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6F035" w14:textId="77777777" w:rsidR="00A46AAA" w:rsidRDefault="00A46AAA" w:rsidP="00A46AAA"/>
    <w:p w14:paraId="568A0236" w14:textId="77777777" w:rsidR="0082797A" w:rsidRPr="00721C51" w:rsidRDefault="00A46AAA" w:rsidP="00180DAE">
      <w:pPr>
        <w:jc w:val="center"/>
      </w:pPr>
      <w:r>
        <w:rPr>
          <w:noProof/>
          <w:lang w:eastAsia="en-AU"/>
        </w:rPr>
        <w:drawing>
          <wp:inline distT="0" distB="0" distL="0" distR="0" wp14:anchorId="3B650D1A" wp14:editId="115DD55E">
            <wp:extent cx="5580000" cy="698482"/>
            <wp:effectExtent l="0" t="0" r="1905" b="6985"/>
            <wp:docPr id="40" name="Picture 40" descr="Department of Infrastructure, Regional Developmen and Cities Logo" title="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80000" cy="698482"/>
                    </a:xfrm>
                    <a:prstGeom prst="rect">
                      <a:avLst/>
                    </a:prstGeom>
                    <a:noFill/>
                    <a:ln>
                      <a:noFill/>
                    </a:ln>
                  </pic:spPr>
                </pic:pic>
              </a:graphicData>
            </a:graphic>
          </wp:inline>
        </w:drawing>
      </w:r>
    </w:p>
    <w:p w14:paraId="0783AD1C" w14:textId="77777777" w:rsidR="0082797A" w:rsidRDefault="0082797A" w:rsidP="0082797A"/>
    <w:p w14:paraId="6194B654" w14:textId="77777777" w:rsidR="00A46AAA" w:rsidRPr="00F120EC" w:rsidRDefault="00A46AAA" w:rsidP="0082797A">
      <w:r w:rsidRPr="00E42F93">
        <w:rPr>
          <w:noProof/>
          <w:lang w:eastAsia="en-AU"/>
        </w:rPr>
        <w:drawing>
          <wp:anchor distT="0" distB="0" distL="114300" distR="114300" simplePos="0" relativeHeight="251658240" behindDoc="1" locked="1" layoutInCell="1" allowOverlap="1" wp14:anchorId="58B2F58B" wp14:editId="6482ACEF">
            <wp:simplePos x="0" y="0"/>
            <wp:positionH relativeFrom="page">
              <wp:posOffset>0</wp:posOffset>
            </wp:positionH>
            <wp:positionV relativeFrom="page">
              <wp:posOffset>10128250</wp:posOffset>
            </wp:positionV>
            <wp:extent cx="7683500" cy="709295"/>
            <wp:effectExtent l="0" t="0" r="0" b="0"/>
            <wp:wrapTight wrapText="bothSides">
              <wp:wrapPolygon edited="0">
                <wp:start x="0" y="0"/>
                <wp:lineTo x="0" y="20885"/>
                <wp:lineTo x="21529" y="20885"/>
                <wp:lineTo x="21529" y="0"/>
                <wp:lineTo x="0" y="0"/>
              </wp:wrapPolygon>
            </wp:wrapTight>
            <wp:docPr id="303" name="Picture 303" descr="Header Image" title="Departmenta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0"/>
                    <a:srcRect l="3646" t="43676" r="3759" b="10167"/>
                    <a:stretch/>
                  </pic:blipFill>
                  <pic:spPr bwMode="auto">
                    <a:xfrm flipV="1">
                      <a:off x="0" y="0"/>
                      <a:ext cx="7683500"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F93">
        <w:rPr>
          <w:noProof/>
          <w:lang w:eastAsia="en-AU"/>
        </w:rPr>
        <w:drawing>
          <wp:anchor distT="0" distB="0" distL="114300" distR="114300" simplePos="0" relativeHeight="251656192" behindDoc="1" locked="1" layoutInCell="1" allowOverlap="1" wp14:anchorId="04314C0E" wp14:editId="723F78E5">
            <wp:simplePos x="0" y="0"/>
            <wp:positionH relativeFrom="page">
              <wp:posOffset>-79375</wp:posOffset>
            </wp:positionH>
            <wp:positionV relativeFrom="page">
              <wp:posOffset>1270</wp:posOffset>
            </wp:positionV>
            <wp:extent cx="7682865" cy="1086485"/>
            <wp:effectExtent l="0" t="0" r="0" b="0"/>
            <wp:wrapNone/>
            <wp:docPr id="302" name="Picture 302" descr="Header Image" title="Departmenta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0"/>
                    <a:srcRect l="3646" t="19162" r="3759" b="10167"/>
                    <a:stretch/>
                  </pic:blipFill>
                  <pic:spPr bwMode="auto">
                    <a:xfrm>
                      <a:off x="0" y="0"/>
                      <a:ext cx="7682865" cy="108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5FA53" w14:textId="77777777" w:rsidR="00DB63B4" w:rsidRDefault="00DB63B4" w:rsidP="00684DCE">
      <w:pPr>
        <w:pStyle w:val="Title"/>
        <w:spacing w:before="0" w:after="0"/>
      </w:pPr>
    </w:p>
    <w:p w14:paraId="6FB0E158" w14:textId="4D8179AF" w:rsidR="0082797A" w:rsidRPr="00F120EC" w:rsidRDefault="00A46AAA" w:rsidP="00684DCE">
      <w:pPr>
        <w:pStyle w:val="Title"/>
        <w:spacing w:before="0" w:after="0"/>
      </w:pPr>
      <w:r>
        <w:t>Regulation Impact Statement</w:t>
      </w:r>
    </w:p>
    <w:p w14:paraId="6FC1DE55" w14:textId="77777777" w:rsidR="000B059F" w:rsidRPr="000B059F" w:rsidRDefault="000B059F" w:rsidP="000B059F"/>
    <w:p w14:paraId="7B7B5C56" w14:textId="731E48CB" w:rsidR="0082797A" w:rsidRPr="00F120EC" w:rsidRDefault="006B6B39" w:rsidP="00277546">
      <w:pPr>
        <w:pStyle w:val="Subtitle"/>
      </w:pPr>
      <w:r w:rsidRPr="00075C53">
        <w:t>National</w:t>
      </w:r>
      <w:r w:rsidR="00BA0E37" w:rsidRPr="00075C53">
        <w:t xml:space="preserve"> Heavy Vehicle </w:t>
      </w:r>
      <w:r w:rsidRPr="00075C53">
        <w:t>Braking Strategy</w:t>
      </w:r>
      <w:r w:rsidRPr="00075C53">
        <w:br/>
        <w:t>Phase II</w:t>
      </w:r>
      <w:r w:rsidR="00277546">
        <w:t xml:space="preserve"> –</w:t>
      </w:r>
      <w:r>
        <w:t xml:space="preserve"> </w:t>
      </w:r>
      <w:r w:rsidR="00BA0E37">
        <w:t>Improv</w:t>
      </w:r>
      <w:r w:rsidR="004856F4">
        <w:t>ing the</w:t>
      </w:r>
      <w:r w:rsidR="00BA0E37">
        <w:t xml:space="preserve"> </w:t>
      </w:r>
      <w:r w:rsidR="000B059F">
        <w:t xml:space="preserve">Stability </w:t>
      </w:r>
      <w:r w:rsidR="0021293C">
        <w:t>and </w:t>
      </w:r>
      <w:r w:rsidR="000B059F">
        <w:t>Control </w:t>
      </w:r>
      <w:r w:rsidR="004856F4">
        <w:t>of</w:t>
      </w:r>
      <w:r w:rsidR="000B059F" w:rsidDel="000B059F">
        <w:t xml:space="preserve"> </w:t>
      </w:r>
      <w:r w:rsidR="000B059F">
        <w:t>Heavy Vehicles</w:t>
      </w:r>
    </w:p>
    <w:p w14:paraId="46923A04" w14:textId="77777777" w:rsidR="0082797A" w:rsidRPr="00F120EC" w:rsidRDefault="0082797A" w:rsidP="0082797A"/>
    <w:p w14:paraId="72C87F25" w14:textId="77777777" w:rsidR="0082797A" w:rsidRPr="00F120EC" w:rsidRDefault="000063C4" w:rsidP="00F15FAF">
      <w:pPr>
        <w:jc w:val="center"/>
      </w:pPr>
      <w:r w:rsidRPr="000063C4">
        <w:rPr>
          <w:noProof/>
          <w:lang w:eastAsia="en-AU"/>
        </w:rPr>
        <w:drawing>
          <wp:inline distT="0" distB="0" distL="0" distR="0" wp14:anchorId="080DD1CC" wp14:editId="432532C3">
            <wp:extent cx="1362511" cy="948590"/>
            <wp:effectExtent l="0" t="0" r="0" b="4445"/>
            <wp:docPr id="9" name="Picture 9" descr="Decorative cover figure" title="Cover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758" cy="978003"/>
                    </a:xfrm>
                    <a:prstGeom prst="rect">
                      <a:avLst/>
                    </a:prstGeom>
                    <a:noFill/>
                    <a:ln>
                      <a:noFill/>
                    </a:ln>
                  </pic:spPr>
                </pic:pic>
              </a:graphicData>
            </a:graphic>
          </wp:inline>
        </w:drawing>
      </w:r>
    </w:p>
    <w:p w14:paraId="10C2AA87" w14:textId="77777777" w:rsidR="0082797A" w:rsidRPr="00F120EC" w:rsidRDefault="0082797A" w:rsidP="0082797A"/>
    <w:p w14:paraId="1714A8BB" w14:textId="0D29570C" w:rsidR="00A46AAA" w:rsidRPr="00A46AAA" w:rsidRDefault="009D1D17" w:rsidP="000063C4">
      <w:pPr>
        <w:pStyle w:val="SubTitle1"/>
        <w:tabs>
          <w:tab w:val="left" w:pos="2400"/>
        </w:tabs>
      </w:pPr>
      <w:r>
        <w:t xml:space="preserve">April </w:t>
      </w:r>
      <w:r w:rsidR="00FE29A2">
        <w:t>201</w:t>
      </w:r>
      <w:r w:rsidR="00322B11">
        <w:t>8</w:t>
      </w:r>
    </w:p>
    <w:p w14:paraId="0E99BD71" w14:textId="77777777" w:rsidR="0082797A" w:rsidRPr="00F120EC" w:rsidRDefault="0082797A" w:rsidP="0082797A">
      <w:r w:rsidRPr="00F120EC">
        <w:br w:type="page"/>
      </w:r>
    </w:p>
    <w:p w14:paraId="3B0551AC" w14:textId="77777777" w:rsidR="0082797A" w:rsidRPr="00F120EC" w:rsidRDefault="0082797A" w:rsidP="0082797A">
      <w:pPr>
        <w:pStyle w:val="boldcentred"/>
      </w:pPr>
      <w:r w:rsidRPr="00F120EC">
        <w:lastRenderedPageBreak/>
        <w:t>Report Documentation Page</w:t>
      </w:r>
    </w:p>
    <w:tbl>
      <w:tblPr>
        <w:tblW w:w="8926" w:type="dxa"/>
        <w:tblLayout w:type="fixed"/>
        <w:tblLook w:val="04A0" w:firstRow="1" w:lastRow="0" w:firstColumn="1" w:lastColumn="0" w:noHBand="0" w:noVBand="1"/>
      </w:tblPr>
      <w:tblGrid>
        <w:gridCol w:w="2405"/>
        <w:gridCol w:w="2126"/>
        <w:gridCol w:w="2127"/>
        <w:gridCol w:w="2268"/>
      </w:tblGrid>
      <w:tr w:rsidR="0082797A" w:rsidRPr="00F120EC" w14:paraId="59BE6931" w14:textId="77777777" w:rsidTr="00681716">
        <w:trPr>
          <w:trHeight w:val="330"/>
        </w:trPr>
        <w:tc>
          <w:tcPr>
            <w:tcW w:w="2405" w:type="dxa"/>
            <w:tcBorders>
              <w:top w:val="single" w:sz="4" w:space="0" w:color="auto"/>
              <w:left w:val="single" w:sz="4" w:space="0" w:color="auto"/>
              <w:right w:val="single" w:sz="4" w:space="0" w:color="auto"/>
            </w:tcBorders>
          </w:tcPr>
          <w:p w14:paraId="42FFDDDD" w14:textId="06C17CE9" w:rsidR="0082797A" w:rsidRPr="00F120EC" w:rsidRDefault="0082797A" w:rsidP="00A5586A">
            <w:pPr>
              <w:pStyle w:val="rdpheadings"/>
            </w:pPr>
            <w:r w:rsidRPr="00F120EC">
              <w:t>Report No.</w:t>
            </w:r>
          </w:p>
        </w:tc>
        <w:tc>
          <w:tcPr>
            <w:tcW w:w="2126" w:type="dxa"/>
            <w:tcBorders>
              <w:top w:val="single" w:sz="4" w:space="0" w:color="auto"/>
              <w:left w:val="single" w:sz="4" w:space="0" w:color="auto"/>
              <w:right w:val="single" w:sz="4" w:space="0" w:color="auto"/>
            </w:tcBorders>
          </w:tcPr>
          <w:p w14:paraId="7A7DA517" w14:textId="15C92CCF" w:rsidR="0082797A" w:rsidRPr="00F120EC" w:rsidRDefault="0082797A" w:rsidP="00A5586A">
            <w:pPr>
              <w:pStyle w:val="rdpheadings"/>
            </w:pPr>
            <w:r w:rsidRPr="00F120EC">
              <w:t>Report Date</w:t>
            </w:r>
          </w:p>
        </w:tc>
        <w:tc>
          <w:tcPr>
            <w:tcW w:w="2127" w:type="dxa"/>
            <w:tcBorders>
              <w:top w:val="single" w:sz="4" w:space="0" w:color="auto"/>
              <w:left w:val="single" w:sz="4" w:space="0" w:color="auto"/>
              <w:right w:val="single" w:sz="4" w:space="0" w:color="auto"/>
            </w:tcBorders>
          </w:tcPr>
          <w:p w14:paraId="14069C52" w14:textId="2585511F" w:rsidR="0082797A" w:rsidRPr="00F120EC" w:rsidRDefault="0082797A" w:rsidP="00A5586A">
            <w:pPr>
              <w:pStyle w:val="rdpheadings"/>
            </w:pPr>
            <w:r w:rsidRPr="00F120EC">
              <w:t>File No.</w:t>
            </w:r>
          </w:p>
        </w:tc>
        <w:tc>
          <w:tcPr>
            <w:tcW w:w="2268" w:type="dxa"/>
            <w:tcBorders>
              <w:top w:val="single" w:sz="4" w:space="0" w:color="auto"/>
              <w:left w:val="single" w:sz="4" w:space="0" w:color="auto"/>
              <w:right w:val="single" w:sz="4" w:space="0" w:color="auto"/>
            </w:tcBorders>
          </w:tcPr>
          <w:p w14:paraId="60FCB526" w14:textId="328138D2" w:rsidR="0082797A" w:rsidRPr="00F120EC" w:rsidRDefault="0082797A" w:rsidP="00A5586A">
            <w:pPr>
              <w:pStyle w:val="rdpheadings"/>
            </w:pPr>
            <w:r w:rsidRPr="00F120EC">
              <w:t>OBPR Reference No.</w:t>
            </w:r>
          </w:p>
        </w:tc>
      </w:tr>
      <w:tr w:rsidR="00A5586A" w:rsidRPr="00F120EC" w14:paraId="3F53AC75" w14:textId="77777777" w:rsidTr="00681716">
        <w:trPr>
          <w:trHeight w:val="1110"/>
        </w:trPr>
        <w:tc>
          <w:tcPr>
            <w:tcW w:w="2405" w:type="dxa"/>
            <w:tcBorders>
              <w:left w:val="single" w:sz="4" w:space="0" w:color="auto"/>
              <w:bottom w:val="single" w:sz="4" w:space="0" w:color="auto"/>
              <w:right w:val="single" w:sz="4" w:space="0" w:color="auto"/>
            </w:tcBorders>
          </w:tcPr>
          <w:p w14:paraId="10DB754F" w14:textId="0FD9EBCD" w:rsidR="00A5586A" w:rsidRPr="00F120EC" w:rsidRDefault="00A5586A" w:rsidP="00A5586A">
            <w:pPr>
              <w:pStyle w:val="rdpcontent"/>
            </w:pPr>
            <w:r w:rsidRPr="00B7660F">
              <w:t xml:space="preserve">INFRASTRUCTURE VSS </w:t>
            </w:r>
            <w:r w:rsidR="008D4773">
              <w:t>01/2018</w:t>
            </w:r>
          </w:p>
        </w:tc>
        <w:tc>
          <w:tcPr>
            <w:tcW w:w="2126" w:type="dxa"/>
            <w:tcBorders>
              <w:left w:val="single" w:sz="4" w:space="0" w:color="auto"/>
              <w:bottom w:val="single" w:sz="4" w:space="0" w:color="auto"/>
              <w:right w:val="single" w:sz="4" w:space="0" w:color="auto"/>
            </w:tcBorders>
          </w:tcPr>
          <w:p w14:paraId="4E2FFFB6" w14:textId="5B5FC560" w:rsidR="00A5586A" w:rsidRPr="00F120EC" w:rsidRDefault="009D1D17" w:rsidP="00322B11">
            <w:pPr>
              <w:pStyle w:val="rdpcontent"/>
            </w:pPr>
            <w:r>
              <w:t xml:space="preserve">April </w:t>
            </w:r>
            <w:r w:rsidR="00A5586A">
              <w:t>201</w:t>
            </w:r>
            <w:r w:rsidR="00322B11">
              <w:t>8</w:t>
            </w:r>
          </w:p>
        </w:tc>
        <w:tc>
          <w:tcPr>
            <w:tcW w:w="2127" w:type="dxa"/>
            <w:tcBorders>
              <w:left w:val="single" w:sz="4" w:space="0" w:color="auto"/>
              <w:bottom w:val="single" w:sz="4" w:space="0" w:color="auto"/>
              <w:right w:val="single" w:sz="4" w:space="0" w:color="auto"/>
            </w:tcBorders>
          </w:tcPr>
          <w:p w14:paraId="2271C2CF" w14:textId="5537482E" w:rsidR="00A5586A" w:rsidRPr="00F120EC" w:rsidRDefault="00DA313F" w:rsidP="00A5586A">
            <w:pPr>
              <w:pStyle w:val="rdpcontent"/>
            </w:pPr>
            <w:r w:rsidRPr="00DA313F">
              <w:t>F16/742-01</w:t>
            </w:r>
          </w:p>
        </w:tc>
        <w:tc>
          <w:tcPr>
            <w:tcW w:w="2268" w:type="dxa"/>
            <w:tcBorders>
              <w:left w:val="single" w:sz="4" w:space="0" w:color="auto"/>
              <w:bottom w:val="single" w:sz="4" w:space="0" w:color="auto"/>
              <w:right w:val="single" w:sz="4" w:space="0" w:color="auto"/>
            </w:tcBorders>
          </w:tcPr>
          <w:p w14:paraId="014B42F0" w14:textId="4EF3774F" w:rsidR="00A5586A" w:rsidRPr="00F120EC" w:rsidRDefault="00A5586A" w:rsidP="00A5586A">
            <w:pPr>
              <w:pStyle w:val="rdpcontent"/>
            </w:pPr>
            <w:r>
              <w:t>23081</w:t>
            </w:r>
          </w:p>
        </w:tc>
      </w:tr>
      <w:tr w:rsidR="0082797A" w:rsidRPr="00F120EC" w14:paraId="320D8BBC" w14:textId="77777777" w:rsidTr="00681716">
        <w:trPr>
          <w:trHeight w:val="270"/>
        </w:trPr>
        <w:tc>
          <w:tcPr>
            <w:tcW w:w="8926" w:type="dxa"/>
            <w:gridSpan w:val="4"/>
            <w:tcBorders>
              <w:top w:val="single" w:sz="4" w:space="0" w:color="auto"/>
              <w:left w:val="single" w:sz="4" w:space="0" w:color="auto"/>
              <w:bottom w:val="nil"/>
              <w:right w:val="single" w:sz="4" w:space="0" w:color="auto"/>
            </w:tcBorders>
          </w:tcPr>
          <w:p w14:paraId="1358003B" w14:textId="0F1BA7FE" w:rsidR="0082797A" w:rsidRPr="00F120EC" w:rsidRDefault="0082797A" w:rsidP="00A5586A">
            <w:pPr>
              <w:pStyle w:val="rdpheadings"/>
            </w:pPr>
            <w:r w:rsidRPr="00F120EC">
              <w:t>Title and Subtitle</w:t>
            </w:r>
          </w:p>
        </w:tc>
      </w:tr>
      <w:tr w:rsidR="00A5586A" w:rsidRPr="00F120EC" w14:paraId="02A991C8" w14:textId="77777777" w:rsidTr="00681716">
        <w:trPr>
          <w:trHeight w:val="1170"/>
        </w:trPr>
        <w:tc>
          <w:tcPr>
            <w:tcW w:w="8926" w:type="dxa"/>
            <w:gridSpan w:val="4"/>
            <w:tcBorders>
              <w:top w:val="nil"/>
              <w:left w:val="single" w:sz="4" w:space="0" w:color="auto"/>
              <w:bottom w:val="single" w:sz="4" w:space="0" w:color="auto"/>
              <w:right w:val="single" w:sz="4" w:space="0" w:color="auto"/>
            </w:tcBorders>
          </w:tcPr>
          <w:p w14:paraId="7CFCA096" w14:textId="0A90A8B5" w:rsidR="00A5586A" w:rsidRPr="00F120EC" w:rsidRDefault="00A5586A" w:rsidP="00A5586A">
            <w:pPr>
              <w:pStyle w:val="rdpcontent"/>
            </w:pPr>
            <w:r>
              <w:t>Regulation Impact Statement</w:t>
            </w:r>
            <w:r w:rsidRPr="0063358B">
              <w:br/>
            </w:r>
            <w:r>
              <w:t>Improving the Stability and Control of Heavy Vehicles</w:t>
            </w:r>
          </w:p>
        </w:tc>
      </w:tr>
      <w:tr w:rsidR="0082797A" w:rsidRPr="00F120EC" w14:paraId="62CFB6FA" w14:textId="77777777" w:rsidTr="00681716">
        <w:trPr>
          <w:trHeight w:val="330"/>
        </w:trPr>
        <w:tc>
          <w:tcPr>
            <w:tcW w:w="8926" w:type="dxa"/>
            <w:gridSpan w:val="4"/>
            <w:tcBorders>
              <w:top w:val="single" w:sz="4" w:space="0" w:color="auto"/>
              <w:left w:val="single" w:sz="4" w:space="0" w:color="auto"/>
              <w:bottom w:val="nil"/>
              <w:right w:val="single" w:sz="4" w:space="0" w:color="auto"/>
            </w:tcBorders>
          </w:tcPr>
          <w:p w14:paraId="73496C61" w14:textId="02196870" w:rsidR="0082797A" w:rsidRPr="00F120EC" w:rsidRDefault="0082797A" w:rsidP="00A5586A">
            <w:pPr>
              <w:pStyle w:val="rdpheadings"/>
            </w:pPr>
            <w:r w:rsidRPr="00F120EC">
              <w:t>Organisation Performing Analysis</w:t>
            </w:r>
          </w:p>
        </w:tc>
      </w:tr>
      <w:tr w:rsidR="00A5586A" w:rsidRPr="00F120EC" w14:paraId="4E1DD180" w14:textId="77777777" w:rsidTr="00681716">
        <w:trPr>
          <w:trHeight w:val="1395"/>
        </w:trPr>
        <w:tc>
          <w:tcPr>
            <w:tcW w:w="8926" w:type="dxa"/>
            <w:gridSpan w:val="4"/>
            <w:tcBorders>
              <w:top w:val="nil"/>
              <w:left w:val="single" w:sz="4" w:space="0" w:color="auto"/>
              <w:bottom w:val="single" w:sz="4" w:space="0" w:color="auto"/>
              <w:right w:val="single" w:sz="4" w:space="0" w:color="auto"/>
            </w:tcBorders>
          </w:tcPr>
          <w:p w14:paraId="6780AA9A" w14:textId="2CD8C3C3" w:rsidR="00A5586A" w:rsidRPr="00F120EC" w:rsidRDefault="00A5586A" w:rsidP="00A5586A">
            <w:pPr>
              <w:pStyle w:val="rdpcontent"/>
            </w:pPr>
            <w:r w:rsidRPr="00F120EC">
              <w:t>Standards Development and International</w:t>
            </w:r>
            <w:r w:rsidRPr="00F120EC">
              <w:br/>
              <w:t>Vehicle Safety Standards Branch</w:t>
            </w:r>
            <w:r w:rsidRPr="00F120EC">
              <w:br/>
              <w:t>D</w:t>
            </w:r>
            <w:r w:rsidR="00AF7550">
              <w:t xml:space="preserve">epartment of Infrastructure, </w:t>
            </w:r>
            <w:r w:rsidRPr="00F120EC">
              <w:t>Regional Development</w:t>
            </w:r>
            <w:r w:rsidR="00AF7550">
              <w:t xml:space="preserve"> and Cities</w:t>
            </w:r>
          </w:p>
        </w:tc>
      </w:tr>
      <w:tr w:rsidR="0082797A" w:rsidRPr="00F120EC" w14:paraId="6A5B3924" w14:textId="77777777" w:rsidTr="00681716">
        <w:trPr>
          <w:trHeight w:val="315"/>
        </w:trPr>
        <w:tc>
          <w:tcPr>
            <w:tcW w:w="8926" w:type="dxa"/>
            <w:gridSpan w:val="4"/>
            <w:tcBorders>
              <w:top w:val="single" w:sz="4" w:space="0" w:color="auto"/>
              <w:left w:val="single" w:sz="4" w:space="0" w:color="auto"/>
              <w:bottom w:val="nil"/>
              <w:right w:val="single" w:sz="4" w:space="0" w:color="auto"/>
            </w:tcBorders>
          </w:tcPr>
          <w:p w14:paraId="7EA3BB73" w14:textId="7A109954" w:rsidR="0082797A" w:rsidRPr="00F120EC" w:rsidRDefault="0082797A" w:rsidP="00A5586A">
            <w:pPr>
              <w:pStyle w:val="rdpheadings"/>
            </w:pPr>
            <w:r w:rsidRPr="00F120EC">
              <w:t>Regulatory Agency</w:t>
            </w:r>
          </w:p>
        </w:tc>
      </w:tr>
      <w:tr w:rsidR="00A5586A" w:rsidRPr="00F120EC" w14:paraId="30CD74F0" w14:textId="77777777" w:rsidTr="00681716">
        <w:trPr>
          <w:trHeight w:val="1395"/>
        </w:trPr>
        <w:tc>
          <w:tcPr>
            <w:tcW w:w="8926" w:type="dxa"/>
            <w:gridSpan w:val="4"/>
            <w:tcBorders>
              <w:top w:val="nil"/>
              <w:left w:val="single" w:sz="4" w:space="0" w:color="auto"/>
              <w:bottom w:val="single" w:sz="4" w:space="0" w:color="auto"/>
              <w:right w:val="single" w:sz="4" w:space="0" w:color="auto"/>
            </w:tcBorders>
          </w:tcPr>
          <w:p w14:paraId="594114F2" w14:textId="004F85A8" w:rsidR="00A5586A" w:rsidRPr="00F120EC" w:rsidRDefault="00A5586A" w:rsidP="00A5586A">
            <w:pPr>
              <w:pStyle w:val="rdpcontent"/>
            </w:pPr>
            <w:r w:rsidRPr="00F120EC">
              <w:t>D</w:t>
            </w:r>
            <w:r w:rsidR="00AF7550">
              <w:t xml:space="preserve">epartment of Infrastructure, </w:t>
            </w:r>
            <w:r w:rsidRPr="00F120EC">
              <w:t>Regional Development</w:t>
            </w:r>
            <w:r w:rsidR="00AF7550">
              <w:t xml:space="preserve"> and Cities</w:t>
            </w:r>
            <w:r w:rsidRPr="00F120EC">
              <w:br/>
              <w:t>GPO Box 594</w:t>
            </w:r>
            <w:r w:rsidRPr="00F120EC">
              <w:br/>
              <w:t xml:space="preserve">Canberra  </w:t>
            </w:r>
            <w:r>
              <w:t xml:space="preserve"> </w:t>
            </w:r>
            <w:r w:rsidRPr="00F120EC">
              <w:t xml:space="preserve">ACT  </w:t>
            </w:r>
            <w:r>
              <w:t xml:space="preserve"> </w:t>
            </w:r>
            <w:r w:rsidRPr="00F120EC">
              <w:t>2601</w:t>
            </w:r>
          </w:p>
        </w:tc>
      </w:tr>
      <w:tr w:rsidR="0082797A" w:rsidRPr="00F120EC" w14:paraId="50C3B355" w14:textId="77777777" w:rsidTr="00681716">
        <w:trPr>
          <w:trHeight w:val="255"/>
        </w:trPr>
        <w:tc>
          <w:tcPr>
            <w:tcW w:w="4531" w:type="dxa"/>
            <w:gridSpan w:val="2"/>
            <w:tcBorders>
              <w:top w:val="single" w:sz="4" w:space="0" w:color="auto"/>
              <w:left w:val="single" w:sz="4" w:space="0" w:color="auto"/>
              <w:bottom w:val="nil"/>
              <w:right w:val="single" w:sz="4" w:space="0" w:color="auto"/>
            </w:tcBorders>
          </w:tcPr>
          <w:p w14:paraId="43C160D3" w14:textId="479B6FA1" w:rsidR="0082797A" w:rsidRPr="00F120EC" w:rsidRDefault="0082797A" w:rsidP="00DC42BC">
            <w:pPr>
              <w:pStyle w:val="rdpheadings"/>
            </w:pPr>
            <w:r w:rsidRPr="00F120EC">
              <w:t>Key Words</w:t>
            </w:r>
          </w:p>
        </w:tc>
        <w:tc>
          <w:tcPr>
            <w:tcW w:w="4395" w:type="dxa"/>
            <w:gridSpan w:val="2"/>
            <w:tcBorders>
              <w:top w:val="single" w:sz="4" w:space="0" w:color="auto"/>
              <w:left w:val="single" w:sz="4" w:space="0" w:color="auto"/>
              <w:bottom w:val="nil"/>
              <w:right w:val="single" w:sz="4" w:space="0" w:color="auto"/>
            </w:tcBorders>
          </w:tcPr>
          <w:p w14:paraId="585F0806" w14:textId="03310128" w:rsidR="0082797A" w:rsidRPr="007615EF" w:rsidRDefault="0082797A" w:rsidP="00DC42BC">
            <w:pPr>
              <w:pStyle w:val="rdpheadings"/>
            </w:pPr>
            <w:r w:rsidRPr="007615EF">
              <w:t>Distribution Statement</w:t>
            </w:r>
          </w:p>
        </w:tc>
      </w:tr>
      <w:tr w:rsidR="00A5586A" w:rsidRPr="00F120EC" w14:paraId="47E88D0E" w14:textId="77777777" w:rsidTr="00681716">
        <w:trPr>
          <w:trHeight w:val="1740"/>
        </w:trPr>
        <w:tc>
          <w:tcPr>
            <w:tcW w:w="4531" w:type="dxa"/>
            <w:gridSpan w:val="2"/>
            <w:tcBorders>
              <w:top w:val="nil"/>
              <w:left w:val="single" w:sz="4" w:space="0" w:color="auto"/>
              <w:bottom w:val="single" w:sz="4" w:space="0" w:color="auto"/>
              <w:right w:val="single" w:sz="4" w:space="0" w:color="auto"/>
            </w:tcBorders>
          </w:tcPr>
          <w:p w14:paraId="7596AB4F" w14:textId="77777777" w:rsidR="00A5586A" w:rsidRPr="00F120EC" w:rsidRDefault="00A5586A" w:rsidP="00A5586A">
            <w:pPr>
              <w:pStyle w:val="rdpheadings"/>
            </w:pPr>
          </w:p>
          <w:p w14:paraId="36F4444D" w14:textId="3036F681" w:rsidR="00A5586A" w:rsidRPr="00F120EC" w:rsidRDefault="00A5586A" w:rsidP="00A5586A">
            <w:pPr>
              <w:pStyle w:val="rdpcontent"/>
            </w:pPr>
            <w:r>
              <w:t>Electronic Stability Control</w:t>
            </w:r>
            <w:r w:rsidRPr="00196CD2">
              <w:t xml:space="preserve">, </w:t>
            </w:r>
            <w:r>
              <w:t>ESC</w:t>
            </w:r>
            <w:r w:rsidRPr="00196CD2">
              <w:t xml:space="preserve">, </w:t>
            </w:r>
            <w:r>
              <w:t>Roll Stability Control, RSC, Heavy Vehicle</w:t>
            </w:r>
            <w:r w:rsidRPr="00196CD2">
              <w:t xml:space="preserve">, </w:t>
            </w:r>
            <w:r>
              <w:t>Braking, Australian Design Rule, ADR</w:t>
            </w:r>
          </w:p>
        </w:tc>
        <w:tc>
          <w:tcPr>
            <w:tcW w:w="4395" w:type="dxa"/>
            <w:gridSpan w:val="2"/>
            <w:tcBorders>
              <w:top w:val="nil"/>
              <w:left w:val="single" w:sz="4" w:space="0" w:color="auto"/>
              <w:bottom w:val="single" w:sz="4" w:space="0" w:color="auto"/>
              <w:right w:val="single" w:sz="4" w:space="0" w:color="auto"/>
            </w:tcBorders>
          </w:tcPr>
          <w:p w14:paraId="3F99F539" w14:textId="77777777" w:rsidR="00A5586A" w:rsidRPr="007615EF" w:rsidRDefault="00A5586A" w:rsidP="00A5586A">
            <w:pPr>
              <w:pStyle w:val="rdpheadings"/>
            </w:pPr>
          </w:p>
          <w:p w14:paraId="53ED0BBF" w14:textId="733454DF" w:rsidR="00A5586A" w:rsidRPr="007615EF" w:rsidRDefault="006A6EB6" w:rsidP="00A5586A">
            <w:pPr>
              <w:pStyle w:val="rdpcontent"/>
            </w:pPr>
            <w:r w:rsidRPr="006A6EB6">
              <w:t xml:space="preserve">This document will be available to the public on the Federal Register of Legislation: </w:t>
            </w:r>
            <w:hyperlink r:id="rId12" w:history="1">
              <w:r w:rsidRPr="006A6EB6">
                <w:rPr>
                  <w:rStyle w:val="Hyperlink"/>
                </w:rPr>
                <w:t>https://www.legislation.gov.au</w:t>
              </w:r>
            </w:hyperlink>
          </w:p>
        </w:tc>
      </w:tr>
      <w:tr w:rsidR="0082797A" w:rsidRPr="00F120EC" w14:paraId="42069A09" w14:textId="77777777" w:rsidTr="00681716">
        <w:trPr>
          <w:trHeight w:val="255"/>
        </w:trPr>
        <w:tc>
          <w:tcPr>
            <w:tcW w:w="4531" w:type="dxa"/>
            <w:gridSpan w:val="2"/>
            <w:tcBorders>
              <w:top w:val="single" w:sz="4" w:space="0" w:color="auto"/>
              <w:left w:val="single" w:sz="4" w:space="0" w:color="auto"/>
              <w:bottom w:val="nil"/>
              <w:right w:val="single" w:sz="4" w:space="0" w:color="auto"/>
            </w:tcBorders>
          </w:tcPr>
          <w:p w14:paraId="6F65BA50" w14:textId="4D90A457" w:rsidR="0082797A" w:rsidRPr="00F120EC" w:rsidRDefault="0082797A" w:rsidP="00DC42BC">
            <w:pPr>
              <w:pStyle w:val="rdpheadings"/>
            </w:pPr>
            <w:r w:rsidRPr="00F120EC">
              <w:t>Security Classification</w:t>
            </w:r>
          </w:p>
        </w:tc>
        <w:tc>
          <w:tcPr>
            <w:tcW w:w="2127" w:type="dxa"/>
            <w:tcBorders>
              <w:top w:val="single" w:sz="4" w:space="0" w:color="auto"/>
              <w:left w:val="single" w:sz="4" w:space="0" w:color="auto"/>
              <w:bottom w:val="nil"/>
              <w:right w:val="single" w:sz="4" w:space="0" w:color="auto"/>
            </w:tcBorders>
          </w:tcPr>
          <w:p w14:paraId="674E97CC" w14:textId="666176EE" w:rsidR="00C42A97" w:rsidRPr="00C42A97" w:rsidRDefault="0082797A" w:rsidP="00DC42BC">
            <w:pPr>
              <w:pStyle w:val="rdpheadings"/>
            </w:pPr>
            <w:r w:rsidRPr="00F120EC">
              <w:t>No. Pages</w:t>
            </w:r>
          </w:p>
        </w:tc>
        <w:tc>
          <w:tcPr>
            <w:tcW w:w="2268" w:type="dxa"/>
            <w:tcBorders>
              <w:top w:val="single" w:sz="4" w:space="0" w:color="auto"/>
              <w:left w:val="single" w:sz="4" w:space="0" w:color="auto"/>
              <w:bottom w:val="nil"/>
              <w:right w:val="single" w:sz="4" w:space="0" w:color="auto"/>
            </w:tcBorders>
          </w:tcPr>
          <w:p w14:paraId="32D5756D" w14:textId="7A9309FB" w:rsidR="0082797A" w:rsidRPr="00F120EC" w:rsidRDefault="0082797A" w:rsidP="00DC42BC">
            <w:pPr>
              <w:pStyle w:val="rdpheadings"/>
            </w:pPr>
            <w:r w:rsidRPr="00F120EC">
              <w:t>Price</w:t>
            </w:r>
          </w:p>
        </w:tc>
      </w:tr>
      <w:tr w:rsidR="00A5586A" w:rsidRPr="00F120EC" w14:paraId="6B3ADEA4" w14:textId="77777777" w:rsidTr="00681716">
        <w:trPr>
          <w:trHeight w:val="1050"/>
        </w:trPr>
        <w:tc>
          <w:tcPr>
            <w:tcW w:w="4531" w:type="dxa"/>
            <w:gridSpan w:val="2"/>
            <w:tcBorders>
              <w:top w:val="nil"/>
              <w:left w:val="single" w:sz="4" w:space="0" w:color="auto"/>
              <w:bottom w:val="single" w:sz="4" w:space="0" w:color="auto"/>
              <w:right w:val="single" w:sz="4" w:space="0" w:color="auto"/>
            </w:tcBorders>
          </w:tcPr>
          <w:p w14:paraId="4E1EDFC6" w14:textId="77777777" w:rsidR="00A5586A" w:rsidRPr="00F120EC" w:rsidRDefault="00A5586A" w:rsidP="00A5586A">
            <w:pPr>
              <w:pStyle w:val="rdpheadings"/>
            </w:pPr>
          </w:p>
          <w:p w14:paraId="143E2CF0" w14:textId="117B985B" w:rsidR="00A5586A" w:rsidRPr="00F120EC" w:rsidRDefault="00A5586A" w:rsidP="00A5586A">
            <w:pPr>
              <w:pStyle w:val="rdpcontent"/>
            </w:pPr>
            <w:r w:rsidRPr="00F120EC">
              <w:t>Unclassified</w:t>
            </w:r>
          </w:p>
        </w:tc>
        <w:tc>
          <w:tcPr>
            <w:tcW w:w="2127" w:type="dxa"/>
            <w:tcBorders>
              <w:top w:val="nil"/>
              <w:left w:val="single" w:sz="4" w:space="0" w:color="auto"/>
              <w:bottom w:val="single" w:sz="4" w:space="0" w:color="auto"/>
              <w:right w:val="single" w:sz="4" w:space="0" w:color="auto"/>
            </w:tcBorders>
          </w:tcPr>
          <w:p w14:paraId="14BC7EA2" w14:textId="77777777" w:rsidR="00A5586A" w:rsidRPr="00F120EC" w:rsidRDefault="00A5586A" w:rsidP="00A5586A">
            <w:pPr>
              <w:pStyle w:val="rdpheadings"/>
            </w:pPr>
          </w:p>
          <w:p w14:paraId="304EBC65" w14:textId="6B1FB4F1" w:rsidR="00A5586A" w:rsidRPr="00F120EC" w:rsidRDefault="00B11364" w:rsidP="00A5586A">
            <w:r>
              <w:t>202</w:t>
            </w:r>
          </w:p>
        </w:tc>
        <w:tc>
          <w:tcPr>
            <w:tcW w:w="2268" w:type="dxa"/>
            <w:tcBorders>
              <w:top w:val="nil"/>
              <w:left w:val="single" w:sz="4" w:space="0" w:color="auto"/>
              <w:bottom w:val="single" w:sz="4" w:space="0" w:color="auto"/>
              <w:right w:val="single" w:sz="4" w:space="0" w:color="auto"/>
            </w:tcBorders>
          </w:tcPr>
          <w:p w14:paraId="316EFC54" w14:textId="77777777" w:rsidR="00A5586A" w:rsidRPr="00F120EC" w:rsidRDefault="00A5586A" w:rsidP="00A5586A">
            <w:pPr>
              <w:pStyle w:val="rdpheadings"/>
            </w:pPr>
          </w:p>
          <w:p w14:paraId="579E33ED" w14:textId="09D2E475" w:rsidR="00A5586A" w:rsidRPr="00F120EC" w:rsidRDefault="00A5586A" w:rsidP="00A5586A">
            <w:pPr>
              <w:pStyle w:val="rdpcontent"/>
            </w:pPr>
            <w:r>
              <w:t>No charge</w:t>
            </w:r>
          </w:p>
        </w:tc>
      </w:tr>
    </w:tbl>
    <w:p w14:paraId="12501108" w14:textId="77777777" w:rsidR="0082797A" w:rsidRPr="0017370F" w:rsidRDefault="0082797A" w:rsidP="0082797A"/>
    <w:p w14:paraId="11F9CCA5" w14:textId="77777777" w:rsidR="001C2CEB" w:rsidRDefault="001C2CEB" w:rsidP="00314CA7">
      <w:pPr>
        <w:pStyle w:val="Heading1"/>
        <w:numPr>
          <w:ilvl w:val="0"/>
          <w:numId w:val="0"/>
        </w:numPr>
        <w:rPr>
          <w:color w:val="1F497D"/>
        </w:rPr>
        <w:sectPr w:rsidR="001C2CEB" w:rsidSect="007A74C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567" w:footer="567" w:gutter="0"/>
          <w:cols w:space="708"/>
          <w:titlePg/>
          <w:docGrid w:linePitch="360"/>
        </w:sectPr>
      </w:pPr>
      <w:bookmarkStart w:id="0" w:name="_Ref489524779"/>
    </w:p>
    <w:p w14:paraId="2C548129" w14:textId="77777777" w:rsidR="0082797A" w:rsidRPr="009B63FB" w:rsidRDefault="0082797A" w:rsidP="009B63FB">
      <w:pPr>
        <w:pStyle w:val="TOCHeading"/>
      </w:pPr>
      <w:bookmarkStart w:id="1" w:name="_Toc414372222"/>
      <w:bookmarkEnd w:id="0"/>
      <w:r w:rsidRPr="009B63FB">
        <w:lastRenderedPageBreak/>
        <w:t>CONTENTS</w:t>
      </w:r>
      <w:bookmarkEnd w:id="1"/>
    </w:p>
    <w:p w14:paraId="7710466F" w14:textId="4DC29DB6" w:rsidR="00C778B8" w:rsidRDefault="00C778B8">
      <w:pPr>
        <w:pStyle w:val="TOC1"/>
        <w:rPr>
          <w:rFonts w:asciiTheme="minorHAnsi" w:eastAsiaTheme="minorEastAsia" w:hAnsiTheme="minorHAnsi" w:cstheme="minorBidi"/>
          <w:noProof/>
          <w:sz w:val="22"/>
          <w:lang w:eastAsia="en-AU"/>
        </w:rPr>
      </w:pPr>
      <w:bookmarkStart w:id="2" w:name="_Toc319933934"/>
      <w:r w:rsidRPr="00092F4E">
        <w:rPr>
          <w:noProof/>
        </w:rPr>
        <w:t>Executive summary</w:t>
      </w:r>
      <w:r>
        <w:rPr>
          <w:noProof/>
          <w:webHidden/>
        </w:rPr>
        <w:tab/>
      </w:r>
      <w:r w:rsidR="006A6EB6">
        <w:rPr>
          <w:noProof/>
          <w:webHidden/>
        </w:rPr>
        <w:t>5</w:t>
      </w:r>
    </w:p>
    <w:p w14:paraId="466AF8A0" w14:textId="7EEB525B" w:rsidR="00C778B8" w:rsidRDefault="00C778B8">
      <w:pPr>
        <w:pStyle w:val="TOC1"/>
        <w:rPr>
          <w:rFonts w:asciiTheme="minorHAnsi" w:eastAsiaTheme="minorEastAsia" w:hAnsiTheme="minorHAnsi" w:cstheme="minorBidi"/>
          <w:noProof/>
          <w:sz w:val="22"/>
          <w:lang w:eastAsia="en-AU"/>
        </w:rPr>
      </w:pPr>
      <w:r w:rsidRPr="00092F4E">
        <w:rPr>
          <w:noProof/>
        </w:rPr>
        <w:t>1.</w:t>
      </w:r>
      <w:r>
        <w:rPr>
          <w:rFonts w:asciiTheme="minorHAnsi" w:eastAsiaTheme="minorEastAsia" w:hAnsiTheme="minorHAnsi" w:cstheme="minorBidi"/>
          <w:noProof/>
          <w:sz w:val="22"/>
          <w:lang w:eastAsia="en-AU"/>
        </w:rPr>
        <w:tab/>
      </w:r>
      <w:r w:rsidRPr="00092F4E">
        <w:rPr>
          <w:noProof/>
        </w:rPr>
        <w:t>What is the Problem?</w:t>
      </w:r>
      <w:r>
        <w:rPr>
          <w:noProof/>
          <w:webHidden/>
        </w:rPr>
        <w:tab/>
      </w:r>
      <w:r w:rsidR="006A6EB6">
        <w:rPr>
          <w:noProof/>
          <w:webHidden/>
        </w:rPr>
        <w:t>10</w:t>
      </w:r>
    </w:p>
    <w:p w14:paraId="10D0E5F9" w14:textId="0224F02D" w:rsidR="00C778B8" w:rsidRDefault="00C778B8">
      <w:pPr>
        <w:pStyle w:val="TOC2"/>
        <w:rPr>
          <w:rFonts w:asciiTheme="minorHAnsi" w:eastAsiaTheme="minorEastAsia" w:hAnsiTheme="minorHAnsi" w:cstheme="minorBidi"/>
          <w:noProof/>
          <w:sz w:val="22"/>
          <w:lang w:eastAsia="en-AU"/>
        </w:rPr>
      </w:pPr>
      <w:r w:rsidRPr="00092F4E">
        <w:rPr>
          <w:noProof/>
        </w:rPr>
        <w:t>1.1.</w:t>
      </w:r>
      <w:r>
        <w:rPr>
          <w:rFonts w:asciiTheme="minorHAnsi" w:eastAsiaTheme="minorEastAsia" w:hAnsiTheme="minorHAnsi" w:cstheme="minorBidi"/>
          <w:noProof/>
          <w:sz w:val="22"/>
          <w:lang w:eastAsia="en-AU"/>
        </w:rPr>
        <w:tab/>
      </w:r>
      <w:r w:rsidRPr="00092F4E">
        <w:rPr>
          <w:noProof/>
        </w:rPr>
        <w:t>Road Trauma from Crashes Involving Heavy Vehicles</w:t>
      </w:r>
      <w:r>
        <w:rPr>
          <w:noProof/>
          <w:webHidden/>
        </w:rPr>
        <w:tab/>
      </w:r>
      <w:r w:rsidR="006A6EB6">
        <w:rPr>
          <w:noProof/>
          <w:webHidden/>
        </w:rPr>
        <w:t>10</w:t>
      </w:r>
    </w:p>
    <w:p w14:paraId="39133EC0" w14:textId="63172D8D" w:rsidR="00C778B8" w:rsidRDefault="00C778B8">
      <w:pPr>
        <w:pStyle w:val="TOC2"/>
        <w:rPr>
          <w:rFonts w:asciiTheme="minorHAnsi" w:eastAsiaTheme="minorEastAsia" w:hAnsiTheme="minorHAnsi" w:cstheme="minorBidi"/>
          <w:noProof/>
          <w:sz w:val="22"/>
          <w:lang w:eastAsia="en-AU"/>
        </w:rPr>
      </w:pPr>
      <w:r w:rsidRPr="00092F4E">
        <w:rPr>
          <w:noProof/>
        </w:rPr>
        <w:t>1.2.</w:t>
      </w:r>
      <w:r>
        <w:rPr>
          <w:rFonts w:asciiTheme="minorHAnsi" w:eastAsiaTheme="minorEastAsia" w:hAnsiTheme="minorHAnsi" w:cstheme="minorBidi"/>
          <w:noProof/>
          <w:sz w:val="22"/>
          <w:lang w:eastAsia="en-AU"/>
        </w:rPr>
        <w:tab/>
      </w:r>
      <w:r w:rsidRPr="00092F4E">
        <w:rPr>
          <w:noProof/>
        </w:rPr>
        <w:t>Extent of the Problem in Australia</w:t>
      </w:r>
      <w:r>
        <w:rPr>
          <w:noProof/>
          <w:webHidden/>
        </w:rPr>
        <w:tab/>
      </w:r>
      <w:r w:rsidR="006A6EB6">
        <w:rPr>
          <w:noProof/>
          <w:webHidden/>
        </w:rPr>
        <w:t>11</w:t>
      </w:r>
    </w:p>
    <w:p w14:paraId="325B158E" w14:textId="7BDF7BC6" w:rsidR="00C778B8" w:rsidRDefault="00C778B8">
      <w:pPr>
        <w:pStyle w:val="TOC2"/>
        <w:rPr>
          <w:rFonts w:asciiTheme="minorHAnsi" w:eastAsiaTheme="minorEastAsia" w:hAnsiTheme="minorHAnsi" w:cstheme="minorBidi"/>
          <w:noProof/>
          <w:sz w:val="22"/>
          <w:lang w:eastAsia="en-AU"/>
        </w:rPr>
      </w:pPr>
      <w:r w:rsidRPr="00092F4E">
        <w:rPr>
          <w:noProof/>
        </w:rPr>
        <w:t>1.3.</w:t>
      </w:r>
      <w:r>
        <w:rPr>
          <w:rFonts w:asciiTheme="minorHAnsi" w:eastAsiaTheme="minorEastAsia" w:hAnsiTheme="minorHAnsi" w:cstheme="minorBidi"/>
          <w:noProof/>
          <w:sz w:val="22"/>
          <w:lang w:eastAsia="en-AU"/>
        </w:rPr>
        <w:tab/>
      </w:r>
      <w:r w:rsidRPr="00092F4E">
        <w:rPr>
          <w:noProof/>
        </w:rPr>
        <w:t>Government Actions to Address the Problem</w:t>
      </w:r>
      <w:r>
        <w:rPr>
          <w:noProof/>
          <w:webHidden/>
        </w:rPr>
        <w:tab/>
      </w:r>
      <w:r w:rsidR="006A6EB6">
        <w:rPr>
          <w:noProof/>
          <w:webHidden/>
        </w:rPr>
        <w:t>13</w:t>
      </w:r>
    </w:p>
    <w:p w14:paraId="6B56BF33" w14:textId="22DC9E00" w:rsidR="00C778B8" w:rsidRDefault="00C778B8">
      <w:pPr>
        <w:pStyle w:val="TOC2"/>
        <w:rPr>
          <w:rFonts w:asciiTheme="minorHAnsi" w:eastAsiaTheme="minorEastAsia" w:hAnsiTheme="minorHAnsi" w:cstheme="minorBidi"/>
          <w:noProof/>
          <w:sz w:val="22"/>
          <w:lang w:eastAsia="en-AU"/>
        </w:rPr>
      </w:pPr>
      <w:r w:rsidRPr="00092F4E">
        <w:rPr>
          <w:noProof/>
          <w:lang w:val="en-GB"/>
        </w:rPr>
        <w:t>1.4.</w:t>
      </w:r>
      <w:r>
        <w:rPr>
          <w:rFonts w:asciiTheme="minorHAnsi" w:eastAsiaTheme="minorEastAsia" w:hAnsiTheme="minorHAnsi" w:cstheme="minorBidi"/>
          <w:noProof/>
          <w:sz w:val="22"/>
          <w:lang w:eastAsia="en-AU"/>
        </w:rPr>
        <w:tab/>
      </w:r>
      <w:r w:rsidRPr="00092F4E">
        <w:rPr>
          <w:noProof/>
          <w:lang w:val="en-GB"/>
        </w:rPr>
        <w:t>The National Road Safety Strategy 2011-2020</w:t>
      </w:r>
      <w:r>
        <w:rPr>
          <w:noProof/>
          <w:webHidden/>
        </w:rPr>
        <w:tab/>
      </w:r>
      <w:r w:rsidR="006A6EB6">
        <w:rPr>
          <w:noProof/>
          <w:webHidden/>
        </w:rPr>
        <w:t>16</w:t>
      </w:r>
    </w:p>
    <w:p w14:paraId="79F206D4" w14:textId="7CC17769" w:rsidR="00C778B8" w:rsidRDefault="00C778B8">
      <w:pPr>
        <w:pStyle w:val="TOC1"/>
        <w:rPr>
          <w:rFonts w:asciiTheme="minorHAnsi" w:eastAsiaTheme="minorEastAsia" w:hAnsiTheme="minorHAnsi" w:cstheme="minorBidi"/>
          <w:noProof/>
          <w:sz w:val="22"/>
          <w:lang w:eastAsia="en-AU"/>
        </w:rPr>
      </w:pPr>
      <w:r w:rsidRPr="00092F4E">
        <w:rPr>
          <w:noProof/>
        </w:rPr>
        <w:t>2.</w:t>
      </w:r>
      <w:r>
        <w:rPr>
          <w:rFonts w:asciiTheme="minorHAnsi" w:eastAsiaTheme="minorEastAsia" w:hAnsiTheme="minorHAnsi" w:cstheme="minorBidi"/>
          <w:noProof/>
          <w:sz w:val="22"/>
          <w:lang w:eastAsia="en-AU"/>
        </w:rPr>
        <w:tab/>
      </w:r>
      <w:r w:rsidRPr="00092F4E">
        <w:rPr>
          <w:noProof/>
        </w:rPr>
        <w:t>Why is Government Action Needed?</w:t>
      </w:r>
      <w:r>
        <w:rPr>
          <w:noProof/>
          <w:webHidden/>
        </w:rPr>
        <w:tab/>
      </w:r>
      <w:r w:rsidR="006A6EB6">
        <w:rPr>
          <w:noProof/>
          <w:webHidden/>
        </w:rPr>
        <w:t>17</w:t>
      </w:r>
    </w:p>
    <w:p w14:paraId="54FCE43B" w14:textId="372F9047" w:rsidR="00C778B8" w:rsidRDefault="00C778B8">
      <w:pPr>
        <w:pStyle w:val="TOC2"/>
        <w:rPr>
          <w:rFonts w:asciiTheme="minorHAnsi" w:eastAsiaTheme="minorEastAsia" w:hAnsiTheme="minorHAnsi" w:cstheme="minorBidi"/>
          <w:noProof/>
          <w:sz w:val="22"/>
          <w:lang w:eastAsia="en-AU"/>
        </w:rPr>
      </w:pPr>
      <w:r w:rsidRPr="00092F4E">
        <w:rPr>
          <w:noProof/>
        </w:rPr>
        <w:t>2.1.</w:t>
      </w:r>
      <w:r>
        <w:rPr>
          <w:rFonts w:asciiTheme="minorHAnsi" w:eastAsiaTheme="minorEastAsia" w:hAnsiTheme="minorHAnsi" w:cstheme="minorBidi"/>
          <w:noProof/>
          <w:sz w:val="22"/>
          <w:lang w:eastAsia="en-AU"/>
        </w:rPr>
        <w:tab/>
      </w:r>
      <w:r w:rsidRPr="00092F4E">
        <w:rPr>
          <w:noProof/>
        </w:rPr>
        <w:t>Stability Control Systems for Heavy Vehicles</w:t>
      </w:r>
      <w:r>
        <w:rPr>
          <w:noProof/>
          <w:webHidden/>
        </w:rPr>
        <w:tab/>
      </w:r>
      <w:r w:rsidR="006A6EB6">
        <w:rPr>
          <w:noProof/>
          <w:webHidden/>
        </w:rPr>
        <w:t>18</w:t>
      </w:r>
    </w:p>
    <w:p w14:paraId="04CC96F6" w14:textId="296C4A1C" w:rsidR="00C778B8" w:rsidRDefault="00C778B8">
      <w:pPr>
        <w:pStyle w:val="TOC2"/>
        <w:rPr>
          <w:rFonts w:asciiTheme="minorHAnsi" w:eastAsiaTheme="minorEastAsia" w:hAnsiTheme="minorHAnsi" w:cstheme="minorBidi"/>
          <w:noProof/>
          <w:sz w:val="22"/>
          <w:lang w:eastAsia="en-AU"/>
        </w:rPr>
      </w:pPr>
      <w:r w:rsidRPr="00092F4E">
        <w:rPr>
          <w:noProof/>
        </w:rPr>
        <w:t>2.2.</w:t>
      </w:r>
      <w:r>
        <w:rPr>
          <w:rFonts w:asciiTheme="minorHAnsi" w:eastAsiaTheme="minorEastAsia" w:hAnsiTheme="minorHAnsi" w:cstheme="minorBidi"/>
          <w:noProof/>
          <w:sz w:val="22"/>
          <w:lang w:eastAsia="en-AU"/>
        </w:rPr>
        <w:tab/>
      </w:r>
      <w:r w:rsidRPr="00092F4E">
        <w:rPr>
          <w:noProof/>
        </w:rPr>
        <w:t>Current Market Fitment Rates</w:t>
      </w:r>
      <w:r>
        <w:rPr>
          <w:noProof/>
          <w:webHidden/>
        </w:rPr>
        <w:tab/>
      </w:r>
      <w:r w:rsidR="006A6EB6">
        <w:rPr>
          <w:noProof/>
          <w:webHidden/>
        </w:rPr>
        <w:t>19</w:t>
      </w:r>
    </w:p>
    <w:p w14:paraId="37C80195" w14:textId="283E94AC" w:rsidR="00C778B8" w:rsidRDefault="00C778B8">
      <w:pPr>
        <w:pStyle w:val="TOC2"/>
        <w:rPr>
          <w:rFonts w:asciiTheme="minorHAnsi" w:eastAsiaTheme="minorEastAsia" w:hAnsiTheme="minorHAnsi" w:cstheme="minorBidi"/>
          <w:noProof/>
          <w:sz w:val="22"/>
          <w:lang w:eastAsia="en-AU"/>
        </w:rPr>
      </w:pPr>
      <w:r w:rsidRPr="00092F4E">
        <w:rPr>
          <w:noProof/>
        </w:rPr>
        <w:t>2.3.</w:t>
      </w:r>
      <w:r>
        <w:rPr>
          <w:rFonts w:asciiTheme="minorHAnsi" w:eastAsiaTheme="minorEastAsia" w:hAnsiTheme="minorHAnsi" w:cstheme="minorBidi"/>
          <w:noProof/>
          <w:sz w:val="22"/>
          <w:lang w:eastAsia="en-AU"/>
        </w:rPr>
        <w:tab/>
      </w:r>
      <w:r w:rsidRPr="00092F4E">
        <w:rPr>
          <w:noProof/>
        </w:rPr>
        <w:t>Available Standards</w:t>
      </w:r>
      <w:r>
        <w:rPr>
          <w:noProof/>
          <w:webHidden/>
        </w:rPr>
        <w:tab/>
      </w:r>
      <w:r w:rsidR="006A6EB6">
        <w:rPr>
          <w:noProof/>
          <w:webHidden/>
        </w:rPr>
        <w:t>19</w:t>
      </w:r>
    </w:p>
    <w:p w14:paraId="0EF17D09" w14:textId="09C5E722" w:rsidR="00C778B8" w:rsidRDefault="00C778B8">
      <w:pPr>
        <w:pStyle w:val="TOC2"/>
        <w:rPr>
          <w:rFonts w:asciiTheme="minorHAnsi" w:eastAsiaTheme="minorEastAsia" w:hAnsiTheme="minorHAnsi" w:cstheme="minorBidi"/>
          <w:noProof/>
          <w:sz w:val="22"/>
          <w:lang w:eastAsia="en-AU"/>
        </w:rPr>
      </w:pPr>
      <w:r w:rsidRPr="00092F4E">
        <w:rPr>
          <w:noProof/>
        </w:rPr>
        <w:t>2.4.</w:t>
      </w:r>
      <w:r>
        <w:rPr>
          <w:rFonts w:asciiTheme="minorHAnsi" w:eastAsiaTheme="minorEastAsia" w:hAnsiTheme="minorHAnsi" w:cstheme="minorBidi"/>
          <w:noProof/>
          <w:sz w:val="22"/>
          <w:lang w:eastAsia="en-AU"/>
        </w:rPr>
        <w:tab/>
      </w:r>
      <w:r w:rsidRPr="00092F4E">
        <w:rPr>
          <w:noProof/>
        </w:rPr>
        <w:t>Objective of Government Action</w:t>
      </w:r>
      <w:r>
        <w:rPr>
          <w:noProof/>
          <w:webHidden/>
        </w:rPr>
        <w:tab/>
      </w:r>
      <w:r w:rsidR="006A6EB6">
        <w:rPr>
          <w:noProof/>
          <w:webHidden/>
        </w:rPr>
        <w:t>20</w:t>
      </w:r>
    </w:p>
    <w:p w14:paraId="615675D2" w14:textId="16B9CE19" w:rsidR="00C778B8" w:rsidRDefault="00C778B8">
      <w:pPr>
        <w:pStyle w:val="TOC1"/>
        <w:rPr>
          <w:rFonts w:asciiTheme="minorHAnsi" w:eastAsiaTheme="minorEastAsia" w:hAnsiTheme="minorHAnsi" w:cstheme="minorBidi"/>
          <w:noProof/>
          <w:sz w:val="22"/>
          <w:lang w:eastAsia="en-AU"/>
        </w:rPr>
      </w:pPr>
      <w:r w:rsidRPr="00092F4E">
        <w:rPr>
          <w:noProof/>
        </w:rPr>
        <w:t>3.</w:t>
      </w:r>
      <w:r>
        <w:rPr>
          <w:rFonts w:asciiTheme="minorHAnsi" w:eastAsiaTheme="minorEastAsia" w:hAnsiTheme="minorHAnsi" w:cstheme="minorBidi"/>
          <w:noProof/>
          <w:sz w:val="22"/>
          <w:lang w:eastAsia="en-AU"/>
        </w:rPr>
        <w:tab/>
      </w:r>
      <w:r w:rsidRPr="00092F4E">
        <w:rPr>
          <w:noProof/>
        </w:rPr>
        <w:t>What Policy Options are Being Considered?</w:t>
      </w:r>
      <w:r>
        <w:rPr>
          <w:noProof/>
          <w:webHidden/>
        </w:rPr>
        <w:tab/>
      </w:r>
      <w:r w:rsidR="006A6EB6">
        <w:rPr>
          <w:noProof/>
          <w:webHidden/>
        </w:rPr>
        <w:t>21</w:t>
      </w:r>
    </w:p>
    <w:p w14:paraId="4CF2D1EE" w14:textId="277F5F42" w:rsidR="00C778B8" w:rsidRDefault="00C778B8">
      <w:pPr>
        <w:pStyle w:val="TOC2"/>
        <w:rPr>
          <w:rFonts w:asciiTheme="minorHAnsi" w:eastAsiaTheme="minorEastAsia" w:hAnsiTheme="minorHAnsi" w:cstheme="minorBidi"/>
          <w:noProof/>
          <w:sz w:val="22"/>
          <w:lang w:eastAsia="en-AU"/>
        </w:rPr>
      </w:pPr>
      <w:r w:rsidRPr="00092F4E">
        <w:rPr>
          <w:noProof/>
        </w:rPr>
        <w:t>3.1.</w:t>
      </w:r>
      <w:r>
        <w:rPr>
          <w:rFonts w:asciiTheme="minorHAnsi" w:eastAsiaTheme="minorEastAsia" w:hAnsiTheme="minorHAnsi" w:cstheme="minorBidi"/>
          <w:noProof/>
          <w:sz w:val="22"/>
          <w:lang w:eastAsia="en-AU"/>
        </w:rPr>
        <w:tab/>
      </w:r>
      <w:r w:rsidRPr="00092F4E">
        <w:rPr>
          <w:noProof/>
        </w:rPr>
        <w:t>Available Options</w:t>
      </w:r>
      <w:r>
        <w:rPr>
          <w:noProof/>
          <w:webHidden/>
        </w:rPr>
        <w:tab/>
      </w:r>
      <w:r w:rsidR="006A6EB6">
        <w:rPr>
          <w:noProof/>
          <w:webHidden/>
        </w:rPr>
        <w:t>21</w:t>
      </w:r>
    </w:p>
    <w:p w14:paraId="1A6C6CBB" w14:textId="40AE27EE" w:rsidR="00C778B8" w:rsidRDefault="00C778B8">
      <w:pPr>
        <w:pStyle w:val="TOC2"/>
        <w:rPr>
          <w:rFonts w:asciiTheme="minorHAnsi" w:eastAsiaTheme="minorEastAsia" w:hAnsiTheme="minorHAnsi" w:cstheme="minorBidi"/>
          <w:noProof/>
          <w:sz w:val="22"/>
          <w:lang w:eastAsia="en-AU"/>
        </w:rPr>
      </w:pPr>
      <w:r w:rsidRPr="00092F4E">
        <w:rPr>
          <w:noProof/>
        </w:rPr>
        <w:t>3.2.</w:t>
      </w:r>
      <w:r>
        <w:rPr>
          <w:rFonts w:asciiTheme="minorHAnsi" w:eastAsiaTheme="minorEastAsia" w:hAnsiTheme="minorHAnsi" w:cstheme="minorBidi"/>
          <w:noProof/>
          <w:sz w:val="22"/>
          <w:lang w:eastAsia="en-AU"/>
        </w:rPr>
        <w:tab/>
      </w:r>
      <w:r w:rsidRPr="00092F4E">
        <w:rPr>
          <w:noProof/>
        </w:rPr>
        <w:t>Discussion of the Options</w:t>
      </w:r>
      <w:r>
        <w:rPr>
          <w:noProof/>
          <w:webHidden/>
        </w:rPr>
        <w:tab/>
      </w:r>
      <w:r w:rsidR="006A6EB6">
        <w:rPr>
          <w:noProof/>
          <w:webHidden/>
        </w:rPr>
        <w:t>21</w:t>
      </w:r>
    </w:p>
    <w:p w14:paraId="4C941088" w14:textId="04A3702F" w:rsidR="00C778B8" w:rsidRDefault="00C778B8">
      <w:pPr>
        <w:pStyle w:val="TOC1"/>
        <w:rPr>
          <w:rFonts w:asciiTheme="minorHAnsi" w:eastAsiaTheme="minorEastAsia" w:hAnsiTheme="minorHAnsi" w:cstheme="minorBidi"/>
          <w:noProof/>
          <w:sz w:val="22"/>
          <w:lang w:eastAsia="en-AU"/>
        </w:rPr>
      </w:pPr>
      <w:r w:rsidRPr="00092F4E">
        <w:rPr>
          <w:noProof/>
        </w:rPr>
        <w:t>4.</w:t>
      </w:r>
      <w:r>
        <w:rPr>
          <w:rFonts w:asciiTheme="minorHAnsi" w:eastAsiaTheme="minorEastAsia" w:hAnsiTheme="minorHAnsi" w:cstheme="minorBidi"/>
          <w:noProof/>
          <w:sz w:val="22"/>
          <w:lang w:eastAsia="en-AU"/>
        </w:rPr>
        <w:tab/>
      </w:r>
      <w:r w:rsidRPr="00092F4E">
        <w:rPr>
          <w:noProof/>
        </w:rPr>
        <w:t>What are the Likely Net Benefits of each Option?</w:t>
      </w:r>
      <w:r>
        <w:rPr>
          <w:noProof/>
          <w:webHidden/>
        </w:rPr>
        <w:tab/>
      </w:r>
      <w:r w:rsidR="006A6EB6">
        <w:rPr>
          <w:noProof/>
          <w:webHidden/>
        </w:rPr>
        <w:t>32</w:t>
      </w:r>
    </w:p>
    <w:p w14:paraId="674B2000" w14:textId="2950E7F2" w:rsidR="00C778B8" w:rsidRDefault="00C778B8">
      <w:pPr>
        <w:pStyle w:val="TOC2"/>
        <w:rPr>
          <w:rFonts w:asciiTheme="minorHAnsi" w:eastAsiaTheme="minorEastAsia" w:hAnsiTheme="minorHAnsi" w:cstheme="minorBidi"/>
          <w:noProof/>
          <w:sz w:val="22"/>
          <w:lang w:eastAsia="en-AU"/>
        </w:rPr>
      </w:pPr>
      <w:r w:rsidRPr="00092F4E">
        <w:rPr>
          <w:noProof/>
        </w:rPr>
        <w:t>4.1.</w:t>
      </w:r>
      <w:r>
        <w:rPr>
          <w:rFonts w:asciiTheme="minorHAnsi" w:eastAsiaTheme="minorEastAsia" w:hAnsiTheme="minorHAnsi" w:cstheme="minorBidi"/>
          <w:noProof/>
          <w:sz w:val="22"/>
          <w:lang w:eastAsia="en-AU"/>
        </w:rPr>
        <w:tab/>
      </w:r>
      <w:r w:rsidRPr="00092F4E">
        <w:rPr>
          <w:noProof/>
        </w:rPr>
        <w:t>Benefit-Cost Analysis</w:t>
      </w:r>
      <w:r>
        <w:rPr>
          <w:noProof/>
          <w:webHidden/>
        </w:rPr>
        <w:tab/>
      </w:r>
      <w:r w:rsidR="006A6EB6">
        <w:rPr>
          <w:noProof/>
          <w:webHidden/>
        </w:rPr>
        <w:t>32</w:t>
      </w:r>
    </w:p>
    <w:p w14:paraId="48177DBC" w14:textId="5DF27BDE" w:rsidR="00C778B8" w:rsidRDefault="00C778B8">
      <w:pPr>
        <w:pStyle w:val="TOC2"/>
        <w:rPr>
          <w:rFonts w:asciiTheme="minorHAnsi" w:eastAsiaTheme="minorEastAsia" w:hAnsiTheme="minorHAnsi" w:cstheme="minorBidi"/>
          <w:noProof/>
          <w:sz w:val="22"/>
          <w:lang w:eastAsia="en-AU"/>
        </w:rPr>
      </w:pPr>
      <w:r w:rsidRPr="00092F4E">
        <w:rPr>
          <w:noProof/>
        </w:rPr>
        <w:t>4.2.</w:t>
      </w:r>
      <w:r>
        <w:rPr>
          <w:rFonts w:asciiTheme="minorHAnsi" w:eastAsiaTheme="minorEastAsia" w:hAnsiTheme="minorHAnsi" w:cstheme="minorBidi"/>
          <w:noProof/>
          <w:sz w:val="22"/>
          <w:lang w:eastAsia="en-AU"/>
        </w:rPr>
        <w:tab/>
      </w:r>
      <w:r w:rsidRPr="00092F4E">
        <w:rPr>
          <w:noProof/>
        </w:rPr>
        <w:t>Economic Aspects—Impact Analysis</w:t>
      </w:r>
      <w:r>
        <w:rPr>
          <w:noProof/>
          <w:webHidden/>
        </w:rPr>
        <w:tab/>
      </w:r>
      <w:r w:rsidR="006A6EB6">
        <w:rPr>
          <w:noProof/>
          <w:webHidden/>
        </w:rPr>
        <w:t>47</w:t>
      </w:r>
    </w:p>
    <w:p w14:paraId="483F780D" w14:textId="6C1017E7" w:rsidR="00C778B8" w:rsidRDefault="00C778B8">
      <w:pPr>
        <w:pStyle w:val="TOC1"/>
        <w:rPr>
          <w:rFonts w:asciiTheme="minorHAnsi" w:eastAsiaTheme="minorEastAsia" w:hAnsiTheme="minorHAnsi" w:cstheme="minorBidi"/>
          <w:noProof/>
          <w:sz w:val="22"/>
          <w:lang w:eastAsia="en-AU"/>
        </w:rPr>
      </w:pPr>
      <w:r w:rsidRPr="00092F4E">
        <w:rPr>
          <w:noProof/>
        </w:rPr>
        <w:t>5.</w:t>
      </w:r>
      <w:r>
        <w:rPr>
          <w:rFonts w:asciiTheme="minorHAnsi" w:eastAsiaTheme="minorEastAsia" w:hAnsiTheme="minorHAnsi" w:cstheme="minorBidi"/>
          <w:noProof/>
          <w:sz w:val="22"/>
          <w:lang w:eastAsia="en-AU"/>
        </w:rPr>
        <w:tab/>
      </w:r>
      <w:r w:rsidRPr="00092F4E">
        <w:rPr>
          <w:noProof/>
        </w:rPr>
        <w:t>Regulatory Burden and Cost Offsets</w:t>
      </w:r>
      <w:r>
        <w:rPr>
          <w:noProof/>
          <w:webHidden/>
        </w:rPr>
        <w:tab/>
      </w:r>
      <w:r w:rsidR="006A6EB6">
        <w:rPr>
          <w:noProof/>
          <w:webHidden/>
        </w:rPr>
        <w:t>54</w:t>
      </w:r>
    </w:p>
    <w:p w14:paraId="45ED73FF" w14:textId="1DC9FB90" w:rsidR="00C778B8" w:rsidRDefault="00C778B8">
      <w:pPr>
        <w:pStyle w:val="TOC1"/>
        <w:rPr>
          <w:rFonts w:asciiTheme="minorHAnsi" w:eastAsiaTheme="minorEastAsia" w:hAnsiTheme="minorHAnsi" w:cstheme="minorBidi"/>
          <w:noProof/>
          <w:sz w:val="22"/>
          <w:lang w:eastAsia="en-AU"/>
        </w:rPr>
      </w:pPr>
      <w:r w:rsidRPr="00092F4E">
        <w:rPr>
          <w:noProof/>
        </w:rPr>
        <w:t>6.</w:t>
      </w:r>
      <w:r>
        <w:rPr>
          <w:rFonts w:asciiTheme="minorHAnsi" w:eastAsiaTheme="minorEastAsia" w:hAnsiTheme="minorHAnsi" w:cstheme="minorBidi"/>
          <w:noProof/>
          <w:sz w:val="22"/>
          <w:lang w:eastAsia="en-AU"/>
        </w:rPr>
        <w:tab/>
      </w:r>
      <w:r w:rsidRPr="00092F4E">
        <w:rPr>
          <w:noProof/>
        </w:rPr>
        <w:t>What is the Best Option?</w:t>
      </w:r>
      <w:r>
        <w:rPr>
          <w:noProof/>
          <w:webHidden/>
        </w:rPr>
        <w:tab/>
      </w:r>
      <w:r w:rsidR="006A6EB6">
        <w:rPr>
          <w:noProof/>
          <w:webHidden/>
        </w:rPr>
        <w:t>56</w:t>
      </w:r>
    </w:p>
    <w:p w14:paraId="4187DF58" w14:textId="23EB3C90" w:rsidR="00C778B8" w:rsidRDefault="00C778B8">
      <w:pPr>
        <w:pStyle w:val="TOC2"/>
        <w:rPr>
          <w:rFonts w:asciiTheme="minorHAnsi" w:eastAsiaTheme="minorEastAsia" w:hAnsiTheme="minorHAnsi" w:cstheme="minorBidi"/>
          <w:noProof/>
          <w:sz w:val="22"/>
          <w:lang w:eastAsia="en-AU"/>
        </w:rPr>
      </w:pPr>
      <w:r w:rsidRPr="00092F4E">
        <w:rPr>
          <w:noProof/>
        </w:rPr>
        <w:t>6.1.</w:t>
      </w:r>
      <w:r>
        <w:rPr>
          <w:rFonts w:asciiTheme="minorHAnsi" w:eastAsiaTheme="minorEastAsia" w:hAnsiTheme="minorHAnsi" w:cstheme="minorBidi"/>
          <w:noProof/>
          <w:sz w:val="22"/>
          <w:lang w:eastAsia="en-AU"/>
        </w:rPr>
        <w:tab/>
      </w:r>
      <w:r w:rsidRPr="00092F4E">
        <w:rPr>
          <w:noProof/>
        </w:rPr>
        <w:t>Net Benefits</w:t>
      </w:r>
      <w:r>
        <w:rPr>
          <w:noProof/>
          <w:webHidden/>
        </w:rPr>
        <w:tab/>
      </w:r>
      <w:r w:rsidR="006A6EB6">
        <w:rPr>
          <w:noProof/>
          <w:webHidden/>
        </w:rPr>
        <w:t>56</w:t>
      </w:r>
    </w:p>
    <w:p w14:paraId="1490076A" w14:textId="17084627" w:rsidR="00C778B8" w:rsidRDefault="00C778B8">
      <w:pPr>
        <w:pStyle w:val="TOC2"/>
        <w:rPr>
          <w:rFonts w:asciiTheme="minorHAnsi" w:eastAsiaTheme="minorEastAsia" w:hAnsiTheme="minorHAnsi" w:cstheme="minorBidi"/>
          <w:noProof/>
          <w:sz w:val="22"/>
          <w:lang w:eastAsia="en-AU"/>
        </w:rPr>
      </w:pPr>
      <w:r w:rsidRPr="00092F4E">
        <w:rPr>
          <w:noProof/>
        </w:rPr>
        <w:t>6.2.</w:t>
      </w:r>
      <w:r>
        <w:rPr>
          <w:rFonts w:asciiTheme="minorHAnsi" w:eastAsiaTheme="minorEastAsia" w:hAnsiTheme="minorHAnsi" w:cstheme="minorBidi"/>
          <w:noProof/>
          <w:sz w:val="22"/>
          <w:lang w:eastAsia="en-AU"/>
        </w:rPr>
        <w:tab/>
      </w:r>
      <w:r w:rsidRPr="00092F4E">
        <w:rPr>
          <w:noProof/>
        </w:rPr>
        <w:t>Benefit-Cost Ratios</w:t>
      </w:r>
      <w:r>
        <w:rPr>
          <w:noProof/>
          <w:webHidden/>
        </w:rPr>
        <w:tab/>
      </w:r>
      <w:r w:rsidR="006A6EB6">
        <w:rPr>
          <w:noProof/>
          <w:webHidden/>
        </w:rPr>
        <w:t>56</w:t>
      </w:r>
    </w:p>
    <w:p w14:paraId="74793C2E" w14:textId="08CEAFBC" w:rsidR="00C778B8" w:rsidRDefault="00C778B8">
      <w:pPr>
        <w:pStyle w:val="TOC2"/>
        <w:rPr>
          <w:rFonts w:asciiTheme="minorHAnsi" w:eastAsiaTheme="minorEastAsia" w:hAnsiTheme="minorHAnsi" w:cstheme="minorBidi"/>
          <w:noProof/>
          <w:sz w:val="22"/>
          <w:lang w:eastAsia="en-AU"/>
        </w:rPr>
      </w:pPr>
      <w:r w:rsidRPr="00092F4E">
        <w:rPr>
          <w:noProof/>
        </w:rPr>
        <w:t>6.3.</w:t>
      </w:r>
      <w:r>
        <w:rPr>
          <w:rFonts w:asciiTheme="minorHAnsi" w:eastAsiaTheme="minorEastAsia" w:hAnsiTheme="minorHAnsi" w:cstheme="minorBidi"/>
          <w:noProof/>
          <w:sz w:val="22"/>
          <w:lang w:eastAsia="en-AU"/>
        </w:rPr>
        <w:tab/>
      </w:r>
      <w:r w:rsidRPr="00092F4E">
        <w:rPr>
          <w:noProof/>
        </w:rPr>
        <w:t>Casualty Reductions</w:t>
      </w:r>
      <w:r>
        <w:rPr>
          <w:noProof/>
          <w:webHidden/>
        </w:rPr>
        <w:tab/>
      </w:r>
      <w:r w:rsidR="006A6EB6">
        <w:rPr>
          <w:noProof/>
          <w:webHidden/>
        </w:rPr>
        <w:t>56</w:t>
      </w:r>
    </w:p>
    <w:p w14:paraId="6A06A645" w14:textId="7705BBE9" w:rsidR="00C778B8" w:rsidRDefault="00C778B8">
      <w:pPr>
        <w:pStyle w:val="TOC2"/>
        <w:rPr>
          <w:rFonts w:asciiTheme="minorHAnsi" w:eastAsiaTheme="minorEastAsia" w:hAnsiTheme="minorHAnsi" w:cstheme="minorBidi"/>
          <w:noProof/>
          <w:sz w:val="22"/>
          <w:lang w:eastAsia="en-AU"/>
        </w:rPr>
      </w:pPr>
      <w:r w:rsidRPr="00092F4E">
        <w:rPr>
          <w:noProof/>
        </w:rPr>
        <w:t>6.4.</w:t>
      </w:r>
      <w:r>
        <w:rPr>
          <w:rFonts w:asciiTheme="minorHAnsi" w:eastAsiaTheme="minorEastAsia" w:hAnsiTheme="minorHAnsi" w:cstheme="minorBidi"/>
          <w:noProof/>
          <w:sz w:val="22"/>
          <w:lang w:eastAsia="en-AU"/>
        </w:rPr>
        <w:tab/>
      </w:r>
      <w:r w:rsidRPr="00092F4E">
        <w:rPr>
          <w:noProof/>
        </w:rPr>
        <w:t>Recommendation</w:t>
      </w:r>
      <w:r>
        <w:rPr>
          <w:noProof/>
          <w:webHidden/>
        </w:rPr>
        <w:tab/>
      </w:r>
      <w:r w:rsidR="006A6EB6">
        <w:rPr>
          <w:noProof/>
          <w:webHidden/>
        </w:rPr>
        <w:t>57</w:t>
      </w:r>
    </w:p>
    <w:p w14:paraId="1C25A51F" w14:textId="700060E8" w:rsidR="00C778B8" w:rsidRDefault="00C778B8">
      <w:pPr>
        <w:pStyle w:val="TOC2"/>
        <w:rPr>
          <w:rFonts w:asciiTheme="minorHAnsi" w:eastAsiaTheme="minorEastAsia" w:hAnsiTheme="minorHAnsi" w:cstheme="minorBidi"/>
          <w:noProof/>
          <w:sz w:val="22"/>
          <w:lang w:eastAsia="en-AU"/>
        </w:rPr>
      </w:pPr>
      <w:r w:rsidRPr="00092F4E">
        <w:rPr>
          <w:noProof/>
        </w:rPr>
        <w:t>6.5.</w:t>
      </w:r>
      <w:r>
        <w:rPr>
          <w:rFonts w:asciiTheme="minorHAnsi" w:eastAsiaTheme="minorEastAsia" w:hAnsiTheme="minorHAnsi" w:cstheme="minorBidi"/>
          <w:noProof/>
          <w:sz w:val="22"/>
          <w:lang w:eastAsia="en-AU"/>
        </w:rPr>
        <w:tab/>
      </w:r>
      <w:r w:rsidRPr="00092F4E">
        <w:rPr>
          <w:noProof/>
        </w:rPr>
        <w:t>Impacts</w:t>
      </w:r>
      <w:r>
        <w:rPr>
          <w:noProof/>
          <w:webHidden/>
        </w:rPr>
        <w:tab/>
      </w:r>
      <w:r w:rsidR="006A6EB6">
        <w:rPr>
          <w:noProof/>
          <w:webHidden/>
        </w:rPr>
        <w:t>59</w:t>
      </w:r>
    </w:p>
    <w:p w14:paraId="6B3C59FF" w14:textId="0732452D" w:rsidR="00C778B8" w:rsidRDefault="00C778B8">
      <w:pPr>
        <w:pStyle w:val="TOC2"/>
        <w:rPr>
          <w:rFonts w:asciiTheme="minorHAnsi" w:eastAsiaTheme="minorEastAsia" w:hAnsiTheme="minorHAnsi" w:cstheme="minorBidi"/>
          <w:noProof/>
          <w:sz w:val="22"/>
          <w:lang w:eastAsia="en-AU"/>
        </w:rPr>
      </w:pPr>
      <w:r w:rsidRPr="00092F4E">
        <w:rPr>
          <w:noProof/>
        </w:rPr>
        <w:t>6.6.</w:t>
      </w:r>
      <w:r>
        <w:rPr>
          <w:rFonts w:asciiTheme="minorHAnsi" w:eastAsiaTheme="minorEastAsia" w:hAnsiTheme="minorHAnsi" w:cstheme="minorBidi"/>
          <w:noProof/>
          <w:sz w:val="22"/>
          <w:lang w:eastAsia="en-AU"/>
        </w:rPr>
        <w:tab/>
      </w:r>
      <w:r w:rsidRPr="00092F4E">
        <w:rPr>
          <w:noProof/>
        </w:rPr>
        <w:t>Scope of the Recommended Option</w:t>
      </w:r>
      <w:r>
        <w:rPr>
          <w:noProof/>
          <w:webHidden/>
        </w:rPr>
        <w:tab/>
      </w:r>
      <w:r w:rsidR="006A6EB6">
        <w:rPr>
          <w:noProof/>
          <w:webHidden/>
        </w:rPr>
        <w:t>59</w:t>
      </w:r>
    </w:p>
    <w:p w14:paraId="05556D46" w14:textId="123EA0B5" w:rsidR="00C778B8" w:rsidRDefault="00C778B8">
      <w:pPr>
        <w:pStyle w:val="TOC2"/>
        <w:rPr>
          <w:rFonts w:asciiTheme="minorHAnsi" w:eastAsiaTheme="minorEastAsia" w:hAnsiTheme="minorHAnsi" w:cstheme="minorBidi"/>
          <w:noProof/>
          <w:sz w:val="22"/>
          <w:lang w:eastAsia="en-AU"/>
        </w:rPr>
      </w:pPr>
      <w:r w:rsidRPr="00092F4E">
        <w:rPr>
          <w:noProof/>
        </w:rPr>
        <w:t>6.7.</w:t>
      </w:r>
      <w:r>
        <w:rPr>
          <w:rFonts w:asciiTheme="minorHAnsi" w:eastAsiaTheme="minorEastAsia" w:hAnsiTheme="minorHAnsi" w:cstheme="minorBidi"/>
          <w:noProof/>
          <w:sz w:val="22"/>
          <w:lang w:eastAsia="en-AU"/>
        </w:rPr>
        <w:tab/>
      </w:r>
      <w:r w:rsidRPr="00092F4E">
        <w:rPr>
          <w:noProof/>
        </w:rPr>
        <w:t>Timing of the Recommended Option</w:t>
      </w:r>
      <w:r>
        <w:rPr>
          <w:noProof/>
          <w:webHidden/>
        </w:rPr>
        <w:tab/>
      </w:r>
      <w:r w:rsidR="006A6EB6">
        <w:rPr>
          <w:noProof/>
          <w:webHidden/>
        </w:rPr>
        <w:t>60</w:t>
      </w:r>
    </w:p>
    <w:p w14:paraId="394DBD9E" w14:textId="1A7B05D5" w:rsidR="00C778B8" w:rsidRDefault="00C778B8">
      <w:pPr>
        <w:pStyle w:val="TOC1"/>
        <w:rPr>
          <w:rFonts w:asciiTheme="minorHAnsi" w:eastAsiaTheme="minorEastAsia" w:hAnsiTheme="minorHAnsi" w:cstheme="minorBidi"/>
          <w:noProof/>
          <w:sz w:val="22"/>
          <w:lang w:eastAsia="en-AU"/>
        </w:rPr>
      </w:pPr>
      <w:r w:rsidRPr="00092F4E">
        <w:rPr>
          <w:noProof/>
        </w:rPr>
        <w:t>7.</w:t>
      </w:r>
      <w:r>
        <w:rPr>
          <w:rFonts w:asciiTheme="minorHAnsi" w:eastAsiaTheme="minorEastAsia" w:hAnsiTheme="minorHAnsi" w:cstheme="minorBidi"/>
          <w:noProof/>
          <w:sz w:val="22"/>
          <w:lang w:eastAsia="en-AU"/>
        </w:rPr>
        <w:tab/>
      </w:r>
      <w:r w:rsidRPr="00092F4E">
        <w:rPr>
          <w:noProof/>
        </w:rPr>
        <w:t>Consultation</w:t>
      </w:r>
      <w:r>
        <w:rPr>
          <w:noProof/>
          <w:webHidden/>
        </w:rPr>
        <w:tab/>
      </w:r>
      <w:r w:rsidR="006A6EB6">
        <w:rPr>
          <w:noProof/>
          <w:webHidden/>
        </w:rPr>
        <w:t>61</w:t>
      </w:r>
    </w:p>
    <w:p w14:paraId="76703029" w14:textId="0AE626A0" w:rsidR="00C778B8" w:rsidRDefault="00C778B8">
      <w:pPr>
        <w:pStyle w:val="TOC2"/>
        <w:rPr>
          <w:rFonts w:asciiTheme="minorHAnsi" w:eastAsiaTheme="minorEastAsia" w:hAnsiTheme="minorHAnsi" w:cstheme="minorBidi"/>
          <w:noProof/>
          <w:sz w:val="22"/>
          <w:lang w:eastAsia="en-AU"/>
        </w:rPr>
      </w:pPr>
      <w:r w:rsidRPr="00092F4E">
        <w:rPr>
          <w:noProof/>
        </w:rPr>
        <w:t>7.1.</w:t>
      </w:r>
      <w:r>
        <w:rPr>
          <w:rFonts w:asciiTheme="minorHAnsi" w:eastAsiaTheme="minorEastAsia" w:hAnsiTheme="minorHAnsi" w:cstheme="minorBidi"/>
          <w:noProof/>
          <w:sz w:val="22"/>
          <w:lang w:eastAsia="en-AU"/>
        </w:rPr>
        <w:tab/>
      </w:r>
      <w:r w:rsidRPr="00092F4E">
        <w:rPr>
          <w:noProof/>
        </w:rPr>
        <w:t>General</w:t>
      </w:r>
      <w:r>
        <w:rPr>
          <w:noProof/>
          <w:webHidden/>
        </w:rPr>
        <w:tab/>
      </w:r>
      <w:r w:rsidR="006A6EB6">
        <w:rPr>
          <w:noProof/>
          <w:webHidden/>
        </w:rPr>
        <w:t>61</w:t>
      </w:r>
    </w:p>
    <w:p w14:paraId="48F485F6" w14:textId="500637B1" w:rsidR="00C778B8" w:rsidRDefault="00C778B8">
      <w:pPr>
        <w:pStyle w:val="TOC2"/>
        <w:rPr>
          <w:rFonts w:asciiTheme="minorHAnsi" w:eastAsiaTheme="minorEastAsia" w:hAnsiTheme="minorHAnsi" w:cstheme="minorBidi"/>
          <w:noProof/>
          <w:sz w:val="22"/>
          <w:lang w:eastAsia="en-AU"/>
        </w:rPr>
      </w:pPr>
      <w:r w:rsidRPr="00092F4E">
        <w:rPr>
          <w:noProof/>
        </w:rPr>
        <w:t>7.2.</w:t>
      </w:r>
      <w:r>
        <w:rPr>
          <w:rFonts w:asciiTheme="minorHAnsi" w:eastAsiaTheme="minorEastAsia" w:hAnsiTheme="minorHAnsi" w:cstheme="minorBidi"/>
          <w:noProof/>
          <w:sz w:val="22"/>
          <w:lang w:eastAsia="en-AU"/>
        </w:rPr>
        <w:tab/>
      </w:r>
      <w:r w:rsidRPr="00092F4E">
        <w:rPr>
          <w:noProof/>
        </w:rPr>
        <w:t>The National Heavy Vehicle Braking Strategy</w:t>
      </w:r>
      <w:r>
        <w:rPr>
          <w:noProof/>
          <w:webHidden/>
        </w:rPr>
        <w:tab/>
      </w:r>
      <w:r w:rsidR="006A6EB6">
        <w:rPr>
          <w:noProof/>
          <w:webHidden/>
        </w:rPr>
        <w:t>62</w:t>
      </w:r>
    </w:p>
    <w:p w14:paraId="67C40BF3" w14:textId="4445D01A" w:rsidR="00C778B8" w:rsidRDefault="00C778B8">
      <w:pPr>
        <w:pStyle w:val="TOC2"/>
        <w:rPr>
          <w:rFonts w:asciiTheme="minorHAnsi" w:eastAsiaTheme="minorEastAsia" w:hAnsiTheme="minorHAnsi" w:cstheme="minorBidi"/>
          <w:noProof/>
          <w:sz w:val="22"/>
          <w:lang w:eastAsia="en-AU"/>
        </w:rPr>
      </w:pPr>
      <w:r w:rsidRPr="00092F4E">
        <w:rPr>
          <w:noProof/>
        </w:rPr>
        <w:t>7.3.</w:t>
      </w:r>
      <w:r>
        <w:rPr>
          <w:rFonts w:asciiTheme="minorHAnsi" w:eastAsiaTheme="minorEastAsia" w:hAnsiTheme="minorHAnsi" w:cstheme="minorBidi"/>
          <w:noProof/>
          <w:sz w:val="22"/>
          <w:lang w:eastAsia="en-AU"/>
        </w:rPr>
        <w:tab/>
      </w:r>
      <w:r w:rsidRPr="00092F4E">
        <w:rPr>
          <w:noProof/>
        </w:rPr>
        <w:t>Public Comment</w:t>
      </w:r>
      <w:r>
        <w:rPr>
          <w:noProof/>
          <w:webHidden/>
        </w:rPr>
        <w:tab/>
      </w:r>
      <w:r w:rsidR="006A6EB6">
        <w:rPr>
          <w:noProof/>
          <w:webHidden/>
        </w:rPr>
        <w:t>63</w:t>
      </w:r>
    </w:p>
    <w:p w14:paraId="670B6475" w14:textId="43014786" w:rsidR="00C778B8" w:rsidRDefault="00C778B8">
      <w:pPr>
        <w:pStyle w:val="TOC1"/>
        <w:rPr>
          <w:rFonts w:asciiTheme="minorHAnsi" w:eastAsiaTheme="minorEastAsia" w:hAnsiTheme="minorHAnsi" w:cstheme="minorBidi"/>
          <w:noProof/>
          <w:sz w:val="22"/>
          <w:lang w:eastAsia="en-AU"/>
        </w:rPr>
      </w:pPr>
      <w:r w:rsidRPr="00092F4E">
        <w:rPr>
          <w:noProof/>
        </w:rPr>
        <w:t>8.</w:t>
      </w:r>
      <w:r>
        <w:rPr>
          <w:rFonts w:asciiTheme="minorHAnsi" w:eastAsiaTheme="minorEastAsia" w:hAnsiTheme="minorHAnsi" w:cstheme="minorBidi"/>
          <w:noProof/>
          <w:sz w:val="22"/>
          <w:lang w:eastAsia="en-AU"/>
        </w:rPr>
        <w:tab/>
      </w:r>
      <w:r w:rsidRPr="00092F4E">
        <w:rPr>
          <w:noProof/>
        </w:rPr>
        <w:t>Implementation and Evaluation</w:t>
      </w:r>
      <w:r>
        <w:rPr>
          <w:noProof/>
          <w:webHidden/>
        </w:rPr>
        <w:tab/>
      </w:r>
      <w:r w:rsidR="006A6EB6">
        <w:rPr>
          <w:noProof/>
          <w:webHidden/>
        </w:rPr>
        <w:t>65</w:t>
      </w:r>
    </w:p>
    <w:p w14:paraId="3B19CE05" w14:textId="5CAC70F1" w:rsidR="00C778B8" w:rsidRDefault="00C778B8">
      <w:pPr>
        <w:pStyle w:val="TOC1"/>
        <w:rPr>
          <w:rFonts w:asciiTheme="minorHAnsi" w:eastAsiaTheme="minorEastAsia" w:hAnsiTheme="minorHAnsi" w:cstheme="minorBidi"/>
          <w:noProof/>
          <w:sz w:val="22"/>
          <w:lang w:eastAsia="en-AU"/>
        </w:rPr>
      </w:pPr>
      <w:r w:rsidRPr="00092F4E">
        <w:rPr>
          <w:noProof/>
        </w:rPr>
        <w:t>9.</w:t>
      </w:r>
      <w:r>
        <w:rPr>
          <w:rFonts w:asciiTheme="minorHAnsi" w:eastAsiaTheme="minorEastAsia" w:hAnsiTheme="minorHAnsi" w:cstheme="minorBidi"/>
          <w:noProof/>
          <w:sz w:val="22"/>
          <w:lang w:eastAsia="en-AU"/>
        </w:rPr>
        <w:tab/>
      </w:r>
      <w:r w:rsidRPr="00092F4E">
        <w:rPr>
          <w:noProof/>
        </w:rPr>
        <w:t>Conclusion and Recommended Option</w:t>
      </w:r>
      <w:r>
        <w:rPr>
          <w:noProof/>
          <w:webHidden/>
        </w:rPr>
        <w:tab/>
      </w:r>
      <w:r w:rsidR="006A6EB6">
        <w:rPr>
          <w:noProof/>
          <w:webHidden/>
        </w:rPr>
        <w:t>66</w:t>
      </w:r>
    </w:p>
    <w:p w14:paraId="680176C6" w14:textId="7645B3E0" w:rsidR="00C778B8" w:rsidRDefault="00C778B8">
      <w:pPr>
        <w:pStyle w:val="TOC1"/>
        <w:rPr>
          <w:rFonts w:asciiTheme="minorHAnsi" w:eastAsiaTheme="minorEastAsia" w:hAnsiTheme="minorHAnsi" w:cstheme="minorBidi"/>
          <w:noProof/>
          <w:sz w:val="22"/>
          <w:lang w:eastAsia="en-AU"/>
        </w:rPr>
      </w:pPr>
      <w:r w:rsidRPr="00092F4E">
        <w:rPr>
          <w:noProof/>
        </w:rPr>
        <w:lastRenderedPageBreak/>
        <w:t>10.</w:t>
      </w:r>
      <w:r>
        <w:rPr>
          <w:rFonts w:asciiTheme="minorHAnsi" w:eastAsiaTheme="minorEastAsia" w:hAnsiTheme="minorHAnsi" w:cstheme="minorBidi"/>
          <w:noProof/>
          <w:sz w:val="22"/>
          <w:lang w:eastAsia="en-AU"/>
        </w:rPr>
        <w:tab/>
      </w:r>
      <w:r w:rsidRPr="00092F4E">
        <w:rPr>
          <w:noProof/>
        </w:rPr>
        <w:t>References</w:t>
      </w:r>
      <w:r>
        <w:rPr>
          <w:noProof/>
          <w:webHidden/>
        </w:rPr>
        <w:tab/>
      </w:r>
      <w:r w:rsidR="006A6EB6">
        <w:rPr>
          <w:noProof/>
          <w:webHidden/>
        </w:rPr>
        <w:t>68</w:t>
      </w:r>
    </w:p>
    <w:p w14:paraId="1B36656B" w14:textId="7A629530" w:rsidR="00C778B8" w:rsidRDefault="00C778B8">
      <w:pPr>
        <w:pStyle w:val="TOC1"/>
        <w:rPr>
          <w:rFonts w:asciiTheme="minorHAnsi" w:eastAsiaTheme="minorEastAsia" w:hAnsiTheme="minorHAnsi" w:cstheme="minorBidi"/>
          <w:noProof/>
          <w:sz w:val="22"/>
          <w:lang w:eastAsia="en-AU"/>
        </w:rPr>
      </w:pPr>
      <w:r w:rsidRPr="00092F4E">
        <w:rPr>
          <w:noProof/>
        </w:rPr>
        <w:t>Appendix 1 — Heavy Vehicle Categories</w:t>
      </w:r>
      <w:r>
        <w:rPr>
          <w:noProof/>
          <w:webHidden/>
        </w:rPr>
        <w:tab/>
      </w:r>
      <w:r w:rsidR="006A6EB6">
        <w:rPr>
          <w:noProof/>
          <w:webHidden/>
        </w:rPr>
        <w:t>72</w:t>
      </w:r>
    </w:p>
    <w:p w14:paraId="10DD8B65" w14:textId="158B9A47" w:rsidR="00C778B8" w:rsidRDefault="00C778B8">
      <w:pPr>
        <w:pStyle w:val="TOC1"/>
        <w:rPr>
          <w:rFonts w:asciiTheme="minorHAnsi" w:eastAsiaTheme="minorEastAsia" w:hAnsiTheme="minorHAnsi" w:cstheme="minorBidi"/>
          <w:noProof/>
          <w:sz w:val="22"/>
          <w:lang w:eastAsia="en-AU"/>
        </w:rPr>
      </w:pPr>
      <w:r w:rsidRPr="00092F4E">
        <w:rPr>
          <w:noProof/>
        </w:rPr>
        <w:t>Appendix 2 — Common Types of Heavy Trucks and Vehicle Combinations</w:t>
      </w:r>
      <w:r>
        <w:rPr>
          <w:noProof/>
          <w:webHidden/>
        </w:rPr>
        <w:tab/>
      </w:r>
      <w:r w:rsidR="006A6EB6">
        <w:rPr>
          <w:noProof/>
          <w:webHidden/>
        </w:rPr>
        <w:t>74</w:t>
      </w:r>
    </w:p>
    <w:p w14:paraId="1E396D26" w14:textId="151DC783" w:rsidR="00C778B8" w:rsidRDefault="00C778B8">
      <w:pPr>
        <w:pStyle w:val="TOC1"/>
        <w:rPr>
          <w:rFonts w:asciiTheme="minorHAnsi" w:eastAsiaTheme="minorEastAsia" w:hAnsiTheme="minorHAnsi" w:cstheme="minorBidi"/>
          <w:noProof/>
          <w:sz w:val="22"/>
          <w:lang w:eastAsia="en-AU"/>
        </w:rPr>
      </w:pPr>
      <w:r w:rsidRPr="00092F4E">
        <w:rPr>
          <w:noProof/>
        </w:rPr>
        <w:t>Appendix 3 — Awareness Campaigns</w:t>
      </w:r>
      <w:r>
        <w:rPr>
          <w:noProof/>
          <w:webHidden/>
        </w:rPr>
        <w:tab/>
      </w:r>
      <w:r w:rsidR="006A6EB6">
        <w:rPr>
          <w:noProof/>
          <w:webHidden/>
        </w:rPr>
        <w:t>77</w:t>
      </w:r>
    </w:p>
    <w:p w14:paraId="1C1CFAE9" w14:textId="529C0DF4" w:rsidR="00C778B8" w:rsidRDefault="00C778B8">
      <w:pPr>
        <w:pStyle w:val="TOC1"/>
        <w:rPr>
          <w:rFonts w:asciiTheme="minorHAnsi" w:eastAsiaTheme="minorEastAsia" w:hAnsiTheme="minorHAnsi" w:cstheme="minorBidi"/>
          <w:noProof/>
          <w:sz w:val="22"/>
          <w:lang w:eastAsia="en-AU"/>
        </w:rPr>
      </w:pPr>
      <w:r w:rsidRPr="00092F4E">
        <w:rPr>
          <w:noProof/>
        </w:rPr>
        <w:t>Appendix 4 — Information Campaigns</w:t>
      </w:r>
      <w:r>
        <w:rPr>
          <w:noProof/>
          <w:webHidden/>
        </w:rPr>
        <w:tab/>
      </w:r>
      <w:r w:rsidR="006A6EB6">
        <w:rPr>
          <w:noProof/>
          <w:webHidden/>
        </w:rPr>
        <w:t>80</w:t>
      </w:r>
    </w:p>
    <w:p w14:paraId="1ED287A6" w14:textId="3F85FF4A" w:rsidR="00C778B8" w:rsidRDefault="00C778B8">
      <w:pPr>
        <w:pStyle w:val="TOC1"/>
        <w:rPr>
          <w:rFonts w:asciiTheme="minorHAnsi" w:eastAsiaTheme="minorEastAsia" w:hAnsiTheme="minorHAnsi" w:cstheme="minorBidi"/>
          <w:noProof/>
          <w:sz w:val="22"/>
          <w:lang w:eastAsia="en-AU"/>
        </w:rPr>
      </w:pPr>
      <w:r w:rsidRPr="00092F4E">
        <w:rPr>
          <w:noProof/>
        </w:rPr>
        <w:t>Appendix 5 — Types of Antilock Brake Systems for Heavy Vehicles</w:t>
      </w:r>
      <w:r>
        <w:rPr>
          <w:noProof/>
          <w:webHidden/>
        </w:rPr>
        <w:tab/>
      </w:r>
      <w:r w:rsidR="006A6EB6">
        <w:rPr>
          <w:noProof/>
          <w:webHidden/>
        </w:rPr>
        <w:t>81</w:t>
      </w:r>
    </w:p>
    <w:p w14:paraId="0DAABE54" w14:textId="68E80A29" w:rsidR="00C778B8" w:rsidRDefault="00C778B8">
      <w:pPr>
        <w:pStyle w:val="TOC1"/>
        <w:rPr>
          <w:rFonts w:asciiTheme="minorHAnsi" w:eastAsiaTheme="minorEastAsia" w:hAnsiTheme="minorHAnsi" w:cstheme="minorBidi"/>
          <w:noProof/>
          <w:sz w:val="22"/>
          <w:lang w:eastAsia="en-AU"/>
        </w:rPr>
      </w:pPr>
      <w:r w:rsidRPr="00092F4E">
        <w:rPr>
          <w:noProof/>
        </w:rPr>
        <w:t>Appendix 6 — Effectiveness of Antilock Brake Systems for Heavy Vehicles</w:t>
      </w:r>
      <w:r>
        <w:rPr>
          <w:noProof/>
          <w:webHidden/>
        </w:rPr>
        <w:tab/>
      </w:r>
      <w:r w:rsidR="006A6EB6">
        <w:rPr>
          <w:noProof/>
          <w:webHidden/>
        </w:rPr>
        <w:t>84</w:t>
      </w:r>
    </w:p>
    <w:p w14:paraId="6A5459E1" w14:textId="7AC0040C" w:rsidR="00C778B8" w:rsidRDefault="00C778B8">
      <w:pPr>
        <w:pStyle w:val="TOC1"/>
        <w:rPr>
          <w:rFonts w:asciiTheme="minorHAnsi" w:eastAsiaTheme="minorEastAsia" w:hAnsiTheme="minorHAnsi" w:cstheme="minorBidi"/>
          <w:noProof/>
          <w:sz w:val="22"/>
          <w:lang w:eastAsia="en-AU"/>
        </w:rPr>
      </w:pPr>
      <w:r w:rsidRPr="00092F4E">
        <w:rPr>
          <w:noProof/>
        </w:rPr>
        <w:t>Appendix 7 — Types of Stability Control Systems for Heavy Vehicles</w:t>
      </w:r>
      <w:r>
        <w:rPr>
          <w:noProof/>
          <w:webHidden/>
        </w:rPr>
        <w:tab/>
      </w:r>
      <w:r w:rsidR="006A6EB6">
        <w:rPr>
          <w:noProof/>
          <w:webHidden/>
        </w:rPr>
        <w:t>88</w:t>
      </w:r>
    </w:p>
    <w:p w14:paraId="410903E0" w14:textId="26318406" w:rsidR="00C778B8" w:rsidRDefault="00C778B8">
      <w:pPr>
        <w:pStyle w:val="TOC1"/>
        <w:rPr>
          <w:rFonts w:asciiTheme="minorHAnsi" w:eastAsiaTheme="minorEastAsia" w:hAnsiTheme="minorHAnsi" w:cstheme="minorBidi"/>
          <w:noProof/>
          <w:sz w:val="22"/>
          <w:lang w:eastAsia="en-AU"/>
        </w:rPr>
      </w:pPr>
      <w:r w:rsidRPr="00092F4E">
        <w:rPr>
          <w:noProof/>
        </w:rPr>
        <w:t>Appendix 8 — Effectiveness of Stability Control Systems for Heavy Vehicles</w:t>
      </w:r>
      <w:r>
        <w:rPr>
          <w:noProof/>
          <w:webHidden/>
        </w:rPr>
        <w:tab/>
      </w:r>
      <w:r w:rsidR="006A6EB6">
        <w:rPr>
          <w:noProof/>
          <w:webHidden/>
        </w:rPr>
        <w:t>90</w:t>
      </w:r>
    </w:p>
    <w:p w14:paraId="11E67AE0" w14:textId="6B838B35" w:rsidR="00C778B8" w:rsidRDefault="00C778B8">
      <w:pPr>
        <w:pStyle w:val="TOC1"/>
        <w:rPr>
          <w:rFonts w:asciiTheme="minorHAnsi" w:eastAsiaTheme="minorEastAsia" w:hAnsiTheme="minorHAnsi" w:cstheme="minorBidi"/>
          <w:noProof/>
          <w:sz w:val="22"/>
          <w:lang w:eastAsia="en-AU"/>
        </w:rPr>
      </w:pPr>
      <w:r w:rsidRPr="00092F4E">
        <w:rPr>
          <w:noProof/>
        </w:rPr>
        <w:t>Appendix 9 — Available Standards for Stability Control Systems for Heavy Vehicles</w:t>
      </w:r>
      <w:r>
        <w:rPr>
          <w:noProof/>
          <w:webHidden/>
        </w:rPr>
        <w:tab/>
      </w:r>
      <w:r w:rsidR="006A6EB6">
        <w:rPr>
          <w:noProof/>
          <w:webHidden/>
        </w:rPr>
        <w:t>94</w:t>
      </w:r>
    </w:p>
    <w:p w14:paraId="52049653" w14:textId="31D4050B" w:rsidR="00C778B8" w:rsidRDefault="00C778B8">
      <w:pPr>
        <w:pStyle w:val="TOC1"/>
        <w:rPr>
          <w:rFonts w:asciiTheme="minorHAnsi" w:eastAsiaTheme="minorEastAsia" w:hAnsiTheme="minorHAnsi" w:cstheme="minorBidi"/>
          <w:noProof/>
          <w:sz w:val="22"/>
          <w:lang w:eastAsia="en-AU"/>
        </w:rPr>
      </w:pPr>
      <w:r w:rsidRPr="00092F4E">
        <w:rPr>
          <w:noProof/>
        </w:rPr>
        <w:t>Appendix 10 — Compatibility</w:t>
      </w:r>
      <w:r>
        <w:rPr>
          <w:noProof/>
          <w:webHidden/>
        </w:rPr>
        <w:tab/>
      </w:r>
      <w:r w:rsidR="006A6EB6">
        <w:rPr>
          <w:noProof/>
          <w:webHidden/>
        </w:rPr>
        <w:t>97</w:t>
      </w:r>
    </w:p>
    <w:p w14:paraId="1507DBC6" w14:textId="0924CB3F" w:rsidR="00C778B8" w:rsidRDefault="00C778B8">
      <w:pPr>
        <w:pStyle w:val="TOC1"/>
        <w:rPr>
          <w:rFonts w:asciiTheme="minorHAnsi" w:eastAsiaTheme="minorEastAsia" w:hAnsiTheme="minorHAnsi" w:cstheme="minorBidi"/>
          <w:noProof/>
          <w:sz w:val="22"/>
          <w:lang w:eastAsia="en-AU"/>
        </w:rPr>
      </w:pPr>
      <w:r w:rsidRPr="00092F4E">
        <w:rPr>
          <w:noProof/>
        </w:rPr>
        <w:t>Appendix 11 — Summary of Proposed Changes to the Current Versions of ADRs 35 and 38</w:t>
      </w:r>
      <w:r>
        <w:rPr>
          <w:noProof/>
          <w:webHidden/>
        </w:rPr>
        <w:tab/>
      </w:r>
      <w:r w:rsidR="006A6EB6">
        <w:rPr>
          <w:noProof/>
          <w:webHidden/>
        </w:rPr>
        <w:t>98</w:t>
      </w:r>
    </w:p>
    <w:p w14:paraId="69870ACD" w14:textId="19947EFC" w:rsidR="00C778B8" w:rsidRDefault="00C778B8">
      <w:pPr>
        <w:pStyle w:val="TOC1"/>
        <w:rPr>
          <w:rFonts w:asciiTheme="minorHAnsi" w:eastAsiaTheme="minorEastAsia" w:hAnsiTheme="minorHAnsi" w:cstheme="minorBidi"/>
          <w:noProof/>
          <w:sz w:val="22"/>
          <w:lang w:eastAsia="en-AU"/>
        </w:rPr>
      </w:pPr>
      <w:r w:rsidRPr="00092F4E">
        <w:rPr>
          <w:noProof/>
        </w:rPr>
        <w:t>Appendix 12 — Benefit-Cost Analysis — Methodology</w:t>
      </w:r>
      <w:r>
        <w:rPr>
          <w:noProof/>
          <w:webHidden/>
        </w:rPr>
        <w:tab/>
      </w:r>
      <w:r w:rsidR="006A6EB6">
        <w:rPr>
          <w:noProof/>
          <w:webHidden/>
        </w:rPr>
        <w:t>110</w:t>
      </w:r>
    </w:p>
    <w:p w14:paraId="7CB64C6F" w14:textId="1F46BBF0" w:rsidR="00C778B8" w:rsidRDefault="00C778B8">
      <w:pPr>
        <w:pStyle w:val="TOC1"/>
        <w:rPr>
          <w:rFonts w:asciiTheme="minorHAnsi" w:eastAsiaTheme="minorEastAsia" w:hAnsiTheme="minorHAnsi" w:cstheme="minorBidi"/>
          <w:noProof/>
          <w:sz w:val="22"/>
          <w:lang w:eastAsia="en-AU"/>
        </w:rPr>
      </w:pPr>
      <w:r w:rsidRPr="00092F4E">
        <w:rPr>
          <w:noProof/>
        </w:rPr>
        <w:t>Appendix 13 — Benefit-Cost Analysis — Details of Results</w:t>
      </w:r>
      <w:r>
        <w:rPr>
          <w:noProof/>
          <w:webHidden/>
        </w:rPr>
        <w:tab/>
      </w:r>
      <w:r w:rsidR="006A6EB6">
        <w:rPr>
          <w:noProof/>
          <w:webHidden/>
        </w:rPr>
        <w:t>114</w:t>
      </w:r>
    </w:p>
    <w:p w14:paraId="789F4917" w14:textId="44B8333A" w:rsidR="00C778B8" w:rsidRDefault="00C778B8">
      <w:pPr>
        <w:pStyle w:val="TOC1"/>
        <w:rPr>
          <w:rFonts w:asciiTheme="minorHAnsi" w:eastAsiaTheme="minorEastAsia" w:hAnsiTheme="minorHAnsi" w:cstheme="minorBidi"/>
          <w:noProof/>
          <w:sz w:val="22"/>
          <w:lang w:eastAsia="en-AU"/>
        </w:rPr>
      </w:pPr>
      <w:r w:rsidRPr="00092F4E">
        <w:rPr>
          <w:noProof/>
        </w:rPr>
        <w:t>Appendix 14 — Benefit-Cost Analysis — Sensitivities</w:t>
      </w:r>
      <w:r>
        <w:rPr>
          <w:noProof/>
          <w:webHidden/>
        </w:rPr>
        <w:tab/>
      </w:r>
      <w:r w:rsidR="006A6EB6">
        <w:rPr>
          <w:noProof/>
          <w:webHidden/>
        </w:rPr>
        <w:t>155</w:t>
      </w:r>
    </w:p>
    <w:p w14:paraId="11C3E07C" w14:textId="7208BA32" w:rsidR="00C778B8" w:rsidRDefault="00C778B8">
      <w:pPr>
        <w:pStyle w:val="TOC1"/>
        <w:rPr>
          <w:rFonts w:asciiTheme="minorHAnsi" w:eastAsiaTheme="minorEastAsia" w:hAnsiTheme="minorHAnsi" w:cstheme="minorBidi"/>
          <w:noProof/>
          <w:sz w:val="22"/>
          <w:lang w:eastAsia="en-AU"/>
        </w:rPr>
      </w:pPr>
      <w:r w:rsidRPr="00092F4E">
        <w:rPr>
          <w:noProof/>
        </w:rPr>
        <w:t>Appendix 15 — NHVBS Operator/Maintenance Survey June 2015</w:t>
      </w:r>
      <w:r>
        <w:rPr>
          <w:noProof/>
          <w:webHidden/>
        </w:rPr>
        <w:tab/>
      </w:r>
      <w:r w:rsidR="006A6EB6">
        <w:rPr>
          <w:noProof/>
          <w:webHidden/>
        </w:rPr>
        <w:t>157</w:t>
      </w:r>
    </w:p>
    <w:p w14:paraId="2287A288" w14:textId="2A6A9221" w:rsidR="00C778B8" w:rsidRDefault="00C778B8">
      <w:pPr>
        <w:pStyle w:val="TOC1"/>
        <w:rPr>
          <w:rFonts w:asciiTheme="minorHAnsi" w:eastAsiaTheme="minorEastAsia" w:hAnsiTheme="minorHAnsi" w:cstheme="minorBidi"/>
          <w:noProof/>
          <w:sz w:val="22"/>
          <w:lang w:eastAsia="en-AU"/>
        </w:rPr>
      </w:pPr>
      <w:r w:rsidRPr="00092F4E">
        <w:rPr>
          <w:noProof/>
        </w:rPr>
        <w:t>Appendix 16 — Technical Liaison Group (TLG)</w:t>
      </w:r>
      <w:r>
        <w:rPr>
          <w:noProof/>
          <w:webHidden/>
        </w:rPr>
        <w:tab/>
      </w:r>
      <w:r w:rsidR="006A6EB6">
        <w:rPr>
          <w:noProof/>
          <w:webHidden/>
        </w:rPr>
        <w:t>176</w:t>
      </w:r>
    </w:p>
    <w:p w14:paraId="4872F8B3" w14:textId="160233FE" w:rsidR="00C778B8" w:rsidRDefault="00C778B8">
      <w:pPr>
        <w:pStyle w:val="TOC1"/>
        <w:rPr>
          <w:rFonts w:asciiTheme="minorHAnsi" w:eastAsiaTheme="minorEastAsia" w:hAnsiTheme="minorHAnsi" w:cstheme="minorBidi"/>
          <w:noProof/>
          <w:sz w:val="22"/>
          <w:lang w:eastAsia="en-AU"/>
        </w:rPr>
      </w:pPr>
      <w:r w:rsidRPr="00092F4E">
        <w:rPr>
          <w:noProof/>
        </w:rPr>
        <w:t>Appendix 17 — NHVBS Phase II Industry Reference Group (IRG)</w:t>
      </w:r>
      <w:r>
        <w:rPr>
          <w:noProof/>
          <w:webHidden/>
        </w:rPr>
        <w:tab/>
      </w:r>
      <w:r w:rsidR="006A6EB6">
        <w:rPr>
          <w:noProof/>
          <w:webHidden/>
        </w:rPr>
        <w:t>177</w:t>
      </w:r>
    </w:p>
    <w:p w14:paraId="7DBBB4D4" w14:textId="791118BA" w:rsidR="00C778B8" w:rsidRDefault="00C778B8">
      <w:pPr>
        <w:pStyle w:val="TOC1"/>
        <w:rPr>
          <w:rFonts w:asciiTheme="minorHAnsi" w:eastAsiaTheme="minorEastAsia" w:hAnsiTheme="minorHAnsi" w:cstheme="minorBidi"/>
          <w:noProof/>
          <w:sz w:val="22"/>
          <w:lang w:eastAsia="en-AU"/>
        </w:rPr>
      </w:pPr>
      <w:r w:rsidRPr="00092F4E">
        <w:rPr>
          <w:noProof/>
        </w:rPr>
        <w:t>Appendix 18 — Summary of Public Comments</w:t>
      </w:r>
      <w:r>
        <w:rPr>
          <w:noProof/>
          <w:webHidden/>
        </w:rPr>
        <w:tab/>
      </w:r>
      <w:r w:rsidR="006A6EB6">
        <w:rPr>
          <w:noProof/>
          <w:webHidden/>
        </w:rPr>
        <w:t>178</w:t>
      </w:r>
    </w:p>
    <w:p w14:paraId="251525FF" w14:textId="490976BD" w:rsidR="00C778B8" w:rsidRDefault="00C778B8">
      <w:pPr>
        <w:pStyle w:val="TOC1"/>
        <w:rPr>
          <w:rFonts w:asciiTheme="minorHAnsi" w:eastAsiaTheme="minorEastAsia" w:hAnsiTheme="minorHAnsi" w:cstheme="minorBidi"/>
          <w:noProof/>
          <w:sz w:val="22"/>
          <w:lang w:eastAsia="en-AU"/>
        </w:rPr>
      </w:pPr>
      <w:r w:rsidRPr="00092F4E">
        <w:rPr>
          <w:noProof/>
        </w:rPr>
        <w:t>Appendix 19 — Further Evaluation of Option 6 Following Consultation</w:t>
      </w:r>
      <w:r>
        <w:rPr>
          <w:noProof/>
          <w:webHidden/>
        </w:rPr>
        <w:tab/>
      </w:r>
      <w:r w:rsidR="006A6EB6">
        <w:rPr>
          <w:noProof/>
          <w:webHidden/>
        </w:rPr>
        <w:t>196</w:t>
      </w:r>
    </w:p>
    <w:p w14:paraId="375F8094" w14:textId="4BB8D277" w:rsidR="00C778B8" w:rsidRDefault="00C778B8">
      <w:pPr>
        <w:pStyle w:val="TOC2"/>
        <w:rPr>
          <w:rFonts w:asciiTheme="minorHAnsi" w:eastAsiaTheme="minorEastAsia" w:hAnsiTheme="minorHAnsi" w:cstheme="minorBidi"/>
          <w:noProof/>
          <w:sz w:val="22"/>
          <w:lang w:eastAsia="en-AU"/>
        </w:rPr>
      </w:pPr>
      <w:r w:rsidRPr="00092F4E">
        <w:rPr>
          <w:noProof/>
        </w:rPr>
        <w:t>Adjusting injury values to willingness to pay</w:t>
      </w:r>
      <w:r>
        <w:rPr>
          <w:noProof/>
          <w:webHidden/>
        </w:rPr>
        <w:tab/>
      </w:r>
      <w:r w:rsidR="006A6EB6">
        <w:rPr>
          <w:noProof/>
          <w:webHidden/>
        </w:rPr>
        <w:t>196</w:t>
      </w:r>
    </w:p>
    <w:p w14:paraId="65D4788B" w14:textId="1B9E614C" w:rsidR="00C778B8" w:rsidRDefault="00C778B8">
      <w:pPr>
        <w:pStyle w:val="TOC2"/>
        <w:rPr>
          <w:rFonts w:asciiTheme="minorHAnsi" w:eastAsiaTheme="minorEastAsia" w:hAnsiTheme="minorHAnsi" w:cstheme="minorBidi"/>
          <w:noProof/>
          <w:sz w:val="22"/>
          <w:lang w:eastAsia="en-AU"/>
        </w:rPr>
      </w:pPr>
      <w:r w:rsidRPr="00092F4E">
        <w:rPr>
          <w:noProof/>
        </w:rPr>
        <w:t>Option 6c Plus — Extending Option 6c to Short Wheelbase Rigid Vehicles</w:t>
      </w:r>
      <w:r>
        <w:rPr>
          <w:noProof/>
          <w:webHidden/>
        </w:rPr>
        <w:tab/>
      </w:r>
      <w:r w:rsidR="006A6EB6">
        <w:rPr>
          <w:noProof/>
          <w:webHidden/>
        </w:rPr>
        <w:t>197</w:t>
      </w:r>
    </w:p>
    <w:p w14:paraId="232150FA" w14:textId="57BB6DD5" w:rsidR="00C778B8" w:rsidRDefault="00C778B8">
      <w:pPr>
        <w:pStyle w:val="TOC1"/>
        <w:rPr>
          <w:rFonts w:asciiTheme="minorHAnsi" w:eastAsiaTheme="minorEastAsia" w:hAnsiTheme="minorHAnsi" w:cstheme="minorBidi"/>
          <w:noProof/>
          <w:sz w:val="22"/>
          <w:lang w:eastAsia="en-AU"/>
        </w:rPr>
      </w:pPr>
      <w:r w:rsidRPr="00092F4E">
        <w:rPr>
          <w:noProof/>
        </w:rPr>
        <w:t>Appendix 20 — Acronyms and Abbreviations</w:t>
      </w:r>
      <w:r>
        <w:rPr>
          <w:noProof/>
          <w:webHidden/>
        </w:rPr>
        <w:tab/>
      </w:r>
      <w:bookmarkStart w:id="3" w:name="_GoBack"/>
      <w:bookmarkEnd w:id="3"/>
      <w:r w:rsidR="006A6EB6">
        <w:rPr>
          <w:noProof/>
          <w:webHidden/>
        </w:rPr>
        <w:t>198</w:t>
      </w:r>
    </w:p>
    <w:p w14:paraId="502C508D" w14:textId="3D903F38" w:rsidR="00C778B8" w:rsidRDefault="00C778B8">
      <w:pPr>
        <w:pStyle w:val="TOC1"/>
        <w:rPr>
          <w:rFonts w:asciiTheme="minorHAnsi" w:eastAsiaTheme="minorEastAsia" w:hAnsiTheme="minorHAnsi" w:cstheme="minorBidi"/>
          <w:noProof/>
          <w:sz w:val="22"/>
          <w:lang w:eastAsia="en-AU"/>
        </w:rPr>
      </w:pPr>
      <w:r w:rsidRPr="00092F4E">
        <w:rPr>
          <w:noProof/>
        </w:rPr>
        <w:t>Appendix 21 — Glossary of Terms</w:t>
      </w:r>
      <w:r>
        <w:rPr>
          <w:noProof/>
          <w:webHidden/>
        </w:rPr>
        <w:tab/>
      </w:r>
      <w:r w:rsidR="006A6EB6">
        <w:rPr>
          <w:noProof/>
          <w:webHidden/>
        </w:rPr>
        <w:t>200</w:t>
      </w:r>
    </w:p>
    <w:p w14:paraId="0FFB1490" w14:textId="1481AC7B" w:rsidR="00C95689" w:rsidRPr="00C95689" w:rsidRDefault="00C95689" w:rsidP="00B12D67">
      <w:pPr>
        <w:pStyle w:val="TOC1"/>
      </w:pPr>
    </w:p>
    <w:p w14:paraId="7F86853C" w14:textId="77777777" w:rsidR="001C2CEB" w:rsidRDefault="001C2CEB" w:rsidP="00C95689">
      <w:pPr>
        <w:sectPr w:rsidR="001C2CEB" w:rsidSect="007A74C5">
          <w:headerReference w:type="first" r:id="rId19"/>
          <w:footerReference w:type="first" r:id="rId20"/>
          <w:pgSz w:w="11906" w:h="16838"/>
          <w:pgMar w:top="1440" w:right="1440" w:bottom="1440" w:left="1440" w:header="567" w:footer="567" w:gutter="0"/>
          <w:cols w:space="708"/>
          <w:titlePg/>
          <w:docGrid w:linePitch="360"/>
        </w:sectPr>
      </w:pPr>
    </w:p>
    <w:p w14:paraId="62E757DD" w14:textId="77777777" w:rsidR="007E759A" w:rsidRDefault="0082797A" w:rsidP="00D823B5">
      <w:pPr>
        <w:pStyle w:val="Heading-ExecutiveSummary"/>
        <w:numPr>
          <w:ilvl w:val="0"/>
          <w:numId w:val="0"/>
        </w:numPr>
      </w:pPr>
      <w:bookmarkStart w:id="4" w:name="_Toc408574046"/>
      <w:bookmarkStart w:id="5" w:name="_Toc410983276"/>
      <w:bookmarkStart w:id="6" w:name="_Toc489541376"/>
      <w:bookmarkStart w:id="7" w:name="_Toc511224644"/>
      <w:r w:rsidRPr="00064636">
        <w:lastRenderedPageBreak/>
        <w:t>Executive summary</w:t>
      </w:r>
      <w:bookmarkEnd w:id="2"/>
      <w:bookmarkEnd w:id="4"/>
      <w:bookmarkEnd w:id="5"/>
      <w:bookmarkEnd w:id="6"/>
      <w:bookmarkEnd w:id="7"/>
    </w:p>
    <w:p w14:paraId="76E723E4" w14:textId="21739EBD" w:rsidR="00A60F33" w:rsidRDefault="00A60F33" w:rsidP="00A60F33">
      <w:r w:rsidRPr="00386712">
        <w:t>The impact of road crashes on society is significant, costing the Australian economy over $27 billion per annum</w:t>
      </w:r>
      <w:r w:rsidR="00D36896">
        <w:t xml:space="preserve"> </w:t>
      </w:r>
      <w:r w:rsidR="00B11AE7" w:rsidRPr="009B7C35">
        <w:t>(</w:t>
      </w:r>
      <w:r w:rsidR="00B11AE7" w:rsidRPr="003C3C0B">
        <w:t>BITRE, 2014</w:t>
      </w:r>
      <w:r w:rsidR="00B11AE7" w:rsidRPr="009B7C35">
        <w:t>)</w:t>
      </w:r>
      <w:r w:rsidRPr="00386712">
        <w:t xml:space="preserve">. </w:t>
      </w:r>
      <w:r>
        <w:t xml:space="preserve"> Heavy vehicle crashes</w:t>
      </w:r>
      <w:r w:rsidRPr="00386712">
        <w:t xml:space="preserve"> </w:t>
      </w:r>
      <w:r>
        <w:t>constitute around $</w:t>
      </w:r>
      <w:r w:rsidR="00452FED">
        <w:t>1.5</w:t>
      </w:r>
      <w:r w:rsidR="00F25F32">
        <w:t xml:space="preserve"> </w:t>
      </w:r>
      <w:r>
        <w:t>billion o</w:t>
      </w:r>
      <w:r w:rsidR="009A5675">
        <w:t>f this</w:t>
      </w:r>
      <w:r w:rsidR="0003212A">
        <w:t xml:space="preserve">, including </w:t>
      </w:r>
      <w:r w:rsidR="00452FED">
        <w:t>approximately</w:t>
      </w:r>
      <w:r w:rsidR="0003212A">
        <w:t xml:space="preserve"> $</w:t>
      </w:r>
      <w:r w:rsidR="00452FED">
        <w:t>375</w:t>
      </w:r>
      <w:r w:rsidR="0003212A">
        <w:t xml:space="preserve"> million from crashes involving a rollover and/or loss of </w:t>
      </w:r>
      <w:r w:rsidR="0003212A" w:rsidRPr="002D4D47">
        <w:t xml:space="preserve">directional control (rollover </w:t>
      </w:r>
      <w:r w:rsidR="0003212A">
        <w:t>and/or</w:t>
      </w:r>
      <w:r w:rsidR="0003212A" w:rsidRPr="002D4D47">
        <w:t xml:space="preserve"> loss of control </w:t>
      </w:r>
      <w:r w:rsidR="0003212A">
        <w:t>crashes)</w:t>
      </w:r>
      <w:r>
        <w:t>.</w:t>
      </w:r>
    </w:p>
    <w:p w14:paraId="7B638F09" w14:textId="5301E54C" w:rsidR="00396B4C" w:rsidRDefault="00396B4C" w:rsidP="000675A3">
      <w:r>
        <w:t xml:space="preserve">Crashes involving heavy vehicles have drawn increasing attention from policy makers, road safety advocates and the general-public, as well as from the heavy vehicle industry itself.  While in </w:t>
      </w:r>
      <w:r w:rsidR="004E1754">
        <w:t xml:space="preserve">fatal </w:t>
      </w:r>
      <w:r>
        <w:t>multi-vehicle crash</w:t>
      </w:r>
      <w:r w:rsidR="00F9687E">
        <w:t>es</w:t>
      </w:r>
      <w:r>
        <w:t xml:space="preserve"> a lighter vehicle is most likely to have been at fault</w:t>
      </w:r>
      <w:r w:rsidR="00F9687E">
        <w:t xml:space="preserve"> (NTARC, 2017)</w:t>
      </w:r>
      <w:r w:rsidR="004E1754">
        <w:t>,</w:t>
      </w:r>
      <w:r>
        <w:t xml:space="preserve"> heavy vehicles nonetheless have characteristics that can increase both the risk and severity of crashes</w:t>
      </w:r>
      <w:r w:rsidR="00D015FC">
        <w:t>, including for example a high gross mass, elevated centre of gravity, long vehicle length and relatively long stopping distances</w:t>
      </w:r>
      <w:r>
        <w:t>.</w:t>
      </w:r>
    </w:p>
    <w:p w14:paraId="0321AE4C" w14:textId="03F96FDE" w:rsidR="00B34911" w:rsidRDefault="00A60F33" w:rsidP="000675A3">
      <w:pPr>
        <w:rPr>
          <w:snapToGrid w:val="0"/>
        </w:rPr>
      </w:pPr>
      <w:r>
        <w:t>Heavy vehicles represent 3 per cent of all registered vehicles in Australia (</w:t>
      </w:r>
      <w:r w:rsidRPr="00F96902">
        <w:t>Australian Bureau of Statistics</w:t>
      </w:r>
      <w:r w:rsidR="005E4CE7">
        <w:t>,</w:t>
      </w:r>
      <w:r w:rsidRPr="00F96902">
        <w:t xml:space="preserve"> 2017a</w:t>
      </w:r>
      <w:r>
        <w:t>) and account for just over 8 per cent of total vehicle kilometres travelled on public roads (</w:t>
      </w:r>
      <w:r w:rsidRPr="00F96902">
        <w:t>Australian Bureau of Statistics</w:t>
      </w:r>
      <w:r w:rsidR="005E4CE7">
        <w:t>,</w:t>
      </w:r>
      <w:r w:rsidRPr="00F96902">
        <w:t xml:space="preserve"> 2017b</w:t>
      </w:r>
      <w:r>
        <w:t xml:space="preserve">).  However, on average they are involved in around 17 per cent of fatal crashes and 5 per cent of </w:t>
      </w:r>
      <w:r w:rsidR="00612BA6">
        <w:t>serious injury (hospital admission) crashes</w:t>
      </w:r>
      <w:r w:rsidRPr="00B57933">
        <w:t>.</w:t>
      </w:r>
      <w:r w:rsidR="009B3A47">
        <w:t xml:space="preserve">  Over the last three years</w:t>
      </w:r>
      <w:r w:rsidR="00470D80">
        <w:t xml:space="preserve"> (2014-2016), an average of 220 </w:t>
      </w:r>
      <w:r w:rsidR="009B3A47">
        <w:t xml:space="preserve">people have </w:t>
      </w:r>
      <w:r w:rsidR="00D015FC">
        <w:t>been killed</w:t>
      </w:r>
      <w:r w:rsidR="009B3A47">
        <w:t xml:space="preserve"> from 190 fatal crashes involving heavy trucks or buses each year</w:t>
      </w:r>
      <w:r w:rsidR="009B3A47" w:rsidRPr="00213E27">
        <w:t>.</w:t>
      </w:r>
      <w:r w:rsidR="00AD79FF">
        <w:t xml:space="preserve">  </w:t>
      </w:r>
      <w:r w:rsidR="00D015FC">
        <w:t>T</w:t>
      </w:r>
      <w:r w:rsidR="008E5B06">
        <w:t xml:space="preserve">he two most recent years of available data (2012-13 and 2013-14) </w:t>
      </w:r>
      <w:r w:rsidR="00D015FC">
        <w:t xml:space="preserve">also </w:t>
      </w:r>
      <w:r w:rsidR="008E5B06">
        <w:t xml:space="preserve">show </w:t>
      </w:r>
      <w:r w:rsidR="008E5B06" w:rsidRPr="00F20FF5">
        <w:t>that close to 1,750 people are hospitalised each year from road crashes involving heavy vehicles</w:t>
      </w:r>
      <w:r w:rsidR="008E5B06">
        <w:t>.</w:t>
      </w:r>
    </w:p>
    <w:p w14:paraId="347D17AC" w14:textId="77A3E763" w:rsidR="00D015FC" w:rsidRDefault="00D015FC" w:rsidP="00D015FC">
      <w:r>
        <w:t xml:space="preserve">Heavy vehicle rollover and loss of control </w:t>
      </w:r>
      <w:r w:rsidRPr="002D4D47">
        <w:t>crashes</w:t>
      </w:r>
      <w:r>
        <w:t xml:space="preserve"> together make up the specific road safety problem that has been considered in this Regulation Impact Statement (RIS). </w:t>
      </w:r>
      <w:r w:rsidR="00BA388C">
        <w:t xml:space="preserve"> </w:t>
      </w:r>
      <w:r>
        <w:t xml:space="preserve">For this RIS, heavy vehicles are defined as passenger or goods vehicles greater than 4.5 tonnes Gross Vehicle Mass (GVM) and trailers greater than </w:t>
      </w:r>
      <w:r w:rsidRPr="00E574F1">
        <w:t>4.5</w:t>
      </w:r>
      <w:r>
        <w:t xml:space="preserve"> tonnes Gross Trailer Mass (GTM).</w:t>
      </w:r>
    </w:p>
    <w:p w14:paraId="019DAF06" w14:textId="357A1D1F" w:rsidR="00D015FC" w:rsidRDefault="00D015FC" w:rsidP="00D015FC">
      <w:r>
        <w:t xml:space="preserve">Industry and governments have been active in encouraging or mandating advanced technologies </w:t>
      </w:r>
      <w:r w:rsidRPr="00201AC9">
        <w:t xml:space="preserve">such as </w:t>
      </w:r>
      <w:r w:rsidR="001C12DD">
        <w:t xml:space="preserve">Autonomous Emergency Braking (AEB), </w:t>
      </w:r>
      <w:r w:rsidRPr="00201AC9">
        <w:t>Antilock Brake Systems (ABS),</w:t>
      </w:r>
      <w:r>
        <w:t xml:space="preserve"> E</w:t>
      </w:r>
      <w:r w:rsidR="006A443B">
        <w:t xml:space="preserve">lectronic Braking Systems (EBS), </w:t>
      </w:r>
      <w:r>
        <w:t>Electronic Stability Control (ESC)</w:t>
      </w:r>
      <w:r w:rsidR="006A443B">
        <w:t xml:space="preserve"> and Roll Stability Control (RSC)</w:t>
      </w:r>
      <w:r>
        <w:t>.  These technologies are increasingly being mandated in some overseas and international regulations and so as part of Phase II of the National Heavy Vehicle Braking Strategy under the National Road Safety Strategy 2011-2020 (and associated 2015-2017 action plan), the Australian Government is considering the case for requiring advanced ESC based systems for new heavy vehicles.  If adopted, this would be implemented through the national standards for new vehicles known as the Australian Design Rules (ADRs).  This would then build on requirements set in 2013 for ABS to be fitted to some heavy vehicles, as well as industry’s recently published guidance on optimising braking performance when operating with equipment having different levels of these types of technologies.</w:t>
      </w:r>
    </w:p>
    <w:p w14:paraId="2818C99B" w14:textId="49E64684" w:rsidR="000675A3" w:rsidRPr="001F0CA5" w:rsidRDefault="00D015FC" w:rsidP="000675A3">
      <w:r>
        <w:rPr>
          <w:snapToGrid w:val="0"/>
        </w:rPr>
        <w:t xml:space="preserve">The RIS </w:t>
      </w:r>
      <w:r w:rsidR="000675A3" w:rsidRPr="001F0CA5">
        <w:rPr>
          <w:snapToGrid w:val="0"/>
        </w:rPr>
        <w:t>explored</w:t>
      </w:r>
      <w:r w:rsidR="00AD79FF">
        <w:rPr>
          <w:snapToGrid w:val="0"/>
        </w:rPr>
        <w:t xml:space="preserve"> </w:t>
      </w:r>
      <w:r>
        <w:rPr>
          <w:snapToGrid w:val="0"/>
        </w:rPr>
        <w:t xml:space="preserve">six options </w:t>
      </w:r>
      <w:r w:rsidR="00AD79FF">
        <w:rPr>
          <w:lang w:val="en-GB"/>
        </w:rPr>
        <w:t xml:space="preserve">to improve heavy vehicle control and stability </w:t>
      </w:r>
      <w:r>
        <w:rPr>
          <w:lang w:val="en-GB"/>
        </w:rPr>
        <w:t>by</w:t>
      </w:r>
      <w:r w:rsidR="00AD79FF">
        <w:rPr>
          <w:lang w:val="en-GB"/>
        </w:rPr>
        <w:t xml:space="preserve"> increasing the fitment of ESC systems to new heavy trucks/buses and RSC systems to new heavy trailers</w:t>
      </w:r>
      <w:r w:rsidR="00AD79FF">
        <w:t>.  These were</w:t>
      </w:r>
      <w:r w:rsidR="000675A3" w:rsidRPr="001F0CA5">
        <w:rPr>
          <w:snapToGrid w:val="0"/>
        </w:rPr>
        <w:t xml:space="preserve"> Option 1: no intervention (business as usual); Option 2: user information campaigns; Option 3: fleet purchasing policies; Option 4: codes of practice; Option 5: mandatory standards under the </w:t>
      </w:r>
      <w:r w:rsidR="000675A3" w:rsidRPr="001F0CA5">
        <w:rPr>
          <w:i/>
          <w:snapToGrid w:val="0"/>
        </w:rPr>
        <w:t xml:space="preserve">Competition and Consumer Act 2010 </w:t>
      </w:r>
      <w:r w:rsidR="000675A3" w:rsidRPr="001F0CA5">
        <w:rPr>
          <w:snapToGrid w:val="0"/>
        </w:rPr>
        <w:t>(C’th)</w:t>
      </w:r>
      <w:r w:rsidR="00711220">
        <w:rPr>
          <w:snapToGrid w:val="0"/>
        </w:rPr>
        <w:t xml:space="preserve"> (CCA)</w:t>
      </w:r>
      <w:r w:rsidR="000675A3" w:rsidRPr="001F0CA5">
        <w:rPr>
          <w:snapToGrid w:val="0"/>
        </w:rPr>
        <w:t xml:space="preserve">; and </w:t>
      </w:r>
      <w:r w:rsidR="000675A3" w:rsidRPr="001F0CA5">
        <w:rPr>
          <w:snapToGrid w:val="0"/>
        </w:rPr>
        <w:lastRenderedPageBreak/>
        <w:t xml:space="preserve">Option 6: mandatory standards under the </w:t>
      </w:r>
      <w:r w:rsidR="000675A3" w:rsidRPr="001F0CA5">
        <w:rPr>
          <w:i/>
          <w:snapToGrid w:val="0"/>
        </w:rPr>
        <w:t xml:space="preserve">Motor Vehicle Standards Act 1989 </w:t>
      </w:r>
      <w:r w:rsidR="000675A3" w:rsidRPr="001F0CA5">
        <w:rPr>
          <w:snapToGrid w:val="0"/>
        </w:rPr>
        <w:t xml:space="preserve">(C’th) (MVSA).  </w:t>
      </w:r>
      <w:r w:rsidR="000675A3">
        <w:rPr>
          <w:snapToGrid w:val="0"/>
        </w:rPr>
        <w:t xml:space="preserve">Of these options, Option </w:t>
      </w:r>
      <w:r w:rsidR="000675A3" w:rsidRPr="001F0CA5">
        <w:rPr>
          <w:snapToGrid w:val="0"/>
        </w:rPr>
        <w:t>1, Option</w:t>
      </w:r>
      <w:r w:rsidR="000675A3">
        <w:rPr>
          <w:snapToGrid w:val="0"/>
        </w:rPr>
        <w:t xml:space="preserve"> 2</w:t>
      </w:r>
      <w:r w:rsidR="000675A3" w:rsidRPr="001F0CA5">
        <w:rPr>
          <w:snapToGrid w:val="0"/>
        </w:rPr>
        <w:t xml:space="preserve"> and Option</w:t>
      </w:r>
      <w:r w:rsidR="000675A3">
        <w:rPr>
          <w:snapToGrid w:val="0"/>
        </w:rPr>
        <w:t xml:space="preserve"> </w:t>
      </w:r>
      <w:r w:rsidR="000675A3" w:rsidRPr="001F0CA5">
        <w:rPr>
          <w:snapToGrid w:val="0"/>
        </w:rPr>
        <w:t xml:space="preserve">6 were considered viable and so were examined in detail.  </w:t>
      </w:r>
      <w:r w:rsidR="00B136E2">
        <w:rPr>
          <w:snapToGrid w:val="0"/>
        </w:rPr>
        <w:t xml:space="preserve">Option 2 was separated into two sub-options: 2a (targeted awareness) and 2b (advertising).  </w:t>
      </w:r>
      <w:r w:rsidR="000675A3" w:rsidRPr="001F0CA5">
        <w:rPr>
          <w:snapToGrid w:val="0"/>
        </w:rPr>
        <w:t xml:space="preserve">Option 6 was </w:t>
      </w:r>
      <w:r w:rsidR="007630C1">
        <w:rPr>
          <w:snapToGrid w:val="0"/>
        </w:rPr>
        <w:t xml:space="preserve">initially </w:t>
      </w:r>
      <w:r w:rsidR="000675A3" w:rsidRPr="001F0CA5">
        <w:rPr>
          <w:snapToGrid w:val="0"/>
        </w:rPr>
        <w:t>separated into t</w:t>
      </w:r>
      <w:r w:rsidR="000675A3">
        <w:rPr>
          <w:snapToGrid w:val="0"/>
        </w:rPr>
        <w:t>hree</w:t>
      </w:r>
      <w:r w:rsidR="000675A3" w:rsidRPr="001F0CA5">
        <w:rPr>
          <w:snapToGrid w:val="0"/>
        </w:rPr>
        <w:t xml:space="preserve"> sub-options</w:t>
      </w:r>
      <w:r w:rsidR="00B136E2">
        <w:rPr>
          <w:snapToGrid w:val="0"/>
        </w:rPr>
        <w:t xml:space="preserve">: </w:t>
      </w:r>
      <w:r w:rsidR="000675A3" w:rsidRPr="001F0CA5">
        <w:rPr>
          <w:snapToGrid w:val="0"/>
        </w:rPr>
        <w:t>6a (broad scope)</w:t>
      </w:r>
      <w:r w:rsidR="00B136E2">
        <w:rPr>
          <w:snapToGrid w:val="0"/>
        </w:rPr>
        <w:t>, 6b (medium scope) and 6c (narrow scope)</w:t>
      </w:r>
      <w:r w:rsidR="000675A3" w:rsidRPr="001F0CA5">
        <w:rPr>
          <w:snapToGrid w:val="0"/>
        </w:rPr>
        <w:t xml:space="preserve">. </w:t>
      </w:r>
      <w:r w:rsidR="007630C1">
        <w:rPr>
          <w:snapToGrid w:val="0"/>
        </w:rPr>
        <w:t>Following consultation, a fourth sub option, 6c Plus was introduced as an extension to Option 6c.</w:t>
      </w:r>
      <w:r w:rsidR="000675A3" w:rsidRPr="001F0CA5">
        <w:rPr>
          <w:snapToGrid w:val="0"/>
        </w:rPr>
        <w:t xml:space="preserve"> The results of </w:t>
      </w:r>
      <w:r w:rsidR="00B136E2">
        <w:rPr>
          <w:snapToGrid w:val="0"/>
        </w:rPr>
        <w:t>the</w:t>
      </w:r>
      <w:r w:rsidR="000675A3" w:rsidRPr="001F0CA5">
        <w:rPr>
          <w:snapToGrid w:val="0"/>
        </w:rPr>
        <w:t xml:space="preserve"> benefit-costs </w:t>
      </w:r>
      <w:r w:rsidR="000675A3" w:rsidRPr="001F0CA5">
        <w:t xml:space="preserve">analysis </w:t>
      </w:r>
      <w:r w:rsidR="00B136E2">
        <w:t xml:space="preserve">over </w:t>
      </w:r>
      <w:r w:rsidR="00B136E2" w:rsidRPr="00B56B43">
        <w:t>a 35</w:t>
      </w:r>
      <w:r w:rsidR="00B136E2">
        <w:t xml:space="preserve"> year period </w:t>
      </w:r>
      <w:r w:rsidR="000675A3" w:rsidRPr="001F0CA5">
        <w:t xml:space="preserve">for </w:t>
      </w:r>
      <w:r w:rsidR="00B136E2">
        <w:t xml:space="preserve">each of </w:t>
      </w:r>
      <w:r w:rsidR="000675A3" w:rsidRPr="001F0CA5">
        <w:t>these options</w:t>
      </w:r>
      <w:r w:rsidR="00B136E2">
        <w:t xml:space="preserve"> (</w:t>
      </w:r>
      <w:r w:rsidR="000675A3" w:rsidRPr="001F0CA5">
        <w:t>assuming an intervention period of 15 years</w:t>
      </w:r>
      <w:r w:rsidR="00B136E2">
        <w:t>)</w:t>
      </w:r>
      <w:r w:rsidR="000675A3" w:rsidRPr="001F0CA5">
        <w:t xml:space="preserve"> are summarised in </w:t>
      </w:r>
      <w:r w:rsidR="002B70B3">
        <w:fldChar w:fldCharType="begin"/>
      </w:r>
      <w:r w:rsidR="002B70B3">
        <w:instrText xml:space="preserve"> REF _Ref474403617 \h </w:instrText>
      </w:r>
      <w:r w:rsidR="002B70B3">
        <w:fldChar w:fldCharType="separate"/>
      </w:r>
      <w:r w:rsidR="006A6EB6">
        <w:t xml:space="preserve">Table </w:t>
      </w:r>
      <w:r w:rsidR="006A6EB6">
        <w:rPr>
          <w:noProof/>
        </w:rPr>
        <w:t>1</w:t>
      </w:r>
      <w:r w:rsidR="002B70B3">
        <w:fldChar w:fldCharType="end"/>
      </w:r>
      <w:r w:rsidR="002B70B3">
        <w:t xml:space="preserve"> </w:t>
      </w:r>
      <w:r w:rsidR="000675A3" w:rsidRPr="001F0CA5">
        <w:t>to</w:t>
      </w:r>
      <w:r w:rsidR="002B70B3">
        <w:t xml:space="preserve"> </w:t>
      </w:r>
      <w:r w:rsidR="002B70B3">
        <w:fldChar w:fldCharType="begin"/>
      </w:r>
      <w:r w:rsidR="002B70B3">
        <w:instrText xml:space="preserve"> REF _Ref474403630 \h </w:instrText>
      </w:r>
      <w:r w:rsidR="002B70B3">
        <w:fldChar w:fldCharType="separate"/>
      </w:r>
      <w:r w:rsidR="006A6EB6">
        <w:t xml:space="preserve">Table </w:t>
      </w:r>
      <w:r w:rsidR="006A6EB6">
        <w:rPr>
          <w:noProof/>
        </w:rPr>
        <w:t>3</w:t>
      </w:r>
      <w:r w:rsidR="002B70B3">
        <w:fldChar w:fldCharType="end"/>
      </w:r>
      <w:r w:rsidR="00B136E2">
        <w:t xml:space="preserve"> below</w:t>
      </w:r>
      <w:r w:rsidR="000675A3" w:rsidRPr="001F0CA5">
        <w:t>.</w:t>
      </w:r>
    </w:p>
    <w:p w14:paraId="6296DF31" w14:textId="3F9F7271" w:rsidR="009A5675" w:rsidRDefault="009A5675" w:rsidP="009A5675">
      <w:pPr>
        <w:pStyle w:val="Caption"/>
        <w:keepNext/>
      </w:pPr>
      <w:bookmarkStart w:id="8" w:name="_Ref474403617"/>
      <w:r>
        <w:t xml:space="preserve">Table </w:t>
      </w:r>
      <w:r w:rsidR="00092F4E">
        <w:fldChar w:fldCharType="begin"/>
      </w:r>
      <w:r w:rsidR="00092F4E">
        <w:instrText xml:space="preserve"> SEQ Table \* ARABIC </w:instrText>
      </w:r>
      <w:r w:rsidR="00092F4E">
        <w:fldChar w:fldCharType="separate"/>
      </w:r>
      <w:r w:rsidR="006A6EB6">
        <w:rPr>
          <w:noProof/>
        </w:rPr>
        <w:t>1</w:t>
      </w:r>
      <w:r w:rsidR="00092F4E">
        <w:rPr>
          <w:noProof/>
        </w:rPr>
        <w:fldChar w:fldCharType="end"/>
      </w:r>
      <w:bookmarkEnd w:id="8"/>
      <w:r w:rsidR="0008106F">
        <w:t>:</w:t>
      </w:r>
      <w:r w:rsidR="0008106F" w:rsidRPr="0008106F">
        <w:t xml:space="preserve"> </w:t>
      </w:r>
      <w:r w:rsidR="0008106F">
        <w:tab/>
      </w:r>
      <w:r w:rsidRPr="00ED0141">
        <w:t xml:space="preserve">Summary of </w:t>
      </w:r>
      <w:r w:rsidR="007E544A">
        <w:t>gross</w:t>
      </w:r>
      <w:r w:rsidRPr="00ED0141">
        <w:t xml:space="preserve"> benefits and </w:t>
      </w:r>
      <w:r w:rsidR="007E544A">
        <w:t>net</w:t>
      </w:r>
      <w:r w:rsidRPr="00ED0141">
        <w:t xml:space="preserve"> benefits for each option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w:tblDescription w:val="Summary of gross benefits and net benefits for each option"/>
      </w:tblPr>
      <w:tblGrid>
        <w:gridCol w:w="3402"/>
        <w:gridCol w:w="921"/>
        <w:gridCol w:w="922"/>
        <w:gridCol w:w="921"/>
        <w:gridCol w:w="922"/>
        <w:gridCol w:w="921"/>
        <w:gridCol w:w="922"/>
      </w:tblGrid>
      <w:tr w:rsidR="009A5675" w:rsidRPr="0063358B" w14:paraId="4947C1A4" w14:textId="77777777" w:rsidTr="00A5586A">
        <w:trPr>
          <w:cantSplit/>
          <w:trHeight w:val="340"/>
          <w:tblHeader/>
        </w:trPr>
        <w:tc>
          <w:tcPr>
            <w:tcW w:w="3402" w:type="dxa"/>
            <w:tcBorders>
              <w:top w:val="single" w:sz="12" w:space="0" w:color="auto"/>
              <w:left w:val="nil"/>
              <w:bottom w:val="nil"/>
              <w:right w:val="nil"/>
            </w:tcBorders>
            <w:shd w:val="clear" w:color="auto" w:fill="C6D9F1" w:themeFill="text2" w:themeFillTint="33"/>
          </w:tcPr>
          <w:p w14:paraId="50FD45F3" w14:textId="77777777" w:rsidR="009A5675" w:rsidRPr="0063358B" w:rsidRDefault="009A5675" w:rsidP="00BC6707">
            <w:pPr>
              <w:keepNext/>
              <w:spacing w:before="30" w:after="30" w:line="240" w:lineRule="auto"/>
              <w:rPr>
                <w:snapToGrid w:val="0"/>
                <w:sz w:val="20"/>
                <w:szCs w:val="22"/>
                <w:lang w:eastAsia="en-US"/>
              </w:rPr>
            </w:pPr>
          </w:p>
        </w:tc>
        <w:tc>
          <w:tcPr>
            <w:tcW w:w="2764" w:type="dxa"/>
            <w:gridSpan w:val="3"/>
            <w:tcBorders>
              <w:top w:val="single" w:sz="12" w:space="0" w:color="auto"/>
              <w:left w:val="nil"/>
              <w:bottom w:val="nil"/>
              <w:right w:val="nil"/>
            </w:tcBorders>
            <w:shd w:val="clear" w:color="auto" w:fill="C6D9F1" w:themeFill="text2" w:themeFillTint="33"/>
            <w:vAlign w:val="center"/>
            <w:hideMark/>
          </w:tcPr>
          <w:p w14:paraId="1F714B61" w14:textId="0840136B" w:rsidR="009A5675" w:rsidRPr="0063358B" w:rsidRDefault="00D06882" w:rsidP="009A5675">
            <w:pPr>
              <w:spacing w:before="30" w:after="30" w:line="240" w:lineRule="auto"/>
              <w:jc w:val="center"/>
              <w:rPr>
                <w:b/>
                <w:snapToGrid w:val="0"/>
                <w:sz w:val="20"/>
                <w:szCs w:val="22"/>
                <w:lang w:eastAsia="en-US"/>
              </w:rPr>
            </w:pPr>
            <w:r>
              <w:rPr>
                <w:b/>
                <w:snapToGrid w:val="0"/>
                <w:sz w:val="20"/>
              </w:rPr>
              <w:t>Gross</w:t>
            </w:r>
            <w:r w:rsidR="009A5675" w:rsidRPr="0063358B">
              <w:rPr>
                <w:b/>
                <w:snapToGrid w:val="0"/>
                <w:sz w:val="20"/>
              </w:rPr>
              <w:t xml:space="preserve"> benefits ($m)</w:t>
            </w:r>
          </w:p>
        </w:tc>
        <w:tc>
          <w:tcPr>
            <w:tcW w:w="2765" w:type="dxa"/>
            <w:gridSpan w:val="3"/>
            <w:tcBorders>
              <w:top w:val="single" w:sz="12" w:space="0" w:color="auto"/>
              <w:left w:val="nil"/>
              <w:bottom w:val="nil"/>
              <w:right w:val="nil"/>
            </w:tcBorders>
            <w:shd w:val="clear" w:color="auto" w:fill="C6D9F1" w:themeFill="text2" w:themeFillTint="33"/>
            <w:vAlign w:val="center"/>
            <w:hideMark/>
          </w:tcPr>
          <w:p w14:paraId="58658262" w14:textId="69BA034E" w:rsidR="009A5675" w:rsidRPr="0063358B" w:rsidRDefault="007E544A" w:rsidP="009A5675">
            <w:pPr>
              <w:spacing w:before="30" w:after="30" w:line="240" w:lineRule="auto"/>
              <w:jc w:val="center"/>
              <w:rPr>
                <w:b/>
                <w:snapToGrid w:val="0"/>
                <w:sz w:val="20"/>
                <w:szCs w:val="22"/>
                <w:lang w:eastAsia="en-US"/>
              </w:rPr>
            </w:pPr>
            <w:r>
              <w:rPr>
                <w:b/>
                <w:snapToGrid w:val="0"/>
                <w:sz w:val="20"/>
              </w:rPr>
              <w:t>Net</w:t>
            </w:r>
            <w:r w:rsidR="009A5675">
              <w:rPr>
                <w:b/>
                <w:snapToGrid w:val="0"/>
                <w:sz w:val="20"/>
              </w:rPr>
              <w:t xml:space="preserve"> benefits</w:t>
            </w:r>
            <w:r w:rsidR="009A5675" w:rsidRPr="0063358B">
              <w:rPr>
                <w:b/>
                <w:snapToGrid w:val="0"/>
                <w:sz w:val="20"/>
              </w:rPr>
              <w:t xml:space="preserve"> ($m)</w:t>
            </w:r>
          </w:p>
        </w:tc>
      </w:tr>
      <w:tr w:rsidR="00B10794" w:rsidRPr="0063358B" w14:paraId="46344F20" w14:textId="77777777" w:rsidTr="00A5586A">
        <w:trPr>
          <w:cantSplit/>
          <w:tblHeader/>
        </w:trPr>
        <w:tc>
          <w:tcPr>
            <w:tcW w:w="3402" w:type="dxa"/>
            <w:tcBorders>
              <w:top w:val="nil"/>
              <w:left w:val="nil"/>
              <w:bottom w:val="single" w:sz="12" w:space="0" w:color="auto"/>
              <w:right w:val="nil"/>
            </w:tcBorders>
            <w:shd w:val="clear" w:color="auto" w:fill="C6D9F1" w:themeFill="text2" w:themeFillTint="33"/>
          </w:tcPr>
          <w:p w14:paraId="60DC9AD3" w14:textId="77777777" w:rsidR="009A5675" w:rsidRPr="0063358B" w:rsidRDefault="009A5675" w:rsidP="009A5675">
            <w:pPr>
              <w:spacing w:before="30" w:after="30" w:line="240" w:lineRule="auto"/>
              <w:rPr>
                <w:snapToGrid w:val="0"/>
                <w:sz w:val="20"/>
                <w:szCs w:val="22"/>
                <w:lang w:eastAsia="en-US"/>
              </w:rPr>
            </w:pPr>
          </w:p>
        </w:tc>
        <w:tc>
          <w:tcPr>
            <w:tcW w:w="921" w:type="dxa"/>
            <w:tcBorders>
              <w:top w:val="nil"/>
              <w:left w:val="nil"/>
              <w:bottom w:val="single" w:sz="12" w:space="0" w:color="auto"/>
              <w:right w:val="nil"/>
            </w:tcBorders>
            <w:shd w:val="clear" w:color="auto" w:fill="C6D9F1" w:themeFill="text2" w:themeFillTint="33"/>
            <w:vAlign w:val="center"/>
            <w:hideMark/>
          </w:tcPr>
          <w:p w14:paraId="0A2C8039" w14:textId="77777777" w:rsidR="009A5675" w:rsidRPr="0063358B" w:rsidRDefault="009A5675" w:rsidP="009A5675">
            <w:pPr>
              <w:spacing w:before="30" w:after="30" w:line="240" w:lineRule="auto"/>
              <w:jc w:val="center"/>
              <w:rPr>
                <w:snapToGrid w:val="0"/>
                <w:sz w:val="20"/>
                <w:szCs w:val="22"/>
                <w:lang w:eastAsia="en-US"/>
              </w:rPr>
            </w:pPr>
            <w:r w:rsidRPr="0063358B">
              <w:rPr>
                <w:snapToGrid w:val="0"/>
                <w:sz w:val="20"/>
              </w:rPr>
              <w:t>Best</w:t>
            </w:r>
            <w:r w:rsidRPr="0063358B">
              <w:rPr>
                <w:snapToGrid w:val="0"/>
                <w:sz w:val="20"/>
              </w:rPr>
              <w:br/>
              <w:t>case</w:t>
            </w:r>
          </w:p>
        </w:tc>
        <w:tc>
          <w:tcPr>
            <w:tcW w:w="922" w:type="dxa"/>
            <w:tcBorders>
              <w:top w:val="nil"/>
              <w:left w:val="nil"/>
              <w:bottom w:val="single" w:sz="12" w:space="0" w:color="auto"/>
              <w:right w:val="nil"/>
            </w:tcBorders>
            <w:shd w:val="clear" w:color="auto" w:fill="C6D9F1" w:themeFill="text2" w:themeFillTint="33"/>
            <w:vAlign w:val="center"/>
            <w:hideMark/>
          </w:tcPr>
          <w:p w14:paraId="683FCFF0" w14:textId="77777777" w:rsidR="009A5675" w:rsidRPr="0063358B" w:rsidRDefault="009A5675" w:rsidP="009A5675">
            <w:pPr>
              <w:spacing w:before="30" w:after="30" w:line="240" w:lineRule="auto"/>
              <w:jc w:val="center"/>
              <w:rPr>
                <w:snapToGrid w:val="0"/>
                <w:sz w:val="20"/>
                <w:szCs w:val="22"/>
                <w:lang w:eastAsia="en-US"/>
              </w:rPr>
            </w:pPr>
            <w:r w:rsidRPr="0063358B">
              <w:rPr>
                <w:snapToGrid w:val="0"/>
                <w:sz w:val="20"/>
              </w:rPr>
              <w:t>Likely case</w:t>
            </w:r>
          </w:p>
        </w:tc>
        <w:tc>
          <w:tcPr>
            <w:tcW w:w="921" w:type="dxa"/>
            <w:tcBorders>
              <w:top w:val="nil"/>
              <w:left w:val="nil"/>
              <w:bottom w:val="single" w:sz="12" w:space="0" w:color="auto"/>
              <w:right w:val="nil"/>
            </w:tcBorders>
            <w:shd w:val="clear" w:color="auto" w:fill="C6D9F1" w:themeFill="text2" w:themeFillTint="33"/>
            <w:vAlign w:val="center"/>
            <w:hideMark/>
          </w:tcPr>
          <w:p w14:paraId="73192418" w14:textId="77777777" w:rsidR="009A5675" w:rsidRPr="0063358B" w:rsidRDefault="009A5675" w:rsidP="009A5675">
            <w:pPr>
              <w:spacing w:before="30" w:after="30" w:line="240" w:lineRule="auto"/>
              <w:jc w:val="center"/>
              <w:rPr>
                <w:snapToGrid w:val="0"/>
                <w:sz w:val="20"/>
                <w:szCs w:val="22"/>
                <w:lang w:eastAsia="en-US"/>
              </w:rPr>
            </w:pPr>
            <w:r w:rsidRPr="0063358B">
              <w:rPr>
                <w:snapToGrid w:val="0"/>
                <w:sz w:val="20"/>
              </w:rPr>
              <w:t>Worst case</w:t>
            </w:r>
          </w:p>
        </w:tc>
        <w:tc>
          <w:tcPr>
            <w:tcW w:w="922" w:type="dxa"/>
            <w:tcBorders>
              <w:top w:val="nil"/>
              <w:left w:val="nil"/>
              <w:bottom w:val="single" w:sz="12" w:space="0" w:color="auto"/>
              <w:right w:val="nil"/>
            </w:tcBorders>
            <w:shd w:val="clear" w:color="auto" w:fill="C6D9F1" w:themeFill="text2" w:themeFillTint="33"/>
            <w:vAlign w:val="center"/>
          </w:tcPr>
          <w:p w14:paraId="268A9ADD" w14:textId="2F9ED5EB" w:rsidR="009A5675" w:rsidRPr="0063358B" w:rsidRDefault="009A5675" w:rsidP="009A5675">
            <w:pPr>
              <w:spacing w:before="30" w:after="30" w:line="240" w:lineRule="auto"/>
              <w:jc w:val="center"/>
              <w:rPr>
                <w:snapToGrid w:val="0"/>
                <w:sz w:val="20"/>
                <w:szCs w:val="22"/>
                <w:lang w:eastAsia="en-US"/>
              </w:rPr>
            </w:pPr>
            <w:r w:rsidRPr="0063358B">
              <w:rPr>
                <w:snapToGrid w:val="0"/>
                <w:sz w:val="20"/>
              </w:rPr>
              <w:t>Best</w:t>
            </w:r>
            <w:r w:rsidRPr="0063358B">
              <w:rPr>
                <w:snapToGrid w:val="0"/>
                <w:sz w:val="20"/>
              </w:rPr>
              <w:br/>
              <w:t>case</w:t>
            </w:r>
          </w:p>
        </w:tc>
        <w:tc>
          <w:tcPr>
            <w:tcW w:w="921" w:type="dxa"/>
            <w:tcBorders>
              <w:top w:val="nil"/>
              <w:left w:val="nil"/>
              <w:bottom w:val="single" w:sz="12" w:space="0" w:color="auto"/>
              <w:right w:val="nil"/>
            </w:tcBorders>
            <w:shd w:val="clear" w:color="auto" w:fill="C6D9F1" w:themeFill="text2" w:themeFillTint="33"/>
            <w:vAlign w:val="center"/>
            <w:hideMark/>
          </w:tcPr>
          <w:p w14:paraId="2E63EABA" w14:textId="7B816E63" w:rsidR="009A5675" w:rsidRPr="0063358B" w:rsidRDefault="009A5675" w:rsidP="009A5675">
            <w:pPr>
              <w:spacing w:before="30" w:after="30" w:line="240" w:lineRule="auto"/>
              <w:jc w:val="center"/>
              <w:rPr>
                <w:snapToGrid w:val="0"/>
                <w:sz w:val="20"/>
                <w:szCs w:val="22"/>
                <w:lang w:eastAsia="en-US"/>
              </w:rPr>
            </w:pPr>
            <w:r w:rsidRPr="0063358B">
              <w:rPr>
                <w:snapToGrid w:val="0"/>
                <w:sz w:val="20"/>
              </w:rPr>
              <w:t>Likely case</w:t>
            </w:r>
          </w:p>
        </w:tc>
        <w:tc>
          <w:tcPr>
            <w:tcW w:w="922" w:type="dxa"/>
            <w:tcBorders>
              <w:top w:val="nil"/>
              <w:left w:val="nil"/>
              <w:bottom w:val="single" w:sz="12" w:space="0" w:color="auto"/>
              <w:right w:val="nil"/>
            </w:tcBorders>
            <w:shd w:val="clear" w:color="auto" w:fill="C6D9F1" w:themeFill="text2" w:themeFillTint="33"/>
            <w:vAlign w:val="center"/>
          </w:tcPr>
          <w:p w14:paraId="4A309E43" w14:textId="2F74B9E3" w:rsidR="009A5675" w:rsidRPr="0063358B" w:rsidRDefault="009A5675" w:rsidP="009A5675">
            <w:pPr>
              <w:spacing w:before="30" w:after="30" w:line="240" w:lineRule="auto"/>
              <w:jc w:val="center"/>
              <w:rPr>
                <w:snapToGrid w:val="0"/>
                <w:sz w:val="20"/>
                <w:szCs w:val="22"/>
                <w:lang w:eastAsia="en-US"/>
              </w:rPr>
            </w:pPr>
            <w:r w:rsidRPr="0063358B">
              <w:rPr>
                <w:snapToGrid w:val="0"/>
                <w:sz w:val="20"/>
              </w:rPr>
              <w:t>Worst case</w:t>
            </w:r>
          </w:p>
        </w:tc>
      </w:tr>
      <w:tr w:rsidR="00B10794" w:rsidRPr="0063358B" w14:paraId="57757A29" w14:textId="77777777" w:rsidTr="0076070A">
        <w:trPr>
          <w:cantSplit/>
          <w:trHeight w:val="340"/>
        </w:trPr>
        <w:tc>
          <w:tcPr>
            <w:tcW w:w="3402" w:type="dxa"/>
            <w:tcBorders>
              <w:top w:val="single" w:sz="12" w:space="0" w:color="auto"/>
              <w:left w:val="nil"/>
              <w:bottom w:val="nil"/>
              <w:right w:val="nil"/>
            </w:tcBorders>
            <w:vAlign w:val="center"/>
            <w:hideMark/>
          </w:tcPr>
          <w:p w14:paraId="5FCC4FD8" w14:textId="77777777" w:rsidR="009A5675" w:rsidRPr="00B4017C" w:rsidRDefault="009A5675" w:rsidP="009A5675">
            <w:pPr>
              <w:spacing w:before="30" w:after="30" w:line="240" w:lineRule="auto"/>
              <w:rPr>
                <w:snapToGrid w:val="0"/>
                <w:sz w:val="20"/>
                <w:szCs w:val="22"/>
                <w:lang w:eastAsia="en-US"/>
              </w:rPr>
            </w:pPr>
            <w:r w:rsidRPr="00B4017C">
              <w:rPr>
                <w:snapToGrid w:val="0"/>
                <w:sz w:val="20"/>
              </w:rPr>
              <w:t>Option 1: no intervention</w:t>
            </w:r>
          </w:p>
        </w:tc>
        <w:tc>
          <w:tcPr>
            <w:tcW w:w="921" w:type="dxa"/>
            <w:tcBorders>
              <w:top w:val="single" w:sz="12" w:space="0" w:color="auto"/>
              <w:left w:val="nil"/>
              <w:bottom w:val="nil"/>
              <w:right w:val="nil"/>
            </w:tcBorders>
            <w:vAlign w:val="center"/>
            <w:hideMark/>
          </w:tcPr>
          <w:p w14:paraId="3C200DC6" w14:textId="77777777" w:rsidR="009A5675" w:rsidRPr="00AA3B36" w:rsidRDefault="009A5675" w:rsidP="009A5675">
            <w:pPr>
              <w:spacing w:before="30" w:after="30" w:line="240" w:lineRule="auto"/>
              <w:jc w:val="center"/>
              <w:rPr>
                <w:snapToGrid w:val="0"/>
                <w:sz w:val="20"/>
                <w:szCs w:val="22"/>
                <w:lang w:eastAsia="en-US"/>
              </w:rPr>
            </w:pPr>
            <w:r w:rsidRPr="00AA3B36">
              <w:rPr>
                <w:snapToGrid w:val="0"/>
                <w:sz w:val="20"/>
              </w:rPr>
              <w:t>-</w:t>
            </w:r>
          </w:p>
        </w:tc>
        <w:tc>
          <w:tcPr>
            <w:tcW w:w="922" w:type="dxa"/>
            <w:tcBorders>
              <w:top w:val="single" w:sz="12" w:space="0" w:color="auto"/>
              <w:left w:val="nil"/>
              <w:bottom w:val="nil"/>
              <w:right w:val="nil"/>
            </w:tcBorders>
            <w:vAlign w:val="center"/>
            <w:hideMark/>
          </w:tcPr>
          <w:p w14:paraId="34BD4BE2" w14:textId="77777777" w:rsidR="009A5675" w:rsidRPr="00AA3B36" w:rsidRDefault="009A5675" w:rsidP="009A5675">
            <w:pPr>
              <w:spacing w:before="30" w:after="30" w:line="240" w:lineRule="auto"/>
              <w:jc w:val="center"/>
              <w:rPr>
                <w:snapToGrid w:val="0"/>
                <w:sz w:val="20"/>
                <w:szCs w:val="22"/>
                <w:lang w:eastAsia="en-US"/>
              </w:rPr>
            </w:pPr>
            <w:r w:rsidRPr="00AA3B36">
              <w:rPr>
                <w:snapToGrid w:val="0"/>
                <w:sz w:val="20"/>
              </w:rPr>
              <w:t>-</w:t>
            </w:r>
          </w:p>
        </w:tc>
        <w:tc>
          <w:tcPr>
            <w:tcW w:w="921" w:type="dxa"/>
            <w:tcBorders>
              <w:top w:val="single" w:sz="12" w:space="0" w:color="auto"/>
              <w:left w:val="nil"/>
              <w:bottom w:val="nil"/>
              <w:right w:val="nil"/>
            </w:tcBorders>
            <w:vAlign w:val="center"/>
            <w:hideMark/>
          </w:tcPr>
          <w:p w14:paraId="5D14E69B" w14:textId="77777777" w:rsidR="009A5675" w:rsidRPr="00AA3B36" w:rsidRDefault="009A5675" w:rsidP="009A5675">
            <w:pPr>
              <w:spacing w:before="30" w:after="30" w:line="240" w:lineRule="auto"/>
              <w:jc w:val="center"/>
              <w:rPr>
                <w:snapToGrid w:val="0"/>
                <w:sz w:val="20"/>
                <w:szCs w:val="22"/>
                <w:lang w:eastAsia="en-US"/>
              </w:rPr>
            </w:pPr>
            <w:r w:rsidRPr="00AA3B36">
              <w:rPr>
                <w:snapToGrid w:val="0"/>
                <w:sz w:val="20"/>
              </w:rPr>
              <w:t>-</w:t>
            </w:r>
          </w:p>
        </w:tc>
        <w:tc>
          <w:tcPr>
            <w:tcW w:w="922" w:type="dxa"/>
            <w:tcBorders>
              <w:top w:val="single" w:sz="12" w:space="0" w:color="auto"/>
              <w:left w:val="nil"/>
              <w:bottom w:val="nil"/>
              <w:right w:val="nil"/>
            </w:tcBorders>
            <w:vAlign w:val="center"/>
          </w:tcPr>
          <w:p w14:paraId="05DFA96B" w14:textId="413D6CB2" w:rsidR="009A5675" w:rsidRPr="00AA3B36" w:rsidRDefault="009A5675" w:rsidP="009A5675">
            <w:pPr>
              <w:spacing w:before="30" w:after="30" w:line="240" w:lineRule="auto"/>
              <w:jc w:val="center"/>
              <w:rPr>
                <w:snapToGrid w:val="0"/>
                <w:sz w:val="20"/>
                <w:szCs w:val="22"/>
                <w:lang w:eastAsia="en-US"/>
              </w:rPr>
            </w:pPr>
            <w:r w:rsidRPr="00AA3B36">
              <w:rPr>
                <w:snapToGrid w:val="0"/>
                <w:sz w:val="20"/>
              </w:rPr>
              <w:t>-</w:t>
            </w:r>
          </w:p>
        </w:tc>
        <w:tc>
          <w:tcPr>
            <w:tcW w:w="921" w:type="dxa"/>
            <w:tcBorders>
              <w:top w:val="single" w:sz="12" w:space="0" w:color="auto"/>
              <w:left w:val="nil"/>
              <w:bottom w:val="nil"/>
              <w:right w:val="nil"/>
            </w:tcBorders>
            <w:vAlign w:val="center"/>
            <w:hideMark/>
          </w:tcPr>
          <w:p w14:paraId="707330EE" w14:textId="7BBD4763" w:rsidR="009A5675" w:rsidRPr="00AA3B36" w:rsidRDefault="009A5675" w:rsidP="009A5675">
            <w:pPr>
              <w:spacing w:before="30" w:after="30" w:line="240" w:lineRule="auto"/>
              <w:jc w:val="center"/>
              <w:rPr>
                <w:snapToGrid w:val="0"/>
                <w:sz w:val="20"/>
                <w:szCs w:val="22"/>
                <w:lang w:eastAsia="en-US"/>
              </w:rPr>
            </w:pPr>
            <w:r w:rsidRPr="00AA3B36">
              <w:rPr>
                <w:snapToGrid w:val="0"/>
                <w:sz w:val="20"/>
              </w:rPr>
              <w:t>-</w:t>
            </w:r>
          </w:p>
        </w:tc>
        <w:tc>
          <w:tcPr>
            <w:tcW w:w="922" w:type="dxa"/>
            <w:tcBorders>
              <w:top w:val="single" w:sz="12" w:space="0" w:color="auto"/>
              <w:left w:val="nil"/>
              <w:bottom w:val="nil"/>
              <w:right w:val="nil"/>
            </w:tcBorders>
            <w:vAlign w:val="center"/>
          </w:tcPr>
          <w:p w14:paraId="0E290A1C" w14:textId="27689508" w:rsidR="009A5675" w:rsidRPr="00AA3B36" w:rsidRDefault="009A5675" w:rsidP="009A5675">
            <w:pPr>
              <w:spacing w:before="30" w:after="30" w:line="240" w:lineRule="auto"/>
              <w:jc w:val="center"/>
              <w:rPr>
                <w:snapToGrid w:val="0"/>
                <w:sz w:val="20"/>
                <w:szCs w:val="22"/>
                <w:lang w:eastAsia="en-US"/>
              </w:rPr>
            </w:pPr>
            <w:r w:rsidRPr="00AA3B36">
              <w:rPr>
                <w:snapToGrid w:val="0"/>
                <w:sz w:val="20"/>
              </w:rPr>
              <w:t>-</w:t>
            </w:r>
          </w:p>
        </w:tc>
      </w:tr>
      <w:tr w:rsidR="007E544A" w:rsidRPr="0063358B" w14:paraId="175A6426" w14:textId="77777777" w:rsidTr="0076070A">
        <w:trPr>
          <w:cantSplit/>
          <w:trHeight w:val="340"/>
        </w:trPr>
        <w:tc>
          <w:tcPr>
            <w:tcW w:w="3402" w:type="dxa"/>
            <w:vAlign w:val="center"/>
            <w:hideMark/>
          </w:tcPr>
          <w:p w14:paraId="50DC5441" w14:textId="77777777" w:rsidR="007E544A" w:rsidRPr="00B4017C" w:rsidRDefault="007E544A" w:rsidP="007E544A">
            <w:pPr>
              <w:spacing w:before="30" w:after="30" w:line="240" w:lineRule="auto"/>
              <w:rPr>
                <w:snapToGrid w:val="0"/>
                <w:sz w:val="20"/>
              </w:rPr>
            </w:pPr>
            <w:r w:rsidRPr="00B4017C">
              <w:rPr>
                <w:snapToGrid w:val="0"/>
                <w:sz w:val="20"/>
              </w:rPr>
              <w:t>Option 2a: targeted awareness</w:t>
            </w:r>
          </w:p>
        </w:tc>
        <w:tc>
          <w:tcPr>
            <w:tcW w:w="921" w:type="dxa"/>
            <w:vAlign w:val="center"/>
            <w:hideMark/>
          </w:tcPr>
          <w:p w14:paraId="2F9927E4" w14:textId="55D03EEC" w:rsidR="007E544A" w:rsidRPr="00AA3B36" w:rsidRDefault="007E544A" w:rsidP="007E544A">
            <w:pPr>
              <w:spacing w:before="30" w:after="30" w:line="240" w:lineRule="auto"/>
              <w:jc w:val="center"/>
              <w:rPr>
                <w:snapToGrid w:val="0"/>
                <w:sz w:val="20"/>
              </w:rPr>
            </w:pPr>
            <w:r w:rsidRPr="00AA3B36">
              <w:rPr>
                <w:snapToGrid w:val="0"/>
                <w:sz w:val="20"/>
              </w:rPr>
              <w:t>-</w:t>
            </w:r>
          </w:p>
        </w:tc>
        <w:tc>
          <w:tcPr>
            <w:tcW w:w="922" w:type="dxa"/>
            <w:vAlign w:val="center"/>
            <w:hideMark/>
          </w:tcPr>
          <w:p w14:paraId="219C2D59" w14:textId="60129CBD" w:rsidR="007E544A" w:rsidRPr="00AA3B36" w:rsidRDefault="00E44581" w:rsidP="007E544A">
            <w:pPr>
              <w:spacing w:before="30" w:after="30" w:line="240" w:lineRule="auto"/>
              <w:jc w:val="center"/>
              <w:rPr>
                <w:snapToGrid w:val="0"/>
                <w:sz w:val="20"/>
              </w:rPr>
            </w:pPr>
            <w:r>
              <w:rPr>
                <w:snapToGrid w:val="0"/>
                <w:sz w:val="20"/>
              </w:rPr>
              <w:t>115</w:t>
            </w:r>
          </w:p>
        </w:tc>
        <w:tc>
          <w:tcPr>
            <w:tcW w:w="921" w:type="dxa"/>
            <w:vAlign w:val="center"/>
            <w:hideMark/>
          </w:tcPr>
          <w:p w14:paraId="7F8468CC" w14:textId="0FA4A308" w:rsidR="007E544A" w:rsidRPr="00AA3B36" w:rsidRDefault="007E544A" w:rsidP="007E544A">
            <w:pPr>
              <w:spacing w:before="30" w:after="30" w:line="240" w:lineRule="auto"/>
              <w:jc w:val="center"/>
              <w:rPr>
                <w:snapToGrid w:val="0"/>
                <w:sz w:val="20"/>
              </w:rPr>
            </w:pPr>
            <w:r w:rsidRPr="00AA3B36">
              <w:rPr>
                <w:snapToGrid w:val="0"/>
                <w:sz w:val="20"/>
              </w:rPr>
              <w:t>-</w:t>
            </w:r>
          </w:p>
        </w:tc>
        <w:tc>
          <w:tcPr>
            <w:tcW w:w="922" w:type="dxa"/>
            <w:vAlign w:val="center"/>
          </w:tcPr>
          <w:p w14:paraId="15B56687" w14:textId="73344FC2" w:rsidR="007E544A" w:rsidRPr="00AA3B36" w:rsidRDefault="007E544A" w:rsidP="007E544A">
            <w:pPr>
              <w:spacing w:before="30" w:after="30" w:line="240" w:lineRule="auto"/>
              <w:jc w:val="center"/>
              <w:rPr>
                <w:snapToGrid w:val="0"/>
                <w:sz w:val="20"/>
              </w:rPr>
            </w:pPr>
            <w:r w:rsidRPr="00AA3B36">
              <w:rPr>
                <w:snapToGrid w:val="0"/>
                <w:sz w:val="20"/>
              </w:rPr>
              <w:t>-</w:t>
            </w:r>
          </w:p>
        </w:tc>
        <w:tc>
          <w:tcPr>
            <w:tcW w:w="921" w:type="dxa"/>
            <w:vAlign w:val="center"/>
            <w:hideMark/>
          </w:tcPr>
          <w:p w14:paraId="6B2B0BCD" w14:textId="51B55404" w:rsidR="007E544A" w:rsidRPr="00AA3B36" w:rsidRDefault="00E44581" w:rsidP="007E544A">
            <w:pPr>
              <w:spacing w:before="30" w:after="30" w:line="240" w:lineRule="auto"/>
              <w:jc w:val="center"/>
              <w:rPr>
                <w:snapToGrid w:val="0"/>
                <w:sz w:val="20"/>
              </w:rPr>
            </w:pPr>
            <w:r>
              <w:rPr>
                <w:snapToGrid w:val="0"/>
                <w:sz w:val="20"/>
              </w:rPr>
              <w:t>69</w:t>
            </w:r>
          </w:p>
        </w:tc>
        <w:tc>
          <w:tcPr>
            <w:tcW w:w="922" w:type="dxa"/>
            <w:vAlign w:val="center"/>
          </w:tcPr>
          <w:p w14:paraId="6D70B19A" w14:textId="67FA8855" w:rsidR="007E544A" w:rsidRPr="00AA3B36" w:rsidRDefault="007E544A" w:rsidP="007E544A">
            <w:pPr>
              <w:spacing w:before="30" w:after="30" w:line="240" w:lineRule="auto"/>
              <w:jc w:val="center"/>
              <w:rPr>
                <w:snapToGrid w:val="0"/>
                <w:sz w:val="20"/>
              </w:rPr>
            </w:pPr>
            <w:r w:rsidRPr="00AA3B36">
              <w:rPr>
                <w:snapToGrid w:val="0"/>
                <w:sz w:val="20"/>
              </w:rPr>
              <w:t>-</w:t>
            </w:r>
          </w:p>
        </w:tc>
      </w:tr>
      <w:tr w:rsidR="007E544A" w:rsidRPr="0063358B" w14:paraId="4C85C871" w14:textId="77777777" w:rsidTr="0076070A">
        <w:trPr>
          <w:cantSplit/>
          <w:trHeight w:val="340"/>
        </w:trPr>
        <w:tc>
          <w:tcPr>
            <w:tcW w:w="3402" w:type="dxa"/>
            <w:tcBorders>
              <w:top w:val="nil"/>
              <w:left w:val="nil"/>
              <w:bottom w:val="nil"/>
              <w:right w:val="nil"/>
            </w:tcBorders>
            <w:vAlign w:val="center"/>
            <w:hideMark/>
          </w:tcPr>
          <w:p w14:paraId="01C0BB62" w14:textId="77777777" w:rsidR="007E544A" w:rsidRPr="00B4017C" w:rsidRDefault="007E544A" w:rsidP="007E544A">
            <w:pPr>
              <w:spacing w:before="30" w:after="30" w:line="240" w:lineRule="auto"/>
              <w:rPr>
                <w:snapToGrid w:val="0"/>
                <w:sz w:val="20"/>
                <w:szCs w:val="22"/>
                <w:lang w:eastAsia="en-US"/>
              </w:rPr>
            </w:pPr>
            <w:r w:rsidRPr="00B4017C">
              <w:rPr>
                <w:snapToGrid w:val="0"/>
                <w:sz w:val="20"/>
              </w:rPr>
              <w:t xml:space="preserve">Option 2b: advertising </w:t>
            </w:r>
          </w:p>
        </w:tc>
        <w:tc>
          <w:tcPr>
            <w:tcW w:w="921" w:type="dxa"/>
            <w:tcBorders>
              <w:top w:val="nil"/>
              <w:left w:val="nil"/>
              <w:bottom w:val="nil"/>
              <w:right w:val="nil"/>
            </w:tcBorders>
            <w:vAlign w:val="center"/>
            <w:hideMark/>
          </w:tcPr>
          <w:p w14:paraId="59E14D35" w14:textId="5310DC4A" w:rsidR="007E544A" w:rsidRPr="00AA3B36" w:rsidRDefault="007E544A" w:rsidP="007E544A">
            <w:pPr>
              <w:spacing w:before="30" w:after="30" w:line="240" w:lineRule="auto"/>
              <w:jc w:val="center"/>
              <w:rPr>
                <w:snapToGrid w:val="0"/>
                <w:sz w:val="20"/>
                <w:szCs w:val="22"/>
                <w:lang w:eastAsia="en-US"/>
              </w:rPr>
            </w:pPr>
            <w:r w:rsidRPr="00AA3B36">
              <w:rPr>
                <w:snapToGrid w:val="0"/>
                <w:sz w:val="20"/>
              </w:rPr>
              <w:t>-</w:t>
            </w:r>
          </w:p>
        </w:tc>
        <w:tc>
          <w:tcPr>
            <w:tcW w:w="922" w:type="dxa"/>
            <w:tcBorders>
              <w:top w:val="nil"/>
              <w:left w:val="nil"/>
              <w:bottom w:val="nil"/>
              <w:right w:val="nil"/>
            </w:tcBorders>
            <w:vAlign w:val="center"/>
            <w:hideMark/>
          </w:tcPr>
          <w:p w14:paraId="335BC359" w14:textId="6668B079" w:rsidR="007E544A" w:rsidRPr="00AA3B36" w:rsidRDefault="00C46FA2" w:rsidP="007E544A">
            <w:pPr>
              <w:spacing w:before="30" w:after="30" w:line="240" w:lineRule="auto"/>
              <w:jc w:val="center"/>
              <w:rPr>
                <w:snapToGrid w:val="0"/>
                <w:sz w:val="20"/>
                <w:szCs w:val="22"/>
                <w:lang w:eastAsia="en-US"/>
              </w:rPr>
            </w:pPr>
            <w:r w:rsidRPr="00AA3B36">
              <w:rPr>
                <w:snapToGrid w:val="0"/>
                <w:sz w:val="20"/>
              </w:rPr>
              <w:t>17</w:t>
            </w:r>
          </w:p>
        </w:tc>
        <w:tc>
          <w:tcPr>
            <w:tcW w:w="921" w:type="dxa"/>
            <w:tcBorders>
              <w:top w:val="nil"/>
              <w:left w:val="nil"/>
              <w:bottom w:val="nil"/>
              <w:right w:val="nil"/>
            </w:tcBorders>
            <w:vAlign w:val="center"/>
            <w:hideMark/>
          </w:tcPr>
          <w:p w14:paraId="6261F6AF" w14:textId="61B3A50E" w:rsidR="007E544A" w:rsidRPr="00AA3B36" w:rsidRDefault="007E544A" w:rsidP="007E544A">
            <w:pPr>
              <w:spacing w:before="30" w:after="30" w:line="240" w:lineRule="auto"/>
              <w:jc w:val="center"/>
              <w:rPr>
                <w:snapToGrid w:val="0"/>
                <w:sz w:val="20"/>
                <w:szCs w:val="22"/>
                <w:lang w:eastAsia="en-US"/>
              </w:rPr>
            </w:pPr>
            <w:r w:rsidRPr="00AA3B36">
              <w:rPr>
                <w:snapToGrid w:val="0"/>
                <w:sz w:val="20"/>
              </w:rPr>
              <w:t>-</w:t>
            </w:r>
          </w:p>
        </w:tc>
        <w:tc>
          <w:tcPr>
            <w:tcW w:w="922" w:type="dxa"/>
            <w:tcBorders>
              <w:top w:val="nil"/>
              <w:left w:val="nil"/>
              <w:bottom w:val="nil"/>
              <w:right w:val="nil"/>
            </w:tcBorders>
            <w:vAlign w:val="center"/>
          </w:tcPr>
          <w:p w14:paraId="6341911B" w14:textId="1C98280B" w:rsidR="007E544A" w:rsidRPr="00AA3B36" w:rsidRDefault="007E544A" w:rsidP="007E544A">
            <w:pPr>
              <w:spacing w:before="30" w:after="30" w:line="240" w:lineRule="auto"/>
              <w:jc w:val="center"/>
              <w:rPr>
                <w:snapToGrid w:val="0"/>
                <w:sz w:val="20"/>
                <w:szCs w:val="22"/>
                <w:lang w:eastAsia="en-US"/>
              </w:rPr>
            </w:pPr>
            <w:r w:rsidRPr="00AA3B36">
              <w:rPr>
                <w:snapToGrid w:val="0"/>
                <w:sz w:val="20"/>
              </w:rPr>
              <w:t>-</w:t>
            </w:r>
          </w:p>
        </w:tc>
        <w:tc>
          <w:tcPr>
            <w:tcW w:w="921" w:type="dxa"/>
            <w:tcBorders>
              <w:top w:val="nil"/>
              <w:left w:val="nil"/>
              <w:bottom w:val="nil"/>
              <w:right w:val="nil"/>
            </w:tcBorders>
            <w:vAlign w:val="center"/>
            <w:hideMark/>
          </w:tcPr>
          <w:p w14:paraId="6568AA79" w14:textId="63C8F55E" w:rsidR="007E544A" w:rsidRPr="00AA3B36" w:rsidRDefault="00C46FA2" w:rsidP="007E544A">
            <w:pPr>
              <w:spacing w:before="30" w:after="30" w:line="240" w:lineRule="auto"/>
              <w:jc w:val="center"/>
              <w:rPr>
                <w:snapToGrid w:val="0"/>
                <w:sz w:val="20"/>
                <w:szCs w:val="22"/>
                <w:lang w:eastAsia="en-US"/>
              </w:rPr>
            </w:pPr>
            <w:r w:rsidRPr="00AA3B36">
              <w:rPr>
                <w:snapToGrid w:val="0"/>
                <w:sz w:val="20"/>
              </w:rPr>
              <w:t>-52</w:t>
            </w:r>
          </w:p>
        </w:tc>
        <w:tc>
          <w:tcPr>
            <w:tcW w:w="922" w:type="dxa"/>
            <w:tcBorders>
              <w:top w:val="nil"/>
              <w:left w:val="nil"/>
              <w:bottom w:val="nil"/>
              <w:right w:val="nil"/>
            </w:tcBorders>
            <w:vAlign w:val="center"/>
          </w:tcPr>
          <w:p w14:paraId="7B60D2D9" w14:textId="39BC3CD8" w:rsidR="007E544A" w:rsidRPr="00AA3B36" w:rsidRDefault="007E544A" w:rsidP="007E544A">
            <w:pPr>
              <w:spacing w:before="30" w:after="30" w:line="240" w:lineRule="auto"/>
              <w:jc w:val="center"/>
              <w:rPr>
                <w:snapToGrid w:val="0"/>
                <w:sz w:val="20"/>
                <w:szCs w:val="22"/>
                <w:lang w:eastAsia="en-US"/>
              </w:rPr>
            </w:pPr>
            <w:r w:rsidRPr="00AA3B36">
              <w:rPr>
                <w:snapToGrid w:val="0"/>
                <w:sz w:val="20"/>
              </w:rPr>
              <w:t>-</w:t>
            </w:r>
          </w:p>
        </w:tc>
      </w:tr>
      <w:tr w:rsidR="00AC6A5E" w:rsidRPr="0063358B" w14:paraId="77C4172A" w14:textId="77777777" w:rsidTr="0076070A">
        <w:trPr>
          <w:cantSplit/>
          <w:trHeight w:val="340"/>
        </w:trPr>
        <w:tc>
          <w:tcPr>
            <w:tcW w:w="3402" w:type="dxa"/>
            <w:tcBorders>
              <w:top w:val="nil"/>
              <w:left w:val="nil"/>
              <w:bottom w:val="nil"/>
              <w:right w:val="nil"/>
            </w:tcBorders>
            <w:vAlign w:val="center"/>
          </w:tcPr>
          <w:p w14:paraId="43676966" w14:textId="449F0423" w:rsidR="00AC6A5E" w:rsidRPr="00B4017C" w:rsidRDefault="00AC6A5E" w:rsidP="00AC6A5E">
            <w:pPr>
              <w:spacing w:before="30" w:after="30" w:line="240" w:lineRule="auto"/>
              <w:rPr>
                <w:snapToGrid w:val="0"/>
                <w:sz w:val="20"/>
              </w:rPr>
            </w:pPr>
            <w:r w:rsidRPr="00B4017C">
              <w:rPr>
                <w:snapToGrid w:val="0"/>
                <w:sz w:val="20"/>
              </w:rPr>
              <w:t xml:space="preserve">Option 6a: </w:t>
            </w:r>
            <w:r>
              <w:rPr>
                <w:snapToGrid w:val="0"/>
                <w:sz w:val="20"/>
              </w:rPr>
              <w:t>regulation (broad scope)</w:t>
            </w:r>
          </w:p>
        </w:tc>
        <w:tc>
          <w:tcPr>
            <w:tcW w:w="921" w:type="dxa"/>
            <w:tcBorders>
              <w:top w:val="nil"/>
              <w:left w:val="nil"/>
              <w:bottom w:val="nil"/>
              <w:right w:val="nil"/>
            </w:tcBorders>
            <w:vAlign w:val="center"/>
          </w:tcPr>
          <w:p w14:paraId="7143396E" w14:textId="45BCE441" w:rsidR="00AC6A5E" w:rsidRPr="00AA3B36" w:rsidRDefault="00AC6A5E" w:rsidP="00AC6A5E">
            <w:pPr>
              <w:spacing w:before="30" w:after="30" w:line="240" w:lineRule="auto"/>
              <w:jc w:val="center"/>
              <w:rPr>
                <w:snapToGrid w:val="0"/>
                <w:sz w:val="20"/>
              </w:rPr>
            </w:pPr>
            <w:r w:rsidRPr="00AA3B36">
              <w:rPr>
                <w:snapToGrid w:val="0"/>
                <w:sz w:val="20"/>
              </w:rPr>
              <w:t>337</w:t>
            </w:r>
          </w:p>
        </w:tc>
        <w:tc>
          <w:tcPr>
            <w:tcW w:w="922" w:type="dxa"/>
            <w:tcBorders>
              <w:top w:val="nil"/>
              <w:left w:val="nil"/>
              <w:bottom w:val="nil"/>
              <w:right w:val="nil"/>
            </w:tcBorders>
            <w:vAlign w:val="center"/>
          </w:tcPr>
          <w:p w14:paraId="3AFF26D3" w14:textId="42EB6340" w:rsidR="00AC6A5E" w:rsidRPr="00AA3B36" w:rsidRDefault="00AC6A5E" w:rsidP="00AC6A5E">
            <w:pPr>
              <w:spacing w:before="30" w:after="30" w:line="240" w:lineRule="auto"/>
              <w:jc w:val="center"/>
              <w:rPr>
                <w:snapToGrid w:val="0"/>
                <w:sz w:val="20"/>
              </w:rPr>
            </w:pPr>
            <w:r w:rsidRPr="00AA3B36">
              <w:rPr>
                <w:snapToGrid w:val="0"/>
                <w:sz w:val="20"/>
              </w:rPr>
              <w:t>337</w:t>
            </w:r>
          </w:p>
        </w:tc>
        <w:tc>
          <w:tcPr>
            <w:tcW w:w="921" w:type="dxa"/>
            <w:tcBorders>
              <w:top w:val="nil"/>
              <w:left w:val="nil"/>
              <w:bottom w:val="nil"/>
              <w:right w:val="nil"/>
            </w:tcBorders>
            <w:vAlign w:val="center"/>
          </w:tcPr>
          <w:p w14:paraId="69813BD9" w14:textId="155F2497" w:rsidR="00AC6A5E" w:rsidRPr="00AA3B36" w:rsidRDefault="00AC6A5E" w:rsidP="00AC6A5E">
            <w:pPr>
              <w:spacing w:before="30" w:after="30" w:line="240" w:lineRule="auto"/>
              <w:jc w:val="center"/>
              <w:rPr>
                <w:snapToGrid w:val="0"/>
                <w:sz w:val="20"/>
              </w:rPr>
            </w:pPr>
            <w:r w:rsidRPr="00AA3B36">
              <w:rPr>
                <w:snapToGrid w:val="0"/>
                <w:sz w:val="20"/>
              </w:rPr>
              <w:t>337</w:t>
            </w:r>
          </w:p>
        </w:tc>
        <w:tc>
          <w:tcPr>
            <w:tcW w:w="922" w:type="dxa"/>
            <w:tcBorders>
              <w:top w:val="nil"/>
              <w:left w:val="nil"/>
              <w:bottom w:val="nil"/>
              <w:right w:val="nil"/>
            </w:tcBorders>
            <w:vAlign w:val="center"/>
          </w:tcPr>
          <w:p w14:paraId="1DE1F3D0" w14:textId="71D2DECC" w:rsidR="00AC6A5E" w:rsidRPr="00AA3B36" w:rsidRDefault="00AC6A5E" w:rsidP="00D13347">
            <w:pPr>
              <w:spacing w:before="30" w:after="30" w:line="240" w:lineRule="auto"/>
              <w:jc w:val="center"/>
              <w:rPr>
                <w:snapToGrid w:val="0"/>
                <w:sz w:val="20"/>
              </w:rPr>
            </w:pPr>
            <w:r w:rsidRPr="00AA3B36">
              <w:rPr>
                <w:snapToGrid w:val="0"/>
                <w:sz w:val="20"/>
              </w:rPr>
              <w:t>26</w:t>
            </w:r>
            <w:r w:rsidR="00D13347">
              <w:rPr>
                <w:snapToGrid w:val="0"/>
                <w:sz w:val="20"/>
              </w:rPr>
              <w:t>6</w:t>
            </w:r>
          </w:p>
        </w:tc>
        <w:tc>
          <w:tcPr>
            <w:tcW w:w="921" w:type="dxa"/>
            <w:tcBorders>
              <w:top w:val="nil"/>
              <w:left w:val="nil"/>
              <w:bottom w:val="nil"/>
              <w:right w:val="nil"/>
            </w:tcBorders>
            <w:vAlign w:val="center"/>
          </w:tcPr>
          <w:p w14:paraId="00532F55" w14:textId="21A5470F" w:rsidR="00AC6A5E" w:rsidRPr="00AA3B36" w:rsidRDefault="00AC6A5E" w:rsidP="00AC6A5E">
            <w:pPr>
              <w:spacing w:before="30" w:after="30" w:line="240" w:lineRule="auto"/>
              <w:jc w:val="center"/>
              <w:rPr>
                <w:snapToGrid w:val="0"/>
                <w:sz w:val="20"/>
              </w:rPr>
            </w:pPr>
            <w:r w:rsidRPr="00AA3B36">
              <w:rPr>
                <w:snapToGrid w:val="0"/>
                <w:sz w:val="20"/>
              </w:rPr>
              <w:t>167</w:t>
            </w:r>
          </w:p>
        </w:tc>
        <w:tc>
          <w:tcPr>
            <w:tcW w:w="922" w:type="dxa"/>
            <w:tcBorders>
              <w:top w:val="nil"/>
              <w:left w:val="nil"/>
              <w:bottom w:val="nil"/>
              <w:right w:val="nil"/>
            </w:tcBorders>
            <w:vAlign w:val="center"/>
          </w:tcPr>
          <w:p w14:paraId="124B8F45" w14:textId="4D09F434" w:rsidR="00AC6A5E" w:rsidRPr="00AA3B36" w:rsidRDefault="00AC6A5E" w:rsidP="0031376F">
            <w:pPr>
              <w:spacing w:before="30" w:after="30" w:line="240" w:lineRule="auto"/>
              <w:jc w:val="center"/>
              <w:rPr>
                <w:snapToGrid w:val="0"/>
                <w:sz w:val="20"/>
              </w:rPr>
            </w:pPr>
            <w:r>
              <w:rPr>
                <w:snapToGrid w:val="0"/>
                <w:sz w:val="20"/>
              </w:rPr>
              <w:t>-</w:t>
            </w:r>
            <w:r w:rsidR="00D13347">
              <w:rPr>
                <w:snapToGrid w:val="0"/>
                <w:sz w:val="20"/>
              </w:rPr>
              <w:t>2</w:t>
            </w:r>
            <w:r w:rsidR="0031376F">
              <w:rPr>
                <w:snapToGrid w:val="0"/>
                <w:sz w:val="20"/>
              </w:rPr>
              <w:t>4</w:t>
            </w:r>
          </w:p>
        </w:tc>
      </w:tr>
      <w:tr w:rsidR="00AC6A5E" w:rsidRPr="0063358B" w14:paraId="69117169" w14:textId="77777777" w:rsidTr="0076070A">
        <w:trPr>
          <w:cantSplit/>
          <w:trHeight w:val="340"/>
        </w:trPr>
        <w:tc>
          <w:tcPr>
            <w:tcW w:w="3402" w:type="dxa"/>
            <w:tcBorders>
              <w:top w:val="nil"/>
              <w:left w:val="nil"/>
              <w:bottom w:val="nil"/>
              <w:right w:val="nil"/>
            </w:tcBorders>
            <w:vAlign w:val="center"/>
          </w:tcPr>
          <w:p w14:paraId="2473C3C8" w14:textId="60EE37A9" w:rsidR="00AC6A5E" w:rsidRPr="00B4017C" w:rsidRDefault="00AC6A5E" w:rsidP="00AC6A5E">
            <w:pPr>
              <w:spacing w:before="30" w:after="30" w:line="240" w:lineRule="auto"/>
              <w:rPr>
                <w:snapToGrid w:val="0"/>
                <w:sz w:val="20"/>
              </w:rPr>
            </w:pPr>
            <w:r>
              <w:rPr>
                <w:snapToGrid w:val="0"/>
                <w:sz w:val="20"/>
              </w:rPr>
              <w:t>Option 6b</w:t>
            </w:r>
            <w:r w:rsidRPr="00B4017C">
              <w:rPr>
                <w:snapToGrid w:val="0"/>
                <w:sz w:val="20"/>
              </w:rPr>
              <w:t xml:space="preserve">: </w:t>
            </w:r>
            <w:r>
              <w:rPr>
                <w:snapToGrid w:val="0"/>
                <w:sz w:val="20"/>
              </w:rPr>
              <w:t>regulation (medium scope)</w:t>
            </w:r>
          </w:p>
        </w:tc>
        <w:tc>
          <w:tcPr>
            <w:tcW w:w="921" w:type="dxa"/>
            <w:tcBorders>
              <w:top w:val="nil"/>
              <w:left w:val="nil"/>
              <w:bottom w:val="nil"/>
              <w:right w:val="nil"/>
            </w:tcBorders>
            <w:vAlign w:val="center"/>
          </w:tcPr>
          <w:p w14:paraId="082A9FAF" w14:textId="1B9A12C2" w:rsidR="00AC6A5E" w:rsidRPr="00AA3B36" w:rsidRDefault="00AC6A5E" w:rsidP="00AC6A5E">
            <w:pPr>
              <w:spacing w:before="30" w:after="30" w:line="240" w:lineRule="auto"/>
              <w:jc w:val="center"/>
              <w:rPr>
                <w:snapToGrid w:val="0"/>
                <w:sz w:val="20"/>
              </w:rPr>
            </w:pPr>
            <w:r w:rsidRPr="00AA3B36">
              <w:rPr>
                <w:snapToGrid w:val="0"/>
                <w:sz w:val="20"/>
              </w:rPr>
              <w:t>303</w:t>
            </w:r>
          </w:p>
        </w:tc>
        <w:tc>
          <w:tcPr>
            <w:tcW w:w="922" w:type="dxa"/>
            <w:tcBorders>
              <w:top w:val="nil"/>
              <w:left w:val="nil"/>
              <w:bottom w:val="nil"/>
              <w:right w:val="nil"/>
            </w:tcBorders>
            <w:vAlign w:val="center"/>
          </w:tcPr>
          <w:p w14:paraId="663CAFC0" w14:textId="5D0D73BE" w:rsidR="00AC6A5E" w:rsidRPr="00AA3B36" w:rsidRDefault="00AC6A5E" w:rsidP="00AC6A5E">
            <w:pPr>
              <w:spacing w:before="30" w:after="30" w:line="240" w:lineRule="auto"/>
              <w:jc w:val="center"/>
              <w:rPr>
                <w:snapToGrid w:val="0"/>
                <w:sz w:val="20"/>
              </w:rPr>
            </w:pPr>
            <w:r w:rsidRPr="00AA3B36">
              <w:rPr>
                <w:snapToGrid w:val="0"/>
                <w:sz w:val="20"/>
              </w:rPr>
              <w:t>303</w:t>
            </w:r>
          </w:p>
        </w:tc>
        <w:tc>
          <w:tcPr>
            <w:tcW w:w="921" w:type="dxa"/>
            <w:tcBorders>
              <w:top w:val="nil"/>
              <w:left w:val="nil"/>
              <w:bottom w:val="nil"/>
              <w:right w:val="nil"/>
            </w:tcBorders>
            <w:vAlign w:val="center"/>
          </w:tcPr>
          <w:p w14:paraId="412F34E9" w14:textId="17B3EAC9" w:rsidR="00AC6A5E" w:rsidRPr="00AA3B36" w:rsidRDefault="00AC6A5E" w:rsidP="00AC6A5E">
            <w:pPr>
              <w:spacing w:before="30" w:after="30" w:line="240" w:lineRule="auto"/>
              <w:jc w:val="center"/>
              <w:rPr>
                <w:snapToGrid w:val="0"/>
                <w:sz w:val="20"/>
              </w:rPr>
            </w:pPr>
            <w:r w:rsidRPr="00AA3B36">
              <w:rPr>
                <w:snapToGrid w:val="0"/>
                <w:sz w:val="20"/>
              </w:rPr>
              <w:t>303</w:t>
            </w:r>
          </w:p>
        </w:tc>
        <w:tc>
          <w:tcPr>
            <w:tcW w:w="922" w:type="dxa"/>
            <w:tcBorders>
              <w:top w:val="nil"/>
              <w:left w:val="nil"/>
              <w:bottom w:val="nil"/>
              <w:right w:val="nil"/>
            </w:tcBorders>
            <w:vAlign w:val="center"/>
          </w:tcPr>
          <w:p w14:paraId="4B0DB885" w14:textId="68BDB8E4" w:rsidR="00AC6A5E" w:rsidRPr="00AA3B36" w:rsidRDefault="00AC6A5E" w:rsidP="00D13347">
            <w:pPr>
              <w:spacing w:before="30" w:after="30" w:line="240" w:lineRule="auto"/>
              <w:jc w:val="center"/>
              <w:rPr>
                <w:snapToGrid w:val="0"/>
                <w:sz w:val="20"/>
              </w:rPr>
            </w:pPr>
            <w:r>
              <w:rPr>
                <w:snapToGrid w:val="0"/>
                <w:sz w:val="20"/>
              </w:rPr>
              <w:t>27</w:t>
            </w:r>
            <w:r w:rsidR="00D13347">
              <w:rPr>
                <w:snapToGrid w:val="0"/>
                <w:sz w:val="20"/>
              </w:rPr>
              <w:t>3</w:t>
            </w:r>
          </w:p>
        </w:tc>
        <w:tc>
          <w:tcPr>
            <w:tcW w:w="921" w:type="dxa"/>
            <w:tcBorders>
              <w:top w:val="nil"/>
              <w:left w:val="nil"/>
              <w:bottom w:val="nil"/>
              <w:right w:val="nil"/>
            </w:tcBorders>
            <w:vAlign w:val="center"/>
          </w:tcPr>
          <w:p w14:paraId="686C930A" w14:textId="03381115" w:rsidR="00AC6A5E" w:rsidRPr="00AA3B36" w:rsidRDefault="00AC6A5E" w:rsidP="00AC6A5E">
            <w:pPr>
              <w:spacing w:before="30" w:after="30" w:line="240" w:lineRule="auto"/>
              <w:jc w:val="center"/>
              <w:rPr>
                <w:snapToGrid w:val="0"/>
                <w:sz w:val="20"/>
              </w:rPr>
            </w:pPr>
            <w:r w:rsidRPr="00AA3B36">
              <w:rPr>
                <w:snapToGrid w:val="0"/>
                <w:sz w:val="20"/>
              </w:rPr>
              <w:t>204</w:t>
            </w:r>
          </w:p>
        </w:tc>
        <w:tc>
          <w:tcPr>
            <w:tcW w:w="922" w:type="dxa"/>
            <w:tcBorders>
              <w:top w:val="nil"/>
              <w:left w:val="nil"/>
              <w:bottom w:val="nil"/>
              <w:right w:val="nil"/>
            </w:tcBorders>
            <w:vAlign w:val="center"/>
          </w:tcPr>
          <w:p w14:paraId="2851E6D6" w14:textId="697679B1" w:rsidR="00AC6A5E" w:rsidRPr="00AA3B36" w:rsidRDefault="00D13347" w:rsidP="00AC6A5E">
            <w:pPr>
              <w:spacing w:before="30" w:after="30" w:line="240" w:lineRule="auto"/>
              <w:jc w:val="center"/>
              <w:rPr>
                <w:snapToGrid w:val="0"/>
                <w:sz w:val="20"/>
              </w:rPr>
            </w:pPr>
            <w:r>
              <w:rPr>
                <w:snapToGrid w:val="0"/>
                <w:sz w:val="20"/>
              </w:rPr>
              <w:t>75</w:t>
            </w:r>
          </w:p>
        </w:tc>
      </w:tr>
      <w:tr w:rsidR="00AC6A5E" w:rsidRPr="0063358B" w14:paraId="740D09AD" w14:textId="77777777" w:rsidTr="007630C1">
        <w:trPr>
          <w:cantSplit/>
          <w:trHeight w:val="340"/>
        </w:trPr>
        <w:tc>
          <w:tcPr>
            <w:tcW w:w="3402" w:type="dxa"/>
            <w:tcBorders>
              <w:top w:val="nil"/>
              <w:left w:val="nil"/>
              <w:bottom w:val="nil"/>
              <w:right w:val="nil"/>
            </w:tcBorders>
            <w:vAlign w:val="center"/>
          </w:tcPr>
          <w:p w14:paraId="38B9B14F" w14:textId="1C4AB3E6" w:rsidR="00AC6A5E" w:rsidRPr="00B4017C" w:rsidRDefault="00AC6A5E" w:rsidP="00AC6A5E">
            <w:pPr>
              <w:spacing w:before="30" w:after="30" w:line="240" w:lineRule="auto"/>
              <w:rPr>
                <w:snapToGrid w:val="0"/>
                <w:sz w:val="20"/>
              </w:rPr>
            </w:pPr>
            <w:r>
              <w:rPr>
                <w:snapToGrid w:val="0"/>
                <w:sz w:val="20"/>
              </w:rPr>
              <w:t>Option 6c</w:t>
            </w:r>
            <w:r w:rsidRPr="00B4017C">
              <w:rPr>
                <w:snapToGrid w:val="0"/>
                <w:sz w:val="20"/>
              </w:rPr>
              <w:t xml:space="preserve">: </w:t>
            </w:r>
            <w:r>
              <w:rPr>
                <w:snapToGrid w:val="0"/>
                <w:sz w:val="20"/>
              </w:rPr>
              <w:t>regulation (narrow scope)</w:t>
            </w:r>
          </w:p>
        </w:tc>
        <w:tc>
          <w:tcPr>
            <w:tcW w:w="921" w:type="dxa"/>
            <w:tcBorders>
              <w:top w:val="nil"/>
              <w:left w:val="nil"/>
              <w:bottom w:val="nil"/>
              <w:right w:val="nil"/>
            </w:tcBorders>
            <w:vAlign w:val="center"/>
          </w:tcPr>
          <w:p w14:paraId="46D3E3EA" w14:textId="08E072A8" w:rsidR="00AC6A5E" w:rsidRPr="00AA3B36" w:rsidRDefault="00AC6A5E" w:rsidP="00AC6A5E">
            <w:pPr>
              <w:spacing w:before="30" w:after="30" w:line="240" w:lineRule="auto"/>
              <w:jc w:val="center"/>
              <w:rPr>
                <w:snapToGrid w:val="0"/>
                <w:sz w:val="20"/>
              </w:rPr>
            </w:pPr>
            <w:r w:rsidRPr="00AA3B36">
              <w:rPr>
                <w:snapToGrid w:val="0"/>
                <w:sz w:val="20"/>
              </w:rPr>
              <w:t>269</w:t>
            </w:r>
          </w:p>
        </w:tc>
        <w:tc>
          <w:tcPr>
            <w:tcW w:w="922" w:type="dxa"/>
            <w:tcBorders>
              <w:top w:val="nil"/>
              <w:left w:val="nil"/>
              <w:bottom w:val="nil"/>
              <w:right w:val="nil"/>
            </w:tcBorders>
            <w:vAlign w:val="center"/>
          </w:tcPr>
          <w:p w14:paraId="49DB5509" w14:textId="7BFC233F" w:rsidR="00AC6A5E" w:rsidRPr="00AA3B36" w:rsidRDefault="00AC6A5E" w:rsidP="00AC6A5E">
            <w:pPr>
              <w:spacing w:before="30" w:after="30" w:line="240" w:lineRule="auto"/>
              <w:jc w:val="center"/>
              <w:rPr>
                <w:snapToGrid w:val="0"/>
                <w:sz w:val="20"/>
              </w:rPr>
            </w:pPr>
            <w:r w:rsidRPr="00AA3B36">
              <w:rPr>
                <w:snapToGrid w:val="0"/>
                <w:sz w:val="20"/>
              </w:rPr>
              <w:t>269</w:t>
            </w:r>
          </w:p>
        </w:tc>
        <w:tc>
          <w:tcPr>
            <w:tcW w:w="921" w:type="dxa"/>
            <w:tcBorders>
              <w:top w:val="nil"/>
              <w:left w:val="nil"/>
              <w:bottom w:val="nil"/>
              <w:right w:val="nil"/>
            </w:tcBorders>
            <w:vAlign w:val="center"/>
          </w:tcPr>
          <w:p w14:paraId="7E5A099D" w14:textId="5C1B0F95" w:rsidR="00AC6A5E" w:rsidRPr="00AA3B36" w:rsidRDefault="00AC6A5E" w:rsidP="00AC6A5E">
            <w:pPr>
              <w:spacing w:before="30" w:after="30" w:line="240" w:lineRule="auto"/>
              <w:jc w:val="center"/>
              <w:rPr>
                <w:snapToGrid w:val="0"/>
                <w:sz w:val="20"/>
              </w:rPr>
            </w:pPr>
            <w:r w:rsidRPr="00AA3B36">
              <w:rPr>
                <w:snapToGrid w:val="0"/>
                <w:sz w:val="20"/>
              </w:rPr>
              <w:t>269</w:t>
            </w:r>
          </w:p>
        </w:tc>
        <w:tc>
          <w:tcPr>
            <w:tcW w:w="922" w:type="dxa"/>
            <w:tcBorders>
              <w:top w:val="nil"/>
              <w:left w:val="nil"/>
              <w:bottom w:val="nil"/>
              <w:right w:val="nil"/>
            </w:tcBorders>
            <w:vAlign w:val="center"/>
          </w:tcPr>
          <w:p w14:paraId="5F2FD9F3" w14:textId="45F72165" w:rsidR="00AC6A5E" w:rsidRPr="00AA3B36" w:rsidRDefault="00AC6A5E" w:rsidP="00D13347">
            <w:pPr>
              <w:spacing w:before="30" w:after="30" w:line="240" w:lineRule="auto"/>
              <w:jc w:val="center"/>
              <w:rPr>
                <w:snapToGrid w:val="0"/>
                <w:sz w:val="20"/>
              </w:rPr>
            </w:pPr>
            <w:r>
              <w:rPr>
                <w:snapToGrid w:val="0"/>
                <w:sz w:val="20"/>
              </w:rPr>
              <w:t>2</w:t>
            </w:r>
            <w:r w:rsidR="00D13347">
              <w:rPr>
                <w:snapToGrid w:val="0"/>
                <w:sz w:val="20"/>
              </w:rPr>
              <w:t>64</w:t>
            </w:r>
          </w:p>
        </w:tc>
        <w:tc>
          <w:tcPr>
            <w:tcW w:w="921" w:type="dxa"/>
            <w:tcBorders>
              <w:top w:val="nil"/>
              <w:left w:val="nil"/>
              <w:bottom w:val="nil"/>
              <w:right w:val="nil"/>
            </w:tcBorders>
            <w:vAlign w:val="center"/>
          </w:tcPr>
          <w:p w14:paraId="49C91A51" w14:textId="1FBFE6C4" w:rsidR="00AC6A5E" w:rsidRPr="00AA3B36" w:rsidRDefault="00AC6A5E" w:rsidP="00AC6A5E">
            <w:pPr>
              <w:spacing w:before="30" w:after="30" w:line="240" w:lineRule="auto"/>
              <w:jc w:val="center"/>
              <w:rPr>
                <w:snapToGrid w:val="0"/>
                <w:sz w:val="20"/>
              </w:rPr>
            </w:pPr>
            <w:r w:rsidRPr="00AA3B36">
              <w:rPr>
                <w:snapToGrid w:val="0"/>
                <w:sz w:val="20"/>
              </w:rPr>
              <w:t>216</w:t>
            </w:r>
          </w:p>
        </w:tc>
        <w:tc>
          <w:tcPr>
            <w:tcW w:w="922" w:type="dxa"/>
            <w:tcBorders>
              <w:top w:val="nil"/>
              <w:left w:val="nil"/>
              <w:bottom w:val="nil"/>
              <w:right w:val="nil"/>
            </w:tcBorders>
            <w:vAlign w:val="center"/>
          </w:tcPr>
          <w:p w14:paraId="43036380" w14:textId="2E5B0530" w:rsidR="00AC6A5E" w:rsidRPr="00AA3B36" w:rsidRDefault="00D13347" w:rsidP="00AC6A5E">
            <w:pPr>
              <w:spacing w:before="30" w:after="30" w:line="240" w:lineRule="auto"/>
              <w:jc w:val="center"/>
              <w:rPr>
                <w:snapToGrid w:val="0"/>
                <w:sz w:val="20"/>
              </w:rPr>
            </w:pPr>
            <w:r>
              <w:rPr>
                <w:snapToGrid w:val="0"/>
                <w:sz w:val="20"/>
              </w:rPr>
              <w:t>140</w:t>
            </w:r>
          </w:p>
        </w:tc>
      </w:tr>
      <w:tr w:rsidR="007630C1" w:rsidRPr="0063358B" w14:paraId="43840ABF" w14:textId="77777777" w:rsidTr="0076070A">
        <w:trPr>
          <w:cantSplit/>
          <w:trHeight w:val="340"/>
        </w:trPr>
        <w:tc>
          <w:tcPr>
            <w:tcW w:w="3402" w:type="dxa"/>
            <w:tcBorders>
              <w:top w:val="nil"/>
              <w:left w:val="nil"/>
              <w:bottom w:val="single" w:sz="12" w:space="0" w:color="auto"/>
              <w:right w:val="nil"/>
            </w:tcBorders>
            <w:vAlign w:val="center"/>
          </w:tcPr>
          <w:p w14:paraId="2990CBA8" w14:textId="50718509" w:rsidR="007630C1" w:rsidRDefault="007630C1" w:rsidP="00AC6A5E">
            <w:pPr>
              <w:spacing w:before="30" w:after="30" w:line="240" w:lineRule="auto"/>
              <w:rPr>
                <w:snapToGrid w:val="0"/>
                <w:sz w:val="20"/>
              </w:rPr>
            </w:pPr>
            <w:r>
              <w:rPr>
                <w:snapToGrid w:val="0"/>
                <w:sz w:val="20"/>
              </w:rPr>
              <w:t>Option 6c Plus</w:t>
            </w:r>
            <w:r w:rsidR="00FE08F4">
              <w:rPr>
                <w:snapToGrid w:val="0"/>
                <w:sz w:val="20"/>
              </w:rPr>
              <w:t>:</w:t>
            </w:r>
            <w:r>
              <w:rPr>
                <w:snapToGrid w:val="0"/>
                <w:sz w:val="20"/>
              </w:rPr>
              <w:t xml:space="preserve"> regulation (narrow scope, post consultation</w:t>
            </w:r>
            <w:r w:rsidR="00FE08F4">
              <w:rPr>
                <w:snapToGrid w:val="0"/>
                <w:sz w:val="20"/>
              </w:rPr>
              <w:t xml:space="preserve"> extension</w:t>
            </w:r>
            <w:r>
              <w:rPr>
                <w:snapToGrid w:val="0"/>
                <w:sz w:val="20"/>
              </w:rPr>
              <w:t>)</w:t>
            </w:r>
          </w:p>
        </w:tc>
        <w:tc>
          <w:tcPr>
            <w:tcW w:w="921" w:type="dxa"/>
            <w:tcBorders>
              <w:top w:val="nil"/>
              <w:left w:val="nil"/>
              <w:bottom w:val="single" w:sz="12" w:space="0" w:color="auto"/>
              <w:right w:val="nil"/>
            </w:tcBorders>
            <w:vAlign w:val="center"/>
          </w:tcPr>
          <w:p w14:paraId="32E1C100" w14:textId="361731C0" w:rsidR="007630C1" w:rsidRPr="00AA3B36" w:rsidRDefault="007630C1" w:rsidP="00AC6A5E">
            <w:pPr>
              <w:spacing w:before="30" w:after="30" w:line="240" w:lineRule="auto"/>
              <w:jc w:val="center"/>
              <w:rPr>
                <w:snapToGrid w:val="0"/>
                <w:sz w:val="20"/>
              </w:rPr>
            </w:pPr>
            <w:r>
              <w:rPr>
                <w:snapToGrid w:val="0"/>
                <w:sz w:val="20"/>
              </w:rPr>
              <w:t>-</w:t>
            </w:r>
          </w:p>
        </w:tc>
        <w:tc>
          <w:tcPr>
            <w:tcW w:w="922" w:type="dxa"/>
            <w:tcBorders>
              <w:top w:val="nil"/>
              <w:left w:val="nil"/>
              <w:bottom w:val="single" w:sz="12" w:space="0" w:color="auto"/>
              <w:right w:val="nil"/>
            </w:tcBorders>
            <w:vAlign w:val="center"/>
          </w:tcPr>
          <w:p w14:paraId="19B5F618" w14:textId="1AA5064D" w:rsidR="007630C1" w:rsidRPr="00AA3B36" w:rsidRDefault="007630C1" w:rsidP="007630C1">
            <w:pPr>
              <w:spacing w:before="30" w:after="30" w:line="240" w:lineRule="auto"/>
              <w:jc w:val="center"/>
              <w:rPr>
                <w:snapToGrid w:val="0"/>
                <w:sz w:val="20"/>
              </w:rPr>
            </w:pPr>
            <w:r>
              <w:rPr>
                <w:snapToGrid w:val="0"/>
                <w:sz w:val="20"/>
              </w:rPr>
              <w:t>273</w:t>
            </w:r>
          </w:p>
        </w:tc>
        <w:tc>
          <w:tcPr>
            <w:tcW w:w="921" w:type="dxa"/>
            <w:tcBorders>
              <w:top w:val="nil"/>
              <w:left w:val="nil"/>
              <w:bottom w:val="single" w:sz="12" w:space="0" w:color="auto"/>
              <w:right w:val="nil"/>
            </w:tcBorders>
            <w:vAlign w:val="center"/>
          </w:tcPr>
          <w:p w14:paraId="74AEA911" w14:textId="11238B75" w:rsidR="007630C1" w:rsidRPr="00AA3B36" w:rsidRDefault="007630C1" w:rsidP="00AC6A5E">
            <w:pPr>
              <w:spacing w:before="30" w:after="30" w:line="240" w:lineRule="auto"/>
              <w:jc w:val="center"/>
              <w:rPr>
                <w:snapToGrid w:val="0"/>
                <w:sz w:val="20"/>
              </w:rPr>
            </w:pPr>
            <w:r>
              <w:rPr>
                <w:snapToGrid w:val="0"/>
                <w:sz w:val="20"/>
              </w:rPr>
              <w:t>-</w:t>
            </w:r>
          </w:p>
        </w:tc>
        <w:tc>
          <w:tcPr>
            <w:tcW w:w="922" w:type="dxa"/>
            <w:tcBorders>
              <w:top w:val="nil"/>
              <w:left w:val="nil"/>
              <w:bottom w:val="single" w:sz="12" w:space="0" w:color="auto"/>
              <w:right w:val="nil"/>
            </w:tcBorders>
            <w:vAlign w:val="center"/>
          </w:tcPr>
          <w:p w14:paraId="6B98F3C6" w14:textId="33FBFB17" w:rsidR="007630C1" w:rsidRDefault="007630C1" w:rsidP="00D13347">
            <w:pPr>
              <w:spacing w:before="30" w:after="30" w:line="240" w:lineRule="auto"/>
              <w:jc w:val="center"/>
              <w:rPr>
                <w:snapToGrid w:val="0"/>
                <w:sz w:val="20"/>
              </w:rPr>
            </w:pPr>
            <w:r>
              <w:rPr>
                <w:snapToGrid w:val="0"/>
                <w:sz w:val="20"/>
              </w:rPr>
              <w:t>-</w:t>
            </w:r>
          </w:p>
        </w:tc>
        <w:tc>
          <w:tcPr>
            <w:tcW w:w="921" w:type="dxa"/>
            <w:tcBorders>
              <w:top w:val="nil"/>
              <w:left w:val="nil"/>
              <w:bottom w:val="single" w:sz="12" w:space="0" w:color="auto"/>
              <w:right w:val="nil"/>
            </w:tcBorders>
            <w:vAlign w:val="center"/>
          </w:tcPr>
          <w:p w14:paraId="65CCE3D8" w14:textId="3F91E23B" w:rsidR="007630C1" w:rsidRPr="00AA3B36" w:rsidRDefault="007630C1" w:rsidP="00AC6A5E">
            <w:pPr>
              <w:spacing w:before="30" w:after="30" w:line="240" w:lineRule="auto"/>
              <w:jc w:val="center"/>
              <w:rPr>
                <w:snapToGrid w:val="0"/>
                <w:sz w:val="20"/>
              </w:rPr>
            </w:pPr>
            <w:r>
              <w:rPr>
                <w:snapToGrid w:val="0"/>
                <w:sz w:val="20"/>
              </w:rPr>
              <w:t>217</w:t>
            </w:r>
          </w:p>
        </w:tc>
        <w:tc>
          <w:tcPr>
            <w:tcW w:w="922" w:type="dxa"/>
            <w:tcBorders>
              <w:top w:val="nil"/>
              <w:left w:val="nil"/>
              <w:bottom w:val="single" w:sz="12" w:space="0" w:color="auto"/>
              <w:right w:val="nil"/>
            </w:tcBorders>
            <w:vAlign w:val="center"/>
          </w:tcPr>
          <w:p w14:paraId="004DCB7C" w14:textId="70A5ADFC" w:rsidR="007630C1" w:rsidRDefault="007630C1" w:rsidP="00AC6A5E">
            <w:pPr>
              <w:spacing w:before="30" w:after="30" w:line="240" w:lineRule="auto"/>
              <w:jc w:val="center"/>
              <w:rPr>
                <w:snapToGrid w:val="0"/>
                <w:sz w:val="20"/>
              </w:rPr>
            </w:pPr>
            <w:r>
              <w:rPr>
                <w:snapToGrid w:val="0"/>
                <w:sz w:val="20"/>
              </w:rPr>
              <w:t>-</w:t>
            </w:r>
          </w:p>
        </w:tc>
      </w:tr>
    </w:tbl>
    <w:p w14:paraId="532E9696" w14:textId="2B419662" w:rsidR="00B10794" w:rsidRDefault="00B10794" w:rsidP="00B10794">
      <w:pPr>
        <w:pStyle w:val="Caption"/>
        <w:keepNext/>
      </w:pPr>
      <w:r>
        <w:t xml:space="preserve">Table </w:t>
      </w:r>
      <w:r w:rsidR="00092F4E">
        <w:fldChar w:fldCharType="begin"/>
      </w:r>
      <w:r w:rsidR="00092F4E">
        <w:instrText xml:space="preserve"> SEQ Table \* ARABIC </w:instrText>
      </w:r>
      <w:r w:rsidR="00092F4E">
        <w:fldChar w:fldCharType="separate"/>
      </w:r>
      <w:r w:rsidR="006A6EB6">
        <w:rPr>
          <w:noProof/>
        </w:rPr>
        <w:t>2</w:t>
      </w:r>
      <w:r w:rsidR="00092F4E">
        <w:rPr>
          <w:noProof/>
        </w:rPr>
        <w:fldChar w:fldCharType="end"/>
      </w:r>
      <w:r w:rsidR="0008106F">
        <w:t>:</w:t>
      </w:r>
      <w:r w:rsidR="0008106F" w:rsidRPr="0008106F">
        <w:t xml:space="preserve"> </w:t>
      </w:r>
      <w:r w:rsidR="0008106F">
        <w:tab/>
      </w:r>
      <w:r w:rsidRPr="00E21951">
        <w:t>Summary of costs and benefit-cost ratios for each option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
        <w:tblDescription w:val="Summary of costs and benefit-cost ratios for each option"/>
      </w:tblPr>
      <w:tblGrid>
        <w:gridCol w:w="3402"/>
        <w:gridCol w:w="921"/>
        <w:gridCol w:w="922"/>
        <w:gridCol w:w="921"/>
        <w:gridCol w:w="922"/>
        <w:gridCol w:w="921"/>
        <w:gridCol w:w="922"/>
      </w:tblGrid>
      <w:tr w:rsidR="00B10794" w:rsidRPr="0063358B" w14:paraId="153D0655" w14:textId="77777777" w:rsidTr="00A5586A">
        <w:trPr>
          <w:trHeight w:val="340"/>
          <w:tblHeader/>
        </w:trPr>
        <w:tc>
          <w:tcPr>
            <w:tcW w:w="3402" w:type="dxa"/>
            <w:tcBorders>
              <w:top w:val="single" w:sz="12" w:space="0" w:color="auto"/>
              <w:left w:val="nil"/>
              <w:bottom w:val="nil"/>
              <w:right w:val="nil"/>
            </w:tcBorders>
            <w:shd w:val="clear" w:color="auto" w:fill="C6D9F1" w:themeFill="text2" w:themeFillTint="33"/>
          </w:tcPr>
          <w:p w14:paraId="3A38893C" w14:textId="77777777" w:rsidR="00B10794" w:rsidRPr="0063358B" w:rsidRDefault="00B10794" w:rsidP="0003212A">
            <w:pPr>
              <w:spacing w:before="30" w:after="30" w:line="240" w:lineRule="auto"/>
              <w:rPr>
                <w:snapToGrid w:val="0"/>
                <w:sz w:val="20"/>
                <w:szCs w:val="22"/>
                <w:lang w:eastAsia="en-US"/>
              </w:rPr>
            </w:pPr>
          </w:p>
        </w:tc>
        <w:tc>
          <w:tcPr>
            <w:tcW w:w="2764" w:type="dxa"/>
            <w:gridSpan w:val="3"/>
            <w:tcBorders>
              <w:top w:val="single" w:sz="12" w:space="0" w:color="auto"/>
              <w:left w:val="nil"/>
              <w:bottom w:val="nil"/>
              <w:right w:val="nil"/>
            </w:tcBorders>
            <w:shd w:val="clear" w:color="auto" w:fill="C6D9F1" w:themeFill="text2" w:themeFillTint="33"/>
            <w:vAlign w:val="center"/>
            <w:hideMark/>
          </w:tcPr>
          <w:p w14:paraId="25F58662" w14:textId="4055D24D" w:rsidR="00B10794" w:rsidRPr="0063358B" w:rsidRDefault="00B10794" w:rsidP="0003212A">
            <w:pPr>
              <w:spacing w:before="30" w:after="30" w:line="240" w:lineRule="auto"/>
              <w:jc w:val="center"/>
              <w:rPr>
                <w:b/>
                <w:snapToGrid w:val="0"/>
                <w:sz w:val="20"/>
                <w:szCs w:val="22"/>
                <w:lang w:eastAsia="en-US"/>
              </w:rPr>
            </w:pPr>
            <w:r>
              <w:rPr>
                <w:b/>
                <w:snapToGrid w:val="0"/>
                <w:sz w:val="20"/>
              </w:rPr>
              <w:t>Cost</w:t>
            </w:r>
            <w:r w:rsidRPr="0063358B">
              <w:rPr>
                <w:b/>
                <w:snapToGrid w:val="0"/>
                <w:sz w:val="20"/>
              </w:rPr>
              <w:t>s ($m)</w:t>
            </w:r>
          </w:p>
        </w:tc>
        <w:tc>
          <w:tcPr>
            <w:tcW w:w="2765" w:type="dxa"/>
            <w:gridSpan w:val="3"/>
            <w:tcBorders>
              <w:top w:val="single" w:sz="12" w:space="0" w:color="auto"/>
              <w:left w:val="nil"/>
              <w:bottom w:val="nil"/>
              <w:right w:val="nil"/>
            </w:tcBorders>
            <w:shd w:val="clear" w:color="auto" w:fill="C6D9F1" w:themeFill="text2" w:themeFillTint="33"/>
            <w:vAlign w:val="center"/>
            <w:hideMark/>
          </w:tcPr>
          <w:p w14:paraId="5731314C" w14:textId="25B23B67" w:rsidR="00B10794" w:rsidRPr="0063358B" w:rsidRDefault="00B10794" w:rsidP="0003212A">
            <w:pPr>
              <w:spacing w:before="30" w:after="30" w:line="240" w:lineRule="auto"/>
              <w:jc w:val="center"/>
              <w:rPr>
                <w:b/>
                <w:snapToGrid w:val="0"/>
                <w:sz w:val="20"/>
                <w:szCs w:val="22"/>
                <w:lang w:eastAsia="en-US"/>
              </w:rPr>
            </w:pPr>
            <w:r w:rsidRPr="0063358B">
              <w:rPr>
                <w:b/>
                <w:snapToGrid w:val="0"/>
                <w:sz w:val="20"/>
              </w:rPr>
              <w:t>Benefit-cost ratios</w:t>
            </w:r>
          </w:p>
        </w:tc>
      </w:tr>
      <w:tr w:rsidR="00B10794" w:rsidRPr="0063358B" w14:paraId="23E5D73D" w14:textId="77777777" w:rsidTr="00A5586A">
        <w:trPr>
          <w:tblHeader/>
        </w:trPr>
        <w:tc>
          <w:tcPr>
            <w:tcW w:w="3402" w:type="dxa"/>
            <w:tcBorders>
              <w:top w:val="nil"/>
              <w:left w:val="nil"/>
              <w:bottom w:val="single" w:sz="12" w:space="0" w:color="auto"/>
              <w:right w:val="nil"/>
            </w:tcBorders>
            <w:shd w:val="clear" w:color="auto" w:fill="C6D9F1" w:themeFill="text2" w:themeFillTint="33"/>
          </w:tcPr>
          <w:p w14:paraId="6128968F" w14:textId="77777777" w:rsidR="00B10794" w:rsidRPr="0063358B" w:rsidRDefault="00B10794" w:rsidP="0003212A">
            <w:pPr>
              <w:spacing w:before="30" w:after="30" w:line="240" w:lineRule="auto"/>
              <w:rPr>
                <w:snapToGrid w:val="0"/>
                <w:sz w:val="20"/>
                <w:szCs w:val="22"/>
                <w:lang w:eastAsia="en-US"/>
              </w:rPr>
            </w:pPr>
          </w:p>
        </w:tc>
        <w:tc>
          <w:tcPr>
            <w:tcW w:w="921" w:type="dxa"/>
            <w:tcBorders>
              <w:top w:val="nil"/>
              <w:left w:val="nil"/>
              <w:bottom w:val="single" w:sz="12" w:space="0" w:color="auto"/>
              <w:right w:val="nil"/>
            </w:tcBorders>
            <w:shd w:val="clear" w:color="auto" w:fill="C6D9F1" w:themeFill="text2" w:themeFillTint="33"/>
            <w:vAlign w:val="center"/>
            <w:hideMark/>
          </w:tcPr>
          <w:p w14:paraId="6D24E82E" w14:textId="77777777" w:rsidR="00B10794" w:rsidRPr="0063358B" w:rsidRDefault="00B10794" w:rsidP="0003212A">
            <w:pPr>
              <w:spacing w:before="30" w:after="30" w:line="240" w:lineRule="auto"/>
              <w:jc w:val="center"/>
              <w:rPr>
                <w:snapToGrid w:val="0"/>
                <w:sz w:val="20"/>
                <w:szCs w:val="22"/>
                <w:lang w:eastAsia="en-US"/>
              </w:rPr>
            </w:pPr>
            <w:r w:rsidRPr="0063358B">
              <w:rPr>
                <w:snapToGrid w:val="0"/>
                <w:sz w:val="20"/>
              </w:rPr>
              <w:t>Best</w:t>
            </w:r>
            <w:r w:rsidRPr="0063358B">
              <w:rPr>
                <w:snapToGrid w:val="0"/>
                <w:sz w:val="20"/>
              </w:rPr>
              <w:br/>
              <w:t>case</w:t>
            </w:r>
          </w:p>
        </w:tc>
        <w:tc>
          <w:tcPr>
            <w:tcW w:w="922" w:type="dxa"/>
            <w:tcBorders>
              <w:top w:val="nil"/>
              <w:left w:val="nil"/>
              <w:bottom w:val="single" w:sz="12" w:space="0" w:color="auto"/>
              <w:right w:val="nil"/>
            </w:tcBorders>
            <w:shd w:val="clear" w:color="auto" w:fill="C6D9F1" w:themeFill="text2" w:themeFillTint="33"/>
            <w:vAlign w:val="center"/>
            <w:hideMark/>
          </w:tcPr>
          <w:p w14:paraId="3BEC0CB2" w14:textId="77777777" w:rsidR="00B10794" w:rsidRPr="0063358B" w:rsidRDefault="00B10794" w:rsidP="0003212A">
            <w:pPr>
              <w:spacing w:before="30" w:after="30" w:line="240" w:lineRule="auto"/>
              <w:jc w:val="center"/>
              <w:rPr>
                <w:snapToGrid w:val="0"/>
                <w:sz w:val="20"/>
                <w:szCs w:val="22"/>
                <w:lang w:eastAsia="en-US"/>
              </w:rPr>
            </w:pPr>
            <w:r w:rsidRPr="0063358B">
              <w:rPr>
                <w:snapToGrid w:val="0"/>
                <w:sz w:val="20"/>
              </w:rPr>
              <w:t>Likely case</w:t>
            </w:r>
          </w:p>
        </w:tc>
        <w:tc>
          <w:tcPr>
            <w:tcW w:w="921" w:type="dxa"/>
            <w:tcBorders>
              <w:top w:val="nil"/>
              <w:left w:val="nil"/>
              <w:bottom w:val="single" w:sz="12" w:space="0" w:color="auto"/>
              <w:right w:val="nil"/>
            </w:tcBorders>
            <w:shd w:val="clear" w:color="auto" w:fill="C6D9F1" w:themeFill="text2" w:themeFillTint="33"/>
            <w:vAlign w:val="center"/>
            <w:hideMark/>
          </w:tcPr>
          <w:p w14:paraId="69AFD65D" w14:textId="77777777" w:rsidR="00B10794" w:rsidRPr="0063358B" w:rsidRDefault="00B10794" w:rsidP="0003212A">
            <w:pPr>
              <w:spacing w:before="30" w:after="30" w:line="240" w:lineRule="auto"/>
              <w:jc w:val="center"/>
              <w:rPr>
                <w:snapToGrid w:val="0"/>
                <w:sz w:val="20"/>
                <w:szCs w:val="22"/>
                <w:lang w:eastAsia="en-US"/>
              </w:rPr>
            </w:pPr>
            <w:r w:rsidRPr="0063358B">
              <w:rPr>
                <w:snapToGrid w:val="0"/>
                <w:sz w:val="20"/>
              </w:rPr>
              <w:t>Worst case</w:t>
            </w:r>
          </w:p>
        </w:tc>
        <w:tc>
          <w:tcPr>
            <w:tcW w:w="922" w:type="dxa"/>
            <w:tcBorders>
              <w:top w:val="nil"/>
              <w:left w:val="nil"/>
              <w:bottom w:val="single" w:sz="12" w:space="0" w:color="auto"/>
              <w:right w:val="nil"/>
            </w:tcBorders>
            <w:shd w:val="clear" w:color="auto" w:fill="C6D9F1" w:themeFill="text2" w:themeFillTint="33"/>
            <w:vAlign w:val="center"/>
          </w:tcPr>
          <w:p w14:paraId="19BF957D" w14:textId="77777777" w:rsidR="00B10794" w:rsidRPr="0063358B" w:rsidRDefault="00B10794" w:rsidP="0003212A">
            <w:pPr>
              <w:spacing w:before="30" w:after="30" w:line="240" w:lineRule="auto"/>
              <w:jc w:val="center"/>
              <w:rPr>
                <w:snapToGrid w:val="0"/>
                <w:sz w:val="20"/>
                <w:szCs w:val="22"/>
                <w:lang w:eastAsia="en-US"/>
              </w:rPr>
            </w:pPr>
            <w:r w:rsidRPr="0063358B">
              <w:rPr>
                <w:snapToGrid w:val="0"/>
                <w:sz w:val="20"/>
              </w:rPr>
              <w:t>Best</w:t>
            </w:r>
            <w:r w:rsidRPr="0063358B">
              <w:rPr>
                <w:snapToGrid w:val="0"/>
                <w:sz w:val="20"/>
              </w:rPr>
              <w:br/>
              <w:t>case</w:t>
            </w:r>
          </w:p>
        </w:tc>
        <w:tc>
          <w:tcPr>
            <w:tcW w:w="921" w:type="dxa"/>
            <w:tcBorders>
              <w:top w:val="nil"/>
              <w:left w:val="nil"/>
              <w:bottom w:val="single" w:sz="12" w:space="0" w:color="auto"/>
              <w:right w:val="nil"/>
            </w:tcBorders>
            <w:shd w:val="clear" w:color="auto" w:fill="C6D9F1" w:themeFill="text2" w:themeFillTint="33"/>
            <w:vAlign w:val="center"/>
            <w:hideMark/>
          </w:tcPr>
          <w:p w14:paraId="65D69EDF" w14:textId="77777777" w:rsidR="00B10794" w:rsidRPr="0063358B" w:rsidRDefault="00B10794" w:rsidP="0003212A">
            <w:pPr>
              <w:spacing w:before="30" w:after="30" w:line="240" w:lineRule="auto"/>
              <w:jc w:val="center"/>
              <w:rPr>
                <w:snapToGrid w:val="0"/>
                <w:sz w:val="20"/>
                <w:szCs w:val="22"/>
                <w:lang w:eastAsia="en-US"/>
              </w:rPr>
            </w:pPr>
            <w:r w:rsidRPr="0063358B">
              <w:rPr>
                <w:snapToGrid w:val="0"/>
                <w:sz w:val="20"/>
              </w:rPr>
              <w:t>Likely case</w:t>
            </w:r>
          </w:p>
        </w:tc>
        <w:tc>
          <w:tcPr>
            <w:tcW w:w="922" w:type="dxa"/>
            <w:tcBorders>
              <w:top w:val="nil"/>
              <w:left w:val="nil"/>
              <w:bottom w:val="single" w:sz="12" w:space="0" w:color="auto"/>
              <w:right w:val="nil"/>
            </w:tcBorders>
            <w:shd w:val="clear" w:color="auto" w:fill="C6D9F1" w:themeFill="text2" w:themeFillTint="33"/>
            <w:vAlign w:val="center"/>
          </w:tcPr>
          <w:p w14:paraId="7599AF45" w14:textId="77777777" w:rsidR="00B10794" w:rsidRPr="0063358B" w:rsidRDefault="00B10794" w:rsidP="0003212A">
            <w:pPr>
              <w:spacing w:before="30" w:after="30" w:line="240" w:lineRule="auto"/>
              <w:jc w:val="center"/>
              <w:rPr>
                <w:snapToGrid w:val="0"/>
                <w:sz w:val="20"/>
                <w:szCs w:val="22"/>
                <w:lang w:eastAsia="en-US"/>
              </w:rPr>
            </w:pPr>
            <w:r w:rsidRPr="0063358B">
              <w:rPr>
                <w:snapToGrid w:val="0"/>
                <w:sz w:val="20"/>
              </w:rPr>
              <w:t>Worst case</w:t>
            </w:r>
          </w:p>
        </w:tc>
      </w:tr>
      <w:tr w:rsidR="00AA3B36" w:rsidRPr="0063358B" w14:paraId="71CED576" w14:textId="77777777" w:rsidTr="0076070A">
        <w:trPr>
          <w:trHeight w:val="340"/>
        </w:trPr>
        <w:tc>
          <w:tcPr>
            <w:tcW w:w="3402" w:type="dxa"/>
            <w:tcBorders>
              <w:top w:val="single" w:sz="12" w:space="0" w:color="auto"/>
              <w:left w:val="nil"/>
              <w:bottom w:val="nil"/>
              <w:right w:val="nil"/>
            </w:tcBorders>
            <w:vAlign w:val="center"/>
            <w:hideMark/>
          </w:tcPr>
          <w:p w14:paraId="437F0BA9" w14:textId="77777777" w:rsidR="00AA3B36" w:rsidRPr="00B4017C" w:rsidRDefault="00AA3B36" w:rsidP="00AA3B36">
            <w:pPr>
              <w:spacing w:before="30" w:after="30" w:line="240" w:lineRule="auto"/>
              <w:rPr>
                <w:snapToGrid w:val="0"/>
                <w:sz w:val="20"/>
                <w:szCs w:val="22"/>
                <w:lang w:eastAsia="en-US"/>
              </w:rPr>
            </w:pPr>
            <w:r w:rsidRPr="00B4017C">
              <w:rPr>
                <w:snapToGrid w:val="0"/>
                <w:sz w:val="20"/>
              </w:rPr>
              <w:t>Option 1: no intervention</w:t>
            </w:r>
          </w:p>
        </w:tc>
        <w:tc>
          <w:tcPr>
            <w:tcW w:w="921" w:type="dxa"/>
            <w:tcBorders>
              <w:top w:val="single" w:sz="12" w:space="0" w:color="auto"/>
              <w:left w:val="nil"/>
              <w:bottom w:val="nil"/>
              <w:right w:val="nil"/>
            </w:tcBorders>
            <w:vAlign w:val="center"/>
            <w:hideMark/>
          </w:tcPr>
          <w:p w14:paraId="7BEF3DB0" w14:textId="77777777"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2" w:type="dxa"/>
            <w:tcBorders>
              <w:top w:val="single" w:sz="12" w:space="0" w:color="auto"/>
              <w:left w:val="nil"/>
              <w:bottom w:val="nil"/>
              <w:right w:val="nil"/>
            </w:tcBorders>
            <w:vAlign w:val="center"/>
            <w:hideMark/>
          </w:tcPr>
          <w:p w14:paraId="241E8D56" w14:textId="77777777"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1" w:type="dxa"/>
            <w:tcBorders>
              <w:top w:val="single" w:sz="12" w:space="0" w:color="auto"/>
              <w:left w:val="nil"/>
              <w:bottom w:val="nil"/>
              <w:right w:val="nil"/>
            </w:tcBorders>
            <w:vAlign w:val="center"/>
            <w:hideMark/>
          </w:tcPr>
          <w:p w14:paraId="4320F495" w14:textId="77777777"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2" w:type="dxa"/>
            <w:tcBorders>
              <w:top w:val="single" w:sz="12" w:space="0" w:color="auto"/>
              <w:left w:val="nil"/>
              <w:bottom w:val="nil"/>
              <w:right w:val="nil"/>
            </w:tcBorders>
            <w:vAlign w:val="center"/>
          </w:tcPr>
          <w:p w14:paraId="6253D7E3" w14:textId="000E0A8D"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1" w:type="dxa"/>
            <w:tcBorders>
              <w:top w:val="single" w:sz="12" w:space="0" w:color="auto"/>
              <w:left w:val="nil"/>
              <w:bottom w:val="nil"/>
              <w:right w:val="nil"/>
            </w:tcBorders>
            <w:vAlign w:val="center"/>
            <w:hideMark/>
          </w:tcPr>
          <w:p w14:paraId="458DFE8D" w14:textId="77777777"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2" w:type="dxa"/>
            <w:tcBorders>
              <w:top w:val="single" w:sz="12" w:space="0" w:color="auto"/>
              <w:left w:val="nil"/>
              <w:bottom w:val="nil"/>
              <w:right w:val="nil"/>
            </w:tcBorders>
            <w:vAlign w:val="center"/>
          </w:tcPr>
          <w:p w14:paraId="736B2DF4" w14:textId="77777777"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r>
      <w:tr w:rsidR="00AA3B36" w:rsidRPr="0063358B" w14:paraId="1481D8A1" w14:textId="77777777" w:rsidTr="00C46FA2">
        <w:trPr>
          <w:trHeight w:val="340"/>
        </w:trPr>
        <w:tc>
          <w:tcPr>
            <w:tcW w:w="3402" w:type="dxa"/>
            <w:vAlign w:val="center"/>
            <w:hideMark/>
          </w:tcPr>
          <w:p w14:paraId="26DFF865" w14:textId="77777777" w:rsidR="00AA3B36" w:rsidRPr="00B4017C" w:rsidRDefault="00AA3B36" w:rsidP="00AA3B36">
            <w:pPr>
              <w:spacing w:before="30" w:after="30" w:line="240" w:lineRule="auto"/>
              <w:rPr>
                <w:snapToGrid w:val="0"/>
                <w:sz w:val="20"/>
              </w:rPr>
            </w:pPr>
            <w:r w:rsidRPr="00B4017C">
              <w:rPr>
                <w:snapToGrid w:val="0"/>
                <w:sz w:val="20"/>
              </w:rPr>
              <w:t>Option 2a: targeted awareness</w:t>
            </w:r>
          </w:p>
        </w:tc>
        <w:tc>
          <w:tcPr>
            <w:tcW w:w="921" w:type="dxa"/>
            <w:vAlign w:val="center"/>
          </w:tcPr>
          <w:p w14:paraId="7948FD26" w14:textId="2F46D159" w:rsidR="00AA3B36" w:rsidRPr="00AA3B36" w:rsidRDefault="00AA3B36" w:rsidP="00AA3B36">
            <w:pPr>
              <w:spacing w:before="30" w:after="30" w:line="240" w:lineRule="auto"/>
              <w:jc w:val="center"/>
              <w:rPr>
                <w:snapToGrid w:val="0"/>
                <w:sz w:val="20"/>
              </w:rPr>
            </w:pPr>
            <w:r w:rsidRPr="00AA3B36">
              <w:rPr>
                <w:snapToGrid w:val="0"/>
                <w:sz w:val="20"/>
              </w:rPr>
              <w:t>-</w:t>
            </w:r>
          </w:p>
        </w:tc>
        <w:tc>
          <w:tcPr>
            <w:tcW w:w="922" w:type="dxa"/>
            <w:vAlign w:val="center"/>
          </w:tcPr>
          <w:p w14:paraId="00249F6F" w14:textId="66D0256C" w:rsidR="00AA3B36" w:rsidRPr="00AA3B36" w:rsidRDefault="00E44581" w:rsidP="00AA3B36">
            <w:pPr>
              <w:spacing w:before="30" w:after="30" w:line="240" w:lineRule="auto"/>
              <w:jc w:val="center"/>
              <w:rPr>
                <w:snapToGrid w:val="0"/>
                <w:sz w:val="20"/>
              </w:rPr>
            </w:pPr>
            <w:r>
              <w:rPr>
                <w:snapToGrid w:val="0"/>
                <w:sz w:val="20"/>
              </w:rPr>
              <w:t>46</w:t>
            </w:r>
          </w:p>
        </w:tc>
        <w:tc>
          <w:tcPr>
            <w:tcW w:w="921" w:type="dxa"/>
            <w:vAlign w:val="center"/>
          </w:tcPr>
          <w:p w14:paraId="180505EC" w14:textId="2C6A34FC" w:rsidR="00AA3B36" w:rsidRPr="00AA3B36" w:rsidRDefault="00AA3B36" w:rsidP="00AA3B36">
            <w:pPr>
              <w:spacing w:before="30" w:after="30" w:line="240" w:lineRule="auto"/>
              <w:jc w:val="center"/>
              <w:rPr>
                <w:snapToGrid w:val="0"/>
                <w:sz w:val="20"/>
              </w:rPr>
            </w:pPr>
            <w:r w:rsidRPr="00AA3B36">
              <w:rPr>
                <w:snapToGrid w:val="0"/>
                <w:sz w:val="20"/>
              </w:rPr>
              <w:t>-</w:t>
            </w:r>
          </w:p>
        </w:tc>
        <w:tc>
          <w:tcPr>
            <w:tcW w:w="922" w:type="dxa"/>
            <w:vAlign w:val="center"/>
          </w:tcPr>
          <w:p w14:paraId="13C0E2BD" w14:textId="35B76504" w:rsidR="00AA3B36" w:rsidRPr="00AA3B36" w:rsidRDefault="00AA3B36" w:rsidP="00AA3B36">
            <w:pPr>
              <w:spacing w:before="30" w:after="30" w:line="240" w:lineRule="auto"/>
              <w:jc w:val="center"/>
              <w:rPr>
                <w:snapToGrid w:val="0"/>
                <w:sz w:val="20"/>
              </w:rPr>
            </w:pPr>
            <w:r w:rsidRPr="00AA3B36">
              <w:rPr>
                <w:snapToGrid w:val="0"/>
                <w:sz w:val="20"/>
              </w:rPr>
              <w:t>-</w:t>
            </w:r>
          </w:p>
        </w:tc>
        <w:tc>
          <w:tcPr>
            <w:tcW w:w="921" w:type="dxa"/>
            <w:vAlign w:val="center"/>
          </w:tcPr>
          <w:p w14:paraId="69C730C0" w14:textId="460FA9C7" w:rsidR="00AA3B36" w:rsidRPr="00AA3B36" w:rsidRDefault="00E44581" w:rsidP="00AA3B36">
            <w:pPr>
              <w:spacing w:before="30" w:after="30" w:line="240" w:lineRule="auto"/>
              <w:jc w:val="center"/>
              <w:rPr>
                <w:snapToGrid w:val="0"/>
                <w:sz w:val="20"/>
              </w:rPr>
            </w:pPr>
            <w:r>
              <w:rPr>
                <w:snapToGrid w:val="0"/>
                <w:sz w:val="20"/>
              </w:rPr>
              <w:t>2.51</w:t>
            </w:r>
          </w:p>
        </w:tc>
        <w:tc>
          <w:tcPr>
            <w:tcW w:w="922" w:type="dxa"/>
            <w:vAlign w:val="center"/>
          </w:tcPr>
          <w:p w14:paraId="19A61BB6" w14:textId="6253AEFA" w:rsidR="00AA3B36" w:rsidRPr="00AA3B36" w:rsidRDefault="00AA3B36" w:rsidP="00AA3B36">
            <w:pPr>
              <w:spacing w:before="30" w:after="30" w:line="240" w:lineRule="auto"/>
              <w:jc w:val="center"/>
              <w:rPr>
                <w:snapToGrid w:val="0"/>
                <w:sz w:val="20"/>
              </w:rPr>
            </w:pPr>
            <w:r w:rsidRPr="00AA3B36">
              <w:rPr>
                <w:snapToGrid w:val="0"/>
                <w:sz w:val="20"/>
              </w:rPr>
              <w:t>-</w:t>
            </w:r>
          </w:p>
        </w:tc>
      </w:tr>
      <w:tr w:rsidR="00AA3B36" w:rsidRPr="0063358B" w14:paraId="576A44C1" w14:textId="77777777" w:rsidTr="00C46FA2">
        <w:trPr>
          <w:trHeight w:val="340"/>
        </w:trPr>
        <w:tc>
          <w:tcPr>
            <w:tcW w:w="3402" w:type="dxa"/>
            <w:tcBorders>
              <w:top w:val="nil"/>
              <w:left w:val="nil"/>
              <w:bottom w:val="nil"/>
              <w:right w:val="nil"/>
            </w:tcBorders>
            <w:vAlign w:val="center"/>
            <w:hideMark/>
          </w:tcPr>
          <w:p w14:paraId="54606537" w14:textId="77777777" w:rsidR="00AA3B36" w:rsidRPr="00B4017C" w:rsidRDefault="00AA3B36" w:rsidP="00AA3B36">
            <w:pPr>
              <w:spacing w:before="30" w:after="30" w:line="240" w:lineRule="auto"/>
              <w:rPr>
                <w:snapToGrid w:val="0"/>
                <w:sz w:val="20"/>
                <w:szCs w:val="22"/>
                <w:lang w:eastAsia="en-US"/>
              </w:rPr>
            </w:pPr>
            <w:r w:rsidRPr="00B4017C">
              <w:rPr>
                <w:snapToGrid w:val="0"/>
                <w:sz w:val="20"/>
              </w:rPr>
              <w:t xml:space="preserve">Option 2b: advertising </w:t>
            </w:r>
          </w:p>
        </w:tc>
        <w:tc>
          <w:tcPr>
            <w:tcW w:w="921" w:type="dxa"/>
            <w:tcBorders>
              <w:top w:val="nil"/>
              <w:left w:val="nil"/>
              <w:bottom w:val="nil"/>
              <w:right w:val="nil"/>
            </w:tcBorders>
            <w:vAlign w:val="center"/>
          </w:tcPr>
          <w:p w14:paraId="1117C8D3" w14:textId="3F6C9DED"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2" w:type="dxa"/>
            <w:tcBorders>
              <w:top w:val="nil"/>
              <w:left w:val="nil"/>
              <w:bottom w:val="nil"/>
              <w:right w:val="nil"/>
            </w:tcBorders>
            <w:vAlign w:val="center"/>
          </w:tcPr>
          <w:p w14:paraId="587FF1F6" w14:textId="2BC7A733" w:rsidR="00AA3B36" w:rsidRPr="00AA3B36" w:rsidRDefault="00AA3B36" w:rsidP="00AA3B36">
            <w:pPr>
              <w:spacing w:before="30" w:after="30" w:line="240" w:lineRule="auto"/>
              <w:jc w:val="center"/>
              <w:rPr>
                <w:snapToGrid w:val="0"/>
                <w:sz w:val="20"/>
                <w:szCs w:val="22"/>
                <w:lang w:eastAsia="en-US"/>
              </w:rPr>
            </w:pPr>
            <w:r w:rsidRPr="00AA3B36">
              <w:rPr>
                <w:snapToGrid w:val="0"/>
                <w:sz w:val="20"/>
              </w:rPr>
              <w:t>69</w:t>
            </w:r>
          </w:p>
        </w:tc>
        <w:tc>
          <w:tcPr>
            <w:tcW w:w="921" w:type="dxa"/>
            <w:tcBorders>
              <w:top w:val="nil"/>
              <w:left w:val="nil"/>
              <w:bottom w:val="nil"/>
              <w:right w:val="nil"/>
            </w:tcBorders>
            <w:vAlign w:val="center"/>
          </w:tcPr>
          <w:p w14:paraId="3F7243C2" w14:textId="46F20BAE"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2" w:type="dxa"/>
            <w:tcBorders>
              <w:top w:val="nil"/>
              <w:left w:val="nil"/>
              <w:bottom w:val="nil"/>
              <w:right w:val="nil"/>
            </w:tcBorders>
            <w:vAlign w:val="center"/>
          </w:tcPr>
          <w:p w14:paraId="1D9E37B4" w14:textId="57AB2138"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c>
          <w:tcPr>
            <w:tcW w:w="921" w:type="dxa"/>
            <w:tcBorders>
              <w:top w:val="nil"/>
              <w:left w:val="nil"/>
              <w:bottom w:val="nil"/>
              <w:right w:val="nil"/>
            </w:tcBorders>
            <w:vAlign w:val="center"/>
          </w:tcPr>
          <w:p w14:paraId="59CBC024" w14:textId="1DC6E0A6" w:rsidR="00AA3B36" w:rsidRPr="00AA3B36" w:rsidRDefault="00AA3B36" w:rsidP="00AA3B36">
            <w:pPr>
              <w:spacing w:before="30" w:after="30" w:line="240" w:lineRule="auto"/>
              <w:jc w:val="center"/>
              <w:rPr>
                <w:snapToGrid w:val="0"/>
                <w:sz w:val="20"/>
                <w:szCs w:val="22"/>
                <w:lang w:eastAsia="en-US"/>
              </w:rPr>
            </w:pPr>
            <w:r w:rsidRPr="00AA3B36">
              <w:rPr>
                <w:snapToGrid w:val="0"/>
                <w:sz w:val="20"/>
              </w:rPr>
              <w:t>0.24</w:t>
            </w:r>
          </w:p>
        </w:tc>
        <w:tc>
          <w:tcPr>
            <w:tcW w:w="922" w:type="dxa"/>
            <w:tcBorders>
              <w:top w:val="nil"/>
              <w:left w:val="nil"/>
              <w:bottom w:val="nil"/>
              <w:right w:val="nil"/>
            </w:tcBorders>
            <w:vAlign w:val="center"/>
          </w:tcPr>
          <w:p w14:paraId="7897176A" w14:textId="044E763B" w:rsidR="00AA3B36" w:rsidRPr="00AA3B36" w:rsidRDefault="00AA3B36" w:rsidP="00AA3B36">
            <w:pPr>
              <w:spacing w:before="30" w:after="30" w:line="240" w:lineRule="auto"/>
              <w:jc w:val="center"/>
              <w:rPr>
                <w:snapToGrid w:val="0"/>
                <w:sz w:val="20"/>
                <w:szCs w:val="22"/>
                <w:lang w:eastAsia="en-US"/>
              </w:rPr>
            </w:pPr>
            <w:r w:rsidRPr="00AA3B36">
              <w:rPr>
                <w:snapToGrid w:val="0"/>
                <w:sz w:val="20"/>
              </w:rPr>
              <w:t>-</w:t>
            </w:r>
          </w:p>
        </w:tc>
      </w:tr>
      <w:tr w:rsidR="00AA3B36" w:rsidRPr="0063358B" w14:paraId="4E00092C" w14:textId="77777777" w:rsidTr="0076070A">
        <w:trPr>
          <w:trHeight w:val="340"/>
        </w:trPr>
        <w:tc>
          <w:tcPr>
            <w:tcW w:w="3402" w:type="dxa"/>
            <w:tcBorders>
              <w:top w:val="nil"/>
              <w:left w:val="nil"/>
              <w:bottom w:val="nil"/>
              <w:right w:val="nil"/>
            </w:tcBorders>
            <w:vAlign w:val="center"/>
          </w:tcPr>
          <w:p w14:paraId="22DC74B6" w14:textId="77777777" w:rsidR="00AA3B36" w:rsidRPr="00B4017C" w:rsidRDefault="00AA3B36" w:rsidP="00AA3B36">
            <w:pPr>
              <w:spacing w:before="30" w:after="30" w:line="240" w:lineRule="auto"/>
              <w:rPr>
                <w:snapToGrid w:val="0"/>
                <w:sz w:val="20"/>
              </w:rPr>
            </w:pPr>
            <w:r w:rsidRPr="00B4017C">
              <w:rPr>
                <w:snapToGrid w:val="0"/>
                <w:sz w:val="20"/>
              </w:rPr>
              <w:t xml:space="preserve">Option 6a: </w:t>
            </w:r>
            <w:r>
              <w:rPr>
                <w:snapToGrid w:val="0"/>
                <w:sz w:val="20"/>
              </w:rPr>
              <w:t>regulation (broad scope)</w:t>
            </w:r>
          </w:p>
        </w:tc>
        <w:tc>
          <w:tcPr>
            <w:tcW w:w="921" w:type="dxa"/>
            <w:tcBorders>
              <w:top w:val="nil"/>
              <w:left w:val="nil"/>
              <w:bottom w:val="nil"/>
              <w:right w:val="nil"/>
            </w:tcBorders>
            <w:vAlign w:val="center"/>
          </w:tcPr>
          <w:p w14:paraId="7E76205D" w14:textId="4AC63139" w:rsidR="00AA3B36" w:rsidRPr="00F85BAB" w:rsidRDefault="00AA3B36" w:rsidP="00D13347">
            <w:pPr>
              <w:spacing w:before="30" w:after="30" w:line="240" w:lineRule="auto"/>
              <w:jc w:val="center"/>
              <w:rPr>
                <w:snapToGrid w:val="0"/>
                <w:sz w:val="20"/>
                <w:highlight w:val="green"/>
              </w:rPr>
            </w:pPr>
            <w:r>
              <w:rPr>
                <w:snapToGrid w:val="0"/>
                <w:sz w:val="20"/>
              </w:rPr>
              <w:t>7</w:t>
            </w:r>
            <w:r w:rsidR="00D13347">
              <w:rPr>
                <w:snapToGrid w:val="0"/>
                <w:sz w:val="20"/>
              </w:rPr>
              <w:t>1</w:t>
            </w:r>
          </w:p>
        </w:tc>
        <w:tc>
          <w:tcPr>
            <w:tcW w:w="922" w:type="dxa"/>
            <w:tcBorders>
              <w:top w:val="nil"/>
              <w:left w:val="nil"/>
              <w:bottom w:val="nil"/>
              <w:right w:val="nil"/>
            </w:tcBorders>
            <w:vAlign w:val="center"/>
          </w:tcPr>
          <w:p w14:paraId="14C47D1C" w14:textId="515995B0" w:rsidR="00AA3B36" w:rsidRPr="001E4D10" w:rsidRDefault="00AA3B36" w:rsidP="00AA3B36">
            <w:pPr>
              <w:spacing w:before="30" w:after="30" w:line="240" w:lineRule="auto"/>
              <w:jc w:val="center"/>
              <w:rPr>
                <w:snapToGrid w:val="0"/>
                <w:sz w:val="20"/>
                <w:highlight w:val="green"/>
              </w:rPr>
            </w:pPr>
            <w:r>
              <w:rPr>
                <w:snapToGrid w:val="0"/>
                <w:sz w:val="20"/>
              </w:rPr>
              <w:t>169</w:t>
            </w:r>
          </w:p>
        </w:tc>
        <w:tc>
          <w:tcPr>
            <w:tcW w:w="921" w:type="dxa"/>
            <w:tcBorders>
              <w:top w:val="nil"/>
              <w:left w:val="nil"/>
              <w:bottom w:val="nil"/>
              <w:right w:val="nil"/>
            </w:tcBorders>
            <w:vAlign w:val="center"/>
          </w:tcPr>
          <w:p w14:paraId="51004F3F" w14:textId="4417F31E" w:rsidR="00AA3B36" w:rsidRPr="00221D69" w:rsidRDefault="00D13347" w:rsidP="00AA3B36">
            <w:pPr>
              <w:spacing w:before="30" w:after="30" w:line="240" w:lineRule="auto"/>
              <w:jc w:val="center"/>
              <w:rPr>
                <w:snapToGrid w:val="0"/>
                <w:sz w:val="20"/>
                <w:highlight w:val="green"/>
              </w:rPr>
            </w:pPr>
            <w:r w:rsidRPr="00D13347">
              <w:rPr>
                <w:snapToGrid w:val="0"/>
                <w:sz w:val="20"/>
              </w:rPr>
              <w:t>361</w:t>
            </w:r>
          </w:p>
        </w:tc>
        <w:tc>
          <w:tcPr>
            <w:tcW w:w="922" w:type="dxa"/>
            <w:tcBorders>
              <w:top w:val="nil"/>
              <w:left w:val="nil"/>
              <w:bottom w:val="nil"/>
              <w:right w:val="nil"/>
            </w:tcBorders>
            <w:vAlign w:val="center"/>
          </w:tcPr>
          <w:p w14:paraId="13ED06F2" w14:textId="47B590BF" w:rsidR="00AA3B36" w:rsidRPr="000A3ADB" w:rsidRDefault="00AA3B36" w:rsidP="00D13347">
            <w:pPr>
              <w:spacing w:before="30" w:after="30" w:line="240" w:lineRule="auto"/>
              <w:jc w:val="center"/>
              <w:rPr>
                <w:snapToGrid w:val="0"/>
                <w:sz w:val="20"/>
                <w:highlight w:val="green"/>
              </w:rPr>
            </w:pPr>
            <w:r>
              <w:rPr>
                <w:snapToGrid w:val="0"/>
                <w:sz w:val="20"/>
              </w:rPr>
              <w:t>4.</w:t>
            </w:r>
            <w:r w:rsidR="00D13347">
              <w:rPr>
                <w:snapToGrid w:val="0"/>
                <w:sz w:val="20"/>
              </w:rPr>
              <w:t>75</w:t>
            </w:r>
          </w:p>
        </w:tc>
        <w:tc>
          <w:tcPr>
            <w:tcW w:w="921" w:type="dxa"/>
            <w:tcBorders>
              <w:top w:val="nil"/>
              <w:left w:val="nil"/>
              <w:bottom w:val="nil"/>
              <w:right w:val="nil"/>
            </w:tcBorders>
            <w:vAlign w:val="center"/>
          </w:tcPr>
          <w:p w14:paraId="07302A57" w14:textId="1C65A5AD" w:rsidR="00AA3B36" w:rsidRPr="003D18FB" w:rsidRDefault="00AA3B36" w:rsidP="00AA3B36">
            <w:pPr>
              <w:spacing w:before="30" w:after="30" w:line="240" w:lineRule="auto"/>
              <w:jc w:val="center"/>
              <w:rPr>
                <w:snapToGrid w:val="0"/>
                <w:sz w:val="20"/>
                <w:highlight w:val="green"/>
              </w:rPr>
            </w:pPr>
            <w:r>
              <w:rPr>
                <w:snapToGrid w:val="0"/>
                <w:sz w:val="20"/>
              </w:rPr>
              <w:t>1.99</w:t>
            </w:r>
          </w:p>
        </w:tc>
        <w:tc>
          <w:tcPr>
            <w:tcW w:w="922" w:type="dxa"/>
            <w:tcBorders>
              <w:top w:val="nil"/>
              <w:left w:val="nil"/>
              <w:bottom w:val="nil"/>
              <w:right w:val="nil"/>
            </w:tcBorders>
            <w:vAlign w:val="center"/>
          </w:tcPr>
          <w:p w14:paraId="5DD4F677" w14:textId="23331E02" w:rsidR="00AA3B36" w:rsidRPr="000A3ADB" w:rsidRDefault="00AA3B36" w:rsidP="00D13347">
            <w:pPr>
              <w:spacing w:before="30" w:after="30" w:line="240" w:lineRule="auto"/>
              <w:jc w:val="center"/>
              <w:rPr>
                <w:snapToGrid w:val="0"/>
                <w:sz w:val="20"/>
                <w:highlight w:val="green"/>
              </w:rPr>
            </w:pPr>
            <w:r>
              <w:rPr>
                <w:snapToGrid w:val="0"/>
                <w:sz w:val="20"/>
              </w:rPr>
              <w:t>0.9</w:t>
            </w:r>
            <w:r w:rsidR="00D13347">
              <w:rPr>
                <w:snapToGrid w:val="0"/>
                <w:sz w:val="20"/>
              </w:rPr>
              <w:t>3</w:t>
            </w:r>
          </w:p>
        </w:tc>
      </w:tr>
      <w:tr w:rsidR="00AA3B36" w:rsidRPr="0063358B" w14:paraId="15E3C23E" w14:textId="77777777" w:rsidTr="0076070A">
        <w:trPr>
          <w:trHeight w:val="340"/>
        </w:trPr>
        <w:tc>
          <w:tcPr>
            <w:tcW w:w="3402" w:type="dxa"/>
            <w:tcBorders>
              <w:top w:val="nil"/>
              <w:left w:val="nil"/>
              <w:right w:val="nil"/>
            </w:tcBorders>
            <w:vAlign w:val="center"/>
          </w:tcPr>
          <w:p w14:paraId="726CC3EF" w14:textId="53E8E6C9" w:rsidR="00AA3B36" w:rsidRPr="00B4017C" w:rsidRDefault="00AA3B36" w:rsidP="00AA3B36">
            <w:pPr>
              <w:spacing w:before="30" w:after="30" w:line="240" w:lineRule="auto"/>
              <w:rPr>
                <w:snapToGrid w:val="0"/>
                <w:sz w:val="20"/>
              </w:rPr>
            </w:pPr>
            <w:r>
              <w:rPr>
                <w:snapToGrid w:val="0"/>
                <w:sz w:val="20"/>
              </w:rPr>
              <w:t>Option 6b</w:t>
            </w:r>
            <w:r w:rsidRPr="00B4017C">
              <w:rPr>
                <w:snapToGrid w:val="0"/>
                <w:sz w:val="20"/>
              </w:rPr>
              <w:t xml:space="preserve">: </w:t>
            </w:r>
            <w:r>
              <w:rPr>
                <w:snapToGrid w:val="0"/>
                <w:sz w:val="20"/>
              </w:rPr>
              <w:t>regulation (medium scope)</w:t>
            </w:r>
          </w:p>
        </w:tc>
        <w:tc>
          <w:tcPr>
            <w:tcW w:w="921" w:type="dxa"/>
            <w:tcBorders>
              <w:top w:val="nil"/>
              <w:left w:val="nil"/>
              <w:right w:val="nil"/>
            </w:tcBorders>
            <w:vAlign w:val="center"/>
          </w:tcPr>
          <w:p w14:paraId="51A597B1" w14:textId="3642B47E" w:rsidR="00AA3B36" w:rsidRPr="00F85BAB" w:rsidRDefault="00AA3B36" w:rsidP="00AA3B36">
            <w:pPr>
              <w:spacing w:before="30" w:after="30" w:line="240" w:lineRule="auto"/>
              <w:jc w:val="center"/>
              <w:rPr>
                <w:snapToGrid w:val="0"/>
                <w:sz w:val="20"/>
                <w:highlight w:val="green"/>
              </w:rPr>
            </w:pPr>
            <w:r>
              <w:rPr>
                <w:snapToGrid w:val="0"/>
                <w:sz w:val="20"/>
              </w:rPr>
              <w:t>30</w:t>
            </w:r>
          </w:p>
        </w:tc>
        <w:tc>
          <w:tcPr>
            <w:tcW w:w="922" w:type="dxa"/>
            <w:tcBorders>
              <w:top w:val="nil"/>
              <w:left w:val="nil"/>
              <w:right w:val="nil"/>
            </w:tcBorders>
            <w:vAlign w:val="center"/>
          </w:tcPr>
          <w:p w14:paraId="58B9427B" w14:textId="4A978F98" w:rsidR="00AA3B36" w:rsidRPr="001E4D10" w:rsidRDefault="00AA3B36" w:rsidP="00AA3B36">
            <w:pPr>
              <w:spacing w:before="30" w:after="30" w:line="240" w:lineRule="auto"/>
              <w:jc w:val="center"/>
              <w:rPr>
                <w:snapToGrid w:val="0"/>
                <w:sz w:val="20"/>
                <w:highlight w:val="green"/>
              </w:rPr>
            </w:pPr>
            <w:r>
              <w:rPr>
                <w:snapToGrid w:val="0"/>
                <w:sz w:val="20"/>
              </w:rPr>
              <w:t>99</w:t>
            </w:r>
          </w:p>
        </w:tc>
        <w:tc>
          <w:tcPr>
            <w:tcW w:w="921" w:type="dxa"/>
            <w:tcBorders>
              <w:top w:val="nil"/>
              <w:left w:val="nil"/>
              <w:right w:val="nil"/>
            </w:tcBorders>
            <w:vAlign w:val="center"/>
          </w:tcPr>
          <w:p w14:paraId="56385913" w14:textId="3F66E065" w:rsidR="00AA3B36" w:rsidRPr="00221D69" w:rsidRDefault="00AA3B36" w:rsidP="00D13347">
            <w:pPr>
              <w:spacing w:before="30" w:after="30" w:line="240" w:lineRule="auto"/>
              <w:jc w:val="center"/>
              <w:rPr>
                <w:snapToGrid w:val="0"/>
                <w:sz w:val="20"/>
                <w:highlight w:val="green"/>
              </w:rPr>
            </w:pPr>
            <w:r>
              <w:rPr>
                <w:snapToGrid w:val="0"/>
                <w:sz w:val="20"/>
              </w:rPr>
              <w:t>22</w:t>
            </w:r>
            <w:r w:rsidR="00D13347">
              <w:rPr>
                <w:snapToGrid w:val="0"/>
                <w:sz w:val="20"/>
              </w:rPr>
              <w:t>8</w:t>
            </w:r>
          </w:p>
        </w:tc>
        <w:tc>
          <w:tcPr>
            <w:tcW w:w="922" w:type="dxa"/>
            <w:tcBorders>
              <w:top w:val="nil"/>
              <w:left w:val="nil"/>
              <w:right w:val="nil"/>
            </w:tcBorders>
            <w:vAlign w:val="center"/>
          </w:tcPr>
          <w:p w14:paraId="4ABE196D" w14:textId="248749C4" w:rsidR="00AA3B36" w:rsidRPr="000A3ADB" w:rsidRDefault="00AA3B36" w:rsidP="00D13347">
            <w:pPr>
              <w:spacing w:before="30" w:after="30" w:line="240" w:lineRule="auto"/>
              <w:jc w:val="center"/>
              <w:rPr>
                <w:snapToGrid w:val="0"/>
                <w:sz w:val="20"/>
                <w:highlight w:val="green"/>
              </w:rPr>
            </w:pPr>
            <w:r>
              <w:rPr>
                <w:snapToGrid w:val="0"/>
                <w:sz w:val="20"/>
              </w:rPr>
              <w:t>9.9</w:t>
            </w:r>
            <w:r w:rsidR="00D13347">
              <w:rPr>
                <w:snapToGrid w:val="0"/>
                <w:sz w:val="20"/>
              </w:rPr>
              <w:t>6</w:t>
            </w:r>
          </w:p>
        </w:tc>
        <w:tc>
          <w:tcPr>
            <w:tcW w:w="921" w:type="dxa"/>
            <w:tcBorders>
              <w:top w:val="nil"/>
              <w:left w:val="nil"/>
              <w:right w:val="nil"/>
            </w:tcBorders>
            <w:vAlign w:val="center"/>
          </w:tcPr>
          <w:p w14:paraId="79E2372C" w14:textId="786F84DB" w:rsidR="00AA3B36" w:rsidRPr="003D18FB" w:rsidRDefault="00AA3B36" w:rsidP="00AA3B36">
            <w:pPr>
              <w:spacing w:before="30" w:after="30" w:line="240" w:lineRule="auto"/>
              <w:jc w:val="center"/>
              <w:rPr>
                <w:snapToGrid w:val="0"/>
                <w:sz w:val="20"/>
                <w:highlight w:val="green"/>
              </w:rPr>
            </w:pPr>
            <w:r>
              <w:rPr>
                <w:snapToGrid w:val="0"/>
                <w:sz w:val="20"/>
              </w:rPr>
              <w:t>3.07</w:t>
            </w:r>
          </w:p>
        </w:tc>
        <w:tc>
          <w:tcPr>
            <w:tcW w:w="922" w:type="dxa"/>
            <w:tcBorders>
              <w:top w:val="nil"/>
              <w:left w:val="nil"/>
              <w:right w:val="nil"/>
            </w:tcBorders>
            <w:vAlign w:val="center"/>
          </w:tcPr>
          <w:p w14:paraId="766B853F" w14:textId="315CFDDD" w:rsidR="00AA3B36" w:rsidRPr="000A3ADB" w:rsidRDefault="00AA3B36" w:rsidP="00D13347">
            <w:pPr>
              <w:spacing w:before="30" w:after="30" w:line="240" w:lineRule="auto"/>
              <w:jc w:val="center"/>
              <w:rPr>
                <w:snapToGrid w:val="0"/>
                <w:sz w:val="20"/>
                <w:highlight w:val="green"/>
              </w:rPr>
            </w:pPr>
            <w:r>
              <w:rPr>
                <w:snapToGrid w:val="0"/>
                <w:sz w:val="20"/>
              </w:rPr>
              <w:t>1.3</w:t>
            </w:r>
            <w:r w:rsidR="00D13347">
              <w:rPr>
                <w:snapToGrid w:val="0"/>
                <w:sz w:val="20"/>
              </w:rPr>
              <w:t>3</w:t>
            </w:r>
          </w:p>
        </w:tc>
      </w:tr>
      <w:tr w:rsidR="00AA3B36" w:rsidRPr="0063358B" w14:paraId="1CD3B569" w14:textId="77777777" w:rsidTr="007630C1">
        <w:trPr>
          <w:trHeight w:val="340"/>
        </w:trPr>
        <w:tc>
          <w:tcPr>
            <w:tcW w:w="3402" w:type="dxa"/>
            <w:tcBorders>
              <w:top w:val="nil"/>
              <w:left w:val="nil"/>
              <w:bottom w:val="nil"/>
              <w:right w:val="nil"/>
            </w:tcBorders>
            <w:vAlign w:val="center"/>
          </w:tcPr>
          <w:p w14:paraId="5D9F7DD8" w14:textId="77777777" w:rsidR="00AA3B36" w:rsidRPr="00B4017C" w:rsidRDefault="00AA3B36" w:rsidP="00AA3B36">
            <w:pPr>
              <w:spacing w:before="30" w:after="30" w:line="240" w:lineRule="auto"/>
              <w:rPr>
                <w:snapToGrid w:val="0"/>
                <w:sz w:val="20"/>
              </w:rPr>
            </w:pPr>
            <w:r>
              <w:rPr>
                <w:snapToGrid w:val="0"/>
                <w:sz w:val="20"/>
              </w:rPr>
              <w:t>Option 6c</w:t>
            </w:r>
            <w:r w:rsidRPr="00B4017C">
              <w:rPr>
                <w:snapToGrid w:val="0"/>
                <w:sz w:val="20"/>
              </w:rPr>
              <w:t xml:space="preserve">: </w:t>
            </w:r>
            <w:r>
              <w:rPr>
                <w:snapToGrid w:val="0"/>
                <w:sz w:val="20"/>
              </w:rPr>
              <w:t>regulation (narrow scope)</w:t>
            </w:r>
          </w:p>
        </w:tc>
        <w:tc>
          <w:tcPr>
            <w:tcW w:w="921" w:type="dxa"/>
            <w:tcBorders>
              <w:top w:val="nil"/>
              <w:left w:val="nil"/>
              <w:bottom w:val="nil"/>
              <w:right w:val="nil"/>
            </w:tcBorders>
            <w:vAlign w:val="center"/>
          </w:tcPr>
          <w:p w14:paraId="4AAB9F96" w14:textId="371AF0B8" w:rsidR="00AA3B36" w:rsidRPr="003D18FB" w:rsidRDefault="00D13347" w:rsidP="00AA3B36">
            <w:pPr>
              <w:spacing w:before="30" w:after="30" w:line="240" w:lineRule="auto"/>
              <w:jc w:val="center"/>
              <w:rPr>
                <w:snapToGrid w:val="0"/>
                <w:sz w:val="20"/>
                <w:highlight w:val="green"/>
              </w:rPr>
            </w:pPr>
            <w:r>
              <w:rPr>
                <w:snapToGrid w:val="0"/>
                <w:sz w:val="20"/>
              </w:rPr>
              <w:t>5</w:t>
            </w:r>
          </w:p>
        </w:tc>
        <w:tc>
          <w:tcPr>
            <w:tcW w:w="922" w:type="dxa"/>
            <w:tcBorders>
              <w:top w:val="nil"/>
              <w:left w:val="nil"/>
              <w:bottom w:val="nil"/>
              <w:right w:val="nil"/>
            </w:tcBorders>
            <w:vAlign w:val="center"/>
          </w:tcPr>
          <w:p w14:paraId="35160859" w14:textId="335F532B" w:rsidR="00AA3B36" w:rsidRPr="001E4D10" w:rsidRDefault="00AA3B36" w:rsidP="00AA3B36">
            <w:pPr>
              <w:spacing w:before="30" w:after="30" w:line="240" w:lineRule="auto"/>
              <w:jc w:val="center"/>
              <w:rPr>
                <w:snapToGrid w:val="0"/>
                <w:sz w:val="20"/>
                <w:highlight w:val="green"/>
              </w:rPr>
            </w:pPr>
            <w:r>
              <w:rPr>
                <w:snapToGrid w:val="0"/>
                <w:sz w:val="20"/>
              </w:rPr>
              <w:t>53</w:t>
            </w:r>
          </w:p>
        </w:tc>
        <w:tc>
          <w:tcPr>
            <w:tcW w:w="921" w:type="dxa"/>
            <w:tcBorders>
              <w:top w:val="nil"/>
              <w:left w:val="nil"/>
              <w:bottom w:val="nil"/>
              <w:right w:val="nil"/>
            </w:tcBorders>
            <w:vAlign w:val="center"/>
          </w:tcPr>
          <w:p w14:paraId="294B036B" w14:textId="6E16AAAB" w:rsidR="00AA3B36" w:rsidRPr="003D18FB" w:rsidRDefault="00D13347" w:rsidP="00AA3B36">
            <w:pPr>
              <w:spacing w:before="30" w:after="30" w:line="240" w:lineRule="auto"/>
              <w:jc w:val="center"/>
              <w:rPr>
                <w:snapToGrid w:val="0"/>
                <w:sz w:val="20"/>
                <w:highlight w:val="green"/>
              </w:rPr>
            </w:pPr>
            <w:r>
              <w:rPr>
                <w:snapToGrid w:val="0"/>
                <w:sz w:val="20"/>
              </w:rPr>
              <w:t>129</w:t>
            </w:r>
          </w:p>
        </w:tc>
        <w:tc>
          <w:tcPr>
            <w:tcW w:w="922" w:type="dxa"/>
            <w:tcBorders>
              <w:top w:val="nil"/>
              <w:left w:val="nil"/>
              <w:bottom w:val="nil"/>
              <w:right w:val="nil"/>
            </w:tcBorders>
            <w:vAlign w:val="center"/>
          </w:tcPr>
          <w:p w14:paraId="3DCEE57B" w14:textId="1F784381" w:rsidR="00AA3B36" w:rsidRPr="003D18FB" w:rsidRDefault="002A3C2C" w:rsidP="00AA3B36">
            <w:pPr>
              <w:spacing w:before="30" w:after="30" w:line="240" w:lineRule="auto"/>
              <w:jc w:val="center"/>
              <w:rPr>
                <w:snapToGrid w:val="0"/>
                <w:sz w:val="20"/>
                <w:highlight w:val="green"/>
              </w:rPr>
            </w:pPr>
            <w:r>
              <w:rPr>
                <w:snapToGrid w:val="0"/>
                <w:sz w:val="20"/>
              </w:rPr>
              <w:t>51.8</w:t>
            </w:r>
          </w:p>
        </w:tc>
        <w:tc>
          <w:tcPr>
            <w:tcW w:w="921" w:type="dxa"/>
            <w:tcBorders>
              <w:top w:val="nil"/>
              <w:left w:val="nil"/>
              <w:bottom w:val="nil"/>
              <w:right w:val="nil"/>
            </w:tcBorders>
            <w:vAlign w:val="center"/>
          </w:tcPr>
          <w:p w14:paraId="45466FB5" w14:textId="38DB9434" w:rsidR="00AA3B36" w:rsidRPr="003D18FB" w:rsidRDefault="00AA3B36" w:rsidP="00D13347">
            <w:pPr>
              <w:spacing w:before="30" w:after="30" w:line="240" w:lineRule="auto"/>
              <w:jc w:val="center"/>
              <w:rPr>
                <w:snapToGrid w:val="0"/>
                <w:sz w:val="20"/>
                <w:highlight w:val="green"/>
              </w:rPr>
            </w:pPr>
            <w:r>
              <w:rPr>
                <w:snapToGrid w:val="0"/>
                <w:sz w:val="20"/>
              </w:rPr>
              <w:t>5.</w:t>
            </w:r>
            <w:r w:rsidR="00D13347">
              <w:rPr>
                <w:snapToGrid w:val="0"/>
                <w:sz w:val="20"/>
              </w:rPr>
              <w:t>10</w:t>
            </w:r>
          </w:p>
        </w:tc>
        <w:tc>
          <w:tcPr>
            <w:tcW w:w="922" w:type="dxa"/>
            <w:tcBorders>
              <w:top w:val="nil"/>
              <w:left w:val="nil"/>
              <w:bottom w:val="nil"/>
              <w:right w:val="nil"/>
            </w:tcBorders>
            <w:vAlign w:val="center"/>
          </w:tcPr>
          <w:p w14:paraId="3A384C4B" w14:textId="25520FD4" w:rsidR="00AA3B36" w:rsidRPr="003D18FB" w:rsidRDefault="00AA3B36" w:rsidP="00AA3B36">
            <w:pPr>
              <w:spacing w:before="30" w:after="30" w:line="240" w:lineRule="auto"/>
              <w:jc w:val="center"/>
              <w:rPr>
                <w:snapToGrid w:val="0"/>
                <w:sz w:val="20"/>
                <w:highlight w:val="green"/>
              </w:rPr>
            </w:pPr>
            <w:r>
              <w:rPr>
                <w:snapToGrid w:val="0"/>
                <w:sz w:val="20"/>
              </w:rPr>
              <w:t>2</w:t>
            </w:r>
            <w:r w:rsidR="00D13347">
              <w:rPr>
                <w:snapToGrid w:val="0"/>
                <w:sz w:val="20"/>
              </w:rPr>
              <w:t>.08</w:t>
            </w:r>
          </w:p>
        </w:tc>
      </w:tr>
      <w:tr w:rsidR="007630C1" w:rsidRPr="0063358B" w14:paraId="77889DB3" w14:textId="77777777" w:rsidTr="0076070A">
        <w:trPr>
          <w:trHeight w:val="340"/>
        </w:trPr>
        <w:tc>
          <w:tcPr>
            <w:tcW w:w="3402" w:type="dxa"/>
            <w:tcBorders>
              <w:top w:val="nil"/>
              <w:left w:val="nil"/>
              <w:bottom w:val="single" w:sz="12" w:space="0" w:color="auto"/>
              <w:right w:val="nil"/>
            </w:tcBorders>
            <w:vAlign w:val="center"/>
          </w:tcPr>
          <w:p w14:paraId="6C52C981" w14:textId="40B9A3E2" w:rsidR="007630C1" w:rsidRDefault="007630C1" w:rsidP="007630C1">
            <w:pPr>
              <w:spacing w:before="30" w:after="30" w:line="240" w:lineRule="auto"/>
              <w:rPr>
                <w:snapToGrid w:val="0"/>
                <w:sz w:val="20"/>
              </w:rPr>
            </w:pPr>
            <w:r>
              <w:rPr>
                <w:snapToGrid w:val="0"/>
                <w:sz w:val="20"/>
              </w:rPr>
              <w:t>Option 6c Plus</w:t>
            </w:r>
            <w:r w:rsidR="00FE08F4">
              <w:rPr>
                <w:snapToGrid w:val="0"/>
                <w:sz w:val="20"/>
              </w:rPr>
              <w:t>:</w:t>
            </w:r>
            <w:r>
              <w:rPr>
                <w:snapToGrid w:val="0"/>
                <w:sz w:val="20"/>
              </w:rPr>
              <w:t xml:space="preserve"> regulation (narrow scope, post consultation</w:t>
            </w:r>
            <w:r w:rsidR="00786764">
              <w:rPr>
                <w:snapToGrid w:val="0"/>
                <w:sz w:val="20"/>
              </w:rPr>
              <w:t xml:space="preserve"> extension</w:t>
            </w:r>
            <w:r>
              <w:rPr>
                <w:snapToGrid w:val="0"/>
                <w:sz w:val="20"/>
              </w:rPr>
              <w:t>)</w:t>
            </w:r>
          </w:p>
        </w:tc>
        <w:tc>
          <w:tcPr>
            <w:tcW w:w="921" w:type="dxa"/>
            <w:tcBorders>
              <w:top w:val="nil"/>
              <w:left w:val="nil"/>
              <w:bottom w:val="single" w:sz="12" w:space="0" w:color="auto"/>
              <w:right w:val="nil"/>
            </w:tcBorders>
            <w:vAlign w:val="center"/>
          </w:tcPr>
          <w:p w14:paraId="3F093FEA" w14:textId="35A67697" w:rsidR="007630C1" w:rsidRDefault="007630C1" w:rsidP="007630C1">
            <w:pPr>
              <w:spacing w:before="30" w:after="30" w:line="240" w:lineRule="auto"/>
              <w:jc w:val="center"/>
              <w:rPr>
                <w:snapToGrid w:val="0"/>
                <w:sz w:val="20"/>
              </w:rPr>
            </w:pPr>
            <w:r>
              <w:rPr>
                <w:snapToGrid w:val="0"/>
                <w:sz w:val="20"/>
              </w:rPr>
              <w:t>-</w:t>
            </w:r>
          </w:p>
        </w:tc>
        <w:tc>
          <w:tcPr>
            <w:tcW w:w="922" w:type="dxa"/>
            <w:tcBorders>
              <w:top w:val="nil"/>
              <w:left w:val="nil"/>
              <w:bottom w:val="single" w:sz="12" w:space="0" w:color="auto"/>
              <w:right w:val="nil"/>
            </w:tcBorders>
            <w:vAlign w:val="center"/>
          </w:tcPr>
          <w:p w14:paraId="60E5DD21" w14:textId="385B2A4B" w:rsidR="007630C1" w:rsidRDefault="007630C1" w:rsidP="007630C1">
            <w:pPr>
              <w:spacing w:before="30" w:after="30" w:line="240" w:lineRule="auto"/>
              <w:jc w:val="center"/>
              <w:rPr>
                <w:snapToGrid w:val="0"/>
                <w:sz w:val="20"/>
              </w:rPr>
            </w:pPr>
            <w:r>
              <w:rPr>
                <w:snapToGrid w:val="0"/>
                <w:sz w:val="20"/>
              </w:rPr>
              <w:t>57</w:t>
            </w:r>
          </w:p>
        </w:tc>
        <w:tc>
          <w:tcPr>
            <w:tcW w:w="921" w:type="dxa"/>
            <w:tcBorders>
              <w:top w:val="nil"/>
              <w:left w:val="nil"/>
              <w:bottom w:val="single" w:sz="12" w:space="0" w:color="auto"/>
              <w:right w:val="nil"/>
            </w:tcBorders>
            <w:vAlign w:val="center"/>
          </w:tcPr>
          <w:p w14:paraId="6D61351E" w14:textId="7F876970" w:rsidR="007630C1" w:rsidRDefault="007630C1" w:rsidP="007630C1">
            <w:pPr>
              <w:spacing w:before="30" w:after="30" w:line="240" w:lineRule="auto"/>
              <w:jc w:val="center"/>
              <w:rPr>
                <w:snapToGrid w:val="0"/>
                <w:sz w:val="20"/>
              </w:rPr>
            </w:pPr>
            <w:r>
              <w:rPr>
                <w:snapToGrid w:val="0"/>
                <w:sz w:val="20"/>
              </w:rPr>
              <w:t>-</w:t>
            </w:r>
          </w:p>
        </w:tc>
        <w:tc>
          <w:tcPr>
            <w:tcW w:w="922" w:type="dxa"/>
            <w:tcBorders>
              <w:top w:val="nil"/>
              <w:left w:val="nil"/>
              <w:bottom w:val="single" w:sz="12" w:space="0" w:color="auto"/>
              <w:right w:val="nil"/>
            </w:tcBorders>
            <w:vAlign w:val="center"/>
          </w:tcPr>
          <w:p w14:paraId="453FC2F3" w14:textId="1D6063DA" w:rsidR="007630C1" w:rsidRDefault="007630C1" w:rsidP="007630C1">
            <w:pPr>
              <w:spacing w:before="30" w:after="30" w:line="240" w:lineRule="auto"/>
              <w:jc w:val="center"/>
              <w:rPr>
                <w:snapToGrid w:val="0"/>
                <w:sz w:val="20"/>
              </w:rPr>
            </w:pPr>
            <w:r>
              <w:rPr>
                <w:snapToGrid w:val="0"/>
                <w:sz w:val="20"/>
              </w:rPr>
              <w:t>-</w:t>
            </w:r>
          </w:p>
        </w:tc>
        <w:tc>
          <w:tcPr>
            <w:tcW w:w="921" w:type="dxa"/>
            <w:tcBorders>
              <w:top w:val="nil"/>
              <w:left w:val="nil"/>
              <w:bottom w:val="single" w:sz="12" w:space="0" w:color="auto"/>
              <w:right w:val="nil"/>
            </w:tcBorders>
            <w:vAlign w:val="center"/>
          </w:tcPr>
          <w:p w14:paraId="3A26B247" w14:textId="292A8A7E" w:rsidR="007630C1" w:rsidRDefault="007630C1" w:rsidP="007630C1">
            <w:pPr>
              <w:spacing w:before="30" w:after="30" w:line="240" w:lineRule="auto"/>
              <w:jc w:val="center"/>
              <w:rPr>
                <w:snapToGrid w:val="0"/>
                <w:sz w:val="20"/>
              </w:rPr>
            </w:pPr>
            <w:r>
              <w:rPr>
                <w:snapToGrid w:val="0"/>
                <w:sz w:val="20"/>
              </w:rPr>
              <w:t>4.83</w:t>
            </w:r>
          </w:p>
        </w:tc>
        <w:tc>
          <w:tcPr>
            <w:tcW w:w="922" w:type="dxa"/>
            <w:tcBorders>
              <w:top w:val="nil"/>
              <w:left w:val="nil"/>
              <w:bottom w:val="single" w:sz="12" w:space="0" w:color="auto"/>
              <w:right w:val="nil"/>
            </w:tcBorders>
            <w:vAlign w:val="center"/>
          </w:tcPr>
          <w:p w14:paraId="79922B00" w14:textId="25138D83" w:rsidR="007630C1" w:rsidRDefault="007630C1" w:rsidP="007630C1">
            <w:pPr>
              <w:spacing w:before="30" w:after="30" w:line="240" w:lineRule="auto"/>
              <w:jc w:val="center"/>
              <w:rPr>
                <w:snapToGrid w:val="0"/>
                <w:sz w:val="20"/>
              </w:rPr>
            </w:pPr>
            <w:r>
              <w:rPr>
                <w:snapToGrid w:val="0"/>
                <w:sz w:val="20"/>
              </w:rPr>
              <w:t>-</w:t>
            </w:r>
          </w:p>
        </w:tc>
      </w:tr>
    </w:tbl>
    <w:p w14:paraId="25B0789C" w14:textId="7ECEC8AE" w:rsidR="009A5675" w:rsidRDefault="009A5675" w:rsidP="009A5675">
      <w:pPr>
        <w:pStyle w:val="Caption"/>
        <w:keepNext/>
      </w:pPr>
      <w:bookmarkStart w:id="9" w:name="_Ref474403630"/>
      <w:r>
        <w:lastRenderedPageBreak/>
        <w:t xml:space="preserve">Table </w:t>
      </w:r>
      <w:r w:rsidR="00092F4E">
        <w:fldChar w:fldCharType="begin"/>
      </w:r>
      <w:r w:rsidR="00092F4E">
        <w:instrText xml:space="preserve"> SEQ Table \* ARABIC </w:instrText>
      </w:r>
      <w:r w:rsidR="00092F4E">
        <w:fldChar w:fldCharType="separate"/>
      </w:r>
      <w:r w:rsidR="006A6EB6">
        <w:rPr>
          <w:noProof/>
        </w:rPr>
        <w:t>3</w:t>
      </w:r>
      <w:r w:rsidR="00092F4E">
        <w:rPr>
          <w:noProof/>
        </w:rPr>
        <w:fldChar w:fldCharType="end"/>
      </w:r>
      <w:bookmarkEnd w:id="9"/>
      <w:r w:rsidR="0008106F">
        <w:t>:</w:t>
      </w:r>
      <w:r w:rsidR="0008106F" w:rsidRPr="0008106F">
        <w:t xml:space="preserve"> </w:t>
      </w:r>
      <w:r w:rsidR="0008106F">
        <w:tab/>
      </w:r>
      <w:r w:rsidRPr="00346F6A">
        <w:t>Summary of number of lives saved and se</w:t>
      </w:r>
      <w:r w:rsidR="00B10794">
        <w:t>rious</w:t>
      </w:r>
      <w:r w:rsidRPr="00346F6A">
        <w:t xml:space="preserve"> injuries </w:t>
      </w:r>
      <w:r w:rsidR="000A3278">
        <w:t xml:space="preserve">(hospital admissions) </w:t>
      </w:r>
      <w:r w:rsidRPr="00346F6A">
        <w:t>avoided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Summary of number of lives saved and serious injuries (hospital admissions) avoided"/>
      </w:tblPr>
      <w:tblGrid>
        <w:gridCol w:w="3402"/>
        <w:gridCol w:w="1701"/>
        <w:gridCol w:w="1701"/>
      </w:tblGrid>
      <w:tr w:rsidR="00443D5D" w:rsidRPr="0063358B" w14:paraId="2A6C6A29" w14:textId="77777777" w:rsidTr="00A5586A">
        <w:trPr>
          <w:trHeight w:val="567"/>
          <w:tblHeader/>
        </w:trPr>
        <w:tc>
          <w:tcPr>
            <w:tcW w:w="3402" w:type="dxa"/>
            <w:tcBorders>
              <w:top w:val="single" w:sz="12" w:space="0" w:color="auto"/>
              <w:left w:val="nil"/>
              <w:bottom w:val="single" w:sz="12" w:space="0" w:color="auto"/>
              <w:right w:val="nil"/>
            </w:tcBorders>
            <w:shd w:val="clear" w:color="auto" w:fill="C6D9F1" w:themeFill="text2" w:themeFillTint="33"/>
          </w:tcPr>
          <w:p w14:paraId="7E0FBCEE" w14:textId="77777777" w:rsidR="00443D5D" w:rsidRPr="0063358B" w:rsidRDefault="00443D5D" w:rsidP="007630C1">
            <w:pPr>
              <w:keepNext/>
              <w:spacing w:before="30" w:after="30" w:line="240" w:lineRule="auto"/>
              <w:rPr>
                <w:snapToGrid w:val="0"/>
                <w:sz w:val="20"/>
                <w:szCs w:val="22"/>
                <w:lang w:eastAsia="en-US"/>
              </w:rPr>
            </w:pPr>
          </w:p>
        </w:tc>
        <w:tc>
          <w:tcPr>
            <w:tcW w:w="1701" w:type="dxa"/>
            <w:tcBorders>
              <w:top w:val="single" w:sz="12" w:space="0" w:color="auto"/>
              <w:left w:val="nil"/>
              <w:bottom w:val="single" w:sz="12" w:space="0" w:color="auto"/>
              <w:right w:val="nil"/>
            </w:tcBorders>
            <w:shd w:val="clear" w:color="auto" w:fill="C6D9F1" w:themeFill="text2" w:themeFillTint="33"/>
            <w:hideMark/>
          </w:tcPr>
          <w:p w14:paraId="3CCFE282" w14:textId="77777777" w:rsidR="00443D5D" w:rsidRPr="0063358B" w:rsidRDefault="00443D5D" w:rsidP="007630C1">
            <w:pPr>
              <w:keepNext/>
              <w:spacing w:before="30" w:after="30" w:line="240" w:lineRule="auto"/>
              <w:jc w:val="center"/>
              <w:rPr>
                <w:b/>
                <w:sz w:val="20"/>
                <w:szCs w:val="22"/>
                <w:lang w:eastAsia="en-US"/>
              </w:rPr>
            </w:pPr>
            <w:r w:rsidRPr="0063358B">
              <w:rPr>
                <w:b/>
                <w:sz w:val="20"/>
              </w:rPr>
              <w:t>Lives saved</w:t>
            </w:r>
          </w:p>
        </w:tc>
        <w:tc>
          <w:tcPr>
            <w:tcW w:w="1701" w:type="dxa"/>
            <w:tcBorders>
              <w:top w:val="single" w:sz="12" w:space="0" w:color="auto"/>
              <w:left w:val="nil"/>
              <w:bottom w:val="single" w:sz="12" w:space="0" w:color="auto"/>
              <w:right w:val="nil"/>
            </w:tcBorders>
            <w:shd w:val="clear" w:color="auto" w:fill="C6D9F1" w:themeFill="text2" w:themeFillTint="33"/>
            <w:hideMark/>
          </w:tcPr>
          <w:p w14:paraId="0E316C5F" w14:textId="02DB1C8C" w:rsidR="00443D5D" w:rsidRPr="0063358B" w:rsidRDefault="00443D5D" w:rsidP="007630C1">
            <w:pPr>
              <w:keepNext/>
              <w:spacing w:before="30" w:after="30" w:line="240" w:lineRule="auto"/>
              <w:jc w:val="center"/>
              <w:rPr>
                <w:b/>
                <w:sz w:val="20"/>
                <w:szCs w:val="22"/>
                <w:lang w:eastAsia="en-US"/>
              </w:rPr>
            </w:pPr>
            <w:r w:rsidRPr="0063358B">
              <w:rPr>
                <w:b/>
                <w:sz w:val="20"/>
              </w:rPr>
              <w:t>Se</w:t>
            </w:r>
            <w:r>
              <w:rPr>
                <w:b/>
                <w:sz w:val="20"/>
              </w:rPr>
              <w:t>rious injuries avoided</w:t>
            </w:r>
          </w:p>
        </w:tc>
      </w:tr>
      <w:tr w:rsidR="00443D5D" w:rsidRPr="0063358B" w14:paraId="789037A4" w14:textId="77777777" w:rsidTr="0076070A">
        <w:trPr>
          <w:trHeight w:val="340"/>
        </w:trPr>
        <w:tc>
          <w:tcPr>
            <w:tcW w:w="3402" w:type="dxa"/>
            <w:tcBorders>
              <w:top w:val="single" w:sz="12" w:space="0" w:color="auto"/>
              <w:left w:val="nil"/>
              <w:bottom w:val="nil"/>
              <w:right w:val="nil"/>
            </w:tcBorders>
            <w:vAlign w:val="center"/>
            <w:hideMark/>
          </w:tcPr>
          <w:p w14:paraId="1C3167A3" w14:textId="7AA86251" w:rsidR="00443D5D" w:rsidRPr="0063358B" w:rsidRDefault="00443D5D" w:rsidP="007630C1">
            <w:pPr>
              <w:keepNext/>
              <w:spacing w:before="30" w:after="30" w:line="240" w:lineRule="auto"/>
              <w:rPr>
                <w:snapToGrid w:val="0"/>
                <w:sz w:val="20"/>
                <w:szCs w:val="22"/>
                <w:lang w:eastAsia="en-US"/>
              </w:rPr>
            </w:pPr>
            <w:r w:rsidRPr="00B4017C">
              <w:rPr>
                <w:snapToGrid w:val="0"/>
                <w:sz w:val="20"/>
              </w:rPr>
              <w:t>Option 1: no intervention</w:t>
            </w:r>
          </w:p>
        </w:tc>
        <w:tc>
          <w:tcPr>
            <w:tcW w:w="1701" w:type="dxa"/>
            <w:tcBorders>
              <w:top w:val="single" w:sz="12" w:space="0" w:color="auto"/>
              <w:left w:val="nil"/>
              <w:bottom w:val="nil"/>
              <w:right w:val="nil"/>
            </w:tcBorders>
            <w:vAlign w:val="center"/>
            <w:hideMark/>
          </w:tcPr>
          <w:p w14:paraId="2E61894B" w14:textId="6952AEE4" w:rsidR="00443D5D" w:rsidRPr="009779E8" w:rsidRDefault="00443D5D" w:rsidP="007630C1">
            <w:pPr>
              <w:keepNext/>
              <w:spacing w:before="30" w:after="30" w:line="240" w:lineRule="auto"/>
              <w:jc w:val="center"/>
              <w:rPr>
                <w:snapToGrid w:val="0"/>
                <w:sz w:val="20"/>
                <w:szCs w:val="22"/>
                <w:lang w:eastAsia="en-US"/>
              </w:rPr>
            </w:pPr>
            <w:r w:rsidRPr="009779E8">
              <w:rPr>
                <w:snapToGrid w:val="0"/>
                <w:sz w:val="20"/>
              </w:rPr>
              <w:t>-</w:t>
            </w:r>
          </w:p>
        </w:tc>
        <w:tc>
          <w:tcPr>
            <w:tcW w:w="1701" w:type="dxa"/>
            <w:tcBorders>
              <w:top w:val="single" w:sz="12" w:space="0" w:color="auto"/>
              <w:left w:val="nil"/>
              <w:bottom w:val="nil"/>
              <w:right w:val="nil"/>
            </w:tcBorders>
            <w:vAlign w:val="center"/>
            <w:hideMark/>
          </w:tcPr>
          <w:p w14:paraId="6EDCDB1C" w14:textId="071082D2" w:rsidR="00443D5D" w:rsidRPr="009779E8" w:rsidRDefault="00443D5D" w:rsidP="007630C1">
            <w:pPr>
              <w:keepNext/>
              <w:spacing w:before="30" w:after="30" w:line="240" w:lineRule="auto"/>
              <w:jc w:val="center"/>
              <w:rPr>
                <w:snapToGrid w:val="0"/>
                <w:sz w:val="20"/>
                <w:szCs w:val="22"/>
                <w:lang w:eastAsia="en-US"/>
              </w:rPr>
            </w:pPr>
            <w:r w:rsidRPr="009779E8">
              <w:rPr>
                <w:snapToGrid w:val="0"/>
                <w:sz w:val="20"/>
              </w:rPr>
              <w:t>-</w:t>
            </w:r>
          </w:p>
        </w:tc>
      </w:tr>
      <w:tr w:rsidR="00C46FA2" w:rsidRPr="0063358B" w14:paraId="2393801E" w14:textId="77777777" w:rsidTr="0076070A">
        <w:trPr>
          <w:trHeight w:val="340"/>
        </w:trPr>
        <w:tc>
          <w:tcPr>
            <w:tcW w:w="3402" w:type="dxa"/>
            <w:vAlign w:val="center"/>
            <w:hideMark/>
          </w:tcPr>
          <w:p w14:paraId="4FB38544" w14:textId="20DA7E75" w:rsidR="00C46FA2" w:rsidRPr="0063358B" w:rsidRDefault="00C46FA2" w:rsidP="007630C1">
            <w:pPr>
              <w:keepNext/>
              <w:spacing w:before="30" w:after="30" w:line="240" w:lineRule="auto"/>
              <w:rPr>
                <w:snapToGrid w:val="0"/>
                <w:sz w:val="20"/>
              </w:rPr>
            </w:pPr>
            <w:r w:rsidRPr="00B4017C">
              <w:rPr>
                <w:snapToGrid w:val="0"/>
                <w:sz w:val="20"/>
              </w:rPr>
              <w:t>Option 2a: targeted awareness</w:t>
            </w:r>
          </w:p>
        </w:tc>
        <w:tc>
          <w:tcPr>
            <w:tcW w:w="1701" w:type="dxa"/>
            <w:vAlign w:val="center"/>
            <w:hideMark/>
          </w:tcPr>
          <w:p w14:paraId="350C50C1" w14:textId="3F3BDDA2" w:rsidR="00C46FA2" w:rsidRPr="009779E8" w:rsidRDefault="003E1F86" w:rsidP="007630C1">
            <w:pPr>
              <w:keepNext/>
              <w:spacing w:before="30" w:after="30" w:line="240" w:lineRule="auto"/>
              <w:jc w:val="center"/>
              <w:rPr>
                <w:snapToGrid w:val="0"/>
                <w:sz w:val="20"/>
              </w:rPr>
            </w:pPr>
            <w:r>
              <w:rPr>
                <w:snapToGrid w:val="0"/>
                <w:sz w:val="20"/>
              </w:rPr>
              <w:t>41</w:t>
            </w:r>
          </w:p>
        </w:tc>
        <w:tc>
          <w:tcPr>
            <w:tcW w:w="1701" w:type="dxa"/>
            <w:vAlign w:val="center"/>
            <w:hideMark/>
          </w:tcPr>
          <w:p w14:paraId="3482C7CB" w14:textId="3AC71BEF" w:rsidR="00C46FA2" w:rsidRPr="009779E8" w:rsidRDefault="003E1F86" w:rsidP="007630C1">
            <w:pPr>
              <w:keepNext/>
              <w:spacing w:before="30" w:after="30" w:line="240" w:lineRule="auto"/>
              <w:jc w:val="center"/>
              <w:rPr>
                <w:snapToGrid w:val="0"/>
                <w:sz w:val="20"/>
              </w:rPr>
            </w:pPr>
            <w:r>
              <w:rPr>
                <w:snapToGrid w:val="0"/>
                <w:sz w:val="20"/>
              </w:rPr>
              <w:t>432</w:t>
            </w:r>
          </w:p>
        </w:tc>
      </w:tr>
      <w:tr w:rsidR="00C46FA2" w:rsidRPr="0063358B" w14:paraId="08AC2FE4" w14:textId="77777777" w:rsidTr="0076070A">
        <w:trPr>
          <w:trHeight w:val="340"/>
        </w:trPr>
        <w:tc>
          <w:tcPr>
            <w:tcW w:w="3402" w:type="dxa"/>
            <w:vAlign w:val="center"/>
          </w:tcPr>
          <w:p w14:paraId="6CA6D30A" w14:textId="7D7396E8" w:rsidR="00C46FA2" w:rsidRPr="0063358B" w:rsidRDefault="00C46FA2" w:rsidP="007630C1">
            <w:pPr>
              <w:keepNext/>
              <w:spacing w:before="30" w:after="30" w:line="240" w:lineRule="auto"/>
              <w:rPr>
                <w:snapToGrid w:val="0"/>
                <w:sz w:val="20"/>
              </w:rPr>
            </w:pPr>
            <w:r w:rsidRPr="00B4017C">
              <w:rPr>
                <w:snapToGrid w:val="0"/>
                <w:sz w:val="20"/>
              </w:rPr>
              <w:t xml:space="preserve">Option 2b: advertising </w:t>
            </w:r>
          </w:p>
        </w:tc>
        <w:tc>
          <w:tcPr>
            <w:tcW w:w="1701" w:type="dxa"/>
            <w:vAlign w:val="center"/>
          </w:tcPr>
          <w:p w14:paraId="56FB2629" w14:textId="709B47B5" w:rsidR="00C46FA2" w:rsidRPr="009779E8" w:rsidRDefault="009779E8" w:rsidP="007630C1">
            <w:pPr>
              <w:keepNext/>
              <w:spacing w:before="30" w:after="30" w:line="240" w:lineRule="auto"/>
              <w:jc w:val="center"/>
              <w:rPr>
                <w:snapToGrid w:val="0"/>
                <w:sz w:val="20"/>
              </w:rPr>
            </w:pPr>
            <w:r>
              <w:rPr>
                <w:snapToGrid w:val="0"/>
                <w:sz w:val="20"/>
              </w:rPr>
              <w:t>9</w:t>
            </w:r>
          </w:p>
        </w:tc>
        <w:tc>
          <w:tcPr>
            <w:tcW w:w="1701" w:type="dxa"/>
            <w:vAlign w:val="center"/>
          </w:tcPr>
          <w:p w14:paraId="7BF3D2B9" w14:textId="74A8D09D" w:rsidR="00C46FA2" w:rsidRPr="009779E8" w:rsidRDefault="009779E8" w:rsidP="007630C1">
            <w:pPr>
              <w:keepNext/>
              <w:spacing w:before="30" w:after="30" w:line="240" w:lineRule="auto"/>
              <w:jc w:val="center"/>
              <w:rPr>
                <w:snapToGrid w:val="0"/>
                <w:sz w:val="20"/>
              </w:rPr>
            </w:pPr>
            <w:r>
              <w:rPr>
                <w:snapToGrid w:val="0"/>
                <w:sz w:val="20"/>
              </w:rPr>
              <w:t>92</w:t>
            </w:r>
          </w:p>
        </w:tc>
      </w:tr>
      <w:tr w:rsidR="00C46FA2" w:rsidRPr="0063358B" w14:paraId="40D08C7D" w14:textId="77777777" w:rsidTr="0076070A">
        <w:trPr>
          <w:trHeight w:val="340"/>
        </w:trPr>
        <w:tc>
          <w:tcPr>
            <w:tcW w:w="3402" w:type="dxa"/>
            <w:tcBorders>
              <w:top w:val="nil"/>
              <w:left w:val="nil"/>
              <w:bottom w:val="nil"/>
              <w:right w:val="nil"/>
            </w:tcBorders>
            <w:vAlign w:val="center"/>
            <w:hideMark/>
          </w:tcPr>
          <w:p w14:paraId="50B5EB3C" w14:textId="163C4833" w:rsidR="00C46FA2" w:rsidRPr="0063358B" w:rsidRDefault="00C46FA2" w:rsidP="007630C1">
            <w:pPr>
              <w:keepNext/>
              <w:spacing w:before="30" w:after="30" w:line="240" w:lineRule="auto"/>
              <w:rPr>
                <w:snapToGrid w:val="0"/>
                <w:sz w:val="20"/>
                <w:szCs w:val="22"/>
                <w:lang w:eastAsia="en-US"/>
              </w:rPr>
            </w:pPr>
            <w:r w:rsidRPr="00B4017C">
              <w:rPr>
                <w:snapToGrid w:val="0"/>
                <w:sz w:val="20"/>
              </w:rPr>
              <w:t xml:space="preserve">Option 6a: </w:t>
            </w:r>
            <w:r>
              <w:rPr>
                <w:snapToGrid w:val="0"/>
                <w:sz w:val="20"/>
              </w:rPr>
              <w:t>regulation (broad scope)</w:t>
            </w:r>
          </w:p>
        </w:tc>
        <w:tc>
          <w:tcPr>
            <w:tcW w:w="1701" w:type="dxa"/>
            <w:tcBorders>
              <w:top w:val="nil"/>
              <w:left w:val="nil"/>
              <w:bottom w:val="nil"/>
              <w:right w:val="nil"/>
            </w:tcBorders>
            <w:vAlign w:val="center"/>
            <w:hideMark/>
          </w:tcPr>
          <w:p w14:paraId="6E0E397B" w14:textId="5FB85ECD" w:rsidR="00C46FA2" w:rsidRPr="00607AB7" w:rsidRDefault="00C46FA2" w:rsidP="007630C1">
            <w:pPr>
              <w:keepNext/>
              <w:spacing w:before="30" w:after="30" w:line="240" w:lineRule="auto"/>
              <w:jc w:val="center"/>
              <w:rPr>
                <w:snapToGrid w:val="0"/>
                <w:sz w:val="20"/>
                <w:szCs w:val="22"/>
                <w:highlight w:val="green"/>
                <w:lang w:eastAsia="en-US"/>
              </w:rPr>
            </w:pPr>
            <w:r>
              <w:rPr>
                <w:snapToGrid w:val="0"/>
                <w:sz w:val="20"/>
              </w:rPr>
              <w:t>148</w:t>
            </w:r>
          </w:p>
        </w:tc>
        <w:tc>
          <w:tcPr>
            <w:tcW w:w="1701" w:type="dxa"/>
            <w:tcBorders>
              <w:top w:val="nil"/>
              <w:left w:val="nil"/>
              <w:bottom w:val="nil"/>
              <w:right w:val="nil"/>
            </w:tcBorders>
            <w:vAlign w:val="center"/>
            <w:hideMark/>
          </w:tcPr>
          <w:p w14:paraId="32C017F9" w14:textId="228DC686" w:rsidR="00C46FA2" w:rsidRPr="00607AB7" w:rsidRDefault="00C46FA2" w:rsidP="007630C1">
            <w:pPr>
              <w:keepNext/>
              <w:spacing w:before="30" w:after="30" w:line="240" w:lineRule="auto"/>
              <w:jc w:val="center"/>
              <w:rPr>
                <w:snapToGrid w:val="0"/>
                <w:sz w:val="20"/>
                <w:szCs w:val="22"/>
                <w:highlight w:val="green"/>
                <w:lang w:eastAsia="en-US"/>
              </w:rPr>
            </w:pPr>
            <w:r>
              <w:rPr>
                <w:snapToGrid w:val="0"/>
                <w:sz w:val="20"/>
              </w:rPr>
              <w:t>1496</w:t>
            </w:r>
          </w:p>
        </w:tc>
      </w:tr>
      <w:tr w:rsidR="00C46FA2" w:rsidRPr="0063358B" w14:paraId="7BC53AE2" w14:textId="77777777" w:rsidTr="0076070A">
        <w:trPr>
          <w:trHeight w:val="340"/>
        </w:trPr>
        <w:tc>
          <w:tcPr>
            <w:tcW w:w="3402" w:type="dxa"/>
            <w:tcBorders>
              <w:top w:val="nil"/>
              <w:left w:val="nil"/>
              <w:bottom w:val="nil"/>
              <w:right w:val="nil"/>
            </w:tcBorders>
            <w:vAlign w:val="center"/>
          </w:tcPr>
          <w:p w14:paraId="3D7204B3" w14:textId="51B8FC00" w:rsidR="00C46FA2" w:rsidRPr="0063358B" w:rsidRDefault="00C46FA2" w:rsidP="007630C1">
            <w:pPr>
              <w:keepNext/>
              <w:spacing w:before="30" w:after="30" w:line="240" w:lineRule="auto"/>
              <w:rPr>
                <w:snapToGrid w:val="0"/>
                <w:sz w:val="20"/>
              </w:rPr>
            </w:pPr>
            <w:r>
              <w:rPr>
                <w:snapToGrid w:val="0"/>
                <w:sz w:val="20"/>
              </w:rPr>
              <w:t>Option 6b</w:t>
            </w:r>
            <w:r w:rsidRPr="00B4017C">
              <w:rPr>
                <w:snapToGrid w:val="0"/>
                <w:sz w:val="20"/>
              </w:rPr>
              <w:t xml:space="preserve">: </w:t>
            </w:r>
            <w:r>
              <w:rPr>
                <w:snapToGrid w:val="0"/>
                <w:sz w:val="20"/>
              </w:rPr>
              <w:t>regulation (medium scope)</w:t>
            </w:r>
          </w:p>
        </w:tc>
        <w:tc>
          <w:tcPr>
            <w:tcW w:w="1701" w:type="dxa"/>
            <w:tcBorders>
              <w:top w:val="nil"/>
              <w:left w:val="nil"/>
              <w:bottom w:val="nil"/>
              <w:right w:val="nil"/>
            </w:tcBorders>
            <w:vAlign w:val="center"/>
          </w:tcPr>
          <w:p w14:paraId="5A2B24E9" w14:textId="69C6E8BD" w:rsidR="00C46FA2" w:rsidRPr="00607AB7" w:rsidRDefault="00C46FA2" w:rsidP="007630C1">
            <w:pPr>
              <w:keepNext/>
              <w:spacing w:before="30" w:after="30" w:line="240" w:lineRule="auto"/>
              <w:jc w:val="center"/>
              <w:rPr>
                <w:snapToGrid w:val="0"/>
                <w:sz w:val="20"/>
                <w:highlight w:val="green"/>
              </w:rPr>
            </w:pPr>
            <w:r>
              <w:rPr>
                <w:snapToGrid w:val="0"/>
                <w:sz w:val="20"/>
              </w:rPr>
              <w:t>136</w:t>
            </w:r>
          </w:p>
        </w:tc>
        <w:tc>
          <w:tcPr>
            <w:tcW w:w="1701" w:type="dxa"/>
            <w:tcBorders>
              <w:top w:val="nil"/>
              <w:left w:val="nil"/>
              <w:bottom w:val="nil"/>
              <w:right w:val="nil"/>
            </w:tcBorders>
            <w:vAlign w:val="center"/>
          </w:tcPr>
          <w:p w14:paraId="4433EF56" w14:textId="4C80B325" w:rsidR="00C46FA2" w:rsidRPr="00607AB7" w:rsidRDefault="00C46FA2" w:rsidP="007630C1">
            <w:pPr>
              <w:keepNext/>
              <w:spacing w:before="30" w:after="30" w:line="240" w:lineRule="auto"/>
              <w:jc w:val="center"/>
              <w:rPr>
                <w:snapToGrid w:val="0"/>
                <w:sz w:val="20"/>
                <w:highlight w:val="green"/>
              </w:rPr>
            </w:pPr>
            <w:r>
              <w:rPr>
                <w:snapToGrid w:val="0"/>
                <w:sz w:val="20"/>
              </w:rPr>
              <w:t>1292</w:t>
            </w:r>
          </w:p>
        </w:tc>
      </w:tr>
      <w:tr w:rsidR="00C46FA2" w:rsidRPr="0063358B" w14:paraId="7C8CA51F" w14:textId="77777777" w:rsidTr="007630C1">
        <w:trPr>
          <w:trHeight w:val="340"/>
        </w:trPr>
        <w:tc>
          <w:tcPr>
            <w:tcW w:w="3402" w:type="dxa"/>
            <w:tcBorders>
              <w:top w:val="nil"/>
              <w:left w:val="nil"/>
              <w:bottom w:val="nil"/>
              <w:right w:val="nil"/>
            </w:tcBorders>
            <w:vAlign w:val="center"/>
          </w:tcPr>
          <w:p w14:paraId="1BAA76CC" w14:textId="3C9905F9" w:rsidR="00C46FA2" w:rsidRPr="0063358B" w:rsidRDefault="00C46FA2" w:rsidP="007630C1">
            <w:pPr>
              <w:keepNext/>
              <w:spacing w:before="30" w:after="30" w:line="240" w:lineRule="auto"/>
              <w:rPr>
                <w:snapToGrid w:val="0"/>
                <w:sz w:val="20"/>
              </w:rPr>
            </w:pPr>
            <w:r>
              <w:rPr>
                <w:snapToGrid w:val="0"/>
                <w:sz w:val="20"/>
              </w:rPr>
              <w:t>Option 6c</w:t>
            </w:r>
            <w:r w:rsidRPr="00B4017C">
              <w:rPr>
                <w:snapToGrid w:val="0"/>
                <w:sz w:val="20"/>
              </w:rPr>
              <w:t xml:space="preserve">: </w:t>
            </w:r>
            <w:r>
              <w:rPr>
                <w:snapToGrid w:val="0"/>
                <w:sz w:val="20"/>
              </w:rPr>
              <w:t>regulation (narrow scope)</w:t>
            </w:r>
          </w:p>
        </w:tc>
        <w:tc>
          <w:tcPr>
            <w:tcW w:w="1701" w:type="dxa"/>
            <w:tcBorders>
              <w:top w:val="nil"/>
              <w:left w:val="nil"/>
              <w:bottom w:val="nil"/>
              <w:right w:val="nil"/>
            </w:tcBorders>
            <w:vAlign w:val="center"/>
          </w:tcPr>
          <w:p w14:paraId="759C2C59" w14:textId="01353C5A" w:rsidR="00C46FA2" w:rsidRPr="00607AB7" w:rsidRDefault="00C46FA2" w:rsidP="007630C1">
            <w:pPr>
              <w:keepNext/>
              <w:spacing w:before="30" w:after="30" w:line="240" w:lineRule="auto"/>
              <w:jc w:val="center"/>
              <w:rPr>
                <w:snapToGrid w:val="0"/>
                <w:sz w:val="20"/>
                <w:highlight w:val="green"/>
              </w:rPr>
            </w:pPr>
            <w:r>
              <w:rPr>
                <w:snapToGrid w:val="0"/>
                <w:sz w:val="20"/>
              </w:rPr>
              <w:t>124</w:t>
            </w:r>
          </w:p>
        </w:tc>
        <w:tc>
          <w:tcPr>
            <w:tcW w:w="1701" w:type="dxa"/>
            <w:tcBorders>
              <w:top w:val="nil"/>
              <w:left w:val="nil"/>
              <w:bottom w:val="nil"/>
              <w:right w:val="nil"/>
            </w:tcBorders>
            <w:vAlign w:val="center"/>
          </w:tcPr>
          <w:p w14:paraId="035E5409" w14:textId="1762C1D2" w:rsidR="00C46FA2" w:rsidRPr="00607AB7" w:rsidRDefault="00C46FA2" w:rsidP="007630C1">
            <w:pPr>
              <w:keepNext/>
              <w:spacing w:before="30" w:after="30" w:line="240" w:lineRule="auto"/>
              <w:jc w:val="center"/>
              <w:rPr>
                <w:snapToGrid w:val="0"/>
                <w:sz w:val="20"/>
                <w:highlight w:val="green"/>
              </w:rPr>
            </w:pPr>
            <w:r>
              <w:rPr>
                <w:snapToGrid w:val="0"/>
                <w:sz w:val="20"/>
              </w:rPr>
              <w:t>1084</w:t>
            </w:r>
          </w:p>
        </w:tc>
      </w:tr>
      <w:tr w:rsidR="007630C1" w:rsidRPr="0063358B" w14:paraId="2D25AD8B" w14:textId="77777777" w:rsidTr="0076070A">
        <w:trPr>
          <w:trHeight w:val="340"/>
        </w:trPr>
        <w:tc>
          <w:tcPr>
            <w:tcW w:w="3402" w:type="dxa"/>
            <w:tcBorders>
              <w:top w:val="nil"/>
              <w:left w:val="nil"/>
              <w:bottom w:val="single" w:sz="12" w:space="0" w:color="auto"/>
              <w:right w:val="nil"/>
            </w:tcBorders>
            <w:vAlign w:val="center"/>
          </w:tcPr>
          <w:p w14:paraId="7E3B1BDE" w14:textId="23878BB1" w:rsidR="007630C1" w:rsidRDefault="007630C1" w:rsidP="007630C1">
            <w:pPr>
              <w:keepNext/>
              <w:spacing w:before="30" w:after="30" w:line="240" w:lineRule="auto"/>
              <w:rPr>
                <w:snapToGrid w:val="0"/>
                <w:sz w:val="20"/>
              </w:rPr>
            </w:pPr>
            <w:r>
              <w:rPr>
                <w:snapToGrid w:val="0"/>
                <w:sz w:val="20"/>
              </w:rPr>
              <w:t>Option 6c Plus</w:t>
            </w:r>
            <w:r w:rsidR="008706E7">
              <w:rPr>
                <w:snapToGrid w:val="0"/>
                <w:sz w:val="20"/>
              </w:rPr>
              <w:t>:</w:t>
            </w:r>
            <w:r>
              <w:rPr>
                <w:snapToGrid w:val="0"/>
                <w:sz w:val="20"/>
              </w:rPr>
              <w:t xml:space="preserve"> regulation (narrow scope, post consultation</w:t>
            </w:r>
            <w:r w:rsidR="00786764">
              <w:rPr>
                <w:snapToGrid w:val="0"/>
                <w:sz w:val="20"/>
              </w:rPr>
              <w:t xml:space="preserve"> extension</w:t>
            </w:r>
            <w:r>
              <w:rPr>
                <w:snapToGrid w:val="0"/>
                <w:sz w:val="20"/>
              </w:rPr>
              <w:t>)</w:t>
            </w:r>
          </w:p>
        </w:tc>
        <w:tc>
          <w:tcPr>
            <w:tcW w:w="1701" w:type="dxa"/>
            <w:tcBorders>
              <w:top w:val="nil"/>
              <w:left w:val="nil"/>
              <w:bottom w:val="single" w:sz="12" w:space="0" w:color="auto"/>
              <w:right w:val="nil"/>
            </w:tcBorders>
            <w:vAlign w:val="center"/>
          </w:tcPr>
          <w:p w14:paraId="3CA8FEF2" w14:textId="2482EEFD" w:rsidR="007630C1" w:rsidRDefault="007630C1" w:rsidP="007630C1">
            <w:pPr>
              <w:keepNext/>
              <w:spacing w:before="30" w:after="30" w:line="240" w:lineRule="auto"/>
              <w:jc w:val="center"/>
              <w:rPr>
                <w:snapToGrid w:val="0"/>
                <w:sz w:val="20"/>
              </w:rPr>
            </w:pPr>
            <w:r>
              <w:rPr>
                <w:snapToGrid w:val="0"/>
                <w:sz w:val="20"/>
              </w:rPr>
              <w:t>126</w:t>
            </w:r>
          </w:p>
        </w:tc>
        <w:tc>
          <w:tcPr>
            <w:tcW w:w="1701" w:type="dxa"/>
            <w:tcBorders>
              <w:top w:val="nil"/>
              <w:left w:val="nil"/>
              <w:bottom w:val="single" w:sz="12" w:space="0" w:color="auto"/>
              <w:right w:val="nil"/>
            </w:tcBorders>
            <w:vAlign w:val="center"/>
          </w:tcPr>
          <w:p w14:paraId="3A4967F3" w14:textId="670A814F" w:rsidR="007630C1" w:rsidRDefault="007630C1" w:rsidP="007630C1">
            <w:pPr>
              <w:keepNext/>
              <w:spacing w:before="30" w:after="30" w:line="240" w:lineRule="auto"/>
              <w:jc w:val="center"/>
              <w:rPr>
                <w:snapToGrid w:val="0"/>
                <w:sz w:val="20"/>
              </w:rPr>
            </w:pPr>
            <w:r>
              <w:rPr>
                <w:snapToGrid w:val="0"/>
                <w:sz w:val="20"/>
              </w:rPr>
              <w:t>1101</w:t>
            </w:r>
          </w:p>
        </w:tc>
      </w:tr>
    </w:tbl>
    <w:p w14:paraId="7EFF7230" w14:textId="2D34ABC3" w:rsidR="00813D99" w:rsidRDefault="00813D99" w:rsidP="003D1570">
      <w:r>
        <w:t>Option 6a: regulation (broad scope) generated</w:t>
      </w:r>
      <w:r w:rsidRPr="00813D99">
        <w:t xml:space="preserve"> the highest number of lives saved (</w:t>
      </w:r>
      <w:r w:rsidR="007A2888">
        <w:t>148</w:t>
      </w:r>
      <w:r w:rsidRPr="00813D99">
        <w:t xml:space="preserve">) and </w:t>
      </w:r>
      <w:r>
        <w:t>serious</w:t>
      </w:r>
      <w:r w:rsidRPr="00813D99">
        <w:t xml:space="preserve"> injuries avoided (</w:t>
      </w:r>
      <w:r w:rsidR="007A2888">
        <w:t>1496</w:t>
      </w:r>
      <w:r w:rsidRPr="00813D99">
        <w:t>)</w:t>
      </w:r>
      <w:r w:rsidR="003D1570">
        <w:t xml:space="preserve">, </w:t>
      </w:r>
      <w:r w:rsidR="003D1570" w:rsidRPr="00813D99">
        <w:t>of the options examined</w:t>
      </w:r>
      <w:r w:rsidRPr="00813D99">
        <w:t>.</w:t>
      </w:r>
      <w:r w:rsidR="003D1570">
        <w:t xml:space="preserve">  However, </w:t>
      </w:r>
      <w:r w:rsidR="003D1570" w:rsidRPr="00813D99">
        <w:t>Option 6</w:t>
      </w:r>
      <w:r w:rsidR="003D1570">
        <w:t>c</w:t>
      </w:r>
      <w:r w:rsidR="003D1570" w:rsidRPr="00813D99">
        <w:t>: regulation (</w:t>
      </w:r>
      <w:r w:rsidR="003D1570">
        <w:t>narrow</w:t>
      </w:r>
      <w:r w:rsidR="003D1570" w:rsidRPr="00813D99">
        <w:t xml:space="preserve"> scope) generated the </w:t>
      </w:r>
      <w:r w:rsidR="003D1570">
        <w:t>greatest</w:t>
      </w:r>
      <w:r w:rsidR="003D1570" w:rsidRPr="00813D99">
        <w:t xml:space="preserve"> net </w:t>
      </w:r>
      <w:r w:rsidR="003D1570" w:rsidRPr="007A2888">
        <w:t>benefits ($</w:t>
      </w:r>
      <w:r w:rsidR="007A2888" w:rsidRPr="007A2888">
        <w:t>216</w:t>
      </w:r>
      <w:r w:rsidR="00607AB7" w:rsidRPr="007A2888">
        <w:t xml:space="preserve"> </w:t>
      </w:r>
      <w:r w:rsidR="003D1570" w:rsidRPr="007A2888">
        <w:t>m</w:t>
      </w:r>
      <w:r w:rsidR="003D1570">
        <w:t>) and the highest benefit</w:t>
      </w:r>
      <w:r w:rsidR="003D1570">
        <w:noBreakHyphen/>
        <w:t>cost ratio (</w:t>
      </w:r>
      <w:r w:rsidR="007A2888">
        <w:t>5.</w:t>
      </w:r>
      <w:r w:rsidR="000B5EDB">
        <w:t>10</w:t>
      </w:r>
      <w:r w:rsidR="003D1570">
        <w:t>).</w:t>
      </w:r>
      <w:r w:rsidR="00D015FC">
        <w:t xml:space="preserve">  </w:t>
      </w:r>
      <w:r w:rsidR="00D015FC" w:rsidRPr="00D015FC">
        <w:t>In considering these options, industry was also surveyed regarding the practicalities of fitting ESC/RSC systems, including their use in regional and remote areas.</w:t>
      </w:r>
    </w:p>
    <w:p w14:paraId="2AE5AB44" w14:textId="22A715E3" w:rsidR="00DD3F8C" w:rsidRDefault="00DD3F8C" w:rsidP="00DD3F8C">
      <w:r>
        <w:t>According to the Australian Government Guide to Regulation (2014) ten principles for Australian Government policy makers, the policy option offering the greatest net benefit should always be the recommended option.</w:t>
      </w:r>
    </w:p>
    <w:p w14:paraId="3EDDF939" w14:textId="5DAE691A" w:rsidR="00BA2465" w:rsidRPr="00245860" w:rsidRDefault="00C951F5" w:rsidP="007D684B">
      <w:pPr>
        <w:keepNext/>
        <w:keepLines/>
      </w:pPr>
      <w:r>
        <w:t xml:space="preserve">Prior to consultation, </w:t>
      </w:r>
      <w:r w:rsidR="00DD3F8C">
        <w:t xml:space="preserve">Option 6c: regulation (narrow scope) </w:t>
      </w:r>
      <w:r>
        <w:t>was</w:t>
      </w:r>
      <w:r w:rsidR="00DD3F8C">
        <w:t xml:space="preserve"> the recommended option.  Under this option, fitment of </w:t>
      </w:r>
      <w:r w:rsidR="007865F2">
        <w:t>ESC</w:t>
      </w:r>
      <w:r w:rsidR="00DD3F8C">
        <w:t xml:space="preserve"> would be mandated for </w:t>
      </w:r>
      <w:r w:rsidR="007865F2">
        <w:t xml:space="preserve">new prime movers greater than 12 tonnes </w:t>
      </w:r>
      <w:r w:rsidR="00AF5B77">
        <w:t>GVM</w:t>
      </w:r>
      <w:r w:rsidR="007865F2">
        <w:t xml:space="preserve"> and new </w:t>
      </w:r>
      <w:r w:rsidR="007865F2">
        <w:rPr>
          <w:snapToGrid w:val="0"/>
        </w:rPr>
        <w:t xml:space="preserve">buses </w:t>
      </w:r>
      <w:r w:rsidR="007865F2">
        <w:t xml:space="preserve">greater than 5 tonnes GVM, fitment of ABS would be mandated for </w:t>
      </w:r>
      <w:r w:rsidR="007865F2">
        <w:rPr>
          <w:snapToGrid w:val="0"/>
        </w:rPr>
        <w:t xml:space="preserve">new trailers </w:t>
      </w:r>
      <w:r w:rsidR="007865F2" w:rsidRPr="001A54C2">
        <w:t xml:space="preserve">greater than 4.5 tonnes </w:t>
      </w:r>
      <w:r w:rsidR="00AF5B77" w:rsidRPr="001A54C2">
        <w:t>GTM</w:t>
      </w:r>
      <w:r w:rsidR="007865F2" w:rsidRPr="001A54C2">
        <w:t>, and fitment of RSC would be mandated for new trailers greater than 10 tonnes GTM</w:t>
      </w:r>
      <w:r w:rsidR="007D684B">
        <w:t>.</w:t>
      </w:r>
    </w:p>
    <w:p w14:paraId="78F18CAE" w14:textId="7E967A2A" w:rsidR="00C20D6B" w:rsidRDefault="00C20D6B" w:rsidP="00C20D6B">
      <w:r>
        <w:t xml:space="preserve">The full requirements would be targeted to where the biggest road safety gains could be made and so would not be applied to more complex and/or niche cases at this time and as part of this proposal.  In this respect ESC would not be required for articulated or route service buses, or off-road </w:t>
      </w:r>
      <w:r w:rsidR="008706E7">
        <w:t>vehicles</w:t>
      </w:r>
      <w:r>
        <w:t xml:space="preserve">.  Feedback </w:t>
      </w:r>
      <w:r w:rsidR="007D684B">
        <w:t>was</w:t>
      </w:r>
      <w:r>
        <w:t xml:space="preserve"> also sought on a possible exemption from ESC for prime movers with four or more axles.  In addition, converter dollies as well as trailers fitted with an axle group consisting of more than four tyres in a row of axles or more than four axles in an axle group (certain low-loaders) would not be required to be equipped with either ABS or RSC.</w:t>
      </w:r>
    </w:p>
    <w:p w14:paraId="7AE88CEF" w14:textId="65AEDE67" w:rsidR="00C20D6B" w:rsidRDefault="00C20D6B" w:rsidP="00C20D6B">
      <w:r>
        <w:t>A sensitivity analysis was undertaken for Option 6c.  This considered three variables: the discount rate, the effectiveness of stability control systems, and the expected business as usual fitment rate of stability control systems.  The net benefits from this option remained positive under all scenarios.</w:t>
      </w:r>
    </w:p>
    <w:p w14:paraId="221B49A7" w14:textId="682CE5CA" w:rsidR="00C20D6B" w:rsidRDefault="00C20D6B" w:rsidP="00605FD6">
      <w:r w:rsidRPr="00C20D6B">
        <w:t xml:space="preserve">The consultation version of this RIS was circulated for a six-week public comment period, together with consultation draft ADRs 35/06 and 38/05.  A summary of the feedback and Departmental responses is included in </w:t>
      </w:r>
      <w:r w:rsidR="007D684B">
        <w:fldChar w:fldCharType="begin"/>
      </w:r>
      <w:r w:rsidR="007D684B">
        <w:instrText xml:space="preserve"> REF _Ref501615294 \r \h </w:instrText>
      </w:r>
      <w:r w:rsidR="007D684B">
        <w:fldChar w:fldCharType="separate"/>
      </w:r>
      <w:r w:rsidR="006A6EB6">
        <w:t>Appendix 18</w:t>
      </w:r>
      <w:r w:rsidR="007D684B">
        <w:fldChar w:fldCharType="end"/>
      </w:r>
      <w:r w:rsidRPr="00C20D6B">
        <w:t>.</w:t>
      </w:r>
    </w:p>
    <w:p w14:paraId="26D0FCB7" w14:textId="704A66F5" w:rsidR="00C20D6B" w:rsidRDefault="00C20D6B" w:rsidP="00605FD6">
      <w:r>
        <w:lastRenderedPageBreak/>
        <w:t xml:space="preserve">During the consultation period, </w:t>
      </w:r>
      <w:r w:rsidRPr="00C20D6B">
        <w:t>feedback was received from state an</w:t>
      </w:r>
      <w:r w:rsidR="007D684B">
        <w:t>d territory government agencies</w:t>
      </w:r>
      <w:r>
        <w:t xml:space="preserve"> and industry. </w:t>
      </w:r>
      <w:r w:rsidRPr="00C20D6B">
        <w:t xml:space="preserve">Most feedback supported the implementation of Option 6a. Many responses particularly noted support for application of the standard to </w:t>
      </w:r>
      <w:r>
        <w:t>rigid vehicles.</w:t>
      </w:r>
    </w:p>
    <w:p w14:paraId="343F92DB" w14:textId="4F9493F6" w:rsidR="00C20D6B" w:rsidRDefault="008706E7" w:rsidP="00605FD6">
      <w:r>
        <w:t>A majority of respondents supported the broadest level of regulation, Option 6a, over the narrower regulatory case, Option 6c</w:t>
      </w:r>
      <w:r w:rsidR="00C20D6B">
        <w:t xml:space="preserve">. The Truck Industry Council (TIC), representing the manufacturers and suppliers of </w:t>
      </w:r>
      <w:r w:rsidR="00017082">
        <w:t xml:space="preserve">new </w:t>
      </w:r>
      <w:r w:rsidR="00C20D6B">
        <w:t xml:space="preserve">heavy vehicles in Australia preferred Option 6c but </w:t>
      </w:r>
      <w:r>
        <w:t xml:space="preserve">proposed </w:t>
      </w:r>
      <w:r w:rsidR="00C20D6B">
        <w:t>that Option 6a be revisited at a later date.</w:t>
      </w:r>
    </w:p>
    <w:p w14:paraId="05457CEB" w14:textId="1E1CF283" w:rsidR="00C20D6B" w:rsidRDefault="00D10202" w:rsidP="00B76544">
      <w:pPr>
        <w:keepLines/>
      </w:pPr>
      <w:r>
        <w:t xml:space="preserve">A compromise proposal was developed that would extend Option 6c partially towards Option 6a. </w:t>
      </w:r>
      <w:r w:rsidR="00C20D6B">
        <w:t>Option 6c was extended to Option</w:t>
      </w:r>
      <w:r w:rsidR="00571A23">
        <w:t> </w:t>
      </w:r>
      <w:r w:rsidR="00C20D6B">
        <w:t>6c</w:t>
      </w:r>
      <w:r w:rsidR="00571A23">
        <w:t> </w:t>
      </w:r>
      <w:r>
        <w:t>“</w:t>
      </w:r>
      <w:r w:rsidR="00C20D6B">
        <w:t>Plus</w:t>
      </w:r>
      <w:r>
        <w:t>”</w:t>
      </w:r>
      <w:r w:rsidR="00C20D6B">
        <w:t xml:space="preserve">. </w:t>
      </w:r>
      <w:r>
        <w:t>This Option 6c Plus would increase the scope of regulation to some types of heavier (NC category) rigid vehicles — those with a short wheelbase</w:t>
      </w:r>
      <w:r>
        <w:rPr>
          <w:rStyle w:val="FootnoteReference"/>
        </w:rPr>
        <w:footnoteReference w:id="2"/>
      </w:r>
      <w:r>
        <w:t xml:space="preserve"> — that often share chassis and running gear of a prime mover model.  </w:t>
      </w:r>
      <w:r w:rsidR="00786764">
        <w:t xml:space="preserve">This extension of Option 6c would include an additional ten per cent of new </w:t>
      </w:r>
      <w:r w:rsidR="006913C2">
        <w:t xml:space="preserve">heavy rigid </w:t>
      </w:r>
      <w:r w:rsidR="00786764">
        <w:t>trucks</w:t>
      </w:r>
      <w:r w:rsidR="00FB1A14">
        <w:t xml:space="preserve"> (over 12 tonnes</w:t>
      </w:r>
      <w:r w:rsidR="00D053B4">
        <w:t xml:space="preserve"> GVM</w:t>
      </w:r>
      <w:r w:rsidR="00FB1A14">
        <w:t>)</w:t>
      </w:r>
      <w:r w:rsidR="00786764">
        <w:t xml:space="preserve"> and a $4m increase in costs, with a corresponding reduction in road trauma of 2 lives and 17 serious injuries and so an increase in net benefits of $1m</w:t>
      </w:r>
      <w:r>
        <w:t>. Beyond Option 6c Plus, further analysis of the case to fit ESC to the rest of the rigid vehicle fleet will be conducted in the future as part of work to consider Advanced Emergency Braking Systems (AEBS) for heavy vehicles.</w:t>
      </w:r>
      <w:r w:rsidR="00B76544">
        <w:t xml:space="preserve"> </w:t>
      </w:r>
      <w:r w:rsidR="00C951F5">
        <w:t xml:space="preserve">This </w:t>
      </w:r>
      <w:r w:rsidR="00B76544">
        <w:t xml:space="preserve">option </w:t>
      </w:r>
      <w:r w:rsidR="00C951F5">
        <w:t xml:space="preserve">also included </w:t>
      </w:r>
      <w:r w:rsidR="00B76544">
        <w:t xml:space="preserve">minor </w:t>
      </w:r>
      <w:r w:rsidR="00571A23">
        <w:t>adjustments</w:t>
      </w:r>
      <w:r w:rsidR="00C951F5">
        <w:t xml:space="preserve"> to implementation timing.</w:t>
      </w:r>
    </w:p>
    <w:p w14:paraId="40D333DB" w14:textId="77AFEEAB" w:rsidR="00C951F5" w:rsidRDefault="00C951F5" w:rsidP="00C951F5">
      <w:pPr>
        <w:keepNext/>
        <w:keepLines/>
      </w:pPr>
      <w:r>
        <w:t xml:space="preserve">Option 6c Plus: regulation is therefore the recommended option. Under this option, fitment of ESC would be mandated for new prime movers and short wheel base </w:t>
      </w:r>
      <w:r w:rsidR="00571A23">
        <w:t xml:space="preserve">rigid vehicles </w:t>
      </w:r>
      <w:r>
        <w:t xml:space="preserve">greater than 12 tonnes GVM and new </w:t>
      </w:r>
      <w:r>
        <w:rPr>
          <w:snapToGrid w:val="0"/>
        </w:rPr>
        <w:t xml:space="preserve">buses </w:t>
      </w:r>
      <w:r>
        <w:t xml:space="preserve">greater than 5 tonnes GVM, fitment of ABS would be mandated for </w:t>
      </w:r>
      <w:r>
        <w:rPr>
          <w:snapToGrid w:val="0"/>
        </w:rPr>
        <w:t xml:space="preserve">new trailers </w:t>
      </w:r>
      <w:r w:rsidRPr="001A54C2">
        <w:t xml:space="preserve">greater than 4.5 tonnes GTM, and fitment of RSC would be mandated for new trailers greater than 10 tonnes GTM.  The </w:t>
      </w:r>
      <w:r w:rsidR="00B76544">
        <w:t>proposed</w:t>
      </w:r>
      <w:r w:rsidR="00571A23">
        <w:t xml:space="preserve"> </w:t>
      </w:r>
      <w:r w:rsidRPr="001A54C2">
        <w:t xml:space="preserve">implementation timetable </w:t>
      </w:r>
      <w:r w:rsidR="00571A23">
        <w:t>is</w:t>
      </w:r>
      <w:r w:rsidRPr="001A54C2">
        <w:t>:</w:t>
      </w:r>
    </w:p>
    <w:p w14:paraId="017938FF" w14:textId="1BF69A5E" w:rsidR="00C951F5" w:rsidRPr="00245860" w:rsidRDefault="00C951F5" w:rsidP="00C951F5">
      <w:pPr>
        <w:pStyle w:val="ListParagraph"/>
      </w:pPr>
      <w:r w:rsidRPr="00245860">
        <w:t xml:space="preserve">For heavy trucks and buses (ADR category NC and ME vehicles) </w:t>
      </w:r>
      <w:r w:rsidRPr="00245860">
        <w:br/>
        <w:t>– 1 November 20</w:t>
      </w:r>
      <w:r w:rsidR="00571A23">
        <w:t>20</w:t>
      </w:r>
      <w:r w:rsidRPr="00245860">
        <w:t xml:space="preserve"> for new models and 1 </w:t>
      </w:r>
      <w:r w:rsidR="00571A23">
        <w:t>January</w:t>
      </w:r>
      <w:r w:rsidRPr="00245860">
        <w:t xml:space="preserve"> 202</w:t>
      </w:r>
      <w:r w:rsidR="00571A23">
        <w:t>2</w:t>
      </w:r>
      <w:r w:rsidRPr="00245860">
        <w:t xml:space="preserve"> for all new vehicles.</w:t>
      </w:r>
    </w:p>
    <w:p w14:paraId="0811E982" w14:textId="228C3959" w:rsidR="00C951F5" w:rsidRDefault="00C951F5" w:rsidP="00571A23">
      <w:pPr>
        <w:pStyle w:val="ListParagraph"/>
      </w:pPr>
      <w:r w:rsidRPr="00245860">
        <w:t xml:space="preserve">For medium </w:t>
      </w:r>
      <w:r w:rsidRPr="001A54C2">
        <w:t xml:space="preserve">and heavy trailers (ADR category TC and TD vehicles) </w:t>
      </w:r>
      <w:r w:rsidRPr="001A54C2">
        <w:br/>
        <w:t>– 1 July 2019 for new models and 1 November 2019 for all</w:t>
      </w:r>
      <w:r w:rsidRPr="00245860">
        <w:t xml:space="preserve"> new vehicles</w:t>
      </w:r>
    </w:p>
    <w:p w14:paraId="20628486" w14:textId="1BD8DD73" w:rsidR="00DD3F8C" w:rsidRDefault="00084673" w:rsidP="00DD3F8C">
      <w:r>
        <w:t>This</w:t>
      </w:r>
      <w:r w:rsidR="00DD3F8C">
        <w:t xml:space="preserve"> RIS has been written in accordance with Australian Government RIS requirements, addressing seven questions as set out in the Australian Government Guide to Regulation (2014):</w:t>
      </w:r>
    </w:p>
    <w:p w14:paraId="7E82BC60" w14:textId="77777777" w:rsidR="00DD3F8C" w:rsidRDefault="00DD3F8C" w:rsidP="00D86297">
      <w:pPr>
        <w:spacing w:before="120" w:after="120"/>
      </w:pPr>
      <w:r>
        <w:t>1.</w:t>
      </w:r>
      <w:r>
        <w:tab/>
        <w:t>What is the problem you are trying to solve?</w:t>
      </w:r>
    </w:p>
    <w:p w14:paraId="7881BBD0" w14:textId="77777777" w:rsidR="00DD3F8C" w:rsidRDefault="00DD3F8C" w:rsidP="00D86297">
      <w:pPr>
        <w:spacing w:before="120" w:after="120"/>
      </w:pPr>
      <w:r>
        <w:t>2.</w:t>
      </w:r>
      <w:r>
        <w:tab/>
        <w:t>Why is government action needed?</w:t>
      </w:r>
    </w:p>
    <w:p w14:paraId="240F0E07" w14:textId="77777777" w:rsidR="00DD3F8C" w:rsidRDefault="00DD3F8C" w:rsidP="00D86297">
      <w:pPr>
        <w:spacing w:before="120" w:after="120"/>
      </w:pPr>
      <w:r>
        <w:t>3.</w:t>
      </w:r>
      <w:r>
        <w:tab/>
        <w:t>What policy options are you considering?</w:t>
      </w:r>
    </w:p>
    <w:p w14:paraId="7099F8EF" w14:textId="77777777" w:rsidR="00DD3F8C" w:rsidRDefault="00DD3F8C" w:rsidP="00D86297">
      <w:pPr>
        <w:spacing w:before="120" w:after="120"/>
      </w:pPr>
      <w:r>
        <w:t>4.</w:t>
      </w:r>
      <w:r>
        <w:tab/>
        <w:t>What is the likely net benefit of each option?</w:t>
      </w:r>
    </w:p>
    <w:p w14:paraId="5DEFD339" w14:textId="77777777" w:rsidR="00DD3F8C" w:rsidRDefault="00DD3F8C" w:rsidP="00D86297">
      <w:pPr>
        <w:spacing w:before="120" w:after="120"/>
      </w:pPr>
      <w:r>
        <w:t>5.</w:t>
      </w:r>
      <w:r>
        <w:tab/>
        <w:t>Who will you consult about these options and how will you consult them?</w:t>
      </w:r>
    </w:p>
    <w:p w14:paraId="548708D9" w14:textId="77777777" w:rsidR="00DD3F8C" w:rsidRDefault="00DD3F8C" w:rsidP="00D86297">
      <w:pPr>
        <w:spacing w:before="120" w:after="120"/>
      </w:pPr>
      <w:r>
        <w:lastRenderedPageBreak/>
        <w:t>6.</w:t>
      </w:r>
      <w:r>
        <w:tab/>
        <w:t>What is the best option from those you have considered?</w:t>
      </w:r>
    </w:p>
    <w:p w14:paraId="5B6B5030" w14:textId="77777777" w:rsidR="00DD3F8C" w:rsidRDefault="00DD3F8C" w:rsidP="00D86297">
      <w:pPr>
        <w:spacing w:before="120" w:after="120"/>
      </w:pPr>
      <w:r>
        <w:t>7.</w:t>
      </w:r>
      <w:r>
        <w:tab/>
        <w:t>How will you implement and evaluate your chosen option?</w:t>
      </w:r>
    </w:p>
    <w:p w14:paraId="0CB449F1" w14:textId="2AFBF0FE" w:rsidR="000F4C92" w:rsidRPr="00386712" w:rsidRDefault="00DD3F8C" w:rsidP="00DD3F8C">
      <w:r>
        <w:t>In line with the principles for Australian Government policy makers, the regulatory costs imposed on business, the community and individuals associated with each viable option were quantified and measures that offset these costs have been identified.</w:t>
      </w:r>
    </w:p>
    <w:p w14:paraId="4F235625" w14:textId="77777777" w:rsidR="00AD79FF" w:rsidRDefault="00AD79FF" w:rsidP="00122D99">
      <w:pPr>
        <w:widowControl w:val="0"/>
        <w:sectPr w:rsidR="00AD79FF" w:rsidSect="007A74C5">
          <w:headerReference w:type="first" r:id="rId21"/>
          <w:footerReference w:type="first" r:id="rId22"/>
          <w:pgSz w:w="11906" w:h="16838"/>
          <w:pgMar w:top="1440" w:right="1440" w:bottom="1440" w:left="1440" w:header="567" w:footer="567" w:gutter="0"/>
          <w:cols w:space="708"/>
          <w:titlePg/>
          <w:docGrid w:linePitch="360"/>
        </w:sectPr>
      </w:pPr>
    </w:p>
    <w:p w14:paraId="2C4763B5" w14:textId="77777777" w:rsidR="00A62CB8" w:rsidRPr="00D823B5" w:rsidRDefault="00A62CB8" w:rsidP="00473B36">
      <w:pPr>
        <w:pStyle w:val="Heading1"/>
        <w:numPr>
          <w:ilvl w:val="0"/>
          <w:numId w:val="9"/>
        </w:numPr>
        <w:rPr>
          <w:rFonts w:eastAsia="Calibri"/>
        </w:rPr>
      </w:pPr>
      <w:bookmarkStart w:id="10" w:name="_Toc412186633"/>
      <w:bookmarkStart w:id="11" w:name="_Toc412186894"/>
      <w:bookmarkStart w:id="12" w:name="_Toc413077295"/>
      <w:bookmarkStart w:id="13" w:name="_Toc413143186"/>
      <w:bookmarkStart w:id="14" w:name="_Toc413938849"/>
      <w:bookmarkStart w:id="15" w:name="_Toc414353220"/>
      <w:bookmarkStart w:id="16" w:name="_Toc414355224"/>
      <w:bookmarkStart w:id="17" w:name="_Toc412186639"/>
      <w:bookmarkStart w:id="18" w:name="_Toc412186900"/>
      <w:bookmarkStart w:id="19" w:name="_Toc413077301"/>
      <w:bookmarkStart w:id="20" w:name="_Toc413143192"/>
      <w:bookmarkStart w:id="21" w:name="_Toc413938855"/>
      <w:bookmarkStart w:id="22" w:name="_Toc414353226"/>
      <w:bookmarkStart w:id="23" w:name="_Toc414355230"/>
      <w:bookmarkStart w:id="24" w:name="_Toc412186641"/>
      <w:bookmarkStart w:id="25" w:name="_Toc412186902"/>
      <w:bookmarkStart w:id="26" w:name="_Toc413077303"/>
      <w:bookmarkStart w:id="27" w:name="_Toc413143194"/>
      <w:bookmarkStart w:id="28" w:name="_Toc413938857"/>
      <w:bookmarkStart w:id="29" w:name="_Toc414353228"/>
      <w:bookmarkStart w:id="30" w:name="_Toc414355232"/>
      <w:bookmarkStart w:id="31" w:name="_Toc412186643"/>
      <w:bookmarkStart w:id="32" w:name="_Toc412186904"/>
      <w:bookmarkStart w:id="33" w:name="_Toc413077305"/>
      <w:bookmarkStart w:id="34" w:name="_Toc413143196"/>
      <w:bookmarkStart w:id="35" w:name="_Toc413938859"/>
      <w:bookmarkStart w:id="36" w:name="_Toc414353230"/>
      <w:bookmarkStart w:id="37" w:name="_Toc414355234"/>
      <w:bookmarkStart w:id="38" w:name="_Toc412186645"/>
      <w:bookmarkStart w:id="39" w:name="_Toc412186906"/>
      <w:bookmarkStart w:id="40" w:name="_Toc413077307"/>
      <w:bookmarkStart w:id="41" w:name="_Toc413143198"/>
      <w:bookmarkStart w:id="42" w:name="_Toc413938861"/>
      <w:bookmarkStart w:id="43" w:name="_Toc414353232"/>
      <w:bookmarkStart w:id="44" w:name="_Toc414355236"/>
      <w:bookmarkStart w:id="45" w:name="_Toc412186654"/>
      <w:bookmarkStart w:id="46" w:name="_Toc412186915"/>
      <w:bookmarkStart w:id="47" w:name="_Toc413077316"/>
      <w:bookmarkStart w:id="48" w:name="_Toc413143207"/>
      <w:bookmarkStart w:id="49" w:name="_Toc413938870"/>
      <w:bookmarkStart w:id="50" w:name="_Toc414353241"/>
      <w:bookmarkStart w:id="51" w:name="_Toc414355245"/>
      <w:bookmarkStart w:id="52" w:name="_Toc412186656"/>
      <w:bookmarkStart w:id="53" w:name="_Toc412186917"/>
      <w:bookmarkStart w:id="54" w:name="_Toc413077318"/>
      <w:bookmarkStart w:id="55" w:name="_Toc413143209"/>
      <w:bookmarkStart w:id="56" w:name="_Toc413938872"/>
      <w:bookmarkStart w:id="57" w:name="_Toc414353243"/>
      <w:bookmarkStart w:id="58" w:name="_Toc414355247"/>
      <w:bookmarkStart w:id="59" w:name="_Toc412186658"/>
      <w:bookmarkStart w:id="60" w:name="_Toc412186919"/>
      <w:bookmarkStart w:id="61" w:name="_Toc413077320"/>
      <w:bookmarkStart w:id="62" w:name="_Toc413143211"/>
      <w:bookmarkStart w:id="63" w:name="_Toc413938874"/>
      <w:bookmarkStart w:id="64" w:name="_Toc414353245"/>
      <w:bookmarkStart w:id="65" w:name="_Toc414355249"/>
      <w:bookmarkStart w:id="66" w:name="_Toc412186659"/>
      <w:bookmarkStart w:id="67" w:name="_Toc412186920"/>
      <w:bookmarkStart w:id="68" w:name="_Toc413077321"/>
      <w:bookmarkStart w:id="69" w:name="_Toc413143212"/>
      <w:bookmarkStart w:id="70" w:name="_Toc413938875"/>
      <w:bookmarkStart w:id="71" w:name="_Toc414353246"/>
      <w:bookmarkStart w:id="72" w:name="_Toc414355250"/>
      <w:bookmarkStart w:id="73" w:name="_Toc412186672"/>
      <w:bookmarkStart w:id="74" w:name="_Toc412186933"/>
      <w:bookmarkStart w:id="75" w:name="_Toc413077334"/>
      <w:bookmarkStart w:id="76" w:name="_Toc413143225"/>
      <w:bookmarkStart w:id="77" w:name="_Toc413938888"/>
      <w:bookmarkStart w:id="78" w:name="_Toc414353259"/>
      <w:bookmarkStart w:id="79" w:name="_Toc414355263"/>
      <w:bookmarkStart w:id="80" w:name="_Toc412186673"/>
      <w:bookmarkStart w:id="81" w:name="_Toc412186934"/>
      <w:bookmarkStart w:id="82" w:name="_Toc413077335"/>
      <w:bookmarkStart w:id="83" w:name="_Toc413143226"/>
      <w:bookmarkStart w:id="84" w:name="_Toc413938889"/>
      <w:bookmarkStart w:id="85" w:name="_Toc414353260"/>
      <w:bookmarkStart w:id="86" w:name="_Toc414355264"/>
      <w:bookmarkStart w:id="87" w:name="_Toc412186674"/>
      <w:bookmarkStart w:id="88" w:name="_Toc412186935"/>
      <w:bookmarkStart w:id="89" w:name="_Toc413077336"/>
      <w:bookmarkStart w:id="90" w:name="_Toc413143227"/>
      <w:bookmarkStart w:id="91" w:name="_Toc413938890"/>
      <w:bookmarkStart w:id="92" w:name="_Toc414353261"/>
      <w:bookmarkStart w:id="93" w:name="_Toc414355265"/>
      <w:bookmarkStart w:id="94" w:name="_Toc412186675"/>
      <w:bookmarkStart w:id="95" w:name="_Toc412186936"/>
      <w:bookmarkStart w:id="96" w:name="_Toc413077337"/>
      <w:bookmarkStart w:id="97" w:name="_Toc413143228"/>
      <w:bookmarkStart w:id="98" w:name="_Toc413938891"/>
      <w:bookmarkStart w:id="99" w:name="_Toc414353262"/>
      <w:bookmarkStart w:id="100" w:name="_Toc414355266"/>
      <w:bookmarkStart w:id="101" w:name="_Toc412186676"/>
      <w:bookmarkStart w:id="102" w:name="_Toc412186937"/>
      <w:bookmarkStart w:id="103" w:name="_Toc413077338"/>
      <w:bookmarkStart w:id="104" w:name="_Toc413143229"/>
      <w:bookmarkStart w:id="105" w:name="_Toc413938892"/>
      <w:bookmarkStart w:id="106" w:name="_Toc414353263"/>
      <w:bookmarkStart w:id="107" w:name="_Toc414355267"/>
      <w:bookmarkStart w:id="108" w:name="_Toc412186688"/>
      <w:bookmarkStart w:id="109" w:name="_Toc412186949"/>
      <w:bookmarkStart w:id="110" w:name="_Toc413077350"/>
      <w:bookmarkStart w:id="111" w:name="_Toc413143241"/>
      <w:bookmarkStart w:id="112" w:name="_Toc413938904"/>
      <w:bookmarkStart w:id="113" w:name="_Toc414353275"/>
      <w:bookmarkStart w:id="114" w:name="_Toc414355279"/>
      <w:bookmarkStart w:id="115" w:name="_Toc412186693"/>
      <w:bookmarkStart w:id="116" w:name="_Toc412186954"/>
      <w:bookmarkStart w:id="117" w:name="_Toc413077355"/>
      <w:bookmarkStart w:id="118" w:name="_Toc413143246"/>
      <w:bookmarkStart w:id="119" w:name="_Toc413938909"/>
      <w:bookmarkStart w:id="120" w:name="_Toc414353280"/>
      <w:bookmarkStart w:id="121" w:name="_Toc414355284"/>
      <w:bookmarkStart w:id="122" w:name="_Toc412186696"/>
      <w:bookmarkStart w:id="123" w:name="_Toc412186957"/>
      <w:bookmarkStart w:id="124" w:name="_Toc413077358"/>
      <w:bookmarkStart w:id="125" w:name="_Toc413143249"/>
      <w:bookmarkStart w:id="126" w:name="_Toc413938912"/>
      <w:bookmarkStart w:id="127" w:name="_Toc414353283"/>
      <w:bookmarkStart w:id="128" w:name="_Toc414355287"/>
      <w:bookmarkStart w:id="129" w:name="_Toc412186698"/>
      <w:bookmarkStart w:id="130" w:name="_Toc412186959"/>
      <w:bookmarkStart w:id="131" w:name="_Toc413077360"/>
      <w:bookmarkStart w:id="132" w:name="_Toc413143251"/>
      <w:bookmarkStart w:id="133" w:name="_Toc413938914"/>
      <w:bookmarkStart w:id="134" w:name="_Toc414353285"/>
      <w:bookmarkStart w:id="135" w:name="_Toc414355289"/>
      <w:bookmarkStart w:id="136" w:name="_Toc412186768"/>
      <w:bookmarkStart w:id="137" w:name="_Toc412187029"/>
      <w:bookmarkStart w:id="138" w:name="_Toc413077430"/>
      <w:bookmarkStart w:id="139" w:name="_Toc413143321"/>
      <w:bookmarkStart w:id="140" w:name="_Toc413938984"/>
      <w:bookmarkStart w:id="141" w:name="_Toc414353355"/>
      <w:bookmarkStart w:id="142" w:name="_Toc414355359"/>
      <w:bookmarkStart w:id="143" w:name="_Toc412186772"/>
      <w:bookmarkStart w:id="144" w:name="_Toc412187033"/>
      <w:bookmarkStart w:id="145" w:name="_Toc413077434"/>
      <w:bookmarkStart w:id="146" w:name="_Toc413143325"/>
      <w:bookmarkStart w:id="147" w:name="_Toc413938988"/>
      <w:bookmarkStart w:id="148" w:name="_Toc414353359"/>
      <w:bookmarkStart w:id="149" w:name="_Toc414355363"/>
      <w:bookmarkStart w:id="150" w:name="_Toc413077438"/>
      <w:bookmarkStart w:id="151" w:name="_Toc413143329"/>
      <w:bookmarkStart w:id="152" w:name="_Toc413938992"/>
      <w:bookmarkStart w:id="153" w:name="_Toc414353363"/>
      <w:bookmarkStart w:id="154" w:name="_Toc414355367"/>
      <w:bookmarkStart w:id="155" w:name="_Toc413077440"/>
      <w:bookmarkStart w:id="156" w:name="_Toc413143331"/>
      <w:bookmarkStart w:id="157" w:name="_Toc413938994"/>
      <w:bookmarkStart w:id="158" w:name="_Toc414353365"/>
      <w:bookmarkStart w:id="159" w:name="_Toc414355369"/>
      <w:bookmarkStart w:id="160" w:name="_Toc413077441"/>
      <w:bookmarkStart w:id="161" w:name="_Toc413143332"/>
      <w:bookmarkStart w:id="162" w:name="_Toc413938995"/>
      <w:bookmarkStart w:id="163" w:name="_Toc414353366"/>
      <w:bookmarkStart w:id="164" w:name="_Toc414355370"/>
      <w:bookmarkStart w:id="165" w:name="_Toc413077442"/>
      <w:bookmarkStart w:id="166" w:name="_Toc413143333"/>
      <w:bookmarkStart w:id="167" w:name="_Toc413938996"/>
      <w:bookmarkStart w:id="168" w:name="_Toc414353367"/>
      <w:bookmarkStart w:id="169" w:name="_Toc414355371"/>
      <w:bookmarkStart w:id="170" w:name="_Toc413077443"/>
      <w:bookmarkStart w:id="171" w:name="_Toc413143334"/>
      <w:bookmarkStart w:id="172" w:name="_Toc413938997"/>
      <w:bookmarkStart w:id="173" w:name="_Toc414353368"/>
      <w:bookmarkStart w:id="174" w:name="_Toc414355372"/>
      <w:bookmarkStart w:id="175" w:name="_Toc413077446"/>
      <w:bookmarkStart w:id="176" w:name="_Toc413143337"/>
      <w:bookmarkStart w:id="177" w:name="_Toc413939000"/>
      <w:bookmarkStart w:id="178" w:name="_Toc414353371"/>
      <w:bookmarkStart w:id="179" w:name="_Toc414355375"/>
      <w:bookmarkStart w:id="180" w:name="_Toc413077447"/>
      <w:bookmarkStart w:id="181" w:name="_Toc413143338"/>
      <w:bookmarkStart w:id="182" w:name="_Toc413939001"/>
      <w:bookmarkStart w:id="183" w:name="_Toc414353372"/>
      <w:bookmarkStart w:id="184" w:name="_Toc414355376"/>
      <w:bookmarkStart w:id="185" w:name="_Toc413077448"/>
      <w:bookmarkStart w:id="186" w:name="_Toc413143339"/>
      <w:bookmarkStart w:id="187" w:name="_Toc413939002"/>
      <w:bookmarkStart w:id="188" w:name="_Toc414353373"/>
      <w:bookmarkStart w:id="189" w:name="_Toc414355377"/>
      <w:bookmarkStart w:id="190" w:name="_Toc413077449"/>
      <w:bookmarkStart w:id="191" w:name="_Toc413143340"/>
      <w:bookmarkStart w:id="192" w:name="_Toc413939003"/>
      <w:bookmarkStart w:id="193" w:name="_Toc414353374"/>
      <w:bookmarkStart w:id="194" w:name="_Toc414355378"/>
      <w:bookmarkStart w:id="195" w:name="_Toc413077451"/>
      <w:bookmarkStart w:id="196" w:name="_Toc413143342"/>
      <w:bookmarkStart w:id="197" w:name="_Toc413939005"/>
      <w:bookmarkStart w:id="198" w:name="_Toc414353376"/>
      <w:bookmarkStart w:id="199" w:name="_Toc414355380"/>
      <w:bookmarkStart w:id="200" w:name="_Toc413077453"/>
      <w:bookmarkStart w:id="201" w:name="_Toc413143344"/>
      <w:bookmarkStart w:id="202" w:name="_Toc413939007"/>
      <w:bookmarkStart w:id="203" w:name="_Toc414353378"/>
      <w:bookmarkStart w:id="204" w:name="_Toc414355382"/>
      <w:bookmarkStart w:id="205" w:name="_Toc319933935"/>
      <w:bookmarkStart w:id="206" w:name="_Toc408574047"/>
      <w:bookmarkStart w:id="207" w:name="_Toc410983277"/>
      <w:bookmarkStart w:id="208" w:name="_Toc491421997"/>
      <w:bookmarkStart w:id="209" w:name="_Toc491424570"/>
      <w:bookmarkStart w:id="210" w:name="_Toc511224645"/>
      <w:bookmarkStart w:id="211" w:name="_Toc319933937"/>
      <w:bookmarkStart w:id="212" w:name="_Toc408574051"/>
      <w:bookmarkStart w:id="213" w:name="_Toc410983278"/>
      <w:bookmarkStart w:id="214" w:name="_Toc491424575"/>
      <w:bookmarkStart w:id="215" w:name="_Toc491424580"/>
      <w:bookmarkStart w:id="216" w:name="_Toc489541392"/>
      <w:bookmarkStart w:id="217" w:name="_Toc408574133"/>
      <w:bookmarkStart w:id="218" w:name="_Toc410983370"/>
      <w:bookmarkStart w:id="219" w:name="_Toc319933941"/>
      <w:bookmarkStart w:id="220" w:name="_Ref338233436"/>
      <w:bookmarkStart w:id="221" w:name="_Ref338332278"/>
      <w:bookmarkStart w:id="222" w:name="_Ref338332480"/>
      <w:bookmarkStart w:id="223" w:name="_Ref399503873"/>
      <w:bookmarkStart w:id="224" w:name="_Ref39950390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D823B5">
        <w:rPr>
          <w:rFonts w:eastAsia="Calibri"/>
        </w:rPr>
        <w:lastRenderedPageBreak/>
        <w:t>What is the Problem</w:t>
      </w:r>
      <w:bookmarkEnd w:id="205"/>
      <w:r w:rsidRPr="00D823B5">
        <w:rPr>
          <w:rFonts w:eastAsia="Calibri"/>
        </w:rPr>
        <w:t>?</w:t>
      </w:r>
      <w:bookmarkEnd w:id="206"/>
      <w:bookmarkEnd w:id="207"/>
      <w:bookmarkEnd w:id="208"/>
      <w:bookmarkEnd w:id="209"/>
      <w:bookmarkEnd w:id="210"/>
    </w:p>
    <w:p w14:paraId="49C8ED72" w14:textId="77777777" w:rsidR="00A62CB8" w:rsidRPr="005A372F" w:rsidRDefault="00A62CB8" w:rsidP="00A62CB8">
      <w:pPr>
        <w:pStyle w:val="Heading2"/>
        <w:rPr>
          <w:rFonts w:eastAsia="Calibri"/>
        </w:rPr>
      </w:pPr>
      <w:bookmarkStart w:id="225" w:name="_Toc491421998"/>
      <w:bookmarkStart w:id="226" w:name="_Toc491424571"/>
      <w:bookmarkStart w:id="227" w:name="_Toc511224646"/>
      <w:r>
        <w:rPr>
          <w:rFonts w:eastAsia="Calibri"/>
        </w:rPr>
        <w:t>Road Trauma from Crashes Involving Heavy Vehicles</w:t>
      </w:r>
      <w:bookmarkEnd w:id="225"/>
      <w:bookmarkEnd w:id="226"/>
      <w:bookmarkEnd w:id="227"/>
    </w:p>
    <w:p w14:paraId="3C4A0E53" w14:textId="35C5678E" w:rsidR="000D01C0" w:rsidRDefault="000D01C0" w:rsidP="000D01C0">
      <w:r w:rsidRPr="009B7C35">
        <w:t xml:space="preserve">The impact of road crashes on society is significant. </w:t>
      </w:r>
      <w:r>
        <w:t xml:space="preserve"> </w:t>
      </w:r>
      <w:r w:rsidRPr="009B7C35">
        <w:t xml:space="preserve">Individuals injured in crashes must deal with pain and suffering, medical costs, lost income, higher insurance premium rates and vehicle repair costs. </w:t>
      </w:r>
      <w:r>
        <w:t xml:space="preserve"> </w:t>
      </w:r>
      <w:r w:rsidRPr="009B7C35">
        <w:t xml:space="preserve">For society as a whole, road crashes result in enormous costs in terms of lost productivity and property damage. </w:t>
      </w:r>
      <w:r>
        <w:t xml:space="preserve"> </w:t>
      </w:r>
      <w:r w:rsidRPr="009B7C35">
        <w:t>The cost to the Australian economy has been estimated to be at least $27 billion per annum (</w:t>
      </w:r>
      <w:r w:rsidR="003C3C0B" w:rsidRPr="003C3C0B">
        <w:t>BITRE</w:t>
      </w:r>
      <w:r w:rsidRPr="003C3C0B">
        <w:t>, 2014</w:t>
      </w:r>
      <w:r w:rsidRPr="009B7C35">
        <w:t xml:space="preserve">). </w:t>
      </w:r>
      <w:r>
        <w:t xml:space="preserve"> </w:t>
      </w:r>
      <w:r w:rsidRPr="009B7C35">
        <w:t>This translates to an average of over $1,100 per annum for every person in Australia.</w:t>
      </w:r>
      <w:r>
        <w:t xml:space="preserve">  This cost is broadly borne by the </w:t>
      </w:r>
      <w:r w:rsidRPr="00BE73E4">
        <w:t>general public, business</w:t>
      </w:r>
      <w:r>
        <w:t>es</w:t>
      </w:r>
      <w:r w:rsidRPr="00BE73E4">
        <w:t xml:space="preserve"> and government.  There is also a personal </w:t>
      </w:r>
      <w:r>
        <w:t>cost</w:t>
      </w:r>
      <w:r w:rsidRPr="00BE73E4">
        <w:t xml:space="preserve"> </w:t>
      </w:r>
      <w:r>
        <w:t>for</w:t>
      </w:r>
      <w:r w:rsidRPr="00BE73E4">
        <w:t xml:space="preserve"> those affected</w:t>
      </w:r>
      <w:r>
        <w:t xml:space="preserve"> </w:t>
      </w:r>
      <w:r w:rsidRPr="00BE73E4">
        <w:t xml:space="preserve">that is </w:t>
      </w:r>
      <w:r w:rsidRPr="00684DCE">
        <w:t>not possible to</w:t>
      </w:r>
      <w:r w:rsidRPr="00112AB4">
        <w:t xml:space="preserve"> measure</w:t>
      </w:r>
      <w:r w:rsidRPr="00BE73E4">
        <w:t>.</w:t>
      </w:r>
    </w:p>
    <w:p w14:paraId="085BC24D" w14:textId="388C3E61" w:rsidR="0003212A" w:rsidRDefault="000D01C0" w:rsidP="000D01C0">
      <w:r w:rsidRPr="00F66A27">
        <w:t>In 2015-16</w:t>
      </w:r>
      <w:r>
        <w:t>,</w:t>
      </w:r>
      <w:r w:rsidRPr="00F66A27">
        <w:t xml:space="preserve"> the Australian domestic road freight task reached 219 billion tonne-kilometres, increasing by more than 23 per cent since 2006-07.</w:t>
      </w:r>
      <w:r>
        <w:t xml:space="preserve"> </w:t>
      </w:r>
      <w:r w:rsidR="00B31FAB">
        <w:t xml:space="preserve"> </w:t>
      </w:r>
      <w:r>
        <w:t>At the same time, crashes involving heavy vehicles have drawn increasing attention from policy makers, road safety</w:t>
      </w:r>
      <w:r w:rsidR="00396B4C">
        <w:t xml:space="preserve"> advocates and </w:t>
      </w:r>
      <w:r>
        <w:t>the general-public</w:t>
      </w:r>
      <w:r w:rsidR="00396B4C">
        <w:t>,</w:t>
      </w:r>
      <w:r>
        <w:t xml:space="preserve"> as well as from the heavy vehicle industry itself.</w:t>
      </w:r>
      <w:r w:rsidR="0003212A">
        <w:t xml:space="preserve">  While in </w:t>
      </w:r>
      <w:r w:rsidR="004E1754">
        <w:t>fatal multi</w:t>
      </w:r>
      <w:r w:rsidR="004E1754">
        <w:noBreakHyphen/>
      </w:r>
      <w:r w:rsidR="00F9687E">
        <w:t xml:space="preserve">vehicle crashes </w:t>
      </w:r>
      <w:r w:rsidR="0003212A">
        <w:t>a lighter vehicle is most likely to have been at fault</w:t>
      </w:r>
      <w:r w:rsidR="00F9687E">
        <w:t xml:space="preserve"> (NTARC, 2017)</w:t>
      </w:r>
      <w:r w:rsidR="0003212A">
        <w:t>, heavy vehicles nonetheless have characteristics that can increase both the risk and severity of crashes, including for example a high gross mass, elevated centre of gravity, long vehicle length and relatively long stopping distances.</w:t>
      </w:r>
    </w:p>
    <w:p w14:paraId="00144CD0" w14:textId="210DD609" w:rsidR="000D01C0" w:rsidRDefault="000D01C0" w:rsidP="000D01C0">
      <w:r>
        <w:t>Heavy vehicles represent 3 per cent of all registered vehicles in Australia (</w:t>
      </w:r>
      <w:r w:rsidRPr="00F96902">
        <w:t>A</w:t>
      </w:r>
      <w:r w:rsidR="00312059" w:rsidRPr="00F96902">
        <w:t>ustralian Bureau of Statistics</w:t>
      </w:r>
      <w:r w:rsidR="00F9687E">
        <w:t>,</w:t>
      </w:r>
      <w:r w:rsidRPr="00F96902">
        <w:t xml:space="preserve"> 201</w:t>
      </w:r>
      <w:r w:rsidR="00F96902" w:rsidRPr="00F96902">
        <w:t>7a</w:t>
      </w:r>
      <w:r>
        <w:t>) and account for just over 8 per cent of total vehicle kilometres travelled on public roads (</w:t>
      </w:r>
      <w:r w:rsidR="00312059" w:rsidRPr="00F96902">
        <w:t>Australian Bureau of Statistics</w:t>
      </w:r>
      <w:r w:rsidR="00F9687E">
        <w:t>,</w:t>
      </w:r>
      <w:r w:rsidRPr="00F96902">
        <w:t xml:space="preserve"> 2017</w:t>
      </w:r>
      <w:r w:rsidR="00F96902" w:rsidRPr="00F96902">
        <w:t>b</w:t>
      </w:r>
      <w:r>
        <w:t xml:space="preserve">).  However, on average they are involved in around 17 per cent of fatal crashes and 5 per cent of </w:t>
      </w:r>
      <w:r w:rsidR="00612BA6">
        <w:t>serious injury (hospital admission)</w:t>
      </w:r>
      <w:r>
        <w:t xml:space="preserve"> crashes</w:t>
      </w:r>
      <w:r w:rsidRPr="00B57933">
        <w:t>.</w:t>
      </w:r>
      <w:r>
        <w:t xml:space="preserve"> </w:t>
      </w:r>
      <w:r w:rsidR="00B31FAB">
        <w:t xml:space="preserve"> </w:t>
      </w:r>
      <w:r>
        <w:t xml:space="preserve">These crashes are estimated to cost the Australian economy </w:t>
      </w:r>
      <w:r w:rsidR="00452FED">
        <w:t>around</w:t>
      </w:r>
      <w:r>
        <w:t xml:space="preserve"> </w:t>
      </w:r>
      <w:r w:rsidRPr="00452FED">
        <w:t>$</w:t>
      </w:r>
      <w:r w:rsidR="00452FED" w:rsidRPr="00452FED">
        <w:t>1.5</w:t>
      </w:r>
      <w:r>
        <w:t xml:space="preserve"> billion each year (in 2017 dollar terms), including </w:t>
      </w:r>
      <w:r w:rsidR="00452FED">
        <w:t>approximately</w:t>
      </w:r>
      <w:r>
        <w:t xml:space="preserve"> $</w:t>
      </w:r>
      <w:r w:rsidR="00452FED">
        <w:t>375</w:t>
      </w:r>
      <w:r>
        <w:t xml:space="preserve"> million from crashes involving a </w:t>
      </w:r>
      <w:r w:rsidR="002D4D47">
        <w:t xml:space="preserve">rollover and/or </w:t>
      </w:r>
      <w:r>
        <w:t xml:space="preserve">loss of </w:t>
      </w:r>
      <w:r w:rsidR="002D4D47" w:rsidRPr="002D4D47">
        <w:t>directional</w:t>
      </w:r>
      <w:r w:rsidRPr="002D4D47">
        <w:t xml:space="preserve"> control (rollover </w:t>
      </w:r>
      <w:r w:rsidR="002D4D47">
        <w:t>and</w:t>
      </w:r>
      <w:r w:rsidR="00796825">
        <w:t>/or</w:t>
      </w:r>
      <w:r w:rsidR="002D4D47" w:rsidRPr="002D4D47">
        <w:t xml:space="preserve"> loss of control </w:t>
      </w:r>
      <w:r w:rsidRPr="002D4D47">
        <w:t>crashes).</w:t>
      </w:r>
    </w:p>
    <w:p w14:paraId="4E540C70" w14:textId="5F4408C4" w:rsidR="00C4146D" w:rsidRDefault="0003212A" w:rsidP="000D01C0">
      <w:r>
        <w:t xml:space="preserve">Heavy vehicle rollover and loss of control </w:t>
      </w:r>
      <w:r w:rsidRPr="002D4D47">
        <w:t>crashes</w:t>
      </w:r>
      <w:r>
        <w:t xml:space="preserve"> are the specific road safety problem that has been considered in this </w:t>
      </w:r>
      <w:r w:rsidR="006C49C0">
        <w:t>RIS</w:t>
      </w:r>
      <w:r>
        <w:t xml:space="preserve">.  </w:t>
      </w:r>
      <w:r w:rsidR="00175F5A">
        <w:t xml:space="preserve">According to </w:t>
      </w:r>
      <w:r w:rsidR="00DB7D37">
        <w:t xml:space="preserve">data from </w:t>
      </w:r>
      <w:r w:rsidR="00175F5A">
        <w:t>Budd and Newstead (2014)</w:t>
      </w:r>
      <w:r w:rsidR="002E6CA9">
        <w:t>,</w:t>
      </w:r>
      <w:r w:rsidR="00175F5A">
        <w:t xml:space="preserve"> t</w:t>
      </w:r>
      <w:r w:rsidR="009200E2">
        <w:t>hese account</w:t>
      </w:r>
      <w:r w:rsidR="007203DF">
        <w:t>ed</w:t>
      </w:r>
      <w:r w:rsidR="009200E2">
        <w:t xml:space="preserve"> for </w:t>
      </w:r>
      <w:r w:rsidR="00013E05">
        <w:t>22 per cent</w:t>
      </w:r>
      <w:r w:rsidR="009200E2">
        <w:t xml:space="preserve"> of </w:t>
      </w:r>
      <w:r w:rsidR="0028657D">
        <w:t xml:space="preserve">all </w:t>
      </w:r>
      <w:r w:rsidR="00013E05">
        <w:t xml:space="preserve">heavy vehicle </w:t>
      </w:r>
      <w:r w:rsidR="009200E2">
        <w:t>injury crashes</w:t>
      </w:r>
      <w:r w:rsidR="0028657D">
        <w:t xml:space="preserve"> </w:t>
      </w:r>
      <w:r w:rsidR="007203DF">
        <w:t>in Australia</w:t>
      </w:r>
      <w:r w:rsidR="00E479A3">
        <w:t>,</w:t>
      </w:r>
      <w:r w:rsidR="007203DF">
        <w:t xml:space="preserve"> </w:t>
      </w:r>
      <w:r w:rsidR="006E7F0A">
        <w:t>over the period</w:t>
      </w:r>
      <w:r w:rsidR="007203DF">
        <w:t xml:space="preserve"> 2008</w:t>
      </w:r>
      <w:r w:rsidR="006E7F0A">
        <w:t xml:space="preserve"> to 2010 </w:t>
      </w:r>
      <w:r w:rsidR="0028657D">
        <w:t xml:space="preserve">(including 16 per cent </w:t>
      </w:r>
      <w:r w:rsidR="00960D9D">
        <w:t>involving</w:t>
      </w:r>
      <w:r w:rsidR="0028657D">
        <w:t xml:space="preserve"> rigid trucks, 34 per cent </w:t>
      </w:r>
      <w:r w:rsidR="00960D9D">
        <w:t>involving</w:t>
      </w:r>
      <w:r w:rsidR="0028657D">
        <w:t xml:space="preserve"> prime movers and 52 per cent </w:t>
      </w:r>
      <w:r w:rsidR="00960D9D">
        <w:t>involving</w:t>
      </w:r>
      <w:r w:rsidR="0028657D">
        <w:t xml:space="preserve"> road trains)</w:t>
      </w:r>
      <w:r w:rsidR="00023F82">
        <w:t xml:space="preserve">. </w:t>
      </w:r>
      <w:r w:rsidR="009200E2">
        <w:t xml:space="preserve"> </w:t>
      </w:r>
      <w:r w:rsidR="000D01C0">
        <w:t xml:space="preserve">Common causes of </w:t>
      </w:r>
      <w:r>
        <w:t>these</w:t>
      </w:r>
      <w:r w:rsidR="002D4D47">
        <w:t xml:space="preserve"> </w:t>
      </w:r>
      <w:r w:rsidR="000D01C0" w:rsidRPr="002D4D47">
        <w:t>crashes i</w:t>
      </w:r>
      <w:r w:rsidR="000D01C0">
        <w:t xml:space="preserve">nclude entering corners at </w:t>
      </w:r>
      <w:r w:rsidR="001D450C">
        <w:t xml:space="preserve">too </w:t>
      </w:r>
      <w:r w:rsidR="000D01C0">
        <w:t xml:space="preserve">high </w:t>
      </w:r>
      <w:r w:rsidR="001D450C">
        <w:t xml:space="preserve">a </w:t>
      </w:r>
      <w:r w:rsidR="000D01C0">
        <w:t>speed, sudden steering manoeuvres to avoid other vehicles or obstacles, shifting of loads such as liquids in tanks, and cornering and/or braking</w:t>
      </w:r>
      <w:r w:rsidR="000D01C0" w:rsidDel="00816058">
        <w:t xml:space="preserve"> </w:t>
      </w:r>
      <w:r w:rsidR="000D01C0">
        <w:t>on road surfaces exhibiting uneven levels of grip (e</w:t>
      </w:r>
      <w:r w:rsidR="00456F7D">
        <w:t>.</w:t>
      </w:r>
      <w:r w:rsidR="000D01C0">
        <w:t>g</w:t>
      </w:r>
      <w:r w:rsidR="00456F7D">
        <w:t>.</w:t>
      </w:r>
      <w:r w:rsidR="000D01C0">
        <w:t xml:space="preserve"> dry bitumen and loose gravel).</w:t>
      </w:r>
    </w:p>
    <w:p w14:paraId="3ECA8D4C" w14:textId="316FE9E8" w:rsidR="000D01C0" w:rsidRDefault="000D01C0" w:rsidP="002E6CA9">
      <w:pPr>
        <w:keepLines/>
      </w:pPr>
      <w:r>
        <w:lastRenderedPageBreak/>
        <w:t xml:space="preserve">Industry and governments have been active in encouraging or mandating advanced technologies </w:t>
      </w:r>
      <w:r w:rsidRPr="00201AC9">
        <w:t xml:space="preserve">such as </w:t>
      </w:r>
      <w:r w:rsidR="001C12DD">
        <w:t xml:space="preserve">AEB, </w:t>
      </w:r>
      <w:r w:rsidRPr="00201AC9">
        <w:t>ABS,</w:t>
      </w:r>
      <w:r>
        <w:t xml:space="preserve"> </w:t>
      </w:r>
      <w:r w:rsidR="00473161">
        <w:t>EBS</w:t>
      </w:r>
      <w:r w:rsidR="001E3DFF">
        <w:t xml:space="preserve">, </w:t>
      </w:r>
      <w:r>
        <w:t>ESC</w:t>
      </w:r>
      <w:r w:rsidR="001E3DFF">
        <w:t xml:space="preserve"> and RSC</w:t>
      </w:r>
      <w:r>
        <w:t xml:space="preserve">.  These technologies are increasingly being mandated in some overseas and international regulations and so as part of Phase II of the National Heavy Vehicle Braking Strategy under the National Road Safety Strategy 2011-2020 (and associated 2015-2017 action plan), the Australian Government is considering the case for requiring advanced ESC based systems for new heavy vehicles. </w:t>
      </w:r>
      <w:r w:rsidR="00904356">
        <w:t xml:space="preserve"> </w:t>
      </w:r>
      <w:r w:rsidR="00E23DC1">
        <w:t xml:space="preserve">These </w:t>
      </w:r>
      <w:r w:rsidR="00A60A83">
        <w:t xml:space="preserve">systems </w:t>
      </w:r>
      <w:r w:rsidR="00E23DC1">
        <w:t xml:space="preserve">are </w:t>
      </w:r>
      <w:r w:rsidR="004E4220">
        <w:t xml:space="preserve">specifically </w:t>
      </w:r>
      <w:r w:rsidR="00E23DC1">
        <w:t xml:space="preserve">designed to reduce the risk of rollover and loss of control crashes.  </w:t>
      </w:r>
      <w:r>
        <w:t>If adopted, this would be implemented through the national standards for new vehicles known as the Australian Design Rules (ADRs).</w:t>
      </w:r>
      <w:r w:rsidR="001B2012">
        <w:t xml:space="preserve">  </w:t>
      </w:r>
      <w:r w:rsidR="0097009E">
        <w:t xml:space="preserve">In parallel, </w:t>
      </w:r>
      <w:r w:rsidR="00C2673F">
        <w:t xml:space="preserve">Australian heavy vehicle industry </w:t>
      </w:r>
      <w:r w:rsidR="007C6B82">
        <w:t>bodies</w:t>
      </w:r>
      <w:r w:rsidR="00C2673F">
        <w:t xml:space="preserve"> have</w:t>
      </w:r>
      <w:r w:rsidR="0097009E">
        <w:t xml:space="preserve"> </w:t>
      </w:r>
      <w:r w:rsidR="00E563DE">
        <w:t>worked together to develop</w:t>
      </w:r>
      <w:r w:rsidR="0097009E">
        <w:t xml:space="preserve"> a ‘Guide to Braking and Stability Performance for Heavy Vehicle Combinations’, which would complement any regulated requirements for ESC based systems, </w:t>
      </w:r>
      <w:r w:rsidR="007C6B82">
        <w:t>together with</w:t>
      </w:r>
      <w:r w:rsidR="0097009E">
        <w:t xml:space="preserve"> </w:t>
      </w:r>
      <w:r w:rsidR="008A028F">
        <w:t>already</w:t>
      </w:r>
      <w:r w:rsidR="0097009E">
        <w:t xml:space="preserve"> regulated requirements for compatibility.  Further detail</w:t>
      </w:r>
      <w:r w:rsidR="009D2FF0">
        <w:t xml:space="preserve"> on compatibility and this </w:t>
      </w:r>
      <w:r w:rsidR="0097009E">
        <w:t>guide are included in</w:t>
      </w:r>
      <w:r w:rsidR="00B57141">
        <w:t xml:space="preserve"> </w:t>
      </w:r>
      <w:r w:rsidR="00B57141">
        <w:fldChar w:fldCharType="begin"/>
      </w:r>
      <w:r w:rsidR="00B57141">
        <w:instrText xml:space="preserve"> REF _Ref500341658 \n \h </w:instrText>
      </w:r>
      <w:r w:rsidR="00B57141">
        <w:fldChar w:fldCharType="separate"/>
      </w:r>
      <w:r w:rsidR="006A6EB6">
        <w:t>Appendix 10</w:t>
      </w:r>
      <w:r w:rsidR="00B57141">
        <w:fldChar w:fldCharType="end"/>
      </w:r>
      <w:r w:rsidR="0097009E">
        <w:t>.</w:t>
      </w:r>
    </w:p>
    <w:p w14:paraId="7B9B6549" w14:textId="1579C500" w:rsidR="000D01C0" w:rsidRDefault="000D01C0" w:rsidP="00B06AF4">
      <w:r>
        <w:t xml:space="preserve">For the purposes of this RIS, heavy vehicles are passenger or </w:t>
      </w:r>
      <w:r w:rsidR="00BB470A">
        <w:t>goods vehicles greater than 4.5 </w:t>
      </w:r>
      <w:r w:rsidR="00473161">
        <w:t>tonnes G</w:t>
      </w:r>
      <w:r>
        <w:t xml:space="preserve">VM and trailers greater than </w:t>
      </w:r>
      <w:r w:rsidRPr="00E574F1">
        <w:t>4.5</w:t>
      </w:r>
      <w:r w:rsidR="00473161">
        <w:t xml:space="preserve"> tonnes </w:t>
      </w:r>
      <w:r>
        <w:t xml:space="preserve">GTM.  Under the ADRs, these are represented by the vehicle categories MD4, </w:t>
      </w:r>
      <w:r w:rsidRPr="00812D69">
        <w:t>ME</w:t>
      </w:r>
      <w:r>
        <w:t>,</w:t>
      </w:r>
      <w:r w:rsidRPr="00C3274B">
        <w:t xml:space="preserve"> </w:t>
      </w:r>
      <w:r>
        <w:t>NB2, NC, TC (&gt; 4.5 tonnes</w:t>
      </w:r>
      <w:r w:rsidR="009454E4">
        <w:t xml:space="preserve"> GTM</w:t>
      </w:r>
      <w:r>
        <w:t>) and TD</w:t>
      </w:r>
      <w:r w:rsidRPr="00812D69">
        <w:t>.</w:t>
      </w:r>
      <w:r>
        <w:t xml:space="preserve">  </w:t>
      </w:r>
      <w:r w:rsidRPr="007A3218">
        <w:t>Appendices</w:t>
      </w:r>
      <w:r>
        <w:t xml:space="preserve"> 1 and 2 describe these vehicles in more detail.</w:t>
      </w:r>
    </w:p>
    <w:p w14:paraId="1389A911" w14:textId="77777777" w:rsidR="00A62CB8" w:rsidRDefault="00A62CB8" w:rsidP="00B06AF4">
      <w:pPr>
        <w:pStyle w:val="Heading2"/>
        <w:keepNext w:val="0"/>
        <w:keepLines w:val="0"/>
        <w:rPr>
          <w:rFonts w:eastAsia="Calibri"/>
        </w:rPr>
      </w:pPr>
      <w:bookmarkStart w:id="228" w:name="_Toc479071311"/>
      <w:bookmarkStart w:id="229" w:name="_Toc479247417"/>
      <w:bookmarkStart w:id="230" w:name="_Toc479247702"/>
      <w:bookmarkStart w:id="231" w:name="_Toc479247752"/>
      <w:bookmarkStart w:id="232" w:name="_Toc479253527"/>
      <w:bookmarkStart w:id="233" w:name="_Toc479253694"/>
      <w:bookmarkStart w:id="234" w:name="_Toc479256766"/>
      <w:bookmarkStart w:id="235" w:name="_Toc479071312"/>
      <w:bookmarkStart w:id="236" w:name="_Toc479247418"/>
      <w:bookmarkStart w:id="237" w:name="_Toc479247703"/>
      <w:bookmarkStart w:id="238" w:name="_Toc479247753"/>
      <w:bookmarkStart w:id="239" w:name="_Toc479253528"/>
      <w:bookmarkStart w:id="240" w:name="_Toc479253695"/>
      <w:bookmarkStart w:id="241" w:name="_Toc479256767"/>
      <w:bookmarkStart w:id="242" w:name="_Toc479071313"/>
      <w:bookmarkStart w:id="243" w:name="_Toc479247419"/>
      <w:bookmarkStart w:id="244" w:name="_Toc479247704"/>
      <w:bookmarkStart w:id="245" w:name="_Toc479247754"/>
      <w:bookmarkStart w:id="246" w:name="_Toc479253529"/>
      <w:bookmarkStart w:id="247" w:name="_Toc479253696"/>
      <w:bookmarkStart w:id="248" w:name="_Toc479256768"/>
      <w:bookmarkStart w:id="249" w:name="_Toc479071314"/>
      <w:bookmarkStart w:id="250" w:name="_Toc479247420"/>
      <w:bookmarkStart w:id="251" w:name="_Toc479247705"/>
      <w:bookmarkStart w:id="252" w:name="_Toc479247755"/>
      <w:bookmarkStart w:id="253" w:name="_Toc479253530"/>
      <w:bookmarkStart w:id="254" w:name="_Toc479253697"/>
      <w:bookmarkStart w:id="255" w:name="_Toc479256769"/>
      <w:bookmarkStart w:id="256" w:name="_Toc479071315"/>
      <w:bookmarkStart w:id="257" w:name="_Toc479247421"/>
      <w:bookmarkStart w:id="258" w:name="_Toc479247706"/>
      <w:bookmarkStart w:id="259" w:name="_Toc479247756"/>
      <w:bookmarkStart w:id="260" w:name="_Toc479253531"/>
      <w:bookmarkStart w:id="261" w:name="_Toc479253698"/>
      <w:bookmarkStart w:id="262" w:name="_Toc479256770"/>
      <w:bookmarkStart w:id="263" w:name="_Toc479071316"/>
      <w:bookmarkStart w:id="264" w:name="_Toc479247422"/>
      <w:bookmarkStart w:id="265" w:name="_Toc479247707"/>
      <w:bookmarkStart w:id="266" w:name="_Toc479247757"/>
      <w:bookmarkStart w:id="267" w:name="_Toc479253532"/>
      <w:bookmarkStart w:id="268" w:name="_Toc479253699"/>
      <w:bookmarkStart w:id="269" w:name="_Toc479256771"/>
      <w:bookmarkStart w:id="270" w:name="_Toc491421999"/>
      <w:bookmarkStart w:id="271" w:name="_Toc491424572"/>
      <w:bookmarkStart w:id="272" w:name="_Toc51122464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B84F1D">
        <w:rPr>
          <w:rFonts w:eastAsia="Calibri"/>
        </w:rPr>
        <w:t>Extent of the Problem in Australia</w:t>
      </w:r>
      <w:bookmarkEnd w:id="270"/>
      <w:bookmarkEnd w:id="271"/>
      <w:bookmarkEnd w:id="272"/>
    </w:p>
    <w:p w14:paraId="2327BB48" w14:textId="77777777" w:rsidR="00A62CB8" w:rsidRPr="007C18DF" w:rsidRDefault="00A62CB8" w:rsidP="00B06AF4">
      <w:pPr>
        <w:pStyle w:val="underlinedleft"/>
        <w:rPr>
          <w:i/>
          <w:u w:val="none"/>
        </w:rPr>
      </w:pPr>
      <w:r w:rsidRPr="007C18DF">
        <w:rPr>
          <w:i/>
          <w:u w:val="none"/>
        </w:rPr>
        <w:t>Fatal crashes</w:t>
      </w:r>
    </w:p>
    <w:p w14:paraId="46488549" w14:textId="7A71B3F2" w:rsidR="00A62CB8" w:rsidRDefault="00A62CB8" w:rsidP="00B06AF4">
      <w:r w:rsidRPr="00B84F1D">
        <w:t xml:space="preserve">The Australian Road </w:t>
      </w:r>
      <w:r>
        <w:t>Deaths</w:t>
      </w:r>
      <w:r w:rsidRPr="00B84F1D">
        <w:t xml:space="preserve"> Database</w:t>
      </w:r>
      <w:r w:rsidR="00ED6546">
        <w:t>,</w:t>
      </w:r>
      <w:r w:rsidRPr="00B84F1D">
        <w:t xml:space="preserve"> </w:t>
      </w:r>
      <w:r>
        <w:t>maintained by the Bureau of Infrastructure, Transport and Regional Economics</w:t>
      </w:r>
      <w:r w:rsidR="00ED6546">
        <w:t>,</w:t>
      </w:r>
      <w:r>
        <w:t xml:space="preserve"> provides </w:t>
      </w:r>
      <w:r w:rsidRPr="00907D1B">
        <w:t xml:space="preserve">basic details of road crash fatalities in Australia as reported by the police each month to the State and Territory road </w:t>
      </w:r>
      <w:r>
        <w:t>a</w:t>
      </w:r>
      <w:r w:rsidRPr="00907D1B">
        <w:t>uthorities.</w:t>
      </w:r>
      <w:r>
        <w:t xml:space="preserve">  This includes details on the number of fatal crashes and fatalities in crashes involving </w:t>
      </w:r>
      <w:r w:rsidR="00D55FF8">
        <w:t xml:space="preserve">heavy </w:t>
      </w:r>
      <w:r>
        <w:t>articulated trucks</w:t>
      </w:r>
      <w:r w:rsidR="00AA0BEE">
        <w:t xml:space="preserve"> (prime movers</w:t>
      </w:r>
      <w:r w:rsidR="001A7486">
        <w:t>)</w:t>
      </w:r>
      <w:r>
        <w:t>, rigid trucks and buses.</w:t>
      </w:r>
      <w:r w:rsidR="00D55FF8">
        <w:t xml:space="preserve"> </w:t>
      </w:r>
      <w:r w:rsidR="00A0426A">
        <w:t xml:space="preserve"> </w:t>
      </w:r>
      <w:r w:rsidRPr="00B57933">
        <w:t>During</w:t>
      </w:r>
      <w:r>
        <w:t xml:space="preserve"> the 12 months to the end of December 2016, 213 people died from 191 fatal crashes involving heavy trucks or buses.  Over the last three years (2014-2016), an average of 220 people have died from 190 fatal crashes involving heavy trucks or buses each year</w:t>
      </w:r>
      <w:r w:rsidRPr="00213E27">
        <w:t>.</w:t>
      </w:r>
    </w:p>
    <w:p w14:paraId="672E09F9" w14:textId="77777777" w:rsidR="00A62CB8" w:rsidRPr="0061031E" w:rsidRDefault="00A62CB8" w:rsidP="00C7135C">
      <w:r w:rsidRPr="0061031E">
        <w:t xml:space="preserve">Figure 1 shows </w:t>
      </w:r>
      <w:r>
        <w:t>the annual number of fatal crashes involving heavy trucks and buses in Australia for each calendar year in</w:t>
      </w:r>
      <w:r w:rsidRPr="0061031E">
        <w:t xml:space="preserve"> the period </w:t>
      </w:r>
      <w:r>
        <w:t>2007 to 201</w:t>
      </w:r>
      <w:r w:rsidRPr="0061031E">
        <w:t>6</w:t>
      </w:r>
      <w:r w:rsidR="00D55FF8">
        <w:t xml:space="preserve">, while </w:t>
      </w:r>
      <w:r w:rsidR="006B6B39" w:rsidRPr="0061031E">
        <w:t xml:space="preserve">Figure </w:t>
      </w:r>
      <w:r w:rsidR="006B6B39">
        <w:t>2</w:t>
      </w:r>
      <w:r w:rsidR="006B6B39" w:rsidRPr="0061031E">
        <w:t xml:space="preserve"> shows </w:t>
      </w:r>
      <w:r w:rsidR="006B6B39">
        <w:t>the corresponding number of fatalities</w:t>
      </w:r>
      <w:r>
        <w:t>.</w:t>
      </w:r>
    </w:p>
    <w:p w14:paraId="290EFD7A" w14:textId="5DB86BAF" w:rsidR="00A62CB8" w:rsidRDefault="00742BE9" w:rsidP="00E574F1">
      <w:pPr>
        <w:pStyle w:val="Caption"/>
        <w:spacing w:before="120" w:after="120"/>
      </w:pPr>
      <w:r w:rsidRPr="00742BE9">
        <w:rPr>
          <w:noProof/>
          <w:lang w:eastAsia="en-AU"/>
        </w:rPr>
        <w:lastRenderedPageBreak/>
        <w:drawing>
          <wp:inline distT="0" distB="0" distL="0" distR="0" wp14:anchorId="3594B6D0" wp14:editId="78F73566">
            <wp:extent cx="5731510" cy="2589652"/>
            <wp:effectExtent l="0" t="0" r="2540" b="0"/>
            <wp:docPr id="19" name="Picture 19" descr="Fatal crashes involving heavy trucks and buses in Australia, annual totals 2007-2016 (source: Australian Road Deaths Databas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89652"/>
                    </a:xfrm>
                    <a:prstGeom prst="rect">
                      <a:avLst/>
                    </a:prstGeom>
                    <a:noFill/>
                    <a:ln>
                      <a:noFill/>
                    </a:ln>
                  </pic:spPr>
                </pic:pic>
              </a:graphicData>
            </a:graphic>
          </wp:inline>
        </w:drawing>
      </w:r>
      <w:r w:rsidR="00A62CB8" w:rsidRPr="00213E27">
        <w:t xml:space="preserve">Figure </w:t>
      </w:r>
      <w:r w:rsidR="00092F4E">
        <w:fldChar w:fldCharType="begin"/>
      </w:r>
      <w:r w:rsidR="00092F4E">
        <w:instrText xml:space="preserve"> SEQ Figure \* ARABIC </w:instrText>
      </w:r>
      <w:r w:rsidR="00092F4E">
        <w:fldChar w:fldCharType="separate"/>
      </w:r>
      <w:r w:rsidR="006A6EB6">
        <w:rPr>
          <w:noProof/>
        </w:rPr>
        <w:t>1</w:t>
      </w:r>
      <w:r w:rsidR="00092F4E">
        <w:rPr>
          <w:noProof/>
        </w:rPr>
        <w:fldChar w:fldCharType="end"/>
      </w:r>
      <w:r w:rsidR="0008106F">
        <w:t>:</w:t>
      </w:r>
      <w:r w:rsidR="0008106F">
        <w:tab/>
      </w:r>
      <w:r w:rsidR="00A62CB8" w:rsidRPr="00213E27">
        <w:t xml:space="preserve">Fatal crashes </w:t>
      </w:r>
      <w:r w:rsidR="00A62CB8">
        <w:t xml:space="preserve">involving heavy trucks and buses in </w:t>
      </w:r>
      <w:r w:rsidR="00A62CB8" w:rsidRPr="00213E27">
        <w:t>Australia</w:t>
      </w:r>
      <w:r w:rsidR="00A62CB8">
        <w:t>, annual totals</w:t>
      </w:r>
      <w:r w:rsidR="00A62CB8" w:rsidRPr="00213E27">
        <w:t xml:space="preserve"> </w:t>
      </w:r>
      <w:r w:rsidR="00A62CB8">
        <w:t>2007-</w:t>
      </w:r>
      <w:r w:rsidR="00A62CB8" w:rsidRPr="00213E27">
        <w:t>201</w:t>
      </w:r>
      <w:r w:rsidR="00A62CB8">
        <w:t>6</w:t>
      </w:r>
      <w:r w:rsidR="00A62CB8" w:rsidRPr="00213E27">
        <w:t xml:space="preserve"> (</w:t>
      </w:r>
      <w:r w:rsidR="00A62CB8">
        <w:t>source: Australian Road Deaths Database</w:t>
      </w:r>
      <w:r w:rsidR="00A62CB8" w:rsidRPr="00213E27">
        <w:t>)</w:t>
      </w:r>
    </w:p>
    <w:p w14:paraId="3F1EF56E" w14:textId="3B327F15" w:rsidR="00A62CB8" w:rsidRDefault="00951AAB" w:rsidP="0046211C">
      <w:pPr>
        <w:keepNext/>
        <w:spacing w:before="0" w:after="0" w:line="240" w:lineRule="auto"/>
      </w:pPr>
      <w:r>
        <w:rPr>
          <w:noProof/>
          <w:lang w:eastAsia="en-AU"/>
        </w:rPr>
        <w:drawing>
          <wp:inline distT="0" distB="0" distL="0" distR="0" wp14:anchorId="04801052" wp14:editId="227574FB">
            <wp:extent cx="5736590" cy="2426335"/>
            <wp:effectExtent l="0" t="0" r="0" b="0"/>
            <wp:docPr id="41" name="Picture 41" descr="Fatalities in crashes involving heavy trucks and buses in Australia, annual totals 2007-2016 (source: Australian Road Deaths Databas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2426335"/>
                    </a:xfrm>
                    <a:prstGeom prst="rect">
                      <a:avLst/>
                    </a:prstGeom>
                    <a:noFill/>
                  </pic:spPr>
                </pic:pic>
              </a:graphicData>
            </a:graphic>
          </wp:inline>
        </w:drawing>
      </w:r>
    </w:p>
    <w:p w14:paraId="21BA5B13" w14:textId="4F02E4DE" w:rsidR="00A62CB8" w:rsidRDefault="00A62CB8" w:rsidP="00E574F1">
      <w:pPr>
        <w:pStyle w:val="Caption"/>
        <w:spacing w:before="120" w:after="120"/>
      </w:pPr>
      <w:r>
        <w:t xml:space="preserve">Figure </w:t>
      </w:r>
      <w:r w:rsidR="00092F4E">
        <w:fldChar w:fldCharType="begin"/>
      </w:r>
      <w:r w:rsidR="00092F4E">
        <w:instrText xml:space="preserve"> SEQ Figure \* ARABIC </w:instrText>
      </w:r>
      <w:r w:rsidR="00092F4E">
        <w:fldChar w:fldCharType="separate"/>
      </w:r>
      <w:r w:rsidR="006A6EB6">
        <w:rPr>
          <w:noProof/>
        </w:rPr>
        <w:t>2</w:t>
      </w:r>
      <w:r w:rsidR="00092F4E">
        <w:rPr>
          <w:noProof/>
        </w:rPr>
        <w:fldChar w:fldCharType="end"/>
      </w:r>
      <w:r w:rsidR="0008106F">
        <w:t>:</w:t>
      </w:r>
      <w:r w:rsidR="0008106F">
        <w:tab/>
      </w:r>
      <w:r w:rsidRPr="00213E27">
        <w:t>Fatal</w:t>
      </w:r>
      <w:r>
        <w:t>ities in</w:t>
      </w:r>
      <w:r w:rsidRPr="00213E27">
        <w:t xml:space="preserve"> crashes</w:t>
      </w:r>
      <w:r>
        <w:t xml:space="preserve"> involving heavy trucks and buses</w:t>
      </w:r>
      <w:r w:rsidRPr="00213E27">
        <w:t xml:space="preserve"> </w:t>
      </w:r>
      <w:r>
        <w:t xml:space="preserve">in </w:t>
      </w:r>
      <w:r w:rsidRPr="00213E27">
        <w:t>Australia</w:t>
      </w:r>
      <w:r>
        <w:t>, annual totals</w:t>
      </w:r>
      <w:r w:rsidRPr="00213E27">
        <w:t xml:space="preserve"> </w:t>
      </w:r>
      <w:r>
        <w:t>2007-</w:t>
      </w:r>
      <w:r w:rsidRPr="00213E27">
        <w:t>201</w:t>
      </w:r>
      <w:r>
        <w:t>6</w:t>
      </w:r>
      <w:r w:rsidRPr="00213E27">
        <w:t xml:space="preserve"> (</w:t>
      </w:r>
      <w:r>
        <w:t>source: Australian Road Deaths Database</w:t>
      </w:r>
      <w:r w:rsidRPr="00213E27">
        <w:t>)</w:t>
      </w:r>
    </w:p>
    <w:p w14:paraId="0544A0C7" w14:textId="587D1B07" w:rsidR="00A62CB8" w:rsidRDefault="00D55FF8" w:rsidP="00A62CB8">
      <w:r>
        <w:t>It can be seen that f</w:t>
      </w:r>
      <w:r w:rsidR="00A62CB8" w:rsidRPr="00120525">
        <w:t xml:space="preserve">atalities in crashes involving </w:t>
      </w:r>
      <w:r w:rsidR="001A7486">
        <w:t>prime movers</w:t>
      </w:r>
      <w:r w:rsidR="00750093">
        <w:t xml:space="preserve"> decreased by nearly 40 per </w:t>
      </w:r>
      <w:r w:rsidR="00A62CB8" w:rsidRPr="00120525">
        <w:t>cent between 2007 and 2013, but have been relatively constant over the last four years.  Fatalities in crashes involving rigid trucks and buses have been relatively constant over the last 10 years.</w:t>
      </w:r>
    </w:p>
    <w:p w14:paraId="34D8A09A" w14:textId="0AA02C2D" w:rsidR="00A62CB8" w:rsidRDefault="00A62CB8" w:rsidP="00A62CB8">
      <w:r>
        <w:t>The involvement of trucks in fatal crashes is much greater than buses.  Over the last three years (2014-2016), the proportion</w:t>
      </w:r>
      <w:r w:rsidR="00D55FF8">
        <w:t>s</w:t>
      </w:r>
      <w:r>
        <w:t xml:space="preserve"> of fatal heavy vehicle crashes involving </w:t>
      </w:r>
      <w:r w:rsidR="00154829">
        <w:t xml:space="preserve">a </w:t>
      </w:r>
      <w:r w:rsidR="001A7486">
        <w:t>prime mover</w:t>
      </w:r>
      <w:r>
        <w:t>, rigid truck or bus were 52 per cent, 40 per cent and 10 per cent respectively (</w:t>
      </w:r>
      <w:r w:rsidR="00ED6546">
        <w:t>these add up to more than 100 per cent because</w:t>
      </w:r>
      <w:r>
        <w:t xml:space="preserve"> some crashes involve</w:t>
      </w:r>
      <w:r w:rsidR="00D55FF8">
        <w:t>d</w:t>
      </w:r>
      <w:r>
        <w:t xml:space="preserve"> more than one heavy vehicle type).</w:t>
      </w:r>
    </w:p>
    <w:p w14:paraId="7595F129" w14:textId="40B3613B" w:rsidR="00A62CB8" w:rsidRDefault="00A62CB8" w:rsidP="00B06AF4">
      <w:pPr>
        <w:keepLines/>
      </w:pPr>
      <w:r>
        <w:t>Based on detailed injury crash data from Budd and Newstead</w:t>
      </w:r>
      <w:r w:rsidRPr="00F6625D">
        <w:t xml:space="preserve"> (201</w:t>
      </w:r>
      <w:r>
        <w:t>4</w:t>
      </w:r>
      <w:r w:rsidRPr="00F6625D">
        <w:t>)</w:t>
      </w:r>
      <w:r>
        <w:t>,</w:t>
      </w:r>
      <w:r w:rsidRPr="00F6625D">
        <w:t xml:space="preserve"> </w:t>
      </w:r>
      <w:r w:rsidR="00D55FF8">
        <w:t xml:space="preserve">it is </w:t>
      </w:r>
      <w:r>
        <w:t>estimate</w:t>
      </w:r>
      <w:r w:rsidR="00D55FF8">
        <w:t>d that</w:t>
      </w:r>
      <w:r>
        <w:t xml:space="preserve"> there are currently </w:t>
      </w:r>
      <w:r w:rsidRPr="009B4FD2">
        <w:t xml:space="preserve">around 45 deaths each year in approximately 40 fatal crashes </w:t>
      </w:r>
      <w:r w:rsidR="00D55FF8" w:rsidRPr="009B4FD2">
        <w:t xml:space="preserve">that </w:t>
      </w:r>
      <w:r w:rsidRPr="009B4FD2">
        <w:t>involv</w:t>
      </w:r>
      <w:r w:rsidR="00D55FF8" w:rsidRPr="009B4FD2">
        <w:t>e</w:t>
      </w:r>
      <w:r w:rsidRPr="009B4FD2">
        <w:t xml:space="preserve"> a rollover </w:t>
      </w:r>
      <w:r w:rsidR="002D4D47" w:rsidRPr="009B4FD2">
        <w:t xml:space="preserve">or loss of control </w:t>
      </w:r>
      <w:r w:rsidRPr="009B4FD2">
        <w:t xml:space="preserve">of a heavy vehicle.  Further, </w:t>
      </w:r>
      <w:r w:rsidR="0010370D">
        <w:t xml:space="preserve">around three quarters </w:t>
      </w:r>
      <w:r w:rsidRPr="009B4FD2">
        <w:t xml:space="preserve">of these </w:t>
      </w:r>
      <w:r w:rsidR="003934C0" w:rsidRPr="009B4FD2">
        <w:t xml:space="preserve">fatalities </w:t>
      </w:r>
      <w:r w:rsidRPr="009B4FD2">
        <w:t>(</w:t>
      </w:r>
      <w:r w:rsidR="009B4FD2" w:rsidRPr="009B4FD2">
        <w:t>a</w:t>
      </w:r>
      <w:r w:rsidR="0010370D">
        <w:t>pproximately</w:t>
      </w:r>
      <w:r w:rsidR="009B4FD2" w:rsidRPr="009B4FD2">
        <w:t xml:space="preserve"> </w:t>
      </w:r>
      <w:r w:rsidR="009B4FD2">
        <w:t>3</w:t>
      </w:r>
      <w:r w:rsidR="009B4FD2" w:rsidRPr="009B4FD2">
        <w:t>5</w:t>
      </w:r>
      <w:r w:rsidRPr="009B4FD2">
        <w:t xml:space="preserve"> each year</w:t>
      </w:r>
      <w:r>
        <w:t xml:space="preserve">) </w:t>
      </w:r>
      <w:r w:rsidR="003934C0">
        <w:t>are from crashes involving</w:t>
      </w:r>
      <w:r>
        <w:t xml:space="preserve"> </w:t>
      </w:r>
      <w:r w:rsidR="001A7486">
        <w:t>a prime mover</w:t>
      </w:r>
      <w:r>
        <w:t>.</w:t>
      </w:r>
    </w:p>
    <w:p w14:paraId="14519B19" w14:textId="663EC761" w:rsidR="00A62CB8" w:rsidRDefault="00A62CB8" w:rsidP="00A62CB8">
      <w:r>
        <w:lastRenderedPageBreak/>
        <w:t xml:space="preserve">Fatal road crashes involving heavy trucks and buses in Australia cost approximately </w:t>
      </w:r>
      <w:r w:rsidRPr="00452FED">
        <w:t>$1 billion</w:t>
      </w:r>
      <w:r>
        <w:t xml:space="preserve"> each year (in 2017 dollar terms).  </w:t>
      </w:r>
      <w:r w:rsidR="007C53D1">
        <w:t>Using the above fatality figures, t</w:t>
      </w:r>
      <w:r>
        <w:t xml:space="preserve">hose involving a rollover </w:t>
      </w:r>
      <w:r w:rsidR="002D4D47">
        <w:t xml:space="preserve">or loss of control </w:t>
      </w:r>
      <w:r>
        <w:t xml:space="preserve">of a heavy vehicle are estimated to cost </w:t>
      </w:r>
      <w:r w:rsidRPr="00452FED">
        <w:t>$</w:t>
      </w:r>
      <w:r w:rsidR="00452FED" w:rsidRPr="00452FED">
        <w:t>20</w:t>
      </w:r>
      <w:r w:rsidRPr="00452FED">
        <w:t>0 million</w:t>
      </w:r>
      <w:r>
        <w:t xml:space="preserve"> each year (in 2017 dollar terms).</w:t>
      </w:r>
    </w:p>
    <w:p w14:paraId="19B7C276" w14:textId="49370B07" w:rsidR="00A62CB8" w:rsidRPr="00FA7C12" w:rsidRDefault="009B4FD2" w:rsidP="00A62CB8">
      <w:r>
        <w:fldChar w:fldCharType="begin"/>
      </w:r>
      <w:r>
        <w:instrText xml:space="preserve"> REF _Ref497816835 \r \h </w:instrText>
      </w:r>
      <w:r>
        <w:fldChar w:fldCharType="separate"/>
      </w:r>
      <w:r w:rsidR="006A6EB6">
        <w:t>Appendix 12</w:t>
      </w:r>
      <w:r>
        <w:fldChar w:fldCharType="end"/>
      </w:r>
      <w:r>
        <w:t xml:space="preserve"> and </w:t>
      </w:r>
      <w:r>
        <w:fldChar w:fldCharType="begin"/>
      </w:r>
      <w:r>
        <w:instrText xml:space="preserve"> REF _Ref497816855 \r \h </w:instrText>
      </w:r>
      <w:r>
        <w:fldChar w:fldCharType="separate"/>
      </w:r>
      <w:r w:rsidR="006A6EB6">
        <w:t>Appendix 13</w:t>
      </w:r>
      <w:r>
        <w:fldChar w:fldCharType="end"/>
      </w:r>
      <w:r>
        <w:t xml:space="preserve"> set</w:t>
      </w:r>
      <w:r w:rsidR="007C53D1">
        <w:t xml:space="preserve"> out</w:t>
      </w:r>
      <w:r w:rsidR="00A62CB8">
        <w:t xml:space="preserve"> the detail</w:t>
      </w:r>
      <w:r w:rsidR="007C53D1">
        <w:t>ed</w:t>
      </w:r>
      <w:r w:rsidR="00A62CB8">
        <w:t xml:space="preserve"> methodology </w:t>
      </w:r>
      <w:r>
        <w:t xml:space="preserve">and calculations </w:t>
      </w:r>
      <w:r w:rsidR="00A62CB8">
        <w:t xml:space="preserve">used to estimate </w:t>
      </w:r>
      <w:r w:rsidR="00ED6546">
        <w:t xml:space="preserve">the above </w:t>
      </w:r>
      <w:r w:rsidR="00A62CB8">
        <w:t xml:space="preserve">fatalities in </w:t>
      </w:r>
      <w:r w:rsidR="002D4D47">
        <w:t>heavy vehicle rollover and loss of control crashes</w:t>
      </w:r>
      <w:r w:rsidR="007C53D1">
        <w:t>,</w:t>
      </w:r>
      <w:r w:rsidR="00A62CB8">
        <w:t xml:space="preserve"> as well as the cost of these crashes.</w:t>
      </w:r>
    </w:p>
    <w:p w14:paraId="39ABDB12" w14:textId="77777777" w:rsidR="00A62CB8" w:rsidRPr="007C18DF" w:rsidRDefault="007C53D1" w:rsidP="00472D15">
      <w:pPr>
        <w:pStyle w:val="underlinedleft"/>
        <w:keepNext/>
        <w:rPr>
          <w:i/>
          <w:u w:val="none"/>
        </w:rPr>
      </w:pPr>
      <w:r w:rsidRPr="00093D8E">
        <w:rPr>
          <w:i/>
          <w:u w:val="none"/>
        </w:rPr>
        <w:t>Serious injury</w:t>
      </w:r>
      <w:r w:rsidRPr="007C18DF">
        <w:rPr>
          <w:i/>
          <w:u w:val="none"/>
        </w:rPr>
        <w:t xml:space="preserve"> </w:t>
      </w:r>
      <w:r w:rsidR="00A62CB8" w:rsidRPr="007C18DF">
        <w:rPr>
          <w:i/>
          <w:u w:val="none"/>
        </w:rPr>
        <w:t>crashes</w:t>
      </w:r>
    </w:p>
    <w:p w14:paraId="11000FD8" w14:textId="0820F069" w:rsidR="000D01C0" w:rsidRDefault="000D01C0" w:rsidP="000D01C0">
      <w:pPr>
        <w:rPr>
          <w:highlight w:val="yellow"/>
        </w:rPr>
      </w:pPr>
      <w:r w:rsidRPr="00C3731C">
        <w:t xml:space="preserve">Data </w:t>
      </w:r>
      <w:r>
        <w:t>compiled</w:t>
      </w:r>
      <w:r w:rsidRPr="00C3731C">
        <w:t xml:space="preserve"> by the National Injury Surveillance Unit</w:t>
      </w:r>
      <w:r>
        <w:t xml:space="preserve"> at </w:t>
      </w:r>
      <w:r w:rsidRPr="00C3731C">
        <w:t>Flinders University, using the A</w:t>
      </w:r>
      <w:r>
        <w:t xml:space="preserve">ustralian </w:t>
      </w:r>
      <w:r w:rsidRPr="00C3731C">
        <w:t>I</w:t>
      </w:r>
      <w:r>
        <w:t xml:space="preserve">nstitute of </w:t>
      </w:r>
      <w:r w:rsidRPr="00C3731C">
        <w:t>H</w:t>
      </w:r>
      <w:r>
        <w:t xml:space="preserve">ealth and </w:t>
      </w:r>
      <w:r w:rsidRPr="00C3731C">
        <w:t>W</w:t>
      </w:r>
      <w:r>
        <w:t>elfare</w:t>
      </w:r>
      <w:r w:rsidRPr="00C3731C">
        <w:t xml:space="preserve"> National Hospital Morbidity Database</w:t>
      </w:r>
      <w:r>
        <w:t xml:space="preserve"> provides </w:t>
      </w:r>
      <w:r w:rsidRPr="00907D1B">
        <w:t xml:space="preserve">details </w:t>
      </w:r>
      <w:r>
        <w:t xml:space="preserve">on hospitalisation due to road crashes, including those involving heavy vehicles.  The two most recent years of available data (2012-13 and 2013-14) show </w:t>
      </w:r>
      <w:r w:rsidRPr="00F20FF5">
        <w:t xml:space="preserve">that close to 1,750 people are hospitalised each year from road crashes involving heavy vehicles. </w:t>
      </w:r>
      <w:r w:rsidR="00F20FF5">
        <w:t xml:space="preserve"> </w:t>
      </w:r>
      <w:r w:rsidRPr="00F20FF5">
        <w:t xml:space="preserve">While not a </w:t>
      </w:r>
      <w:r w:rsidR="000424DC">
        <w:t>perfect</w:t>
      </w:r>
      <w:r w:rsidRPr="00F20FF5">
        <w:t xml:space="preserve"> </w:t>
      </w:r>
      <w:r w:rsidR="00A22B07">
        <w:t>measure</w:t>
      </w:r>
      <w:r w:rsidRPr="00F20FF5">
        <w:t>, hospital</w:t>
      </w:r>
      <w:r w:rsidR="00F20FF5" w:rsidRPr="00F20FF5">
        <w:t xml:space="preserve"> admission</w:t>
      </w:r>
      <w:r w:rsidRPr="00F20FF5">
        <w:t xml:space="preserve"> </w:t>
      </w:r>
      <w:r w:rsidR="0080672D">
        <w:t>provides</w:t>
      </w:r>
      <w:r w:rsidR="00F20FF5" w:rsidRPr="00F20FF5">
        <w:t xml:space="preserve"> the best</w:t>
      </w:r>
      <w:r w:rsidR="00F20FF5">
        <w:t xml:space="preserve"> available</w:t>
      </w:r>
      <w:r w:rsidR="00F20FF5" w:rsidRPr="00F20FF5">
        <w:t xml:space="preserve"> </w:t>
      </w:r>
      <w:r w:rsidR="00A22B07">
        <w:t>indication</w:t>
      </w:r>
      <w:r w:rsidR="00F20FF5" w:rsidRPr="00F20FF5">
        <w:t xml:space="preserve"> </w:t>
      </w:r>
      <w:r w:rsidR="00B93A90">
        <w:t>of</w:t>
      </w:r>
      <w:r w:rsidR="00F20FF5" w:rsidRPr="00F20FF5">
        <w:t xml:space="preserve"> serious </w:t>
      </w:r>
      <w:r w:rsidR="00F20FF5">
        <w:t>injury</w:t>
      </w:r>
      <w:r w:rsidR="00F20FF5" w:rsidRPr="00F20FF5">
        <w:t xml:space="preserve"> crashes in Australia</w:t>
      </w:r>
      <w:r w:rsidRPr="00F20FF5">
        <w:t>.</w:t>
      </w:r>
    </w:p>
    <w:p w14:paraId="4A6C7DD3" w14:textId="08DCD24C" w:rsidR="00A62CB8" w:rsidRDefault="00A62CB8" w:rsidP="00A62CB8">
      <w:r w:rsidRPr="005B509A">
        <w:t xml:space="preserve">Based on </w:t>
      </w:r>
      <w:r>
        <w:t>the</w:t>
      </w:r>
      <w:r w:rsidRPr="005B509A">
        <w:t xml:space="preserve"> injury crash data from Budd and Newstead (2014), </w:t>
      </w:r>
      <w:r w:rsidR="00ED6546">
        <w:t xml:space="preserve">it is </w:t>
      </w:r>
      <w:r w:rsidRPr="005B509A">
        <w:t>estimate</w:t>
      </w:r>
      <w:r w:rsidR="00ED6546">
        <w:t>d</w:t>
      </w:r>
      <w:r w:rsidRPr="005B509A">
        <w:t xml:space="preserve"> there are currently (as of 2016-17) around </w:t>
      </w:r>
      <w:r w:rsidRPr="0010370D">
        <w:t>500-5</w:t>
      </w:r>
      <w:r w:rsidR="0010370D" w:rsidRPr="0010370D">
        <w:t>25</w:t>
      </w:r>
      <w:r>
        <w:t xml:space="preserve"> people </w:t>
      </w:r>
      <w:r w:rsidR="00612BA6">
        <w:t>admitted to hospital</w:t>
      </w:r>
      <w:r w:rsidRPr="005B509A">
        <w:t xml:space="preserve"> each year </w:t>
      </w:r>
      <w:r>
        <w:t>from road</w:t>
      </w:r>
      <w:r w:rsidRPr="005B509A">
        <w:t xml:space="preserve"> crashes involving a rollover </w:t>
      </w:r>
      <w:r w:rsidR="002D4D47">
        <w:t xml:space="preserve">or loss of control </w:t>
      </w:r>
      <w:r w:rsidRPr="005B509A">
        <w:t xml:space="preserve">of a heavy vehicle.  </w:t>
      </w:r>
      <w:r w:rsidR="0010370D">
        <w:t>I</w:t>
      </w:r>
      <w:r w:rsidR="00ED6546">
        <w:t xml:space="preserve">t is </w:t>
      </w:r>
      <w:r w:rsidRPr="005B509A">
        <w:t>estimate</w:t>
      </w:r>
      <w:r w:rsidR="00ED6546">
        <w:t>d that</w:t>
      </w:r>
      <w:r w:rsidRPr="005B509A">
        <w:t xml:space="preserve"> </w:t>
      </w:r>
      <w:r w:rsidR="0010370D">
        <w:t>between half and two</w:t>
      </w:r>
      <w:r w:rsidRPr="005B509A">
        <w:t xml:space="preserve"> thirds of these cases (around </w:t>
      </w:r>
      <w:r w:rsidR="0010370D">
        <w:t>290</w:t>
      </w:r>
      <w:r w:rsidR="00612BA6">
        <w:t xml:space="preserve"> hospital admissions</w:t>
      </w:r>
      <w:r w:rsidRPr="005B509A">
        <w:t xml:space="preserve"> each year) </w:t>
      </w:r>
      <w:r w:rsidR="00612BA6">
        <w:t>were from crashes involving</w:t>
      </w:r>
      <w:r w:rsidRPr="005B509A">
        <w:t xml:space="preserve"> </w:t>
      </w:r>
      <w:r w:rsidR="00E27E28">
        <w:t>a prime mover</w:t>
      </w:r>
      <w:r w:rsidRPr="005B509A">
        <w:t>.</w:t>
      </w:r>
    </w:p>
    <w:p w14:paraId="3F23F5DF" w14:textId="2C3616FF" w:rsidR="00A62CB8" w:rsidRDefault="00612BA6" w:rsidP="00A62CB8">
      <w:r>
        <w:t>S</w:t>
      </w:r>
      <w:r w:rsidR="00BF1D81">
        <w:t>erious injury</w:t>
      </w:r>
      <w:r w:rsidR="00A62CB8">
        <w:t xml:space="preserve"> crashes involving heavy trucks and buses in Australia cost approximately $</w:t>
      </w:r>
      <w:r w:rsidR="00452FED">
        <w:t>550</w:t>
      </w:r>
      <w:r w:rsidR="00A62CB8">
        <w:t xml:space="preserve"> million each year (in 2017 dollar terms).  Those involving a rollover </w:t>
      </w:r>
      <w:r w:rsidR="002D4D47">
        <w:t xml:space="preserve">or loss of control </w:t>
      </w:r>
      <w:r w:rsidR="00A62CB8">
        <w:t>of a heavy vehicle are estimated to cost $</w:t>
      </w:r>
      <w:r w:rsidR="00452FED">
        <w:t>160</w:t>
      </w:r>
      <w:r w:rsidR="00A62CB8">
        <w:t> million each year (in 2017 dollar terms).</w:t>
      </w:r>
    </w:p>
    <w:p w14:paraId="619C4D44" w14:textId="21CDD85C" w:rsidR="00A62CB8" w:rsidRDefault="009B4FD2" w:rsidP="00A62CB8">
      <w:r>
        <w:fldChar w:fldCharType="begin"/>
      </w:r>
      <w:r>
        <w:instrText xml:space="preserve"> REF _Ref497816835 \r \h </w:instrText>
      </w:r>
      <w:r>
        <w:fldChar w:fldCharType="separate"/>
      </w:r>
      <w:r w:rsidR="006A6EB6">
        <w:t>Appendix 12</w:t>
      </w:r>
      <w:r>
        <w:fldChar w:fldCharType="end"/>
      </w:r>
      <w:r>
        <w:t xml:space="preserve"> and </w:t>
      </w:r>
      <w:r>
        <w:fldChar w:fldCharType="begin"/>
      </w:r>
      <w:r>
        <w:instrText xml:space="preserve"> REF _Ref497816855 \r \h </w:instrText>
      </w:r>
      <w:r>
        <w:fldChar w:fldCharType="separate"/>
      </w:r>
      <w:r w:rsidR="006A6EB6">
        <w:t>Appendix 13</w:t>
      </w:r>
      <w:r>
        <w:fldChar w:fldCharType="end"/>
      </w:r>
      <w:r w:rsidR="00A62CB8">
        <w:t xml:space="preserve"> </w:t>
      </w:r>
      <w:r w:rsidR="003D748F">
        <w:t>set out</w:t>
      </w:r>
      <w:r w:rsidR="00A62CB8">
        <w:t xml:space="preserve"> the </w:t>
      </w:r>
      <w:r w:rsidR="003D748F">
        <w:t xml:space="preserve">detailed </w:t>
      </w:r>
      <w:r w:rsidR="00A62CB8">
        <w:t xml:space="preserve">methodology </w:t>
      </w:r>
      <w:r>
        <w:t xml:space="preserve">and calculations </w:t>
      </w:r>
      <w:r w:rsidR="00A62CB8">
        <w:t xml:space="preserve">used to estimate </w:t>
      </w:r>
      <w:r w:rsidR="003D748F">
        <w:t xml:space="preserve">the above </w:t>
      </w:r>
      <w:r w:rsidR="00A62CB8">
        <w:t xml:space="preserve">hospitalisations </w:t>
      </w:r>
      <w:r w:rsidR="003D748F">
        <w:t>in</w:t>
      </w:r>
      <w:r w:rsidR="00A62CB8">
        <w:t xml:space="preserve"> </w:t>
      </w:r>
      <w:r w:rsidR="002D4D47">
        <w:t xml:space="preserve">heavy vehicle rollover </w:t>
      </w:r>
      <w:r w:rsidR="00796825">
        <w:t>and</w:t>
      </w:r>
      <w:r w:rsidR="002D4D47">
        <w:t xml:space="preserve"> loss of control </w:t>
      </w:r>
      <w:r w:rsidR="00A62CB8">
        <w:t>crashes</w:t>
      </w:r>
      <w:r w:rsidR="003D748F">
        <w:t>,</w:t>
      </w:r>
      <w:r w:rsidR="00A62CB8">
        <w:t xml:space="preserve"> as well as the cost of these crashes.</w:t>
      </w:r>
    </w:p>
    <w:p w14:paraId="444D2110" w14:textId="77777777" w:rsidR="00A62CB8" w:rsidRDefault="00A62CB8" w:rsidP="00A62CB8">
      <w:pPr>
        <w:pStyle w:val="Heading2"/>
        <w:rPr>
          <w:rFonts w:eastAsia="Calibri"/>
        </w:rPr>
      </w:pPr>
      <w:bookmarkStart w:id="273" w:name="_Toc491422000"/>
      <w:bookmarkStart w:id="274" w:name="_Toc491424573"/>
      <w:bookmarkStart w:id="275" w:name="_Toc511224648"/>
      <w:r>
        <w:rPr>
          <w:rFonts w:eastAsia="Calibri"/>
        </w:rPr>
        <w:t>Government Actions to Address the Problem</w:t>
      </w:r>
      <w:bookmarkEnd w:id="273"/>
      <w:bookmarkEnd w:id="274"/>
      <w:bookmarkEnd w:id="275"/>
    </w:p>
    <w:p w14:paraId="5DFA4A36" w14:textId="79A47AE2" w:rsidR="000D01C0" w:rsidRPr="0075644C" w:rsidRDefault="000D01C0" w:rsidP="000D01C0">
      <w:r>
        <w:t>Existing</w:t>
      </w:r>
      <w:r w:rsidRPr="00DB4BB7">
        <w:t xml:space="preserve"> </w:t>
      </w:r>
      <w:r>
        <w:t xml:space="preserve">government </w:t>
      </w:r>
      <w:r w:rsidRPr="00DB4BB7">
        <w:t xml:space="preserve">actions to address the problem of </w:t>
      </w:r>
      <w:r>
        <w:t xml:space="preserve">road trauma in crashes involving heavy vehicles include: the setting of national vehicle standards by the Australian Government through the ADRs; the setting of requirements for the configuration and operation of heavy vehicles through Heavy Vehicle National Law (HVNL) or by States and Territories; the application of Performance Based Standards (PBS), </w:t>
      </w:r>
      <w:r w:rsidR="001F18AC">
        <w:t xml:space="preserve">and other </w:t>
      </w:r>
      <w:r w:rsidR="00B80115">
        <w:t xml:space="preserve">special </w:t>
      </w:r>
      <w:r>
        <w:t xml:space="preserve">access </w:t>
      </w:r>
      <w:r w:rsidR="001F18AC">
        <w:t>arrangements</w:t>
      </w:r>
      <w:r w:rsidR="00B80115">
        <w:t xml:space="preserve"> and conditions</w:t>
      </w:r>
      <w:r>
        <w:t>.</w:t>
      </w:r>
    </w:p>
    <w:p w14:paraId="65FDECEE" w14:textId="77777777" w:rsidR="000D01C0" w:rsidRPr="007C18DF" w:rsidRDefault="000D01C0" w:rsidP="000D01C0">
      <w:pPr>
        <w:keepNext/>
        <w:rPr>
          <w:i/>
          <w:lang w:val="en-GB"/>
        </w:rPr>
      </w:pPr>
      <w:r>
        <w:rPr>
          <w:i/>
          <w:lang w:val="en-GB"/>
        </w:rPr>
        <w:lastRenderedPageBreak/>
        <w:t xml:space="preserve">National Vehicle </w:t>
      </w:r>
      <w:r w:rsidRPr="007C18DF">
        <w:rPr>
          <w:i/>
          <w:lang w:val="en-GB"/>
        </w:rPr>
        <w:t>Standards</w:t>
      </w:r>
    </w:p>
    <w:p w14:paraId="59775534" w14:textId="77777777" w:rsidR="000D01C0" w:rsidRPr="001F0CA5" w:rsidRDefault="000D01C0" w:rsidP="00C7135C">
      <w:pPr>
        <w:keepLines/>
      </w:pPr>
      <w:r w:rsidRPr="001F0CA5">
        <w:t xml:space="preserve">The Australian Government administers the </w:t>
      </w:r>
      <w:r w:rsidRPr="001F0CA5">
        <w:rPr>
          <w:i/>
        </w:rPr>
        <w:t>Motor Vehicle Standards Act 1989</w:t>
      </w:r>
      <w:r w:rsidRPr="001F0CA5">
        <w:t xml:space="preserve"> (C’th) (MVSA), which requires that all new road vehicles, whether they are manufactured in Australia or are imported, comply with national vehicle standards known as the ADRs, before they can be offered to the market for use in transport in Australia.  The ADRs set minimum standards for safety, emissions and anti-theft performance.</w:t>
      </w:r>
    </w:p>
    <w:p w14:paraId="520C9790" w14:textId="7E443AFB" w:rsidR="000D01C0" w:rsidRDefault="000D01C0" w:rsidP="000D01C0">
      <w:pPr>
        <w:rPr>
          <w:lang w:val="en-GB"/>
        </w:rPr>
      </w:pPr>
      <w:r>
        <w:rPr>
          <w:lang w:val="en-GB"/>
        </w:rPr>
        <w:t xml:space="preserve">The brake system is one of the most critical systems for vehicle control and stability.  </w:t>
      </w:r>
      <w:r>
        <w:t>ADR 35/05 – </w:t>
      </w:r>
      <w:r w:rsidRPr="00C75E79">
        <w:t>Commercial Vehicle Brake Systems</w:t>
      </w:r>
      <w:r w:rsidRPr="0063358B">
        <w:t xml:space="preserve"> </w:t>
      </w:r>
      <w:r w:rsidR="002B3D43">
        <w:t xml:space="preserve">(Australian Government, 2014b) </w:t>
      </w:r>
      <w:r>
        <w:rPr>
          <w:lang w:val="en-GB"/>
        </w:rPr>
        <w:t>sets the minimum requirements for</w:t>
      </w:r>
      <w:r w:rsidRPr="0063358B">
        <w:rPr>
          <w:lang w:val="en-GB"/>
        </w:rPr>
        <w:t xml:space="preserve"> </w:t>
      </w:r>
      <w:r>
        <w:rPr>
          <w:lang w:val="en-GB"/>
        </w:rPr>
        <w:t xml:space="preserve">brake systems on heavy vehicles and ADR 38/04 – Trailer Brake Systems </w:t>
      </w:r>
      <w:r w:rsidR="002B3D43">
        <w:t xml:space="preserve">(Australian Government, 2014c) </w:t>
      </w:r>
      <w:r>
        <w:rPr>
          <w:lang w:val="en-GB"/>
        </w:rPr>
        <w:t xml:space="preserve">sets the minimum requirements for brake systems on heavy trailers.  The current versions of ADRs 35 and 38 were introduced in 2013 and implemented changes agreed for Phase I of the NHVBS.  The focus of these changes was the mandating of ABS for heavy trucks/buses and ABS or Load Proportioning </w:t>
      </w:r>
      <w:r w:rsidR="00587337">
        <w:rPr>
          <w:lang w:val="en-GB"/>
        </w:rPr>
        <w:t xml:space="preserve">(LP) </w:t>
      </w:r>
      <w:r>
        <w:rPr>
          <w:lang w:val="en-GB"/>
        </w:rPr>
        <w:t>for heavy trailers.</w:t>
      </w:r>
    </w:p>
    <w:p w14:paraId="481F49D3" w14:textId="107D4880" w:rsidR="000D01C0" w:rsidRDefault="000D01C0" w:rsidP="004D1BF6">
      <w:pPr>
        <w:keepLines/>
      </w:pPr>
      <w:r>
        <w:t xml:space="preserve">ABS is a safety technology that </w:t>
      </w:r>
      <w:r w:rsidRPr="00EF18CD">
        <w:t xml:space="preserve">monitors the wheel slip on sensed wheels and manages (modulates) the brake pressure applied to the controlled wheels to </w:t>
      </w:r>
      <w:r>
        <w:t>prevent the wheels from locking during braking (</w:t>
      </w:r>
      <w:r w:rsidRPr="003B070E">
        <w:t>ARTSA</w:t>
      </w:r>
      <w:r w:rsidR="00FE0D14" w:rsidRPr="003B070E">
        <w:t>,</w:t>
      </w:r>
      <w:r w:rsidRPr="003B070E">
        <w:t xml:space="preserve"> 2011</w:t>
      </w:r>
      <w:r>
        <w:t xml:space="preserve">).  </w:t>
      </w:r>
      <w:r w:rsidR="00E872A8">
        <w:rPr>
          <w:highlight w:val="yellow"/>
        </w:rPr>
        <w:fldChar w:fldCharType="begin"/>
      </w:r>
      <w:r w:rsidR="00E872A8">
        <w:instrText xml:space="preserve"> REF _Ref496796295 \r \h </w:instrText>
      </w:r>
      <w:r w:rsidR="00E872A8">
        <w:rPr>
          <w:highlight w:val="yellow"/>
        </w:rPr>
      </w:r>
      <w:r w:rsidR="00E872A8">
        <w:rPr>
          <w:highlight w:val="yellow"/>
        </w:rPr>
        <w:fldChar w:fldCharType="separate"/>
      </w:r>
      <w:r w:rsidR="006A6EB6">
        <w:t>Appendix 5</w:t>
      </w:r>
      <w:r w:rsidR="00E872A8">
        <w:rPr>
          <w:highlight w:val="yellow"/>
        </w:rPr>
        <w:fldChar w:fldCharType="end"/>
      </w:r>
      <w:r>
        <w:t xml:space="preserve"> outlines the operation of the various types of ABS available for heavy vehicles.  LP </w:t>
      </w:r>
      <w:r w:rsidRPr="001A419F">
        <w:t xml:space="preserve">modifies the braking signal of a vehicle, </w:t>
      </w:r>
      <w:r>
        <w:t>relative to</w:t>
      </w:r>
      <w:r w:rsidRPr="001A419F">
        <w:t xml:space="preserve"> the </w:t>
      </w:r>
      <w:r>
        <w:t>load</w:t>
      </w:r>
      <w:r w:rsidRPr="001A419F">
        <w:t xml:space="preserve"> carried</w:t>
      </w:r>
      <w:r>
        <w:t>, to provide a more consistent deceleration response across the full range of vehicle load conditions</w:t>
      </w:r>
      <w:r w:rsidRPr="001A419F">
        <w:t>.</w:t>
      </w:r>
      <w:r>
        <w:t xml:space="preserve">  This prevents over-braking of wheels, particularly on high grip surfaces (e</w:t>
      </w:r>
      <w:r w:rsidR="008F4DED">
        <w:t>.</w:t>
      </w:r>
      <w:r>
        <w:t>g</w:t>
      </w:r>
      <w:r w:rsidR="008F4DED">
        <w:t>.</w:t>
      </w:r>
      <w:r>
        <w:t xml:space="preserve"> dry bitumen roads), which also limits wheel lock.  Prevention of wheel lock</w:t>
      </w:r>
      <w:r w:rsidRPr="003C7B50">
        <w:t xml:space="preserve"> help</w:t>
      </w:r>
      <w:r>
        <w:t>s</w:t>
      </w:r>
      <w:r w:rsidRPr="003C7B50">
        <w:t xml:space="preserve"> </w:t>
      </w:r>
      <w:r>
        <w:t xml:space="preserve">to </w:t>
      </w:r>
      <w:r w:rsidRPr="003C7B50">
        <w:t>maintain directional stability and control during braking</w:t>
      </w:r>
      <w:r>
        <w:t xml:space="preserve">.  This reduces loss of control crashes involving jack-knifing of articulated vehicles and road or </w:t>
      </w:r>
      <w:r w:rsidRPr="003C7B50">
        <w:t>lane departure</w:t>
      </w:r>
      <w:r>
        <w:t>, due to skidding of wheels under heavy braking.</w:t>
      </w:r>
    </w:p>
    <w:p w14:paraId="73600DAC" w14:textId="5C7B6D6B" w:rsidR="000D01C0" w:rsidRDefault="000D01C0" w:rsidP="000D01C0">
      <w:pPr>
        <w:keepLines/>
      </w:pPr>
      <w:r>
        <w:t xml:space="preserve">ABS is also an integral part of more advanced </w:t>
      </w:r>
      <w:r w:rsidRPr="00B57933">
        <w:t xml:space="preserve">EBS </w:t>
      </w:r>
      <w:r>
        <w:t>(</w:t>
      </w:r>
      <w:r w:rsidRPr="00B57933">
        <w:t>or in the case of trailers</w:t>
      </w:r>
      <w:r>
        <w:t>,</w:t>
      </w:r>
      <w:r w:rsidRPr="00B57933">
        <w:t xml:space="preserve"> TEBS)</w:t>
      </w:r>
      <w:r>
        <w:t>, including ESC for heavy trucks/buses and RSC</w:t>
      </w:r>
      <w:r w:rsidR="00BB1525">
        <w:t xml:space="preserve"> </w:t>
      </w:r>
      <w:r>
        <w:t xml:space="preserve">for heavy trailers.  ESC and RSC systems provide for added braking control and stability and are the focus of Phase II of the NHVBS and so the subject of this RIS.  </w:t>
      </w:r>
      <w:r w:rsidR="00E872A8">
        <w:fldChar w:fldCharType="begin"/>
      </w:r>
      <w:r w:rsidR="00E872A8">
        <w:instrText xml:space="preserve"> REF _Ref496796347 \r \h </w:instrText>
      </w:r>
      <w:r w:rsidR="00E872A8">
        <w:fldChar w:fldCharType="separate"/>
      </w:r>
      <w:r w:rsidR="006A6EB6">
        <w:t>Appendix 7</w:t>
      </w:r>
      <w:r w:rsidR="00E872A8">
        <w:fldChar w:fldCharType="end"/>
      </w:r>
      <w:r w:rsidR="00E872A8">
        <w:t xml:space="preserve"> </w:t>
      </w:r>
      <w:r>
        <w:t xml:space="preserve">outlines the operation of </w:t>
      </w:r>
      <w:r w:rsidR="00CE3F80">
        <w:t>the</w:t>
      </w:r>
      <w:r>
        <w:t xml:space="preserve"> ESC and RSC systems available for heavy vehicles.</w:t>
      </w:r>
    </w:p>
    <w:p w14:paraId="46F98083" w14:textId="77777777" w:rsidR="00A62CB8" w:rsidRPr="001447EB" w:rsidRDefault="00A62CB8" w:rsidP="00093D8E">
      <w:pPr>
        <w:keepNext/>
        <w:rPr>
          <w:i/>
        </w:rPr>
      </w:pPr>
      <w:r w:rsidRPr="001447EB">
        <w:rPr>
          <w:i/>
        </w:rPr>
        <w:t>Heavy Vehicle National Law</w:t>
      </w:r>
    </w:p>
    <w:p w14:paraId="6CC3F356" w14:textId="77777777" w:rsidR="00A62CB8" w:rsidRPr="001447EB" w:rsidRDefault="00A62CB8" w:rsidP="00A62CB8">
      <w:r w:rsidRPr="001447EB">
        <w:t xml:space="preserve">The Heavy Vehicle National Law (HVNL) was established in 2014 to provide nationally consistent arrangements for regulating the use of heavy vehicles to improve safety, and better manage the impact of heavy vehicles on the environment, road infrastructure and public amenity. </w:t>
      </w:r>
      <w:r>
        <w:t xml:space="preserve"> </w:t>
      </w:r>
      <w:r w:rsidRPr="001447EB">
        <w:t xml:space="preserve">The HVNL also aims to promote the safe transport of goods and passengers, and improve the heavy vehicle industry’s productivity, efficiency, innovation and safe business practices. </w:t>
      </w:r>
      <w:r>
        <w:t xml:space="preserve"> </w:t>
      </w:r>
      <w:r w:rsidR="006C6F6D">
        <w:t xml:space="preserve">It </w:t>
      </w:r>
      <w:r w:rsidRPr="001447EB">
        <w:t xml:space="preserve">is administered by the </w:t>
      </w:r>
      <w:r w:rsidR="006C6F6D">
        <w:t>National Heavy Vehicle Regulator (</w:t>
      </w:r>
      <w:r w:rsidRPr="001447EB">
        <w:t>NHVR</w:t>
      </w:r>
      <w:r w:rsidR="006C6F6D">
        <w:t>)</w:t>
      </w:r>
      <w:r w:rsidRPr="001447EB">
        <w:t xml:space="preserve"> in all States and Territories</w:t>
      </w:r>
      <w:r w:rsidR="006C6F6D">
        <w:t xml:space="preserve"> </w:t>
      </w:r>
      <w:r w:rsidRPr="001447EB">
        <w:t xml:space="preserve">except </w:t>
      </w:r>
      <w:r w:rsidR="006C6F6D">
        <w:t xml:space="preserve">for </w:t>
      </w:r>
      <w:r w:rsidRPr="001447EB">
        <w:t xml:space="preserve">Western Australia </w:t>
      </w:r>
      <w:r w:rsidR="006C6F6D">
        <w:t>(WA)</w:t>
      </w:r>
      <w:r w:rsidRPr="001447EB">
        <w:t xml:space="preserve"> and the Northern Territory</w:t>
      </w:r>
      <w:r w:rsidR="006C6F6D">
        <w:t xml:space="preserve"> (NT). WA and the NT instead continue with their own local arrangements</w:t>
      </w:r>
      <w:r w:rsidRPr="001447EB">
        <w:t>.</w:t>
      </w:r>
    </w:p>
    <w:p w14:paraId="345B0A9A" w14:textId="77777777" w:rsidR="003C1B00" w:rsidRDefault="00A62CB8" w:rsidP="00B06AF4">
      <w:pPr>
        <w:keepNext/>
      </w:pPr>
      <w:r w:rsidRPr="0007000E">
        <w:lastRenderedPageBreak/>
        <w:t xml:space="preserve">The Australian Government </w:t>
      </w:r>
      <w:r w:rsidR="003C1B00" w:rsidRPr="0007000E">
        <w:t>has:</w:t>
      </w:r>
    </w:p>
    <w:p w14:paraId="23B28034" w14:textId="77777777" w:rsidR="00A62CB8" w:rsidRPr="004A087B" w:rsidRDefault="003C1B00" w:rsidP="004A087B">
      <w:pPr>
        <w:pStyle w:val="ListParagraph"/>
      </w:pPr>
      <w:r w:rsidRPr="004A087B">
        <w:t>Driven</w:t>
      </w:r>
      <w:r w:rsidR="00A62CB8" w:rsidRPr="004A087B">
        <w:t xml:space="preserve"> the establishment of the NHVR and continues to provide support to </w:t>
      </w:r>
      <w:r w:rsidR="006C6F6D" w:rsidRPr="004A087B">
        <w:t>it with</w:t>
      </w:r>
      <w:r w:rsidR="00A62CB8" w:rsidRPr="004A087B">
        <w:t xml:space="preserve"> respect to heavy vehicle road safety reforms.  </w:t>
      </w:r>
      <w:r w:rsidRPr="004A087B">
        <w:t>It</w:t>
      </w:r>
      <w:r w:rsidR="00A62CB8" w:rsidRPr="004A087B">
        <w:t xml:space="preserve"> has committed $15.9m funding to the NHVR for heavy vehicle safety initiatives</w:t>
      </w:r>
      <w:r w:rsidR="003F2396" w:rsidRPr="004A087B">
        <w:t xml:space="preserve">, </w:t>
      </w:r>
      <w:r w:rsidR="00A62CB8" w:rsidRPr="004A087B">
        <w:t>includ</w:t>
      </w:r>
      <w:r w:rsidR="003F2396" w:rsidRPr="004A087B">
        <w:t>ing</w:t>
      </w:r>
      <w:r w:rsidR="00A62CB8" w:rsidRPr="004A087B">
        <w:t xml:space="preserve"> the installation of new monitoring systems, as part of a national compliance and enforcement network.  Other initiatives include industry education on chain of responsibility obligations that have been strengthened under the HVNL, and assisting with the development of Industry Codes of Practice to strengthen safe business practices.</w:t>
      </w:r>
    </w:p>
    <w:p w14:paraId="11ECFE98" w14:textId="71DCDFC7" w:rsidR="003C1B00" w:rsidRPr="004A087B" w:rsidRDefault="003C1B00" w:rsidP="004A087B">
      <w:pPr>
        <w:pStyle w:val="ListParagraph"/>
      </w:pPr>
      <w:r w:rsidRPr="004A087B">
        <w:t>C</w:t>
      </w:r>
      <w:r w:rsidR="00A62CB8" w:rsidRPr="004A087B">
        <w:t xml:space="preserve">ommitted over $800,000 over two years to fund a joint </w:t>
      </w:r>
      <w:r w:rsidR="0007000E" w:rsidRPr="004A087B">
        <w:t xml:space="preserve">heavy vehicle driver fatigue research project between the Cooperative Research Centre for Alertness, Safety and Productivity and the </w:t>
      </w:r>
      <w:r w:rsidR="00A62CB8" w:rsidRPr="004A087B">
        <w:t>Na</w:t>
      </w:r>
      <w:r w:rsidR="0007000E" w:rsidRPr="004A087B">
        <w:t>tional Transport Commission (NTC)</w:t>
      </w:r>
      <w:r w:rsidR="00A62CB8" w:rsidRPr="004A087B">
        <w:t>.  These organisations will work together to undertake research to evaluate the impact of HVNL fatigue provisions on road safety risks.</w:t>
      </w:r>
    </w:p>
    <w:p w14:paraId="49A8E85A" w14:textId="77777777" w:rsidR="00145BCB" w:rsidRDefault="00145BCB" w:rsidP="00A62CB8">
      <w:pPr>
        <w:keepNext/>
        <w:rPr>
          <w:i/>
          <w:lang w:val="en-GB"/>
        </w:rPr>
      </w:pPr>
      <w:r>
        <w:rPr>
          <w:i/>
          <w:lang w:val="en-GB"/>
        </w:rPr>
        <w:t>Performance Based Standards</w:t>
      </w:r>
    </w:p>
    <w:p w14:paraId="18CFD04D" w14:textId="0B51805F" w:rsidR="005E737B" w:rsidRDefault="00A56C52" w:rsidP="00A56C52">
      <w:pPr>
        <w:keepNext/>
        <w:rPr>
          <w:lang w:val="en-GB"/>
        </w:rPr>
      </w:pPr>
      <w:r>
        <w:rPr>
          <w:lang w:val="en-GB"/>
        </w:rPr>
        <w:t xml:space="preserve">The Performance </w:t>
      </w:r>
      <w:r w:rsidR="00041EA4">
        <w:rPr>
          <w:lang w:val="en-GB"/>
        </w:rPr>
        <w:t>Based Standards s</w:t>
      </w:r>
      <w:r>
        <w:rPr>
          <w:lang w:val="en-GB"/>
        </w:rPr>
        <w:t xml:space="preserve">cheme </w:t>
      </w:r>
      <w:r w:rsidRPr="00A56C52">
        <w:rPr>
          <w:lang w:val="en-GB"/>
        </w:rPr>
        <w:t>offers the heavy vehicle industry the potential to achieve higher productivity and safety through innovative and optimised vehicle design.</w:t>
      </w:r>
      <w:r>
        <w:rPr>
          <w:lang w:val="en-GB"/>
        </w:rPr>
        <w:t xml:space="preserve">  To </w:t>
      </w:r>
      <w:r w:rsidR="00A10876">
        <w:rPr>
          <w:lang w:val="en-GB"/>
        </w:rPr>
        <w:t>obtain PBS approval</w:t>
      </w:r>
      <w:r>
        <w:rPr>
          <w:lang w:val="en-GB"/>
        </w:rPr>
        <w:t xml:space="preserve">, heavy vehicles must meet 16 </w:t>
      </w:r>
      <w:r w:rsidR="006B0D5A">
        <w:rPr>
          <w:lang w:val="en-GB"/>
        </w:rPr>
        <w:t xml:space="preserve">additional </w:t>
      </w:r>
      <w:r>
        <w:rPr>
          <w:lang w:val="en-GB"/>
        </w:rPr>
        <w:t xml:space="preserve">safety standards and four </w:t>
      </w:r>
      <w:r w:rsidR="006B0D5A">
        <w:rPr>
          <w:lang w:val="en-GB"/>
        </w:rPr>
        <w:t xml:space="preserve">additional </w:t>
      </w:r>
      <w:r>
        <w:rPr>
          <w:lang w:val="en-GB"/>
        </w:rPr>
        <w:t>infrastructure standards</w:t>
      </w:r>
      <w:r w:rsidR="006B0D5A">
        <w:rPr>
          <w:lang w:val="en-GB"/>
        </w:rPr>
        <w:t>.</w:t>
      </w:r>
      <w:r w:rsidR="00A10876">
        <w:rPr>
          <w:lang w:val="en-GB"/>
        </w:rPr>
        <w:t xml:space="preserve">  Vehicles </w:t>
      </w:r>
      <w:r w:rsidR="00A41A12">
        <w:rPr>
          <w:lang w:val="en-GB"/>
        </w:rPr>
        <w:t>meeting these requirements</w:t>
      </w:r>
      <w:r w:rsidR="00A10876">
        <w:rPr>
          <w:lang w:val="en-GB"/>
        </w:rPr>
        <w:t xml:space="preserve"> </w:t>
      </w:r>
      <w:r w:rsidR="001C1C45">
        <w:rPr>
          <w:lang w:val="en-GB"/>
        </w:rPr>
        <w:t>can</w:t>
      </w:r>
      <w:r w:rsidR="00CA31CD">
        <w:rPr>
          <w:lang w:val="en-GB"/>
        </w:rPr>
        <w:t xml:space="preserve"> then</w:t>
      </w:r>
      <w:r w:rsidR="00A10876">
        <w:rPr>
          <w:lang w:val="en-GB"/>
        </w:rPr>
        <w:t xml:space="preserve"> be exempted from </w:t>
      </w:r>
      <w:r w:rsidR="00A41A12">
        <w:rPr>
          <w:lang w:val="en-GB"/>
        </w:rPr>
        <w:t xml:space="preserve">requirements relating to their </w:t>
      </w:r>
      <w:r w:rsidR="00A10876">
        <w:rPr>
          <w:lang w:val="en-GB"/>
        </w:rPr>
        <w:t>dimensions and configurati</w:t>
      </w:r>
      <w:r w:rsidR="001C1C45">
        <w:rPr>
          <w:lang w:val="en-GB"/>
        </w:rPr>
        <w:t>on (</w:t>
      </w:r>
      <w:r w:rsidR="00A41A12">
        <w:rPr>
          <w:lang w:val="en-GB"/>
        </w:rPr>
        <w:t xml:space="preserve">including </w:t>
      </w:r>
      <w:r w:rsidR="001C1C45">
        <w:rPr>
          <w:lang w:val="en-GB"/>
        </w:rPr>
        <w:t>length, width, height, rear overhang, retractable axles and tow coupling overhang/location etc</w:t>
      </w:r>
      <w:r w:rsidR="0083572C">
        <w:rPr>
          <w:lang w:val="en-GB"/>
        </w:rPr>
        <w:t>.</w:t>
      </w:r>
      <w:r w:rsidR="001C1C45">
        <w:rPr>
          <w:lang w:val="en-GB"/>
        </w:rPr>
        <w:t>)</w:t>
      </w:r>
      <w:r w:rsidR="00A41A12">
        <w:rPr>
          <w:lang w:val="en-GB"/>
        </w:rPr>
        <w:t xml:space="preserve"> and/or be permitted for operation at higher mass limits on approved routes</w:t>
      </w:r>
      <w:r w:rsidR="0083572C">
        <w:rPr>
          <w:lang w:val="en-GB"/>
        </w:rPr>
        <w:t>.</w:t>
      </w:r>
      <w:r w:rsidR="00A10876">
        <w:rPr>
          <w:lang w:val="en-GB"/>
        </w:rPr>
        <w:t xml:space="preserve">  </w:t>
      </w:r>
      <w:r w:rsidR="00A41A12">
        <w:rPr>
          <w:lang w:val="en-GB"/>
        </w:rPr>
        <w:t xml:space="preserve">PBS </w:t>
      </w:r>
      <w:r w:rsidR="00A41A12" w:rsidRPr="00A41A12">
        <w:rPr>
          <w:lang w:val="en-GB"/>
        </w:rPr>
        <w:t>has been in operation since October 2007.</w:t>
      </w:r>
    </w:p>
    <w:p w14:paraId="49D2875A" w14:textId="77777777" w:rsidR="004453C2" w:rsidRPr="0007000E" w:rsidRDefault="004453C2" w:rsidP="004453C2">
      <w:pPr>
        <w:keepNext/>
        <w:rPr>
          <w:i/>
        </w:rPr>
      </w:pPr>
      <w:r w:rsidRPr="0007000E">
        <w:rPr>
          <w:i/>
        </w:rPr>
        <w:t xml:space="preserve">Heavy Vehicle </w:t>
      </w:r>
      <w:r>
        <w:rPr>
          <w:i/>
        </w:rPr>
        <w:t>Safety and Productivity</w:t>
      </w:r>
    </w:p>
    <w:p w14:paraId="2C9F5DDD" w14:textId="77777777" w:rsidR="004453C2" w:rsidRPr="00357292" w:rsidRDefault="004453C2" w:rsidP="004453C2">
      <w:r>
        <w:t>The Australian Government has also e</w:t>
      </w:r>
      <w:r w:rsidRPr="00471546">
        <w:t xml:space="preserve">xtended the Heavy Vehicle Safety and Productivity Programme </w:t>
      </w:r>
      <w:r>
        <w:t xml:space="preserve">(HVSPP) </w:t>
      </w:r>
      <w:r w:rsidRPr="00471546">
        <w:t>and will provide $40 million per year from 2021-22 onwards, building on the current $328 million investment from 2013-14 to 2020-21.</w:t>
      </w:r>
      <w:r>
        <w:t xml:space="preserve">  T</w:t>
      </w:r>
      <w:r w:rsidRPr="00471546">
        <w:t xml:space="preserve">he </w:t>
      </w:r>
      <w:r>
        <w:t xml:space="preserve">HVSPP is </w:t>
      </w:r>
      <w:r w:rsidRPr="00471546">
        <w:t>an initiative to fund infrastructure projects that improve productivity and safety outcomes of heavy vehicle operations across Australia</w:t>
      </w:r>
      <w:r>
        <w:t>.  T</w:t>
      </w:r>
      <w:r w:rsidRPr="00357292">
        <w:t>he Government contributes up to 50 per cent of the total project cost</w:t>
      </w:r>
      <w:r>
        <w:t xml:space="preserve">, </w:t>
      </w:r>
      <w:r w:rsidRPr="00357292">
        <w:t xml:space="preserve">through </w:t>
      </w:r>
      <w:r>
        <w:t>n</w:t>
      </w:r>
      <w:r w:rsidRPr="00357292">
        <w:t xml:space="preserve">ational </w:t>
      </w:r>
      <w:r>
        <w:t>p</w:t>
      </w:r>
      <w:r w:rsidRPr="00357292">
        <w:t xml:space="preserve">artnership </w:t>
      </w:r>
      <w:r>
        <w:t>a</w:t>
      </w:r>
      <w:r w:rsidRPr="00357292">
        <w:t>greements</w:t>
      </w:r>
      <w:r>
        <w:t xml:space="preserve"> with State and Territory governments</w:t>
      </w:r>
      <w:r w:rsidRPr="00357292">
        <w:t>.</w:t>
      </w:r>
      <w:r>
        <w:t xml:space="preserve">  Examples of current safety projects include road freight route upgrades/improvements and the construction of more roadside rest areas for heavy vehicle drivers.</w:t>
      </w:r>
    </w:p>
    <w:p w14:paraId="6FE6940B" w14:textId="5FF017D9" w:rsidR="00A62CB8" w:rsidRDefault="00A62CB8" w:rsidP="00A62CB8">
      <w:pPr>
        <w:keepNext/>
        <w:rPr>
          <w:i/>
          <w:lang w:val="en-GB"/>
        </w:rPr>
      </w:pPr>
      <w:r>
        <w:rPr>
          <w:i/>
          <w:lang w:val="en-GB"/>
        </w:rPr>
        <w:t>Other Government Actions</w:t>
      </w:r>
    </w:p>
    <w:p w14:paraId="7BCA518B" w14:textId="6AB508F0" w:rsidR="000D01C0" w:rsidRDefault="008B0D72" w:rsidP="000D01C0">
      <w:pPr>
        <w:rPr>
          <w:lang w:val="en-GB"/>
        </w:rPr>
      </w:pPr>
      <w:r>
        <w:rPr>
          <w:lang w:val="en-GB"/>
        </w:rPr>
        <w:t>The NSW Environment</w:t>
      </w:r>
      <w:r w:rsidR="000D01C0">
        <w:rPr>
          <w:lang w:val="en-GB"/>
        </w:rPr>
        <w:t xml:space="preserve"> Protection A</w:t>
      </w:r>
      <w:r>
        <w:rPr>
          <w:lang w:val="en-GB"/>
        </w:rPr>
        <w:t>uthority</w:t>
      </w:r>
      <w:r w:rsidR="000D01C0">
        <w:rPr>
          <w:lang w:val="en-GB"/>
        </w:rPr>
        <w:t xml:space="preserve"> (EPA), which regulates the on-road transport of dangerous goods in NSW, has prohibited the transport of dangerous goods in heavy tanker trailers built after 1 July 2014 that do not have RSC fitted (</w:t>
      </w:r>
      <w:r w:rsidR="00844BD9" w:rsidRPr="005E6908">
        <w:rPr>
          <w:lang w:val="en-GB"/>
        </w:rPr>
        <w:t xml:space="preserve">NSW </w:t>
      </w:r>
      <w:r w:rsidR="000D01C0" w:rsidRPr="005E6908">
        <w:rPr>
          <w:lang w:val="en-GB"/>
        </w:rPr>
        <w:t>EPA</w:t>
      </w:r>
      <w:r w:rsidR="00074A03">
        <w:rPr>
          <w:lang w:val="en-GB"/>
        </w:rPr>
        <w:t>,</w:t>
      </w:r>
      <w:r w:rsidR="000D01C0" w:rsidRPr="005E6908">
        <w:rPr>
          <w:lang w:val="en-GB"/>
        </w:rPr>
        <w:t xml:space="preserve"> 2014a)</w:t>
      </w:r>
      <w:r w:rsidR="000D01C0">
        <w:rPr>
          <w:lang w:val="en-GB"/>
        </w:rPr>
        <w:t xml:space="preserve"> and has made a determination which will prohibit from 1 January 2019 (</w:t>
      </w:r>
      <w:r w:rsidR="00844BD9" w:rsidRPr="005E6908">
        <w:rPr>
          <w:lang w:val="en-GB"/>
        </w:rPr>
        <w:t xml:space="preserve">NSW </w:t>
      </w:r>
      <w:r w:rsidR="000D01C0" w:rsidRPr="005E6908">
        <w:rPr>
          <w:lang w:val="en-GB"/>
        </w:rPr>
        <w:t>EPA</w:t>
      </w:r>
      <w:r w:rsidR="00074A03">
        <w:rPr>
          <w:lang w:val="en-GB"/>
        </w:rPr>
        <w:t>,</w:t>
      </w:r>
      <w:r w:rsidR="000D01C0" w:rsidRPr="005E6908">
        <w:rPr>
          <w:lang w:val="en-GB"/>
        </w:rPr>
        <w:t xml:space="preserve"> 2014b), the</w:t>
      </w:r>
      <w:r w:rsidR="000D01C0">
        <w:rPr>
          <w:lang w:val="en-GB"/>
        </w:rPr>
        <w:t xml:space="preserve"> transport of dangerous goods in all heavy tanker trailers that do not have RSC fitted.</w:t>
      </w:r>
    </w:p>
    <w:p w14:paraId="1BA742E6" w14:textId="3C5405D0" w:rsidR="000D01C0" w:rsidRPr="00187C65" w:rsidRDefault="000D01C0" w:rsidP="005E6908">
      <w:pPr>
        <w:keepNext/>
        <w:keepLines/>
        <w:rPr>
          <w:lang w:val="en-GB"/>
        </w:rPr>
      </w:pPr>
      <w:r w:rsidRPr="00187C65">
        <w:rPr>
          <w:lang w:val="en-GB"/>
        </w:rPr>
        <w:lastRenderedPageBreak/>
        <w:t>Vic</w:t>
      </w:r>
      <w:r>
        <w:rPr>
          <w:lang w:val="en-GB"/>
        </w:rPr>
        <w:t>Roads</w:t>
      </w:r>
      <w:r w:rsidRPr="00187C65">
        <w:rPr>
          <w:lang w:val="en-GB"/>
        </w:rPr>
        <w:t xml:space="preserve"> i</w:t>
      </w:r>
      <w:r>
        <w:rPr>
          <w:lang w:val="en-GB"/>
        </w:rPr>
        <w:t>mplemented</w:t>
      </w:r>
      <w:r w:rsidRPr="00187C65">
        <w:rPr>
          <w:lang w:val="en-GB"/>
        </w:rPr>
        <w:t xml:space="preserve"> a requirement for EBS with </w:t>
      </w:r>
      <w:r>
        <w:rPr>
          <w:lang w:val="en-GB"/>
        </w:rPr>
        <w:t xml:space="preserve">RSC </w:t>
      </w:r>
      <w:r w:rsidRPr="00187C65">
        <w:rPr>
          <w:lang w:val="en-GB"/>
        </w:rPr>
        <w:t xml:space="preserve">to be fitted to all </w:t>
      </w:r>
      <w:r>
        <w:rPr>
          <w:lang w:val="en-GB"/>
        </w:rPr>
        <w:t>B</w:t>
      </w:r>
      <w:r>
        <w:rPr>
          <w:lang w:val="en-GB"/>
        </w:rPr>
        <w:noBreakHyphen/>
      </w:r>
      <w:r w:rsidRPr="00187C65">
        <w:rPr>
          <w:lang w:val="en-GB"/>
        </w:rPr>
        <w:t>Double</w:t>
      </w:r>
      <w:r>
        <w:rPr>
          <w:lang w:val="en-GB"/>
        </w:rPr>
        <w:t xml:space="preserve"> trailer</w:t>
      </w:r>
      <w:r w:rsidRPr="00187C65">
        <w:rPr>
          <w:lang w:val="en-GB"/>
        </w:rPr>
        <w:t xml:space="preserve">s used in key logging areas.  </w:t>
      </w:r>
      <w:r>
        <w:rPr>
          <w:lang w:val="en-GB"/>
        </w:rPr>
        <w:t>It reports (</w:t>
      </w:r>
      <w:r w:rsidRPr="005E6908">
        <w:rPr>
          <w:lang w:val="en-GB"/>
        </w:rPr>
        <w:t>VicRoads</w:t>
      </w:r>
      <w:r w:rsidR="00074A03">
        <w:rPr>
          <w:lang w:val="en-GB"/>
        </w:rPr>
        <w:t>,</w:t>
      </w:r>
      <w:r w:rsidRPr="005E6908">
        <w:rPr>
          <w:lang w:val="en-GB"/>
        </w:rPr>
        <w:t xml:space="preserve"> 2013</w:t>
      </w:r>
      <w:r>
        <w:rPr>
          <w:lang w:val="en-GB"/>
        </w:rPr>
        <w:t xml:space="preserve">) that rollovers </w:t>
      </w:r>
      <w:r w:rsidRPr="00A7359F">
        <w:rPr>
          <w:lang w:val="en-GB"/>
        </w:rPr>
        <w:t>we</w:t>
      </w:r>
      <w:r>
        <w:rPr>
          <w:lang w:val="en-GB"/>
        </w:rPr>
        <w:t xml:space="preserve">re </w:t>
      </w:r>
      <w:r w:rsidRPr="008333D7">
        <w:rPr>
          <w:lang w:val="en-GB"/>
        </w:rPr>
        <w:t>subsequently</w:t>
      </w:r>
      <w:r>
        <w:rPr>
          <w:lang w:val="en-GB"/>
        </w:rPr>
        <w:t xml:space="preserve"> reduced from around 40 per year in the areas covered (average for 2006 to 2009) to eight semitrailer rollovers and no B</w:t>
      </w:r>
      <w:r>
        <w:rPr>
          <w:lang w:val="en-GB"/>
        </w:rPr>
        <w:noBreakHyphen/>
      </w:r>
      <w:r w:rsidRPr="00A7359F">
        <w:rPr>
          <w:lang w:val="en-GB"/>
        </w:rPr>
        <w:t>double rollovers in the year</w:t>
      </w:r>
      <w:r>
        <w:rPr>
          <w:lang w:val="en-GB"/>
        </w:rPr>
        <w:t xml:space="preserve"> </w:t>
      </w:r>
      <w:r w:rsidRPr="00A7359F">
        <w:rPr>
          <w:lang w:val="en-GB"/>
        </w:rPr>
        <w:t>following introduction.</w:t>
      </w:r>
      <w:r>
        <w:rPr>
          <w:lang w:val="en-GB"/>
        </w:rPr>
        <w:t xml:space="preserve">  VicForests followed on from this by requiring</w:t>
      </w:r>
      <w:r w:rsidRPr="00187C65">
        <w:rPr>
          <w:lang w:val="en-GB"/>
        </w:rPr>
        <w:t xml:space="preserve"> all </w:t>
      </w:r>
      <w:r>
        <w:rPr>
          <w:lang w:val="en-GB"/>
        </w:rPr>
        <w:t xml:space="preserve">semitrailers used in </w:t>
      </w:r>
      <w:r w:rsidRPr="00187C65">
        <w:rPr>
          <w:lang w:val="en-GB"/>
        </w:rPr>
        <w:t xml:space="preserve">heavy vehicle combinations (not just B-Doubles) contracted </w:t>
      </w:r>
      <w:r>
        <w:rPr>
          <w:lang w:val="en-GB"/>
        </w:rPr>
        <w:t>by it</w:t>
      </w:r>
      <w:r w:rsidRPr="00187C65">
        <w:rPr>
          <w:lang w:val="en-GB"/>
        </w:rPr>
        <w:t xml:space="preserve"> to be equipped with EBS with </w:t>
      </w:r>
      <w:r>
        <w:rPr>
          <w:lang w:val="en-GB"/>
        </w:rPr>
        <w:t>RSC (</w:t>
      </w:r>
      <w:r w:rsidRPr="005E6908">
        <w:rPr>
          <w:lang w:val="en-GB"/>
        </w:rPr>
        <w:t>VicRoads 2013</w:t>
      </w:r>
      <w:r>
        <w:rPr>
          <w:lang w:val="en-GB"/>
        </w:rPr>
        <w:t>)</w:t>
      </w:r>
      <w:r w:rsidRPr="00187C65">
        <w:rPr>
          <w:lang w:val="en-GB"/>
        </w:rPr>
        <w:t>.</w:t>
      </w:r>
    </w:p>
    <w:p w14:paraId="7ABE3FB4" w14:textId="25BA7DCB" w:rsidR="000D01C0" w:rsidRPr="007558ED" w:rsidRDefault="000D01C0" w:rsidP="002B602B">
      <w:pPr>
        <w:rPr>
          <w:lang w:val="en-GB"/>
        </w:rPr>
      </w:pPr>
      <w:r>
        <w:rPr>
          <w:lang w:val="en-GB"/>
        </w:rPr>
        <w:t xml:space="preserve">Additional safety requirements </w:t>
      </w:r>
      <w:r w:rsidR="00DD4E9F">
        <w:rPr>
          <w:lang w:val="en-GB"/>
        </w:rPr>
        <w:t xml:space="preserve">and access arrangements </w:t>
      </w:r>
      <w:r>
        <w:rPr>
          <w:lang w:val="en-GB"/>
        </w:rPr>
        <w:t xml:space="preserve">also exist for heavy vehicles, including most buses </w:t>
      </w:r>
      <w:r w:rsidR="006D3C41">
        <w:rPr>
          <w:lang w:val="en-GB"/>
        </w:rPr>
        <w:t>subject to state/territory government contract</w:t>
      </w:r>
      <w:r w:rsidR="00DD4E9F">
        <w:rPr>
          <w:lang w:val="en-GB"/>
        </w:rPr>
        <w:t>s</w:t>
      </w:r>
      <w:r w:rsidR="006D3C41">
        <w:rPr>
          <w:lang w:val="en-GB"/>
        </w:rPr>
        <w:t xml:space="preserve"> for fleet services </w:t>
      </w:r>
      <w:r>
        <w:rPr>
          <w:lang w:val="en-GB"/>
        </w:rPr>
        <w:t xml:space="preserve">as well as many heavy trucks used in major infrastructure projects in NSW and Victoria. </w:t>
      </w:r>
      <w:r w:rsidR="006403AE">
        <w:rPr>
          <w:lang w:val="en-GB"/>
        </w:rPr>
        <w:t xml:space="preserve"> </w:t>
      </w:r>
      <w:r w:rsidRPr="00403235">
        <w:rPr>
          <w:lang w:val="en-GB"/>
        </w:rPr>
        <w:t xml:space="preserve">For example, </w:t>
      </w:r>
      <w:r w:rsidR="0087321C">
        <w:rPr>
          <w:lang w:val="en-GB"/>
        </w:rPr>
        <w:t xml:space="preserve">the </w:t>
      </w:r>
      <w:r w:rsidR="00403235">
        <w:rPr>
          <w:lang w:val="en-GB"/>
        </w:rPr>
        <w:t xml:space="preserve">NSW </w:t>
      </w:r>
      <w:r w:rsidR="0087321C">
        <w:rPr>
          <w:lang w:val="en-GB"/>
        </w:rPr>
        <w:t>Government</w:t>
      </w:r>
      <w:r w:rsidR="00403235">
        <w:rPr>
          <w:lang w:val="en-GB"/>
        </w:rPr>
        <w:t xml:space="preserve"> </w:t>
      </w:r>
      <w:r w:rsidR="007558ED">
        <w:rPr>
          <w:lang w:val="en-GB"/>
        </w:rPr>
        <w:t xml:space="preserve">has implemented the </w:t>
      </w:r>
      <w:r w:rsidR="007558ED" w:rsidRPr="00403235">
        <w:rPr>
          <w:lang w:val="en-GB"/>
        </w:rPr>
        <w:t>Safety, Productivity &amp; Environment Construction Transport Scheme (SPECTS)</w:t>
      </w:r>
      <w:r w:rsidR="007558ED">
        <w:rPr>
          <w:lang w:val="en-GB"/>
        </w:rPr>
        <w:t xml:space="preserve"> which allows </w:t>
      </w:r>
      <w:r w:rsidR="007558ED" w:rsidRPr="007558ED">
        <w:rPr>
          <w:lang w:val="en-GB"/>
        </w:rPr>
        <w:t>greater road access</w:t>
      </w:r>
      <w:r w:rsidR="007558ED">
        <w:rPr>
          <w:lang w:val="en-GB"/>
        </w:rPr>
        <w:t xml:space="preserve"> and higher mass limits for enrolled trucks</w:t>
      </w:r>
      <w:r w:rsidR="008F7119">
        <w:rPr>
          <w:lang w:val="en-GB"/>
        </w:rPr>
        <w:t>/trailers</w:t>
      </w:r>
      <w:r w:rsidR="007558ED">
        <w:rPr>
          <w:lang w:val="en-GB"/>
        </w:rPr>
        <w:t xml:space="preserve"> throughout a defined network of ro</w:t>
      </w:r>
      <w:r w:rsidR="00C1725D">
        <w:rPr>
          <w:lang w:val="en-GB"/>
        </w:rPr>
        <w:t>ads within the Newcastle</w:t>
      </w:r>
      <w:r w:rsidR="00C1725D">
        <w:rPr>
          <w:lang w:val="en-GB"/>
        </w:rPr>
        <w:noBreakHyphen/>
        <w:t>Sydney</w:t>
      </w:r>
      <w:r w:rsidR="00C1725D">
        <w:rPr>
          <w:lang w:val="en-GB"/>
        </w:rPr>
        <w:noBreakHyphen/>
      </w:r>
      <w:r w:rsidR="007558ED">
        <w:rPr>
          <w:lang w:val="en-GB"/>
        </w:rPr>
        <w:t xml:space="preserve">Wollongong region.  To qualify for </w:t>
      </w:r>
      <w:r w:rsidR="00613394">
        <w:rPr>
          <w:lang w:val="en-GB"/>
        </w:rPr>
        <w:t>SPECTS</w:t>
      </w:r>
      <w:r w:rsidR="007558ED">
        <w:rPr>
          <w:lang w:val="en-GB"/>
        </w:rPr>
        <w:t>, all trucks and trailers manufactured after 1 January 2017 must be equipped with ESC and RSC respectively.</w:t>
      </w:r>
    </w:p>
    <w:p w14:paraId="6F9EC789" w14:textId="77777777" w:rsidR="00A62CB8" w:rsidRDefault="00A62CB8" w:rsidP="00A62CB8">
      <w:pPr>
        <w:pStyle w:val="Heading2"/>
        <w:rPr>
          <w:lang w:val="en-GB"/>
        </w:rPr>
      </w:pPr>
      <w:bookmarkStart w:id="276" w:name="_Toc479256775"/>
      <w:bookmarkStart w:id="277" w:name="_Toc491422001"/>
      <w:bookmarkStart w:id="278" w:name="_Toc491424574"/>
      <w:bookmarkStart w:id="279" w:name="_Toc511224649"/>
      <w:r>
        <w:rPr>
          <w:lang w:val="en-GB"/>
        </w:rPr>
        <w:t>The National Road Safety Strategy 2011-2020</w:t>
      </w:r>
      <w:bookmarkEnd w:id="276"/>
      <w:bookmarkEnd w:id="277"/>
      <w:bookmarkEnd w:id="278"/>
      <w:bookmarkEnd w:id="279"/>
    </w:p>
    <w:p w14:paraId="3959C962" w14:textId="1FCE9BED" w:rsidR="00A62CB8" w:rsidRPr="00AB7F3D" w:rsidRDefault="00A62CB8" w:rsidP="002B602B">
      <w:pPr>
        <w:keepNext/>
        <w:keepLines/>
        <w:rPr>
          <w:lang w:val="en-GB"/>
        </w:rPr>
      </w:pPr>
      <w:r>
        <w:rPr>
          <w:lang w:val="en-GB"/>
        </w:rPr>
        <w:t>Under t</w:t>
      </w:r>
      <w:r w:rsidRPr="00AB7F3D">
        <w:rPr>
          <w:lang w:val="en-GB"/>
        </w:rPr>
        <w:t>he N</w:t>
      </w:r>
      <w:r>
        <w:rPr>
          <w:lang w:val="en-GB"/>
        </w:rPr>
        <w:t xml:space="preserve">ational Road Safety Strategy (NRSS) </w:t>
      </w:r>
      <w:r w:rsidRPr="00AB7F3D">
        <w:rPr>
          <w:lang w:val="en-GB"/>
        </w:rPr>
        <w:t>2011-2020</w:t>
      </w:r>
      <w:r w:rsidR="00B01291">
        <w:rPr>
          <w:lang w:val="en-GB"/>
        </w:rPr>
        <w:t>,</w:t>
      </w:r>
      <w:r w:rsidRPr="00AB7F3D">
        <w:rPr>
          <w:lang w:val="en-GB"/>
        </w:rPr>
        <w:t xml:space="preserve"> </w:t>
      </w:r>
      <w:r>
        <w:rPr>
          <w:lang w:val="en-GB"/>
        </w:rPr>
        <w:t>the Australian Government and</w:t>
      </w:r>
      <w:r w:rsidRPr="00AB7F3D">
        <w:rPr>
          <w:lang w:val="en-GB"/>
        </w:rPr>
        <w:t xml:space="preserve"> state and territory governments </w:t>
      </w:r>
      <w:r>
        <w:rPr>
          <w:lang w:val="en-GB"/>
        </w:rPr>
        <w:t>have</w:t>
      </w:r>
      <w:r w:rsidRPr="00AB7F3D">
        <w:rPr>
          <w:lang w:val="en-GB"/>
        </w:rPr>
        <w:t xml:space="preserve"> agreed </w:t>
      </w:r>
      <w:r>
        <w:rPr>
          <w:lang w:val="en-GB"/>
        </w:rPr>
        <w:t xml:space="preserve">on a </w:t>
      </w:r>
      <w:r w:rsidRPr="00AB7F3D">
        <w:rPr>
          <w:lang w:val="en-GB"/>
        </w:rPr>
        <w:t>set of national road safety goals, objectives and action pri</w:t>
      </w:r>
      <w:r>
        <w:rPr>
          <w:lang w:val="en-GB"/>
        </w:rPr>
        <w:t>orities through the decade 2011-</w:t>
      </w:r>
      <w:r w:rsidRPr="00AB7F3D">
        <w:rPr>
          <w:lang w:val="en-GB"/>
        </w:rPr>
        <w:t>2020 and beyond</w:t>
      </w:r>
      <w:r w:rsidR="00AC1EE3">
        <w:rPr>
          <w:lang w:val="en-GB"/>
        </w:rPr>
        <w:t xml:space="preserve"> (Transport and Infrastructure Council, 2011)</w:t>
      </w:r>
      <w:r w:rsidRPr="00AB7F3D">
        <w:rPr>
          <w:lang w:val="en-GB"/>
        </w:rPr>
        <w:t xml:space="preserve">.  </w:t>
      </w:r>
      <w:r>
        <w:rPr>
          <w:lang w:val="en-GB"/>
        </w:rPr>
        <w:t>The NRSS</w:t>
      </w:r>
      <w:r w:rsidRPr="00AB7F3D">
        <w:rPr>
          <w:lang w:val="en-GB"/>
        </w:rPr>
        <w:t xml:space="preserve"> aims to reduce the number of deaths and serious injuries on the nation’s roads by at least 30 per cent </w:t>
      </w:r>
      <w:r>
        <w:rPr>
          <w:lang w:val="en-GB"/>
        </w:rPr>
        <w:t xml:space="preserve">by 2020 </w:t>
      </w:r>
      <w:r w:rsidRPr="00AB7F3D">
        <w:rPr>
          <w:lang w:val="en-GB"/>
        </w:rPr>
        <w:t>(relative to the baseline p</w:t>
      </w:r>
      <w:r>
        <w:rPr>
          <w:lang w:val="en-GB"/>
        </w:rPr>
        <w:t xml:space="preserve">eriod 2008-2010 levels), as endorsed by the </w:t>
      </w:r>
      <w:r>
        <w:rPr>
          <w:rStyle w:val="referencesChar"/>
        </w:rPr>
        <w:t>Transport and Infrastructure Council (the Council), in 2011.</w:t>
      </w:r>
    </w:p>
    <w:p w14:paraId="448F7CC2" w14:textId="26A5A968" w:rsidR="00A62CB8" w:rsidRDefault="00A62CB8" w:rsidP="002B602B">
      <w:pPr>
        <w:keepLines/>
        <w:rPr>
          <w:lang w:val="en-GB"/>
        </w:rPr>
      </w:pPr>
      <w:r w:rsidRPr="00AB7F3D">
        <w:rPr>
          <w:lang w:val="en-GB"/>
        </w:rPr>
        <w:t>A</w:t>
      </w:r>
      <w:r>
        <w:rPr>
          <w:lang w:val="en-GB"/>
        </w:rPr>
        <w:t>n updated</w:t>
      </w:r>
      <w:r w:rsidRPr="00AB7F3D">
        <w:rPr>
          <w:lang w:val="en-GB"/>
        </w:rPr>
        <w:t xml:space="preserve"> National Road Safety Action Plan 2015-17 </w:t>
      </w:r>
      <w:r>
        <w:rPr>
          <w:lang w:val="en-GB"/>
        </w:rPr>
        <w:t xml:space="preserve">(the Action Plan) </w:t>
      </w:r>
      <w:r w:rsidRPr="00AB7F3D">
        <w:rPr>
          <w:lang w:val="en-GB"/>
        </w:rPr>
        <w:t>developed cooperatively by federal, state a</w:t>
      </w:r>
      <w:r>
        <w:rPr>
          <w:lang w:val="en-GB"/>
        </w:rPr>
        <w:t>nd territory transport agencies, was endorsed by the</w:t>
      </w:r>
      <w:r w:rsidRPr="00AB7F3D">
        <w:rPr>
          <w:lang w:val="en-GB"/>
        </w:rPr>
        <w:t xml:space="preserve"> Council in November 2014</w:t>
      </w:r>
      <w:r w:rsidR="00AC1EE3">
        <w:rPr>
          <w:lang w:val="en-GB"/>
        </w:rPr>
        <w:t xml:space="preserve"> (Transport and Infrastructure Council, 2014)</w:t>
      </w:r>
      <w:r w:rsidRPr="00AB7F3D">
        <w:rPr>
          <w:lang w:val="en-GB"/>
        </w:rPr>
        <w:t xml:space="preserve">.  The Action Plan is intended to support the implementation of the NRSS, addressing key road safety challenges identified in a </w:t>
      </w:r>
      <w:r>
        <w:rPr>
          <w:lang w:val="en-GB"/>
        </w:rPr>
        <w:t>2014</w:t>
      </w:r>
      <w:r w:rsidRPr="00AB7F3D">
        <w:rPr>
          <w:lang w:val="en-GB"/>
        </w:rPr>
        <w:t xml:space="preserve"> review of the strategy.  It details a range of national actions to be taken over the </w:t>
      </w:r>
      <w:r>
        <w:rPr>
          <w:lang w:val="en-GB"/>
        </w:rPr>
        <w:t>period</w:t>
      </w:r>
      <w:r w:rsidRPr="00AB7F3D">
        <w:rPr>
          <w:lang w:val="en-GB"/>
        </w:rPr>
        <w:t>.</w:t>
      </w:r>
    </w:p>
    <w:p w14:paraId="5BA4E8B3" w14:textId="6B7AE4EF" w:rsidR="00BF404D" w:rsidRDefault="00A62CB8" w:rsidP="00A62CB8">
      <w:pPr>
        <w:rPr>
          <w:lang w:val="en-GB"/>
        </w:rPr>
      </w:pPr>
      <w:r>
        <w:rPr>
          <w:lang w:val="en-GB"/>
        </w:rPr>
        <w:t>Considering the case for mandating</w:t>
      </w:r>
      <w:r w:rsidRPr="00AB7F3D">
        <w:rPr>
          <w:lang w:val="en-GB"/>
        </w:rPr>
        <w:t xml:space="preserve"> </w:t>
      </w:r>
      <w:r>
        <w:rPr>
          <w:lang w:val="en-GB"/>
        </w:rPr>
        <w:t>ESC for new heavy vehicles, is one of three priority actions identified in the Action Plan, to improve the safety of the vehicle fleet</w:t>
      </w:r>
      <w:r w:rsidRPr="00AB7F3D">
        <w:rPr>
          <w:lang w:val="en-GB"/>
        </w:rPr>
        <w:t>.</w:t>
      </w:r>
    </w:p>
    <w:p w14:paraId="64ADA360" w14:textId="77777777" w:rsidR="00D94DD6" w:rsidRDefault="00D94DD6" w:rsidP="00A62CB8">
      <w:pPr>
        <w:rPr>
          <w:lang w:val="en-GB"/>
        </w:rPr>
      </w:pPr>
    </w:p>
    <w:p w14:paraId="1D2AB3CC" w14:textId="77777777" w:rsidR="00C0567E" w:rsidRDefault="00C0567E" w:rsidP="00A62CB8">
      <w:pPr>
        <w:rPr>
          <w:lang w:val="en-GB"/>
        </w:rPr>
        <w:sectPr w:rsidR="00C0567E" w:rsidSect="007A74C5">
          <w:pgSz w:w="11906" w:h="16838"/>
          <w:pgMar w:top="1440" w:right="1440" w:bottom="1440" w:left="1440" w:header="567" w:footer="567" w:gutter="0"/>
          <w:cols w:space="708"/>
          <w:titlePg/>
          <w:docGrid w:linePitch="360"/>
        </w:sectPr>
      </w:pPr>
    </w:p>
    <w:p w14:paraId="791A3266" w14:textId="77777777" w:rsidR="00A62CB8" w:rsidRPr="008B3246" w:rsidRDefault="00A62CB8" w:rsidP="00A62CB8">
      <w:pPr>
        <w:pStyle w:val="Heading1"/>
      </w:pPr>
      <w:bookmarkStart w:id="280" w:name="_Toc511224650"/>
      <w:bookmarkEnd w:id="211"/>
      <w:bookmarkEnd w:id="212"/>
      <w:bookmarkEnd w:id="213"/>
      <w:r w:rsidRPr="008B3246">
        <w:lastRenderedPageBreak/>
        <w:t>Why is Government Action Needed?</w:t>
      </w:r>
      <w:bookmarkEnd w:id="214"/>
      <w:bookmarkEnd w:id="280"/>
    </w:p>
    <w:p w14:paraId="7D0C5BF3" w14:textId="38B3A743" w:rsidR="000D01C0" w:rsidRDefault="000D01C0" w:rsidP="000D01C0">
      <w:r w:rsidRPr="00B579AF">
        <w:t>Government action may be needed where the market fails to provide the most efficient and</w:t>
      </w:r>
      <w:r w:rsidRPr="00CE5F06">
        <w:t xml:space="preserve"> ef</w:t>
      </w:r>
      <w:r>
        <w:t xml:space="preserve">fective solution to a problem. </w:t>
      </w:r>
      <w:r w:rsidR="005E64AC">
        <w:t xml:space="preserve"> </w:t>
      </w:r>
      <w:r>
        <w:t xml:space="preserve">In this case the problem is that heavy vehicle crashes involving a loss of vehicle control and/or stability, are estimated to cost the Australian community </w:t>
      </w:r>
      <w:r w:rsidR="00351CB7">
        <w:t>around</w:t>
      </w:r>
      <w:r>
        <w:t xml:space="preserve"> $</w:t>
      </w:r>
      <w:r w:rsidR="00351CB7">
        <w:t>375</w:t>
      </w:r>
      <w:r>
        <w:t xml:space="preserve"> million every </w:t>
      </w:r>
      <w:r w:rsidRPr="008333D7">
        <w:t xml:space="preserve">year. </w:t>
      </w:r>
      <w:r w:rsidR="005E64AC">
        <w:t xml:space="preserve"> </w:t>
      </w:r>
      <w:r w:rsidRPr="008333D7">
        <w:t>These crashes are not reducing as much</w:t>
      </w:r>
      <w:r>
        <w:t xml:space="preserve"> as they </w:t>
      </w:r>
      <w:r w:rsidRPr="004B7A88">
        <w:t>could</w:t>
      </w:r>
      <w:r>
        <w:t xml:space="preserve">, given the availability of effective safety technologies and the mandating of them in </w:t>
      </w:r>
      <w:r w:rsidRPr="004677D9">
        <w:t>major markets such as Europe and the US.</w:t>
      </w:r>
    </w:p>
    <w:p w14:paraId="5E3084DE" w14:textId="0658E9E7" w:rsidR="00A62CB8" w:rsidRDefault="00A62CB8" w:rsidP="00621356">
      <w:pPr>
        <w:spacing w:after="120"/>
      </w:pPr>
      <w:r>
        <w:t xml:space="preserve">In </w:t>
      </w:r>
      <w:r w:rsidR="00AB1BDC" w:rsidRPr="004677D9">
        <w:t>Australia</w:t>
      </w:r>
      <w:r>
        <w:t xml:space="preserve">, the introduction of safety </w:t>
      </w:r>
      <w:r w:rsidR="00C268A9" w:rsidRPr="004677D9">
        <w:t>technologies</w:t>
      </w:r>
      <w:r w:rsidR="00FB2849">
        <w:t xml:space="preserve"> through market action alone </w:t>
      </w:r>
      <w:r w:rsidR="00AB1BDC" w:rsidRPr="004677D9">
        <w:t>is</w:t>
      </w:r>
      <w:r>
        <w:t xml:space="preserve"> significantly slower </w:t>
      </w:r>
      <w:r w:rsidR="00FB2849" w:rsidRPr="004677D9">
        <w:t xml:space="preserve">for heavy vehicles </w:t>
      </w:r>
      <w:r w:rsidR="00FB2849">
        <w:t>than</w:t>
      </w:r>
      <w:r w:rsidR="00AB1BDC" w:rsidRPr="004677D9">
        <w:t xml:space="preserve"> it is for light vehicles</w:t>
      </w:r>
      <w:r w:rsidRPr="004677D9">
        <w:t xml:space="preserve">.  </w:t>
      </w:r>
      <w:r w:rsidR="00FB2849">
        <w:t>A</w:t>
      </w:r>
      <w:r>
        <w:t xml:space="preserve"> major reason for this is the nature of construction of heavy vehicles</w:t>
      </w:r>
      <w:r w:rsidRPr="004677D9">
        <w:t xml:space="preserve">.  </w:t>
      </w:r>
      <w:r w:rsidR="00C268A9" w:rsidRPr="004677D9">
        <w:t>In c</w:t>
      </w:r>
      <w:r w:rsidRPr="004677D9">
        <w:t>ompar</w:t>
      </w:r>
      <w:r w:rsidR="00C268A9" w:rsidRPr="004677D9">
        <w:t>ison</w:t>
      </w:r>
      <w:r w:rsidRPr="004677D9">
        <w:t xml:space="preserve"> to light vehicles (</w:t>
      </w:r>
      <w:r w:rsidR="00C268A9" w:rsidRPr="004677D9">
        <w:t xml:space="preserve">for example </w:t>
      </w:r>
      <w:r>
        <w:t xml:space="preserve">cars and Sports Utility Vehicles), heavy vehicles are more likely to be built to order, with engines, drivetrains, suspensions, brakes, axles and safety systems such as ESC and RSC individually specified by the purchaser.  Purchasers </w:t>
      </w:r>
      <w:r w:rsidR="00A15525" w:rsidRPr="00E47325">
        <w:t>will mostly</w:t>
      </w:r>
      <w:r w:rsidRPr="00E47325">
        <w:t xml:space="preserve"> </w:t>
      </w:r>
      <w:r w:rsidR="00A15525" w:rsidRPr="00E47325">
        <w:t>focus on</w:t>
      </w:r>
      <w:r w:rsidRPr="00E47325">
        <w:t xml:space="preserve"> maxim</w:t>
      </w:r>
      <w:r w:rsidR="00A15525" w:rsidRPr="00E47325">
        <w:t>ising</w:t>
      </w:r>
      <w:r>
        <w:t xml:space="preserve"> productivity for the money they spend.  </w:t>
      </w:r>
      <w:r w:rsidR="00A72A88">
        <w:t xml:space="preserve">Further, a significant number of heavy </w:t>
      </w:r>
      <w:r w:rsidR="009D11A5">
        <w:t>vehicles</w:t>
      </w:r>
      <w:r w:rsidR="00A72A88">
        <w:t xml:space="preserve"> are built in Australia and/or specifically for the Australian market.  For example, nearly </w:t>
      </w:r>
      <w:r w:rsidR="00213A17">
        <w:t>half</w:t>
      </w:r>
      <w:r w:rsidR="00A72A88">
        <w:t xml:space="preserve"> of heavy duty trucks (see </w:t>
      </w:r>
      <w:r w:rsidR="00A72A88">
        <w:fldChar w:fldCharType="begin"/>
      </w:r>
      <w:r w:rsidR="00A72A88">
        <w:instrText xml:space="preserve"> REF _Ref499733075 \h </w:instrText>
      </w:r>
      <w:r w:rsidR="00A72A88">
        <w:fldChar w:fldCharType="separate"/>
      </w:r>
      <w:r w:rsidR="006A6EB6">
        <w:t xml:space="preserve">Figure </w:t>
      </w:r>
      <w:r w:rsidR="006A6EB6">
        <w:rPr>
          <w:noProof/>
        </w:rPr>
        <w:t>3</w:t>
      </w:r>
      <w:r w:rsidR="00A72A88">
        <w:fldChar w:fldCharType="end"/>
      </w:r>
      <w:r w:rsidR="00540411">
        <w:t xml:space="preserve"> below</w:t>
      </w:r>
      <w:r w:rsidR="00A72A88">
        <w:t xml:space="preserve">) and around 95 per cent of heavy trailers are built in Australia.  </w:t>
      </w:r>
      <w:r>
        <w:t xml:space="preserve">This means that the designs </w:t>
      </w:r>
      <w:r w:rsidR="004677D9" w:rsidRPr="004677D9">
        <w:t>and</w:t>
      </w:r>
      <w:r>
        <w:t xml:space="preserve"> regulations of other countries will have a lesser </w:t>
      </w:r>
      <w:r w:rsidR="004677D9" w:rsidRPr="004677D9">
        <w:t xml:space="preserve">influence </w:t>
      </w:r>
      <w:r w:rsidRPr="004677D9">
        <w:t xml:space="preserve">on </w:t>
      </w:r>
      <w:r w:rsidR="00C268A9" w:rsidRPr="004677D9">
        <w:t xml:space="preserve">the </w:t>
      </w:r>
      <w:r w:rsidR="004677D9" w:rsidRPr="004677D9">
        <w:t xml:space="preserve">makeup of the </w:t>
      </w:r>
      <w:r w:rsidRPr="004677D9">
        <w:t>Australia</w:t>
      </w:r>
      <w:r w:rsidR="00C268A9" w:rsidRPr="004677D9">
        <w:t>n heavy vehicle fleet</w:t>
      </w:r>
      <w:r w:rsidRPr="004677D9">
        <w:t>.</w:t>
      </w:r>
      <w:r>
        <w:t xml:space="preserve">  In the case of </w:t>
      </w:r>
      <w:r w:rsidR="00C268A9" w:rsidRPr="004677D9">
        <w:t xml:space="preserve">heavy </w:t>
      </w:r>
      <w:r>
        <w:t xml:space="preserve">trailers, which are almost exclusively designed and built in Australia, there </w:t>
      </w:r>
      <w:r w:rsidR="00890A4F" w:rsidRPr="004677D9">
        <w:t>is</w:t>
      </w:r>
      <w:r>
        <w:t xml:space="preserve"> even less influence on the </w:t>
      </w:r>
      <w:r w:rsidR="00890A4F" w:rsidRPr="004677D9">
        <w:t>vehicles that end up in the fleet</w:t>
      </w:r>
      <w:r w:rsidRPr="004677D9">
        <w:t>.</w:t>
      </w:r>
      <w:r>
        <w:t xml:space="preserve">  Because of this, the </w:t>
      </w:r>
      <w:r w:rsidR="004677D9" w:rsidRPr="004677D9">
        <w:t>relatively low level of fitment of safety systems</w:t>
      </w:r>
      <w:r w:rsidRPr="004677D9">
        <w:t xml:space="preserve"> </w:t>
      </w:r>
      <w:r w:rsidR="004677D9" w:rsidRPr="004677D9">
        <w:t>in Australia will continue</w:t>
      </w:r>
      <w:r>
        <w:t xml:space="preserve"> without </w:t>
      </w:r>
      <w:r w:rsidR="00890A4F" w:rsidRPr="004677D9">
        <w:t xml:space="preserve">some sort of </w:t>
      </w:r>
      <w:r w:rsidR="004677D9" w:rsidRPr="004677D9">
        <w:t>market</w:t>
      </w:r>
      <w:r>
        <w:t xml:space="preserve"> intervention.</w:t>
      </w:r>
    </w:p>
    <w:p w14:paraId="1B075699" w14:textId="56BA090A" w:rsidR="00381815" w:rsidRDefault="006439CB" w:rsidP="00030380">
      <w:pPr>
        <w:pStyle w:val="Caption"/>
        <w:spacing w:before="120" w:after="120"/>
      </w:pPr>
      <w:r>
        <w:rPr>
          <w:noProof/>
          <w:lang w:eastAsia="en-AU"/>
        </w:rPr>
        <w:drawing>
          <wp:inline distT="0" distB="0" distL="0" distR="0" wp14:anchorId="39F9AB83" wp14:editId="7C8E3245">
            <wp:extent cx="5688000" cy="2088000"/>
            <wp:effectExtent l="0" t="0" r="8255" b="7620"/>
            <wp:docPr id="31" name="Picture 31" descr="Truck Sales in Australia (2014) by Country/Region of Manufacture (source: TIC, 2015) " title="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Heavy Truck Sales in Australia by Orig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8000" cy="2088000"/>
                    </a:xfrm>
                    <a:prstGeom prst="rect">
                      <a:avLst/>
                    </a:prstGeom>
                  </pic:spPr>
                </pic:pic>
              </a:graphicData>
            </a:graphic>
          </wp:inline>
        </w:drawing>
      </w:r>
    </w:p>
    <w:p w14:paraId="0361216C" w14:textId="678C9A3F" w:rsidR="00DF5CAC" w:rsidRDefault="00DF5CAC" w:rsidP="00030380">
      <w:pPr>
        <w:pStyle w:val="Caption"/>
        <w:spacing w:before="120" w:after="120"/>
      </w:pPr>
      <w:bookmarkStart w:id="281" w:name="_Ref499733075"/>
      <w:r>
        <w:t xml:space="preserve">Figure </w:t>
      </w:r>
      <w:r w:rsidR="00092F4E">
        <w:fldChar w:fldCharType="begin"/>
      </w:r>
      <w:r w:rsidR="00092F4E">
        <w:instrText xml:space="preserve"> SEQ Figure \* ARABIC </w:instrText>
      </w:r>
      <w:r w:rsidR="00092F4E">
        <w:fldChar w:fldCharType="separate"/>
      </w:r>
      <w:r w:rsidR="006A6EB6">
        <w:rPr>
          <w:noProof/>
        </w:rPr>
        <w:t>3</w:t>
      </w:r>
      <w:r w:rsidR="00092F4E">
        <w:rPr>
          <w:noProof/>
        </w:rPr>
        <w:fldChar w:fldCharType="end"/>
      </w:r>
      <w:bookmarkEnd w:id="281"/>
      <w:r>
        <w:t>:</w:t>
      </w:r>
      <w:r>
        <w:tab/>
        <w:t xml:space="preserve">Truck Sales in Australia </w:t>
      </w:r>
      <w:r w:rsidR="00120B14">
        <w:t xml:space="preserve">(2014) </w:t>
      </w:r>
      <w:r>
        <w:t>by Country/Region of Manufacture</w:t>
      </w:r>
      <w:r w:rsidR="008D598B">
        <w:t xml:space="preserve"> (source: TIC, 2015)</w:t>
      </w:r>
      <w:r w:rsidR="007B2F7D">
        <w:rPr>
          <w:rStyle w:val="FootnoteReference"/>
        </w:rPr>
        <w:footnoteReference w:id="3"/>
      </w:r>
    </w:p>
    <w:p w14:paraId="066621C7" w14:textId="7B5C3578" w:rsidR="00A62CB8" w:rsidRDefault="00A62CB8" w:rsidP="00621356">
      <w:pPr>
        <w:keepLines/>
      </w:pPr>
      <w:r>
        <w:lastRenderedPageBreak/>
        <w:t xml:space="preserve">The purpose of this RIS is to examine the case for Australian Government action to </w:t>
      </w:r>
      <w:r w:rsidR="004677D9">
        <w:t xml:space="preserve">reduce </w:t>
      </w:r>
      <w:r w:rsidR="00796825">
        <w:t>rollover and loss of control crashes</w:t>
      </w:r>
      <w:r w:rsidRPr="00A16BCE">
        <w:t xml:space="preserve"> of new heavy vehicles supplied to the Australian market.  In this </w:t>
      </w:r>
      <w:r>
        <w:t>respect</w:t>
      </w:r>
      <w:r w:rsidRPr="00A16BCE">
        <w:t xml:space="preserve">, there are stability control systems available for heavy vehicles </w:t>
      </w:r>
      <w:r>
        <w:t>that</w:t>
      </w:r>
      <w:r w:rsidRPr="00A16BCE">
        <w:t xml:space="preserve"> are effective in reducing the</w:t>
      </w:r>
      <w:r w:rsidR="004677D9">
        <w:t>se types</w:t>
      </w:r>
      <w:r w:rsidRPr="00A16BCE">
        <w:t xml:space="preserve"> of crashes.</w:t>
      </w:r>
      <w:r>
        <w:t xml:space="preserve">  </w:t>
      </w:r>
      <w:r w:rsidR="004677D9">
        <w:t>T</w:t>
      </w:r>
      <w:r>
        <w:t xml:space="preserve">here are </w:t>
      </w:r>
      <w:r w:rsidR="004677D9">
        <w:t xml:space="preserve">also </w:t>
      </w:r>
      <w:r>
        <w:t>a number of viable actions (policy options)</w:t>
      </w:r>
      <w:r w:rsidR="004677D9">
        <w:t>, as</w:t>
      </w:r>
      <w:r>
        <w:t xml:space="preserve"> detailed in section 3 of this RIS</w:t>
      </w:r>
      <w:r w:rsidR="00FB2849">
        <w:t>,</w:t>
      </w:r>
      <w:r>
        <w:t xml:space="preserve"> that the Australian Government could take to increase the rate of fitment of </w:t>
      </w:r>
      <w:r w:rsidR="00FB2849">
        <w:t>such</w:t>
      </w:r>
      <w:r>
        <w:t xml:space="preserve"> systems to new heavy vehicles in Australia.  There are also technical standards currently mandated in other markets which </w:t>
      </w:r>
      <w:r w:rsidR="00DD2C22">
        <w:t>w</w:t>
      </w:r>
      <w:r>
        <w:t>ould provide a sound basis for regulation of these systems through the ADRs.</w:t>
      </w:r>
    </w:p>
    <w:p w14:paraId="7850229F" w14:textId="6FACC62A" w:rsidR="004545F5" w:rsidRDefault="004545F5" w:rsidP="004545F5">
      <w:pPr>
        <w:keepLines/>
      </w:pPr>
      <w:r>
        <w:t xml:space="preserve">Stability control systems are </w:t>
      </w:r>
      <w:r w:rsidR="006C5391">
        <w:t xml:space="preserve">also </w:t>
      </w:r>
      <w:r>
        <w:t>being considered as a priority technology for heavy vehicles under the NRSS as increasing fitment of RSC and/or ABS to new trailers will facilitate the future fitment of other advanced technologies such as AEB.  This is because ABS on trailers (including as part of RSC systems) helps prevent trailer swing out during heavy (i.e. emergency) braking, including during automatically commanded braking actions as occur with an AEB system.</w:t>
      </w:r>
    </w:p>
    <w:p w14:paraId="354D30F6" w14:textId="77777777" w:rsidR="004545F5" w:rsidRDefault="004545F5" w:rsidP="004545F5">
      <w:pPr>
        <w:keepLines/>
      </w:pPr>
      <w:r>
        <w:t>Consideration of requiring AEB on heavy vehicles may follow as a subsequent proposal to this one.  In this respect it is important to highlight that it would be addressing a different subset of crashes to ESC and so does not impact on the analysis in this RIS.</w:t>
      </w:r>
    </w:p>
    <w:p w14:paraId="172A7CB4" w14:textId="77777777" w:rsidR="00A62CB8" w:rsidRDefault="00A62CB8" w:rsidP="00A62CB8">
      <w:pPr>
        <w:pStyle w:val="Heading2"/>
      </w:pPr>
      <w:bookmarkStart w:id="282" w:name="_Toc491422003"/>
      <w:bookmarkStart w:id="283" w:name="_Toc491424576"/>
      <w:bookmarkStart w:id="284" w:name="_Toc511224651"/>
      <w:r>
        <w:t>Stability Control Systems for Heavy Vehicles</w:t>
      </w:r>
      <w:bookmarkEnd w:id="282"/>
      <w:bookmarkEnd w:id="283"/>
      <w:bookmarkEnd w:id="284"/>
    </w:p>
    <w:p w14:paraId="53FEBBB6" w14:textId="77777777" w:rsidR="00A62CB8" w:rsidRDefault="00A62CB8" w:rsidP="00A62CB8">
      <w:r>
        <w:t xml:space="preserve">Two different types of stability control systems </w:t>
      </w:r>
      <w:r w:rsidR="00161C83">
        <w:t>are available</w:t>
      </w:r>
      <w:r>
        <w:t xml:space="preserve"> for heavy vehicles.  These are RSC and ESC.  Both are driver assistance technologies, designed to improve heavy vehicle control and stability.</w:t>
      </w:r>
    </w:p>
    <w:p w14:paraId="6E742967" w14:textId="192723AC" w:rsidR="00A62CB8" w:rsidRDefault="00A62CB8" w:rsidP="00A62CB8">
      <w:r>
        <w:t>RSC is designed to reduce the chance of a vehicle rolling over.  RSC automatically decelerates a vehicle when it detects</w:t>
      </w:r>
      <w:r w:rsidR="00D046DE">
        <w:t>,</w:t>
      </w:r>
      <w:r>
        <w:t xml:space="preserve"> based on the measurement of vertical tyre loads</w:t>
      </w:r>
      <w:r w:rsidR="00D046DE">
        <w:t xml:space="preserve"> </w:t>
      </w:r>
      <w:r>
        <w:t xml:space="preserve">or at least lateral acceleration and wheel speeds, that the vehicle is at risk of a rollover.  This is achieved through automatically applying the brakes on at least one axle of the vehicle.  Automatic reductions in engine power and engine braking may also be used to slow power driven vehicles.  RSC systems are currently available for heavy trucks, buses and trailers.  </w:t>
      </w:r>
      <w:r w:rsidRPr="007E4C1F">
        <w:t>NHTSA estimated</w:t>
      </w:r>
      <w:r>
        <w:t xml:space="preserve"> that RSC for heavy vehicles is 37-53 per cent effective in reducing rollover crashes and </w:t>
      </w:r>
      <w:r w:rsidR="00914C65">
        <w:t>2</w:t>
      </w:r>
      <w:r>
        <w:t xml:space="preserve"> per cent effective in reducing loss of control crashes</w:t>
      </w:r>
      <w:r w:rsidR="007E4C1F">
        <w:t xml:space="preserve"> (NHTSA</w:t>
      </w:r>
      <w:r w:rsidR="0032260E">
        <w:t>,</w:t>
      </w:r>
      <w:r w:rsidR="007E4C1F">
        <w:t xml:space="preserve"> 2015)</w:t>
      </w:r>
      <w:r>
        <w:t>.</w:t>
      </w:r>
    </w:p>
    <w:p w14:paraId="79655105" w14:textId="0F8ED5E0" w:rsidR="00A62CB8" w:rsidRDefault="00A62CB8" w:rsidP="00A62CB8">
      <w:pPr>
        <w:keepLines/>
      </w:pPr>
      <w:r>
        <w:t xml:space="preserve">ESC is designed to reduce the chance of a vehicle </w:t>
      </w:r>
      <w:r w:rsidRPr="00820236">
        <w:t>understeering</w:t>
      </w:r>
      <w:r>
        <w:t xml:space="preserve"> (</w:t>
      </w:r>
      <w:r w:rsidRPr="00820236">
        <w:t>plo</w:t>
      </w:r>
      <w:r w:rsidR="006B1076">
        <w:t>ugh</w:t>
      </w:r>
      <w:r>
        <w:t xml:space="preserve">ing </w:t>
      </w:r>
      <w:r w:rsidRPr="00820236">
        <w:t>out</w:t>
      </w:r>
      <w:r>
        <w:t>), oversteering (</w:t>
      </w:r>
      <w:r w:rsidRPr="00820236">
        <w:t>spin</w:t>
      </w:r>
      <w:r w:rsidR="006B1076">
        <w:t>n</w:t>
      </w:r>
      <w:r>
        <w:t xml:space="preserve">ing </w:t>
      </w:r>
      <w:r w:rsidRPr="00820236">
        <w:t>out</w:t>
      </w:r>
      <w:r>
        <w:t xml:space="preserve">) or rolling over.  ESC systems for heavy vehicles incorporate all of the functionality of an RSC system.  In addition, ESC also acts to bring a vehicle back on course when it detects based on the measurements of steering wheel angle and the vehicle yaw (angular acceleration) rate that the vehicle is not following the course intended by the driver.  This is achieved by the system automatically and selectively braking individual wheels to generate the forces needed to bring the vehicle back on track.  ESC systems are currently available for heavy trucks and buses, but not trailers.  </w:t>
      </w:r>
      <w:r w:rsidRPr="007E4C1F">
        <w:t xml:space="preserve">NHTSA </w:t>
      </w:r>
      <w:r>
        <w:t>estimated that ESC for heavy vehicles is 40</w:t>
      </w:r>
      <w:r>
        <w:noBreakHyphen/>
        <w:t>56 per cent effective in reducing rollover crashes and 14 per cent effective in reducing loss of control crashes</w:t>
      </w:r>
      <w:r w:rsidR="007E4C1F">
        <w:t xml:space="preserve"> (NHTSA</w:t>
      </w:r>
      <w:r w:rsidR="0032260E">
        <w:t>,</w:t>
      </w:r>
      <w:r w:rsidR="007E4C1F">
        <w:t xml:space="preserve"> 2015)</w:t>
      </w:r>
      <w:r>
        <w:t>.</w:t>
      </w:r>
    </w:p>
    <w:p w14:paraId="3EE22FB7" w14:textId="364C8B3A" w:rsidR="00A62CB8" w:rsidRDefault="00E872A8" w:rsidP="00A62CB8">
      <w:r>
        <w:lastRenderedPageBreak/>
        <w:fldChar w:fldCharType="begin"/>
      </w:r>
      <w:r>
        <w:instrText xml:space="preserve"> REF _Ref496796393 \r \h </w:instrText>
      </w:r>
      <w:r>
        <w:fldChar w:fldCharType="separate"/>
      </w:r>
      <w:r w:rsidR="006A6EB6">
        <w:t>Appendix 7</w:t>
      </w:r>
      <w:r>
        <w:fldChar w:fldCharType="end"/>
      </w:r>
      <w:r>
        <w:t xml:space="preserve"> </w:t>
      </w:r>
      <w:r w:rsidR="0098480D">
        <w:t xml:space="preserve">includes further detail on the types of stability control systems available for heavy vehicles, while </w:t>
      </w:r>
      <w:r>
        <w:fldChar w:fldCharType="begin"/>
      </w:r>
      <w:r>
        <w:instrText xml:space="preserve"> REF _Ref496796408 \r \h </w:instrText>
      </w:r>
      <w:r>
        <w:fldChar w:fldCharType="separate"/>
      </w:r>
      <w:r w:rsidR="006A6EB6">
        <w:t>Appendix 8</w:t>
      </w:r>
      <w:r>
        <w:fldChar w:fldCharType="end"/>
      </w:r>
      <w:r>
        <w:t xml:space="preserve"> </w:t>
      </w:r>
      <w:r w:rsidR="00A62CB8">
        <w:t xml:space="preserve">includes further detail on the effectiveness of </w:t>
      </w:r>
      <w:r w:rsidR="0098480D">
        <w:t>these systems</w:t>
      </w:r>
      <w:r w:rsidR="00A62CB8">
        <w:t>.</w:t>
      </w:r>
    </w:p>
    <w:p w14:paraId="064D65E9" w14:textId="77777777" w:rsidR="00A62CB8" w:rsidRDefault="00A62CB8" w:rsidP="00A62CB8">
      <w:pPr>
        <w:pStyle w:val="Heading2"/>
      </w:pPr>
      <w:bookmarkStart w:id="285" w:name="_Toc491422004"/>
      <w:bookmarkStart w:id="286" w:name="_Toc491424577"/>
      <w:bookmarkStart w:id="287" w:name="_Toc511224652"/>
      <w:r>
        <w:t>Current Market Fitment Rates</w:t>
      </w:r>
      <w:bookmarkEnd w:id="285"/>
      <w:bookmarkEnd w:id="286"/>
      <w:bookmarkEnd w:id="287"/>
    </w:p>
    <w:p w14:paraId="624B5ABB" w14:textId="77777777" w:rsidR="000D01C0" w:rsidRDefault="000D01C0" w:rsidP="000D01C0">
      <w:r>
        <w:t xml:space="preserve">In Australia, </w:t>
      </w:r>
      <w:r w:rsidRPr="00946410">
        <w:t>around 25 per cent of new heavy trucks are fitted with ESC and around 40 per cent of new heavy trailers are fitted with RSC (various industry sources 2016).  Notably, this is much lower than in Europe where fitment of these systems is now mandatory (subject to some limited exemptions) for all new heavy vehicles (there was a phased implementation</w:t>
      </w:r>
      <w:r>
        <w:t xml:space="preserve"> between 2011and 2016).  The mandate in Europe has therefore not strongly influenced the Australian market.</w:t>
      </w:r>
    </w:p>
    <w:p w14:paraId="7FE4B5E2" w14:textId="77777777" w:rsidR="00A62CB8" w:rsidRDefault="00A62CB8" w:rsidP="00A62CB8">
      <w:pPr>
        <w:pStyle w:val="Heading2"/>
      </w:pPr>
      <w:bookmarkStart w:id="288" w:name="_Ref412132086"/>
      <w:bookmarkStart w:id="289" w:name="_Toc491422005"/>
      <w:bookmarkStart w:id="290" w:name="_Toc491424578"/>
      <w:bookmarkStart w:id="291" w:name="_Toc511224653"/>
      <w:r>
        <w:t xml:space="preserve">Available </w:t>
      </w:r>
      <w:r w:rsidRPr="00B579AF">
        <w:t>Standards</w:t>
      </w:r>
      <w:bookmarkEnd w:id="288"/>
      <w:bookmarkEnd w:id="289"/>
      <w:bookmarkEnd w:id="290"/>
      <w:bookmarkEnd w:id="291"/>
    </w:p>
    <w:p w14:paraId="17906919" w14:textId="77777777" w:rsidR="00D50F66" w:rsidRDefault="00506C7E" w:rsidP="00D50F66">
      <w:r>
        <w:t>The recognised international heavy vehicle braking standard is the United Nations (UN) Regulation No. 13 (R13) – Uniform provisions concerning the approval of vehicles of categories M, N and O with regard to braking (UN, 2014).  This regulation covers general braking including compatibility between towing vehicles and trailers, as well as ABS and ESC/RSC systems, and the fitment of standard connectors to provide power to electronic brake systems on trailers.</w:t>
      </w:r>
      <w:r w:rsidR="00D50F66">
        <w:t xml:space="preserve">  To meet the latest version of this regulation (UN R13/11), medium and heavy trucks and buses (with limited exceptions) must be equipped with ESC, and medium and heavy trailers with air suspension and no more than three axles must be equipped with at least RSC.</w:t>
      </w:r>
    </w:p>
    <w:p w14:paraId="62E4BEED" w14:textId="347B7C89" w:rsidR="00506C7E" w:rsidRDefault="00506C7E" w:rsidP="00506C7E">
      <w:pPr>
        <w:keepLines/>
      </w:pPr>
      <w:r>
        <w:t xml:space="preserve">The United States has also recently introduced a national standard for ESC on heavy vehicles.  This standard is the US Federal Motor Vehicle Safety Standard (FMVSS) No. 136 – </w:t>
      </w:r>
      <w:r w:rsidRPr="00933D4E">
        <w:t>Electronic Stability Control Systems for Heavy Vehicles</w:t>
      </w:r>
      <w:r>
        <w:t xml:space="preserve"> (NHTSA, 2016b).  It requires ESC to be fitted (with limited exemptions) to truck tractors (prime movers) and buses with a GVM over 11,793 kg (26,000 pounds).  It commenced as a mandatory standard for certain three-axle prime movers manufactured on or after 1 August 2017 and will apply to all prime movers and buses (with a GVM &gt; 11,793 kg) manufactured on or after 1 August 2019.</w:t>
      </w:r>
    </w:p>
    <w:p w14:paraId="00655CD4" w14:textId="1134AA0B" w:rsidR="00506C7E" w:rsidRDefault="00506C7E" w:rsidP="00506C7E">
      <w:pPr>
        <w:keepLines/>
      </w:pPr>
      <w:r>
        <w:t xml:space="preserve">Further detail </w:t>
      </w:r>
      <w:r w:rsidR="00267357">
        <w:t xml:space="preserve">of these standards </w:t>
      </w:r>
      <w:r w:rsidR="003379CB">
        <w:t xml:space="preserve">is provided in </w:t>
      </w:r>
      <w:r w:rsidR="003379CB">
        <w:fldChar w:fldCharType="begin"/>
      </w:r>
      <w:r w:rsidR="003379CB">
        <w:instrText xml:space="preserve"> REF _Ref499826139 \n \h </w:instrText>
      </w:r>
      <w:r w:rsidR="003379CB">
        <w:fldChar w:fldCharType="separate"/>
      </w:r>
      <w:r w:rsidR="006A6EB6">
        <w:t>Appendix 9</w:t>
      </w:r>
      <w:r w:rsidR="003379CB">
        <w:fldChar w:fldCharType="end"/>
      </w:r>
      <w:r w:rsidR="00330048">
        <w:t xml:space="preserve"> </w:t>
      </w:r>
      <w:r w:rsidR="00330048">
        <w:fldChar w:fldCharType="begin"/>
      </w:r>
      <w:r w:rsidR="00330048">
        <w:instrText xml:space="preserve"> REF _Ref499826139 \h </w:instrText>
      </w:r>
      <w:r w:rsidR="00330048">
        <w:fldChar w:fldCharType="separate"/>
      </w:r>
      <w:r w:rsidR="006A6EB6" w:rsidRPr="00736AAF">
        <w:t xml:space="preserve">— </w:t>
      </w:r>
      <w:r w:rsidR="006A6EB6">
        <w:t xml:space="preserve">Available Standards for Stability </w:t>
      </w:r>
      <w:r w:rsidR="006A6EB6" w:rsidRPr="00151E35">
        <w:t>Control Systems for Heavy Vehicles</w:t>
      </w:r>
      <w:r w:rsidR="00330048">
        <w:fldChar w:fldCharType="end"/>
      </w:r>
      <w:r>
        <w:t>.</w:t>
      </w:r>
    </w:p>
    <w:p w14:paraId="45870716" w14:textId="77777777" w:rsidR="00A62CB8" w:rsidRDefault="00A62CB8" w:rsidP="00A62CB8">
      <w:pPr>
        <w:pStyle w:val="Heading2"/>
      </w:pPr>
      <w:bookmarkStart w:id="292" w:name="_Toc491422006"/>
      <w:bookmarkStart w:id="293" w:name="_Toc491424579"/>
      <w:bookmarkStart w:id="294" w:name="_Toc511224654"/>
      <w:r>
        <w:lastRenderedPageBreak/>
        <w:t>Objective of Government Action</w:t>
      </w:r>
      <w:bookmarkEnd w:id="292"/>
      <w:bookmarkEnd w:id="293"/>
      <w:bookmarkEnd w:id="294"/>
    </w:p>
    <w:p w14:paraId="6827B27A" w14:textId="77777777" w:rsidR="00A62CB8" w:rsidRDefault="00A62CB8" w:rsidP="00A62CB8">
      <w:pPr>
        <w:keepNext/>
        <w:keepLines/>
      </w:pPr>
      <w:r w:rsidRPr="007C25B6">
        <w:t xml:space="preserve">Australia has a strong history of </w:t>
      </w:r>
      <w:r>
        <w:t>government actions</w:t>
      </w:r>
      <w:r w:rsidRPr="007C25B6">
        <w:t xml:space="preserve"> </w:t>
      </w:r>
      <w:r>
        <w:t>aimed at increasing the availability and uptake of safer vehicles and Australian</w:t>
      </w:r>
      <w:r w:rsidRPr="007C25B6">
        <w:t xml:space="preserve">s have come to expect high </w:t>
      </w:r>
      <w:r>
        <w:t xml:space="preserve">levels of </w:t>
      </w:r>
      <w:r w:rsidRPr="007C25B6">
        <w:t xml:space="preserve">safety.  </w:t>
      </w:r>
      <w:r>
        <w:t>The</w:t>
      </w:r>
      <w:r w:rsidRPr="008F6621">
        <w:t xml:space="preserve"> general objective of the Australian Government is to ensure that the most appropriate measures for delivering safer vehicles to the Australian community are in place.</w:t>
      </w:r>
      <w:r>
        <w:t xml:space="preserve">  </w:t>
      </w:r>
      <w:r w:rsidR="001B381E">
        <w:t>T</w:t>
      </w:r>
      <w:r>
        <w:t>he most appropriate measures will be those which provide the greatest net benefit to society and are in accordance with Australia’s international obligations.</w:t>
      </w:r>
    </w:p>
    <w:p w14:paraId="55F6EA34" w14:textId="231152AF" w:rsidR="00A62CB8" w:rsidRPr="008F6621" w:rsidRDefault="00A62CB8" w:rsidP="004545F5">
      <w:pPr>
        <w:keepLines/>
      </w:pPr>
      <w:r w:rsidRPr="008F6621">
        <w:t xml:space="preserve">The specific objective of this RIS is to examine the case for government intervention to improve the </w:t>
      </w:r>
      <w:r>
        <w:t>stability</w:t>
      </w:r>
      <w:r w:rsidRPr="008F6621">
        <w:t xml:space="preserve"> </w:t>
      </w:r>
      <w:r w:rsidR="00987D61">
        <w:t xml:space="preserve">and control </w:t>
      </w:r>
      <w:r w:rsidRPr="008F6621">
        <w:t xml:space="preserve">of the new </w:t>
      </w:r>
      <w:r>
        <w:t>heavy</w:t>
      </w:r>
      <w:r w:rsidRPr="008F6621">
        <w:t xml:space="preserve"> vehicle fleet in Australia.  This is in order to reduce the cost of road trauma to the community from </w:t>
      </w:r>
      <w:r w:rsidR="00796825" w:rsidRPr="00796825">
        <w:t xml:space="preserve">heavy vehicle rollover and loss of control </w:t>
      </w:r>
      <w:r w:rsidRPr="00796825">
        <w:t>crashes.</w:t>
      </w:r>
    </w:p>
    <w:p w14:paraId="7C83BEB4" w14:textId="350574CE" w:rsidR="00FB1C2B" w:rsidRDefault="00A62CB8" w:rsidP="00D00FD6">
      <w:r w:rsidRPr="008F6621">
        <w:t>Where intervention involves the use of regulation, the Agreement on Technical Barriers to Trade requires Australia to adopt international standards where they are available or imminent.  Where the decision maker is the Australian Government’s Cabinet, the Prime Minister, minister, statutory authority, board or other regulator, Australian Government RIS requirements apply.  This is the case for this RIS.  T</w:t>
      </w:r>
      <w:r>
        <w:t>he requirements are set out in t</w:t>
      </w:r>
      <w:r w:rsidRPr="008F6621">
        <w:t>he Australian Government Guide to Regulation (Australian Government, 2014</w:t>
      </w:r>
      <w:r w:rsidR="004B7A88">
        <w:t>a</w:t>
      </w:r>
      <w:r w:rsidRPr="008F6621">
        <w:t>).</w:t>
      </w:r>
    </w:p>
    <w:p w14:paraId="2D5EE25F" w14:textId="77777777" w:rsidR="003225CD" w:rsidRDefault="003225CD" w:rsidP="00D00FD6"/>
    <w:p w14:paraId="44347C04" w14:textId="77777777" w:rsidR="00C0567E" w:rsidRDefault="00C0567E">
      <w:pPr>
        <w:tabs>
          <w:tab w:val="clear" w:pos="720"/>
          <w:tab w:val="clear" w:pos="851"/>
        </w:tabs>
        <w:spacing w:before="0" w:after="200" w:line="276" w:lineRule="auto"/>
        <w:sectPr w:rsidR="00C0567E" w:rsidSect="007A74C5">
          <w:pgSz w:w="11906" w:h="16838"/>
          <w:pgMar w:top="1440" w:right="1440" w:bottom="1440" w:left="1440" w:header="567" w:footer="567" w:gutter="0"/>
          <w:cols w:space="708"/>
          <w:titlePg/>
          <w:docGrid w:linePitch="360"/>
        </w:sectPr>
      </w:pPr>
    </w:p>
    <w:p w14:paraId="2FD3E1DD" w14:textId="77777777" w:rsidR="00A62CB8" w:rsidRDefault="00A62CB8" w:rsidP="00A62CB8">
      <w:pPr>
        <w:pStyle w:val="Heading1"/>
      </w:pPr>
      <w:bookmarkStart w:id="295" w:name="_Toc511224655"/>
      <w:r w:rsidRPr="00B45590">
        <w:lastRenderedPageBreak/>
        <w:t>What Policy Options are Being Considered?</w:t>
      </w:r>
      <w:bookmarkEnd w:id="215"/>
      <w:bookmarkEnd w:id="295"/>
    </w:p>
    <w:p w14:paraId="6E8C95E0" w14:textId="3CD6414D" w:rsidR="00A62CB8" w:rsidRPr="007A3DE9" w:rsidRDefault="00A62CB8" w:rsidP="00A62CB8">
      <w:pPr>
        <w:rPr>
          <w:lang w:val="en-GB"/>
        </w:rPr>
      </w:pPr>
      <w:r>
        <w:rPr>
          <w:lang w:val="en-GB"/>
        </w:rPr>
        <w:t>A</w:t>
      </w:r>
      <w:r w:rsidRPr="0063358B">
        <w:rPr>
          <w:lang w:val="en-GB"/>
        </w:rPr>
        <w:t xml:space="preserve"> number of opt</w:t>
      </w:r>
      <w:r>
        <w:rPr>
          <w:lang w:val="en-GB"/>
        </w:rPr>
        <w:t xml:space="preserve">ions were considered below to improve heavy vehicle stability </w:t>
      </w:r>
      <w:r w:rsidR="00C23ED2">
        <w:rPr>
          <w:lang w:val="en-GB"/>
        </w:rPr>
        <w:t xml:space="preserve">and control </w:t>
      </w:r>
      <w:r>
        <w:rPr>
          <w:lang w:val="en-GB"/>
        </w:rPr>
        <w:t>through increasing the fitment of ESC systems to new heavy trucks/buses and RSC systems to new heavy trailers</w:t>
      </w:r>
      <w:r w:rsidRPr="0063358B">
        <w:t xml:space="preserve"> supplied </w:t>
      </w:r>
      <w:r>
        <w:t>in</w:t>
      </w:r>
      <w:r w:rsidRPr="0063358B">
        <w:t xml:space="preserve"> Australia</w:t>
      </w:r>
      <w:r>
        <w:rPr>
          <w:lang w:val="en-GB"/>
        </w:rPr>
        <w:t xml:space="preserve">. </w:t>
      </w:r>
      <w:r w:rsidR="00057D43">
        <w:rPr>
          <w:lang w:val="en-GB"/>
        </w:rPr>
        <w:t xml:space="preserve"> </w:t>
      </w:r>
      <w:r w:rsidRPr="0063358B">
        <w:rPr>
          <w:lang w:val="en-GB"/>
        </w:rPr>
        <w:t>These include</w:t>
      </w:r>
      <w:r>
        <w:rPr>
          <w:lang w:val="en-GB"/>
        </w:rPr>
        <w:t>d</w:t>
      </w:r>
      <w:r w:rsidRPr="0063358B">
        <w:rPr>
          <w:lang w:val="en-GB"/>
        </w:rPr>
        <w:t xml:space="preserve"> both non-regulatory and/or regulatory means such as the use of market forces, public education campaigns, codes of practice, fleet purchasing policies, as well as regulation</w:t>
      </w:r>
      <w:r>
        <w:rPr>
          <w:lang w:val="en-GB"/>
        </w:rPr>
        <w:t xml:space="preserve"> </w:t>
      </w:r>
      <w:r w:rsidRPr="0063358B">
        <w:rPr>
          <w:lang w:val="en-GB"/>
        </w:rPr>
        <w:t xml:space="preserve">through </w:t>
      </w:r>
      <w:r>
        <w:rPr>
          <w:lang w:val="en-GB"/>
        </w:rPr>
        <w:t>the</w:t>
      </w:r>
      <w:r w:rsidRPr="0063358B">
        <w:rPr>
          <w:lang w:val="en-GB"/>
        </w:rPr>
        <w:t xml:space="preserve"> ADR</w:t>
      </w:r>
      <w:r>
        <w:rPr>
          <w:lang w:val="en-GB"/>
        </w:rPr>
        <w:t>s</w:t>
      </w:r>
      <w:r w:rsidRPr="00F2432D">
        <w:rPr>
          <w:lang w:val="en-GB"/>
        </w:rPr>
        <w:t xml:space="preserve"> </w:t>
      </w:r>
      <w:r>
        <w:rPr>
          <w:lang w:val="en-GB"/>
        </w:rPr>
        <w:t>under the MVSA</w:t>
      </w:r>
      <w:r w:rsidRPr="0063358B">
        <w:rPr>
          <w:lang w:val="en-GB"/>
        </w:rPr>
        <w:t>.</w:t>
      </w:r>
    </w:p>
    <w:p w14:paraId="225EB43A" w14:textId="77777777" w:rsidR="00A62CB8" w:rsidRPr="00B45590" w:rsidRDefault="00A62CB8" w:rsidP="00A62CB8">
      <w:pPr>
        <w:pStyle w:val="Heading2"/>
      </w:pPr>
      <w:bookmarkStart w:id="296" w:name="_Toc408574056"/>
      <w:bookmarkStart w:id="297" w:name="_Toc491422008"/>
      <w:bookmarkStart w:id="298" w:name="_Toc491424581"/>
      <w:bookmarkStart w:id="299" w:name="_Toc511224656"/>
      <w:r w:rsidRPr="00B45590">
        <w:t>Available Options</w:t>
      </w:r>
      <w:bookmarkEnd w:id="296"/>
      <w:bookmarkEnd w:id="297"/>
      <w:bookmarkEnd w:id="298"/>
      <w:bookmarkEnd w:id="299"/>
    </w:p>
    <w:p w14:paraId="2634E6AB" w14:textId="77777777" w:rsidR="00A62CB8" w:rsidRPr="00B45590" w:rsidRDefault="00A62CB8" w:rsidP="00A62CB8">
      <w:pPr>
        <w:pStyle w:val="Heading3"/>
      </w:pPr>
      <w:bookmarkStart w:id="300" w:name="_Toc408574057"/>
      <w:r w:rsidRPr="00B45590">
        <w:t>Non-Regulatory Options</w:t>
      </w:r>
      <w:bookmarkEnd w:id="300"/>
    </w:p>
    <w:p w14:paraId="5682008B" w14:textId="77777777" w:rsidR="00A62CB8" w:rsidRPr="000D7906" w:rsidRDefault="00A62CB8" w:rsidP="00A62CB8">
      <w:pPr>
        <w:ind w:left="851"/>
      </w:pPr>
      <w:r w:rsidRPr="00B45590">
        <w:rPr>
          <w:i/>
        </w:rPr>
        <w:t>Option 1: no intervention</w:t>
      </w:r>
      <w:r w:rsidRPr="000D7906">
        <w:br/>
        <w:t>Allow market forces to provide a solution (no intervention).</w:t>
      </w:r>
    </w:p>
    <w:p w14:paraId="545BA6D7" w14:textId="77777777" w:rsidR="00A62CB8" w:rsidRDefault="00A62CB8" w:rsidP="00A62CB8">
      <w:pPr>
        <w:ind w:left="851"/>
      </w:pPr>
      <w:r w:rsidRPr="000D7906">
        <w:rPr>
          <w:i/>
        </w:rPr>
        <w:t>Option 2: user information campaigns</w:t>
      </w:r>
      <w:r w:rsidRPr="000D7906">
        <w:rPr>
          <w:i/>
        </w:rPr>
        <w:br/>
      </w:r>
      <w:r w:rsidRPr="000D7906">
        <w:t>Inform</w:t>
      </w:r>
      <w:r>
        <w:t>ation campaigns (suasion) to inform the heavy vehicle industry</w:t>
      </w:r>
      <w:r w:rsidRPr="000D7906">
        <w:t xml:space="preserve"> about </w:t>
      </w:r>
      <w:r>
        <w:t xml:space="preserve">the benefits </w:t>
      </w:r>
      <w:r w:rsidRPr="00110C25">
        <w:t xml:space="preserve">of </w:t>
      </w:r>
      <w:r>
        <w:rPr>
          <w:lang w:val="en-GB"/>
        </w:rPr>
        <w:t>ESC and RSC</w:t>
      </w:r>
      <w:r>
        <w:t>.</w:t>
      </w:r>
    </w:p>
    <w:p w14:paraId="5B1C77D8" w14:textId="77777777" w:rsidR="00A62CB8" w:rsidRDefault="00A62CB8" w:rsidP="00A62CB8">
      <w:pPr>
        <w:ind w:left="851"/>
      </w:pPr>
      <w:r w:rsidRPr="004E1DEC">
        <w:rPr>
          <w:i/>
        </w:rPr>
        <w:t>Option 3: fleet purchasing policies</w:t>
      </w:r>
      <w:r w:rsidRPr="004E1DEC">
        <w:rPr>
          <w:i/>
        </w:rPr>
        <w:br/>
      </w:r>
      <w:r w:rsidRPr="004E1DEC">
        <w:t>Permit only heavy trucks/buses fitted with ESC and heavy trailers fitted with RSC for government fleet purchases (economic approach).</w:t>
      </w:r>
    </w:p>
    <w:p w14:paraId="6E2E8F54" w14:textId="77777777" w:rsidR="00A62CB8" w:rsidRPr="00B45590" w:rsidRDefault="00A62CB8" w:rsidP="00A62CB8">
      <w:pPr>
        <w:pStyle w:val="Heading3"/>
      </w:pPr>
      <w:bookmarkStart w:id="301" w:name="_Toc408574058"/>
      <w:r w:rsidRPr="00B45590">
        <w:t>Regulatory Options</w:t>
      </w:r>
      <w:bookmarkEnd w:id="301"/>
    </w:p>
    <w:p w14:paraId="0B3D7F02" w14:textId="77777777" w:rsidR="00A62CB8" w:rsidRPr="0063358B" w:rsidRDefault="00A62CB8" w:rsidP="00A62CB8">
      <w:pPr>
        <w:ind w:left="851"/>
      </w:pPr>
      <w:r w:rsidRPr="00B45590">
        <w:rPr>
          <w:i/>
        </w:rPr>
        <w:t>Option 4: codes of practice</w:t>
      </w:r>
      <w:r w:rsidRPr="00B45590">
        <w:rPr>
          <w:i/>
        </w:rPr>
        <w:br/>
      </w:r>
      <w:r w:rsidRPr="0063358B">
        <w:t xml:space="preserve">Allow </w:t>
      </w:r>
      <w:r>
        <w:t>heavy vehicle</w:t>
      </w:r>
      <w:r w:rsidRPr="0063358B">
        <w:t xml:space="preserve"> supplier associations, with government assistance, to initiate and monitor a voluntary code of practice for the fitment of </w:t>
      </w:r>
      <w:r>
        <w:t>ESC to new heavy trucks/buses and RSC to new heavy trailers (regulatory</w:t>
      </w:r>
      <w:r w:rsidRPr="0063358B">
        <w:t>—</w:t>
      </w:r>
      <w:r>
        <w:t>volunta</w:t>
      </w:r>
      <w:r w:rsidRPr="0063358B">
        <w:t>ry).  Alternatively, mandate a code of practice (regulatory—mandatory).</w:t>
      </w:r>
    </w:p>
    <w:p w14:paraId="513E1C02" w14:textId="7C9EFEB3" w:rsidR="00A62CB8" w:rsidRDefault="00A62CB8" w:rsidP="00A62CB8">
      <w:pPr>
        <w:ind w:left="851"/>
      </w:pPr>
      <w:r w:rsidRPr="00B45590">
        <w:rPr>
          <w:i/>
        </w:rPr>
        <w:t>Option 5: mandatory standards under the C</w:t>
      </w:r>
      <w:r w:rsidR="00E7362E">
        <w:rPr>
          <w:i/>
        </w:rPr>
        <w:t xml:space="preserve">ompetition and Consumer </w:t>
      </w:r>
      <w:r w:rsidRPr="00B45590">
        <w:rPr>
          <w:i/>
        </w:rPr>
        <w:t>Act</w:t>
      </w:r>
      <w:r w:rsidRPr="00B45590">
        <w:rPr>
          <w:i/>
        </w:rPr>
        <w:br/>
      </w:r>
      <w:r w:rsidRPr="0063358B">
        <w:t xml:space="preserve">Mandate </w:t>
      </w:r>
      <w:r>
        <w:t>standards for fitment</w:t>
      </w:r>
      <w:r w:rsidRPr="0063358B">
        <w:t xml:space="preserve"> of </w:t>
      </w:r>
      <w:r>
        <w:t>ESC to new heavy trucks/buses and RSC to new heavy trailers</w:t>
      </w:r>
      <w:r w:rsidRPr="008546BA">
        <w:t xml:space="preserve"> </w:t>
      </w:r>
      <w:r w:rsidRPr="0063358B">
        <w:t xml:space="preserve">under the </w:t>
      </w:r>
      <w:r w:rsidRPr="00E7362E">
        <w:rPr>
          <w:i/>
        </w:rPr>
        <w:t>C</w:t>
      </w:r>
      <w:r w:rsidR="00E7362E" w:rsidRPr="00E7362E">
        <w:rPr>
          <w:i/>
        </w:rPr>
        <w:t>ompetition and Consumer Act 2010</w:t>
      </w:r>
      <w:r w:rsidR="00E7362E">
        <w:t xml:space="preserve"> (CCA) </w:t>
      </w:r>
      <w:r w:rsidRPr="0063358B">
        <w:t>(regulatory—mandatory).</w:t>
      </w:r>
    </w:p>
    <w:p w14:paraId="56C55FFA" w14:textId="77777777" w:rsidR="00A62CB8" w:rsidRPr="001F0CA5" w:rsidRDefault="00A62CB8" w:rsidP="00A62CB8">
      <w:pPr>
        <w:ind w:left="851"/>
      </w:pPr>
      <w:r w:rsidRPr="00B45590">
        <w:rPr>
          <w:i/>
        </w:rPr>
        <w:t>Option 6: mandatory standards under the MVSA</w:t>
      </w:r>
      <w:r>
        <w:rPr>
          <w:i/>
        </w:rPr>
        <w:t xml:space="preserve"> (regulation)</w:t>
      </w:r>
      <w:r w:rsidRPr="00B45590">
        <w:rPr>
          <w:i/>
        </w:rPr>
        <w:br/>
      </w:r>
      <w:bookmarkStart w:id="302" w:name="_Toc319933940"/>
      <w:bookmarkStart w:id="303" w:name="_Ref335647413"/>
      <w:bookmarkStart w:id="304" w:name="_Ref398106038"/>
      <w:r w:rsidRPr="0063358B">
        <w:t xml:space="preserve">Mandate </w:t>
      </w:r>
      <w:r>
        <w:t>standards for fitment</w:t>
      </w:r>
      <w:r w:rsidRPr="0063358B">
        <w:t xml:space="preserve"> of </w:t>
      </w:r>
      <w:r>
        <w:t>ESC to new heavy trucks/buses and RSC to new heavy trailers</w:t>
      </w:r>
      <w:r w:rsidRPr="008546BA">
        <w:t xml:space="preserve"> </w:t>
      </w:r>
      <w:r w:rsidRPr="0063358B">
        <w:t>under the</w:t>
      </w:r>
      <w:r>
        <w:t xml:space="preserve"> MVSA </w:t>
      </w:r>
      <w:r w:rsidRPr="001F0CA5">
        <w:t>(regulatory—mandatory).</w:t>
      </w:r>
    </w:p>
    <w:p w14:paraId="6CFFDF32" w14:textId="77777777" w:rsidR="00A62CB8" w:rsidRPr="00B45590" w:rsidRDefault="00A62CB8" w:rsidP="00A62CB8">
      <w:pPr>
        <w:pStyle w:val="Heading2"/>
      </w:pPr>
      <w:bookmarkStart w:id="305" w:name="_Ref404766972"/>
      <w:bookmarkStart w:id="306" w:name="_Toc408574059"/>
      <w:bookmarkStart w:id="307" w:name="_Toc491422009"/>
      <w:bookmarkStart w:id="308" w:name="_Toc491424582"/>
      <w:bookmarkStart w:id="309" w:name="_Toc511224657"/>
      <w:r w:rsidRPr="00B45590">
        <w:t>Discussion of the Options</w:t>
      </w:r>
      <w:bookmarkEnd w:id="302"/>
      <w:bookmarkEnd w:id="303"/>
      <w:bookmarkEnd w:id="304"/>
      <w:bookmarkEnd w:id="305"/>
      <w:bookmarkEnd w:id="306"/>
      <w:bookmarkEnd w:id="307"/>
      <w:bookmarkEnd w:id="308"/>
      <w:bookmarkEnd w:id="309"/>
    </w:p>
    <w:p w14:paraId="2F227827" w14:textId="77777777" w:rsidR="00A62CB8" w:rsidRPr="00B45590" w:rsidRDefault="00A62CB8" w:rsidP="00A62CB8">
      <w:pPr>
        <w:pStyle w:val="Heading3"/>
      </w:pPr>
      <w:bookmarkStart w:id="310" w:name="_Toc408574060"/>
      <w:r w:rsidRPr="00B45590">
        <w:t>Option 1: No Intervention</w:t>
      </w:r>
      <w:bookmarkEnd w:id="310"/>
      <w:r w:rsidR="008B3246">
        <w:t xml:space="preserve"> (Business a</w:t>
      </w:r>
      <w:r>
        <w:t>s Usual)</w:t>
      </w:r>
    </w:p>
    <w:p w14:paraId="586834BA" w14:textId="77777777" w:rsidR="00A62CB8" w:rsidRDefault="008B3246" w:rsidP="00A62CB8">
      <w:bookmarkStart w:id="311" w:name="_Ref346899434"/>
      <w:r>
        <w:t>The Business as U</w:t>
      </w:r>
      <w:r w:rsidR="00A62CB8" w:rsidRPr="001F0CA5">
        <w:t xml:space="preserve">sual </w:t>
      </w:r>
      <w:r>
        <w:t xml:space="preserve">(BAU) </w:t>
      </w:r>
      <w:r w:rsidR="00A62CB8" w:rsidRPr="001F0CA5">
        <w:t>case relies on the market fixing the problem, the community accepting the problem, or some combination of the two.</w:t>
      </w:r>
    </w:p>
    <w:p w14:paraId="30BBA521" w14:textId="7A8161F0" w:rsidR="00A62CB8" w:rsidRPr="00650C94" w:rsidRDefault="00A62CB8" w:rsidP="00A62CB8">
      <w:pPr>
        <w:keepLines/>
      </w:pPr>
      <w:r>
        <w:lastRenderedPageBreak/>
        <w:t xml:space="preserve">The </w:t>
      </w:r>
      <w:r w:rsidRPr="00946410">
        <w:t>current voluntary fitment of ESC to new heavy trucks is around 25 per cent (various industry sources 2016) while the current voluntary fitment of RSC to new heavy trailers is around 40 per cent (various industry sources 2016).</w:t>
      </w:r>
      <w:r>
        <w:t xml:space="preserve">  These fitment rates have arisen without regulation in Australia, </w:t>
      </w:r>
      <w:r w:rsidRPr="00B56B43">
        <w:t>including</w:t>
      </w:r>
      <w:r>
        <w:t xml:space="preserve"> due to many heavy vehicle manufacturers and operators recognising the benefits of these technologies and responding accordingly. </w:t>
      </w:r>
      <w:r w:rsidR="00736E5A">
        <w:t xml:space="preserve"> </w:t>
      </w:r>
      <w:r>
        <w:t>However, it is also important to note that fitment of these technologies is significantly higher in some other markets, most notably Europe were fitment is now mandatory (subject to some limited exemptions) for all new vehicles.</w:t>
      </w:r>
    </w:p>
    <w:p w14:paraId="29BAA97F" w14:textId="130A9C5C" w:rsidR="00A62CB8" w:rsidRDefault="00A62CB8" w:rsidP="00A62CB8">
      <w:pPr>
        <w:rPr>
          <w:lang w:val="en-GB"/>
        </w:rPr>
      </w:pPr>
      <w:r w:rsidRPr="001F0CA5">
        <w:t xml:space="preserve">Under Option 1, </w:t>
      </w:r>
      <w:r>
        <w:t xml:space="preserve">voluntary fitment by industry of ESC to new heavy trucks/buses and RSC to new heavy trailers is projected (based on recent trends and regulation in other markets) to </w:t>
      </w:r>
      <w:r w:rsidRPr="00B56B43">
        <w:t>gradually increase over the next 15-20 years.</w:t>
      </w:r>
      <w:r w:rsidRPr="001F0CA5">
        <w:t xml:space="preserve">  This </w:t>
      </w:r>
      <w:r w:rsidR="008B3246">
        <w:t>BAU</w:t>
      </w:r>
      <w:r w:rsidRPr="001F0CA5">
        <w:t xml:space="preserve"> option was analysed further </w:t>
      </w:r>
      <w:r w:rsidR="00113329">
        <w:t>to establish the</w:t>
      </w:r>
      <w:r w:rsidR="00B534B1">
        <w:t xml:space="preserve"> baseline for comparison of the options</w:t>
      </w:r>
      <w:r w:rsidRPr="001F0CA5">
        <w:t>.</w:t>
      </w:r>
    </w:p>
    <w:p w14:paraId="7905440D" w14:textId="77777777" w:rsidR="00A62CB8" w:rsidRPr="00B45590" w:rsidRDefault="00A62CB8" w:rsidP="00A62CB8">
      <w:pPr>
        <w:pStyle w:val="Heading3"/>
      </w:pPr>
      <w:bookmarkStart w:id="312" w:name="_Toc408574061"/>
      <w:bookmarkStart w:id="313" w:name="_Ref412031365"/>
      <w:r w:rsidRPr="00B45590">
        <w:t>Option 2: User Information Campaigns</w:t>
      </w:r>
      <w:bookmarkEnd w:id="311"/>
      <w:bookmarkEnd w:id="312"/>
      <w:bookmarkEnd w:id="313"/>
    </w:p>
    <w:p w14:paraId="5A109B89" w14:textId="77777777" w:rsidR="00A62CB8" w:rsidRDefault="00A62CB8" w:rsidP="00A62CB8">
      <w:bookmarkStart w:id="314" w:name="_Toc408574062"/>
      <w:r w:rsidRPr="001F0CA5">
        <w:t xml:space="preserve">User information campaigns can be effective in promoting the benefits of a new technology </w:t>
      </w:r>
      <w:r>
        <w:t>to increase</w:t>
      </w:r>
      <w:r w:rsidRPr="001F0CA5">
        <w:t xml:space="preserve"> demand</w:t>
      </w:r>
      <w:r>
        <w:t xml:space="preserve"> for it</w:t>
      </w:r>
      <w:r w:rsidRPr="001F0CA5">
        <w:t>.  Campaigns may be carried out by the private sector and/or the public sector.  They work best when the information being provided is simple to understand and unambiguous.</w:t>
      </w:r>
    </w:p>
    <w:p w14:paraId="4A2BB780" w14:textId="4D7D3F10" w:rsidR="00A62CB8" w:rsidRPr="00820236" w:rsidRDefault="00175DC6" w:rsidP="00A62CB8">
      <w:pPr>
        <w:widowControl w:val="0"/>
      </w:pPr>
      <w:r>
        <w:fldChar w:fldCharType="begin"/>
      </w:r>
      <w:r>
        <w:instrText xml:space="preserve"> REF _Ref497234950 \r \h </w:instrText>
      </w:r>
      <w:r>
        <w:fldChar w:fldCharType="separate"/>
      </w:r>
      <w:r w:rsidR="006A6EB6">
        <w:t>Appendix 3</w:t>
      </w:r>
      <w:r>
        <w:fldChar w:fldCharType="end"/>
      </w:r>
      <w:r>
        <w:t xml:space="preserve"> — </w:t>
      </w:r>
      <w:r w:rsidR="00A62CB8" w:rsidRPr="00AD29E2">
        <w:rPr>
          <w:i/>
        </w:rPr>
        <w:t>Awareness Campaigns</w:t>
      </w:r>
      <w:r w:rsidR="00A62CB8">
        <w:t xml:space="preserve"> details two real</w:t>
      </w:r>
      <w:r w:rsidR="00A62CB8" w:rsidRPr="00820236">
        <w:t xml:space="preserve"> examples of awareness campaigns; a broad high cost approach and</w:t>
      </w:r>
      <w:r w:rsidR="00A62CB8">
        <w:t xml:space="preserve"> a targeted low cost approach. </w:t>
      </w:r>
      <w:r w:rsidR="00F32111">
        <w:t xml:space="preserve"> </w:t>
      </w:r>
      <w:r w:rsidR="00A62CB8" w:rsidRPr="00820236">
        <w:t>The broad high cost approach cost $6</w:t>
      </w:r>
      <w:r w:rsidR="00A62CB8">
        <w:t> </w:t>
      </w:r>
      <w:r w:rsidR="00A62CB8" w:rsidRPr="00820236">
        <w:t>m</w:t>
      </w:r>
      <w:r w:rsidR="00A62CB8">
        <w:t>illion</w:t>
      </w:r>
      <w:r w:rsidR="00A62CB8" w:rsidRPr="00820236">
        <w:t xml:space="preserve"> and provi</w:t>
      </w:r>
      <w:r w:rsidR="00A62CB8">
        <w:t xml:space="preserve">ded a benefit-cost ratio of 5. </w:t>
      </w:r>
      <w:r w:rsidR="00A62CB8" w:rsidRPr="00820236">
        <w:t>The targeted low cost approach cost $</w:t>
      </w:r>
      <w:r w:rsidR="00A62CB8" w:rsidRPr="00DF390F">
        <w:t>1</w:t>
      </w:r>
      <w:r w:rsidR="00A62CB8">
        <w:t> </w:t>
      </w:r>
      <w:r w:rsidR="00A62CB8" w:rsidRPr="00DF390F">
        <w:t>million</w:t>
      </w:r>
      <w:r w:rsidR="00A62CB8" w:rsidRPr="00820236">
        <w:t xml:space="preserve"> and was run</w:t>
      </w:r>
      <w:r w:rsidR="00A62CB8">
        <w:t xml:space="preserve"> over a period of four months. </w:t>
      </w:r>
      <w:r w:rsidR="00A62CB8" w:rsidRPr="00820236">
        <w:t>It provided an</w:t>
      </w:r>
      <w:r w:rsidR="00A62CB8">
        <w:t xml:space="preserve"> effectiveness of 77 per cent.  </w:t>
      </w:r>
      <w:r w:rsidR="00A62CB8" w:rsidRPr="00820236">
        <w:t>However, these figures are indicative only as the campaigns do not relat</w:t>
      </w:r>
      <w:r w:rsidR="00A62CB8">
        <w:t xml:space="preserve">e to ESC/RSC or automotive topics generally.  </w:t>
      </w:r>
      <w:r w:rsidR="00A62CB8" w:rsidRPr="00820236">
        <w:t xml:space="preserve">It is likely that a campaign would have to be run on a </w:t>
      </w:r>
      <w:r w:rsidR="00307205">
        <w:t>regular</w:t>
      </w:r>
      <w:r w:rsidR="00A62CB8" w:rsidRPr="00820236">
        <w:t xml:space="preserve"> basis to maintain effectiveness.</w:t>
      </w:r>
    </w:p>
    <w:p w14:paraId="0A2B9673" w14:textId="057574BA" w:rsidR="00A62CB8" w:rsidRDefault="00A62CB8" w:rsidP="00A62CB8">
      <w:pPr>
        <w:widowControl w:val="0"/>
      </w:pPr>
      <w:r w:rsidRPr="00AD29E2">
        <w:fldChar w:fldCharType="begin"/>
      </w:r>
      <w:r w:rsidRPr="00AD29E2">
        <w:instrText xml:space="preserve"> REF _Ref488052004 \r \h </w:instrText>
      </w:r>
      <w:r>
        <w:instrText xml:space="preserve"> \* MERGEFORMAT </w:instrText>
      </w:r>
      <w:r w:rsidRPr="00AD29E2">
        <w:fldChar w:fldCharType="separate"/>
      </w:r>
      <w:r w:rsidR="006A6EB6">
        <w:t>Appendix 4</w:t>
      </w:r>
      <w:r w:rsidRPr="00AD29E2">
        <w:fldChar w:fldCharType="end"/>
      </w:r>
      <w:r w:rsidRPr="00AD29E2">
        <w:t xml:space="preserve"> </w:t>
      </w:r>
      <w:r w:rsidR="00FB3623">
        <w:t xml:space="preserve">— </w:t>
      </w:r>
      <w:r w:rsidRPr="00AD29E2">
        <w:rPr>
          <w:i/>
        </w:rPr>
        <w:t>Information Campaigns</w:t>
      </w:r>
      <w:r w:rsidRPr="00820236">
        <w:t xml:space="preserve"> details three notable </w:t>
      </w:r>
      <w:r>
        <w:t xml:space="preserve">automotive sector </w:t>
      </w:r>
      <w:r w:rsidRPr="00820236">
        <w:t>advertising campaigns for Hyund</w:t>
      </w:r>
      <w:r>
        <w:t xml:space="preserve">ai, Mitsubishi and Volkswagen. </w:t>
      </w:r>
      <w:r w:rsidR="00F32111">
        <w:t xml:space="preserve"> </w:t>
      </w:r>
      <w:r w:rsidRPr="00820236">
        <w:t>The cost of such</w:t>
      </w:r>
      <w:r>
        <w:t xml:space="preserve"> campaigns is not made public. </w:t>
      </w:r>
      <w:r w:rsidR="00F32111">
        <w:t xml:space="preserve"> </w:t>
      </w:r>
      <w:r w:rsidRPr="00820236">
        <w:t>However, a typical cost would be $5</w:t>
      </w:r>
      <w:r>
        <w:t> </w:t>
      </w:r>
      <w:r w:rsidRPr="00820236">
        <w:t>m</w:t>
      </w:r>
      <w:r>
        <w:t>illion</w:t>
      </w:r>
      <w:r w:rsidRPr="00820236">
        <w:t xml:space="preserve"> for television, newspaper and maga</w:t>
      </w:r>
      <w:r>
        <w:t>zine advertisements for a three-</w:t>
      </w:r>
      <w:r w:rsidRPr="00820236">
        <w:t>month campaign (</w:t>
      </w:r>
      <w:r w:rsidRPr="00820236">
        <w:rPr>
          <w:i/>
        </w:rPr>
        <w:t>Average Advertising Costs</w:t>
      </w:r>
      <w:r w:rsidRPr="00820236">
        <w:t xml:space="preserve"> n.d.).</w:t>
      </w:r>
      <w:r>
        <w:t xml:space="preserve"> R</w:t>
      </w:r>
      <w:r w:rsidRPr="00820236">
        <w:t xml:space="preserve">esearch </w:t>
      </w:r>
      <w:r>
        <w:t xml:space="preserve">has shown </w:t>
      </w:r>
      <w:r w:rsidRPr="00820236">
        <w:t xml:space="preserve">that for general goods, advertising campaigns can lead to an around 8 per cent increase in sales </w:t>
      </w:r>
      <w:r>
        <w:t xml:space="preserve">(Radio Ad Lab, 2005). </w:t>
      </w:r>
      <w:r w:rsidR="00F32111">
        <w:t xml:space="preserve"> </w:t>
      </w:r>
      <w:r>
        <w:t xml:space="preserve">This increase is </w:t>
      </w:r>
      <w:r w:rsidRPr="00820236">
        <w:t>similar to the result achieved by the Mitsubishi campaign</w:t>
      </w:r>
      <w:r>
        <w:t xml:space="preserve"> promoting the benefits of its ESC</w:t>
      </w:r>
      <w:r w:rsidRPr="00820236">
        <w:t>.  While some costs were available, the effectiveness of the campaigns was not able to be determined.</w:t>
      </w:r>
      <w:r>
        <w:t xml:space="preserve">  </w:t>
      </w:r>
      <w:r w:rsidRPr="00820236">
        <w:t xml:space="preserve">It is likely that a campaign would have to be run on a continuous basis </w:t>
      </w:r>
      <w:r>
        <w:t>to maintain its effectiveness. Campaigns around vehicle safety technologies do not</w:t>
      </w:r>
      <w:r w:rsidRPr="009F3C9C">
        <w:t xml:space="preserve"> </w:t>
      </w:r>
      <w:r>
        <w:t>need to consider</w:t>
      </w:r>
      <w:r w:rsidRPr="009F3C9C">
        <w:t xml:space="preserve"> manufacturer </w:t>
      </w:r>
      <w:r>
        <w:t xml:space="preserve">system </w:t>
      </w:r>
      <w:r w:rsidRPr="009F3C9C">
        <w:t>development costs</w:t>
      </w:r>
      <w:r>
        <w:t>,</w:t>
      </w:r>
      <w:r w:rsidRPr="009F3C9C">
        <w:t xml:space="preserve"> because consumers are educated to choose from existing (developed) models that already include the technology.</w:t>
      </w:r>
    </w:p>
    <w:p w14:paraId="4537714D" w14:textId="4C321858" w:rsidR="00A62CB8" w:rsidRPr="00820236" w:rsidRDefault="00A62CB8" w:rsidP="00A62CB8">
      <w:pPr>
        <w:widowControl w:val="0"/>
      </w:pPr>
      <w:r>
        <w:fldChar w:fldCharType="begin"/>
      </w:r>
      <w:r>
        <w:instrText xml:space="preserve"> REF _Ref488052187 \h </w:instrText>
      </w:r>
      <w:r>
        <w:fldChar w:fldCharType="separate"/>
      </w:r>
      <w:r w:rsidR="006A6EB6">
        <w:t xml:space="preserve">Table </w:t>
      </w:r>
      <w:r w:rsidR="006A6EB6">
        <w:rPr>
          <w:noProof/>
        </w:rPr>
        <w:t>4</w:t>
      </w:r>
      <w:r>
        <w:fldChar w:fldCharType="end"/>
      </w:r>
      <w:r w:rsidRPr="00820236">
        <w:t xml:space="preserve"> provides a summary of the costs and known effectiveness of the various information campaigns.</w:t>
      </w:r>
    </w:p>
    <w:p w14:paraId="7B02614C" w14:textId="1A9F8730" w:rsidR="00A62CB8" w:rsidRDefault="00A62CB8" w:rsidP="00A62CB8">
      <w:pPr>
        <w:pStyle w:val="Caption"/>
        <w:keepNext/>
      </w:pPr>
      <w:bookmarkStart w:id="315" w:name="_Ref488052187"/>
      <w:r>
        <w:lastRenderedPageBreak/>
        <w:t xml:space="preserve">Table </w:t>
      </w:r>
      <w:r w:rsidR="00092F4E">
        <w:fldChar w:fldCharType="begin"/>
      </w:r>
      <w:r w:rsidR="00092F4E">
        <w:instrText xml:space="preserve"> SEQ Table \* ARABIC </w:instrText>
      </w:r>
      <w:r w:rsidR="00092F4E">
        <w:fldChar w:fldCharType="separate"/>
      </w:r>
      <w:r w:rsidR="006A6EB6">
        <w:rPr>
          <w:noProof/>
        </w:rPr>
        <w:t>4</w:t>
      </w:r>
      <w:r w:rsidR="00092F4E">
        <w:rPr>
          <w:noProof/>
        </w:rPr>
        <w:fldChar w:fldCharType="end"/>
      </w:r>
      <w:bookmarkEnd w:id="315"/>
      <w:r w:rsidR="0008106F">
        <w:t>:</w:t>
      </w:r>
      <w:r w:rsidR="0008106F">
        <w:tab/>
      </w:r>
      <w:r w:rsidRPr="0068365C">
        <w:t>Estimation of campaign costs and effectiveness</w:t>
      </w:r>
    </w:p>
    <w:tbl>
      <w:tblPr>
        <w:tblW w:w="0" w:type="auto"/>
        <w:tblBorders>
          <w:top w:val="single" w:sz="12" w:space="0" w:color="000000"/>
          <w:bottom w:val="single" w:sz="12" w:space="0" w:color="000000"/>
        </w:tblBorders>
        <w:tblLook w:val="00A0" w:firstRow="1" w:lastRow="0" w:firstColumn="1" w:lastColumn="0" w:noHBand="0" w:noVBand="0"/>
        <w:tblCaption w:val="Table 4"/>
        <w:tblDescription w:val="Estimation of campaign costs and effectiveness"/>
      </w:tblPr>
      <w:tblGrid>
        <w:gridCol w:w="3000"/>
        <w:gridCol w:w="2617"/>
        <w:gridCol w:w="2704"/>
      </w:tblGrid>
      <w:tr w:rsidR="00A62CB8" w:rsidRPr="00820236" w14:paraId="1CEE5D05" w14:textId="77777777" w:rsidTr="00951AAB">
        <w:trPr>
          <w:tblHeader/>
        </w:trPr>
        <w:tc>
          <w:tcPr>
            <w:tcW w:w="3000" w:type="dxa"/>
            <w:tcBorders>
              <w:top w:val="single" w:sz="12" w:space="0" w:color="000000"/>
              <w:bottom w:val="single" w:sz="12" w:space="0" w:color="000000"/>
              <w:right w:val="single" w:sz="6" w:space="0" w:color="000000"/>
            </w:tcBorders>
            <w:shd w:val="clear" w:color="auto" w:fill="C6D9F1" w:themeFill="text2" w:themeFillTint="33"/>
          </w:tcPr>
          <w:p w14:paraId="255BA802" w14:textId="77777777" w:rsidR="00A62CB8" w:rsidRPr="00820236" w:rsidRDefault="00A62CB8" w:rsidP="000530BC">
            <w:pPr>
              <w:keepNext/>
              <w:widowControl w:val="0"/>
              <w:numPr>
                <w:ilvl w:val="1"/>
                <w:numId w:val="0"/>
              </w:numPr>
              <w:tabs>
                <w:tab w:val="num" w:pos="1080"/>
              </w:tabs>
              <w:rPr>
                <w:i/>
                <w:iCs/>
                <w:sz w:val="20"/>
                <w:szCs w:val="20"/>
              </w:rPr>
            </w:pPr>
            <w:r w:rsidRPr="00820236">
              <w:rPr>
                <w:i/>
                <w:iCs/>
                <w:sz w:val="20"/>
                <w:szCs w:val="20"/>
              </w:rPr>
              <w:t>Campaigns</w:t>
            </w:r>
          </w:p>
        </w:tc>
        <w:tc>
          <w:tcPr>
            <w:tcW w:w="2617" w:type="dxa"/>
            <w:tcBorders>
              <w:top w:val="single" w:sz="12" w:space="0" w:color="000000"/>
              <w:bottom w:val="single" w:sz="12" w:space="0" w:color="000000"/>
            </w:tcBorders>
            <w:shd w:val="clear" w:color="auto" w:fill="C6D9F1" w:themeFill="text2" w:themeFillTint="33"/>
          </w:tcPr>
          <w:p w14:paraId="484910E5" w14:textId="77777777" w:rsidR="00A62CB8" w:rsidRPr="00820236" w:rsidRDefault="00A62CB8" w:rsidP="000530BC">
            <w:pPr>
              <w:keepNext/>
              <w:widowControl w:val="0"/>
              <w:numPr>
                <w:ilvl w:val="1"/>
                <w:numId w:val="0"/>
              </w:numPr>
              <w:tabs>
                <w:tab w:val="num" w:pos="1080"/>
              </w:tabs>
              <w:rPr>
                <w:i/>
                <w:iCs/>
                <w:sz w:val="20"/>
                <w:szCs w:val="20"/>
              </w:rPr>
            </w:pPr>
            <w:r w:rsidRPr="00820236">
              <w:rPr>
                <w:i/>
                <w:iCs/>
                <w:sz w:val="20"/>
                <w:szCs w:val="20"/>
              </w:rPr>
              <w:t>Estimated cost ($m)</w:t>
            </w:r>
          </w:p>
        </w:tc>
        <w:tc>
          <w:tcPr>
            <w:tcW w:w="2704" w:type="dxa"/>
            <w:tcBorders>
              <w:top w:val="single" w:sz="12" w:space="0" w:color="000000"/>
              <w:bottom w:val="single" w:sz="12" w:space="0" w:color="000000"/>
            </w:tcBorders>
            <w:shd w:val="clear" w:color="auto" w:fill="C6D9F1" w:themeFill="text2" w:themeFillTint="33"/>
          </w:tcPr>
          <w:p w14:paraId="3619F590" w14:textId="77777777" w:rsidR="00A62CB8" w:rsidRPr="00820236" w:rsidRDefault="00A62CB8" w:rsidP="000530BC">
            <w:pPr>
              <w:keepNext/>
              <w:widowControl w:val="0"/>
              <w:numPr>
                <w:ilvl w:val="1"/>
                <w:numId w:val="0"/>
              </w:numPr>
              <w:tabs>
                <w:tab w:val="num" w:pos="1080"/>
              </w:tabs>
              <w:rPr>
                <w:i/>
                <w:iCs/>
                <w:sz w:val="20"/>
                <w:szCs w:val="20"/>
              </w:rPr>
            </w:pPr>
            <w:r w:rsidRPr="00820236">
              <w:rPr>
                <w:i/>
                <w:iCs/>
                <w:sz w:val="20"/>
                <w:szCs w:val="20"/>
              </w:rPr>
              <w:t>Expected effectiveness</w:t>
            </w:r>
          </w:p>
        </w:tc>
      </w:tr>
      <w:tr w:rsidR="00A62CB8" w:rsidRPr="00820236" w14:paraId="0A0D071D" w14:textId="77777777" w:rsidTr="00975921">
        <w:tc>
          <w:tcPr>
            <w:tcW w:w="3000" w:type="dxa"/>
            <w:tcBorders>
              <w:top w:val="single" w:sz="12" w:space="0" w:color="000000"/>
              <w:right w:val="single" w:sz="6" w:space="0" w:color="000000"/>
            </w:tcBorders>
            <w:shd w:val="clear" w:color="auto" w:fill="auto"/>
          </w:tcPr>
          <w:p w14:paraId="7F735C22"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Awareness - broad</w:t>
            </w:r>
          </w:p>
        </w:tc>
        <w:tc>
          <w:tcPr>
            <w:tcW w:w="2617" w:type="dxa"/>
            <w:tcBorders>
              <w:top w:val="single" w:sz="12" w:space="0" w:color="000000"/>
            </w:tcBorders>
            <w:shd w:val="clear" w:color="auto" w:fill="auto"/>
          </w:tcPr>
          <w:p w14:paraId="07A283F5"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6</w:t>
            </w:r>
          </w:p>
        </w:tc>
        <w:tc>
          <w:tcPr>
            <w:tcW w:w="2704" w:type="dxa"/>
            <w:tcBorders>
              <w:top w:val="single" w:sz="12" w:space="0" w:color="000000"/>
            </w:tcBorders>
            <w:shd w:val="clear" w:color="auto" w:fill="auto"/>
          </w:tcPr>
          <w:p w14:paraId="00AD0E5F" w14:textId="77777777" w:rsidR="00A62CB8" w:rsidRPr="00CA5630" w:rsidRDefault="00A62CB8" w:rsidP="000530BC">
            <w:pPr>
              <w:keepNext/>
              <w:widowControl w:val="0"/>
              <w:numPr>
                <w:ilvl w:val="1"/>
                <w:numId w:val="0"/>
              </w:numPr>
              <w:tabs>
                <w:tab w:val="num" w:pos="1080"/>
              </w:tabs>
              <w:rPr>
                <w:sz w:val="20"/>
                <w:szCs w:val="20"/>
              </w:rPr>
            </w:pPr>
            <w:r w:rsidRPr="00820236">
              <w:rPr>
                <w:sz w:val="20"/>
                <w:szCs w:val="20"/>
              </w:rPr>
              <w:t>$5 benefit/$1 spent</w:t>
            </w:r>
          </w:p>
        </w:tc>
      </w:tr>
      <w:tr w:rsidR="00A62CB8" w:rsidRPr="00820236" w14:paraId="0B241A0B" w14:textId="77777777" w:rsidTr="000530BC">
        <w:tc>
          <w:tcPr>
            <w:tcW w:w="3000" w:type="dxa"/>
            <w:tcBorders>
              <w:right w:val="single" w:sz="6" w:space="0" w:color="000000"/>
            </w:tcBorders>
            <w:shd w:val="clear" w:color="auto" w:fill="auto"/>
          </w:tcPr>
          <w:p w14:paraId="30D6AAA5" w14:textId="77777777" w:rsidR="00A62CB8" w:rsidRPr="00820236" w:rsidDel="00D846D5" w:rsidRDefault="00A62CB8" w:rsidP="000530BC">
            <w:pPr>
              <w:keepNext/>
              <w:widowControl w:val="0"/>
              <w:numPr>
                <w:ilvl w:val="1"/>
                <w:numId w:val="0"/>
              </w:numPr>
              <w:tabs>
                <w:tab w:val="num" w:pos="1080"/>
              </w:tabs>
              <w:rPr>
                <w:sz w:val="20"/>
                <w:szCs w:val="20"/>
              </w:rPr>
            </w:pPr>
            <w:r w:rsidRPr="00820236">
              <w:rPr>
                <w:sz w:val="20"/>
                <w:szCs w:val="20"/>
              </w:rPr>
              <w:t>Awareness – targeted *</w:t>
            </w:r>
          </w:p>
        </w:tc>
        <w:tc>
          <w:tcPr>
            <w:tcW w:w="2617" w:type="dxa"/>
            <w:shd w:val="clear" w:color="auto" w:fill="auto"/>
          </w:tcPr>
          <w:p w14:paraId="365D4961"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1 per four month campaign, or 3 per year</w:t>
            </w:r>
          </w:p>
        </w:tc>
        <w:tc>
          <w:tcPr>
            <w:tcW w:w="2704" w:type="dxa"/>
            <w:shd w:val="clear" w:color="auto" w:fill="auto"/>
          </w:tcPr>
          <w:p w14:paraId="33D4F0BC" w14:textId="3A09C83D" w:rsidR="00A62CB8" w:rsidRPr="00CA5630" w:rsidRDefault="001022F7" w:rsidP="000530BC">
            <w:pPr>
              <w:keepNext/>
              <w:widowControl w:val="0"/>
              <w:numPr>
                <w:ilvl w:val="1"/>
                <w:numId w:val="0"/>
              </w:numPr>
              <w:tabs>
                <w:tab w:val="num" w:pos="1080"/>
              </w:tabs>
              <w:rPr>
                <w:sz w:val="20"/>
                <w:szCs w:val="20"/>
              </w:rPr>
            </w:pPr>
            <w:r>
              <w:rPr>
                <w:sz w:val="20"/>
                <w:szCs w:val="20"/>
              </w:rPr>
              <w:t>Total of 77 per cent</w:t>
            </w:r>
            <w:r w:rsidR="00A62CB8" w:rsidRPr="00820236">
              <w:rPr>
                <w:sz w:val="20"/>
                <w:szCs w:val="20"/>
              </w:rPr>
              <w:t xml:space="preserve"> awareness and so sales (but no greater than existin</w:t>
            </w:r>
            <w:r>
              <w:rPr>
                <w:sz w:val="20"/>
                <w:szCs w:val="20"/>
              </w:rPr>
              <w:t>g sales if already more than 77 per cent</w:t>
            </w:r>
            <w:r w:rsidR="00A62CB8" w:rsidRPr="00820236">
              <w:rPr>
                <w:sz w:val="20"/>
                <w:szCs w:val="20"/>
              </w:rPr>
              <w:t>)</w:t>
            </w:r>
          </w:p>
        </w:tc>
      </w:tr>
      <w:tr w:rsidR="00A62CB8" w:rsidRPr="00820236" w14:paraId="32F131E7" w14:textId="77777777" w:rsidTr="000530BC">
        <w:tc>
          <w:tcPr>
            <w:tcW w:w="3000" w:type="dxa"/>
            <w:tcBorders>
              <w:right w:val="single" w:sz="6" w:space="0" w:color="000000"/>
            </w:tcBorders>
            <w:shd w:val="clear" w:color="auto" w:fill="auto"/>
          </w:tcPr>
          <w:p w14:paraId="0307BEE3"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Advertising*</w:t>
            </w:r>
          </w:p>
        </w:tc>
        <w:tc>
          <w:tcPr>
            <w:tcW w:w="2617" w:type="dxa"/>
            <w:shd w:val="clear" w:color="auto" w:fill="auto"/>
          </w:tcPr>
          <w:p w14:paraId="5B32C85B" w14:textId="77777777" w:rsidR="00A62CB8" w:rsidRPr="00CA5630" w:rsidRDefault="00A62CB8" w:rsidP="000530BC">
            <w:pPr>
              <w:keepNext/>
              <w:widowControl w:val="0"/>
              <w:numPr>
                <w:ilvl w:val="1"/>
                <w:numId w:val="0"/>
              </w:numPr>
              <w:tabs>
                <w:tab w:val="num" w:pos="1080"/>
              </w:tabs>
              <w:rPr>
                <w:sz w:val="20"/>
                <w:szCs w:val="20"/>
              </w:rPr>
            </w:pPr>
            <w:r w:rsidRPr="00820236">
              <w:rPr>
                <w:sz w:val="20"/>
                <w:szCs w:val="20"/>
              </w:rPr>
              <w:t>1.5 per month campaign, or 18 per year</w:t>
            </w:r>
          </w:p>
        </w:tc>
        <w:tc>
          <w:tcPr>
            <w:tcW w:w="2704" w:type="dxa"/>
            <w:shd w:val="clear" w:color="auto" w:fill="auto"/>
          </w:tcPr>
          <w:p w14:paraId="463D2640" w14:textId="34711286" w:rsidR="00A62CB8" w:rsidRPr="00820236" w:rsidRDefault="001022F7" w:rsidP="000530BC">
            <w:pPr>
              <w:keepNext/>
              <w:widowControl w:val="0"/>
              <w:numPr>
                <w:ilvl w:val="1"/>
                <w:numId w:val="0"/>
              </w:numPr>
              <w:tabs>
                <w:tab w:val="num" w:pos="1080"/>
              </w:tabs>
              <w:rPr>
                <w:sz w:val="20"/>
                <w:szCs w:val="20"/>
              </w:rPr>
            </w:pPr>
            <w:r>
              <w:rPr>
                <w:sz w:val="20"/>
                <w:szCs w:val="20"/>
              </w:rPr>
              <w:t>8 per cent</w:t>
            </w:r>
            <w:r w:rsidR="00A62CB8" w:rsidRPr="00820236">
              <w:rPr>
                <w:sz w:val="20"/>
                <w:szCs w:val="20"/>
              </w:rPr>
              <w:t xml:space="preserve"> increase in existing sales.</w:t>
            </w:r>
          </w:p>
        </w:tc>
      </w:tr>
      <w:tr w:rsidR="00A62CB8" w:rsidRPr="00820236" w14:paraId="4F770088" w14:textId="77777777" w:rsidTr="000530BC">
        <w:tc>
          <w:tcPr>
            <w:tcW w:w="3000" w:type="dxa"/>
            <w:tcBorders>
              <w:right w:val="single" w:sz="6" w:space="0" w:color="000000"/>
            </w:tcBorders>
            <w:shd w:val="clear" w:color="auto" w:fill="auto"/>
          </w:tcPr>
          <w:p w14:paraId="6A143DC9"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Fleet</w:t>
            </w:r>
          </w:p>
        </w:tc>
        <w:tc>
          <w:tcPr>
            <w:tcW w:w="2617" w:type="dxa"/>
            <w:shd w:val="clear" w:color="auto" w:fill="auto"/>
          </w:tcPr>
          <w:p w14:paraId="2593442D"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0.15</w:t>
            </w:r>
          </w:p>
        </w:tc>
        <w:tc>
          <w:tcPr>
            <w:tcW w:w="2704" w:type="dxa"/>
            <w:shd w:val="clear" w:color="auto" w:fill="auto"/>
          </w:tcPr>
          <w:p w14:paraId="1DAB4B5D"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w:t>
            </w:r>
          </w:p>
        </w:tc>
      </w:tr>
      <w:tr w:rsidR="00A62CB8" w:rsidRPr="00820236" w14:paraId="7D1FDD78" w14:textId="77777777" w:rsidTr="000530BC">
        <w:tc>
          <w:tcPr>
            <w:tcW w:w="3000" w:type="dxa"/>
            <w:tcBorders>
              <w:right w:val="single" w:sz="6" w:space="0" w:color="000000"/>
            </w:tcBorders>
            <w:shd w:val="clear" w:color="auto" w:fill="auto"/>
          </w:tcPr>
          <w:p w14:paraId="235C41C4"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Other</w:t>
            </w:r>
          </w:p>
        </w:tc>
        <w:tc>
          <w:tcPr>
            <w:tcW w:w="2617" w:type="dxa"/>
            <w:shd w:val="clear" w:color="auto" w:fill="auto"/>
          </w:tcPr>
          <w:p w14:paraId="2553C64F"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0.2-0.3</w:t>
            </w:r>
          </w:p>
        </w:tc>
        <w:tc>
          <w:tcPr>
            <w:tcW w:w="2704" w:type="dxa"/>
            <w:shd w:val="clear" w:color="auto" w:fill="auto"/>
          </w:tcPr>
          <w:p w14:paraId="19EB90D4" w14:textId="77777777" w:rsidR="00A62CB8" w:rsidRPr="00820236" w:rsidRDefault="00A62CB8" w:rsidP="000530BC">
            <w:pPr>
              <w:keepNext/>
              <w:widowControl w:val="0"/>
              <w:numPr>
                <w:ilvl w:val="1"/>
                <w:numId w:val="0"/>
              </w:numPr>
              <w:tabs>
                <w:tab w:val="num" w:pos="1080"/>
              </w:tabs>
              <w:rPr>
                <w:sz w:val="20"/>
                <w:szCs w:val="20"/>
              </w:rPr>
            </w:pPr>
            <w:r w:rsidRPr="00820236">
              <w:rPr>
                <w:sz w:val="20"/>
                <w:szCs w:val="20"/>
              </w:rPr>
              <w:t>-</w:t>
            </w:r>
          </w:p>
        </w:tc>
      </w:tr>
    </w:tbl>
    <w:p w14:paraId="4A80373C" w14:textId="77777777" w:rsidR="00A62CB8" w:rsidRPr="009F3C9C" w:rsidRDefault="00A62CB8" w:rsidP="00A62CB8">
      <w:pPr>
        <w:widowControl w:val="0"/>
        <w:numPr>
          <w:ilvl w:val="1"/>
          <w:numId w:val="0"/>
        </w:numPr>
        <w:tabs>
          <w:tab w:val="num" w:pos="1080"/>
        </w:tabs>
        <w:rPr>
          <w:sz w:val="18"/>
          <w:szCs w:val="18"/>
        </w:rPr>
      </w:pPr>
      <w:r w:rsidRPr="00820236">
        <w:rPr>
          <w:sz w:val="18"/>
          <w:szCs w:val="18"/>
        </w:rPr>
        <w:t xml:space="preserve">* used </w:t>
      </w:r>
      <w:r>
        <w:rPr>
          <w:sz w:val="18"/>
          <w:szCs w:val="18"/>
        </w:rPr>
        <w:t>in benefit-cost analysis (Section 4).</w:t>
      </w:r>
    </w:p>
    <w:p w14:paraId="33D3CF57" w14:textId="52513072" w:rsidR="00A62CB8" w:rsidRPr="00D355E5" w:rsidRDefault="00A62CB8" w:rsidP="00A62CB8">
      <w:r w:rsidRPr="00B92197">
        <w:t>Targeted awareness campaigns</w:t>
      </w:r>
      <w:r>
        <w:t xml:space="preserve"> (Option 2a) could include </w:t>
      </w:r>
      <w:r w:rsidRPr="00F80540">
        <w:t>the promotion of ESC/RSC for heavy vehicles</w:t>
      </w:r>
      <w:r>
        <w:t xml:space="preserve"> as well as market incentives, </w:t>
      </w:r>
      <w:r w:rsidRPr="00F80540">
        <w:t>including at point of sale</w:t>
      </w:r>
      <w:r>
        <w:t xml:space="preserve">. </w:t>
      </w:r>
      <w:r w:rsidR="00B655CE">
        <w:t xml:space="preserve"> </w:t>
      </w:r>
      <w:r>
        <w:t xml:space="preserve">Such campaigns can be tailored to a specific user group. </w:t>
      </w:r>
      <w:r w:rsidR="00DB4207">
        <w:t xml:space="preserve"> </w:t>
      </w:r>
      <w:r>
        <w:t xml:space="preserve">With the existing </w:t>
      </w:r>
      <w:r w:rsidR="008B3246">
        <w:t>BAU</w:t>
      </w:r>
      <w:r>
        <w:t xml:space="preserve"> fitment rates expected for ESC for heavy trucks and buses, it was determined that targeted awareness campaigns would remain relevant for the first 14 of the 15 years of implementation</w:t>
      </w:r>
      <w:r w:rsidRPr="00D355E5">
        <w:t>.</w:t>
      </w:r>
      <w:r>
        <w:t xml:space="preserve"> </w:t>
      </w:r>
      <w:r w:rsidR="00B655CE">
        <w:t xml:space="preserve"> </w:t>
      </w:r>
      <w:r>
        <w:t>Th</w:t>
      </w:r>
      <w:r w:rsidR="00820BC7">
        <w:t xml:space="preserve">is would be </w:t>
      </w:r>
      <w:r>
        <w:t>a</w:t>
      </w:r>
      <w:r w:rsidR="00A131FE">
        <w:t>n unusually</w:t>
      </w:r>
      <w:r>
        <w:t xml:space="preserve"> l</w:t>
      </w:r>
      <w:r w:rsidR="00820BC7">
        <w:t>ong</w:t>
      </w:r>
      <w:r>
        <w:t xml:space="preserve"> period </w:t>
      </w:r>
      <w:r w:rsidR="00820BC7">
        <w:t>for a targeted awareness campaign</w:t>
      </w:r>
      <w:r>
        <w:t xml:space="preserve">. </w:t>
      </w:r>
      <w:r w:rsidR="00850B34">
        <w:t xml:space="preserve"> </w:t>
      </w:r>
      <w:r w:rsidR="00820BC7">
        <w:t>This means advertising fatigue would need</w:t>
      </w:r>
      <w:r w:rsidR="00A131FE">
        <w:t xml:space="preserve"> to be considered </w:t>
      </w:r>
      <w:r w:rsidR="00820BC7">
        <w:t xml:space="preserve">together with cost </w:t>
      </w:r>
      <w:r w:rsidR="00DB71D4">
        <w:t>in implementing this type of ca</w:t>
      </w:r>
      <w:r w:rsidR="00820BC7">
        <w:t>mpaign</w:t>
      </w:r>
      <w:r>
        <w:t>.</w:t>
      </w:r>
      <w:r w:rsidRPr="00D355E5">
        <w:t xml:space="preserve"> </w:t>
      </w:r>
      <w:r w:rsidR="00850B34">
        <w:t xml:space="preserve"> </w:t>
      </w:r>
      <w:r w:rsidRPr="00D355E5">
        <w:t xml:space="preserve">This has been taken into account in </w:t>
      </w:r>
      <w:r>
        <w:t xml:space="preserve">the </w:t>
      </w:r>
      <w:r w:rsidRPr="00D355E5">
        <w:t>benefit</w:t>
      </w:r>
      <w:r>
        <w:t>-</w:t>
      </w:r>
      <w:r w:rsidR="00BD534A">
        <w:t>cost analysi</w:t>
      </w:r>
      <w:r w:rsidRPr="00D355E5">
        <w:t>s</w:t>
      </w:r>
      <w:r>
        <w:t xml:space="preserve"> </w:t>
      </w:r>
      <w:r w:rsidR="001B34E5">
        <w:t xml:space="preserve">for this sub-option, </w:t>
      </w:r>
      <w:r>
        <w:t xml:space="preserve">by </w:t>
      </w:r>
      <w:r w:rsidR="00F6652C">
        <w:t>adopting</w:t>
      </w:r>
      <w:r w:rsidR="00820BC7">
        <w:t xml:space="preserve"> an initial </w:t>
      </w:r>
      <w:r>
        <w:t xml:space="preserve">campaign </w:t>
      </w:r>
      <w:r w:rsidR="00820BC7">
        <w:t xml:space="preserve">period </w:t>
      </w:r>
      <w:r>
        <w:t>of 2 years followed by every second year.</w:t>
      </w:r>
    </w:p>
    <w:p w14:paraId="1867D664" w14:textId="77777777" w:rsidR="0025275B" w:rsidRDefault="00A62CB8" w:rsidP="00A62CB8">
      <w:r w:rsidRPr="00D355E5">
        <w:t>Advertising campaigns</w:t>
      </w:r>
      <w:r>
        <w:t xml:space="preserve"> (Option 2b) typically capitalise on media and event promotion of a technology, and may be less specific in effect than targeted awareness campaigns. </w:t>
      </w:r>
      <w:r w:rsidR="00850B34">
        <w:t xml:space="preserve"> </w:t>
      </w:r>
      <w:r>
        <w:t>They usually have a minor to moderate effect on technology uptake in comparison to targeted awareness cam</w:t>
      </w:r>
      <w:r w:rsidR="0025275B">
        <w:t>paigns, and may be more costly.</w:t>
      </w:r>
    </w:p>
    <w:p w14:paraId="5FC60E93" w14:textId="4AFC0014" w:rsidR="00A62CB8" w:rsidRDefault="00A62CB8" w:rsidP="00A62CB8">
      <w:r>
        <w:t xml:space="preserve">With the existing </w:t>
      </w:r>
      <w:r w:rsidR="008B3246">
        <w:t>BAU</w:t>
      </w:r>
      <w:r>
        <w:t xml:space="preserve"> fitment rates expected for ESC for heavy trucks and buses, it has been determined that </w:t>
      </w:r>
      <w:r w:rsidR="00773234">
        <w:t xml:space="preserve">targeted </w:t>
      </w:r>
      <w:r>
        <w:t xml:space="preserve">awareness campaigns would have </w:t>
      </w:r>
      <w:r w:rsidRPr="00B3237A">
        <w:t xml:space="preserve">the strongest effect over the later years of a policy lifespan for heavy trucks, </w:t>
      </w:r>
      <w:r w:rsidR="00B655CE">
        <w:t>and would have minimal effect</w:t>
      </w:r>
      <w:r w:rsidRPr="00B3237A">
        <w:t xml:space="preserve"> over the entire period for buses.</w:t>
      </w:r>
      <w:r>
        <w:t xml:space="preserve"> </w:t>
      </w:r>
      <w:r w:rsidR="00850B34">
        <w:t xml:space="preserve"> </w:t>
      </w:r>
      <w:r>
        <w:t xml:space="preserve">This is </w:t>
      </w:r>
      <w:r w:rsidR="00B655CE">
        <w:t>because buses have a</w:t>
      </w:r>
      <w:r>
        <w:t xml:space="preserve"> higher </w:t>
      </w:r>
      <w:r w:rsidR="00B655CE">
        <w:t>BAU</w:t>
      </w:r>
      <w:r>
        <w:t xml:space="preserve"> fitment rate</w:t>
      </w:r>
      <w:r w:rsidR="00820BC7">
        <w:t xml:space="preserve">, </w:t>
      </w:r>
      <w:r w:rsidR="00C84150">
        <w:t>which means</w:t>
      </w:r>
      <w:r w:rsidR="00820BC7">
        <w:t xml:space="preserve"> </w:t>
      </w:r>
      <w:r w:rsidR="00F43F61">
        <w:t>only a small</w:t>
      </w:r>
      <w:r>
        <w:t xml:space="preserve"> increase in overall fitment </w:t>
      </w:r>
      <w:r w:rsidR="00A131FE">
        <w:t>is possible</w:t>
      </w:r>
      <w:r w:rsidR="00C84150">
        <w:t xml:space="preserve"> relative to BAU</w:t>
      </w:r>
      <w:r w:rsidR="00B655CE">
        <w:t>.</w:t>
      </w:r>
      <w:r>
        <w:t xml:space="preserve"> </w:t>
      </w:r>
      <w:r w:rsidR="00B655CE">
        <w:t xml:space="preserve"> </w:t>
      </w:r>
      <w:r w:rsidR="0025275B">
        <w:t>O</w:t>
      </w:r>
      <w:r>
        <w:t>ption</w:t>
      </w:r>
      <w:r w:rsidR="0025275B">
        <w:t>s 2a and 2b</w:t>
      </w:r>
      <w:r>
        <w:t xml:space="preserve"> </w:t>
      </w:r>
      <w:r w:rsidR="00B655CE">
        <w:t xml:space="preserve">therefore </w:t>
      </w:r>
      <w:r>
        <w:t xml:space="preserve">only considered heavy trucks. </w:t>
      </w:r>
      <w:r w:rsidR="00850B34">
        <w:t xml:space="preserve"> </w:t>
      </w:r>
      <w:r>
        <w:t>This has been taken into account in the bene</w:t>
      </w:r>
      <w:r w:rsidR="00BD534A">
        <w:t>fit-cost analysi</w:t>
      </w:r>
      <w:r>
        <w:t>s.</w:t>
      </w:r>
    </w:p>
    <w:p w14:paraId="4C2A12AA" w14:textId="77777777" w:rsidR="00A62CB8" w:rsidRPr="001F0CA5" w:rsidRDefault="00A62CB8" w:rsidP="00A62CB8">
      <w:r w:rsidRPr="00F36C9C">
        <w:t xml:space="preserve">This option </w:t>
      </w:r>
      <w:r>
        <w:t xml:space="preserve">(including its sub-options 2a and 2b) </w:t>
      </w:r>
      <w:r w:rsidRPr="00F36C9C">
        <w:t>was analysed further in terms of expected benefits to the community.</w:t>
      </w:r>
    </w:p>
    <w:p w14:paraId="051AE7DE" w14:textId="77777777" w:rsidR="00A62CB8" w:rsidRPr="00B45590" w:rsidRDefault="00A62CB8" w:rsidP="00A62CB8">
      <w:pPr>
        <w:pStyle w:val="Heading3"/>
      </w:pPr>
      <w:r w:rsidRPr="00B45590">
        <w:lastRenderedPageBreak/>
        <w:t>Option 3: Fleet Purchasing Policies</w:t>
      </w:r>
      <w:bookmarkEnd w:id="314"/>
    </w:p>
    <w:p w14:paraId="743DD689" w14:textId="77777777" w:rsidR="00A62CB8" w:rsidRDefault="00A62CB8" w:rsidP="00A62CB8">
      <w:bookmarkStart w:id="316" w:name="_Toc408574063"/>
      <w:r>
        <w:t>The Australian G</w:t>
      </w:r>
      <w:r w:rsidRPr="00D267D2">
        <w:t xml:space="preserve">overnment could intervene by </w:t>
      </w:r>
      <w:r>
        <w:t>permitting</w:t>
      </w:r>
      <w:r w:rsidRPr="00D267D2">
        <w:t xml:space="preserve"> </w:t>
      </w:r>
      <w:r>
        <w:t xml:space="preserve">only </w:t>
      </w:r>
      <w:r w:rsidRPr="004E1DEC">
        <w:t xml:space="preserve">heavy trucks/buses fitted with ESC and heavy trailers fitted with RSC </w:t>
      </w:r>
      <w:r w:rsidRPr="00D267D2">
        <w:t xml:space="preserve">to be purchased for its fleet.  This would create an incentive for manufacturers to </w:t>
      </w:r>
      <w:r>
        <w:t>fit these systems</w:t>
      </w:r>
      <w:r w:rsidRPr="00D267D2">
        <w:t xml:space="preserve"> to models </w:t>
      </w:r>
      <w:r>
        <w:t xml:space="preserve">that are otherwise </w:t>
      </w:r>
      <w:r w:rsidRPr="00D267D2">
        <w:t>compatible with government</w:t>
      </w:r>
      <w:r>
        <w:t xml:space="preserve"> requirements</w:t>
      </w:r>
      <w:r w:rsidRPr="00D267D2">
        <w:t>.</w:t>
      </w:r>
    </w:p>
    <w:p w14:paraId="035C2A07" w14:textId="3CCA84EA" w:rsidR="00A62CB8" w:rsidRDefault="00A62CB8" w:rsidP="00A62CB8">
      <w:r w:rsidRPr="00D267D2">
        <w:t xml:space="preserve">However, as the </w:t>
      </w:r>
      <w:r>
        <w:t>Australian G</w:t>
      </w:r>
      <w:r w:rsidRPr="00D267D2">
        <w:t>overnment fle</w:t>
      </w:r>
      <w:r>
        <w:t>et was made up of only 1066 heavy commercial vehicles as at 30 June 2013 (less than 0.2 per cent of all registered heavy vehicles)</w:t>
      </w:r>
      <w:r w:rsidRPr="00D267D2">
        <w:t xml:space="preserve">, </w:t>
      </w:r>
      <w:r>
        <w:t xml:space="preserve">Australian Government </w:t>
      </w:r>
      <w:r w:rsidRPr="00D267D2">
        <w:t xml:space="preserve">fleet purchasing policies are not considered </w:t>
      </w:r>
      <w:r>
        <w:t>an effective means to increase the penetration of ESC/RSC systems more generally in the Australian heavy vehicle fleet.</w:t>
      </w:r>
    </w:p>
    <w:p w14:paraId="01C50385" w14:textId="77777777" w:rsidR="00A62CB8" w:rsidRPr="00820236" w:rsidRDefault="00A62CB8" w:rsidP="00A62CB8">
      <w:pPr>
        <w:widowControl w:val="0"/>
      </w:pPr>
      <w:r w:rsidRPr="00820236">
        <w:t xml:space="preserve">This option was </w:t>
      </w:r>
      <w:r>
        <w:t xml:space="preserve">therefore </w:t>
      </w:r>
      <w:r w:rsidRPr="00820236">
        <w:t>not considered any further.</w:t>
      </w:r>
    </w:p>
    <w:p w14:paraId="7E24C8E6" w14:textId="77777777" w:rsidR="00A62CB8" w:rsidRPr="00B45590" w:rsidRDefault="00A62CB8" w:rsidP="00A62CB8">
      <w:pPr>
        <w:pStyle w:val="Heading3"/>
      </w:pPr>
      <w:r w:rsidRPr="00B45590">
        <w:t>Option 4: Codes of Practice</w:t>
      </w:r>
      <w:bookmarkEnd w:id="316"/>
    </w:p>
    <w:p w14:paraId="643C199D" w14:textId="77777777" w:rsidR="00A62CB8" w:rsidRPr="001F0CA5" w:rsidRDefault="00A62CB8" w:rsidP="00A62CB8">
      <w:pPr>
        <w:widowControl w:val="0"/>
      </w:pPr>
      <w:r w:rsidRPr="001F0CA5">
        <w:t xml:space="preserve">A code of practice can be either voluntary or mandatory.  </w:t>
      </w:r>
      <w:r>
        <w:t>If mandatory, t</w:t>
      </w:r>
      <w:r w:rsidRPr="001F0CA5">
        <w:t>here can be remedies for those who suffer loss or damage due to a supplier contravening the code, including injunctions, damages, orders for corrective advertising and refusing enforcement of contractual terms.</w:t>
      </w:r>
      <w:bookmarkStart w:id="317" w:name="voluntarycop"/>
      <w:bookmarkEnd w:id="317"/>
    </w:p>
    <w:p w14:paraId="70AF88C1" w14:textId="77777777" w:rsidR="00A62CB8" w:rsidRPr="00A00666" w:rsidRDefault="00A62CB8" w:rsidP="00A62CB8">
      <w:pPr>
        <w:keepNext/>
        <w:rPr>
          <w:rStyle w:val="Emphasis"/>
        </w:rPr>
      </w:pPr>
      <w:r w:rsidRPr="00A00666">
        <w:rPr>
          <w:rStyle w:val="Emphasis"/>
        </w:rPr>
        <w:t>Voluntary Code of Practice</w:t>
      </w:r>
    </w:p>
    <w:p w14:paraId="191E4376" w14:textId="77777777" w:rsidR="00A62CB8" w:rsidRDefault="00A62CB8" w:rsidP="00A62CB8">
      <w:r w:rsidRPr="001F0CA5">
        <w:t>Compared with legislated requirements, voluntary codes of practice usually involve a high degree of industry participation, as well as a greater responsiveness to change when needed.  For them to succeed, the relationship between business, government and consumer representatives should be collaborative so that all parties have ownership of, and commitment to, the arrangements (</w:t>
      </w:r>
      <w:r w:rsidRPr="00CE5BC9">
        <w:t>Commonwealth Interdepartmental Committee on Quasi Regulation, 1997</w:t>
      </w:r>
      <w:r>
        <w:t>).</w:t>
      </w:r>
    </w:p>
    <w:p w14:paraId="390EB659" w14:textId="77777777" w:rsidR="00A62CB8" w:rsidRPr="00147C60" w:rsidRDefault="00A62CB8" w:rsidP="00A62CB8">
      <w:pPr>
        <w:widowControl w:val="0"/>
      </w:pPr>
      <w:r w:rsidRPr="00CD10A2">
        <w:t xml:space="preserve">A voluntary code of practice could be an agreement </w:t>
      </w:r>
      <w:r>
        <w:t>through industry bodies</w:t>
      </w:r>
      <w:r w:rsidRPr="00CD10A2">
        <w:t xml:space="preserve"> to fit </w:t>
      </w:r>
      <w:r>
        <w:t>ESC to heavy trucks/buses and RSC to heavy trailers</w:t>
      </w:r>
      <w:r w:rsidRPr="00CD10A2">
        <w:t xml:space="preserve"> at </w:t>
      </w:r>
      <w:r>
        <w:t>nominated</w:t>
      </w:r>
      <w:r w:rsidRPr="00CD10A2">
        <w:t xml:space="preserve"> </w:t>
      </w:r>
      <w:r>
        <w:t xml:space="preserve">fitment rates.  However, this would not cover all heavy vehicle industry participants and any breaches would be difficult for the various industry bodies or the Australian Government to control.  Further, given the sophistication of ESC systems for heavy trucks/buses, detecting a breach would be particularly difficult in a case of reduced performance.  Such breaches would usually only be revealed through failures in the field or by expert third party reporting.  Any reduction in implementation costs relative to other options would therefore need to be balanced against the </w:t>
      </w:r>
      <w:r w:rsidRPr="00147C60">
        <w:t>consequences of these failures.</w:t>
      </w:r>
      <w:r>
        <w:t xml:space="preserve">  </w:t>
      </w:r>
      <w:r w:rsidRPr="001F0CA5">
        <w:t xml:space="preserve">In the case of </w:t>
      </w:r>
      <w:r>
        <w:t>ESC/RSC for heavy vehicles</w:t>
      </w:r>
      <w:r w:rsidRPr="001F0CA5">
        <w:t xml:space="preserve">, </w:t>
      </w:r>
      <w:r>
        <w:t>a breach could have serious consequences, including additional road deaths and injuries</w:t>
      </w:r>
      <w:r w:rsidRPr="001F0CA5">
        <w:t>.</w:t>
      </w:r>
    </w:p>
    <w:p w14:paraId="04763BD1" w14:textId="77777777" w:rsidR="00A62CB8" w:rsidRDefault="00A62CB8" w:rsidP="00A62CB8">
      <w:pPr>
        <w:widowControl w:val="0"/>
      </w:pPr>
      <w:r>
        <w:t>For safety critical matters such as ESC/RSC for heavy vehicles, voluntary codes of practice are a high risk and cost proposition in terms of both monitoring and detecting breaches and being able to take timely action to intervene.</w:t>
      </w:r>
    </w:p>
    <w:p w14:paraId="46E17F57" w14:textId="77777777" w:rsidR="00A62CB8" w:rsidRPr="00820236" w:rsidRDefault="00A62CB8" w:rsidP="00A62CB8">
      <w:pPr>
        <w:widowControl w:val="0"/>
      </w:pPr>
      <w:r w:rsidRPr="00820236">
        <w:t xml:space="preserve">This </w:t>
      </w:r>
      <w:r>
        <w:t>sub-</w:t>
      </w:r>
      <w:r w:rsidRPr="00820236">
        <w:t xml:space="preserve">option was </w:t>
      </w:r>
      <w:r>
        <w:t xml:space="preserve">therefore </w:t>
      </w:r>
      <w:r w:rsidRPr="00820236">
        <w:t>not considered any further.</w:t>
      </w:r>
    </w:p>
    <w:p w14:paraId="53DF1235" w14:textId="77777777" w:rsidR="00A62CB8" w:rsidRPr="009367D6" w:rsidRDefault="00A62CB8" w:rsidP="00A62CB8">
      <w:pPr>
        <w:keepNext/>
        <w:rPr>
          <w:rStyle w:val="Emphasis"/>
        </w:rPr>
      </w:pPr>
      <w:r w:rsidRPr="009367D6">
        <w:rPr>
          <w:rStyle w:val="Emphasis"/>
        </w:rPr>
        <w:lastRenderedPageBreak/>
        <w:t>Mandatory Code of Practice</w:t>
      </w:r>
    </w:p>
    <w:p w14:paraId="2FCA60C8" w14:textId="16DDB2AC" w:rsidR="00A62CB8" w:rsidRDefault="00A62CB8" w:rsidP="00A62CB8">
      <w:bookmarkStart w:id="318" w:name="_Toc408574064"/>
      <w:r w:rsidRPr="001F0CA5">
        <w:t xml:space="preserve">Mandatory codes of practice can be an effective means of regulation in areas where government agencies do not have the expertise or resources to monitor compliance.  However, in considering the options for regulating the performance of </w:t>
      </w:r>
      <w:r>
        <w:t>heavy</w:t>
      </w:r>
      <w:r w:rsidRPr="001F0CA5">
        <w:t xml:space="preserve"> vehicles, the responsible government agency (D</w:t>
      </w:r>
      <w:r w:rsidR="00AE6D14">
        <w:t xml:space="preserve">epartment of Infrastructure, </w:t>
      </w:r>
      <w:r w:rsidRPr="001F0CA5">
        <w:t>Regional Development</w:t>
      </w:r>
      <w:r w:rsidR="00AE6D14">
        <w:t xml:space="preserve"> and Cities</w:t>
      </w:r>
      <w:r w:rsidRPr="001F0CA5">
        <w:t>) has existing legislation, expertise, resources and well-established systems to administer a compliance regime that would be more effective than a mandatory code of practice.</w:t>
      </w:r>
    </w:p>
    <w:p w14:paraId="01EFB738" w14:textId="77777777" w:rsidR="00A62CB8" w:rsidRPr="00820236" w:rsidRDefault="00A62CB8" w:rsidP="00A62CB8">
      <w:pPr>
        <w:widowControl w:val="0"/>
      </w:pPr>
      <w:r w:rsidRPr="00820236">
        <w:t xml:space="preserve">This </w:t>
      </w:r>
      <w:r>
        <w:t>sub-</w:t>
      </w:r>
      <w:r w:rsidRPr="00820236">
        <w:t xml:space="preserve">option was </w:t>
      </w:r>
      <w:r>
        <w:t xml:space="preserve">therefore </w:t>
      </w:r>
      <w:r w:rsidRPr="00820236">
        <w:t>not considered any further.</w:t>
      </w:r>
    </w:p>
    <w:p w14:paraId="64549BA9" w14:textId="48975565" w:rsidR="00A62CB8" w:rsidRPr="00B45590" w:rsidRDefault="00A62CB8" w:rsidP="00A62CB8">
      <w:pPr>
        <w:pStyle w:val="Heading3"/>
      </w:pPr>
      <w:r w:rsidRPr="00B45590">
        <w:t xml:space="preserve">Option 5: Mandatory Standards under the </w:t>
      </w:r>
      <w:bookmarkEnd w:id="318"/>
      <w:r w:rsidR="00E7362E">
        <w:t>CCA</w:t>
      </w:r>
      <w:r w:rsidR="00710669">
        <w:t>—</w:t>
      </w:r>
      <w:r w:rsidR="00710669" w:rsidRPr="00D900FE">
        <w:t>Regulation</w:t>
      </w:r>
    </w:p>
    <w:p w14:paraId="1CE484B5" w14:textId="1ECC6A37" w:rsidR="00A62CB8" w:rsidRPr="001F0CA5" w:rsidRDefault="00A62CB8" w:rsidP="00A62CB8">
      <w:bookmarkStart w:id="319" w:name="_Ref334177091"/>
      <w:bookmarkStart w:id="320" w:name="_Toc408574065"/>
      <w:bookmarkStart w:id="321" w:name="_Ref413160438"/>
      <w:r w:rsidRPr="001F0CA5">
        <w:t xml:space="preserve">As with codes of practice, standards can be </w:t>
      </w:r>
      <w:r w:rsidR="00AD6FF7">
        <w:t xml:space="preserve">either </w:t>
      </w:r>
      <w:r w:rsidRPr="001F0CA5">
        <w:t xml:space="preserve">voluntary or mandatory as provided for under the </w:t>
      </w:r>
      <w:r w:rsidR="007A3F97">
        <w:t>C</w:t>
      </w:r>
      <w:r w:rsidR="007276F3">
        <w:t>CA</w:t>
      </w:r>
      <w:r w:rsidRPr="001F0CA5">
        <w:t>.</w:t>
      </w:r>
    </w:p>
    <w:p w14:paraId="05C3C3DD" w14:textId="5D0B044C" w:rsidR="00A62CB8" w:rsidRPr="001F0CA5" w:rsidRDefault="00A62CB8" w:rsidP="00A62CB8">
      <w:pPr>
        <w:widowControl w:val="0"/>
      </w:pPr>
      <w:r w:rsidRPr="001F0CA5">
        <w:t xml:space="preserve">However, in the same way as a mandatory code of practice was considered in the more general case of regulating the performance of </w:t>
      </w:r>
      <w:r>
        <w:t>heavy</w:t>
      </w:r>
      <w:r w:rsidRPr="001F0CA5">
        <w:t xml:space="preserve"> vehicles, the responsible government agency (D</w:t>
      </w:r>
      <w:r w:rsidR="00AE6D14">
        <w:t xml:space="preserve">epartment of Infrastructure, </w:t>
      </w:r>
      <w:r w:rsidRPr="001F0CA5">
        <w:t>Regional Development</w:t>
      </w:r>
      <w:r w:rsidR="00AE6D14">
        <w:t xml:space="preserve"> and Cities</w:t>
      </w:r>
      <w:r w:rsidRPr="001F0CA5">
        <w:t xml:space="preserve">) has existing legislation, expertise and resources to administer a compliance regime that would be more effective than a mandatory standard administered through the </w:t>
      </w:r>
      <w:r w:rsidR="007276F3">
        <w:t>CCA</w:t>
      </w:r>
      <w:r w:rsidRPr="001F0CA5">
        <w:t>.</w:t>
      </w:r>
    </w:p>
    <w:p w14:paraId="423D99ED" w14:textId="77777777" w:rsidR="00A62CB8" w:rsidRPr="00820236" w:rsidRDefault="00A62CB8" w:rsidP="00A62CB8">
      <w:pPr>
        <w:widowControl w:val="0"/>
      </w:pPr>
      <w:r w:rsidRPr="00820236">
        <w:t xml:space="preserve">This option was </w:t>
      </w:r>
      <w:r>
        <w:t xml:space="preserve">therefore </w:t>
      </w:r>
      <w:r w:rsidRPr="00820236">
        <w:t>not considered any further.</w:t>
      </w:r>
    </w:p>
    <w:p w14:paraId="5046EC1E" w14:textId="77777777" w:rsidR="00A62CB8" w:rsidRPr="00D900FE" w:rsidRDefault="00A62CB8" w:rsidP="00A62CB8">
      <w:pPr>
        <w:pStyle w:val="Heading3"/>
      </w:pPr>
      <w:r w:rsidRPr="00B45590">
        <w:t>Option 6: Mandatory Standards under the MVSA</w:t>
      </w:r>
      <w:bookmarkEnd w:id="319"/>
      <w:bookmarkEnd w:id="320"/>
      <w:r>
        <w:t>—</w:t>
      </w:r>
      <w:r w:rsidRPr="00D900FE">
        <w:t>Regulation</w:t>
      </w:r>
      <w:bookmarkEnd w:id="321"/>
    </w:p>
    <w:p w14:paraId="4BDD1EA1" w14:textId="77777777" w:rsidR="00A62CB8" w:rsidRPr="00E75FD2" w:rsidRDefault="00A62CB8" w:rsidP="00A62CB8">
      <w:pPr>
        <w:keepNext/>
        <w:rPr>
          <w:rStyle w:val="Emphasis"/>
        </w:rPr>
      </w:pPr>
      <w:r w:rsidRPr="00E75FD2">
        <w:rPr>
          <w:rStyle w:val="Emphasis"/>
        </w:rPr>
        <w:t>Background</w:t>
      </w:r>
    </w:p>
    <w:p w14:paraId="7CECD742" w14:textId="77777777" w:rsidR="00A62CB8" w:rsidRDefault="00A62CB8" w:rsidP="00A62CB8">
      <w:r>
        <w:t>Australia mandates approximately sixty ADRs under the MVSA.  Vehicles are approved on a model (or vehicle type) basis known as type approval, whereby the Australian Government approves a vehicle type based on test and other information supplied by the manufacturer.  Compliance of vehicles built under that approval is ensured by the regular audit of the manufacturer’s production processes.</w:t>
      </w:r>
    </w:p>
    <w:p w14:paraId="250AF7D6" w14:textId="77777777" w:rsidR="00A62CB8" w:rsidRDefault="00A62CB8" w:rsidP="00A62CB8">
      <w:r w:rsidRPr="00317BA5">
        <w:t>The ADRs apply equally to new imported vehicles and new vehicles manufactured in Australia.  No distinction is made on the basis of country of origin/manufacture and this has been the case since the introduction of the MVSA.</w:t>
      </w:r>
    </w:p>
    <w:p w14:paraId="30D2A622" w14:textId="77777777" w:rsidR="00A62CB8" w:rsidRDefault="00A62CB8" w:rsidP="00A62CB8">
      <w:pPr>
        <w:pStyle w:val="underlinedleft"/>
        <w:rPr>
          <w:u w:val="none"/>
        </w:rPr>
      </w:pPr>
      <w:r w:rsidRPr="00B16202">
        <w:rPr>
          <w:u w:val="none"/>
        </w:rPr>
        <w:t>Under Option 6, the Aust</w:t>
      </w:r>
      <w:r>
        <w:rPr>
          <w:u w:val="none"/>
        </w:rPr>
        <w:t xml:space="preserve">ralian Government would </w:t>
      </w:r>
      <w:r w:rsidRPr="00B16202">
        <w:rPr>
          <w:u w:val="none"/>
        </w:rPr>
        <w:t>determin</w:t>
      </w:r>
      <w:r>
        <w:rPr>
          <w:u w:val="none"/>
        </w:rPr>
        <w:t xml:space="preserve">e </w:t>
      </w:r>
      <w:r w:rsidRPr="00B16202">
        <w:rPr>
          <w:u w:val="none"/>
        </w:rPr>
        <w:t xml:space="preserve">new </w:t>
      </w:r>
      <w:r>
        <w:rPr>
          <w:u w:val="none"/>
        </w:rPr>
        <w:t xml:space="preserve">versions of </w:t>
      </w:r>
      <w:r w:rsidRPr="00B16202">
        <w:rPr>
          <w:u w:val="none"/>
        </w:rPr>
        <w:t>ADR</w:t>
      </w:r>
      <w:r>
        <w:rPr>
          <w:u w:val="none"/>
        </w:rPr>
        <w:t>s 35 and 38</w:t>
      </w:r>
      <w:r w:rsidRPr="00B16202">
        <w:rPr>
          <w:u w:val="none"/>
        </w:rPr>
        <w:t xml:space="preserve"> under the MVSA</w:t>
      </w:r>
      <w:r>
        <w:rPr>
          <w:u w:val="none"/>
        </w:rPr>
        <w:t>, including requirements for ESC on heavy trucks/buses, ABS on medium trailers and RSC on heavy trailers, to improve heavy vehicle control and stability</w:t>
      </w:r>
      <w:r w:rsidRPr="00B16202">
        <w:rPr>
          <w:u w:val="none"/>
        </w:rPr>
        <w:t>.</w:t>
      </w:r>
      <w:r>
        <w:rPr>
          <w:u w:val="none"/>
        </w:rPr>
        <w:t xml:space="preserve">  As ADRs only apply under the MVSA to new vehicles, implementation of this option</w:t>
      </w:r>
      <w:r w:rsidRPr="009120D4">
        <w:rPr>
          <w:u w:val="none"/>
        </w:rPr>
        <w:t xml:space="preserve"> would not </w:t>
      </w:r>
      <w:r>
        <w:rPr>
          <w:u w:val="none"/>
        </w:rPr>
        <w:t>affect</w:t>
      </w:r>
      <w:r w:rsidRPr="009120D4">
        <w:rPr>
          <w:u w:val="none"/>
        </w:rPr>
        <w:t xml:space="preserve"> vehicles already in service.</w:t>
      </w:r>
    </w:p>
    <w:p w14:paraId="1C3C3494" w14:textId="77777777" w:rsidR="000D01C0" w:rsidRDefault="000D01C0" w:rsidP="000D01C0">
      <w:pPr>
        <w:keepLines/>
      </w:pPr>
      <w:r>
        <w:lastRenderedPageBreak/>
        <w:t>If this option were chosen to be implemented, the requirements for ESC/RSC would be aligned as much as possible and appropriate with corresponding requirements of the international standard UN R13 and in the case of ESC for trucks/bus</w:t>
      </w:r>
      <w:r w:rsidRPr="00D56E66">
        <w:t xml:space="preserve">es, </w:t>
      </w:r>
      <w:r w:rsidRPr="00060B86">
        <w:t>the United States Federal Motor Vehicle Safety Standard (FMVSS) No. 136</w:t>
      </w:r>
      <w:r w:rsidRPr="00D56E66">
        <w:t xml:space="preserve"> – Electronic</w:t>
      </w:r>
      <w:r>
        <w:t xml:space="preserve"> Stability Control Systems for Heavy Vehicles.</w:t>
      </w:r>
    </w:p>
    <w:p w14:paraId="4CB9DD85" w14:textId="77777777" w:rsidR="00A62CB8" w:rsidRDefault="00A62CB8" w:rsidP="00A62CB8">
      <w:r>
        <w:t xml:space="preserve">As discussed earlier, consideration of the case for mandating of ESC for heavy vehicles (limited to RSC for trailers) is </w:t>
      </w:r>
      <w:r>
        <w:rPr>
          <w:lang w:val="en-GB"/>
        </w:rPr>
        <w:t>one of three priority actions identified in the National Road Safety Action Plan 2015-17, to improve the safety of the vehicle fleet</w:t>
      </w:r>
      <w:r w:rsidRPr="00AB7F3D">
        <w:rPr>
          <w:lang w:val="en-GB"/>
        </w:rPr>
        <w:t>.</w:t>
      </w:r>
      <w:r>
        <w:rPr>
          <w:lang w:val="en-GB"/>
        </w:rPr>
        <w:t xml:space="preserve">  This proposed action also constitutes Phase II of the National Heavy Vehicle Braking Strategy (NHVBS) as set out at item 16 (c) in the Safe Vehicles section of the NRSS 2011-2020.</w:t>
      </w:r>
    </w:p>
    <w:p w14:paraId="1174034C" w14:textId="48676FEF" w:rsidR="00A62CB8" w:rsidRDefault="00A62CB8" w:rsidP="00A62CB8">
      <w:r>
        <w:t>Mandatory standards for ES</w:t>
      </w:r>
      <w:r w:rsidR="00CD4321">
        <w:t xml:space="preserve">C </w:t>
      </w:r>
      <w:r>
        <w:t xml:space="preserve">for heavy vehicles have been adopted in other markets (including Europe, </w:t>
      </w:r>
      <w:r w:rsidR="00080934">
        <w:t xml:space="preserve">the </w:t>
      </w:r>
      <w:r>
        <w:t>USA and Japan – each to varying extents) and are considered a viable option for Australia.  T</w:t>
      </w:r>
      <w:r w:rsidRPr="009F56A9">
        <w:t>h</w:t>
      </w:r>
      <w:r>
        <w:t xml:space="preserve">is option </w:t>
      </w:r>
      <w:r w:rsidRPr="009F56A9">
        <w:t xml:space="preserve">was </w:t>
      </w:r>
      <w:r>
        <w:t xml:space="preserve">therefore </w:t>
      </w:r>
      <w:r w:rsidRPr="009F56A9">
        <w:t xml:space="preserve">analysed further in terms of expected </w:t>
      </w:r>
      <w:r>
        <w:t xml:space="preserve">costs to business and </w:t>
      </w:r>
      <w:r w:rsidRPr="009F56A9">
        <w:t>benefits to the community.</w:t>
      </w:r>
    </w:p>
    <w:p w14:paraId="2AAF3521" w14:textId="77777777" w:rsidR="00A62CB8" w:rsidRPr="00DA6747" w:rsidRDefault="00A62CB8" w:rsidP="00A62CB8">
      <w:pPr>
        <w:keepNext/>
        <w:rPr>
          <w:i/>
          <w:iCs/>
        </w:rPr>
      </w:pPr>
      <w:r w:rsidRPr="00DA6747">
        <w:rPr>
          <w:i/>
          <w:iCs/>
        </w:rPr>
        <w:t>Scope/Applicability</w:t>
      </w:r>
    </w:p>
    <w:p w14:paraId="1E960782" w14:textId="4BC20C3F" w:rsidR="000D01C0" w:rsidRDefault="000D01C0" w:rsidP="000D01C0">
      <w:pPr>
        <w:rPr>
          <w:rStyle w:val="Emphasis"/>
          <w:i w:val="0"/>
        </w:rPr>
      </w:pPr>
      <w:r>
        <w:rPr>
          <w:rStyle w:val="Emphasis"/>
          <w:i w:val="0"/>
        </w:rPr>
        <w:t xml:space="preserve">There is considerable variation in the characteristics of heavy vehicles across ADR categories and in some cases also within categories. </w:t>
      </w:r>
      <w:r w:rsidR="00CD29E1">
        <w:rPr>
          <w:rStyle w:val="Emphasis"/>
          <w:i w:val="0"/>
        </w:rPr>
        <w:t xml:space="preserve"> </w:t>
      </w:r>
      <w:r>
        <w:rPr>
          <w:rStyle w:val="Emphasis"/>
          <w:i w:val="0"/>
        </w:rPr>
        <w:t xml:space="preserve">This includes variations in GVM/GTM, wheelbase, brake system type (hydraulic or air), number of axles, suspension type (steel springs or air), and centre of gravity height. </w:t>
      </w:r>
      <w:r w:rsidR="00CD29E1">
        <w:rPr>
          <w:rStyle w:val="Emphasis"/>
          <w:i w:val="0"/>
        </w:rPr>
        <w:t xml:space="preserve"> </w:t>
      </w:r>
      <w:r>
        <w:rPr>
          <w:rStyle w:val="Emphasis"/>
          <w:i w:val="0"/>
        </w:rPr>
        <w:t>There is also considerable variation in the nature of applications for which various categories of heavy vehicles are used, which in-turn alters the risk of a heavy vehicle being involved in a type of crash (e</w:t>
      </w:r>
      <w:r w:rsidR="00BF7CDF">
        <w:rPr>
          <w:rStyle w:val="Emphasis"/>
          <w:i w:val="0"/>
        </w:rPr>
        <w:t>.</w:t>
      </w:r>
      <w:r>
        <w:rPr>
          <w:rStyle w:val="Emphasis"/>
          <w:i w:val="0"/>
        </w:rPr>
        <w:t>g</w:t>
      </w:r>
      <w:r w:rsidR="00BF7CDF">
        <w:rPr>
          <w:rStyle w:val="Emphasis"/>
          <w:i w:val="0"/>
        </w:rPr>
        <w:t>.</w:t>
      </w:r>
      <w:r>
        <w:rPr>
          <w:rStyle w:val="Emphasis"/>
          <w:i w:val="0"/>
        </w:rPr>
        <w:t xml:space="preserve"> a rollover) that might be prevented by ESC/RSC.  For example, prime movers (</w:t>
      </w:r>
      <w:r w:rsidRPr="00D56E66">
        <w:rPr>
          <w:rStyle w:val="Emphasis"/>
          <w:i w:val="0"/>
        </w:rPr>
        <w:t>predominantly ADR category NC)</w:t>
      </w:r>
      <w:r>
        <w:rPr>
          <w:rStyle w:val="Emphasis"/>
          <w:i w:val="0"/>
        </w:rPr>
        <w:t xml:space="preserve"> are the most likely to be used for longer distance (including interstate) freight transport at highway speeds and cover a large number of kilometres in a year, while medium rigid trucks (</w:t>
      </w:r>
      <w:r w:rsidRPr="00D56E66">
        <w:rPr>
          <w:rStyle w:val="Emphasis"/>
          <w:i w:val="0"/>
        </w:rPr>
        <w:t>mostly</w:t>
      </w:r>
      <w:r>
        <w:rPr>
          <w:rStyle w:val="Emphasis"/>
          <w:i w:val="0"/>
        </w:rPr>
        <w:t xml:space="preserve"> ADR category NB2 vehicles) are more suitable for local deliveries in urban areas with lower speed limits.</w:t>
      </w:r>
    </w:p>
    <w:p w14:paraId="7CAADBDE" w14:textId="779F83AC" w:rsidR="00A62CB8" w:rsidRDefault="00A62CB8" w:rsidP="00A62CB8">
      <w:pPr>
        <w:keepNext/>
        <w:rPr>
          <w:rStyle w:val="Emphasis"/>
          <w:i w:val="0"/>
        </w:rPr>
      </w:pPr>
      <w:r>
        <w:rPr>
          <w:rStyle w:val="Emphasis"/>
          <w:i w:val="0"/>
        </w:rPr>
        <w:t>Further, there is also some variation in the categories of heavy vehicles for which ESC/RSC has been mandated for new vehicles in other markets, including the major markets of Europe, the United States and Japan.</w:t>
      </w:r>
    </w:p>
    <w:p w14:paraId="41C1C517" w14:textId="482B3E42" w:rsidR="00A62CB8" w:rsidRDefault="00A62CB8" w:rsidP="00A62CB8">
      <w:pPr>
        <w:keepNext/>
        <w:rPr>
          <w:rStyle w:val="Emphasis"/>
          <w:i w:val="0"/>
        </w:rPr>
      </w:pPr>
      <w:r>
        <w:rPr>
          <w:rStyle w:val="Emphasis"/>
          <w:i w:val="0"/>
        </w:rPr>
        <w:t xml:space="preserve">Given this variation in heavy vehicle characteristics by category and the extent/scope of mandatory requirements in other markets, there is also likely to be some variation in the relative benefits and costs of ESC/RSC across the different ADR categories for heavy vehicles. </w:t>
      </w:r>
      <w:r w:rsidR="001E109B">
        <w:rPr>
          <w:rStyle w:val="Emphasis"/>
          <w:i w:val="0"/>
        </w:rPr>
        <w:t xml:space="preserve"> </w:t>
      </w:r>
      <w:r w:rsidR="00E54700">
        <w:rPr>
          <w:rStyle w:val="Emphasis"/>
          <w:i w:val="0"/>
        </w:rPr>
        <w:t>Taking all of this into account, t</w:t>
      </w:r>
      <w:r w:rsidR="00874E0E">
        <w:rPr>
          <w:rStyle w:val="Emphasis"/>
          <w:i w:val="0"/>
        </w:rPr>
        <w:t>here were t</w:t>
      </w:r>
      <w:r>
        <w:rPr>
          <w:rStyle w:val="Emphasis"/>
          <w:i w:val="0"/>
        </w:rPr>
        <w:t>hree sub-options considered</w:t>
      </w:r>
      <w:r w:rsidR="00874E0E">
        <w:rPr>
          <w:rStyle w:val="Emphasis"/>
          <w:i w:val="0"/>
        </w:rPr>
        <w:t xml:space="preserve"> relevant</w:t>
      </w:r>
      <w:r>
        <w:rPr>
          <w:rStyle w:val="Emphasis"/>
          <w:i w:val="0"/>
        </w:rPr>
        <w:t xml:space="preserve"> in </w:t>
      </w:r>
      <w:r>
        <w:rPr>
          <w:rStyle w:val="Emphasis"/>
          <w:i w:val="0"/>
        </w:rPr>
        <w:lastRenderedPageBreak/>
        <w:t>relation to the scope of vehicles for which mandatory requirements for ESC/RSC could be applied under the ADRs.  These are:</w:t>
      </w:r>
    </w:p>
    <w:p w14:paraId="41B2DD7F" w14:textId="77777777" w:rsidR="002D4BAB" w:rsidRPr="00245860" w:rsidRDefault="002D4BAB" w:rsidP="00245860">
      <w:pPr>
        <w:pStyle w:val="ListParagraph"/>
      </w:pPr>
      <w:r w:rsidRPr="00245860">
        <w:t>Option 6a: regulation (broad scope) — a new version of ADR 35 would be implemented to require ESC for new trucks/buses greater than 4.5 tonnes GVM and a new version of ADR 38 would be implemented to require ABS for new trailers greater than 4.5 tonnes GTM, with the addition of RSC for new trailers greater than 10 tonnes GTM.  These vehicles are represented by ADR vehicle categories NB2, NC, MD4, ME, TC and TD.</w:t>
      </w:r>
    </w:p>
    <w:p w14:paraId="05E81853" w14:textId="06A91CA6" w:rsidR="002D4BAB" w:rsidRPr="00245860" w:rsidRDefault="002D4BAB" w:rsidP="00245860">
      <w:pPr>
        <w:pStyle w:val="ListParagraph"/>
      </w:pPr>
      <w:r w:rsidRPr="00245860">
        <w:t>Option 6b: regulation (medium scope) — a new version of ADR 35 would be implemented to require ESC for new trucks greater than 12 tonnes GVM and new buses greater than 5 tonnes GVM, and a new version of ADR 38 would be implemented to require ABS for new trailers greater than 4.5 tonnes GTM, with the addition of RSC for new trailers greater than 10 tonnes GTM.  These vehicles are represented by ADR vehicle categories NC, ME</w:t>
      </w:r>
      <w:r w:rsidR="00593928" w:rsidRPr="00245860">
        <w:t xml:space="preserve">, TC and </w:t>
      </w:r>
      <w:r w:rsidRPr="00245860">
        <w:t>TD.</w:t>
      </w:r>
    </w:p>
    <w:p w14:paraId="33F9CAB2" w14:textId="5C2D31CD" w:rsidR="002D4BAB" w:rsidRDefault="002D4BAB" w:rsidP="00245860">
      <w:pPr>
        <w:pStyle w:val="ListParagraph"/>
      </w:pPr>
      <w:r w:rsidRPr="00245860">
        <w:t>Option 6c: regulation (narrow scope) — a new version of ADR 35 would be implemented to require ESC for new prime movers greater than 12 tonnes GVM and new buses greater than 5 tonnes GVM, and a new version of ADR 38 would be implemented to require ABS for new trailers greater than 4.5 tonnes GTM,</w:t>
      </w:r>
      <w:r w:rsidR="00F04F43" w:rsidRPr="00245860">
        <w:t xml:space="preserve"> </w:t>
      </w:r>
      <w:r w:rsidRPr="00245860">
        <w:t xml:space="preserve">with the addition of RSC for new trailers greater than 10 tonnes GTM.  These vehicles are represented by ADR vehicle categories NC (of which prime movers are a subset), ME, </w:t>
      </w:r>
      <w:r w:rsidR="00593928" w:rsidRPr="00245860">
        <w:t xml:space="preserve">TC and </w:t>
      </w:r>
      <w:r w:rsidRPr="00245860">
        <w:t>TD.</w:t>
      </w:r>
    </w:p>
    <w:p w14:paraId="4CDC78F0" w14:textId="2206BFF9" w:rsidR="00F9221C" w:rsidRPr="00245860" w:rsidRDefault="00F9221C" w:rsidP="00F9221C">
      <w:pPr>
        <w:pStyle w:val="ListParagraph"/>
      </w:pPr>
      <w:r w:rsidRPr="00245860">
        <w:t>Option 6c</w:t>
      </w:r>
      <w:r>
        <w:t xml:space="preserve"> Plus</w:t>
      </w:r>
      <w:r w:rsidRPr="00245860">
        <w:t>: regulation (narrow scope</w:t>
      </w:r>
      <w:r>
        <w:t>, post consultation</w:t>
      </w:r>
      <w:r w:rsidR="00786764">
        <w:t xml:space="preserve"> extension</w:t>
      </w:r>
      <w:r w:rsidRPr="00245860">
        <w:t xml:space="preserve">) — a new version of ADR 35 would be implemented to require ESC for new prime movers </w:t>
      </w:r>
      <w:r>
        <w:t xml:space="preserve">and short wheel base rigid vehicles </w:t>
      </w:r>
      <w:r w:rsidRPr="00245860">
        <w:t>greater than 12 tonnes GVM and new buses greater than 5 tonnes GVM, and a new version of ADR 38 would be implemented to require ABS for new trailers greater than 4.5 tonnes GTM, with the addition of RSC for new trailers greater than 10 tonnes GTM.  These vehicles are represented by ADR vehicle categories NC (of which prime movers are a subset), ME, TC and TD.</w:t>
      </w:r>
    </w:p>
    <w:p w14:paraId="45B256D7" w14:textId="7B373A57" w:rsidR="009E214D" w:rsidRDefault="009E214D" w:rsidP="00A62CB8">
      <w:r>
        <w:t xml:space="preserve">ESC </w:t>
      </w:r>
      <w:r w:rsidR="00CF238F">
        <w:t>was</w:t>
      </w:r>
      <w:r>
        <w:t xml:space="preserve"> </w:t>
      </w:r>
      <w:r w:rsidR="00686F3A">
        <w:t>considered</w:t>
      </w:r>
      <w:r>
        <w:t xml:space="preserve"> rather than RSC for heavy trucks and buses because the ratio of overall effectiveness in rollover and loss of control crashes relative to incremental cost for each of these systems is such that ESC will produce the greater net benefit.  Further, this aligns with the approach taken in the major markets of Europe, Japan and the US.</w:t>
      </w:r>
      <w:r w:rsidR="00713205">
        <w:t xml:space="preserve">  RSC </w:t>
      </w:r>
      <w:r w:rsidR="00CF238F">
        <w:t>wa</w:t>
      </w:r>
      <w:r w:rsidR="00713205">
        <w:t xml:space="preserve">s </w:t>
      </w:r>
      <w:r w:rsidR="00686F3A">
        <w:t>considered</w:t>
      </w:r>
      <w:r w:rsidR="00713205">
        <w:t xml:space="preserve"> for </w:t>
      </w:r>
      <w:r w:rsidR="00CF238F">
        <w:t xml:space="preserve">heavy </w:t>
      </w:r>
      <w:r w:rsidR="00713205">
        <w:t>trailers</w:t>
      </w:r>
      <w:r w:rsidR="00137FD3">
        <w:t>,</w:t>
      </w:r>
      <w:r w:rsidR="00713205">
        <w:t xml:space="preserve"> as this is the only stability control system available for trailers.</w:t>
      </w:r>
    </w:p>
    <w:p w14:paraId="10E1DE64" w14:textId="02F53E89" w:rsidR="00A62CB8" w:rsidRDefault="00A62CB8" w:rsidP="00A62CB8">
      <w:pPr>
        <w:rPr>
          <w:rStyle w:val="Emphasis"/>
          <w:i w:val="0"/>
        </w:rPr>
      </w:pPr>
      <w:r>
        <w:t>Each sub-</w:t>
      </w:r>
      <w:r w:rsidRPr="001F0CA5">
        <w:t>option (6a</w:t>
      </w:r>
      <w:r>
        <w:t>, 6b</w:t>
      </w:r>
      <w:r w:rsidRPr="001F0CA5">
        <w:t xml:space="preserve"> </w:t>
      </w:r>
      <w:r w:rsidR="00F9221C">
        <w:t xml:space="preserve">, </w:t>
      </w:r>
      <w:r w:rsidRPr="001F0CA5">
        <w:t>6</w:t>
      </w:r>
      <w:r>
        <w:t>c</w:t>
      </w:r>
      <w:r w:rsidR="00F9221C">
        <w:t xml:space="preserve"> and 6c Plus</w:t>
      </w:r>
      <w:r w:rsidRPr="001F0CA5">
        <w:t xml:space="preserve">) </w:t>
      </w:r>
      <w:r>
        <w:t xml:space="preserve">was </w:t>
      </w:r>
      <w:r w:rsidRPr="001F0CA5">
        <w:t>analysed further in terms of expected benefits to the community as well as costs to business and consumers.</w:t>
      </w:r>
    </w:p>
    <w:p w14:paraId="441D5FFF" w14:textId="77777777" w:rsidR="00A62CB8" w:rsidRPr="00DA6747" w:rsidRDefault="00A62CB8" w:rsidP="00A62CB8">
      <w:pPr>
        <w:keepNext/>
        <w:rPr>
          <w:i/>
          <w:iCs/>
        </w:rPr>
      </w:pPr>
      <w:r>
        <w:rPr>
          <w:i/>
          <w:iCs/>
        </w:rPr>
        <w:t xml:space="preserve">Technical </w:t>
      </w:r>
      <w:r w:rsidRPr="00DA6747">
        <w:rPr>
          <w:i/>
          <w:iCs/>
        </w:rPr>
        <w:t>Requirements</w:t>
      </w:r>
    </w:p>
    <w:p w14:paraId="35F87FEC" w14:textId="77777777" w:rsidR="002D4BAB" w:rsidRDefault="002D4BAB" w:rsidP="002D4BAB">
      <w:r>
        <w:t>ADRs 35 and 38 currently set Australian developed requirements for commercial vehicle brake systems and trailer brake systems respectively, but also allow the international standard UN R13 as an alternative.</w:t>
      </w:r>
    </w:p>
    <w:p w14:paraId="195042C0" w14:textId="094BA522" w:rsidR="002D4BAB" w:rsidRPr="0041730D" w:rsidRDefault="002D4BAB" w:rsidP="002D4BAB">
      <w:r w:rsidRPr="0041730D">
        <w:lastRenderedPageBreak/>
        <w:t xml:space="preserve">Following completion of </w:t>
      </w:r>
      <w:r>
        <w:t>P</w:t>
      </w:r>
      <w:r w:rsidRPr="0041730D">
        <w:t>hase</w:t>
      </w:r>
      <w:r>
        <w:t xml:space="preserve"> I</w:t>
      </w:r>
      <w:r w:rsidRPr="0041730D">
        <w:t xml:space="preserve"> of the NHVBS </w:t>
      </w:r>
      <w:r w:rsidRPr="00B56B43">
        <w:t>in 2013,</w:t>
      </w:r>
      <w:r>
        <w:t xml:space="preserve"> an Industry Reference Group (IRG) was established to help with implementation and any necessary follow-on amendments to ADRs 35 and 38.  The IRG comprised representatives of heavy truck, trailer and bus manufacturers and operators as well as brake system suppliers</w:t>
      </w:r>
      <w:r w:rsidR="00B6583A">
        <w:t xml:space="preserve"> (refer</w:t>
      </w:r>
      <w:r w:rsidR="00E872A8">
        <w:t xml:space="preserve"> </w:t>
      </w:r>
      <w:r w:rsidR="00E872A8">
        <w:fldChar w:fldCharType="begin"/>
      </w:r>
      <w:r w:rsidR="00E872A8">
        <w:instrText xml:space="preserve"> REF _Ref494462170 \r \h </w:instrText>
      </w:r>
      <w:r w:rsidR="00E872A8">
        <w:fldChar w:fldCharType="separate"/>
      </w:r>
      <w:r w:rsidR="006A6EB6">
        <w:t>Appendix 17</w:t>
      </w:r>
      <w:r w:rsidR="00E872A8">
        <w:fldChar w:fldCharType="end"/>
      </w:r>
      <w:r w:rsidR="00B6583A">
        <w:t>)</w:t>
      </w:r>
      <w:r>
        <w:t xml:space="preserve">. </w:t>
      </w:r>
      <w:r w:rsidR="00B6583A">
        <w:t xml:space="preserve"> </w:t>
      </w:r>
      <w:r>
        <w:t xml:space="preserve">Since </w:t>
      </w:r>
      <w:r w:rsidRPr="00B56B43">
        <w:t>2014, the IRG</w:t>
      </w:r>
      <w:r>
        <w:t xml:space="preserve"> has again provided its expertise towards Phase II, which is being considered as part of this RIS. </w:t>
      </w:r>
      <w:r w:rsidR="001E109B">
        <w:t xml:space="preserve"> </w:t>
      </w:r>
      <w:r>
        <w:t>As a result of this work, the technical requirements around Option 6 are close to finalised, pending feedback as part of this RIS process.</w:t>
      </w:r>
    </w:p>
    <w:p w14:paraId="371D7433" w14:textId="537F73C2" w:rsidR="002D4BAB" w:rsidRDefault="002D4BAB" w:rsidP="002D4BAB">
      <w:r w:rsidRPr="00154835">
        <w:t>In terms of the requirements set out with the IRG, Option</w:t>
      </w:r>
      <w:r>
        <w:t xml:space="preserve"> 6 as a whole would continue to allow for certification of vehicles to UN R13 as an alternative, as the current series of UN R13 already includes requirements for ESC for heavy trucks/buses and RSC for medium and heavy trailers</w:t>
      </w:r>
      <w:r w:rsidRPr="00602294">
        <w:t>.</w:t>
      </w:r>
      <w:r>
        <w:t xml:space="preserve">  </w:t>
      </w:r>
      <w:r w:rsidR="002A7374">
        <w:t xml:space="preserve">Some limited supplementary requirements would </w:t>
      </w:r>
      <w:r w:rsidR="00355674">
        <w:t>continue to</w:t>
      </w:r>
      <w:r w:rsidR="002A7374">
        <w:t xml:space="preserve"> be applied for vehicles certified to UN R13 (refer </w:t>
      </w:r>
      <w:r w:rsidR="00200BD3">
        <w:t xml:space="preserve">to </w:t>
      </w:r>
      <w:r w:rsidR="00040A2A">
        <w:fldChar w:fldCharType="begin"/>
      </w:r>
      <w:r w:rsidR="00040A2A">
        <w:instrText xml:space="preserve"> REF _Ref488913488 \n \h </w:instrText>
      </w:r>
      <w:r w:rsidR="00040A2A">
        <w:fldChar w:fldCharType="separate"/>
      </w:r>
      <w:r w:rsidR="006A6EB6">
        <w:t>Appendix 11</w:t>
      </w:r>
      <w:r w:rsidR="00040A2A">
        <w:fldChar w:fldCharType="end"/>
      </w:r>
      <w:r w:rsidR="00040A2A">
        <w:t xml:space="preserve"> and to the draft ADRs provided </w:t>
      </w:r>
      <w:r w:rsidR="00200BD3">
        <w:t>as part of the consultation for full details</w:t>
      </w:r>
      <w:r w:rsidR="00040A2A">
        <w:t>)</w:t>
      </w:r>
      <w:r w:rsidR="002A7374">
        <w:t xml:space="preserve">. </w:t>
      </w:r>
      <w:r w:rsidR="00355674">
        <w:t xml:space="preserve"> T</w:t>
      </w:r>
      <w:r w:rsidR="002A7374">
        <w:t>h</w:t>
      </w:r>
      <w:r w:rsidR="00040A2A">
        <w:t xml:space="preserve">ese are </w:t>
      </w:r>
      <w:r w:rsidR="002A7374">
        <w:t>ne</w:t>
      </w:r>
      <w:r w:rsidR="00355674">
        <w:t xml:space="preserve">cessary </w:t>
      </w:r>
      <w:r w:rsidR="002F79D3">
        <w:t xml:space="preserve">for </w:t>
      </w:r>
      <w:r w:rsidR="004F6A1A">
        <w:t xml:space="preserve">certification of </w:t>
      </w:r>
      <w:r w:rsidR="000470A8">
        <w:t xml:space="preserve">specific types of </w:t>
      </w:r>
      <w:r w:rsidR="002F79D3">
        <w:t>vehicles</w:t>
      </w:r>
      <w:r w:rsidR="000470A8">
        <w:t>, including vehicles</w:t>
      </w:r>
      <w:r w:rsidR="00040A2A">
        <w:t xml:space="preserve"> </w:t>
      </w:r>
      <w:r w:rsidR="004F6A1A">
        <w:t xml:space="preserve">designed </w:t>
      </w:r>
      <w:r w:rsidR="00040A2A">
        <w:t>for use in road train combinations</w:t>
      </w:r>
      <w:r w:rsidR="00F13E46">
        <w:t xml:space="preserve"> (which is not provided for in UN R13)</w:t>
      </w:r>
      <w:r w:rsidR="00200BD3">
        <w:t xml:space="preserve">, </w:t>
      </w:r>
      <w:r w:rsidR="0029591C">
        <w:t xml:space="preserve">some </w:t>
      </w:r>
      <w:r w:rsidR="00207F6B">
        <w:t xml:space="preserve">heavy </w:t>
      </w:r>
      <w:r w:rsidR="00684ECB">
        <w:t>trucks/buses</w:t>
      </w:r>
      <w:r w:rsidR="0029591C">
        <w:t xml:space="preserve"> designed for off-road use, a</w:t>
      </w:r>
      <w:r w:rsidR="000470A8">
        <w:t>s well as</w:t>
      </w:r>
      <w:r w:rsidR="002A7374">
        <w:t xml:space="preserve"> for </w:t>
      </w:r>
      <w:r w:rsidR="00040A2A">
        <w:t xml:space="preserve">ongoing </w:t>
      </w:r>
      <w:r w:rsidR="002A7374">
        <w:t xml:space="preserve">compatibility </w:t>
      </w:r>
      <w:r w:rsidR="00355674">
        <w:t xml:space="preserve">of </w:t>
      </w:r>
      <w:r w:rsidR="00200BD3">
        <w:t xml:space="preserve">new </w:t>
      </w:r>
      <w:r w:rsidR="002A7374">
        <w:t>truck</w:t>
      </w:r>
      <w:r w:rsidR="00355674">
        <w:t xml:space="preserve"> brake systems with </w:t>
      </w:r>
      <w:r w:rsidR="00200BD3">
        <w:t xml:space="preserve">heavy </w:t>
      </w:r>
      <w:r w:rsidR="00355674">
        <w:t>trailers</w:t>
      </w:r>
      <w:r w:rsidR="002A7374">
        <w:t xml:space="preserve"> in the Australian fleet.  </w:t>
      </w:r>
      <w:r>
        <w:t>Technical requirements for ESC on heavy trucks/buses and RSC on heavy trailers, would also be included in the t</w:t>
      </w:r>
      <w:r w:rsidR="00546DE6">
        <w:t>ext of the new versions of ADRs </w:t>
      </w:r>
      <w:r>
        <w:t>35/38.</w:t>
      </w:r>
    </w:p>
    <w:p w14:paraId="141DA62A" w14:textId="77777777" w:rsidR="00C40AF0" w:rsidRDefault="002D4BAB" w:rsidP="00266BBF">
      <w:pPr>
        <w:keepLines/>
      </w:pPr>
      <w:r>
        <w:t>In the case of ADR 35, ESC performance based requirements</w:t>
      </w:r>
      <w:r w:rsidR="00333A1F">
        <w:t xml:space="preserve"> have been developed </w:t>
      </w:r>
      <w:r w:rsidR="00656762">
        <w:t xml:space="preserve">and would be applied </w:t>
      </w:r>
      <w:r w:rsidR="00333A1F">
        <w:t>for h</w:t>
      </w:r>
      <w:r>
        <w:t xml:space="preserve">eavy </w:t>
      </w:r>
      <w:r w:rsidR="00656762">
        <w:t xml:space="preserve">buses </w:t>
      </w:r>
      <w:r w:rsidR="00333A1F">
        <w:t xml:space="preserve">(category ME vehicles) </w:t>
      </w:r>
      <w:r w:rsidR="00656762">
        <w:t xml:space="preserve">greater than 12 tonnes GVM </w:t>
      </w:r>
      <w:r w:rsidR="00333A1F">
        <w:t>and prime movers (category NC prime m</w:t>
      </w:r>
      <w:r>
        <w:t xml:space="preserve">overs). </w:t>
      </w:r>
      <w:r w:rsidR="00333A1F">
        <w:t xml:space="preserve"> </w:t>
      </w:r>
      <w:r>
        <w:t>These are closely aligned with the performance requirements of FMVSS 136.</w:t>
      </w:r>
      <w:r w:rsidR="00656762">
        <w:t xml:space="preserve">  Th</w:t>
      </w:r>
      <w:r w:rsidR="007F0895">
        <w:t>e</w:t>
      </w:r>
      <w:r w:rsidR="00656762">
        <w:t xml:space="preserve"> proposed test </w:t>
      </w:r>
      <w:r w:rsidR="007F0895">
        <w:t>was</w:t>
      </w:r>
      <w:r w:rsidR="00656762">
        <w:t xml:space="preserve"> </w:t>
      </w:r>
      <w:r w:rsidR="007F0895">
        <w:t xml:space="preserve">not developed </w:t>
      </w:r>
      <w:r w:rsidR="008906EA">
        <w:t xml:space="preserve">for </w:t>
      </w:r>
      <w:r w:rsidR="00656762">
        <w:t xml:space="preserve">and would not be applied </w:t>
      </w:r>
      <w:r w:rsidR="008906EA">
        <w:t xml:space="preserve">under any </w:t>
      </w:r>
      <w:r w:rsidR="00882F00">
        <w:t>sub-</w:t>
      </w:r>
      <w:r w:rsidR="008906EA">
        <w:t>option to</w:t>
      </w:r>
      <w:r w:rsidR="00656762">
        <w:t xml:space="preserve"> buses between 4.5 and 12 tonnes </w:t>
      </w:r>
      <w:r w:rsidR="007F0895">
        <w:t xml:space="preserve">GVM </w:t>
      </w:r>
      <w:r w:rsidR="00656762">
        <w:t xml:space="preserve">or rigid trucks.  </w:t>
      </w:r>
      <w:r>
        <w:t>The performance requirements would be supplemented by functional requirements for the ESC system, as it is not possible to cover all loss of vehicle stability</w:t>
      </w:r>
      <w:r w:rsidR="00333A1F">
        <w:t xml:space="preserve"> and control</w:t>
      </w:r>
      <w:r>
        <w:t xml:space="preserve"> scenarios through a single test type.</w:t>
      </w:r>
      <w:r w:rsidR="00656762">
        <w:t xml:space="preserve"> </w:t>
      </w:r>
      <w:r>
        <w:t xml:space="preserve"> These functional requirements </w:t>
      </w:r>
      <w:r w:rsidR="00D93146">
        <w:t xml:space="preserve">would be </w:t>
      </w:r>
      <w:r>
        <w:t>closely align</w:t>
      </w:r>
      <w:r w:rsidR="00D93146">
        <w:t>ed</w:t>
      </w:r>
      <w:r>
        <w:t xml:space="preserve"> with those in both UN R13 and FMVSS 136 (which are similar in practical terms).</w:t>
      </w:r>
    </w:p>
    <w:p w14:paraId="5D47E50E" w14:textId="77777777" w:rsidR="00AC7562" w:rsidRDefault="00E16D07" w:rsidP="002D4BAB">
      <w:r>
        <w:t>ESC would not be required</w:t>
      </w:r>
      <w:r w:rsidR="00C40AF0">
        <w:t xml:space="preserve"> </w:t>
      </w:r>
      <w:r>
        <w:t xml:space="preserve">under any option </w:t>
      </w:r>
      <w:r w:rsidR="00C40AF0">
        <w:t>for</w:t>
      </w:r>
      <w:r w:rsidR="00DC31FC">
        <w:t xml:space="preserve"> </w:t>
      </w:r>
      <w:r w:rsidR="00272BA1">
        <w:t>articulated</w:t>
      </w:r>
      <w:r w:rsidR="00C40AF0">
        <w:t xml:space="preserve"> buses, </w:t>
      </w:r>
      <w:r w:rsidR="00272BA1">
        <w:t xml:space="preserve">route service buses, </w:t>
      </w:r>
      <w:r w:rsidR="00F035F4">
        <w:t xml:space="preserve">trucks </w:t>
      </w:r>
      <w:r>
        <w:t>or</w:t>
      </w:r>
      <w:r w:rsidR="00F035F4">
        <w:t xml:space="preserve"> buses</w:t>
      </w:r>
      <w:r w:rsidR="00A7016D">
        <w:t xml:space="preserve"> ‘designed for off-road use’ (note: ‘designed for off-road use’ would be defined </w:t>
      </w:r>
      <w:r w:rsidR="00F035F4">
        <w:t xml:space="preserve">for relevant vehicle categories </w:t>
      </w:r>
      <w:r w:rsidR="00A7016D">
        <w:t>in an appendix to the ADR)</w:t>
      </w:r>
      <w:r>
        <w:t xml:space="preserve"> or rigid trucks with four or more axles</w:t>
      </w:r>
      <w:r w:rsidR="00E429C3">
        <w:t>.</w:t>
      </w:r>
      <w:r w:rsidR="001F080B">
        <w:t xml:space="preserve">  </w:t>
      </w:r>
      <w:r w:rsidR="00E151D9">
        <w:t xml:space="preserve">These </w:t>
      </w:r>
      <w:r w:rsidR="0050797B">
        <w:t xml:space="preserve">exemptions </w:t>
      </w:r>
      <w:r w:rsidR="00C40AF0">
        <w:t xml:space="preserve">are proposed because the </w:t>
      </w:r>
      <w:r w:rsidR="001F080B">
        <w:t xml:space="preserve">benefits </w:t>
      </w:r>
      <w:r w:rsidR="00C40AF0">
        <w:t xml:space="preserve">of ESC relative to costs are expected to be </w:t>
      </w:r>
      <w:r>
        <w:t>relatively low</w:t>
      </w:r>
      <w:r w:rsidR="00C40AF0">
        <w:t xml:space="preserve"> for these vehicles.</w:t>
      </w:r>
    </w:p>
    <w:p w14:paraId="7FFFA80F" w14:textId="1109F549" w:rsidR="002D4BAB" w:rsidRDefault="006F0D9A" w:rsidP="002D4BAB">
      <w:r>
        <w:t>A</w:t>
      </w:r>
      <w:r w:rsidR="00FD2E24">
        <w:t>n</w:t>
      </w:r>
      <w:r>
        <w:t xml:space="preserve"> exemption for ESC on prime</w:t>
      </w:r>
      <w:r w:rsidR="000A64D5">
        <w:t xml:space="preserve"> movers with four or more axles</w:t>
      </w:r>
      <w:r w:rsidR="00A90E60">
        <w:t xml:space="preserve"> has also been included in the consultation draft ADR 35/06</w:t>
      </w:r>
      <w:r w:rsidR="000A64D5">
        <w:t xml:space="preserve">.  This is </w:t>
      </w:r>
      <w:r>
        <w:t xml:space="preserve">because </w:t>
      </w:r>
      <w:r w:rsidR="005F6816">
        <w:t xml:space="preserve">there are </w:t>
      </w:r>
      <w:r>
        <w:t xml:space="preserve">only around 100 of these </w:t>
      </w:r>
      <w:r w:rsidR="000A64D5">
        <w:t>sold each year by up to seve</w:t>
      </w:r>
      <w:r w:rsidR="005F6816">
        <w:t>n different manufacturers, wh</w:t>
      </w:r>
      <w:r w:rsidR="0050797B">
        <w:t xml:space="preserve">ich would make </w:t>
      </w:r>
      <w:r w:rsidR="00B044F8">
        <w:t xml:space="preserve">testing of ESC for these models or </w:t>
      </w:r>
      <w:r w:rsidR="0050797B">
        <w:t>variants very expensive on a per vehicle basis.</w:t>
      </w:r>
      <w:r w:rsidR="00AF673A">
        <w:t xml:space="preserve">  </w:t>
      </w:r>
      <w:r w:rsidR="001F2251">
        <w:t>A</w:t>
      </w:r>
      <w:r w:rsidR="0050797B">
        <w:t>n alternative option could be to require prime movers with four axles to be equipped with ESC, but not require</w:t>
      </w:r>
      <w:r w:rsidR="001F2251">
        <w:t xml:space="preserve"> manufacturers to conduct the J-</w:t>
      </w:r>
      <w:r w:rsidR="0050797B">
        <w:t>turn test for these.</w:t>
      </w:r>
      <w:r w:rsidR="00D91787">
        <w:t xml:space="preserve">  </w:t>
      </w:r>
      <w:r w:rsidR="00B044F8" w:rsidRPr="00F9221C">
        <w:t xml:space="preserve">The Department </w:t>
      </w:r>
      <w:r w:rsidR="00F9221C">
        <w:t xml:space="preserve">sought </w:t>
      </w:r>
      <w:r w:rsidR="0050535C" w:rsidRPr="00F9221C">
        <w:t>feedback</w:t>
      </w:r>
      <w:r w:rsidR="00681C7E" w:rsidRPr="00F9221C">
        <w:t xml:space="preserve"> on </w:t>
      </w:r>
      <w:r w:rsidR="00F60BF2" w:rsidRPr="00F9221C">
        <w:t>this proposal, including the alternative option</w:t>
      </w:r>
      <w:r w:rsidR="00CB37EF" w:rsidRPr="00F9221C">
        <w:t xml:space="preserve"> for </w:t>
      </w:r>
      <w:r w:rsidR="00D91787" w:rsidRPr="00F9221C">
        <w:t>prime movers with four axles</w:t>
      </w:r>
      <w:r w:rsidR="00B044F8" w:rsidRPr="00F9221C">
        <w:t>.</w:t>
      </w:r>
    </w:p>
    <w:p w14:paraId="31CF7D0D" w14:textId="77777777" w:rsidR="00C40AF0" w:rsidRDefault="002D4BAB" w:rsidP="002D4BAB">
      <w:r>
        <w:t xml:space="preserve">In the case of ADR 38, </w:t>
      </w:r>
      <w:r w:rsidR="00FB0C71">
        <w:t>LP</w:t>
      </w:r>
      <w:r>
        <w:t xml:space="preserve"> would no longer be an alternative to ABS, and functional requirements are proposed to be included for RSC on heavy trailers (greater than 10 tonnes </w:t>
      </w:r>
      <w:r>
        <w:lastRenderedPageBreak/>
        <w:t>GTM).  These requirements would be closely aligned in practical terms with UN R13, which already includes requirements for both ABS and RSC on medium and heavy trailers.</w:t>
      </w:r>
    </w:p>
    <w:p w14:paraId="0785C973" w14:textId="200C0428" w:rsidR="000A2C80" w:rsidRDefault="001F080B" w:rsidP="00F9062C">
      <w:pPr>
        <w:keepLines/>
      </w:pPr>
      <w:r>
        <w:t>E</w:t>
      </w:r>
      <w:r w:rsidR="00D93146">
        <w:t xml:space="preserve">xemptions from </w:t>
      </w:r>
      <w:r w:rsidR="001D1301">
        <w:t xml:space="preserve">mandatory </w:t>
      </w:r>
      <w:r w:rsidR="00D93146">
        <w:t xml:space="preserve">fitment of both ABS and RSC </w:t>
      </w:r>
      <w:r w:rsidR="005A1196">
        <w:t>are proposed</w:t>
      </w:r>
      <w:r w:rsidR="00D93146">
        <w:t xml:space="preserve"> for converter dollies as well </w:t>
      </w:r>
      <w:r w:rsidR="00DF4192">
        <w:t xml:space="preserve">as </w:t>
      </w:r>
      <w:r w:rsidR="00D93146">
        <w:t xml:space="preserve">trailers fitted with an axle group </w:t>
      </w:r>
      <w:r w:rsidR="00D93146" w:rsidRPr="00D93146">
        <w:t xml:space="preserve">consisting of more than four tyres in a row of </w:t>
      </w:r>
      <w:r w:rsidR="00D93146">
        <w:t xml:space="preserve">axles </w:t>
      </w:r>
      <w:r w:rsidR="00D93146" w:rsidRPr="00D93146">
        <w:t xml:space="preserve">or more than four </w:t>
      </w:r>
      <w:r w:rsidR="00D93146">
        <w:t>axles</w:t>
      </w:r>
      <w:r w:rsidR="00D93146" w:rsidRPr="00D93146">
        <w:t xml:space="preserve"> in an </w:t>
      </w:r>
      <w:r w:rsidR="00D93146">
        <w:t>axle group (</w:t>
      </w:r>
      <w:r w:rsidR="009702F9">
        <w:t xml:space="preserve">in-practice: </w:t>
      </w:r>
      <w:r w:rsidR="00D93146">
        <w:t xml:space="preserve">certain </w:t>
      </w:r>
      <w:r w:rsidR="00AF673A">
        <w:t xml:space="preserve">non-standard </w:t>
      </w:r>
      <w:r w:rsidR="00D93146">
        <w:t>low-loaders).</w:t>
      </w:r>
      <w:r w:rsidR="00AF673A">
        <w:t xml:space="preserve">  This is because RSC is expected to provide much more benefit on a semi-trailer than a converter dolly, and non-standard low-loaders are more niche vehicles that typically travel at relatively </w:t>
      </w:r>
      <w:r w:rsidR="009702F9">
        <w:t xml:space="preserve">low speeds, often </w:t>
      </w:r>
      <w:r w:rsidR="00AF673A">
        <w:t xml:space="preserve">behind a </w:t>
      </w:r>
      <w:r w:rsidR="009702F9">
        <w:t>pilot/escort</w:t>
      </w:r>
      <w:r w:rsidR="00AF673A">
        <w:t xml:space="preserve"> vehicle.</w:t>
      </w:r>
    </w:p>
    <w:p w14:paraId="0DDF37FF" w14:textId="274B30FA" w:rsidR="002D4BAB" w:rsidRPr="00912671" w:rsidRDefault="000F1BCA" w:rsidP="00FE1B89">
      <w:pPr>
        <w:keepLines/>
      </w:pPr>
      <w:r>
        <w:t>In contrast to</w:t>
      </w:r>
      <w:r w:rsidR="001D1301">
        <w:t xml:space="preserve"> UN R13</w:t>
      </w:r>
      <w:r w:rsidR="006C66FC">
        <w:t xml:space="preserve"> which currently only requires RSC on trailers with air suspension</w:t>
      </w:r>
      <w:r w:rsidR="001D1301">
        <w:t>, t</w:t>
      </w:r>
      <w:r w:rsidR="00C60456">
        <w:t xml:space="preserve">he Department </w:t>
      </w:r>
      <w:r w:rsidR="006C66FC">
        <w:t xml:space="preserve">also </w:t>
      </w:r>
      <w:r w:rsidR="00C60456">
        <w:t>propos</w:t>
      </w:r>
      <w:r w:rsidR="00F9221C">
        <w:t>ed</w:t>
      </w:r>
      <w:r w:rsidR="00C60456">
        <w:t xml:space="preserve"> to </w:t>
      </w:r>
      <w:r w:rsidR="00995EBA">
        <w:t xml:space="preserve">require </w:t>
      </w:r>
      <w:r w:rsidR="00C60456">
        <w:t xml:space="preserve">RSC </w:t>
      </w:r>
      <w:r w:rsidR="00995EBA">
        <w:t>on</w:t>
      </w:r>
      <w:r w:rsidR="00C60456">
        <w:t xml:space="preserve"> trailers </w:t>
      </w:r>
      <w:r w:rsidR="001D1301">
        <w:t xml:space="preserve">with </w:t>
      </w:r>
      <w:r w:rsidR="003F5BA3">
        <w:t xml:space="preserve">other </w:t>
      </w:r>
      <w:r w:rsidR="006C66FC">
        <w:t>types of suspension</w:t>
      </w:r>
      <w:r w:rsidR="00995EBA">
        <w:t xml:space="preserve"> (e.g. steel springs)</w:t>
      </w:r>
      <w:r w:rsidR="00D21936">
        <w:t xml:space="preserve">, </w:t>
      </w:r>
      <w:r w:rsidR="00D21936" w:rsidRPr="00F9221C">
        <w:t xml:space="preserve">and </w:t>
      </w:r>
      <w:r w:rsidR="00F9221C" w:rsidRPr="00F9221C">
        <w:t xml:space="preserve">sought </w:t>
      </w:r>
      <w:r w:rsidR="00D21936" w:rsidRPr="00F9221C">
        <w:t>feedback on this</w:t>
      </w:r>
      <w:r w:rsidR="00995EBA" w:rsidRPr="00F9221C">
        <w:t xml:space="preserve"> proposal</w:t>
      </w:r>
      <w:r w:rsidR="001D1301">
        <w:t>.</w:t>
      </w:r>
      <w:r w:rsidR="00F9221C">
        <w:t xml:space="preserve"> Feedback is summarised in </w:t>
      </w:r>
      <w:r w:rsidR="00F9221C">
        <w:fldChar w:fldCharType="begin"/>
      </w:r>
      <w:r w:rsidR="00F9221C">
        <w:instrText xml:space="preserve"> REF _Ref501615294 \r \h </w:instrText>
      </w:r>
      <w:r w:rsidR="00F9221C">
        <w:fldChar w:fldCharType="separate"/>
      </w:r>
      <w:r w:rsidR="006A6EB6">
        <w:t>Appendix 18</w:t>
      </w:r>
      <w:r w:rsidR="00F9221C">
        <w:fldChar w:fldCharType="end"/>
      </w:r>
      <w:r w:rsidR="00F9221C">
        <w:t>.</w:t>
      </w:r>
      <w:r w:rsidR="001D1301">
        <w:t xml:space="preserve"> This is because t</w:t>
      </w:r>
      <w:r w:rsidR="00C60456">
        <w:t xml:space="preserve">here </w:t>
      </w:r>
      <w:r w:rsidR="00995EBA">
        <w:t>may</w:t>
      </w:r>
      <w:r w:rsidR="00C60456">
        <w:t xml:space="preserve"> no longer </w:t>
      </w:r>
      <w:r w:rsidR="00995EBA">
        <w:t xml:space="preserve">be </w:t>
      </w:r>
      <w:r w:rsidR="00C60456">
        <w:t xml:space="preserve">any technical barrier to fitment of effective RSC systems on </w:t>
      </w:r>
      <w:r w:rsidR="006C66FC">
        <w:t xml:space="preserve">trailers with </w:t>
      </w:r>
      <w:r w:rsidR="00C60456">
        <w:t>other types of suspens</w:t>
      </w:r>
      <w:r w:rsidR="007050DE">
        <w:t>ion</w:t>
      </w:r>
      <w:r w:rsidR="00903D11">
        <w:t>, steel spring suspension is much more common in Australia than Europe,</w:t>
      </w:r>
      <w:r w:rsidR="007050DE">
        <w:t xml:space="preserve"> and UN </w:t>
      </w:r>
      <w:r w:rsidR="00C60456">
        <w:t xml:space="preserve">R13 </w:t>
      </w:r>
      <w:r w:rsidR="00995EBA">
        <w:t>may</w:t>
      </w:r>
      <w:r w:rsidR="00C60456">
        <w:t xml:space="preserve"> be amended in the near future to also require this.</w:t>
      </w:r>
    </w:p>
    <w:p w14:paraId="18D387DF" w14:textId="1F55F59F" w:rsidR="00D63887" w:rsidRDefault="00D63887" w:rsidP="00456E58">
      <w:pPr>
        <w:keepLines/>
      </w:pPr>
      <w:r>
        <w:t>Automatic slack adjusters would be required for the service brakes of all vehicles under ADR 35</w:t>
      </w:r>
      <w:r w:rsidR="0080031C">
        <w:t>/06</w:t>
      </w:r>
      <w:r w:rsidR="00E23BE3">
        <w:t>,</w:t>
      </w:r>
      <w:r>
        <w:t xml:space="preserve"> and </w:t>
      </w:r>
      <w:r w:rsidR="00266BBF">
        <w:t xml:space="preserve">at least </w:t>
      </w:r>
      <w:r>
        <w:t xml:space="preserve">all category TC (&gt;4.5 tonnes GTM) and TD trailers </w:t>
      </w:r>
      <w:r w:rsidR="00E23BE3">
        <w:t xml:space="preserve">equipped with ABS </w:t>
      </w:r>
      <w:r w:rsidR="00525BAC">
        <w:t xml:space="preserve">(including as part of an RSC system) </w:t>
      </w:r>
      <w:r>
        <w:t>under ADR 38</w:t>
      </w:r>
      <w:r w:rsidR="0080031C">
        <w:t>/05</w:t>
      </w:r>
      <w:r>
        <w:t>.  These automatically adjust the initial clearance between brake friction elements (pads/shoes and rotors/drums) to compensate for changes arising from wear.</w:t>
      </w:r>
      <w:r w:rsidR="00A507A8">
        <w:t xml:space="preserve"> </w:t>
      </w:r>
      <w:r>
        <w:t xml:space="preserve"> </w:t>
      </w:r>
      <w:r w:rsidR="00525BAC">
        <w:t>Poorly adjusted brakes</w:t>
      </w:r>
      <w:r>
        <w:t xml:space="preserve"> can increase the vehicle stopping distance, as well as reduce the effectiveness of </w:t>
      </w:r>
      <w:r w:rsidR="00AF0444">
        <w:t>stability control</w:t>
      </w:r>
      <w:r>
        <w:t xml:space="preserve"> systems, which automatically and</w:t>
      </w:r>
      <w:r w:rsidR="00AF0444">
        <w:t xml:space="preserve"> in the case of ESC</w:t>
      </w:r>
      <w:r>
        <w:t xml:space="preserve"> selectively apply these brakes whenever the vehicle is at risk of a rollover and/or loss of control.</w:t>
      </w:r>
      <w:r w:rsidR="00A507A8">
        <w:t xml:space="preserve">  Automatic slack adjusters are most important for vehicles equipped with ABS</w:t>
      </w:r>
      <w:r w:rsidR="000F309D">
        <w:t xml:space="preserve"> (including as part of ESC/RSC)</w:t>
      </w:r>
      <w:r w:rsidR="00A507A8">
        <w:t xml:space="preserve">, as the combination of poorly adjusted brakes and </w:t>
      </w:r>
      <w:r w:rsidR="004E46EE">
        <w:t xml:space="preserve">the </w:t>
      </w:r>
      <w:r w:rsidR="00A507A8">
        <w:t xml:space="preserve">modulation of braking by </w:t>
      </w:r>
      <w:r w:rsidR="00525BAC">
        <w:t xml:space="preserve">the </w:t>
      </w:r>
      <w:r w:rsidR="00A507A8">
        <w:t>ABS</w:t>
      </w:r>
      <w:r w:rsidR="00525BAC">
        <w:t>,</w:t>
      </w:r>
      <w:r w:rsidR="00A507A8">
        <w:t xml:space="preserve"> </w:t>
      </w:r>
      <w:r w:rsidR="00456E58">
        <w:t xml:space="preserve">is </w:t>
      </w:r>
      <w:r w:rsidR="00A507A8">
        <w:t xml:space="preserve">expected </w:t>
      </w:r>
      <w:r w:rsidR="00456E58">
        <w:t xml:space="preserve">to result in the </w:t>
      </w:r>
      <w:r w:rsidR="000F309D">
        <w:t>greatest</w:t>
      </w:r>
      <w:r w:rsidR="00456E58">
        <w:t xml:space="preserve"> increase in </w:t>
      </w:r>
      <w:r w:rsidR="004E46EE">
        <w:t xml:space="preserve">overall </w:t>
      </w:r>
      <w:r w:rsidR="00456E58">
        <w:t>air consumption</w:t>
      </w:r>
      <w:r w:rsidR="00A507A8">
        <w:t xml:space="preserve">.  However, given poorly adjusted brakes continue to be one of the most </w:t>
      </w:r>
      <w:r w:rsidR="00525BAC">
        <w:t xml:space="preserve">common </w:t>
      </w:r>
      <w:r w:rsidR="00B26248">
        <w:t xml:space="preserve">safety </w:t>
      </w:r>
      <w:r w:rsidR="00525BAC">
        <w:t xml:space="preserve">defects found by </w:t>
      </w:r>
      <w:r w:rsidR="00B26248">
        <w:t xml:space="preserve">heavy vehicle </w:t>
      </w:r>
      <w:r w:rsidR="00525BAC">
        <w:t xml:space="preserve">inspectors, </w:t>
      </w:r>
      <w:r w:rsidR="006E4A8F">
        <w:t xml:space="preserve">the </w:t>
      </w:r>
      <w:r w:rsidR="001A0D9B">
        <w:t>Department propos</w:t>
      </w:r>
      <w:r w:rsidR="002B03E2">
        <w:t>ed</w:t>
      </w:r>
      <w:r w:rsidR="001A0D9B">
        <w:t xml:space="preserve"> to extend the requirement for automatic slack adjusters </w:t>
      </w:r>
      <w:r w:rsidR="00B318D8">
        <w:t>in ADR </w:t>
      </w:r>
      <w:r w:rsidR="001A0D9B">
        <w:t>38</w:t>
      </w:r>
      <w:r w:rsidR="00B318D8">
        <w:t>/05</w:t>
      </w:r>
      <w:r w:rsidR="001A0D9B">
        <w:t xml:space="preserve"> to </w:t>
      </w:r>
      <w:r w:rsidR="00456E58">
        <w:t xml:space="preserve">apply to </w:t>
      </w:r>
      <w:r w:rsidR="001A0D9B">
        <w:t xml:space="preserve">all </w:t>
      </w:r>
      <w:r w:rsidR="004E46EE">
        <w:t>category TC </w:t>
      </w:r>
      <w:r w:rsidR="001A0D9B">
        <w:t xml:space="preserve">(&gt;4.5 tonnes GTM) and TD trailers, </w:t>
      </w:r>
      <w:r w:rsidR="002B03E2" w:rsidRPr="002B03E2">
        <w:t>sought</w:t>
      </w:r>
      <w:r w:rsidR="001A0D9B" w:rsidRPr="002B03E2">
        <w:t xml:space="preserve"> </w:t>
      </w:r>
      <w:r w:rsidR="0077044E" w:rsidRPr="002B03E2">
        <w:t>feedback</w:t>
      </w:r>
      <w:r w:rsidR="001A0D9B" w:rsidRPr="002B03E2">
        <w:t xml:space="preserve"> on this</w:t>
      </w:r>
      <w:r w:rsidR="004764C8" w:rsidRPr="002B03E2">
        <w:t xml:space="preserve"> proposal</w:t>
      </w:r>
      <w:r w:rsidR="001A0D9B">
        <w:t>.</w:t>
      </w:r>
      <w:r w:rsidR="002B03E2">
        <w:t xml:space="preserve"> Feedback is summarised in </w:t>
      </w:r>
      <w:r w:rsidR="002B03E2">
        <w:fldChar w:fldCharType="begin"/>
      </w:r>
      <w:r w:rsidR="002B03E2">
        <w:instrText xml:space="preserve"> REF _Ref501615294 \r \h </w:instrText>
      </w:r>
      <w:r w:rsidR="002B03E2">
        <w:fldChar w:fldCharType="separate"/>
      </w:r>
      <w:r w:rsidR="006A6EB6">
        <w:t>Appendix 18</w:t>
      </w:r>
      <w:r w:rsidR="002B03E2">
        <w:fldChar w:fldCharType="end"/>
      </w:r>
      <w:r w:rsidR="002B03E2">
        <w:t>.</w:t>
      </w:r>
    </w:p>
    <w:p w14:paraId="06102406" w14:textId="3FCFD331" w:rsidR="00D63887" w:rsidRDefault="00D63887" w:rsidP="009702F9">
      <w:pPr>
        <w:keepLines/>
      </w:pPr>
      <w:r>
        <w:t xml:space="preserve">Trucks designed for use in road train combinations would be required </w:t>
      </w:r>
      <w:r w:rsidR="00DD2024">
        <w:t xml:space="preserve">(by ADR 35) </w:t>
      </w:r>
      <w:r>
        <w:t xml:space="preserve">to be equipped with a </w:t>
      </w:r>
      <w:r w:rsidR="000A2E66">
        <w:t>24</w:t>
      </w:r>
      <w:r w:rsidR="000A2E66">
        <w:noBreakHyphen/>
      </w:r>
      <w:r>
        <w:t xml:space="preserve">volt electrical connector (ISO 7638-1 connector).  Likewise, each trailer designed </w:t>
      </w:r>
      <w:r w:rsidR="000A2E66">
        <w:t>to tow another trailer</w:t>
      </w:r>
      <w:r>
        <w:t xml:space="preserve"> in </w:t>
      </w:r>
      <w:r w:rsidR="009A041D">
        <w:t>a road train combination</w:t>
      </w:r>
      <w:r>
        <w:t xml:space="preserve"> would be required </w:t>
      </w:r>
      <w:r w:rsidR="00DD2024">
        <w:t xml:space="preserve">(by ADR 38) </w:t>
      </w:r>
      <w:r>
        <w:t xml:space="preserve">to be equipped with a </w:t>
      </w:r>
      <w:r w:rsidR="000A2E66">
        <w:t>24</w:t>
      </w:r>
      <w:r w:rsidR="000A2E66">
        <w:noBreakHyphen/>
      </w:r>
      <w:r>
        <w:t xml:space="preserve">volt electrical connector at the front and rear.  This is because </w:t>
      </w:r>
      <w:r w:rsidR="000A2E66">
        <w:t>a 12</w:t>
      </w:r>
      <w:r w:rsidR="000A2E66">
        <w:noBreakHyphen/>
      </w:r>
      <w:r>
        <w:t>volt</w:t>
      </w:r>
      <w:r w:rsidR="000A2E66">
        <w:t xml:space="preserve"> truck supply</w:t>
      </w:r>
      <w:r>
        <w:t xml:space="preserve"> can </w:t>
      </w:r>
      <w:r w:rsidR="00AC5DBC">
        <w:t xml:space="preserve">often </w:t>
      </w:r>
      <w:r>
        <w:t>be inadequate to power TEBS (including RSC systems and ABS) on third and subsequent trailers in road train combinations, due to voltage drops along trailer electrical wiring and across connectors.</w:t>
      </w:r>
    </w:p>
    <w:p w14:paraId="4773DE85" w14:textId="30B072AE" w:rsidR="002D4BAB" w:rsidRPr="00FB73B3" w:rsidRDefault="002D4BAB" w:rsidP="002D4BAB">
      <w:r w:rsidRPr="00FB73B3">
        <w:t xml:space="preserve">There are also </w:t>
      </w:r>
      <w:r>
        <w:t xml:space="preserve">a number of </w:t>
      </w:r>
      <w:r w:rsidRPr="00FB73B3">
        <w:t xml:space="preserve">deregulatory changes, </w:t>
      </w:r>
      <w:r>
        <w:t>in response to</w:t>
      </w:r>
      <w:r w:rsidRPr="00FB73B3">
        <w:t xml:space="preserve"> suggestions by industry, which the Department is proposing to include as part of </w:t>
      </w:r>
      <w:r>
        <w:t>O</w:t>
      </w:r>
      <w:r w:rsidRPr="00FB73B3">
        <w:t>ption 6.  These include the inclusion of alternative service and secondary brake effectiveness test procedures for compressed air brake vehicles in ADR 35</w:t>
      </w:r>
      <w:r w:rsidR="009A041D">
        <w:t xml:space="preserve"> and </w:t>
      </w:r>
      <w:r w:rsidR="009A041D" w:rsidRPr="00FB73B3">
        <w:t xml:space="preserve">allowing a rated brake chamber volume to be </w:t>
      </w:r>
      <w:r w:rsidR="009A041D" w:rsidRPr="00FB73B3">
        <w:lastRenderedPageBreak/>
        <w:t xml:space="preserve">used to determine the </w:t>
      </w:r>
      <w:r w:rsidR="009A041D">
        <w:t xml:space="preserve">minimum </w:t>
      </w:r>
      <w:r w:rsidR="009A041D" w:rsidRPr="00FB73B3">
        <w:t xml:space="preserve">required air reservoir </w:t>
      </w:r>
      <w:r w:rsidR="009A041D">
        <w:t xml:space="preserve">(storage) </w:t>
      </w:r>
      <w:r w:rsidR="009A041D" w:rsidRPr="00FB73B3">
        <w:t xml:space="preserve">volume for </w:t>
      </w:r>
      <w:r w:rsidR="009A041D">
        <w:t xml:space="preserve">vehicles with </w:t>
      </w:r>
      <w:r w:rsidR="009A041D" w:rsidRPr="00FB73B3">
        <w:t xml:space="preserve">certain brake chamber types </w:t>
      </w:r>
      <w:r w:rsidR="009A041D">
        <w:t xml:space="preserve">in both ADRs 35 and </w:t>
      </w:r>
      <w:r w:rsidR="009A041D" w:rsidRPr="00FB73B3">
        <w:t>38</w:t>
      </w:r>
      <w:r w:rsidRPr="00FB73B3">
        <w:t>.</w:t>
      </w:r>
      <w:r>
        <w:t xml:space="preserve">  </w:t>
      </w:r>
      <w:r w:rsidR="009A041D">
        <w:t>Further</w:t>
      </w:r>
      <w:r>
        <w:t xml:space="preserve"> rationale for these changes </w:t>
      </w:r>
      <w:r w:rsidR="0007438B">
        <w:t xml:space="preserve">is </w:t>
      </w:r>
      <w:r w:rsidR="009A041D">
        <w:t>included</w:t>
      </w:r>
      <w:r w:rsidR="0007438B">
        <w:t xml:space="preserve"> in section 4.1 of this RIS below</w:t>
      </w:r>
      <w:r w:rsidR="00F674CF">
        <w:t xml:space="preserve"> (under the heading ‘savings’)</w:t>
      </w:r>
      <w:r>
        <w:t>.</w:t>
      </w:r>
    </w:p>
    <w:p w14:paraId="57393335" w14:textId="4301ECF2" w:rsidR="005A16C4" w:rsidRDefault="002D4BAB" w:rsidP="002D4BAB">
      <w:pPr>
        <w:rPr>
          <w:lang w:val="en-GB"/>
        </w:rPr>
      </w:pPr>
      <w:r>
        <w:rPr>
          <w:lang w:val="en-GB"/>
        </w:rPr>
        <w:t>As discussed above, t</w:t>
      </w:r>
      <w:r w:rsidRPr="00CB3710">
        <w:rPr>
          <w:lang w:val="en-GB"/>
        </w:rPr>
        <w:t xml:space="preserve">he </w:t>
      </w:r>
      <w:r>
        <w:rPr>
          <w:lang w:val="en-GB"/>
        </w:rPr>
        <w:t xml:space="preserve">detailed form of changes proposed to the </w:t>
      </w:r>
      <w:r w:rsidRPr="00CB3710">
        <w:rPr>
          <w:lang w:val="en-GB"/>
        </w:rPr>
        <w:t xml:space="preserve">current ADRs 35 and 38 </w:t>
      </w:r>
      <w:r>
        <w:rPr>
          <w:lang w:val="en-GB"/>
        </w:rPr>
        <w:t>to implement this option, have been established in consultation (including circulation of a number of draft ADRs) with the IRG</w:t>
      </w:r>
      <w:r w:rsidR="00F674CF">
        <w:rPr>
          <w:lang w:val="en-GB"/>
        </w:rPr>
        <w:t>.</w:t>
      </w:r>
      <w:r w:rsidR="00D35AD1">
        <w:rPr>
          <w:lang w:val="en-GB"/>
        </w:rPr>
        <w:t xml:space="preserve">  </w:t>
      </w:r>
      <w:r>
        <w:rPr>
          <w:lang w:val="en-GB"/>
        </w:rPr>
        <w:t>Further detail of t</w:t>
      </w:r>
      <w:r w:rsidR="00FB0C71">
        <w:rPr>
          <w:lang w:val="en-GB"/>
        </w:rPr>
        <w:t>he proposed changes for the sub</w:t>
      </w:r>
      <w:r w:rsidR="00FB0C71">
        <w:rPr>
          <w:lang w:val="en-GB"/>
        </w:rPr>
        <w:noBreakHyphen/>
      </w:r>
      <w:r>
        <w:rPr>
          <w:lang w:val="en-GB"/>
        </w:rPr>
        <w:t xml:space="preserve">option with the largest net benefits </w:t>
      </w:r>
      <w:r w:rsidR="00FB0C71">
        <w:rPr>
          <w:lang w:val="en-GB"/>
        </w:rPr>
        <w:t>(Option 6c</w:t>
      </w:r>
      <w:r w:rsidR="002B03E2">
        <w:rPr>
          <w:lang w:val="en-GB"/>
        </w:rPr>
        <w:t xml:space="preserve"> Plus</w:t>
      </w:r>
      <w:r w:rsidR="00FB0C71">
        <w:rPr>
          <w:lang w:val="en-GB"/>
        </w:rPr>
        <w:t xml:space="preserve">) </w:t>
      </w:r>
      <w:r>
        <w:rPr>
          <w:lang w:val="en-GB"/>
        </w:rPr>
        <w:t xml:space="preserve">is provided </w:t>
      </w:r>
      <w:r w:rsidRPr="00CB3710">
        <w:rPr>
          <w:lang w:val="en-GB"/>
        </w:rPr>
        <w:t>in</w:t>
      </w:r>
      <w:r>
        <w:rPr>
          <w:lang w:val="en-GB"/>
        </w:rPr>
        <w:t xml:space="preserve"> </w:t>
      </w:r>
      <w:r w:rsidR="001F7758">
        <w:rPr>
          <w:highlight w:val="yellow"/>
        </w:rPr>
        <w:fldChar w:fldCharType="begin"/>
      </w:r>
      <w:r w:rsidR="001F7758">
        <w:instrText xml:space="preserve"> REF _Ref488913488 \r \h </w:instrText>
      </w:r>
      <w:r w:rsidR="001F7758">
        <w:rPr>
          <w:highlight w:val="yellow"/>
        </w:rPr>
      </w:r>
      <w:r w:rsidR="001F7758">
        <w:rPr>
          <w:highlight w:val="yellow"/>
        </w:rPr>
        <w:fldChar w:fldCharType="separate"/>
      </w:r>
      <w:r w:rsidR="006A6EB6">
        <w:t>Appendix 11</w:t>
      </w:r>
      <w:r w:rsidR="001F7758">
        <w:rPr>
          <w:highlight w:val="yellow"/>
        </w:rPr>
        <w:fldChar w:fldCharType="end"/>
      </w:r>
      <w:r w:rsidRPr="00CB3710">
        <w:rPr>
          <w:lang w:val="en-GB"/>
        </w:rPr>
        <w:t xml:space="preserve">.  </w:t>
      </w:r>
      <w:r w:rsidR="00FB0C71">
        <w:rPr>
          <w:lang w:val="en-GB"/>
        </w:rPr>
        <w:t>Draft ADRs </w:t>
      </w:r>
      <w:r>
        <w:rPr>
          <w:lang w:val="en-GB"/>
        </w:rPr>
        <w:t xml:space="preserve">35/38 </w:t>
      </w:r>
      <w:r w:rsidR="00BE18EC">
        <w:rPr>
          <w:lang w:val="en-GB"/>
        </w:rPr>
        <w:t>were</w:t>
      </w:r>
      <w:r>
        <w:rPr>
          <w:lang w:val="en-GB"/>
        </w:rPr>
        <w:t xml:space="preserve"> also provided as part of the public consu</w:t>
      </w:r>
      <w:r w:rsidR="00BE18EC">
        <w:rPr>
          <w:lang w:val="en-GB"/>
        </w:rPr>
        <w:t>ltation for this particular sub</w:t>
      </w:r>
      <w:r w:rsidR="00BE18EC">
        <w:rPr>
          <w:lang w:val="en-GB"/>
        </w:rPr>
        <w:noBreakHyphen/>
      </w:r>
      <w:r>
        <w:rPr>
          <w:lang w:val="en-GB"/>
        </w:rPr>
        <w:t>option.</w:t>
      </w:r>
    </w:p>
    <w:p w14:paraId="432C6696" w14:textId="521FCD8E" w:rsidR="002D4BAB" w:rsidRDefault="002D4BAB" w:rsidP="002D4BAB">
      <w:pPr>
        <w:rPr>
          <w:lang w:val="en-GB"/>
        </w:rPr>
      </w:pPr>
      <w:r w:rsidRPr="00CB3710">
        <w:rPr>
          <w:lang w:val="en-GB"/>
        </w:rPr>
        <w:t xml:space="preserve">As </w:t>
      </w:r>
      <w:r>
        <w:rPr>
          <w:lang w:val="en-GB"/>
        </w:rPr>
        <w:t>ESC for heavy trucks/buses, ABS for medium trailers and RSC for heavy trailers</w:t>
      </w:r>
      <w:r w:rsidRPr="00CB3710">
        <w:rPr>
          <w:lang w:val="en-GB"/>
        </w:rPr>
        <w:t xml:space="preserve"> are the most significant changes being proposed, this RIS </w:t>
      </w:r>
      <w:r>
        <w:rPr>
          <w:lang w:val="en-GB"/>
        </w:rPr>
        <w:t>primarily focuses</w:t>
      </w:r>
      <w:r w:rsidRPr="00CB3710">
        <w:rPr>
          <w:lang w:val="en-GB"/>
        </w:rPr>
        <w:t xml:space="preserve"> on </w:t>
      </w:r>
      <w:r>
        <w:rPr>
          <w:lang w:val="en-GB"/>
        </w:rPr>
        <w:t>these technologies</w:t>
      </w:r>
      <w:r w:rsidRPr="00CB3710">
        <w:rPr>
          <w:lang w:val="en-GB"/>
        </w:rPr>
        <w:t>.</w:t>
      </w:r>
    </w:p>
    <w:p w14:paraId="19687345" w14:textId="77777777" w:rsidR="00A62CB8" w:rsidRDefault="00A62CB8" w:rsidP="00A62CB8">
      <w:pPr>
        <w:keepNext/>
        <w:rPr>
          <w:i/>
          <w:iCs/>
        </w:rPr>
      </w:pPr>
      <w:r w:rsidRPr="00DA6747">
        <w:rPr>
          <w:i/>
          <w:iCs/>
        </w:rPr>
        <w:t>Implementation Timing</w:t>
      </w:r>
    </w:p>
    <w:p w14:paraId="571ACB52" w14:textId="432BB62C" w:rsidR="002D4BAB" w:rsidRDefault="002D4BAB" w:rsidP="00F674CF">
      <w:pPr>
        <w:keepLines/>
        <w:rPr>
          <w:iCs/>
        </w:rPr>
      </w:pPr>
      <w:r w:rsidRPr="00154835">
        <w:rPr>
          <w:iCs/>
        </w:rPr>
        <w:t>The ADRs only apply to new vehicles and typically use a phase-in period to give models that are already established in the market</w:t>
      </w:r>
      <w:r w:rsidR="006D5E21">
        <w:rPr>
          <w:iCs/>
        </w:rPr>
        <w:t>,</w:t>
      </w:r>
      <w:r w:rsidRPr="00154835">
        <w:rPr>
          <w:iCs/>
        </w:rPr>
        <w:t xml:space="preserve"> time to change their design. </w:t>
      </w:r>
      <w:r w:rsidR="00A95A92">
        <w:rPr>
          <w:iCs/>
        </w:rPr>
        <w:t xml:space="preserve"> </w:t>
      </w:r>
      <w:r w:rsidRPr="00154835">
        <w:rPr>
          <w:iCs/>
        </w:rPr>
        <w:t xml:space="preserve">The implementation </w:t>
      </w:r>
      <w:r w:rsidR="00B964F8">
        <w:rPr>
          <w:iCs/>
        </w:rPr>
        <w:t>lead</w:t>
      </w:r>
      <w:r w:rsidR="00B964F8">
        <w:rPr>
          <w:iCs/>
        </w:rPr>
        <w:noBreakHyphen/>
        <w:t>time</w:t>
      </w:r>
      <w:r w:rsidRPr="00154835">
        <w:rPr>
          <w:iCs/>
        </w:rPr>
        <w:t xml:space="preserv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14:paraId="39F6FDE7" w14:textId="7BF6C851" w:rsidR="002D4BAB" w:rsidRDefault="002D4BAB" w:rsidP="002D4BAB">
      <w:pPr>
        <w:rPr>
          <w:iCs/>
        </w:rPr>
      </w:pPr>
      <w:r>
        <w:rPr>
          <w:iCs/>
        </w:rPr>
        <w:t xml:space="preserve">In this case, the Department considers that relative to new trailers complying with the proposed requirements for ABS and RSC, more time would need to be allowed for new heavy trucks/buses to comply with the proposed ESC requirements. </w:t>
      </w:r>
      <w:r w:rsidR="00A95A92">
        <w:rPr>
          <w:iCs/>
        </w:rPr>
        <w:t xml:space="preserve"> </w:t>
      </w:r>
      <w:r>
        <w:rPr>
          <w:iCs/>
        </w:rPr>
        <w:t>This is because manufacturers of prime movers and heavy buses would need to undertake detailed development and testing of ESC systems as well as other braking changes to ensure they satisfy the minimum performance requirements proposed for ADR 35, while there are trailer brake sub-assemblies already available for trailer manufacturers to use which would meet the ABS and RSC requirements proposed for ADR 38.</w:t>
      </w:r>
    </w:p>
    <w:p w14:paraId="53775D16" w14:textId="6975BE6A" w:rsidR="002D4BAB" w:rsidRDefault="002D4BAB" w:rsidP="006E494E">
      <w:pPr>
        <w:keepNext/>
        <w:keepLines/>
        <w:rPr>
          <w:iCs/>
        </w:rPr>
      </w:pPr>
      <w:r>
        <w:rPr>
          <w:iCs/>
        </w:rPr>
        <w:t>The proposed applicability dates for heavy trucks and buses under this option (including each sub-option) are:</w:t>
      </w:r>
    </w:p>
    <w:p w14:paraId="253AEA7D" w14:textId="4247A4E6" w:rsidR="002D4BAB" w:rsidRPr="0041309D" w:rsidRDefault="002D4BAB" w:rsidP="006E494E">
      <w:pPr>
        <w:pStyle w:val="ListParagraph"/>
        <w:keepNext/>
      </w:pPr>
      <w:r w:rsidRPr="0041309D">
        <w:t>1 November 20</w:t>
      </w:r>
      <w:r w:rsidR="005E666E">
        <w:t>20</w:t>
      </w:r>
      <w:r w:rsidRPr="0041309D">
        <w:t xml:space="preserve"> for new model vehicles; and</w:t>
      </w:r>
    </w:p>
    <w:p w14:paraId="60427A8D" w14:textId="72278CE2" w:rsidR="002D4BAB" w:rsidRPr="0041309D" w:rsidRDefault="002D4BAB" w:rsidP="006E494E">
      <w:pPr>
        <w:pStyle w:val="ListParagraph"/>
      </w:pPr>
      <w:r w:rsidRPr="0041309D">
        <w:t xml:space="preserve">1 </w:t>
      </w:r>
      <w:r w:rsidR="005E666E">
        <w:t>January</w:t>
      </w:r>
      <w:r w:rsidRPr="0041309D">
        <w:t xml:space="preserve"> 202</w:t>
      </w:r>
      <w:r w:rsidR="005E666E">
        <w:t>2</w:t>
      </w:r>
      <w:r w:rsidRPr="0041309D">
        <w:t xml:space="preserve"> for all new vehicles.</w:t>
      </w:r>
    </w:p>
    <w:p w14:paraId="71645573" w14:textId="022C5A2D" w:rsidR="002D4BAB" w:rsidRDefault="002D4BAB" w:rsidP="002D4BAB">
      <w:pPr>
        <w:rPr>
          <w:highlight w:val="magenta"/>
        </w:rPr>
      </w:pPr>
      <w:r w:rsidRPr="00C95CB2">
        <w:t xml:space="preserve">These dates are </w:t>
      </w:r>
      <w:r>
        <w:t xml:space="preserve">approximately </w:t>
      </w:r>
      <w:r w:rsidR="00E27E1C">
        <w:rPr>
          <w:iCs/>
        </w:rPr>
        <w:t>31</w:t>
      </w:r>
      <w:r w:rsidRPr="00154835">
        <w:rPr>
          <w:iCs/>
        </w:rPr>
        <w:t xml:space="preserve"> months for models that are new to the market (new model vehicles) and </w:t>
      </w:r>
      <w:r w:rsidR="00E27E1C">
        <w:rPr>
          <w:iCs/>
        </w:rPr>
        <w:t>45</w:t>
      </w:r>
      <w:r w:rsidRPr="00154835">
        <w:rPr>
          <w:iCs/>
        </w:rPr>
        <w:t xml:space="preserve"> months for models that are already established in the market (all new vehicles)</w:t>
      </w:r>
      <w:r>
        <w:rPr>
          <w:iCs/>
        </w:rPr>
        <w:t xml:space="preserve">. </w:t>
      </w:r>
      <w:r w:rsidR="00A95A92">
        <w:rPr>
          <w:iCs/>
        </w:rPr>
        <w:t xml:space="preserve"> </w:t>
      </w:r>
      <w:r w:rsidR="007C5C35">
        <w:rPr>
          <w:iCs/>
        </w:rPr>
        <w:t>This lead-</w:t>
      </w:r>
      <w:r>
        <w:rPr>
          <w:iCs/>
        </w:rPr>
        <w:t>time is considered suitable to allow for the scope of design change and testing needed to incorporate an ESC system.</w:t>
      </w:r>
    </w:p>
    <w:p w14:paraId="312F2200" w14:textId="77777777" w:rsidR="002D4BAB" w:rsidRPr="00946410" w:rsidRDefault="002D4BAB" w:rsidP="002B03E2">
      <w:pPr>
        <w:keepNext/>
        <w:keepLines/>
        <w:rPr>
          <w:iCs/>
        </w:rPr>
      </w:pPr>
      <w:r>
        <w:rPr>
          <w:iCs/>
        </w:rPr>
        <w:lastRenderedPageBreak/>
        <w:t xml:space="preserve">The proposed applicability dates for medium and heavy trailers under this option (including </w:t>
      </w:r>
      <w:r w:rsidRPr="00946410">
        <w:rPr>
          <w:iCs/>
        </w:rPr>
        <w:t>each sub-option) are:</w:t>
      </w:r>
    </w:p>
    <w:p w14:paraId="78383256" w14:textId="45C5B713" w:rsidR="002D4BAB" w:rsidRPr="00946410" w:rsidRDefault="002D4BAB" w:rsidP="002B03E2">
      <w:pPr>
        <w:pStyle w:val="ListParagraph"/>
        <w:keepNext/>
      </w:pPr>
      <w:r w:rsidRPr="00946410">
        <w:t xml:space="preserve">1 </w:t>
      </w:r>
      <w:r w:rsidR="00E267E8" w:rsidRPr="00946410">
        <w:t>July</w:t>
      </w:r>
      <w:r w:rsidRPr="00946410">
        <w:t xml:space="preserve"> 2019 for all new model vehicles; and</w:t>
      </w:r>
    </w:p>
    <w:p w14:paraId="1EF0135E" w14:textId="6B075E2C" w:rsidR="002D4BAB" w:rsidRPr="00946410" w:rsidRDefault="002D4BAB" w:rsidP="002B03E2">
      <w:pPr>
        <w:pStyle w:val="ListParagraph"/>
        <w:keepNext/>
      </w:pPr>
      <w:r w:rsidRPr="00946410">
        <w:t xml:space="preserve">1 </w:t>
      </w:r>
      <w:r w:rsidR="00E267E8" w:rsidRPr="00946410">
        <w:t>November 2019</w:t>
      </w:r>
      <w:r w:rsidRPr="00946410">
        <w:t xml:space="preserve"> for all new vehicles.</w:t>
      </w:r>
    </w:p>
    <w:p w14:paraId="7E09EB86" w14:textId="48281040" w:rsidR="004D1BF6" w:rsidRDefault="002D4BAB" w:rsidP="00B000F4">
      <w:pPr>
        <w:keepLines/>
        <w:rPr>
          <w:iCs/>
        </w:rPr>
      </w:pPr>
      <w:r w:rsidRPr="00C95CB2">
        <w:t xml:space="preserve">These dates are </w:t>
      </w:r>
      <w:r>
        <w:t xml:space="preserve">approximately </w:t>
      </w:r>
      <w:r w:rsidR="00E27E1C">
        <w:t>15</w:t>
      </w:r>
      <w:r w:rsidRPr="00D97E07">
        <w:rPr>
          <w:iCs/>
        </w:rPr>
        <w:t xml:space="preserve"> months for models that are new to the market (new model vehicles) and </w:t>
      </w:r>
      <w:r w:rsidR="00E27E1C">
        <w:rPr>
          <w:iCs/>
        </w:rPr>
        <w:t>19</w:t>
      </w:r>
      <w:r w:rsidRPr="00D97E07">
        <w:rPr>
          <w:iCs/>
        </w:rPr>
        <w:t xml:space="preserve"> months for models that are already established in the market (all new vehicles). </w:t>
      </w:r>
      <w:r w:rsidR="00A95A92">
        <w:rPr>
          <w:iCs/>
        </w:rPr>
        <w:t xml:space="preserve"> </w:t>
      </w:r>
      <w:r w:rsidR="00EB366F" w:rsidRPr="00B000F4">
        <w:rPr>
          <w:iCs/>
        </w:rPr>
        <w:t>This lead-</w:t>
      </w:r>
      <w:r w:rsidRPr="00B000F4">
        <w:rPr>
          <w:iCs/>
        </w:rPr>
        <w:t xml:space="preserve">time is considered suitable for manufacturers to implement </w:t>
      </w:r>
      <w:r w:rsidR="00E267E8">
        <w:rPr>
          <w:iCs/>
        </w:rPr>
        <w:t>any</w:t>
      </w:r>
      <w:r w:rsidRPr="00B000F4">
        <w:rPr>
          <w:iCs/>
        </w:rPr>
        <w:t xml:space="preserve"> design and production changes needed, source trailer brake sub-assemblies already available in the market and update certification information.</w:t>
      </w:r>
    </w:p>
    <w:p w14:paraId="54E3F1FD" w14:textId="185ADB0F" w:rsidR="00F674CF" w:rsidRDefault="00F674CF" w:rsidP="00B000F4">
      <w:pPr>
        <w:keepLines/>
        <w:rPr>
          <w:iCs/>
        </w:rPr>
      </w:pPr>
    </w:p>
    <w:p w14:paraId="70927BEE" w14:textId="77777777" w:rsidR="00F674CF" w:rsidRDefault="00F674CF" w:rsidP="00B000F4">
      <w:pPr>
        <w:keepLines/>
        <w:rPr>
          <w:iCs/>
        </w:rPr>
        <w:sectPr w:rsidR="00F674CF" w:rsidSect="007A74C5">
          <w:pgSz w:w="11906" w:h="16838"/>
          <w:pgMar w:top="1440" w:right="1440" w:bottom="1440" w:left="1440" w:header="567" w:footer="567" w:gutter="0"/>
          <w:cols w:space="708"/>
          <w:titlePg/>
          <w:docGrid w:linePitch="360"/>
        </w:sectPr>
      </w:pPr>
    </w:p>
    <w:p w14:paraId="496E22C7" w14:textId="463528AE" w:rsidR="00A62CB8" w:rsidRDefault="00A62CB8" w:rsidP="00A62CB8">
      <w:pPr>
        <w:pStyle w:val="Heading1"/>
      </w:pPr>
      <w:bookmarkStart w:id="322" w:name="_Toc491424583"/>
      <w:bookmarkStart w:id="323" w:name="_Toc511224658"/>
      <w:bookmarkEnd w:id="216"/>
      <w:r w:rsidRPr="0055701D">
        <w:lastRenderedPageBreak/>
        <w:t xml:space="preserve">What </w:t>
      </w:r>
      <w:r w:rsidR="00571A23">
        <w:t>a</w:t>
      </w:r>
      <w:r w:rsidRPr="0055701D">
        <w:t>re the Likely Net Benefits of each Option?</w:t>
      </w:r>
      <w:bookmarkEnd w:id="322"/>
      <w:bookmarkEnd w:id="323"/>
    </w:p>
    <w:p w14:paraId="2138FD11" w14:textId="77777777" w:rsidR="00A62CB8" w:rsidRPr="0055701D" w:rsidRDefault="00A62CB8" w:rsidP="00A62CB8">
      <w:pPr>
        <w:pStyle w:val="Heading2"/>
      </w:pPr>
      <w:bookmarkStart w:id="324" w:name="_Toc408574067"/>
      <w:bookmarkStart w:id="325" w:name="_Toc491424584"/>
      <w:bookmarkStart w:id="326" w:name="_Toc511224659"/>
      <w:r w:rsidRPr="0055701D">
        <w:t>Benefit-Cost Analysis</w:t>
      </w:r>
      <w:bookmarkEnd w:id="324"/>
      <w:bookmarkEnd w:id="325"/>
      <w:bookmarkEnd w:id="326"/>
    </w:p>
    <w:p w14:paraId="225147AD" w14:textId="26D79430" w:rsidR="00A62CB8" w:rsidRPr="00D8366D" w:rsidRDefault="00A62CB8" w:rsidP="00A62CB8">
      <w:r w:rsidRPr="00D8366D">
        <w:t xml:space="preserve">The </w:t>
      </w:r>
      <w:r>
        <w:t>Benefit-cost methodology</w:t>
      </w:r>
      <w:r w:rsidRPr="00D8366D">
        <w:t xml:space="preserve"> used in this analysis is </w:t>
      </w:r>
      <w:r>
        <w:t>a</w:t>
      </w:r>
      <w:r w:rsidRPr="00D8366D">
        <w:t xml:space="preserve"> Net Present Value (NPV) model.  Using this model, the flow of benefits and costs are reduced to one specific moment in time.  The time period for which benefits are assumed to be generated is over the life of the vehicle(s).  </w:t>
      </w:r>
      <w:r>
        <w:t xml:space="preserve">Net benefits indicate </w:t>
      </w:r>
      <w:r w:rsidRPr="00D8366D">
        <w:t>whether the returns (benefits) on a project outweigh the resources outlaid (costs) and indicate what</w:t>
      </w:r>
      <w:r>
        <w:t>, if any,</w:t>
      </w:r>
      <w:r w:rsidRPr="00D8366D">
        <w:t xml:space="preserve"> this difference is.</w:t>
      </w:r>
      <w:r w:rsidRPr="008C70EA">
        <w:t xml:space="preserve"> </w:t>
      </w:r>
      <w:r>
        <w:t xml:space="preserve"> </w:t>
      </w:r>
      <w:r w:rsidRPr="00D8366D">
        <w:t>Benefit-cost ratios (BCRs)</w:t>
      </w:r>
      <w:r>
        <w:t xml:space="preserve"> are a measure of efficiency of the project. </w:t>
      </w:r>
      <w:r w:rsidR="005058A7">
        <w:t xml:space="preserve"> </w:t>
      </w:r>
      <w:r>
        <w:t>For net benefits to be positive, this ratio must be greater than one.  A higher BCR in turn means that for a given cost, the benefits are paid back many times over (the cost is multiplied by the BCR).  For example, if a project costs $1m but results in benefits of $3m, the net benefit would be 3-1 = $2m while the BCR would be 3/1 = 3.</w:t>
      </w:r>
    </w:p>
    <w:p w14:paraId="23376ACD" w14:textId="77777777" w:rsidR="00A62CB8" w:rsidRDefault="00A62CB8" w:rsidP="00A62CB8">
      <w:r w:rsidRPr="00A9062D">
        <w:t>In the case of adding particular safety features to vehicles, there will be an upfront cost (by the vehicle manufacturers) at the start, followed by a series of benefits spread throughout the life of the vehicles.  This is then repeated in subsequent years as additional new vehicles are registered.  There may also be other ongoing business and government costs through the years, depending on the option being considered.</w:t>
      </w:r>
    </w:p>
    <w:p w14:paraId="200901BB" w14:textId="77777777" w:rsidR="00A62CB8" w:rsidRPr="001F0CA5" w:rsidRDefault="00A62CB8" w:rsidP="00A62CB8">
      <w:r w:rsidRPr="001F0CA5">
        <w:t>Three of the policy options outlined in Section </w:t>
      </w:r>
      <w:r w:rsidRPr="001F0CA5">
        <w:fldChar w:fldCharType="begin" w:fldLock="1"/>
      </w:r>
      <w:r w:rsidRPr="001F0CA5">
        <w:instrText xml:space="preserve"> REF _Ref404766972 \r \h </w:instrText>
      </w:r>
      <w:r w:rsidRPr="001F0CA5">
        <w:fldChar w:fldCharType="separate"/>
      </w:r>
      <w:r w:rsidRPr="001F0CA5">
        <w:t>3.2</w:t>
      </w:r>
      <w:r w:rsidRPr="001F0CA5">
        <w:fldChar w:fldCharType="end"/>
      </w:r>
      <w:r w:rsidRPr="001F0CA5">
        <w:t xml:space="preserve"> of this RIS (Option</w:t>
      </w:r>
      <w:r>
        <w:t> </w:t>
      </w:r>
      <w:r w:rsidRPr="001F0CA5">
        <w:t xml:space="preserve">1: no </w:t>
      </w:r>
      <w:r>
        <w:t>intervention; Option 2</w:t>
      </w:r>
      <w:r w:rsidRPr="001F0CA5">
        <w:t xml:space="preserve">: </w:t>
      </w:r>
      <w:r>
        <w:t>user information campaigns; and Option </w:t>
      </w:r>
      <w:r w:rsidRPr="001F0CA5">
        <w:t xml:space="preserve">6: mandatory standards under the MVSA (regulation)), were considered viable to analyse further.  </w:t>
      </w:r>
      <w:r>
        <w:t>Option 6 has three sub options that have varying levels of regulation, depend</w:t>
      </w:r>
      <w:r w:rsidR="008A6857">
        <w:t>e</w:t>
      </w:r>
      <w:r>
        <w:t>nt on vehicle category and type</w:t>
      </w:r>
      <w:r w:rsidRPr="001F0CA5">
        <w:t>.  The results of each option were compared with what would happen if there was no government intervention, that is, Option 1: no in</w:t>
      </w:r>
      <w:r>
        <w:t>tervention (</w:t>
      </w:r>
      <w:r w:rsidR="008A6857">
        <w:t>BAU</w:t>
      </w:r>
      <w:r>
        <w:t>).</w:t>
      </w:r>
    </w:p>
    <w:p w14:paraId="149432CF" w14:textId="1556C1D6" w:rsidR="00A62CB8" w:rsidRDefault="00A62CB8" w:rsidP="00A62CB8">
      <w:r w:rsidRPr="001F0CA5">
        <w:t xml:space="preserve">The overall period of analysis would be for the expected life of the option (around 15 years for regulation) plus the time it takes for benefits to work their way through the fleet (around </w:t>
      </w:r>
      <w:r w:rsidRPr="003D1C96">
        <w:t>35 years, the</w:t>
      </w:r>
      <w:r w:rsidRPr="001F0CA5">
        <w:t xml:space="preserve"> maximum lifespan of a </w:t>
      </w:r>
      <w:r>
        <w:t xml:space="preserve">heavy </w:t>
      </w:r>
      <w:r w:rsidRPr="001F0CA5">
        <w:t>vehicle).</w:t>
      </w:r>
    </w:p>
    <w:p w14:paraId="01F5390D" w14:textId="0FBF0C12" w:rsidR="00407CDE" w:rsidRDefault="00407CDE" w:rsidP="00407CDE">
      <w:pPr>
        <w:rPr>
          <w:lang w:val="en-GB"/>
        </w:rPr>
      </w:pPr>
      <w:r>
        <w:rPr>
          <w:lang w:val="en-GB"/>
        </w:rPr>
        <w:t xml:space="preserve">Given ADRs 35 and 38 are </w:t>
      </w:r>
      <w:r w:rsidR="00EA25BE">
        <w:rPr>
          <w:lang w:val="en-GB"/>
        </w:rPr>
        <w:t xml:space="preserve">primarily </w:t>
      </w:r>
      <w:r>
        <w:rPr>
          <w:lang w:val="en-GB"/>
        </w:rPr>
        <w:t>intended to make vehicles safer to use, the benefit side of the analysis focuses on safety benefits from expected reductions in fatal and serious injury crashes.  However, it should be noted that many operators would be likely to obtain other benefits (</w:t>
      </w:r>
      <w:r w:rsidR="00EA25BE">
        <w:rPr>
          <w:lang w:val="en-GB"/>
        </w:rPr>
        <w:t>for example,</w:t>
      </w:r>
      <w:r>
        <w:rPr>
          <w:lang w:val="en-GB"/>
        </w:rPr>
        <w:t xml:space="preserve"> lower tyre running costs due to fewer flat spots on trailer tyres) that have not been counted towards the overall benefits in this RIS.  The net benefit and the benefit-cost ratio for each option are therefore likely to be conservative estimates.</w:t>
      </w:r>
    </w:p>
    <w:p w14:paraId="146DFACE" w14:textId="77777777" w:rsidR="00A62CB8" w:rsidRPr="0055701D" w:rsidRDefault="00A62CB8" w:rsidP="004D1BF6">
      <w:pPr>
        <w:pStyle w:val="Heading3"/>
      </w:pPr>
      <w:bookmarkStart w:id="327" w:name="_Toc408574068"/>
      <w:r w:rsidRPr="0055701D">
        <w:t>Benefits</w:t>
      </w:r>
      <w:bookmarkEnd w:id="327"/>
    </w:p>
    <w:p w14:paraId="5A3B6EE0" w14:textId="77777777" w:rsidR="00A62CB8" w:rsidRDefault="00A62CB8" w:rsidP="00081D0C">
      <w:pPr>
        <w:keepLines/>
      </w:pPr>
      <w:bookmarkStart w:id="328" w:name="_Toc408574069"/>
      <w:r w:rsidRPr="001F0CA5">
        <w:t xml:space="preserve">For </w:t>
      </w:r>
      <w:r>
        <w:t>O</w:t>
      </w:r>
      <w:r w:rsidRPr="001F0CA5">
        <w:t xml:space="preserve">ption 1, there are no benefits (or costs) as this is the </w:t>
      </w:r>
      <w:r w:rsidR="008A6857">
        <w:t>BAU</w:t>
      </w:r>
      <w:r w:rsidRPr="001F0CA5">
        <w:t xml:space="preserve"> case.</w:t>
      </w:r>
    </w:p>
    <w:p w14:paraId="2BDE5527" w14:textId="5F677981" w:rsidR="00C0567E" w:rsidRDefault="00A62CB8" w:rsidP="00081D0C">
      <w:pPr>
        <w:keepLines/>
      </w:pPr>
      <w:r>
        <w:lastRenderedPageBreak/>
        <w:t>For O</w:t>
      </w:r>
      <w:r w:rsidRPr="001E06CF">
        <w:t xml:space="preserve">ptions </w:t>
      </w:r>
      <w:r>
        <w:t>2</w:t>
      </w:r>
      <w:r w:rsidRPr="001E06CF">
        <w:t xml:space="preserve"> and 6 the benefits were estimated based on the difference between the expected </w:t>
      </w:r>
      <w:r w:rsidR="008A6857">
        <w:t>BAU</w:t>
      </w:r>
      <w:r w:rsidRPr="001E06CF">
        <w:t xml:space="preserve"> level of </w:t>
      </w:r>
      <w:r>
        <w:t>fitment of stability control systems (i.e. ESC or RSC as applicable) to new heavy vehicles</w:t>
      </w:r>
      <w:r w:rsidRPr="001E06CF">
        <w:t xml:space="preserve"> and the level of </w:t>
      </w:r>
      <w:r>
        <w:t>fitment</w:t>
      </w:r>
      <w:r w:rsidRPr="001E06CF">
        <w:t xml:space="preserve"> expected under </w:t>
      </w:r>
      <w:r>
        <w:t xml:space="preserve">the </w:t>
      </w:r>
      <w:r w:rsidRPr="001E06CF">
        <w:t>implementation of each proposed option</w:t>
      </w:r>
      <w:r w:rsidR="004722D7">
        <w:t xml:space="preserve">.  </w:t>
      </w:r>
      <w:r w:rsidR="004722D7">
        <w:rPr>
          <w:highlight w:val="yellow"/>
        </w:rPr>
        <w:fldChar w:fldCharType="begin"/>
      </w:r>
      <w:r w:rsidR="004722D7">
        <w:instrText xml:space="preserve"> REF _Ref497217121 \h </w:instrText>
      </w:r>
      <w:r w:rsidR="004722D7">
        <w:rPr>
          <w:highlight w:val="yellow"/>
        </w:rPr>
      </w:r>
      <w:r w:rsidR="004722D7">
        <w:rPr>
          <w:highlight w:val="yellow"/>
        </w:rPr>
        <w:fldChar w:fldCharType="separate"/>
      </w:r>
      <w:r w:rsidR="006A6EB6">
        <w:t xml:space="preserve">Figure </w:t>
      </w:r>
      <w:r w:rsidR="006A6EB6">
        <w:rPr>
          <w:noProof/>
        </w:rPr>
        <w:t>4</w:t>
      </w:r>
      <w:r w:rsidR="004722D7">
        <w:rPr>
          <w:highlight w:val="yellow"/>
        </w:rPr>
        <w:fldChar w:fldCharType="end"/>
      </w:r>
      <w:r w:rsidR="004722D7">
        <w:t xml:space="preserve"> </w:t>
      </w:r>
      <w:r w:rsidRPr="00E313B7">
        <w:t xml:space="preserve">to </w:t>
      </w:r>
      <w:r w:rsidR="00AE102B">
        <w:fldChar w:fldCharType="begin"/>
      </w:r>
      <w:r w:rsidR="00AE102B">
        <w:instrText xml:space="preserve"> REF _Ref497142995 \h </w:instrText>
      </w:r>
      <w:r w:rsidR="00AE102B">
        <w:fldChar w:fldCharType="separate"/>
      </w:r>
      <w:r w:rsidR="006A6EB6">
        <w:t xml:space="preserve">Figure </w:t>
      </w:r>
      <w:r w:rsidR="006A6EB6">
        <w:rPr>
          <w:noProof/>
        </w:rPr>
        <w:t>9</w:t>
      </w:r>
      <w:r w:rsidR="00AE102B">
        <w:fldChar w:fldCharType="end"/>
      </w:r>
      <w:r w:rsidR="00AE102B">
        <w:t xml:space="preserve"> </w:t>
      </w:r>
      <w:r w:rsidR="00D5470C" w:rsidRPr="001E06CF">
        <w:t xml:space="preserve">show the anticipated level of </w:t>
      </w:r>
      <w:r w:rsidR="00D5470C">
        <w:t>fitment</w:t>
      </w:r>
      <w:r w:rsidR="00D5470C" w:rsidRPr="001E06CF">
        <w:t xml:space="preserve"> for </w:t>
      </w:r>
      <w:r w:rsidR="00D5470C">
        <w:t>each of the analysed options (1, 2a, 2b</w:t>
      </w:r>
      <w:r w:rsidR="00D5470C" w:rsidRPr="001E06CF">
        <w:t>, 6a</w:t>
      </w:r>
      <w:r w:rsidR="00D5470C">
        <w:t>,</w:t>
      </w:r>
      <w:r w:rsidR="00D5470C" w:rsidRPr="001E06CF">
        <w:t xml:space="preserve"> 6b</w:t>
      </w:r>
      <w:r w:rsidR="00D5470C">
        <w:t xml:space="preserve"> and 6c</w:t>
      </w:r>
      <w:r w:rsidR="00D5470C" w:rsidRPr="001E06CF">
        <w:t>) across the intervention period (</w:t>
      </w:r>
      <w:r w:rsidR="00D5470C">
        <w:t>2020</w:t>
      </w:r>
      <w:r w:rsidR="00D5470C" w:rsidRPr="001E06CF">
        <w:t>-203</w:t>
      </w:r>
      <w:r w:rsidR="00D5470C">
        <w:t>4</w:t>
      </w:r>
      <w:r w:rsidR="00D5470C" w:rsidRPr="001E06CF">
        <w:t>).</w:t>
      </w:r>
    </w:p>
    <w:p w14:paraId="51797EA8" w14:textId="6570C706" w:rsidR="00C0567E" w:rsidRDefault="00DC0FC2" w:rsidP="00C0567E">
      <w:pPr>
        <w:pStyle w:val="Caption"/>
        <w:keepNext/>
        <w:spacing w:before="120" w:after="120"/>
      </w:pPr>
      <w:r w:rsidRPr="00DC0FC2">
        <w:rPr>
          <w:noProof/>
          <w:lang w:eastAsia="en-AU"/>
        </w:rPr>
        <w:drawing>
          <wp:inline distT="0" distB="0" distL="0" distR="0" wp14:anchorId="41884489" wp14:editId="376200C4">
            <wp:extent cx="5731510" cy="2753764"/>
            <wp:effectExtent l="0" t="0" r="2540" b="8890"/>
            <wp:docPr id="28" name="Picture 28" descr="Percentage of new heavy trucks (over 4.5 tonnes GVM) fitted with ESC under BAU (no intervention) and Options 2a (intervention) scenarios in Australia"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53764"/>
                    </a:xfrm>
                    <a:prstGeom prst="rect">
                      <a:avLst/>
                    </a:prstGeom>
                    <a:noFill/>
                    <a:ln>
                      <a:noFill/>
                    </a:ln>
                  </pic:spPr>
                </pic:pic>
              </a:graphicData>
            </a:graphic>
          </wp:inline>
        </w:drawing>
      </w:r>
    </w:p>
    <w:p w14:paraId="77E86C09" w14:textId="5067AC1C" w:rsidR="00C0567E" w:rsidRDefault="00C0567E" w:rsidP="00C0567E">
      <w:pPr>
        <w:pStyle w:val="Caption"/>
      </w:pPr>
      <w:bookmarkStart w:id="329" w:name="_Ref497217121"/>
      <w:r>
        <w:t xml:space="preserve">Figure </w:t>
      </w:r>
      <w:r w:rsidR="00092F4E">
        <w:fldChar w:fldCharType="begin"/>
      </w:r>
      <w:r w:rsidR="00092F4E">
        <w:instrText xml:space="preserve"> SEQ Figure \* ARABIC </w:instrText>
      </w:r>
      <w:r w:rsidR="00092F4E">
        <w:fldChar w:fldCharType="separate"/>
      </w:r>
      <w:r w:rsidR="006A6EB6">
        <w:rPr>
          <w:noProof/>
        </w:rPr>
        <w:t>4</w:t>
      </w:r>
      <w:r w:rsidR="00092F4E">
        <w:rPr>
          <w:noProof/>
        </w:rPr>
        <w:fldChar w:fldCharType="end"/>
      </w:r>
      <w:bookmarkEnd w:id="329"/>
      <w:r>
        <w:t xml:space="preserve">: </w:t>
      </w:r>
      <w:r w:rsidRPr="001A4A70">
        <w:t>Percentage of new heavy trucks (over 4.5 tonnes GVM) fitted with ESC under BAU (no intervention) and Options 2a (intervention) scenarios in Australia</w:t>
      </w:r>
    </w:p>
    <w:p w14:paraId="08C4030B" w14:textId="7003E875" w:rsidR="00A62CB8" w:rsidRDefault="00094406" w:rsidP="0080089E">
      <w:pPr>
        <w:keepNext/>
        <w:spacing w:before="120" w:after="120"/>
      </w:pPr>
      <w:r>
        <w:rPr>
          <w:noProof/>
          <w:lang w:eastAsia="en-AU"/>
        </w:rPr>
        <w:drawing>
          <wp:inline distT="0" distB="0" distL="0" distR="0" wp14:anchorId="5EDB82A7" wp14:editId="4413E48D">
            <wp:extent cx="5724000" cy="2754736"/>
            <wp:effectExtent l="0" t="0" r="0" b="7620"/>
            <wp:docPr id="24" name="Picture 24" descr="Percentage of new heavy trucks (over 4.5 tonnes GTM) fitted with ESC under BAU (no intervention) and Option 2b (intervention) scenarios in Australia"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000" cy="2754736"/>
                    </a:xfrm>
                    <a:prstGeom prst="rect">
                      <a:avLst/>
                    </a:prstGeom>
                    <a:noFill/>
                  </pic:spPr>
                </pic:pic>
              </a:graphicData>
            </a:graphic>
          </wp:inline>
        </w:drawing>
      </w:r>
    </w:p>
    <w:p w14:paraId="62B56CE0" w14:textId="465197EC" w:rsidR="00A62CB8" w:rsidRDefault="00A62CB8" w:rsidP="00A62CB8">
      <w:pPr>
        <w:pStyle w:val="Caption"/>
      </w:pPr>
      <w:r>
        <w:t xml:space="preserve">Figure </w:t>
      </w:r>
      <w:r w:rsidR="00092F4E">
        <w:fldChar w:fldCharType="begin"/>
      </w:r>
      <w:r w:rsidR="00092F4E">
        <w:instrText xml:space="preserve"> SEQ Figure \* ARABIC </w:instrText>
      </w:r>
      <w:r w:rsidR="00092F4E">
        <w:fldChar w:fldCharType="separate"/>
      </w:r>
      <w:r w:rsidR="006A6EB6">
        <w:rPr>
          <w:noProof/>
        </w:rPr>
        <w:t>5</w:t>
      </w:r>
      <w:r w:rsidR="00092F4E">
        <w:rPr>
          <w:noProof/>
        </w:rPr>
        <w:fldChar w:fldCharType="end"/>
      </w:r>
      <w:r w:rsidR="0008106F">
        <w:t>:</w:t>
      </w:r>
      <w:r w:rsidR="0008106F">
        <w:tab/>
      </w:r>
      <w:r w:rsidR="00B6336B">
        <w:t xml:space="preserve">Percentage of new </w:t>
      </w:r>
      <w:r w:rsidR="006F13B1">
        <w:t>heavy trucks</w:t>
      </w:r>
      <w:r w:rsidR="00B6336B">
        <w:t xml:space="preserve"> (</w:t>
      </w:r>
      <w:r w:rsidR="006D657E">
        <w:t xml:space="preserve">over </w:t>
      </w:r>
      <w:r w:rsidR="00B6336B">
        <w:t xml:space="preserve">4.5 tonnes </w:t>
      </w:r>
      <w:r w:rsidR="006D657E">
        <w:t>GTM</w:t>
      </w:r>
      <w:r w:rsidR="00B6336B">
        <w:t xml:space="preserve">) </w:t>
      </w:r>
      <w:r w:rsidR="006F13B1">
        <w:t>fitted with E</w:t>
      </w:r>
      <w:r w:rsidR="00B6336B">
        <w:t>SC under B</w:t>
      </w:r>
      <w:r w:rsidR="0066526D">
        <w:t>AU (no intervention) and Option</w:t>
      </w:r>
      <w:r w:rsidR="006F13B1">
        <w:t xml:space="preserve"> </w:t>
      </w:r>
      <w:r w:rsidRPr="00B73A88">
        <w:t>2b (</w:t>
      </w:r>
      <w:r w:rsidR="00B6336B">
        <w:t>inter</w:t>
      </w:r>
      <w:r w:rsidR="00D30A9B">
        <w:t>vention) scenarios in Australia</w:t>
      </w:r>
    </w:p>
    <w:p w14:paraId="651EA9D6" w14:textId="139B3F59" w:rsidR="00A62CB8" w:rsidRDefault="000B3B5A" w:rsidP="00644190">
      <w:pPr>
        <w:keepNext/>
        <w:spacing w:before="120" w:after="120"/>
      </w:pPr>
      <w:r>
        <w:rPr>
          <w:noProof/>
          <w:lang w:eastAsia="en-AU"/>
        </w:rPr>
        <w:lastRenderedPageBreak/>
        <w:drawing>
          <wp:inline distT="0" distB="0" distL="0" distR="0" wp14:anchorId="45D9FB92" wp14:editId="64DA6AD2">
            <wp:extent cx="5724000" cy="8100000"/>
            <wp:effectExtent l="0" t="0" r="0" b="0"/>
            <wp:docPr id="20" name="Picture 20" descr="Percentage of new heavy trucks and buses (over 4.5 tonnes GVM) fitted with ESC under BAU (no intervention) and Option 6a (intervention) scenarios in Australia (excludes route service and articulated buses)" title="Fig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Fitment Rates - Option 6a - Trucks and Buses.jpg"/>
                    <pic:cNvPicPr/>
                  </pic:nvPicPr>
                  <pic:blipFill>
                    <a:blip r:embed="rId28">
                      <a:extLst>
                        <a:ext uri="{28A0092B-C50C-407E-A947-70E740481C1C}">
                          <a14:useLocalDpi xmlns:a14="http://schemas.microsoft.com/office/drawing/2010/main" val="0"/>
                        </a:ext>
                      </a:extLst>
                    </a:blip>
                    <a:stretch>
                      <a:fillRect/>
                    </a:stretch>
                  </pic:blipFill>
                  <pic:spPr>
                    <a:xfrm>
                      <a:off x="0" y="0"/>
                      <a:ext cx="5724000" cy="8100000"/>
                    </a:xfrm>
                    <a:prstGeom prst="rect">
                      <a:avLst/>
                    </a:prstGeom>
                  </pic:spPr>
                </pic:pic>
              </a:graphicData>
            </a:graphic>
          </wp:inline>
        </w:drawing>
      </w:r>
    </w:p>
    <w:p w14:paraId="64665620" w14:textId="4972872E" w:rsidR="00A62CB8" w:rsidRDefault="00A62CB8" w:rsidP="00A62CB8">
      <w:pPr>
        <w:pStyle w:val="Caption"/>
      </w:pPr>
      <w:bookmarkStart w:id="330" w:name="_Ref490139994"/>
      <w:r>
        <w:t xml:space="preserve">Figure </w:t>
      </w:r>
      <w:r w:rsidR="00092F4E">
        <w:fldChar w:fldCharType="begin"/>
      </w:r>
      <w:r w:rsidR="00092F4E">
        <w:instrText xml:space="preserve"> SEQ Figure \* ARABIC </w:instrText>
      </w:r>
      <w:r w:rsidR="00092F4E">
        <w:fldChar w:fldCharType="separate"/>
      </w:r>
      <w:r w:rsidR="006A6EB6">
        <w:rPr>
          <w:noProof/>
        </w:rPr>
        <w:t>6</w:t>
      </w:r>
      <w:r w:rsidR="00092F4E">
        <w:rPr>
          <w:noProof/>
        </w:rPr>
        <w:fldChar w:fldCharType="end"/>
      </w:r>
      <w:bookmarkEnd w:id="330"/>
      <w:r w:rsidR="0008106F">
        <w:t>:</w:t>
      </w:r>
      <w:r w:rsidR="0008106F">
        <w:tab/>
      </w:r>
      <w:r w:rsidR="000C009B">
        <w:t>Percentage of new heavy trucks and buses (over 4.5 tonnes GVM) fitted with</w:t>
      </w:r>
      <w:r w:rsidRPr="00D93AC6">
        <w:t xml:space="preserve"> ESC </w:t>
      </w:r>
      <w:r w:rsidR="000C009B">
        <w:t>under BA</w:t>
      </w:r>
      <w:r w:rsidR="0066526D">
        <w:t>U (no intervention) and Option 6a</w:t>
      </w:r>
      <w:r w:rsidR="000C009B">
        <w:t xml:space="preserve"> (inter</w:t>
      </w:r>
      <w:r w:rsidR="000B3B5A">
        <w:t>vention) scenarios in Australia</w:t>
      </w:r>
      <w:r w:rsidR="00035206">
        <w:t xml:space="preserve"> (excludes route service and articulated buses)</w:t>
      </w:r>
    </w:p>
    <w:p w14:paraId="4502EC3B" w14:textId="26C46AD1" w:rsidR="00F803EF" w:rsidRDefault="00BB41D6" w:rsidP="00644190">
      <w:pPr>
        <w:spacing w:before="120" w:after="120"/>
      </w:pPr>
      <w:r>
        <w:rPr>
          <w:noProof/>
          <w:lang w:eastAsia="en-AU"/>
        </w:rPr>
        <w:lastRenderedPageBreak/>
        <w:drawing>
          <wp:inline distT="0" distB="0" distL="0" distR="0" wp14:anchorId="58428C1F" wp14:editId="042F0033">
            <wp:extent cx="5724000" cy="8100000"/>
            <wp:effectExtent l="0" t="0" r="0" b="0"/>
            <wp:docPr id="21" name="Picture 21" descr="Percentage of new heavy trucks and buses (over 4.5 tonnes GVM) fitted with ESC under BAU (no intervention) and Option 6b (intervention) scenarios in Australia (excludes route service and articulated buses)" title="Fig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Fitment Rates - Option 6b - Trucks and Buses.jpg"/>
                    <pic:cNvPicPr/>
                  </pic:nvPicPr>
                  <pic:blipFill>
                    <a:blip r:embed="rId29">
                      <a:extLst>
                        <a:ext uri="{28A0092B-C50C-407E-A947-70E740481C1C}">
                          <a14:useLocalDpi xmlns:a14="http://schemas.microsoft.com/office/drawing/2010/main" val="0"/>
                        </a:ext>
                      </a:extLst>
                    </a:blip>
                    <a:stretch>
                      <a:fillRect/>
                    </a:stretch>
                  </pic:blipFill>
                  <pic:spPr>
                    <a:xfrm>
                      <a:off x="0" y="0"/>
                      <a:ext cx="5724000" cy="8100000"/>
                    </a:xfrm>
                    <a:prstGeom prst="rect">
                      <a:avLst/>
                    </a:prstGeom>
                  </pic:spPr>
                </pic:pic>
              </a:graphicData>
            </a:graphic>
          </wp:inline>
        </w:drawing>
      </w:r>
    </w:p>
    <w:p w14:paraId="3517EA83" w14:textId="311EB7DA" w:rsidR="000B3B5A" w:rsidRDefault="000B3B5A" w:rsidP="000B3B5A">
      <w:pPr>
        <w:pStyle w:val="Caption"/>
      </w:pPr>
      <w:bookmarkStart w:id="331" w:name="_Ref497142186"/>
      <w:bookmarkStart w:id="332" w:name="_Ref491947972"/>
      <w:r>
        <w:t xml:space="preserve">Figure </w:t>
      </w:r>
      <w:r w:rsidR="00092F4E">
        <w:fldChar w:fldCharType="begin"/>
      </w:r>
      <w:r w:rsidR="00092F4E">
        <w:instrText xml:space="preserve"> SEQ Figure \* ARABIC </w:instrText>
      </w:r>
      <w:r w:rsidR="00092F4E">
        <w:fldChar w:fldCharType="separate"/>
      </w:r>
      <w:r w:rsidR="006A6EB6">
        <w:rPr>
          <w:noProof/>
        </w:rPr>
        <w:t>7</w:t>
      </w:r>
      <w:r w:rsidR="00092F4E">
        <w:rPr>
          <w:noProof/>
        </w:rPr>
        <w:fldChar w:fldCharType="end"/>
      </w:r>
      <w:bookmarkEnd w:id="331"/>
      <w:r>
        <w:t>:</w:t>
      </w:r>
      <w:r>
        <w:tab/>
        <w:t>Percentage of new heavy trucks and buses (over 4.5 tonnes GVM) fitted with</w:t>
      </w:r>
      <w:r w:rsidRPr="00D93AC6">
        <w:t xml:space="preserve"> ESC </w:t>
      </w:r>
      <w:r>
        <w:t>under BAU (no intervention) and Option</w:t>
      </w:r>
      <w:r w:rsidR="00BB41D6">
        <w:t xml:space="preserve"> 6b</w:t>
      </w:r>
      <w:r>
        <w:t xml:space="preserve"> (intervention) scenarios in Australia</w:t>
      </w:r>
      <w:r w:rsidR="00035206">
        <w:t xml:space="preserve"> (excludes route service and articulated buses)</w:t>
      </w:r>
    </w:p>
    <w:p w14:paraId="718C66CC" w14:textId="768D3E05" w:rsidR="000B3B5A" w:rsidRDefault="00BB41D6" w:rsidP="00644190">
      <w:pPr>
        <w:spacing w:before="120" w:after="120"/>
      </w:pPr>
      <w:r>
        <w:rPr>
          <w:noProof/>
          <w:lang w:eastAsia="en-AU"/>
        </w:rPr>
        <w:lastRenderedPageBreak/>
        <w:drawing>
          <wp:inline distT="0" distB="0" distL="0" distR="0" wp14:anchorId="23912AAC" wp14:editId="25B61E50">
            <wp:extent cx="5724000" cy="8100000"/>
            <wp:effectExtent l="0" t="0" r="0" b="0"/>
            <wp:docPr id="22" name="Picture 22" descr="Percentage of new heavy trucks and buses (over 4.5 tonnes GVM) fitted with ESC under BAU (no intervention) and Option 6c (intervention) scenarios in Australia (excludes route service and articulated buses)" title="Fig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Fitment Rates - Option 6c - Trucks and Buses.jpg"/>
                    <pic:cNvPicPr/>
                  </pic:nvPicPr>
                  <pic:blipFill>
                    <a:blip r:embed="rId30">
                      <a:extLst>
                        <a:ext uri="{28A0092B-C50C-407E-A947-70E740481C1C}">
                          <a14:useLocalDpi xmlns:a14="http://schemas.microsoft.com/office/drawing/2010/main" val="0"/>
                        </a:ext>
                      </a:extLst>
                    </a:blip>
                    <a:stretch>
                      <a:fillRect/>
                    </a:stretch>
                  </pic:blipFill>
                  <pic:spPr>
                    <a:xfrm>
                      <a:off x="0" y="0"/>
                      <a:ext cx="5724000" cy="8100000"/>
                    </a:xfrm>
                    <a:prstGeom prst="rect">
                      <a:avLst/>
                    </a:prstGeom>
                  </pic:spPr>
                </pic:pic>
              </a:graphicData>
            </a:graphic>
          </wp:inline>
        </w:drawing>
      </w:r>
    </w:p>
    <w:p w14:paraId="77637E22" w14:textId="0ED0E621" w:rsidR="00BB41D6" w:rsidRDefault="00BB41D6" w:rsidP="00BB41D6">
      <w:pPr>
        <w:pStyle w:val="Caption"/>
      </w:pPr>
      <w:r>
        <w:t xml:space="preserve">Figure </w:t>
      </w:r>
      <w:r w:rsidR="00092F4E">
        <w:fldChar w:fldCharType="begin"/>
      </w:r>
      <w:r w:rsidR="00092F4E">
        <w:instrText xml:space="preserve"> SEQ Figure \* ARABIC </w:instrText>
      </w:r>
      <w:r w:rsidR="00092F4E">
        <w:fldChar w:fldCharType="separate"/>
      </w:r>
      <w:r w:rsidR="006A6EB6">
        <w:rPr>
          <w:noProof/>
        </w:rPr>
        <w:t>8</w:t>
      </w:r>
      <w:r w:rsidR="00092F4E">
        <w:rPr>
          <w:noProof/>
        </w:rPr>
        <w:fldChar w:fldCharType="end"/>
      </w:r>
      <w:r>
        <w:t>:</w:t>
      </w:r>
      <w:r>
        <w:tab/>
        <w:t>Percentage of new heavy trucks and buses (over 4.5 tonnes GVM) fitted with</w:t>
      </w:r>
      <w:r w:rsidRPr="00D93AC6">
        <w:t xml:space="preserve"> ESC </w:t>
      </w:r>
      <w:r>
        <w:t>under BAU (no intervention) and Option 6c (intervention) scenarios in Australia</w:t>
      </w:r>
      <w:r w:rsidR="00035206">
        <w:t xml:space="preserve"> (excludes route service and articulated buses)</w:t>
      </w:r>
    </w:p>
    <w:p w14:paraId="3EEAD1BE" w14:textId="27826AB5" w:rsidR="00BB41D6" w:rsidRDefault="0040350B" w:rsidP="00BB41D6">
      <w:r>
        <w:rPr>
          <w:noProof/>
          <w:lang w:eastAsia="en-AU"/>
        </w:rPr>
        <w:lastRenderedPageBreak/>
        <w:drawing>
          <wp:inline distT="0" distB="0" distL="0" distR="0" wp14:anchorId="7EAA7608" wp14:editId="63A085BB">
            <wp:extent cx="5724000" cy="2754000"/>
            <wp:effectExtent l="0" t="0" r="0" b="8255"/>
            <wp:docPr id="35" name="Picture 35" descr="Percentage of new trailers (over 4.5 tonnes GTM) fitted with RSC under BAU (no intervention) and Options 6a, 6b and 6c (intervention) scenarios in Australia"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000" cy="2754000"/>
                    </a:xfrm>
                    <a:prstGeom prst="rect">
                      <a:avLst/>
                    </a:prstGeom>
                    <a:noFill/>
                  </pic:spPr>
                </pic:pic>
              </a:graphicData>
            </a:graphic>
          </wp:inline>
        </w:drawing>
      </w:r>
    </w:p>
    <w:p w14:paraId="1C2D6EC6" w14:textId="27297E58" w:rsidR="00F803EF" w:rsidRDefault="00F803EF" w:rsidP="00F803EF">
      <w:pPr>
        <w:pStyle w:val="Caption"/>
      </w:pPr>
      <w:bookmarkStart w:id="333" w:name="_Ref497142995"/>
      <w:r>
        <w:t xml:space="preserve">Figure </w:t>
      </w:r>
      <w:r w:rsidR="00092F4E">
        <w:fldChar w:fldCharType="begin"/>
      </w:r>
      <w:r w:rsidR="00092F4E">
        <w:instrText xml:space="preserve"> SEQ Figure \* ARABIC </w:instrText>
      </w:r>
      <w:r w:rsidR="00092F4E">
        <w:fldChar w:fldCharType="separate"/>
      </w:r>
      <w:r w:rsidR="006A6EB6">
        <w:rPr>
          <w:noProof/>
        </w:rPr>
        <w:t>9</w:t>
      </w:r>
      <w:r w:rsidR="00092F4E">
        <w:rPr>
          <w:noProof/>
        </w:rPr>
        <w:fldChar w:fldCharType="end"/>
      </w:r>
      <w:bookmarkEnd w:id="332"/>
      <w:bookmarkEnd w:id="333"/>
      <w:r w:rsidR="0008106F">
        <w:t>:</w:t>
      </w:r>
      <w:r w:rsidR="0008106F">
        <w:tab/>
      </w:r>
      <w:r w:rsidR="000C009B">
        <w:t>Percentage of new trailers (over 4.5 tonnes GTM) fitted with RSC under BAU (no intervention) and Option</w:t>
      </w:r>
      <w:r w:rsidR="006444EC">
        <w:t>s</w:t>
      </w:r>
      <w:r w:rsidR="000C009B">
        <w:t> </w:t>
      </w:r>
      <w:r w:rsidR="0066526D">
        <w:t xml:space="preserve">6a, 6b and 6c </w:t>
      </w:r>
      <w:r w:rsidR="000C009B">
        <w:t>(interven</w:t>
      </w:r>
      <w:r w:rsidR="00E03C51">
        <w:t>tion) scenarios in Australia</w:t>
      </w:r>
    </w:p>
    <w:p w14:paraId="74EA6F1D" w14:textId="0A0EE11D" w:rsidR="001B6338" w:rsidRDefault="001B6338" w:rsidP="001B6338">
      <w:r>
        <w:t xml:space="preserve">The </w:t>
      </w:r>
      <w:r w:rsidR="00922DD6">
        <w:t xml:space="preserve">BAU </w:t>
      </w:r>
      <w:r>
        <w:t xml:space="preserve">fitment rate of ESC </w:t>
      </w:r>
      <w:r w:rsidR="00793792">
        <w:t>to</w:t>
      </w:r>
      <w:r>
        <w:t xml:space="preserve"> heavy buses </w:t>
      </w:r>
      <w:r w:rsidR="00AC30B6">
        <w:t xml:space="preserve">(excluding route service and articulated buses) </w:t>
      </w:r>
      <w:r w:rsidR="00922DD6">
        <w:t xml:space="preserve">was set much higher </w:t>
      </w:r>
      <w:r>
        <w:t xml:space="preserve">than that of trucks and trailers.  </w:t>
      </w:r>
      <w:r w:rsidR="00AC30B6">
        <w:t xml:space="preserve">For the purposes of the analysis an 80 per cent BAU fitment rate was assumed for </w:t>
      </w:r>
      <w:r w:rsidR="00D32136">
        <w:t xml:space="preserve">new </w:t>
      </w:r>
      <w:r w:rsidR="00AC30B6">
        <w:t xml:space="preserve">heavy buses in 2017, rising to 95 per cent by 2023.  </w:t>
      </w:r>
      <w:r>
        <w:t>Th</w:t>
      </w:r>
      <w:r w:rsidR="00AC30B6">
        <w:t xml:space="preserve">e relatively high BAU fitment rate for buses </w:t>
      </w:r>
      <w:r>
        <w:t xml:space="preserve">is </w:t>
      </w:r>
      <w:r w:rsidR="00016A3D">
        <w:t>considered to be</w:t>
      </w:r>
      <w:r w:rsidR="00B333AD">
        <w:t xml:space="preserve"> </w:t>
      </w:r>
      <w:r>
        <w:t xml:space="preserve">due to a combination of state/local government contract arrangements, </w:t>
      </w:r>
      <w:r w:rsidR="00AC30B6">
        <w:t>higher</w:t>
      </w:r>
      <w:r w:rsidR="00922DD6">
        <w:t xml:space="preserve"> in</w:t>
      </w:r>
      <w:r w:rsidR="00922DD6">
        <w:noBreakHyphen/>
        <w:t xml:space="preserve">service </w:t>
      </w:r>
      <w:r>
        <w:t xml:space="preserve">mass </w:t>
      </w:r>
      <w:r w:rsidR="00922DD6">
        <w:t xml:space="preserve">limits </w:t>
      </w:r>
      <w:r w:rsidR="00AC30B6">
        <w:t xml:space="preserve">available </w:t>
      </w:r>
      <w:r w:rsidR="00580C2A">
        <w:t>for</w:t>
      </w:r>
      <w:r w:rsidR="00922DD6">
        <w:t xml:space="preserve"> buses with ESC, and </w:t>
      </w:r>
      <w:r w:rsidR="00C47617">
        <w:t xml:space="preserve">a general desire </w:t>
      </w:r>
      <w:r w:rsidR="00016A3D">
        <w:t>among</w:t>
      </w:r>
      <w:r w:rsidR="00C47617">
        <w:t xml:space="preserve"> </w:t>
      </w:r>
      <w:r w:rsidR="00CF4B20">
        <w:t xml:space="preserve">the </w:t>
      </w:r>
      <w:r w:rsidR="00F425F7">
        <w:t>operators/</w:t>
      </w:r>
      <w:r w:rsidR="00C47617">
        <w:t xml:space="preserve">purchasers of </w:t>
      </w:r>
      <w:r w:rsidR="00B333AD">
        <w:t xml:space="preserve">new buses to </w:t>
      </w:r>
      <w:r w:rsidR="00016A3D">
        <w:t>minimise (including by adopting new safety technologies) the risk of their vehicles</w:t>
      </w:r>
      <w:r w:rsidR="00CF4B20">
        <w:t xml:space="preserve"> (</w:t>
      </w:r>
      <w:r w:rsidR="00016A3D">
        <w:t xml:space="preserve">which </w:t>
      </w:r>
      <w:r w:rsidR="001536C7">
        <w:t xml:space="preserve">can </w:t>
      </w:r>
      <w:r w:rsidR="00016A3D">
        <w:t xml:space="preserve">carry </w:t>
      </w:r>
      <w:r w:rsidR="00CF4B20">
        <w:t>significantly</w:t>
      </w:r>
      <w:r w:rsidR="00016A3D">
        <w:t xml:space="preserve"> more occupants than other categories of vehicles</w:t>
      </w:r>
      <w:r w:rsidR="00CF4B20">
        <w:t>)</w:t>
      </w:r>
      <w:r w:rsidR="00016A3D">
        <w:t>, being involved in road crashes</w:t>
      </w:r>
      <w:r>
        <w:t xml:space="preserve">.  </w:t>
      </w:r>
      <w:r w:rsidR="006749CD">
        <w:t>Much of the</w:t>
      </w:r>
      <w:r>
        <w:t xml:space="preserve"> benefit of </w:t>
      </w:r>
      <w:r w:rsidR="006749CD">
        <w:t xml:space="preserve">national regulation of ESC on buses </w:t>
      </w:r>
      <w:r w:rsidR="000D296E">
        <w:t>would</w:t>
      </w:r>
      <w:r>
        <w:t xml:space="preserve"> </w:t>
      </w:r>
      <w:r w:rsidR="00AC30B6">
        <w:t xml:space="preserve">therefore </w:t>
      </w:r>
      <w:r w:rsidR="000D296E">
        <w:t xml:space="preserve">likely </w:t>
      </w:r>
      <w:r w:rsidR="006749CD">
        <w:t xml:space="preserve">come through the </w:t>
      </w:r>
      <w:r>
        <w:t xml:space="preserve">transfer </w:t>
      </w:r>
      <w:r w:rsidR="006749CD">
        <w:t xml:space="preserve">of </w:t>
      </w:r>
      <w:r w:rsidR="00AC30B6">
        <w:t>state/local</w:t>
      </w:r>
      <w:r>
        <w:t xml:space="preserve"> contract arrangements </w:t>
      </w:r>
      <w:r w:rsidR="00AC30B6">
        <w:t xml:space="preserve">and standards </w:t>
      </w:r>
      <w:r w:rsidR="00922DD6">
        <w:t xml:space="preserve">into national standards.  This would allow for </w:t>
      </w:r>
      <w:r>
        <w:t xml:space="preserve">the requirements for each bus model </w:t>
      </w:r>
      <w:r w:rsidR="00922DD6">
        <w:t>to</w:t>
      </w:r>
      <w:r>
        <w:t xml:space="preserve"> be handled only once and on a national basis.</w:t>
      </w:r>
    </w:p>
    <w:p w14:paraId="15FF6585" w14:textId="7B9971FE" w:rsidR="006A4F72" w:rsidRDefault="006A4F72" w:rsidP="006A4F72">
      <w:r w:rsidRPr="001F0CA5">
        <w:rPr>
          <w:rStyle w:val="Emphasis"/>
        </w:rPr>
        <w:t>Effectiveness of</w:t>
      </w:r>
      <w:r>
        <w:rPr>
          <w:rStyle w:val="Emphasis"/>
        </w:rPr>
        <w:t xml:space="preserve"> stability control systems for heavy vehicles</w:t>
      </w:r>
    </w:p>
    <w:p w14:paraId="01E64CA7" w14:textId="6E66F5AA" w:rsidR="00A62CB8" w:rsidRPr="00A02B9A" w:rsidRDefault="001A3976" w:rsidP="00951CB6">
      <w:pPr>
        <w:tabs>
          <w:tab w:val="clear" w:pos="720"/>
          <w:tab w:val="clear" w:pos="851"/>
        </w:tabs>
        <w:spacing w:before="0" w:after="200" w:line="276" w:lineRule="auto"/>
      </w:pPr>
      <w:r>
        <w:t>T</w:t>
      </w:r>
      <w:r w:rsidR="00170AC3">
        <w:t xml:space="preserve">he effectiveness of </w:t>
      </w:r>
      <w:r>
        <w:t>ESC</w:t>
      </w:r>
      <w:r w:rsidR="00F56B8E">
        <w:t>/RSC</w:t>
      </w:r>
      <w:r>
        <w:t xml:space="preserve"> for heavy trucks and buses and RSC for heavy trailers</w:t>
      </w:r>
      <w:r w:rsidR="00196106">
        <w:t xml:space="preserve"> </w:t>
      </w:r>
      <w:r w:rsidR="00170AC3">
        <w:t xml:space="preserve">in reducing rollover </w:t>
      </w:r>
      <w:r w:rsidR="00796825">
        <w:t xml:space="preserve">and loss of control </w:t>
      </w:r>
      <w:r w:rsidR="00170AC3">
        <w:t xml:space="preserve">crashes were </w:t>
      </w:r>
      <w:r w:rsidR="004B2760">
        <w:t>estimated</w:t>
      </w:r>
      <w:r w:rsidR="00170AC3">
        <w:t xml:space="preserve"> </w:t>
      </w:r>
      <w:r w:rsidR="00C54F29">
        <w:t xml:space="preserve">by weighting </w:t>
      </w:r>
      <w:r w:rsidR="0012236F">
        <w:t>effectiveness values</w:t>
      </w:r>
      <w:r w:rsidR="00BF245D">
        <w:t xml:space="preserve"> </w:t>
      </w:r>
      <w:r w:rsidR="002B0E47">
        <w:t>used</w:t>
      </w:r>
      <w:r w:rsidR="0012236F">
        <w:t xml:space="preserve"> </w:t>
      </w:r>
      <w:r w:rsidR="00BF245D">
        <w:t>by</w:t>
      </w:r>
      <w:r w:rsidR="00C54F29">
        <w:t xml:space="preserve"> NHTSA </w:t>
      </w:r>
      <w:r w:rsidR="0012236F">
        <w:t xml:space="preserve">for each crash </w:t>
      </w:r>
      <w:r w:rsidR="000E1969">
        <w:t xml:space="preserve">type </w:t>
      </w:r>
      <w:r w:rsidR="002B0E47">
        <w:t xml:space="preserve">(NHTSA, 2015), </w:t>
      </w:r>
      <w:r w:rsidR="00C54F29">
        <w:t xml:space="preserve">according to </w:t>
      </w:r>
      <w:r w:rsidR="00791B3A">
        <w:t>the</w:t>
      </w:r>
      <w:r w:rsidR="00C54F29">
        <w:t xml:space="preserve"> relative incidence </w:t>
      </w:r>
      <w:r w:rsidR="004B2760">
        <w:t xml:space="preserve">of these crashes </w:t>
      </w:r>
      <w:r w:rsidR="00C54F29">
        <w:t>by heavy vehicle category/body style in Australia</w:t>
      </w:r>
      <w:r w:rsidR="004B2760">
        <w:t xml:space="preserve"> (</w:t>
      </w:r>
      <w:r w:rsidR="004B2760" w:rsidRPr="0038186F">
        <w:t>from Budd and Newstead, 2014</w:t>
      </w:r>
      <w:r w:rsidR="004B2760">
        <w:t>)</w:t>
      </w:r>
      <w:r w:rsidR="00C54F29">
        <w:t>.</w:t>
      </w:r>
      <w:r w:rsidR="00951CB6">
        <w:t xml:space="preserve"> </w:t>
      </w:r>
      <w:r w:rsidR="003B26DA">
        <w:t xml:space="preserve"> </w:t>
      </w:r>
      <w:r w:rsidR="003B26DA">
        <w:fldChar w:fldCharType="begin"/>
      </w:r>
      <w:r w:rsidR="003B26DA">
        <w:instrText xml:space="preserve"> REF _Ref499829508 \h </w:instrText>
      </w:r>
      <w:r w:rsidR="003B26DA">
        <w:fldChar w:fldCharType="separate"/>
      </w:r>
      <w:r w:rsidR="006A6EB6">
        <w:t xml:space="preserve">Table </w:t>
      </w:r>
      <w:r w:rsidR="006A6EB6">
        <w:rPr>
          <w:noProof/>
        </w:rPr>
        <w:t>5</w:t>
      </w:r>
      <w:r w:rsidR="003B26DA">
        <w:fldChar w:fldCharType="end"/>
      </w:r>
      <w:r w:rsidR="003B26DA">
        <w:t xml:space="preserve"> </w:t>
      </w:r>
      <w:r w:rsidR="00342F38">
        <w:t>shows the effectiveness values established using this method.</w:t>
      </w:r>
    </w:p>
    <w:p w14:paraId="4C27E3E6" w14:textId="77777777" w:rsidR="00951CB6" w:rsidRDefault="00951CB6">
      <w:pPr>
        <w:tabs>
          <w:tab w:val="clear" w:pos="720"/>
          <w:tab w:val="clear" w:pos="851"/>
        </w:tabs>
        <w:spacing w:before="0" w:after="200" w:line="276" w:lineRule="auto"/>
        <w:rPr>
          <w:b/>
          <w:bCs/>
          <w:sz w:val="18"/>
          <w:szCs w:val="18"/>
        </w:rPr>
      </w:pPr>
      <w:bookmarkStart w:id="334" w:name="_Ref489341071"/>
      <w:bookmarkStart w:id="335" w:name="_Ref491940629"/>
      <w:r>
        <w:br w:type="page"/>
      </w:r>
    </w:p>
    <w:p w14:paraId="7B175205" w14:textId="51D9EE29" w:rsidR="00A62CB8" w:rsidRDefault="00A62CB8" w:rsidP="00A62CB8">
      <w:pPr>
        <w:pStyle w:val="Caption"/>
        <w:keepNext/>
      </w:pPr>
      <w:bookmarkStart w:id="336" w:name="_Ref499829508"/>
      <w:r>
        <w:lastRenderedPageBreak/>
        <w:t xml:space="preserve">Table </w:t>
      </w:r>
      <w:r w:rsidR="00092F4E">
        <w:fldChar w:fldCharType="begin"/>
      </w:r>
      <w:r w:rsidR="00092F4E">
        <w:instrText xml:space="preserve"> SEQ Table \* ARABIC </w:instrText>
      </w:r>
      <w:r w:rsidR="00092F4E">
        <w:fldChar w:fldCharType="separate"/>
      </w:r>
      <w:r w:rsidR="006A6EB6">
        <w:rPr>
          <w:noProof/>
        </w:rPr>
        <w:t>5</w:t>
      </w:r>
      <w:r w:rsidR="00092F4E">
        <w:rPr>
          <w:noProof/>
        </w:rPr>
        <w:fldChar w:fldCharType="end"/>
      </w:r>
      <w:bookmarkEnd w:id="334"/>
      <w:bookmarkEnd w:id="335"/>
      <w:bookmarkEnd w:id="336"/>
      <w:r w:rsidR="0008106F">
        <w:t>:</w:t>
      </w:r>
      <w:r w:rsidR="0008106F">
        <w:tab/>
      </w:r>
      <w:r w:rsidR="00F56B8E">
        <w:t>Estimated effectiveness of ESC/RSC for heavy trucks and buses, and RSC for heavy trailers</w:t>
      </w:r>
      <w:r w:rsidR="00A673AD">
        <w:t xml:space="preserve"> (bold values used in analysis)</w:t>
      </w:r>
    </w:p>
    <w:tbl>
      <w:tblPr>
        <w:tblStyle w:val="TableGrid"/>
        <w:tblW w:w="0" w:type="auto"/>
        <w:tblLook w:val="04A0" w:firstRow="1" w:lastRow="0" w:firstColumn="1" w:lastColumn="0" w:noHBand="0" w:noVBand="1"/>
        <w:tblCaption w:val="Table 5"/>
        <w:tblDescription w:val="Estimated effectiveness of ESC/RSC for heavy trucks and buses, and RSC for heavy trailers (bold values used in analysis)"/>
      </w:tblPr>
      <w:tblGrid>
        <w:gridCol w:w="1122"/>
        <w:gridCol w:w="1073"/>
        <w:gridCol w:w="1636"/>
        <w:gridCol w:w="1238"/>
        <w:gridCol w:w="1073"/>
        <w:gridCol w:w="1508"/>
        <w:gridCol w:w="1366"/>
      </w:tblGrid>
      <w:tr w:rsidR="0033039A" w14:paraId="230D3D0C" w14:textId="77777777" w:rsidTr="00951AAB">
        <w:trPr>
          <w:cantSplit/>
          <w:trHeight w:val="509"/>
          <w:tblHeader/>
        </w:trPr>
        <w:tc>
          <w:tcPr>
            <w:tcW w:w="0" w:type="auto"/>
            <w:tcBorders>
              <w:top w:val="single" w:sz="12" w:space="0" w:color="auto"/>
              <w:bottom w:val="nil"/>
            </w:tcBorders>
            <w:shd w:val="clear" w:color="auto" w:fill="C6D9F1" w:themeFill="text2" w:themeFillTint="33"/>
          </w:tcPr>
          <w:p w14:paraId="48B2823A" w14:textId="77777777" w:rsidR="0033039A" w:rsidRDefault="0033039A" w:rsidP="00951AAB">
            <w:pPr>
              <w:spacing w:before="120" w:after="120"/>
              <w:jc w:val="center"/>
            </w:pPr>
          </w:p>
        </w:tc>
        <w:tc>
          <w:tcPr>
            <w:tcW w:w="0" w:type="auto"/>
            <w:gridSpan w:val="3"/>
            <w:tcBorders>
              <w:top w:val="single" w:sz="12" w:space="0" w:color="auto"/>
              <w:bottom w:val="single" w:sz="4" w:space="0" w:color="000000"/>
            </w:tcBorders>
            <w:shd w:val="clear" w:color="auto" w:fill="C6D9F1" w:themeFill="text2" w:themeFillTint="33"/>
          </w:tcPr>
          <w:p w14:paraId="033AD7F2" w14:textId="77777777" w:rsidR="0033039A" w:rsidRPr="0033039A" w:rsidRDefault="0033039A" w:rsidP="00C21F62">
            <w:pPr>
              <w:spacing w:before="120" w:after="120"/>
              <w:jc w:val="center"/>
              <w:rPr>
                <w:b/>
                <w:sz w:val="20"/>
              </w:rPr>
            </w:pPr>
            <w:r w:rsidRPr="0033039A">
              <w:rPr>
                <w:b/>
                <w:sz w:val="20"/>
              </w:rPr>
              <w:t>ESC Effectiveness (per cent)</w:t>
            </w:r>
          </w:p>
        </w:tc>
        <w:tc>
          <w:tcPr>
            <w:tcW w:w="0" w:type="auto"/>
            <w:gridSpan w:val="3"/>
            <w:tcBorders>
              <w:top w:val="single" w:sz="12" w:space="0" w:color="auto"/>
              <w:bottom w:val="single" w:sz="4" w:space="0" w:color="000000"/>
            </w:tcBorders>
            <w:shd w:val="clear" w:color="auto" w:fill="C6D9F1" w:themeFill="text2" w:themeFillTint="33"/>
          </w:tcPr>
          <w:p w14:paraId="037B0F79" w14:textId="77777777" w:rsidR="0033039A" w:rsidRPr="0033039A" w:rsidRDefault="0033039A" w:rsidP="00C21F62">
            <w:pPr>
              <w:spacing w:before="120" w:after="120"/>
              <w:jc w:val="center"/>
              <w:rPr>
                <w:b/>
                <w:sz w:val="20"/>
              </w:rPr>
            </w:pPr>
            <w:r w:rsidRPr="0033039A">
              <w:rPr>
                <w:b/>
                <w:sz w:val="20"/>
              </w:rPr>
              <w:t>RSC Effectiveness (per cent)</w:t>
            </w:r>
          </w:p>
        </w:tc>
      </w:tr>
      <w:tr w:rsidR="0033039A" w:rsidRPr="0033039A" w14:paraId="54F1AC36" w14:textId="77777777" w:rsidTr="00951AAB">
        <w:trPr>
          <w:cantSplit/>
          <w:tblHeader/>
        </w:trPr>
        <w:tc>
          <w:tcPr>
            <w:tcW w:w="0" w:type="auto"/>
            <w:tcBorders>
              <w:top w:val="nil"/>
              <w:bottom w:val="single" w:sz="12" w:space="0" w:color="auto"/>
            </w:tcBorders>
            <w:shd w:val="clear" w:color="auto" w:fill="C6D9F1" w:themeFill="text2" w:themeFillTint="33"/>
          </w:tcPr>
          <w:p w14:paraId="4DEBC6A6" w14:textId="77777777" w:rsidR="0033039A" w:rsidRPr="0033039A" w:rsidRDefault="0033039A" w:rsidP="00C21F62">
            <w:pPr>
              <w:rPr>
                <w:i/>
              </w:rPr>
            </w:pPr>
          </w:p>
        </w:tc>
        <w:tc>
          <w:tcPr>
            <w:tcW w:w="0" w:type="auto"/>
            <w:tcBorders>
              <w:bottom w:val="single" w:sz="12" w:space="0" w:color="auto"/>
            </w:tcBorders>
            <w:shd w:val="clear" w:color="auto" w:fill="C6D9F1" w:themeFill="text2" w:themeFillTint="33"/>
          </w:tcPr>
          <w:p w14:paraId="69309BF7" w14:textId="77777777" w:rsidR="0033039A" w:rsidRPr="0033039A" w:rsidRDefault="0033039A" w:rsidP="00C21F62">
            <w:pPr>
              <w:spacing w:before="120" w:after="120" w:line="240" w:lineRule="auto"/>
              <w:jc w:val="center"/>
              <w:rPr>
                <w:i/>
                <w:sz w:val="20"/>
              </w:rPr>
            </w:pPr>
            <w:r w:rsidRPr="0033039A">
              <w:rPr>
                <w:i/>
                <w:sz w:val="20"/>
              </w:rPr>
              <w:t>Rollover (R)</w:t>
            </w:r>
          </w:p>
        </w:tc>
        <w:tc>
          <w:tcPr>
            <w:tcW w:w="1636" w:type="dxa"/>
            <w:tcBorders>
              <w:bottom w:val="single" w:sz="12" w:space="0" w:color="auto"/>
            </w:tcBorders>
            <w:shd w:val="clear" w:color="auto" w:fill="C6D9F1" w:themeFill="text2" w:themeFillTint="33"/>
          </w:tcPr>
          <w:p w14:paraId="08DC4A2B" w14:textId="77777777" w:rsidR="0033039A" w:rsidRPr="0033039A" w:rsidRDefault="0033039A" w:rsidP="00C21F62">
            <w:pPr>
              <w:spacing w:before="120" w:after="120" w:line="240" w:lineRule="auto"/>
              <w:jc w:val="center"/>
              <w:rPr>
                <w:i/>
                <w:sz w:val="20"/>
              </w:rPr>
            </w:pPr>
            <w:r w:rsidRPr="0033039A">
              <w:rPr>
                <w:i/>
                <w:sz w:val="20"/>
              </w:rPr>
              <w:t>Loss of Control (LoC)</w:t>
            </w:r>
          </w:p>
        </w:tc>
        <w:tc>
          <w:tcPr>
            <w:tcW w:w="1238" w:type="dxa"/>
            <w:tcBorders>
              <w:bottom w:val="single" w:sz="12" w:space="0" w:color="auto"/>
            </w:tcBorders>
            <w:shd w:val="clear" w:color="auto" w:fill="C6D9F1" w:themeFill="text2" w:themeFillTint="33"/>
          </w:tcPr>
          <w:p w14:paraId="06161BA2" w14:textId="77777777" w:rsidR="0033039A" w:rsidRPr="0033039A" w:rsidRDefault="0033039A" w:rsidP="00C21F62">
            <w:pPr>
              <w:spacing w:before="120" w:after="120" w:line="240" w:lineRule="auto"/>
              <w:jc w:val="center"/>
              <w:rPr>
                <w:i/>
                <w:sz w:val="20"/>
              </w:rPr>
            </w:pPr>
            <w:r w:rsidRPr="0033039A">
              <w:rPr>
                <w:i/>
                <w:sz w:val="20"/>
              </w:rPr>
              <w:t>Overall (R &amp; LoC)</w:t>
            </w:r>
          </w:p>
        </w:tc>
        <w:tc>
          <w:tcPr>
            <w:tcW w:w="0" w:type="auto"/>
            <w:tcBorders>
              <w:bottom w:val="single" w:sz="12" w:space="0" w:color="auto"/>
            </w:tcBorders>
            <w:shd w:val="clear" w:color="auto" w:fill="C6D9F1" w:themeFill="text2" w:themeFillTint="33"/>
          </w:tcPr>
          <w:p w14:paraId="192EB852" w14:textId="77777777" w:rsidR="0033039A" w:rsidRPr="0033039A" w:rsidRDefault="0033039A" w:rsidP="00C21F62">
            <w:pPr>
              <w:spacing w:before="120" w:after="120" w:line="240" w:lineRule="auto"/>
              <w:jc w:val="center"/>
              <w:rPr>
                <w:i/>
                <w:sz w:val="20"/>
              </w:rPr>
            </w:pPr>
            <w:r w:rsidRPr="0033039A">
              <w:rPr>
                <w:i/>
                <w:sz w:val="20"/>
              </w:rPr>
              <w:t>Rollover (R)</w:t>
            </w:r>
          </w:p>
        </w:tc>
        <w:tc>
          <w:tcPr>
            <w:tcW w:w="1508" w:type="dxa"/>
            <w:tcBorders>
              <w:bottom w:val="single" w:sz="12" w:space="0" w:color="auto"/>
            </w:tcBorders>
            <w:shd w:val="clear" w:color="auto" w:fill="C6D9F1" w:themeFill="text2" w:themeFillTint="33"/>
          </w:tcPr>
          <w:p w14:paraId="3061EA8C" w14:textId="77777777" w:rsidR="0033039A" w:rsidRPr="0033039A" w:rsidRDefault="0033039A" w:rsidP="00C21F62">
            <w:pPr>
              <w:spacing w:before="120" w:after="120" w:line="240" w:lineRule="auto"/>
              <w:jc w:val="center"/>
              <w:rPr>
                <w:i/>
                <w:sz w:val="20"/>
              </w:rPr>
            </w:pPr>
            <w:r w:rsidRPr="0033039A">
              <w:rPr>
                <w:i/>
                <w:sz w:val="20"/>
              </w:rPr>
              <w:t>Loss of Control (LoC)</w:t>
            </w:r>
          </w:p>
        </w:tc>
        <w:tc>
          <w:tcPr>
            <w:tcW w:w="1366" w:type="dxa"/>
            <w:tcBorders>
              <w:bottom w:val="single" w:sz="12" w:space="0" w:color="auto"/>
            </w:tcBorders>
            <w:shd w:val="clear" w:color="auto" w:fill="C6D9F1" w:themeFill="text2" w:themeFillTint="33"/>
          </w:tcPr>
          <w:p w14:paraId="376FBEA6" w14:textId="77777777" w:rsidR="0033039A" w:rsidRPr="0033039A" w:rsidRDefault="0033039A" w:rsidP="00C21F62">
            <w:pPr>
              <w:spacing w:before="120" w:after="120" w:line="240" w:lineRule="auto"/>
              <w:jc w:val="center"/>
              <w:rPr>
                <w:i/>
                <w:sz w:val="20"/>
              </w:rPr>
            </w:pPr>
            <w:r w:rsidRPr="0033039A">
              <w:rPr>
                <w:i/>
                <w:sz w:val="20"/>
              </w:rPr>
              <w:t>Overall (R &amp; LoC)</w:t>
            </w:r>
          </w:p>
        </w:tc>
      </w:tr>
      <w:tr w:rsidR="0033039A" w14:paraId="01E4E089" w14:textId="77777777" w:rsidTr="00E26D09">
        <w:trPr>
          <w:cantSplit/>
          <w:trHeight w:hRule="exact" w:val="851"/>
        </w:trPr>
        <w:tc>
          <w:tcPr>
            <w:tcW w:w="0" w:type="auto"/>
            <w:tcBorders>
              <w:top w:val="single" w:sz="12" w:space="0" w:color="auto"/>
            </w:tcBorders>
            <w:vAlign w:val="center"/>
          </w:tcPr>
          <w:p w14:paraId="56687F83" w14:textId="77777777" w:rsidR="0033039A" w:rsidRPr="00616DCA" w:rsidRDefault="0033039A" w:rsidP="00C21F62">
            <w:pPr>
              <w:spacing w:before="120" w:after="120" w:line="240" w:lineRule="auto"/>
              <w:rPr>
                <w:sz w:val="20"/>
              </w:rPr>
            </w:pPr>
            <w:r w:rsidRPr="00616DCA">
              <w:rPr>
                <w:sz w:val="20"/>
              </w:rPr>
              <w:t>Prime Movers</w:t>
            </w:r>
          </w:p>
        </w:tc>
        <w:tc>
          <w:tcPr>
            <w:tcW w:w="0" w:type="auto"/>
            <w:tcBorders>
              <w:top w:val="single" w:sz="12" w:space="0" w:color="auto"/>
              <w:bottom w:val="nil"/>
            </w:tcBorders>
            <w:vAlign w:val="center"/>
          </w:tcPr>
          <w:p w14:paraId="0A368E64" w14:textId="49134C51" w:rsidR="0033039A" w:rsidRPr="00616DCA" w:rsidRDefault="0033039A" w:rsidP="00C21F62">
            <w:pPr>
              <w:spacing w:before="0" w:after="0"/>
              <w:jc w:val="center"/>
              <w:rPr>
                <w:sz w:val="20"/>
              </w:rPr>
            </w:pPr>
          </w:p>
        </w:tc>
        <w:tc>
          <w:tcPr>
            <w:tcW w:w="1636" w:type="dxa"/>
            <w:tcBorders>
              <w:top w:val="single" w:sz="12" w:space="0" w:color="auto"/>
              <w:bottom w:val="nil"/>
            </w:tcBorders>
            <w:vAlign w:val="center"/>
          </w:tcPr>
          <w:p w14:paraId="6A0147C1" w14:textId="24F794C7" w:rsidR="0033039A" w:rsidRPr="00616DCA" w:rsidRDefault="0033039A" w:rsidP="00C21F62">
            <w:pPr>
              <w:spacing w:before="120" w:after="120"/>
              <w:jc w:val="center"/>
              <w:rPr>
                <w:sz w:val="20"/>
              </w:rPr>
            </w:pPr>
          </w:p>
        </w:tc>
        <w:tc>
          <w:tcPr>
            <w:tcW w:w="1238" w:type="dxa"/>
            <w:tcBorders>
              <w:top w:val="single" w:sz="12" w:space="0" w:color="auto"/>
            </w:tcBorders>
            <w:vAlign w:val="center"/>
          </w:tcPr>
          <w:p w14:paraId="4E2A9523" w14:textId="77777777" w:rsidR="0033039A" w:rsidRPr="00616DCA" w:rsidRDefault="0033039A" w:rsidP="00C21F62">
            <w:pPr>
              <w:spacing w:before="120" w:after="120"/>
              <w:jc w:val="center"/>
              <w:rPr>
                <w:sz w:val="20"/>
              </w:rPr>
            </w:pPr>
            <w:r w:rsidRPr="00616DCA">
              <w:rPr>
                <w:b/>
                <w:sz w:val="20"/>
              </w:rPr>
              <w:t>27</w:t>
            </w:r>
          </w:p>
        </w:tc>
        <w:tc>
          <w:tcPr>
            <w:tcW w:w="0" w:type="auto"/>
            <w:tcBorders>
              <w:top w:val="single" w:sz="12" w:space="0" w:color="auto"/>
              <w:bottom w:val="nil"/>
            </w:tcBorders>
            <w:vAlign w:val="center"/>
          </w:tcPr>
          <w:p w14:paraId="1DEDC925" w14:textId="0A5DBF3C" w:rsidR="0033039A" w:rsidRPr="00616DCA" w:rsidRDefault="0033039A" w:rsidP="00C21F62">
            <w:pPr>
              <w:spacing w:before="0" w:after="0"/>
              <w:jc w:val="center"/>
              <w:rPr>
                <w:sz w:val="20"/>
              </w:rPr>
            </w:pPr>
          </w:p>
        </w:tc>
        <w:tc>
          <w:tcPr>
            <w:tcW w:w="1508" w:type="dxa"/>
            <w:tcBorders>
              <w:top w:val="single" w:sz="12" w:space="0" w:color="auto"/>
              <w:bottom w:val="nil"/>
            </w:tcBorders>
            <w:vAlign w:val="center"/>
          </w:tcPr>
          <w:p w14:paraId="464A49FC" w14:textId="05FB078F" w:rsidR="0033039A" w:rsidRPr="00616DCA" w:rsidRDefault="0033039A" w:rsidP="00C21F62">
            <w:pPr>
              <w:spacing w:before="120" w:after="120"/>
              <w:jc w:val="center"/>
              <w:rPr>
                <w:sz w:val="20"/>
              </w:rPr>
            </w:pPr>
          </w:p>
        </w:tc>
        <w:tc>
          <w:tcPr>
            <w:tcW w:w="1366" w:type="dxa"/>
            <w:tcBorders>
              <w:top w:val="single" w:sz="12" w:space="0" w:color="auto"/>
            </w:tcBorders>
            <w:vAlign w:val="center"/>
          </w:tcPr>
          <w:p w14:paraId="2B053592" w14:textId="77777777" w:rsidR="0033039A" w:rsidRPr="00616DCA" w:rsidRDefault="004B2ED3" w:rsidP="00C21F62">
            <w:pPr>
              <w:spacing w:before="120" w:after="120"/>
              <w:jc w:val="center"/>
              <w:rPr>
                <w:sz w:val="20"/>
              </w:rPr>
            </w:pPr>
            <w:r>
              <w:rPr>
                <w:sz w:val="20"/>
              </w:rPr>
              <w:t>18.4</w:t>
            </w:r>
          </w:p>
        </w:tc>
      </w:tr>
      <w:tr w:rsidR="00E26D09" w14:paraId="473C4BBC" w14:textId="77777777" w:rsidTr="004338D1">
        <w:trPr>
          <w:cantSplit/>
          <w:trHeight w:hRule="exact" w:val="851"/>
        </w:trPr>
        <w:tc>
          <w:tcPr>
            <w:tcW w:w="0" w:type="auto"/>
            <w:vAlign w:val="center"/>
          </w:tcPr>
          <w:p w14:paraId="4486879D" w14:textId="77777777" w:rsidR="00E26D09" w:rsidRPr="00616DCA" w:rsidRDefault="00E26D09" w:rsidP="00E26D09">
            <w:pPr>
              <w:spacing w:before="120" w:after="120" w:line="240" w:lineRule="auto"/>
              <w:rPr>
                <w:sz w:val="20"/>
              </w:rPr>
            </w:pPr>
            <w:r w:rsidRPr="00616DCA">
              <w:rPr>
                <w:sz w:val="20"/>
              </w:rPr>
              <w:t>Rigid Trucks</w:t>
            </w:r>
          </w:p>
        </w:tc>
        <w:tc>
          <w:tcPr>
            <w:tcW w:w="0" w:type="auto"/>
            <w:tcBorders>
              <w:top w:val="nil"/>
              <w:bottom w:val="nil"/>
            </w:tcBorders>
            <w:vAlign w:val="center"/>
          </w:tcPr>
          <w:p w14:paraId="53865C13" w14:textId="77777777" w:rsidR="00E26D09" w:rsidRPr="00616DCA" w:rsidRDefault="00E26D09" w:rsidP="00E26D09">
            <w:pPr>
              <w:spacing w:before="0" w:after="0"/>
              <w:jc w:val="center"/>
              <w:rPr>
                <w:sz w:val="20"/>
              </w:rPr>
            </w:pPr>
            <w:r w:rsidRPr="00616DCA">
              <w:rPr>
                <w:sz w:val="20"/>
              </w:rPr>
              <w:t>48</w:t>
            </w:r>
          </w:p>
          <w:p w14:paraId="780D7371" w14:textId="648716B9" w:rsidR="00E26D09" w:rsidRPr="00616DCA" w:rsidRDefault="00E26D09" w:rsidP="00E26D09">
            <w:pPr>
              <w:spacing w:before="0" w:after="0"/>
              <w:jc w:val="center"/>
              <w:rPr>
                <w:sz w:val="20"/>
              </w:rPr>
            </w:pPr>
            <w:r w:rsidRPr="00616DCA">
              <w:rPr>
                <w:sz w:val="20"/>
              </w:rPr>
              <w:t>(40-56)</w:t>
            </w:r>
          </w:p>
        </w:tc>
        <w:tc>
          <w:tcPr>
            <w:tcW w:w="1636" w:type="dxa"/>
            <w:tcBorders>
              <w:top w:val="nil"/>
              <w:bottom w:val="nil"/>
            </w:tcBorders>
            <w:vAlign w:val="center"/>
          </w:tcPr>
          <w:p w14:paraId="3712ABFD" w14:textId="2D7F9E89" w:rsidR="00E26D09" w:rsidRPr="00616DCA" w:rsidRDefault="00E26D09" w:rsidP="00E26D09">
            <w:pPr>
              <w:spacing w:before="120" w:after="120"/>
              <w:jc w:val="center"/>
              <w:rPr>
                <w:sz w:val="20"/>
              </w:rPr>
            </w:pPr>
            <w:r w:rsidRPr="00616DCA">
              <w:rPr>
                <w:sz w:val="20"/>
              </w:rPr>
              <w:t>14</w:t>
            </w:r>
          </w:p>
        </w:tc>
        <w:tc>
          <w:tcPr>
            <w:tcW w:w="1238" w:type="dxa"/>
            <w:vAlign w:val="center"/>
          </w:tcPr>
          <w:p w14:paraId="625CDF27" w14:textId="77777777" w:rsidR="00E26D09" w:rsidRPr="00616DCA" w:rsidRDefault="00E26D09" w:rsidP="00E26D09">
            <w:pPr>
              <w:spacing w:before="120" w:after="120"/>
              <w:jc w:val="center"/>
              <w:rPr>
                <w:sz w:val="20"/>
              </w:rPr>
            </w:pPr>
            <w:r w:rsidRPr="00616DCA">
              <w:rPr>
                <w:b/>
                <w:sz w:val="20"/>
              </w:rPr>
              <w:t>22.5</w:t>
            </w:r>
          </w:p>
        </w:tc>
        <w:tc>
          <w:tcPr>
            <w:tcW w:w="0" w:type="auto"/>
            <w:tcBorders>
              <w:top w:val="nil"/>
              <w:bottom w:val="nil"/>
            </w:tcBorders>
            <w:vAlign w:val="center"/>
          </w:tcPr>
          <w:p w14:paraId="61625608" w14:textId="77777777" w:rsidR="00E26D09" w:rsidRPr="00616DCA" w:rsidRDefault="00E26D09" w:rsidP="00E26D09">
            <w:pPr>
              <w:spacing w:before="0" w:after="0"/>
              <w:jc w:val="center"/>
              <w:rPr>
                <w:sz w:val="20"/>
              </w:rPr>
            </w:pPr>
            <w:r w:rsidRPr="00616DCA">
              <w:rPr>
                <w:sz w:val="20"/>
              </w:rPr>
              <w:t>45</w:t>
            </w:r>
          </w:p>
          <w:p w14:paraId="1FE9B7A2" w14:textId="148B5FCE" w:rsidR="00E26D09" w:rsidRPr="00616DCA" w:rsidRDefault="00E26D09" w:rsidP="00E26D09">
            <w:pPr>
              <w:spacing w:before="0" w:after="0"/>
              <w:jc w:val="center"/>
              <w:rPr>
                <w:sz w:val="20"/>
              </w:rPr>
            </w:pPr>
            <w:r w:rsidRPr="00616DCA">
              <w:rPr>
                <w:sz w:val="20"/>
              </w:rPr>
              <w:t>(37-53)</w:t>
            </w:r>
          </w:p>
        </w:tc>
        <w:tc>
          <w:tcPr>
            <w:tcW w:w="1508" w:type="dxa"/>
            <w:tcBorders>
              <w:top w:val="nil"/>
              <w:bottom w:val="nil"/>
            </w:tcBorders>
            <w:vAlign w:val="center"/>
          </w:tcPr>
          <w:p w14:paraId="64367ADF" w14:textId="41E70EB8" w:rsidR="00E26D09" w:rsidRPr="00616DCA" w:rsidRDefault="00E26D09" w:rsidP="00E26D09">
            <w:pPr>
              <w:spacing w:before="120" w:after="120"/>
              <w:jc w:val="center"/>
              <w:rPr>
                <w:sz w:val="20"/>
              </w:rPr>
            </w:pPr>
            <w:r w:rsidRPr="00616DCA">
              <w:rPr>
                <w:sz w:val="20"/>
              </w:rPr>
              <w:t>3</w:t>
            </w:r>
          </w:p>
        </w:tc>
        <w:tc>
          <w:tcPr>
            <w:tcW w:w="1366" w:type="dxa"/>
            <w:vAlign w:val="center"/>
          </w:tcPr>
          <w:p w14:paraId="19149F9F" w14:textId="77777777" w:rsidR="00E26D09" w:rsidRPr="00616DCA" w:rsidRDefault="00E26D09" w:rsidP="00E26D09">
            <w:pPr>
              <w:jc w:val="center"/>
              <w:rPr>
                <w:sz w:val="20"/>
              </w:rPr>
            </w:pPr>
            <w:r>
              <w:rPr>
                <w:sz w:val="20"/>
              </w:rPr>
              <w:t>12.8</w:t>
            </w:r>
          </w:p>
        </w:tc>
      </w:tr>
      <w:tr w:rsidR="00E26D09" w14:paraId="0216FB06" w14:textId="77777777" w:rsidTr="00E26D09">
        <w:trPr>
          <w:cantSplit/>
          <w:trHeight w:hRule="exact" w:val="851"/>
        </w:trPr>
        <w:tc>
          <w:tcPr>
            <w:tcW w:w="0" w:type="auto"/>
            <w:vAlign w:val="center"/>
          </w:tcPr>
          <w:p w14:paraId="6F32553E" w14:textId="77777777" w:rsidR="00E26D09" w:rsidRPr="00616DCA" w:rsidRDefault="00E26D09" w:rsidP="00E26D09">
            <w:pPr>
              <w:spacing w:before="120" w:after="120" w:line="240" w:lineRule="auto"/>
              <w:rPr>
                <w:sz w:val="20"/>
              </w:rPr>
            </w:pPr>
            <w:r w:rsidRPr="00616DCA">
              <w:rPr>
                <w:sz w:val="20"/>
              </w:rPr>
              <w:t>Buses</w:t>
            </w:r>
          </w:p>
        </w:tc>
        <w:tc>
          <w:tcPr>
            <w:tcW w:w="0" w:type="auto"/>
            <w:tcBorders>
              <w:top w:val="nil"/>
            </w:tcBorders>
          </w:tcPr>
          <w:p w14:paraId="78FD2594" w14:textId="77777777" w:rsidR="00E26D09" w:rsidRPr="00616DCA" w:rsidRDefault="00E26D09" w:rsidP="00E26D09">
            <w:pPr>
              <w:spacing w:before="120" w:after="120"/>
              <w:jc w:val="center"/>
              <w:rPr>
                <w:sz w:val="20"/>
              </w:rPr>
            </w:pPr>
          </w:p>
        </w:tc>
        <w:tc>
          <w:tcPr>
            <w:tcW w:w="1636" w:type="dxa"/>
            <w:tcBorders>
              <w:top w:val="nil"/>
            </w:tcBorders>
          </w:tcPr>
          <w:p w14:paraId="22979AED" w14:textId="77777777" w:rsidR="00E26D09" w:rsidRPr="00616DCA" w:rsidRDefault="00E26D09" w:rsidP="00E26D09">
            <w:pPr>
              <w:spacing w:before="120" w:after="120"/>
              <w:jc w:val="center"/>
              <w:rPr>
                <w:sz w:val="20"/>
              </w:rPr>
            </w:pPr>
          </w:p>
        </w:tc>
        <w:tc>
          <w:tcPr>
            <w:tcW w:w="1238" w:type="dxa"/>
            <w:vAlign w:val="center"/>
          </w:tcPr>
          <w:p w14:paraId="2D1F28D3" w14:textId="77777777" w:rsidR="00E26D09" w:rsidRPr="00616DCA" w:rsidRDefault="00E26D09" w:rsidP="00E26D09">
            <w:pPr>
              <w:spacing w:before="120" w:after="120"/>
              <w:jc w:val="center"/>
              <w:rPr>
                <w:sz w:val="20"/>
              </w:rPr>
            </w:pPr>
            <w:r w:rsidRPr="00616DCA">
              <w:rPr>
                <w:b/>
                <w:sz w:val="20"/>
              </w:rPr>
              <w:t>20.8</w:t>
            </w:r>
          </w:p>
        </w:tc>
        <w:tc>
          <w:tcPr>
            <w:tcW w:w="0" w:type="auto"/>
            <w:tcBorders>
              <w:top w:val="nil"/>
              <w:bottom w:val="single" w:sz="4" w:space="0" w:color="auto"/>
            </w:tcBorders>
          </w:tcPr>
          <w:p w14:paraId="1F6DFF5F" w14:textId="77777777" w:rsidR="00E26D09" w:rsidRPr="00616DCA" w:rsidRDefault="00E26D09" w:rsidP="00E26D09">
            <w:pPr>
              <w:jc w:val="center"/>
              <w:rPr>
                <w:sz w:val="20"/>
              </w:rPr>
            </w:pPr>
          </w:p>
        </w:tc>
        <w:tc>
          <w:tcPr>
            <w:tcW w:w="1508" w:type="dxa"/>
            <w:tcBorders>
              <w:top w:val="nil"/>
              <w:bottom w:val="single" w:sz="4" w:space="0" w:color="auto"/>
            </w:tcBorders>
          </w:tcPr>
          <w:p w14:paraId="59EA9562" w14:textId="77777777" w:rsidR="00E26D09" w:rsidRPr="00616DCA" w:rsidRDefault="00E26D09" w:rsidP="00E26D09">
            <w:pPr>
              <w:jc w:val="center"/>
              <w:rPr>
                <w:sz w:val="20"/>
              </w:rPr>
            </w:pPr>
          </w:p>
        </w:tc>
        <w:tc>
          <w:tcPr>
            <w:tcW w:w="1366" w:type="dxa"/>
            <w:vAlign w:val="center"/>
          </w:tcPr>
          <w:p w14:paraId="1771C172" w14:textId="77777777" w:rsidR="00E26D09" w:rsidRPr="00616DCA" w:rsidRDefault="00E26D09" w:rsidP="00E26D09">
            <w:pPr>
              <w:jc w:val="center"/>
              <w:rPr>
                <w:sz w:val="20"/>
              </w:rPr>
            </w:pPr>
            <w:r>
              <w:rPr>
                <w:sz w:val="20"/>
              </w:rPr>
              <w:t>10.6</w:t>
            </w:r>
          </w:p>
        </w:tc>
      </w:tr>
      <w:tr w:rsidR="00E26D09" w14:paraId="41A51815" w14:textId="77777777" w:rsidTr="00E26D09">
        <w:trPr>
          <w:cantSplit/>
          <w:trHeight w:hRule="exact" w:val="851"/>
        </w:trPr>
        <w:tc>
          <w:tcPr>
            <w:tcW w:w="0" w:type="auto"/>
            <w:tcBorders>
              <w:bottom w:val="single" w:sz="12" w:space="0" w:color="auto"/>
            </w:tcBorders>
            <w:vAlign w:val="center"/>
          </w:tcPr>
          <w:p w14:paraId="46A8C908" w14:textId="77777777" w:rsidR="00E26D09" w:rsidRPr="00616DCA" w:rsidRDefault="00E26D09" w:rsidP="00E26D09">
            <w:pPr>
              <w:spacing w:before="120" w:after="120" w:line="240" w:lineRule="auto"/>
              <w:rPr>
                <w:sz w:val="20"/>
              </w:rPr>
            </w:pPr>
            <w:r w:rsidRPr="00616DCA">
              <w:rPr>
                <w:sz w:val="20"/>
              </w:rPr>
              <w:t>Trailers</w:t>
            </w:r>
          </w:p>
        </w:tc>
        <w:tc>
          <w:tcPr>
            <w:tcW w:w="0" w:type="auto"/>
            <w:tcBorders>
              <w:bottom w:val="single" w:sz="12" w:space="0" w:color="auto"/>
            </w:tcBorders>
            <w:vAlign w:val="center"/>
          </w:tcPr>
          <w:p w14:paraId="5435060F" w14:textId="77777777" w:rsidR="00E26D09" w:rsidRPr="00616DCA" w:rsidRDefault="00E26D09" w:rsidP="00E26D09">
            <w:pPr>
              <w:spacing w:before="120" w:after="120"/>
              <w:jc w:val="center"/>
              <w:rPr>
                <w:sz w:val="20"/>
              </w:rPr>
            </w:pPr>
            <w:r w:rsidRPr="00616DCA">
              <w:rPr>
                <w:sz w:val="20"/>
              </w:rPr>
              <w:t>n/a</w:t>
            </w:r>
          </w:p>
        </w:tc>
        <w:tc>
          <w:tcPr>
            <w:tcW w:w="1636" w:type="dxa"/>
            <w:tcBorders>
              <w:bottom w:val="single" w:sz="12" w:space="0" w:color="auto"/>
            </w:tcBorders>
            <w:vAlign w:val="center"/>
          </w:tcPr>
          <w:p w14:paraId="1136493D" w14:textId="77777777" w:rsidR="00E26D09" w:rsidRPr="00616DCA" w:rsidRDefault="00E26D09" w:rsidP="00E26D09">
            <w:pPr>
              <w:spacing w:before="120" w:after="120"/>
              <w:jc w:val="center"/>
              <w:rPr>
                <w:sz w:val="20"/>
              </w:rPr>
            </w:pPr>
            <w:r w:rsidRPr="00616DCA">
              <w:rPr>
                <w:sz w:val="20"/>
              </w:rPr>
              <w:t>n/a</w:t>
            </w:r>
          </w:p>
        </w:tc>
        <w:tc>
          <w:tcPr>
            <w:tcW w:w="1238" w:type="dxa"/>
            <w:tcBorders>
              <w:bottom w:val="single" w:sz="12" w:space="0" w:color="auto"/>
            </w:tcBorders>
            <w:vAlign w:val="center"/>
          </w:tcPr>
          <w:p w14:paraId="6AA47031" w14:textId="77777777" w:rsidR="00E26D09" w:rsidRPr="00616DCA" w:rsidRDefault="00E26D09" w:rsidP="00E26D09">
            <w:pPr>
              <w:spacing w:before="120" w:after="120"/>
              <w:jc w:val="center"/>
              <w:rPr>
                <w:b/>
                <w:sz w:val="20"/>
              </w:rPr>
            </w:pPr>
            <w:r w:rsidRPr="00616DCA">
              <w:rPr>
                <w:sz w:val="20"/>
              </w:rPr>
              <w:t>n/a</w:t>
            </w:r>
          </w:p>
        </w:tc>
        <w:tc>
          <w:tcPr>
            <w:tcW w:w="0" w:type="auto"/>
            <w:tcBorders>
              <w:top w:val="single" w:sz="4" w:space="0" w:color="auto"/>
              <w:bottom w:val="single" w:sz="12" w:space="0" w:color="auto"/>
            </w:tcBorders>
          </w:tcPr>
          <w:p w14:paraId="4170E922" w14:textId="77777777" w:rsidR="00E26D09" w:rsidRPr="00616DCA" w:rsidRDefault="00E26D09" w:rsidP="00E26D09">
            <w:pPr>
              <w:jc w:val="center"/>
              <w:rPr>
                <w:sz w:val="20"/>
              </w:rPr>
            </w:pPr>
          </w:p>
        </w:tc>
        <w:tc>
          <w:tcPr>
            <w:tcW w:w="1508" w:type="dxa"/>
            <w:tcBorders>
              <w:top w:val="single" w:sz="4" w:space="0" w:color="auto"/>
              <w:bottom w:val="single" w:sz="12" w:space="0" w:color="auto"/>
            </w:tcBorders>
          </w:tcPr>
          <w:p w14:paraId="23AC9552" w14:textId="77777777" w:rsidR="00E26D09" w:rsidRPr="00616DCA" w:rsidRDefault="00E26D09" w:rsidP="00E26D09">
            <w:pPr>
              <w:jc w:val="center"/>
              <w:rPr>
                <w:sz w:val="20"/>
              </w:rPr>
            </w:pPr>
          </w:p>
        </w:tc>
        <w:tc>
          <w:tcPr>
            <w:tcW w:w="1366" w:type="dxa"/>
            <w:tcBorders>
              <w:bottom w:val="single" w:sz="12" w:space="0" w:color="auto"/>
            </w:tcBorders>
            <w:vAlign w:val="center"/>
          </w:tcPr>
          <w:p w14:paraId="2EE927B5" w14:textId="77777777" w:rsidR="00E26D09" w:rsidRPr="00616DCA" w:rsidRDefault="00E26D09" w:rsidP="00E26D09">
            <w:pPr>
              <w:jc w:val="center"/>
              <w:rPr>
                <w:sz w:val="20"/>
              </w:rPr>
            </w:pPr>
            <w:r>
              <w:rPr>
                <w:b/>
                <w:sz w:val="20"/>
              </w:rPr>
              <w:t>18.4</w:t>
            </w:r>
          </w:p>
        </w:tc>
      </w:tr>
    </w:tbl>
    <w:p w14:paraId="7599A27C" w14:textId="2846BECE" w:rsidR="00170AC3" w:rsidRPr="001F0CA5" w:rsidRDefault="00E872A8" w:rsidP="00170AC3">
      <w:r>
        <w:fldChar w:fldCharType="begin"/>
      </w:r>
      <w:r>
        <w:instrText xml:space="preserve"> REF _Ref496796489 \r \h </w:instrText>
      </w:r>
      <w:r>
        <w:fldChar w:fldCharType="separate"/>
      </w:r>
      <w:r w:rsidR="006A6EB6">
        <w:t>Appendix 8</w:t>
      </w:r>
      <w:r>
        <w:fldChar w:fldCharType="end"/>
      </w:r>
      <w:r>
        <w:t xml:space="preserve"> </w:t>
      </w:r>
      <w:r w:rsidR="008B6AA0">
        <w:t>includes further detail on the effectiveness of ESC and RSC systems for heavy vehicles.</w:t>
      </w:r>
    </w:p>
    <w:p w14:paraId="21FB6C7B" w14:textId="77777777" w:rsidR="00A62CB8" w:rsidRPr="0055701D" w:rsidRDefault="00A62CB8" w:rsidP="00401FF5">
      <w:pPr>
        <w:pStyle w:val="Heading3"/>
      </w:pPr>
      <w:r w:rsidRPr="0055701D">
        <w:t>Costs</w:t>
      </w:r>
      <w:bookmarkEnd w:id="328"/>
    </w:p>
    <w:p w14:paraId="457D60DB" w14:textId="77777777" w:rsidR="00A62CB8" w:rsidRDefault="00A62CB8" w:rsidP="00401FF5">
      <w:pPr>
        <w:keepNext/>
        <w:keepLines/>
      </w:pPr>
      <w:r>
        <w:rPr>
          <w:rStyle w:val="Emphasis"/>
        </w:rPr>
        <w:t>System development costs</w:t>
      </w:r>
    </w:p>
    <w:p w14:paraId="75F997E8" w14:textId="77777777" w:rsidR="00275A56" w:rsidRDefault="00615D4F" w:rsidP="00401FF5">
      <w:pPr>
        <w:keepNext/>
        <w:keepLines/>
      </w:pPr>
      <w:r>
        <w:t xml:space="preserve">No additional </w:t>
      </w:r>
      <w:r w:rsidR="00216D61">
        <w:t xml:space="preserve">system </w:t>
      </w:r>
      <w:r>
        <w:t>development cost was added for options 2a and 2b, as it was assumed that</w:t>
      </w:r>
      <w:r w:rsidR="00275A56">
        <w:t xml:space="preserve"> </w:t>
      </w:r>
      <w:r w:rsidR="00622B47">
        <w:t xml:space="preserve">the </w:t>
      </w:r>
      <w:r w:rsidRPr="00615D4F">
        <w:t>heavy vehicle owners/operators persuaded by information campaigns to purchase heavy trucks and trailers equipped with stability control systems</w:t>
      </w:r>
      <w:r w:rsidR="00526361">
        <w:t>,</w:t>
      </w:r>
      <w:r>
        <w:t xml:space="preserve"> would simply choose </w:t>
      </w:r>
      <w:r w:rsidR="00825BD1">
        <w:t xml:space="preserve">from existing models </w:t>
      </w:r>
      <w:r w:rsidR="00C618EB">
        <w:t>available</w:t>
      </w:r>
      <w:r w:rsidR="00526361">
        <w:t xml:space="preserve"> </w:t>
      </w:r>
      <w:r w:rsidR="00825BD1">
        <w:t xml:space="preserve">with </w:t>
      </w:r>
      <w:r w:rsidR="00354C0A">
        <w:t>these systems</w:t>
      </w:r>
      <w:r w:rsidR="00825BD1">
        <w:t>.</w:t>
      </w:r>
    </w:p>
    <w:p w14:paraId="0345A422" w14:textId="2BBAC9FE" w:rsidR="001A7A72" w:rsidRDefault="00CE14E8" w:rsidP="00151237">
      <w:pPr>
        <w:rPr>
          <w:iCs/>
        </w:rPr>
      </w:pPr>
      <w:r>
        <w:t>A d</w:t>
      </w:r>
      <w:r w:rsidR="00526361">
        <w:t xml:space="preserve">evelopment cost </w:t>
      </w:r>
      <w:r w:rsidR="00526361" w:rsidRPr="00076A86">
        <w:t>of $</w:t>
      </w:r>
      <w:r w:rsidR="005C0215" w:rsidRPr="00076A86">
        <w:t>400</w:t>
      </w:r>
      <w:r w:rsidR="00526361" w:rsidRPr="00076A86">
        <w:t xml:space="preserve">,000 </w:t>
      </w:r>
      <w:r>
        <w:t>was</w:t>
      </w:r>
      <w:r w:rsidR="00526361">
        <w:t xml:space="preserve"> added for each additional </w:t>
      </w:r>
      <w:r>
        <w:t xml:space="preserve">vehicle </w:t>
      </w:r>
      <w:r w:rsidR="00526361">
        <w:t xml:space="preserve">model </w:t>
      </w:r>
      <w:r w:rsidR="0083497D">
        <w:t>for which</w:t>
      </w:r>
      <w:r w:rsidR="00526361">
        <w:t xml:space="preserve"> ESC </w:t>
      </w:r>
      <w:r w:rsidR="0083497D">
        <w:t xml:space="preserve">would be developed </w:t>
      </w:r>
      <w:r w:rsidR="00526361">
        <w:t>due to government intervention under options 6a, 6b and 6c.</w:t>
      </w:r>
      <w:r w:rsidR="00AE7983">
        <w:t xml:space="preserve">  </w:t>
      </w:r>
      <w:r w:rsidR="002104FE">
        <w:t>The truck</w:t>
      </w:r>
      <w:r w:rsidR="00E107C8">
        <w:t xml:space="preserve"> development cost</w:t>
      </w:r>
      <w:r w:rsidR="002104FE">
        <w:t xml:space="preserve"> w</w:t>
      </w:r>
      <w:r w:rsidR="00E107C8">
        <w:t>as</w:t>
      </w:r>
      <w:r w:rsidR="002104FE">
        <w:t xml:space="preserve"> determined by averaging cost </w:t>
      </w:r>
      <w:r w:rsidR="00137EF0">
        <w:t>estimates</w:t>
      </w:r>
      <w:r w:rsidR="00436E50">
        <w:t xml:space="preserve"> </w:t>
      </w:r>
      <w:r w:rsidR="008915D8">
        <w:t>from a number of manufacturers</w:t>
      </w:r>
      <w:r w:rsidR="00BD5193">
        <w:t xml:space="preserve"> for prime movers</w:t>
      </w:r>
      <w:r w:rsidR="00137EF0">
        <w:t xml:space="preserve">.  </w:t>
      </w:r>
      <w:r w:rsidR="00436E50">
        <w:t xml:space="preserve">These ranged between $250,000 and $565,000 </w:t>
      </w:r>
      <w:r w:rsidR="009E7B4A">
        <w:t xml:space="preserve">to design, produce and test </w:t>
      </w:r>
      <w:r w:rsidR="00B65369">
        <w:t>a model</w:t>
      </w:r>
      <w:r w:rsidR="009E7B4A">
        <w:t xml:space="preserve"> equipped with </w:t>
      </w:r>
      <w:r w:rsidR="00C10BD7">
        <w:t>ESC</w:t>
      </w:r>
      <w:r w:rsidR="00385803">
        <w:t xml:space="preserve"> to the proposed requirements</w:t>
      </w:r>
      <w:r w:rsidR="00A53B40">
        <w:t>.</w:t>
      </w:r>
      <w:r w:rsidR="00BC526A">
        <w:t xml:space="preserve">  </w:t>
      </w:r>
      <w:r w:rsidR="00AF37E2">
        <w:t>The average development cost for rigid trucks would likely be higher than this</w:t>
      </w:r>
      <w:r w:rsidR="00B6796C">
        <w:t>, particularly</w:t>
      </w:r>
      <w:r w:rsidR="00AF37E2">
        <w:t xml:space="preserve"> if a</w:t>
      </w:r>
      <w:r w:rsidR="00ED4450">
        <w:t>n ESC</w:t>
      </w:r>
      <w:r w:rsidR="00AF37E2">
        <w:t xml:space="preserve"> performance test (e.g. J-turn test) were to be required for these vehicles.  This is because rigid trucks are </w:t>
      </w:r>
      <w:r w:rsidR="007C6CF3">
        <w:t>typically</w:t>
      </w:r>
      <w:r w:rsidR="00AF37E2">
        <w:t xml:space="preserve"> available in a </w:t>
      </w:r>
      <w:r w:rsidR="00164FEC">
        <w:t xml:space="preserve">much </w:t>
      </w:r>
      <w:r w:rsidR="00AF37E2">
        <w:t>larger range of wheelbase and axle configurations</w:t>
      </w:r>
      <w:r w:rsidR="005C5ED9">
        <w:t xml:space="preserve"> than prime movers</w:t>
      </w:r>
      <w:r w:rsidR="00DD6496">
        <w:t xml:space="preserve">, and </w:t>
      </w:r>
      <w:r w:rsidR="005C5ED9">
        <w:t xml:space="preserve">ESC </w:t>
      </w:r>
      <w:r w:rsidR="00DD6496">
        <w:t xml:space="preserve">system </w:t>
      </w:r>
      <w:r w:rsidR="005C5ED9">
        <w:t>design and testing is highly dependent on these</w:t>
      </w:r>
      <w:r w:rsidR="00DD6496">
        <w:t xml:space="preserve"> design variables</w:t>
      </w:r>
      <w:r w:rsidR="00AF37E2">
        <w:t>.</w:t>
      </w:r>
      <w:r w:rsidR="007C6CF3">
        <w:t xml:space="preserve">  </w:t>
      </w:r>
      <w:r w:rsidR="00385803">
        <w:t xml:space="preserve">However, </w:t>
      </w:r>
      <w:r w:rsidR="005C5ED9">
        <w:t>as there is no</w:t>
      </w:r>
      <w:r w:rsidR="00ED4450">
        <w:t xml:space="preserve"> ESC </w:t>
      </w:r>
      <w:r w:rsidR="006A239D">
        <w:t xml:space="preserve">performance </w:t>
      </w:r>
      <w:r w:rsidR="00ED4450">
        <w:t xml:space="preserve">test </w:t>
      </w:r>
      <w:r w:rsidR="00D77DF7">
        <w:t xml:space="preserve">proposed </w:t>
      </w:r>
      <w:r w:rsidR="008979A8">
        <w:t xml:space="preserve">under any option </w:t>
      </w:r>
      <w:r w:rsidR="00ED4450">
        <w:t>for rigid trucks,</w:t>
      </w:r>
      <w:r w:rsidR="008D4DFE">
        <w:t xml:space="preserve"> the average development cost for prime movers </w:t>
      </w:r>
      <w:r w:rsidR="00DD6496">
        <w:t>was taken</w:t>
      </w:r>
      <w:r w:rsidR="005C5ED9">
        <w:t xml:space="preserve"> to</w:t>
      </w:r>
      <w:r w:rsidR="008D4DFE">
        <w:t xml:space="preserve"> be reasonably representative </w:t>
      </w:r>
      <w:r w:rsidR="00DD6496">
        <w:t xml:space="preserve">of the average </w:t>
      </w:r>
      <w:r w:rsidR="008D4DFE">
        <w:t xml:space="preserve">for </w:t>
      </w:r>
      <w:r w:rsidR="00BC636C">
        <w:t xml:space="preserve">all </w:t>
      </w:r>
      <w:r w:rsidR="00DD6496">
        <w:t xml:space="preserve">types of </w:t>
      </w:r>
      <w:r w:rsidR="00BC636C">
        <w:t>trucks</w:t>
      </w:r>
      <w:r w:rsidR="00D77DF7">
        <w:t xml:space="preserve"> under options 6a and 6b</w:t>
      </w:r>
      <w:r w:rsidR="009A4314">
        <w:t xml:space="preserve">, as well as </w:t>
      </w:r>
      <w:r w:rsidR="008979A8">
        <w:t xml:space="preserve">for </w:t>
      </w:r>
      <w:r w:rsidR="009A4314">
        <w:t>prime movers under option 6c</w:t>
      </w:r>
      <w:r w:rsidR="00385803">
        <w:t>.</w:t>
      </w:r>
    </w:p>
    <w:p w14:paraId="21B661C7" w14:textId="00C0FC51" w:rsidR="00151237" w:rsidRDefault="001A7A72" w:rsidP="000D296E">
      <w:pPr>
        <w:keepLines/>
        <w:rPr>
          <w:iCs/>
        </w:rPr>
      </w:pPr>
      <w:r>
        <w:rPr>
          <w:iCs/>
        </w:rPr>
        <w:lastRenderedPageBreak/>
        <w:t xml:space="preserve">No </w:t>
      </w:r>
      <w:r w:rsidR="00470BD4">
        <w:rPr>
          <w:iCs/>
        </w:rPr>
        <w:t xml:space="preserve">additional system design and </w:t>
      </w:r>
      <w:r>
        <w:rPr>
          <w:iCs/>
        </w:rPr>
        <w:t xml:space="preserve">development cost </w:t>
      </w:r>
      <w:r w:rsidR="00C6746A">
        <w:rPr>
          <w:iCs/>
        </w:rPr>
        <w:t>were allocated</w:t>
      </w:r>
      <w:r>
        <w:rPr>
          <w:iCs/>
        </w:rPr>
        <w:t xml:space="preserve"> for </w:t>
      </w:r>
      <w:r w:rsidR="00130039">
        <w:rPr>
          <w:iCs/>
        </w:rPr>
        <w:t>the vehicle models that would be fitted</w:t>
      </w:r>
      <w:r>
        <w:rPr>
          <w:iCs/>
        </w:rPr>
        <w:t xml:space="preserve"> with ESC under BAU.  For these models, </w:t>
      </w:r>
      <w:r w:rsidR="00582D3A">
        <w:rPr>
          <w:iCs/>
        </w:rPr>
        <w:t>it is</w:t>
      </w:r>
      <w:r w:rsidR="000D264F">
        <w:rPr>
          <w:iCs/>
        </w:rPr>
        <w:t xml:space="preserve"> </w:t>
      </w:r>
      <w:r>
        <w:rPr>
          <w:iCs/>
        </w:rPr>
        <w:t>assumed manufacturers are already undertaking</w:t>
      </w:r>
      <w:r w:rsidR="00130039">
        <w:rPr>
          <w:iCs/>
        </w:rPr>
        <w:t xml:space="preserve"> (and </w:t>
      </w:r>
      <w:r>
        <w:rPr>
          <w:iCs/>
        </w:rPr>
        <w:t xml:space="preserve">will continue to </w:t>
      </w:r>
      <w:r w:rsidR="00130039">
        <w:rPr>
          <w:iCs/>
        </w:rPr>
        <w:t>undertake)</w:t>
      </w:r>
      <w:r>
        <w:rPr>
          <w:iCs/>
        </w:rPr>
        <w:t xml:space="preserve"> extensive vehicle tests, computer simulation and</w:t>
      </w:r>
      <w:r w:rsidR="006D3DBD">
        <w:rPr>
          <w:iCs/>
        </w:rPr>
        <w:t>/or</w:t>
      </w:r>
      <w:r>
        <w:rPr>
          <w:iCs/>
        </w:rPr>
        <w:t xml:space="preserve"> component test</w:t>
      </w:r>
      <w:r w:rsidR="003D152C">
        <w:rPr>
          <w:iCs/>
        </w:rPr>
        <w:t>s</w:t>
      </w:r>
      <w:r>
        <w:rPr>
          <w:iCs/>
        </w:rPr>
        <w:t xml:space="preserve"> t</w:t>
      </w:r>
      <w:r w:rsidR="00130039">
        <w:rPr>
          <w:iCs/>
        </w:rPr>
        <w:t xml:space="preserve">o validate the performance of </w:t>
      </w:r>
      <w:r w:rsidR="00300F52">
        <w:rPr>
          <w:iCs/>
        </w:rPr>
        <w:t xml:space="preserve">their </w:t>
      </w:r>
      <w:r w:rsidR="003D152C">
        <w:rPr>
          <w:iCs/>
        </w:rPr>
        <w:t>ESC system</w:t>
      </w:r>
      <w:r w:rsidR="00300F52">
        <w:rPr>
          <w:iCs/>
        </w:rPr>
        <w:t>s</w:t>
      </w:r>
      <w:r>
        <w:rPr>
          <w:iCs/>
        </w:rPr>
        <w:t xml:space="preserve"> prior to supply to market</w:t>
      </w:r>
      <w:r w:rsidR="00130039">
        <w:rPr>
          <w:iCs/>
        </w:rPr>
        <w:t>.  In m</w:t>
      </w:r>
      <w:r w:rsidR="00D75B25">
        <w:rPr>
          <w:iCs/>
        </w:rPr>
        <w:t>any</w:t>
      </w:r>
      <w:r w:rsidR="00130039">
        <w:rPr>
          <w:iCs/>
        </w:rPr>
        <w:t xml:space="preserve"> cases, this </w:t>
      </w:r>
      <w:r w:rsidR="006D3DBD">
        <w:rPr>
          <w:iCs/>
        </w:rPr>
        <w:t>would</w:t>
      </w:r>
      <w:r w:rsidR="00130039">
        <w:rPr>
          <w:iCs/>
        </w:rPr>
        <w:t xml:space="preserve"> include test</w:t>
      </w:r>
      <w:r w:rsidR="000D264F">
        <w:rPr>
          <w:iCs/>
        </w:rPr>
        <w:t>s</w:t>
      </w:r>
      <w:r w:rsidR="00130039">
        <w:rPr>
          <w:iCs/>
        </w:rPr>
        <w:t xml:space="preserve"> for </w:t>
      </w:r>
      <w:r w:rsidR="006D3DBD">
        <w:rPr>
          <w:iCs/>
        </w:rPr>
        <w:t>certification to UN R13 and/or FMVSS </w:t>
      </w:r>
      <w:r w:rsidR="00130039">
        <w:rPr>
          <w:iCs/>
        </w:rPr>
        <w:t xml:space="preserve">136, which </w:t>
      </w:r>
      <w:r w:rsidR="00300F52">
        <w:rPr>
          <w:iCs/>
        </w:rPr>
        <w:t xml:space="preserve">the </w:t>
      </w:r>
      <w:r w:rsidR="006D3DBD">
        <w:rPr>
          <w:iCs/>
        </w:rPr>
        <w:t>manufacturer could then use</w:t>
      </w:r>
      <w:r w:rsidR="00130039">
        <w:rPr>
          <w:iCs/>
        </w:rPr>
        <w:t xml:space="preserve"> to </w:t>
      </w:r>
      <w:r w:rsidR="006D3DBD">
        <w:rPr>
          <w:iCs/>
        </w:rPr>
        <w:t>demonstrate</w:t>
      </w:r>
      <w:r w:rsidR="00130039">
        <w:rPr>
          <w:iCs/>
        </w:rPr>
        <w:t xml:space="preserve"> compliance </w:t>
      </w:r>
      <w:r w:rsidR="006D3DBD">
        <w:rPr>
          <w:iCs/>
        </w:rPr>
        <w:t>to</w:t>
      </w:r>
      <w:r w:rsidR="00130039">
        <w:rPr>
          <w:iCs/>
        </w:rPr>
        <w:t xml:space="preserve"> </w:t>
      </w:r>
      <w:r w:rsidR="006D3DBD">
        <w:rPr>
          <w:iCs/>
        </w:rPr>
        <w:t>the ADR</w:t>
      </w:r>
      <w:r w:rsidR="003D152C">
        <w:rPr>
          <w:iCs/>
        </w:rPr>
        <w:t>.</w:t>
      </w:r>
      <w:r w:rsidR="00D75B25">
        <w:rPr>
          <w:iCs/>
        </w:rPr>
        <w:t xml:space="preserve">  For the remaining cases, </w:t>
      </w:r>
      <w:r w:rsidR="00252DE6">
        <w:rPr>
          <w:iCs/>
        </w:rPr>
        <w:t>the manufacturer</w:t>
      </w:r>
      <w:r w:rsidR="00041499">
        <w:rPr>
          <w:iCs/>
        </w:rPr>
        <w:t xml:space="preserve"> would </w:t>
      </w:r>
      <w:r w:rsidR="00300F52">
        <w:rPr>
          <w:iCs/>
        </w:rPr>
        <w:t xml:space="preserve">likely </w:t>
      </w:r>
      <w:r w:rsidR="00041499">
        <w:rPr>
          <w:iCs/>
        </w:rPr>
        <w:t xml:space="preserve">use any further regulatory tests as part of </w:t>
      </w:r>
      <w:r w:rsidR="00300F52">
        <w:rPr>
          <w:iCs/>
        </w:rPr>
        <w:t>a much broader</w:t>
      </w:r>
      <w:r w:rsidR="00041499">
        <w:rPr>
          <w:iCs/>
        </w:rPr>
        <w:t xml:space="preserve"> internal</w:t>
      </w:r>
      <w:r w:rsidR="00C307F8">
        <w:rPr>
          <w:iCs/>
        </w:rPr>
        <w:t xml:space="preserve"> </w:t>
      </w:r>
      <w:r w:rsidR="00280CEA">
        <w:rPr>
          <w:iCs/>
        </w:rPr>
        <w:t xml:space="preserve">validation process, </w:t>
      </w:r>
      <w:r w:rsidR="00300F52">
        <w:rPr>
          <w:iCs/>
        </w:rPr>
        <w:t>a</w:t>
      </w:r>
      <w:r w:rsidR="000053E1">
        <w:rPr>
          <w:iCs/>
        </w:rPr>
        <w:t xml:space="preserve">nd there would </w:t>
      </w:r>
      <w:r w:rsidR="00300F52">
        <w:rPr>
          <w:iCs/>
        </w:rPr>
        <w:t>be</w:t>
      </w:r>
      <w:r w:rsidR="00280CEA">
        <w:rPr>
          <w:iCs/>
        </w:rPr>
        <w:t xml:space="preserve"> </w:t>
      </w:r>
      <w:r w:rsidR="000D264F">
        <w:rPr>
          <w:iCs/>
        </w:rPr>
        <w:t xml:space="preserve">no more than a minor impact on the </w:t>
      </w:r>
      <w:r w:rsidR="00C307F8">
        <w:rPr>
          <w:iCs/>
        </w:rPr>
        <w:t xml:space="preserve">overall </w:t>
      </w:r>
      <w:r w:rsidR="00300F52">
        <w:rPr>
          <w:iCs/>
        </w:rPr>
        <w:t xml:space="preserve">system design and </w:t>
      </w:r>
      <w:r w:rsidR="000D264F">
        <w:rPr>
          <w:iCs/>
        </w:rPr>
        <w:t>development cost.</w:t>
      </w:r>
    </w:p>
    <w:p w14:paraId="6CD1D653" w14:textId="28C9BB44" w:rsidR="00A62CB8" w:rsidRPr="001F0CA5" w:rsidRDefault="002631FC" w:rsidP="00BC526A">
      <w:pPr>
        <w:rPr>
          <w:iCs/>
        </w:rPr>
      </w:pPr>
      <w:r>
        <w:rPr>
          <w:iCs/>
        </w:rPr>
        <w:t>Beyond purchase and installation costs, n</w:t>
      </w:r>
      <w:r w:rsidR="00A62CB8">
        <w:rPr>
          <w:iCs/>
        </w:rPr>
        <w:t xml:space="preserve">o additional </w:t>
      </w:r>
      <w:r w:rsidR="00216D61">
        <w:rPr>
          <w:iCs/>
        </w:rPr>
        <w:t xml:space="preserve">system </w:t>
      </w:r>
      <w:r w:rsidR="00A62CB8">
        <w:rPr>
          <w:iCs/>
        </w:rPr>
        <w:t xml:space="preserve">design or development cost </w:t>
      </w:r>
      <w:r w:rsidR="00582D3A">
        <w:rPr>
          <w:iCs/>
        </w:rPr>
        <w:t>were allocated</w:t>
      </w:r>
      <w:r w:rsidR="00A62CB8">
        <w:rPr>
          <w:iCs/>
        </w:rPr>
        <w:t xml:space="preserve"> for trailers under </w:t>
      </w:r>
      <w:r w:rsidR="00E51290">
        <w:rPr>
          <w:iCs/>
        </w:rPr>
        <w:t>options 6a, 6b</w:t>
      </w:r>
      <w:r w:rsidR="007630C1">
        <w:rPr>
          <w:iCs/>
        </w:rPr>
        <w:t xml:space="preserve">, </w:t>
      </w:r>
      <w:r w:rsidR="00E51290">
        <w:rPr>
          <w:iCs/>
        </w:rPr>
        <w:t>6c</w:t>
      </w:r>
      <w:r w:rsidR="007630C1">
        <w:rPr>
          <w:iCs/>
        </w:rPr>
        <w:t xml:space="preserve"> and 6c Plus</w:t>
      </w:r>
      <w:r w:rsidR="00582D3A">
        <w:rPr>
          <w:iCs/>
        </w:rPr>
        <w:t>.  This is because,</w:t>
      </w:r>
      <w:r w:rsidR="00BC526A">
        <w:rPr>
          <w:iCs/>
        </w:rPr>
        <w:t xml:space="preserve"> </w:t>
      </w:r>
      <w:r w:rsidR="00117479">
        <w:rPr>
          <w:iCs/>
        </w:rPr>
        <w:t xml:space="preserve">the major brake suppliers </w:t>
      </w:r>
      <w:r w:rsidR="00582D3A">
        <w:rPr>
          <w:iCs/>
        </w:rPr>
        <w:t xml:space="preserve">in Australia </w:t>
      </w:r>
      <w:r w:rsidR="00117479">
        <w:rPr>
          <w:iCs/>
        </w:rPr>
        <w:t xml:space="preserve">have already designed and developed </w:t>
      </w:r>
      <w:r w:rsidR="00BC526A">
        <w:rPr>
          <w:iCs/>
        </w:rPr>
        <w:t>brake s</w:t>
      </w:r>
      <w:r w:rsidR="00BD5193">
        <w:rPr>
          <w:iCs/>
        </w:rPr>
        <w:t>ub</w:t>
      </w:r>
      <w:r w:rsidR="00BD5193">
        <w:rPr>
          <w:iCs/>
        </w:rPr>
        <w:noBreakHyphen/>
      </w:r>
      <w:r w:rsidR="00BC526A">
        <w:rPr>
          <w:iCs/>
        </w:rPr>
        <w:t>assemblies/kits</w:t>
      </w:r>
      <w:r w:rsidR="00117479">
        <w:rPr>
          <w:iCs/>
        </w:rPr>
        <w:t xml:space="preserve"> that trailer manufacturers </w:t>
      </w:r>
      <w:r w:rsidR="00582D3A">
        <w:rPr>
          <w:iCs/>
        </w:rPr>
        <w:t>could directly install</w:t>
      </w:r>
      <w:r w:rsidR="00BC526A">
        <w:rPr>
          <w:iCs/>
        </w:rPr>
        <w:t>.</w:t>
      </w:r>
      <w:r w:rsidR="006D3DBD">
        <w:rPr>
          <w:iCs/>
        </w:rPr>
        <w:t xml:space="preserve">  </w:t>
      </w:r>
      <w:r>
        <w:rPr>
          <w:iCs/>
        </w:rPr>
        <w:t xml:space="preserve">These comply with the proposed requirements and so would not require additional testing to be carried out for each model of trailer.  </w:t>
      </w:r>
      <w:r w:rsidR="00582D3A">
        <w:rPr>
          <w:iCs/>
        </w:rPr>
        <w:t>It is expected</w:t>
      </w:r>
      <w:r w:rsidR="006D3DBD">
        <w:rPr>
          <w:iCs/>
        </w:rPr>
        <w:t xml:space="preserve"> that this would continue to be the case for the duration of this option.</w:t>
      </w:r>
    </w:p>
    <w:p w14:paraId="4918267D" w14:textId="77777777" w:rsidR="00A62CB8" w:rsidRDefault="00A62CB8" w:rsidP="00401FF5">
      <w:pPr>
        <w:keepNext/>
        <w:keepLines/>
      </w:pPr>
      <w:r>
        <w:rPr>
          <w:rStyle w:val="Emphasis"/>
        </w:rPr>
        <w:t>System cost</w:t>
      </w:r>
      <w:r w:rsidR="00C61ADB">
        <w:rPr>
          <w:rStyle w:val="Emphasis"/>
        </w:rPr>
        <w:t>s</w:t>
      </w:r>
    </w:p>
    <w:p w14:paraId="3E895876" w14:textId="4C6A4901" w:rsidR="00A62CB8" w:rsidRDefault="009B441F" w:rsidP="00401FF5">
      <w:pPr>
        <w:keepNext/>
        <w:keepLines/>
      </w:pPr>
      <w:r>
        <w:t xml:space="preserve">A </w:t>
      </w:r>
      <w:r w:rsidR="00F72438">
        <w:t xml:space="preserve">system fitment </w:t>
      </w:r>
      <w:r>
        <w:t xml:space="preserve">cost of </w:t>
      </w:r>
      <w:r w:rsidRPr="007F0B94">
        <w:t>$1,500</w:t>
      </w:r>
      <w:r>
        <w:t xml:space="preserve"> was </w:t>
      </w:r>
      <w:r w:rsidR="00562DF9">
        <w:t>allocated for</w:t>
      </w:r>
      <w:r>
        <w:t xml:space="preserve"> each additional truck and </w:t>
      </w:r>
      <w:r w:rsidR="008B0ADF" w:rsidRPr="008B0ADF">
        <w:t>$3,0</w:t>
      </w:r>
      <w:r w:rsidRPr="008B0ADF">
        <w:t>00</w:t>
      </w:r>
      <w:r>
        <w:t xml:space="preserve"> for each additional bus </w:t>
      </w:r>
      <w:r w:rsidR="005C05A1">
        <w:t>equippe</w:t>
      </w:r>
      <w:r>
        <w:t xml:space="preserve">d with ESC </w:t>
      </w:r>
      <w:r w:rsidR="004C0482">
        <w:t>as a consequence of government</w:t>
      </w:r>
      <w:r>
        <w:t xml:space="preserve"> intervention under options 2a, 2b, 6a, 6b</w:t>
      </w:r>
      <w:r w:rsidR="007630C1">
        <w:t>,</w:t>
      </w:r>
      <w:r>
        <w:t xml:space="preserve"> 6c</w:t>
      </w:r>
      <w:r w:rsidR="007630C1">
        <w:t xml:space="preserve"> and 6c Plus</w:t>
      </w:r>
      <w:r>
        <w:t>.</w:t>
      </w:r>
      <w:r w:rsidR="002C285C">
        <w:t xml:space="preserve">  This </w:t>
      </w:r>
      <w:r w:rsidR="00396DED">
        <w:t xml:space="preserve">was determined by averaging cost data </w:t>
      </w:r>
      <w:r w:rsidR="00137EF0">
        <w:t>from</w:t>
      </w:r>
      <w:r w:rsidR="00396DED">
        <w:t xml:space="preserve"> </w:t>
      </w:r>
      <w:r w:rsidR="00437AB2">
        <w:t>heavy vehicle manufacturers</w:t>
      </w:r>
      <w:r w:rsidR="00396DED">
        <w:t xml:space="preserve"> and </w:t>
      </w:r>
      <w:r w:rsidR="002C285C">
        <w:t xml:space="preserve">represents the </w:t>
      </w:r>
      <w:r w:rsidR="003157F4">
        <w:t>incremental</w:t>
      </w:r>
      <w:r w:rsidR="002C285C">
        <w:t xml:space="preserve"> cost of an ESC </w:t>
      </w:r>
      <w:r w:rsidR="003157F4">
        <w:t xml:space="preserve">system relative to </w:t>
      </w:r>
      <w:r w:rsidR="005F07C3">
        <w:t xml:space="preserve">the </w:t>
      </w:r>
      <w:r w:rsidR="003157F4">
        <w:t xml:space="preserve">ABS </w:t>
      </w:r>
      <w:r w:rsidR="00396DED">
        <w:t>that would otherwise be fitted to these vehicles</w:t>
      </w:r>
      <w:r w:rsidR="00DD5C40">
        <w:t xml:space="preserve"> under BAU</w:t>
      </w:r>
      <w:r w:rsidR="005F07C3">
        <w:t xml:space="preserve">.  </w:t>
      </w:r>
      <w:r w:rsidR="00396DED">
        <w:t xml:space="preserve">This is because ABS, which is mandatory </w:t>
      </w:r>
      <w:r w:rsidR="003B58E4">
        <w:t xml:space="preserve">(under ADR 35/05) </w:t>
      </w:r>
      <w:r w:rsidR="00396DED">
        <w:t>for all heavy trucks and buses with no more than four axles, includes ma</w:t>
      </w:r>
      <w:r w:rsidR="003B58E4">
        <w:t xml:space="preserve">ny </w:t>
      </w:r>
      <w:r w:rsidR="00A62CB8">
        <w:t xml:space="preserve">components </w:t>
      </w:r>
      <w:r w:rsidR="003B58E4">
        <w:t>in common with ESC</w:t>
      </w:r>
      <w:r w:rsidR="00396DED">
        <w:t>.</w:t>
      </w:r>
      <w:r w:rsidR="003157F4">
        <w:t xml:space="preserve">  </w:t>
      </w:r>
      <w:r w:rsidR="005F07C3">
        <w:t>The additional components required for ESC typically</w:t>
      </w:r>
      <w:r w:rsidR="00A62CB8">
        <w:t xml:space="preserve"> include </w:t>
      </w:r>
      <w:r w:rsidR="003157F4">
        <w:t>a</w:t>
      </w:r>
      <w:r w:rsidR="00A62CB8">
        <w:t xml:space="preserve"> yaw sensor, </w:t>
      </w:r>
      <w:r w:rsidR="003157F4">
        <w:t xml:space="preserve">a </w:t>
      </w:r>
      <w:r w:rsidR="00A62CB8">
        <w:t xml:space="preserve">steering angle sensor, and additional </w:t>
      </w:r>
      <w:r w:rsidR="003157F4">
        <w:t>cables/wiring</w:t>
      </w:r>
      <w:r w:rsidR="005F07C3">
        <w:t xml:space="preserve"> as well as an electronic control unit</w:t>
      </w:r>
      <w:r w:rsidR="00A62CB8">
        <w:t xml:space="preserve"> upgrade. </w:t>
      </w:r>
      <w:r w:rsidR="005F07C3">
        <w:t xml:space="preserve"> F</w:t>
      </w:r>
      <w:r w:rsidR="00A62CB8">
        <w:t xml:space="preserve">urther modification of the general brake circuits </w:t>
      </w:r>
      <w:r w:rsidR="005F07C3">
        <w:t xml:space="preserve">and/or </w:t>
      </w:r>
      <w:r w:rsidR="00A62CB8">
        <w:t xml:space="preserve">steering column </w:t>
      </w:r>
      <w:r w:rsidR="005F07C3">
        <w:t>(</w:t>
      </w:r>
      <w:r w:rsidR="00A62CB8">
        <w:t>to allow for the steering angle sensor</w:t>
      </w:r>
      <w:r w:rsidR="005F07C3">
        <w:t xml:space="preserve">) </w:t>
      </w:r>
      <w:r w:rsidR="00AD7B45">
        <w:t>may</w:t>
      </w:r>
      <w:r w:rsidR="003B58E4">
        <w:t xml:space="preserve"> also</w:t>
      </w:r>
      <w:r w:rsidR="005F07C3">
        <w:t xml:space="preserve"> be required for some vehicles</w:t>
      </w:r>
      <w:r w:rsidR="00A62CB8">
        <w:t>.</w:t>
      </w:r>
    </w:p>
    <w:p w14:paraId="3613728C" w14:textId="48519403" w:rsidR="005F07C3" w:rsidRDefault="00AD7B45" w:rsidP="005F07C3">
      <w:r>
        <w:t xml:space="preserve">An additional </w:t>
      </w:r>
      <w:r w:rsidR="00F72438">
        <w:t xml:space="preserve">system fitment </w:t>
      </w:r>
      <w:r>
        <w:t xml:space="preserve">cost </w:t>
      </w:r>
      <w:r w:rsidRPr="00131670">
        <w:t>of $525</w:t>
      </w:r>
      <w:r>
        <w:t xml:space="preserve"> was </w:t>
      </w:r>
      <w:r w:rsidR="00562DF9">
        <w:t>included</w:t>
      </w:r>
      <w:r w:rsidR="004E2DC5">
        <w:t xml:space="preserve"> </w:t>
      </w:r>
      <w:r w:rsidR="00664B28">
        <w:t>for each additional trailer equipped with RSC</w:t>
      </w:r>
      <w:r>
        <w:t xml:space="preserve"> </w:t>
      </w:r>
      <w:r w:rsidR="00DD5C40">
        <w:t>as a consequence of government intervention under options 2a, 2b, 6a, 6b</w:t>
      </w:r>
      <w:r w:rsidR="007630C1">
        <w:t>,</w:t>
      </w:r>
      <w:r w:rsidR="00DD5C40">
        <w:t xml:space="preserve"> 6c</w:t>
      </w:r>
      <w:r w:rsidR="007630C1">
        <w:t xml:space="preserve"> and 6c Plus</w:t>
      </w:r>
      <w:r w:rsidR="00DD5C40">
        <w:t xml:space="preserve">.  </w:t>
      </w:r>
      <w:r w:rsidR="00437AB2">
        <w:t xml:space="preserve">This was determined by averaging cost data provided by trailer brake suppliers and represents the incremental cost of an RSC system </w:t>
      </w:r>
      <w:r w:rsidR="00142A8A">
        <w:t>(</w:t>
      </w:r>
      <w:r w:rsidR="004719A7">
        <w:t>which includes</w:t>
      </w:r>
      <w:r w:rsidR="00142A8A">
        <w:t xml:space="preserve"> ABS) </w:t>
      </w:r>
      <w:r w:rsidR="00437AB2">
        <w:t xml:space="preserve">relative to the mix of brake systems (i.e. </w:t>
      </w:r>
      <w:r w:rsidR="00FD5A22">
        <w:t xml:space="preserve">mainly </w:t>
      </w:r>
      <w:r w:rsidR="00EE00B1">
        <w:t>ABS</w:t>
      </w:r>
      <w:r w:rsidR="00437AB2">
        <w:t xml:space="preserve"> or </w:t>
      </w:r>
      <w:r w:rsidR="00EE00B1">
        <w:t>LP</w:t>
      </w:r>
      <w:r w:rsidR="00437AB2">
        <w:t>) that would otherwise be fitted to these trailers under BAU.</w:t>
      </w:r>
    </w:p>
    <w:p w14:paraId="231E29DF" w14:textId="11868C4A" w:rsidR="00437AB2" w:rsidRDefault="00E748EB" w:rsidP="00437AB2">
      <w:r>
        <w:t>A</w:t>
      </w:r>
      <w:r w:rsidR="00437AB2">
        <w:t xml:space="preserve">dditional </w:t>
      </w:r>
      <w:r>
        <w:t xml:space="preserve">system fitment </w:t>
      </w:r>
      <w:r w:rsidR="00437AB2">
        <w:t>cost</w:t>
      </w:r>
      <w:r>
        <w:t>s</w:t>
      </w:r>
      <w:r w:rsidR="00437AB2">
        <w:t xml:space="preserve"> of </w:t>
      </w:r>
      <w:r w:rsidR="00437AB2" w:rsidRPr="00E748EB">
        <w:t>$</w:t>
      </w:r>
      <w:r w:rsidRPr="00E748EB">
        <w:t>175</w:t>
      </w:r>
      <w:r w:rsidR="00437AB2">
        <w:t xml:space="preserve"> w</w:t>
      </w:r>
      <w:r>
        <w:t>ere</w:t>
      </w:r>
      <w:r w:rsidR="00437AB2">
        <w:t xml:space="preserve"> also </w:t>
      </w:r>
      <w:r w:rsidR="00562DF9">
        <w:t>included</w:t>
      </w:r>
      <w:r w:rsidR="00437AB2">
        <w:t xml:space="preserve"> for each additional trailer equipped with ABS </w:t>
      </w:r>
      <w:r>
        <w:t xml:space="preserve">instead of LP, </w:t>
      </w:r>
      <w:r w:rsidR="00437AB2">
        <w:t>as a consequence of government intervention under options 6a, 6b</w:t>
      </w:r>
      <w:r w:rsidR="007630C1">
        <w:t>,</w:t>
      </w:r>
      <w:r w:rsidR="00437AB2">
        <w:t xml:space="preserve"> 6c</w:t>
      </w:r>
      <w:r w:rsidR="007630C1">
        <w:t xml:space="preserve"> and 6c Plus</w:t>
      </w:r>
      <w:r>
        <w:t xml:space="preserve"> (</w:t>
      </w:r>
      <w:r w:rsidR="00E24BFC">
        <w:t xml:space="preserve">note: this was increased to </w:t>
      </w:r>
      <w:r>
        <w:t xml:space="preserve">$1,150 for trailers </w:t>
      </w:r>
      <w:r w:rsidR="00E24BFC">
        <w:t>not</w:t>
      </w:r>
      <w:r>
        <w:t xml:space="preserve"> equipped with LP</w:t>
      </w:r>
      <w:r w:rsidR="007F3CD6">
        <w:t xml:space="preserve"> under BAU</w:t>
      </w:r>
      <w:r>
        <w:t>)</w:t>
      </w:r>
      <w:r w:rsidR="00437AB2">
        <w:t xml:space="preserve">.  This was determined by averaging cost data provided by trailer brake suppliers and represents the incremental cost of an ABS system relative to the mix of brake systems (i.e. </w:t>
      </w:r>
      <w:r w:rsidR="00FD5A22">
        <w:t>mainly</w:t>
      </w:r>
      <w:r w:rsidR="00437AB2">
        <w:t xml:space="preserve"> </w:t>
      </w:r>
      <w:r w:rsidR="00587337">
        <w:t>LP</w:t>
      </w:r>
      <w:r w:rsidR="00FD5A22">
        <w:t xml:space="preserve"> plus some </w:t>
      </w:r>
      <w:r w:rsidR="007F3CD6">
        <w:t>conventional air brake</w:t>
      </w:r>
      <w:r w:rsidR="00FD5A22">
        <w:t xml:space="preserve"> systems</w:t>
      </w:r>
      <w:r w:rsidR="00437AB2">
        <w:t>) that would otherwise be fitted to these trailers under BAU.</w:t>
      </w:r>
    </w:p>
    <w:p w14:paraId="57390EA7" w14:textId="77777777" w:rsidR="00A62CB8" w:rsidRPr="005C1213" w:rsidRDefault="00A62CB8" w:rsidP="000D296E">
      <w:pPr>
        <w:keepNext/>
        <w:rPr>
          <w:i/>
        </w:rPr>
      </w:pPr>
      <w:r>
        <w:rPr>
          <w:i/>
          <w:iCs/>
        </w:rPr>
        <w:lastRenderedPageBreak/>
        <w:t>Other business</w:t>
      </w:r>
      <w:r w:rsidRPr="005C1213">
        <w:rPr>
          <w:i/>
          <w:iCs/>
        </w:rPr>
        <w:t xml:space="preserve"> costs</w:t>
      </w:r>
    </w:p>
    <w:p w14:paraId="42F3F0D0" w14:textId="38087894" w:rsidR="008D20FA" w:rsidRDefault="008D20FA" w:rsidP="008D20FA">
      <w:r>
        <w:t xml:space="preserve">In time and with the increased </w:t>
      </w:r>
      <w:r w:rsidRPr="002903E2">
        <w:t xml:space="preserve">fitment of advanced braking systems </w:t>
      </w:r>
      <w:r w:rsidR="00D54F95">
        <w:t xml:space="preserve">(including RSC and/or ABS) </w:t>
      </w:r>
      <w:r w:rsidRPr="002903E2">
        <w:t>on heavy vehicles</w:t>
      </w:r>
      <w:r>
        <w:t xml:space="preserve">, system manufacturers have continually improved the ruggedness and reliability of the underlying electronics and sensors. </w:t>
      </w:r>
      <w:r w:rsidR="005915D4">
        <w:t xml:space="preserve"> </w:t>
      </w:r>
      <w:r>
        <w:t xml:space="preserve">Modern systems are much more capable </w:t>
      </w:r>
      <w:r w:rsidR="00D6671E">
        <w:t xml:space="preserve">than ever </w:t>
      </w:r>
      <w:r>
        <w:t>of operating in hostile environments</w:t>
      </w:r>
      <w:r w:rsidR="00E30DD4">
        <w:t>,</w:t>
      </w:r>
      <w:r>
        <w:t xml:space="preserve"> where the systems are exposed to extreme heat, cold, dust or mud.</w:t>
      </w:r>
    </w:p>
    <w:p w14:paraId="0C682C3F" w14:textId="18019D49" w:rsidR="00DA0AF6" w:rsidRDefault="008D20FA" w:rsidP="00DD5F6E">
      <w:r w:rsidRPr="003E57D6">
        <w:t xml:space="preserve">Nonetheless, through the ongoing NHVBS process and in particular the IRG, there have been </w:t>
      </w:r>
      <w:r>
        <w:t xml:space="preserve">some </w:t>
      </w:r>
      <w:r w:rsidRPr="003E57D6">
        <w:t xml:space="preserve">concerns raised about the suitability of advanced braking systems in remote areas, </w:t>
      </w:r>
      <w:r>
        <w:t>particularly</w:t>
      </w:r>
      <w:r w:rsidRPr="003E57D6">
        <w:t xml:space="preserve"> with regard to maintenance and repair costs. </w:t>
      </w:r>
      <w:r w:rsidR="005915D4">
        <w:t xml:space="preserve"> </w:t>
      </w:r>
      <w:r w:rsidRPr="003E57D6">
        <w:t>As a result, the D</w:t>
      </w:r>
      <w:r w:rsidR="00AE6D14">
        <w:t xml:space="preserve">epartment of Infrastructure, </w:t>
      </w:r>
      <w:r w:rsidRPr="003E57D6">
        <w:t>Regional Development</w:t>
      </w:r>
      <w:r w:rsidR="00AE6D14">
        <w:t xml:space="preserve"> and Cities</w:t>
      </w:r>
      <w:r w:rsidRPr="003E57D6">
        <w:t xml:space="preserve"> (the Department) </w:t>
      </w:r>
      <w:r w:rsidR="002D3A9C">
        <w:t>undertook</w:t>
      </w:r>
      <w:r w:rsidRPr="003E57D6">
        <w:t xml:space="preserve"> a </w:t>
      </w:r>
      <w:r>
        <w:t xml:space="preserve">wide </w:t>
      </w:r>
      <w:r w:rsidRPr="003E57D6">
        <w:t xml:space="preserve">survey of operators and maintainers to gather </w:t>
      </w:r>
      <w:r>
        <w:t>information</w:t>
      </w:r>
      <w:r w:rsidRPr="003E57D6">
        <w:t xml:space="preserve"> on any issues.</w:t>
      </w:r>
      <w:r>
        <w:t xml:space="preserve"> </w:t>
      </w:r>
      <w:r w:rsidR="005915D4">
        <w:t xml:space="preserve"> </w:t>
      </w:r>
      <w:r>
        <w:t xml:space="preserve">This survey was followed up with </w:t>
      </w:r>
      <w:r w:rsidRPr="003E57D6">
        <w:t xml:space="preserve">face-to-face visits </w:t>
      </w:r>
      <w:r>
        <w:t>at</w:t>
      </w:r>
      <w:r w:rsidRPr="003E57D6">
        <w:t xml:space="preserve"> a number of operators</w:t>
      </w:r>
      <w:r>
        <w:t>’ premises,</w:t>
      </w:r>
      <w:r w:rsidRPr="003E57D6">
        <w:t xml:space="preserve"> to gather further information</w:t>
      </w:r>
      <w:r>
        <w:t xml:space="preserve"> and insights</w:t>
      </w:r>
      <w:r w:rsidRPr="003E57D6">
        <w:t>.</w:t>
      </w:r>
    </w:p>
    <w:p w14:paraId="0DF484A2" w14:textId="12E4C7A0" w:rsidR="00986782" w:rsidRDefault="00AD3EB6" w:rsidP="00401FF5">
      <w:pPr>
        <w:keepLines/>
      </w:pPr>
      <w:r>
        <w:t>Operator concerns</w:t>
      </w:r>
      <w:r w:rsidR="00DA0AF6" w:rsidRPr="00DA0AF6">
        <w:t xml:space="preserve"> </w:t>
      </w:r>
      <w:r w:rsidR="00DA0AF6">
        <w:t>raised in regard to</w:t>
      </w:r>
      <w:r w:rsidR="00DA0AF6" w:rsidRPr="00DA0AF6">
        <w:t xml:space="preserve"> reliability and maintenance </w:t>
      </w:r>
      <w:r w:rsidR="00DA0AF6">
        <w:t>were</w:t>
      </w:r>
      <w:r w:rsidR="00DA0AF6" w:rsidRPr="00DA0AF6">
        <w:t xml:space="preserve"> centred on trailers rather than trucks</w:t>
      </w:r>
      <w:r w:rsidR="00DA0AF6">
        <w:t>, with ABS sensors</w:t>
      </w:r>
      <w:r w:rsidR="00DC4DC4">
        <w:t xml:space="preserve">, </w:t>
      </w:r>
      <w:r w:rsidR="00F83458">
        <w:t xml:space="preserve">electrical </w:t>
      </w:r>
      <w:r w:rsidR="00DC4DC4">
        <w:t>wiring and connectors (</w:t>
      </w:r>
      <w:r w:rsidR="00F83458">
        <w:t xml:space="preserve">RSC/ABS plugs and </w:t>
      </w:r>
      <w:r w:rsidR="00DC4DC4">
        <w:t xml:space="preserve">sockets) </w:t>
      </w:r>
      <w:r w:rsidR="00295A2C">
        <w:t>identified as</w:t>
      </w:r>
      <w:r w:rsidR="00EB6385">
        <w:t xml:space="preserve"> the components which need the most maintenance</w:t>
      </w:r>
      <w:r w:rsidR="00DA0AF6" w:rsidRPr="00DA0AF6">
        <w:t>.</w:t>
      </w:r>
      <w:r w:rsidR="00EB6385">
        <w:t xml:space="preserve">  </w:t>
      </w:r>
      <w:r w:rsidR="00EB6385" w:rsidRPr="00DD5F6E">
        <w:t xml:space="preserve">Overall, operators </w:t>
      </w:r>
      <w:r w:rsidR="00295A2C">
        <w:t>reported</w:t>
      </w:r>
      <w:r w:rsidR="00EB6385" w:rsidRPr="00DD5F6E">
        <w:t xml:space="preserve"> that </w:t>
      </w:r>
      <w:r w:rsidR="00295A2C">
        <w:t xml:space="preserve">while </w:t>
      </w:r>
      <w:r w:rsidR="00EB6385" w:rsidRPr="00DD5F6E">
        <w:t xml:space="preserve">there are </w:t>
      </w:r>
      <w:r w:rsidR="00CF5986">
        <w:t xml:space="preserve">some </w:t>
      </w:r>
      <w:r w:rsidR="00EB6385" w:rsidRPr="00DD5F6E">
        <w:t xml:space="preserve">added costs in running and maintaining advanced braking systems, these are </w:t>
      </w:r>
      <w:r w:rsidR="00295A2C">
        <w:t xml:space="preserve">generally </w:t>
      </w:r>
      <w:r w:rsidR="00EB6385" w:rsidRPr="00DD5F6E">
        <w:t xml:space="preserve">outweighed by the </w:t>
      </w:r>
      <w:r w:rsidR="00D54F95">
        <w:t xml:space="preserve">benefits, including </w:t>
      </w:r>
      <w:r w:rsidR="00EB6385" w:rsidRPr="00DD5F6E">
        <w:t>prevention of rollovers and other crashes.</w:t>
      </w:r>
      <w:r w:rsidR="00D6671E">
        <w:t xml:space="preserve">  </w:t>
      </w:r>
      <w:r w:rsidR="00D6671E" w:rsidRPr="003E57D6">
        <w:t xml:space="preserve">The NHVBS Operator/Maintenance Survey </w:t>
      </w:r>
      <w:r w:rsidR="00D6671E">
        <w:t xml:space="preserve">summary is included as </w:t>
      </w:r>
      <w:r w:rsidR="00D6671E" w:rsidRPr="003E57D6">
        <w:fldChar w:fldCharType="begin"/>
      </w:r>
      <w:r w:rsidR="00D6671E" w:rsidRPr="003E57D6">
        <w:instrText xml:space="preserve"> REF _Ref490466500 \r \h  \* MERGEFORMAT </w:instrText>
      </w:r>
      <w:r w:rsidR="00D6671E" w:rsidRPr="003E57D6">
        <w:fldChar w:fldCharType="separate"/>
      </w:r>
      <w:r w:rsidR="006A6EB6">
        <w:t>Appendix 15</w:t>
      </w:r>
      <w:r w:rsidR="00D6671E" w:rsidRPr="003E57D6">
        <w:fldChar w:fldCharType="end"/>
      </w:r>
      <w:r w:rsidR="006A643B">
        <w:t xml:space="preserve"> </w:t>
      </w:r>
      <w:r w:rsidR="00D6671E">
        <w:t>to this RIS.</w:t>
      </w:r>
    </w:p>
    <w:p w14:paraId="5041FA35" w14:textId="6FD7747E" w:rsidR="003A5813" w:rsidRDefault="009B6A2A" w:rsidP="00C004D5">
      <w:r>
        <w:t>I</w:t>
      </w:r>
      <w:r w:rsidR="008D20FA" w:rsidRPr="003E57D6">
        <w:t xml:space="preserve">n terms of the </w:t>
      </w:r>
      <w:r w:rsidR="008D20FA">
        <w:t xml:space="preserve">Benefit-Cost </w:t>
      </w:r>
      <w:r w:rsidR="008D20FA" w:rsidRPr="003E57D6">
        <w:t>analysis</w:t>
      </w:r>
      <w:r w:rsidR="00F83458">
        <w:t xml:space="preserve"> for this RIS</w:t>
      </w:r>
      <w:r w:rsidR="008D20FA" w:rsidRPr="003E57D6">
        <w:t xml:space="preserve">, </w:t>
      </w:r>
      <w:r w:rsidR="00A933A9" w:rsidRPr="003E57D6">
        <w:t xml:space="preserve">the Department </w:t>
      </w:r>
      <w:r w:rsidR="005625F7">
        <w:t>applied</w:t>
      </w:r>
      <w:r w:rsidR="00A933A9" w:rsidRPr="003E57D6">
        <w:t xml:space="preserve"> a</w:t>
      </w:r>
      <w:r w:rsidR="000A0E4D">
        <w:t>n annual</w:t>
      </w:r>
      <w:r w:rsidR="00A933A9" w:rsidRPr="003E57D6">
        <w:t xml:space="preserve"> </w:t>
      </w:r>
      <w:r w:rsidR="006A6DF5">
        <w:t xml:space="preserve">maintenance </w:t>
      </w:r>
      <w:r w:rsidR="00A933A9" w:rsidRPr="003E57D6">
        <w:t xml:space="preserve">premium </w:t>
      </w:r>
      <w:r w:rsidR="000A0E4D">
        <w:t xml:space="preserve">for each additional trailer that would be operated with </w:t>
      </w:r>
      <w:r w:rsidR="00500AF3">
        <w:t xml:space="preserve">ABS (including as part of an RSC system) </w:t>
      </w:r>
      <w:r w:rsidR="000A0E4D">
        <w:t xml:space="preserve">in remote areas </w:t>
      </w:r>
      <w:r w:rsidR="00C004D5">
        <w:t>due to</w:t>
      </w:r>
      <w:r w:rsidR="000A0E4D">
        <w:t xml:space="preserve"> </w:t>
      </w:r>
      <w:r w:rsidR="00C004D5">
        <w:t>implementation of</w:t>
      </w:r>
      <w:r w:rsidR="000A0E4D">
        <w:t xml:space="preserve"> options 6a, 6b</w:t>
      </w:r>
      <w:r w:rsidR="007630C1">
        <w:t>, 6c</w:t>
      </w:r>
      <w:r w:rsidR="000A0E4D">
        <w:t xml:space="preserve"> </w:t>
      </w:r>
      <w:r w:rsidR="000741CF">
        <w:t>or</w:t>
      </w:r>
      <w:r w:rsidR="000A0E4D">
        <w:t xml:space="preserve"> 6c</w:t>
      </w:r>
      <w:r w:rsidR="007630C1">
        <w:t> Plus</w:t>
      </w:r>
      <w:r w:rsidR="00A933A9" w:rsidRPr="003E57D6">
        <w:t>.</w:t>
      </w:r>
      <w:r w:rsidR="00CC21EB">
        <w:t xml:space="preserve">  This equated to around </w:t>
      </w:r>
      <w:r w:rsidR="00CC21EB" w:rsidRPr="007F0B94">
        <w:t>$220</w:t>
      </w:r>
      <w:r w:rsidR="00CC21EB">
        <w:t xml:space="preserve"> </w:t>
      </w:r>
      <w:r w:rsidR="005625F7">
        <w:t xml:space="preserve">of </w:t>
      </w:r>
      <w:r w:rsidR="00295A2C">
        <w:t xml:space="preserve">possible </w:t>
      </w:r>
      <w:r w:rsidR="005625F7">
        <w:t xml:space="preserve">extra maintenance </w:t>
      </w:r>
      <w:r w:rsidR="006A6DF5">
        <w:t>per annum</w:t>
      </w:r>
      <w:r w:rsidR="000A0E4D">
        <w:t xml:space="preserve"> </w:t>
      </w:r>
      <w:r w:rsidR="000741CF">
        <w:t>(</w:t>
      </w:r>
      <w:r w:rsidR="000A0E4D">
        <w:t>over an average of 11 years</w:t>
      </w:r>
      <w:r w:rsidR="000741CF">
        <w:t xml:space="preserve"> in operation)</w:t>
      </w:r>
      <w:r w:rsidR="000A0E4D">
        <w:t xml:space="preserve"> </w:t>
      </w:r>
      <w:r w:rsidR="00CC21EB">
        <w:t xml:space="preserve">for </w:t>
      </w:r>
      <w:r w:rsidR="000A0E4D" w:rsidRPr="007F0B94">
        <w:t>5</w:t>
      </w:r>
      <w:r w:rsidR="00D54F95">
        <w:t> per </w:t>
      </w:r>
      <w:r w:rsidR="000A0E4D">
        <w:t xml:space="preserve">cent </w:t>
      </w:r>
      <w:r w:rsidR="000A0E4D" w:rsidRPr="000A0E4D">
        <w:t xml:space="preserve">(percentage of outer regional/remote </w:t>
      </w:r>
      <w:r w:rsidR="00F83458">
        <w:t xml:space="preserve">area </w:t>
      </w:r>
      <w:r w:rsidR="000A0E4D" w:rsidRPr="000A0E4D">
        <w:t>operators based on industry estimates)</w:t>
      </w:r>
      <w:r w:rsidR="000A0E4D">
        <w:t xml:space="preserve"> of new trailers entering the fleet </w:t>
      </w:r>
      <w:r w:rsidR="000741CF">
        <w:t>each year</w:t>
      </w:r>
      <w:r w:rsidR="006A6DF5">
        <w:t xml:space="preserve">.  </w:t>
      </w:r>
      <w:r w:rsidR="00EF6F13">
        <w:t xml:space="preserve">No </w:t>
      </w:r>
      <w:r w:rsidR="00500AF3">
        <w:t>other business</w:t>
      </w:r>
      <w:r w:rsidR="00EF6F13">
        <w:t xml:space="preserve"> cost </w:t>
      </w:r>
      <w:r w:rsidR="00ED2B59">
        <w:t xml:space="preserve">was </w:t>
      </w:r>
      <w:r w:rsidR="00EF6F13">
        <w:t xml:space="preserve">allocated </w:t>
      </w:r>
      <w:r w:rsidR="00E33A0E">
        <w:t xml:space="preserve">for </w:t>
      </w:r>
      <w:r w:rsidR="00EF6F13">
        <w:t xml:space="preserve">the </w:t>
      </w:r>
      <w:r w:rsidR="00ED2B59">
        <w:t>balance of</w:t>
      </w:r>
      <w:r w:rsidR="00EF6F13">
        <w:t xml:space="preserve"> </w:t>
      </w:r>
      <w:r w:rsidR="00E33A0E">
        <w:t xml:space="preserve">trailers </w:t>
      </w:r>
      <w:r w:rsidR="004F4CE3">
        <w:t xml:space="preserve">primarily </w:t>
      </w:r>
      <w:r w:rsidR="00E33A0E">
        <w:t xml:space="preserve">operated in major cities and inner regional areas, because </w:t>
      </w:r>
      <w:r w:rsidR="00C004D5">
        <w:t>any increase</w:t>
      </w:r>
      <w:r w:rsidR="008D6486">
        <w:t>d</w:t>
      </w:r>
      <w:r w:rsidR="00C004D5">
        <w:t xml:space="preserve"> </w:t>
      </w:r>
      <w:r w:rsidR="00500AF3">
        <w:t>running</w:t>
      </w:r>
      <w:r w:rsidR="00C004D5">
        <w:t xml:space="preserve"> cost </w:t>
      </w:r>
      <w:r w:rsidR="00500AF3">
        <w:t xml:space="preserve">(e.g. maintenance) </w:t>
      </w:r>
      <w:r w:rsidR="00ED2B59">
        <w:t xml:space="preserve">for </w:t>
      </w:r>
      <w:r w:rsidR="008A6231">
        <w:t>advanced systems</w:t>
      </w:r>
      <w:r w:rsidR="00ED2B59">
        <w:t xml:space="preserve">, </w:t>
      </w:r>
      <w:r w:rsidR="000741CF">
        <w:t xml:space="preserve">would likely be </w:t>
      </w:r>
      <w:r w:rsidR="00295A2C">
        <w:t>more than</w:t>
      </w:r>
      <w:r w:rsidR="004F4CE3">
        <w:t xml:space="preserve"> </w:t>
      </w:r>
      <w:r w:rsidR="000741CF">
        <w:t xml:space="preserve">offset by other </w:t>
      </w:r>
      <w:r w:rsidR="00EF6F13">
        <w:t>savings</w:t>
      </w:r>
      <w:r w:rsidR="000741CF">
        <w:t xml:space="preserve"> not co</w:t>
      </w:r>
      <w:r w:rsidR="00C75F33">
        <w:t>unted as benefits</w:t>
      </w:r>
      <w:r w:rsidR="000741CF">
        <w:t xml:space="preserve"> in this RIS (e.g. </w:t>
      </w:r>
      <w:r w:rsidR="00CF50CF">
        <w:t>fewer tyre flat spots</w:t>
      </w:r>
      <w:r w:rsidR="000741CF">
        <w:t xml:space="preserve">, </w:t>
      </w:r>
      <w:r w:rsidR="00CF50CF">
        <w:t>l</w:t>
      </w:r>
      <w:r w:rsidR="00DB44A5">
        <w:t>ess</w:t>
      </w:r>
      <w:r w:rsidR="00CF50CF">
        <w:t xml:space="preserve"> </w:t>
      </w:r>
      <w:r w:rsidR="000741CF">
        <w:t>property damage in non-injury crashes, insurance savings</w:t>
      </w:r>
      <w:r w:rsidR="00D54F95">
        <w:t xml:space="preserve"> etc.</w:t>
      </w:r>
      <w:r w:rsidR="000741CF">
        <w:t>).</w:t>
      </w:r>
      <w:r w:rsidR="00ED2B59">
        <w:t xml:space="preserve">  </w:t>
      </w:r>
      <w:r w:rsidR="008A607F">
        <w:t>Similarly</w:t>
      </w:r>
      <w:r w:rsidR="00100897">
        <w:t>, n</w:t>
      </w:r>
      <w:r w:rsidR="00ED2B59">
        <w:t xml:space="preserve">o </w:t>
      </w:r>
      <w:r w:rsidR="00500AF3">
        <w:t>other business</w:t>
      </w:r>
      <w:r w:rsidR="00ED2B59">
        <w:t xml:space="preserve"> cost was allocated for trucks </w:t>
      </w:r>
      <w:r w:rsidR="007647A0">
        <w:t xml:space="preserve">or buses </w:t>
      </w:r>
      <w:r w:rsidR="00500AF3">
        <w:t xml:space="preserve">as </w:t>
      </w:r>
      <w:r w:rsidR="00ED2B59">
        <w:t>new trucks</w:t>
      </w:r>
      <w:r w:rsidR="007647A0">
        <w:t>/buses</w:t>
      </w:r>
      <w:r w:rsidR="00ED2B59">
        <w:t xml:space="preserve"> are already required to be equipped with ABS under BAU and the additional components required for ESC (i.e. steering wheel angle sensor, yaw rate/lateral acceleration sensor and an upgraded control unit) would be unlikely to </w:t>
      </w:r>
      <w:r w:rsidR="00295A2C">
        <w:t>greatly</w:t>
      </w:r>
      <w:r w:rsidR="00ED2B59">
        <w:t xml:space="preserve"> add to </w:t>
      </w:r>
      <w:r w:rsidR="00500AF3">
        <w:t xml:space="preserve">the </w:t>
      </w:r>
      <w:r w:rsidR="00ED2B59">
        <w:t xml:space="preserve">overall </w:t>
      </w:r>
      <w:r w:rsidR="00500AF3">
        <w:t>cost</w:t>
      </w:r>
      <w:r w:rsidR="00ED2B59">
        <w:t xml:space="preserve"> </w:t>
      </w:r>
      <w:r w:rsidR="00500AF3">
        <w:t>of</w:t>
      </w:r>
      <w:r w:rsidR="00ED2B59">
        <w:t xml:space="preserve"> </w:t>
      </w:r>
      <w:r w:rsidR="00500AF3">
        <w:t xml:space="preserve">running </w:t>
      </w:r>
      <w:r w:rsidR="00ED2B59">
        <w:t>these vehicles.</w:t>
      </w:r>
    </w:p>
    <w:p w14:paraId="3B2EECCA" w14:textId="77777777" w:rsidR="00A62CB8" w:rsidRPr="005C1213" w:rsidRDefault="00A62CB8" w:rsidP="00B848B2">
      <w:pPr>
        <w:keepNext/>
        <w:keepLines/>
      </w:pPr>
      <w:r w:rsidRPr="005C1213">
        <w:rPr>
          <w:rStyle w:val="Emphasis"/>
        </w:rPr>
        <w:lastRenderedPageBreak/>
        <w:t>Government costs</w:t>
      </w:r>
    </w:p>
    <w:p w14:paraId="123EC678" w14:textId="77777777" w:rsidR="00A62CB8" w:rsidRPr="001F0CA5" w:rsidRDefault="00A62CB8" w:rsidP="00B848B2">
      <w:pPr>
        <w:keepNext/>
        <w:keepLines/>
      </w:pPr>
      <w:r w:rsidRPr="001F0CA5">
        <w:t>It was assumed there would be a cost of $</w:t>
      </w:r>
      <w:r>
        <w:t>600</w:t>
      </w:r>
      <w:r w:rsidRPr="001F0CA5">
        <w:t>,000 per year for the Australian Government to create</w:t>
      </w:r>
      <w:r>
        <w:t xml:space="preserve"> and run a targeted awareness campaign under option 2a, and a cost of </w:t>
      </w:r>
      <w:r w:rsidRPr="001F0CA5">
        <w:t>$</w:t>
      </w:r>
      <w:r>
        <w:t>18m</w:t>
      </w:r>
      <w:r w:rsidRPr="001F0CA5">
        <w:t xml:space="preserve"> per year for the Australian Government to create</w:t>
      </w:r>
      <w:r>
        <w:t xml:space="preserve"> and run an advertising campaign under option 2b</w:t>
      </w:r>
      <w:r w:rsidRPr="001F0CA5">
        <w:t>.</w:t>
      </w:r>
    </w:p>
    <w:p w14:paraId="0D50AF35" w14:textId="6B016EF3" w:rsidR="00A62CB8" w:rsidRDefault="00A62CB8" w:rsidP="003F4BF8">
      <w:pPr>
        <w:keepLines/>
      </w:pPr>
      <w:r w:rsidRPr="001F0CA5">
        <w:t xml:space="preserve">It was assumed there would be an estimated annual cost of $50,000 </w:t>
      </w:r>
      <w:r w:rsidR="007759D5">
        <w:t>for the Department</w:t>
      </w:r>
      <w:r w:rsidRPr="001F0CA5">
        <w:t xml:space="preserve"> to create, implement and maintain a regulation under Option 6, as well as for </w:t>
      </w:r>
      <w:r w:rsidR="007759D5">
        <w:t>the National Heavy Vehicle Regulator (NHVR)</w:t>
      </w:r>
      <w:r w:rsidR="00C73ED0">
        <w:t>, WA and NT</w:t>
      </w:r>
      <w:r w:rsidRPr="001F0CA5">
        <w:t xml:space="preserve"> to develop processes for its in-service use, such as vehicle modification requirements.  This includes the initial development cost, as well as ongoing maintenance and interpretation advice.  The value of this cost was based on Department experience.</w:t>
      </w:r>
    </w:p>
    <w:p w14:paraId="6B5E2DE9" w14:textId="77777777" w:rsidR="00F054C6" w:rsidRDefault="00F054C6" w:rsidP="00F054C6">
      <w:r>
        <w:rPr>
          <w:rStyle w:val="Emphasis"/>
        </w:rPr>
        <w:t>Summary of costs</w:t>
      </w:r>
    </w:p>
    <w:p w14:paraId="1714438D" w14:textId="58F0C9D0" w:rsidR="00F054C6" w:rsidRDefault="00F054C6" w:rsidP="00F054C6">
      <w:pPr>
        <w:tabs>
          <w:tab w:val="clear" w:pos="720"/>
          <w:tab w:val="clear" w:pos="851"/>
        </w:tabs>
        <w:spacing w:before="0" w:after="200" w:line="276" w:lineRule="auto"/>
        <w:jc w:val="both"/>
      </w:pPr>
      <w:r>
        <w:fldChar w:fldCharType="begin"/>
      </w:r>
      <w:r>
        <w:instrText xml:space="preserve"> REF _Ref492558896 \h </w:instrText>
      </w:r>
      <w:r>
        <w:fldChar w:fldCharType="separate"/>
      </w:r>
      <w:r w:rsidR="006A6EB6">
        <w:t xml:space="preserve">Table </w:t>
      </w:r>
      <w:r w:rsidR="006A6EB6">
        <w:rPr>
          <w:noProof/>
        </w:rPr>
        <w:t>6</w:t>
      </w:r>
      <w:r>
        <w:fldChar w:fldCharType="end"/>
      </w:r>
      <w:r>
        <w:t xml:space="preserve"> provides </w:t>
      </w:r>
      <w:r w:rsidRPr="00983E88">
        <w:t xml:space="preserve">a summary of the various </w:t>
      </w:r>
      <w:r>
        <w:t xml:space="preserve">costs associated with the implementation of Options 2a, 2b, </w:t>
      </w:r>
      <w:r w:rsidR="007630C1">
        <w:t xml:space="preserve">6a, 6b, </w:t>
      </w:r>
      <w:r w:rsidRPr="00D65381">
        <w:t>6c</w:t>
      </w:r>
      <w:r w:rsidR="007630C1">
        <w:t xml:space="preserve"> and 6c Plus</w:t>
      </w:r>
      <w:r w:rsidRPr="00D65381">
        <w:t>.</w:t>
      </w:r>
    </w:p>
    <w:p w14:paraId="7F702E18" w14:textId="68BD4168" w:rsidR="00F054C6" w:rsidRDefault="00F054C6" w:rsidP="00F054C6">
      <w:pPr>
        <w:pStyle w:val="Caption"/>
        <w:keepNext/>
      </w:pPr>
      <w:bookmarkStart w:id="337" w:name="_Ref492558896"/>
      <w:r>
        <w:lastRenderedPageBreak/>
        <w:t xml:space="preserve">Table </w:t>
      </w:r>
      <w:r w:rsidR="00092F4E">
        <w:fldChar w:fldCharType="begin"/>
      </w:r>
      <w:r w:rsidR="00092F4E">
        <w:instrText xml:space="preserve"> SEQ Table \* ARABIC </w:instrText>
      </w:r>
      <w:r w:rsidR="00092F4E">
        <w:fldChar w:fldCharType="separate"/>
      </w:r>
      <w:r w:rsidR="006A6EB6">
        <w:rPr>
          <w:noProof/>
        </w:rPr>
        <w:t>6</w:t>
      </w:r>
      <w:r w:rsidR="00092F4E">
        <w:rPr>
          <w:noProof/>
        </w:rPr>
        <w:fldChar w:fldCharType="end"/>
      </w:r>
      <w:bookmarkEnd w:id="337"/>
      <w:r w:rsidR="0008106F">
        <w:t>:</w:t>
      </w:r>
      <w:r w:rsidR="0008106F">
        <w:tab/>
      </w:r>
      <w:r w:rsidRPr="00363732">
        <w:t xml:space="preserve">Summary of costs associated with the implementation of </w:t>
      </w:r>
      <w:r>
        <w:t>each option</w:t>
      </w:r>
    </w:p>
    <w:tbl>
      <w:tblPr>
        <w:tblW w:w="8647" w:type="dxa"/>
        <w:tblBorders>
          <w:top w:val="single" w:sz="8" w:space="0" w:color="000000"/>
          <w:bottom w:val="single" w:sz="8" w:space="0" w:color="000000"/>
        </w:tblBorders>
        <w:tblLayout w:type="fixed"/>
        <w:tblLook w:val="0620" w:firstRow="1" w:lastRow="0" w:firstColumn="0" w:lastColumn="0" w:noHBand="1" w:noVBand="1"/>
        <w:tblCaption w:val="Table 6"/>
        <w:tblDescription w:val="Summary of costs associated with the implementation of each option"/>
      </w:tblPr>
      <w:tblGrid>
        <w:gridCol w:w="993"/>
        <w:gridCol w:w="708"/>
        <w:gridCol w:w="993"/>
        <w:gridCol w:w="992"/>
        <w:gridCol w:w="1134"/>
        <w:gridCol w:w="1134"/>
        <w:gridCol w:w="1417"/>
        <w:gridCol w:w="1276"/>
      </w:tblGrid>
      <w:tr w:rsidR="00A26D92" w:rsidRPr="00CB11F0" w14:paraId="09217069" w14:textId="77777777" w:rsidTr="00951AAB">
        <w:trPr>
          <w:trHeight w:val="454"/>
          <w:tblHeader/>
        </w:trPr>
        <w:tc>
          <w:tcPr>
            <w:tcW w:w="1701" w:type="dxa"/>
            <w:gridSpan w:val="2"/>
            <w:tcBorders>
              <w:top w:val="single" w:sz="12" w:space="0" w:color="auto"/>
              <w:bottom w:val="single" w:sz="12" w:space="0" w:color="auto"/>
            </w:tcBorders>
            <w:shd w:val="clear" w:color="auto" w:fill="C6D9F1" w:themeFill="text2" w:themeFillTint="33"/>
            <w:vAlign w:val="center"/>
          </w:tcPr>
          <w:p w14:paraId="0DA53F90" w14:textId="77777777" w:rsidR="00A26D92" w:rsidRPr="00B06D6B" w:rsidRDefault="00A26D92" w:rsidP="00686604">
            <w:pPr>
              <w:pStyle w:val="Table2heading"/>
              <w:keepNext/>
            </w:pPr>
            <w:r w:rsidRPr="00B06D6B">
              <w:t>Costs related to:</w:t>
            </w:r>
          </w:p>
        </w:tc>
        <w:tc>
          <w:tcPr>
            <w:tcW w:w="3119" w:type="dxa"/>
            <w:gridSpan w:val="3"/>
            <w:tcBorders>
              <w:top w:val="single" w:sz="12" w:space="0" w:color="auto"/>
              <w:bottom w:val="single" w:sz="12" w:space="0" w:color="auto"/>
            </w:tcBorders>
            <w:shd w:val="clear" w:color="auto" w:fill="C6D9F1" w:themeFill="text2" w:themeFillTint="33"/>
            <w:vAlign w:val="center"/>
          </w:tcPr>
          <w:p w14:paraId="17844012" w14:textId="77777777" w:rsidR="00A26D92" w:rsidRPr="00B06D6B" w:rsidRDefault="00A26D92" w:rsidP="00686604">
            <w:pPr>
              <w:pStyle w:val="Table2heading"/>
              <w:keepNext/>
            </w:pPr>
            <w:r w:rsidRPr="00B06D6B">
              <w:t>Cost relative to BAU</w:t>
            </w:r>
          </w:p>
        </w:tc>
        <w:tc>
          <w:tcPr>
            <w:tcW w:w="1134" w:type="dxa"/>
            <w:tcBorders>
              <w:top w:val="single" w:sz="12" w:space="0" w:color="auto"/>
              <w:bottom w:val="single" w:sz="12" w:space="0" w:color="auto"/>
            </w:tcBorders>
            <w:shd w:val="clear" w:color="auto" w:fill="C6D9F1" w:themeFill="text2" w:themeFillTint="33"/>
            <w:vAlign w:val="center"/>
          </w:tcPr>
          <w:p w14:paraId="479AB453" w14:textId="77777777" w:rsidR="00A26D92" w:rsidRPr="00B06D6B" w:rsidRDefault="00A26D92" w:rsidP="00686604">
            <w:pPr>
              <w:pStyle w:val="Table2heading"/>
              <w:keepNext/>
            </w:pPr>
            <w:r w:rsidRPr="00B06D6B">
              <w:t>Option(s)</w:t>
            </w:r>
          </w:p>
        </w:tc>
        <w:tc>
          <w:tcPr>
            <w:tcW w:w="1417" w:type="dxa"/>
            <w:tcBorders>
              <w:top w:val="single" w:sz="12" w:space="0" w:color="auto"/>
              <w:bottom w:val="single" w:sz="12" w:space="0" w:color="auto"/>
            </w:tcBorders>
            <w:shd w:val="clear" w:color="auto" w:fill="C6D9F1" w:themeFill="text2" w:themeFillTint="33"/>
            <w:vAlign w:val="center"/>
          </w:tcPr>
          <w:p w14:paraId="1504C06D" w14:textId="77777777" w:rsidR="00A26D92" w:rsidRPr="00B06D6B" w:rsidRDefault="007F2436" w:rsidP="00686604">
            <w:pPr>
              <w:pStyle w:val="Table2heading"/>
              <w:keepNext/>
            </w:pPr>
            <w:r>
              <w:t>Applicability</w:t>
            </w:r>
          </w:p>
        </w:tc>
        <w:tc>
          <w:tcPr>
            <w:tcW w:w="1276" w:type="dxa"/>
            <w:tcBorders>
              <w:top w:val="single" w:sz="12" w:space="0" w:color="auto"/>
              <w:bottom w:val="single" w:sz="12" w:space="0" w:color="auto"/>
            </w:tcBorders>
            <w:shd w:val="clear" w:color="auto" w:fill="C6D9F1" w:themeFill="text2" w:themeFillTint="33"/>
            <w:vAlign w:val="center"/>
          </w:tcPr>
          <w:p w14:paraId="7256DB21" w14:textId="77777777" w:rsidR="00A26D92" w:rsidRPr="00B06D6B" w:rsidRDefault="00A26D92" w:rsidP="00686604">
            <w:pPr>
              <w:pStyle w:val="Table2heading"/>
              <w:keepNext/>
            </w:pPr>
            <w:r w:rsidRPr="00B06D6B">
              <w:t>Impact</w:t>
            </w:r>
          </w:p>
        </w:tc>
      </w:tr>
      <w:tr w:rsidR="008A07C0" w:rsidRPr="00CB11F0" w14:paraId="43EDF673" w14:textId="77777777" w:rsidTr="00DC0FC2">
        <w:trPr>
          <w:trHeight w:val="567"/>
        </w:trPr>
        <w:tc>
          <w:tcPr>
            <w:tcW w:w="1701" w:type="dxa"/>
            <w:gridSpan w:val="2"/>
            <w:tcBorders>
              <w:top w:val="single" w:sz="12" w:space="0" w:color="auto"/>
              <w:left w:val="nil"/>
              <w:bottom w:val="dotted" w:sz="4" w:space="0" w:color="auto"/>
              <w:right w:val="nil"/>
            </w:tcBorders>
            <w:shd w:val="clear" w:color="auto" w:fill="auto"/>
            <w:vAlign w:val="center"/>
          </w:tcPr>
          <w:p w14:paraId="62E22384" w14:textId="77777777" w:rsidR="008A07C0" w:rsidRPr="00B06D6B" w:rsidRDefault="008A07C0" w:rsidP="00562325">
            <w:pPr>
              <w:pStyle w:val="Table2heading"/>
              <w:keepNext/>
              <w:jc w:val="left"/>
            </w:pPr>
            <w:r w:rsidRPr="00B06D6B">
              <w:t>Development of systems</w:t>
            </w:r>
          </w:p>
        </w:tc>
        <w:tc>
          <w:tcPr>
            <w:tcW w:w="993" w:type="dxa"/>
            <w:tcBorders>
              <w:top w:val="single" w:sz="12" w:space="0" w:color="auto"/>
              <w:left w:val="nil"/>
              <w:bottom w:val="dotted" w:sz="4" w:space="0" w:color="auto"/>
              <w:right w:val="nil"/>
            </w:tcBorders>
            <w:shd w:val="clear" w:color="auto" w:fill="auto"/>
            <w:vAlign w:val="center"/>
          </w:tcPr>
          <w:p w14:paraId="187961B6" w14:textId="77777777" w:rsidR="008A07C0" w:rsidRPr="00562325" w:rsidRDefault="008A07C0" w:rsidP="008A07C0">
            <w:pPr>
              <w:pStyle w:val="Table2"/>
              <w:keepNext/>
              <w:jc w:val="center"/>
            </w:pPr>
            <w:r w:rsidRPr="00562325">
              <w:t>Best</w:t>
            </w:r>
            <w:r w:rsidRPr="00562325">
              <w:br/>
              <w:t>Case</w:t>
            </w:r>
          </w:p>
        </w:tc>
        <w:tc>
          <w:tcPr>
            <w:tcW w:w="992" w:type="dxa"/>
            <w:tcBorders>
              <w:top w:val="single" w:sz="12" w:space="0" w:color="auto"/>
              <w:left w:val="nil"/>
              <w:bottom w:val="dotted" w:sz="4" w:space="0" w:color="auto"/>
              <w:right w:val="nil"/>
            </w:tcBorders>
            <w:shd w:val="clear" w:color="auto" w:fill="auto"/>
            <w:vAlign w:val="center"/>
          </w:tcPr>
          <w:p w14:paraId="03A64608" w14:textId="77777777" w:rsidR="008A07C0" w:rsidRPr="00562325" w:rsidRDefault="008A07C0" w:rsidP="008A07C0">
            <w:pPr>
              <w:pStyle w:val="Table2"/>
              <w:keepNext/>
              <w:jc w:val="center"/>
            </w:pPr>
            <w:r w:rsidRPr="00562325">
              <w:t>Likely</w:t>
            </w:r>
            <w:r w:rsidRPr="00562325">
              <w:br/>
              <w:t>Case</w:t>
            </w:r>
          </w:p>
        </w:tc>
        <w:tc>
          <w:tcPr>
            <w:tcW w:w="1134" w:type="dxa"/>
            <w:tcBorders>
              <w:top w:val="single" w:sz="12" w:space="0" w:color="auto"/>
              <w:left w:val="nil"/>
              <w:bottom w:val="dotted" w:sz="4" w:space="0" w:color="auto"/>
              <w:right w:val="nil"/>
            </w:tcBorders>
            <w:shd w:val="clear" w:color="auto" w:fill="auto"/>
            <w:vAlign w:val="center"/>
          </w:tcPr>
          <w:p w14:paraId="1CD95C40" w14:textId="77777777" w:rsidR="008A07C0" w:rsidRPr="00562325" w:rsidRDefault="008A07C0" w:rsidP="008A07C0">
            <w:pPr>
              <w:pStyle w:val="Table2"/>
              <w:keepNext/>
              <w:jc w:val="center"/>
            </w:pPr>
            <w:r w:rsidRPr="00562325">
              <w:t>Worst</w:t>
            </w:r>
            <w:r w:rsidRPr="00562325">
              <w:br/>
              <w:t>Case</w:t>
            </w:r>
          </w:p>
        </w:tc>
        <w:tc>
          <w:tcPr>
            <w:tcW w:w="1134" w:type="dxa"/>
            <w:tcBorders>
              <w:top w:val="single" w:sz="12" w:space="0" w:color="auto"/>
              <w:left w:val="nil"/>
              <w:bottom w:val="dotted" w:sz="4" w:space="0" w:color="auto"/>
              <w:right w:val="nil"/>
            </w:tcBorders>
            <w:vAlign w:val="center"/>
          </w:tcPr>
          <w:p w14:paraId="59B4D7B1" w14:textId="77777777" w:rsidR="008A07C0" w:rsidRPr="00B06D6B" w:rsidRDefault="008A07C0" w:rsidP="00686604">
            <w:pPr>
              <w:pStyle w:val="Table2"/>
              <w:keepNext/>
              <w:jc w:val="center"/>
            </w:pPr>
          </w:p>
        </w:tc>
        <w:tc>
          <w:tcPr>
            <w:tcW w:w="1417" w:type="dxa"/>
            <w:tcBorders>
              <w:top w:val="single" w:sz="12" w:space="0" w:color="auto"/>
              <w:left w:val="nil"/>
              <w:bottom w:val="dotted" w:sz="4" w:space="0" w:color="auto"/>
              <w:right w:val="nil"/>
            </w:tcBorders>
            <w:shd w:val="clear" w:color="auto" w:fill="auto"/>
            <w:vAlign w:val="center"/>
          </w:tcPr>
          <w:p w14:paraId="09C39658" w14:textId="77777777" w:rsidR="008A07C0" w:rsidRPr="00B06D6B" w:rsidRDefault="008A07C0" w:rsidP="00686604">
            <w:pPr>
              <w:pStyle w:val="Table2"/>
              <w:keepNext/>
              <w:jc w:val="center"/>
            </w:pPr>
          </w:p>
        </w:tc>
        <w:tc>
          <w:tcPr>
            <w:tcW w:w="1276" w:type="dxa"/>
            <w:tcBorders>
              <w:top w:val="single" w:sz="12" w:space="0" w:color="auto"/>
              <w:left w:val="nil"/>
              <w:bottom w:val="dotted" w:sz="4" w:space="0" w:color="auto"/>
              <w:right w:val="nil"/>
            </w:tcBorders>
            <w:shd w:val="clear" w:color="auto" w:fill="auto"/>
            <w:vAlign w:val="center"/>
          </w:tcPr>
          <w:p w14:paraId="2F6B56CE" w14:textId="77777777" w:rsidR="008A07C0" w:rsidRPr="00B06D6B" w:rsidRDefault="008A07C0" w:rsidP="00686604">
            <w:pPr>
              <w:pStyle w:val="Table2"/>
              <w:keepNext/>
              <w:jc w:val="center"/>
            </w:pPr>
          </w:p>
        </w:tc>
      </w:tr>
      <w:tr w:rsidR="00562325" w:rsidRPr="00CB11F0" w14:paraId="64D05567" w14:textId="77777777" w:rsidTr="00DC0FC2">
        <w:trPr>
          <w:trHeight w:val="397"/>
        </w:trPr>
        <w:tc>
          <w:tcPr>
            <w:tcW w:w="1701" w:type="dxa"/>
            <w:gridSpan w:val="2"/>
            <w:tcBorders>
              <w:top w:val="dotted" w:sz="4" w:space="0" w:color="auto"/>
              <w:left w:val="nil"/>
              <w:bottom w:val="nil"/>
              <w:right w:val="nil"/>
            </w:tcBorders>
            <w:shd w:val="clear" w:color="auto" w:fill="auto"/>
            <w:vAlign w:val="center"/>
          </w:tcPr>
          <w:p w14:paraId="1B147CE9" w14:textId="77777777" w:rsidR="00562325" w:rsidRPr="00B06D6B" w:rsidRDefault="00562325" w:rsidP="008A07C0">
            <w:pPr>
              <w:pStyle w:val="Table2heading"/>
              <w:keepNext/>
              <w:jc w:val="left"/>
            </w:pPr>
            <w:r w:rsidRPr="008A07C0">
              <w:rPr>
                <w:b w:val="0"/>
              </w:rPr>
              <w:t>Trucks</w:t>
            </w:r>
          </w:p>
        </w:tc>
        <w:tc>
          <w:tcPr>
            <w:tcW w:w="993" w:type="dxa"/>
            <w:tcBorders>
              <w:top w:val="dotted" w:sz="4" w:space="0" w:color="auto"/>
              <w:left w:val="nil"/>
              <w:bottom w:val="nil"/>
              <w:right w:val="nil"/>
            </w:tcBorders>
            <w:shd w:val="clear" w:color="auto" w:fill="auto"/>
            <w:vAlign w:val="center"/>
          </w:tcPr>
          <w:p w14:paraId="7C08B608" w14:textId="77777777" w:rsidR="00562325" w:rsidRPr="007F0B94" w:rsidRDefault="00562325" w:rsidP="00562325">
            <w:pPr>
              <w:pStyle w:val="Table2"/>
              <w:keepNext/>
              <w:jc w:val="center"/>
            </w:pPr>
            <w:r w:rsidRPr="007F0B94">
              <w:t>$250,000</w:t>
            </w:r>
          </w:p>
        </w:tc>
        <w:tc>
          <w:tcPr>
            <w:tcW w:w="992" w:type="dxa"/>
            <w:tcBorders>
              <w:top w:val="dotted" w:sz="4" w:space="0" w:color="auto"/>
              <w:left w:val="nil"/>
              <w:bottom w:val="nil"/>
              <w:right w:val="nil"/>
            </w:tcBorders>
            <w:shd w:val="clear" w:color="auto" w:fill="auto"/>
            <w:vAlign w:val="center"/>
          </w:tcPr>
          <w:p w14:paraId="753C445E" w14:textId="77777777" w:rsidR="00562325" w:rsidRPr="007F0B94" w:rsidRDefault="00562325" w:rsidP="008A07C0">
            <w:pPr>
              <w:pStyle w:val="Table2"/>
              <w:keepNext/>
              <w:jc w:val="center"/>
            </w:pPr>
            <w:r w:rsidRPr="007F0B94">
              <w:t>$400,000</w:t>
            </w:r>
          </w:p>
        </w:tc>
        <w:tc>
          <w:tcPr>
            <w:tcW w:w="1134" w:type="dxa"/>
            <w:tcBorders>
              <w:top w:val="dotted" w:sz="4" w:space="0" w:color="auto"/>
              <w:left w:val="nil"/>
              <w:bottom w:val="nil"/>
              <w:right w:val="nil"/>
            </w:tcBorders>
            <w:shd w:val="clear" w:color="auto" w:fill="auto"/>
            <w:vAlign w:val="center"/>
          </w:tcPr>
          <w:p w14:paraId="2417C6E8" w14:textId="77777777" w:rsidR="00562325" w:rsidRPr="007F0B94" w:rsidRDefault="00562325" w:rsidP="008A07C0">
            <w:pPr>
              <w:pStyle w:val="Table2"/>
              <w:keepNext/>
              <w:jc w:val="center"/>
            </w:pPr>
            <w:r w:rsidRPr="007F0B94">
              <w:t>$565,000</w:t>
            </w:r>
          </w:p>
        </w:tc>
        <w:tc>
          <w:tcPr>
            <w:tcW w:w="1134" w:type="dxa"/>
            <w:vMerge w:val="restart"/>
            <w:tcBorders>
              <w:top w:val="dotted" w:sz="4" w:space="0" w:color="auto"/>
              <w:left w:val="nil"/>
              <w:right w:val="nil"/>
            </w:tcBorders>
            <w:vAlign w:val="center"/>
          </w:tcPr>
          <w:p w14:paraId="3F367664" w14:textId="4C7BE59A" w:rsidR="00562325" w:rsidRPr="00B06D6B" w:rsidRDefault="00562325" w:rsidP="00562325">
            <w:pPr>
              <w:pStyle w:val="Table2"/>
              <w:keepNext/>
              <w:jc w:val="center"/>
            </w:pPr>
            <w:r w:rsidRPr="00B06D6B">
              <w:t>6a,</w:t>
            </w:r>
            <w:r>
              <w:t xml:space="preserve"> </w:t>
            </w:r>
            <w:r w:rsidRPr="00B06D6B">
              <w:t>6b, 6c</w:t>
            </w:r>
            <w:r w:rsidR="007630C1">
              <w:t>, 6c Plus</w:t>
            </w:r>
          </w:p>
        </w:tc>
        <w:tc>
          <w:tcPr>
            <w:tcW w:w="1417" w:type="dxa"/>
            <w:vMerge w:val="restart"/>
            <w:tcBorders>
              <w:top w:val="dotted" w:sz="4" w:space="0" w:color="auto"/>
              <w:left w:val="nil"/>
              <w:right w:val="nil"/>
            </w:tcBorders>
            <w:shd w:val="clear" w:color="auto" w:fill="auto"/>
            <w:vAlign w:val="center"/>
          </w:tcPr>
          <w:p w14:paraId="2768B871" w14:textId="77777777" w:rsidR="00562325" w:rsidRPr="00182E0F" w:rsidRDefault="00562325" w:rsidP="008A07C0">
            <w:pPr>
              <w:pStyle w:val="Table2"/>
              <w:keepNext/>
              <w:jc w:val="center"/>
              <w:rPr>
                <w:vertAlign w:val="superscript"/>
              </w:rPr>
            </w:pPr>
            <w:r w:rsidRPr="00B06D6B">
              <w:t>Per model</w:t>
            </w:r>
            <w:r w:rsidR="00182E0F">
              <w:rPr>
                <w:vertAlign w:val="superscript"/>
              </w:rPr>
              <w:t>1</w:t>
            </w:r>
          </w:p>
        </w:tc>
        <w:tc>
          <w:tcPr>
            <w:tcW w:w="1276" w:type="dxa"/>
            <w:vMerge w:val="restart"/>
            <w:tcBorders>
              <w:top w:val="dotted" w:sz="4" w:space="0" w:color="auto"/>
              <w:left w:val="nil"/>
              <w:right w:val="nil"/>
            </w:tcBorders>
            <w:shd w:val="clear" w:color="auto" w:fill="auto"/>
            <w:vAlign w:val="center"/>
          </w:tcPr>
          <w:p w14:paraId="77787FEB" w14:textId="77777777" w:rsidR="00562325" w:rsidRPr="00B06D6B" w:rsidRDefault="00562325" w:rsidP="008A07C0">
            <w:pPr>
              <w:pStyle w:val="Table2"/>
              <w:keepNext/>
              <w:jc w:val="center"/>
            </w:pPr>
            <w:r w:rsidRPr="00B06D6B">
              <w:t>Business</w:t>
            </w:r>
          </w:p>
        </w:tc>
      </w:tr>
      <w:tr w:rsidR="00CE14E8" w:rsidRPr="00CB11F0" w14:paraId="70B02CAB" w14:textId="77777777" w:rsidTr="00DC0FC2">
        <w:trPr>
          <w:trHeight w:val="397"/>
        </w:trPr>
        <w:tc>
          <w:tcPr>
            <w:tcW w:w="1701" w:type="dxa"/>
            <w:gridSpan w:val="2"/>
            <w:tcBorders>
              <w:top w:val="nil"/>
              <w:left w:val="nil"/>
              <w:bottom w:val="nil"/>
              <w:right w:val="nil"/>
            </w:tcBorders>
            <w:shd w:val="clear" w:color="auto" w:fill="auto"/>
            <w:vAlign w:val="center"/>
          </w:tcPr>
          <w:p w14:paraId="27693426" w14:textId="77777777" w:rsidR="00CE14E8" w:rsidRPr="008A07C0" w:rsidRDefault="00CE14E8" w:rsidP="00CE14E8">
            <w:pPr>
              <w:pStyle w:val="Table2heading"/>
              <w:keepNext/>
              <w:jc w:val="left"/>
              <w:rPr>
                <w:b w:val="0"/>
              </w:rPr>
            </w:pPr>
            <w:r>
              <w:rPr>
                <w:b w:val="0"/>
              </w:rPr>
              <w:t>Buses</w:t>
            </w:r>
          </w:p>
        </w:tc>
        <w:tc>
          <w:tcPr>
            <w:tcW w:w="993" w:type="dxa"/>
            <w:tcBorders>
              <w:top w:val="nil"/>
              <w:left w:val="nil"/>
              <w:bottom w:val="nil"/>
              <w:right w:val="nil"/>
            </w:tcBorders>
            <w:shd w:val="clear" w:color="auto" w:fill="auto"/>
            <w:vAlign w:val="center"/>
          </w:tcPr>
          <w:p w14:paraId="0A026695" w14:textId="37521361" w:rsidR="00CE14E8" w:rsidRPr="007F0B94" w:rsidRDefault="00CE14E8" w:rsidP="00CE14E8">
            <w:pPr>
              <w:pStyle w:val="Table2"/>
              <w:keepNext/>
              <w:jc w:val="center"/>
            </w:pPr>
            <w:r w:rsidRPr="007F0B94">
              <w:t>$250,000</w:t>
            </w:r>
          </w:p>
        </w:tc>
        <w:tc>
          <w:tcPr>
            <w:tcW w:w="992" w:type="dxa"/>
            <w:tcBorders>
              <w:top w:val="nil"/>
              <w:left w:val="nil"/>
              <w:bottom w:val="nil"/>
              <w:right w:val="nil"/>
            </w:tcBorders>
            <w:shd w:val="clear" w:color="auto" w:fill="auto"/>
            <w:vAlign w:val="center"/>
          </w:tcPr>
          <w:p w14:paraId="19260E44" w14:textId="366F527E" w:rsidR="00CE14E8" w:rsidRPr="007F0B94" w:rsidRDefault="00CE14E8" w:rsidP="00CE14E8">
            <w:pPr>
              <w:pStyle w:val="Table2"/>
              <w:keepNext/>
              <w:jc w:val="center"/>
            </w:pPr>
            <w:r w:rsidRPr="007F0B94">
              <w:t>$400,000</w:t>
            </w:r>
          </w:p>
        </w:tc>
        <w:tc>
          <w:tcPr>
            <w:tcW w:w="1134" w:type="dxa"/>
            <w:tcBorders>
              <w:top w:val="nil"/>
              <w:left w:val="nil"/>
              <w:bottom w:val="nil"/>
              <w:right w:val="nil"/>
            </w:tcBorders>
            <w:shd w:val="clear" w:color="auto" w:fill="auto"/>
            <w:vAlign w:val="center"/>
          </w:tcPr>
          <w:p w14:paraId="63FDF9A7" w14:textId="4783DC84" w:rsidR="00CE14E8" w:rsidRPr="007F0B94" w:rsidRDefault="00CE14E8" w:rsidP="00CE14E8">
            <w:pPr>
              <w:pStyle w:val="Table2"/>
              <w:keepNext/>
              <w:jc w:val="center"/>
            </w:pPr>
            <w:r w:rsidRPr="007F0B94">
              <w:t>$565,000</w:t>
            </w:r>
          </w:p>
        </w:tc>
        <w:tc>
          <w:tcPr>
            <w:tcW w:w="1134" w:type="dxa"/>
            <w:vMerge/>
            <w:tcBorders>
              <w:left w:val="nil"/>
              <w:right w:val="nil"/>
            </w:tcBorders>
            <w:vAlign w:val="center"/>
          </w:tcPr>
          <w:p w14:paraId="215F694A" w14:textId="77777777" w:rsidR="00CE14E8" w:rsidRPr="00B06D6B" w:rsidRDefault="00CE14E8" w:rsidP="00CE14E8">
            <w:pPr>
              <w:pStyle w:val="Table2"/>
              <w:keepNext/>
              <w:jc w:val="center"/>
            </w:pPr>
          </w:p>
        </w:tc>
        <w:tc>
          <w:tcPr>
            <w:tcW w:w="1417" w:type="dxa"/>
            <w:vMerge/>
            <w:tcBorders>
              <w:left w:val="nil"/>
              <w:right w:val="nil"/>
            </w:tcBorders>
            <w:shd w:val="clear" w:color="auto" w:fill="auto"/>
            <w:vAlign w:val="center"/>
          </w:tcPr>
          <w:p w14:paraId="64570BC1" w14:textId="77777777" w:rsidR="00CE14E8" w:rsidRPr="00B06D6B" w:rsidRDefault="00CE14E8" w:rsidP="00CE14E8">
            <w:pPr>
              <w:pStyle w:val="Table2"/>
              <w:keepNext/>
              <w:jc w:val="center"/>
            </w:pPr>
          </w:p>
        </w:tc>
        <w:tc>
          <w:tcPr>
            <w:tcW w:w="1276" w:type="dxa"/>
            <w:vMerge/>
            <w:tcBorders>
              <w:left w:val="nil"/>
              <w:right w:val="nil"/>
            </w:tcBorders>
            <w:shd w:val="clear" w:color="auto" w:fill="auto"/>
            <w:vAlign w:val="center"/>
          </w:tcPr>
          <w:p w14:paraId="7A6ADD13" w14:textId="77777777" w:rsidR="00CE14E8" w:rsidRPr="00B06D6B" w:rsidRDefault="00CE14E8" w:rsidP="00CE14E8">
            <w:pPr>
              <w:pStyle w:val="Table2"/>
              <w:keepNext/>
              <w:jc w:val="center"/>
            </w:pPr>
          </w:p>
        </w:tc>
      </w:tr>
      <w:tr w:rsidR="00562325" w:rsidRPr="00CB11F0" w14:paraId="703C30EC" w14:textId="77777777" w:rsidTr="00DC0FC2">
        <w:trPr>
          <w:trHeight w:val="397"/>
        </w:trPr>
        <w:tc>
          <w:tcPr>
            <w:tcW w:w="1701" w:type="dxa"/>
            <w:gridSpan w:val="2"/>
            <w:tcBorders>
              <w:top w:val="nil"/>
              <w:left w:val="nil"/>
              <w:bottom w:val="single" w:sz="8" w:space="0" w:color="auto"/>
              <w:right w:val="nil"/>
            </w:tcBorders>
            <w:shd w:val="clear" w:color="auto" w:fill="auto"/>
            <w:vAlign w:val="center"/>
          </w:tcPr>
          <w:p w14:paraId="31AE853F" w14:textId="77777777" w:rsidR="00562325" w:rsidRPr="008A07C0" w:rsidRDefault="00562325" w:rsidP="008A07C0">
            <w:pPr>
              <w:pStyle w:val="Table2heading"/>
              <w:keepNext/>
              <w:jc w:val="left"/>
              <w:rPr>
                <w:b w:val="0"/>
              </w:rPr>
            </w:pPr>
            <w:r>
              <w:rPr>
                <w:b w:val="0"/>
              </w:rPr>
              <w:t>Trailers</w:t>
            </w:r>
          </w:p>
        </w:tc>
        <w:tc>
          <w:tcPr>
            <w:tcW w:w="993" w:type="dxa"/>
            <w:tcBorders>
              <w:top w:val="nil"/>
              <w:left w:val="nil"/>
              <w:bottom w:val="single" w:sz="8" w:space="0" w:color="auto"/>
              <w:right w:val="nil"/>
            </w:tcBorders>
            <w:shd w:val="clear" w:color="auto" w:fill="auto"/>
            <w:vAlign w:val="center"/>
          </w:tcPr>
          <w:p w14:paraId="0F3A95BC" w14:textId="77777777" w:rsidR="00562325" w:rsidRDefault="00562325" w:rsidP="008A07C0">
            <w:pPr>
              <w:pStyle w:val="Table2"/>
              <w:keepNext/>
              <w:jc w:val="center"/>
            </w:pPr>
            <w:r>
              <w:t>-</w:t>
            </w:r>
          </w:p>
        </w:tc>
        <w:tc>
          <w:tcPr>
            <w:tcW w:w="992" w:type="dxa"/>
            <w:tcBorders>
              <w:top w:val="nil"/>
              <w:left w:val="nil"/>
              <w:bottom w:val="single" w:sz="8" w:space="0" w:color="auto"/>
              <w:right w:val="nil"/>
            </w:tcBorders>
            <w:shd w:val="clear" w:color="auto" w:fill="auto"/>
            <w:vAlign w:val="center"/>
          </w:tcPr>
          <w:p w14:paraId="558F0A96" w14:textId="77777777" w:rsidR="00562325" w:rsidRDefault="00562325" w:rsidP="008A07C0">
            <w:pPr>
              <w:pStyle w:val="Table2"/>
              <w:keepNext/>
              <w:jc w:val="center"/>
            </w:pPr>
            <w:r>
              <w:t>-</w:t>
            </w:r>
          </w:p>
        </w:tc>
        <w:tc>
          <w:tcPr>
            <w:tcW w:w="1134" w:type="dxa"/>
            <w:tcBorders>
              <w:top w:val="nil"/>
              <w:left w:val="nil"/>
              <w:bottom w:val="single" w:sz="8" w:space="0" w:color="auto"/>
              <w:right w:val="nil"/>
            </w:tcBorders>
            <w:shd w:val="clear" w:color="auto" w:fill="auto"/>
            <w:vAlign w:val="center"/>
          </w:tcPr>
          <w:p w14:paraId="6B960CA8" w14:textId="77777777" w:rsidR="00562325" w:rsidRDefault="00562325" w:rsidP="008A07C0">
            <w:pPr>
              <w:pStyle w:val="Table2"/>
              <w:keepNext/>
              <w:jc w:val="center"/>
            </w:pPr>
            <w:r>
              <w:t>-</w:t>
            </w:r>
          </w:p>
        </w:tc>
        <w:tc>
          <w:tcPr>
            <w:tcW w:w="1134" w:type="dxa"/>
            <w:tcBorders>
              <w:left w:val="nil"/>
              <w:bottom w:val="single" w:sz="8" w:space="0" w:color="auto"/>
              <w:right w:val="nil"/>
            </w:tcBorders>
            <w:vAlign w:val="center"/>
          </w:tcPr>
          <w:p w14:paraId="76708602" w14:textId="77777777" w:rsidR="00562325" w:rsidRPr="00B06D6B" w:rsidRDefault="00562325" w:rsidP="00562325">
            <w:pPr>
              <w:pStyle w:val="Table2"/>
              <w:keepNext/>
              <w:jc w:val="center"/>
            </w:pPr>
          </w:p>
        </w:tc>
        <w:tc>
          <w:tcPr>
            <w:tcW w:w="1417" w:type="dxa"/>
            <w:tcBorders>
              <w:left w:val="nil"/>
              <w:bottom w:val="single" w:sz="8" w:space="0" w:color="auto"/>
              <w:right w:val="nil"/>
            </w:tcBorders>
            <w:shd w:val="clear" w:color="auto" w:fill="auto"/>
            <w:vAlign w:val="center"/>
          </w:tcPr>
          <w:p w14:paraId="55D1FA07" w14:textId="77777777" w:rsidR="00562325" w:rsidRPr="00B06D6B" w:rsidRDefault="00562325" w:rsidP="008A07C0">
            <w:pPr>
              <w:pStyle w:val="Table2"/>
              <w:keepNext/>
              <w:jc w:val="center"/>
            </w:pPr>
          </w:p>
        </w:tc>
        <w:tc>
          <w:tcPr>
            <w:tcW w:w="1276" w:type="dxa"/>
            <w:tcBorders>
              <w:left w:val="nil"/>
              <w:bottom w:val="single" w:sz="8" w:space="0" w:color="auto"/>
              <w:right w:val="nil"/>
            </w:tcBorders>
            <w:shd w:val="clear" w:color="auto" w:fill="auto"/>
            <w:vAlign w:val="center"/>
          </w:tcPr>
          <w:p w14:paraId="7371CFC2" w14:textId="77777777" w:rsidR="00562325" w:rsidRPr="00B06D6B" w:rsidRDefault="00562325" w:rsidP="008A07C0">
            <w:pPr>
              <w:pStyle w:val="Table2"/>
              <w:keepNext/>
              <w:jc w:val="center"/>
            </w:pPr>
          </w:p>
        </w:tc>
      </w:tr>
      <w:tr w:rsidR="00882A4F" w:rsidRPr="00CB11F0" w14:paraId="62372B0F" w14:textId="77777777" w:rsidTr="00DC0FC2">
        <w:trPr>
          <w:trHeight w:val="567"/>
        </w:trPr>
        <w:tc>
          <w:tcPr>
            <w:tcW w:w="1701" w:type="dxa"/>
            <w:gridSpan w:val="2"/>
            <w:tcBorders>
              <w:top w:val="single" w:sz="8" w:space="0" w:color="auto"/>
              <w:left w:val="nil"/>
              <w:bottom w:val="dotted" w:sz="4" w:space="0" w:color="auto"/>
              <w:right w:val="nil"/>
            </w:tcBorders>
            <w:shd w:val="clear" w:color="auto" w:fill="auto"/>
            <w:vAlign w:val="center"/>
          </w:tcPr>
          <w:p w14:paraId="502DB9DB" w14:textId="77777777" w:rsidR="00882A4F" w:rsidRPr="00B06D6B" w:rsidRDefault="00882A4F" w:rsidP="00882A4F">
            <w:pPr>
              <w:pStyle w:val="Table2heading"/>
              <w:keepNext/>
              <w:jc w:val="left"/>
            </w:pPr>
            <w:r w:rsidRPr="00B06D6B">
              <w:t>Fitment of systems</w:t>
            </w:r>
          </w:p>
        </w:tc>
        <w:tc>
          <w:tcPr>
            <w:tcW w:w="993" w:type="dxa"/>
            <w:tcBorders>
              <w:top w:val="single" w:sz="8" w:space="0" w:color="auto"/>
              <w:left w:val="nil"/>
              <w:bottom w:val="dotted" w:sz="4" w:space="0" w:color="auto"/>
              <w:right w:val="nil"/>
            </w:tcBorders>
            <w:shd w:val="clear" w:color="auto" w:fill="auto"/>
            <w:vAlign w:val="center"/>
          </w:tcPr>
          <w:p w14:paraId="053FE499" w14:textId="77777777" w:rsidR="00882A4F" w:rsidRPr="00B06D6B" w:rsidRDefault="00882A4F" w:rsidP="00882A4F">
            <w:pPr>
              <w:pStyle w:val="Table2"/>
              <w:keepNext/>
              <w:jc w:val="center"/>
            </w:pPr>
            <w:r w:rsidRPr="00562325">
              <w:t>Best</w:t>
            </w:r>
            <w:r w:rsidRPr="00562325">
              <w:br/>
              <w:t>Case</w:t>
            </w:r>
          </w:p>
        </w:tc>
        <w:tc>
          <w:tcPr>
            <w:tcW w:w="992" w:type="dxa"/>
            <w:tcBorders>
              <w:top w:val="single" w:sz="8" w:space="0" w:color="auto"/>
              <w:left w:val="nil"/>
              <w:bottom w:val="dotted" w:sz="4" w:space="0" w:color="auto"/>
              <w:right w:val="nil"/>
            </w:tcBorders>
            <w:shd w:val="clear" w:color="auto" w:fill="auto"/>
            <w:vAlign w:val="center"/>
          </w:tcPr>
          <w:p w14:paraId="7F31737B" w14:textId="77777777" w:rsidR="00882A4F" w:rsidRPr="00B06D6B" w:rsidRDefault="00882A4F" w:rsidP="00882A4F">
            <w:pPr>
              <w:pStyle w:val="Table2"/>
              <w:keepNext/>
              <w:jc w:val="center"/>
            </w:pPr>
            <w:r w:rsidRPr="00562325">
              <w:t>Likely</w:t>
            </w:r>
            <w:r w:rsidRPr="00562325">
              <w:br/>
              <w:t>Case</w:t>
            </w:r>
          </w:p>
        </w:tc>
        <w:tc>
          <w:tcPr>
            <w:tcW w:w="1134" w:type="dxa"/>
            <w:tcBorders>
              <w:top w:val="single" w:sz="8" w:space="0" w:color="auto"/>
              <w:left w:val="nil"/>
              <w:bottom w:val="dotted" w:sz="4" w:space="0" w:color="auto"/>
              <w:right w:val="nil"/>
            </w:tcBorders>
            <w:shd w:val="clear" w:color="auto" w:fill="auto"/>
            <w:vAlign w:val="center"/>
          </w:tcPr>
          <w:p w14:paraId="272834D7" w14:textId="77777777" w:rsidR="00882A4F" w:rsidRPr="00B06D6B" w:rsidRDefault="00882A4F" w:rsidP="00882A4F">
            <w:pPr>
              <w:pStyle w:val="Table2"/>
              <w:keepNext/>
              <w:jc w:val="center"/>
            </w:pPr>
            <w:r w:rsidRPr="00562325">
              <w:t>Worst</w:t>
            </w:r>
            <w:r w:rsidRPr="00562325">
              <w:br/>
              <w:t>Case</w:t>
            </w:r>
          </w:p>
        </w:tc>
        <w:tc>
          <w:tcPr>
            <w:tcW w:w="1134" w:type="dxa"/>
            <w:tcBorders>
              <w:top w:val="single" w:sz="8" w:space="0" w:color="auto"/>
              <w:left w:val="nil"/>
              <w:bottom w:val="dotted" w:sz="4" w:space="0" w:color="auto"/>
              <w:right w:val="nil"/>
            </w:tcBorders>
            <w:vAlign w:val="center"/>
          </w:tcPr>
          <w:p w14:paraId="4C7FD906" w14:textId="77777777" w:rsidR="00882A4F" w:rsidRPr="00B06D6B" w:rsidRDefault="00882A4F" w:rsidP="00882A4F">
            <w:pPr>
              <w:keepNext/>
              <w:spacing w:before="30" w:after="30" w:line="240" w:lineRule="auto"/>
              <w:jc w:val="center"/>
            </w:pPr>
          </w:p>
        </w:tc>
        <w:tc>
          <w:tcPr>
            <w:tcW w:w="1417" w:type="dxa"/>
            <w:tcBorders>
              <w:top w:val="single" w:sz="8" w:space="0" w:color="auto"/>
              <w:left w:val="nil"/>
              <w:bottom w:val="dotted" w:sz="4" w:space="0" w:color="auto"/>
              <w:right w:val="nil"/>
            </w:tcBorders>
            <w:shd w:val="clear" w:color="auto" w:fill="auto"/>
            <w:vAlign w:val="center"/>
          </w:tcPr>
          <w:p w14:paraId="5FB58881" w14:textId="77777777" w:rsidR="00882A4F" w:rsidRPr="00B06D6B" w:rsidRDefault="00882A4F" w:rsidP="00882A4F">
            <w:pPr>
              <w:pStyle w:val="Table2"/>
              <w:keepNext/>
              <w:jc w:val="center"/>
            </w:pPr>
          </w:p>
        </w:tc>
        <w:tc>
          <w:tcPr>
            <w:tcW w:w="1276" w:type="dxa"/>
            <w:tcBorders>
              <w:top w:val="single" w:sz="8" w:space="0" w:color="auto"/>
              <w:left w:val="nil"/>
              <w:bottom w:val="dotted" w:sz="4" w:space="0" w:color="auto"/>
              <w:right w:val="nil"/>
            </w:tcBorders>
            <w:shd w:val="clear" w:color="auto" w:fill="auto"/>
            <w:vAlign w:val="center"/>
          </w:tcPr>
          <w:p w14:paraId="5242A816" w14:textId="77777777" w:rsidR="00882A4F" w:rsidRPr="00B06D6B" w:rsidRDefault="00882A4F" w:rsidP="00882A4F">
            <w:pPr>
              <w:pStyle w:val="Table2"/>
              <w:keepNext/>
              <w:jc w:val="center"/>
            </w:pPr>
          </w:p>
        </w:tc>
      </w:tr>
      <w:tr w:rsidR="00C7067C" w:rsidRPr="00CB11F0" w14:paraId="760A18DC" w14:textId="77777777" w:rsidTr="00DC0FC2">
        <w:trPr>
          <w:trHeight w:val="397"/>
        </w:trPr>
        <w:tc>
          <w:tcPr>
            <w:tcW w:w="1701" w:type="dxa"/>
            <w:gridSpan w:val="2"/>
            <w:tcBorders>
              <w:top w:val="dotted" w:sz="4" w:space="0" w:color="auto"/>
              <w:left w:val="nil"/>
              <w:bottom w:val="nil"/>
              <w:right w:val="nil"/>
            </w:tcBorders>
            <w:shd w:val="clear" w:color="auto" w:fill="auto"/>
            <w:vAlign w:val="center"/>
          </w:tcPr>
          <w:p w14:paraId="797BBAD5" w14:textId="77777777" w:rsidR="00C7067C" w:rsidRPr="00B06D6B" w:rsidRDefault="00C7067C" w:rsidP="00882A4F">
            <w:pPr>
              <w:pStyle w:val="Table2heading"/>
              <w:keepNext/>
              <w:jc w:val="left"/>
            </w:pPr>
            <w:r w:rsidRPr="008A07C0">
              <w:rPr>
                <w:b w:val="0"/>
              </w:rPr>
              <w:t>Trucks</w:t>
            </w:r>
          </w:p>
        </w:tc>
        <w:tc>
          <w:tcPr>
            <w:tcW w:w="993" w:type="dxa"/>
            <w:tcBorders>
              <w:top w:val="dotted" w:sz="4" w:space="0" w:color="auto"/>
              <w:left w:val="nil"/>
              <w:bottom w:val="nil"/>
              <w:right w:val="nil"/>
            </w:tcBorders>
            <w:shd w:val="clear" w:color="auto" w:fill="auto"/>
            <w:vAlign w:val="center"/>
          </w:tcPr>
          <w:p w14:paraId="1ABB7C29" w14:textId="77777777" w:rsidR="00C7067C" w:rsidRPr="001844B5" w:rsidRDefault="00C7067C" w:rsidP="00882A4F">
            <w:pPr>
              <w:pStyle w:val="Table2"/>
              <w:keepNext/>
              <w:jc w:val="center"/>
            </w:pPr>
            <w:r w:rsidRPr="001844B5">
              <w:t>$800</w:t>
            </w:r>
          </w:p>
        </w:tc>
        <w:tc>
          <w:tcPr>
            <w:tcW w:w="992" w:type="dxa"/>
            <w:tcBorders>
              <w:top w:val="dotted" w:sz="4" w:space="0" w:color="auto"/>
              <w:left w:val="nil"/>
              <w:bottom w:val="nil"/>
              <w:right w:val="nil"/>
            </w:tcBorders>
            <w:shd w:val="clear" w:color="auto" w:fill="auto"/>
            <w:vAlign w:val="center"/>
          </w:tcPr>
          <w:p w14:paraId="2596F143" w14:textId="77777777" w:rsidR="00C7067C" w:rsidRPr="001844B5" w:rsidRDefault="00C7067C" w:rsidP="00882A4F">
            <w:pPr>
              <w:pStyle w:val="Table2"/>
              <w:keepNext/>
              <w:jc w:val="center"/>
            </w:pPr>
            <w:r w:rsidRPr="001844B5">
              <w:t>$1,500</w:t>
            </w:r>
          </w:p>
        </w:tc>
        <w:tc>
          <w:tcPr>
            <w:tcW w:w="1134" w:type="dxa"/>
            <w:tcBorders>
              <w:top w:val="dotted" w:sz="4" w:space="0" w:color="auto"/>
              <w:left w:val="nil"/>
              <w:bottom w:val="nil"/>
              <w:right w:val="nil"/>
            </w:tcBorders>
            <w:shd w:val="clear" w:color="auto" w:fill="auto"/>
            <w:vAlign w:val="center"/>
          </w:tcPr>
          <w:p w14:paraId="2AB24BF1" w14:textId="594A7F50" w:rsidR="00C7067C" w:rsidRDefault="00C34DEA" w:rsidP="00882A4F">
            <w:pPr>
              <w:pStyle w:val="Table2"/>
              <w:keepNext/>
              <w:jc w:val="center"/>
            </w:pPr>
            <w:r w:rsidRPr="00C34DEA">
              <w:t>$3,48</w:t>
            </w:r>
            <w:r w:rsidR="00C7067C" w:rsidRPr="00C34DEA">
              <w:t>0</w:t>
            </w:r>
          </w:p>
        </w:tc>
        <w:tc>
          <w:tcPr>
            <w:tcW w:w="1134" w:type="dxa"/>
            <w:vMerge w:val="restart"/>
            <w:tcBorders>
              <w:top w:val="dotted" w:sz="4" w:space="0" w:color="auto"/>
              <w:left w:val="nil"/>
              <w:right w:val="nil"/>
            </w:tcBorders>
            <w:vAlign w:val="center"/>
          </w:tcPr>
          <w:p w14:paraId="151823A9" w14:textId="6A5A5D18" w:rsidR="00C7067C" w:rsidRPr="00882A4F" w:rsidRDefault="00C7067C" w:rsidP="00882A4F">
            <w:pPr>
              <w:pStyle w:val="Table2"/>
              <w:keepNext/>
              <w:jc w:val="center"/>
            </w:pPr>
            <w:r w:rsidRPr="00B06D6B">
              <w:t>2</w:t>
            </w:r>
            <w:r>
              <w:t>a, 2b,</w:t>
            </w:r>
            <w:r w:rsidRPr="00B06D6B">
              <w:br/>
              <w:t>6a,</w:t>
            </w:r>
            <w:r>
              <w:t xml:space="preserve"> </w:t>
            </w:r>
            <w:r w:rsidRPr="00B06D6B">
              <w:t>6b, 6c</w:t>
            </w:r>
            <w:r w:rsidR="007630C1">
              <w:t>, 6c Plus</w:t>
            </w:r>
          </w:p>
        </w:tc>
        <w:tc>
          <w:tcPr>
            <w:tcW w:w="1417" w:type="dxa"/>
            <w:vMerge w:val="restart"/>
            <w:tcBorders>
              <w:top w:val="dotted" w:sz="4" w:space="0" w:color="auto"/>
              <w:left w:val="nil"/>
              <w:right w:val="nil"/>
            </w:tcBorders>
            <w:shd w:val="clear" w:color="auto" w:fill="auto"/>
            <w:vAlign w:val="center"/>
          </w:tcPr>
          <w:p w14:paraId="5A1CCC55" w14:textId="77777777" w:rsidR="00C7067C" w:rsidRPr="00182E0F" w:rsidRDefault="00C7067C" w:rsidP="00C7067C">
            <w:pPr>
              <w:pStyle w:val="Table2"/>
              <w:keepNext/>
              <w:jc w:val="center"/>
              <w:rPr>
                <w:vertAlign w:val="superscript"/>
              </w:rPr>
            </w:pPr>
            <w:r w:rsidRPr="00B06D6B">
              <w:t xml:space="preserve">Per </w:t>
            </w:r>
            <w:r>
              <w:t>vehicle</w:t>
            </w:r>
            <w:r w:rsidR="00182E0F">
              <w:rPr>
                <w:vertAlign w:val="superscript"/>
              </w:rPr>
              <w:t>2</w:t>
            </w:r>
          </w:p>
        </w:tc>
        <w:tc>
          <w:tcPr>
            <w:tcW w:w="1276" w:type="dxa"/>
            <w:vMerge w:val="restart"/>
            <w:tcBorders>
              <w:top w:val="dotted" w:sz="4" w:space="0" w:color="auto"/>
              <w:left w:val="nil"/>
              <w:right w:val="nil"/>
            </w:tcBorders>
            <w:shd w:val="clear" w:color="auto" w:fill="auto"/>
            <w:vAlign w:val="center"/>
          </w:tcPr>
          <w:p w14:paraId="1DD7ACBA" w14:textId="77777777" w:rsidR="00C7067C" w:rsidRPr="00B06D6B" w:rsidRDefault="00C7067C" w:rsidP="00882A4F">
            <w:pPr>
              <w:pStyle w:val="Table2"/>
              <w:keepNext/>
              <w:jc w:val="center"/>
            </w:pPr>
            <w:r w:rsidRPr="00B06D6B">
              <w:t>Business</w:t>
            </w:r>
          </w:p>
        </w:tc>
      </w:tr>
      <w:tr w:rsidR="00C7067C" w:rsidRPr="00CB11F0" w14:paraId="1140F58D" w14:textId="77777777" w:rsidTr="00DC0FC2">
        <w:trPr>
          <w:trHeight w:val="397"/>
        </w:trPr>
        <w:tc>
          <w:tcPr>
            <w:tcW w:w="1701" w:type="dxa"/>
            <w:gridSpan w:val="2"/>
            <w:tcBorders>
              <w:top w:val="nil"/>
              <w:left w:val="nil"/>
              <w:bottom w:val="nil"/>
              <w:right w:val="nil"/>
            </w:tcBorders>
            <w:shd w:val="clear" w:color="auto" w:fill="auto"/>
            <w:vAlign w:val="center"/>
          </w:tcPr>
          <w:p w14:paraId="7C68A016" w14:textId="77777777" w:rsidR="00C7067C" w:rsidRPr="00B06D6B" w:rsidRDefault="00C7067C" w:rsidP="00275F3C">
            <w:pPr>
              <w:pStyle w:val="Table2heading"/>
              <w:keepNext/>
              <w:jc w:val="left"/>
            </w:pPr>
            <w:r>
              <w:rPr>
                <w:b w:val="0"/>
              </w:rPr>
              <w:t>Buses</w:t>
            </w:r>
          </w:p>
        </w:tc>
        <w:tc>
          <w:tcPr>
            <w:tcW w:w="993" w:type="dxa"/>
            <w:tcBorders>
              <w:top w:val="nil"/>
              <w:left w:val="nil"/>
              <w:bottom w:val="nil"/>
              <w:right w:val="nil"/>
            </w:tcBorders>
            <w:shd w:val="clear" w:color="auto" w:fill="auto"/>
            <w:vAlign w:val="center"/>
          </w:tcPr>
          <w:p w14:paraId="54D2690C" w14:textId="61157EEF" w:rsidR="00C7067C" w:rsidRPr="008B0ADF" w:rsidRDefault="00C7067C" w:rsidP="00275F3C">
            <w:pPr>
              <w:pStyle w:val="Table2"/>
              <w:keepNext/>
              <w:jc w:val="center"/>
            </w:pPr>
            <w:r w:rsidRPr="008B0ADF">
              <w:t>$</w:t>
            </w:r>
            <w:r w:rsidR="008F708A" w:rsidRPr="008B0ADF">
              <w:t>2</w:t>
            </w:r>
            <w:r w:rsidRPr="008B0ADF">
              <w:t>,500</w:t>
            </w:r>
          </w:p>
        </w:tc>
        <w:tc>
          <w:tcPr>
            <w:tcW w:w="992" w:type="dxa"/>
            <w:tcBorders>
              <w:top w:val="nil"/>
              <w:left w:val="nil"/>
              <w:bottom w:val="nil"/>
              <w:right w:val="nil"/>
            </w:tcBorders>
            <w:shd w:val="clear" w:color="auto" w:fill="auto"/>
            <w:vAlign w:val="center"/>
          </w:tcPr>
          <w:p w14:paraId="2714D158" w14:textId="5F5F54BE" w:rsidR="00C7067C" w:rsidRPr="008B0ADF" w:rsidRDefault="008F708A" w:rsidP="008F708A">
            <w:pPr>
              <w:pStyle w:val="Table2"/>
              <w:keepNext/>
              <w:jc w:val="center"/>
            </w:pPr>
            <w:r w:rsidRPr="008B0ADF">
              <w:t>$3</w:t>
            </w:r>
            <w:r w:rsidR="00C7067C" w:rsidRPr="008B0ADF">
              <w:t>,</w:t>
            </w:r>
            <w:r w:rsidRPr="008B0ADF">
              <w:t>0</w:t>
            </w:r>
            <w:r w:rsidR="00C7067C" w:rsidRPr="008B0ADF">
              <w:t>00</w:t>
            </w:r>
          </w:p>
        </w:tc>
        <w:tc>
          <w:tcPr>
            <w:tcW w:w="1134" w:type="dxa"/>
            <w:tcBorders>
              <w:top w:val="nil"/>
              <w:left w:val="nil"/>
              <w:bottom w:val="nil"/>
              <w:right w:val="nil"/>
            </w:tcBorders>
            <w:shd w:val="clear" w:color="auto" w:fill="auto"/>
            <w:vAlign w:val="center"/>
          </w:tcPr>
          <w:p w14:paraId="64AFEA98" w14:textId="77777777" w:rsidR="00C7067C" w:rsidRPr="008B0ADF" w:rsidRDefault="00C7067C" w:rsidP="005A66AC">
            <w:pPr>
              <w:pStyle w:val="Table2"/>
              <w:keepNext/>
              <w:jc w:val="center"/>
            </w:pPr>
            <w:r w:rsidRPr="008B0ADF">
              <w:t>$3,500</w:t>
            </w:r>
          </w:p>
        </w:tc>
        <w:tc>
          <w:tcPr>
            <w:tcW w:w="1134" w:type="dxa"/>
            <w:vMerge/>
            <w:tcBorders>
              <w:left w:val="nil"/>
              <w:right w:val="nil"/>
            </w:tcBorders>
            <w:vAlign w:val="center"/>
          </w:tcPr>
          <w:p w14:paraId="4BC7A9F3" w14:textId="77777777" w:rsidR="00C7067C" w:rsidRPr="00B06D6B" w:rsidRDefault="00C7067C" w:rsidP="00275F3C">
            <w:pPr>
              <w:keepNext/>
              <w:spacing w:before="30" w:after="30" w:line="240" w:lineRule="auto"/>
              <w:jc w:val="center"/>
              <w:rPr>
                <w:bCs/>
                <w:sz w:val="20"/>
                <w:szCs w:val="20"/>
              </w:rPr>
            </w:pPr>
          </w:p>
        </w:tc>
        <w:tc>
          <w:tcPr>
            <w:tcW w:w="1417" w:type="dxa"/>
            <w:vMerge/>
            <w:tcBorders>
              <w:left w:val="nil"/>
              <w:right w:val="nil"/>
            </w:tcBorders>
            <w:shd w:val="clear" w:color="auto" w:fill="auto"/>
            <w:vAlign w:val="center"/>
          </w:tcPr>
          <w:p w14:paraId="45CFBC39" w14:textId="77777777" w:rsidR="00C7067C" w:rsidRPr="00B06D6B" w:rsidRDefault="00C7067C" w:rsidP="00275F3C">
            <w:pPr>
              <w:pStyle w:val="Table2"/>
              <w:keepNext/>
              <w:jc w:val="center"/>
            </w:pPr>
          </w:p>
        </w:tc>
        <w:tc>
          <w:tcPr>
            <w:tcW w:w="1276" w:type="dxa"/>
            <w:vMerge/>
            <w:tcBorders>
              <w:left w:val="nil"/>
              <w:right w:val="nil"/>
            </w:tcBorders>
            <w:shd w:val="clear" w:color="auto" w:fill="auto"/>
            <w:vAlign w:val="center"/>
          </w:tcPr>
          <w:p w14:paraId="4D74B497" w14:textId="77777777" w:rsidR="00C7067C" w:rsidRPr="00B06D6B" w:rsidRDefault="00C7067C" w:rsidP="00275F3C">
            <w:pPr>
              <w:pStyle w:val="Table2"/>
              <w:keepNext/>
              <w:jc w:val="center"/>
            </w:pPr>
          </w:p>
        </w:tc>
      </w:tr>
      <w:tr w:rsidR="00C7067C" w:rsidRPr="00CB11F0" w14:paraId="11095E98" w14:textId="77777777" w:rsidTr="00D74562">
        <w:trPr>
          <w:trHeight w:val="830"/>
        </w:trPr>
        <w:tc>
          <w:tcPr>
            <w:tcW w:w="993" w:type="dxa"/>
            <w:tcBorders>
              <w:top w:val="nil"/>
              <w:left w:val="nil"/>
              <w:bottom w:val="single" w:sz="8" w:space="0" w:color="auto"/>
              <w:right w:val="nil"/>
            </w:tcBorders>
            <w:shd w:val="clear" w:color="auto" w:fill="auto"/>
            <w:vAlign w:val="center"/>
          </w:tcPr>
          <w:p w14:paraId="3B435998" w14:textId="77777777" w:rsidR="00C7067C" w:rsidRDefault="00C7067C" w:rsidP="00C7067C">
            <w:pPr>
              <w:pStyle w:val="Table2heading"/>
              <w:keepNext/>
              <w:jc w:val="left"/>
              <w:rPr>
                <w:b w:val="0"/>
              </w:rPr>
            </w:pPr>
            <w:r>
              <w:rPr>
                <w:b w:val="0"/>
              </w:rPr>
              <w:t>Trailers</w:t>
            </w:r>
          </w:p>
          <w:p w14:paraId="317A7BDA" w14:textId="77777777" w:rsidR="00F646D7" w:rsidRDefault="00F646D7" w:rsidP="00C7067C">
            <w:pPr>
              <w:pStyle w:val="Table2heading"/>
              <w:keepNext/>
              <w:jc w:val="left"/>
              <w:rPr>
                <w:b w:val="0"/>
              </w:rPr>
            </w:pPr>
          </w:p>
          <w:p w14:paraId="0418DCE5" w14:textId="4C7EA486" w:rsidR="00F646D7" w:rsidRPr="00C7067C" w:rsidRDefault="00F646D7" w:rsidP="00C7067C">
            <w:pPr>
              <w:pStyle w:val="Table2heading"/>
              <w:keepNext/>
              <w:jc w:val="left"/>
              <w:rPr>
                <w:b w:val="0"/>
              </w:rPr>
            </w:pPr>
          </w:p>
        </w:tc>
        <w:tc>
          <w:tcPr>
            <w:tcW w:w="708" w:type="dxa"/>
            <w:tcBorders>
              <w:top w:val="nil"/>
              <w:left w:val="nil"/>
              <w:bottom w:val="single" w:sz="8" w:space="0" w:color="auto"/>
              <w:right w:val="nil"/>
            </w:tcBorders>
            <w:shd w:val="clear" w:color="auto" w:fill="auto"/>
            <w:vAlign w:val="center"/>
          </w:tcPr>
          <w:p w14:paraId="445F756B" w14:textId="77777777" w:rsidR="00D74562" w:rsidRDefault="00C7067C" w:rsidP="00C7067C">
            <w:pPr>
              <w:pStyle w:val="Table2heading"/>
              <w:keepNext/>
              <w:jc w:val="left"/>
              <w:rPr>
                <w:b w:val="0"/>
              </w:rPr>
            </w:pPr>
            <w:r>
              <w:rPr>
                <w:b w:val="0"/>
              </w:rPr>
              <w:t>RSC</w:t>
            </w:r>
          </w:p>
          <w:p w14:paraId="346E46F4" w14:textId="77777777" w:rsidR="00C7067C" w:rsidRDefault="00D74562" w:rsidP="00C7067C">
            <w:pPr>
              <w:pStyle w:val="Table2heading"/>
              <w:keepNext/>
              <w:jc w:val="left"/>
              <w:rPr>
                <w:b w:val="0"/>
              </w:rPr>
            </w:pPr>
            <w:r>
              <w:rPr>
                <w:b w:val="0"/>
              </w:rPr>
              <w:t>ABS</w:t>
            </w:r>
          </w:p>
          <w:p w14:paraId="48DEF949" w14:textId="39E229E7" w:rsidR="00D74562" w:rsidRPr="00C7067C" w:rsidRDefault="00D74562" w:rsidP="00C7067C">
            <w:pPr>
              <w:pStyle w:val="Table2heading"/>
              <w:keepNext/>
              <w:jc w:val="left"/>
              <w:rPr>
                <w:b w:val="0"/>
              </w:rPr>
            </w:pPr>
          </w:p>
        </w:tc>
        <w:tc>
          <w:tcPr>
            <w:tcW w:w="993" w:type="dxa"/>
            <w:tcBorders>
              <w:top w:val="nil"/>
              <w:left w:val="nil"/>
              <w:bottom w:val="single" w:sz="8" w:space="0" w:color="auto"/>
              <w:right w:val="nil"/>
            </w:tcBorders>
            <w:shd w:val="clear" w:color="auto" w:fill="auto"/>
            <w:vAlign w:val="center"/>
          </w:tcPr>
          <w:p w14:paraId="3077DAF2" w14:textId="77777777" w:rsidR="00D74562" w:rsidRPr="001844B5" w:rsidRDefault="00C7067C" w:rsidP="00275F3C">
            <w:pPr>
              <w:pStyle w:val="Table2"/>
              <w:keepNext/>
              <w:jc w:val="center"/>
            </w:pPr>
            <w:r w:rsidRPr="001844B5">
              <w:t>$400</w:t>
            </w:r>
          </w:p>
          <w:p w14:paraId="2D0E32EC" w14:textId="1D285CAB" w:rsidR="00C7067C" w:rsidRPr="001844B5" w:rsidRDefault="00D74562" w:rsidP="005A66AC">
            <w:pPr>
              <w:pStyle w:val="Table2"/>
              <w:keepNext/>
              <w:jc w:val="center"/>
            </w:pPr>
            <w:r w:rsidRPr="001B1DB8">
              <w:t>$50</w:t>
            </w:r>
            <w:r w:rsidRPr="00B06D6B">
              <w:br/>
            </w:r>
            <w:r>
              <w:t>($1000)</w:t>
            </w:r>
            <w:r>
              <w:rPr>
                <w:vertAlign w:val="superscript"/>
              </w:rPr>
              <w:t>4</w:t>
            </w:r>
          </w:p>
        </w:tc>
        <w:tc>
          <w:tcPr>
            <w:tcW w:w="992" w:type="dxa"/>
            <w:tcBorders>
              <w:top w:val="nil"/>
              <w:left w:val="nil"/>
              <w:bottom w:val="single" w:sz="8" w:space="0" w:color="auto"/>
              <w:right w:val="nil"/>
            </w:tcBorders>
            <w:shd w:val="clear" w:color="auto" w:fill="auto"/>
            <w:vAlign w:val="center"/>
          </w:tcPr>
          <w:p w14:paraId="76D9EB17" w14:textId="77777777" w:rsidR="00D74562" w:rsidRPr="001844B5" w:rsidRDefault="00C7067C" w:rsidP="00C7067C">
            <w:pPr>
              <w:pStyle w:val="Table2"/>
              <w:keepNext/>
              <w:jc w:val="center"/>
            </w:pPr>
            <w:r w:rsidRPr="001844B5">
              <w:t>$525</w:t>
            </w:r>
          </w:p>
          <w:p w14:paraId="14C45391" w14:textId="0117530E" w:rsidR="00C7067C" w:rsidRPr="001844B5" w:rsidRDefault="00D74562" w:rsidP="005A66AC">
            <w:pPr>
              <w:pStyle w:val="Table2"/>
              <w:keepNext/>
              <w:jc w:val="center"/>
            </w:pPr>
            <w:r w:rsidRPr="001B1DB8">
              <w:t>$175</w:t>
            </w:r>
            <w:r w:rsidRPr="00B06D6B">
              <w:br/>
            </w:r>
            <w:r>
              <w:t>($1150)</w:t>
            </w:r>
            <w:r>
              <w:rPr>
                <w:vertAlign w:val="superscript"/>
              </w:rPr>
              <w:t>4</w:t>
            </w:r>
          </w:p>
        </w:tc>
        <w:tc>
          <w:tcPr>
            <w:tcW w:w="1134" w:type="dxa"/>
            <w:tcBorders>
              <w:top w:val="nil"/>
              <w:left w:val="nil"/>
              <w:bottom w:val="single" w:sz="8" w:space="0" w:color="auto"/>
              <w:right w:val="nil"/>
            </w:tcBorders>
            <w:shd w:val="clear" w:color="auto" w:fill="auto"/>
            <w:vAlign w:val="center"/>
          </w:tcPr>
          <w:p w14:paraId="6B2166E7" w14:textId="77777777" w:rsidR="00D74562" w:rsidRPr="001844B5" w:rsidRDefault="00C7067C" w:rsidP="00275F3C">
            <w:pPr>
              <w:pStyle w:val="Table2"/>
              <w:keepNext/>
              <w:jc w:val="center"/>
            </w:pPr>
            <w:r w:rsidRPr="001844B5">
              <w:t>$800</w:t>
            </w:r>
          </w:p>
          <w:p w14:paraId="4AC68E42" w14:textId="211CDB9A" w:rsidR="00C7067C" w:rsidRPr="001844B5" w:rsidRDefault="00D74562" w:rsidP="005A66AC">
            <w:pPr>
              <w:pStyle w:val="Table2"/>
              <w:keepNext/>
              <w:jc w:val="center"/>
            </w:pPr>
            <w:r w:rsidRPr="001B1DB8">
              <w:t>$300</w:t>
            </w:r>
            <w:r w:rsidRPr="00B06D6B">
              <w:br/>
            </w:r>
            <w:r>
              <w:t>($1300)</w:t>
            </w:r>
            <w:r>
              <w:rPr>
                <w:vertAlign w:val="superscript"/>
              </w:rPr>
              <w:t>4</w:t>
            </w:r>
          </w:p>
        </w:tc>
        <w:tc>
          <w:tcPr>
            <w:tcW w:w="1134" w:type="dxa"/>
            <w:tcBorders>
              <w:left w:val="nil"/>
              <w:bottom w:val="single" w:sz="8" w:space="0" w:color="auto"/>
              <w:right w:val="nil"/>
            </w:tcBorders>
            <w:vAlign w:val="center"/>
          </w:tcPr>
          <w:p w14:paraId="3E4C56BD" w14:textId="77777777" w:rsidR="00C7067C" w:rsidRPr="00B06D6B" w:rsidRDefault="00C7067C" w:rsidP="00275F3C">
            <w:pPr>
              <w:pStyle w:val="Table2"/>
              <w:keepNext/>
              <w:jc w:val="center"/>
              <w:rPr>
                <w:bCs/>
                <w:szCs w:val="20"/>
              </w:rPr>
            </w:pPr>
          </w:p>
        </w:tc>
        <w:tc>
          <w:tcPr>
            <w:tcW w:w="1417" w:type="dxa"/>
            <w:tcBorders>
              <w:left w:val="nil"/>
              <w:bottom w:val="single" w:sz="8" w:space="0" w:color="auto"/>
              <w:right w:val="nil"/>
            </w:tcBorders>
            <w:shd w:val="clear" w:color="auto" w:fill="auto"/>
            <w:vAlign w:val="center"/>
          </w:tcPr>
          <w:p w14:paraId="11A8658F" w14:textId="77777777" w:rsidR="00C7067C" w:rsidRPr="00B06D6B" w:rsidRDefault="00C7067C" w:rsidP="00275F3C">
            <w:pPr>
              <w:pStyle w:val="Table2"/>
              <w:keepNext/>
              <w:jc w:val="center"/>
            </w:pPr>
          </w:p>
        </w:tc>
        <w:tc>
          <w:tcPr>
            <w:tcW w:w="1276" w:type="dxa"/>
            <w:tcBorders>
              <w:left w:val="nil"/>
              <w:bottom w:val="single" w:sz="8" w:space="0" w:color="auto"/>
              <w:right w:val="nil"/>
            </w:tcBorders>
            <w:shd w:val="clear" w:color="auto" w:fill="auto"/>
            <w:vAlign w:val="center"/>
          </w:tcPr>
          <w:p w14:paraId="044CCAB6" w14:textId="77777777" w:rsidR="00C7067C" w:rsidRPr="00B06D6B" w:rsidRDefault="00C7067C" w:rsidP="00275F3C">
            <w:pPr>
              <w:pStyle w:val="Table2"/>
              <w:keepNext/>
              <w:jc w:val="center"/>
            </w:pPr>
          </w:p>
        </w:tc>
      </w:tr>
      <w:tr w:rsidR="0033169A" w:rsidRPr="00CB11F0" w14:paraId="2BD5B5CB" w14:textId="77777777" w:rsidTr="0033169A">
        <w:trPr>
          <w:trHeight w:val="567"/>
        </w:trPr>
        <w:tc>
          <w:tcPr>
            <w:tcW w:w="1701" w:type="dxa"/>
            <w:gridSpan w:val="2"/>
            <w:tcBorders>
              <w:top w:val="single" w:sz="8" w:space="0" w:color="auto"/>
              <w:left w:val="nil"/>
              <w:bottom w:val="dotted" w:sz="4" w:space="0" w:color="auto"/>
              <w:right w:val="nil"/>
            </w:tcBorders>
            <w:shd w:val="clear" w:color="auto" w:fill="auto"/>
            <w:vAlign w:val="center"/>
          </w:tcPr>
          <w:p w14:paraId="65B117ED" w14:textId="77777777" w:rsidR="0033169A" w:rsidRPr="00B06D6B" w:rsidRDefault="0033169A" w:rsidP="0033169A">
            <w:pPr>
              <w:pStyle w:val="Table2heading"/>
              <w:keepNext/>
              <w:jc w:val="left"/>
            </w:pPr>
            <w:r>
              <w:t>Maintenance of systems</w:t>
            </w:r>
          </w:p>
        </w:tc>
        <w:tc>
          <w:tcPr>
            <w:tcW w:w="993" w:type="dxa"/>
            <w:tcBorders>
              <w:top w:val="single" w:sz="8" w:space="0" w:color="auto"/>
              <w:left w:val="nil"/>
              <w:bottom w:val="dotted" w:sz="4" w:space="0" w:color="auto"/>
              <w:right w:val="nil"/>
            </w:tcBorders>
            <w:shd w:val="clear" w:color="auto" w:fill="auto"/>
            <w:vAlign w:val="center"/>
          </w:tcPr>
          <w:p w14:paraId="4887C1AD" w14:textId="10B290CF" w:rsidR="0033169A" w:rsidRPr="00331115" w:rsidRDefault="0033169A" w:rsidP="0033169A">
            <w:pPr>
              <w:pStyle w:val="Table2"/>
              <w:keepNext/>
              <w:jc w:val="center"/>
              <w:rPr>
                <w:highlight w:val="red"/>
              </w:rPr>
            </w:pPr>
            <w:r w:rsidRPr="00562325">
              <w:t>Best</w:t>
            </w:r>
            <w:r w:rsidRPr="00562325">
              <w:br/>
              <w:t>Case</w:t>
            </w:r>
          </w:p>
        </w:tc>
        <w:tc>
          <w:tcPr>
            <w:tcW w:w="992" w:type="dxa"/>
            <w:tcBorders>
              <w:top w:val="single" w:sz="8" w:space="0" w:color="auto"/>
              <w:left w:val="nil"/>
              <w:bottom w:val="dotted" w:sz="4" w:space="0" w:color="auto"/>
              <w:right w:val="nil"/>
            </w:tcBorders>
            <w:shd w:val="clear" w:color="auto" w:fill="auto"/>
            <w:vAlign w:val="center"/>
          </w:tcPr>
          <w:p w14:paraId="55CEB182" w14:textId="58D2DB65" w:rsidR="0033169A" w:rsidRPr="00164995" w:rsidRDefault="0033169A" w:rsidP="0033169A">
            <w:pPr>
              <w:pStyle w:val="Table2"/>
              <w:keepNext/>
              <w:jc w:val="center"/>
            </w:pPr>
            <w:r w:rsidRPr="00562325">
              <w:t>Likely</w:t>
            </w:r>
            <w:r w:rsidRPr="00562325">
              <w:br/>
              <w:t>Case</w:t>
            </w:r>
          </w:p>
        </w:tc>
        <w:tc>
          <w:tcPr>
            <w:tcW w:w="1134" w:type="dxa"/>
            <w:tcBorders>
              <w:top w:val="single" w:sz="8" w:space="0" w:color="auto"/>
              <w:left w:val="nil"/>
              <w:bottom w:val="dotted" w:sz="4" w:space="0" w:color="auto"/>
              <w:right w:val="nil"/>
            </w:tcBorders>
            <w:shd w:val="clear" w:color="auto" w:fill="auto"/>
            <w:vAlign w:val="center"/>
          </w:tcPr>
          <w:p w14:paraId="55EFC928" w14:textId="2C37A84E" w:rsidR="0033169A" w:rsidRPr="00164995" w:rsidRDefault="0033169A" w:rsidP="0033169A">
            <w:pPr>
              <w:pStyle w:val="Table2"/>
              <w:keepNext/>
              <w:jc w:val="center"/>
            </w:pPr>
            <w:r w:rsidRPr="00562325">
              <w:t>Worst</w:t>
            </w:r>
            <w:r w:rsidRPr="00562325">
              <w:br/>
              <w:t>Case</w:t>
            </w:r>
          </w:p>
        </w:tc>
        <w:tc>
          <w:tcPr>
            <w:tcW w:w="1134" w:type="dxa"/>
            <w:tcBorders>
              <w:top w:val="single" w:sz="8" w:space="0" w:color="auto"/>
              <w:left w:val="nil"/>
              <w:bottom w:val="dotted" w:sz="4" w:space="0" w:color="auto"/>
              <w:right w:val="nil"/>
            </w:tcBorders>
            <w:vAlign w:val="center"/>
          </w:tcPr>
          <w:p w14:paraId="6B04F4D2" w14:textId="77777777" w:rsidR="0033169A" w:rsidRPr="00164995" w:rsidRDefault="0033169A" w:rsidP="0033169A">
            <w:pPr>
              <w:keepNext/>
              <w:tabs>
                <w:tab w:val="clear" w:pos="720"/>
              </w:tabs>
              <w:spacing w:before="30" w:after="30" w:line="240" w:lineRule="auto"/>
              <w:jc w:val="center"/>
              <w:rPr>
                <w:sz w:val="20"/>
              </w:rPr>
            </w:pPr>
          </w:p>
        </w:tc>
        <w:tc>
          <w:tcPr>
            <w:tcW w:w="1417" w:type="dxa"/>
            <w:tcBorders>
              <w:top w:val="single" w:sz="8" w:space="0" w:color="auto"/>
              <w:left w:val="nil"/>
              <w:bottom w:val="dotted" w:sz="4" w:space="0" w:color="auto"/>
              <w:right w:val="nil"/>
            </w:tcBorders>
            <w:shd w:val="clear" w:color="auto" w:fill="auto"/>
            <w:vAlign w:val="center"/>
          </w:tcPr>
          <w:p w14:paraId="38310EB5" w14:textId="77777777" w:rsidR="0033169A" w:rsidRPr="00164995" w:rsidRDefault="0033169A" w:rsidP="0033169A">
            <w:pPr>
              <w:pStyle w:val="Table2"/>
              <w:keepNext/>
              <w:jc w:val="center"/>
            </w:pPr>
          </w:p>
        </w:tc>
        <w:tc>
          <w:tcPr>
            <w:tcW w:w="1276" w:type="dxa"/>
            <w:tcBorders>
              <w:top w:val="single" w:sz="8" w:space="0" w:color="auto"/>
              <w:left w:val="nil"/>
              <w:bottom w:val="dotted" w:sz="4" w:space="0" w:color="auto"/>
              <w:right w:val="nil"/>
            </w:tcBorders>
            <w:shd w:val="clear" w:color="auto" w:fill="auto"/>
            <w:vAlign w:val="center"/>
          </w:tcPr>
          <w:p w14:paraId="4D0DF751" w14:textId="77777777" w:rsidR="0033169A" w:rsidRPr="00164995" w:rsidRDefault="0033169A" w:rsidP="0033169A">
            <w:pPr>
              <w:pStyle w:val="Table2"/>
              <w:keepNext/>
              <w:jc w:val="center"/>
            </w:pPr>
          </w:p>
        </w:tc>
      </w:tr>
      <w:tr w:rsidR="0033169A" w:rsidRPr="00CB11F0" w14:paraId="271081CA" w14:textId="77777777" w:rsidTr="0033169A">
        <w:trPr>
          <w:trHeight w:val="397"/>
        </w:trPr>
        <w:tc>
          <w:tcPr>
            <w:tcW w:w="1701" w:type="dxa"/>
            <w:gridSpan w:val="2"/>
            <w:tcBorders>
              <w:top w:val="dotted" w:sz="4" w:space="0" w:color="auto"/>
              <w:left w:val="nil"/>
              <w:bottom w:val="nil"/>
              <w:right w:val="nil"/>
            </w:tcBorders>
            <w:shd w:val="clear" w:color="auto" w:fill="auto"/>
            <w:vAlign w:val="center"/>
          </w:tcPr>
          <w:p w14:paraId="40ABFEA5" w14:textId="77777777" w:rsidR="0033169A" w:rsidRDefault="0033169A" w:rsidP="0033169A">
            <w:pPr>
              <w:pStyle w:val="Table2heading"/>
              <w:keepNext/>
              <w:jc w:val="left"/>
            </w:pPr>
            <w:r w:rsidRPr="008A07C0">
              <w:rPr>
                <w:b w:val="0"/>
              </w:rPr>
              <w:t>Trucks</w:t>
            </w:r>
          </w:p>
        </w:tc>
        <w:tc>
          <w:tcPr>
            <w:tcW w:w="993" w:type="dxa"/>
            <w:tcBorders>
              <w:top w:val="dotted" w:sz="4" w:space="0" w:color="auto"/>
              <w:left w:val="nil"/>
              <w:right w:val="nil"/>
            </w:tcBorders>
            <w:shd w:val="clear" w:color="auto" w:fill="auto"/>
            <w:vAlign w:val="center"/>
          </w:tcPr>
          <w:p w14:paraId="3AA76DD5" w14:textId="2FFF3C56" w:rsidR="0033169A" w:rsidRPr="00331115" w:rsidRDefault="0033169A" w:rsidP="0033169A">
            <w:pPr>
              <w:pStyle w:val="Table2"/>
              <w:keepNext/>
              <w:jc w:val="center"/>
              <w:rPr>
                <w:highlight w:val="red"/>
              </w:rPr>
            </w:pPr>
            <w:r>
              <w:t>-</w:t>
            </w:r>
          </w:p>
        </w:tc>
        <w:tc>
          <w:tcPr>
            <w:tcW w:w="992" w:type="dxa"/>
            <w:tcBorders>
              <w:top w:val="dotted" w:sz="4" w:space="0" w:color="auto"/>
              <w:left w:val="nil"/>
              <w:right w:val="nil"/>
            </w:tcBorders>
            <w:shd w:val="clear" w:color="auto" w:fill="auto"/>
            <w:vAlign w:val="center"/>
          </w:tcPr>
          <w:p w14:paraId="442D500E" w14:textId="6DBA76F2" w:rsidR="0033169A" w:rsidRPr="00331115" w:rsidRDefault="0033169A" w:rsidP="0033169A">
            <w:pPr>
              <w:pStyle w:val="Table2"/>
              <w:keepNext/>
              <w:jc w:val="center"/>
              <w:rPr>
                <w:highlight w:val="red"/>
              </w:rPr>
            </w:pPr>
            <w:r>
              <w:t>-</w:t>
            </w:r>
          </w:p>
        </w:tc>
        <w:tc>
          <w:tcPr>
            <w:tcW w:w="1134" w:type="dxa"/>
            <w:tcBorders>
              <w:top w:val="dotted" w:sz="4" w:space="0" w:color="auto"/>
              <w:left w:val="nil"/>
              <w:right w:val="nil"/>
            </w:tcBorders>
            <w:shd w:val="clear" w:color="auto" w:fill="auto"/>
            <w:vAlign w:val="center"/>
          </w:tcPr>
          <w:p w14:paraId="2154C7E0" w14:textId="25721B99" w:rsidR="0033169A" w:rsidRPr="00331115" w:rsidRDefault="0033169A" w:rsidP="0033169A">
            <w:pPr>
              <w:pStyle w:val="Table2"/>
              <w:keepNext/>
              <w:jc w:val="center"/>
              <w:rPr>
                <w:highlight w:val="red"/>
              </w:rPr>
            </w:pPr>
            <w:r>
              <w:t>-</w:t>
            </w:r>
          </w:p>
        </w:tc>
        <w:tc>
          <w:tcPr>
            <w:tcW w:w="1134" w:type="dxa"/>
            <w:vMerge w:val="restart"/>
            <w:tcBorders>
              <w:top w:val="dotted" w:sz="4" w:space="0" w:color="auto"/>
              <w:left w:val="nil"/>
              <w:bottom w:val="nil"/>
              <w:right w:val="nil"/>
            </w:tcBorders>
            <w:vAlign w:val="center"/>
          </w:tcPr>
          <w:p w14:paraId="4C849E3D" w14:textId="78202481" w:rsidR="0033169A" w:rsidRDefault="0033169A" w:rsidP="0033169A">
            <w:pPr>
              <w:keepNext/>
              <w:tabs>
                <w:tab w:val="clear" w:pos="720"/>
              </w:tabs>
              <w:spacing w:before="30" w:after="30" w:line="240" w:lineRule="auto"/>
              <w:jc w:val="center"/>
              <w:rPr>
                <w:sz w:val="20"/>
              </w:rPr>
            </w:pPr>
            <w:r>
              <w:rPr>
                <w:sz w:val="20"/>
              </w:rPr>
              <w:t>6a, 6b, 6c</w:t>
            </w:r>
            <w:r w:rsidR="007630C1">
              <w:rPr>
                <w:sz w:val="20"/>
              </w:rPr>
              <w:t>, 6c Plus</w:t>
            </w:r>
          </w:p>
        </w:tc>
        <w:tc>
          <w:tcPr>
            <w:tcW w:w="1417" w:type="dxa"/>
            <w:vMerge w:val="restart"/>
            <w:tcBorders>
              <w:top w:val="dotted" w:sz="4" w:space="0" w:color="auto"/>
              <w:left w:val="nil"/>
              <w:bottom w:val="nil"/>
              <w:right w:val="nil"/>
            </w:tcBorders>
            <w:shd w:val="clear" w:color="auto" w:fill="auto"/>
            <w:vAlign w:val="center"/>
          </w:tcPr>
          <w:p w14:paraId="16B7570A" w14:textId="67AB7F69" w:rsidR="0033169A" w:rsidRPr="00182E0F" w:rsidRDefault="0033169A" w:rsidP="0033169A">
            <w:pPr>
              <w:pStyle w:val="Table2"/>
              <w:keepNext/>
              <w:jc w:val="center"/>
              <w:rPr>
                <w:vertAlign w:val="superscript"/>
              </w:rPr>
            </w:pPr>
            <w:r w:rsidRPr="00164995">
              <w:t>Per vehicle</w:t>
            </w:r>
            <w:r>
              <w:t xml:space="preserve"> each year</w:t>
            </w:r>
            <w:r>
              <w:rPr>
                <w:vertAlign w:val="superscript"/>
              </w:rPr>
              <w:t>3</w:t>
            </w:r>
          </w:p>
        </w:tc>
        <w:tc>
          <w:tcPr>
            <w:tcW w:w="1276" w:type="dxa"/>
            <w:vMerge w:val="restart"/>
            <w:tcBorders>
              <w:top w:val="dotted" w:sz="4" w:space="0" w:color="auto"/>
              <w:left w:val="nil"/>
              <w:right w:val="nil"/>
            </w:tcBorders>
            <w:shd w:val="clear" w:color="auto" w:fill="auto"/>
            <w:vAlign w:val="center"/>
          </w:tcPr>
          <w:p w14:paraId="1292DC0C" w14:textId="77777777" w:rsidR="0033169A" w:rsidRPr="00B06D6B" w:rsidRDefault="0033169A" w:rsidP="0033169A">
            <w:pPr>
              <w:pStyle w:val="Table2"/>
              <w:keepNext/>
              <w:jc w:val="center"/>
            </w:pPr>
            <w:r w:rsidRPr="00B06D6B">
              <w:t>Business</w:t>
            </w:r>
          </w:p>
        </w:tc>
      </w:tr>
      <w:tr w:rsidR="0033169A" w:rsidRPr="00CB11F0" w14:paraId="2F3FC74B" w14:textId="77777777" w:rsidTr="0033169A">
        <w:trPr>
          <w:trHeight w:val="397"/>
        </w:trPr>
        <w:tc>
          <w:tcPr>
            <w:tcW w:w="1701" w:type="dxa"/>
            <w:gridSpan w:val="2"/>
            <w:tcBorders>
              <w:top w:val="nil"/>
              <w:left w:val="nil"/>
              <w:bottom w:val="nil"/>
              <w:right w:val="nil"/>
            </w:tcBorders>
            <w:shd w:val="clear" w:color="auto" w:fill="auto"/>
            <w:vAlign w:val="center"/>
          </w:tcPr>
          <w:p w14:paraId="3F4FFC86" w14:textId="77777777" w:rsidR="0033169A" w:rsidRDefault="0033169A" w:rsidP="0033169A">
            <w:pPr>
              <w:pStyle w:val="Table2heading"/>
              <w:keepNext/>
              <w:jc w:val="left"/>
            </w:pPr>
            <w:r>
              <w:rPr>
                <w:b w:val="0"/>
              </w:rPr>
              <w:t>Buses</w:t>
            </w:r>
          </w:p>
        </w:tc>
        <w:tc>
          <w:tcPr>
            <w:tcW w:w="993" w:type="dxa"/>
            <w:tcBorders>
              <w:left w:val="nil"/>
              <w:bottom w:val="nil"/>
              <w:right w:val="nil"/>
            </w:tcBorders>
            <w:shd w:val="clear" w:color="auto" w:fill="auto"/>
            <w:vAlign w:val="center"/>
          </w:tcPr>
          <w:p w14:paraId="62F8B6E6" w14:textId="46BD7E47" w:rsidR="0033169A" w:rsidRPr="00331115" w:rsidRDefault="0033169A" w:rsidP="0033169A">
            <w:pPr>
              <w:pStyle w:val="Table2"/>
              <w:keepNext/>
              <w:jc w:val="center"/>
              <w:rPr>
                <w:highlight w:val="red"/>
              </w:rPr>
            </w:pPr>
            <w:r>
              <w:t>-</w:t>
            </w:r>
          </w:p>
        </w:tc>
        <w:tc>
          <w:tcPr>
            <w:tcW w:w="992" w:type="dxa"/>
            <w:tcBorders>
              <w:left w:val="nil"/>
              <w:bottom w:val="nil"/>
              <w:right w:val="nil"/>
            </w:tcBorders>
            <w:shd w:val="clear" w:color="auto" w:fill="auto"/>
            <w:vAlign w:val="center"/>
          </w:tcPr>
          <w:p w14:paraId="7A8D7529" w14:textId="6EA242CE" w:rsidR="0033169A" w:rsidRPr="00331115" w:rsidRDefault="0033169A" w:rsidP="0033169A">
            <w:pPr>
              <w:pStyle w:val="Table2"/>
              <w:keepNext/>
              <w:jc w:val="center"/>
              <w:rPr>
                <w:highlight w:val="red"/>
              </w:rPr>
            </w:pPr>
            <w:r>
              <w:t>-</w:t>
            </w:r>
          </w:p>
        </w:tc>
        <w:tc>
          <w:tcPr>
            <w:tcW w:w="1134" w:type="dxa"/>
            <w:tcBorders>
              <w:left w:val="nil"/>
              <w:bottom w:val="nil"/>
              <w:right w:val="nil"/>
            </w:tcBorders>
            <w:shd w:val="clear" w:color="auto" w:fill="auto"/>
            <w:vAlign w:val="center"/>
          </w:tcPr>
          <w:p w14:paraId="7A9767DC" w14:textId="61E9D0F2" w:rsidR="0033169A" w:rsidRPr="00331115" w:rsidRDefault="0033169A" w:rsidP="0033169A">
            <w:pPr>
              <w:pStyle w:val="Table2"/>
              <w:keepNext/>
              <w:jc w:val="center"/>
              <w:rPr>
                <w:highlight w:val="red"/>
              </w:rPr>
            </w:pPr>
            <w:r>
              <w:t>-</w:t>
            </w:r>
          </w:p>
        </w:tc>
        <w:tc>
          <w:tcPr>
            <w:tcW w:w="1134" w:type="dxa"/>
            <w:vMerge/>
            <w:tcBorders>
              <w:top w:val="dotted" w:sz="4" w:space="0" w:color="auto"/>
              <w:left w:val="nil"/>
              <w:bottom w:val="nil"/>
              <w:right w:val="nil"/>
            </w:tcBorders>
            <w:vAlign w:val="center"/>
          </w:tcPr>
          <w:p w14:paraId="1D785231" w14:textId="77777777" w:rsidR="0033169A" w:rsidRDefault="0033169A" w:rsidP="0033169A">
            <w:pPr>
              <w:keepNext/>
              <w:tabs>
                <w:tab w:val="clear" w:pos="720"/>
              </w:tabs>
              <w:spacing w:before="30" w:after="30" w:line="240" w:lineRule="auto"/>
              <w:jc w:val="center"/>
              <w:rPr>
                <w:sz w:val="20"/>
              </w:rPr>
            </w:pPr>
          </w:p>
        </w:tc>
        <w:tc>
          <w:tcPr>
            <w:tcW w:w="1417" w:type="dxa"/>
            <w:vMerge/>
            <w:tcBorders>
              <w:top w:val="dotted" w:sz="4" w:space="0" w:color="auto"/>
              <w:left w:val="nil"/>
              <w:bottom w:val="nil"/>
              <w:right w:val="nil"/>
            </w:tcBorders>
            <w:shd w:val="clear" w:color="auto" w:fill="auto"/>
            <w:vAlign w:val="center"/>
          </w:tcPr>
          <w:p w14:paraId="2BF5F19A" w14:textId="77777777" w:rsidR="0033169A" w:rsidRPr="00164995" w:rsidRDefault="0033169A" w:rsidP="0033169A">
            <w:pPr>
              <w:pStyle w:val="Table2"/>
              <w:keepNext/>
              <w:jc w:val="center"/>
            </w:pPr>
          </w:p>
        </w:tc>
        <w:tc>
          <w:tcPr>
            <w:tcW w:w="1276" w:type="dxa"/>
            <w:vMerge/>
            <w:tcBorders>
              <w:left w:val="nil"/>
              <w:right w:val="nil"/>
            </w:tcBorders>
            <w:shd w:val="clear" w:color="auto" w:fill="auto"/>
            <w:vAlign w:val="center"/>
          </w:tcPr>
          <w:p w14:paraId="15426595" w14:textId="77777777" w:rsidR="0033169A" w:rsidRPr="00B06D6B" w:rsidRDefault="0033169A" w:rsidP="0033169A">
            <w:pPr>
              <w:pStyle w:val="Table2"/>
              <w:keepNext/>
              <w:jc w:val="center"/>
            </w:pPr>
          </w:p>
        </w:tc>
      </w:tr>
      <w:tr w:rsidR="001844B5" w:rsidRPr="00CB11F0" w14:paraId="3776FD87" w14:textId="77777777" w:rsidTr="0033169A">
        <w:trPr>
          <w:trHeight w:val="397"/>
        </w:trPr>
        <w:tc>
          <w:tcPr>
            <w:tcW w:w="1701" w:type="dxa"/>
            <w:gridSpan w:val="2"/>
            <w:tcBorders>
              <w:top w:val="nil"/>
              <w:left w:val="nil"/>
              <w:bottom w:val="single" w:sz="8" w:space="0" w:color="auto"/>
              <w:right w:val="nil"/>
            </w:tcBorders>
            <w:shd w:val="clear" w:color="auto" w:fill="auto"/>
            <w:vAlign w:val="center"/>
          </w:tcPr>
          <w:p w14:paraId="3CCD4AA2" w14:textId="77777777" w:rsidR="001844B5" w:rsidRDefault="001844B5" w:rsidP="00686604">
            <w:pPr>
              <w:pStyle w:val="Table2heading"/>
              <w:keepNext/>
              <w:jc w:val="left"/>
            </w:pPr>
            <w:r>
              <w:rPr>
                <w:b w:val="0"/>
              </w:rPr>
              <w:t>Trailers</w:t>
            </w:r>
          </w:p>
        </w:tc>
        <w:tc>
          <w:tcPr>
            <w:tcW w:w="993" w:type="dxa"/>
            <w:tcBorders>
              <w:top w:val="nil"/>
              <w:left w:val="nil"/>
              <w:bottom w:val="single" w:sz="8" w:space="0" w:color="auto"/>
              <w:right w:val="nil"/>
            </w:tcBorders>
            <w:shd w:val="clear" w:color="auto" w:fill="auto"/>
            <w:vAlign w:val="center"/>
          </w:tcPr>
          <w:p w14:paraId="114BB301" w14:textId="0550DB2E" w:rsidR="001844B5" w:rsidRPr="001844B5" w:rsidRDefault="001844B5" w:rsidP="0061249A">
            <w:pPr>
              <w:pStyle w:val="Table2"/>
              <w:keepNext/>
              <w:jc w:val="center"/>
            </w:pPr>
            <w:r w:rsidRPr="001844B5">
              <w:t>$185</w:t>
            </w:r>
          </w:p>
        </w:tc>
        <w:tc>
          <w:tcPr>
            <w:tcW w:w="992" w:type="dxa"/>
            <w:tcBorders>
              <w:top w:val="nil"/>
              <w:left w:val="nil"/>
              <w:bottom w:val="single" w:sz="8" w:space="0" w:color="auto"/>
              <w:right w:val="nil"/>
            </w:tcBorders>
            <w:shd w:val="clear" w:color="auto" w:fill="auto"/>
            <w:vAlign w:val="center"/>
          </w:tcPr>
          <w:p w14:paraId="201EDAEC" w14:textId="5EC3202E" w:rsidR="001844B5" w:rsidRPr="001844B5" w:rsidRDefault="001844B5" w:rsidP="0061249A">
            <w:pPr>
              <w:pStyle w:val="Table2"/>
              <w:keepNext/>
              <w:jc w:val="center"/>
            </w:pPr>
            <w:r w:rsidRPr="001844B5">
              <w:t>$220</w:t>
            </w:r>
          </w:p>
        </w:tc>
        <w:tc>
          <w:tcPr>
            <w:tcW w:w="1134" w:type="dxa"/>
            <w:tcBorders>
              <w:top w:val="nil"/>
              <w:left w:val="nil"/>
              <w:bottom w:val="single" w:sz="8" w:space="0" w:color="auto"/>
              <w:right w:val="nil"/>
            </w:tcBorders>
            <w:shd w:val="clear" w:color="auto" w:fill="auto"/>
            <w:vAlign w:val="center"/>
          </w:tcPr>
          <w:p w14:paraId="2AB50025" w14:textId="7779E38A" w:rsidR="001844B5" w:rsidRPr="001844B5" w:rsidRDefault="001844B5" w:rsidP="0061249A">
            <w:pPr>
              <w:pStyle w:val="Table2"/>
              <w:keepNext/>
              <w:jc w:val="center"/>
            </w:pPr>
            <w:r w:rsidRPr="001844B5">
              <w:t>$275</w:t>
            </w:r>
          </w:p>
        </w:tc>
        <w:tc>
          <w:tcPr>
            <w:tcW w:w="1134" w:type="dxa"/>
            <w:tcBorders>
              <w:top w:val="nil"/>
              <w:left w:val="nil"/>
              <w:bottom w:val="single" w:sz="8" w:space="0" w:color="auto"/>
              <w:right w:val="nil"/>
            </w:tcBorders>
            <w:vAlign w:val="center"/>
          </w:tcPr>
          <w:p w14:paraId="7CD3565E" w14:textId="77777777" w:rsidR="001844B5" w:rsidRDefault="001844B5" w:rsidP="00686604">
            <w:pPr>
              <w:keepNext/>
              <w:spacing w:before="30" w:after="30" w:line="240" w:lineRule="auto"/>
              <w:jc w:val="center"/>
              <w:rPr>
                <w:sz w:val="20"/>
              </w:rPr>
            </w:pPr>
          </w:p>
        </w:tc>
        <w:tc>
          <w:tcPr>
            <w:tcW w:w="1417" w:type="dxa"/>
            <w:tcBorders>
              <w:top w:val="nil"/>
              <w:left w:val="nil"/>
              <w:bottom w:val="single" w:sz="8" w:space="0" w:color="auto"/>
              <w:right w:val="nil"/>
            </w:tcBorders>
            <w:shd w:val="clear" w:color="auto" w:fill="auto"/>
            <w:vAlign w:val="center"/>
          </w:tcPr>
          <w:p w14:paraId="52A54690" w14:textId="77777777" w:rsidR="001844B5" w:rsidRPr="00164995" w:rsidRDefault="001844B5" w:rsidP="00686604">
            <w:pPr>
              <w:pStyle w:val="Table2"/>
              <w:keepNext/>
              <w:jc w:val="center"/>
            </w:pPr>
          </w:p>
        </w:tc>
        <w:tc>
          <w:tcPr>
            <w:tcW w:w="1276" w:type="dxa"/>
            <w:tcBorders>
              <w:left w:val="nil"/>
              <w:bottom w:val="single" w:sz="8" w:space="0" w:color="auto"/>
              <w:right w:val="nil"/>
            </w:tcBorders>
            <w:shd w:val="clear" w:color="auto" w:fill="auto"/>
            <w:vAlign w:val="center"/>
          </w:tcPr>
          <w:p w14:paraId="2990EA3D" w14:textId="77777777" w:rsidR="001844B5" w:rsidRPr="00B06D6B" w:rsidRDefault="001844B5" w:rsidP="00686604">
            <w:pPr>
              <w:pStyle w:val="Table2"/>
              <w:keepNext/>
              <w:jc w:val="center"/>
            </w:pPr>
          </w:p>
        </w:tc>
      </w:tr>
      <w:tr w:rsidR="00686604" w:rsidRPr="00CB11F0" w14:paraId="68CB02F6" w14:textId="77777777" w:rsidTr="00BF32C6">
        <w:trPr>
          <w:trHeight w:val="567"/>
        </w:trPr>
        <w:tc>
          <w:tcPr>
            <w:tcW w:w="1701" w:type="dxa"/>
            <w:gridSpan w:val="2"/>
            <w:tcBorders>
              <w:top w:val="single" w:sz="8" w:space="0" w:color="auto"/>
              <w:bottom w:val="single" w:sz="8" w:space="0" w:color="auto"/>
            </w:tcBorders>
            <w:shd w:val="clear" w:color="auto" w:fill="auto"/>
            <w:vAlign w:val="center"/>
          </w:tcPr>
          <w:p w14:paraId="6AE8F5F0" w14:textId="77777777" w:rsidR="00686604" w:rsidRPr="00B06D6B" w:rsidRDefault="00686604" w:rsidP="00686604">
            <w:pPr>
              <w:pStyle w:val="Table2heading"/>
              <w:keepNext/>
              <w:jc w:val="left"/>
            </w:pPr>
            <w:r w:rsidRPr="00B06D6B">
              <w:t>Implement and maintain policy</w:t>
            </w:r>
          </w:p>
        </w:tc>
        <w:tc>
          <w:tcPr>
            <w:tcW w:w="3119" w:type="dxa"/>
            <w:gridSpan w:val="3"/>
            <w:tcBorders>
              <w:top w:val="single" w:sz="8" w:space="0" w:color="auto"/>
              <w:bottom w:val="single" w:sz="8" w:space="0" w:color="auto"/>
            </w:tcBorders>
            <w:shd w:val="clear" w:color="auto" w:fill="auto"/>
            <w:vAlign w:val="center"/>
          </w:tcPr>
          <w:p w14:paraId="062FE67C" w14:textId="77777777" w:rsidR="00686604" w:rsidRPr="00B06D6B" w:rsidRDefault="00686604" w:rsidP="00686604">
            <w:pPr>
              <w:pStyle w:val="Table2"/>
              <w:keepNext/>
              <w:jc w:val="center"/>
            </w:pPr>
            <w:r w:rsidRPr="00F537A4">
              <w:t>$600,000</w:t>
            </w:r>
          </w:p>
        </w:tc>
        <w:tc>
          <w:tcPr>
            <w:tcW w:w="1134" w:type="dxa"/>
            <w:tcBorders>
              <w:top w:val="single" w:sz="8" w:space="0" w:color="auto"/>
              <w:bottom w:val="single" w:sz="8" w:space="0" w:color="auto"/>
            </w:tcBorders>
            <w:vAlign w:val="center"/>
          </w:tcPr>
          <w:p w14:paraId="76A9E4E8" w14:textId="77777777" w:rsidR="00686604" w:rsidRPr="00B06D6B" w:rsidRDefault="00686604" w:rsidP="00686604">
            <w:pPr>
              <w:pStyle w:val="Table2"/>
              <w:keepNext/>
              <w:jc w:val="center"/>
            </w:pPr>
            <w:r w:rsidRPr="00B06D6B">
              <w:t>2a</w:t>
            </w:r>
          </w:p>
        </w:tc>
        <w:tc>
          <w:tcPr>
            <w:tcW w:w="1417" w:type="dxa"/>
            <w:tcBorders>
              <w:top w:val="single" w:sz="8" w:space="0" w:color="auto"/>
              <w:bottom w:val="single" w:sz="8" w:space="0" w:color="auto"/>
            </w:tcBorders>
            <w:shd w:val="clear" w:color="auto" w:fill="auto"/>
            <w:vAlign w:val="center"/>
          </w:tcPr>
          <w:p w14:paraId="6EBF8B85" w14:textId="77777777" w:rsidR="00686604" w:rsidRPr="00B06D6B" w:rsidRDefault="00686604" w:rsidP="00686604">
            <w:pPr>
              <w:pStyle w:val="Table2"/>
              <w:keepNext/>
              <w:jc w:val="center"/>
            </w:pPr>
            <w:r w:rsidRPr="00B06D6B">
              <w:t>Per year</w:t>
            </w:r>
          </w:p>
        </w:tc>
        <w:tc>
          <w:tcPr>
            <w:tcW w:w="1276" w:type="dxa"/>
            <w:tcBorders>
              <w:top w:val="single" w:sz="8" w:space="0" w:color="auto"/>
              <w:bottom w:val="single" w:sz="8" w:space="0" w:color="auto"/>
            </w:tcBorders>
            <w:shd w:val="clear" w:color="auto" w:fill="auto"/>
            <w:vAlign w:val="center"/>
          </w:tcPr>
          <w:p w14:paraId="4558553E" w14:textId="77777777" w:rsidR="00686604" w:rsidRPr="00B06D6B" w:rsidRDefault="00686604" w:rsidP="00686604">
            <w:pPr>
              <w:pStyle w:val="Table2"/>
              <w:keepNext/>
              <w:jc w:val="center"/>
            </w:pPr>
            <w:r w:rsidRPr="00B06D6B">
              <w:t>Government</w:t>
            </w:r>
          </w:p>
        </w:tc>
      </w:tr>
      <w:tr w:rsidR="00686604" w:rsidRPr="00CB11F0" w14:paraId="5EBB1962" w14:textId="77777777" w:rsidTr="00BF32C6">
        <w:trPr>
          <w:trHeight w:val="567"/>
        </w:trPr>
        <w:tc>
          <w:tcPr>
            <w:tcW w:w="1701" w:type="dxa"/>
            <w:gridSpan w:val="2"/>
            <w:tcBorders>
              <w:top w:val="single" w:sz="8" w:space="0" w:color="auto"/>
              <w:bottom w:val="single" w:sz="8" w:space="0" w:color="000000"/>
            </w:tcBorders>
            <w:shd w:val="clear" w:color="auto" w:fill="auto"/>
            <w:vAlign w:val="center"/>
          </w:tcPr>
          <w:p w14:paraId="4F3D9698" w14:textId="77777777" w:rsidR="00686604" w:rsidRPr="00B06D6B" w:rsidRDefault="00686604" w:rsidP="00686604">
            <w:pPr>
              <w:pStyle w:val="Table2heading"/>
              <w:keepNext/>
              <w:jc w:val="left"/>
            </w:pPr>
            <w:r w:rsidRPr="00B06D6B">
              <w:t>Implement and maintain policy</w:t>
            </w:r>
          </w:p>
        </w:tc>
        <w:tc>
          <w:tcPr>
            <w:tcW w:w="3119" w:type="dxa"/>
            <w:gridSpan w:val="3"/>
            <w:tcBorders>
              <w:top w:val="single" w:sz="8" w:space="0" w:color="auto"/>
              <w:bottom w:val="single" w:sz="8" w:space="0" w:color="000000"/>
            </w:tcBorders>
            <w:shd w:val="clear" w:color="auto" w:fill="auto"/>
            <w:vAlign w:val="center"/>
          </w:tcPr>
          <w:p w14:paraId="08C72F65" w14:textId="77777777" w:rsidR="00686604" w:rsidRPr="00B06D6B" w:rsidRDefault="00686604" w:rsidP="00686604">
            <w:pPr>
              <w:pStyle w:val="Table2"/>
              <w:keepNext/>
              <w:jc w:val="center"/>
            </w:pPr>
            <w:r w:rsidRPr="00B06D6B">
              <w:t>$18,000,000</w:t>
            </w:r>
          </w:p>
        </w:tc>
        <w:tc>
          <w:tcPr>
            <w:tcW w:w="1134" w:type="dxa"/>
            <w:tcBorders>
              <w:top w:val="single" w:sz="8" w:space="0" w:color="auto"/>
              <w:bottom w:val="single" w:sz="8" w:space="0" w:color="000000"/>
            </w:tcBorders>
            <w:vAlign w:val="center"/>
          </w:tcPr>
          <w:p w14:paraId="5C71F7ED" w14:textId="77777777" w:rsidR="00686604" w:rsidRPr="00B06D6B" w:rsidRDefault="00686604" w:rsidP="00686604">
            <w:pPr>
              <w:pStyle w:val="Table2"/>
              <w:keepNext/>
              <w:jc w:val="center"/>
            </w:pPr>
            <w:r w:rsidRPr="00B06D6B">
              <w:t>2b</w:t>
            </w:r>
          </w:p>
        </w:tc>
        <w:tc>
          <w:tcPr>
            <w:tcW w:w="1417" w:type="dxa"/>
            <w:tcBorders>
              <w:top w:val="single" w:sz="8" w:space="0" w:color="auto"/>
              <w:bottom w:val="single" w:sz="8" w:space="0" w:color="000000"/>
            </w:tcBorders>
            <w:shd w:val="clear" w:color="auto" w:fill="auto"/>
            <w:vAlign w:val="center"/>
          </w:tcPr>
          <w:p w14:paraId="1B412ED1" w14:textId="77777777" w:rsidR="00686604" w:rsidRPr="00B06D6B" w:rsidRDefault="00686604" w:rsidP="00686604">
            <w:pPr>
              <w:pStyle w:val="Table2"/>
              <w:keepNext/>
              <w:jc w:val="center"/>
            </w:pPr>
            <w:r w:rsidRPr="00B06D6B">
              <w:t>Per year</w:t>
            </w:r>
          </w:p>
        </w:tc>
        <w:tc>
          <w:tcPr>
            <w:tcW w:w="1276" w:type="dxa"/>
            <w:tcBorders>
              <w:top w:val="single" w:sz="8" w:space="0" w:color="auto"/>
              <w:bottom w:val="single" w:sz="8" w:space="0" w:color="000000"/>
            </w:tcBorders>
            <w:shd w:val="clear" w:color="auto" w:fill="auto"/>
            <w:vAlign w:val="center"/>
          </w:tcPr>
          <w:p w14:paraId="2EADDB19" w14:textId="77777777" w:rsidR="00686604" w:rsidRPr="00B06D6B" w:rsidRDefault="00686604" w:rsidP="00686604">
            <w:pPr>
              <w:pStyle w:val="Table2"/>
              <w:keepNext/>
              <w:jc w:val="center"/>
            </w:pPr>
            <w:r w:rsidRPr="00B06D6B">
              <w:t>Government</w:t>
            </w:r>
          </w:p>
        </w:tc>
      </w:tr>
      <w:tr w:rsidR="00686604" w:rsidRPr="00CB11F0" w14:paraId="046C1055" w14:textId="77777777" w:rsidTr="00BF32C6">
        <w:trPr>
          <w:trHeight w:val="794"/>
        </w:trPr>
        <w:tc>
          <w:tcPr>
            <w:tcW w:w="1701" w:type="dxa"/>
            <w:gridSpan w:val="2"/>
            <w:tcBorders>
              <w:top w:val="single" w:sz="8" w:space="0" w:color="000000"/>
              <w:bottom w:val="single" w:sz="12" w:space="0" w:color="000000"/>
            </w:tcBorders>
            <w:shd w:val="clear" w:color="auto" w:fill="auto"/>
            <w:vAlign w:val="center"/>
          </w:tcPr>
          <w:p w14:paraId="4AC9B37F" w14:textId="77777777" w:rsidR="00686604" w:rsidRPr="00B06D6B" w:rsidRDefault="00686604" w:rsidP="002761EA">
            <w:pPr>
              <w:pStyle w:val="Table2heading"/>
              <w:keepNext/>
              <w:jc w:val="left"/>
            </w:pPr>
            <w:r w:rsidRPr="00B06D6B">
              <w:t>Implement and maintain regulation</w:t>
            </w:r>
          </w:p>
        </w:tc>
        <w:tc>
          <w:tcPr>
            <w:tcW w:w="3119" w:type="dxa"/>
            <w:gridSpan w:val="3"/>
            <w:tcBorders>
              <w:top w:val="single" w:sz="8" w:space="0" w:color="000000"/>
              <w:bottom w:val="single" w:sz="12" w:space="0" w:color="000000"/>
            </w:tcBorders>
            <w:shd w:val="clear" w:color="auto" w:fill="auto"/>
            <w:vAlign w:val="center"/>
          </w:tcPr>
          <w:p w14:paraId="36F7E262" w14:textId="77777777" w:rsidR="00686604" w:rsidRPr="00B06D6B" w:rsidRDefault="00686604" w:rsidP="00686604">
            <w:pPr>
              <w:pStyle w:val="Table2"/>
              <w:keepNext/>
              <w:jc w:val="center"/>
            </w:pPr>
            <w:r w:rsidRPr="00B06D6B">
              <w:t>$50,000</w:t>
            </w:r>
          </w:p>
        </w:tc>
        <w:tc>
          <w:tcPr>
            <w:tcW w:w="1134" w:type="dxa"/>
            <w:tcBorders>
              <w:top w:val="single" w:sz="8" w:space="0" w:color="000000"/>
              <w:bottom w:val="single" w:sz="12" w:space="0" w:color="000000"/>
            </w:tcBorders>
            <w:vAlign w:val="center"/>
          </w:tcPr>
          <w:p w14:paraId="5EB49BDF" w14:textId="56A026A9" w:rsidR="00686604" w:rsidRPr="00B06D6B" w:rsidRDefault="00686604" w:rsidP="00686604">
            <w:pPr>
              <w:pStyle w:val="Table2"/>
              <w:keepNext/>
              <w:jc w:val="center"/>
            </w:pPr>
            <w:r w:rsidRPr="00B06D6B">
              <w:t>6a, 6b</w:t>
            </w:r>
            <w:r>
              <w:t>, 6c</w:t>
            </w:r>
            <w:r w:rsidR="007630C1">
              <w:t>, 6c plus</w:t>
            </w:r>
          </w:p>
        </w:tc>
        <w:tc>
          <w:tcPr>
            <w:tcW w:w="1417" w:type="dxa"/>
            <w:tcBorders>
              <w:top w:val="single" w:sz="8" w:space="0" w:color="000000"/>
              <w:bottom w:val="single" w:sz="12" w:space="0" w:color="000000"/>
            </w:tcBorders>
            <w:shd w:val="clear" w:color="auto" w:fill="auto"/>
            <w:vAlign w:val="center"/>
          </w:tcPr>
          <w:p w14:paraId="51CCA4C9" w14:textId="77777777" w:rsidR="00686604" w:rsidRPr="00B06D6B" w:rsidRDefault="00686604" w:rsidP="00686604">
            <w:pPr>
              <w:pStyle w:val="Table2"/>
              <w:keepNext/>
              <w:jc w:val="center"/>
            </w:pPr>
            <w:r w:rsidRPr="00B06D6B">
              <w:t>Per year</w:t>
            </w:r>
          </w:p>
        </w:tc>
        <w:tc>
          <w:tcPr>
            <w:tcW w:w="1276" w:type="dxa"/>
            <w:tcBorders>
              <w:top w:val="single" w:sz="8" w:space="0" w:color="000000"/>
              <w:bottom w:val="single" w:sz="12" w:space="0" w:color="000000"/>
            </w:tcBorders>
            <w:shd w:val="clear" w:color="auto" w:fill="auto"/>
            <w:vAlign w:val="center"/>
          </w:tcPr>
          <w:p w14:paraId="32DA86A4" w14:textId="77777777" w:rsidR="00686604" w:rsidRPr="00B06D6B" w:rsidRDefault="00686604" w:rsidP="00686604">
            <w:pPr>
              <w:pStyle w:val="Table2"/>
              <w:keepNext/>
              <w:jc w:val="center"/>
            </w:pPr>
            <w:r w:rsidRPr="00B06D6B">
              <w:t>Government</w:t>
            </w:r>
          </w:p>
        </w:tc>
      </w:tr>
      <w:tr w:rsidR="00182E0F" w:rsidRPr="00CB11F0" w14:paraId="6A13DB11" w14:textId="77777777" w:rsidTr="00101323">
        <w:trPr>
          <w:trHeight w:val="340"/>
        </w:trPr>
        <w:tc>
          <w:tcPr>
            <w:tcW w:w="8647" w:type="dxa"/>
            <w:gridSpan w:val="8"/>
            <w:tcBorders>
              <w:top w:val="single" w:sz="12" w:space="0" w:color="000000"/>
              <w:bottom w:val="dotted" w:sz="4" w:space="0" w:color="auto"/>
            </w:tcBorders>
            <w:shd w:val="clear" w:color="auto" w:fill="auto"/>
            <w:vAlign w:val="center"/>
          </w:tcPr>
          <w:p w14:paraId="40BB3CAF" w14:textId="77777777" w:rsidR="00182E0F" w:rsidRPr="00182E0F" w:rsidRDefault="00182E0F" w:rsidP="00101323">
            <w:pPr>
              <w:pStyle w:val="Table2"/>
              <w:keepNext/>
              <w:rPr>
                <w:b/>
              </w:rPr>
            </w:pPr>
            <w:r w:rsidRPr="00182E0F">
              <w:rPr>
                <w:b/>
              </w:rPr>
              <w:t>Notes:</w:t>
            </w:r>
          </w:p>
        </w:tc>
      </w:tr>
      <w:tr w:rsidR="00D74562" w:rsidRPr="00CB11F0" w14:paraId="4C2F3CE9" w14:textId="77777777" w:rsidTr="004338D1">
        <w:tc>
          <w:tcPr>
            <w:tcW w:w="8647" w:type="dxa"/>
            <w:gridSpan w:val="8"/>
            <w:tcBorders>
              <w:top w:val="dotted" w:sz="4" w:space="0" w:color="auto"/>
              <w:bottom w:val="nil"/>
            </w:tcBorders>
            <w:shd w:val="clear" w:color="auto" w:fill="auto"/>
          </w:tcPr>
          <w:p w14:paraId="11823B72" w14:textId="37025628" w:rsidR="00D74562" w:rsidRDefault="00D74562" w:rsidP="00D74562">
            <w:pPr>
              <w:pStyle w:val="Tablenotes"/>
            </w:pPr>
            <w:r>
              <w:t>1</w:t>
            </w:r>
            <w:r>
              <w:tab/>
            </w:r>
            <w:r w:rsidRPr="00D74562">
              <w:t>Limited to 70 per cent of heavy truck models, 90 per cent of medium truck models, and 50 per cent of bus models, for which ESC would not be developed under BAU</w:t>
            </w:r>
          </w:p>
        </w:tc>
      </w:tr>
      <w:tr w:rsidR="00D74562" w:rsidRPr="00CB11F0" w14:paraId="54A870A3" w14:textId="77777777" w:rsidTr="004338D1">
        <w:tc>
          <w:tcPr>
            <w:tcW w:w="8647" w:type="dxa"/>
            <w:gridSpan w:val="8"/>
            <w:tcBorders>
              <w:top w:val="nil"/>
              <w:bottom w:val="nil"/>
            </w:tcBorders>
            <w:shd w:val="clear" w:color="auto" w:fill="auto"/>
          </w:tcPr>
          <w:p w14:paraId="06B47991" w14:textId="6F184F0F" w:rsidR="00D74562" w:rsidRDefault="00D74562" w:rsidP="00D74562">
            <w:pPr>
              <w:pStyle w:val="Tablenotes"/>
            </w:pPr>
            <w:r>
              <w:t>2</w:t>
            </w:r>
            <w:r>
              <w:tab/>
              <w:t>Limited to vehicle</w:t>
            </w:r>
            <w:r w:rsidRPr="00B71798">
              <w:t xml:space="preserve">s that would </w:t>
            </w:r>
            <w:r>
              <w:t xml:space="preserve">not </w:t>
            </w:r>
            <w:r w:rsidRPr="00B71798">
              <w:t xml:space="preserve">be fitted with </w:t>
            </w:r>
            <w:r>
              <w:t>ESC/RSC</w:t>
            </w:r>
            <w:r w:rsidRPr="00B71798">
              <w:t xml:space="preserve"> </w:t>
            </w:r>
            <w:r>
              <w:t xml:space="preserve">(or ABS in the case of certain trailers) </w:t>
            </w:r>
            <w:r w:rsidRPr="00B71798">
              <w:t>under BAU</w:t>
            </w:r>
          </w:p>
        </w:tc>
      </w:tr>
      <w:tr w:rsidR="00D74562" w:rsidRPr="00CB11F0" w14:paraId="24F1A3B9" w14:textId="77777777" w:rsidTr="004338D1">
        <w:tc>
          <w:tcPr>
            <w:tcW w:w="8647" w:type="dxa"/>
            <w:gridSpan w:val="8"/>
            <w:tcBorders>
              <w:top w:val="nil"/>
              <w:bottom w:val="nil"/>
            </w:tcBorders>
            <w:shd w:val="clear" w:color="auto" w:fill="auto"/>
          </w:tcPr>
          <w:p w14:paraId="4DB49CD6" w14:textId="42509DB8" w:rsidR="00D74562" w:rsidRDefault="00D74562" w:rsidP="00D74562">
            <w:pPr>
              <w:pStyle w:val="Tablenotes"/>
            </w:pPr>
            <w:r>
              <w:t>3</w:t>
            </w:r>
            <w:r>
              <w:rPr>
                <w:b/>
              </w:rPr>
              <w:tab/>
            </w:r>
            <w:r>
              <w:t>Limited to</w:t>
            </w:r>
            <w:r w:rsidRPr="00182E0F">
              <w:t xml:space="preserve"> </w:t>
            </w:r>
            <w:r w:rsidRPr="007F0B94">
              <w:t>5</w:t>
            </w:r>
            <w:r>
              <w:t xml:space="preserve"> per cent</w:t>
            </w:r>
            <w:r w:rsidRPr="00182E0F">
              <w:t xml:space="preserve"> of </w:t>
            </w:r>
            <w:r>
              <w:t xml:space="preserve">all </w:t>
            </w:r>
            <w:r w:rsidRPr="00182E0F">
              <w:t xml:space="preserve">new </w:t>
            </w:r>
            <w:r>
              <w:t xml:space="preserve">medium and </w:t>
            </w:r>
            <w:r w:rsidRPr="00182E0F">
              <w:t xml:space="preserve">heavy trailers estimated to be </w:t>
            </w:r>
            <w:r>
              <w:t xml:space="preserve">primarily </w:t>
            </w:r>
            <w:r w:rsidRPr="00182E0F">
              <w:t xml:space="preserve">used in </w:t>
            </w:r>
            <w:r>
              <w:t>outer regional/remote</w:t>
            </w:r>
            <w:r w:rsidRPr="00182E0F">
              <w:t xml:space="preserve"> operations (various industry sources)</w:t>
            </w:r>
          </w:p>
        </w:tc>
      </w:tr>
      <w:tr w:rsidR="00D74562" w:rsidRPr="00CB11F0" w14:paraId="4DC1F8F4" w14:textId="77777777" w:rsidTr="004338D1">
        <w:tc>
          <w:tcPr>
            <w:tcW w:w="8647" w:type="dxa"/>
            <w:gridSpan w:val="8"/>
            <w:tcBorders>
              <w:top w:val="nil"/>
              <w:bottom w:val="single" w:sz="12" w:space="0" w:color="auto"/>
            </w:tcBorders>
            <w:shd w:val="clear" w:color="auto" w:fill="auto"/>
          </w:tcPr>
          <w:p w14:paraId="71831B7A" w14:textId="1D2B814D" w:rsidR="00D74562" w:rsidRDefault="00D74562" w:rsidP="00D74562">
            <w:pPr>
              <w:pStyle w:val="Tablenotes"/>
            </w:pPr>
            <w:r>
              <w:t>4</w:t>
            </w:r>
            <w:r>
              <w:rPr>
                <w:b/>
              </w:rPr>
              <w:tab/>
            </w:r>
            <w:r>
              <w:t>Value used for small percentage of trailers not equipped with LP under BAU</w:t>
            </w:r>
          </w:p>
        </w:tc>
      </w:tr>
    </w:tbl>
    <w:p w14:paraId="472960F5" w14:textId="77777777" w:rsidR="00A62CB8" w:rsidRPr="00A02B9A" w:rsidRDefault="00A62CB8" w:rsidP="00A62CB8">
      <w:pPr>
        <w:pStyle w:val="Heading3"/>
      </w:pPr>
      <w:r w:rsidRPr="00A02B9A">
        <w:t>Savings</w:t>
      </w:r>
    </w:p>
    <w:p w14:paraId="464EECB7" w14:textId="7E763539" w:rsidR="00063AA3" w:rsidRDefault="00063AA3" w:rsidP="00063AA3">
      <w:r>
        <w:rPr>
          <w:rStyle w:val="Emphasis"/>
        </w:rPr>
        <w:t>System development savings</w:t>
      </w:r>
    </w:p>
    <w:p w14:paraId="123533C8" w14:textId="5B90F76A" w:rsidR="00063AA3" w:rsidRDefault="00E267E8" w:rsidP="002656F4">
      <w:r>
        <w:t>It is proposed that an</w:t>
      </w:r>
      <w:r w:rsidR="00C12338">
        <w:t xml:space="preserve"> a</w:t>
      </w:r>
      <w:r w:rsidR="005657D3" w:rsidRPr="00FB73B3">
        <w:t xml:space="preserve">lternative </w:t>
      </w:r>
      <w:r w:rsidR="00C12338">
        <w:t xml:space="preserve">set of </w:t>
      </w:r>
      <w:r w:rsidR="005657D3" w:rsidRPr="00FB73B3">
        <w:t xml:space="preserve">service and secondary brake test procedures </w:t>
      </w:r>
      <w:r w:rsidR="00C12338">
        <w:t xml:space="preserve">with maximum stopping distance limits </w:t>
      </w:r>
      <w:r>
        <w:t xml:space="preserve">be included </w:t>
      </w:r>
      <w:r w:rsidR="00C12338">
        <w:t>under options 6a, 6b</w:t>
      </w:r>
      <w:r w:rsidR="007474E0">
        <w:t>,</w:t>
      </w:r>
      <w:r w:rsidR="00C12338">
        <w:t xml:space="preserve"> 6c</w:t>
      </w:r>
      <w:r w:rsidR="007474E0">
        <w:t xml:space="preserve"> and 6c Plus</w:t>
      </w:r>
      <w:r w:rsidR="005657D3">
        <w:t>, to allow results from service and emergency brake tests conducted according to the US FMVSS No. 121 – Air Brake Systems</w:t>
      </w:r>
      <w:r w:rsidR="001D6152">
        <w:t>,</w:t>
      </w:r>
      <w:r w:rsidR="00C12338">
        <w:t xml:space="preserve"> to be used in demonstrating compliance to ADR 35.  </w:t>
      </w:r>
      <w:r>
        <w:t xml:space="preserve">The </w:t>
      </w:r>
      <w:r w:rsidR="000F6496">
        <w:t xml:space="preserve">full </w:t>
      </w:r>
      <w:r>
        <w:t>details of the</w:t>
      </w:r>
      <w:r w:rsidR="000F6496">
        <w:t>se</w:t>
      </w:r>
      <w:r>
        <w:t xml:space="preserve"> </w:t>
      </w:r>
      <w:r w:rsidR="000F6496">
        <w:t xml:space="preserve">alternative </w:t>
      </w:r>
      <w:r>
        <w:t xml:space="preserve">tests and the stopping distance limits for each test </w:t>
      </w:r>
      <w:r w:rsidR="007474E0">
        <w:t>were</w:t>
      </w:r>
      <w:r>
        <w:t xml:space="preserve"> </w:t>
      </w:r>
      <w:r w:rsidR="000F6496">
        <w:t xml:space="preserve">included in the </w:t>
      </w:r>
      <w:r w:rsidR="000F6496">
        <w:rPr>
          <w:lang w:val="en-GB"/>
        </w:rPr>
        <w:t>draft ADR 35 provided as part of the public consultation.</w:t>
      </w:r>
      <w:r w:rsidR="004C41D3">
        <w:rPr>
          <w:lang w:val="en-GB"/>
        </w:rPr>
        <w:t xml:space="preserve">  It is estimated that this </w:t>
      </w:r>
      <w:r w:rsidR="00BB28EC">
        <w:rPr>
          <w:lang w:val="en-GB"/>
        </w:rPr>
        <w:t>would likely save around</w:t>
      </w:r>
      <w:r w:rsidR="004C41D3">
        <w:rPr>
          <w:lang w:val="en-GB"/>
        </w:rPr>
        <w:t xml:space="preserve"> $</w:t>
      </w:r>
      <w:r w:rsidR="004C41D3" w:rsidRPr="00E748EB">
        <w:rPr>
          <w:lang w:val="en-GB"/>
        </w:rPr>
        <w:t>12,500</w:t>
      </w:r>
      <w:r w:rsidR="004C41D3">
        <w:rPr>
          <w:lang w:val="en-GB"/>
        </w:rPr>
        <w:t xml:space="preserve"> in test costs (ranging between $</w:t>
      </w:r>
      <w:r w:rsidR="004C41D3" w:rsidRPr="00E748EB">
        <w:rPr>
          <w:lang w:val="en-GB"/>
        </w:rPr>
        <w:t>10,000 and</w:t>
      </w:r>
      <w:r w:rsidR="004C41D3">
        <w:rPr>
          <w:lang w:val="en-GB"/>
        </w:rPr>
        <w:t xml:space="preserve"> $</w:t>
      </w:r>
      <w:r w:rsidR="004C41D3" w:rsidRPr="00E748EB">
        <w:rPr>
          <w:lang w:val="en-GB"/>
        </w:rPr>
        <w:t>15,000</w:t>
      </w:r>
      <w:r w:rsidR="004C41D3">
        <w:rPr>
          <w:lang w:val="en-GB"/>
        </w:rPr>
        <w:t xml:space="preserve">) for </w:t>
      </w:r>
      <w:r w:rsidR="00BB28EC">
        <w:rPr>
          <w:lang w:val="en-GB"/>
        </w:rPr>
        <w:t xml:space="preserve">an </w:t>
      </w:r>
      <w:r w:rsidR="00BB28EC">
        <w:rPr>
          <w:lang w:val="en-GB"/>
        </w:rPr>
        <w:lastRenderedPageBreak/>
        <w:t>average of</w:t>
      </w:r>
      <w:r w:rsidR="00FE05C7">
        <w:rPr>
          <w:lang w:val="en-GB"/>
        </w:rPr>
        <w:t xml:space="preserve"> six </w:t>
      </w:r>
      <w:r w:rsidR="00855F51">
        <w:rPr>
          <w:lang w:val="en-GB"/>
        </w:rPr>
        <w:t xml:space="preserve">new </w:t>
      </w:r>
      <w:r w:rsidR="00BB28EC">
        <w:rPr>
          <w:lang w:val="en-GB"/>
        </w:rPr>
        <w:t xml:space="preserve">truck </w:t>
      </w:r>
      <w:r w:rsidR="00855F51">
        <w:rPr>
          <w:lang w:val="en-GB"/>
        </w:rPr>
        <w:t xml:space="preserve">models </w:t>
      </w:r>
      <w:r w:rsidR="004C41D3">
        <w:rPr>
          <w:lang w:val="en-GB"/>
        </w:rPr>
        <w:t>introduced</w:t>
      </w:r>
      <w:r w:rsidR="00FE05C7">
        <w:rPr>
          <w:lang w:val="en-GB"/>
        </w:rPr>
        <w:t xml:space="preserve"> to the Australian market</w:t>
      </w:r>
      <w:r w:rsidR="004C41D3">
        <w:rPr>
          <w:lang w:val="en-GB"/>
        </w:rPr>
        <w:t xml:space="preserve"> by North American (or North American parent) based truck manufacturers each year.</w:t>
      </w:r>
    </w:p>
    <w:p w14:paraId="03F3996A" w14:textId="0F1F81D8" w:rsidR="00063AA3" w:rsidRDefault="00063AA3" w:rsidP="00063AA3">
      <w:r>
        <w:rPr>
          <w:rStyle w:val="Emphasis"/>
        </w:rPr>
        <w:t>System savings</w:t>
      </w:r>
    </w:p>
    <w:p w14:paraId="19796F46" w14:textId="667E3146" w:rsidR="00576AA3" w:rsidRDefault="00A62CB8" w:rsidP="002656F4">
      <w:r>
        <w:t xml:space="preserve">Under </w:t>
      </w:r>
      <w:r w:rsidR="00F03969">
        <w:t>the current</w:t>
      </w:r>
      <w:r>
        <w:t xml:space="preserve"> ADRs 35</w:t>
      </w:r>
      <w:r w:rsidR="00F03969">
        <w:t>/05</w:t>
      </w:r>
      <w:r>
        <w:t xml:space="preserve"> and 38</w:t>
      </w:r>
      <w:r w:rsidR="00F03969">
        <w:t>/04</w:t>
      </w:r>
      <w:r>
        <w:t xml:space="preserve">, the </w:t>
      </w:r>
      <w:r w:rsidR="00F03969">
        <w:t xml:space="preserve">minimum air </w:t>
      </w:r>
      <w:r>
        <w:t xml:space="preserve">reservoir </w:t>
      </w:r>
      <w:r w:rsidR="00F03969">
        <w:t xml:space="preserve">(i.e. storage) </w:t>
      </w:r>
      <w:r>
        <w:t xml:space="preserve">capacity </w:t>
      </w:r>
      <w:r w:rsidR="00F03969">
        <w:t>required for compressed air</w:t>
      </w:r>
      <w:r>
        <w:t xml:space="preserve"> brake system</w:t>
      </w:r>
      <w:r w:rsidR="00F03969">
        <w:t>s</w:t>
      </w:r>
      <w:r>
        <w:t xml:space="preserve"> </w:t>
      </w:r>
      <w:r w:rsidR="00F03969">
        <w:t>is a defined multiple (12 times for trucks</w:t>
      </w:r>
      <w:r w:rsidR="00FB0212">
        <w:t>/buses</w:t>
      </w:r>
      <w:r w:rsidR="00F03969">
        <w:t xml:space="preserve"> and 8 times for trailers) of the combined </w:t>
      </w:r>
      <w:r>
        <w:t>volume of the brake chambers</w:t>
      </w:r>
      <w:r w:rsidR="00F03969">
        <w:t>/actuators at the maximum travel (stroke) of their pistons or diaphragms</w:t>
      </w:r>
      <w:r>
        <w:t>.</w:t>
      </w:r>
      <w:r w:rsidR="00E32AC8">
        <w:t xml:space="preserve">  </w:t>
      </w:r>
      <w:r w:rsidR="004151B0">
        <w:t xml:space="preserve">The intention is to ensure the brake </w:t>
      </w:r>
      <w:r w:rsidR="00B759A0">
        <w:t xml:space="preserve">reservoir volume is sufficient to maintain </w:t>
      </w:r>
      <w:r w:rsidR="00464231">
        <w:t xml:space="preserve">an </w:t>
      </w:r>
      <w:r w:rsidR="00B759A0">
        <w:t xml:space="preserve">adequate </w:t>
      </w:r>
      <w:r w:rsidR="005A4051">
        <w:t xml:space="preserve">air pressure supply to each brake chamber </w:t>
      </w:r>
      <w:r w:rsidR="004151B0">
        <w:t>after several brake applications in quick succession.</w:t>
      </w:r>
    </w:p>
    <w:p w14:paraId="62AE82DB" w14:textId="32012CF2" w:rsidR="00B725AE" w:rsidRDefault="00576AA3" w:rsidP="00B725AE">
      <w:r>
        <w:t xml:space="preserve">The current ADR requirements </w:t>
      </w:r>
      <w:r w:rsidR="00B16AE3">
        <w:t xml:space="preserve">for the air reservoir capacity </w:t>
      </w:r>
      <w:r>
        <w:t xml:space="preserve">were </w:t>
      </w:r>
      <w:r w:rsidR="002761EA">
        <w:t>adopted</w:t>
      </w:r>
      <w:r>
        <w:t xml:space="preserve"> from an earlier version of the US FMVSS No. 121 – Air Brake Systems.  </w:t>
      </w:r>
      <w:r w:rsidR="004151B0">
        <w:t>However, t</w:t>
      </w:r>
      <w:r w:rsidR="00556474">
        <w:t xml:space="preserve">he </w:t>
      </w:r>
      <w:r w:rsidR="00A06EDC">
        <w:t xml:space="preserve">US </w:t>
      </w:r>
      <w:r w:rsidR="00556474">
        <w:t xml:space="preserve">NHTSA has since amended </w:t>
      </w:r>
      <w:r w:rsidR="004151B0">
        <w:t>FMVSS 121</w:t>
      </w:r>
      <w:r w:rsidR="00556474">
        <w:t xml:space="preserve"> to allow a rated volume to be used as an alternative</w:t>
      </w:r>
      <w:r w:rsidR="00BD28B9">
        <w:t>,</w:t>
      </w:r>
      <w:r w:rsidR="00556474">
        <w:t xml:space="preserve"> for certain </w:t>
      </w:r>
      <w:r w:rsidR="009C4080">
        <w:t xml:space="preserve">standard </w:t>
      </w:r>
      <w:r w:rsidR="00556474">
        <w:t>types</w:t>
      </w:r>
      <w:r w:rsidR="00BD28B9">
        <w:t xml:space="preserve"> of brake chambers</w:t>
      </w:r>
      <w:r w:rsidR="006C5BC8">
        <w:t>.</w:t>
      </w:r>
      <w:r w:rsidR="00664D54">
        <w:t xml:space="preserve">  </w:t>
      </w:r>
      <w:r w:rsidR="004151B0">
        <w:t>This allow</w:t>
      </w:r>
      <w:r w:rsidR="006C5BC8">
        <w:t>s</w:t>
      </w:r>
      <w:r w:rsidR="004151B0">
        <w:t xml:space="preserve"> </w:t>
      </w:r>
      <w:r w:rsidR="007C7D0C">
        <w:t xml:space="preserve">manufacturers to use certain </w:t>
      </w:r>
      <w:r w:rsidR="009C4080">
        <w:t xml:space="preserve">standard </w:t>
      </w:r>
      <w:r w:rsidR="004151B0">
        <w:t>longer stroke brake chambers</w:t>
      </w:r>
      <w:r w:rsidR="002530C3">
        <w:t xml:space="preserve">, without needing to increase the reservoir volume above that typically required for short stroke brake chambers of the same nominal piston or diaphragm area.  </w:t>
      </w:r>
      <w:r w:rsidR="00F94CD5">
        <w:t>Before</w:t>
      </w:r>
      <w:r w:rsidR="008D2461">
        <w:t xml:space="preserve"> making this change, NHTSA</w:t>
      </w:r>
      <w:r w:rsidR="00EA73C9">
        <w:t xml:space="preserve"> </w:t>
      </w:r>
      <w:r w:rsidR="00B656D6">
        <w:t>considered</w:t>
      </w:r>
      <w:r w:rsidR="005905B2">
        <w:t xml:space="preserve"> results of</w:t>
      </w:r>
      <w:r w:rsidR="00B656D6">
        <w:t xml:space="preserve"> research tests conducted by its own Vehicle Research and Test Center and the Society of Automotive En</w:t>
      </w:r>
      <w:r w:rsidR="00F94CD5">
        <w:t xml:space="preserve">gineers (SAE), both of which indicated long stroke </w:t>
      </w:r>
      <w:r w:rsidR="008D2461">
        <w:t>brake chambers</w:t>
      </w:r>
      <w:r w:rsidR="00F567C8">
        <w:t xml:space="preserve"> </w:t>
      </w:r>
      <w:r w:rsidR="00F94CD5">
        <w:t xml:space="preserve">use similar </w:t>
      </w:r>
      <w:r w:rsidR="00B6120C">
        <w:t>volumes</w:t>
      </w:r>
      <w:r w:rsidR="00F94CD5">
        <w:t xml:space="preserve"> of air to standard length chambers, when properly adjusted</w:t>
      </w:r>
      <w:r w:rsidR="00F567C8">
        <w:t xml:space="preserve">.  </w:t>
      </w:r>
      <w:r w:rsidR="003733C5">
        <w:t xml:space="preserve">NHTSA </w:t>
      </w:r>
      <w:r w:rsidR="008D2461">
        <w:t>concluded</w:t>
      </w:r>
      <w:r w:rsidR="00664D54">
        <w:t xml:space="preserve"> that </w:t>
      </w:r>
      <w:r w:rsidR="003733C5">
        <w:t>long</w:t>
      </w:r>
      <w:r w:rsidR="002761EA">
        <w:t xml:space="preserve"> </w:t>
      </w:r>
      <w:r w:rsidR="003733C5">
        <w:t>stroke brake chambers would “help improve the braking efficiency of vehicles, increase the reserve stroke, reduce the number of brakes found to be out of adjustment during inspections, and reduce the incidence of dragging brakes”</w:t>
      </w:r>
      <w:r w:rsidR="008D2461">
        <w:t xml:space="preserve"> </w:t>
      </w:r>
      <w:r w:rsidR="008D2461" w:rsidRPr="00954EB7">
        <w:t>(NHTSA, 1995)</w:t>
      </w:r>
      <w:r w:rsidR="003733C5">
        <w:t>.</w:t>
      </w:r>
      <w:r w:rsidR="00B725AE">
        <w:t xml:space="preserve">  The </w:t>
      </w:r>
      <w:r w:rsidR="00A235F1">
        <w:t xml:space="preserve">current </w:t>
      </w:r>
      <w:r w:rsidR="00B725AE">
        <w:t>Canadian Motor Vehicle Safety Standard (CMVSS) No. 121</w:t>
      </w:r>
      <w:r w:rsidR="00B45911">
        <w:t xml:space="preserve"> </w:t>
      </w:r>
      <w:r w:rsidR="00A235F1">
        <w:t>also</w:t>
      </w:r>
      <w:r w:rsidR="00B45911">
        <w:t xml:space="preserve"> allow</w:t>
      </w:r>
      <w:r w:rsidR="00A235F1">
        <w:t>s</w:t>
      </w:r>
      <w:r w:rsidR="00B45911">
        <w:t xml:space="preserve"> the same rated </w:t>
      </w:r>
      <w:r w:rsidR="00F054C6">
        <w:t>brake chamber volumes</w:t>
      </w:r>
      <w:r w:rsidR="00BD2850">
        <w:t xml:space="preserve"> (Transport Canada, 2013)</w:t>
      </w:r>
      <w:r w:rsidR="00B725AE">
        <w:t>.</w:t>
      </w:r>
    </w:p>
    <w:p w14:paraId="4D8AF2FD" w14:textId="7E50BB1E" w:rsidR="00FE1A86" w:rsidRDefault="00DC38F7" w:rsidP="00FE1A86">
      <w:r>
        <w:t>Although</w:t>
      </w:r>
      <w:r w:rsidR="0011750F">
        <w:t xml:space="preserve"> the current ADR requirements do not prohibit longer stroke brake chambers, they </w:t>
      </w:r>
      <w:r>
        <w:t>do</w:t>
      </w:r>
      <w:r w:rsidR="0011750F">
        <w:t xml:space="preserve"> </w:t>
      </w:r>
      <w:r w:rsidR="00C90854">
        <w:t>require a larger reservoir volume</w:t>
      </w:r>
      <w:r w:rsidR="002761EA">
        <w:t xml:space="preserve"> to be installed</w:t>
      </w:r>
      <w:r w:rsidR="00C90854">
        <w:t xml:space="preserve">, which is a disincentive for </w:t>
      </w:r>
      <w:r>
        <w:t xml:space="preserve">manufacturers </w:t>
      </w:r>
      <w:r w:rsidR="00C90854">
        <w:t xml:space="preserve">to fit </w:t>
      </w:r>
      <w:r w:rsidR="0011750F">
        <w:t xml:space="preserve">them.  </w:t>
      </w:r>
      <w:r w:rsidR="00402DE7">
        <w:t>G</w:t>
      </w:r>
      <w:r w:rsidR="006C22EB">
        <w:t xml:space="preserve">iven </w:t>
      </w:r>
      <w:r w:rsidR="00523123">
        <w:t>these l</w:t>
      </w:r>
      <w:r w:rsidR="00B6120C">
        <w:t xml:space="preserve">ong stroke </w:t>
      </w:r>
      <w:r w:rsidR="006C22EB">
        <w:t xml:space="preserve">chambers can offer safety benefits </w:t>
      </w:r>
      <w:r w:rsidR="00B65227">
        <w:t>while generally not</w:t>
      </w:r>
      <w:r w:rsidR="006C22EB">
        <w:t xml:space="preserve"> </w:t>
      </w:r>
      <w:r w:rsidR="005E4A7B">
        <w:t>using</w:t>
      </w:r>
      <w:r w:rsidR="006C22EB">
        <w:t xml:space="preserve"> any more air, </w:t>
      </w:r>
      <w:r w:rsidR="002761EA">
        <w:t xml:space="preserve">there is no longer a safety case to require a larger reservoir volume when they are fitted. </w:t>
      </w:r>
      <w:r w:rsidR="00947B0F">
        <w:t xml:space="preserve"> </w:t>
      </w:r>
      <w:r w:rsidR="002761EA">
        <w:t xml:space="preserve">Therefore, it is proposed under options </w:t>
      </w:r>
      <w:r w:rsidR="007474E0">
        <w:t>6a, 6b,</w:t>
      </w:r>
      <w:r w:rsidR="00EA73C9">
        <w:t xml:space="preserve"> 6c </w:t>
      </w:r>
      <w:r w:rsidR="007474E0">
        <w:t xml:space="preserve">and 6c Plus </w:t>
      </w:r>
      <w:r w:rsidR="00EA73C9">
        <w:t>to amend the ADR requirements for the air reservoir capacity to allow the same rated volumes as the current FMVSS 121</w:t>
      </w:r>
      <w:r w:rsidR="00B45911">
        <w:t xml:space="preserve"> </w:t>
      </w:r>
      <w:r w:rsidR="005B535B">
        <w:t xml:space="preserve">(NHTSA, 2016a) </w:t>
      </w:r>
      <w:r w:rsidR="00B45911">
        <w:t>and CMVSS 121</w:t>
      </w:r>
      <w:r w:rsidR="00EA73C9">
        <w:t>.</w:t>
      </w:r>
      <w:r w:rsidR="00A235F1">
        <w:t xml:space="preserve">  </w:t>
      </w:r>
      <w:r w:rsidR="009C4080">
        <w:t xml:space="preserve">Automatic slack adjusters would also be required on all service brakes </w:t>
      </w:r>
      <w:r w:rsidR="00A54754">
        <w:t xml:space="preserve">(as is also the case in FMVSS 121 and CMVSS 121) </w:t>
      </w:r>
      <w:r w:rsidR="009C4080">
        <w:t>to reduce the likelihood of any elevated air consumption due to brakes being</w:t>
      </w:r>
      <w:r w:rsidR="00BB4332">
        <w:t xml:space="preserve"> out of adjustment.</w:t>
      </w:r>
      <w:r w:rsidR="00FE1A86">
        <w:t xml:space="preserve">  Based on advice from the TIC</w:t>
      </w:r>
      <w:r w:rsidR="00FE1A86" w:rsidRPr="002761EA">
        <w:t xml:space="preserve"> </w:t>
      </w:r>
      <w:r w:rsidR="00FE1A86">
        <w:t>in Australia, it is estimated that manufacturers would choose to fit an additional 20 per cent of all new trucks sold in Australia with long stroke brake chambers, and this would save an average of $1000 per vehicle, ranging between $500 and $1,500 per vehicle.</w:t>
      </w:r>
    </w:p>
    <w:p w14:paraId="1794F417" w14:textId="148911D2" w:rsidR="00F749A3" w:rsidRDefault="00F749A3" w:rsidP="004E7BB2">
      <w:pPr>
        <w:keepLines/>
      </w:pPr>
      <w:r w:rsidRPr="00F749A3">
        <w:lastRenderedPageBreak/>
        <w:t xml:space="preserve">Overall </w:t>
      </w:r>
      <w:r w:rsidR="00BB4332">
        <w:t>these proposed changes would allow manufacturers, particularly North American (</w:t>
      </w:r>
      <w:r w:rsidR="00FE1A86">
        <w:t xml:space="preserve">and </w:t>
      </w:r>
      <w:r w:rsidR="00BB4332">
        <w:t xml:space="preserve">North American parent) based </w:t>
      </w:r>
      <w:r w:rsidR="008A3676">
        <w:t xml:space="preserve">truck </w:t>
      </w:r>
      <w:r w:rsidR="00BB4332">
        <w:t xml:space="preserve">manufacturers not </w:t>
      </w:r>
      <w:r w:rsidR="00FE1A86">
        <w:t>otherwise already</w:t>
      </w:r>
      <w:r w:rsidR="00CB2E52">
        <w:t xml:space="preserve"> </w:t>
      </w:r>
      <w:r w:rsidR="00BB4332">
        <w:t xml:space="preserve">certifying vehicles to </w:t>
      </w:r>
      <w:r w:rsidR="00812429">
        <w:t>UN R13</w:t>
      </w:r>
      <w:r w:rsidR="00BB4332">
        <w:t xml:space="preserve">, to fit the same combination of brake chambers and slack adjusters as for other </w:t>
      </w:r>
      <w:r w:rsidR="001D4E92">
        <w:t xml:space="preserve">larger </w:t>
      </w:r>
      <w:r w:rsidR="00BB4332">
        <w:t>markets</w:t>
      </w:r>
      <w:r w:rsidR="001D4E92">
        <w:t xml:space="preserve"> (including the US and Canadian markets)</w:t>
      </w:r>
      <w:r w:rsidR="00BB4332">
        <w:t xml:space="preserve">.  </w:t>
      </w:r>
      <w:r w:rsidR="00FE1A86">
        <w:t>The estimated savings would be realised</w:t>
      </w:r>
      <w:r w:rsidR="001D4E92">
        <w:t xml:space="preserve"> </w:t>
      </w:r>
      <w:r w:rsidR="00EA3B35">
        <w:t>through economies of scale and standa</w:t>
      </w:r>
      <w:r w:rsidR="001D4E92">
        <w:t xml:space="preserve">rdisation of </w:t>
      </w:r>
      <w:r w:rsidR="00CB2E52">
        <w:t>production</w:t>
      </w:r>
      <w:r w:rsidR="00EA3B35">
        <w:t xml:space="preserve">.  </w:t>
      </w:r>
      <w:r w:rsidR="00CB2E52">
        <w:t xml:space="preserve">Further, </w:t>
      </w:r>
      <w:r w:rsidR="00FE1A86">
        <w:t xml:space="preserve">this </w:t>
      </w:r>
      <w:r w:rsidR="00CB2E52">
        <w:t xml:space="preserve">will also help to minimise </w:t>
      </w:r>
      <w:r w:rsidR="00F215FC">
        <w:t xml:space="preserve">ESC </w:t>
      </w:r>
      <w:r w:rsidR="00CB2E52">
        <w:t>development costs</w:t>
      </w:r>
      <w:r w:rsidR="001D4E92">
        <w:t xml:space="preserve">, </w:t>
      </w:r>
      <w:r w:rsidR="00CB2E52">
        <w:t xml:space="preserve">as </w:t>
      </w:r>
      <w:r w:rsidR="00FE1A86">
        <w:t>the installation of different brake system</w:t>
      </w:r>
      <w:r w:rsidR="00BC52AF">
        <w:t xml:space="preserve"> component</w:t>
      </w:r>
      <w:r w:rsidR="00FE1A86">
        <w:t>s (</w:t>
      </w:r>
      <w:r w:rsidR="00EA3B35">
        <w:t xml:space="preserve">including </w:t>
      </w:r>
      <w:r w:rsidR="00FE1A86">
        <w:t xml:space="preserve">different </w:t>
      </w:r>
      <w:r w:rsidR="00BC52AF">
        <w:t xml:space="preserve">size </w:t>
      </w:r>
      <w:r w:rsidR="00EA3B35">
        <w:t>brake chambers</w:t>
      </w:r>
      <w:r w:rsidR="00FE1A86">
        <w:t>)</w:t>
      </w:r>
      <w:r w:rsidR="00FE27B3">
        <w:t>,</w:t>
      </w:r>
      <w:r w:rsidR="00FE1A86">
        <w:t xml:space="preserve"> </w:t>
      </w:r>
      <w:r w:rsidR="00F215FC">
        <w:t>would</w:t>
      </w:r>
      <w:r w:rsidR="00FE1A86">
        <w:t xml:space="preserve"> </w:t>
      </w:r>
      <w:r w:rsidR="00BC52AF">
        <w:t xml:space="preserve">otherwise be likely to </w:t>
      </w:r>
      <w:r w:rsidR="00FE1A86">
        <w:t>necessitate further development</w:t>
      </w:r>
      <w:r w:rsidR="00F215FC">
        <w:t xml:space="preserve"> and </w:t>
      </w:r>
      <w:r w:rsidR="00FE1A86">
        <w:t xml:space="preserve">testing </w:t>
      </w:r>
      <w:r w:rsidR="00F215FC">
        <w:t>of the ESC</w:t>
      </w:r>
      <w:r w:rsidR="00FE1A86">
        <w:t>.</w:t>
      </w:r>
    </w:p>
    <w:p w14:paraId="43E718A7" w14:textId="21E6CB04" w:rsidR="00063AA3" w:rsidRDefault="00063AA3" w:rsidP="00063AA3">
      <w:r>
        <w:rPr>
          <w:rStyle w:val="Emphasis"/>
        </w:rPr>
        <w:t>Summary of savings</w:t>
      </w:r>
    </w:p>
    <w:p w14:paraId="5BDEEEC3" w14:textId="6364BD2E" w:rsidR="00A62CB8" w:rsidRDefault="00A235F1" w:rsidP="00A62CB8">
      <w:r>
        <w:fldChar w:fldCharType="begin"/>
      </w:r>
      <w:r>
        <w:instrText xml:space="preserve"> REF _Ref492560203 \h </w:instrText>
      </w:r>
      <w:r>
        <w:fldChar w:fldCharType="separate"/>
      </w:r>
      <w:r w:rsidR="006A6EB6">
        <w:t xml:space="preserve">Table </w:t>
      </w:r>
      <w:r w:rsidR="006A6EB6">
        <w:rPr>
          <w:noProof/>
        </w:rPr>
        <w:t>7</w:t>
      </w:r>
      <w:r>
        <w:fldChar w:fldCharType="end"/>
      </w:r>
      <w:r>
        <w:t xml:space="preserve"> </w:t>
      </w:r>
      <w:r w:rsidR="00A62CB8">
        <w:t xml:space="preserve">shows the </w:t>
      </w:r>
      <w:r w:rsidR="005E10BA">
        <w:t xml:space="preserve">savings </w:t>
      </w:r>
      <w:r w:rsidR="009D345B">
        <w:t>estimated</w:t>
      </w:r>
      <w:r w:rsidR="005E10BA">
        <w:t xml:space="preserve"> </w:t>
      </w:r>
      <w:r w:rsidR="004E38EF">
        <w:t xml:space="preserve">as a result of </w:t>
      </w:r>
      <w:r w:rsidR="003D06D5">
        <w:t xml:space="preserve">the </w:t>
      </w:r>
      <w:r w:rsidR="004E38EF">
        <w:t xml:space="preserve">proposed </w:t>
      </w:r>
      <w:r w:rsidR="00C35302">
        <w:t xml:space="preserve">deregulatory </w:t>
      </w:r>
      <w:r w:rsidR="004E38EF">
        <w:t>change</w:t>
      </w:r>
      <w:r w:rsidR="00C35302">
        <w:t>s</w:t>
      </w:r>
      <w:r w:rsidR="004E38EF">
        <w:t xml:space="preserve"> under</w:t>
      </w:r>
      <w:r w:rsidR="005E10BA">
        <w:t xml:space="preserve"> options 6a, 6b</w:t>
      </w:r>
      <w:r w:rsidR="007474E0">
        <w:t>,</w:t>
      </w:r>
      <w:r w:rsidR="005E10BA">
        <w:t xml:space="preserve"> 6c</w:t>
      </w:r>
      <w:r w:rsidR="007474E0">
        <w:t xml:space="preserve"> and 6c Plus</w:t>
      </w:r>
      <w:r>
        <w:t>.</w:t>
      </w:r>
    </w:p>
    <w:p w14:paraId="127A9B90" w14:textId="7F0F7BF1" w:rsidR="005C7FC7" w:rsidRDefault="005C7FC7" w:rsidP="005C7FC7">
      <w:pPr>
        <w:pStyle w:val="Caption"/>
        <w:keepNext/>
      </w:pPr>
      <w:bookmarkStart w:id="338" w:name="_Ref492560203"/>
      <w:r>
        <w:t xml:space="preserve">Table </w:t>
      </w:r>
      <w:r w:rsidR="00092F4E">
        <w:fldChar w:fldCharType="begin"/>
      </w:r>
      <w:r w:rsidR="00092F4E">
        <w:instrText xml:space="preserve"> SEQ Table \* ARABIC </w:instrText>
      </w:r>
      <w:r w:rsidR="00092F4E">
        <w:fldChar w:fldCharType="separate"/>
      </w:r>
      <w:r w:rsidR="006A6EB6">
        <w:rPr>
          <w:noProof/>
        </w:rPr>
        <w:t>7</w:t>
      </w:r>
      <w:r w:rsidR="00092F4E">
        <w:rPr>
          <w:noProof/>
        </w:rPr>
        <w:fldChar w:fldCharType="end"/>
      </w:r>
      <w:bookmarkEnd w:id="338"/>
      <w:r w:rsidR="0008106F">
        <w:t>:</w:t>
      </w:r>
      <w:r w:rsidR="0008106F">
        <w:tab/>
      </w:r>
      <w:r>
        <w:t xml:space="preserve">Savings associated </w:t>
      </w:r>
      <w:r w:rsidR="00033001" w:rsidRPr="00363732">
        <w:t xml:space="preserve">with the implementation of </w:t>
      </w:r>
      <w:r w:rsidR="00033001">
        <w:t>each option</w:t>
      </w:r>
    </w:p>
    <w:tbl>
      <w:tblPr>
        <w:tblW w:w="8789" w:type="dxa"/>
        <w:tblBorders>
          <w:top w:val="single" w:sz="8" w:space="0" w:color="000000"/>
          <w:bottom w:val="single" w:sz="8" w:space="0" w:color="000000"/>
        </w:tblBorders>
        <w:tblLayout w:type="fixed"/>
        <w:tblLook w:val="0620" w:firstRow="1" w:lastRow="0" w:firstColumn="0" w:lastColumn="0" w:noHBand="1" w:noVBand="1"/>
        <w:tblCaption w:val="Table 7"/>
        <w:tblDescription w:val="Savings associated with the implementation of each option"/>
      </w:tblPr>
      <w:tblGrid>
        <w:gridCol w:w="1874"/>
        <w:gridCol w:w="1008"/>
        <w:gridCol w:w="1009"/>
        <w:gridCol w:w="1008"/>
        <w:gridCol w:w="1152"/>
        <w:gridCol w:w="1441"/>
        <w:gridCol w:w="1297"/>
      </w:tblGrid>
      <w:tr w:rsidR="00B90ABF" w:rsidRPr="00CB11F0" w14:paraId="5BADC808" w14:textId="77777777" w:rsidTr="00951AAB">
        <w:trPr>
          <w:trHeight w:val="567"/>
          <w:tblHeader/>
        </w:trPr>
        <w:tc>
          <w:tcPr>
            <w:tcW w:w="1874" w:type="dxa"/>
            <w:tcBorders>
              <w:top w:val="single" w:sz="12" w:space="0" w:color="auto"/>
              <w:bottom w:val="single" w:sz="12" w:space="0" w:color="auto"/>
            </w:tcBorders>
            <w:shd w:val="clear" w:color="auto" w:fill="C6D9F1" w:themeFill="text2" w:themeFillTint="33"/>
            <w:vAlign w:val="center"/>
          </w:tcPr>
          <w:p w14:paraId="04AEAC4C" w14:textId="77777777" w:rsidR="008D30C6" w:rsidRPr="00B06D6B" w:rsidRDefault="008D30C6" w:rsidP="0092450E">
            <w:pPr>
              <w:pStyle w:val="Table2heading"/>
              <w:keepNext/>
              <w:jc w:val="left"/>
            </w:pPr>
            <w:r>
              <w:t>Saving</w:t>
            </w:r>
            <w:r w:rsidRPr="00B06D6B">
              <w:t>s related to:</w:t>
            </w:r>
          </w:p>
        </w:tc>
        <w:tc>
          <w:tcPr>
            <w:tcW w:w="3025" w:type="dxa"/>
            <w:gridSpan w:val="3"/>
            <w:tcBorders>
              <w:top w:val="single" w:sz="12" w:space="0" w:color="auto"/>
              <w:bottom w:val="single" w:sz="12" w:space="0" w:color="auto"/>
            </w:tcBorders>
            <w:shd w:val="clear" w:color="auto" w:fill="C6D9F1" w:themeFill="text2" w:themeFillTint="33"/>
            <w:vAlign w:val="center"/>
          </w:tcPr>
          <w:p w14:paraId="3C148FF0" w14:textId="77777777" w:rsidR="008D30C6" w:rsidRPr="00B06D6B" w:rsidRDefault="0092450E" w:rsidP="001D628E">
            <w:pPr>
              <w:pStyle w:val="Table2heading"/>
              <w:keepNext/>
            </w:pPr>
            <w:r>
              <w:t>Saving</w:t>
            </w:r>
            <w:r w:rsidR="008D30C6" w:rsidRPr="00B06D6B">
              <w:t xml:space="preserve"> relative to BAU</w:t>
            </w:r>
          </w:p>
        </w:tc>
        <w:tc>
          <w:tcPr>
            <w:tcW w:w="1152" w:type="dxa"/>
            <w:tcBorders>
              <w:top w:val="single" w:sz="12" w:space="0" w:color="auto"/>
              <w:bottom w:val="single" w:sz="12" w:space="0" w:color="auto"/>
            </w:tcBorders>
            <w:shd w:val="clear" w:color="auto" w:fill="C6D9F1" w:themeFill="text2" w:themeFillTint="33"/>
            <w:vAlign w:val="center"/>
          </w:tcPr>
          <w:p w14:paraId="7BE2CA18" w14:textId="77777777" w:rsidR="008D30C6" w:rsidRPr="00B06D6B" w:rsidRDefault="008D30C6" w:rsidP="001D628E">
            <w:pPr>
              <w:pStyle w:val="Table2heading"/>
              <w:keepNext/>
            </w:pPr>
            <w:r w:rsidRPr="00B06D6B">
              <w:t>Option(s)</w:t>
            </w:r>
          </w:p>
        </w:tc>
        <w:tc>
          <w:tcPr>
            <w:tcW w:w="1441" w:type="dxa"/>
            <w:tcBorders>
              <w:top w:val="single" w:sz="12" w:space="0" w:color="auto"/>
              <w:bottom w:val="single" w:sz="12" w:space="0" w:color="auto"/>
            </w:tcBorders>
            <w:shd w:val="clear" w:color="auto" w:fill="C6D9F1" w:themeFill="text2" w:themeFillTint="33"/>
            <w:vAlign w:val="center"/>
          </w:tcPr>
          <w:p w14:paraId="466FE7BD" w14:textId="77777777" w:rsidR="008D30C6" w:rsidRPr="00B06D6B" w:rsidRDefault="007F2436" w:rsidP="001D628E">
            <w:pPr>
              <w:pStyle w:val="Table2heading"/>
              <w:keepNext/>
            </w:pPr>
            <w:r>
              <w:t>Applicability</w:t>
            </w:r>
          </w:p>
        </w:tc>
        <w:tc>
          <w:tcPr>
            <w:tcW w:w="1297" w:type="dxa"/>
            <w:tcBorders>
              <w:top w:val="single" w:sz="12" w:space="0" w:color="auto"/>
              <w:bottom w:val="single" w:sz="12" w:space="0" w:color="auto"/>
            </w:tcBorders>
            <w:shd w:val="clear" w:color="auto" w:fill="C6D9F1" w:themeFill="text2" w:themeFillTint="33"/>
            <w:vAlign w:val="center"/>
          </w:tcPr>
          <w:p w14:paraId="4E1A2297" w14:textId="77777777" w:rsidR="008D30C6" w:rsidRPr="00B06D6B" w:rsidRDefault="008D30C6" w:rsidP="001D628E">
            <w:pPr>
              <w:pStyle w:val="Table2heading"/>
              <w:keepNext/>
            </w:pPr>
            <w:r w:rsidRPr="00B06D6B">
              <w:t>Impact</w:t>
            </w:r>
          </w:p>
        </w:tc>
      </w:tr>
      <w:tr w:rsidR="00F17C84" w:rsidRPr="00CB11F0" w14:paraId="2C62049D" w14:textId="77777777" w:rsidTr="00B80452">
        <w:trPr>
          <w:trHeight w:val="567"/>
        </w:trPr>
        <w:tc>
          <w:tcPr>
            <w:tcW w:w="1874" w:type="dxa"/>
            <w:tcBorders>
              <w:top w:val="single" w:sz="12" w:space="0" w:color="auto"/>
              <w:left w:val="nil"/>
              <w:bottom w:val="dotted" w:sz="4" w:space="0" w:color="auto"/>
              <w:right w:val="nil"/>
            </w:tcBorders>
            <w:shd w:val="clear" w:color="auto" w:fill="auto"/>
            <w:vAlign w:val="center"/>
          </w:tcPr>
          <w:p w14:paraId="34DFB831" w14:textId="1B05918B" w:rsidR="00F17C84" w:rsidRPr="00B06D6B" w:rsidRDefault="00F17C84" w:rsidP="00F17C84">
            <w:pPr>
              <w:pStyle w:val="Table2heading"/>
              <w:keepNext/>
              <w:jc w:val="left"/>
            </w:pPr>
            <w:r w:rsidRPr="00B06D6B">
              <w:t>Development of systems</w:t>
            </w:r>
          </w:p>
        </w:tc>
        <w:tc>
          <w:tcPr>
            <w:tcW w:w="1008" w:type="dxa"/>
            <w:tcBorders>
              <w:top w:val="single" w:sz="12" w:space="0" w:color="auto"/>
              <w:left w:val="nil"/>
              <w:bottom w:val="dotted" w:sz="4" w:space="0" w:color="auto"/>
              <w:right w:val="nil"/>
            </w:tcBorders>
            <w:shd w:val="clear" w:color="auto" w:fill="auto"/>
            <w:vAlign w:val="center"/>
          </w:tcPr>
          <w:p w14:paraId="05AA0F1D" w14:textId="3FAD3738" w:rsidR="00F17C84" w:rsidRPr="00B06D6B" w:rsidRDefault="00F17C84" w:rsidP="00F17C84">
            <w:pPr>
              <w:pStyle w:val="Table2"/>
              <w:keepNext/>
              <w:jc w:val="center"/>
            </w:pPr>
            <w:r w:rsidRPr="00562325">
              <w:t>Best</w:t>
            </w:r>
            <w:r w:rsidRPr="00562325">
              <w:br/>
              <w:t>Case</w:t>
            </w:r>
          </w:p>
        </w:tc>
        <w:tc>
          <w:tcPr>
            <w:tcW w:w="1009" w:type="dxa"/>
            <w:tcBorders>
              <w:top w:val="single" w:sz="12" w:space="0" w:color="auto"/>
              <w:left w:val="nil"/>
              <w:bottom w:val="dotted" w:sz="4" w:space="0" w:color="auto"/>
              <w:right w:val="nil"/>
            </w:tcBorders>
            <w:shd w:val="clear" w:color="auto" w:fill="auto"/>
            <w:vAlign w:val="center"/>
          </w:tcPr>
          <w:p w14:paraId="681280CF" w14:textId="732C423F" w:rsidR="00F17C84" w:rsidRPr="00B06D6B" w:rsidRDefault="00F17C84" w:rsidP="00F17C84">
            <w:pPr>
              <w:pStyle w:val="Table2"/>
              <w:keepNext/>
              <w:jc w:val="center"/>
            </w:pPr>
            <w:r w:rsidRPr="00562325">
              <w:t>Likely</w:t>
            </w:r>
            <w:r w:rsidRPr="00562325">
              <w:br/>
              <w:t>Case</w:t>
            </w:r>
          </w:p>
        </w:tc>
        <w:tc>
          <w:tcPr>
            <w:tcW w:w="1008" w:type="dxa"/>
            <w:tcBorders>
              <w:top w:val="single" w:sz="12" w:space="0" w:color="auto"/>
              <w:left w:val="nil"/>
              <w:bottom w:val="dotted" w:sz="4" w:space="0" w:color="auto"/>
              <w:right w:val="nil"/>
            </w:tcBorders>
            <w:shd w:val="clear" w:color="auto" w:fill="auto"/>
            <w:vAlign w:val="center"/>
          </w:tcPr>
          <w:p w14:paraId="28E464A9" w14:textId="03F6621A" w:rsidR="00F17C84" w:rsidRPr="00B06D6B" w:rsidRDefault="00F17C84" w:rsidP="00F17C84">
            <w:pPr>
              <w:pStyle w:val="Table2"/>
              <w:keepNext/>
              <w:jc w:val="center"/>
            </w:pPr>
            <w:r w:rsidRPr="00562325">
              <w:t>Worst</w:t>
            </w:r>
            <w:r w:rsidRPr="00562325">
              <w:br/>
              <w:t>Case</w:t>
            </w:r>
          </w:p>
        </w:tc>
        <w:tc>
          <w:tcPr>
            <w:tcW w:w="1152" w:type="dxa"/>
            <w:tcBorders>
              <w:top w:val="single" w:sz="12" w:space="0" w:color="auto"/>
              <w:left w:val="nil"/>
              <w:bottom w:val="dotted" w:sz="4" w:space="0" w:color="auto"/>
              <w:right w:val="nil"/>
            </w:tcBorders>
            <w:vAlign w:val="center"/>
          </w:tcPr>
          <w:p w14:paraId="5CF66A9B" w14:textId="77777777" w:rsidR="00F17C84" w:rsidRPr="00B06D6B" w:rsidRDefault="00F17C84" w:rsidP="00F17C84">
            <w:pPr>
              <w:keepNext/>
              <w:spacing w:before="30" w:after="30" w:line="240" w:lineRule="auto"/>
              <w:jc w:val="center"/>
            </w:pPr>
          </w:p>
        </w:tc>
        <w:tc>
          <w:tcPr>
            <w:tcW w:w="1441" w:type="dxa"/>
            <w:tcBorders>
              <w:top w:val="single" w:sz="12" w:space="0" w:color="auto"/>
              <w:left w:val="nil"/>
              <w:bottom w:val="dotted" w:sz="4" w:space="0" w:color="auto"/>
              <w:right w:val="nil"/>
            </w:tcBorders>
            <w:shd w:val="clear" w:color="auto" w:fill="auto"/>
            <w:vAlign w:val="center"/>
          </w:tcPr>
          <w:p w14:paraId="74649386" w14:textId="77777777" w:rsidR="00F17C84" w:rsidRPr="00B06D6B" w:rsidRDefault="00F17C84" w:rsidP="00F17C84">
            <w:pPr>
              <w:pStyle w:val="Table2"/>
              <w:keepNext/>
              <w:jc w:val="center"/>
            </w:pPr>
          </w:p>
        </w:tc>
        <w:tc>
          <w:tcPr>
            <w:tcW w:w="1297" w:type="dxa"/>
            <w:tcBorders>
              <w:top w:val="single" w:sz="12" w:space="0" w:color="auto"/>
              <w:left w:val="nil"/>
              <w:bottom w:val="dotted" w:sz="4" w:space="0" w:color="auto"/>
              <w:right w:val="nil"/>
            </w:tcBorders>
            <w:shd w:val="clear" w:color="auto" w:fill="auto"/>
            <w:vAlign w:val="center"/>
          </w:tcPr>
          <w:p w14:paraId="517C6601" w14:textId="77777777" w:rsidR="00F17C84" w:rsidRPr="00B06D6B" w:rsidRDefault="00F17C84" w:rsidP="00F17C84">
            <w:pPr>
              <w:pStyle w:val="Table2"/>
              <w:keepNext/>
              <w:jc w:val="center"/>
            </w:pPr>
          </w:p>
        </w:tc>
      </w:tr>
      <w:tr w:rsidR="00E26D09" w:rsidRPr="00CB11F0" w14:paraId="395C47D8" w14:textId="77777777" w:rsidTr="00421DB9">
        <w:trPr>
          <w:trHeight w:val="397"/>
        </w:trPr>
        <w:tc>
          <w:tcPr>
            <w:tcW w:w="1874" w:type="dxa"/>
            <w:tcBorders>
              <w:top w:val="dotted" w:sz="4" w:space="0" w:color="auto"/>
              <w:left w:val="nil"/>
              <w:bottom w:val="nil"/>
              <w:right w:val="nil"/>
            </w:tcBorders>
            <w:shd w:val="clear" w:color="auto" w:fill="auto"/>
            <w:vAlign w:val="center"/>
          </w:tcPr>
          <w:p w14:paraId="31242B6C" w14:textId="3DD315DA" w:rsidR="00E26D09" w:rsidRPr="008A07C0" w:rsidRDefault="00E26D09" w:rsidP="00421DB9">
            <w:pPr>
              <w:pStyle w:val="Table2heading"/>
              <w:keepNext/>
              <w:jc w:val="left"/>
              <w:rPr>
                <w:b w:val="0"/>
              </w:rPr>
            </w:pPr>
            <w:r w:rsidRPr="008A07C0">
              <w:rPr>
                <w:b w:val="0"/>
              </w:rPr>
              <w:t>Trucks</w:t>
            </w:r>
          </w:p>
        </w:tc>
        <w:tc>
          <w:tcPr>
            <w:tcW w:w="1008" w:type="dxa"/>
            <w:tcBorders>
              <w:top w:val="dotted" w:sz="4" w:space="0" w:color="auto"/>
              <w:left w:val="nil"/>
              <w:bottom w:val="nil"/>
              <w:right w:val="nil"/>
            </w:tcBorders>
            <w:shd w:val="clear" w:color="auto" w:fill="auto"/>
            <w:vAlign w:val="center"/>
          </w:tcPr>
          <w:p w14:paraId="53A29B56" w14:textId="5DAA0E11" w:rsidR="00E26D09" w:rsidRPr="00924704" w:rsidRDefault="00E26D09" w:rsidP="00496AFC">
            <w:pPr>
              <w:pStyle w:val="Table2"/>
              <w:keepNext/>
              <w:jc w:val="center"/>
            </w:pPr>
            <w:r w:rsidRPr="00924704">
              <w:t>$15,000</w:t>
            </w:r>
          </w:p>
        </w:tc>
        <w:tc>
          <w:tcPr>
            <w:tcW w:w="1009" w:type="dxa"/>
            <w:tcBorders>
              <w:top w:val="dotted" w:sz="4" w:space="0" w:color="auto"/>
              <w:left w:val="nil"/>
              <w:bottom w:val="nil"/>
              <w:right w:val="nil"/>
            </w:tcBorders>
            <w:shd w:val="clear" w:color="auto" w:fill="auto"/>
            <w:vAlign w:val="center"/>
          </w:tcPr>
          <w:p w14:paraId="202E0890" w14:textId="3D1E7E99" w:rsidR="00E26D09" w:rsidRPr="00924704" w:rsidRDefault="00E26D09" w:rsidP="00496AFC">
            <w:pPr>
              <w:pStyle w:val="Table2"/>
              <w:keepNext/>
              <w:jc w:val="center"/>
            </w:pPr>
            <w:r w:rsidRPr="00924704">
              <w:t>$12,500</w:t>
            </w:r>
          </w:p>
        </w:tc>
        <w:tc>
          <w:tcPr>
            <w:tcW w:w="1008" w:type="dxa"/>
            <w:tcBorders>
              <w:top w:val="dotted" w:sz="4" w:space="0" w:color="auto"/>
              <w:left w:val="nil"/>
              <w:bottom w:val="nil"/>
              <w:right w:val="nil"/>
            </w:tcBorders>
            <w:shd w:val="clear" w:color="auto" w:fill="auto"/>
            <w:vAlign w:val="center"/>
          </w:tcPr>
          <w:p w14:paraId="210B3962" w14:textId="4DEA2682" w:rsidR="00E26D09" w:rsidRPr="00924704" w:rsidRDefault="00E26D09" w:rsidP="00496AFC">
            <w:pPr>
              <w:pStyle w:val="Table2"/>
              <w:keepNext/>
              <w:jc w:val="center"/>
            </w:pPr>
            <w:r w:rsidRPr="00924704">
              <w:t>$10,000</w:t>
            </w:r>
          </w:p>
        </w:tc>
        <w:tc>
          <w:tcPr>
            <w:tcW w:w="1152" w:type="dxa"/>
            <w:vMerge w:val="restart"/>
            <w:tcBorders>
              <w:top w:val="dotted" w:sz="4" w:space="0" w:color="auto"/>
              <w:left w:val="nil"/>
              <w:right w:val="nil"/>
            </w:tcBorders>
            <w:vAlign w:val="center"/>
          </w:tcPr>
          <w:p w14:paraId="46A51980" w14:textId="0DF9657C" w:rsidR="00E26D09" w:rsidRPr="00924704" w:rsidRDefault="00E26D09" w:rsidP="00421DB9">
            <w:pPr>
              <w:pStyle w:val="Table2"/>
              <w:keepNext/>
              <w:jc w:val="center"/>
            </w:pPr>
            <w:r w:rsidRPr="00924704">
              <w:t>6a, 6b, 6c</w:t>
            </w:r>
            <w:r w:rsidR="007474E0">
              <w:t>, 6c Plus</w:t>
            </w:r>
          </w:p>
        </w:tc>
        <w:tc>
          <w:tcPr>
            <w:tcW w:w="1441" w:type="dxa"/>
            <w:vMerge w:val="restart"/>
            <w:tcBorders>
              <w:top w:val="dotted" w:sz="4" w:space="0" w:color="auto"/>
              <w:left w:val="nil"/>
              <w:right w:val="nil"/>
            </w:tcBorders>
            <w:shd w:val="clear" w:color="auto" w:fill="auto"/>
            <w:vAlign w:val="center"/>
          </w:tcPr>
          <w:p w14:paraId="46D0267B" w14:textId="6FC5A125" w:rsidR="00E26D09" w:rsidRPr="0064286D" w:rsidRDefault="00E26D09" w:rsidP="00421DB9">
            <w:pPr>
              <w:pStyle w:val="Table2"/>
              <w:keepNext/>
              <w:jc w:val="center"/>
              <w:rPr>
                <w:vertAlign w:val="superscript"/>
              </w:rPr>
            </w:pPr>
            <w:r w:rsidRPr="00B06D6B">
              <w:t>Per model</w:t>
            </w:r>
            <w:r>
              <w:rPr>
                <w:vertAlign w:val="superscript"/>
              </w:rPr>
              <w:t>1</w:t>
            </w:r>
          </w:p>
        </w:tc>
        <w:tc>
          <w:tcPr>
            <w:tcW w:w="1297" w:type="dxa"/>
            <w:vMerge w:val="restart"/>
            <w:tcBorders>
              <w:top w:val="dotted" w:sz="4" w:space="0" w:color="auto"/>
              <w:left w:val="nil"/>
              <w:right w:val="nil"/>
            </w:tcBorders>
            <w:shd w:val="clear" w:color="auto" w:fill="auto"/>
            <w:vAlign w:val="center"/>
          </w:tcPr>
          <w:p w14:paraId="3A611480" w14:textId="2C7137C1" w:rsidR="00E26D09" w:rsidRPr="00B06D6B" w:rsidRDefault="00E26D09" w:rsidP="00421DB9">
            <w:pPr>
              <w:pStyle w:val="Table2"/>
              <w:keepNext/>
              <w:jc w:val="center"/>
            </w:pPr>
            <w:r w:rsidRPr="00B06D6B">
              <w:t>Business</w:t>
            </w:r>
          </w:p>
        </w:tc>
      </w:tr>
      <w:tr w:rsidR="00E26D09" w:rsidRPr="00CB11F0" w14:paraId="3EF95345" w14:textId="77777777" w:rsidTr="00421DB9">
        <w:trPr>
          <w:trHeight w:val="397"/>
        </w:trPr>
        <w:tc>
          <w:tcPr>
            <w:tcW w:w="1874" w:type="dxa"/>
            <w:tcBorders>
              <w:top w:val="nil"/>
              <w:left w:val="nil"/>
              <w:bottom w:val="nil"/>
              <w:right w:val="nil"/>
            </w:tcBorders>
            <w:shd w:val="clear" w:color="auto" w:fill="auto"/>
            <w:vAlign w:val="center"/>
          </w:tcPr>
          <w:p w14:paraId="243CFF0A" w14:textId="130D74DF" w:rsidR="00E26D09" w:rsidRPr="008A07C0" w:rsidRDefault="00E26D09" w:rsidP="00421DB9">
            <w:pPr>
              <w:pStyle w:val="Table2heading"/>
              <w:keepNext/>
              <w:jc w:val="left"/>
              <w:rPr>
                <w:b w:val="0"/>
              </w:rPr>
            </w:pPr>
            <w:r>
              <w:rPr>
                <w:b w:val="0"/>
              </w:rPr>
              <w:t>Buses</w:t>
            </w:r>
          </w:p>
        </w:tc>
        <w:tc>
          <w:tcPr>
            <w:tcW w:w="1008" w:type="dxa"/>
            <w:tcBorders>
              <w:top w:val="nil"/>
              <w:left w:val="nil"/>
              <w:bottom w:val="nil"/>
              <w:right w:val="nil"/>
            </w:tcBorders>
            <w:shd w:val="clear" w:color="auto" w:fill="auto"/>
            <w:vAlign w:val="center"/>
          </w:tcPr>
          <w:p w14:paraId="5310E6BE" w14:textId="6178808A" w:rsidR="00E26D09" w:rsidRPr="00DD341A" w:rsidRDefault="00E26D09" w:rsidP="00421DB9">
            <w:pPr>
              <w:pStyle w:val="Table2"/>
              <w:keepNext/>
              <w:jc w:val="center"/>
            </w:pPr>
            <w:r w:rsidRPr="00DD341A">
              <w:t>-</w:t>
            </w:r>
          </w:p>
        </w:tc>
        <w:tc>
          <w:tcPr>
            <w:tcW w:w="1009" w:type="dxa"/>
            <w:tcBorders>
              <w:top w:val="nil"/>
              <w:left w:val="nil"/>
              <w:bottom w:val="nil"/>
              <w:right w:val="nil"/>
            </w:tcBorders>
            <w:shd w:val="clear" w:color="auto" w:fill="auto"/>
            <w:vAlign w:val="center"/>
          </w:tcPr>
          <w:p w14:paraId="4A70E522" w14:textId="0B658952" w:rsidR="00E26D09" w:rsidRPr="00DD341A" w:rsidRDefault="00E26D09" w:rsidP="00421DB9">
            <w:pPr>
              <w:pStyle w:val="Table2"/>
              <w:keepNext/>
              <w:jc w:val="center"/>
            </w:pPr>
            <w:r w:rsidRPr="00DD341A">
              <w:t>-</w:t>
            </w:r>
          </w:p>
        </w:tc>
        <w:tc>
          <w:tcPr>
            <w:tcW w:w="1008" w:type="dxa"/>
            <w:tcBorders>
              <w:top w:val="nil"/>
              <w:left w:val="nil"/>
              <w:bottom w:val="nil"/>
              <w:right w:val="nil"/>
            </w:tcBorders>
            <w:shd w:val="clear" w:color="auto" w:fill="auto"/>
            <w:vAlign w:val="center"/>
          </w:tcPr>
          <w:p w14:paraId="68132895" w14:textId="1206B0DA" w:rsidR="00E26D09" w:rsidRPr="00DD341A" w:rsidRDefault="00E26D09" w:rsidP="00421DB9">
            <w:pPr>
              <w:pStyle w:val="Table2"/>
              <w:keepNext/>
              <w:jc w:val="center"/>
            </w:pPr>
            <w:r w:rsidRPr="00DD341A">
              <w:t>-</w:t>
            </w:r>
          </w:p>
        </w:tc>
        <w:tc>
          <w:tcPr>
            <w:tcW w:w="1152" w:type="dxa"/>
            <w:vMerge/>
            <w:tcBorders>
              <w:left w:val="nil"/>
              <w:right w:val="nil"/>
            </w:tcBorders>
            <w:vAlign w:val="center"/>
          </w:tcPr>
          <w:p w14:paraId="4208D729" w14:textId="57E31290" w:rsidR="00E26D09" w:rsidRPr="00B06D6B" w:rsidRDefault="00E26D09" w:rsidP="00421DB9">
            <w:pPr>
              <w:pStyle w:val="Table2"/>
              <w:keepNext/>
              <w:jc w:val="center"/>
            </w:pPr>
          </w:p>
        </w:tc>
        <w:tc>
          <w:tcPr>
            <w:tcW w:w="1441" w:type="dxa"/>
            <w:vMerge/>
            <w:tcBorders>
              <w:left w:val="nil"/>
              <w:right w:val="nil"/>
            </w:tcBorders>
            <w:shd w:val="clear" w:color="auto" w:fill="auto"/>
            <w:vAlign w:val="center"/>
          </w:tcPr>
          <w:p w14:paraId="68332379" w14:textId="4624A436" w:rsidR="00E26D09" w:rsidRPr="00B06D6B" w:rsidRDefault="00E26D09" w:rsidP="00421DB9">
            <w:pPr>
              <w:pStyle w:val="Table2"/>
              <w:keepNext/>
              <w:jc w:val="center"/>
            </w:pPr>
          </w:p>
        </w:tc>
        <w:tc>
          <w:tcPr>
            <w:tcW w:w="1297" w:type="dxa"/>
            <w:vMerge/>
            <w:tcBorders>
              <w:left w:val="nil"/>
              <w:right w:val="nil"/>
            </w:tcBorders>
            <w:shd w:val="clear" w:color="auto" w:fill="auto"/>
            <w:vAlign w:val="center"/>
          </w:tcPr>
          <w:p w14:paraId="0CE4C229" w14:textId="4228A5E6" w:rsidR="00E26D09" w:rsidRPr="00B06D6B" w:rsidRDefault="00E26D09" w:rsidP="00421DB9">
            <w:pPr>
              <w:pStyle w:val="Table2"/>
              <w:keepNext/>
              <w:jc w:val="center"/>
            </w:pPr>
          </w:p>
        </w:tc>
      </w:tr>
      <w:tr w:rsidR="00421DB9" w:rsidRPr="00CB11F0" w14:paraId="771FC2A6" w14:textId="77777777" w:rsidTr="00421DB9">
        <w:trPr>
          <w:trHeight w:val="397"/>
        </w:trPr>
        <w:tc>
          <w:tcPr>
            <w:tcW w:w="1874" w:type="dxa"/>
            <w:tcBorders>
              <w:top w:val="nil"/>
              <w:left w:val="nil"/>
              <w:bottom w:val="single" w:sz="8" w:space="0" w:color="auto"/>
              <w:right w:val="nil"/>
            </w:tcBorders>
            <w:shd w:val="clear" w:color="auto" w:fill="auto"/>
            <w:vAlign w:val="center"/>
          </w:tcPr>
          <w:p w14:paraId="7DFC56A1" w14:textId="1E96547C" w:rsidR="00421DB9" w:rsidRPr="008A07C0" w:rsidRDefault="00421DB9" w:rsidP="00421DB9">
            <w:pPr>
              <w:pStyle w:val="Table2heading"/>
              <w:keepNext/>
              <w:jc w:val="left"/>
              <w:rPr>
                <w:b w:val="0"/>
              </w:rPr>
            </w:pPr>
            <w:r>
              <w:rPr>
                <w:b w:val="0"/>
              </w:rPr>
              <w:t>Trailers</w:t>
            </w:r>
          </w:p>
        </w:tc>
        <w:tc>
          <w:tcPr>
            <w:tcW w:w="1008" w:type="dxa"/>
            <w:tcBorders>
              <w:top w:val="nil"/>
              <w:left w:val="nil"/>
              <w:bottom w:val="single" w:sz="8" w:space="0" w:color="auto"/>
              <w:right w:val="nil"/>
            </w:tcBorders>
            <w:shd w:val="clear" w:color="auto" w:fill="auto"/>
            <w:vAlign w:val="center"/>
          </w:tcPr>
          <w:p w14:paraId="54945327" w14:textId="0833EDB8" w:rsidR="00421DB9" w:rsidRDefault="00421DB9" w:rsidP="00421DB9">
            <w:pPr>
              <w:pStyle w:val="Table2"/>
              <w:keepNext/>
              <w:jc w:val="center"/>
              <w:rPr>
                <w:highlight w:val="yellow"/>
              </w:rPr>
            </w:pPr>
            <w:r>
              <w:t>-</w:t>
            </w:r>
          </w:p>
        </w:tc>
        <w:tc>
          <w:tcPr>
            <w:tcW w:w="1009" w:type="dxa"/>
            <w:tcBorders>
              <w:top w:val="nil"/>
              <w:left w:val="nil"/>
              <w:bottom w:val="single" w:sz="8" w:space="0" w:color="auto"/>
              <w:right w:val="nil"/>
            </w:tcBorders>
            <w:shd w:val="clear" w:color="auto" w:fill="auto"/>
            <w:vAlign w:val="center"/>
          </w:tcPr>
          <w:p w14:paraId="5946D1F6" w14:textId="4B33690F" w:rsidR="00421DB9" w:rsidRDefault="00421DB9" w:rsidP="00421DB9">
            <w:pPr>
              <w:pStyle w:val="Table2"/>
              <w:keepNext/>
              <w:jc w:val="center"/>
              <w:rPr>
                <w:highlight w:val="yellow"/>
              </w:rPr>
            </w:pPr>
            <w:r>
              <w:t>-</w:t>
            </w:r>
          </w:p>
        </w:tc>
        <w:tc>
          <w:tcPr>
            <w:tcW w:w="1008" w:type="dxa"/>
            <w:tcBorders>
              <w:top w:val="nil"/>
              <w:left w:val="nil"/>
              <w:bottom w:val="single" w:sz="8" w:space="0" w:color="auto"/>
              <w:right w:val="nil"/>
            </w:tcBorders>
            <w:shd w:val="clear" w:color="auto" w:fill="auto"/>
            <w:vAlign w:val="center"/>
          </w:tcPr>
          <w:p w14:paraId="0CF1BF8F" w14:textId="0E524DA7" w:rsidR="00421DB9" w:rsidRDefault="00421DB9" w:rsidP="00421DB9">
            <w:pPr>
              <w:pStyle w:val="Table2"/>
              <w:keepNext/>
              <w:jc w:val="center"/>
              <w:rPr>
                <w:highlight w:val="yellow"/>
              </w:rPr>
            </w:pPr>
            <w:r>
              <w:t>-</w:t>
            </w:r>
          </w:p>
        </w:tc>
        <w:tc>
          <w:tcPr>
            <w:tcW w:w="1152" w:type="dxa"/>
            <w:tcBorders>
              <w:left w:val="nil"/>
              <w:bottom w:val="single" w:sz="8" w:space="0" w:color="auto"/>
              <w:right w:val="nil"/>
            </w:tcBorders>
            <w:vAlign w:val="center"/>
          </w:tcPr>
          <w:p w14:paraId="314E87B9" w14:textId="77777777" w:rsidR="00421DB9" w:rsidRPr="00B06D6B" w:rsidRDefault="00421DB9" w:rsidP="00421DB9">
            <w:pPr>
              <w:pStyle w:val="Table2"/>
              <w:keepNext/>
              <w:jc w:val="center"/>
            </w:pPr>
          </w:p>
        </w:tc>
        <w:tc>
          <w:tcPr>
            <w:tcW w:w="1441" w:type="dxa"/>
            <w:tcBorders>
              <w:left w:val="nil"/>
              <w:bottom w:val="single" w:sz="8" w:space="0" w:color="auto"/>
              <w:right w:val="nil"/>
            </w:tcBorders>
            <w:shd w:val="clear" w:color="auto" w:fill="auto"/>
            <w:vAlign w:val="center"/>
          </w:tcPr>
          <w:p w14:paraId="2CB99595" w14:textId="77777777" w:rsidR="00421DB9" w:rsidRPr="00B06D6B" w:rsidRDefault="00421DB9" w:rsidP="00421DB9">
            <w:pPr>
              <w:pStyle w:val="Table2"/>
              <w:keepNext/>
              <w:jc w:val="center"/>
            </w:pPr>
          </w:p>
        </w:tc>
        <w:tc>
          <w:tcPr>
            <w:tcW w:w="1297" w:type="dxa"/>
            <w:tcBorders>
              <w:left w:val="nil"/>
              <w:bottom w:val="single" w:sz="8" w:space="0" w:color="auto"/>
              <w:right w:val="nil"/>
            </w:tcBorders>
            <w:shd w:val="clear" w:color="auto" w:fill="auto"/>
            <w:vAlign w:val="center"/>
          </w:tcPr>
          <w:p w14:paraId="66AC32A5" w14:textId="77777777" w:rsidR="00421DB9" w:rsidRPr="00B06D6B" w:rsidRDefault="00421DB9" w:rsidP="00421DB9">
            <w:pPr>
              <w:pStyle w:val="Table2"/>
              <w:keepNext/>
              <w:jc w:val="center"/>
            </w:pPr>
          </w:p>
        </w:tc>
      </w:tr>
      <w:tr w:rsidR="00421DB9" w:rsidRPr="00CB11F0" w14:paraId="3384F7F1" w14:textId="77777777" w:rsidTr="00B80452">
        <w:trPr>
          <w:trHeight w:val="567"/>
        </w:trPr>
        <w:tc>
          <w:tcPr>
            <w:tcW w:w="1874" w:type="dxa"/>
            <w:tcBorders>
              <w:top w:val="single" w:sz="8" w:space="0" w:color="auto"/>
              <w:left w:val="nil"/>
              <w:bottom w:val="dotted" w:sz="4" w:space="0" w:color="auto"/>
              <w:right w:val="nil"/>
            </w:tcBorders>
            <w:shd w:val="clear" w:color="auto" w:fill="auto"/>
            <w:vAlign w:val="center"/>
          </w:tcPr>
          <w:p w14:paraId="144B2F0D" w14:textId="3CC46588" w:rsidR="00421DB9" w:rsidRPr="008A07C0" w:rsidRDefault="00421DB9" w:rsidP="00421DB9">
            <w:pPr>
              <w:pStyle w:val="Table2heading"/>
              <w:keepNext/>
              <w:jc w:val="left"/>
              <w:rPr>
                <w:b w:val="0"/>
              </w:rPr>
            </w:pPr>
            <w:r w:rsidRPr="00B06D6B">
              <w:t>Fitment of systems</w:t>
            </w:r>
          </w:p>
        </w:tc>
        <w:tc>
          <w:tcPr>
            <w:tcW w:w="1008" w:type="dxa"/>
            <w:tcBorders>
              <w:top w:val="single" w:sz="8" w:space="0" w:color="auto"/>
              <w:left w:val="nil"/>
              <w:bottom w:val="dotted" w:sz="4" w:space="0" w:color="auto"/>
              <w:right w:val="nil"/>
            </w:tcBorders>
            <w:shd w:val="clear" w:color="auto" w:fill="auto"/>
            <w:vAlign w:val="center"/>
          </w:tcPr>
          <w:p w14:paraId="2358C3D7" w14:textId="5577EF77" w:rsidR="00421DB9" w:rsidRDefault="00421DB9" w:rsidP="00421DB9">
            <w:pPr>
              <w:pStyle w:val="Table2"/>
              <w:keepNext/>
              <w:jc w:val="center"/>
              <w:rPr>
                <w:highlight w:val="yellow"/>
              </w:rPr>
            </w:pPr>
            <w:r w:rsidRPr="00562325">
              <w:t>Best</w:t>
            </w:r>
            <w:r w:rsidRPr="00562325">
              <w:br/>
              <w:t>Case</w:t>
            </w:r>
          </w:p>
        </w:tc>
        <w:tc>
          <w:tcPr>
            <w:tcW w:w="1009" w:type="dxa"/>
            <w:tcBorders>
              <w:top w:val="single" w:sz="8" w:space="0" w:color="auto"/>
              <w:left w:val="nil"/>
              <w:bottom w:val="dotted" w:sz="4" w:space="0" w:color="auto"/>
              <w:right w:val="nil"/>
            </w:tcBorders>
            <w:shd w:val="clear" w:color="auto" w:fill="auto"/>
            <w:vAlign w:val="center"/>
          </w:tcPr>
          <w:p w14:paraId="1F5DD8D6" w14:textId="752A98FF" w:rsidR="00421DB9" w:rsidRDefault="00421DB9" w:rsidP="00421DB9">
            <w:pPr>
              <w:pStyle w:val="Table2"/>
              <w:keepNext/>
              <w:jc w:val="center"/>
              <w:rPr>
                <w:highlight w:val="yellow"/>
              </w:rPr>
            </w:pPr>
            <w:r w:rsidRPr="00562325">
              <w:t>Likely</w:t>
            </w:r>
            <w:r w:rsidRPr="00562325">
              <w:br/>
              <w:t>Case</w:t>
            </w:r>
          </w:p>
        </w:tc>
        <w:tc>
          <w:tcPr>
            <w:tcW w:w="1008" w:type="dxa"/>
            <w:tcBorders>
              <w:top w:val="single" w:sz="8" w:space="0" w:color="auto"/>
              <w:left w:val="nil"/>
              <w:bottom w:val="dotted" w:sz="4" w:space="0" w:color="auto"/>
              <w:right w:val="nil"/>
            </w:tcBorders>
            <w:shd w:val="clear" w:color="auto" w:fill="auto"/>
            <w:vAlign w:val="center"/>
          </w:tcPr>
          <w:p w14:paraId="6E545963" w14:textId="7E3C56A2" w:rsidR="00421DB9" w:rsidRDefault="00421DB9" w:rsidP="00421DB9">
            <w:pPr>
              <w:pStyle w:val="Table2"/>
              <w:keepNext/>
              <w:jc w:val="center"/>
              <w:rPr>
                <w:highlight w:val="yellow"/>
              </w:rPr>
            </w:pPr>
            <w:r w:rsidRPr="00562325">
              <w:t>Worst</w:t>
            </w:r>
            <w:r w:rsidRPr="00562325">
              <w:br/>
              <w:t>Case</w:t>
            </w:r>
          </w:p>
        </w:tc>
        <w:tc>
          <w:tcPr>
            <w:tcW w:w="1152" w:type="dxa"/>
            <w:tcBorders>
              <w:top w:val="single" w:sz="8" w:space="0" w:color="auto"/>
              <w:left w:val="nil"/>
              <w:bottom w:val="dotted" w:sz="4" w:space="0" w:color="auto"/>
              <w:right w:val="nil"/>
            </w:tcBorders>
            <w:vAlign w:val="center"/>
          </w:tcPr>
          <w:p w14:paraId="34F62E64" w14:textId="77777777" w:rsidR="00421DB9" w:rsidRPr="00B06D6B" w:rsidRDefault="00421DB9" w:rsidP="00421DB9">
            <w:pPr>
              <w:pStyle w:val="Table2"/>
              <w:keepNext/>
              <w:jc w:val="center"/>
            </w:pPr>
          </w:p>
        </w:tc>
        <w:tc>
          <w:tcPr>
            <w:tcW w:w="1441" w:type="dxa"/>
            <w:tcBorders>
              <w:top w:val="single" w:sz="8" w:space="0" w:color="auto"/>
              <w:left w:val="nil"/>
              <w:bottom w:val="dotted" w:sz="4" w:space="0" w:color="auto"/>
              <w:right w:val="nil"/>
            </w:tcBorders>
            <w:shd w:val="clear" w:color="auto" w:fill="auto"/>
            <w:vAlign w:val="center"/>
          </w:tcPr>
          <w:p w14:paraId="635E7CE1" w14:textId="77777777" w:rsidR="00421DB9" w:rsidRPr="00B06D6B" w:rsidRDefault="00421DB9" w:rsidP="00421DB9">
            <w:pPr>
              <w:pStyle w:val="Table2"/>
              <w:keepNext/>
              <w:jc w:val="center"/>
            </w:pPr>
          </w:p>
        </w:tc>
        <w:tc>
          <w:tcPr>
            <w:tcW w:w="1297" w:type="dxa"/>
            <w:tcBorders>
              <w:top w:val="single" w:sz="8" w:space="0" w:color="auto"/>
              <w:left w:val="nil"/>
              <w:bottom w:val="dotted" w:sz="4" w:space="0" w:color="auto"/>
              <w:right w:val="nil"/>
            </w:tcBorders>
            <w:shd w:val="clear" w:color="auto" w:fill="auto"/>
            <w:vAlign w:val="center"/>
          </w:tcPr>
          <w:p w14:paraId="3AE9B9AD" w14:textId="77777777" w:rsidR="00421DB9" w:rsidRPr="00B06D6B" w:rsidRDefault="00421DB9" w:rsidP="00421DB9">
            <w:pPr>
              <w:pStyle w:val="Table2"/>
              <w:keepNext/>
              <w:jc w:val="center"/>
            </w:pPr>
          </w:p>
        </w:tc>
      </w:tr>
      <w:tr w:rsidR="00E26D09" w:rsidRPr="00CB11F0" w14:paraId="2152AD02" w14:textId="77777777" w:rsidTr="004338D1">
        <w:trPr>
          <w:trHeight w:val="397"/>
        </w:trPr>
        <w:tc>
          <w:tcPr>
            <w:tcW w:w="1874" w:type="dxa"/>
            <w:tcBorders>
              <w:top w:val="dotted" w:sz="4" w:space="0" w:color="auto"/>
              <w:left w:val="nil"/>
              <w:bottom w:val="nil"/>
              <w:right w:val="nil"/>
            </w:tcBorders>
            <w:shd w:val="clear" w:color="auto" w:fill="auto"/>
            <w:vAlign w:val="center"/>
          </w:tcPr>
          <w:p w14:paraId="4757C31E" w14:textId="77777777" w:rsidR="00E26D09" w:rsidRPr="00B06D6B" w:rsidRDefault="00E26D09" w:rsidP="00421DB9">
            <w:pPr>
              <w:pStyle w:val="Table2heading"/>
              <w:keepNext/>
              <w:jc w:val="left"/>
            </w:pPr>
            <w:r w:rsidRPr="008A07C0">
              <w:rPr>
                <w:b w:val="0"/>
              </w:rPr>
              <w:t>Trucks</w:t>
            </w:r>
          </w:p>
        </w:tc>
        <w:tc>
          <w:tcPr>
            <w:tcW w:w="1008" w:type="dxa"/>
            <w:tcBorders>
              <w:top w:val="dotted" w:sz="4" w:space="0" w:color="auto"/>
              <w:left w:val="nil"/>
              <w:bottom w:val="nil"/>
              <w:right w:val="nil"/>
            </w:tcBorders>
            <w:shd w:val="clear" w:color="auto" w:fill="auto"/>
            <w:vAlign w:val="center"/>
          </w:tcPr>
          <w:p w14:paraId="0CE525B3" w14:textId="77777777" w:rsidR="00E26D09" w:rsidRPr="00924704" w:rsidRDefault="00E26D09" w:rsidP="00421DB9">
            <w:pPr>
              <w:pStyle w:val="Table2"/>
              <w:keepNext/>
              <w:jc w:val="center"/>
            </w:pPr>
            <w:r w:rsidRPr="00924704">
              <w:t>$1,500</w:t>
            </w:r>
          </w:p>
        </w:tc>
        <w:tc>
          <w:tcPr>
            <w:tcW w:w="1009" w:type="dxa"/>
            <w:tcBorders>
              <w:top w:val="dotted" w:sz="4" w:space="0" w:color="auto"/>
              <w:left w:val="nil"/>
              <w:bottom w:val="nil"/>
              <w:right w:val="nil"/>
            </w:tcBorders>
            <w:shd w:val="clear" w:color="auto" w:fill="auto"/>
            <w:vAlign w:val="center"/>
          </w:tcPr>
          <w:p w14:paraId="4DE408A9" w14:textId="77777777" w:rsidR="00E26D09" w:rsidRPr="00924704" w:rsidRDefault="00E26D09" w:rsidP="00421DB9">
            <w:pPr>
              <w:pStyle w:val="Table2"/>
              <w:keepNext/>
              <w:jc w:val="center"/>
            </w:pPr>
            <w:r w:rsidRPr="00924704">
              <w:t>$1,000</w:t>
            </w:r>
          </w:p>
        </w:tc>
        <w:tc>
          <w:tcPr>
            <w:tcW w:w="1008" w:type="dxa"/>
            <w:tcBorders>
              <w:top w:val="dotted" w:sz="4" w:space="0" w:color="auto"/>
              <w:left w:val="nil"/>
              <w:bottom w:val="nil"/>
              <w:right w:val="nil"/>
            </w:tcBorders>
            <w:shd w:val="clear" w:color="auto" w:fill="auto"/>
            <w:vAlign w:val="center"/>
          </w:tcPr>
          <w:p w14:paraId="402D23EB" w14:textId="77777777" w:rsidR="00E26D09" w:rsidRPr="00924704" w:rsidRDefault="00E26D09" w:rsidP="00421DB9">
            <w:pPr>
              <w:pStyle w:val="Table2"/>
              <w:keepNext/>
              <w:jc w:val="center"/>
            </w:pPr>
            <w:r w:rsidRPr="00924704">
              <w:t>$500</w:t>
            </w:r>
          </w:p>
        </w:tc>
        <w:tc>
          <w:tcPr>
            <w:tcW w:w="1152" w:type="dxa"/>
            <w:vMerge w:val="restart"/>
            <w:tcBorders>
              <w:top w:val="dotted" w:sz="4" w:space="0" w:color="auto"/>
              <w:left w:val="nil"/>
              <w:right w:val="nil"/>
            </w:tcBorders>
            <w:vAlign w:val="center"/>
          </w:tcPr>
          <w:p w14:paraId="1EC7D720" w14:textId="28916208" w:rsidR="00E26D09" w:rsidRPr="00882A4F" w:rsidRDefault="00E26D09" w:rsidP="00421DB9">
            <w:pPr>
              <w:pStyle w:val="Table2"/>
              <w:keepNext/>
              <w:jc w:val="center"/>
            </w:pPr>
            <w:r w:rsidRPr="00B06D6B">
              <w:t>6a,</w:t>
            </w:r>
            <w:r>
              <w:t xml:space="preserve"> </w:t>
            </w:r>
            <w:r w:rsidRPr="00B06D6B">
              <w:t>6b, 6c</w:t>
            </w:r>
            <w:r w:rsidR="007474E0">
              <w:t>, 6c Plus</w:t>
            </w:r>
          </w:p>
        </w:tc>
        <w:tc>
          <w:tcPr>
            <w:tcW w:w="1441" w:type="dxa"/>
            <w:vMerge w:val="restart"/>
            <w:tcBorders>
              <w:top w:val="dotted" w:sz="4" w:space="0" w:color="auto"/>
              <w:left w:val="nil"/>
              <w:right w:val="nil"/>
            </w:tcBorders>
            <w:shd w:val="clear" w:color="auto" w:fill="auto"/>
            <w:vAlign w:val="center"/>
          </w:tcPr>
          <w:p w14:paraId="7394978D" w14:textId="32D65773" w:rsidR="00E26D09" w:rsidRPr="004A5A0F" w:rsidRDefault="00E26D09" w:rsidP="008843A3">
            <w:pPr>
              <w:pStyle w:val="Table2"/>
              <w:keepNext/>
              <w:jc w:val="center"/>
              <w:rPr>
                <w:vertAlign w:val="superscript"/>
              </w:rPr>
            </w:pPr>
            <w:r w:rsidRPr="00B06D6B">
              <w:t xml:space="preserve">Per </w:t>
            </w:r>
            <w:r>
              <w:t>vehicle</w:t>
            </w:r>
            <w:r>
              <w:rPr>
                <w:vertAlign w:val="superscript"/>
              </w:rPr>
              <w:t>2</w:t>
            </w:r>
          </w:p>
        </w:tc>
        <w:tc>
          <w:tcPr>
            <w:tcW w:w="1297" w:type="dxa"/>
            <w:vMerge w:val="restart"/>
            <w:tcBorders>
              <w:top w:val="dotted" w:sz="4" w:space="0" w:color="auto"/>
              <w:left w:val="nil"/>
              <w:right w:val="nil"/>
            </w:tcBorders>
            <w:shd w:val="clear" w:color="auto" w:fill="auto"/>
            <w:vAlign w:val="center"/>
          </w:tcPr>
          <w:p w14:paraId="2686ED84" w14:textId="77777777" w:rsidR="00E26D09" w:rsidRPr="00B06D6B" w:rsidRDefault="00E26D09" w:rsidP="00421DB9">
            <w:pPr>
              <w:pStyle w:val="Table2"/>
              <w:keepNext/>
              <w:jc w:val="center"/>
            </w:pPr>
            <w:r w:rsidRPr="00B06D6B">
              <w:t>Business</w:t>
            </w:r>
          </w:p>
        </w:tc>
      </w:tr>
      <w:tr w:rsidR="00E26D09" w:rsidRPr="00CB11F0" w14:paraId="7BE19E32" w14:textId="77777777" w:rsidTr="004338D1">
        <w:trPr>
          <w:trHeight w:val="397"/>
        </w:trPr>
        <w:tc>
          <w:tcPr>
            <w:tcW w:w="1874" w:type="dxa"/>
            <w:tcBorders>
              <w:top w:val="nil"/>
              <w:left w:val="nil"/>
              <w:bottom w:val="nil"/>
              <w:right w:val="nil"/>
            </w:tcBorders>
            <w:shd w:val="clear" w:color="auto" w:fill="auto"/>
            <w:vAlign w:val="center"/>
          </w:tcPr>
          <w:p w14:paraId="7BC3E736" w14:textId="77777777" w:rsidR="00E26D09" w:rsidRPr="00B06D6B" w:rsidRDefault="00E26D09" w:rsidP="00421DB9">
            <w:pPr>
              <w:pStyle w:val="Table2heading"/>
              <w:keepNext/>
              <w:jc w:val="left"/>
            </w:pPr>
            <w:r>
              <w:rPr>
                <w:b w:val="0"/>
              </w:rPr>
              <w:t>Buses</w:t>
            </w:r>
          </w:p>
        </w:tc>
        <w:tc>
          <w:tcPr>
            <w:tcW w:w="1008" w:type="dxa"/>
            <w:tcBorders>
              <w:top w:val="nil"/>
              <w:left w:val="nil"/>
              <w:bottom w:val="nil"/>
              <w:right w:val="nil"/>
            </w:tcBorders>
            <w:shd w:val="clear" w:color="auto" w:fill="auto"/>
            <w:vAlign w:val="center"/>
          </w:tcPr>
          <w:p w14:paraId="2589F961" w14:textId="77777777" w:rsidR="00E26D09" w:rsidRPr="00934AB7" w:rsidRDefault="00E26D09" w:rsidP="00421DB9">
            <w:pPr>
              <w:pStyle w:val="Table2"/>
              <w:keepNext/>
              <w:jc w:val="center"/>
            </w:pPr>
            <w:r w:rsidRPr="00934AB7">
              <w:t>-</w:t>
            </w:r>
          </w:p>
        </w:tc>
        <w:tc>
          <w:tcPr>
            <w:tcW w:w="1009" w:type="dxa"/>
            <w:tcBorders>
              <w:top w:val="nil"/>
              <w:left w:val="nil"/>
              <w:bottom w:val="nil"/>
              <w:right w:val="nil"/>
            </w:tcBorders>
            <w:shd w:val="clear" w:color="auto" w:fill="auto"/>
            <w:vAlign w:val="center"/>
          </w:tcPr>
          <w:p w14:paraId="3930D455" w14:textId="77777777" w:rsidR="00E26D09" w:rsidRPr="00934AB7" w:rsidRDefault="00E26D09" w:rsidP="00421DB9">
            <w:pPr>
              <w:pStyle w:val="Table2"/>
              <w:keepNext/>
              <w:jc w:val="center"/>
            </w:pPr>
            <w:r w:rsidRPr="00934AB7">
              <w:t>-</w:t>
            </w:r>
          </w:p>
        </w:tc>
        <w:tc>
          <w:tcPr>
            <w:tcW w:w="1008" w:type="dxa"/>
            <w:tcBorders>
              <w:top w:val="nil"/>
              <w:left w:val="nil"/>
              <w:bottom w:val="nil"/>
              <w:right w:val="nil"/>
            </w:tcBorders>
            <w:shd w:val="clear" w:color="auto" w:fill="auto"/>
            <w:vAlign w:val="center"/>
          </w:tcPr>
          <w:p w14:paraId="214E8F68" w14:textId="77777777" w:rsidR="00E26D09" w:rsidRPr="00934AB7" w:rsidRDefault="00E26D09" w:rsidP="00421DB9">
            <w:pPr>
              <w:pStyle w:val="Table2"/>
              <w:keepNext/>
              <w:jc w:val="center"/>
            </w:pPr>
            <w:r w:rsidRPr="00934AB7">
              <w:t>-</w:t>
            </w:r>
          </w:p>
        </w:tc>
        <w:tc>
          <w:tcPr>
            <w:tcW w:w="1152" w:type="dxa"/>
            <w:vMerge/>
            <w:tcBorders>
              <w:left w:val="nil"/>
              <w:bottom w:val="nil"/>
              <w:right w:val="nil"/>
            </w:tcBorders>
            <w:vAlign w:val="center"/>
          </w:tcPr>
          <w:p w14:paraId="5DE04A0B" w14:textId="77777777" w:rsidR="00E26D09" w:rsidRPr="00B06D6B" w:rsidRDefault="00E26D09" w:rsidP="00421DB9">
            <w:pPr>
              <w:keepNext/>
              <w:spacing w:before="30" w:after="30" w:line="240" w:lineRule="auto"/>
              <w:jc w:val="center"/>
              <w:rPr>
                <w:bCs/>
                <w:sz w:val="20"/>
                <w:szCs w:val="20"/>
              </w:rPr>
            </w:pPr>
          </w:p>
        </w:tc>
        <w:tc>
          <w:tcPr>
            <w:tcW w:w="1441" w:type="dxa"/>
            <w:vMerge/>
            <w:tcBorders>
              <w:left w:val="nil"/>
              <w:bottom w:val="nil"/>
              <w:right w:val="nil"/>
            </w:tcBorders>
            <w:shd w:val="clear" w:color="auto" w:fill="auto"/>
            <w:vAlign w:val="center"/>
          </w:tcPr>
          <w:p w14:paraId="008569DB" w14:textId="77777777" w:rsidR="00E26D09" w:rsidRPr="00B06D6B" w:rsidRDefault="00E26D09" w:rsidP="00421DB9">
            <w:pPr>
              <w:pStyle w:val="Table2"/>
              <w:keepNext/>
              <w:jc w:val="center"/>
            </w:pPr>
          </w:p>
        </w:tc>
        <w:tc>
          <w:tcPr>
            <w:tcW w:w="1297" w:type="dxa"/>
            <w:vMerge/>
            <w:tcBorders>
              <w:left w:val="nil"/>
              <w:bottom w:val="nil"/>
              <w:right w:val="nil"/>
            </w:tcBorders>
            <w:shd w:val="clear" w:color="auto" w:fill="auto"/>
            <w:vAlign w:val="center"/>
          </w:tcPr>
          <w:p w14:paraId="193AB294" w14:textId="77777777" w:rsidR="00E26D09" w:rsidRPr="00B06D6B" w:rsidRDefault="00E26D09" w:rsidP="00421DB9">
            <w:pPr>
              <w:pStyle w:val="Table2"/>
              <w:keepNext/>
              <w:jc w:val="center"/>
            </w:pPr>
          </w:p>
        </w:tc>
      </w:tr>
      <w:tr w:rsidR="00421DB9" w:rsidRPr="00CB11F0" w14:paraId="1D421133" w14:textId="77777777" w:rsidTr="00F17C84">
        <w:trPr>
          <w:trHeight w:val="397"/>
        </w:trPr>
        <w:tc>
          <w:tcPr>
            <w:tcW w:w="1874" w:type="dxa"/>
            <w:tcBorders>
              <w:top w:val="nil"/>
              <w:left w:val="nil"/>
              <w:bottom w:val="single" w:sz="12" w:space="0" w:color="auto"/>
              <w:right w:val="nil"/>
            </w:tcBorders>
            <w:shd w:val="clear" w:color="auto" w:fill="auto"/>
            <w:vAlign w:val="center"/>
          </w:tcPr>
          <w:p w14:paraId="197EE5FB" w14:textId="77777777" w:rsidR="00421DB9" w:rsidRPr="00C7067C" w:rsidRDefault="00421DB9" w:rsidP="00421DB9">
            <w:pPr>
              <w:pStyle w:val="Table2heading"/>
              <w:keepNext/>
              <w:jc w:val="left"/>
              <w:rPr>
                <w:b w:val="0"/>
              </w:rPr>
            </w:pPr>
            <w:r>
              <w:rPr>
                <w:b w:val="0"/>
              </w:rPr>
              <w:t>Trailers</w:t>
            </w:r>
          </w:p>
        </w:tc>
        <w:tc>
          <w:tcPr>
            <w:tcW w:w="1008" w:type="dxa"/>
            <w:tcBorders>
              <w:top w:val="nil"/>
              <w:left w:val="nil"/>
              <w:bottom w:val="single" w:sz="12" w:space="0" w:color="auto"/>
              <w:right w:val="nil"/>
            </w:tcBorders>
            <w:shd w:val="clear" w:color="auto" w:fill="auto"/>
            <w:vAlign w:val="center"/>
          </w:tcPr>
          <w:p w14:paraId="34498927" w14:textId="77777777" w:rsidR="00421DB9" w:rsidRPr="00934AB7" w:rsidRDefault="00421DB9" w:rsidP="00421DB9">
            <w:pPr>
              <w:pStyle w:val="Table2"/>
              <w:keepNext/>
              <w:jc w:val="center"/>
            </w:pPr>
            <w:r w:rsidRPr="00934AB7">
              <w:t>-</w:t>
            </w:r>
          </w:p>
        </w:tc>
        <w:tc>
          <w:tcPr>
            <w:tcW w:w="1009" w:type="dxa"/>
            <w:tcBorders>
              <w:top w:val="nil"/>
              <w:left w:val="nil"/>
              <w:bottom w:val="single" w:sz="12" w:space="0" w:color="auto"/>
              <w:right w:val="nil"/>
            </w:tcBorders>
            <w:shd w:val="clear" w:color="auto" w:fill="auto"/>
            <w:vAlign w:val="center"/>
          </w:tcPr>
          <w:p w14:paraId="041F7523" w14:textId="77777777" w:rsidR="00421DB9" w:rsidRPr="00934AB7" w:rsidRDefault="00421DB9" w:rsidP="00421DB9">
            <w:pPr>
              <w:pStyle w:val="Table2"/>
              <w:keepNext/>
              <w:jc w:val="center"/>
            </w:pPr>
            <w:r w:rsidRPr="00934AB7">
              <w:t>-</w:t>
            </w:r>
          </w:p>
        </w:tc>
        <w:tc>
          <w:tcPr>
            <w:tcW w:w="1008" w:type="dxa"/>
            <w:tcBorders>
              <w:top w:val="nil"/>
              <w:left w:val="nil"/>
              <w:bottom w:val="single" w:sz="12" w:space="0" w:color="auto"/>
              <w:right w:val="nil"/>
            </w:tcBorders>
            <w:shd w:val="clear" w:color="auto" w:fill="auto"/>
            <w:vAlign w:val="center"/>
          </w:tcPr>
          <w:p w14:paraId="45DD7CA2" w14:textId="77777777" w:rsidR="00421DB9" w:rsidRPr="00934AB7" w:rsidRDefault="00421DB9" w:rsidP="00421DB9">
            <w:pPr>
              <w:pStyle w:val="Table2"/>
              <w:keepNext/>
              <w:jc w:val="center"/>
            </w:pPr>
            <w:r w:rsidRPr="00934AB7">
              <w:t>-</w:t>
            </w:r>
          </w:p>
        </w:tc>
        <w:tc>
          <w:tcPr>
            <w:tcW w:w="1152" w:type="dxa"/>
            <w:tcBorders>
              <w:top w:val="nil"/>
              <w:left w:val="nil"/>
              <w:bottom w:val="single" w:sz="12" w:space="0" w:color="auto"/>
              <w:right w:val="nil"/>
            </w:tcBorders>
            <w:vAlign w:val="center"/>
          </w:tcPr>
          <w:p w14:paraId="5D03202D" w14:textId="77777777" w:rsidR="00421DB9" w:rsidRPr="00B06D6B" w:rsidRDefault="00421DB9" w:rsidP="00421DB9">
            <w:pPr>
              <w:keepNext/>
              <w:spacing w:before="30" w:after="30" w:line="240" w:lineRule="auto"/>
              <w:jc w:val="center"/>
              <w:rPr>
                <w:bCs/>
                <w:sz w:val="20"/>
                <w:szCs w:val="20"/>
              </w:rPr>
            </w:pPr>
          </w:p>
        </w:tc>
        <w:tc>
          <w:tcPr>
            <w:tcW w:w="1441" w:type="dxa"/>
            <w:tcBorders>
              <w:top w:val="nil"/>
              <w:left w:val="nil"/>
              <w:bottom w:val="single" w:sz="12" w:space="0" w:color="auto"/>
              <w:right w:val="nil"/>
            </w:tcBorders>
            <w:shd w:val="clear" w:color="auto" w:fill="auto"/>
            <w:vAlign w:val="center"/>
          </w:tcPr>
          <w:p w14:paraId="5BF64992" w14:textId="77777777" w:rsidR="00421DB9" w:rsidRPr="00B06D6B" w:rsidRDefault="00421DB9" w:rsidP="00421DB9">
            <w:pPr>
              <w:pStyle w:val="Table2"/>
              <w:keepNext/>
              <w:jc w:val="center"/>
            </w:pPr>
          </w:p>
        </w:tc>
        <w:tc>
          <w:tcPr>
            <w:tcW w:w="1297" w:type="dxa"/>
            <w:tcBorders>
              <w:top w:val="nil"/>
              <w:left w:val="nil"/>
              <w:bottom w:val="single" w:sz="12" w:space="0" w:color="auto"/>
              <w:right w:val="nil"/>
            </w:tcBorders>
            <w:shd w:val="clear" w:color="auto" w:fill="auto"/>
            <w:vAlign w:val="center"/>
          </w:tcPr>
          <w:p w14:paraId="12713D1C" w14:textId="77777777" w:rsidR="00421DB9" w:rsidRPr="00B06D6B" w:rsidRDefault="00421DB9" w:rsidP="00421DB9">
            <w:pPr>
              <w:pStyle w:val="Table2"/>
              <w:keepNext/>
              <w:jc w:val="center"/>
            </w:pPr>
          </w:p>
        </w:tc>
      </w:tr>
      <w:tr w:rsidR="00421DB9" w:rsidRPr="00CB11F0" w14:paraId="64B6AB7E" w14:textId="77777777" w:rsidTr="00101323">
        <w:trPr>
          <w:trHeight w:val="340"/>
        </w:trPr>
        <w:tc>
          <w:tcPr>
            <w:tcW w:w="8789" w:type="dxa"/>
            <w:gridSpan w:val="7"/>
            <w:tcBorders>
              <w:top w:val="nil"/>
              <w:left w:val="nil"/>
              <w:bottom w:val="dotted" w:sz="4" w:space="0" w:color="auto"/>
              <w:right w:val="nil"/>
            </w:tcBorders>
            <w:shd w:val="clear" w:color="auto" w:fill="auto"/>
            <w:vAlign w:val="center"/>
          </w:tcPr>
          <w:p w14:paraId="0A9A8395" w14:textId="77777777" w:rsidR="00421DB9" w:rsidRPr="00B06D6B" w:rsidRDefault="00421DB9" w:rsidP="00101323">
            <w:pPr>
              <w:pStyle w:val="Table2heading"/>
              <w:keepNext/>
              <w:jc w:val="left"/>
            </w:pPr>
            <w:r>
              <w:t>Notes:</w:t>
            </w:r>
          </w:p>
        </w:tc>
      </w:tr>
      <w:tr w:rsidR="00E26D09" w:rsidRPr="00CB11F0" w14:paraId="544FFBAC" w14:textId="77777777" w:rsidTr="004338D1">
        <w:trPr>
          <w:trHeight w:val="397"/>
        </w:trPr>
        <w:tc>
          <w:tcPr>
            <w:tcW w:w="8789" w:type="dxa"/>
            <w:gridSpan w:val="7"/>
            <w:tcBorders>
              <w:top w:val="dotted" w:sz="4" w:space="0" w:color="auto"/>
              <w:left w:val="nil"/>
              <w:bottom w:val="nil"/>
              <w:right w:val="nil"/>
            </w:tcBorders>
            <w:shd w:val="clear" w:color="auto" w:fill="auto"/>
          </w:tcPr>
          <w:p w14:paraId="6C355021" w14:textId="6D260403" w:rsidR="00E26D09" w:rsidRDefault="00E26D09" w:rsidP="00E26D09">
            <w:pPr>
              <w:pStyle w:val="Tablenotes"/>
            </w:pPr>
            <w:r>
              <w:t>1</w:t>
            </w:r>
            <w:r>
              <w:tab/>
              <w:t>Limited to an estimated 6 new truck models certified each year by North American or North American parent based truck manufacturers</w:t>
            </w:r>
          </w:p>
        </w:tc>
      </w:tr>
      <w:tr w:rsidR="00E26D09" w:rsidRPr="00CB11F0" w14:paraId="2EAE4F81" w14:textId="77777777" w:rsidTr="004338D1">
        <w:trPr>
          <w:trHeight w:val="397"/>
        </w:trPr>
        <w:tc>
          <w:tcPr>
            <w:tcW w:w="8789" w:type="dxa"/>
            <w:gridSpan w:val="7"/>
            <w:tcBorders>
              <w:top w:val="nil"/>
              <w:left w:val="nil"/>
              <w:bottom w:val="single" w:sz="12" w:space="0" w:color="auto"/>
              <w:right w:val="nil"/>
            </w:tcBorders>
            <w:shd w:val="clear" w:color="auto" w:fill="auto"/>
          </w:tcPr>
          <w:p w14:paraId="3043A8C5" w14:textId="2E54D9D8" w:rsidR="00E26D09" w:rsidRPr="004A5A0F" w:rsidRDefault="00E26D09" w:rsidP="00E26D09">
            <w:pPr>
              <w:pStyle w:val="Tablenotes"/>
            </w:pPr>
            <w:r>
              <w:t>2</w:t>
            </w:r>
            <w:r>
              <w:tab/>
              <w:t xml:space="preserve">Limited to an estimated 20 per cent of all </w:t>
            </w:r>
            <w:r w:rsidRPr="00F00110">
              <w:t xml:space="preserve">new trucks </w:t>
            </w:r>
            <w:r>
              <w:t xml:space="preserve">that would be </w:t>
            </w:r>
            <w:r w:rsidRPr="00F00110">
              <w:t xml:space="preserve">sold </w:t>
            </w:r>
            <w:r>
              <w:t xml:space="preserve">each year </w:t>
            </w:r>
            <w:r w:rsidRPr="00F00110">
              <w:t>in Australia with long stroke brake chambers</w:t>
            </w:r>
            <w:r>
              <w:t xml:space="preserve"> because of the proposed change to the ADR</w:t>
            </w:r>
          </w:p>
        </w:tc>
      </w:tr>
    </w:tbl>
    <w:p w14:paraId="702CDBB5" w14:textId="63AA3A1E" w:rsidR="00033001" w:rsidRDefault="00033001" w:rsidP="00033001">
      <w:r>
        <w:t>The</w:t>
      </w:r>
      <w:r w:rsidR="00142309">
        <w:t>se</w:t>
      </w:r>
      <w:r>
        <w:t xml:space="preserve"> savings were subtracte</w:t>
      </w:r>
      <w:r w:rsidR="002B505E">
        <w:t>d from the costs for the 15 years of regulation considered in the benefit</w:t>
      </w:r>
      <w:r w:rsidR="002B505E">
        <w:noBreakHyphen/>
      </w:r>
      <w:r>
        <w:t>c</w:t>
      </w:r>
      <w:r w:rsidR="007474E0">
        <w:t xml:space="preserve">ost analysis for options 6a, 6b, </w:t>
      </w:r>
      <w:r>
        <w:t>6c</w:t>
      </w:r>
      <w:r w:rsidR="007474E0">
        <w:t xml:space="preserve"> and 6c Plus</w:t>
      </w:r>
      <w:r>
        <w:t>.</w:t>
      </w:r>
    </w:p>
    <w:p w14:paraId="03F5926A" w14:textId="77777777" w:rsidR="00A62CB8" w:rsidRDefault="00A62CB8" w:rsidP="00A62CB8">
      <w:pPr>
        <w:pStyle w:val="Heading3"/>
      </w:pPr>
      <w:bookmarkStart w:id="339" w:name="_Toc408574070"/>
      <w:r>
        <w:t>Benefit-Cost Analysis Results</w:t>
      </w:r>
      <w:bookmarkEnd w:id="339"/>
    </w:p>
    <w:p w14:paraId="7EFE9018" w14:textId="4E4E40AB" w:rsidR="002A2904" w:rsidRPr="001F0CA5" w:rsidRDefault="003E1AA1" w:rsidP="002A2904">
      <w:r>
        <w:fldChar w:fldCharType="begin"/>
      </w:r>
      <w:r>
        <w:instrText xml:space="preserve"> REF _Ref497144513 \r \h </w:instrText>
      </w:r>
      <w:r>
        <w:fldChar w:fldCharType="separate"/>
      </w:r>
      <w:r w:rsidR="006A6EB6">
        <w:t>Appendix 13</w:t>
      </w:r>
      <w:r>
        <w:fldChar w:fldCharType="end"/>
      </w:r>
      <w:r>
        <w:t xml:space="preserve"> </w:t>
      </w:r>
      <w:r w:rsidR="001959B9">
        <w:t>details</w:t>
      </w:r>
      <w:r w:rsidR="002A2904" w:rsidRPr="001F0CA5">
        <w:t xml:space="preserve"> the calculations for the benefit-cost analysis.  A summary of the results is provided below in</w:t>
      </w:r>
      <w:r w:rsidR="002A2904">
        <w:t xml:space="preserve"> </w:t>
      </w:r>
      <w:r w:rsidR="002A2904">
        <w:fldChar w:fldCharType="begin"/>
      </w:r>
      <w:r w:rsidR="002A2904">
        <w:instrText xml:space="preserve"> REF _Ref414443651 \h </w:instrText>
      </w:r>
      <w:r w:rsidR="002A2904">
        <w:fldChar w:fldCharType="separate"/>
      </w:r>
      <w:r w:rsidR="006A6EB6" w:rsidRPr="001F0CA5">
        <w:t xml:space="preserve">Table </w:t>
      </w:r>
      <w:r w:rsidR="006A6EB6">
        <w:rPr>
          <w:noProof/>
        </w:rPr>
        <w:t>8</w:t>
      </w:r>
      <w:r w:rsidR="002A2904">
        <w:fldChar w:fldCharType="end"/>
      </w:r>
      <w:r w:rsidR="002A2904" w:rsidRPr="001F0CA5">
        <w:t>.  A seven per cent discount rate was used for all options.</w:t>
      </w:r>
    </w:p>
    <w:p w14:paraId="06EAF3A4" w14:textId="14A3B212" w:rsidR="002A2904" w:rsidRPr="001F0CA5" w:rsidRDefault="002A2904" w:rsidP="00FB570A">
      <w:pPr>
        <w:pStyle w:val="Caption"/>
        <w:keepNext/>
        <w:keepLines/>
      </w:pPr>
      <w:bookmarkStart w:id="340" w:name="_Ref414443651"/>
      <w:r w:rsidRPr="001F0CA5">
        <w:lastRenderedPageBreak/>
        <w:t xml:space="preserve">Table </w:t>
      </w:r>
      <w:r w:rsidR="00092F4E">
        <w:fldChar w:fldCharType="begin"/>
      </w:r>
      <w:r w:rsidR="00092F4E">
        <w:instrText xml:space="preserve"> SEQ Table \* ARABIC </w:instrText>
      </w:r>
      <w:r w:rsidR="00092F4E">
        <w:fldChar w:fldCharType="separate"/>
      </w:r>
      <w:r w:rsidR="006A6EB6">
        <w:rPr>
          <w:noProof/>
        </w:rPr>
        <w:t>8</w:t>
      </w:r>
      <w:r w:rsidR="00092F4E">
        <w:rPr>
          <w:noProof/>
        </w:rPr>
        <w:fldChar w:fldCharType="end"/>
      </w:r>
      <w:bookmarkEnd w:id="340"/>
      <w:r w:rsidR="0008106F">
        <w:t>:</w:t>
      </w:r>
      <w:r w:rsidR="0008106F">
        <w:tab/>
      </w:r>
      <w:r w:rsidRPr="001F0CA5">
        <w:t xml:space="preserve">Summary of benefits, costs, lives saved and </w:t>
      </w:r>
      <w:r>
        <w:t>serious injuries</w:t>
      </w:r>
      <w:r w:rsidRPr="001F0CA5">
        <w:t xml:space="preserve"> avoided under </w:t>
      </w:r>
      <w:r>
        <w:t>each option</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
        <w:tblDescription w:val="Summary of benefits, costs, lives saved and serious injuries avoided under each option"/>
      </w:tblPr>
      <w:tblGrid>
        <w:gridCol w:w="1275"/>
        <w:gridCol w:w="1276"/>
        <w:gridCol w:w="1276"/>
        <w:gridCol w:w="1276"/>
        <w:gridCol w:w="1276"/>
        <w:gridCol w:w="1276"/>
        <w:gridCol w:w="1276"/>
      </w:tblGrid>
      <w:tr w:rsidR="002A2904" w:rsidRPr="001F0CA5" w14:paraId="76ECB3CC" w14:textId="77777777" w:rsidTr="00951AAB">
        <w:trPr>
          <w:tblHeader/>
        </w:trPr>
        <w:tc>
          <w:tcPr>
            <w:tcW w:w="1275" w:type="dxa"/>
            <w:tcBorders>
              <w:top w:val="single" w:sz="12" w:space="0" w:color="auto"/>
              <w:bottom w:val="single" w:sz="12" w:space="0" w:color="auto"/>
            </w:tcBorders>
            <w:shd w:val="clear" w:color="auto" w:fill="C6D9F1" w:themeFill="text2" w:themeFillTint="33"/>
            <w:vAlign w:val="center"/>
          </w:tcPr>
          <w:p w14:paraId="7E91850F" w14:textId="77777777" w:rsidR="002A2904" w:rsidRPr="001F0CA5" w:rsidRDefault="002A2904" w:rsidP="00447D91">
            <w:pPr>
              <w:pStyle w:val="Table2heading"/>
              <w:keepNext/>
              <w:keepLines/>
              <w:jc w:val="left"/>
              <w:rPr>
                <w:sz w:val="18"/>
                <w:szCs w:val="18"/>
              </w:rPr>
            </w:pPr>
          </w:p>
        </w:tc>
        <w:tc>
          <w:tcPr>
            <w:tcW w:w="1276" w:type="dxa"/>
            <w:tcBorders>
              <w:top w:val="single" w:sz="12" w:space="0" w:color="auto"/>
              <w:bottom w:val="single" w:sz="12" w:space="0" w:color="auto"/>
            </w:tcBorders>
            <w:shd w:val="clear" w:color="auto" w:fill="C6D9F1" w:themeFill="text2" w:themeFillTint="33"/>
            <w:vAlign w:val="center"/>
          </w:tcPr>
          <w:p w14:paraId="2FAA9047" w14:textId="068FE025" w:rsidR="002A2904" w:rsidRPr="001F0CA5" w:rsidRDefault="002A2904" w:rsidP="00FB570A">
            <w:pPr>
              <w:pStyle w:val="Table2heading"/>
              <w:keepNext/>
              <w:keepLines/>
              <w:rPr>
                <w:sz w:val="18"/>
                <w:szCs w:val="18"/>
              </w:rPr>
            </w:pPr>
            <w:r w:rsidRPr="001F0CA5">
              <w:rPr>
                <w:sz w:val="18"/>
                <w:szCs w:val="18"/>
              </w:rPr>
              <w:t>Net Benefits ($</w:t>
            </w:r>
            <w:r w:rsidR="00627B1D">
              <w:rPr>
                <w:sz w:val="18"/>
                <w:szCs w:val="18"/>
              </w:rPr>
              <w:t>m</w:t>
            </w:r>
            <w:r w:rsidRPr="001F0CA5">
              <w:rPr>
                <w:sz w:val="18"/>
                <w:szCs w:val="18"/>
              </w:rPr>
              <w:t>)</w:t>
            </w:r>
          </w:p>
        </w:tc>
        <w:tc>
          <w:tcPr>
            <w:tcW w:w="1276" w:type="dxa"/>
            <w:tcBorders>
              <w:top w:val="single" w:sz="12" w:space="0" w:color="auto"/>
              <w:bottom w:val="single" w:sz="12" w:space="0" w:color="auto"/>
            </w:tcBorders>
            <w:shd w:val="clear" w:color="auto" w:fill="C6D9F1" w:themeFill="text2" w:themeFillTint="33"/>
            <w:vAlign w:val="center"/>
          </w:tcPr>
          <w:p w14:paraId="3D6DC923" w14:textId="77777777" w:rsidR="002A2904" w:rsidRPr="001F0CA5" w:rsidRDefault="002A2904" w:rsidP="00FB570A">
            <w:pPr>
              <w:pStyle w:val="Table2heading"/>
              <w:keepNext/>
              <w:keepLines/>
              <w:rPr>
                <w:sz w:val="18"/>
                <w:szCs w:val="18"/>
              </w:rPr>
            </w:pPr>
            <w:r w:rsidRPr="001F0CA5">
              <w:rPr>
                <w:sz w:val="18"/>
                <w:szCs w:val="18"/>
              </w:rPr>
              <w:t>Cost to Business</w:t>
            </w:r>
          </w:p>
          <w:p w14:paraId="37CA1949" w14:textId="77777777" w:rsidR="002A2904" w:rsidRPr="001F0CA5" w:rsidRDefault="002A2904" w:rsidP="00FB570A">
            <w:pPr>
              <w:pStyle w:val="Table2heading"/>
              <w:keepNext/>
              <w:keepLines/>
              <w:rPr>
                <w:sz w:val="18"/>
                <w:szCs w:val="18"/>
              </w:rPr>
            </w:pPr>
            <w:r w:rsidRPr="001F0CA5">
              <w:rPr>
                <w:sz w:val="18"/>
                <w:szCs w:val="18"/>
              </w:rPr>
              <w:t>($m)</w:t>
            </w:r>
          </w:p>
        </w:tc>
        <w:tc>
          <w:tcPr>
            <w:tcW w:w="1276" w:type="dxa"/>
            <w:tcBorders>
              <w:top w:val="single" w:sz="12" w:space="0" w:color="auto"/>
              <w:bottom w:val="single" w:sz="12" w:space="0" w:color="auto"/>
            </w:tcBorders>
            <w:shd w:val="clear" w:color="auto" w:fill="C6D9F1" w:themeFill="text2" w:themeFillTint="33"/>
            <w:vAlign w:val="center"/>
          </w:tcPr>
          <w:p w14:paraId="5F38C9A1" w14:textId="77777777" w:rsidR="002A2904" w:rsidRPr="001F0CA5" w:rsidRDefault="002A2904" w:rsidP="00FB570A">
            <w:pPr>
              <w:pStyle w:val="Table2heading"/>
              <w:keepNext/>
              <w:keepLines/>
              <w:rPr>
                <w:sz w:val="18"/>
                <w:szCs w:val="18"/>
              </w:rPr>
            </w:pPr>
            <w:r w:rsidRPr="001F0CA5">
              <w:rPr>
                <w:sz w:val="18"/>
                <w:szCs w:val="18"/>
              </w:rPr>
              <w:t xml:space="preserve">Cost </w:t>
            </w:r>
            <w:r>
              <w:rPr>
                <w:sz w:val="18"/>
                <w:szCs w:val="18"/>
              </w:rPr>
              <w:t>to Govern</w:t>
            </w:r>
            <w:r w:rsidRPr="001F0CA5">
              <w:rPr>
                <w:sz w:val="18"/>
                <w:szCs w:val="18"/>
              </w:rPr>
              <w:t>ment ($m)</w:t>
            </w:r>
          </w:p>
        </w:tc>
        <w:tc>
          <w:tcPr>
            <w:tcW w:w="1276" w:type="dxa"/>
            <w:tcBorders>
              <w:top w:val="single" w:sz="12" w:space="0" w:color="auto"/>
              <w:bottom w:val="single" w:sz="12" w:space="0" w:color="auto"/>
            </w:tcBorders>
            <w:shd w:val="clear" w:color="auto" w:fill="C6D9F1" w:themeFill="text2" w:themeFillTint="33"/>
            <w:vAlign w:val="center"/>
          </w:tcPr>
          <w:p w14:paraId="209C039A" w14:textId="6B5DC865" w:rsidR="002A2904" w:rsidRPr="001F0CA5" w:rsidRDefault="00E74597" w:rsidP="00FB570A">
            <w:pPr>
              <w:pStyle w:val="Table2heading"/>
              <w:keepNext/>
              <w:keepLines/>
              <w:rPr>
                <w:sz w:val="18"/>
                <w:szCs w:val="18"/>
              </w:rPr>
            </w:pPr>
            <w:r>
              <w:rPr>
                <w:sz w:val="18"/>
                <w:szCs w:val="18"/>
              </w:rPr>
              <w:t>Benefit-</w:t>
            </w:r>
            <w:r w:rsidR="002A2904" w:rsidRPr="001F0CA5">
              <w:rPr>
                <w:sz w:val="18"/>
                <w:szCs w:val="18"/>
              </w:rPr>
              <w:t>Cost Ratio</w:t>
            </w:r>
          </w:p>
        </w:tc>
        <w:tc>
          <w:tcPr>
            <w:tcW w:w="1276" w:type="dxa"/>
            <w:tcBorders>
              <w:top w:val="single" w:sz="12" w:space="0" w:color="auto"/>
              <w:bottom w:val="single" w:sz="12" w:space="0" w:color="auto"/>
            </w:tcBorders>
            <w:shd w:val="clear" w:color="auto" w:fill="C6D9F1" w:themeFill="text2" w:themeFillTint="33"/>
            <w:vAlign w:val="center"/>
          </w:tcPr>
          <w:p w14:paraId="1C42E3D2" w14:textId="77777777" w:rsidR="002A2904" w:rsidRPr="001F0CA5" w:rsidRDefault="002A2904" w:rsidP="00FB570A">
            <w:pPr>
              <w:pStyle w:val="Table2heading"/>
              <w:keepNext/>
              <w:keepLines/>
              <w:rPr>
                <w:sz w:val="18"/>
                <w:szCs w:val="18"/>
              </w:rPr>
            </w:pPr>
            <w:r w:rsidRPr="001F0CA5">
              <w:rPr>
                <w:sz w:val="18"/>
                <w:szCs w:val="18"/>
              </w:rPr>
              <w:t>Number of Lives Saved</w:t>
            </w:r>
          </w:p>
        </w:tc>
        <w:tc>
          <w:tcPr>
            <w:tcW w:w="1276" w:type="dxa"/>
            <w:tcBorders>
              <w:top w:val="single" w:sz="12" w:space="0" w:color="auto"/>
              <w:bottom w:val="single" w:sz="12" w:space="0" w:color="auto"/>
            </w:tcBorders>
            <w:shd w:val="clear" w:color="auto" w:fill="C6D9F1" w:themeFill="text2" w:themeFillTint="33"/>
            <w:vAlign w:val="center"/>
          </w:tcPr>
          <w:p w14:paraId="4D2A9D98" w14:textId="77777777" w:rsidR="002A2904" w:rsidRPr="001F0CA5" w:rsidRDefault="002A2904" w:rsidP="00FB570A">
            <w:pPr>
              <w:pStyle w:val="Table2heading"/>
              <w:keepNext/>
              <w:keepLines/>
              <w:rPr>
                <w:sz w:val="18"/>
                <w:szCs w:val="18"/>
              </w:rPr>
            </w:pPr>
            <w:r>
              <w:rPr>
                <w:sz w:val="18"/>
                <w:szCs w:val="18"/>
              </w:rPr>
              <w:t>Serious Injuries</w:t>
            </w:r>
            <w:r w:rsidRPr="001F0CA5">
              <w:rPr>
                <w:sz w:val="18"/>
                <w:szCs w:val="18"/>
              </w:rPr>
              <w:t xml:space="preserve"> Avoided</w:t>
            </w:r>
          </w:p>
        </w:tc>
      </w:tr>
      <w:tr w:rsidR="002A2904" w:rsidRPr="001F0CA5" w14:paraId="1B25EB71" w14:textId="77777777" w:rsidTr="001A6992">
        <w:trPr>
          <w:trHeight w:val="284"/>
        </w:trPr>
        <w:tc>
          <w:tcPr>
            <w:tcW w:w="8931" w:type="dxa"/>
            <w:gridSpan w:val="7"/>
            <w:tcBorders>
              <w:top w:val="single" w:sz="12" w:space="0" w:color="auto"/>
              <w:bottom w:val="single" w:sz="4" w:space="0" w:color="auto"/>
            </w:tcBorders>
            <w:vAlign w:val="center"/>
          </w:tcPr>
          <w:p w14:paraId="71BA824E" w14:textId="77777777" w:rsidR="002A2904" w:rsidRPr="001F0CA5" w:rsidRDefault="002A2904" w:rsidP="00FB570A">
            <w:pPr>
              <w:pStyle w:val="Table2heading"/>
              <w:keepNext/>
              <w:keepLines/>
            </w:pPr>
            <w:r w:rsidRPr="001F0CA5">
              <w:rPr>
                <w:sz w:val="18"/>
              </w:rPr>
              <w:t>Option 1</w:t>
            </w:r>
          </w:p>
        </w:tc>
      </w:tr>
      <w:tr w:rsidR="002A2904" w:rsidRPr="001F0CA5" w14:paraId="34CCFF3B" w14:textId="77777777" w:rsidTr="001A6992">
        <w:trPr>
          <w:trHeight w:val="284"/>
        </w:trPr>
        <w:tc>
          <w:tcPr>
            <w:tcW w:w="1275" w:type="dxa"/>
            <w:tcBorders>
              <w:top w:val="single" w:sz="4" w:space="0" w:color="auto"/>
            </w:tcBorders>
            <w:vAlign w:val="center"/>
          </w:tcPr>
          <w:p w14:paraId="18C60055" w14:textId="77777777" w:rsidR="002A2904" w:rsidRPr="001F0CA5" w:rsidRDefault="002A2904" w:rsidP="00FB570A">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7F076BC8"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top w:val="single" w:sz="4" w:space="0" w:color="auto"/>
            </w:tcBorders>
            <w:vAlign w:val="center"/>
          </w:tcPr>
          <w:p w14:paraId="5ABECC9E"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top w:val="single" w:sz="4" w:space="0" w:color="auto"/>
            </w:tcBorders>
            <w:vAlign w:val="center"/>
          </w:tcPr>
          <w:p w14:paraId="64BCB811"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top w:val="single" w:sz="4" w:space="0" w:color="auto"/>
            </w:tcBorders>
            <w:vAlign w:val="center"/>
          </w:tcPr>
          <w:p w14:paraId="36EE48E1"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top w:val="single" w:sz="4" w:space="0" w:color="auto"/>
            </w:tcBorders>
            <w:vAlign w:val="center"/>
          </w:tcPr>
          <w:p w14:paraId="6E6EBE5F" w14:textId="77777777" w:rsidR="002A2904" w:rsidRPr="00F74A8E" w:rsidRDefault="002A2904" w:rsidP="00FB570A">
            <w:pPr>
              <w:pStyle w:val="Table2"/>
              <w:keepNext/>
              <w:keepLines/>
              <w:jc w:val="center"/>
              <w:rPr>
                <w:sz w:val="18"/>
                <w:szCs w:val="19"/>
              </w:rPr>
            </w:pPr>
          </w:p>
        </w:tc>
        <w:tc>
          <w:tcPr>
            <w:tcW w:w="1276" w:type="dxa"/>
            <w:tcBorders>
              <w:top w:val="single" w:sz="4" w:space="0" w:color="auto"/>
            </w:tcBorders>
            <w:vAlign w:val="center"/>
          </w:tcPr>
          <w:p w14:paraId="298A2C2A" w14:textId="77777777" w:rsidR="002A2904" w:rsidRPr="00F74A8E" w:rsidRDefault="002A2904" w:rsidP="00FB570A">
            <w:pPr>
              <w:pStyle w:val="Table2"/>
              <w:keepNext/>
              <w:keepLines/>
              <w:jc w:val="center"/>
              <w:rPr>
                <w:sz w:val="18"/>
                <w:szCs w:val="19"/>
              </w:rPr>
            </w:pPr>
          </w:p>
        </w:tc>
      </w:tr>
      <w:tr w:rsidR="002A2904" w:rsidRPr="001F0CA5" w14:paraId="3BA4F087" w14:textId="77777777" w:rsidTr="001A6992">
        <w:trPr>
          <w:trHeight w:val="284"/>
        </w:trPr>
        <w:tc>
          <w:tcPr>
            <w:tcW w:w="1275" w:type="dxa"/>
            <w:vAlign w:val="center"/>
          </w:tcPr>
          <w:p w14:paraId="37684836" w14:textId="77777777" w:rsidR="002A2904" w:rsidRPr="001F0CA5" w:rsidRDefault="002A2904" w:rsidP="00FB570A">
            <w:pPr>
              <w:pStyle w:val="Table2"/>
              <w:keepNext/>
              <w:keepLines/>
              <w:rPr>
                <w:sz w:val="19"/>
                <w:szCs w:val="19"/>
              </w:rPr>
            </w:pPr>
            <w:r w:rsidRPr="001F0CA5">
              <w:rPr>
                <w:sz w:val="19"/>
                <w:szCs w:val="19"/>
              </w:rPr>
              <w:t>Likely case</w:t>
            </w:r>
          </w:p>
        </w:tc>
        <w:tc>
          <w:tcPr>
            <w:tcW w:w="1276" w:type="dxa"/>
            <w:vAlign w:val="center"/>
          </w:tcPr>
          <w:p w14:paraId="36A707ED"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vAlign w:val="center"/>
          </w:tcPr>
          <w:p w14:paraId="40E7CD70"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vAlign w:val="center"/>
          </w:tcPr>
          <w:p w14:paraId="17C12053"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vAlign w:val="center"/>
          </w:tcPr>
          <w:p w14:paraId="6701D370"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vAlign w:val="center"/>
          </w:tcPr>
          <w:p w14:paraId="4C194DDF"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vAlign w:val="center"/>
          </w:tcPr>
          <w:p w14:paraId="01CD4A38" w14:textId="77777777" w:rsidR="002A2904" w:rsidRPr="00F74A8E" w:rsidRDefault="002A2904" w:rsidP="00FB570A">
            <w:pPr>
              <w:pStyle w:val="Table2"/>
              <w:keepNext/>
              <w:keepLines/>
              <w:jc w:val="center"/>
              <w:rPr>
                <w:sz w:val="18"/>
                <w:szCs w:val="19"/>
              </w:rPr>
            </w:pPr>
            <w:r w:rsidRPr="00F74A8E">
              <w:rPr>
                <w:sz w:val="18"/>
                <w:szCs w:val="19"/>
              </w:rPr>
              <w:t>-</w:t>
            </w:r>
          </w:p>
        </w:tc>
      </w:tr>
      <w:tr w:rsidR="002A2904" w:rsidRPr="001F0CA5" w14:paraId="387A31FC" w14:textId="77777777" w:rsidTr="001A6992">
        <w:trPr>
          <w:trHeight w:val="284"/>
        </w:trPr>
        <w:tc>
          <w:tcPr>
            <w:tcW w:w="1275" w:type="dxa"/>
            <w:tcBorders>
              <w:bottom w:val="single" w:sz="4" w:space="0" w:color="auto"/>
            </w:tcBorders>
            <w:vAlign w:val="center"/>
          </w:tcPr>
          <w:p w14:paraId="41AC4F00" w14:textId="77777777" w:rsidR="002A2904" w:rsidRPr="001F0CA5" w:rsidRDefault="002A2904" w:rsidP="00FB570A">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0A5F8952"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bottom w:val="single" w:sz="4" w:space="0" w:color="auto"/>
            </w:tcBorders>
            <w:vAlign w:val="center"/>
          </w:tcPr>
          <w:p w14:paraId="0E23CBDC"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bottom w:val="single" w:sz="4" w:space="0" w:color="auto"/>
            </w:tcBorders>
            <w:vAlign w:val="center"/>
          </w:tcPr>
          <w:p w14:paraId="0E506BD3"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bottom w:val="single" w:sz="4" w:space="0" w:color="auto"/>
            </w:tcBorders>
            <w:vAlign w:val="center"/>
          </w:tcPr>
          <w:p w14:paraId="3E453A45" w14:textId="77777777" w:rsidR="002A2904" w:rsidRPr="00F74A8E" w:rsidRDefault="002A2904" w:rsidP="00FB570A">
            <w:pPr>
              <w:pStyle w:val="Table2"/>
              <w:keepNext/>
              <w:keepLines/>
              <w:jc w:val="center"/>
              <w:rPr>
                <w:sz w:val="18"/>
                <w:szCs w:val="19"/>
              </w:rPr>
            </w:pPr>
            <w:r w:rsidRPr="00F74A8E">
              <w:rPr>
                <w:sz w:val="18"/>
                <w:szCs w:val="19"/>
              </w:rPr>
              <w:t>-</w:t>
            </w:r>
          </w:p>
        </w:tc>
        <w:tc>
          <w:tcPr>
            <w:tcW w:w="1276" w:type="dxa"/>
            <w:tcBorders>
              <w:bottom w:val="single" w:sz="4" w:space="0" w:color="auto"/>
            </w:tcBorders>
            <w:vAlign w:val="center"/>
          </w:tcPr>
          <w:p w14:paraId="00D940E3" w14:textId="77777777" w:rsidR="002A2904" w:rsidRPr="00F74A8E" w:rsidRDefault="002A2904" w:rsidP="00FB570A">
            <w:pPr>
              <w:pStyle w:val="Table2"/>
              <w:keepNext/>
              <w:keepLines/>
              <w:jc w:val="center"/>
              <w:rPr>
                <w:sz w:val="18"/>
                <w:szCs w:val="19"/>
              </w:rPr>
            </w:pPr>
          </w:p>
        </w:tc>
        <w:tc>
          <w:tcPr>
            <w:tcW w:w="1276" w:type="dxa"/>
            <w:tcBorders>
              <w:bottom w:val="single" w:sz="4" w:space="0" w:color="auto"/>
            </w:tcBorders>
            <w:vAlign w:val="center"/>
          </w:tcPr>
          <w:p w14:paraId="299AF372" w14:textId="77777777" w:rsidR="002A2904" w:rsidRPr="00F74A8E" w:rsidRDefault="002A2904" w:rsidP="00FB570A">
            <w:pPr>
              <w:pStyle w:val="Table2"/>
              <w:keepNext/>
              <w:keepLines/>
              <w:jc w:val="center"/>
              <w:rPr>
                <w:sz w:val="18"/>
                <w:szCs w:val="19"/>
              </w:rPr>
            </w:pPr>
          </w:p>
        </w:tc>
      </w:tr>
      <w:tr w:rsidR="002A2904" w:rsidRPr="001F0CA5" w14:paraId="1B61CB54" w14:textId="77777777" w:rsidTr="001A6992">
        <w:trPr>
          <w:trHeight w:val="284"/>
        </w:trPr>
        <w:tc>
          <w:tcPr>
            <w:tcW w:w="8931" w:type="dxa"/>
            <w:gridSpan w:val="7"/>
            <w:tcBorders>
              <w:top w:val="single" w:sz="4" w:space="0" w:color="auto"/>
              <w:bottom w:val="single" w:sz="4" w:space="0" w:color="auto"/>
            </w:tcBorders>
            <w:vAlign w:val="center"/>
          </w:tcPr>
          <w:p w14:paraId="42DC6029" w14:textId="77777777" w:rsidR="002A2904" w:rsidRPr="001F0CA5" w:rsidRDefault="002A2904" w:rsidP="00FB570A">
            <w:pPr>
              <w:pStyle w:val="Table2heading"/>
              <w:keepNext/>
              <w:keepLines/>
            </w:pPr>
            <w:r w:rsidRPr="001F0CA5">
              <w:rPr>
                <w:sz w:val="18"/>
              </w:rPr>
              <w:t xml:space="preserve">Option </w:t>
            </w:r>
            <w:r w:rsidR="00FB570A">
              <w:rPr>
                <w:sz w:val="18"/>
              </w:rPr>
              <w:t>2a</w:t>
            </w:r>
          </w:p>
        </w:tc>
      </w:tr>
      <w:tr w:rsidR="002A2904" w:rsidRPr="001F0CA5" w14:paraId="362F44C9" w14:textId="77777777" w:rsidTr="001A6992">
        <w:trPr>
          <w:trHeight w:val="284"/>
        </w:trPr>
        <w:tc>
          <w:tcPr>
            <w:tcW w:w="1275" w:type="dxa"/>
            <w:tcBorders>
              <w:top w:val="single" w:sz="4" w:space="0" w:color="auto"/>
            </w:tcBorders>
            <w:vAlign w:val="center"/>
          </w:tcPr>
          <w:p w14:paraId="11C22578" w14:textId="77777777" w:rsidR="002A2904" w:rsidRPr="001F0CA5" w:rsidRDefault="002A2904" w:rsidP="00FB570A">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602418CD" w14:textId="2880C94E" w:rsidR="002A2904" w:rsidRPr="00F74A8E" w:rsidRDefault="00705970" w:rsidP="00FB570A">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63D850C1" w14:textId="1FF1241E" w:rsidR="002A2904" w:rsidRPr="00F74A8E" w:rsidRDefault="00705970" w:rsidP="00FB570A">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7C9EE59C" w14:textId="2B9CA9E5" w:rsidR="002A2904" w:rsidRPr="00F74A8E" w:rsidRDefault="00705970" w:rsidP="00FB570A">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76DB8848" w14:textId="4B51CCBB" w:rsidR="002A2904" w:rsidRPr="00F74A8E" w:rsidRDefault="00705970" w:rsidP="00FB570A">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5F0820AD" w14:textId="77777777" w:rsidR="002A2904" w:rsidRPr="00F74A8E" w:rsidRDefault="002A2904" w:rsidP="00FB570A">
            <w:pPr>
              <w:pStyle w:val="Table2"/>
              <w:keepNext/>
              <w:keepLines/>
              <w:jc w:val="center"/>
              <w:rPr>
                <w:sz w:val="18"/>
                <w:szCs w:val="18"/>
              </w:rPr>
            </w:pPr>
          </w:p>
        </w:tc>
        <w:tc>
          <w:tcPr>
            <w:tcW w:w="1276" w:type="dxa"/>
            <w:tcBorders>
              <w:top w:val="single" w:sz="4" w:space="0" w:color="auto"/>
            </w:tcBorders>
            <w:vAlign w:val="center"/>
          </w:tcPr>
          <w:p w14:paraId="55DA63B0" w14:textId="77777777" w:rsidR="002A2904" w:rsidRPr="00F74A8E" w:rsidRDefault="002A2904" w:rsidP="00FB570A">
            <w:pPr>
              <w:pStyle w:val="Table2"/>
              <w:keepNext/>
              <w:keepLines/>
              <w:jc w:val="center"/>
              <w:rPr>
                <w:sz w:val="18"/>
                <w:szCs w:val="18"/>
              </w:rPr>
            </w:pPr>
          </w:p>
        </w:tc>
      </w:tr>
      <w:tr w:rsidR="00F74A8E" w:rsidRPr="001F0CA5" w14:paraId="3E7733D9" w14:textId="77777777" w:rsidTr="001A6992">
        <w:trPr>
          <w:trHeight w:val="284"/>
        </w:trPr>
        <w:tc>
          <w:tcPr>
            <w:tcW w:w="1275" w:type="dxa"/>
            <w:vAlign w:val="center"/>
          </w:tcPr>
          <w:p w14:paraId="4E6E916F" w14:textId="77777777" w:rsidR="00F74A8E" w:rsidRPr="001F0CA5" w:rsidRDefault="00F74A8E" w:rsidP="00F74A8E">
            <w:pPr>
              <w:pStyle w:val="Table2"/>
              <w:keepNext/>
              <w:keepLines/>
              <w:rPr>
                <w:sz w:val="19"/>
                <w:szCs w:val="19"/>
              </w:rPr>
            </w:pPr>
            <w:r w:rsidRPr="001F0CA5">
              <w:rPr>
                <w:sz w:val="19"/>
                <w:szCs w:val="19"/>
              </w:rPr>
              <w:t>Likely case</w:t>
            </w:r>
          </w:p>
        </w:tc>
        <w:tc>
          <w:tcPr>
            <w:tcW w:w="1276" w:type="dxa"/>
            <w:vAlign w:val="center"/>
          </w:tcPr>
          <w:p w14:paraId="02CE34EE" w14:textId="062D527A" w:rsidR="00F74A8E" w:rsidRPr="00F74A8E" w:rsidRDefault="00B014C1" w:rsidP="00F74A8E">
            <w:pPr>
              <w:pStyle w:val="Table2"/>
              <w:keepNext/>
              <w:keepLines/>
              <w:jc w:val="center"/>
              <w:rPr>
                <w:sz w:val="18"/>
                <w:szCs w:val="18"/>
              </w:rPr>
            </w:pPr>
            <w:r>
              <w:rPr>
                <w:sz w:val="18"/>
                <w:szCs w:val="18"/>
              </w:rPr>
              <w:t>69</w:t>
            </w:r>
          </w:p>
        </w:tc>
        <w:tc>
          <w:tcPr>
            <w:tcW w:w="1276" w:type="dxa"/>
            <w:vAlign w:val="center"/>
          </w:tcPr>
          <w:p w14:paraId="3BD14DA0" w14:textId="0C47E6EA" w:rsidR="00F74A8E" w:rsidRPr="00F74A8E" w:rsidRDefault="00F74A8E" w:rsidP="00B014C1">
            <w:pPr>
              <w:pStyle w:val="Table2"/>
              <w:keepNext/>
              <w:keepLines/>
              <w:jc w:val="center"/>
              <w:rPr>
                <w:sz w:val="18"/>
                <w:szCs w:val="18"/>
              </w:rPr>
            </w:pPr>
            <w:r>
              <w:rPr>
                <w:sz w:val="18"/>
                <w:szCs w:val="18"/>
              </w:rPr>
              <w:t>4</w:t>
            </w:r>
            <w:r w:rsidR="00B014C1">
              <w:rPr>
                <w:sz w:val="18"/>
                <w:szCs w:val="18"/>
              </w:rPr>
              <w:t>3</w:t>
            </w:r>
          </w:p>
        </w:tc>
        <w:tc>
          <w:tcPr>
            <w:tcW w:w="1276" w:type="dxa"/>
            <w:vAlign w:val="center"/>
          </w:tcPr>
          <w:p w14:paraId="679BD1AF" w14:textId="4F6DD562" w:rsidR="00F74A8E" w:rsidRPr="00F74A8E" w:rsidRDefault="00F74A8E" w:rsidP="00F74A8E">
            <w:pPr>
              <w:pStyle w:val="Table2"/>
              <w:keepNext/>
              <w:keepLines/>
              <w:jc w:val="center"/>
              <w:rPr>
                <w:sz w:val="18"/>
                <w:szCs w:val="18"/>
              </w:rPr>
            </w:pPr>
            <w:r>
              <w:rPr>
                <w:sz w:val="18"/>
                <w:szCs w:val="18"/>
              </w:rPr>
              <w:t>2.4</w:t>
            </w:r>
          </w:p>
        </w:tc>
        <w:tc>
          <w:tcPr>
            <w:tcW w:w="1276" w:type="dxa"/>
            <w:vAlign w:val="center"/>
          </w:tcPr>
          <w:p w14:paraId="5FC82042" w14:textId="0B01CB51" w:rsidR="00F74A8E" w:rsidRPr="00F74A8E" w:rsidRDefault="00F74A8E" w:rsidP="00B014C1">
            <w:pPr>
              <w:pStyle w:val="Table2"/>
              <w:keepNext/>
              <w:keepLines/>
              <w:jc w:val="center"/>
              <w:rPr>
                <w:sz w:val="18"/>
                <w:szCs w:val="18"/>
              </w:rPr>
            </w:pPr>
            <w:r>
              <w:rPr>
                <w:sz w:val="18"/>
                <w:szCs w:val="18"/>
              </w:rPr>
              <w:t>2.</w:t>
            </w:r>
            <w:r w:rsidR="00B014C1">
              <w:rPr>
                <w:sz w:val="18"/>
                <w:szCs w:val="18"/>
              </w:rPr>
              <w:t>51</w:t>
            </w:r>
          </w:p>
        </w:tc>
        <w:tc>
          <w:tcPr>
            <w:tcW w:w="1276" w:type="dxa"/>
            <w:vAlign w:val="center"/>
          </w:tcPr>
          <w:p w14:paraId="1B8A5D38" w14:textId="45F6082A" w:rsidR="00F74A8E" w:rsidRPr="00F74A8E" w:rsidRDefault="00F74A8E" w:rsidP="00B014C1">
            <w:pPr>
              <w:pStyle w:val="Table2"/>
              <w:keepNext/>
              <w:keepLines/>
              <w:jc w:val="center"/>
              <w:rPr>
                <w:sz w:val="18"/>
                <w:szCs w:val="18"/>
              </w:rPr>
            </w:pPr>
            <w:r>
              <w:rPr>
                <w:sz w:val="18"/>
                <w:szCs w:val="18"/>
              </w:rPr>
              <w:t>4</w:t>
            </w:r>
            <w:r w:rsidR="00B014C1">
              <w:rPr>
                <w:sz w:val="18"/>
                <w:szCs w:val="18"/>
              </w:rPr>
              <w:t>1</w:t>
            </w:r>
          </w:p>
        </w:tc>
        <w:tc>
          <w:tcPr>
            <w:tcW w:w="1276" w:type="dxa"/>
            <w:vAlign w:val="center"/>
          </w:tcPr>
          <w:p w14:paraId="2626EDA2" w14:textId="0321810A" w:rsidR="00F74A8E" w:rsidRPr="00F74A8E" w:rsidRDefault="00F74A8E" w:rsidP="00B014C1">
            <w:pPr>
              <w:pStyle w:val="Table2"/>
              <w:keepNext/>
              <w:keepLines/>
              <w:jc w:val="center"/>
              <w:rPr>
                <w:sz w:val="18"/>
                <w:szCs w:val="18"/>
              </w:rPr>
            </w:pPr>
            <w:r>
              <w:rPr>
                <w:sz w:val="18"/>
                <w:szCs w:val="18"/>
              </w:rPr>
              <w:t>4</w:t>
            </w:r>
            <w:r w:rsidR="00B014C1">
              <w:rPr>
                <w:sz w:val="18"/>
                <w:szCs w:val="18"/>
              </w:rPr>
              <w:t>32</w:t>
            </w:r>
          </w:p>
        </w:tc>
      </w:tr>
      <w:tr w:rsidR="00FB570A" w:rsidRPr="001F0CA5" w14:paraId="2954A36B" w14:textId="77777777" w:rsidTr="001A6992">
        <w:trPr>
          <w:trHeight w:val="284"/>
        </w:trPr>
        <w:tc>
          <w:tcPr>
            <w:tcW w:w="1275" w:type="dxa"/>
            <w:tcBorders>
              <w:bottom w:val="single" w:sz="4" w:space="0" w:color="auto"/>
            </w:tcBorders>
            <w:vAlign w:val="center"/>
          </w:tcPr>
          <w:p w14:paraId="7E0CD70E" w14:textId="77777777" w:rsidR="00FB570A" w:rsidRPr="001F0CA5" w:rsidRDefault="00FB570A" w:rsidP="00FB570A">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4DA34260" w14:textId="4D24DFA7"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0B363452" w14:textId="2E1BB4A1"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3981E04B" w14:textId="620251D7"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4686610E" w14:textId="25B7E6E0"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2C463EB0" w14:textId="77777777" w:rsidR="00FB570A" w:rsidRPr="00F74A8E" w:rsidRDefault="00FB570A" w:rsidP="00FB570A">
            <w:pPr>
              <w:pStyle w:val="Table2"/>
              <w:keepNext/>
              <w:keepLines/>
              <w:jc w:val="center"/>
              <w:rPr>
                <w:sz w:val="18"/>
                <w:szCs w:val="18"/>
              </w:rPr>
            </w:pPr>
          </w:p>
        </w:tc>
        <w:tc>
          <w:tcPr>
            <w:tcW w:w="1276" w:type="dxa"/>
            <w:tcBorders>
              <w:bottom w:val="single" w:sz="4" w:space="0" w:color="auto"/>
            </w:tcBorders>
            <w:vAlign w:val="center"/>
          </w:tcPr>
          <w:p w14:paraId="1DDFAF4B" w14:textId="77777777" w:rsidR="00FB570A" w:rsidRPr="00F74A8E" w:rsidRDefault="00FB570A" w:rsidP="00FB570A">
            <w:pPr>
              <w:pStyle w:val="Table2"/>
              <w:keepNext/>
              <w:keepLines/>
              <w:jc w:val="center"/>
              <w:rPr>
                <w:sz w:val="18"/>
                <w:szCs w:val="18"/>
              </w:rPr>
            </w:pPr>
          </w:p>
        </w:tc>
      </w:tr>
      <w:tr w:rsidR="00FB570A" w:rsidRPr="001F0CA5" w14:paraId="48CF85E1" w14:textId="77777777" w:rsidTr="001A6992">
        <w:trPr>
          <w:trHeight w:val="284"/>
        </w:trPr>
        <w:tc>
          <w:tcPr>
            <w:tcW w:w="8931" w:type="dxa"/>
            <w:gridSpan w:val="7"/>
            <w:tcBorders>
              <w:top w:val="single" w:sz="4" w:space="0" w:color="auto"/>
              <w:bottom w:val="single" w:sz="4" w:space="0" w:color="auto"/>
            </w:tcBorders>
            <w:vAlign w:val="center"/>
          </w:tcPr>
          <w:p w14:paraId="2F0E0B2D" w14:textId="77777777" w:rsidR="00FB570A" w:rsidRPr="001F0CA5" w:rsidRDefault="00FB570A" w:rsidP="00FB570A">
            <w:pPr>
              <w:pStyle w:val="Table2heading"/>
              <w:keepNext/>
              <w:keepLines/>
              <w:rPr>
                <w:sz w:val="18"/>
                <w:szCs w:val="18"/>
              </w:rPr>
            </w:pPr>
            <w:r w:rsidRPr="001F0CA5">
              <w:rPr>
                <w:sz w:val="18"/>
              </w:rPr>
              <w:t xml:space="preserve">Option </w:t>
            </w:r>
            <w:r>
              <w:rPr>
                <w:sz w:val="18"/>
              </w:rPr>
              <w:t>2b</w:t>
            </w:r>
          </w:p>
        </w:tc>
      </w:tr>
      <w:tr w:rsidR="00FB570A" w:rsidRPr="001F0CA5" w14:paraId="4AA6D5AF" w14:textId="77777777" w:rsidTr="001A6992">
        <w:trPr>
          <w:trHeight w:val="284"/>
        </w:trPr>
        <w:tc>
          <w:tcPr>
            <w:tcW w:w="1275" w:type="dxa"/>
            <w:tcBorders>
              <w:top w:val="single" w:sz="4" w:space="0" w:color="auto"/>
            </w:tcBorders>
            <w:vAlign w:val="center"/>
          </w:tcPr>
          <w:p w14:paraId="5C4FDBFB" w14:textId="77777777" w:rsidR="00FB570A" w:rsidRPr="001F0CA5" w:rsidRDefault="00FB570A" w:rsidP="00FB570A">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7EB724D1" w14:textId="3223F10F" w:rsidR="00FB570A" w:rsidRPr="00F74A8E" w:rsidRDefault="00705970" w:rsidP="00FB570A">
            <w:pPr>
              <w:pStyle w:val="Table2"/>
              <w:keepNext/>
              <w:keepLines/>
              <w:jc w:val="center"/>
              <w:rPr>
                <w:snapToGrid w:val="0"/>
                <w:sz w:val="18"/>
                <w:szCs w:val="18"/>
              </w:rPr>
            </w:pPr>
            <w:r w:rsidRPr="00F74A8E">
              <w:rPr>
                <w:snapToGrid w:val="0"/>
                <w:sz w:val="18"/>
                <w:szCs w:val="18"/>
              </w:rPr>
              <w:t>-</w:t>
            </w:r>
          </w:p>
        </w:tc>
        <w:tc>
          <w:tcPr>
            <w:tcW w:w="1276" w:type="dxa"/>
            <w:tcBorders>
              <w:top w:val="single" w:sz="4" w:space="0" w:color="auto"/>
            </w:tcBorders>
            <w:vAlign w:val="center"/>
          </w:tcPr>
          <w:p w14:paraId="530C50B3" w14:textId="49CD3509"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1A80B6BA" w14:textId="74F9B703"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56EEACED" w14:textId="3B64462B" w:rsidR="00FB570A" w:rsidRPr="00F74A8E" w:rsidRDefault="00705970" w:rsidP="00FB570A">
            <w:pPr>
              <w:pStyle w:val="Table2"/>
              <w:keepNext/>
              <w:keepLines/>
              <w:jc w:val="center"/>
              <w:rPr>
                <w:snapToGrid w:val="0"/>
                <w:sz w:val="18"/>
                <w:szCs w:val="18"/>
              </w:rPr>
            </w:pPr>
            <w:r w:rsidRPr="00F74A8E">
              <w:rPr>
                <w:snapToGrid w:val="0"/>
                <w:sz w:val="18"/>
                <w:szCs w:val="18"/>
              </w:rPr>
              <w:t>-</w:t>
            </w:r>
          </w:p>
        </w:tc>
        <w:tc>
          <w:tcPr>
            <w:tcW w:w="1276" w:type="dxa"/>
            <w:tcBorders>
              <w:top w:val="single" w:sz="4" w:space="0" w:color="auto"/>
            </w:tcBorders>
            <w:vAlign w:val="center"/>
          </w:tcPr>
          <w:p w14:paraId="1D6CD226" w14:textId="77777777" w:rsidR="00FB570A" w:rsidRPr="00F74A8E" w:rsidRDefault="00FB570A" w:rsidP="00FB570A">
            <w:pPr>
              <w:pStyle w:val="Table2"/>
              <w:keepNext/>
              <w:keepLines/>
              <w:jc w:val="center"/>
              <w:rPr>
                <w:sz w:val="18"/>
                <w:szCs w:val="18"/>
              </w:rPr>
            </w:pPr>
          </w:p>
        </w:tc>
        <w:tc>
          <w:tcPr>
            <w:tcW w:w="1276" w:type="dxa"/>
            <w:tcBorders>
              <w:top w:val="single" w:sz="4" w:space="0" w:color="auto"/>
            </w:tcBorders>
            <w:vAlign w:val="center"/>
          </w:tcPr>
          <w:p w14:paraId="72C6AB4E" w14:textId="77777777" w:rsidR="00FB570A" w:rsidRPr="00F74A8E" w:rsidRDefault="00FB570A" w:rsidP="00FB570A">
            <w:pPr>
              <w:pStyle w:val="Table2"/>
              <w:keepNext/>
              <w:keepLines/>
              <w:jc w:val="center"/>
              <w:rPr>
                <w:sz w:val="18"/>
                <w:szCs w:val="18"/>
              </w:rPr>
            </w:pPr>
          </w:p>
        </w:tc>
      </w:tr>
      <w:tr w:rsidR="00F74A8E" w:rsidRPr="001F0CA5" w14:paraId="7908ADDB" w14:textId="77777777" w:rsidTr="001A6992">
        <w:trPr>
          <w:trHeight w:val="284"/>
        </w:trPr>
        <w:tc>
          <w:tcPr>
            <w:tcW w:w="1275" w:type="dxa"/>
            <w:vAlign w:val="center"/>
          </w:tcPr>
          <w:p w14:paraId="7D606845" w14:textId="77777777" w:rsidR="00F74A8E" w:rsidRPr="001F0CA5" w:rsidRDefault="00F74A8E" w:rsidP="00F74A8E">
            <w:pPr>
              <w:pStyle w:val="Table2"/>
              <w:keepNext/>
              <w:keepLines/>
              <w:rPr>
                <w:sz w:val="19"/>
                <w:szCs w:val="19"/>
              </w:rPr>
            </w:pPr>
            <w:r w:rsidRPr="001F0CA5">
              <w:rPr>
                <w:sz w:val="19"/>
                <w:szCs w:val="19"/>
              </w:rPr>
              <w:t>Likely case</w:t>
            </w:r>
          </w:p>
        </w:tc>
        <w:tc>
          <w:tcPr>
            <w:tcW w:w="1276" w:type="dxa"/>
            <w:vAlign w:val="center"/>
          </w:tcPr>
          <w:p w14:paraId="768D2D21" w14:textId="2D962DFB" w:rsidR="00F74A8E" w:rsidRPr="00F74A8E" w:rsidRDefault="00F74A8E" w:rsidP="00F74A8E">
            <w:pPr>
              <w:pStyle w:val="Table2"/>
              <w:keepNext/>
              <w:keepLines/>
              <w:jc w:val="center"/>
              <w:rPr>
                <w:snapToGrid w:val="0"/>
                <w:sz w:val="18"/>
                <w:szCs w:val="18"/>
              </w:rPr>
            </w:pPr>
            <w:r>
              <w:rPr>
                <w:sz w:val="18"/>
                <w:szCs w:val="18"/>
              </w:rPr>
              <w:t>-52</w:t>
            </w:r>
          </w:p>
        </w:tc>
        <w:tc>
          <w:tcPr>
            <w:tcW w:w="1276" w:type="dxa"/>
            <w:vAlign w:val="center"/>
          </w:tcPr>
          <w:p w14:paraId="210933D1" w14:textId="37B50D0E" w:rsidR="00F74A8E" w:rsidRPr="00F74A8E" w:rsidRDefault="00F74A8E" w:rsidP="00F74A8E">
            <w:pPr>
              <w:pStyle w:val="Table2"/>
              <w:keepNext/>
              <w:keepLines/>
              <w:jc w:val="center"/>
              <w:rPr>
                <w:sz w:val="18"/>
                <w:szCs w:val="18"/>
              </w:rPr>
            </w:pPr>
            <w:r>
              <w:rPr>
                <w:sz w:val="18"/>
                <w:szCs w:val="18"/>
              </w:rPr>
              <w:t>5.0</w:t>
            </w:r>
          </w:p>
        </w:tc>
        <w:tc>
          <w:tcPr>
            <w:tcW w:w="1276" w:type="dxa"/>
            <w:vAlign w:val="center"/>
          </w:tcPr>
          <w:p w14:paraId="791590E5" w14:textId="6F312FF4" w:rsidR="00F74A8E" w:rsidRPr="00F74A8E" w:rsidRDefault="00F74A8E" w:rsidP="00F74A8E">
            <w:pPr>
              <w:pStyle w:val="Table2"/>
              <w:keepNext/>
              <w:keepLines/>
              <w:jc w:val="center"/>
              <w:rPr>
                <w:sz w:val="18"/>
                <w:szCs w:val="18"/>
              </w:rPr>
            </w:pPr>
            <w:r>
              <w:rPr>
                <w:sz w:val="18"/>
                <w:szCs w:val="18"/>
              </w:rPr>
              <w:t>64</w:t>
            </w:r>
          </w:p>
        </w:tc>
        <w:tc>
          <w:tcPr>
            <w:tcW w:w="1276" w:type="dxa"/>
            <w:vAlign w:val="center"/>
          </w:tcPr>
          <w:p w14:paraId="4B649554" w14:textId="29135496" w:rsidR="00F74A8E" w:rsidRPr="00F74A8E" w:rsidRDefault="00F74A8E" w:rsidP="00F74A8E">
            <w:pPr>
              <w:pStyle w:val="Table2"/>
              <w:keepNext/>
              <w:keepLines/>
              <w:jc w:val="center"/>
              <w:rPr>
                <w:snapToGrid w:val="0"/>
                <w:sz w:val="18"/>
                <w:szCs w:val="18"/>
              </w:rPr>
            </w:pPr>
            <w:r>
              <w:rPr>
                <w:sz w:val="18"/>
                <w:szCs w:val="18"/>
              </w:rPr>
              <w:t>0.24</w:t>
            </w:r>
          </w:p>
        </w:tc>
        <w:tc>
          <w:tcPr>
            <w:tcW w:w="1276" w:type="dxa"/>
            <w:vAlign w:val="center"/>
          </w:tcPr>
          <w:p w14:paraId="6CC1A655" w14:textId="427CAF9F" w:rsidR="00F74A8E" w:rsidRPr="00F74A8E" w:rsidRDefault="00F74A8E" w:rsidP="00F74A8E">
            <w:pPr>
              <w:pStyle w:val="Table2"/>
              <w:keepNext/>
              <w:keepLines/>
              <w:jc w:val="center"/>
              <w:rPr>
                <w:sz w:val="18"/>
                <w:szCs w:val="18"/>
              </w:rPr>
            </w:pPr>
            <w:r>
              <w:rPr>
                <w:sz w:val="18"/>
                <w:szCs w:val="18"/>
              </w:rPr>
              <w:t>9</w:t>
            </w:r>
          </w:p>
        </w:tc>
        <w:tc>
          <w:tcPr>
            <w:tcW w:w="1276" w:type="dxa"/>
            <w:vAlign w:val="center"/>
          </w:tcPr>
          <w:p w14:paraId="5C16FD85" w14:textId="25F08AC7" w:rsidR="00F74A8E" w:rsidRPr="00F74A8E" w:rsidRDefault="00F74A8E" w:rsidP="00F74A8E">
            <w:pPr>
              <w:pStyle w:val="Table2"/>
              <w:keepNext/>
              <w:keepLines/>
              <w:jc w:val="center"/>
              <w:rPr>
                <w:sz w:val="18"/>
                <w:szCs w:val="18"/>
              </w:rPr>
            </w:pPr>
            <w:r>
              <w:rPr>
                <w:sz w:val="18"/>
                <w:szCs w:val="18"/>
              </w:rPr>
              <w:t>92</w:t>
            </w:r>
          </w:p>
        </w:tc>
      </w:tr>
      <w:tr w:rsidR="00FB570A" w:rsidRPr="001F0CA5" w14:paraId="1718CFA9" w14:textId="77777777" w:rsidTr="001A6992">
        <w:trPr>
          <w:trHeight w:val="284"/>
        </w:trPr>
        <w:tc>
          <w:tcPr>
            <w:tcW w:w="1275" w:type="dxa"/>
            <w:tcBorders>
              <w:bottom w:val="single" w:sz="4" w:space="0" w:color="auto"/>
            </w:tcBorders>
            <w:vAlign w:val="center"/>
          </w:tcPr>
          <w:p w14:paraId="5D02A2E4" w14:textId="77777777" w:rsidR="00FB570A" w:rsidRPr="001F0CA5" w:rsidRDefault="00FB570A" w:rsidP="00FB570A">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492FFA3E" w14:textId="0D9FD164" w:rsidR="00FB570A" w:rsidRPr="00F74A8E" w:rsidRDefault="00705970" w:rsidP="00FB570A">
            <w:pPr>
              <w:pStyle w:val="Table2"/>
              <w:keepNext/>
              <w:keepLines/>
              <w:jc w:val="center"/>
              <w:rPr>
                <w:snapToGrid w:val="0"/>
                <w:sz w:val="18"/>
                <w:szCs w:val="18"/>
              </w:rPr>
            </w:pPr>
            <w:r w:rsidRPr="00F74A8E">
              <w:rPr>
                <w:snapToGrid w:val="0"/>
                <w:sz w:val="18"/>
                <w:szCs w:val="18"/>
              </w:rPr>
              <w:t>-</w:t>
            </w:r>
          </w:p>
        </w:tc>
        <w:tc>
          <w:tcPr>
            <w:tcW w:w="1276" w:type="dxa"/>
            <w:tcBorders>
              <w:bottom w:val="single" w:sz="4" w:space="0" w:color="auto"/>
            </w:tcBorders>
            <w:vAlign w:val="center"/>
          </w:tcPr>
          <w:p w14:paraId="509FE833" w14:textId="0E8C4CC3"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219BD7E7" w14:textId="57689D1F" w:rsidR="00FB570A" w:rsidRPr="00F74A8E" w:rsidRDefault="00705970" w:rsidP="00FB570A">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72B6778E" w14:textId="089D8259" w:rsidR="00FB570A" w:rsidRPr="00F74A8E" w:rsidRDefault="00705970" w:rsidP="00FB570A">
            <w:pPr>
              <w:pStyle w:val="Table2"/>
              <w:keepNext/>
              <w:keepLines/>
              <w:jc w:val="center"/>
              <w:rPr>
                <w:snapToGrid w:val="0"/>
                <w:sz w:val="18"/>
                <w:szCs w:val="18"/>
              </w:rPr>
            </w:pPr>
            <w:r w:rsidRPr="00F74A8E">
              <w:rPr>
                <w:snapToGrid w:val="0"/>
                <w:sz w:val="18"/>
                <w:szCs w:val="18"/>
              </w:rPr>
              <w:t>-</w:t>
            </w:r>
          </w:p>
        </w:tc>
        <w:tc>
          <w:tcPr>
            <w:tcW w:w="1276" w:type="dxa"/>
            <w:tcBorders>
              <w:bottom w:val="single" w:sz="4" w:space="0" w:color="auto"/>
            </w:tcBorders>
            <w:vAlign w:val="center"/>
          </w:tcPr>
          <w:p w14:paraId="5D157D18" w14:textId="77777777" w:rsidR="00FB570A" w:rsidRPr="00F74A8E" w:rsidRDefault="00FB570A" w:rsidP="00FB570A">
            <w:pPr>
              <w:pStyle w:val="Table2"/>
              <w:keepNext/>
              <w:keepLines/>
              <w:jc w:val="center"/>
              <w:rPr>
                <w:sz w:val="18"/>
                <w:szCs w:val="18"/>
              </w:rPr>
            </w:pPr>
          </w:p>
        </w:tc>
        <w:tc>
          <w:tcPr>
            <w:tcW w:w="1276" w:type="dxa"/>
            <w:tcBorders>
              <w:bottom w:val="single" w:sz="4" w:space="0" w:color="auto"/>
            </w:tcBorders>
            <w:vAlign w:val="center"/>
          </w:tcPr>
          <w:p w14:paraId="1C6CDAF6" w14:textId="77777777" w:rsidR="00FB570A" w:rsidRPr="00F74A8E" w:rsidRDefault="00FB570A" w:rsidP="00FB570A">
            <w:pPr>
              <w:pStyle w:val="Table2"/>
              <w:keepNext/>
              <w:keepLines/>
              <w:jc w:val="center"/>
              <w:rPr>
                <w:sz w:val="18"/>
                <w:szCs w:val="18"/>
              </w:rPr>
            </w:pPr>
          </w:p>
        </w:tc>
      </w:tr>
      <w:tr w:rsidR="002A2904" w:rsidRPr="001F0CA5" w14:paraId="004FBBC6" w14:textId="77777777" w:rsidTr="001A6992">
        <w:trPr>
          <w:trHeight w:val="284"/>
        </w:trPr>
        <w:tc>
          <w:tcPr>
            <w:tcW w:w="8931" w:type="dxa"/>
            <w:gridSpan w:val="7"/>
            <w:tcBorders>
              <w:top w:val="single" w:sz="4" w:space="0" w:color="auto"/>
              <w:bottom w:val="single" w:sz="4" w:space="0" w:color="auto"/>
            </w:tcBorders>
            <w:vAlign w:val="center"/>
          </w:tcPr>
          <w:p w14:paraId="2DE33407" w14:textId="77777777" w:rsidR="002A2904" w:rsidRPr="001F0CA5" w:rsidRDefault="002A2904" w:rsidP="00FB570A">
            <w:pPr>
              <w:pStyle w:val="Table2heading"/>
              <w:keepNext/>
              <w:keepLines/>
            </w:pPr>
            <w:r w:rsidRPr="001F0CA5">
              <w:rPr>
                <w:sz w:val="18"/>
              </w:rPr>
              <w:t>Option 6a</w:t>
            </w:r>
          </w:p>
        </w:tc>
      </w:tr>
      <w:tr w:rsidR="00F74A8E" w:rsidRPr="001F0CA5" w14:paraId="5A8B84C8" w14:textId="77777777" w:rsidTr="001A6992">
        <w:trPr>
          <w:trHeight w:val="284"/>
        </w:trPr>
        <w:tc>
          <w:tcPr>
            <w:tcW w:w="1275" w:type="dxa"/>
            <w:tcBorders>
              <w:top w:val="single" w:sz="4" w:space="0" w:color="auto"/>
            </w:tcBorders>
            <w:vAlign w:val="center"/>
          </w:tcPr>
          <w:p w14:paraId="0DE35C7F" w14:textId="77777777" w:rsidR="00F74A8E" w:rsidRPr="001F0CA5" w:rsidRDefault="00F74A8E" w:rsidP="00F74A8E">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66602524" w14:textId="2D790CF7" w:rsidR="00F74A8E" w:rsidRPr="00F74A8E" w:rsidRDefault="0031376F" w:rsidP="00F74A8E">
            <w:pPr>
              <w:pStyle w:val="Table2"/>
              <w:keepNext/>
              <w:keepLines/>
              <w:jc w:val="center"/>
              <w:rPr>
                <w:sz w:val="18"/>
                <w:szCs w:val="18"/>
              </w:rPr>
            </w:pPr>
            <w:r>
              <w:rPr>
                <w:sz w:val="18"/>
                <w:szCs w:val="18"/>
              </w:rPr>
              <w:t>266</w:t>
            </w:r>
          </w:p>
        </w:tc>
        <w:tc>
          <w:tcPr>
            <w:tcW w:w="1276" w:type="dxa"/>
            <w:tcBorders>
              <w:top w:val="single" w:sz="4" w:space="0" w:color="auto"/>
            </w:tcBorders>
            <w:vAlign w:val="center"/>
          </w:tcPr>
          <w:p w14:paraId="117DB658" w14:textId="5289D569" w:rsidR="00F74A8E" w:rsidRPr="00F74A8E" w:rsidRDefault="00DC0FC2" w:rsidP="00F74A8E">
            <w:pPr>
              <w:pStyle w:val="Table2"/>
              <w:keepNext/>
              <w:keepLines/>
              <w:jc w:val="center"/>
              <w:rPr>
                <w:sz w:val="18"/>
                <w:szCs w:val="18"/>
              </w:rPr>
            </w:pPr>
            <w:r>
              <w:rPr>
                <w:sz w:val="18"/>
                <w:szCs w:val="18"/>
              </w:rPr>
              <w:t>70</w:t>
            </w:r>
          </w:p>
        </w:tc>
        <w:tc>
          <w:tcPr>
            <w:tcW w:w="1276" w:type="dxa"/>
            <w:tcBorders>
              <w:top w:val="single" w:sz="4" w:space="0" w:color="auto"/>
            </w:tcBorders>
            <w:vAlign w:val="center"/>
          </w:tcPr>
          <w:p w14:paraId="1EC918F9" w14:textId="73528A7B" w:rsidR="00F74A8E" w:rsidRPr="00F74A8E" w:rsidRDefault="003117D4" w:rsidP="00F74A8E">
            <w:pPr>
              <w:pStyle w:val="Table2"/>
              <w:keepNext/>
              <w:keepLines/>
              <w:jc w:val="center"/>
              <w:rPr>
                <w:sz w:val="18"/>
                <w:szCs w:val="18"/>
              </w:rPr>
            </w:pPr>
            <w:r>
              <w:rPr>
                <w:sz w:val="18"/>
                <w:szCs w:val="18"/>
              </w:rPr>
              <w:t>0.7</w:t>
            </w:r>
          </w:p>
        </w:tc>
        <w:tc>
          <w:tcPr>
            <w:tcW w:w="1276" w:type="dxa"/>
            <w:tcBorders>
              <w:top w:val="single" w:sz="4" w:space="0" w:color="auto"/>
            </w:tcBorders>
            <w:vAlign w:val="center"/>
          </w:tcPr>
          <w:p w14:paraId="23CFDB7B" w14:textId="2C6A5922" w:rsidR="00F74A8E" w:rsidRPr="00F74A8E" w:rsidRDefault="00DC0FC2" w:rsidP="00F74A8E">
            <w:pPr>
              <w:pStyle w:val="Table2"/>
              <w:keepNext/>
              <w:keepLines/>
              <w:jc w:val="center"/>
              <w:rPr>
                <w:sz w:val="18"/>
                <w:szCs w:val="18"/>
              </w:rPr>
            </w:pPr>
            <w:r>
              <w:rPr>
                <w:sz w:val="18"/>
                <w:szCs w:val="18"/>
              </w:rPr>
              <w:t>4.75</w:t>
            </w:r>
          </w:p>
        </w:tc>
        <w:tc>
          <w:tcPr>
            <w:tcW w:w="1276" w:type="dxa"/>
            <w:tcBorders>
              <w:top w:val="single" w:sz="4" w:space="0" w:color="auto"/>
            </w:tcBorders>
            <w:vAlign w:val="center"/>
          </w:tcPr>
          <w:p w14:paraId="7823BB0C" w14:textId="77777777" w:rsidR="00F74A8E" w:rsidRPr="00F74A8E" w:rsidRDefault="00F74A8E" w:rsidP="00F74A8E">
            <w:pPr>
              <w:pStyle w:val="Table2"/>
              <w:keepNext/>
              <w:keepLines/>
              <w:jc w:val="center"/>
              <w:rPr>
                <w:sz w:val="18"/>
                <w:szCs w:val="18"/>
              </w:rPr>
            </w:pPr>
          </w:p>
        </w:tc>
        <w:tc>
          <w:tcPr>
            <w:tcW w:w="1276" w:type="dxa"/>
            <w:tcBorders>
              <w:top w:val="single" w:sz="4" w:space="0" w:color="auto"/>
            </w:tcBorders>
            <w:vAlign w:val="center"/>
          </w:tcPr>
          <w:p w14:paraId="0DCBB280" w14:textId="77777777" w:rsidR="00F74A8E" w:rsidRPr="00F74A8E" w:rsidRDefault="00F74A8E" w:rsidP="00F74A8E">
            <w:pPr>
              <w:pStyle w:val="Table2"/>
              <w:keepNext/>
              <w:keepLines/>
              <w:jc w:val="center"/>
              <w:rPr>
                <w:sz w:val="18"/>
                <w:szCs w:val="18"/>
              </w:rPr>
            </w:pPr>
          </w:p>
        </w:tc>
      </w:tr>
      <w:tr w:rsidR="00F74A8E" w:rsidRPr="001F0CA5" w14:paraId="6E48E042" w14:textId="77777777" w:rsidTr="0004341D">
        <w:trPr>
          <w:trHeight w:val="284"/>
        </w:trPr>
        <w:tc>
          <w:tcPr>
            <w:tcW w:w="1275" w:type="dxa"/>
            <w:vAlign w:val="center"/>
          </w:tcPr>
          <w:p w14:paraId="3571D3E9" w14:textId="77777777" w:rsidR="00F74A8E" w:rsidRPr="001F0CA5" w:rsidRDefault="00F74A8E" w:rsidP="00F74A8E">
            <w:pPr>
              <w:pStyle w:val="Table2"/>
              <w:keepNext/>
              <w:keepLines/>
              <w:rPr>
                <w:sz w:val="19"/>
                <w:szCs w:val="19"/>
              </w:rPr>
            </w:pPr>
            <w:r w:rsidRPr="001F0CA5">
              <w:rPr>
                <w:sz w:val="19"/>
                <w:szCs w:val="19"/>
              </w:rPr>
              <w:t>Likely case</w:t>
            </w:r>
          </w:p>
        </w:tc>
        <w:tc>
          <w:tcPr>
            <w:tcW w:w="1276" w:type="dxa"/>
            <w:vAlign w:val="center"/>
          </w:tcPr>
          <w:p w14:paraId="6ADB50A8" w14:textId="78D95E45" w:rsidR="00F74A8E" w:rsidRPr="00F74A8E" w:rsidRDefault="00D95C71" w:rsidP="00F74A8E">
            <w:pPr>
              <w:pStyle w:val="Table2"/>
              <w:keepNext/>
              <w:keepLines/>
              <w:jc w:val="center"/>
              <w:rPr>
                <w:sz w:val="18"/>
                <w:szCs w:val="18"/>
              </w:rPr>
            </w:pPr>
            <w:r>
              <w:rPr>
                <w:sz w:val="18"/>
                <w:szCs w:val="18"/>
              </w:rPr>
              <w:t>167</w:t>
            </w:r>
          </w:p>
        </w:tc>
        <w:tc>
          <w:tcPr>
            <w:tcW w:w="1276" w:type="dxa"/>
            <w:vAlign w:val="center"/>
          </w:tcPr>
          <w:p w14:paraId="7AB23404" w14:textId="0A385092" w:rsidR="00F74A8E" w:rsidRPr="00F74A8E" w:rsidRDefault="00DC0FC2" w:rsidP="00DC0FC2">
            <w:pPr>
              <w:pStyle w:val="Table2"/>
              <w:keepNext/>
              <w:keepLines/>
              <w:jc w:val="center"/>
              <w:rPr>
                <w:sz w:val="18"/>
                <w:szCs w:val="18"/>
              </w:rPr>
            </w:pPr>
            <w:r>
              <w:rPr>
                <w:sz w:val="18"/>
                <w:szCs w:val="18"/>
              </w:rPr>
              <w:t>169</w:t>
            </w:r>
          </w:p>
        </w:tc>
        <w:tc>
          <w:tcPr>
            <w:tcW w:w="1276" w:type="dxa"/>
            <w:vAlign w:val="center"/>
          </w:tcPr>
          <w:p w14:paraId="21826861" w14:textId="31A97C64" w:rsidR="00F74A8E" w:rsidRPr="00F74A8E" w:rsidRDefault="003117D4" w:rsidP="00F74A8E">
            <w:pPr>
              <w:pStyle w:val="Table2"/>
              <w:keepNext/>
              <w:keepLines/>
              <w:jc w:val="center"/>
              <w:rPr>
                <w:sz w:val="18"/>
                <w:szCs w:val="18"/>
              </w:rPr>
            </w:pPr>
            <w:r>
              <w:rPr>
                <w:sz w:val="18"/>
                <w:szCs w:val="18"/>
              </w:rPr>
              <w:t>0.7</w:t>
            </w:r>
          </w:p>
        </w:tc>
        <w:tc>
          <w:tcPr>
            <w:tcW w:w="1276" w:type="dxa"/>
            <w:vAlign w:val="center"/>
          </w:tcPr>
          <w:p w14:paraId="22EB0C82" w14:textId="78353A3C" w:rsidR="00F74A8E" w:rsidRPr="00F74A8E" w:rsidRDefault="00156813" w:rsidP="00F74A8E">
            <w:pPr>
              <w:pStyle w:val="Table2"/>
              <w:keepNext/>
              <w:keepLines/>
              <w:jc w:val="center"/>
              <w:rPr>
                <w:sz w:val="18"/>
                <w:szCs w:val="18"/>
              </w:rPr>
            </w:pPr>
            <w:r>
              <w:rPr>
                <w:sz w:val="18"/>
                <w:szCs w:val="18"/>
              </w:rPr>
              <w:t>1.99</w:t>
            </w:r>
          </w:p>
        </w:tc>
        <w:tc>
          <w:tcPr>
            <w:tcW w:w="1276" w:type="dxa"/>
            <w:vAlign w:val="center"/>
          </w:tcPr>
          <w:p w14:paraId="2E4BA4B4" w14:textId="5ECB3F22" w:rsidR="00F74A8E" w:rsidRPr="00F74A8E" w:rsidRDefault="003117D4" w:rsidP="00F74A8E">
            <w:pPr>
              <w:pStyle w:val="Table2"/>
              <w:keepNext/>
              <w:keepLines/>
              <w:jc w:val="center"/>
              <w:rPr>
                <w:sz w:val="18"/>
                <w:szCs w:val="18"/>
              </w:rPr>
            </w:pPr>
            <w:r>
              <w:rPr>
                <w:sz w:val="18"/>
                <w:szCs w:val="18"/>
              </w:rPr>
              <w:t>148</w:t>
            </w:r>
          </w:p>
        </w:tc>
        <w:tc>
          <w:tcPr>
            <w:tcW w:w="1276" w:type="dxa"/>
            <w:vAlign w:val="center"/>
          </w:tcPr>
          <w:p w14:paraId="26FA6030" w14:textId="0A9F6656" w:rsidR="00F74A8E" w:rsidRPr="00F74A8E" w:rsidRDefault="003117D4" w:rsidP="00F74A8E">
            <w:pPr>
              <w:pStyle w:val="Table2"/>
              <w:keepNext/>
              <w:keepLines/>
              <w:jc w:val="center"/>
              <w:rPr>
                <w:sz w:val="18"/>
                <w:szCs w:val="18"/>
              </w:rPr>
            </w:pPr>
            <w:r>
              <w:rPr>
                <w:sz w:val="18"/>
                <w:szCs w:val="18"/>
              </w:rPr>
              <w:t>1496</w:t>
            </w:r>
          </w:p>
        </w:tc>
      </w:tr>
      <w:tr w:rsidR="00F74A8E" w:rsidRPr="001F0CA5" w14:paraId="7B3CB2DA" w14:textId="77777777" w:rsidTr="001A6992">
        <w:trPr>
          <w:trHeight w:val="284"/>
        </w:trPr>
        <w:tc>
          <w:tcPr>
            <w:tcW w:w="1275" w:type="dxa"/>
            <w:tcBorders>
              <w:bottom w:val="single" w:sz="4" w:space="0" w:color="auto"/>
            </w:tcBorders>
            <w:vAlign w:val="center"/>
          </w:tcPr>
          <w:p w14:paraId="7CD04779" w14:textId="77777777" w:rsidR="00F74A8E" w:rsidRPr="001F0CA5" w:rsidRDefault="00F74A8E" w:rsidP="00F74A8E">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5D52E4C4" w14:textId="2FC2E62D" w:rsidR="00F74A8E" w:rsidRPr="00F74A8E" w:rsidRDefault="0031376F" w:rsidP="00F74A8E">
            <w:pPr>
              <w:pStyle w:val="Table2"/>
              <w:keepNext/>
              <w:keepLines/>
              <w:jc w:val="center"/>
              <w:rPr>
                <w:sz w:val="18"/>
                <w:szCs w:val="18"/>
              </w:rPr>
            </w:pPr>
            <w:r>
              <w:rPr>
                <w:sz w:val="18"/>
                <w:szCs w:val="18"/>
              </w:rPr>
              <w:t>-24</w:t>
            </w:r>
          </w:p>
        </w:tc>
        <w:tc>
          <w:tcPr>
            <w:tcW w:w="1276" w:type="dxa"/>
            <w:tcBorders>
              <w:bottom w:val="single" w:sz="4" w:space="0" w:color="auto"/>
            </w:tcBorders>
            <w:vAlign w:val="center"/>
          </w:tcPr>
          <w:p w14:paraId="501F1E20" w14:textId="10B67331" w:rsidR="00F74A8E" w:rsidRPr="00F74A8E" w:rsidRDefault="00DC0FC2" w:rsidP="00F74A8E">
            <w:pPr>
              <w:pStyle w:val="Table2"/>
              <w:keepNext/>
              <w:keepLines/>
              <w:jc w:val="center"/>
              <w:rPr>
                <w:sz w:val="18"/>
                <w:szCs w:val="18"/>
              </w:rPr>
            </w:pPr>
            <w:r>
              <w:rPr>
                <w:sz w:val="18"/>
                <w:szCs w:val="18"/>
              </w:rPr>
              <w:t>360</w:t>
            </w:r>
          </w:p>
        </w:tc>
        <w:tc>
          <w:tcPr>
            <w:tcW w:w="1276" w:type="dxa"/>
            <w:tcBorders>
              <w:bottom w:val="single" w:sz="4" w:space="0" w:color="auto"/>
            </w:tcBorders>
            <w:vAlign w:val="center"/>
          </w:tcPr>
          <w:p w14:paraId="54D3932E" w14:textId="27860D33" w:rsidR="00F74A8E" w:rsidRPr="00F74A8E" w:rsidRDefault="003117D4" w:rsidP="00F74A8E">
            <w:pPr>
              <w:pStyle w:val="Table2"/>
              <w:keepNext/>
              <w:keepLines/>
              <w:jc w:val="center"/>
              <w:rPr>
                <w:sz w:val="18"/>
                <w:szCs w:val="18"/>
              </w:rPr>
            </w:pPr>
            <w:r>
              <w:rPr>
                <w:sz w:val="18"/>
                <w:szCs w:val="18"/>
              </w:rPr>
              <w:t>0.7</w:t>
            </w:r>
          </w:p>
        </w:tc>
        <w:tc>
          <w:tcPr>
            <w:tcW w:w="1276" w:type="dxa"/>
            <w:tcBorders>
              <w:bottom w:val="single" w:sz="4" w:space="0" w:color="auto"/>
            </w:tcBorders>
            <w:vAlign w:val="center"/>
          </w:tcPr>
          <w:p w14:paraId="53C23895" w14:textId="33CBEDBD" w:rsidR="00F74A8E" w:rsidRPr="00F74A8E" w:rsidRDefault="00DC0FC2" w:rsidP="00F74A8E">
            <w:pPr>
              <w:pStyle w:val="Table2"/>
              <w:keepNext/>
              <w:keepLines/>
              <w:jc w:val="center"/>
              <w:rPr>
                <w:sz w:val="18"/>
                <w:szCs w:val="18"/>
              </w:rPr>
            </w:pPr>
            <w:r>
              <w:rPr>
                <w:sz w:val="18"/>
                <w:szCs w:val="18"/>
              </w:rPr>
              <w:t>0.93</w:t>
            </w:r>
          </w:p>
        </w:tc>
        <w:tc>
          <w:tcPr>
            <w:tcW w:w="1276" w:type="dxa"/>
            <w:tcBorders>
              <w:bottom w:val="single" w:sz="4" w:space="0" w:color="auto"/>
            </w:tcBorders>
            <w:vAlign w:val="center"/>
          </w:tcPr>
          <w:p w14:paraId="5D01830B" w14:textId="77777777" w:rsidR="00F74A8E" w:rsidRPr="00F74A8E" w:rsidRDefault="00F74A8E" w:rsidP="00F74A8E">
            <w:pPr>
              <w:pStyle w:val="Table2"/>
              <w:keepNext/>
              <w:keepLines/>
              <w:jc w:val="center"/>
              <w:rPr>
                <w:sz w:val="18"/>
                <w:szCs w:val="18"/>
              </w:rPr>
            </w:pPr>
          </w:p>
        </w:tc>
        <w:tc>
          <w:tcPr>
            <w:tcW w:w="1276" w:type="dxa"/>
            <w:tcBorders>
              <w:bottom w:val="single" w:sz="4" w:space="0" w:color="auto"/>
            </w:tcBorders>
            <w:vAlign w:val="center"/>
          </w:tcPr>
          <w:p w14:paraId="1E0D31D0" w14:textId="77777777" w:rsidR="00F74A8E" w:rsidRPr="00F74A8E" w:rsidRDefault="00F74A8E" w:rsidP="00F74A8E">
            <w:pPr>
              <w:pStyle w:val="Table2"/>
              <w:keepNext/>
              <w:keepLines/>
              <w:jc w:val="center"/>
              <w:rPr>
                <w:sz w:val="18"/>
                <w:szCs w:val="18"/>
              </w:rPr>
            </w:pPr>
          </w:p>
        </w:tc>
      </w:tr>
      <w:tr w:rsidR="002A2904" w:rsidRPr="001F0CA5" w14:paraId="23F8A6DA" w14:textId="77777777" w:rsidTr="001A6992">
        <w:trPr>
          <w:trHeight w:val="284"/>
        </w:trPr>
        <w:tc>
          <w:tcPr>
            <w:tcW w:w="8931" w:type="dxa"/>
            <w:gridSpan w:val="7"/>
            <w:tcBorders>
              <w:top w:val="single" w:sz="4" w:space="0" w:color="auto"/>
              <w:bottom w:val="single" w:sz="4" w:space="0" w:color="auto"/>
            </w:tcBorders>
            <w:vAlign w:val="center"/>
          </w:tcPr>
          <w:p w14:paraId="62A66189" w14:textId="77777777" w:rsidR="002A2904" w:rsidRPr="001F0CA5" w:rsidRDefault="002A2904" w:rsidP="00FB570A">
            <w:pPr>
              <w:pStyle w:val="Table2heading"/>
              <w:keepNext/>
              <w:keepLines/>
            </w:pPr>
            <w:r w:rsidRPr="001F0CA5">
              <w:rPr>
                <w:sz w:val="18"/>
              </w:rPr>
              <w:t>Option 6b</w:t>
            </w:r>
          </w:p>
        </w:tc>
      </w:tr>
      <w:tr w:rsidR="003117D4" w:rsidRPr="001F0CA5" w14:paraId="5360E24B" w14:textId="77777777" w:rsidTr="001A6992">
        <w:trPr>
          <w:trHeight w:val="284"/>
        </w:trPr>
        <w:tc>
          <w:tcPr>
            <w:tcW w:w="1275" w:type="dxa"/>
            <w:tcBorders>
              <w:top w:val="single" w:sz="4" w:space="0" w:color="auto"/>
            </w:tcBorders>
            <w:vAlign w:val="center"/>
          </w:tcPr>
          <w:p w14:paraId="1525CA1F" w14:textId="77777777" w:rsidR="003117D4" w:rsidRPr="001F0CA5" w:rsidRDefault="003117D4" w:rsidP="003117D4">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65C7C154" w14:textId="7D834C9B" w:rsidR="003117D4" w:rsidRPr="00F74A8E" w:rsidRDefault="00A725E6" w:rsidP="003117D4">
            <w:pPr>
              <w:pStyle w:val="Table2"/>
              <w:keepNext/>
              <w:keepLines/>
              <w:jc w:val="center"/>
              <w:rPr>
                <w:sz w:val="18"/>
                <w:szCs w:val="18"/>
              </w:rPr>
            </w:pPr>
            <w:r>
              <w:rPr>
                <w:sz w:val="18"/>
                <w:szCs w:val="18"/>
              </w:rPr>
              <w:t>273</w:t>
            </w:r>
          </w:p>
        </w:tc>
        <w:tc>
          <w:tcPr>
            <w:tcW w:w="1276" w:type="dxa"/>
            <w:tcBorders>
              <w:top w:val="single" w:sz="4" w:space="0" w:color="auto"/>
            </w:tcBorders>
            <w:vAlign w:val="center"/>
          </w:tcPr>
          <w:p w14:paraId="3B50AAF4" w14:textId="27BC33E7" w:rsidR="003117D4" w:rsidRPr="00F74A8E" w:rsidRDefault="003548FE" w:rsidP="003117D4">
            <w:pPr>
              <w:pStyle w:val="Table2"/>
              <w:keepNext/>
              <w:keepLines/>
              <w:jc w:val="center"/>
              <w:rPr>
                <w:sz w:val="18"/>
                <w:szCs w:val="18"/>
              </w:rPr>
            </w:pPr>
            <w:r>
              <w:rPr>
                <w:sz w:val="18"/>
                <w:szCs w:val="18"/>
              </w:rPr>
              <w:t>30</w:t>
            </w:r>
          </w:p>
        </w:tc>
        <w:tc>
          <w:tcPr>
            <w:tcW w:w="1276" w:type="dxa"/>
            <w:tcBorders>
              <w:top w:val="single" w:sz="4" w:space="0" w:color="auto"/>
            </w:tcBorders>
            <w:vAlign w:val="center"/>
          </w:tcPr>
          <w:p w14:paraId="20BB1AA6" w14:textId="76342A02" w:rsidR="003117D4" w:rsidRPr="00F74A8E" w:rsidRDefault="003117D4" w:rsidP="003117D4">
            <w:pPr>
              <w:pStyle w:val="Table2"/>
              <w:keepNext/>
              <w:keepLines/>
              <w:jc w:val="center"/>
              <w:rPr>
                <w:sz w:val="18"/>
                <w:szCs w:val="18"/>
              </w:rPr>
            </w:pPr>
            <w:r>
              <w:rPr>
                <w:sz w:val="18"/>
                <w:szCs w:val="18"/>
              </w:rPr>
              <w:t>0.7</w:t>
            </w:r>
          </w:p>
        </w:tc>
        <w:tc>
          <w:tcPr>
            <w:tcW w:w="1276" w:type="dxa"/>
            <w:tcBorders>
              <w:top w:val="single" w:sz="4" w:space="0" w:color="auto"/>
            </w:tcBorders>
            <w:vAlign w:val="center"/>
          </w:tcPr>
          <w:p w14:paraId="44FA1B23" w14:textId="238AB586" w:rsidR="003117D4" w:rsidRPr="00F74A8E" w:rsidRDefault="003548FE" w:rsidP="003117D4">
            <w:pPr>
              <w:pStyle w:val="Table2"/>
              <w:keepNext/>
              <w:keepLines/>
              <w:jc w:val="center"/>
              <w:rPr>
                <w:sz w:val="18"/>
                <w:szCs w:val="18"/>
              </w:rPr>
            </w:pPr>
            <w:r>
              <w:rPr>
                <w:sz w:val="18"/>
                <w:szCs w:val="18"/>
              </w:rPr>
              <w:t>9.96</w:t>
            </w:r>
          </w:p>
        </w:tc>
        <w:tc>
          <w:tcPr>
            <w:tcW w:w="1276" w:type="dxa"/>
            <w:tcBorders>
              <w:top w:val="single" w:sz="4" w:space="0" w:color="auto"/>
            </w:tcBorders>
            <w:vAlign w:val="center"/>
          </w:tcPr>
          <w:p w14:paraId="49EFD678" w14:textId="77777777" w:rsidR="003117D4" w:rsidRPr="00F74A8E" w:rsidRDefault="003117D4" w:rsidP="003117D4">
            <w:pPr>
              <w:pStyle w:val="Table2"/>
              <w:keepNext/>
              <w:keepLines/>
              <w:jc w:val="center"/>
              <w:rPr>
                <w:sz w:val="18"/>
                <w:szCs w:val="18"/>
              </w:rPr>
            </w:pPr>
          </w:p>
        </w:tc>
        <w:tc>
          <w:tcPr>
            <w:tcW w:w="1276" w:type="dxa"/>
            <w:tcBorders>
              <w:top w:val="single" w:sz="4" w:space="0" w:color="auto"/>
            </w:tcBorders>
            <w:vAlign w:val="center"/>
          </w:tcPr>
          <w:p w14:paraId="1103A1BF" w14:textId="77777777" w:rsidR="003117D4" w:rsidRPr="00F74A8E" w:rsidRDefault="003117D4" w:rsidP="003117D4">
            <w:pPr>
              <w:pStyle w:val="Table2"/>
              <w:keepNext/>
              <w:keepLines/>
              <w:jc w:val="center"/>
              <w:rPr>
                <w:sz w:val="18"/>
                <w:szCs w:val="18"/>
              </w:rPr>
            </w:pPr>
          </w:p>
        </w:tc>
      </w:tr>
      <w:tr w:rsidR="003117D4" w:rsidRPr="001F0CA5" w14:paraId="00B618E3" w14:textId="77777777" w:rsidTr="0004341D">
        <w:trPr>
          <w:trHeight w:val="284"/>
        </w:trPr>
        <w:tc>
          <w:tcPr>
            <w:tcW w:w="1275" w:type="dxa"/>
            <w:vAlign w:val="center"/>
          </w:tcPr>
          <w:p w14:paraId="46D64325" w14:textId="77777777" w:rsidR="003117D4" w:rsidRPr="001F0CA5" w:rsidRDefault="003117D4" w:rsidP="003117D4">
            <w:pPr>
              <w:pStyle w:val="Table2"/>
              <w:keepNext/>
              <w:keepLines/>
              <w:rPr>
                <w:sz w:val="19"/>
                <w:szCs w:val="19"/>
              </w:rPr>
            </w:pPr>
            <w:r w:rsidRPr="001F0CA5">
              <w:rPr>
                <w:sz w:val="19"/>
                <w:szCs w:val="19"/>
              </w:rPr>
              <w:t>Likely case</w:t>
            </w:r>
          </w:p>
        </w:tc>
        <w:tc>
          <w:tcPr>
            <w:tcW w:w="1276" w:type="dxa"/>
            <w:vAlign w:val="center"/>
          </w:tcPr>
          <w:p w14:paraId="24DAAB80" w14:textId="4FFCE72E" w:rsidR="003117D4" w:rsidRPr="00F74A8E" w:rsidRDefault="00D95C71" w:rsidP="003117D4">
            <w:pPr>
              <w:pStyle w:val="Table2"/>
              <w:keepNext/>
              <w:keepLines/>
              <w:jc w:val="center"/>
              <w:rPr>
                <w:sz w:val="18"/>
                <w:szCs w:val="18"/>
              </w:rPr>
            </w:pPr>
            <w:r>
              <w:rPr>
                <w:sz w:val="18"/>
                <w:szCs w:val="18"/>
              </w:rPr>
              <w:t>204</w:t>
            </w:r>
          </w:p>
        </w:tc>
        <w:tc>
          <w:tcPr>
            <w:tcW w:w="1276" w:type="dxa"/>
            <w:vAlign w:val="center"/>
          </w:tcPr>
          <w:p w14:paraId="73F204CB" w14:textId="5960635E" w:rsidR="003117D4" w:rsidRPr="00F74A8E" w:rsidRDefault="00D263EE" w:rsidP="003117D4">
            <w:pPr>
              <w:pStyle w:val="Table2"/>
              <w:keepNext/>
              <w:keepLines/>
              <w:jc w:val="center"/>
              <w:rPr>
                <w:sz w:val="18"/>
                <w:szCs w:val="18"/>
              </w:rPr>
            </w:pPr>
            <w:r>
              <w:rPr>
                <w:sz w:val="18"/>
                <w:szCs w:val="18"/>
              </w:rPr>
              <w:t>98</w:t>
            </w:r>
          </w:p>
        </w:tc>
        <w:tc>
          <w:tcPr>
            <w:tcW w:w="1276" w:type="dxa"/>
            <w:vAlign w:val="center"/>
          </w:tcPr>
          <w:p w14:paraId="26AEE1E6" w14:textId="0C7B5DDE" w:rsidR="003117D4" w:rsidRPr="00F74A8E" w:rsidRDefault="003117D4" w:rsidP="003117D4">
            <w:pPr>
              <w:pStyle w:val="Table2"/>
              <w:keepNext/>
              <w:keepLines/>
              <w:jc w:val="center"/>
              <w:rPr>
                <w:sz w:val="18"/>
                <w:szCs w:val="18"/>
              </w:rPr>
            </w:pPr>
            <w:r>
              <w:rPr>
                <w:sz w:val="18"/>
                <w:szCs w:val="18"/>
              </w:rPr>
              <w:t>0.7</w:t>
            </w:r>
          </w:p>
        </w:tc>
        <w:tc>
          <w:tcPr>
            <w:tcW w:w="1276" w:type="dxa"/>
            <w:vAlign w:val="center"/>
          </w:tcPr>
          <w:p w14:paraId="1E1CFBAA" w14:textId="1C7719D7" w:rsidR="003117D4" w:rsidRPr="00F74A8E" w:rsidRDefault="003117D4" w:rsidP="003117D4">
            <w:pPr>
              <w:pStyle w:val="Table2"/>
              <w:keepNext/>
              <w:keepLines/>
              <w:jc w:val="center"/>
              <w:rPr>
                <w:sz w:val="18"/>
                <w:szCs w:val="18"/>
              </w:rPr>
            </w:pPr>
            <w:r>
              <w:rPr>
                <w:sz w:val="18"/>
                <w:szCs w:val="18"/>
              </w:rPr>
              <w:t>3.07</w:t>
            </w:r>
          </w:p>
        </w:tc>
        <w:tc>
          <w:tcPr>
            <w:tcW w:w="1276" w:type="dxa"/>
            <w:vAlign w:val="center"/>
          </w:tcPr>
          <w:p w14:paraId="58EF6AB2" w14:textId="3D0AD0B3" w:rsidR="003117D4" w:rsidRPr="00F74A8E" w:rsidRDefault="003117D4" w:rsidP="003117D4">
            <w:pPr>
              <w:pStyle w:val="Table2"/>
              <w:keepNext/>
              <w:keepLines/>
              <w:jc w:val="center"/>
              <w:rPr>
                <w:sz w:val="18"/>
                <w:szCs w:val="18"/>
              </w:rPr>
            </w:pPr>
            <w:r>
              <w:rPr>
                <w:sz w:val="18"/>
                <w:szCs w:val="18"/>
              </w:rPr>
              <w:t>136</w:t>
            </w:r>
          </w:p>
        </w:tc>
        <w:tc>
          <w:tcPr>
            <w:tcW w:w="1276" w:type="dxa"/>
            <w:vAlign w:val="center"/>
          </w:tcPr>
          <w:p w14:paraId="73DD0282" w14:textId="28EC8B51" w:rsidR="003117D4" w:rsidRPr="00F74A8E" w:rsidRDefault="003117D4" w:rsidP="003117D4">
            <w:pPr>
              <w:pStyle w:val="Table2"/>
              <w:keepNext/>
              <w:keepLines/>
              <w:jc w:val="center"/>
              <w:rPr>
                <w:sz w:val="18"/>
                <w:szCs w:val="18"/>
              </w:rPr>
            </w:pPr>
            <w:r>
              <w:rPr>
                <w:sz w:val="18"/>
                <w:szCs w:val="18"/>
              </w:rPr>
              <w:t>1292</w:t>
            </w:r>
          </w:p>
        </w:tc>
      </w:tr>
      <w:tr w:rsidR="003117D4" w:rsidRPr="001F0CA5" w14:paraId="1BF0842A" w14:textId="77777777" w:rsidTr="001A6992">
        <w:trPr>
          <w:trHeight w:val="284"/>
        </w:trPr>
        <w:tc>
          <w:tcPr>
            <w:tcW w:w="1275" w:type="dxa"/>
            <w:tcBorders>
              <w:bottom w:val="single" w:sz="4" w:space="0" w:color="auto"/>
            </w:tcBorders>
            <w:vAlign w:val="center"/>
          </w:tcPr>
          <w:p w14:paraId="64E5600E" w14:textId="77777777" w:rsidR="003117D4" w:rsidRPr="001F0CA5" w:rsidRDefault="003117D4" w:rsidP="003117D4">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4EA2DDA4" w14:textId="381E7878" w:rsidR="003117D4" w:rsidRPr="00F74A8E" w:rsidRDefault="00DC0FC2" w:rsidP="003117D4">
            <w:pPr>
              <w:pStyle w:val="Table2"/>
              <w:keepNext/>
              <w:keepLines/>
              <w:jc w:val="center"/>
              <w:rPr>
                <w:sz w:val="18"/>
                <w:szCs w:val="18"/>
              </w:rPr>
            </w:pPr>
            <w:r>
              <w:rPr>
                <w:sz w:val="18"/>
                <w:szCs w:val="18"/>
              </w:rPr>
              <w:t>75</w:t>
            </w:r>
          </w:p>
        </w:tc>
        <w:tc>
          <w:tcPr>
            <w:tcW w:w="1276" w:type="dxa"/>
            <w:tcBorders>
              <w:bottom w:val="single" w:sz="4" w:space="0" w:color="auto"/>
            </w:tcBorders>
            <w:vAlign w:val="center"/>
          </w:tcPr>
          <w:p w14:paraId="591DB8BD" w14:textId="587EF65E" w:rsidR="003117D4" w:rsidRPr="00F74A8E" w:rsidRDefault="00D263EE" w:rsidP="00DC0FC2">
            <w:pPr>
              <w:pStyle w:val="Table2"/>
              <w:keepNext/>
              <w:keepLines/>
              <w:jc w:val="center"/>
              <w:rPr>
                <w:sz w:val="18"/>
                <w:szCs w:val="18"/>
              </w:rPr>
            </w:pPr>
            <w:r>
              <w:rPr>
                <w:sz w:val="18"/>
                <w:szCs w:val="18"/>
              </w:rPr>
              <w:t>22</w:t>
            </w:r>
            <w:r w:rsidR="00DC0FC2">
              <w:rPr>
                <w:sz w:val="18"/>
                <w:szCs w:val="18"/>
              </w:rPr>
              <w:t>8</w:t>
            </w:r>
          </w:p>
        </w:tc>
        <w:tc>
          <w:tcPr>
            <w:tcW w:w="1276" w:type="dxa"/>
            <w:tcBorders>
              <w:bottom w:val="single" w:sz="4" w:space="0" w:color="auto"/>
            </w:tcBorders>
            <w:vAlign w:val="center"/>
          </w:tcPr>
          <w:p w14:paraId="64451488" w14:textId="144735B3" w:rsidR="003117D4" w:rsidRPr="00F74A8E" w:rsidRDefault="003117D4" w:rsidP="003117D4">
            <w:pPr>
              <w:pStyle w:val="Table2"/>
              <w:keepNext/>
              <w:keepLines/>
              <w:jc w:val="center"/>
              <w:rPr>
                <w:sz w:val="18"/>
                <w:szCs w:val="18"/>
              </w:rPr>
            </w:pPr>
            <w:r>
              <w:rPr>
                <w:sz w:val="18"/>
                <w:szCs w:val="18"/>
              </w:rPr>
              <w:t>0.7</w:t>
            </w:r>
          </w:p>
        </w:tc>
        <w:tc>
          <w:tcPr>
            <w:tcW w:w="1276" w:type="dxa"/>
            <w:tcBorders>
              <w:bottom w:val="single" w:sz="4" w:space="0" w:color="auto"/>
            </w:tcBorders>
            <w:vAlign w:val="center"/>
          </w:tcPr>
          <w:p w14:paraId="4931987F" w14:textId="3B5E0D6C" w:rsidR="003117D4" w:rsidRPr="00F74A8E" w:rsidRDefault="003548FE" w:rsidP="003117D4">
            <w:pPr>
              <w:pStyle w:val="Table2"/>
              <w:keepNext/>
              <w:keepLines/>
              <w:jc w:val="center"/>
              <w:rPr>
                <w:sz w:val="18"/>
                <w:szCs w:val="18"/>
              </w:rPr>
            </w:pPr>
            <w:r>
              <w:rPr>
                <w:sz w:val="18"/>
                <w:szCs w:val="18"/>
              </w:rPr>
              <w:t>1.33</w:t>
            </w:r>
          </w:p>
        </w:tc>
        <w:tc>
          <w:tcPr>
            <w:tcW w:w="1276" w:type="dxa"/>
            <w:tcBorders>
              <w:bottom w:val="single" w:sz="4" w:space="0" w:color="auto"/>
            </w:tcBorders>
            <w:vAlign w:val="center"/>
          </w:tcPr>
          <w:p w14:paraId="0EB419FB" w14:textId="77777777" w:rsidR="003117D4" w:rsidRPr="00F74A8E" w:rsidRDefault="003117D4" w:rsidP="003117D4">
            <w:pPr>
              <w:pStyle w:val="Table2"/>
              <w:keepNext/>
              <w:keepLines/>
              <w:jc w:val="center"/>
              <w:rPr>
                <w:sz w:val="18"/>
                <w:szCs w:val="18"/>
              </w:rPr>
            </w:pPr>
          </w:p>
        </w:tc>
        <w:tc>
          <w:tcPr>
            <w:tcW w:w="1276" w:type="dxa"/>
            <w:tcBorders>
              <w:bottom w:val="single" w:sz="4" w:space="0" w:color="auto"/>
            </w:tcBorders>
            <w:vAlign w:val="center"/>
          </w:tcPr>
          <w:p w14:paraId="2E555D7E" w14:textId="77777777" w:rsidR="003117D4" w:rsidRPr="00F74A8E" w:rsidRDefault="003117D4" w:rsidP="003117D4">
            <w:pPr>
              <w:pStyle w:val="Table2"/>
              <w:keepNext/>
              <w:keepLines/>
              <w:jc w:val="center"/>
              <w:rPr>
                <w:sz w:val="18"/>
                <w:szCs w:val="18"/>
              </w:rPr>
            </w:pPr>
          </w:p>
        </w:tc>
      </w:tr>
      <w:tr w:rsidR="00FB570A" w:rsidRPr="001F0CA5" w14:paraId="441119CD" w14:textId="77777777" w:rsidTr="001A6992">
        <w:trPr>
          <w:trHeight w:val="284"/>
        </w:trPr>
        <w:tc>
          <w:tcPr>
            <w:tcW w:w="8931" w:type="dxa"/>
            <w:gridSpan w:val="7"/>
            <w:tcBorders>
              <w:top w:val="single" w:sz="4" w:space="0" w:color="auto"/>
              <w:bottom w:val="single" w:sz="4" w:space="0" w:color="auto"/>
            </w:tcBorders>
            <w:vAlign w:val="center"/>
          </w:tcPr>
          <w:p w14:paraId="750B0D7B" w14:textId="77777777" w:rsidR="00FB570A" w:rsidRPr="001D305A" w:rsidRDefault="00FB570A" w:rsidP="00FB570A">
            <w:pPr>
              <w:pStyle w:val="Table2heading"/>
              <w:keepNext/>
              <w:keepLines/>
              <w:rPr>
                <w:sz w:val="18"/>
                <w:szCs w:val="18"/>
              </w:rPr>
            </w:pPr>
            <w:r w:rsidRPr="001D305A">
              <w:rPr>
                <w:sz w:val="18"/>
                <w:szCs w:val="18"/>
              </w:rPr>
              <w:t>Option 6c</w:t>
            </w:r>
          </w:p>
        </w:tc>
      </w:tr>
      <w:tr w:rsidR="003117D4" w:rsidRPr="001F0CA5" w14:paraId="6684B702" w14:textId="77777777" w:rsidTr="001A6992">
        <w:trPr>
          <w:trHeight w:val="284"/>
        </w:trPr>
        <w:tc>
          <w:tcPr>
            <w:tcW w:w="1275" w:type="dxa"/>
            <w:tcBorders>
              <w:top w:val="single" w:sz="4" w:space="0" w:color="auto"/>
            </w:tcBorders>
            <w:vAlign w:val="center"/>
          </w:tcPr>
          <w:p w14:paraId="5F179986" w14:textId="77777777" w:rsidR="003117D4" w:rsidRPr="001F0CA5" w:rsidRDefault="003117D4" w:rsidP="003117D4">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27699188" w14:textId="0C6303CB" w:rsidR="003117D4" w:rsidRPr="00F74A8E" w:rsidRDefault="003548FE" w:rsidP="003117D4">
            <w:pPr>
              <w:pStyle w:val="Table2"/>
              <w:keepNext/>
              <w:keepLines/>
              <w:jc w:val="center"/>
              <w:rPr>
                <w:snapToGrid w:val="0"/>
                <w:sz w:val="18"/>
                <w:szCs w:val="18"/>
              </w:rPr>
            </w:pPr>
            <w:r>
              <w:rPr>
                <w:sz w:val="18"/>
                <w:szCs w:val="18"/>
              </w:rPr>
              <w:t>264</w:t>
            </w:r>
          </w:p>
        </w:tc>
        <w:tc>
          <w:tcPr>
            <w:tcW w:w="1276" w:type="dxa"/>
            <w:tcBorders>
              <w:top w:val="single" w:sz="4" w:space="0" w:color="auto"/>
            </w:tcBorders>
            <w:vAlign w:val="center"/>
          </w:tcPr>
          <w:p w14:paraId="1800DECF" w14:textId="68708CFA" w:rsidR="003117D4" w:rsidRPr="00F74A8E" w:rsidRDefault="00D263EE" w:rsidP="003117D4">
            <w:pPr>
              <w:pStyle w:val="Table2"/>
              <w:keepNext/>
              <w:keepLines/>
              <w:jc w:val="center"/>
              <w:rPr>
                <w:sz w:val="18"/>
                <w:szCs w:val="18"/>
              </w:rPr>
            </w:pPr>
            <w:r>
              <w:rPr>
                <w:sz w:val="18"/>
                <w:szCs w:val="18"/>
              </w:rPr>
              <w:t>4</w:t>
            </w:r>
            <w:r w:rsidR="003A754F">
              <w:rPr>
                <w:sz w:val="18"/>
                <w:szCs w:val="18"/>
              </w:rPr>
              <w:t>.5</w:t>
            </w:r>
          </w:p>
        </w:tc>
        <w:tc>
          <w:tcPr>
            <w:tcW w:w="1276" w:type="dxa"/>
            <w:tcBorders>
              <w:top w:val="single" w:sz="4" w:space="0" w:color="auto"/>
            </w:tcBorders>
            <w:vAlign w:val="center"/>
          </w:tcPr>
          <w:p w14:paraId="74705ADA" w14:textId="6505EABB" w:rsidR="003117D4" w:rsidRPr="00F74A8E" w:rsidRDefault="003117D4" w:rsidP="003117D4">
            <w:pPr>
              <w:pStyle w:val="Table2"/>
              <w:keepNext/>
              <w:keepLines/>
              <w:jc w:val="center"/>
              <w:rPr>
                <w:sz w:val="18"/>
                <w:szCs w:val="18"/>
              </w:rPr>
            </w:pPr>
            <w:r>
              <w:rPr>
                <w:sz w:val="18"/>
                <w:szCs w:val="18"/>
              </w:rPr>
              <w:t>0.7</w:t>
            </w:r>
          </w:p>
        </w:tc>
        <w:tc>
          <w:tcPr>
            <w:tcW w:w="1276" w:type="dxa"/>
            <w:tcBorders>
              <w:top w:val="single" w:sz="4" w:space="0" w:color="auto"/>
            </w:tcBorders>
            <w:vAlign w:val="center"/>
          </w:tcPr>
          <w:p w14:paraId="155A4B1E" w14:textId="2640687B" w:rsidR="003117D4" w:rsidRPr="00F74A8E" w:rsidRDefault="003A754F" w:rsidP="003117D4">
            <w:pPr>
              <w:pStyle w:val="Table2"/>
              <w:keepNext/>
              <w:keepLines/>
              <w:jc w:val="center"/>
              <w:rPr>
                <w:snapToGrid w:val="0"/>
                <w:sz w:val="18"/>
                <w:szCs w:val="18"/>
              </w:rPr>
            </w:pPr>
            <w:r>
              <w:rPr>
                <w:sz w:val="18"/>
                <w:szCs w:val="18"/>
              </w:rPr>
              <w:t>51.8</w:t>
            </w:r>
          </w:p>
        </w:tc>
        <w:tc>
          <w:tcPr>
            <w:tcW w:w="1276" w:type="dxa"/>
            <w:tcBorders>
              <w:top w:val="single" w:sz="4" w:space="0" w:color="auto"/>
            </w:tcBorders>
            <w:vAlign w:val="center"/>
          </w:tcPr>
          <w:p w14:paraId="4400835B" w14:textId="77777777" w:rsidR="003117D4" w:rsidRPr="00F74A8E" w:rsidRDefault="003117D4" w:rsidP="003117D4">
            <w:pPr>
              <w:pStyle w:val="Table2"/>
              <w:keepNext/>
              <w:keepLines/>
              <w:jc w:val="center"/>
              <w:rPr>
                <w:sz w:val="18"/>
                <w:szCs w:val="18"/>
              </w:rPr>
            </w:pPr>
          </w:p>
        </w:tc>
        <w:tc>
          <w:tcPr>
            <w:tcW w:w="1276" w:type="dxa"/>
            <w:tcBorders>
              <w:top w:val="single" w:sz="4" w:space="0" w:color="auto"/>
            </w:tcBorders>
            <w:vAlign w:val="center"/>
          </w:tcPr>
          <w:p w14:paraId="62BC2282" w14:textId="77777777" w:rsidR="003117D4" w:rsidRPr="00F74A8E" w:rsidRDefault="003117D4" w:rsidP="003117D4">
            <w:pPr>
              <w:pStyle w:val="Table2"/>
              <w:keepNext/>
              <w:keepLines/>
              <w:jc w:val="center"/>
              <w:rPr>
                <w:sz w:val="18"/>
                <w:szCs w:val="18"/>
              </w:rPr>
            </w:pPr>
          </w:p>
        </w:tc>
      </w:tr>
      <w:tr w:rsidR="003117D4" w:rsidRPr="001F0CA5" w14:paraId="4F28F6B9" w14:textId="77777777" w:rsidTr="0004341D">
        <w:trPr>
          <w:trHeight w:val="284"/>
        </w:trPr>
        <w:tc>
          <w:tcPr>
            <w:tcW w:w="1275" w:type="dxa"/>
            <w:vAlign w:val="center"/>
          </w:tcPr>
          <w:p w14:paraId="0C6DA324" w14:textId="77777777" w:rsidR="003117D4" w:rsidRPr="001F0CA5" w:rsidRDefault="003117D4" w:rsidP="003117D4">
            <w:pPr>
              <w:pStyle w:val="Table2"/>
              <w:keepNext/>
              <w:keepLines/>
              <w:rPr>
                <w:sz w:val="19"/>
                <w:szCs w:val="19"/>
              </w:rPr>
            </w:pPr>
            <w:r w:rsidRPr="001F0CA5">
              <w:rPr>
                <w:sz w:val="19"/>
                <w:szCs w:val="19"/>
              </w:rPr>
              <w:t>Likely case</w:t>
            </w:r>
          </w:p>
        </w:tc>
        <w:tc>
          <w:tcPr>
            <w:tcW w:w="1276" w:type="dxa"/>
            <w:vAlign w:val="center"/>
          </w:tcPr>
          <w:p w14:paraId="651866A1" w14:textId="09C71D51" w:rsidR="003117D4" w:rsidRPr="00F74A8E" w:rsidRDefault="00D95C71" w:rsidP="003117D4">
            <w:pPr>
              <w:pStyle w:val="Table2"/>
              <w:keepNext/>
              <w:keepLines/>
              <w:jc w:val="center"/>
              <w:rPr>
                <w:snapToGrid w:val="0"/>
                <w:sz w:val="18"/>
                <w:szCs w:val="18"/>
              </w:rPr>
            </w:pPr>
            <w:r>
              <w:rPr>
                <w:sz w:val="18"/>
                <w:szCs w:val="18"/>
              </w:rPr>
              <w:t>216</w:t>
            </w:r>
          </w:p>
        </w:tc>
        <w:tc>
          <w:tcPr>
            <w:tcW w:w="1276" w:type="dxa"/>
            <w:vAlign w:val="center"/>
          </w:tcPr>
          <w:p w14:paraId="7426246C" w14:textId="5BE315AA" w:rsidR="003117D4" w:rsidRPr="00F74A8E" w:rsidRDefault="00D263EE" w:rsidP="003117D4">
            <w:pPr>
              <w:pStyle w:val="Table2"/>
              <w:keepNext/>
              <w:keepLines/>
              <w:jc w:val="center"/>
              <w:rPr>
                <w:sz w:val="18"/>
                <w:szCs w:val="18"/>
              </w:rPr>
            </w:pPr>
            <w:r>
              <w:rPr>
                <w:sz w:val="18"/>
                <w:szCs w:val="18"/>
              </w:rPr>
              <w:t>52</w:t>
            </w:r>
          </w:p>
        </w:tc>
        <w:tc>
          <w:tcPr>
            <w:tcW w:w="1276" w:type="dxa"/>
            <w:vAlign w:val="center"/>
          </w:tcPr>
          <w:p w14:paraId="76503FB0" w14:textId="51B1E183" w:rsidR="003117D4" w:rsidRPr="00F74A8E" w:rsidRDefault="003117D4" w:rsidP="003117D4">
            <w:pPr>
              <w:pStyle w:val="Table2"/>
              <w:keepNext/>
              <w:keepLines/>
              <w:jc w:val="center"/>
              <w:rPr>
                <w:sz w:val="18"/>
                <w:szCs w:val="18"/>
              </w:rPr>
            </w:pPr>
            <w:r>
              <w:rPr>
                <w:sz w:val="18"/>
                <w:szCs w:val="18"/>
              </w:rPr>
              <w:t>0.7</w:t>
            </w:r>
          </w:p>
        </w:tc>
        <w:tc>
          <w:tcPr>
            <w:tcW w:w="1276" w:type="dxa"/>
            <w:vAlign w:val="center"/>
          </w:tcPr>
          <w:p w14:paraId="7FA837E6" w14:textId="78A18614" w:rsidR="003117D4" w:rsidRPr="00F74A8E" w:rsidRDefault="003548FE" w:rsidP="003117D4">
            <w:pPr>
              <w:pStyle w:val="Table2"/>
              <w:keepNext/>
              <w:keepLines/>
              <w:jc w:val="center"/>
              <w:rPr>
                <w:snapToGrid w:val="0"/>
                <w:sz w:val="18"/>
                <w:szCs w:val="18"/>
              </w:rPr>
            </w:pPr>
            <w:r>
              <w:rPr>
                <w:sz w:val="18"/>
                <w:szCs w:val="18"/>
              </w:rPr>
              <w:t>5.10</w:t>
            </w:r>
          </w:p>
        </w:tc>
        <w:tc>
          <w:tcPr>
            <w:tcW w:w="1276" w:type="dxa"/>
            <w:vAlign w:val="center"/>
          </w:tcPr>
          <w:p w14:paraId="73756139" w14:textId="2F22D750" w:rsidR="003117D4" w:rsidRPr="00F74A8E" w:rsidRDefault="003117D4" w:rsidP="003117D4">
            <w:pPr>
              <w:pStyle w:val="Table2"/>
              <w:keepNext/>
              <w:keepLines/>
              <w:jc w:val="center"/>
              <w:rPr>
                <w:sz w:val="18"/>
                <w:szCs w:val="18"/>
              </w:rPr>
            </w:pPr>
            <w:r>
              <w:rPr>
                <w:sz w:val="18"/>
                <w:szCs w:val="18"/>
              </w:rPr>
              <w:t>124</w:t>
            </w:r>
          </w:p>
        </w:tc>
        <w:tc>
          <w:tcPr>
            <w:tcW w:w="1276" w:type="dxa"/>
            <w:vAlign w:val="center"/>
          </w:tcPr>
          <w:p w14:paraId="791FAC7C" w14:textId="21B15673" w:rsidR="003117D4" w:rsidRPr="00F74A8E" w:rsidRDefault="003117D4" w:rsidP="003117D4">
            <w:pPr>
              <w:pStyle w:val="Table2"/>
              <w:keepNext/>
              <w:keepLines/>
              <w:jc w:val="center"/>
              <w:rPr>
                <w:sz w:val="18"/>
                <w:szCs w:val="18"/>
              </w:rPr>
            </w:pPr>
            <w:r>
              <w:rPr>
                <w:sz w:val="18"/>
                <w:szCs w:val="18"/>
              </w:rPr>
              <w:t>1084</w:t>
            </w:r>
          </w:p>
        </w:tc>
      </w:tr>
      <w:tr w:rsidR="003117D4" w:rsidRPr="001F0CA5" w14:paraId="3DE75D89" w14:textId="77777777" w:rsidTr="00E67126">
        <w:trPr>
          <w:trHeight w:val="284"/>
        </w:trPr>
        <w:tc>
          <w:tcPr>
            <w:tcW w:w="1275" w:type="dxa"/>
            <w:tcBorders>
              <w:bottom w:val="single" w:sz="4" w:space="0" w:color="auto"/>
            </w:tcBorders>
            <w:vAlign w:val="center"/>
          </w:tcPr>
          <w:p w14:paraId="718E03C7" w14:textId="77777777" w:rsidR="003117D4" w:rsidRPr="001F0CA5" w:rsidRDefault="003117D4" w:rsidP="003117D4">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7033CAB2" w14:textId="1E75DC26" w:rsidR="003117D4" w:rsidRPr="00F74A8E" w:rsidRDefault="003548FE" w:rsidP="003117D4">
            <w:pPr>
              <w:pStyle w:val="Table2"/>
              <w:keepNext/>
              <w:keepLines/>
              <w:jc w:val="center"/>
              <w:rPr>
                <w:snapToGrid w:val="0"/>
                <w:sz w:val="18"/>
                <w:szCs w:val="18"/>
              </w:rPr>
            </w:pPr>
            <w:r>
              <w:rPr>
                <w:sz w:val="18"/>
                <w:szCs w:val="18"/>
              </w:rPr>
              <w:t>140</w:t>
            </w:r>
          </w:p>
        </w:tc>
        <w:tc>
          <w:tcPr>
            <w:tcW w:w="1276" w:type="dxa"/>
            <w:tcBorders>
              <w:bottom w:val="single" w:sz="4" w:space="0" w:color="auto"/>
            </w:tcBorders>
            <w:vAlign w:val="center"/>
          </w:tcPr>
          <w:p w14:paraId="0DF413F7" w14:textId="35D04EA6" w:rsidR="003117D4" w:rsidRPr="00F74A8E" w:rsidRDefault="00D263EE" w:rsidP="003548FE">
            <w:pPr>
              <w:pStyle w:val="Table2"/>
              <w:keepNext/>
              <w:keepLines/>
              <w:jc w:val="center"/>
              <w:rPr>
                <w:sz w:val="18"/>
                <w:szCs w:val="18"/>
              </w:rPr>
            </w:pPr>
            <w:r>
              <w:rPr>
                <w:sz w:val="18"/>
                <w:szCs w:val="18"/>
              </w:rPr>
              <w:t>12</w:t>
            </w:r>
            <w:r w:rsidR="003548FE">
              <w:rPr>
                <w:sz w:val="18"/>
                <w:szCs w:val="18"/>
              </w:rPr>
              <w:t>9</w:t>
            </w:r>
          </w:p>
        </w:tc>
        <w:tc>
          <w:tcPr>
            <w:tcW w:w="1276" w:type="dxa"/>
            <w:tcBorders>
              <w:bottom w:val="single" w:sz="4" w:space="0" w:color="auto"/>
            </w:tcBorders>
            <w:vAlign w:val="center"/>
          </w:tcPr>
          <w:p w14:paraId="67AEA399" w14:textId="1FCD1BCE" w:rsidR="003117D4" w:rsidRPr="00F74A8E" w:rsidRDefault="003117D4" w:rsidP="003117D4">
            <w:pPr>
              <w:pStyle w:val="Table2"/>
              <w:keepNext/>
              <w:keepLines/>
              <w:jc w:val="center"/>
              <w:rPr>
                <w:sz w:val="18"/>
                <w:szCs w:val="18"/>
              </w:rPr>
            </w:pPr>
            <w:r>
              <w:rPr>
                <w:sz w:val="18"/>
                <w:szCs w:val="18"/>
              </w:rPr>
              <w:t>0.7</w:t>
            </w:r>
          </w:p>
        </w:tc>
        <w:tc>
          <w:tcPr>
            <w:tcW w:w="1276" w:type="dxa"/>
            <w:tcBorders>
              <w:bottom w:val="single" w:sz="4" w:space="0" w:color="auto"/>
            </w:tcBorders>
            <w:vAlign w:val="center"/>
          </w:tcPr>
          <w:p w14:paraId="31C71F9E" w14:textId="2C8765C4" w:rsidR="003117D4" w:rsidRPr="00F74A8E" w:rsidRDefault="003548FE" w:rsidP="003117D4">
            <w:pPr>
              <w:pStyle w:val="Table2"/>
              <w:keepNext/>
              <w:keepLines/>
              <w:jc w:val="center"/>
              <w:rPr>
                <w:snapToGrid w:val="0"/>
                <w:sz w:val="18"/>
                <w:szCs w:val="18"/>
              </w:rPr>
            </w:pPr>
            <w:r>
              <w:rPr>
                <w:sz w:val="18"/>
                <w:szCs w:val="18"/>
              </w:rPr>
              <w:t>2.08</w:t>
            </w:r>
          </w:p>
        </w:tc>
        <w:tc>
          <w:tcPr>
            <w:tcW w:w="1276" w:type="dxa"/>
            <w:tcBorders>
              <w:bottom w:val="single" w:sz="4" w:space="0" w:color="auto"/>
            </w:tcBorders>
            <w:vAlign w:val="center"/>
          </w:tcPr>
          <w:p w14:paraId="3F14AD9E" w14:textId="77777777" w:rsidR="003117D4" w:rsidRPr="00F74A8E" w:rsidRDefault="003117D4" w:rsidP="003117D4">
            <w:pPr>
              <w:pStyle w:val="Table2"/>
              <w:keepNext/>
              <w:keepLines/>
              <w:jc w:val="center"/>
              <w:rPr>
                <w:sz w:val="18"/>
                <w:szCs w:val="18"/>
              </w:rPr>
            </w:pPr>
          </w:p>
        </w:tc>
        <w:tc>
          <w:tcPr>
            <w:tcW w:w="1276" w:type="dxa"/>
            <w:tcBorders>
              <w:bottom w:val="single" w:sz="4" w:space="0" w:color="auto"/>
            </w:tcBorders>
            <w:vAlign w:val="center"/>
          </w:tcPr>
          <w:p w14:paraId="1755493D" w14:textId="77777777" w:rsidR="003117D4" w:rsidRPr="00F74A8E" w:rsidRDefault="003117D4" w:rsidP="003117D4">
            <w:pPr>
              <w:pStyle w:val="Table2"/>
              <w:keepNext/>
              <w:keepLines/>
              <w:jc w:val="center"/>
              <w:rPr>
                <w:sz w:val="18"/>
                <w:szCs w:val="18"/>
              </w:rPr>
            </w:pPr>
          </w:p>
        </w:tc>
      </w:tr>
      <w:tr w:rsidR="007474E0" w:rsidRPr="001F0CA5" w14:paraId="3939B9AA" w14:textId="77777777" w:rsidTr="00E67126">
        <w:trPr>
          <w:trHeight w:val="284"/>
        </w:trPr>
        <w:tc>
          <w:tcPr>
            <w:tcW w:w="8931" w:type="dxa"/>
            <w:gridSpan w:val="7"/>
            <w:tcBorders>
              <w:top w:val="single" w:sz="4" w:space="0" w:color="auto"/>
              <w:bottom w:val="single" w:sz="4" w:space="0" w:color="auto"/>
            </w:tcBorders>
            <w:vAlign w:val="center"/>
          </w:tcPr>
          <w:p w14:paraId="3879F1B0" w14:textId="38620C86" w:rsidR="007474E0" w:rsidRPr="00F74A8E" w:rsidRDefault="007474E0" w:rsidP="007474E0">
            <w:pPr>
              <w:pStyle w:val="Table2heading"/>
              <w:keepNext/>
              <w:keepLines/>
              <w:rPr>
                <w:sz w:val="18"/>
                <w:szCs w:val="18"/>
              </w:rPr>
            </w:pPr>
            <w:r w:rsidRPr="001D305A">
              <w:rPr>
                <w:sz w:val="18"/>
                <w:szCs w:val="18"/>
              </w:rPr>
              <w:t>Option 6c</w:t>
            </w:r>
            <w:r>
              <w:rPr>
                <w:sz w:val="18"/>
                <w:szCs w:val="18"/>
              </w:rPr>
              <w:t xml:space="preserve"> Plus</w:t>
            </w:r>
          </w:p>
        </w:tc>
      </w:tr>
      <w:tr w:rsidR="00E67126" w:rsidRPr="001F0CA5" w14:paraId="3460C9E0" w14:textId="77777777" w:rsidTr="001A6992">
        <w:trPr>
          <w:trHeight w:val="284"/>
        </w:trPr>
        <w:tc>
          <w:tcPr>
            <w:tcW w:w="1275" w:type="dxa"/>
            <w:tcBorders>
              <w:bottom w:val="single" w:sz="12" w:space="0" w:color="auto"/>
            </w:tcBorders>
            <w:vAlign w:val="center"/>
          </w:tcPr>
          <w:p w14:paraId="33BAD432" w14:textId="7A24AA2F" w:rsidR="00E67126" w:rsidRPr="001D305A" w:rsidRDefault="00E67126" w:rsidP="00E67126">
            <w:pPr>
              <w:pStyle w:val="Table2"/>
              <w:keepNext/>
              <w:keepLines/>
              <w:rPr>
                <w:sz w:val="18"/>
                <w:szCs w:val="18"/>
              </w:rPr>
            </w:pPr>
            <w:r w:rsidRPr="001F0CA5">
              <w:rPr>
                <w:sz w:val="19"/>
                <w:szCs w:val="19"/>
              </w:rPr>
              <w:t>Likely case</w:t>
            </w:r>
          </w:p>
        </w:tc>
        <w:tc>
          <w:tcPr>
            <w:tcW w:w="1276" w:type="dxa"/>
            <w:tcBorders>
              <w:bottom w:val="single" w:sz="12" w:space="0" w:color="auto"/>
            </w:tcBorders>
            <w:vAlign w:val="center"/>
          </w:tcPr>
          <w:p w14:paraId="216B429B" w14:textId="6E82AABA" w:rsidR="00E67126" w:rsidRDefault="00E67126" w:rsidP="00E67126">
            <w:pPr>
              <w:pStyle w:val="Table2"/>
              <w:keepNext/>
              <w:keepLines/>
              <w:jc w:val="center"/>
              <w:rPr>
                <w:sz w:val="18"/>
                <w:szCs w:val="18"/>
              </w:rPr>
            </w:pPr>
            <w:r>
              <w:rPr>
                <w:sz w:val="18"/>
                <w:szCs w:val="18"/>
              </w:rPr>
              <w:t>217</w:t>
            </w:r>
          </w:p>
        </w:tc>
        <w:tc>
          <w:tcPr>
            <w:tcW w:w="1276" w:type="dxa"/>
            <w:tcBorders>
              <w:bottom w:val="single" w:sz="12" w:space="0" w:color="auto"/>
            </w:tcBorders>
            <w:vAlign w:val="center"/>
          </w:tcPr>
          <w:p w14:paraId="2AE6EFE1" w14:textId="0577CA9B" w:rsidR="00E67126" w:rsidRDefault="00E67126" w:rsidP="00E67126">
            <w:pPr>
              <w:pStyle w:val="Table2"/>
              <w:keepNext/>
              <w:keepLines/>
              <w:jc w:val="center"/>
              <w:rPr>
                <w:sz w:val="18"/>
                <w:szCs w:val="18"/>
              </w:rPr>
            </w:pPr>
            <w:r>
              <w:rPr>
                <w:sz w:val="18"/>
                <w:szCs w:val="18"/>
              </w:rPr>
              <w:t>56</w:t>
            </w:r>
          </w:p>
        </w:tc>
        <w:tc>
          <w:tcPr>
            <w:tcW w:w="1276" w:type="dxa"/>
            <w:tcBorders>
              <w:bottom w:val="single" w:sz="12" w:space="0" w:color="auto"/>
            </w:tcBorders>
            <w:vAlign w:val="center"/>
          </w:tcPr>
          <w:p w14:paraId="788D4DB9" w14:textId="2F696816" w:rsidR="00E67126" w:rsidRDefault="00E67126" w:rsidP="00E67126">
            <w:pPr>
              <w:pStyle w:val="Table2"/>
              <w:keepNext/>
              <w:keepLines/>
              <w:jc w:val="center"/>
              <w:rPr>
                <w:sz w:val="18"/>
                <w:szCs w:val="18"/>
              </w:rPr>
            </w:pPr>
            <w:r>
              <w:rPr>
                <w:sz w:val="18"/>
                <w:szCs w:val="18"/>
              </w:rPr>
              <w:t>0.7</w:t>
            </w:r>
          </w:p>
        </w:tc>
        <w:tc>
          <w:tcPr>
            <w:tcW w:w="1276" w:type="dxa"/>
            <w:tcBorders>
              <w:bottom w:val="single" w:sz="12" w:space="0" w:color="auto"/>
            </w:tcBorders>
            <w:vAlign w:val="center"/>
          </w:tcPr>
          <w:p w14:paraId="5FEB9AE1" w14:textId="32EEA297" w:rsidR="00E67126" w:rsidRDefault="00E67126" w:rsidP="00E67126">
            <w:pPr>
              <w:pStyle w:val="Table2"/>
              <w:keepNext/>
              <w:keepLines/>
              <w:jc w:val="center"/>
              <w:rPr>
                <w:sz w:val="18"/>
                <w:szCs w:val="18"/>
              </w:rPr>
            </w:pPr>
            <w:r>
              <w:rPr>
                <w:sz w:val="18"/>
                <w:szCs w:val="18"/>
              </w:rPr>
              <w:t>4.83</w:t>
            </w:r>
          </w:p>
        </w:tc>
        <w:tc>
          <w:tcPr>
            <w:tcW w:w="1276" w:type="dxa"/>
            <w:tcBorders>
              <w:bottom w:val="single" w:sz="12" w:space="0" w:color="auto"/>
            </w:tcBorders>
            <w:vAlign w:val="center"/>
          </w:tcPr>
          <w:p w14:paraId="6CA1A07F" w14:textId="7B2C1F9F" w:rsidR="00E67126" w:rsidRPr="00F74A8E" w:rsidRDefault="00E67126" w:rsidP="00E67126">
            <w:pPr>
              <w:pStyle w:val="Table2"/>
              <w:keepNext/>
              <w:keepLines/>
              <w:jc w:val="center"/>
              <w:rPr>
                <w:sz w:val="18"/>
                <w:szCs w:val="18"/>
              </w:rPr>
            </w:pPr>
            <w:r>
              <w:rPr>
                <w:sz w:val="18"/>
                <w:szCs w:val="18"/>
              </w:rPr>
              <w:t>126</w:t>
            </w:r>
          </w:p>
        </w:tc>
        <w:tc>
          <w:tcPr>
            <w:tcW w:w="1276" w:type="dxa"/>
            <w:tcBorders>
              <w:bottom w:val="single" w:sz="12" w:space="0" w:color="auto"/>
            </w:tcBorders>
            <w:vAlign w:val="center"/>
          </w:tcPr>
          <w:p w14:paraId="0F972485" w14:textId="0C239962" w:rsidR="00E67126" w:rsidRPr="00F74A8E" w:rsidRDefault="00E67126" w:rsidP="00E67126">
            <w:pPr>
              <w:pStyle w:val="Table2"/>
              <w:keepNext/>
              <w:keepLines/>
              <w:jc w:val="center"/>
              <w:rPr>
                <w:sz w:val="18"/>
                <w:szCs w:val="18"/>
              </w:rPr>
            </w:pPr>
            <w:r>
              <w:rPr>
                <w:sz w:val="18"/>
                <w:szCs w:val="18"/>
              </w:rPr>
              <w:t>1101</w:t>
            </w:r>
          </w:p>
        </w:tc>
      </w:tr>
    </w:tbl>
    <w:p w14:paraId="6FFC2955" w14:textId="77777777" w:rsidR="00A62CB8" w:rsidRDefault="00A62CB8" w:rsidP="00684DCE">
      <w:pPr>
        <w:pStyle w:val="Heading3"/>
      </w:pPr>
      <w:r w:rsidRPr="00684DCE">
        <w:t>Sensitivity Analysis</w:t>
      </w:r>
    </w:p>
    <w:p w14:paraId="37CA968B" w14:textId="05B0A84F" w:rsidR="00A62CB8" w:rsidRPr="001F0CA5" w:rsidRDefault="00A62CB8" w:rsidP="00A62CB8">
      <w:r w:rsidRPr="001F0CA5">
        <w:t xml:space="preserve">A sensitivity analysis was carried out </w:t>
      </w:r>
      <w:r w:rsidR="007F3CE0">
        <w:t xml:space="preserve">for Option 6c, </w:t>
      </w:r>
      <w:r w:rsidRPr="001F0CA5">
        <w:t xml:space="preserve">to determine the effect of some of the less certain </w:t>
      </w:r>
      <w:r w:rsidR="007F3CE0">
        <w:t>variables</w:t>
      </w:r>
      <w:r w:rsidRPr="001F0CA5">
        <w:t xml:space="preserve"> on the outcome</w:t>
      </w:r>
      <w:r w:rsidRPr="001F0CA5" w:rsidDel="00B11EB2">
        <w:t xml:space="preserve"> </w:t>
      </w:r>
      <w:r>
        <w:t xml:space="preserve">of </w:t>
      </w:r>
      <w:r w:rsidRPr="001F0CA5">
        <w:t>the benefi</w:t>
      </w:r>
      <w:r>
        <w:t>t-cost analysis</w:t>
      </w:r>
      <w:r w:rsidR="007F3CE0">
        <w:t xml:space="preserve">.  </w:t>
      </w:r>
      <w:r w:rsidR="008424B0">
        <w:t>Prior to consultation, t</w:t>
      </w:r>
      <w:r w:rsidR="007F3CE0">
        <w:t>his was</w:t>
      </w:r>
      <w:r>
        <w:t xml:space="preserve"> the option </w:t>
      </w:r>
      <w:r w:rsidR="007F3CE0">
        <w:t xml:space="preserve">showing </w:t>
      </w:r>
      <w:r>
        <w:t>the</w:t>
      </w:r>
      <w:r w:rsidR="007F3CE0">
        <w:t xml:space="preserve"> highest net benefit</w:t>
      </w:r>
      <w:r>
        <w:t>.</w:t>
      </w:r>
      <w:r w:rsidR="008424B0">
        <w:t xml:space="preserve"> As Option 6c Plus has minimal changes to the Option 6c case, and would fall between Option 6c and Option 6b in terms of costs and benefits (closer to Option 6c), the sensitivity analysis is still indicative of the sensitivities of the </w:t>
      </w:r>
      <w:r w:rsidR="00B022AC">
        <w:t>recommended</w:t>
      </w:r>
      <w:r w:rsidR="008424B0">
        <w:t xml:space="preserve"> Option 6c Plus, post consultation.</w:t>
      </w:r>
    </w:p>
    <w:p w14:paraId="71FE254A" w14:textId="532E1DC8" w:rsidR="00A62CB8" w:rsidRPr="00164CDB" w:rsidRDefault="007F3CE0" w:rsidP="00A62CB8">
      <w:r>
        <w:t>Firstly, while a</w:t>
      </w:r>
      <w:r w:rsidRPr="001F0CA5">
        <w:t xml:space="preserve"> </w:t>
      </w:r>
      <w:r>
        <w:t>7</w:t>
      </w:r>
      <w:r w:rsidRPr="001F0CA5">
        <w:t xml:space="preserve"> per cent </w:t>
      </w:r>
      <w:r>
        <w:t xml:space="preserve">(per annum) real </w:t>
      </w:r>
      <w:r w:rsidRPr="001F0CA5">
        <w:t>discount rate was used for all option</w:t>
      </w:r>
      <w:r>
        <w:t>s, the benefit</w:t>
      </w:r>
      <w:r>
        <w:noBreakHyphen/>
      </w:r>
      <w:r w:rsidRPr="001F0CA5">
        <w:t xml:space="preserve">cost analysis </w:t>
      </w:r>
      <w:r>
        <w:t xml:space="preserve">for </w:t>
      </w:r>
      <w:r w:rsidRPr="001F0CA5">
        <w:t>Option 6</w:t>
      </w:r>
      <w:r>
        <w:t>c</w:t>
      </w:r>
      <w:r w:rsidRPr="001F0CA5">
        <w:t xml:space="preserve"> was also run with a rate of </w:t>
      </w:r>
      <w:r>
        <w:t>3</w:t>
      </w:r>
      <w:r w:rsidRPr="001F0CA5">
        <w:t xml:space="preserve"> per cent and</w:t>
      </w:r>
      <w:r>
        <w:t xml:space="preserve"> 10</w:t>
      </w:r>
      <w:r w:rsidRPr="001F0CA5">
        <w:t xml:space="preserve"> per cent.</w:t>
      </w:r>
      <w:r w:rsidR="00A62CB8">
        <w:t xml:space="preserve"> </w:t>
      </w:r>
      <w:r w:rsidR="00A62CB8" w:rsidRPr="001F0CA5">
        <w:t xml:space="preserve"> </w:t>
      </w:r>
      <w:r w:rsidR="00A62CB8" w:rsidRPr="0009474C">
        <w:fldChar w:fldCharType="begin"/>
      </w:r>
      <w:r w:rsidR="00A62CB8" w:rsidRPr="0009474C">
        <w:instrText xml:space="preserve"> REF _Ref404351080 \h </w:instrText>
      </w:r>
      <w:r w:rsidR="0016522D" w:rsidRPr="0009474C">
        <w:instrText xml:space="preserve"> \* MERGEFORMAT </w:instrText>
      </w:r>
      <w:r w:rsidR="00A62CB8" w:rsidRPr="0009474C">
        <w:fldChar w:fldCharType="separate"/>
      </w:r>
      <w:r w:rsidR="006A6EB6">
        <w:t xml:space="preserve">Table </w:t>
      </w:r>
      <w:r w:rsidR="006A6EB6">
        <w:rPr>
          <w:noProof/>
        </w:rPr>
        <w:t>9</w:t>
      </w:r>
      <w:r w:rsidR="00A62CB8" w:rsidRPr="0009474C">
        <w:fldChar w:fldCharType="end"/>
      </w:r>
      <w:r w:rsidR="00A62CB8" w:rsidRPr="0009474C">
        <w:t xml:space="preserve"> shows that the net benefits are positive under all three discount rates.</w:t>
      </w:r>
    </w:p>
    <w:p w14:paraId="3DE97D12" w14:textId="569D5C06" w:rsidR="00A62CB8" w:rsidRDefault="00A62CB8" w:rsidP="001A6992">
      <w:pPr>
        <w:pStyle w:val="Caption"/>
        <w:keepNext/>
      </w:pPr>
      <w:bookmarkStart w:id="341" w:name="_Ref404351080"/>
      <w:r>
        <w:lastRenderedPageBreak/>
        <w:t xml:space="preserve">Table </w:t>
      </w:r>
      <w:r w:rsidR="00092F4E">
        <w:fldChar w:fldCharType="begin"/>
      </w:r>
      <w:r w:rsidR="00092F4E">
        <w:instrText xml:space="preserve"> SEQ Table \* ARABIC </w:instrText>
      </w:r>
      <w:r w:rsidR="00092F4E">
        <w:fldChar w:fldCharType="separate"/>
      </w:r>
      <w:r w:rsidR="006A6EB6">
        <w:rPr>
          <w:noProof/>
        </w:rPr>
        <w:t>9</w:t>
      </w:r>
      <w:r w:rsidR="00092F4E">
        <w:rPr>
          <w:noProof/>
        </w:rPr>
        <w:fldChar w:fldCharType="end"/>
      </w:r>
      <w:bookmarkEnd w:id="341"/>
      <w:r w:rsidR="0008106F">
        <w:t>:</w:t>
      </w:r>
      <w:r w:rsidR="0008106F">
        <w:tab/>
      </w:r>
      <w:r w:rsidRPr="000F5E6D">
        <w:t>Impacts of changes to the real discount rate</w:t>
      </w:r>
      <w:r>
        <w:t xml:space="preserve"> (Option 6c)</w:t>
      </w:r>
    </w:p>
    <w:tbl>
      <w:tblPr>
        <w:tblW w:w="0" w:type="auto"/>
        <w:tblLook w:val="04A0" w:firstRow="1" w:lastRow="0" w:firstColumn="1" w:lastColumn="0" w:noHBand="0" w:noVBand="1"/>
        <w:tblCaption w:val="Table 9"/>
        <w:tblDescription w:val="Impacts of changes to the real discount rate (Option 6c)"/>
      </w:tblPr>
      <w:tblGrid>
        <w:gridCol w:w="5075"/>
        <w:gridCol w:w="1979"/>
        <w:gridCol w:w="1972"/>
      </w:tblGrid>
      <w:tr w:rsidR="00A62CB8" w:rsidRPr="00164CDB" w14:paraId="7121977D" w14:textId="77777777" w:rsidTr="00951AAB">
        <w:trPr>
          <w:trHeight w:val="340"/>
          <w:tblHeader/>
        </w:trPr>
        <w:tc>
          <w:tcPr>
            <w:tcW w:w="5075" w:type="dxa"/>
            <w:tcBorders>
              <w:top w:val="single" w:sz="12" w:space="0" w:color="auto"/>
              <w:bottom w:val="single" w:sz="12" w:space="0" w:color="auto"/>
            </w:tcBorders>
            <w:shd w:val="clear" w:color="auto" w:fill="C6D9F1" w:themeFill="text2" w:themeFillTint="33"/>
            <w:vAlign w:val="center"/>
          </w:tcPr>
          <w:p w14:paraId="416FF8AD" w14:textId="77777777" w:rsidR="00A62CB8" w:rsidRPr="00164CDB" w:rsidRDefault="00A62CB8" w:rsidP="008424B0">
            <w:pPr>
              <w:keepNext/>
              <w:spacing w:before="30" w:after="30" w:line="240" w:lineRule="auto"/>
              <w:jc w:val="center"/>
              <w:rPr>
                <w:b/>
                <w:sz w:val="20"/>
              </w:rPr>
            </w:pPr>
          </w:p>
        </w:tc>
        <w:tc>
          <w:tcPr>
            <w:tcW w:w="1979" w:type="dxa"/>
            <w:tcBorders>
              <w:top w:val="single" w:sz="12" w:space="0" w:color="auto"/>
              <w:bottom w:val="single" w:sz="12" w:space="0" w:color="auto"/>
            </w:tcBorders>
            <w:shd w:val="clear" w:color="auto" w:fill="C6D9F1" w:themeFill="text2" w:themeFillTint="33"/>
            <w:vAlign w:val="center"/>
          </w:tcPr>
          <w:p w14:paraId="7FA3D637" w14:textId="77777777" w:rsidR="00A62CB8" w:rsidRPr="00164CDB" w:rsidRDefault="00A62CB8" w:rsidP="008424B0">
            <w:pPr>
              <w:keepNext/>
              <w:spacing w:before="30" w:after="30" w:line="240" w:lineRule="auto"/>
              <w:jc w:val="center"/>
              <w:rPr>
                <w:b/>
                <w:sz w:val="20"/>
              </w:rPr>
            </w:pPr>
            <w:r w:rsidRPr="00164CDB">
              <w:rPr>
                <w:b/>
                <w:sz w:val="20"/>
              </w:rPr>
              <w:t>Net benefits ($m)</w:t>
            </w:r>
          </w:p>
        </w:tc>
        <w:tc>
          <w:tcPr>
            <w:tcW w:w="1972" w:type="dxa"/>
            <w:tcBorders>
              <w:top w:val="single" w:sz="12" w:space="0" w:color="auto"/>
              <w:bottom w:val="single" w:sz="12" w:space="0" w:color="auto"/>
            </w:tcBorders>
            <w:shd w:val="clear" w:color="auto" w:fill="C6D9F1" w:themeFill="text2" w:themeFillTint="33"/>
            <w:vAlign w:val="center"/>
          </w:tcPr>
          <w:p w14:paraId="4B5E0639" w14:textId="77777777" w:rsidR="00A62CB8" w:rsidRPr="00164CDB" w:rsidRDefault="00A62CB8" w:rsidP="008424B0">
            <w:pPr>
              <w:keepNext/>
              <w:spacing w:before="30" w:after="30" w:line="240" w:lineRule="auto"/>
              <w:jc w:val="center"/>
              <w:rPr>
                <w:b/>
                <w:sz w:val="20"/>
              </w:rPr>
            </w:pPr>
            <w:r w:rsidRPr="00164CDB">
              <w:rPr>
                <w:b/>
                <w:sz w:val="20"/>
              </w:rPr>
              <w:t>BCR</w:t>
            </w:r>
          </w:p>
        </w:tc>
      </w:tr>
      <w:tr w:rsidR="00A62CB8" w:rsidRPr="00164CDB" w14:paraId="6BAACD7F" w14:textId="77777777" w:rsidTr="00EB3595">
        <w:tc>
          <w:tcPr>
            <w:tcW w:w="5075" w:type="dxa"/>
            <w:tcBorders>
              <w:top w:val="single" w:sz="12" w:space="0" w:color="auto"/>
            </w:tcBorders>
            <w:vAlign w:val="center"/>
          </w:tcPr>
          <w:p w14:paraId="30BD8DFF" w14:textId="77777777" w:rsidR="00A62CB8" w:rsidRPr="00164CDB" w:rsidRDefault="00A62CB8" w:rsidP="008424B0">
            <w:pPr>
              <w:keepNext/>
              <w:spacing w:before="30" w:after="30" w:line="240" w:lineRule="auto"/>
              <w:rPr>
                <w:sz w:val="20"/>
              </w:rPr>
            </w:pPr>
            <w:r w:rsidRPr="00164CDB">
              <w:rPr>
                <w:sz w:val="20"/>
              </w:rPr>
              <w:t>Low discount rate (3%)</w:t>
            </w:r>
          </w:p>
        </w:tc>
        <w:tc>
          <w:tcPr>
            <w:tcW w:w="1979" w:type="dxa"/>
            <w:tcBorders>
              <w:top w:val="single" w:sz="12" w:space="0" w:color="auto"/>
            </w:tcBorders>
            <w:vAlign w:val="center"/>
          </w:tcPr>
          <w:p w14:paraId="72FD4594" w14:textId="2E98BD57" w:rsidR="00A62CB8" w:rsidRPr="00DF7079" w:rsidRDefault="00DF7079" w:rsidP="008424B0">
            <w:pPr>
              <w:keepNext/>
              <w:spacing w:before="30" w:after="30" w:line="240" w:lineRule="auto"/>
              <w:jc w:val="center"/>
              <w:rPr>
                <w:sz w:val="20"/>
              </w:rPr>
            </w:pPr>
            <w:r>
              <w:rPr>
                <w:sz w:val="20"/>
              </w:rPr>
              <w:t>452</w:t>
            </w:r>
          </w:p>
        </w:tc>
        <w:tc>
          <w:tcPr>
            <w:tcW w:w="1972" w:type="dxa"/>
            <w:tcBorders>
              <w:top w:val="single" w:sz="12" w:space="0" w:color="auto"/>
            </w:tcBorders>
            <w:vAlign w:val="center"/>
          </w:tcPr>
          <w:p w14:paraId="796325B7" w14:textId="46A44F4B" w:rsidR="00A62CB8" w:rsidRPr="00DF7079" w:rsidRDefault="0089732E" w:rsidP="008424B0">
            <w:pPr>
              <w:keepNext/>
              <w:spacing w:before="30" w:after="30" w:line="240" w:lineRule="auto"/>
              <w:jc w:val="center"/>
              <w:rPr>
                <w:sz w:val="20"/>
              </w:rPr>
            </w:pPr>
            <w:r>
              <w:rPr>
                <w:sz w:val="20"/>
              </w:rPr>
              <w:t>7.19</w:t>
            </w:r>
          </w:p>
        </w:tc>
      </w:tr>
      <w:tr w:rsidR="00A62CB8" w:rsidRPr="00164CDB" w14:paraId="1541B5F6" w14:textId="77777777" w:rsidTr="000530BC">
        <w:tc>
          <w:tcPr>
            <w:tcW w:w="5075" w:type="dxa"/>
            <w:vAlign w:val="center"/>
          </w:tcPr>
          <w:p w14:paraId="129A7042" w14:textId="77777777" w:rsidR="00A62CB8" w:rsidRPr="00164CDB" w:rsidRDefault="00A62CB8" w:rsidP="008424B0">
            <w:pPr>
              <w:keepNext/>
              <w:spacing w:before="30" w:after="30" w:line="240" w:lineRule="auto"/>
              <w:rPr>
                <w:sz w:val="20"/>
              </w:rPr>
            </w:pPr>
            <w:r w:rsidRPr="00164CDB">
              <w:rPr>
                <w:sz w:val="20"/>
              </w:rPr>
              <w:t>Base case (likely case) discount rate (7%)</w:t>
            </w:r>
          </w:p>
        </w:tc>
        <w:tc>
          <w:tcPr>
            <w:tcW w:w="1979" w:type="dxa"/>
            <w:vAlign w:val="center"/>
          </w:tcPr>
          <w:p w14:paraId="49D155D7" w14:textId="3FA3A7E7" w:rsidR="00A62CB8" w:rsidRPr="00DF7079" w:rsidRDefault="00DF7079" w:rsidP="008424B0">
            <w:pPr>
              <w:keepNext/>
              <w:spacing w:before="30" w:after="30" w:line="240" w:lineRule="auto"/>
              <w:jc w:val="center"/>
              <w:rPr>
                <w:sz w:val="20"/>
              </w:rPr>
            </w:pPr>
            <w:r>
              <w:rPr>
                <w:sz w:val="20"/>
              </w:rPr>
              <w:t>216</w:t>
            </w:r>
          </w:p>
        </w:tc>
        <w:tc>
          <w:tcPr>
            <w:tcW w:w="1972" w:type="dxa"/>
            <w:vAlign w:val="center"/>
          </w:tcPr>
          <w:p w14:paraId="7ED6E5FA" w14:textId="3E3C1330" w:rsidR="00A62CB8" w:rsidRPr="00DF7079" w:rsidRDefault="00DF7079" w:rsidP="008424B0">
            <w:pPr>
              <w:keepNext/>
              <w:spacing w:before="30" w:after="30" w:line="240" w:lineRule="auto"/>
              <w:jc w:val="center"/>
              <w:rPr>
                <w:sz w:val="20"/>
              </w:rPr>
            </w:pPr>
            <w:r>
              <w:rPr>
                <w:sz w:val="20"/>
              </w:rPr>
              <w:t>5.</w:t>
            </w:r>
            <w:r w:rsidR="0089732E">
              <w:rPr>
                <w:sz w:val="20"/>
              </w:rPr>
              <w:t>10</w:t>
            </w:r>
          </w:p>
        </w:tc>
      </w:tr>
      <w:tr w:rsidR="00A62CB8" w:rsidRPr="00164CDB" w14:paraId="4D71B06F" w14:textId="77777777" w:rsidTr="000530BC">
        <w:tc>
          <w:tcPr>
            <w:tcW w:w="5075" w:type="dxa"/>
            <w:tcBorders>
              <w:bottom w:val="single" w:sz="12" w:space="0" w:color="auto"/>
            </w:tcBorders>
            <w:vAlign w:val="center"/>
          </w:tcPr>
          <w:p w14:paraId="14EE67E0" w14:textId="77777777" w:rsidR="00A62CB8" w:rsidRPr="00164CDB" w:rsidRDefault="00A62CB8" w:rsidP="008424B0">
            <w:pPr>
              <w:keepNext/>
              <w:tabs>
                <w:tab w:val="clear" w:pos="851"/>
                <w:tab w:val="left" w:pos="960"/>
              </w:tabs>
              <w:spacing w:before="30" w:after="30" w:line="240" w:lineRule="auto"/>
              <w:rPr>
                <w:sz w:val="20"/>
              </w:rPr>
            </w:pPr>
            <w:r w:rsidRPr="00164CDB">
              <w:rPr>
                <w:sz w:val="20"/>
              </w:rPr>
              <w:t>High discount rate (10%)</w:t>
            </w:r>
          </w:p>
        </w:tc>
        <w:tc>
          <w:tcPr>
            <w:tcW w:w="1979" w:type="dxa"/>
            <w:tcBorders>
              <w:bottom w:val="single" w:sz="12" w:space="0" w:color="auto"/>
            </w:tcBorders>
            <w:vAlign w:val="center"/>
          </w:tcPr>
          <w:p w14:paraId="1913B71F" w14:textId="515F6BE4" w:rsidR="00A62CB8" w:rsidRPr="00DF7079" w:rsidRDefault="00DF7079" w:rsidP="008424B0">
            <w:pPr>
              <w:keepNext/>
              <w:spacing w:before="30" w:after="30" w:line="240" w:lineRule="auto"/>
              <w:jc w:val="center"/>
              <w:rPr>
                <w:sz w:val="20"/>
              </w:rPr>
            </w:pPr>
            <w:r>
              <w:rPr>
                <w:sz w:val="20"/>
              </w:rPr>
              <w:t>130</w:t>
            </w:r>
          </w:p>
        </w:tc>
        <w:tc>
          <w:tcPr>
            <w:tcW w:w="1972" w:type="dxa"/>
            <w:tcBorders>
              <w:bottom w:val="single" w:sz="12" w:space="0" w:color="auto"/>
            </w:tcBorders>
            <w:vAlign w:val="center"/>
          </w:tcPr>
          <w:p w14:paraId="2464E353" w14:textId="26461D59" w:rsidR="00A62CB8" w:rsidRPr="00DF7079" w:rsidRDefault="00DF7079" w:rsidP="008424B0">
            <w:pPr>
              <w:keepNext/>
              <w:spacing w:before="30" w:after="30" w:line="240" w:lineRule="auto"/>
              <w:jc w:val="center"/>
              <w:rPr>
                <w:sz w:val="20"/>
              </w:rPr>
            </w:pPr>
            <w:r>
              <w:rPr>
                <w:sz w:val="20"/>
              </w:rPr>
              <w:t>4.06</w:t>
            </w:r>
          </w:p>
        </w:tc>
      </w:tr>
    </w:tbl>
    <w:p w14:paraId="1D8A5E87" w14:textId="6985E3BA" w:rsidR="00A62CB8" w:rsidRPr="00443FA8" w:rsidRDefault="007F3CE0" w:rsidP="001A6992">
      <w:pPr>
        <w:keepLines/>
      </w:pPr>
      <w:r>
        <w:t xml:space="preserve">Secondly, the effectiveness of ESC/RSC systems on heavy vehicles was also subjected to a sensitivity analysis, including both a high and a low effectiveness scenario.  As discussed earlier, </w:t>
      </w:r>
      <w:r w:rsidRPr="002B2753">
        <w:t xml:space="preserve">the overall effectiveness </w:t>
      </w:r>
      <w:r>
        <w:t xml:space="preserve">values assumed for the base </w:t>
      </w:r>
      <w:r w:rsidRPr="002B2753">
        <w:t>case analysis in</w:t>
      </w:r>
      <w:r w:rsidR="00105D44">
        <w:t xml:space="preserve"> this RIS range between 18</w:t>
      </w:r>
      <w:r>
        <w:t xml:space="preserve"> per cent (for RSC on trailers) and 27 per cent (for ESC on prime movers).  In this respect, NHTSA in its final notice for FMVSS 136 estimated that ESC for truck tractors (i.e. prime movers) reduces rollover </w:t>
      </w:r>
      <w:r w:rsidR="00796825">
        <w:t xml:space="preserve">and loss of control </w:t>
      </w:r>
      <w:r w:rsidR="00105D44">
        <w:t>crashes by 25</w:t>
      </w:r>
      <w:r w:rsidR="00105D44">
        <w:noBreakHyphen/>
        <w:t>32</w:t>
      </w:r>
      <w:r>
        <w:t xml:space="preserve"> per cent overall, while Bendix (a major stability system manufacturer) claimed from its own analysis of the same</w:t>
      </w:r>
      <w:r w:rsidRPr="00C269FA">
        <w:rPr>
          <w:highlight w:val="yellow"/>
        </w:rPr>
        <w:t xml:space="preserve"> </w:t>
      </w:r>
      <w:r w:rsidRPr="002B2753">
        <w:t>crashes that ESC</w:t>
      </w:r>
      <w:r>
        <w:t xml:space="preserve"> would be 78 per cent effective overall (</w:t>
      </w:r>
      <w:r w:rsidRPr="0032260E">
        <w:t>NHTSA, 2015</w:t>
      </w:r>
      <w:r>
        <w:t>).  To account for uncertainty, b</w:t>
      </w:r>
      <w:r w:rsidRPr="009D69A9">
        <w:t xml:space="preserve">oth </w:t>
      </w:r>
      <w:r w:rsidRPr="002B2753">
        <w:t xml:space="preserve">a low </w:t>
      </w:r>
      <w:r w:rsidRPr="0009474C">
        <w:t>(10 per cent) and a high (40 per cent) effectiveness</w:t>
      </w:r>
      <w:r w:rsidRPr="002B2753">
        <w:t xml:space="preserve"> </w:t>
      </w:r>
      <w:r>
        <w:t>valu</w:t>
      </w:r>
      <w:r w:rsidRPr="002B2753">
        <w:t xml:space="preserve">e were used </w:t>
      </w:r>
      <w:r>
        <w:t>for ESC/RSC</w:t>
      </w:r>
      <w:r w:rsidRPr="002B2753">
        <w:t xml:space="preserve"> either side of the likely effectiveness (</w:t>
      </w:r>
      <w:r w:rsidR="00105D44">
        <w:t>18.4</w:t>
      </w:r>
      <w:r>
        <w:t xml:space="preserve"> per cent</w:t>
      </w:r>
      <w:r w:rsidRPr="009D69A9">
        <w:t xml:space="preserve"> for RSC on trailers</w:t>
      </w:r>
      <w:r>
        <w:t>, 20.8 per cent for ESC on buses</w:t>
      </w:r>
      <w:r w:rsidRPr="009D69A9">
        <w:t xml:space="preserve"> and 27</w:t>
      </w:r>
      <w:r>
        <w:t xml:space="preserve"> per cent</w:t>
      </w:r>
      <w:r w:rsidRPr="009D69A9">
        <w:t xml:space="preserve"> for ESC on prime movers</w:t>
      </w:r>
      <w:r w:rsidRPr="0009474C">
        <w:t>).</w:t>
      </w:r>
      <w:r w:rsidR="00A62CB8" w:rsidRPr="0009474C">
        <w:t xml:space="preserve"> </w:t>
      </w:r>
      <w:r w:rsidR="0009474C">
        <w:t xml:space="preserve"> </w:t>
      </w:r>
      <w:r w:rsidR="00A62CB8" w:rsidRPr="0009474C">
        <w:t xml:space="preserve">As shown in </w:t>
      </w:r>
      <w:r w:rsidR="00A62CB8" w:rsidRPr="0009474C">
        <w:fldChar w:fldCharType="begin"/>
      </w:r>
      <w:r w:rsidR="00A62CB8" w:rsidRPr="0009474C">
        <w:instrText xml:space="preserve"> REF _Ref404351212 \h  \* MERGEFORMAT </w:instrText>
      </w:r>
      <w:r w:rsidR="00A62CB8" w:rsidRPr="0009474C">
        <w:fldChar w:fldCharType="separate"/>
      </w:r>
      <w:r w:rsidR="006A6EB6">
        <w:t xml:space="preserve">Table </w:t>
      </w:r>
      <w:r w:rsidR="006A6EB6">
        <w:rPr>
          <w:noProof/>
        </w:rPr>
        <w:t>10</w:t>
      </w:r>
      <w:r w:rsidR="00A62CB8" w:rsidRPr="0009474C">
        <w:fldChar w:fldCharType="end"/>
      </w:r>
      <w:r w:rsidR="00A62CB8" w:rsidRPr="0009474C">
        <w:t>, even with a rel</w:t>
      </w:r>
      <w:r w:rsidRPr="0009474C">
        <w:t>atively low effectiveness of 10 per cent</w:t>
      </w:r>
      <w:r w:rsidR="00A62CB8" w:rsidRPr="0009474C">
        <w:t>, the net benefits remain positive.</w:t>
      </w:r>
    </w:p>
    <w:p w14:paraId="60593077" w14:textId="5B49046A" w:rsidR="00A62CB8" w:rsidRDefault="00A62CB8" w:rsidP="00A62CB8">
      <w:pPr>
        <w:pStyle w:val="Caption"/>
        <w:keepNext/>
      </w:pPr>
      <w:bookmarkStart w:id="342" w:name="_Ref404351212"/>
      <w:r>
        <w:t xml:space="preserve">Table </w:t>
      </w:r>
      <w:r w:rsidR="00092F4E">
        <w:fldChar w:fldCharType="begin"/>
      </w:r>
      <w:r w:rsidR="00092F4E">
        <w:instrText xml:space="preserve"> </w:instrText>
      </w:r>
      <w:r w:rsidR="00092F4E">
        <w:instrText xml:space="preserve">SEQ Table \* ARABIC </w:instrText>
      </w:r>
      <w:r w:rsidR="00092F4E">
        <w:fldChar w:fldCharType="separate"/>
      </w:r>
      <w:r w:rsidR="006A6EB6">
        <w:rPr>
          <w:noProof/>
        </w:rPr>
        <w:t>10</w:t>
      </w:r>
      <w:r w:rsidR="00092F4E">
        <w:rPr>
          <w:noProof/>
        </w:rPr>
        <w:fldChar w:fldCharType="end"/>
      </w:r>
      <w:bookmarkEnd w:id="342"/>
      <w:r w:rsidR="0008106F">
        <w:t>:</w:t>
      </w:r>
      <w:r w:rsidR="0008106F">
        <w:tab/>
      </w:r>
      <w:r w:rsidRPr="00C220BA">
        <w:t>Impacts of changes to effectiveness</w:t>
      </w:r>
      <w:r>
        <w:t xml:space="preserve"> </w:t>
      </w:r>
      <w:r w:rsidR="00697AE2">
        <w:t xml:space="preserve">of </w:t>
      </w:r>
      <w:r w:rsidR="003C63F9">
        <w:t>stability control systems</w:t>
      </w:r>
      <w:r w:rsidR="00697AE2">
        <w:t xml:space="preserve"> for heavy vehicles </w:t>
      </w:r>
      <w:r>
        <w:t>(Option 6c)</w:t>
      </w:r>
    </w:p>
    <w:tbl>
      <w:tblPr>
        <w:tblW w:w="0" w:type="auto"/>
        <w:tblLook w:val="04A0" w:firstRow="1" w:lastRow="0" w:firstColumn="1" w:lastColumn="0" w:noHBand="0" w:noVBand="1"/>
        <w:tblCaption w:val="Table 10"/>
        <w:tblDescription w:val="Impacts of changes to effectiveness of stability control systems for heavy vehicles (Option 6c)"/>
      </w:tblPr>
      <w:tblGrid>
        <w:gridCol w:w="5079"/>
        <w:gridCol w:w="1977"/>
        <w:gridCol w:w="1970"/>
      </w:tblGrid>
      <w:tr w:rsidR="00A62CB8" w:rsidRPr="00164CDB" w14:paraId="13C95EEB" w14:textId="77777777" w:rsidTr="00951AAB">
        <w:trPr>
          <w:trHeight w:val="340"/>
          <w:tblHeader/>
        </w:trPr>
        <w:tc>
          <w:tcPr>
            <w:tcW w:w="5079" w:type="dxa"/>
            <w:tcBorders>
              <w:top w:val="single" w:sz="12" w:space="0" w:color="auto"/>
              <w:bottom w:val="single" w:sz="12" w:space="0" w:color="auto"/>
            </w:tcBorders>
            <w:shd w:val="clear" w:color="auto" w:fill="C6D9F1" w:themeFill="text2" w:themeFillTint="33"/>
            <w:vAlign w:val="center"/>
          </w:tcPr>
          <w:p w14:paraId="58A533C0" w14:textId="77777777" w:rsidR="00A62CB8" w:rsidRPr="00164CDB" w:rsidRDefault="00A62CB8" w:rsidP="000530BC">
            <w:pPr>
              <w:pStyle w:val="Table2heading"/>
              <w:keepNext/>
            </w:pPr>
          </w:p>
        </w:tc>
        <w:tc>
          <w:tcPr>
            <w:tcW w:w="1977" w:type="dxa"/>
            <w:tcBorders>
              <w:top w:val="single" w:sz="12" w:space="0" w:color="auto"/>
              <w:bottom w:val="single" w:sz="12" w:space="0" w:color="auto"/>
            </w:tcBorders>
            <w:shd w:val="clear" w:color="auto" w:fill="C6D9F1" w:themeFill="text2" w:themeFillTint="33"/>
            <w:vAlign w:val="center"/>
          </w:tcPr>
          <w:p w14:paraId="54BF2384" w14:textId="77777777" w:rsidR="00A62CB8" w:rsidRPr="00164CDB" w:rsidRDefault="00A62CB8" w:rsidP="000530BC">
            <w:pPr>
              <w:pStyle w:val="Table2heading"/>
              <w:keepNext/>
            </w:pPr>
            <w:r w:rsidRPr="00164CDB">
              <w:t>Net benefits ($m)</w:t>
            </w:r>
          </w:p>
        </w:tc>
        <w:tc>
          <w:tcPr>
            <w:tcW w:w="1970" w:type="dxa"/>
            <w:tcBorders>
              <w:top w:val="single" w:sz="12" w:space="0" w:color="auto"/>
              <w:bottom w:val="single" w:sz="12" w:space="0" w:color="auto"/>
            </w:tcBorders>
            <w:shd w:val="clear" w:color="auto" w:fill="C6D9F1" w:themeFill="text2" w:themeFillTint="33"/>
            <w:vAlign w:val="center"/>
          </w:tcPr>
          <w:p w14:paraId="43C265D4" w14:textId="77777777" w:rsidR="00A62CB8" w:rsidRPr="00164CDB" w:rsidRDefault="00A62CB8" w:rsidP="000530BC">
            <w:pPr>
              <w:pStyle w:val="Table2heading"/>
              <w:keepNext/>
            </w:pPr>
            <w:r w:rsidRPr="00164CDB">
              <w:t>BCR</w:t>
            </w:r>
          </w:p>
        </w:tc>
      </w:tr>
      <w:tr w:rsidR="00A62CB8" w:rsidRPr="00164CDB" w14:paraId="6BF8B6BB" w14:textId="77777777" w:rsidTr="00EB3595">
        <w:tc>
          <w:tcPr>
            <w:tcW w:w="5079" w:type="dxa"/>
            <w:tcBorders>
              <w:top w:val="single" w:sz="12" w:space="0" w:color="auto"/>
            </w:tcBorders>
            <w:vAlign w:val="center"/>
          </w:tcPr>
          <w:p w14:paraId="2F4B1C3D" w14:textId="77777777" w:rsidR="00A62CB8" w:rsidRPr="00164CDB" w:rsidRDefault="00A62CB8" w:rsidP="000530BC">
            <w:pPr>
              <w:pStyle w:val="Table2"/>
              <w:keepNext/>
            </w:pPr>
            <w:r w:rsidRPr="00164CDB">
              <w:t xml:space="preserve">Low effectiveness </w:t>
            </w:r>
            <w:r>
              <w:t>(10%)</w:t>
            </w:r>
          </w:p>
        </w:tc>
        <w:tc>
          <w:tcPr>
            <w:tcW w:w="1977" w:type="dxa"/>
            <w:tcBorders>
              <w:top w:val="single" w:sz="12" w:space="0" w:color="auto"/>
            </w:tcBorders>
            <w:vAlign w:val="center"/>
          </w:tcPr>
          <w:p w14:paraId="6F8712D8" w14:textId="77C7CA06" w:rsidR="00A62CB8" w:rsidRPr="00DF7079" w:rsidRDefault="00572FD8" w:rsidP="00030AD4">
            <w:pPr>
              <w:pStyle w:val="Table2"/>
              <w:keepNext/>
              <w:jc w:val="center"/>
            </w:pPr>
            <w:r>
              <w:t>69</w:t>
            </w:r>
          </w:p>
        </w:tc>
        <w:tc>
          <w:tcPr>
            <w:tcW w:w="1970" w:type="dxa"/>
            <w:tcBorders>
              <w:top w:val="single" w:sz="12" w:space="0" w:color="auto"/>
            </w:tcBorders>
            <w:vAlign w:val="center"/>
          </w:tcPr>
          <w:p w14:paraId="2BEADBA3" w14:textId="69DE0A1E" w:rsidR="00A62CB8" w:rsidRPr="00DF7079" w:rsidRDefault="00572FD8" w:rsidP="00030AD4">
            <w:pPr>
              <w:pStyle w:val="Table2"/>
              <w:keepNext/>
              <w:jc w:val="center"/>
            </w:pPr>
            <w:r>
              <w:t>2.31</w:t>
            </w:r>
          </w:p>
        </w:tc>
      </w:tr>
      <w:tr w:rsidR="00480722" w:rsidRPr="00164CDB" w14:paraId="64772912" w14:textId="77777777" w:rsidTr="000530BC">
        <w:tc>
          <w:tcPr>
            <w:tcW w:w="5079" w:type="dxa"/>
            <w:vAlign w:val="center"/>
          </w:tcPr>
          <w:p w14:paraId="3F871ED1" w14:textId="77777777" w:rsidR="00480722" w:rsidRDefault="00480722" w:rsidP="00480722">
            <w:pPr>
              <w:pStyle w:val="Table2"/>
              <w:keepNext/>
            </w:pPr>
            <w:r w:rsidRPr="00164CDB">
              <w:t xml:space="preserve">Base case (likely case) effectiveness </w:t>
            </w:r>
          </w:p>
          <w:p w14:paraId="3DB60D92" w14:textId="70DCDD0F" w:rsidR="00480722" w:rsidRPr="00164CDB" w:rsidRDefault="00480722" w:rsidP="00480722">
            <w:pPr>
              <w:pStyle w:val="Table2"/>
              <w:keepNext/>
            </w:pPr>
            <w:r>
              <w:t>(18% for RSC on trailers; 27% for ESC on prime movers)</w:t>
            </w:r>
          </w:p>
        </w:tc>
        <w:tc>
          <w:tcPr>
            <w:tcW w:w="1977" w:type="dxa"/>
            <w:vAlign w:val="center"/>
          </w:tcPr>
          <w:p w14:paraId="0C33651F" w14:textId="112FF031" w:rsidR="00480722" w:rsidRPr="00DF7079" w:rsidRDefault="00480722" w:rsidP="00480722">
            <w:pPr>
              <w:pStyle w:val="Table2"/>
              <w:jc w:val="center"/>
            </w:pPr>
            <w:r>
              <w:t>216</w:t>
            </w:r>
          </w:p>
        </w:tc>
        <w:tc>
          <w:tcPr>
            <w:tcW w:w="1970" w:type="dxa"/>
            <w:vAlign w:val="center"/>
          </w:tcPr>
          <w:p w14:paraId="2ABB09E4" w14:textId="1DE15CAE" w:rsidR="00480722" w:rsidRPr="00DF7079" w:rsidRDefault="002850BE" w:rsidP="00480722">
            <w:pPr>
              <w:pStyle w:val="Table2"/>
              <w:keepNext/>
              <w:jc w:val="center"/>
            </w:pPr>
            <w:r>
              <w:t>5.10</w:t>
            </w:r>
          </w:p>
        </w:tc>
      </w:tr>
      <w:tr w:rsidR="00A62CB8" w:rsidRPr="00BB18E3" w14:paraId="73ED4ACA" w14:textId="77777777" w:rsidTr="000530BC">
        <w:tc>
          <w:tcPr>
            <w:tcW w:w="5079" w:type="dxa"/>
            <w:tcBorders>
              <w:bottom w:val="single" w:sz="12" w:space="0" w:color="auto"/>
            </w:tcBorders>
            <w:vAlign w:val="center"/>
          </w:tcPr>
          <w:p w14:paraId="4A6F8F0D" w14:textId="77777777" w:rsidR="00A62CB8" w:rsidRPr="00164CDB" w:rsidRDefault="00A62CB8" w:rsidP="000530BC">
            <w:pPr>
              <w:pStyle w:val="Table2"/>
              <w:keepNext/>
              <w:tabs>
                <w:tab w:val="clear" w:pos="851"/>
                <w:tab w:val="left" w:pos="960"/>
              </w:tabs>
            </w:pPr>
            <w:r w:rsidRPr="00164CDB">
              <w:t xml:space="preserve">High effectiveness </w:t>
            </w:r>
            <w:r>
              <w:t>(40%)</w:t>
            </w:r>
          </w:p>
        </w:tc>
        <w:tc>
          <w:tcPr>
            <w:tcW w:w="1977" w:type="dxa"/>
            <w:tcBorders>
              <w:bottom w:val="single" w:sz="12" w:space="0" w:color="auto"/>
            </w:tcBorders>
            <w:vAlign w:val="center"/>
          </w:tcPr>
          <w:p w14:paraId="34CFB4B3" w14:textId="2A5E5F59" w:rsidR="00A62CB8" w:rsidRPr="00DF7079" w:rsidRDefault="00572FD8" w:rsidP="00030AD4">
            <w:pPr>
              <w:pStyle w:val="Table2"/>
              <w:keepNext/>
              <w:jc w:val="center"/>
            </w:pPr>
            <w:r>
              <w:t>341</w:t>
            </w:r>
          </w:p>
        </w:tc>
        <w:tc>
          <w:tcPr>
            <w:tcW w:w="1970" w:type="dxa"/>
            <w:tcBorders>
              <w:bottom w:val="single" w:sz="12" w:space="0" w:color="auto"/>
            </w:tcBorders>
            <w:vAlign w:val="center"/>
          </w:tcPr>
          <w:p w14:paraId="1F53FBBD" w14:textId="2B4EDEC4" w:rsidR="00A62CB8" w:rsidRPr="00DF7079" w:rsidRDefault="00572FD8" w:rsidP="00030AD4">
            <w:pPr>
              <w:pStyle w:val="Table2"/>
              <w:keepNext/>
              <w:jc w:val="center"/>
            </w:pPr>
            <w:r>
              <w:t>7.45</w:t>
            </w:r>
          </w:p>
        </w:tc>
      </w:tr>
    </w:tbl>
    <w:p w14:paraId="715B0C02" w14:textId="77777777" w:rsidR="003245A7" w:rsidRPr="001F0CA5" w:rsidRDefault="003245A7" w:rsidP="003245A7">
      <w:r w:rsidRPr="001F0CA5">
        <w:t xml:space="preserve">Finally, the </w:t>
      </w:r>
      <w:r w:rsidR="008A6857">
        <w:t>BAU</w:t>
      </w:r>
      <w:r w:rsidRPr="001F0CA5">
        <w:t xml:space="preserve"> fitment rate was </w:t>
      </w:r>
      <w:r w:rsidR="002526D9">
        <w:t xml:space="preserve">also subjected to a sensitivity analysis, including both a high and a low fitment rate scenario, to account for </w:t>
      </w:r>
      <w:r w:rsidR="007F3CE0">
        <w:t>variations</w:t>
      </w:r>
      <w:r w:rsidR="002526D9">
        <w:t xml:space="preserve"> in the market uptake of stability control systems</w:t>
      </w:r>
      <w:r w:rsidRPr="001F0CA5">
        <w:t xml:space="preserve">.  For the </w:t>
      </w:r>
      <w:r>
        <w:t xml:space="preserve">base case </w:t>
      </w:r>
      <w:r w:rsidRPr="001F0CA5">
        <w:t>analysis</w:t>
      </w:r>
      <w:r>
        <w:t>,</w:t>
      </w:r>
      <w:r w:rsidRPr="001F0CA5">
        <w:t xml:space="preserve"> the following </w:t>
      </w:r>
      <w:r w:rsidR="008A6857">
        <w:t>BAU</w:t>
      </w:r>
      <w:r w:rsidRPr="001F0CA5">
        <w:t xml:space="preserve"> </w:t>
      </w:r>
      <w:r>
        <w:t>fitment</w:t>
      </w:r>
      <w:r w:rsidRPr="001F0CA5">
        <w:t xml:space="preserve"> rates were </w:t>
      </w:r>
      <w:r w:rsidR="007F3CE0">
        <w:t>estimat</w:t>
      </w:r>
      <w:r w:rsidRPr="001F0CA5">
        <w:t>ed:</w:t>
      </w:r>
    </w:p>
    <w:p w14:paraId="4CE8A6D5" w14:textId="20F5B9F4" w:rsidR="00674D45" w:rsidRPr="00480722" w:rsidRDefault="003245A7" w:rsidP="0041309D">
      <w:pPr>
        <w:pStyle w:val="ListParagraph"/>
      </w:pPr>
      <w:r w:rsidRPr="0041309D">
        <w:t xml:space="preserve">for </w:t>
      </w:r>
      <w:r w:rsidR="00674D45" w:rsidRPr="0041309D">
        <w:t xml:space="preserve">category NC </w:t>
      </w:r>
      <w:r w:rsidR="002526D9" w:rsidRPr="0041309D">
        <w:t>prime movers</w:t>
      </w:r>
      <w:r w:rsidR="00674D45" w:rsidRPr="0041309D">
        <w:t xml:space="preserve"> </w:t>
      </w:r>
      <w:r w:rsidRPr="00480722">
        <w:t>—</w:t>
      </w:r>
      <w:r w:rsidR="00674D45" w:rsidRPr="00480722">
        <w:t xml:space="preserve"> </w:t>
      </w:r>
      <w:r w:rsidR="00704627" w:rsidRPr="00480722">
        <w:t>32</w:t>
      </w:r>
      <w:r w:rsidR="00674D45" w:rsidRPr="00480722">
        <w:t>.5</w:t>
      </w:r>
      <w:r w:rsidRPr="00480722">
        <w:t xml:space="preserve"> per cent </w:t>
      </w:r>
      <w:r w:rsidR="00674D45" w:rsidRPr="00480722">
        <w:t xml:space="preserve">of new vehicles fitted with ESC </w:t>
      </w:r>
      <w:r w:rsidRPr="00480722">
        <w:t>in 20</w:t>
      </w:r>
      <w:r w:rsidR="002526D9" w:rsidRPr="00480722">
        <w:t>1</w:t>
      </w:r>
      <w:r w:rsidR="00704627" w:rsidRPr="00480722">
        <w:t>9</w:t>
      </w:r>
      <w:r w:rsidR="00674D45" w:rsidRPr="00480722">
        <w:t>, increasing by 2.5 per cent per annum to 70 per cent by 2034;</w:t>
      </w:r>
    </w:p>
    <w:p w14:paraId="145507D5" w14:textId="51F4D580" w:rsidR="003245A7" w:rsidRPr="00480722" w:rsidRDefault="00674D45" w:rsidP="0041309D">
      <w:pPr>
        <w:pStyle w:val="ListParagraph"/>
      </w:pPr>
      <w:r w:rsidRPr="00480722">
        <w:t xml:space="preserve">for category ME omnibuses — </w:t>
      </w:r>
      <w:r w:rsidR="00B566BA" w:rsidRPr="00480722">
        <w:t>85</w:t>
      </w:r>
      <w:r w:rsidRPr="00480722">
        <w:t> per cent of new vehicles fitted with ESC in 201</w:t>
      </w:r>
      <w:r w:rsidR="00704627" w:rsidRPr="00480722">
        <w:t>9</w:t>
      </w:r>
      <w:r w:rsidRPr="00480722">
        <w:t xml:space="preserve">, increasing by 2.5 per cent per annum to </w:t>
      </w:r>
      <w:r w:rsidR="00B566BA" w:rsidRPr="00480722">
        <w:t>9</w:t>
      </w:r>
      <w:r w:rsidRPr="00480722">
        <w:t>5 per cent by 202</w:t>
      </w:r>
      <w:r w:rsidR="00B566BA" w:rsidRPr="00480722">
        <w:t>3</w:t>
      </w:r>
      <w:r w:rsidRPr="00480722">
        <w:t>;</w:t>
      </w:r>
      <w:r w:rsidR="00D071D8" w:rsidRPr="00480722">
        <w:t xml:space="preserve"> and</w:t>
      </w:r>
    </w:p>
    <w:p w14:paraId="1D1A30AD" w14:textId="3A75C21D" w:rsidR="003245A7" w:rsidRPr="0041309D" w:rsidRDefault="003245A7" w:rsidP="0041309D">
      <w:pPr>
        <w:pStyle w:val="ListParagraph"/>
      </w:pPr>
      <w:r w:rsidRPr="00480722">
        <w:t xml:space="preserve">for </w:t>
      </w:r>
      <w:r w:rsidR="00674D45" w:rsidRPr="00480722">
        <w:t xml:space="preserve">category TC </w:t>
      </w:r>
      <w:r w:rsidR="00B51085" w:rsidRPr="00480722">
        <w:t>(&gt;4.5 tonnes GT</w:t>
      </w:r>
      <w:r w:rsidR="00A00D92" w:rsidRPr="00480722">
        <w:t xml:space="preserve">M) </w:t>
      </w:r>
      <w:r w:rsidR="00D071D8" w:rsidRPr="00480722">
        <w:t xml:space="preserve">and TD </w:t>
      </w:r>
      <w:r w:rsidR="00674D45" w:rsidRPr="00480722">
        <w:t xml:space="preserve">trailers </w:t>
      </w:r>
      <w:r w:rsidRPr="00480722">
        <w:t>—</w:t>
      </w:r>
      <w:r w:rsidR="00674D45" w:rsidRPr="00480722">
        <w:t xml:space="preserve"> </w:t>
      </w:r>
      <w:r w:rsidR="00D071D8" w:rsidRPr="00480722">
        <w:t>40</w:t>
      </w:r>
      <w:r w:rsidR="00674D45" w:rsidRPr="00480722">
        <w:t> per cent</w:t>
      </w:r>
      <w:r w:rsidR="00674D45" w:rsidRPr="0041309D">
        <w:t xml:space="preserve"> of new vehicles fitted with </w:t>
      </w:r>
      <w:r w:rsidR="00D071D8" w:rsidRPr="0041309D">
        <w:t>R</w:t>
      </w:r>
      <w:r w:rsidR="00674D45" w:rsidRPr="0041309D">
        <w:t xml:space="preserve">SC in </w:t>
      </w:r>
      <w:r w:rsidR="00674D45" w:rsidRPr="00B566BA">
        <w:t>201</w:t>
      </w:r>
      <w:r w:rsidR="00704627" w:rsidRPr="00B566BA">
        <w:t>9</w:t>
      </w:r>
      <w:r w:rsidR="00674D45" w:rsidRPr="0041309D">
        <w:t xml:space="preserve">, </w:t>
      </w:r>
      <w:r w:rsidR="00D071D8" w:rsidRPr="0041309D">
        <w:t>remaining constant over the analysis period.</w:t>
      </w:r>
    </w:p>
    <w:p w14:paraId="10CA1C77" w14:textId="5BEF1600" w:rsidR="003245A7" w:rsidRPr="001F0CA5" w:rsidRDefault="007F3CE0" w:rsidP="003245A7">
      <w:r>
        <w:t>As a sensitivity test</w:t>
      </w:r>
      <w:r w:rsidR="003245A7" w:rsidRPr="001F0CA5">
        <w:t xml:space="preserve">, the </w:t>
      </w:r>
      <w:r w:rsidR="004A7FDC">
        <w:t>annual increase in the voluntary fitment of ESC to prime movers and buses was set at 1.5 per cent per annum for the low case and 5 per cent per annum for the high case</w:t>
      </w:r>
      <w:r>
        <w:t>, while</w:t>
      </w:r>
      <w:r w:rsidR="004A7FDC">
        <w:t xml:space="preserve"> </w:t>
      </w:r>
      <w:r w:rsidR="003F7360">
        <w:t xml:space="preserve">the voluntary </w:t>
      </w:r>
      <w:r w:rsidR="004A7FDC">
        <w:t xml:space="preserve">fitment of RSC to trailers </w:t>
      </w:r>
      <w:r>
        <w:t>was kept</w:t>
      </w:r>
      <w:r w:rsidR="004A7FDC">
        <w:t xml:space="preserve"> constant.</w:t>
      </w:r>
      <w:r w:rsidR="003245A7" w:rsidRPr="001F0CA5">
        <w:t xml:space="preserve">  </w:t>
      </w:r>
      <w:r w:rsidR="003245A7" w:rsidRPr="0009474C">
        <w:t>As shown in</w:t>
      </w:r>
      <w:r w:rsidR="002526D9" w:rsidRPr="0009474C">
        <w:t xml:space="preserve"> </w:t>
      </w:r>
      <w:r w:rsidR="002526D9" w:rsidRPr="0009474C">
        <w:fldChar w:fldCharType="begin"/>
      </w:r>
      <w:r w:rsidR="002526D9" w:rsidRPr="0009474C">
        <w:instrText xml:space="preserve"> REF _Ref491872228 \h </w:instrText>
      </w:r>
      <w:r w:rsidR="007E030A" w:rsidRPr="0009474C">
        <w:instrText xml:space="preserve"> \* MERGEFORMAT </w:instrText>
      </w:r>
      <w:r w:rsidR="002526D9" w:rsidRPr="0009474C">
        <w:fldChar w:fldCharType="separate"/>
      </w:r>
      <w:r w:rsidR="006A6EB6">
        <w:t xml:space="preserve">Table </w:t>
      </w:r>
      <w:r w:rsidR="006A6EB6">
        <w:rPr>
          <w:noProof/>
        </w:rPr>
        <w:t>11</w:t>
      </w:r>
      <w:r w:rsidR="002526D9" w:rsidRPr="0009474C">
        <w:fldChar w:fldCharType="end"/>
      </w:r>
      <w:r w:rsidR="003245A7" w:rsidRPr="0009474C">
        <w:t xml:space="preserve">, the net benefits remain positive even with a higher </w:t>
      </w:r>
      <w:r w:rsidR="00674D45" w:rsidRPr="0009474C">
        <w:t xml:space="preserve">voluntary </w:t>
      </w:r>
      <w:r w:rsidR="003245A7" w:rsidRPr="0009474C">
        <w:t>fitment rate.</w:t>
      </w:r>
    </w:p>
    <w:p w14:paraId="34B2BCE0" w14:textId="2A5771B5" w:rsidR="00A62CB8" w:rsidRDefault="00A62CB8" w:rsidP="00A62CB8">
      <w:pPr>
        <w:pStyle w:val="Caption"/>
        <w:keepNext/>
      </w:pPr>
      <w:bookmarkStart w:id="343" w:name="_Ref491872228"/>
      <w:r>
        <w:lastRenderedPageBreak/>
        <w:t xml:space="preserve">Table </w:t>
      </w:r>
      <w:r w:rsidR="00092F4E">
        <w:fldChar w:fldCharType="begin"/>
      </w:r>
      <w:r w:rsidR="00092F4E">
        <w:instrText xml:space="preserve"> SEQ Table \* ARABIC </w:instrText>
      </w:r>
      <w:r w:rsidR="00092F4E">
        <w:fldChar w:fldCharType="separate"/>
      </w:r>
      <w:r w:rsidR="006A6EB6">
        <w:rPr>
          <w:noProof/>
        </w:rPr>
        <w:t>11</w:t>
      </w:r>
      <w:r w:rsidR="00092F4E">
        <w:rPr>
          <w:noProof/>
        </w:rPr>
        <w:fldChar w:fldCharType="end"/>
      </w:r>
      <w:bookmarkEnd w:id="343"/>
      <w:r w:rsidR="0008106F">
        <w:t>:</w:t>
      </w:r>
      <w:r w:rsidR="0008106F">
        <w:tab/>
      </w:r>
      <w:r>
        <w:t xml:space="preserve">Impacts of changes to the BAU fitment rate </w:t>
      </w:r>
      <w:r w:rsidR="003C63F9">
        <w:t xml:space="preserve">of stability control systems for heavy vehicles </w:t>
      </w:r>
      <w:r>
        <w:t>(Option 6c)</w:t>
      </w:r>
    </w:p>
    <w:tbl>
      <w:tblPr>
        <w:tblW w:w="0" w:type="auto"/>
        <w:tblLook w:val="04A0" w:firstRow="1" w:lastRow="0" w:firstColumn="1" w:lastColumn="0" w:noHBand="0" w:noVBand="1"/>
        <w:tblCaption w:val="Table 11"/>
        <w:tblDescription w:val="Impacts of changes to the BAU fitment rate of stability control systems for heavy vehicles (Option 6c)"/>
      </w:tblPr>
      <w:tblGrid>
        <w:gridCol w:w="5073"/>
        <w:gridCol w:w="1980"/>
        <w:gridCol w:w="1973"/>
      </w:tblGrid>
      <w:tr w:rsidR="00A62CB8" w:rsidRPr="00F84790" w14:paraId="488A5CC3" w14:textId="77777777" w:rsidTr="00951AAB">
        <w:trPr>
          <w:trHeight w:val="340"/>
          <w:tblHeader/>
        </w:trPr>
        <w:tc>
          <w:tcPr>
            <w:tcW w:w="5073" w:type="dxa"/>
            <w:tcBorders>
              <w:top w:val="single" w:sz="12" w:space="0" w:color="auto"/>
              <w:bottom w:val="single" w:sz="12" w:space="0" w:color="auto"/>
            </w:tcBorders>
            <w:shd w:val="clear" w:color="auto" w:fill="C6D9F1" w:themeFill="text2" w:themeFillTint="33"/>
            <w:vAlign w:val="center"/>
          </w:tcPr>
          <w:p w14:paraId="4804A754" w14:textId="77777777" w:rsidR="00A62CB8" w:rsidRPr="00355B1A" w:rsidRDefault="00A62CB8" w:rsidP="001A6992">
            <w:pPr>
              <w:pStyle w:val="Table2heading"/>
              <w:keepLines/>
            </w:pPr>
          </w:p>
        </w:tc>
        <w:tc>
          <w:tcPr>
            <w:tcW w:w="1980" w:type="dxa"/>
            <w:tcBorders>
              <w:top w:val="single" w:sz="12" w:space="0" w:color="auto"/>
              <w:bottom w:val="single" w:sz="12" w:space="0" w:color="auto"/>
            </w:tcBorders>
            <w:shd w:val="clear" w:color="auto" w:fill="C6D9F1" w:themeFill="text2" w:themeFillTint="33"/>
            <w:vAlign w:val="center"/>
          </w:tcPr>
          <w:p w14:paraId="75942611" w14:textId="77777777" w:rsidR="00A62CB8" w:rsidRPr="00355B1A" w:rsidRDefault="00A62CB8" w:rsidP="001A6992">
            <w:pPr>
              <w:pStyle w:val="Table2heading"/>
              <w:keepLines/>
            </w:pPr>
            <w:r w:rsidRPr="00355B1A">
              <w:t>Net benefits ($m)</w:t>
            </w:r>
          </w:p>
        </w:tc>
        <w:tc>
          <w:tcPr>
            <w:tcW w:w="1973" w:type="dxa"/>
            <w:tcBorders>
              <w:top w:val="single" w:sz="12" w:space="0" w:color="auto"/>
              <w:bottom w:val="single" w:sz="12" w:space="0" w:color="auto"/>
            </w:tcBorders>
            <w:shd w:val="clear" w:color="auto" w:fill="C6D9F1" w:themeFill="text2" w:themeFillTint="33"/>
            <w:vAlign w:val="center"/>
          </w:tcPr>
          <w:p w14:paraId="4F85513C" w14:textId="77777777" w:rsidR="00A62CB8" w:rsidRPr="00355B1A" w:rsidRDefault="00A62CB8" w:rsidP="001A6992">
            <w:pPr>
              <w:pStyle w:val="Table2heading"/>
              <w:keepLines/>
            </w:pPr>
            <w:r w:rsidRPr="00355B1A">
              <w:t>BCR</w:t>
            </w:r>
          </w:p>
        </w:tc>
      </w:tr>
      <w:tr w:rsidR="00A62CB8" w:rsidRPr="00F84790" w14:paraId="7F05B188" w14:textId="77777777" w:rsidTr="00EB3595">
        <w:tc>
          <w:tcPr>
            <w:tcW w:w="5073" w:type="dxa"/>
            <w:tcBorders>
              <w:top w:val="single" w:sz="12" w:space="0" w:color="auto"/>
            </w:tcBorders>
            <w:vAlign w:val="center"/>
          </w:tcPr>
          <w:p w14:paraId="7F15893D" w14:textId="77777777" w:rsidR="00A62CB8" w:rsidRPr="00355B1A" w:rsidRDefault="00A62CB8" w:rsidP="001A6992">
            <w:pPr>
              <w:pStyle w:val="Table2"/>
              <w:keepLines/>
            </w:pPr>
            <w:r w:rsidRPr="00355B1A">
              <w:t xml:space="preserve">Low </w:t>
            </w:r>
            <w:r>
              <w:t>fitment</w:t>
            </w:r>
            <w:r w:rsidRPr="00355B1A">
              <w:t xml:space="preserve"> </w:t>
            </w:r>
            <w:r>
              <w:t>rate (</w:t>
            </w:r>
            <w:r w:rsidR="004A7FDC">
              <w:t>1.5% per annum increase</w:t>
            </w:r>
            <w:r>
              <w:t>)</w:t>
            </w:r>
          </w:p>
        </w:tc>
        <w:tc>
          <w:tcPr>
            <w:tcW w:w="1980" w:type="dxa"/>
            <w:tcBorders>
              <w:top w:val="single" w:sz="12" w:space="0" w:color="auto"/>
            </w:tcBorders>
            <w:vAlign w:val="center"/>
          </w:tcPr>
          <w:p w14:paraId="783EF8A5" w14:textId="5B0FAC0A" w:rsidR="00A62CB8" w:rsidRPr="00DF7079" w:rsidRDefault="00AF79B3" w:rsidP="00030AD4">
            <w:pPr>
              <w:pStyle w:val="Table2"/>
              <w:keepLines/>
              <w:jc w:val="center"/>
            </w:pPr>
            <w:r>
              <w:t>258</w:t>
            </w:r>
          </w:p>
        </w:tc>
        <w:tc>
          <w:tcPr>
            <w:tcW w:w="1973" w:type="dxa"/>
            <w:tcBorders>
              <w:top w:val="single" w:sz="12" w:space="0" w:color="auto"/>
            </w:tcBorders>
            <w:vAlign w:val="center"/>
          </w:tcPr>
          <w:p w14:paraId="22D5CC27" w14:textId="5CA37D67" w:rsidR="00A62CB8" w:rsidRPr="00DF7079" w:rsidRDefault="00AF79B3" w:rsidP="00030AD4">
            <w:pPr>
              <w:pStyle w:val="Table2"/>
              <w:keepLines/>
              <w:jc w:val="center"/>
            </w:pPr>
            <w:r>
              <w:t>5.36</w:t>
            </w:r>
          </w:p>
        </w:tc>
      </w:tr>
      <w:tr w:rsidR="00480722" w:rsidRPr="00F84790" w14:paraId="4F2E74D0" w14:textId="77777777" w:rsidTr="000530BC">
        <w:tc>
          <w:tcPr>
            <w:tcW w:w="5073" w:type="dxa"/>
            <w:vAlign w:val="center"/>
          </w:tcPr>
          <w:p w14:paraId="1878A58C" w14:textId="77777777" w:rsidR="00480722" w:rsidRDefault="00480722" w:rsidP="00480722">
            <w:pPr>
              <w:pStyle w:val="Table2"/>
              <w:keepLines/>
            </w:pPr>
            <w:r w:rsidRPr="00355B1A">
              <w:t xml:space="preserve">Base case (likely case) </w:t>
            </w:r>
            <w:r>
              <w:t>fitment</w:t>
            </w:r>
            <w:r w:rsidRPr="00355B1A">
              <w:t xml:space="preserve"> </w:t>
            </w:r>
            <w:r>
              <w:t xml:space="preserve">rate </w:t>
            </w:r>
          </w:p>
          <w:p w14:paraId="67739824" w14:textId="77777777" w:rsidR="00480722" w:rsidRPr="00355B1A" w:rsidRDefault="00480722" w:rsidP="00480722">
            <w:pPr>
              <w:pStyle w:val="Table2"/>
              <w:keepLines/>
            </w:pPr>
            <w:r>
              <w:t>(2.5% per annum increase)</w:t>
            </w:r>
          </w:p>
        </w:tc>
        <w:tc>
          <w:tcPr>
            <w:tcW w:w="1980" w:type="dxa"/>
            <w:vAlign w:val="center"/>
          </w:tcPr>
          <w:p w14:paraId="58A08454" w14:textId="4E25758A" w:rsidR="00480722" w:rsidRPr="00DF7079" w:rsidRDefault="00480722" w:rsidP="00480722">
            <w:pPr>
              <w:pStyle w:val="Table2"/>
              <w:keepLines/>
              <w:jc w:val="center"/>
            </w:pPr>
            <w:r>
              <w:t>216</w:t>
            </w:r>
          </w:p>
        </w:tc>
        <w:tc>
          <w:tcPr>
            <w:tcW w:w="1973" w:type="dxa"/>
            <w:vAlign w:val="center"/>
          </w:tcPr>
          <w:p w14:paraId="21016FE5" w14:textId="496ED187" w:rsidR="00480722" w:rsidRPr="00DF7079" w:rsidRDefault="002850BE" w:rsidP="00480722">
            <w:pPr>
              <w:pStyle w:val="Table2"/>
              <w:keepLines/>
              <w:jc w:val="center"/>
            </w:pPr>
            <w:r>
              <w:t>5.10</w:t>
            </w:r>
          </w:p>
        </w:tc>
      </w:tr>
      <w:tr w:rsidR="00A62CB8" w:rsidRPr="00F84790" w14:paraId="4FB6F0D8" w14:textId="77777777" w:rsidTr="000530BC">
        <w:tc>
          <w:tcPr>
            <w:tcW w:w="5073" w:type="dxa"/>
            <w:tcBorders>
              <w:bottom w:val="single" w:sz="12" w:space="0" w:color="auto"/>
            </w:tcBorders>
            <w:vAlign w:val="center"/>
          </w:tcPr>
          <w:p w14:paraId="44443A7C" w14:textId="77777777" w:rsidR="00A62CB8" w:rsidRPr="00355B1A" w:rsidRDefault="00A62CB8" w:rsidP="001A6992">
            <w:pPr>
              <w:pStyle w:val="Table2"/>
              <w:keepLines/>
              <w:tabs>
                <w:tab w:val="clear" w:pos="851"/>
                <w:tab w:val="left" w:pos="960"/>
              </w:tabs>
            </w:pPr>
            <w:r w:rsidRPr="00355B1A">
              <w:t xml:space="preserve">High </w:t>
            </w:r>
            <w:r>
              <w:t>fitment</w:t>
            </w:r>
            <w:r w:rsidRPr="00355B1A">
              <w:t xml:space="preserve"> </w:t>
            </w:r>
            <w:r>
              <w:t>rate (</w:t>
            </w:r>
            <w:r w:rsidR="004A7FDC">
              <w:t>5% per annum increase</w:t>
            </w:r>
            <w:r>
              <w:t>)</w:t>
            </w:r>
          </w:p>
        </w:tc>
        <w:tc>
          <w:tcPr>
            <w:tcW w:w="1980" w:type="dxa"/>
            <w:tcBorders>
              <w:bottom w:val="single" w:sz="12" w:space="0" w:color="auto"/>
            </w:tcBorders>
            <w:vAlign w:val="center"/>
          </w:tcPr>
          <w:p w14:paraId="0884889B" w14:textId="31D3DC59" w:rsidR="00A62CB8" w:rsidRPr="00DF7079" w:rsidRDefault="00AF79B3" w:rsidP="00030AD4">
            <w:pPr>
              <w:pStyle w:val="Table2"/>
              <w:keepLines/>
              <w:jc w:val="center"/>
            </w:pPr>
            <w:r>
              <w:t>141</w:t>
            </w:r>
          </w:p>
        </w:tc>
        <w:tc>
          <w:tcPr>
            <w:tcW w:w="1973" w:type="dxa"/>
            <w:tcBorders>
              <w:bottom w:val="single" w:sz="12" w:space="0" w:color="auto"/>
            </w:tcBorders>
            <w:vAlign w:val="center"/>
          </w:tcPr>
          <w:p w14:paraId="5F7968D1" w14:textId="2E3E51EB" w:rsidR="00A62CB8" w:rsidRPr="00DF7079" w:rsidRDefault="002850BE" w:rsidP="00030AD4">
            <w:pPr>
              <w:pStyle w:val="Table2"/>
              <w:keepLines/>
              <w:jc w:val="center"/>
            </w:pPr>
            <w:r>
              <w:t>4.38</w:t>
            </w:r>
          </w:p>
        </w:tc>
      </w:tr>
    </w:tbl>
    <w:p w14:paraId="38425CEB" w14:textId="7326A339" w:rsidR="007B5C73" w:rsidRDefault="00A62CB8" w:rsidP="00A62CB8">
      <w:r>
        <w:t>More detailed results of the sensitivity analyses are available at</w:t>
      </w:r>
      <w:r w:rsidR="00E872A8">
        <w:t xml:space="preserve"> </w:t>
      </w:r>
      <w:r w:rsidR="00E872A8">
        <w:fldChar w:fldCharType="begin"/>
      </w:r>
      <w:r w:rsidR="00E872A8">
        <w:instrText xml:space="preserve"> REF _Ref496796548 \r \h </w:instrText>
      </w:r>
      <w:r w:rsidR="00E872A8">
        <w:fldChar w:fldCharType="separate"/>
      </w:r>
      <w:r w:rsidR="006A6EB6">
        <w:t>Appendix 14</w:t>
      </w:r>
      <w:r w:rsidR="00E872A8">
        <w:fldChar w:fldCharType="end"/>
      </w:r>
      <w:r>
        <w:t>.</w:t>
      </w:r>
    </w:p>
    <w:p w14:paraId="64F38407" w14:textId="77777777" w:rsidR="00A62CB8" w:rsidRPr="00323035" w:rsidRDefault="00A62CB8" w:rsidP="00323035">
      <w:pPr>
        <w:pStyle w:val="Heading2"/>
      </w:pPr>
      <w:bookmarkStart w:id="344" w:name="_Toc319933942"/>
      <w:bookmarkStart w:id="345" w:name="_Toc408574071"/>
      <w:bookmarkStart w:id="346" w:name="_Ref490818129"/>
      <w:bookmarkStart w:id="347" w:name="_Toc491424585"/>
      <w:bookmarkStart w:id="348" w:name="_Toc511224660"/>
      <w:r w:rsidRPr="00323035">
        <w:t>Economic Aspects—Impact Analysis</w:t>
      </w:r>
      <w:bookmarkEnd w:id="344"/>
      <w:bookmarkEnd w:id="345"/>
      <w:bookmarkEnd w:id="346"/>
      <w:bookmarkEnd w:id="347"/>
      <w:bookmarkEnd w:id="348"/>
    </w:p>
    <w:p w14:paraId="6D1CE685" w14:textId="77777777" w:rsidR="00A62CB8" w:rsidRPr="00CC2234" w:rsidRDefault="00A62CB8" w:rsidP="00A62CB8">
      <w:r w:rsidRPr="007447B3">
        <w:t xml:space="preserve">Impact analysis considers the magnitude and distribution of the benefits and costs </w:t>
      </w:r>
      <w:r>
        <w:t>among</w:t>
      </w:r>
      <w:r w:rsidRPr="007447B3">
        <w:t xml:space="preserve"> the affected parties.</w:t>
      </w:r>
    </w:p>
    <w:p w14:paraId="08C45E54" w14:textId="77777777" w:rsidR="00A62CB8" w:rsidRPr="00CC2234" w:rsidRDefault="00A62CB8" w:rsidP="00A62CB8">
      <w:pPr>
        <w:pStyle w:val="Heading3"/>
      </w:pPr>
      <w:bookmarkStart w:id="349" w:name="_Toc408574072"/>
      <w:r w:rsidRPr="00CC2234">
        <w:t>Identification of Affected Parties</w:t>
      </w:r>
      <w:bookmarkEnd w:id="349"/>
    </w:p>
    <w:p w14:paraId="7063601B" w14:textId="77777777" w:rsidR="00A62CB8" w:rsidRPr="00CC2234" w:rsidRDefault="00A62CB8" w:rsidP="00A62CB8">
      <w:r w:rsidRPr="007362AC">
        <w:t xml:space="preserve">In the case of </w:t>
      </w:r>
      <w:r>
        <w:t>stability control systems for heavy vehicles</w:t>
      </w:r>
      <w:r w:rsidRPr="007362AC">
        <w:t>, the parties affected by the options are</w:t>
      </w:r>
      <w:r w:rsidRPr="00CC2234">
        <w:t>:</w:t>
      </w:r>
    </w:p>
    <w:p w14:paraId="2F6AD05D" w14:textId="77777777" w:rsidR="00A62CB8" w:rsidRPr="00CC2234" w:rsidRDefault="00A62CB8" w:rsidP="00A62CB8">
      <w:pPr>
        <w:rPr>
          <w:rStyle w:val="Emphasis"/>
        </w:rPr>
      </w:pPr>
      <w:r w:rsidRPr="00CC2234">
        <w:rPr>
          <w:rStyle w:val="Emphasis"/>
        </w:rPr>
        <w:t>Business</w:t>
      </w:r>
    </w:p>
    <w:p w14:paraId="2FC850A2" w14:textId="77777777" w:rsidR="00A62CB8" w:rsidRPr="0053228C" w:rsidRDefault="00A62CB8" w:rsidP="0053228C">
      <w:pPr>
        <w:pStyle w:val="ListParagraph"/>
      </w:pPr>
      <w:r w:rsidRPr="0053228C">
        <w:t>vehicle manufacturers or importers;</w:t>
      </w:r>
    </w:p>
    <w:p w14:paraId="32CA3051" w14:textId="77777777" w:rsidR="00A62CB8" w:rsidRPr="0053228C" w:rsidRDefault="00A62CB8" w:rsidP="0053228C">
      <w:pPr>
        <w:pStyle w:val="ListParagraph"/>
      </w:pPr>
      <w:r w:rsidRPr="0053228C">
        <w:t>component suppliers;</w:t>
      </w:r>
    </w:p>
    <w:p w14:paraId="11AC689F" w14:textId="77777777" w:rsidR="00A62CB8" w:rsidRPr="0053228C" w:rsidRDefault="00A62CB8" w:rsidP="0053228C">
      <w:pPr>
        <w:pStyle w:val="ListParagraph"/>
      </w:pPr>
      <w:r w:rsidRPr="0053228C">
        <w:t>vehicle owners; and</w:t>
      </w:r>
    </w:p>
    <w:p w14:paraId="1E366365" w14:textId="77777777" w:rsidR="00A62CB8" w:rsidRPr="0053228C" w:rsidRDefault="00A62CB8" w:rsidP="0053228C">
      <w:pPr>
        <w:pStyle w:val="ListParagraph"/>
      </w:pPr>
      <w:r w:rsidRPr="0053228C">
        <w:t>vehicle operators.</w:t>
      </w:r>
    </w:p>
    <w:p w14:paraId="278FE60C" w14:textId="77777777" w:rsidR="00A62CB8" w:rsidRPr="00CC2234" w:rsidRDefault="002E31FA" w:rsidP="00A62CB8">
      <w:r>
        <w:t>There is an</w:t>
      </w:r>
      <w:r w:rsidR="00A62CB8" w:rsidRPr="00F22BA5">
        <w:t xml:space="preserve"> overlap between businesses and consumers </w:t>
      </w:r>
      <w:r>
        <w:t>when considering heavy vehicles</w:t>
      </w:r>
      <w:r w:rsidR="00A62CB8" w:rsidRPr="00F22BA5">
        <w:t>.  Unlike light vehicles, heavy vehicle owners and operators, in general, are purchasing and operating these vehicles as part of a business. This is distinct to businesses that manufacture the vehicles or supply the components.</w:t>
      </w:r>
    </w:p>
    <w:p w14:paraId="5679115B" w14:textId="77777777" w:rsidR="00A62CB8" w:rsidRDefault="00A62CB8" w:rsidP="00A62CB8">
      <w:r w:rsidRPr="001F0CA5">
        <w:t xml:space="preserve">The </w:t>
      </w:r>
      <w:r>
        <w:t xml:space="preserve">affected </w:t>
      </w:r>
      <w:r w:rsidRPr="001F0CA5">
        <w:t>business</w:t>
      </w:r>
      <w:r>
        <w:t xml:space="preserve">es </w:t>
      </w:r>
      <w:r w:rsidRPr="001F0CA5">
        <w:t xml:space="preserve">are represented by </w:t>
      </w:r>
      <w:r w:rsidR="002E31FA">
        <w:t>a number of</w:t>
      </w:r>
      <w:r w:rsidRPr="001F0CA5">
        <w:t xml:space="preserve"> </w:t>
      </w:r>
      <w:r>
        <w:t>peak bodies, including</w:t>
      </w:r>
      <w:r w:rsidRPr="001F0CA5">
        <w:t>:</w:t>
      </w:r>
    </w:p>
    <w:p w14:paraId="7D9BB655" w14:textId="77777777" w:rsidR="00A62CB8" w:rsidRPr="0053228C" w:rsidRDefault="00A62CB8" w:rsidP="0053228C">
      <w:pPr>
        <w:pStyle w:val="ListParagraph"/>
      </w:pPr>
      <w:r w:rsidRPr="0053228C">
        <w:t>The Australian Livestock and Rural Transporters Association (ALRTA), that represents road transport companies based in rural and regional Australia;</w:t>
      </w:r>
    </w:p>
    <w:p w14:paraId="59AED8C2" w14:textId="7FDEF3F9" w:rsidR="00A62CB8" w:rsidRPr="0053228C" w:rsidRDefault="00A62CB8" w:rsidP="0053228C">
      <w:pPr>
        <w:pStyle w:val="ListParagraph"/>
      </w:pPr>
      <w:r w:rsidRPr="0053228C">
        <w:t>The Australian Road Transport Suppliers Association (ARTSA)</w:t>
      </w:r>
      <w:r w:rsidR="00345BDF">
        <w:t>,</w:t>
      </w:r>
      <w:r w:rsidRPr="0053228C">
        <w:t xml:space="preserve"> that represents suppliers of hardware and services to the Australian road transport industry;</w:t>
      </w:r>
    </w:p>
    <w:p w14:paraId="23BE6A50" w14:textId="77777777" w:rsidR="00A62CB8" w:rsidRPr="0053228C" w:rsidRDefault="00A62CB8" w:rsidP="0053228C">
      <w:pPr>
        <w:pStyle w:val="ListParagraph"/>
      </w:pPr>
      <w:r w:rsidRPr="0053228C">
        <w:t>The Australian Trucking Association (ATA), that represents trucking operators, including major logistics companies and transport industry associations;</w:t>
      </w:r>
    </w:p>
    <w:p w14:paraId="5B013EC0" w14:textId="77777777" w:rsidR="00A62CB8" w:rsidRPr="0053228C" w:rsidRDefault="00A62CB8" w:rsidP="0053228C">
      <w:pPr>
        <w:pStyle w:val="ListParagraph"/>
      </w:pPr>
      <w:r w:rsidRPr="0053228C">
        <w:t>The Bus Industry Confederation (BIC), that represents the bus and coach industry;</w:t>
      </w:r>
    </w:p>
    <w:p w14:paraId="59D134B9" w14:textId="236EFDFA" w:rsidR="00A62CB8" w:rsidRPr="0053228C" w:rsidRDefault="00A62CB8" w:rsidP="0053228C">
      <w:pPr>
        <w:pStyle w:val="ListParagraph"/>
      </w:pPr>
      <w:r w:rsidRPr="0053228C">
        <w:t>Commercial Vehicle Industry Association Australia (CVIAA);</w:t>
      </w:r>
      <w:r w:rsidR="00F97F4B" w:rsidRPr="0053228C">
        <w:t xml:space="preserve"> that represents members in the commercial vehicle industry;</w:t>
      </w:r>
    </w:p>
    <w:p w14:paraId="49E08967" w14:textId="77777777" w:rsidR="00A62CB8" w:rsidRPr="0053228C" w:rsidRDefault="00A62CB8" w:rsidP="0053228C">
      <w:pPr>
        <w:pStyle w:val="ListParagraph"/>
      </w:pPr>
      <w:r w:rsidRPr="0053228C">
        <w:lastRenderedPageBreak/>
        <w:t>Heavy Vehicle Industry Australia (HVIA), that represents manufacturers and suppliers of heavy vehicles and their components, equipment and technology; and</w:t>
      </w:r>
    </w:p>
    <w:p w14:paraId="46041959" w14:textId="77777777" w:rsidR="00A62CB8" w:rsidRPr="0053228C" w:rsidRDefault="00A62CB8" w:rsidP="0053228C">
      <w:pPr>
        <w:pStyle w:val="ListParagraph"/>
      </w:pPr>
      <w:r w:rsidRPr="0053228C">
        <w:t>The Truck Industry Council (TIC), that represents truck manufacturers and importers, diesel engine companies and major truck component suppliers.</w:t>
      </w:r>
    </w:p>
    <w:p w14:paraId="264D3883" w14:textId="77777777" w:rsidR="002E31FA" w:rsidRPr="00D808F5" w:rsidRDefault="002E31FA" w:rsidP="002E31FA">
      <w:pPr>
        <w:rPr>
          <w:rStyle w:val="Emphasis"/>
        </w:rPr>
      </w:pPr>
      <w:r w:rsidRPr="00D808F5">
        <w:rPr>
          <w:rStyle w:val="Emphasis"/>
        </w:rPr>
        <w:t>Governments</w:t>
      </w:r>
    </w:p>
    <w:p w14:paraId="7B7DB082" w14:textId="77777777" w:rsidR="002E31FA" w:rsidRPr="0053228C" w:rsidRDefault="002E31FA" w:rsidP="0053228C">
      <w:pPr>
        <w:pStyle w:val="ListParagraph"/>
      </w:pPr>
      <w:r w:rsidRPr="0053228C">
        <w:t>Australian/state and territory governments and their represented communities.</w:t>
      </w:r>
    </w:p>
    <w:p w14:paraId="1FE970E7" w14:textId="77777777" w:rsidR="00A62CB8" w:rsidRPr="00141925" w:rsidRDefault="00A62CB8" w:rsidP="00A62CB8">
      <w:pPr>
        <w:pStyle w:val="Heading3"/>
      </w:pPr>
      <w:bookmarkStart w:id="350" w:name="_Toc408574073"/>
      <w:r w:rsidRPr="00141925">
        <w:t xml:space="preserve">Impact of </w:t>
      </w:r>
      <w:r>
        <w:t>Viable</w:t>
      </w:r>
      <w:r w:rsidRPr="00141925">
        <w:t xml:space="preserve"> Options</w:t>
      </w:r>
      <w:bookmarkEnd w:id="350"/>
    </w:p>
    <w:p w14:paraId="599D0331" w14:textId="7DE0F5F8" w:rsidR="00A62CB8" w:rsidRPr="001F0CA5" w:rsidRDefault="00A62CB8" w:rsidP="00A62CB8">
      <w:r w:rsidRPr="001F0CA5">
        <w:t xml:space="preserve">There were three options that were considered </w:t>
      </w:r>
      <w:r>
        <w:t>viable</w:t>
      </w:r>
      <w:r w:rsidRPr="001F0CA5">
        <w:t xml:space="preserve"> for further examination: Option 1: no intervention; Option </w:t>
      </w:r>
      <w:r>
        <w:t>2</w:t>
      </w:r>
      <w:r w:rsidRPr="001F0CA5">
        <w:t xml:space="preserve">: </w:t>
      </w:r>
      <w:r>
        <w:t>user information campaigns</w:t>
      </w:r>
      <w:r w:rsidRPr="001F0CA5">
        <w:t xml:space="preserve">; and Option 6: regulation. This section looks at the impact of these options in terms of quantifying expected benefits and costs, and identifies how these would be distributed </w:t>
      </w:r>
      <w:r>
        <w:t>among affected parties</w:t>
      </w:r>
      <w:r w:rsidRPr="001F0CA5">
        <w:t>.  This is discussed below and then summarised in</w:t>
      </w:r>
      <w:r>
        <w:t xml:space="preserve"> </w:t>
      </w:r>
      <w:r>
        <w:rPr>
          <w:highlight w:val="yellow"/>
        </w:rPr>
        <w:fldChar w:fldCharType="begin"/>
      </w:r>
      <w:r>
        <w:instrText xml:space="preserve"> REF _Ref414443753 \h </w:instrText>
      </w:r>
      <w:r>
        <w:rPr>
          <w:highlight w:val="yellow"/>
        </w:rPr>
      </w:r>
      <w:r>
        <w:rPr>
          <w:highlight w:val="yellow"/>
        </w:rPr>
        <w:fldChar w:fldCharType="separate"/>
      </w:r>
      <w:r w:rsidR="006A6EB6">
        <w:t xml:space="preserve">Table </w:t>
      </w:r>
      <w:r w:rsidR="006A6EB6">
        <w:rPr>
          <w:noProof/>
        </w:rPr>
        <w:t>12</w:t>
      </w:r>
      <w:r>
        <w:rPr>
          <w:highlight w:val="yellow"/>
        </w:rPr>
        <w:fldChar w:fldCharType="end"/>
      </w:r>
      <w:r w:rsidRPr="001F0CA5">
        <w:t>.</w:t>
      </w:r>
    </w:p>
    <w:p w14:paraId="77904E42" w14:textId="77777777" w:rsidR="00A62CB8" w:rsidRDefault="00A62CB8" w:rsidP="00A62CB8">
      <w:pPr>
        <w:pStyle w:val="boldleftaligned"/>
      </w:pPr>
      <w:r>
        <w:t>Option 1: no intervention</w:t>
      </w:r>
    </w:p>
    <w:p w14:paraId="7617238C" w14:textId="77777777" w:rsidR="00A62CB8" w:rsidRDefault="00A62CB8" w:rsidP="00A62CB8">
      <w:r>
        <w:t>Under this option, the government would not intervene, with market forces instead providing a solution to the problem.</w:t>
      </w:r>
    </w:p>
    <w:p w14:paraId="70BBAF83" w14:textId="77777777" w:rsidR="00A62CB8" w:rsidRDefault="00A62CB8" w:rsidP="00A62CB8">
      <w:r>
        <w:t xml:space="preserve">As this option is the </w:t>
      </w:r>
      <w:r w:rsidR="008A6857">
        <w:t>BAU</w:t>
      </w:r>
      <w:r>
        <w:t xml:space="preserve"> case, there are no new benefits or costs allocated.  Any remaining option(s) are calculated relative to this </w:t>
      </w:r>
      <w:r w:rsidR="008A6857">
        <w:t>BAU</w:t>
      </w:r>
      <w:r>
        <w:t xml:space="preserve"> option, so that what would have happened anyway in the marketplace is not attributed to any proposed intervention.</w:t>
      </w:r>
    </w:p>
    <w:p w14:paraId="6B4925F4" w14:textId="77777777" w:rsidR="00A62CB8" w:rsidRDefault="00A62CB8" w:rsidP="00A62CB8">
      <w:pPr>
        <w:pStyle w:val="boldleftaligned"/>
      </w:pPr>
      <w:r>
        <w:t>Option 2: user information campaigns</w:t>
      </w:r>
    </w:p>
    <w:p w14:paraId="7041FB19" w14:textId="77777777" w:rsidR="00A62CB8" w:rsidRDefault="00A62CB8" w:rsidP="00A62CB8">
      <w:r>
        <w:t>Under this option, heavy vehicle owners and operators would be informed of the benefits of ESC for trucks and RSC for trailers through information campaigns.</w:t>
      </w:r>
    </w:p>
    <w:p w14:paraId="2E4AD8DB" w14:textId="77777777" w:rsidR="00A62CB8" w:rsidRDefault="00A62CB8" w:rsidP="00A62CB8">
      <w:r>
        <w:t>As this option involves intervention only to influence demand for stability control systems in the market place, the benefits and costs are those that are expected to occur on a voluntary basis, over and above those in the BAU case.  The fitment of stability control systems would remain a commercial decision within this changed environment.</w:t>
      </w:r>
    </w:p>
    <w:p w14:paraId="086E1D42" w14:textId="77777777" w:rsidR="00A62CB8" w:rsidRDefault="00A62CB8" w:rsidP="00A62CB8">
      <w:pPr>
        <w:pStyle w:val="underlinedleft"/>
      </w:pPr>
      <w:r>
        <w:t>Benefits</w:t>
      </w:r>
    </w:p>
    <w:p w14:paraId="03651C56" w14:textId="77777777" w:rsidR="00A62CB8" w:rsidRDefault="00A62CB8" w:rsidP="00A62CB8">
      <w:pPr>
        <w:rPr>
          <w:rStyle w:val="Emphasis"/>
        </w:rPr>
      </w:pPr>
      <w:r>
        <w:rPr>
          <w:rStyle w:val="Emphasis"/>
        </w:rPr>
        <w:t>Business — heavy vehicle owners/operators</w:t>
      </w:r>
    </w:p>
    <w:p w14:paraId="58FCBAED" w14:textId="0AD67600" w:rsidR="00A62CB8" w:rsidRDefault="00A62CB8" w:rsidP="00A62CB8">
      <w:r>
        <w:t xml:space="preserve">There would be a direct benefit through a reduction in road crashes (over and above that of Option 1) for the heavy vehicle owners/operators who are persuaded by information campaigns to purchase and/or operate heavy trucks and trailers equipped with stability control systems.  This would save an estimated </w:t>
      </w:r>
      <w:r w:rsidR="00931A18">
        <w:t>41</w:t>
      </w:r>
      <w:r>
        <w:t xml:space="preserve"> lives and </w:t>
      </w:r>
      <w:r w:rsidR="00931A18">
        <w:t>432</w:t>
      </w:r>
      <w:r w:rsidR="00696A9B">
        <w:t xml:space="preserve"> serious injuries under Option </w:t>
      </w:r>
      <w:r>
        <w:t>2a</w:t>
      </w:r>
      <w:r w:rsidR="00FD1EC7">
        <w:t>,</w:t>
      </w:r>
      <w:r w:rsidR="00C67EC3">
        <w:t xml:space="preserve"> and </w:t>
      </w:r>
      <w:r w:rsidR="00575882">
        <w:t>9</w:t>
      </w:r>
      <w:r w:rsidR="00931A18">
        <w:t xml:space="preserve"> lives and </w:t>
      </w:r>
      <w:r w:rsidR="00575882">
        <w:t>92</w:t>
      </w:r>
      <w:r w:rsidR="00931A18">
        <w:t xml:space="preserve"> serious injuries under </w:t>
      </w:r>
      <w:r>
        <w:t xml:space="preserve">Option 2b (over and above Option 1).  </w:t>
      </w:r>
      <w:r w:rsidR="00010E53" w:rsidRPr="00010E53">
        <w:t>A significant proportion</w:t>
      </w:r>
      <w:r w:rsidR="00C3081F" w:rsidRPr="00010E53">
        <w:t xml:space="preserve"> </w:t>
      </w:r>
      <w:r w:rsidRPr="00010E53">
        <w:t>of these</w:t>
      </w:r>
      <w:r>
        <w:t xml:space="preserve"> would be </w:t>
      </w:r>
      <w:r w:rsidR="00C3081F">
        <w:t>occupants of a heavy vehicle</w:t>
      </w:r>
      <w:r>
        <w:t xml:space="preserve">.  There would also be direct benefits to business (including owners/operators and/or insurance companies) through reductions in compensation, legal costs, driver hiring and training, vehicle repair and </w:t>
      </w:r>
      <w:r>
        <w:lastRenderedPageBreak/>
        <w:t>replacement costs, loss of goods, and in some cases, fines relating to spills that lead to environmental contamination.</w:t>
      </w:r>
    </w:p>
    <w:p w14:paraId="729BEBF6" w14:textId="77777777" w:rsidR="00A62CB8" w:rsidRDefault="00A62CB8" w:rsidP="00A62CB8">
      <w:r>
        <w:t>There could also be other minor benefits such as reduced tyre wear and fuel savings, as well as better on road handling of heavy vehicle combinations.  These minor benefits were not costed in the benefit</w:t>
      </w:r>
      <w:r>
        <w:noBreakHyphen/>
        <w:t>cost analysis.</w:t>
      </w:r>
    </w:p>
    <w:p w14:paraId="62B842B6" w14:textId="77777777" w:rsidR="00A62CB8" w:rsidRDefault="00A62CB8" w:rsidP="00A62CB8">
      <w:pPr>
        <w:keepNext/>
        <w:rPr>
          <w:rStyle w:val="Emphasis"/>
        </w:rPr>
      </w:pPr>
      <w:r>
        <w:rPr>
          <w:rStyle w:val="Emphasis"/>
        </w:rPr>
        <w:t>Business — manufacturers/component suppliers</w:t>
      </w:r>
    </w:p>
    <w:p w14:paraId="51E4342E" w14:textId="77777777" w:rsidR="00A62CB8" w:rsidRDefault="00A62CB8" w:rsidP="00A62CB8">
      <w:r>
        <w:t>There would be no direct benefit to heavy vehicle manufacturers (as a collective).  Heavy vehicle owners/operators persuaded by the campaign would simply choose from existing truck and trailer models already equipped with stability control systems.  This could lead to some shift in market share between the respective heavy vehicle brands (depending on the availability/cost of the technology by manufacturer), but would be unlikely to have much effect on the overall number of new heavy vehicles sold.  Brake suppliers would benefit directly in terms of increased income/revenue from supplying more brake sub</w:t>
      </w:r>
      <w:r>
        <w:noBreakHyphen/>
        <w:t>assemblies equipped with stability control systems, to truck and trailer manufacturers.</w:t>
      </w:r>
    </w:p>
    <w:p w14:paraId="3AB2B06A" w14:textId="77777777" w:rsidR="00A62CB8" w:rsidRDefault="00A62CB8" w:rsidP="00A62CB8">
      <w:r>
        <w:rPr>
          <w:rStyle w:val="Emphasis"/>
        </w:rPr>
        <w:t>Governments/community</w:t>
      </w:r>
    </w:p>
    <w:p w14:paraId="742694F7" w14:textId="77777777" w:rsidR="00A62CB8" w:rsidRDefault="00A62CB8" w:rsidP="00A62CB8">
      <w:r>
        <w:t>There would be an indirect benefit to governments (over and above that of Option 1) from the reduction in road crashes that would follow the increase in the uptake of new heavy trucks and trailers equipped with stability control systems, achieved as a result of the information campaigns.</w:t>
      </w:r>
    </w:p>
    <w:p w14:paraId="072DCC5B" w14:textId="3F1E7DD4" w:rsidR="00A62CB8" w:rsidRDefault="00A62CB8" w:rsidP="00A62CB8">
      <w:r>
        <w:t xml:space="preserve">This would have benefits </w:t>
      </w:r>
      <w:r w:rsidRPr="00063E4A">
        <w:t>of $</w:t>
      </w:r>
      <w:r w:rsidR="00063E4A" w:rsidRPr="00063E4A">
        <w:t>11</w:t>
      </w:r>
      <w:r w:rsidR="008F7DC2">
        <w:t>5</w:t>
      </w:r>
      <w:r w:rsidR="00AB273C" w:rsidRPr="00063E4A">
        <w:t xml:space="preserve"> </w:t>
      </w:r>
      <w:r w:rsidRPr="00063E4A">
        <w:t xml:space="preserve">m under Option 2a and </w:t>
      </w:r>
      <w:r w:rsidR="00AB273C" w:rsidRPr="00063E4A">
        <w:t>$</w:t>
      </w:r>
      <w:r w:rsidR="00063E4A" w:rsidRPr="00063E4A">
        <w:t>17</w:t>
      </w:r>
      <w:r w:rsidR="00AB273C" w:rsidRPr="00063E4A">
        <w:t xml:space="preserve"> </w:t>
      </w:r>
      <w:r w:rsidRPr="00063E4A">
        <w:t>m</w:t>
      </w:r>
      <w:r w:rsidRPr="00C6398B">
        <w:t xml:space="preserve"> </w:t>
      </w:r>
      <w:r>
        <w:t>under</w:t>
      </w:r>
      <w:r w:rsidRPr="00C6398B">
        <w:t xml:space="preserve"> Option 2b</w:t>
      </w:r>
      <w:r>
        <w:t xml:space="preserve"> over and above Option 1. These benefits would be shared among governments and so the community.</w:t>
      </w:r>
    </w:p>
    <w:p w14:paraId="03058605" w14:textId="77777777" w:rsidR="00A62CB8" w:rsidRDefault="00A62CB8" w:rsidP="00A62CB8">
      <w:pPr>
        <w:pStyle w:val="underlinedleft"/>
      </w:pPr>
      <w:r>
        <w:t>Costs</w:t>
      </w:r>
    </w:p>
    <w:p w14:paraId="05F321D2" w14:textId="77777777" w:rsidR="00A62CB8" w:rsidRDefault="00A62CB8" w:rsidP="00A62CB8">
      <w:pPr>
        <w:rPr>
          <w:rStyle w:val="Emphasis"/>
        </w:rPr>
      </w:pPr>
      <w:r>
        <w:rPr>
          <w:rStyle w:val="Emphasis"/>
        </w:rPr>
        <w:t>Business</w:t>
      </w:r>
    </w:p>
    <w:p w14:paraId="5B652B03" w14:textId="57806C8F" w:rsidR="00A62CB8" w:rsidRDefault="00A62CB8" w:rsidP="00A62CB8">
      <w:pPr>
        <w:pStyle w:val="BodyText1"/>
        <w:spacing w:before="120"/>
        <w:rPr>
          <w:lang w:val="en-AU"/>
        </w:rPr>
      </w:pPr>
      <w:r>
        <w:t xml:space="preserve">There would be a direct cost (over and above that of Option 1) </w:t>
      </w:r>
      <w:r>
        <w:rPr>
          <w:lang w:val="en-AU"/>
        </w:rPr>
        <w:t xml:space="preserve">to </w:t>
      </w:r>
      <w:r>
        <w:t>the heavy vehicle owners/operators who are persuaded by information campaigns to purchase and/or operate heavy trucks and trailers equipped with stability control systems</w:t>
      </w:r>
      <w:r>
        <w:rPr>
          <w:lang w:val="en-AU"/>
        </w:rPr>
        <w:t>.  This is due to the</w:t>
      </w:r>
      <w:r>
        <w:t xml:space="preserve"> additional </w:t>
      </w:r>
      <w:r>
        <w:rPr>
          <w:lang w:val="en-AU"/>
        </w:rPr>
        <w:t>cost of purchasing a vehicle equipped with these technologies</w:t>
      </w:r>
      <w:r>
        <w:t xml:space="preserve">.  This would </w:t>
      </w:r>
      <w:r>
        <w:rPr>
          <w:lang w:val="en-AU"/>
        </w:rPr>
        <w:t>cost</w:t>
      </w:r>
      <w:r w:rsidRPr="00E86048">
        <w:t xml:space="preserve"> </w:t>
      </w:r>
      <w:r w:rsidRPr="001D61EA">
        <w:t>$</w:t>
      </w:r>
      <w:r w:rsidR="00E86048" w:rsidRPr="001D61EA">
        <w:rPr>
          <w:lang w:val="en-AU"/>
        </w:rPr>
        <w:t>4</w:t>
      </w:r>
      <w:r w:rsidR="008F7DC2">
        <w:rPr>
          <w:lang w:val="en-AU"/>
        </w:rPr>
        <w:t>3</w:t>
      </w:r>
      <w:r w:rsidR="00E86048" w:rsidRPr="001D61EA">
        <w:rPr>
          <w:lang w:val="en-AU"/>
        </w:rPr>
        <w:t xml:space="preserve"> </w:t>
      </w:r>
      <w:r w:rsidRPr="001D61EA">
        <w:rPr>
          <w:lang w:val="en-AU"/>
        </w:rPr>
        <w:t>m</w:t>
      </w:r>
      <w:r w:rsidRPr="00DB56CA">
        <w:rPr>
          <w:lang w:val="en-AU"/>
        </w:rPr>
        <w:t xml:space="preserve"> for Option 2a</w:t>
      </w:r>
      <w:r w:rsidRPr="00DB56CA">
        <w:t xml:space="preserve"> and </w:t>
      </w:r>
      <w:r w:rsidRPr="001D61EA">
        <w:t>$</w:t>
      </w:r>
      <w:r w:rsidR="001D61EA" w:rsidRPr="001D61EA">
        <w:rPr>
          <w:lang w:val="en-AU"/>
        </w:rPr>
        <w:t>5.0</w:t>
      </w:r>
      <w:r w:rsidR="00E86048" w:rsidRPr="001D61EA">
        <w:rPr>
          <w:lang w:val="en-AU"/>
        </w:rPr>
        <w:t xml:space="preserve"> </w:t>
      </w:r>
      <w:r w:rsidRPr="001D61EA">
        <w:t>m</w:t>
      </w:r>
      <w:r w:rsidRPr="00E86048">
        <w:rPr>
          <w:lang w:val="en-AU"/>
        </w:rPr>
        <w:t xml:space="preserve"> </w:t>
      </w:r>
      <w:r w:rsidRPr="00DB56CA">
        <w:rPr>
          <w:lang w:val="en-AU"/>
        </w:rPr>
        <w:t>for Option 2b</w:t>
      </w:r>
      <w:r>
        <w:t xml:space="preserve"> over and above Option 1.</w:t>
      </w:r>
      <w:r>
        <w:rPr>
          <w:lang w:val="en-AU"/>
        </w:rPr>
        <w:t xml:space="preserve">  The heavy vehicle owners/operators would be likely to absorb most of this cost</w:t>
      </w:r>
      <w:r w:rsidR="002E31FA">
        <w:rPr>
          <w:lang w:val="en-AU"/>
        </w:rPr>
        <w:t xml:space="preserve"> (but, as noted above, would also receive much of the benefits).</w:t>
      </w:r>
    </w:p>
    <w:p w14:paraId="53300BFD" w14:textId="77777777" w:rsidR="00A62CB8" w:rsidRDefault="00A62CB8" w:rsidP="00A62CB8">
      <w:r>
        <w:rPr>
          <w:rStyle w:val="Emphasis"/>
        </w:rPr>
        <w:t>Governments</w:t>
      </w:r>
    </w:p>
    <w:p w14:paraId="7548C7C4" w14:textId="1561F207" w:rsidR="00A62CB8" w:rsidRDefault="00A62CB8" w:rsidP="00A62CB8">
      <w:r>
        <w:t xml:space="preserve">There would be a cost to governments for funding and/or running user information campaigns to inform heavy vehicle owners and operators of the benefits of stability control systems.  This is estimated at </w:t>
      </w:r>
      <w:r w:rsidRPr="001D61EA">
        <w:t>$2</w:t>
      </w:r>
      <w:r w:rsidR="00AB273C" w:rsidRPr="001D61EA">
        <w:t>.</w:t>
      </w:r>
      <w:r w:rsidR="001D61EA" w:rsidRPr="001D61EA">
        <w:t>4</w:t>
      </w:r>
      <w:r w:rsidR="00AB273C" w:rsidRPr="001D61EA">
        <w:t xml:space="preserve"> </w:t>
      </w:r>
      <w:r w:rsidRPr="001D61EA">
        <w:t>m</w:t>
      </w:r>
      <w:r w:rsidRPr="009046D9">
        <w:t xml:space="preserve"> for Option 2a and </w:t>
      </w:r>
      <w:r w:rsidR="001D61EA" w:rsidRPr="001D61EA">
        <w:t>$64</w:t>
      </w:r>
      <w:r w:rsidR="00AB273C" w:rsidRPr="001D61EA">
        <w:t xml:space="preserve"> </w:t>
      </w:r>
      <w:r w:rsidRPr="001D61EA">
        <w:t>m</w:t>
      </w:r>
      <w:r>
        <w:t xml:space="preserve"> for Option 2b.</w:t>
      </w:r>
    </w:p>
    <w:p w14:paraId="0424A8C3" w14:textId="77777777" w:rsidR="00A62CB8" w:rsidRDefault="00A62CB8" w:rsidP="007539B0">
      <w:pPr>
        <w:pStyle w:val="boldleftaligned"/>
        <w:keepNext/>
      </w:pPr>
      <w:r>
        <w:lastRenderedPageBreak/>
        <w:t>Option 6: regulation</w:t>
      </w:r>
    </w:p>
    <w:p w14:paraId="0D6AEC60" w14:textId="77777777" w:rsidR="00A62CB8" w:rsidRDefault="00A62CB8" w:rsidP="00A62CB8">
      <w:r w:rsidRPr="00DB54E2">
        <w:t>As th</w:t>
      </w:r>
      <w:r>
        <w:t xml:space="preserve">is </w:t>
      </w:r>
      <w:r w:rsidRPr="00DB54E2">
        <w:t>option</w:t>
      </w:r>
      <w:r>
        <w:t>, including each of the sub option</w:t>
      </w:r>
      <w:r w:rsidRPr="00DB54E2">
        <w:t>s</w:t>
      </w:r>
      <w:r>
        <w:t>,</w:t>
      </w:r>
      <w:r w:rsidRPr="00DB54E2">
        <w:t xml:space="preserve"> involve</w:t>
      </w:r>
      <w:r>
        <w:t>s</w:t>
      </w:r>
      <w:r w:rsidRPr="00DB54E2">
        <w:t xml:space="preserve"> direct intervention to compel a change in the safety performance of </w:t>
      </w:r>
      <w:r>
        <w:t xml:space="preserve">heavy </w:t>
      </w:r>
      <w:r w:rsidRPr="00DB54E2">
        <w:t xml:space="preserve">vehicles supplied to the marketplace, the benefits and costs are those that would occur over and above those of Option 1.  The fitment of </w:t>
      </w:r>
      <w:r>
        <w:t>stability control systems</w:t>
      </w:r>
      <w:r w:rsidRPr="00DB54E2">
        <w:t xml:space="preserve"> would no longer be a commercial decision </w:t>
      </w:r>
      <w:r>
        <w:t>within this changed environment.</w:t>
      </w:r>
    </w:p>
    <w:p w14:paraId="59FAE6CE" w14:textId="77777777" w:rsidR="00A62CB8" w:rsidRDefault="00A62CB8" w:rsidP="00A62CB8">
      <w:pPr>
        <w:pStyle w:val="underlinedleft"/>
        <w:keepNext/>
      </w:pPr>
      <w:r>
        <w:t>Benefits</w:t>
      </w:r>
    </w:p>
    <w:p w14:paraId="09755511" w14:textId="77777777" w:rsidR="00A62CB8" w:rsidRDefault="00A62CB8" w:rsidP="00A62CB8">
      <w:pPr>
        <w:rPr>
          <w:rStyle w:val="Emphasis"/>
        </w:rPr>
      </w:pPr>
      <w:r>
        <w:rPr>
          <w:rStyle w:val="Emphasis"/>
        </w:rPr>
        <w:t>Business — heavy vehicle owners/operators</w:t>
      </w:r>
    </w:p>
    <w:p w14:paraId="754D13B0" w14:textId="0290EEA2" w:rsidR="00A62CB8" w:rsidRDefault="00A62CB8" w:rsidP="00A62CB8">
      <w:r>
        <w:t xml:space="preserve">There would be a direct benefit through a reduction in road crashes (over and above that of Option 1) for the heavy vehicle owners/operators who purchase and/or operate new heavy trucks and trailers equipped with stability control systems, </w:t>
      </w:r>
      <w:r w:rsidRPr="001F0CA5">
        <w:t>due to the Australian Government mandating standards</w:t>
      </w:r>
      <w:r>
        <w:t xml:space="preserve">.  This would save an estimated </w:t>
      </w:r>
      <w:r w:rsidR="009169CE">
        <w:t>148</w:t>
      </w:r>
      <w:r>
        <w:t xml:space="preserve"> lives and </w:t>
      </w:r>
      <w:r w:rsidR="009169CE">
        <w:t>1496</w:t>
      </w:r>
      <w:r>
        <w:t xml:space="preserve"> serious injuries under Option 6a, </w:t>
      </w:r>
      <w:r w:rsidR="009169CE">
        <w:t>136</w:t>
      </w:r>
      <w:r>
        <w:t xml:space="preserve"> lives and </w:t>
      </w:r>
      <w:r w:rsidR="009169CE">
        <w:t>1292</w:t>
      </w:r>
      <w:r>
        <w:t xml:space="preserve"> serious injuries under Option 6b, </w:t>
      </w:r>
      <w:r w:rsidR="009169CE">
        <w:t>124</w:t>
      </w:r>
      <w:r>
        <w:t xml:space="preserve"> lives and </w:t>
      </w:r>
      <w:r w:rsidR="009169CE">
        <w:t>1084</w:t>
      </w:r>
      <w:r>
        <w:t xml:space="preserve"> serious injuries under Option 6c</w:t>
      </w:r>
      <w:r w:rsidR="007539B0">
        <w:t xml:space="preserve"> and 126 lives and 1101 serious injuries under Option 6c Plus</w:t>
      </w:r>
      <w:r>
        <w:t xml:space="preserve"> (over and above Option 1).  </w:t>
      </w:r>
      <w:r w:rsidR="00010E53">
        <w:t>A significant proportion</w:t>
      </w:r>
      <w:r w:rsidR="0049231A">
        <w:t xml:space="preserve"> of these would be occupants of heavy vehicles</w:t>
      </w:r>
      <w:r>
        <w:t>.  There would also be direct benefits to business (including owners/operators and/or insurance companies) through reductions in compensation, legal costs, driver hiring and training, vehicle repair and replacement costs, loss of goods, and in some cases, fines relating to spills that lead to environmental contamination.</w:t>
      </w:r>
    </w:p>
    <w:p w14:paraId="28F92EB7" w14:textId="77777777" w:rsidR="00A62CB8" w:rsidRDefault="00A62CB8" w:rsidP="00A62CB8">
      <w:r>
        <w:t>There could also be other minor benefits such as reduced tyre wear and fuel savings, as well as better on road handling of heavy vehicle combinations.  These minor benefits were not costed in the benefit</w:t>
      </w:r>
      <w:r>
        <w:noBreakHyphen/>
        <w:t>cost analysis.</w:t>
      </w:r>
    </w:p>
    <w:p w14:paraId="7A81EBFB" w14:textId="77777777" w:rsidR="00A62CB8" w:rsidRDefault="00A62CB8" w:rsidP="00A62CB8">
      <w:pPr>
        <w:rPr>
          <w:rStyle w:val="Emphasis"/>
        </w:rPr>
      </w:pPr>
      <w:r>
        <w:rPr>
          <w:rStyle w:val="Emphasis"/>
        </w:rPr>
        <w:t>Business — manufacturers/component suppliers</w:t>
      </w:r>
    </w:p>
    <w:p w14:paraId="654703A7" w14:textId="77777777" w:rsidR="00A62CB8" w:rsidRDefault="00A62CB8" w:rsidP="00A62CB8">
      <w:r>
        <w:t>There would be no direct benefit to heavy vehicle manufacturers (over and above that of Option 1).  Brake suppliers would benefit directly in terms of increased income/revenue from supplying more brake sub</w:t>
      </w:r>
      <w:r>
        <w:noBreakHyphen/>
        <w:t>assemblies equipped with stability control systems to truck and trailer manufacturers.</w:t>
      </w:r>
    </w:p>
    <w:p w14:paraId="70640717" w14:textId="77777777" w:rsidR="00A62CB8" w:rsidRDefault="00A62CB8" w:rsidP="00A62CB8">
      <w:pPr>
        <w:rPr>
          <w:rStyle w:val="Emphasis"/>
        </w:rPr>
      </w:pPr>
      <w:r>
        <w:rPr>
          <w:rStyle w:val="Emphasis"/>
        </w:rPr>
        <w:t>Governments/community</w:t>
      </w:r>
    </w:p>
    <w:p w14:paraId="4870ED00" w14:textId="77777777" w:rsidR="00A62CB8" w:rsidRDefault="00A62CB8" w:rsidP="00A62CB8">
      <w:r>
        <w:t xml:space="preserve">There would be an indirect benefit to governments (over and above that of Option 1) </w:t>
      </w:r>
      <w:r w:rsidRPr="00CE4FBB">
        <w:t xml:space="preserve">from the reduction in road crashes that would follow the increase in the </w:t>
      </w:r>
      <w:r>
        <w:t>number and percentage</w:t>
      </w:r>
      <w:r w:rsidRPr="00CE4FBB">
        <w:t xml:space="preserve"> of new heavy trucks and trailers equipped with stability control systems, </w:t>
      </w:r>
      <w:r>
        <w:t>due to the Australian Government mandating standards.</w:t>
      </w:r>
    </w:p>
    <w:p w14:paraId="2F40E55A" w14:textId="3DA89FFA" w:rsidR="00A62CB8" w:rsidRDefault="00A62CB8" w:rsidP="00A62CB8">
      <w:r>
        <w:t xml:space="preserve">This would have benefits </w:t>
      </w:r>
      <w:r w:rsidRPr="0002728E">
        <w:t xml:space="preserve">of </w:t>
      </w:r>
      <w:r w:rsidR="00352C9D" w:rsidRPr="0002728E">
        <w:t>$</w:t>
      </w:r>
      <w:r w:rsidR="0002728E" w:rsidRPr="0002728E">
        <w:t>337</w:t>
      </w:r>
      <w:r w:rsidR="00352C9D" w:rsidRPr="0002728E">
        <w:t xml:space="preserve"> </w:t>
      </w:r>
      <w:r w:rsidRPr="0002728E">
        <w:t>m under</w:t>
      </w:r>
      <w:r w:rsidRPr="00DB56CA">
        <w:t xml:space="preserve"> Option </w:t>
      </w:r>
      <w:r>
        <w:t>6</w:t>
      </w:r>
      <w:r w:rsidRPr="00DB56CA">
        <w:t>a</w:t>
      </w:r>
      <w:r>
        <w:t xml:space="preserve">, </w:t>
      </w:r>
      <w:r w:rsidRPr="0002728E">
        <w:t>$</w:t>
      </w:r>
      <w:r w:rsidR="0002728E" w:rsidRPr="0002728E">
        <w:t>303</w:t>
      </w:r>
      <w:r w:rsidR="00352C9D" w:rsidRPr="0002728E">
        <w:t xml:space="preserve"> </w:t>
      </w:r>
      <w:r w:rsidRPr="0002728E">
        <w:t>m</w:t>
      </w:r>
      <w:r w:rsidRPr="00DB56CA">
        <w:t xml:space="preserve"> </w:t>
      </w:r>
      <w:r>
        <w:t>under</w:t>
      </w:r>
      <w:r w:rsidRPr="00DB56CA">
        <w:t xml:space="preserve"> Option </w:t>
      </w:r>
      <w:r>
        <w:t>6b,</w:t>
      </w:r>
      <w:r w:rsidRPr="00DB56CA">
        <w:t xml:space="preserve"> </w:t>
      </w:r>
      <w:r w:rsidR="00352C9D" w:rsidRPr="0002728E">
        <w:t>$</w:t>
      </w:r>
      <w:r w:rsidR="0002728E" w:rsidRPr="0002728E">
        <w:t>269</w:t>
      </w:r>
      <w:r w:rsidR="00352C9D" w:rsidRPr="0002728E">
        <w:t xml:space="preserve"> </w:t>
      </w:r>
      <w:r w:rsidRPr="0002728E">
        <w:t>m</w:t>
      </w:r>
      <w:r w:rsidRPr="00F1787D">
        <w:t xml:space="preserve"> </w:t>
      </w:r>
      <w:r>
        <w:t>under</w:t>
      </w:r>
      <w:r w:rsidRPr="00F1787D">
        <w:t xml:space="preserve"> Option 6c</w:t>
      </w:r>
      <w:r>
        <w:t xml:space="preserve"> </w:t>
      </w:r>
      <w:r w:rsidR="007539B0">
        <w:t xml:space="preserve">and </w:t>
      </w:r>
      <w:r w:rsidR="007539B0" w:rsidRPr="0002728E">
        <w:t>$</w:t>
      </w:r>
      <w:r w:rsidR="007539B0">
        <w:t>273</w:t>
      </w:r>
      <w:r w:rsidR="007539B0" w:rsidRPr="0002728E">
        <w:t xml:space="preserve"> m</w:t>
      </w:r>
      <w:r w:rsidR="007539B0" w:rsidRPr="00F1787D">
        <w:t xml:space="preserve"> </w:t>
      </w:r>
      <w:r w:rsidR="007539B0">
        <w:t>under</w:t>
      </w:r>
      <w:r w:rsidR="007539B0" w:rsidRPr="00F1787D">
        <w:t xml:space="preserve"> Option 6c</w:t>
      </w:r>
      <w:r w:rsidR="007539B0">
        <w:t xml:space="preserve"> Plus </w:t>
      </w:r>
      <w:r>
        <w:t xml:space="preserve">(over and above Option 1). </w:t>
      </w:r>
      <w:r w:rsidR="00C4153E">
        <w:t xml:space="preserve"> </w:t>
      </w:r>
      <w:r>
        <w:t>These benefits would be shared among governments and so the community.</w:t>
      </w:r>
    </w:p>
    <w:p w14:paraId="67AB8B0E" w14:textId="77777777" w:rsidR="00A62CB8" w:rsidRDefault="00A62CB8" w:rsidP="00D64B44">
      <w:pPr>
        <w:pStyle w:val="underlinedleft"/>
        <w:keepNext/>
        <w:keepLines/>
      </w:pPr>
      <w:r>
        <w:lastRenderedPageBreak/>
        <w:t>Costs</w:t>
      </w:r>
    </w:p>
    <w:p w14:paraId="3B027E5D" w14:textId="77777777" w:rsidR="00A62CB8" w:rsidRDefault="00A62CB8" w:rsidP="00D64B44">
      <w:pPr>
        <w:keepNext/>
        <w:keepLines/>
        <w:rPr>
          <w:rStyle w:val="Emphasis"/>
        </w:rPr>
      </w:pPr>
      <w:r>
        <w:rPr>
          <w:rStyle w:val="Emphasis"/>
        </w:rPr>
        <w:t>Business</w:t>
      </w:r>
    </w:p>
    <w:p w14:paraId="69B68D4D" w14:textId="45841CE1" w:rsidR="00A62CB8" w:rsidRDefault="00A62CB8" w:rsidP="00D64B44">
      <w:pPr>
        <w:keepNext/>
        <w:keepLines/>
        <w:tabs>
          <w:tab w:val="clear" w:pos="720"/>
          <w:tab w:val="clear" w:pos="851"/>
        </w:tabs>
        <w:spacing w:before="0" w:after="200" w:line="276" w:lineRule="auto"/>
      </w:pPr>
      <w:r>
        <w:t xml:space="preserve">There would be a direct cost to heavy vehicle manufacturers (over and above that of Option 1) as a result of design/development, fitment and testing costs for the additional heavy vehicles sold fitted with stability control systems due to the Australian Government mandating standards.  This would </w:t>
      </w:r>
      <w:r w:rsidRPr="00E31BFC">
        <w:t>cost $</w:t>
      </w:r>
      <w:r w:rsidR="005C1C7D" w:rsidRPr="00E31BFC">
        <w:t>1</w:t>
      </w:r>
      <w:r w:rsidR="00E31BFC" w:rsidRPr="00E31BFC">
        <w:t>88</w:t>
      </w:r>
      <w:r w:rsidR="00C35F88" w:rsidRPr="00E31BFC">
        <w:t xml:space="preserve"> </w:t>
      </w:r>
      <w:r w:rsidRPr="00E31BFC">
        <w:t>m under Option 6a, $</w:t>
      </w:r>
      <w:r w:rsidR="005C1C7D" w:rsidRPr="00E31BFC">
        <w:t>1</w:t>
      </w:r>
      <w:r w:rsidR="00E31BFC" w:rsidRPr="00E31BFC">
        <w:t>18</w:t>
      </w:r>
      <w:r w:rsidR="00C35F88" w:rsidRPr="00E31BFC">
        <w:t xml:space="preserve"> </w:t>
      </w:r>
      <w:r w:rsidRPr="00E31BFC">
        <w:t>m under Option 6b</w:t>
      </w:r>
      <w:r w:rsidR="007539B0">
        <w:t xml:space="preserve">, </w:t>
      </w:r>
      <w:r w:rsidRPr="00E31BFC">
        <w:t>$</w:t>
      </w:r>
      <w:r w:rsidR="00E31BFC" w:rsidRPr="00E31BFC">
        <w:t>72</w:t>
      </w:r>
      <w:r w:rsidR="00C35F88" w:rsidRPr="00E31BFC">
        <w:t xml:space="preserve"> </w:t>
      </w:r>
      <w:r w:rsidRPr="00E31BFC">
        <w:t>m</w:t>
      </w:r>
      <w:r w:rsidRPr="005C1C7D">
        <w:t xml:space="preserve"> </w:t>
      </w:r>
      <w:r>
        <w:t>under</w:t>
      </w:r>
      <w:r w:rsidRPr="00DB56CA">
        <w:t xml:space="preserve"> Option </w:t>
      </w:r>
      <w:r>
        <w:t>6c</w:t>
      </w:r>
      <w:r w:rsidR="007539B0">
        <w:t xml:space="preserve"> and $76 m</w:t>
      </w:r>
      <w:r>
        <w:t xml:space="preserve"> </w:t>
      </w:r>
      <w:r w:rsidR="007539B0">
        <w:t xml:space="preserve">under Option 6c Plus </w:t>
      </w:r>
      <w:r>
        <w:t xml:space="preserve">(over and above Option 1).  However, there is also an estimated </w:t>
      </w:r>
      <w:r w:rsidRPr="00044744">
        <w:t>$</w:t>
      </w:r>
      <w:r w:rsidR="00044744" w:rsidRPr="00044744">
        <w:t>34</w:t>
      </w:r>
      <w:r w:rsidR="005C1C7D" w:rsidRPr="00044744">
        <w:t> </w:t>
      </w:r>
      <w:r w:rsidRPr="00044744">
        <w:t>m</w:t>
      </w:r>
      <w:r>
        <w:t xml:space="preserve"> in savings for manufacturers from other proposed changes to the mandatory standards (see </w:t>
      </w:r>
      <w:r w:rsidR="006F6024">
        <w:fldChar w:fldCharType="begin"/>
      </w:r>
      <w:r w:rsidR="006F6024">
        <w:instrText xml:space="preserve"> REF _Ref492560203 \h </w:instrText>
      </w:r>
      <w:r w:rsidR="006F6024">
        <w:fldChar w:fldCharType="separate"/>
      </w:r>
      <w:r w:rsidR="006A6EB6">
        <w:t xml:space="preserve">Table </w:t>
      </w:r>
      <w:r w:rsidR="006A6EB6">
        <w:rPr>
          <w:noProof/>
        </w:rPr>
        <w:t>7</w:t>
      </w:r>
      <w:r w:rsidR="006F6024">
        <w:fldChar w:fldCharType="end"/>
      </w:r>
      <w:r w:rsidR="006F6024">
        <w:t xml:space="preserve"> </w:t>
      </w:r>
      <w:r>
        <w:t xml:space="preserve">above).  The net direct cost to heavy vehicle manufacturers would therefore be </w:t>
      </w:r>
      <w:r w:rsidRPr="00044744">
        <w:t>$</w:t>
      </w:r>
      <w:r w:rsidR="005C1C7D" w:rsidRPr="00044744">
        <w:t>1</w:t>
      </w:r>
      <w:r w:rsidR="00044744" w:rsidRPr="00044744">
        <w:t>54</w:t>
      </w:r>
      <w:r w:rsidR="00C35F88" w:rsidRPr="00044744">
        <w:t xml:space="preserve"> </w:t>
      </w:r>
      <w:r w:rsidRPr="00044744">
        <w:t>m under Option 6a, $</w:t>
      </w:r>
      <w:r w:rsidR="00044744" w:rsidRPr="00044744">
        <w:t>84</w:t>
      </w:r>
      <w:r w:rsidR="00C35F88" w:rsidRPr="00044744">
        <w:t xml:space="preserve"> </w:t>
      </w:r>
      <w:r w:rsidRPr="00044744">
        <w:t xml:space="preserve">m under Option 6b, </w:t>
      </w:r>
      <w:r w:rsidR="005C1C7D" w:rsidRPr="00044744">
        <w:t>$</w:t>
      </w:r>
      <w:r w:rsidR="00436787" w:rsidRPr="00044744">
        <w:t>3</w:t>
      </w:r>
      <w:r w:rsidR="00044744" w:rsidRPr="00044744">
        <w:t>8</w:t>
      </w:r>
      <w:r w:rsidR="00C35F88" w:rsidRPr="00044744">
        <w:t xml:space="preserve"> </w:t>
      </w:r>
      <w:r w:rsidRPr="00044744">
        <w:t>m</w:t>
      </w:r>
      <w:r>
        <w:t xml:space="preserve"> under</w:t>
      </w:r>
      <w:r w:rsidRPr="00DB56CA">
        <w:t xml:space="preserve"> Option </w:t>
      </w:r>
      <w:r>
        <w:t>6c</w:t>
      </w:r>
      <w:r w:rsidR="007539B0">
        <w:t xml:space="preserve"> and $42 m under Option 6c Plus</w:t>
      </w:r>
      <w:r>
        <w:t xml:space="preserve"> (over and above Option 1).  It is likely that the manufacturers would pass this net increase in costs on at the point of sale to heavy vehicle owners/operators who would then absorb most of </w:t>
      </w:r>
      <w:r w:rsidR="00A306F7">
        <w:t>it (but, as noted above, would also receive m</w:t>
      </w:r>
      <w:r w:rsidR="0049231A">
        <w:t>uch</w:t>
      </w:r>
      <w:r w:rsidR="00A306F7">
        <w:t xml:space="preserve"> of the benefits)</w:t>
      </w:r>
      <w:r>
        <w:t>.</w:t>
      </w:r>
    </w:p>
    <w:p w14:paraId="1B57A2CF" w14:textId="78F8D2D1" w:rsidR="00A62CB8" w:rsidRPr="006426A6" w:rsidRDefault="00A62CB8" w:rsidP="00A62CB8">
      <w:pPr>
        <w:pStyle w:val="BodyText1"/>
        <w:spacing w:before="120"/>
        <w:rPr>
          <w:rStyle w:val="Emphasis"/>
          <w:i w:val="0"/>
          <w:iCs w:val="0"/>
          <w:lang w:val="en-AU"/>
        </w:rPr>
      </w:pPr>
      <w:r>
        <w:rPr>
          <w:lang w:val="en-AU"/>
        </w:rPr>
        <w:t xml:space="preserve">There also </w:t>
      </w:r>
      <w:r w:rsidR="00A306F7">
        <w:rPr>
          <w:lang w:val="en-AU"/>
        </w:rPr>
        <w:t>may</w:t>
      </w:r>
      <w:r>
        <w:rPr>
          <w:lang w:val="en-AU"/>
        </w:rPr>
        <w:t xml:space="preserve"> be some extra cost for owners/operators, particularly those based in rural and regional areas, to maintain and repair electronic components (e.g. sensors) and wiring for stability control systems on heavy vehicles (see </w:t>
      </w:r>
      <w:r w:rsidR="009D34CA">
        <w:rPr>
          <w:lang w:val="en-AU"/>
        </w:rPr>
        <w:fldChar w:fldCharType="begin"/>
      </w:r>
      <w:r w:rsidR="009D34CA">
        <w:rPr>
          <w:lang w:val="en-AU"/>
        </w:rPr>
        <w:instrText xml:space="preserve"> REF _Ref492558896 \h </w:instrText>
      </w:r>
      <w:r w:rsidR="009D34CA">
        <w:rPr>
          <w:lang w:val="en-AU"/>
        </w:rPr>
      </w:r>
      <w:r w:rsidR="009D34CA">
        <w:rPr>
          <w:lang w:val="en-AU"/>
        </w:rPr>
        <w:fldChar w:fldCharType="separate"/>
      </w:r>
      <w:r w:rsidR="006A6EB6">
        <w:t xml:space="preserve">Table </w:t>
      </w:r>
      <w:r w:rsidR="006A6EB6">
        <w:rPr>
          <w:noProof/>
        </w:rPr>
        <w:t>6</w:t>
      </w:r>
      <w:r w:rsidR="009D34CA">
        <w:rPr>
          <w:lang w:val="en-AU"/>
        </w:rPr>
        <w:fldChar w:fldCharType="end"/>
      </w:r>
      <w:r w:rsidR="009D34CA">
        <w:rPr>
          <w:lang w:val="en-AU"/>
        </w:rPr>
        <w:t xml:space="preserve"> </w:t>
      </w:r>
      <w:r>
        <w:rPr>
          <w:lang w:val="en-AU"/>
        </w:rPr>
        <w:t xml:space="preserve">above).  This is estimated to be </w:t>
      </w:r>
      <w:r w:rsidRPr="00E87894">
        <w:rPr>
          <w:lang w:val="en-AU"/>
        </w:rPr>
        <w:t>$1</w:t>
      </w:r>
      <w:r w:rsidR="00E87894" w:rsidRPr="00E87894">
        <w:rPr>
          <w:lang w:val="en-AU"/>
        </w:rPr>
        <w:t>4</w:t>
      </w:r>
      <w:r w:rsidR="00C35F88" w:rsidRPr="00E87894">
        <w:rPr>
          <w:lang w:val="en-AU"/>
        </w:rPr>
        <w:t> </w:t>
      </w:r>
      <w:r w:rsidRPr="00E87894">
        <w:rPr>
          <w:lang w:val="en-AU"/>
        </w:rPr>
        <w:t>m</w:t>
      </w:r>
      <w:r w:rsidR="001902C4" w:rsidRPr="00E87894">
        <w:rPr>
          <w:lang w:val="en-AU"/>
        </w:rPr>
        <w:t xml:space="preserve"> under</w:t>
      </w:r>
      <w:r w:rsidR="001902C4">
        <w:rPr>
          <w:lang w:val="en-AU"/>
        </w:rPr>
        <w:t xml:space="preserve"> Options 6a, 6b and 6c</w:t>
      </w:r>
      <w:r>
        <w:rPr>
          <w:lang w:val="en-AU"/>
        </w:rPr>
        <w:t>.</w:t>
      </w:r>
    </w:p>
    <w:p w14:paraId="0C0D9EE4" w14:textId="77777777" w:rsidR="00A62CB8" w:rsidRDefault="00A62CB8" w:rsidP="00A62CB8">
      <w:pPr>
        <w:pStyle w:val="BodyText1"/>
        <w:spacing w:before="120"/>
      </w:pPr>
      <w:r>
        <w:rPr>
          <w:rStyle w:val="Emphasis"/>
        </w:rPr>
        <w:t>Governments</w:t>
      </w:r>
    </w:p>
    <w:p w14:paraId="01955372" w14:textId="7F3B802C" w:rsidR="00A62CB8" w:rsidRDefault="00A62CB8" w:rsidP="00A62CB8">
      <w:r>
        <w:t xml:space="preserve">There would be a cost to governments for developing, implementing and administering regulations (standards) that require the fitment of stability control systems.  This is estimated to </w:t>
      </w:r>
      <w:r w:rsidRPr="00E87894">
        <w:t>be $0.</w:t>
      </w:r>
      <w:r w:rsidR="00A02CA8" w:rsidRPr="00E87894">
        <w:t>7</w:t>
      </w:r>
      <w:r w:rsidR="00C35F88" w:rsidRPr="00E87894">
        <w:t xml:space="preserve"> </w:t>
      </w:r>
      <w:r w:rsidRPr="00E87894">
        <w:t>m</w:t>
      </w:r>
      <w:r w:rsidRPr="001B1D04">
        <w:t xml:space="preserve"> </w:t>
      </w:r>
      <w:r w:rsidRPr="00706943">
        <w:t xml:space="preserve">for </w:t>
      </w:r>
      <w:r>
        <w:t>each sub-option.</w:t>
      </w:r>
    </w:p>
    <w:p w14:paraId="58AEDBE2" w14:textId="77777777" w:rsidR="00A62CB8" w:rsidRDefault="00A62CB8" w:rsidP="00A62CB8"/>
    <w:p w14:paraId="47365208" w14:textId="77777777" w:rsidR="00A62CB8" w:rsidRDefault="00A62CB8" w:rsidP="00A62CB8">
      <w:pPr>
        <w:pStyle w:val="Caption"/>
        <w:keepNext/>
        <w:sectPr w:rsidR="00A62CB8" w:rsidSect="007A74C5">
          <w:pgSz w:w="11906" w:h="16838"/>
          <w:pgMar w:top="1440" w:right="1440" w:bottom="1440" w:left="1440" w:header="567" w:footer="567" w:gutter="0"/>
          <w:cols w:space="708"/>
          <w:titlePg/>
          <w:docGrid w:linePitch="360"/>
        </w:sectPr>
      </w:pPr>
    </w:p>
    <w:p w14:paraId="09F5D58D" w14:textId="0340D83A" w:rsidR="00A62CB8" w:rsidRDefault="00A62CB8" w:rsidP="00A62CB8">
      <w:pPr>
        <w:pStyle w:val="Caption"/>
        <w:keepNext/>
      </w:pPr>
      <w:bookmarkStart w:id="351" w:name="_Ref414443753"/>
      <w:r>
        <w:lastRenderedPageBreak/>
        <w:t xml:space="preserve">Table </w:t>
      </w:r>
      <w:r w:rsidR="00092F4E">
        <w:fldChar w:fldCharType="begin"/>
      </w:r>
      <w:r w:rsidR="00092F4E">
        <w:instrText xml:space="preserve"> SEQ Table \</w:instrText>
      </w:r>
      <w:r w:rsidR="00092F4E">
        <w:instrText xml:space="preserve">* ARABIC </w:instrText>
      </w:r>
      <w:r w:rsidR="00092F4E">
        <w:fldChar w:fldCharType="separate"/>
      </w:r>
      <w:r w:rsidR="006A6EB6">
        <w:rPr>
          <w:noProof/>
        </w:rPr>
        <w:t>12</w:t>
      </w:r>
      <w:r w:rsidR="00092F4E">
        <w:rPr>
          <w:noProof/>
        </w:rPr>
        <w:fldChar w:fldCharType="end"/>
      </w:r>
      <w:bookmarkEnd w:id="351"/>
      <w:r w:rsidR="0008106F">
        <w:t>:</w:t>
      </w:r>
      <w:r w:rsidR="0008106F">
        <w:tab/>
      </w:r>
      <w:r w:rsidRPr="000D7474">
        <w:t xml:space="preserve">Summary of the benefits and costs of </w:t>
      </w:r>
      <w:r w:rsidR="002845C3">
        <w:t>each option</w:t>
      </w:r>
      <w:r w:rsidRPr="000D7474">
        <w:t xml:space="preserve"> (</w:t>
      </w:r>
      <w:r w:rsidR="002845C3">
        <w:t xml:space="preserve">for </w:t>
      </w:r>
      <w:r w:rsidRPr="000D7474">
        <w:t xml:space="preserve">15 year life of </w:t>
      </w:r>
      <w:r>
        <w:t>policy/intervention</w:t>
      </w:r>
      <w:r w:rsidRPr="000D7474">
        <w:t>)</w:t>
      </w:r>
    </w:p>
    <w:tbl>
      <w:tblPr>
        <w:tblStyle w:val="TableGrid"/>
        <w:tblW w:w="14312" w:type="dxa"/>
        <w:tblLook w:val="04A0" w:firstRow="1" w:lastRow="0" w:firstColumn="1" w:lastColumn="0" w:noHBand="0" w:noVBand="1"/>
        <w:tblCaption w:val="Table 12"/>
        <w:tblDescription w:val="Summary of the benefits and costs of each option (for 15 year life of policy/intervention)"/>
      </w:tblPr>
      <w:tblGrid>
        <w:gridCol w:w="1658"/>
        <w:gridCol w:w="2023"/>
        <w:gridCol w:w="2201"/>
        <w:gridCol w:w="1758"/>
        <w:gridCol w:w="10"/>
        <w:gridCol w:w="2447"/>
        <w:gridCol w:w="1658"/>
        <w:gridCol w:w="6"/>
        <w:gridCol w:w="2551"/>
      </w:tblGrid>
      <w:tr w:rsidR="00A62CB8" w14:paraId="0E15D954" w14:textId="77777777" w:rsidTr="00397612">
        <w:trPr>
          <w:tblHeader/>
        </w:trPr>
        <w:tc>
          <w:tcPr>
            <w:tcW w:w="1658" w:type="dxa"/>
            <w:vMerge w:val="restart"/>
            <w:tcBorders>
              <w:top w:val="single" w:sz="12" w:space="0" w:color="000000"/>
              <w:bottom w:val="single" w:sz="12" w:space="0" w:color="000000"/>
            </w:tcBorders>
            <w:shd w:val="clear" w:color="auto" w:fill="C6D9F1" w:themeFill="text2" w:themeFillTint="33"/>
          </w:tcPr>
          <w:p w14:paraId="370E3121" w14:textId="77777777" w:rsidR="00A62CB8" w:rsidRDefault="00A62CB8" w:rsidP="000530BC">
            <w:pPr>
              <w:pStyle w:val="Table2heading"/>
              <w:keepNext/>
            </w:pPr>
          </w:p>
        </w:tc>
        <w:tc>
          <w:tcPr>
            <w:tcW w:w="4224" w:type="dxa"/>
            <w:gridSpan w:val="2"/>
            <w:tcBorders>
              <w:top w:val="single" w:sz="12" w:space="0" w:color="000000"/>
              <w:bottom w:val="single" w:sz="4" w:space="0" w:color="000000"/>
            </w:tcBorders>
            <w:shd w:val="clear" w:color="auto" w:fill="C6D9F1" w:themeFill="text2" w:themeFillTint="33"/>
          </w:tcPr>
          <w:p w14:paraId="367F8D97" w14:textId="77777777" w:rsidR="00A62CB8" w:rsidRDefault="00A62CB8" w:rsidP="000530BC">
            <w:pPr>
              <w:pStyle w:val="Table2heading"/>
              <w:keepNext/>
            </w:pPr>
            <w:r>
              <w:t>Option 1: no intervention</w:t>
            </w:r>
          </w:p>
        </w:tc>
        <w:tc>
          <w:tcPr>
            <w:tcW w:w="4215" w:type="dxa"/>
            <w:gridSpan w:val="3"/>
            <w:tcBorders>
              <w:top w:val="single" w:sz="12" w:space="0" w:color="000000"/>
              <w:bottom w:val="single" w:sz="4" w:space="0" w:color="000000"/>
            </w:tcBorders>
            <w:shd w:val="clear" w:color="auto" w:fill="C6D9F1" w:themeFill="text2" w:themeFillTint="33"/>
          </w:tcPr>
          <w:p w14:paraId="5667A216" w14:textId="77777777" w:rsidR="00A62CB8" w:rsidRDefault="00A62CB8" w:rsidP="000530BC">
            <w:pPr>
              <w:pStyle w:val="Table2heading"/>
              <w:keepNext/>
            </w:pPr>
            <w:r w:rsidRPr="003E3CDA">
              <w:t xml:space="preserve">Option 2a: </w:t>
            </w:r>
          </w:p>
        </w:tc>
        <w:tc>
          <w:tcPr>
            <w:tcW w:w="4215" w:type="dxa"/>
            <w:gridSpan w:val="3"/>
            <w:tcBorders>
              <w:top w:val="single" w:sz="12" w:space="0" w:color="000000"/>
              <w:bottom w:val="single" w:sz="4" w:space="0" w:color="000000"/>
            </w:tcBorders>
            <w:shd w:val="clear" w:color="auto" w:fill="C6D9F1" w:themeFill="text2" w:themeFillTint="33"/>
          </w:tcPr>
          <w:p w14:paraId="60C203BA" w14:textId="77777777" w:rsidR="00A62CB8" w:rsidRDefault="00A62CB8" w:rsidP="000530BC">
            <w:pPr>
              <w:pStyle w:val="Table2heading"/>
              <w:keepNext/>
            </w:pPr>
            <w:r w:rsidRPr="00B162AC">
              <w:t xml:space="preserve">Option </w:t>
            </w:r>
            <w:r>
              <w:t>2b</w:t>
            </w:r>
            <w:r w:rsidRPr="00B162AC">
              <w:t xml:space="preserve">: </w:t>
            </w:r>
          </w:p>
        </w:tc>
      </w:tr>
      <w:tr w:rsidR="00866D5B" w14:paraId="304B407A" w14:textId="77777777" w:rsidTr="00397612">
        <w:trPr>
          <w:tblHeader/>
        </w:trPr>
        <w:tc>
          <w:tcPr>
            <w:tcW w:w="1658" w:type="dxa"/>
            <w:vMerge/>
            <w:tcBorders>
              <w:bottom w:val="single" w:sz="12" w:space="0" w:color="000000"/>
              <w:right w:val="single" w:sz="4" w:space="0" w:color="000000"/>
            </w:tcBorders>
            <w:shd w:val="clear" w:color="auto" w:fill="C6D9F1" w:themeFill="text2" w:themeFillTint="33"/>
          </w:tcPr>
          <w:p w14:paraId="773F2E6C" w14:textId="77777777" w:rsidR="00A62CB8" w:rsidRDefault="00A62CB8" w:rsidP="000530BC">
            <w:pPr>
              <w:pStyle w:val="Table2heading"/>
              <w:keepNext/>
            </w:pPr>
          </w:p>
        </w:tc>
        <w:tc>
          <w:tcPr>
            <w:tcW w:w="2023" w:type="dxa"/>
            <w:tcBorders>
              <w:top w:val="single" w:sz="4" w:space="0" w:color="000000"/>
              <w:left w:val="single" w:sz="4" w:space="0" w:color="000000"/>
              <w:bottom w:val="single" w:sz="12" w:space="0" w:color="000000"/>
              <w:right w:val="single" w:sz="4" w:space="0" w:color="000000"/>
            </w:tcBorders>
            <w:shd w:val="clear" w:color="auto" w:fill="C6D9F1" w:themeFill="text2" w:themeFillTint="33"/>
          </w:tcPr>
          <w:p w14:paraId="4DE4ED4E" w14:textId="77777777" w:rsidR="00A62CB8" w:rsidRDefault="00A62CB8" w:rsidP="000530BC">
            <w:pPr>
              <w:pStyle w:val="Table2heading"/>
              <w:keepNext/>
            </w:pPr>
            <w:r>
              <w:t>Gross benefits</w:t>
            </w:r>
          </w:p>
        </w:tc>
        <w:tc>
          <w:tcPr>
            <w:tcW w:w="2201" w:type="dxa"/>
            <w:tcBorders>
              <w:top w:val="single" w:sz="4" w:space="0" w:color="000000"/>
              <w:left w:val="single" w:sz="4" w:space="0" w:color="000000"/>
              <w:bottom w:val="single" w:sz="12" w:space="0" w:color="000000"/>
              <w:right w:val="single" w:sz="4" w:space="0" w:color="000000"/>
            </w:tcBorders>
            <w:shd w:val="clear" w:color="auto" w:fill="C6D9F1" w:themeFill="text2" w:themeFillTint="33"/>
          </w:tcPr>
          <w:p w14:paraId="62709DC7" w14:textId="77777777" w:rsidR="00A62CB8" w:rsidRDefault="00A62CB8" w:rsidP="000530BC">
            <w:pPr>
              <w:pStyle w:val="Table2heading"/>
              <w:keepNext/>
            </w:pPr>
            <w:r>
              <w:t>Costs</w:t>
            </w:r>
          </w:p>
        </w:tc>
        <w:tc>
          <w:tcPr>
            <w:tcW w:w="1768" w:type="dxa"/>
            <w:gridSpan w:val="2"/>
            <w:tcBorders>
              <w:left w:val="single" w:sz="4" w:space="0" w:color="000000"/>
              <w:bottom w:val="single" w:sz="12" w:space="0" w:color="000000"/>
            </w:tcBorders>
            <w:shd w:val="clear" w:color="auto" w:fill="C6D9F1" w:themeFill="text2" w:themeFillTint="33"/>
          </w:tcPr>
          <w:p w14:paraId="1561D055" w14:textId="77777777" w:rsidR="00A62CB8" w:rsidRDefault="00A62CB8" w:rsidP="000530BC">
            <w:pPr>
              <w:pStyle w:val="Table2heading"/>
              <w:keepNext/>
            </w:pPr>
            <w:r>
              <w:t>Gross benefits</w:t>
            </w:r>
          </w:p>
        </w:tc>
        <w:tc>
          <w:tcPr>
            <w:tcW w:w="2447" w:type="dxa"/>
            <w:tcBorders>
              <w:bottom w:val="single" w:sz="12" w:space="0" w:color="000000"/>
            </w:tcBorders>
            <w:shd w:val="clear" w:color="auto" w:fill="C6D9F1" w:themeFill="text2" w:themeFillTint="33"/>
          </w:tcPr>
          <w:p w14:paraId="64821C14" w14:textId="77777777" w:rsidR="00A62CB8" w:rsidRDefault="00A62CB8" w:rsidP="000530BC">
            <w:pPr>
              <w:pStyle w:val="Table2heading"/>
              <w:keepNext/>
            </w:pPr>
            <w:r>
              <w:t>Costs</w:t>
            </w:r>
          </w:p>
        </w:tc>
        <w:tc>
          <w:tcPr>
            <w:tcW w:w="1664" w:type="dxa"/>
            <w:gridSpan w:val="2"/>
            <w:tcBorders>
              <w:bottom w:val="single" w:sz="12" w:space="0" w:color="000000"/>
            </w:tcBorders>
            <w:shd w:val="clear" w:color="auto" w:fill="C6D9F1" w:themeFill="text2" w:themeFillTint="33"/>
          </w:tcPr>
          <w:p w14:paraId="6E7C04E1" w14:textId="77777777" w:rsidR="00A62CB8" w:rsidRDefault="00A62CB8" w:rsidP="000530BC">
            <w:pPr>
              <w:pStyle w:val="Table2heading"/>
              <w:keepNext/>
            </w:pPr>
            <w:r>
              <w:t>Gross benefits</w:t>
            </w:r>
          </w:p>
        </w:tc>
        <w:tc>
          <w:tcPr>
            <w:tcW w:w="2551" w:type="dxa"/>
            <w:tcBorders>
              <w:bottom w:val="single" w:sz="12" w:space="0" w:color="000000"/>
            </w:tcBorders>
            <w:shd w:val="clear" w:color="auto" w:fill="C6D9F1" w:themeFill="text2" w:themeFillTint="33"/>
          </w:tcPr>
          <w:p w14:paraId="26D40EDF" w14:textId="77777777" w:rsidR="00A62CB8" w:rsidRDefault="00A62CB8" w:rsidP="000530BC">
            <w:pPr>
              <w:pStyle w:val="Table2heading"/>
              <w:keepNext/>
            </w:pPr>
            <w:r>
              <w:t>Costs</w:t>
            </w:r>
          </w:p>
        </w:tc>
      </w:tr>
      <w:tr w:rsidR="00C9366E" w14:paraId="3AB49258" w14:textId="77777777" w:rsidTr="00B4055C">
        <w:tc>
          <w:tcPr>
            <w:tcW w:w="1658" w:type="dxa"/>
            <w:tcBorders>
              <w:top w:val="single" w:sz="12" w:space="0" w:color="000000"/>
            </w:tcBorders>
            <w:vAlign w:val="center"/>
          </w:tcPr>
          <w:p w14:paraId="51F55C64" w14:textId="77777777" w:rsidR="003E3CDA" w:rsidRDefault="003E3CDA" w:rsidP="00B4055C">
            <w:pPr>
              <w:pStyle w:val="Table2"/>
              <w:keepNext/>
            </w:pPr>
            <w:r w:rsidRPr="000D533D">
              <w:t>Business — manufacturers/</w:t>
            </w:r>
            <w:r>
              <w:br/>
            </w:r>
            <w:r w:rsidRPr="000D533D">
              <w:t>component suppliers</w:t>
            </w:r>
          </w:p>
        </w:tc>
        <w:tc>
          <w:tcPr>
            <w:tcW w:w="2023" w:type="dxa"/>
            <w:tcBorders>
              <w:top w:val="single" w:sz="12" w:space="0" w:color="000000"/>
            </w:tcBorders>
            <w:vAlign w:val="center"/>
          </w:tcPr>
          <w:p w14:paraId="4CE63A86" w14:textId="77777777" w:rsidR="003E3CDA" w:rsidRDefault="003E3CDA" w:rsidP="00B4055C">
            <w:pPr>
              <w:pStyle w:val="Table2"/>
              <w:keepNext/>
            </w:pPr>
            <w:r w:rsidRPr="00B162AC">
              <w:t>n/a</w:t>
            </w:r>
          </w:p>
        </w:tc>
        <w:tc>
          <w:tcPr>
            <w:tcW w:w="2201" w:type="dxa"/>
            <w:tcBorders>
              <w:top w:val="single" w:sz="12" w:space="0" w:color="000000"/>
            </w:tcBorders>
            <w:vAlign w:val="center"/>
          </w:tcPr>
          <w:p w14:paraId="37600A7C" w14:textId="77777777" w:rsidR="003E3CDA" w:rsidRDefault="003E3CDA" w:rsidP="00B4055C">
            <w:pPr>
              <w:pStyle w:val="Table2"/>
              <w:keepNext/>
            </w:pPr>
            <w:r w:rsidRPr="00B162AC">
              <w:t>n/a</w:t>
            </w:r>
          </w:p>
        </w:tc>
        <w:tc>
          <w:tcPr>
            <w:tcW w:w="1768" w:type="dxa"/>
            <w:gridSpan w:val="2"/>
            <w:tcBorders>
              <w:top w:val="single" w:sz="12" w:space="0" w:color="000000"/>
            </w:tcBorders>
          </w:tcPr>
          <w:p w14:paraId="7A7F0EC9" w14:textId="77777777" w:rsidR="003E3CDA" w:rsidRPr="003E3CDA" w:rsidRDefault="003E3CDA" w:rsidP="003E3CDA">
            <w:pPr>
              <w:pStyle w:val="Table2"/>
              <w:keepNext/>
            </w:pPr>
            <w:r w:rsidRPr="003E3CDA">
              <w:t>None</w:t>
            </w:r>
          </w:p>
        </w:tc>
        <w:tc>
          <w:tcPr>
            <w:tcW w:w="2447" w:type="dxa"/>
            <w:tcBorders>
              <w:top w:val="single" w:sz="12" w:space="0" w:color="000000"/>
              <w:bottom w:val="nil"/>
            </w:tcBorders>
            <w:vAlign w:val="bottom"/>
          </w:tcPr>
          <w:p w14:paraId="776729C1" w14:textId="24A96BF8" w:rsidR="003E3CDA" w:rsidRPr="009911BB" w:rsidRDefault="003E3CDA" w:rsidP="00397612">
            <w:pPr>
              <w:pStyle w:val="Table2"/>
              <w:keepNext/>
              <w:rPr>
                <w:highlight w:val="yellow"/>
              </w:rPr>
            </w:pPr>
            <w:r w:rsidRPr="003E3CDA">
              <w:t xml:space="preserve">Cost of vehicle countermeasures </w:t>
            </w:r>
            <w:r w:rsidRPr="00A1620F">
              <w:t xml:space="preserve">— </w:t>
            </w:r>
            <w:r w:rsidR="00A1620F" w:rsidRPr="00A1620F">
              <w:t>$4</w:t>
            </w:r>
            <w:r w:rsidR="008F7DC2">
              <w:t>3</w:t>
            </w:r>
            <w:r w:rsidRPr="00A1620F">
              <w:t xml:space="preserve"> m</w:t>
            </w:r>
          </w:p>
        </w:tc>
        <w:tc>
          <w:tcPr>
            <w:tcW w:w="1664" w:type="dxa"/>
            <w:gridSpan w:val="2"/>
            <w:tcBorders>
              <w:top w:val="single" w:sz="12" w:space="0" w:color="000000"/>
            </w:tcBorders>
          </w:tcPr>
          <w:p w14:paraId="4BB9D151" w14:textId="79BB39A2" w:rsidR="003E3CDA" w:rsidRPr="009911BB" w:rsidRDefault="003E3CDA" w:rsidP="003E3CDA">
            <w:pPr>
              <w:pStyle w:val="Table2"/>
              <w:keepNext/>
              <w:rPr>
                <w:highlight w:val="yellow"/>
              </w:rPr>
            </w:pPr>
            <w:r w:rsidRPr="003E3CDA">
              <w:t>None</w:t>
            </w:r>
          </w:p>
        </w:tc>
        <w:tc>
          <w:tcPr>
            <w:tcW w:w="2551" w:type="dxa"/>
            <w:tcBorders>
              <w:top w:val="single" w:sz="12" w:space="0" w:color="000000"/>
              <w:bottom w:val="nil"/>
            </w:tcBorders>
            <w:vAlign w:val="bottom"/>
          </w:tcPr>
          <w:p w14:paraId="329FE22C" w14:textId="1D573371" w:rsidR="003E3CDA" w:rsidRPr="00A1620F" w:rsidRDefault="003E3CDA" w:rsidP="00397612">
            <w:pPr>
              <w:pStyle w:val="Table2"/>
              <w:keepNext/>
            </w:pPr>
            <w:r w:rsidRPr="00A1620F">
              <w:t xml:space="preserve">Cost of vehicle countermeasures — </w:t>
            </w:r>
            <w:r w:rsidR="00A1620F" w:rsidRPr="00A1620F">
              <w:t>$5.0</w:t>
            </w:r>
            <w:r w:rsidRPr="00A1620F">
              <w:t xml:space="preserve"> m</w:t>
            </w:r>
          </w:p>
        </w:tc>
      </w:tr>
      <w:tr w:rsidR="00C9366E" w14:paraId="207DD489" w14:textId="77777777" w:rsidTr="00B4055C">
        <w:tc>
          <w:tcPr>
            <w:tcW w:w="1658" w:type="dxa"/>
            <w:vAlign w:val="center"/>
          </w:tcPr>
          <w:p w14:paraId="3C5F0413" w14:textId="77777777" w:rsidR="003E3CDA" w:rsidRDefault="003E3CDA" w:rsidP="00B4055C">
            <w:pPr>
              <w:pStyle w:val="Table2"/>
              <w:keepNext/>
            </w:pPr>
            <w:r w:rsidRPr="000D533D">
              <w:t>Business — owners/operators</w:t>
            </w:r>
          </w:p>
        </w:tc>
        <w:tc>
          <w:tcPr>
            <w:tcW w:w="2023" w:type="dxa"/>
            <w:vAlign w:val="center"/>
          </w:tcPr>
          <w:p w14:paraId="242C1908" w14:textId="77777777" w:rsidR="003E3CDA" w:rsidRDefault="003E3CDA" w:rsidP="00B4055C">
            <w:pPr>
              <w:pStyle w:val="Table2"/>
              <w:keepNext/>
            </w:pPr>
            <w:r w:rsidRPr="00B162AC">
              <w:t>n/a</w:t>
            </w:r>
          </w:p>
        </w:tc>
        <w:tc>
          <w:tcPr>
            <w:tcW w:w="2201" w:type="dxa"/>
            <w:vAlign w:val="center"/>
          </w:tcPr>
          <w:p w14:paraId="4AC9105D" w14:textId="77777777" w:rsidR="003E3CDA" w:rsidRDefault="003E3CDA" w:rsidP="00B4055C">
            <w:pPr>
              <w:pStyle w:val="Table2"/>
              <w:keepNext/>
            </w:pPr>
            <w:r w:rsidRPr="00B162AC">
              <w:t>n/a</w:t>
            </w:r>
          </w:p>
        </w:tc>
        <w:tc>
          <w:tcPr>
            <w:tcW w:w="1768" w:type="dxa"/>
            <w:gridSpan w:val="2"/>
            <w:vMerge w:val="restart"/>
            <w:vAlign w:val="center"/>
          </w:tcPr>
          <w:p w14:paraId="1E858C11" w14:textId="43656790" w:rsidR="003E3CDA" w:rsidRPr="003E3CDA" w:rsidRDefault="003E3CDA" w:rsidP="008F7DC2">
            <w:pPr>
              <w:pStyle w:val="Table2"/>
              <w:keepNext/>
            </w:pPr>
            <w:r w:rsidRPr="00A1620F">
              <w:t xml:space="preserve">Reduced road trauma — </w:t>
            </w:r>
            <w:r w:rsidR="00A1620F" w:rsidRPr="00A1620F">
              <w:t>$11</w:t>
            </w:r>
            <w:r w:rsidR="006913E8">
              <w:t>5</w:t>
            </w:r>
            <w:r w:rsidRPr="00A1620F">
              <w:t xml:space="preserve"> m</w:t>
            </w:r>
          </w:p>
        </w:tc>
        <w:tc>
          <w:tcPr>
            <w:tcW w:w="2447" w:type="dxa"/>
            <w:tcBorders>
              <w:top w:val="nil"/>
              <w:bottom w:val="single" w:sz="4" w:space="0" w:color="auto"/>
            </w:tcBorders>
          </w:tcPr>
          <w:p w14:paraId="045B1835" w14:textId="77777777" w:rsidR="003E3CDA" w:rsidRPr="009911BB" w:rsidRDefault="003E3CDA" w:rsidP="003E3CDA">
            <w:pPr>
              <w:pStyle w:val="Table2"/>
              <w:keepNext/>
              <w:rPr>
                <w:highlight w:val="yellow"/>
              </w:rPr>
            </w:pPr>
          </w:p>
        </w:tc>
        <w:tc>
          <w:tcPr>
            <w:tcW w:w="1664" w:type="dxa"/>
            <w:gridSpan w:val="2"/>
            <w:vMerge w:val="restart"/>
            <w:vAlign w:val="center"/>
          </w:tcPr>
          <w:p w14:paraId="35BC6D4A" w14:textId="6813F68F" w:rsidR="003E3CDA" w:rsidRPr="009911BB" w:rsidRDefault="003E3CDA" w:rsidP="003E3CDA">
            <w:pPr>
              <w:pStyle w:val="Table2"/>
              <w:keepNext/>
              <w:rPr>
                <w:highlight w:val="yellow"/>
              </w:rPr>
            </w:pPr>
            <w:r w:rsidRPr="003E3CDA">
              <w:t xml:space="preserve">Reduced </w:t>
            </w:r>
            <w:r w:rsidRPr="00A1620F">
              <w:t>road trauma — $</w:t>
            </w:r>
            <w:r w:rsidR="00A1620F" w:rsidRPr="00A1620F">
              <w:t>17</w:t>
            </w:r>
            <w:r w:rsidRPr="00A1620F">
              <w:t xml:space="preserve"> m</w:t>
            </w:r>
          </w:p>
        </w:tc>
        <w:tc>
          <w:tcPr>
            <w:tcW w:w="2551" w:type="dxa"/>
            <w:tcBorders>
              <w:top w:val="nil"/>
            </w:tcBorders>
          </w:tcPr>
          <w:p w14:paraId="18B98707" w14:textId="77777777" w:rsidR="003E3CDA" w:rsidRPr="00A1620F" w:rsidRDefault="003E3CDA" w:rsidP="003E3CDA">
            <w:pPr>
              <w:pStyle w:val="Table2"/>
              <w:keepNext/>
            </w:pPr>
          </w:p>
        </w:tc>
      </w:tr>
      <w:tr w:rsidR="00C9366E" w14:paraId="5033E01F" w14:textId="77777777" w:rsidTr="00B4055C">
        <w:tc>
          <w:tcPr>
            <w:tcW w:w="1658" w:type="dxa"/>
            <w:vAlign w:val="center"/>
          </w:tcPr>
          <w:p w14:paraId="164F6011" w14:textId="77777777" w:rsidR="003E3CDA" w:rsidRDefault="003E3CDA" w:rsidP="00B4055C">
            <w:pPr>
              <w:pStyle w:val="Table2"/>
              <w:keepNext/>
            </w:pPr>
            <w:r>
              <w:t>Government</w:t>
            </w:r>
          </w:p>
        </w:tc>
        <w:tc>
          <w:tcPr>
            <w:tcW w:w="2023" w:type="dxa"/>
            <w:vAlign w:val="center"/>
          </w:tcPr>
          <w:p w14:paraId="7E252CE9" w14:textId="77777777" w:rsidR="003E3CDA" w:rsidRDefault="003E3CDA" w:rsidP="00B4055C">
            <w:pPr>
              <w:pStyle w:val="Table2"/>
              <w:keepNext/>
            </w:pPr>
            <w:r w:rsidRPr="00B162AC">
              <w:t>n/a</w:t>
            </w:r>
          </w:p>
        </w:tc>
        <w:tc>
          <w:tcPr>
            <w:tcW w:w="2201" w:type="dxa"/>
            <w:vAlign w:val="center"/>
          </w:tcPr>
          <w:p w14:paraId="7338E472" w14:textId="77777777" w:rsidR="003E3CDA" w:rsidRDefault="003E3CDA" w:rsidP="00B4055C">
            <w:pPr>
              <w:pStyle w:val="Table2"/>
              <w:keepNext/>
            </w:pPr>
            <w:r w:rsidRPr="00B162AC">
              <w:t>n/a</w:t>
            </w:r>
          </w:p>
        </w:tc>
        <w:tc>
          <w:tcPr>
            <w:tcW w:w="1768" w:type="dxa"/>
            <w:gridSpan w:val="2"/>
            <w:vMerge/>
          </w:tcPr>
          <w:p w14:paraId="68A0E8B7" w14:textId="77777777" w:rsidR="003E3CDA" w:rsidRPr="009911BB" w:rsidRDefault="003E3CDA" w:rsidP="003E3CDA">
            <w:pPr>
              <w:pStyle w:val="Table2"/>
              <w:keepNext/>
              <w:rPr>
                <w:highlight w:val="yellow"/>
              </w:rPr>
            </w:pPr>
          </w:p>
        </w:tc>
        <w:tc>
          <w:tcPr>
            <w:tcW w:w="2447" w:type="dxa"/>
            <w:tcBorders>
              <w:top w:val="single" w:sz="4" w:space="0" w:color="auto"/>
            </w:tcBorders>
            <w:vAlign w:val="center"/>
          </w:tcPr>
          <w:p w14:paraId="000CA5B4" w14:textId="30FD7F8E" w:rsidR="003E3CDA" w:rsidRPr="009911BB" w:rsidRDefault="003E3CDA" w:rsidP="003E3CDA">
            <w:pPr>
              <w:pStyle w:val="Table2"/>
              <w:keepNext/>
              <w:rPr>
                <w:highlight w:val="yellow"/>
              </w:rPr>
            </w:pPr>
            <w:r w:rsidRPr="003E3CDA">
              <w:t xml:space="preserve">Cost of information campaigns </w:t>
            </w:r>
            <w:r w:rsidRPr="00A1620F">
              <w:t xml:space="preserve">— </w:t>
            </w:r>
            <w:r w:rsidR="00A1620F" w:rsidRPr="00A1620F">
              <w:t>$2.4</w:t>
            </w:r>
            <w:r w:rsidRPr="00A1620F">
              <w:t xml:space="preserve"> m</w:t>
            </w:r>
          </w:p>
        </w:tc>
        <w:tc>
          <w:tcPr>
            <w:tcW w:w="1664" w:type="dxa"/>
            <w:gridSpan w:val="2"/>
            <w:vMerge/>
          </w:tcPr>
          <w:p w14:paraId="003D891E" w14:textId="77777777" w:rsidR="003E3CDA" w:rsidRPr="009911BB" w:rsidRDefault="003E3CDA" w:rsidP="003E3CDA">
            <w:pPr>
              <w:pStyle w:val="Table2"/>
              <w:keepNext/>
              <w:rPr>
                <w:highlight w:val="yellow"/>
              </w:rPr>
            </w:pPr>
          </w:p>
        </w:tc>
        <w:tc>
          <w:tcPr>
            <w:tcW w:w="2551" w:type="dxa"/>
            <w:vAlign w:val="center"/>
          </w:tcPr>
          <w:p w14:paraId="53C1E325" w14:textId="272186A7" w:rsidR="003E3CDA" w:rsidRPr="00A1620F" w:rsidRDefault="003E3CDA" w:rsidP="00A1620F">
            <w:pPr>
              <w:pStyle w:val="Table2"/>
              <w:keepNext/>
            </w:pPr>
            <w:r w:rsidRPr="00A1620F">
              <w:t>Cost of information campaigns — $6</w:t>
            </w:r>
            <w:r w:rsidR="00A1620F" w:rsidRPr="00A1620F">
              <w:t>4</w:t>
            </w:r>
            <w:r w:rsidRPr="00A1620F">
              <w:t xml:space="preserve"> m</w:t>
            </w:r>
          </w:p>
        </w:tc>
      </w:tr>
      <w:tr w:rsidR="00397612" w14:paraId="7978BE1D" w14:textId="4F7E512D" w:rsidTr="00B4055C">
        <w:tc>
          <w:tcPr>
            <w:tcW w:w="1658" w:type="dxa"/>
            <w:vAlign w:val="center"/>
          </w:tcPr>
          <w:p w14:paraId="7129D655" w14:textId="77777777" w:rsidR="00397612" w:rsidRDefault="00397612" w:rsidP="00B4055C">
            <w:pPr>
              <w:pStyle w:val="Table2"/>
              <w:keepNext/>
            </w:pPr>
            <w:r>
              <w:t>Lives saved</w:t>
            </w:r>
          </w:p>
        </w:tc>
        <w:tc>
          <w:tcPr>
            <w:tcW w:w="2023" w:type="dxa"/>
            <w:vAlign w:val="center"/>
          </w:tcPr>
          <w:p w14:paraId="6D10693F" w14:textId="77777777" w:rsidR="00397612" w:rsidRDefault="00397612" w:rsidP="00B4055C">
            <w:pPr>
              <w:pStyle w:val="Table2"/>
              <w:keepNext/>
            </w:pPr>
            <w:r w:rsidRPr="00B162AC">
              <w:t>n/a</w:t>
            </w:r>
          </w:p>
        </w:tc>
        <w:tc>
          <w:tcPr>
            <w:tcW w:w="2201" w:type="dxa"/>
            <w:vAlign w:val="center"/>
          </w:tcPr>
          <w:p w14:paraId="29A28528" w14:textId="77777777" w:rsidR="00397612" w:rsidRDefault="00397612" w:rsidP="00B4055C">
            <w:pPr>
              <w:pStyle w:val="Table2"/>
              <w:keepNext/>
            </w:pPr>
            <w:r w:rsidRPr="00B162AC">
              <w:t>n/a</w:t>
            </w:r>
          </w:p>
        </w:tc>
        <w:tc>
          <w:tcPr>
            <w:tcW w:w="1758" w:type="dxa"/>
            <w:tcBorders>
              <w:right w:val="nil"/>
            </w:tcBorders>
            <w:vAlign w:val="center"/>
          </w:tcPr>
          <w:p w14:paraId="5ADB1F54" w14:textId="5D0E71F8" w:rsidR="00397612" w:rsidRPr="00D51663" w:rsidRDefault="00397612" w:rsidP="008F7DC2">
            <w:pPr>
              <w:pStyle w:val="Table2"/>
              <w:keepNext/>
            </w:pPr>
            <w:r w:rsidRPr="00D51663">
              <w:t>4</w:t>
            </w:r>
            <w:r>
              <w:t>1</w:t>
            </w:r>
            <w:r w:rsidRPr="00D51663">
              <w:t xml:space="preserve"> lives</w:t>
            </w:r>
          </w:p>
        </w:tc>
        <w:tc>
          <w:tcPr>
            <w:tcW w:w="2457" w:type="dxa"/>
            <w:gridSpan w:val="2"/>
            <w:tcBorders>
              <w:left w:val="nil"/>
            </w:tcBorders>
            <w:vAlign w:val="center"/>
          </w:tcPr>
          <w:p w14:paraId="0838C589" w14:textId="77777777" w:rsidR="00397612" w:rsidRPr="00D51663" w:rsidRDefault="00397612" w:rsidP="00397612">
            <w:pPr>
              <w:pStyle w:val="Table2"/>
              <w:keepNext/>
            </w:pPr>
          </w:p>
        </w:tc>
        <w:tc>
          <w:tcPr>
            <w:tcW w:w="1658" w:type="dxa"/>
            <w:tcBorders>
              <w:right w:val="nil"/>
            </w:tcBorders>
            <w:vAlign w:val="center"/>
          </w:tcPr>
          <w:p w14:paraId="234DC484" w14:textId="66C0A9A3" w:rsidR="00397612" w:rsidRPr="00D51663" w:rsidRDefault="00397612" w:rsidP="003E3CDA">
            <w:pPr>
              <w:pStyle w:val="Table2"/>
              <w:keepNext/>
            </w:pPr>
            <w:r w:rsidRPr="00D51663">
              <w:t>9 lives</w:t>
            </w:r>
          </w:p>
        </w:tc>
        <w:tc>
          <w:tcPr>
            <w:tcW w:w="2557" w:type="dxa"/>
            <w:gridSpan w:val="2"/>
            <w:tcBorders>
              <w:left w:val="nil"/>
            </w:tcBorders>
            <w:vAlign w:val="center"/>
          </w:tcPr>
          <w:p w14:paraId="3BFD14C6" w14:textId="77777777" w:rsidR="00397612" w:rsidRPr="00D51663" w:rsidRDefault="00397612" w:rsidP="00397612">
            <w:pPr>
              <w:pStyle w:val="Table2"/>
              <w:keepNext/>
            </w:pPr>
          </w:p>
        </w:tc>
      </w:tr>
      <w:tr w:rsidR="00397612" w14:paraId="2C705700" w14:textId="08C7BD65" w:rsidTr="00B4055C">
        <w:tc>
          <w:tcPr>
            <w:tcW w:w="1658" w:type="dxa"/>
            <w:tcBorders>
              <w:bottom w:val="single" w:sz="4" w:space="0" w:color="000000"/>
            </w:tcBorders>
            <w:vAlign w:val="center"/>
          </w:tcPr>
          <w:p w14:paraId="28224749" w14:textId="77777777" w:rsidR="00397612" w:rsidRDefault="00397612" w:rsidP="00B4055C">
            <w:pPr>
              <w:pStyle w:val="Table2"/>
              <w:keepNext/>
            </w:pPr>
            <w:r>
              <w:t>Serious Injuries</w:t>
            </w:r>
            <w:r w:rsidRPr="00B162AC">
              <w:t xml:space="preserve"> prevented</w:t>
            </w:r>
          </w:p>
        </w:tc>
        <w:tc>
          <w:tcPr>
            <w:tcW w:w="2023" w:type="dxa"/>
            <w:tcBorders>
              <w:bottom w:val="single" w:sz="4" w:space="0" w:color="000000"/>
            </w:tcBorders>
            <w:vAlign w:val="center"/>
          </w:tcPr>
          <w:p w14:paraId="461592F6" w14:textId="77777777" w:rsidR="00397612" w:rsidRDefault="00397612" w:rsidP="00B4055C">
            <w:pPr>
              <w:pStyle w:val="Table2"/>
              <w:keepNext/>
            </w:pPr>
            <w:r w:rsidRPr="00B162AC">
              <w:t>n/a</w:t>
            </w:r>
          </w:p>
        </w:tc>
        <w:tc>
          <w:tcPr>
            <w:tcW w:w="2201" w:type="dxa"/>
            <w:tcBorders>
              <w:bottom w:val="single" w:sz="4" w:space="0" w:color="000000"/>
            </w:tcBorders>
            <w:vAlign w:val="center"/>
          </w:tcPr>
          <w:p w14:paraId="44B3C03B" w14:textId="77777777" w:rsidR="00397612" w:rsidRDefault="00397612" w:rsidP="00B4055C">
            <w:pPr>
              <w:pStyle w:val="Table2"/>
              <w:keepNext/>
            </w:pPr>
            <w:r w:rsidRPr="00B162AC">
              <w:t>n/a</w:t>
            </w:r>
          </w:p>
        </w:tc>
        <w:tc>
          <w:tcPr>
            <w:tcW w:w="1758" w:type="dxa"/>
            <w:tcBorders>
              <w:bottom w:val="single" w:sz="4" w:space="0" w:color="000000"/>
              <w:right w:val="nil"/>
            </w:tcBorders>
            <w:vAlign w:val="center"/>
          </w:tcPr>
          <w:p w14:paraId="3EE2819B" w14:textId="737B74D5" w:rsidR="00397612" w:rsidRPr="00D51663" w:rsidRDefault="00397612" w:rsidP="008F7DC2">
            <w:pPr>
              <w:pStyle w:val="Table2"/>
              <w:keepNext/>
            </w:pPr>
            <w:r w:rsidRPr="00D51663">
              <w:t>4</w:t>
            </w:r>
            <w:r>
              <w:t>32</w:t>
            </w:r>
            <w:r w:rsidRPr="00D51663">
              <w:t xml:space="preserve"> cases</w:t>
            </w:r>
          </w:p>
        </w:tc>
        <w:tc>
          <w:tcPr>
            <w:tcW w:w="2457" w:type="dxa"/>
            <w:gridSpan w:val="2"/>
            <w:tcBorders>
              <w:left w:val="nil"/>
              <w:bottom w:val="single" w:sz="4" w:space="0" w:color="000000"/>
            </w:tcBorders>
            <w:vAlign w:val="center"/>
          </w:tcPr>
          <w:p w14:paraId="5A0E8816" w14:textId="77777777" w:rsidR="00397612" w:rsidRPr="00D51663" w:rsidRDefault="00397612" w:rsidP="00397612">
            <w:pPr>
              <w:pStyle w:val="Table2"/>
              <w:keepNext/>
            </w:pPr>
          </w:p>
        </w:tc>
        <w:tc>
          <w:tcPr>
            <w:tcW w:w="1658" w:type="dxa"/>
            <w:tcBorders>
              <w:bottom w:val="single" w:sz="4" w:space="0" w:color="000000"/>
              <w:right w:val="nil"/>
            </w:tcBorders>
            <w:vAlign w:val="center"/>
          </w:tcPr>
          <w:p w14:paraId="1292FFE9" w14:textId="7562601F" w:rsidR="00397612" w:rsidRPr="00D51663" w:rsidRDefault="00397612" w:rsidP="003E3CDA">
            <w:pPr>
              <w:pStyle w:val="Table2"/>
              <w:keepNext/>
            </w:pPr>
            <w:r w:rsidRPr="00D51663">
              <w:t>92 cases</w:t>
            </w:r>
          </w:p>
        </w:tc>
        <w:tc>
          <w:tcPr>
            <w:tcW w:w="2557" w:type="dxa"/>
            <w:gridSpan w:val="2"/>
            <w:tcBorders>
              <w:left w:val="nil"/>
              <w:bottom w:val="single" w:sz="4" w:space="0" w:color="000000"/>
            </w:tcBorders>
            <w:vAlign w:val="center"/>
          </w:tcPr>
          <w:p w14:paraId="71B96E15" w14:textId="77777777" w:rsidR="00397612" w:rsidRPr="00D51663" w:rsidRDefault="00397612" w:rsidP="00397612">
            <w:pPr>
              <w:pStyle w:val="Table2"/>
              <w:keepNext/>
            </w:pPr>
          </w:p>
        </w:tc>
      </w:tr>
      <w:tr w:rsidR="00397612" w14:paraId="27C51194" w14:textId="337FB771" w:rsidTr="00B4055C">
        <w:tc>
          <w:tcPr>
            <w:tcW w:w="1658" w:type="dxa"/>
            <w:tcBorders>
              <w:bottom w:val="single" w:sz="4" w:space="0" w:color="000000"/>
            </w:tcBorders>
            <w:vAlign w:val="center"/>
          </w:tcPr>
          <w:p w14:paraId="6CC66E2B" w14:textId="77777777" w:rsidR="00397612" w:rsidRDefault="00397612" w:rsidP="00B4055C">
            <w:pPr>
              <w:pStyle w:val="Table2"/>
              <w:keepNext/>
            </w:pPr>
            <w:r w:rsidRPr="00B162AC">
              <w:t>BCR</w:t>
            </w:r>
          </w:p>
        </w:tc>
        <w:tc>
          <w:tcPr>
            <w:tcW w:w="2023" w:type="dxa"/>
            <w:tcBorders>
              <w:bottom w:val="single" w:sz="4" w:space="0" w:color="000000"/>
            </w:tcBorders>
            <w:vAlign w:val="center"/>
          </w:tcPr>
          <w:p w14:paraId="137D594A" w14:textId="77777777" w:rsidR="00397612" w:rsidRDefault="00397612" w:rsidP="00B4055C">
            <w:pPr>
              <w:pStyle w:val="Table2"/>
              <w:keepNext/>
            </w:pPr>
            <w:r w:rsidRPr="00B162AC">
              <w:t>n/a</w:t>
            </w:r>
          </w:p>
        </w:tc>
        <w:tc>
          <w:tcPr>
            <w:tcW w:w="2201" w:type="dxa"/>
            <w:tcBorders>
              <w:bottom w:val="single" w:sz="4" w:space="0" w:color="000000"/>
            </w:tcBorders>
            <w:vAlign w:val="center"/>
          </w:tcPr>
          <w:p w14:paraId="4AD7347D" w14:textId="77777777" w:rsidR="00397612" w:rsidRDefault="00397612" w:rsidP="00B4055C">
            <w:pPr>
              <w:pStyle w:val="Table2"/>
              <w:keepNext/>
            </w:pPr>
            <w:r w:rsidRPr="00B162AC">
              <w:t>n/a</w:t>
            </w:r>
          </w:p>
        </w:tc>
        <w:tc>
          <w:tcPr>
            <w:tcW w:w="1758" w:type="dxa"/>
            <w:tcBorders>
              <w:bottom w:val="single" w:sz="4" w:space="0" w:color="000000"/>
              <w:right w:val="nil"/>
            </w:tcBorders>
            <w:vAlign w:val="center"/>
          </w:tcPr>
          <w:p w14:paraId="3D0579A0" w14:textId="58DBD8D7" w:rsidR="00397612" w:rsidRPr="00D51663" w:rsidRDefault="00397612" w:rsidP="008F7DC2">
            <w:pPr>
              <w:pStyle w:val="Table2"/>
              <w:keepNext/>
            </w:pPr>
            <w:r w:rsidRPr="00D51663">
              <w:t>2.</w:t>
            </w:r>
            <w:r>
              <w:t>51</w:t>
            </w:r>
          </w:p>
        </w:tc>
        <w:tc>
          <w:tcPr>
            <w:tcW w:w="2457" w:type="dxa"/>
            <w:gridSpan w:val="2"/>
            <w:tcBorders>
              <w:left w:val="nil"/>
              <w:bottom w:val="single" w:sz="4" w:space="0" w:color="000000"/>
            </w:tcBorders>
            <w:vAlign w:val="center"/>
          </w:tcPr>
          <w:p w14:paraId="59BD2C91" w14:textId="77777777" w:rsidR="00397612" w:rsidRPr="00D51663" w:rsidRDefault="00397612" w:rsidP="00397612">
            <w:pPr>
              <w:pStyle w:val="Table2"/>
              <w:keepNext/>
            </w:pPr>
          </w:p>
        </w:tc>
        <w:tc>
          <w:tcPr>
            <w:tcW w:w="1658" w:type="dxa"/>
            <w:tcBorders>
              <w:bottom w:val="single" w:sz="4" w:space="0" w:color="000000"/>
              <w:right w:val="nil"/>
            </w:tcBorders>
            <w:vAlign w:val="center"/>
          </w:tcPr>
          <w:p w14:paraId="1617BD47" w14:textId="247C906B" w:rsidR="00397612" w:rsidRPr="00D51663" w:rsidRDefault="00397612" w:rsidP="003E3CDA">
            <w:pPr>
              <w:pStyle w:val="Table2"/>
              <w:keepNext/>
            </w:pPr>
            <w:r w:rsidRPr="00D51663">
              <w:t>0.24</w:t>
            </w:r>
          </w:p>
        </w:tc>
        <w:tc>
          <w:tcPr>
            <w:tcW w:w="2557" w:type="dxa"/>
            <w:gridSpan w:val="2"/>
            <w:tcBorders>
              <w:left w:val="nil"/>
              <w:bottom w:val="single" w:sz="4" w:space="0" w:color="000000"/>
            </w:tcBorders>
            <w:vAlign w:val="center"/>
          </w:tcPr>
          <w:p w14:paraId="45AD3F2B" w14:textId="77777777" w:rsidR="00397612" w:rsidRPr="00D51663" w:rsidRDefault="00397612" w:rsidP="00397612">
            <w:pPr>
              <w:pStyle w:val="Table2"/>
              <w:keepNext/>
            </w:pPr>
          </w:p>
        </w:tc>
      </w:tr>
    </w:tbl>
    <w:p w14:paraId="59C46BFA" w14:textId="77777777" w:rsidR="00397612" w:rsidRDefault="00397612" w:rsidP="00397612">
      <w:pPr>
        <w:spacing w:before="0" w:after="0"/>
      </w:pPr>
    </w:p>
    <w:tbl>
      <w:tblPr>
        <w:tblStyle w:val="TableGrid"/>
        <w:tblW w:w="10000" w:type="dxa"/>
        <w:tblLook w:val="04A0" w:firstRow="1" w:lastRow="0" w:firstColumn="1" w:lastColumn="0" w:noHBand="0" w:noVBand="1"/>
        <w:tblCaption w:val="Table 12"/>
        <w:tblDescription w:val="Summary of the benefits and costs of each option (for 15 year life of policy/intervention)"/>
      </w:tblPr>
      <w:tblGrid>
        <w:gridCol w:w="1594"/>
        <w:gridCol w:w="1172"/>
        <w:gridCol w:w="1514"/>
        <w:gridCol w:w="1548"/>
        <w:gridCol w:w="1085"/>
        <w:gridCol w:w="1505"/>
        <w:gridCol w:w="9"/>
        <w:gridCol w:w="1573"/>
      </w:tblGrid>
      <w:tr w:rsidR="007539B0" w14:paraId="4DE0427B" w14:textId="77777777" w:rsidTr="00D158D0">
        <w:trPr>
          <w:tblHeader/>
        </w:trPr>
        <w:tc>
          <w:tcPr>
            <w:tcW w:w="1594" w:type="dxa"/>
            <w:vMerge w:val="restart"/>
            <w:tcBorders>
              <w:top w:val="single" w:sz="12" w:space="0" w:color="000000"/>
            </w:tcBorders>
            <w:shd w:val="clear" w:color="auto" w:fill="C6D9F1" w:themeFill="text2" w:themeFillTint="33"/>
          </w:tcPr>
          <w:p w14:paraId="0EB940CC" w14:textId="77777777" w:rsidR="007539B0" w:rsidRDefault="007539B0" w:rsidP="000530BC">
            <w:pPr>
              <w:pStyle w:val="Table2heading"/>
              <w:keepNext/>
            </w:pPr>
          </w:p>
        </w:tc>
        <w:tc>
          <w:tcPr>
            <w:tcW w:w="4184" w:type="dxa"/>
            <w:gridSpan w:val="3"/>
            <w:tcBorders>
              <w:top w:val="single" w:sz="12" w:space="0" w:color="000000"/>
            </w:tcBorders>
            <w:shd w:val="clear" w:color="auto" w:fill="C6D9F1" w:themeFill="text2" w:themeFillTint="33"/>
          </w:tcPr>
          <w:p w14:paraId="73F783C9" w14:textId="77777777" w:rsidR="007539B0" w:rsidRDefault="007539B0" w:rsidP="000530BC">
            <w:pPr>
              <w:pStyle w:val="Table2heading"/>
              <w:keepNext/>
            </w:pPr>
            <w:r w:rsidRPr="00B162AC">
              <w:t>Option 6</w:t>
            </w:r>
            <w:r>
              <w:t>a</w:t>
            </w:r>
            <w:r w:rsidRPr="00B162AC">
              <w:t xml:space="preserve">: </w:t>
            </w:r>
            <w:r>
              <w:t>regulation</w:t>
            </w:r>
            <w:r w:rsidRPr="00B162AC">
              <w:t xml:space="preserve"> (</w:t>
            </w:r>
            <w:r>
              <w:t>broad</w:t>
            </w:r>
            <w:r w:rsidRPr="00B162AC">
              <w:t xml:space="preserve"> scope)</w:t>
            </w:r>
          </w:p>
        </w:tc>
        <w:tc>
          <w:tcPr>
            <w:tcW w:w="4222" w:type="dxa"/>
            <w:gridSpan w:val="4"/>
            <w:tcBorders>
              <w:top w:val="single" w:sz="12" w:space="0" w:color="000000"/>
            </w:tcBorders>
            <w:shd w:val="clear" w:color="auto" w:fill="C6D9F1" w:themeFill="text2" w:themeFillTint="33"/>
          </w:tcPr>
          <w:p w14:paraId="7987A044" w14:textId="77777777" w:rsidR="007539B0" w:rsidRDefault="007539B0" w:rsidP="000530BC">
            <w:pPr>
              <w:pStyle w:val="Table2heading"/>
              <w:keepNext/>
            </w:pPr>
            <w:r w:rsidRPr="00B162AC">
              <w:t>Option 6</w:t>
            </w:r>
            <w:r>
              <w:t>b</w:t>
            </w:r>
            <w:r w:rsidRPr="00B162AC">
              <w:t xml:space="preserve">: </w:t>
            </w:r>
            <w:r>
              <w:t>regulation</w:t>
            </w:r>
            <w:r w:rsidRPr="00B162AC">
              <w:t xml:space="preserve"> (</w:t>
            </w:r>
            <w:r>
              <w:t>medium</w:t>
            </w:r>
            <w:r w:rsidRPr="00B162AC">
              <w:t xml:space="preserve"> scope)</w:t>
            </w:r>
          </w:p>
        </w:tc>
      </w:tr>
      <w:tr w:rsidR="007539B0" w14:paraId="56D267EB" w14:textId="77777777" w:rsidTr="00D158D0">
        <w:trPr>
          <w:tblHeader/>
        </w:trPr>
        <w:tc>
          <w:tcPr>
            <w:tcW w:w="1594" w:type="dxa"/>
            <w:vMerge/>
            <w:tcBorders>
              <w:bottom w:val="single" w:sz="12" w:space="0" w:color="000000"/>
            </w:tcBorders>
            <w:shd w:val="clear" w:color="auto" w:fill="C6D9F1" w:themeFill="text2" w:themeFillTint="33"/>
          </w:tcPr>
          <w:p w14:paraId="2F633AF5" w14:textId="77777777" w:rsidR="007539B0" w:rsidRDefault="007539B0" w:rsidP="000530BC">
            <w:pPr>
              <w:pStyle w:val="Table2heading"/>
              <w:keepNext/>
            </w:pPr>
          </w:p>
        </w:tc>
        <w:tc>
          <w:tcPr>
            <w:tcW w:w="1236" w:type="dxa"/>
            <w:tcBorders>
              <w:bottom w:val="single" w:sz="12" w:space="0" w:color="000000"/>
            </w:tcBorders>
            <w:shd w:val="clear" w:color="auto" w:fill="C6D9F1" w:themeFill="text2" w:themeFillTint="33"/>
          </w:tcPr>
          <w:p w14:paraId="0CD98D6B" w14:textId="77777777" w:rsidR="007539B0" w:rsidRDefault="007539B0" w:rsidP="000530BC">
            <w:pPr>
              <w:pStyle w:val="Table2heading"/>
              <w:keepNext/>
            </w:pPr>
            <w:r>
              <w:t>Gross benefits</w:t>
            </w:r>
          </w:p>
        </w:tc>
        <w:tc>
          <w:tcPr>
            <w:tcW w:w="1400" w:type="dxa"/>
            <w:tcBorders>
              <w:bottom w:val="single" w:sz="12" w:space="0" w:color="000000"/>
              <w:right w:val="single" w:sz="4" w:space="0" w:color="auto"/>
            </w:tcBorders>
            <w:shd w:val="clear" w:color="auto" w:fill="C6D9F1" w:themeFill="text2" w:themeFillTint="33"/>
          </w:tcPr>
          <w:p w14:paraId="1112EF22" w14:textId="77777777" w:rsidR="007539B0" w:rsidRDefault="007539B0" w:rsidP="000530BC">
            <w:pPr>
              <w:pStyle w:val="Table2heading"/>
              <w:keepNext/>
            </w:pPr>
            <w:r>
              <w:t>Costs</w:t>
            </w:r>
          </w:p>
        </w:tc>
        <w:tc>
          <w:tcPr>
            <w:tcW w:w="1548" w:type="dxa"/>
            <w:tcBorders>
              <w:left w:val="single" w:sz="4" w:space="0" w:color="auto"/>
              <w:bottom w:val="single" w:sz="12" w:space="0" w:color="000000"/>
            </w:tcBorders>
            <w:shd w:val="clear" w:color="auto" w:fill="C6D9F1" w:themeFill="text2" w:themeFillTint="33"/>
          </w:tcPr>
          <w:p w14:paraId="1E6C93BE" w14:textId="77777777" w:rsidR="007539B0" w:rsidRDefault="007539B0" w:rsidP="000530BC">
            <w:pPr>
              <w:pStyle w:val="Table2heading"/>
              <w:keepNext/>
            </w:pPr>
            <w:r>
              <w:t>Savings</w:t>
            </w:r>
          </w:p>
        </w:tc>
        <w:tc>
          <w:tcPr>
            <w:tcW w:w="1130" w:type="dxa"/>
            <w:tcBorders>
              <w:bottom w:val="single" w:sz="12" w:space="0" w:color="000000"/>
            </w:tcBorders>
            <w:shd w:val="clear" w:color="auto" w:fill="C6D9F1" w:themeFill="text2" w:themeFillTint="33"/>
          </w:tcPr>
          <w:p w14:paraId="466C8FD4" w14:textId="77777777" w:rsidR="007539B0" w:rsidRDefault="007539B0" w:rsidP="000530BC">
            <w:pPr>
              <w:pStyle w:val="Table2heading"/>
              <w:keepNext/>
            </w:pPr>
            <w:r>
              <w:t>Gross benefits</w:t>
            </w:r>
          </w:p>
        </w:tc>
        <w:tc>
          <w:tcPr>
            <w:tcW w:w="1514" w:type="dxa"/>
            <w:gridSpan w:val="2"/>
            <w:tcBorders>
              <w:bottom w:val="single" w:sz="12" w:space="0" w:color="000000"/>
              <w:right w:val="single" w:sz="4" w:space="0" w:color="auto"/>
            </w:tcBorders>
            <w:shd w:val="clear" w:color="auto" w:fill="C6D9F1" w:themeFill="text2" w:themeFillTint="33"/>
          </w:tcPr>
          <w:p w14:paraId="4DD68D82" w14:textId="77777777" w:rsidR="007539B0" w:rsidRDefault="007539B0" w:rsidP="000530BC">
            <w:pPr>
              <w:pStyle w:val="Table2heading"/>
              <w:keepNext/>
            </w:pPr>
            <w:r>
              <w:t>Costs</w:t>
            </w:r>
          </w:p>
        </w:tc>
        <w:tc>
          <w:tcPr>
            <w:tcW w:w="1578" w:type="dxa"/>
            <w:tcBorders>
              <w:left w:val="single" w:sz="4" w:space="0" w:color="auto"/>
              <w:bottom w:val="single" w:sz="12" w:space="0" w:color="000000"/>
            </w:tcBorders>
            <w:shd w:val="clear" w:color="auto" w:fill="C6D9F1" w:themeFill="text2" w:themeFillTint="33"/>
          </w:tcPr>
          <w:p w14:paraId="3AFF97BB" w14:textId="77777777" w:rsidR="007539B0" w:rsidRDefault="007539B0" w:rsidP="000530BC">
            <w:pPr>
              <w:pStyle w:val="Table2heading"/>
              <w:keepNext/>
            </w:pPr>
            <w:r>
              <w:t>Savings</w:t>
            </w:r>
          </w:p>
        </w:tc>
      </w:tr>
      <w:tr w:rsidR="007539B0" w:rsidRPr="009911BB" w14:paraId="2B450827" w14:textId="77777777" w:rsidTr="00D158D0">
        <w:trPr>
          <w:trHeight w:val="1067"/>
        </w:trPr>
        <w:tc>
          <w:tcPr>
            <w:tcW w:w="1594" w:type="dxa"/>
            <w:tcBorders>
              <w:top w:val="single" w:sz="12" w:space="0" w:color="000000"/>
            </w:tcBorders>
            <w:vAlign w:val="center"/>
          </w:tcPr>
          <w:p w14:paraId="60E98174" w14:textId="77777777" w:rsidR="007539B0" w:rsidRDefault="007539B0" w:rsidP="00B4055C">
            <w:pPr>
              <w:pStyle w:val="Table2"/>
              <w:keepNext/>
            </w:pPr>
            <w:r w:rsidRPr="000D533D">
              <w:t>Business — manufacturers/</w:t>
            </w:r>
            <w:r>
              <w:br/>
            </w:r>
            <w:r w:rsidRPr="000D533D">
              <w:t>component suppliers</w:t>
            </w:r>
          </w:p>
        </w:tc>
        <w:tc>
          <w:tcPr>
            <w:tcW w:w="1236" w:type="dxa"/>
            <w:tcBorders>
              <w:top w:val="single" w:sz="12" w:space="0" w:color="000000"/>
            </w:tcBorders>
            <w:tcMar>
              <w:left w:w="85" w:type="dxa"/>
              <w:right w:w="85" w:type="dxa"/>
            </w:tcMar>
            <w:vAlign w:val="center"/>
          </w:tcPr>
          <w:p w14:paraId="79182C3C" w14:textId="77777777" w:rsidR="007539B0" w:rsidRDefault="007539B0" w:rsidP="00C9366E">
            <w:pPr>
              <w:pStyle w:val="Table2"/>
              <w:keepNext/>
            </w:pPr>
            <w:r w:rsidRPr="002845C3">
              <w:t>None</w:t>
            </w:r>
          </w:p>
        </w:tc>
        <w:tc>
          <w:tcPr>
            <w:tcW w:w="1400" w:type="dxa"/>
            <w:vMerge w:val="restart"/>
            <w:tcBorders>
              <w:top w:val="single" w:sz="12" w:space="0" w:color="000000"/>
              <w:right w:val="single" w:sz="4" w:space="0" w:color="auto"/>
            </w:tcBorders>
            <w:tcMar>
              <w:left w:w="85" w:type="dxa"/>
              <w:right w:w="85" w:type="dxa"/>
            </w:tcMar>
            <w:vAlign w:val="center"/>
          </w:tcPr>
          <w:p w14:paraId="2F65E59F" w14:textId="2E9C7BAC" w:rsidR="007539B0" w:rsidRPr="002845C3" w:rsidRDefault="007539B0" w:rsidP="00A45DBA">
            <w:pPr>
              <w:pStyle w:val="Table2"/>
              <w:keepNext/>
            </w:pPr>
            <w:r>
              <w:t>C</w:t>
            </w:r>
            <w:r w:rsidRPr="002845C3">
              <w:t>ost of vehicle countermeasures</w:t>
            </w:r>
            <w:r>
              <w:t xml:space="preserve"> (incl. remote operator maintenance)</w:t>
            </w:r>
            <w:r>
              <w:br/>
            </w:r>
            <w:r w:rsidRPr="002845C3">
              <w:t xml:space="preserve">— </w:t>
            </w:r>
            <w:r>
              <w:t>$203</w:t>
            </w:r>
            <w:r w:rsidRPr="00A45DBA">
              <w:t xml:space="preserve"> m</w:t>
            </w:r>
          </w:p>
        </w:tc>
        <w:tc>
          <w:tcPr>
            <w:tcW w:w="1548" w:type="dxa"/>
            <w:tcBorders>
              <w:top w:val="single" w:sz="12" w:space="0" w:color="000000"/>
              <w:left w:val="single" w:sz="4" w:space="0" w:color="auto"/>
              <w:bottom w:val="single" w:sz="4" w:space="0" w:color="auto"/>
            </w:tcBorders>
            <w:tcMar>
              <w:left w:w="85" w:type="dxa"/>
              <w:right w:w="85" w:type="dxa"/>
            </w:tcMar>
            <w:vAlign w:val="center"/>
          </w:tcPr>
          <w:p w14:paraId="7326C6EC" w14:textId="3A87E981" w:rsidR="007539B0" w:rsidRDefault="007539B0" w:rsidP="00C9366E">
            <w:pPr>
              <w:pStyle w:val="Table2"/>
              <w:keepNext/>
            </w:pPr>
            <w:r>
              <w:t xml:space="preserve">Savings for tests/components </w:t>
            </w:r>
            <w:r w:rsidRPr="00CE7C4D">
              <w:t>— $34 m</w:t>
            </w:r>
          </w:p>
        </w:tc>
        <w:tc>
          <w:tcPr>
            <w:tcW w:w="1130" w:type="dxa"/>
            <w:tcBorders>
              <w:top w:val="single" w:sz="12" w:space="0" w:color="000000"/>
            </w:tcBorders>
            <w:tcMar>
              <w:left w:w="85" w:type="dxa"/>
              <w:right w:w="85" w:type="dxa"/>
            </w:tcMar>
            <w:vAlign w:val="center"/>
          </w:tcPr>
          <w:p w14:paraId="31AA347C" w14:textId="77777777" w:rsidR="007539B0" w:rsidRPr="009911BB" w:rsidRDefault="007539B0" w:rsidP="00C9366E">
            <w:pPr>
              <w:pStyle w:val="Table2"/>
              <w:keepNext/>
              <w:rPr>
                <w:highlight w:val="yellow"/>
              </w:rPr>
            </w:pPr>
            <w:r w:rsidRPr="002845C3">
              <w:t>None</w:t>
            </w:r>
          </w:p>
        </w:tc>
        <w:tc>
          <w:tcPr>
            <w:tcW w:w="1514" w:type="dxa"/>
            <w:gridSpan w:val="2"/>
            <w:vMerge w:val="restart"/>
            <w:tcBorders>
              <w:top w:val="single" w:sz="12" w:space="0" w:color="000000"/>
              <w:right w:val="single" w:sz="4" w:space="0" w:color="auto"/>
            </w:tcBorders>
            <w:tcMar>
              <w:left w:w="85" w:type="dxa"/>
              <w:right w:w="85" w:type="dxa"/>
            </w:tcMar>
            <w:vAlign w:val="center"/>
          </w:tcPr>
          <w:p w14:paraId="69AC507C" w14:textId="6B77CADE" w:rsidR="007539B0" w:rsidRPr="002845C3" w:rsidRDefault="007539B0" w:rsidP="00B4055C">
            <w:pPr>
              <w:pStyle w:val="Table2"/>
              <w:keepNext/>
            </w:pPr>
            <w:r>
              <w:t>C</w:t>
            </w:r>
            <w:r w:rsidRPr="002845C3">
              <w:t>ost of vehicle countermeasures</w:t>
            </w:r>
            <w:r>
              <w:t xml:space="preserve"> (incl. remote operator maintenance)</w:t>
            </w:r>
            <w:r>
              <w:br/>
            </w:r>
            <w:r w:rsidRPr="002845C3">
              <w:t xml:space="preserve">— </w:t>
            </w:r>
            <w:r w:rsidRPr="00A45DBA">
              <w:t>$132 m</w:t>
            </w:r>
          </w:p>
        </w:tc>
        <w:tc>
          <w:tcPr>
            <w:tcW w:w="1578" w:type="dxa"/>
            <w:tcBorders>
              <w:top w:val="single" w:sz="12" w:space="0" w:color="000000"/>
              <w:left w:val="single" w:sz="4" w:space="0" w:color="auto"/>
              <w:bottom w:val="single" w:sz="4" w:space="0" w:color="auto"/>
            </w:tcBorders>
            <w:tcMar>
              <w:left w:w="85" w:type="dxa"/>
              <w:right w:w="85" w:type="dxa"/>
            </w:tcMar>
            <w:vAlign w:val="center"/>
          </w:tcPr>
          <w:p w14:paraId="1298A447" w14:textId="625EBBA0" w:rsidR="007539B0" w:rsidRPr="009911BB" w:rsidRDefault="007539B0" w:rsidP="00B4055C">
            <w:pPr>
              <w:pStyle w:val="Table2"/>
              <w:keepNext/>
              <w:rPr>
                <w:highlight w:val="yellow"/>
              </w:rPr>
            </w:pPr>
            <w:r>
              <w:t>Savings for tests/components</w:t>
            </w:r>
            <w:r>
              <w:br/>
            </w:r>
            <w:r w:rsidRPr="00CE7C4D">
              <w:t>— $34 m</w:t>
            </w:r>
          </w:p>
        </w:tc>
      </w:tr>
      <w:tr w:rsidR="007539B0" w:rsidRPr="009911BB" w14:paraId="0F059A7B" w14:textId="77777777" w:rsidTr="00D158D0">
        <w:trPr>
          <w:trHeight w:val="692"/>
        </w:trPr>
        <w:tc>
          <w:tcPr>
            <w:tcW w:w="1594" w:type="dxa"/>
            <w:vAlign w:val="center"/>
          </w:tcPr>
          <w:p w14:paraId="12568BA0" w14:textId="77777777" w:rsidR="007539B0" w:rsidRDefault="007539B0" w:rsidP="00B4055C">
            <w:pPr>
              <w:pStyle w:val="Table2"/>
              <w:keepNext/>
            </w:pPr>
            <w:r w:rsidRPr="000D533D">
              <w:t>Business — owners/operators</w:t>
            </w:r>
          </w:p>
        </w:tc>
        <w:tc>
          <w:tcPr>
            <w:tcW w:w="1236" w:type="dxa"/>
            <w:vMerge w:val="restart"/>
            <w:tcMar>
              <w:left w:w="85" w:type="dxa"/>
              <w:right w:w="85" w:type="dxa"/>
            </w:tcMar>
            <w:vAlign w:val="center"/>
          </w:tcPr>
          <w:p w14:paraId="1D37293B" w14:textId="081243E7" w:rsidR="007539B0" w:rsidRDefault="007539B0" w:rsidP="00B4055C">
            <w:pPr>
              <w:pStyle w:val="Table2"/>
              <w:keepNext/>
            </w:pPr>
            <w:r w:rsidRPr="00C9366E">
              <w:t>Reduced road trauma</w:t>
            </w:r>
            <w:r>
              <w:br/>
            </w:r>
            <w:r w:rsidRPr="00C9366E">
              <w:t xml:space="preserve">— </w:t>
            </w:r>
            <w:r w:rsidRPr="00A45DBA">
              <w:t>$337 m</w:t>
            </w:r>
          </w:p>
        </w:tc>
        <w:tc>
          <w:tcPr>
            <w:tcW w:w="1400" w:type="dxa"/>
            <w:vMerge/>
            <w:tcBorders>
              <w:right w:val="single" w:sz="4" w:space="0" w:color="auto"/>
            </w:tcBorders>
            <w:tcMar>
              <w:left w:w="85" w:type="dxa"/>
              <w:right w:w="85" w:type="dxa"/>
            </w:tcMar>
            <w:vAlign w:val="center"/>
          </w:tcPr>
          <w:p w14:paraId="6835876F" w14:textId="77777777" w:rsidR="007539B0" w:rsidRPr="002845C3" w:rsidRDefault="007539B0" w:rsidP="00C9366E">
            <w:pPr>
              <w:pStyle w:val="Table2"/>
              <w:keepNext/>
            </w:pPr>
          </w:p>
        </w:tc>
        <w:tc>
          <w:tcPr>
            <w:tcW w:w="1548" w:type="dxa"/>
            <w:tcBorders>
              <w:top w:val="single" w:sz="4" w:space="0" w:color="auto"/>
              <w:left w:val="single" w:sz="4" w:space="0" w:color="auto"/>
              <w:bottom w:val="nil"/>
            </w:tcBorders>
            <w:tcMar>
              <w:left w:w="85" w:type="dxa"/>
              <w:right w:w="85" w:type="dxa"/>
            </w:tcMar>
            <w:vAlign w:val="center"/>
          </w:tcPr>
          <w:p w14:paraId="6899A6B5" w14:textId="07DF394F" w:rsidR="007539B0" w:rsidRDefault="007539B0" w:rsidP="00C9366E">
            <w:pPr>
              <w:pStyle w:val="Table2"/>
              <w:keepNext/>
            </w:pPr>
          </w:p>
        </w:tc>
        <w:tc>
          <w:tcPr>
            <w:tcW w:w="1130" w:type="dxa"/>
            <w:vMerge w:val="restart"/>
            <w:tcMar>
              <w:left w:w="85" w:type="dxa"/>
              <w:right w:w="85" w:type="dxa"/>
            </w:tcMar>
            <w:vAlign w:val="center"/>
          </w:tcPr>
          <w:p w14:paraId="699D517B" w14:textId="466F0F03" w:rsidR="007539B0" w:rsidRPr="00D03EA8" w:rsidRDefault="007539B0" w:rsidP="00B4055C">
            <w:pPr>
              <w:pStyle w:val="Table2"/>
              <w:keepNext/>
            </w:pPr>
            <w:r w:rsidRPr="00D03EA8">
              <w:t>Reduced road trauma</w:t>
            </w:r>
            <w:r>
              <w:br/>
            </w:r>
            <w:r w:rsidRPr="00D03EA8">
              <w:t xml:space="preserve">— </w:t>
            </w:r>
            <w:r w:rsidRPr="00A45DBA">
              <w:t>$303 m</w:t>
            </w:r>
          </w:p>
        </w:tc>
        <w:tc>
          <w:tcPr>
            <w:tcW w:w="1514" w:type="dxa"/>
            <w:gridSpan w:val="2"/>
            <w:vMerge/>
            <w:tcBorders>
              <w:right w:val="single" w:sz="4" w:space="0" w:color="auto"/>
            </w:tcBorders>
            <w:tcMar>
              <w:left w:w="85" w:type="dxa"/>
              <w:right w:w="85" w:type="dxa"/>
            </w:tcMar>
          </w:tcPr>
          <w:p w14:paraId="534BD2D2" w14:textId="77777777" w:rsidR="007539B0" w:rsidRPr="002845C3" w:rsidRDefault="007539B0" w:rsidP="00C9366E">
            <w:pPr>
              <w:pStyle w:val="Table2"/>
              <w:keepNext/>
            </w:pPr>
          </w:p>
        </w:tc>
        <w:tc>
          <w:tcPr>
            <w:tcW w:w="1578" w:type="dxa"/>
            <w:tcBorders>
              <w:top w:val="single" w:sz="4" w:space="0" w:color="auto"/>
              <w:left w:val="single" w:sz="4" w:space="0" w:color="auto"/>
              <w:bottom w:val="nil"/>
            </w:tcBorders>
            <w:tcMar>
              <w:left w:w="85" w:type="dxa"/>
              <w:right w:w="85" w:type="dxa"/>
            </w:tcMar>
            <w:vAlign w:val="center"/>
          </w:tcPr>
          <w:p w14:paraId="1EE394CA" w14:textId="527BD3D4" w:rsidR="007539B0" w:rsidRPr="009911BB" w:rsidRDefault="007539B0" w:rsidP="00C9366E">
            <w:pPr>
              <w:pStyle w:val="Table2"/>
              <w:keepNext/>
              <w:rPr>
                <w:highlight w:val="yellow"/>
              </w:rPr>
            </w:pPr>
          </w:p>
        </w:tc>
      </w:tr>
      <w:tr w:rsidR="007539B0" w:rsidRPr="009911BB" w14:paraId="42FDD13F" w14:textId="77777777" w:rsidTr="00D158D0">
        <w:trPr>
          <w:trHeight w:val="1240"/>
        </w:trPr>
        <w:tc>
          <w:tcPr>
            <w:tcW w:w="1594" w:type="dxa"/>
            <w:vAlign w:val="center"/>
          </w:tcPr>
          <w:p w14:paraId="65041EB9" w14:textId="77777777" w:rsidR="007539B0" w:rsidRDefault="007539B0" w:rsidP="00B4055C">
            <w:pPr>
              <w:pStyle w:val="Table2"/>
              <w:keepNext/>
            </w:pPr>
            <w:r>
              <w:t>Government</w:t>
            </w:r>
          </w:p>
        </w:tc>
        <w:tc>
          <w:tcPr>
            <w:tcW w:w="1236" w:type="dxa"/>
            <w:vMerge/>
            <w:tcMar>
              <w:left w:w="85" w:type="dxa"/>
              <w:right w:w="85" w:type="dxa"/>
            </w:tcMar>
          </w:tcPr>
          <w:p w14:paraId="6A1B8854" w14:textId="77777777" w:rsidR="007539B0" w:rsidRDefault="007539B0" w:rsidP="00397612">
            <w:pPr>
              <w:pStyle w:val="Table2"/>
              <w:keepNext/>
            </w:pPr>
          </w:p>
        </w:tc>
        <w:tc>
          <w:tcPr>
            <w:tcW w:w="1400" w:type="dxa"/>
            <w:tcBorders>
              <w:right w:val="single" w:sz="4" w:space="0" w:color="auto"/>
            </w:tcBorders>
            <w:tcMar>
              <w:left w:w="85" w:type="dxa"/>
              <w:right w:w="85" w:type="dxa"/>
            </w:tcMar>
          </w:tcPr>
          <w:p w14:paraId="59D4D4FD" w14:textId="06F20D2C" w:rsidR="007539B0" w:rsidRPr="002845C3" w:rsidRDefault="007539B0" w:rsidP="00397612">
            <w:pPr>
              <w:pStyle w:val="Table2"/>
              <w:keepNext/>
            </w:pPr>
            <w:r w:rsidRPr="002845C3">
              <w:t>Cost of implementing</w:t>
            </w:r>
            <w:r>
              <w:t xml:space="preserve"> </w:t>
            </w:r>
            <w:r w:rsidRPr="002845C3">
              <w:t>and administering regulations</w:t>
            </w:r>
            <w:r>
              <w:br/>
            </w:r>
            <w:r w:rsidRPr="00CE7C4D">
              <w:t>—</w:t>
            </w:r>
            <w:r>
              <w:t xml:space="preserve"> </w:t>
            </w:r>
            <w:r w:rsidRPr="00CE7C4D">
              <w:t>$0.7 m</w:t>
            </w:r>
          </w:p>
        </w:tc>
        <w:tc>
          <w:tcPr>
            <w:tcW w:w="1548" w:type="dxa"/>
            <w:tcBorders>
              <w:top w:val="nil"/>
              <w:left w:val="single" w:sz="4" w:space="0" w:color="auto"/>
            </w:tcBorders>
            <w:tcMar>
              <w:left w:w="85" w:type="dxa"/>
              <w:right w:w="85" w:type="dxa"/>
            </w:tcMar>
          </w:tcPr>
          <w:p w14:paraId="54FBE233" w14:textId="2AF2CF6F" w:rsidR="007539B0" w:rsidRDefault="007539B0" w:rsidP="00397612">
            <w:pPr>
              <w:pStyle w:val="Table2"/>
              <w:keepNext/>
            </w:pPr>
            <w:r>
              <w:t>None</w:t>
            </w:r>
          </w:p>
        </w:tc>
        <w:tc>
          <w:tcPr>
            <w:tcW w:w="1130" w:type="dxa"/>
            <w:vMerge/>
            <w:tcMar>
              <w:left w:w="85" w:type="dxa"/>
              <w:right w:w="85" w:type="dxa"/>
            </w:tcMar>
          </w:tcPr>
          <w:p w14:paraId="5E2194C5" w14:textId="77777777" w:rsidR="007539B0" w:rsidRPr="009911BB" w:rsidRDefault="007539B0" w:rsidP="00397612">
            <w:pPr>
              <w:pStyle w:val="Table2"/>
              <w:keepNext/>
              <w:rPr>
                <w:highlight w:val="yellow"/>
              </w:rPr>
            </w:pPr>
          </w:p>
        </w:tc>
        <w:tc>
          <w:tcPr>
            <w:tcW w:w="1514" w:type="dxa"/>
            <w:gridSpan w:val="2"/>
            <w:tcBorders>
              <w:right w:val="single" w:sz="4" w:space="0" w:color="auto"/>
            </w:tcBorders>
            <w:tcMar>
              <w:left w:w="85" w:type="dxa"/>
              <w:right w:w="85" w:type="dxa"/>
            </w:tcMar>
          </w:tcPr>
          <w:p w14:paraId="62A0B9ED" w14:textId="15BE82ED" w:rsidR="007539B0" w:rsidRPr="002845C3" w:rsidRDefault="007539B0" w:rsidP="00397612">
            <w:pPr>
              <w:pStyle w:val="Table2"/>
              <w:keepNext/>
            </w:pPr>
            <w:r w:rsidRPr="002845C3">
              <w:t>Cost of implementing</w:t>
            </w:r>
            <w:r>
              <w:t xml:space="preserve"> </w:t>
            </w:r>
            <w:r w:rsidRPr="002845C3">
              <w:t>and administering regulations</w:t>
            </w:r>
            <w:r>
              <w:br/>
            </w:r>
            <w:r w:rsidRPr="00CE7C4D">
              <w:t>—</w:t>
            </w:r>
            <w:r>
              <w:t xml:space="preserve"> </w:t>
            </w:r>
            <w:r w:rsidRPr="00CE7C4D">
              <w:t>$0.7 m</w:t>
            </w:r>
          </w:p>
        </w:tc>
        <w:tc>
          <w:tcPr>
            <w:tcW w:w="1578" w:type="dxa"/>
            <w:tcBorders>
              <w:top w:val="nil"/>
              <w:left w:val="single" w:sz="4" w:space="0" w:color="auto"/>
            </w:tcBorders>
            <w:tcMar>
              <w:left w:w="85" w:type="dxa"/>
              <w:right w:w="85" w:type="dxa"/>
            </w:tcMar>
          </w:tcPr>
          <w:p w14:paraId="4B099BB4" w14:textId="26093033" w:rsidR="007539B0" w:rsidRPr="009911BB" w:rsidRDefault="007539B0" w:rsidP="00397612">
            <w:pPr>
              <w:pStyle w:val="Table2"/>
              <w:keepNext/>
              <w:rPr>
                <w:highlight w:val="yellow"/>
              </w:rPr>
            </w:pPr>
            <w:r>
              <w:t>None</w:t>
            </w:r>
          </w:p>
        </w:tc>
      </w:tr>
      <w:tr w:rsidR="007539B0" w:rsidRPr="009911BB" w14:paraId="73020D11" w14:textId="7482875F" w:rsidTr="00D158D0">
        <w:tc>
          <w:tcPr>
            <w:tcW w:w="1594" w:type="dxa"/>
            <w:vAlign w:val="center"/>
          </w:tcPr>
          <w:p w14:paraId="1E5133C2" w14:textId="77777777" w:rsidR="007539B0" w:rsidRDefault="007539B0" w:rsidP="00B4055C">
            <w:pPr>
              <w:pStyle w:val="Table2"/>
              <w:keepNext/>
            </w:pPr>
            <w:r>
              <w:t>Lives saved</w:t>
            </w:r>
          </w:p>
        </w:tc>
        <w:tc>
          <w:tcPr>
            <w:tcW w:w="1236" w:type="dxa"/>
            <w:tcBorders>
              <w:right w:val="nil"/>
            </w:tcBorders>
            <w:tcMar>
              <w:left w:w="85" w:type="dxa"/>
              <w:right w:w="85" w:type="dxa"/>
            </w:tcMar>
            <w:vAlign w:val="center"/>
          </w:tcPr>
          <w:p w14:paraId="2C3B5319" w14:textId="56BB586A" w:rsidR="007539B0" w:rsidRPr="00CE7C4D" w:rsidRDefault="007539B0" w:rsidP="00397612">
            <w:pPr>
              <w:pStyle w:val="Table2"/>
              <w:keepNext/>
            </w:pPr>
            <w:r w:rsidRPr="00CE7C4D">
              <w:t>148 lives</w:t>
            </w:r>
          </w:p>
        </w:tc>
        <w:tc>
          <w:tcPr>
            <w:tcW w:w="1400" w:type="dxa"/>
            <w:tcBorders>
              <w:left w:val="nil"/>
              <w:right w:val="nil"/>
            </w:tcBorders>
            <w:tcMar>
              <w:left w:w="85" w:type="dxa"/>
              <w:right w:w="85" w:type="dxa"/>
            </w:tcMar>
            <w:vAlign w:val="center"/>
          </w:tcPr>
          <w:p w14:paraId="50E29EC9" w14:textId="77777777" w:rsidR="007539B0" w:rsidRPr="00CE7C4D" w:rsidRDefault="007539B0" w:rsidP="00397612">
            <w:pPr>
              <w:pStyle w:val="Table2"/>
              <w:keepNext/>
            </w:pPr>
          </w:p>
        </w:tc>
        <w:tc>
          <w:tcPr>
            <w:tcW w:w="1548" w:type="dxa"/>
            <w:tcBorders>
              <w:left w:val="nil"/>
            </w:tcBorders>
            <w:tcMar>
              <w:left w:w="85" w:type="dxa"/>
              <w:right w:w="85" w:type="dxa"/>
            </w:tcMar>
            <w:vAlign w:val="center"/>
          </w:tcPr>
          <w:p w14:paraId="1EE810F3" w14:textId="77777777" w:rsidR="007539B0" w:rsidRPr="00CE7C4D" w:rsidRDefault="007539B0" w:rsidP="00397612">
            <w:pPr>
              <w:pStyle w:val="Table2"/>
              <w:keepNext/>
            </w:pPr>
          </w:p>
        </w:tc>
        <w:tc>
          <w:tcPr>
            <w:tcW w:w="1130" w:type="dxa"/>
            <w:tcBorders>
              <w:right w:val="nil"/>
            </w:tcBorders>
            <w:tcMar>
              <w:left w:w="85" w:type="dxa"/>
              <w:right w:w="85" w:type="dxa"/>
            </w:tcMar>
            <w:vAlign w:val="center"/>
          </w:tcPr>
          <w:p w14:paraId="7AEFB3B4" w14:textId="02CD7402" w:rsidR="007539B0" w:rsidRPr="00CE7C4D" w:rsidRDefault="007539B0" w:rsidP="00397612">
            <w:pPr>
              <w:pStyle w:val="Table2"/>
              <w:keepNext/>
            </w:pPr>
            <w:r w:rsidRPr="00CE7C4D">
              <w:t>136 lives</w:t>
            </w:r>
          </w:p>
        </w:tc>
        <w:tc>
          <w:tcPr>
            <w:tcW w:w="1505" w:type="dxa"/>
            <w:tcBorders>
              <w:left w:val="nil"/>
              <w:right w:val="nil"/>
            </w:tcBorders>
            <w:tcMar>
              <w:left w:w="85" w:type="dxa"/>
              <w:right w:w="85" w:type="dxa"/>
            </w:tcMar>
            <w:vAlign w:val="center"/>
          </w:tcPr>
          <w:p w14:paraId="3C045EB6" w14:textId="77777777" w:rsidR="007539B0" w:rsidRPr="00CE7C4D" w:rsidRDefault="007539B0" w:rsidP="00397612">
            <w:pPr>
              <w:pStyle w:val="Table2"/>
              <w:keepNext/>
            </w:pPr>
          </w:p>
        </w:tc>
        <w:tc>
          <w:tcPr>
            <w:tcW w:w="1587" w:type="dxa"/>
            <w:gridSpan w:val="2"/>
            <w:tcBorders>
              <w:left w:val="nil"/>
            </w:tcBorders>
            <w:tcMar>
              <w:left w:w="85" w:type="dxa"/>
              <w:right w:w="85" w:type="dxa"/>
            </w:tcMar>
            <w:vAlign w:val="center"/>
          </w:tcPr>
          <w:p w14:paraId="07E60BEA" w14:textId="77777777" w:rsidR="007539B0" w:rsidRPr="00CE7C4D" w:rsidRDefault="007539B0" w:rsidP="00397612">
            <w:pPr>
              <w:pStyle w:val="Table2"/>
              <w:keepNext/>
            </w:pPr>
          </w:p>
        </w:tc>
      </w:tr>
      <w:tr w:rsidR="007539B0" w:rsidRPr="009911BB" w14:paraId="31D8889D" w14:textId="74B9DE30" w:rsidTr="00D158D0">
        <w:tc>
          <w:tcPr>
            <w:tcW w:w="1594" w:type="dxa"/>
            <w:tcBorders>
              <w:bottom w:val="single" w:sz="4" w:space="0" w:color="000000"/>
            </w:tcBorders>
            <w:vAlign w:val="center"/>
          </w:tcPr>
          <w:p w14:paraId="30BC2A08" w14:textId="77777777" w:rsidR="007539B0" w:rsidRDefault="007539B0" w:rsidP="00B4055C">
            <w:pPr>
              <w:pStyle w:val="Table2"/>
              <w:keepNext/>
            </w:pPr>
            <w:r>
              <w:t>Serious Injuries</w:t>
            </w:r>
            <w:r w:rsidRPr="00B162AC">
              <w:t xml:space="preserve"> prevented</w:t>
            </w:r>
          </w:p>
        </w:tc>
        <w:tc>
          <w:tcPr>
            <w:tcW w:w="1236" w:type="dxa"/>
            <w:tcBorders>
              <w:bottom w:val="single" w:sz="4" w:space="0" w:color="000000"/>
              <w:right w:val="nil"/>
            </w:tcBorders>
            <w:tcMar>
              <w:left w:w="85" w:type="dxa"/>
              <w:right w:w="85" w:type="dxa"/>
            </w:tcMar>
            <w:vAlign w:val="center"/>
          </w:tcPr>
          <w:p w14:paraId="3DA53B44" w14:textId="4E1B422D" w:rsidR="007539B0" w:rsidRPr="00CE7C4D" w:rsidRDefault="007539B0" w:rsidP="00397612">
            <w:pPr>
              <w:pStyle w:val="Table2"/>
              <w:keepNext/>
            </w:pPr>
            <w:r w:rsidRPr="00CE7C4D">
              <w:t>1496 cases</w:t>
            </w:r>
          </w:p>
        </w:tc>
        <w:tc>
          <w:tcPr>
            <w:tcW w:w="1400" w:type="dxa"/>
            <w:tcBorders>
              <w:left w:val="nil"/>
              <w:bottom w:val="single" w:sz="4" w:space="0" w:color="000000"/>
              <w:right w:val="nil"/>
            </w:tcBorders>
            <w:tcMar>
              <w:left w:w="85" w:type="dxa"/>
              <w:right w:w="85" w:type="dxa"/>
            </w:tcMar>
            <w:vAlign w:val="center"/>
          </w:tcPr>
          <w:p w14:paraId="64F5052E" w14:textId="77777777" w:rsidR="007539B0" w:rsidRPr="00CE7C4D" w:rsidRDefault="007539B0" w:rsidP="00397612">
            <w:pPr>
              <w:pStyle w:val="Table2"/>
              <w:keepNext/>
            </w:pPr>
          </w:p>
        </w:tc>
        <w:tc>
          <w:tcPr>
            <w:tcW w:w="1548" w:type="dxa"/>
            <w:tcBorders>
              <w:left w:val="nil"/>
              <w:bottom w:val="single" w:sz="4" w:space="0" w:color="000000"/>
            </w:tcBorders>
            <w:tcMar>
              <w:left w:w="85" w:type="dxa"/>
              <w:right w:w="85" w:type="dxa"/>
            </w:tcMar>
            <w:vAlign w:val="center"/>
          </w:tcPr>
          <w:p w14:paraId="5F8CD634" w14:textId="77777777" w:rsidR="007539B0" w:rsidRPr="00CE7C4D" w:rsidRDefault="007539B0" w:rsidP="00397612">
            <w:pPr>
              <w:pStyle w:val="Table2"/>
              <w:keepNext/>
            </w:pPr>
          </w:p>
        </w:tc>
        <w:tc>
          <w:tcPr>
            <w:tcW w:w="1130" w:type="dxa"/>
            <w:tcBorders>
              <w:bottom w:val="single" w:sz="4" w:space="0" w:color="000000"/>
              <w:right w:val="nil"/>
            </w:tcBorders>
            <w:tcMar>
              <w:left w:w="85" w:type="dxa"/>
              <w:right w:w="85" w:type="dxa"/>
            </w:tcMar>
            <w:vAlign w:val="center"/>
          </w:tcPr>
          <w:p w14:paraId="06DF68B0" w14:textId="4EA30893" w:rsidR="007539B0" w:rsidRPr="00CE7C4D" w:rsidRDefault="007539B0" w:rsidP="00397612">
            <w:pPr>
              <w:pStyle w:val="Table2"/>
              <w:keepNext/>
            </w:pPr>
            <w:r w:rsidRPr="00CE7C4D">
              <w:t>1292 cases</w:t>
            </w:r>
          </w:p>
        </w:tc>
        <w:tc>
          <w:tcPr>
            <w:tcW w:w="1505" w:type="dxa"/>
            <w:tcBorders>
              <w:left w:val="nil"/>
              <w:bottom w:val="single" w:sz="4" w:space="0" w:color="000000"/>
              <w:right w:val="nil"/>
            </w:tcBorders>
            <w:tcMar>
              <w:left w:w="85" w:type="dxa"/>
              <w:right w:w="85" w:type="dxa"/>
            </w:tcMar>
            <w:vAlign w:val="center"/>
          </w:tcPr>
          <w:p w14:paraId="5CDC97CA" w14:textId="77777777" w:rsidR="007539B0" w:rsidRPr="00CE7C4D" w:rsidRDefault="007539B0" w:rsidP="00397612">
            <w:pPr>
              <w:pStyle w:val="Table2"/>
              <w:keepNext/>
            </w:pPr>
          </w:p>
        </w:tc>
        <w:tc>
          <w:tcPr>
            <w:tcW w:w="1587" w:type="dxa"/>
            <w:gridSpan w:val="2"/>
            <w:tcBorders>
              <w:left w:val="nil"/>
              <w:bottom w:val="single" w:sz="4" w:space="0" w:color="000000"/>
            </w:tcBorders>
            <w:tcMar>
              <w:left w:w="85" w:type="dxa"/>
              <w:right w:w="85" w:type="dxa"/>
            </w:tcMar>
            <w:vAlign w:val="center"/>
          </w:tcPr>
          <w:p w14:paraId="2917C268" w14:textId="77777777" w:rsidR="007539B0" w:rsidRPr="00CE7C4D" w:rsidRDefault="007539B0" w:rsidP="00397612">
            <w:pPr>
              <w:pStyle w:val="Table2"/>
              <w:keepNext/>
            </w:pPr>
          </w:p>
        </w:tc>
      </w:tr>
      <w:tr w:rsidR="007539B0" w:rsidRPr="009911BB" w14:paraId="70800F1B" w14:textId="3A37198F" w:rsidTr="00D158D0">
        <w:tc>
          <w:tcPr>
            <w:tcW w:w="1594" w:type="dxa"/>
            <w:tcBorders>
              <w:top w:val="single" w:sz="4" w:space="0" w:color="000000"/>
              <w:left w:val="single" w:sz="4" w:space="0" w:color="000000"/>
              <w:bottom w:val="single" w:sz="4" w:space="0" w:color="000000"/>
              <w:right w:val="single" w:sz="4" w:space="0" w:color="000000"/>
            </w:tcBorders>
            <w:vAlign w:val="center"/>
          </w:tcPr>
          <w:p w14:paraId="5AFDB5B1" w14:textId="77777777" w:rsidR="007539B0" w:rsidRDefault="007539B0" w:rsidP="007539B0">
            <w:pPr>
              <w:pStyle w:val="Table2"/>
            </w:pPr>
            <w:r w:rsidRPr="00B162AC">
              <w:t>BCR</w:t>
            </w:r>
          </w:p>
        </w:tc>
        <w:tc>
          <w:tcPr>
            <w:tcW w:w="1236" w:type="dxa"/>
            <w:tcBorders>
              <w:top w:val="single" w:sz="4" w:space="0" w:color="000000"/>
              <w:left w:val="single" w:sz="4" w:space="0" w:color="000000"/>
              <w:bottom w:val="single" w:sz="4" w:space="0" w:color="000000"/>
              <w:right w:val="nil"/>
            </w:tcBorders>
            <w:tcMar>
              <w:left w:w="85" w:type="dxa"/>
              <w:right w:w="85" w:type="dxa"/>
            </w:tcMar>
            <w:vAlign w:val="center"/>
          </w:tcPr>
          <w:p w14:paraId="52302C27" w14:textId="434DB602" w:rsidR="007539B0" w:rsidRPr="00CE7C4D" w:rsidRDefault="007539B0" w:rsidP="00397612">
            <w:pPr>
              <w:pStyle w:val="Table2"/>
              <w:keepNext/>
            </w:pPr>
            <w:r w:rsidRPr="00CE7C4D">
              <w:t>1.99</w:t>
            </w:r>
          </w:p>
        </w:tc>
        <w:tc>
          <w:tcPr>
            <w:tcW w:w="1400" w:type="dxa"/>
            <w:tcBorders>
              <w:top w:val="single" w:sz="4" w:space="0" w:color="000000"/>
              <w:left w:val="nil"/>
              <w:bottom w:val="single" w:sz="4" w:space="0" w:color="000000"/>
              <w:right w:val="nil"/>
            </w:tcBorders>
            <w:tcMar>
              <w:left w:w="85" w:type="dxa"/>
              <w:right w:w="85" w:type="dxa"/>
            </w:tcMar>
            <w:vAlign w:val="center"/>
          </w:tcPr>
          <w:p w14:paraId="1C65039B" w14:textId="77777777" w:rsidR="007539B0" w:rsidRPr="00CE7C4D" w:rsidRDefault="007539B0" w:rsidP="00397612">
            <w:pPr>
              <w:pStyle w:val="Table2"/>
              <w:keepNext/>
            </w:pPr>
          </w:p>
        </w:tc>
        <w:tc>
          <w:tcPr>
            <w:tcW w:w="1548" w:type="dxa"/>
            <w:tcBorders>
              <w:top w:val="single" w:sz="4" w:space="0" w:color="000000"/>
              <w:left w:val="nil"/>
              <w:bottom w:val="single" w:sz="4" w:space="0" w:color="000000"/>
              <w:right w:val="single" w:sz="4" w:space="0" w:color="000000"/>
            </w:tcBorders>
            <w:tcMar>
              <w:left w:w="85" w:type="dxa"/>
              <w:right w:w="85" w:type="dxa"/>
            </w:tcMar>
            <w:vAlign w:val="center"/>
          </w:tcPr>
          <w:p w14:paraId="0650EA06" w14:textId="77777777" w:rsidR="007539B0" w:rsidRPr="00CE7C4D" w:rsidRDefault="007539B0" w:rsidP="00397612">
            <w:pPr>
              <w:pStyle w:val="Table2"/>
              <w:keepNext/>
            </w:pPr>
          </w:p>
        </w:tc>
        <w:tc>
          <w:tcPr>
            <w:tcW w:w="1130" w:type="dxa"/>
            <w:tcBorders>
              <w:top w:val="single" w:sz="4" w:space="0" w:color="000000"/>
              <w:left w:val="single" w:sz="4" w:space="0" w:color="000000"/>
              <w:bottom w:val="single" w:sz="4" w:space="0" w:color="000000"/>
              <w:right w:val="nil"/>
            </w:tcBorders>
            <w:tcMar>
              <w:left w:w="85" w:type="dxa"/>
              <w:right w:w="85" w:type="dxa"/>
            </w:tcMar>
            <w:vAlign w:val="center"/>
          </w:tcPr>
          <w:p w14:paraId="1D1AC0BE" w14:textId="29BB0238" w:rsidR="007539B0" w:rsidRPr="00CE7C4D" w:rsidRDefault="007539B0" w:rsidP="00397612">
            <w:pPr>
              <w:pStyle w:val="Table2"/>
              <w:keepNext/>
            </w:pPr>
            <w:r w:rsidRPr="00CE7C4D">
              <w:t>3.07</w:t>
            </w:r>
          </w:p>
        </w:tc>
        <w:tc>
          <w:tcPr>
            <w:tcW w:w="1505" w:type="dxa"/>
            <w:tcBorders>
              <w:top w:val="single" w:sz="4" w:space="0" w:color="000000"/>
              <w:left w:val="nil"/>
              <w:bottom w:val="single" w:sz="4" w:space="0" w:color="000000"/>
              <w:right w:val="nil"/>
            </w:tcBorders>
            <w:tcMar>
              <w:left w:w="85" w:type="dxa"/>
              <w:right w:w="85" w:type="dxa"/>
            </w:tcMar>
            <w:vAlign w:val="center"/>
          </w:tcPr>
          <w:p w14:paraId="5164065D" w14:textId="77777777" w:rsidR="007539B0" w:rsidRPr="00CE7C4D" w:rsidRDefault="007539B0" w:rsidP="00397612">
            <w:pPr>
              <w:pStyle w:val="Table2"/>
              <w:keepNext/>
            </w:pPr>
          </w:p>
        </w:tc>
        <w:tc>
          <w:tcPr>
            <w:tcW w:w="1587" w:type="dxa"/>
            <w:gridSpan w:val="2"/>
            <w:tcBorders>
              <w:top w:val="single" w:sz="4" w:space="0" w:color="000000"/>
              <w:left w:val="nil"/>
              <w:bottom w:val="single" w:sz="4" w:space="0" w:color="000000"/>
              <w:right w:val="single" w:sz="4" w:space="0" w:color="000000"/>
            </w:tcBorders>
            <w:tcMar>
              <w:left w:w="85" w:type="dxa"/>
              <w:right w:w="85" w:type="dxa"/>
            </w:tcMar>
            <w:vAlign w:val="center"/>
          </w:tcPr>
          <w:p w14:paraId="24100224" w14:textId="77777777" w:rsidR="007539B0" w:rsidRPr="00CE7C4D" w:rsidRDefault="007539B0" w:rsidP="00397612">
            <w:pPr>
              <w:pStyle w:val="Table2"/>
              <w:keepNext/>
            </w:pPr>
          </w:p>
        </w:tc>
      </w:tr>
    </w:tbl>
    <w:p w14:paraId="7BD08454" w14:textId="4F583CD3" w:rsidR="00A62CB8" w:rsidRDefault="00A62CB8" w:rsidP="00A62CB8"/>
    <w:tbl>
      <w:tblPr>
        <w:tblStyle w:val="TableGrid"/>
        <w:tblW w:w="11477" w:type="dxa"/>
        <w:tblLayout w:type="fixed"/>
        <w:tblLook w:val="04A0" w:firstRow="1" w:lastRow="0" w:firstColumn="1" w:lastColumn="0" w:noHBand="0" w:noVBand="1"/>
        <w:tblCaption w:val="Table 12"/>
        <w:tblDescription w:val="Summary of the benefits and costs of each option (for 15 year life of policy/intervention)"/>
      </w:tblPr>
      <w:tblGrid>
        <w:gridCol w:w="1595"/>
        <w:gridCol w:w="1235"/>
        <w:gridCol w:w="1375"/>
        <w:gridCol w:w="7"/>
        <w:gridCol w:w="1858"/>
        <w:gridCol w:w="1155"/>
        <w:gridCol w:w="1382"/>
        <w:gridCol w:w="2870"/>
      </w:tblGrid>
      <w:tr w:rsidR="00D158D0" w14:paraId="05F899AE" w14:textId="77777777" w:rsidTr="00D158D0">
        <w:trPr>
          <w:tblHeader/>
        </w:trPr>
        <w:tc>
          <w:tcPr>
            <w:tcW w:w="1595" w:type="dxa"/>
            <w:vMerge w:val="restart"/>
            <w:tcBorders>
              <w:top w:val="single" w:sz="12" w:space="0" w:color="000000"/>
            </w:tcBorders>
            <w:shd w:val="clear" w:color="auto" w:fill="C6D9F1" w:themeFill="text2" w:themeFillTint="33"/>
          </w:tcPr>
          <w:p w14:paraId="47F84DA0" w14:textId="77777777" w:rsidR="00D158D0" w:rsidRDefault="00D158D0" w:rsidP="00D158D0">
            <w:pPr>
              <w:pStyle w:val="Table2heading"/>
              <w:keepNext/>
            </w:pPr>
          </w:p>
        </w:tc>
        <w:tc>
          <w:tcPr>
            <w:tcW w:w="4475" w:type="dxa"/>
            <w:gridSpan w:val="4"/>
            <w:tcBorders>
              <w:top w:val="single" w:sz="12" w:space="0" w:color="000000"/>
            </w:tcBorders>
            <w:shd w:val="clear" w:color="auto" w:fill="C6D9F1" w:themeFill="text2" w:themeFillTint="33"/>
          </w:tcPr>
          <w:p w14:paraId="34199842" w14:textId="7C9E1188" w:rsidR="00D158D0" w:rsidRDefault="00D158D0" w:rsidP="00D158D0">
            <w:pPr>
              <w:pStyle w:val="Table2heading"/>
              <w:keepNext/>
            </w:pPr>
            <w:r w:rsidRPr="00B162AC">
              <w:t>Option 6</w:t>
            </w:r>
            <w:r>
              <w:t>c</w:t>
            </w:r>
            <w:r w:rsidRPr="00B162AC">
              <w:t xml:space="preserve">: </w:t>
            </w:r>
            <w:r>
              <w:t>regulation</w:t>
            </w:r>
            <w:r w:rsidRPr="00B162AC">
              <w:t xml:space="preserve"> (</w:t>
            </w:r>
            <w:r>
              <w:t>narrow</w:t>
            </w:r>
            <w:r w:rsidRPr="00B162AC">
              <w:t xml:space="preserve"> scope) </w:t>
            </w:r>
          </w:p>
        </w:tc>
        <w:tc>
          <w:tcPr>
            <w:tcW w:w="5407" w:type="dxa"/>
            <w:gridSpan w:val="3"/>
            <w:tcBorders>
              <w:top w:val="single" w:sz="12" w:space="0" w:color="000000"/>
            </w:tcBorders>
            <w:shd w:val="clear" w:color="auto" w:fill="C6D9F1" w:themeFill="text2" w:themeFillTint="33"/>
          </w:tcPr>
          <w:p w14:paraId="54F2E99A" w14:textId="1D4D6308" w:rsidR="00D158D0" w:rsidRDefault="00D158D0" w:rsidP="00D158D0">
            <w:pPr>
              <w:pStyle w:val="Table2heading"/>
              <w:keepNext/>
            </w:pPr>
            <w:r w:rsidRPr="00B162AC">
              <w:t>Option 6</w:t>
            </w:r>
            <w:r>
              <w:t>c Plus</w:t>
            </w:r>
            <w:r w:rsidRPr="00B162AC">
              <w:t xml:space="preserve">: </w:t>
            </w:r>
            <w:r>
              <w:t>regulation</w:t>
            </w:r>
            <w:r w:rsidR="00786764">
              <w:t xml:space="preserve"> </w:t>
            </w:r>
            <w:r w:rsidRPr="00B162AC">
              <w:t>(</w:t>
            </w:r>
            <w:r>
              <w:t>narrow</w:t>
            </w:r>
            <w:r w:rsidRPr="00B162AC">
              <w:t xml:space="preserve"> scope</w:t>
            </w:r>
            <w:r>
              <w:t>, post consultation</w:t>
            </w:r>
            <w:r w:rsidR="00786764">
              <w:t xml:space="preserve"> extension</w:t>
            </w:r>
            <w:r w:rsidRPr="00B162AC">
              <w:t xml:space="preserve">) </w:t>
            </w:r>
          </w:p>
        </w:tc>
      </w:tr>
      <w:tr w:rsidR="00D158D0" w14:paraId="5C4F2467" w14:textId="77777777" w:rsidTr="00D158D0">
        <w:trPr>
          <w:tblHeader/>
        </w:trPr>
        <w:tc>
          <w:tcPr>
            <w:tcW w:w="1595" w:type="dxa"/>
            <w:vMerge/>
            <w:tcBorders>
              <w:bottom w:val="single" w:sz="12" w:space="0" w:color="000000"/>
            </w:tcBorders>
            <w:shd w:val="clear" w:color="auto" w:fill="C6D9F1" w:themeFill="text2" w:themeFillTint="33"/>
          </w:tcPr>
          <w:p w14:paraId="2D2C6ECB" w14:textId="77777777" w:rsidR="00D158D0" w:rsidRDefault="00D158D0" w:rsidP="00D158D0">
            <w:pPr>
              <w:pStyle w:val="Table2heading"/>
              <w:keepNext/>
            </w:pPr>
          </w:p>
        </w:tc>
        <w:tc>
          <w:tcPr>
            <w:tcW w:w="1235" w:type="dxa"/>
            <w:tcBorders>
              <w:bottom w:val="single" w:sz="12" w:space="0" w:color="000000"/>
            </w:tcBorders>
            <w:shd w:val="clear" w:color="auto" w:fill="C6D9F1" w:themeFill="text2" w:themeFillTint="33"/>
          </w:tcPr>
          <w:p w14:paraId="42A5807B" w14:textId="77777777" w:rsidR="00D158D0" w:rsidRDefault="00D158D0" w:rsidP="00D158D0">
            <w:pPr>
              <w:pStyle w:val="Table2heading"/>
              <w:keepNext/>
            </w:pPr>
            <w:r>
              <w:t>Gross benefits</w:t>
            </w:r>
          </w:p>
        </w:tc>
        <w:tc>
          <w:tcPr>
            <w:tcW w:w="1382" w:type="dxa"/>
            <w:gridSpan w:val="2"/>
            <w:tcBorders>
              <w:bottom w:val="single" w:sz="12" w:space="0" w:color="000000"/>
              <w:right w:val="single" w:sz="4" w:space="0" w:color="auto"/>
            </w:tcBorders>
            <w:shd w:val="clear" w:color="auto" w:fill="C6D9F1" w:themeFill="text2" w:themeFillTint="33"/>
          </w:tcPr>
          <w:p w14:paraId="623EBC3C" w14:textId="77777777" w:rsidR="00D158D0" w:rsidRDefault="00D158D0" w:rsidP="00D158D0">
            <w:pPr>
              <w:pStyle w:val="Table2heading"/>
              <w:keepNext/>
            </w:pPr>
            <w:r>
              <w:t>Costs</w:t>
            </w:r>
          </w:p>
        </w:tc>
        <w:tc>
          <w:tcPr>
            <w:tcW w:w="1858" w:type="dxa"/>
            <w:tcBorders>
              <w:left w:val="single" w:sz="4" w:space="0" w:color="auto"/>
              <w:bottom w:val="single" w:sz="12" w:space="0" w:color="000000"/>
            </w:tcBorders>
            <w:shd w:val="clear" w:color="auto" w:fill="C6D9F1" w:themeFill="text2" w:themeFillTint="33"/>
          </w:tcPr>
          <w:p w14:paraId="1BC82390" w14:textId="77777777" w:rsidR="00D158D0" w:rsidRDefault="00D158D0" w:rsidP="00D158D0">
            <w:pPr>
              <w:pStyle w:val="Table2heading"/>
              <w:keepNext/>
            </w:pPr>
            <w:r>
              <w:t>Savings</w:t>
            </w:r>
          </w:p>
        </w:tc>
        <w:tc>
          <w:tcPr>
            <w:tcW w:w="1155" w:type="dxa"/>
            <w:tcBorders>
              <w:bottom w:val="single" w:sz="12" w:space="0" w:color="000000"/>
            </w:tcBorders>
            <w:shd w:val="clear" w:color="auto" w:fill="C6D9F1" w:themeFill="text2" w:themeFillTint="33"/>
          </w:tcPr>
          <w:p w14:paraId="68091604" w14:textId="77777777" w:rsidR="00D158D0" w:rsidRDefault="00D158D0" w:rsidP="00D158D0">
            <w:pPr>
              <w:pStyle w:val="Table2heading"/>
              <w:keepNext/>
            </w:pPr>
            <w:r>
              <w:t>Gross benefits</w:t>
            </w:r>
          </w:p>
        </w:tc>
        <w:tc>
          <w:tcPr>
            <w:tcW w:w="1382" w:type="dxa"/>
            <w:tcBorders>
              <w:bottom w:val="single" w:sz="12" w:space="0" w:color="000000"/>
              <w:right w:val="single" w:sz="4" w:space="0" w:color="auto"/>
            </w:tcBorders>
            <w:shd w:val="clear" w:color="auto" w:fill="C6D9F1" w:themeFill="text2" w:themeFillTint="33"/>
          </w:tcPr>
          <w:p w14:paraId="3F9E74F7" w14:textId="77777777" w:rsidR="00D158D0" w:rsidRDefault="00D158D0" w:rsidP="00D158D0">
            <w:pPr>
              <w:pStyle w:val="Table2heading"/>
              <w:keepNext/>
            </w:pPr>
            <w:r>
              <w:t>Costs</w:t>
            </w:r>
          </w:p>
        </w:tc>
        <w:tc>
          <w:tcPr>
            <w:tcW w:w="2870" w:type="dxa"/>
            <w:tcBorders>
              <w:bottom w:val="single" w:sz="12" w:space="0" w:color="000000"/>
              <w:right w:val="single" w:sz="4" w:space="0" w:color="auto"/>
            </w:tcBorders>
            <w:shd w:val="clear" w:color="auto" w:fill="C6D9F1" w:themeFill="text2" w:themeFillTint="33"/>
          </w:tcPr>
          <w:p w14:paraId="3CF9F595" w14:textId="77777777" w:rsidR="00D158D0" w:rsidRDefault="00D158D0" w:rsidP="00D158D0">
            <w:pPr>
              <w:pStyle w:val="Table2heading"/>
              <w:keepNext/>
            </w:pPr>
            <w:r>
              <w:t>Savings</w:t>
            </w:r>
          </w:p>
        </w:tc>
      </w:tr>
      <w:tr w:rsidR="00D158D0" w:rsidRPr="009911BB" w14:paraId="6890FFC0" w14:textId="77777777" w:rsidTr="00D158D0">
        <w:trPr>
          <w:trHeight w:val="1067"/>
        </w:trPr>
        <w:tc>
          <w:tcPr>
            <w:tcW w:w="1595" w:type="dxa"/>
            <w:tcBorders>
              <w:top w:val="single" w:sz="12" w:space="0" w:color="000000"/>
            </w:tcBorders>
            <w:vAlign w:val="center"/>
          </w:tcPr>
          <w:p w14:paraId="63346400" w14:textId="77777777" w:rsidR="00D158D0" w:rsidRDefault="00D158D0" w:rsidP="00D158D0">
            <w:pPr>
              <w:pStyle w:val="Table2"/>
              <w:keepNext/>
            </w:pPr>
            <w:r w:rsidRPr="000D533D">
              <w:t>Business — manufacturers/</w:t>
            </w:r>
            <w:r>
              <w:br/>
            </w:r>
            <w:r w:rsidRPr="000D533D">
              <w:t>component suppliers</w:t>
            </w:r>
          </w:p>
        </w:tc>
        <w:tc>
          <w:tcPr>
            <w:tcW w:w="1235" w:type="dxa"/>
            <w:tcBorders>
              <w:top w:val="single" w:sz="12" w:space="0" w:color="000000"/>
            </w:tcBorders>
            <w:tcMar>
              <w:left w:w="85" w:type="dxa"/>
              <w:right w:w="85" w:type="dxa"/>
            </w:tcMar>
            <w:vAlign w:val="center"/>
          </w:tcPr>
          <w:p w14:paraId="7D6896A8" w14:textId="77777777" w:rsidR="00D158D0" w:rsidRPr="009911BB" w:rsidRDefault="00D158D0" w:rsidP="00D158D0">
            <w:pPr>
              <w:pStyle w:val="Table2"/>
              <w:keepNext/>
              <w:rPr>
                <w:highlight w:val="yellow"/>
              </w:rPr>
            </w:pPr>
            <w:r w:rsidRPr="002845C3">
              <w:t>None</w:t>
            </w:r>
          </w:p>
        </w:tc>
        <w:tc>
          <w:tcPr>
            <w:tcW w:w="1382" w:type="dxa"/>
            <w:gridSpan w:val="2"/>
            <w:vMerge w:val="restart"/>
            <w:tcBorders>
              <w:top w:val="single" w:sz="12" w:space="0" w:color="000000"/>
              <w:right w:val="single" w:sz="4" w:space="0" w:color="auto"/>
            </w:tcBorders>
            <w:tcMar>
              <w:left w:w="85" w:type="dxa"/>
              <w:right w:w="85" w:type="dxa"/>
            </w:tcMar>
            <w:vAlign w:val="center"/>
          </w:tcPr>
          <w:p w14:paraId="3068B294" w14:textId="007C29D4" w:rsidR="00D158D0" w:rsidRPr="002845C3" w:rsidRDefault="00D158D0" w:rsidP="00D158D0">
            <w:pPr>
              <w:pStyle w:val="Table2"/>
              <w:keepNext/>
            </w:pPr>
            <w:r>
              <w:t>C</w:t>
            </w:r>
            <w:r w:rsidRPr="002845C3">
              <w:t>ost of vehicle countermeasures</w:t>
            </w:r>
            <w:r>
              <w:t xml:space="preserve"> (incl. remote operator maintenance)</w:t>
            </w:r>
            <w:r>
              <w:br/>
            </w:r>
            <w:r w:rsidRPr="00A45DBA">
              <w:t>—</w:t>
            </w:r>
            <w:r>
              <w:t xml:space="preserve"> </w:t>
            </w:r>
            <w:r w:rsidRPr="00A45DBA">
              <w:t>$86 m</w:t>
            </w:r>
          </w:p>
        </w:tc>
        <w:tc>
          <w:tcPr>
            <w:tcW w:w="1858" w:type="dxa"/>
            <w:tcBorders>
              <w:top w:val="single" w:sz="12" w:space="0" w:color="000000"/>
              <w:left w:val="single" w:sz="4" w:space="0" w:color="auto"/>
              <w:bottom w:val="single" w:sz="4" w:space="0" w:color="auto"/>
            </w:tcBorders>
            <w:tcMar>
              <w:left w:w="85" w:type="dxa"/>
              <w:right w:w="85" w:type="dxa"/>
            </w:tcMar>
            <w:vAlign w:val="center"/>
          </w:tcPr>
          <w:p w14:paraId="3B97A1DF" w14:textId="77777777" w:rsidR="00D158D0" w:rsidRPr="009911BB" w:rsidRDefault="00D158D0" w:rsidP="00D158D0">
            <w:pPr>
              <w:pStyle w:val="Table2"/>
              <w:keepNext/>
              <w:rPr>
                <w:highlight w:val="yellow"/>
              </w:rPr>
            </w:pPr>
            <w:r>
              <w:t>Savings for tests/components</w:t>
            </w:r>
            <w:r>
              <w:br/>
            </w:r>
            <w:r w:rsidRPr="00CE7C4D">
              <w:t>— $34 m</w:t>
            </w:r>
          </w:p>
        </w:tc>
        <w:tc>
          <w:tcPr>
            <w:tcW w:w="1155" w:type="dxa"/>
            <w:tcBorders>
              <w:top w:val="single" w:sz="12" w:space="0" w:color="000000"/>
            </w:tcBorders>
            <w:tcMar>
              <w:left w:w="85" w:type="dxa"/>
              <w:right w:w="85" w:type="dxa"/>
            </w:tcMar>
            <w:vAlign w:val="center"/>
          </w:tcPr>
          <w:p w14:paraId="4329B424" w14:textId="77777777" w:rsidR="00D158D0" w:rsidRPr="009911BB" w:rsidRDefault="00D158D0" w:rsidP="00D158D0">
            <w:pPr>
              <w:pStyle w:val="Table2"/>
              <w:keepNext/>
              <w:rPr>
                <w:highlight w:val="yellow"/>
              </w:rPr>
            </w:pPr>
            <w:r w:rsidRPr="002845C3">
              <w:t>None</w:t>
            </w:r>
          </w:p>
        </w:tc>
        <w:tc>
          <w:tcPr>
            <w:tcW w:w="1382" w:type="dxa"/>
            <w:vMerge w:val="restart"/>
            <w:tcBorders>
              <w:top w:val="single" w:sz="12" w:space="0" w:color="000000"/>
              <w:right w:val="single" w:sz="4" w:space="0" w:color="auto"/>
            </w:tcBorders>
            <w:tcMar>
              <w:left w:w="85" w:type="dxa"/>
              <w:right w:w="85" w:type="dxa"/>
            </w:tcMar>
            <w:vAlign w:val="center"/>
          </w:tcPr>
          <w:p w14:paraId="31F09189" w14:textId="3B0A1FB3" w:rsidR="00D158D0" w:rsidRPr="002845C3" w:rsidRDefault="00D158D0" w:rsidP="00D158D0">
            <w:pPr>
              <w:pStyle w:val="Table2"/>
              <w:keepNext/>
            </w:pPr>
            <w:r>
              <w:t>C</w:t>
            </w:r>
            <w:r w:rsidRPr="002845C3">
              <w:t>ost of vehicle countermeasures</w:t>
            </w:r>
            <w:r>
              <w:t xml:space="preserve"> (incl. remote operator maintenance)</w:t>
            </w:r>
            <w:r>
              <w:br/>
            </w:r>
            <w:r w:rsidRPr="00A45DBA">
              <w:t>—</w:t>
            </w:r>
            <w:r>
              <w:t xml:space="preserve"> </w:t>
            </w:r>
            <w:r w:rsidRPr="00A45DBA">
              <w:t>$</w:t>
            </w:r>
            <w:r>
              <w:t>90</w:t>
            </w:r>
            <w:r w:rsidRPr="00A45DBA">
              <w:t xml:space="preserve"> m</w:t>
            </w:r>
          </w:p>
        </w:tc>
        <w:tc>
          <w:tcPr>
            <w:tcW w:w="2870" w:type="dxa"/>
            <w:tcBorders>
              <w:bottom w:val="single" w:sz="4" w:space="0" w:color="auto"/>
              <w:right w:val="single" w:sz="4" w:space="0" w:color="auto"/>
            </w:tcBorders>
            <w:tcMar>
              <w:left w:w="85" w:type="dxa"/>
              <w:right w:w="85" w:type="dxa"/>
            </w:tcMar>
            <w:vAlign w:val="center"/>
          </w:tcPr>
          <w:p w14:paraId="750C010B" w14:textId="77777777" w:rsidR="00D158D0" w:rsidRPr="009911BB" w:rsidRDefault="00D158D0" w:rsidP="00D158D0">
            <w:pPr>
              <w:pStyle w:val="Table2"/>
              <w:keepNext/>
              <w:rPr>
                <w:highlight w:val="yellow"/>
              </w:rPr>
            </w:pPr>
            <w:r>
              <w:t>Savings for tests/components</w:t>
            </w:r>
            <w:r>
              <w:br/>
            </w:r>
            <w:r w:rsidRPr="00CE7C4D">
              <w:t>— $34 m</w:t>
            </w:r>
          </w:p>
        </w:tc>
      </w:tr>
      <w:tr w:rsidR="00D158D0" w:rsidRPr="009911BB" w14:paraId="08FFCBEF" w14:textId="77777777" w:rsidTr="00D158D0">
        <w:trPr>
          <w:trHeight w:val="692"/>
        </w:trPr>
        <w:tc>
          <w:tcPr>
            <w:tcW w:w="1595" w:type="dxa"/>
            <w:vAlign w:val="center"/>
          </w:tcPr>
          <w:p w14:paraId="1DB0533A" w14:textId="77777777" w:rsidR="00D158D0" w:rsidRDefault="00D158D0" w:rsidP="00D158D0">
            <w:pPr>
              <w:pStyle w:val="Table2"/>
              <w:keepNext/>
            </w:pPr>
            <w:r w:rsidRPr="000D533D">
              <w:t>Business — owners/operators</w:t>
            </w:r>
          </w:p>
        </w:tc>
        <w:tc>
          <w:tcPr>
            <w:tcW w:w="1235" w:type="dxa"/>
            <w:vMerge w:val="restart"/>
            <w:tcMar>
              <w:left w:w="85" w:type="dxa"/>
              <w:right w:w="85" w:type="dxa"/>
            </w:tcMar>
            <w:vAlign w:val="center"/>
          </w:tcPr>
          <w:p w14:paraId="4DE030E4" w14:textId="04AAE00D" w:rsidR="00D158D0" w:rsidRPr="00D03EA8" w:rsidRDefault="00D158D0" w:rsidP="00D158D0">
            <w:pPr>
              <w:pStyle w:val="Table2"/>
              <w:keepNext/>
            </w:pPr>
            <w:r w:rsidRPr="00D03EA8">
              <w:t xml:space="preserve">Reduced road trauma — </w:t>
            </w:r>
            <w:r w:rsidRPr="00A45DBA">
              <w:t>$269 m</w:t>
            </w:r>
          </w:p>
        </w:tc>
        <w:tc>
          <w:tcPr>
            <w:tcW w:w="1382" w:type="dxa"/>
            <w:gridSpan w:val="2"/>
            <w:vMerge/>
            <w:tcBorders>
              <w:right w:val="single" w:sz="4" w:space="0" w:color="auto"/>
            </w:tcBorders>
            <w:tcMar>
              <w:left w:w="85" w:type="dxa"/>
              <w:right w:w="85" w:type="dxa"/>
            </w:tcMar>
          </w:tcPr>
          <w:p w14:paraId="2CC0841B" w14:textId="77777777" w:rsidR="00D158D0" w:rsidRPr="002845C3" w:rsidRDefault="00D158D0" w:rsidP="00D158D0">
            <w:pPr>
              <w:pStyle w:val="Table2"/>
              <w:keepNext/>
            </w:pPr>
          </w:p>
        </w:tc>
        <w:tc>
          <w:tcPr>
            <w:tcW w:w="1858" w:type="dxa"/>
            <w:tcBorders>
              <w:top w:val="single" w:sz="4" w:space="0" w:color="auto"/>
              <w:left w:val="single" w:sz="4" w:space="0" w:color="auto"/>
              <w:bottom w:val="nil"/>
            </w:tcBorders>
            <w:tcMar>
              <w:left w:w="85" w:type="dxa"/>
              <w:right w:w="85" w:type="dxa"/>
            </w:tcMar>
            <w:vAlign w:val="center"/>
          </w:tcPr>
          <w:p w14:paraId="7098BB26" w14:textId="77777777" w:rsidR="00D158D0" w:rsidRPr="009911BB" w:rsidRDefault="00D158D0" w:rsidP="00D158D0">
            <w:pPr>
              <w:pStyle w:val="Table2"/>
              <w:keepNext/>
              <w:rPr>
                <w:highlight w:val="yellow"/>
              </w:rPr>
            </w:pPr>
          </w:p>
        </w:tc>
        <w:tc>
          <w:tcPr>
            <w:tcW w:w="1155" w:type="dxa"/>
            <w:vMerge w:val="restart"/>
            <w:tcMar>
              <w:left w:w="85" w:type="dxa"/>
              <w:right w:w="85" w:type="dxa"/>
            </w:tcMar>
            <w:vAlign w:val="center"/>
          </w:tcPr>
          <w:p w14:paraId="2E509B9D" w14:textId="30022869" w:rsidR="00D158D0" w:rsidRPr="009911BB" w:rsidRDefault="00D158D0" w:rsidP="00D158D0">
            <w:pPr>
              <w:pStyle w:val="Table2"/>
              <w:keepNext/>
              <w:rPr>
                <w:highlight w:val="yellow"/>
              </w:rPr>
            </w:pPr>
            <w:r w:rsidRPr="00D03EA8">
              <w:t xml:space="preserve">Reduced road trauma — </w:t>
            </w:r>
            <w:r w:rsidRPr="00A45DBA">
              <w:t>$</w:t>
            </w:r>
            <w:r>
              <w:t>273</w:t>
            </w:r>
            <w:r w:rsidRPr="00A45DBA">
              <w:t> m</w:t>
            </w:r>
          </w:p>
        </w:tc>
        <w:tc>
          <w:tcPr>
            <w:tcW w:w="1382" w:type="dxa"/>
            <w:vMerge/>
            <w:tcBorders>
              <w:right w:val="single" w:sz="4" w:space="0" w:color="auto"/>
            </w:tcBorders>
            <w:tcMar>
              <w:left w:w="85" w:type="dxa"/>
              <w:right w:w="85" w:type="dxa"/>
            </w:tcMar>
            <w:vAlign w:val="center"/>
          </w:tcPr>
          <w:p w14:paraId="656EA4C8" w14:textId="77777777" w:rsidR="00D158D0" w:rsidRPr="002845C3" w:rsidRDefault="00D158D0" w:rsidP="00D158D0">
            <w:pPr>
              <w:pStyle w:val="Table2"/>
              <w:keepNext/>
            </w:pPr>
          </w:p>
        </w:tc>
        <w:tc>
          <w:tcPr>
            <w:tcW w:w="2870" w:type="dxa"/>
            <w:tcBorders>
              <w:top w:val="single" w:sz="4" w:space="0" w:color="auto"/>
              <w:bottom w:val="nil"/>
              <w:right w:val="single" w:sz="4" w:space="0" w:color="auto"/>
            </w:tcBorders>
            <w:tcMar>
              <w:left w:w="85" w:type="dxa"/>
              <w:right w:w="85" w:type="dxa"/>
            </w:tcMar>
            <w:vAlign w:val="center"/>
          </w:tcPr>
          <w:p w14:paraId="60B4892F" w14:textId="77777777" w:rsidR="00D158D0" w:rsidRPr="009911BB" w:rsidRDefault="00D158D0" w:rsidP="00D158D0">
            <w:pPr>
              <w:pStyle w:val="Table2"/>
              <w:keepNext/>
              <w:rPr>
                <w:highlight w:val="yellow"/>
              </w:rPr>
            </w:pPr>
          </w:p>
        </w:tc>
      </w:tr>
      <w:tr w:rsidR="00D158D0" w:rsidRPr="009911BB" w14:paraId="5D0FD636" w14:textId="77777777" w:rsidTr="00D158D0">
        <w:trPr>
          <w:trHeight w:val="1240"/>
        </w:trPr>
        <w:tc>
          <w:tcPr>
            <w:tcW w:w="1595" w:type="dxa"/>
            <w:vAlign w:val="center"/>
          </w:tcPr>
          <w:p w14:paraId="583F4CF7" w14:textId="77777777" w:rsidR="00D158D0" w:rsidRDefault="00D158D0" w:rsidP="00D158D0">
            <w:pPr>
              <w:pStyle w:val="Table2"/>
              <w:keepNext/>
            </w:pPr>
            <w:r>
              <w:t>Government</w:t>
            </w:r>
          </w:p>
        </w:tc>
        <w:tc>
          <w:tcPr>
            <w:tcW w:w="1235" w:type="dxa"/>
            <w:vMerge/>
            <w:tcMar>
              <w:left w:w="85" w:type="dxa"/>
              <w:right w:w="85" w:type="dxa"/>
            </w:tcMar>
          </w:tcPr>
          <w:p w14:paraId="3F3AC229" w14:textId="77777777" w:rsidR="00D158D0" w:rsidRPr="009911BB" w:rsidRDefault="00D158D0" w:rsidP="00D158D0">
            <w:pPr>
              <w:pStyle w:val="Table2"/>
              <w:keepNext/>
              <w:rPr>
                <w:highlight w:val="yellow"/>
              </w:rPr>
            </w:pPr>
          </w:p>
        </w:tc>
        <w:tc>
          <w:tcPr>
            <w:tcW w:w="1382" w:type="dxa"/>
            <w:gridSpan w:val="2"/>
            <w:tcBorders>
              <w:right w:val="single" w:sz="4" w:space="0" w:color="auto"/>
            </w:tcBorders>
            <w:tcMar>
              <w:left w:w="85" w:type="dxa"/>
              <w:right w:w="85" w:type="dxa"/>
            </w:tcMar>
          </w:tcPr>
          <w:p w14:paraId="4C378638" w14:textId="77777777" w:rsidR="00D158D0" w:rsidRPr="002845C3" w:rsidRDefault="00D158D0" w:rsidP="00D158D0">
            <w:pPr>
              <w:pStyle w:val="Table2"/>
              <w:keepNext/>
            </w:pPr>
            <w:r w:rsidRPr="002845C3">
              <w:t>Cost of implementing</w:t>
            </w:r>
            <w:r>
              <w:t xml:space="preserve"> </w:t>
            </w:r>
            <w:r w:rsidRPr="002845C3">
              <w:t>and administering regulations</w:t>
            </w:r>
            <w:r>
              <w:br/>
            </w:r>
            <w:r w:rsidRPr="00CE7C4D">
              <w:t>—</w:t>
            </w:r>
            <w:r>
              <w:t xml:space="preserve"> </w:t>
            </w:r>
            <w:r w:rsidRPr="00CE7C4D">
              <w:t>$0.7 m</w:t>
            </w:r>
          </w:p>
        </w:tc>
        <w:tc>
          <w:tcPr>
            <w:tcW w:w="1858" w:type="dxa"/>
            <w:tcBorders>
              <w:top w:val="nil"/>
              <w:left w:val="single" w:sz="4" w:space="0" w:color="auto"/>
            </w:tcBorders>
            <w:tcMar>
              <w:left w:w="85" w:type="dxa"/>
              <w:right w:w="85" w:type="dxa"/>
            </w:tcMar>
          </w:tcPr>
          <w:p w14:paraId="0924FEB2" w14:textId="77777777" w:rsidR="00D158D0" w:rsidRPr="009911BB" w:rsidRDefault="00D158D0" w:rsidP="00D158D0">
            <w:pPr>
              <w:pStyle w:val="Table2"/>
              <w:keepNext/>
              <w:rPr>
                <w:highlight w:val="yellow"/>
              </w:rPr>
            </w:pPr>
            <w:r>
              <w:t>None</w:t>
            </w:r>
          </w:p>
        </w:tc>
        <w:tc>
          <w:tcPr>
            <w:tcW w:w="1155" w:type="dxa"/>
            <w:vMerge/>
            <w:tcMar>
              <w:left w:w="85" w:type="dxa"/>
              <w:right w:w="85" w:type="dxa"/>
            </w:tcMar>
            <w:vAlign w:val="center"/>
          </w:tcPr>
          <w:p w14:paraId="6B4B98CD" w14:textId="77777777" w:rsidR="00D158D0" w:rsidRPr="009911BB" w:rsidRDefault="00D158D0" w:rsidP="00D158D0">
            <w:pPr>
              <w:pStyle w:val="Table2"/>
              <w:keepNext/>
              <w:rPr>
                <w:highlight w:val="yellow"/>
              </w:rPr>
            </w:pPr>
          </w:p>
        </w:tc>
        <w:tc>
          <w:tcPr>
            <w:tcW w:w="1382" w:type="dxa"/>
            <w:tcBorders>
              <w:right w:val="single" w:sz="4" w:space="0" w:color="auto"/>
            </w:tcBorders>
            <w:tcMar>
              <w:left w:w="85" w:type="dxa"/>
              <w:right w:w="85" w:type="dxa"/>
            </w:tcMar>
            <w:vAlign w:val="center"/>
          </w:tcPr>
          <w:p w14:paraId="4E31DBC5" w14:textId="77777777" w:rsidR="00D158D0" w:rsidRPr="002845C3" w:rsidRDefault="00D158D0" w:rsidP="00D158D0">
            <w:pPr>
              <w:pStyle w:val="Table2"/>
              <w:keepNext/>
            </w:pPr>
            <w:r w:rsidRPr="002845C3">
              <w:t>Cost of implementing</w:t>
            </w:r>
            <w:r>
              <w:t xml:space="preserve"> </w:t>
            </w:r>
            <w:r w:rsidRPr="002845C3">
              <w:t>and administering regulations</w:t>
            </w:r>
            <w:r>
              <w:br/>
            </w:r>
            <w:r w:rsidRPr="00CE7C4D">
              <w:t>—</w:t>
            </w:r>
            <w:r>
              <w:t xml:space="preserve"> </w:t>
            </w:r>
            <w:r w:rsidRPr="00CE7C4D">
              <w:t>$0.7 m</w:t>
            </w:r>
          </w:p>
        </w:tc>
        <w:tc>
          <w:tcPr>
            <w:tcW w:w="2870" w:type="dxa"/>
            <w:tcBorders>
              <w:top w:val="nil"/>
              <w:right w:val="single" w:sz="4" w:space="0" w:color="auto"/>
            </w:tcBorders>
            <w:tcMar>
              <w:left w:w="85" w:type="dxa"/>
              <w:right w:w="85" w:type="dxa"/>
            </w:tcMar>
          </w:tcPr>
          <w:p w14:paraId="69C8F299" w14:textId="77777777" w:rsidR="00D158D0" w:rsidRPr="009911BB" w:rsidRDefault="00D158D0" w:rsidP="00D158D0">
            <w:pPr>
              <w:pStyle w:val="Table2"/>
              <w:keepNext/>
              <w:rPr>
                <w:highlight w:val="yellow"/>
              </w:rPr>
            </w:pPr>
            <w:r>
              <w:t>None</w:t>
            </w:r>
          </w:p>
        </w:tc>
      </w:tr>
      <w:tr w:rsidR="00D158D0" w:rsidRPr="009911BB" w14:paraId="6EF11FA9" w14:textId="77777777" w:rsidTr="00D158D0">
        <w:tc>
          <w:tcPr>
            <w:tcW w:w="1595" w:type="dxa"/>
            <w:vAlign w:val="center"/>
          </w:tcPr>
          <w:p w14:paraId="4399AE68" w14:textId="77777777" w:rsidR="00D158D0" w:rsidRDefault="00D158D0" w:rsidP="00D158D0">
            <w:pPr>
              <w:pStyle w:val="Table2"/>
              <w:keepNext/>
            </w:pPr>
            <w:r>
              <w:t>Lives saved</w:t>
            </w:r>
          </w:p>
        </w:tc>
        <w:tc>
          <w:tcPr>
            <w:tcW w:w="1235" w:type="dxa"/>
            <w:tcBorders>
              <w:right w:val="nil"/>
            </w:tcBorders>
            <w:tcMar>
              <w:left w:w="85" w:type="dxa"/>
              <w:right w:w="85" w:type="dxa"/>
            </w:tcMar>
            <w:vAlign w:val="center"/>
          </w:tcPr>
          <w:p w14:paraId="6ABBB8EB" w14:textId="0B59B805" w:rsidR="00D158D0" w:rsidRPr="00CE7C4D" w:rsidRDefault="00D158D0" w:rsidP="00D158D0">
            <w:pPr>
              <w:pStyle w:val="Table2"/>
              <w:keepNext/>
            </w:pPr>
            <w:r>
              <w:t>124</w:t>
            </w:r>
            <w:r w:rsidRPr="001E2C9A">
              <w:t xml:space="preserve"> lives</w:t>
            </w:r>
          </w:p>
        </w:tc>
        <w:tc>
          <w:tcPr>
            <w:tcW w:w="1375" w:type="dxa"/>
            <w:tcBorders>
              <w:left w:val="nil"/>
              <w:right w:val="nil"/>
            </w:tcBorders>
            <w:tcMar>
              <w:left w:w="85" w:type="dxa"/>
              <w:right w:w="85" w:type="dxa"/>
            </w:tcMar>
            <w:vAlign w:val="center"/>
          </w:tcPr>
          <w:p w14:paraId="3EB21186" w14:textId="77777777" w:rsidR="00D158D0" w:rsidRPr="00CE7C4D" w:rsidRDefault="00D158D0" w:rsidP="00D158D0">
            <w:pPr>
              <w:pStyle w:val="Table2"/>
              <w:keepNext/>
            </w:pPr>
          </w:p>
        </w:tc>
        <w:tc>
          <w:tcPr>
            <w:tcW w:w="1865" w:type="dxa"/>
            <w:gridSpan w:val="2"/>
            <w:tcBorders>
              <w:left w:val="nil"/>
            </w:tcBorders>
            <w:tcMar>
              <w:left w:w="85" w:type="dxa"/>
              <w:right w:w="85" w:type="dxa"/>
            </w:tcMar>
            <w:vAlign w:val="center"/>
          </w:tcPr>
          <w:p w14:paraId="505708B6" w14:textId="77777777" w:rsidR="00D158D0" w:rsidRPr="00CE7C4D" w:rsidRDefault="00D158D0" w:rsidP="00D158D0">
            <w:pPr>
              <w:pStyle w:val="Table2"/>
              <w:keepNext/>
            </w:pPr>
          </w:p>
        </w:tc>
        <w:tc>
          <w:tcPr>
            <w:tcW w:w="1155" w:type="dxa"/>
            <w:tcBorders>
              <w:right w:val="nil"/>
            </w:tcBorders>
            <w:tcMar>
              <w:left w:w="85" w:type="dxa"/>
              <w:right w:w="85" w:type="dxa"/>
            </w:tcMar>
            <w:vAlign w:val="center"/>
          </w:tcPr>
          <w:p w14:paraId="35F60F73" w14:textId="7DCCE005" w:rsidR="00D158D0" w:rsidRPr="009911BB" w:rsidRDefault="00D158D0" w:rsidP="00D158D0">
            <w:pPr>
              <w:pStyle w:val="Table2"/>
              <w:keepNext/>
              <w:rPr>
                <w:highlight w:val="yellow"/>
              </w:rPr>
            </w:pPr>
            <w:r>
              <w:t xml:space="preserve">126 </w:t>
            </w:r>
            <w:r w:rsidRPr="001E2C9A">
              <w:t>lives</w:t>
            </w:r>
          </w:p>
        </w:tc>
        <w:tc>
          <w:tcPr>
            <w:tcW w:w="1382" w:type="dxa"/>
            <w:tcBorders>
              <w:left w:val="nil"/>
              <w:right w:val="nil"/>
            </w:tcBorders>
            <w:tcMar>
              <w:left w:w="85" w:type="dxa"/>
              <w:right w:w="85" w:type="dxa"/>
            </w:tcMar>
            <w:vAlign w:val="center"/>
          </w:tcPr>
          <w:p w14:paraId="3BBB86BE" w14:textId="77777777" w:rsidR="00D158D0" w:rsidRPr="009911BB" w:rsidRDefault="00D158D0" w:rsidP="00D158D0">
            <w:pPr>
              <w:pStyle w:val="Table2"/>
              <w:keepNext/>
              <w:rPr>
                <w:highlight w:val="yellow"/>
              </w:rPr>
            </w:pPr>
          </w:p>
        </w:tc>
        <w:tc>
          <w:tcPr>
            <w:tcW w:w="2870" w:type="dxa"/>
            <w:tcBorders>
              <w:left w:val="nil"/>
            </w:tcBorders>
            <w:tcMar>
              <w:left w:w="85" w:type="dxa"/>
              <w:right w:w="85" w:type="dxa"/>
            </w:tcMar>
            <w:vAlign w:val="center"/>
          </w:tcPr>
          <w:p w14:paraId="242D0A4E" w14:textId="77777777" w:rsidR="00D158D0" w:rsidRPr="009911BB" w:rsidRDefault="00D158D0" w:rsidP="00D158D0">
            <w:pPr>
              <w:pStyle w:val="Table2"/>
              <w:keepNext/>
              <w:rPr>
                <w:highlight w:val="yellow"/>
              </w:rPr>
            </w:pPr>
          </w:p>
        </w:tc>
      </w:tr>
      <w:tr w:rsidR="00D158D0" w:rsidRPr="009911BB" w14:paraId="6D734806" w14:textId="77777777" w:rsidTr="00D158D0">
        <w:tc>
          <w:tcPr>
            <w:tcW w:w="1595" w:type="dxa"/>
            <w:tcBorders>
              <w:bottom w:val="single" w:sz="4" w:space="0" w:color="000000"/>
            </w:tcBorders>
            <w:vAlign w:val="center"/>
          </w:tcPr>
          <w:p w14:paraId="3358819E" w14:textId="77777777" w:rsidR="00D158D0" w:rsidRDefault="00D158D0" w:rsidP="00D158D0">
            <w:pPr>
              <w:pStyle w:val="Table2"/>
              <w:keepNext/>
            </w:pPr>
            <w:r>
              <w:t>Serious Injuries</w:t>
            </w:r>
            <w:r w:rsidRPr="00B162AC">
              <w:t xml:space="preserve"> prevented</w:t>
            </w:r>
          </w:p>
        </w:tc>
        <w:tc>
          <w:tcPr>
            <w:tcW w:w="1235" w:type="dxa"/>
            <w:tcBorders>
              <w:bottom w:val="single" w:sz="4" w:space="0" w:color="000000"/>
              <w:right w:val="nil"/>
            </w:tcBorders>
            <w:tcMar>
              <w:left w:w="85" w:type="dxa"/>
              <w:right w:w="85" w:type="dxa"/>
            </w:tcMar>
            <w:vAlign w:val="center"/>
          </w:tcPr>
          <w:p w14:paraId="6B3F917D" w14:textId="5A2E66BF" w:rsidR="00D158D0" w:rsidRPr="00CE7C4D" w:rsidRDefault="00D158D0" w:rsidP="00D158D0">
            <w:pPr>
              <w:pStyle w:val="Table2"/>
              <w:keepNext/>
            </w:pPr>
            <w:r>
              <w:t>1084</w:t>
            </w:r>
            <w:r w:rsidRPr="001E2C9A">
              <w:t xml:space="preserve"> cases</w:t>
            </w:r>
          </w:p>
        </w:tc>
        <w:tc>
          <w:tcPr>
            <w:tcW w:w="1375" w:type="dxa"/>
            <w:tcBorders>
              <w:left w:val="nil"/>
              <w:bottom w:val="single" w:sz="4" w:space="0" w:color="000000"/>
              <w:right w:val="nil"/>
            </w:tcBorders>
            <w:tcMar>
              <w:left w:w="85" w:type="dxa"/>
              <w:right w:w="85" w:type="dxa"/>
            </w:tcMar>
            <w:vAlign w:val="center"/>
          </w:tcPr>
          <w:p w14:paraId="00BD6638" w14:textId="77777777" w:rsidR="00D158D0" w:rsidRPr="00CE7C4D" w:rsidRDefault="00D158D0" w:rsidP="00D158D0">
            <w:pPr>
              <w:pStyle w:val="Table2"/>
              <w:keepNext/>
            </w:pPr>
          </w:p>
        </w:tc>
        <w:tc>
          <w:tcPr>
            <w:tcW w:w="1865" w:type="dxa"/>
            <w:gridSpan w:val="2"/>
            <w:tcBorders>
              <w:left w:val="nil"/>
              <w:bottom w:val="single" w:sz="4" w:space="0" w:color="000000"/>
            </w:tcBorders>
            <w:tcMar>
              <w:left w:w="85" w:type="dxa"/>
              <w:right w:w="85" w:type="dxa"/>
            </w:tcMar>
            <w:vAlign w:val="center"/>
          </w:tcPr>
          <w:p w14:paraId="7D0724EB" w14:textId="77777777" w:rsidR="00D158D0" w:rsidRPr="00CE7C4D" w:rsidRDefault="00D158D0" w:rsidP="00D158D0">
            <w:pPr>
              <w:pStyle w:val="Table2"/>
              <w:keepNext/>
            </w:pPr>
          </w:p>
        </w:tc>
        <w:tc>
          <w:tcPr>
            <w:tcW w:w="1155" w:type="dxa"/>
            <w:tcBorders>
              <w:bottom w:val="single" w:sz="4" w:space="0" w:color="000000"/>
              <w:right w:val="nil"/>
            </w:tcBorders>
            <w:tcMar>
              <w:left w:w="85" w:type="dxa"/>
              <w:right w:w="85" w:type="dxa"/>
            </w:tcMar>
            <w:vAlign w:val="center"/>
          </w:tcPr>
          <w:p w14:paraId="16203C84" w14:textId="509FF06C" w:rsidR="00D158D0" w:rsidRPr="009911BB" w:rsidRDefault="00D158D0" w:rsidP="00D158D0">
            <w:pPr>
              <w:pStyle w:val="Table2"/>
              <w:keepNext/>
              <w:rPr>
                <w:highlight w:val="yellow"/>
              </w:rPr>
            </w:pPr>
            <w:r>
              <w:t>1101</w:t>
            </w:r>
            <w:r w:rsidRPr="001E2C9A">
              <w:t xml:space="preserve"> cases</w:t>
            </w:r>
          </w:p>
        </w:tc>
        <w:tc>
          <w:tcPr>
            <w:tcW w:w="1382" w:type="dxa"/>
            <w:tcBorders>
              <w:left w:val="nil"/>
              <w:bottom w:val="single" w:sz="4" w:space="0" w:color="000000"/>
              <w:right w:val="nil"/>
            </w:tcBorders>
            <w:tcMar>
              <w:left w:w="85" w:type="dxa"/>
              <w:right w:w="85" w:type="dxa"/>
            </w:tcMar>
            <w:vAlign w:val="center"/>
          </w:tcPr>
          <w:p w14:paraId="6DBE5D9B" w14:textId="77777777" w:rsidR="00D158D0" w:rsidRPr="009911BB" w:rsidRDefault="00D158D0" w:rsidP="00D158D0">
            <w:pPr>
              <w:pStyle w:val="Table2"/>
              <w:keepNext/>
              <w:rPr>
                <w:highlight w:val="yellow"/>
              </w:rPr>
            </w:pPr>
          </w:p>
        </w:tc>
        <w:tc>
          <w:tcPr>
            <w:tcW w:w="2870" w:type="dxa"/>
            <w:tcBorders>
              <w:left w:val="nil"/>
              <w:bottom w:val="single" w:sz="4" w:space="0" w:color="000000"/>
            </w:tcBorders>
            <w:tcMar>
              <w:left w:w="85" w:type="dxa"/>
              <w:right w:w="85" w:type="dxa"/>
            </w:tcMar>
            <w:vAlign w:val="center"/>
          </w:tcPr>
          <w:p w14:paraId="3B19F25A" w14:textId="77777777" w:rsidR="00D158D0" w:rsidRPr="009911BB" w:rsidRDefault="00D158D0" w:rsidP="00D158D0">
            <w:pPr>
              <w:pStyle w:val="Table2"/>
              <w:keepNext/>
              <w:rPr>
                <w:highlight w:val="yellow"/>
              </w:rPr>
            </w:pPr>
          </w:p>
        </w:tc>
      </w:tr>
      <w:tr w:rsidR="00D158D0" w:rsidRPr="009911BB" w14:paraId="0F2E4789" w14:textId="77777777" w:rsidTr="00D158D0">
        <w:tc>
          <w:tcPr>
            <w:tcW w:w="1595" w:type="dxa"/>
            <w:tcBorders>
              <w:top w:val="single" w:sz="4" w:space="0" w:color="000000"/>
              <w:left w:val="single" w:sz="4" w:space="0" w:color="000000"/>
              <w:bottom w:val="single" w:sz="4" w:space="0" w:color="000000"/>
              <w:right w:val="single" w:sz="4" w:space="0" w:color="000000"/>
            </w:tcBorders>
            <w:vAlign w:val="center"/>
          </w:tcPr>
          <w:p w14:paraId="7A9F0C81" w14:textId="77777777" w:rsidR="00D158D0" w:rsidRDefault="00D158D0" w:rsidP="00D158D0">
            <w:pPr>
              <w:pStyle w:val="Table2"/>
              <w:keepNext/>
            </w:pPr>
            <w:r w:rsidRPr="00B162AC">
              <w:t>BCR</w:t>
            </w:r>
          </w:p>
        </w:tc>
        <w:tc>
          <w:tcPr>
            <w:tcW w:w="1235" w:type="dxa"/>
            <w:tcBorders>
              <w:top w:val="single" w:sz="4" w:space="0" w:color="000000"/>
              <w:left w:val="single" w:sz="4" w:space="0" w:color="000000"/>
              <w:bottom w:val="single" w:sz="4" w:space="0" w:color="000000"/>
              <w:right w:val="nil"/>
            </w:tcBorders>
            <w:tcMar>
              <w:left w:w="85" w:type="dxa"/>
              <w:right w:w="85" w:type="dxa"/>
            </w:tcMar>
            <w:vAlign w:val="center"/>
          </w:tcPr>
          <w:p w14:paraId="37627CC7" w14:textId="4E5F2522" w:rsidR="00D158D0" w:rsidRPr="00CE7C4D" w:rsidRDefault="00D158D0" w:rsidP="00D158D0">
            <w:pPr>
              <w:pStyle w:val="Table2"/>
              <w:keepNext/>
            </w:pPr>
            <w:r w:rsidRPr="00CE7C4D">
              <w:t>5.</w:t>
            </w:r>
            <w:r>
              <w:t>10</w:t>
            </w:r>
          </w:p>
        </w:tc>
        <w:tc>
          <w:tcPr>
            <w:tcW w:w="1375" w:type="dxa"/>
            <w:tcBorders>
              <w:top w:val="single" w:sz="4" w:space="0" w:color="000000"/>
              <w:left w:val="nil"/>
              <w:bottom w:val="single" w:sz="4" w:space="0" w:color="000000"/>
              <w:right w:val="nil"/>
            </w:tcBorders>
            <w:tcMar>
              <w:left w:w="85" w:type="dxa"/>
              <w:right w:w="85" w:type="dxa"/>
            </w:tcMar>
            <w:vAlign w:val="center"/>
          </w:tcPr>
          <w:p w14:paraId="5859B416" w14:textId="77777777" w:rsidR="00D158D0" w:rsidRPr="00CE7C4D" w:rsidRDefault="00D158D0" w:rsidP="00D158D0">
            <w:pPr>
              <w:pStyle w:val="Table2"/>
              <w:keepNext/>
            </w:pPr>
          </w:p>
        </w:tc>
        <w:tc>
          <w:tcPr>
            <w:tcW w:w="1865" w:type="dxa"/>
            <w:gridSpan w:val="2"/>
            <w:tcBorders>
              <w:top w:val="single" w:sz="4" w:space="0" w:color="000000"/>
              <w:left w:val="nil"/>
              <w:bottom w:val="single" w:sz="4" w:space="0" w:color="000000"/>
              <w:right w:val="single" w:sz="4" w:space="0" w:color="000000"/>
            </w:tcBorders>
            <w:tcMar>
              <w:left w:w="85" w:type="dxa"/>
              <w:right w:w="85" w:type="dxa"/>
            </w:tcMar>
            <w:vAlign w:val="center"/>
          </w:tcPr>
          <w:p w14:paraId="045E8903" w14:textId="77777777" w:rsidR="00D158D0" w:rsidRPr="00CE7C4D" w:rsidRDefault="00D158D0" w:rsidP="00D158D0">
            <w:pPr>
              <w:pStyle w:val="Table2"/>
              <w:keepNext/>
            </w:pPr>
          </w:p>
        </w:tc>
        <w:tc>
          <w:tcPr>
            <w:tcW w:w="1155" w:type="dxa"/>
            <w:tcBorders>
              <w:top w:val="single" w:sz="4" w:space="0" w:color="000000"/>
              <w:left w:val="single" w:sz="4" w:space="0" w:color="000000"/>
              <w:bottom w:val="single" w:sz="4" w:space="0" w:color="000000"/>
              <w:right w:val="nil"/>
            </w:tcBorders>
            <w:tcMar>
              <w:left w:w="85" w:type="dxa"/>
              <w:right w:w="85" w:type="dxa"/>
            </w:tcMar>
            <w:vAlign w:val="center"/>
          </w:tcPr>
          <w:p w14:paraId="39BAE379" w14:textId="37A1257F" w:rsidR="00D158D0" w:rsidRPr="002B6EEF" w:rsidRDefault="00D158D0" w:rsidP="00D158D0">
            <w:pPr>
              <w:pStyle w:val="Table2"/>
              <w:keepNext/>
              <w:rPr>
                <w:highlight w:val="green"/>
              </w:rPr>
            </w:pPr>
            <w:r>
              <w:t>4.83</w:t>
            </w:r>
          </w:p>
        </w:tc>
        <w:tc>
          <w:tcPr>
            <w:tcW w:w="1382" w:type="dxa"/>
            <w:tcBorders>
              <w:top w:val="single" w:sz="4" w:space="0" w:color="000000"/>
              <w:left w:val="nil"/>
              <w:bottom w:val="single" w:sz="4" w:space="0" w:color="000000"/>
              <w:right w:val="nil"/>
            </w:tcBorders>
            <w:tcMar>
              <w:left w:w="85" w:type="dxa"/>
              <w:right w:w="85" w:type="dxa"/>
            </w:tcMar>
            <w:vAlign w:val="center"/>
          </w:tcPr>
          <w:p w14:paraId="51B57950" w14:textId="77777777" w:rsidR="00D158D0" w:rsidRPr="002B6EEF" w:rsidRDefault="00D158D0" w:rsidP="00D158D0">
            <w:pPr>
              <w:pStyle w:val="Table2"/>
              <w:keepNext/>
              <w:rPr>
                <w:highlight w:val="green"/>
              </w:rPr>
            </w:pPr>
          </w:p>
        </w:tc>
        <w:tc>
          <w:tcPr>
            <w:tcW w:w="2870" w:type="dxa"/>
            <w:tcBorders>
              <w:top w:val="single" w:sz="4" w:space="0" w:color="000000"/>
              <w:left w:val="nil"/>
              <w:bottom w:val="single" w:sz="4" w:space="0" w:color="000000"/>
              <w:right w:val="single" w:sz="4" w:space="0" w:color="000000"/>
            </w:tcBorders>
            <w:tcMar>
              <w:left w:w="85" w:type="dxa"/>
              <w:right w:w="85" w:type="dxa"/>
            </w:tcMar>
            <w:vAlign w:val="center"/>
          </w:tcPr>
          <w:p w14:paraId="39FBE288" w14:textId="77777777" w:rsidR="00D158D0" w:rsidRPr="002B6EEF" w:rsidRDefault="00D158D0" w:rsidP="00D158D0">
            <w:pPr>
              <w:pStyle w:val="Table2"/>
              <w:keepNext/>
              <w:rPr>
                <w:highlight w:val="green"/>
              </w:rPr>
            </w:pPr>
          </w:p>
        </w:tc>
      </w:tr>
    </w:tbl>
    <w:p w14:paraId="07223B21" w14:textId="77777777" w:rsidR="007539B0" w:rsidRDefault="007539B0" w:rsidP="00A62CB8"/>
    <w:p w14:paraId="2C275336" w14:textId="34947FF3" w:rsidR="007539B0" w:rsidRDefault="007539B0" w:rsidP="00A62CB8"/>
    <w:p w14:paraId="3FFD5C2D" w14:textId="77777777" w:rsidR="007539B0" w:rsidRDefault="007539B0" w:rsidP="00A62CB8">
      <w:pPr>
        <w:sectPr w:rsidR="007539B0" w:rsidSect="00580FBC">
          <w:headerReference w:type="first" r:id="rId32"/>
          <w:pgSz w:w="16838" w:h="11906" w:orient="landscape"/>
          <w:pgMar w:top="851" w:right="1440" w:bottom="851" w:left="1440" w:header="567" w:footer="567" w:gutter="0"/>
          <w:cols w:space="708"/>
          <w:titlePg/>
          <w:docGrid w:linePitch="360"/>
        </w:sectPr>
      </w:pPr>
    </w:p>
    <w:p w14:paraId="09717EBC" w14:textId="77777777" w:rsidR="00F42A26" w:rsidRPr="00DA3254" w:rsidRDefault="00F42A26" w:rsidP="00F42A26">
      <w:pPr>
        <w:pStyle w:val="Heading1"/>
      </w:pPr>
      <w:bookmarkStart w:id="352" w:name="_Toc511224661"/>
      <w:r w:rsidRPr="00DA3254">
        <w:lastRenderedPageBreak/>
        <w:t>Regulatory Burden and Cost Offsets</w:t>
      </w:r>
      <w:bookmarkEnd w:id="217"/>
      <w:bookmarkEnd w:id="218"/>
      <w:bookmarkEnd w:id="352"/>
    </w:p>
    <w:p w14:paraId="3EAD00B5" w14:textId="0256BD4D" w:rsidR="00883F20" w:rsidRPr="00B162AC" w:rsidRDefault="00883F20" w:rsidP="00883F20">
      <w:r w:rsidRPr="00B162AC">
        <w:t xml:space="preserve">The Australian Government Guide to Regulation </w:t>
      </w:r>
      <w:r>
        <w:t xml:space="preserve">(2014) </w:t>
      </w:r>
      <w:r w:rsidRPr="00B162AC">
        <w:t>requires that all new regulatory options are costed using the Regulatory Burden Measurement (RBM)</w:t>
      </w:r>
      <w:r>
        <w:t xml:space="preserve"> </w:t>
      </w:r>
      <w:r w:rsidRPr="00B162AC">
        <w:t xml:space="preserve">Framework. </w:t>
      </w:r>
      <w:r>
        <w:t xml:space="preserve"> Under the</w:t>
      </w:r>
      <w:r w:rsidRPr="00B162AC">
        <w:t xml:space="preserve"> RBM</w:t>
      </w:r>
      <w:r>
        <w:t xml:space="preserve"> Framework, the regulatory burden is the</w:t>
      </w:r>
      <w:r w:rsidRPr="00B162AC">
        <w:t xml:space="preserve"> cost</w:t>
      </w:r>
      <w:r>
        <w:t xml:space="preserve"> of a proposal to business and the community (not including the cost to government). </w:t>
      </w:r>
      <w:r w:rsidR="006C1357">
        <w:t xml:space="preserve"> </w:t>
      </w:r>
      <w:r>
        <w:t>It is calculated in a prescribed manner that usually results in it being different to the overall costs of a proposal in the</w:t>
      </w:r>
      <w:r w:rsidRPr="00B162AC">
        <w:t xml:space="preserve"> benefit</w:t>
      </w:r>
      <w:r>
        <w:t>-cost</w:t>
      </w:r>
      <w:r w:rsidRPr="00B162AC">
        <w:t xml:space="preserve"> analysis</w:t>
      </w:r>
      <w:r>
        <w:t xml:space="preserve">.  In line with the RBM Framework, the average annual regulatory costs were calculated for this proposal by totalling the undiscounted (nominal) cost (including development and fitment cost) for each option over the 10 year period </w:t>
      </w:r>
      <w:r w:rsidRPr="004B6910">
        <w:t>2020-20</w:t>
      </w:r>
      <w:r w:rsidR="004B6910" w:rsidRPr="004B6910">
        <w:t>29</w:t>
      </w:r>
      <w:r w:rsidRPr="004B6910">
        <w:t xml:space="preserve"> i</w:t>
      </w:r>
      <w:r>
        <w:t xml:space="preserve">nclusive. </w:t>
      </w:r>
      <w:r w:rsidR="006C1357">
        <w:t xml:space="preserve"> </w:t>
      </w:r>
      <w:r>
        <w:t>This total was then divided by 10.</w:t>
      </w:r>
    </w:p>
    <w:p w14:paraId="0E00FAA5" w14:textId="35B964D8" w:rsidR="00F42A26" w:rsidRPr="008C61E1" w:rsidRDefault="00F42A26" w:rsidP="00F42A26">
      <w:pPr>
        <w:rPr>
          <w:highlight w:val="yellow"/>
        </w:rPr>
      </w:pPr>
      <w:r w:rsidRPr="00883F20">
        <w:t xml:space="preserve">The average annual regulatory costs under the RBM of the </w:t>
      </w:r>
      <w:r w:rsidR="00A11176" w:rsidRPr="00883F20">
        <w:t>six viable options, Options 1, 2a</w:t>
      </w:r>
      <w:r w:rsidRPr="00883F20">
        <w:t>,</w:t>
      </w:r>
      <w:r w:rsidR="00A11176" w:rsidRPr="00883F20">
        <w:t xml:space="preserve"> 2b,</w:t>
      </w:r>
      <w:r w:rsidRPr="00883F20">
        <w:t xml:space="preserve"> 6a</w:t>
      </w:r>
      <w:r w:rsidR="00A11176" w:rsidRPr="00883F20">
        <w:t>, 6b</w:t>
      </w:r>
      <w:r w:rsidRPr="00883F20">
        <w:t xml:space="preserve"> and 6</w:t>
      </w:r>
      <w:r w:rsidR="00A11176" w:rsidRPr="00883F20">
        <w:t>c</w:t>
      </w:r>
      <w:r w:rsidRPr="00883F20">
        <w:t xml:space="preserve">, are set out in the following four tables.  There are no costs associated with Option 1 as it is the </w:t>
      </w:r>
      <w:r w:rsidR="00A306F7" w:rsidRPr="00883F20">
        <w:t>BAU</w:t>
      </w:r>
      <w:r w:rsidRPr="00883F20">
        <w:t xml:space="preserve"> case.  </w:t>
      </w:r>
      <w:r w:rsidRPr="00885A95">
        <w:t xml:space="preserve">The average annual regulatory costs associated with Options </w:t>
      </w:r>
      <w:r w:rsidR="00883F20" w:rsidRPr="00885A95">
        <w:t>2a, 2b</w:t>
      </w:r>
      <w:r w:rsidRPr="00885A95">
        <w:t>, 6a</w:t>
      </w:r>
      <w:r w:rsidR="00883F20" w:rsidRPr="00885A95">
        <w:t>, 6b</w:t>
      </w:r>
      <w:r w:rsidR="000E5C77">
        <w:t>,</w:t>
      </w:r>
      <w:r w:rsidRPr="00885A95">
        <w:t>6</w:t>
      </w:r>
      <w:r w:rsidR="00883F20" w:rsidRPr="00885A95">
        <w:t>c</w:t>
      </w:r>
      <w:r w:rsidR="000E5C77">
        <w:t>, 6c Plus</w:t>
      </w:r>
      <w:r w:rsidRPr="00885A95">
        <w:t xml:space="preserve"> are estimated to be </w:t>
      </w:r>
      <w:r w:rsidRPr="004C76C9">
        <w:t>$</w:t>
      </w:r>
      <w:r w:rsidR="008378C2">
        <w:t>6.5</w:t>
      </w:r>
      <w:r w:rsidRPr="004C76C9">
        <w:t xml:space="preserve"> million, $</w:t>
      </w:r>
      <w:r w:rsidR="00885A95" w:rsidRPr="004C76C9">
        <w:t>0.5</w:t>
      </w:r>
      <w:r w:rsidR="00883F20" w:rsidRPr="004C76C9">
        <w:t xml:space="preserve"> </w:t>
      </w:r>
      <w:r w:rsidRPr="004C76C9">
        <w:t>million</w:t>
      </w:r>
      <w:r w:rsidR="00883F20" w:rsidRPr="004C76C9">
        <w:t>, $</w:t>
      </w:r>
      <w:r w:rsidR="00885A95" w:rsidRPr="004C76C9">
        <w:t>23.</w:t>
      </w:r>
      <w:r w:rsidR="004C76C9" w:rsidRPr="004C76C9">
        <w:t>9</w:t>
      </w:r>
      <w:r w:rsidR="00883F20" w:rsidRPr="004C76C9">
        <w:t xml:space="preserve"> million, $</w:t>
      </w:r>
      <w:r w:rsidR="00885A95" w:rsidRPr="004C76C9">
        <w:t>15.</w:t>
      </w:r>
      <w:r w:rsidR="00DA0D86" w:rsidRPr="004C76C9">
        <w:t>5</w:t>
      </w:r>
      <w:r w:rsidR="00B53813" w:rsidRPr="004C76C9">
        <w:t> </w:t>
      </w:r>
      <w:r w:rsidR="00883F20" w:rsidRPr="004C76C9">
        <w:t>million</w:t>
      </w:r>
      <w:r w:rsidR="000E5C77">
        <w:t>,</w:t>
      </w:r>
      <w:r w:rsidRPr="004C76C9">
        <w:t xml:space="preserve"> $</w:t>
      </w:r>
      <w:r w:rsidR="00885A95" w:rsidRPr="004C76C9">
        <w:t>10.</w:t>
      </w:r>
      <w:r w:rsidR="00DA0D86" w:rsidRPr="004C76C9">
        <w:t>6</w:t>
      </w:r>
      <w:r w:rsidRPr="004C76C9">
        <w:t xml:space="preserve"> million </w:t>
      </w:r>
      <w:r w:rsidR="000E5C77">
        <w:t xml:space="preserve">and $11.1 million </w:t>
      </w:r>
      <w:r w:rsidRPr="004C76C9">
        <w:t>respectively</w:t>
      </w:r>
      <w:r w:rsidRPr="00885A95">
        <w:t>.</w:t>
      </w:r>
    </w:p>
    <w:p w14:paraId="569C4C14" w14:textId="6FD0E549" w:rsidR="00F42A26" w:rsidRPr="00B16B16" w:rsidRDefault="00F42A26" w:rsidP="00F42A26">
      <w:pPr>
        <w:pStyle w:val="Caption"/>
        <w:keepNext/>
      </w:pPr>
      <w:r w:rsidRPr="00B16B16">
        <w:t xml:space="preserve">Table </w:t>
      </w:r>
      <w:r w:rsidR="00092F4E">
        <w:fldChar w:fldCharType="begin"/>
      </w:r>
      <w:r w:rsidR="00092F4E">
        <w:instrText xml:space="preserve"> SEQ Table \* ARABIC </w:instrText>
      </w:r>
      <w:r w:rsidR="00092F4E">
        <w:fldChar w:fldCharType="separate"/>
      </w:r>
      <w:r w:rsidR="006A6EB6">
        <w:rPr>
          <w:noProof/>
        </w:rPr>
        <w:t>13</w:t>
      </w:r>
      <w:r w:rsidR="00092F4E">
        <w:rPr>
          <w:noProof/>
        </w:rPr>
        <w:fldChar w:fldCharType="end"/>
      </w:r>
      <w:r w:rsidR="0008106F">
        <w:t>:</w:t>
      </w:r>
      <w:r w:rsidR="0008106F">
        <w:tab/>
      </w:r>
      <w:r w:rsidRPr="00B16B16">
        <w:t xml:space="preserve">Regulatory burden and cost offset estimate table </w:t>
      </w:r>
      <w:r w:rsidR="00094DFE" w:rsidRPr="00B16B16">
        <w:t>—</w:t>
      </w:r>
      <w:r w:rsidRPr="00B16B16">
        <w:t xml:space="preserve"> Option 1</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3"/>
        <w:tblDescription w:val="Regulatory burden and cost offset estimate table — Option 1"/>
      </w:tblPr>
      <w:tblGrid>
        <w:gridCol w:w="1588"/>
        <w:gridCol w:w="1418"/>
        <w:gridCol w:w="2410"/>
        <w:gridCol w:w="1525"/>
        <w:gridCol w:w="2126"/>
      </w:tblGrid>
      <w:tr w:rsidR="00F42A26" w:rsidRPr="008C61E1" w14:paraId="65A53E68" w14:textId="77777777" w:rsidTr="00083B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451F87B0" w14:textId="6D840A01" w:rsidR="00F42A26" w:rsidRPr="00B47FD5" w:rsidRDefault="00F42A26" w:rsidP="00866D5B">
            <w:pPr>
              <w:keepNext/>
              <w:spacing w:before="120" w:after="120"/>
              <w:rPr>
                <w:rFonts w:ascii="Arial" w:hAnsi="Arial" w:cs="Arial"/>
                <w:sz w:val="20"/>
                <w:szCs w:val="20"/>
              </w:rPr>
            </w:pPr>
            <w:r w:rsidRPr="001A6992">
              <w:rPr>
                <w:sz w:val="20"/>
                <w:szCs w:val="20"/>
              </w:rPr>
              <w:t>Av</w:t>
            </w:r>
            <w:r w:rsidR="00866D5B">
              <w:rPr>
                <w:sz w:val="20"/>
                <w:szCs w:val="20"/>
              </w:rPr>
              <w:t>erage annual regulatory costs (relative to</w:t>
            </w:r>
            <w:r w:rsidRPr="001A6992">
              <w:rPr>
                <w:sz w:val="20"/>
                <w:szCs w:val="20"/>
              </w:rPr>
              <w:t xml:space="preserve"> </w:t>
            </w:r>
            <w:r w:rsidR="00A306F7" w:rsidRPr="001A6992">
              <w:rPr>
                <w:sz w:val="20"/>
                <w:szCs w:val="20"/>
              </w:rPr>
              <w:t>BAU</w:t>
            </w:r>
            <w:r w:rsidRPr="001A6992">
              <w:rPr>
                <w:sz w:val="20"/>
                <w:szCs w:val="20"/>
              </w:rPr>
              <w:t>)</w:t>
            </w:r>
          </w:p>
        </w:tc>
      </w:tr>
      <w:tr w:rsidR="00F42A26" w:rsidRPr="008C61E1" w14:paraId="5257A28D" w14:textId="77777777" w:rsidTr="007E3944">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0F5802F6" w14:textId="77777777" w:rsidR="00F42A26" w:rsidRPr="00FF6FDB" w:rsidRDefault="00F42A26" w:rsidP="00DE4FDE">
            <w:pPr>
              <w:pStyle w:val="TableText"/>
              <w:keepNext/>
              <w:rPr>
                <w:rFonts w:ascii="Times New Roman" w:hAnsi="Times New Roman" w:cs="Times New Roman"/>
              </w:rPr>
            </w:pPr>
            <w:r w:rsidRPr="00FF6FDB">
              <w:rPr>
                <w:rFonts w:ascii="Times New Roman" w:hAnsi="Times New Roman" w:cs="Times New Roman"/>
                <w:b w:val="0"/>
              </w:rPr>
              <w:t>Change in costs ($ million)</w:t>
            </w:r>
          </w:p>
        </w:tc>
        <w:tc>
          <w:tcPr>
            <w:tcW w:w="1418" w:type="dxa"/>
            <w:tcBorders>
              <w:top w:val="single" w:sz="12" w:space="0" w:color="auto"/>
            </w:tcBorders>
            <w:noWrap/>
            <w:hideMark/>
          </w:tcPr>
          <w:p w14:paraId="3E764F6A" w14:textId="77777777" w:rsidR="00F42A26" w:rsidRPr="00FF6FDB" w:rsidRDefault="00F42A26" w:rsidP="00DE4FDE">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6FDB">
              <w:rPr>
                <w:rFonts w:ascii="Times New Roman" w:hAnsi="Times New Roman" w:cs="Times New Roman"/>
              </w:rPr>
              <w:t>Business</w:t>
            </w:r>
          </w:p>
        </w:tc>
        <w:tc>
          <w:tcPr>
            <w:tcW w:w="2410" w:type="dxa"/>
            <w:tcBorders>
              <w:top w:val="single" w:sz="12" w:space="0" w:color="auto"/>
            </w:tcBorders>
            <w:noWrap/>
            <w:hideMark/>
          </w:tcPr>
          <w:p w14:paraId="5BD16A40"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Community organisations</w:t>
            </w:r>
          </w:p>
        </w:tc>
        <w:tc>
          <w:tcPr>
            <w:tcW w:w="1525" w:type="dxa"/>
            <w:tcBorders>
              <w:top w:val="single" w:sz="12" w:space="0" w:color="auto"/>
            </w:tcBorders>
            <w:noWrap/>
            <w:hideMark/>
          </w:tcPr>
          <w:p w14:paraId="0BE603CD"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Individuals</w:t>
            </w:r>
          </w:p>
        </w:tc>
        <w:tc>
          <w:tcPr>
            <w:tcW w:w="2126" w:type="dxa"/>
            <w:tcBorders>
              <w:top w:val="single" w:sz="12" w:space="0" w:color="auto"/>
            </w:tcBorders>
            <w:noWrap/>
            <w:hideMark/>
          </w:tcPr>
          <w:p w14:paraId="122C8E31"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Total change in costs</w:t>
            </w:r>
          </w:p>
        </w:tc>
      </w:tr>
      <w:tr w:rsidR="00F42A26" w:rsidRPr="008C61E1" w14:paraId="73AF3ACE" w14:textId="77777777" w:rsidTr="007E39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0703D045" w14:textId="77777777" w:rsidR="00F42A26" w:rsidRPr="00FF6FDB" w:rsidRDefault="00F42A26" w:rsidP="00DE4FDE">
            <w:pPr>
              <w:keepNext/>
              <w:spacing w:before="120" w:after="120"/>
              <w:rPr>
                <w:b w:val="0"/>
                <w:sz w:val="20"/>
                <w:szCs w:val="20"/>
              </w:rPr>
            </w:pPr>
            <w:r w:rsidRPr="00FF6FDB">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hideMark/>
          </w:tcPr>
          <w:p w14:paraId="3859A0C3"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2410" w:type="dxa"/>
            <w:tcBorders>
              <w:top w:val="none" w:sz="0" w:space="0" w:color="auto"/>
              <w:left w:val="none" w:sz="0" w:space="0" w:color="auto"/>
              <w:bottom w:val="none" w:sz="0" w:space="0" w:color="auto"/>
              <w:right w:val="none" w:sz="0" w:space="0" w:color="auto"/>
            </w:tcBorders>
            <w:noWrap/>
          </w:tcPr>
          <w:p w14:paraId="61792D6F"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1525" w:type="dxa"/>
            <w:tcBorders>
              <w:top w:val="none" w:sz="0" w:space="0" w:color="auto"/>
              <w:left w:val="none" w:sz="0" w:space="0" w:color="auto"/>
              <w:bottom w:val="none" w:sz="0" w:space="0" w:color="auto"/>
              <w:right w:val="none" w:sz="0" w:space="0" w:color="auto"/>
            </w:tcBorders>
            <w:noWrap/>
          </w:tcPr>
          <w:p w14:paraId="00D0D7F1"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2126" w:type="dxa"/>
            <w:tcBorders>
              <w:top w:val="none" w:sz="0" w:space="0" w:color="auto"/>
              <w:left w:val="none" w:sz="0" w:space="0" w:color="auto"/>
              <w:bottom w:val="none" w:sz="0" w:space="0" w:color="auto"/>
              <w:right w:val="none" w:sz="0" w:space="0" w:color="auto"/>
            </w:tcBorders>
            <w:noWrap/>
            <w:hideMark/>
          </w:tcPr>
          <w:p w14:paraId="66F8D924"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r>
    </w:tbl>
    <w:p w14:paraId="71CD2900" w14:textId="18ECF80F" w:rsidR="00F42A26" w:rsidRPr="001C6794" w:rsidRDefault="00F42A26" w:rsidP="00F42A26">
      <w:pPr>
        <w:pStyle w:val="Caption"/>
        <w:keepNext/>
      </w:pPr>
      <w:r w:rsidRPr="001C6794">
        <w:t xml:space="preserve">Table </w:t>
      </w:r>
      <w:r w:rsidR="00092F4E">
        <w:fldChar w:fldCharType="begin"/>
      </w:r>
      <w:r w:rsidR="00092F4E">
        <w:instrText xml:space="preserve"> SEQ Table \* ARABIC </w:instrText>
      </w:r>
      <w:r w:rsidR="00092F4E">
        <w:fldChar w:fldCharType="separate"/>
      </w:r>
      <w:r w:rsidR="006A6EB6">
        <w:rPr>
          <w:noProof/>
        </w:rPr>
        <w:t>14</w:t>
      </w:r>
      <w:r w:rsidR="00092F4E">
        <w:rPr>
          <w:noProof/>
        </w:rPr>
        <w:fldChar w:fldCharType="end"/>
      </w:r>
      <w:r w:rsidR="0008106F" w:rsidRPr="001C6794">
        <w:t>:</w:t>
      </w:r>
      <w:r w:rsidR="0008106F" w:rsidRPr="001C6794">
        <w:tab/>
      </w:r>
      <w:r w:rsidRPr="001C6794">
        <w:t xml:space="preserve">Regulatory burden and cost offset estimate table </w:t>
      </w:r>
      <w:r w:rsidR="00094DFE" w:rsidRPr="001C6794">
        <w:t xml:space="preserve">— </w:t>
      </w:r>
      <w:r w:rsidRPr="001C6794">
        <w:t xml:space="preserve">Option </w:t>
      </w:r>
      <w:r w:rsidR="00B16B16" w:rsidRPr="001C6794">
        <w:t>2a</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4"/>
        <w:tblDescription w:val="Regulatory burden and cost offset estimate table — Option 2a"/>
      </w:tblPr>
      <w:tblGrid>
        <w:gridCol w:w="1588"/>
        <w:gridCol w:w="1418"/>
        <w:gridCol w:w="2410"/>
        <w:gridCol w:w="1525"/>
        <w:gridCol w:w="2126"/>
      </w:tblGrid>
      <w:tr w:rsidR="00F42A26" w:rsidRPr="001C6794" w14:paraId="43648204" w14:textId="77777777" w:rsidTr="00083B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66AAD970" w14:textId="37775DB8" w:rsidR="00F42A26" w:rsidRPr="001C6794" w:rsidRDefault="00F42A26" w:rsidP="00866D5B">
            <w:pPr>
              <w:keepNext/>
              <w:spacing w:before="120" w:after="120"/>
              <w:rPr>
                <w:sz w:val="20"/>
                <w:szCs w:val="20"/>
              </w:rPr>
            </w:pPr>
            <w:r w:rsidRPr="001A6992">
              <w:rPr>
                <w:sz w:val="20"/>
                <w:szCs w:val="20"/>
              </w:rPr>
              <w:t>Averag</w:t>
            </w:r>
            <w:r w:rsidR="00866D5B">
              <w:rPr>
                <w:sz w:val="20"/>
                <w:szCs w:val="20"/>
              </w:rPr>
              <w:t>e annual regulatory costs (relative to</w:t>
            </w:r>
            <w:r w:rsidR="00866D5B" w:rsidRPr="001A6992">
              <w:rPr>
                <w:sz w:val="20"/>
                <w:szCs w:val="20"/>
              </w:rPr>
              <w:t xml:space="preserve"> BAU</w:t>
            </w:r>
            <w:r w:rsidRPr="001A6992">
              <w:rPr>
                <w:sz w:val="20"/>
                <w:szCs w:val="20"/>
              </w:rPr>
              <w:t>)</w:t>
            </w:r>
          </w:p>
        </w:tc>
      </w:tr>
      <w:tr w:rsidR="00F42A26" w:rsidRPr="001C6794" w14:paraId="0EE3954D" w14:textId="77777777" w:rsidTr="007E3944">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01DCB59D" w14:textId="77777777" w:rsidR="00F42A26" w:rsidRPr="001C6794" w:rsidRDefault="00F42A26" w:rsidP="00DE4FDE">
            <w:pPr>
              <w:pStyle w:val="TableText"/>
              <w:keepNext/>
              <w:rPr>
                <w:rFonts w:ascii="Times New Roman" w:hAnsi="Times New Roman" w:cs="Times New Roman"/>
              </w:rPr>
            </w:pPr>
            <w:r w:rsidRPr="001C6794">
              <w:rPr>
                <w:rFonts w:ascii="Times New Roman" w:hAnsi="Times New Roman" w:cs="Times New Roman"/>
                <w:b w:val="0"/>
              </w:rPr>
              <w:t>Change in costs ($ million)</w:t>
            </w:r>
          </w:p>
        </w:tc>
        <w:tc>
          <w:tcPr>
            <w:tcW w:w="1418" w:type="dxa"/>
            <w:tcBorders>
              <w:top w:val="single" w:sz="12" w:space="0" w:color="auto"/>
            </w:tcBorders>
            <w:noWrap/>
            <w:hideMark/>
          </w:tcPr>
          <w:p w14:paraId="0B2FF991" w14:textId="77777777" w:rsidR="00F42A26" w:rsidRPr="001C6794" w:rsidRDefault="00F42A26" w:rsidP="00DE4FDE">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794">
              <w:rPr>
                <w:rFonts w:ascii="Times New Roman" w:hAnsi="Times New Roman" w:cs="Times New Roman"/>
              </w:rPr>
              <w:t>Business</w:t>
            </w:r>
          </w:p>
        </w:tc>
        <w:tc>
          <w:tcPr>
            <w:tcW w:w="2410" w:type="dxa"/>
            <w:tcBorders>
              <w:top w:val="single" w:sz="12" w:space="0" w:color="auto"/>
            </w:tcBorders>
            <w:noWrap/>
            <w:hideMark/>
          </w:tcPr>
          <w:p w14:paraId="4A85E5A0" w14:textId="77777777" w:rsidR="00F42A26" w:rsidRPr="001C6794"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Community organisations</w:t>
            </w:r>
          </w:p>
        </w:tc>
        <w:tc>
          <w:tcPr>
            <w:tcW w:w="1525" w:type="dxa"/>
            <w:tcBorders>
              <w:top w:val="single" w:sz="12" w:space="0" w:color="auto"/>
            </w:tcBorders>
            <w:noWrap/>
            <w:hideMark/>
          </w:tcPr>
          <w:p w14:paraId="0DC71392" w14:textId="77777777" w:rsidR="00F42A26" w:rsidRPr="001C6794"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Individuals</w:t>
            </w:r>
          </w:p>
        </w:tc>
        <w:tc>
          <w:tcPr>
            <w:tcW w:w="2126" w:type="dxa"/>
            <w:tcBorders>
              <w:top w:val="single" w:sz="12" w:space="0" w:color="auto"/>
            </w:tcBorders>
            <w:noWrap/>
            <w:hideMark/>
          </w:tcPr>
          <w:p w14:paraId="2946742C" w14:textId="77777777" w:rsidR="00F42A26" w:rsidRPr="001C6794"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Total change in costs</w:t>
            </w:r>
          </w:p>
        </w:tc>
      </w:tr>
      <w:tr w:rsidR="00F42A26" w:rsidRPr="001C6794" w14:paraId="151C42AA" w14:textId="77777777" w:rsidTr="007E39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4BE3723B" w14:textId="77777777" w:rsidR="00F42A26" w:rsidRPr="001C6794" w:rsidRDefault="00F42A26" w:rsidP="00DE4FDE">
            <w:pPr>
              <w:keepNext/>
              <w:spacing w:before="120" w:after="120"/>
              <w:rPr>
                <w:b w:val="0"/>
                <w:sz w:val="20"/>
                <w:szCs w:val="20"/>
              </w:rPr>
            </w:pPr>
            <w:r w:rsidRPr="001C6794">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tcPr>
          <w:p w14:paraId="6FA2114E" w14:textId="0307CA4D" w:rsidR="00F42A26" w:rsidRPr="004C76C9" w:rsidRDefault="004855BF" w:rsidP="008F7DC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6.</w:t>
            </w:r>
            <w:r w:rsidR="008F7DC2">
              <w:rPr>
                <w:sz w:val="20"/>
                <w:szCs w:val="20"/>
              </w:rPr>
              <w:t>5</w:t>
            </w:r>
            <w:r w:rsidR="00224247" w:rsidRPr="004C76C9">
              <w:rPr>
                <w:sz w:val="20"/>
                <w:szCs w:val="20"/>
              </w:rPr>
              <w:t xml:space="preserve"> </w:t>
            </w:r>
            <w:r w:rsidRPr="004C76C9">
              <w:rPr>
                <w:sz w:val="20"/>
                <w:szCs w:val="20"/>
              </w:rPr>
              <w:t>m</w:t>
            </w:r>
          </w:p>
        </w:tc>
        <w:tc>
          <w:tcPr>
            <w:tcW w:w="2410" w:type="dxa"/>
            <w:tcBorders>
              <w:top w:val="none" w:sz="0" w:space="0" w:color="auto"/>
              <w:left w:val="none" w:sz="0" w:space="0" w:color="auto"/>
              <w:bottom w:val="none" w:sz="0" w:space="0" w:color="auto"/>
              <w:right w:val="none" w:sz="0" w:space="0" w:color="auto"/>
            </w:tcBorders>
            <w:noWrap/>
          </w:tcPr>
          <w:p w14:paraId="377ECF4D" w14:textId="77777777" w:rsidR="00F42A26" w:rsidRPr="004C76C9"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1525" w:type="dxa"/>
            <w:tcBorders>
              <w:top w:val="none" w:sz="0" w:space="0" w:color="auto"/>
              <w:left w:val="none" w:sz="0" w:space="0" w:color="auto"/>
              <w:bottom w:val="none" w:sz="0" w:space="0" w:color="auto"/>
              <w:right w:val="none" w:sz="0" w:space="0" w:color="auto"/>
            </w:tcBorders>
            <w:noWrap/>
          </w:tcPr>
          <w:p w14:paraId="16E3A174" w14:textId="77777777" w:rsidR="00F42A26" w:rsidRPr="004C76C9"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2126" w:type="dxa"/>
            <w:tcBorders>
              <w:top w:val="none" w:sz="0" w:space="0" w:color="auto"/>
              <w:left w:val="none" w:sz="0" w:space="0" w:color="auto"/>
              <w:bottom w:val="none" w:sz="0" w:space="0" w:color="auto"/>
              <w:right w:val="none" w:sz="0" w:space="0" w:color="auto"/>
            </w:tcBorders>
            <w:noWrap/>
          </w:tcPr>
          <w:p w14:paraId="35B5A8DF" w14:textId="70899F76" w:rsidR="00F42A26" w:rsidRPr="004C76C9" w:rsidRDefault="004855BF" w:rsidP="00FE52D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8F7DC2">
              <w:rPr>
                <w:sz w:val="20"/>
                <w:szCs w:val="20"/>
              </w:rPr>
              <w:t>6.5</w:t>
            </w:r>
            <w:r w:rsidR="00224247" w:rsidRPr="004C76C9">
              <w:rPr>
                <w:sz w:val="20"/>
                <w:szCs w:val="20"/>
              </w:rPr>
              <w:t xml:space="preserve"> </w:t>
            </w:r>
            <w:r w:rsidRPr="004C76C9">
              <w:rPr>
                <w:sz w:val="20"/>
                <w:szCs w:val="20"/>
              </w:rPr>
              <w:t>m</w:t>
            </w:r>
          </w:p>
        </w:tc>
      </w:tr>
    </w:tbl>
    <w:p w14:paraId="510794E8" w14:textId="66A01644" w:rsidR="00B16B16" w:rsidRPr="001C6794" w:rsidRDefault="00B16B16" w:rsidP="00B16B16">
      <w:pPr>
        <w:pStyle w:val="Caption"/>
        <w:keepNext/>
      </w:pPr>
      <w:r w:rsidRPr="001C6794">
        <w:t xml:space="preserve">Table </w:t>
      </w:r>
      <w:r w:rsidR="00092F4E">
        <w:fldChar w:fldCharType="begin"/>
      </w:r>
      <w:r w:rsidR="00092F4E">
        <w:instrText xml:space="preserve"> SEQ Table \* ARABIC </w:instrText>
      </w:r>
      <w:r w:rsidR="00092F4E">
        <w:fldChar w:fldCharType="separate"/>
      </w:r>
      <w:r w:rsidR="006A6EB6">
        <w:rPr>
          <w:noProof/>
        </w:rPr>
        <w:t>15</w:t>
      </w:r>
      <w:r w:rsidR="00092F4E">
        <w:rPr>
          <w:noProof/>
        </w:rPr>
        <w:fldChar w:fldCharType="end"/>
      </w:r>
      <w:r w:rsidR="0008106F" w:rsidRPr="001C6794">
        <w:t>:</w:t>
      </w:r>
      <w:r w:rsidR="0008106F" w:rsidRPr="001C6794">
        <w:tab/>
      </w:r>
      <w:r w:rsidRPr="001C6794">
        <w:t>Regulatory burden and cost offset estimate table — Option 2b</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5"/>
        <w:tblDescription w:val="Regulatory burden and cost offset estimate table — Option 2b"/>
      </w:tblPr>
      <w:tblGrid>
        <w:gridCol w:w="1588"/>
        <w:gridCol w:w="1418"/>
        <w:gridCol w:w="2410"/>
        <w:gridCol w:w="1525"/>
        <w:gridCol w:w="2126"/>
      </w:tblGrid>
      <w:tr w:rsidR="007E3944" w:rsidRPr="001C6794" w14:paraId="4151478D" w14:textId="77777777" w:rsidTr="00083B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784D1CA8" w14:textId="5A5A4746" w:rsidR="007E3944" w:rsidRPr="001C6794" w:rsidRDefault="007E3944" w:rsidP="001A6992">
            <w:pPr>
              <w:keepNext/>
              <w:spacing w:before="120" w:after="120"/>
              <w:rPr>
                <w:sz w:val="20"/>
                <w:szCs w:val="20"/>
              </w:rPr>
            </w:pPr>
            <w:r w:rsidRPr="00B47FD5">
              <w:rPr>
                <w:bCs w:val="0"/>
                <w:sz w:val="20"/>
                <w:szCs w:val="20"/>
              </w:rPr>
              <w:t>Average annual regulatory costs (</w:t>
            </w:r>
            <w:r w:rsidR="00866D5B">
              <w:rPr>
                <w:sz w:val="20"/>
                <w:szCs w:val="20"/>
              </w:rPr>
              <w:t>relative to</w:t>
            </w:r>
            <w:r w:rsidR="00866D5B" w:rsidRPr="001A6992">
              <w:rPr>
                <w:sz w:val="20"/>
                <w:szCs w:val="20"/>
              </w:rPr>
              <w:t xml:space="preserve"> BAU</w:t>
            </w:r>
            <w:r w:rsidRPr="00B47FD5">
              <w:rPr>
                <w:bCs w:val="0"/>
                <w:sz w:val="20"/>
                <w:szCs w:val="20"/>
              </w:rPr>
              <w:t>)</w:t>
            </w:r>
          </w:p>
        </w:tc>
      </w:tr>
      <w:tr w:rsidR="007E3944" w:rsidRPr="001C6794" w14:paraId="22B69DA3" w14:textId="77777777" w:rsidTr="004C5AD5">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6632C310" w14:textId="77777777" w:rsidR="007E3944" w:rsidRPr="001C6794" w:rsidRDefault="007E3944" w:rsidP="004C5AD5">
            <w:pPr>
              <w:pStyle w:val="TableText"/>
              <w:keepNext/>
              <w:rPr>
                <w:rFonts w:ascii="Times New Roman" w:hAnsi="Times New Roman" w:cs="Times New Roman"/>
              </w:rPr>
            </w:pPr>
            <w:r w:rsidRPr="001C6794">
              <w:rPr>
                <w:rFonts w:ascii="Times New Roman" w:hAnsi="Times New Roman" w:cs="Times New Roman"/>
                <w:b w:val="0"/>
              </w:rPr>
              <w:t>Change in costs ($ million)</w:t>
            </w:r>
          </w:p>
        </w:tc>
        <w:tc>
          <w:tcPr>
            <w:tcW w:w="1418" w:type="dxa"/>
            <w:tcBorders>
              <w:top w:val="single" w:sz="12" w:space="0" w:color="auto"/>
            </w:tcBorders>
            <w:noWrap/>
            <w:hideMark/>
          </w:tcPr>
          <w:p w14:paraId="44722AA8" w14:textId="77777777" w:rsidR="007E3944" w:rsidRPr="001C6794" w:rsidRDefault="007E3944"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794">
              <w:rPr>
                <w:rFonts w:ascii="Times New Roman" w:hAnsi="Times New Roman" w:cs="Times New Roman"/>
              </w:rPr>
              <w:t>Business</w:t>
            </w:r>
          </w:p>
        </w:tc>
        <w:tc>
          <w:tcPr>
            <w:tcW w:w="2410" w:type="dxa"/>
            <w:tcBorders>
              <w:top w:val="single" w:sz="12" w:space="0" w:color="auto"/>
            </w:tcBorders>
            <w:noWrap/>
            <w:hideMark/>
          </w:tcPr>
          <w:p w14:paraId="6ADB53CF" w14:textId="77777777" w:rsidR="007E3944" w:rsidRPr="001C6794"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Community organisations</w:t>
            </w:r>
          </w:p>
        </w:tc>
        <w:tc>
          <w:tcPr>
            <w:tcW w:w="1525" w:type="dxa"/>
            <w:tcBorders>
              <w:top w:val="single" w:sz="12" w:space="0" w:color="auto"/>
            </w:tcBorders>
            <w:noWrap/>
            <w:hideMark/>
          </w:tcPr>
          <w:p w14:paraId="7B2B11CC" w14:textId="77777777" w:rsidR="007E3944" w:rsidRPr="001C6794"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Individuals</w:t>
            </w:r>
          </w:p>
        </w:tc>
        <w:tc>
          <w:tcPr>
            <w:tcW w:w="2126" w:type="dxa"/>
            <w:tcBorders>
              <w:top w:val="single" w:sz="12" w:space="0" w:color="auto"/>
            </w:tcBorders>
            <w:noWrap/>
            <w:hideMark/>
          </w:tcPr>
          <w:p w14:paraId="3E56CB00" w14:textId="77777777" w:rsidR="007E3944" w:rsidRPr="001C6794"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Total change in costs</w:t>
            </w:r>
          </w:p>
        </w:tc>
      </w:tr>
      <w:tr w:rsidR="007E3944" w:rsidRPr="001C6794" w14:paraId="6CB9AF20" w14:textId="77777777" w:rsidTr="004C5A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52CA3980" w14:textId="77777777" w:rsidR="007E3944" w:rsidRPr="001C6794" w:rsidRDefault="007E3944" w:rsidP="00580FBC">
            <w:pPr>
              <w:spacing w:before="120" w:after="120"/>
              <w:rPr>
                <w:b w:val="0"/>
                <w:sz w:val="20"/>
                <w:szCs w:val="20"/>
              </w:rPr>
            </w:pPr>
            <w:r w:rsidRPr="001C6794">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tcPr>
          <w:p w14:paraId="330CC1B0" w14:textId="5ECA1DEE" w:rsidR="007E3944" w:rsidRPr="004C76C9" w:rsidRDefault="007E3944" w:rsidP="001652F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0.5</w:t>
            </w:r>
            <w:r w:rsidRPr="004C76C9">
              <w:rPr>
                <w:sz w:val="20"/>
                <w:szCs w:val="20"/>
              </w:rPr>
              <w:t xml:space="preserve"> m</w:t>
            </w:r>
          </w:p>
        </w:tc>
        <w:tc>
          <w:tcPr>
            <w:tcW w:w="2410" w:type="dxa"/>
            <w:tcBorders>
              <w:top w:val="none" w:sz="0" w:space="0" w:color="auto"/>
              <w:left w:val="none" w:sz="0" w:space="0" w:color="auto"/>
              <w:bottom w:val="none" w:sz="0" w:space="0" w:color="auto"/>
              <w:right w:val="none" w:sz="0" w:space="0" w:color="auto"/>
            </w:tcBorders>
            <w:noWrap/>
          </w:tcPr>
          <w:p w14:paraId="0B6F3CC8" w14:textId="77777777" w:rsidR="007E3944" w:rsidRPr="004C76C9" w:rsidRDefault="007E3944"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1525" w:type="dxa"/>
            <w:tcBorders>
              <w:top w:val="none" w:sz="0" w:space="0" w:color="auto"/>
              <w:left w:val="none" w:sz="0" w:space="0" w:color="auto"/>
              <w:bottom w:val="none" w:sz="0" w:space="0" w:color="auto"/>
              <w:right w:val="none" w:sz="0" w:space="0" w:color="auto"/>
            </w:tcBorders>
            <w:noWrap/>
          </w:tcPr>
          <w:p w14:paraId="457B6ED7" w14:textId="77777777" w:rsidR="007E3944" w:rsidRPr="004C76C9" w:rsidRDefault="007E3944"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2126" w:type="dxa"/>
            <w:tcBorders>
              <w:top w:val="none" w:sz="0" w:space="0" w:color="auto"/>
              <w:left w:val="none" w:sz="0" w:space="0" w:color="auto"/>
              <w:bottom w:val="none" w:sz="0" w:space="0" w:color="auto"/>
              <w:right w:val="none" w:sz="0" w:space="0" w:color="auto"/>
            </w:tcBorders>
            <w:noWrap/>
          </w:tcPr>
          <w:p w14:paraId="2B581210" w14:textId="65F29C26" w:rsidR="007E3944" w:rsidRPr="004C76C9" w:rsidRDefault="007E3944" w:rsidP="00FE52D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0.5</w:t>
            </w:r>
            <w:r w:rsidRPr="004C76C9">
              <w:rPr>
                <w:sz w:val="20"/>
                <w:szCs w:val="20"/>
              </w:rPr>
              <w:t xml:space="preserve"> m</w:t>
            </w:r>
          </w:p>
        </w:tc>
      </w:tr>
    </w:tbl>
    <w:p w14:paraId="0B48FFB3" w14:textId="64DF8402" w:rsidR="00F42A26" w:rsidRPr="001C6794" w:rsidRDefault="00F42A26" w:rsidP="00F42A26">
      <w:pPr>
        <w:pStyle w:val="Caption"/>
        <w:keepNext/>
      </w:pPr>
      <w:r w:rsidRPr="001C6794">
        <w:lastRenderedPageBreak/>
        <w:t xml:space="preserve">Table </w:t>
      </w:r>
      <w:r w:rsidR="00092F4E">
        <w:fldChar w:fldCharType="begin"/>
      </w:r>
      <w:r w:rsidR="00092F4E">
        <w:instrText xml:space="preserve"> SEQ Table \* ARABIC </w:instrText>
      </w:r>
      <w:r w:rsidR="00092F4E">
        <w:fldChar w:fldCharType="separate"/>
      </w:r>
      <w:r w:rsidR="006A6EB6">
        <w:rPr>
          <w:noProof/>
        </w:rPr>
        <w:t>16</w:t>
      </w:r>
      <w:r w:rsidR="00092F4E">
        <w:rPr>
          <w:noProof/>
        </w:rPr>
        <w:fldChar w:fldCharType="end"/>
      </w:r>
      <w:r w:rsidR="0008106F" w:rsidRPr="001C6794">
        <w:t>:</w:t>
      </w:r>
      <w:r w:rsidR="0008106F" w:rsidRPr="001C6794">
        <w:tab/>
      </w:r>
      <w:r w:rsidRPr="001C6794">
        <w:t xml:space="preserve">Regulatory burden and cost offset estimate table </w:t>
      </w:r>
      <w:r w:rsidR="00094DFE" w:rsidRPr="001C6794">
        <w:t xml:space="preserve">— </w:t>
      </w:r>
      <w:r w:rsidRPr="001C6794">
        <w:t>Option 6a</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6"/>
        <w:tblDescription w:val="Regulatory burden and cost offset estimate table — Option 6a"/>
      </w:tblPr>
      <w:tblGrid>
        <w:gridCol w:w="1588"/>
        <w:gridCol w:w="1418"/>
        <w:gridCol w:w="2410"/>
        <w:gridCol w:w="1525"/>
        <w:gridCol w:w="2126"/>
      </w:tblGrid>
      <w:tr w:rsidR="000E2613" w:rsidRPr="001C6794" w14:paraId="22211990" w14:textId="77777777" w:rsidTr="00083B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1C5C75D4" w14:textId="7F1B76A0" w:rsidR="000E2613" w:rsidRPr="001C6794" w:rsidRDefault="000E2613" w:rsidP="001A6992">
            <w:pPr>
              <w:keepNext/>
              <w:spacing w:before="120" w:after="120"/>
              <w:rPr>
                <w:sz w:val="20"/>
                <w:szCs w:val="20"/>
              </w:rPr>
            </w:pPr>
            <w:bookmarkStart w:id="353" w:name="_Ref404352435"/>
            <w:r w:rsidRPr="00B47FD5">
              <w:rPr>
                <w:bCs w:val="0"/>
                <w:sz w:val="20"/>
                <w:szCs w:val="20"/>
              </w:rPr>
              <w:t>Average annual regulatory costs (</w:t>
            </w:r>
            <w:r w:rsidR="00866D5B">
              <w:rPr>
                <w:sz w:val="20"/>
                <w:szCs w:val="20"/>
              </w:rPr>
              <w:t>relative to</w:t>
            </w:r>
            <w:r w:rsidR="00866D5B" w:rsidRPr="001A6992">
              <w:rPr>
                <w:sz w:val="20"/>
                <w:szCs w:val="20"/>
              </w:rPr>
              <w:t xml:space="preserve"> BAU</w:t>
            </w:r>
            <w:r w:rsidRPr="00B47FD5">
              <w:rPr>
                <w:bCs w:val="0"/>
                <w:sz w:val="20"/>
                <w:szCs w:val="20"/>
              </w:rPr>
              <w:t>)</w:t>
            </w:r>
          </w:p>
        </w:tc>
      </w:tr>
      <w:tr w:rsidR="000E2613" w:rsidRPr="001C6794" w14:paraId="0A7BC1C1" w14:textId="77777777" w:rsidTr="007E3944">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6ADE7117" w14:textId="77777777" w:rsidR="000E2613" w:rsidRPr="001C6794" w:rsidRDefault="000E2613" w:rsidP="004C5AD5">
            <w:pPr>
              <w:pStyle w:val="TableText"/>
              <w:keepNext/>
              <w:rPr>
                <w:rFonts w:ascii="Times New Roman" w:hAnsi="Times New Roman" w:cs="Times New Roman"/>
              </w:rPr>
            </w:pPr>
            <w:r w:rsidRPr="001C6794">
              <w:rPr>
                <w:rFonts w:ascii="Times New Roman" w:hAnsi="Times New Roman" w:cs="Times New Roman"/>
                <w:b w:val="0"/>
              </w:rPr>
              <w:t>Change in costs ($ million)</w:t>
            </w:r>
          </w:p>
        </w:tc>
        <w:tc>
          <w:tcPr>
            <w:tcW w:w="1418" w:type="dxa"/>
            <w:tcBorders>
              <w:top w:val="single" w:sz="12" w:space="0" w:color="auto"/>
            </w:tcBorders>
            <w:noWrap/>
            <w:hideMark/>
          </w:tcPr>
          <w:p w14:paraId="72A58001" w14:textId="77777777" w:rsidR="000E2613" w:rsidRPr="001C6794"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794">
              <w:rPr>
                <w:rFonts w:ascii="Times New Roman" w:hAnsi="Times New Roman" w:cs="Times New Roman"/>
              </w:rPr>
              <w:t>Business</w:t>
            </w:r>
          </w:p>
        </w:tc>
        <w:tc>
          <w:tcPr>
            <w:tcW w:w="2410" w:type="dxa"/>
            <w:tcBorders>
              <w:top w:val="single" w:sz="12" w:space="0" w:color="auto"/>
            </w:tcBorders>
            <w:noWrap/>
            <w:hideMark/>
          </w:tcPr>
          <w:p w14:paraId="522CA1EB"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Community organisations</w:t>
            </w:r>
          </w:p>
        </w:tc>
        <w:tc>
          <w:tcPr>
            <w:tcW w:w="1525" w:type="dxa"/>
            <w:tcBorders>
              <w:top w:val="single" w:sz="12" w:space="0" w:color="auto"/>
            </w:tcBorders>
            <w:noWrap/>
            <w:hideMark/>
          </w:tcPr>
          <w:p w14:paraId="154CA272"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Individuals</w:t>
            </w:r>
          </w:p>
        </w:tc>
        <w:tc>
          <w:tcPr>
            <w:tcW w:w="2126" w:type="dxa"/>
            <w:tcBorders>
              <w:top w:val="single" w:sz="12" w:space="0" w:color="auto"/>
            </w:tcBorders>
            <w:noWrap/>
            <w:hideMark/>
          </w:tcPr>
          <w:p w14:paraId="38009C5F"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Total change in costs</w:t>
            </w:r>
          </w:p>
        </w:tc>
      </w:tr>
      <w:tr w:rsidR="000E2613" w:rsidRPr="001C6794" w14:paraId="17EE21CD" w14:textId="77777777" w:rsidTr="007E39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48C4C967" w14:textId="77777777" w:rsidR="000E2613" w:rsidRPr="001C6794" w:rsidRDefault="000E2613" w:rsidP="004C5AD5">
            <w:pPr>
              <w:keepNext/>
              <w:spacing w:before="120" w:after="120"/>
              <w:rPr>
                <w:b w:val="0"/>
                <w:sz w:val="20"/>
                <w:szCs w:val="20"/>
              </w:rPr>
            </w:pPr>
            <w:r w:rsidRPr="001C6794">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tcPr>
          <w:p w14:paraId="406F486A" w14:textId="488B1249" w:rsidR="000E2613" w:rsidRPr="004C76C9" w:rsidRDefault="000E2613"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23.</w:t>
            </w:r>
            <w:r w:rsidR="004C76C9">
              <w:rPr>
                <w:sz w:val="20"/>
                <w:szCs w:val="20"/>
              </w:rPr>
              <w:t>9</w:t>
            </w:r>
            <w:r w:rsidRPr="004C76C9">
              <w:rPr>
                <w:sz w:val="20"/>
                <w:szCs w:val="20"/>
              </w:rPr>
              <w:t xml:space="preserve"> m</w:t>
            </w:r>
          </w:p>
        </w:tc>
        <w:tc>
          <w:tcPr>
            <w:tcW w:w="2410" w:type="dxa"/>
            <w:tcBorders>
              <w:top w:val="none" w:sz="0" w:space="0" w:color="auto"/>
              <w:left w:val="none" w:sz="0" w:space="0" w:color="auto"/>
              <w:bottom w:val="none" w:sz="0" w:space="0" w:color="auto"/>
              <w:right w:val="none" w:sz="0" w:space="0" w:color="auto"/>
            </w:tcBorders>
            <w:noWrap/>
          </w:tcPr>
          <w:p w14:paraId="0839D5BD" w14:textId="77777777" w:rsidR="000E2613" w:rsidRPr="004C76C9" w:rsidRDefault="000E2613"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1525" w:type="dxa"/>
            <w:tcBorders>
              <w:top w:val="none" w:sz="0" w:space="0" w:color="auto"/>
              <w:left w:val="none" w:sz="0" w:space="0" w:color="auto"/>
              <w:bottom w:val="none" w:sz="0" w:space="0" w:color="auto"/>
              <w:right w:val="none" w:sz="0" w:space="0" w:color="auto"/>
            </w:tcBorders>
            <w:noWrap/>
          </w:tcPr>
          <w:p w14:paraId="2DC97539" w14:textId="77777777" w:rsidR="000E2613" w:rsidRPr="004C76C9" w:rsidRDefault="000E2613"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2126" w:type="dxa"/>
            <w:tcBorders>
              <w:top w:val="none" w:sz="0" w:space="0" w:color="auto"/>
              <w:left w:val="none" w:sz="0" w:space="0" w:color="auto"/>
              <w:bottom w:val="none" w:sz="0" w:space="0" w:color="auto"/>
              <w:right w:val="none" w:sz="0" w:space="0" w:color="auto"/>
            </w:tcBorders>
            <w:noWrap/>
          </w:tcPr>
          <w:p w14:paraId="24A2E313" w14:textId="22BA0EF0" w:rsidR="000E2613" w:rsidRPr="004C76C9" w:rsidRDefault="000E2613" w:rsidP="004C76C9">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23.</w:t>
            </w:r>
            <w:r w:rsidR="004C76C9">
              <w:rPr>
                <w:sz w:val="20"/>
                <w:szCs w:val="20"/>
              </w:rPr>
              <w:t>9</w:t>
            </w:r>
            <w:r w:rsidR="00FE52DC" w:rsidRPr="004C76C9">
              <w:rPr>
                <w:sz w:val="20"/>
                <w:szCs w:val="20"/>
              </w:rPr>
              <w:t xml:space="preserve"> </w:t>
            </w:r>
            <w:r w:rsidRPr="004C76C9">
              <w:rPr>
                <w:sz w:val="20"/>
                <w:szCs w:val="20"/>
              </w:rPr>
              <w:t>m</w:t>
            </w:r>
          </w:p>
        </w:tc>
      </w:tr>
    </w:tbl>
    <w:p w14:paraId="6E432834" w14:textId="5DB21C86" w:rsidR="00F42A26" w:rsidRPr="001C6794" w:rsidRDefault="00F42A26" w:rsidP="00F42A26">
      <w:pPr>
        <w:pStyle w:val="Caption"/>
        <w:keepNext/>
      </w:pPr>
      <w:r w:rsidRPr="001C6794">
        <w:t xml:space="preserve">Table </w:t>
      </w:r>
      <w:r w:rsidR="00092F4E">
        <w:fldChar w:fldCharType="begin"/>
      </w:r>
      <w:r w:rsidR="00092F4E">
        <w:instrText xml:space="preserve"> SEQ Table \* ARABIC </w:instrText>
      </w:r>
      <w:r w:rsidR="00092F4E">
        <w:fldChar w:fldCharType="separate"/>
      </w:r>
      <w:r w:rsidR="006A6EB6">
        <w:rPr>
          <w:noProof/>
        </w:rPr>
        <w:t>17</w:t>
      </w:r>
      <w:r w:rsidR="00092F4E">
        <w:rPr>
          <w:noProof/>
        </w:rPr>
        <w:fldChar w:fldCharType="end"/>
      </w:r>
      <w:bookmarkEnd w:id="353"/>
      <w:r w:rsidR="0008106F" w:rsidRPr="001C6794">
        <w:t>:</w:t>
      </w:r>
      <w:r w:rsidR="0008106F" w:rsidRPr="001C6794">
        <w:tab/>
      </w:r>
      <w:r w:rsidRPr="001C6794">
        <w:t xml:space="preserve">Regulatory burden and cost offset estimate table </w:t>
      </w:r>
      <w:r w:rsidR="00094DFE" w:rsidRPr="001C6794">
        <w:t xml:space="preserve">— </w:t>
      </w:r>
      <w:r w:rsidRPr="001C6794">
        <w:t>Option 6b</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7"/>
        <w:tblDescription w:val="Regulatory burden and cost offset estimate table — Option 6b"/>
      </w:tblPr>
      <w:tblGrid>
        <w:gridCol w:w="1588"/>
        <w:gridCol w:w="1418"/>
        <w:gridCol w:w="2410"/>
        <w:gridCol w:w="1525"/>
        <w:gridCol w:w="2126"/>
      </w:tblGrid>
      <w:tr w:rsidR="000E2613" w:rsidRPr="001C6794" w14:paraId="06A98F8E" w14:textId="77777777" w:rsidTr="00083B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053613FD" w14:textId="052D8F19" w:rsidR="000E2613" w:rsidRPr="001C6794" w:rsidRDefault="000E2613" w:rsidP="001A6992">
            <w:pPr>
              <w:keepNext/>
              <w:spacing w:before="120" w:after="120"/>
              <w:rPr>
                <w:sz w:val="20"/>
                <w:szCs w:val="20"/>
              </w:rPr>
            </w:pPr>
            <w:r w:rsidRPr="00B47FD5">
              <w:rPr>
                <w:bCs w:val="0"/>
                <w:sz w:val="20"/>
                <w:szCs w:val="20"/>
              </w:rPr>
              <w:t>Average annual regulatory costs (</w:t>
            </w:r>
            <w:r w:rsidR="00866D5B">
              <w:rPr>
                <w:sz w:val="20"/>
                <w:szCs w:val="20"/>
              </w:rPr>
              <w:t>relative to</w:t>
            </w:r>
            <w:r w:rsidR="00866D5B" w:rsidRPr="001A6992">
              <w:rPr>
                <w:sz w:val="20"/>
                <w:szCs w:val="20"/>
              </w:rPr>
              <w:t xml:space="preserve"> BAU</w:t>
            </w:r>
            <w:r w:rsidRPr="00B47FD5">
              <w:rPr>
                <w:bCs w:val="0"/>
                <w:sz w:val="20"/>
                <w:szCs w:val="20"/>
              </w:rPr>
              <w:t>)</w:t>
            </w:r>
          </w:p>
        </w:tc>
      </w:tr>
      <w:tr w:rsidR="000E2613" w:rsidRPr="001C6794" w14:paraId="5C743CED" w14:textId="77777777" w:rsidTr="007E3944">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31F4E85E" w14:textId="77777777" w:rsidR="000E2613" w:rsidRPr="001C6794" w:rsidRDefault="000E2613" w:rsidP="004C5AD5">
            <w:pPr>
              <w:pStyle w:val="TableText"/>
              <w:keepNext/>
              <w:rPr>
                <w:rFonts w:ascii="Times New Roman" w:hAnsi="Times New Roman" w:cs="Times New Roman"/>
              </w:rPr>
            </w:pPr>
            <w:r w:rsidRPr="001C6794">
              <w:rPr>
                <w:rFonts w:ascii="Times New Roman" w:hAnsi="Times New Roman" w:cs="Times New Roman"/>
                <w:b w:val="0"/>
              </w:rPr>
              <w:t>Change in costs ($ million)</w:t>
            </w:r>
          </w:p>
        </w:tc>
        <w:tc>
          <w:tcPr>
            <w:tcW w:w="1418" w:type="dxa"/>
            <w:tcBorders>
              <w:top w:val="single" w:sz="12" w:space="0" w:color="auto"/>
            </w:tcBorders>
            <w:noWrap/>
            <w:hideMark/>
          </w:tcPr>
          <w:p w14:paraId="1B833751" w14:textId="77777777" w:rsidR="000E2613" w:rsidRPr="001C6794"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794">
              <w:rPr>
                <w:rFonts w:ascii="Times New Roman" w:hAnsi="Times New Roman" w:cs="Times New Roman"/>
              </w:rPr>
              <w:t>Business</w:t>
            </w:r>
          </w:p>
        </w:tc>
        <w:tc>
          <w:tcPr>
            <w:tcW w:w="2410" w:type="dxa"/>
            <w:tcBorders>
              <w:top w:val="single" w:sz="12" w:space="0" w:color="auto"/>
            </w:tcBorders>
            <w:noWrap/>
            <w:hideMark/>
          </w:tcPr>
          <w:p w14:paraId="13EDD7C0"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Community organisations</w:t>
            </w:r>
          </w:p>
        </w:tc>
        <w:tc>
          <w:tcPr>
            <w:tcW w:w="1525" w:type="dxa"/>
            <w:tcBorders>
              <w:top w:val="single" w:sz="12" w:space="0" w:color="auto"/>
            </w:tcBorders>
            <w:noWrap/>
            <w:hideMark/>
          </w:tcPr>
          <w:p w14:paraId="267A9281"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Individuals</w:t>
            </w:r>
          </w:p>
        </w:tc>
        <w:tc>
          <w:tcPr>
            <w:tcW w:w="2126" w:type="dxa"/>
            <w:tcBorders>
              <w:top w:val="single" w:sz="12" w:space="0" w:color="auto"/>
            </w:tcBorders>
            <w:noWrap/>
            <w:hideMark/>
          </w:tcPr>
          <w:p w14:paraId="475329B7"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Total change in costs</w:t>
            </w:r>
          </w:p>
        </w:tc>
      </w:tr>
      <w:tr w:rsidR="000E2613" w:rsidRPr="001C6794" w14:paraId="6C0A074A" w14:textId="77777777" w:rsidTr="007E394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72523C11" w14:textId="77777777" w:rsidR="000E2613" w:rsidRPr="001C6794" w:rsidRDefault="000E2613" w:rsidP="004C5AD5">
            <w:pPr>
              <w:keepNext/>
              <w:spacing w:before="120" w:after="120"/>
              <w:rPr>
                <w:b w:val="0"/>
                <w:sz w:val="20"/>
                <w:szCs w:val="20"/>
              </w:rPr>
            </w:pPr>
            <w:r w:rsidRPr="001C6794">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tcPr>
          <w:p w14:paraId="57D74E90" w14:textId="49C1ECEB" w:rsidR="000E2613" w:rsidRPr="004C76C9" w:rsidRDefault="000E2613"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$1</w:t>
            </w:r>
            <w:r w:rsidR="00FE52DC" w:rsidRPr="004C76C9">
              <w:rPr>
                <w:sz w:val="20"/>
                <w:szCs w:val="20"/>
              </w:rPr>
              <w:t>5.</w:t>
            </w:r>
            <w:r w:rsidR="00DA0D86" w:rsidRPr="004C76C9">
              <w:rPr>
                <w:sz w:val="20"/>
                <w:szCs w:val="20"/>
              </w:rPr>
              <w:t>5</w:t>
            </w:r>
            <w:r w:rsidRPr="004C76C9">
              <w:rPr>
                <w:sz w:val="20"/>
                <w:szCs w:val="20"/>
              </w:rPr>
              <w:t xml:space="preserve"> m</w:t>
            </w:r>
          </w:p>
        </w:tc>
        <w:tc>
          <w:tcPr>
            <w:tcW w:w="2410" w:type="dxa"/>
            <w:tcBorders>
              <w:top w:val="none" w:sz="0" w:space="0" w:color="auto"/>
              <w:left w:val="none" w:sz="0" w:space="0" w:color="auto"/>
              <w:bottom w:val="none" w:sz="0" w:space="0" w:color="auto"/>
              <w:right w:val="none" w:sz="0" w:space="0" w:color="auto"/>
            </w:tcBorders>
            <w:noWrap/>
          </w:tcPr>
          <w:p w14:paraId="79EDC3D9" w14:textId="77777777" w:rsidR="000E2613" w:rsidRPr="004C76C9" w:rsidRDefault="000E2613"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1525" w:type="dxa"/>
            <w:tcBorders>
              <w:top w:val="none" w:sz="0" w:space="0" w:color="auto"/>
              <w:left w:val="none" w:sz="0" w:space="0" w:color="auto"/>
              <w:bottom w:val="none" w:sz="0" w:space="0" w:color="auto"/>
              <w:right w:val="none" w:sz="0" w:space="0" w:color="auto"/>
            </w:tcBorders>
            <w:noWrap/>
          </w:tcPr>
          <w:p w14:paraId="317F5E5C" w14:textId="77777777" w:rsidR="000E2613" w:rsidRPr="004C76C9" w:rsidRDefault="000E2613"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2126" w:type="dxa"/>
            <w:tcBorders>
              <w:top w:val="none" w:sz="0" w:space="0" w:color="auto"/>
              <w:left w:val="none" w:sz="0" w:space="0" w:color="auto"/>
              <w:bottom w:val="none" w:sz="0" w:space="0" w:color="auto"/>
              <w:right w:val="none" w:sz="0" w:space="0" w:color="auto"/>
            </w:tcBorders>
            <w:noWrap/>
          </w:tcPr>
          <w:p w14:paraId="7E53B314" w14:textId="15023365" w:rsidR="000E2613" w:rsidRPr="004C76C9" w:rsidRDefault="000E2613"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15.</w:t>
            </w:r>
            <w:r w:rsidR="00DA0D86" w:rsidRPr="004C76C9">
              <w:rPr>
                <w:sz w:val="20"/>
                <w:szCs w:val="20"/>
              </w:rPr>
              <w:t>5</w:t>
            </w:r>
            <w:r w:rsidR="00FE52DC" w:rsidRPr="004C76C9">
              <w:rPr>
                <w:sz w:val="20"/>
                <w:szCs w:val="20"/>
              </w:rPr>
              <w:t xml:space="preserve"> </w:t>
            </w:r>
            <w:r w:rsidRPr="004C76C9">
              <w:rPr>
                <w:sz w:val="20"/>
                <w:szCs w:val="20"/>
              </w:rPr>
              <w:t>m</w:t>
            </w:r>
          </w:p>
        </w:tc>
      </w:tr>
    </w:tbl>
    <w:p w14:paraId="22B2E9C1" w14:textId="1F3B4088" w:rsidR="00B16B16" w:rsidRPr="001C6794" w:rsidRDefault="00B16B16" w:rsidP="00B16B16">
      <w:pPr>
        <w:pStyle w:val="Caption"/>
        <w:keepNext/>
      </w:pPr>
      <w:r w:rsidRPr="001C6794">
        <w:t xml:space="preserve">Table </w:t>
      </w:r>
      <w:r w:rsidR="00092F4E">
        <w:fldChar w:fldCharType="begin"/>
      </w:r>
      <w:r w:rsidR="00092F4E">
        <w:instrText xml:space="preserve"> SEQ Table \* ARABIC </w:instrText>
      </w:r>
      <w:r w:rsidR="00092F4E">
        <w:fldChar w:fldCharType="separate"/>
      </w:r>
      <w:r w:rsidR="006A6EB6">
        <w:rPr>
          <w:noProof/>
        </w:rPr>
        <w:t>18</w:t>
      </w:r>
      <w:r w:rsidR="00092F4E">
        <w:rPr>
          <w:noProof/>
        </w:rPr>
        <w:fldChar w:fldCharType="end"/>
      </w:r>
      <w:r w:rsidR="0008106F" w:rsidRPr="001C6794">
        <w:t>:</w:t>
      </w:r>
      <w:r w:rsidR="0008106F" w:rsidRPr="001C6794">
        <w:tab/>
      </w:r>
      <w:r w:rsidRPr="001C6794">
        <w:t>Regulatory burden and cost offset estimate table — Option 6c</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8"/>
        <w:tblDescription w:val="Regulatory burden and cost offset estimate table — Option 6c"/>
      </w:tblPr>
      <w:tblGrid>
        <w:gridCol w:w="1588"/>
        <w:gridCol w:w="1418"/>
        <w:gridCol w:w="2410"/>
        <w:gridCol w:w="1525"/>
        <w:gridCol w:w="2126"/>
      </w:tblGrid>
      <w:tr w:rsidR="000E2613" w:rsidRPr="001C6794" w14:paraId="1ED01BAF" w14:textId="77777777" w:rsidTr="001A699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0175C9EC" w14:textId="33E3A61B" w:rsidR="000E2613" w:rsidRPr="001C6794" w:rsidRDefault="000E2613" w:rsidP="001A6992">
            <w:pPr>
              <w:keepNext/>
              <w:spacing w:before="120" w:after="120"/>
              <w:rPr>
                <w:sz w:val="20"/>
                <w:szCs w:val="20"/>
              </w:rPr>
            </w:pPr>
            <w:r w:rsidRPr="00B47FD5">
              <w:rPr>
                <w:bCs w:val="0"/>
                <w:sz w:val="20"/>
                <w:szCs w:val="20"/>
              </w:rPr>
              <w:t>Average a</w:t>
            </w:r>
            <w:r w:rsidR="00866D5B">
              <w:rPr>
                <w:bCs w:val="0"/>
                <w:sz w:val="20"/>
                <w:szCs w:val="20"/>
              </w:rPr>
              <w:t>nnual regulatory costs (</w:t>
            </w:r>
            <w:r w:rsidR="00866D5B">
              <w:rPr>
                <w:sz w:val="20"/>
                <w:szCs w:val="20"/>
              </w:rPr>
              <w:t>relative to</w:t>
            </w:r>
            <w:r w:rsidR="00866D5B" w:rsidRPr="001A6992">
              <w:rPr>
                <w:sz w:val="20"/>
                <w:szCs w:val="20"/>
              </w:rPr>
              <w:t xml:space="preserve"> BAU</w:t>
            </w:r>
            <w:r w:rsidRPr="00B47FD5">
              <w:rPr>
                <w:bCs w:val="0"/>
                <w:sz w:val="20"/>
                <w:szCs w:val="20"/>
              </w:rPr>
              <w:t>)</w:t>
            </w:r>
          </w:p>
        </w:tc>
      </w:tr>
      <w:tr w:rsidR="000E2613" w:rsidRPr="001C6794" w14:paraId="1BBE36F5" w14:textId="77777777" w:rsidTr="001A6992">
        <w:trPr>
          <w:trHeight w:val="34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30C2BDDA" w14:textId="77777777" w:rsidR="000E2613" w:rsidRPr="001C6794" w:rsidRDefault="000E2613" w:rsidP="004C5AD5">
            <w:pPr>
              <w:pStyle w:val="TableText"/>
              <w:keepNext/>
              <w:rPr>
                <w:rFonts w:ascii="Times New Roman" w:hAnsi="Times New Roman" w:cs="Times New Roman"/>
              </w:rPr>
            </w:pPr>
            <w:r w:rsidRPr="001C6794">
              <w:rPr>
                <w:rFonts w:ascii="Times New Roman" w:hAnsi="Times New Roman" w:cs="Times New Roman"/>
                <w:b w:val="0"/>
              </w:rPr>
              <w:t>Change in costs ($ million)</w:t>
            </w:r>
          </w:p>
        </w:tc>
        <w:tc>
          <w:tcPr>
            <w:tcW w:w="1418" w:type="dxa"/>
            <w:tcBorders>
              <w:top w:val="single" w:sz="12" w:space="0" w:color="auto"/>
            </w:tcBorders>
            <w:noWrap/>
            <w:hideMark/>
          </w:tcPr>
          <w:p w14:paraId="39FA18CB" w14:textId="77777777" w:rsidR="000E2613" w:rsidRPr="001C6794"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794">
              <w:rPr>
                <w:rFonts w:ascii="Times New Roman" w:hAnsi="Times New Roman" w:cs="Times New Roman"/>
              </w:rPr>
              <w:t>Business</w:t>
            </w:r>
          </w:p>
        </w:tc>
        <w:tc>
          <w:tcPr>
            <w:tcW w:w="2410" w:type="dxa"/>
            <w:tcBorders>
              <w:top w:val="single" w:sz="12" w:space="0" w:color="auto"/>
            </w:tcBorders>
            <w:noWrap/>
            <w:hideMark/>
          </w:tcPr>
          <w:p w14:paraId="4A95F59B"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Community organisations</w:t>
            </w:r>
          </w:p>
        </w:tc>
        <w:tc>
          <w:tcPr>
            <w:tcW w:w="1525" w:type="dxa"/>
            <w:tcBorders>
              <w:top w:val="single" w:sz="12" w:space="0" w:color="auto"/>
            </w:tcBorders>
            <w:noWrap/>
            <w:hideMark/>
          </w:tcPr>
          <w:p w14:paraId="75FC12F9"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Individuals</w:t>
            </w:r>
          </w:p>
        </w:tc>
        <w:tc>
          <w:tcPr>
            <w:tcW w:w="2126" w:type="dxa"/>
            <w:tcBorders>
              <w:top w:val="single" w:sz="12" w:space="0" w:color="auto"/>
            </w:tcBorders>
            <w:noWrap/>
            <w:hideMark/>
          </w:tcPr>
          <w:p w14:paraId="6270C83A" w14:textId="77777777" w:rsidR="000E2613" w:rsidRPr="001C6794"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Total change in costs</w:t>
            </w:r>
          </w:p>
        </w:tc>
      </w:tr>
      <w:tr w:rsidR="000E2613" w:rsidRPr="001C6794" w14:paraId="037D298C" w14:textId="77777777" w:rsidTr="001A699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6B4F1F55" w14:textId="77777777" w:rsidR="000E2613" w:rsidRPr="001C6794" w:rsidRDefault="000E2613" w:rsidP="004C5AD5">
            <w:pPr>
              <w:keepNext/>
              <w:spacing w:before="120" w:after="120"/>
              <w:rPr>
                <w:b w:val="0"/>
                <w:sz w:val="20"/>
                <w:szCs w:val="20"/>
              </w:rPr>
            </w:pPr>
            <w:r w:rsidRPr="001C6794">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tcPr>
          <w:p w14:paraId="5571E0E9" w14:textId="795AD8B1" w:rsidR="000E2613" w:rsidRPr="004C76C9" w:rsidRDefault="000E2613"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$1</w:t>
            </w:r>
            <w:r w:rsidR="00FE52DC" w:rsidRPr="004C76C9">
              <w:rPr>
                <w:sz w:val="20"/>
                <w:szCs w:val="20"/>
              </w:rPr>
              <w:t>0</w:t>
            </w:r>
            <w:r w:rsidRPr="004C76C9">
              <w:rPr>
                <w:sz w:val="20"/>
                <w:szCs w:val="20"/>
              </w:rPr>
              <w:t>.</w:t>
            </w:r>
            <w:r w:rsidR="00DA0D86" w:rsidRPr="004C76C9">
              <w:rPr>
                <w:sz w:val="20"/>
                <w:szCs w:val="20"/>
              </w:rPr>
              <w:t>6</w:t>
            </w:r>
            <w:r w:rsidRPr="004C76C9">
              <w:rPr>
                <w:sz w:val="20"/>
                <w:szCs w:val="20"/>
              </w:rPr>
              <w:t xml:space="preserve"> m</w:t>
            </w:r>
          </w:p>
        </w:tc>
        <w:tc>
          <w:tcPr>
            <w:tcW w:w="2410" w:type="dxa"/>
            <w:tcBorders>
              <w:top w:val="none" w:sz="0" w:space="0" w:color="auto"/>
              <w:left w:val="none" w:sz="0" w:space="0" w:color="auto"/>
              <w:bottom w:val="none" w:sz="0" w:space="0" w:color="auto"/>
              <w:right w:val="none" w:sz="0" w:space="0" w:color="auto"/>
            </w:tcBorders>
            <w:noWrap/>
          </w:tcPr>
          <w:p w14:paraId="0CCE2D2E" w14:textId="77777777" w:rsidR="000E2613" w:rsidRPr="004C76C9" w:rsidRDefault="000E2613"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1525" w:type="dxa"/>
            <w:tcBorders>
              <w:top w:val="none" w:sz="0" w:space="0" w:color="auto"/>
              <w:left w:val="none" w:sz="0" w:space="0" w:color="auto"/>
              <w:bottom w:val="none" w:sz="0" w:space="0" w:color="auto"/>
              <w:right w:val="none" w:sz="0" w:space="0" w:color="auto"/>
            </w:tcBorders>
            <w:noWrap/>
          </w:tcPr>
          <w:p w14:paraId="5CA7EBB7" w14:textId="77777777" w:rsidR="000E2613" w:rsidRPr="004C76C9" w:rsidRDefault="000E2613"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2126" w:type="dxa"/>
            <w:tcBorders>
              <w:top w:val="none" w:sz="0" w:space="0" w:color="auto"/>
              <w:left w:val="none" w:sz="0" w:space="0" w:color="auto"/>
              <w:bottom w:val="none" w:sz="0" w:space="0" w:color="auto"/>
              <w:right w:val="none" w:sz="0" w:space="0" w:color="auto"/>
            </w:tcBorders>
            <w:noWrap/>
          </w:tcPr>
          <w:p w14:paraId="310AB98D" w14:textId="5186A9F0" w:rsidR="000E2613" w:rsidRPr="004C76C9" w:rsidRDefault="000E2613"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sidR="00FE52DC" w:rsidRPr="004C76C9">
              <w:rPr>
                <w:sz w:val="20"/>
                <w:szCs w:val="20"/>
              </w:rPr>
              <w:t>10.</w:t>
            </w:r>
            <w:r w:rsidR="00DA0D86" w:rsidRPr="004C76C9">
              <w:rPr>
                <w:sz w:val="20"/>
                <w:szCs w:val="20"/>
              </w:rPr>
              <w:t>6</w:t>
            </w:r>
            <w:r w:rsidR="00FE52DC" w:rsidRPr="004C76C9">
              <w:rPr>
                <w:sz w:val="20"/>
                <w:szCs w:val="20"/>
              </w:rPr>
              <w:t xml:space="preserve"> </w:t>
            </w:r>
            <w:r w:rsidRPr="004C76C9">
              <w:rPr>
                <w:sz w:val="20"/>
                <w:szCs w:val="20"/>
              </w:rPr>
              <w:t>m</w:t>
            </w:r>
          </w:p>
        </w:tc>
      </w:tr>
    </w:tbl>
    <w:p w14:paraId="40DDDB29" w14:textId="6CBB7416" w:rsidR="00580FBC" w:rsidRPr="001C6794" w:rsidRDefault="00580FBC" w:rsidP="00580FBC">
      <w:pPr>
        <w:pStyle w:val="Caption"/>
        <w:keepNext/>
      </w:pPr>
      <w:r w:rsidRPr="001C6794">
        <w:t xml:space="preserve">Table </w:t>
      </w:r>
      <w:r w:rsidR="00092F4E">
        <w:fldChar w:fldCharType="begin"/>
      </w:r>
      <w:r w:rsidR="00092F4E">
        <w:instrText xml:space="preserve"> SEQ Table \* ARABIC </w:instrText>
      </w:r>
      <w:r w:rsidR="00092F4E">
        <w:fldChar w:fldCharType="separate"/>
      </w:r>
      <w:r w:rsidR="006A6EB6">
        <w:rPr>
          <w:noProof/>
        </w:rPr>
        <w:t>19</w:t>
      </w:r>
      <w:r w:rsidR="00092F4E">
        <w:rPr>
          <w:noProof/>
        </w:rPr>
        <w:fldChar w:fldCharType="end"/>
      </w:r>
      <w:r w:rsidRPr="001C6794">
        <w:t>:</w:t>
      </w:r>
      <w:r w:rsidRPr="001C6794">
        <w:tab/>
        <w:t>Regulatory burden and cost offset estimate table — Option 6c</w:t>
      </w:r>
      <w:r>
        <w:t xml:space="preserve"> Plus</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8"/>
        <w:tblDescription w:val="Regulatory burden and cost offset estimate table — Option 6c"/>
      </w:tblPr>
      <w:tblGrid>
        <w:gridCol w:w="1588"/>
        <w:gridCol w:w="1418"/>
        <w:gridCol w:w="2410"/>
        <w:gridCol w:w="1525"/>
        <w:gridCol w:w="2126"/>
      </w:tblGrid>
      <w:tr w:rsidR="00580FBC" w:rsidRPr="001C6794" w14:paraId="5D6D1BF4" w14:textId="77777777" w:rsidTr="00AD409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12" w:space="0" w:color="auto"/>
              <w:right w:val="single" w:sz="4" w:space="0" w:color="auto"/>
            </w:tcBorders>
            <w:shd w:val="clear" w:color="auto" w:fill="C6D9F1" w:themeFill="text2" w:themeFillTint="33"/>
            <w:noWrap/>
            <w:hideMark/>
          </w:tcPr>
          <w:p w14:paraId="1A2D784F" w14:textId="77777777" w:rsidR="00580FBC" w:rsidRPr="001C6794" w:rsidRDefault="00580FBC" w:rsidP="00AD4092">
            <w:pPr>
              <w:keepNext/>
              <w:spacing w:before="120" w:after="120"/>
              <w:rPr>
                <w:sz w:val="20"/>
                <w:szCs w:val="20"/>
              </w:rPr>
            </w:pPr>
            <w:r w:rsidRPr="00B47FD5">
              <w:rPr>
                <w:bCs w:val="0"/>
                <w:sz w:val="20"/>
                <w:szCs w:val="20"/>
              </w:rPr>
              <w:t>Average a</w:t>
            </w:r>
            <w:r>
              <w:rPr>
                <w:bCs w:val="0"/>
                <w:sz w:val="20"/>
                <w:szCs w:val="20"/>
              </w:rPr>
              <w:t>nnual regulatory costs (</w:t>
            </w:r>
            <w:r>
              <w:rPr>
                <w:sz w:val="20"/>
                <w:szCs w:val="20"/>
              </w:rPr>
              <w:t>relative to</w:t>
            </w:r>
            <w:r w:rsidRPr="001A6992">
              <w:rPr>
                <w:sz w:val="20"/>
                <w:szCs w:val="20"/>
              </w:rPr>
              <w:t xml:space="preserve"> BAU</w:t>
            </w:r>
            <w:r w:rsidRPr="00B47FD5">
              <w:rPr>
                <w:bCs w:val="0"/>
                <w:sz w:val="20"/>
                <w:szCs w:val="20"/>
              </w:rPr>
              <w:t>)</w:t>
            </w:r>
          </w:p>
        </w:tc>
      </w:tr>
      <w:tr w:rsidR="00580FBC" w:rsidRPr="001C6794" w14:paraId="2CE6A1D2" w14:textId="77777777" w:rsidTr="00AD4092">
        <w:trPr>
          <w:trHeight w:val="340"/>
        </w:trPr>
        <w:tc>
          <w:tcPr>
            <w:cnfStyle w:val="001000000000" w:firstRow="0" w:lastRow="0" w:firstColumn="1" w:lastColumn="0" w:oddVBand="0" w:evenVBand="0" w:oddHBand="0" w:evenHBand="0" w:firstRowFirstColumn="0" w:firstRowLastColumn="0" w:lastRowFirstColumn="0" w:lastRowLastColumn="0"/>
            <w:tcW w:w="1588" w:type="dxa"/>
            <w:tcBorders>
              <w:top w:val="single" w:sz="12" w:space="0" w:color="auto"/>
            </w:tcBorders>
            <w:noWrap/>
            <w:hideMark/>
          </w:tcPr>
          <w:p w14:paraId="3DD654C1" w14:textId="77777777" w:rsidR="00580FBC" w:rsidRPr="001C6794" w:rsidRDefault="00580FBC" w:rsidP="00AD4092">
            <w:pPr>
              <w:pStyle w:val="TableText"/>
              <w:keepNext/>
              <w:rPr>
                <w:rFonts w:ascii="Times New Roman" w:hAnsi="Times New Roman" w:cs="Times New Roman"/>
              </w:rPr>
            </w:pPr>
            <w:r w:rsidRPr="001C6794">
              <w:rPr>
                <w:rFonts w:ascii="Times New Roman" w:hAnsi="Times New Roman" w:cs="Times New Roman"/>
                <w:b w:val="0"/>
              </w:rPr>
              <w:t>Change in costs ($ million)</w:t>
            </w:r>
          </w:p>
        </w:tc>
        <w:tc>
          <w:tcPr>
            <w:tcW w:w="1418" w:type="dxa"/>
            <w:tcBorders>
              <w:top w:val="single" w:sz="12" w:space="0" w:color="auto"/>
            </w:tcBorders>
            <w:noWrap/>
            <w:hideMark/>
          </w:tcPr>
          <w:p w14:paraId="627E4647" w14:textId="77777777" w:rsidR="00580FBC" w:rsidRPr="001C6794" w:rsidRDefault="00580FBC" w:rsidP="00AD4092">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794">
              <w:rPr>
                <w:rFonts w:ascii="Times New Roman" w:hAnsi="Times New Roman" w:cs="Times New Roman"/>
              </w:rPr>
              <w:t>Business</w:t>
            </w:r>
          </w:p>
        </w:tc>
        <w:tc>
          <w:tcPr>
            <w:tcW w:w="2410" w:type="dxa"/>
            <w:tcBorders>
              <w:top w:val="single" w:sz="12" w:space="0" w:color="auto"/>
            </w:tcBorders>
            <w:noWrap/>
            <w:hideMark/>
          </w:tcPr>
          <w:p w14:paraId="215B0DA7" w14:textId="77777777" w:rsidR="00580FBC" w:rsidRPr="001C6794" w:rsidRDefault="00580FBC" w:rsidP="00AD4092">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Community organisations</w:t>
            </w:r>
          </w:p>
        </w:tc>
        <w:tc>
          <w:tcPr>
            <w:tcW w:w="1525" w:type="dxa"/>
            <w:tcBorders>
              <w:top w:val="single" w:sz="12" w:space="0" w:color="auto"/>
            </w:tcBorders>
            <w:noWrap/>
            <w:hideMark/>
          </w:tcPr>
          <w:p w14:paraId="3D277CCF" w14:textId="77777777" w:rsidR="00580FBC" w:rsidRPr="001C6794" w:rsidRDefault="00580FBC" w:rsidP="00AD4092">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Individuals</w:t>
            </w:r>
          </w:p>
        </w:tc>
        <w:tc>
          <w:tcPr>
            <w:tcW w:w="2126" w:type="dxa"/>
            <w:tcBorders>
              <w:top w:val="single" w:sz="12" w:space="0" w:color="auto"/>
            </w:tcBorders>
            <w:noWrap/>
            <w:hideMark/>
          </w:tcPr>
          <w:p w14:paraId="2EEBF36E" w14:textId="77777777" w:rsidR="00580FBC" w:rsidRPr="001C6794" w:rsidRDefault="00580FBC" w:rsidP="00AD4092">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C6794">
              <w:rPr>
                <w:sz w:val="20"/>
                <w:szCs w:val="20"/>
              </w:rPr>
              <w:t>Total change in costs</w:t>
            </w:r>
          </w:p>
        </w:tc>
      </w:tr>
      <w:tr w:rsidR="00580FBC" w:rsidRPr="001C6794" w14:paraId="76AE329C" w14:textId="77777777" w:rsidTr="00AD409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noWrap/>
            <w:hideMark/>
          </w:tcPr>
          <w:p w14:paraId="26DACD7B" w14:textId="77777777" w:rsidR="00580FBC" w:rsidRPr="001C6794" w:rsidRDefault="00580FBC" w:rsidP="00AD4092">
            <w:pPr>
              <w:keepNext/>
              <w:spacing w:before="120" w:after="120"/>
              <w:rPr>
                <w:b w:val="0"/>
                <w:sz w:val="20"/>
                <w:szCs w:val="20"/>
              </w:rPr>
            </w:pPr>
            <w:r w:rsidRPr="001C6794">
              <w:rPr>
                <w:b w:val="0"/>
                <w:sz w:val="20"/>
                <w:szCs w:val="20"/>
              </w:rPr>
              <w:t>Total, by sector</w:t>
            </w:r>
          </w:p>
        </w:tc>
        <w:tc>
          <w:tcPr>
            <w:tcW w:w="1418" w:type="dxa"/>
            <w:tcBorders>
              <w:top w:val="none" w:sz="0" w:space="0" w:color="auto"/>
              <w:left w:val="none" w:sz="0" w:space="0" w:color="auto"/>
              <w:bottom w:val="none" w:sz="0" w:space="0" w:color="auto"/>
              <w:right w:val="none" w:sz="0" w:space="0" w:color="auto"/>
            </w:tcBorders>
            <w:noWrap/>
          </w:tcPr>
          <w:p w14:paraId="3309B982" w14:textId="3DB531DA" w:rsidR="00580FBC" w:rsidRPr="004C76C9" w:rsidRDefault="00580FBC" w:rsidP="00580FB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Pr>
                <w:sz w:val="20"/>
                <w:szCs w:val="20"/>
              </w:rPr>
              <w:t>11.1</w:t>
            </w:r>
            <w:r w:rsidRPr="004C76C9">
              <w:rPr>
                <w:sz w:val="20"/>
                <w:szCs w:val="20"/>
              </w:rPr>
              <w:t xml:space="preserve"> m</w:t>
            </w:r>
          </w:p>
        </w:tc>
        <w:tc>
          <w:tcPr>
            <w:tcW w:w="2410" w:type="dxa"/>
            <w:tcBorders>
              <w:top w:val="none" w:sz="0" w:space="0" w:color="auto"/>
              <w:left w:val="none" w:sz="0" w:space="0" w:color="auto"/>
              <w:bottom w:val="none" w:sz="0" w:space="0" w:color="auto"/>
              <w:right w:val="none" w:sz="0" w:space="0" w:color="auto"/>
            </w:tcBorders>
            <w:noWrap/>
          </w:tcPr>
          <w:p w14:paraId="171E7131" w14:textId="77777777" w:rsidR="00580FBC" w:rsidRPr="004C76C9" w:rsidRDefault="00580FBC" w:rsidP="00AD409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1525" w:type="dxa"/>
            <w:tcBorders>
              <w:top w:val="none" w:sz="0" w:space="0" w:color="auto"/>
              <w:left w:val="none" w:sz="0" w:space="0" w:color="auto"/>
              <w:bottom w:val="none" w:sz="0" w:space="0" w:color="auto"/>
              <w:right w:val="none" w:sz="0" w:space="0" w:color="auto"/>
            </w:tcBorders>
            <w:noWrap/>
          </w:tcPr>
          <w:p w14:paraId="05E92ACA" w14:textId="77777777" w:rsidR="00580FBC" w:rsidRPr="004C76C9" w:rsidRDefault="00580FBC" w:rsidP="00AD409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p>
        </w:tc>
        <w:tc>
          <w:tcPr>
            <w:tcW w:w="2126" w:type="dxa"/>
            <w:tcBorders>
              <w:top w:val="none" w:sz="0" w:space="0" w:color="auto"/>
              <w:left w:val="none" w:sz="0" w:space="0" w:color="auto"/>
              <w:bottom w:val="none" w:sz="0" w:space="0" w:color="auto"/>
              <w:right w:val="none" w:sz="0" w:space="0" w:color="auto"/>
            </w:tcBorders>
            <w:noWrap/>
          </w:tcPr>
          <w:p w14:paraId="5D1B2D85" w14:textId="540F4405" w:rsidR="00580FBC" w:rsidRPr="004C76C9" w:rsidRDefault="00580FBC" w:rsidP="00580FB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4C76C9">
              <w:rPr>
                <w:sz w:val="20"/>
                <w:szCs w:val="20"/>
              </w:rPr>
              <w:t>$</w:t>
            </w:r>
            <w:r>
              <w:rPr>
                <w:sz w:val="20"/>
                <w:szCs w:val="20"/>
              </w:rPr>
              <w:t>11.1</w:t>
            </w:r>
            <w:r w:rsidRPr="004C76C9">
              <w:rPr>
                <w:sz w:val="20"/>
                <w:szCs w:val="20"/>
              </w:rPr>
              <w:t xml:space="preserve"> m</w:t>
            </w:r>
          </w:p>
        </w:tc>
      </w:tr>
    </w:tbl>
    <w:p w14:paraId="39DBC712" w14:textId="6FABC8A0" w:rsidR="00F42A26" w:rsidRPr="00115E61" w:rsidRDefault="00F42A26" w:rsidP="00F42A26">
      <w:pPr>
        <w:rPr>
          <w:szCs w:val="24"/>
        </w:rPr>
      </w:pPr>
      <w:r w:rsidRPr="006E2507">
        <w:t xml:space="preserve">The Australian Government Guide to Regulation sets out ten principles for Australian Government policy makers.  One of these principles is that all new regulations (or changes to </w:t>
      </w:r>
      <w:r w:rsidRPr="00115E61">
        <w:rPr>
          <w:szCs w:val="24"/>
        </w:rPr>
        <w:t xml:space="preserve">regulations) are required to be quantified under the RBM </w:t>
      </w:r>
      <w:r w:rsidR="00A306F7">
        <w:rPr>
          <w:szCs w:val="24"/>
        </w:rPr>
        <w:t xml:space="preserve">Framework </w:t>
      </w:r>
      <w:r w:rsidRPr="00115E61">
        <w:rPr>
          <w:szCs w:val="24"/>
        </w:rPr>
        <w:t>and</w:t>
      </w:r>
      <w:r w:rsidR="0027235C">
        <w:rPr>
          <w:szCs w:val="24"/>
        </w:rPr>
        <w:t xml:space="preserve"> where possible</w:t>
      </w:r>
      <w:r w:rsidRPr="00115E61">
        <w:rPr>
          <w:szCs w:val="24"/>
        </w:rPr>
        <w:t xml:space="preserve"> offset by the relevant portfolio.</w:t>
      </w:r>
    </w:p>
    <w:p w14:paraId="3F70D6A1" w14:textId="44ED53B3" w:rsidR="00F42A26" w:rsidRDefault="00115E61" w:rsidP="00115E61">
      <w:pPr>
        <w:widowControl w:val="0"/>
      </w:pPr>
      <w:r w:rsidRPr="00115E61">
        <w:rPr>
          <w:szCs w:val="24"/>
        </w:rPr>
        <w:t xml:space="preserve">It is anticipated that regulatory savings </w:t>
      </w:r>
      <w:r w:rsidR="00EA2F51" w:rsidRPr="00EA2F51">
        <w:rPr>
          <w:szCs w:val="24"/>
        </w:rPr>
        <w:t>from further alignment of the ADR</w:t>
      </w:r>
      <w:r w:rsidR="00EA2F51">
        <w:rPr>
          <w:szCs w:val="24"/>
        </w:rPr>
        <w:t>s</w:t>
      </w:r>
      <w:r w:rsidR="00EA2F51" w:rsidRPr="00EA2F51">
        <w:rPr>
          <w:szCs w:val="24"/>
        </w:rPr>
        <w:t xml:space="preserve"> with international standards will offset the additional RBM costs of this measure</w:t>
      </w:r>
      <w:r>
        <w:rPr>
          <w:szCs w:val="24"/>
        </w:rPr>
        <w:t>.</w:t>
      </w:r>
    </w:p>
    <w:p w14:paraId="47291F6D" w14:textId="616A5933" w:rsidR="0093520B" w:rsidRDefault="0093520B">
      <w:pPr>
        <w:tabs>
          <w:tab w:val="clear" w:pos="720"/>
          <w:tab w:val="clear" w:pos="851"/>
        </w:tabs>
        <w:spacing w:before="0" w:after="200" w:line="276" w:lineRule="auto"/>
        <w:rPr>
          <w:rFonts w:eastAsia="Times New Roman"/>
          <w:b/>
          <w:bCs/>
          <w:caps/>
          <w:szCs w:val="28"/>
        </w:rPr>
      </w:pPr>
    </w:p>
    <w:p w14:paraId="47ECF60F" w14:textId="77777777" w:rsidR="0093520B" w:rsidRDefault="0093520B">
      <w:pPr>
        <w:tabs>
          <w:tab w:val="clear" w:pos="720"/>
          <w:tab w:val="clear" w:pos="851"/>
        </w:tabs>
        <w:spacing w:before="0" w:after="200" w:line="276" w:lineRule="auto"/>
        <w:rPr>
          <w:rFonts w:eastAsia="Times New Roman"/>
          <w:b/>
          <w:bCs/>
          <w:caps/>
          <w:szCs w:val="28"/>
        </w:rPr>
        <w:sectPr w:rsidR="0093520B" w:rsidSect="007A74C5">
          <w:headerReference w:type="first" r:id="rId33"/>
          <w:footerReference w:type="first" r:id="rId34"/>
          <w:pgSz w:w="11906" w:h="16838" w:code="9"/>
          <w:pgMar w:top="1440" w:right="1440" w:bottom="1440" w:left="1440" w:header="567" w:footer="567" w:gutter="0"/>
          <w:cols w:space="708"/>
          <w:titlePg/>
          <w:docGrid w:linePitch="360"/>
        </w:sectPr>
      </w:pPr>
    </w:p>
    <w:p w14:paraId="3C0F2221" w14:textId="77777777" w:rsidR="0082797A" w:rsidRPr="00D35C81" w:rsidRDefault="00720D12" w:rsidP="0082797A">
      <w:pPr>
        <w:pStyle w:val="Heading1"/>
      </w:pPr>
      <w:bookmarkStart w:id="354" w:name="_Toc414353383"/>
      <w:bookmarkStart w:id="355" w:name="_Toc414355387"/>
      <w:bookmarkStart w:id="356" w:name="_Toc413939011"/>
      <w:bookmarkStart w:id="357" w:name="_Toc414353384"/>
      <w:bookmarkStart w:id="358" w:name="_Toc414355388"/>
      <w:bookmarkStart w:id="359" w:name="_Toc408574121"/>
      <w:bookmarkStart w:id="360" w:name="_Toc410983328"/>
      <w:bookmarkStart w:id="361" w:name="_Toc511224662"/>
      <w:bookmarkEnd w:id="219"/>
      <w:bookmarkEnd w:id="220"/>
      <w:bookmarkEnd w:id="221"/>
      <w:bookmarkEnd w:id="222"/>
      <w:bookmarkEnd w:id="223"/>
      <w:bookmarkEnd w:id="224"/>
      <w:bookmarkEnd w:id="354"/>
      <w:bookmarkEnd w:id="355"/>
      <w:bookmarkEnd w:id="356"/>
      <w:bookmarkEnd w:id="357"/>
      <w:bookmarkEnd w:id="358"/>
      <w:r w:rsidRPr="00D35C81">
        <w:lastRenderedPageBreak/>
        <w:t xml:space="preserve">What is the Best </w:t>
      </w:r>
      <w:r w:rsidR="008B0EA6" w:rsidRPr="00D35C81">
        <w:t>O</w:t>
      </w:r>
      <w:r w:rsidRPr="00D35C81">
        <w:t>ption?</w:t>
      </w:r>
      <w:bookmarkEnd w:id="359"/>
      <w:bookmarkEnd w:id="360"/>
      <w:bookmarkEnd w:id="361"/>
    </w:p>
    <w:p w14:paraId="2B9D1678" w14:textId="2D39F292" w:rsidR="007D65D1" w:rsidRPr="007D65D1" w:rsidRDefault="007D65D1" w:rsidP="007D65D1">
      <w:r>
        <w:t xml:space="preserve">The </w:t>
      </w:r>
      <w:r w:rsidR="003C6174">
        <w:t xml:space="preserve">following options were identified </w:t>
      </w:r>
      <w:r w:rsidR="00AF01EF">
        <w:t xml:space="preserve">earlier in this RIS </w:t>
      </w:r>
      <w:r w:rsidR="003C6174">
        <w:t>as being viable for analysis</w:t>
      </w:r>
      <w:r>
        <w:t>:</w:t>
      </w:r>
    </w:p>
    <w:p w14:paraId="4473C233" w14:textId="77777777" w:rsidR="007D65D1" w:rsidRPr="00F2513C" w:rsidRDefault="007D65D1" w:rsidP="00F2513C">
      <w:pPr>
        <w:pStyle w:val="ListParagraph"/>
      </w:pPr>
      <w:r w:rsidRPr="00F2513C">
        <w:t>Option 1: no intervention;</w:t>
      </w:r>
    </w:p>
    <w:p w14:paraId="27EDF8BE" w14:textId="77777777" w:rsidR="007D65D1" w:rsidRPr="00F2513C" w:rsidRDefault="007D65D1" w:rsidP="00F2513C">
      <w:pPr>
        <w:pStyle w:val="ListParagraph"/>
      </w:pPr>
      <w:r w:rsidRPr="00F2513C">
        <w:t>Option 2: user information campaigns; and</w:t>
      </w:r>
    </w:p>
    <w:p w14:paraId="6F6C5F2C" w14:textId="77777777" w:rsidR="007D65D1" w:rsidRPr="00F2513C" w:rsidRDefault="007D65D1" w:rsidP="00F2513C">
      <w:pPr>
        <w:pStyle w:val="ListParagraph"/>
      </w:pPr>
      <w:r w:rsidRPr="00F2513C">
        <w:t>Option 6: mandatory standards under the MVSA (regulation).</w:t>
      </w:r>
    </w:p>
    <w:p w14:paraId="2B8C0622" w14:textId="77777777" w:rsidR="0025575E" w:rsidRDefault="0025575E" w:rsidP="0025575E">
      <w:pPr>
        <w:pStyle w:val="Heading2"/>
      </w:pPr>
      <w:bookmarkStart w:id="362" w:name="_Toc511224663"/>
      <w:r>
        <w:t>Net Benefits</w:t>
      </w:r>
      <w:bookmarkEnd w:id="362"/>
    </w:p>
    <w:p w14:paraId="6AA46B90" w14:textId="66F6B6B2" w:rsidR="008E18DF" w:rsidRDefault="008E18DF" w:rsidP="0025575E">
      <w:r>
        <w:t>N</w:t>
      </w:r>
      <w:r w:rsidRPr="008E18DF">
        <w:t xml:space="preserve">et benefit (total benefits minus total costs in present value terms) </w:t>
      </w:r>
      <w:r>
        <w:t>provides the best</w:t>
      </w:r>
      <w:r w:rsidRPr="008E18DF">
        <w:t xml:space="preserve"> measure of the economic effectiveness of </w:t>
      </w:r>
      <w:r w:rsidR="000159FC">
        <w:t xml:space="preserve">the </w:t>
      </w:r>
      <w:r>
        <w:t>options</w:t>
      </w:r>
      <w:r w:rsidRPr="008E18DF">
        <w:t>.  Accordingly, the Australian Government Guide to Regulation (2014) states that the policy option offering the greatest net benefit should always be the recommended option.</w:t>
      </w:r>
    </w:p>
    <w:p w14:paraId="6E66AE42" w14:textId="77FF6F8C" w:rsidR="008E18DF" w:rsidRDefault="007D65D1" w:rsidP="0025575E">
      <w:r>
        <w:t>Option 6c</w:t>
      </w:r>
      <w:r w:rsidR="00BB2DE4">
        <w:t xml:space="preserve"> Plus</w:t>
      </w:r>
      <w:r>
        <w:t>: regulation (narrow scope</w:t>
      </w:r>
      <w:r w:rsidR="00BB2DE4">
        <w:t>, post consultation</w:t>
      </w:r>
      <w:r w:rsidR="00786764">
        <w:t xml:space="preserve"> extension</w:t>
      </w:r>
      <w:r w:rsidR="007A6956">
        <w:t xml:space="preserve"> –</w:t>
      </w:r>
      <w:r w:rsidR="00A67D7E">
        <w:t xml:space="preserve"> </w:t>
      </w:r>
      <w:r w:rsidR="00A67D7E" w:rsidRPr="00A67D7E">
        <w:t xml:space="preserve">ESC for new prime movers </w:t>
      </w:r>
      <w:r w:rsidR="00BB2DE4">
        <w:t xml:space="preserve">and short wheel base rigid vehicles </w:t>
      </w:r>
      <w:r w:rsidR="00A67D7E" w:rsidRPr="00A67D7E">
        <w:t>greater than 12 tonnes GVM and new b</w:t>
      </w:r>
      <w:r w:rsidR="00A67D7E">
        <w:t xml:space="preserve">uses greater than 5 tonnes GVM, </w:t>
      </w:r>
      <w:r w:rsidR="007A6956">
        <w:t xml:space="preserve">and </w:t>
      </w:r>
      <w:r w:rsidR="00A67D7E" w:rsidRPr="00A67D7E">
        <w:t xml:space="preserve">ABS for new trailers greater than 4.5 tonnes GTM, </w:t>
      </w:r>
      <w:r w:rsidR="00AF01EF">
        <w:t xml:space="preserve">with the addition of </w:t>
      </w:r>
      <w:r w:rsidR="00A67D7E" w:rsidRPr="00A67D7E">
        <w:t>RSC for new trailers greater than 10 tonnes GTM</w:t>
      </w:r>
      <w:r w:rsidR="00A67D7E">
        <w:t xml:space="preserve">) </w:t>
      </w:r>
      <w:r>
        <w:t xml:space="preserve">had the highest net benefit of the options examined, at </w:t>
      </w:r>
      <w:r w:rsidR="000825DA" w:rsidRPr="00D05EF5">
        <w:t>$</w:t>
      </w:r>
      <w:r w:rsidR="00D05EF5" w:rsidRPr="00D05EF5">
        <w:t>21</w:t>
      </w:r>
      <w:r w:rsidR="00BB2DE4">
        <w:t>7</w:t>
      </w:r>
      <w:r w:rsidR="009B1D31" w:rsidRPr="00D05EF5">
        <w:t xml:space="preserve"> </w:t>
      </w:r>
      <w:r w:rsidRPr="00D05EF5">
        <w:t>m</w:t>
      </w:r>
      <w:r w:rsidR="00CF2ECC">
        <w:t xml:space="preserve"> for the likely case.</w:t>
      </w:r>
      <w:r w:rsidR="00296B8E">
        <w:t xml:space="preserve">  </w:t>
      </w:r>
      <w:r w:rsidR="00035C6D">
        <w:t>This</w:t>
      </w:r>
      <w:r w:rsidR="00296B8E">
        <w:t xml:space="preserve"> benefit would be spread over a period of around </w:t>
      </w:r>
      <w:r w:rsidR="00296B8E" w:rsidRPr="00A1741A">
        <w:t>45</w:t>
      </w:r>
      <w:r w:rsidR="00296B8E">
        <w:t xml:space="preserve"> years, including the assumed</w:t>
      </w:r>
      <w:r>
        <w:t xml:space="preserve"> 15 year</w:t>
      </w:r>
      <w:r w:rsidR="00296B8E">
        <w:t xml:space="preserve"> period</w:t>
      </w:r>
      <w:r>
        <w:t xml:space="preserve"> of regulation followed by a period of around </w:t>
      </w:r>
      <w:r w:rsidRPr="00A1741A">
        <w:t>30</w:t>
      </w:r>
      <w:r>
        <w:t xml:space="preserve"> years </w:t>
      </w:r>
      <w:r w:rsidR="000825DA">
        <w:t xml:space="preserve">over which the overall percentage of </w:t>
      </w:r>
      <w:r w:rsidR="005900C5">
        <w:t xml:space="preserve">heavy </w:t>
      </w:r>
      <w:r w:rsidR="000825DA">
        <w:t>vehicles fitted with these technologies in the fleet continues to rise as older vehicles</w:t>
      </w:r>
      <w:r>
        <w:t xml:space="preserve"> </w:t>
      </w:r>
      <w:r w:rsidR="00A1741A">
        <w:t xml:space="preserve">without ESC </w:t>
      </w:r>
      <w:r w:rsidR="000825DA">
        <w:t>are deregistered at</w:t>
      </w:r>
      <w:r>
        <w:t xml:space="preserve"> the end of their service life</w:t>
      </w:r>
      <w:r w:rsidR="008E18DF">
        <w:t>.</w:t>
      </w:r>
    </w:p>
    <w:p w14:paraId="63C2D0EC" w14:textId="778893BD" w:rsidR="00801B87" w:rsidRDefault="007D65D1" w:rsidP="00801B87">
      <w:r>
        <w:t>Option</w:t>
      </w:r>
      <w:r w:rsidR="00222FA6">
        <w:t>s 2</w:t>
      </w:r>
      <w:r w:rsidR="000A41DF">
        <w:t>a</w:t>
      </w:r>
      <w:r>
        <w:t xml:space="preserve">: </w:t>
      </w:r>
      <w:r w:rsidR="00222FA6">
        <w:t>targeted awareness</w:t>
      </w:r>
      <w:r w:rsidR="00CE58E5">
        <w:t>, 6a: regulation (broad scope)</w:t>
      </w:r>
      <w:r w:rsidR="00BB2DE4">
        <w:t>,</w:t>
      </w:r>
      <w:r w:rsidR="000825DA">
        <w:t xml:space="preserve"> 6b: regulation (medium scope)</w:t>
      </w:r>
      <w:r>
        <w:t xml:space="preserve"> </w:t>
      </w:r>
      <w:r w:rsidR="00BB2DE4">
        <w:t xml:space="preserve">and 6c: regulation (narrow scope) </w:t>
      </w:r>
      <w:r>
        <w:t xml:space="preserve">also had positive </w:t>
      </w:r>
      <w:r w:rsidR="00035C6D">
        <w:t>net benefits</w:t>
      </w:r>
      <w:r>
        <w:t xml:space="preserve"> </w:t>
      </w:r>
      <w:r w:rsidR="000825DA">
        <w:t>of</w:t>
      </w:r>
      <w:r>
        <w:t xml:space="preserve"> </w:t>
      </w:r>
      <w:r w:rsidRPr="00D05EF5">
        <w:t>$</w:t>
      </w:r>
      <w:r w:rsidR="00D05EF5" w:rsidRPr="00D05EF5">
        <w:t>6</w:t>
      </w:r>
      <w:r w:rsidR="008F7DC2">
        <w:t>9</w:t>
      </w:r>
      <w:r w:rsidR="009B1D31" w:rsidRPr="00D05EF5">
        <w:t xml:space="preserve"> </w:t>
      </w:r>
      <w:r w:rsidRPr="00D05EF5">
        <w:t>m</w:t>
      </w:r>
      <w:r w:rsidR="00CE58E5" w:rsidRPr="00D05EF5">
        <w:t xml:space="preserve">, </w:t>
      </w:r>
      <w:r w:rsidR="00D05EF5" w:rsidRPr="00D05EF5">
        <w:t>$167</w:t>
      </w:r>
      <w:r w:rsidR="00CE58E5" w:rsidRPr="00D05EF5">
        <w:t xml:space="preserve"> m</w:t>
      </w:r>
      <w:r w:rsidR="00BB2DE4">
        <w:t>,</w:t>
      </w:r>
      <w:r w:rsidR="000825DA" w:rsidRPr="00D05EF5">
        <w:t xml:space="preserve"> $</w:t>
      </w:r>
      <w:r w:rsidR="00D05EF5" w:rsidRPr="00D05EF5">
        <w:t>204</w:t>
      </w:r>
      <w:r w:rsidR="000825DA" w:rsidRPr="00D05EF5">
        <w:t xml:space="preserve"> m </w:t>
      </w:r>
      <w:r w:rsidR="00BB2DE4">
        <w:t xml:space="preserve">and $216 m </w:t>
      </w:r>
      <w:r w:rsidR="000825DA" w:rsidRPr="00D05EF5">
        <w:t>respectively</w:t>
      </w:r>
      <w:r w:rsidR="000825DA">
        <w:t xml:space="preserve"> </w:t>
      </w:r>
      <w:r w:rsidR="00222FA6">
        <w:t>for the likely case</w:t>
      </w:r>
      <w:r w:rsidR="00CC7FC0">
        <w:t>.  However</w:t>
      </w:r>
      <w:r w:rsidR="008E18DF">
        <w:t xml:space="preserve">, </w:t>
      </w:r>
      <w:r w:rsidR="00B367CC">
        <w:t>O</w:t>
      </w:r>
      <w:r w:rsidR="00CC7FC0">
        <w:t>ption 2b (advertising) had negative net benefit</w:t>
      </w:r>
      <w:r w:rsidR="00222FA6">
        <w:t>s</w:t>
      </w:r>
      <w:r w:rsidR="00CC7FC0">
        <w:t xml:space="preserve">, </w:t>
      </w:r>
      <w:r w:rsidR="008E18DF">
        <w:t xml:space="preserve">indicating the costs of </w:t>
      </w:r>
      <w:r w:rsidR="00035C6D">
        <w:t xml:space="preserve">implementing </w:t>
      </w:r>
      <w:r w:rsidR="008E18DF">
        <w:t>th</w:t>
      </w:r>
      <w:r w:rsidR="00CE58E5">
        <w:t>is</w:t>
      </w:r>
      <w:r w:rsidR="008E18DF">
        <w:t xml:space="preserve"> </w:t>
      </w:r>
      <w:r w:rsidR="00222FA6">
        <w:t>option</w:t>
      </w:r>
      <w:r w:rsidR="008E18DF">
        <w:t xml:space="preserve"> would exceed the benefits.</w:t>
      </w:r>
    </w:p>
    <w:p w14:paraId="2473DA07" w14:textId="77777777" w:rsidR="0025575E" w:rsidRDefault="0025575E" w:rsidP="0025575E">
      <w:pPr>
        <w:pStyle w:val="Heading2"/>
      </w:pPr>
      <w:bookmarkStart w:id="363" w:name="_Toc511224664"/>
      <w:r>
        <w:t>Benefit-Cost Ratios</w:t>
      </w:r>
      <w:bookmarkEnd w:id="363"/>
    </w:p>
    <w:p w14:paraId="0B800E58" w14:textId="6B26541C" w:rsidR="000A41DF" w:rsidRDefault="000A41DF" w:rsidP="000A41DF">
      <w:r>
        <w:t xml:space="preserve">Option 6c had the highest BCR of </w:t>
      </w:r>
      <w:r w:rsidR="00C171F8">
        <w:t>5.</w:t>
      </w:r>
      <w:r w:rsidR="00894C82">
        <w:t>10</w:t>
      </w:r>
      <w:r w:rsidR="00C64B6B">
        <w:t xml:space="preserve"> (likely case)</w:t>
      </w:r>
      <w:r>
        <w:t xml:space="preserve">.  </w:t>
      </w:r>
      <w:r w:rsidR="00BB2DE4">
        <w:t xml:space="preserve">Option 6c Plus had the next highest BCR of  4.83 (likely case), followed by </w:t>
      </w:r>
      <w:r>
        <w:t>Option</w:t>
      </w:r>
      <w:r w:rsidR="00C64B6B">
        <w:t xml:space="preserve"> 6b </w:t>
      </w:r>
      <w:r w:rsidR="00BB2DE4">
        <w:t xml:space="preserve">with a </w:t>
      </w:r>
      <w:r>
        <w:t xml:space="preserve">BCR of </w:t>
      </w:r>
      <w:r w:rsidR="00C171F8">
        <w:t>3.07</w:t>
      </w:r>
      <w:r w:rsidR="00C64B6B">
        <w:t xml:space="preserve"> (likely case)</w:t>
      </w:r>
      <w:r w:rsidR="00C2482B">
        <w:t>, O</w:t>
      </w:r>
      <w:r w:rsidR="008C3C5D">
        <w:t>ption 2</w:t>
      </w:r>
      <w:r w:rsidR="00C64B6B">
        <w:t xml:space="preserve">a with a BCR of </w:t>
      </w:r>
      <w:r w:rsidR="00C171F8">
        <w:t>2.</w:t>
      </w:r>
      <w:r w:rsidR="008F7DC2">
        <w:t>51</w:t>
      </w:r>
      <w:r w:rsidR="00C64B6B">
        <w:t xml:space="preserve"> (likely case)</w:t>
      </w:r>
      <w:r w:rsidR="008C3C5D">
        <w:t xml:space="preserve"> and Option 6</w:t>
      </w:r>
      <w:r w:rsidR="00B367CC">
        <w:t xml:space="preserve">a with a BCR of </w:t>
      </w:r>
      <w:r w:rsidR="00C171F8" w:rsidRPr="00C171F8">
        <w:t>1.99</w:t>
      </w:r>
      <w:r w:rsidR="00B367CC">
        <w:t xml:space="preserve"> (likely case)</w:t>
      </w:r>
      <w:r>
        <w:t>.</w:t>
      </w:r>
    </w:p>
    <w:p w14:paraId="23EF7A45" w14:textId="3D29B467" w:rsidR="0025575E" w:rsidRPr="0025575E" w:rsidRDefault="003E4974" w:rsidP="0025575E">
      <w:pPr>
        <w:pStyle w:val="Heading2"/>
      </w:pPr>
      <w:bookmarkStart w:id="364" w:name="_Toc511224665"/>
      <w:r>
        <w:t>Casualty Reductions</w:t>
      </w:r>
      <w:bookmarkEnd w:id="364"/>
    </w:p>
    <w:p w14:paraId="3532751F" w14:textId="2B6B74E3" w:rsidR="00FE5032" w:rsidRDefault="00597728" w:rsidP="0025575E">
      <w:r>
        <w:t xml:space="preserve">Option 6a </w:t>
      </w:r>
      <w:r w:rsidR="003673D1">
        <w:t xml:space="preserve">would provide the greatest reduction in road </w:t>
      </w:r>
      <w:r w:rsidR="001919F8">
        <w:t xml:space="preserve">crash </w:t>
      </w:r>
      <w:r w:rsidR="003673D1">
        <w:t>casualties, including</w:t>
      </w:r>
      <w:r>
        <w:t xml:space="preserve"> </w:t>
      </w:r>
      <w:r w:rsidR="00C171F8">
        <w:t>148</w:t>
      </w:r>
      <w:r>
        <w:t xml:space="preserve"> lives saved and </w:t>
      </w:r>
      <w:r w:rsidR="00C171F8">
        <w:t>1496</w:t>
      </w:r>
      <w:r>
        <w:t xml:space="preserve"> </w:t>
      </w:r>
      <w:r w:rsidR="001919F8" w:rsidRPr="00DF044F">
        <w:t>serious injuries (hospital admissions)</w:t>
      </w:r>
      <w:r w:rsidRPr="00DF044F">
        <w:t xml:space="preserve"> </w:t>
      </w:r>
      <w:r w:rsidR="001919F8" w:rsidRPr="00DF044F">
        <w:t>avoided</w:t>
      </w:r>
      <w:r w:rsidRPr="00DF044F">
        <w:t xml:space="preserve">. </w:t>
      </w:r>
      <w:r w:rsidR="00901E77" w:rsidRPr="00DF044F">
        <w:t xml:space="preserve"> </w:t>
      </w:r>
      <w:r w:rsidRPr="00DF044F">
        <w:t>The next</w:t>
      </w:r>
      <w:r>
        <w:t xml:space="preserve"> best </w:t>
      </w:r>
      <w:r w:rsidR="001919F8">
        <w:t>reduction in casualties</w:t>
      </w:r>
      <w:r>
        <w:t xml:space="preserve"> </w:t>
      </w:r>
      <w:r w:rsidR="001919F8">
        <w:t>would be</w:t>
      </w:r>
      <w:r>
        <w:t xml:space="preserve"> </w:t>
      </w:r>
      <w:r w:rsidR="001919F8">
        <w:t xml:space="preserve">for option 6b, with </w:t>
      </w:r>
      <w:r w:rsidR="00C171F8">
        <w:t>136</w:t>
      </w:r>
      <w:r>
        <w:t xml:space="preserve"> lives saved and </w:t>
      </w:r>
      <w:r w:rsidR="00C171F8">
        <w:t>1292</w:t>
      </w:r>
      <w:r>
        <w:t xml:space="preserve"> </w:t>
      </w:r>
      <w:r w:rsidR="001919F8" w:rsidRPr="00DF044F">
        <w:t>serious injuries</w:t>
      </w:r>
      <w:r w:rsidR="001919F8">
        <w:t xml:space="preserve"> avoided,</w:t>
      </w:r>
      <w:r>
        <w:t xml:space="preserve"> followed </w:t>
      </w:r>
      <w:r w:rsidR="001919F8">
        <w:t xml:space="preserve">by </w:t>
      </w:r>
      <w:r w:rsidR="00BB2DE4">
        <w:t xml:space="preserve">Option 6c Plus with 126 lives saved and 1101 serious injuries avoided, and then </w:t>
      </w:r>
      <w:r w:rsidR="001919F8">
        <w:t>Option </w:t>
      </w:r>
      <w:r>
        <w:t>6c</w:t>
      </w:r>
      <w:r w:rsidR="001919F8">
        <w:t>,</w:t>
      </w:r>
      <w:r>
        <w:t xml:space="preserve"> with </w:t>
      </w:r>
      <w:r w:rsidR="00C171F8">
        <w:t>124</w:t>
      </w:r>
      <w:r>
        <w:t xml:space="preserve"> </w:t>
      </w:r>
      <w:r w:rsidR="001919F8">
        <w:t>lives saved</w:t>
      </w:r>
      <w:r>
        <w:t xml:space="preserve"> and </w:t>
      </w:r>
      <w:r w:rsidR="00C171F8">
        <w:t>1084</w:t>
      </w:r>
      <w:r>
        <w:t xml:space="preserve"> </w:t>
      </w:r>
      <w:r w:rsidR="001919F8" w:rsidRPr="00DF044F">
        <w:t>serious injuries</w:t>
      </w:r>
      <w:r w:rsidR="001919F8">
        <w:t xml:space="preserve"> avoided</w:t>
      </w:r>
      <w:r>
        <w:t>.</w:t>
      </w:r>
    </w:p>
    <w:p w14:paraId="0EBF1B38" w14:textId="0672B45B" w:rsidR="00C92A67" w:rsidRDefault="00C92A67" w:rsidP="0025575E">
      <w:r>
        <w:t xml:space="preserve">The road casualty reductions for </w:t>
      </w:r>
      <w:r w:rsidR="003B4022">
        <w:t xml:space="preserve">user information campaigns </w:t>
      </w:r>
      <w:r>
        <w:t>would be much lower</w:t>
      </w:r>
      <w:r w:rsidR="003B4022">
        <w:t xml:space="preserve"> than regulation</w:t>
      </w:r>
      <w:r>
        <w:t xml:space="preserve">, with </w:t>
      </w:r>
      <w:r w:rsidR="00C171F8">
        <w:t>4</w:t>
      </w:r>
      <w:r w:rsidR="008F7DC2">
        <w:t>1</w:t>
      </w:r>
      <w:r>
        <w:t xml:space="preserve"> lives saved and </w:t>
      </w:r>
      <w:r w:rsidR="00C171F8">
        <w:t>4</w:t>
      </w:r>
      <w:r w:rsidR="008F7DC2">
        <w:t>32</w:t>
      </w:r>
      <w:r>
        <w:t xml:space="preserve"> </w:t>
      </w:r>
      <w:r w:rsidRPr="00DF044F">
        <w:t>serious injuries avoided</w:t>
      </w:r>
      <w:r>
        <w:t xml:space="preserve"> under option 2a, and only </w:t>
      </w:r>
      <w:r w:rsidR="00C171F8">
        <w:t>nine</w:t>
      </w:r>
      <w:r>
        <w:t xml:space="preserve"> lives saved and </w:t>
      </w:r>
      <w:r w:rsidR="00C171F8">
        <w:t>92</w:t>
      </w:r>
      <w:r>
        <w:t xml:space="preserve"> </w:t>
      </w:r>
      <w:r w:rsidRPr="00DF044F">
        <w:t>serious injuries avoided</w:t>
      </w:r>
      <w:r>
        <w:t xml:space="preserve"> under option 2b.</w:t>
      </w:r>
    </w:p>
    <w:p w14:paraId="6BC3FEC0" w14:textId="77777777" w:rsidR="0082797A" w:rsidRDefault="0082797A" w:rsidP="0082797A">
      <w:pPr>
        <w:pStyle w:val="Heading2"/>
      </w:pPr>
      <w:bookmarkStart w:id="365" w:name="_Toc413939016"/>
      <w:bookmarkStart w:id="366" w:name="_Toc414353389"/>
      <w:bookmarkStart w:id="367" w:name="_Toc414355393"/>
      <w:bookmarkStart w:id="368" w:name="_Toc413939019"/>
      <w:bookmarkStart w:id="369" w:name="_Toc414353392"/>
      <w:bookmarkStart w:id="370" w:name="_Toc414355396"/>
      <w:bookmarkStart w:id="371" w:name="_Toc413939020"/>
      <w:bookmarkStart w:id="372" w:name="_Toc414353393"/>
      <w:bookmarkStart w:id="373" w:name="_Toc414355397"/>
      <w:bookmarkStart w:id="374" w:name="_Toc413939021"/>
      <w:bookmarkStart w:id="375" w:name="_Toc414353394"/>
      <w:bookmarkStart w:id="376" w:name="_Toc414355398"/>
      <w:bookmarkStart w:id="377" w:name="_Toc413939023"/>
      <w:bookmarkStart w:id="378" w:name="_Toc414353396"/>
      <w:bookmarkStart w:id="379" w:name="_Toc414355400"/>
      <w:bookmarkStart w:id="380" w:name="_Toc413939025"/>
      <w:bookmarkStart w:id="381" w:name="_Toc414353398"/>
      <w:bookmarkStart w:id="382" w:name="_Toc414355402"/>
      <w:bookmarkStart w:id="383" w:name="_Toc413939026"/>
      <w:bookmarkStart w:id="384" w:name="_Toc414353399"/>
      <w:bookmarkStart w:id="385" w:name="_Toc414355403"/>
      <w:bookmarkStart w:id="386" w:name="_Toc413939027"/>
      <w:bookmarkStart w:id="387" w:name="_Toc414353400"/>
      <w:bookmarkStart w:id="388" w:name="_Toc414355404"/>
      <w:bookmarkStart w:id="389" w:name="_Toc413939028"/>
      <w:bookmarkStart w:id="390" w:name="_Toc414353401"/>
      <w:bookmarkStart w:id="391" w:name="_Toc414355405"/>
      <w:bookmarkStart w:id="392" w:name="_Toc413939029"/>
      <w:bookmarkStart w:id="393" w:name="_Toc414353402"/>
      <w:bookmarkStart w:id="394" w:name="_Toc414355406"/>
      <w:bookmarkStart w:id="395" w:name="_Toc413939030"/>
      <w:bookmarkStart w:id="396" w:name="_Toc414353403"/>
      <w:bookmarkStart w:id="397" w:name="_Toc414355407"/>
      <w:bookmarkStart w:id="398" w:name="_Toc413939031"/>
      <w:bookmarkStart w:id="399" w:name="_Toc414353404"/>
      <w:bookmarkStart w:id="400" w:name="_Toc414355408"/>
      <w:bookmarkStart w:id="401" w:name="_Toc413939032"/>
      <w:bookmarkStart w:id="402" w:name="_Toc414353405"/>
      <w:bookmarkStart w:id="403" w:name="_Toc414355409"/>
      <w:bookmarkStart w:id="404" w:name="_Toc413939033"/>
      <w:bookmarkStart w:id="405" w:name="_Toc414353406"/>
      <w:bookmarkStart w:id="406" w:name="_Toc414355410"/>
      <w:bookmarkStart w:id="407" w:name="_Toc408574123"/>
      <w:bookmarkStart w:id="408" w:name="_Toc51122466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D76F91">
        <w:lastRenderedPageBreak/>
        <w:t>Recommendation</w:t>
      </w:r>
      <w:bookmarkEnd w:id="407"/>
      <w:bookmarkEnd w:id="408"/>
    </w:p>
    <w:p w14:paraId="5910F972" w14:textId="0F67580E" w:rsidR="00623E32" w:rsidRDefault="00623E32" w:rsidP="00623E32">
      <w:bookmarkStart w:id="409" w:name="_Toc408574124"/>
      <w:r>
        <w:t xml:space="preserve">This RIS identified </w:t>
      </w:r>
      <w:r w:rsidR="00415B6F">
        <w:t xml:space="preserve">the </w:t>
      </w:r>
      <w:r>
        <w:t xml:space="preserve">road safety problem in Australia </w:t>
      </w:r>
      <w:r w:rsidR="00415B6F">
        <w:t>of</w:t>
      </w:r>
      <w:r>
        <w:t xml:space="preserve"> </w:t>
      </w:r>
      <w:r w:rsidR="00415B6F">
        <w:t xml:space="preserve">crashes involving rollover and/or loss of </w:t>
      </w:r>
      <w:r w:rsidR="00415B6F" w:rsidRPr="002D4D47">
        <w:t>control</w:t>
      </w:r>
      <w:r w:rsidR="00415B6F">
        <w:t xml:space="preserve"> </w:t>
      </w:r>
      <w:r>
        <w:t>of heavy vehicles, particularly</w:t>
      </w:r>
      <w:r w:rsidR="00415B6F">
        <w:t xml:space="preserve"> </w:t>
      </w:r>
      <w:r>
        <w:t xml:space="preserve">articulated combinations. </w:t>
      </w:r>
      <w:r w:rsidR="002A462E">
        <w:t xml:space="preserve"> </w:t>
      </w:r>
      <w:r>
        <w:t xml:space="preserve">The primary countermeasure used to reduce the occurrence of these crashes is </w:t>
      </w:r>
      <w:r w:rsidR="00415B6F">
        <w:t xml:space="preserve">a </w:t>
      </w:r>
      <w:r>
        <w:t xml:space="preserve">stability control system.  Although market uptake is increasing, the current overall fitment across the fleet is </w:t>
      </w:r>
      <w:r w:rsidR="00622758">
        <w:t xml:space="preserve">still relatively </w:t>
      </w:r>
      <w:r>
        <w:t>low</w:t>
      </w:r>
      <w:r w:rsidR="00BA2B42">
        <w:t xml:space="preserve"> with around 25 per cent of new heavy trucks fitted with ESC and 40 per cent of new heavy trailers fitted with RSC</w:t>
      </w:r>
      <w:r>
        <w:t>.</w:t>
      </w:r>
    </w:p>
    <w:p w14:paraId="021F3835" w14:textId="29B4301F" w:rsidR="00100D25" w:rsidRDefault="008C5FA4" w:rsidP="00100D25">
      <w:r>
        <w:t>The</w:t>
      </w:r>
      <w:r w:rsidR="00053E98">
        <w:t>re is a strong</w:t>
      </w:r>
      <w:r w:rsidR="00623E32">
        <w:t xml:space="preserve"> case for government intervention to increase the fitment of </w:t>
      </w:r>
      <w:r w:rsidR="00BE2F9F">
        <w:t>stability control</w:t>
      </w:r>
      <w:r w:rsidR="00623E32">
        <w:t xml:space="preserve"> </w:t>
      </w:r>
      <w:r w:rsidR="00BE2F9F">
        <w:t>systems</w:t>
      </w:r>
      <w:r>
        <w:t xml:space="preserve"> to heavy vehicles. </w:t>
      </w:r>
      <w:r w:rsidR="002A462E">
        <w:t xml:space="preserve"> </w:t>
      </w:r>
      <w:r w:rsidR="00BE2F9F">
        <w:t xml:space="preserve">The </w:t>
      </w:r>
      <w:r>
        <w:t xml:space="preserve">current </w:t>
      </w:r>
      <w:r w:rsidR="00BE2F9F">
        <w:t>low fitment rate</w:t>
      </w:r>
      <w:r w:rsidR="00432F56">
        <w:t xml:space="preserve">, number and </w:t>
      </w:r>
      <w:r>
        <w:t xml:space="preserve">severity </w:t>
      </w:r>
      <w:r w:rsidR="00BE2F9F">
        <w:t xml:space="preserve">of </w:t>
      </w:r>
      <w:r>
        <w:t xml:space="preserve">crash outcomes </w:t>
      </w:r>
      <w:r w:rsidR="00BE2F9F">
        <w:t>indicate</w:t>
      </w:r>
      <w:r w:rsidR="00811A57">
        <w:t>s</w:t>
      </w:r>
      <w:r w:rsidR="00BE2F9F">
        <w:t xml:space="preserve"> a need for intervention. </w:t>
      </w:r>
      <w:r w:rsidR="002A462E">
        <w:t xml:space="preserve"> </w:t>
      </w:r>
      <w:r w:rsidR="00811A57">
        <w:t>The analysis has shown that a narrow scope regulation aimed primarily at articulated combinations</w:t>
      </w:r>
      <w:r>
        <w:t xml:space="preserve"> (headed by prime movers)</w:t>
      </w:r>
      <w:r w:rsidR="00811A57">
        <w:t xml:space="preserve"> will </w:t>
      </w:r>
      <w:r w:rsidR="00FF2D7E">
        <w:t>provide significant reductions in road trauma</w:t>
      </w:r>
      <w:r>
        <w:t xml:space="preserve"> </w:t>
      </w:r>
      <w:r w:rsidR="00811A57">
        <w:t xml:space="preserve">while </w:t>
      </w:r>
      <w:r w:rsidR="00FF2D7E">
        <w:t>achieving</w:t>
      </w:r>
      <w:r w:rsidR="00811A57">
        <w:t xml:space="preserve"> </w:t>
      </w:r>
      <w:r>
        <w:t>the maximum</w:t>
      </w:r>
      <w:r w:rsidR="00811A57">
        <w:t xml:space="preserve"> net benefit </w:t>
      </w:r>
      <w:r w:rsidR="00FF2D7E">
        <w:t>for</w:t>
      </w:r>
      <w:r w:rsidR="00811A57">
        <w:t xml:space="preserve"> the community.</w:t>
      </w:r>
    </w:p>
    <w:p w14:paraId="250D24FF" w14:textId="0AC5052B" w:rsidR="00053E98" w:rsidRDefault="00623E32" w:rsidP="00053E98">
      <w:r>
        <w:t>In this case, Option 6</w:t>
      </w:r>
      <w:r w:rsidR="00811A57">
        <w:t>c</w:t>
      </w:r>
      <w:r>
        <w:t xml:space="preserve"> </w:t>
      </w:r>
      <w:r w:rsidR="00BB2DE4">
        <w:t xml:space="preserve">Plus </w:t>
      </w:r>
      <w:r>
        <w:t xml:space="preserve">(regulation) would offer positive net benefits of </w:t>
      </w:r>
      <w:r w:rsidRPr="001F555A">
        <w:t>$</w:t>
      </w:r>
      <w:r w:rsidR="001F555A" w:rsidRPr="001F555A">
        <w:t>21</w:t>
      </w:r>
      <w:r w:rsidR="00BB2DE4">
        <w:t>7</w:t>
      </w:r>
      <w:r w:rsidR="00F50F42" w:rsidRPr="001F555A">
        <w:t xml:space="preserve"> </w:t>
      </w:r>
      <w:r w:rsidRPr="001F555A">
        <w:t>m</w:t>
      </w:r>
      <w:r>
        <w:t xml:space="preserve"> resulting from savings of </w:t>
      </w:r>
      <w:r w:rsidR="001F555A">
        <w:t>12</w:t>
      </w:r>
      <w:r w:rsidR="00BB2DE4">
        <w:t>6</w:t>
      </w:r>
      <w:r w:rsidR="00811A57">
        <w:t xml:space="preserve"> </w:t>
      </w:r>
      <w:r>
        <w:t xml:space="preserve">lives and </w:t>
      </w:r>
      <w:r w:rsidR="001F555A">
        <w:t>1</w:t>
      </w:r>
      <w:r w:rsidR="00BB2DE4">
        <w:t>101</w:t>
      </w:r>
      <w:r>
        <w:t xml:space="preserve"> </w:t>
      </w:r>
      <w:r w:rsidR="00811A57" w:rsidRPr="00053E98">
        <w:t xml:space="preserve">serious </w:t>
      </w:r>
      <w:r w:rsidRPr="00053E98">
        <w:t xml:space="preserve">injuries </w:t>
      </w:r>
      <w:r w:rsidR="00526D1C" w:rsidRPr="00053E98">
        <w:t>from</w:t>
      </w:r>
      <w:r w:rsidR="00811A57">
        <w:t xml:space="preserve"> a</w:t>
      </w:r>
      <w:r>
        <w:t xml:space="preserve"> 15-year period of regulation.</w:t>
      </w:r>
      <w:r w:rsidR="00622758">
        <w:t xml:space="preserve">  </w:t>
      </w:r>
      <w:r>
        <w:t>In terms of efficiency of regulation, the BCR for Option 6</w:t>
      </w:r>
      <w:r w:rsidR="00342A09">
        <w:t>c</w:t>
      </w:r>
      <w:r>
        <w:t xml:space="preserve"> </w:t>
      </w:r>
      <w:r w:rsidR="00BB2DE4">
        <w:t xml:space="preserve">Plus </w:t>
      </w:r>
      <w:r>
        <w:t>is</w:t>
      </w:r>
      <w:r w:rsidR="00342A09">
        <w:t xml:space="preserve"> </w:t>
      </w:r>
      <w:r w:rsidR="00BB2DE4">
        <w:t>4.83</w:t>
      </w:r>
      <w:r>
        <w:t>.</w:t>
      </w:r>
      <w:r w:rsidR="00053E98">
        <w:t xml:space="preserve">  The higher </w:t>
      </w:r>
      <w:r w:rsidR="003C505B">
        <w:t xml:space="preserve">net benefits and </w:t>
      </w:r>
      <w:r w:rsidR="00053E98">
        <w:t>BCR for Option</w:t>
      </w:r>
      <w:r w:rsidR="00BB2DE4">
        <w:t>s</w:t>
      </w:r>
      <w:r w:rsidR="00053E98">
        <w:t xml:space="preserve"> 6c </w:t>
      </w:r>
      <w:r w:rsidR="00BB2DE4">
        <w:t xml:space="preserve">and Option 6c Plus </w:t>
      </w:r>
      <w:r w:rsidR="00053E98">
        <w:t xml:space="preserve">relative to Options 6a or 6b is mainly because prime movers are much more likely (on a per vehicle basis) than rigid trucks to be involved in a fatal or serious injury crash involving a rollover or loss of control. For example, the probability of a prime mover being involved in a fatal rollover or loss of control crash is estimated to be nearly 13 times greater than </w:t>
      </w:r>
      <w:r w:rsidR="00B62993">
        <w:t xml:space="preserve">the average for a </w:t>
      </w:r>
      <w:r w:rsidR="00053E98">
        <w:t>rigid truck.  For comparison, the probability of a prime mover being involved in an injury crash of any severity or type is estimated to be just under 3 times gr</w:t>
      </w:r>
      <w:r w:rsidR="00B62993">
        <w:t xml:space="preserve">eater than the average for a </w:t>
      </w:r>
      <w:r w:rsidR="00053E98">
        <w:t xml:space="preserve">rigid truck.  </w:t>
      </w:r>
      <w:r w:rsidR="002915D3">
        <w:t>These differences in crash risk are</w:t>
      </w:r>
      <w:r w:rsidR="00053E98">
        <w:t xml:space="preserve"> </w:t>
      </w:r>
      <w:r w:rsidR="006A0099">
        <w:t>thought</w:t>
      </w:r>
      <w:r w:rsidR="003C505B">
        <w:t xml:space="preserve"> to be </w:t>
      </w:r>
      <w:r w:rsidR="00053E98">
        <w:t xml:space="preserve">more because of differences in </w:t>
      </w:r>
      <w:r w:rsidR="00B62993">
        <w:t xml:space="preserve">exposure due to </w:t>
      </w:r>
      <w:r w:rsidR="00053E98">
        <w:t xml:space="preserve">the way </w:t>
      </w:r>
      <w:r w:rsidR="00B62993">
        <w:t xml:space="preserve">these </w:t>
      </w:r>
      <w:r w:rsidR="00053E98">
        <w:t>vehicles are used</w:t>
      </w:r>
      <w:r w:rsidR="003C505B">
        <w:t xml:space="preserve"> (e.g. long distance vs. </w:t>
      </w:r>
      <w:r w:rsidR="006A0099">
        <w:t xml:space="preserve">more </w:t>
      </w:r>
      <w:r w:rsidR="003C505B">
        <w:t>localised transport)</w:t>
      </w:r>
      <w:r w:rsidR="00053E98">
        <w:t>, rather than the design characteristics of these vehicles.</w:t>
      </w:r>
    </w:p>
    <w:p w14:paraId="26643081" w14:textId="0400E8DE" w:rsidR="00623E32" w:rsidRPr="005042C4" w:rsidRDefault="005042C4" w:rsidP="00623E32">
      <w:r w:rsidRPr="005042C4">
        <w:t>The</w:t>
      </w:r>
      <w:r w:rsidR="00623E32" w:rsidRPr="005042C4">
        <w:t xml:space="preserve"> </w:t>
      </w:r>
      <w:r w:rsidR="00342A09" w:rsidRPr="005042C4">
        <w:t>BCR</w:t>
      </w:r>
      <w:r w:rsidR="00623E32" w:rsidRPr="005042C4">
        <w:t xml:space="preserve"> for </w:t>
      </w:r>
      <w:r w:rsidR="001F555A">
        <w:t>Option 6c</w:t>
      </w:r>
      <w:r w:rsidR="00880918">
        <w:t xml:space="preserve"> Plus</w:t>
      </w:r>
      <w:r w:rsidR="001F555A">
        <w:t xml:space="preserve"> is higher than </w:t>
      </w:r>
      <w:r w:rsidRPr="005042C4">
        <w:t>the typical value of around</w:t>
      </w:r>
      <w:r w:rsidR="00623E32" w:rsidRPr="005042C4">
        <w:t xml:space="preserve"> </w:t>
      </w:r>
      <w:r w:rsidRPr="005042C4">
        <w:t>two for a vehicle safety regulatory proposal</w:t>
      </w:r>
      <w:r w:rsidR="00623E32" w:rsidRPr="005042C4">
        <w:t xml:space="preserve">.  Overall, the </w:t>
      </w:r>
      <w:r w:rsidR="00342A09" w:rsidRPr="005042C4">
        <w:t xml:space="preserve">positive </w:t>
      </w:r>
      <w:r w:rsidR="00623E32" w:rsidRPr="005042C4">
        <w:t>net benefits and high</w:t>
      </w:r>
      <w:r w:rsidR="00342A09" w:rsidRPr="005042C4">
        <w:t xml:space="preserve">er than </w:t>
      </w:r>
      <w:r w:rsidR="007D77FC" w:rsidRPr="005042C4">
        <w:t xml:space="preserve">average </w:t>
      </w:r>
      <w:r w:rsidR="00623E32" w:rsidRPr="005042C4">
        <w:t>BCR are because:</w:t>
      </w:r>
    </w:p>
    <w:p w14:paraId="6CA57BC9" w14:textId="45ED0C93" w:rsidR="00623E32" w:rsidRPr="005042C4" w:rsidRDefault="007D77FC" w:rsidP="00F22866">
      <w:pPr>
        <w:pStyle w:val="ListParagraph"/>
      </w:pPr>
      <w:r w:rsidRPr="005042C4">
        <w:t xml:space="preserve">There are </w:t>
      </w:r>
      <w:r w:rsidR="00622758" w:rsidRPr="005042C4">
        <w:t xml:space="preserve">still relatively </w:t>
      </w:r>
      <w:r w:rsidR="0053431B" w:rsidRPr="005042C4">
        <w:t>l</w:t>
      </w:r>
      <w:r w:rsidR="00342A09" w:rsidRPr="005042C4">
        <w:t>ow fitment rates of stability control systems on heavy vehicles</w:t>
      </w:r>
      <w:r w:rsidR="00623E32" w:rsidRPr="005042C4">
        <w:t>;</w:t>
      </w:r>
    </w:p>
    <w:p w14:paraId="238ABBB7" w14:textId="7FBE0627" w:rsidR="00623E32" w:rsidRPr="005042C4" w:rsidRDefault="000D74AE" w:rsidP="00F22866">
      <w:pPr>
        <w:pStyle w:val="ListParagraph"/>
      </w:pPr>
      <w:r w:rsidRPr="005042C4">
        <w:t>H</w:t>
      </w:r>
      <w:r w:rsidR="00342A09" w:rsidRPr="005042C4">
        <w:t>eavy vehicle</w:t>
      </w:r>
      <w:r w:rsidR="00622758" w:rsidRPr="005042C4">
        <w:t>s are much more likely on a per vehicle basis to be involved in rollover crashes than light vehicles</w:t>
      </w:r>
      <w:r w:rsidR="00342A09" w:rsidRPr="005042C4">
        <w:t xml:space="preserve">. </w:t>
      </w:r>
      <w:r w:rsidRPr="005042C4">
        <w:t xml:space="preserve"> This is particularly the case for prime movers</w:t>
      </w:r>
      <w:r w:rsidR="0053431B" w:rsidRPr="005042C4">
        <w:t xml:space="preserve">. </w:t>
      </w:r>
      <w:r w:rsidRPr="005042C4">
        <w:t xml:space="preserve"> </w:t>
      </w:r>
      <w:r w:rsidR="007D77FC" w:rsidRPr="005042C4">
        <w:t>This means that targeted fitment of s</w:t>
      </w:r>
      <w:r w:rsidR="0053431B" w:rsidRPr="005042C4">
        <w:t>tability control</w:t>
      </w:r>
      <w:r w:rsidR="007D77FC" w:rsidRPr="005042C4">
        <w:t xml:space="preserve"> systems</w:t>
      </w:r>
      <w:r w:rsidR="0053431B" w:rsidRPr="005042C4">
        <w:t xml:space="preserve"> </w:t>
      </w:r>
      <w:r w:rsidR="007D77FC" w:rsidRPr="005042C4">
        <w:t xml:space="preserve">can </w:t>
      </w:r>
      <w:r w:rsidR="0053431B" w:rsidRPr="005042C4">
        <w:t>provide</w:t>
      </w:r>
      <w:r w:rsidR="007D77FC" w:rsidRPr="005042C4">
        <w:t xml:space="preserve"> </w:t>
      </w:r>
      <w:r w:rsidR="005042C4" w:rsidRPr="005042C4">
        <w:t>a relatively cost</w:t>
      </w:r>
      <w:r w:rsidR="007D77FC" w:rsidRPr="005042C4">
        <w:t xml:space="preserve"> </w:t>
      </w:r>
      <w:r w:rsidR="0053431B" w:rsidRPr="005042C4">
        <w:t xml:space="preserve">effective technical </w:t>
      </w:r>
      <w:r w:rsidR="007D77FC" w:rsidRPr="005042C4">
        <w:t xml:space="preserve">countermeasure </w:t>
      </w:r>
      <w:r w:rsidR="0053431B" w:rsidRPr="005042C4">
        <w:t>for these crash types</w:t>
      </w:r>
      <w:r w:rsidR="00623E32" w:rsidRPr="005042C4">
        <w:t>;</w:t>
      </w:r>
    </w:p>
    <w:p w14:paraId="1C503253" w14:textId="2B307A7D" w:rsidR="00623E32" w:rsidRPr="005042C4" w:rsidRDefault="000D74AE" w:rsidP="00F22866">
      <w:pPr>
        <w:pStyle w:val="ListParagraph"/>
      </w:pPr>
      <w:r w:rsidRPr="005042C4">
        <w:t>Significant regulatory savings have been identified and proposed as part of the overall package</w:t>
      </w:r>
      <w:r w:rsidR="002C2223" w:rsidRPr="005042C4">
        <w:t>, without reducing safety</w:t>
      </w:r>
      <w:r w:rsidR="00623E32" w:rsidRPr="005042C4">
        <w:t>;</w:t>
      </w:r>
      <w:r w:rsidR="0053431B" w:rsidRPr="005042C4">
        <w:t xml:space="preserve"> </w:t>
      </w:r>
      <w:r w:rsidR="00623E32" w:rsidRPr="005042C4">
        <w:t>and</w:t>
      </w:r>
    </w:p>
    <w:p w14:paraId="71B25021" w14:textId="1BE9646F" w:rsidR="009A276C" w:rsidRDefault="002C2223" w:rsidP="00175683">
      <w:pPr>
        <w:pStyle w:val="ListParagraph"/>
      </w:pPr>
      <w:r w:rsidRPr="005042C4">
        <w:t>H</w:t>
      </w:r>
      <w:r w:rsidR="000D74AE" w:rsidRPr="005042C4">
        <w:t>eavy vehicle crashes</w:t>
      </w:r>
      <w:r w:rsidRPr="005042C4">
        <w:t xml:space="preserve"> are relatively expensive on average</w:t>
      </w:r>
      <w:r w:rsidR="00487D2B" w:rsidRPr="005042C4">
        <w:t>,</w:t>
      </w:r>
      <w:r w:rsidR="0053431B" w:rsidRPr="005042C4">
        <w:t xml:space="preserve"> due to the size and mass</w:t>
      </w:r>
      <w:r w:rsidR="000D74AE" w:rsidRPr="005042C4">
        <w:t xml:space="preserve"> of </w:t>
      </w:r>
      <w:r w:rsidR="00B949BE" w:rsidRPr="005042C4">
        <w:t>these</w:t>
      </w:r>
      <w:r w:rsidR="0053431B" w:rsidRPr="005042C4">
        <w:t xml:space="preserve"> vehicles, </w:t>
      </w:r>
      <w:r w:rsidR="0028171D">
        <w:t>and play an</w:t>
      </w:r>
      <w:r w:rsidR="0053431B" w:rsidRPr="005042C4">
        <w:t xml:space="preserve"> </w:t>
      </w:r>
      <w:r w:rsidR="00487D2B" w:rsidRPr="005042C4">
        <w:t xml:space="preserve">important </w:t>
      </w:r>
      <w:r w:rsidR="0053431B" w:rsidRPr="005042C4">
        <w:t xml:space="preserve">role in </w:t>
      </w:r>
      <w:r w:rsidR="00487D2B" w:rsidRPr="005042C4">
        <w:t xml:space="preserve">contributing to </w:t>
      </w:r>
      <w:r w:rsidR="0053431B" w:rsidRPr="005042C4">
        <w:t>Australia’s productivity.</w:t>
      </w:r>
    </w:p>
    <w:p w14:paraId="6F5968A1" w14:textId="5980CE37" w:rsidR="00623E32" w:rsidRDefault="00432F56" w:rsidP="005042C4">
      <w:pPr>
        <w:keepLines/>
      </w:pPr>
      <w:r w:rsidRPr="003174BF">
        <w:lastRenderedPageBreak/>
        <w:t>T</w:t>
      </w:r>
      <w:r w:rsidR="00623E32" w:rsidRPr="003174BF">
        <w:t>he costs associated with</w:t>
      </w:r>
      <w:r w:rsidR="00623E32">
        <w:t xml:space="preserve"> </w:t>
      </w:r>
      <w:r w:rsidR="0053431B">
        <w:t xml:space="preserve">stability control systems </w:t>
      </w:r>
      <w:r w:rsidR="00A72DA9">
        <w:t>would</w:t>
      </w:r>
      <w:r>
        <w:t xml:space="preserve"> be </w:t>
      </w:r>
      <w:r w:rsidR="00623E32">
        <w:t xml:space="preserve">minimised through </w:t>
      </w:r>
      <w:r w:rsidR="00622758">
        <w:t>closely aligning the requirements with those in UN R13 and FMVSS 136</w:t>
      </w:r>
      <w:r>
        <w:t>.</w:t>
      </w:r>
      <w:r w:rsidDel="00432F56">
        <w:t xml:space="preserve"> </w:t>
      </w:r>
      <w:r w:rsidR="00622758">
        <w:t xml:space="preserve"> </w:t>
      </w:r>
      <w:r>
        <w:t xml:space="preserve">This </w:t>
      </w:r>
      <w:r w:rsidR="00961805">
        <w:t xml:space="preserve">provides manufacturers flexibility to use systems that have already been developed and tested in the regions that the vehicle was originally designed. </w:t>
      </w:r>
      <w:r w:rsidR="00622758">
        <w:t xml:space="preserve"> </w:t>
      </w:r>
      <w:r w:rsidR="00961805">
        <w:t xml:space="preserve">In the case of trailers, the stability control systems are already available as kits and </w:t>
      </w:r>
      <w:r w:rsidR="00622758">
        <w:t xml:space="preserve">are </w:t>
      </w:r>
      <w:r>
        <w:t xml:space="preserve">being </w:t>
      </w:r>
      <w:r w:rsidR="00961805">
        <w:t>use</w:t>
      </w:r>
      <w:r>
        <w:t xml:space="preserve">d </w:t>
      </w:r>
      <w:r w:rsidR="00622758">
        <w:t xml:space="preserve">on many trailers </w:t>
      </w:r>
      <w:r>
        <w:t>in Australia</w:t>
      </w:r>
      <w:r w:rsidR="00961805">
        <w:t>.</w:t>
      </w:r>
    </w:p>
    <w:p w14:paraId="540FCE17" w14:textId="5F99D42E" w:rsidR="00623E32" w:rsidRDefault="00623E32" w:rsidP="00623E32">
      <w:r>
        <w:t xml:space="preserve">Option 6 offers the important advantage of being able to guarantee 100 per cent provision of </w:t>
      </w:r>
      <w:r w:rsidR="00286B85">
        <w:t>stability control systems</w:t>
      </w:r>
      <w:r>
        <w:t xml:space="preserve"> to applicable vehicles.  There</w:t>
      </w:r>
      <w:r w:rsidR="00622758">
        <w:t xml:space="preserve"> would be no guarantee that non</w:t>
      </w:r>
      <w:r w:rsidR="00622758">
        <w:noBreakHyphen/>
      </w:r>
      <w:r>
        <w:t xml:space="preserve">regulatory options, such as Option </w:t>
      </w:r>
      <w:r w:rsidR="00961805">
        <w:t>2</w:t>
      </w:r>
      <w:r>
        <w:t xml:space="preserve">, would deliver an enduring result, or that the predicted take-up of </w:t>
      </w:r>
      <w:r w:rsidR="00961805">
        <w:t>stability control systems</w:t>
      </w:r>
      <w:r>
        <w:t xml:space="preserve"> would b</w:t>
      </w:r>
      <w:r w:rsidR="00286B85">
        <w:t xml:space="preserve">e reached and then maintained. </w:t>
      </w:r>
      <w:r w:rsidR="00622758">
        <w:t xml:space="preserve"> </w:t>
      </w:r>
      <w:r w:rsidR="00286B85">
        <w:t>Given the</w:t>
      </w:r>
      <w:r w:rsidR="00622758">
        <w:t>re is currently a</w:t>
      </w:r>
      <w:r w:rsidR="00286B85">
        <w:t xml:space="preserve"> </w:t>
      </w:r>
      <w:r w:rsidR="00622758">
        <w:t xml:space="preserve">relatively </w:t>
      </w:r>
      <w:r w:rsidR="00286B85">
        <w:t xml:space="preserve">low uptake of this technology, there is </w:t>
      </w:r>
      <w:r w:rsidR="00432F56">
        <w:t xml:space="preserve">good </w:t>
      </w:r>
      <w:r w:rsidR="00286B85">
        <w:t xml:space="preserve">reason </w:t>
      </w:r>
      <w:r w:rsidR="00432F56">
        <w:t xml:space="preserve">to conclude </w:t>
      </w:r>
      <w:r w:rsidR="00286B85">
        <w:t xml:space="preserve">that, under </w:t>
      </w:r>
      <w:r w:rsidR="00432F56">
        <w:t>BAU</w:t>
      </w:r>
      <w:r w:rsidR="00286B85">
        <w:t xml:space="preserve">, sections of the market will continue to offer stability control </w:t>
      </w:r>
      <w:r w:rsidR="00432F56">
        <w:t xml:space="preserve">only </w:t>
      </w:r>
      <w:r w:rsidR="00286B85">
        <w:t>as an extra — often as part of a more expensive package</w:t>
      </w:r>
      <w:r w:rsidR="00432F56">
        <w:t xml:space="preserve"> of options</w:t>
      </w:r>
      <w:r>
        <w:t xml:space="preserve">.  If regulation </w:t>
      </w:r>
      <w:r w:rsidR="003174BF">
        <w:t xml:space="preserve">had </w:t>
      </w:r>
      <w:r>
        <w:t>to be considered</w:t>
      </w:r>
      <w:r w:rsidR="003174BF">
        <w:t xml:space="preserve"> again in the future</w:t>
      </w:r>
      <w:r>
        <w:t xml:space="preserve">, there would also be a long lead time (likely to be greater than two years to redevelop the proposal, as well as the normal implementation, programming, development, testing and certification time necessary for </w:t>
      </w:r>
      <w:r w:rsidR="00286B85">
        <w:t>implementing stability control in line with a performance based standard)</w:t>
      </w:r>
      <w:r>
        <w:t>.</w:t>
      </w:r>
    </w:p>
    <w:p w14:paraId="3A8715A9" w14:textId="5EF9EFAA" w:rsidR="008D505E" w:rsidRDefault="00623E32" w:rsidP="00EB0394">
      <w:r>
        <w:t>According to the Australian Government Guide to Regulation (</w:t>
      </w:r>
      <w:r w:rsidR="003E7F84">
        <w:t xml:space="preserve">Australian Government, </w:t>
      </w:r>
      <w:r>
        <w:t>2014</w:t>
      </w:r>
      <w:r w:rsidR="003E7F84">
        <w:t>a</w:t>
      </w:r>
      <w:r>
        <w:t>) ten principles for Australian Government policy makers, the policy option offering the greatest net benefit should always be the recommended option.  Option 6</w:t>
      </w:r>
      <w:r w:rsidR="004776AF">
        <w:t>c</w:t>
      </w:r>
      <w:r w:rsidR="00880918">
        <w:t xml:space="preserve"> Plus</w:t>
      </w:r>
      <w:r>
        <w:t>: regulation (</w:t>
      </w:r>
      <w:r w:rsidR="004776AF">
        <w:t>narrow</w:t>
      </w:r>
      <w:r>
        <w:t xml:space="preserve"> scope</w:t>
      </w:r>
      <w:r w:rsidR="0042187F">
        <w:t xml:space="preserve"> stability control - </w:t>
      </w:r>
      <w:r w:rsidR="003174BF" w:rsidRPr="00A67D7E">
        <w:t xml:space="preserve">ESC for new prime movers </w:t>
      </w:r>
      <w:r w:rsidR="009D367C">
        <w:t xml:space="preserve">and short wheel base rigid vehicles </w:t>
      </w:r>
      <w:r w:rsidR="009D367C" w:rsidRPr="00A67D7E">
        <w:t xml:space="preserve">greater </w:t>
      </w:r>
      <w:r w:rsidR="003174BF" w:rsidRPr="00A67D7E">
        <w:t>than 12 tonnes GVM and new b</w:t>
      </w:r>
      <w:r w:rsidR="003174BF">
        <w:t xml:space="preserve">uses greater than 5 tonnes GVM, </w:t>
      </w:r>
      <w:r w:rsidR="003174BF" w:rsidRPr="00A67D7E">
        <w:t xml:space="preserve">ABS for new trailers greater than 4.5 tonnes GTM, </w:t>
      </w:r>
      <w:r w:rsidR="00622758">
        <w:t xml:space="preserve">with the addition of </w:t>
      </w:r>
      <w:r w:rsidR="003174BF" w:rsidRPr="00A67D7E">
        <w:t>RSC for new trailers greater than 10 tonnes GTM</w:t>
      </w:r>
      <w:r w:rsidR="003174BF">
        <w:t>),</w:t>
      </w:r>
      <w:r>
        <w:t xml:space="preserve"> is therefore the recommended option.  It represents an effective</w:t>
      </w:r>
      <w:r w:rsidR="003174BF">
        <w:t xml:space="preserve"> </w:t>
      </w:r>
      <w:r>
        <w:t xml:space="preserve">option that would guarantee on-going provision of </w:t>
      </w:r>
      <w:r w:rsidR="00EB0394">
        <w:t>improved stability control</w:t>
      </w:r>
      <w:r>
        <w:t xml:space="preserve"> in the new </w:t>
      </w:r>
      <w:r w:rsidR="00EB0394">
        <w:t>heavy</w:t>
      </w:r>
      <w:r>
        <w:t xml:space="preserve"> vehicle fleet</w:t>
      </w:r>
      <w:r w:rsidR="003174BF">
        <w:t xml:space="preserve"> </w:t>
      </w:r>
      <w:r w:rsidR="00EB0394">
        <w:t>in Australia.</w:t>
      </w:r>
    </w:p>
    <w:p w14:paraId="246B9219" w14:textId="3B4817E5" w:rsidR="00820D61" w:rsidRDefault="00820D61" w:rsidP="00820D61">
      <w:r>
        <w:t xml:space="preserve">Although the recommended option </w:t>
      </w:r>
      <w:r w:rsidR="009D367C">
        <w:t>does not require</w:t>
      </w:r>
      <w:r>
        <w:t xml:space="preserve"> mandating ESC for </w:t>
      </w:r>
      <w:r w:rsidR="009D367C">
        <w:t xml:space="preserve">the majority of </w:t>
      </w:r>
      <w:r>
        <w:t>rigid trucks</w:t>
      </w:r>
      <w:r w:rsidR="009D367C">
        <w:t xml:space="preserve"> (except for the small proportion of NC rigid trucks with a short wheel base)</w:t>
      </w:r>
      <w:r>
        <w:t xml:space="preserve">, this could be revisited at a later stage, </w:t>
      </w:r>
      <w:r w:rsidR="00284AB8">
        <w:t>should it be warranted (</w:t>
      </w:r>
      <w:r>
        <w:t>particularly for category NC vehicles</w:t>
      </w:r>
      <w:r w:rsidR="00284AB8">
        <w:t>)</w:t>
      </w:r>
      <w:r>
        <w:t xml:space="preserve">.  In this respect, it is </w:t>
      </w:r>
      <w:r w:rsidR="00284AB8">
        <w:t>likely</w:t>
      </w:r>
      <w:r>
        <w:t xml:space="preserve"> that the costs of </w:t>
      </w:r>
      <w:r w:rsidR="00284AB8">
        <w:t xml:space="preserve">testing, </w:t>
      </w:r>
      <w:r>
        <w:t>developing and fitting ESC to rigid trucks will come down over time.  In the meantime, voluntary measures such as policies by certain companies or sections of industry w</w:t>
      </w:r>
      <w:r w:rsidR="00284AB8">
        <w:t>ill</w:t>
      </w:r>
      <w:r>
        <w:t xml:space="preserve"> continue to enco</w:t>
      </w:r>
      <w:r w:rsidR="00004550">
        <w:t xml:space="preserve">urage increasing fitment of ESC to rigid trucks, especially those </w:t>
      </w:r>
      <w:r w:rsidR="007E1BBB">
        <w:t>considered</w:t>
      </w:r>
      <w:r w:rsidR="00004550">
        <w:t xml:space="preserve"> more susceptible to rollovers</w:t>
      </w:r>
      <w:r w:rsidR="00284AB8">
        <w:t xml:space="preserve"> (for example trucks with concrete agitators and waste disposal units)</w:t>
      </w:r>
      <w:r>
        <w:t xml:space="preserve">.  It is also </w:t>
      </w:r>
      <w:r w:rsidR="00284AB8">
        <w:t>expected</w:t>
      </w:r>
      <w:r>
        <w:t xml:space="preserve"> that mandating of ESC for </w:t>
      </w:r>
      <w:r w:rsidR="001F5C61">
        <w:t xml:space="preserve">new </w:t>
      </w:r>
      <w:r>
        <w:t xml:space="preserve">prime movers will result in more operators demanding ESC on </w:t>
      </w:r>
      <w:r w:rsidR="001F5C61">
        <w:t xml:space="preserve">new </w:t>
      </w:r>
      <w:r>
        <w:t xml:space="preserve">rigid trucks, as </w:t>
      </w:r>
      <w:r w:rsidR="00284AB8">
        <w:t>they</w:t>
      </w:r>
      <w:r>
        <w:t xml:space="preserve"> become </w:t>
      </w:r>
      <w:r w:rsidR="00284AB8">
        <w:t>increasingly aware of</w:t>
      </w:r>
      <w:r>
        <w:t xml:space="preserve"> the benefits of these systems.</w:t>
      </w:r>
    </w:p>
    <w:p w14:paraId="6B56D739" w14:textId="77777777" w:rsidR="0082797A" w:rsidRPr="00022AC9" w:rsidRDefault="0082797A" w:rsidP="00820D61">
      <w:pPr>
        <w:pStyle w:val="Heading2"/>
        <w:keepLines w:val="0"/>
      </w:pPr>
      <w:bookmarkStart w:id="410" w:name="_Toc511224667"/>
      <w:r w:rsidRPr="00022AC9">
        <w:lastRenderedPageBreak/>
        <w:t>Impacts</w:t>
      </w:r>
      <w:bookmarkEnd w:id="409"/>
      <w:bookmarkEnd w:id="410"/>
    </w:p>
    <w:p w14:paraId="7D8B95F2" w14:textId="77777777" w:rsidR="0082797A" w:rsidRPr="00D76F91" w:rsidRDefault="0082797A" w:rsidP="00820D61">
      <w:pPr>
        <w:keepNext/>
        <w:rPr>
          <w:rStyle w:val="Emphasis"/>
        </w:rPr>
      </w:pPr>
      <w:r w:rsidRPr="00D76F91">
        <w:rPr>
          <w:rStyle w:val="Emphasis"/>
        </w:rPr>
        <w:t>Business/consumers</w:t>
      </w:r>
    </w:p>
    <w:p w14:paraId="6F046903" w14:textId="16E9F114" w:rsidR="00E8520D" w:rsidRDefault="007820BF" w:rsidP="00796813">
      <w:pPr>
        <w:keepLines/>
      </w:pPr>
      <w:r>
        <w:t xml:space="preserve">The three options considered would have varying degrees of impact on consumers, business and the government.  The costs to </w:t>
      </w:r>
      <w:r w:rsidR="00444819">
        <w:t>manufacturers</w:t>
      </w:r>
      <w:r>
        <w:t xml:space="preserve"> would </w:t>
      </w:r>
      <w:r w:rsidR="00451004">
        <w:t xml:space="preserve">be </w:t>
      </w:r>
      <w:r w:rsidR="000E013C">
        <w:t>passed on to operators (purchasers of new heavy vehicles) who would mostly absorb them</w:t>
      </w:r>
      <w:r>
        <w:t xml:space="preserve">. </w:t>
      </w:r>
      <w:r w:rsidR="00453F72">
        <w:t xml:space="preserve"> </w:t>
      </w:r>
      <w:r w:rsidR="00C3081F">
        <w:t>Much</w:t>
      </w:r>
      <w:r w:rsidR="006A42C1">
        <w:t xml:space="preserve"> of the benefit</w:t>
      </w:r>
      <w:r w:rsidR="00F07CE3">
        <w:t xml:space="preserve"> would be </w:t>
      </w:r>
      <w:r w:rsidR="00391AEA">
        <w:t xml:space="preserve">directly </w:t>
      </w:r>
      <w:r w:rsidR="00431EF5">
        <w:t xml:space="preserve">received by heavy vehicle operators through </w:t>
      </w:r>
      <w:r w:rsidR="00F07CE3">
        <w:t xml:space="preserve">reductions in road trauma </w:t>
      </w:r>
      <w:r w:rsidR="00431EF5">
        <w:t>(</w:t>
      </w:r>
      <w:r w:rsidR="00C3081F">
        <w:t>at least half</w:t>
      </w:r>
      <w:r w:rsidR="00431EF5">
        <w:t xml:space="preserve"> the lives saved </w:t>
      </w:r>
      <w:r w:rsidR="00C3081F">
        <w:t>are expected to</w:t>
      </w:r>
      <w:r w:rsidR="00431EF5">
        <w:t xml:space="preserve"> be </w:t>
      </w:r>
      <w:r w:rsidR="00C3081F">
        <w:t>from heavy vehicles</w:t>
      </w:r>
      <w:r w:rsidR="00431EF5">
        <w:t xml:space="preserve">) </w:t>
      </w:r>
      <w:r w:rsidR="00F07CE3">
        <w:t>and other road crash related costs</w:t>
      </w:r>
      <w:r w:rsidR="008A3124">
        <w:t xml:space="preserve">, </w:t>
      </w:r>
      <w:r w:rsidR="00F07CE3">
        <w:t xml:space="preserve">with the remainder shared between </w:t>
      </w:r>
      <w:r w:rsidR="008A3124">
        <w:t xml:space="preserve">governments and the </w:t>
      </w:r>
      <w:r w:rsidR="00F07CE3">
        <w:t xml:space="preserve">wider </w:t>
      </w:r>
      <w:r w:rsidR="008A3124">
        <w:t>community</w:t>
      </w:r>
      <w:r>
        <w:t>.</w:t>
      </w:r>
    </w:p>
    <w:p w14:paraId="173D7AEC" w14:textId="06D3C464" w:rsidR="0082797A" w:rsidRPr="00825DD7" w:rsidRDefault="007820BF" w:rsidP="00F22866">
      <w:pPr>
        <w:keepLines/>
      </w:pPr>
      <w:r>
        <w:t>Option 6 would normally be considered the most difficult option for the vehicle manufacturing industry, because it would involve regulation-based development and testing with forced compliance of all applicable models.  However</w:t>
      </w:r>
      <w:r w:rsidR="00006FEC">
        <w:t>,</w:t>
      </w:r>
      <w:r>
        <w:t xml:space="preserve"> in the case of </w:t>
      </w:r>
      <w:r w:rsidR="00E8520D">
        <w:t>heavy vehicle stability control</w:t>
      </w:r>
      <w:r>
        <w:t xml:space="preserve">, </w:t>
      </w:r>
      <w:r w:rsidR="00E8520D">
        <w:t xml:space="preserve">the </w:t>
      </w:r>
      <w:r w:rsidR="008A3124">
        <w:t xml:space="preserve">three </w:t>
      </w:r>
      <w:r w:rsidR="00E8520D">
        <w:t>major markets</w:t>
      </w:r>
      <w:r w:rsidR="008A3124">
        <w:t xml:space="preserve"> of Europe, the US and Japan have each mandated standards for electronic stability control on heavy vehicles</w:t>
      </w:r>
      <w:r>
        <w:t xml:space="preserve">.  This would give manufacturers </w:t>
      </w:r>
      <w:r w:rsidR="00006FEC">
        <w:t xml:space="preserve">flexibility to adapt stability control systems from their home markets </w:t>
      </w:r>
      <w:r>
        <w:t xml:space="preserve">to </w:t>
      </w:r>
      <w:r w:rsidR="00006FEC">
        <w:t xml:space="preserve">the vehicles </w:t>
      </w:r>
      <w:r w:rsidR="008A3124">
        <w:t>they supply in</w:t>
      </w:r>
      <w:r w:rsidR="00006FEC">
        <w:t xml:space="preserve"> Australia</w:t>
      </w:r>
      <w:r w:rsidR="00C90A19">
        <w:t xml:space="preserve">. </w:t>
      </w:r>
      <w:r w:rsidR="0033350F">
        <w:t xml:space="preserve"> </w:t>
      </w:r>
      <w:r w:rsidR="00C90A19">
        <w:t xml:space="preserve">This should </w:t>
      </w:r>
      <w:r w:rsidR="008A3124">
        <w:t xml:space="preserve">enable some </w:t>
      </w:r>
      <w:r w:rsidR="00C90A19">
        <w:t>leveraging of testing and certification already conducted in other markets</w:t>
      </w:r>
      <w:r w:rsidR="00BC714C">
        <w:t>, which will help to minimise design and development costs as much as possible</w:t>
      </w:r>
      <w:r w:rsidR="00C90A19">
        <w:t>.</w:t>
      </w:r>
    </w:p>
    <w:p w14:paraId="2CA179B1" w14:textId="77777777" w:rsidR="0082797A" w:rsidRPr="00D76F91" w:rsidRDefault="0082797A" w:rsidP="0082797A">
      <w:pPr>
        <w:rPr>
          <w:rStyle w:val="Emphasis"/>
        </w:rPr>
      </w:pPr>
      <w:r w:rsidRPr="00D76F91">
        <w:rPr>
          <w:rStyle w:val="Emphasis"/>
        </w:rPr>
        <w:t>Governments</w:t>
      </w:r>
    </w:p>
    <w:p w14:paraId="49C6397E" w14:textId="77777777" w:rsidR="0082797A" w:rsidRDefault="002F4F59" w:rsidP="0082797A">
      <w:r w:rsidRPr="00D76F91">
        <w:t xml:space="preserve">The Australian Government maintains and operates </w:t>
      </w:r>
      <w:r>
        <w:t>a</w:t>
      </w:r>
      <w:r w:rsidRPr="00D76F91">
        <w:t xml:space="preserve"> vehicle certification system, which is used to ensure that vehicles first supplied to the market comply with the ADRs.  A cost recovery model is used and so </w:t>
      </w:r>
      <w:r w:rsidR="00691FA1">
        <w:t>ultimately,</w:t>
      </w:r>
      <w:r>
        <w:t xml:space="preserve"> the</w:t>
      </w:r>
      <w:r w:rsidRPr="00D76F91">
        <w:t xml:space="preserve"> </w:t>
      </w:r>
      <w:r>
        <w:t>cost of the certification system as a whole</w:t>
      </w:r>
      <w:r w:rsidRPr="00D76F91">
        <w:t xml:space="preserve"> </w:t>
      </w:r>
      <w:r>
        <w:t>is</w:t>
      </w:r>
      <w:r w:rsidRPr="00D76F91">
        <w:t xml:space="preserve"> recovered from business.</w:t>
      </w:r>
    </w:p>
    <w:p w14:paraId="54986778" w14:textId="49BBB64E" w:rsidR="00F77C34" w:rsidRPr="00F72A99" w:rsidRDefault="00F77C34" w:rsidP="00F77C34">
      <w:pPr>
        <w:pStyle w:val="Heading2"/>
      </w:pPr>
      <w:bookmarkStart w:id="411" w:name="_Toc511224668"/>
      <w:r w:rsidRPr="00F72A99">
        <w:t xml:space="preserve">Scope of the </w:t>
      </w:r>
      <w:r w:rsidR="000C7616">
        <w:t>Recommended</w:t>
      </w:r>
      <w:r w:rsidRPr="00F72A99">
        <w:t xml:space="preserve"> Option</w:t>
      </w:r>
      <w:bookmarkEnd w:id="411"/>
    </w:p>
    <w:p w14:paraId="75C6587B" w14:textId="1005F17E" w:rsidR="00FC5BA6" w:rsidRDefault="000C7616" w:rsidP="00FE12EE">
      <w:r>
        <w:t xml:space="preserve">As discussed in section </w:t>
      </w:r>
      <w:r>
        <w:fldChar w:fldCharType="begin"/>
      </w:r>
      <w:r>
        <w:instrText xml:space="preserve"> REF _Ref412132086 \r \h </w:instrText>
      </w:r>
      <w:r>
        <w:fldChar w:fldCharType="separate"/>
      </w:r>
      <w:r w:rsidR="006A6EB6">
        <w:t>2.3</w:t>
      </w:r>
      <w:r>
        <w:fldChar w:fldCharType="end"/>
      </w:r>
      <w:r>
        <w:t xml:space="preserve"> above</w:t>
      </w:r>
      <w:r w:rsidR="00CA1F67">
        <w:t xml:space="preserve">, </w:t>
      </w:r>
      <w:r w:rsidR="00FB48C1">
        <w:t xml:space="preserve">the </w:t>
      </w:r>
      <w:r w:rsidR="00311073">
        <w:t xml:space="preserve">relevant international </w:t>
      </w:r>
      <w:r w:rsidR="0060788E">
        <w:t>standard</w:t>
      </w:r>
      <w:r w:rsidR="00FB48C1">
        <w:t xml:space="preserve"> is </w:t>
      </w:r>
      <w:r w:rsidR="00651A17">
        <w:t xml:space="preserve">the </w:t>
      </w:r>
      <w:r w:rsidR="00CA1F67">
        <w:t>UN R</w:t>
      </w:r>
      <w:r w:rsidR="00651A17">
        <w:t>egulation No. </w:t>
      </w:r>
      <w:r w:rsidR="00CA1F67">
        <w:t xml:space="preserve">13, </w:t>
      </w:r>
      <w:r w:rsidR="00FB48C1">
        <w:t xml:space="preserve">and </w:t>
      </w:r>
      <w:r w:rsidR="00311073">
        <w:t xml:space="preserve">the </w:t>
      </w:r>
      <w:r>
        <w:t>heavy vehicle categories for which stability control requirements</w:t>
      </w:r>
      <w:r w:rsidR="00CA1F67">
        <w:t xml:space="preserve"> </w:t>
      </w:r>
      <w:r>
        <w:t xml:space="preserve">apply </w:t>
      </w:r>
      <w:r w:rsidR="00311073">
        <w:t xml:space="preserve">under this regulation </w:t>
      </w:r>
      <w:r>
        <w:t>are</w:t>
      </w:r>
      <w:r w:rsidR="00CA1F67">
        <w:t xml:space="preserve"> </w:t>
      </w:r>
      <w:r>
        <w:t xml:space="preserve">the </w:t>
      </w:r>
      <w:r w:rsidR="00CA1F67">
        <w:t xml:space="preserve">UN </w:t>
      </w:r>
      <w:r>
        <w:t xml:space="preserve">vehicle </w:t>
      </w:r>
      <w:r w:rsidR="00CA1F67">
        <w:t xml:space="preserve">categories </w:t>
      </w:r>
      <w:r>
        <w:t xml:space="preserve">of </w:t>
      </w:r>
      <w:r w:rsidR="00CA1F67">
        <w:t>M</w:t>
      </w:r>
      <w:r w:rsidR="00FB48C1">
        <w:t>2</w:t>
      </w:r>
      <w:r w:rsidR="00FC5BA6">
        <w:t xml:space="preserve"> and</w:t>
      </w:r>
      <w:r w:rsidR="00FB48C1">
        <w:t xml:space="preserve"> M3 </w:t>
      </w:r>
      <w:r w:rsidR="00CA1F67">
        <w:t>(</w:t>
      </w:r>
      <w:r w:rsidR="00FC5BA6">
        <w:t>omnibuses</w:t>
      </w:r>
      <w:r w:rsidR="00CA1F67">
        <w:t>)</w:t>
      </w:r>
      <w:r w:rsidR="00FC5BA6">
        <w:t>,</w:t>
      </w:r>
      <w:r w:rsidR="00CA1F67">
        <w:t xml:space="preserve"> </w:t>
      </w:r>
      <w:r w:rsidR="00FC5BA6">
        <w:t xml:space="preserve">N2 and N3 </w:t>
      </w:r>
      <w:r w:rsidR="00CA1F67">
        <w:t xml:space="preserve">(goods vehicles </w:t>
      </w:r>
      <w:r w:rsidR="00CE7736">
        <w:t xml:space="preserve">— </w:t>
      </w:r>
      <w:r w:rsidR="00FC5BA6">
        <w:t xml:space="preserve">GVM </w:t>
      </w:r>
      <w:r w:rsidR="00CE7736">
        <w:t xml:space="preserve">exceeding </w:t>
      </w:r>
      <w:r w:rsidR="00CA1F67">
        <w:t>3.5 tonnes)</w:t>
      </w:r>
      <w:r w:rsidR="00FC5BA6">
        <w:t>, as well as</w:t>
      </w:r>
      <w:r w:rsidR="00CA1F67">
        <w:t xml:space="preserve"> </w:t>
      </w:r>
      <w:r w:rsidR="00FC5BA6">
        <w:t xml:space="preserve">O3 and O4 (trailers </w:t>
      </w:r>
      <w:r w:rsidR="00CE7736">
        <w:t>— GTM exceeding 3.5 tonnes</w:t>
      </w:r>
      <w:r w:rsidR="00FC5BA6">
        <w:t>)</w:t>
      </w:r>
      <w:r w:rsidR="00CA1F67">
        <w:t>.</w:t>
      </w:r>
      <w:r w:rsidR="00FC5BA6">
        <w:t xml:space="preserve"> </w:t>
      </w:r>
      <w:r>
        <w:t xml:space="preserve"> </w:t>
      </w:r>
      <w:r w:rsidR="00CE7736">
        <w:t xml:space="preserve">The US </w:t>
      </w:r>
      <w:r w:rsidR="00FC5BA6">
        <w:t>FMVSS 136</w:t>
      </w:r>
      <w:r>
        <w:t xml:space="preserve"> standard for ESC on heavy vehicles</w:t>
      </w:r>
      <w:r w:rsidR="00FC5BA6">
        <w:t xml:space="preserve"> applies to a smaller range of vehicles: truck tractors</w:t>
      </w:r>
      <w:r w:rsidR="00C42D64">
        <w:t xml:space="preserve"> (</w:t>
      </w:r>
      <w:r w:rsidR="002D10C6">
        <w:t xml:space="preserve">i.e. </w:t>
      </w:r>
      <w:r w:rsidR="00C42D64">
        <w:t>prime movers)</w:t>
      </w:r>
      <w:r w:rsidR="00FC5BA6">
        <w:t xml:space="preserve"> </w:t>
      </w:r>
      <w:r w:rsidR="00A81356">
        <w:t>and b</w:t>
      </w:r>
      <w:r w:rsidR="00FC5BA6">
        <w:t>uses</w:t>
      </w:r>
      <w:r w:rsidR="00C42D64">
        <w:t xml:space="preserve"> with a GVM exceeding</w:t>
      </w:r>
      <w:r w:rsidR="00FC5BA6">
        <w:t xml:space="preserve"> </w:t>
      </w:r>
      <w:r w:rsidR="00A81356">
        <w:t>11,793</w:t>
      </w:r>
      <w:r w:rsidR="002D10C6">
        <w:t> </w:t>
      </w:r>
      <w:r w:rsidR="00A81356">
        <w:t>kg</w:t>
      </w:r>
      <w:r w:rsidR="00C42D64">
        <w:t xml:space="preserve"> (11.793 tonnes)</w:t>
      </w:r>
      <w:r w:rsidR="00A81356">
        <w:t>.</w:t>
      </w:r>
      <w:r w:rsidR="00CE7736">
        <w:t xml:space="preserve"> </w:t>
      </w:r>
      <w:r w:rsidR="00C631F9">
        <w:t xml:space="preserve"> </w:t>
      </w:r>
      <w:r w:rsidR="00CE7736">
        <w:t xml:space="preserve">There are various </w:t>
      </w:r>
      <w:r>
        <w:t xml:space="preserve">other </w:t>
      </w:r>
      <w:r w:rsidR="00CE7736">
        <w:t>ex</w:t>
      </w:r>
      <w:r w:rsidR="00651A17">
        <w:t>emptions</w:t>
      </w:r>
      <w:r w:rsidR="00CE7736">
        <w:t xml:space="preserve"> under both of these standards.</w:t>
      </w:r>
    </w:p>
    <w:p w14:paraId="553D6A7B" w14:textId="3EEF297F" w:rsidR="00F77C34" w:rsidRDefault="00A81356" w:rsidP="002D10C6">
      <w:pPr>
        <w:keepLines/>
      </w:pPr>
      <w:r>
        <w:lastRenderedPageBreak/>
        <w:t xml:space="preserve">Under </w:t>
      </w:r>
      <w:r w:rsidR="000C7616">
        <w:t xml:space="preserve">the recommended </w:t>
      </w:r>
      <w:r w:rsidR="00BB03CD">
        <w:t>O</w:t>
      </w:r>
      <w:r>
        <w:t>ption 6c</w:t>
      </w:r>
      <w:r w:rsidR="00BB03CD">
        <w:t xml:space="preserve"> Plus</w:t>
      </w:r>
      <w:r>
        <w:t xml:space="preserve">, </w:t>
      </w:r>
      <w:r w:rsidR="0022108E">
        <w:rPr>
          <w:snapToGrid w:val="0"/>
        </w:rPr>
        <w:t>a new ADR 35</w:t>
      </w:r>
      <w:r w:rsidR="00273D63">
        <w:rPr>
          <w:snapToGrid w:val="0"/>
        </w:rPr>
        <w:t>/06</w:t>
      </w:r>
      <w:r w:rsidR="0022108E">
        <w:rPr>
          <w:snapToGrid w:val="0"/>
        </w:rPr>
        <w:t xml:space="preserve"> would be implemented to require ESC for </w:t>
      </w:r>
      <w:r w:rsidR="0022108E">
        <w:t xml:space="preserve">new prime movers </w:t>
      </w:r>
      <w:r w:rsidR="00E6281D">
        <w:t>and short wheel base</w:t>
      </w:r>
      <w:r w:rsidR="00BB03CD">
        <w:t xml:space="preserve"> rigid vehicles </w:t>
      </w:r>
      <w:r w:rsidR="0022108E">
        <w:t xml:space="preserve">greater than 12 tonnes GVM and new </w:t>
      </w:r>
      <w:r w:rsidR="0022108E">
        <w:rPr>
          <w:snapToGrid w:val="0"/>
        </w:rPr>
        <w:t xml:space="preserve">buses </w:t>
      </w:r>
      <w:r w:rsidR="0022108E">
        <w:t>greater than 5 tonnes GVM</w:t>
      </w:r>
      <w:r w:rsidR="00876028">
        <w:t>;</w:t>
      </w:r>
      <w:r w:rsidR="0022108E">
        <w:t xml:space="preserve"> and</w:t>
      </w:r>
      <w:r w:rsidR="0022108E">
        <w:rPr>
          <w:snapToGrid w:val="0"/>
        </w:rPr>
        <w:t xml:space="preserve"> a new ADR 38</w:t>
      </w:r>
      <w:r w:rsidR="00273D63">
        <w:rPr>
          <w:snapToGrid w:val="0"/>
        </w:rPr>
        <w:t>/05</w:t>
      </w:r>
      <w:r w:rsidR="0022108E">
        <w:rPr>
          <w:snapToGrid w:val="0"/>
        </w:rPr>
        <w:t xml:space="preserve"> would be implemented to require ABS for new trailers </w:t>
      </w:r>
      <w:r w:rsidR="0022108E">
        <w:t>greater than 4.5 tonnes GTM, with the addition of RSC for new trailers greater than 10 tonnes GTM</w:t>
      </w:r>
      <w:r w:rsidR="00CA1F67">
        <w:t>.</w:t>
      </w:r>
      <w:r w:rsidR="0000691C">
        <w:t xml:space="preserve">  </w:t>
      </w:r>
      <w:r w:rsidR="0000691C" w:rsidRPr="0000691C">
        <w:t xml:space="preserve">These vehicles are represented by ADR vehicle categories NC (of which prime movers are a subset), ME, TC </w:t>
      </w:r>
      <w:r w:rsidR="0000691C">
        <w:t xml:space="preserve">(&gt; 4.5 tonnes GTM) </w:t>
      </w:r>
      <w:r w:rsidR="0000691C" w:rsidRPr="0000691C">
        <w:t>and TD.</w:t>
      </w:r>
      <w:r w:rsidR="00DC3274">
        <w:t xml:space="preserve">  Exemptions from fitment of ESC would apply under ADR 35/06 for </w:t>
      </w:r>
      <w:r w:rsidR="00DC3274" w:rsidRPr="00DC3274">
        <w:t xml:space="preserve">articulated </w:t>
      </w:r>
      <w:r w:rsidR="00DC3274">
        <w:t>and</w:t>
      </w:r>
      <w:r w:rsidR="00DC3274" w:rsidRPr="00DC3274">
        <w:t xml:space="preserve"> route service buses, </w:t>
      </w:r>
      <w:r w:rsidR="00304559">
        <w:t xml:space="preserve">and </w:t>
      </w:r>
      <w:r w:rsidR="00DC3274" w:rsidRPr="00DC3274">
        <w:t xml:space="preserve">trucks </w:t>
      </w:r>
      <w:r w:rsidR="00DC3274">
        <w:t>and</w:t>
      </w:r>
      <w:r w:rsidR="00DC3274" w:rsidRPr="00DC3274">
        <w:t xml:space="preserve"> buses ‘designed for off-road use’ (note: ‘designed for off-road use’ would be defined for relevant vehicle categories in an appendix to the ADR)</w:t>
      </w:r>
      <w:r w:rsidR="00304559">
        <w:t xml:space="preserve">.  </w:t>
      </w:r>
      <w:r w:rsidR="00304559" w:rsidRPr="00304559">
        <w:t xml:space="preserve">Feedback </w:t>
      </w:r>
      <w:r w:rsidR="00BB03CD">
        <w:t>was</w:t>
      </w:r>
      <w:r w:rsidR="00304559">
        <w:t xml:space="preserve"> </w:t>
      </w:r>
      <w:r w:rsidR="00304559" w:rsidRPr="00304559">
        <w:t>sought on a possible exemption for ESC on prime movers with four or more axles</w:t>
      </w:r>
      <w:r w:rsidR="00BB03CD">
        <w:t>, with feedback that this was acceptable due to the small number of vehicles this would apply to</w:t>
      </w:r>
      <w:r w:rsidR="00DC3274" w:rsidRPr="00DC3274">
        <w:t>.</w:t>
      </w:r>
      <w:r w:rsidR="00BB03CD">
        <w:t xml:space="preserve"> </w:t>
      </w:r>
      <w:r w:rsidR="00DC3274">
        <w:t xml:space="preserve">  Exemptions from fitment of both ABS and RSC would apply under ADR 38/05 for converter dollies as well as trailers fitted with an axle group </w:t>
      </w:r>
      <w:r w:rsidR="00DC3274" w:rsidRPr="00D93146">
        <w:t xml:space="preserve">consisting of more than four tyres in a row of </w:t>
      </w:r>
      <w:r w:rsidR="00DC3274">
        <w:t xml:space="preserve">axles </w:t>
      </w:r>
      <w:r w:rsidR="00DC3274" w:rsidRPr="00D93146">
        <w:t xml:space="preserve">or more than four </w:t>
      </w:r>
      <w:r w:rsidR="00DC3274">
        <w:t>axles</w:t>
      </w:r>
      <w:r w:rsidR="00DC3274" w:rsidRPr="00D93146">
        <w:t xml:space="preserve"> in an </w:t>
      </w:r>
      <w:r w:rsidR="00DC3274">
        <w:t xml:space="preserve">axle group (certain </w:t>
      </w:r>
      <w:r w:rsidR="0045000A">
        <w:t xml:space="preserve">non-standard </w:t>
      </w:r>
      <w:r w:rsidR="00DC3274">
        <w:t>low-loaders).</w:t>
      </w:r>
    </w:p>
    <w:p w14:paraId="302ADE01" w14:textId="2EF621C6" w:rsidR="0082797A" w:rsidRPr="00D76F91" w:rsidRDefault="0082797A" w:rsidP="0082797A">
      <w:pPr>
        <w:pStyle w:val="Heading2"/>
      </w:pPr>
      <w:bookmarkStart w:id="412" w:name="_Toc413077509"/>
      <w:bookmarkStart w:id="413" w:name="_Toc413143400"/>
      <w:bookmarkStart w:id="414" w:name="_Toc413939037"/>
      <w:bookmarkStart w:id="415" w:name="_Toc414353410"/>
      <w:bookmarkStart w:id="416" w:name="_Toc414355414"/>
      <w:bookmarkStart w:id="417" w:name="_Toc408574125"/>
      <w:bookmarkStart w:id="418" w:name="_Toc511224669"/>
      <w:bookmarkEnd w:id="412"/>
      <w:bookmarkEnd w:id="413"/>
      <w:bookmarkEnd w:id="414"/>
      <w:bookmarkEnd w:id="415"/>
      <w:bookmarkEnd w:id="416"/>
      <w:r w:rsidRPr="00D76F91">
        <w:t xml:space="preserve">Timing of the </w:t>
      </w:r>
      <w:r w:rsidR="008A5EF1">
        <w:t>Recommended</w:t>
      </w:r>
      <w:r w:rsidRPr="00D76F91">
        <w:t xml:space="preserve"> Option</w:t>
      </w:r>
      <w:bookmarkEnd w:id="417"/>
      <w:bookmarkEnd w:id="418"/>
    </w:p>
    <w:p w14:paraId="7793A6B9" w14:textId="6F4A1722" w:rsidR="007E76B1" w:rsidRDefault="00022AC9" w:rsidP="00F22866">
      <w:pPr>
        <w:keepNext/>
        <w:keepLines/>
      </w:pPr>
      <w:r>
        <w:t>As discussed in section</w:t>
      </w:r>
      <w:r w:rsidR="00693347">
        <w:t xml:space="preserve"> </w:t>
      </w:r>
      <w:r w:rsidR="00693347">
        <w:fldChar w:fldCharType="begin"/>
      </w:r>
      <w:r w:rsidR="00693347">
        <w:instrText xml:space="preserve"> REF _Ref404766972 \n \h </w:instrText>
      </w:r>
      <w:r w:rsidR="00693347">
        <w:fldChar w:fldCharType="separate"/>
      </w:r>
      <w:r w:rsidR="006A6EB6">
        <w:t>3.2</w:t>
      </w:r>
      <w:r w:rsidR="00693347">
        <w:fldChar w:fldCharType="end"/>
      </w:r>
      <w:r w:rsidR="00693347">
        <w:t xml:space="preserve"> above</w:t>
      </w:r>
      <w:r>
        <w:t>, t</w:t>
      </w:r>
      <w:r w:rsidR="007E76B1">
        <w:t xml:space="preserve">he </w:t>
      </w:r>
      <w:r w:rsidR="007E76B1" w:rsidRPr="00893D64">
        <w:t>indicative implementation</w:t>
      </w:r>
      <w:r w:rsidR="007E76B1">
        <w:t xml:space="preserve"> timetable </w:t>
      </w:r>
      <w:r w:rsidR="00C74A83">
        <w:t xml:space="preserve">of the proposed ADRs 35/06 and 38/05 </w:t>
      </w:r>
      <w:r w:rsidR="007E76B1">
        <w:t>is:</w:t>
      </w:r>
    </w:p>
    <w:p w14:paraId="767009A7" w14:textId="224981A6" w:rsidR="007E76B1" w:rsidRPr="005C77EE" w:rsidRDefault="007E76B1" w:rsidP="005C77EE">
      <w:pPr>
        <w:pStyle w:val="ListParagraph"/>
      </w:pPr>
      <w:r w:rsidRPr="005C77EE">
        <w:t xml:space="preserve">For </w:t>
      </w:r>
      <w:r w:rsidR="00F537EC" w:rsidRPr="005C77EE">
        <w:t xml:space="preserve">heavy trucks and buses (ADR category NC and ME vehicles) </w:t>
      </w:r>
      <w:r w:rsidR="00F537EC" w:rsidRPr="005C77EE">
        <w:br/>
        <w:t>–</w:t>
      </w:r>
      <w:r w:rsidRPr="005C77EE">
        <w:t xml:space="preserve"> 1 November 20</w:t>
      </w:r>
      <w:r w:rsidR="006F1B8C">
        <w:t>20</w:t>
      </w:r>
      <w:r w:rsidRPr="005C77EE">
        <w:t xml:space="preserve"> for new model</w:t>
      </w:r>
      <w:r w:rsidR="00755A34" w:rsidRPr="005C77EE">
        <w:t xml:space="preserve"> vehicles</w:t>
      </w:r>
      <w:r w:rsidRPr="005C77EE">
        <w:t xml:space="preserve"> and 1 </w:t>
      </w:r>
      <w:r w:rsidR="006F1B8C">
        <w:t>January</w:t>
      </w:r>
      <w:r w:rsidRPr="005C77EE">
        <w:t> 202</w:t>
      </w:r>
      <w:r w:rsidR="006F1B8C">
        <w:t>2</w:t>
      </w:r>
      <w:r w:rsidRPr="005C77EE">
        <w:t xml:space="preserve"> for all </w:t>
      </w:r>
      <w:r w:rsidR="00755A34" w:rsidRPr="005C77EE">
        <w:t>new vehicles</w:t>
      </w:r>
      <w:r w:rsidR="00F537EC" w:rsidRPr="005C77EE">
        <w:t>.</w:t>
      </w:r>
    </w:p>
    <w:p w14:paraId="432F5503" w14:textId="28503C56" w:rsidR="007E76B1" w:rsidRPr="005C77EE" w:rsidRDefault="00F537EC" w:rsidP="005C77EE">
      <w:pPr>
        <w:pStyle w:val="ListParagraph"/>
      </w:pPr>
      <w:r w:rsidRPr="005C77EE">
        <w:t xml:space="preserve">For medium and heavy trailers (ADR category TC and TD vehicles) </w:t>
      </w:r>
      <w:r w:rsidRPr="005C77EE">
        <w:br/>
        <w:t>–</w:t>
      </w:r>
      <w:r w:rsidR="007E76B1" w:rsidRPr="005C77EE">
        <w:t xml:space="preserve"> </w:t>
      </w:r>
      <w:r w:rsidR="007E76B1" w:rsidRPr="00893D64">
        <w:t>1 </w:t>
      </w:r>
      <w:r w:rsidR="00E62DE5" w:rsidRPr="00893D64">
        <w:t>July</w:t>
      </w:r>
      <w:r w:rsidR="00022AC9" w:rsidRPr="00893D64">
        <w:t> </w:t>
      </w:r>
      <w:r w:rsidR="007E76B1" w:rsidRPr="00893D64">
        <w:t>201</w:t>
      </w:r>
      <w:r w:rsidR="00022AC9" w:rsidRPr="00893D64">
        <w:t>9</w:t>
      </w:r>
      <w:r w:rsidR="007E76B1" w:rsidRPr="00893D64">
        <w:t xml:space="preserve"> for new model</w:t>
      </w:r>
      <w:r w:rsidR="00755A34" w:rsidRPr="00893D64">
        <w:t xml:space="preserve"> vehicles</w:t>
      </w:r>
      <w:r w:rsidR="007E76B1" w:rsidRPr="00893D64">
        <w:t xml:space="preserve"> and 1 </w:t>
      </w:r>
      <w:r w:rsidR="00E62DE5" w:rsidRPr="00893D64">
        <w:t>November 2019</w:t>
      </w:r>
      <w:r w:rsidR="007E76B1" w:rsidRPr="00893D64">
        <w:t xml:space="preserve"> for all</w:t>
      </w:r>
      <w:r w:rsidR="007E76B1" w:rsidRPr="005C77EE">
        <w:t xml:space="preserve"> </w:t>
      </w:r>
      <w:r w:rsidR="00755A34" w:rsidRPr="005C77EE">
        <w:t>new vehicles</w:t>
      </w:r>
      <w:r w:rsidR="007E76B1" w:rsidRPr="005C77EE">
        <w:t>.</w:t>
      </w:r>
    </w:p>
    <w:p w14:paraId="09DD2BFC" w14:textId="2B765335" w:rsidR="007E76B1" w:rsidRDefault="007E76B1" w:rsidP="007E76B1">
      <w:r>
        <w:t>A</w:t>
      </w:r>
      <w:r w:rsidR="008458DA">
        <w:t xml:space="preserve">s noted earlier, the </w:t>
      </w:r>
      <w:r w:rsidR="00D30677">
        <w:t>implementation</w:t>
      </w:r>
      <w:r w:rsidR="008458DA">
        <w:t xml:space="preserve"> lead-</w:t>
      </w:r>
      <w:r>
        <w:t xml:space="preserve">time for an ADR change that results in an increase in stringency is </w:t>
      </w:r>
      <w:r w:rsidR="00D30677">
        <w:t xml:space="preserve">generally no less than </w:t>
      </w:r>
      <w:r>
        <w:t xml:space="preserve">18 months for new models and 24 months for all other models.  The </w:t>
      </w:r>
      <w:r w:rsidR="00D30677">
        <w:t>proposed</w:t>
      </w:r>
      <w:r>
        <w:t xml:space="preserve"> timetab</w:t>
      </w:r>
      <w:r w:rsidR="00D30677">
        <w:t xml:space="preserve">le would meet these </w:t>
      </w:r>
      <w:r w:rsidR="00840C13">
        <w:t xml:space="preserve">typical </w:t>
      </w:r>
      <w:r w:rsidR="00D30677">
        <w:t>minimum lead-</w:t>
      </w:r>
      <w:r>
        <w:t>time</w:t>
      </w:r>
      <w:r w:rsidR="00D30677">
        <w:t>s</w:t>
      </w:r>
      <w:r>
        <w:t>.</w:t>
      </w:r>
      <w:r w:rsidR="00D30677">
        <w:t xml:space="preserve">  </w:t>
      </w:r>
      <w:r w:rsidR="003E5BD5">
        <w:t xml:space="preserve">A longer implementation lead-time is recommended for heavy </w:t>
      </w:r>
      <w:r w:rsidR="00F07617">
        <w:t xml:space="preserve">trucks and </w:t>
      </w:r>
      <w:r w:rsidR="003E5BD5">
        <w:t>buses relative to trailers</w:t>
      </w:r>
      <w:r w:rsidR="00656EA8">
        <w:t>,</w:t>
      </w:r>
      <w:r w:rsidR="003E5BD5">
        <w:t xml:space="preserve"> because</w:t>
      </w:r>
      <w:r w:rsidR="00495C8F">
        <w:t xml:space="preserve"> </w:t>
      </w:r>
      <w:r w:rsidR="00F879A4">
        <w:t>truck/bus manufacturers</w:t>
      </w:r>
      <w:r w:rsidR="00D30677" w:rsidRPr="00D30677">
        <w:t xml:space="preserve"> would need to undertake detailed development and testing to ensure </w:t>
      </w:r>
      <w:r w:rsidR="003E5BD5">
        <w:t xml:space="preserve">each vehicle </w:t>
      </w:r>
      <w:r w:rsidR="00656EA8">
        <w:t xml:space="preserve">model </w:t>
      </w:r>
      <w:r w:rsidR="003E5BD5">
        <w:t>satisfies</w:t>
      </w:r>
      <w:r w:rsidR="00D30677" w:rsidRPr="00D30677">
        <w:t xml:space="preserve"> the </w:t>
      </w:r>
      <w:r w:rsidR="00F879A4">
        <w:t>proposed ADR 35/06</w:t>
      </w:r>
      <w:r w:rsidR="00D30677" w:rsidRPr="00D30677">
        <w:t xml:space="preserve">, while there are </w:t>
      </w:r>
      <w:r w:rsidR="003E5BD5">
        <w:t>brake sub</w:t>
      </w:r>
      <w:r w:rsidR="003E5BD5">
        <w:noBreakHyphen/>
      </w:r>
      <w:r w:rsidR="00D30677" w:rsidRPr="00D30677">
        <w:t>assemblies already available for trailer manufacturers to use</w:t>
      </w:r>
      <w:r w:rsidR="003E5BD5">
        <w:t>,</w:t>
      </w:r>
      <w:r w:rsidR="00D30677" w:rsidRPr="00D30677">
        <w:t xml:space="preserve"> which would meet the proposed ADR 38</w:t>
      </w:r>
      <w:r w:rsidR="00F879A4">
        <w:t>/05</w:t>
      </w:r>
      <w:r>
        <w:t>.</w:t>
      </w:r>
    </w:p>
    <w:p w14:paraId="7562E773" w14:textId="77777777" w:rsidR="00C3598B" w:rsidRDefault="00C3598B" w:rsidP="007E76B1"/>
    <w:p w14:paraId="6CDE8C9C" w14:textId="77777777" w:rsidR="005477CB" w:rsidRDefault="005477CB" w:rsidP="007E76B1">
      <w:pPr>
        <w:sectPr w:rsidR="005477CB" w:rsidSect="007A74C5">
          <w:pgSz w:w="11906" w:h="16838" w:code="9"/>
          <w:pgMar w:top="1440" w:right="1440" w:bottom="1440" w:left="1440" w:header="567" w:footer="567" w:gutter="0"/>
          <w:cols w:space="708"/>
          <w:titlePg/>
          <w:docGrid w:linePitch="360"/>
        </w:sectPr>
      </w:pPr>
    </w:p>
    <w:p w14:paraId="16D19196" w14:textId="77777777" w:rsidR="0082797A" w:rsidRPr="004D1BD0" w:rsidRDefault="0082797A" w:rsidP="00120C5E">
      <w:pPr>
        <w:pStyle w:val="Heading1"/>
      </w:pPr>
      <w:bookmarkStart w:id="419" w:name="_Toc413077512"/>
      <w:bookmarkStart w:id="420" w:name="_Toc413143403"/>
      <w:bookmarkStart w:id="421" w:name="_Toc413939040"/>
      <w:bookmarkStart w:id="422" w:name="_Toc414353413"/>
      <w:bookmarkStart w:id="423" w:name="_Toc414355417"/>
      <w:bookmarkStart w:id="424" w:name="_Toc408581434"/>
      <w:bookmarkStart w:id="425" w:name="_Toc408582350"/>
      <w:bookmarkStart w:id="426" w:name="_Toc408583597"/>
      <w:bookmarkStart w:id="427" w:name="_Toc409096148"/>
      <w:bookmarkStart w:id="428" w:name="_Toc410983331"/>
      <w:bookmarkStart w:id="429" w:name="_Toc412186834"/>
      <w:bookmarkStart w:id="430" w:name="_Toc412187095"/>
      <w:bookmarkStart w:id="431" w:name="_Toc413077515"/>
      <w:bookmarkStart w:id="432" w:name="_Toc413143406"/>
      <w:bookmarkStart w:id="433" w:name="_Toc413939043"/>
      <w:bookmarkStart w:id="434" w:name="_Toc414353416"/>
      <w:bookmarkStart w:id="435" w:name="_Toc414355420"/>
      <w:bookmarkStart w:id="436" w:name="_Toc408581450"/>
      <w:bookmarkStart w:id="437" w:name="_Toc408582366"/>
      <w:bookmarkStart w:id="438" w:name="_Toc408583613"/>
      <w:bookmarkStart w:id="439" w:name="_Toc409096164"/>
      <w:bookmarkStart w:id="440" w:name="_Toc410983347"/>
      <w:bookmarkStart w:id="441" w:name="_Toc412186850"/>
      <w:bookmarkStart w:id="442" w:name="_Toc412187111"/>
      <w:bookmarkStart w:id="443" w:name="_Toc413077531"/>
      <w:bookmarkStart w:id="444" w:name="_Toc413143422"/>
      <w:bookmarkStart w:id="445" w:name="_Toc413939059"/>
      <w:bookmarkStart w:id="446" w:name="_Toc414353432"/>
      <w:bookmarkStart w:id="447" w:name="_Toc414355436"/>
      <w:bookmarkStart w:id="448" w:name="_Toc404352514"/>
      <w:bookmarkStart w:id="449" w:name="_Toc404698454"/>
      <w:bookmarkStart w:id="450" w:name="_Toc404757916"/>
      <w:bookmarkStart w:id="451" w:name="_Toc404758828"/>
      <w:bookmarkStart w:id="452" w:name="_Toc404766820"/>
      <w:bookmarkStart w:id="453" w:name="_Toc404766901"/>
      <w:bookmarkStart w:id="454" w:name="_Toc404768959"/>
      <w:bookmarkStart w:id="455" w:name="_Toc408573843"/>
      <w:bookmarkStart w:id="456" w:name="_Toc408573956"/>
      <w:bookmarkStart w:id="457" w:name="_Toc408574127"/>
      <w:bookmarkStart w:id="458" w:name="_Toc408574221"/>
      <w:bookmarkStart w:id="459" w:name="_Toc408575032"/>
      <w:bookmarkStart w:id="460" w:name="_Toc408581469"/>
      <w:bookmarkStart w:id="461" w:name="_Toc408582385"/>
      <w:bookmarkStart w:id="462" w:name="_Toc408583632"/>
      <w:bookmarkStart w:id="463" w:name="_Toc409096183"/>
      <w:bookmarkStart w:id="464" w:name="_Toc410983366"/>
      <w:bookmarkStart w:id="465" w:name="_Toc412186869"/>
      <w:bookmarkStart w:id="466" w:name="_Toc412187130"/>
      <w:bookmarkStart w:id="467" w:name="_Toc413077550"/>
      <w:bookmarkStart w:id="468" w:name="_Toc413143441"/>
      <w:bookmarkStart w:id="469" w:name="_Toc413939078"/>
      <w:bookmarkStart w:id="470" w:name="_Toc414353451"/>
      <w:bookmarkStart w:id="471" w:name="_Toc414355455"/>
      <w:bookmarkStart w:id="472" w:name="_Toc319933944"/>
      <w:bookmarkStart w:id="473" w:name="_Toc408574128"/>
      <w:bookmarkStart w:id="474" w:name="_Toc410983367"/>
      <w:bookmarkStart w:id="475" w:name="_Toc511224670"/>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4D1BD0">
        <w:lastRenderedPageBreak/>
        <w:t>Consultation</w:t>
      </w:r>
      <w:bookmarkEnd w:id="472"/>
      <w:bookmarkEnd w:id="473"/>
      <w:bookmarkEnd w:id="474"/>
      <w:bookmarkEnd w:id="475"/>
    </w:p>
    <w:p w14:paraId="00CAEBFB" w14:textId="77777777" w:rsidR="0082797A" w:rsidRPr="0022098C" w:rsidRDefault="0082797A" w:rsidP="0082797A">
      <w:pPr>
        <w:pStyle w:val="Heading2"/>
      </w:pPr>
      <w:bookmarkStart w:id="476" w:name="_Toc408574129"/>
      <w:bookmarkStart w:id="477" w:name="_Toc511224671"/>
      <w:r w:rsidRPr="0022098C">
        <w:t>General</w:t>
      </w:r>
      <w:bookmarkEnd w:id="476"/>
      <w:bookmarkEnd w:id="477"/>
    </w:p>
    <w:p w14:paraId="03CBB06A" w14:textId="77777777" w:rsidR="0082797A" w:rsidRPr="0022098C" w:rsidRDefault="0082797A" w:rsidP="0082797A">
      <w:pPr>
        <w:widowControl w:val="0"/>
      </w:pPr>
      <w:r w:rsidRPr="0022098C">
        <w:t xml:space="preserve">Development of the ADRs </w:t>
      </w:r>
      <w:r w:rsidR="000F2E84">
        <w:t xml:space="preserve">for safety and anti-theft </w:t>
      </w:r>
      <w:r w:rsidRPr="0022098C">
        <w:t>under the MVSA is the responsibility of the Vehicle Safety Standards Branch of the Department.  It is carried out in consultation with representatives of the Australian Government, state and territory governments, manufacturing and operating industries, road user groups and experts in the field of road safety.</w:t>
      </w:r>
    </w:p>
    <w:p w14:paraId="5C486BF8" w14:textId="0FEDFDAD" w:rsidR="0082797A" w:rsidRPr="00CD5AEA" w:rsidRDefault="0082797A" w:rsidP="0082797A">
      <w:pPr>
        <w:widowControl w:val="0"/>
      </w:pPr>
      <w:r w:rsidRPr="00CD5AEA">
        <w:t xml:space="preserve">The Department undertakes public consultation on significant proposals. </w:t>
      </w:r>
      <w:r w:rsidR="000F2E84">
        <w:t xml:space="preserve"> </w:t>
      </w:r>
      <w:r w:rsidRPr="00CD5AEA">
        <w:t>Depending on the nature of the proposed changes, consultation could involve the Technical Liaison Group (TLG)</w:t>
      </w:r>
      <w:r w:rsidR="00E948EA">
        <w:t xml:space="preserve"> and the Australian Motor Vehicle Certification Board (AMVCB)</w:t>
      </w:r>
      <w:r w:rsidRPr="00CD5AEA">
        <w:t xml:space="preserve">, </w:t>
      </w:r>
      <w:r w:rsidR="00E948EA">
        <w:t xml:space="preserve">the </w:t>
      </w:r>
      <w:r w:rsidRPr="00CD5AEA">
        <w:t>Strategic Vehicle Safety and Environment Group (SVSEG)</w:t>
      </w:r>
      <w:r w:rsidR="00E948EA">
        <w:t xml:space="preserve"> </w:t>
      </w:r>
      <w:r w:rsidR="00E948EA" w:rsidRPr="00E948EA">
        <w:t>and the Austroads Safe Vehicle</w:t>
      </w:r>
      <w:r w:rsidR="00E948EA">
        <w:t>s</w:t>
      </w:r>
      <w:r w:rsidR="00E948EA" w:rsidRPr="00E948EA">
        <w:t xml:space="preserve"> Theme Group (SVTG)</w:t>
      </w:r>
      <w:r w:rsidRPr="00CD5AEA">
        <w:t xml:space="preserve">, </w:t>
      </w:r>
      <w:r w:rsidR="00E948EA">
        <w:t xml:space="preserve">the </w:t>
      </w:r>
      <w:r w:rsidRPr="00CD5AEA">
        <w:t>Transport and Infrastructure Senior Officials’ Committee (TISOC) and the</w:t>
      </w:r>
      <w:r>
        <w:t xml:space="preserve"> Transport and Infrastructure Council (the Council).</w:t>
      </w:r>
    </w:p>
    <w:p w14:paraId="6162E21B" w14:textId="7CFED760" w:rsidR="0082797A" w:rsidRPr="005C77EE" w:rsidRDefault="0082797A" w:rsidP="00E948EA">
      <w:pPr>
        <w:pStyle w:val="ListParagraph"/>
      </w:pPr>
      <w:r w:rsidRPr="005C77EE">
        <w:t xml:space="preserve">TLG consists of technical representatives of government (Australian and state/territory), the manufacturing and operational arms of the industry (including organisations such as the </w:t>
      </w:r>
      <w:r w:rsidR="00E25833" w:rsidRPr="005C77EE">
        <w:t>Truck Industry Council</w:t>
      </w:r>
      <w:r w:rsidRPr="005C77EE">
        <w:t xml:space="preserve"> and the Australian Trucking Association) and of representative organisations of consumers and road users (particularly through the Australian Automobile Association).</w:t>
      </w:r>
      <w:r w:rsidR="00E948EA">
        <w:t xml:space="preserve">  </w:t>
      </w:r>
      <w:r w:rsidR="00E948EA" w:rsidRPr="00E948EA">
        <w:t>AMVCB consists of the government members of TLG.</w:t>
      </w:r>
    </w:p>
    <w:p w14:paraId="29891DEC" w14:textId="224295EF" w:rsidR="0082797A" w:rsidRPr="005C77EE" w:rsidRDefault="0082797A" w:rsidP="00E948EA">
      <w:pPr>
        <w:pStyle w:val="ListParagraph"/>
      </w:pPr>
      <w:r w:rsidRPr="005C77EE">
        <w:t>SVSEG consists of senior representatives of government (Australian and state/territory), the manufacturing and operational arms of the industry and of representative organisations of consumers and road users (at a higher level within each organisation as represented in TLG).</w:t>
      </w:r>
      <w:r w:rsidR="00E948EA">
        <w:t xml:space="preserve">  </w:t>
      </w:r>
      <w:r w:rsidR="00E948EA" w:rsidRPr="00E948EA">
        <w:t>SVTG consists of the government members of SVSEG.</w:t>
      </w:r>
    </w:p>
    <w:p w14:paraId="0C4DA0BB" w14:textId="77777777" w:rsidR="0082797A" w:rsidRPr="005C77EE" w:rsidRDefault="0082797A" w:rsidP="005C77EE">
      <w:pPr>
        <w:pStyle w:val="ListParagraph"/>
      </w:pPr>
      <w:r w:rsidRPr="005C77EE">
        <w:t>TISOC consists of state and territory transport and/or infrastructure Chief Executive Officers (CEO</w:t>
      </w:r>
      <w:r w:rsidR="006F6318" w:rsidRPr="005C77EE">
        <w:t>s</w:t>
      </w:r>
      <w:r w:rsidRPr="005C77EE">
        <w:t>) (or equivalents), the CEO of the National Transport Commission, New Zealand and the Australian Local Government Association.</w:t>
      </w:r>
    </w:p>
    <w:p w14:paraId="191BF00A" w14:textId="77777777" w:rsidR="0082797A" w:rsidRPr="005C77EE" w:rsidRDefault="0082797A" w:rsidP="005C77EE">
      <w:pPr>
        <w:pStyle w:val="ListParagraph"/>
      </w:pPr>
      <w:r w:rsidRPr="005C77EE">
        <w:t>The Council consists of the Australian, state/territory and New Zealand Ministers with responsibility for transport and infrastructure issues.</w:t>
      </w:r>
    </w:p>
    <w:p w14:paraId="5FD47BC2" w14:textId="5604D686" w:rsidR="00F355BD" w:rsidRPr="006B29BD" w:rsidRDefault="00F355BD" w:rsidP="00543E3C">
      <w:pPr>
        <w:rPr>
          <w:bCs/>
          <w:lang w:val="en-US"/>
        </w:rPr>
      </w:pPr>
      <w:r>
        <w:t>While the</w:t>
      </w:r>
      <w:r w:rsidRPr="006A64F1">
        <w:t xml:space="preserve"> TLG </w:t>
      </w:r>
      <w:r>
        <w:t>sits</w:t>
      </w:r>
      <w:r w:rsidRPr="006A64F1">
        <w:t xml:space="preserve"> under the higher level SVSEG forum</w:t>
      </w:r>
      <w:r>
        <w:t>, it is still</w:t>
      </w:r>
      <w:r w:rsidRPr="006A64F1">
        <w:t xml:space="preserve"> the principal consultative forum for advising on </w:t>
      </w:r>
      <w:r>
        <w:t xml:space="preserve">the more detailed aspects of </w:t>
      </w:r>
      <w:r w:rsidRPr="006A64F1">
        <w:t xml:space="preserve">ADR proposals.  Membership of the TLG is shown </w:t>
      </w:r>
      <w:r w:rsidRPr="00CD3213">
        <w:t>at</w:t>
      </w:r>
      <w:r w:rsidR="00146224">
        <w:t xml:space="preserve"> </w:t>
      </w:r>
      <w:r w:rsidR="00146224">
        <w:fldChar w:fldCharType="begin"/>
      </w:r>
      <w:r w:rsidR="00146224">
        <w:instrText xml:space="preserve"> REF _Ref496796593 \r \h </w:instrText>
      </w:r>
      <w:r w:rsidR="00146224">
        <w:fldChar w:fldCharType="separate"/>
      </w:r>
      <w:r w:rsidR="006A6EB6">
        <w:t>Appendix 16</w:t>
      </w:r>
      <w:r w:rsidR="00146224">
        <w:fldChar w:fldCharType="end"/>
      </w:r>
      <w:r w:rsidR="00146224">
        <w:t xml:space="preserve"> </w:t>
      </w:r>
      <w:r w:rsidR="00146224">
        <w:fldChar w:fldCharType="begin"/>
      </w:r>
      <w:r w:rsidR="00146224">
        <w:instrText xml:space="preserve"> REF _Ref496796593 \h </w:instrText>
      </w:r>
      <w:r w:rsidR="00146224">
        <w:fldChar w:fldCharType="separate"/>
      </w:r>
      <w:r w:rsidR="006A6EB6" w:rsidRPr="00151E35">
        <w:t>— Technical Liaison Group (TLG)</w:t>
      </w:r>
      <w:r w:rsidR="00146224">
        <w:fldChar w:fldCharType="end"/>
      </w:r>
      <w:r w:rsidRPr="00CD3213">
        <w:t>.</w:t>
      </w:r>
    </w:p>
    <w:p w14:paraId="5711A70B" w14:textId="48E60DD9" w:rsidR="00CB2C05" w:rsidRPr="00CB2C05" w:rsidRDefault="00DF07E6" w:rsidP="007532F9">
      <w:pPr>
        <w:pStyle w:val="Heading2"/>
      </w:pPr>
      <w:bookmarkStart w:id="478" w:name="_Ref509215884"/>
      <w:bookmarkStart w:id="479" w:name="_Toc511224672"/>
      <w:r>
        <w:lastRenderedPageBreak/>
        <w:t xml:space="preserve">The </w:t>
      </w:r>
      <w:r w:rsidR="00714735">
        <w:t>N</w:t>
      </w:r>
      <w:r w:rsidR="00552AD2">
        <w:t>ational Heavy Vehicle Braking Strategy</w:t>
      </w:r>
      <w:bookmarkEnd w:id="478"/>
      <w:bookmarkEnd w:id="479"/>
    </w:p>
    <w:p w14:paraId="0BF17ECD" w14:textId="0768647C" w:rsidR="007F7B44" w:rsidRDefault="00552AD2" w:rsidP="007532F9">
      <w:pPr>
        <w:keepNext/>
        <w:keepLines/>
        <w:widowControl w:val="0"/>
      </w:pPr>
      <w:r>
        <w:t>The NHVBS began as a request by</w:t>
      </w:r>
      <w:r w:rsidR="007F7B44">
        <w:t xml:space="preserve"> the </w:t>
      </w:r>
      <w:r>
        <w:t xml:space="preserve">then </w:t>
      </w:r>
      <w:r w:rsidR="007F7B44">
        <w:t xml:space="preserve">Standing Committee on Transport </w:t>
      </w:r>
      <w:r>
        <w:t>for</w:t>
      </w:r>
      <w:r w:rsidR="007F7B44">
        <w:t xml:space="preserve"> the NTC </w:t>
      </w:r>
      <w:r>
        <w:t xml:space="preserve">to </w:t>
      </w:r>
      <w:r w:rsidR="007F7B44">
        <w:t xml:space="preserve">review the case for mandating ABS on heavy vehicles.  This ran in parallel with a </w:t>
      </w:r>
      <w:r w:rsidR="009448A8">
        <w:t xml:space="preserve">general </w:t>
      </w:r>
      <w:r>
        <w:t xml:space="preserve">Departmental </w:t>
      </w:r>
      <w:r w:rsidR="007F7B44">
        <w:t>review of the heavy vehicle braking ADRs 35 and 38 in 2006, and the publication of ADRs 35/02 and 38/03 in 2007.  These came into force</w:t>
      </w:r>
      <w:r w:rsidR="007532F9">
        <w:t xml:space="preserve"> in 2009.  </w:t>
      </w:r>
      <w:r w:rsidR="007F7B44">
        <w:t xml:space="preserve">As the issues </w:t>
      </w:r>
      <w:r w:rsidR="00431F90">
        <w:t xml:space="preserve">that needed to be considered </w:t>
      </w:r>
      <w:r>
        <w:t>became</w:t>
      </w:r>
      <w:r w:rsidR="00431F90">
        <w:t xml:space="preserve"> </w:t>
      </w:r>
      <w:r w:rsidR="007F7B44">
        <w:t xml:space="preserve">broader than just ABS, the NTC, in conjunction with the Department, initiated a project to develop </w:t>
      </w:r>
      <w:r w:rsidR="00431F90">
        <w:t>a</w:t>
      </w:r>
      <w:r w:rsidR="007F7B44">
        <w:t xml:space="preserve"> more comprehensive NHVBS.</w:t>
      </w:r>
    </w:p>
    <w:p w14:paraId="4A9A2DE7" w14:textId="2B8A3A7A" w:rsidR="007F7B44" w:rsidRDefault="007F7B44" w:rsidP="00431F90">
      <w:pPr>
        <w:keepLines/>
        <w:widowControl w:val="0"/>
      </w:pPr>
      <w:r>
        <w:t>This began with an extens</w:t>
      </w:r>
      <w:r w:rsidR="00552AD2">
        <w:t>ive consultation process.  P</w:t>
      </w:r>
      <w:r>
        <w:t xml:space="preserve">ublic meetings were held in Melbourne in 2005 involving discussions with representatives of transport industry groups, to discuss the general situation with heavy vehicle braking regulation and on-road performance.  A discussion paper </w:t>
      </w:r>
      <w:r w:rsidR="00263D4B">
        <w:t>(</w:t>
      </w:r>
      <w:r w:rsidR="007810D8">
        <w:t>Hart, 2006</w:t>
      </w:r>
      <w:r w:rsidR="00263D4B">
        <w:t xml:space="preserve">) </w:t>
      </w:r>
      <w:r>
        <w:t xml:space="preserve">was released in 2006 that identified </w:t>
      </w:r>
      <w:r w:rsidR="007810D8">
        <w:t>seven</w:t>
      </w:r>
      <w:r>
        <w:t xml:space="preserve"> strategic objectives. </w:t>
      </w:r>
      <w:r w:rsidR="00431F90">
        <w:t xml:space="preserve"> </w:t>
      </w:r>
      <w:r>
        <w:t xml:space="preserve">Three workshops were held in Melbourne, Brisbane and Perth </w:t>
      </w:r>
      <w:r w:rsidR="00431F90">
        <w:t xml:space="preserve">to describe the proposals and to receive feedback.  These were then followed by </w:t>
      </w:r>
      <w:r>
        <w:t xml:space="preserve">a further meeting of around twenty industry and road agency representatives.  </w:t>
      </w:r>
      <w:r w:rsidR="00552AD2">
        <w:t>Overall, t</w:t>
      </w:r>
      <w:r>
        <w:t>he consultation process involved detailed discussions with about 200 representatives and written comments were received from about 40 correspondents.</w:t>
      </w:r>
    </w:p>
    <w:p w14:paraId="1F662266" w14:textId="3D27D12B" w:rsidR="007F7B44" w:rsidRDefault="007F7B44" w:rsidP="007F7B44">
      <w:pPr>
        <w:widowControl w:val="0"/>
      </w:pPr>
      <w:r>
        <w:t>Following thi</w:t>
      </w:r>
      <w:r w:rsidR="00300F01">
        <w:t xml:space="preserve">s process, the final NHVBS </w:t>
      </w:r>
      <w:r w:rsidR="00EF11C3">
        <w:t xml:space="preserve">(Hart, 2008) </w:t>
      </w:r>
      <w:r>
        <w:t xml:space="preserve">was published </w:t>
      </w:r>
      <w:r w:rsidR="00300F01">
        <w:t>in November 2008</w:t>
      </w:r>
      <w:r w:rsidR="00552AD2">
        <w:t xml:space="preserve"> and after further consideration </w:t>
      </w:r>
      <w:r>
        <w:t>w</w:t>
      </w:r>
      <w:r w:rsidR="00552AD2">
        <w:t>as</w:t>
      </w:r>
      <w:r>
        <w:t xml:space="preserve"> adopted into the NRSS </w:t>
      </w:r>
      <w:r w:rsidR="00552AD2">
        <w:t>in two parts:</w:t>
      </w:r>
      <w:r>
        <w:t xml:space="preserve"> Phase I and Phase II.  </w:t>
      </w:r>
      <w:r w:rsidR="0057006B">
        <w:t xml:space="preserve">Phase I focused on the adoption of ABS (with an allowance for LP systems for trailers) and was finalised in 2013.  </w:t>
      </w:r>
      <w:r w:rsidR="0057006B" w:rsidRPr="00B82B98">
        <w:t>T</w:t>
      </w:r>
      <w:r w:rsidRPr="00B82B98">
        <w:t xml:space="preserve">he </w:t>
      </w:r>
      <w:r w:rsidR="0057006B" w:rsidRPr="00B82B98">
        <w:t xml:space="preserve">adoption of </w:t>
      </w:r>
      <w:r w:rsidR="00A9468C">
        <w:t xml:space="preserve">stability control systems </w:t>
      </w:r>
      <w:r w:rsidR="00B82B98" w:rsidRPr="00B82B98">
        <w:t xml:space="preserve">is the focus of </w:t>
      </w:r>
      <w:r w:rsidR="00A9468C">
        <w:t xml:space="preserve">Phase II, </w:t>
      </w:r>
      <w:r w:rsidR="003308F0">
        <w:t>considered in this RIS</w:t>
      </w:r>
      <w:r w:rsidR="0057006B" w:rsidRPr="00B82B98">
        <w:t>.</w:t>
      </w:r>
    </w:p>
    <w:p w14:paraId="115A06C4" w14:textId="20E46897" w:rsidR="00471E96" w:rsidRDefault="00554E62" w:rsidP="00B82B98">
      <w:r>
        <w:t xml:space="preserve">Following the completion of Phase I, </w:t>
      </w:r>
      <w:r w:rsidR="00B82B98" w:rsidRPr="00B82B98">
        <w:t>the Department undertook to survey industry regarding the advantages and disadvantages, including reliability, of other advanced braking systems</w:t>
      </w:r>
      <w:r w:rsidR="007810D8">
        <w:t xml:space="preserve"> (e.g. ESC, RSC etc.)</w:t>
      </w:r>
      <w:r w:rsidR="00B82B98">
        <w:t xml:space="preserve">, </w:t>
      </w:r>
      <w:r w:rsidR="00B82B98" w:rsidRPr="00B82B98">
        <w:t xml:space="preserve">to support the development of </w:t>
      </w:r>
      <w:r w:rsidR="00B82B98">
        <w:t xml:space="preserve">this RIS </w:t>
      </w:r>
      <w:r w:rsidR="00B82B98" w:rsidRPr="00B82B98">
        <w:t>under Phase II of the NHVBS</w:t>
      </w:r>
      <w:r w:rsidRPr="003E57D6">
        <w:t>.</w:t>
      </w:r>
      <w:r w:rsidR="003308F0">
        <w:t xml:space="preserve">  This survey was followed-</w:t>
      </w:r>
      <w:r>
        <w:t xml:space="preserve">up with </w:t>
      </w:r>
      <w:r w:rsidRPr="003E57D6">
        <w:t xml:space="preserve">face-to-face visits </w:t>
      </w:r>
      <w:r>
        <w:t>at</w:t>
      </w:r>
      <w:r w:rsidRPr="003E57D6">
        <w:t xml:space="preserve"> a number of operators</w:t>
      </w:r>
      <w:r>
        <w:t>’ premises,</w:t>
      </w:r>
      <w:r w:rsidRPr="003E57D6">
        <w:t xml:space="preserve"> to gather further information</w:t>
      </w:r>
      <w:r>
        <w:t xml:space="preserve"> and insights</w:t>
      </w:r>
      <w:r w:rsidRPr="003E57D6">
        <w:t>.</w:t>
      </w:r>
      <w:r w:rsidR="003308F0">
        <w:t xml:space="preserve">  </w:t>
      </w:r>
      <w:r w:rsidR="003308F0" w:rsidRPr="003E57D6">
        <w:t xml:space="preserve">The NHVBS Operator/Maintenance Survey </w:t>
      </w:r>
      <w:r w:rsidR="003308F0">
        <w:t xml:space="preserve">summary is included as </w:t>
      </w:r>
      <w:r w:rsidR="003308F0" w:rsidRPr="003E57D6">
        <w:fldChar w:fldCharType="begin"/>
      </w:r>
      <w:r w:rsidR="003308F0" w:rsidRPr="003E57D6">
        <w:instrText xml:space="preserve"> REF _Ref490466500 \r \h  \* MERGEFORMAT </w:instrText>
      </w:r>
      <w:r w:rsidR="003308F0" w:rsidRPr="003E57D6">
        <w:fldChar w:fldCharType="separate"/>
      </w:r>
      <w:r w:rsidR="006A6EB6">
        <w:t>Appendix 15</w:t>
      </w:r>
      <w:r w:rsidR="003308F0" w:rsidRPr="003E57D6">
        <w:fldChar w:fldCharType="end"/>
      </w:r>
      <w:r w:rsidR="003308F0">
        <w:t xml:space="preserve"> to this RIS.</w:t>
      </w:r>
    </w:p>
    <w:p w14:paraId="5E16EC3C" w14:textId="468C809D" w:rsidR="00BB5DC0" w:rsidRDefault="00F355BD" w:rsidP="00F355BD">
      <w:pPr>
        <w:widowControl w:val="0"/>
      </w:pPr>
      <w:r w:rsidRPr="00980DBA">
        <w:t xml:space="preserve">The proposal </w:t>
      </w:r>
      <w:r w:rsidR="00371162" w:rsidRPr="00980DBA">
        <w:t xml:space="preserve">to mandate </w:t>
      </w:r>
      <w:r w:rsidR="00E25833">
        <w:t xml:space="preserve">stability control </w:t>
      </w:r>
      <w:r w:rsidR="00A9468C">
        <w:t xml:space="preserve">systems </w:t>
      </w:r>
      <w:r w:rsidR="00E25833">
        <w:t xml:space="preserve">for </w:t>
      </w:r>
      <w:r w:rsidR="00E25833" w:rsidRPr="004D1BD0">
        <w:t>heavy</w:t>
      </w:r>
      <w:r w:rsidR="00371162" w:rsidRPr="004D1BD0">
        <w:t xml:space="preserve"> vehicles</w:t>
      </w:r>
      <w:r w:rsidR="00371162">
        <w:t xml:space="preserve"> </w:t>
      </w:r>
      <w:r w:rsidRPr="00093453">
        <w:t xml:space="preserve">has </w:t>
      </w:r>
      <w:r w:rsidR="00CB2C05">
        <w:t xml:space="preserve">also </w:t>
      </w:r>
      <w:r w:rsidR="006E0DD3">
        <w:t xml:space="preserve">already </w:t>
      </w:r>
      <w:r w:rsidRPr="00093453">
        <w:t xml:space="preserve">been discussed at a number of </w:t>
      </w:r>
      <w:r w:rsidRPr="00980DBA">
        <w:t>SVSEG and TLG meetings</w:t>
      </w:r>
      <w:r w:rsidR="001A5211">
        <w:t xml:space="preserve"> </w:t>
      </w:r>
      <w:r w:rsidR="002C2091">
        <w:t xml:space="preserve">and has been developed in </w:t>
      </w:r>
      <w:r w:rsidR="005060D6">
        <w:t xml:space="preserve">close </w:t>
      </w:r>
      <w:r w:rsidR="002C2091">
        <w:t>consultation with</w:t>
      </w:r>
      <w:r w:rsidR="001A5211">
        <w:t xml:space="preserve"> </w:t>
      </w:r>
      <w:r w:rsidR="00045172">
        <w:t>the NHVBS Phase II IRG</w:t>
      </w:r>
      <w:r w:rsidR="003746EE">
        <w:t xml:space="preserve">, </w:t>
      </w:r>
      <w:r w:rsidR="00E30CFE">
        <w:t xml:space="preserve">comprised </w:t>
      </w:r>
      <w:r w:rsidR="00BB5DC0">
        <w:t xml:space="preserve">mainly </w:t>
      </w:r>
      <w:r w:rsidR="00E30CFE">
        <w:t xml:space="preserve">of </w:t>
      </w:r>
      <w:r w:rsidR="00BB5DC0">
        <w:t xml:space="preserve">industry </w:t>
      </w:r>
      <w:r w:rsidR="00E30CFE">
        <w:t>technical experts on heavy vehicle braking</w:t>
      </w:r>
      <w:r w:rsidRPr="00093453">
        <w:t>.</w:t>
      </w:r>
      <w:r w:rsidR="00374B4F" w:rsidRPr="006A64F1">
        <w:t xml:space="preserve">  </w:t>
      </w:r>
      <w:r w:rsidR="00B6583A">
        <w:t>The m</w:t>
      </w:r>
      <w:r w:rsidR="00374B4F" w:rsidRPr="006A64F1">
        <w:t>ember</w:t>
      </w:r>
      <w:r w:rsidR="00B6583A">
        <w:t xml:space="preserve"> organisations</w:t>
      </w:r>
      <w:r w:rsidR="00374B4F" w:rsidRPr="006A64F1">
        <w:t xml:space="preserve"> of the </w:t>
      </w:r>
      <w:r w:rsidR="00374B4F">
        <w:t>IRG</w:t>
      </w:r>
      <w:r w:rsidR="00374B4F" w:rsidRPr="006A64F1">
        <w:t xml:space="preserve"> </w:t>
      </w:r>
      <w:r w:rsidR="003746EE">
        <w:t>are</w:t>
      </w:r>
      <w:r w:rsidR="003746EE" w:rsidRPr="006A64F1">
        <w:t xml:space="preserve"> </w:t>
      </w:r>
      <w:r w:rsidR="00374B4F" w:rsidRPr="006A64F1">
        <w:t>shown</w:t>
      </w:r>
      <w:r w:rsidR="00495E44">
        <w:t xml:space="preserve"> at </w:t>
      </w:r>
      <w:r w:rsidR="00E872A8">
        <w:rPr>
          <w:highlight w:val="yellow"/>
        </w:rPr>
        <w:fldChar w:fldCharType="begin"/>
      </w:r>
      <w:r w:rsidR="00E872A8">
        <w:instrText xml:space="preserve"> REF _Ref494462170 \r \h </w:instrText>
      </w:r>
      <w:r w:rsidR="00E872A8">
        <w:rPr>
          <w:highlight w:val="yellow"/>
        </w:rPr>
      </w:r>
      <w:r w:rsidR="00E872A8">
        <w:rPr>
          <w:highlight w:val="yellow"/>
        </w:rPr>
        <w:fldChar w:fldCharType="separate"/>
      </w:r>
      <w:r w:rsidR="006A6EB6">
        <w:t>Appendix 17</w:t>
      </w:r>
      <w:r w:rsidR="00E872A8">
        <w:rPr>
          <w:highlight w:val="yellow"/>
        </w:rPr>
        <w:fldChar w:fldCharType="end"/>
      </w:r>
      <w:r w:rsidR="00374B4F">
        <w:t>.</w:t>
      </w:r>
      <w:r w:rsidRPr="00572348">
        <w:t xml:space="preserve">  T</w:t>
      </w:r>
      <w:r w:rsidR="00AA067B">
        <w:t>here has been</w:t>
      </w:r>
      <w:r w:rsidR="00BB5DC0">
        <w:t xml:space="preserve"> significant progress made on ADR content through the group and the draft ADRs now have</w:t>
      </w:r>
      <w:r w:rsidRPr="00572348">
        <w:t xml:space="preserve"> broad support </w:t>
      </w:r>
      <w:r w:rsidR="00BB5DC0">
        <w:t>within the IRG</w:t>
      </w:r>
      <w:r w:rsidRPr="00572348">
        <w:t xml:space="preserve">.  </w:t>
      </w:r>
      <w:r w:rsidR="00BB5DC0">
        <w:t xml:space="preserve">However, it is also recognised that heavy vehicle braking is </w:t>
      </w:r>
      <w:r w:rsidR="00D44264">
        <w:t>a</w:t>
      </w:r>
      <w:r w:rsidR="00BB5DC0">
        <w:t xml:space="preserve"> complex topic and </w:t>
      </w:r>
      <w:r w:rsidR="003746EE">
        <w:t>as such</w:t>
      </w:r>
      <w:r w:rsidR="00BB5DC0">
        <w:t xml:space="preserve"> there </w:t>
      </w:r>
      <w:r w:rsidR="003746EE">
        <w:t>is likely to</w:t>
      </w:r>
      <w:r w:rsidR="00BB5DC0">
        <w:t xml:space="preserve"> be further feedback received as a result of this RIS and the public comment period.</w:t>
      </w:r>
    </w:p>
    <w:p w14:paraId="17241FE4" w14:textId="77777777" w:rsidR="0082797A" w:rsidRPr="000553B4" w:rsidRDefault="0082797A" w:rsidP="003235A3">
      <w:pPr>
        <w:pStyle w:val="Heading2"/>
      </w:pPr>
      <w:bookmarkStart w:id="480" w:name="_Toc408574130"/>
      <w:bookmarkStart w:id="481" w:name="_Toc511224673"/>
      <w:r w:rsidRPr="000553B4">
        <w:lastRenderedPageBreak/>
        <w:t>Public Comment</w:t>
      </w:r>
      <w:bookmarkEnd w:id="480"/>
      <w:bookmarkEnd w:id="481"/>
    </w:p>
    <w:p w14:paraId="5FE81E01" w14:textId="1D627501" w:rsidR="0082797A" w:rsidRPr="00BE3229" w:rsidRDefault="0082797A" w:rsidP="004810E8">
      <w:pPr>
        <w:keepLines/>
      </w:pPr>
      <w:r w:rsidRPr="003F46D2">
        <w:t xml:space="preserve">The publication of an exposure draft of the proposal for public comment is an integral part of the consultation process.  This provides an opportunity for businesses and road user </w:t>
      </w:r>
      <w:r w:rsidR="00F355BD">
        <w:t>groups</w:t>
      </w:r>
      <w:r w:rsidRPr="003F46D2">
        <w:t xml:space="preserve">, as well as all other interested parties, to respond to the proposal by submitting their comments to the </w:t>
      </w:r>
      <w:r w:rsidR="00F355BD">
        <w:t>D</w:t>
      </w:r>
      <w:r w:rsidRPr="00BE3229">
        <w:t xml:space="preserve">epartment.  </w:t>
      </w:r>
      <w:r w:rsidR="00F355BD">
        <w:t>Analysing</w:t>
      </w:r>
      <w:r w:rsidRPr="00BE3229">
        <w:t xml:space="preserve"> proposals </w:t>
      </w:r>
      <w:r w:rsidR="00F355BD">
        <w:t>through</w:t>
      </w:r>
      <w:r w:rsidRPr="00BE3229">
        <w:t xml:space="preserve"> </w:t>
      </w:r>
      <w:r w:rsidR="003444FB">
        <w:t>the</w:t>
      </w:r>
      <w:r w:rsidRPr="00BE3229">
        <w:t xml:space="preserve"> RIS </w:t>
      </w:r>
      <w:r w:rsidR="00F355BD">
        <w:t xml:space="preserve">process </w:t>
      </w:r>
      <w:r w:rsidR="003444FB">
        <w:t xml:space="preserve">assists </w:t>
      </w:r>
      <w:r w:rsidRPr="00BE3229">
        <w:t xml:space="preserve">stakeholders </w:t>
      </w:r>
      <w:r w:rsidR="00F355BD">
        <w:t>in</w:t>
      </w:r>
      <w:r w:rsidRPr="00BE3229">
        <w:t xml:space="preserve"> identify</w:t>
      </w:r>
      <w:r w:rsidR="00F355BD">
        <w:t>ing</w:t>
      </w:r>
      <w:r w:rsidRPr="00BE3229">
        <w:t xml:space="preserve"> the</w:t>
      </w:r>
      <w:r w:rsidR="00F355BD">
        <w:t xml:space="preserve"> likely</w:t>
      </w:r>
      <w:r w:rsidRPr="00BE3229">
        <w:t xml:space="preserve"> impacts of the proposals and enables more informed </w:t>
      </w:r>
      <w:r w:rsidR="00552AD2">
        <w:t>discussion</w:t>
      </w:r>
      <w:r w:rsidRPr="00BE3229">
        <w:t xml:space="preserve"> on </w:t>
      </w:r>
      <w:r w:rsidR="00F355BD">
        <w:t>any</w:t>
      </w:r>
      <w:r w:rsidRPr="00BE3229">
        <w:t xml:space="preserve"> issues.</w:t>
      </w:r>
    </w:p>
    <w:p w14:paraId="43D05576" w14:textId="7BB24BD6" w:rsidR="0053156A" w:rsidRDefault="00F355BD" w:rsidP="004810E8">
      <w:r>
        <w:t xml:space="preserve">In line with the Australian Government Guide to Regulation (2014) </w:t>
      </w:r>
      <w:r w:rsidR="0082797A" w:rsidRPr="00BE3229">
        <w:t xml:space="preserve">the proposal </w:t>
      </w:r>
      <w:r w:rsidR="00417B89">
        <w:t>was</w:t>
      </w:r>
      <w:r w:rsidR="0082797A" w:rsidRPr="00BE3229">
        <w:t xml:space="preserve"> circulated </w:t>
      </w:r>
      <w:r w:rsidR="0082797A" w:rsidRPr="00CC6D9B">
        <w:t xml:space="preserve">for </w:t>
      </w:r>
      <w:r w:rsidR="00417B89">
        <w:t xml:space="preserve">a </w:t>
      </w:r>
      <w:r w:rsidR="00417B89" w:rsidRPr="00C9119A">
        <w:t>six</w:t>
      </w:r>
      <w:r w:rsidR="00225ABB">
        <w:t>-</w:t>
      </w:r>
      <w:r w:rsidR="00B85127" w:rsidRPr="0087464E">
        <w:t>week</w:t>
      </w:r>
      <w:r w:rsidR="0082797A" w:rsidRPr="00CC6D9B">
        <w:t xml:space="preserve"> pu</w:t>
      </w:r>
      <w:r w:rsidR="00F5797E" w:rsidRPr="00CC6D9B">
        <w:t>blic</w:t>
      </w:r>
      <w:r w:rsidR="00F5797E">
        <w:t xml:space="preserve"> comment</w:t>
      </w:r>
      <w:r w:rsidR="00225ABB">
        <w:t xml:space="preserve"> period</w:t>
      </w:r>
      <w:r w:rsidR="00F5797E">
        <w:t>.</w:t>
      </w:r>
      <w:r w:rsidR="00550D43">
        <w:t xml:space="preserve">  </w:t>
      </w:r>
      <w:r w:rsidR="0082797A" w:rsidRPr="00BE3229">
        <w:t xml:space="preserve">A summary of public comment and </w:t>
      </w:r>
      <w:r>
        <w:t>D</w:t>
      </w:r>
      <w:r w:rsidR="0082797A" w:rsidRPr="00BE3229">
        <w:t xml:space="preserve">epartmental responses </w:t>
      </w:r>
      <w:r w:rsidR="00417B89">
        <w:t>is</w:t>
      </w:r>
      <w:r w:rsidR="0082797A" w:rsidRPr="00BE3229">
        <w:t xml:space="preserve"> included in</w:t>
      </w:r>
      <w:r w:rsidR="00417B89">
        <w:t xml:space="preserve"> </w:t>
      </w:r>
      <w:r w:rsidR="00417B89">
        <w:fldChar w:fldCharType="begin"/>
      </w:r>
      <w:r w:rsidR="00417B89">
        <w:instrText xml:space="preserve"> REF _Ref501615294 \n \h </w:instrText>
      </w:r>
      <w:r w:rsidR="00417B89">
        <w:fldChar w:fldCharType="separate"/>
      </w:r>
      <w:r w:rsidR="006A6EB6">
        <w:t>Appendix 18</w:t>
      </w:r>
      <w:r w:rsidR="00417B89">
        <w:fldChar w:fldCharType="end"/>
      </w:r>
      <w:r w:rsidR="0082797A" w:rsidRPr="00BE3229">
        <w:t>.</w:t>
      </w:r>
    </w:p>
    <w:p w14:paraId="5A1C1D5A" w14:textId="1E4E14ED" w:rsidR="007532F9" w:rsidRDefault="0053156A" w:rsidP="004810E8">
      <w:r w:rsidRPr="008911AC">
        <w:rPr>
          <w:szCs w:val="20"/>
        </w:rPr>
        <w:t xml:space="preserve">Australia is a party to the World Trade Organisation (WTO) Agreement, and a policy of harmonisation of vehicle requirements with international regulations is a means of compliance with its obligations under that </w:t>
      </w:r>
      <w:r>
        <w:rPr>
          <w:szCs w:val="20"/>
        </w:rPr>
        <w:t>a</w:t>
      </w:r>
      <w:r w:rsidRPr="008911AC">
        <w:rPr>
          <w:szCs w:val="20"/>
        </w:rPr>
        <w:t>greement.</w:t>
      </w:r>
      <w:r w:rsidR="00E77B47">
        <w:rPr>
          <w:szCs w:val="20"/>
        </w:rPr>
        <w:t xml:space="preserve"> A</w:t>
      </w:r>
      <w:r>
        <w:rPr>
          <w:szCs w:val="20"/>
        </w:rPr>
        <w:t xml:space="preserve"> notification was lodged with the WTO</w:t>
      </w:r>
      <w:r w:rsidR="00E77B47">
        <w:rPr>
          <w:szCs w:val="20"/>
        </w:rPr>
        <w:t xml:space="preserve"> for the required period, to </w:t>
      </w:r>
      <w:r>
        <w:rPr>
          <w:szCs w:val="20"/>
        </w:rPr>
        <w:t>allow for comment by other members to the WTO. No responses were received.</w:t>
      </w:r>
    </w:p>
    <w:p w14:paraId="5F81A9B2" w14:textId="5593EB52" w:rsidR="001B0715" w:rsidRDefault="006F1B8C" w:rsidP="004810E8">
      <w:r>
        <w:t>Option 6a</w:t>
      </w:r>
      <w:r w:rsidR="00D81FA6">
        <w:t>, which involved the broadest level of regulation,</w:t>
      </w:r>
      <w:r>
        <w:t xml:space="preserve"> received the majority of support during the consultation</w:t>
      </w:r>
      <w:r w:rsidR="00D81FA6">
        <w:t xml:space="preserve"> period</w:t>
      </w:r>
      <w:r>
        <w:t xml:space="preserve">, including from </w:t>
      </w:r>
      <w:r w:rsidR="0028213A">
        <w:t>some o</w:t>
      </w:r>
      <w:r w:rsidR="00FC3419">
        <w:t>f</w:t>
      </w:r>
      <w:r w:rsidR="0028213A">
        <w:t xml:space="preserve"> the peak </w:t>
      </w:r>
      <w:r>
        <w:t>industry</w:t>
      </w:r>
      <w:r w:rsidR="0028213A">
        <w:t xml:space="preserve"> groups</w:t>
      </w:r>
      <w:r>
        <w:t xml:space="preserve">. </w:t>
      </w:r>
      <w:r w:rsidR="00D81FA6">
        <w:t xml:space="preserve">However, it was </w:t>
      </w:r>
      <w:r w:rsidR="00BB6EEF">
        <w:t>re</w:t>
      </w:r>
      <w:r w:rsidR="00D81FA6">
        <w:t>confirmed that Australian government policy, as set</w:t>
      </w:r>
      <w:r>
        <w:t xml:space="preserve"> by the </w:t>
      </w:r>
      <w:r w:rsidRPr="006F1B8C">
        <w:t>Australian</w:t>
      </w:r>
      <w:r>
        <w:t xml:space="preserve"> </w:t>
      </w:r>
      <w:r w:rsidRPr="006F1B8C">
        <w:t>Government</w:t>
      </w:r>
      <w:r>
        <w:t xml:space="preserve"> </w:t>
      </w:r>
      <w:r w:rsidRPr="006F1B8C">
        <w:t>Guide</w:t>
      </w:r>
      <w:r>
        <w:t xml:space="preserve"> </w:t>
      </w:r>
      <w:r w:rsidRPr="006F1B8C">
        <w:t>to</w:t>
      </w:r>
      <w:r>
        <w:t xml:space="preserve"> </w:t>
      </w:r>
      <w:r w:rsidRPr="006F1B8C">
        <w:t>Regulation</w:t>
      </w:r>
      <w:r w:rsidR="004810E8">
        <w:t xml:space="preserve">, </w:t>
      </w:r>
      <w:r w:rsidR="00D81FA6">
        <w:t xml:space="preserve">is </w:t>
      </w:r>
      <w:r w:rsidR="004810E8">
        <w:t xml:space="preserve">that the option with the highest net benefit </w:t>
      </w:r>
      <w:r w:rsidR="00E77B47">
        <w:t xml:space="preserve">(in this case Option 6c) </w:t>
      </w:r>
      <w:r w:rsidR="00D81FA6">
        <w:t>should always</w:t>
      </w:r>
      <w:r w:rsidR="004810E8">
        <w:t xml:space="preserve"> be the </w:t>
      </w:r>
      <w:r w:rsidR="00B022AC">
        <w:t xml:space="preserve">recommended </w:t>
      </w:r>
      <w:r w:rsidR="004810E8">
        <w:t>option.</w:t>
      </w:r>
    </w:p>
    <w:p w14:paraId="2ECC0557" w14:textId="5D35F150" w:rsidR="00BB6EEF" w:rsidRDefault="00AA6C87" w:rsidP="004810E8">
      <w:r>
        <w:t xml:space="preserve">Based on both the responses to consultation and </w:t>
      </w:r>
      <w:r w:rsidR="00E51D4F">
        <w:t xml:space="preserve">in order to </w:t>
      </w:r>
      <w:r w:rsidR="00D81FA6">
        <w:t>stay within Australian government policy</w:t>
      </w:r>
      <w:r w:rsidR="004810E8">
        <w:t xml:space="preserve">, </w:t>
      </w:r>
      <w:r w:rsidR="00D81FA6">
        <w:t>a compromise proposal was developed that</w:t>
      </w:r>
      <w:r w:rsidR="004810E8">
        <w:t xml:space="preserve"> </w:t>
      </w:r>
      <w:r w:rsidR="00D81FA6">
        <w:t xml:space="preserve">could </w:t>
      </w:r>
      <w:r w:rsidR="004810E8">
        <w:t>extend Option 6c</w:t>
      </w:r>
      <w:r w:rsidR="00D81FA6">
        <w:t xml:space="preserve"> partially towards Option 6a</w:t>
      </w:r>
      <w:r w:rsidR="00855C1D">
        <w:t xml:space="preserve">. </w:t>
      </w:r>
      <w:r w:rsidR="00D81FA6">
        <w:t>This option would</w:t>
      </w:r>
      <w:r w:rsidR="004810E8">
        <w:t xml:space="preserve"> </w:t>
      </w:r>
      <w:r w:rsidR="00855C1D">
        <w:t xml:space="preserve">increase the scope of regulation to </w:t>
      </w:r>
      <w:r w:rsidR="004810E8">
        <w:t xml:space="preserve">some </w:t>
      </w:r>
      <w:r w:rsidR="00855C1D">
        <w:t xml:space="preserve">types </w:t>
      </w:r>
      <w:r w:rsidR="004810E8">
        <w:t xml:space="preserve">of </w:t>
      </w:r>
      <w:r w:rsidR="00855C1D">
        <w:t xml:space="preserve">heavier </w:t>
      </w:r>
      <w:r w:rsidR="00D10202">
        <w:t xml:space="preserve">(NC category) </w:t>
      </w:r>
      <w:r w:rsidR="004810E8">
        <w:t>rigid v</w:t>
      </w:r>
      <w:r w:rsidR="00580FBC">
        <w:t xml:space="preserve">ehicles — </w:t>
      </w:r>
      <w:r w:rsidR="00D81FA6">
        <w:t xml:space="preserve">those with a </w:t>
      </w:r>
      <w:r w:rsidR="00580FBC">
        <w:t>short wheelbase</w:t>
      </w:r>
      <w:r w:rsidR="00D81FA6">
        <w:t xml:space="preserve"> — </w:t>
      </w:r>
      <w:r w:rsidR="004810E8">
        <w:t xml:space="preserve">that often share chassis and running gear </w:t>
      </w:r>
      <w:r w:rsidR="00855C1D">
        <w:t xml:space="preserve">of a prime mover model.  In </w:t>
      </w:r>
      <w:r w:rsidR="00741CFF">
        <w:t>most</w:t>
      </w:r>
      <w:r w:rsidR="00855C1D">
        <w:t xml:space="preserve"> cases these </w:t>
      </w:r>
      <w:r w:rsidR="00741CFF">
        <w:t>w</w:t>
      </w:r>
      <w:r w:rsidR="00855C1D">
        <w:t xml:space="preserve">ould be considered </w:t>
      </w:r>
      <w:r w:rsidR="00741CFF">
        <w:t xml:space="preserve">to be </w:t>
      </w:r>
      <w:r w:rsidR="00855C1D">
        <w:t xml:space="preserve">close </w:t>
      </w:r>
      <w:r w:rsidR="001B0715">
        <w:t>variant</w:t>
      </w:r>
      <w:r w:rsidR="00855C1D">
        <w:t xml:space="preserve">s for the </w:t>
      </w:r>
      <w:r w:rsidR="00741CFF">
        <w:t>purposes</w:t>
      </w:r>
      <w:r w:rsidR="00855C1D">
        <w:t xml:space="preserve"> of </w:t>
      </w:r>
      <w:r w:rsidR="00741CFF">
        <w:t xml:space="preserve">reducing the cost of </w:t>
      </w:r>
      <w:r w:rsidR="00855C1D">
        <w:t>testing</w:t>
      </w:r>
      <w:r w:rsidR="001B0715">
        <w:t>.</w:t>
      </w:r>
      <w:r w:rsidR="00741CFF">
        <w:t xml:space="preserve"> </w:t>
      </w:r>
      <w:r w:rsidR="001B0715">
        <w:t xml:space="preserve">Extending Option 6c in this way provides </w:t>
      </w:r>
      <w:r w:rsidR="00211AF7">
        <w:t>three main</w:t>
      </w:r>
      <w:r w:rsidR="001B0715">
        <w:t xml:space="preserve"> benefits</w:t>
      </w:r>
      <w:r w:rsidR="00BB6EEF">
        <w:t>,</w:t>
      </w:r>
      <w:r w:rsidR="001B0715">
        <w:t xml:space="preserve"> while still </w:t>
      </w:r>
      <w:r w:rsidR="00BB6EEF">
        <w:t xml:space="preserve">meeting </w:t>
      </w:r>
      <w:r w:rsidR="001B0715">
        <w:t xml:space="preserve">the </w:t>
      </w:r>
      <w:r w:rsidR="00BB6EEF">
        <w:t xml:space="preserve">policy requirements </w:t>
      </w:r>
      <w:r w:rsidR="001B0715">
        <w:t>that underpin the RIS</w:t>
      </w:r>
      <w:r>
        <w:t xml:space="preserve">. </w:t>
      </w:r>
    </w:p>
    <w:p w14:paraId="620A42C0" w14:textId="10B45FE7" w:rsidR="00BB6EEF" w:rsidRDefault="00AA6C87" w:rsidP="004810E8">
      <w:r>
        <w:t>Firstly,</w:t>
      </w:r>
      <w:r w:rsidR="001B0715">
        <w:t xml:space="preserve"> </w:t>
      </w:r>
      <w:r w:rsidR="0028213A">
        <w:t xml:space="preserve">it </w:t>
      </w:r>
      <w:r w:rsidR="00BB6EEF">
        <w:t xml:space="preserve">moves somewhat towards </w:t>
      </w:r>
      <w:r w:rsidR="001B0715">
        <w:t xml:space="preserve">the </w:t>
      </w:r>
      <w:r>
        <w:t>option preferred by the majority of respondents from</w:t>
      </w:r>
      <w:r w:rsidR="001B0715">
        <w:t xml:space="preserve"> the consultation</w:t>
      </w:r>
      <w:r w:rsidR="00BB6EEF">
        <w:t xml:space="preserve">, </w:t>
      </w:r>
      <w:r w:rsidR="0028213A">
        <w:t>provid</w:t>
      </w:r>
      <w:r w:rsidR="00BB6EEF">
        <w:t>ing</w:t>
      </w:r>
      <w:r w:rsidR="001B0715">
        <w:t xml:space="preserve"> the best available compromise within the </w:t>
      </w:r>
      <w:r w:rsidR="00BB6EEF">
        <w:t xml:space="preserve">policy </w:t>
      </w:r>
      <w:r w:rsidR="001B0715">
        <w:t>constraints</w:t>
      </w:r>
      <w:r w:rsidR="0028213A">
        <w:t>.</w:t>
      </w:r>
      <w:r>
        <w:t xml:space="preserve"> </w:t>
      </w:r>
    </w:p>
    <w:p w14:paraId="186988EF" w14:textId="1531F9AF" w:rsidR="005539B5" w:rsidRDefault="00AA6C87" w:rsidP="004810E8">
      <w:r>
        <w:t>Secondly</w:t>
      </w:r>
      <w:r w:rsidR="00211AF7">
        <w:t>,</w:t>
      </w:r>
      <w:r>
        <w:t xml:space="preserve"> </w:t>
      </w:r>
      <w:r w:rsidR="00BB6EEF">
        <w:t>it</w:t>
      </w:r>
      <w:r w:rsidR="00211AF7">
        <w:t xml:space="preserve"> </w:t>
      </w:r>
      <w:r>
        <w:t>provide</w:t>
      </w:r>
      <w:r w:rsidR="005539B5">
        <w:t>s</w:t>
      </w:r>
      <w:r>
        <w:t xml:space="preserve"> </w:t>
      </w:r>
      <w:r w:rsidR="00BB6EEF">
        <w:t>further road trauma reductions while minimising increases in costs, thereby increasing the estimated net benefits</w:t>
      </w:r>
      <w:r w:rsidR="001B0715">
        <w:t>.</w:t>
      </w:r>
      <w:r w:rsidR="00211AF7">
        <w:t xml:space="preserve"> </w:t>
      </w:r>
    </w:p>
    <w:p w14:paraId="7597240F" w14:textId="3F77597D" w:rsidR="00BB6EEF" w:rsidRDefault="00211AF7" w:rsidP="004810E8">
      <w:r>
        <w:t>Thirdly, it alleviate</w:t>
      </w:r>
      <w:r w:rsidR="005539B5">
        <w:t>s</w:t>
      </w:r>
      <w:r>
        <w:t xml:space="preserve"> </w:t>
      </w:r>
      <w:r w:rsidR="005539B5">
        <w:t xml:space="preserve">some </w:t>
      </w:r>
      <w:r>
        <w:t xml:space="preserve">concerns </w:t>
      </w:r>
      <w:r w:rsidR="005539B5">
        <w:t>industry and/or state road agencies</w:t>
      </w:r>
      <w:r w:rsidR="005539B5" w:rsidDel="005539B5">
        <w:t xml:space="preserve"> </w:t>
      </w:r>
      <w:r w:rsidR="005539B5">
        <w:t>may have about the in-service conversion of rigid vehicles without ESC. This would be the case where a</w:t>
      </w:r>
      <w:r w:rsidR="00BB6EEF">
        <w:t xml:space="preserve"> short wheelbase rigid</w:t>
      </w:r>
      <w:r w:rsidR="005539B5">
        <w:t xml:space="preserve"> without ESC is </w:t>
      </w:r>
      <w:r w:rsidR="00BB6EEF">
        <w:t>converted</w:t>
      </w:r>
      <w:r w:rsidR="005539B5">
        <w:t xml:space="preserve"> into a prime mover,</w:t>
      </w:r>
      <w:r w:rsidR="00BB6EEF">
        <w:t xml:space="preserve"> </w:t>
      </w:r>
      <w:r w:rsidR="005539B5">
        <w:t>without an ESC system being fitted, after being</w:t>
      </w:r>
      <w:r w:rsidR="00BB6EEF">
        <w:t xml:space="preserve"> supplied in-service</w:t>
      </w:r>
      <w:r w:rsidR="005539B5">
        <w:t xml:space="preserve">. Such a scenario is possible and </w:t>
      </w:r>
      <w:r w:rsidR="00E51D4F">
        <w:t>w</w:t>
      </w:r>
      <w:r w:rsidR="005539B5">
        <w:t>ould undermine the targeted regulation of ESC for prime movers through the ADRs.</w:t>
      </w:r>
    </w:p>
    <w:p w14:paraId="5B887DDC" w14:textId="0216183B" w:rsidR="00786764" w:rsidRDefault="00AA6C87" w:rsidP="004810E8">
      <w:r>
        <w:lastRenderedPageBreak/>
        <w:t>The extended option</w:t>
      </w:r>
      <w:r w:rsidR="00971FCB">
        <w:t xml:space="preserve">, </w:t>
      </w:r>
      <w:r w:rsidR="005539B5">
        <w:t xml:space="preserve">nominally </w:t>
      </w:r>
      <w:r w:rsidR="00971FCB">
        <w:t xml:space="preserve">Option 6c </w:t>
      </w:r>
      <w:r w:rsidR="005539B5">
        <w:t>“</w:t>
      </w:r>
      <w:r w:rsidR="00971FCB">
        <w:t>Plus</w:t>
      </w:r>
      <w:r w:rsidR="005539B5">
        <w:t>”</w:t>
      </w:r>
      <w:r w:rsidR="00971FCB">
        <w:t xml:space="preserve">, </w:t>
      </w:r>
      <w:r w:rsidR="0028213A">
        <w:t xml:space="preserve">additionally </w:t>
      </w:r>
      <w:r w:rsidR="008A1B3C">
        <w:t xml:space="preserve">covers </w:t>
      </w:r>
      <w:r w:rsidRPr="008A1B3C">
        <w:rPr>
          <w:i/>
        </w:rPr>
        <w:t>cab-over</w:t>
      </w:r>
      <w:r>
        <w:t xml:space="preserve"> rigid</w:t>
      </w:r>
      <w:r w:rsidR="009F5770">
        <w:t xml:space="preserve"> </w:t>
      </w:r>
      <w:r w:rsidR="008A1B3C">
        <w:t xml:space="preserve">trucks </w:t>
      </w:r>
      <w:r>
        <w:t xml:space="preserve">up to 4.5 metres in wheelbase and </w:t>
      </w:r>
      <w:r w:rsidRPr="008A1B3C">
        <w:rPr>
          <w:i/>
        </w:rPr>
        <w:t>conventional</w:t>
      </w:r>
      <w:r>
        <w:t xml:space="preserve"> </w:t>
      </w:r>
      <w:r w:rsidR="008A1B3C">
        <w:t>(</w:t>
      </w:r>
      <w:r>
        <w:t>bonneted</w:t>
      </w:r>
      <w:r w:rsidR="008A1B3C">
        <w:t>)</w:t>
      </w:r>
      <w:r>
        <w:t xml:space="preserve"> </w:t>
      </w:r>
      <w:r w:rsidR="008A1B3C">
        <w:t xml:space="preserve">rigid </w:t>
      </w:r>
      <w:r>
        <w:t xml:space="preserve">trucks up to 5 metres </w:t>
      </w:r>
      <w:r w:rsidR="00C27D22">
        <w:t xml:space="preserve">in </w:t>
      </w:r>
      <w:r>
        <w:t>wheelbase</w:t>
      </w:r>
      <w:r w:rsidR="008A1B3C">
        <w:t>, which align well with the wheelbase of most prime movers</w:t>
      </w:r>
      <w:r>
        <w:t xml:space="preserve">. The ESC requirements would </w:t>
      </w:r>
      <w:r w:rsidR="008A1B3C">
        <w:t xml:space="preserve">set a fitment and functional requirement </w:t>
      </w:r>
      <w:r>
        <w:t>only</w:t>
      </w:r>
      <w:r w:rsidR="008A1B3C">
        <w:t>, to reduce testing and certification costs</w:t>
      </w:r>
      <w:r>
        <w:t xml:space="preserve">. </w:t>
      </w:r>
      <w:r w:rsidR="008A1B3C">
        <w:t>In most cases (although not necessarily)</w:t>
      </w:r>
      <w:r>
        <w:t xml:space="preserve"> these </w:t>
      </w:r>
      <w:r w:rsidR="008A1B3C">
        <w:t xml:space="preserve">types of </w:t>
      </w:r>
      <w:r>
        <w:t xml:space="preserve">vehicles will </w:t>
      </w:r>
      <w:r w:rsidR="008A1B3C">
        <w:t xml:space="preserve">also </w:t>
      </w:r>
      <w:r>
        <w:t>be variants of prime mover</w:t>
      </w:r>
      <w:r w:rsidR="008A1B3C">
        <w:t xml:space="preserve"> designs</w:t>
      </w:r>
      <w:r w:rsidR="0028213A">
        <w:t>,</w:t>
      </w:r>
      <w:r>
        <w:t xml:space="preserve"> which will require both the technical and performance requirements for ESC</w:t>
      </w:r>
      <w:r w:rsidR="0028213A">
        <w:t>.</w:t>
      </w:r>
      <w:r>
        <w:t xml:space="preserve"> </w:t>
      </w:r>
      <w:r w:rsidR="008A1B3C">
        <w:t xml:space="preserve">It is </w:t>
      </w:r>
      <w:r w:rsidR="00E54954">
        <w:t>considered</w:t>
      </w:r>
      <w:r w:rsidR="008A1B3C">
        <w:t xml:space="preserve"> that the ESC on these </w:t>
      </w:r>
      <w:r w:rsidR="006C74B3">
        <w:t xml:space="preserve">additional </w:t>
      </w:r>
      <w:r w:rsidR="008A1B3C">
        <w:t xml:space="preserve">vehicles will perform sufficiently to contribute to </w:t>
      </w:r>
      <w:r w:rsidR="006C74B3">
        <w:t xml:space="preserve">similar </w:t>
      </w:r>
      <w:r w:rsidR="008A1B3C">
        <w:t xml:space="preserve">trauma reductions, but with a reduced </w:t>
      </w:r>
      <w:r w:rsidR="00E54954">
        <w:t xml:space="preserve">cost per vehicle </w:t>
      </w:r>
      <w:r w:rsidR="006C74B3">
        <w:t>associated with testing and certification</w:t>
      </w:r>
      <w:r w:rsidR="008A1B3C">
        <w:t>.</w:t>
      </w:r>
      <w:r w:rsidR="00E77B47">
        <w:t xml:space="preserve"> </w:t>
      </w:r>
      <w:r w:rsidR="00786764">
        <w:t>This extension of Option 6c would include an additional ten per cent of new</w:t>
      </w:r>
      <w:r w:rsidR="006913C2">
        <w:t xml:space="preserve"> heavy rigid</w:t>
      </w:r>
      <w:r w:rsidR="00786764">
        <w:t xml:space="preserve"> trucks and a $4m increase in costs, with a corresponding reduction in road trauma of 2 lives and 17 serious injuries and so an increase in net benefits of $1m.</w:t>
      </w:r>
    </w:p>
    <w:p w14:paraId="51A9A586" w14:textId="1E514421" w:rsidR="00AA6C87" w:rsidRDefault="00E77B47" w:rsidP="004810E8">
      <w:r>
        <w:t>Beyond Option 6c Plus, further analysis of the case to fit ESC to the rest of the rigid vehicle fleet will be conducted in the future as part of work to consider Advanced Emergency Braking Systems (AEBS) for heavy vehicles.</w:t>
      </w:r>
    </w:p>
    <w:p w14:paraId="6F38646E" w14:textId="1336CC8F" w:rsidR="006C74B3" w:rsidRDefault="00971FCB" w:rsidP="00867C2A">
      <w:r>
        <w:t>Following the consultation</w:t>
      </w:r>
      <w:r w:rsidR="009F5770">
        <w:t xml:space="preserve"> period</w:t>
      </w:r>
      <w:r>
        <w:t xml:space="preserve">, </w:t>
      </w:r>
      <w:r w:rsidR="006C74B3">
        <w:t xml:space="preserve">the merits of Option 6c Plus </w:t>
      </w:r>
      <w:r w:rsidR="00825F38">
        <w:t>were</w:t>
      </w:r>
      <w:r w:rsidR="006C74B3">
        <w:t xml:space="preserve"> worked through</w:t>
      </w:r>
      <w:r>
        <w:t xml:space="preserve"> </w:t>
      </w:r>
      <w:r w:rsidR="00825F38">
        <w:t>in conjunction</w:t>
      </w:r>
      <w:r w:rsidR="006C74B3">
        <w:t xml:space="preserve"> </w:t>
      </w:r>
      <w:r>
        <w:t>with</w:t>
      </w:r>
      <w:r w:rsidR="006C74B3">
        <w:t xml:space="preserve"> the relevant part of</w:t>
      </w:r>
      <w:r>
        <w:t xml:space="preserve"> </w:t>
      </w:r>
      <w:r w:rsidR="006C74B3">
        <w:t>industry</w:t>
      </w:r>
      <w:r w:rsidR="009716B8">
        <w:t xml:space="preserve">, </w:t>
      </w:r>
      <w:r w:rsidR="006C74B3">
        <w:t>as well as</w:t>
      </w:r>
      <w:r>
        <w:t xml:space="preserve"> other </w:t>
      </w:r>
      <w:r w:rsidR="006C74B3">
        <w:t>minor adjustments around technical requirements</w:t>
      </w:r>
      <w:r>
        <w:t xml:space="preserve">. </w:t>
      </w:r>
      <w:r w:rsidR="00131C28">
        <w:t xml:space="preserve">Draft ADR 35/06 was updated </w:t>
      </w:r>
      <w:r>
        <w:t>to reflect Option 6c Plus</w:t>
      </w:r>
      <w:r w:rsidR="00825F38">
        <w:t>.</w:t>
      </w:r>
      <w:r w:rsidR="009716B8">
        <w:t xml:space="preserve"> </w:t>
      </w:r>
    </w:p>
    <w:p w14:paraId="3FA2014F" w14:textId="2FAD6BA7" w:rsidR="00867C2A" w:rsidRDefault="006C74B3" w:rsidP="00867C2A">
      <w:r>
        <w:t>C</w:t>
      </w:r>
      <w:r w:rsidR="009716B8">
        <w:t xml:space="preserve">oncerns </w:t>
      </w:r>
      <w:r>
        <w:t xml:space="preserve">had also been raised </w:t>
      </w:r>
      <w:r w:rsidR="009716B8">
        <w:t xml:space="preserve">during the consultation on suitable test facilities in Australia for the performance test. The Department </w:t>
      </w:r>
      <w:r>
        <w:t xml:space="preserve">subsequently </w:t>
      </w:r>
      <w:r w:rsidR="009716B8">
        <w:t>made changes to the test</w:t>
      </w:r>
      <w:r w:rsidR="00E51D4F">
        <w:t xml:space="preserve"> requirements</w:t>
      </w:r>
      <w:r w:rsidR="009716B8">
        <w:t xml:space="preserve"> in </w:t>
      </w:r>
      <w:r>
        <w:t xml:space="preserve">the </w:t>
      </w:r>
      <w:r w:rsidR="009716B8">
        <w:t>draft ADR 35/06 based on this feedback</w:t>
      </w:r>
      <w:r>
        <w:t>.  These changes would maintain the integrity of the performance test while reducing restrictions on the infrastructure required</w:t>
      </w:r>
      <w:r w:rsidR="009716B8">
        <w:t>. An allowance for computer simulation</w:t>
      </w:r>
      <w:r>
        <w:t>,</w:t>
      </w:r>
      <w:r w:rsidR="009716B8">
        <w:t xml:space="preserve"> based on similar </w:t>
      </w:r>
      <w:r>
        <w:t xml:space="preserve">allowances </w:t>
      </w:r>
      <w:r w:rsidR="009716B8">
        <w:t>in UN R13</w:t>
      </w:r>
      <w:r>
        <w:t>,</w:t>
      </w:r>
      <w:r w:rsidR="009716B8">
        <w:t xml:space="preserve"> </w:t>
      </w:r>
      <w:r>
        <w:t xml:space="preserve">was </w:t>
      </w:r>
      <w:r w:rsidR="009716B8">
        <w:t xml:space="preserve">also </w:t>
      </w:r>
      <w:r>
        <w:t>included</w:t>
      </w:r>
      <w:r w:rsidR="009716B8">
        <w:t xml:space="preserve">. This would </w:t>
      </w:r>
      <w:r>
        <w:t xml:space="preserve">allow for </w:t>
      </w:r>
      <w:r w:rsidR="009716B8">
        <w:t>simulation based on</w:t>
      </w:r>
      <w:r>
        <w:t xml:space="preserve"> </w:t>
      </w:r>
      <w:r w:rsidR="009716B8">
        <w:t>physical test</w:t>
      </w:r>
      <w:r>
        <w:t>s to be undertaken, further reducing test costs</w:t>
      </w:r>
      <w:r w:rsidR="009716B8">
        <w:t>.</w:t>
      </w:r>
      <w:r w:rsidR="00825F38">
        <w:t xml:space="preserve"> Industry</w:t>
      </w:r>
      <w:r w:rsidR="00833A37">
        <w:t xml:space="preserve"> </w:t>
      </w:r>
      <w:r w:rsidR="009716B8">
        <w:t xml:space="preserve">welcomed </w:t>
      </w:r>
      <w:r w:rsidR="00833A37">
        <w:t xml:space="preserve">these </w:t>
      </w:r>
      <w:r w:rsidR="009716B8">
        <w:t>addition</w:t>
      </w:r>
      <w:r w:rsidR="00833A37">
        <w:t>s</w:t>
      </w:r>
      <w:r w:rsidR="009716B8">
        <w:t xml:space="preserve"> and the flexibility and reduction in test costs </w:t>
      </w:r>
      <w:r w:rsidR="00E51D4F">
        <w:t xml:space="preserve">they </w:t>
      </w:r>
      <w:r w:rsidR="009716B8">
        <w:t>would provide.</w:t>
      </w:r>
    </w:p>
    <w:p w14:paraId="2F9726A4" w14:textId="2C435FA3" w:rsidR="00867C2A" w:rsidRDefault="00867C2A" w:rsidP="00867C2A">
      <w:r>
        <w:t xml:space="preserve">The </w:t>
      </w:r>
      <w:r w:rsidR="00833A37">
        <w:t xml:space="preserve">benefit-cost </w:t>
      </w:r>
      <w:r>
        <w:t xml:space="preserve">analysis of Option 6c Plus is included in the second part of </w:t>
      </w:r>
      <w:r>
        <w:fldChar w:fldCharType="begin"/>
      </w:r>
      <w:r>
        <w:instrText xml:space="preserve"> REF _Ref508981526 \r \h </w:instrText>
      </w:r>
      <w:r>
        <w:fldChar w:fldCharType="separate"/>
      </w:r>
      <w:r w:rsidR="006A6EB6">
        <w:t>Appendix 19</w:t>
      </w:r>
      <w:r>
        <w:fldChar w:fldCharType="end"/>
      </w:r>
      <w:r>
        <w:t xml:space="preserve"> (pg.</w:t>
      </w:r>
      <w:r>
        <w:fldChar w:fldCharType="begin"/>
      </w:r>
      <w:r>
        <w:instrText xml:space="preserve"> PAGEREF _Ref510533087 \h </w:instrText>
      </w:r>
      <w:r>
        <w:fldChar w:fldCharType="separate"/>
      </w:r>
      <w:r w:rsidR="006A6EB6">
        <w:rPr>
          <w:noProof/>
        </w:rPr>
        <w:t>197</w:t>
      </w:r>
      <w:r>
        <w:fldChar w:fldCharType="end"/>
      </w:r>
      <w:r>
        <w:t>).</w:t>
      </w:r>
    </w:p>
    <w:p w14:paraId="63EE9770" w14:textId="7AC1FEB6" w:rsidR="00FC3419" w:rsidRDefault="00825F38" w:rsidP="004810E8">
      <w:r>
        <w:t xml:space="preserve">A concern was raised from </w:t>
      </w:r>
      <w:r w:rsidR="00E51D4F">
        <w:t>one</w:t>
      </w:r>
      <w:r>
        <w:t xml:space="preserve"> stakeholder about</w:t>
      </w:r>
      <w:r w:rsidR="00FC3419">
        <w:t xml:space="preserve"> the cost used for the serious injury value in the </w:t>
      </w:r>
      <w:r w:rsidR="00833A37">
        <w:t>benefit-</w:t>
      </w:r>
      <w:r w:rsidR="00FC3419">
        <w:t xml:space="preserve">cost analysis. </w:t>
      </w:r>
      <w:r>
        <w:t xml:space="preserve">It was </w:t>
      </w:r>
      <w:r w:rsidR="00FC3419">
        <w:t xml:space="preserve">suggested </w:t>
      </w:r>
      <w:r>
        <w:t xml:space="preserve">that </w:t>
      </w:r>
      <w:r w:rsidR="005E6A3F">
        <w:t xml:space="preserve">a higher </w:t>
      </w:r>
      <w:r w:rsidR="00FC3419">
        <w:t xml:space="preserve">value </w:t>
      </w:r>
      <w:r>
        <w:t xml:space="preserve">would be more </w:t>
      </w:r>
      <w:r w:rsidR="005E6A3F">
        <w:t>appropriate,</w:t>
      </w:r>
      <w:r>
        <w:t xml:space="preserve"> </w:t>
      </w:r>
      <w:r w:rsidR="00FC3419">
        <w:t xml:space="preserve">based on a willingness to pay methodology. The Department conducted further sensitivity analysis on using this </w:t>
      </w:r>
      <w:r w:rsidR="005E6A3F">
        <w:t xml:space="preserve">or </w:t>
      </w:r>
      <w:r w:rsidR="00FC3419">
        <w:t>other values. It also sought advice on the suggested value</w:t>
      </w:r>
      <w:r w:rsidR="00867C2A">
        <w:t xml:space="preserve"> </w:t>
      </w:r>
      <w:r>
        <w:t xml:space="preserve">with </w:t>
      </w:r>
      <w:r w:rsidR="00867C2A">
        <w:t xml:space="preserve">one of the authors </w:t>
      </w:r>
      <w:r>
        <w:t>of a</w:t>
      </w:r>
      <w:r w:rsidR="00867C2A">
        <w:t xml:space="preserve"> paper </w:t>
      </w:r>
      <w:r>
        <w:t>cited by the stakeholder as supporting its view</w:t>
      </w:r>
      <w:r w:rsidR="00FC3419">
        <w:t xml:space="preserve">. The sensitivity analysis </w:t>
      </w:r>
      <w:r w:rsidR="00867C2A">
        <w:t>showed that c</w:t>
      </w:r>
      <w:r w:rsidR="00D46B48">
        <w:t xml:space="preserve">hanging the serious injury value to </w:t>
      </w:r>
      <w:r w:rsidR="00867C2A">
        <w:t xml:space="preserve">the </w:t>
      </w:r>
      <w:r w:rsidR="00D46B48">
        <w:t xml:space="preserve">suggested </w:t>
      </w:r>
      <w:r w:rsidR="00867C2A">
        <w:t xml:space="preserve">value </w:t>
      </w:r>
      <w:r w:rsidR="00D46B48">
        <w:t xml:space="preserve">results in no change in the </w:t>
      </w:r>
      <w:r>
        <w:t xml:space="preserve">relative </w:t>
      </w:r>
      <w:r w:rsidR="00D46B48">
        <w:t>order of options in terms of net benefits.</w:t>
      </w:r>
      <w:r w:rsidR="00356017">
        <w:t xml:space="preserve"> </w:t>
      </w:r>
      <w:r w:rsidR="005E6A3F">
        <w:t>It was concluded that</w:t>
      </w:r>
      <w:r w:rsidR="00867C2A">
        <w:t xml:space="preserve"> the original values used in the </w:t>
      </w:r>
      <w:r w:rsidR="00833A37">
        <w:t xml:space="preserve">benefit-cost </w:t>
      </w:r>
      <w:r w:rsidR="00867C2A">
        <w:t>analysis</w:t>
      </w:r>
      <w:r w:rsidR="005E6A3F">
        <w:t xml:space="preserve"> were the most appropriate</w:t>
      </w:r>
      <w:r w:rsidR="00867C2A">
        <w:t>.</w:t>
      </w:r>
    </w:p>
    <w:p w14:paraId="7A45FB35" w14:textId="6EBBD828" w:rsidR="00185C54" w:rsidRDefault="00867C2A" w:rsidP="004810E8">
      <w:r>
        <w:t xml:space="preserve">The additional sensitivity analysis of injury values is included in the first part of </w:t>
      </w:r>
      <w:r>
        <w:fldChar w:fldCharType="begin"/>
      </w:r>
      <w:r>
        <w:instrText xml:space="preserve"> REF _Ref508981526 \r \h </w:instrText>
      </w:r>
      <w:r>
        <w:fldChar w:fldCharType="separate"/>
      </w:r>
      <w:r w:rsidR="006A6EB6">
        <w:t>Appendix 19</w:t>
      </w:r>
      <w:r>
        <w:fldChar w:fldCharType="end"/>
      </w:r>
      <w:r>
        <w:t xml:space="preserve"> (pg. </w:t>
      </w:r>
      <w:r>
        <w:fldChar w:fldCharType="begin"/>
      </w:r>
      <w:r>
        <w:instrText xml:space="preserve"> PAGEREF _Ref510685553 \h </w:instrText>
      </w:r>
      <w:r>
        <w:fldChar w:fldCharType="separate"/>
      </w:r>
      <w:r w:rsidR="006A6EB6">
        <w:rPr>
          <w:noProof/>
        </w:rPr>
        <w:t>196</w:t>
      </w:r>
      <w:r>
        <w:fldChar w:fldCharType="end"/>
      </w:r>
      <w:r>
        <w:t>).</w:t>
      </w:r>
    </w:p>
    <w:p w14:paraId="3E04779C" w14:textId="4303E438" w:rsidR="007532F9" w:rsidRDefault="007532F9" w:rsidP="0057006B"/>
    <w:p w14:paraId="07570F0A" w14:textId="77777777" w:rsidR="007532F9" w:rsidRDefault="007532F9" w:rsidP="0057006B">
      <w:pPr>
        <w:sectPr w:rsidR="007532F9" w:rsidSect="007A74C5">
          <w:pgSz w:w="11906" w:h="16838" w:code="9"/>
          <w:pgMar w:top="1440" w:right="1440" w:bottom="1440" w:left="1440" w:header="567" w:footer="567" w:gutter="0"/>
          <w:cols w:space="708"/>
          <w:titlePg/>
          <w:docGrid w:linePitch="360"/>
        </w:sectPr>
      </w:pPr>
    </w:p>
    <w:p w14:paraId="19E70934" w14:textId="77777777" w:rsidR="008146AF" w:rsidRPr="00C35B2A" w:rsidRDefault="008146AF" w:rsidP="008146AF">
      <w:pPr>
        <w:pStyle w:val="Heading1"/>
      </w:pPr>
      <w:bookmarkStart w:id="482" w:name="_Toc410983368"/>
      <w:bookmarkStart w:id="483" w:name="_Toc511224674"/>
      <w:r w:rsidRPr="00C35B2A">
        <w:lastRenderedPageBreak/>
        <w:t>Implementation and Evaluation</w:t>
      </w:r>
      <w:bookmarkEnd w:id="482"/>
      <w:bookmarkEnd w:id="483"/>
    </w:p>
    <w:p w14:paraId="4F58DD24" w14:textId="6E3F4195" w:rsidR="008146AF" w:rsidRPr="004048C9" w:rsidRDefault="008146AF" w:rsidP="008146AF">
      <w:pPr>
        <w:widowControl w:val="0"/>
      </w:pPr>
      <w:r w:rsidRPr="00A912F2">
        <w:t xml:space="preserve">New ADRs or amendments to the ADRs are determined by </w:t>
      </w:r>
      <w:r w:rsidRPr="006B29BD">
        <w:t xml:space="preserve">the Minister for </w:t>
      </w:r>
      <w:r w:rsidR="00E25833">
        <w:t xml:space="preserve">Urban </w:t>
      </w:r>
      <w:r w:rsidRPr="006B29BD">
        <w:t xml:space="preserve">Infrastructure </w:t>
      </w:r>
      <w:r w:rsidR="0088068C">
        <w:t xml:space="preserve">and Cities </w:t>
      </w:r>
      <w:r w:rsidRPr="006B29BD">
        <w:t>under section 7 of the MVSA.</w:t>
      </w:r>
    </w:p>
    <w:p w14:paraId="1F289256" w14:textId="49142143" w:rsidR="00AF4E12" w:rsidRDefault="008146AF" w:rsidP="008146AF">
      <w:pPr>
        <w:widowControl w:val="0"/>
      </w:pPr>
      <w:r w:rsidRPr="004048C9">
        <w:t xml:space="preserve">As Australian Government regulations, ADRs are subject to review every ten years as resources permit. </w:t>
      </w:r>
      <w:r w:rsidR="00226B5D">
        <w:t xml:space="preserve"> </w:t>
      </w:r>
      <w:r w:rsidRPr="004048C9">
        <w:t xml:space="preserve">This ensures that they remain relevant, cost effective and do not become a barrier to the importation of safer vehicles and vehicle components.  </w:t>
      </w:r>
      <w:r>
        <w:t xml:space="preserve">The new </w:t>
      </w:r>
      <w:r w:rsidR="00E25833">
        <w:t xml:space="preserve">versions of </w:t>
      </w:r>
      <w:r>
        <w:t>ADR</w:t>
      </w:r>
      <w:r w:rsidR="00E25833">
        <w:t xml:space="preserve">s 35 and 38 </w:t>
      </w:r>
      <w:r>
        <w:t>would be scheduled for a full review on an ongoing basis and in line with this practice.</w:t>
      </w:r>
    </w:p>
    <w:p w14:paraId="0AC9FA52" w14:textId="77777777" w:rsidR="009E5086" w:rsidRDefault="009E5086" w:rsidP="008146AF">
      <w:pPr>
        <w:widowControl w:val="0"/>
      </w:pPr>
    </w:p>
    <w:p w14:paraId="244CE60D" w14:textId="77777777" w:rsidR="0062607B" w:rsidRDefault="0062607B" w:rsidP="008146AF">
      <w:pPr>
        <w:widowControl w:val="0"/>
      </w:pPr>
    </w:p>
    <w:p w14:paraId="48BC83F2" w14:textId="77777777" w:rsidR="0062607B" w:rsidRDefault="0062607B">
      <w:pPr>
        <w:tabs>
          <w:tab w:val="clear" w:pos="720"/>
          <w:tab w:val="clear" w:pos="851"/>
        </w:tabs>
        <w:spacing w:before="0" w:after="200" w:line="276" w:lineRule="auto"/>
        <w:sectPr w:rsidR="0062607B" w:rsidSect="007A74C5">
          <w:pgSz w:w="11906" w:h="16838" w:code="9"/>
          <w:pgMar w:top="1440" w:right="1440" w:bottom="1440" w:left="1440" w:header="567" w:footer="567" w:gutter="0"/>
          <w:cols w:space="708"/>
          <w:titlePg/>
          <w:docGrid w:linePitch="360"/>
        </w:sectPr>
      </w:pPr>
    </w:p>
    <w:p w14:paraId="7C069DA8" w14:textId="4C8A3B12" w:rsidR="007C4348" w:rsidRDefault="007C4348">
      <w:pPr>
        <w:pStyle w:val="Heading1"/>
      </w:pPr>
      <w:bookmarkStart w:id="484" w:name="_Toc413077555"/>
      <w:bookmarkStart w:id="485" w:name="_Toc413143446"/>
      <w:bookmarkStart w:id="486" w:name="_Toc413939083"/>
      <w:bookmarkStart w:id="487" w:name="_Toc414353456"/>
      <w:bookmarkStart w:id="488" w:name="_Toc414355460"/>
      <w:bookmarkStart w:id="489" w:name="_Toc511224675"/>
      <w:bookmarkStart w:id="490" w:name="_Toc319933947"/>
      <w:bookmarkStart w:id="491" w:name="_Toc408574134"/>
      <w:bookmarkStart w:id="492" w:name="_Toc410983371"/>
      <w:bookmarkEnd w:id="484"/>
      <w:bookmarkEnd w:id="485"/>
      <w:bookmarkEnd w:id="486"/>
      <w:bookmarkEnd w:id="487"/>
      <w:bookmarkEnd w:id="488"/>
      <w:r>
        <w:lastRenderedPageBreak/>
        <w:t xml:space="preserve">Conclusion and </w:t>
      </w:r>
      <w:r w:rsidR="00571A23">
        <w:t>R</w:t>
      </w:r>
      <w:r>
        <w:t>ecommended Option</w:t>
      </w:r>
      <w:bookmarkEnd w:id="489"/>
    </w:p>
    <w:p w14:paraId="053EDB6B" w14:textId="4354A91C" w:rsidR="00672DD1" w:rsidRPr="00A633AC" w:rsidRDefault="00AD4092" w:rsidP="00AD4092">
      <w:pPr>
        <w:rPr>
          <w:szCs w:val="24"/>
        </w:rPr>
      </w:pPr>
      <w:r w:rsidRPr="00A633AC">
        <w:rPr>
          <w:szCs w:val="24"/>
        </w:rPr>
        <w:t>Heavy vehicle rollover and loss of control crashes are the specific road safety problem that has been considered in this</w:t>
      </w:r>
      <w:r w:rsidR="00FB5B32" w:rsidRPr="00A633AC">
        <w:rPr>
          <w:szCs w:val="24"/>
        </w:rPr>
        <w:t xml:space="preserve"> </w:t>
      </w:r>
      <w:r w:rsidRPr="00A633AC">
        <w:rPr>
          <w:szCs w:val="24"/>
        </w:rPr>
        <w:t xml:space="preserve">RIS. </w:t>
      </w:r>
      <w:r w:rsidR="008D51D9" w:rsidRPr="00A633AC">
        <w:rPr>
          <w:szCs w:val="24"/>
        </w:rPr>
        <w:t>T</w:t>
      </w:r>
      <w:r w:rsidRPr="00A633AC">
        <w:rPr>
          <w:szCs w:val="24"/>
        </w:rPr>
        <w:t>hese accounted for 22 per cent of all heavy vehicle injury crashes in Australia, over the period 2008 to 2010 (including 16 per cent involving rigid trucks, 34 per cent involving prime movers and 52 per cent involving road trains).</w:t>
      </w:r>
      <w:r w:rsidR="00672DD1" w:rsidRPr="00A633AC">
        <w:rPr>
          <w:szCs w:val="24"/>
        </w:rPr>
        <w:t xml:space="preserve"> ESC</w:t>
      </w:r>
      <w:r w:rsidR="008D51D9" w:rsidRPr="00A633AC">
        <w:rPr>
          <w:szCs w:val="24"/>
        </w:rPr>
        <w:t xml:space="preserve"> </w:t>
      </w:r>
      <w:r w:rsidR="00672DD1" w:rsidRPr="00A633AC">
        <w:rPr>
          <w:szCs w:val="24"/>
        </w:rPr>
        <w:t>for heavy vehicles and RSC</w:t>
      </w:r>
      <w:r w:rsidR="008D51D9" w:rsidRPr="00A633AC">
        <w:rPr>
          <w:szCs w:val="24"/>
        </w:rPr>
        <w:t xml:space="preserve"> </w:t>
      </w:r>
      <w:r w:rsidR="00672DD1" w:rsidRPr="00A633AC">
        <w:rPr>
          <w:szCs w:val="24"/>
        </w:rPr>
        <w:t>for trailers are proven technologies to prevent or mitigate these crash types.</w:t>
      </w:r>
    </w:p>
    <w:p w14:paraId="4D1E300F" w14:textId="3C6A16AD" w:rsidR="00C83DF2" w:rsidRPr="00A633AC" w:rsidRDefault="00C83DF2" w:rsidP="00C83DF2">
      <w:pPr>
        <w:rPr>
          <w:szCs w:val="24"/>
        </w:rPr>
      </w:pPr>
      <w:r w:rsidRPr="00A633AC">
        <w:rPr>
          <w:szCs w:val="24"/>
        </w:rPr>
        <w:t>The specific objective of this RIS was to examine the case for government intervention to improve the stability and control of the new heavy vehicle fleet in Australia.</w:t>
      </w:r>
      <w:r w:rsidR="00672DD1" w:rsidRPr="00A633AC">
        <w:rPr>
          <w:szCs w:val="24"/>
        </w:rPr>
        <w:t xml:space="preserve"> Fitting ESC and RSC to heavy vehicles and their trailers is </w:t>
      </w:r>
      <w:r w:rsidR="008D51D9" w:rsidRPr="00A633AC">
        <w:rPr>
          <w:szCs w:val="24"/>
        </w:rPr>
        <w:t xml:space="preserve">a </w:t>
      </w:r>
      <w:r w:rsidR="00672DD1" w:rsidRPr="00A633AC">
        <w:rPr>
          <w:szCs w:val="24"/>
        </w:rPr>
        <w:t xml:space="preserve">proven way to address this objective </w:t>
      </w:r>
      <w:r w:rsidR="008D51D9" w:rsidRPr="00A633AC">
        <w:rPr>
          <w:szCs w:val="24"/>
        </w:rPr>
        <w:t xml:space="preserve">which </w:t>
      </w:r>
      <w:r w:rsidR="00672DD1" w:rsidRPr="00A633AC">
        <w:rPr>
          <w:szCs w:val="24"/>
        </w:rPr>
        <w:t>has already been mandated in other world markets including Europe and the US.</w:t>
      </w:r>
      <w:r w:rsidRPr="00A633AC">
        <w:rPr>
          <w:szCs w:val="24"/>
        </w:rPr>
        <w:t xml:space="preserve"> </w:t>
      </w:r>
      <w:r w:rsidR="002147EA" w:rsidRPr="00A633AC">
        <w:rPr>
          <w:szCs w:val="24"/>
        </w:rPr>
        <w:t xml:space="preserve">The </w:t>
      </w:r>
      <w:r w:rsidR="00FB5B32" w:rsidRPr="00A633AC">
        <w:rPr>
          <w:szCs w:val="24"/>
        </w:rPr>
        <w:t xml:space="preserve">overall </w:t>
      </w:r>
      <w:r w:rsidR="002147EA" w:rsidRPr="00A633AC">
        <w:rPr>
          <w:szCs w:val="24"/>
        </w:rPr>
        <w:t xml:space="preserve">estimated effectiveness for these technologies </w:t>
      </w:r>
      <w:r w:rsidR="00672DD1" w:rsidRPr="00A633AC">
        <w:rPr>
          <w:szCs w:val="24"/>
        </w:rPr>
        <w:t xml:space="preserve">for the Australian case </w:t>
      </w:r>
      <w:r w:rsidR="002147EA" w:rsidRPr="00A633AC">
        <w:rPr>
          <w:szCs w:val="24"/>
        </w:rPr>
        <w:t>is 21 to 27 per cent for ESC depending on the category of vehicle and 18 per cent for RSC on trailers.</w:t>
      </w:r>
    </w:p>
    <w:p w14:paraId="711195C9" w14:textId="6FBA736C" w:rsidR="00AD4092" w:rsidRPr="00A633AC" w:rsidRDefault="00AD4092" w:rsidP="00AD4092">
      <w:pPr>
        <w:rPr>
          <w:szCs w:val="24"/>
        </w:rPr>
      </w:pPr>
      <w:r w:rsidRPr="00A633AC">
        <w:rPr>
          <w:szCs w:val="24"/>
        </w:rPr>
        <w:t>In Australia, around 25 per cent of new heavy trucks are fitted with ESC and around 40 per cent of new heavy trailers are fitted with RSC.  Notably, this is much lower than in Europe where fitment of these systems is now mandatory (subject to some limited exemptions) for all new heavy vehicles.  The mandate in Europe has therefore not strongly influenced the Australian market.</w:t>
      </w:r>
      <w:r w:rsidR="00FB5B32" w:rsidRPr="00A633AC">
        <w:rPr>
          <w:szCs w:val="24"/>
        </w:rPr>
        <w:t xml:space="preserve"> </w:t>
      </w:r>
      <w:r w:rsidR="00672DD1" w:rsidRPr="00A633AC">
        <w:rPr>
          <w:szCs w:val="24"/>
        </w:rPr>
        <w:t xml:space="preserve">The US mandate for prime movers </w:t>
      </w:r>
      <w:r w:rsidR="00981BA0" w:rsidRPr="00A633AC">
        <w:rPr>
          <w:szCs w:val="24"/>
        </w:rPr>
        <w:t>began in August 2017</w:t>
      </w:r>
      <w:r w:rsidR="00672DD1" w:rsidRPr="00A633AC">
        <w:rPr>
          <w:szCs w:val="24"/>
        </w:rPr>
        <w:t xml:space="preserve">and </w:t>
      </w:r>
      <w:r w:rsidR="00981BA0" w:rsidRPr="00A633AC">
        <w:rPr>
          <w:szCs w:val="24"/>
        </w:rPr>
        <w:t xml:space="preserve">will begin for </w:t>
      </w:r>
      <w:r w:rsidR="00672DD1" w:rsidRPr="00A633AC">
        <w:rPr>
          <w:szCs w:val="24"/>
        </w:rPr>
        <w:t>heavy b</w:t>
      </w:r>
      <w:r w:rsidR="00981BA0" w:rsidRPr="00A633AC">
        <w:rPr>
          <w:szCs w:val="24"/>
        </w:rPr>
        <w:t>u</w:t>
      </w:r>
      <w:r w:rsidR="00672DD1" w:rsidRPr="00A633AC">
        <w:rPr>
          <w:szCs w:val="24"/>
        </w:rPr>
        <w:t>ses</w:t>
      </w:r>
      <w:r w:rsidR="00981BA0" w:rsidRPr="00A633AC">
        <w:rPr>
          <w:szCs w:val="24"/>
        </w:rPr>
        <w:t xml:space="preserve"> in August 2018.</w:t>
      </w:r>
      <w:r w:rsidR="00672DD1" w:rsidRPr="00A633AC">
        <w:rPr>
          <w:szCs w:val="24"/>
        </w:rPr>
        <w:t xml:space="preserve"> </w:t>
      </w:r>
      <w:r w:rsidR="00FB5B32" w:rsidRPr="00A633AC">
        <w:rPr>
          <w:szCs w:val="24"/>
        </w:rPr>
        <w:t>Overall, there is a low level of fitment across the Australian heavy vehicle fleet</w:t>
      </w:r>
      <w:r w:rsidR="00981BA0" w:rsidRPr="00A633AC">
        <w:rPr>
          <w:szCs w:val="24"/>
        </w:rPr>
        <w:t xml:space="preserve"> despite ESC and RSC being available to the Australian market</w:t>
      </w:r>
      <w:r w:rsidR="009E5086" w:rsidRPr="00A633AC">
        <w:rPr>
          <w:szCs w:val="24"/>
        </w:rPr>
        <w:t>. This</w:t>
      </w:r>
      <w:r w:rsidR="00981BA0" w:rsidRPr="00A633AC">
        <w:rPr>
          <w:szCs w:val="24"/>
        </w:rPr>
        <w:t xml:space="preserve"> shows</w:t>
      </w:r>
      <w:r w:rsidR="009E5086" w:rsidRPr="00A633AC">
        <w:rPr>
          <w:szCs w:val="24"/>
        </w:rPr>
        <w:t xml:space="preserve"> that there is</w:t>
      </w:r>
      <w:r w:rsidR="00981BA0" w:rsidRPr="00A633AC">
        <w:rPr>
          <w:szCs w:val="24"/>
        </w:rPr>
        <w:t xml:space="preserve"> a need for intervention</w:t>
      </w:r>
      <w:r w:rsidR="00FB5B32" w:rsidRPr="00A633AC">
        <w:rPr>
          <w:szCs w:val="24"/>
        </w:rPr>
        <w:t>.</w:t>
      </w:r>
    </w:p>
    <w:p w14:paraId="7FDBE884" w14:textId="6336A8B5" w:rsidR="005F052C" w:rsidRPr="00A633AC" w:rsidRDefault="005F052C" w:rsidP="00AD4092">
      <w:pPr>
        <w:rPr>
          <w:szCs w:val="24"/>
        </w:rPr>
      </w:pPr>
      <w:r w:rsidRPr="00A633AC">
        <w:rPr>
          <w:szCs w:val="24"/>
        </w:rPr>
        <w:t xml:space="preserve">This RIS examined five options in addition to the business as usual case to increase fitment of ESC and RSC to the heavy vehicle fleet. It found there </w:t>
      </w:r>
      <w:r w:rsidR="009E5086" w:rsidRPr="00A633AC">
        <w:rPr>
          <w:szCs w:val="24"/>
        </w:rPr>
        <w:t xml:space="preserve">were </w:t>
      </w:r>
      <w:r w:rsidRPr="00A633AC">
        <w:rPr>
          <w:szCs w:val="24"/>
        </w:rPr>
        <w:t xml:space="preserve">significant benefits </w:t>
      </w:r>
      <w:r w:rsidR="008D51D9" w:rsidRPr="00A633AC">
        <w:rPr>
          <w:szCs w:val="24"/>
        </w:rPr>
        <w:t>to be gained in</w:t>
      </w:r>
      <w:r w:rsidR="009E5086" w:rsidRPr="00A633AC">
        <w:rPr>
          <w:szCs w:val="24"/>
        </w:rPr>
        <w:t xml:space="preserve"> </w:t>
      </w:r>
      <w:r w:rsidRPr="00A633AC">
        <w:rPr>
          <w:szCs w:val="24"/>
        </w:rPr>
        <w:t xml:space="preserve">the reduction of rollover and loss of control crashes </w:t>
      </w:r>
      <w:r w:rsidR="008D51D9" w:rsidRPr="00A633AC">
        <w:rPr>
          <w:szCs w:val="24"/>
        </w:rPr>
        <w:t xml:space="preserve">by </w:t>
      </w:r>
      <w:r w:rsidRPr="00A633AC">
        <w:rPr>
          <w:szCs w:val="24"/>
        </w:rPr>
        <w:t>mandat</w:t>
      </w:r>
      <w:r w:rsidR="0078336D" w:rsidRPr="00A633AC">
        <w:rPr>
          <w:szCs w:val="24"/>
        </w:rPr>
        <w:t>ing</w:t>
      </w:r>
      <w:r w:rsidRPr="00A633AC">
        <w:rPr>
          <w:szCs w:val="24"/>
        </w:rPr>
        <w:t xml:space="preserve"> </w:t>
      </w:r>
      <w:r w:rsidR="00E51D4F" w:rsidRPr="00A633AC">
        <w:rPr>
          <w:szCs w:val="24"/>
        </w:rPr>
        <w:t>ESC/RSC</w:t>
      </w:r>
      <w:r w:rsidR="0078336D" w:rsidRPr="00A633AC">
        <w:rPr>
          <w:szCs w:val="24"/>
        </w:rPr>
        <w:t xml:space="preserve"> fitment</w:t>
      </w:r>
      <w:r w:rsidR="009E5086" w:rsidRPr="00A633AC">
        <w:rPr>
          <w:szCs w:val="24"/>
        </w:rPr>
        <w:t>. This c</w:t>
      </w:r>
      <w:r w:rsidRPr="00A633AC">
        <w:rPr>
          <w:szCs w:val="24"/>
        </w:rPr>
        <w:t xml:space="preserve">ould </w:t>
      </w:r>
      <w:r w:rsidR="009E5086" w:rsidRPr="00A633AC">
        <w:rPr>
          <w:szCs w:val="24"/>
        </w:rPr>
        <w:t xml:space="preserve">not </w:t>
      </w:r>
      <w:r w:rsidRPr="00A633AC">
        <w:rPr>
          <w:szCs w:val="24"/>
        </w:rPr>
        <w:t xml:space="preserve">otherwise be realised </w:t>
      </w:r>
      <w:r w:rsidR="0078336D" w:rsidRPr="00A633AC">
        <w:rPr>
          <w:szCs w:val="24"/>
        </w:rPr>
        <w:t xml:space="preserve">either </w:t>
      </w:r>
      <w:r w:rsidRPr="00A633AC">
        <w:rPr>
          <w:szCs w:val="24"/>
        </w:rPr>
        <w:t>through the business as usual approach or various other non-regulatory options</w:t>
      </w:r>
      <w:r w:rsidR="009E5086" w:rsidRPr="00A633AC">
        <w:rPr>
          <w:szCs w:val="24"/>
        </w:rPr>
        <w:t xml:space="preserve"> such as</w:t>
      </w:r>
      <w:r w:rsidRPr="00A633AC">
        <w:rPr>
          <w:szCs w:val="24"/>
        </w:rPr>
        <w:t xml:space="preserve"> user information campaigns.</w:t>
      </w:r>
    </w:p>
    <w:p w14:paraId="48524153" w14:textId="3F67B02F" w:rsidR="008D51D9" w:rsidRPr="00A633AC" w:rsidRDefault="005F052C" w:rsidP="00AD4092">
      <w:pPr>
        <w:rPr>
          <w:szCs w:val="24"/>
        </w:rPr>
      </w:pPr>
      <w:r w:rsidRPr="00A633AC">
        <w:rPr>
          <w:szCs w:val="24"/>
        </w:rPr>
        <w:t>The benefit cost analysis found that there was a case for the provision of ESC and RSC systems for heavy vehicles and heavy trailers through government intervention</w:t>
      </w:r>
      <w:r w:rsidR="0078336D" w:rsidRPr="00A633AC">
        <w:rPr>
          <w:szCs w:val="24"/>
        </w:rPr>
        <w:t>,</w:t>
      </w:r>
      <w:r w:rsidRPr="00A633AC">
        <w:rPr>
          <w:szCs w:val="24"/>
        </w:rPr>
        <w:t xml:space="preserve"> in the form of ADR</w:t>
      </w:r>
      <w:r w:rsidR="0078336D" w:rsidRPr="00A633AC">
        <w:rPr>
          <w:szCs w:val="24"/>
        </w:rPr>
        <w:t>s</w:t>
      </w:r>
      <w:r w:rsidRPr="00A633AC">
        <w:rPr>
          <w:szCs w:val="24"/>
        </w:rPr>
        <w:t xml:space="preserve"> based on UN R13/11 </w:t>
      </w:r>
      <w:r w:rsidR="0078336D" w:rsidRPr="00A633AC">
        <w:rPr>
          <w:szCs w:val="24"/>
        </w:rPr>
        <w:t xml:space="preserve">that </w:t>
      </w:r>
      <w:r w:rsidR="00E51D4F" w:rsidRPr="00A633AC">
        <w:rPr>
          <w:szCs w:val="24"/>
        </w:rPr>
        <w:t>incorporate</w:t>
      </w:r>
      <w:r w:rsidR="0078336D" w:rsidRPr="00A633AC">
        <w:rPr>
          <w:szCs w:val="24"/>
        </w:rPr>
        <w:t xml:space="preserve"> a </w:t>
      </w:r>
      <w:r w:rsidRPr="00A633AC">
        <w:rPr>
          <w:szCs w:val="24"/>
        </w:rPr>
        <w:t xml:space="preserve">performance standard </w:t>
      </w:r>
      <w:r w:rsidR="0078336D" w:rsidRPr="00A633AC">
        <w:rPr>
          <w:szCs w:val="24"/>
        </w:rPr>
        <w:t xml:space="preserve">adapted from </w:t>
      </w:r>
      <w:r w:rsidRPr="00A633AC">
        <w:rPr>
          <w:szCs w:val="24"/>
        </w:rPr>
        <w:t>FMVSS 136.</w:t>
      </w:r>
    </w:p>
    <w:p w14:paraId="61644D9D" w14:textId="716B5C52" w:rsidR="003E5220" w:rsidRPr="00A633AC" w:rsidRDefault="003B4953" w:rsidP="003B4953">
      <w:pPr>
        <w:keepLines/>
        <w:rPr>
          <w:szCs w:val="24"/>
        </w:rPr>
      </w:pPr>
      <w:r w:rsidRPr="00A633AC">
        <w:rPr>
          <w:szCs w:val="24"/>
        </w:rPr>
        <w:t xml:space="preserve">The consultation during </w:t>
      </w:r>
      <w:r w:rsidR="00A06C29" w:rsidRPr="00A633AC">
        <w:rPr>
          <w:szCs w:val="24"/>
        </w:rPr>
        <w:t xml:space="preserve">both </w:t>
      </w:r>
      <w:r w:rsidRPr="00A633AC">
        <w:rPr>
          <w:szCs w:val="24"/>
        </w:rPr>
        <w:t>the RIS process through the IRG</w:t>
      </w:r>
      <w:r w:rsidR="0078336D" w:rsidRPr="00A633AC">
        <w:rPr>
          <w:szCs w:val="24"/>
        </w:rPr>
        <w:t xml:space="preserve"> </w:t>
      </w:r>
      <w:r w:rsidRPr="00A633AC">
        <w:rPr>
          <w:szCs w:val="24"/>
        </w:rPr>
        <w:t xml:space="preserve">and the </w:t>
      </w:r>
      <w:r w:rsidR="003E353B" w:rsidRPr="00A633AC">
        <w:rPr>
          <w:szCs w:val="24"/>
        </w:rPr>
        <w:t>public</w:t>
      </w:r>
      <w:r w:rsidRPr="00A633AC">
        <w:rPr>
          <w:szCs w:val="24"/>
        </w:rPr>
        <w:t xml:space="preserve"> consultation process </w:t>
      </w:r>
      <w:r w:rsidR="0078336D" w:rsidRPr="00A633AC">
        <w:rPr>
          <w:szCs w:val="24"/>
        </w:rPr>
        <w:t xml:space="preserve">yielded </w:t>
      </w:r>
      <w:r w:rsidR="00F6338B" w:rsidRPr="00A633AC">
        <w:rPr>
          <w:szCs w:val="24"/>
        </w:rPr>
        <w:t>a number of improvements to the recommended option. These related to both technical content and scope of application.</w:t>
      </w:r>
    </w:p>
    <w:p w14:paraId="15F67C7E" w14:textId="5BB8761B" w:rsidR="003B4953" w:rsidRPr="00A633AC" w:rsidRDefault="003B4953" w:rsidP="003B4953">
      <w:pPr>
        <w:keepLines/>
        <w:rPr>
          <w:szCs w:val="24"/>
        </w:rPr>
      </w:pPr>
      <w:r w:rsidRPr="00A633AC">
        <w:rPr>
          <w:szCs w:val="24"/>
        </w:rPr>
        <w:lastRenderedPageBreak/>
        <w:t>A majority of respondents supported the broad</w:t>
      </w:r>
      <w:r w:rsidR="003E5220" w:rsidRPr="00A633AC">
        <w:rPr>
          <w:szCs w:val="24"/>
        </w:rPr>
        <w:t>est level of regulation</w:t>
      </w:r>
      <w:r w:rsidR="007F0251" w:rsidRPr="00A633AC">
        <w:rPr>
          <w:szCs w:val="24"/>
        </w:rPr>
        <w:t>, Option 6a,</w:t>
      </w:r>
      <w:r w:rsidRPr="00A633AC">
        <w:rPr>
          <w:szCs w:val="24"/>
        </w:rPr>
        <w:t xml:space="preserve"> </w:t>
      </w:r>
      <w:r w:rsidR="00F6338B" w:rsidRPr="00A633AC">
        <w:rPr>
          <w:szCs w:val="24"/>
        </w:rPr>
        <w:t>over the narrow</w:t>
      </w:r>
      <w:r w:rsidR="003E5220" w:rsidRPr="00A633AC">
        <w:rPr>
          <w:szCs w:val="24"/>
        </w:rPr>
        <w:t>er</w:t>
      </w:r>
      <w:r w:rsidR="00F6338B" w:rsidRPr="00A633AC">
        <w:rPr>
          <w:szCs w:val="24"/>
        </w:rPr>
        <w:t xml:space="preserve"> regulatory case, Option 6c</w:t>
      </w:r>
      <w:r w:rsidR="003E5220" w:rsidRPr="00A633AC">
        <w:rPr>
          <w:szCs w:val="24"/>
        </w:rPr>
        <w:t>. Option 6a included</w:t>
      </w:r>
      <w:r w:rsidRPr="00A633AC">
        <w:rPr>
          <w:szCs w:val="24"/>
        </w:rPr>
        <w:t xml:space="preserve"> ESC</w:t>
      </w:r>
      <w:r w:rsidR="00F6338B" w:rsidRPr="00A633AC">
        <w:rPr>
          <w:szCs w:val="24"/>
        </w:rPr>
        <w:t xml:space="preserve"> </w:t>
      </w:r>
      <w:r w:rsidR="003E5220" w:rsidRPr="00A633AC">
        <w:rPr>
          <w:szCs w:val="24"/>
        </w:rPr>
        <w:t>being</w:t>
      </w:r>
      <w:r w:rsidRPr="00A633AC">
        <w:rPr>
          <w:szCs w:val="24"/>
        </w:rPr>
        <w:t xml:space="preserve"> fitted to all heavy rigid vehicles. </w:t>
      </w:r>
      <w:r w:rsidR="003E5220" w:rsidRPr="00A633AC">
        <w:rPr>
          <w:szCs w:val="24"/>
        </w:rPr>
        <w:t>However, t</w:t>
      </w:r>
      <w:r w:rsidR="00537F46" w:rsidRPr="00A633AC">
        <w:rPr>
          <w:szCs w:val="24"/>
        </w:rPr>
        <w:t xml:space="preserve">he </w:t>
      </w:r>
      <w:r w:rsidR="00833A37" w:rsidRPr="00A633AC">
        <w:rPr>
          <w:szCs w:val="24"/>
        </w:rPr>
        <w:t xml:space="preserve">benefit-cost </w:t>
      </w:r>
      <w:r w:rsidR="00537F46" w:rsidRPr="00A633AC">
        <w:rPr>
          <w:szCs w:val="24"/>
        </w:rPr>
        <w:t xml:space="preserve">analysis </w:t>
      </w:r>
      <w:r w:rsidR="003E5220" w:rsidRPr="00A633AC">
        <w:rPr>
          <w:szCs w:val="24"/>
        </w:rPr>
        <w:t xml:space="preserve">did </w:t>
      </w:r>
      <w:r w:rsidR="00537F46" w:rsidRPr="00A633AC">
        <w:rPr>
          <w:szCs w:val="24"/>
        </w:rPr>
        <w:t xml:space="preserve">not support </w:t>
      </w:r>
      <w:r w:rsidR="003E5220" w:rsidRPr="00A633AC">
        <w:rPr>
          <w:szCs w:val="24"/>
        </w:rPr>
        <w:t xml:space="preserve">moving </w:t>
      </w:r>
      <w:r w:rsidR="00E54954" w:rsidRPr="00A633AC">
        <w:rPr>
          <w:szCs w:val="24"/>
        </w:rPr>
        <w:t>this far beyond Option 6c as the net benefits of Option 6a were lower</w:t>
      </w:r>
      <w:r w:rsidRPr="00A633AC">
        <w:rPr>
          <w:szCs w:val="24"/>
        </w:rPr>
        <w:t xml:space="preserve">. </w:t>
      </w:r>
      <w:r w:rsidR="003E5220" w:rsidRPr="00A633AC">
        <w:rPr>
          <w:szCs w:val="24"/>
        </w:rPr>
        <w:t xml:space="preserve">A compromise proposal was instead developed that would extend Option 6c partially towards Option 6a. This Option 6c “Plus” would increase the scope of regulation to some types of heavier rigid vehicles — those with a short wheelbase — that often share chassis and running gear of a prime mover model. </w:t>
      </w:r>
      <w:r w:rsidR="00E77B47" w:rsidRPr="00A633AC">
        <w:rPr>
          <w:szCs w:val="24"/>
        </w:rPr>
        <w:t xml:space="preserve"> This extension of Option 6c would </w:t>
      </w:r>
      <w:r w:rsidR="00E54954" w:rsidRPr="00A633AC">
        <w:rPr>
          <w:szCs w:val="24"/>
        </w:rPr>
        <w:t>include</w:t>
      </w:r>
      <w:r w:rsidR="00E77B47" w:rsidRPr="00A633AC">
        <w:rPr>
          <w:szCs w:val="24"/>
        </w:rPr>
        <w:t xml:space="preserve"> an additional ten per cent of new trucks </w:t>
      </w:r>
      <w:r w:rsidR="00B76544" w:rsidRPr="00A633AC">
        <w:rPr>
          <w:szCs w:val="24"/>
        </w:rPr>
        <w:t>and a $4m increase in costs, with</w:t>
      </w:r>
      <w:r w:rsidR="00E77B47" w:rsidRPr="00A633AC">
        <w:rPr>
          <w:szCs w:val="24"/>
        </w:rPr>
        <w:t xml:space="preserve"> a corresponding</w:t>
      </w:r>
      <w:r w:rsidR="00E54954" w:rsidRPr="00A633AC">
        <w:rPr>
          <w:szCs w:val="24"/>
        </w:rPr>
        <w:t xml:space="preserve"> reduction in road trauma of </w:t>
      </w:r>
      <w:r w:rsidR="00B76544" w:rsidRPr="00A633AC">
        <w:rPr>
          <w:szCs w:val="24"/>
        </w:rPr>
        <w:t xml:space="preserve">2 lives and 17 serious injuries and so </w:t>
      </w:r>
      <w:r w:rsidR="00E54954" w:rsidRPr="00A633AC">
        <w:rPr>
          <w:szCs w:val="24"/>
        </w:rPr>
        <w:t>an</w:t>
      </w:r>
      <w:r w:rsidR="00E77B47" w:rsidRPr="00A633AC">
        <w:rPr>
          <w:szCs w:val="24"/>
        </w:rPr>
        <w:t xml:space="preserve"> increase in net benefits of </w:t>
      </w:r>
      <w:r w:rsidR="00B76544" w:rsidRPr="00A633AC">
        <w:rPr>
          <w:szCs w:val="24"/>
        </w:rPr>
        <w:t>$1m</w:t>
      </w:r>
      <w:r w:rsidR="00E77B47" w:rsidRPr="00A633AC">
        <w:rPr>
          <w:szCs w:val="24"/>
        </w:rPr>
        <w:t xml:space="preserve">. </w:t>
      </w:r>
      <w:r w:rsidR="003E5220" w:rsidRPr="00A633AC">
        <w:rPr>
          <w:szCs w:val="24"/>
        </w:rPr>
        <w:t>Beyond Option 6c Plus, f</w:t>
      </w:r>
      <w:r w:rsidR="00FD1171" w:rsidRPr="00A633AC">
        <w:rPr>
          <w:szCs w:val="24"/>
        </w:rPr>
        <w:t>urther analysis of the case to fit ESC to the rest of the rigid vehicle fleet will be conducted in the future as part of work to consider Advanced Emergency Braking Systems (AEBS) for heavy vehicles.</w:t>
      </w:r>
    </w:p>
    <w:p w14:paraId="280CDD70" w14:textId="022C7D9F" w:rsidR="00AD4092" w:rsidRPr="00A633AC" w:rsidRDefault="00AD4092" w:rsidP="00AD4092">
      <w:pPr>
        <w:rPr>
          <w:szCs w:val="24"/>
        </w:rPr>
      </w:pPr>
      <w:r w:rsidRPr="00A633AC">
        <w:rPr>
          <w:szCs w:val="24"/>
        </w:rPr>
        <w:t>According to the Australian Government Guide to Regulation (2014) ten principles for Australian Government policy makers, the policy option offering the greatest net benefit should always be the recommended option.</w:t>
      </w:r>
    </w:p>
    <w:p w14:paraId="602CB362" w14:textId="50F7633B" w:rsidR="00AD4092" w:rsidRPr="00A633AC" w:rsidRDefault="00FB5B32" w:rsidP="00AD4092">
      <w:pPr>
        <w:rPr>
          <w:szCs w:val="24"/>
        </w:rPr>
      </w:pPr>
      <w:r w:rsidRPr="00A633AC">
        <w:rPr>
          <w:szCs w:val="24"/>
        </w:rPr>
        <w:t xml:space="preserve">Therefore, </w:t>
      </w:r>
      <w:r w:rsidR="00AD4092" w:rsidRPr="00A633AC">
        <w:rPr>
          <w:szCs w:val="24"/>
        </w:rPr>
        <w:t xml:space="preserve">Option 6c Plus: regulation is the recommended option. Under this option, fitment of ESC would be mandated for new prime movers and short wheel base rigid vehicles greater than 12 tonnes GVM and new </w:t>
      </w:r>
      <w:r w:rsidR="00AD4092" w:rsidRPr="00A633AC">
        <w:rPr>
          <w:snapToGrid w:val="0"/>
          <w:szCs w:val="24"/>
        </w:rPr>
        <w:t xml:space="preserve">buses </w:t>
      </w:r>
      <w:r w:rsidR="00AD4092" w:rsidRPr="00A633AC">
        <w:rPr>
          <w:szCs w:val="24"/>
        </w:rPr>
        <w:t xml:space="preserve">greater than 5 tonnes GVM, fitment of ABS would be mandated for </w:t>
      </w:r>
      <w:r w:rsidR="00AD4092" w:rsidRPr="00A633AC">
        <w:rPr>
          <w:snapToGrid w:val="0"/>
          <w:szCs w:val="24"/>
        </w:rPr>
        <w:t xml:space="preserve">new trailers </w:t>
      </w:r>
      <w:r w:rsidR="00AD4092" w:rsidRPr="00A633AC">
        <w:rPr>
          <w:szCs w:val="24"/>
        </w:rPr>
        <w:t xml:space="preserve">greater than 4.5 tonnes GTM, and fitment of RSC would be mandated for new trailers greater than 10 tonnes GTM.  The </w:t>
      </w:r>
      <w:r w:rsidR="00F6338B" w:rsidRPr="00A633AC">
        <w:rPr>
          <w:szCs w:val="24"/>
        </w:rPr>
        <w:t>proposed</w:t>
      </w:r>
      <w:r w:rsidR="00AD4092" w:rsidRPr="00A633AC">
        <w:rPr>
          <w:szCs w:val="24"/>
        </w:rPr>
        <w:t xml:space="preserve"> implementation timetable is:</w:t>
      </w:r>
    </w:p>
    <w:p w14:paraId="2DEAA546" w14:textId="77777777" w:rsidR="00AD4092" w:rsidRPr="00A633AC" w:rsidRDefault="00AD4092" w:rsidP="00AD4092">
      <w:pPr>
        <w:pStyle w:val="ListParagraph"/>
        <w:keepLines w:val="0"/>
        <w:ind w:left="714" w:hanging="357"/>
        <w:rPr>
          <w:szCs w:val="24"/>
        </w:rPr>
      </w:pPr>
      <w:r w:rsidRPr="00A633AC">
        <w:rPr>
          <w:szCs w:val="24"/>
        </w:rPr>
        <w:t xml:space="preserve">For heavy trucks and buses (ADR category NC and ME vehicles) </w:t>
      </w:r>
      <w:r w:rsidRPr="00A633AC">
        <w:rPr>
          <w:szCs w:val="24"/>
        </w:rPr>
        <w:br/>
        <w:t>– 1 November 2020 for new models and 1 January 2022 for all new vehicles.</w:t>
      </w:r>
    </w:p>
    <w:p w14:paraId="7F2EE8C5" w14:textId="138A0CD6" w:rsidR="007C4348" w:rsidRPr="00A633AC" w:rsidRDefault="00AD4092" w:rsidP="00AD4092">
      <w:pPr>
        <w:pStyle w:val="ListParagraph"/>
        <w:keepLines w:val="0"/>
        <w:ind w:left="714" w:hanging="357"/>
        <w:rPr>
          <w:szCs w:val="24"/>
        </w:rPr>
      </w:pPr>
      <w:r w:rsidRPr="00A633AC">
        <w:rPr>
          <w:szCs w:val="24"/>
        </w:rPr>
        <w:t xml:space="preserve">For medium and heavy trailers (ADR category TC and TD vehicles) </w:t>
      </w:r>
      <w:r w:rsidRPr="00A633AC">
        <w:rPr>
          <w:szCs w:val="24"/>
        </w:rPr>
        <w:br/>
        <w:t>– 1 July 2019 for new models and 1 November 2019 for all new vehicles</w:t>
      </w:r>
    </w:p>
    <w:p w14:paraId="2747E744" w14:textId="7317CBDD" w:rsidR="00981BA0" w:rsidRPr="00A633AC" w:rsidRDefault="007F0251" w:rsidP="007C4348">
      <w:pPr>
        <w:rPr>
          <w:szCs w:val="24"/>
        </w:rPr>
      </w:pPr>
      <w:r w:rsidRPr="00A633AC">
        <w:rPr>
          <w:szCs w:val="24"/>
        </w:rPr>
        <w:t>The positive net benefits of this intervention over the business as usual case are estimated at $217 m with potential to save 126 lives and see a reduction of 1101 serious injuries over a 15 year period of regulation.</w:t>
      </w:r>
    </w:p>
    <w:p w14:paraId="725276E6" w14:textId="6EF72A20" w:rsidR="007F0251" w:rsidRPr="00A633AC" w:rsidRDefault="007F0251" w:rsidP="007C4348">
      <w:pPr>
        <w:rPr>
          <w:szCs w:val="24"/>
        </w:rPr>
      </w:pPr>
      <w:r w:rsidRPr="00A633AC">
        <w:rPr>
          <w:szCs w:val="24"/>
        </w:rPr>
        <w:t>In terms of impacts, the costs to business for the necessary changes to vehicles would normally be passed on to consumers, while the benefits would flow to the community and the consumers or their families that are directly involved in crashes. However, in this case offsets will be identified to reduce or eliminate this cost through other deregulation initiatives.</w:t>
      </w:r>
    </w:p>
    <w:p w14:paraId="7181C907" w14:textId="7D41A6BD" w:rsidR="007C4348" w:rsidRDefault="007C4348" w:rsidP="007C4348"/>
    <w:p w14:paraId="5AA69493" w14:textId="77777777" w:rsidR="00017082" w:rsidRDefault="00017082" w:rsidP="007C4348">
      <w:pPr>
        <w:sectPr w:rsidR="00017082" w:rsidSect="007A74C5">
          <w:pgSz w:w="11906" w:h="16838" w:code="9"/>
          <w:pgMar w:top="1440" w:right="1440" w:bottom="1440" w:left="1440" w:header="567" w:footer="567" w:gutter="0"/>
          <w:cols w:space="708"/>
          <w:titlePg/>
          <w:docGrid w:linePitch="360"/>
        </w:sectPr>
      </w:pPr>
    </w:p>
    <w:p w14:paraId="553DBACE" w14:textId="1AD827F6" w:rsidR="007C4348" w:rsidRPr="007C4348" w:rsidRDefault="007C4348" w:rsidP="007C4348"/>
    <w:p w14:paraId="5A98537B" w14:textId="77777777" w:rsidR="0082797A" w:rsidRPr="009C0F9D" w:rsidRDefault="0082797A" w:rsidP="008012A1">
      <w:pPr>
        <w:pStyle w:val="Heading1"/>
      </w:pPr>
      <w:bookmarkStart w:id="493" w:name="_Toc511224676"/>
      <w:r w:rsidRPr="009C0F9D">
        <w:t>References</w:t>
      </w:r>
      <w:bookmarkEnd w:id="490"/>
      <w:bookmarkEnd w:id="491"/>
      <w:bookmarkEnd w:id="492"/>
      <w:bookmarkEnd w:id="493"/>
    </w:p>
    <w:p w14:paraId="1CEC1A77" w14:textId="77777777" w:rsidR="00053832" w:rsidRDefault="00053832" w:rsidP="00053832">
      <w:pPr>
        <w:pStyle w:val="references"/>
      </w:pPr>
      <w:r>
        <w:t xml:space="preserve">Abelson, P. (2007). </w:t>
      </w:r>
      <w:r w:rsidRPr="00A11C60">
        <w:rPr>
          <w:i/>
        </w:rPr>
        <w:t>Establishing a Monetary Value for Lives Saved: Issues and Controversies</w:t>
      </w:r>
      <w:r>
        <w:t xml:space="preserve">. </w:t>
      </w:r>
      <w:r w:rsidRPr="00A11C60">
        <w:t>Paper presented at the 2007 ‘Delivering Better Quality Regulatory Proposals through Better Cost-Benefit Analysis’ Conference, Canberra, Australia.</w:t>
      </w:r>
    </w:p>
    <w:p w14:paraId="28C00F17" w14:textId="39EFBD0A" w:rsidR="00053832" w:rsidRPr="00191C8D" w:rsidRDefault="00053832" w:rsidP="00053832">
      <w:pPr>
        <w:pStyle w:val="references"/>
        <w:rPr>
          <w:rStyle w:val="Hyperlink"/>
          <w:u w:val="none"/>
        </w:rPr>
      </w:pPr>
      <w:r w:rsidRPr="0013664A">
        <w:t xml:space="preserve">ARTSA (2011). Combination Vehicle Brake Code of Practice: </w:t>
      </w:r>
      <w:r w:rsidRPr="0013664A">
        <w:rPr>
          <w:i/>
        </w:rPr>
        <w:t>Part 5—Review of Electronically-Controlled Brake Technologies for Heavy Vehicles</w:t>
      </w:r>
      <w:r w:rsidRPr="0013664A">
        <w:t xml:space="preserve">. Retrieved </w:t>
      </w:r>
      <w:r>
        <w:t>April 2017</w:t>
      </w:r>
      <w:r w:rsidRPr="0013664A">
        <w:t xml:space="preserve"> from </w:t>
      </w:r>
      <w:hyperlink r:id="rId35" w:history="1">
        <w:r>
          <w:rPr>
            <w:rStyle w:val="Hyperlink"/>
          </w:rPr>
          <w:t>http://www.artsa.com.au/assets/library/2011/Part_5_2011.docx</w:t>
        </w:r>
      </w:hyperlink>
      <w:r w:rsidR="00191C8D">
        <w:rPr>
          <w:rStyle w:val="Hyperlink"/>
          <w:u w:val="none"/>
        </w:rPr>
        <w:t>.</w:t>
      </w:r>
    </w:p>
    <w:p w14:paraId="6B0FA03F" w14:textId="0325A001" w:rsidR="00053832" w:rsidRPr="00191C8D" w:rsidRDefault="00053832" w:rsidP="00053832">
      <w:pPr>
        <w:pStyle w:val="references"/>
      </w:pPr>
      <w:r w:rsidRPr="00C45A5F">
        <w:t>Australian Bureau of Statistics</w:t>
      </w:r>
      <w:r>
        <w:t>. (2013</w:t>
      </w:r>
      <w:r w:rsidRPr="00C45A5F">
        <w:t xml:space="preserve">). </w:t>
      </w:r>
      <w:r w:rsidRPr="00F14D77">
        <w:rPr>
          <w:i/>
        </w:rPr>
        <w:t>Population Projections, Australia, 2012 (base) to 2101</w:t>
      </w:r>
      <w:r w:rsidRPr="00D62356">
        <w:rPr>
          <w:i/>
        </w:rPr>
        <w:t>,</w:t>
      </w:r>
      <w:r>
        <w:rPr>
          <w:i/>
        </w:rPr>
        <w:t xml:space="preserve"> 2013</w:t>
      </w:r>
      <w:r w:rsidRPr="00C45A5F">
        <w:t xml:space="preserve">. Report No. </w:t>
      </w:r>
      <w:r>
        <w:t>3220</w:t>
      </w:r>
      <w:r w:rsidRPr="00C45A5F">
        <w:t xml:space="preserve">.0.  Retrieved </w:t>
      </w:r>
      <w:r>
        <w:t>August</w:t>
      </w:r>
      <w:r w:rsidRPr="00C45A5F">
        <w:t xml:space="preserve"> 20</w:t>
      </w:r>
      <w:r>
        <w:t>16</w:t>
      </w:r>
      <w:r w:rsidRPr="00C45A5F">
        <w:t xml:space="preserve"> from </w:t>
      </w:r>
      <w:r w:rsidRPr="00F14D77">
        <w:rPr>
          <w:u w:val="single"/>
        </w:rPr>
        <w:t>http://www.abs.gov.au/AUSSTATS/abs@.nsf/DetailsPage/3222.02012%20(base)%20to%202101?OpenDocument</w:t>
      </w:r>
      <w:r w:rsidR="00191C8D">
        <w:t>.</w:t>
      </w:r>
    </w:p>
    <w:p w14:paraId="5183883F" w14:textId="3ADCDB58" w:rsidR="00053832" w:rsidRPr="00191C8D" w:rsidRDefault="00053832" w:rsidP="00053832">
      <w:pPr>
        <w:pStyle w:val="references"/>
        <w:rPr>
          <w:rStyle w:val="Hyperlink"/>
          <w:u w:val="none"/>
        </w:rPr>
      </w:pPr>
      <w:r w:rsidRPr="00C45A5F">
        <w:t>Australian Bureau of Statistics</w:t>
      </w:r>
      <w:r>
        <w:t>. (2014</w:t>
      </w:r>
      <w:r w:rsidRPr="00C45A5F">
        <w:t xml:space="preserve">). </w:t>
      </w:r>
      <w:r w:rsidRPr="00F14D77">
        <w:rPr>
          <w:i/>
        </w:rPr>
        <w:t>Australian Historical Population Statistics</w:t>
      </w:r>
      <w:r w:rsidRPr="00D62356">
        <w:rPr>
          <w:i/>
        </w:rPr>
        <w:t>, 201</w:t>
      </w:r>
      <w:r>
        <w:rPr>
          <w:i/>
        </w:rPr>
        <w:t>4</w:t>
      </w:r>
      <w:r w:rsidRPr="00C45A5F">
        <w:t xml:space="preserve">. Report No. </w:t>
      </w:r>
      <w:r w:rsidRPr="00F14D77">
        <w:t>3105.0.65.001</w:t>
      </w:r>
      <w:r w:rsidRPr="00C45A5F">
        <w:t xml:space="preserve">.  Retrieved </w:t>
      </w:r>
      <w:r>
        <w:t>August</w:t>
      </w:r>
      <w:r w:rsidRPr="00C45A5F">
        <w:t xml:space="preserve"> 20</w:t>
      </w:r>
      <w:r>
        <w:t>16</w:t>
      </w:r>
      <w:r w:rsidRPr="00C45A5F">
        <w:t xml:space="preserve"> from </w:t>
      </w:r>
      <w:r w:rsidRPr="00F14D77">
        <w:rPr>
          <w:u w:val="single"/>
        </w:rPr>
        <w:t>http://www.abs.gov.au/AUSSTATS/abs@.nsf/DetailsPage/3105.0.65.0012014?OpenDocument</w:t>
      </w:r>
      <w:r w:rsidR="00191C8D">
        <w:t>.</w:t>
      </w:r>
    </w:p>
    <w:p w14:paraId="3E0EC05D" w14:textId="3D33F18A" w:rsidR="00053832" w:rsidRPr="00191C8D" w:rsidRDefault="00053832" w:rsidP="00053832">
      <w:pPr>
        <w:pStyle w:val="references"/>
      </w:pPr>
      <w:r w:rsidRPr="00C45A5F">
        <w:t>Australian Bureau of Statistics</w:t>
      </w:r>
      <w:r>
        <w:t>. (2017a</w:t>
      </w:r>
      <w:r w:rsidRPr="00C45A5F">
        <w:t xml:space="preserve">). </w:t>
      </w:r>
      <w:r w:rsidRPr="00D62356">
        <w:rPr>
          <w:i/>
        </w:rPr>
        <w:t>Motor Vehicle Census, Australia, 2017</w:t>
      </w:r>
      <w:r w:rsidRPr="00C45A5F">
        <w:t>. Report No. 93</w:t>
      </w:r>
      <w:r>
        <w:t>09</w:t>
      </w:r>
      <w:r w:rsidRPr="00C45A5F">
        <w:t xml:space="preserve">.0.  Retrieved </w:t>
      </w:r>
      <w:r>
        <w:t>October</w:t>
      </w:r>
      <w:r w:rsidRPr="00C45A5F">
        <w:t xml:space="preserve"> 20</w:t>
      </w:r>
      <w:r>
        <w:t>17</w:t>
      </w:r>
      <w:r w:rsidRPr="00C45A5F">
        <w:t xml:space="preserve"> from </w:t>
      </w:r>
      <w:hyperlink r:id="rId36" w:history="1">
        <w:r w:rsidRPr="00D62356">
          <w:rPr>
            <w:rStyle w:val="Hyperlink"/>
          </w:rPr>
          <w:t>http://www.abs.gov.au/AUSSTATS/abs@.nsf/ViewContent?readform&amp;view=productsbyCatalogue&amp;Action=Expand&amp;Num=11.3</w:t>
        </w:r>
      </w:hyperlink>
      <w:r w:rsidR="00191C8D">
        <w:rPr>
          <w:rStyle w:val="Hyperlink"/>
          <w:u w:val="none"/>
        </w:rPr>
        <w:t>.</w:t>
      </w:r>
    </w:p>
    <w:p w14:paraId="56F683B4" w14:textId="0CC60ADC" w:rsidR="00053832" w:rsidRPr="00191C8D" w:rsidRDefault="00053832" w:rsidP="00053832">
      <w:pPr>
        <w:pStyle w:val="references"/>
      </w:pPr>
      <w:r w:rsidRPr="00C45A5F">
        <w:t>Australian Bureau of Statistics</w:t>
      </w:r>
      <w:r>
        <w:t>. (2017b</w:t>
      </w:r>
      <w:r w:rsidRPr="00C45A5F">
        <w:t xml:space="preserve">). </w:t>
      </w:r>
      <w:r w:rsidRPr="00D62356">
        <w:rPr>
          <w:i/>
        </w:rPr>
        <w:t>Survey of Motor Vehicle Use, Australia, 12 months ended 30 June 2016</w:t>
      </w:r>
      <w:r w:rsidRPr="00C45A5F">
        <w:t>. Report No. 9</w:t>
      </w:r>
      <w:r>
        <w:t>208</w:t>
      </w:r>
      <w:r w:rsidRPr="00C45A5F">
        <w:t xml:space="preserve">.0.  Retrieved </w:t>
      </w:r>
      <w:r>
        <w:t>October</w:t>
      </w:r>
      <w:r w:rsidRPr="00C45A5F">
        <w:t xml:space="preserve"> 20</w:t>
      </w:r>
      <w:r>
        <w:t>17</w:t>
      </w:r>
      <w:r w:rsidRPr="00C45A5F">
        <w:t xml:space="preserve"> from </w:t>
      </w:r>
      <w:hyperlink r:id="rId37" w:history="1">
        <w:r w:rsidRPr="00F96902">
          <w:rPr>
            <w:rStyle w:val="Hyperlink"/>
          </w:rPr>
          <w:t>http://www.abs.gov.au/AUSSTATS/abs@.nsf/ViewContent?readform&amp;view=productsbyCatalogue&amp;Action=Expand&amp;Num=11.2</w:t>
        </w:r>
      </w:hyperlink>
      <w:r w:rsidR="00191C8D">
        <w:rPr>
          <w:rStyle w:val="Hyperlink"/>
          <w:u w:val="none"/>
        </w:rPr>
        <w:t>.</w:t>
      </w:r>
    </w:p>
    <w:p w14:paraId="4A277B03" w14:textId="249B5797" w:rsidR="00053832" w:rsidRPr="00191C8D" w:rsidRDefault="00053832" w:rsidP="00053832">
      <w:pPr>
        <w:pStyle w:val="references"/>
        <w:rPr>
          <w:rStyle w:val="Hyperlink"/>
          <w:u w:val="none"/>
        </w:rPr>
      </w:pPr>
      <w:r>
        <w:t xml:space="preserve">Australian Government (2014a). </w:t>
      </w:r>
      <w:r>
        <w:rPr>
          <w:i/>
        </w:rPr>
        <w:t>The Australian Government Guide to Regulation</w:t>
      </w:r>
      <w:r>
        <w:t xml:space="preserve">. Retrieved April 2017 from </w:t>
      </w:r>
      <w:hyperlink r:id="rId38" w:history="1">
        <w:r w:rsidRPr="001E34B6">
          <w:rPr>
            <w:rStyle w:val="Hyperlink"/>
          </w:rPr>
          <w:t>https://www.cuttingredtape.gov.au/handbook/australian-government-guide-regulation</w:t>
        </w:r>
      </w:hyperlink>
      <w:r w:rsidR="00191C8D">
        <w:rPr>
          <w:rStyle w:val="Hyperlink"/>
          <w:u w:val="none"/>
        </w:rPr>
        <w:t>.</w:t>
      </w:r>
    </w:p>
    <w:p w14:paraId="67A70E22" w14:textId="767C0223" w:rsidR="00053832" w:rsidRPr="00013F2F" w:rsidRDefault="00053832" w:rsidP="00053832">
      <w:pPr>
        <w:pStyle w:val="references"/>
      </w:pPr>
      <w:r w:rsidRPr="001F0CA5">
        <w:t>Australian Government (20</w:t>
      </w:r>
      <w:r>
        <w:t>14b</w:t>
      </w:r>
      <w:r w:rsidRPr="001F0CA5">
        <w:t xml:space="preserve">). </w:t>
      </w:r>
      <w:r w:rsidRPr="001F0CA5">
        <w:rPr>
          <w:i/>
        </w:rPr>
        <w:t xml:space="preserve">Vehicle Standard (Australian Design Rule </w:t>
      </w:r>
      <w:r>
        <w:rPr>
          <w:i/>
        </w:rPr>
        <w:t>35/05</w:t>
      </w:r>
      <w:r w:rsidRPr="001F0CA5">
        <w:rPr>
          <w:i/>
        </w:rPr>
        <w:t xml:space="preserve"> – </w:t>
      </w:r>
      <w:r>
        <w:rPr>
          <w:i/>
        </w:rPr>
        <w:t>Commercial Vehicle Brake Systems</w:t>
      </w:r>
      <w:r w:rsidRPr="001F0CA5">
        <w:rPr>
          <w:i/>
        </w:rPr>
        <w:t>)</w:t>
      </w:r>
      <w:r w:rsidRPr="001F0CA5">
        <w:t xml:space="preserve">. Retrieved </w:t>
      </w:r>
      <w:r>
        <w:t>September</w:t>
      </w:r>
      <w:r w:rsidRPr="001F0CA5">
        <w:t xml:space="preserve"> 201</w:t>
      </w:r>
      <w:r>
        <w:t>7</w:t>
      </w:r>
      <w:r w:rsidRPr="001F0CA5">
        <w:t xml:space="preserve"> from </w:t>
      </w:r>
      <w:hyperlink r:id="rId39" w:history="1">
        <w:r w:rsidRPr="00D9194E">
          <w:rPr>
            <w:rStyle w:val="Hyperlink"/>
          </w:rPr>
          <w:t>https://www.legislation.gov.au/Details/F2014C01106</w:t>
        </w:r>
      </w:hyperlink>
      <w:r>
        <w:rPr>
          <w:rStyle w:val="Hyperlink"/>
          <w:u w:val="none"/>
        </w:rPr>
        <w:t>.</w:t>
      </w:r>
    </w:p>
    <w:p w14:paraId="0ED62BB6" w14:textId="0E6AE118" w:rsidR="00053832" w:rsidRDefault="00053832" w:rsidP="00053832">
      <w:pPr>
        <w:pStyle w:val="references"/>
        <w:rPr>
          <w:rStyle w:val="Hyperlink"/>
          <w:u w:val="none"/>
        </w:rPr>
      </w:pPr>
      <w:r w:rsidRPr="001F0CA5">
        <w:t>Australian Government (20</w:t>
      </w:r>
      <w:r>
        <w:t>14c</w:t>
      </w:r>
      <w:r w:rsidRPr="001F0CA5">
        <w:t xml:space="preserve">). </w:t>
      </w:r>
      <w:r w:rsidRPr="001F0CA5">
        <w:rPr>
          <w:i/>
        </w:rPr>
        <w:t xml:space="preserve">Vehicle Standard (Australian Design Rule </w:t>
      </w:r>
      <w:r>
        <w:rPr>
          <w:i/>
        </w:rPr>
        <w:t>38/04</w:t>
      </w:r>
      <w:r w:rsidRPr="001F0CA5">
        <w:rPr>
          <w:i/>
        </w:rPr>
        <w:t xml:space="preserve"> – </w:t>
      </w:r>
      <w:r>
        <w:rPr>
          <w:i/>
        </w:rPr>
        <w:t>Trailer Brake Systems</w:t>
      </w:r>
      <w:r w:rsidRPr="001F0CA5">
        <w:rPr>
          <w:i/>
        </w:rPr>
        <w:t>)</w:t>
      </w:r>
      <w:r w:rsidRPr="001F0CA5">
        <w:t xml:space="preserve">. Retrieved </w:t>
      </w:r>
      <w:r>
        <w:t>September</w:t>
      </w:r>
      <w:r w:rsidRPr="001F0CA5">
        <w:t xml:space="preserve"> 201</w:t>
      </w:r>
      <w:r>
        <w:t>7</w:t>
      </w:r>
      <w:r w:rsidRPr="001F0CA5">
        <w:t xml:space="preserve"> from </w:t>
      </w:r>
      <w:hyperlink r:id="rId40" w:history="1">
        <w:r w:rsidRPr="00D9194E">
          <w:rPr>
            <w:rStyle w:val="Hyperlink"/>
          </w:rPr>
          <w:t>https://www.legislation.gov.au/Details/F2014C01105</w:t>
        </w:r>
      </w:hyperlink>
      <w:r>
        <w:rPr>
          <w:rStyle w:val="Hyperlink"/>
          <w:u w:val="none"/>
        </w:rPr>
        <w:t>.</w:t>
      </w:r>
    </w:p>
    <w:p w14:paraId="4299B970" w14:textId="354A0A3F" w:rsidR="00191C8D" w:rsidRDefault="00191C8D" w:rsidP="00191C8D">
      <w:pPr>
        <w:pStyle w:val="references"/>
        <w:rPr>
          <w:rStyle w:val="Hyperlink"/>
        </w:rPr>
      </w:pPr>
      <w:r>
        <w:t xml:space="preserve">Australian Government (2016). </w:t>
      </w:r>
      <w:r>
        <w:rPr>
          <w:i/>
        </w:rPr>
        <w:t>Guidance Note: Cost-Benefit Analysis</w:t>
      </w:r>
      <w:r>
        <w:t xml:space="preserve">. Retrieved October 2017 from </w:t>
      </w:r>
      <w:hyperlink r:id="rId41" w:history="1">
        <w:r w:rsidRPr="001411B9">
          <w:rPr>
            <w:rStyle w:val="Hyperlink"/>
          </w:rPr>
          <w:t>https://www.pmc.gov.au/resource-centre/regulation/cost-benefit-analysis-guidance-note</w:t>
        </w:r>
      </w:hyperlink>
      <w:r>
        <w:t>.</w:t>
      </w:r>
    </w:p>
    <w:p w14:paraId="4957942C" w14:textId="77777777" w:rsidR="00053832" w:rsidRPr="001C2139" w:rsidRDefault="00053832" w:rsidP="00053832">
      <w:pPr>
        <w:widowControl w:val="0"/>
        <w:ind w:left="720" w:hanging="720"/>
      </w:pPr>
      <w:r w:rsidRPr="001C2139">
        <w:lastRenderedPageBreak/>
        <w:t xml:space="preserve">Bibbings, R. (1997). </w:t>
      </w:r>
      <w:r w:rsidRPr="001C2139">
        <w:rPr>
          <w:i/>
        </w:rPr>
        <w:t>Occupational road risk: Toward a management approach</w:t>
      </w:r>
      <w:r w:rsidRPr="001C2139">
        <w:t>. Journal of the Institution of Occupational Safety &amp; Health, Vol. 1 (1), pp.61-75.</w:t>
      </w:r>
    </w:p>
    <w:p w14:paraId="3FDC3885" w14:textId="77777777" w:rsidR="00053832" w:rsidRPr="001F0CA5" w:rsidRDefault="00053832" w:rsidP="00053832">
      <w:pPr>
        <w:pStyle w:val="references"/>
      </w:pPr>
      <w:bookmarkStart w:id="494" w:name="OLE_LINK10"/>
      <w:bookmarkStart w:id="495" w:name="OLE_LINK11"/>
      <w:r>
        <w:rPr>
          <w:rStyle w:val="referencesChar"/>
        </w:rPr>
        <w:t>Budd, L.,</w:t>
      </w:r>
      <w:r w:rsidRPr="00E02F66">
        <w:t xml:space="preserve"> </w:t>
      </w:r>
      <w:r w:rsidRPr="001F0CA5">
        <w:t xml:space="preserve">&amp; </w:t>
      </w:r>
      <w:r>
        <w:t>Newstead</w:t>
      </w:r>
      <w:r w:rsidRPr="001F0CA5">
        <w:t xml:space="preserve">, </w:t>
      </w:r>
      <w:r>
        <w:t>S</w:t>
      </w:r>
      <w:r w:rsidRPr="001F0CA5">
        <w:t>. (20</w:t>
      </w:r>
      <w:r>
        <w:t>14</w:t>
      </w:r>
      <w:r w:rsidRPr="001F0CA5">
        <w:t xml:space="preserve">). </w:t>
      </w:r>
      <w:r w:rsidRPr="003874B4">
        <w:rPr>
          <w:i/>
          <w:iCs/>
        </w:rPr>
        <w:t>Potential Safety Benefits of Emerging Crash Avoidance Technologies in Australasian Heavy Vehicles</w:t>
      </w:r>
      <w:r>
        <w:rPr>
          <w:i/>
          <w:iCs/>
        </w:rPr>
        <w:t>.</w:t>
      </w:r>
      <w:r w:rsidRPr="001F0CA5">
        <w:t xml:space="preserve"> Monash University Accident Research Centre.</w:t>
      </w:r>
    </w:p>
    <w:p w14:paraId="7E712CAA" w14:textId="77777777" w:rsidR="00053832" w:rsidRDefault="00053832" w:rsidP="00053832">
      <w:pPr>
        <w:pStyle w:val="references"/>
      </w:pPr>
      <w:r w:rsidRPr="00820236">
        <w:t>Bureau of Transport Economics</w:t>
      </w:r>
      <w:r>
        <w:t xml:space="preserve"> (BTE)</w:t>
      </w:r>
      <w:r w:rsidRPr="00820236">
        <w:t xml:space="preserve"> </w:t>
      </w:r>
      <w:bookmarkEnd w:id="494"/>
      <w:bookmarkEnd w:id="495"/>
      <w:r w:rsidRPr="00820236">
        <w:t>(2000</w:t>
      </w:r>
      <w:r w:rsidRPr="00820236">
        <w:rPr>
          <w:i/>
        </w:rPr>
        <w:t xml:space="preserve">). Road Crash Costs in Australia </w:t>
      </w:r>
      <w:r w:rsidRPr="00425762">
        <w:rPr>
          <w:i/>
        </w:rPr>
        <w:t>(Report No. 102)</w:t>
      </w:r>
      <w:r w:rsidRPr="00820236">
        <w:t xml:space="preserve"> Canberra, Australia</w:t>
      </w:r>
      <w:r>
        <w:t>.</w:t>
      </w:r>
    </w:p>
    <w:p w14:paraId="56CB7A9B" w14:textId="77777777" w:rsidR="00053832" w:rsidRPr="001C2139" w:rsidRDefault="00053832" w:rsidP="00053832">
      <w:pPr>
        <w:pStyle w:val="references"/>
      </w:pPr>
      <w:r w:rsidRPr="00A940EA">
        <w:t xml:space="preserve">Bureau of Infrastructure, Transport and Regional Economics (BITRE) </w:t>
      </w:r>
      <w:r>
        <w:t>(</w:t>
      </w:r>
      <w:r w:rsidRPr="00A940EA">
        <w:t>2</w:t>
      </w:r>
      <w:r>
        <w:t>009)</w:t>
      </w:r>
      <w:r w:rsidRPr="00A940EA">
        <w:t xml:space="preserve">, </w:t>
      </w:r>
      <w:r>
        <w:rPr>
          <w:i/>
        </w:rPr>
        <w:t>Cost of road crashes in Australia 2006</w:t>
      </w:r>
      <w:r w:rsidRPr="00A940EA">
        <w:rPr>
          <w:i/>
        </w:rPr>
        <w:t>, Report 1</w:t>
      </w:r>
      <w:r>
        <w:rPr>
          <w:i/>
        </w:rPr>
        <w:t>18</w:t>
      </w:r>
      <w:r w:rsidRPr="00A940EA">
        <w:t>, Canberra</w:t>
      </w:r>
      <w:r>
        <w:t>, Australia</w:t>
      </w:r>
      <w:r w:rsidRPr="00A940EA">
        <w:t>.</w:t>
      </w:r>
    </w:p>
    <w:p w14:paraId="572B6818" w14:textId="77777777" w:rsidR="00053832" w:rsidRDefault="00053832" w:rsidP="00053832">
      <w:pPr>
        <w:pStyle w:val="references"/>
      </w:pPr>
      <w:r w:rsidRPr="00A940EA">
        <w:t xml:space="preserve">Bureau of Infrastructure, Transport and Regional Economics (BITRE) </w:t>
      </w:r>
      <w:r>
        <w:t>(</w:t>
      </w:r>
      <w:r w:rsidRPr="00A940EA">
        <w:t>2014</w:t>
      </w:r>
      <w:r>
        <w:t>)</w:t>
      </w:r>
      <w:r w:rsidRPr="00A940EA">
        <w:t xml:space="preserve">, </w:t>
      </w:r>
      <w:r w:rsidRPr="00A940EA">
        <w:rPr>
          <w:i/>
        </w:rPr>
        <w:t>Impact of road trauma and measures to improve outcomes, Report 140</w:t>
      </w:r>
      <w:r w:rsidRPr="00A940EA">
        <w:t>, Canberra</w:t>
      </w:r>
      <w:r>
        <w:t>, Australia</w:t>
      </w:r>
      <w:r w:rsidRPr="00A940EA">
        <w:t>.</w:t>
      </w:r>
    </w:p>
    <w:p w14:paraId="37454E1D" w14:textId="77777777" w:rsidR="00053832" w:rsidRDefault="00053832" w:rsidP="00053832">
      <w:pPr>
        <w:pStyle w:val="references"/>
      </w:pPr>
      <w:r w:rsidRPr="00A940EA">
        <w:t xml:space="preserve">Bureau of Infrastructure, Transport and Regional Economics (BITRE) </w:t>
      </w:r>
      <w:r>
        <w:t>(</w:t>
      </w:r>
      <w:r w:rsidRPr="00A940EA">
        <w:t>201</w:t>
      </w:r>
      <w:r>
        <w:t>6)</w:t>
      </w:r>
      <w:r w:rsidRPr="00A940EA">
        <w:t xml:space="preserve">, </w:t>
      </w:r>
      <w:r w:rsidRPr="00946AB1">
        <w:rPr>
          <w:i/>
        </w:rPr>
        <w:t>F</w:t>
      </w:r>
      <w:r>
        <w:rPr>
          <w:i/>
        </w:rPr>
        <w:t>atal heavy vehicle crashes Australia quarterly bulletin</w:t>
      </w:r>
      <w:r w:rsidRPr="00A940EA">
        <w:rPr>
          <w:i/>
        </w:rPr>
        <w:t xml:space="preserve">, </w:t>
      </w:r>
      <w:r>
        <w:rPr>
          <w:i/>
        </w:rPr>
        <w:t>Jul-Sep 2016</w:t>
      </w:r>
      <w:r w:rsidRPr="00A940EA">
        <w:t>, Canberra</w:t>
      </w:r>
      <w:r>
        <w:t>, Australia</w:t>
      </w:r>
      <w:r w:rsidRPr="00A940EA">
        <w:t>.</w:t>
      </w:r>
    </w:p>
    <w:p w14:paraId="78D28FDD" w14:textId="77777777" w:rsidR="00053832" w:rsidRDefault="00053832" w:rsidP="00053832">
      <w:pPr>
        <w:pStyle w:val="references"/>
      </w:pPr>
      <w:r w:rsidRPr="00A940EA">
        <w:t xml:space="preserve">Bureau of Infrastructure, Transport and Regional Economics (BITRE) </w:t>
      </w:r>
      <w:r>
        <w:t>(</w:t>
      </w:r>
      <w:r w:rsidRPr="00A940EA">
        <w:t>201</w:t>
      </w:r>
      <w:r>
        <w:t>7a)</w:t>
      </w:r>
      <w:r w:rsidRPr="00A940EA">
        <w:t xml:space="preserve">, </w:t>
      </w:r>
      <w:r w:rsidRPr="00946AB1">
        <w:rPr>
          <w:i/>
        </w:rPr>
        <w:t>F</w:t>
      </w:r>
      <w:r>
        <w:rPr>
          <w:i/>
        </w:rPr>
        <w:t>atal heavy vehicle crashes Australia quarterly bulletin</w:t>
      </w:r>
      <w:r w:rsidRPr="00A940EA">
        <w:rPr>
          <w:i/>
        </w:rPr>
        <w:t xml:space="preserve">, </w:t>
      </w:r>
      <w:r>
        <w:rPr>
          <w:i/>
        </w:rPr>
        <w:t>Jan-Mar 2017</w:t>
      </w:r>
      <w:r w:rsidRPr="00A940EA">
        <w:t>, Canberra</w:t>
      </w:r>
      <w:r>
        <w:t>, Australia</w:t>
      </w:r>
      <w:r w:rsidRPr="00A940EA">
        <w:t>.</w:t>
      </w:r>
    </w:p>
    <w:p w14:paraId="40E60F9D" w14:textId="77777777" w:rsidR="00053832" w:rsidRDefault="00053832" w:rsidP="00053832">
      <w:pPr>
        <w:pStyle w:val="references"/>
      </w:pPr>
      <w:r w:rsidRPr="00A940EA">
        <w:t xml:space="preserve">Bureau of Infrastructure, Transport and Regional Economics (BITRE) </w:t>
      </w:r>
      <w:r>
        <w:t>(</w:t>
      </w:r>
      <w:r w:rsidRPr="00A940EA">
        <w:t>201</w:t>
      </w:r>
      <w:r>
        <w:t>7b)</w:t>
      </w:r>
      <w:r w:rsidRPr="00A940EA">
        <w:t xml:space="preserve">, </w:t>
      </w:r>
      <w:r>
        <w:rPr>
          <w:i/>
        </w:rPr>
        <w:t>Road trauma involving heavy vehicles 2016 statistical summary</w:t>
      </w:r>
      <w:r w:rsidRPr="00A940EA">
        <w:rPr>
          <w:i/>
        </w:rPr>
        <w:t>,</w:t>
      </w:r>
      <w:r w:rsidRPr="00A940EA">
        <w:t xml:space="preserve"> Canberra</w:t>
      </w:r>
      <w:r>
        <w:t>, Australia</w:t>
      </w:r>
      <w:r w:rsidRPr="00A940EA">
        <w:t>.</w:t>
      </w:r>
    </w:p>
    <w:p w14:paraId="54F1DD77" w14:textId="7477D306" w:rsidR="00053832" w:rsidRPr="00013F2F" w:rsidRDefault="00053832" w:rsidP="00053832">
      <w:pPr>
        <w:pStyle w:val="references"/>
      </w:pPr>
      <w:r w:rsidRPr="006D6688">
        <w:t xml:space="preserve">Commonwealth Interdepartmental Committee on Quasi Regulation. (1997). </w:t>
      </w:r>
      <w:r w:rsidRPr="00753235">
        <w:rPr>
          <w:i/>
        </w:rPr>
        <w:t>Grey Letter Law</w:t>
      </w:r>
      <w:r w:rsidRPr="006D6688">
        <w:t xml:space="preserve">. Retrieved </w:t>
      </w:r>
      <w:r>
        <w:t>April 2017 from</w:t>
      </w:r>
      <w:r w:rsidRPr="00A26B6C">
        <w:t xml:space="preserve"> </w:t>
      </w:r>
      <w:hyperlink r:id="rId42" w:history="1">
        <w:r>
          <w:rPr>
            <w:rStyle w:val="Hyperlink"/>
          </w:rPr>
          <w:t>http://www.pc.gov.au/research/supporting/grey-letter-law</w:t>
        </w:r>
      </w:hyperlink>
      <w:r>
        <w:rPr>
          <w:rStyle w:val="Hyperlink"/>
          <w:u w:val="none"/>
        </w:rPr>
        <w:t>.</w:t>
      </w:r>
    </w:p>
    <w:p w14:paraId="5DC9F97E" w14:textId="33E7799A" w:rsidR="00053832" w:rsidRDefault="00053832" w:rsidP="00053832">
      <w:pPr>
        <w:pStyle w:val="references"/>
        <w:keepLines/>
      </w:pPr>
      <w:r>
        <w:t xml:space="preserve">European Union (2009). </w:t>
      </w:r>
      <w:r w:rsidRPr="00886BC9">
        <w:rPr>
          <w:i/>
        </w:rPr>
        <w:t>Regulation (EC) No 661/2009 of the European Parliament and of the Council of 13 July 2009 concerning type-approval requirements for the general safety of motor vehicles, their trailers and systems, components and separate technical units intended therefor</w:t>
      </w:r>
      <w:r>
        <w:t xml:space="preserve">. </w:t>
      </w:r>
      <w:r>
        <w:rPr>
          <w:i/>
        </w:rPr>
        <w:t xml:space="preserve">. </w:t>
      </w:r>
      <w:r w:rsidRPr="00575C81">
        <w:t xml:space="preserve">Retrieved </w:t>
      </w:r>
      <w:r>
        <w:t>October</w:t>
      </w:r>
      <w:r w:rsidRPr="00575C81">
        <w:t xml:space="preserve"> 20</w:t>
      </w:r>
      <w:r>
        <w:t>17</w:t>
      </w:r>
      <w:r w:rsidRPr="00575C81">
        <w:t xml:space="preserve"> from</w:t>
      </w:r>
      <w:r>
        <w:t xml:space="preserve"> </w:t>
      </w:r>
      <w:hyperlink r:id="rId43" w:history="1">
        <w:r w:rsidRPr="00886BC9">
          <w:rPr>
            <w:rStyle w:val="Hyperlink"/>
          </w:rPr>
          <w:t>http://eur-lex.europa.eu/legal-content/EN/TXT/?uri=CELEX:32009R0661</w:t>
        </w:r>
      </w:hyperlink>
      <w:r>
        <w:t>.</w:t>
      </w:r>
    </w:p>
    <w:p w14:paraId="287539C1" w14:textId="77777777" w:rsidR="00053832" w:rsidRPr="0013664A" w:rsidRDefault="00053832" w:rsidP="00053832">
      <w:pPr>
        <w:pStyle w:val="references"/>
      </w:pPr>
      <w:r w:rsidRPr="0013664A">
        <w:t xml:space="preserve">Hart, P. (2003). Prime Mover Standards Project: </w:t>
      </w:r>
      <w:r w:rsidRPr="0013664A">
        <w:rPr>
          <w:i/>
        </w:rPr>
        <w:t>ABS Braking Requirements (Stage 3)</w:t>
      </w:r>
      <w:r>
        <w:t>.</w:t>
      </w:r>
    </w:p>
    <w:p w14:paraId="343578EE" w14:textId="5230DC7D" w:rsidR="00053832" w:rsidRPr="00013F2F" w:rsidRDefault="00053832" w:rsidP="00053832">
      <w:pPr>
        <w:pStyle w:val="references"/>
      </w:pPr>
      <w:r w:rsidRPr="0013664A">
        <w:t>Hart, P. (200</w:t>
      </w:r>
      <w:r>
        <w:t>8</w:t>
      </w:r>
      <w:r w:rsidRPr="0013664A">
        <w:t xml:space="preserve">). </w:t>
      </w:r>
      <w:r w:rsidRPr="0013664A">
        <w:rPr>
          <w:i/>
        </w:rPr>
        <w:t>National Heavy Vehicle Braking Strategy: Final Report</w:t>
      </w:r>
      <w:r w:rsidRPr="0013664A">
        <w:t>. National Transport Commission.</w:t>
      </w:r>
      <w:r>
        <w:t xml:space="preserve">  </w:t>
      </w:r>
      <w:r w:rsidRPr="006D6688">
        <w:t xml:space="preserve">Retrieved </w:t>
      </w:r>
      <w:r>
        <w:t xml:space="preserve">September 2017 from </w:t>
      </w:r>
      <w:hyperlink r:id="rId44" w:history="1">
        <w:r w:rsidRPr="00676B00">
          <w:rPr>
            <w:rStyle w:val="Hyperlink"/>
          </w:rPr>
          <w:t>https://www.ntc.gov.au/publications/?year=2008</w:t>
        </w:r>
      </w:hyperlink>
      <w:r>
        <w:rPr>
          <w:rStyle w:val="Hyperlink"/>
          <w:u w:val="none"/>
        </w:rPr>
        <w:t>.</w:t>
      </w:r>
    </w:p>
    <w:p w14:paraId="026D17CF" w14:textId="77777777" w:rsidR="00053832" w:rsidRPr="001F0CA5" w:rsidRDefault="00053832" w:rsidP="00053832">
      <w:pPr>
        <w:pStyle w:val="references"/>
      </w:pPr>
      <w:r>
        <w:rPr>
          <w:rStyle w:val="referencesChar"/>
        </w:rPr>
        <w:t>Murray, D.,</w:t>
      </w:r>
      <w:r w:rsidRPr="00E02F66">
        <w:t xml:space="preserve"> </w:t>
      </w:r>
      <w:r w:rsidRPr="001F0CA5">
        <w:t>S</w:t>
      </w:r>
      <w:r>
        <w:t>hackelford</w:t>
      </w:r>
      <w:r w:rsidRPr="001F0CA5">
        <w:t xml:space="preserve">, </w:t>
      </w:r>
      <w:r>
        <w:t>S</w:t>
      </w:r>
      <w:r w:rsidRPr="001F0CA5">
        <w:t xml:space="preserve">., &amp; </w:t>
      </w:r>
      <w:r>
        <w:t>Houser</w:t>
      </w:r>
      <w:r w:rsidRPr="001F0CA5">
        <w:t xml:space="preserve">, </w:t>
      </w:r>
      <w:r>
        <w:t>A</w:t>
      </w:r>
      <w:r w:rsidRPr="001F0CA5">
        <w:t>. (20</w:t>
      </w:r>
      <w:r>
        <w:t>09</w:t>
      </w:r>
      <w:r w:rsidRPr="001F0CA5">
        <w:t xml:space="preserve">). </w:t>
      </w:r>
      <w:r w:rsidRPr="00E02F66">
        <w:rPr>
          <w:i/>
          <w:iCs/>
        </w:rPr>
        <w:t>Analysis of Benefits and Costs of Roll Stability Control Systems for the Trucking Industry</w:t>
      </w:r>
      <w:r>
        <w:rPr>
          <w:i/>
          <w:iCs/>
        </w:rPr>
        <w:t>.</w:t>
      </w:r>
      <w:r w:rsidRPr="001F0CA5">
        <w:t xml:space="preserve"> </w:t>
      </w:r>
      <w:r w:rsidRPr="00E02F66">
        <w:t>American Transportation Research Institute</w:t>
      </w:r>
      <w:r w:rsidRPr="001F0CA5">
        <w:t>.</w:t>
      </w:r>
    </w:p>
    <w:p w14:paraId="2E370F68" w14:textId="77777777" w:rsidR="00053832" w:rsidRPr="0013664A" w:rsidRDefault="00053832" w:rsidP="00053832">
      <w:pPr>
        <w:pStyle w:val="references"/>
      </w:pPr>
      <w:r w:rsidRPr="0013664A">
        <w:t xml:space="preserve">National Road Transport Commission &amp; the Federal Office of Road Safety (1994). </w:t>
      </w:r>
      <w:r w:rsidRPr="0013664A">
        <w:rPr>
          <w:i/>
        </w:rPr>
        <w:t>Anti Lock Braking Systems for Heavy Vehicles: Stage 1</w:t>
      </w:r>
      <w:r>
        <w:rPr>
          <w:i/>
        </w:rPr>
        <w:t>.</w:t>
      </w:r>
    </w:p>
    <w:p w14:paraId="1156CCE6" w14:textId="77777777" w:rsidR="00053832" w:rsidRPr="0013664A" w:rsidRDefault="00053832" w:rsidP="00053832">
      <w:pPr>
        <w:pStyle w:val="references"/>
      </w:pPr>
      <w:r w:rsidRPr="0013664A">
        <w:lastRenderedPageBreak/>
        <w:t xml:space="preserve">National Road Transport Commission &amp; the Federal Office of Road Safety (1996). </w:t>
      </w:r>
      <w:r w:rsidRPr="0013664A">
        <w:rPr>
          <w:i/>
        </w:rPr>
        <w:t>Anti Lock Braking Systems for Heavy Vehicles: Stage 2</w:t>
      </w:r>
      <w:r w:rsidRPr="0013664A">
        <w:t>.</w:t>
      </w:r>
    </w:p>
    <w:p w14:paraId="49FF3BF1" w14:textId="3787958E" w:rsidR="00053832" w:rsidRDefault="00053832" w:rsidP="003D4E63">
      <w:pPr>
        <w:keepLines/>
        <w:widowControl w:val="0"/>
        <w:ind w:left="720" w:hanging="720"/>
        <w:rPr>
          <w:rStyle w:val="referencesChar"/>
        </w:rPr>
      </w:pPr>
      <w:r>
        <w:rPr>
          <w:rStyle w:val="referencesChar"/>
        </w:rPr>
        <w:t>NHTSA (1995).</w:t>
      </w:r>
      <w:r w:rsidRPr="001F44D6">
        <w:rPr>
          <w:rStyle w:val="referencesChar"/>
          <w:i/>
        </w:rPr>
        <w:t xml:space="preserve"> </w:t>
      </w:r>
      <w:r w:rsidRPr="00F91784">
        <w:rPr>
          <w:rStyle w:val="referencesChar"/>
          <w:i/>
        </w:rPr>
        <w:t xml:space="preserve">Federal Motor Vehicle Safety </w:t>
      </w:r>
      <w:r>
        <w:rPr>
          <w:rStyle w:val="referencesChar"/>
          <w:i/>
        </w:rPr>
        <w:t>Standards</w:t>
      </w:r>
      <w:r w:rsidRPr="00F91784">
        <w:rPr>
          <w:rStyle w:val="referencesChar"/>
          <w:i/>
        </w:rPr>
        <w:t xml:space="preserve">; </w:t>
      </w:r>
      <w:r>
        <w:rPr>
          <w:rStyle w:val="referencesChar"/>
          <w:i/>
        </w:rPr>
        <w:t>Air Brake Systems; Long-Stroke Brake Chambers Final Rulemaking (Docket No. 93-54, Notice 2).</w:t>
      </w:r>
      <w:r w:rsidRPr="001F44D6">
        <w:rPr>
          <w:rStyle w:val="referencesChar"/>
        </w:rPr>
        <w:t xml:space="preserve"> </w:t>
      </w:r>
      <w:r>
        <w:rPr>
          <w:rStyle w:val="referencesChar"/>
        </w:rPr>
        <w:t xml:space="preserve">Retrieved October 2017 from </w:t>
      </w:r>
      <w:hyperlink r:id="rId45" w:history="1">
        <w:r w:rsidRPr="00013F2F">
          <w:rPr>
            <w:rStyle w:val="Hyperlink"/>
          </w:rPr>
          <w:t>https://www.gpo.gov/fdsys/pkg/FR-1995-01-12/pdf/95-752.pdf</w:t>
        </w:r>
      </w:hyperlink>
      <w:r>
        <w:rPr>
          <w:rStyle w:val="referencesChar"/>
        </w:rPr>
        <w:t>.</w:t>
      </w:r>
    </w:p>
    <w:p w14:paraId="5FAB62B7" w14:textId="678142DF" w:rsidR="00053832" w:rsidRPr="001F44D6" w:rsidRDefault="00053832" w:rsidP="003C5B85">
      <w:pPr>
        <w:keepLines/>
        <w:widowControl w:val="0"/>
        <w:ind w:left="720" w:hanging="720"/>
        <w:rPr>
          <w:rStyle w:val="referencesChar"/>
        </w:rPr>
      </w:pPr>
      <w:r>
        <w:rPr>
          <w:rStyle w:val="referencesChar"/>
        </w:rPr>
        <w:t>NHTSA (2015).</w:t>
      </w:r>
      <w:r w:rsidRPr="001F44D6">
        <w:rPr>
          <w:rStyle w:val="referencesChar"/>
          <w:i/>
        </w:rPr>
        <w:t xml:space="preserve"> </w:t>
      </w:r>
      <w:r w:rsidRPr="00F91784">
        <w:rPr>
          <w:rStyle w:val="referencesChar"/>
          <w:i/>
        </w:rPr>
        <w:t xml:space="preserve">Federal Motor Vehicle Safety </w:t>
      </w:r>
      <w:r>
        <w:rPr>
          <w:rStyle w:val="referencesChar"/>
          <w:i/>
        </w:rPr>
        <w:t>Standards</w:t>
      </w:r>
      <w:r w:rsidRPr="00F91784">
        <w:rPr>
          <w:rStyle w:val="referencesChar"/>
          <w:i/>
        </w:rPr>
        <w:t xml:space="preserve">; Electronic </w:t>
      </w:r>
      <w:r>
        <w:rPr>
          <w:rStyle w:val="referencesChar"/>
          <w:i/>
        </w:rPr>
        <w:t>S</w:t>
      </w:r>
      <w:r w:rsidRPr="00F91784">
        <w:rPr>
          <w:rStyle w:val="referencesChar"/>
          <w:i/>
        </w:rPr>
        <w:t>tab</w:t>
      </w:r>
      <w:r>
        <w:rPr>
          <w:rStyle w:val="referencesChar"/>
          <w:i/>
        </w:rPr>
        <w:t>ility Control Systems for H</w:t>
      </w:r>
      <w:r w:rsidRPr="00F91784">
        <w:rPr>
          <w:rStyle w:val="referencesChar"/>
          <w:i/>
        </w:rPr>
        <w:t xml:space="preserve">eavy </w:t>
      </w:r>
      <w:r>
        <w:rPr>
          <w:rStyle w:val="referencesChar"/>
          <w:i/>
        </w:rPr>
        <w:t>V</w:t>
      </w:r>
      <w:r w:rsidRPr="00F91784">
        <w:rPr>
          <w:rStyle w:val="referencesChar"/>
          <w:i/>
        </w:rPr>
        <w:t>ehicles</w:t>
      </w:r>
      <w:r>
        <w:rPr>
          <w:rStyle w:val="referencesChar"/>
          <w:i/>
        </w:rPr>
        <w:t xml:space="preserve"> Final Rulemaking (Docket No. NHTSA-2015-0056).</w:t>
      </w:r>
      <w:r w:rsidRPr="001F44D6">
        <w:rPr>
          <w:rStyle w:val="referencesChar"/>
        </w:rPr>
        <w:t xml:space="preserve"> </w:t>
      </w:r>
      <w:r>
        <w:rPr>
          <w:rStyle w:val="referencesChar"/>
        </w:rPr>
        <w:t xml:space="preserve">Retrieved August 2017 from </w:t>
      </w:r>
      <w:hyperlink r:id="rId46" w:history="1">
        <w:r w:rsidRPr="001F44D6">
          <w:rPr>
            <w:rStyle w:val="Hyperlink"/>
          </w:rPr>
          <w:t>https://www.nhtsa.gov/staticfiles/rulemaking/pdf/FMVSS-136-Final-Rule-05182015%20final.pdf</w:t>
        </w:r>
      </w:hyperlink>
      <w:r>
        <w:rPr>
          <w:rStyle w:val="referencesChar"/>
        </w:rPr>
        <w:t>.</w:t>
      </w:r>
    </w:p>
    <w:p w14:paraId="4CF70256" w14:textId="77777777" w:rsidR="00053832" w:rsidRPr="00F91784" w:rsidRDefault="00053832" w:rsidP="00053832">
      <w:pPr>
        <w:widowControl w:val="0"/>
        <w:ind w:left="720" w:hanging="720"/>
        <w:rPr>
          <w:rStyle w:val="referencesChar"/>
        </w:rPr>
      </w:pPr>
      <w:r>
        <w:rPr>
          <w:rStyle w:val="referencesChar"/>
        </w:rPr>
        <w:t xml:space="preserve">NHTSA (2016a). </w:t>
      </w:r>
      <w:r w:rsidRPr="00F91784">
        <w:rPr>
          <w:rStyle w:val="referencesChar"/>
          <w:i/>
        </w:rPr>
        <w:t>Federal Motor Vehicle Safety Standard No. 1</w:t>
      </w:r>
      <w:r>
        <w:rPr>
          <w:rStyle w:val="referencesChar"/>
          <w:i/>
        </w:rPr>
        <w:t>21</w:t>
      </w:r>
      <w:r w:rsidRPr="00F91784">
        <w:rPr>
          <w:rStyle w:val="referencesChar"/>
          <w:i/>
        </w:rPr>
        <w:t xml:space="preserve">; </w:t>
      </w:r>
      <w:r>
        <w:rPr>
          <w:rStyle w:val="referencesChar"/>
          <w:i/>
        </w:rPr>
        <w:t>Air brake systems (49 CFR 571.121) 10-1-16 Edition</w:t>
      </w:r>
      <w:r w:rsidRPr="00F91784">
        <w:rPr>
          <w:rStyle w:val="referencesChar"/>
          <w:i/>
        </w:rPr>
        <w:t>.</w:t>
      </w:r>
      <w:r>
        <w:rPr>
          <w:rStyle w:val="referencesChar"/>
        </w:rPr>
        <w:t xml:space="preserve"> US Government Publishing Office’s Federal Digital System.</w:t>
      </w:r>
    </w:p>
    <w:p w14:paraId="3B2180BF" w14:textId="77777777" w:rsidR="00053832" w:rsidRDefault="00053832" w:rsidP="00053832">
      <w:pPr>
        <w:widowControl w:val="0"/>
        <w:ind w:left="720" w:hanging="720"/>
        <w:rPr>
          <w:rStyle w:val="referencesChar"/>
        </w:rPr>
      </w:pPr>
      <w:r>
        <w:rPr>
          <w:rStyle w:val="referencesChar"/>
        </w:rPr>
        <w:t xml:space="preserve">NHTSA (2016b). </w:t>
      </w:r>
      <w:r w:rsidRPr="00F91784">
        <w:rPr>
          <w:rStyle w:val="referencesChar"/>
          <w:i/>
        </w:rPr>
        <w:t>Federal Motor Vehicle Safety Standard No. 136; Electronic stability control systems for heavy vehicles</w:t>
      </w:r>
      <w:r>
        <w:rPr>
          <w:rStyle w:val="referencesChar"/>
          <w:i/>
        </w:rPr>
        <w:t xml:space="preserve"> (49 CFR 571.136) 10-1-16 Edition</w:t>
      </w:r>
      <w:r w:rsidRPr="00F91784">
        <w:rPr>
          <w:rStyle w:val="referencesChar"/>
          <w:i/>
        </w:rPr>
        <w:t>.</w:t>
      </w:r>
      <w:r>
        <w:rPr>
          <w:rStyle w:val="referencesChar"/>
        </w:rPr>
        <w:t xml:space="preserve"> US Government Publishing Office’s Federal Digital System.</w:t>
      </w:r>
    </w:p>
    <w:p w14:paraId="0F55019F" w14:textId="64EF607E" w:rsidR="00053832" w:rsidRDefault="00053832" w:rsidP="00053832">
      <w:pPr>
        <w:widowControl w:val="0"/>
        <w:ind w:left="720" w:hanging="720"/>
      </w:pPr>
      <w:r>
        <w:rPr>
          <w:rStyle w:val="referencesChar"/>
        </w:rPr>
        <w:t xml:space="preserve">NSW EPA (2014a). </w:t>
      </w:r>
      <w:r w:rsidRPr="00844BD9">
        <w:rPr>
          <w:i/>
        </w:rPr>
        <w:t>Determination: Transport of Dangerous Goods in Tank Trailers</w:t>
      </w:r>
      <w:r>
        <w:t xml:space="preserve">. Retrieved September 2017 from </w:t>
      </w:r>
      <w:hyperlink r:id="rId47" w:history="1">
        <w:r w:rsidRPr="00844BD9">
          <w:rPr>
            <w:rStyle w:val="Hyperlink"/>
          </w:rPr>
          <w:t>http://www.epa.nsw.gov.au/resources/dangerousgoods/140060TrailerDgList.pdf</w:t>
        </w:r>
      </w:hyperlink>
      <w:r w:rsidRPr="00013F2F">
        <w:rPr>
          <w:rStyle w:val="Hyperlink"/>
          <w:u w:val="none"/>
        </w:rPr>
        <w:t>.</w:t>
      </w:r>
    </w:p>
    <w:p w14:paraId="4B2BE942" w14:textId="4E55A8CD" w:rsidR="00053832" w:rsidRPr="00013F2F" w:rsidRDefault="00053832" w:rsidP="00053832">
      <w:pPr>
        <w:widowControl w:val="0"/>
        <w:ind w:left="720" w:hanging="720"/>
      </w:pPr>
      <w:r>
        <w:rPr>
          <w:rStyle w:val="referencesChar"/>
        </w:rPr>
        <w:t xml:space="preserve">NSW EPA (2014b). </w:t>
      </w:r>
      <w:r w:rsidRPr="00844BD9">
        <w:rPr>
          <w:i/>
        </w:rPr>
        <w:t>Determination: Transport of Dangerous Goods in Tank Trailers</w:t>
      </w:r>
      <w:r>
        <w:t xml:space="preserve">. Retrieved September 2017 from </w:t>
      </w:r>
      <w:hyperlink r:id="rId48" w:history="1">
        <w:r w:rsidRPr="00844BD9">
          <w:rPr>
            <w:rStyle w:val="Hyperlink"/>
          </w:rPr>
          <w:t>http://www.epa.nsw.gov.au/resources/dangerousgoods/DGRoverdetAug2014.pdf</w:t>
        </w:r>
      </w:hyperlink>
      <w:r>
        <w:rPr>
          <w:rStyle w:val="Hyperlink"/>
          <w:u w:val="none"/>
        </w:rPr>
        <w:t>.</w:t>
      </w:r>
    </w:p>
    <w:p w14:paraId="6EA0612A" w14:textId="77777777" w:rsidR="00053832" w:rsidRDefault="00053832" w:rsidP="00053832">
      <w:pPr>
        <w:pStyle w:val="references"/>
      </w:pPr>
      <w:r>
        <w:t xml:space="preserve">NTC </w:t>
      </w:r>
      <w:r w:rsidRPr="0013664A">
        <w:t xml:space="preserve">(2010). </w:t>
      </w:r>
      <w:r w:rsidRPr="0013664A">
        <w:rPr>
          <w:i/>
        </w:rPr>
        <w:t>Heavy Vehicle Types and Charges</w:t>
      </w:r>
      <w:r w:rsidRPr="00575C81">
        <w:t>.</w:t>
      </w:r>
    </w:p>
    <w:p w14:paraId="19BC8072" w14:textId="77777777" w:rsidR="00053832" w:rsidRPr="0013664A" w:rsidRDefault="00053832" w:rsidP="00053832">
      <w:pPr>
        <w:pStyle w:val="references"/>
        <w:rPr>
          <w:rStyle w:val="Hyperlink"/>
        </w:rPr>
      </w:pPr>
      <w:r>
        <w:rPr>
          <w:rStyle w:val="referencesChar"/>
        </w:rPr>
        <w:t xml:space="preserve">NTC (2016). </w:t>
      </w:r>
      <w:r>
        <w:rPr>
          <w:i/>
        </w:rPr>
        <w:t xml:space="preserve">Who Moves What Where, Freight and Passenger Transport in Australia, August 2016. </w:t>
      </w:r>
      <w:r>
        <w:t xml:space="preserve">Retrieved September 2016 from </w:t>
      </w:r>
      <w:r w:rsidRPr="00D06BC1">
        <w:rPr>
          <w:u w:val="single"/>
        </w:rPr>
        <w:t>https://www.ntc.gov.au/Media/Reports/(D62E6EFC-36C7-48B1-66A7-DDEF3B04CCAE).pdf</w:t>
      </w:r>
      <w:r>
        <w:rPr>
          <w:rStyle w:val="Hyperlink"/>
          <w:u w:val="none"/>
        </w:rPr>
        <w:t>.</w:t>
      </w:r>
    </w:p>
    <w:p w14:paraId="6F985660" w14:textId="473990F2" w:rsidR="00053832" w:rsidRPr="0013664A" w:rsidRDefault="00053832" w:rsidP="00053832">
      <w:pPr>
        <w:pStyle w:val="references"/>
        <w:rPr>
          <w:rStyle w:val="Hyperlink"/>
        </w:rPr>
      </w:pPr>
      <w:r>
        <w:rPr>
          <w:rStyle w:val="referencesChar"/>
        </w:rPr>
        <w:t xml:space="preserve">NTARC (2017). </w:t>
      </w:r>
      <w:r w:rsidRPr="00F9687E">
        <w:rPr>
          <w:i/>
        </w:rPr>
        <w:t>2017 Major Accident Investigation Report: Covering major accidents in 2015</w:t>
      </w:r>
      <w:r>
        <w:rPr>
          <w:i/>
        </w:rPr>
        <w:t xml:space="preserve">. </w:t>
      </w:r>
      <w:r w:rsidRPr="00575C81">
        <w:t xml:space="preserve">Retrieved </w:t>
      </w:r>
      <w:r>
        <w:t>October</w:t>
      </w:r>
      <w:r w:rsidRPr="00575C81">
        <w:t xml:space="preserve"> 20</w:t>
      </w:r>
      <w:r>
        <w:t>17</w:t>
      </w:r>
      <w:r w:rsidRPr="00575C81">
        <w:t xml:space="preserve"> from </w:t>
      </w:r>
      <w:hyperlink r:id="rId49" w:history="1">
        <w:r w:rsidRPr="00F9687E">
          <w:rPr>
            <w:rStyle w:val="Hyperlink"/>
          </w:rPr>
          <w:t>https://www.nti.com.au/supporting/trucking/latest-report.php</w:t>
        </w:r>
      </w:hyperlink>
      <w:r>
        <w:t>.</w:t>
      </w:r>
    </w:p>
    <w:p w14:paraId="42368D39" w14:textId="067A70E7" w:rsidR="00053832" w:rsidRPr="00013F2F" w:rsidRDefault="00053832" w:rsidP="00053832">
      <w:pPr>
        <w:widowControl w:val="0"/>
        <w:ind w:left="720" w:hanging="720"/>
        <w:rPr>
          <w:rStyle w:val="Hyperlink"/>
          <w:u w:val="none"/>
        </w:rPr>
      </w:pPr>
      <w:r>
        <w:rPr>
          <w:rStyle w:val="referencesChar"/>
        </w:rPr>
        <w:t xml:space="preserve">Transport and Infrastructure Council (2011). </w:t>
      </w:r>
      <w:r>
        <w:rPr>
          <w:rStyle w:val="referencesChar"/>
          <w:i/>
        </w:rPr>
        <w:t xml:space="preserve">National Road Safety Strategy 2011-2020. </w:t>
      </w:r>
      <w:r>
        <w:rPr>
          <w:rStyle w:val="referencesChar"/>
        </w:rPr>
        <w:t xml:space="preserve">Retrieved April 2017 from </w:t>
      </w:r>
      <w:hyperlink r:id="rId50" w:history="1">
        <w:r w:rsidRPr="00CA486B">
          <w:rPr>
            <w:rStyle w:val="Hyperlink"/>
          </w:rPr>
          <w:t>http://www.transportinfrastructurecouncil.gov.au/publications/</w:t>
        </w:r>
      </w:hyperlink>
      <w:r>
        <w:rPr>
          <w:rStyle w:val="Hyperlink"/>
          <w:u w:val="none"/>
        </w:rPr>
        <w:t>.</w:t>
      </w:r>
    </w:p>
    <w:p w14:paraId="41D4905C" w14:textId="224A115B" w:rsidR="00053832" w:rsidRPr="00013F2F" w:rsidRDefault="00053832" w:rsidP="00053832">
      <w:pPr>
        <w:widowControl w:val="0"/>
        <w:ind w:left="720" w:hanging="720"/>
        <w:rPr>
          <w:rStyle w:val="Hyperlink"/>
          <w:u w:val="none"/>
        </w:rPr>
      </w:pPr>
      <w:r>
        <w:rPr>
          <w:rStyle w:val="referencesChar"/>
        </w:rPr>
        <w:t xml:space="preserve">Transport and Infrastructure Council (2014). </w:t>
      </w:r>
      <w:r w:rsidRPr="000E565C">
        <w:rPr>
          <w:i/>
          <w:lang w:val="en-US"/>
        </w:rPr>
        <w:t>National Road Safety Action Plan 2015–2017</w:t>
      </w:r>
      <w:r>
        <w:rPr>
          <w:lang w:val="en-US"/>
        </w:rPr>
        <w:t xml:space="preserve">. Retrieved April 2017 from </w:t>
      </w:r>
      <w:hyperlink r:id="rId51" w:history="1">
        <w:r w:rsidRPr="00CA486B">
          <w:rPr>
            <w:rStyle w:val="Hyperlink"/>
          </w:rPr>
          <w:t>http://www.transportinfrastructurecouncil.gov.au/publications/</w:t>
        </w:r>
      </w:hyperlink>
      <w:r>
        <w:rPr>
          <w:rStyle w:val="Hyperlink"/>
          <w:u w:val="none"/>
        </w:rPr>
        <w:t>.</w:t>
      </w:r>
    </w:p>
    <w:p w14:paraId="12B2EC4C" w14:textId="0E8895D2" w:rsidR="00053832" w:rsidRPr="007622E3" w:rsidRDefault="00053832" w:rsidP="00053832">
      <w:pPr>
        <w:widowControl w:val="0"/>
        <w:ind w:left="720" w:hanging="720"/>
        <w:rPr>
          <w:rStyle w:val="referencesChar"/>
        </w:rPr>
      </w:pPr>
      <w:r>
        <w:rPr>
          <w:rStyle w:val="referencesChar"/>
        </w:rPr>
        <w:lastRenderedPageBreak/>
        <w:t>Transport Canada (2013).</w:t>
      </w:r>
      <w:r w:rsidRPr="007622E3">
        <w:rPr>
          <w:rStyle w:val="referencesChar"/>
          <w:i/>
        </w:rPr>
        <w:t xml:space="preserve"> Technical Standards Document No. 121, Revision 4R – Air Brake Systems</w:t>
      </w:r>
      <w:r>
        <w:rPr>
          <w:rStyle w:val="referencesChar"/>
        </w:rPr>
        <w:t xml:space="preserve">. Retrieved October 2017 from </w:t>
      </w:r>
      <w:hyperlink r:id="rId52" w:history="1">
        <w:r w:rsidRPr="007622E3">
          <w:rPr>
            <w:rStyle w:val="Hyperlink"/>
          </w:rPr>
          <w:t>https://www.tc.gc.ca/media/documents/roadsafety/121-TSD-EN-Rev-4R.pdf</w:t>
        </w:r>
      </w:hyperlink>
      <w:r>
        <w:rPr>
          <w:rStyle w:val="referencesChar"/>
        </w:rPr>
        <w:t>.</w:t>
      </w:r>
    </w:p>
    <w:p w14:paraId="22CC97DF" w14:textId="28E850E3" w:rsidR="007E2475" w:rsidRDefault="007E2475" w:rsidP="00053832">
      <w:pPr>
        <w:widowControl w:val="0"/>
        <w:ind w:left="720" w:hanging="720"/>
        <w:rPr>
          <w:rStyle w:val="referencesChar"/>
        </w:rPr>
      </w:pPr>
      <w:r>
        <w:rPr>
          <w:rStyle w:val="referencesChar"/>
        </w:rPr>
        <w:t xml:space="preserve">TIC (2015). </w:t>
      </w:r>
      <w:r w:rsidRPr="007E2475">
        <w:rPr>
          <w:rStyle w:val="referencesChar"/>
          <w:i/>
        </w:rPr>
        <w:t>Truck Industry Council Fleet Report 2015</w:t>
      </w:r>
      <w:r>
        <w:rPr>
          <w:rStyle w:val="referencesChar"/>
        </w:rPr>
        <w:t xml:space="preserve">. Retrieved November 2017 from </w:t>
      </w:r>
      <w:hyperlink r:id="rId53" w:history="1">
        <w:r w:rsidR="00C20EFB">
          <w:rPr>
            <w:rStyle w:val="Hyperlink"/>
          </w:rPr>
          <w:t>http://www.truck-industry-council.org/res/file/TIC%20Fleet%20report%202015%20screen%20view%20-%20A3%20format.pdf</w:t>
        </w:r>
      </w:hyperlink>
      <w:r>
        <w:rPr>
          <w:rStyle w:val="referencesChar"/>
        </w:rPr>
        <w:t>.</w:t>
      </w:r>
    </w:p>
    <w:p w14:paraId="751FCF09" w14:textId="7373E5C2" w:rsidR="00053832" w:rsidRDefault="00053832" w:rsidP="00053832">
      <w:pPr>
        <w:widowControl w:val="0"/>
        <w:ind w:left="720" w:hanging="720"/>
        <w:rPr>
          <w:rStyle w:val="referencesChar"/>
        </w:rPr>
      </w:pPr>
      <w:r>
        <w:rPr>
          <w:rStyle w:val="referencesChar"/>
        </w:rPr>
        <w:t>UN (2014).</w:t>
      </w:r>
      <w:r w:rsidRPr="005F06DF">
        <w:rPr>
          <w:rStyle w:val="referencesChar"/>
          <w:i/>
        </w:rPr>
        <w:t xml:space="preserve"> United Nations Regulation No. 13 – Revision 8 – Uniform provisions concerning the approval of vehicles of categories M, N and O with regard to braking</w:t>
      </w:r>
      <w:r>
        <w:rPr>
          <w:rStyle w:val="referencesChar"/>
        </w:rPr>
        <w:t xml:space="preserve">. Retrieved October 2017 from </w:t>
      </w:r>
      <w:hyperlink r:id="rId54" w:history="1">
        <w:r w:rsidRPr="00B27606">
          <w:rPr>
            <w:rStyle w:val="Hyperlink"/>
          </w:rPr>
          <w:t>https://www.unece.org/trans/main/wp29/wp29regs1-20.html</w:t>
        </w:r>
      </w:hyperlink>
    </w:p>
    <w:p w14:paraId="60568BA5" w14:textId="77777777" w:rsidR="00053832" w:rsidRPr="00013F2F" w:rsidRDefault="00053832" w:rsidP="00053832">
      <w:pPr>
        <w:widowControl w:val="0"/>
        <w:ind w:left="720" w:hanging="720"/>
        <w:rPr>
          <w:rStyle w:val="Hyperlink"/>
          <w:u w:val="none"/>
        </w:rPr>
      </w:pPr>
      <w:r>
        <w:rPr>
          <w:rStyle w:val="referencesChar"/>
        </w:rPr>
        <w:t xml:space="preserve">VicRoads (2013). </w:t>
      </w:r>
      <w:r w:rsidRPr="003E578A">
        <w:rPr>
          <w:rStyle w:val="referencesChar"/>
          <w:i/>
        </w:rPr>
        <w:t>Electronic braking and stability control system eliminates rollovers</w:t>
      </w:r>
      <w:r>
        <w:rPr>
          <w:lang w:val="en-US"/>
        </w:rPr>
        <w:t xml:space="preserve">. Retrieved August 2017 from </w:t>
      </w:r>
      <w:r w:rsidRPr="00F81FF6">
        <w:rPr>
          <w:rStyle w:val="Hyperlink"/>
        </w:rPr>
        <w:t>https://www.nrspp.org.au/resources/vicroads-electronic-braking-and-stability-control-system-eliminates-rollovers/</w:t>
      </w:r>
      <w:r>
        <w:rPr>
          <w:rStyle w:val="Hyperlink"/>
          <w:u w:val="none"/>
        </w:rPr>
        <w:t>.</w:t>
      </w:r>
    </w:p>
    <w:p w14:paraId="7338310C" w14:textId="77777777" w:rsidR="00053832" w:rsidRPr="001F0CA5" w:rsidRDefault="00053832" w:rsidP="00053832">
      <w:pPr>
        <w:pStyle w:val="references"/>
      </w:pPr>
      <w:r>
        <w:rPr>
          <w:rStyle w:val="referencesChar"/>
        </w:rPr>
        <w:t>Wang, J</w:t>
      </w:r>
      <w:r w:rsidRPr="001F0CA5">
        <w:t>. (20</w:t>
      </w:r>
      <w:r>
        <w:t>11</w:t>
      </w:r>
      <w:r w:rsidRPr="001F0CA5">
        <w:t xml:space="preserve">). </w:t>
      </w:r>
      <w:r w:rsidRPr="00E725E5">
        <w:rPr>
          <w:i/>
          <w:iCs/>
        </w:rPr>
        <w:t>Effectiveness of Stability Control Systems</w:t>
      </w:r>
      <w:r>
        <w:rPr>
          <w:i/>
          <w:iCs/>
        </w:rPr>
        <w:t xml:space="preserve"> </w:t>
      </w:r>
      <w:r w:rsidRPr="00E725E5">
        <w:rPr>
          <w:i/>
          <w:iCs/>
        </w:rPr>
        <w:t>For Truck Tractors</w:t>
      </w:r>
      <w:r>
        <w:rPr>
          <w:i/>
          <w:iCs/>
        </w:rPr>
        <w:t>.</w:t>
      </w:r>
      <w:r w:rsidRPr="001F0CA5">
        <w:t xml:space="preserve"> </w:t>
      </w:r>
      <w:r>
        <w:t>The National Highway Traffic Safety Administration</w:t>
      </w:r>
      <w:r w:rsidRPr="001F0CA5">
        <w:t>.</w:t>
      </w:r>
      <w:r>
        <w:t xml:space="preserve"> </w:t>
      </w:r>
      <w:r>
        <w:rPr>
          <w:lang w:val="en-US"/>
        </w:rPr>
        <w:t xml:space="preserve">Retrieved October 2017 from </w:t>
      </w:r>
      <w:r w:rsidRPr="00123A86">
        <w:rPr>
          <w:rStyle w:val="Hyperlink"/>
        </w:rPr>
        <w:t>http://www-nrd.nhtsa.dot.gov/Pubs/811437.pdf</w:t>
      </w:r>
      <w:r w:rsidRPr="00123A86">
        <w:rPr>
          <w:lang w:val="en-US"/>
        </w:rPr>
        <w:t>.</w:t>
      </w:r>
    </w:p>
    <w:p w14:paraId="4DBEA014" w14:textId="77777777" w:rsidR="00053832" w:rsidRPr="000E565C" w:rsidRDefault="00053832" w:rsidP="00053832">
      <w:pPr>
        <w:pStyle w:val="references"/>
        <w:rPr>
          <w:rStyle w:val="referencesChar"/>
        </w:rPr>
      </w:pPr>
      <w:r>
        <w:rPr>
          <w:rStyle w:val="referencesChar"/>
        </w:rPr>
        <w:t>Woodrooffe, J.,</w:t>
      </w:r>
      <w:r w:rsidRPr="00E02F66">
        <w:t xml:space="preserve"> </w:t>
      </w:r>
      <w:r>
        <w:t>Blower</w:t>
      </w:r>
      <w:r w:rsidRPr="001F0CA5">
        <w:t xml:space="preserve">, </w:t>
      </w:r>
      <w:r>
        <w:t>D</w:t>
      </w:r>
      <w:r w:rsidRPr="001F0CA5">
        <w:t xml:space="preserve">., </w:t>
      </w:r>
      <w:r>
        <w:t>Gordon</w:t>
      </w:r>
      <w:r w:rsidRPr="001F0CA5">
        <w:t xml:space="preserve">, </w:t>
      </w:r>
      <w:r>
        <w:t>T</w:t>
      </w:r>
      <w:r w:rsidRPr="001F0CA5">
        <w:t>.,</w:t>
      </w:r>
      <w:r w:rsidRPr="00E02F66">
        <w:t xml:space="preserve"> </w:t>
      </w:r>
      <w:r>
        <w:t>Green</w:t>
      </w:r>
      <w:r w:rsidRPr="001F0CA5">
        <w:t xml:space="preserve">, </w:t>
      </w:r>
      <w:r>
        <w:t>P</w:t>
      </w:r>
      <w:r w:rsidRPr="001F0CA5">
        <w:t>.,</w:t>
      </w:r>
      <w:r w:rsidRPr="00E02F66">
        <w:t xml:space="preserve"> </w:t>
      </w:r>
      <w:r>
        <w:t>Liu</w:t>
      </w:r>
      <w:r w:rsidRPr="001F0CA5">
        <w:t xml:space="preserve">, </w:t>
      </w:r>
      <w:r>
        <w:t>B.,</w:t>
      </w:r>
      <w:r w:rsidRPr="001F0CA5">
        <w:t xml:space="preserve"> &amp; </w:t>
      </w:r>
      <w:r>
        <w:t>Sweatman</w:t>
      </w:r>
      <w:r w:rsidRPr="001F0CA5">
        <w:t xml:space="preserve">, </w:t>
      </w:r>
      <w:r>
        <w:t>P</w:t>
      </w:r>
      <w:r w:rsidRPr="001F0CA5">
        <w:t>. (20</w:t>
      </w:r>
      <w:r>
        <w:t>09</w:t>
      </w:r>
      <w:r w:rsidRPr="001F0CA5">
        <w:t xml:space="preserve">). </w:t>
      </w:r>
      <w:r w:rsidRPr="00E02F66">
        <w:rPr>
          <w:i/>
          <w:iCs/>
        </w:rPr>
        <w:t>Safety Benefits of Stability Control Systems for Tractor-Semitrailers</w:t>
      </w:r>
      <w:r>
        <w:rPr>
          <w:i/>
          <w:iCs/>
        </w:rPr>
        <w:t>.</w:t>
      </w:r>
      <w:r w:rsidRPr="001F0CA5">
        <w:t xml:space="preserve"> </w:t>
      </w:r>
      <w:r>
        <w:t>The University of Michigan Transportation Research Institute</w:t>
      </w:r>
      <w:r w:rsidRPr="001F0CA5">
        <w:t>.</w:t>
      </w:r>
    </w:p>
    <w:p w14:paraId="6256A727" w14:textId="77777777" w:rsidR="00B92B1C" w:rsidRPr="000E565C" w:rsidRDefault="00B92B1C" w:rsidP="009C1323">
      <w:pPr>
        <w:pStyle w:val="references"/>
        <w:rPr>
          <w:rStyle w:val="referencesChar"/>
        </w:rPr>
      </w:pPr>
    </w:p>
    <w:p w14:paraId="1F20A83F" w14:textId="77777777" w:rsidR="008012A1" w:rsidRDefault="008012A1" w:rsidP="008012A1">
      <w:pPr>
        <w:pStyle w:val="references"/>
        <w:ind w:left="0" w:firstLine="0"/>
        <w:sectPr w:rsidR="008012A1" w:rsidSect="007A74C5">
          <w:pgSz w:w="11906" w:h="16838" w:code="9"/>
          <w:pgMar w:top="1440" w:right="1440" w:bottom="1440" w:left="1440" w:header="567" w:footer="567" w:gutter="0"/>
          <w:cols w:space="708"/>
          <w:titlePg/>
          <w:docGrid w:linePitch="360"/>
        </w:sectPr>
      </w:pPr>
    </w:p>
    <w:p w14:paraId="42E32E89" w14:textId="77777777" w:rsidR="00A25B55" w:rsidRPr="00151E35" w:rsidRDefault="00362C3D" w:rsidP="005F6C62">
      <w:pPr>
        <w:pStyle w:val="Appendix-Heading"/>
      </w:pPr>
      <w:bookmarkStart w:id="496" w:name="_Ref399500297"/>
      <w:bookmarkStart w:id="497" w:name="_Toc408574135"/>
      <w:bookmarkStart w:id="498" w:name="_Toc410983372"/>
      <w:r>
        <w:lastRenderedPageBreak/>
        <w:t xml:space="preserve"> </w:t>
      </w:r>
      <w:bookmarkStart w:id="499" w:name="_Toc511224677"/>
      <w:r w:rsidR="008F5AA6" w:rsidRPr="00151E35">
        <w:t xml:space="preserve">— </w:t>
      </w:r>
      <w:r w:rsidR="006221C3" w:rsidRPr="00151E35">
        <w:t>Heavy</w:t>
      </w:r>
      <w:r w:rsidR="005E25A2" w:rsidRPr="00151E35">
        <w:t xml:space="preserve"> </w:t>
      </w:r>
      <w:r w:rsidR="00A25B55" w:rsidRPr="00151E35">
        <w:t>Vehicle Categories</w:t>
      </w:r>
      <w:bookmarkEnd w:id="496"/>
      <w:bookmarkEnd w:id="497"/>
      <w:bookmarkEnd w:id="498"/>
      <w:bookmarkEnd w:id="499"/>
    </w:p>
    <w:p w14:paraId="207D19B5" w14:textId="77777777" w:rsidR="0082797A" w:rsidRDefault="0082797A" w:rsidP="0082797A">
      <w:pPr>
        <w:tabs>
          <w:tab w:val="left" w:pos="1590"/>
        </w:tabs>
      </w:pPr>
      <w:r w:rsidRPr="00285339">
        <w:t>A two-character vehicle category code is shown for each vehicle category.  This code is used to designate the relevant vehicles in the national standards, as represented by the ADRs, and in related documentation.</w:t>
      </w:r>
    </w:p>
    <w:p w14:paraId="7A5009B8" w14:textId="77892F09" w:rsidR="005E25A2" w:rsidRPr="00285339" w:rsidRDefault="005E25A2" w:rsidP="005E25A2">
      <w:pPr>
        <w:widowControl w:val="0"/>
        <w:tabs>
          <w:tab w:val="right" w:pos="9026"/>
        </w:tabs>
      </w:pPr>
      <w:r w:rsidRPr="000A05BF">
        <w:t xml:space="preserve">The categories listed below are those relevant to vehicles greater than 4.5 tonnes </w:t>
      </w:r>
      <w:r w:rsidR="006820D6" w:rsidRPr="00285339">
        <w:rPr>
          <w:i/>
        </w:rPr>
        <w:t>Gross Vehicle Mass</w:t>
      </w:r>
      <w:r w:rsidR="004157B6">
        <w:t xml:space="preserve"> </w:t>
      </w:r>
      <w:r w:rsidR="000D56B0">
        <w:t xml:space="preserve">and trailers greater than </w:t>
      </w:r>
      <w:r w:rsidR="002A656D">
        <w:t>4</w:t>
      </w:r>
      <w:r w:rsidR="000D56B0">
        <w:t xml:space="preserve">.5 tonnes </w:t>
      </w:r>
      <w:r w:rsidR="000D56B0" w:rsidRPr="00285339">
        <w:rPr>
          <w:i/>
        </w:rPr>
        <w:t xml:space="preserve">Gross </w:t>
      </w:r>
      <w:r w:rsidR="000D56B0">
        <w:rPr>
          <w:i/>
        </w:rPr>
        <w:t>Trailer</w:t>
      </w:r>
      <w:r w:rsidR="000D56B0" w:rsidRPr="00285339">
        <w:rPr>
          <w:i/>
        </w:rPr>
        <w:t xml:space="preserve"> Mass</w:t>
      </w:r>
      <w:r w:rsidR="000D56B0">
        <w:t xml:space="preserve"> </w:t>
      </w:r>
      <w:r w:rsidR="004157B6">
        <w:t>(Heavy Vehicles)</w:t>
      </w:r>
      <w:r w:rsidRPr="000A05BF">
        <w:t>.</w:t>
      </w:r>
    </w:p>
    <w:p w14:paraId="6B91D74B" w14:textId="77777777" w:rsidR="0082797A" w:rsidRPr="00285339" w:rsidRDefault="0082797A" w:rsidP="0082797A">
      <w:pPr>
        <w:pStyle w:val="Subheading1"/>
      </w:pPr>
      <w:r w:rsidRPr="00285339">
        <w:t>Omnibuses</w:t>
      </w:r>
    </w:p>
    <w:p w14:paraId="54FD5766" w14:textId="77777777" w:rsidR="005E25A2"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passenger vehicle having more than 9 seating positions, including that of the driver.</w:t>
      </w:r>
    </w:p>
    <w:p w14:paraId="160EC756" w14:textId="77777777" w:rsidR="0082797A" w:rsidRPr="00285339"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An omnibus comprising 2 or more non-separable but articulated units shall be considered as a single vehicle.</w:t>
      </w:r>
    </w:p>
    <w:p w14:paraId="5001FB91" w14:textId="77777777" w:rsidR="0082797A" w:rsidRPr="00285339" w:rsidRDefault="0082797A" w:rsidP="0082797A">
      <w:pPr>
        <w:pStyle w:val="Subheading1"/>
      </w:pPr>
      <w:r w:rsidRPr="00285339">
        <w:t>Light Omnibus (MD)</w:t>
      </w:r>
    </w:p>
    <w:p w14:paraId="771CD4E5" w14:textId="77777777" w:rsidR="0082797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An omnibus with a ‘</w:t>
      </w:r>
      <w:r w:rsidRPr="00285339">
        <w:rPr>
          <w:i/>
        </w:rPr>
        <w:t>Gross Vehicle Mass</w:t>
      </w:r>
      <w:r w:rsidRPr="00285339">
        <w:t>’ not exceeding 5.0 tonnes.</w:t>
      </w:r>
    </w:p>
    <w:p w14:paraId="282052A0" w14:textId="77777777" w:rsidR="00D63429" w:rsidRDefault="00D63429" w:rsidP="00D634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5E25A2">
        <w:rPr>
          <w:rStyle w:val="boldleftalignedChar"/>
          <w:b w:val="0"/>
        </w:rPr>
        <w:t>Sub-category</w:t>
      </w:r>
      <w:r w:rsidRPr="005E25A2">
        <w:rPr>
          <w:b/>
        </w:rPr>
        <w:br/>
      </w:r>
      <w:r>
        <w:tab/>
        <w:t xml:space="preserve">MD4 – </w:t>
      </w:r>
      <w:r w:rsidRPr="00811AA8">
        <w:t>over</w:t>
      </w:r>
      <w:r>
        <w:t xml:space="preserve"> </w:t>
      </w:r>
      <w:r w:rsidRPr="00811AA8">
        <w:t>4.5 tonnes, up to 5 tonnes ‘</w:t>
      </w:r>
      <w:r w:rsidRPr="00285339">
        <w:rPr>
          <w:i/>
        </w:rPr>
        <w:t>Gross Vehicle Mass</w:t>
      </w:r>
      <w:r>
        <w:t>’</w:t>
      </w:r>
    </w:p>
    <w:p w14:paraId="7B0E7A4B" w14:textId="77777777" w:rsidR="0082797A" w:rsidRPr="00285339" w:rsidRDefault="0082797A" w:rsidP="0082797A">
      <w:pPr>
        <w:pStyle w:val="Subheading1"/>
      </w:pPr>
      <w:r w:rsidRPr="00285339">
        <w:t>Heavy Omnibus (ME)</w:t>
      </w:r>
    </w:p>
    <w:p w14:paraId="75769BF5" w14:textId="77777777" w:rsidR="0082797A" w:rsidRDefault="0082797A" w:rsidP="0082797A">
      <w:r w:rsidRPr="00285339">
        <w:t>An omnibus with a ‘</w:t>
      </w:r>
      <w:r w:rsidRPr="00285339">
        <w:rPr>
          <w:i/>
        </w:rPr>
        <w:t>Gross Vehicle Mass</w:t>
      </w:r>
      <w:r w:rsidRPr="00285339">
        <w:t>’ exceeding 5.0 tonnes.</w:t>
      </w:r>
    </w:p>
    <w:p w14:paraId="624A0B00" w14:textId="77777777" w:rsidR="0082797A" w:rsidRPr="00285339" w:rsidRDefault="0082797A" w:rsidP="0082797A">
      <w:pPr>
        <w:pStyle w:val="Subheading1"/>
      </w:pPr>
      <w:r w:rsidRPr="00285339">
        <w:t>Goods Vehicles</w:t>
      </w:r>
    </w:p>
    <w:p w14:paraId="4D94E8B9" w14:textId="77777777" w:rsidR="005E25A2"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motor vehicle constructed primarily for the carriage of goods and having at least 4 wheels; or 3 wheels and a ‘</w:t>
      </w:r>
      <w:r w:rsidRPr="00285339">
        <w:rPr>
          <w:i/>
        </w:rPr>
        <w:t>Gross Vehicle Mass</w:t>
      </w:r>
      <w:r w:rsidRPr="00285339">
        <w:t>’ exceeding 1.0 tonne.</w:t>
      </w:r>
    </w:p>
    <w:p w14:paraId="64B0E65C" w14:textId="77777777" w:rsidR="00B17825"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vehicle constructed for both the carriage of persons and the carriage of good shall be considered to be primarily for the carriage of goods if the number of seating positions times 68 kg is less than 50 per cent of the difference between the ‘</w:t>
      </w:r>
      <w:r w:rsidRPr="00285339">
        <w:rPr>
          <w:i/>
        </w:rPr>
        <w:t>Gross Vehicle Mass</w:t>
      </w:r>
      <w:r w:rsidRPr="00285339">
        <w:t>‘ and the ‘</w:t>
      </w:r>
      <w:r w:rsidRPr="00285339">
        <w:rPr>
          <w:i/>
        </w:rPr>
        <w:t>Unladen Mass</w:t>
      </w:r>
      <w:r w:rsidRPr="00285339">
        <w:t>‘.</w:t>
      </w:r>
    </w:p>
    <w:p w14:paraId="71823980" w14:textId="77777777" w:rsidR="005E25A2"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The equipment and installations carried on certain special-purpose vehicles not designed for the carriage of passengers (crane vehicles, workshop vehicles, publicity vehicles, etc.) are regarded as being equivalent to goods for the purposes of this definition.</w:t>
      </w:r>
    </w:p>
    <w:p w14:paraId="2BE4DACA" w14:textId="73C2608B" w:rsidR="005E25A2" w:rsidRDefault="0082797A">
      <w:pPr>
        <w:tabs>
          <w:tab w:val="clear" w:pos="720"/>
          <w:tab w:val="clear" w:pos="851"/>
        </w:tabs>
        <w:spacing w:before="0" w:after="200" w:line="276" w:lineRule="auto"/>
        <w:rPr>
          <w:caps/>
        </w:rPr>
      </w:pPr>
      <w:r w:rsidRPr="00285339">
        <w:t xml:space="preserve">A goods vehicle comprising </w:t>
      </w:r>
      <w:r w:rsidR="000F2ED2">
        <w:t>two</w:t>
      </w:r>
      <w:r w:rsidRPr="00285339">
        <w:t xml:space="preserve"> or more non-separable but articulated units shall be considered as a single vehicle.</w:t>
      </w:r>
      <w:r w:rsidR="005E25A2">
        <w:br w:type="page"/>
      </w:r>
    </w:p>
    <w:p w14:paraId="05AA3175" w14:textId="77777777" w:rsidR="0082797A" w:rsidRPr="00285339" w:rsidRDefault="0082797A" w:rsidP="0082797A">
      <w:pPr>
        <w:pStyle w:val="Subheading1"/>
      </w:pPr>
      <w:r w:rsidRPr="00285339">
        <w:lastRenderedPageBreak/>
        <w:t>Medium Goods Vehicle (NB)</w:t>
      </w:r>
    </w:p>
    <w:p w14:paraId="6D380036" w14:textId="77777777" w:rsidR="0082797A" w:rsidRDefault="0082797A" w:rsidP="0082797A">
      <w:r w:rsidRPr="00285339">
        <w:t>A goods vehicle with a ‘</w:t>
      </w:r>
      <w:r w:rsidRPr="00285339">
        <w:rPr>
          <w:i/>
        </w:rPr>
        <w:t>Gross Vehicle Mass</w:t>
      </w:r>
      <w:r w:rsidRPr="00285339">
        <w:t>’ exceeding 3.5 tonnes but not exceeding 12.0 tonnes.</w:t>
      </w:r>
    </w:p>
    <w:p w14:paraId="186D05FD" w14:textId="77777777" w:rsidR="005E25A2" w:rsidRPr="007E7A4F" w:rsidRDefault="005E25A2" w:rsidP="005E25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r w:rsidRPr="005E25A2">
        <w:rPr>
          <w:rStyle w:val="boldleftalignedChar"/>
          <w:b w:val="0"/>
        </w:rPr>
        <w:t>Sub-category</w:t>
      </w:r>
      <w:r w:rsidRPr="005E25A2">
        <w:br/>
      </w:r>
      <w:r>
        <w:tab/>
      </w:r>
      <w:r w:rsidRPr="00811AA8">
        <w:t xml:space="preserve">NB2 </w:t>
      </w:r>
      <w:r>
        <w:t xml:space="preserve">– </w:t>
      </w:r>
      <w:r w:rsidRPr="00811AA8">
        <w:t>over</w:t>
      </w:r>
      <w:r>
        <w:t xml:space="preserve"> </w:t>
      </w:r>
      <w:r w:rsidRPr="00811AA8">
        <w:t>4.5 tonnes, up to 12 tonnes ‘</w:t>
      </w:r>
      <w:r w:rsidR="006820D6" w:rsidRPr="00285339">
        <w:rPr>
          <w:i/>
        </w:rPr>
        <w:t>Gross Vehicle Mass</w:t>
      </w:r>
      <w:r>
        <w:rPr>
          <w:iCs/>
        </w:rPr>
        <w:t>’</w:t>
      </w:r>
    </w:p>
    <w:p w14:paraId="298B83D1" w14:textId="77777777" w:rsidR="005E25A2" w:rsidRDefault="005E25A2" w:rsidP="005E25A2">
      <w:pPr>
        <w:pStyle w:val="Subheading1"/>
      </w:pPr>
      <w:r w:rsidRPr="005E25A2">
        <w:t xml:space="preserve"> </w:t>
      </w:r>
      <w:r>
        <w:t>Heavy Goods Vehicle (NC)</w:t>
      </w:r>
    </w:p>
    <w:p w14:paraId="684CB8A6" w14:textId="77777777" w:rsidR="005E25A2" w:rsidRDefault="005E25A2" w:rsidP="005E25A2">
      <w:r>
        <w:t>A goods vehicle with a ‘</w:t>
      </w:r>
      <w:r w:rsidR="006820D6" w:rsidRPr="00285339">
        <w:rPr>
          <w:i/>
        </w:rPr>
        <w:t>Gross Vehicle Mass</w:t>
      </w:r>
      <w:r>
        <w:t>’ exceeding 12.0 tonnes.</w:t>
      </w:r>
    </w:p>
    <w:p w14:paraId="62549C55" w14:textId="77777777" w:rsidR="00FF5A48" w:rsidRDefault="00FF5A48" w:rsidP="006820D6">
      <w:pPr>
        <w:pStyle w:val="Subheading1"/>
      </w:pPr>
    </w:p>
    <w:p w14:paraId="62FE5586" w14:textId="77777777" w:rsidR="006820D6" w:rsidRDefault="006820D6" w:rsidP="006820D6">
      <w:pPr>
        <w:pStyle w:val="Subheading1"/>
      </w:pPr>
      <w:r>
        <w:t>Trailers</w:t>
      </w:r>
    </w:p>
    <w:p w14:paraId="5223DE0E" w14:textId="77777777" w:rsidR="006820D6" w:rsidRDefault="006820D6" w:rsidP="006820D6">
      <w:r>
        <w:t>A vehicle without motive power constructed to be drawn behind a motor vehicle.</w:t>
      </w:r>
    </w:p>
    <w:p w14:paraId="450A99E6" w14:textId="77777777" w:rsidR="006820D6" w:rsidRDefault="006820D6" w:rsidP="006820D6">
      <w:pPr>
        <w:pStyle w:val="Subheading1"/>
      </w:pPr>
      <w:r>
        <w:t>Medium Trailer (TC)</w:t>
      </w:r>
    </w:p>
    <w:p w14:paraId="42BEEC17" w14:textId="77777777" w:rsidR="006820D6" w:rsidRDefault="006820D6" w:rsidP="006820D6">
      <w:r>
        <w:t>A trailer with a ‘</w:t>
      </w:r>
      <w:r>
        <w:rPr>
          <w:i/>
        </w:rPr>
        <w:t>Gross Trailer Mass</w:t>
      </w:r>
      <w:r>
        <w:t>’ exceeding 3.5 tonnes but not exceeding 10 tonnes</w:t>
      </w:r>
    </w:p>
    <w:p w14:paraId="3173F889" w14:textId="77777777" w:rsidR="006820D6" w:rsidRDefault="006820D6" w:rsidP="006820D6">
      <w:pPr>
        <w:pStyle w:val="Subheading1"/>
      </w:pPr>
      <w:r>
        <w:t>Heavy Trailer (TD)</w:t>
      </w:r>
    </w:p>
    <w:p w14:paraId="491272DD" w14:textId="57C74955" w:rsidR="008733CD" w:rsidRDefault="006820D6" w:rsidP="005E25A2">
      <w:r>
        <w:t>A trailer with a ‘</w:t>
      </w:r>
      <w:r>
        <w:rPr>
          <w:i/>
        </w:rPr>
        <w:t>Gross Trailer Mass</w:t>
      </w:r>
      <w:r>
        <w:t>’ exceeding 10 tonnes</w:t>
      </w:r>
    </w:p>
    <w:p w14:paraId="13552C48" w14:textId="77777777" w:rsidR="00942439" w:rsidRDefault="00942439" w:rsidP="005E25A2"/>
    <w:p w14:paraId="63CD72FB" w14:textId="77777777" w:rsidR="008733CD" w:rsidRDefault="008733CD">
      <w:pPr>
        <w:tabs>
          <w:tab w:val="clear" w:pos="720"/>
          <w:tab w:val="clear" w:pos="851"/>
        </w:tabs>
        <w:spacing w:before="0" w:after="200" w:line="276" w:lineRule="auto"/>
        <w:sectPr w:rsidR="008733CD" w:rsidSect="007A74C5">
          <w:pgSz w:w="11906" w:h="16838" w:code="9"/>
          <w:pgMar w:top="1440" w:right="1440" w:bottom="1440" w:left="1440" w:header="567" w:footer="567" w:gutter="0"/>
          <w:cols w:space="708"/>
          <w:titlePg/>
          <w:docGrid w:linePitch="360"/>
        </w:sectPr>
      </w:pPr>
    </w:p>
    <w:p w14:paraId="5BC0FA32" w14:textId="77777777" w:rsidR="006820D6" w:rsidRPr="00151E35" w:rsidRDefault="00362C3D" w:rsidP="005F6C62">
      <w:pPr>
        <w:pStyle w:val="Appendix-Heading"/>
      </w:pPr>
      <w:r>
        <w:lastRenderedPageBreak/>
        <w:t xml:space="preserve"> </w:t>
      </w:r>
      <w:bookmarkStart w:id="500" w:name="_Ref509324206"/>
      <w:bookmarkStart w:id="501" w:name="_Ref509324210"/>
      <w:bookmarkStart w:id="502" w:name="_Toc511224678"/>
      <w:r w:rsidR="008F5AA6" w:rsidRPr="00151E35">
        <w:t xml:space="preserve">— </w:t>
      </w:r>
      <w:r w:rsidR="003B6648" w:rsidRPr="00151E35">
        <w:t>Common</w:t>
      </w:r>
      <w:r w:rsidR="00A14822" w:rsidRPr="00151E35">
        <w:t xml:space="preserve"> T</w:t>
      </w:r>
      <w:r w:rsidR="003B6648" w:rsidRPr="00151E35">
        <w:t>ypes of Heavy Trucks</w:t>
      </w:r>
      <w:r w:rsidR="006221C3" w:rsidRPr="00151E35">
        <w:t xml:space="preserve"> and Vehicle C</w:t>
      </w:r>
      <w:r w:rsidR="00A25924" w:rsidRPr="00151E35">
        <w:t>ombinations</w:t>
      </w:r>
      <w:bookmarkEnd w:id="500"/>
      <w:bookmarkEnd w:id="501"/>
      <w:bookmarkEnd w:id="502"/>
    </w:p>
    <w:p w14:paraId="154B4967" w14:textId="77777777" w:rsidR="003B6648" w:rsidRDefault="003B6648" w:rsidP="003B6648">
      <w:pPr>
        <w:widowControl w:val="0"/>
        <w:spacing w:before="120" w:after="120"/>
      </w:pPr>
      <w:r>
        <w:t xml:space="preserve">Rigid heavy commercial vehicles offer a load carrying area and may be equipped with a tow bar or other coupling on the rear of the vehicle.  Articulated heavy commercial vehicles consist of a prime mover (towing vehicle) which has no significant load carrying area but </w:t>
      </w:r>
      <w:r w:rsidR="00CC0714">
        <w:t xml:space="preserve">is </w:t>
      </w:r>
      <w:r>
        <w:t>linked with a turntable device to a semi-trailer.</w:t>
      </w:r>
    </w:p>
    <w:p w14:paraId="044BA3DA" w14:textId="77777777" w:rsidR="003B6648" w:rsidRDefault="003B6648" w:rsidP="003B6648">
      <w:pPr>
        <w:widowControl w:val="0"/>
      </w:pPr>
      <w:r>
        <w:t>The various types of heavy commercial vehicles operating in Australia are detailed below. In summary, there are five main operating classes of heavy commercial vehicles. These are:</w:t>
      </w:r>
    </w:p>
    <w:p w14:paraId="64D994D8" w14:textId="77777777" w:rsidR="003B6648" w:rsidRDefault="003B6648" w:rsidP="00473B36">
      <w:pPr>
        <w:pStyle w:val="ListParagraph"/>
        <w:numPr>
          <w:ilvl w:val="0"/>
          <w:numId w:val="3"/>
        </w:numPr>
      </w:pPr>
      <w:r>
        <w:t>Rigid commercial vehicles</w:t>
      </w:r>
    </w:p>
    <w:p w14:paraId="0A301A95" w14:textId="77777777" w:rsidR="003B6648" w:rsidRDefault="003B6648" w:rsidP="00473B36">
      <w:pPr>
        <w:pStyle w:val="ListParagraph"/>
        <w:numPr>
          <w:ilvl w:val="0"/>
          <w:numId w:val="3"/>
        </w:numPr>
      </w:pPr>
      <w:r>
        <w:t>Rigid commercial vehicles with trailers</w:t>
      </w:r>
    </w:p>
    <w:p w14:paraId="7278801F" w14:textId="77777777" w:rsidR="003B6648" w:rsidRDefault="003B6648" w:rsidP="00473B36">
      <w:pPr>
        <w:pStyle w:val="ListParagraph"/>
        <w:numPr>
          <w:ilvl w:val="0"/>
          <w:numId w:val="3"/>
        </w:numPr>
      </w:pPr>
      <w:r>
        <w:t>Semi-trailers</w:t>
      </w:r>
    </w:p>
    <w:p w14:paraId="13D815BB" w14:textId="77777777" w:rsidR="003B6648" w:rsidRDefault="003B6648" w:rsidP="00473B36">
      <w:pPr>
        <w:pStyle w:val="ListParagraph"/>
        <w:numPr>
          <w:ilvl w:val="0"/>
          <w:numId w:val="3"/>
        </w:numPr>
      </w:pPr>
      <w:r>
        <w:t>B-Doubles</w:t>
      </w:r>
    </w:p>
    <w:p w14:paraId="63C67322" w14:textId="77777777" w:rsidR="003B6648" w:rsidRDefault="003B6648" w:rsidP="00473B36">
      <w:pPr>
        <w:pStyle w:val="ListParagraph"/>
        <w:numPr>
          <w:ilvl w:val="0"/>
          <w:numId w:val="3"/>
        </w:numPr>
      </w:pPr>
      <w:r>
        <w:t>Road trains</w:t>
      </w:r>
      <w:r w:rsidR="00327E53">
        <w:t xml:space="preserve"> (including B-Triples)</w:t>
      </w:r>
    </w:p>
    <w:p w14:paraId="4F3BD523" w14:textId="77777777" w:rsidR="003B6648" w:rsidRDefault="003B6648" w:rsidP="003B6648">
      <w:pPr>
        <w:widowControl w:val="0"/>
      </w:pPr>
      <w:r>
        <w:t xml:space="preserve">A B-Double combination consists of a prime mover towing two semi-trailers.  The first trailer includes a turntable, which links to the second trailer, rather than using a dolly to link the trailers as in </w:t>
      </w:r>
      <w:r w:rsidR="00EB25B2">
        <w:t xml:space="preserve">many </w:t>
      </w:r>
      <w:r>
        <w:t>road train configurations.  A road train comprises of a prime mover hauling t</w:t>
      </w:r>
      <w:r w:rsidR="00EB25B2">
        <w:t>hree</w:t>
      </w:r>
      <w:r>
        <w:t xml:space="preserve"> or more trailers </w:t>
      </w:r>
      <w:r w:rsidR="00EB25B2">
        <w:t xml:space="preserve">(including any converter </w:t>
      </w:r>
      <w:r>
        <w:t>dolly</w:t>
      </w:r>
      <w:r w:rsidR="00EB25B2">
        <w:t>)</w:t>
      </w:r>
      <w:r>
        <w:t xml:space="preserve"> or a rigid heavy commercial vehicle hauling two or more trailers.</w:t>
      </w:r>
    </w:p>
    <w:p w14:paraId="456C8E3C" w14:textId="77777777" w:rsidR="003B6648" w:rsidRDefault="003B6648" w:rsidP="003B6648">
      <w:pPr>
        <w:pStyle w:val="SUBHEADING2"/>
      </w:pPr>
      <w:r>
        <w:t>RIGID HEAVY COMMERCIAL VEHICLES</w:t>
      </w:r>
    </w:p>
    <w:p w14:paraId="70996A90" w14:textId="77777777" w:rsidR="003B6648" w:rsidRDefault="003B6648" w:rsidP="00473B36">
      <w:pPr>
        <w:pStyle w:val="ListParagraph"/>
        <w:numPr>
          <w:ilvl w:val="0"/>
          <w:numId w:val="4"/>
        </w:numPr>
      </w:pPr>
      <w:r>
        <w:t>TWO AXLE</w:t>
      </w:r>
    </w:p>
    <w:p w14:paraId="4899FD30" w14:textId="77777777" w:rsidR="003B6648" w:rsidRDefault="003B6648" w:rsidP="003B6648">
      <w:pPr>
        <w:widowControl w:val="0"/>
      </w:pPr>
      <w:r>
        <w:rPr>
          <w:rFonts w:ascii="Tahoma" w:hAnsi="Tahoma" w:cs="Tahoma"/>
          <w:noProof/>
          <w:sz w:val="20"/>
          <w:szCs w:val="20"/>
          <w:lang w:eastAsia="en-AU"/>
        </w:rPr>
        <w:drawing>
          <wp:inline distT="0" distB="0" distL="0" distR="0" wp14:anchorId="0ECC6C86" wp14:editId="536BF971">
            <wp:extent cx="1460500" cy="653415"/>
            <wp:effectExtent l="0" t="0" r="6350" b="0"/>
            <wp:docPr id="12" name="Picture 12" descr="Two Axle Rigi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wo Axle Rigid Truc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0500" cy="653415"/>
                    </a:xfrm>
                    <a:prstGeom prst="rect">
                      <a:avLst/>
                    </a:prstGeom>
                    <a:noFill/>
                    <a:ln>
                      <a:noFill/>
                    </a:ln>
                  </pic:spPr>
                </pic:pic>
              </a:graphicData>
            </a:graphic>
          </wp:inline>
        </w:drawing>
      </w:r>
    </w:p>
    <w:p w14:paraId="56930369" w14:textId="77777777" w:rsidR="003B6648" w:rsidRDefault="003B6648" w:rsidP="00473B36">
      <w:pPr>
        <w:pStyle w:val="ListParagraph"/>
        <w:numPr>
          <w:ilvl w:val="0"/>
          <w:numId w:val="4"/>
        </w:numPr>
      </w:pPr>
      <w:r>
        <w:t>THREE AXLE</w:t>
      </w:r>
    </w:p>
    <w:p w14:paraId="60F6BF57" w14:textId="77777777" w:rsidR="003B6648" w:rsidRDefault="003B6648" w:rsidP="003B6648">
      <w:pPr>
        <w:widowControl w:val="0"/>
      </w:pPr>
      <w:r>
        <w:rPr>
          <w:rFonts w:ascii="Tahoma" w:hAnsi="Tahoma" w:cs="Tahoma"/>
          <w:noProof/>
          <w:sz w:val="20"/>
          <w:szCs w:val="20"/>
          <w:lang w:eastAsia="en-AU"/>
        </w:rPr>
        <w:drawing>
          <wp:inline distT="0" distB="0" distL="0" distR="0" wp14:anchorId="704D36B2" wp14:editId="5D3831EA">
            <wp:extent cx="1567815" cy="700405"/>
            <wp:effectExtent l="0" t="0" r="0" b="4445"/>
            <wp:docPr id="4" name="Picture 4" descr="Three Axle Rigi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ree Axle Rigid Truc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7815" cy="700405"/>
                    </a:xfrm>
                    <a:prstGeom prst="rect">
                      <a:avLst/>
                    </a:prstGeom>
                    <a:noFill/>
                    <a:ln>
                      <a:noFill/>
                    </a:ln>
                  </pic:spPr>
                </pic:pic>
              </a:graphicData>
            </a:graphic>
          </wp:inline>
        </w:drawing>
      </w:r>
    </w:p>
    <w:p w14:paraId="75175188" w14:textId="77777777" w:rsidR="003B6648" w:rsidRDefault="003B6648" w:rsidP="00473B36">
      <w:pPr>
        <w:pStyle w:val="ListParagraph"/>
        <w:numPr>
          <w:ilvl w:val="0"/>
          <w:numId w:val="4"/>
        </w:numPr>
      </w:pPr>
      <w:r>
        <w:t>FOUR AXLE TWIN-STEER</w:t>
      </w:r>
    </w:p>
    <w:p w14:paraId="1A9FC1F3" w14:textId="77777777" w:rsidR="003B6648" w:rsidRDefault="003B6648" w:rsidP="003B6648">
      <w:pPr>
        <w:widowControl w:val="0"/>
      </w:pPr>
      <w:r>
        <w:rPr>
          <w:rFonts w:ascii="Tahoma" w:hAnsi="Tahoma" w:cs="Tahoma"/>
          <w:noProof/>
          <w:sz w:val="20"/>
          <w:szCs w:val="20"/>
          <w:lang w:eastAsia="en-AU"/>
        </w:rPr>
        <w:drawing>
          <wp:inline distT="0" distB="0" distL="0" distR="0" wp14:anchorId="4FDFC389" wp14:editId="565D3D54">
            <wp:extent cx="1781175" cy="795655"/>
            <wp:effectExtent l="0" t="0" r="9525" b="4445"/>
            <wp:docPr id="14" name="Picture 14" descr="Four Axle Twin-Steer Rigi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ur Axle Twin-Steer Rigid Truc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175" cy="795655"/>
                    </a:xfrm>
                    <a:prstGeom prst="rect">
                      <a:avLst/>
                    </a:prstGeom>
                    <a:noFill/>
                    <a:ln>
                      <a:noFill/>
                    </a:ln>
                  </pic:spPr>
                </pic:pic>
              </a:graphicData>
            </a:graphic>
          </wp:inline>
        </w:drawing>
      </w:r>
    </w:p>
    <w:p w14:paraId="64E39FAA" w14:textId="77777777" w:rsidR="00AB5D7A" w:rsidRDefault="00AB5D7A">
      <w:pPr>
        <w:tabs>
          <w:tab w:val="clear" w:pos="720"/>
          <w:tab w:val="clear" w:pos="851"/>
        </w:tabs>
        <w:spacing w:before="0" w:after="200" w:line="276" w:lineRule="auto"/>
        <w:rPr>
          <w:snapToGrid w:val="0"/>
        </w:rPr>
      </w:pPr>
      <w:r>
        <w:br w:type="page"/>
      </w:r>
    </w:p>
    <w:p w14:paraId="7DE03E59" w14:textId="0CEFC19F" w:rsidR="003B6648" w:rsidRDefault="003B6648" w:rsidP="00473B36">
      <w:pPr>
        <w:pStyle w:val="ListParagraph"/>
        <w:numPr>
          <w:ilvl w:val="0"/>
          <w:numId w:val="4"/>
        </w:numPr>
      </w:pPr>
      <w:r>
        <w:lastRenderedPageBreak/>
        <w:t>TWO AXLE WITH TWO AXLE DOG TRAILER</w:t>
      </w:r>
    </w:p>
    <w:p w14:paraId="1EC4C994" w14:textId="77777777" w:rsidR="003B6648" w:rsidRDefault="003B6648" w:rsidP="003B6648">
      <w:pPr>
        <w:widowControl w:val="0"/>
      </w:pPr>
      <w:r>
        <w:rPr>
          <w:rFonts w:ascii="Tahoma" w:hAnsi="Tahoma" w:cs="Tahoma"/>
          <w:noProof/>
          <w:sz w:val="20"/>
          <w:szCs w:val="20"/>
          <w:lang w:eastAsia="en-AU"/>
        </w:rPr>
        <w:drawing>
          <wp:inline distT="0" distB="0" distL="0" distR="0" wp14:anchorId="5206A232" wp14:editId="63893A78">
            <wp:extent cx="2161540" cy="593725"/>
            <wp:effectExtent l="0" t="0" r="0" b="0"/>
            <wp:docPr id="15" name="Picture 15" descr="Two Axle Rigid Truck with Two Axle Dog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wo Axle Rigid Truck with Two Axle Dog Trail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1540" cy="593725"/>
                    </a:xfrm>
                    <a:prstGeom prst="rect">
                      <a:avLst/>
                    </a:prstGeom>
                    <a:noFill/>
                    <a:ln>
                      <a:noFill/>
                    </a:ln>
                  </pic:spPr>
                </pic:pic>
              </a:graphicData>
            </a:graphic>
          </wp:inline>
        </w:drawing>
      </w:r>
    </w:p>
    <w:p w14:paraId="7E76064F" w14:textId="77777777" w:rsidR="003B6648" w:rsidRDefault="003B6648" w:rsidP="00473B36">
      <w:pPr>
        <w:pStyle w:val="ListParagraph"/>
        <w:numPr>
          <w:ilvl w:val="0"/>
          <w:numId w:val="4"/>
        </w:numPr>
      </w:pPr>
      <w:r>
        <w:t>THREE AXLE WITH THREE AXLE DOG TRAILER</w:t>
      </w:r>
    </w:p>
    <w:p w14:paraId="10DCF2D9" w14:textId="77777777" w:rsidR="003B6648" w:rsidRDefault="003B6648" w:rsidP="003B6648">
      <w:pPr>
        <w:widowControl w:val="0"/>
      </w:pPr>
      <w:r>
        <w:rPr>
          <w:rFonts w:ascii="Tahoma" w:hAnsi="Tahoma" w:cs="Tahoma"/>
          <w:noProof/>
          <w:sz w:val="20"/>
          <w:szCs w:val="20"/>
          <w:lang w:eastAsia="en-AU"/>
        </w:rPr>
        <w:drawing>
          <wp:inline distT="0" distB="0" distL="0" distR="0" wp14:anchorId="2294F36C" wp14:editId="474B4A4E">
            <wp:extent cx="2137410" cy="558165"/>
            <wp:effectExtent l="0" t="0" r="0" b="0"/>
            <wp:docPr id="16" name="Picture 16" descr="Three Axle Rigid Truck with Three Axle Dog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ree Axle Rigid Truck with Three Axle Dog Trail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7410" cy="558165"/>
                    </a:xfrm>
                    <a:prstGeom prst="rect">
                      <a:avLst/>
                    </a:prstGeom>
                    <a:noFill/>
                    <a:ln>
                      <a:noFill/>
                    </a:ln>
                  </pic:spPr>
                </pic:pic>
              </a:graphicData>
            </a:graphic>
          </wp:inline>
        </w:drawing>
      </w:r>
    </w:p>
    <w:p w14:paraId="075D22E9" w14:textId="77777777" w:rsidR="003B6648" w:rsidRDefault="003B6648" w:rsidP="003B6648">
      <w:pPr>
        <w:pStyle w:val="SUBHEADING2"/>
      </w:pPr>
      <w:r>
        <w:t>Articulated Heavy Commercial Vehicles</w:t>
      </w:r>
    </w:p>
    <w:p w14:paraId="1B110157" w14:textId="77777777" w:rsidR="003B6648" w:rsidRDefault="003B6648" w:rsidP="00473B36">
      <w:pPr>
        <w:pStyle w:val="ListParagraph"/>
        <w:numPr>
          <w:ilvl w:val="0"/>
          <w:numId w:val="4"/>
        </w:numPr>
      </w:pPr>
      <w:r>
        <w:t>THREE AXLE SEMI-TRAILER</w:t>
      </w:r>
    </w:p>
    <w:p w14:paraId="766D1F06" w14:textId="77777777" w:rsidR="003B6648" w:rsidRDefault="003B6648" w:rsidP="003B6648">
      <w:pPr>
        <w:widowControl w:val="0"/>
      </w:pPr>
      <w:r>
        <w:rPr>
          <w:rFonts w:ascii="Tahoma" w:hAnsi="Tahoma" w:cs="Tahoma"/>
          <w:noProof/>
          <w:sz w:val="20"/>
          <w:szCs w:val="20"/>
          <w:lang w:eastAsia="en-AU"/>
        </w:rPr>
        <w:drawing>
          <wp:inline distT="0" distB="0" distL="0" distR="0" wp14:anchorId="2E6E6489" wp14:editId="5C139936">
            <wp:extent cx="2363470" cy="558165"/>
            <wp:effectExtent l="0" t="0" r="0" b="0"/>
            <wp:docPr id="17" name="Picture 17" descr="Three Axle Semi-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ree Axle Semi-Trail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3470" cy="558165"/>
                    </a:xfrm>
                    <a:prstGeom prst="rect">
                      <a:avLst/>
                    </a:prstGeom>
                    <a:noFill/>
                    <a:ln>
                      <a:noFill/>
                    </a:ln>
                  </pic:spPr>
                </pic:pic>
              </a:graphicData>
            </a:graphic>
          </wp:inline>
        </w:drawing>
      </w:r>
    </w:p>
    <w:p w14:paraId="534C20C4" w14:textId="77777777" w:rsidR="003B6648" w:rsidRDefault="003B6648" w:rsidP="00473B36">
      <w:pPr>
        <w:pStyle w:val="ListParagraph"/>
        <w:numPr>
          <w:ilvl w:val="0"/>
          <w:numId w:val="4"/>
        </w:numPr>
      </w:pPr>
      <w:r>
        <w:t>FIVE AXLE SEMI-TRAILER</w:t>
      </w:r>
    </w:p>
    <w:p w14:paraId="2A91D526" w14:textId="77777777" w:rsidR="003B6648" w:rsidRDefault="003B6648" w:rsidP="003B6648">
      <w:pPr>
        <w:widowControl w:val="0"/>
      </w:pPr>
      <w:r>
        <w:rPr>
          <w:rFonts w:ascii="Tahoma" w:hAnsi="Tahoma" w:cs="Tahoma"/>
          <w:noProof/>
          <w:sz w:val="20"/>
          <w:szCs w:val="20"/>
          <w:lang w:eastAsia="en-AU"/>
        </w:rPr>
        <w:drawing>
          <wp:inline distT="0" distB="0" distL="0" distR="0" wp14:anchorId="76E9845B" wp14:editId="77878BCB">
            <wp:extent cx="2363470" cy="558165"/>
            <wp:effectExtent l="0" t="0" r="0" b="0"/>
            <wp:docPr id="25" name="Picture 25" descr="Five Axle Semi-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ve Axle Semi-Trail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3470" cy="558165"/>
                    </a:xfrm>
                    <a:prstGeom prst="rect">
                      <a:avLst/>
                    </a:prstGeom>
                    <a:noFill/>
                    <a:ln>
                      <a:noFill/>
                    </a:ln>
                  </pic:spPr>
                </pic:pic>
              </a:graphicData>
            </a:graphic>
          </wp:inline>
        </w:drawing>
      </w:r>
    </w:p>
    <w:p w14:paraId="37AAD365" w14:textId="77777777" w:rsidR="003B6648" w:rsidRDefault="003B6648" w:rsidP="00473B36">
      <w:pPr>
        <w:pStyle w:val="ListParagraph"/>
        <w:numPr>
          <w:ilvl w:val="0"/>
          <w:numId w:val="4"/>
        </w:numPr>
      </w:pPr>
      <w:r>
        <w:t>SIX AXLE SEMI-TRAILER</w:t>
      </w:r>
    </w:p>
    <w:p w14:paraId="2F7C9333" w14:textId="77777777" w:rsidR="003B6648" w:rsidRDefault="003B6648" w:rsidP="003B6648">
      <w:pPr>
        <w:widowControl w:val="0"/>
      </w:pPr>
      <w:r>
        <w:rPr>
          <w:rFonts w:ascii="Tahoma" w:hAnsi="Tahoma" w:cs="Tahoma"/>
          <w:noProof/>
          <w:sz w:val="20"/>
          <w:szCs w:val="20"/>
          <w:lang w:eastAsia="en-AU"/>
        </w:rPr>
        <w:drawing>
          <wp:inline distT="0" distB="0" distL="0" distR="0" wp14:anchorId="260AEAF3" wp14:editId="0BE43E07">
            <wp:extent cx="2363470" cy="558165"/>
            <wp:effectExtent l="0" t="0" r="0" b="0"/>
            <wp:docPr id="26" name="Picture 26" descr="Six Axle Semi-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x Axle Semi-Trail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3470" cy="558165"/>
                    </a:xfrm>
                    <a:prstGeom prst="rect">
                      <a:avLst/>
                    </a:prstGeom>
                    <a:noFill/>
                    <a:ln>
                      <a:noFill/>
                    </a:ln>
                  </pic:spPr>
                </pic:pic>
              </a:graphicData>
            </a:graphic>
          </wp:inline>
        </w:drawing>
      </w:r>
    </w:p>
    <w:p w14:paraId="5927C645" w14:textId="77777777" w:rsidR="003B6648" w:rsidRDefault="003B6648" w:rsidP="00473B36">
      <w:pPr>
        <w:pStyle w:val="ListParagraph"/>
        <w:numPr>
          <w:ilvl w:val="0"/>
          <w:numId w:val="4"/>
        </w:numPr>
      </w:pPr>
      <w:r>
        <w:t>SEVEN AXLE B-DOUBLE</w:t>
      </w:r>
    </w:p>
    <w:p w14:paraId="65EE2E7D" w14:textId="77777777" w:rsidR="003B6648" w:rsidRDefault="003B6648" w:rsidP="003B6648">
      <w:pPr>
        <w:widowControl w:val="0"/>
      </w:pPr>
      <w:r>
        <w:rPr>
          <w:rFonts w:ascii="Tahoma" w:hAnsi="Tahoma" w:cs="Tahoma"/>
          <w:noProof/>
          <w:sz w:val="20"/>
          <w:szCs w:val="20"/>
          <w:lang w:eastAsia="en-AU"/>
        </w:rPr>
        <w:drawing>
          <wp:inline distT="0" distB="0" distL="0" distR="0" wp14:anchorId="4E2C4C89" wp14:editId="1481143D">
            <wp:extent cx="2719705" cy="510540"/>
            <wp:effectExtent l="0" t="0" r="4445" b="3810"/>
            <wp:docPr id="29" name="Picture 29" descr="Seven Axle B-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ven Axle B-Dou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9705" cy="510540"/>
                    </a:xfrm>
                    <a:prstGeom prst="rect">
                      <a:avLst/>
                    </a:prstGeom>
                    <a:noFill/>
                    <a:ln>
                      <a:noFill/>
                    </a:ln>
                  </pic:spPr>
                </pic:pic>
              </a:graphicData>
            </a:graphic>
          </wp:inline>
        </w:drawing>
      </w:r>
    </w:p>
    <w:p w14:paraId="7D7A610D" w14:textId="77777777" w:rsidR="003B6648" w:rsidRDefault="003B6648" w:rsidP="00473B36">
      <w:pPr>
        <w:pStyle w:val="ListParagraph"/>
        <w:numPr>
          <w:ilvl w:val="0"/>
          <w:numId w:val="4"/>
        </w:numPr>
      </w:pPr>
      <w:r>
        <w:t>EIGHT AXLE B-DOUBLE</w:t>
      </w:r>
    </w:p>
    <w:p w14:paraId="5AEA2249" w14:textId="77777777" w:rsidR="003B6648" w:rsidRDefault="003B6648" w:rsidP="003B6648">
      <w:pPr>
        <w:widowControl w:val="0"/>
      </w:pPr>
      <w:r>
        <w:rPr>
          <w:rFonts w:ascii="Tahoma" w:hAnsi="Tahoma" w:cs="Tahoma"/>
          <w:noProof/>
          <w:sz w:val="20"/>
          <w:szCs w:val="20"/>
          <w:lang w:eastAsia="en-AU"/>
        </w:rPr>
        <w:drawing>
          <wp:inline distT="0" distB="0" distL="0" distR="0" wp14:anchorId="36F2344A" wp14:editId="04CCC358">
            <wp:extent cx="2766695" cy="522605"/>
            <wp:effectExtent l="0" t="0" r="0" b="0"/>
            <wp:docPr id="30" name="Picture 30" descr="Eight Axle B-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ght Axle B-Dou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6695" cy="522605"/>
                    </a:xfrm>
                    <a:prstGeom prst="rect">
                      <a:avLst/>
                    </a:prstGeom>
                    <a:noFill/>
                    <a:ln>
                      <a:noFill/>
                    </a:ln>
                  </pic:spPr>
                </pic:pic>
              </a:graphicData>
            </a:graphic>
          </wp:inline>
        </w:drawing>
      </w:r>
    </w:p>
    <w:p w14:paraId="63324061" w14:textId="77777777" w:rsidR="003B6648" w:rsidRDefault="003B6648" w:rsidP="00473B36">
      <w:pPr>
        <w:pStyle w:val="ListParagraph"/>
        <w:numPr>
          <w:ilvl w:val="0"/>
          <w:numId w:val="4"/>
        </w:numPr>
      </w:pPr>
      <w:r>
        <w:t>NINE AXLE B-DOUBLE</w:t>
      </w:r>
    </w:p>
    <w:p w14:paraId="19DCBEBA" w14:textId="77777777" w:rsidR="003B6648" w:rsidRDefault="003B6648" w:rsidP="003B6648">
      <w:pPr>
        <w:widowControl w:val="0"/>
      </w:pPr>
      <w:r>
        <w:rPr>
          <w:rFonts w:ascii="Tahoma" w:hAnsi="Tahoma" w:cs="Tahoma"/>
          <w:noProof/>
          <w:sz w:val="20"/>
          <w:szCs w:val="20"/>
          <w:lang w:eastAsia="en-AU"/>
        </w:rPr>
        <w:drawing>
          <wp:inline distT="0" distB="0" distL="0" distR="0" wp14:anchorId="3E6EACE2" wp14:editId="36EB307F">
            <wp:extent cx="2766695" cy="522605"/>
            <wp:effectExtent l="0" t="0" r="0" b="0"/>
            <wp:docPr id="32" name="Picture 32" descr="Nine Axle B-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ine Axle B-Dou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6695" cy="522605"/>
                    </a:xfrm>
                    <a:prstGeom prst="rect">
                      <a:avLst/>
                    </a:prstGeom>
                    <a:noFill/>
                    <a:ln>
                      <a:noFill/>
                    </a:ln>
                  </pic:spPr>
                </pic:pic>
              </a:graphicData>
            </a:graphic>
          </wp:inline>
        </w:drawing>
      </w:r>
    </w:p>
    <w:p w14:paraId="448DB837" w14:textId="77777777" w:rsidR="003B4FA2" w:rsidRDefault="002001D4" w:rsidP="00473B36">
      <w:pPr>
        <w:pStyle w:val="ListParagraph"/>
        <w:numPr>
          <w:ilvl w:val="0"/>
          <w:numId w:val="4"/>
        </w:numPr>
      </w:pPr>
      <w:r>
        <w:lastRenderedPageBreak/>
        <w:t>B-TRIPLE</w:t>
      </w:r>
      <w:r w:rsidR="00E87D28">
        <w:t xml:space="preserve"> ROAD TRAIN</w:t>
      </w:r>
    </w:p>
    <w:p w14:paraId="0BE0FD3C" w14:textId="77777777" w:rsidR="002001D4" w:rsidRDefault="002001D4" w:rsidP="002001D4">
      <w:pPr>
        <w:widowControl w:val="0"/>
      </w:pPr>
      <w:r>
        <w:rPr>
          <w:noProof/>
          <w:lang w:eastAsia="en-AU"/>
        </w:rPr>
        <w:drawing>
          <wp:inline distT="0" distB="0" distL="0" distR="0" wp14:anchorId="77B03C2B" wp14:editId="6B877931">
            <wp:extent cx="3716020" cy="572135"/>
            <wp:effectExtent l="0" t="0" r="0" b="0"/>
            <wp:docPr id="288" name="Picture 288" descr="B-Triple Roa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6020" cy="572135"/>
                    </a:xfrm>
                    <a:prstGeom prst="rect">
                      <a:avLst/>
                    </a:prstGeom>
                    <a:noFill/>
                    <a:ln>
                      <a:noFill/>
                    </a:ln>
                  </pic:spPr>
                </pic:pic>
              </a:graphicData>
            </a:graphic>
          </wp:inline>
        </w:drawing>
      </w:r>
    </w:p>
    <w:p w14:paraId="515FA5D0" w14:textId="77777777" w:rsidR="003B6648" w:rsidRDefault="003B6648" w:rsidP="00473B36">
      <w:pPr>
        <w:pStyle w:val="ListParagraph"/>
        <w:numPr>
          <w:ilvl w:val="0"/>
          <w:numId w:val="4"/>
        </w:numPr>
      </w:pPr>
      <w:r>
        <w:t>DOUBLE ROAD TRAIN</w:t>
      </w:r>
      <w:r w:rsidR="002001D4">
        <w:t xml:space="preserve"> (</w:t>
      </w:r>
      <w:r w:rsidR="00EE60B0">
        <w:t xml:space="preserve">or </w:t>
      </w:r>
      <w:r w:rsidR="002001D4">
        <w:t>A-DOUBLE)</w:t>
      </w:r>
    </w:p>
    <w:p w14:paraId="5D68ED2F" w14:textId="77777777" w:rsidR="003B6648" w:rsidRDefault="003B6648" w:rsidP="003B6648">
      <w:pPr>
        <w:widowControl w:val="0"/>
      </w:pPr>
      <w:r>
        <w:rPr>
          <w:rFonts w:ascii="Tahoma" w:hAnsi="Tahoma" w:cs="Tahoma"/>
          <w:noProof/>
          <w:sz w:val="20"/>
          <w:szCs w:val="20"/>
          <w:lang w:eastAsia="en-AU"/>
        </w:rPr>
        <w:drawing>
          <wp:inline distT="0" distB="0" distL="0" distR="0" wp14:anchorId="2D461E0E" wp14:editId="35855DFA">
            <wp:extent cx="4274820" cy="546100"/>
            <wp:effectExtent l="0" t="0" r="0" b="6350"/>
            <wp:docPr id="33" name="Picture 33" descr="Double Road Train (or A-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uble Road Trai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4820" cy="546100"/>
                    </a:xfrm>
                    <a:prstGeom prst="rect">
                      <a:avLst/>
                    </a:prstGeom>
                    <a:noFill/>
                    <a:ln>
                      <a:noFill/>
                    </a:ln>
                  </pic:spPr>
                </pic:pic>
              </a:graphicData>
            </a:graphic>
          </wp:inline>
        </w:drawing>
      </w:r>
    </w:p>
    <w:p w14:paraId="1D600F00" w14:textId="77777777" w:rsidR="007F0CE2" w:rsidRDefault="007F0CE2" w:rsidP="00473B36">
      <w:pPr>
        <w:pStyle w:val="ListParagraph"/>
        <w:numPr>
          <w:ilvl w:val="0"/>
          <w:numId w:val="4"/>
        </w:numPr>
      </w:pPr>
      <w:r>
        <w:t>AB-TRIPLE ROAD TRAIN</w:t>
      </w:r>
    </w:p>
    <w:p w14:paraId="092C2E32" w14:textId="77777777" w:rsidR="007F0CE2" w:rsidRDefault="00F80733" w:rsidP="007F0CE2">
      <w:pPr>
        <w:widowControl w:val="0"/>
        <w:tabs>
          <w:tab w:val="clear" w:pos="720"/>
        </w:tabs>
      </w:pPr>
      <w:r>
        <w:rPr>
          <w:noProof/>
          <w:lang w:eastAsia="en-AU"/>
        </w:rPr>
        <w:drawing>
          <wp:inline distT="0" distB="0" distL="0" distR="0" wp14:anchorId="59F46B50" wp14:editId="02F83A01">
            <wp:extent cx="4980940" cy="705485"/>
            <wp:effectExtent l="0" t="0" r="0" b="0"/>
            <wp:docPr id="10" name="Picture 10" descr="AB-Triple Roa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0940" cy="705485"/>
                    </a:xfrm>
                    <a:prstGeom prst="rect">
                      <a:avLst/>
                    </a:prstGeom>
                    <a:noFill/>
                    <a:ln>
                      <a:noFill/>
                    </a:ln>
                  </pic:spPr>
                </pic:pic>
              </a:graphicData>
            </a:graphic>
          </wp:inline>
        </w:drawing>
      </w:r>
    </w:p>
    <w:p w14:paraId="7EF4FAAB" w14:textId="77777777" w:rsidR="003B6648" w:rsidRDefault="003B6648" w:rsidP="00473B36">
      <w:pPr>
        <w:pStyle w:val="ListParagraph"/>
        <w:numPr>
          <w:ilvl w:val="0"/>
          <w:numId w:val="4"/>
        </w:numPr>
      </w:pPr>
      <w:r>
        <w:t>TRIPLE ROAD TRAIN</w:t>
      </w:r>
      <w:r w:rsidR="00EE60B0">
        <w:t xml:space="preserve"> (or A-TRIPLE)</w:t>
      </w:r>
    </w:p>
    <w:p w14:paraId="17416F67" w14:textId="77777777" w:rsidR="003B6648" w:rsidRDefault="00E532D6" w:rsidP="003B6648">
      <w:pPr>
        <w:widowControl w:val="0"/>
      </w:pPr>
      <w:r>
        <w:rPr>
          <w:noProof/>
          <w:lang w:eastAsia="en-AU"/>
        </w:rPr>
        <w:drawing>
          <wp:inline distT="0" distB="0" distL="0" distR="0" wp14:anchorId="0B9573F5" wp14:editId="0E14B409">
            <wp:extent cx="5724000" cy="532961"/>
            <wp:effectExtent l="0" t="0" r="0" b="635"/>
            <wp:docPr id="62" name="Picture 62" descr="Triple Road Train (or A-Tr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0" cy="532961"/>
                    </a:xfrm>
                    <a:prstGeom prst="rect">
                      <a:avLst/>
                    </a:prstGeom>
                    <a:noFill/>
                    <a:ln>
                      <a:noFill/>
                    </a:ln>
                  </pic:spPr>
                </pic:pic>
              </a:graphicData>
            </a:graphic>
          </wp:inline>
        </w:drawing>
      </w:r>
    </w:p>
    <w:p w14:paraId="445B90DE" w14:textId="77777777" w:rsidR="006B7DCF" w:rsidRDefault="006B7DCF" w:rsidP="00473B36">
      <w:pPr>
        <w:pStyle w:val="ListParagraph"/>
        <w:numPr>
          <w:ilvl w:val="0"/>
          <w:numId w:val="4"/>
        </w:numPr>
      </w:pPr>
      <w:r>
        <w:t>BAB QUAD ROAD TRAIN</w:t>
      </w:r>
    </w:p>
    <w:p w14:paraId="07D1754F" w14:textId="575EC805" w:rsidR="006B7DCF" w:rsidRDefault="006E401E" w:rsidP="003B6648">
      <w:pPr>
        <w:widowControl w:val="0"/>
      </w:pPr>
      <w:r>
        <w:rPr>
          <w:noProof/>
          <w:lang w:eastAsia="en-AU"/>
        </w:rPr>
        <w:drawing>
          <wp:inline distT="0" distB="0" distL="0" distR="0" wp14:anchorId="677416FA" wp14:editId="741BBA3D">
            <wp:extent cx="5724000" cy="619152"/>
            <wp:effectExtent l="0" t="0" r="0" b="9525"/>
            <wp:docPr id="34" name="Picture 34" descr="BAB Quad Roa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000" cy="619152"/>
                    </a:xfrm>
                    <a:prstGeom prst="rect">
                      <a:avLst/>
                    </a:prstGeom>
                    <a:noFill/>
                    <a:ln>
                      <a:noFill/>
                    </a:ln>
                  </pic:spPr>
                </pic:pic>
              </a:graphicData>
            </a:graphic>
          </wp:inline>
        </w:drawing>
      </w:r>
    </w:p>
    <w:p w14:paraId="098E1751" w14:textId="77777777" w:rsidR="008A3EAE" w:rsidRDefault="008A3EAE" w:rsidP="00473B36">
      <w:pPr>
        <w:pStyle w:val="ListParagraph"/>
        <w:numPr>
          <w:ilvl w:val="0"/>
          <w:numId w:val="4"/>
        </w:numPr>
      </w:pPr>
      <w:r>
        <w:t>ABB QUAD ROAD TRAIN</w:t>
      </w:r>
    </w:p>
    <w:p w14:paraId="2B213A12" w14:textId="519A1A17" w:rsidR="008A3EAE" w:rsidRDefault="00471436" w:rsidP="003B6648">
      <w:r>
        <w:rPr>
          <w:noProof/>
          <w:lang w:eastAsia="en-AU"/>
        </w:rPr>
        <w:drawing>
          <wp:inline distT="0" distB="0" distL="0" distR="0" wp14:anchorId="35FCBCA1" wp14:editId="61553862">
            <wp:extent cx="5724000" cy="609206"/>
            <wp:effectExtent l="0" t="0" r="0" b="635"/>
            <wp:docPr id="27" name="Picture 27" descr="ABB Quad Roa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000" cy="609206"/>
                    </a:xfrm>
                    <a:prstGeom prst="rect">
                      <a:avLst/>
                    </a:prstGeom>
                    <a:noFill/>
                    <a:ln>
                      <a:noFill/>
                    </a:ln>
                  </pic:spPr>
                </pic:pic>
              </a:graphicData>
            </a:graphic>
          </wp:inline>
        </w:drawing>
      </w:r>
    </w:p>
    <w:p w14:paraId="34BD8E7F" w14:textId="28CEB827" w:rsidR="003B6648" w:rsidRDefault="008C0A7C" w:rsidP="003B6648">
      <w:r>
        <w:t xml:space="preserve">Images sourced/adapted from </w:t>
      </w:r>
      <w:r w:rsidR="001F0D54">
        <w:t>National Transport Commission (</w:t>
      </w:r>
      <w:r w:rsidR="003B6648" w:rsidRPr="00EE641A">
        <w:t>2010)</w:t>
      </w:r>
    </w:p>
    <w:p w14:paraId="1D7B6824" w14:textId="77777777" w:rsidR="00942439" w:rsidRPr="003B6648" w:rsidRDefault="00942439" w:rsidP="003B6648"/>
    <w:p w14:paraId="67105C53" w14:textId="77777777" w:rsidR="00DD43F0" w:rsidRDefault="00DD43F0" w:rsidP="0082797A">
      <w:pPr>
        <w:rPr>
          <w:iCs/>
        </w:rPr>
        <w:sectPr w:rsidR="00DD43F0" w:rsidSect="007A74C5">
          <w:pgSz w:w="11906" w:h="16838" w:code="9"/>
          <w:pgMar w:top="1440" w:right="1440" w:bottom="1440" w:left="1440" w:header="567" w:footer="567" w:gutter="0"/>
          <w:cols w:space="708"/>
          <w:titlePg/>
          <w:docGrid w:linePitch="360"/>
        </w:sectPr>
      </w:pPr>
    </w:p>
    <w:p w14:paraId="79B2D336" w14:textId="77777777" w:rsidR="00542D61" w:rsidRPr="00151E35" w:rsidRDefault="00362C3D" w:rsidP="005F6C62">
      <w:pPr>
        <w:pStyle w:val="Appendix-Heading"/>
      </w:pPr>
      <w:bookmarkStart w:id="503" w:name="_Ref397003292"/>
      <w:r>
        <w:lastRenderedPageBreak/>
        <w:t xml:space="preserve"> </w:t>
      </w:r>
      <w:bookmarkStart w:id="504" w:name="_Ref497234939"/>
      <w:bookmarkStart w:id="505" w:name="_Ref497234950"/>
      <w:bookmarkStart w:id="506" w:name="_Toc511224679"/>
      <w:r w:rsidR="008F5AA6" w:rsidRPr="00151E35">
        <w:t xml:space="preserve">— </w:t>
      </w:r>
      <w:bookmarkStart w:id="507" w:name="_Ref488051819"/>
      <w:bookmarkStart w:id="508" w:name="_Toc319933954"/>
      <w:bookmarkStart w:id="509" w:name="_Ref394415336"/>
      <w:bookmarkStart w:id="510" w:name="_Toc408574139"/>
      <w:bookmarkStart w:id="511" w:name="_Toc410983376"/>
      <w:bookmarkEnd w:id="503"/>
      <w:r w:rsidR="00542D61" w:rsidRPr="00B83EF8">
        <w:t>Awareness Campaigns</w:t>
      </w:r>
      <w:bookmarkEnd w:id="504"/>
      <w:bookmarkEnd w:id="505"/>
      <w:bookmarkEnd w:id="507"/>
      <w:bookmarkEnd w:id="506"/>
    </w:p>
    <w:bookmarkEnd w:id="508"/>
    <w:bookmarkEnd w:id="509"/>
    <w:bookmarkEnd w:id="510"/>
    <w:bookmarkEnd w:id="511"/>
    <w:p w14:paraId="5C5DB082" w14:textId="7DB22614" w:rsidR="00E44350" w:rsidRPr="00576B75" w:rsidRDefault="00E44350" w:rsidP="00E44350">
      <w:pPr>
        <w:widowControl w:val="0"/>
      </w:pPr>
      <w:r w:rsidRPr="00820236">
        <w:t xml:space="preserve">There are numerous examples of awareness advertising campaigns that have been successful. One particularly successful campaign was the Grim Reaper advertisements of 1987. In an attempt to educate the public about risk factors for HIV Aids; television and newspaper advertisements were run showing the Grim Reaper playing ten pin bowling with human pins. This campaign led to significant increases in HIV testing requests meaning that the campaign effectively reached the target market. Other awareness campaigns can be as successful if well designed, planned and positioned. Two examples are the </w:t>
      </w:r>
      <w:r w:rsidR="00F4313A">
        <w:t xml:space="preserve">more </w:t>
      </w:r>
      <w:r w:rsidRPr="00820236">
        <w:t>recent Skin Cancer Awareness Campaign and the Liquids, Aeroso</w:t>
      </w:r>
      <w:r>
        <w:t>ls and Gels Awareness Campaign.</w:t>
      </w:r>
    </w:p>
    <w:p w14:paraId="114948AA" w14:textId="77777777" w:rsidR="00E44350" w:rsidRPr="00820236" w:rsidRDefault="00E44350" w:rsidP="00E44350">
      <w:pPr>
        <w:widowControl w:val="0"/>
      </w:pPr>
      <w:r w:rsidRPr="00820236">
        <w:t xml:space="preserve">Providing accurate costings is a difficult task. Each public awareness campaign will consist of different target markets, different objectives and different reaches to name a few common differences. In providing a minimum and maximum response two cases have been used; the maximum cost is developed from the Department of Health &amp; Ageing’s Skin Cancer Awareness Campaign. The minimum cost is developed from the Office of Transport Security’s Liquids, Aerosols and </w:t>
      </w:r>
      <w:r>
        <w:t>Gels (LAGs) Awareness Campaign.</w:t>
      </w:r>
    </w:p>
    <w:p w14:paraId="437568A4" w14:textId="77777777" w:rsidR="00E44350" w:rsidRPr="00820236" w:rsidRDefault="00BD7FFA" w:rsidP="00E44350">
      <w:pPr>
        <w:widowControl w:val="0"/>
        <w:rPr>
          <w:b/>
        </w:rPr>
      </w:pPr>
      <w:r>
        <w:rPr>
          <w:b/>
        </w:rPr>
        <w:t>Broad High Cost Campaign</w:t>
      </w:r>
    </w:p>
    <w:p w14:paraId="0A3C2EFA" w14:textId="77777777" w:rsidR="00E44350" w:rsidRPr="00820236" w:rsidRDefault="00E44350" w:rsidP="00E44350">
      <w:pPr>
        <w:widowControl w:val="0"/>
      </w:pPr>
      <w:r w:rsidRPr="00820236">
        <w:t>The “Protect yourself from skin cancer in five ways” campaign was developed in an effort to raise awareness of skin cancer amongst young people who often underestim</w:t>
      </w:r>
      <w:r>
        <w:t>ate the dangers of skin cancer.</w:t>
      </w:r>
    </w:p>
    <w:p w14:paraId="41E2E6AA" w14:textId="77777777" w:rsidR="00E44350" w:rsidRPr="00820236" w:rsidRDefault="00E44350" w:rsidP="00E44350">
      <w:pPr>
        <w:widowControl w:val="0"/>
      </w:pPr>
      <w:r w:rsidRPr="00820236">
        <w:t>Research prior to the campaign found that young people were the most desirable target market as they had the highest incidence of burning and had an orientation toward tanning. This group is also highly influential in setting societal norms for outdoor behaviour. A mass marketed a</w:t>
      </w:r>
      <w:r>
        <w:t>pproach was deemed appropriate.</w:t>
      </w:r>
    </w:p>
    <w:p w14:paraId="38B7EA4A" w14:textId="77777777" w:rsidR="00E44350" w:rsidRPr="00820236" w:rsidRDefault="00E44350" w:rsidP="00E44350">
      <w:pPr>
        <w:widowControl w:val="0"/>
      </w:pPr>
      <w:r w:rsidRPr="00820236">
        <w:t>The Cancer Council support investment in raising awareness of skin cancer prevention as research shows that government investment in skin cancer prevention leads to a</w:t>
      </w:r>
      <w:r>
        <w:t xml:space="preserve"> $5 benefit for every $1 spent.</w:t>
      </w:r>
    </w:p>
    <w:p w14:paraId="02A3ED42" w14:textId="77777777" w:rsidR="00E44350" w:rsidRPr="00820236" w:rsidRDefault="00E44350" w:rsidP="00E44350">
      <w:pPr>
        <w:widowControl w:val="0"/>
      </w:pPr>
      <w:r w:rsidRPr="00820236">
        <w:t>Whilst it is not a direct measure of effectiveness, the National Sun Protection Survey would provide an indication as to the changed behaviours that may have arisen as a result of the advertising campaign. The research showed that there had been a 31 per cent fall in the number of adults reporting that they were sunburnt since the previous survey in 2004 suggesting that the campaign</w:t>
      </w:r>
      <w:r>
        <w:t xml:space="preserve"> was to some extent effective. </w:t>
      </w:r>
    </w:p>
    <w:p w14:paraId="65D19E51" w14:textId="7C54D361" w:rsidR="00E44350" w:rsidRPr="00820236" w:rsidRDefault="00E44350" w:rsidP="00E44350">
      <w:pPr>
        <w:widowControl w:val="0"/>
      </w:pPr>
      <w:r w:rsidRPr="00820236">
        <w:t xml:space="preserve">The actual effectiveness of the campaign </w:t>
      </w:r>
      <w:r w:rsidR="00F4313A">
        <w:t>was not</w:t>
      </w:r>
      <w:r w:rsidRPr="00820236">
        <w:t xml:space="preserve"> publicly released.</w:t>
      </w:r>
    </w:p>
    <w:p w14:paraId="35B3831D" w14:textId="77777777" w:rsidR="00A02754" w:rsidRDefault="00A02754">
      <w:pPr>
        <w:tabs>
          <w:tab w:val="clear" w:pos="720"/>
          <w:tab w:val="clear" w:pos="851"/>
        </w:tabs>
        <w:spacing w:before="0" w:after="200" w:line="276" w:lineRule="auto"/>
      </w:pPr>
      <w:r>
        <w:br w:type="page"/>
      </w:r>
    </w:p>
    <w:p w14:paraId="42B9B96A" w14:textId="77777777" w:rsidR="00E44350" w:rsidRPr="00820236" w:rsidRDefault="00E44350" w:rsidP="00A02754">
      <w:pPr>
        <w:keepNext/>
        <w:widowControl w:val="0"/>
      </w:pPr>
      <w:r w:rsidRPr="00820236">
        <w:lastRenderedPageBreak/>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st of sources for campaign"/>
      </w:tblPr>
      <w:tblGrid>
        <w:gridCol w:w="6948"/>
        <w:gridCol w:w="1574"/>
      </w:tblGrid>
      <w:tr w:rsidR="00E44350" w:rsidRPr="00820236" w14:paraId="04C26F4A" w14:textId="77777777" w:rsidTr="00BC230D">
        <w:trPr>
          <w:jc w:val="center"/>
        </w:trPr>
        <w:tc>
          <w:tcPr>
            <w:tcW w:w="6948" w:type="dxa"/>
            <w:tcBorders>
              <w:left w:val="nil"/>
              <w:bottom w:val="nil"/>
              <w:right w:val="nil"/>
            </w:tcBorders>
          </w:tcPr>
          <w:p w14:paraId="6A0AF517" w14:textId="77777777" w:rsidR="00E44350" w:rsidRPr="00820236" w:rsidRDefault="00E44350" w:rsidP="00BC230D">
            <w:pPr>
              <w:pStyle w:val="Table1"/>
            </w:pPr>
            <w:r w:rsidRPr="00820236">
              <w:t>Creative Advertising Services (e.g. advertisement development)</w:t>
            </w:r>
          </w:p>
        </w:tc>
        <w:tc>
          <w:tcPr>
            <w:tcW w:w="1574" w:type="dxa"/>
            <w:tcBorders>
              <w:left w:val="nil"/>
              <w:bottom w:val="nil"/>
              <w:right w:val="nil"/>
            </w:tcBorders>
          </w:tcPr>
          <w:p w14:paraId="41696E8A" w14:textId="77777777" w:rsidR="00E44350" w:rsidRPr="00820236" w:rsidRDefault="00E44350" w:rsidP="00BC230D">
            <w:pPr>
              <w:pStyle w:val="Table1"/>
            </w:pPr>
            <w:r w:rsidRPr="00820236">
              <w:t>$378,671</w:t>
            </w:r>
          </w:p>
        </w:tc>
      </w:tr>
      <w:tr w:rsidR="00E44350" w:rsidRPr="00820236" w14:paraId="5A31D1B8" w14:textId="77777777" w:rsidTr="00BC230D">
        <w:trPr>
          <w:jc w:val="center"/>
        </w:trPr>
        <w:tc>
          <w:tcPr>
            <w:tcW w:w="6948" w:type="dxa"/>
            <w:tcBorders>
              <w:top w:val="nil"/>
              <w:left w:val="nil"/>
              <w:bottom w:val="nil"/>
              <w:right w:val="nil"/>
            </w:tcBorders>
          </w:tcPr>
          <w:p w14:paraId="3234247A" w14:textId="77777777" w:rsidR="00E44350" w:rsidRPr="00820236" w:rsidRDefault="00E44350" w:rsidP="00BC230D">
            <w:pPr>
              <w:pStyle w:val="Table1"/>
            </w:pPr>
            <w:r w:rsidRPr="00820236">
              <w:t>Media Buy (e.g. placement of advertisements)</w:t>
            </w:r>
          </w:p>
        </w:tc>
        <w:tc>
          <w:tcPr>
            <w:tcW w:w="1574" w:type="dxa"/>
            <w:tcBorders>
              <w:top w:val="nil"/>
              <w:left w:val="nil"/>
              <w:bottom w:val="nil"/>
              <w:right w:val="nil"/>
            </w:tcBorders>
          </w:tcPr>
          <w:p w14:paraId="156837D0" w14:textId="77777777" w:rsidR="00E44350" w:rsidRPr="00820236" w:rsidRDefault="00E44350" w:rsidP="00BC230D">
            <w:pPr>
              <w:pStyle w:val="Table1"/>
            </w:pPr>
            <w:r w:rsidRPr="00820236">
              <w:t>$5,508,437</w:t>
            </w:r>
          </w:p>
        </w:tc>
      </w:tr>
      <w:tr w:rsidR="00E44350" w:rsidRPr="00820236" w14:paraId="4BA5874A" w14:textId="77777777" w:rsidTr="00BC230D">
        <w:trPr>
          <w:jc w:val="center"/>
        </w:trPr>
        <w:tc>
          <w:tcPr>
            <w:tcW w:w="6948" w:type="dxa"/>
            <w:tcBorders>
              <w:top w:val="nil"/>
              <w:left w:val="nil"/>
              <w:right w:val="nil"/>
            </w:tcBorders>
          </w:tcPr>
          <w:p w14:paraId="444771A9" w14:textId="77777777" w:rsidR="00E44350" w:rsidRPr="00820236" w:rsidRDefault="00E44350" w:rsidP="00BC230D">
            <w:pPr>
              <w:pStyle w:val="Table1"/>
            </w:pPr>
            <w:r w:rsidRPr="00820236">
              <w:t>Evaluation Research (measuring the effectiveness of the campaign)</w:t>
            </w:r>
          </w:p>
        </w:tc>
        <w:tc>
          <w:tcPr>
            <w:tcW w:w="1574" w:type="dxa"/>
            <w:tcBorders>
              <w:top w:val="nil"/>
              <w:left w:val="nil"/>
              <w:right w:val="nil"/>
            </w:tcBorders>
          </w:tcPr>
          <w:p w14:paraId="03E036DE" w14:textId="77777777" w:rsidR="00E44350" w:rsidRPr="00820236" w:rsidRDefault="00E44350" w:rsidP="00BC230D">
            <w:pPr>
              <w:pStyle w:val="Table1"/>
            </w:pPr>
            <w:r w:rsidRPr="00820236">
              <w:t>$211,424</w:t>
            </w:r>
          </w:p>
        </w:tc>
      </w:tr>
      <w:tr w:rsidR="00E44350" w:rsidRPr="00820236" w14:paraId="5D0C2213" w14:textId="77777777" w:rsidTr="00BC230D">
        <w:trPr>
          <w:jc w:val="center"/>
        </w:trPr>
        <w:tc>
          <w:tcPr>
            <w:tcW w:w="6948" w:type="dxa"/>
            <w:tcBorders>
              <w:left w:val="nil"/>
              <w:right w:val="nil"/>
            </w:tcBorders>
          </w:tcPr>
          <w:p w14:paraId="2843F4E8" w14:textId="77777777" w:rsidR="00E44350" w:rsidRPr="00820236" w:rsidRDefault="00E44350" w:rsidP="00BC230D">
            <w:pPr>
              <w:pStyle w:val="Table1"/>
              <w:rPr>
                <w:b/>
              </w:rPr>
            </w:pPr>
            <w:r w:rsidRPr="00820236">
              <w:rPr>
                <w:b/>
              </w:rPr>
              <w:t>Total</w:t>
            </w:r>
          </w:p>
        </w:tc>
        <w:tc>
          <w:tcPr>
            <w:tcW w:w="1574" w:type="dxa"/>
            <w:tcBorders>
              <w:left w:val="nil"/>
              <w:right w:val="nil"/>
            </w:tcBorders>
          </w:tcPr>
          <w:p w14:paraId="521725A6" w14:textId="77777777" w:rsidR="00E44350" w:rsidRPr="00820236" w:rsidRDefault="00E44350" w:rsidP="00BC230D">
            <w:pPr>
              <w:pStyle w:val="Table1"/>
              <w:rPr>
                <w:b/>
              </w:rPr>
            </w:pPr>
            <w:r w:rsidRPr="00820236">
              <w:rPr>
                <w:b/>
              </w:rPr>
              <w:t>$6,098,532</w:t>
            </w:r>
          </w:p>
        </w:tc>
      </w:tr>
    </w:tbl>
    <w:p w14:paraId="35842BC3" w14:textId="77777777" w:rsidR="00E44350" w:rsidRPr="00BD7FFA" w:rsidRDefault="00E44350" w:rsidP="00E44350">
      <w:pPr>
        <w:widowControl w:val="0"/>
        <w:rPr>
          <w:i/>
        </w:rPr>
      </w:pPr>
      <w:r w:rsidRPr="00BD7FFA">
        <w:rPr>
          <w:i/>
        </w:rPr>
        <w:t xml:space="preserve">Applicability </w:t>
      </w:r>
      <w:r w:rsidR="00BD7FFA" w:rsidRPr="00BD7FFA">
        <w:rPr>
          <w:i/>
        </w:rPr>
        <w:t>to Stability Control Systems for Heavy Vehicles</w:t>
      </w:r>
    </w:p>
    <w:p w14:paraId="2A8FB128" w14:textId="77777777" w:rsidR="00E44350" w:rsidRDefault="00E44350" w:rsidP="00E44350">
      <w:pPr>
        <w:widowControl w:val="0"/>
      </w:pPr>
      <w:r w:rsidRPr="00820236">
        <w:t xml:space="preserve">Using a mass marketing approach can be regarded as an effective approach because it has the ability to reach a large number of people. However, this may not be the most efficient approach as </w:t>
      </w:r>
      <w:r w:rsidR="008D0407">
        <w:t>most</w:t>
      </w:r>
      <w:r w:rsidRPr="00820236">
        <w:t xml:space="preserve"> people </w:t>
      </w:r>
      <w:r w:rsidR="008D0407">
        <w:t>exposed to such advertisements would</w:t>
      </w:r>
      <w:r w:rsidRPr="00820236">
        <w:t xml:space="preserve"> not </w:t>
      </w:r>
      <w:r w:rsidR="008D0407">
        <w:t xml:space="preserve">be </w:t>
      </w:r>
      <w:r w:rsidRPr="00820236">
        <w:t xml:space="preserve">members of the target market. </w:t>
      </w:r>
      <w:r w:rsidR="008D0407">
        <w:t xml:space="preserve"> Further,</w:t>
      </w:r>
      <w:r w:rsidRPr="00820236">
        <w:t xml:space="preserve"> political sensitivities can arise from large scale marketing campaigns and that there </w:t>
      </w:r>
      <w:r w:rsidR="008D0407">
        <w:t>would likely</w:t>
      </w:r>
      <w:r w:rsidRPr="00820236">
        <w:t xml:space="preserve"> be a thorough analysis of </w:t>
      </w:r>
      <w:r w:rsidR="008D0407">
        <w:t xml:space="preserve">any such </w:t>
      </w:r>
      <w:r w:rsidRPr="00820236">
        <w:t xml:space="preserve">spending. As a result, it </w:t>
      </w:r>
      <w:r w:rsidR="008D0407">
        <w:t>would be essential</w:t>
      </w:r>
      <w:r w:rsidRPr="00820236">
        <w:t xml:space="preserve"> to demonstrate that </w:t>
      </w:r>
      <w:r w:rsidR="008D0407">
        <w:t xml:space="preserve">such a </w:t>
      </w:r>
      <w:r w:rsidRPr="00820236">
        <w:t>campaign is likely to be effective prior to launch.</w:t>
      </w:r>
    </w:p>
    <w:p w14:paraId="658C12C9" w14:textId="0908AF72" w:rsidR="005F4719" w:rsidRPr="00820236" w:rsidRDefault="005F4719" w:rsidP="00E44350">
      <w:pPr>
        <w:widowControl w:val="0"/>
      </w:pPr>
      <w:r>
        <w:t xml:space="preserve">The scale of the above example would be too large for a campaign targeting an Australian heavy vehicle </w:t>
      </w:r>
      <w:r w:rsidR="00612A69">
        <w:t>fleet</w:t>
      </w:r>
      <w:r>
        <w:t xml:space="preserve">. Unlike the examples given in </w:t>
      </w:r>
      <w:r w:rsidR="00FB49BC">
        <w:fldChar w:fldCharType="begin"/>
      </w:r>
      <w:r w:rsidR="00FB49BC">
        <w:instrText xml:space="preserve"> REF _Ref489541808 \n \h </w:instrText>
      </w:r>
      <w:r w:rsidR="00FB49BC">
        <w:fldChar w:fldCharType="separate"/>
      </w:r>
      <w:r w:rsidR="006A6EB6">
        <w:t>Appendix 4</w:t>
      </w:r>
      <w:r w:rsidR="00FB49BC">
        <w:fldChar w:fldCharType="end"/>
      </w:r>
      <w:r w:rsidR="00FB49BC">
        <w:t>, heavy vehicles are traditionally not advertised as commodities through television</w:t>
      </w:r>
      <w:r w:rsidR="00862F89">
        <w:t xml:space="preserve"> media</w:t>
      </w:r>
      <w:r w:rsidR="00FB49BC">
        <w:t xml:space="preserve">, as the target </w:t>
      </w:r>
      <w:r w:rsidR="00862F89">
        <w:t>market</w:t>
      </w:r>
      <w:r w:rsidR="00FB49BC">
        <w:t xml:space="preserve"> is too small proportion of the </w:t>
      </w:r>
      <w:r w:rsidR="00862F89">
        <w:t>public</w:t>
      </w:r>
      <w:r>
        <w:t>.</w:t>
      </w:r>
      <w:r w:rsidR="00FB49BC">
        <w:t xml:space="preserve"> </w:t>
      </w:r>
      <w:r w:rsidR="00862F89">
        <w:t>In lieu of advertising the equipment through manufacturers commercials</w:t>
      </w:r>
      <w:r w:rsidR="00FB49BC">
        <w:t>, a safety advertisement would instead reach a larger proportion of the public that have the means to act on the campaign</w:t>
      </w:r>
      <w:r w:rsidR="00862F89">
        <w:t>.</w:t>
      </w:r>
      <w:r>
        <w:t xml:space="preserve"> </w:t>
      </w:r>
      <w:r w:rsidR="00862F89">
        <w:t xml:space="preserve">Comparing to </w:t>
      </w:r>
      <w:r>
        <w:t xml:space="preserve">reported expenditure of government agencies for 2015-2016 (Department of Finance, 2016), </w:t>
      </w:r>
      <w:r w:rsidR="00862F89">
        <w:t>the estimate of $1.5</w:t>
      </w:r>
      <w:r w:rsidR="007D674A">
        <w:t xml:space="preserve"> million</w:t>
      </w:r>
      <w:r w:rsidR="00862F89">
        <w:t xml:space="preserve"> per month,</w:t>
      </w:r>
      <w:r w:rsidR="00BC230D">
        <w:t xml:space="preserve"> or $18</w:t>
      </w:r>
      <w:r w:rsidR="007D674A">
        <w:t xml:space="preserve"> million</w:t>
      </w:r>
      <w:r w:rsidR="00BC230D">
        <w:t xml:space="preserve"> per year to run a mass market approach was comparable</w:t>
      </w:r>
      <w:r>
        <w:t>.</w:t>
      </w:r>
    </w:p>
    <w:p w14:paraId="49B99F42" w14:textId="77777777" w:rsidR="00E44350" w:rsidRPr="00820236" w:rsidRDefault="00BD7FFA" w:rsidP="00E44350">
      <w:pPr>
        <w:widowControl w:val="0"/>
        <w:rPr>
          <w:b/>
        </w:rPr>
      </w:pPr>
      <w:r>
        <w:rPr>
          <w:b/>
        </w:rPr>
        <w:t>Targeted Low Cost Campaign</w:t>
      </w:r>
    </w:p>
    <w:p w14:paraId="711F7294" w14:textId="77777777" w:rsidR="00E44350" w:rsidRPr="00820236" w:rsidRDefault="00E44350" w:rsidP="00E44350">
      <w:pPr>
        <w:widowControl w:val="0"/>
      </w:pPr>
      <w:r w:rsidRPr="00820236">
        <w:t xml:space="preserve">In August 2006, United Kingdom security services interrupted a terrorist operation that involved a plan to take concealed matter on board an international flight to subsequently build an explosive device. The operation led to the identification of a vulnerability with respect to the </w:t>
      </w:r>
      <w:r>
        <w:t>detection of liquid explosives.</w:t>
      </w:r>
    </w:p>
    <w:p w14:paraId="5E7B7C2B" w14:textId="77777777" w:rsidR="00E44350" w:rsidRPr="00820236" w:rsidRDefault="00E44350" w:rsidP="00E44350">
      <w:pPr>
        <w:widowControl w:val="0"/>
      </w:pPr>
      <w:r w:rsidRPr="00820236">
        <w:t>As a result, the International Civil Aviation Organisation released security guidelines for screening Liquids, Aerosols &amp; Gels (LAGS). As a result new measures were launched in Australia. To raise awareness of the changes</w:t>
      </w:r>
      <w:r w:rsidR="00831E38">
        <w:t>,</w:t>
      </w:r>
      <w:r w:rsidRPr="00820236">
        <w:t xml:space="preserve"> the following awareness campaign was run over a period of four months</w:t>
      </w:r>
      <w:r>
        <w:t>:</w:t>
      </w:r>
    </w:p>
    <w:p w14:paraId="425766BF" w14:textId="77777777" w:rsidR="00E44350" w:rsidRPr="00820236" w:rsidRDefault="00E44350" w:rsidP="00473B36">
      <w:pPr>
        <w:widowControl w:val="0"/>
        <w:numPr>
          <w:ilvl w:val="0"/>
          <w:numId w:val="5"/>
        </w:numPr>
        <w:tabs>
          <w:tab w:val="clear" w:pos="851"/>
        </w:tabs>
        <w:spacing w:before="0" w:after="0" w:line="240" w:lineRule="auto"/>
      </w:pPr>
      <w:r w:rsidRPr="00820236">
        <w:t>14 million brochures were published in English, Japanese, Chinese, Korean &amp; Malay and were distributed to airports, airlines, duty free outlets and travel agents</w:t>
      </w:r>
    </w:p>
    <w:p w14:paraId="2E0D8128" w14:textId="77777777" w:rsidR="00E44350" w:rsidRPr="00820236" w:rsidRDefault="00E44350" w:rsidP="00473B36">
      <w:pPr>
        <w:widowControl w:val="0"/>
        <w:numPr>
          <w:ilvl w:val="0"/>
          <w:numId w:val="5"/>
        </w:numPr>
        <w:tabs>
          <w:tab w:val="clear" w:pos="851"/>
        </w:tabs>
        <w:spacing w:before="0" w:after="0" w:line="240" w:lineRule="auto"/>
      </w:pPr>
      <w:r w:rsidRPr="00820236">
        <w:t>1200 Posters, 1700 counter top signs, 57000 pocket cards, 36 banners and 5000 information kits were prepared.</w:t>
      </w:r>
    </w:p>
    <w:p w14:paraId="5720B837" w14:textId="77777777" w:rsidR="00E44350" w:rsidRPr="00820236" w:rsidRDefault="00E44350" w:rsidP="00473B36">
      <w:pPr>
        <w:widowControl w:val="0"/>
        <w:numPr>
          <w:ilvl w:val="0"/>
          <w:numId w:val="5"/>
        </w:numPr>
        <w:tabs>
          <w:tab w:val="clear" w:pos="851"/>
        </w:tabs>
        <w:spacing w:before="0" w:after="0" w:line="240" w:lineRule="auto"/>
      </w:pPr>
      <w:r w:rsidRPr="00820236">
        <w:t>Radio and television Interviews</w:t>
      </w:r>
    </w:p>
    <w:p w14:paraId="1D480A46" w14:textId="77777777" w:rsidR="00E44350" w:rsidRPr="00820236" w:rsidRDefault="00E44350" w:rsidP="00473B36">
      <w:pPr>
        <w:widowControl w:val="0"/>
        <w:numPr>
          <w:ilvl w:val="0"/>
          <w:numId w:val="5"/>
        </w:numPr>
        <w:tabs>
          <w:tab w:val="clear" w:pos="851"/>
        </w:tabs>
        <w:spacing w:before="0" w:after="0" w:line="240" w:lineRule="auto"/>
      </w:pPr>
      <w:r w:rsidRPr="00820236">
        <w:t>Items in news bulletins</w:t>
      </w:r>
    </w:p>
    <w:p w14:paraId="6FBECF4E" w14:textId="77777777" w:rsidR="00E44350" w:rsidRPr="00820236" w:rsidRDefault="00E44350" w:rsidP="00473B36">
      <w:pPr>
        <w:widowControl w:val="0"/>
        <w:numPr>
          <w:ilvl w:val="0"/>
          <w:numId w:val="5"/>
        </w:numPr>
        <w:tabs>
          <w:tab w:val="clear" w:pos="851"/>
        </w:tabs>
        <w:spacing w:before="0" w:after="0" w:line="240" w:lineRule="auto"/>
      </w:pPr>
      <w:r w:rsidRPr="00820236">
        <w:t>Advertising in major metropolitan and regional newspapers</w:t>
      </w:r>
    </w:p>
    <w:p w14:paraId="0623E62A" w14:textId="77777777" w:rsidR="00E44350" w:rsidRPr="00820236" w:rsidRDefault="00E44350" w:rsidP="00473B36">
      <w:pPr>
        <w:widowControl w:val="0"/>
        <w:numPr>
          <w:ilvl w:val="0"/>
          <w:numId w:val="5"/>
        </w:numPr>
        <w:tabs>
          <w:tab w:val="clear" w:pos="851"/>
        </w:tabs>
        <w:spacing w:before="0" w:after="0" w:line="240" w:lineRule="auto"/>
      </w:pPr>
      <w:r w:rsidRPr="00820236">
        <w:t>A website, hotline number and email address were established to provide travellers with a ready source of information.</w:t>
      </w:r>
    </w:p>
    <w:p w14:paraId="2A41926E" w14:textId="77777777" w:rsidR="00E44350" w:rsidRPr="00820236" w:rsidRDefault="00E44350" w:rsidP="00473B36">
      <w:pPr>
        <w:widowControl w:val="0"/>
        <w:numPr>
          <w:ilvl w:val="0"/>
          <w:numId w:val="5"/>
        </w:numPr>
        <w:tabs>
          <w:tab w:val="clear" w:pos="851"/>
        </w:tabs>
        <w:spacing w:before="0" w:after="0" w:line="240" w:lineRule="auto"/>
      </w:pPr>
      <w:r w:rsidRPr="00820236">
        <w:t>5 million resealable plastic bags were distributed to international airports</w:t>
      </w:r>
    </w:p>
    <w:p w14:paraId="309B5024" w14:textId="77777777" w:rsidR="00E44350" w:rsidRPr="00820236" w:rsidRDefault="00E44350" w:rsidP="00473B36">
      <w:pPr>
        <w:widowControl w:val="0"/>
        <w:numPr>
          <w:ilvl w:val="0"/>
          <w:numId w:val="5"/>
        </w:numPr>
        <w:tabs>
          <w:tab w:val="clear" w:pos="851"/>
        </w:tabs>
        <w:spacing w:before="0" w:after="0" w:line="240" w:lineRule="auto"/>
      </w:pPr>
      <w:r w:rsidRPr="00820236">
        <w:lastRenderedPageBreak/>
        <w:t>Training for 1900 airport security screeners and customer service staff was funded and facilitated by the department.</w:t>
      </w:r>
    </w:p>
    <w:p w14:paraId="515E482C" w14:textId="77777777" w:rsidR="00E44350" w:rsidRPr="00820236" w:rsidRDefault="00E44350" w:rsidP="00E44350">
      <w:pPr>
        <w:widowControl w:val="0"/>
      </w:pPr>
      <w:r w:rsidRPr="00820236">
        <w:t>The campaign won the Public Relations Institute of Australia (ACT) 2007 Award for Excellence for a Government Sponsored Campaign having demonstrated a rapid rise in awareness. 77 per cent of travellers surveyed said they had heard of the new measures in general terms and 74 per cent of respondents claimed to be aware</w:t>
      </w:r>
      <w:r>
        <w:t xml:space="preserve"> of the measures when prompted.</w:t>
      </w:r>
    </w:p>
    <w:p w14:paraId="2903AAAF" w14:textId="77777777" w:rsidR="00E44350" w:rsidRPr="00820236" w:rsidRDefault="00E44350" w:rsidP="00E44350">
      <w:pPr>
        <w:widowControl w:val="0"/>
      </w:pPr>
      <w:r w:rsidRPr="00820236">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ampaign costs"/>
      </w:tblPr>
      <w:tblGrid>
        <w:gridCol w:w="6948"/>
        <w:gridCol w:w="1574"/>
      </w:tblGrid>
      <w:tr w:rsidR="00E44350" w:rsidRPr="00820236" w14:paraId="06679259" w14:textId="77777777" w:rsidTr="005C3B0C">
        <w:trPr>
          <w:jc w:val="center"/>
        </w:trPr>
        <w:tc>
          <w:tcPr>
            <w:tcW w:w="6948" w:type="dxa"/>
            <w:tcBorders>
              <w:top w:val="single" w:sz="12" w:space="0" w:color="auto"/>
              <w:left w:val="nil"/>
              <w:bottom w:val="nil"/>
              <w:right w:val="nil"/>
            </w:tcBorders>
          </w:tcPr>
          <w:p w14:paraId="0CB7C83B" w14:textId="77777777" w:rsidR="00E44350" w:rsidRPr="00820236" w:rsidRDefault="00E44350" w:rsidP="00BC230D">
            <w:pPr>
              <w:pStyle w:val="Table1"/>
            </w:pPr>
            <w:r w:rsidRPr="00820236">
              <w:t>Developmental Research (e.g. Understanding Public Awareness prior to the campaign)</w:t>
            </w:r>
          </w:p>
        </w:tc>
        <w:tc>
          <w:tcPr>
            <w:tcW w:w="1574" w:type="dxa"/>
            <w:tcBorders>
              <w:top w:val="single" w:sz="12" w:space="0" w:color="auto"/>
              <w:left w:val="nil"/>
              <w:bottom w:val="nil"/>
              <w:right w:val="nil"/>
            </w:tcBorders>
          </w:tcPr>
          <w:p w14:paraId="01892BF2" w14:textId="77777777" w:rsidR="00E44350" w:rsidRPr="00820236" w:rsidRDefault="00E44350" w:rsidP="00BC230D">
            <w:pPr>
              <w:pStyle w:val="Table1"/>
            </w:pPr>
            <w:r w:rsidRPr="00820236">
              <w:t>$50,000</w:t>
            </w:r>
          </w:p>
        </w:tc>
      </w:tr>
      <w:tr w:rsidR="00E44350" w:rsidRPr="00820236" w14:paraId="57BD6EC8" w14:textId="77777777" w:rsidTr="00BC230D">
        <w:trPr>
          <w:jc w:val="center"/>
        </w:trPr>
        <w:tc>
          <w:tcPr>
            <w:tcW w:w="6948" w:type="dxa"/>
            <w:tcBorders>
              <w:top w:val="nil"/>
              <w:left w:val="nil"/>
              <w:bottom w:val="nil"/>
              <w:right w:val="nil"/>
            </w:tcBorders>
          </w:tcPr>
          <w:p w14:paraId="4E6612FC" w14:textId="77777777" w:rsidR="00E44350" w:rsidRPr="00820236" w:rsidRDefault="00E44350" w:rsidP="00BC230D">
            <w:pPr>
              <w:pStyle w:val="Table1"/>
            </w:pPr>
            <w:r w:rsidRPr="00820236">
              <w:t>Media Buy (e.g. Placement of advertisements)</w:t>
            </w:r>
          </w:p>
        </w:tc>
        <w:tc>
          <w:tcPr>
            <w:tcW w:w="1574" w:type="dxa"/>
            <w:tcBorders>
              <w:top w:val="nil"/>
              <w:left w:val="nil"/>
              <w:bottom w:val="nil"/>
              <w:right w:val="nil"/>
            </w:tcBorders>
          </w:tcPr>
          <w:p w14:paraId="3CF32ACA" w14:textId="77777777" w:rsidR="00E44350" w:rsidRPr="00820236" w:rsidRDefault="00E44350" w:rsidP="00BC230D">
            <w:pPr>
              <w:pStyle w:val="Table1"/>
            </w:pPr>
            <w:r w:rsidRPr="00820236">
              <w:t>$1,002,619</w:t>
            </w:r>
          </w:p>
        </w:tc>
      </w:tr>
      <w:tr w:rsidR="00E44350" w:rsidRPr="00820236" w14:paraId="23C45E6B" w14:textId="77777777" w:rsidTr="00BC230D">
        <w:trPr>
          <w:jc w:val="center"/>
        </w:trPr>
        <w:tc>
          <w:tcPr>
            <w:tcW w:w="6948" w:type="dxa"/>
            <w:tcBorders>
              <w:top w:val="nil"/>
              <w:left w:val="nil"/>
              <w:right w:val="nil"/>
            </w:tcBorders>
          </w:tcPr>
          <w:p w14:paraId="194FE1F9" w14:textId="77777777" w:rsidR="00E44350" w:rsidRPr="00820236" w:rsidRDefault="00E44350" w:rsidP="00BC230D">
            <w:pPr>
              <w:pStyle w:val="Table1"/>
            </w:pPr>
            <w:r w:rsidRPr="00820236">
              <w:t>Evaluation Research (Measuring the effectiveness of the campaign)</w:t>
            </w:r>
          </w:p>
        </w:tc>
        <w:tc>
          <w:tcPr>
            <w:tcW w:w="1574" w:type="dxa"/>
            <w:tcBorders>
              <w:top w:val="nil"/>
              <w:left w:val="nil"/>
              <w:right w:val="nil"/>
            </w:tcBorders>
          </w:tcPr>
          <w:p w14:paraId="289CD5D7" w14:textId="77777777" w:rsidR="00E44350" w:rsidRPr="00820236" w:rsidRDefault="00E44350" w:rsidP="00BC230D">
            <w:pPr>
              <w:pStyle w:val="Table1"/>
            </w:pPr>
            <w:r w:rsidRPr="00820236">
              <w:t>$40,000</w:t>
            </w:r>
          </w:p>
        </w:tc>
      </w:tr>
      <w:tr w:rsidR="00E44350" w:rsidRPr="00820236" w14:paraId="1098B2C6" w14:textId="77777777" w:rsidTr="005C3B0C">
        <w:trPr>
          <w:trHeight w:val="438"/>
          <w:jc w:val="center"/>
        </w:trPr>
        <w:tc>
          <w:tcPr>
            <w:tcW w:w="6948" w:type="dxa"/>
            <w:tcBorders>
              <w:left w:val="nil"/>
              <w:bottom w:val="single" w:sz="12" w:space="0" w:color="auto"/>
              <w:right w:val="nil"/>
            </w:tcBorders>
          </w:tcPr>
          <w:p w14:paraId="3F66E306" w14:textId="77777777" w:rsidR="00E44350" w:rsidRPr="00820236" w:rsidRDefault="00E44350" w:rsidP="00BC230D">
            <w:pPr>
              <w:pStyle w:val="Table1"/>
              <w:rPr>
                <w:b/>
              </w:rPr>
            </w:pPr>
            <w:r w:rsidRPr="00820236">
              <w:rPr>
                <w:b/>
              </w:rPr>
              <w:t>Total</w:t>
            </w:r>
          </w:p>
        </w:tc>
        <w:tc>
          <w:tcPr>
            <w:tcW w:w="1574" w:type="dxa"/>
            <w:tcBorders>
              <w:left w:val="nil"/>
              <w:bottom w:val="single" w:sz="12" w:space="0" w:color="auto"/>
              <w:right w:val="nil"/>
            </w:tcBorders>
          </w:tcPr>
          <w:p w14:paraId="692020D6" w14:textId="77777777" w:rsidR="00E44350" w:rsidRPr="00820236" w:rsidRDefault="00E44350" w:rsidP="00BC230D">
            <w:pPr>
              <w:pStyle w:val="Table1"/>
              <w:rPr>
                <w:b/>
              </w:rPr>
            </w:pPr>
            <w:r w:rsidRPr="00820236">
              <w:rPr>
                <w:b/>
              </w:rPr>
              <w:t>$1,092,619</w:t>
            </w:r>
          </w:p>
        </w:tc>
      </w:tr>
    </w:tbl>
    <w:p w14:paraId="4D0F012A" w14:textId="77777777" w:rsidR="00E44350" w:rsidRPr="00BD7FFA" w:rsidRDefault="00E44350" w:rsidP="00E44350">
      <w:pPr>
        <w:widowControl w:val="0"/>
        <w:rPr>
          <w:i/>
        </w:rPr>
      </w:pPr>
      <w:r w:rsidRPr="00BD7FFA">
        <w:rPr>
          <w:i/>
        </w:rPr>
        <w:t xml:space="preserve">Applicability to </w:t>
      </w:r>
      <w:r w:rsidR="00BD7FFA" w:rsidRPr="00BD7FFA">
        <w:rPr>
          <w:i/>
        </w:rPr>
        <w:t>Stability Control Systems for Heavy Vehicles</w:t>
      </w:r>
    </w:p>
    <w:p w14:paraId="53AC7AAE" w14:textId="77777777" w:rsidR="00E44350" w:rsidRPr="00820236" w:rsidRDefault="00E44350" w:rsidP="00E44350">
      <w:pPr>
        <w:widowControl w:val="0"/>
      </w:pPr>
      <w:r w:rsidRPr="00820236">
        <w:t>This campaign had a very narrow target market; international travellers. As a result, the placement of the message for the most part was able to be specifically targeted to that market with minimum wastage through target</w:t>
      </w:r>
      <w:r>
        <w:t>ing airports and travel agents.</w:t>
      </w:r>
    </w:p>
    <w:p w14:paraId="1AEB378F" w14:textId="77777777" w:rsidR="00E44350" w:rsidRDefault="00E44350" w:rsidP="00E44350">
      <w:pPr>
        <w:widowControl w:val="0"/>
      </w:pPr>
      <w:r w:rsidRPr="00820236">
        <w:t>Should a</w:t>
      </w:r>
      <w:r>
        <w:t xml:space="preserve"> </w:t>
      </w:r>
      <w:r w:rsidR="00BD7FFA">
        <w:t>heavy vehicle</w:t>
      </w:r>
      <w:r w:rsidRPr="00820236">
        <w:t xml:space="preserve"> campaign be run, there would be a similar narrow target market; new </w:t>
      </w:r>
      <w:r w:rsidR="00BD7FFA">
        <w:t>heavy truck/bus and/or trailer</w:t>
      </w:r>
      <w:r w:rsidRPr="00820236">
        <w:t xml:space="preserve"> buyers. As a result, placement of similar marketing tools could be positioned in places where </w:t>
      </w:r>
      <w:r w:rsidR="00BD7FFA">
        <w:t>these buyer</w:t>
      </w:r>
      <w:r w:rsidRPr="00820236">
        <w:t xml:space="preserve">s search for information. Particular focus may be on </w:t>
      </w:r>
      <w:r w:rsidR="00BD7FFA">
        <w:t>heavy vehicle</w:t>
      </w:r>
      <w:r>
        <w:t xml:space="preserve"> sales locations</w:t>
      </w:r>
      <w:r w:rsidR="008D0407">
        <w:t xml:space="preserve"> and in print media (e.g. magazines) specifically covering heavy vehicles</w:t>
      </w:r>
      <w:r w:rsidR="008D3503">
        <w:t>.</w:t>
      </w:r>
    </w:p>
    <w:p w14:paraId="4CBF3454" w14:textId="7B5FBFCC" w:rsidR="008D3503" w:rsidRDefault="008D3503" w:rsidP="00E44350">
      <w:pPr>
        <w:widowControl w:val="0"/>
      </w:pPr>
      <w:r>
        <w:t xml:space="preserve">The scale of the above example would be too large for a campaign targeting an Australian heavy vehicle campaign. Targeting specific media publications, both online and print media, would provide the best outcomes. </w:t>
      </w:r>
      <w:r w:rsidR="009954EE">
        <w:t>Using reported expenditure of government agencies for 2015-2016 (Department of Finance, 2016)</w:t>
      </w:r>
      <w:r w:rsidR="00612A69">
        <w:t>,</w:t>
      </w:r>
      <w:r w:rsidR="009954EE">
        <w:t xml:space="preserve"> an estimate of $200,000 for a three month period was used. </w:t>
      </w:r>
      <w:r w:rsidR="00D27F6C">
        <w:t>The cost modelling of this option started with a two year campaign followed by campaigns every second year</w:t>
      </w:r>
      <w:r w:rsidR="00A25393">
        <w:t xml:space="preserve"> (to prevent advertising fatigue)</w:t>
      </w:r>
      <w:r w:rsidR="00D27F6C">
        <w:t xml:space="preserve"> while the BAU fitment rate remained under 70</w:t>
      </w:r>
      <w:r w:rsidR="00F4313A">
        <w:t xml:space="preserve"> per cent</w:t>
      </w:r>
      <w:r w:rsidR="00D27F6C">
        <w:t>.</w:t>
      </w:r>
    </w:p>
    <w:p w14:paraId="234DF0F8" w14:textId="77777777" w:rsidR="007A34B5" w:rsidRPr="00820236" w:rsidRDefault="007A34B5" w:rsidP="00E44350">
      <w:pPr>
        <w:widowControl w:val="0"/>
      </w:pPr>
    </w:p>
    <w:p w14:paraId="5E474A03" w14:textId="77777777" w:rsidR="00FA454A" w:rsidRDefault="00FA454A" w:rsidP="00473B36">
      <w:pPr>
        <w:pStyle w:val="Heading1"/>
        <w:numPr>
          <w:ilvl w:val="0"/>
          <w:numId w:val="10"/>
        </w:numPr>
        <w:sectPr w:rsidR="00FA454A" w:rsidSect="007A74C5">
          <w:headerReference w:type="default" r:id="rId72"/>
          <w:footerReference w:type="default" r:id="rId73"/>
          <w:pgSz w:w="11906" w:h="16838"/>
          <w:pgMar w:top="1440" w:right="1440" w:bottom="1440" w:left="1440" w:header="567" w:footer="567" w:gutter="0"/>
          <w:cols w:space="708"/>
          <w:docGrid w:linePitch="360"/>
        </w:sectPr>
      </w:pPr>
    </w:p>
    <w:p w14:paraId="6FEF4A93" w14:textId="77777777" w:rsidR="00FA454A" w:rsidRPr="00151E35" w:rsidRDefault="00362C3D" w:rsidP="005F6C62">
      <w:pPr>
        <w:pStyle w:val="Appendix-Heading"/>
      </w:pPr>
      <w:bookmarkStart w:id="512" w:name="_Ref488052004"/>
      <w:r>
        <w:lastRenderedPageBreak/>
        <w:t xml:space="preserve"> </w:t>
      </w:r>
      <w:bookmarkStart w:id="513" w:name="_Ref489541808"/>
      <w:bookmarkStart w:id="514" w:name="_Toc511224680"/>
      <w:r w:rsidR="008F5AA6" w:rsidRPr="00151E35">
        <w:t xml:space="preserve">— </w:t>
      </w:r>
      <w:r w:rsidR="00542D61" w:rsidRPr="00151E35">
        <w:t>Information Campaigns</w:t>
      </w:r>
      <w:bookmarkEnd w:id="512"/>
      <w:bookmarkEnd w:id="513"/>
      <w:bookmarkEnd w:id="514"/>
    </w:p>
    <w:p w14:paraId="4A0CE269" w14:textId="77777777" w:rsidR="00E44350" w:rsidRPr="00820236" w:rsidRDefault="00E44350" w:rsidP="00E44350">
      <w:pPr>
        <w:widowControl w:val="0"/>
      </w:pPr>
      <w:r w:rsidRPr="00820236">
        <w:t>The following are real-world adverti</w:t>
      </w:r>
      <w:r>
        <w:t>sing campaigns that featured automotive technologies as a selling point, with a measured outcome:</w:t>
      </w:r>
    </w:p>
    <w:p w14:paraId="6B56BD78" w14:textId="77777777" w:rsidR="00E44350" w:rsidRDefault="00E44350" w:rsidP="00E44350">
      <w:pPr>
        <w:widowControl w:val="0"/>
      </w:pPr>
      <w:r>
        <w:t>A</w:t>
      </w:r>
      <w:r w:rsidRPr="00820236">
        <w:t xml:space="preserve"> Mitsubishi Outlander advertising campaign was launched in February 2008.  It focuse</w:t>
      </w:r>
      <w:r>
        <w:t>d</w:t>
      </w:r>
      <w:r w:rsidRPr="00820236">
        <w:t xml:space="preserve"> solely on the fact that the car ha</w:t>
      </w:r>
      <w:r>
        <w:t>d</w:t>
      </w:r>
      <w:r w:rsidRPr="00820236">
        <w:t xml:space="preserve"> “Active Stability Control as standard”.  </w:t>
      </w:r>
      <w:r>
        <w:t>C</w:t>
      </w:r>
      <w:r w:rsidRPr="00820236">
        <w:t>hange</w:t>
      </w:r>
      <w:r>
        <w:t>s</w:t>
      </w:r>
      <w:r w:rsidRPr="00820236">
        <w:t xml:space="preserve"> in sales </w:t>
      </w:r>
      <w:r>
        <w:t>were</w:t>
      </w:r>
      <w:r w:rsidRPr="00820236">
        <w:t xml:space="preserve"> attributable directly to the campaign.  There was an immediate effect with sales of the Mitsubishi Outlander increasing by 9.1 per cent for the month of February</w:t>
      </w:r>
      <w:r>
        <w:t xml:space="preserve"> alone</w:t>
      </w:r>
      <w:r w:rsidRPr="00820236">
        <w:t xml:space="preserve">. </w:t>
      </w:r>
    </w:p>
    <w:p w14:paraId="79AF90F0" w14:textId="77777777" w:rsidR="00E44350" w:rsidRPr="00820236" w:rsidRDefault="00E44350" w:rsidP="00E44350">
      <w:pPr>
        <w:widowControl w:val="0"/>
      </w:pPr>
      <w:r>
        <w:t>A</w:t>
      </w:r>
      <w:r w:rsidRPr="00820236">
        <w:t xml:space="preserve"> Hyundai advertising campaign was launched in </w:t>
      </w:r>
      <w:r>
        <w:t>April 2008</w:t>
      </w:r>
      <w:r w:rsidRPr="00820236">
        <w:t xml:space="preserve">, offering free ESC on the Elantra 2.0 SX until the end of June.  This was supplemented by television commercials launched in early May.  The impact of this </w:t>
      </w:r>
      <w:r>
        <w:t>campaign was</w:t>
      </w:r>
      <w:r w:rsidRPr="00820236">
        <w:t xml:space="preserve"> </w:t>
      </w:r>
      <w:r>
        <w:t>significant,</w:t>
      </w:r>
      <w:r w:rsidRPr="00820236">
        <w:t xml:space="preserve"> with a 52.8 per cent increase in sales f</w:t>
      </w:r>
      <w:r>
        <w:t>or this model over the period.</w:t>
      </w:r>
    </w:p>
    <w:p w14:paraId="5F583A33" w14:textId="5D31E65E" w:rsidR="00EF17B5" w:rsidRDefault="00E44350" w:rsidP="00E44350">
      <w:pPr>
        <w:widowControl w:val="0"/>
      </w:pPr>
      <w:r>
        <w:t>A</w:t>
      </w:r>
      <w:r w:rsidRPr="00820236">
        <w:t xml:space="preserve"> </w:t>
      </w:r>
      <w:r>
        <w:t xml:space="preserve">2008 </w:t>
      </w:r>
      <w:r w:rsidRPr="00820236">
        <w:t>Volkswagen Golf advertising campaign aimed to inform the market that the Golf had “extra features at no extra cost”.  The result was a 69.1 per cent increase in sales for those models over the April – June period.</w:t>
      </w:r>
    </w:p>
    <w:p w14:paraId="5E5F8195" w14:textId="4CC9EF74" w:rsidR="00B308C4" w:rsidRDefault="00B308C4" w:rsidP="00E44350">
      <w:pPr>
        <w:widowControl w:val="0"/>
      </w:pPr>
    </w:p>
    <w:p w14:paraId="79F40324" w14:textId="77777777" w:rsidR="00B308C4" w:rsidRDefault="00B308C4" w:rsidP="00E44350">
      <w:pPr>
        <w:widowControl w:val="0"/>
        <w:sectPr w:rsidR="00B308C4" w:rsidSect="007A74C5">
          <w:pgSz w:w="11906" w:h="16838"/>
          <w:pgMar w:top="1440" w:right="1440" w:bottom="1440" w:left="1440" w:header="567" w:footer="567" w:gutter="0"/>
          <w:cols w:space="708"/>
          <w:docGrid w:linePitch="360"/>
        </w:sectPr>
      </w:pPr>
    </w:p>
    <w:p w14:paraId="56BDAFD6" w14:textId="6C31ECC7" w:rsidR="000B269F" w:rsidRPr="00151E35" w:rsidRDefault="00362C3D" w:rsidP="005F6C62">
      <w:pPr>
        <w:pStyle w:val="Appendix-Heading"/>
      </w:pPr>
      <w:bookmarkStart w:id="515" w:name="_Ref479854266"/>
      <w:bookmarkStart w:id="516" w:name="_Toc319933957"/>
      <w:bookmarkStart w:id="517" w:name="_Ref331425884"/>
      <w:bookmarkStart w:id="518" w:name="_Ref332625058"/>
      <w:bookmarkStart w:id="519" w:name="_Ref334513369"/>
      <w:bookmarkStart w:id="520" w:name="_Toc408574140"/>
      <w:bookmarkStart w:id="521" w:name="_Toc410983377"/>
      <w:r>
        <w:lastRenderedPageBreak/>
        <w:t xml:space="preserve"> </w:t>
      </w:r>
      <w:bookmarkStart w:id="522" w:name="_Ref496796270"/>
      <w:bookmarkStart w:id="523" w:name="_Ref496796295"/>
      <w:bookmarkStart w:id="524" w:name="_Toc511224681"/>
      <w:r w:rsidR="008F5AA6" w:rsidRPr="00151E35">
        <w:t xml:space="preserve">— </w:t>
      </w:r>
      <w:r w:rsidR="000B269F" w:rsidRPr="00151E35">
        <w:t>Types of Antilock Brake Systems for Heavy Vehicles</w:t>
      </w:r>
      <w:bookmarkEnd w:id="515"/>
      <w:bookmarkEnd w:id="522"/>
      <w:bookmarkEnd w:id="523"/>
      <w:bookmarkEnd w:id="524"/>
    </w:p>
    <w:p w14:paraId="460F8181" w14:textId="3E86865A" w:rsidR="000650A8" w:rsidRPr="003C7B50" w:rsidRDefault="00586048" w:rsidP="000650A8">
      <w:r>
        <w:t>Antilock Brake S</w:t>
      </w:r>
      <w:r w:rsidR="000650A8">
        <w:t>ystems (ABS) may be grouped according to how wheel braking is c</w:t>
      </w:r>
      <w:r w:rsidR="00B51D49">
        <w:t>ontrolled.  The basic types are:</w:t>
      </w:r>
    </w:p>
    <w:p w14:paraId="5BE806C1" w14:textId="77777777" w:rsidR="000650A8" w:rsidRPr="003C7B50" w:rsidRDefault="000650A8" w:rsidP="000650A8">
      <w:pPr>
        <w:pStyle w:val="underlinedleft"/>
      </w:pPr>
      <w:r w:rsidRPr="003C7B50">
        <w:t>Individual control (IR)</w:t>
      </w:r>
    </w:p>
    <w:p w14:paraId="6F581298" w14:textId="77777777" w:rsidR="000650A8" w:rsidRPr="003C7B50" w:rsidRDefault="000650A8" w:rsidP="000650A8">
      <w:r w:rsidRPr="003C7B50">
        <w:t>This controls braking individually for each wheel. Giving the shortest stopping distances, it can also produce higher yaw moments when road adhesion is different between right and left wheels (known as split-µ conditions).  It is normally only used on non-steer axles.</w:t>
      </w:r>
    </w:p>
    <w:p w14:paraId="20CE546C" w14:textId="77777777" w:rsidR="000650A8" w:rsidRPr="003C7B50" w:rsidRDefault="000650A8" w:rsidP="000650A8">
      <w:pPr>
        <w:pStyle w:val="underlinedleft"/>
      </w:pPr>
      <w:r w:rsidRPr="003C7B50">
        <w:t>Select-low control (SL)</w:t>
      </w:r>
    </w:p>
    <w:p w14:paraId="268968CF" w14:textId="1C1B1692" w:rsidR="000650A8" w:rsidRPr="003C7B50" w:rsidRDefault="000650A8" w:rsidP="000650A8">
      <w:r w:rsidRPr="003C7B50">
        <w:t xml:space="preserve">This controls braking at the same level across an axle, giving no yaw moments in split-µ conditions.  </w:t>
      </w:r>
      <w:r w:rsidR="00444D3D" w:rsidRPr="006716FA">
        <w:t>The braking level is set to that of the axle in the multi-axle group with the least grip.</w:t>
      </w:r>
      <w:r w:rsidR="00444D3D">
        <w:t xml:space="preserve">  </w:t>
      </w:r>
      <w:r w:rsidRPr="003C7B50">
        <w:t xml:space="preserve">In split-µ conditions the stopping distances are longer than IR but </w:t>
      </w:r>
      <w:r w:rsidR="00444D3D">
        <w:t>under</w:t>
      </w:r>
      <w:r w:rsidRPr="003C7B50">
        <w:t xml:space="preserve"> normal conditions they are the same.</w:t>
      </w:r>
    </w:p>
    <w:p w14:paraId="0616DF24" w14:textId="77777777" w:rsidR="00497906" w:rsidRDefault="00497906" w:rsidP="00497906">
      <w:pPr>
        <w:pStyle w:val="underlinedleft"/>
      </w:pPr>
      <w:r>
        <w:t>Select-high control (SH)</w:t>
      </w:r>
    </w:p>
    <w:p w14:paraId="367B0AC5" w14:textId="77777777" w:rsidR="00497906" w:rsidRPr="00497906" w:rsidRDefault="00497906" w:rsidP="00497906">
      <w:pPr>
        <w:pStyle w:val="underlinedleft"/>
        <w:rPr>
          <w:u w:val="none"/>
        </w:rPr>
      </w:pPr>
      <w:r w:rsidRPr="00497906">
        <w:rPr>
          <w:u w:val="none"/>
        </w:rPr>
        <w:t xml:space="preserve">This controls braking at the same level across an axle, giving no yaw moments in split-µ conditions.  The braking level is set to that of the axle in the axle group with the most grip.  In split-µ conditions the stopping distances are shorter than IR but under normal conditions they are the same. </w:t>
      </w:r>
    </w:p>
    <w:p w14:paraId="7943FE63" w14:textId="5053BE1E" w:rsidR="00497906" w:rsidRPr="00497906" w:rsidRDefault="00497906" w:rsidP="00497906">
      <w:pPr>
        <w:pStyle w:val="underlinedleft"/>
        <w:rPr>
          <w:u w:val="none"/>
        </w:rPr>
      </w:pPr>
      <w:r w:rsidRPr="00497906">
        <w:rPr>
          <w:u w:val="none"/>
        </w:rPr>
        <w:t xml:space="preserve">Wheel lock-up can occur on the un-sensed wheels. </w:t>
      </w:r>
      <w:r>
        <w:rPr>
          <w:u w:val="none"/>
        </w:rPr>
        <w:t xml:space="preserve"> </w:t>
      </w:r>
      <w:r w:rsidRPr="00497906">
        <w:rPr>
          <w:u w:val="none"/>
        </w:rPr>
        <w:t xml:space="preserve">The performance differences between the Select-low and Select-high set-ups is mainly relevant to multi-axle rear groups. </w:t>
      </w:r>
      <w:r>
        <w:rPr>
          <w:u w:val="none"/>
        </w:rPr>
        <w:t xml:space="preserve"> </w:t>
      </w:r>
      <w:r w:rsidRPr="00497906">
        <w:rPr>
          <w:u w:val="none"/>
        </w:rPr>
        <w:t xml:space="preserve">The brake design rules require that wheels on at least axle be independently sensed and this can result in two of three axles in a tri-axle group not being sensed. </w:t>
      </w:r>
      <w:r>
        <w:rPr>
          <w:u w:val="none"/>
        </w:rPr>
        <w:t xml:space="preserve"> </w:t>
      </w:r>
      <w:r w:rsidRPr="00497906">
        <w:rPr>
          <w:u w:val="none"/>
        </w:rPr>
        <w:t>All wheels are however, controlled based upon the performance of the sensed axle.</w:t>
      </w:r>
    </w:p>
    <w:p w14:paraId="0086A22C" w14:textId="047AE230" w:rsidR="000650A8" w:rsidRPr="003C7B50" w:rsidRDefault="000650A8" w:rsidP="000650A8">
      <w:pPr>
        <w:pStyle w:val="underlinedleft"/>
      </w:pPr>
      <w:r w:rsidRPr="003C7B50">
        <w:t>Select-smart control (SSM)</w:t>
      </w:r>
    </w:p>
    <w:p w14:paraId="480824B6" w14:textId="2111EBFF" w:rsidR="000650A8" w:rsidRPr="003C7B50" w:rsidRDefault="000650A8" w:rsidP="000650A8">
      <w:r w:rsidRPr="003C7B50">
        <w:t xml:space="preserve">This controls braking at the same level across an axle and so is similar to SL.  However in this case the wheel with the least grip is allowed to lock </w:t>
      </w:r>
      <w:r w:rsidR="00C344EA">
        <w:t xml:space="preserve">to </w:t>
      </w:r>
      <w:r w:rsidRPr="003C7B50">
        <w:t xml:space="preserve">a limited </w:t>
      </w:r>
      <w:r w:rsidR="00C344EA">
        <w:t>extent</w:t>
      </w:r>
      <w:r w:rsidRPr="003C7B50">
        <w:t xml:space="preserve"> and so stopping distances are shortened when compared to SL, with only a minor reduction in steer</w:t>
      </w:r>
      <w:r w:rsidR="00C344EA">
        <w:t xml:space="preserve"> </w:t>
      </w:r>
      <w:r w:rsidRPr="003C7B50">
        <w:t>ability in split-µ conditions.</w:t>
      </w:r>
    </w:p>
    <w:p w14:paraId="7B7532D5" w14:textId="77777777" w:rsidR="000650A8" w:rsidRPr="003C7B50" w:rsidRDefault="000650A8" w:rsidP="000650A8">
      <w:pPr>
        <w:pStyle w:val="underlinedleft"/>
      </w:pPr>
      <w:r w:rsidRPr="003C7B50">
        <w:t>Individual control modified (IRM)</w:t>
      </w:r>
    </w:p>
    <w:p w14:paraId="5A2BFD14" w14:textId="2D8E30ED" w:rsidR="000650A8" w:rsidRDefault="000650A8" w:rsidP="000650A8">
      <w:r w:rsidRPr="003C7B50">
        <w:t>This controls braking individually for each wheel but modifies it slightly to reduce yaw moments.</w:t>
      </w:r>
    </w:p>
    <w:p w14:paraId="42F7C0AD" w14:textId="26CAA51C" w:rsidR="00444D3D" w:rsidRPr="00444D3D" w:rsidRDefault="00444D3D" w:rsidP="00444D3D">
      <w:r w:rsidRPr="00444D3D">
        <w:t xml:space="preserve">Generally, the control strategies for Anti-Lock Brakes have become more sophisticated as these systems have been paired with vehicle stability controls. </w:t>
      </w:r>
      <w:r>
        <w:t xml:space="preserve"> </w:t>
      </w:r>
      <w:r w:rsidRPr="00444D3D">
        <w:t>Controlled levels of wheel lock can be allowed or implemented by most current controllers to improve stability performance.</w:t>
      </w:r>
    </w:p>
    <w:p w14:paraId="6498D117" w14:textId="62290F14" w:rsidR="000650A8" w:rsidRPr="003C7B50" w:rsidRDefault="000650A8" w:rsidP="000650A8">
      <w:r w:rsidRPr="003C7B50">
        <w:lastRenderedPageBreak/>
        <w:t>ARTSA (201</w:t>
      </w:r>
      <w:r w:rsidR="00444D3D">
        <w:t>7</w:t>
      </w:r>
      <w:r w:rsidRPr="003C7B50">
        <w:t>) outlines the systems in terms of the numbers of wheel speed Sensors (S) and Modulators (M) used and their fitment to Australian vehicles.</w:t>
      </w:r>
    </w:p>
    <w:p w14:paraId="559A3D9D" w14:textId="77777777" w:rsidR="000650A8" w:rsidRPr="00654275" w:rsidRDefault="000650A8" w:rsidP="000650A8">
      <w:pPr>
        <w:rPr>
          <w:i/>
        </w:rPr>
      </w:pPr>
      <w:r w:rsidRPr="003C7B50">
        <w:rPr>
          <w:i/>
        </w:rPr>
        <w:t>Trucks</w:t>
      </w:r>
    </w:p>
    <w:p w14:paraId="193A9D35" w14:textId="77777777" w:rsidR="000650A8" w:rsidRDefault="000650A8" w:rsidP="000650A8">
      <w:r>
        <w:t xml:space="preserve">2S/2M—A single-axle system.  Two sensed wheel ends on one axle and two modulators controlling that axle. </w:t>
      </w:r>
      <w:r w:rsidR="002642C6">
        <w:t xml:space="preserve"> </w:t>
      </w:r>
      <w:r>
        <w:t>This system is not used on trucks in Australia as it does not meet the ADR requirement that all wheels on the vehicle be controlled.</w:t>
      </w:r>
    </w:p>
    <w:p w14:paraId="78ADC6AD" w14:textId="1CEE4792" w:rsidR="000650A8" w:rsidRDefault="000650A8" w:rsidP="000650A8">
      <w:r>
        <w:t>4S/3M— Sensors on four wheels on two axles (a front and a rear axle).  The steer axle wheels are modulated together (one modulator) and the rear axle has two modulators.  The rear axle(s) have independent side modulation.  The rationale for it is that ABS modulation on one side of a steer axle might cause a steering effect under heavy braking.  Hence the steer axle has a single modu</w:t>
      </w:r>
      <w:r w:rsidR="00F14567">
        <w:t>lator that controls both sides.</w:t>
      </w:r>
    </w:p>
    <w:p w14:paraId="3DABE58A" w14:textId="4905AABB" w:rsidR="000650A8" w:rsidRDefault="000650A8" w:rsidP="000650A8">
      <w:r>
        <w:t>This configuration is often used on air-over-hydraulic (AOH) brake systems that are common on light-medium commercial vehicles.  Only one AOH booster is required for the steer axle ABS.</w:t>
      </w:r>
      <w:r w:rsidR="00444D3D">
        <w:t xml:space="preserve">  </w:t>
      </w:r>
      <w:r w:rsidR="00444D3D" w:rsidRPr="006716FA">
        <w:t>This scheme is rarely if ever used on full airbrake trucks in Australia.</w:t>
      </w:r>
    </w:p>
    <w:p w14:paraId="0691C15E" w14:textId="402191F4" w:rsidR="000650A8" w:rsidRDefault="000650A8" w:rsidP="000650A8">
      <w:r>
        <w:t>4S/4M—Four sensed wheel ends and four modulators.  T</w:t>
      </w:r>
      <w:r w:rsidR="00C344EA">
        <w:t>his is t</w:t>
      </w:r>
      <w:r>
        <w:t>he usual scheme on Australian motive trucks whether they have singe-axle or multi-axle groups.  Each rear modulator controls one</w:t>
      </w:r>
      <w:r w:rsidR="00C344EA">
        <w:t>,</w:t>
      </w:r>
      <w:r>
        <w:t xml:space="preserve"> two </w:t>
      </w:r>
      <w:r w:rsidR="00C344EA">
        <w:t xml:space="preserve">or three </w:t>
      </w:r>
      <w:r>
        <w:t>wheels o</w:t>
      </w:r>
      <w:r w:rsidR="00F14567">
        <w:t>n each side of both rear axles.</w:t>
      </w:r>
      <w:r w:rsidR="00444D3D">
        <w:t xml:space="preserve">  </w:t>
      </w:r>
      <w:r w:rsidR="00444D3D" w:rsidRPr="00444D3D">
        <w:t>It is relatively common on all configurations including 8x4 trucks.</w:t>
      </w:r>
    </w:p>
    <w:p w14:paraId="20B3EBA6" w14:textId="05B96853" w:rsidR="000650A8" w:rsidRDefault="000650A8" w:rsidP="000650A8">
      <w:r>
        <w:t xml:space="preserve">6S/4M—Six sensed wheel ends and four modulators.  The rear wheels are controlled in pairs so </w:t>
      </w:r>
      <w:r w:rsidR="00C344EA">
        <w:t xml:space="preserve">that </w:t>
      </w:r>
      <w:r>
        <w:t xml:space="preserve">the ABS responds to pending lock-up on any of the rear wheels.  A 4S/4M system will have comparable ABS performance to a 6S/4M system if its sensors are installed on the rear axle </w:t>
      </w:r>
      <w:r w:rsidR="00444D3D">
        <w:t xml:space="preserve">that is </w:t>
      </w:r>
      <w:r>
        <w:t>most likely to lock-up first.</w:t>
      </w:r>
    </w:p>
    <w:p w14:paraId="3163F122" w14:textId="6B72D9F3" w:rsidR="000650A8" w:rsidRDefault="000650A8" w:rsidP="000650A8">
      <w:r>
        <w:t xml:space="preserve">This configuration can be beneficial for Automatic Traction Control (ATC) systems installed on reactive drive axle suspensions. The axle that spins first on acceleration does not usually lock first under braking. </w:t>
      </w:r>
      <w:r w:rsidR="00444D3D">
        <w:t xml:space="preserve"> </w:t>
      </w:r>
      <w:r>
        <w:t xml:space="preserve">Therefore individual wheel sensing is desirable when ABS and ATC are both installed. </w:t>
      </w:r>
      <w:r w:rsidR="00444D3D">
        <w:t xml:space="preserve"> </w:t>
      </w:r>
      <w:r>
        <w:t>A 6S/6M has the added benefit of independent wheel control.</w:t>
      </w:r>
      <w:r w:rsidR="00444D3D">
        <w:t xml:space="preserve">  </w:t>
      </w:r>
      <w:r w:rsidR="00444D3D" w:rsidRPr="00444D3D">
        <w:t xml:space="preserve">It is relatively uncommon. </w:t>
      </w:r>
      <w:r w:rsidR="00444D3D">
        <w:t xml:space="preserve"> </w:t>
      </w:r>
      <w:r w:rsidR="00444D3D" w:rsidRPr="00444D3D">
        <w:t>Many trucks with ATC have 4S/4M systems.</w:t>
      </w:r>
    </w:p>
    <w:p w14:paraId="6226772C" w14:textId="71905E25" w:rsidR="000650A8" w:rsidRDefault="000650A8" w:rsidP="000650A8">
      <w:r>
        <w:t xml:space="preserve">6S/6M—A fully controlled and modulated </w:t>
      </w:r>
      <w:r w:rsidR="00F14567">
        <w:t>system for three-axle vehicles.</w:t>
      </w:r>
      <w:r w:rsidR="00444D3D">
        <w:t xml:space="preserve">  </w:t>
      </w:r>
      <w:r w:rsidR="00444D3D" w:rsidRPr="00444D3D">
        <w:t>It is commonly used on buses that have a rear-group axle with single tyres in front of a rear-group axle with dual tyres.</w:t>
      </w:r>
    </w:p>
    <w:p w14:paraId="78B6BA4F" w14:textId="77777777" w:rsidR="000650A8" w:rsidRPr="00193F45" w:rsidRDefault="000650A8" w:rsidP="000650A8">
      <w:pPr>
        <w:rPr>
          <w:i/>
        </w:rPr>
      </w:pPr>
      <w:r w:rsidRPr="00193F45">
        <w:rPr>
          <w:i/>
        </w:rPr>
        <w:t>Trailers</w:t>
      </w:r>
    </w:p>
    <w:p w14:paraId="1516550C" w14:textId="55D2725E" w:rsidR="000650A8" w:rsidRDefault="000650A8" w:rsidP="000650A8">
      <w:r>
        <w:t xml:space="preserve">2S/1M—Two wheel ends are sensed and all wheels on the group are controlled.  This scheme is sometimes used on steerable axles at the front of a trailer (or dolly trailer).  The advantage is that there is no steering effect arising from </w:t>
      </w:r>
      <w:r w:rsidR="00C344EA">
        <w:t xml:space="preserve">the </w:t>
      </w:r>
      <w:r>
        <w:t xml:space="preserve">modulation </w:t>
      </w:r>
      <w:r w:rsidR="004D285F">
        <w:t>of the wheels on one side only.</w:t>
      </w:r>
    </w:p>
    <w:p w14:paraId="14C97A04" w14:textId="07EC0401" w:rsidR="000650A8" w:rsidRDefault="000650A8" w:rsidP="001A43B9">
      <w:pPr>
        <w:keepLines/>
      </w:pPr>
      <w:r>
        <w:lastRenderedPageBreak/>
        <w:t>2S/1M systems are widely used on North American trailers (which tend to have bogie axles, both of which are controlled) and occasionally used in Australia.  When used in Australia, 2S/1M ABS is applied to steerable dolly trailer axles.</w:t>
      </w:r>
      <w:r w:rsidR="004D285F">
        <w:t xml:space="preserve">  </w:t>
      </w:r>
      <w:r w:rsidR="004D285F" w:rsidRPr="004D285F">
        <w:t>However, it is more likely that a dolly will have a bogie or tri-axle group and it will have a 4S/3M system installed rather than a 2S/1M system.</w:t>
      </w:r>
    </w:p>
    <w:p w14:paraId="105A97F7" w14:textId="47452875" w:rsidR="000650A8" w:rsidRDefault="000650A8" w:rsidP="000650A8">
      <w:r>
        <w:t xml:space="preserve">2S/2M systems are commonly used on dual-axle and tri-axle axle </w:t>
      </w:r>
      <w:r w:rsidR="004D285F">
        <w:t>groups</w:t>
      </w:r>
      <w:r w:rsidR="003E27CE">
        <w:t xml:space="preserve"> </w:t>
      </w:r>
      <w:r w:rsidR="003E27CE" w:rsidRPr="003E27CE">
        <w:t>on semi-trailers</w:t>
      </w:r>
      <w:r w:rsidR="004D285F">
        <w:t>.  It is o</w:t>
      </w:r>
      <w:r>
        <w:t xml:space="preserve">ccasionally used on dolly trailers.  </w:t>
      </w:r>
      <w:r w:rsidR="004D285F" w:rsidRPr="004D285F">
        <w:t xml:space="preserve">When used on a tri-axle group, it is common for the centre axle to be sensed. </w:t>
      </w:r>
      <w:r w:rsidR="004D285F">
        <w:t xml:space="preserve"> </w:t>
      </w:r>
      <w:r w:rsidR="004D285F" w:rsidRPr="004D285F">
        <w:t>That is, the scheme is mid-way between Select-hi and Select-low</w:t>
      </w:r>
      <w:r>
        <w:t>.</w:t>
      </w:r>
    </w:p>
    <w:p w14:paraId="7E848E28" w14:textId="7D66EA87" w:rsidR="000650A8" w:rsidRDefault="000650A8" w:rsidP="000650A8">
      <w:r>
        <w:t xml:space="preserve">4S/2M systems are commonly used on semi-trailers.  </w:t>
      </w:r>
      <w:r w:rsidR="005431F1" w:rsidRPr="005431F1">
        <w:t xml:space="preserve">Usually the front and the rear axles in the rear group are sensed independently. </w:t>
      </w:r>
      <w:r w:rsidR="003E27CE">
        <w:t xml:space="preserve"> </w:t>
      </w:r>
      <w:r w:rsidR="005431F1" w:rsidRPr="005431F1">
        <w:t>The controller therefore takes account of both Select-hi and Select-low control levels when determining the intervention points.</w:t>
      </w:r>
    </w:p>
    <w:p w14:paraId="3E4E93E9" w14:textId="0323D0C8" w:rsidR="000650A8" w:rsidRDefault="000650A8" w:rsidP="000650A8">
      <w:r>
        <w:t>4S/3M—the usua</w:t>
      </w:r>
      <w:r w:rsidR="005431F1">
        <w:t>l ‘dog’ trailer configuration.  It is r</w:t>
      </w:r>
      <w:r>
        <w:t>arely use</w:t>
      </w:r>
      <w:r w:rsidR="002D125A">
        <w:t>d on dual-axle or tri-axle semi</w:t>
      </w:r>
      <w:r w:rsidR="002D125A">
        <w:noBreakHyphen/>
      </w:r>
      <w:r>
        <w:t>trailers.</w:t>
      </w:r>
      <w:r w:rsidR="005431F1">
        <w:t xml:space="preserve">  It </w:t>
      </w:r>
      <w:r w:rsidR="005431F1" w:rsidRPr="005431F1">
        <w:t>can be used on a quad axle semi-trailer with a rear self-steering axle.</w:t>
      </w:r>
    </w:p>
    <w:p w14:paraId="402FD7DA" w14:textId="60839CEC" w:rsidR="005431F1" w:rsidRDefault="001A43B9" w:rsidP="000650A8">
      <w:r>
        <w:t>6S/3M</w:t>
      </w:r>
      <w:r w:rsidR="000650A8">
        <w:t xml:space="preserve"> is available although seldom used </w:t>
      </w:r>
      <w:r w:rsidR="005431F1" w:rsidRPr="005431F1">
        <w:t xml:space="preserve">in Australia. </w:t>
      </w:r>
      <w:r w:rsidR="005431F1">
        <w:t xml:space="preserve"> </w:t>
      </w:r>
      <w:r w:rsidR="005431F1" w:rsidRPr="005431F1">
        <w:t>It is applicable to dual-axle steerable groups.</w:t>
      </w:r>
    </w:p>
    <w:p w14:paraId="678D2364" w14:textId="08A338A1" w:rsidR="000650A8" w:rsidRDefault="001A43B9" w:rsidP="000650A8">
      <w:r>
        <w:t>4S/4M</w:t>
      </w:r>
      <w:r w:rsidR="000650A8">
        <w:t xml:space="preserve"> is not currently </w:t>
      </w:r>
      <w:r w:rsidR="005431F1">
        <w:t>available for</w:t>
      </w:r>
      <w:r w:rsidR="000650A8">
        <w:t xml:space="preserve"> Australian trailers.</w:t>
      </w:r>
    </w:p>
    <w:p w14:paraId="3495910B" w14:textId="77777777" w:rsidR="000650A8" w:rsidRPr="004D24CA" w:rsidRDefault="000650A8" w:rsidP="000650A8">
      <w:pPr>
        <w:rPr>
          <w:i/>
        </w:rPr>
      </w:pPr>
      <w:r w:rsidRPr="004D24CA">
        <w:rPr>
          <w:i/>
        </w:rPr>
        <w:t>Technical Standards</w:t>
      </w:r>
    </w:p>
    <w:p w14:paraId="68EA1F1F" w14:textId="5B9DD24B" w:rsidR="000650A8" w:rsidRDefault="004756DD" w:rsidP="000650A8">
      <w:r>
        <w:t>All n</w:t>
      </w:r>
      <w:r w:rsidR="000650A8">
        <w:t xml:space="preserve">ew heavy </w:t>
      </w:r>
      <w:r w:rsidR="001A43B9">
        <w:t>trucks and buses</w:t>
      </w:r>
      <w:r>
        <w:t xml:space="preserve"> </w:t>
      </w:r>
      <w:r w:rsidR="000650A8">
        <w:t>in Australia</w:t>
      </w:r>
      <w:r w:rsidR="00634FAD">
        <w:t>, with not more than four axles</w:t>
      </w:r>
      <w:r w:rsidR="000650A8">
        <w:t xml:space="preserve">, must </w:t>
      </w:r>
      <w:r>
        <w:t xml:space="preserve">be equipped </w:t>
      </w:r>
      <w:r w:rsidR="000650A8">
        <w:t xml:space="preserve">with </w:t>
      </w:r>
      <w:r>
        <w:t xml:space="preserve">ABS </w:t>
      </w:r>
      <w:r w:rsidR="00487AAF">
        <w:t>complying with</w:t>
      </w:r>
      <w:r>
        <w:t xml:space="preserve"> </w:t>
      </w:r>
      <w:r w:rsidR="000650A8">
        <w:t xml:space="preserve">the design and </w:t>
      </w:r>
      <w:r>
        <w:t>performance requirements in ADR</w:t>
      </w:r>
      <w:r w:rsidR="000650A8">
        <w:t xml:space="preserve"> 35/05</w:t>
      </w:r>
      <w:r>
        <w:t xml:space="preserve">.  All new heavy trailers </w:t>
      </w:r>
      <w:r w:rsidR="00634FAD">
        <w:t>(except for some trailers meeting certain additional criteria) must be equipped with ABS or a Variable Proportioning Brake System</w:t>
      </w:r>
      <w:r w:rsidR="001A43B9">
        <w:t xml:space="preserve"> (LP)</w:t>
      </w:r>
      <w:r w:rsidR="00634FAD">
        <w:t xml:space="preserve">.  Where fitted to a </w:t>
      </w:r>
      <w:r w:rsidR="00487AAF">
        <w:t xml:space="preserve">new </w:t>
      </w:r>
      <w:r w:rsidR="00634FAD">
        <w:t>heavy trailer</w:t>
      </w:r>
      <w:r w:rsidR="00487AAF">
        <w:t xml:space="preserve">, the ABS </w:t>
      </w:r>
      <w:r w:rsidR="00634FAD">
        <w:t xml:space="preserve">must </w:t>
      </w:r>
      <w:r w:rsidR="00487AAF">
        <w:t>comply with</w:t>
      </w:r>
      <w:r w:rsidR="00634FAD">
        <w:t xml:space="preserve"> the design and performance requirements in ADR </w:t>
      </w:r>
      <w:r w:rsidR="000650A8">
        <w:t>38/04</w:t>
      </w:r>
      <w:r w:rsidR="00F05905">
        <w:t>.</w:t>
      </w:r>
    </w:p>
    <w:p w14:paraId="78B8D714" w14:textId="514B2027" w:rsidR="000650A8" w:rsidRDefault="000650A8" w:rsidP="000650A8">
      <w:r>
        <w:t xml:space="preserve">Both </w:t>
      </w:r>
      <w:r w:rsidR="002375EB">
        <w:t xml:space="preserve">ADR 35/05 and ADR 38/04 </w:t>
      </w:r>
      <w:r>
        <w:t>require that at least one axle in each axle group must remain unlocked (above 15 km/h speed) when a full-force brake application is made.  The test, which must be conducted for motive trucks</w:t>
      </w:r>
      <w:r w:rsidR="001A43B9">
        <w:t>/buses</w:t>
      </w:r>
      <w:r>
        <w:t>, is conducted in both laden and unladen states on a dry, sealed high-friction road surface at 40 km/h and at 80 km/h.</w:t>
      </w:r>
    </w:p>
    <w:p w14:paraId="66200CE7" w14:textId="53F7836A" w:rsidR="000650A8" w:rsidRDefault="000650A8" w:rsidP="000650A8">
      <w:r>
        <w:t xml:space="preserve">ADRs 35/05 and 38/04 </w:t>
      </w:r>
      <w:r w:rsidR="002375EB">
        <w:t xml:space="preserve">both also </w:t>
      </w:r>
      <w:r>
        <w:t xml:space="preserve">allow </w:t>
      </w:r>
      <w:r w:rsidR="00C849A3">
        <w:t xml:space="preserve">UN </w:t>
      </w:r>
      <w:r>
        <w:t xml:space="preserve">R 13 as an alternative standard, and this includes UN ABS requirements.  While the basic test is similar to the ADRs, there </w:t>
      </w:r>
      <w:r w:rsidR="002375EB">
        <w:t>are additional</w:t>
      </w:r>
      <w:r>
        <w:t xml:space="preserve"> adhesion utilisation tests, and heavy </w:t>
      </w:r>
      <w:r w:rsidR="002375EB">
        <w:t>trucks and buses</w:t>
      </w:r>
      <w:r>
        <w:t xml:space="preserve"> must have a Category 1 </w:t>
      </w:r>
      <w:r w:rsidR="00C849A3">
        <w:t>system</w:t>
      </w:r>
      <w:r w:rsidR="002375EB">
        <w:t xml:space="preserve"> </w:t>
      </w:r>
      <w:r>
        <w:t xml:space="preserve">and </w:t>
      </w:r>
      <w:r w:rsidR="002375EB">
        <w:t xml:space="preserve">heavy trailers a </w:t>
      </w:r>
      <w:r>
        <w:t xml:space="preserve">Category A </w:t>
      </w:r>
      <w:r w:rsidR="00C849A3">
        <w:t>system</w:t>
      </w:r>
      <w:r>
        <w:t xml:space="preserve">.  These are split-µ </w:t>
      </w:r>
      <w:r w:rsidR="00C849A3">
        <w:t>systems, which means</w:t>
      </w:r>
      <w:r>
        <w:t xml:space="preserve"> they control left side braking and right side braking individually.</w:t>
      </w:r>
    </w:p>
    <w:p w14:paraId="59794974" w14:textId="77777777" w:rsidR="0081368E" w:rsidRDefault="0081368E" w:rsidP="000650A8"/>
    <w:p w14:paraId="769BF6D2" w14:textId="77777777" w:rsidR="000650A8" w:rsidRDefault="000650A8" w:rsidP="000650A8">
      <w:pPr>
        <w:sectPr w:rsidR="000650A8" w:rsidSect="007A74C5">
          <w:pgSz w:w="11906" w:h="16838"/>
          <w:pgMar w:top="1440" w:right="1440" w:bottom="1440" w:left="1440" w:header="567" w:footer="567" w:gutter="0"/>
          <w:cols w:space="708"/>
          <w:docGrid w:linePitch="360"/>
        </w:sectPr>
      </w:pPr>
    </w:p>
    <w:p w14:paraId="5858CE9F" w14:textId="77777777" w:rsidR="000B269F" w:rsidRPr="00151E35" w:rsidRDefault="00362C3D" w:rsidP="005F6C62">
      <w:pPr>
        <w:pStyle w:val="Appendix-Heading"/>
      </w:pPr>
      <w:r>
        <w:lastRenderedPageBreak/>
        <w:t xml:space="preserve"> </w:t>
      </w:r>
      <w:bookmarkStart w:id="525" w:name="_Toc511224682"/>
      <w:r w:rsidR="008F5AA6" w:rsidRPr="00151E35">
        <w:t>—</w:t>
      </w:r>
      <w:r w:rsidR="008B2049">
        <w:t xml:space="preserve"> </w:t>
      </w:r>
      <w:r w:rsidR="000B269F" w:rsidRPr="00151E35">
        <w:t xml:space="preserve">Effectiveness of Antilock Brake Systems for Heavy </w:t>
      </w:r>
      <w:r w:rsidR="00B93FA5">
        <w:t>Vehicles</w:t>
      </w:r>
      <w:bookmarkEnd w:id="525"/>
    </w:p>
    <w:p w14:paraId="61FB9F2C" w14:textId="64EF74FA" w:rsidR="000A4040" w:rsidRDefault="000A4040" w:rsidP="000A4040">
      <w:r>
        <w:t xml:space="preserve">Multiple studies from around the world </w:t>
      </w:r>
      <w:r w:rsidR="00F4313A">
        <w:t xml:space="preserve">and over a long period of time </w:t>
      </w:r>
      <w:r>
        <w:t xml:space="preserve">have demonstrated the effectiveness of ABS in helping to reduce heavy vehicle crashes. </w:t>
      </w:r>
    </w:p>
    <w:p w14:paraId="0D164D07" w14:textId="68189745" w:rsidR="000A4040" w:rsidRDefault="000A4040" w:rsidP="000A4040">
      <w:r>
        <w:t xml:space="preserve">ABS has been mandated on both prime-movers and trailers in the US since March 1997 (model year 1998).  In its Final Economic Assessment for the updated braking standard, FMVSS 121, the US used data from an earlier German study in 1984 by Otte et al.  This study looked at crashes involving heavy vehicles in the Hamburg region and concluded that, as a consequence of ABS use, personal injuries suffered by occupants of commercial vehicles were preventable or reducible in severity in 8.7 per cent of cases. </w:t>
      </w:r>
      <w:r w:rsidR="006C2481">
        <w:t xml:space="preserve"> </w:t>
      </w:r>
      <w:r>
        <w:t>In the case of personal injuries suffered by others involved in the crash 7.2 per cent were estimated to be preventable and 3.6 per cent estimated to be reducible in severity (Hart, 2003).  In re-examining the crash reports, NHTSA determined that for the US case, combination vehicles would have had 8.86 per cent and single-unit vehicles 5.83 per cent fewer crashes if they had been fitted with ABS (Hart, 2008).  Other studies from Europe during the early 90s were around 10 per cent (National Road Transport Commission &amp; the Federal Office of Road Safety, 1994).</w:t>
      </w:r>
    </w:p>
    <w:p w14:paraId="2B95CA8E" w14:textId="77777777" w:rsidR="000A4040" w:rsidRDefault="000A4040" w:rsidP="000A4040">
      <w:r>
        <w:t>NHTSA had previously studied the correlation between ABS application on passenger cars and their associated crash rates, finding little or no net crash reduction associated with ABS (Hart, 2003).  This was reinforced by further statistical research by NHTSA in 2009 (Hart, 2008).  However, extrapolating this to heavy truck-related ABS experience is not appropriate, because “heavy trucks experience great variations in weight that could affect wheel slip and potentially have more complex dynamic modes during heavy braking” (Hart, 2003).</w:t>
      </w:r>
    </w:p>
    <w:p w14:paraId="2C88683A" w14:textId="77777777" w:rsidR="000A4040" w:rsidRDefault="000A4040" w:rsidP="000A4040">
      <w:r>
        <w:t>In 2010, the US Office of Evaluation and Regulatory Analysis within NHTSA followed up its original FMVSS 121 analysis for heavy vehicles with a statistical analysis, using data from a number of states, of crashes between 1998 and 2007.  The intent was to capture the expected effect of mandating the technology from the 1998 model years.</w:t>
      </w:r>
    </w:p>
    <w:p w14:paraId="08134D38" w14:textId="77777777" w:rsidR="000A4040" w:rsidRDefault="000A4040" w:rsidP="000A4040">
      <w:r>
        <w:t>The best estimate of a reduction in all levels of police-reported crashes for air braked tractor trailers (truck/trailer combination) for a tractor unit (prime-mover) fitted with ABS was found to be 3 per cent.  This represented a statistically significant 6 per cent reduction in the crashes where ABS is assumed to be potentially influential, relative to a control group, of about the same number of crashes, where ABS was likely to be irrelevant.  In fatal crashes there was found to be a non-significant 2 per cent reduction in crash involvement, resulting from a 4 per cent reduction in crashes where ABS should be potentially influential (Hart, 2008).</w:t>
      </w:r>
    </w:p>
    <w:p w14:paraId="67861025" w14:textId="77777777" w:rsidR="000A4040" w:rsidRDefault="000A4040" w:rsidP="000A4040">
      <w:r>
        <w:t>The report noted that among the types of crashes ABS has the potential to influence: large reductions in jack-knives, off-road overturns, and at-fault crashes with other vehicles (except front-to-rear crashes) were observed.  However, some increases in the number of involvements of hitting animals, pedestrians, or bicycles, and rear-ending lead vehicles (for fatal crashes only) were also observed.</w:t>
      </w:r>
    </w:p>
    <w:p w14:paraId="1D263B21" w14:textId="77777777" w:rsidR="000A4040" w:rsidRDefault="000A4040" w:rsidP="00F24ACC">
      <w:pPr>
        <w:keepLines/>
      </w:pPr>
      <w:r>
        <w:lastRenderedPageBreak/>
        <w:t>Within Australia, there has been a series of studies undertaken in the mid-nineties by the National Road Transport Commission (NRTC, now the National Transport Commission, NTC) and the Federal Office of Road Safety (FORS, now the Vehicle Safety Standards Branch in the Department) relating to the regulatory case for an Australian Design Rule (ADR) for ABS on heavy vehicles.</w:t>
      </w:r>
    </w:p>
    <w:p w14:paraId="5EB712BD" w14:textId="77777777" w:rsidR="000A4040" w:rsidRDefault="000A4040" w:rsidP="000A4040">
      <w:r>
        <w:t>The NRTC/FORS Stages 1 (National Road Transport Commission &amp; the Federal Office of Road Safety, 1994) and 2 (National Road Transport Commission &amp; the Federal Office of Road Safety, 1996) studies estimated potential reductions in crash rates by analysing 241 fatal Australian truck crashes from the year 1990 and 1992 from national data as well as fatal and non-fatal crashes for the years between 1987 and 1993, depending on the state or territory that the data was sourced from.</w:t>
      </w:r>
    </w:p>
    <w:p w14:paraId="3056CDE1" w14:textId="77777777" w:rsidR="000A4040" w:rsidRDefault="000A4040" w:rsidP="000A4040">
      <w:r>
        <w:t xml:space="preserve">In Stage 1, FORS found that just under half of the fatal crashes involved braking or swerving and that eight per cent of all crashes in 1990 that involve articulated trucks would have been avoided if the trucks had ABS and a further two per cent of such crashes would be ‘reduced to injury crashes’.  These figures were five and eight per cent respectively for rigid vehicles, as well as six and seven per cent for buses.  The total for all vehicles was seven per cent avoided and three per cent reduced to injury (National Road Transport Commission &amp; the Federal Office of Road Safety, 1996). These figures were subsequently reviewed by an expert panel and upheld.  The Australian Road Research Board (ARRB), acting as consultant to the NRTC, then analysed reported crashes (all injuries or property damage only) in NSW, Queensland and Victoria using the analysis from the fatal crashes.  When the data was extrapolated Australia-wide the medium estimates of effectiveness were 6.1 per cent of all articulated crashes being avoided if the trucks had ABS, 1.4 per cent for rigid vehicles and 7.4 per cent for buses (National Road Transport Commission &amp; the Federal Office of Road Safety, 1994 &amp; National Road Transport Commission &amp; the Federal Office of Road Safety, 1996).  These were the final results used to calculate benefits.  Potential savings in property damage crashes only, while anecdotally considered to be significant, were unable to be determined.  At the time regulatory action was unable to clearly be justified on a benefit-cost basis.  Stage 2 was then undertaken in an effort to determine more accurate estimates of the costs and benefits. </w:t>
      </w:r>
    </w:p>
    <w:p w14:paraId="0D24F5D3" w14:textId="77777777" w:rsidR="000A4040" w:rsidRDefault="000A4040" w:rsidP="000A4040">
      <w:r>
        <w:t>In Stage 2, it was found that just over three quarters of the fatal crashes involved braking or swerving and that 5.3 per cent of all crashes in 1992 that involve articulated trucks would have been avoided if the trucks had ABS and a further three per cent of such crashes would be ‘reduced to injury crashes’.  These figures were 8.3 and 2.8 per cent respectively for rigid vehicles, as well as one and two per cent for buses.  The total for all vehicles was 6.2 per cent avoided and 2.9 per cent reduced to injury (National Road Transport Commission &amp; the Federal Office of Road Safety, 1996).  Again the ARRB performed more detailed work that gave medium estimates of effectiveness of 6.4 per cent for all articulated crashes being avoided if the trucks had ABS, 8.3 per cent for rigid vehicles and 2.8 per cent for buses.  The variation in the results for rigid vehicles and buses when compared to Stage 1 was attributed to an increase in rigid vehicle crashes over the period as well as differences in state and territory reporting procedures.</w:t>
      </w:r>
    </w:p>
    <w:p w14:paraId="5DF76542" w14:textId="62C6B3BE" w:rsidR="000A4040" w:rsidRDefault="000A4040" w:rsidP="000A4040">
      <w:r>
        <w:lastRenderedPageBreak/>
        <w:t xml:space="preserve">The NRTC commissioned further work in 2003 (Stage 3) through the Prime Mover Ratings Project that was concerned with ABS requirements for prime-movers.  It was assumed from the Stage 2 results that use of ABS on all parts of a heavy articulated truck would potentially reduce crash cost exposure by 6.1 per cent. </w:t>
      </w:r>
      <w:r w:rsidR="00D3629F">
        <w:t xml:space="preserve"> </w:t>
      </w:r>
      <w:r>
        <w:t>This value was taken from the Stage 2 study.  It was also assumed that a potential reduction in crash cost exposure of 3.05 per cent (i.e. half) will result if ABS is fitted to the motive vehicle only.</w:t>
      </w:r>
    </w:p>
    <w:p w14:paraId="76F48B5C" w14:textId="77777777" w:rsidR="000A4040" w:rsidRDefault="000A4040" w:rsidP="00F24ACC">
      <w:pPr>
        <w:pStyle w:val="AppendixHeading2"/>
      </w:pPr>
      <w:r>
        <w:t>Summary</w:t>
      </w:r>
    </w:p>
    <w:p w14:paraId="1E934854" w14:textId="4C11E43F" w:rsidR="000A4040" w:rsidRDefault="005A57D8" w:rsidP="000A4040">
      <w:r>
        <w:fldChar w:fldCharType="begin"/>
      </w:r>
      <w:r>
        <w:instrText xml:space="preserve"> REF _Ref494283240 \h </w:instrText>
      </w:r>
      <w:r>
        <w:fldChar w:fldCharType="separate"/>
      </w:r>
      <w:r w:rsidR="006A6EB6">
        <w:t xml:space="preserve">Table </w:t>
      </w:r>
      <w:r w:rsidR="006A6EB6">
        <w:rPr>
          <w:noProof/>
        </w:rPr>
        <w:t>20</w:t>
      </w:r>
      <w:r>
        <w:fldChar w:fldCharType="end"/>
      </w:r>
      <w:r>
        <w:t xml:space="preserve"> summarises the effectiveness rates from each of the various studies</w:t>
      </w:r>
      <w:r w:rsidR="000A4040">
        <w:t xml:space="preserve">. </w:t>
      </w:r>
      <w:r w:rsidR="00B30B3B">
        <w:t xml:space="preserve"> </w:t>
      </w:r>
      <w:r w:rsidR="000A4040">
        <w:t>It can be seen that although the rates contain a wide variation, there is a consistently demonstrable benefit of fitment of ABS to heavy vehicles in the order of no less than 1 per cent to no more than 10 per cent.</w:t>
      </w:r>
    </w:p>
    <w:p w14:paraId="7544A3A1" w14:textId="446D7FF4" w:rsidR="006C0682" w:rsidRDefault="000A4040" w:rsidP="000A4040">
      <w:r w:rsidRPr="003F1285">
        <w:t xml:space="preserve">For </w:t>
      </w:r>
      <w:r w:rsidR="00E10937" w:rsidRPr="003F1285">
        <w:t xml:space="preserve">the analysis </w:t>
      </w:r>
      <w:r w:rsidR="006C0682">
        <w:t>in</w:t>
      </w:r>
      <w:r w:rsidR="00E10937" w:rsidRPr="003F1285">
        <w:t xml:space="preserve"> this RIS,</w:t>
      </w:r>
      <w:r w:rsidRPr="003F1285">
        <w:t xml:space="preserve"> </w:t>
      </w:r>
      <w:r w:rsidR="006C0682">
        <w:t>it was assumed t</w:t>
      </w:r>
      <w:r w:rsidR="008E71CE">
        <w:t>hat</w:t>
      </w:r>
      <w:r w:rsidR="006C0682">
        <w:t xml:space="preserve"> ABS </w:t>
      </w:r>
      <w:r w:rsidR="008E71CE">
        <w:t xml:space="preserve">(including as part on an RSC system) </w:t>
      </w:r>
      <w:r w:rsidR="006C0682">
        <w:t xml:space="preserve">reduces </w:t>
      </w:r>
      <w:r w:rsidR="008E71CE">
        <w:t xml:space="preserve">the risk of a heavy vehicle injury crash (including fatal and serious injury crashes) </w:t>
      </w:r>
      <w:r w:rsidR="006C0682">
        <w:t>by 5.5 per cent</w:t>
      </w:r>
      <w:r w:rsidR="008E71CE">
        <w:t xml:space="preserve"> relative to basic pneumatic braking and 2 per cent relative to LP systems.</w:t>
      </w:r>
    </w:p>
    <w:p w14:paraId="3CBFCFCE" w14:textId="77777777" w:rsidR="000A4040" w:rsidRDefault="000A4040" w:rsidP="000A4040">
      <w:pPr>
        <w:tabs>
          <w:tab w:val="clear" w:pos="851"/>
        </w:tabs>
        <w:spacing w:before="0" w:after="200" w:line="276" w:lineRule="auto"/>
      </w:pPr>
      <w:r>
        <w:br w:type="page"/>
      </w:r>
    </w:p>
    <w:p w14:paraId="2593EC0D" w14:textId="0359949C" w:rsidR="000A4040" w:rsidRDefault="000A4040" w:rsidP="000A4040">
      <w:pPr>
        <w:pStyle w:val="Caption"/>
        <w:keepNext/>
      </w:pPr>
      <w:bookmarkStart w:id="526" w:name="_Ref494283240"/>
      <w:r>
        <w:lastRenderedPageBreak/>
        <w:t xml:space="preserve">Table </w:t>
      </w:r>
      <w:r w:rsidR="00092F4E">
        <w:fldChar w:fldCharType="begin"/>
      </w:r>
      <w:r w:rsidR="00092F4E">
        <w:instrText xml:space="preserve"> SEQ Table \* ARABIC </w:instrText>
      </w:r>
      <w:r w:rsidR="00092F4E">
        <w:fldChar w:fldCharType="separate"/>
      </w:r>
      <w:r w:rsidR="006A6EB6">
        <w:rPr>
          <w:noProof/>
        </w:rPr>
        <w:t>20</w:t>
      </w:r>
      <w:r w:rsidR="00092F4E">
        <w:rPr>
          <w:noProof/>
        </w:rPr>
        <w:fldChar w:fldCharType="end"/>
      </w:r>
      <w:bookmarkEnd w:id="526"/>
      <w:r w:rsidR="00D41698">
        <w:t>:</w:t>
      </w:r>
      <w:r w:rsidR="00D41698">
        <w:tab/>
      </w:r>
      <w:r>
        <w:t>Effectiveness of ABS for heavy vehicles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19"/>
        <w:tblDescription w:val="Effectiveness of ABS for heavy vehicles"/>
      </w:tblPr>
      <w:tblGrid>
        <w:gridCol w:w="2689"/>
        <w:gridCol w:w="1559"/>
        <w:gridCol w:w="2507"/>
        <w:gridCol w:w="2261"/>
      </w:tblGrid>
      <w:tr w:rsidR="000A4040" w14:paraId="4EF57EB2" w14:textId="77777777" w:rsidTr="00365519">
        <w:trPr>
          <w:trHeight w:val="454"/>
          <w:tblHeader/>
        </w:trPr>
        <w:tc>
          <w:tcPr>
            <w:tcW w:w="2689" w:type="dxa"/>
            <w:tcBorders>
              <w:top w:val="single" w:sz="8" w:space="0" w:color="auto"/>
              <w:left w:val="single" w:sz="4" w:space="0" w:color="auto"/>
              <w:bottom w:val="single" w:sz="8" w:space="0" w:color="auto"/>
              <w:right w:val="single" w:sz="4" w:space="0" w:color="auto"/>
            </w:tcBorders>
            <w:shd w:val="clear" w:color="auto" w:fill="C6D9F1" w:themeFill="text2" w:themeFillTint="33"/>
            <w:vAlign w:val="center"/>
          </w:tcPr>
          <w:p w14:paraId="36D37CE0" w14:textId="77777777" w:rsidR="000A4040" w:rsidRDefault="000A4040" w:rsidP="000A4040">
            <w:pPr>
              <w:pStyle w:val="Table2heading"/>
              <w:jc w:val="left"/>
            </w:pPr>
            <w:r>
              <w:t>Study</w:t>
            </w:r>
          </w:p>
        </w:tc>
        <w:tc>
          <w:tcPr>
            <w:tcW w:w="1559" w:type="dxa"/>
            <w:tcBorders>
              <w:top w:val="single" w:sz="8" w:space="0" w:color="auto"/>
              <w:left w:val="single" w:sz="4" w:space="0" w:color="auto"/>
              <w:bottom w:val="single" w:sz="8" w:space="0" w:color="auto"/>
              <w:right w:val="single" w:sz="4" w:space="0" w:color="auto"/>
            </w:tcBorders>
            <w:shd w:val="clear" w:color="auto" w:fill="C6D9F1" w:themeFill="text2" w:themeFillTint="33"/>
            <w:vAlign w:val="center"/>
          </w:tcPr>
          <w:p w14:paraId="6A6A6228" w14:textId="77777777" w:rsidR="000A4040" w:rsidRDefault="000A4040" w:rsidP="000A4040">
            <w:pPr>
              <w:pStyle w:val="Table2heading"/>
              <w:jc w:val="left"/>
            </w:pPr>
            <w:r>
              <w:t>Vehicle type</w:t>
            </w:r>
          </w:p>
        </w:tc>
        <w:tc>
          <w:tcPr>
            <w:tcW w:w="2507" w:type="dxa"/>
            <w:tcBorders>
              <w:top w:val="single" w:sz="8" w:space="0" w:color="auto"/>
              <w:left w:val="single" w:sz="4" w:space="0" w:color="auto"/>
              <w:bottom w:val="single" w:sz="8" w:space="0" w:color="auto"/>
              <w:right w:val="single" w:sz="4" w:space="0" w:color="auto"/>
            </w:tcBorders>
            <w:shd w:val="clear" w:color="auto" w:fill="C6D9F1" w:themeFill="text2" w:themeFillTint="33"/>
            <w:vAlign w:val="center"/>
          </w:tcPr>
          <w:p w14:paraId="0E448EFF" w14:textId="77777777" w:rsidR="000A4040" w:rsidRDefault="000A4040" w:rsidP="000A4040">
            <w:pPr>
              <w:pStyle w:val="Table2heading"/>
              <w:jc w:val="left"/>
            </w:pPr>
            <w:r>
              <w:t>Crash Type</w:t>
            </w:r>
          </w:p>
        </w:tc>
        <w:tc>
          <w:tcPr>
            <w:tcW w:w="2261" w:type="dxa"/>
            <w:tcBorders>
              <w:top w:val="single" w:sz="8" w:space="0" w:color="auto"/>
              <w:left w:val="single" w:sz="4" w:space="0" w:color="auto"/>
              <w:bottom w:val="single" w:sz="8" w:space="0" w:color="auto"/>
              <w:right w:val="single" w:sz="4" w:space="0" w:color="auto"/>
            </w:tcBorders>
            <w:shd w:val="clear" w:color="auto" w:fill="C6D9F1" w:themeFill="text2" w:themeFillTint="33"/>
            <w:vAlign w:val="center"/>
          </w:tcPr>
          <w:p w14:paraId="772E86C7" w14:textId="77777777" w:rsidR="000A4040" w:rsidRDefault="000A4040" w:rsidP="00613C23">
            <w:pPr>
              <w:pStyle w:val="Table2heading"/>
              <w:jc w:val="left"/>
            </w:pPr>
            <w:r>
              <w:t>Effectiveness (</w:t>
            </w:r>
            <w:r w:rsidR="00613C23">
              <w:t>per cent</w:t>
            </w:r>
            <w:r>
              <w:t>)</w:t>
            </w:r>
          </w:p>
        </w:tc>
      </w:tr>
      <w:tr w:rsidR="000A4040" w14:paraId="135DC032" w14:textId="77777777" w:rsidTr="00C82048">
        <w:trPr>
          <w:trHeight w:val="284"/>
        </w:trPr>
        <w:tc>
          <w:tcPr>
            <w:tcW w:w="2689" w:type="dxa"/>
            <w:tcBorders>
              <w:top w:val="single" w:sz="8" w:space="0" w:color="auto"/>
              <w:left w:val="single" w:sz="4" w:space="0" w:color="auto"/>
              <w:bottom w:val="single" w:sz="4" w:space="0" w:color="auto"/>
              <w:right w:val="single" w:sz="4" w:space="0" w:color="auto"/>
            </w:tcBorders>
            <w:shd w:val="clear" w:color="auto" w:fill="auto"/>
          </w:tcPr>
          <w:p w14:paraId="3B0A5CFD" w14:textId="77777777" w:rsidR="000A4040" w:rsidRDefault="000A4040" w:rsidP="000A4040">
            <w:pPr>
              <w:pStyle w:val="Table2"/>
            </w:pPr>
            <w:r>
              <w:t>Billing, Lam &amp; Vespa (1995)</w:t>
            </w:r>
          </w:p>
        </w:tc>
        <w:tc>
          <w:tcPr>
            <w:tcW w:w="1559" w:type="dxa"/>
            <w:tcBorders>
              <w:top w:val="single" w:sz="8" w:space="0" w:color="auto"/>
              <w:left w:val="single" w:sz="4" w:space="0" w:color="auto"/>
              <w:bottom w:val="single" w:sz="4" w:space="0" w:color="auto"/>
              <w:right w:val="single" w:sz="4" w:space="0" w:color="auto"/>
            </w:tcBorders>
            <w:shd w:val="clear" w:color="auto" w:fill="auto"/>
          </w:tcPr>
          <w:p w14:paraId="179E2616" w14:textId="77777777" w:rsidR="000A4040" w:rsidRDefault="000A4040" w:rsidP="00067E34">
            <w:pPr>
              <w:pStyle w:val="Table2"/>
            </w:pPr>
            <w:r>
              <w:t>B-train double tankers</w:t>
            </w:r>
          </w:p>
        </w:tc>
        <w:tc>
          <w:tcPr>
            <w:tcW w:w="2507" w:type="dxa"/>
            <w:tcBorders>
              <w:top w:val="single" w:sz="8" w:space="0" w:color="auto"/>
              <w:left w:val="single" w:sz="4" w:space="0" w:color="auto"/>
              <w:bottom w:val="single" w:sz="4" w:space="0" w:color="auto"/>
              <w:right w:val="single" w:sz="4" w:space="0" w:color="auto"/>
            </w:tcBorders>
            <w:shd w:val="clear" w:color="auto" w:fill="auto"/>
          </w:tcPr>
          <w:p w14:paraId="2927DB1B" w14:textId="77777777" w:rsidR="000A4040" w:rsidRDefault="000A4040" w:rsidP="000A4040">
            <w:pPr>
              <w:pStyle w:val="Table2"/>
            </w:pPr>
            <w:r>
              <w:t>Braking efficiency</w:t>
            </w:r>
          </w:p>
        </w:tc>
        <w:tc>
          <w:tcPr>
            <w:tcW w:w="2261" w:type="dxa"/>
            <w:tcBorders>
              <w:top w:val="single" w:sz="8" w:space="0" w:color="auto"/>
              <w:left w:val="single" w:sz="4" w:space="0" w:color="auto"/>
              <w:bottom w:val="single" w:sz="4" w:space="0" w:color="auto"/>
              <w:right w:val="single" w:sz="4" w:space="0" w:color="auto"/>
            </w:tcBorders>
            <w:shd w:val="clear" w:color="auto" w:fill="auto"/>
          </w:tcPr>
          <w:p w14:paraId="790D6EBA" w14:textId="77777777" w:rsidR="000A4040" w:rsidRDefault="000A4040" w:rsidP="000A4040">
            <w:pPr>
              <w:pStyle w:val="Table2"/>
            </w:pPr>
            <w:r>
              <w:t>Substantially improved</w:t>
            </w:r>
          </w:p>
        </w:tc>
      </w:tr>
      <w:tr w:rsidR="007A74C5" w14:paraId="080FE6D3" w14:textId="77777777" w:rsidTr="00C82048">
        <w:trPr>
          <w:trHeight w:val="284"/>
        </w:trPr>
        <w:tc>
          <w:tcPr>
            <w:tcW w:w="2689" w:type="dxa"/>
            <w:vMerge w:val="restart"/>
            <w:tcBorders>
              <w:top w:val="single" w:sz="4" w:space="0" w:color="auto"/>
              <w:left w:val="single" w:sz="4" w:space="0" w:color="auto"/>
              <w:right w:val="single" w:sz="4" w:space="0" w:color="auto"/>
            </w:tcBorders>
            <w:shd w:val="clear" w:color="auto" w:fill="auto"/>
          </w:tcPr>
          <w:p w14:paraId="1EDA52B2" w14:textId="13841D43" w:rsidR="007A74C5" w:rsidRDefault="007A74C5" w:rsidP="000A4040">
            <w:pPr>
              <w:pStyle w:val="Table2"/>
            </w:pPr>
            <w:r>
              <w:t>Otte et al (1984)</w:t>
            </w:r>
          </w:p>
        </w:tc>
        <w:tc>
          <w:tcPr>
            <w:tcW w:w="1559" w:type="dxa"/>
            <w:vMerge w:val="restart"/>
            <w:tcBorders>
              <w:top w:val="single" w:sz="4" w:space="0" w:color="auto"/>
              <w:left w:val="single" w:sz="4" w:space="0" w:color="auto"/>
              <w:right w:val="single" w:sz="4" w:space="0" w:color="auto"/>
            </w:tcBorders>
            <w:shd w:val="clear" w:color="auto" w:fill="auto"/>
          </w:tcPr>
          <w:p w14:paraId="38A347F6" w14:textId="77777777" w:rsidR="007A74C5" w:rsidRDefault="007A74C5" w:rsidP="000A4040">
            <w:pPr>
              <w:pStyle w:val="Table2"/>
            </w:pPr>
            <w:r>
              <w:t>Commercial vehicles</w:t>
            </w:r>
          </w:p>
        </w:tc>
        <w:tc>
          <w:tcPr>
            <w:tcW w:w="2507" w:type="dxa"/>
            <w:tcBorders>
              <w:top w:val="single" w:sz="4" w:space="0" w:color="auto"/>
              <w:left w:val="single" w:sz="4" w:space="0" w:color="auto"/>
              <w:right w:val="single" w:sz="4" w:space="0" w:color="auto"/>
            </w:tcBorders>
            <w:shd w:val="clear" w:color="auto" w:fill="auto"/>
          </w:tcPr>
          <w:p w14:paraId="6B0C8547" w14:textId="77777777" w:rsidR="007A74C5" w:rsidRDefault="007A74C5" w:rsidP="00067E34">
            <w:pPr>
              <w:pStyle w:val="Table2"/>
            </w:pPr>
            <w:r>
              <w:t>Occupant personal injuries</w:t>
            </w:r>
          </w:p>
          <w:p w14:paraId="5A61D79F" w14:textId="77777777" w:rsidR="007A74C5" w:rsidRDefault="007A74C5" w:rsidP="00067E34">
            <w:pPr>
              <w:pStyle w:val="Table2"/>
            </w:pPr>
            <w:r>
              <w:t>Preventable or reducible</w:t>
            </w:r>
          </w:p>
        </w:tc>
        <w:tc>
          <w:tcPr>
            <w:tcW w:w="2261" w:type="dxa"/>
            <w:tcBorders>
              <w:top w:val="single" w:sz="4" w:space="0" w:color="auto"/>
              <w:left w:val="single" w:sz="4" w:space="0" w:color="auto"/>
              <w:right w:val="single" w:sz="4" w:space="0" w:color="auto"/>
            </w:tcBorders>
            <w:shd w:val="clear" w:color="auto" w:fill="auto"/>
          </w:tcPr>
          <w:p w14:paraId="7699DF14" w14:textId="77777777" w:rsidR="007A74C5" w:rsidRDefault="007A74C5" w:rsidP="00067E34">
            <w:pPr>
              <w:pStyle w:val="Table2"/>
            </w:pPr>
            <w:r>
              <w:t>8.7</w:t>
            </w:r>
          </w:p>
        </w:tc>
      </w:tr>
      <w:tr w:rsidR="00067E34" w14:paraId="6D699C5B" w14:textId="77777777" w:rsidTr="00C82048">
        <w:trPr>
          <w:trHeight w:val="284"/>
        </w:trPr>
        <w:tc>
          <w:tcPr>
            <w:tcW w:w="2689" w:type="dxa"/>
            <w:vMerge/>
            <w:tcBorders>
              <w:left w:val="single" w:sz="4" w:space="0" w:color="auto"/>
              <w:right w:val="single" w:sz="4" w:space="0" w:color="auto"/>
            </w:tcBorders>
            <w:shd w:val="clear" w:color="auto" w:fill="auto"/>
          </w:tcPr>
          <w:p w14:paraId="6516D722" w14:textId="77777777" w:rsidR="00067E34" w:rsidRDefault="00067E34" w:rsidP="000A4040">
            <w:pPr>
              <w:pStyle w:val="Table2"/>
            </w:pPr>
          </w:p>
        </w:tc>
        <w:tc>
          <w:tcPr>
            <w:tcW w:w="1559" w:type="dxa"/>
            <w:vMerge/>
            <w:tcBorders>
              <w:left w:val="single" w:sz="4" w:space="0" w:color="auto"/>
              <w:right w:val="single" w:sz="4" w:space="0" w:color="auto"/>
            </w:tcBorders>
            <w:shd w:val="clear" w:color="auto" w:fill="auto"/>
          </w:tcPr>
          <w:p w14:paraId="3848332E" w14:textId="77777777" w:rsidR="00067E34" w:rsidRDefault="00067E34" w:rsidP="000A4040">
            <w:pPr>
              <w:pStyle w:val="Table2"/>
            </w:pPr>
          </w:p>
        </w:tc>
        <w:tc>
          <w:tcPr>
            <w:tcW w:w="2507" w:type="dxa"/>
            <w:tcBorders>
              <w:left w:val="single" w:sz="4" w:space="0" w:color="auto"/>
              <w:right w:val="single" w:sz="4" w:space="0" w:color="auto"/>
            </w:tcBorders>
            <w:shd w:val="clear" w:color="auto" w:fill="auto"/>
          </w:tcPr>
          <w:p w14:paraId="44E040E8" w14:textId="77777777" w:rsidR="00067E34" w:rsidRDefault="00067E34" w:rsidP="00067E34">
            <w:pPr>
              <w:pStyle w:val="Table2"/>
            </w:pPr>
            <w:r>
              <w:t>Other preventable</w:t>
            </w:r>
          </w:p>
        </w:tc>
        <w:tc>
          <w:tcPr>
            <w:tcW w:w="2261" w:type="dxa"/>
            <w:tcBorders>
              <w:left w:val="single" w:sz="4" w:space="0" w:color="auto"/>
              <w:right w:val="single" w:sz="4" w:space="0" w:color="auto"/>
            </w:tcBorders>
            <w:shd w:val="clear" w:color="auto" w:fill="auto"/>
          </w:tcPr>
          <w:p w14:paraId="6A26CBE9" w14:textId="77777777" w:rsidR="00067E34" w:rsidRDefault="00067E34" w:rsidP="000A4040">
            <w:pPr>
              <w:pStyle w:val="Table2"/>
            </w:pPr>
            <w:r>
              <w:t>7.2</w:t>
            </w:r>
          </w:p>
        </w:tc>
      </w:tr>
      <w:tr w:rsidR="00172EE5" w14:paraId="6A192425" w14:textId="77777777" w:rsidTr="00C82048">
        <w:trPr>
          <w:trHeight w:val="284"/>
        </w:trPr>
        <w:tc>
          <w:tcPr>
            <w:tcW w:w="2689" w:type="dxa"/>
            <w:vMerge/>
            <w:tcBorders>
              <w:left w:val="single" w:sz="4" w:space="0" w:color="auto"/>
              <w:bottom w:val="single" w:sz="2" w:space="0" w:color="auto"/>
              <w:right w:val="single" w:sz="4" w:space="0" w:color="auto"/>
            </w:tcBorders>
            <w:shd w:val="clear" w:color="auto" w:fill="auto"/>
          </w:tcPr>
          <w:p w14:paraId="07A052C9" w14:textId="77777777" w:rsidR="00067E34" w:rsidRDefault="00067E34" w:rsidP="000A4040">
            <w:pPr>
              <w:pStyle w:val="Table2"/>
            </w:pPr>
          </w:p>
        </w:tc>
        <w:tc>
          <w:tcPr>
            <w:tcW w:w="1559" w:type="dxa"/>
            <w:vMerge/>
            <w:tcBorders>
              <w:left w:val="single" w:sz="4" w:space="0" w:color="auto"/>
              <w:bottom w:val="single" w:sz="4" w:space="0" w:color="auto"/>
              <w:right w:val="single" w:sz="4" w:space="0" w:color="auto"/>
            </w:tcBorders>
            <w:shd w:val="clear" w:color="auto" w:fill="auto"/>
          </w:tcPr>
          <w:p w14:paraId="2C94A916" w14:textId="77777777" w:rsidR="00067E34" w:rsidRDefault="00067E34" w:rsidP="000A4040">
            <w:pPr>
              <w:pStyle w:val="Table2"/>
            </w:pPr>
          </w:p>
        </w:tc>
        <w:tc>
          <w:tcPr>
            <w:tcW w:w="2507" w:type="dxa"/>
            <w:tcBorders>
              <w:left w:val="single" w:sz="4" w:space="0" w:color="auto"/>
              <w:bottom w:val="single" w:sz="4" w:space="0" w:color="auto"/>
              <w:right w:val="single" w:sz="4" w:space="0" w:color="auto"/>
            </w:tcBorders>
            <w:shd w:val="clear" w:color="auto" w:fill="auto"/>
          </w:tcPr>
          <w:p w14:paraId="5E277015" w14:textId="77777777" w:rsidR="00067E34" w:rsidRDefault="00067E34" w:rsidP="000A4040">
            <w:pPr>
              <w:pStyle w:val="Table2"/>
            </w:pPr>
            <w:r>
              <w:t>Other reducible</w:t>
            </w:r>
          </w:p>
        </w:tc>
        <w:tc>
          <w:tcPr>
            <w:tcW w:w="2261" w:type="dxa"/>
            <w:tcBorders>
              <w:left w:val="single" w:sz="4" w:space="0" w:color="auto"/>
              <w:bottom w:val="single" w:sz="4" w:space="0" w:color="auto"/>
              <w:right w:val="single" w:sz="4" w:space="0" w:color="auto"/>
            </w:tcBorders>
            <w:shd w:val="clear" w:color="auto" w:fill="auto"/>
          </w:tcPr>
          <w:p w14:paraId="2A03AD39" w14:textId="77777777" w:rsidR="00067E34" w:rsidRDefault="00067E34" w:rsidP="000A4040">
            <w:pPr>
              <w:pStyle w:val="Table2"/>
            </w:pPr>
            <w:r>
              <w:t>3.6</w:t>
            </w:r>
          </w:p>
        </w:tc>
      </w:tr>
      <w:tr w:rsidR="000A4040" w14:paraId="178D568F" w14:textId="77777777" w:rsidTr="00C82048">
        <w:trPr>
          <w:trHeight w:val="284"/>
        </w:trPr>
        <w:tc>
          <w:tcPr>
            <w:tcW w:w="2689" w:type="dxa"/>
            <w:tcBorders>
              <w:top w:val="single" w:sz="2" w:space="0" w:color="auto"/>
              <w:left w:val="single" w:sz="4" w:space="0" w:color="auto"/>
              <w:bottom w:val="single" w:sz="4" w:space="0" w:color="auto"/>
              <w:right w:val="single" w:sz="4" w:space="0" w:color="auto"/>
            </w:tcBorders>
            <w:shd w:val="clear" w:color="auto" w:fill="auto"/>
          </w:tcPr>
          <w:p w14:paraId="618C815F" w14:textId="77777777" w:rsidR="000A4040" w:rsidRDefault="000A4040" w:rsidP="00172EE5">
            <w:pPr>
              <w:pStyle w:val="Table2"/>
            </w:pPr>
            <w:r>
              <w:t>Klusmeyer et al (1992)</w:t>
            </w:r>
          </w:p>
          <w:p w14:paraId="664C02DC" w14:textId="77777777" w:rsidR="000A4040" w:rsidRDefault="000A4040" w:rsidP="00243C9A">
            <w:pPr>
              <w:pStyle w:val="Table2"/>
            </w:pPr>
            <w:r>
              <w:t xml:space="preserve">from </w:t>
            </w:r>
            <w:r w:rsidR="00243C9A">
              <w:t xml:space="preserve">NRTC </w:t>
            </w:r>
            <w:r w:rsidR="00134F41">
              <w:t>Stage 1 (1994</w:t>
            </w:r>
            <w:r w:rsidR="00243C9A">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169A9A" w14:textId="77777777" w:rsidR="000A4040" w:rsidRDefault="000A4040" w:rsidP="000A4040">
            <w:pPr>
              <w:pStyle w:val="Table2"/>
            </w:pP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3735AFE8" w14:textId="77777777" w:rsidR="000A4040" w:rsidRDefault="000A4040" w:rsidP="000A4040">
            <w:pPr>
              <w:pStyle w:val="Table2"/>
            </w:pPr>
          </w:p>
        </w:tc>
        <w:tc>
          <w:tcPr>
            <w:tcW w:w="2261" w:type="dxa"/>
            <w:tcBorders>
              <w:top w:val="single" w:sz="4" w:space="0" w:color="auto"/>
              <w:left w:val="single" w:sz="4" w:space="0" w:color="auto"/>
              <w:bottom w:val="single" w:sz="4" w:space="0" w:color="auto"/>
              <w:right w:val="single" w:sz="4" w:space="0" w:color="auto"/>
            </w:tcBorders>
            <w:shd w:val="clear" w:color="auto" w:fill="auto"/>
          </w:tcPr>
          <w:p w14:paraId="21AA2655" w14:textId="77777777" w:rsidR="000A4040" w:rsidRDefault="000A4040" w:rsidP="000A4040">
            <w:pPr>
              <w:pStyle w:val="Table2"/>
            </w:pPr>
            <w:r>
              <w:t>7</w:t>
            </w:r>
          </w:p>
        </w:tc>
      </w:tr>
      <w:tr w:rsidR="00067E34" w14:paraId="6FC340C3" w14:textId="77777777" w:rsidTr="00C82048">
        <w:trPr>
          <w:trHeight w:val="284"/>
        </w:trPr>
        <w:tc>
          <w:tcPr>
            <w:tcW w:w="2689" w:type="dxa"/>
            <w:vMerge w:val="restart"/>
            <w:tcBorders>
              <w:top w:val="single" w:sz="4" w:space="0" w:color="auto"/>
              <w:left w:val="single" w:sz="4" w:space="0" w:color="auto"/>
              <w:right w:val="single" w:sz="4" w:space="0" w:color="auto"/>
            </w:tcBorders>
            <w:shd w:val="clear" w:color="auto" w:fill="auto"/>
          </w:tcPr>
          <w:p w14:paraId="0A804C03" w14:textId="473B3BEB" w:rsidR="00067E34" w:rsidRPr="003D43D2" w:rsidRDefault="00067E34" w:rsidP="009828EC">
            <w:pPr>
              <w:pStyle w:val="Table2"/>
            </w:pPr>
            <w:r>
              <w:t>NHTSA (1995)</w:t>
            </w:r>
          </w:p>
        </w:tc>
        <w:tc>
          <w:tcPr>
            <w:tcW w:w="1559" w:type="dxa"/>
            <w:tcBorders>
              <w:top w:val="single" w:sz="4" w:space="0" w:color="auto"/>
              <w:left w:val="single" w:sz="4" w:space="0" w:color="auto"/>
              <w:right w:val="single" w:sz="4" w:space="0" w:color="auto"/>
            </w:tcBorders>
            <w:shd w:val="clear" w:color="auto" w:fill="auto"/>
          </w:tcPr>
          <w:p w14:paraId="76F0BCDE" w14:textId="77777777" w:rsidR="00067E34" w:rsidRDefault="00067E34" w:rsidP="00067E34">
            <w:pPr>
              <w:pStyle w:val="Table2"/>
            </w:pPr>
            <w:r>
              <w:t>Articulated</w:t>
            </w:r>
          </w:p>
        </w:tc>
        <w:tc>
          <w:tcPr>
            <w:tcW w:w="2507" w:type="dxa"/>
            <w:tcBorders>
              <w:top w:val="single" w:sz="4" w:space="0" w:color="auto"/>
              <w:left w:val="single" w:sz="4" w:space="0" w:color="auto"/>
              <w:right w:val="single" w:sz="4" w:space="0" w:color="auto"/>
            </w:tcBorders>
            <w:shd w:val="clear" w:color="auto" w:fill="auto"/>
          </w:tcPr>
          <w:p w14:paraId="0C8A902E" w14:textId="77777777" w:rsidR="00067E34" w:rsidRDefault="00067E34" w:rsidP="00067E34">
            <w:pPr>
              <w:pStyle w:val="Table2"/>
            </w:pPr>
            <w:r>
              <w:t>Preventable</w:t>
            </w:r>
          </w:p>
        </w:tc>
        <w:tc>
          <w:tcPr>
            <w:tcW w:w="2261" w:type="dxa"/>
            <w:tcBorders>
              <w:top w:val="single" w:sz="4" w:space="0" w:color="auto"/>
              <w:left w:val="single" w:sz="4" w:space="0" w:color="auto"/>
              <w:right w:val="single" w:sz="4" w:space="0" w:color="auto"/>
            </w:tcBorders>
            <w:shd w:val="clear" w:color="auto" w:fill="auto"/>
          </w:tcPr>
          <w:p w14:paraId="3AC9EE2E" w14:textId="77777777" w:rsidR="00067E34" w:rsidRDefault="00067E34" w:rsidP="00067E34">
            <w:pPr>
              <w:pStyle w:val="Table2"/>
            </w:pPr>
            <w:r>
              <w:t>8.86</w:t>
            </w:r>
          </w:p>
        </w:tc>
      </w:tr>
      <w:tr w:rsidR="00067E34" w14:paraId="50EA117E" w14:textId="77777777" w:rsidTr="00C82048">
        <w:trPr>
          <w:trHeight w:val="284"/>
        </w:trPr>
        <w:tc>
          <w:tcPr>
            <w:tcW w:w="2689" w:type="dxa"/>
            <w:vMerge/>
            <w:tcBorders>
              <w:left w:val="single" w:sz="4" w:space="0" w:color="auto"/>
              <w:bottom w:val="single" w:sz="4" w:space="0" w:color="auto"/>
              <w:right w:val="single" w:sz="4" w:space="0" w:color="auto"/>
            </w:tcBorders>
            <w:shd w:val="clear" w:color="auto" w:fill="auto"/>
          </w:tcPr>
          <w:p w14:paraId="309861D1" w14:textId="77777777" w:rsidR="00067E34" w:rsidRDefault="00067E34" w:rsidP="000A4040">
            <w:pPr>
              <w:pStyle w:val="Table2"/>
            </w:pPr>
          </w:p>
        </w:tc>
        <w:tc>
          <w:tcPr>
            <w:tcW w:w="1559" w:type="dxa"/>
            <w:tcBorders>
              <w:left w:val="single" w:sz="4" w:space="0" w:color="auto"/>
              <w:bottom w:val="single" w:sz="4" w:space="0" w:color="auto"/>
              <w:right w:val="single" w:sz="4" w:space="0" w:color="auto"/>
            </w:tcBorders>
            <w:shd w:val="clear" w:color="auto" w:fill="auto"/>
          </w:tcPr>
          <w:p w14:paraId="60ED54D5" w14:textId="77777777" w:rsidR="00067E34" w:rsidRDefault="00067E34" w:rsidP="000A4040">
            <w:pPr>
              <w:pStyle w:val="Table2"/>
            </w:pPr>
            <w:r>
              <w:t>Rigid</w:t>
            </w:r>
          </w:p>
        </w:tc>
        <w:tc>
          <w:tcPr>
            <w:tcW w:w="2507" w:type="dxa"/>
            <w:tcBorders>
              <w:left w:val="single" w:sz="4" w:space="0" w:color="auto"/>
              <w:bottom w:val="single" w:sz="4" w:space="0" w:color="auto"/>
              <w:right w:val="single" w:sz="4" w:space="0" w:color="auto"/>
            </w:tcBorders>
            <w:shd w:val="clear" w:color="auto" w:fill="auto"/>
          </w:tcPr>
          <w:p w14:paraId="0BDC5B47" w14:textId="77777777" w:rsidR="00067E34" w:rsidRDefault="00067E34" w:rsidP="000A4040">
            <w:pPr>
              <w:pStyle w:val="Table2"/>
            </w:pPr>
            <w:r>
              <w:t>Preventable</w:t>
            </w:r>
          </w:p>
        </w:tc>
        <w:tc>
          <w:tcPr>
            <w:tcW w:w="2261" w:type="dxa"/>
            <w:tcBorders>
              <w:left w:val="single" w:sz="4" w:space="0" w:color="auto"/>
              <w:bottom w:val="single" w:sz="4" w:space="0" w:color="auto"/>
              <w:right w:val="single" w:sz="4" w:space="0" w:color="auto"/>
            </w:tcBorders>
            <w:shd w:val="clear" w:color="auto" w:fill="auto"/>
          </w:tcPr>
          <w:p w14:paraId="1FA67BDA" w14:textId="77777777" w:rsidR="00067E34" w:rsidRDefault="00067E34" w:rsidP="000A4040">
            <w:pPr>
              <w:pStyle w:val="Table2"/>
            </w:pPr>
            <w:r>
              <w:t>5.83</w:t>
            </w:r>
          </w:p>
        </w:tc>
      </w:tr>
      <w:tr w:rsidR="00067E34" w14:paraId="6D4865EB" w14:textId="77777777" w:rsidTr="00C82048">
        <w:trPr>
          <w:trHeight w:val="284"/>
        </w:trPr>
        <w:tc>
          <w:tcPr>
            <w:tcW w:w="2689" w:type="dxa"/>
            <w:vMerge w:val="restart"/>
            <w:tcBorders>
              <w:top w:val="single" w:sz="4" w:space="0" w:color="auto"/>
              <w:left w:val="single" w:sz="4" w:space="0" w:color="auto"/>
              <w:right w:val="single" w:sz="4" w:space="0" w:color="auto"/>
            </w:tcBorders>
            <w:shd w:val="clear" w:color="auto" w:fill="auto"/>
          </w:tcPr>
          <w:p w14:paraId="3EADEA90" w14:textId="77777777" w:rsidR="00067E34" w:rsidRDefault="00067E34" w:rsidP="000A4040">
            <w:pPr>
              <w:pStyle w:val="Table2"/>
            </w:pPr>
            <w:r>
              <w:t>NHTSA (2010)</w:t>
            </w:r>
          </w:p>
          <w:p w14:paraId="310C5D59" w14:textId="77777777" w:rsidR="00067E34" w:rsidRDefault="00067E34" w:rsidP="000A4040">
            <w:pPr>
              <w:pStyle w:val="Table2"/>
            </w:pPr>
          </w:p>
        </w:tc>
        <w:tc>
          <w:tcPr>
            <w:tcW w:w="1559" w:type="dxa"/>
            <w:vMerge w:val="restart"/>
            <w:tcBorders>
              <w:top w:val="single" w:sz="4" w:space="0" w:color="auto"/>
              <w:left w:val="single" w:sz="4" w:space="0" w:color="auto"/>
              <w:right w:val="single" w:sz="4" w:space="0" w:color="auto"/>
            </w:tcBorders>
            <w:shd w:val="clear" w:color="auto" w:fill="auto"/>
          </w:tcPr>
          <w:p w14:paraId="4265DA4D" w14:textId="77777777" w:rsidR="00067E34" w:rsidRDefault="00067E34" w:rsidP="000A4040">
            <w:pPr>
              <w:pStyle w:val="Table2"/>
            </w:pPr>
            <w:r>
              <w:t>Prime-mover</w:t>
            </w:r>
          </w:p>
        </w:tc>
        <w:tc>
          <w:tcPr>
            <w:tcW w:w="2507" w:type="dxa"/>
            <w:tcBorders>
              <w:top w:val="single" w:sz="4" w:space="0" w:color="auto"/>
              <w:left w:val="single" w:sz="4" w:space="0" w:color="auto"/>
              <w:right w:val="single" w:sz="4" w:space="0" w:color="auto"/>
            </w:tcBorders>
            <w:shd w:val="clear" w:color="auto" w:fill="auto"/>
          </w:tcPr>
          <w:p w14:paraId="587493F0" w14:textId="77777777" w:rsidR="00067E34" w:rsidRDefault="00067E34" w:rsidP="00067E34">
            <w:pPr>
              <w:pStyle w:val="Table2"/>
            </w:pPr>
            <w:r>
              <w:t>Preventable police reported crashes</w:t>
            </w:r>
          </w:p>
        </w:tc>
        <w:tc>
          <w:tcPr>
            <w:tcW w:w="2261" w:type="dxa"/>
            <w:tcBorders>
              <w:top w:val="single" w:sz="4" w:space="0" w:color="auto"/>
              <w:left w:val="single" w:sz="4" w:space="0" w:color="auto"/>
              <w:right w:val="single" w:sz="4" w:space="0" w:color="auto"/>
            </w:tcBorders>
            <w:shd w:val="clear" w:color="auto" w:fill="auto"/>
          </w:tcPr>
          <w:p w14:paraId="0B5C4179" w14:textId="77777777" w:rsidR="00067E34" w:rsidRDefault="00067E34" w:rsidP="00067E34">
            <w:pPr>
              <w:pStyle w:val="Table2"/>
            </w:pPr>
            <w:r>
              <w:t>3</w:t>
            </w:r>
          </w:p>
        </w:tc>
      </w:tr>
      <w:tr w:rsidR="00067E34" w14:paraId="7C8014AA" w14:textId="77777777" w:rsidTr="00C82048">
        <w:trPr>
          <w:trHeight w:val="284"/>
        </w:trPr>
        <w:tc>
          <w:tcPr>
            <w:tcW w:w="2689" w:type="dxa"/>
            <w:vMerge/>
            <w:tcBorders>
              <w:left w:val="single" w:sz="4" w:space="0" w:color="auto"/>
              <w:bottom w:val="single" w:sz="4" w:space="0" w:color="auto"/>
              <w:right w:val="single" w:sz="4" w:space="0" w:color="auto"/>
            </w:tcBorders>
            <w:shd w:val="clear" w:color="auto" w:fill="auto"/>
          </w:tcPr>
          <w:p w14:paraId="0D7AD399" w14:textId="77777777" w:rsidR="00067E34" w:rsidRDefault="00067E34" w:rsidP="000A4040">
            <w:pPr>
              <w:pStyle w:val="Table2"/>
            </w:pPr>
          </w:p>
        </w:tc>
        <w:tc>
          <w:tcPr>
            <w:tcW w:w="1559" w:type="dxa"/>
            <w:vMerge/>
            <w:tcBorders>
              <w:left w:val="single" w:sz="4" w:space="0" w:color="auto"/>
              <w:bottom w:val="single" w:sz="4" w:space="0" w:color="auto"/>
              <w:right w:val="single" w:sz="4" w:space="0" w:color="auto"/>
            </w:tcBorders>
            <w:shd w:val="clear" w:color="auto" w:fill="auto"/>
          </w:tcPr>
          <w:p w14:paraId="3C14455C" w14:textId="77777777" w:rsidR="00067E34" w:rsidRDefault="00067E34" w:rsidP="000A4040">
            <w:pPr>
              <w:pStyle w:val="Table2"/>
            </w:pPr>
          </w:p>
        </w:tc>
        <w:tc>
          <w:tcPr>
            <w:tcW w:w="2507" w:type="dxa"/>
            <w:tcBorders>
              <w:left w:val="single" w:sz="4" w:space="0" w:color="auto"/>
              <w:bottom w:val="single" w:sz="4" w:space="0" w:color="auto"/>
              <w:right w:val="single" w:sz="4" w:space="0" w:color="auto"/>
            </w:tcBorders>
            <w:shd w:val="clear" w:color="auto" w:fill="auto"/>
          </w:tcPr>
          <w:p w14:paraId="70B5BDC6" w14:textId="77777777" w:rsidR="00067E34" w:rsidRDefault="00067E34" w:rsidP="000A4040">
            <w:pPr>
              <w:pStyle w:val="Table2"/>
            </w:pPr>
            <w:r>
              <w:t>Preventable fatal</w:t>
            </w:r>
          </w:p>
        </w:tc>
        <w:tc>
          <w:tcPr>
            <w:tcW w:w="2261" w:type="dxa"/>
            <w:tcBorders>
              <w:left w:val="single" w:sz="4" w:space="0" w:color="auto"/>
              <w:bottom w:val="single" w:sz="4" w:space="0" w:color="auto"/>
              <w:right w:val="single" w:sz="4" w:space="0" w:color="auto"/>
            </w:tcBorders>
            <w:shd w:val="clear" w:color="auto" w:fill="auto"/>
          </w:tcPr>
          <w:p w14:paraId="073E4F97" w14:textId="77777777" w:rsidR="00067E34" w:rsidRDefault="00067E34" w:rsidP="000A4040">
            <w:pPr>
              <w:pStyle w:val="Table2"/>
            </w:pPr>
            <w:r>
              <w:t>2</w:t>
            </w:r>
          </w:p>
        </w:tc>
      </w:tr>
      <w:tr w:rsidR="00635DE3" w14:paraId="0D25B00C" w14:textId="77777777" w:rsidTr="00C82048">
        <w:trPr>
          <w:trHeight w:val="284"/>
        </w:trPr>
        <w:tc>
          <w:tcPr>
            <w:tcW w:w="2689" w:type="dxa"/>
            <w:vMerge w:val="restart"/>
            <w:tcBorders>
              <w:top w:val="single" w:sz="4" w:space="0" w:color="auto"/>
              <w:left w:val="single" w:sz="4" w:space="0" w:color="auto"/>
              <w:right w:val="single" w:sz="4" w:space="0" w:color="auto"/>
            </w:tcBorders>
            <w:shd w:val="clear" w:color="auto" w:fill="auto"/>
          </w:tcPr>
          <w:p w14:paraId="58A5C288" w14:textId="77777777" w:rsidR="00635DE3" w:rsidRDefault="00635DE3" w:rsidP="000A4040">
            <w:pPr>
              <w:pStyle w:val="Table2"/>
            </w:pPr>
            <w:r>
              <w:t>NRTC Stage 1 (1994)</w:t>
            </w:r>
          </w:p>
        </w:tc>
        <w:tc>
          <w:tcPr>
            <w:tcW w:w="1559" w:type="dxa"/>
            <w:vMerge w:val="restart"/>
            <w:tcBorders>
              <w:top w:val="single" w:sz="4" w:space="0" w:color="auto"/>
              <w:left w:val="single" w:sz="4" w:space="0" w:color="auto"/>
              <w:right w:val="single" w:sz="4" w:space="0" w:color="auto"/>
            </w:tcBorders>
            <w:shd w:val="clear" w:color="auto" w:fill="auto"/>
          </w:tcPr>
          <w:p w14:paraId="6A24B026" w14:textId="77777777" w:rsidR="00635DE3" w:rsidRDefault="00635DE3" w:rsidP="00067E34">
            <w:pPr>
              <w:pStyle w:val="Table2"/>
            </w:pPr>
            <w:r>
              <w:t>Prime-mover</w:t>
            </w:r>
          </w:p>
        </w:tc>
        <w:tc>
          <w:tcPr>
            <w:tcW w:w="2507" w:type="dxa"/>
            <w:tcBorders>
              <w:top w:val="single" w:sz="4" w:space="0" w:color="auto"/>
              <w:left w:val="single" w:sz="4" w:space="0" w:color="auto"/>
              <w:right w:val="single" w:sz="4" w:space="0" w:color="auto"/>
            </w:tcBorders>
            <w:shd w:val="clear" w:color="auto" w:fill="auto"/>
          </w:tcPr>
          <w:p w14:paraId="1C868C5B" w14:textId="77777777" w:rsidR="00635DE3" w:rsidRDefault="00635DE3" w:rsidP="00635DE3">
            <w:pPr>
              <w:pStyle w:val="Table2"/>
            </w:pPr>
            <w:r>
              <w:t>Preventable fatal</w:t>
            </w:r>
          </w:p>
        </w:tc>
        <w:tc>
          <w:tcPr>
            <w:tcW w:w="2261" w:type="dxa"/>
            <w:tcBorders>
              <w:top w:val="single" w:sz="4" w:space="0" w:color="auto"/>
              <w:left w:val="single" w:sz="4" w:space="0" w:color="auto"/>
              <w:right w:val="single" w:sz="4" w:space="0" w:color="auto"/>
            </w:tcBorders>
            <w:shd w:val="clear" w:color="auto" w:fill="auto"/>
          </w:tcPr>
          <w:p w14:paraId="70C33DC5" w14:textId="77777777" w:rsidR="00635DE3" w:rsidRDefault="00635DE3" w:rsidP="000A4040">
            <w:pPr>
              <w:pStyle w:val="Table2"/>
            </w:pPr>
            <w:r>
              <w:t>8.3</w:t>
            </w:r>
          </w:p>
        </w:tc>
      </w:tr>
      <w:tr w:rsidR="00635DE3" w14:paraId="2FD4B293" w14:textId="77777777" w:rsidTr="00C82048">
        <w:trPr>
          <w:trHeight w:val="284"/>
        </w:trPr>
        <w:tc>
          <w:tcPr>
            <w:tcW w:w="2689" w:type="dxa"/>
            <w:vMerge/>
            <w:tcBorders>
              <w:left w:val="single" w:sz="4" w:space="0" w:color="auto"/>
              <w:right w:val="single" w:sz="4" w:space="0" w:color="auto"/>
            </w:tcBorders>
            <w:shd w:val="clear" w:color="auto" w:fill="auto"/>
          </w:tcPr>
          <w:p w14:paraId="79DF6B09" w14:textId="77777777" w:rsidR="00635DE3" w:rsidRDefault="00635DE3" w:rsidP="000A4040">
            <w:pPr>
              <w:pStyle w:val="Table2"/>
            </w:pPr>
          </w:p>
        </w:tc>
        <w:tc>
          <w:tcPr>
            <w:tcW w:w="1559" w:type="dxa"/>
            <w:vMerge/>
            <w:tcBorders>
              <w:left w:val="single" w:sz="4" w:space="0" w:color="auto"/>
              <w:right w:val="single" w:sz="4" w:space="0" w:color="auto"/>
            </w:tcBorders>
            <w:shd w:val="clear" w:color="auto" w:fill="auto"/>
          </w:tcPr>
          <w:p w14:paraId="0B1A3EB2" w14:textId="77777777" w:rsidR="00635DE3" w:rsidRDefault="00635DE3" w:rsidP="000A4040">
            <w:pPr>
              <w:pStyle w:val="Table2"/>
            </w:pPr>
          </w:p>
        </w:tc>
        <w:tc>
          <w:tcPr>
            <w:tcW w:w="2507" w:type="dxa"/>
            <w:tcBorders>
              <w:left w:val="single" w:sz="4" w:space="0" w:color="auto"/>
              <w:right w:val="single" w:sz="4" w:space="0" w:color="auto"/>
            </w:tcBorders>
            <w:shd w:val="clear" w:color="auto" w:fill="auto"/>
          </w:tcPr>
          <w:p w14:paraId="08E3E10C" w14:textId="77777777" w:rsidR="00635DE3" w:rsidRDefault="00635DE3" w:rsidP="000A4040">
            <w:pPr>
              <w:pStyle w:val="Table2"/>
            </w:pPr>
            <w:r>
              <w:t>Reducible to injury</w:t>
            </w:r>
          </w:p>
        </w:tc>
        <w:tc>
          <w:tcPr>
            <w:tcW w:w="2261" w:type="dxa"/>
            <w:tcBorders>
              <w:left w:val="single" w:sz="4" w:space="0" w:color="auto"/>
              <w:right w:val="single" w:sz="4" w:space="0" w:color="auto"/>
            </w:tcBorders>
            <w:shd w:val="clear" w:color="auto" w:fill="auto"/>
          </w:tcPr>
          <w:p w14:paraId="293D4D8C" w14:textId="77777777" w:rsidR="00635DE3" w:rsidRDefault="00635DE3" w:rsidP="00067E34">
            <w:pPr>
              <w:pStyle w:val="Table2"/>
            </w:pPr>
            <w:r>
              <w:t>2.3</w:t>
            </w:r>
          </w:p>
        </w:tc>
      </w:tr>
      <w:tr w:rsidR="00635DE3" w14:paraId="4E7D3B96" w14:textId="77777777" w:rsidTr="00C82048">
        <w:trPr>
          <w:trHeight w:val="284"/>
        </w:trPr>
        <w:tc>
          <w:tcPr>
            <w:tcW w:w="2689" w:type="dxa"/>
            <w:vMerge/>
            <w:tcBorders>
              <w:left w:val="single" w:sz="4" w:space="0" w:color="auto"/>
              <w:right w:val="single" w:sz="4" w:space="0" w:color="auto"/>
            </w:tcBorders>
            <w:shd w:val="clear" w:color="auto" w:fill="auto"/>
          </w:tcPr>
          <w:p w14:paraId="0DD38C85" w14:textId="77777777" w:rsidR="00635DE3" w:rsidRDefault="00635DE3" w:rsidP="000A4040">
            <w:pPr>
              <w:pStyle w:val="Table2"/>
            </w:pPr>
          </w:p>
        </w:tc>
        <w:tc>
          <w:tcPr>
            <w:tcW w:w="1559" w:type="dxa"/>
            <w:vMerge w:val="restart"/>
            <w:tcBorders>
              <w:left w:val="single" w:sz="4" w:space="0" w:color="auto"/>
              <w:right w:val="single" w:sz="4" w:space="0" w:color="auto"/>
            </w:tcBorders>
            <w:shd w:val="clear" w:color="auto" w:fill="auto"/>
          </w:tcPr>
          <w:p w14:paraId="07C27900" w14:textId="77777777" w:rsidR="00635DE3" w:rsidRDefault="00635DE3" w:rsidP="00067E34">
            <w:pPr>
              <w:pStyle w:val="Table2"/>
            </w:pPr>
            <w:r>
              <w:t>Rigid over 12t</w:t>
            </w:r>
          </w:p>
        </w:tc>
        <w:tc>
          <w:tcPr>
            <w:tcW w:w="2507" w:type="dxa"/>
            <w:tcBorders>
              <w:left w:val="single" w:sz="4" w:space="0" w:color="auto"/>
              <w:right w:val="single" w:sz="4" w:space="0" w:color="auto"/>
            </w:tcBorders>
            <w:shd w:val="clear" w:color="auto" w:fill="auto"/>
          </w:tcPr>
          <w:p w14:paraId="4AA8AEB2" w14:textId="77777777" w:rsidR="00635DE3" w:rsidRDefault="00635DE3" w:rsidP="00067E34">
            <w:pPr>
              <w:pStyle w:val="Table2"/>
            </w:pPr>
            <w:r>
              <w:t>Preventable fatal</w:t>
            </w:r>
          </w:p>
        </w:tc>
        <w:tc>
          <w:tcPr>
            <w:tcW w:w="2261" w:type="dxa"/>
            <w:tcBorders>
              <w:left w:val="single" w:sz="4" w:space="0" w:color="auto"/>
              <w:right w:val="single" w:sz="4" w:space="0" w:color="auto"/>
            </w:tcBorders>
            <w:shd w:val="clear" w:color="auto" w:fill="auto"/>
          </w:tcPr>
          <w:p w14:paraId="4442B742" w14:textId="77777777" w:rsidR="00635DE3" w:rsidRDefault="00635DE3" w:rsidP="00067E34">
            <w:pPr>
              <w:pStyle w:val="Table2"/>
            </w:pPr>
            <w:r>
              <w:t>5</w:t>
            </w:r>
          </w:p>
        </w:tc>
      </w:tr>
      <w:tr w:rsidR="00635DE3" w14:paraId="22D8B609" w14:textId="77777777" w:rsidTr="00C82048">
        <w:trPr>
          <w:trHeight w:val="284"/>
        </w:trPr>
        <w:tc>
          <w:tcPr>
            <w:tcW w:w="2689" w:type="dxa"/>
            <w:vMerge/>
            <w:tcBorders>
              <w:left w:val="single" w:sz="4" w:space="0" w:color="auto"/>
              <w:right w:val="single" w:sz="4" w:space="0" w:color="auto"/>
            </w:tcBorders>
            <w:shd w:val="clear" w:color="auto" w:fill="auto"/>
          </w:tcPr>
          <w:p w14:paraId="3563D6D0" w14:textId="77777777" w:rsidR="00635DE3" w:rsidRDefault="00635DE3" w:rsidP="000A4040">
            <w:pPr>
              <w:pStyle w:val="Table2"/>
            </w:pPr>
          </w:p>
        </w:tc>
        <w:tc>
          <w:tcPr>
            <w:tcW w:w="1559" w:type="dxa"/>
            <w:vMerge/>
            <w:tcBorders>
              <w:left w:val="single" w:sz="4" w:space="0" w:color="auto"/>
              <w:right w:val="single" w:sz="4" w:space="0" w:color="auto"/>
            </w:tcBorders>
            <w:shd w:val="clear" w:color="auto" w:fill="auto"/>
          </w:tcPr>
          <w:p w14:paraId="5234C3ED" w14:textId="77777777" w:rsidR="00635DE3" w:rsidRDefault="00635DE3" w:rsidP="000A4040">
            <w:pPr>
              <w:pStyle w:val="Table2"/>
            </w:pPr>
          </w:p>
        </w:tc>
        <w:tc>
          <w:tcPr>
            <w:tcW w:w="2507" w:type="dxa"/>
            <w:tcBorders>
              <w:left w:val="single" w:sz="4" w:space="0" w:color="auto"/>
              <w:right w:val="single" w:sz="4" w:space="0" w:color="auto"/>
            </w:tcBorders>
            <w:shd w:val="clear" w:color="auto" w:fill="auto"/>
          </w:tcPr>
          <w:p w14:paraId="4D4D372F" w14:textId="77777777" w:rsidR="00635DE3" w:rsidRDefault="00635DE3" w:rsidP="000A4040">
            <w:pPr>
              <w:pStyle w:val="Table2"/>
            </w:pPr>
            <w:r>
              <w:t>Reducible to injury</w:t>
            </w:r>
          </w:p>
        </w:tc>
        <w:tc>
          <w:tcPr>
            <w:tcW w:w="2261" w:type="dxa"/>
            <w:tcBorders>
              <w:left w:val="single" w:sz="4" w:space="0" w:color="auto"/>
              <w:right w:val="single" w:sz="4" w:space="0" w:color="auto"/>
            </w:tcBorders>
            <w:shd w:val="clear" w:color="auto" w:fill="auto"/>
          </w:tcPr>
          <w:p w14:paraId="264AE8FB" w14:textId="77777777" w:rsidR="00635DE3" w:rsidRDefault="00635DE3" w:rsidP="000A4040">
            <w:pPr>
              <w:pStyle w:val="Table2"/>
            </w:pPr>
            <w:r>
              <w:t>8</w:t>
            </w:r>
          </w:p>
        </w:tc>
      </w:tr>
      <w:tr w:rsidR="00635DE3" w14:paraId="26B842AE" w14:textId="77777777" w:rsidTr="00C82048">
        <w:trPr>
          <w:trHeight w:val="284"/>
        </w:trPr>
        <w:tc>
          <w:tcPr>
            <w:tcW w:w="2689" w:type="dxa"/>
            <w:vMerge/>
            <w:tcBorders>
              <w:left w:val="single" w:sz="4" w:space="0" w:color="auto"/>
              <w:right w:val="single" w:sz="4" w:space="0" w:color="auto"/>
            </w:tcBorders>
            <w:shd w:val="clear" w:color="auto" w:fill="auto"/>
          </w:tcPr>
          <w:p w14:paraId="6ECC2A5E" w14:textId="77777777" w:rsidR="00635DE3" w:rsidRDefault="00635DE3" w:rsidP="000A4040">
            <w:pPr>
              <w:pStyle w:val="Table2"/>
            </w:pPr>
          </w:p>
        </w:tc>
        <w:tc>
          <w:tcPr>
            <w:tcW w:w="1559" w:type="dxa"/>
            <w:vMerge w:val="restart"/>
            <w:tcBorders>
              <w:left w:val="single" w:sz="4" w:space="0" w:color="auto"/>
              <w:right w:val="single" w:sz="4" w:space="0" w:color="auto"/>
            </w:tcBorders>
            <w:shd w:val="clear" w:color="auto" w:fill="auto"/>
          </w:tcPr>
          <w:p w14:paraId="298253B5" w14:textId="77777777" w:rsidR="00635DE3" w:rsidRDefault="00635DE3" w:rsidP="00067E34">
            <w:pPr>
              <w:pStyle w:val="Table2"/>
            </w:pPr>
            <w:r>
              <w:t>Bus over 5t</w:t>
            </w:r>
          </w:p>
        </w:tc>
        <w:tc>
          <w:tcPr>
            <w:tcW w:w="2507" w:type="dxa"/>
            <w:tcBorders>
              <w:left w:val="single" w:sz="4" w:space="0" w:color="auto"/>
              <w:right w:val="single" w:sz="4" w:space="0" w:color="auto"/>
            </w:tcBorders>
            <w:shd w:val="clear" w:color="auto" w:fill="auto"/>
          </w:tcPr>
          <w:p w14:paraId="07D20E77" w14:textId="77777777" w:rsidR="00635DE3" w:rsidRDefault="00635DE3" w:rsidP="000A4040">
            <w:pPr>
              <w:pStyle w:val="Table2"/>
            </w:pPr>
            <w:r>
              <w:t>Preventable fatal</w:t>
            </w:r>
          </w:p>
        </w:tc>
        <w:tc>
          <w:tcPr>
            <w:tcW w:w="2261" w:type="dxa"/>
            <w:tcBorders>
              <w:left w:val="single" w:sz="4" w:space="0" w:color="auto"/>
              <w:right w:val="single" w:sz="4" w:space="0" w:color="auto"/>
            </w:tcBorders>
            <w:shd w:val="clear" w:color="auto" w:fill="auto"/>
          </w:tcPr>
          <w:p w14:paraId="20819831" w14:textId="77777777" w:rsidR="00635DE3" w:rsidRDefault="00635DE3" w:rsidP="000A4040">
            <w:pPr>
              <w:pStyle w:val="Table2"/>
            </w:pPr>
            <w:r>
              <w:t>6</w:t>
            </w:r>
          </w:p>
        </w:tc>
      </w:tr>
      <w:tr w:rsidR="00635DE3" w14:paraId="056A4A7D" w14:textId="77777777" w:rsidTr="00C82048">
        <w:trPr>
          <w:trHeight w:val="284"/>
        </w:trPr>
        <w:tc>
          <w:tcPr>
            <w:tcW w:w="2689" w:type="dxa"/>
            <w:vMerge/>
            <w:tcBorders>
              <w:left w:val="single" w:sz="4" w:space="0" w:color="auto"/>
              <w:right w:val="single" w:sz="4" w:space="0" w:color="auto"/>
            </w:tcBorders>
            <w:shd w:val="clear" w:color="auto" w:fill="auto"/>
          </w:tcPr>
          <w:p w14:paraId="05E2CD81" w14:textId="77777777" w:rsidR="00635DE3" w:rsidRDefault="00635DE3" w:rsidP="000A4040">
            <w:pPr>
              <w:pStyle w:val="Table2"/>
            </w:pPr>
          </w:p>
        </w:tc>
        <w:tc>
          <w:tcPr>
            <w:tcW w:w="1559" w:type="dxa"/>
            <w:vMerge/>
            <w:tcBorders>
              <w:left w:val="single" w:sz="4" w:space="0" w:color="auto"/>
              <w:right w:val="single" w:sz="4" w:space="0" w:color="auto"/>
            </w:tcBorders>
            <w:shd w:val="clear" w:color="auto" w:fill="auto"/>
          </w:tcPr>
          <w:p w14:paraId="68F27B7E" w14:textId="77777777" w:rsidR="00635DE3" w:rsidRDefault="00635DE3" w:rsidP="000A4040">
            <w:pPr>
              <w:pStyle w:val="Table2"/>
            </w:pPr>
          </w:p>
        </w:tc>
        <w:tc>
          <w:tcPr>
            <w:tcW w:w="2507" w:type="dxa"/>
            <w:tcBorders>
              <w:left w:val="single" w:sz="4" w:space="0" w:color="auto"/>
              <w:right w:val="single" w:sz="4" w:space="0" w:color="auto"/>
            </w:tcBorders>
            <w:shd w:val="clear" w:color="auto" w:fill="auto"/>
          </w:tcPr>
          <w:p w14:paraId="3978825E" w14:textId="77777777" w:rsidR="00635DE3" w:rsidRDefault="00635DE3" w:rsidP="000A4040">
            <w:pPr>
              <w:pStyle w:val="Table2"/>
            </w:pPr>
            <w:r>
              <w:t>Reducible to injury</w:t>
            </w:r>
          </w:p>
        </w:tc>
        <w:tc>
          <w:tcPr>
            <w:tcW w:w="2261" w:type="dxa"/>
            <w:tcBorders>
              <w:left w:val="single" w:sz="4" w:space="0" w:color="auto"/>
              <w:right w:val="single" w:sz="4" w:space="0" w:color="auto"/>
            </w:tcBorders>
            <w:shd w:val="clear" w:color="auto" w:fill="auto"/>
          </w:tcPr>
          <w:p w14:paraId="5F2E11B6" w14:textId="77777777" w:rsidR="00635DE3" w:rsidRDefault="00635DE3" w:rsidP="000A4040">
            <w:pPr>
              <w:pStyle w:val="Table2"/>
            </w:pPr>
            <w:r>
              <w:t>7</w:t>
            </w:r>
          </w:p>
        </w:tc>
      </w:tr>
      <w:tr w:rsidR="00635DE3" w14:paraId="1FA08010" w14:textId="77777777" w:rsidTr="00C82048">
        <w:trPr>
          <w:trHeight w:val="284"/>
        </w:trPr>
        <w:tc>
          <w:tcPr>
            <w:tcW w:w="2689" w:type="dxa"/>
            <w:vMerge/>
            <w:tcBorders>
              <w:left w:val="single" w:sz="4" w:space="0" w:color="auto"/>
              <w:right w:val="single" w:sz="4" w:space="0" w:color="auto"/>
            </w:tcBorders>
            <w:shd w:val="clear" w:color="auto" w:fill="auto"/>
          </w:tcPr>
          <w:p w14:paraId="59B848F1" w14:textId="77777777" w:rsidR="00635DE3" w:rsidRDefault="00635DE3" w:rsidP="000A4040">
            <w:pPr>
              <w:pStyle w:val="Table2"/>
            </w:pPr>
          </w:p>
        </w:tc>
        <w:tc>
          <w:tcPr>
            <w:tcW w:w="1559" w:type="dxa"/>
            <w:vMerge w:val="restart"/>
            <w:tcBorders>
              <w:left w:val="single" w:sz="4" w:space="0" w:color="auto"/>
              <w:right w:val="single" w:sz="4" w:space="0" w:color="auto"/>
            </w:tcBorders>
            <w:shd w:val="clear" w:color="auto" w:fill="auto"/>
          </w:tcPr>
          <w:p w14:paraId="0DD333D9" w14:textId="77777777" w:rsidR="00635DE3" w:rsidRDefault="00635DE3" w:rsidP="00635DE3">
            <w:pPr>
              <w:pStyle w:val="Table2"/>
            </w:pPr>
            <w:r>
              <w:t>All vehicles</w:t>
            </w:r>
          </w:p>
        </w:tc>
        <w:tc>
          <w:tcPr>
            <w:tcW w:w="2507" w:type="dxa"/>
            <w:tcBorders>
              <w:left w:val="single" w:sz="4" w:space="0" w:color="auto"/>
              <w:right w:val="single" w:sz="4" w:space="0" w:color="auto"/>
            </w:tcBorders>
            <w:shd w:val="clear" w:color="auto" w:fill="auto"/>
          </w:tcPr>
          <w:p w14:paraId="7A78CDB1" w14:textId="77777777" w:rsidR="00635DE3" w:rsidRDefault="00635DE3" w:rsidP="000A4040">
            <w:pPr>
              <w:pStyle w:val="Table2"/>
            </w:pPr>
            <w:r>
              <w:t>Preventable fatal</w:t>
            </w:r>
          </w:p>
        </w:tc>
        <w:tc>
          <w:tcPr>
            <w:tcW w:w="2261" w:type="dxa"/>
            <w:tcBorders>
              <w:left w:val="single" w:sz="4" w:space="0" w:color="auto"/>
              <w:right w:val="single" w:sz="4" w:space="0" w:color="auto"/>
            </w:tcBorders>
            <w:shd w:val="clear" w:color="auto" w:fill="auto"/>
          </w:tcPr>
          <w:p w14:paraId="0777F28B" w14:textId="77777777" w:rsidR="00635DE3" w:rsidRDefault="00635DE3" w:rsidP="000A4040">
            <w:pPr>
              <w:pStyle w:val="Table2"/>
            </w:pPr>
            <w:r>
              <w:t>7</w:t>
            </w:r>
          </w:p>
        </w:tc>
      </w:tr>
      <w:tr w:rsidR="00635DE3" w14:paraId="4235EC4A" w14:textId="77777777" w:rsidTr="00C82048">
        <w:trPr>
          <w:trHeight w:val="284"/>
        </w:trPr>
        <w:tc>
          <w:tcPr>
            <w:tcW w:w="2689" w:type="dxa"/>
            <w:vMerge/>
            <w:tcBorders>
              <w:left w:val="single" w:sz="4" w:space="0" w:color="auto"/>
              <w:right w:val="single" w:sz="4" w:space="0" w:color="auto"/>
            </w:tcBorders>
            <w:shd w:val="clear" w:color="auto" w:fill="auto"/>
          </w:tcPr>
          <w:p w14:paraId="6B5D96D0" w14:textId="77777777" w:rsidR="00635DE3" w:rsidRDefault="00635DE3" w:rsidP="000A4040">
            <w:pPr>
              <w:pStyle w:val="Table2"/>
            </w:pPr>
          </w:p>
        </w:tc>
        <w:tc>
          <w:tcPr>
            <w:tcW w:w="1559" w:type="dxa"/>
            <w:vMerge/>
            <w:tcBorders>
              <w:left w:val="single" w:sz="4" w:space="0" w:color="auto"/>
              <w:right w:val="single" w:sz="4" w:space="0" w:color="auto"/>
            </w:tcBorders>
            <w:shd w:val="clear" w:color="auto" w:fill="auto"/>
          </w:tcPr>
          <w:p w14:paraId="006FA1D4" w14:textId="77777777" w:rsidR="00635DE3" w:rsidRDefault="00635DE3" w:rsidP="000A4040">
            <w:pPr>
              <w:pStyle w:val="Table2"/>
            </w:pPr>
          </w:p>
        </w:tc>
        <w:tc>
          <w:tcPr>
            <w:tcW w:w="2507" w:type="dxa"/>
            <w:tcBorders>
              <w:left w:val="single" w:sz="4" w:space="0" w:color="auto"/>
              <w:right w:val="single" w:sz="4" w:space="0" w:color="auto"/>
            </w:tcBorders>
            <w:shd w:val="clear" w:color="auto" w:fill="auto"/>
          </w:tcPr>
          <w:p w14:paraId="559FE3A8" w14:textId="77777777" w:rsidR="00635DE3" w:rsidRDefault="00635DE3" w:rsidP="000A4040">
            <w:pPr>
              <w:pStyle w:val="Table2"/>
            </w:pPr>
            <w:r>
              <w:t>Reducible to injury</w:t>
            </w:r>
          </w:p>
        </w:tc>
        <w:tc>
          <w:tcPr>
            <w:tcW w:w="2261" w:type="dxa"/>
            <w:tcBorders>
              <w:left w:val="single" w:sz="4" w:space="0" w:color="auto"/>
              <w:right w:val="single" w:sz="4" w:space="0" w:color="auto"/>
            </w:tcBorders>
            <w:shd w:val="clear" w:color="auto" w:fill="auto"/>
          </w:tcPr>
          <w:p w14:paraId="71ED9339" w14:textId="77777777" w:rsidR="00635DE3" w:rsidRDefault="00635DE3" w:rsidP="000A4040">
            <w:pPr>
              <w:pStyle w:val="Table2"/>
            </w:pPr>
            <w:r>
              <w:t>3</w:t>
            </w:r>
          </w:p>
        </w:tc>
      </w:tr>
      <w:tr w:rsidR="00635DE3" w14:paraId="265C6BBB" w14:textId="77777777" w:rsidTr="00C82048">
        <w:trPr>
          <w:trHeight w:val="284"/>
        </w:trPr>
        <w:tc>
          <w:tcPr>
            <w:tcW w:w="2689" w:type="dxa"/>
            <w:vMerge/>
            <w:tcBorders>
              <w:left w:val="single" w:sz="4" w:space="0" w:color="auto"/>
              <w:right w:val="single" w:sz="4" w:space="0" w:color="auto"/>
            </w:tcBorders>
            <w:shd w:val="clear" w:color="auto" w:fill="auto"/>
          </w:tcPr>
          <w:p w14:paraId="29B6B304" w14:textId="77777777" w:rsidR="00635DE3" w:rsidRDefault="00635DE3" w:rsidP="000A4040">
            <w:pPr>
              <w:pStyle w:val="Table2"/>
            </w:pPr>
          </w:p>
        </w:tc>
        <w:tc>
          <w:tcPr>
            <w:tcW w:w="1559" w:type="dxa"/>
            <w:tcBorders>
              <w:left w:val="single" w:sz="4" w:space="0" w:color="auto"/>
              <w:right w:val="single" w:sz="4" w:space="0" w:color="auto"/>
            </w:tcBorders>
            <w:shd w:val="clear" w:color="auto" w:fill="auto"/>
          </w:tcPr>
          <w:p w14:paraId="60FE7C04" w14:textId="77777777" w:rsidR="00635DE3" w:rsidRDefault="00635DE3" w:rsidP="000A4040">
            <w:pPr>
              <w:pStyle w:val="Table2"/>
            </w:pPr>
          </w:p>
        </w:tc>
        <w:tc>
          <w:tcPr>
            <w:tcW w:w="2507" w:type="dxa"/>
            <w:tcBorders>
              <w:left w:val="single" w:sz="4" w:space="0" w:color="auto"/>
              <w:right w:val="single" w:sz="4" w:space="0" w:color="auto"/>
            </w:tcBorders>
            <w:shd w:val="clear" w:color="auto" w:fill="auto"/>
          </w:tcPr>
          <w:p w14:paraId="1DE87DF2" w14:textId="77777777" w:rsidR="00635DE3" w:rsidRDefault="00635DE3" w:rsidP="000A4040">
            <w:pPr>
              <w:pStyle w:val="Table2"/>
            </w:pPr>
          </w:p>
        </w:tc>
        <w:tc>
          <w:tcPr>
            <w:tcW w:w="2261" w:type="dxa"/>
            <w:tcBorders>
              <w:left w:val="single" w:sz="4" w:space="0" w:color="auto"/>
              <w:right w:val="single" w:sz="4" w:space="0" w:color="auto"/>
            </w:tcBorders>
            <w:shd w:val="clear" w:color="auto" w:fill="auto"/>
          </w:tcPr>
          <w:p w14:paraId="7B34743E" w14:textId="77777777" w:rsidR="00635DE3" w:rsidRDefault="00635DE3" w:rsidP="000A4040">
            <w:pPr>
              <w:pStyle w:val="Table2"/>
            </w:pPr>
          </w:p>
        </w:tc>
      </w:tr>
      <w:tr w:rsidR="00067E34" w14:paraId="7551724F" w14:textId="77777777" w:rsidTr="00C82048">
        <w:trPr>
          <w:trHeight w:val="284"/>
        </w:trPr>
        <w:tc>
          <w:tcPr>
            <w:tcW w:w="2689" w:type="dxa"/>
            <w:vMerge/>
            <w:tcBorders>
              <w:left w:val="single" w:sz="4" w:space="0" w:color="auto"/>
              <w:right w:val="single" w:sz="4" w:space="0" w:color="auto"/>
            </w:tcBorders>
            <w:shd w:val="clear" w:color="auto" w:fill="auto"/>
          </w:tcPr>
          <w:p w14:paraId="429DAC7E" w14:textId="77777777" w:rsidR="00067E34" w:rsidRDefault="00067E34" w:rsidP="000A4040">
            <w:pPr>
              <w:pStyle w:val="Table2"/>
            </w:pPr>
          </w:p>
        </w:tc>
        <w:tc>
          <w:tcPr>
            <w:tcW w:w="1559" w:type="dxa"/>
            <w:tcBorders>
              <w:left w:val="single" w:sz="4" w:space="0" w:color="auto"/>
              <w:right w:val="single" w:sz="4" w:space="0" w:color="auto"/>
            </w:tcBorders>
            <w:shd w:val="clear" w:color="auto" w:fill="auto"/>
          </w:tcPr>
          <w:p w14:paraId="35EF2328" w14:textId="77777777" w:rsidR="00067E34" w:rsidRDefault="00635DE3" w:rsidP="000A4040">
            <w:pPr>
              <w:pStyle w:val="Table2"/>
            </w:pPr>
            <w:r>
              <w:t>Prime-mover</w:t>
            </w:r>
          </w:p>
        </w:tc>
        <w:tc>
          <w:tcPr>
            <w:tcW w:w="2507" w:type="dxa"/>
            <w:tcBorders>
              <w:left w:val="single" w:sz="4" w:space="0" w:color="auto"/>
              <w:right w:val="single" w:sz="4" w:space="0" w:color="auto"/>
            </w:tcBorders>
            <w:shd w:val="clear" w:color="auto" w:fill="auto"/>
          </w:tcPr>
          <w:p w14:paraId="32249704" w14:textId="77777777" w:rsidR="00067E34" w:rsidRDefault="00635DE3" w:rsidP="000A4040">
            <w:pPr>
              <w:pStyle w:val="Table2"/>
            </w:pPr>
            <w:r>
              <w:t>Preventable</w:t>
            </w:r>
          </w:p>
        </w:tc>
        <w:tc>
          <w:tcPr>
            <w:tcW w:w="2261" w:type="dxa"/>
            <w:tcBorders>
              <w:left w:val="single" w:sz="4" w:space="0" w:color="auto"/>
              <w:right w:val="single" w:sz="4" w:space="0" w:color="auto"/>
            </w:tcBorders>
            <w:shd w:val="clear" w:color="auto" w:fill="auto"/>
          </w:tcPr>
          <w:p w14:paraId="40C233FE" w14:textId="77777777" w:rsidR="00067E34" w:rsidRDefault="00067E34" w:rsidP="000A4040">
            <w:pPr>
              <w:pStyle w:val="Table2"/>
            </w:pPr>
            <w:r>
              <w:t>6.1</w:t>
            </w:r>
          </w:p>
        </w:tc>
      </w:tr>
      <w:tr w:rsidR="00067E34" w14:paraId="148B8781" w14:textId="77777777" w:rsidTr="00C82048">
        <w:trPr>
          <w:trHeight w:val="284"/>
        </w:trPr>
        <w:tc>
          <w:tcPr>
            <w:tcW w:w="2689" w:type="dxa"/>
            <w:vMerge/>
            <w:tcBorders>
              <w:left w:val="single" w:sz="4" w:space="0" w:color="auto"/>
              <w:right w:val="single" w:sz="4" w:space="0" w:color="auto"/>
            </w:tcBorders>
            <w:shd w:val="clear" w:color="auto" w:fill="auto"/>
          </w:tcPr>
          <w:p w14:paraId="509B3523" w14:textId="77777777" w:rsidR="00067E34" w:rsidRDefault="00067E34" w:rsidP="000A4040">
            <w:pPr>
              <w:pStyle w:val="Table2"/>
            </w:pPr>
          </w:p>
        </w:tc>
        <w:tc>
          <w:tcPr>
            <w:tcW w:w="1559" w:type="dxa"/>
            <w:tcBorders>
              <w:left w:val="single" w:sz="4" w:space="0" w:color="auto"/>
              <w:right w:val="single" w:sz="4" w:space="0" w:color="auto"/>
            </w:tcBorders>
            <w:shd w:val="clear" w:color="auto" w:fill="auto"/>
          </w:tcPr>
          <w:p w14:paraId="6D52640B" w14:textId="77777777" w:rsidR="00067E34" w:rsidRDefault="00635DE3" w:rsidP="000A4040">
            <w:pPr>
              <w:pStyle w:val="Table2"/>
            </w:pPr>
            <w:r>
              <w:t>Rigid over 12t</w:t>
            </w:r>
          </w:p>
        </w:tc>
        <w:tc>
          <w:tcPr>
            <w:tcW w:w="2507" w:type="dxa"/>
            <w:tcBorders>
              <w:left w:val="single" w:sz="4" w:space="0" w:color="auto"/>
              <w:right w:val="single" w:sz="4" w:space="0" w:color="auto"/>
            </w:tcBorders>
            <w:shd w:val="clear" w:color="auto" w:fill="auto"/>
          </w:tcPr>
          <w:p w14:paraId="0CD4DC28" w14:textId="77777777" w:rsidR="00067E34" w:rsidRDefault="00635DE3" w:rsidP="000A4040">
            <w:pPr>
              <w:pStyle w:val="Table2"/>
            </w:pPr>
            <w:r>
              <w:t>Preventable</w:t>
            </w:r>
          </w:p>
        </w:tc>
        <w:tc>
          <w:tcPr>
            <w:tcW w:w="2261" w:type="dxa"/>
            <w:tcBorders>
              <w:left w:val="single" w:sz="4" w:space="0" w:color="auto"/>
              <w:right w:val="single" w:sz="4" w:space="0" w:color="auto"/>
            </w:tcBorders>
            <w:shd w:val="clear" w:color="auto" w:fill="auto"/>
          </w:tcPr>
          <w:p w14:paraId="5D0E9C35" w14:textId="77777777" w:rsidR="00067E34" w:rsidRDefault="00067E34" w:rsidP="000A4040">
            <w:pPr>
              <w:pStyle w:val="Table2"/>
            </w:pPr>
            <w:r>
              <w:t>1.4</w:t>
            </w:r>
          </w:p>
        </w:tc>
      </w:tr>
      <w:tr w:rsidR="00067E34" w14:paraId="47BA12BC" w14:textId="77777777" w:rsidTr="00C82048">
        <w:trPr>
          <w:trHeight w:val="284"/>
        </w:trPr>
        <w:tc>
          <w:tcPr>
            <w:tcW w:w="2689" w:type="dxa"/>
            <w:vMerge/>
            <w:tcBorders>
              <w:left w:val="single" w:sz="4" w:space="0" w:color="auto"/>
              <w:bottom w:val="single" w:sz="4" w:space="0" w:color="auto"/>
              <w:right w:val="single" w:sz="4" w:space="0" w:color="auto"/>
            </w:tcBorders>
            <w:shd w:val="clear" w:color="auto" w:fill="auto"/>
          </w:tcPr>
          <w:p w14:paraId="47DA2911" w14:textId="77777777" w:rsidR="00067E34" w:rsidRDefault="00067E34" w:rsidP="000A4040">
            <w:pPr>
              <w:pStyle w:val="Table2"/>
            </w:pPr>
          </w:p>
        </w:tc>
        <w:tc>
          <w:tcPr>
            <w:tcW w:w="1559" w:type="dxa"/>
            <w:tcBorders>
              <w:left w:val="single" w:sz="4" w:space="0" w:color="auto"/>
              <w:bottom w:val="single" w:sz="4" w:space="0" w:color="auto"/>
              <w:right w:val="single" w:sz="4" w:space="0" w:color="auto"/>
            </w:tcBorders>
            <w:shd w:val="clear" w:color="auto" w:fill="auto"/>
          </w:tcPr>
          <w:p w14:paraId="17665CC7" w14:textId="77777777" w:rsidR="00067E34" w:rsidRDefault="00635DE3" w:rsidP="000A4040">
            <w:pPr>
              <w:pStyle w:val="Table2"/>
            </w:pPr>
            <w:r>
              <w:t>Bus over 5t</w:t>
            </w:r>
          </w:p>
        </w:tc>
        <w:tc>
          <w:tcPr>
            <w:tcW w:w="2507" w:type="dxa"/>
            <w:tcBorders>
              <w:left w:val="single" w:sz="4" w:space="0" w:color="auto"/>
              <w:bottom w:val="single" w:sz="4" w:space="0" w:color="auto"/>
              <w:right w:val="single" w:sz="4" w:space="0" w:color="auto"/>
            </w:tcBorders>
            <w:shd w:val="clear" w:color="auto" w:fill="auto"/>
          </w:tcPr>
          <w:p w14:paraId="4D01EB79" w14:textId="77777777" w:rsidR="00067E34" w:rsidRDefault="00635DE3" w:rsidP="000A4040">
            <w:pPr>
              <w:pStyle w:val="Table2"/>
            </w:pPr>
            <w:r>
              <w:t>Preventable</w:t>
            </w:r>
          </w:p>
        </w:tc>
        <w:tc>
          <w:tcPr>
            <w:tcW w:w="2261" w:type="dxa"/>
            <w:tcBorders>
              <w:left w:val="single" w:sz="4" w:space="0" w:color="auto"/>
              <w:bottom w:val="single" w:sz="4" w:space="0" w:color="auto"/>
              <w:right w:val="single" w:sz="4" w:space="0" w:color="auto"/>
            </w:tcBorders>
            <w:shd w:val="clear" w:color="auto" w:fill="auto"/>
          </w:tcPr>
          <w:p w14:paraId="5DB36F1A" w14:textId="77777777" w:rsidR="00067E34" w:rsidRDefault="00067E34" w:rsidP="000A4040">
            <w:pPr>
              <w:pStyle w:val="Table2"/>
            </w:pPr>
            <w:r>
              <w:t>7.4</w:t>
            </w:r>
          </w:p>
        </w:tc>
      </w:tr>
      <w:tr w:rsidR="00635DE3" w14:paraId="13101007" w14:textId="77777777" w:rsidTr="00C82048">
        <w:trPr>
          <w:trHeight w:val="284"/>
        </w:trPr>
        <w:tc>
          <w:tcPr>
            <w:tcW w:w="2689" w:type="dxa"/>
            <w:vMerge w:val="restart"/>
            <w:tcBorders>
              <w:top w:val="single" w:sz="4" w:space="0" w:color="auto"/>
              <w:left w:val="single" w:sz="4" w:space="0" w:color="auto"/>
              <w:right w:val="single" w:sz="4" w:space="0" w:color="auto"/>
            </w:tcBorders>
            <w:shd w:val="clear" w:color="auto" w:fill="auto"/>
          </w:tcPr>
          <w:p w14:paraId="486D8B6A" w14:textId="77777777" w:rsidR="00635DE3" w:rsidRDefault="00635DE3" w:rsidP="00635DE3">
            <w:pPr>
              <w:pStyle w:val="Table2"/>
            </w:pPr>
            <w:r>
              <w:t>NRTC Stage 2 (1996)</w:t>
            </w:r>
          </w:p>
        </w:tc>
        <w:tc>
          <w:tcPr>
            <w:tcW w:w="1559" w:type="dxa"/>
            <w:vMerge w:val="restart"/>
            <w:tcBorders>
              <w:top w:val="single" w:sz="4" w:space="0" w:color="auto"/>
              <w:left w:val="single" w:sz="4" w:space="0" w:color="auto"/>
              <w:right w:val="single" w:sz="4" w:space="0" w:color="auto"/>
            </w:tcBorders>
            <w:shd w:val="clear" w:color="auto" w:fill="auto"/>
          </w:tcPr>
          <w:p w14:paraId="2D8A4889" w14:textId="77777777" w:rsidR="00635DE3" w:rsidRDefault="00635DE3" w:rsidP="00635DE3">
            <w:pPr>
              <w:pStyle w:val="Table2"/>
            </w:pPr>
            <w:r>
              <w:t>Prime-mover</w:t>
            </w:r>
          </w:p>
        </w:tc>
        <w:tc>
          <w:tcPr>
            <w:tcW w:w="2507" w:type="dxa"/>
            <w:tcBorders>
              <w:top w:val="single" w:sz="4" w:space="0" w:color="auto"/>
              <w:left w:val="single" w:sz="4" w:space="0" w:color="auto"/>
              <w:right w:val="single" w:sz="4" w:space="0" w:color="auto"/>
            </w:tcBorders>
            <w:shd w:val="clear" w:color="auto" w:fill="auto"/>
          </w:tcPr>
          <w:p w14:paraId="2D0D803E" w14:textId="77777777" w:rsidR="00635DE3" w:rsidRDefault="00635DE3" w:rsidP="00635DE3">
            <w:pPr>
              <w:pStyle w:val="Table2"/>
            </w:pPr>
            <w:r>
              <w:t>Preventable fatal</w:t>
            </w:r>
          </w:p>
        </w:tc>
        <w:tc>
          <w:tcPr>
            <w:tcW w:w="2261" w:type="dxa"/>
            <w:tcBorders>
              <w:top w:val="single" w:sz="4" w:space="0" w:color="auto"/>
              <w:left w:val="single" w:sz="4" w:space="0" w:color="auto"/>
              <w:right w:val="single" w:sz="4" w:space="0" w:color="auto"/>
            </w:tcBorders>
            <w:shd w:val="clear" w:color="auto" w:fill="auto"/>
          </w:tcPr>
          <w:p w14:paraId="79FDA782" w14:textId="77777777" w:rsidR="00635DE3" w:rsidRDefault="00635DE3" w:rsidP="00635DE3">
            <w:pPr>
              <w:pStyle w:val="Table2"/>
            </w:pPr>
            <w:r>
              <w:t>5.3</w:t>
            </w:r>
          </w:p>
        </w:tc>
      </w:tr>
      <w:tr w:rsidR="00635DE3" w14:paraId="5CDC2BD0" w14:textId="77777777" w:rsidTr="00C82048">
        <w:trPr>
          <w:trHeight w:val="284"/>
        </w:trPr>
        <w:tc>
          <w:tcPr>
            <w:tcW w:w="2689" w:type="dxa"/>
            <w:vMerge/>
            <w:tcBorders>
              <w:left w:val="single" w:sz="4" w:space="0" w:color="auto"/>
              <w:right w:val="single" w:sz="4" w:space="0" w:color="auto"/>
            </w:tcBorders>
            <w:shd w:val="clear" w:color="auto" w:fill="auto"/>
          </w:tcPr>
          <w:p w14:paraId="6A43A24D" w14:textId="77777777" w:rsidR="00635DE3" w:rsidRDefault="00635DE3" w:rsidP="00635DE3">
            <w:pPr>
              <w:pStyle w:val="Table2"/>
            </w:pPr>
          </w:p>
        </w:tc>
        <w:tc>
          <w:tcPr>
            <w:tcW w:w="1559" w:type="dxa"/>
            <w:vMerge/>
            <w:tcBorders>
              <w:left w:val="single" w:sz="4" w:space="0" w:color="auto"/>
              <w:right w:val="single" w:sz="4" w:space="0" w:color="auto"/>
            </w:tcBorders>
            <w:shd w:val="clear" w:color="auto" w:fill="auto"/>
          </w:tcPr>
          <w:p w14:paraId="3FB641EF" w14:textId="77777777" w:rsidR="00635DE3" w:rsidRDefault="00635DE3" w:rsidP="00635DE3">
            <w:pPr>
              <w:pStyle w:val="Table2"/>
            </w:pPr>
          </w:p>
        </w:tc>
        <w:tc>
          <w:tcPr>
            <w:tcW w:w="2507" w:type="dxa"/>
            <w:tcBorders>
              <w:left w:val="single" w:sz="4" w:space="0" w:color="auto"/>
              <w:right w:val="single" w:sz="4" w:space="0" w:color="auto"/>
            </w:tcBorders>
            <w:shd w:val="clear" w:color="auto" w:fill="auto"/>
          </w:tcPr>
          <w:p w14:paraId="4E0C3F1F" w14:textId="77777777" w:rsidR="00635DE3" w:rsidRDefault="00635DE3" w:rsidP="00635DE3">
            <w:pPr>
              <w:pStyle w:val="Table2"/>
            </w:pPr>
            <w:r>
              <w:t>Reducible to injury</w:t>
            </w:r>
          </w:p>
        </w:tc>
        <w:tc>
          <w:tcPr>
            <w:tcW w:w="2261" w:type="dxa"/>
            <w:tcBorders>
              <w:left w:val="single" w:sz="4" w:space="0" w:color="auto"/>
              <w:right w:val="single" w:sz="4" w:space="0" w:color="auto"/>
            </w:tcBorders>
            <w:shd w:val="clear" w:color="auto" w:fill="auto"/>
          </w:tcPr>
          <w:p w14:paraId="46DE652C" w14:textId="77777777" w:rsidR="00635DE3" w:rsidRDefault="00635DE3" w:rsidP="00635DE3">
            <w:pPr>
              <w:pStyle w:val="Table2"/>
            </w:pPr>
            <w:r>
              <w:t>3</w:t>
            </w:r>
          </w:p>
        </w:tc>
      </w:tr>
      <w:tr w:rsidR="00635DE3" w14:paraId="2D14831E" w14:textId="77777777" w:rsidTr="00C82048">
        <w:trPr>
          <w:trHeight w:val="284"/>
        </w:trPr>
        <w:tc>
          <w:tcPr>
            <w:tcW w:w="2689" w:type="dxa"/>
            <w:vMerge/>
            <w:tcBorders>
              <w:left w:val="single" w:sz="4" w:space="0" w:color="auto"/>
              <w:right w:val="single" w:sz="4" w:space="0" w:color="auto"/>
            </w:tcBorders>
            <w:shd w:val="clear" w:color="auto" w:fill="auto"/>
          </w:tcPr>
          <w:p w14:paraId="0589BACF" w14:textId="77777777" w:rsidR="00635DE3" w:rsidRDefault="00635DE3" w:rsidP="00635DE3">
            <w:pPr>
              <w:pStyle w:val="Table2"/>
            </w:pPr>
          </w:p>
        </w:tc>
        <w:tc>
          <w:tcPr>
            <w:tcW w:w="1559" w:type="dxa"/>
            <w:vMerge w:val="restart"/>
            <w:tcBorders>
              <w:left w:val="single" w:sz="4" w:space="0" w:color="auto"/>
              <w:right w:val="single" w:sz="4" w:space="0" w:color="auto"/>
            </w:tcBorders>
            <w:shd w:val="clear" w:color="auto" w:fill="auto"/>
          </w:tcPr>
          <w:p w14:paraId="0FD04E6D" w14:textId="77777777" w:rsidR="00635DE3" w:rsidRDefault="00635DE3" w:rsidP="00635DE3">
            <w:pPr>
              <w:pStyle w:val="Table2"/>
            </w:pPr>
            <w:r>
              <w:t>Rigid over 12t</w:t>
            </w:r>
          </w:p>
        </w:tc>
        <w:tc>
          <w:tcPr>
            <w:tcW w:w="2507" w:type="dxa"/>
            <w:tcBorders>
              <w:left w:val="single" w:sz="4" w:space="0" w:color="auto"/>
              <w:right w:val="single" w:sz="4" w:space="0" w:color="auto"/>
            </w:tcBorders>
            <w:shd w:val="clear" w:color="auto" w:fill="auto"/>
          </w:tcPr>
          <w:p w14:paraId="455D5A0E" w14:textId="77777777" w:rsidR="00635DE3" w:rsidRDefault="00635DE3" w:rsidP="00635DE3">
            <w:pPr>
              <w:pStyle w:val="Table2"/>
            </w:pPr>
            <w:r>
              <w:t>Preventable fatal</w:t>
            </w:r>
          </w:p>
        </w:tc>
        <w:tc>
          <w:tcPr>
            <w:tcW w:w="2261" w:type="dxa"/>
            <w:tcBorders>
              <w:left w:val="single" w:sz="4" w:space="0" w:color="auto"/>
              <w:right w:val="single" w:sz="4" w:space="0" w:color="auto"/>
            </w:tcBorders>
            <w:shd w:val="clear" w:color="auto" w:fill="auto"/>
          </w:tcPr>
          <w:p w14:paraId="2954963E" w14:textId="77777777" w:rsidR="00635DE3" w:rsidRDefault="00635DE3" w:rsidP="00635DE3">
            <w:pPr>
              <w:pStyle w:val="Table2"/>
            </w:pPr>
            <w:r>
              <w:t>8.3</w:t>
            </w:r>
          </w:p>
        </w:tc>
      </w:tr>
      <w:tr w:rsidR="00635DE3" w14:paraId="4A55951E" w14:textId="77777777" w:rsidTr="00C82048">
        <w:trPr>
          <w:trHeight w:val="284"/>
        </w:trPr>
        <w:tc>
          <w:tcPr>
            <w:tcW w:w="2689" w:type="dxa"/>
            <w:vMerge/>
            <w:tcBorders>
              <w:left w:val="single" w:sz="4" w:space="0" w:color="auto"/>
              <w:right w:val="single" w:sz="4" w:space="0" w:color="auto"/>
            </w:tcBorders>
            <w:shd w:val="clear" w:color="auto" w:fill="auto"/>
          </w:tcPr>
          <w:p w14:paraId="06F6F164" w14:textId="77777777" w:rsidR="00635DE3" w:rsidRDefault="00635DE3" w:rsidP="00635DE3">
            <w:pPr>
              <w:pStyle w:val="Table2"/>
            </w:pPr>
          </w:p>
        </w:tc>
        <w:tc>
          <w:tcPr>
            <w:tcW w:w="1559" w:type="dxa"/>
            <w:vMerge/>
            <w:tcBorders>
              <w:left w:val="single" w:sz="4" w:space="0" w:color="auto"/>
              <w:right w:val="single" w:sz="4" w:space="0" w:color="auto"/>
            </w:tcBorders>
            <w:shd w:val="clear" w:color="auto" w:fill="auto"/>
          </w:tcPr>
          <w:p w14:paraId="4A97347D" w14:textId="77777777" w:rsidR="00635DE3" w:rsidRDefault="00635DE3" w:rsidP="00635DE3">
            <w:pPr>
              <w:pStyle w:val="Table2"/>
            </w:pPr>
          </w:p>
        </w:tc>
        <w:tc>
          <w:tcPr>
            <w:tcW w:w="2507" w:type="dxa"/>
            <w:tcBorders>
              <w:left w:val="single" w:sz="4" w:space="0" w:color="auto"/>
              <w:right w:val="single" w:sz="4" w:space="0" w:color="auto"/>
            </w:tcBorders>
            <w:shd w:val="clear" w:color="auto" w:fill="auto"/>
          </w:tcPr>
          <w:p w14:paraId="25C56ADD" w14:textId="77777777" w:rsidR="00635DE3" w:rsidRDefault="00635DE3" w:rsidP="00635DE3">
            <w:pPr>
              <w:pStyle w:val="Table2"/>
            </w:pPr>
            <w:r>
              <w:t>Reducible to injury</w:t>
            </w:r>
          </w:p>
        </w:tc>
        <w:tc>
          <w:tcPr>
            <w:tcW w:w="2261" w:type="dxa"/>
            <w:tcBorders>
              <w:left w:val="single" w:sz="4" w:space="0" w:color="auto"/>
              <w:right w:val="single" w:sz="4" w:space="0" w:color="auto"/>
            </w:tcBorders>
            <w:shd w:val="clear" w:color="auto" w:fill="auto"/>
          </w:tcPr>
          <w:p w14:paraId="21A176C1" w14:textId="77777777" w:rsidR="00635DE3" w:rsidRDefault="00635DE3" w:rsidP="00635DE3">
            <w:pPr>
              <w:pStyle w:val="Table2"/>
            </w:pPr>
            <w:r>
              <w:t>2.8</w:t>
            </w:r>
          </w:p>
        </w:tc>
      </w:tr>
      <w:tr w:rsidR="00635DE3" w14:paraId="77CC2E6B" w14:textId="77777777" w:rsidTr="00C82048">
        <w:trPr>
          <w:trHeight w:val="284"/>
        </w:trPr>
        <w:tc>
          <w:tcPr>
            <w:tcW w:w="2689" w:type="dxa"/>
            <w:vMerge/>
            <w:tcBorders>
              <w:left w:val="single" w:sz="4" w:space="0" w:color="auto"/>
              <w:right w:val="single" w:sz="4" w:space="0" w:color="auto"/>
            </w:tcBorders>
            <w:shd w:val="clear" w:color="auto" w:fill="auto"/>
          </w:tcPr>
          <w:p w14:paraId="504672EB" w14:textId="77777777" w:rsidR="00635DE3" w:rsidRDefault="00635DE3" w:rsidP="00635DE3">
            <w:pPr>
              <w:pStyle w:val="Table2"/>
            </w:pPr>
          </w:p>
        </w:tc>
        <w:tc>
          <w:tcPr>
            <w:tcW w:w="1559" w:type="dxa"/>
            <w:vMerge w:val="restart"/>
            <w:tcBorders>
              <w:left w:val="single" w:sz="4" w:space="0" w:color="auto"/>
              <w:right w:val="single" w:sz="4" w:space="0" w:color="auto"/>
            </w:tcBorders>
            <w:shd w:val="clear" w:color="auto" w:fill="auto"/>
          </w:tcPr>
          <w:p w14:paraId="39B3851A" w14:textId="77777777" w:rsidR="00635DE3" w:rsidRDefault="00635DE3" w:rsidP="00635DE3">
            <w:pPr>
              <w:pStyle w:val="Table2"/>
            </w:pPr>
            <w:r>
              <w:t>Bus over 5t</w:t>
            </w:r>
          </w:p>
        </w:tc>
        <w:tc>
          <w:tcPr>
            <w:tcW w:w="2507" w:type="dxa"/>
            <w:tcBorders>
              <w:left w:val="single" w:sz="4" w:space="0" w:color="auto"/>
              <w:right w:val="single" w:sz="4" w:space="0" w:color="auto"/>
            </w:tcBorders>
            <w:shd w:val="clear" w:color="auto" w:fill="auto"/>
          </w:tcPr>
          <w:p w14:paraId="37060738" w14:textId="77777777" w:rsidR="00635DE3" w:rsidRDefault="00635DE3" w:rsidP="00635DE3">
            <w:pPr>
              <w:pStyle w:val="Table2"/>
            </w:pPr>
            <w:r>
              <w:t>Preventable fatal</w:t>
            </w:r>
          </w:p>
        </w:tc>
        <w:tc>
          <w:tcPr>
            <w:tcW w:w="2261" w:type="dxa"/>
            <w:tcBorders>
              <w:left w:val="single" w:sz="4" w:space="0" w:color="auto"/>
              <w:right w:val="single" w:sz="4" w:space="0" w:color="auto"/>
            </w:tcBorders>
            <w:shd w:val="clear" w:color="auto" w:fill="auto"/>
          </w:tcPr>
          <w:p w14:paraId="7D4FC1D6" w14:textId="77777777" w:rsidR="00635DE3" w:rsidRDefault="00635DE3" w:rsidP="00635DE3">
            <w:pPr>
              <w:pStyle w:val="Table2"/>
            </w:pPr>
            <w:r>
              <w:t>1</w:t>
            </w:r>
          </w:p>
        </w:tc>
      </w:tr>
      <w:tr w:rsidR="00635DE3" w14:paraId="092008CC" w14:textId="77777777" w:rsidTr="00C82048">
        <w:trPr>
          <w:trHeight w:val="284"/>
        </w:trPr>
        <w:tc>
          <w:tcPr>
            <w:tcW w:w="2689" w:type="dxa"/>
            <w:vMerge/>
            <w:tcBorders>
              <w:left w:val="single" w:sz="4" w:space="0" w:color="auto"/>
              <w:right w:val="single" w:sz="4" w:space="0" w:color="auto"/>
            </w:tcBorders>
            <w:shd w:val="clear" w:color="auto" w:fill="auto"/>
          </w:tcPr>
          <w:p w14:paraId="6F1DAC7D" w14:textId="77777777" w:rsidR="00635DE3" w:rsidRDefault="00635DE3" w:rsidP="00635DE3">
            <w:pPr>
              <w:pStyle w:val="Table2"/>
            </w:pPr>
          </w:p>
        </w:tc>
        <w:tc>
          <w:tcPr>
            <w:tcW w:w="1559" w:type="dxa"/>
            <w:vMerge/>
            <w:tcBorders>
              <w:left w:val="single" w:sz="4" w:space="0" w:color="auto"/>
              <w:right w:val="single" w:sz="4" w:space="0" w:color="auto"/>
            </w:tcBorders>
            <w:shd w:val="clear" w:color="auto" w:fill="auto"/>
          </w:tcPr>
          <w:p w14:paraId="606F2DB8" w14:textId="77777777" w:rsidR="00635DE3" w:rsidRDefault="00635DE3" w:rsidP="00635DE3">
            <w:pPr>
              <w:pStyle w:val="Table2"/>
            </w:pPr>
          </w:p>
        </w:tc>
        <w:tc>
          <w:tcPr>
            <w:tcW w:w="2507" w:type="dxa"/>
            <w:tcBorders>
              <w:left w:val="single" w:sz="4" w:space="0" w:color="auto"/>
              <w:right w:val="single" w:sz="4" w:space="0" w:color="auto"/>
            </w:tcBorders>
            <w:shd w:val="clear" w:color="auto" w:fill="auto"/>
          </w:tcPr>
          <w:p w14:paraId="2439E4DB" w14:textId="77777777" w:rsidR="00635DE3" w:rsidRDefault="00635DE3" w:rsidP="00635DE3">
            <w:pPr>
              <w:pStyle w:val="Table2"/>
            </w:pPr>
            <w:r>
              <w:t>Reducible to injury</w:t>
            </w:r>
          </w:p>
        </w:tc>
        <w:tc>
          <w:tcPr>
            <w:tcW w:w="2261" w:type="dxa"/>
            <w:tcBorders>
              <w:left w:val="single" w:sz="4" w:space="0" w:color="auto"/>
              <w:right w:val="single" w:sz="4" w:space="0" w:color="auto"/>
            </w:tcBorders>
            <w:shd w:val="clear" w:color="auto" w:fill="auto"/>
          </w:tcPr>
          <w:p w14:paraId="5C0D6672" w14:textId="77777777" w:rsidR="00635DE3" w:rsidRDefault="00635DE3" w:rsidP="00635DE3">
            <w:pPr>
              <w:pStyle w:val="Table2"/>
            </w:pPr>
            <w:r>
              <w:t>2</w:t>
            </w:r>
          </w:p>
        </w:tc>
      </w:tr>
      <w:tr w:rsidR="00635DE3" w14:paraId="7EA765C5" w14:textId="77777777" w:rsidTr="00C82048">
        <w:trPr>
          <w:trHeight w:val="284"/>
        </w:trPr>
        <w:tc>
          <w:tcPr>
            <w:tcW w:w="2689" w:type="dxa"/>
            <w:vMerge/>
            <w:tcBorders>
              <w:left w:val="single" w:sz="4" w:space="0" w:color="auto"/>
              <w:right w:val="single" w:sz="4" w:space="0" w:color="auto"/>
            </w:tcBorders>
            <w:shd w:val="clear" w:color="auto" w:fill="auto"/>
          </w:tcPr>
          <w:p w14:paraId="2CFE245F" w14:textId="77777777" w:rsidR="00635DE3" w:rsidRDefault="00635DE3" w:rsidP="00635DE3">
            <w:pPr>
              <w:pStyle w:val="Table2"/>
            </w:pPr>
          </w:p>
        </w:tc>
        <w:tc>
          <w:tcPr>
            <w:tcW w:w="1559" w:type="dxa"/>
            <w:vMerge w:val="restart"/>
            <w:tcBorders>
              <w:left w:val="single" w:sz="4" w:space="0" w:color="auto"/>
              <w:right w:val="single" w:sz="4" w:space="0" w:color="auto"/>
            </w:tcBorders>
            <w:shd w:val="clear" w:color="auto" w:fill="auto"/>
          </w:tcPr>
          <w:p w14:paraId="2CC61513" w14:textId="77777777" w:rsidR="00635DE3" w:rsidRDefault="00635DE3" w:rsidP="00635DE3">
            <w:pPr>
              <w:pStyle w:val="Table2"/>
            </w:pPr>
            <w:r>
              <w:t>All vehicles</w:t>
            </w:r>
          </w:p>
        </w:tc>
        <w:tc>
          <w:tcPr>
            <w:tcW w:w="2507" w:type="dxa"/>
            <w:tcBorders>
              <w:left w:val="single" w:sz="4" w:space="0" w:color="auto"/>
              <w:right w:val="single" w:sz="4" w:space="0" w:color="auto"/>
            </w:tcBorders>
            <w:shd w:val="clear" w:color="auto" w:fill="auto"/>
          </w:tcPr>
          <w:p w14:paraId="46233518" w14:textId="77777777" w:rsidR="00635DE3" w:rsidRDefault="00635DE3" w:rsidP="00635DE3">
            <w:pPr>
              <w:pStyle w:val="Table2"/>
            </w:pPr>
            <w:r>
              <w:t>Preventable fatal</w:t>
            </w:r>
          </w:p>
        </w:tc>
        <w:tc>
          <w:tcPr>
            <w:tcW w:w="2261" w:type="dxa"/>
            <w:tcBorders>
              <w:left w:val="single" w:sz="4" w:space="0" w:color="auto"/>
              <w:right w:val="single" w:sz="4" w:space="0" w:color="auto"/>
            </w:tcBorders>
            <w:shd w:val="clear" w:color="auto" w:fill="auto"/>
          </w:tcPr>
          <w:p w14:paraId="4FB8C697" w14:textId="77777777" w:rsidR="00635DE3" w:rsidRDefault="00635DE3" w:rsidP="00635DE3">
            <w:pPr>
              <w:pStyle w:val="Table2"/>
            </w:pPr>
            <w:r>
              <w:t>6.2</w:t>
            </w:r>
          </w:p>
        </w:tc>
      </w:tr>
      <w:tr w:rsidR="00635DE3" w14:paraId="54352289" w14:textId="77777777" w:rsidTr="00C82048">
        <w:trPr>
          <w:trHeight w:val="284"/>
        </w:trPr>
        <w:tc>
          <w:tcPr>
            <w:tcW w:w="2689" w:type="dxa"/>
            <w:vMerge/>
            <w:tcBorders>
              <w:left w:val="single" w:sz="4" w:space="0" w:color="auto"/>
              <w:right w:val="single" w:sz="4" w:space="0" w:color="auto"/>
            </w:tcBorders>
            <w:shd w:val="clear" w:color="auto" w:fill="auto"/>
          </w:tcPr>
          <w:p w14:paraId="76F82B60" w14:textId="77777777" w:rsidR="00635DE3" w:rsidRDefault="00635DE3" w:rsidP="00635DE3">
            <w:pPr>
              <w:pStyle w:val="Table2"/>
            </w:pPr>
          </w:p>
        </w:tc>
        <w:tc>
          <w:tcPr>
            <w:tcW w:w="1559" w:type="dxa"/>
            <w:vMerge/>
            <w:tcBorders>
              <w:left w:val="single" w:sz="4" w:space="0" w:color="auto"/>
              <w:right w:val="single" w:sz="4" w:space="0" w:color="auto"/>
            </w:tcBorders>
            <w:shd w:val="clear" w:color="auto" w:fill="auto"/>
          </w:tcPr>
          <w:p w14:paraId="29A508F9" w14:textId="77777777" w:rsidR="00635DE3" w:rsidRDefault="00635DE3" w:rsidP="00635DE3">
            <w:pPr>
              <w:pStyle w:val="Table2"/>
            </w:pPr>
          </w:p>
        </w:tc>
        <w:tc>
          <w:tcPr>
            <w:tcW w:w="2507" w:type="dxa"/>
            <w:tcBorders>
              <w:left w:val="single" w:sz="4" w:space="0" w:color="auto"/>
              <w:right w:val="single" w:sz="4" w:space="0" w:color="auto"/>
            </w:tcBorders>
            <w:shd w:val="clear" w:color="auto" w:fill="auto"/>
          </w:tcPr>
          <w:p w14:paraId="3B55FF1D" w14:textId="77777777" w:rsidR="00635DE3" w:rsidRDefault="00635DE3" w:rsidP="00635DE3">
            <w:pPr>
              <w:pStyle w:val="Table2"/>
            </w:pPr>
            <w:r>
              <w:t>Reducible to injury</w:t>
            </w:r>
          </w:p>
        </w:tc>
        <w:tc>
          <w:tcPr>
            <w:tcW w:w="2261" w:type="dxa"/>
            <w:tcBorders>
              <w:left w:val="single" w:sz="4" w:space="0" w:color="auto"/>
              <w:right w:val="single" w:sz="4" w:space="0" w:color="auto"/>
            </w:tcBorders>
            <w:shd w:val="clear" w:color="auto" w:fill="auto"/>
          </w:tcPr>
          <w:p w14:paraId="6D28E063" w14:textId="77777777" w:rsidR="00635DE3" w:rsidRDefault="00635DE3" w:rsidP="00635DE3">
            <w:pPr>
              <w:pStyle w:val="Table2"/>
            </w:pPr>
            <w:r>
              <w:t>2.9</w:t>
            </w:r>
          </w:p>
        </w:tc>
      </w:tr>
      <w:tr w:rsidR="00635DE3" w14:paraId="10990CB3" w14:textId="77777777" w:rsidTr="00C82048">
        <w:trPr>
          <w:trHeight w:val="284"/>
        </w:trPr>
        <w:tc>
          <w:tcPr>
            <w:tcW w:w="2689" w:type="dxa"/>
            <w:vMerge/>
            <w:tcBorders>
              <w:left w:val="single" w:sz="4" w:space="0" w:color="auto"/>
              <w:right w:val="single" w:sz="4" w:space="0" w:color="auto"/>
            </w:tcBorders>
            <w:shd w:val="clear" w:color="auto" w:fill="auto"/>
          </w:tcPr>
          <w:p w14:paraId="157AC341" w14:textId="77777777" w:rsidR="00635DE3" w:rsidRDefault="00635DE3" w:rsidP="00635DE3">
            <w:pPr>
              <w:pStyle w:val="Table2"/>
            </w:pPr>
          </w:p>
        </w:tc>
        <w:tc>
          <w:tcPr>
            <w:tcW w:w="1559" w:type="dxa"/>
            <w:tcBorders>
              <w:left w:val="single" w:sz="4" w:space="0" w:color="auto"/>
              <w:right w:val="single" w:sz="4" w:space="0" w:color="auto"/>
            </w:tcBorders>
            <w:shd w:val="clear" w:color="auto" w:fill="auto"/>
          </w:tcPr>
          <w:p w14:paraId="21A15428" w14:textId="77777777" w:rsidR="00635DE3" w:rsidRDefault="00635DE3" w:rsidP="00635DE3">
            <w:pPr>
              <w:pStyle w:val="Table2"/>
            </w:pPr>
          </w:p>
        </w:tc>
        <w:tc>
          <w:tcPr>
            <w:tcW w:w="2507" w:type="dxa"/>
            <w:tcBorders>
              <w:left w:val="single" w:sz="4" w:space="0" w:color="auto"/>
              <w:right w:val="single" w:sz="4" w:space="0" w:color="auto"/>
            </w:tcBorders>
            <w:shd w:val="clear" w:color="auto" w:fill="auto"/>
          </w:tcPr>
          <w:p w14:paraId="45263735" w14:textId="77777777" w:rsidR="00635DE3" w:rsidRDefault="00635DE3" w:rsidP="00635DE3">
            <w:pPr>
              <w:pStyle w:val="Table2"/>
            </w:pPr>
          </w:p>
        </w:tc>
        <w:tc>
          <w:tcPr>
            <w:tcW w:w="2261" w:type="dxa"/>
            <w:tcBorders>
              <w:left w:val="single" w:sz="4" w:space="0" w:color="auto"/>
              <w:right w:val="single" w:sz="4" w:space="0" w:color="auto"/>
            </w:tcBorders>
            <w:shd w:val="clear" w:color="auto" w:fill="auto"/>
          </w:tcPr>
          <w:p w14:paraId="6620BA54" w14:textId="77777777" w:rsidR="00635DE3" w:rsidRDefault="00635DE3" w:rsidP="00635DE3">
            <w:pPr>
              <w:pStyle w:val="Table2"/>
            </w:pPr>
          </w:p>
        </w:tc>
      </w:tr>
      <w:tr w:rsidR="00635DE3" w14:paraId="54B80857" w14:textId="77777777" w:rsidTr="00C82048">
        <w:trPr>
          <w:trHeight w:val="284"/>
        </w:trPr>
        <w:tc>
          <w:tcPr>
            <w:tcW w:w="2689" w:type="dxa"/>
            <w:vMerge/>
            <w:tcBorders>
              <w:left w:val="single" w:sz="4" w:space="0" w:color="auto"/>
              <w:right w:val="single" w:sz="4" w:space="0" w:color="auto"/>
            </w:tcBorders>
            <w:shd w:val="clear" w:color="auto" w:fill="auto"/>
          </w:tcPr>
          <w:p w14:paraId="5A88DCE2" w14:textId="77777777" w:rsidR="00635DE3" w:rsidRDefault="00635DE3" w:rsidP="00635DE3">
            <w:pPr>
              <w:pStyle w:val="Table2"/>
            </w:pPr>
          </w:p>
        </w:tc>
        <w:tc>
          <w:tcPr>
            <w:tcW w:w="1559" w:type="dxa"/>
            <w:tcBorders>
              <w:left w:val="single" w:sz="4" w:space="0" w:color="auto"/>
              <w:right w:val="single" w:sz="4" w:space="0" w:color="auto"/>
            </w:tcBorders>
            <w:shd w:val="clear" w:color="auto" w:fill="auto"/>
          </w:tcPr>
          <w:p w14:paraId="4F8EAA3C" w14:textId="77777777" w:rsidR="00635DE3" w:rsidRDefault="00635DE3" w:rsidP="00635DE3">
            <w:pPr>
              <w:pStyle w:val="Table2"/>
            </w:pPr>
            <w:r>
              <w:t>Prime-mover</w:t>
            </w:r>
          </w:p>
        </w:tc>
        <w:tc>
          <w:tcPr>
            <w:tcW w:w="2507" w:type="dxa"/>
            <w:tcBorders>
              <w:left w:val="single" w:sz="4" w:space="0" w:color="auto"/>
              <w:right w:val="single" w:sz="4" w:space="0" w:color="auto"/>
            </w:tcBorders>
            <w:shd w:val="clear" w:color="auto" w:fill="auto"/>
          </w:tcPr>
          <w:p w14:paraId="2F259B5C" w14:textId="77777777" w:rsidR="00635DE3" w:rsidRDefault="00635DE3" w:rsidP="00635DE3">
            <w:pPr>
              <w:pStyle w:val="Table2"/>
            </w:pPr>
            <w:r>
              <w:t>Preventable</w:t>
            </w:r>
          </w:p>
        </w:tc>
        <w:tc>
          <w:tcPr>
            <w:tcW w:w="2261" w:type="dxa"/>
            <w:tcBorders>
              <w:left w:val="single" w:sz="4" w:space="0" w:color="auto"/>
              <w:right w:val="single" w:sz="4" w:space="0" w:color="auto"/>
            </w:tcBorders>
            <w:shd w:val="clear" w:color="auto" w:fill="auto"/>
          </w:tcPr>
          <w:p w14:paraId="50C5F0E9" w14:textId="77777777" w:rsidR="00635DE3" w:rsidRDefault="00635DE3" w:rsidP="00635DE3">
            <w:pPr>
              <w:pStyle w:val="Table2"/>
            </w:pPr>
            <w:r>
              <w:t>6.4</w:t>
            </w:r>
          </w:p>
        </w:tc>
      </w:tr>
      <w:tr w:rsidR="00635DE3" w14:paraId="7D579E01" w14:textId="77777777" w:rsidTr="00C82048">
        <w:trPr>
          <w:trHeight w:val="284"/>
        </w:trPr>
        <w:tc>
          <w:tcPr>
            <w:tcW w:w="2689" w:type="dxa"/>
            <w:vMerge/>
            <w:tcBorders>
              <w:left w:val="single" w:sz="4" w:space="0" w:color="auto"/>
              <w:right w:val="single" w:sz="4" w:space="0" w:color="auto"/>
            </w:tcBorders>
            <w:shd w:val="clear" w:color="auto" w:fill="auto"/>
          </w:tcPr>
          <w:p w14:paraId="3324C873" w14:textId="77777777" w:rsidR="00635DE3" w:rsidRDefault="00635DE3" w:rsidP="00635DE3">
            <w:pPr>
              <w:pStyle w:val="Table2"/>
            </w:pPr>
          </w:p>
        </w:tc>
        <w:tc>
          <w:tcPr>
            <w:tcW w:w="1559" w:type="dxa"/>
            <w:tcBorders>
              <w:left w:val="single" w:sz="4" w:space="0" w:color="auto"/>
              <w:right w:val="single" w:sz="4" w:space="0" w:color="auto"/>
            </w:tcBorders>
            <w:shd w:val="clear" w:color="auto" w:fill="auto"/>
          </w:tcPr>
          <w:p w14:paraId="252AAB43" w14:textId="77777777" w:rsidR="00635DE3" w:rsidRDefault="00635DE3" w:rsidP="00635DE3">
            <w:pPr>
              <w:pStyle w:val="Table2"/>
            </w:pPr>
            <w:r>
              <w:t>Rigid over 12t</w:t>
            </w:r>
          </w:p>
        </w:tc>
        <w:tc>
          <w:tcPr>
            <w:tcW w:w="2507" w:type="dxa"/>
            <w:tcBorders>
              <w:left w:val="single" w:sz="4" w:space="0" w:color="auto"/>
              <w:right w:val="single" w:sz="4" w:space="0" w:color="auto"/>
            </w:tcBorders>
            <w:shd w:val="clear" w:color="auto" w:fill="auto"/>
          </w:tcPr>
          <w:p w14:paraId="70F8E7C1" w14:textId="77777777" w:rsidR="00635DE3" w:rsidRDefault="00635DE3" w:rsidP="00635DE3">
            <w:pPr>
              <w:pStyle w:val="Table2"/>
            </w:pPr>
            <w:r>
              <w:t>Preventable</w:t>
            </w:r>
          </w:p>
        </w:tc>
        <w:tc>
          <w:tcPr>
            <w:tcW w:w="2261" w:type="dxa"/>
            <w:tcBorders>
              <w:left w:val="single" w:sz="4" w:space="0" w:color="auto"/>
              <w:right w:val="single" w:sz="4" w:space="0" w:color="auto"/>
            </w:tcBorders>
            <w:shd w:val="clear" w:color="auto" w:fill="auto"/>
          </w:tcPr>
          <w:p w14:paraId="17DFBCB8" w14:textId="77777777" w:rsidR="00635DE3" w:rsidRDefault="00635DE3" w:rsidP="00635DE3">
            <w:pPr>
              <w:pStyle w:val="Table2"/>
            </w:pPr>
            <w:r>
              <w:t>8.3</w:t>
            </w:r>
          </w:p>
        </w:tc>
      </w:tr>
      <w:tr w:rsidR="00635DE3" w14:paraId="218808BB" w14:textId="77777777" w:rsidTr="00C82048">
        <w:trPr>
          <w:trHeight w:val="284"/>
        </w:trPr>
        <w:tc>
          <w:tcPr>
            <w:tcW w:w="2689" w:type="dxa"/>
            <w:vMerge/>
            <w:tcBorders>
              <w:left w:val="single" w:sz="4" w:space="0" w:color="auto"/>
              <w:bottom w:val="single" w:sz="2" w:space="0" w:color="auto"/>
              <w:right w:val="single" w:sz="4" w:space="0" w:color="auto"/>
            </w:tcBorders>
            <w:shd w:val="clear" w:color="auto" w:fill="auto"/>
          </w:tcPr>
          <w:p w14:paraId="2555914A" w14:textId="77777777" w:rsidR="00635DE3" w:rsidRDefault="00635DE3" w:rsidP="00635DE3">
            <w:pPr>
              <w:pStyle w:val="Table2"/>
            </w:pPr>
          </w:p>
        </w:tc>
        <w:tc>
          <w:tcPr>
            <w:tcW w:w="1559" w:type="dxa"/>
            <w:tcBorders>
              <w:left w:val="single" w:sz="4" w:space="0" w:color="auto"/>
              <w:bottom w:val="single" w:sz="2" w:space="0" w:color="auto"/>
              <w:right w:val="single" w:sz="4" w:space="0" w:color="auto"/>
            </w:tcBorders>
            <w:shd w:val="clear" w:color="auto" w:fill="auto"/>
          </w:tcPr>
          <w:p w14:paraId="5EB38059" w14:textId="77777777" w:rsidR="00635DE3" w:rsidRDefault="00635DE3" w:rsidP="00635DE3">
            <w:pPr>
              <w:pStyle w:val="Table2"/>
            </w:pPr>
            <w:r>
              <w:t>Bus over 5t</w:t>
            </w:r>
          </w:p>
        </w:tc>
        <w:tc>
          <w:tcPr>
            <w:tcW w:w="2507" w:type="dxa"/>
            <w:tcBorders>
              <w:left w:val="single" w:sz="4" w:space="0" w:color="auto"/>
              <w:bottom w:val="single" w:sz="2" w:space="0" w:color="auto"/>
              <w:right w:val="single" w:sz="4" w:space="0" w:color="auto"/>
            </w:tcBorders>
            <w:shd w:val="clear" w:color="auto" w:fill="auto"/>
          </w:tcPr>
          <w:p w14:paraId="274FC694" w14:textId="77777777" w:rsidR="00635DE3" w:rsidRDefault="00635DE3" w:rsidP="00635DE3">
            <w:pPr>
              <w:pStyle w:val="Table2"/>
            </w:pPr>
            <w:r>
              <w:t>Preventable</w:t>
            </w:r>
          </w:p>
        </w:tc>
        <w:tc>
          <w:tcPr>
            <w:tcW w:w="2261" w:type="dxa"/>
            <w:tcBorders>
              <w:left w:val="single" w:sz="4" w:space="0" w:color="auto"/>
              <w:bottom w:val="single" w:sz="2" w:space="0" w:color="auto"/>
              <w:right w:val="single" w:sz="4" w:space="0" w:color="auto"/>
            </w:tcBorders>
            <w:shd w:val="clear" w:color="auto" w:fill="auto"/>
          </w:tcPr>
          <w:p w14:paraId="3A81D2FD" w14:textId="77777777" w:rsidR="00635DE3" w:rsidRDefault="00635DE3" w:rsidP="00635DE3">
            <w:pPr>
              <w:pStyle w:val="Table2"/>
            </w:pPr>
            <w:r>
              <w:t>2.8</w:t>
            </w:r>
          </w:p>
        </w:tc>
      </w:tr>
      <w:tr w:rsidR="000A4040" w14:paraId="54B300CE" w14:textId="77777777" w:rsidTr="00C82048">
        <w:trPr>
          <w:trHeight w:val="284"/>
        </w:trPr>
        <w:tc>
          <w:tcPr>
            <w:tcW w:w="2689" w:type="dxa"/>
            <w:tcBorders>
              <w:top w:val="single" w:sz="2" w:space="0" w:color="auto"/>
              <w:left w:val="single" w:sz="4" w:space="0" w:color="auto"/>
              <w:bottom w:val="single" w:sz="4" w:space="0" w:color="auto"/>
              <w:right w:val="single" w:sz="4" w:space="0" w:color="auto"/>
            </w:tcBorders>
            <w:shd w:val="clear" w:color="auto" w:fill="auto"/>
          </w:tcPr>
          <w:p w14:paraId="7AC3B915" w14:textId="77777777" w:rsidR="000A4040" w:rsidRDefault="000A4040" w:rsidP="000A4040">
            <w:pPr>
              <w:pStyle w:val="Table2"/>
            </w:pPr>
            <w:r>
              <w:t>Robinson &amp; Duffin (1993)</w:t>
            </w:r>
          </w:p>
        </w:tc>
        <w:tc>
          <w:tcPr>
            <w:tcW w:w="1559" w:type="dxa"/>
            <w:tcBorders>
              <w:top w:val="single" w:sz="2" w:space="0" w:color="auto"/>
              <w:left w:val="single" w:sz="4" w:space="0" w:color="auto"/>
              <w:bottom w:val="single" w:sz="4" w:space="0" w:color="auto"/>
              <w:right w:val="single" w:sz="4" w:space="0" w:color="auto"/>
            </w:tcBorders>
            <w:shd w:val="clear" w:color="auto" w:fill="auto"/>
          </w:tcPr>
          <w:p w14:paraId="41A061F3" w14:textId="77777777" w:rsidR="000A4040" w:rsidRDefault="000A4040" w:rsidP="000A4040">
            <w:pPr>
              <w:pStyle w:val="Table2"/>
            </w:pPr>
          </w:p>
        </w:tc>
        <w:tc>
          <w:tcPr>
            <w:tcW w:w="2507" w:type="dxa"/>
            <w:tcBorders>
              <w:top w:val="single" w:sz="2" w:space="0" w:color="auto"/>
              <w:left w:val="single" w:sz="4" w:space="0" w:color="auto"/>
              <w:bottom w:val="single" w:sz="4" w:space="0" w:color="auto"/>
              <w:right w:val="single" w:sz="4" w:space="0" w:color="auto"/>
            </w:tcBorders>
            <w:shd w:val="clear" w:color="auto" w:fill="auto"/>
          </w:tcPr>
          <w:p w14:paraId="40DA82EA" w14:textId="77777777" w:rsidR="000A4040" w:rsidRDefault="000A4040" w:rsidP="000A4040">
            <w:pPr>
              <w:pStyle w:val="Table2"/>
            </w:pPr>
          </w:p>
        </w:tc>
        <w:tc>
          <w:tcPr>
            <w:tcW w:w="2261" w:type="dxa"/>
            <w:tcBorders>
              <w:top w:val="single" w:sz="2" w:space="0" w:color="auto"/>
              <w:left w:val="single" w:sz="4" w:space="0" w:color="auto"/>
              <w:bottom w:val="single" w:sz="4" w:space="0" w:color="auto"/>
              <w:right w:val="single" w:sz="4" w:space="0" w:color="auto"/>
            </w:tcBorders>
            <w:shd w:val="clear" w:color="auto" w:fill="auto"/>
          </w:tcPr>
          <w:p w14:paraId="19DD2A78" w14:textId="77777777" w:rsidR="000A4040" w:rsidRDefault="000A4040" w:rsidP="000A4040">
            <w:pPr>
              <w:pStyle w:val="Table2"/>
            </w:pPr>
            <w:r>
              <w:t>10</w:t>
            </w:r>
          </w:p>
        </w:tc>
      </w:tr>
      <w:tr w:rsidR="000A4040" w14:paraId="1E7EFB0C" w14:textId="77777777" w:rsidTr="00C82048">
        <w:trPr>
          <w:trHeight w:val="284"/>
        </w:trPr>
        <w:tc>
          <w:tcPr>
            <w:tcW w:w="9016" w:type="dxa"/>
            <w:gridSpan w:val="4"/>
            <w:tcBorders>
              <w:top w:val="single" w:sz="4" w:space="0" w:color="auto"/>
              <w:left w:val="nil"/>
              <w:bottom w:val="nil"/>
              <w:right w:val="nil"/>
            </w:tcBorders>
          </w:tcPr>
          <w:p w14:paraId="7232B60D" w14:textId="77777777" w:rsidR="000A4040" w:rsidRDefault="000A4040" w:rsidP="000A4040">
            <w:pPr>
              <w:pStyle w:val="Table2"/>
            </w:pPr>
            <w:r>
              <w:t>Source: see text</w:t>
            </w:r>
          </w:p>
        </w:tc>
      </w:tr>
    </w:tbl>
    <w:p w14:paraId="109CE7C2" w14:textId="06A78CB9" w:rsidR="00EF17B5" w:rsidRDefault="00EF17B5" w:rsidP="000B269F">
      <w:pPr>
        <w:sectPr w:rsidR="00EF17B5" w:rsidSect="007A74C5">
          <w:pgSz w:w="11906" w:h="16838"/>
          <w:pgMar w:top="1440" w:right="1440" w:bottom="1440" w:left="1440" w:header="567" w:footer="567" w:gutter="0"/>
          <w:cols w:space="708"/>
          <w:docGrid w:linePitch="360"/>
        </w:sectPr>
      </w:pPr>
    </w:p>
    <w:p w14:paraId="6E73A6E9" w14:textId="1E8F774D" w:rsidR="008B2049" w:rsidRPr="00151E35" w:rsidRDefault="00362C3D" w:rsidP="005F6C62">
      <w:pPr>
        <w:pStyle w:val="Appendix-Heading"/>
      </w:pPr>
      <w:r>
        <w:lastRenderedPageBreak/>
        <w:t xml:space="preserve"> </w:t>
      </w:r>
      <w:bookmarkStart w:id="527" w:name="_Ref496796347"/>
      <w:bookmarkStart w:id="528" w:name="_Ref496796393"/>
      <w:bookmarkStart w:id="529" w:name="_Toc511224683"/>
      <w:r w:rsidR="008F5AA6" w:rsidRPr="00151E35">
        <w:t xml:space="preserve">— </w:t>
      </w:r>
      <w:r w:rsidR="008B2049" w:rsidRPr="00151E35">
        <w:t>Types of Stability Control Systems for Heavy Vehicles</w:t>
      </w:r>
      <w:bookmarkEnd w:id="527"/>
      <w:bookmarkEnd w:id="528"/>
      <w:bookmarkEnd w:id="529"/>
    </w:p>
    <w:p w14:paraId="65D723A4" w14:textId="77777777" w:rsidR="008627A6" w:rsidRDefault="00BE23A2" w:rsidP="008627A6">
      <w:r w:rsidRPr="00BE23A2">
        <w:t xml:space="preserve">Two </w:t>
      </w:r>
      <w:r w:rsidR="008627A6">
        <w:t xml:space="preserve">different </w:t>
      </w:r>
      <w:r>
        <w:t xml:space="preserve">types of </w:t>
      </w:r>
      <w:r w:rsidRPr="00BE23A2">
        <w:t xml:space="preserve">stability control </w:t>
      </w:r>
      <w:r>
        <w:t>systems</w:t>
      </w:r>
      <w:r w:rsidRPr="00BE23A2">
        <w:t xml:space="preserve"> </w:t>
      </w:r>
      <w:r w:rsidR="00EA0DAE">
        <w:t>are available</w:t>
      </w:r>
      <w:r>
        <w:t xml:space="preserve"> for heavy vehicles</w:t>
      </w:r>
      <w:r w:rsidRPr="00BE23A2">
        <w:t xml:space="preserve">. </w:t>
      </w:r>
      <w:r w:rsidR="00EA0DAE">
        <w:t>One is Roll Stability C</w:t>
      </w:r>
      <w:r w:rsidRPr="00BE23A2">
        <w:t xml:space="preserve">ontrol or RSC, </w:t>
      </w:r>
      <w:r w:rsidR="00EA0DAE">
        <w:t>and the other is Electronic Stability Control or ESC.</w:t>
      </w:r>
      <w:r w:rsidR="008627A6">
        <w:t xml:space="preserve">  Both are driver assistance technologies, designed to improve heavy vehicle stability</w:t>
      </w:r>
      <w:r w:rsidR="00A042C2">
        <w:t xml:space="preserve"> and control</w:t>
      </w:r>
      <w:r w:rsidR="008627A6">
        <w:t>.</w:t>
      </w:r>
    </w:p>
    <w:p w14:paraId="097F331B" w14:textId="77777777" w:rsidR="00D55BF9" w:rsidRDefault="00D55BF9" w:rsidP="008627A6">
      <w:r w:rsidRPr="00D55BF9">
        <w:rPr>
          <w:u w:val="single"/>
        </w:rPr>
        <w:t>Roll Stability Control (RSC</w:t>
      </w:r>
      <w:r>
        <w:t>)</w:t>
      </w:r>
    </w:p>
    <w:p w14:paraId="6FD85531" w14:textId="45A81B50" w:rsidR="007628F6" w:rsidRDefault="008627A6" w:rsidP="008627A6">
      <w:r>
        <w:t>RSC is designed to reduce the chance of a vehicle (or combination) rolling over.</w:t>
      </w:r>
      <w:r w:rsidR="00545455">
        <w:t xml:space="preserve">  Rollovers primarily occur when the lateral acceleration exceeds the rollover limit of a vehicle</w:t>
      </w:r>
      <w:r w:rsidR="0077776D">
        <w:t>/combination</w:t>
      </w:r>
      <w:r w:rsidR="00545455">
        <w:t>.  Common causes include entering corners at</w:t>
      </w:r>
      <w:r w:rsidR="00316F7A">
        <w:t xml:space="preserve"> too</w:t>
      </w:r>
      <w:r w:rsidR="00545455">
        <w:t xml:space="preserve"> high </w:t>
      </w:r>
      <w:r w:rsidR="00316F7A">
        <w:t xml:space="preserve">a </w:t>
      </w:r>
      <w:r w:rsidR="00545455">
        <w:t>speed, sudden steering manoeuvres to avoid other vehicles or obstacles and shifting of loads such as liquids in tanks.</w:t>
      </w:r>
      <w:r w:rsidR="005441A1">
        <w:t xml:space="preserve">  Heavy vehicles are </w:t>
      </w:r>
      <w:r w:rsidR="00CD794D">
        <w:t>usually</w:t>
      </w:r>
      <w:r w:rsidR="005441A1">
        <w:t xml:space="preserve"> much more prone to rollover than light vehicles, because </w:t>
      </w:r>
      <w:r w:rsidR="00150D5E">
        <w:t xml:space="preserve">they have a </w:t>
      </w:r>
      <w:r w:rsidR="00CD794D">
        <w:t xml:space="preserve">much </w:t>
      </w:r>
      <w:r w:rsidR="00150D5E">
        <w:t>high</w:t>
      </w:r>
      <w:r w:rsidR="00CD794D">
        <w:t>er</w:t>
      </w:r>
      <w:r w:rsidR="00150D5E">
        <w:t xml:space="preserve"> gross mass </w:t>
      </w:r>
      <w:r w:rsidR="00CD794D">
        <w:t xml:space="preserve">together with an </w:t>
      </w:r>
      <w:r w:rsidR="00150D5E">
        <w:t>elevated centre of gravity</w:t>
      </w:r>
      <w:r w:rsidR="00CD794D">
        <w:t>.</w:t>
      </w:r>
    </w:p>
    <w:p w14:paraId="59493674" w14:textId="429B9BDE" w:rsidR="007628F6" w:rsidRDefault="00881150" w:rsidP="008627A6">
      <w:r>
        <w:t xml:space="preserve">Truck </w:t>
      </w:r>
      <w:r w:rsidR="008627A6">
        <w:t xml:space="preserve">RSC systems </w:t>
      </w:r>
      <w:r w:rsidR="00AC0741">
        <w:t>typically consist of an electronic control unit</w:t>
      </w:r>
      <w:r w:rsidR="009E512B">
        <w:t>, which</w:t>
      </w:r>
      <w:r>
        <w:t xml:space="preserve"> monitors data received from a </w:t>
      </w:r>
      <w:r w:rsidR="00EF1E79">
        <w:t xml:space="preserve">lateral acceleration sensor, </w:t>
      </w:r>
      <w:r w:rsidR="00E46267">
        <w:t xml:space="preserve">ABS </w:t>
      </w:r>
      <w:r>
        <w:t>wheel speed sensors</w:t>
      </w:r>
      <w:r w:rsidR="00EF1E79">
        <w:t>, and load sensors</w:t>
      </w:r>
      <w:r>
        <w:t xml:space="preserve">, </w:t>
      </w:r>
      <w:r w:rsidRPr="00E37E60">
        <w:t>as well as the</w:t>
      </w:r>
      <w:r w:rsidR="00E37E60">
        <w:t xml:space="preserve"> driver’s control inputs to the braking system and to the engine, together with the engine output (e.g. torque</w:t>
      </w:r>
      <w:r w:rsidR="004A2E07">
        <w:t xml:space="preserve"> and speed</w:t>
      </w:r>
      <w:r w:rsidR="00E37E60">
        <w:t>)</w:t>
      </w:r>
      <w:r w:rsidR="004A2E07">
        <w:t xml:space="preserve"> and the vehicle speed</w:t>
      </w:r>
      <w:r w:rsidR="00E37E60">
        <w:t>.</w:t>
      </w:r>
      <w:r w:rsidR="005A12F5">
        <w:t xml:space="preserve">  These systems automatically </w:t>
      </w:r>
      <w:r w:rsidR="00E42948">
        <w:t xml:space="preserve">reduce engine torque and apply the truck and any towed trailer brakes, whenever the system determines based on the truck lateral acceleration and wheel speed sensor data that </w:t>
      </w:r>
      <w:r w:rsidR="00AA04CB">
        <w:t xml:space="preserve">the vehicle is at risk of </w:t>
      </w:r>
      <w:r w:rsidR="00E42948">
        <w:t>roll</w:t>
      </w:r>
      <w:r w:rsidR="00AA04CB">
        <w:t>ing over</w:t>
      </w:r>
      <w:r w:rsidR="00E42948">
        <w:t>.</w:t>
      </w:r>
      <w:r w:rsidR="005E1621">
        <w:t xml:space="preserve">  </w:t>
      </w:r>
      <w:r w:rsidR="00503F87">
        <w:t>Measurement of the d</w:t>
      </w:r>
      <w:r w:rsidR="007233C5">
        <w:t>river control inputs enables a better</w:t>
      </w:r>
      <w:r w:rsidR="00503F87">
        <w:t xml:space="preserve"> transition from driver commanded brake/engine input to automatically commanded inputs</w:t>
      </w:r>
      <w:r w:rsidR="00657979">
        <w:t xml:space="preserve">, including for the driver to brake more heavily than </w:t>
      </w:r>
      <w:r w:rsidR="004D7593">
        <w:t>the</w:t>
      </w:r>
      <w:r w:rsidR="00657979">
        <w:t xml:space="preserve"> automatic commanded input</w:t>
      </w:r>
      <w:r w:rsidR="00503F87">
        <w:t>.</w:t>
      </w:r>
    </w:p>
    <w:p w14:paraId="68BAF181" w14:textId="5E50E1CF" w:rsidR="008627A6" w:rsidRDefault="00B4673F" w:rsidP="008627A6">
      <w:r>
        <w:t>Trailer RSC systems typically consist of an electronic control unit</w:t>
      </w:r>
      <w:r w:rsidR="009E512B">
        <w:t>, which</w:t>
      </w:r>
      <w:r>
        <w:t xml:space="preserve"> monitors data received from a lateral acceleration sensor, </w:t>
      </w:r>
      <w:r w:rsidR="00E46267">
        <w:t xml:space="preserve">ABS </w:t>
      </w:r>
      <w:r>
        <w:t>wheel speed sensors</w:t>
      </w:r>
      <w:r w:rsidR="00E46267">
        <w:t>,</w:t>
      </w:r>
      <w:r w:rsidR="007628F6">
        <w:t xml:space="preserve"> and axle load sensors.</w:t>
      </w:r>
      <w:r w:rsidR="008D6B1F">
        <w:t xml:space="preserve">  These systems automatically apply the brakes on </w:t>
      </w:r>
      <w:r w:rsidR="003B5C81">
        <w:t>at least two wheels of each axle or axle group</w:t>
      </w:r>
      <w:r w:rsidR="00281FFC">
        <w:t xml:space="preserve"> </w:t>
      </w:r>
      <w:r w:rsidR="00DF77F6">
        <w:t>of</w:t>
      </w:r>
      <w:r w:rsidR="00281FFC">
        <w:t xml:space="preserve"> the trailer</w:t>
      </w:r>
      <w:r w:rsidR="008D6B1F">
        <w:t xml:space="preserve">, whenever </w:t>
      </w:r>
      <w:r w:rsidR="00E37E60">
        <w:t>the system determines</w:t>
      </w:r>
      <w:r w:rsidR="008D6B1F">
        <w:t xml:space="preserve"> based on the trailer lateral acceleration and wheel speed sensor data that the trailer is at risk of a rollover.</w:t>
      </w:r>
      <w:r w:rsidR="003B3BE6">
        <w:t xml:space="preserve">  </w:t>
      </w:r>
      <w:r w:rsidR="0016273B">
        <w:t>The axle load sensing</w:t>
      </w:r>
      <w:r w:rsidR="00185B4C">
        <w:t xml:space="preserve"> function </w:t>
      </w:r>
      <w:r w:rsidR="00306A2F">
        <w:t>e</w:t>
      </w:r>
      <w:r w:rsidR="00D62E61">
        <w:t xml:space="preserve">nables adjustment of the brake signal </w:t>
      </w:r>
      <w:r w:rsidR="00613BF1">
        <w:t>relative</w:t>
      </w:r>
      <w:r w:rsidR="00D62E61">
        <w:t xml:space="preserve"> to</w:t>
      </w:r>
      <w:r w:rsidR="00D62E61" w:rsidRPr="001A419F">
        <w:t xml:space="preserve"> the </w:t>
      </w:r>
      <w:r w:rsidR="00D62E61">
        <w:t>load</w:t>
      </w:r>
      <w:r w:rsidR="00D62E61" w:rsidRPr="001A419F">
        <w:t xml:space="preserve"> carried</w:t>
      </w:r>
      <w:r w:rsidR="00D62E61">
        <w:t xml:space="preserve"> by the trailer</w:t>
      </w:r>
      <w:r w:rsidR="006F2258">
        <w:t xml:space="preserve"> (electronic load proportioning)</w:t>
      </w:r>
      <w:r w:rsidR="00D62E61">
        <w:t>, during both system commanded and driver commanded braking</w:t>
      </w:r>
      <w:r w:rsidR="00E37E60">
        <w:t>.</w:t>
      </w:r>
      <w:r w:rsidR="00A15659">
        <w:t xml:space="preserve">  However, trailer RSC systems can only apply trailer brakes to slow a combination, whereas prime mover RSC/ESC systems can apply both the truck and the trailer brakes.</w:t>
      </w:r>
    </w:p>
    <w:p w14:paraId="66CFDB3F" w14:textId="4E1A98C6" w:rsidR="003B3BE6" w:rsidRDefault="003B3BE6" w:rsidP="008627A6">
      <w:r>
        <w:t xml:space="preserve">RSC systems for heavy </w:t>
      </w:r>
      <w:r w:rsidR="003A2DFB">
        <w:t>vehicles</w:t>
      </w:r>
      <w:r>
        <w:t xml:space="preserve"> also include a learning function, to account for the considerable difference in the unladen and </w:t>
      </w:r>
      <w:r w:rsidR="008B2E7F">
        <w:t>fully laden</w:t>
      </w:r>
      <w:r>
        <w:t xml:space="preserve"> mass of these vehicles</w:t>
      </w:r>
      <w:r w:rsidR="00202CD0">
        <w:t xml:space="preserve"> as well as significant variations in the load distribution (including on each axle and the load height/centre of gravity)</w:t>
      </w:r>
      <w:r>
        <w:t xml:space="preserve">.  </w:t>
      </w:r>
      <w:r w:rsidR="003A2DFB">
        <w:t>RSC systems are programmed with two pre-set lateral acceleration thresh</w:t>
      </w:r>
      <w:r w:rsidR="000264FB">
        <w:t>old (</w:t>
      </w:r>
      <w:r w:rsidR="003A2DFB">
        <w:t>trigger</w:t>
      </w:r>
      <w:r w:rsidR="000264FB">
        <w:t>)</w:t>
      </w:r>
      <w:r w:rsidR="003A2DFB">
        <w:t xml:space="preserve"> values.  When the </w:t>
      </w:r>
      <w:r w:rsidR="00060228">
        <w:t>level 1</w:t>
      </w:r>
      <w:r w:rsidR="003A2DFB">
        <w:t xml:space="preserve"> </w:t>
      </w:r>
      <w:r w:rsidR="00060228">
        <w:t>(lower) threshold</w:t>
      </w:r>
      <w:r w:rsidR="003A2DFB">
        <w:t xml:space="preserve"> is </w:t>
      </w:r>
      <w:r w:rsidR="00C1665C">
        <w:t xml:space="preserve">reached (or </w:t>
      </w:r>
      <w:r w:rsidR="003A2DFB">
        <w:t>exceeded</w:t>
      </w:r>
      <w:r w:rsidR="00C1665C">
        <w:t>)</w:t>
      </w:r>
      <w:r w:rsidR="003A2DFB">
        <w:t xml:space="preserve"> (commonly 0.25g), </w:t>
      </w:r>
      <w:r w:rsidR="000264FB">
        <w:t xml:space="preserve">the system will send a low-pressure test pulse to apply the brakes (ARTSA 2011).  From these test pulses, the system determines based on the difference in wheel slip (measured by ABS wheel speed sensors) on each side of the vehicle how close the </w:t>
      </w:r>
      <w:r w:rsidR="000264FB" w:rsidRPr="00613735">
        <w:t xml:space="preserve">wheels on the </w:t>
      </w:r>
      <w:r w:rsidR="00001ABA" w:rsidRPr="00613735">
        <w:t xml:space="preserve">inside </w:t>
      </w:r>
      <w:r w:rsidR="000264FB" w:rsidRPr="00613735">
        <w:t xml:space="preserve">of the turn are to leaving the ground.  </w:t>
      </w:r>
      <w:r w:rsidR="00730801" w:rsidRPr="00613735">
        <w:t xml:space="preserve">If it determines the wheels on the </w:t>
      </w:r>
      <w:r w:rsidR="00001ABA" w:rsidRPr="00613735">
        <w:t xml:space="preserve">inside </w:t>
      </w:r>
      <w:r w:rsidR="00730801" w:rsidRPr="00613735">
        <w:t xml:space="preserve">of the turn are close to lifting it will intervene to slow the vehicle/combination.  </w:t>
      </w:r>
      <w:r w:rsidR="000264FB" w:rsidRPr="00613735">
        <w:t>If it determines the</w:t>
      </w:r>
      <w:r w:rsidR="000264FB">
        <w:t xml:space="preserve"> vehicle is not in danger of a rollover it will raise the </w:t>
      </w:r>
      <w:r w:rsidR="00060228">
        <w:t xml:space="preserve">level 1 </w:t>
      </w:r>
      <w:r w:rsidR="00B20038">
        <w:t xml:space="preserve">lateral acceleration </w:t>
      </w:r>
      <w:r w:rsidR="00060228">
        <w:t>threshold a little</w:t>
      </w:r>
      <w:r w:rsidR="00B20038">
        <w:t>,</w:t>
      </w:r>
      <w:r w:rsidR="00060228">
        <w:t xml:space="preserve"> and will keep doing this until it determines the lateral </w:t>
      </w:r>
      <w:r w:rsidR="00060228">
        <w:lastRenderedPageBreak/>
        <w:t xml:space="preserve">acceleration is approaching a value slightly below that at which </w:t>
      </w:r>
      <w:r w:rsidR="00F76221">
        <w:t>it</w:t>
      </w:r>
      <w:r w:rsidR="00060228">
        <w:t xml:space="preserve"> must brake the vehicle</w:t>
      </w:r>
      <w:r w:rsidR="00F76221">
        <w:t xml:space="preserve">/combination to avoid </w:t>
      </w:r>
      <w:r w:rsidR="00C1665C">
        <w:t xml:space="preserve">a </w:t>
      </w:r>
      <w:r w:rsidR="00F76221">
        <w:t>rollover</w:t>
      </w:r>
      <w:r w:rsidR="00060228">
        <w:t xml:space="preserve">.  </w:t>
      </w:r>
      <w:r w:rsidR="00C1665C">
        <w:t>Whenever the level 2 (higher) lateral acceleration threshold is reached (or exceeded) the system will intervene to slow the vehicle/combination.  If the load condition changes (as indicated by axle load sensors) or the RSC system power is turned off (e.g. a</w:t>
      </w:r>
      <w:r w:rsidR="00B20038">
        <w:t>t an ignition cycle), the level </w:t>
      </w:r>
      <w:r w:rsidR="00C1665C">
        <w:t>1 threshold is reset and the learning process repeats (ARTSA 2011).</w:t>
      </w:r>
      <w:r w:rsidR="004F1B48">
        <w:t xml:space="preserve">  Engine torque data may</w:t>
      </w:r>
      <w:r w:rsidR="0007008F">
        <w:t xml:space="preserve"> also be used in the estimation of vehicle mass for truck based RSC systems.</w:t>
      </w:r>
    </w:p>
    <w:p w14:paraId="4F1AE39E" w14:textId="77777777" w:rsidR="00D55BF9" w:rsidRPr="00D55BF9" w:rsidRDefault="00D55BF9" w:rsidP="008627A6">
      <w:pPr>
        <w:rPr>
          <w:u w:val="single"/>
        </w:rPr>
      </w:pPr>
      <w:r w:rsidRPr="00D55BF9">
        <w:rPr>
          <w:u w:val="single"/>
        </w:rPr>
        <w:t>Electronic Stability Control (ESC)</w:t>
      </w:r>
    </w:p>
    <w:p w14:paraId="559AF52C" w14:textId="77777777" w:rsidR="007628F6" w:rsidRDefault="00D55BF9" w:rsidP="00A25A83">
      <w:r>
        <w:t xml:space="preserve">ESC is designed to reduce the chance of a vehicle (or combination vehicle) </w:t>
      </w:r>
      <w:r w:rsidRPr="00820236">
        <w:t>understeering</w:t>
      </w:r>
      <w:r>
        <w:t xml:space="preserve"> (</w:t>
      </w:r>
      <w:r w:rsidRPr="00820236">
        <w:t>plo</w:t>
      </w:r>
      <w:r w:rsidR="009E512B">
        <w:t>ugh</w:t>
      </w:r>
      <w:r>
        <w:t xml:space="preserve">ing </w:t>
      </w:r>
      <w:r w:rsidRPr="00820236">
        <w:t>out</w:t>
      </w:r>
      <w:r>
        <w:t>), oversteering (</w:t>
      </w:r>
      <w:r w:rsidRPr="00820236">
        <w:t>spin</w:t>
      </w:r>
      <w:r w:rsidR="009E512B">
        <w:t>n</w:t>
      </w:r>
      <w:r>
        <w:t xml:space="preserve">ing </w:t>
      </w:r>
      <w:r w:rsidRPr="00820236">
        <w:t>out</w:t>
      </w:r>
      <w:r>
        <w:t>) or rolling over.</w:t>
      </w:r>
      <w:r w:rsidR="00591D90">
        <w:t xml:space="preserve">  </w:t>
      </w:r>
      <w:r w:rsidR="00A25A83">
        <w:t xml:space="preserve">Understeer or oversteer occur when there is not enough grip/friction between one or more tyres and the road to oppose lateral tyre forces.  When the </w:t>
      </w:r>
      <w:r w:rsidR="002F6B90">
        <w:t xml:space="preserve">front tyres have utilised all available grip/traction the vehicle will tend to understeer (turn less sharply than the driver intends), and when the </w:t>
      </w:r>
      <w:r w:rsidR="00A25A83">
        <w:t>rear tyres have utilised all available grip/traction the vehicle will tend to oversteer (turn more sharply than the driver intends).</w:t>
      </w:r>
    </w:p>
    <w:p w14:paraId="34BC6B7B" w14:textId="6BD4EE2B" w:rsidR="00AD1D7B" w:rsidRDefault="00E37E60" w:rsidP="008627A6">
      <w:r>
        <w:t>Truck and bus</w:t>
      </w:r>
      <w:r w:rsidR="00B4673F">
        <w:t xml:space="preserve"> ESC systems typically consist of an electronic control unit that monitor</w:t>
      </w:r>
      <w:r w:rsidR="00B22DCD">
        <w:t>s data received from a steering-wheel-</w:t>
      </w:r>
      <w:r w:rsidR="00B4673F">
        <w:t xml:space="preserve">angle sensor, a combined yaw rate and lateral acceleration sensor, </w:t>
      </w:r>
      <w:r w:rsidR="00F3267C">
        <w:t xml:space="preserve">ABS </w:t>
      </w:r>
      <w:r w:rsidR="00B4673F">
        <w:t>wheel speed sensors</w:t>
      </w:r>
      <w:r w:rsidR="00EF1E79">
        <w:t>, and load sensors</w:t>
      </w:r>
      <w:r w:rsidR="00B4673F">
        <w:t xml:space="preserve">, </w:t>
      </w:r>
      <w:r w:rsidRPr="00E37E60">
        <w:t>as well as the</w:t>
      </w:r>
      <w:r>
        <w:t xml:space="preserve"> driver’s control inputs to the steering and braking systems and to the engine, together with the engine output </w:t>
      </w:r>
      <w:r w:rsidR="004A2E07">
        <w:t>(e.g. torque and speed) and the vehicle speed.</w:t>
      </w:r>
    </w:p>
    <w:p w14:paraId="3B742700" w14:textId="60698831" w:rsidR="00D55BF9" w:rsidRDefault="00A25A83" w:rsidP="008627A6">
      <w:r>
        <w:t xml:space="preserve">ESC </w:t>
      </w:r>
      <w:r w:rsidR="00C84ED0">
        <w:t xml:space="preserve">systems for heavy trucks/buses </w:t>
      </w:r>
      <w:r>
        <w:t xml:space="preserve">perform all the same functions </w:t>
      </w:r>
      <w:r w:rsidR="00C84ED0">
        <w:t xml:space="preserve">as </w:t>
      </w:r>
      <w:r>
        <w:t xml:space="preserve">RSC systems. </w:t>
      </w:r>
      <w:r w:rsidR="00C84ED0">
        <w:t xml:space="preserve"> In addition, ESC systems automatically reduce engine torque and </w:t>
      </w:r>
      <w:r w:rsidR="006A4DEB">
        <w:t>apply the truck and/or any towed trailer brakes</w:t>
      </w:r>
      <w:r w:rsidR="00C84ED0">
        <w:t xml:space="preserve">, when the system determines based on the steering wheel angle and yaw rate sensor data that the vehicle is </w:t>
      </w:r>
      <w:r w:rsidR="00C92C7F">
        <w:t>understeering</w:t>
      </w:r>
      <w:r w:rsidR="002F6B90">
        <w:t xml:space="preserve"> or oversteering</w:t>
      </w:r>
      <w:r w:rsidR="00C84ED0">
        <w:t xml:space="preserve">.  </w:t>
      </w:r>
      <w:r w:rsidR="002F6B90">
        <w:t>Understeer is typically corrected for by selective application of the inside rear brake(s) of the vehicle, while o</w:t>
      </w:r>
      <w:r w:rsidR="00C84ED0">
        <w:t xml:space="preserve">versteer is typically corrected for by selective application of </w:t>
      </w:r>
      <w:r w:rsidR="00EB412B">
        <w:t xml:space="preserve">the </w:t>
      </w:r>
      <w:r w:rsidR="00C84ED0">
        <w:t xml:space="preserve">outside front brake of </w:t>
      </w:r>
      <w:r w:rsidR="006A4DEB">
        <w:t xml:space="preserve">the vehicle </w:t>
      </w:r>
      <w:r w:rsidR="00164DAD">
        <w:t>together with</w:t>
      </w:r>
      <w:r w:rsidR="006A4DEB">
        <w:t xml:space="preserve"> automatic application of any towed trailer brakes.</w:t>
      </w:r>
      <w:r w:rsidR="002D243E">
        <w:t xml:space="preserve">  The </w:t>
      </w:r>
      <w:r w:rsidR="001609E9">
        <w:t xml:space="preserve">combination of </w:t>
      </w:r>
      <w:r w:rsidR="002D243E">
        <w:t xml:space="preserve">steering wheel angle </w:t>
      </w:r>
      <w:r w:rsidR="005E1621">
        <w:t>and vehicle speed data can also help</w:t>
      </w:r>
      <w:r w:rsidR="002D243E">
        <w:t xml:space="preserve"> these systems detect rollover risk earlier than both truck and trailer based RSC systems</w:t>
      </w:r>
      <w:r w:rsidR="007359AE">
        <w:t xml:space="preserve"> (except for any truck based RSC system including a steer</w:t>
      </w:r>
      <w:r w:rsidR="00613735">
        <w:t>ing</w:t>
      </w:r>
      <w:r w:rsidR="007359AE">
        <w:t>-wheel-angle sensor)</w:t>
      </w:r>
      <w:r w:rsidR="002D243E">
        <w:t>.</w:t>
      </w:r>
    </w:p>
    <w:p w14:paraId="7208F241" w14:textId="77777777" w:rsidR="00BE23A2" w:rsidRDefault="00BE23A2" w:rsidP="008B2049"/>
    <w:p w14:paraId="5C429DD9" w14:textId="77777777" w:rsidR="00BE23A2" w:rsidRDefault="00BE23A2" w:rsidP="008B2049">
      <w:pPr>
        <w:sectPr w:rsidR="00BE23A2" w:rsidSect="007A74C5">
          <w:pgSz w:w="11906" w:h="16838"/>
          <w:pgMar w:top="1440" w:right="1440" w:bottom="1440" w:left="1440" w:header="567" w:footer="567" w:gutter="0"/>
          <w:cols w:space="708"/>
          <w:docGrid w:linePitch="360"/>
        </w:sectPr>
      </w:pPr>
    </w:p>
    <w:p w14:paraId="02AE7FF4" w14:textId="77777777" w:rsidR="00C06248" w:rsidRPr="00151E35" w:rsidRDefault="008B2049" w:rsidP="005F6C62">
      <w:pPr>
        <w:pStyle w:val="Appendix-Heading"/>
      </w:pPr>
      <w:r>
        <w:lastRenderedPageBreak/>
        <w:t xml:space="preserve"> </w:t>
      </w:r>
      <w:bookmarkStart w:id="530" w:name="_Ref496796408"/>
      <w:bookmarkStart w:id="531" w:name="_Ref496796489"/>
      <w:bookmarkStart w:id="532" w:name="_Toc511224684"/>
      <w:r w:rsidRPr="00151E35">
        <w:t xml:space="preserve">— </w:t>
      </w:r>
      <w:r w:rsidR="00C06248" w:rsidRPr="00151E35">
        <w:t>Effectiveness of Stability Control Systems for Heavy Vehicles</w:t>
      </w:r>
      <w:bookmarkEnd w:id="530"/>
      <w:bookmarkEnd w:id="531"/>
      <w:bookmarkEnd w:id="532"/>
    </w:p>
    <w:p w14:paraId="7B6F5940" w14:textId="275633D4" w:rsidR="000013C3" w:rsidRDefault="00277AFF" w:rsidP="00C06248">
      <w:r>
        <w:t xml:space="preserve">It </w:t>
      </w:r>
      <w:r w:rsidR="0073169B">
        <w:t>was not</w:t>
      </w:r>
      <w:r>
        <w:t xml:space="preserve"> possible to determine the effectiveness of stability control systems for heavy vehicles </w:t>
      </w:r>
      <w:r w:rsidR="00001ABA">
        <w:t xml:space="preserve">statistically </w:t>
      </w:r>
      <w:r>
        <w:t xml:space="preserve">from Australian road crash data.  This is because the technology is still relatively new and </w:t>
      </w:r>
      <w:r w:rsidR="002E5C70">
        <w:t xml:space="preserve">there are not enough </w:t>
      </w:r>
      <w:r w:rsidR="00F00D15">
        <w:t xml:space="preserve">heavy </w:t>
      </w:r>
      <w:r w:rsidR="002E5C70">
        <w:t>vehicles</w:t>
      </w:r>
      <w:r w:rsidR="0053751D">
        <w:t xml:space="preserve"> fitted with these systems in </w:t>
      </w:r>
      <w:r w:rsidR="00EE7B43">
        <w:t>operation</w:t>
      </w:r>
      <w:r w:rsidR="0053751D">
        <w:t xml:space="preserve"> yet</w:t>
      </w:r>
      <w:r w:rsidR="008E0AB0">
        <w:t>.</w:t>
      </w:r>
      <w:r w:rsidR="00EE7B43">
        <w:t xml:space="preserve">  </w:t>
      </w:r>
      <w:r w:rsidR="00971079">
        <w:t>Nevertheless</w:t>
      </w:r>
      <w:r w:rsidR="00EE7B43">
        <w:t>, there a</w:t>
      </w:r>
      <w:r w:rsidR="00971079">
        <w:t>re a number of US studies</w:t>
      </w:r>
      <w:r w:rsidR="00316F7A">
        <w:t>,</w:t>
      </w:r>
      <w:r w:rsidR="0073169B">
        <w:t xml:space="preserve"> </w:t>
      </w:r>
      <w:r w:rsidR="00971079">
        <w:t xml:space="preserve">which provide a </w:t>
      </w:r>
      <w:r w:rsidR="0073169B">
        <w:t xml:space="preserve">good </w:t>
      </w:r>
      <w:r w:rsidR="00971079">
        <w:t>basis for estimating the effectiveness of these systems for heavy vehicles in Australia.</w:t>
      </w:r>
    </w:p>
    <w:p w14:paraId="79BFF37F" w14:textId="77777777" w:rsidR="000C32AD" w:rsidRDefault="000C32AD" w:rsidP="00C06248">
      <w:r>
        <w:t xml:space="preserve">Murray et al (2009) </w:t>
      </w:r>
      <w:r w:rsidR="004350AB">
        <w:t xml:space="preserve">estimated RSC for heavy </w:t>
      </w:r>
      <w:r w:rsidR="00B03639">
        <w:t>trucks</w:t>
      </w:r>
      <w:r w:rsidR="004350AB">
        <w:t xml:space="preserve"> is 37 to 53 per cent effective in preventing rollovers.  The low effectiveness </w:t>
      </w:r>
      <w:r w:rsidR="000E589D">
        <w:t xml:space="preserve">(37 per cent) </w:t>
      </w:r>
      <w:r w:rsidR="006F27B2">
        <w:t xml:space="preserve">was determined from feedback from operators, while the high effectiveness </w:t>
      </w:r>
      <w:r w:rsidR="000E589D">
        <w:t xml:space="preserve">(53 per cent) </w:t>
      </w:r>
      <w:r w:rsidR="006F27B2">
        <w:t>was determined from computer simulations of rollover crashes resulting from excessive entry speed into a curve.</w:t>
      </w:r>
    </w:p>
    <w:p w14:paraId="53ED3AA8" w14:textId="7B4A8FF0" w:rsidR="001E2A75" w:rsidRDefault="001E2A75" w:rsidP="00500EDA">
      <w:r>
        <w:t>Woodroof</w:t>
      </w:r>
      <w:r w:rsidR="00746097">
        <w:t>f</w:t>
      </w:r>
      <w:r>
        <w:t xml:space="preserve">e </w:t>
      </w:r>
      <w:r w:rsidR="000C32AD">
        <w:t xml:space="preserve">et al </w:t>
      </w:r>
      <w:r w:rsidR="00D6546C">
        <w:t>(</w:t>
      </w:r>
      <w:r>
        <w:t>2009</w:t>
      </w:r>
      <w:r w:rsidR="00D6546C">
        <w:t>)</w:t>
      </w:r>
      <w:r w:rsidR="00464EE9">
        <w:t xml:space="preserve"> </w:t>
      </w:r>
      <w:r w:rsidR="00500EDA">
        <w:t xml:space="preserve">estimated the effectiveness of ESC and RSC for tractor-semi-trailers </w:t>
      </w:r>
      <w:r w:rsidR="00E70970">
        <w:t xml:space="preserve">in reducing rollover and loss of control crashes by road alignment (straight, curved) and road surface condition (wet, dry).  These estimates were determined from in-depth analysis of </w:t>
      </w:r>
      <w:r w:rsidR="00500EDA">
        <w:t xml:space="preserve">113 rollover cases and 46 loss of control cases </w:t>
      </w:r>
      <w:r w:rsidR="00481A9D">
        <w:t xml:space="preserve">(159 cases in total) </w:t>
      </w:r>
      <w:r w:rsidR="00500EDA">
        <w:t xml:space="preserve">from the US </w:t>
      </w:r>
      <w:r w:rsidR="00E70970">
        <w:t xml:space="preserve">Federal Motor Carrier Safety Administration </w:t>
      </w:r>
      <w:r w:rsidR="00500EDA">
        <w:t>Large Truck Crash Causation Study (LTCCS) database.</w:t>
      </w:r>
      <w:r w:rsidR="00E70970">
        <w:t xml:space="preserve"> </w:t>
      </w:r>
      <w:r w:rsidR="00B36FA6">
        <w:t xml:space="preserve"> Effectiveness ratings for both ESC and RSC were determined for each case using either computer simulation (22 cases) or expert pane</w:t>
      </w:r>
      <w:r w:rsidR="00655717">
        <w:t>l assessment (137 cases).  O</w:t>
      </w:r>
      <w:r w:rsidR="00B36FA6">
        <w:t xml:space="preserve">verall effectiveness estimates </w:t>
      </w:r>
      <w:r w:rsidR="00655717">
        <w:t>were established by a</w:t>
      </w:r>
      <w:r w:rsidR="00E61DFC">
        <w:t>veraging</w:t>
      </w:r>
      <w:r w:rsidR="00655717">
        <w:t xml:space="preserve"> individual case ratings</w:t>
      </w:r>
      <w:r w:rsidR="00B36FA6">
        <w:t xml:space="preserve">.  </w:t>
      </w:r>
      <w:r w:rsidR="00836889">
        <w:fldChar w:fldCharType="begin"/>
      </w:r>
      <w:r w:rsidR="00836889">
        <w:instrText xml:space="preserve"> REF _Ref493601365 \h </w:instrText>
      </w:r>
      <w:r w:rsidR="00836889">
        <w:fldChar w:fldCharType="separate"/>
      </w:r>
      <w:r w:rsidR="006A6EB6">
        <w:t xml:space="preserve">Table </w:t>
      </w:r>
      <w:r w:rsidR="006A6EB6">
        <w:rPr>
          <w:noProof/>
        </w:rPr>
        <w:t>21</w:t>
      </w:r>
      <w:r w:rsidR="00836889">
        <w:fldChar w:fldCharType="end"/>
      </w:r>
      <w:r w:rsidR="00836889">
        <w:t xml:space="preserve"> </w:t>
      </w:r>
      <w:r w:rsidR="00B36FA6">
        <w:t xml:space="preserve">summarises the </w:t>
      </w:r>
      <w:r w:rsidR="00836889">
        <w:t xml:space="preserve">effectiveness </w:t>
      </w:r>
      <w:r w:rsidR="00B36FA6">
        <w:t xml:space="preserve">results </w:t>
      </w:r>
      <w:r w:rsidR="00F65201">
        <w:t xml:space="preserve">by crash type, road alignment and road surface condition </w:t>
      </w:r>
      <w:r w:rsidR="00836889">
        <w:t>from</w:t>
      </w:r>
      <w:r w:rsidR="00B36FA6">
        <w:t xml:space="preserve"> this study.</w:t>
      </w:r>
    </w:p>
    <w:p w14:paraId="4EF0320C" w14:textId="04D2D6B1" w:rsidR="00836889" w:rsidRPr="00996FAB" w:rsidRDefault="00836889" w:rsidP="009D64E0">
      <w:pPr>
        <w:pStyle w:val="Caption"/>
      </w:pPr>
      <w:bookmarkStart w:id="533" w:name="_Ref493601365"/>
      <w:r>
        <w:t xml:space="preserve">Table </w:t>
      </w:r>
      <w:r w:rsidR="00092F4E">
        <w:fldChar w:fldCharType="begin"/>
      </w:r>
      <w:r w:rsidR="00092F4E">
        <w:instrText xml:space="preserve"> SEQ Table \* ARABIC </w:instrText>
      </w:r>
      <w:r w:rsidR="00092F4E">
        <w:fldChar w:fldCharType="separate"/>
      </w:r>
      <w:r w:rsidR="006A6EB6">
        <w:rPr>
          <w:noProof/>
        </w:rPr>
        <w:t>21</w:t>
      </w:r>
      <w:r w:rsidR="00092F4E">
        <w:rPr>
          <w:noProof/>
        </w:rPr>
        <w:fldChar w:fldCharType="end"/>
      </w:r>
      <w:bookmarkEnd w:id="533"/>
      <w:r>
        <w:t>:</w:t>
      </w:r>
      <w:r>
        <w:tab/>
        <w:t>Woodroof</w:t>
      </w:r>
      <w:r w:rsidR="00746097">
        <w:t>f</w:t>
      </w:r>
      <w:r>
        <w:t xml:space="preserve">e et al (2009) estimates of effectiveness </w:t>
      </w:r>
      <w:r w:rsidR="005D6F6A">
        <w:t xml:space="preserve">(per cent) </w:t>
      </w:r>
      <w:r>
        <w:t>of ESC and RSC for t</w:t>
      </w:r>
      <w:r w:rsidR="00746097">
        <w:t>ractor-</w:t>
      </w:r>
      <w:r>
        <w:t>semi</w:t>
      </w:r>
      <w:r w:rsidR="00746097">
        <w:t>-</w:t>
      </w:r>
      <w:r>
        <w:t>trailers by crash type, road alignment and road surface condition</w:t>
      </w:r>
    </w:p>
    <w:tbl>
      <w:tblPr>
        <w:tblStyle w:val="TableGrid"/>
        <w:tblW w:w="0" w:type="auto"/>
        <w:tblLook w:val="04A0" w:firstRow="1" w:lastRow="0" w:firstColumn="1" w:lastColumn="0" w:noHBand="0" w:noVBand="1"/>
        <w:tblCaption w:val="Table 20"/>
        <w:tblDescription w:val="Woodrooffe et al (2009) estimates of effectiveness (per cent) of ESC and RSC for tractor-semi-trailers by crash type, road alignment and road surface condition"/>
      </w:tblPr>
      <w:tblGrid>
        <w:gridCol w:w="1268"/>
        <w:gridCol w:w="1269"/>
        <w:gridCol w:w="1269"/>
        <w:gridCol w:w="1001"/>
        <w:gridCol w:w="1001"/>
        <w:gridCol w:w="1131"/>
        <w:gridCol w:w="1131"/>
      </w:tblGrid>
      <w:tr w:rsidR="00A61E8B" w14:paraId="23DE2A20" w14:textId="77777777" w:rsidTr="00365519">
        <w:trPr>
          <w:trHeight w:hRule="exact" w:val="340"/>
          <w:tblHeader/>
        </w:trPr>
        <w:tc>
          <w:tcPr>
            <w:tcW w:w="1268" w:type="dxa"/>
            <w:vMerge w:val="restart"/>
            <w:tcBorders>
              <w:top w:val="single" w:sz="12" w:space="0" w:color="auto"/>
              <w:left w:val="single" w:sz="8" w:space="0" w:color="auto"/>
            </w:tcBorders>
            <w:shd w:val="clear" w:color="auto" w:fill="C6D9F1" w:themeFill="text2" w:themeFillTint="33"/>
          </w:tcPr>
          <w:p w14:paraId="6FBCC93A" w14:textId="77777777" w:rsidR="00A61E8B" w:rsidRPr="00873928" w:rsidRDefault="00A61E8B" w:rsidP="009D64E0">
            <w:pPr>
              <w:widowControl w:val="0"/>
              <w:spacing w:before="100" w:beforeAutospacing="1" w:after="100" w:afterAutospacing="1"/>
              <w:rPr>
                <w:b/>
                <w:sz w:val="20"/>
              </w:rPr>
            </w:pPr>
            <w:r w:rsidRPr="00873928">
              <w:rPr>
                <w:b/>
                <w:sz w:val="20"/>
              </w:rPr>
              <w:t>Technology</w:t>
            </w:r>
          </w:p>
        </w:tc>
        <w:tc>
          <w:tcPr>
            <w:tcW w:w="1269" w:type="dxa"/>
            <w:vMerge w:val="restart"/>
            <w:tcBorders>
              <w:top w:val="single" w:sz="12" w:space="0" w:color="auto"/>
            </w:tcBorders>
            <w:shd w:val="clear" w:color="auto" w:fill="C6D9F1" w:themeFill="text2" w:themeFillTint="33"/>
          </w:tcPr>
          <w:p w14:paraId="3880B23A" w14:textId="77777777" w:rsidR="00A61E8B" w:rsidRPr="00873928" w:rsidRDefault="00A61E8B" w:rsidP="009D64E0">
            <w:pPr>
              <w:widowControl w:val="0"/>
              <w:spacing w:before="100" w:beforeAutospacing="1" w:after="100" w:afterAutospacing="1"/>
              <w:rPr>
                <w:b/>
                <w:sz w:val="20"/>
              </w:rPr>
            </w:pPr>
            <w:r w:rsidRPr="00873928">
              <w:rPr>
                <w:b/>
                <w:sz w:val="20"/>
              </w:rPr>
              <w:t>Road Alignment</w:t>
            </w:r>
          </w:p>
        </w:tc>
        <w:tc>
          <w:tcPr>
            <w:tcW w:w="1269" w:type="dxa"/>
            <w:vMerge w:val="restart"/>
            <w:tcBorders>
              <w:top w:val="single" w:sz="12" w:space="0" w:color="auto"/>
            </w:tcBorders>
            <w:shd w:val="clear" w:color="auto" w:fill="C6D9F1" w:themeFill="text2" w:themeFillTint="33"/>
          </w:tcPr>
          <w:p w14:paraId="3C423429" w14:textId="77777777" w:rsidR="00A61E8B" w:rsidRPr="00873928" w:rsidRDefault="00A61E8B" w:rsidP="009D64E0">
            <w:pPr>
              <w:widowControl w:val="0"/>
              <w:spacing w:before="100" w:beforeAutospacing="1" w:after="100" w:afterAutospacing="1"/>
              <w:rPr>
                <w:b/>
                <w:sz w:val="20"/>
              </w:rPr>
            </w:pPr>
            <w:r w:rsidRPr="00873928">
              <w:rPr>
                <w:b/>
                <w:sz w:val="20"/>
              </w:rPr>
              <w:t>Surface Condition</w:t>
            </w:r>
          </w:p>
        </w:tc>
        <w:tc>
          <w:tcPr>
            <w:tcW w:w="2002" w:type="dxa"/>
            <w:gridSpan w:val="2"/>
            <w:tcBorders>
              <w:top w:val="single" w:sz="12" w:space="0" w:color="auto"/>
            </w:tcBorders>
            <w:shd w:val="clear" w:color="auto" w:fill="C6D9F1" w:themeFill="text2" w:themeFillTint="33"/>
          </w:tcPr>
          <w:p w14:paraId="52D7E19C" w14:textId="77777777" w:rsidR="00A61E8B" w:rsidRPr="00873928" w:rsidRDefault="00A61E8B" w:rsidP="009D64E0">
            <w:pPr>
              <w:widowControl w:val="0"/>
              <w:spacing w:before="100" w:beforeAutospacing="1" w:after="100" w:afterAutospacing="1"/>
              <w:jc w:val="center"/>
              <w:rPr>
                <w:b/>
                <w:sz w:val="20"/>
              </w:rPr>
            </w:pPr>
            <w:r w:rsidRPr="00873928">
              <w:rPr>
                <w:b/>
                <w:sz w:val="20"/>
              </w:rPr>
              <w:t>LTCCS Cases</w:t>
            </w:r>
          </w:p>
        </w:tc>
        <w:tc>
          <w:tcPr>
            <w:tcW w:w="2262" w:type="dxa"/>
            <w:gridSpan w:val="2"/>
            <w:tcBorders>
              <w:top w:val="single" w:sz="12" w:space="0" w:color="auto"/>
              <w:right w:val="single" w:sz="8" w:space="0" w:color="auto"/>
            </w:tcBorders>
            <w:shd w:val="clear" w:color="auto" w:fill="C6D9F1" w:themeFill="text2" w:themeFillTint="33"/>
          </w:tcPr>
          <w:p w14:paraId="3EF6F9E9" w14:textId="77777777" w:rsidR="00A61E8B" w:rsidRPr="00873928" w:rsidRDefault="00A61E8B" w:rsidP="000E7B9D">
            <w:pPr>
              <w:keepNext/>
              <w:widowControl w:val="0"/>
              <w:spacing w:before="100" w:beforeAutospacing="1" w:after="100" w:afterAutospacing="1"/>
              <w:jc w:val="center"/>
              <w:rPr>
                <w:b/>
                <w:sz w:val="20"/>
              </w:rPr>
            </w:pPr>
            <w:r w:rsidRPr="00873928">
              <w:rPr>
                <w:b/>
                <w:sz w:val="20"/>
              </w:rPr>
              <w:t>Effectiveness</w:t>
            </w:r>
            <w:r w:rsidR="000E7B9D">
              <w:rPr>
                <w:b/>
                <w:sz w:val="20"/>
              </w:rPr>
              <w:t xml:space="preserve"> </w:t>
            </w:r>
            <w:r w:rsidR="00613C23">
              <w:rPr>
                <w:b/>
                <w:sz w:val="20"/>
              </w:rPr>
              <w:t xml:space="preserve">(per </w:t>
            </w:r>
            <w:r w:rsidR="000E7B9D">
              <w:rPr>
                <w:b/>
                <w:sz w:val="20"/>
              </w:rPr>
              <w:t>cent)</w:t>
            </w:r>
          </w:p>
        </w:tc>
      </w:tr>
      <w:tr w:rsidR="00A61E8B" w14:paraId="7B0586DA" w14:textId="77777777" w:rsidTr="00365519">
        <w:trPr>
          <w:tblHeader/>
        </w:trPr>
        <w:tc>
          <w:tcPr>
            <w:tcW w:w="1268" w:type="dxa"/>
            <w:vMerge/>
            <w:tcBorders>
              <w:left w:val="single" w:sz="8" w:space="0" w:color="auto"/>
              <w:bottom w:val="single" w:sz="12" w:space="0" w:color="auto"/>
            </w:tcBorders>
            <w:shd w:val="clear" w:color="auto" w:fill="C6D9F1" w:themeFill="text2" w:themeFillTint="33"/>
          </w:tcPr>
          <w:p w14:paraId="1D02D63C" w14:textId="77777777" w:rsidR="00A61E8B" w:rsidRPr="00873928" w:rsidRDefault="00A61E8B" w:rsidP="009D64E0">
            <w:pPr>
              <w:widowControl w:val="0"/>
              <w:spacing w:before="100" w:beforeAutospacing="1" w:after="100" w:afterAutospacing="1"/>
              <w:rPr>
                <w:b/>
                <w:sz w:val="20"/>
              </w:rPr>
            </w:pPr>
          </w:p>
        </w:tc>
        <w:tc>
          <w:tcPr>
            <w:tcW w:w="1269" w:type="dxa"/>
            <w:vMerge/>
            <w:tcBorders>
              <w:bottom w:val="single" w:sz="12" w:space="0" w:color="auto"/>
            </w:tcBorders>
            <w:shd w:val="clear" w:color="auto" w:fill="C6D9F1" w:themeFill="text2" w:themeFillTint="33"/>
          </w:tcPr>
          <w:p w14:paraId="10E16FA7" w14:textId="77777777" w:rsidR="00A61E8B" w:rsidRPr="00873928" w:rsidRDefault="00A61E8B" w:rsidP="009D64E0">
            <w:pPr>
              <w:widowControl w:val="0"/>
              <w:spacing w:before="100" w:beforeAutospacing="1" w:after="100" w:afterAutospacing="1"/>
              <w:rPr>
                <w:b/>
                <w:sz w:val="20"/>
              </w:rPr>
            </w:pPr>
          </w:p>
        </w:tc>
        <w:tc>
          <w:tcPr>
            <w:tcW w:w="1269" w:type="dxa"/>
            <w:vMerge/>
            <w:tcBorders>
              <w:bottom w:val="single" w:sz="12" w:space="0" w:color="auto"/>
            </w:tcBorders>
            <w:shd w:val="clear" w:color="auto" w:fill="C6D9F1" w:themeFill="text2" w:themeFillTint="33"/>
          </w:tcPr>
          <w:p w14:paraId="33850175" w14:textId="77777777" w:rsidR="00A61E8B" w:rsidRPr="00873928" w:rsidRDefault="00A61E8B" w:rsidP="009D64E0">
            <w:pPr>
              <w:widowControl w:val="0"/>
              <w:spacing w:before="100" w:beforeAutospacing="1" w:after="100" w:afterAutospacing="1"/>
              <w:rPr>
                <w:b/>
                <w:sz w:val="20"/>
              </w:rPr>
            </w:pPr>
          </w:p>
        </w:tc>
        <w:tc>
          <w:tcPr>
            <w:tcW w:w="1001" w:type="dxa"/>
            <w:tcBorders>
              <w:bottom w:val="single" w:sz="12" w:space="0" w:color="auto"/>
            </w:tcBorders>
            <w:shd w:val="clear" w:color="auto" w:fill="C6D9F1" w:themeFill="text2" w:themeFillTint="33"/>
          </w:tcPr>
          <w:p w14:paraId="1095AA4B" w14:textId="77777777" w:rsidR="00A61E8B" w:rsidRPr="00873928" w:rsidRDefault="00A61E8B" w:rsidP="009D64E0">
            <w:pPr>
              <w:widowControl w:val="0"/>
              <w:spacing w:before="100" w:beforeAutospacing="1" w:after="100" w:afterAutospacing="1"/>
              <w:jc w:val="center"/>
              <w:rPr>
                <w:b/>
                <w:sz w:val="20"/>
              </w:rPr>
            </w:pPr>
            <w:r w:rsidRPr="00873928">
              <w:rPr>
                <w:b/>
                <w:sz w:val="20"/>
              </w:rPr>
              <w:t>Rollover (R)</w:t>
            </w:r>
          </w:p>
        </w:tc>
        <w:tc>
          <w:tcPr>
            <w:tcW w:w="1001" w:type="dxa"/>
            <w:tcBorders>
              <w:bottom w:val="single" w:sz="12" w:space="0" w:color="auto"/>
            </w:tcBorders>
            <w:shd w:val="clear" w:color="auto" w:fill="C6D9F1" w:themeFill="text2" w:themeFillTint="33"/>
          </w:tcPr>
          <w:p w14:paraId="58B2A8FB" w14:textId="77777777" w:rsidR="00A61E8B" w:rsidRPr="00873928" w:rsidRDefault="00A61E8B" w:rsidP="009D64E0">
            <w:pPr>
              <w:widowControl w:val="0"/>
              <w:spacing w:before="100" w:beforeAutospacing="1" w:after="100" w:afterAutospacing="1"/>
              <w:jc w:val="center"/>
              <w:rPr>
                <w:b/>
                <w:sz w:val="20"/>
              </w:rPr>
            </w:pPr>
            <w:r w:rsidRPr="00873928">
              <w:rPr>
                <w:b/>
                <w:sz w:val="20"/>
              </w:rPr>
              <w:t>Loss of Control (LoC)</w:t>
            </w:r>
          </w:p>
        </w:tc>
        <w:tc>
          <w:tcPr>
            <w:tcW w:w="1131" w:type="dxa"/>
            <w:tcBorders>
              <w:bottom w:val="single" w:sz="12" w:space="0" w:color="auto"/>
            </w:tcBorders>
            <w:shd w:val="clear" w:color="auto" w:fill="C6D9F1" w:themeFill="text2" w:themeFillTint="33"/>
          </w:tcPr>
          <w:p w14:paraId="590985B1" w14:textId="77777777" w:rsidR="00A61E8B" w:rsidRPr="00873928" w:rsidRDefault="00A61E8B" w:rsidP="00296C1C">
            <w:pPr>
              <w:keepNext/>
              <w:widowControl w:val="0"/>
              <w:spacing w:before="100" w:beforeAutospacing="1" w:after="100" w:afterAutospacing="1"/>
              <w:jc w:val="center"/>
              <w:rPr>
                <w:b/>
                <w:sz w:val="20"/>
              </w:rPr>
            </w:pPr>
            <w:r w:rsidRPr="00873928">
              <w:rPr>
                <w:b/>
                <w:sz w:val="20"/>
              </w:rPr>
              <w:t>Rollover (R)</w:t>
            </w:r>
          </w:p>
        </w:tc>
        <w:tc>
          <w:tcPr>
            <w:tcW w:w="1131" w:type="dxa"/>
            <w:tcBorders>
              <w:bottom w:val="single" w:sz="12" w:space="0" w:color="auto"/>
              <w:right w:val="single" w:sz="8" w:space="0" w:color="auto"/>
            </w:tcBorders>
            <w:shd w:val="clear" w:color="auto" w:fill="C6D9F1" w:themeFill="text2" w:themeFillTint="33"/>
          </w:tcPr>
          <w:p w14:paraId="5D5AAF57" w14:textId="77777777" w:rsidR="00A61E8B" w:rsidRPr="00873928" w:rsidRDefault="00A61E8B" w:rsidP="00296C1C">
            <w:pPr>
              <w:keepNext/>
              <w:widowControl w:val="0"/>
              <w:spacing w:before="100" w:beforeAutospacing="1" w:after="100" w:afterAutospacing="1"/>
              <w:jc w:val="center"/>
              <w:rPr>
                <w:b/>
                <w:sz w:val="20"/>
              </w:rPr>
            </w:pPr>
            <w:r w:rsidRPr="00873928">
              <w:rPr>
                <w:b/>
                <w:sz w:val="20"/>
              </w:rPr>
              <w:t>Loss of Control (LoC)</w:t>
            </w:r>
          </w:p>
        </w:tc>
      </w:tr>
      <w:tr w:rsidR="00A61E8B" w14:paraId="3699C800" w14:textId="77777777" w:rsidTr="008D0496">
        <w:trPr>
          <w:trHeight w:hRule="exact" w:val="340"/>
        </w:trPr>
        <w:tc>
          <w:tcPr>
            <w:tcW w:w="1268" w:type="dxa"/>
            <w:tcBorders>
              <w:top w:val="single" w:sz="12" w:space="0" w:color="auto"/>
              <w:left w:val="single" w:sz="8" w:space="0" w:color="auto"/>
              <w:bottom w:val="nil"/>
              <w:right w:val="single" w:sz="4" w:space="0" w:color="auto"/>
            </w:tcBorders>
            <w:vAlign w:val="center"/>
          </w:tcPr>
          <w:p w14:paraId="1E1348C4"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ESC</w:t>
            </w:r>
          </w:p>
        </w:tc>
        <w:tc>
          <w:tcPr>
            <w:tcW w:w="1269" w:type="dxa"/>
            <w:tcBorders>
              <w:top w:val="single" w:sz="12" w:space="0" w:color="auto"/>
              <w:left w:val="single" w:sz="4" w:space="0" w:color="auto"/>
              <w:bottom w:val="nil"/>
              <w:right w:val="single" w:sz="4" w:space="0" w:color="auto"/>
            </w:tcBorders>
            <w:vAlign w:val="center"/>
          </w:tcPr>
          <w:p w14:paraId="64DB4C83"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Straight</w:t>
            </w:r>
          </w:p>
        </w:tc>
        <w:tc>
          <w:tcPr>
            <w:tcW w:w="1269" w:type="dxa"/>
            <w:tcBorders>
              <w:top w:val="single" w:sz="12" w:space="0" w:color="auto"/>
              <w:left w:val="single" w:sz="4" w:space="0" w:color="auto"/>
            </w:tcBorders>
            <w:vAlign w:val="center"/>
          </w:tcPr>
          <w:p w14:paraId="4C13181A"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Dry</w:t>
            </w:r>
          </w:p>
        </w:tc>
        <w:tc>
          <w:tcPr>
            <w:tcW w:w="1001" w:type="dxa"/>
            <w:tcBorders>
              <w:top w:val="single" w:sz="12" w:space="0" w:color="auto"/>
            </w:tcBorders>
            <w:vAlign w:val="center"/>
          </w:tcPr>
          <w:p w14:paraId="13908779"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22</w:t>
            </w:r>
          </w:p>
        </w:tc>
        <w:tc>
          <w:tcPr>
            <w:tcW w:w="1001" w:type="dxa"/>
            <w:tcBorders>
              <w:top w:val="single" w:sz="12" w:space="0" w:color="auto"/>
            </w:tcBorders>
            <w:vAlign w:val="center"/>
          </w:tcPr>
          <w:p w14:paraId="2AA9E142" w14:textId="77777777" w:rsidR="00A61E8B" w:rsidRDefault="00A61E8B" w:rsidP="009D64E0">
            <w:pPr>
              <w:widowControl w:val="0"/>
              <w:spacing w:before="100" w:beforeAutospacing="1" w:after="100" w:afterAutospacing="1"/>
              <w:jc w:val="center"/>
              <w:rPr>
                <w:sz w:val="20"/>
              </w:rPr>
            </w:pPr>
            <w:r w:rsidRPr="009367C2">
              <w:rPr>
                <w:sz w:val="20"/>
                <w:lang w:eastAsia="en-US"/>
              </w:rPr>
              <w:t>9</w:t>
            </w:r>
          </w:p>
        </w:tc>
        <w:tc>
          <w:tcPr>
            <w:tcW w:w="1131" w:type="dxa"/>
            <w:tcBorders>
              <w:top w:val="single" w:sz="12" w:space="0" w:color="auto"/>
            </w:tcBorders>
            <w:vAlign w:val="center"/>
          </w:tcPr>
          <w:p w14:paraId="52337293"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21.14</w:t>
            </w:r>
          </w:p>
        </w:tc>
        <w:tc>
          <w:tcPr>
            <w:tcW w:w="1131" w:type="dxa"/>
            <w:tcBorders>
              <w:top w:val="single" w:sz="12" w:space="0" w:color="auto"/>
              <w:right w:val="single" w:sz="8" w:space="0" w:color="auto"/>
            </w:tcBorders>
            <w:vAlign w:val="center"/>
          </w:tcPr>
          <w:p w14:paraId="1ABF43D3"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17.78</w:t>
            </w:r>
          </w:p>
        </w:tc>
      </w:tr>
      <w:tr w:rsidR="00A61E8B" w14:paraId="48E9A2AA" w14:textId="77777777" w:rsidTr="008D0496">
        <w:trPr>
          <w:trHeight w:hRule="exact" w:val="340"/>
        </w:trPr>
        <w:tc>
          <w:tcPr>
            <w:tcW w:w="1268" w:type="dxa"/>
            <w:tcBorders>
              <w:top w:val="nil"/>
              <w:left w:val="single" w:sz="8" w:space="0" w:color="auto"/>
              <w:bottom w:val="nil"/>
              <w:right w:val="single" w:sz="4" w:space="0" w:color="auto"/>
            </w:tcBorders>
            <w:vAlign w:val="center"/>
          </w:tcPr>
          <w:p w14:paraId="449A7361"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4" w:space="0" w:color="auto"/>
              <w:right w:val="single" w:sz="4" w:space="0" w:color="auto"/>
            </w:tcBorders>
            <w:vAlign w:val="center"/>
          </w:tcPr>
          <w:p w14:paraId="74491FBC" w14:textId="77777777" w:rsidR="00A61E8B" w:rsidRPr="009367C2" w:rsidRDefault="00A61E8B" w:rsidP="009D64E0">
            <w:pPr>
              <w:widowControl w:val="0"/>
              <w:spacing w:before="100" w:beforeAutospacing="1" w:after="100" w:afterAutospacing="1"/>
              <w:rPr>
                <w:sz w:val="20"/>
                <w:lang w:eastAsia="en-US"/>
              </w:rPr>
            </w:pPr>
          </w:p>
        </w:tc>
        <w:tc>
          <w:tcPr>
            <w:tcW w:w="1269" w:type="dxa"/>
            <w:tcBorders>
              <w:left w:val="single" w:sz="4" w:space="0" w:color="auto"/>
            </w:tcBorders>
            <w:vAlign w:val="center"/>
          </w:tcPr>
          <w:p w14:paraId="345364C9"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Not Dry</w:t>
            </w:r>
          </w:p>
        </w:tc>
        <w:tc>
          <w:tcPr>
            <w:tcW w:w="1001" w:type="dxa"/>
            <w:vAlign w:val="center"/>
          </w:tcPr>
          <w:p w14:paraId="7E4E45A9"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3</w:t>
            </w:r>
          </w:p>
        </w:tc>
        <w:tc>
          <w:tcPr>
            <w:tcW w:w="1001" w:type="dxa"/>
            <w:vAlign w:val="center"/>
          </w:tcPr>
          <w:p w14:paraId="1BD37203" w14:textId="77777777" w:rsidR="00A61E8B" w:rsidRPr="009367C2" w:rsidRDefault="00A61E8B" w:rsidP="009D64E0">
            <w:pPr>
              <w:widowControl w:val="0"/>
              <w:spacing w:before="100" w:beforeAutospacing="1" w:after="100" w:afterAutospacing="1"/>
              <w:jc w:val="center"/>
              <w:rPr>
                <w:sz w:val="20"/>
              </w:rPr>
            </w:pPr>
            <w:r w:rsidRPr="009367C2">
              <w:rPr>
                <w:sz w:val="20"/>
                <w:lang w:eastAsia="en-US"/>
              </w:rPr>
              <w:t>17</w:t>
            </w:r>
          </w:p>
        </w:tc>
        <w:tc>
          <w:tcPr>
            <w:tcW w:w="1131" w:type="dxa"/>
            <w:vAlign w:val="center"/>
          </w:tcPr>
          <w:p w14:paraId="19C99C42"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0.00</w:t>
            </w:r>
          </w:p>
        </w:tc>
        <w:tc>
          <w:tcPr>
            <w:tcW w:w="1131" w:type="dxa"/>
            <w:tcBorders>
              <w:right w:val="single" w:sz="8" w:space="0" w:color="auto"/>
            </w:tcBorders>
            <w:vAlign w:val="center"/>
          </w:tcPr>
          <w:p w14:paraId="667C482C"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20.59</w:t>
            </w:r>
          </w:p>
        </w:tc>
      </w:tr>
      <w:tr w:rsidR="00A61E8B" w14:paraId="2837C679" w14:textId="77777777" w:rsidTr="008D0496">
        <w:trPr>
          <w:trHeight w:hRule="exact" w:val="340"/>
        </w:trPr>
        <w:tc>
          <w:tcPr>
            <w:tcW w:w="1268" w:type="dxa"/>
            <w:tcBorders>
              <w:top w:val="nil"/>
              <w:left w:val="single" w:sz="8" w:space="0" w:color="auto"/>
              <w:bottom w:val="nil"/>
              <w:right w:val="single" w:sz="4" w:space="0" w:color="auto"/>
            </w:tcBorders>
            <w:vAlign w:val="center"/>
          </w:tcPr>
          <w:p w14:paraId="46123610"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single" w:sz="4" w:space="0" w:color="auto"/>
              <w:left w:val="single" w:sz="4" w:space="0" w:color="auto"/>
              <w:bottom w:val="nil"/>
              <w:right w:val="single" w:sz="4" w:space="0" w:color="auto"/>
            </w:tcBorders>
            <w:vAlign w:val="center"/>
          </w:tcPr>
          <w:p w14:paraId="43B0E9A4"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Curved</w:t>
            </w:r>
          </w:p>
        </w:tc>
        <w:tc>
          <w:tcPr>
            <w:tcW w:w="1269" w:type="dxa"/>
            <w:tcBorders>
              <w:left w:val="single" w:sz="4" w:space="0" w:color="auto"/>
            </w:tcBorders>
            <w:vAlign w:val="center"/>
          </w:tcPr>
          <w:p w14:paraId="75000CA5"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Dry</w:t>
            </w:r>
          </w:p>
        </w:tc>
        <w:tc>
          <w:tcPr>
            <w:tcW w:w="1001" w:type="dxa"/>
            <w:vAlign w:val="center"/>
          </w:tcPr>
          <w:p w14:paraId="1DF20E81"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79</w:t>
            </w:r>
          </w:p>
        </w:tc>
        <w:tc>
          <w:tcPr>
            <w:tcW w:w="1001" w:type="dxa"/>
            <w:vAlign w:val="center"/>
          </w:tcPr>
          <w:p w14:paraId="6A232861" w14:textId="77777777" w:rsidR="00A61E8B" w:rsidRDefault="00A61E8B" w:rsidP="009D64E0">
            <w:pPr>
              <w:widowControl w:val="0"/>
              <w:spacing w:before="100" w:beforeAutospacing="1" w:after="100" w:afterAutospacing="1"/>
              <w:jc w:val="center"/>
              <w:rPr>
                <w:sz w:val="20"/>
              </w:rPr>
            </w:pPr>
            <w:r>
              <w:rPr>
                <w:sz w:val="20"/>
                <w:lang w:eastAsia="en-US"/>
              </w:rPr>
              <w:t>7</w:t>
            </w:r>
          </w:p>
        </w:tc>
        <w:tc>
          <w:tcPr>
            <w:tcW w:w="1131" w:type="dxa"/>
            <w:vAlign w:val="center"/>
          </w:tcPr>
          <w:p w14:paraId="61D0EFF2"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75.05</w:t>
            </w:r>
          </w:p>
        </w:tc>
        <w:tc>
          <w:tcPr>
            <w:tcW w:w="1131" w:type="dxa"/>
            <w:tcBorders>
              <w:right w:val="single" w:sz="8" w:space="0" w:color="auto"/>
            </w:tcBorders>
            <w:vAlign w:val="center"/>
          </w:tcPr>
          <w:p w14:paraId="27920788"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31.57</w:t>
            </w:r>
          </w:p>
        </w:tc>
      </w:tr>
      <w:tr w:rsidR="00A61E8B" w14:paraId="1E614B71" w14:textId="77777777" w:rsidTr="008D0496">
        <w:trPr>
          <w:trHeight w:hRule="exact" w:val="340"/>
        </w:trPr>
        <w:tc>
          <w:tcPr>
            <w:tcW w:w="1268" w:type="dxa"/>
            <w:tcBorders>
              <w:top w:val="nil"/>
              <w:left w:val="single" w:sz="8" w:space="0" w:color="auto"/>
              <w:bottom w:val="single" w:sz="8" w:space="0" w:color="auto"/>
              <w:right w:val="single" w:sz="4" w:space="0" w:color="auto"/>
            </w:tcBorders>
            <w:vAlign w:val="center"/>
          </w:tcPr>
          <w:p w14:paraId="7EC5D02B"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8" w:space="0" w:color="auto"/>
              <w:right w:val="single" w:sz="4" w:space="0" w:color="auto"/>
            </w:tcBorders>
            <w:vAlign w:val="center"/>
          </w:tcPr>
          <w:p w14:paraId="05CFF504" w14:textId="77777777" w:rsidR="00A61E8B" w:rsidRPr="009367C2" w:rsidRDefault="00A61E8B" w:rsidP="009D64E0">
            <w:pPr>
              <w:widowControl w:val="0"/>
              <w:spacing w:before="100" w:beforeAutospacing="1" w:after="100" w:afterAutospacing="1"/>
              <w:rPr>
                <w:sz w:val="20"/>
                <w:lang w:eastAsia="en-US"/>
              </w:rPr>
            </w:pPr>
          </w:p>
        </w:tc>
        <w:tc>
          <w:tcPr>
            <w:tcW w:w="1269" w:type="dxa"/>
            <w:tcBorders>
              <w:left w:val="single" w:sz="4" w:space="0" w:color="auto"/>
              <w:bottom w:val="single" w:sz="8" w:space="0" w:color="auto"/>
            </w:tcBorders>
            <w:vAlign w:val="center"/>
          </w:tcPr>
          <w:p w14:paraId="15F74371"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Not Dry</w:t>
            </w:r>
          </w:p>
        </w:tc>
        <w:tc>
          <w:tcPr>
            <w:tcW w:w="1001" w:type="dxa"/>
            <w:tcBorders>
              <w:bottom w:val="single" w:sz="8" w:space="0" w:color="auto"/>
            </w:tcBorders>
            <w:vAlign w:val="center"/>
          </w:tcPr>
          <w:p w14:paraId="49E3073D"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9</w:t>
            </w:r>
          </w:p>
        </w:tc>
        <w:tc>
          <w:tcPr>
            <w:tcW w:w="1001" w:type="dxa"/>
            <w:tcBorders>
              <w:bottom w:val="single" w:sz="8" w:space="0" w:color="auto"/>
            </w:tcBorders>
            <w:vAlign w:val="center"/>
          </w:tcPr>
          <w:p w14:paraId="25998A0D" w14:textId="77777777" w:rsidR="00A61E8B" w:rsidRDefault="00A61E8B" w:rsidP="009D64E0">
            <w:pPr>
              <w:widowControl w:val="0"/>
              <w:spacing w:before="100" w:beforeAutospacing="1" w:after="100" w:afterAutospacing="1"/>
              <w:jc w:val="center"/>
              <w:rPr>
                <w:sz w:val="20"/>
              </w:rPr>
            </w:pPr>
            <w:r>
              <w:rPr>
                <w:sz w:val="20"/>
                <w:lang w:eastAsia="en-US"/>
              </w:rPr>
              <w:t>13</w:t>
            </w:r>
          </w:p>
        </w:tc>
        <w:tc>
          <w:tcPr>
            <w:tcW w:w="1131" w:type="dxa"/>
            <w:tcBorders>
              <w:bottom w:val="single" w:sz="8" w:space="0" w:color="auto"/>
            </w:tcBorders>
            <w:vAlign w:val="center"/>
          </w:tcPr>
          <w:p w14:paraId="0E51D4DD"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55.56</w:t>
            </w:r>
          </w:p>
        </w:tc>
        <w:tc>
          <w:tcPr>
            <w:tcW w:w="1131" w:type="dxa"/>
            <w:tcBorders>
              <w:bottom w:val="single" w:sz="8" w:space="0" w:color="auto"/>
              <w:right w:val="single" w:sz="8" w:space="0" w:color="auto"/>
            </w:tcBorders>
            <w:vAlign w:val="center"/>
          </w:tcPr>
          <w:p w14:paraId="745FE857"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39.62</w:t>
            </w:r>
          </w:p>
        </w:tc>
      </w:tr>
      <w:tr w:rsidR="00A61E8B" w14:paraId="201FDBAA" w14:textId="77777777" w:rsidTr="008D0496">
        <w:trPr>
          <w:trHeight w:hRule="exact" w:val="340"/>
        </w:trPr>
        <w:tc>
          <w:tcPr>
            <w:tcW w:w="1268" w:type="dxa"/>
            <w:tcBorders>
              <w:top w:val="single" w:sz="8" w:space="0" w:color="auto"/>
              <w:left w:val="single" w:sz="8" w:space="0" w:color="auto"/>
              <w:bottom w:val="nil"/>
              <w:right w:val="single" w:sz="4" w:space="0" w:color="auto"/>
            </w:tcBorders>
            <w:vAlign w:val="center"/>
          </w:tcPr>
          <w:p w14:paraId="1597EF04"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RSC</w:t>
            </w:r>
          </w:p>
        </w:tc>
        <w:tc>
          <w:tcPr>
            <w:tcW w:w="1269" w:type="dxa"/>
            <w:tcBorders>
              <w:top w:val="single" w:sz="8" w:space="0" w:color="auto"/>
              <w:left w:val="single" w:sz="4" w:space="0" w:color="auto"/>
              <w:bottom w:val="nil"/>
              <w:right w:val="single" w:sz="4" w:space="0" w:color="auto"/>
            </w:tcBorders>
            <w:vAlign w:val="center"/>
          </w:tcPr>
          <w:p w14:paraId="00B93271"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Straight</w:t>
            </w:r>
          </w:p>
        </w:tc>
        <w:tc>
          <w:tcPr>
            <w:tcW w:w="1269" w:type="dxa"/>
            <w:tcBorders>
              <w:top w:val="single" w:sz="8" w:space="0" w:color="auto"/>
              <w:left w:val="single" w:sz="4" w:space="0" w:color="auto"/>
            </w:tcBorders>
            <w:vAlign w:val="center"/>
          </w:tcPr>
          <w:p w14:paraId="5BD0BF30"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Dry</w:t>
            </w:r>
          </w:p>
        </w:tc>
        <w:tc>
          <w:tcPr>
            <w:tcW w:w="1001" w:type="dxa"/>
            <w:tcBorders>
              <w:top w:val="single" w:sz="8" w:space="0" w:color="auto"/>
            </w:tcBorders>
            <w:vAlign w:val="center"/>
          </w:tcPr>
          <w:p w14:paraId="72437FBC"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22</w:t>
            </w:r>
          </w:p>
        </w:tc>
        <w:tc>
          <w:tcPr>
            <w:tcW w:w="1001" w:type="dxa"/>
            <w:tcBorders>
              <w:top w:val="single" w:sz="8" w:space="0" w:color="auto"/>
            </w:tcBorders>
            <w:vAlign w:val="center"/>
          </w:tcPr>
          <w:p w14:paraId="228838CC" w14:textId="77777777" w:rsidR="00A61E8B" w:rsidRDefault="00A61E8B" w:rsidP="009D64E0">
            <w:pPr>
              <w:widowControl w:val="0"/>
              <w:spacing w:before="100" w:beforeAutospacing="1" w:after="100" w:afterAutospacing="1"/>
              <w:jc w:val="center"/>
              <w:rPr>
                <w:sz w:val="20"/>
              </w:rPr>
            </w:pPr>
            <w:r w:rsidRPr="009367C2">
              <w:rPr>
                <w:sz w:val="20"/>
                <w:lang w:eastAsia="en-US"/>
              </w:rPr>
              <w:t>9</w:t>
            </w:r>
          </w:p>
        </w:tc>
        <w:tc>
          <w:tcPr>
            <w:tcW w:w="1131" w:type="dxa"/>
            <w:tcBorders>
              <w:top w:val="single" w:sz="8" w:space="0" w:color="auto"/>
            </w:tcBorders>
            <w:vAlign w:val="center"/>
          </w:tcPr>
          <w:p w14:paraId="5EF7BA5B" w14:textId="77777777" w:rsidR="00A61E8B" w:rsidRPr="009367C2" w:rsidRDefault="00A61E8B" w:rsidP="00296C1C">
            <w:pPr>
              <w:keepNext/>
              <w:widowControl w:val="0"/>
              <w:spacing w:before="100" w:beforeAutospacing="1" w:after="100" w:afterAutospacing="1"/>
              <w:jc w:val="center"/>
              <w:rPr>
                <w:sz w:val="20"/>
                <w:lang w:eastAsia="en-US"/>
              </w:rPr>
            </w:pPr>
            <w:r>
              <w:rPr>
                <w:sz w:val="20"/>
                <w:lang w:eastAsia="en-US"/>
              </w:rPr>
              <w:t>16.36</w:t>
            </w:r>
          </w:p>
        </w:tc>
        <w:tc>
          <w:tcPr>
            <w:tcW w:w="1131" w:type="dxa"/>
            <w:tcBorders>
              <w:top w:val="single" w:sz="8" w:space="0" w:color="auto"/>
              <w:right w:val="single" w:sz="8" w:space="0" w:color="auto"/>
            </w:tcBorders>
            <w:vAlign w:val="center"/>
          </w:tcPr>
          <w:p w14:paraId="60B52380"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0.56</w:t>
            </w:r>
          </w:p>
        </w:tc>
      </w:tr>
      <w:tr w:rsidR="00A61E8B" w14:paraId="6F9CE965" w14:textId="77777777" w:rsidTr="008D0496">
        <w:trPr>
          <w:trHeight w:hRule="exact" w:val="340"/>
        </w:trPr>
        <w:tc>
          <w:tcPr>
            <w:tcW w:w="1268" w:type="dxa"/>
            <w:tcBorders>
              <w:top w:val="nil"/>
              <w:left w:val="single" w:sz="8" w:space="0" w:color="auto"/>
              <w:bottom w:val="nil"/>
              <w:right w:val="single" w:sz="4" w:space="0" w:color="auto"/>
            </w:tcBorders>
            <w:vAlign w:val="center"/>
          </w:tcPr>
          <w:p w14:paraId="013ACD65"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4" w:space="0" w:color="auto"/>
              <w:right w:val="single" w:sz="4" w:space="0" w:color="auto"/>
            </w:tcBorders>
            <w:vAlign w:val="center"/>
          </w:tcPr>
          <w:p w14:paraId="47E65DDA" w14:textId="77777777" w:rsidR="00A61E8B" w:rsidRPr="009367C2" w:rsidRDefault="00A61E8B" w:rsidP="009D64E0">
            <w:pPr>
              <w:widowControl w:val="0"/>
              <w:spacing w:before="100" w:beforeAutospacing="1" w:after="100" w:afterAutospacing="1"/>
              <w:rPr>
                <w:sz w:val="20"/>
                <w:lang w:eastAsia="en-US"/>
              </w:rPr>
            </w:pPr>
          </w:p>
        </w:tc>
        <w:tc>
          <w:tcPr>
            <w:tcW w:w="1269" w:type="dxa"/>
            <w:tcBorders>
              <w:left w:val="single" w:sz="4" w:space="0" w:color="auto"/>
            </w:tcBorders>
            <w:vAlign w:val="center"/>
          </w:tcPr>
          <w:p w14:paraId="6BAB5CF2"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Not Dry</w:t>
            </w:r>
          </w:p>
        </w:tc>
        <w:tc>
          <w:tcPr>
            <w:tcW w:w="1001" w:type="dxa"/>
            <w:vAlign w:val="center"/>
          </w:tcPr>
          <w:p w14:paraId="281992AC"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3</w:t>
            </w:r>
          </w:p>
        </w:tc>
        <w:tc>
          <w:tcPr>
            <w:tcW w:w="1001" w:type="dxa"/>
            <w:vAlign w:val="center"/>
          </w:tcPr>
          <w:p w14:paraId="781C938B" w14:textId="77777777" w:rsidR="00A61E8B" w:rsidRPr="009367C2" w:rsidRDefault="00A61E8B" w:rsidP="009D64E0">
            <w:pPr>
              <w:widowControl w:val="0"/>
              <w:spacing w:before="100" w:beforeAutospacing="1" w:after="100" w:afterAutospacing="1"/>
              <w:jc w:val="center"/>
              <w:rPr>
                <w:sz w:val="20"/>
              </w:rPr>
            </w:pPr>
            <w:r w:rsidRPr="009367C2">
              <w:rPr>
                <w:sz w:val="20"/>
                <w:lang w:eastAsia="en-US"/>
              </w:rPr>
              <w:t>17</w:t>
            </w:r>
          </w:p>
        </w:tc>
        <w:tc>
          <w:tcPr>
            <w:tcW w:w="1131" w:type="dxa"/>
            <w:vAlign w:val="center"/>
          </w:tcPr>
          <w:p w14:paraId="7B552B23" w14:textId="77777777" w:rsidR="00A61E8B" w:rsidRPr="009367C2" w:rsidRDefault="00A61E8B" w:rsidP="00296C1C">
            <w:pPr>
              <w:keepNext/>
              <w:widowControl w:val="0"/>
              <w:spacing w:before="100" w:beforeAutospacing="1" w:after="100" w:afterAutospacing="1"/>
              <w:jc w:val="center"/>
              <w:rPr>
                <w:sz w:val="20"/>
                <w:lang w:eastAsia="en-US"/>
              </w:rPr>
            </w:pPr>
            <w:r>
              <w:rPr>
                <w:sz w:val="20"/>
                <w:lang w:eastAsia="en-US"/>
              </w:rPr>
              <w:t>0.00</w:t>
            </w:r>
          </w:p>
        </w:tc>
        <w:tc>
          <w:tcPr>
            <w:tcW w:w="1131" w:type="dxa"/>
            <w:tcBorders>
              <w:right w:val="single" w:sz="8" w:space="0" w:color="auto"/>
            </w:tcBorders>
            <w:vAlign w:val="center"/>
          </w:tcPr>
          <w:p w14:paraId="0D64D06F"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1.76</w:t>
            </w:r>
          </w:p>
        </w:tc>
      </w:tr>
      <w:tr w:rsidR="00A61E8B" w14:paraId="0F7CF33C" w14:textId="77777777" w:rsidTr="008D0496">
        <w:trPr>
          <w:trHeight w:hRule="exact" w:val="340"/>
        </w:trPr>
        <w:tc>
          <w:tcPr>
            <w:tcW w:w="1268" w:type="dxa"/>
            <w:tcBorders>
              <w:top w:val="nil"/>
              <w:left w:val="single" w:sz="8" w:space="0" w:color="auto"/>
              <w:bottom w:val="nil"/>
              <w:right w:val="single" w:sz="4" w:space="0" w:color="auto"/>
            </w:tcBorders>
            <w:vAlign w:val="center"/>
          </w:tcPr>
          <w:p w14:paraId="71B2B4EF"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single" w:sz="4" w:space="0" w:color="auto"/>
              <w:left w:val="single" w:sz="4" w:space="0" w:color="auto"/>
              <w:bottom w:val="nil"/>
              <w:right w:val="single" w:sz="4" w:space="0" w:color="auto"/>
            </w:tcBorders>
            <w:vAlign w:val="center"/>
          </w:tcPr>
          <w:p w14:paraId="6FD42EBB"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Curved</w:t>
            </w:r>
          </w:p>
        </w:tc>
        <w:tc>
          <w:tcPr>
            <w:tcW w:w="1269" w:type="dxa"/>
            <w:tcBorders>
              <w:left w:val="single" w:sz="4" w:space="0" w:color="auto"/>
            </w:tcBorders>
            <w:vAlign w:val="center"/>
          </w:tcPr>
          <w:p w14:paraId="3A11AA27"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Dry</w:t>
            </w:r>
          </w:p>
        </w:tc>
        <w:tc>
          <w:tcPr>
            <w:tcW w:w="1001" w:type="dxa"/>
            <w:vAlign w:val="center"/>
          </w:tcPr>
          <w:p w14:paraId="52B97B80"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79</w:t>
            </w:r>
          </w:p>
        </w:tc>
        <w:tc>
          <w:tcPr>
            <w:tcW w:w="1001" w:type="dxa"/>
            <w:vAlign w:val="center"/>
          </w:tcPr>
          <w:p w14:paraId="30C3B578" w14:textId="77777777" w:rsidR="00A61E8B" w:rsidRDefault="00A61E8B" w:rsidP="009D64E0">
            <w:pPr>
              <w:widowControl w:val="0"/>
              <w:spacing w:before="100" w:beforeAutospacing="1" w:after="100" w:afterAutospacing="1"/>
              <w:jc w:val="center"/>
              <w:rPr>
                <w:sz w:val="20"/>
              </w:rPr>
            </w:pPr>
            <w:r>
              <w:rPr>
                <w:sz w:val="20"/>
                <w:lang w:eastAsia="en-US"/>
              </w:rPr>
              <w:t>7</w:t>
            </w:r>
          </w:p>
        </w:tc>
        <w:tc>
          <w:tcPr>
            <w:tcW w:w="1131" w:type="dxa"/>
            <w:vAlign w:val="center"/>
          </w:tcPr>
          <w:p w14:paraId="5F157982" w14:textId="77777777" w:rsidR="00A61E8B" w:rsidRPr="009367C2" w:rsidRDefault="00A61E8B" w:rsidP="00296C1C">
            <w:pPr>
              <w:keepNext/>
              <w:widowControl w:val="0"/>
              <w:spacing w:before="100" w:beforeAutospacing="1" w:after="100" w:afterAutospacing="1"/>
              <w:jc w:val="center"/>
              <w:rPr>
                <w:sz w:val="20"/>
                <w:lang w:eastAsia="en-US"/>
              </w:rPr>
            </w:pPr>
            <w:r>
              <w:rPr>
                <w:sz w:val="20"/>
                <w:lang w:eastAsia="en-US"/>
              </w:rPr>
              <w:t>71.15</w:t>
            </w:r>
          </w:p>
        </w:tc>
        <w:tc>
          <w:tcPr>
            <w:tcW w:w="1131" w:type="dxa"/>
            <w:tcBorders>
              <w:right w:val="single" w:sz="8" w:space="0" w:color="auto"/>
            </w:tcBorders>
            <w:vAlign w:val="center"/>
          </w:tcPr>
          <w:p w14:paraId="55E363EA"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14.00</w:t>
            </w:r>
          </w:p>
        </w:tc>
      </w:tr>
      <w:tr w:rsidR="00296C1C" w14:paraId="1A6DB237" w14:textId="77777777" w:rsidTr="008D0496">
        <w:trPr>
          <w:trHeight w:hRule="exact" w:val="340"/>
        </w:trPr>
        <w:tc>
          <w:tcPr>
            <w:tcW w:w="1268" w:type="dxa"/>
            <w:tcBorders>
              <w:top w:val="nil"/>
              <w:left w:val="single" w:sz="8" w:space="0" w:color="auto"/>
              <w:bottom w:val="single" w:sz="8" w:space="0" w:color="auto"/>
              <w:right w:val="single" w:sz="4" w:space="0" w:color="auto"/>
            </w:tcBorders>
            <w:vAlign w:val="center"/>
          </w:tcPr>
          <w:p w14:paraId="478BF580"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8" w:space="0" w:color="auto"/>
              <w:right w:val="single" w:sz="4" w:space="0" w:color="auto"/>
            </w:tcBorders>
            <w:vAlign w:val="center"/>
          </w:tcPr>
          <w:p w14:paraId="5F560BE3" w14:textId="77777777" w:rsidR="00A61E8B" w:rsidRPr="009367C2" w:rsidRDefault="00A61E8B" w:rsidP="009D64E0">
            <w:pPr>
              <w:widowControl w:val="0"/>
              <w:spacing w:before="100" w:beforeAutospacing="1" w:after="100" w:afterAutospacing="1"/>
              <w:rPr>
                <w:sz w:val="20"/>
                <w:lang w:eastAsia="en-US"/>
              </w:rPr>
            </w:pPr>
          </w:p>
        </w:tc>
        <w:tc>
          <w:tcPr>
            <w:tcW w:w="1269" w:type="dxa"/>
            <w:tcBorders>
              <w:left w:val="single" w:sz="4" w:space="0" w:color="auto"/>
              <w:bottom w:val="single" w:sz="8" w:space="0" w:color="auto"/>
            </w:tcBorders>
            <w:vAlign w:val="center"/>
          </w:tcPr>
          <w:p w14:paraId="0312DBE2"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Not Dry</w:t>
            </w:r>
          </w:p>
        </w:tc>
        <w:tc>
          <w:tcPr>
            <w:tcW w:w="1001" w:type="dxa"/>
            <w:tcBorders>
              <w:bottom w:val="single" w:sz="8" w:space="0" w:color="auto"/>
            </w:tcBorders>
            <w:vAlign w:val="center"/>
          </w:tcPr>
          <w:p w14:paraId="058A2D78"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9</w:t>
            </w:r>
          </w:p>
        </w:tc>
        <w:tc>
          <w:tcPr>
            <w:tcW w:w="1001" w:type="dxa"/>
            <w:tcBorders>
              <w:bottom w:val="single" w:sz="8" w:space="0" w:color="auto"/>
            </w:tcBorders>
            <w:vAlign w:val="center"/>
          </w:tcPr>
          <w:p w14:paraId="20FF0933" w14:textId="77777777" w:rsidR="00A61E8B" w:rsidRDefault="00A61E8B" w:rsidP="009D64E0">
            <w:pPr>
              <w:widowControl w:val="0"/>
              <w:spacing w:before="100" w:beforeAutospacing="1" w:after="100" w:afterAutospacing="1"/>
              <w:jc w:val="center"/>
              <w:rPr>
                <w:sz w:val="20"/>
              </w:rPr>
            </w:pPr>
            <w:r>
              <w:rPr>
                <w:sz w:val="20"/>
                <w:lang w:eastAsia="en-US"/>
              </w:rPr>
              <w:t>13</w:t>
            </w:r>
          </w:p>
        </w:tc>
        <w:tc>
          <w:tcPr>
            <w:tcW w:w="1131" w:type="dxa"/>
            <w:tcBorders>
              <w:bottom w:val="single" w:sz="8" w:space="0" w:color="auto"/>
            </w:tcBorders>
            <w:vAlign w:val="center"/>
          </w:tcPr>
          <w:p w14:paraId="7310A143" w14:textId="77777777" w:rsidR="00A61E8B" w:rsidRPr="009367C2" w:rsidRDefault="00A61E8B" w:rsidP="00296C1C">
            <w:pPr>
              <w:keepNext/>
              <w:widowControl w:val="0"/>
              <w:spacing w:before="100" w:beforeAutospacing="1" w:after="100" w:afterAutospacing="1"/>
              <w:jc w:val="center"/>
              <w:rPr>
                <w:sz w:val="20"/>
                <w:lang w:eastAsia="en-US"/>
              </w:rPr>
            </w:pPr>
            <w:r>
              <w:rPr>
                <w:sz w:val="20"/>
                <w:lang w:eastAsia="en-US"/>
              </w:rPr>
              <w:t>45.56</w:t>
            </w:r>
          </w:p>
        </w:tc>
        <w:tc>
          <w:tcPr>
            <w:tcW w:w="1131" w:type="dxa"/>
            <w:tcBorders>
              <w:bottom w:val="single" w:sz="8" w:space="0" w:color="auto"/>
              <w:right w:val="single" w:sz="8" w:space="0" w:color="auto"/>
            </w:tcBorders>
            <w:vAlign w:val="center"/>
          </w:tcPr>
          <w:p w14:paraId="60077DB0" w14:textId="77777777" w:rsidR="00A61E8B" w:rsidRPr="009367C2" w:rsidRDefault="00A61E8B" w:rsidP="00296C1C">
            <w:pPr>
              <w:keepNext/>
              <w:widowControl w:val="0"/>
              <w:spacing w:before="100" w:beforeAutospacing="1" w:after="100" w:afterAutospacing="1"/>
              <w:jc w:val="center"/>
              <w:rPr>
                <w:sz w:val="20"/>
                <w:lang w:eastAsia="en-US"/>
              </w:rPr>
            </w:pPr>
            <w:r w:rsidRPr="009367C2">
              <w:rPr>
                <w:sz w:val="20"/>
                <w:lang w:eastAsia="en-US"/>
              </w:rPr>
              <w:t>11.54</w:t>
            </w:r>
          </w:p>
        </w:tc>
      </w:tr>
      <w:tr w:rsidR="00A61E8B" w14:paraId="26EA6B55" w14:textId="77777777" w:rsidTr="009D64E0">
        <w:trPr>
          <w:gridAfter w:val="2"/>
          <w:wAfter w:w="2262" w:type="dxa"/>
          <w:trHeight w:hRule="exact" w:val="340"/>
        </w:trPr>
        <w:tc>
          <w:tcPr>
            <w:tcW w:w="3806" w:type="dxa"/>
            <w:gridSpan w:val="3"/>
            <w:tcBorders>
              <w:top w:val="single" w:sz="8" w:space="0" w:color="auto"/>
              <w:left w:val="single" w:sz="8" w:space="0" w:color="auto"/>
              <w:bottom w:val="single" w:sz="8" w:space="0" w:color="auto"/>
            </w:tcBorders>
            <w:vAlign w:val="center"/>
          </w:tcPr>
          <w:p w14:paraId="7D5AA352" w14:textId="77777777" w:rsidR="00A61E8B" w:rsidRPr="009367C2" w:rsidRDefault="00A61E8B" w:rsidP="009D64E0">
            <w:pPr>
              <w:widowControl w:val="0"/>
              <w:spacing w:before="100" w:beforeAutospacing="1" w:after="100" w:afterAutospacing="1"/>
              <w:rPr>
                <w:sz w:val="20"/>
              </w:rPr>
            </w:pPr>
            <w:r>
              <w:rPr>
                <w:sz w:val="20"/>
                <w:lang w:eastAsia="en-US"/>
              </w:rPr>
              <w:t>Total</w:t>
            </w:r>
            <w:r w:rsidR="00296C1C">
              <w:rPr>
                <w:sz w:val="20"/>
                <w:lang w:eastAsia="en-US"/>
              </w:rPr>
              <w:t xml:space="preserve"> Cases</w:t>
            </w:r>
          </w:p>
        </w:tc>
        <w:tc>
          <w:tcPr>
            <w:tcW w:w="2002" w:type="dxa"/>
            <w:gridSpan w:val="2"/>
            <w:tcBorders>
              <w:top w:val="single" w:sz="8" w:space="0" w:color="auto"/>
              <w:bottom w:val="single" w:sz="8" w:space="0" w:color="auto"/>
              <w:right w:val="single" w:sz="8" w:space="0" w:color="auto"/>
            </w:tcBorders>
            <w:vAlign w:val="center"/>
          </w:tcPr>
          <w:p w14:paraId="19387B99" w14:textId="77777777" w:rsidR="00A61E8B" w:rsidRDefault="00A61E8B" w:rsidP="009D64E0">
            <w:pPr>
              <w:widowControl w:val="0"/>
              <w:spacing w:before="100" w:beforeAutospacing="1" w:after="100" w:afterAutospacing="1"/>
              <w:jc w:val="center"/>
              <w:rPr>
                <w:sz w:val="20"/>
              </w:rPr>
            </w:pPr>
            <w:r>
              <w:rPr>
                <w:sz w:val="20"/>
                <w:lang w:eastAsia="en-US"/>
              </w:rPr>
              <w:t>159</w:t>
            </w:r>
          </w:p>
        </w:tc>
      </w:tr>
    </w:tbl>
    <w:p w14:paraId="33380BDB" w14:textId="7EF973E1" w:rsidR="00680166" w:rsidRDefault="00680166" w:rsidP="009D64E0">
      <w:pPr>
        <w:keepLines/>
      </w:pPr>
      <w:r>
        <w:lastRenderedPageBreak/>
        <w:t xml:space="preserve">Wang </w:t>
      </w:r>
      <w:r w:rsidR="001E2A75">
        <w:t>(</w:t>
      </w:r>
      <w:r>
        <w:t>2011</w:t>
      </w:r>
      <w:r w:rsidR="001E2A75">
        <w:t>)</w:t>
      </w:r>
      <w:r>
        <w:t xml:space="preserve"> </w:t>
      </w:r>
      <w:r w:rsidR="00746097">
        <w:t xml:space="preserve">also estimated the effectiveness of ESC and RSC for truck tractors (prime movers) in reducing rollover and loss of control crashes. </w:t>
      </w:r>
      <w:r w:rsidR="00703718">
        <w:t xml:space="preserve"> </w:t>
      </w:r>
      <w:r w:rsidR="00746097">
        <w:t xml:space="preserve">This study used the same 159 LTCCS cases as the study by Woodrooffe et al (2009).  However, </w:t>
      </w:r>
      <w:r w:rsidR="003B756F">
        <w:t xml:space="preserve">the </w:t>
      </w:r>
      <w:r w:rsidR="00283B46">
        <w:t>results</w:t>
      </w:r>
      <w:r w:rsidR="003B756F">
        <w:t xml:space="preserve"> </w:t>
      </w:r>
      <w:r w:rsidR="00B24367">
        <w:t xml:space="preserve">of this study were </w:t>
      </w:r>
      <w:r w:rsidR="00E65C61">
        <w:t>determined</w:t>
      </w:r>
      <w:r w:rsidR="003B756F">
        <w:t xml:space="preserve"> by </w:t>
      </w:r>
      <w:r w:rsidR="00AF4BE9">
        <w:t xml:space="preserve">first </w:t>
      </w:r>
      <w:r w:rsidR="003B756F">
        <w:t>weighting the individual case ratings according to relative likelihood of occurrence</w:t>
      </w:r>
      <w:r w:rsidR="00B6467D">
        <w:t>,</w:t>
      </w:r>
      <w:r w:rsidR="003B756F">
        <w:t xml:space="preserve"> before </w:t>
      </w:r>
      <w:r w:rsidR="00E65C61">
        <w:t>calculating</w:t>
      </w:r>
      <w:r w:rsidR="00E61DFC">
        <w:t xml:space="preserve"> the average</w:t>
      </w:r>
      <w:r w:rsidR="003B756F">
        <w:t xml:space="preserve"> </w:t>
      </w:r>
      <w:r w:rsidR="00283B46">
        <w:t xml:space="preserve">effectiveness </w:t>
      </w:r>
      <w:r w:rsidR="003B756F">
        <w:t xml:space="preserve">values.  </w:t>
      </w:r>
      <w:r w:rsidR="003D2C24">
        <w:t>T</w:t>
      </w:r>
      <w:r w:rsidR="003B756F">
        <w:t xml:space="preserve">wo cases </w:t>
      </w:r>
      <w:r w:rsidR="00AF4BE9">
        <w:t>were</w:t>
      </w:r>
      <w:r w:rsidR="00197513">
        <w:t xml:space="preserve"> </w:t>
      </w:r>
      <w:r w:rsidR="00EB0E20">
        <w:t xml:space="preserve">also </w:t>
      </w:r>
      <w:r w:rsidR="003D2C24">
        <w:t>reclassified</w:t>
      </w:r>
      <w:r w:rsidR="00AF4BE9">
        <w:t xml:space="preserve"> from loss of control crashes to rollovers </w:t>
      </w:r>
      <w:r w:rsidR="003B756F">
        <w:t xml:space="preserve">and </w:t>
      </w:r>
      <w:r w:rsidR="00E65C61">
        <w:t>the</w:t>
      </w:r>
      <w:r w:rsidR="00AF4BE9">
        <w:t xml:space="preserve"> effectiveness estimates were </w:t>
      </w:r>
      <w:r w:rsidR="00E65C61">
        <w:t>revised down</w:t>
      </w:r>
      <w:r w:rsidR="00AF4BE9">
        <w:t xml:space="preserve"> for six of the cases</w:t>
      </w:r>
      <w:r w:rsidR="003B756F">
        <w:t>, following a review of all 159 cases.</w:t>
      </w:r>
      <w:r w:rsidR="009D64E0">
        <w:t xml:space="preserve">  </w:t>
      </w:r>
      <w:r w:rsidR="006A0363">
        <w:fldChar w:fldCharType="begin"/>
      </w:r>
      <w:r w:rsidR="006A0363">
        <w:instrText xml:space="preserve"> REF _Ref493686816 \h </w:instrText>
      </w:r>
      <w:r w:rsidR="006A0363">
        <w:fldChar w:fldCharType="separate"/>
      </w:r>
      <w:r w:rsidR="006A6EB6">
        <w:t xml:space="preserve">Table </w:t>
      </w:r>
      <w:r w:rsidR="006A6EB6">
        <w:rPr>
          <w:noProof/>
        </w:rPr>
        <w:t>22</w:t>
      </w:r>
      <w:r w:rsidR="006A0363">
        <w:fldChar w:fldCharType="end"/>
      </w:r>
      <w:r w:rsidR="006A0363">
        <w:t xml:space="preserve"> </w:t>
      </w:r>
      <w:r w:rsidR="00815661">
        <w:t>summarise</w:t>
      </w:r>
      <w:r w:rsidR="007D367F">
        <w:t>s</w:t>
      </w:r>
      <w:r w:rsidR="00AF4BE9">
        <w:t xml:space="preserve"> the effectiveness results </w:t>
      </w:r>
      <w:r w:rsidR="00F65201">
        <w:t xml:space="preserve">by crash type, road alignment and road surface condition </w:t>
      </w:r>
      <w:r w:rsidR="00AF4BE9">
        <w:t>from this study.</w:t>
      </w:r>
    </w:p>
    <w:p w14:paraId="082B8DB4" w14:textId="43560EE0" w:rsidR="00815661" w:rsidRPr="00996FAB" w:rsidRDefault="00815661" w:rsidP="00815661">
      <w:pPr>
        <w:pStyle w:val="Caption"/>
        <w:keepNext/>
      </w:pPr>
      <w:bookmarkStart w:id="534" w:name="_Ref493686816"/>
      <w:bookmarkStart w:id="535" w:name="_Ref493604238"/>
      <w:r>
        <w:t xml:space="preserve">Table </w:t>
      </w:r>
      <w:r w:rsidR="00092F4E">
        <w:fldChar w:fldCharType="begin"/>
      </w:r>
      <w:r w:rsidR="00092F4E">
        <w:instrText xml:space="preserve"> SEQ Table \* ARABIC </w:instrText>
      </w:r>
      <w:r w:rsidR="00092F4E">
        <w:fldChar w:fldCharType="separate"/>
      </w:r>
      <w:r w:rsidR="006A6EB6">
        <w:rPr>
          <w:noProof/>
        </w:rPr>
        <w:t>22</w:t>
      </w:r>
      <w:r w:rsidR="00092F4E">
        <w:rPr>
          <w:noProof/>
        </w:rPr>
        <w:fldChar w:fldCharType="end"/>
      </w:r>
      <w:bookmarkEnd w:id="534"/>
      <w:r>
        <w:t>:</w:t>
      </w:r>
      <w:r>
        <w:tab/>
        <w:t xml:space="preserve">Wang (2011) estimates of effectiveness </w:t>
      </w:r>
      <w:r w:rsidR="005D6F6A">
        <w:t xml:space="preserve">(per cent) </w:t>
      </w:r>
      <w:r>
        <w:t>of ESC and RSC for tractor-</w:t>
      </w:r>
      <w:r w:rsidR="00AB21BD">
        <w:t>semi-</w:t>
      </w:r>
      <w:r>
        <w:t>trailers by crash type, road alignment and road surface condition</w:t>
      </w:r>
    </w:p>
    <w:tbl>
      <w:tblPr>
        <w:tblStyle w:val="TableGrid"/>
        <w:tblW w:w="0" w:type="auto"/>
        <w:tblLook w:val="04A0" w:firstRow="1" w:lastRow="0" w:firstColumn="1" w:lastColumn="0" w:noHBand="0" w:noVBand="1"/>
        <w:tblCaption w:val="Table 21"/>
        <w:tblDescription w:val="Wang (2011) estimates of effectiveness (per cent) of ESC and RSC for tractor-semi-trailers by crash type, road alignment and road surface condition"/>
      </w:tblPr>
      <w:tblGrid>
        <w:gridCol w:w="1268"/>
        <w:gridCol w:w="1269"/>
        <w:gridCol w:w="1269"/>
        <w:gridCol w:w="1001"/>
        <w:gridCol w:w="1001"/>
        <w:gridCol w:w="1133"/>
        <w:gridCol w:w="1134"/>
      </w:tblGrid>
      <w:tr w:rsidR="00A61E8B" w14:paraId="1D7C110E" w14:textId="77777777" w:rsidTr="00365519">
        <w:trPr>
          <w:trHeight w:hRule="exact" w:val="340"/>
          <w:tblHeader/>
        </w:trPr>
        <w:tc>
          <w:tcPr>
            <w:tcW w:w="1268" w:type="dxa"/>
            <w:vMerge w:val="restart"/>
            <w:tcBorders>
              <w:top w:val="single" w:sz="12" w:space="0" w:color="auto"/>
              <w:left w:val="single" w:sz="8" w:space="0" w:color="auto"/>
            </w:tcBorders>
            <w:shd w:val="clear" w:color="auto" w:fill="C6D9F1" w:themeFill="text2" w:themeFillTint="33"/>
          </w:tcPr>
          <w:p w14:paraId="09E7EE43" w14:textId="77777777" w:rsidR="00A61E8B" w:rsidRPr="00873928" w:rsidRDefault="00A61E8B" w:rsidP="009D64E0">
            <w:pPr>
              <w:widowControl w:val="0"/>
              <w:spacing w:before="100" w:beforeAutospacing="1" w:after="100" w:afterAutospacing="1"/>
              <w:jc w:val="both"/>
              <w:rPr>
                <w:b/>
                <w:sz w:val="20"/>
              </w:rPr>
            </w:pPr>
            <w:r w:rsidRPr="00873928">
              <w:rPr>
                <w:b/>
                <w:sz w:val="20"/>
              </w:rPr>
              <w:t>Technology</w:t>
            </w:r>
          </w:p>
        </w:tc>
        <w:tc>
          <w:tcPr>
            <w:tcW w:w="1269" w:type="dxa"/>
            <w:vMerge w:val="restart"/>
            <w:tcBorders>
              <w:top w:val="single" w:sz="12" w:space="0" w:color="auto"/>
            </w:tcBorders>
            <w:shd w:val="clear" w:color="auto" w:fill="C6D9F1" w:themeFill="text2" w:themeFillTint="33"/>
          </w:tcPr>
          <w:p w14:paraId="21AC38D7" w14:textId="77777777" w:rsidR="00A61E8B" w:rsidRPr="00873928" w:rsidRDefault="00A61E8B" w:rsidP="009D64E0">
            <w:pPr>
              <w:widowControl w:val="0"/>
              <w:spacing w:before="100" w:beforeAutospacing="1" w:after="100" w:afterAutospacing="1"/>
              <w:jc w:val="both"/>
              <w:rPr>
                <w:b/>
                <w:sz w:val="20"/>
              </w:rPr>
            </w:pPr>
            <w:r w:rsidRPr="00873928">
              <w:rPr>
                <w:b/>
                <w:sz w:val="20"/>
              </w:rPr>
              <w:t>Road Alignment</w:t>
            </w:r>
          </w:p>
        </w:tc>
        <w:tc>
          <w:tcPr>
            <w:tcW w:w="1269" w:type="dxa"/>
            <w:vMerge w:val="restart"/>
            <w:tcBorders>
              <w:top w:val="single" w:sz="12" w:space="0" w:color="auto"/>
            </w:tcBorders>
            <w:shd w:val="clear" w:color="auto" w:fill="C6D9F1" w:themeFill="text2" w:themeFillTint="33"/>
          </w:tcPr>
          <w:p w14:paraId="670D41EE" w14:textId="77777777" w:rsidR="00A61E8B" w:rsidRPr="00873928" w:rsidRDefault="00A61E8B" w:rsidP="009D64E0">
            <w:pPr>
              <w:widowControl w:val="0"/>
              <w:spacing w:before="100" w:beforeAutospacing="1" w:after="100" w:afterAutospacing="1"/>
              <w:jc w:val="both"/>
              <w:rPr>
                <w:b/>
                <w:sz w:val="20"/>
              </w:rPr>
            </w:pPr>
            <w:r w:rsidRPr="00873928">
              <w:rPr>
                <w:b/>
                <w:sz w:val="20"/>
              </w:rPr>
              <w:t>Surface Condition</w:t>
            </w:r>
          </w:p>
        </w:tc>
        <w:tc>
          <w:tcPr>
            <w:tcW w:w="2002" w:type="dxa"/>
            <w:gridSpan w:val="2"/>
            <w:tcBorders>
              <w:top w:val="single" w:sz="12" w:space="0" w:color="auto"/>
            </w:tcBorders>
            <w:shd w:val="clear" w:color="auto" w:fill="C6D9F1" w:themeFill="text2" w:themeFillTint="33"/>
          </w:tcPr>
          <w:p w14:paraId="02A73FA6" w14:textId="77777777" w:rsidR="00A61E8B" w:rsidRPr="00873928" w:rsidRDefault="00A61E8B" w:rsidP="009D64E0">
            <w:pPr>
              <w:widowControl w:val="0"/>
              <w:spacing w:before="100" w:beforeAutospacing="1" w:after="100" w:afterAutospacing="1"/>
              <w:jc w:val="center"/>
              <w:rPr>
                <w:b/>
                <w:sz w:val="20"/>
              </w:rPr>
            </w:pPr>
            <w:r w:rsidRPr="00873928">
              <w:rPr>
                <w:b/>
                <w:sz w:val="20"/>
              </w:rPr>
              <w:t>LTCCS Cases</w:t>
            </w:r>
          </w:p>
        </w:tc>
        <w:tc>
          <w:tcPr>
            <w:tcW w:w="2266" w:type="dxa"/>
            <w:gridSpan w:val="2"/>
            <w:tcBorders>
              <w:top w:val="single" w:sz="12" w:space="0" w:color="auto"/>
              <w:right w:val="single" w:sz="8" w:space="0" w:color="auto"/>
            </w:tcBorders>
            <w:shd w:val="clear" w:color="auto" w:fill="C6D9F1" w:themeFill="text2" w:themeFillTint="33"/>
          </w:tcPr>
          <w:p w14:paraId="65418444" w14:textId="77777777" w:rsidR="00A61E8B" w:rsidRPr="00873928" w:rsidRDefault="00A61E8B" w:rsidP="009D64E0">
            <w:pPr>
              <w:widowControl w:val="0"/>
              <w:spacing w:before="100" w:beforeAutospacing="1" w:after="100" w:afterAutospacing="1"/>
              <w:jc w:val="center"/>
              <w:rPr>
                <w:b/>
                <w:sz w:val="20"/>
              </w:rPr>
            </w:pPr>
            <w:r w:rsidRPr="00873928">
              <w:rPr>
                <w:b/>
                <w:sz w:val="20"/>
              </w:rPr>
              <w:t>Effectiveness</w:t>
            </w:r>
            <w:r w:rsidR="00613C23">
              <w:rPr>
                <w:b/>
                <w:sz w:val="20"/>
              </w:rPr>
              <w:t xml:space="preserve"> (per cent)</w:t>
            </w:r>
          </w:p>
        </w:tc>
      </w:tr>
      <w:tr w:rsidR="00A61E8B" w14:paraId="708C394C" w14:textId="77777777" w:rsidTr="00365519">
        <w:trPr>
          <w:tblHeader/>
        </w:trPr>
        <w:tc>
          <w:tcPr>
            <w:tcW w:w="1268" w:type="dxa"/>
            <w:vMerge/>
            <w:tcBorders>
              <w:left w:val="single" w:sz="8" w:space="0" w:color="auto"/>
              <w:bottom w:val="single" w:sz="12" w:space="0" w:color="auto"/>
            </w:tcBorders>
            <w:shd w:val="clear" w:color="auto" w:fill="C6D9F1" w:themeFill="text2" w:themeFillTint="33"/>
          </w:tcPr>
          <w:p w14:paraId="3BA7033A" w14:textId="77777777" w:rsidR="00A61E8B" w:rsidRPr="00873928" w:rsidRDefault="00A61E8B" w:rsidP="009D64E0">
            <w:pPr>
              <w:widowControl w:val="0"/>
              <w:spacing w:before="100" w:beforeAutospacing="1" w:after="100" w:afterAutospacing="1"/>
              <w:rPr>
                <w:b/>
                <w:sz w:val="20"/>
              </w:rPr>
            </w:pPr>
          </w:p>
        </w:tc>
        <w:tc>
          <w:tcPr>
            <w:tcW w:w="1269" w:type="dxa"/>
            <w:vMerge/>
            <w:tcBorders>
              <w:bottom w:val="single" w:sz="12" w:space="0" w:color="auto"/>
            </w:tcBorders>
            <w:shd w:val="clear" w:color="auto" w:fill="C6D9F1" w:themeFill="text2" w:themeFillTint="33"/>
          </w:tcPr>
          <w:p w14:paraId="1133AA4E" w14:textId="77777777" w:rsidR="00A61E8B" w:rsidRPr="00873928" w:rsidRDefault="00A61E8B" w:rsidP="009D64E0">
            <w:pPr>
              <w:widowControl w:val="0"/>
              <w:spacing w:before="100" w:beforeAutospacing="1" w:after="100" w:afterAutospacing="1"/>
              <w:rPr>
                <w:b/>
                <w:sz w:val="20"/>
              </w:rPr>
            </w:pPr>
          </w:p>
        </w:tc>
        <w:tc>
          <w:tcPr>
            <w:tcW w:w="1269" w:type="dxa"/>
            <w:vMerge/>
            <w:tcBorders>
              <w:bottom w:val="single" w:sz="12" w:space="0" w:color="auto"/>
            </w:tcBorders>
            <w:shd w:val="clear" w:color="auto" w:fill="C6D9F1" w:themeFill="text2" w:themeFillTint="33"/>
          </w:tcPr>
          <w:p w14:paraId="06192AD6" w14:textId="77777777" w:rsidR="00A61E8B" w:rsidRPr="00873928" w:rsidRDefault="00A61E8B" w:rsidP="009D64E0">
            <w:pPr>
              <w:widowControl w:val="0"/>
              <w:spacing w:before="100" w:beforeAutospacing="1" w:after="100" w:afterAutospacing="1"/>
              <w:rPr>
                <w:b/>
                <w:sz w:val="20"/>
              </w:rPr>
            </w:pPr>
          </w:p>
        </w:tc>
        <w:tc>
          <w:tcPr>
            <w:tcW w:w="1001" w:type="dxa"/>
            <w:tcBorders>
              <w:bottom w:val="single" w:sz="12" w:space="0" w:color="auto"/>
            </w:tcBorders>
            <w:shd w:val="clear" w:color="auto" w:fill="C6D9F1" w:themeFill="text2" w:themeFillTint="33"/>
          </w:tcPr>
          <w:p w14:paraId="0E8D0593" w14:textId="77777777" w:rsidR="00A61E8B" w:rsidRPr="00873928" w:rsidRDefault="00A61E8B" w:rsidP="009D64E0">
            <w:pPr>
              <w:widowControl w:val="0"/>
              <w:spacing w:before="100" w:beforeAutospacing="1" w:after="100" w:afterAutospacing="1"/>
              <w:jc w:val="center"/>
              <w:rPr>
                <w:b/>
                <w:sz w:val="20"/>
              </w:rPr>
            </w:pPr>
            <w:r w:rsidRPr="00873928">
              <w:rPr>
                <w:b/>
                <w:sz w:val="20"/>
              </w:rPr>
              <w:t>Rollover (R)</w:t>
            </w:r>
          </w:p>
        </w:tc>
        <w:tc>
          <w:tcPr>
            <w:tcW w:w="1001" w:type="dxa"/>
            <w:tcBorders>
              <w:bottom w:val="single" w:sz="12" w:space="0" w:color="auto"/>
            </w:tcBorders>
            <w:shd w:val="clear" w:color="auto" w:fill="C6D9F1" w:themeFill="text2" w:themeFillTint="33"/>
          </w:tcPr>
          <w:p w14:paraId="531B83DC" w14:textId="77777777" w:rsidR="00A61E8B" w:rsidRPr="00873928" w:rsidRDefault="00A61E8B" w:rsidP="009D64E0">
            <w:pPr>
              <w:widowControl w:val="0"/>
              <w:spacing w:before="100" w:beforeAutospacing="1" w:after="100" w:afterAutospacing="1"/>
              <w:jc w:val="center"/>
              <w:rPr>
                <w:b/>
                <w:sz w:val="20"/>
              </w:rPr>
            </w:pPr>
            <w:r w:rsidRPr="00873928">
              <w:rPr>
                <w:b/>
                <w:sz w:val="20"/>
              </w:rPr>
              <w:t>Loss of Control (LoC)</w:t>
            </w:r>
          </w:p>
        </w:tc>
        <w:tc>
          <w:tcPr>
            <w:tcW w:w="1132" w:type="dxa"/>
            <w:tcBorders>
              <w:bottom w:val="single" w:sz="12" w:space="0" w:color="auto"/>
            </w:tcBorders>
            <w:shd w:val="clear" w:color="auto" w:fill="C6D9F1" w:themeFill="text2" w:themeFillTint="33"/>
          </w:tcPr>
          <w:p w14:paraId="619E763F" w14:textId="77777777" w:rsidR="00A61E8B" w:rsidRPr="00873928" w:rsidRDefault="00A61E8B" w:rsidP="009D64E0">
            <w:pPr>
              <w:widowControl w:val="0"/>
              <w:spacing w:before="100" w:beforeAutospacing="1" w:after="100" w:afterAutospacing="1"/>
              <w:jc w:val="center"/>
              <w:rPr>
                <w:b/>
                <w:sz w:val="20"/>
              </w:rPr>
            </w:pPr>
            <w:r w:rsidRPr="00873928">
              <w:rPr>
                <w:b/>
                <w:sz w:val="20"/>
              </w:rPr>
              <w:t>Rollover (R)</w:t>
            </w:r>
          </w:p>
        </w:tc>
        <w:tc>
          <w:tcPr>
            <w:tcW w:w="1134" w:type="dxa"/>
            <w:tcBorders>
              <w:bottom w:val="single" w:sz="12" w:space="0" w:color="auto"/>
              <w:right w:val="single" w:sz="8" w:space="0" w:color="auto"/>
            </w:tcBorders>
            <w:shd w:val="clear" w:color="auto" w:fill="C6D9F1" w:themeFill="text2" w:themeFillTint="33"/>
          </w:tcPr>
          <w:p w14:paraId="172B3B3C" w14:textId="77777777" w:rsidR="00A61E8B" w:rsidRPr="00873928" w:rsidRDefault="00A61E8B" w:rsidP="009D64E0">
            <w:pPr>
              <w:widowControl w:val="0"/>
              <w:spacing w:before="100" w:beforeAutospacing="1" w:after="100" w:afterAutospacing="1"/>
              <w:jc w:val="center"/>
              <w:rPr>
                <w:b/>
                <w:sz w:val="20"/>
              </w:rPr>
            </w:pPr>
            <w:r w:rsidRPr="00873928">
              <w:rPr>
                <w:b/>
                <w:sz w:val="20"/>
              </w:rPr>
              <w:t>Loss of Control (LoC)</w:t>
            </w:r>
          </w:p>
        </w:tc>
      </w:tr>
      <w:tr w:rsidR="00A61E8B" w14:paraId="7A319FA9" w14:textId="77777777" w:rsidTr="008D0496">
        <w:trPr>
          <w:trHeight w:hRule="exact" w:val="297"/>
        </w:trPr>
        <w:tc>
          <w:tcPr>
            <w:tcW w:w="1268" w:type="dxa"/>
            <w:tcBorders>
              <w:top w:val="single" w:sz="12" w:space="0" w:color="auto"/>
              <w:left w:val="single" w:sz="8" w:space="0" w:color="auto"/>
              <w:bottom w:val="nil"/>
              <w:right w:val="single" w:sz="4" w:space="0" w:color="auto"/>
            </w:tcBorders>
            <w:vAlign w:val="center"/>
          </w:tcPr>
          <w:p w14:paraId="4E7F03E8"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ESC</w:t>
            </w:r>
          </w:p>
        </w:tc>
        <w:tc>
          <w:tcPr>
            <w:tcW w:w="1269" w:type="dxa"/>
            <w:tcBorders>
              <w:top w:val="single" w:sz="12" w:space="0" w:color="auto"/>
              <w:left w:val="single" w:sz="4" w:space="0" w:color="auto"/>
              <w:bottom w:val="nil"/>
              <w:right w:val="single" w:sz="4" w:space="0" w:color="auto"/>
            </w:tcBorders>
            <w:vAlign w:val="center"/>
          </w:tcPr>
          <w:p w14:paraId="79C5B950"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Straight</w:t>
            </w:r>
          </w:p>
        </w:tc>
        <w:tc>
          <w:tcPr>
            <w:tcW w:w="1269" w:type="dxa"/>
            <w:tcBorders>
              <w:top w:val="single" w:sz="12" w:space="0" w:color="auto"/>
              <w:left w:val="single" w:sz="4" w:space="0" w:color="auto"/>
            </w:tcBorders>
            <w:vAlign w:val="center"/>
          </w:tcPr>
          <w:p w14:paraId="316330B1"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Dry</w:t>
            </w:r>
          </w:p>
        </w:tc>
        <w:tc>
          <w:tcPr>
            <w:tcW w:w="1001" w:type="dxa"/>
            <w:tcBorders>
              <w:top w:val="single" w:sz="12" w:space="0" w:color="auto"/>
            </w:tcBorders>
            <w:vAlign w:val="center"/>
          </w:tcPr>
          <w:p w14:paraId="454FCF3E"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22</w:t>
            </w:r>
          </w:p>
        </w:tc>
        <w:tc>
          <w:tcPr>
            <w:tcW w:w="1001" w:type="dxa"/>
            <w:tcBorders>
              <w:top w:val="single" w:sz="12" w:space="0" w:color="auto"/>
            </w:tcBorders>
            <w:vAlign w:val="center"/>
          </w:tcPr>
          <w:p w14:paraId="21CE484E" w14:textId="77777777" w:rsidR="00A61E8B" w:rsidRDefault="00A61E8B" w:rsidP="009D64E0">
            <w:pPr>
              <w:widowControl w:val="0"/>
              <w:spacing w:before="100" w:beforeAutospacing="1" w:after="100" w:afterAutospacing="1"/>
              <w:jc w:val="center"/>
              <w:rPr>
                <w:sz w:val="20"/>
              </w:rPr>
            </w:pPr>
            <w:r w:rsidRPr="009367C2">
              <w:rPr>
                <w:sz w:val="20"/>
                <w:lang w:eastAsia="en-US"/>
              </w:rPr>
              <w:t>9</w:t>
            </w:r>
          </w:p>
        </w:tc>
        <w:tc>
          <w:tcPr>
            <w:tcW w:w="1133" w:type="dxa"/>
            <w:tcBorders>
              <w:top w:val="single" w:sz="12" w:space="0" w:color="auto"/>
            </w:tcBorders>
            <w:vAlign w:val="center"/>
          </w:tcPr>
          <w:p w14:paraId="01B89675"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15.27</w:t>
            </w:r>
          </w:p>
        </w:tc>
        <w:tc>
          <w:tcPr>
            <w:tcW w:w="1133" w:type="dxa"/>
            <w:tcBorders>
              <w:top w:val="single" w:sz="12" w:space="0" w:color="auto"/>
              <w:right w:val="single" w:sz="8" w:space="0" w:color="auto"/>
            </w:tcBorders>
            <w:vAlign w:val="center"/>
          </w:tcPr>
          <w:p w14:paraId="2170A9DF"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6.74</w:t>
            </w:r>
          </w:p>
        </w:tc>
      </w:tr>
      <w:tr w:rsidR="00A61E8B" w14:paraId="2EE79192" w14:textId="77777777" w:rsidTr="008D0496">
        <w:trPr>
          <w:trHeight w:hRule="exact" w:val="284"/>
        </w:trPr>
        <w:tc>
          <w:tcPr>
            <w:tcW w:w="1268" w:type="dxa"/>
            <w:tcBorders>
              <w:top w:val="nil"/>
              <w:left w:val="single" w:sz="8" w:space="0" w:color="auto"/>
              <w:bottom w:val="nil"/>
              <w:right w:val="single" w:sz="4" w:space="0" w:color="auto"/>
            </w:tcBorders>
            <w:vAlign w:val="center"/>
          </w:tcPr>
          <w:p w14:paraId="5CC70A75"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4" w:space="0" w:color="auto"/>
              <w:right w:val="single" w:sz="4" w:space="0" w:color="auto"/>
            </w:tcBorders>
            <w:vAlign w:val="center"/>
          </w:tcPr>
          <w:p w14:paraId="5AE91247" w14:textId="77777777" w:rsidR="00A61E8B" w:rsidRPr="009367C2" w:rsidRDefault="00A61E8B" w:rsidP="009D64E0">
            <w:pPr>
              <w:widowControl w:val="0"/>
              <w:spacing w:before="100" w:beforeAutospacing="1" w:after="100" w:afterAutospacing="1"/>
              <w:rPr>
                <w:sz w:val="20"/>
                <w:lang w:eastAsia="en-US"/>
              </w:rPr>
            </w:pPr>
          </w:p>
        </w:tc>
        <w:tc>
          <w:tcPr>
            <w:tcW w:w="1269" w:type="dxa"/>
            <w:tcBorders>
              <w:left w:val="single" w:sz="4" w:space="0" w:color="auto"/>
            </w:tcBorders>
            <w:vAlign w:val="center"/>
          </w:tcPr>
          <w:p w14:paraId="3A6F1D96"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Not Dry</w:t>
            </w:r>
          </w:p>
        </w:tc>
        <w:tc>
          <w:tcPr>
            <w:tcW w:w="1001" w:type="dxa"/>
            <w:vAlign w:val="center"/>
          </w:tcPr>
          <w:p w14:paraId="53CEDDA1"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3</w:t>
            </w:r>
          </w:p>
        </w:tc>
        <w:tc>
          <w:tcPr>
            <w:tcW w:w="1001" w:type="dxa"/>
            <w:vAlign w:val="center"/>
          </w:tcPr>
          <w:p w14:paraId="42195709" w14:textId="77777777" w:rsidR="00A61E8B" w:rsidRPr="009367C2" w:rsidRDefault="00A61E8B" w:rsidP="009D64E0">
            <w:pPr>
              <w:widowControl w:val="0"/>
              <w:spacing w:before="100" w:beforeAutospacing="1" w:after="100" w:afterAutospacing="1"/>
              <w:jc w:val="center"/>
              <w:rPr>
                <w:sz w:val="20"/>
              </w:rPr>
            </w:pPr>
            <w:r w:rsidRPr="009367C2">
              <w:rPr>
                <w:sz w:val="20"/>
                <w:lang w:eastAsia="en-US"/>
              </w:rPr>
              <w:t>17</w:t>
            </w:r>
          </w:p>
        </w:tc>
        <w:tc>
          <w:tcPr>
            <w:tcW w:w="1133" w:type="dxa"/>
            <w:vAlign w:val="center"/>
          </w:tcPr>
          <w:p w14:paraId="612CBD2C" w14:textId="77777777" w:rsidR="00A61E8B" w:rsidRPr="009367C2" w:rsidRDefault="00A61E8B" w:rsidP="009D64E0">
            <w:pPr>
              <w:widowControl w:val="0"/>
              <w:spacing w:before="100" w:beforeAutospacing="1" w:after="100" w:afterAutospacing="1"/>
              <w:jc w:val="center"/>
              <w:rPr>
                <w:sz w:val="20"/>
                <w:lang w:eastAsia="en-US"/>
              </w:rPr>
            </w:pPr>
            <w:r w:rsidRPr="009367C2">
              <w:rPr>
                <w:sz w:val="20"/>
                <w:lang w:eastAsia="en-US"/>
              </w:rPr>
              <w:t>0.00</w:t>
            </w:r>
          </w:p>
        </w:tc>
        <w:tc>
          <w:tcPr>
            <w:tcW w:w="1133" w:type="dxa"/>
            <w:tcBorders>
              <w:right w:val="single" w:sz="8" w:space="0" w:color="auto"/>
            </w:tcBorders>
            <w:vAlign w:val="center"/>
          </w:tcPr>
          <w:p w14:paraId="0C623713"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18.09</w:t>
            </w:r>
          </w:p>
        </w:tc>
      </w:tr>
      <w:tr w:rsidR="00A61E8B" w14:paraId="08F6B4CF" w14:textId="77777777" w:rsidTr="008D0496">
        <w:trPr>
          <w:trHeight w:hRule="exact" w:val="284"/>
        </w:trPr>
        <w:tc>
          <w:tcPr>
            <w:tcW w:w="1268" w:type="dxa"/>
            <w:tcBorders>
              <w:top w:val="nil"/>
              <w:left w:val="single" w:sz="8" w:space="0" w:color="auto"/>
              <w:bottom w:val="nil"/>
              <w:right w:val="single" w:sz="4" w:space="0" w:color="auto"/>
            </w:tcBorders>
            <w:vAlign w:val="center"/>
          </w:tcPr>
          <w:p w14:paraId="04C85453"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single" w:sz="4" w:space="0" w:color="auto"/>
              <w:left w:val="single" w:sz="4" w:space="0" w:color="auto"/>
              <w:bottom w:val="nil"/>
              <w:right w:val="single" w:sz="4" w:space="0" w:color="auto"/>
            </w:tcBorders>
            <w:vAlign w:val="center"/>
          </w:tcPr>
          <w:p w14:paraId="1457B62B"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Curved</w:t>
            </w:r>
          </w:p>
        </w:tc>
        <w:tc>
          <w:tcPr>
            <w:tcW w:w="1269" w:type="dxa"/>
            <w:tcBorders>
              <w:left w:val="single" w:sz="4" w:space="0" w:color="auto"/>
            </w:tcBorders>
            <w:vAlign w:val="center"/>
          </w:tcPr>
          <w:p w14:paraId="03F44413"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Dry</w:t>
            </w:r>
          </w:p>
        </w:tc>
        <w:tc>
          <w:tcPr>
            <w:tcW w:w="1001" w:type="dxa"/>
            <w:vAlign w:val="center"/>
          </w:tcPr>
          <w:p w14:paraId="4CE44612"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80</w:t>
            </w:r>
          </w:p>
        </w:tc>
        <w:tc>
          <w:tcPr>
            <w:tcW w:w="1001" w:type="dxa"/>
            <w:vAlign w:val="center"/>
          </w:tcPr>
          <w:p w14:paraId="6C611114" w14:textId="77777777" w:rsidR="00A61E8B" w:rsidRDefault="00A61E8B" w:rsidP="009D64E0">
            <w:pPr>
              <w:widowControl w:val="0"/>
              <w:spacing w:before="100" w:beforeAutospacing="1" w:after="100" w:afterAutospacing="1"/>
              <w:jc w:val="center"/>
              <w:rPr>
                <w:sz w:val="20"/>
              </w:rPr>
            </w:pPr>
            <w:r>
              <w:rPr>
                <w:sz w:val="20"/>
                <w:lang w:eastAsia="en-US"/>
              </w:rPr>
              <w:t>6</w:t>
            </w:r>
          </w:p>
        </w:tc>
        <w:tc>
          <w:tcPr>
            <w:tcW w:w="1133" w:type="dxa"/>
            <w:vAlign w:val="center"/>
          </w:tcPr>
          <w:p w14:paraId="62D925B9"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75.07</w:t>
            </w:r>
          </w:p>
        </w:tc>
        <w:tc>
          <w:tcPr>
            <w:tcW w:w="1133" w:type="dxa"/>
            <w:tcBorders>
              <w:right w:val="single" w:sz="8" w:space="0" w:color="auto"/>
            </w:tcBorders>
            <w:vAlign w:val="center"/>
          </w:tcPr>
          <w:p w14:paraId="3F8914FB"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18.70</w:t>
            </w:r>
          </w:p>
        </w:tc>
      </w:tr>
      <w:tr w:rsidR="00A61E8B" w14:paraId="2F684F2A" w14:textId="77777777" w:rsidTr="008D0496">
        <w:trPr>
          <w:trHeight w:hRule="exact" w:val="284"/>
        </w:trPr>
        <w:tc>
          <w:tcPr>
            <w:tcW w:w="1268" w:type="dxa"/>
            <w:tcBorders>
              <w:top w:val="nil"/>
              <w:left w:val="single" w:sz="8" w:space="0" w:color="auto"/>
              <w:bottom w:val="single" w:sz="4" w:space="0" w:color="auto"/>
              <w:right w:val="single" w:sz="4" w:space="0" w:color="auto"/>
            </w:tcBorders>
            <w:vAlign w:val="center"/>
          </w:tcPr>
          <w:p w14:paraId="7B831195" w14:textId="77777777" w:rsidR="00A61E8B" w:rsidRPr="009367C2" w:rsidRDefault="00A61E8B"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4" w:space="0" w:color="auto"/>
              <w:right w:val="single" w:sz="4" w:space="0" w:color="auto"/>
            </w:tcBorders>
            <w:vAlign w:val="center"/>
          </w:tcPr>
          <w:p w14:paraId="6E467DA8" w14:textId="77777777" w:rsidR="00A61E8B" w:rsidRPr="009367C2" w:rsidRDefault="00A61E8B" w:rsidP="009D64E0">
            <w:pPr>
              <w:widowControl w:val="0"/>
              <w:spacing w:before="100" w:beforeAutospacing="1" w:after="100" w:afterAutospacing="1"/>
              <w:rPr>
                <w:sz w:val="20"/>
                <w:lang w:eastAsia="en-US"/>
              </w:rPr>
            </w:pPr>
          </w:p>
        </w:tc>
        <w:tc>
          <w:tcPr>
            <w:tcW w:w="1269" w:type="dxa"/>
            <w:tcBorders>
              <w:left w:val="single" w:sz="4" w:space="0" w:color="auto"/>
            </w:tcBorders>
            <w:vAlign w:val="center"/>
          </w:tcPr>
          <w:p w14:paraId="214F920A" w14:textId="77777777" w:rsidR="00A61E8B" w:rsidRPr="009367C2" w:rsidRDefault="00A61E8B" w:rsidP="009D64E0">
            <w:pPr>
              <w:widowControl w:val="0"/>
              <w:spacing w:before="100" w:beforeAutospacing="1" w:after="100" w:afterAutospacing="1"/>
              <w:rPr>
                <w:sz w:val="20"/>
                <w:lang w:eastAsia="en-US"/>
              </w:rPr>
            </w:pPr>
            <w:r w:rsidRPr="009367C2">
              <w:rPr>
                <w:sz w:val="20"/>
                <w:lang w:eastAsia="en-US"/>
              </w:rPr>
              <w:t>Not Dry</w:t>
            </w:r>
          </w:p>
        </w:tc>
        <w:tc>
          <w:tcPr>
            <w:tcW w:w="1001" w:type="dxa"/>
            <w:vAlign w:val="center"/>
          </w:tcPr>
          <w:p w14:paraId="04A254CA"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10</w:t>
            </w:r>
          </w:p>
        </w:tc>
        <w:tc>
          <w:tcPr>
            <w:tcW w:w="1001" w:type="dxa"/>
            <w:vAlign w:val="center"/>
          </w:tcPr>
          <w:p w14:paraId="629B83FA" w14:textId="77777777" w:rsidR="00A61E8B" w:rsidRDefault="00A61E8B" w:rsidP="009D64E0">
            <w:pPr>
              <w:widowControl w:val="0"/>
              <w:spacing w:before="100" w:beforeAutospacing="1" w:after="100" w:afterAutospacing="1"/>
              <w:jc w:val="center"/>
              <w:rPr>
                <w:sz w:val="20"/>
              </w:rPr>
            </w:pPr>
            <w:r>
              <w:rPr>
                <w:sz w:val="20"/>
                <w:lang w:eastAsia="en-US"/>
              </w:rPr>
              <w:t>12</w:t>
            </w:r>
          </w:p>
        </w:tc>
        <w:tc>
          <w:tcPr>
            <w:tcW w:w="1133" w:type="dxa"/>
            <w:vAlign w:val="center"/>
          </w:tcPr>
          <w:p w14:paraId="0322E950"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61.30</w:t>
            </w:r>
          </w:p>
        </w:tc>
        <w:tc>
          <w:tcPr>
            <w:tcW w:w="1133" w:type="dxa"/>
            <w:tcBorders>
              <w:right w:val="single" w:sz="8" w:space="0" w:color="auto"/>
            </w:tcBorders>
            <w:vAlign w:val="center"/>
          </w:tcPr>
          <w:p w14:paraId="6D5D4D38" w14:textId="77777777" w:rsidR="00A61E8B" w:rsidRPr="009367C2" w:rsidRDefault="00A61E8B" w:rsidP="009D64E0">
            <w:pPr>
              <w:widowControl w:val="0"/>
              <w:spacing w:before="100" w:beforeAutospacing="1" w:after="100" w:afterAutospacing="1"/>
              <w:jc w:val="center"/>
              <w:rPr>
                <w:sz w:val="20"/>
                <w:lang w:eastAsia="en-US"/>
              </w:rPr>
            </w:pPr>
            <w:r>
              <w:rPr>
                <w:sz w:val="20"/>
                <w:lang w:eastAsia="en-US"/>
              </w:rPr>
              <w:t>17.90</w:t>
            </w:r>
          </w:p>
        </w:tc>
      </w:tr>
      <w:tr w:rsidR="00296C1C" w14:paraId="2D0857BB" w14:textId="77777777" w:rsidTr="008D0496">
        <w:trPr>
          <w:trHeight w:hRule="exact" w:val="340"/>
        </w:trPr>
        <w:tc>
          <w:tcPr>
            <w:tcW w:w="3806" w:type="dxa"/>
            <w:gridSpan w:val="3"/>
            <w:tcBorders>
              <w:top w:val="nil"/>
              <w:left w:val="single" w:sz="8" w:space="0" w:color="auto"/>
              <w:bottom w:val="single" w:sz="8" w:space="0" w:color="auto"/>
            </w:tcBorders>
            <w:vAlign w:val="center"/>
          </w:tcPr>
          <w:p w14:paraId="4FB1C55D" w14:textId="77777777" w:rsidR="00296C1C" w:rsidRPr="009367C2" w:rsidRDefault="00296C1C" w:rsidP="009D64E0">
            <w:pPr>
              <w:widowControl w:val="0"/>
              <w:spacing w:before="100" w:beforeAutospacing="1" w:after="100" w:afterAutospacing="1"/>
              <w:rPr>
                <w:sz w:val="20"/>
              </w:rPr>
            </w:pPr>
            <w:r>
              <w:rPr>
                <w:sz w:val="20"/>
                <w:lang w:eastAsia="en-US"/>
              </w:rPr>
              <w:t>Total Cases / Overall Effectiveness</w:t>
            </w:r>
          </w:p>
        </w:tc>
        <w:tc>
          <w:tcPr>
            <w:tcW w:w="2002" w:type="dxa"/>
            <w:gridSpan w:val="2"/>
            <w:tcBorders>
              <w:bottom w:val="single" w:sz="8" w:space="0" w:color="auto"/>
            </w:tcBorders>
            <w:vAlign w:val="center"/>
          </w:tcPr>
          <w:p w14:paraId="71ED6915" w14:textId="77777777" w:rsidR="00296C1C" w:rsidRDefault="00296C1C" w:rsidP="009D64E0">
            <w:pPr>
              <w:widowControl w:val="0"/>
              <w:spacing w:before="100" w:beforeAutospacing="1" w:after="100" w:afterAutospacing="1"/>
              <w:jc w:val="center"/>
              <w:rPr>
                <w:sz w:val="20"/>
              </w:rPr>
            </w:pPr>
            <w:r>
              <w:rPr>
                <w:sz w:val="20"/>
                <w:lang w:eastAsia="en-US"/>
              </w:rPr>
              <w:t>159</w:t>
            </w:r>
          </w:p>
        </w:tc>
        <w:tc>
          <w:tcPr>
            <w:tcW w:w="1133" w:type="dxa"/>
            <w:tcBorders>
              <w:bottom w:val="single" w:sz="8" w:space="0" w:color="auto"/>
            </w:tcBorders>
            <w:vAlign w:val="center"/>
          </w:tcPr>
          <w:p w14:paraId="3BE544D6" w14:textId="77777777" w:rsidR="00296C1C" w:rsidRDefault="00296C1C" w:rsidP="009D64E0">
            <w:pPr>
              <w:widowControl w:val="0"/>
              <w:spacing w:before="100" w:beforeAutospacing="1" w:after="100" w:afterAutospacing="1"/>
              <w:jc w:val="center"/>
              <w:rPr>
                <w:sz w:val="20"/>
              </w:rPr>
            </w:pPr>
            <w:r>
              <w:rPr>
                <w:sz w:val="20"/>
              </w:rPr>
              <w:t>47</w:t>
            </w:r>
          </w:p>
        </w:tc>
        <w:tc>
          <w:tcPr>
            <w:tcW w:w="1133" w:type="dxa"/>
            <w:tcBorders>
              <w:bottom w:val="single" w:sz="8" w:space="0" w:color="auto"/>
              <w:right w:val="single" w:sz="8" w:space="0" w:color="auto"/>
            </w:tcBorders>
            <w:vAlign w:val="center"/>
          </w:tcPr>
          <w:p w14:paraId="658EA978" w14:textId="77777777" w:rsidR="00296C1C" w:rsidRDefault="00296C1C" w:rsidP="009D64E0">
            <w:pPr>
              <w:widowControl w:val="0"/>
              <w:spacing w:before="100" w:beforeAutospacing="1" w:after="100" w:afterAutospacing="1"/>
              <w:jc w:val="center"/>
              <w:rPr>
                <w:sz w:val="20"/>
              </w:rPr>
            </w:pPr>
            <w:r>
              <w:rPr>
                <w:sz w:val="20"/>
              </w:rPr>
              <w:t>14</w:t>
            </w:r>
          </w:p>
        </w:tc>
      </w:tr>
      <w:tr w:rsidR="00296C1C" w14:paraId="2F9FFE8E" w14:textId="77777777" w:rsidTr="008D0496">
        <w:trPr>
          <w:trHeight w:hRule="exact" w:val="284"/>
        </w:trPr>
        <w:tc>
          <w:tcPr>
            <w:tcW w:w="1268" w:type="dxa"/>
            <w:tcBorders>
              <w:top w:val="single" w:sz="8" w:space="0" w:color="auto"/>
              <w:left w:val="single" w:sz="8" w:space="0" w:color="auto"/>
              <w:bottom w:val="nil"/>
              <w:right w:val="single" w:sz="4" w:space="0" w:color="auto"/>
            </w:tcBorders>
            <w:vAlign w:val="center"/>
          </w:tcPr>
          <w:p w14:paraId="341A736E"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RSC</w:t>
            </w:r>
          </w:p>
        </w:tc>
        <w:tc>
          <w:tcPr>
            <w:tcW w:w="1269" w:type="dxa"/>
            <w:tcBorders>
              <w:top w:val="single" w:sz="8" w:space="0" w:color="auto"/>
              <w:left w:val="single" w:sz="4" w:space="0" w:color="auto"/>
              <w:bottom w:val="nil"/>
              <w:right w:val="single" w:sz="4" w:space="0" w:color="auto"/>
            </w:tcBorders>
            <w:vAlign w:val="center"/>
          </w:tcPr>
          <w:p w14:paraId="75CB1C46"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Straight</w:t>
            </w:r>
          </w:p>
        </w:tc>
        <w:tc>
          <w:tcPr>
            <w:tcW w:w="1269" w:type="dxa"/>
            <w:tcBorders>
              <w:top w:val="single" w:sz="8" w:space="0" w:color="auto"/>
              <w:left w:val="single" w:sz="4" w:space="0" w:color="auto"/>
            </w:tcBorders>
            <w:vAlign w:val="center"/>
          </w:tcPr>
          <w:p w14:paraId="0C08970E"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Dry</w:t>
            </w:r>
          </w:p>
        </w:tc>
        <w:tc>
          <w:tcPr>
            <w:tcW w:w="1001" w:type="dxa"/>
            <w:tcBorders>
              <w:top w:val="single" w:sz="8" w:space="0" w:color="auto"/>
            </w:tcBorders>
            <w:vAlign w:val="center"/>
          </w:tcPr>
          <w:p w14:paraId="40979DAC" w14:textId="77777777" w:rsidR="00296C1C" w:rsidRPr="009367C2" w:rsidRDefault="00296C1C" w:rsidP="009D64E0">
            <w:pPr>
              <w:widowControl w:val="0"/>
              <w:spacing w:before="100" w:beforeAutospacing="1" w:after="100" w:afterAutospacing="1"/>
              <w:jc w:val="center"/>
              <w:rPr>
                <w:sz w:val="20"/>
                <w:lang w:eastAsia="en-US"/>
              </w:rPr>
            </w:pPr>
            <w:r w:rsidRPr="009367C2">
              <w:rPr>
                <w:sz w:val="20"/>
                <w:lang w:eastAsia="en-US"/>
              </w:rPr>
              <w:t>22</w:t>
            </w:r>
          </w:p>
        </w:tc>
        <w:tc>
          <w:tcPr>
            <w:tcW w:w="1001" w:type="dxa"/>
            <w:tcBorders>
              <w:top w:val="single" w:sz="8" w:space="0" w:color="auto"/>
            </w:tcBorders>
            <w:vAlign w:val="center"/>
          </w:tcPr>
          <w:p w14:paraId="1388A20F" w14:textId="77777777" w:rsidR="00296C1C" w:rsidRDefault="00296C1C" w:rsidP="009D64E0">
            <w:pPr>
              <w:widowControl w:val="0"/>
              <w:spacing w:before="100" w:beforeAutospacing="1" w:after="100" w:afterAutospacing="1"/>
              <w:jc w:val="center"/>
              <w:rPr>
                <w:sz w:val="20"/>
              </w:rPr>
            </w:pPr>
            <w:r w:rsidRPr="009367C2">
              <w:rPr>
                <w:sz w:val="20"/>
                <w:lang w:eastAsia="en-US"/>
              </w:rPr>
              <w:t>9</w:t>
            </w:r>
          </w:p>
        </w:tc>
        <w:tc>
          <w:tcPr>
            <w:tcW w:w="1133" w:type="dxa"/>
            <w:tcBorders>
              <w:top w:val="single" w:sz="8" w:space="0" w:color="auto"/>
            </w:tcBorders>
            <w:vAlign w:val="center"/>
          </w:tcPr>
          <w:p w14:paraId="7BBDD35E"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12.50</w:t>
            </w:r>
          </w:p>
        </w:tc>
        <w:tc>
          <w:tcPr>
            <w:tcW w:w="1133" w:type="dxa"/>
            <w:tcBorders>
              <w:top w:val="single" w:sz="8" w:space="0" w:color="auto"/>
              <w:right w:val="single" w:sz="8" w:space="0" w:color="auto"/>
            </w:tcBorders>
            <w:vAlign w:val="center"/>
          </w:tcPr>
          <w:p w14:paraId="3C62A6A6"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0.53</w:t>
            </w:r>
          </w:p>
        </w:tc>
      </w:tr>
      <w:tr w:rsidR="00296C1C" w14:paraId="09F93593" w14:textId="77777777" w:rsidTr="008D0496">
        <w:trPr>
          <w:trHeight w:hRule="exact" w:val="284"/>
        </w:trPr>
        <w:tc>
          <w:tcPr>
            <w:tcW w:w="1268" w:type="dxa"/>
            <w:tcBorders>
              <w:top w:val="nil"/>
              <w:left w:val="single" w:sz="8" w:space="0" w:color="auto"/>
              <w:bottom w:val="nil"/>
              <w:right w:val="single" w:sz="4" w:space="0" w:color="auto"/>
            </w:tcBorders>
            <w:vAlign w:val="center"/>
          </w:tcPr>
          <w:p w14:paraId="27F555AB" w14:textId="77777777" w:rsidR="00296C1C" w:rsidRPr="009367C2" w:rsidRDefault="00296C1C"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4" w:space="0" w:color="auto"/>
              <w:right w:val="single" w:sz="4" w:space="0" w:color="auto"/>
            </w:tcBorders>
            <w:vAlign w:val="center"/>
          </w:tcPr>
          <w:p w14:paraId="09E450EC" w14:textId="77777777" w:rsidR="00296C1C" w:rsidRPr="009367C2" w:rsidRDefault="00296C1C" w:rsidP="009D64E0">
            <w:pPr>
              <w:widowControl w:val="0"/>
              <w:spacing w:before="100" w:beforeAutospacing="1" w:after="100" w:afterAutospacing="1"/>
              <w:rPr>
                <w:sz w:val="20"/>
                <w:lang w:eastAsia="en-US"/>
              </w:rPr>
            </w:pPr>
          </w:p>
        </w:tc>
        <w:tc>
          <w:tcPr>
            <w:tcW w:w="1269" w:type="dxa"/>
            <w:tcBorders>
              <w:left w:val="single" w:sz="4" w:space="0" w:color="auto"/>
            </w:tcBorders>
            <w:vAlign w:val="center"/>
          </w:tcPr>
          <w:p w14:paraId="1701325F"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Not Dry</w:t>
            </w:r>
          </w:p>
        </w:tc>
        <w:tc>
          <w:tcPr>
            <w:tcW w:w="1001" w:type="dxa"/>
            <w:vAlign w:val="center"/>
          </w:tcPr>
          <w:p w14:paraId="23F628AD" w14:textId="77777777" w:rsidR="00296C1C" w:rsidRPr="009367C2" w:rsidRDefault="00296C1C" w:rsidP="009D64E0">
            <w:pPr>
              <w:widowControl w:val="0"/>
              <w:spacing w:before="100" w:beforeAutospacing="1" w:after="100" w:afterAutospacing="1"/>
              <w:jc w:val="center"/>
              <w:rPr>
                <w:sz w:val="20"/>
                <w:lang w:eastAsia="en-US"/>
              </w:rPr>
            </w:pPr>
            <w:r w:rsidRPr="009367C2">
              <w:rPr>
                <w:sz w:val="20"/>
                <w:lang w:eastAsia="en-US"/>
              </w:rPr>
              <w:t>3</w:t>
            </w:r>
          </w:p>
        </w:tc>
        <w:tc>
          <w:tcPr>
            <w:tcW w:w="1001" w:type="dxa"/>
            <w:vAlign w:val="center"/>
          </w:tcPr>
          <w:p w14:paraId="3583373C" w14:textId="77777777" w:rsidR="00296C1C" w:rsidRPr="009367C2" w:rsidRDefault="00296C1C" w:rsidP="009D64E0">
            <w:pPr>
              <w:widowControl w:val="0"/>
              <w:spacing w:before="100" w:beforeAutospacing="1" w:after="100" w:afterAutospacing="1"/>
              <w:jc w:val="center"/>
              <w:rPr>
                <w:sz w:val="20"/>
              </w:rPr>
            </w:pPr>
            <w:r w:rsidRPr="009367C2">
              <w:rPr>
                <w:sz w:val="20"/>
                <w:lang w:eastAsia="en-US"/>
              </w:rPr>
              <w:t>17</w:t>
            </w:r>
          </w:p>
        </w:tc>
        <w:tc>
          <w:tcPr>
            <w:tcW w:w="1133" w:type="dxa"/>
            <w:vAlign w:val="center"/>
          </w:tcPr>
          <w:p w14:paraId="05EAD018" w14:textId="77777777" w:rsidR="00296C1C" w:rsidRPr="009367C2" w:rsidRDefault="00296C1C" w:rsidP="009D64E0">
            <w:pPr>
              <w:widowControl w:val="0"/>
              <w:spacing w:before="100" w:beforeAutospacing="1" w:after="100" w:afterAutospacing="1"/>
              <w:jc w:val="center"/>
              <w:rPr>
                <w:sz w:val="20"/>
                <w:lang w:eastAsia="en-US"/>
              </w:rPr>
            </w:pPr>
            <w:r w:rsidRPr="009367C2">
              <w:rPr>
                <w:sz w:val="20"/>
                <w:lang w:eastAsia="en-US"/>
              </w:rPr>
              <w:t>0.00</w:t>
            </w:r>
          </w:p>
        </w:tc>
        <w:tc>
          <w:tcPr>
            <w:tcW w:w="1133" w:type="dxa"/>
            <w:tcBorders>
              <w:right w:val="single" w:sz="8" w:space="0" w:color="auto"/>
            </w:tcBorders>
            <w:vAlign w:val="center"/>
          </w:tcPr>
          <w:p w14:paraId="1C3DCD49"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3.05</w:t>
            </w:r>
          </w:p>
        </w:tc>
      </w:tr>
      <w:tr w:rsidR="00296C1C" w14:paraId="10DA967D" w14:textId="77777777" w:rsidTr="008D0496">
        <w:trPr>
          <w:trHeight w:hRule="exact" w:val="284"/>
        </w:trPr>
        <w:tc>
          <w:tcPr>
            <w:tcW w:w="1268" w:type="dxa"/>
            <w:tcBorders>
              <w:top w:val="nil"/>
              <w:left w:val="single" w:sz="8" w:space="0" w:color="auto"/>
              <w:bottom w:val="nil"/>
              <w:right w:val="single" w:sz="4" w:space="0" w:color="auto"/>
            </w:tcBorders>
            <w:vAlign w:val="center"/>
          </w:tcPr>
          <w:p w14:paraId="388909E4" w14:textId="77777777" w:rsidR="00296C1C" w:rsidRPr="009367C2" w:rsidRDefault="00296C1C" w:rsidP="009D64E0">
            <w:pPr>
              <w:widowControl w:val="0"/>
              <w:spacing w:before="100" w:beforeAutospacing="1" w:after="100" w:afterAutospacing="1"/>
              <w:rPr>
                <w:sz w:val="20"/>
                <w:lang w:eastAsia="en-US"/>
              </w:rPr>
            </w:pPr>
          </w:p>
        </w:tc>
        <w:tc>
          <w:tcPr>
            <w:tcW w:w="1269" w:type="dxa"/>
            <w:tcBorders>
              <w:top w:val="single" w:sz="4" w:space="0" w:color="auto"/>
              <w:left w:val="single" w:sz="4" w:space="0" w:color="auto"/>
              <w:bottom w:val="nil"/>
              <w:right w:val="single" w:sz="4" w:space="0" w:color="auto"/>
            </w:tcBorders>
            <w:vAlign w:val="center"/>
          </w:tcPr>
          <w:p w14:paraId="7C4D4039"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Curved</w:t>
            </w:r>
          </w:p>
        </w:tc>
        <w:tc>
          <w:tcPr>
            <w:tcW w:w="1269" w:type="dxa"/>
            <w:tcBorders>
              <w:left w:val="single" w:sz="4" w:space="0" w:color="auto"/>
            </w:tcBorders>
            <w:vAlign w:val="center"/>
          </w:tcPr>
          <w:p w14:paraId="3AA5C717"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Dry</w:t>
            </w:r>
          </w:p>
        </w:tc>
        <w:tc>
          <w:tcPr>
            <w:tcW w:w="1001" w:type="dxa"/>
            <w:vAlign w:val="center"/>
          </w:tcPr>
          <w:p w14:paraId="04D384EA"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80</w:t>
            </w:r>
          </w:p>
        </w:tc>
        <w:tc>
          <w:tcPr>
            <w:tcW w:w="1001" w:type="dxa"/>
            <w:vAlign w:val="center"/>
          </w:tcPr>
          <w:p w14:paraId="419ECA64" w14:textId="77777777" w:rsidR="00296C1C" w:rsidRDefault="00296C1C" w:rsidP="009D64E0">
            <w:pPr>
              <w:widowControl w:val="0"/>
              <w:spacing w:before="100" w:beforeAutospacing="1" w:after="100" w:afterAutospacing="1"/>
              <w:jc w:val="center"/>
              <w:rPr>
                <w:sz w:val="20"/>
              </w:rPr>
            </w:pPr>
            <w:r>
              <w:rPr>
                <w:sz w:val="20"/>
                <w:lang w:eastAsia="en-US"/>
              </w:rPr>
              <w:t>6</w:t>
            </w:r>
          </w:p>
        </w:tc>
        <w:tc>
          <w:tcPr>
            <w:tcW w:w="1133" w:type="dxa"/>
            <w:vAlign w:val="center"/>
          </w:tcPr>
          <w:p w14:paraId="03C73FD0"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71.72</w:t>
            </w:r>
          </w:p>
        </w:tc>
        <w:tc>
          <w:tcPr>
            <w:tcW w:w="1133" w:type="dxa"/>
            <w:tcBorders>
              <w:right w:val="single" w:sz="8" w:space="0" w:color="auto"/>
            </w:tcBorders>
            <w:vAlign w:val="center"/>
          </w:tcPr>
          <w:p w14:paraId="0DE7CE1B"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6.56</w:t>
            </w:r>
          </w:p>
        </w:tc>
      </w:tr>
      <w:tr w:rsidR="00296C1C" w14:paraId="38A79C1A" w14:textId="77777777" w:rsidTr="008D0496">
        <w:trPr>
          <w:trHeight w:hRule="exact" w:val="284"/>
        </w:trPr>
        <w:tc>
          <w:tcPr>
            <w:tcW w:w="1268" w:type="dxa"/>
            <w:tcBorders>
              <w:top w:val="nil"/>
              <w:left w:val="single" w:sz="8" w:space="0" w:color="auto"/>
              <w:bottom w:val="single" w:sz="4" w:space="0" w:color="auto"/>
              <w:right w:val="single" w:sz="4" w:space="0" w:color="auto"/>
            </w:tcBorders>
            <w:vAlign w:val="center"/>
          </w:tcPr>
          <w:p w14:paraId="2CCBE120" w14:textId="77777777" w:rsidR="00296C1C" w:rsidRPr="009367C2" w:rsidRDefault="00296C1C" w:rsidP="009D64E0">
            <w:pPr>
              <w:widowControl w:val="0"/>
              <w:spacing w:before="100" w:beforeAutospacing="1" w:after="100" w:afterAutospacing="1"/>
              <w:rPr>
                <w:sz w:val="20"/>
                <w:lang w:eastAsia="en-US"/>
              </w:rPr>
            </w:pPr>
          </w:p>
        </w:tc>
        <w:tc>
          <w:tcPr>
            <w:tcW w:w="1269" w:type="dxa"/>
            <w:tcBorders>
              <w:top w:val="nil"/>
              <w:left w:val="single" w:sz="4" w:space="0" w:color="auto"/>
              <w:bottom w:val="single" w:sz="4" w:space="0" w:color="auto"/>
              <w:right w:val="single" w:sz="4" w:space="0" w:color="auto"/>
            </w:tcBorders>
            <w:vAlign w:val="center"/>
          </w:tcPr>
          <w:p w14:paraId="24884671" w14:textId="77777777" w:rsidR="00296C1C" w:rsidRPr="009367C2" w:rsidRDefault="00296C1C" w:rsidP="009D64E0">
            <w:pPr>
              <w:widowControl w:val="0"/>
              <w:spacing w:before="100" w:beforeAutospacing="1" w:after="100" w:afterAutospacing="1"/>
              <w:rPr>
                <w:sz w:val="20"/>
                <w:lang w:eastAsia="en-US"/>
              </w:rPr>
            </w:pPr>
          </w:p>
        </w:tc>
        <w:tc>
          <w:tcPr>
            <w:tcW w:w="1269" w:type="dxa"/>
            <w:tcBorders>
              <w:left w:val="single" w:sz="4" w:space="0" w:color="auto"/>
              <w:bottom w:val="single" w:sz="4" w:space="0" w:color="auto"/>
            </w:tcBorders>
            <w:vAlign w:val="center"/>
          </w:tcPr>
          <w:p w14:paraId="1B033146" w14:textId="77777777" w:rsidR="00296C1C" w:rsidRPr="009367C2" w:rsidRDefault="00296C1C" w:rsidP="009D64E0">
            <w:pPr>
              <w:widowControl w:val="0"/>
              <w:spacing w:before="100" w:beforeAutospacing="1" w:after="100" w:afterAutospacing="1"/>
              <w:rPr>
                <w:sz w:val="20"/>
                <w:lang w:eastAsia="en-US"/>
              </w:rPr>
            </w:pPr>
            <w:r w:rsidRPr="009367C2">
              <w:rPr>
                <w:sz w:val="20"/>
                <w:lang w:eastAsia="en-US"/>
              </w:rPr>
              <w:t>Not Dry</w:t>
            </w:r>
          </w:p>
        </w:tc>
        <w:tc>
          <w:tcPr>
            <w:tcW w:w="1001" w:type="dxa"/>
            <w:vAlign w:val="center"/>
          </w:tcPr>
          <w:p w14:paraId="64860433"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10</w:t>
            </w:r>
          </w:p>
        </w:tc>
        <w:tc>
          <w:tcPr>
            <w:tcW w:w="1001" w:type="dxa"/>
            <w:vAlign w:val="center"/>
          </w:tcPr>
          <w:p w14:paraId="045BF418" w14:textId="77777777" w:rsidR="00296C1C" w:rsidRDefault="00296C1C" w:rsidP="009D64E0">
            <w:pPr>
              <w:widowControl w:val="0"/>
              <w:spacing w:before="100" w:beforeAutospacing="1" w:after="100" w:afterAutospacing="1"/>
              <w:jc w:val="center"/>
              <w:rPr>
                <w:sz w:val="20"/>
              </w:rPr>
            </w:pPr>
            <w:r>
              <w:rPr>
                <w:sz w:val="20"/>
                <w:lang w:eastAsia="en-US"/>
              </w:rPr>
              <w:t>12</w:t>
            </w:r>
          </w:p>
        </w:tc>
        <w:tc>
          <w:tcPr>
            <w:tcW w:w="1133" w:type="dxa"/>
            <w:vAlign w:val="center"/>
          </w:tcPr>
          <w:p w14:paraId="56AFEED8"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55.90</w:t>
            </w:r>
          </w:p>
        </w:tc>
        <w:tc>
          <w:tcPr>
            <w:tcW w:w="1133" w:type="dxa"/>
            <w:tcBorders>
              <w:right w:val="single" w:sz="8" w:space="0" w:color="auto"/>
            </w:tcBorders>
            <w:vAlign w:val="center"/>
          </w:tcPr>
          <w:p w14:paraId="366AC22A" w14:textId="77777777" w:rsidR="00296C1C" w:rsidRPr="009367C2" w:rsidRDefault="00296C1C" w:rsidP="009D64E0">
            <w:pPr>
              <w:widowControl w:val="0"/>
              <w:spacing w:before="100" w:beforeAutospacing="1" w:after="100" w:afterAutospacing="1"/>
              <w:jc w:val="center"/>
              <w:rPr>
                <w:sz w:val="20"/>
                <w:lang w:eastAsia="en-US"/>
              </w:rPr>
            </w:pPr>
            <w:r>
              <w:rPr>
                <w:sz w:val="20"/>
                <w:lang w:eastAsia="en-US"/>
              </w:rPr>
              <w:t>1.98</w:t>
            </w:r>
          </w:p>
        </w:tc>
      </w:tr>
      <w:tr w:rsidR="00296C1C" w14:paraId="156426E5" w14:textId="77777777" w:rsidTr="008D0496">
        <w:trPr>
          <w:trHeight w:hRule="exact" w:val="284"/>
        </w:trPr>
        <w:tc>
          <w:tcPr>
            <w:tcW w:w="3806" w:type="dxa"/>
            <w:gridSpan w:val="3"/>
            <w:tcBorders>
              <w:top w:val="single" w:sz="4" w:space="0" w:color="auto"/>
              <w:left w:val="single" w:sz="8" w:space="0" w:color="auto"/>
              <w:bottom w:val="single" w:sz="8" w:space="0" w:color="auto"/>
              <w:right w:val="single" w:sz="4" w:space="0" w:color="auto"/>
            </w:tcBorders>
            <w:vAlign w:val="center"/>
          </w:tcPr>
          <w:p w14:paraId="111C58EE" w14:textId="77777777" w:rsidR="00296C1C" w:rsidRPr="009367C2" w:rsidRDefault="00296C1C" w:rsidP="009D64E0">
            <w:pPr>
              <w:widowControl w:val="0"/>
              <w:spacing w:before="100" w:beforeAutospacing="1" w:after="100" w:afterAutospacing="1"/>
              <w:rPr>
                <w:sz w:val="20"/>
              </w:rPr>
            </w:pPr>
            <w:r>
              <w:rPr>
                <w:sz w:val="20"/>
                <w:lang w:eastAsia="en-US"/>
              </w:rPr>
              <w:t>Total Cases / Overall Effectiveness</w:t>
            </w:r>
          </w:p>
        </w:tc>
        <w:tc>
          <w:tcPr>
            <w:tcW w:w="2002" w:type="dxa"/>
            <w:gridSpan w:val="2"/>
            <w:tcBorders>
              <w:left w:val="single" w:sz="4" w:space="0" w:color="auto"/>
              <w:bottom w:val="single" w:sz="8" w:space="0" w:color="auto"/>
            </w:tcBorders>
            <w:vAlign w:val="center"/>
          </w:tcPr>
          <w:p w14:paraId="078C60E1" w14:textId="77777777" w:rsidR="00296C1C" w:rsidRDefault="00296C1C" w:rsidP="009D64E0">
            <w:pPr>
              <w:widowControl w:val="0"/>
              <w:spacing w:before="100" w:beforeAutospacing="1" w:after="100" w:afterAutospacing="1"/>
              <w:jc w:val="center"/>
              <w:rPr>
                <w:sz w:val="20"/>
              </w:rPr>
            </w:pPr>
            <w:r>
              <w:rPr>
                <w:sz w:val="20"/>
                <w:lang w:eastAsia="en-US"/>
              </w:rPr>
              <w:t>159</w:t>
            </w:r>
          </w:p>
        </w:tc>
        <w:tc>
          <w:tcPr>
            <w:tcW w:w="1133" w:type="dxa"/>
            <w:tcBorders>
              <w:bottom w:val="single" w:sz="8" w:space="0" w:color="auto"/>
            </w:tcBorders>
            <w:vAlign w:val="center"/>
          </w:tcPr>
          <w:p w14:paraId="2F6D56FB" w14:textId="77777777" w:rsidR="00296C1C" w:rsidRDefault="00296C1C" w:rsidP="009D64E0">
            <w:pPr>
              <w:widowControl w:val="0"/>
              <w:spacing w:before="100" w:beforeAutospacing="1" w:after="100" w:afterAutospacing="1"/>
              <w:jc w:val="center"/>
              <w:rPr>
                <w:sz w:val="20"/>
              </w:rPr>
            </w:pPr>
            <w:r>
              <w:rPr>
                <w:sz w:val="20"/>
              </w:rPr>
              <w:t>44</w:t>
            </w:r>
          </w:p>
        </w:tc>
        <w:tc>
          <w:tcPr>
            <w:tcW w:w="1133" w:type="dxa"/>
            <w:tcBorders>
              <w:bottom w:val="single" w:sz="8" w:space="0" w:color="auto"/>
              <w:right w:val="single" w:sz="8" w:space="0" w:color="auto"/>
            </w:tcBorders>
            <w:vAlign w:val="center"/>
          </w:tcPr>
          <w:p w14:paraId="10AE9A5A" w14:textId="77777777" w:rsidR="00296C1C" w:rsidRDefault="00296C1C" w:rsidP="009D64E0">
            <w:pPr>
              <w:widowControl w:val="0"/>
              <w:spacing w:before="100" w:beforeAutospacing="1" w:after="100" w:afterAutospacing="1"/>
              <w:jc w:val="center"/>
              <w:rPr>
                <w:sz w:val="20"/>
              </w:rPr>
            </w:pPr>
            <w:r>
              <w:rPr>
                <w:sz w:val="20"/>
              </w:rPr>
              <w:t>3</w:t>
            </w:r>
          </w:p>
        </w:tc>
      </w:tr>
    </w:tbl>
    <w:p w14:paraId="3E34DB82" w14:textId="3FFB640A" w:rsidR="006A0363" w:rsidRDefault="003266B5" w:rsidP="006A0363">
      <w:r>
        <w:t xml:space="preserve">Given </w:t>
      </w:r>
      <w:r w:rsidR="00FB4428">
        <w:t xml:space="preserve">the </w:t>
      </w:r>
      <w:r w:rsidR="006C6DFB">
        <w:t xml:space="preserve">44 per cent </w:t>
      </w:r>
      <w:r w:rsidR="00F3118E">
        <w:t xml:space="preserve">rollover effectiveness </w:t>
      </w:r>
      <w:r w:rsidR="00B37C42">
        <w:t xml:space="preserve">determined for </w:t>
      </w:r>
      <w:r w:rsidR="00F3118E">
        <w:t>RSC</w:t>
      </w:r>
      <w:r w:rsidR="00B37C42">
        <w:t xml:space="preserve"> </w:t>
      </w:r>
      <w:r w:rsidR="006C6DFB">
        <w:t xml:space="preserve">is close to the midpoint between the </w:t>
      </w:r>
      <w:r w:rsidR="004B6EB1">
        <w:t>estimate</w:t>
      </w:r>
      <w:r w:rsidR="006C6DFB">
        <w:t xml:space="preserve"> by </w:t>
      </w:r>
      <w:r w:rsidR="0015674B">
        <w:t>Murray</w:t>
      </w:r>
      <w:r w:rsidR="006C6DFB">
        <w:t xml:space="preserve"> et al (2009)</w:t>
      </w:r>
      <w:r w:rsidR="00B37C42">
        <w:t xml:space="preserve">, Wang (2011) decided to adopt </w:t>
      </w:r>
      <w:r w:rsidR="004B6EB1">
        <w:t>this</w:t>
      </w:r>
      <w:r w:rsidR="00283B46">
        <w:t xml:space="preserve"> </w:t>
      </w:r>
      <w:r w:rsidR="00EA6D74">
        <w:t xml:space="preserve">same </w:t>
      </w:r>
      <w:r w:rsidR="00283B46">
        <w:t xml:space="preserve">37 to </w:t>
      </w:r>
      <w:r w:rsidR="00B37C42">
        <w:t xml:space="preserve">53 per cent estimate for the </w:t>
      </w:r>
      <w:r w:rsidR="00F3118E">
        <w:t xml:space="preserve">rollover </w:t>
      </w:r>
      <w:r w:rsidR="00B37C42">
        <w:t>effectiveness of RSC</w:t>
      </w:r>
      <w:r w:rsidR="00FB4428">
        <w:t>.</w:t>
      </w:r>
      <w:r w:rsidR="00B37C42">
        <w:t xml:space="preserve">  Similarly, </w:t>
      </w:r>
      <w:r w:rsidR="0015674B">
        <w:t>given</w:t>
      </w:r>
      <w:r w:rsidR="00B37C42">
        <w:t xml:space="preserve"> </w:t>
      </w:r>
      <w:r w:rsidR="0015674B">
        <w:t>the</w:t>
      </w:r>
      <w:r w:rsidR="00B37C42">
        <w:t xml:space="preserve"> 3 per cent </w:t>
      </w:r>
      <w:r w:rsidR="0015674B">
        <w:t>incremental difference in the effectiveness of ESC and RSC for</w:t>
      </w:r>
      <w:r w:rsidR="00B37C42">
        <w:t xml:space="preserve"> rollover crashes, Wang (2011) decided to adopt </w:t>
      </w:r>
      <w:r w:rsidR="006460F3">
        <w:t>a</w:t>
      </w:r>
      <w:r w:rsidR="008073C3">
        <w:t xml:space="preserve"> 40 to </w:t>
      </w:r>
      <w:r w:rsidR="00B37C42">
        <w:t xml:space="preserve">56 per cent </w:t>
      </w:r>
      <w:r w:rsidR="006460F3">
        <w:t xml:space="preserve">estimate </w:t>
      </w:r>
      <w:r w:rsidR="00B37C42">
        <w:t xml:space="preserve">for the effectiveness of ESC for </w:t>
      </w:r>
      <w:r w:rsidR="00F3118E">
        <w:t>these</w:t>
      </w:r>
      <w:r w:rsidR="00B37C42">
        <w:t xml:space="preserve"> crashes.</w:t>
      </w:r>
      <w:r w:rsidR="008073C3">
        <w:t xml:space="preserve">  Finally, Wang (2011) determined overall effectiveness values </w:t>
      </w:r>
      <w:r w:rsidR="00160405">
        <w:t xml:space="preserve">for ESC and RSC </w:t>
      </w:r>
      <w:r w:rsidR="008073C3">
        <w:t>by wei</w:t>
      </w:r>
      <w:r w:rsidR="00160405">
        <w:t xml:space="preserve">ghting the individual effectiveness values for rollover and loss of control crashes, according to the annual average number of </w:t>
      </w:r>
      <w:r w:rsidR="006A0363">
        <w:t xml:space="preserve">truck tractor (prime mover) </w:t>
      </w:r>
      <w:r w:rsidR="00160405">
        <w:t>crashes (fatal and non-fatal) of each type in the United States between 2006 and 2008.</w:t>
      </w:r>
      <w:r w:rsidR="006A0363">
        <w:t xml:space="preserve">  </w:t>
      </w:r>
      <w:r w:rsidR="006A0363">
        <w:fldChar w:fldCharType="begin"/>
      </w:r>
      <w:r w:rsidR="006A0363">
        <w:instrText xml:space="preserve"> REF _Ref493604715 \h </w:instrText>
      </w:r>
      <w:r w:rsidR="006A0363">
        <w:fldChar w:fldCharType="separate"/>
      </w:r>
      <w:r w:rsidR="006A6EB6">
        <w:t xml:space="preserve">Table </w:t>
      </w:r>
      <w:r w:rsidR="006A6EB6">
        <w:rPr>
          <w:noProof/>
        </w:rPr>
        <w:t>23</w:t>
      </w:r>
      <w:r w:rsidR="006A0363">
        <w:fldChar w:fldCharType="end"/>
      </w:r>
      <w:r w:rsidR="006A0363">
        <w:t xml:space="preserve"> summarises the ESC and RSC effectiveness estimates adopted by Wang (2011) for rollover and loss of control crashes.</w:t>
      </w:r>
    </w:p>
    <w:p w14:paraId="0CD5EC89" w14:textId="28E27571" w:rsidR="00AF4BE9" w:rsidRPr="00996FAB" w:rsidRDefault="00AF4BE9" w:rsidP="00AF4BE9">
      <w:pPr>
        <w:pStyle w:val="Caption"/>
        <w:keepNext/>
      </w:pPr>
      <w:bookmarkStart w:id="536" w:name="_Ref493604715"/>
      <w:r>
        <w:lastRenderedPageBreak/>
        <w:t xml:space="preserve">Table </w:t>
      </w:r>
      <w:r w:rsidR="00092F4E">
        <w:fldChar w:fldCharType="begin"/>
      </w:r>
      <w:r w:rsidR="00092F4E">
        <w:instrText xml:space="preserve"> SEQ Table \* ARABIC </w:instrText>
      </w:r>
      <w:r w:rsidR="00092F4E">
        <w:fldChar w:fldCharType="separate"/>
      </w:r>
      <w:r w:rsidR="006A6EB6">
        <w:rPr>
          <w:noProof/>
        </w:rPr>
        <w:t>23</w:t>
      </w:r>
      <w:r w:rsidR="00092F4E">
        <w:rPr>
          <w:noProof/>
        </w:rPr>
        <w:fldChar w:fldCharType="end"/>
      </w:r>
      <w:bookmarkEnd w:id="535"/>
      <w:bookmarkEnd w:id="536"/>
      <w:r>
        <w:t>:</w:t>
      </w:r>
      <w:r>
        <w:tab/>
        <w:t xml:space="preserve">Wang (2011) estimates of effectiveness </w:t>
      </w:r>
      <w:r w:rsidR="005D6F6A">
        <w:t xml:space="preserve">(per cent) </w:t>
      </w:r>
      <w:r>
        <w:t xml:space="preserve">of ESC and RSC for </w:t>
      </w:r>
      <w:r w:rsidR="00B0235A">
        <w:t>tractor-</w:t>
      </w:r>
      <w:r w:rsidR="00AB21BD">
        <w:t>semi-</w:t>
      </w:r>
      <w:r w:rsidR="00B0235A">
        <w:t>trailers</w:t>
      </w:r>
      <w:r w:rsidR="00E22CC0">
        <w:t xml:space="preserve"> (prime mover</w:t>
      </w:r>
      <w:r w:rsidR="00AB21BD">
        <w:t xml:space="preserve"> towing a semi-trailer</w:t>
      </w:r>
      <w:r w:rsidR="00E22CC0">
        <w:t>)</w:t>
      </w:r>
      <w:r>
        <w:t xml:space="preserve"> by crash type</w:t>
      </w:r>
    </w:p>
    <w:tbl>
      <w:tblPr>
        <w:tblStyle w:val="PlainTable21"/>
        <w:tblW w:w="0" w:type="auto"/>
        <w:tblLook w:val="04A0" w:firstRow="1" w:lastRow="0" w:firstColumn="1" w:lastColumn="0" w:noHBand="0" w:noVBand="1"/>
        <w:tblCaption w:val="Table 22"/>
        <w:tblDescription w:val="Wang (2011) estimates of effectiveness (per cent) of ESC and RSC for tractor-semi-trailers (prime mover towing a semi-trailer) by crash type"/>
      </w:tblPr>
      <w:tblGrid>
        <w:gridCol w:w="1837"/>
        <w:gridCol w:w="1108"/>
        <w:gridCol w:w="1492"/>
        <w:gridCol w:w="1210"/>
      </w:tblGrid>
      <w:tr w:rsidR="00AF4BE9" w:rsidRPr="0010631B" w14:paraId="1C90FD1E" w14:textId="77777777" w:rsidTr="00365519">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1837" w:type="dxa"/>
            <w:tcBorders>
              <w:top w:val="single" w:sz="12" w:space="0" w:color="auto"/>
              <w:bottom w:val="single" w:sz="6" w:space="0" w:color="auto"/>
            </w:tcBorders>
            <w:shd w:val="clear" w:color="auto" w:fill="C6D9F1" w:themeFill="text2" w:themeFillTint="33"/>
          </w:tcPr>
          <w:p w14:paraId="05E0033D" w14:textId="77777777" w:rsidR="00AF4BE9" w:rsidRPr="00C63D54" w:rsidRDefault="00AF4BE9" w:rsidP="00277AFF">
            <w:pPr>
              <w:keepNext/>
              <w:widowControl w:val="0"/>
              <w:spacing w:before="100" w:beforeAutospacing="1" w:after="100" w:afterAutospacing="1"/>
              <w:rPr>
                <w:sz w:val="20"/>
                <w:szCs w:val="20"/>
              </w:rPr>
            </w:pPr>
            <w:r w:rsidRPr="00C63D54">
              <w:rPr>
                <w:sz w:val="20"/>
                <w:szCs w:val="20"/>
              </w:rPr>
              <w:t>Technology</w:t>
            </w:r>
          </w:p>
        </w:tc>
        <w:tc>
          <w:tcPr>
            <w:tcW w:w="1108" w:type="dxa"/>
            <w:tcBorders>
              <w:top w:val="single" w:sz="12" w:space="0" w:color="auto"/>
              <w:bottom w:val="single" w:sz="6" w:space="0" w:color="auto"/>
            </w:tcBorders>
            <w:shd w:val="clear" w:color="auto" w:fill="C6D9F1" w:themeFill="text2" w:themeFillTint="33"/>
          </w:tcPr>
          <w:p w14:paraId="7DE8E8DD" w14:textId="77777777" w:rsidR="00AF4BE9" w:rsidRPr="00C63D54" w:rsidRDefault="00AF4BE9" w:rsidP="00277AFF">
            <w:pPr>
              <w:keepNext/>
              <w:widowControl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Rollover</w:t>
            </w:r>
            <w:r>
              <w:rPr>
                <w:sz w:val="20"/>
                <w:szCs w:val="20"/>
              </w:rPr>
              <w:t xml:space="preserve"> (R)</w:t>
            </w:r>
          </w:p>
        </w:tc>
        <w:tc>
          <w:tcPr>
            <w:tcW w:w="1492" w:type="dxa"/>
            <w:tcBorders>
              <w:top w:val="single" w:sz="12" w:space="0" w:color="auto"/>
              <w:bottom w:val="single" w:sz="6" w:space="0" w:color="auto"/>
            </w:tcBorders>
            <w:shd w:val="clear" w:color="auto" w:fill="C6D9F1" w:themeFill="text2" w:themeFillTint="33"/>
          </w:tcPr>
          <w:p w14:paraId="6B3A5ED8" w14:textId="77777777" w:rsidR="00AF4BE9" w:rsidRPr="00C63D54" w:rsidRDefault="00AF4BE9" w:rsidP="00277AFF">
            <w:pPr>
              <w:keepNext/>
              <w:widowControl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Loss of Control</w:t>
            </w:r>
            <w:r>
              <w:rPr>
                <w:sz w:val="20"/>
                <w:szCs w:val="20"/>
              </w:rPr>
              <w:t xml:space="preserve"> (LoC)</w:t>
            </w:r>
          </w:p>
        </w:tc>
        <w:tc>
          <w:tcPr>
            <w:tcW w:w="1210" w:type="dxa"/>
            <w:tcBorders>
              <w:top w:val="single" w:sz="12" w:space="0" w:color="auto"/>
              <w:bottom w:val="single" w:sz="6" w:space="0" w:color="auto"/>
            </w:tcBorders>
            <w:shd w:val="clear" w:color="auto" w:fill="C6D9F1" w:themeFill="text2" w:themeFillTint="33"/>
          </w:tcPr>
          <w:p w14:paraId="39556859" w14:textId="77777777" w:rsidR="00AF4BE9" w:rsidRPr="00C63D54" w:rsidRDefault="00AF4BE9" w:rsidP="00277AFF">
            <w:pPr>
              <w:keepNext/>
              <w:widowControl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Overall</w:t>
            </w:r>
            <w:r>
              <w:rPr>
                <w:sz w:val="20"/>
                <w:szCs w:val="20"/>
              </w:rPr>
              <w:t xml:space="preserve"> (R &amp; LoC)</w:t>
            </w:r>
          </w:p>
        </w:tc>
      </w:tr>
      <w:tr w:rsidR="00AF4BE9" w:rsidRPr="0010631B" w14:paraId="4BCF11C7" w14:textId="77777777" w:rsidTr="009D64E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837" w:type="dxa"/>
            <w:tcBorders>
              <w:top w:val="single" w:sz="6" w:space="0" w:color="auto"/>
              <w:bottom w:val="dotted" w:sz="4" w:space="0" w:color="auto"/>
            </w:tcBorders>
            <w:vAlign w:val="center"/>
          </w:tcPr>
          <w:p w14:paraId="014B3920" w14:textId="77777777" w:rsidR="00AF4BE9" w:rsidRPr="00C63D54" w:rsidRDefault="00AF4BE9" w:rsidP="00277AFF">
            <w:pPr>
              <w:keepNext/>
              <w:widowControl w:val="0"/>
              <w:spacing w:before="100" w:beforeAutospacing="1" w:after="100" w:afterAutospacing="1"/>
              <w:rPr>
                <w:sz w:val="20"/>
                <w:szCs w:val="20"/>
              </w:rPr>
            </w:pPr>
            <w:r w:rsidRPr="00C63D54">
              <w:rPr>
                <w:sz w:val="20"/>
                <w:szCs w:val="20"/>
              </w:rPr>
              <w:t>ESC</w:t>
            </w:r>
          </w:p>
        </w:tc>
        <w:tc>
          <w:tcPr>
            <w:tcW w:w="1108" w:type="dxa"/>
            <w:tcBorders>
              <w:top w:val="single" w:sz="6" w:space="0" w:color="auto"/>
              <w:bottom w:val="dotted" w:sz="4" w:space="0" w:color="auto"/>
            </w:tcBorders>
            <w:vAlign w:val="center"/>
          </w:tcPr>
          <w:p w14:paraId="3DDB3034" w14:textId="77777777" w:rsidR="00AF4BE9" w:rsidRPr="004D104E" w:rsidRDefault="00AF4BE9" w:rsidP="00AF4BE9">
            <w:pPr>
              <w:keepNext/>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C63D54">
              <w:rPr>
                <w:sz w:val="20"/>
                <w:szCs w:val="20"/>
              </w:rPr>
              <w:t>40-56</w:t>
            </w:r>
          </w:p>
        </w:tc>
        <w:tc>
          <w:tcPr>
            <w:tcW w:w="1492" w:type="dxa"/>
            <w:tcBorders>
              <w:top w:val="single" w:sz="6" w:space="0" w:color="auto"/>
              <w:bottom w:val="dotted" w:sz="4" w:space="0" w:color="auto"/>
            </w:tcBorders>
            <w:vAlign w:val="center"/>
          </w:tcPr>
          <w:p w14:paraId="1CD521D9" w14:textId="77777777" w:rsidR="00AF4BE9" w:rsidRPr="00F0310A" w:rsidRDefault="00AF4BE9" w:rsidP="00AF4BE9">
            <w:pPr>
              <w:keepNext/>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C63D54">
              <w:rPr>
                <w:sz w:val="20"/>
                <w:szCs w:val="20"/>
              </w:rPr>
              <w:t>14</w:t>
            </w:r>
          </w:p>
        </w:tc>
        <w:tc>
          <w:tcPr>
            <w:tcW w:w="1210" w:type="dxa"/>
            <w:tcBorders>
              <w:top w:val="single" w:sz="6" w:space="0" w:color="auto"/>
              <w:bottom w:val="dotted" w:sz="4" w:space="0" w:color="auto"/>
            </w:tcBorders>
            <w:vAlign w:val="center"/>
          </w:tcPr>
          <w:p w14:paraId="37803070" w14:textId="77777777" w:rsidR="00AF4BE9" w:rsidRPr="00C63D54" w:rsidRDefault="00AF4BE9" w:rsidP="00AF4BE9">
            <w:pPr>
              <w:keepNext/>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28-36</w:t>
            </w:r>
          </w:p>
        </w:tc>
      </w:tr>
      <w:tr w:rsidR="00AF4BE9" w:rsidRPr="0010631B" w14:paraId="286EA2EC" w14:textId="77777777" w:rsidTr="009D64E0">
        <w:trPr>
          <w:trHeight w:hRule="exact" w:val="454"/>
        </w:trPr>
        <w:tc>
          <w:tcPr>
            <w:cnfStyle w:val="001000000000" w:firstRow="0" w:lastRow="0" w:firstColumn="1" w:lastColumn="0" w:oddVBand="0" w:evenVBand="0" w:oddHBand="0" w:evenHBand="0" w:firstRowFirstColumn="0" w:firstRowLastColumn="0" w:lastRowFirstColumn="0" w:lastRowLastColumn="0"/>
            <w:tcW w:w="1837" w:type="dxa"/>
            <w:tcBorders>
              <w:top w:val="dotted" w:sz="4" w:space="0" w:color="auto"/>
              <w:bottom w:val="single" w:sz="12" w:space="0" w:color="auto"/>
            </w:tcBorders>
            <w:vAlign w:val="center"/>
          </w:tcPr>
          <w:p w14:paraId="61E9D802" w14:textId="77777777" w:rsidR="00AF4BE9" w:rsidRPr="00C63D54" w:rsidRDefault="00AF4BE9" w:rsidP="00277AFF">
            <w:pPr>
              <w:keepNext/>
              <w:widowControl w:val="0"/>
              <w:spacing w:before="100" w:beforeAutospacing="1" w:after="100" w:afterAutospacing="1"/>
              <w:rPr>
                <w:sz w:val="20"/>
                <w:szCs w:val="20"/>
              </w:rPr>
            </w:pPr>
            <w:r w:rsidRPr="00C63D54">
              <w:rPr>
                <w:sz w:val="20"/>
                <w:szCs w:val="20"/>
              </w:rPr>
              <w:t>RSC</w:t>
            </w:r>
          </w:p>
        </w:tc>
        <w:tc>
          <w:tcPr>
            <w:tcW w:w="1108" w:type="dxa"/>
            <w:tcBorders>
              <w:top w:val="dotted" w:sz="4" w:space="0" w:color="auto"/>
              <w:bottom w:val="single" w:sz="12" w:space="0" w:color="auto"/>
            </w:tcBorders>
            <w:vAlign w:val="center"/>
          </w:tcPr>
          <w:p w14:paraId="6310A0F6" w14:textId="77777777" w:rsidR="00AF4BE9" w:rsidRPr="00F0310A" w:rsidRDefault="00AF4BE9" w:rsidP="00277AFF">
            <w:pPr>
              <w:keepNext/>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C63D54">
              <w:rPr>
                <w:sz w:val="20"/>
                <w:szCs w:val="20"/>
              </w:rPr>
              <w:t>37-53</w:t>
            </w:r>
            <w:r>
              <w:rPr>
                <w:sz w:val="20"/>
                <w:szCs w:val="20"/>
                <w:vertAlign w:val="superscript"/>
              </w:rPr>
              <w:t>1</w:t>
            </w:r>
          </w:p>
        </w:tc>
        <w:tc>
          <w:tcPr>
            <w:tcW w:w="1492" w:type="dxa"/>
            <w:tcBorders>
              <w:top w:val="dotted" w:sz="4" w:space="0" w:color="auto"/>
              <w:bottom w:val="single" w:sz="12" w:space="0" w:color="auto"/>
            </w:tcBorders>
            <w:vAlign w:val="center"/>
          </w:tcPr>
          <w:p w14:paraId="0FFBEE36" w14:textId="77777777" w:rsidR="00AF4BE9" w:rsidRPr="00F0310A" w:rsidRDefault="00AF4BE9" w:rsidP="00AF4BE9">
            <w:pPr>
              <w:keepNext/>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vertAlign w:val="superscript"/>
              </w:rPr>
            </w:pPr>
            <w:r>
              <w:rPr>
                <w:sz w:val="20"/>
                <w:szCs w:val="20"/>
              </w:rPr>
              <w:t>3</w:t>
            </w:r>
          </w:p>
        </w:tc>
        <w:tc>
          <w:tcPr>
            <w:tcW w:w="1210" w:type="dxa"/>
            <w:tcBorders>
              <w:top w:val="dotted" w:sz="4" w:space="0" w:color="auto"/>
              <w:bottom w:val="single" w:sz="12" w:space="0" w:color="auto"/>
            </w:tcBorders>
            <w:vAlign w:val="center"/>
          </w:tcPr>
          <w:p w14:paraId="4EEE5639" w14:textId="77777777" w:rsidR="00AF4BE9" w:rsidRDefault="00AF4BE9" w:rsidP="00AF4BE9">
            <w:pPr>
              <w:keepNext/>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21-30</w:t>
            </w:r>
          </w:p>
        </w:tc>
      </w:tr>
      <w:tr w:rsidR="00AF4BE9" w:rsidRPr="0010631B" w14:paraId="6C879A3F" w14:textId="77777777" w:rsidTr="0055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7" w:type="dxa"/>
            <w:gridSpan w:val="4"/>
            <w:tcBorders>
              <w:top w:val="single" w:sz="12" w:space="0" w:color="auto"/>
              <w:bottom w:val="nil"/>
            </w:tcBorders>
            <w:vAlign w:val="center"/>
          </w:tcPr>
          <w:p w14:paraId="376D05E3" w14:textId="77777777" w:rsidR="00AF4BE9" w:rsidRPr="00996FAB" w:rsidRDefault="00AF4BE9" w:rsidP="00AF4BE9">
            <w:pPr>
              <w:keepNext/>
              <w:spacing w:before="100" w:beforeAutospacing="1" w:after="100" w:afterAutospacing="1"/>
              <w:rPr>
                <w:sz w:val="16"/>
                <w:szCs w:val="16"/>
              </w:rPr>
            </w:pPr>
            <w:r w:rsidRPr="00996FAB">
              <w:rPr>
                <w:b w:val="0"/>
                <w:sz w:val="16"/>
                <w:szCs w:val="16"/>
              </w:rPr>
              <w:t>1</w:t>
            </w:r>
            <w:r>
              <w:rPr>
                <w:b w:val="0"/>
                <w:sz w:val="16"/>
                <w:szCs w:val="16"/>
              </w:rPr>
              <w:t xml:space="preserve"> </w:t>
            </w:r>
            <w:r w:rsidRPr="00996FAB">
              <w:rPr>
                <w:b w:val="0"/>
                <w:sz w:val="16"/>
                <w:szCs w:val="16"/>
              </w:rPr>
              <w:t xml:space="preserve"> </w:t>
            </w:r>
            <w:r w:rsidR="00427566">
              <w:rPr>
                <w:b w:val="0"/>
                <w:sz w:val="16"/>
                <w:szCs w:val="16"/>
              </w:rPr>
              <w:t>Adopted f</w:t>
            </w:r>
            <w:r>
              <w:rPr>
                <w:b w:val="0"/>
                <w:sz w:val="16"/>
                <w:szCs w:val="16"/>
              </w:rPr>
              <w:t>rom Murray et al 2009</w:t>
            </w:r>
          </w:p>
        </w:tc>
      </w:tr>
    </w:tbl>
    <w:p w14:paraId="2935595A" w14:textId="02A81DDA" w:rsidR="00331549" w:rsidRDefault="002B0E47" w:rsidP="00C06248">
      <w:r>
        <w:t>In it</w:t>
      </w:r>
      <w:r w:rsidR="006C276A">
        <w:t xml:space="preserve">s final </w:t>
      </w:r>
      <w:r w:rsidR="00556FAD">
        <w:t>regulatory impact</w:t>
      </w:r>
      <w:r w:rsidR="006C276A">
        <w:t xml:space="preserve"> analysis for FMVSS 136</w:t>
      </w:r>
      <w:r w:rsidR="0032260E">
        <w:t xml:space="preserve"> (NHTSA, 2015)</w:t>
      </w:r>
      <w:r w:rsidR="006C276A">
        <w:t xml:space="preserve">, the US NHTSA estimated that ESC systems for </w:t>
      </w:r>
      <w:r w:rsidR="00680166">
        <w:t>truck tractors (prime movers)</w:t>
      </w:r>
      <w:r w:rsidR="006C276A">
        <w:t xml:space="preserve"> would have an overall effectiveness of </w:t>
      </w:r>
      <w:r w:rsidR="000E589D">
        <w:t>25-32 per </w:t>
      </w:r>
      <w:r w:rsidR="006C276A">
        <w:t xml:space="preserve">cent in </w:t>
      </w:r>
      <w:r w:rsidR="003C35E0">
        <w:t xml:space="preserve">reducing </w:t>
      </w:r>
      <w:r w:rsidR="00B3614B">
        <w:t xml:space="preserve">rollover and </w:t>
      </w:r>
      <w:r w:rsidR="006C276A">
        <w:t>loss of control</w:t>
      </w:r>
      <w:r w:rsidR="001D628E">
        <w:t xml:space="preserve"> crashes</w:t>
      </w:r>
      <w:r w:rsidR="006C276A">
        <w:t xml:space="preserve">, while RSC systems would be 17-24 per cent effective overall </w:t>
      </w:r>
      <w:r w:rsidR="003C35E0">
        <w:t>in reducing these crashes</w:t>
      </w:r>
      <w:r w:rsidR="006C276A">
        <w:t xml:space="preserve">.  </w:t>
      </w:r>
      <w:r w:rsidR="003C35E0">
        <w:t xml:space="preserve">NHTSA established these overall effectiveness estimates by weighting individual effectiveness values </w:t>
      </w:r>
      <w:r w:rsidR="007C0F63">
        <w:t xml:space="preserve">derived </w:t>
      </w:r>
      <w:r w:rsidR="003C35E0">
        <w:t xml:space="preserve">for each crash type (i.e. rollover, loss of control) </w:t>
      </w:r>
      <w:r w:rsidR="00755BD8">
        <w:t xml:space="preserve">from </w:t>
      </w:r>
      <w:r w:rsidR="00680166">
        <w:t>the</w:t>
      </w:r>
      <w:r w:rsidR="00755BD8">
        <w:t xml:space="preserve"> Wang </w:t>
      </w:r>
      <w:r w:rsidR="00DF0EF4">
        <w:t>(</w:t>
      </w:r>
      <w:r w:rsidR="00755BD8">
        <w:t>2011</w:t>
      </w:r>
      <w:r w:rsidR="00DF0EF4">
        <w:t>)</w:t>
      </w:r>
      <w:r w:rsidR="001E2A75">
        <w:t xml:space="preserve"> study</w:t>
      </w:r>
      <w:r w:rsidR="003C35E0">
        <w:t xml:space="preserve">, according to the relative incidence of these crashes for </w:t>
      </w:r>
      <w:r w:rsidR="00680166">
        <w:t>truck tractors (prime movers)</w:t>
      </w:r>
      <w:r w:rsidR="003C35E0">
        <w:t xml:space="preserve"> in the United States.</w:t>
      </w:r>
      <w:r w:rsidR="008A618A">
        <w:t xml:space="preserve">  </w:t>
      </w:r>
      <w:r w:rsidR="00BC2A01">
        <w:t xml:space="preserve">The final values adopted by NHTSA were revised from those reported by Wang (2011) for two reasons.  </w:t>
      </w:r>
      <w:r w:rsidR="00BC2A01" w:rsidRPr="00BC2A01">
        <w:t>First</w:t>
      </w:r>
      <w:r w:rsidR="00BC2A01">
        <w:t>ly</w:t>
      </w:r>
      <w:r w:rsidR="00BC2A01" w:rsidRPr="00BC2A01">
        <w:t xml:space="preserve">, </w:t>
      </w:r>
      <w:r w:rsidR="00BC2A01">
        <w:t xml:space="preserve">NHTSA included an additional loss of </w:t>
      </w:r>
      <w:r w:rsidR="00BC2A01" w:rsidRPr="00BC2A01">
        <w:t>control crash type (non-collision single-vehicle jackknife crashes)</w:t>
      </w:r>
      <w:r w:rsidR="00BC2A01">
        <w:t xml:space="preserve">.  Secondly, </w:t>
      </w:r>
      <w:r w:rsidR="00BC2A01" w:rsidRPr="00BC2A01">
        <w:t xml:space="preserve">because </w:t>
      </w:r>
      <w:r w:rsidR="00BC2A01">
        <w:t xml:space="preserve">NHTSA added this additional loss </w:t>
      </w:r>
      <w:r w:rsidR="00BC2A01" w:rsidRPr="00BC2A01">
        <w:t>of</w:t>
      </w:r>
      <w:r w:rsidR="00BC2A01">
        <w:t xml:space="preserve"> </w:t>
      </w:r>
      <w:r w:rsidR="00BC2A01" w:rsidRPr="00BC2A01">
        <w:t xml:space="preserve">control crash type, </w:t>
      </w:r>
      <w:r w:rsidR="00BC2A01">
        <w:t>they also</w:t>
      </w:r>
      <w:r w:rsidR="00BC2A01" w:rsidRPr="00BC2A01">
        <w:t xml:space="preserve"> reweighte</w:t>
      </w:r>
      <w:r w:rsidR="00796825">
        <w:t xml:space="preserve">d the ratio of rollover to loss of </w:t>
      </w:r>
      <w:r w:rsidR="00BC2A01" w:rsidRPr="00BC2A01">
        <w:t>control crashes</w:t>
      </w:r>
      <w:r w:rsidR="00BC2A01">
        <w:t xml:space="preserve">.  </w:t>
      </w:r>
      <w:r w:rsidR="003C465F">
        <w:t xml:space="preserve">Based on experience testing stability control systems on </w:t>
      </w:r>
      <w:r w:rsidR="00873AE6">
        <w:t>heavy</w:t>
      </w:r>
      <w:r w:rsidR="003C465F">
        <w:t xml:space="preserve"> trucks and buses, NHTSA assumed the effectiveness of ESC and RSC by crash type would be similar on large buses as truck tractors (prime movers).  </w:t>
      </w:r>
      <w:r w:rsidR="00BC2A01">
        <w:fldChar w:fldCharType="begin"/>
      </w:r>
      <w:r w:rsidR="00BC2A01">
        <w:instrText xml:space="preserve"> REF _Ref492644842 \h </w:instrText>
      </w:r>
      <w:r w:rsidR="00BC2A01">
        <w:fldChar w:fldCharType="separate"/>
      </w:r>
      <w:r w:rsidR="006A6EB6">
        <w:t xml:space="preserve">Table </w:t>
      </w:r>
      <w:r w:rsidR="006A6EB6">
        <w:rPr>
          <w:noProof/>
        </w:rPr>
        <w:t>24</w:t>
      </w:r>
      <w:r w:rsidR="00BC2A01">
        <w:fldChar w:fldCharType="end"/>
      </w:r>
      <w:r w:rsidR="00BC2A01">
        <w:t xml:space="preserve"> summarises the </w:t>
      </w:r>
      <w:r w:rsidR="00202A5D">
        <w:t>ESC and RSC effectiveness estimates adopted</w:t>
      </w:r>
      <w:r w:rsidR="00BC2A01">
        <w:t xml:space="preserve"> by NHTSA for rollover and loss of control crashes.</w:t>
      </w:r>
    </w:p>
    <w:p w14:paraId="7EB18BE9" w14:textId="5B2D9F9B" w:rsidR="008A618A" w:rsidRPr="00996FAB" w:rsidRDefault="008A618A" w:rsidP="008A618A">
      <w:pPr>
        <w:pStyle w:val="Caption"/>
        <w:keepNext/>
      </w:pPr>
      <w:bookmarkStart w:id="537" w:name="_Ref492644842"/>
      <w:r>
        <w:t xml:space="preserve">Table </w:t>
      </w:r>
      <w:r w:rsidR="00092F4E">
        <w:fldChar w:fldCharType="begin"/>
      </w:r>
      <w:r w:rsidR="00092F4E">
        <w:instrText xml:space="preserve"> SEQ Table \* ARABIC </w:instrText>
      </w:r>
      <w:r w:rsidR="00092F4E">
        <w:fldChar w:fldCharType="separate"/>
      </w:r>
      <w:r w:rsidR="006A6EB6">
        <w:rPr>
          <w:noProof/>
        </w:rPr>
        <w:t>24</w:t>
      </w:r>
      <w:r w:rsidR="00092F4E">
        <w:rPr>
          <w:noProof/>
        </w:rPr>
        <w:fldChar w:fldCharType="end"/>
      </w:r>
      <w:bookmarkEnd w:id="537"/>
      <w:r w:rsidR="001B7396">
        <w:t>:</w:t>
      </w:r>
      <w:r w:rsidR="001B7396">
        <w:tab/>
      </w:r>
      <w:r w:rsidR="00D2783B">
        <w:t>NHTSA estimates of e</w:t>
      </w:r>
      <w:r>
        <w:t xml:space="preserve">ffectiveness </w:t>
      </w:r>
      <w:r w:rsidR="005D6F6A">
        <w:t xml:space="preserve">(per cent) </w:t>
      </w:r>
      <w:r>
        <w:t>of ESC and RSC for heavy vehicles by crash type</w:t>
      </w:r>
    </w:p>
    <w:tbl>
      <w:tblPr>
        <w:tblStyle w:val="PlainTable21"/>
        <w:tblW w:w="0" w:type="auto"/>
        <w:tblLook w:val="04A0" w:firstRow="1" w:lastRow="0" w:firstColumn="1" w:lastColumn="0" w:noHBand="0" w:noVBand="1"/>
        <w:tblCaption w:val="Table 23"/>
        <w:tblDescription w:val="NHTSA estimates of effectiveness (per cent) of ESC and RSC for heavy vehicles by crash type"/>
      </w:tblPr>
      <w:tblGrid>
        <w:gridCol w:w="1837"/>
        <w:gridCol w:w="1108"/>
        <w:gridCol w:w="1492"/>
        <w:gridCol w:w="1210"/>
      </w:tblGrid>
      <w:tr w:rsidR="00AB1F7C" w:rsidRPr="0010631B" w14:paraId="17A27E5D" w14:textId="77777777" w:rsidTr="00365519">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1837" w:type="dxa"/>
            <w:tcBorders>
              <w:top w:val="single" w:sz="12" w:space="0" w:color="auto"/>
              <w:bottom w:val="single" w:sz="6" w:space="0" w:color="auto"/>
            </w:tcBorders>
            <w:shd w:val="clear" w:color="auto" w:fill="C6D9F1" w:themeFill="text2" w:themeFillTint="33"/>
          </w:tcPr>
          <w:p w14:paraId="7C516F03" w14:textId="77777777" w:rsidR="00AB1F7C" w:rsidRPr="00C63D54" w:rsidRDefault="00AB1F7C" w:rsidP="00AB1F7C">
            <w:pPr>
              <w:keepNext/>
              <w:widowControl w:val="0"/>
              <w:spacing w:before="100" w:beforeAutospacing="1" w:after="100" w:afterAutospacing="1"/>
              <w:rPr>
                <w:sz w:val="20"/>
                <w:szCs w:val="20"/>
              </w:rPr>
            </w:pPr>
            <w:r w:rsidRPr="00C63D54">
              <w:rPr>
                <w:sz w:val="20"/>
                <w:szCs w:val="20"/>
              </w:rPr>
              <w:t>Technology</w:t>
            </w:r>
          </w:p>
        </w:tc>
        <w:tc>
          <w:tcPr>
            <w:tcW w:w="1108" w:type="dxa"/>
            <w:tcBorders>
              <w:top w:val="single" w:sz="12" w:space="0" w:color="auto"/>
              <w:bottom w:val="single" w:sz="6" w:space="0" w:color="auto"/>
            </w:tcBorders>
            <w:shd w:val="clear" w:color="auto" w:fill="C6D9F1" w:themeFill="text2" w:themeFillTint="33"/>
          </w:tcPr>
          <w:p w14:paraId="5B1CD294" w14:textId="77777777" w:rsidR="00AB1F7C" w:rsidRPr="00C63D54" w:rsidRDefault="00AB1F7C" w:rsidP="003211D0">
            <w:pPr>
              <w:keepNext/>
              <w:widowControl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Rollover</w:t>
            </w:r>
            <w:r>
              <w:rPr>
                <w:sz w:val="20"/>
                <w:szCs w:val="20"/>
              </w:rPr>
              <w:t xml:space="preserve"> (R)</w:t>
            </w:r>
          </w:p>
        </w:tc>
        <w:tc>
          <w:tcPr>
            <w:tcW w:w="1492" w:type="dxa"/>
            <w:tcBorders>
              <w:top w:val="single" w:sz="12" w:space="0" w:color="auto"/>
              <w:bottom w:val="single" w:sz="6" w:space="0" w:color="auto"/>
            </w:tcBorders>
            <w:shd w:val="clear" w:color="auto" w:fill="C6D9F1" w:themeFill="text2" w:themeFillTint="33"/>
          </w:tcPr>
          <w:p w14:paraId="7BC767C8" w14:textId="77777777" w:rsidR="00AB1F7C" w:rsidRPr="00C63D54" w:rsidRDefault="00AB1F7C" w:rsidP="003211D0">
            <w:pPr>
              <w:keepNext/>
              <w:widowControl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Loss of Control</w:t>
            </w:r>
            <w:r>
              <w:rPr>
                <w:sz w:val="20"/>
                <w:szCs w:val="20"/>
              </w:rPr>
              <w:t xml:space="preserve"> (LoC)</w:t>
            </w:r>
          </w:p>
        </w:tc>
        <w:tc>
          <w:tcPr>
            <w:tcW w:w="1210" w:type="dxa"/>
            <w:tcBorders>
              <w:top w:val="single" w:sz="12" w:space="0" w:color="auto"/>
              <w:bottom w:val="single" w:sz="6" w:space="0" w:color="auto"/>
            </w:tcBorders>
            <w:shd w:val="clear" w:color="auto" w:fill="C6D9F1" w:themeFill="text2" w:themeFillTint="33"/>
          </w:tcPr>
          <w:p w14:paraId="2BE552B4" w14:textId="77777777" w:rsidR="00AB1F7C" w:rsidRPr="00C63D54" w:rsidRDefault="00AB1F7C" w:rsidP="003211D0">
            <w:pPr>
              <w:keepNext/>
              <w:widowControl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Overall</w:t>
            </w:r>
            <w:r>
              <w:rPr>
                <w:sz w:val="20"/>
                <w:szCs w:val="20"/>
              </w:rPr>
              <w:t xml:space="preserve"> (R &amp; LoC)</w:t>
            </w:r>
          </w:p>
        </w:tc>
      </w:tr>
      <w:tr w:rsidR="00AB1F7C" w:rsidRPr="0010631B" w14:paraId="7EE52B2B" w14:textId="77777777" w:rsidTr="009D64E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837" w:type="dxa"/>
            <w:tcBorders>
              <w:top w:val="single" w:sz="6" w:space="0" w:color="auto"/>
              <w:bottom w:val="dotted" w:sz="4" w:space="0" w:color="auto"/>
            </w:tcBorders>
            <w:vAlign w:val="center"/>
          </w:tcPr>
          <w:p w14:paraId="4FD66763" w14:textId="77777777" w:rsidR="00AB1F7C" w:rsidRPr="00C63D54" w:rsidRDefault="00AB1F7C" w:rsidP="00AB1F7C">
            <w:pPr>
              <w:keepNext/>
              <w:widowControl w:val="0"/>
              <w:spacing w:before="100" w:beforeAutospacing="1" w:after="100" w:afterAutospacing="1"/>
              <w:rPr>
                <w:sz w:val="20"/>
                <w:szCs w:val="20"/>
              </w:rPr>
            </w:pPr>
            <w:r w:rsidRPr="00C63D54">
              <w:rPr>
                <w:sz w:val="20"/>
                <w:szCs w:val="20"/>
              </w:rPr>
              <w:t>ESC</w:t>
            </w:r>
          </w:p>
        </w:tc>
        <w:tc>
          <w:tcPr>
            <w:tcW w:w="1108" w:type="dxa"/>
            <w:tcBorders>
              <w:top w:val="single" w:sz="6" w:space="0" w:color="auto"/>
              <w:bottom w:val="dotted" w:sz="4" w:space="0" w:color="auto"/>
            </w:tcBorders>
            <w:vAlign w:val="center"/>
          </w:tcPr>
          <w:p w14:paraId="6F49243E" w14:textId="77777777" w:rsidR="00AB1F7C" w:rsidRPr="00F0310A" w:rsidRDefault="00AB1F7C" w:rsidP="003211D0">
            <w:pPr>
              <w:keepNext/>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C63D54">
              <w:rPr>
                <w:sz w:val="20"/>
                <w:szCs w:val="20"/>
              </w:rPr>
              <w:t>40-56</w:t>
            </w:r>
            <w:r>
              <w:rPr>
                <w:sz w:val="20"/>
                <w:szCs w:val="20"/>
                <w:vertAlign w:val="superscript"/>
              </w:rPr>
              <w:t>1</w:t>
            </w:r>
          </w:p>
        </w:tc>
        <w:tc>
          <w:tcPr>
            <w:tcW w:w="1492" w:type="dxa"/>
            <w:tcBorders>
              <w:top w:val="single" w:sz="6" w:space="0" w:color="auto"/>
              <w:bottom w:val="dotted" w:sz="4" w:space="0" w:color="auto"/>
            </w:tcBorders>
            <w:vAlign w:val="center"/>
          </w:tcPr>
          <w:p w14:paraId="64005236" w14:textId="77777777" w:rsidR="00AB1F7C" w:rsidRPr="00F0310A" w:rsidRDefault="00AB1F7C" w:rsidP="003211D0">
            <w:pPr>
              <w:keepNext/>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C63D54">
              <w:rPr>
                <w:sz w:val="20"/>
                <w:szCs w:val="20"/>
              </w:rPr>
              <w:t>14</w:t>
            </w:r>
            <w:r>
              <w:rPr>
                <w:sz w:val="20"/>
                <w:szCs w:val="20"/>
                <w:vertAlign w:val="superscript"/>
              </w:rPr>
              <w:t>1</w:t>
            </w:r>
          </w:p>
        </w:tc>
        <w:tc>
          <w:tcPr>
            <w:tcW w:w="1210" w:type="dxa"/>
            <w:tcBorders>
              <w:top w:val="single" w:sz="6" w:space="0" w:color="auto"/>
              <w:bottom w:val="dotted" w:sz="4" w:space="0" w:color="auto"/>
            </w:tcBorders>
            <w:vAlign w:val="center"/>
          </w:tcPr>
          <w:p w14:paraId="7B5ECCD6" w14:textId="77777777" w:rsidR="00AB1F7C" w:rsidRPr="00A8265C" w:rsidRDefault="00AB1F7C" w:rsidP="003211D0">
            <w:pPr>
              <w:keepNext/>
              <w:widowControl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vertAlign w:val="superscript"/>
              </w:rPr>
            </w:pPr>
            <w:r>
              <w:rPr>
                <w:sz w:val="20"/>
                <w:szCs w:val="20"/>
              </w:rPr>
              <w:t>25-32</w:t>
            </w:r>
            <w:r w:rsidR="00A8265C">
              <w:rPr>
                <w:sz w:val="20"/>
                <w:szCs w:val="20"/>
                <w:vertAlign w:val="superscript"/>
              </w:rPr>
              <w:t>2</w:t>
            </w:r>
          </w:p>
        </w:tc>
      </w:tr>
      <w:tr w:rsidR="00AB1F7C" w:rsidRPr="0010631B" w14:paraId="6B878985" w14:textId="77777777" w:rsidTr="009D64E0">
        <w:trPr>
          <w:trHeight w:hRule="exact" w:val="454"/>
        </w:trPr>
        <w:tc>
          <w:tcPr>
            <w:cnfStyle w:val="001000000000" w:firstRow="0" w:lastRow="0" w:firstColumn="1" w:lastColumn="0" w:oddVBand="0" w:evenVBand="0" w:oddHBand="0" w:evenHBand="0" w:firstRowFirstColumn="0" w:firstRowLastColumn="0" w:lastRowFirstColumn="0" w:lastRowLastColumn="0"/>
            <w:tcW w:w="1837" w:type="dxa"/>
            <w:tcBorders>
              <w:top w:val="dotted" w:sz="4" w:space="0" w:color="auto"/>
              <w:bottom w:val="single" w:sz="12" w:space="0" w:color="auto"/>
            </w:tcBorders>
            <w:vAlign w:val="center"/>
          </w:tcPr>
          <w:p w14:paraId="38B61386" w14:textId="77777777" w:rsidR="00AB1F7C" w:rsidRPr="00C63D54" w:rsidRDefault="00AB1F7C" w:rsidP="00AB1F7C">
            <w:pPr>
              <w:keepNext/>
              <w:widowControl w:val="0"/>
              <w:spacing w:before="100" w:beforeAutospacing="1" w:after="100" w:afterAutospacing="1"/>
              <w:rPr>
                <w:sz w:val="20"/>
                <w:szCs w:val="20"/>
              </w:rPr>
            </w:pPr>
            <w:r w:rsidRPr="00C63D54">
              <w:rPr>
                <w:sz w:val="20"/>
                <w:szCs w:val="20"/>
              </w:rPr>
              <w:t>RSC</w:t>
            </w:r>
          </w:p>
        </w:tc>
        <w:tc>
          <w:tcPr>
            <w:tcW w:w="1108" w:type="dxa"/>
            <w:tcBorders>
              <w:top w:val="dotted" w:sz="4" w:space="0" w:color="auto"/>
              <w:bottom w:val="single" w:sz="12" w:space="0" w:color="auto"/>
            </w:tcBorders>
            <w:vAlign w:val="center"/>
          </w:tcPr>
          <w:p w14:paraId="3C17BBBE" w14:textId="77777777" w:rsidR="00AB1F7C" w:rsidRPr="00F0310A" w:rsidRDefault="00AB1F7C" w:rsidP="003211D0">
            <w:pPr>
              <w:keepNext/>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C63D54">
              <w:rPr>
                <w:sz w:val="20"/>
                <w:szCs w:val="20"/>
              </w:rPr>
              <w:t>37-53</w:t>
            </w:r>
            <w:r>
              <w:rPr>
                <w:sz w:val="20"/>
                <w:szCs w:val="20"/>
                <w:vertAlign w:val="superscript"/>
              </w:rPr>
              <w:t>1</w:t>
            </w:r>
          </w:p>
        </w:tc>
        <w:tc>
          <w:tcPr>
            <w:tcW w:w="1492" w:type="dxa"/>
            <w:tcBorders>
              <w:top w:val="dotted" w:sz="4" w:space="0" w:color="auto"/>
              <w:bottom w:val="single" w:sz="12" w:space="0" w:color="auto"/>
            </w:tcBorders>
            <w:vAlign w:val="center"/>
          </w:tcPr>
          <w:p w14:paraId="758A4D79" w14:textId="77777777" w:rsidR="00AB1F7C" w:rsidRPr="00F0310A" w:rsidRDefault="00AB1F7C" w:rsidP="003211D0">
            <w:pPr>
              <w:keepNext/>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vertAlign w:val="superscript"/>
              </w:rPr>
            </w:pPr>
            <w:r>
              <w:rPr>
                <w:sz w:val="20"/>
                <w:szCs w:val="20"/>
              </w:rPr>
              <w:t>2</w:t>
            </w:r>
            <w:r>
              <w:rPr>
                <w:sz w:val="20"/>
                <w:szCs w:val="20"/>
                <w:vertAlign w:val="superscript"/>
              </w:rPr>
              <w:t>2</w:t>
            </w:r>
          </w:p>
        </w:tc>
        <w:tc>
          <w:tcPr>
            <w:tcW w:w="1210" w:type="dxa"/>
            <w:tcBorders>
              <w:top w:val="dotted" w:sz="4" w:space="0" w:color="auto"/>
              <w:bottom w:val="single" w:sz="12" w:space="0" w:color="auto"/>
            </w:tcBorders>
            <w:vAlign w:val="center"/>
          </w:tcPr>
          <w:p w14:paraId="55CB18E9" w14:textId="77777777" w:rsidR="00AB1F7C" w:rsidRPr="00A8265C" w:rsidRDefault="00AB1F7C" w:rsidP="003211D0">
            <w:pPr>
              <w:keepNext/>
              <w:widowControl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vertAlign w:val="superscript"/>
              </w:rPr>
            </w:pPr>
            <w:r>
              <w:rPr>
                <w:sz w:val="20"/>
                <w:szCs w:val="20"/>
              </w:rPr>
              <w:t>17-24</w:t>
            </w:r>
            <w:r w:rsidR="00A8265C">
              <w:rPr>
                <w:sz w:val="20"/>
                <w:szCs w:val="20"/>
                <w:vertAlign w:val="superscript"/>
              </w:rPr>
              <w:t>2</w:t>
            </w:r>
          </w:p>
        </w:tc>
      </w:tr>
      <w:tr w:rsidR="00AB1F7C" w:rsidRPr="0010631B" w14:paraId="0A7CCF36" w14:textId="77777777" w:rsidTr="00556FA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47" w:type="dxa"/>
            <w:gridSpan w:val="4"/>
            <w:tcBorders>
              <w:top w:val="single" w:sz="12" w:space="0" w:color="auto"/>
              <w:bottom w:val="nil"/>
            </w:tcBorders>
            <w:vAlign w:val="center"/>
          </w:tcPr>
          <w:p w14:paraId="49B39C37" w14:textId="77777777" w:rsidR="00AB1F7C" w:rsidRPr="00996FAB" w:rsidRDefault="00AB1F7C" w:rsidP="00A8265C">
            <w:pPr>
              <w:keepNext/>
              <w:spacing w:before="100" w:beforeAutospacing="1" w:after="100" w:afterAutospacing="1"/>
              <w:rPr>
                <w:sz w:val="16"/>
                <w:szCs w:val="16"/>
              </w:rPr>
            </w:pPr>
            <w:r w:rsidRPr="00996FAB">
              <w:rPr>
                <w:b w:val="0"/>
                <w:sz w:val="16"/>
                <w:szCs w:val="16"/>
              </w:rPr>
              <w:t>1</w:t>
            </w:r>
            <w:r>
              <w:rPr>
                <w:b w:val="0"/>
                <w:sz w:val="16"/>
                <w:szCs w:val="16"/>
              </w:rPr>
              <w:t xml:space="preserve"> </w:t>
            </w:r>
            <w:r w:rsidRPr="00996FAB">
              <w:rPr>
                <w:b w:val="0"/>
                <w:sz w:val="16"/>
                <w:szCs w:val="16"/>
              </w:rPr>
              <w:t xml:space="preserve"> </w:t>
            </w:r>
            <w:r>
              <w:rPr>
                <w:b w:val="0"/>
                <w:sz w:val="16"/>
                <w:szCs w:val="16"/>
              </w:rPr>
              <w:t>From Wang 2011</w:t>
            </w:r>
            <w:r>
              <w:rPr>
                <w:b w:val="0"/>
                <w:sz w:val="16"/>
                <w:szCs w:val="16"/>
              </w:rPr>
              <w:br/>
              <w:t>2</w:t>
            </w:r>
            <w:r w:rsidRPr="00996FAB">
              <w:rPr>
                <w:b w:val="0"/>
                <w:sz w:val="16"/>
                <w:szCs w:val="16"/>
              </w:rPr>
              <w:t xml:space="preserve"> </w:t>
            </w:r>
            <w:r>
              <w:rPr>
                <w:b w:val="0"/>
                <w:sz w:val="16"/>
                <w:szCs w:val="16"/>
              </w:rPr>
              <w:t xml:space="preserve"> Revised from </w:t>
            </w:r>
            <w:r w:rsidRPr="00996FAB">
              <w:rPr>
                <w:b w:val="0"/>
                <w:sz w:val="16"/>
                <w:szCs w:val="16"/>
              </w:rPr>
              <w:t>Wang 2011</w:t>
            </w:r>
            <w:r w:rsidR="00A8265C">
              <w:rPr>
                <w:b w:val="0"/>
                <w:sz w:val="16"/>
                <w:szCs w:val="16"/>
              </w:rPr>
              <w:t xml:space="preserve"> due to inclusion of </w:t>
            </w:r>
            <w:r w:rsidR="00A8265C" w:rsidRPr="00A8265C">
              <w:rPr>
                <w:b w:val="0"/>
                <w:sz w:val="16"/>
                <w:szCs w:val="16"/>
              </w:rPr>
              <w:t>an a</w:t>
            </w:r>
            <w:r w:rsidR="00A8265C">
              <w:rPr>
                <w:b w:val="0"/>
                <w:sz w:val="16"/>
                <w:szCs w:val="16"/>
              </w:rPr>
              <w:t>dditional LoC crash t</w:t>
            </w:r>
            <w:r w:rsidR="00A8265C" w:rsidRPr="00A8265C">
              <w:rPr>
                <w:b w:val="0"/>
                <w:sz w:val="16"/>
                <w:szCs w:val="16"/>
              </w:rPr>
              <w:t>ype</w:t>
            </w:r>
          </w:p>
        </w:tc>
      </w:tr>
    </w:tbl>
    <w:p w14:paraId="71260D4D" w14:textId="509B619E" w:rsidR="00D6546C" w:rsidRDefault="00CC6F01" w:rsidP="00C06248">
      <w:r>
        <w:t xml:space="preserve">A Monash University Accident Research Centre (MUARC) </w:t>
      </w:r>
      <w:r w:rsidR="007B654B">
        <w:t xml:space="preserve">study </w:t>
      </w:r>
      <w:r>
        <w:t xml:space="preserve">by Budd and Newstead (2014) </w:t>
      </w:r>
      <w:r w:rsidR="00D6546C">
        <w:t>investigated the potential benefits of a number of crash avoidance technologies</w:t>
      </w:r>
      <w:r w:rsidR="002C12AC">
        <w:t>, including ESC,</w:t>
      </w:r>
      <w:r w:rsidR="00D6546C">
        <w:t xml:space="preserve"> for the heavy vehicle fleet in Australia.</w:t>
      </w:r>
      <w:r w:rsidR="00732D89">
        <w:t xml:space="preserve">  This included estimates of the percentage of heavy vehicle </w:t>
      </w:r>
      <w:r w:rsidR="00D14842">
        <w:t xml:space="preserve">injury </w:t>
      </w:r>
      <w:r w:rsidR="00732D89">
        <w:t xml:space="preserve">crashes </w:t>
      </w:r>
      <w:r w:rsidR="002C12AC">
        <w:t>involving a rollov</w:t>
      </w:r>
      <w:r w:rsidR="007D0A9D">
        <w:t>er or loss of control</w:t>
      </w:r>
      <w:r w:rsidR="00732D89">
        <w:t xml:space="preserve">, </w:t>
      </w:r>
      <w:r w:rsidR="007B654B">
        <w:t>from NSW, VIC, QLD, WA and SA road crash data for the period 2008-2010</w:t>
      </w:r>
      <w:r w:rsidR="00732D89">
        <w:t>.</w:t>
      </w:r>
      <w:r w:rsidR="00203BB9">
        <w:t xml:space="preserve">  </w:t>
      </w:r>
      <w:r w:rsidR="00766F64">
        <w:fldChar w:fldCharType="begin"/>
      </w:r>
      <w:r w:rsidR="00766F64">
        <w:instrText xml:space="preserve"> REF _Ref492653847 \h </w:instrText>
      </w:r>
      <w:r w:rsidR="00766F64">
        <w:fldChar w:fldCharType="separate"/>
      </w:r>
      <w:r w:rsidR="006A6EB6">
        <w:t xml:space="preserve">Table </w:t>
      </w:r>
      <w:r w:rsidR="006A6EB6">
        <w:rPr>
          <w:noProof/>
        </w:rPr>
        <w:t>25</w:t>
      </w:r>
      <w:r w:rsidR="00766F64">
        <w:fldChar w:fldCharType="end"/>
      </w:r>
      <w:r w:rsidR="007749B0">
        <w:t xml:space="preserve"> summarises </w:t>
      </w:r>
      <w:r w:rsidR="007D0A9D">
        <w:t>this data.</w:t>
      </w:r>
    </w:p>
    <w:p w14:paraId="5BD93623" w14:textId="3BACFBE3" w:rsidR="00732D89" w:rsidRDefault="00732D89" w:rsidP="00732D89">
      <w:pPr>
        <w:pStyle w:val="Caption"/>
        <w:keepNext/>
        <w:ind w:left="851" w:hanging="851"/>
      </w:pPr>
      <w:bookmarkStart w:id="538" w:name="_Ref492653847"/>
      <w:r>
        <w:lastRenderedPageBreak/>
        <w:t xml:space="preserve">Table </w:t>
      </w:r>
      <w:r w:rsidR="00092F4E">
        <w:fldChar w:fldCharType="begin"/>
      </w:r>
      <w:r w:rsidR="00092F4E">
        <w:instrText xml:space="preserve"> SEQ Table \* ARABIC </w:instrText>
      </w:r>
      <w:r w:rsidR="00092F4E">
        <w:fldChar w:fldCharType="separate"/>
      </w:r>
      <w:r w:rsidR="006A6EB6">
        <w:rPr>
          <w:noProof/>
        </w:rPr>
        <w:t>25</w:t>
      </w:r>
      <w:r w:rsidR="00092F4E">
        <w:rPr>
          <w:noProof/>
        </w:rPr>
        <w:fldChar w:fldCharType="end"/>
      </w:r>
      <w:bookmarkEnd w:id="538"/>
      <w:r>
        <w:t>:</w:t>
      </w:r>
      <w:r>
        <w:tab/>
        <w:t xml:space="preserve">Percentage of heavy vehicle injury crashes (all severities) </w:t>
      </w:r>
      <w:r w:rsidR="00687B94">
        <w:t xml:space="preserve">involving a </w:t>
      </w:r>
      <w:r w:rsidR="006A0319">
        <w:t xml:space="preserve">rollover or loss of control </w:t>
      </w:r>
      <w:r w:rsidR="00687B94">
        <w:t>by</w:t>
      </w:r>
      <w:r>
        <w:t xml:space="preserve"> vehicle</w:t>
      </w:r>
      <w:r w:rsidR="00EC6ABB">
        <w:t>/combination</w:t>
      </w:r>
      <w:r>
        <w:t xml:space="preserve"> type </w:t>
      </w:r>
      <w:r w:rsidR="00FC27FD">
        <w:t xml:space="preserve">in </w:t>
      </w:r>
      <w:r w:rsidR="001B40BF">
        <w:t xml:space="preserve">five states of </w:t>
      </w:r>
      <w:r w:rsidR="00FC27FD">
        <w:t xml:space="preserve">Australia </w:t>
      </w:r>
      <w:r>
        <w:t>(period 2008-2010)</w:t>
      </w:r>
    </w:p>
    <w:tbl>
      <w:tblPr>
        <w:tblStyle w:val="PlainTable21"/>
        <w:tblW w:w="5670" w:type="dxa"/>
        <w:tblLayout w:type="fixed"/>
        <w:tblCellMar>
          <w:left w:w="57" w:type="dxa"/>
          <w:right w:w="57" w:type="dxa"/>
        </w:tblCellMar>
        <w:tblLook w:val="04A0" w:firstRow="1" w:lastRow="0" w:firstColumn="1" w:lastColumn="0" w:noHBand="0" w:noVBand="1"/>
        <w:tblCaption w:val="Table 24"/>
        <w:tblDescription w:val="Percentage of heavy vehicle injury crashes (all severities) involving a rollover or loss of control by vehicle/combination type in five states of Australia (period 2008-2010)"/>
      </w:tblPr>
      <w:tblGrid>
        <w:gridCol w:w="2172"/>
        <w:gridCol w:w="947"/>
        <w:gridCol w:w="1559"/>
        <w:gridCol w:w="992"/>
      </w:tblGrid>
      <w:tr w:rsidR="00EC6ABB" w:rsidRPr="00604A24" w14:paraId="59898F50" w14:textId="77777777" w:rsidTr="00365519">
        <w:trPr>
          <w:cnfStyle w:val="100000000000" w:firstRow="1" w:lastRow="0" w:firstColumn="0" w:lastColumn="0" w:oddVBand="0" w:evenVBand="0" w:oddHBand="0" w:evenHBand="0" w:firstRowFirstColumn="0" w:firstRowLastColumn="0" w:lastRowFirstColumn="0" w:lastRowLastColumn="0"/>
          <w:cantSplit/>
          <w:trHeight w:hRule="exact" w:val="624"/>
          <w:tblHeader/>
        </w:trPr>
        <w:tc>
          <w:tcPr>
            <w:cnfStyle w:val="001000000000" w:firstRow="0" w:lastRow="0" w:firstColumn="1" w:lastColumn="0" w:oddVBand="0" w:evenVBand="0" w:oddHBand="0" w:evenHBand="0" w:firstRowFirstColumn="0" w:firstRowLastColumn="0" w:lastRowFirstColumn="0" w:lastRowLastColumn="0"/>
            <w:tcW w:w="2172" w:type="dxa"/>
            <w:tcBorders>
              <w:top w:val="single" w:sz="12" w:space="0" w:color="auto"/>
              <w:bottom w:val="single" w:sz="12" w:space="0" w:color="auto"/>
            </w:tcBorders>
            <w:shd w:val="clear" w:color="auto" w:fill="C6D9F1" w:themeFill="text2" w:themeFillTint="33"/>
          </w:tcPr>
          <w:p w14:paraId="36FEBD99" w14:textId="77777777" w:rsidR="00EC6ABB" w:rsidRPr="00171C66" w:rsidRDefault="00766F64" w:rsidP="009B48F1">
            <w:pPr>
              <w:keepNext/>
              <w:spacing w:before="0" w:after="0"/>
              <w:contextualSpacing/>
              <w:rPr>
                <w:sz w:val="20"/>
                <w:szCs w:val="20"/>
              </w:rPr>
            </w:pPr>
            <w:r>
              <w:rPr>
                <w:sz w:val="20"/>
                <w:szCs w:val="20"/>
              </w:rPr>
              <w:t>Vehicle/Combination</w:t>
            </w:r>
          </w:p>
        </w:tc>
        <w:tc>
          <w:tcPr>
            <w:tcW w:w="947" w:type="dxa"/>
            <w:tcBorders>
              <w:top w:val="single" w:sz="12" w:space="0" w:color="auto"/>
              <w:bottom w:val="single" w:sz="12" w:space="0" w:color="auto"/>
            </w:tcBorders>
            <w:shd w:val="clear" w:color="auto" w:fill="C6D9F1" w:themeFill="text2" w:themeFillTint="33"/>
          </w:tcPr>
          <w:p w14:paraId="65BC6B19" w14:textId="77777777" w:rsidR="00EC6ABB" w:rsidRPr="00171C66" w:rsidRDefault="00EC6ABB" w:rsidP="00EC6ABB">
            <w:pPr>
              <w:keepNext/>
              <w:spacing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Roll</w:t>
            </w:r>
            <w:r w:rsidRPr="00171C66">
              <w:rPr>
                <w:sz w:val="20"/>
                <w:szCs w:val="20"/>
              </w:rPr>
              <w:t>over</w:t>
            </w:r>
            <w:r>
              <w:rPr>
                <w:sz w:val="20"/>
                <w:szCs w:val="20"/>
              </w:rPr>
              <w:t xml:space="preserve"> (R)</w:t>
            </w:r>
          </w:p>
        </w:tc>
        <w:tc>
          <w:tcPr>
            <w:tcW w:w="1559" w:type="dxa"/>
            <w:tcBorders>
              <w:top w:val="single" w:sz="12" w:space="0" w:color="auto"/>
              <w:bottom w:val="single" w:sz="12" w:space="0" w:color="auto"/>
            </w:tcBorders>
            <w:shd w:val="clear" w:color="auto" w:fill="C6D9F1" w:themeFill="text2" w:themeFillTint="33"/>
          </w:tcPr>
          <w:p w14:paraId="08659A18" w14:textId="77777777" w:rsidR="00EC6ABB" w:rsidRDefault="00EC6ABB" w:rsidP="00EC6ABB">
            <w:pPr>
              <w:keepNext/>
              <w:spacing w:after="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C63D54">
              <w:rPr>
                <w:sz w:val="20"/>
                <w:szCs w:val="20"/>
              </w:rPr>
              <w:t>Loss of Control</w:t>
            </w:r>
            <w:r>
              <w:rPr>
                <w:sz w:val="20"/>
                <w:szCs w:val="20"/>
              </w:rPr>
              <w:t xml:space="preserve"> (LoC)</w:t>
            </w:r>
          </w:p>
        </w:tc>
        <w:tc>
          <w:tcPr>
            <w:tcW w:w="992" w:type="dxa"/>
            <w:tcBorders>
              <w:top w:val="single" w:sz="12" w:space="0" w:color="auto"/>
              <w:bottom w:val="single" w:sz="12" w:space="0" w:color="auto"/>
            </w:tcBorders>
            <w:shd w:val="clear" w:color="auto" w:fill="C6D9F1" w:themeFill="text2" w:themeFillTint="33"/>
          </w:tcPr>
          <w:p w14:paraId="3CD52F6F" w14:textId="77777777" w:rsidR="00EC6ABB" w:rsidRDefault="006D7166" w:rsidP="001C4C4F">
            <w:pPr>
              <w:keepNext/>
              <w:spacing w:after="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Total (</w:t>
            </w:r>
            <w:r w:rsidR="003211D0">
              <w:rPr>
                <w:sz w:val="20"/>
                <w:szCs w:val="20"/>
              </w:rPr>
              <w:t>R</w:t>
            </w:r>
            <w:r>
              <w:rPr>
                <w:sz w:val="20"/>
                <w:szCs w:val="20"/>
              </w:rPr>
              <w:t> + </w:t>
            </w:r>
            <w:r w:rsidR="003211D0">
              <w:rPr>
                <w:sz w:val="20"/>
                <w:szCs w:val="20"/>
              </w:rPr>
              <w:t>LoC</w:t>
            </w:r>
            <w:r>
              <w:rPr>
                <w:sz w:val="20"/>
                <w:szCs w:val="20"/>
              </w:rPr>
              <w:t>)</w:t>
            </w:r>
          </w:p>
        </w:tc>
      </w:tr>
      <w:tr w:rsidR="00EC6ABB" w:rsidRPr="00604A24" w14:paraId="5AD766DB" w14:textId="77777777" w:rsidTr="009D64E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172" w:type="dxa"/>
            <w:tcBorders>
              <w:top w:val="dotted" w:sz="4" w:space="0" w:color="7F7F7F" w:themeColor="text1" w:themeTint="80"/>
              <w:bottom w:val="dotted" w:sz="4" w:space="0" w:color="7F7F7F" w:themeColor="text1" w:themeTint="80"/>
            </w:tcBorders>
            <w:vAlign w:val="center"/>
          </w:tcPr>
          <w:p w14:paraId="7D8FA3A7" w14:textId="77777777" w:rsidR="00EC6ABB" w:rsidRPr="00171C66" w:rsidRDefault="00B132FE" w:rsidP="009B48F1">
            <w:pPr>
              <w:keepNext/>
              <w:spacing w:after="0"/>
              <w:contextualSpacing/>
              <w:rPr>
                <w:b w:val="0"/>
                <w:sz w:val="20"/>
                <w:szCs w:val="20"/>
              </w:rPr>
            </w:pPr>
            <w:r>
              <w:rPr>
                <w:b w:val="0"/>
                <w:sz w:val="20"/>
                <w:szCs w:val="20"/>
              </w:rPr>
              <w:t>Prime Mover ± T</w:t>
            </w:r>
            <w:r w:rsidR="00EC6ABB" w:rsidRPr="00171C66">
              <w:rPr>
                <w:b w:val="0"/>
                <w:sz w:val="20"/>
                <w:szCs w:val="20"/>
              </w:rPr>
              <w:t>railer</w:t>
            </w:r>
          </w:p>
        </w:tc>
        <w:tc>
          <w:tcPr>
            <w:tcW w:w="947" w:type="dxa"/>
            <w:tcBorders>
              <w:top w:val="dotted" w:sz="4" w:space="0" w:color="7F7F7F" w:themeColor="text1" w:themeTint="80"/>
              <w:bottom w:val="dotted" w:sz="4" w:space="0" w:color="7F7F7F" w:themeColor="text1" w:themeTint="80"/>
            </w:tcBorders>
            <w:vAlign w:val="center"/>
          </w:tcPr>
          <w:p w14:paraId="0A863BB3" w14:textId="77777777" w:rsidR="00EC6ABB" w:rsidRPr="00171C66" w:rsidRDefault="00EC6ABB" w:rsidP="006D7166">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171C66">
              <w:rPr>
                <w:sz w:val="20"/>
                <w:szCs w:val="20"/>
              </w:rPr>
              <w:t>13</w:t>
            </w:r>
          </w:p>
        </w:tc>
        <w:tc>
          <w:tcPr>
            <w:tcW w:w="1559" w:type="dxa"/>
            <w:tcBorders>
              <w:top w:val="dotted" w:sz="4" w:space="0" w:color="7F7F7F" w:themeColor="text1" w:themeTint="80"/>
              <w:bottom w:val="dotted" w:sz="4" w:space="0" w:color="7F7F7F" w:themeColor="text1" w:themeTint="80"/>
            </w:tcBorders>
            <w:vAlign w:val="center"/>
          </w:tcPr>
          <w:p w14:paraId="5AAD0995" w14:textId="77777777" w:rsidR="00EC6ABB" w:rsidRPr="00171C66" w:rsidRDefault="00EC6ABB" w:rsidP="006D7166">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171C66">
              <w:rPr>
                <w:sz w:val="20"/>
                <w:szCs w:val="20"/>
              </w:rPr>
              <w:t>21</w:t>
            </w:r>
          </w:p>
        </w:tc>
        <w:tc>
          <w:tcPr>
            <w:tcW w:w="992" w:type="dxa"/>
            <w:tcBorders>
              <w:top w:val="dotted" w:sz="4" w:space="0" w:color="7F7F7F" w:themeColor="text1" w:themeTint="80"/>
              <w:bottom w:val="dotted" w:sz="4" w:space="0" w:color="7F7F7F" w:themeColor="text1" w:themeTint="80"/>
            </w:tcBorders>
            <w:vAlign w:val="center"/>
          </w:tcPr>
          <w:p w14:paraId="3B5584E0" w14:textId="77777777" w:rsidR="00EC6ABB" w:rsidRPr="00171C66" w:rsidRDefault="003211D0" w:rsidP="001C4C4F">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r>
      <w:tr w:rsidR="007135B2" w:rsidRPr="00604A24" w14:paraId="6A2C6FA3" w14:textId="77777777" w:rsidTr="009D64E0">
        <w:trPr>
          <w:cantSplit/>
          <w:trHeight w:val="340"/>
        </w:trPr>
        <w:tc>
          <w:tcPr>
            <w:cnfStyle w:val="001000000000" w:firstRow="0" w:lastRow="0" w:firstColumn="1" w:lastColumn="0" w:oddVBand="0" w:evenVBand="0" w:oddHBand="0" w:evenHBand="0" w:firstRowFirstColumn="0" w:firstRowLastColumn="0" w:lastRowFirstColumn="0" w:lastRowLastColumn="0"/>
            <w:tcW w:w="2172" w:type="dxa"/>
            <w:tcBorders>
              <w:top w:val="dotted" w:sz="4" w:space="0" w:color="7F7F7F" w:themeColor="text1" w:themeTint="80"/>
              <w:bottom w:val="dotted" w:sz="4" w:space="0" w:color="7F7F7F" w:themeColor="text1" w:themeTint="80"/>
            </w:tcBorders>
            <w:vAlign w:val="center"/>
          </w:tcPr>
          <w:p w14:paraId="50D648E3" w14:textId="1A39A551" w:rsidR="007135B2" w:rsidRPr="00171C66" w:rsidRDefault="007135B2" w:rsidP="007135B2">
            <w:pPr>
              <w:keepNext/>
              <w:spacing w:after="0"/>
              <w:contextualSpacing/>
              <w:rPr>
                <w:b w:val="0"/>
                <w:sz w:val="20"/>
                <w:szCs w:val="20"/>
              </w:rPr>
            </w:pPr>
            <w:r w:rsidRPr="00171C66">
              <w:rPr>
                <w:b w:val="0"/>
                <w:sz w:val="20"/>
                <w:szCs w:val="20"/>
              </w:rPr>
              <w:t>Rigid Trucks (no trailer)</w:t>
            </w:r>
          </w:p>
        </w:tc>
        <w:tc>
          <w:tcPr>
            <w:tcW w:w="947" w:type="dxa"/>
            <w:tcBorders>
              <w:top w:val="dotted" w:sz="4" w:space="0" w:color="7F7F7F" w:themeColor="text1" w:themeTint="80"/>
              <w:bottom w:val="dotted" w:sz="4" w:space="0" w:color="7F7F7F" w:themeColor="text1" w:themeTint="80"/>
            </w:tcBorders>
            <w:vAlign w:val="center"/>
          </w:tcPr>
          <w:p w14:paraId="47B719B6" w14:textId="3087C61B" w:rsidR="007135B2" w:rsidRPr="00171C66" w:rsidRDefault="007135B2" w:rsidP="007135B2">
            <w:pPr>
              <w:keepNext/>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71C66">
              <w:rPr>
                <w:sz w:val="20"/>
                <w:szCs w:val="20"/>
              </w:rPr>
              <w:t>4</w:t>
            </w:r>
          </w:p>
        </w:tc>
        <w:tc>
          <w:tcPr>
            <w:tcW w:w="1559" w:type="dxa"/>
            <w:tcBorders>
              <w:top w:val="dotted" w:sz="4" w:space="0" w:color="7F7F7F" w:themeColor="text1" w:themeTint="80"/>
              <w:bottom w:val="dotted" w:sz="4" w:space="0" w:color="7F7F7F" w:themeColor="text1" w:themeTint="80"/>
            </w:tcBorders>
            <w:vAlign w:val="center"/>
          </w:tcPr>
          <w:p w14:paraId="56622E83" w14:textId="63C7BDB1" w:rsidR="007135B2" w:rsidRPr="00171C66" w:rsidRDefault="007135B2" w:rsidP="007135B2">
            <w:pPr>
              <w:keepNext/>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71C66">
              <w:rPr>
                <w:sz w:val="20"/>
                <w:szCs w:val="20"/>
              </w:rPr>
              <w:t>12</w:t>
            </w:r>
          </w:p>
        </w:tc>
        <w:tc>
          <w:tcPr>
            <w:tcW w:w="992" w:type="dxa"/>
            <w:tcBorders>
              <w:top w:val="dotted" w:sz="4" w:space="0" w:color="7F7F7F" w:themeColor="text1" w:themeTint="80"/>
              <w:bottom w:val="dotted" w:sz="4" w:space="0" w:color="7F7F7F" w:themeColor="text1" w:themeTint="80"/>
            </w:tcBorders>
            <w:vAlign w:val="center"/>
          </w:tcPr>
          <w:p w14:paraId="0F9F37CD" w14:textId="00C51EE0" w:rsidR="007135B2" w:rsidRDefault="007135B2" w:rsidP="007135B2">
            <w:pPr>
              <w:keepNext/>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r>
      <w:tr w:rsidR="007135B2" w:rsidRPr="00604A24" w14:paraId="27CC2762" w14:textId="77777777" w:rsidTr="009D64E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172" w:type="dxa"/>
            <w:tcBorders>
              <w:top w:val="dotted" w:sz="4" w:space="0" w:color="7F7F7F" w:themeColor="text1" w:themeTint="80"/>
              <w:bottom w:val="dotted" w:sz="4" w:space="0" w:color="7F7F7F" w:themeColor="text1" w:themeTint="80"/>
            </w:tcBorders>
            <w:vAlign w:val="center"/>
          </w:tcPr>
          <w:p w14:paraId="1491C577" w14:textId="77777777" w:rsidR="007135B2" w:rsidRPr="00171C66" w:rsidRDefault="007135B2" w:rsidP="007135B2">
            <w:pPr>
              <w:keepNext/>
              <w:spacing w:after="0"/>
              <w:contextualSpacing/>
              <w:rPr>
                <w:b w:val="0"/>
                <w:sz w:val="20"/>
                <w:szCs w:val="20"/>
              </w:rPr>
            </w:pPr>
            <w:r w:rsidRPr="00171C66">
              <w:rPr>
                <w:b w:val="0"/>
                <w:sz w:val="20"/>
                <w:szCs w:val="20"/>
              </w:rPr>
              <w:t>Rigid Truck +</w:t>
            </w:r>
            <w:r>
              <w:rPr>
                <w:b w:val="0"/>
                <w:sz w:val="20"/>
                <w:szCs w:val="20"/>
              </w:rPr>
              <w:t xml:space="preserve"> </w:t>
            </w:r>
            <w:r w:rsidRPr="00171C66">
              <w:rPr>
                <w:b w:val="0"/>
                <w:sz w:val="20"/>
                <w:szCs w:val="20"/>
              </w:rPr>
              <w:t>Trailer</w:t>
            </w:r>
          </w:p>
        </w:tc>
        <w:tc>
          <w:tcPr>
            <w:tcW w:w="947" w:type="dxa"/>
            <w:tcBorders>
              <w:top w:val="dotted" w:sz="4" w:space="0" w:color="7F7F7F" w:themeColor="text1" w:themeTint="80"/>
              <w:bottom w:val="dotted" w:sz="4" w:space="0" w:color="7F7F7F" w:themeColor="text1" w:themeTint="80"/>
            </w:tcBorders>
            <w:vAlign w:val="center"/>
          </w:tcPr>
          <w:p w14:paraId="37511AE8" w14:textId="77777777" w:rsidR="007135B2" w:rsidRPr="00171C66" w:rsidRDefault="007135B2" w:rsidP="007135B2">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171C66">
              <w:rPr>
                <w:sz w:val="20"/>
                <w:szCs w:val="20"/>
              </w:rPr>
              <w:t>8</w:t>
            </w:r>
          </w:p>
        </w:tc>
        <w:tc>
          <w:tcPr>
            <w:tcW w:w="1559" w:type="dxa"/>
            <w:tcBorders>
              <w:top w:val="dotted" w:sz="4" w:space="0" w:color="7F7F7F" w:themeColor="text1" w:themeTint="80"/>
              <w:bottom w:val="dotted" w:sz="4" w:space="0" w:color="7F7F7F" w:themeColor="text1" w:themeTint="80"/>
            </w:tcBorders>
            <w:vAlign w:val="center"/>
          </w:tcPr>
          <w:p w14:paraId="3D82045B" w14:textId="77777777" w:rsidR="007135B2" w:rsidRPr="00171C66" w:rsidRDefault="007135B2" w:rsidP="007135B2">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171C66">
              <w:rPr>
                <w:sz w:val="20"/>
                <w:szCs w:val="20"/>
              </w:rPr>
              <w:t>16</w:t>
            </w:r>
          </w:p>
        </w:tc>
        <w:tc>
          <w:tcPr>
            <w:tcW w:w="992" w:type="dxa"/>
            <w:tcBorders>
              <w:top w:val="dotted" w:sz="4" w:space="0" w:color="7F7F7F" w:themeColor="text1" w:themeTint="80"/>
              <w:bottom w:val="dotted" w:sz="4" w:space="0" w:color="7F7F7F" w:themeColor="text1" w:themeTint="80"/>
            </w:tcBorders>
            <w:vAlign w:val="center"/>
          </w:tcPr>
          <w:p w14:paraId="3FEDFB3D" w14:textId="77777777" w:rsidR="007135B2" w:rsidRPr="00171C66" w:rsidRDefault="007135B2" w:rsidP="007135B2">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r>
      <w:tr w:rsidR="007135B2" w:rsidRPr="00604A24" w14:paraId="06780407" w14:textId="77777777" w:rsidTr="009D64E0">
        <w:trPr>
          <w:cantSplit/>
          <w:trHeight w:val="340"/>
        </w:trPr>
        <w:tc>
          <w:tcPr>
            <w:cnfStyle w:val="001000000000" w:firstRow="0" w:lastRow="0" w:firstColumn="1" w:lastColumn="0" w:oddVBand="0" w:evenVBand="0" w:oddHBand="0" w:evenHBand="0" w:firstRowFirstColumn="0" w:firstRowLastColumn="0" w:lastRowFirstColumn="0" w:lastRowLastColumn="0"/>
            <w:tcW w:w="2172" w:type="dxa"/>
            <w:tcBorders>
              <w:top w:val="dotted" w:sz="4" w:space="0" w:color="7F7F7F" w:themeColor="text1" w:themeTint="80"/>
              <w:bottom w:val="dotted" w:sz="4" w:space="0" w:color="auto"/>
            </w:tcBorders>
            <w:vAlign w:val="center"/>
          </w:tcPr>
          <w:p w14:paraId="5E0F945F" w14:textId="77777777" w:rsidR="007135B2" w:rsidRPr="00171C66" w:rsidRDefault="007135B2" w:rsidP="007135B2">
            <w:pPr>
              <w:keepNext/>
              <w:spacing w:after="0"/>
              <w:contextualSpacing/>
              <w:rPr>
                <w:b w:val="0"/>
                <w:sz w:val="20"/>
                <w:szCs w:val="20"/>
              </w:rPr>
            </w:pPr>
            <w:r w:rsidRPr="00171C66">
              <w:rPr>
                <w:b w:val="0"/>
                <w:sz w:val="20"/>
                <w:szCs w:val="20"/>
              </w:rPr>
              <w:t>Road Train</w:t>
            </w:r>
          </w:p>
        </w:tc>
        <w:tc>
          <w:tcPr>
            <w:tcW w:w="947" w:type="dxa"/>
            <w:tcBorders>
              <w:top w:val="dotted" w:sz="4" w:space="0" w:color="7F7F7F" w:themeColor="text1" w:themeTint="80"/>
              <w:bottom w:val="dotted" w:sz="4" w:space="0" w:color="auto"/>
            </w:tcBorders>
            <w:vAlign w:val="center"/>
          </w:tcPr>
          <w:p w14:paraId="16BBDC14" w14:textId="77777777" w:rsidR="007135B2" w:rsidRPr="00171C66" w:rsidRDefault="007135B2" w:rsidP="007135B2">
            <w:pPr>
              <w:keepNext/>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71C66">
              <w:rPr>
                <w:sz w:val="20"/>
                <w:szCs w:val="20"/>
              </w:rPr>
              <w:t>19</w:t>
            </w:r>
          </w:p>
        </w:tc>
        <w:tc>
          <w:tcPr>
            <w:tcW w:w="1559" w:type="dxa"/>
            <w:tcBorders>
              <w:top w:val="dotted" w:sz="4" w:space="0" w:color="7F7F7F" w:themeColor="text1" w:themeTint="80"/>
              <w:bottom w:val="dotted" w:sz="4" w:space="0" w:color="auto"/>
            </w:tcBorders>
            <w:vAlign w:val="center"/>
          </w:tcPr>
          <w:p w14:paraId="3FF69D65" w14:textId="77777777" w:rsidR="007135B2" w:rsidRPr="00171C66" w:rsidRDefault="007135B2" w:rsidP="007135B2">
            <w:pPr>
              <w:keepNext/>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171C66">
              <w:rPr>
                <w:sz w:val="20"/>
                <w:szCs w:val="20"/>
              </w:rPr>
              <w:t>33</w:t>
            </w:r>
          </w:p>
        </w:tc>
        <w:tc>
          <w:tcPr>
            <w:tcW w:w="992" w:type="dxa"/>
            <w:tcBorders>
              <w:top w:val="dotted" w:sz="4" w:space="0" w:color="7F7F7F" w:themeColor="text1" w:themeTint="80"/>
              <w:bottom w:val="dotted" w:sz="4" w:space="0" w:color="auto"/>
            </w:tcBorders>
            <w:vAlign w:val="center"/>
          </w:tcPr>
          <w:p w14:paraId="7300F305" w14:textId="77777777" w:rsidR="007135B2" w:rsidRPr="00171C66" w:rsidRDefault="007135B2" w:rsidP="007135B2">
            <w:pPr>
              <w:keepNext/>
              <w:spacing w:after="0"/>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r>
      <w:tr w:rsidR="007135B2" w:rsidRPr="00604A24" w14:paraId="40AE83BF" w14:textId="77777777" w:rsidTr="009D64E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172" w:type="dxa"/>
            <w:tcBorders>
              <w:top w:val="dotted" w:sz="4" w:space="0" w:color="auto"/>
              <w:bottom w:val="single" w:sz="12" w:space="0" w:color="auto"/>
            </w:tcBorders>
            <w:vAlign w:val="center"/>
          </w:tcPr>
          <w:p w14:paraId="453F21BC" w14:textId="77777777" w:rsidR="007135B2" w:rsidRPr="00171C66" w:rsidRDefault="007135B2" w:rsidP="007135B2">
            <w:pPr>
              <w:keepNext/>
              <w:spacing w:after="0"/>
              <w:contextualSpacing/>
              <w:rPr>
                <w:b w:val="0"/>
                <w:sz w:val="20"/>
                <w:szCs w:val="20"/>
              </w:rPr>
            </w:pPr>
            <w:r w:rsidRPr="00171C66">
              <w:rPr>
                <w:b w:val="0"/>
                <w:sz w:val="20"/>
                <w:szCs w:val="20"/>
              </w:rPr>
              <w:t>Bus&gt; 4.5t or &gt;=10 seats</w:t>
            </w:r>
          </w:p>
        </w:tc>
        <w:tc>
          <w:tcPr>
            <w:tcW w:w="947" w:type="dxa"/>
            <w:tcBorders>
              <w:top w:val="dotted" w:sz="4" w:space="0" w:color="auto"/>
              <w:bottom w:val="single" w:sz="12" w:space="0" w:color="auto"/>
            </w:tcBorders>
            <w:vAlign w:val="center"/>
          </w:tcPr>
          <w:p w14:paraId="21FE150C" w14:textId="77777777" w:rsidR="007135B2" w:rsidRPr="00171C66" w:rsidRDefault="007135B2" w:rsidP="007135B2">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171C66">
              <w:rPr>
                <w:sz w:val="20"/>
                <w:szCs w:val="20"/>
              </w:rPr>
              <w:t>1</w:t>
            </w:r>
          </w:p>
        </w:tc>
        <w:tc>
          <w:tcPr>
            <w:tcW w:w="1559" w:type="dxa"/>
            <w:tcBorders>
              <w:top w:val="dotted" w:sz="4" w:space="0" w:color="auto"/>
              <w:bottom w:val="single" w:sz="12" w:space="0" w:color="auto"/>
            </w:tcBorders>
            <w:vAlign w:val="center"/>
          </w:tcPr>
          <w:p w14:paraId="2B7A287B" w14:textId="77777777" w:rsidR="007135B2" w:rsidRPr="00171C66" w:rsidRDefault="007135B2" w:rsidP="007135B2">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171C66">
              <w:rPr>
                <w:sz w:val="20"/>
                <w:szCs w:val="20"/>
              </w:rPr>
              <w:t>4</w:t>
            </w:r>
          </w:p>
        </w:tc>
        <w:tc>
          <w:tcPr>
            <w:tcW w:w="992" w:type="dxa"/>
            <w:tcBorders>
              <w:top w:val="dotted" w:sz="4" w:space="0" w:color="auto"/>
              <w:bottom w:val="single" w:sz="12" w:space="0" w:color="auto"/>
            </w:tcBorders>
            <w:vAlign w:val="center"/>
          </w:tcPr>
          <w:p w14:paraId="086FB63A" w14:textId="77777777" w:rsidR="007135B2" w:rsidRPr="00171C66" w:rsidRDefault="007135B2" w:rsidP="007135B2">
            <w:pPr>
              <w:keepNext/>
              <w:spacing w:after="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bl>
    <w:p w14:paraId="02010477" w14:textId="3EB8F461" w:rsidR="001B0601" w:rsidRPr="001B0601" w:rsidRDefault="00B766A1" w:rsidP="00FF2032">
      <w:pPr>
        <w:pStyle w:val="Caption"/>
        <w:keepNext/>
        <w:rPr>
          <w:b w:val="0"/>
          <w:bCs w:val="0"/>
          <w:sz w:val="24"/>
          <w:szCs w:val="22"/>
        </w:rPr>
      </w:pPr>
      <w:r>
        <w:rPr>
          <w:b w:val="0"/>
          <w:bCs w:val="0"/>
          <w:sz w:val="24"/>
          <w:szCs w:val="22"/>
        </w:rPr>
        <w:t xml:space="preserve">For the purposes of this RIS, overall effectiveness of ESC and RSC systems for heavy vehicles were estimated </w:t>
      </w:r>
      <w:r w:rsidRPr="00B766A1">
        <w:rPr>
          <w:b w:val="0"/>
          <w:bCs w:val="0"/>
          <w:sz w:val="24"/>
          <w:szCs w:val="22"/>
        </w:rPr>
        <w:t xml:space="preserve">by weighting </w:t>
      </w:r>
      <w:r>
        <w:rPr>
          <w:b w:val="0"/>
          <w:bCs w:val="0"/>
          <w:sz w:val="24"/>
          <w:szCs w:val="22"/>
        </w:rPr>
        <w:t xml:space="preserve">the </w:t>
      </w:r>
      <w:r w:rsidRPr="00B766A1">
        <w:rPr>
          <w:b w:val="0"/>
          <w:bCs w:val="0"/>
          <w:sz w:val="24"/>
          <w:szCs w:val="22"/>
        </w:rPr>
        <w:t xml:space="preserve">individual effectiveness values </w:t>
      </w:r>
      <w:r>
        <w:rPr>
          <w:b w:val="0"/>
          <w:bCs w:val="0"/>
          <w:sz w:val="24"/>
          <w:szCs w:val="22"/>
        </w:rPr>
        <w:t>adopted</w:t>
      </w:r>
      <w:r w:rsidRPr="00B766A1">
        <w:rPr>
          <w:b w:val="0"/>
          <w:bCs w:val="0"/>
          <w:sz w:val="24"/>
          <w:szCs w:val="22"/>
        </w:rPr>
        <w:t xml:space="preserve"> for each crash type (i.e. rollover, loss of control) </w:t>
      </w:r>
      <w:r>
        <w:rPr>
          <w:b w:val="0"/>
          <w:bCs w:val="0"/>
          <w:sz w:val="24"/>
          <w:szCs w:val="22"/>
        </w:rPr>
        <w:t>by NHTSA, according to the relative incidence</w:t>
      </w:r>
      <w:r w:rsidRPr="00B766A1">
        <w:rPr>
          <w:b w:val="0"/>
          <w:bCs w:val="0"/>
          <w:sz w:val="24"/>
          <w:szCs w:val="22"/>
        </w:rPr>
        <w:t xml:space="preserve"> of these crashes </w:t>
      </w:r>
      <w:r>
        <w:rPr>
          <w:b w:val="0"/>
          <w:bCs w:val="0"/>
          <w:sz w:val="24"/>
          <w:szCs w:val="22"/>
        </w:rPr>
        <w:t xml:space="preserve">in Australia by vehicle type using the </w:t>
      </w:r>
      <w:r w:rsidR="00A1201D">
        <w:rPr>
          <w:b w:val="0"/>
          <w:bCs w:val="0"/>
          <w:sz w:val="24"/>
          <w:szCs w:val="22"/>
        </w:rPr>
        <w:t xml:space="preserve">above </w:t>
      </w:r>
      <w:r>
        <w:rPr>
          <w:b w:val="0"/>
          <w:bCs w:val="0"/>
          <w:sz w:val="24"/>
          <w:szCs w:val="22"/>
        </w:rPr>
        <w:t>crash data from Budd and Newstead (2014)</w:t>
      </w:r>
      <w:r w:rsidRPr="00B766A1">
        <w:rPr>
          <w:b w:val="0"/>
          <w:bCs w:val="0"/>
          <w:sz w:val="24"/>
          <w:szCs w:val="22"/>
        </w:rPr>
        <w:t>.</w:t>
      </w:r>
      <w:r>
        <w:rPr>
          <w:b w:val="0"/>
          <w:bCs w:val="0"/>
          <w:sz w:val="24"/>
          <w:szCs w:val="22"/>
        </w:rPr>
        <w:t xml:space="preserve">  </w:t>
      </w:r>
      <w:r w:rsidRPr="00D73254">
        <w:rPr>
          <w:b w:val="0"/>
          <w:bCs w:val="0"/>
          <w:sz w:val="24"/>
          <w:szCs w:val="22"/>
        </w:rPr>
        <w:t>Table 2</w:t>
      </w:r>
      <w:r w:rsidR="00443D5D" w:rsidRPr="00D73254">
        <w:rPr>
          <w:b w:val="0"/>
          <w:bCs w:val="0"/>
          <w:sz w:val="24"/>
          <w:szCs w:val="22"/>
        </w:rPr>
        <w:t>5</w:t>
      </w:r>
      <w:r>
        <w:rPr>
          <w:b w:val="0"/>
          <w:bCs w:val="0"/>
          <w:sz w:val="24"/>
          <w:szCs w:val="22"/>
        </w:rPr>
        <w:t xml:space="preserve"> </w:t>
      </w:r>
      <w:r w:rsidR="0091146F">
        <w:rPr>
          <w:b w:val="0"/>
          <w:bCs w:val="0"/>
          <w:sz w:val="24"/>
          <w:szCs w:val="22"/>
        </w:rPr>
        <w:t>details the</w:t>
      </w:r>
      <w:r w:rsidR="008D6C7D">
        <w:rPr>
          <w:b w:val="0"/>
          <w:bCs w:val="0"/>
          <w:sz w:val="24"/>
          <w:szCs w:val="22"/>
        </w:rPr>
        <w:t>se</w:t>
      </w:r>
      <w:r w:rsidR="0091146F">
        <w:rPr>
          <w:b w:val="0"/>
          <w:bCs w:val="0"/>
          <w:sz w:val="24"/>
          <w:szCs w:val="22"/>
        </w:rPr>
        <w:t xml:space="preserve"> </w:t>
      </w:r>
      <w:r w:rsidR="001E2E6D">
        <w:rPr>
          <w:b w:val="0"/>
          <w:bCs w:val="0"/>
          <w:sz w:val="24"/>
          <w:szCs w:val="22"/>
        </w:rPr>
        <w:t>estimates</w:t>
      </w:r>
      <w:r w:rsidR="0091146F">
        <w:rPr>
          <w:b w:val="0"/>
          <w:bCs w:val="0"/>
          <w:sz w:val="24"/>
          <w:szCs w:val="22"/>
        </w:rPr>
        <w:t xml:space="preserve"> </w:t>
      </w:r>
      <w:r w:rsidR="00837426">
        <w:rPr>
          <w:b w:val="0"/>
          <w:bCs w:val="0"/>
          <w:sz w:val="24"/>
          <w:szCs w:val="22"/>
        </w:rPr>
        <w:t xml:space="preserve">(including the calculation) </w:t>
      </w:r>
      <w:r w:rsidR="0091146F">
        <w:rPr>
          <w:b w:val="0"/>
          <w:bCs w:val="0"/>
          <w:sz w:val="24"/>
          <w:szCs w:val="22"/>
        </w:rPr>
        <w:t>of</w:t>
      </w:r>
      <w:r w:rsidR="0091146F" w:rsidRPr="0091146F">
        <w:rPr>
          <w:b w:val="0"/>
          <w:bCs w:val="0"/>
          <w:sz w:val="24"/>
          <w:szCs w:val="22"/>
        </w:rPr>
        <w:t xml:space="preserve"> ESC and RSC </w:t>
      </w:r>
      <w:r w:rsidR="0091146F">
        <w:rPr>
          <w:b w:val="0"/>
          <w:bCs w:val="0"/>
          <w:sz w:val="24"/>
          <w:szCs w:val="22"/>
        </w:rPr>
        <w:t xml:space="preserve">overall </w:t>
      </w:r>
      <w:r w:rsidR="001E2E6D">
        <w:rPr>
          <w:b w:val="0"/>
          <w:bCs w:val="0"/>
          <w:sz w:val="24"/>
          <w:szCs w:val="22"/>
        </w:rPr>
        <w:t>effectiveness</w:t>
      </w:r>
      <w:r w:rsidR="0091146F" w:rsidRPr="0091146F">
        <w:rPr>
          <w:b w:val="0"/>
          <w:bCs w:val="0"/>
          <w:sz w:val="24"/>
          <w:szCs w:val="22"/>
        </w:rPr>
        <w:t xml:space="preserve"> </w:t>
      </w:r>
      <w:r w:rsidR="00A812E9">
        <w:rPr>
          <w:b w:val="0"/>
          <w:bCs w:val="0"/>
          <w:sz w:val="24"/>
          <w:szCs w:val="22"/>
        </w:rPr>
        <w:t>(bold values used in analysis) by heavy vehicle type for Australia</w:t>
      </w:r>
      <w:r w:rsidR="0091146F" w:rsidRPr="0091146F">
        <w:rPr>
          <w:b w:val="0"/>
          <w:bCs w:val="0"/>
          <w:sz w:val="24"/>
          <w:szCs w:val="22"/>
        </w:rPr>
        <w:t>.</w:t>
      </w:r>
    </w:p>
    <w:p w14:paraId="4DBC2B95" w14:textId="2F252103" w:rsidR="007749B0" w:rsidRDefault="007749B0" w:rsidP="007749B0">
      <w:pPr>
        <w:pStyle w:val="Caption"/>
        <w:keepNext/>
        <w:ind w:left="851" w:hanging="851"/>
      </w:pPr>
      <w:r>
        <w:t xml:space="preserve">Table </w:t>
      </w:r>
      <w:r w:rsidR="00092F4E">
        <w:fldChar w:fldCharType="begin"/>
      </w:r>
      <w:r w:rsidR="00092F4E">
        <w:instrText xml:space="preserve"> SEQ Table \* ARABIC </w:instrText>
      </w:r>
      <w:r w:rsidR="00092F4E">
        <w:fldChar w:fldCharType="separate"/>
      </w:r>
      <w:r w:rsidR="006A6EB6">
        <w:rPr>
          <w:noProof/>
        </w:rPr>
        <w:t>26</w:t>
      </w:r>
      <w:r w:rsidR="00092F4E">
        <w:rPr>
          <w:noProof/>
        </w:rPr>
        <w:fldChar w:fldCharType="end"/>
      </w:r>
      <w:r>
        <w:t>:</w:t>
      </w:r>
      <w:r>
        <w:tab/>
      </w:r>
      <w:r w:rsidR="006C6DFB">
        <w:t>Estimates</w:t>
      </w:r>
      <w:r w:rsidR="006A0319">
        <w:t xml:space="preserve"> of </w:t>
      </w:r>
      <w:r w:rsidR="000712CB">
        <w:t xml:space="preserve">overall </w:t>
      </w:r>
      <w:r w:rsidR="006A0319">
        <w:t xml:space="preserve">effectiveness </w:t>
      </w:r>
      <w:r w:rsidR="002F2FB1">
        <w:t xml:space="preserve">(per cent) </w:t>
      </w:r>
      <w:r w:rsidR="006A0319">
        <w:t>of</w:t>
      </w:r>
      <w:r w:rsidR="000712CB">
        <w:t xml:space="preserve"> ESC and RSC by heavy vehicle type for Australia</w:t>
      </w:r>
    </w:p>
    <w:tbl>
      <w:tblPr>
        <w:tblStyle w:val="TableGrid"/>
        <w:tblW w:w="8500" w:type="dxa"/>
        <w:tblLayout w:type="fixed"/>
        <w:tblLook w:val="04A0" w:firstRow="1" w:lastRow="0" w:firstColumn="1" w:lastColumn="0" w:noHBand="0" w:noVBand="1"/>
        <w:tblCaption w:val="Table 25"/>
        <w:tblDescription w:val="Estimates of overall effectiveness (per cent) of ESC and RSC by heavy vehicle type for Australia"/>
      </w:tblPr>
      <w:tblGrid>
        <w:gridCol w:w="988"/>
        <w:gridCol w:w="1134"/>
        <w:gridCol w:w="2693"/>
        <w:gridCol w:w="1134"/>
        <w:gridCol w:w="2551"/>
      </w:tblGrid>
      <w:tr w:rsidR="000C32AD" w14:paraId="5D55641C" w14:textId="77777777" w:rsidTr="004338D1">
        <w:trPr>
          <w:trHeight w:val="509"/>
          <w:tblHeader/>
        </w:trPr>
        <w:tc>
          <w:tcPr>
            <w:tcW w:w="988" w:type="dxa"/>
            <w:tcBorders>
              <w:top w:val="single" w:sz="12" w:space="0" w:color="auto"/>
              <w:bottom w:val="nil"/>
            </w:tcBorders>
            <w:shd w:val="clear" w:color="auto" w:fill="C6D9F1" w:themeFill="text2" w:themeFillTint="33"/>
          </w:tcPr>
          <w:p w14:paraId="46E0C3FA" w14:textId="77777777" w:rsidR="000C32AD" w:rsidRPr="0033039A" w:rsidRDefault="000C32AD" w:rsidP="001D628E">
            <w:pPr>
              <w:spacing w:before="120" w:after="120"/>
              <w:jc w:val="center"/>
              <w:rPr>
                <w:b/>
                <w:sz w:val="20"/>
              </w:rPr>
            </w:pPr>
          </w:p>
        </w:tc>
        <w:tc>
          <w:tcPr>
            <w:tcW w:w="3827" w:type="dxa"/>
            <w:gridSpan w:val="2"/>
            <w:tcBorders>
              <w:top w:val="single" w:sz="12" w:space="0" w:color="auto"/>
              <w:bottom w:val="single" w:sz="4" w:space="0" w:color="000000"/>
            </w:tcBorders>
            <w:shd w:val="clear" w:color="auto" w:fill="C6D9F1" w:themeFill="text2" w:themeFillTint="33"/>
          </w:tcPr>
          <w:p w14:paraId="37CB2749" w14:textId="77777777" w:rsidR="000C32AD" w:rsidRPr="0033039A" w:rsidRDefault="000C32AD" w:rsidP="001D628E">
            <w:pPr>
              <w:spacing w:before="120" w:after="120"/>
              <w:jc w:val="center"/>
              <w:rPr>
                <w:b/>
                <w:sz w:val="20"/>
              </w:rPr>
            </w:pPr>
            <w:r w:rsidRPr="0033039A">
              <w:rPr>
                <w:b/>
                <w:sz w:val="20"/>
              </w:rPr>
              <w:t>ESC Effectiveness (per cent)</w:t>
            </w:r>
          </w:p>
        </w:tc>
        <w:tc>
          <w:tcPr>
            <w:tcW w:w="3685" w:type="dxa"/>
            <w:gridSpan w:val="2"/>
            <w:tcBorders>
              <w:top w:val="single" w:sz="12" w:space="0" w:color="auto"/>
              <w:bottom w:val="single" w:sz="4" w:space="0" w:color="000000"/>
            </w:tcBorders>
            <w:shd w:val="clear" w:color="auto" w:fill="C6D9F1" w:themeFill="text2" w:themeFillTint="33"/>
          </w:tcPr>
          <w:p w14:paraId="07AEF0B7" w14:textId="77777777" w:rsidR="000C32AD" w:rsidRPr="0033039A" w:rsidRDefault="000C32AD" w:rsidP="001D628E">
            <w:pPr>
              <w:spacing w:before="120" w:after="120"/>
              <w:jc w:val="center"/>
              <w:rPr>
                <w:b/>
                <w:sz w:val="20"/>
              </w:rPr>
            </w:pPr>
            <w:r w:rsidRPr="0033039A">
              <w:rPr>
                <w:b/>
                <w:sz w:val="20"/>
              </w:rPr>
              <w:t>RSC Effectiveness (per cent)</w:t>
            </w:r>
          </w:p>
        </w:tc>
      </w:tr>
      <w:tr w:rsidR="000C32AD" w:rsidRPr="0033039A" w14:paraId="3535D0B9" w14:textId="77777777" w:rsidTr="004338D1">
        <w:trPr>
          <w:tblHeader/>
        </w:trPr>
        <w:tc>
          <w:tcPr>
            <w:tcW w:w="988" w:type="dxa"/>
            <w:tcBorders>
              <w:top w:val="nil"/>
              <w:bottom w:val="single" w:sz="12" w:space="0" w:color="000000"/>
            </w:tcBorders>
            <w:shd w:val="clear" w:color="auto" w:fill="C6D9F1" w:themeFill="text2" w:themeFillTint="33"/>
          </w:tcPr>
          <w:p w14:paraId="2FEE78E3" w14:textId="77777777" w:rsidR="000C32AD" w:rsidRPr="0033039A" w:rsidRDefault="000C32AD" w:rsidP="007E4CFA">
            <w:pPr>
              <w:spacing w:before="120" w:after="120" w:line="240" w:lineRule="auto"/>
              <w:jc w:val="center"/>
              <w:rPr>
                <w:i/>
                <w:sz w:val="20"/>
              </w:rPr>
            </w:pPr>
          </w:p>
        </w:tc>
        <w:tc>
          <w:tcPr>
            <w:tcW w:w="1134" w:type="dxa"/>
            <w:tcBorders>
              <w:bottom w:val="single" w:sz="12" w:space="0" w:color="000000"/>
            </w:tcBorders>
            <w:shd w:val="clear" w:color="auto" w:fill="C6D9F1" w:themeFill="text2" w:themeFillTint="33"/>
          </w:tcPr>
          <w:p w14:paraId="6AA079D3" w14:textId="77777777" w:rsidR="000C32AD" w:rsidRPr="0033039A" w:rsidRDefault="000C32AD" w:rsidP="007E4CFA">
            <w:pPr>
              <w:spacing w:before="120" w:after="120" w:line="240" w:lineRule="auto"/>
              <w:jc w:val="center"/>
              <w:rPr>
                <w:i/>
                <w:sz w:val="20"/>
              </w:rPr>
            </w:pPr>
            <w:r w:rsidRPr="0033039A">
              <w:rPr>
                <w:i/>
                <w:sz w:val="20"/>
              </w:rPr>
              <w:t>Overall (R &amp; LoC)</w:t>
            </w:r>
          </w:p>
        </w:tc>
        <w:tc>
          <w:tcPr>
            <w:tcW w:w="2693" w:type="dxa"/>
            <w:tcBorders>
              <w:bottom w:val="single" w:sz="12" w:space="0" w:color="000000"/>
            </w:tcBorders>
            <w:shd w:val="clear" w:color="auto" w:fill="C6D9F1" w:themeFill="text2" w:themeFillTint="33"/>
          </w:tcPr>
          <w:p w14:paraId="296E79EE" w14:textId="77777777" w:rsidR="000C32AD" w:rsidRPr="0033039A" w:rsidRDefault="000C32AD" w:rsidP="007E4CFA">
            <w:pPr>
              <w:spacing w:before="120" w:after="120" w:line="240" w:lineRule="auto"/>
              <w:jc w:val="center"/>
              <w:rPr>
                <w:i/>
                <w:sz w:val="20"/>
              </w:rPr>
            </w:pPr>
            <w:r>
              <w:rPr>
                <w:i/>
                <w:sz w:val="20"/>
              </w:rPr>
              <w:t>Calculation</w:t>
            </w:r>
          </w:p>
        </w:tc>
        <w:tc>
          <w:tcPr>
            <w:tcW w:w="1134" w:type="dxa"/>
            <w:tcBorders>
              <w:bottom w:val="single" w:sz="12" w:space="0" w:color="000000"/>
            </w:tcBorders>
            <w:shd w:val="clear" w:color="auto" w:fill="C6D9F1" w:themeFill="text2" w:themeFillTint="33"/>
          </w:tcPr>
          <w:p w14:paraId="0E4876FB" w14:textId="77777777" w:rsidR="000C32AD" w:rsidRPr="0033039A" w:rsidRDefault="000C32AD" w:rsidP="007E4CFA">
            <w:pPr>
              <w:spacing w:before="120" w:after="120" w:line="240" w:lineRule="auto"/>
              <w:jc w:val="center"/>
              <w:rPr>
                <w:i/>
                <w:sz w:val="20"/>
              </w:rPr>
            </w:pPr>
            <w:r w:rsidRPr="0033039A">
              <w:rPr>
                <w:i/>
                <w:sz w:val="20"/>
              </w:rPr>
              <w:t>Overall (R &amp; LoC</w:t>
            </w:r>
            <w:r w:rsidR="006A73C2">
              <w:rPr>
                <w:i/>
                <w:sz w:val="20"/>
              </w:rPr>
              <w:t>)</w:t>
            </w:r>
          </w:p>
        </w:tc>
        <w:tc>
          <w:tcPr>
            <w:tcW w:w="2551" w:type="dxa"/>
            <w:tcBorders>
              <w:bottom w:val="single" w:sz="12" w:space="0" w:color="000000"/>
            </w:tcBorders>
            <w:shd w:val="clear" w:color="auto" w:fill="C6D9F1" w:themeFill="text2" w:themeFillTint="33"/>
          </w:tcPr>
          <w:p w14:paraId="0D0934A8" w14:textId="77777777" w:rsidR="000C32AD" w:rsidRPr="0033039A" w:rsidRDefault="000C32AD" w:rsidP="007E4CFA">
            <w:pPr>
              <w:spacing w:before="120" w:after="120" w:line="240" w:lineRule="auto"/>
              <w:jc w:val="center"/>
              <w:rPr>
                <w:i/>
                <w:sz w:val="20"/>
              </w:rPr>
            </w:pPr>
            <w:r>
              <w:rPr>
                <w:i/>
                <w:sz w:val="20"/>
              </w:rPr>
              <w:t>Calculation</w:t>
            </w:r>
          </w:p>
        </w:tc>
      </w:tr>
      <w:tr w:rsidR="000C32AD" w14:paraId="1B7D3232" w14:textId="77777777" w:rsidTr="00E7328E">
        <w:trPr>
          <w:trHeight w:val="779"/>
        </w:trPr>
        <w:tc>
          <w:tcPr>
            <w:tcW w:w="988" w:type="dxa"/>
            <w:tcBorders>
              <w:top w:val="single" w:sz="12" w:space="0" w:color="000000"/>
            </w:tcBorders>
            <w:vAlign w:val="center"/>
          </w:tcPr>
          <w:p w14:paraId="6C950BD1" w14:textId="77777777" w:rsidR="000C32AD" w:rsidRPr="00616DCA" w:rsidRDefault="000C32AD" w:rsidP="008707CF">
            <w:pPr>
              <w:spacing w:before="120" w:after="120" w:line="240" w:lineRule="auto"/>
              <w:rPr>
                <w:sz w:val="20"/>
              </w:rPr>
            </w:pPr>
            <w:r w:rsidRPr="00616DCA">
              <w:rPr>
                <w:sz w:val="20"/>
              </w:rPr>
              <w:t>Prime Movers</w:t>
            </w:r>
          </w:p>
        </w:tc>
        <w:tc>
          <w:tcPr>
            <w:tcW w:w="1134" w:type="dxa"/>
            <w:tcBorders>
              <w:top w:val="single" w:sz="12" w:space="0" w:color="000000"/>
            </w:tcBorders>
            <w:vAlign w:val="center"/>
          </w:tcPr>
          <w:p w14:paraId="2CF33D20" w14:textId="77777777" w:rsidR="000C32AD" w:rsidRPr="00886BD8" w:rsidRDefault="000C32AD" w:rsidP="008707CF">
            <w:pPr>
              <w:spacing w:before="0" w:after="0"/>
              <w:jc w:val="center"/>
              <w:rPr>
                <w:b/>
                <w:sz w:val="20"/>
              </w:rPr>
            </w:pPr>
            <w:r w:rsidRPr="00886BD8">
              <w:rPr>
                <w:b/>
                <w:sz w:val="20"/>
              </w:rPr>
              <w:t>27</w:t>
            </w:r>
          </w:p>
        </w:tc>
        <w:tc>
          <w:tcPr>
            <w:tcW w:w="2693" w:type="dxa"/>
            <w:tcBorders>
              <w:top w:val="single" w:sz="12" w:space="0" w:color="000000"/>
            </w:tcBorders>
            <w:vAlign w:val="center"/>
          </w:tcPr>
          <w:p w14:paraId="0A7CB332" w14:textId="77777777" w:rsidR="000C32AD" w:rsidRPr="00616DCA" w:rsidRDefault="003E0D09" w:rsidP="003E0D09">
            <w:pPr>
              <w:spacing w:before="120" w:after="120"/>
              <w:rPr>
                <w:sz w:val="20"/>
              </w:rPr>
            </w:pPr>
            <w:r>
              <w:rPr>
                <w:sz w:val="20"/>
              </w:rPr>
              <w:t>= [</w:t>
            </w:r>
            <w:r w:rsidR="000C32AD">
              <w:rPr>
                <w:sz w:val="20"/>
              </w:rPr>
              <w:t>(13 × 48</w:t>
            </w:r>
            <w:r w:rsidR="000C32AD" w:rsidRPr="007E4CFA">
              <w:rPr>
                <w:sz w:val="20"/>
              </w:rPr>
              <w:t>)</w:t>
            </w:r>
            <w:r w:rsidR="000C32AD">
              <w:rPr>
                <w:sz w:val="20"/>
              </w:rPr>
              <w:t xml:space="preserve"> + (21 × 14</w:t>
            </w:r>
            <w:r w:rsidR="000C32AD" w:rsidRPr="007E4CFA">
              <w:rPr>
                <w:sz w:val="20"/>
              </w:rPr>
              <w:t>)</w:t>
            </w:r>
            <w:r>
              <w:rPr>
                <w:sz w:val="20"/>
              </w:rPr>
              <w:t>]</w:t>
            </w:r>
            <w:r w:rsidR="000C32AD">
              <w:rPr>
                <w:sz w:val="20"/>
              </w:rPr>
              <w:t>/34</w:t>
            </w:r>
          </w:p>
        </w:tc>
        <w:tc>
          <w:tcPr>
            <w:tcW w:w="1134" w:type="dxa"/>
            <w:tcBorders>
              <w:top w:val="single" w:sz="12" w:space="0" w:color="000000"/>
            </w:tcBorders>
            <w:vAlign w:val="center"/>
          </w:tcPr>
          <w:p w14:paraId="6CF32BF9" w14:textId="77777777" w:rsidR="000C32AD" w:rsidRPr="00616DCA" w:rsidRDefault="00B82F4E" w:rsidP="008707CF">
            <w:pPr>
              <w:spacing w:before="0" w:after="0"/>
              <w:jc w:val="center"/>
              <w:rPr>
                <w:sz w:val="20"/>
              </w:rPr>
            </w:pPr>
            <w:r>
              <w:rPr>
                <w:sz w:val="20"/>
              </w:rPr>
              <w:t>18.4</w:t>
            </w:r>
          </w:p>
        </w:tc>
        <w:tc>
          <w:tcPr>
            <w:tcW w:w="2551" w:type="dxa"/>
            <w:tcBorders>
              <w:top w:val="single" w:sz="12" w:space="0" w:color="000000"/>
            </w:tcBorders>
            <w:vAlign w:val="center"/>
          </w:tcPr>
          <w:p w14:paraId="47EAF31B" w14:textId="77777777" w:rsidR="000C32AD" w:rsidRPr="00616DCA" w:rsidRDefault="003E0D09" w:rsidP="003E0D09">
            <w:pPr>
              <w:spacing w:before="120" w:after="120"/>
              <w:rPr>
                <w:sz w:val="20"/>
              </w:rPr>
            </w:pPr>
            <w:r>
              <w:rPr>
                <w:sz w:val="20"/>
              </w:rPr>
              <w:t>= [</w:t>
            </w:r>
            <w:r w:rsidR="000C32AD">
              <w:rPr>
                <w:sz w:val="20"/>
              </w:rPr>
              <w:t>(13 × 45</w:t>
            </w:r>
            <w:r w:rsidR="000C32AD" w:rsidRPr="007E4CFA">
              <w:rPr>
                <w:sz w:val="20"/>
              </w:rPr>
              <w:t>)</w:t>
            </w:r>
            <w:r w:rsidR="000C32AD">
              <w:rPr>
                <w:sz w:val="20"/>
              </w:rPr>
              <w:t xml:space="preserve"> + (21 × 2</w:t>
            </w:r>
            <w:r w:rsidR="000C32AD" w:rsidRPr="007E4CFA">
              <w:rPr>
                <w:sz w:val="20"/>
              </w:rPr>
              <w:t>)</w:t>
            </w:r>
            <w:r>
              <w:rPr>
                <w:sz w:val="20"/>
              </w:rPr>
              <w:t>]</w:t>
            </w:r>
            <w:r w:rsidR="000C32AD">
              <w:rPr>
                <w:sz w:val="20"/>
              </w:rPr>
              <w:t>/34</w:t>
            </w:r>
          </w:p>
        </w:tc>
      </w:tr>
      <w:tr w:rsidR="000C32AD" w14:paraId="1D90CFE4" w14:textId="77777777" w:rsidTr="000C32AD">
        <w:trPr>
          <w:trHeight w:val="779"/>
        </w:trPr>
        <w:tc>
          <w:tcPr>
            <w:tcW w:w="988" w:type="dxa"/>
            <w:vAlign w:val="center"/>
          </w:tcPr>
          <w:p w14:paraId="2CFB6468" w14:textId="77777777" w:rsidR="000C32AD" w:rsidRPr="00616DCA" w:rsidRDefault="000C32AD" w:rsidP="00886BD8">
            <w:pPr>
              <w:spacing w:before="120" w:after="120" w:line="240" w:lineRule="auto"/>
              <w:rPr>
                <w:sz w:val="20"/>
              </w:rPr>
            </w:pPr>
            <w:r w:rsidRPr="00616DCA">
              <w:rPr>
                <w:sz w:val="20"/>
              </w:rPr>
              <w:t>Rigid Trucks</w:t>
            </w:r>
          </w:p>
        </w:tc>
        <w:tc>
          <w:tcPr>
            <w:tcW w:w="1134" w:type="dxa"/>
            <w:vAlign w:val="center"/>
          </w:tcPr>
          <w:p w14:paraId="4347C51E" w14:textId="77777777" w:rsidR="000C32AD" w:rsidRPr="00886BD8" w:rsidRDefault="000C32AD" w:rsidP="00886BD8">
            <w:pPr>
              <w:spacing w:before="0" w:after="0"/>
              <w:jc w:val="center"/>
              <w:rPr>
                <w:b/>
                <w:sz w:val="20"/>
              </w:rPr>
            </w:pPr>
            <w:r w:rsidRPr="00616DCA">
              <w:rPr>
                <w:b/>
                <w:sz w:val="20"/>
              </w:rPr>
              <w:t>22.5</w:t>
            </w:r>
          </w:p>
        </w:tc>
        <w:tc>
          <w:tcPr>
            <w:tcW w:w="2693" w:type="dxa"/>
            <w:vAlign w:val="center"/>
          </w:tcPr>
          <w:p w14:paraId="3361F9D9" w14:textId="77777777" w:rsidR="000C32AD" w:rsidRPr="00616DCA" w:rsidRDefault="003E0D09" w:rsidP="003E0D09">
            <w:pPr>
              <w:spacing w:before="120" w:after="120"/>
              <w:rPr>
                <w:sz w:val="20"/>
              </w:rPr>
            </w:pPr>
            <w:r>
              <w:rPr>
                <w:sz w:val="20"/>
              </w:rPr>
              <w:t>= [</w:t>
            </w:r>
            <w:r w:rsidR="000C32AD">
              <w:rPr>
                <w:sz w:val="20"/>
              </w:rPr>
              <w:t>(4 × 48</w:t>
            </w:r>
            <w:r w:rsidR="000C32AD" w:rsidRPr="007E4CFA">
              <w:rPr>
                <w:sz w:val="20"/>
              </w:rPr>
              <w:t>)</w:t>
            </w:r>
            <w:r w:rsidR="000C32AD">
              <w:rPr>
                <w:sz w:val="20"/>
              </w:rPr>
              <w:t xml:space="preserve"> + (12 × 14</w:t>
            </w:r>
            <w:r w:rsidR="000C32AD" w:rsidRPr="007E4CFA">
              <w:rPr>
                <w:sz w:val="20"/>
              </w:rPr>
              <w:t>)</w:t>
            </w:r>
            <w:r>
              <w:rPr>
                <w:sz w:val="20"/>
              </w:rPr>
              <w:t>]</w:t>
            </w:r>
            <w:r w:rsidR="000C32AD">
              <w:rPr>
                <w:sz w:val="20"/>
              </w:rPr>
              <w:t>/16</w:t>
            </w:r>
          </w:p>
        </w:tc>
        <w:tc>
          <w:tcPr>
            <w:tcW w:w="1134" w:type="dxa"/>
            <w:vAlign w:val="center"/>
          </w:tcPr>
          <w:p w14:paraId="50BACD87" w14:textId="77777777" w:rsidR="000C32AD" w:rsidRPr="00616DCA" w:rsidRDefault="00B82F4E" w:rsidP="00BA27E2">
            <w:pPr>
              <w:jc w:val="center"/>
              <w:rPr>
                <w:sz w:val="20"/>
              </w:rPr>
            </w:pPr>
            <w:r>
              <w:rPr>
                <w:sz w:val="20"/>
              </w:rPr>
              <w:t>12</w:t>
            </w:r>
            <w:r w:rsidR="000C32AD" w:rsidRPr="00616DCA">
              <w:rPr>
                <w:sz w:val="20"/>
              </w:rPr>
              <w:t>.</w:t>
            </w:r>
            <w:r w:rsidR="00BA27E2">
              <w:rPr>
                <w:sz w:val="20"/>
              </w:rPr>
              <w:t>8</w:t>
            </w:r>
          </w:p>
        </w:tc>
        <w:tc>
          <w:tcPr>
            <w:tcW w:w="2551" w:type="dxa"/>
            <w:vAlign w:val="center"/>
          </w:tcPr>
          <w:p w14:paraId="296B89C3" w14:textId="77777777" w:rsidR="000C32AD" w:rsidRPr="00616DCA" w:rsidRDefault="003E0D09" w:rsidP="003E0D09">
            <w:pPr>
              <w:rPr>
                <w:sz w:val="20"/>
              </w:rPr>
            </w:pPr>
            <w:r>
              <w:rPr>
                <w:sz w:val="20"/>
              </w:rPr>
              <w:t>= [</w:t>
            </w:r>
            <w:r w:rsidR="000C32AD">
              <w:rPr>
                <w:sz w:val="20"/>
              </w:rPr>
              <w:t>(4 × 45</w:t>
            </w:r>
            <w:r w:rsidR="000C32AD" w:rsidRPr="007E4CFA">
              <w:rPr>
                <w:sz w:val="20"/>
              </w:rPr>
              <w:t>)</w:t>
            </w:r>
            <w:r w:rsidR="000C32AD">
              <w:rPr>
                <w:sz w:val="20"/>
              </w:rPr>
              <w:t xml:space="preserve"> + (12 × 2</w:t>
            </w:r>
            <w:r w:rsidR="000C32AD" w:rsidRPr="007E4CFA">
              <w:rPr>
                <w:sz w:val="20"/>
              </w:rPr>
              <w:t>)</w:t>
            </w:r>
            <w:r>
              <w:rPr>
                <w:sz w:val="20"/>
              </w:rPr>
              <w:t>]</w:t>
            </w:r>
            <w:r w:rsidR="000C32AD">
              <w:rPr>
                <w:sz w:val="20"/>
              </w:rPr>
              <w:t>/16</w:t>
            </w:r>
          </w:p>
        </w:tc>
      </w:tr>
      <w:tr w:rsidR="00BC7AA4" w14:paraId="5A3D54AC" w14:textId="77777777" w:rsidTr="0040751F">
        <w:trPr>
          <w:trHeight w:val="779"/>
        </w:trPr>
        <w:tc>
          <w:tcPr>
            <w:tcW w:w="988" w:type="dxa"/>
            <w:tcBorders>
              <w:bottom w:val="single" w:sz="4" w:space="0" w:color="000000"/>
            </w:tcBorders>
            <w:vAlign w:val="center"/>
          </w:tcPr>
          <w:p w14:paraId="7F5B195B" w14:textId="1C639036" w:rsidR="00BC7AA4" w:rsidRPr="00616DCA" w:rsidRDefault="00BC7AA4" w:rsidP="00BC7AA4">
            <w:pPr>
              <w:spacing w:before="120" w:after="120" w:line="240" w:lineRule="auto"/>
              <w:rPr>
                <w:sz w:val="20"/>
              </w:rPr>
            </w:pPr>
            <w:r>
              <w:rPr>
                <w:sz w:val="20"/>
              </w:rPr>
              <w:t>Rigid Truck + Trailer</w:t>
            </w:r>
          </w:p>
        </w:tc>
        <w:tc>
          <w:tcPr>
            <w:tcW w:w="1134" w:type="dxa"/>
            <w:tcBorders>
              <w:bottom w:val="single" w:sz="4" w:space="0" w:color="000000"/>
            </w:tcBorders>
            <w:vAlign w:val="center"/>
          </w:tcPr>
          <w:p w14:paraId="64E8B33D" w14:textId="446C539A" w:rsidR="00BC7AA4" w:rsidRPr="00616DCA" w:rsidRDefault="00BC7AA4" w:rsidP="00BC7AA4">
            <w:pPr>
              <w:spacing w:before="0" w:after="0"/>
              <w:jc w:val="center"/>
              <w:rPr>
                <w:b/>
                <w:sz w:val="20"/>
              </w:rPr>
            </w:pPr>
            <w:r>
              <w:rPr>
                <w:b/>
                <w:sz w:val="20"/>
              </w:rPr>
              <w:t>25.3</w:t>
            </w:r>
          </w:p>
        </w:tc>
        <w:tc>
          <w:tcPr>
            <w:tcW w:w="2693" w:type="dxa"/>
            <w:tcBorders>
              <w:bottom w:val="single" w:sz="4" w:space="0" w:color="000000"/>
            </w:tcBorders>
            <w:vAlign w:val="center"/>
          </w:tcPr>
          <w:p w14:paraId="4E311CAD" w14:textId="228518C5" w:rsidR="00BC7AA4" w:rsidRDefault="00BC7AA4" w:rsidP="00BC7AA4">
            <w:pPr>
              <w:spacing w:before="120" w:after="120"/>
              <w:rPr>
                <w:sz w:val="20"/>
              </w:rPr>
            </w:pPr>
            <w:r>
              <w:rPr>
                <w:sz w:val="20"/>
              </w:rPr>
              <w:t>= [(8 × 48</w:t>
            </w:r>
            <w:r w:rsidRPr="007E4CFA">
              <w:rPr>
                <w:sz w:val="20"/>
              </w:rPr>
              <w:t>)</w:t>
            </w:r>
            <w:r>
              <w:rPr>
                <w:sz w:val="20"/>
              </w:rPr>
              <w:t xml:space="preserve"> + (16 × 14</w:t>
            </w:r>
            <w:r w:rsidRPr="007E4CFA">
              <w:rPr>
                <w:sz w:val="20"/>
              </w:rPr>
              <w:t>)</w:t>
            </w:r>
            <w:r>
              <w:rPr>
                <w:sz w:val="20"/>
              </w:rPr>
              <w:t>]/24</w:t>
            </w:r>
          </w:p>
        </w:tc>
        <w:tc>
          <w:tcPr>
            <w:tcW w:w="1134" w:type="dxa"/>
            <w:tcBorders>
              <w:bottom w:val="single" w:sz="4" w:space="0" w:color="000000"/>
            </w:tcBorders>
            <w:vAlign w:val="center"/>
          </w:tcPr>
          <w:p w14:paraId="4D25F9CE" w14:textId="145C8ED9" w:rsidR="00BC7AA4" w:rsidRDefault="003076AE" w:rsidP="00BC7AA4">
            <w:pPr>
              <w:jc w:val="center"/>
              <w:rPr>
                <w:sz w:val="20"/>
              </w:rPr>
            </w:pPr>
            <w:r>
              <w:rPr>
                <w:sz w:val="20"/>
              </w:rPr>
              <w:t>16.3</w:t>
            </w:r>
          </w:p>
        </w:tc>
        <w:tc>
          <w:tcPr>
            <w:tcW w:w="2551" w:type="dxa"/>
            <w:tcBorders>
              <w:bottom w:val="single" w:sz="4" w:space="0" w:color="000000"/>
            </w:tcBorders>
            <w:vAlign w:val="center"/>
          </w:tcPr>
          <w:p w14:paraId="44ED2F53" w14:textId="338E2B51" w:rsidR="00BC7AA4" w:rsidRDefault="00BC7AA4" w:rsidP="00BC7AA4">
            <w:pPr>
              <w:rPr>
                <w:sz w:val="20"/>
              </w:rPr>
            </w:pPr>
            <w:r>
              <w:rPr>
                <w:sz w:val="20"/>
              </w:rPr>
              <w:t>= [(8 × 45</w:t>
            </w:r>
            <w:r w:rsidRPr="007E4CFA">
              <w:rPr>
                <w:sz w:val="20"/>
              </w:rPr>
              <w:t>)</w:t>
            </w:r>
            <w:r>
              <w:rPr>
                <w:sz w:val="20"/>
              </w:rPr>
              <w:t xml:space="preserve"> + (16 × 2</w:t>
            </w:r>
            <w:r w:rsidRPr="007E4CFA">
              <w:rPr>
                <w:sz w:val="20"/>
              </w:rPr>
              <w:t>)</w:t>
            </w:r>
            <w:r>
              <w:rPr>
                <w:sz w:val="20"/>
              </w:rPr>
              <w:t>]/24</w:t>
            </w:r>
          </w:p>
        </w:tc>
      </w:tr>
      <w:tr w:rsidR="00BC7AA4" w14:paraId="753E5086" w14:textId="77777777" w:rsidTr="0040751F">
        <w:trPr>
          <w:trHeight w:val="779"/>
        </w:trPr>
        <w:tc>
          <w:tcPr>
            <w:tcW w:w="988" w:type="dxa"/>
            <w:tcBorders>
              <w:bottom w:val="single" w:sz="4" w:space="0" w:color="000000"/>
            </w:tcBorders>
            <w:vAlign w:val="center"/>
          </w:tcPr>
          <w:p w14:paraId="57840D55" w14:textId="77777777" w:rsidR="00BC7AA4" w:rsidRPr="00616DCA" w:rsidRDefault="00BC7AA4" w:rsidP="00BC7AA4">
            <w:pPr>
              <w:spacing w:before="120" w:after="120" w:line="240" w:lineRule="auto"/>
              <w:rPr>
                <w:sz w:val="20"/>
              </w:rPr>
            </w:pPr>
            <w:r w:rsidRPr="00616DCA">
              <w:rPr>
                <w:sz w:val="20"/>
              </w:rPr>
              <w:t>Buses</w:t>
            </w:r>
          </w:p>
        </w:tc>
        <w:tc>
          <w:tcPr>
            <w:tcW w:w="1134" w:type="dxa"/>
            <w:tcBorders>
              <w:bottom w:val="single" w:sz="4" w:space="0" w:color="000000"/>
            </w:tcBorders>
            <w:vAlign w:val="center"/>
          </w:tcPr>
          <w:p w14:paraId="000055DE" w14:textId="77777777" w:rsidR="00BC7AA4" w:rsidRPr="00886BD8" w:rsidRDefault="00BC7AA4" w:rsidP="00BC7AA4">
            <w:pPr>
              <w:spacing w:before="0" w:after="0"/>
              <w:jc w:val="center"/>
              <w:rPr>
                <w:b/>
                <w:sz w:val="20"/>
              </w:rPr>
            </w:pPr>
            <w:r w:rsidRPr="00616DCA">
              <w:rPr>
                <w:b/>
                <w:sz w:val="20"/>
              </w:rPr>
              <w:t>20.8</w:t>
            </w:r>
          </w:p>
        </w:tc>
        <w:tc>
          <w:tcPr>
            <w:tcW w:w="2693" w:type="dxa"/>
            <w:tcBorders>
              <w:bottom w:val="single" w:sz="4" w:space="0" w:color="000000"/>
            </w:tcBorders>
            <w:vAlign w:val="center"/>
          </w:tcPr>
          <w:p w14:paraId="27EACCEA" w14:textId="77777777" w:rsidR="00BC7AA4" w:rsidRPr="00616DCA" w:rsidRDefault="00BC7AA4" w:rsidP="00BC7AA4">
            <w:pPr>
              <w:spacing w:before="120" w:after="120"/>
              <w:rPr>
                <w:sz w:val="20"/>
              </w:rPr>
            </w:pPr>
            <w:r>
              <w:rPr>
                <w:sz w:val="20"/>
              </w:rPr>
              <w:t>= [(1 × 48</w:t>
            </w:r>
            <w:r w:rsidRPr="007E4CFA">
              <w:rPr>
                <w:sz w:val="20"/>
              </w:rPr>
              <w:t>)</w:t>
            </w:r>
            <w:r>
              <w:rPr>
                <w:sz w:val="20"/>
              </w:rPr>
              <w:t xml:space="preserve"> + (4 × 14</w:t>
            </w:r>
            <w:r w:rsidRPr="007E4CFA">
              <w:rPr>
                <w:sz w:val="20"/>
              </w:rPr>
              <w:t>)</w:t>
            </w:r>
            <w:r>
              <w:rPr>
                <w:sz w:val="20"/>
              </w:rPr>
              <w:t>]/5</w:t>
            </w:r>
          </w:p>
        </w:tc>
        <w:tc>
          <w:tcPr>
            <w:tcW w:w="1134" w:type="dxa"/>
            <w:tcBorders>
              <w:bottom w:val="single" w:sz="4" w:space="0" w:color="000000"/>
            </w:tcBorders>
            <w:vAlign w:val="center"/>
          </w:tcPr>
          <w:p w14:paraId="75C3E760" w14:textId="77777777" w:rsidR="00BC7AA4" w:rsidRPr="00616DCA" w:rsidRDefault="00BC7AA4" w:rsidP="00BC7AA4">
            <w:pPr>
              <w:jc w:val="center"/>
              <w:rPr>
                <w:sz w:val="20"/>
              </w:rPr>
            </w:pPr>
            <w:r>
              <w:rPr>
                <w:sz w:val="20"/>
              </w:rPr>
              <w:t>10.6</w:t>
            </w:r>
          </w:p>
        </w:tc>
        <w:tc>
          <w:tcPr>
            <w:tcW w:w="2551" w:type="dxa"/>
            <w:tcBorders>
              <w:bottom w:val="single" w:sz="4" w:space="0" w:color="000000"/>
            </w:tcBorders>
            <w:vAlign w:val="center"/>
          </w:tcPr>
          <w:p w14:paraId="7790489B" w14:textId="77777777" w:rsidR="00BC7AA4" w:rsidRPr="00616DCA" w:rsidRDefault="00BC7AA4" w:rsidP="00BC7AA4">
            <w:pPr>
              <w:rPr>
                <w:sz w:val="20"/>
              </w:rPr>
            </w:pPr>
            <w:r>
              <w:rPr>
                <w:sz w:val="20"/>
              </w:rPr>
              <w:t>= [(1 × 45</w:t>
            </w:r>
            <w:r w:rsidRPr="007E4CFA">
              <w:rPr>
                <w:sz w:val="20"/>
              </w:rPr>
              <w:t>)</w:t>
            </w:r>
            <w:r>
              <w:rPr>
                <w:sz w:val="20"/>
              </w:rPr>
              <w:t xml:space="preserve"> + (4 × 2</w:t>
            </w:r>
            <w:r w:rsidRPr="007E4CFA">
              <w:rPr>
                <w:sz w:val="20"/>
              </w:rPr>
              <w:t>)</w:t>
            </w:r>
            <w:r>
              <w:rPr>
                <w:sz w:val="20"/>
              </w:rPr>
              <w:t>]/5</w:t>
            </w:r>
          </w:p>
        </w:tc>
      </w:tr>
      <w:tr w:rsidR="00BC7AA4" w14:paraId="4FE35C72" w14:textId="77777777" w:rsidTr="0040751F">
        <w:trPr>
          <w:trHeight w:val="779"/>
        </w:trPr>
        <w:tc>
          <w:tcPr>
            <w:tcW w:w="988" w:type="dxa"/>
            <w:tcBorders>
              <w:bottom w:val="single" w:sz="12" w:space="0" w:color="auto"/>
            </w:tcBorders>
            <w:vAlign w:val="center"/>
          </w:tcPr>
          <w:p w14:paraId="72A42C5F" w14:textId="77777777" w:rsidR="00BC7AA4" w:rsidRPr="00616DCA" w:rsidRDefault="00BC7AA4" w:rsidP="00BC7AA4">
            <w:pPr>
              <w:spacing w:before="120" w:after="120" w:line="240" w:lineRule="auto"/>
              <w:rPr>
                <w:sz w:val="20"/>
              </w:rPr>
            </w:pPr>
            <w:r w:rsidRPr="00616DCA">
              <w:rPr>
                <w:sz w:val="20"/>
              </w:rPr>
              <w:t>Trailers</w:t>
            </w:r>
          </w:p>
        </w:tc>
        <w:tc>
          <w:tcPr>
            <w:tcW w:w="1134" w:type="dxa"/>
            <w:tcBorders>
              <w:bottom w:val="single" w:sz="12" w:space="0" w:color="auto"/>
            </w:tcBorders>
            <w:vAlign w:val="center"/>
          </w:tcPr>
          <w:p w14:paraId="1F4736EB" w14:textId="77777777" w:rsidR="00BC7AA4" w:rsidRPr="00616DCA" w:rsidRDefault="00BC7AA4" w:rsidP="00BC7AA4">
            <w:pPr>
              <w:spacing w:before="120" w:after="120"/>
              <w:jc w:val="center"/>
              <w:rPr>
                <w:sz w:val="20"/>
              </w:rPr>
            </w:pPr>
            <w:r w:rsidRPr="00616DCA">
              <w:rPr>
                <w:sz w:val="20"/>
              </w:rPr>
              <w:t>n/a</w:t>
            </w:r>
          </w:p>
        </w:tc>
        <w:tc>
          <w:tcPr>
            <w:tcW w:w="2693" w:type="dxa"/>
            <w:tcBorders>
              <w:bottom w:val="single" w:sz="12" w:space="0" w:color="auto"/>
            </w:tcBorders>
            <w:vAlign w:val="center"/>
          </w:tcPr>
          <w:p w14:paraId="0A129956" w14:textId="77777777" w:rsidR="00BC7AA4" w:rsidRPr="00616DCA" w:rsidRDefault="00BC7AA4" w:rsidP="00BC7AA4">
            <w:pPr>
              <w:spacing w:before="120" w:after="120"/>
              <w:rPr>
                <w:b/>
                <w:sz w:val="20"/>
              </w:rPr>
            </w:pPr>
            <w:r w:rsidRPr="00616DCA">
              <w:rPr>
                <w:sz w:val="20"/>
              </w:rPr>
              <w:t>n/a</w:t>
            </w:r>
          </w:p>
        </w:tc>
        <w:tc>
          <w:tcPr>
            <w:tcW w:w="1134" w:type="dxa"/>
            <w:tcBorders>
              <w:bottom w:val="single" w:sz="12" w:space="0" w:color="auto"/>
            </w:tcBorders>
            <w:vAlign w:val="center"/>
          </w:tcPr>
          <w:p w14:paraId="0691220E" w14:textId="77777777" w:rsidR="00BC7AA4" w:rsidRPr="00616DCA" w:rsidRDefault="00BC7AA4" w:rsidP="00BC7AA4">
            <w:pPr>
              <w:jc w:val="center"/>
              <w:rPr>
                <w:sz w:val="20"/>
              </w:rPr>
            </w:pPr>
            <w:r>
              <w:rPr>
                <w:b/>
                <w:sz w:val="20"/>
              </w:rPr>
              <w:t>18.4</w:t>
            </w:r>
          </w:p>
        </w:tc>
        <w:tc>
          <w:tcPr>
            <w:tcW w:w="2551" w:type="dxa"/>
            <w:tcBorders>
              <w:bottom w:val="single" w:sz="12" w:space="0" w:color="auto"/>
            </w:tcBorders>
            <w:vAlign w:val="center"/>
          </w:tcPr>
          <w:p w14:paraId="08D43434" w14:textId="77777777" w:rsidR="00BC7AA4" w:rsidRPr="00616DCA" w:rsidRDefault="00BC7AA4" w:rsidP="00BC7AA4">
            <w:pPr>
              <w:rPr>
                <w:sz w:val="20"/>
              </w:rPr>
            </w:pPr>
            <w:r>
              <w:rPr>
                <w:sz w:val="20"/>
              </w:rPr>
              <w:t>= [(13 × 45</w:t>
            </w:r>
            <w:r w:rsidRPr="007E4CFA">
              <w:rPr>
                <w:sz w:val="20"/>
              </w:rPr>
              <w:t>)</w:t>
            </w:r>
            <w:r>
              <w:rPr>
                <w:sz w:val="20"/>
              </w:rPr>
              <w:t xml:space="preserve"> + (21 × 2</w:t>
            </w:r>
            <w:r w:rsidRPr="007E4CFA">
              <w:rPr>
                <w:sz w:val="20"/>
              </w:rPr>
              <w:t>)</w:t>
            </w:r>
            <w:r>
              <w:rPr>
                <w:sz w:val="20"/>
              </w:rPr>
              <w:t>]/34</w:t>
            </w:r>
          </w:p>
        </w:tc>
      </w:tr>
    </w:tbl>
    <w:p w14:paraId="605E6C09" w14:textId="77777777" w:rsidR="00EF17B5" w:rsidRDefault="00EF17B5" w:rsidP="00C06248">
      <w:pPr>
        <w:sectPr w:rsidR="00EF17B5" w:rsidSect="007A74C5">
          <w:pgSz w:w="11906" w:h="16838"/>
          <w:pgMar w:top="1440" w:right="1440" w:bottom="1440" w:left="1440" w:header="567" w:footer="567" w:gutter="0"/>
          <w:cols w:space="708"/>
          <w:docGrid w:linePitch="360"/>
        </w:sectPr>
      </w:pPr>
    </w:p>
    <w:p w14:paraId="22FFDE4A" w14:textId="2DF7024D" w:rsidR="00506C7E" w:rsidRDefault="00362C3D" w:rsidP="00506C7E">
      <w:pPr>
        <w:pStyle w:val="Appendix-Heading"/>
      </w:pPr>
      <w:r>
        <w:lastRenderedPageBreak/>
        <w:t xml:space="preserve"> </w:t>
      </w:r>
      <w:bookmarkStart w:id="539" w:name="_Ref499826139"/>
      <w:bookmarkStart w:id="540" w:name="_Toc511224685"/>
      <w:bookmarkStart w:id="541" w:name="_Ref496796185"/>
      <w:bookmarkStart w:id="542" w:name="_Ref496796193"/>
      <w:r w:rsidR="008F5AA6" w:rsidRPr="00736AAF">
        <w:t xml:space="preserve">— </w:t>
      </w:r>
      <w:r w:rsidR="00506C7E">
        <w:t xml:space="preserve">Available Standards for Stability </w:t>
      </w:r>
      <w:r w:rsidR="00506C7E" w:rsidRPr="00151E35">
        <w:t>Control Systems for Heavy Vehicles</w:t>
      </w:r>
      <w:bookmarkEnd w:id="539"/>
      <w:bookmarkEnd w:id="540"/>
    </w:p>
    <w:p w14:paraId="0889DF13" w14:textId="77777777" w:rsidR="00506C7E" w:rsidRPr="00662495" w:rsidRDefault="00506C7E" w:rsidP="00506C7E">
      <w:pPr>
        <w:pStyle w:val="Heading3"/>
      </w:pPr>
      <w:r>
        <w:t>International Standards – United Nations Regulation No.13</w:t>
      </w:r>
    </w:p>
    <w:p w14:paraId="4104DCA2" w14:textId="659E3F89" w:rsidR="00F15B4D" w:rsidRDefault="007961A6" w:rsidP="00F15B4D">
      <w:r>
        <w:t>International vehicle standards (</w:t>
      </w:r>
      <w:r w:rsidR="00F15B4D">
        <w:t>UN Regulations</w:t>
      </w:r>
      <w:r w:rsidR="00FC387E">
        <w:t xml:space="preserve"> and UN Global Technical Regulations</w:t>
      </w:r>
      <w:r>
        <w:t>)</w:t>
      </w:r>
      <w:r w:rsidR="00F15B4D">
        <w:t xml:space="preserve"> are developed under the </w:t>
      </w:r>
      <w:r w:rsidR="00F15B4D" w:rsidRPr="00F51BF1">
        <w:t>1958 Agreement</w:t>
      </w:r>
      <w:r w:rsidR="00F15B4D">
        <w:rPr>
          <w:rStyle w:val="FootnoteReference"/>
        </w:rPr>
        <w:footnoteReference w:id="4"/>
      </w:r>
      <w:r w:rsidR="00F15B4D">
        <w:t xml:space="preserve"> </w:t>
      </w:r>
      <w:r w:rsidR="00FC387E">
        <w:t>and the 1998 Agreement</w:t>
      </w:r>
      <w:r w:rsidR="00D50F66">
        <w:rPr>
          <w:rStyle w:val="FootnoteReference"/>
        </w:rPr>
        <w:footnoteReference w:id="5"/>
      </w:r>
      <w:r w:rsidR="00FC387E">
        <w:t xml:space="preserve"> </w:t>
      </w:r>
      <w:r w:rsidR="00F15B4D">
        <w:t xml:space="preserve">by the UN World Forum for the Harmonization of Vehicle Regulations (known as Working Party 29 or WP.29).  Australia is a signatory to </w:t>
      </w:r>
      <w:r w:rsidR="00FC387E">
        <w:t xml:space="preserve">both </w:t>
      </w:r>
      <w:r w:rsidR="00F15B4D">
        <w:t xml:space="preserve">the 1958 </w:t>
      </w:r>
      <w:r w:rsidR="00FC387E">
        <w:t xml:space="preserve">and 1998 agreements, </w:t>
      </w:r>
      <w:r w:rsidR="00F15B4D">
        <w:t>and actively participates in WP.29.</w:t>
      </w:r>
    </w:p>
    <w:p w14:paraId="2062F248" w14:textId="0EF79740" w:rsidR="00506C7E" w:rsidRDefault="00506C7E" w:rsidP="00506C7E">
      <w:r>
        <w:t xml:space="preserve">The recognised international standard </w:t>
      </w:r>
      <w:r w:rsidR="00FC387E">
        <w:t xml:space="preserve">for heavy vehicle braking </w:t>
      </w:r>
      <w:r>
        <w:t>is the UN Regulation No. 13 (R13) – Uniform provisions concerning the approval of vehicles of categories M, N and O with regard to braking (UN, 2014).  This regulation covers general braking including compatibility between towing vehicles and trailers, as well as ABS and ESC/RSC systems, and the fitment of standard connectors to provide power to electronic brake systems on trailers.</w:t>
      </w:r>
      <w:r w:rsidR="007961A6">
        <w:t xml:space="preserve">  </w:t>
      </w:r>
      <w:r>
        <w:t>To meet the latest version of this regulation (UN R13/11), medium and heavy trucks and buses (with limited exceptions) must be equipped with ESC, and medium and heavy trailers with air suspension and no more than three axles must be equipped with at least RSC.</w:t>
      </w:r>
    </w:p>
    <w:p w14:paraId="0EF57B6B" w14:textId="77777777" w:rsidR="00506C7E" w:rsidRDefault="00506C7E" w:rsidP="00506C7E">
      <w:r>
        <w:t>The rollover control function within RSC/ESC systems is tested on and off in one of two test types.  The directional control function within ESC systems is tested on and off in one of eight test types.  However, the test procedures and pass/fail criteria are not defined in the regulation.  These are instead determined through agreement between the approval authority and the vehicle manufacturer.</w:t>
      </w:r>
    </w:p>
    <w:p w14:paraId="7A8C6161" w14:textId="77777777" w:rsidR="00506C7E" w:rsidRDefault="00506C7E" w:rsidP="00506C7E">
      <w:pPr>
        <w:keepLines/>
      </w:pPr>
      <w:r>
        <w:t>The ESC/RSC must also meet prescriptive/functional requirements, to help ensure that these systems will work effectively for a wider range of instability scenarios than are simulated by the tests alone.  Further, the standard includes requirements for an optical warning signal to indicate ESC/RSC interventions to the driver as well as a warning signal to indicate any failure of these systems.</w:t>
      </w:r>
    </w:p>
    <w:p w14:paraId="4327875F" w14:textId="77777777" w:rsidR="00506C7E" w:rsidRPr="0032600D" w:rsidRDefault="00506C7E" w:rsidP="00506C7E">
      <w:r w:rsidRPr="0032600D">
        <w:t xml:space="preserve">Approval to UN R13/11 is </w:t>
      </w:r>
      <w:r>
        <w:t>now a requirement</w:t>
      </w:r>
      <w:r w:rsidRPr="0032600D">
        <w:t xml:space="preserve"> for </w:t>
      </w:r>
      <w:r>
        <w:t xml:space="preserve">all new medium and heavy trucks, </w:t>
      </w:r>
      <w:r w:rsidRPr="0032600D">
        <w:t xml:space="preserve">buses and trailers under the Regulation (EC) No. 661/2009 of the European Parliament and of the Council of 13 July 2009 concerning type-approval requirements for the general safety of motor vehicles, their trailers and systems, components and separate technical units intended </w:t>
      </w:r>
      <w:r w:rsidRPr="00684DCE">
        <w:t>therefor</w:t>
      </w:r>
      <w:r>
        <w:t xml:space="preserve"> (European Union, 2009)</w:t>
      </w:r>
      <w:r w:rsidRPr="0032600D">
        <w:t>.</w:t>
      </w:r>
      <w:r>
        <w:t xml:space="preserve">  The ESC and RSC requirements of UN R13/11 now apply on a mandatory basis to all new medium and heavy vehicles supplied to the European market.</w:t>
      </w:r>
    </w:p>
    <w:p w14:paraId="5E811151" w14:textId="77777777" w:rsidR="00506C7E" w:rsidRDefault="00506C7E" w:rsidP="00506C7E">
      <w:pPr>
        <w:pStyle w:val="Heading3"/>
      </w:pPr>
      <w:r>
        <w:lastRenderedPageBreak/>
        <w:t>National Standards – United States Federal Motor Vehicle Safety Standard No. 136</w:t>
      </w:r>
    </w:p>
    <w:p w14:paraId="1882270C" w14:textId="0FFBE458" w:rsidR="00506C7E" w:rsidRDefault="00506C7E" w:rsidP="00506C7E">
      <w:pPr>
        <w:keepLines/>
      </w:pPr>
      <w:r>
        <w:t xml:space="preserve">The US FMVSS No. 136 – </w:t>
      </w:r>
      <w:r w:rsidRPr="00933D4E">
        <w:t>Electronic Stability Control Systems for Heavy Vehicles</w:t>
      </w:r>
      <w:r>
        <w:t xml:space="preserve"> (NHTSA, 2016b) requires ESC to be fitted (with limited exemptions) to truck tractors (prime movers) and buses with a GVM over 11,793 kg (26,000 pounds).  It commenced as a mandatory standard for certain three-axle prime movers manufactured on or after 1 August 2017 and will apply to all prime movers and buses (with a GVM &gt; 11,793 kg) manufactured on or after 1 August 2019.</w:t>
      </w:r>
    </w:p>
    <w:p w14:paraId="5420A9EF" w14:textId="32DA8614" w:rsidR="00506C7E" w:rsidRDefault="00506C7E" w:rsidP="00506C7E">
      <w:pPr>
        <w:keepLines/>
      </w:pPr>
      <w:r w:rsidRPr="00541F08">
        <w:t xml:space="preserve">This standard includes a detailed </w:t>
      </w:r>
      <w:r>
        <w:t>series of clockwise and anticlockwise J-turn tests</w:t>
      </w:r>
      <w:r w:rsidRPr="00541F08">
        <w:t xml:space="preserve"> and pass/fail criteria to ensure the ESC system achieves a minimum level of performance. </w:t>
      </w:r>
      <w:r>
        <w:t xml:space="preserve"> The J</w:t>
      </w:r>
      <w:r>
        <w:noBreakHyphen/>
        <w:t>turn test course consists of a straight entrance lane connected to a curved lane section with a radius of 45.7 meters (150 feet).  T</w:t>
      </w:r>
      <w:r w:rsidRPr="00541F08">
        <w:t xml:space="preserve">he straight section of the lane is 3.7 metres wide, and the curved section of the lane is 3.7 metres wide for </w:t>
      </w:r>
      <w:r>
        <w:t>prime movers</w:t>
      </w:r>
      <w:r w:rsidRPr="00541F08">
        <w:t xml:space="preserve"> and 4.3 metres wide for buses</w:t>
      </w:r>
      <w:r>
        <w:t xml:space="preserve">.  </w:t>
      </w:r>
      <w:r w:rsidR="00BA645C">
        <w:fldChar w:fldCharType="begin"/>
      </w:r>
      <w:r w:rsidR="00BA645C">
        <w:instrText xml:space="preserve"> REF _Ref500173528 \h </w:instrText>
      </w:r>
      <w:r w:rsidR="00BA645C">
        <w:fldChar w:fldCharType="separate"/>
      </w:r>
      <w:r w:rsidR="006A6EB6">
        <w:t xml:space="preserve">Figure </w:t>
      </w:r>
      <w:r w:rsidR="006A6EB6">
        <w:rPr>
          <w:noProof/>
        </w:rPr>
        <w:t>10</w:t>
      </w:r>
      <w:r w:rsidR="00BA645C">
        <w:fldChar w:fldCharType="end"/>
      </w:r>
      <w:r w:rsidR="00BA645C">
        <w:t xml:space="preserve"> </w:t>
      </w:r>
      <w:r>
        <w:t>shows a J-turn test course configured for anticlockwise steering.</w:t>
      </w:r>
    </w:p>
    <w:p w14:paraId="042426F8" w14:textId="77777777" w:rsidR="00506C7E" w:rsidRDefault="00506C7E" w:rsidP="00506C7E">
      <w:pPr>
        <w:jc w:val="center"/>
      </w:pPr>
      <w:r>
        <w:rPr>
          <w:noProof/>
          <w:lang w:eastAsia="en-AU"/>
        </w:rPr>
        <w:drawing>
          <wp:inline distT="0" distB="0" distL="0" distR="0" wp14:anchorId="72069570" wp14:editId="527E0075">
            <wp:extent cx="2548800" cy="2412000"/>
            <wp:effectExtent l="0" t="0" r="4445" b="7620"/>
            <wp:docPr id="8" name="Picture 8" descr="J-turn test course (anticlockwise direction show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8800" cy="2412000"/>
                    </a:xfrm>
                    <a:prstGeom prst="rect">
                      <a:avLst/>
                    </a:prstGeom>
                    <a:noFill/>
                    <a:ln>
                      <a:noFill/>
                    </a:ln>
                  </pic:spPr>
                </pic:pic>
              </a:graphicData>
            </a:graphic>
          </wp:inline>
        </w:drawing>
      </w:r>
    </w:p>
    <w:p w14:paraId="79F7B635" w14:textId="4F6D4438" w:rsidR="00506C7E" w:rsidRDefault="00506C7E" w:rsidP="00506C7E">
      <w:pPr>
        <w:pStyle w:val="Caption"/>
        <w:jc w:val="center"/>
      </w:pPr>
      <w:bookmarkStart w:id="543" w:name="_Ref500173528"/>
      <w:r>
        <w:t xml:space="preserve">Figure </w:t>
      </w:r>
      <w:r w:rsidR="00092F4E">
        <w:fldChar w:fldCharType="begin"/>
      </w:r>
      <w:r w:rsidR="00092F4E">
        <w:instrText xml:space="preserve"> S</w:instrText>
      </w:r>
      <w:r w:rsidR="00092F4E">
        <w:instrText xml:space="preserve">EQ Figure \* ARABIC </w:instrText>
      </w:r>
      <w:r w:rsidR="00092F4E">
        <w:fldChar w:fldCharType="separate"/>
      </w:r>
      <w:r w:rsidR="006A6EB6">
        <w:rPr>
          <w:noProof/>
        </w:rPr>
        <w:t>10</w:t>
      </w:r>
      <w:r w:rsidR="00092F4E">
        <w:rPr>
          <w:noProof/>
        </w:rPr>
        <w:fldChar w:fldCharType="end"/>
      </w:r>
      <w:bookmarkEnd w:id="543"/>
      <w:r>
        <w:t>:</w:t>
      </w:r>
      <w:r>
        <w:tab/>
        <w:t>J-turn test course (anticlockwise direction shown)</w:t>
      </w:r>
    </w:p>
    <w:p w14:paraId="2F15FF59" w14:textId="77777777" w:rsidR="00506C7E" w:rsidRDefault="00506C7E" w:rsidP="00506C7E">
      <w:r>
        <w:t>In each J-turn test, the test driver accelerates the vehicle along the entrance lane</w:t>
      </w:r>
      <w:r w:rsidRPr="00541F08">
        <w:t xml:space="preserve"> before </w:t>
      </w:r>
      <w:r>
        <w:t>crossing the start gate at a designated entrance speed</w:t>
      </w:r>
      <w:r w:rsidRPr="00541F08">
        <w:t xml:space="preserve">.  The driver then attempts to keep all wheels of the vehicle within the test track </w:t>
      </w:r>
      <w:r>
        <w:t xml:space="preserve">by steering the vehicle through the curved section of track </w:t>
      </w:r>
      <w:r w:rsidRPr="00541F08">
        <w:t>without braking</w:t>
      </w:r>
      <w:r>
        <w:t>.</w:t>
      </w:r>
      <w:r w:rsidRPr="00541F08">
        <w:t xml:space="preserve">  The minimum entrance speed at which the ESC activates (i.e. intervenes) must be no greater </w:t>
      </w:r>
      <w:r>
        <w:t xml:space="preserve">than </w:t>
      </w:r>
      <w:r w:rsidRPr="00541F08">
        <w:t xml:space="preserve">48 km/h (equivalent to approximately 0.4 g lateral acceleration).  The ESC system </w:t>
      </w:r>
      <w:r>
        <w:t>must be capable of decelerating</w:t>
      </w:r>
      <w:r w:rsidRPr="00541F08">
        <w:t xml:space="preserve"> the vehicle to 47 km/h within 3 seconds after entering the curve and to 45 km/h within 4 seconds after entering the curve, </w:t>
      </w:r>
      <w:r>
        <w:t>from</w:t>
      </w:r>
      <w:r w:rsidRPr="00541F08">
        <w:t xml:space="preserve"> any entrance speed between 48 km/h and 1.3 times the minimum ESC activation speed.  The ESC system must also automatically reduce the driver-requested engine torque by at least 10 per cent when the vehicle is driven through the J-turn at an entrance speed equal to the vehicle’s minimum ESC activation speed.</w:t>
      </w:r>
    </w:p>
    <w:p w14:paraId="79F1C8FA" w14:textId="77777777" w:rsidR="00506C7E" w:rsidRDefault="00506C7E" w:rsidP="00506C7E">
      <w:pPr>
        <w:keepLines/>
      </w:pPr>
      <w:r>
        <w:lastRenderedPageBreak/>
        <w:t xml:space="preserve">There are also prescriptive/functional requirements for the ESC system, to help ensure it is effective in a wider range of instability scenarios than are simulated by the J-turn alone, and vehicles are required to be equipped with an optical warning signal to indicate any ESC failure to the driver.  Each of these requirements is similar to </w:t>
      </w:r>
      <w:r w:rsidRPr="00E82BF0">
        <w:t>those used</w:t>
      </w:r>
      <w:r>
        <w:t xml:space="preserve"> in UN R13.  Vehicles may also be equipped (as an option) with an optical warning to indicate ESC interventions to the driver.</w:t>
      </w:r>
    </w:p>
    <w:p w14:paraId="59422702" w14:textId="3D9384CE" w:rsidR="00506C7E" w:rsidRDefault="00506C7E" w:rsidP="00506C7E">
      <w:r>
        <w:t xml:space="preserve">A J-turn is the only dynamic manoeuvre type specified in UN R13 as suitable for demonstrating the effectiveness of both the directional control function and the rollover control function of a heavy vehicle ESC system.  </w:t>
      </w:r>
      <w:r w:rsidRPr="00434DCF">
        <w:t>It is therefore possible, subject to agreement of a UN R13 approval authority, that a manufacturer may use an FMV</w:t>
      </w:r>
      <w:r w:rsidRPr="003D5F45">
        <w:t>SS 136 J-turn test for the demonstration of ESC effectiveness required</w:t>
      </w:r>
      <w:r>
        <w:t xml:space="preserve"> for heavy trucks/buses</w:t>
      </w:r>
      <w:r w:rsidRPr="003D5F45">
        <w:t xml:space="preserve"> under UN R13.</w:t>
      </w:r>
    </w:p>
    <w:p w14:paraId="5F5ABB0F" w14:textId="77777777" w:rsidR="00AE6CDA" w:rsidRPr="00506C7E" w:rsidRDefault="00AE6CDA" w:rsidP="00506C7E"/>
    <w:p w14:paraId="6F8A6323" w14:textId="77777777" w:rsidR="00506C7E" w:rsidRPr="00506C7E" w:rsidRDefault="00506C7E" w:rsidP="00506C7E">
      <w:pPr>
        <w:sectPr w:rsidR="00506C7E" w:rsidRPr="00506C7E" w:rsidSect="007A74C5">
          <w:footnotePr>
            <w:numRestart w:val="eachSect"/>
          </w:footnotePr>
          <w:pgSz w:w="11906" w:h="16838"/>
          <w:pgMar w:top="1440" w:right="1440" w:bottom="1440" w:left="1440" w:header="567" w:footer="567" w:gutter="0"/>
          <w:cols w:space="708"/>
          <w:docGrid w:linePitch="360"/>
        </w:sectPr>
      </w:pPr>
    </w:p>
    <w:p w14:paraId="21638151" w14:textId="7F91F367" w:rsidR="00EA0B54" w:rsidRPr="00736AAF" w:rsidRDefault="00F15B4D" w:rsidP="005F6C62">
      <w:pPr>
        <w:pStyle w:val="Appendix-Heading"/>
      </w:pPr>
      <w:r>
        <w:lastRenderedPageBreak/>
        <w:t xml:space="preserve"> </w:t>
      </w:r>
      <w:bookmarkStart w:id="544" w:name="_Ref500341658"/>
      <w:bookmarkStart w:id="545" w:name="_Toc511224686"/>
      <w:r w:rsidRPr="00736AAF">
        <w:t xml:space="preserve">— </w:t>
      </w:r>
      <w:r w:rsidR="00EA0B54" w:rsidRPr="00736AAF">
        <w:t>Compatibility</w:t>
      </w:r>
      <w:bookmarkEnd w:id="541"/>
      <w:bookmarkEnd w:id="542"/>
      <w:bookmarkEnd w:id="544"/>
      <w:bookmarkEnd w:id="545"/>
    </w:p>
    <w:p w14:paraId="0164D76C" w14:textId="77777777" w:rsidR="00D87B12" w:rsidRDefault="00D87B12" w:rsidP="00D87B12">
      <w:r>
        <w:t>When braking as a combination of a towing vehicle and a towed vehicle, trucks need to provide trailer braking systems with the right signal to ensure that the trailer(s) contribute a similar amount of braking effort.</w:t>
      </w:r>
    </w:p>
    <w:p w14:paraId="14A8F94B" w14:textId="45EF0A2B" w:rsidR="00D87B12" w:rsidRDefault="00D87B12" w:rsidP="00D87B12">
      <w:r>
        <w:t xml:space="preserve">This compatibility of truck and trailer is specified in ADRs 35 and 38.  However, as these requirements contain tolerance bands, consideration must always be given to in-service compatibility when different designs </w:t>
      </w:r>
      <w:r w:rsidR="0035764A">
        <w:t xml:space="preserve">(including for example different brake technologies) </w:t>
      </w:r>
      <w:r>
        <w:t>are used together, or, more importantly, when new trucks and trailers are matched with older trucks and trailers that did not have to meet these requirements.</w:t>
      </w:r>
    </w:p>
    <w:p w14:paraId="4062C2BA" w14:textId="5818112C" w:rsidR="00D87B12" w:rsidRDefault="00D87B12" w:rsidP="00D87B12">
      <w:r>
        <w:t>While ADRs 35 and 38 can and do specify primary compatibility levels, in practice only the careful matching of truck and trailer(s) can ensure optimum braking performance. To this end, industry codes and advisories play a vital role in the matching of vehicles with different levels of braking technology fitted, including when new a</w:t>
      </w:r>
      <w:r w:rsidR="00BB7297">
        <w:t>nd old vehicles are combined in</w:t>
      </w:r>
      <w:r w:rsidR="00BB7297">
        <w:noBreakHyphen/>
      </w:r>
      <w:r>
        <w:t>service.</w:t>
      </w:r>
    </w:p>
    <w:p w14:paraId="35D7E07E" w14:textId="1D9C1502" w:rsidR="00393CFD" w:rsidRPr="00393CFD" w:rsidRDefault="00393CFD" w:rsidP="00392B7B">
      <w:r w:rsidRPr="00393CFD">
        <w:t xml:space="preserve">Industry experts from </w:t>
      </w:r>
      <w:r>
        <w:t xml:space="preserve">the ALRTA, ARTSA, ATA, CVIAA, HVIA and TIC have recently worked together to develop </w:t>
      </w:r>
      <w:r w:rsidR="0097009E">
        <w:t>a</w:t>
      </w:r>
      <w:r>
        <w:t xml:space="preserve"> ‘Guide to Braking and Stability Performance for Heavy Vehicle Combinations’, which was released in May 2017.  </w:t>
      </w:r>
      <w:r w:rsidR="00E41082">
        <w:t>The aim of this guide is</w:t>
      </w:r>
      <w:r w:rsidR="00392B7B">
        <w:t xml:space="preserve"> to assist the Australian road transport sector to achieve best practice in the braking and stability performance of heavy combination</w:t>
      </w:r>
      <w:r w:rsidR="00E41082">
        <w:t xml:space="preserve"> vehicle</w:t>
      </w:r>
      <w:r w:rsidR="00392B7B">
        <w:t xml:space="preserve">s.  </w:t>
      </w:r>
      <w:r w:rsidR="0094325D">
        <w:t xml:space="preserve">It includes rating tables that </w:t>
      </w:r>
      <w:r w:rsidR="003C532F">
        <w:t>provide an indication of</w:t>
      </w:r>
      <w:r w:rsidR="0094325D">
        <w:t xml:space="preserve"> </w:t>
      </w:r>
      <w:r w:rsidR="002C7F9D">
        <w:t xml:space="preserve">the </w:t>
      </w:r>
      <w:r w:rsidR="0094325D">
        <w:t xml:space="preserve">likely relative brake and stability performance when different brake technologies are used in truck and trailer combinations.  This is to help heavy vehicle operators achieve better </w:t>
      </w:r>
      <w:r w:rsidR="009E2010">
        <w:t>compatibility</w:t>
      </w:r>
      <w:r w:rsidR="0094325D">
        <w:t xml:space="preserve">, including improvements </w:t>
      </w:r>
      <w:r w:rsidR="009E2010">
        <w:t xml:space="preserve">over time </w:t>
      </w:r>
      <w:r w:rsidR="0094325D">
        <w:t xml:space="preserve">as new equipment is purchased, or in the case </w:t>
      </w:r>
      <w:r w:rsidR="00C135F9">
        <w:t xml:space="preserve">of </w:t>
      </w:r>
      <w:r w:rsidR="0094325D">
        <w:t>trailers, refurbished.</w:t>
      </w:r>
      <w:r w:rsidR="009E2010">
        <w:t xml:space="preserve">  The best braking and stability performance is achieved when EBS with ESC is used on trucks together with TEBS with RSC on trailers.</w:t>
      </w:r>
    </w:p>
    <w:p w14:paraId="772A712C" w14:textId="12C7CDA5" w:rsidR="009A5B39" w:rsidRDefault="00392B7B" w:rsidP="009A5B39">
      <w:r w:rsidRPr="00297BB1">
        <w:t>ARTSA</w:t>
      </w:r>
      <w:r w:rsidR="009A5B39" w:rsidRPr="00297BB1">
        <w:t xml:space="preserve"> has </w:t>
      </w:r>
      <w:r w:rsidRPr="00297BB1">
        <w:t xml:space="preserve">also </w:t>
      </w:r>
      <w:r w:rsidR="009A5B39" w:rsidRPr="00297BB1">
        <w:t xml:space="preserve">worked with the ATA and with some state and territory governments to develop a Brake Code of Practice.  The code deals with (amongst other things) issues of compatibility. </w:t>
      </w:r>
      <w:r w:rsidR="00972200">
        <w:t xml:space="preserve"> </w:t>
      </w:r>
      <w:r w:rsidR="009A5B39" w:rsidRPr="00297BB1">
        <w:t xml:space="preserve">The ATA have also </w:t>
      </w:r>
      <w:r w:rsidR="00297BB1" w:rsidRPr="00297BB1">
        <w:t xml:space="preserve">previously </w:t>
      </w:r>
      <w:r w:rsidR="009A5B39" w:rsidRPr="00297BB1">
        <w:t xml:space="preserve">produced an Australian Air Brake Code of Practice and more recently </w:t>
      </w:r>
      <w:r w:rsidR="00297BB1" w:rsidRPr="00297BB1">
        <w:t>Technical</w:t>
      </w:r>
      <w:r w:rsidR="009A5B39" w:rsidRPr="00297BB1">
        <w:t xml:space="preserve"> Advisory Procedure</w:t>
      </w:r>
      <w:r w:rsidR="00297BB1" w:rsidRPr="00297BB1">
        <w:t>s</w:t>
      </w:r>
      <w:r w:rsidR="009A5B39" w:rsidRPr="00297BB1">
        <w:t xml:space="preserve"> for </w:t>
      </w:r>
      <w:r w:rsidR="00297BB1" w:rsidRPr="00297BB1">
        <w:t>Truck and Dog Trailer</w:t>
      </w:r>
      <w:r w:rsidR="009A5B39" w:rsidRPr="00297BB1">
        <w:t xml:space="preserve"> Combinations and </w:t>
      </w:r>
      <w:r w:rsidR="00297BB1" w:rsidRPr="00297BB1">
        <w:t>ESC and RSC technologies</w:t>
      </w:r>
      <w:r w:rsidR="009A5B39" w:rsidRPr="00297BB1">
        <w:t>.</w:t>
      </w:r>
    </w:p>
    <w:p w14:paraId="27D52058" w14:textId="786CD3E6" w:rsidR="00EA0B54" w:rsidRDefault="00D87B12" w:rsidP="00D87B12">
      <w:r>
        <w:t xml:space="preserve">The codes and advisories above are a valuable part of the heavy commercial vehicle braking picture.  The efforts made by industry in this regard are commendable.  They </w:t>
      </w:r>
      <w:r w:rsidR="00DC7BDD">
        <w:t>are</w:t>
      </w:r>
      <w:r>
        <w:t xml:space="preserve"> encouraged as a complement to regulated requirements</w:t>
      </w:r>
      <w:r w:rsidR="00DC7BDD">
        <w:t>,</w:t>
      </w:r>
      <w:r>
        <w:t xml:space="preserve"> which due to the nature of the ADRs (single vehicle type approval) are unable to fully deal with combinations (truck and trailer(s) operating together)</w:t>
      </w:r>
      <w:r w:rsidR="00297BB1">
        <w:t>.</w:t>
      </w:r>
    </w:p>
    <w:p w14:paraId="364685C5" w14:textId="77777777" w:rsidR="002E3EF4" w:rsidRDefault="002E3EF4" w:rsidP="00D87B12"/>
    <w:p w14:paraId="4A869A14" w14:textId="77777777" w:rsidR="008B527C" w:rsidRDefault="008B527C" w:rsidP="00473B36">
      <w:pPr>
        <w:pStyle w:val="Heading1"/>
        <w:numPr>
          <w:ilvl w:val="0"/>
          <w:numId w:val="10"/>
        </w:numPr>
        <w:sectPr w:rsidR="008B527C" w:rsidSect="007A74C5">
          <w:pgSz w:w="11906" w:h="16838"/>
          <w:pgMar w:top="1440" w:right="1440" w:bottom="1440" w:left="1440" w:header="567" w:footer="567" w:gutter="0"/>
          <w:cols w:space="708"/>
          <w:docGrid w:linePitch="360"/>
        </w:sectPr>
      </w:pPr>
    </w:p>
    <w:p w14:paraId="34345F28" w14:textId="74F06EAA" w:rsidR="00542D61" w:rsidRPr="00151E35" w:rsidRDefault="00332E58" w:rsidP="00842171">
      <w:pPr>
        <w:pStyle w:val="Appendix-Heading"/>
      </w:pPr>
      <w:bookmarkStart w:id="546" w:name="_Ref488913488"/>
      <w:bookmarkStart w:id="547" w:name="_Toc511224687"/>
      <w:r w:rsidRPr="00736AAF">
        <w:lastRenderedPageBreak/>
        <w:t xml:space="preserve">— </w:t>
      </w:r>
      <w:r w:rsidR="00542D61" w:rsidRPr="00151E35">
        <w:t>Summary of Proposed Changes to the Current Versions</w:t>
      </w:r>
      <w:r w:rsidR="003723FC" w:rsidRPr="00151E35">
        <w:t xml:space="preserve"> </w:t>
      </w:r>
      <w:r w:rsidR="00542D61" w:rsidRPr="00151E35">
        <w:t>of ADRs 35 and 38</w:t>
      </w:r>
      <w:bookmarkEnd w:id="546"/>
      <w:bookmarkEnd w:id="547"/>
    </w:p>
    <w:p w14:paraId="58334843" w14:textId="77777777" w:rsidR="00C61048" w:rsidRPr="00382F5A" w:rsidRDefault="00C61048" w:rsidP="00382F5A">
      <w:pPr>
        <w:pStyle w:val="Heading5"/>
      </w:pPr>
      <w:r w:rsidRPr="00382F5A">
        <w:t xml:space="preserve">Changes to ADR 35 — </w:t>
      </w:r>
      <w:r w:rsidR="00FF7E12" w:rsidRPr="00382F5A">
        <w:t>o</w:t>
      </w:r>
      <w:r w:rsidRPr="00382F5A">
        <w:t>verview</w:t>
      </w:r>
    </w:p>
    <w:p w14:paraId="42681E29" w14:textId="7C5F77B2" w:rsidR="00C61048" w:rsidRPr="00DC3D8A" w:rsidRDefault="00C61048" w:rsidP="00C61048">
      <w:pPr>
        <w:rPr>
          <w:lang w:eastAsia="en-AU"/>
        </w:rPr>
      </w:pPr>
      <w:r w:rsidRPr="00DC3D8A">
        <w:rPr>
          <w:lang w:eastAsia="en-AU"/>
        </w:rPr>
        <w:t xml:space="preserve">ADR 35/06 will replace ADR 35/05 in order to mandate Electronic Stability Control (ESC) to be fitted to all prime movers </w:t>
      </w:r>
      <w:r w:rsidR="00CC0AFA">
        <w:rPr>
          <w:lang w:eastAsia="en-AU"/>
        </w:rPr>
        <w:t xml:space="preserve">(with no more than three axles) </w:t>
      </w:r>
      <w:r w:rsidRPr="00DC3D8A">
        <w:rPr>
          <w:lang w:eastAsia="en-AU"/>
        </w:rPr>
        <w:t>and heavy buses</w:t>
      </w:r>
      <w:r>
        <w:rPr>
          <w:lang w:eastAsia="en-AU"/>
        </w:rPr>
        <w:t xml:space="preserve"> (over </w:t>
      </w:r>
      <w:r w:rsidR="007426CD">
        <w:rPr>
          <w:lang w:eastAsia="en-AU"/>
        </w:rPr>
        <w:t>5</w:t>
      </w:r>
      <w:r>
        <w:rPr>
          <w:lang w:eastAsia="en-AU"/>
        </w:rPr>
        <w:t xml:space="preserve"> tonnes)</w:t>
      </w:r>
      <w:r w:rsidRPr="00DC3D8A">
        <w:rPr>
          <w:lang w:eastAsia="en-AU"/>
        </w:rPr>
        <w:t xml:space="preserve">. </w:t>
      </w:r>
    </w:p>
    <w:p w14:paraId="2F59F359" w14:textId="77777777" w:rsidR="00C61048" w:rsidRPr="00DC3D8A" w:rsidRDefault="00C61048" w:rsidP="00C61048">
      <w:pPr>
        <w:rPr>
          <w:lang w:eastAsia="en-AU"/>
        </w:rPr>
      </w:pPr>
      <w:r w:rsidRPr="00DC3D8A">
        <w:rPr>
          <w:lang w:eastAsia="en-AU"/>
        </w:rPr>
        <w:t>ESC will be required to have both directional and rollover control.</w:t>
      </w:r>
    </w:p>
    <w:p w14:paraId="28D958C0" w14:textId="77777777" w:rsidR="00C61048" w:rsidRPr="00DC3D8A" w:rsidRDefault="00C61048" w:rsidP="00C61048">
      <w:pPr>
        <w:rPr>
          <w:lang w:eastAsia="en-AU"/>
        </w:rPr>
      </w:pPr>
      <w:r w:rsidRPr="00DC3D8A">
        <w:rPr>
          <w:lang w:eastAsia="en-AU"/>
        </w:rPr>
        <w:t xml:space="preserve">The technical requirements for ESC will closely align with United Nations </w:t>
      </w:r>
      <w:r>
        <w:rPr>
          <w:lang w:eastAsia="en-AU"/>
        </w:rPr>
        <w:t>R</w:t>
      </w:r>
      <w:r w:rsidRPr="00DC3D8A">
        <w:rPr>
          <w:lang w:eastAsia="en-AU"/>
        </w:rPr>
        <w:t>egulation 13</w:t>
      </w:r>
      <w:r>
        <w:rPr>
          <w:lang w:eastAsia="en-AU"/>
        </w:rPr>
        <w:t xml:space="preserve"> (UN R13) and performance requirements with </w:t>
      </w:r>
      <w:r w:rsidRPr="00DC3D8A">
        <w:rPr>
          <w:lang w:eastAsia="en-AU"/>
        </w:rPr>
        <w:t xml:space="preserve">US federal regulation FMVSS 136, which requires a J turn manoeuvre at 50km/h. </w:t>
      </w:r>
      <w:r>
        <w:rPr>
          <w:lang w:eastAsia="en-AU"/>
        </w:rPr>
        <w:t>A</w:t>
      </w:r>
      <w:r w:rsidRPr="00DC3D8A">
        <w:rPr>
          <w:lang w:eastAsia="en-AU"/>
        </w:rPr>
        <w:t>pprovals to the U</w:t>
      </w:r>
      <w:r>
        <w:rPr>
          <w:lang w:eastAsia="en-AU"/>
        </w:rPr>
        <w:t>N</w:t>
      </w:r>
      <w:r w:rsidRPr="00DC3D8A">
        <w:rPr>
          <w:lang w:eastAsia="en-AU"/>
        </w:rPr>
        <w:t xml:space="preserve"> R13 will also be accepted as an alternative.</w:t>
      </w:r>
    </w:p>
    <w:p w14:paraId="352E992A" w14:textId="2E3655C2" w:rsidR="00C61048" w:rsidRPr="00DC3D8A" w:rsidRDefault="00C61048" w:rsidP="00C61048">
      <w:pPr>
        <w:rPr>
          <w:lang w:eastAsia="en-AU"/>
        </w:rPr>
      </w:pPr>
      <w:r w:rsidRPr="00DC3D8A">
        <w:rPr>
          <w:lang w:eastAsia="en-AU"/>
        </w:rPr>
        <w:t xml:space="preserve">While 12 </w:t>
      </w:r>
      <w:r w:rsidR="007426CD">
        <w:rPr>
          <w:lang w:eastAsia="en-AU"/>
        </w:rPr>
        <w:t>and/</w:t>
      </w:r>
      <w:r w:rsidRPr="00DC3D8A">
        <w:rPr>
          <w:lang w:eastAsia="en-AU"/>
        </w:rPr>
        <w:t xml:space="preserve">or 24 volt systems will be permitted for </w:t>
      </w:r>
      <w:r w:rsidR="007426CD">
        <w:rPr>
          <w:lang w:eastAsia="en-AU"/>
        </w:rPr>
        <w:t>all</w:t>
      </w:r>
      <w:r w:rsidRPr="00DC3D8A">
        <w:rPr>
          <w:lang w:eastAsia="en-AU"/>
        </w:rPr>
        <w:t xml:space="preserve"> vehicles, prime movers designed for road train use will be required to </w:t>
      </w:r>
      <w:r w:rsidR="007426CD">
        <w:rPr>
          <w:lang w:eastAsia="en-AU"/>
        </w:rPr>
        <w:t>have at least a 24 volt connector</w:t>
      </w:r>
      <w:r w:rsidRPr="00DC3D8A">
        <w:rPr>
          <w:lang w:eastAsia="en-AU"/>
        </w:rPr>
        <w:t>.</w:t>
      </w:r>
    </w:p>
    <w:p w14:paraId="57B6AACF" w14:textId="77777777" w:rsidR="00C61048" w:rsidRPr="00DC3D8A" w:rsidRDefault="00C61048" w:rsidP="00C61048">
      <w:pPr>
        <w:rPr>
          <w:lang w:eastAsia="en-AU"/>
        </w:rPr>
      </w:pPr>
      <w:r w:rsidRPr="00DC3D8A">
        <w:rPr>
          <w:lang w:eastAsia="en-AU"/>
        </w:rPr>
        <w:t>There are a number of minor requirements added to support the correct operation of ESC and there are some relaxations to ease the regulatory burden.</w:t>
      </w:r>
    </w:p>
    <w:p w14:paraId="15C3BD24" w14:textId="77777777" w:rsidR="00C61048" w:rsidRDefault="00C61048" w:rsidP="00C61048">
      <w:pPr>
        <w:rPr>
          <w:lang w:eastAsia="en-AU"/>
        </w:rPr>
      </w:pPr>
      <w:r w:rsidRPr="00DC3D8A">
        <w:rPr>
          <w:lang w:eastAsia="en-AU"/>
        </w:rPr>
        <w:t>ADR 35 also covers light vehicles and there have been some incidental changes made around ESC and Brake Assist Systems for light vehicles. These changes are incorporated into this ADR version but in themselves are unrelated to the heavy vehicle changes.</w:t>
      </w:r>
    </w:p>
    <w:p w14:paraId="113BBDD0" w14:textId="77777777" w:rsidR="00E64130" w:rsidRPr="00DC3D8A" w:rsidRDefault="00E64130" w:rsidP="00C61048">
      <w:pPr>
        <w:rPr>
          <w:lang w:eastAsia="en-AU"/>
        </w:rPr>
      </w:pPr>
    </w:p>
    <w:p w14:paraId="3BED7CBA" w14:textId="77777777" w:rsidR="00C61048" w:rsidRPr="0005498E" w:rsidRDefault="00C61048" w:rsidP="00473B36">
      <w:pPr>
        <w:pStyle w:val="ListParagraph"/>
        <w:numPr>
          <w:ilvl w:val="0"/>
          <w:numId w:val="16"/>
        </w:numPr>
      </w:pPr>
      <w:r w:rsidRPr="0005498E">
        <w:t>Minor changes for clarification have been made to the ADR.</w:t>
      </w:r>
    </w:p>
    <w:p w14:paraId="20D6ACD6" w14:textId="77777777" w:rsidR="00C61048" w:rsidRDefault="00C61048" w:rsidP="00473B36">
      <w:pPr>
        <w:pStyle w:val="ListParagraph"/>
        <w:numPr>
          <w:ilvl w:val="0"/>
          <w:numId w:val="16"/>
        </w:numPr>
      </w:pPr>
      <w:r w:rsidRPr="0005498E">
        <w:t>Changes to the numbering have been made to reflect the change of the first part from 0 to 1.</w:t>
      </w:r>
    </w:p>
    <w:p w14:paraId="66B1493C" w14:textId="77777777" w:rsidR="00E64130" w:rsidRPr="0005498E" w:rsidRDefault="00E64130" w:rsidP="00E64130">
      <w:pPr>
        <w:tabs>
          <w:tab w:val="clear" w:pos="720"/>
        </w:tabs>
        <w:spacing w:before="0" w:after="200" w:line="276" w:lineRule="auto"/>
      </w:pPr>
    </w:p>
    <w:p w14:paraId="3A53652E" w14:textId="77777777" w:rsidR="00C61048" w:rsidRPr="00830D7A" w:rsidRDefault="00C61048" w:rsidP="00830D7A">
      <w:pPr>
        <w:pStyle w:val="Heading4"/>
      </w:pPr>
      <w:r w:rsidRPr="00830D7A">
        <w:t>1. Legislative Provisions, 2. Function, 3. Applicability and 4. Definitions</w:t>
      </w:r>
    </w:p>
    <w:p w14:paraId="2C5D5C25" w14:textId="77777777" w:rsidR="00C61048" w:rsidRPr="0005498E" w:rsidRDefault="00C61048" w:rsidP="00473B36">
      <w:pPr>
        <w:pStyle w:val="ListParagraph"/>
        <w:numPr>
          <w:ilvl w:val="0"/>
          <w:numId w:val="16"/>
        </w:numPr>
      </w:pPr>
      <w:r w:rsidRPr="0005498E">
        <w:t xml:space="preserve">Part </w:t>
      </w:r>
      <w:r w:rsidRPr="0005498E">
        <w:rPr>
          <w:i/>
        </w:rPr>
        <w:t>0. Legislative Provisions</w:t>
      </w:r>
      <w:r w:rsidRPr="0005498E">
        <w:t xml:space="preserve"> renumbered to begin ADR 35 at part 1.</w:t>
      </w:r>
    </w:p>
    <w:p w14:paraId="14A4C765" w14:textId="19966B67" w:rsidR="00C61048" w:rsidRPr="0005498E" w:rsidRDefault="00C61048" w:rsidP="00473B36">
      <w:pPr>
        <w:pStyle w:val="ListParagraph"/>
        <w:numPr>
          <w:ilvl w:val="0"/>
          <w:numId w:val="16"/>
        </w:numPr>
        <w:rPr>
          <w:i/>
        </w:rPr>
      </w:pPr>
      <w:r w:rsidRPr="0005498E">
        <w:t xml:space="preserve">Changed title of part </w:t>
      </w:r>
      <w:r w:rsidRPr="0005498E">
        <w:rPr>
          <w:i/>
        </w:rPr>
        <w:t>2. Scope</w:t>
      </w:r>
      <w:r w:rsidRPr="0005498E">
        <w:t xml:space="preserve"> to </w:t>
      </w:r>
      <w:r w:rsidRPr="0005498E">
        <w:rPr>
          <w:i/>
        </w:rPr>
        <w:t>2. Function</w:t>
      </w:r>
      <w:r w:rsidR="000D327B" w:rsidRPr="000D327B">
        <w:t>.</w:t>
      </w:r>
    </w:p>
    <w:p w14:paraId="108219E7" w14:textId="77777777" w:rsidR="00C61048" w:rsidRPr="0005498E" w:rsidRDefault="00C61048" w:rsidP="00473B36">
      <w:pPr>
        <w:pStyle w:val="ListParagraph"/>
        <w:numPr>
          <w:ilvl w:val="0"/>
          <w:numId w:val="16"/>
        </w:numPr>
      </w:pPr>
      <w:r w:rsidRPr="0005498E">
        <w:t>Changed title of part 3. Applicability and Implementation to 3. Applicability</w:t>
      </w:r>
    </w:p>
    <w:p w14:paraId="6A286CD6" w14:textId="77777777" w:rsidR="00C61048" w:rsidRPr="0005498E" w:rsidRDefault="00C61048" w:rsidP="00473B36">
      <w:pPr>
        <w:pStyle w:val="ListParagraph"/>
        <w:numPr>
          <w:ilvl w:val="0"/>
          <w:numId w:val="16"/>
        </w:numPr>
      </w:pPr>
      <w:r w:rsidRPr="0005498E">
        <w:t>Added clause 3.7. to require category MB, MC, and NA vehicles to be certified to both ADR 88/ Electronic Stability Control Systems and ADR 89/ Brake Assist Systems. This is to align with the separation of these standards from ADR 31 — this harmonises with the same process made to UN R13-H  by WP.29.</w:t>
      </w:r>
    </w:p>
    <w:p w14:paraId="2BE4373E" w14:textId="77777777" w:rsidR="00C61048" w:rsidRPr="0005498E" w:rsidRDefault="00C61048" w:rsidP="00473B36">
      <w:pPr>
        <w:pStyle w:val="ListParagraph"/>
        <w:numPr>
          <w:ilvl w:val="0"/>
          <w:numId w:val="16"/>
        </w:numPr>
      </w:pPr>
      <w:r w:rsidRPr="0005498E">
        <w:t>Added clause 3.8., deemed to comply clause for NA vehicles types approved to UN R13 series 11.</w:t>
      </w:r>
    </w:p>
    <w:p w14:paraId="6D2815C5" w14:textId="77777777" w:rsidR="00C61048" w:rsidRPr="0005498E" w:rsidRDefault="00C61048" w:rsidP="00473B36">
      <w:pPr>
        <w:pStyle w:val="ListParagraph"/>
        <w:numPr>
          <w:ilvl w:val="0"/>
          <w:numId w:val="16"/>
        </w:numPr>
      </w:pPr>
      <w:r w:rsidRPr="0005498E">
        <w:t>Added clause 3.9., deemed to comply clause for MD, ME, NB and NC vehicles types approved to UN R13 series 11.</w:t>
      </w:r>
    </w:p>
    <w:p w14:paraId="35D81503" w14:textId="77777777" w:rsidR="00C61048" w:rsidRPr="0005498E" w:rsidRDefault="00C61048" w:rsidP="00473B36">
      <w:pPr>
        <w:pStyle w:val="ListParagraph"/>
        <w:numPr>
          <w:ilvl w:val="0"/>
          <w:numId w:val="16"/>
        </w:numPr>
      </w:pPr>
      <w:r w:rsidRPr="0005498E">
        <w:lastRenderedPageBreak/>
        <w:t>Applicability table updated.</w:t>
      </w:r>
    </w:p>
    <w:p w14:paraId="3DAAE40A" w14:textId="77777777" w:rsidR="00C61048" w:rsidRPr="0005498E" w:rsidRDefault="00C61048" w:rsidP="00473B36">
      <w:pPr>
        <w:pStyle w:val="ListParagraph"/>
        <w:numPr>
          <w:ilvl w:val="0"/>
          <w:numId w:val="16"/>
        </w:numPr>
      </w:pPr>
      <w:r w:rsidRPr="0005498E">
        <w:t>Definitions: clause 4.1.2. added as reference to Appendix 1 for definitions of off road vehicle; clause 4.1.4. added reference to Appendix 5, clause 1 for definitions of electric regenerative and endurance braking systems.</w:t>
      </w:r>
    </w:p>
    <w:p w14:paraId="5FFB2634" w14:textId="77777777" w:rsidR="00C61048" w:rsidRPr="00830D7A" w:rsidRDefault="00C61048" w:rsidP="00830D7A">
      <w:pPr>
        <w:pStyle w:val="Heading4"/>
      </w:pPr>
      <w:r w:rsidRPr="00830D7A">
        <w:t>5. Design Requirements</w:t>
      </w:r>
    </w:p>
    <w:p w14:paraId="40F5792C" w14:textId="77777777" w:rsidR="00C61048" w:rsidRPr="0005498E" w:rsidRDefault="00C61048" w:rsidP="00473B36">
      <w:pPr>
        <w:pStyle w:val="ListParagraph"/>
        <w:numPr>
          <w:ilvl w:val="0"/>
          <w:numId w:val="16"/>
        </w:numPr>
      </w:pPr>
      <w:r w:rsidRPr="0005498E">
        <w:t>Former clause 4.1.1.1. removed. This was a reference to electronic stability control requirements for MB, NC and NA to meet former Appendix 2 (UN R13-H requirements — removed as per harmonisation of ADR 31).</w:t>
      </w:r>
    </w:p>
    <w:p w14:paraId="2436767C" w14:textId="77777777" w:rsidR="00C61048" w:rsidRPr="0005498E" w:rsidRDefault="00C61048" w:rsidP="00473B36">
      <w:pPr>
        <w:pStyle w:val="ListParagraph"/>
        <w:numPr>
          <w:ilvl w:val="0"/>
          <w:numId w:val="16"/>
        </w:numPr>
      </w:pPr>
      <w:r w:rsidRPr="0005498E">
        <w:t>Clause 5.1.4. has been changed to require automatic slack adjusters.</w:t>
      </w:r>
    </w:p>
    <w:p w14:paraId="586C434B" w14:textId="77777777" w:rsidR="00C61048" w:rsidRPr="0005498E" w:rsidRDefault="00C61048" w:rsidP="00473B36">
      <w:pPr>
        <w:pStyle w:val="ListParagraph"/>
        <w:numPr>
          <w:ilvl w:val="0"/>
          <w:numId w:val="16"/>
        </w:numPr>
      </w:pPr>
      <w:r w:rsidRPr="0005498E">
        <w:t>Clause 5.1.5. requires vehicles in category MD, ME, NB and NC to be equipped with an antilock system.  Clause 5.1.6 requires each vehicle equipped with an ‘Antilock System; to meet the requirements of Appendix 2.</w:t>
      </w:r>
    </w:p>
    <w:p w14:paraId="4C5E82B1" w14:textId="77777777" w:rsidR="00C61048" w:rsidRPr="0005498E" w:rsidRDefault="00C61048" w:rsidP="00473B36">
      <w:pPr>
        <w:pStyle w:val="ListParagraph"/>
        <w:numPr>
          <w:ilvl w:val="0"/>
          <w:numId w:val="16"/>
        </w:numPr>
      </w:pPr>
      <w:r w:rsidRPr="0005498E">
        <w:t>Clause 5.1.7. reworded to also prohibit manual switching of an antilock system on category MD4 and ME vehicles, as per UN R13. Switching is allowed in 5.1.7.1. for category NB and NC vehicles that meet the off road requirements of Appendix 2.</w:t>
      </w:r>
    </w:p>
    <w:p w14:paraId="60C89019" w14:textId="3854B9DC" w:rsidR="00C61048" w:rsidRPr="0005498E" w:rsidRDefault="00C61048" w:rsidP="00473B36">
      <w:pPr>
        <w:pStyle w:val="ListParagraph"/>
        <w:numPr>
          <w:ilvl w:val="0"/>
          <w:numId w:val="16"/>
        </w:numPr>
      </w:pPr>
      <w:r w:rsidRPr="0005498E">
        <w:t>Cl</w:t>
      </w:r>
      <w:r w:rsidR="00120ACD">
        <w:t xml:space="preserve">ause 5.1.8 requires ME vehicles, </w:t>
      </w:r>
      <w:r w:rsidRPr="0005498E">
        <w:t>NC prime movers</w:t>
      </w:r>
      <w:r w:rsidR="00E6281D">
        <w:t xml:space="preserve"> and NC short wheel base</w:t>
      </w:r>
      <w:r w:rsidR="00120ACD">
        <w:t xml:space="preserve"> rigid vehicles</w:t>
      </w:r>
      <w:r w:rsidRPr="0005498E">
        <w:t xml:space="preserve"> to be equipped with a vehicle stability function.</w:t>
      </w:r>
      <w:r w:rsidR="00695AAB">
        <w:t xml:space="preserve"> </w:t>
      </w:r>
      <w:r w:rsidRPr="0005498E">
        <w:t xml:space="preserve"> Articulated omnibuses and route service omnibuses are excluded from this requirement in clause 5.1.8.1. </w:t>
      </w:r>
      <w:r w:rsidR="00695AAB">
        <w:t xml:space="preserve"> </w:t>
      </w:r>
      <w:r w:rsidRPr="0005498E">
        <w:t xml:space="preserve">As are </w:t>
      </w:r>
      <w:r w:rsidR="006E46AD">
        <w:t>NC vehicles</w:t>
      </w:r>
      <w:r w:rsidR="001E5FF9">
        <w:t xml:space="preserve"> with four or more axles in clause 5.1.8.2 and </w:t>
      </w:r>
      <w:r w:rsidRPr="0005498E">
        <w:t>off</w:t>
      </w:r>
      <w:r w:rsidR="001E5FF9">
        <w:t xml:space="preserve"> road vehicles in clause 5.1.8.3</w:t>
      </w:r>
      <w:r w:rsidRPr="0005498E">
        <w:t>.</w:t>
      </w:r>
      <w:r w:rsidR="00120ACD">
        <w:t xml:space="preserve"> Short wheel base </w:t>
      </w:r>
      <w:r w:rsidR="006E46AD">
        <w:t xml:space="preserve">NC </w:t>
      </w:r>
      <w:r w:rsidR="00120ACD">
        <w:t>rigid vehicles ha</w:t>
      </w:r>
      <w:r w:rsidR="006E46AD">
        <w:t>ve</w:t>
      </w:r>
      <w:r w:rsidR="00120ACD">
        <w:t xml:space="preserve"> been defined as </w:t>
      </w:r>
      <w:r w:rsidR="006E46AD">
        <w:t>having a wheelbase not exceeding 4.5 metres in the case of cab-over engine vehicles and all other NC rigid vehicles with a wheelbase not exceeding 5.0 metres. Cab-over engine vehicle has been defined in Appendix 3.</w:t>
      </w:r>
    </w:p>
    <w:p w14:paraId="094CFA15" w14:textId="77777777" w:rsidR="00C61048" w:rsidRPr="0005498E" w:rsidRDefault="00C61048" w:rsidP="00473B36">
      <w:pPr>
        <w:pStyle w:val="ListParagraph"/>
        <w:numPr>
          <w:ilvl w:val="0"/>
          <w:numId w:val="16"/>
        </w:numPr>
      </w:pPr>
      <w:r w:rsidRPr="0005498E">
        <w:t>Clause 5.1.9. requires vehicles required to have a vehicle stability function to meet the requirements of Appendix 3.</w:t>
      </w:r>
    </w:p>
    <w:p w14:paraId="6922B9CA" w14:textId="45AFDDA7" w:rsidR="00C61048" w:rsidRDefault="00C61048" w:rsidP="00473B36">
      <w:pPr>
        <w:pStyle w:val="ListParagraph"/>
        <w:numPr>
          <w:ilvl w:val="0"/>
          <w:numId w:val="16"/>
        </w:numPr>
      </w:pPr>
      <w:r w:rsidRPr="0005498E">
        <w:t>For vehicles designed to tow trailers using air brakes — a new clause clause 5.1.12 has been added:</w:t>
      </w:r>
    </w:p>
    <w:p w14:paraId="743E6321" w14:textId="77CBD9E3" w:rsidR="00C61048" w:rsidRPr="0005498E" w:rsidRDefault="00C61048" w:rsidP="00473B36">
      <w:pPr>
        <w:pStyle w:val="ListParagraph"/>
        <w:numPr>
          <w:ilvl w:val="1"/>
          <w:numId w:val="16"/>
        </w:numPr>
      </w:pPr>
      <w:r w:rsidRPr="0005498E">
        <w:t>5.1.12</w:t>
      </w:r>
      <w:r w:rsidR="001F0720">
        <w:t>.</w:t>
      </w:r>
      <w:r w:rsidR="006E46AD">
        <w:t xml:space="preserve"> (a)</w:t>
      </w:r>
      <w:r w:rsidRPr="0005498E">
        <w:t>. requires the pressure at full application of the brake control (in line with UN R13) to be between 650 kPa and 850 kPa at the control line coupling and between 650 kPa and 900 kPa at the supply line coupling. The  maximum control/supply pressures of 850</w:t>
      </w:r>
      <w:r w:rsidR="001E5FF9">
        <w:t xml:space="preserve"> </w:t>
      </w:r>
      <w:r w:rsidRPr="0005498E">
        <w:t xml:space="preserve">kPa </w:t>
      </w:r>
      <w:r w:rsidR="001E5FF9">
        <w:t xml:space="preserve">and 900 kPa respectively are </w:t>
      </w:r>
      <w:r w:rsidRPr="0005498E">
        <w:t>to alleviate industry concerns of higher than expected pressures at the couplings. This covers both pneumatic and electric control signals;</w:t>
      </w:r>
    </w:p>
    <w:p w14:paraId="186DE6A5" w14:textId="445A454C" w:rsidR="00C61048" w:rsidRPr="0005498E" w:rsidRDefault="00C61048" w:rsidP="00473B36">
      <w:pPr>
        <w:pStyle w:val="ListParagraph"/>
        <w:numPr>
          <w:ilvl w:val="1"/>
          <w:numId w:val="16"/>
        </w:numPr>
      </w:pPr>
      <w:r w:rsidRPr="0005498E">
        <w:t>5.1.12.</w:t>
      </w:r>
      <w:r w:rsidR="006E46AD">
        <w:t xml:space="preserve"> (</w:t>
      </w:r>
      <w:r w:rsidR="001F0720">
        <w:t>c</w:t>
      </w:r>
      <w:r w:rsidR="006E46AD">
        <w:t>)</w:t>
      </w:r>
      <w:r w:rsidRPr="0005498E">
        <w:t xml:space="preserve"> adds a minimum and a maximum of 650-</w:t>
      </w:r>
      <w:r w:rsidR="006E46AD">
        <w:t>850</w:t>
      </w:r>
      <w:r w:rsidRPr="0005498E">
        <w:t xml:space="preserve"> kPa for the supply line pressure when there is no application of the service brake system;</w:t>
      </w:r>
    </w:p>
    <w:p w14:paraId="4B3612F2" w14:textId="48C667F4" w:rsidR="00C61048" w:rsidRDefault="00C61048" w:rsidP="00473B36">
      <w:pPr>
        <w:pStyle w:val="ListParagraph"/>
        <w:numPr>
          <w:ilvl w:val="1"/>
          <w:numId w:val="16"/>
        </w:numPr>
      </w:pPr>
      <w:r w:rsidRPr="0005498E">
        <w:t>5.1.12.</w:t>
      </w:r>
      <w:r w:rsidR="001F0720">
        <w:t xml:space="preserve"> (d)</w:t>
      </w:r>
      <w:r w:rsidRPr="0005498E">
        <w:t xml:space="preserve"> a brake torque is required to be developed </w:t>
      </w:r>
      <w:r w:rsidR="00695AAB" w:rsidRPr="0005498E">
        <w:t xml:space="preserve">on </w:t>
      </w:r>
      <w:r w:rsidR="00695AAB">
        <w:t>at least one axle in each axle group</w:t>
      </w:r>
      <w:r w:rsidR="00695AAB" w:rsidRPr="0005498E">
        <w:t xml:space="preserve"> </w:t>
      </w:r>
      <w:r w:rsidR="00695AAB">
        <w:t xml:space="preserve">of </w:t>
      </w:r>
      <w:r w:rsidRPr="0005498E">
        <w:t xml:space="preserve">the towing vehicle </w:t>
      </w:r>
      <w:r w:rsidR="00695AAB">
        <w:t xml:space="preserve">(when unladen) </w:t>
      </w:r>
      <w:r w:rsidRPr="0005498E">
        <w:t xml:space="preserve">before the control </w:t>
      </w:r>
      <w:r w:rsidR="00695AAB">
        <w:t>signal</w:t>
      </w:r>
      <w:r w:rsidRPr="0005498E">
        <w:t xml:space="preserve"> to the trailer reaches 100kPa </w:t>
      </w:r>
      <w:r w:rsidR="001E5FF9">
        <w:t xml:space="preserve">or the equivalent digital demand value </w:t>
      </w:r>
      <w:r w:rsidRPr="0005498E">
        <w:t>(in line with UN R13).</w:t>
      </w:r>
    </w:p>
    <w:p w14:paraId="7E8ED57A" w14:textId="554401B2" w:rsidR="001F0720" w:rsidRPr="0005498E" w:rsidRDefault="001F0720" w:rsidP="001F0720">
      <w:r>
        <w:tab/>
        <w:t>The conditions under 5.1.12. must be demonstrated through testsing.</w:t>
      </w:r>
    </w:p>
    <w:p w14:paraId="7481A0EF" w14:textId="322C60A5" w:rsidR="00C61048" w:rsidRDefault="00C61048" w:rsidP="00473B36">
      <w:pPr>
        <w:pStyle w:val="ListParagraph"/>
        <w:numPr>
          <w:ilvl w:val="0"/>
          <w:numId w:val="16"/>
        </w:numPr>
      </w:pPr>
      <w:r w:rsidRPr="0005498E">
        <w:lastRenderedPageBreak/>
        <w:t>Clause 5.1.14 includes changes to reflect removal of Figure 2 (unladen compatibility curve). Changes to 5.1.14.2 to clarify that both pneumatic and electric control lines need to meet the compatibility lines when fully laden (Figure 1.), but do not require to have the same characteristic curves when both are equipped.</w:t>
      </w:r>
    </w:p>
    <w:p w14:paraId="6B8472E1" w14:textId="11D9B6C2" w:rsidR="001F0720" w:rsidRDefault="001F0720" w:rsidP="00473B36">
      <w:pPr>
        <w:pStyle w:val="ListParagraph"/>
        <w:numPr>
          <w:ilvl w:val="0"/>
          <w:numId w:val="16"/>
        </w:numPr>
      </w:pPr>
      <w:r>
        <w:t>Clause 5.2.10 now includes reference to ISO 7000 for the required brake failure symbol. The symbol itself has also been included.</w:t>
      </w:r>
    </w:p>
    <w:p w14:paraId="6844E440" w14:textId="5F76DD5F" w:rsidR="001F0720" w:rsidRPr="0005498E" w:rsidRDefault="001F0720" w:rsidP="00473B36">
      <w:pPr>
        <w:pStyle w:val="ListParagraph"/>
        <w:numPr>
          <w:ilvl w:val="0"/>
          <w:numId w:val="16"/>
        </w:numPr>
      </w:pPr>
      <w:r>
        <w:t>Similarly, clause 5.4.4 no includes reference to ISO 7000 for the parking brake symbol and includes the symbol itself.</w:t>
      </w:r>
    </w:p>
    <w:p w14:paraId="2C07D48E" w14:textId="77777777" w:rsidR="00C61048" w:rsidRPr="0005498E" w:rsidRDefault="00C61048" w:rsidP="00473B36">
      <w:pPr>
        <w:pStyle w:val="ListParagraph"/>
        <w:numPr>
          <w:ilvl w:val="0"/>
          <w:numId w:val="16"/>
        </w:numPr>
      </w:pPr>
      <w:r w:rsidRPr="0005498E">
        <w:t>Clause 5.3.7 has clarification and changes to the conditions for the independent release of trailer parking brakes.</w:t>
      </w:r>
    </w:p>
    <w:p w14:paraId="43721C6F" w14:textId="77777777" w:rsidR="00C61048" w:rsidRPr="0005498E" w:rsidRDefault="00C61048" w:rsidP="00473B36">
      <w:pPr>
        <w:pStyle w:val="ListParagraph"/>
        <w:numPr>
          <w:ilvl w:val="0"/>
          <w:numId w:val="16"/>
        </w:numPr>
      </w:pPr>
      <w:r w:rsidRPr="0005498E">
        <w:t>Clauses 5.7.2.1 and 5.7.2.2 were added to allow rated volumes of brake chambers as per Table 4. This was added to remove disincentive to fit long stroke brake chambers which generally don’t use more air and can offer safety benefits (e.g. less susceptible to brake fade), and harmonises requirements with FMVSS 121 and CMVSS 121 (the requirements in the US/Canada for the past 20 years).</w:t>
      </w:r>
    </w:p>
    <w:p w14:paraId="0BB9A7CB" w14:textId="77777777" w:rsidR="00C61048" w:rsidRPr="0005498E" w:rsidRDefault="00C61048" w:rsidP="00473B36">
      <w:pPr>
        <w:pStyle w:val="ListParagraph"/>
        <w:numPr>
          <w:ilvl w:val="0"/>
          <w:numId w:val="16"/>
        </w:numPr>
      </w:pPr>
      <w:r w:rsidRPr="0005498E">
        <w:t>Clause 5.8 has been added to provide electrical supply for trailer brake systems (vehicles over 4.5 tonnes). 5.8.1.1 has required current capacity of each of the first five contacts on an ISO 7638 connector (this differs by voltage of the connector, or if the vehicles is designed to be used in B-Double and/or Road train combinations). Footnote provides guidance that more than one supply/connector may be provided (such as both 12 volt and 24 volt supplies/connectors).</w:t>
      </w:r>
    </w:p>
    <w:p w14:paraId="6C66C593" w14:textId="77777777" w:rsidR="00C61048" w:rsidRPr="0005498E" w:rsidRDefault="00C61048" w:rsidP="00473B36">
      <w:pPr>
        <w:pStyle w:val="ListParagraph"/>
        <w:numPr>
          <w:ilvl w:val="1"/>
          <w:numId w:val="16"/>
        </w:numPr>
      </w:pPr>
      <w:r w:rsidRPr="0005498E">
        <w:t>Clause 5.8.2 additionally requires that vehicles designed to be used as a Road Train will need to provide 24 volt supply for trailer braking. This does not prevent a manufacturer from supplying an additional 12 volt power supply for the same purpose.</w:t>
      </w:r>
    </w:p>
    <w:p w14:paraId="3DB68666" w14:textId="77777777" w:rsidR="00C61048" w:rsidRPr="0005498E" w:rsidRDefault="00C61048" w:rsidP="00473B36">
      <w:pPr>
        <w:pStyle w:val="ListParagraph"/>
        <w:numPr>
          <w:ilvl w:val="0"/>
          <w:numId w:val="16"/>
        </w:numPr>
      </w:pPr>
      <w:r w:rsidRPr="0005498E">
        <w:t>Clause 5.9, Illumination of stop lamps, has been added to provide requirements on stop lamp activation. This includes clause 5.9.2  which requires automatically-commanded braking to generate the signal to illuminate the stop lamps, but can be supressed when the retardation is less than 0.7 m/s</w:t>
      </w:r>
      <w:r w:rsidRPr="0005498E">
        <w:rPr>
          <w:vertAlign w:val="superscript"/>
        </w:rPr>
        <w:t>2</w:t>
      </w:r>
      <w:r w:rsidRPr="0005498E">
        <w:t>. Illumination is also required where the electric control signal message “illuminate stop lamps” is received; for example, when a trailer RSC system generates this message. Clause 5.9.5 covers vehicles fitted with an endurance braking system or electric regenerative braking systems which must meet the new Appendix 5.</w:t>
      </w:r>
    </w:p>
    <w:p w14:paraId="1E4EC369" w14:textId="18A02D46" w:rsidR="00C61048" w:rsidRPr="00830D7A" w:rsidRDefault="00C61048" w:rsidP="00830D7A">
      <w:pPr>
        <w:pStyle w:val="Heading4"/>
      </w:pPr>
      <w:r w:rsidRPr="00830D7A">
        <w:t>6. Performance Requirements</w:t>
      </w:r>
    </w:p>
    <w:p w14:paraId="4EAB4A24" w14:textId="77777777" w:rsidR="00C61048" w:rsidRPr="0005498E" w:rsidRDefault="00C61048" w:rsidP="00473B36">
      <w:pPr>
        <w:pStyle w:val="ListParagraph"/>
        <w:numPr>
          <w:ilvl w:val="0"/>
          <w:numId w:val="16"/>
        </w:numPr>
      </w:pPr>
      <w:r w:rsidRPr="0005498E">
        <w:t>Updates to references that reflect the changes in individual tests. Individual tests have been changed to allow test results from FMVSS 121 service and secondary brake effectiveness tests to be used.</w:t>
      </w:r>
    </w:p>
    <w:p w14:paraId="1C482D5C" w14:textId="77777777" w:rsidR="00C61048" w:rsidRPr="0005498E" w:rsidRDefault="00C61048" w:rsidP="00473B36">
      <w:pPr>
        <w:pStyle w:val="ListParagraph"/>
        <w:numPr>
          <w:ilvl w:val="0"/>
          <w:numId w:val="16"/>
        </w:numPr>
      </w:pPr>
      <w:r w:rsidRPr="0005498E">
        <w:t>Clause 6.1 includes the addition of Table 5, to allow for certain FMVSS 121 brake test results to be used, as an alternative to the equivalent tests in Table 1.</w:t>
      </w:r>
    </w:p>
    <w:p w14:paraId="1800D394" w14:textId="748C7801" w:rsidR="00C61048" w:rsidRDefault="00C61048" w:rsidP="00473B36">
      <w:pPr>
        <w:pStyle w:val="ListParagraph"/>
        <w:numPr>
          <w:ilvl w:val="0"/>
          <w:numId w:val="16"/>
        </w:numPr>
      </w:pPr>
      <w:r w:rsidRPr="0005498E">
        <w:lastRenderedPageBreak/>
        <w:t>The sequence of testing (clause 6.2) has been modified by clause 6.2.1 to allow items 3 to 8 to be tested at any time. This is with conditions on the temperature the brakes should be at and that adjustment of brakes between tests is not allowed (except by clause 8.2) — if deviating from the original test sequence.</w:t>
      </w:r>
    </w:p>
    <w:p w14:paraId="4BE4AA2F" w14:textId="48F8B7FD" w:rsidR="00175171" w:rsidRPr="00175171" w:rsidRDefault="00175171" w:rsidP="00175171">
      <w:pPr>
        <w:pStyle w:val="Heading4"/>
      </w:pPr>
      <w:r w:rsidRPr="00175171">
        <w:t>7. General Test Conditions</w:t>
      </w:r>
    </w:p>
    <w:p w14:paraId="72C18E3C" w14:textId="77777777" w:rsidR="00C61048" w:rsidRPr="0005498E" w:rsidRDefault="00C61048" w:rsidP="00473B36">
      <w:pPr>
        <w:pStyle w:val="ListParagraph"/>
        <w:numPr>
          <w:ilvl w:val="0"/>
          <w:numId w:val="16"/>
        </w:numPr>
      </w:pPr>
      <w:r w:rsidRPr="0005498E">
        <w:t>Clause 7.8 changes the average deceleration required to the minimum average deceleration as clarification.</w:t>
      </w:r>
    </w:p>
    <w:p w14:paraId="067A79DA" w14:textId="74BBF589" w:rsidR="00C61048" w:rsidRDefault="00C61048" w:rsidP="00473B36">
      <w:pPr>
        <w:pStyle w:val="ListParagraph"/>
        <w:numPr>
          <w:ilvl w:val="0"/>
          <w:numId w:val="16"/>
        </w:numPr>
      </w:pPr>
      <w:r w:rsidRPr="0005498E">
        <w:t>Clause 7.12 adds a maximum tolerance to test speeds of 5 km/h, in addition to the minimum tolerance of 1 km/h.</w:t>
      </w:r>
    </w:p>
    <w:p w14:paraId="69C78ED0" w14:textId="000C8CE8" w:rsidR="00175171" w:rsidRPr="0005498E" w:rsidRDefault="00175171" w:rsidP="00473B36">
      <w:pPr>
        <w:pStyle w:val="ListParagraph"/>
        <w:numPr>
          <w:ilvl w:val="0"/>
          <w:numId w:val="16"/>
        </w:numPr>
      </w:pPr>
      <w:r>
        <w:t xml:space="preserve">Clause 7.14 is reworded for clarification. </w:t>
      </w:r>
    </w:p>
    <w:p w14:paraId="23A162F5" w14:textId="77777777" w:rsidR="00C61048" w:rsidRPr="0005498E" w:rsidRDefault="00C61048" w:rsidP="00473B36">
      <w:pPr>
        <w:pStyle w:val="ListParagraph"/>
        <w:numPr>
          <w:ilvl w:val="0"/>
          <w:numId w:val="16"/>
        </w:numPr>
      </w:pPr>
      <w:r w:rsidRPr="0005498E">
        <w:t>Clause 7.15.1.1 adds a relaxation to clause 7.15.1 (requirement to take increased rolling resistance of combination into consideration) for item 6A of Table 5, as per the equivalent test in FMVSS 121.</w:t>
      </w:r>
    </w:p>
    <w:p w14:paraId="015E24C7" w14:textId="77777777" w:rsidR="00C61048" w:rsidRPr="00830D7A" w:rsidRDefault="00C61048" w:rsidP="00830D7A">
      <w:pPr>
        <w:pStyle w:val="Heading4"/>
      </w:pPr>
      <w:r w:rsidRPr="00830D7A">
        <w:t>8. Particular Test Conditions</w:t>
      </w:r>
    </w:p>
    <w:p w14:paraId="13B59C9E" w14:textId="77777777" w:rsidR="00C61048" w:rsidRPr="0005498E" w:rsidRDefault="00C61048" w:rsidP="00473B36">
      <w:pPr>
        <w:pStyle w:val="ListParagraph"/>
        <w:numPr>
          <w:ilvl w:val="0"/>
          <w:numId w:val="16"/>
        </w:numPr>
      </w:pPr>
      <w:r w:rsidRPr="0005498E">
        <w:t>Alternative tests from Table 5 are added to appropriate clauses where a test from Table 1 is referenced (clauses 8.3.1, 8.4.2, 8.6.1, 8.7.2).</w:t>
      </w:r>
    </w:p>
    <w:p w14:paraId="39462753" w14:textId="77777777" w:rsidR="00C61048" w:rsidRPr="0005498E" w:rsidRDefault="00C61048" w:rsidP="00473B36">
      <w:pPr>
        <w:pStyle w:val="ListParagraph"/>
        <w:numPr>
          <w:ilvl w:val="0"/>
          <w:numId w:val="16"/>
        </w:numPr>
      </w:pPr>
      <w:r w:rsidRPr="0005498E">
        <w:t>Clause 8.7, Laden Secondary Brake Test, has been rewritten to provide clarity around the addition of the alternative test Item 7A from Table 5.</w:t>
      </w:r>
    </w:p>
    <w:p w14:paraId="535F7CE5" w14:textId="77777777" w:rsidR="00C61048" w:rsidRPr="0005498E" w:rsidRDefault="00C61048" w:rsidP="00473B36">
      <w:pPr>
        <w:pStyle w:val="ListParagraph"/>
        <w:numPr>
          <w:ilvl w:val="0"/>
          <w:numId w:val="16"/>
        </w:numPr>
      </w:pPr>
      <w:r w:rsidRPr="0005498E">
        <w:t>Clause 8.12.2.1 (under 8.12 Service Brake Actuation Time Test) has been rewritten to clarify that the Variable Proportioning Brake System needs to be tested either with the vehicle fully laden or with the device set to the fully laden operating condition.</w:t>
      </w:r>
    </w:p>
    <w:p w14:paraId="76AF01B3" w14:textId="77777777" w:rsidR="00C61048" w:rsidRPr="0005498E" w:rsidRDefault="00C61048" w:rsidP="00473B36">
      <w:pPr>
        <w:pStyle w:val="ListParagraph"/>
        <w:numPr>
          <w:ilvl w:val="0"/>
          <w:numId w:val="16"/>
        </w:numPr>
      </w:pPr>
      <w:r w:rsidRPr="0005498E">
        <w:t>Former clause 7.13.1.2 has been removed, which provided test conditions when a variable proportioning brake valve is used. This is no longer required as ABS will be fitted as standard, and compensates for lightly laden conditions where a load proportioning system is still fitted. Similarly, clause 8.13.2 removes the requirement for a separate test to be conducted at lightly laden test mass when a variable proportioning brake system is fitted. Reference to variable proportioning is also removed from clause 8.14.1 and 8.14.2.</w:t>
      </w:r>
    </w:p>
    <w:p w14:paraId="32E136E6" w14:textId="77777777" w:rsidR="00C61048" w:rsidRPr="00830D7A" w:rsidRDefault="00C61048" w:rsidP="00830D7A">
      <w:pPr>
        <w:pStyle w:val="Heading4"/>
      </w:pPr>
      <w:r w:rsidRPr="00830D7A">
        <w:t>9. Alternative Standards</w:t>
      </w:r>
    </w:p>
    <w:p w14:paraId="0503ED99" w14:textId="77777777" w:rsidR="00C61048" w:rsidRPr="0005498E" w:rsidRDefault="00C61048" w:rsidP="00473B36">
      <w:pPr>
        <w:pStyle w:val="ListParagraph"/>
        <w:numPr>
          <w:ilvl w:val="0"/>
          <w:numId w:val="16"/>
        </w:numPr>
      </w:pPr>
      <w:r w:rsidRPr="0005498E">
        <w:t>The alternative standards have been rewritten to reflect both changes for NA vehicles (harmonisation of ADR 31 and moving of ESC and BAS to the new ADRs 88 and 89), and the need to update the acceptable alternative standards for other categories.</w:t>
      </w:r>
    </w:p>
    <w:p w14:paraId="02BECA79" w14:textId="77777777" w:rsidR="00C61048" w:rsidRPr="0005498E" w:rsidRDefault="00C61048" w:rsidP="00473B36">
      <w:pPr>
        <w:pStyle w:val="ListParagraph"/>
        <w:numPr>
          <w:ilvl w:val="0"/>
          <w:numId w:val="16"/>
        </w:numPr>
      </w:pPr>
      <w:r w:rsidRPr="0005498E">
        <w:t>The technical requirements from the 10 series up to and including the 11 series of UN Regulation 13 are deemed to be acceptable for categories MD, ME, NB and NC. Exceptions to this are for specific requirements where a vehicle is designed to be used in B-Double or Road Train combination, and must still meet relevant clauses of the ADR.</w:t>
      </w:r>
    </w:p>
    <w:p w14:paraId="6C6A26CC" w14:textId="77777777" w:rsidR="00C61048" w:rsidRPr="0005498E" w:rsidRDefault="00C61048" w:rsidP="00473B36">
      <w:pPr>
        <w:pStyle w:val="ListParagraph"/>
        <w:numPr>
          <w:ilvl w:val="0"/>
          <w:numId w:val="16"/>
        </w:numPr>
      </w:pPr>
      <w:r w:rsidRPr="0005498E">
        <w:t>Category ME over 12 tonne and NC prime movers are required to meet the stability control clauses of the ADR.</w:t>
      </w:r>
    </w:p>
    <w:p w14:paraId="3F5F4BB6" w14:textId="77777777" w:rsidR="00C61048" w:rsidRPr="0005498E" w:rsidRDefault="00C61048" w:rsidP="00473B36">
      <w:pPr>
        <w:pStyle w:val="ListParagraph"/>
        <w:numPr>
          <w:ilvl w:val="0"/>
          <w:numId w:val="16"/>
        </w:numPr>
      </w:pPr>
      <w:r w:rsidRPr="0005498E">
        <w:lastRenderedPageBreak/>
        <w:t>Clause 9.2.4 allows for an additional hand control to selectively brake the service brake system of a towed trailer independently of the service or secondary brake system of the towing vehicle. This was added due to raising the earliest allowable revision of UN R13 from 5 to 10.</w:t>
      </w:r>
    </w:p>
    <w:p w14:paraId="45E84960" w14:textId="77777777" w:rsidR="00C61048" w:rsidRPr="00830D7A" w:rsidRDefault="00C61048" w:rsidP="00830D7A">
      <w:pPr>
        <w:pStyle w:val="Heading4"/>
      </w:pPr>
      <w:r w:rsidRPr="00830D7A">
        <w:t>Tables and figures</w:t>
      </w:r>
    </w:p>
    <w:p w14:paraId="7B53D3EB" w14:textId="77777777" w:rsidR="00C61048" w:rsidRPr="0005498E" w:rsidRDefault="00C61048" w:rsidP="00473B36">
      <w:pPr>
        <w:pStyle w:val="ListParagraph"/>
        <w:numPr>
          <w:ilvl w:val="0"/>
          <w:numId w:val="16"/>
        </w:numPr>
      </w:pPr>
      <w:r w:rsidRPr="0005498E">
        <w:t>Table 1 restructured to provide clarification.</w:t>
      </w:r>
    </w:p>
    <w:p w14:paraId="59F5DBBA" w14:textId="77777777" w:rsidR="00C61048" w:rsidRPr="0005498E" w:rsidRDefault="00C61048" w:rsidP="00473B36">
      <w:pPr>
        <w:pStyle w:val="ListParagraph"/>
        <w:numPr>
          <w:ilvl w:val="0"/>
          <w:numId w:val="16"/>
        </w:numPr>
      </w:pPr>
      <w:r w:rsidRPr="0005498E">
        <w:t>Table 2 updated to include four-axle axle-groups.</w:t>
      </w:r>
    </w:p>
    <w:p w14:paraId="47FB4410" w14:textId="77777777" w:rsidR="00C61048" w:rsidRPr="0005498E" w:rsidRDefault="00C61048" w:rsidP="00473B36">
      <w:pPr>
        <w:pStyle w:val="ListParagraph"/>
        <w:numPr>
          <w:ilvl w:val="0"/>
          <w:numId w:val="16"/>
        </w:numPr>
      </w:pPr>
      <w:r w:rsidRPr="0005498E">
        <w:t>Table 3 updated to provide clarification.</w:t>
      </w:r>
    </w:p>
    <w:p w14:paraId="0D6EFD52" w14:textId="77777777" w:rsidR="00C61048" w:rsidRPr="0005498E" w:rsidRDefault="00C61048" w:rsidP="00473B36">
      <w:pPr>
        <w:pStyle w:val="ListParagraph"/>
        <w:numPr>
          <w:ilvl w:val="0"/>
          <w:numId w:val="16"/>
        </w:numPr>
      </w:pPr>
      <w:r w:rsidRPr="0005498E">
        <w:t>Figure 2 removed</w:t>
      </w:r>
    </w:p>
    <w:p w14:paraId="75F8EEA7" w14:textId="77777777" w:rsidR="00C61048" w:rsidRPr="0005498E" w:rsidRDefault="00C61048" w:rsidP="00473B36">
      <w:pPr>
        <w:pStyle w:val="ListParagraph"/>
        <w:numPr>
          <w:ilvl w:val="0"/>
          <w:numId w:val="16"/>
        </w:numPr>
      </w:pPr>
      <w:r w:rsidRPr="0005498E">
        <w:t>Table 4 added. This table provides a list of brake chamber rated volumes in line with that used in FMVSS 121.</w:t>
      </w:r>
    </w:p>
    <w:p w14:paraId="69E881E3" w14:textId="77777777" w:rsidR="00C61048" w:rsidRPr="0005498E" w:rsidRDefault="00C61048" w:rsidP="00473B36">
      <w:pPr>
        <w:pStyle w:val="ListParagraph"/>
        <w:numPr>
          <w:ilvl w:val="0"/>
          <w:numId w:val="16"/>
        </w:numPr>
      </w:pPr>
      <w:r w:rsidRPr="0005498E">
        <w:t>Table 5 added. This provides alternative tests to those in Table 1. This allows for test results from some FMVSS 121 tests to be used.</w:t>
      </w:r>
    </w:p>
    <w:p w14:paraId="17CBE02C" w14:textId="77777777" w:rsidR="00C61048" w:rsidRPr="00830D7A" w:rsidRDefault="00C61048" w:rsidP="00830D7A">
      <w:pPr>
        <w:pStyle w:val="Heading4"/>
      </w:pPr>
      <w:r w:rsidRPr="00830D7A">
        <w:t>Appendix 1</w:t>
      </w:r>
    </w:p>
    <w:p w14:paraId="0363B162" w14:textId="400A9EA2" w:rsidR="00C61048" w:rsidRPr="0005498E" w:rsidRDefault="009719AD" w:rsidP="00473B36">
      <w:pPr>
        <w:pStyle w:val="ListParagraph"/>
        <w:numPr>
          <w:ilvl w:val="0"/>
          <w:numId w:val="16"/>
        </w:numPr>
      </w:pPr>
      <w:r>
        <w:t xml:space="preserve">A new </w:t>
      </w:r>
      <w:r w:rsidR="00C61048" w:rsidRPr="0005498E">
        <w:t>Appendix 1 was added to provide definitions for off road vehicles as used to determine if stability control is required.</w:t>
      </w:r>
    </w:p>
    <w:p w14:paraId="2298B553" w14:textId="59134C8F" w:rsidR="00C61048" w:rsidRPr="0005498E" w:rsidRDefault="009719AD" w:rsidP="00473B36">
      <w:pPr>
        <w:pStyle w:val="ListParagraph"/>
        <w:numPr>
          <w:ilvl w:val="0"/>
          <w:numId w:val="16"/>
        </w:numPr>
      </w:pPr>
      <w:r>
        <w:t xml:space="preserve">The former </w:t>
      </w:r>
      <w:r w:rsidR="00C61048" w:rsidRPr="0005498E">
        <w:t>Appendix 1 — Annex 1 has been moved to become Appendix 4 and expanded to provide clarity.</w:t>
      </w:r>
    </w:p>
    <w:p w14:paraId="5770F7E2" w14:textId="77777777" w:rsidR="00C61048" w:rsidRPr="00830D7A" w:rsidRDefault="00C61048" w:rsidP="00830D7A">
      <w:pPr>
        <w:pStyle w:val="Heading4"/>
      </w:pPr>
      <w:r w:rsidRPr="00830D7A">
        <w:t>Appendix 2</w:t>
      </w:r>
    </w:p>
    <w:p w14:paraId="23E284ED" w14:textId="2831FAC4" w:rsidR="00C61048" w:rsidRPr="0005498E" w:rsidRDefault="00C61048" w:rsidP="00473B36">
      <w:pPr>
        <w:pStyle w:val="ListParagraph"/>
        <w:numPr>
          <w:ilvl w:val="0"/>
          <w:numId w:val="16"/>
        </w:numPr>
      </w:pPr>
      <w:r w:rsidRPr="0005498E">
        <w:t xml:space="preserve">The </w:t>
      </w:r>
      <w:r w:rsidR="009719AD">
        <w:t>former</w:t>
      </w:r>
      <w:r w:rsidRPr="0005498E">
        <w:t xml:space="preserve"> Appendix 2 has been deleted (incorporation of Annex 9 of  UN R13-H, ESC requirements for MB, MC or NA). This is in line with the harmonisation in ADR 31.</w:t>
      </w:r>
      <w:r w:rsidR="009719AD">
        <w:t xml:space="preserve">  </w:t>
      </w:r>
      <w:r w:rsidRPr="0005498E">
        <w:t xml:space="preserve">It has been replaced with </w:t>
      </w:r>
      <w:r w:rsidR="009719AD">
        <w:t>a revision of the</w:t>
      </w:r>
      <w:r w:rsidRPr="0005498E">
        <w:t xml:space="preserve"> former Appendix 1 for Antilock System requirements.</w:t>
      </w:r>
    </w:p>
    <w:p w14:paraId="44123A2F" w14:textId="77777777" w:rsidR="00C61048" w:rsidRPr="0005498E" w:rsidRDefault="00C61048" w:rsidP="00473B36">
      <w:pPr>
        <w:pStyle w:val="ListParagraph"/>
        <w:numPr>
          <w:ilvl w:val="0"/>
          <w:numId w:val="16"/>
        </w:numPr>
      </w:pPr>
      <w:r w:rsidRPr="0005498E">
        <w:t>Clause 1.1.1. has been modified to include testing in accordance with part 7 and previous clause 1.1.3 has been removed due to this.</w:t>
      </w:r>
    </w:p>
    <w:p w14:paraId="0A4EFEDC" w14:textId="7939E9D5" w:rsidR="00C61048" w:rsidRPr="0005498E" w:rsidRDefault="00C61048" w:rsidP="00473B36">
      <w:pPr>
        <w:pStyle w:val="ListParagraph"/>
        <w:numPr>
          <w:ilvl w:val="0"/>
          <w:numId w:val="16"/>
        </w:numPr>
      </w:pPr>
      <w:r w:rsidRPr="0005498E">
        <w:t xml:space="preserve">New clause 1.1.3. added to require that antilock systems meet the tests set out in Table 6. This is a revision of the requirements of ADR 35/05 where it was not </w:t>
      </w:r>
      <w:r w:rsidR="009719AD">
        <w:t>completely</w:t>
      </w:r>
      <w:r w:rsidRPr="0005498E">
        <w:t xml:space="preserve"> clear what test procedures and to what levels of performance were required.</w:t>
      </w:r>
    </w:p>
    <w:p w14:paraId="1393F2F9" w14:textId="77777777" w:rsidR="00C61048" w:rsidRPr="0005498E" w:rsidRDefault="00C61048" w:rsidP="00473B36">
      <w:pPr>
        <w:pStyle w:val="ListParagraph"/>
        <w:numPr>
          <w:ilvl w:val="0"/>
          <w:numId w:val="16"/>
        </w:numPr>
      </w:pPr>
      <w:r w:rsidRPr="0005498E">
        <w:t>New clause 1.1.4. allows the tests to be combined with the laden and lightly laden service brake tests of clauses 8.3. and 8.6.</w:t>
      </w:r>
    </w:p>
    <w:p w14:paraId="2DDD0503" w14:textId="2F69460B" w:rsidR="00C61048" w:rsidRPr="0005498E" w:rsidRDefault="00C61048" w:rsidP="00473B36">
      <w:pPr>
        <w:pStyle w:val="ListParagraph"/>
        <w:numPr>
          <w:ilvl w:val="0"/>
          <w:numId w:val="16"/>
        </w:numPr>
      </w:pPr>
      <w:r w:rsidRPr="0005498E">
        <w:t>Clause</w:t>
      </w:r>
      <w:r w:rsidR="009719AD">
        <w:t xml:space="preserve"> 1.3, including sub-clause 1.3.1, </w:t>
      </w:r>
      <w:r w:rsidRPr="0005498E">
        <w:t>1.3.2 (ISO 7638 connector wiring requirements) and 1.3.3 (ABS warning lamp) have been deleted from this appendix</w:t>
      </w:r>
      <w:r w:rsidR="00CC0AFA">
        <w:t xml:space="preserve">, with these matters now covered in a </w:t>
      </w:r>
      <w:r w:rsidR="009719AD">
        <w:t xml:space="preserve">new </w:t>
      </w:r>
      <w:r w:rsidRPr="0005498E">
        <w:t xml:space="preserve">Appendix </w:t>
      </w:r>
      <w:r w:rsidR="009719AD">
        <w:t>4</w:t>
      </w:r>
      <w:r w:rsidRPr="0005498E">
        <w:t>.</w:t>
      </w:r>
    </w:p>
    <w:p w14:paraId="131613AB" w14:textId="1A18C537" w:rsidR="00C61048" w:rsidRPr="0005498E" w:rsidRDefault="00C61048" w:rsidP="00473B36">
      <w:pPr>
        <w:pStyle w:val="ListParagraph"/>
        <w:numPr>
          <w:ilvl w:val="0"/>
          <w:numId w:val="16"/>
        </w:numPr>
      </w:pPr>
      <w:r w:rsidRPr="0005498E">
        <w:lastRenderedPageBreak/>
        <w:t xml:space="preserve">Clause 2 has been added. This covers switching </w:t>
      </w:r>
      <w:r w:rsidR="00CC0AFA">
        <w:t>provisions for ABS on category NB and NC vehicles designed for</w:t>
      </w:r>
      <w:r w:rsidRPr="0005498E">
        <w:t xml:space="preserve"> off road </w:t>
      </w:r>
      <w:r w:rsidR="00CC0AFA">
        <w:t>user</w:t>
      </w:r>
      <w:r w:rsidRPr="0005498E">
        <w:t>s, to ensure base braking with the system off, automatic restarting of the system, optical warning that the system is deactivated, and guidance given in the user’s handbook of the consequences associated with this function</w:t>
      </w:r>
      <w:r w:rsidR="00CC0AFA">
        <w:t xml:space="preserve"> (consistent with UN R13)</w:t>
      </w:r>
      <w:r w:rsidRPr="0005498E">
        <w:t>.</w:t>
      </w:r>
    </w:p>
    <w:p w14:paraId="50FD36DA" w14:textId="77777777" w:rsidR="00C61048" w:rsidRPr="00830D7A" w:rsidRDefault="00C61048" w:rsidP="00830D7A">
      <w:pPr>
        <w:pStyle w:val="Heading4"/>
      </w:pPr>
      <w:r w:rsidRPr="00830D7A">
        <w:t>Appendix 3</w:t>
      </w:r>
    </w:p>
    <w:p w14:paraId="1D2E17B9" w14:textId="4EDC16EE" w:rsidR="00C61048" w:rsidRPr="0005498E" w:rsidRDefault="00CC0AFA" w:rsidP="00473B36">
      <w:pPr>
        <w:pStyle w:val="ListParagraph"/>
        <w:numPr>
          <w:ilvl w:val="0"/>
          <w:numId w:val="16"/>
        </w:numPr>
      </w:pPr>
      <w:r>
        <w:t xml:space="preserve">A new </w:t>
      </w:r>
      <w:r w:rsidR="00C61048" w:rsidRPr="0005498E">
        <w:t>Appendix 3 has been added to provide vehicle stability function requirements for category ME vehicles and category NC prime movers</w:t>
      </w:r>
      <w:r w:rsidR="00E6281D">
        <w:t xml:space="preserve"> and short wheel base</w:t>
      </w:r>
      <w:r w:rsidR="006E46AD">
        <w:t xml:space="preserve"> rigid vehicles</w:t>
      </w:r>
      <w:r w:rsidR="00C61048" w:rsidRPr="0005498E">
        <w:t xml:space="preserve">. </w:t>
      </w:r>
    </w:p>
    <w:p w14:paraId="0C50D579" w14:textId="2AEF8A03" w:rsidR="00C61048" w:rsidRPr="0005498E" w:rsidRDefault="00C61048" w:rsidP="00473B36">
      <w:pPr>
        <w:pStyle w:val="ListParagraph"/>
        <w:numPr>
          <w:ilvl w:val="0"/>
          <w:numId w:val="16"/>
        </w:numPr>
      </w:pPr>
      <w:r w:rsidRPr="0005498E">
        <w:t>Clause 1, Definitions, provides definitions based on UN R13.</w:t>
      </w:r>
      <w:r w:rsidR="006E46AD">
        <w:t xml:space="preserve"> Additionally, a definition from UN R29 for cab-over engine vehicles has been included under clause 1.3.</w:t>
      </w:r>
    </w:p>
    <w:p w14:paraId="141A3E74" w14:textId="77777777" w:rsidR="00C61048" w:rsidRPr="0005498E" w:rsidRDefault="00C61048" w:rsidP="00473B36">
      <w:pPr>
        <w:pStyle w:val="ListParagraph"/>
        <w:numPr>
          <w:ilvl w:val="0"/>
          <w:numId w:val="16"/>
        </w:numPr>
      </w:pPr>
      <w:r w:rsidRPr="0005498E">
        <w:t>Clause 2, provides functional requirements, based on UN R 13.</w:t>
      </w:r>
    </w:p>
    <w:p w14:paraId="4DDAA428" w14:textId="77777777" w:rsidR="00C61048" w:rsidRPr="0005498E" w:rsidRDefault="00C61048" w:rsidP="00473B36">
      <w:pPr>
        <w:pStyle w:val="ListParagraph"/>
        <w:numPr>
          <w:ilvl w:val="0"/>
          <w:numId w:val="16"/>
        </w:numPr>
      </w:pPr>
      <w:r w:rsidRPr="0005498E">
        <w:t>Clauses 2.3 to 2.5 allow for the vehicle stability function to be disabled. Clause 2.3 allows for manual disablement under a certain speed to prevent system activation in low speed manoeuvres, but will automatically be enabled once over that speed, or at the initiation of each new ignition cycle. Clause 2.4 allows for automatic disablement of the vehicle stability function where another mode or function has modified the drivetrain to increase traction. The disablement and re-instatement is required to be automatically linked to the mode/function that modifies the drivetrain. Clause 2.5 requires that where the vehicle stability function has been disabled, that a constant optical warning signal indicates that it is disabled.</w:t>
      </w:r>
    </w:p>
    <w:p w14:paraId="57D87F53" w14:textId="77777777" w:rsidR="00C61048" w:rsidRPr="0005498E" w:rsidRDefault="00C61048" w:rsidP="00473B36">
      <w:pPr>
        <w:pStyle w:val="ListParagraph"/>
        <w:numPr>
          <w:ilvl w:val="0"/>
          <w:numId w:val="16"/>
        </w:numPr>
      </w:pPr>
      <w:r w:rsidRPr="0005498E">
        <w:t>Clause 3 provides requirements for tell-tales and warning signals associated with the vehicle stability system.</w:t>
      </w:r>
    </w:p>
    <w:p w14:paraId="27998977" w14:textId="0D04E9EF" w:rsidR="00C61048" w:rsidRDefault="00C61048" w:rsidP="00473B36">
      <w:pPr>
        <w:pStyle w:val="ListParagraph"/>
        <w:numPr>
          <w:ilvl w:val="0"/>
          <w:numId w:val="16"/>
        </w:numPr>
      </w:pPr>
      <w:r w:rsidRPr="0005498E">
        <w:t>Clause 4 provides performance requirement for ME (GVM greater than 12 tonne) and NC prime movers. The performance requirements are in relation to the J-turn test procedure in Appendix 3 — Annex 1.</w:t>
      </w:r>
      <w:r w:rsidR="00E10114">
        <w:t xml:space="preserve"> An allowance is made to reduce or increase the radius within a range of 35 to 50 metres within Annex 1 to allow for suitable test facilities in Australia. The speeds change depending on the radius determined with formulas provided under this clause.</w:t>
      </w:r>
    </w:p>
    <w:p w14:paraId="108F348B" w14:textId="5E195015" w:rsidR="00E10114" w:rsidRPr="0005498E" w:rsidRDefault="00E10114" w:rsidP="00473B36">
      <w:pPr>
        <w:pStyle w:val="ListParagraph"/>
        <w:numPr>
          <w:ilvl w:val="0"/>
          <w:numId w:val="16"/>
        </w:numPr>
      </w:pPr>
      <w:r>
        <w:t>Clause 5 provides for the use of computer simulation to test stability control of variants of models that have undergone physical testing and are equipped with the same vehicle stability function. Annex 2 provides requirements and validation of the computer simulation. Annex 3 provides the test report required. Annex 2 and 3 are based on UN R13 requirements.</w:t>
      </w:r>
    </w:p>
    <w:p w14:paraId="483B6CCD" w14:textId="22E75D0E" w:rsidR="00C61048" w:rsidRPr="0005498E" w:rsidRDefault="00C61048" w:rsidP="00473B36">
      <w:pPr>
        <w:pStyle w:val="ListParagraph"/>
        <w:numPr>
          <w:ilvl w:val="0"/>
          <w:numId w:val="16"/>
        </w:numPr>
      </w:pPr>
      <w:r w:rsidRPr="0005498E">
        <w:lastRenderedPageBreak/>
        <w:t>Annex 1 is the modified J-turn test from FMVSS 136. Modifications are kept to a minimum so that the test functions as designed by the National Highway Traffic Safety Authority (NHTSA). The test is designed to check that the vehicle stability function activates at a</w:t>
      </w:r>
      <w:r w:rsidR="00E10114">
        <w:t xml:space="preserve">n appropriate level of lateral </w:t>
      </w:r>
      <w:r w:rsidRPr="0005498E">
        <w:t>acceleration (~0.4g for vehicles of this mass and design), and that the intervention through selective braking and engine torque reduction is acceptable (as required in clause 4 — see above).</w:t>
      </w:r>
      <w:r w:rsidR="008145F7">
        <w:t xml:space="preserve"> Following consultation, some allowances to adjust the test track size have been made while retaining the lateral acceleration component</w:t>
      </w:r>
    </w:p>
    <w:p w14:paraId="2AC9D4C2" w14:textId="77777777" w:rsidR="00C61048" w:rsidRPr="00830D7A" w:rsidRDefault="00C61048" w:rsidP="00830D7A">
      <w:pPr>
        <w:pStyle w:val="Heading4"/>
      </w:pPr>
      <w:r w:rsidRPr="00830D7A">
        <w:t>Appendix 4</w:t>
      </w:r>
    </w:p>
    <w:p w14:paraId="1BF3D99D" w14:textId="77777777" w:rsidR="00C61048" w:rsidRPr="0005498E" w:rsidRDefault="00C61048" w:rsidP="00473B36">
      <w:pPr>
        <w:pStyle w:val="ListParagraph"/>
        <w:numPr>
          <w:ilvl w:val="0"/>
          <w:numId w:val="16"/>
        </w:numPr>
      </w:pPr>
      <w:r w:rsidRPr="0005498E">
        <w:t>As mentioned above, Appendix 4 covers the electrical requirements for vehicles equipped to tow another vehicle (greater than 4.5 tonne). These requirements include contact allocation in accordance with ISO 7638 connectors (clause 1), and electric control line requirements in line with ISO 11992 (clause 2), and is in line with similar clauses used in UN R13.</w:t>
      </w:r>
    </w:p>
    <w:p w14:paraId="74F02C48" w14:textId="77777777" w:rsidR="00C61048" w:rsidRPr="00830D7A" w:rsidRDefault="00C61048" w:rsidP="00830D7A">
      <w:pPr>
        <w:pStyle w:val="Heading4"/>
      </w:pPr>
      <w:r w:rsidRPr="00830D7A">
        <w:t>Appendix 5</w:t>
      </w:r>
    </w:p>
    <w:p w14:paraId="3CDFB49A" w14:textId="31D53589" w:rsidR="0036790A" w:rsidRDefault="00C61048" w:rsidP="00473B36">
      <w:pPr>
        <w:pStyle w:val="ListParagraph"/>
        <w:numPr>
          <w:ilvl w:val="0"/>
          <w:numId w:val="16"/>
        </w:numPr>
      </w:pPr>
      <w:r w:rsidRPr="0005498E">
        <w:t>Requires vehicles with endurance braking systems or category A electric regenerative braking systems to illuminate the stop lamps when the retardation generated by these systems exceeds 1.3 m/s</w:t>
      </w:r>
      <w:r w:rsidRPr="0005498E">
        <w:rPr>
          <w:vertAlign w:val="superscript"/>
        </w:rPr>
        <w:t>2</w:t>
      </w:r>
      <w:r w:rsidR="00CC0AFA">
        <w:t xml:space="preserve"> (consistent with UN R13)</w:t>
      </w:r>
      <w:r w:rsidRPr="0005498E">
        <w:t>.</w:t>
      </w:r>
    </w:p>
    <w:p w14:paraId="0A72EEC4" w14:textId="77777777" w:rsidR="00FF7E12" w:rsidRPr="00DC3D8A" w:rsidRDefault="00FF7E12" w:rsidP="00382F5A">
      <w:pPr>
        <w:pStyle w:val="Heading5"/>
        <w:rPr>
          <w:rFonts w:ascii="Times New Roman" w:hAnsi="Times New Roman"/>
        </w:rPr>
      </w:pPr>
      <w:r>
        <w:t>Changes to ADR 38 — overview</w:t>
      </w:r>
    </w:p>
    <w:p w14:paraId="7FA7A442" w14:textId="5EA9E5D1" w:rsidR="0007409D" w:rsidRDefault="0007409D" w:rsidP="0007409D">
      <w:pPr>
        <w:rPr>
          <w:lang w:eastAsia="en-AU"/>
        </w:rPr>
      </w:pPr>
      <w:r>
        <w:rPr>
          <w:lang w:eastAsia="en-AU"/>
        </w:rPr>
        <w:t>ADR 38/05 will replace ADR 35/04 in order to mandate Electronic Stability Control in the form of Roll Stability Control (RSC) to be fitted to all TD heavy trailers (with the exception of some trailers, including converter dollies). It will also require all trailers over 4.5 tonnes to be equipped with an anti-lock brake system (ABS) (with the exception of some trailers, including converter dollies).  This replaces the current provision that allows load proportioning brake systems as an alternative to ABS.  However, ‘if fitted’ requirements will remain.</w:t>
      </w:r>
    </w:p>
    <w:p w14:paraId="5D5563DF" w14:textId="77777777" w:rsidR="0007409D" w:rsidRDefault="0007409D" w:rsidP="0007409D">
      <w:pPr>
        <w:rPr>
          <w:lang w:eastAsia="en-AU"/>
        </w:rPr>
      </w:pPr>
      <w:r>
        <w:rPr>
          <w:lang w:eastAsia="en-AU"/>
        </w:rPr>
        <w:t>The technical requirements for RSC will align with United Nations Regulation 13 (UN R13) and UN approvals will be accepted as an alternative.</w:t>
      </w:r>
    </w:p>
    <w:p w14:paraId="2FE5516E" w14:textId="77777777" w:rsidR="0007409D" w:rsidRDefault="0007409D" w:rsidP="0007409D">
      <w:pPr>
        <w:rPr>
          <w:lang w:eastAsia="en-AU"/>
        </w:rPr>
      </w:pPr>
      <w:r>
        <w:rPr>
          <w:lang w:eastAsia="en-AU"/>
        </w:rPr>
        <w:t>Trailers designed to tow another trailer (ie road train capable) will be required to supply 24 volt connector for towed trailers. 12 volt power connectors may continue to be installed alongside, where the brake system supports both 12 and 24V.</w:t>
      </w:r>
    </w:p>
    <w:p w14:paraId="32F6C302" w14:textId="0B71C6A0" w:rsidR="00E64130" w:rsidRPr="00DC3D8A" w:rsidRDefault="0007409D" w:rsidP="0007409D">
      <w:pPr>
        <w:rPr>
          <w:lang w:eastAsia="en-AU"/>
        </w:rPr>
      </w:pPr>
      <w:r>
        <w:rPr>
          <w:lang w:eastAsia="en-AU"/>
        </w:rPr>
        <w:t>There are a number of minor requirements added to support the correct operation of RSC and there are some relaxations to ease the regulatory burden.</w:t>
      </w:r>
    </w:p>
    <w:p w14:paraId="3FA3E657" w14:textId="77777777" w:rsidR="00FF7E12" w:rsidRPr="00FE6A4B" w:rsidRDefault="00FF7E12" w:rsidP="00473B36">
      <w:pPr>
        <w:pStyle w:val="ListParagraph"/>
        <w:numPr>
          <w:ilvl w:val="0"/>
          <w:numId w:val="17"/>
        </w:numPr>
      </w:pPr>
      <w:r w:rsidRPr="00FE6A4B">
        <w:t>Minor changes for clarification have been made to the ADR.</w:t>
      </w:r>
    </w:p>
    <w:p w14:paraId="0DC85D71" w14:textId="77777777" w:rsidR="00FF7E12" w:rsidRDefault="00FF7E12" w:rsidP="00473B36">
      <w:pPr>
        <w:pStyle w:val="ListParagraph"/>
        <w:numPr>
          <w:ilvl w:val="0"/>
          <w:numId w:val="17"/>
        </w:numPr>
      </w:pPr>
      <w:r w:rsidRPr="00FE6A4B">
        <w:t>Changes to the numbering have been made to reflect the change of the first part from 0 to 1.</w:t>
      </w:r>
    </w:p>
    <w:p w14:paraId="5AB5769D" w14:textId="77777777" w:rsidR="00E64130" w:rsidRPr="00FE6A4B" w:rsidRDefault="00E64130" w:rsidP="00E64130">
      <w:pPr>
        <w:tabs>
          <w:tab w:val="clear" w:pos="720"/>
        </w:tabs>
        <w:spacing w:before="0" w:after="200" w:line="276" w:lineRule="auto"/>
      </w:pPr>
    </w:p>
    <w:p w14:paraId="7E945892" w14:textId="77777777" w:rsidR="00FF7E12" w:rsidRPr="00830D7A" w:rsidRDefault="00FF7E12" w:rsidP="00830D7A">
      <w:pPr>
        <w:pStyle w:val="Heading4"/>
      </w:pPr>
      <w:r w:rsidRPr="00830D7A">
        <w:lastRenderedPageBreak/>
        <w:t>1. Legislative Provisions, 2. Function, 3. Applicability, 4. Definitions and 5. Design Requirements</w:t>
      </w:r>
    </w:p>
    <w:p w14:paraId="1C16DCB1" w14:textId="44B7C040" w:rsidR="00FF7E12" w:rsidRPr="00FE6A4B" w:rsidRDefault="00FF7E12" w:rsidP="00473B36">
      <w:pPr>
        <w:pStyle w:val="ListParagraph"/>
        <w:numPr>
          <w:ilvl w:val="0"/>
          <w:numId w:val="17"/>
        </w:numPr>
      </w:pPr>
      <w:r w:rsidRPr="00FE6A4B">
        <w:t xml:space="preserve">Part </w:t>
      </w:r>
      <w:r w:rsidRPr="00FE6A4B">
        <w:rPr>
          <w:i/>
        </w:rPr>
        <w:t>0. Legislative Provisions</w:t>
      </w:r>
      <w:r w:rsidRPr="00FE6A4B">
        <w:t xml:space="preserve"> renumbered to begin ADR 3</w:t>
      </w:r>
      <w:r w:rsidR="00DB7A17">
        <w:t>8</w:t>
      </w:r>
      <w:r w:rsidRPr="00FE6A4B">
        <w:t xml:space="preserve"> at part 1.</w:t>
      </w:r>
    </w:p>
    <w:p w14:paraId="341D2B53" w14:textId="77777777" w:rsidR="00FF7E12" w:rsidRPr="00FE6A4B" w:rsidRDefault="00FF7E12" w:rsidP="00473B36">
      <w:pPr>
        <w:pStyle w:val="ListParagraph"/>
        <w:numPr>
          <w:ilvl w:val="0"/>
          <w:numId w:val="17"/>
        </w:numPr>
        <w:rPr>
          <w:i/>
        </w:rPr>
      </w:pPr>
      <w:r w:rsidRPr="00FE6A4B">
        <w:t xml:space="preserve">Changed title of part </w:t>
      </w:r>
      <w:r w:rsidRPr="00FE6A4B">
        <w:rPr>
          <w:i/>
        </w:rPr>
        <w:t>2. Scope</w:t>
      </w:r>
      <w:r w:rsidRPr="00FE6A4B">
        <w:t xml:space="preserve"> to </w:t>
      </w:r>
      <w:r w:rsidRPr="00FE6A4B">
        <w:rPr>
          <w:i/>
        </w:rPr>
        <w:t>2. Function</w:t>
      </w:r>
    </w:p>
    <w:p w14:paraId="5E13CB65" w14:textId="77777777" w:rsidR="00FF7E12" w:rsidRPr="00FE6A4B" w:rsidRDefault="00FF7E12" w:rsidP="00473B36">
      <w:pPr>
        <w:pStyle w:val="ListParagraph"/>
        <w:numPr>
          <w:ilvl w:val="0"/>
          <w:numId w:val="17"/>
        </w:numPr>
      </w:pPr>
      <w:r w:rsidRPr="00FE6A4B">
        <w:t xml:space="preserve">Changed title of part </w:t>
      </w:r>
      <w:r w:rsidRPr="00DB7A17">
        <w:rPr>
          <w:i/>
        </w:rPr>
        <w:t>3. Applicability and Implementation</w:t>
      </w:r>
      <w:r w:rsidRPr="00FE6A4B">
        <w:t xml:space="preserve"> to </w:t>
      </w:r>
      <w:r w:rsidRPr="00DB7A17">
        <w:rPr>
          <w:i/>
        </w:rPr>
        <w:t>3. Applicability</w:t>
      </w:r>
    </w:p>
    <w:p w14:paraId="386EBD08" w14:textId="77777777" w:rsidR="00FF7E12" w:rsidRPr="00FE6A4B" w:rsidRDefault="00FF7E12" w:rsidP="00473B36">
      <w:pPr>
        <w:pStyle w:val="ListParagraph"/>
        <w:numPr>
          <w:ilvl w:val="0"/>
          <w:numId w:val="17"/>
        </w:numPr>
      </w:pPr>
      <w:r w:rsidRPr="00FE6A4B">
        <w:t>Definitions: clause 4.1.2 adds reference to definitions in clause 1 of Appendix 3 for stability control definitions.</w:t>
      </w:r>
    </w:p>
    <w:p w14:paraId="0B569F7F" w14:textId="77777777" w:rsidR="00FF7E12" w:rsidRPr="00830D7A" w:rsidRDefault="00FF7E12" w:rsidP="00830D7A">
      <w:pPr>
        <w:pStyle w:val="Heading4"/>
      </w:pPr>
      <w:r w:rsidRPr="00830D7A">
        <w:t>6. General design requirements for trailers over 4.5 tonnes ‘ATM’</w:t>
      </w:r>
    </w:p>
    <w:p w14:paraId="02CE57BA" w14:textId="209F7C97" w:rsidR="004B4D70" w:rsidRDefault="004B4D70" w:rsidP="00473B36">
      <w:pPr>
        <w:pStyle w:val="ListParagraph"/>
        <w:numPr>
          <w:ilvl w:val="0"/>
          <w:numId w:val="17"/>
        </w:numPr>
      </w:pPr>
      <w:r>
        <w:t>Clause 6.12 has been amended to require automatic slack adjusters on all trailers, irrespective of if fitted with ABS.</w:t>
      </w:r>
    </w:p>
    <w:p w14:paraId="15317879" w14:textId="236853D6" w:rsidR="00FF7E12" w:rsidRDefault="00FF7E12" w:rsidP="00473B36">
      <w:pPr>
        <w:pStyle w:val="ListParagraph"/>
        <w:numPr>
          <w:ilvl w:val="0"/>
          <w:numId w:val="17"/>
        </w:numPr>
      </w:pPr>
      <w:r w:rsidRPr="00FE6A4B">
        <w:t>Clause 6.16.1 clarifies that where a trailer is equipped with an electric control line, the electric Control Signal must be used instead of the pneumatic signal unless there is a failure with the electric control line and/or signal.</w:t>
      </w:r>
    </w:p>
    <w:p w14:paraId="25E76950" w14:textId="77777777" w:rsidR="00FF7E12" w:rsidRPr="00830D7A" w:rsidRDefault="00FF7E12" w:rsidP="00830D7A">
      <w:pPr>
        <w:pStyle w:val="Heading4"/>
      </w:pPr>
      <w:r w:rsidRPr="00830D7A">
        <w:t>7. Service Brake System</w:t>
      </w:r>
    </w:p>
    <w:p w14:paraId="323CB24C" w14:textId="0079F713" w:rsidR="00DB7A17" w:rsidRDefault="00DB7A17" w:rsidP="00473B36">
      <w:pPr>
        <w:pStyle w:val="ListParagraph"/>
        <w:numPr>
          <w:ilvl w:val="0"/>
          <w:numId w:val="17"/>
        </w:numPr>
      </w:pPr>
      <w:r>
        <w:t>Clause 7.1.2</w:t>
      </w:r>
      <w:r w:rsidR="00CA47FB">
        <w:t xml:space="preserve"> (formerly clause 5.12)</w:t>
      </w:r>
      <w:r>
        <w:t xml:space="preserve"> is rewritten to so that the required devices used to compensate for </w:t>
      </w:r>
      <w:r w:rsidR="00CA47FB">
        <w:t>increased movement arising from wear are automatic. Previously the automatic requirement of these devices only applied to vehicles equipped with anti-lock systems.</w:t>
      </w:r>
    </w:p>
    <w:p w14:paraId="39BFF41C" w14:textId="29F4DFDC" w:rsidR="00FF7E12" w:rsidRPr="00FE6A4B" w:rsidRDefault="002034D2" w:rsidP="00473B36">
      <w:pPr>
        <w:pStyle w:val="ListParagraph"/>
        <w:numPr>
          <w:ilvl w:val="0"/>
          <w:numId w:val="17"/>
        </w:numPr>
      </w:pPr>
      <w:r>
        <w:t>New c</w:t>
      </w:r>
      <w:r w:rsidR="00FF7E12" w:rsidRPr="00FE6A4B">
        <w:t>lause</w:t>
      </w:r>
      <w:r>
        <w:t>s</w:t>
      </w:r>
      <w:r w:rsidR="00FF7E12" w:rsidRPr="00FE6A4B">
        <w:t xml:space="preserve"> 7.1.2.2 and 7.1.2.3 have been added to allow rated volumes of brake chambers as per Table 2. This was added to remove disincentive to fit long stroke brake chambers which generally don’t use more air and can offer safety benefits (e.g. less susceptible to brake fade), and harmonises requirements with FMVSS 121 and CMVSS 121 (the requirements in the US/Canada for the past 20 years).</w:t>
      </w:r>
    </w:p>
    <w:p w14:paraId="1404AC0B" w14:textId="4F988E79" w:rsidR="00FF7E12" w:rsidRPr="00FE6A4B" w:rsidRDefault="00FF7E12" w:rsidP="00473B36">
      <w:pPr>
        <w:pStyle w:val="ListParagraph"/>
        <w:numPr>
          <w:ilvl w:val="0"/>
          <w:numId w:val="17"/>
        </w:numPr>
      </w:pPr>
      <w:r w:rsidRPr="00FE6A4B">
        <w:t xml:space="preserve">Clause 7.1.4 (formerly clause 6.4) </w:t>
      </w:r>
      <w:r w:rsidR="002034D2">
        <w:t>has been amended by deleting</w:t>
      </w:r>
      <w:r w:rsidRPr="00FE6A4B">
        <w:t xml:space="preserve"> the reference to road trains and 125 tonne limit</w:t>
      </w:r>
      <w:r w:rsidR="002034D2">
        <w:t>,</w:t>
      </w:r>
      <w:r w:rsidRPr="00FE6A4B">
        <w:t xml:space="preserve"> because heavier road train combinations than this are now being used in service.</w:t>
      </w:r>
    </w:p>
    <w:p w14:paraId="57643585" w14:textId="544E9A3E" w:rsidR="004B4D70" w:rsidRDefault="002034D2" w:rsidP="00473B36">
      <w:pPr>
        <w:pStyle w:val="ListParagraph"/>
        <w:numPr>
          <w:ilvl w:val="0"/>
          <w:numId w:val="17"/>
        </w:numPr>
      </w:pPr>
      <w:r>
        <w:t>A new clause 7.1.</w:t>
      </w:r>
      <w:r w:rsidR="00250BF1">
        <w:t>5</w:t>
      </w:r>
      <w:r>
        <w:t xml:space="preserve"> has been added to </w:t>
      </w:r>
      <w:r w:rsidR="00250BF1">
        <w:t xml:space="preserve">require </w:t>
      </w:r>
      <w:r w:rsidR="00695AAB" w:rsidRPr="0005498E">
        <w:t xml:space="preserve">a brake torque to be developed on </w:t>
      </w:r>
      <w:r w:rsidR="00695AAB">
        <w:t>at least one axle in each axle group of a trailer at UTM</w:t>
      </w:r>
      <w:r w:rsidR="00695AAB" w:rsidRPr="0005498E">
        <w:t xml:space="preserve"> before the control </w:t>
      </w:r>
      <w:r w:rsidR="00695AAB">
        <w:t>signal</w:t>
      </w:r>
      <w:r w:rsidR="00695AAB" w:rsidRPr="0005498E">
        <w:t xml:space="preserve"> to the trailer reaches 100kPa </w:t>
      </w:r>
      <w:r w:rsidR="00695AAB">
        <w:t xml:space="preserve">or the equivalent digital demand value </w:t>
      </w:r>
      <w:r w:rsidR="00695AAB" w:rsidRPr="0005498E">
        <w:t>(in line with UN R13).</w:t>
      </w:r>
    </w:p>
    <w:p w14:paraId="1248DB9E" w14:textId="446A09C9" w:rsidR="00FF7E12" w:rsidRPr="00FE6A4B" w:rsidRDefault="00FF7E12" w:rsidP="00473B36">
      <w:pPr>
        <w:pStyle w:val="ListParagraph"/>
        <w:numPr>
          <w:ilvl w:val="0"/>
          <w:numId w:val="17"/>
        </w:numPr>
      </w:pPr>
      <w:r w:rsidRPr="00FE6A4B">
        <w:t>Clause 7.1.</w:t>
      </w:r>
      <w:r w:rsidR="00250BF1">
        <w:t>6</w:t>
      </w:r>
      <w:r w:rsidRPr="00FE6A4B">
        <w:t xml:space="preserve"> has been modified to reflect the requirement to fit ABS and the removal of Variable Proportioning as an alternative to ABS and so must meet Figure 1. Where a trailer does not need to fit ABS (converter dollies and non-standard low loaders) but is fitted with a variable proportioning brake system, then figure 2 must also be met.</w:t>
      </w:r>
    </w:p>
    <w:p w14:paraId="101E0A07" w14:textId="37D18AE7" w:rsidR="00FF7E12" w:rsidRPr="00FE6A4B" w:rsidRDefault="00FF7E12" w:rsidP="00473B36">
      <w:pPr>
        <w:pStyle w:val="ListParagraph"/>
        <w:numPr>
          <w:ilvl w:val="0"/>
          <w:numId w:val="17"/>
        </w:numPr>
      </w:pPr>
      <w:r w:rsidRPr="00FE6A4B">
        <w:t>Clause 7.1.</w:t>
      </w:r>
      <w:r w:rsidR="00BD07CA">
        <w:t>8</w:t>
      </w:r>
      <w:r w:rsidRPr="00FE6A4B">
        <w:t xml:space="preserve"> requires trailers that are fitted with variable proportioning brake systems (including as part of a vehicle stability function) to meet requirements in Appendix 1. Requirements for variable proportioning brake systems that used to reside in this section/part have been shifted to Appendix 1.</w:t>
      </w:r>
    </w:p>
    <w:p w14:paraId="6B7368E9" w14:textId="77777777" w:rsidR="00FF7E12" w:rsidRPr="00FE6A4B" w:rsidRDefault="00FF7E12" w:rsidP="00473B36">
      <w:pPr>
        <w:pStyle w:val="ListParagraph"/>
        <w:numPr>
          <w:ilvl w:val="0"/>
          <w:numId w:val="17"/>
        </w:numPr>
      </w:pPr>
      <w:r w:rsidRPr="00FE6A4B">
        <w:t>Clause 7.2 has been created as a new sub section for Electric ‘Control Line’, ‘Antilock System’ and ‘Vehicle Stability Function’ requirements.</w:t>
      </w:r>
    </w:p>
    <w:p w14:paraId="458C9F97" w14:textId="08E76090" w:rsidR="00FF7E12" w:rsidRPr="00FE6A4B" w:rsidRDefault="00FF7E12" w:rsidP="00473B36">
      <w:pPr>
        <w:pStyle w:val="ListParagraph"/>
        <w:numPr>
          <w:ilvl w:val="1"/>
          <w:numId w:val="18"/>
        </w:numPr>
      </w:pPr>
      <w:r w:rsidRPr="00FE6A4B">
        <w:lastRenderedPageBreak/>
        <w:t xml:space="preserve">7.2.1 requires that all trailers be equipped with an ABS system on each axle group. Exceptions to this (clause 7.2.1.1) include converter dollies, or any trailer with an axle group arrangement consisting of more than four tyres in a row (to cover </w:t>
      </w:r>
      <w:r w:rsidR="002034D2">
        <w:t xml:space="preserve">certain </w:t>
      </w:r>
      <w:r w:rsidRPr="00FE6A4B">
        <w:t>low loaders), or more than 4 axles in an axle group.</w:t>
      </w:r>
    </w:p>
    <w:p w14:paraId="3ED341E4" w14:textId="31401F7F" w:rsidR="00FF7E12" w:rsidRPr="00FE6A4B" w:rsidRDefault="00FF7E12" w:rsidP="00473B36">
      <w:pPr>
        <w:pStyle w:val="ListParagraph"/>
        <w:numPr>
          <w:ilvl w:val="1"/>
          <w:numId w:val="18"/>
        </w:numPr>
      </w:pPr>
      <w:r w:rsidRPr="00FE6A4B">
        <w:t>Clause 7.2.2 requires category TD trailers to be fitted with a vehicle Stability Function that at a minimum has roll-over control (Appendix 3 covers these definitional requirements). Clause 7.2.2.1 allows converter dollies, or trailers to that are covered by clause 7.2.1.1</w:t>
      </w:r>
      <w:r w:rsidR="002034D2">
        <w:t xml:space="preserve"> (see above) to be exempt from being equipped with</w:t>
      </w:r>
      <w:r w:rsidRPr="00FE6A4B">
        <w:t xml:space="preserve"> a Stability Function. If fitted, it allows it to be manually disabled provided that it does not adversely affect the function of ABS, or the power supply and electric control signal to towed trailers.</w:t>
      </w:r>
    </w:p>
    <w:p w14:paraId="4993A018" w14:textId="77777777" w:rsidR="00FF7E12" w:rsidRPr="00FE6A4B" w:rsidRDefault="00FF7E12" w:rsidP="00473B36">
      <w:pPr>
        <w:pStyle w:val="ListParagraph"/>
        <w:numPr>
          <w:ilvl w:val="1"/>
          <w:numId w:val="18"/>
        </w:numPr>
      </w:pPr>
      <w:r w:rsidRPr="00FE6A4B">
        <w:t>Clause 7.2.3 references requirements in Appendix 4 for trailers fitted with an electric control line.</w:t>
      </w:r>
    </w:p>
    <w:p w14:paraId="3F719182" w14:textId="44F872D8" w:rsidR="00FF7E12" w:rsidRPr="00FE6A4B" w:rsidRDefault="00FF7E12" w:rsidP="00473B36">
      <w:pPr>
        <w:pStyle w:val="ListParagraph"/>
        <w:numPr>
          <w:ilvl w:val="1"/>
          <w:numId w:val="18"/>
        </w:numPr>
      </w:pPr>
      <w:r w:rsidRPr="00FE6A4B">
        <w:t xml:space="preserve">Clause 7.2.4 references clause 3 of Appendix 4 to require trailers that are designed to tow other trailers to be able to provide through power via an ISO 7638 connector to a towed trailer. This ensures through wiring is </w:t>
      </w:r>
      <w:r w:rsidR="00163EB9">
        <w:t>installed on</w:t>
      </w:r>
      <w:r w:rsidRPr="00FE6A4B">
        <w:t xml:space="preserve"> trailers (including converter dollies) which are not equipped with electronic brake systems, but </w:t>
      </w:r>
      <w:r w:rsidR="00163EB9">
        <w:t xml:space="preserve">could tow </w:t>
      </w:r>
      <w:r w:rsidRPr="00FE6A4B">
        <w:t>trailers that are</w:t>
      </w:r>
      <w:r w:rsidR="00163EB9">
        <w:t xml:space="preserve"> fitted with ABS</w:t>
      </w:r>
      <w:r w:rsidR="00DD06CE">
        <w:t xml:space="preserve"> or </w:t>
      </w:r>
      <w:r w:rsidR="00163EB9">
        <w:t>RSC</w:t>
      </w:r>
      <w:r w:rsidRPr="00FE6A4B">
        <w:t>.</w:t>
      </w:r>
    </w:p>
    <w:p w14:paraId="02E80B70" w14:textId="77777777" w:rsidR="00FF7E12" w:rsidRPr="00830D7A" w:rsidRDefault="00FF7E12" w:rsidP="00830D7A">
      <w:pPr>
        <w:pStyle w:val="Heading4"/>
      </w:pPr>
      <w:r w:rsidRPr="00830D7A">
        <w:t>8. Emergency Brake System 9. Parking Brake System</w:t>
      </w:r>
    </w:p>
    <w:p w14:paraId="1B0B67AF" w14:textId="77777777" w:rsidR="00FF7E12" w:rsidRDefault="00FF7E12" w:rsidP="00FF7E12">
      <w:r w:rsidRPr="00E6566E">
        <w:t>No changes</w:t>
      </w:r>
      <w:r>
        <w:t>.</w:t>
      </w:r>
    </w:p>
    <w:p w14:paraId="4298CE48" w14:textId="77777777" w:rsidR="00FF7E12" w:rsidRPr="00830D7A" w:rsidRDefault="00FF7E12" w:rsidP="00830D7A">
      <w:pPr>
        <w:pStyle w:val="Heading4"/>
      </w:pPr>
      <w:r w:rsidRPr="00830D7A">
        <w:t>10. General Performance Road Test Conditions</w:t>
      </w:r>
    </w:p>
    <w:p w14:paraId="7B2E76FF" w14:textId="77777777" w:rsidR="00FF7E12" w:rsidRPr="00FE6A4B" w:rsidRDefault="00FF7E12" w:rsidP="00473B36">
      <w:pPr>
        <w:pStyle w:val="ListParagraph"/>
        <w:numPr>
          <w:ilvl w:val="0"/>
          <w:numId w:val="17"/>
        </w:numPr>
      </w:pPr>
      <w:r w:rsidRPr="00FE6A4B">
        <w:t>Adjusted text to reflect laden and unladen requirements where Variable Proportioning Brake Systems are optionally used. This is covered in clauses 10.6.1. to 10.6.3.</w:t>
      </w:r>
    </w:p>
    <w:p w14:paraId="4098027B" w14:textId="77777777" w:rsidR="00FF7E12" w:rsidRPr="00830D7A" w:rsidRDefault="00FF7E12" w:rsidP="00830D7A">
      <w:pPr>
        <w:pStyle w:val="Heading4"/>
      </w:pPr>
      <w:r w:rsidRPr="00830D7A">
        <w:t>11. Service Brake Effectiveness Test Conditions</w:t>
      </w:r>
    </w:p>
    <w:p w14:paraId="22A40D9D" w14:textId="77777777" w:rsidR="00FF7E12" w:rsidRPr="00FE6A4B" w:rsidRDefault="00FF7E12" w:rsidP="00473B36">
      <w:pPr>
        <w:pStyle w:val="ListParagraph"/>
        <w:numPr>
          <w:ilvl w:val="0"/>
          <w:numId w:val="17"/>
        </w:numPr>
      </w:pPr>
      <w:r w:rsidRPr="00FE6A4B">
        <w:t>Clause 11.1 removes reference to ATM up to 45 tonnes, and sets the speed for the service brake testing for all trailers to between 58 and 64 km/h, with exception of trailers having a design speed less than 58 km/h, in which case the speed must not be less than the manufacturer’s nominated design speed.</w:t>
      </w:r>
    </w:p>
    <w:p w14:paraId="5F26ADE7" w14:textId="1DFB8DC4" w:rsidR="00FF7E12" w:rsidRDefault="00FF7E12" w:rsidP="00830D7A">
      <w:pPr>
        <w:pStyle w:val="Heading4"/>
      </w:pPr>
      <w:r w:rsidRPr="00830D7A">
        <w:t>12. Dog Trailer Friction Utilisation, 13. Service Brake Fade Effectiveness Test</w:t>
      </w:r>
      <w:r w:rsidR="00677451">
        <w:t xml:space="preserve"> and</w:t>
      </w:r>
      <w:r w:rsidRPr="00830D7A">
        <w:t xml:space="preserve"> 14. Emergency Brake System Effectiveness Test</w:t>
      </w:r>
    </w:p>
    <w:p w14:paraId="69EA5639" w14:textId="65A316AA" w:rsidR="00FF7E12" w:rsidRPr="00E6566E" w:rsidRDefault="00677451" w:rsidP="00FF7E12">
      <w:r>
        <w:t>Editorial changes</w:t>
      </w:r>
      <w:r w:rsidR="00FF7E12" w:rsidRPr="00E6566E">
        <w:t>.</w:t>
      </w:r>
    </w:p>
    <w:p w14:paraId="5EAB4392" w14:textId="62C0EAA0" w:rsidR="00677451" w:rsidRDefault="00677451" w:rsidP="00830D7A">
      <w:pPr>
        <w:pStyle w:val="Heading4"/>
      </w:pPr>
      <w:r w:rsidRPr="00830D7A">
        <w:t>15. Parking Brake Effectiveness Test</w:t>
      </w:r>
    </w:p>
    <w:p w14:paraId="1DF5F1B1" w14:textId="115EC3E9" w:rsidR="00677451" w:rsidRPr="00677451" w:rsidRDefault="00677451" w:rsidP="00FF2B56">
      <w:pPr>
        <w:pStyle w:val="ListParagraph"/>
        <w:numPr>
          <w:ilvl w:val="0"/>
          <w:numId w:val="17"/>
        </w:numPr>
      </w:pPr>
      <w:r w:rsidRPr="00677451">
        <w:t xml:space="preserve">15.1 removes </w:t>
      </w:r>
      <w:r w:rsidR="00FF2B56">
        <w:t>reference to the force used to operate certain types of park brake control. This is redundant as ADR 35 prescribes the control for operating the parking brake of a trailer.</w:t>
      </w:r>
    </w:p>
    <w:p w14:paraId="5DFACAB5" w14:textId="3644F03A" w:rsidR="00FF7E12" w:rsidRPr="00830D7A" w:rsidRDefault="00FF7E12" w:rsidP="00830D7A">
      <w:pPr>
        <w:pStyle w:val="Heading4"/>
      </w:pPr>
      <w:r w:rsidRPr="00830D7A">
        <w:lastRenderedPageBreak/>
        <w:t xml:space="preserve">16. Response </w:t>
      </w:r>
      <w:r w:rsidR="00FF2B56">
        <w:t xml:space="preserve">and Release Time </w:t>
      </w:r>
      <w:r w:rsidRPr="00830D7A">
        <w:t>Measurement</w:t>
      </w:r>
    </w:p>
    <w:p w14:paraId="6901EC90" w14:textId="2FBFB226" w:rsidR="00FF2B56" w:rsidRDefault="00FF2B56" w:rsidP="00473B36">
      <w:pPr>
        <w:pStyle w:val="ListParagraph"/>
        <w:numPr>
          <w:ilvl w:val="0"/>
          <w:numId w:val="17"/>
        </w:numPr>
      </w:pPr>
      <w:r>
        <w:t xml:space="preserve">Part title changed from </w:t>
      </w:r>
      <w:r w:rsidRPr="0082350E">
        <w:rPr>
          <w:i/>
        </w:rPr>
        <w:t>Time Response Measurement</w:t>
      </w:r>
      <w:r>
        <w:t xml:space="preserve"> to </w:t>
      </w:r>
      <w:r w:rsidRPr="0082350E">
        <w:rPr>
          <w:i/>
        </w:rPr>
        <w:t>Response and Release Time Measurem</w:t>
      </w:r>
      <w:r w:rsidR="0082350E" w:rsidRPr="0082350E">
        <w:rPr>
          <w:i/>
        </w:rPr>
        <w:t>en</w:t>
      </w:r>
      <w:r w:rsidRPr="0082350E">
        <w:rPr>
          <w:i/>
        </w:rPr>
        <w:t>t</w:t>
      </w:r>
      <w:r>
        <w:t>.</w:t>
      </w:r>
    </w:p>
    <w:p w14:paraId="50AC296A" w14:textId="04AADC7C" w:rsidR="00DA4C72" w:rsidRDefault="00DA4C72" w:rsidP="00473B36">
      <w:pPr>
        <w:pStyle w:val="ListParagraph"/>
        <w:numPr>
          <w:ilvl w:val="0"/>
          <w:numId w:val="17"/>
        </w:numPr>
      </w:pPr>
      <w:r>
        <w:t>Clause 16.2 (formerly clause 15.1.1) is reworded so that if a variable proportioning brake system device is present, then it needs to be set in the fully laden position while testing response times.</w:t>
      </w:r>
    </w:p>
    <w:p w14:paraId="29D941B6" w14:textId="762E2FDA" w:rsidR="00DA4C72" w:rsidRDefault="00DA4C72" w:rsidP="00473B36">
      <w:pPr>
        <w:pStyle w:val="ListParagraph"/>
        <w:numPr>
          <w:ilvl w:val="0"/>
          <w:numId w:val="17"/>
        </w:numPr>
      </w:pPr>
      <w:r>
        <w:t>Former clause 15.2 (variants of unique trailer brake systems) has been moved and become clause 16.6.</w:t>
      </w:r>
    </w:p>
    <w:p w14:paraId="3E54A646" w14:textId="789C0508" w:rsidR="0029156B" w:rsidRDefault="00FF7E12" w:rsidP="0029156B">
      <w:pPr>
        <w:pStyle w:val="ListParagraph"/>
        <w:numPr>
          <w:ilvl w:val="0"/>
          <w:numId w:val="17"/>
        </w:numPr>
      </w:pPr>
      <w:r w:rsidRPr="00FE6A4B">
        <w:t xml:space="preserve">Clause 16.3 adds requirement </w:t>
      </w:r>
      <w:r w:rsidR="00B048DB">
        <w:t xml:space="preserve">that both pneumatic and </w:t>
      </w:r>
      <w:r w:rsidRPr="00FE6A4B">
        <w:t xml:space="preserve">electric </w:t>
      </w:r>
      <w:r w:rsidR="00B048DB">
        <w:t>c</w:t>
      </w:r>
      <w:r w:rsidRPr="00FE6A4B">
        <w:t xml:space="preserve">ontrol </w:t>
      </w:r>
      <w:r w:rsidR="00B048DB">
        <w:t>l</w:t>
      </w:r>
      <w:r w:rsidRPr="00FE6A4B">
        <w:t>ine</w:t>
      </w:r>
      <w:r w:rsidR="00B048DB">
        <w:t xml:space="preserve"> response times need to be tested independently</w:t>
      </w:r>
      <w:r w:rsidRPr="00FE6A4B">
        <w:t xml:space="preserve"> (in line with UN R13).</w:t>
      </w:r>
      <w:r w:rsidR="0029156B">
        <w:t xml:space="preserve"> Requirements for pneumatic control lines are set in clause 16.4 and electric control line requirements are set in clause 16.5.</w:t>
      </w:r>
    </w:p>
    <w:p w14:paraId="1479EAA3" w14:textId="5BCB7EDA" w:rsidR="0029156B" w:rsidRPr="00FE6A4B" w:rsidRDefault="0029156B" w:rsidP="0029156B">
      <w:pPr>
        <w:pStyle w:val="ListParagraph"/>
        <w:numPr>
          <w:ilvl w:val="0"/>
          <w:numId w:val="17"/>
        </w:numPr>
      </w:pPr>
      <w:r>
        <w:t xml:space="preserve">Former clause 15.9 (and sub clauses) specifying the configuration of the </w:t>
      </w:r>
      <w:r w:rsidR="004C66C6">
        <w:t xml:space="preserve">brake control </w:t>
      </w:r>
      <w:r>
        <w:t>valve on the test rig is moved to clause 16.4.2</w:t>
      </w:r>
    </w:p>
    <w:p w14:paraId="0F813E32" w14:textId="0D01CDF0" w:rsidR="00FF7E12" w:rsidRPr="00FE6A4B" w:rsidRDefault="00FF7E12" w:rsidP="00473B36">
      <w:pPr>
        <w:pStyle w:val="ListParagraph"/>
        <w:numPr>
          <w:ilvl w:val="0"/>
          <w:numId w:val="17"/>
        </w:numPr>
      </w:pPr>
      <w:r w:rsidRPr="00FE6A4B">
        <w:t>Clause 16.4.</w:t>
      </w:r>
      <w:r w:rsidR="0078260A">
        <w:t>7</w:t>
      </w:r>
      <w:r w:rsidRPr="00FE6A4B">
        <w:t xml:space="preserve"> re-adds time for pressure release requirements from ADR 38/03</w:t>
      </w:r>
      <w:r w:rsidR="00DB6670">
        <w:t xml:space="preserve"> (where applicable)</w:t>
      </w:r>
      <w:r w:rsidR="0073215E">
        <w:t>.</w:t>
      </w:r>
    </w:p>
    <w:p w14:paraId="499F24A6" w14:textId="56F91138" w:rsidR="00FF7E12" w:rsidRPr="00830D7A" w:rsidRDefault="000C70F3" w:rsidP="00830D7A">
      <w:pPr>
        <w:pStyle w:val="Heading4"/>
      </w:pPr>
      <w:r>
        <w:t xml:space="preserve">17. Service Brake Effectiveness Calculation </w:t>
      </w:r>
      <w:r w:rsidR="00FF7E12" w:rsidRPr="00830D7A">
        <w:t>1</w:t>
      </w:r>
      <w:r>
        <w:t>8</w:t>
      </w:r>
      <w:r w:rsidR="00FF7E12" w:rsidRPr="00830D7A">
        <w:t>. Service Brake Fade Calculation, 1</w:t>
      </w:r>
      <w:r>
        <w:t>9</w:t>
      </w:r>
      <w:r w:rsidR="00FF7E12" w:rsidRPr="00830D7A">
        <w:t>. Emergency Brake System Calculation</w:t>
      </w:r>
      <w:r>
        <w:t xml:space="preserve"> and</w:t>
      </w:r>
      <w:r w:rsidR="00FF7E12" w:rsidRPr="00830D7A">
        <w:t xml:space="preserve"> </w:t>
      </w:r>
      <w:r>
        <w:t>20</w:t>
      </w:r>
      <w:r w:rsidR="00FF7E12" w:rsidRPr="00830D7A">
        <w:t xml:space="preserve">. Parking Brake Calculation </w:t>
      </w:r>
    </w:p>
    <w:p w14:paraId="794DC05B" w14:textId="6168464A" w:rsidR="00FF7E12" w:rsidRDefault="00DB6670" w:rsidP="00FF7E12">
      <w:r>
        <w:t>Editorial</w:t>
      </w:r>
      <w:r w:rsidR="00FF7E12">
        <w:t xml:space="preserve"> changes.</w:t>
      </w:r>
    </w:p>
    <w:p w14:paraId="66F1D740" w14:textId="4118BC53" w:rsidR="000C70F3" w:rsidRPr="000C70F3" w:rsidRDefault="000C70F3" w:rsidP="000C70F3">
      <w:pPr>
        <w:rPr>
          <w:rFonts w:ascii="Cambria" w:eastAsia="Times New Roman" w:hAnsi="Cambria"/>
          <w:b/>
          <w:bCs/>
          <w:iCs/>
        </w:rPr>
      </w:pPr>
      <w:r w:rsidRPr="000C70F3">
        <w:rPr>
          <w:rFonts w:ascii="Cambria" w:eastAsia="Times New Roman" w:hAnsi="Cambria"/>
          <w:b/>
          <w:bCs/>
          <w:iCs/>
        </w:rPr>
        <w:t>21</w:t>
      </w:r>
      <w:r w:rsidR="00FC5D04">
        <w:rPr>
          <w:rFonts w:ascii="Cambria" w:eastAsia="Times New Roman" w:hAnsi="Cambria"/>
          <w:b/>
          <w:bCs/>
          <w:iCs/>
        </w:rPr>
        <w:t xml:space="preserve">. </w:t>
      </w:r>
      <w:r w:rsidR="00FC5D04" w:rsidRPr="00FC5D04">
        <w:rPr>
          <w:rFonts w:ascii="Cambria" w:eastAsia="Times New Roman" w:hAnsi="Cambria"/>
          <w:b/>
          <w:bCs/>
          <w:iCs/>
        </w:rPr>
        <w:t>Response and Release Times for Trailers Fitted with ‘Approved’ ‘Control Systems’</w:t>
      </w:r>
    </w:p>
    <w:p w14:paraId="218359D2" w14:textId="0744A710" w:rsidR="000C70F3" w:rsidRDefault="00FC5D04" w:rsidP="00FC5D04">
      <w:pPr>
        <w:pStyle w:val="ListParagraph"/>
        <w:numPr>
          <w:ilvl w:val="0"/>
          <w:numId w:val="17"/>
        </w:numPr>
      </w:pPr>
      <w:r>
        <w:t xml:space="preserve">Part title changed from </w:t>
      </w:r>
      <w:r w:rsidR="000C70F3" w:rsidRPr="00FC5D04">
        <w:t>Time Response</w:t>
      </w:r>
      <w:r>
        <w:t xml:space="preserve"> to </w:t>
      </w:r>
      <w:r w:rsidRPr="00FC5D04">
        <w:rPr>
          <w:i/>
        </w:rPr>
        <w:t>Response and Release Times for Trailers Fitted with ‘Approved’ ‘Control Systems’</w:t>
      </w:r>
      <w:r w:rsidRPr="00FC5D04">
        <w:t>.</w:t>
      </w:r>
    </w:p>
    <w:p w14:paraId="6FC9BE4B" w14:textId="7C628F03" w:rsidR="00FC5D04" w:rsidRDefault="00FC5D04" w:rsidP="00FC5D04">
      <w:pPr>
        <w:pStyle w:val="ListParagraph"/>
        <w:numPr>
          <w:ilvl w:val="0"/>
          <w:numId w:val="17"/>
        </w:numPr>
      </w:pPr>
      <w:r>
        <w:t>Clause 21.1 (formerly clause 20.1) now refers directly to clauses 7.1.4 and 7.1.5 for clarity.</w:t>
      </w:r>
    </w:p>
    <w:p w14:paraId="5C2E7B24" w14:textId="749C0BF3" w:rsidR="00DB6670" w:rsidRPr="00DB6670" w:rsidRDefault="000C70F3" w:rsidP="00FF7E12">
      <w:pPr>
        <w:rPr>
          <w:rFonts w:ascii="Cambria" w:eastAsia="Times New Roman" w:hAnsi="Cambria"/>
          <w:b/>
          <w:bCs/>
          <w:iCs/>
        </w:rPr>
      </w:pPr>
      <w:r>
        <w:rPr>
          <w:rFonts w:ascii="Cambria" w:eastAsia="Times New Roman" w:hAnsi="Cambria"/>
          <w:b/>
          <w:bCs/>
          <w:iCs/>
        </w:rPr>
        <w:t>22</w:t>
      </w:r>
      <w:r w:rsidR="00DB6670" w:rsidRPr="00DB6670">
        <w:rPr>
          <w:rFonts w:ascii="Cambria" w:eastAsia="Times New Roman" w:hAnsi="Cambria"/>
          <w:b/>
          <w:bCs/>
          <w:iCs/>
        </w:rPr>
        <w:t>. Specification of Brake System Components</w:t>
      </w:r>
    </w:p>
    <w:p w14:paraId="7A1B75B5" w14:textId="0FDAD701" w:rsidR="00DB6670" w:rsidRDefault="00FC5D04" w:rsidP="00FF7E12">
      <w:r>
        <w:t>Editorial changes.</w:t>
      </w:r>
    </w:p>
    <w:p w14:paraId="36D94AE9" w14:textId="77777777" w:rsidR="00FF7E12" w:rsidRPr="00830D7A" w:rsidRDefault="00FF7E12" w:rsidP="00830D7A">
      <w:pPr>
        <w:pStyle w:val="Heading4"/>
      </w:pPr>
      <w:r w:rsidRPr="00830D7A">
        <w:t>Alternative Standards</w:t>
      </w:r>
    </w:p>
    <w:p w14:paraId="491B9D31" w14:textId="600894BF" w:rsidR="00FF7E12" w:rsidRPr="00FE6A4B" w:rsidRDefault="00FF7E12" w:rsidP="00473B36">
      <w:pPr>
        <w:pStyle w:val="ListParagraph"/>
        <w:numPr>
          <w:ilvl w:val="0"/>
          <w:numId w:val="17"/>
        </w:numPr>
      </w:pPr>
      <w:r w:rsidRPr="00FE6A4B">
        <w:t>The wording of the alternative standards requirements have been simplified and with redundant clauses removed. UN R13 incorporating the 11 series of amendments is the accepted alternative standard except for additional r</w:t>
      </w:r>
      <w:r w:rsidR="00CF4317">
        <w:t>equirements under clauses: 7.1.5</w:t>
      </w:r>
      <w:r w:rsidRPr="00FE6A4B">
        <w:t xml:space="preserve"> in the case of brake release timing for </w:t>
      </w:r>
      <w:r w:rsidR="00CF4317">
        <w:t>trailers equipped to tow another trailer, including c</w:t>
      </w:r>
      <w:r w:rsidRPr="00FE6A4B">
        <w:t xml:space="preserve">onverter </w:t>
      </w:r>
      <w:r w:rsidR="00CF4317">
        <w:t>d</w:t>
      </w:r>
      <w:r w:rsidRPr="00FE6A4B">
        <w:t>ollies; 7.2.</w:t>
      </w:r>
      <w:r w:rsidR="00CF4317">
        <w:t>2</w:t>
      </w:r>
      <w:r w:rsidRPr="00FE6A4B">
        <w:t xml:space="preserve"> in the case of trailers with more than 3 axles in an axle group; 7.2.</w:t>
      </w:r>
      <w:r w:rsidR="00CF4317">
        <w:t>2</w:t>
      </w:r>
      <w:r w:rsidRPr="00FE6A4B">
        <w:t xml:space="preserve"> in the case of trailers with more than three axles</w:t>
      </w:r>
      <w:r w:rsidR="00BD07CA">
        <w:t xml:space="preserve"> or </w:t>
      </w:r>
      <w:r w:rsidR="00BD07CA" w:rsidRPr="00792FD7">
        <w:t>trailers without air suspension</w:t>
      </w:r>
      <w:r w:rsidRPr="00FE6A4B">
        <w:t>, 7.2.3 in the case of equipped to tow another trailer (ATM greater than 4.5 tonnes), 9.2 to 9.4 for Australian unique parking brake requirements (prevents “parking on air”).</w:t>
      </w:r>
    </w:p>
    <w:p w14:paraId="436A44C1" w14:textId="77777777" w:rsidR="00FF7E12" w:rsidRPr="00830D7A" w:rsidRDefault="00FF7E12" w:rsidP="00830D7A">
      <w:pPr>
        <w:pStyle w:val="Heading4"/>
      </w:pPr>
      <w:r w:rsidRPr="00830D7A">
        <w:lastRenderedPageBreak/>
        <w:t>Tables and figures</w:t>
      </w:r>
    </w:p>
    <w:p w14:paraId="5EDC85CA" w14:textId="77777777" w:rsidR="00FF7E12" w:rsidRPr="00FE6A4B" w:rsidRDefault="00FF7E12" w:rsidP="00473B36">
      <w:pPr>
        <w:pStyle w:val="ListParagraph"/>
        <w:numPr>
          <w:ilvl w:val="0"/>
          <w:numId w:val="17"/>
        </w:numPr>
      </w:pPr>
      <w:r w:rsidRPr="00FE6A4B">
        <w:t>Table 1 — Updated to include 4 axles.</w:t>
      </w:r>
    </w:p>
    <w:p w14:paraId="4D0582E1" w14:textId="77777777" w:rsidR="00FF7E12" w:rsidRPr="00FE6A4B" w:rsidRDefault="00FF7E12" w:rsidP="00473B36">
      <w:pPr>
        <w:pStyle w:val="ListParagraph"/>
        <w:numPr>
          <w:ilvl w:val="0"/>
          <w:numId w:val="17"/>
        </w:numPr>
      </w:pPr>
      <w:r w:rsidRPr="00FE6A4B">
        <w:t>Table 2 — New table listing acceptable rated volume (allowance of rated volume brake chambers under clauses 7.1.2.2 and 7.1.2.3).</w:t>
      </w:r>
    </w:p>
    <w:p w14:paraId="677ACC2D" w14:textId="77777777" w:rsidR="00FF7E12" w:rsidRPr="00FE6A4B" w:rsidRDefault="00FF7E12" w:rsidP="00473B36">
      <w:pPr>
        <w:pStyle w:val="ListParagraph"/>
        <w:numPr>
          <w:ilvl w:val="0"/>
          <w:numId w:val="17"/>
        </w:numPr>
      </w:pPr>
      <w:r w:rsidRPr="00FE6A4B">
        <w:t>Figure 2 — retained for those trailers that do not need to be fitted with ABS (converter dollies and certain low loaders), but have been fitted with a variable proportioning brake system. Notes included to provide clarification and guidance on how to use the figure. Lower boundary has been moved slightly higher, and in accordance with UNR13/11, Annex 10, Diagram 2.</w:t>
      </w:r>
    </w:p>
    <w:p w14:paraId="6CF7BD67" w14:textId="77777777" w:rsidR="00FF7E12" w:rsidRPr="00FE6A4B" w:rsidRDefault="00FF7E12" w:rsidP="00473B36">
      <w:pPr>
        <w:pStyle w:val="ListParagraph"/>
        <w:numPr>
          <w:ilvl w:val="0"/>
          <w:numId w:val="17"/>
        </w:numPr>
      </w:pPr>
      <w:r w:rsidRPr="00FE6A4B">
        <w:t>Figure 5 — Figure 5 gives an example for the setup of the electric control line test rig.</w:t>
      </w:r>
    </w:p>
    <w:p w14:paraId="7729F733" w14:textId="77777777" w:rsidR="00FF7E12" w:rsidRPr="00830D7A" w:rsidRDefault="00FF7E12" w:rsidP="00830D7A">
      <w:pPr>
        <w:pStyle w:val="Heading4"/>
      </w:pPr>
      <w:r w:rsidRPr="00830D7A">
        <w:t>Appendices</w:t>
      </w:r>
    </w:p>
    <w:p w14:paraId="1FFD5731" w14:textId="77777777" w:rsidR="00FF7E12" w:rsidRPr="00830D7A" w:rsidRDefault="00FF7E12" w:rsidP="00830D7A">
      <w:pPr>
        <w:pStyle w:val="Heading4"/>
      </w:pPr>
      <w:r w:rsidRPr="00830D7A">
        <w:t>Appendix 1</w:t>
      </w:r>
    </w:p>
    <w:p w14:paraId="5506A96C" w14:textId="415A50EC" w:rsidR="00FF7E12" w:rsidRPr="00FE6A4B" w:rsidRDefault="00FF7E12" w:rsidP="00473B36">
      <w:pPr>
        <w:pStyle w:val="ListParagraph"/>
        <w:numPr>
          <w:ilvl w:val="0"/>
          <w:numId w:val="17"/>
        </w:numPr>
      </w:pPr>
      <w:r w:rsidRPr="00FE6A4B">
        <w:t>New appendix based on variable proportioning brake system requirements in the pervious ADR. Provides requirements for when fitted. Also includes requirements for electronic variable proportioning brake systems (ADR definition is broad enough that it defines both mechanical and electronic systems). Clause 1.3 add</w:t>
      </w:r>
      <w:r w:rsidR="00BD07CA">
        <w:t>s</w:t>
      </w:r>
      <w:r w:rsidRPr="00FE6A4B">
        <w:t xml:space="preserve"> requirements to prevent trailers with Antilock and Variable Proportioning from being under-braked when unladen (as Figure 2 does not apply for these)</w:t>
      </w:r>
      <w:r w:rsidR="00BD07CA">
        <w:t>.</w:t>
      </w:r>
    </w:p>
    <w:p w14:paraId="7B9E7E08" w14:textId="77777777" w:rsidR="00FF7E12" w:rsidRPr="00830D7A" w:rsidRDefault="00FF7E12" w:rsidP="00830D7A">
      <w:pPr>
        <w:pStyle w:val="Heading4"/>
      </w:pPr>
      <w:r w:rsidRPr="00830D7A">
        <w:t>Appendix 2</w:t>
      </w:r>
    </w:p>
    <w:p w14:paraId="0A55E508" w14:textId="77777777" w:rsidR="00FF7E12" w:rsidRPr="00FE6A4B" w:rsidRDefault="00FF7E12" w:rsidP="00473B36">
      <w:pPr>
        <w:pStyle w:val="ListParagraph"/>
        <w:numPr>
          <w:ilvl w:val="0"/>
          <w:numId w:val="17"/>
        </w:numPr>
      </w:pPr>
      <w:r w:rsidRPr="00FE6A4B">
        <w:t>Formerly Appendix 1. Antilock installation and testing requirements. Includes requirements to meet selected base braking requirements including where there is a failure of the ABS. Clause 1.2 requires testing that the wheels do not lock during heavy braking (full application tests from 40 and 80km/h).</w:t>
      </w:r>
    </w:p>
    <w:p w14:paraId="1C401B95" w14:textId="77777777" w:rsidR="00FF7E12" w:rsidRPr="00830D7A" w:rsidRDefault="00FF7E12" w:rsidP="00830D7A">
      <w:pPr>
        <w:pStyle w:val="Heading4"/>
      </w:pPr>
      <w:r w:rsidRPr="00830D7A">
        <w:t>Appendix 3</w:t>
      </w:r>
    </w:p>
    <w:p w14:paraId="626ED508" w14:textId="77777777" w:rsidR="00FF7E12" w:rsidRPr="00FE6A4B" w:rsidRDefault="00FF7E12" w:rsidP="00473B36">
      <w:pPr>
        <w:pStyle w:val="ListParagraph"/>
        <w:numPr>
          <w:ilvl w:val="0"/>
          <w:numId w:val="17"/>
        </w:numPr>
      </w:pPr>
      <w:r w:rsidRPr="00FE6A4B">
        <w:t xml:space="preserve">Vehicle Stability Function requirements. These are definitional requirements in line with the UN R13 definitions. The functional requirements have no performance tests. Provides an allowance to turn the system off for distinct purposes, such as an off road mode, during low speed operation. </w:t>
      </w:r>
    </w:p>
    <w:p w14:paraId="50EF6CB2" w14:textId="77777777" w:rsidR="00FF7E12" w:rsidRPr="00830D7A" w:rsidRDefault="00FF7E12" w:rsidP="00830D7A">
      <w:pPr>
        <w:pStyle w:val="Heading4"/>
      </w:pPr>
      <w:r w:rsidRPr="00830D7A">
        <w:t>Appendix 4</w:t>
      </w:r>
    </w:p>
    <w:p w14:paraId="0C29CBDF" w14:textId="77777777" w:rsidR="00FF7E12" w:rsidRPr="00FE6A4B" w:rsidRDefault="00FF7E12" w:rsidP="00473B36">
      <w:pPr>
        <w:pStyle w:val="ListParagraph"/>
        <w:numPr>
          <w:ilvl w:val="0"/>
          <w:numId w:val="17"/>
        </w:numPr>
      </w:pPr>
      <w:r w:rsidRPr="00FE6A4B">
        <w:t>Stability function and/or Antilock electrical system requirements. This covers the standards for connectors, communication, and function. Also includes additional requirements for connectors on trailers designed to tow another trailer.</w:t>
      </w:r>
    </w:p>
    <w:p w14:paraId="3A7EF05F" w14:textId="77777777" w:rsidR="00FF7E12" w:rsidRPr="00FE6A4B" w:rsidRDefault="00FF7E12" w:rsidP="00473B36">
      <w:pPr>
        <w:pStyle w:val="ListParagraph"/>
        <w:numPr>
          <w:ilvl w:val="0"/>
          <w:numId w:val="17"/>
        </w:numPr>
      </w:pPr>
      <w:r w:rsidRPr="00FE6A4B">
        <w:t>Required minimum currents have been uprated.</w:t>
      </w:r>
    </w:p>
    <w:p w14:paraId="32D8357E" w14:textId="61C7DE2B" w:rsidR="00FF7E12" w:rsidRPr="00FE6A4B" w:rsidRDefault="00FF7E12" w:rsidP="00473B36">
      <w:pPr>
        <w:pStyle w:val="ListParagraph"/>
        <w:numPr>
          <w:ilvl w:val="0"/>
          <w:numId w:val="17"/>
        </w:numPr>
      </w:pPr>
      <w:r w:rsidRPr="00FE6A4B">
        <w:t>Clause 2 requires electric control lines to meet ISO 11992 requirements.</w:t>
      </w:r>
    </w:p>
    <w:p w14:paraId="2B88F978" w14:textId="77777777" w:rsidR="00FF7E12" w:rsidRPr="00FE6A4B" w:rsidRDefault="00FF7E12" w:rsidP="00473B36">
      <w:pPr>
        <w:pStyle w:val="ListParagraph"/>
        <w:numPr>
          <w:ilvl w:val="0"/>
          <w:numId w:val="17"/>
        </w:numPr>
      </w:pPr>
      <w:r w:rsidRPr="00FE6A4B">
        <w:lastRenderedPageBreak/>
        <w:t>Clause 3.1 requires that trailers designed to tow another trailer to be fitted with at least a ISO 7638-1 connector to supply throughput of 24V electrical supply (this doesn’t preclude the 12V equivalent connector being installed separately). Clause 3.1.1 relaxes this requirement for trailers such as lead trailers or A-trailers not designed for road train use (i.e. to allow B-double combinations to not be forced to 24V where 12V is adequate).</w:t>
      </w:r>
    </w:p>
    <w:p w14:paraId="40D72A24" w14:textId="77777777" w:rsidR="00542D61" w:rsidRDefault="00542D61" w:rsidP="00542D61"/>
    <w:p w14:paraId="19786DBD" w14:textId="77777777" w:rsidR="00542D61" w:rsidRDefault="00542D61" w:rsidP="00473B36">
      <w:pPr>
        <w:pStyle w:val="Heading1"/>
        <w:numPr>
          <w:ilvl w:val="0"/>
          <w:numId w:val="10"/>
        </w:numPr>
        <w:sectPr w:rsidR="00542D61" w:rsidSect="007A74C5">
          <w:pgSz w:w="11906" w:h="16838"/>
          <w:pgMar w:top="1440" w:right="1440" w:bottom="1440" w:left="1440" w:header="567" w:footer="567" w:gutter="0"/>
          <w:cols w:space="708"/>
          <w:docGrid w:linePitch="360"/>
        </w:sectPr>
      </w:pPr>
      <w:bookmarkStart w:id="548" w:name="_Ref509324145"/>
    </w:p>
    <w:bookmarkEnd w:id="548"/>
    <w:p w14:paraId="1F1974B1" w14:textId="359794AD" w:rsidR="005F6C62" w:rsidRPr="005F6C62" w:rsidRDefault="00362C3D" w:rsidP="005F6C62">
      <w:pPr>
        <w:pStyle w:val="Appendix-Heading"/>
      </w:pPr>
      <w:r w:rsidRPr="005F6C62">
        <w:lastRenderedPageBreak/>
        <w:t xml:space="preserve"> </w:t>
      </w:r>
      <w:bookmarkStart w:id="549" w:name="_Toc496711330"/>
      <w:bookmarkStart w:id="550" w:name="_Ref491785475"/>
      <w:bookmarkStart w:id="551" w:name="_Ref497816835"/>
      <w:bookmarkStart w:id="552" w:name="_Toc511224688"/>
      <w:bookmarkEnd w:id="516"/>
      <w:bookmarkEnd w:id="517"/>
      <w:bookmarkEnd w:id="518"/>
      <w:bookmarkEnd w:id="519"/>
      <w:bookmarkEnd w:id="520"/>
      <w:bookmarkEnd w:id="521"/>
      <w:r w:rsidR="005F6C62" w:rsidRPr="005F6C62">
        <w:t>— Benefit-Cost Analysis — Methodology</w:t>
      </w:r>
      <w:bookmarkEnd w:id="549"/>
      <w:bookmarkEnd w:id="550"/>
      <w:bookmarkEnd w:id="551"/>
      <w:bookmarkEnd w:id="552"/>
    </w:p>
    <w:p w14:paraId="63282F5B" w14:textId="77777777" w:rsidR="00812CC5" w:rsidRDefault="00442E4F" w:rsidP="00442E4F">
      <w:r>
        <w:t>The model used in this analysis was the Net Present Value (NPV) model.  The costs and expected benefits associated with a number of options for government intervention were summed over time.  The further the cost or benefit occurred from the nominal starting date, the more they were discounted.  This allowed all costs and benefits to be compared equally among the options, no matter when they occurred.</w:t>
      </w:r>
    </w:p>
    <w:p w14:paraId="2C1D3C19" w14:textId="0B371F19" w:rsidR="00442E4F" w:rsidRDefault="00442E4F" w:rsidP="00442E4F">
      <w:r>
        <w:t>The analysis was broken up into the following steps</w:t>
      </w:r>
      <w:r w:rsidR="00812CC5">
        <w:t>:</w:t>
      </w:r>
    </w:p>
    <w:p w14:paraId="78975F86" w14:textId="6ACF78CD" w:rsidR="00442E4F" w:rsidRDefault="001A6A0C" w:rsidP="00473B36">
      <w:pPr>
        <w:numPr>
          <w:ilvl w:val="0"/>
          <w:numId w:val="14"/>
        </w:numPr>
      </w:pPr>
      <w:bookmarkStart w:id="553" w:name="_Ref497467716"/>
      <w:r>
        <w:t xml:space="preserve">The number of registered prime movers, </w:t>
      </w:r>
      <w:r w:rsidR="002F71CD">
        <w:t xml:space="preserve">rigid trucks </w:t>
      </w:r>
      <w:r w:rsidR="00E2441C">
        <w:t xml:space="preserve">and </w:t>
      </w:r>
      <w:r>
        <w:t>buses in</w:t>
      </w:r>
      <w:r w:rsidR="00164BFD">
        <w:t xml:space="preserve"> </w:t>
      </w:r>
      <w:r w:rsidR="001018BC">
        <w:t>Australia</w:t>
      </w:r>
      <w:r w:rsidR="00164BFD">
        <w:t xml:space="preserve">, </w:t>
      </w:r>
      <w:r>
        <w:t xml:space="preserve">were established </w:t>
      </w:r>
      <w:r w:rsidR="009D1C03">
        <w:t>for each year between 1996 and 201</w:t>
      </w:r>
      <w:r w:rsidR="006C53A1">
        <w:t>6</w:t>
      </w:r>
      <w:r w:rsidR="009D1C03">
        <w:t xml:space="preserve"> inclusive, </w:t>
      </w:r>
      <w:r w:rsidR="00164BFD">
        <w:t>from</w:t>
      </w:r>
      <w:r w:rsidR="00442E4F">
        <w:t xml:space="preserve"> </w:t>
      </w:r>
      <w:r w:rsidR="00442E4F" w:rsidRPr="00C45A5F">
        <w:t>Australian Bureau of Statistics</w:t>
      </w:r>
      <w:r w:rsidR="00442E4F">
        <w:t xml:space="preserve"> Motor Vehicle Census (report series 9309.0)</w:t>
      </w:r>
      <w:r w:rsidR="00697B5D">
        <w:t xml:space="preserve"> data (</w:t>
      </w:r>
      <w:r w:rsidR="00697B5D" w:rsidRPr="00C45A5F">
        <w:t>Australian Bureau of Statistics</w:t>
      </w:r>
      <w:r w:rsidR="00697B5D">
        <w:t>, 2017a)</w:t>
      </w:r>
      <w:r w:rsidR="00442E4F">
        <w:t>.</w:t>
      </w:r>
      <w:bookmarkEnd w:id="553"/>
    </w:p>
    <w:p w14:paraId="1FF0D399" w14:textId="011C4CF9" w:rsidR="00812CC5" w:rsidRDefault="00812CC5" w:rsidP="00473B36">
      <w:pPr>
        <w:numPr>
          <w:ilvl w:val="0"/>
          <w:numId w:val="14"/>
        </w:numPr>
      </w:pPr>
      <w:bookmarkStart w:id="554" w:name="_Ref497467726"/>
      <w:r>
        <w:t>The n</w:t>
      </w:r>
      <w:r w:rsidR="004F4EA3">
        <w:t xml:space="preserve">ational population </w:t>
      </w:r>
      <w:r>
        <w:t xml:space="preserve">at 30 June of each year between 1996 and </w:t>
      </w:r>
      <w:r w:rsidRPr="00321FFB">
        <w:t>201</w:t>
      </w:r>
      <w:r w:rsidR="006C53A1">
        <w:t>5</w:t>
      </w:r>
      <w:r w:rsidRPr="00321FFB">
        <w:t xml:space="preserve"> i</w:t>
      </w:r>
      <w:r>
        <w:t xml:space="preserve">nclusive was established </w:t>
      </w:r>
      <w:r w:rsidR="00EC3730">
        <w:t>from Australian</w:t>
      </w:r>
      <w:r w:rsidR="004F4EA3">
        <w:t xml:space="preserve"> </w:t>
      </w:r>
      <w:r w:rsidR="00EC3730">
        <w:t>H</w:t>
      </w:r>
      <w:r w:rsidR="004F4EA3">
        <w:t xml:space="preserve">istorical </w:t>
      </w:r>
      <w:r w:rsidR="00EC3730">
        <w:t>Population S</w:t>
      </w:r>
      <w:r w:rsidR="004F60AA">
        <w:t>tatistics</w:t>
      </w:r>
      <w:r w:rsidR="00EC3730">
        <w:t xml:space="preserve"> (</w:t>
      </w:r>
      <w:r w:rsidR="004F4EA3" w:rsidRPr="00C45A5F">
        <w:t>Australian Bureau of Statistics</w:t>
      </w:r>
      <w:r w:rsidR="00EC3730">
        <w:t xml:space="preserve">, </w:t>
      </w:r>
      <w:r w:rsidR="004F4EA3">
        <w:t>2014)</w:t>
      </w:r>
      <w:r>
        <w:t>.</w:t>
      </w:r>
      <w:bookmarkEnd w:id="554"/>
    </w:p>
    <w:p w14:paraId="7FE8933D" w14:textId="68D6EAB4" w:rsidR="008A1C16" w:rsidRDefault="008A1C16" w:rsidP="00473B36">
      <w:pPr>
        <w:numPr>
          <w:ilvl w:val="0"/>
          <w:numId w:val="14"/>
        </w:numPr>
      </w:pPr>
      <w:bookmarkStart w:id="555" w:name="_Ref497741637"/>
      <w:r>
        <w:t>The number of registered prime movers, rigid trucks</w:t>
      </w:r>
      <w:r w:rsidR="00DF3DA3">
        <w:t xml:space="preserve"> </w:t>
      </w:r>
      <w:r>
        <w:t>and buses per person in Australia, were established for each year between 1996 and 201</w:t>
      </w:r>
      <w:r w:rsidR="006C53A1">
        <w:t>6</w:t>
      </w:r>
      <w:r>
        <w:t xml:space="preserve"> inclusive, from the data determined in steps </w:t>
      </w:r>
      <w:r>
        <w:fldChar w:fldCharType="begin"/>
      </w:r>
      <w:r>
        <w:instrText xml:space="preserve"> REF _Ref497467716 \r \h </w:instrText>
      </w:r>
      <w:r>
        <w:fldChar w:fldCharType="separate"/>
      </w:r>
      <w:r w:rsidR="006A6EB6">
        <w:t>1</w:t>
      </w:r>
      <w:r>
        <w:fldChar w:fldCharType="end"/>
      </w:r>
      <w:r>
        <w:t xml:space="preserve"> and </w:t>
      </w:r>
      <w:r>
        <w:fldChar w:fldCharType="begin"/>
      </w:r>
      <w:r>
        <w:instrText xml:space="preserve"> REF _Ref497467726 \r \h </w:instrText>
      </w:r>
      <w:r>
        <w:fldChar w:fldCharType="separate"/>
      </w:r>
      <w:r w:rsidR="006A6EB6">
        <w:t>2</w:t>
      </w:r>
      <w:r>
        <w:fldChar w:fldCharType="end"/>
      </w:r>
      <w:r>
        <w:t xml:space="preserve"> above.</w:t>
      </w:r>
      <w:bookmarkEnd w:id="555"/>
    </w:p>
    <w:p w14:paraId="4235D066" w14:textId="1BE64F17" w:rsidR="008D6E89" w:rsidRDefault="008D6E89" w:rsidP="008D6E89">
      <w:pPr>
        <w:numPr>
          <w:ilvl w:val="0"/>
          <w:numId w:val="14"/>
        </w:numPr>
      </w:pPr>
      <w:bookmarkStart w:id="556" w:name="_Ref498077130"/>
      <w:bookmarkStart w:id="557" w:name="_Ref497469546"/>
      <w:r>
        <w:t xml:space="preserve">The registration per person data from step </w:t>
      </w:r>
      <w:r>
        <w:fldChar w:fldCharType="begin"/>
      </w:r>
      <w:r>
        <w:instrText xml:space="preserve"> REF _Ref498077027 \r \h </w:instrText>
      </w:r>
      <w:r>
        <w:fldChar w:fldCharType="separate"/>
      </w:r>
      <w:r w:rsidR="006A6EB6">
        <w:t>3</w:t>
      </w:r>
      <w:r>
        <w:fldChar w:fldCharType="end"/>
      </w:r>
      <w:r>
        <w:t xml:space="preserve"> was used to establish trends in the number of registered prime movers, rigid trucks and buses per person in Australia, over the period 1996 to 2016 inclusive.</w:t>
      </w:r>
      <w:bookmarkEnd w:id="556"/>
    </w:p>
    <w:p w14:paraId="6A51B350" w14:textId="7ABF78D5" w:rsidR="00164BFD" w:rsidRDefault="009A7B6E" w:rsidP="00473B36">
      <w:pPr>
        <w:numPr>
          <w:ilvl w:val="0"/>
          <w:numId w:val="14"/>
        </w:numPr>
      </w:pPr>
      <w:bookmarkStart w:id="558" w:name="_Ref498077089"/>
      <w:r>
        <w:t xml:space="preserve">Australian Bureau of Statistics </w:t>
      </w:r>
      <w:r w:rsidR="00CB5F18">
        <w:t xml:space="preserve">population </w:t>
      </w:r>
      <w:r>
        <w:t xml:space="preserve">projections </w:t>
      </w:r>
      <w:r w:rsidR="004F4EA3">
        <w:t xml:space="preserve">from 2012 </w:t>
      </w:r>
      <w:r>
        <w:t>to 2101</w:t>
      </w:r>
      <w:r w:rsidR="004F4EA3">
        <w:t xml:space="preserve"> (</w:t>
      </w:r>
      <w:r w:rsidR="004F4EA3" w:rsidRPr="00C45A5F">
        <w:t>Australian Bureau of Statistics</w:t>
      </w:r>
      <w:r>
        <w:t xml:space="preserve">, </w:t>
      </w:r>
      <w:r w:rsidR="004F4EA3">
        <w:t>2013)</w:t>
      </w:r>
      <w:r>
        <w:t xml:space="preserve"> were used to </w:t>
      </w:r>
      <w:r w:rsidR="00CE0DBD">
        <w:t>establish a projected</w:t>
      </w:r>
      <w:r w:rsidR="002A31EE">
        <w:t xml:space="preserve"> national population at 30 </w:t>
      </w:r>
      <w:r>
        <w:t xml:space="preserve">June of each year </w:t>
      </w:r>
      <w:r w:rsidR="00EC3730">
        <w:t>between 201</w:t>
      </w:r>
      <w:r w:rsidR="006C53A1">
        <w:t>6</w:t>
      </w:r>
      <w:r>
        <w:t xml:space="preserve"> and 20</w:t>
      </w:r>
      <w:r w:rsidR="006C53A1">
        <w:t>64</w:t>
      </w:r>
      <w:r w:rsidR="00EC3730">
        <w:t xml:space="preserve"> inclusive</w:t>
      </w:r>
      <w:r w:rsidR="004F4EA3">
        <w:t>.</w:t>
      </w:r>
      <w:bookmarkEnd w:id="557"/>
      <w:bookmarkEnd w:id="558"/>
    </w:p>
    <w:p w14:paraId="253C876F" w14:textId="4C058C1C" w:rsidR="009D1C03" w:rsidRDefault="00434E56" w:rsidP="00473B36">
      <w:pPr>
        <w:numPr>
          <w:ilvl w:val="0"/>
          <w:numId w:val="14"/>
        </w:numPr>
      </w:pPr>
      <w:bookmarkStart w:id="559" w:name="_Ref497470292"/>
      <w:r>
        <w:t xml:space="preserve">The data </w:t>
      </w:r>
      <w:r w:rsidR="008513E2">
        <w:t>established</w:t>
      </w:r>
      <w:r>
        <w:t xml:space="preserve"> in steps </w:t>
      </w:r>
      <w:r w:rsidR="001B6BBA">
        <w:fldChar w:fldCharType="begin"/>
      </w:r>
      <w:r w:rsidR="001B6BBA">
        <w:instrText xml:space="preserve"> REF _Ref498077130 \r \h </w:instrText>
      </w:r>
      <w:r w:rsidR="001B6BBA">
        <w:fldChar w:fldCharType="separate"/>
      </w:r>
      <w:r w:rsidR="006A6EB6">
        <w:t>4</w:t>
      </w:r>
      <w:r w:rsidR="001B6BBA">
        <w:fldChar w:fldCharType="end"/>
      </w:r>
      <w:r w:rsidR="001B6BBA">
        <w:t xml:space="preserve"> and </w:t>
      </w:r>
      <w:r w:rsidR="001B6BBA">
        <w:fldChar w:fldCharType="begin"/>
      </w:r>
      <w:r w:rsidR="001B6BBA">
        <w:instrText xml:space="preserve"> REF _Ref498077089 \r \h </w:instrText>
      </w:r>
      <w:r w:rsidR="001B6BBA">
        <w:fldChar w:fldCharType="separate"/>
      </w:r>
      <w:r w:rsidR="006A6EB6">
        <w:t>5</w:t>
      </w:r>
      <w:r w:rsidR="001B6BBA">
        <w:fldChar w:fldCharType="end"/>
      </w:r>
      <w:r>
        <w:t xml:space="preserve"> above </w:t>
      </w:r>
      <w:r w:rsidR="001B6BBA">
        <w:t>were</w:t>
      </w:r>
      <w:r>
        <w:t xml:space="preserve"> used to </w:t>
      </w:r>
      <w:r w:rsidR="008513E2">
        <w:t>determine</w:t>
      </w:r>
      <w:r>
        <w:t xml:space="preserve"> projected numbers of </w:t>
      </w:r>
      <w:r w:rsidR="00BD0A56">
        <w:t>registered prime movers, heavy rigid trucks and buses in Austr</w:t>
      </w:r>
      <w:r w:rsidR="006C53A1">
        <w:t>alia, for each year between 2016</w:t>
      </w:r>
      <w:r w:rsidR="00BD0A56">
        <w:t xml:space="preserve"> and 20</w:t>
      </w:r>
      <w:r w:rsidR="006C53A1">
        <w:t>64</w:t>
      </w:r>
      <w:r w:rsidR="00BD0A56">
        <w:t xml:space="preserve"> inclusive</w:t>
      </w:r>
      <w:r w:rsidR="009D1C03">
        <w:t>.</w:t>
      </w:r>
      <w:bookmarkEnd w:id="559"/>
    </w:p>
    <w:p w14:paraId="5D7516EC" w14:textId="05E35F02" w:rsidR="00CD5E2F" w:rsidRDefault="00B91633" w:rsidP="00473B36">
      <w:pPr>
        <w:numPr>
          <w:ilvl w:val="0"/>
          <w:numId w:val="14"/>
        </w:numPr>
      </w:pPr>
      <w:bookmarkStart w:id="560" w:name="_Ref497492135"/>
      <w:r>
        <w:t>The p</w:t>
      </w:r>
      <w:r w:rsidR="00EC3CFC">
        <w:t xml:space="preserve">roportion of </w:t>
      </w:r>
      <w:r w:rsidR="00BB5C9F">
        <w:t xml:space="preserve">total </w:t>
      </w:r>
      <w:r w:rsidR="004E4383">
        <w:t xml:space="preserve">kilometres travelled by prime movers and rigid trucks </w:t>
      </w:r>
      <w:r w:rsidR="007C44AB">
        <w:t xml:space="preserve">while towing </w:t>
      </w:r>
      <w:r w:rsidR="00694D45">
        <w:t xml:space="preserve">a trailer, including in </w:t>
      </w:r>
      <w:r w:rsidR="00A347D7">
        <w:t xml:space="preserve">single trailer, </w:t>
      </w:r>
      <w:r w:rsidR="007C44AB">
        <w:t>B-double and Road</w:t>
      </w:r>
      <w:r w:rsidR="00CD5E2F">
        <w:t xml:space="preserve"> Train configurations, w</w:t>
      </w:r>
      <w:r w:rsidR="00195A14">
        <w:t>ere</w:t>
      </w:r>
      <w:r w:rsidR="00CD5E2F">
        <w:t xml:space="preserve"> </w:t>
      </w:r>
      <w:r w:rsidR="00BB5C9F">
        <w:t>determined</w:t>
      </w:r>
      <w:r w:rsidR="00CD5E2F">
        <w:t xml:space="preserve"> using</w:t>
      </w:r>
      <w:r w:rsidR="007C44AB">
        <w:t xml:space="preserve"> </w:t>
      </w:r>
      <w:r w:rsidR="00BB5C9F">
        <w:t>vehicle use</w:t>
      </w:r>
      <w:r w:rsidR="00195A14">
        <w:t xml:space="preserve"> </w:t>
      </w:r>
      <w:r w:rsidR="006A379A">
        <w:t xml:space="preserve">data </w:t>
      </w:r>
      <w:r w:rsidR="00CD5E2F">
        <w:t xml:space="preserve">from </w:t>
      </w:r>
      <w:r w:rsidR="00410355">
        <w:t xml:space="preserve">the </w:t>
      </w:r>
      <w:r w:rsidR="00CD5E2F" w:rsidRPr="00CD5E2F">
        <w:t xml:space="preserve">Australian Bureau of Statistics </w:t>
      </w:r>
      <w:r w:rsidR="00DF68FC">
        <w:t xml:space="preserve">and the NTC </w:t>
      </w:r>
      <w:r w:rsidR="00CD5E2F" w:rsidRPr="00CD5E2F">
        <w:t>(</w:t>
      </w:r>
      <w:r w:rsidR="00410355" w:rsidRPr="00CD5E2F">
        <w:t>Australian Bureau of Statistics</w:t>
      </w:r>
      <w:r w:rsidR="00F67BB7">
        <w:t>,</w:t>
      </w:r>
      <w:r w:rsidR="00410355" w:rsidRPr="00CD5E2F">
        <w:t xml:space="preserve"> </w:t>
      </w:r>
      <w:r w:rsidR="00CD5E2F" w:rsidRPr="00CD5E2F">
        <w:t>2017b</w:t>
      </w:r>
      <w:r w:rsidR="00DF68FC">
        <w:t>; NTC, 2016</w:t>
      </w:r>
      <w:r w:rsidR="00CD5E2F" w:rsidRPr="00CD5E2F">
        <w:t>)</w:t>
      </w:r>
      <w:r w:rsidR="00CD5E2F">
        <w:t>.</w:t>
      </w:r>
      <w:bookmarkEnd w:id="560"/>
    </w:p>
    <w:p w14:paraId="1871AD71" w14:textId="36053E05" w:rsidR="002F71CD" w:rsidRPr="000A63A5" w:rsidRDefault="002F71CD" w:rsidP="00473B36">
      <w:pPr>
        <w:numPr>
          <w:ilvl w:val="0"/>
          <w:numId w:val="14"/>
        </w:numPr>
      </w:pPr>
      <w:r>
        <w:t xml:space="preserve">The average number of trailers towed by prime movers and rigid trucks </w:t>
      </w:r>
      <w:r w:rsidR="00195A14">
        <w:t>were</w:t>
      </w:r>
      <w:r>
        <w:t xml:space="preserve"> then </w:t>
      </w:r>
      <w:r w:rsidR="00BB5C9F">
        <w:t>deter</w:t>
      </w:r>
      <w:r w:rsidR="00BB78E1">
        <w:t>mined</w:t>
      </w:r>
      <w:r>
        <w:t xml:space="preserve"> </w:t>
      </w:r>
      <w:r w:rsidR="00195A14">
        <w:t xml:space="preserve">from the </w:t>
      </w:r>
      <w:r w:rsidR="00BB5C9F">
        <w:t>proportion</w:t>
      </w:r>
      <w:r w:rsidR="00BB78E1">
        <w:t>s</w:t>
      </w:r>
      <w:r w:rsidR="00BB5C9F">
        <w:t xml:space="preserve"> of </w:t>
      </w:r>
      <w:r w:rsidR="006A379A">
        <w:t>these vehicles</w:t>
      </w:r>
      <w:r w:rsidR="00BB5C9F">
        <w:t xml:space="preserve"> towing o</w:t>
      </w:r>
      <w:r w:rsidR="00063F04">
        <w:t xml:space="preserve">ne, two or three </w:t>
      </w:r>
      <w:r w:rsidR="00BB5C9F">
        <w:t>trailers</w:t>
      </w:r>
      <w:r w:rsidR="00BB78E1">
        <w:t xml:space="preserve"> </w:t>
      </w:r>
      <w:r w:rsidR="00694D45">
        <w:t xml:space="preserve">and </w:t>
      </w:r>
      <w:r w:rsidR="006A379A">
        <w:t xml:space="preserve">total </w:t>
      </w:r>
      <w:r w:rsidR="00694D45">
        <w:t xml:space="preserve">kilometres </w:t>
      </w:r>
      <w:r w:rsidR="006A379A">
        <w:t xml:space="preserve">travelled data established in step </w:t>
      </w:r>
      <w:r w:rsidR="006A379A">
        <w:fldChar w:fldCharType="begin"/>
      </w:r>
      <w:r w:rsidR="006A379A">
        <w:instrText xml:space="preserve"> REF _Ref497492135 \r \h </w:instrText>
      </w:r>
      <w:r w:rsidR="006A379A">
        <w:fldChar w:fldCharType="separate"/>
      </w:r>
      <w:r w:rsidR="006A6EB6">
        <w:t>7</w:t>
      </w:r>
      <w:r w:rsidR="006A379A">
        <w:fldChar w:fldCharType="end"/>
      </w:r>
      <w:r w:rsidR="006A379A">
        <w:t xml:space="preserve"> above.</w:t>
      </w:r>
    </w:p>
    <w:p w14:paraId="7DD28717" w14:textId="10180ADF" w:rsidR="00F20396" w:rsidRPr="005A302B" w:rsidRDefault="007A778E" w:rsidP="00473B36">
      <w:pPr>
        <w:numPr>
          <w:ilvl w:val="0"/>
          <w:numId w:val="14"/>
        </w:numPr>
      </w:pPr>
      <w:r w:rsidRPr="005A302B">
        <w:t xml:space="preserve">The number of heavy trailers in service was estimated by </w:t>
      </w:r>
      <w:r w:rsidR="005A302B" w:rsidRPr="005A302B">
        <w:t>multiplying the number of registered prime movers and rigid trucks by the average number of trailers towed by prime movers and rigid trucks respectively.</w:t>
      </w:r>
    </w:p>
    <w:p w14:paraId="10D06C73" w14:textId="1535CFCD" w:rsidR="00B61A84" w:rsidRDefault="00B61A84" w:rsidP="00473B36">
      <w:pPr>
        <w:numPr>
          <w:ilvl w:val="0"/>
          <w:numId w:val="14"/>
        </w:numPr>
      </w:pPr>
      <w:r w:rsidRPr="005A302B">
        <w:lastRenderedPageBreak/>
        <w:t xml:space="preserve">New prime mover, rigid truck, bus and trailer sales in Australia </w:t>
      </w:r>
      <w:r w:rsidR="00F67BB7">
        <w:t>for</w:t>
      </w:r>
      <w:r w:rsidR="005A302B" w:rsidRPr="005A302B">
        <w:t xml:space="preserve"> </w:t>
      </w:r>
      <w:r w:rsidR="005A302B" w:rsidRPr="00321FFB">
        <w:t>2017</w:t>
      </w:r>
      <w:r w:rsidR="005A302B" w:rsidRPr="005A302B">
        <w:t xml:space="preserve"> </w:t>
      </w:r>
      <w:r w:rsidRPr="005A302B">
        <w:t>were estimated on the basis of data provided by TIC</w:t>
      </w:r>
      <w:r w:rsidR="00490361">
        <w:t>, BIC</w:t>
      </w:r>
      <w:r w:rsidRPr="005A302B">
        <w:t xml:space="preserve"> and ARTSA.</w:t>
      </w:r>
    </w:p>
    <w:p w14:paraId="49F8496C" w14:textId="3E5E75CE" w:rsidR="005C08A1" w:rsidRDefault="00155110" w:rsidP="00473B36">
      <w:pPr>
        <w:numPr>
          <w:ilvl w:val="0"/>
          <w:numId w:val="14"/>
        </w:numPr>
      </w:pPr>
      <w:bookmarkStart w:id="561" w:name="_Ref497732229"/>
      <w:r>
        <w:t>The number of prime movers, rigid trucks, buses and trailers leaving the fleet in 2017 (vehicle attrition</w:t>
      </w:r>
      <w:r w:rsidR="00BF4405">
        <w:t>s)</w:t>
      </w:r>
      <w:r>
        <w:t xml:space="preserve"> were determined </w:t>
      </w:r>
      <w:r w:rsidR="00015D0C">
        <w:t xml:space="preserve">by subtracting the increase in the </w:t>
      </w:r>
      <w:r w:rsidR="00321FFB">
        <w:t xml:space="preserve">number of vehicles in the fleet </w:t>
      </w:r>
      <w:r w:rsidR="00015D0C">
        <w:t xml:space="preserve">between 2016 and 2017 from the </w:t>
      </w:r>
      <w:r w:rsidR="00321FFB">
        <w:t xml:space="preserve">new vehicle </w:t>
      </w:r>
      <w:r w:rsidR="00015D0C">
        <w:t>sales in 2017, for each vehicle type (prime mover, rigid truck, bus, trailer etc.).</w:t>
      </w:r>
      <w:bookmarkEnd w:id="561"/>
    </w:p>
    <w:p w14:paraId="428181E3" w14:textId="7D34D2C5" w:rsidR="000E167A" w:rsidRPr="005A302B" w:rsidRDefault="00817617" w:rsidP="00473B36">
      <w:pPr>
        <w:numPr>
          <w:ilvl w:val="0"/>
          <w:numId w:val="14"/>
        </w:numPr>
      </w:pPr>
      <w:r>
        <w:t xml:space="preserve">The </w:t>
      </w:r>
      <w:r w:rsidR="002716EA">
        <w:t xml:space="preserve">annual </w:t>
      </w:r>
      <w:r>
        <w:t>numbers of prime movers, rigid trucks, buses and trailers entering and leaving the fleet (i.e. vehicle sales and attrition</w:t>
      </w:r>
      <w:r w:rsidR="00BF4405">
        <w:t>s</w:t>
      </w:r>
      <w:r>
        <w:t xml:space="preserve">) in Australia were </w:t>
      </w:r>
      <w:r w:rsidR="00124C23">
        <w:t xml:space="preserve">then </w:t>
      </w:r>
      <w:r>
        <w:t xml:space="preserve">estimated for each year between 2018 and 2070 inclusive, </w:t>
      </w:r>
      <w:r w:rsidR="00216CF2">
        <w:t>using</w:t>
      </w:r>
      <w:r w:rsidR="002716EA">
        <w:t xml:space="preserve"> the</w:t>
      </w:r>
      <w:r>
        <w:t xml:space="preserve"> proportions of new sales and attritions relative to the net increase of each vehicle type </w:t>
      </w:r>
      <w:r w:rsidR="00571100">
        <w:t xml:space="preserve">in the fleet, </w:t>
      </w:r>
      <w:r w:rsidR="009B7233">
        <w:t xml:space="preserve">established in step </w:t>
      </w:r>
      <w:r w:rsidR="009B7233">
        <w:fldChar w:fldCharType="begin"/>
      </w:r>
      <w:r w:rsidR="009B7233">
        <w:instrText xml:space="preserve"> REF _Ref497732229 \r \h </w:instrText>
      </w:r>
      <w:r w:rsidR="009B7233">
        <w:fldChar w:fldCharType="separate"/>
      </w:r>
      <w:r w:rsidR="006A6EB6">
        <w:t>11</w:t>
      </w:r>
      <w:r w:rsidR="009B7233">
        <w:fldChar w:fldCharType="end"/>
      </w:r>
      <w:r w:rsidR="009B7233">
        <w:t xml:space="preserve"> </w:t>
      </w:r>
      <w:r w:rsidR="00216CF2">
        <w:t>above.</w:t>
      </w:r>
    </w:p>
    <w:p w14:paraId="524F13C3" w14:textId="3035F212" w:rsidR="005D5140" w:rsidRDefault="00BF7586" w:rsidP="00473B36">
      <w:pPr>
        <w:numPr>
          <w:ilvl w:val="0"/>
          <w:numId w:val="14"/>
        </w:numPr>
      </w:pPr>
      <w:bookmarkStart w:id="562" w:name="_Ref497737622"/>
      <w:r w:rsidRPr="00BF7586">
        <w:t xml:space="preserve">The number of </w:t>
      </w:r>
      <w:r w:rsidR="007F1E90">
        <w:t xml:space="preserve">prime mover, rigid truck and bus occupants killed and injured (including </w:t>
      </w:r>
      <w:r w:rsidR="005D5140">
        <w:t xml:space="preserve">both </w:t>
      </w:r>
      <w:r w:rsidR="007F1E90">
        <w:t>serious and minor</w:t>
      </w:r>
      <w:r w:rsidR="005D5140">
        <w:t xml:space="preserve"> injuries</w:t>
      </w:r>
      <w:r w:rsidR="007F1E90">
        <w:t xml:space="preserve">) in single vehicle crashes </w:t>
      </w:r>
      <w:r w:rsidR="00473B36">
        <w:t xml:space="preserve">(where loss of control was a factor) </w:t>
      </w:r>
      <w:r w:rsidR="007F1E90">
        <w:t>w</w:t>
      </w:r>
      <w:r w:rsidR="005D5140">
        <w:t>ere</w:t>
      </w:r>
      <w:r w:rsidR="007F1E90">
        <w:t xml:space="preserve"> established for each year between 2008 and 2014 inclusive, from data provided by BITRE.</w:t>
      </w:r>
      <w:bookmarkEnd w:id="562"/>
    </w:p>
    <w:p w14:paraId="07A7C5FD" w14:textId="45D4D61F" w:rsidR="008E4736" w:rsidRDefault="008E4736" w:rsidP="00473B36">
      <w:pPr>
        <w:numPr>
          <w:ilvl w:val="0"/>
          <w:numId w:val="14"/>
        </w:numPr>
      </w:pPr>
      <w:bookmarkStart w:id="563" w:name="_Ref497740367"/>
      <w:r>
        <w:t xml:space="preserve">The </w:t>
      </w:r>
      <w:r w:rsidR="00AA2EA4">
        <w:t xml:space="preserve">average annual </w:t>
      </w:r>
      <w:r>
        <w:t xml:space="preserve">number of </w:t>
      </w:r>
      <w:r w:rsidR="00CB5935">
        <w:t>fatalities and injuries</w:t>
      </w:r>
      <w:r>
        <w:t xml:space="preserve"> (including both serious and minor injuries) in </w:t>
      </w:r>
      <w:r w:rsidR="00AA2EA4">
        <w:t xml:space="preserve">crashes involving the </w:t>
      </w:r>
      <w:r>
        <w:t>rollover and/or loss of control</w:t>
      </w:r>
      <w:r w:rsidR="00AA2EA4">
        <w:t xml:space="preserve"> of a prime mover, rigid truck </w:t>
      </w:r>
      <w:r w:rsidR="00CB5935">
        <w:t>and/</w:t>
      </w:r>
      <w:r w:rsidR="00AA2EA4">
        <w:t xml:space="preserve">or bus, </w:t>
      </w:r>
      <w:r>
        <w:t xml:space="preserve">were then estimated </w:t>
      </w:r>
      <w:r w:rsidR="004A411A">
        <w:t xml:space="preserve">for </w:t>
      </w:r>
      <w:r w:rsidR="00AA2EA4">
        <w:t>the period</w:t>
      </w:r>
      <w:r w:rsidR="004A411A">
        <w:t xml:space="preserve"> 2008 and 2014 inclusive</w:t>
      </w:r>
      <w:r w:rsidR="00AA2EA4">
        <w:t>.</w:t>
      </w:r>
      <w:r w:rsidR="004A411A">
        <w:t xml:space="preserve"> </w:t>
      </w:r>
      <w:r w:rsidR="00AA2EA4">
        <w:t xml:space="preserve"> These estimates were determined by</w:t>
      </w:r>
      <w:r>
        <w:t xml:space="preserve"> scaling the </w:t>
      </w:r>
      <w:r w:rsidR="001C026C">
        <w:t xml:space="preserve">single vehicle crash </w:t>
      </w:r>
      <w:r>
        <w:t xml:space="preserve">data from step </w:t>
      </w:r>
      <w:r w:rsidR="00D91EBC">
        <w:fldChar w:fldCharType="begin"/>
      </w:r>
      <w:r w:rsidR="00D91EBC">
        <w:instrText xml:space="preserve"> REF _Ref497737622 \r \h </w:instrText>
      </w:r>
      <w:r w:rsidR="00D91EBC">
        <w:fldChar w:fldCharType="separate"/>
      </w:r>
      <w:r w:rsidR="006A6EB6">
        <w:t>13</w:t>
      </w:r>
      <w:r w:rsidR="00D91EBC">
        <w:fldChar w:fldCharType="end"/>
      </w:r>
      <w:r>
        <w:t xml:space="preserve"> </w:t>
      </w:r>
      <w:r w:rsidR="00D91EBC">
        <w:t>above</w:t>
      </w:r>
      <w:r w:rsidR="00A006A8">
        <w:t>,</w:t>
      </w:r>
      <w:r w:rsidR="00940F8D">
        <w:t xml:space="preserve"> </w:t>
      </w:r>
      <w:r w:rsidR="00732B6F">
        <w:t>using an average</w:t>
      </w:r>
      <w:r w:rsidR="001C026C">
        <w:t xml:space="preserve"> </w:t>
      </w:r>
      <w:r w:rsidR="00AA2EA4">
        <w:t>ratio</w:t>
      </w:r>
      <w:r w:rsidR="001C026C">
        <w:t xml:space="preserve"> of </w:t>
      </w:r>
      <w:r w:rsidR="00A006A8">
        <w:t>f</w:t>
      </w:r>
      <w:r w:rsidR="00AA2EA4">
        <w:t>atalities</w:t>
      </w:r>
      <w:r w:rsidR="002B49A3">
        <w:t>/</w:t>
      </w:r>
      <w:r w:rsidR="00A006A8">
        <w:t>injuries</w:t>
      </w:r>
      <w:r w:rsidR="001C026C">
        <w:t xml:space="preserve"> in all heavy vehicle rollover </w:t>
      </w:r>
      <w:r w:rsidR="00AA2EA4">
        <w:t xml:space="preserve">and/or loss of control crashes, </w:t>
      </w:r>
      <w:r w:rsidR="001C026C">
        <w:t xml:space="preserve">to </w:t>
      </w:r>
      <w:r w:rsidR="002B49A3">
        <w:t>fatalities/</w:t>
      </w:r>
      <w:r w:rsidR="00AA2EA4">
        <w:t xml:space="preserve">injuries in </w:t>
      </w:r>
      <w:r w:rsidR="001C026C">
        <w:t>crashes</w:t>
      </w:r>
      <w:r w:rsidR="001E6037">
        <w:t xml:space="preserve"> involving a single heavy vehicle only</w:t>
      </w:r>
      <w:r w:rsidR="00473B36">
        <w:t xml:space="preserve"> (where loss of control was a factor)</w:t>
      </w:r>
      <w:r w:rsidR="001C026C">
        <w:t>.</w:t>
      </w:r>
      <w:r w:rsidR="00DC671B">
        <w:t xml:space="preserve">  Th</w:t>
      </w:r>
      <w:r w:rsidR="009F7131">
        <w:t>e scaling factor</w:t>
      </w:r>
      <w:r w:rsidR="00732B6F">
        <w:t>/ratio</w:t>
      </w:r>
      <w:r w:rsidR="00DC671B">
        <w:t xml:space="preserve"> was determined </w:t>
      </w:r>
      <w:r w:rsidR="002B49A3">
        <w:t>using</w:t>
      </w:r>
      <w:r w:rsidR="00DC671B">
        <w:t xml:space="preserve"> data </w:t>
      </w:r>
      <w:r w:rsidR="002B49A3">
        <w:t xml:space="preserve">on heavy vehicle rollover and loss of control crashes </w:t>
      </w:r>
      <w:r w:rsidR="00DC671B">
        <w:t xml:space="preserve">from Budd and Newstead (2014) </w:t>
      </w:r>
      <w:r w:rsidR="00AA2EA4">
        <w:t>as well as</w:t>
      </w:r>
      <w:r w:rsidR="00DC671B">
        <w:t xml:space="preserve"> </w:t>
      </w:r>
      <w:r w:rsidR="002B49A3">
        <w:t>single</w:t>
      </w:r>
      <w:r w:rsidR="00AA2EA4">
        <w:t xml:space="preserve"> vehicle </w:t>
      </w:r>
      <w:r w:rsidR="004A411A">
        <w:t xml:space="preserve">crash data from </w:t>
      </w:r>
      <w:r w:rsidR="00DC671B">
        <w:t>BITRE.</w:t>
      </w:r>
      <w:bookmarkEnd w:id="563"/>
    </w:p>
    <w:p w14:paraId="27F8F1B3" w14:textId="362E0AD3" w:rsidR="00DC671B" w:rsidRDefault="004A411A" w:rsidP="00473B36">
      <w:pPr>
        <w:numPr>
          <w:ilvl w:val="0"/>
          <w:numId w:val="14"/>
        </w:numPr>
      </w:pPr>
      <w:bookmarkStart w:id="564" w:name="_Ref497740356"/>
      <w:r>
        <w:t xml:space="preserve">The average annual number of </w:t>
      </w:r>
      <w:r w:rsidR="00CB5935">
        <w:t>fatalities and injuries</w:t>
      </w:r>
      <w:r>
        <w:t xml:space="preserve"> </w:t>
      </w:r>
      <w:r w:rsidR="00CB5935">
        <w:t>per regist</w:t>
      </w:r>
      <w:r w:rsidR="0081400A">
        <w:t>ered prime mover, rigid truck and bus</w:t>
      </w:r>
      <w:r w:rsidR="00CB5935">
        <w:t xml:space="preserve"> </w:t>
      </w:r>
      <w:r>
        <w:t xml:space="preserve">in </w:t>
      </w:r>
      <w:r w:rsidR="00CB5935">
        <w:t xml:space="preserve">crashes involving the </w:t>
      </w:r>
      <w:r>
        <w:t xml:space="preserve">rollover and/or loss of control </w:t>
      </w:r>
      <w:r w:rsidR="0081400A">
        <w:t xml:space="preserve">of these vehicles </w:t>
      </w:r>
      <w:r w:rsidR="009E773E">
        <w:t>over the period 2008</w:t>
      </w:r>
      <w:r w:rsidR="009E773E">
        <w:noBreakHyphen/>
      </w:r>
      <w:r>
        <w:t xml:space="preserve">2014, were </w:t>
      </w:r>
      <w:r w:rsidR="005E0910">
        <w:t>estimated</w:t>
      </w:r>
      <w:r>
        <w:t xml:space="preserve"> using the data obtained in steps</w:t>
      </w:r>
      <w:bookmarkEnd w:id="564"/>
      <w:r>
        <w:t xml:space="preserve"> </w:t>
      </w:r>
      <w:r w:rsidR="00E7299E">
        <w:fldChar w:fldCharType="begin"/>
      </w:r>
      <w:r w:rsidR="00E7299E">
        <w:instrText xml:space="preserve"> REF _Ref497741637 \r \h </w:instrText>
      </w:r>
      <w:r w:rsidR="00E7299E">
        <w:fldChar w:fldCharType="separate"/>
      </w:r>
      <w:r w:rsidR="006A6EB6">
        <w:t>3</w:t>
      </w:r>
      <w:r w:rsidR="00E7299E">
        <w:fldChar w:fldCharType="end"/>
      </w:r>
      <w:r>
        <w:t xml:space="preserve"> and </w:t>
      </w:r>
      <w:r>
        <w:fldChar w:fldCharType="begin"/>
      </w:r>
      <w:r>
        <w:instrText xml:space="preserve"> REF _Ref497740367 \r \h </w:instrText>
      </w:r>
      <w:r>
        <w:fldChar w:fldCharType="separate"/>
      </w:r>
      <w:r w:rsidR="006A6EB6">
        <w:t>14</w:t>
      </w:r>
      <w:r>
        <w:fldChar w:fldCharType="end"/>
      </w:r>
      <w:r>
        <w:t xml:space="preserve"> above.</w:t>
      </w:r>
    </w:p>
    <w:p w14:paraId="3B35D6FC" w14:textId="619DD49C" w:rsidR="00360E52" w:rsidRPr="00A6636E" w:rsidRDefault="00360E52" w:rsidP="00360E52">
      <w:pPr>
        <w:numPr>
          <w:ilvl w:val="0"/>
          <w:numId w:val="14"/>
        </w:numPr>
      </w:pPr>
      <w:bookmarkStart w:id="565" w:name="_Ref497837065"/>
      <w:bookmarkStart w:id="566" w:name="_Ref497406292"/>
      <w:r w:rsidRPr="00A6636E">
        <w:t xml:space="preserve">The average annual number of injuries </w:t>
      </w:r>
      <w:r w:rsidR="00A6636E" w:rsidRPr="00A6636E">
        <w:t xml:space="preserve">(of any severity) </w:t>
      </w:r>
      <w:r w:rsidRPr="00A6636E">
        <w:t>per registered prime mover, rigid truck and bus over the period 2008</w:t>
      </w:r>
      <w:r w:rsidRPr="00A6636E">
        <w:noBreakHyphen/>
        <w:t>2014, were estimated</w:t>
      </w:r>
      <w:r w:rsidR="00A6636E">
        <w:t xml:space="preserve"> from BITRE data</w:t>
      </w:r>
      <w:r w:rsidRPr="00A6636E">
        <w:t>.</w:t>
      </w:r>
      <w:bookmarkEnd w:id="565"/>
    </w:p>
    <w:p w14:paraId="2379D53B" w14:textId="5DEDBE6F" w:rsidR="00645B5B" w:rsidRDefault="00645B5B" w:rsidP="00473B36">
      <w:pPr>
        <w:numPr>
          <w:ilvl w:val="0"/>
          <w:numId w:val="14"/>
        </w:numPr>
      </w:pPr>
      <w:bookmarkStart w:id="567" w:name="_Ref497836997"/>
      <w:r>
        <w:t xml:space="preserve">BITRE heavy vehicle injury crash data for the period 2008-2014 was used to </w:t>
      </w:r>
      <w:r w:rsidR="00BE37D5">
        <w:t>predict</w:t>
      </w:r>
      <w:r>
        <w:t xml:space="preserve"> the distribution of injury crashes by vehicle age for prime movers, rigid trucks and buses.</w:t>
      </w:r>
      <w:bookmarkEnd w:id="567"/>
    </w:p>
    <w:p w14:paraId="1DFD6498" w14:textId="5DD3B19C" w:rsidR="00360E52" w:rsidRDefault="00BE37D5" w:rsidP="00473B36">
      <w:pPr>
        <w:numPr>
          <w:ilvl w:val="0"/>
          <w:numId w:val="14"/>
        </w:numPr>
      </w:pPr>
      <w:bookmarkStart w:id="568" w:name="_Ref497470273"/>
      <w:bookmarkEnd w:id="566"/>
      <w:r>
        <w:t xml:space="preserve">The injury per registration estimates established in step </w:t>
      </w:r>
      <w:r>
        <w:fldChar w:fldCharType="begin"/>
      </w:r>
      <w:r>
        <w:instrText xml:space="preserve"> REF _Ref497837065 \r \h </w:instrText>
      </w:r>
      <w:r>
        <w:fldChar w:fldCharType="separate"/>
      </w:r>
      <w:r w:rsidR="006A6EB6">
        <w:t>16</w:t>
      </w:r>
      <w:r>
        <w:fldChar w:fldCharType="end"/>
      </w:r>
      <w:r>
        <w:t xml:space="preserve"> above, and the crashed vehicle age data obtained in step </w:t>
      </w:r>
      <w:r>
        <w:fldChar w:fldCharType="begin"/>
      </w:r>
      <w:r>
        <w:instrText xml:space="preserve"> REF _Ref497836997 \r \h </w:instrText>
      </w:r>
      <w:r>
        <w:fldChar w:fldCharType="separate"/>
      </w:r>
      <w:r w:rsidR="006A6EB6">
        <w:t>17</w:t>
      </w:r>
      <w:r>
        <w:fldChar w:fldCharType="end"/>
      </w:r>
      <w:r>
        <w:t xml:space="preserve"> above were used to predict the probability of injury (of any severity) by vehicle age in all crashes in Australia, for prime movers, rigid trucks and buses.</w:t>
      </w:r>
    </w:p>
    <w:p w14:paraId="51F076C9" w14:textId="514D2F6D" w:rsidR="00442E4F" w:rsidRDefault="00BE37D5" w:rsidP="009D7DCC">
      <w:pPr>
        <w:keepLines/>
        <w:numPr>
          <w:ilvl w:val="0"/>
          <w:numId w:val="14"/>
        </w:numPr>
      </w:pPr>
      <w:r>
        <w:lastRenderedPageBreak/>
        <w:t>T</w:t>
      </w:r>
      <w:r w:rsidR="00442E4F">
        <w:t>he injury per registration estimates</w:t>
      </w:r>
      <w:r>
        <w:t xml:space="preserve"> established in</w:t>
      </w:r>
      <w:r w:rsidR="0048725C">
        <w:t xml:space="preserve"> step </w:t>
      </w:r>
      <w:r w:rsidR="004A411A">
        <w:fldChar w:fldCharType="begin"/>
      </w:r>
      <w:r w:rsidR="004A411A">
        <w:instrText xml:space="preserve"> REF _Ref497740356 \r \h </w:instrText>
      </w:r>
      <w:r w:rsidR="004A411A">
        <w:fldChar w:fldCharType="separate"/>
      </w:r>
      <w:r w:rsidR="006A6EB6">
        <w:t>15</w:t>
      </w:r>
      <w:r w:rsidR="004A411A">
        <w:fldChar w:fldCharType="end"/>
      </w:r>
      <w:r>
        <w:t xml:space="preserve"> above</w:t>
      </w:r>
      <w:r w:rsidR="00442E4F">
        <w:t xml:space="preserve">, </w:t>
      </w:r>
      <w:r>
        <w:t>and the</w:t>
      </w:r>
      <w:r w:rsidR="00442E4F">
        <w:t xml:space="preserve"> crashed vehicle age data </w:t>
      </w:r>
      <w:r>
        <w:t>obtained in</w:t>
      </w:r>
      <w:r w:rsidR="0048725C">
        <w:t xml:space="preserve"> step </w:t>
      </w:r>
      <w:r>
        <w:fldChar w:fldCharType="begin"/>
      </w:r>
      <w:r>
        <w:instrText xml:space="preserve"> REF _Ref497836997 \r \h </w:instrText>
      </w:r>
      <w:r>
        <w:fldChar w:fldCharType="separate"/>
      </w:r>
      <w:r w:rsidR="006A6EB6">
        <w:t>17</w:t>
      </w:r>
      <w:r>
        <w:fldChar w:fldCharType="end"/>
      </w:r>
      <w:r>
        <w:t xml:space="preserve"> above were used</w:t>
      </w:r>
      <w:r w:rsidR="0048725C">
        <w:t xml:space="preserve"> </w:t>
      </w:r>
      <w:r w:rsidR="00442E4F">
        <w:t xml:space="preserve">to predict the </w:t>
      </w:r>
      <w:r>
        <w:t>probability</w:t>
      </w:r>
      <w:r w:rsidR="00442E4F">
        <w:t xml:space="preserve"> of fatalities and injuries by vehicle age</w:t>
      </w:r>
      <w:r w:rsidR="00645B5B">
        <w:t xml:space="preserve"> in rollover and loss of control crashes</w:t>
      </w:r>
      <w:r w:rsidR="00442E4F">
        <w:t xml:space="preserve">, for </w:t>
      </w:r>
      <w:r w:rsidR="00A50725">
        <w:t xml:space="preserve">prime movers, rigid trucks </w:t>
      </w:r>
      <w:r w:rsidR="0095768B">
        <w:t>and buses</w:t>
      </w:r>
      <w:r w:rsidR="00442E4F">
        <w:t>.</w:t>
      </w:r>
      <w:bookmarkEnd w:id="568"/>
    </w:p>
    <w:p w14:paraId="287D70A6" w14:textId="1166E481" w:rsidR="00EA4EF4" w:rsidRDefault="007E005F" w:rsidP="00473B36">
      <w:pPr>
        <w:pStyle w:val="ListParagraph"/>
        <w:numPr>
          <w:ilvl w:val="0"/>
          <w:numId w:val="14"/>
        </w:numPr>
        <w:rPr>
          <w:snapToGrid/>
        </w:rPr>
      </w:pPr>
      <w:bookmarkStart w:id="569" w:name="_Ref497740979"/>
      <w:r>
        <w:rPr>
          <w:snapToGrid/>
        </w:rPr>
        <w:t>V</w:t>
      </w:r>
      <w:r w:rsidR="00EA4EF4" w:rsidRPr="00EA4EF4">
        <w:rPr>
          <w:snapToGrid/>
        </w:rPr>
        <w:t>oluntary fitment rate</w:t>
      </w:r>
      <w:r w:rsidR="00EA4EF4">
        <w:rPr>
          <w:snapToGrid/>
        </w:rPr>
        <w:t>s</w:t>
      </w:r>
      <w:r w:rsidR="00EA4EF4" w:rsidRPr="00EA4EF4">
        <w:rPr>
          <w:snapToGrid/>
        </w:rPr>
        <w:t xml:space="preserve"> of ESC </w:t>
      </w:r>
      <w:r w:rsidR="00EA4EF4">
        <w:rPr>
          <w:snapToGrid/>
        </w:rPr>
        <w:t xml:space="preserve">to </w:t>
      </w:r>
      <w:r w:rsidR="00244685">
        <w:rPr>
          <w:snapToGrid/>
        </w:rPr>
        <w:t xml:space="preserve">new </w:t>
      </w:r>
      <w:r w:rsidR="00EA4EF4">
        <w:rPr>
          <w:snapToGrid/>
        </w:rPr>
        <w:t>heavy trucks/buses</w:t>
      </w:r>
      <w:r w:rsidR="00424094">
        <w:rPr>
          <w:snapToGrid/>
        </w:rPr>
        <w:t xml:space="preserve">, and ABS and RSC to </w:t>
      </w:r>
      <w:r w:rsidR="00244685">
        <w:rPr>
          <w:snapToGrid/>
        </w:rPr>
        <w:t xml:space="preserve">new </w:t>
      </w:r>
      <w:r w:rsidR="00424094">
        <w:rPr>
          <w:snapToGrid/>
        </w:rPr>
        <w:t xml:space="preserve">heavy </w:t>
      </w:r>
      <w:r w:rsidR="00EA4EF4">
        <w:rPr>
          <w:snapToGrid/>
        </w:rPr>
        <w:t>trailers under</w:t>
      </w:r>
      <w:r w:rsidR="00EA4EF4" w:rsidRPr="00EA4EF4">
        <w:rPr>
          <w:snapToGrid/>
        </w:rPr>
        <w:t xml:space="preserve"> BAU </w:t>
      </w:r>
      <w:r w:rsidR="00EA4EF4">
        <w:rPr>
          <w:snapToGrid/>
        </w:rPr>
        <w:t xml:space="preserve">were </w:t>
      </w:r>
      <w:r w:rsidR="00EA4EF4" w:rsidRPr="00EA4EF4">
        <w:rPr>
          <w:snapToGrid/>
        </w:rPr>
        <w:t>e</w:t>
      </w:r>
      <w:r w:rsidR="00867F8A">
        <w:rPr>
          <w:snapToGrid/>
        </w:rPr>
        <w:t>stimated for the period 20</w:t>
      </w:r>
      <w:r w:rsidR="006C53A1">
        <w:rPr>
          <w:snapToGrid/>
        </w:rPr>
        <w:t>19</w:t>
      </w:r>
      <w:r w:rsidR="00867F8A">
        <w:rPr>
          <w:snapToGrid/>
        </w:rPr>
        <w:t>-203</w:t>
      </w:r>
      <w:r w:rsidR="006C53A1">
        <w:rPr>
          <w:snapToGrid/>
        </w:rPr>
        <w:t>5</w:t>
      </w:r>
      <w:r w:rsidR="00867F8A">
        <w:rPr>
          <w:snapToGrid/>
        </w:rPr>
        <w:t xml:space="preserve"> inclusive</w:t>
      </w:r>
      <w:r w:rsidR="0060047E">
        <w:rPr>
          <w:snapToGrid/>
        </w:rPr>
        <w:t xml:space="preserve">, </w:t>
      </w:r>
      <w:r w:rsidR="00867F8A">
        <w:rPr>
          <w:snapToGrid/>
        </w:rPr>
        <w:t>based on advice</w:t>
      </w:r>
      <w:r w:rsidR="0060047E">
        <w:rPr>
          <w:snapToGrid/>
        </w:rPr>
        <w:t xml:space="preserve"> from various industry sources.</w:t>
      </w:r>
      <w:bookmarkEnd w:id="569"/>
    </w:p>
    <w:p w14:paraId="1109E792" w14:textId="4A7312A5" w:rsidR="00442E4F" w:rsidRDefault="00867F8A" w:rsidP="00473B36">
      <w:pPr>
        <w:pStyle w:val="ListParagraph"/>
        <w:numPr>
          <w:ilvl w:val="0"/>
          <w:numId w:val="14"/>
        </w:numPr>
      </w:pPr>
      <w:r w:rsidRPr="007F1E90">
        <w:rPr>
          <w:snapToGrid/>
        </w:rPr>
        <w:t>F</w:t>
      </w:r>
      <w:r w:rsidR="00EA4EF4" w:rsidRPr="007F1E90">
        <w:rPr>
          <w:snapToGrid/>
        </w:rPr>
        <w:t xml:space="preserve">itment rates </w:t>
      </w:r>
      <w:r w:rsidR="0060047E" w:rsidRPr="007F1E90">
        <w:rPr>
          <w:snapToGrid/>
        </w:rPr>
        <w:t xml:space="preserve">of ESC to </w:t>
      </w:r>
      <w:r w:rsidR="00244685">
        <w:rPr>
          <w:snapToGrid/>
        </w:rPr>
        <w:t xml:space="preserve">new </w:t>
      </w:r>
      <w:r w:rsidR="0060047E" w:rsidRPr="007F1E90">
        <w:rPr>
          <w:snapToGrid/>
        </w:rPr>
        <w:t>heavy trucks/buses</w:t>
      </w:r>
      <w:r w:rsidR="00424094" w:rsidRPr="007F1E90">
        <w:rPr>
          <w:snapToGrid/>
        </w:rPr>
        <w:t>,</w:t>
      </w:r>
      <w:r w:rsidR="0060047E" w:rsidRPr="007F1E90">
        <w:rPr>
          <w:snapToGrid/>
        </w:rPr>
        <w:t xml:space="preserve"> and </w:t>
      </w:r>
      <w:r w:rsidR="00424094" w:rsidRPr="007F1E90">
        <w:rPr>
          <w:snapToGrid/>
        </w:rPr>
        <w:t xml:space="preserve">ABS and </w:t>
      </w:r>
      <w:r w:rsidR="0060047E" w:rsidRPr="007F1E90">
        <w:rPr>
          <w:snapToGrid/>
        </w:rPr>
        <w:t xml:space="preserve">RSC to </w:t>
      </w:r>
      <w:r w:rsidR="00244685">
        <w:rPr>
          <w:snapToGrid/>
        </w:rPr>
        <w:t xml:space="preserve">new </w:t>
      </w:r>
      <w:r w:rsidR="0060047E" w:rsidRPr="007F1E90">
        <w:rPr>
          <w:snapToGrid/>
        </w:rPr>
        <w:t xml:space="preserve">heavy trailers </w:t>
      </w:r>
      <w:r w:rsidR="00EA4EF4" w:rsidRPr="007F1E90">
        <w:rPr>
          <w:snapToGrid/>
        </w:rPr>
        <w:t xml:space="preserve">were </w:t>
      </w:r>
      <w:r w:rsidR="007E005F" w:rsidRPr="007F1E90">
        <w:rPr>
          <w:snapToGrid/>
        </w:rPr>
        <w:t>estimated</w:t>
      </w:r>
      <w:r w:rsidR="00EA4EF4" w:rsidRPr="007F1E90">
        <w:rPr>
          <w:snapToGrid/>
        </w:rPr>
        <w:t xml:space="preserve"> for each of the options</w:t>
      </w:r>
      <w:r w:rsidR="0060047E" w:rsidRPr="007F1E90">
        <w:rPr>
          <w:snapToGrid/>
        </w:rPr>
        <w:t xml:space="preserve"> </w:t>
      </w:r>
      <w:r w:rsidR="0060047E" w:rsidRPr="007F1E90">
        <w:t>(2a, 2b, 6a, 6b and 6c)</w:t>
      </w:r>
      <w:r w:rsidR="007E005F" w:rsidRPr="007F1E90">
        <w:t xml:space="preserve"> </w:t>
      </w:r>
      <w:r w:rsidR="007E005F" w:rsidRPr="007F1E90">
        <w:rPr>
          <w:snapToGrid/>
        </w:rPr>
        <w:t>for the period 20</w:t>
      </w:r>
      <w:r w:rsidR="006C53A1">
        <w:rPr>
          <w:snapToGrid/>
        </w:rPr>
        <w:t>19</w:t>
      </w:r>
      <w:r w:rsidR="007E005F" w:rsidRPr="007F1E90">
        <w:rPr>
          <w:snapToGrid/>
        </w:rPr>
        <w:t>-203</w:t>
      </w:r>
      <w:r w:rsidR="006C53A1">
        <w:rPr>
          <w:snapToGrid/>
        </w:rPr>
        <w:t>5</w:t>
      </w:r>
      <w:r w:rsidR="007E005F" w:rsidRPr="007F1E90">
        <w:rPr>
          <w:snapToGrid/>
        </w:rPr>
        <w:t xml:space="preserve"> inclusive</w:t>
      </w:r>
      <w:r w:rsidR="00EA4EF4" w:rsidRPr="007F1E90">
        <w:rPr>
          <w:snapToGrid/>
        </w:rPr>
        <w:t xml:space="preserve">.  These were higher than the BAU rate, </w:t>
      </w:r>
      <w:r w:rsidRPr="007F1E90">
        <w:rPr>
          <w:snapToGrid/>
        </w:rPr>
        <w:t xml:space="preserve">with </w:t>
      </w:r>
      <w:r w:rsidR="00EA4EF4" w:rsidRPr="007F1E90">
        <w:rPr>
          <w:snapToGrid/>
        </w:rPr>
        <w:t>th</w:t>
      </w:r>
      <w:r w:rsidRPr="007F1E90">
        <w:rPr>
          <w:snapToGrid/>
        </w:rPr>
        <w:t xml:space="preserve">e actual rate for each option depending on the </w:t>
      </w:r>
      <w:r w:rsidR="007E005F" w:rsidRPr="007F1E90">
        <w:rPr>
          <w:snapToGrid/>
        </w:rPr>
        <w:t>specifics</w:t>
      </w:r>
      <w:r w:rsidR="00EA4EF4" w:rsidRPr="007F1E90">
        <w:rPr>
          <w:snapToGrid/>
        </w:rPr>
        <w:t xml:space="preserve"> of the proposed intervention.</w:t>
      </w:r>
      <w:r w:rsidR="007E005F" w:rsidRPr="007F1E90">
        <w:rPr>
          <w:snapToGrid/>
        </w:rPr>
        <w:t xml:space="preserve">  </w:t>
      </w:r>
      <w:r w:rsidR="00442E4F" w:rsidRPr="007F1E90">
        <w:t xml:space="preserve">This </w:t>
      </w:r>
      <w:r w:rsidR="007E005F" w:rsidRPr="007F1E90">
        <w:t>accounted for the proportion of vehicles with and without stability control systems that enter and leave the fleet over this period</w:t>
      </w:r>
      <w:r w:rsidR="00442E4F" w:rsidRPr="007F1E90">
        <w:t>.</w:t>
      </w:r>
    </w:p>
    <w:p w14:paraId="056F71DB" w14:textId="227AD8D0" w:rsidR="004A5548" w:rsidRPr="007F1E90" w:rsidRDefault="004A5548" w:rsidP="00473B36">
      <w:pPr>
        <w:pStyle w:val="ListParagraph"/>
        <w:numPr>
          <w:ilvl w:val="0"/>
          <w:numId w:val="14"/>
        </w:numPr>
      </w:pPr>
      <w:r w:rsidRPr="004A5548">
        <w:t xml:space="preserve">For each option (2a, 2b, 6a, 6b and 6c), reductions in the number of </w:t>
      </w:r>
      <w:r w:rsidR="00360E52">
        <w:t>fatalities</w:t>
      </w:r>
      <w:r w:rsidRPr="004A5548">
        <w:t xml:space="preserve"> and injur</w:t>
      </w:r>
      <w:r w:rsidR="00360E52">
        <w:t>ies</w:t>
      </w:r>
      <w:r w:rsidRPr="004A5548">
        <w:t xml:space="preserve"> were determined for each year from 2020 to 2064, using the applicable techn</w:t>
      </w:r>
      <w:r w:rsidR="009A4F7D">
        <w:t xml:space="preserve">ology effectiveness estimate </w:t>
      </w:r>
      <w:r w:rsidRPr="004A5548">
        <w:t>outlined in Section 4 of this RIS, the fitment rates under each option for each year (see steps 17 and 18 above), the discrete probability mass functions established (see step 16 above) and the heavy vehicle registrations projected for each year (see step 5 above)</w:t>
      </w:r>
      <w:r w:rsidR="004013B4">
        <w:rPr>
          <w:rStyle w:val="FootnoteReference"/>
        </w:rPr>
        <w:footnoteReference w:id="6"/>
      </w:r>
      <w:r w:rsidR="004013B4" w:rsidRPr="004013B4">
        <w:rPr>
          <w:vertAlign w:val="superscript"/>
        </w:rPr>
        <w:t>,</w:t>
      </w:r>
      <w:r w:rsidR="004013B4">
        <w:rPr>
          <w:rStyle w:val="FootnoteReference"/>
        </w:rPr>
        <w:footnoteReference w:id="7"/>
      </w:r>
      <w:r w:rsidRPr="004A5548">
        <w:t>.  These calculations were done separately for each type of vehicle (i.e. prime mover, rigid truck or bus) and also accounted for the expected combinations of trucks and trailers.</w:t>
      </w:r>
    </w:p>
    <w:p w14:paraId="2E6AD798" w14:textId="1ACEBFA0" w:rsidR="00442E4F" w:rsidRDefault="00442E4F" w:rsidP="00473B36">
      <w:pPr>
        <w:numPr>
          <w:ilvl w:val="0"/>
          <w:numId w:val="14"/>
        </w:numPr>
      </w:pPr>
      <w:r>
        <w:t xml:space="preserve">Total annual costs associated with the implementation of each option </w:t>
      </w:r>
      <w:r w:rsidR="005F0A5E">
        <w:t xml:space="preserve">(2a, 2b, 6a, 6b and 6c) </w:t>
      </w:r>
      <w:r>
        <w:t xml:space="preserve">were determined using the system development costs (per vehicle model), </w:t>
      </w:r>
      <w:r w:rsidR="005F0A5E">
        <w:t>fitment of system costs</w:t>
      </w:r>
      <w:r>
        <w:t xml:space="preserve"> (per vehicle supplied), </w:t>
      </w:r>
      <w:r w:rsidR="005F0A5E">
        <w:t xml:space="preserve">maintenance of system costs, </w:t>
      </w:r>
      <w:r w:rsidR="00223EE7">
        <w:t xml:space="preserve">policy implementation and maintenance </w:t>
      </w:r>
      <w:r>
        <w:t xml:space="preserve">costs (per year of regulatory intervention) </w:t>
      </w:r>
      <w:r w:rsidR="00223EE7">
        <w:t xml:space="preserve">and savings (in the case of options 6a, 6b and 6c) </w:t>
      </w:r>
      <w:r>
        <w:t>outlined in Section </w:t>
      </w:r>
      <w:r>
        <w:fldChar w:fldCharType="begin" w:fldLock="1"/>
      </w:r>
      <w:r>
        <w:instrText xml:space="preserve"> REF _Ref399503902 \r \h  \* MERGEFORMAT </w:instrText>
      </w:r>
      <w:r>
        <w:fldChar w:fldCharType="separate"/>
      </w:r>
      <w:r>
        <w:t>4</w:t>
      </w:r>
      <w:r>
        <w:fldChar w:fldCharType="end"/>
      </w:r>
      <w:r w:rsidR="00D068E8">
        <w:t xml:space="preserve"> of this RIS</w:t>
      </w:r>
      <w:r>
        <w:t>.</w:t>
      </w:r>
    </w:p>
    <w:p w14:paraId="56131A6B" w14:textId="37A7BD4B" w:rsidR="00904F16" w:rsidRDefault="00904F16" w:rsidP="00473B36">
      <w:pPr>
        <w:numPr>
          <w:ilvl w:val="0"/>
          <w:numId w:val="14"/>
        </w:numPr>
      </w:pPr>
      <w:bookmarkStart w:id="570" w:name="_Ref498093803"/>
      <w:r>
        <w:t>The average cost</w:t>
      </w:r>
      <w:r w:rsidR="002A26F3">
        <w:t>s</w:t>
      </w:r>
      <w:r>
        <w:t xml:space="preserve"> </w:t>
      </w:r>
      <w:r w:rsidR="00F4474A">
        <w:t>to society of a</w:t>
      </w:r>
      <w:r>
        <w:t xml:space="preserve"> fatality, serious injury and minor injury in heavy vehicle rollover and loss of control crashes were estimated using the value of a statistical life year from Abelson, P. (2007), BITRE fatal road crash data, </w:t>
      </w:r>
      <w:r w:rsidR="00273E2D">
        <w:t xml:space="preserve">and injury cost data and </w:t>
      </w:r>
      <w:r>
        <w:t>other road crash cost data from BITRE (2009).</w:t>
      </w:r>
      <w:bookmarkEnd w:id="570"/>
    </w:p>
    <w:p w14:paraId="63DE208B" w14:textId="2C3811C6" w:rsidR="003B7A13" w:rsidRDefault="00442E4F" w:rsidP="00B34A67">
      <w:pPr>
        <w:keepLines/>
        <w:numPr>
          <w:ilvl w:val="0"/>
          <w:numId w:val="14"/>
        </w:numPr>
      </w:pPr>
      <w:r>
        <w:lastRenderedPageBreak/>
        <w:t xml:space="preserve">The </w:t>
      </w:r>
      <w:r w:rsidR="00D06882">
        <w:t>gross</w:t>
      </w:r>
      <w:r>
        <w:t xml:space="preserve"> annual financial benefits associated with implementation of each option (2a,  2b, 6a, 6b and 6c) were determined by multiplying lives saved and reductions in the number of injured </w:t>
      </w:r>
      <w:r w:rsidR="004652BE">
        <w:t>persons</w:t>
      </w:r>
      <w:r>
        <w:t xml:space="preserve"> by the casualty costs </w:t>
      </w:r>
      <w:r w:rsidR="000A12E8">
        <w:t xml:space="preserve">established in step </w:t>
      </w:r>
      <w:r w:rsidR="000A12E8">
        <w:fldChar w:fldCharType="begin"/>
      </w:r>
      <w:r w:rsidR="000A12E8">
        <w:instrText xml:space="preserve"> REF _Ref498093803 \r \h </w:instrText>
      </w:r>
      <w:r w:rsidR="000A12E8">
        <w:fldChar w:fldCharType="separate"/>
      </w:r>
      <w:r w:rsidR="006A6EB6">
        <w:t>24</w:t>
      </w:r>
      <w:r w:rsidR="000A12E8">
        <w:fldChar w:fldCharType="end"/>
      </w:r>
      <w:r w:rsidR="000A12E8">
        <w:t xml:space="preserve"> above</w:t>
      </w:r>
      <w:r>
        <w:t>.</w:t>
      </w:r>
      <w:r w:rsidR="00B34A67">
        <w:t xml:space="preserve">  A</w:t>
      </w:r>
      <w:r>
        <w:t>ll calculated annual benefit and cost values were discounted (back to 2016 — present values) and summed, to determine the net present value of the total costs to business/government, the net benefit to society, and the benefit</w:t>
      </w:r>
      <w:r>
        <w:noBreakHyphen/>
        <w:t xml:space="preserve">cost ratio.  A real discount rate of </w:t>
      </w:r>
      <w:r w:rsidR="00E3559C">
        <w:t>7 </w:t>
      </w:r>
      <w:r>
        <w:t xml:space="preserve">per cent was assumed, this being in line with </w:t>
      </w:r>
      <w:r w:rsidR="009E3DDE">
        <w:t>the Office of Best Practice Regulation Guidance Note on Benefit Cost Analysis (Australian Government, 2016)</w:t>
      </w:r>
      <w:r>
        <w:t xml:space="preserve">.  </w:t>
      </w:r>
      <w:r w:rsidR="00617D6F">
        <w:t>R</w:t>
      </w:r>
      <w:r>
        <w:t xml:space="preserve">eal discount rates of 10 per cent as well as 3 per cent were </w:t>
      </w:r>
      <w:r w:rsidR="00617D6F">
        <w:t xml:space="preserve">also </w:t>
      </w:r>
      <w:r>
        <w:t>used as part of a sensitivity check, for the recommended Option 6</w:t>
      </w:r>
      <w:r w:rsidR="005F0A5E">
        <w:t>c</w:t>
      </w:r>
      <w:r>
        <w:t>.</w:t>
      </w:r>
    </w:p>
    <w:p w14:paraId="71EA1119" w14:textId="03A93F2F" w:rsidR="00267B0B" w:rsidRDefault="00267B0B" w:rsidP="00267B0B">
      <w:pPr>
        <w:keepLines/>
      </w:pPr>
    </w:p>
    <w:p w14:paraId="0EE99304" w14:textId="77777777" w:rsidR="00267B0B" w:rsidRDefault="00267B0B" w:rsidP="00267B0B">
      <w:pPr>
        <w:keepLines/>
        <w:sectPr w:rsidR="00267B0B" w:rsidSect="007A74C5">
          <w:footnotePr>
            <w:numRestart w:val="eachSect"/>
          </w:footnotePr>
          <w:pgSz w:w="11906" w:h="16838"/>
          <w:pgMar w:top="1440" w:right="1440" w:bottom="1440" w:left="1440" w:header="567" w:footer="567" w:gutter="0"/>
          <w:cols w:space="708"/>
          <w:docGrid w:linePitch="360"/>
        </w:sectPr>
      </w:pPr>
    </w:p>
    <w:p w14:paraId="25727707" w14:textId="2C25AF90" w:rsidR="005F6C62" w:rsidRDefault="00362C3D" w:rsidP="000558E4">
      <w:pPr>
        <w:pStyle w:val="Appendix-Heading"/>
      </w:pPr>
      <w:bookmarkStart w:id="571" w:name="_Toc319933958"/>
      <w:bookmarkStart w:id="572" w:name="_Ref332897200"/>
      <w:bookmarkStart w:id="573" w:name="_Ref333218380"/>
      <w:bookmarkStart w:id="574" w:name="_Toc408574141"/>
      <w:bookmarkStart w:id="575" w:name="_Toc410983378"/>
      <w:bookmarkStart w:id="576" w:name="_Ref479594447"/>
      <w:bookmarkStart w:id="577" w:name="_Ref489277645"/>
      <w:r>
        <w:lastRenderedPageBreak/>
        <w:t xml:space="preserve"> </w:t>
      </w:r>
      <w:bookmarkStart w:id="578" w:name="_Toc496711333"/>
      <w:bookmarkStart w:id="579" w:name="_Ref490745404"/>
      <w:bookmarkStart w:id="580" w:name="_Ref497144513"/>
      <w:bookmarkStart w:id="581" w:name="_Ref497816855"/>
      <w:bookmarkStart w:id="582" w:name="_Toc511224689"/>
      <w:bookmarkEnd w:id="571"/>
      <w:bookmarkEnd w:id="572"/>
      <w:bookmarkEnd w:id="573"/>
      <w:bookmarkEnd w:id="574"/>
      <w:bookmarkEnd w:id="575"/>
      <w:bookmarkEnd w:id="576"/>
      <w:bookmarkEnd w:id="577"/>
      <w:r w:rsidR="005F6C62">
        <w:t>— Benefit-Cost Analysis — Details of Results</w:t>
      </w:r>
      <w:bookmarkEnd w:id="578"/>
      <w:bookmarkEnd w:id="579"/>
      <w:bookmarkEnd w:id="580"/>
      <w:bookmarkEnd w:id="581"/>
      <w:bookmarkEnd w:id="582"/>
    </w:p>
    <w:p w14:paraId="3355903C" w14:textId="2C268CEA" w:rsidR="00DE2D2B" w:rsidRDefault="00DE2D2B" w:rsidP="00574DC1">
      <w:pPr>
        <w:numPr>
          <w:ilvl w:val="0"/>
          <w:numId w:val="20"/>
        </w:numPr>
      </w:pPr>
      <w:r>
        <w:t>Establish t</w:t>
      </w:r>
      <w:r w:rsidRPr="00DE2D2B">
        <w:t>he number of registered prime movers, rigid trucks and buses in Australia, for each year between 1996 and 201</w:t>
      </w:r>
      <w:r w:rsidR="00D61A3B">
        <w:t>6</w:t>
      </w:r>
      <w:r w:rsidRPr="00DE2D2B">
        <w:t xml:space="preserve"> inclusive, from Australian Bureau of Statistics Motor Vehicle Census (report series 9309.0) data (Australian Bureau of Statistics, 2017a).</w:t>
      </w:r>
    </w:p>
    <w:p w14:paraId="687A680B" w14:textId="4E0DF0D2" w:rsidR="00953EFF" w:rsidRDefault="00953EFF" w:rsidP="00953EFF">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27</w:t>
      </w:r>
      <w:r w:rsidR="00092F4E">
        <w:rPr>
          <w:noProof/>
        </w:rPr>
        <w:fldChar w:fldCharType="end"/>
      </w:r>
      <w:r>
        <w:t xml:space="preserve">: Heavy </w:t>
      </w:r>
      <w:r w:rsidR="00E8769B">
        <w:t>vehicle registrations (1996-2016</w:t>
      </w:r>
      <w:r>
        <w:t>)</w:t>
      </w:r>
    </w:p>
    <w:tbl>
      <w:tblPr>
        <w:tblStyle w:val="TableGrid"/>
        <w:tblW w:w="0" w:type="auto"/>
        <w:tblInd w:w="340" w:type="dxa"/>
        <w:tblLook w:val="04A0" w:firstRow="1" w:lastRow="0" w:firstColumn="1" w:lastColumn="0" w:noHBand="0" w:noVBand="1"/>
        <w:tblCaption w:val="Table 26"/>
        <w:tblDescription w:val="Heavy vehicle registrations (1996-2016)"/>
      </w:tblPr>
      <w:tblGrid>
        <w:gridCol w:w="1685"/>
        <w:gridCol w:w="2223"/>
        <w:gridCol w:w="2551"/>
        <w:gridCol w:w="2127"/>
      </w:tblGrid>
      <w:tr w:rsidR="00DE2D2B" w14:paraId="137EDA47" w14:textId="77777777" w:rsidTr="00536CD6">
        <w:trPr>
          <w:tblHeader/>
        </w:trPr>
        <w:tc>
          <w:tcPr>
            <w:tcW w:w="1685" w:type="dxa"/>
            <w:tcBorders>
              <w:top w:val="single" w:sz="12" w:space="0" w:color="auto"/>
              <w:bottom w:val="single" w:sz="12" w:space="0" w:color="auto"/>
            </w:tcBorders>
            <w:shd w:val="clear" w:color="auto" w:fill="C6D9F1" w:themeFill="text2" w:themeFillTint="33"/>
          </w:tcPr>
          <w:p w14:paraId="13107B9D" w14:textId="2C843933" w:rsidR="00DE2D2B" w:rsidRPr="00302AAF" w:rsidRDefault="00953EFF" w:rsidP="00302AAF">
            <w:pPr>
              <w:pStyle w:val="Table2heading"/>
              <w:keepNext/>
              <w:rPr>
                <w:bCs/>
                <w:sz w:val="19"/>
                <w:szCs w:val="19"/>
              </w:rPr>
            </w:pPr>
            <w:r w:rsidRPr="00302AAF">
              <w:rPr>
                <w:bCs/>
                <w:sz w:val="19"/>
                <w:szCs w:val="19"/>
              </w:rPr>
              <w:t>Date of Motor Vehicle Census</w:t>
            </w:r>
          </w:p>
        </w:tc>
        <w:tc>
          <w:tcPr>
            <w:tcW w:w="2223" w:type="dxa"/>
            <w:tcBorders>
              <w:top w:val="single" w:sz="12" w:space="0" w:color="auto"/>
              <w:bottom w:val="single" w:sz="12" w:space="0" w:color="auto"/>
            </w:tcBorders>
            <w:shd w:val="clear" w:color="auto" w:fill="C6D9F1" w:themeFill="text2" w:themeFillTint="33"/>
          </w:tcPr>
          <w:p w14:paraId="7A62F20D" w14:textId="5DB2332F" w:rsidR="00DE2D2B" w:rsidRPr="00302AAF" w:rsidRDefault="00953EFF" w:rsidP="00302AAF">
            <w:pPr>
              <w:pStyle w:val="Table2heading"/>
              <w:keepNext/>
              <w:rPr>
                <w:bCs/>
                <w:sz w:val="19"/>
                <w:szCs w:val="19"/>
              </w:rPr>
            </w:pPr>
            <w:r w:rsidRPr="00302AAF">
              <w:rPr>
                <w:bCs/>
                <w:sz w:val="19"/>
                <w:szCs w:val="19"/>
              </w:rPr>
              <w:t>Prime Movers</w:t>
            </w:r>
            <w:r w:rsidR="002B6768">
              <w:rPr>
                <w:bCs/>
                <w:sz w:val="19"/>
                <w:szCs w:val="19"/>
              </w:rPr>
              <w:t xml:space="preserve"> (NC)</w:t>
            </w:r>
          </w:p>
        </w:tc>
        <w:tc>
          <w:tcPr>
            <w:tcW w:w="2551" w:type="dxa"/>
            <w:tcBorders>
              <w:top w:val="single" w:sz="12" w:space="0" w:color="auto"/>
              <w:bottom w:val="single" w:sz="12" w:space="0" w:color="auto"/>
            </w:tcBorders>
            <w:shd w:val="clear" w:color="auto" w:fill="C6D9F1" w:themeFill="text2" w:themeFillTint="33"/>
          </w:tcPr>
          <w:p w14:paraId="40ECC985" w14:textId="1451EC5D" w:rsidR="00DE2D2B" w:rsidRPr="00302AAF" w:rsidRDefault="00953EFF" w:rsidP="00AC21D8">
            <w:pPr>
              <w:pStyle w:val="Table2heading"/>
              <w:keepNext/>
              <w:rPr>
                <w:bCs/>
                <w:sz w:val="19"/>
                <w:szCs w:val="19"/>
              </w:rPr>
            </w:pPr>
            <w:r w:rsidRPr="00302AAF">
              <w:rPr>
                <w:bCs/>
                <w:sz w:val="19"/>
                <w:szCs w:val="19"/>
              </w:rPr>
              <w:t xml:space="preserve">Rigid </w:t>
            </w:r>
            <w:r w:rsidR="00AC21D8">
              <w:rPr>
                <w:bCs/>
                <w:sz w:val="19"/>
                <w:szCs w:val="19"/>
              </w:rPr>
              <w:t>Vehicles</w:t>
            </w:r>
            <w:r w:rsidR="002B6768">
              <w:rPr>
                <w:bCs/>
                <w:sz w:val="19"/>
                <w:szCs w:val="19"/>
              </w:rPr>
              <w:t xml:space="preserve"> (NB &amp; NC)</w:t>
            </w:r>
          </w:p>
        </w:tc>
        <w:tc>
          <w:tcPr>
            <w:tcW w:w="2127" w:type="dxa"/>
            <w:tcBorders>
              <w:top w:val="single" w:sz="12" w:space="0" w:color="auto"/>
              <w:bottom w:val="single" w:sz="12" w:space="0" w:color="auto"/>
            </w:tcBorders>
            <w:shd w:val="clear" w:color="auto" w:fill="C6D9F1" w:themeFill="text2" w:themeFillTint="33"/>
          </w:tcPr>
          <w:p w14:paraId="56FBC344" w14:textId="2F6A7901" w:rsidR="00DE2D2B" w:rsidRPr="00302AAF" w:rsidRDefault="00953EFF" w:rsidP="00302AAF">
            <w:pPr>
              <w:pStyle w:val="Table2heading"/>
              <w:keepNext/>
              <w:rPr>
                <w:bCs/>
                <w:sz w:val="19"/>
                <w:szCs w:val="19"/>
              </w:rPr>
            </w:pPr>
            <w:r w:rsidRPr="00302AAF">
              <w:rPr>
                <w:bCs/>
                <w:sz w:val="19"/>
                <w:szCs w:val="19"/>
              </w:rPr>
              <w:t>Buses</w:t>
            </w:r>
            <w:r w:rsidR="002B6768">
              <w:rPr>
                <w:bCs/>
                <w:sz w:val="19"/>
                <w:szCs w:val="19"/>
              </w:rPr>
              <w:t xml:space="preserve"> (MD &amp; ME)</w:t>
            </w:r>
          </w:p>
        </w:tc>
      </w:tr>
      <w:tr w:rsidR="00730896" w14:paraId="402F7CC4" w14:textId="77777777" w:rsidTr="00AC21D8">
        <w:tc>
          <w:tcPr>
            <w:tcW w:w="1685" w:type="dxa"/>
            <w:tcBorders>
              <w:top w:val="single" w:sz="12" w:space="0" w:color="auto"/>
            </w:tcBorders>
          </w:tcPr>
          <w:p w14:paraId="04888FB7" w14:textId="6D386E3B" w:rsidR="00730896" w:rsidRPr="00DE2D2B" w:rsidRDefault="00730896" w:rsidP="00730896">
            <w:pPr>
              <w:pStyle w:val="Table2heading"/>
              <w:keepNext/>
              <w:rPr>
                <w:b w:val="0"/>
                <w:bCs/>
                <w:sz w:val="17"/>
                <w:szCs w:val="17"/>
              </w:rPr>
            </w:pPr>
            <w:r>
              <w:rPr>
                <w:b w:val="0"/>
                <w:bCs/>
                <w:sz w:val="17"/>
                <w:szCs w:val="17"/>
              </w:rPr>
              <w:t>31-Oct-96</w:t>
            </w:r>
          </w:p>
        </w:tc>
        <w:tc>
          <w:tcPr>
            <w:tcW w:w="2223" w:type="dxa"/>
            <w:tcBorders>
              <w:top w:val="single" w:sz="12" w:space="0" w:color="auto"/>
            </w:tcBorders>
            <w:vAlign w:val="bottom"/>
          </w:tcPr>
          <w:p w14:paraId="05FE229F" w14:textId="56AF8102" w:rsidR="00730896" w:rsidRPr="00DE2D2B" w:rsidRDefault="00730896" w:rsidP="00730896">
            <w:pPr>
              <w:pStyle w:val="Table2heading"/>
              <w:keepNext/>
              <w:rPr>
                <w:b w:val="0"/>
                <w:bCs/>
                <w:sz w:val="17"/>
                <w:szCs w:val="17"/>
              </w:rPr>
            </w:pPr>
            <w:r w:rsidRPr="00B63EE9">
              <w:rPr>
                <w:b w:val="0"/>
                <w:bCs/>
                <w:sz w:val="17"/>
                <w:szCs w:val="17"/>
              </w:rPr>
              <w:t>58352</w:t>
            </w:r>
          </w:p>
        </w:tc>
        <w:tc>
          <w:tcPr>
            <w:tcW w:w="2551" w:type="dxa"/>
            <w:tcBorders>
              <w:top w:val="single" w:sz="12" w:space="0" w:color="auto"/>
            </w:tcBorders>
            <w:vAlign w:val="bottom"/>
          </w:tcPr>
          <w:p w14:paraId="0182D7A7" w14:textId="29CBD039" w:rsidR="00730896" w:rsidRPr="00DE2D2B" w:rsidRDefault="00730896" w:rsidP="00730896">
            <w:pPr>
              <w:pStyle w:val="Table2heading"/>
              <w:keepNext/>
              <w:rPr>
                <w:b w:val="0"/>
                <w:bCs/>
                <w:sz w:val="17"/>
                <w:szCs w:val="17"/>
              </w:rPr>
            </w:pPr>
            <w:r w:rsidRPr="00B63EE9">
              <w:rPr>
                <w:b w:val="0"/>
                <w:bCs/>
                <w:sz w:val="17"/>
                <w:szCs w:val="17"/>
              </w:rPr>
              <w:t>341037</w:t>
            </w:r>
          </w:p>
        </w:tc>
        <w:tc>
          <w:tcPr>
            <w:tcW w:w="2127" w:type="dxa"/>
            <w:tcBorders>
              <w:top w:val="single" w:sz="12" w:space="0" w:color="auto"/>
            </w:tcBorders>
            <w:vAlign w:val="bottom"/>
          </w:tcPr>
          <w:p w14:paraId="1397C364" w14:textId="3A0C2EAA" w:rsidR="00730896" w:rsidRPr="00DE2D2B" w:rsidRDefault="00730896" w:rsidP="00730896">
            <w:pPr>
              <w:pStyle w:val="Table2heading"/>
              <w:keepNext/>
              <w:rPr>
                <w:b w:val="0"/>
                <w:bCs/>
                <w:sz w:val="17"/>
                <w:szCs w:val="17"/>
              </w:rPr>
            </w:pPr>
            <w:r w:rsidRPr="00730896">
              <w:rPr>
                <w:b w:val="0"/>
                <w:bCs/>
                <w:sz w:val="17"/>
                <w:szCs w:val="17"/>
              </w:rPr>
              <w:t>58772</w:t>
            </w:r>
          </w:p>
        </w:tc>
      </w:tr>
      <w:tr w:rsidR="00730896" w14:paraId="4D2FD313" w14:textId="77777777" w:rsidTr="00AC21D8">
        <w:tc>
          <w:tcPr>
            <w:tcW w:w="1685" w:type="dxa"/>
          </w:tcPr>
          <w:p w14:paraId="78D23B56" w14:textId="28E9CB17" w:rsidR="00730896" w:rsidRPr="00DE2D2B" w:rsidRDefault="00730896" w:rsidP="00730896">
            <w:pPr>
              <w:pStyle w:val="Table2heading"/>
              <w:keepNext/>
              <w:rPr>
                <w:b w:val="0"/>
                <w:bCs/>
                <w:sz w:val="17"/>
                <w:szCs w:val="17"/>
              </w:rPr>
            </w:pPr>
            <w:r>
              <w:rPr>
                <w:b w:val="0"/>
                <w:bCs/>
                <w:sz w:val="17"/>
                <w:szCs w:val="17"/>
              </w:rPr>
              <w:t>31-Oct-97</w:t>
            </w:r>
          </w:p>
        </w:tc>
        <w:tc>
          <w:tcPr>
            <w:tcW w:w="2223" w:type="dxa"/>
            <w:vAlign w:val="bottom"/>
          </w:tcPr>
          <w:p w14:paraId="343B4961" w14:textId="25F4FABA" w:rsidR="00730896" w:rsidRPr="00DE2D2B" w:rsidRDefault="00730896" w:rsidP="00730896">
            <w:pPr>
              <w:pStyle w:val="Table2heading"/>
              <w:keepNext/>
              <w:rPr>
                <w:b w:val="0"/>
                <w:bCs/>
                <w:sz w:val="17"/>
                <w:szCs w:val="17"/>
              </w:rPr>
            </w:pPr>
            <w:r w:rsidRPr="00B63EE9">
              <w:rPr>
                <w:b w:val="0"/>
                <w:bCs/>
                <w:sz w:val="17"/>
                <w:szCs w:val="17"/>
              </w:rPr>
              <w:t>59292</w:t>
            </w:r>
          </w:p>
        </w:tc>
        <w:tc>
          <w:tcPr>
            <w:tcW w:w="2551" w:type="dxa"/>
            <w:vAlign w:val="bottom"/>
          </w:tcPr>
          <w:p w14:paraId="617AE0E2" w14:textId="0AFFE9E9" w:rsidR="00730896" w:rsidRPr="00DE2D2B" w:rsidRDefault="00730896" w:rsidP="00730896">
            <w:pPr>
              <w:pStyle w:val="Table2heading"/>
              <w:keepNext/>
              <w:rPr>
                <w:b w:val="0"/>
                <w:bCs/>
                <w:sz w:val="17"/>
                <w:szCs w:val="17"/>
              </w:rPr>
            </w:pPr>
            <w:r w:rsidRPr="00B63EE9">
              <w:rPr>
                <w:b w:val="0"/>
                <w:bCs/>
                <w:sz w:val="17"/>
                <w:szCs w:val="17"/>
              </w:rPr>
              <w:t>342412</w:t>
            </w:r>
          </w:p>
        </w:tc>
        <w:tc>
          <w:tcPr>
            <w:tcW w:w="2127" w:type="dxa"/>
            <w:vAlign w:val="bottom"/>
          </w:tcPr>
          <w:p w14:paraId="4212255A" w14:textId="00670DB9" w:rsidR="00730896" w:rsidRPr="00DE2D2B" w:rsidRDefault="00730896" w:rsidP="00730896">
            <w:pPr>
              <w:pStyle w:val="Table2heading"/>
              <w:keepNext/>
              <w:rPr>
                <w:b w:val="0"/>
                <w:bCs/>
                <w:sz w:val="17"/>
                <w:szCs w:val="17"/>
              </w:rPr>
            </w:pPr>
            <w:r w:rsidRPr="00730896">
              <w:rPr>
                <w:b w:val="0"/>
                <w:bCs/>
                <w:sz w:val="17"/>
                <w:szCs w:val="17"/>
              </w:rPr>
              <w:t>61143</w:t>
            </w:r>
          </w:p>
        </w:tc>
      </w:tr>
      <w:tr w:rsidR="00730896" w14:paraId="5EC28A6D" w14:textId="77777777" w:rsidTr="00AC21D8">
        <w:tc>
          <w:tcPr>
            <w:tcW w:w="1685" w:type="dxa"/>
          </w:tcPr>
          <w:p w14:paraId="3EC15087" w14:textId="2C20FC5C" w:rsidR="00730896" w:rsidRPr="00DE2D2B" w:rsidRDefault="00730896" w:rsidP="00730896">
            <w:pPr>
              <w:pStyle w:val="Table2heading"/>
              <w:keepNext/>
              <w:rPr>
                <w:b w:val="0"/>
                <w:bCs/>
                <w:sz w:val="17"/>
                <w:szCs w:val="17"/>
              </w:rPr>
            </w:pPr>
            <w:r>
              <w:rPr>
                <w:b w:val="0"/>
                <w:bCs/>
                <w:sz w:val="17"/>
                <w:szCs w:val="17"/>
              </w:rPr>
              <w:t>31-Oct-98</w:t>
            </w:r>
          </w:p>
        </w:tc>
        <w:tc>
          <w:tcPr>
            <w:tcW w:w="2223" w:type="dxa"/>
            <w:vAlign w:val="bottom"/>
          </w:tcPr>
          <w:p w14:paraId="193B0F9B" w14:textId="4243729C" w:rsidR="00730896" w:rsidRPr="00DE2D2B" w:rsidRDefault="00730896" w:rsidP="00730896">
            <w:pPr>
              <w:pStyle w:val="Table2heading"/>
              <w:keepNext/>
              <w:rPr>
                <w:b w:val="0"/>
                <w:bCs/>
                <w:sz w:val="17"/>
                <w:szCs w:val="17"/>
              </w:rPr>
            </w:pPr>
            <w:r w:rsidRPr="00B63EE9">
              <w:rPr>
                <w:b w:val="0"/>
                <w:bCs/>
                <w:sz w:val="17"/>
                <w:szCs w:val="17"/>
              </w:rPr>
              <w:t>62274</w:t>
            </w:r>
          </w:p>
        </w:tc>
        <w:tc>
          <w:tcPr>
            <w:tcW w:w="2551" w:type="dxa"/>
            <w:vAlign w:val="bottom"/>
          </w:tcPr>
          <w:p w14:paraId="09D26881" w14:textId="16BD42E6" w:rsidR="00730896" w:rsidRPr="00DE2D2B" w:rsidRDefault="00730896" w:rsidP="00730896">
            <w:pPr>
              <w:pStyle w:val="Table2heading"/>
              <w:keepNext/>
              <w:rPr>
                <w:b w:val="0"/>
                <w:bCs/>
                <w:sz w:val="17"/>
                <w:szCs w:val="17"/>
              </w:rPr>
            </w:pPr>
            <w:r w:rsidRPr="00B63EE9">
              <w:rPr>
                <w:b w:val="0"/>
                <w:bCs/>
                <w:sz w:val="17"/>
                <w:szCs w:val="17"/>
              </w:rPr>
              <w:t>347214</w:t>
            </w:r>
          </w:p>
        </w:tc>
        <w:tc>
          <w:tcPr>
            <w:tcW w:w="2127" w:type="dxa"/>
            <w:vAlign w:val="bottom"/>
          </w:tcPr>
          <w:p w14:paraId="67FFE35E" w14:textId="0C861D25" w:rsidR="00730896" w:rsidRPr="00DE2D2B" w:rsidRDefault="00730896" w:rsidP="00730896">
            <w:pPr>
              <w:pStyle w:val="Table2heading"/>
              <w:keepNext/>
              <w:rPr>
                <w:b w:val="0"/>
                <w:bCs/>
                <w:sz w:val="17"/>
                <w:szCs w:val="17"/>
              </w:rPr>
            </w:pPr>
            <w:r w:rsidRPr="00730896">
              <w:rPr>
                <w:b w:val="0"/>
                <w:bCs/>
                <w:sz w:val="17"/>
                <w:szCs w:val="17"/>
              </w:rPr>
              <w:t>64082</w:t>
            </w:r>
          </w:p>
        </w:tc>
      </w:tr>
      <w:tr w:rsidR="00730896" w14:paraId="5CDEB7F9" w14:textId="77777777" w:rsidTr="00AC21D8">
        <w:tc>
          <w:tcPr>
            <w:tcW w:w="1685" w:type="dxa"/>
          </w:tcPr>
          <w:p w14:paraId="68456C69" w14:textId="087E2872" w:rsidR="00730896" w:rsidRPr="00DE2D2B" w:rsidRDefault="00730896" w:rsidP="00730896">
            <w:pPr>
              <w:pStyle w:val="Table2heading"/>
              <w:keepNext/>
              <w:rPr>
                <w:b w:val="0"/>
                <w:bCs/>
                <w:sz w:val="17"/>
                <w:szCs w:val="17"/>
              </w:rPr>
            </w:pPr>
            <w:r>
              <w:rPr>
                <w:b w:val="0"/>
                <w:bCs/>
                <w:sz w:val="17"/>
                <w:szCs w:val="17"/>
              </w:rPr>
              <w:t>31-Oct-99</w:t>
            </w:r>
          </w:p>
        </w:tc>
        <w:tc>
          <w:tcPr>
            <w:tcW w:w="2223" w:type="dxa"/>
            <w:vAlign w:val="bottom"/>
          </w:tcPr>
          <w:p w14:paraId="4A5CD8CD" w14:textId="309097A0" w:rsidR="00730896" w:rsidRPr="00DE2D2B" w:rsidRDefault="00730896" w:rsidP="00730896">
            <w:pPr>
              <w:pStyle w:val="Table2heading"/>
              <w:keepNext/>
              <w:rPr>
                <w:b w:val="0"/>
                <w:bCs/>
                <w:sz w:val="17"/>
                <w:szCs w:val="17"/>
              </w:rPr>
            </w:pPr>
            <w:r w:rsidRPr="00B63EE9">
              <w:rPr>
                <w:b w:val="0"/>
                <w:bCs/>
                <w:sz w:val="17"/>
                <w:szCs w:val="17"/>
              </w:rPr>
              <w:t>63295</w:t>
            </w:r>
          </w:p>
        </w:tc>
        <w:tc>
          <w:tcPr>
            <w:tcW w:w="2551" w:type="dxa"/>
            <w:vAlign w:val="bottom"/>
          </w:tcPr>
          <w:p w14:paraId="66F61673" w14:textId="75BC2E52" w:rsidR="00730896" w:rsidRPr="00DE2D2B" w:rsidRDefault="00730896" w:rsidP="00730896">
            <w:pPr>
              <w:pStyle w:val="Table2heading"/>
              <w:keepNext/>
              <w:rPr>
                <w:b w:val="0"/>
                <w:bCs/>
                <w:sz w:val="17"/>
                <w:szCs w:val="17"/>
              </w:rPr>
            </w:pPr>
            <w:r w:rsidRPr="00B63EE9">
              <w:rPr>
                <w:b w:val="0"/>
                <w:bCs/>
                <w:sz w:val="17"/>
                <w:szCs w:val="17"/>
              </w:rPr>
              <w:t>346823</w:t>
            </w:r>
          </w:p>
        </w:tc>
        <w:tc>
          <w:tcPr>
            <w:tcW w:w="2127" w:type="dxa"/>
            <w:vAlign w:val="bottom"/>
          </w:tcPr>
          <w:p w14:paraId="09C81BCA" w14:textId="1018CAFE" w:rsidR="00730896" w:rsidRPr="00DE2D2B" w:rsidRDefault="00730896" w:rsidP="00730896">
            <w:pPr>
              <w:pStyle w:val="Table2heading"/>
              <w:keepNext/>
              <w:rPr>
                <w:b w:val="0"/>
                <w:bCs/>
                <w:sz w:val="17"/>
                <w:szCs w:val="17"/>
              </w:rPr>
            </w:pPr>
            <w:r w:rsidRPr="00730896">
              <w:rPr>
                <w:b w:val="0"/>
                <w:bCs/>
                <w:sz w:val="17"/>
                <w:szCs w:val="17"/>
              </w:rPr>
              <w:t>65891</w:t>
            </w:r>
          </w:p>
        </w:tc>
      </w:tr>
      <w:tr w:rsidR="00730896" w14:paraId="31392384" w14:textId="77777777" w:rsidTr="00AC21D8">
        <w:tc>
          <w:tcPr>
            <w:tcW w:w="1685" w:type="dxa"/>
          </w:tcPr>
          <w:p w14:paraId="6744B002" w14:textId="6AE25AC7" w:rsidR="00730896" w:rsidRPr="00DE2D2B" w:rsidRDefault="00730896" w:rsidP="00730896">
            <w:pPr>
              <w:pStyle w:val="Table2heading"/>
              <w:keepNext/>
              <w:rPr>
                <w:b w:val="0"/>
                <w:bCs/>
                <w:sz w:val="17"/>
                <w:szCs w:val="17"/>
              </w:rPr>
            </w:pPr>
            <w:r>
              <w:rPr>
                <w:b w:val="0"/>
                <w:bCs/>
                <w:sz w:val="17"/>
                <w:szCs w:val="17"/>
              </w:rPr>
              <w:t>31-Mar-01</w:t>
            </w:r>
          </w:p>
        </w:tc>
        <w:tc>
          <w:tcPr>
            <w:tcW w:w="2223" w:type="dxa"/>
            <w:vAlign w:val="bottom"/>
          </w:tcPr>
          <w:p w14:paraId="512133C9" w14:textId="36159D82" w:rsidR="00730896" w:rsidRPr="00DE2D2B" w:rsidRDefault="00730896" w:rsidP="00730896">
            <w:pPr>
              <w:pStyle w:val="Table2heading"/>
              <w:keepNext/>
              <w:rPr>
                <w:b w:val="0"/>
                <w:bCs/>
                <w:sz w:val="17"/>
                <w:szCs w:val="17"/>
              </w:rPr>
            </w:pPr>
            <w:r w:rsidRPr="00B63EE9">
              <w:rPr>
                <w:b w:val="0"/>
                <w:bCs/>
                <w:sz w:val="17"/>
                <w:szCs w:val="17"/>
              </w:rPr>
              <w:t>62597</w:t>
            </w:r>
          </w:p>
        </w:tc>
        <w:tc>
          <w:tcPr>
            <w:tcW w:w="2551" w:type="dxa"/>
            <w:vAlign w:val="bottom"/>
          </w:tcPr>
          <w:p w14:paraId="01CC97EA" w14:textId="4F49E58B" w:rsidR="00730896" w:rsidRPr="00DE2D2B" w:rsidRDefault="00730896" w:rsidP="00730896">
            <w:pPr>
              <w:pStyle w:val="Table2heading"/>
              <w:keepNext/>
              <w:rPr>
                <w:b w:val="0"/>
                <w:bCs/>
                <w:sz w:val="17"/>
                <w:szCs w:val="17"/>
              </w:rPr>
            </w:pPr>
            <w:r w:rsidRPr="00B63EE9">
              <w:rPr>
                <w:b w:val="0"/>
                <w:bCs/>
                <w:sz w:val="17"/>
                <w:szCs w:val="17"/>
              </w:rPr>
              <w:t>338411</w:t>
            </w:r>
          </w:p>
        </w:tc>
        <w:tc>
          <w:tcPr>
            <w:tcW w:w="2127" w:type="dxa"/>
            <w:vAlign w:val="bottom"/>
          </w:tcPr>
          <w:p w14:paraId="20ECA315" w14:textId="22303D1F" w:rsidR="00730896" w:rsidRPr="00DE2D2B" w:rsidRDefault="00730896" w:rsidP="00730896">
            <w:pPr>
              <w:pStyle w:val="Table2heading"/>
              <w:keepNext/>
              <w:rPr>
                <w:b w:val="0"/>
                <w:bCs/>
                <w:sz w:val="17"/>
                <w:szCs w:val="17"/>
              </w:rPr>
            </w:pPr>
            <w:r w:rsidRPr="00730896">
              <w:rPr>
                <w:b w:val="0"/>
                <w:bCs/>
                <w:sz w:val="17"/>
                <w:szCs w:val="17"/>
              </w:rPr>
              <w:t>67572</w:t>
            </w:r>
          </w:p>
        </w:tc>
      </w:tr>
      <w:tr w:rsidR="00730896" w14:paraId="44FC1317" w14:textId="77777777" w:rsidTr="00AC21D8">
        <w:tc>
          <w:tcPr>
            <w:tcW w:w="1685" w:type="dxa"/>
          </w:tcPr>
          <w:p w14:paraId="781442FC" w14:textId="08C17B6F" w:rsidR="00730896" w:rsidRPr="00DE2D2B" w:rsidRDefault="00730896" w:rsidP="00730896">
            <w:pPr>
              <w:pStyle w:val="Table2heading"/>
              <w:keepNext/>
              <w:rPr>
                <w:b w:val="0"/>
                <w:bCs/>
                <w:sz w:val="17"/>
                <w:szCs w:val="17"/>
              </w:rPr>
            </w:pPr>
            <w:r>
              <w:rPr>
                <w:b w:val="0"/>
                <w:bCs/>
                <w:sz w:val="17"/>
                <w:szCs w:val="17"/>
              </w:rPr>
              <w:t>31-Mar-02</w:t>
            </w:r>
          </w:p>
        </w:tc>
        <w:tc>
          <w:tcPr>
            <w:tcW w:w="2223" w:type="dxa"/>
            <w:vAlign w:val="bottom"/>
          </w:tcPr>
          <w:p w14:paraId="3C5ABB0D" w14:textId="76484988" w:rsidR="00730896" w:rsidRPr="00DE2D2B" w:rsidRDefault="00730896" w:rsidP="00730896">
            <w:pPr>
              <w:pStyle w:val="Table2heading"/>
              <w:keepNext/>
              <w:rPr>
                <w:b w:val="0"/>
                <w:bCs/>
                <w:sz w:val="17"/>
                <w:szCs w:val="17"/>
              </w:rPr>
            </w:pPr>
            <w:r w:rsidRPr="00B63EE9">
              <w:rPr>
                <w:b w:val="0"/>
                <w:bCs/>
                <w:sz w:val="17"/>
                <w:szCs w:val="17"/>
              </w:rPr>
              <w:t>63905</w:t>
            </w:r>
          </w:p>
        </w:tc>
        <w:tc>
          <w:tcPr>
            <w:tcW w:w="2551" w:type="dxa"/>
            <w:vAlign w:val="bottom"/>
          </w:tcPr>
          <w:p w14:paraId="7FC6C526" w14:textId="60F7D2BF" w:rsidR="00730896" w:rsidRPr="00DE2D2B" w:rsidRDefault="00730896" w:rsidP="00730896">
            <w:pPr>
              <w:pStyle w:val="Table2heading"/>
              <w:keepNext/>
              <w:rPr>
                <w:b w:val="0"/>
                <w:bCs/>
                <w:sz w:val="17"/>
                <w:szCs w:val="17"/>
              </w:rPr>
            </w:pPr>
            <w:r w:rsidRPr="00B63EE9">
              <w:rPr>
                <w:b w:val="0"/>
                <w:bCs/>
                <w:sz w:val="17"/>
                <w:szCs w:val="17"/>
              </w:rPr>
              <w:t>341483</w:t>
            </w:r>
          </w:p>
        </w:tc>
        <w:tc>
          <w:tcPr>
            <w:tcW w:w="2127" w:type="dxa"/>
            <w:vAlign w:val="bottom"/>
          </w:tcPr>
          <w:p w14:paraId="0786446F" w14:textId="2FA58419" w:rsidR="00730896" w:rsidRPr="00DE2D2B" w:rsidRDefault="00730896" w:rsidP="00730896">
            <w:pPr>
              <w:pStyle w:val="Table2heading"/>
              <w:keepNext/>
              <w:rPr>
                <w:b w:val="0"/>
                <w:bCs/>
                <w:sz w:val="17"/>
                <w:szCs w:val="17"/>
              </w:rPr>
            </w:pPr>
            <w:r w:rsidRPr="00730896">
              <w:rPr>
                <w:b w:val="0"/>
                <w:bCs/>
                <w:sz w:val="17"/>
                <w:szCs w:val="17"/>
              </w:rPr>
              <w:t>70196</w:t>
            </w:r>
          </w:p>
        </w:tc>
      </w:tr>
      <w:tr w:rsidR="00730896" w14:paraId="19C1FC31" w14:textId="77777777" w:rsidTr="00AC21D8">
        <w:tc>
          <w:tcPr>
            <w:tcW w:w="1685" w:type="dxa"/>
          </w:tcPr>
          <w:p w14:paraId="15753F1C" w14:textId="01A8FD9C" w:rsidR="00730896" w:rsidRPr="00DE2D2B" w:rsidRDefault="00730896" w:rsidP="00730896">
            <w:pPr>
              <w:pStyle w:val="Table2heading"/>
              <w:keepNext/>
              <w:rPr>
                <w:b w:val="0"/>
                <w:bCs/>
                <w:sz w:val="17"/>
                <w:szCs w:val="17"/>
              </w:rPr>
            </w:pPr>
            <w:r>
              <w:rPr>
                <w:b w:val="0"/>
                <w:bCs/>
                <w:sz w:val="17"/>
                <w:szCs w:val="17"/>
              </w:rPr>
              <w:t>31-Mar-03</w:t>
            </w:r>
          </w:p>
        </w:tc>
        <w:tc>
          <w:tcPr>
            <w:tcW w:w="2223" w:type="dxa"/>
            <w:vAlign w:val="bottom"/>
          </w:tcPr>
          <w:p w14:paraId="4E02E246" w14:textId="4E39E748" w:rsidR="00730896" w:rsidRPr="00DE2D2B" w:rsidRDefault="00730896" w:rsidP="00730896">
            <w:pPr>
              <w:pStyle w:val="Table2heading"/>
              <w:keepNext/>
              <w:rPr>
                <w:b w:val="0"/>
                <w:bCs/>
                <w:sz w:val="17"/>
                <w:szCs w:val="17"/>
              </w:rPr>
            </w:pPr>
            <w:r w:rsidRPr="00B63EE9">
              <w:rPr>
                <w:b w:val="0"/>
                <w:bCs/>
                <w:sz w:val="17"/>
                <w:szCs w:val="17"/>
              </w:rPr>
              <w:t>64261</w:t>
            </w:r>
          </w:p>
        </w:tc>
        <w:tc>
          <w:tcPr>
            <w:tcW w:w="2551" w:type="dxa"/>
            <w:vAlign w:val="bottom"/>
          </w:tcPr>
          <w:p w14:paraId="5FAF6DBF" w14:textId="1E5CCDA5" w:rsidR="00730896" w:rsidRPr="00DE2D2B" w:rsidRDefault="00730896" w:rsidP="00730896">
            <w:pPr>
              <w:pStyle w:val="Table2heading"/>
              <w:keepNext/>
              <w:rPr>
                <w:b w:val="0"/>
                <w:bCs/>
                <w:sz w:val="17"/>
                <w:szCs w:val="17"/>
              </w:rPr>
            </w:pPr>
            <w:r w:rsidRPr="00B63EE9">
              <w:rPr>
                <w:b w:val="0"/>
                <w:bCs/>
                <w:sz w:val="17"/>
                <w:szCs w:val="17"/>
              </w:rPr>
              <w:t>348673</w:t>
            </w:r>
          </w:p>
        </w:tc>
        <w:tc>
          <w:tcPr>
            <w:tcW w:w="2127" w:type="dxa"/>
            <w:vAlign w:val="bottom"/>
          </w:tcPr>
          <w:p w14:paraId="68121BD0" w14:textId="7BC98D41" w:rsidR="00730896" w:rsidRPr="00DE2D2B" w:rsidRDefault="00730896" w:rsidP="00730896">
            <w:pPr>
              <w:pStyle w:val="Table2heading"/>
              <w:keepNext/>
              <w:rPr>
                <w:b w:val="0"/>
                <w:bCs/>
                <w:sz w:val="17"/>
                <w:szCs w:val="17"/>
              </w:rPr>
            </w:pPr>
            <w:r w:rsidRPr="00730896">
              <w:rPr>
                <w:b w:val="0"/>
                <w:bCs/>
                <w:sz w:val="17"/>
                <w:szCs w:val="17"/>
              </w:rPr>
              <w:t>70122</w:t>
            </w:r>
          </w:p>
        </w:tc>
      </w:tr>
      <w:tr w:rsidR="00730896" w14:paraId="34D184E5" w14:textId="77777777" w:rsidTr="00AC21D8">
        <w:tc>
          <w:tcPr>
            <w:tcW w:w="1685" w:type="dxa"/>
          </w:tcPr>
          <w:p w14:paraId="46A830B3" w14:textId="4B160A8F" w:rsidR="00730896" w:rsidRPr="00DE2D2B" w:rsidRDefault="00730896" w:rsidP="00730896">
            <w:pPr>
              <w:pStyle w:val="Table2heading"/>
              <w:keepNext/>
              <w:rPr>
                <w:b w:val="0"/>
                <w:bCs/>
                <w:sz w:val="17"/>
                <w:szCs w:val="17"/>
              </w:rPr>
            </w:pPr>
            <w:r>
              <w:rPr>
                <w:b w:val="0"/>
                <w:bCs/>
                <w:sz w:val="17"/>
                <w:szCs w:val="17"/>
              </w:rPr>
              <w:t>31-Mar-04</w:t>
            </w:r>
          </w:p>
        </w:tc>
        <w:tc>
          <w:tcPr>
            <w:tcW w:w="2223" w:type="dxa"/>
            <w:vAlign w:val="bottom"/>
          </w:tcPr>
          <w:p w14:paraId="3D612C01" w14:textId="1E6A9F2F" w:rsidR="00730896" w:rsidRPr="00DE2D2B" w:rsidRDefault="00730896" w:rsidP="00730896">
            <w:pPr>
              <w:pStyle w:val="Table2heading"/>
              <w:keepNext/>
              <w:rPr>
                <w:b w:val="0"/>
                <w:bCs/>
                <w:sz w:val="17"/>
                <w:szCs w:val="17"/>
              </w:rPr>
            </w:pPr>
            <w:r w:rsidRPr="00B63EE9">
              <w:rPr>
                <w:b w:val="0"/>
                <w:bCs/>
                <w:sz w:val="17"/>
                <w:szCs w:val="17"/>
              </w:rPr>
              <w:t>66300</w:t>
            </w:r>
          </w:p>
        </w:tc>
        <w:tc>
          <w:tcPr>
            <w:tcW w:w="2551" w:type="dxa"/>
            <w:vAlign w:val="bottom"/>
          </w:tcPr>
          <w:p w14:paraId="53E1E832" w14:textId="6949E7C3" w:rsidR="00730896" w:rsidRPr="00DE2D2B" w:rsidRDefault="00730896" w:rsidP="00730896">
            <w:pPr>
              <w:pStyle w:val="Table2heading"/>
              <w:keepNext/>
              <w:rPr>
                <w:b w:val="0"/>
                <w:bCs/>
                <w:sz w:val="17"/>
                <w:szCs w:val="17"/>
              </w:rPr>
            </w:pPr>
            <w:r w:rsidRPr="00B63EE9">
              <w:rPr>
                <w:b w:val="0"/>
                <w:bCs/>
                <w:sz w:val="17"/>
                <w:szCs w:val="17"/>
              </w:rPr>
              <w:t>357617</w:t>
            </w:r>
          </w:p>
        </w:tc>
        <w:tc>
          <w:tcPr>
            <w:tcW w:w="2127" w:type="dxa"/>
            <w:vAlign w:val="bottom"/>
          </w:tcPr>
          <w:p w14:paraId="1C95AB18" w14:textId="7E3CFAD2" w:rsidR="00730896" w:rsidRPr="00DE2D2B" w:rsidRDefault="00730896" w:rsidP="00730896">
            <w:pPr>
              <w:pStyle w:val="Table2heading"/>
              <w:keepNext/>
              <w:rPr>
                <w:b w:val="0"/>
                <w:bCs/>
                <w:sz w:val="17"/>
                <w:szCs w:val="17"/>
              </w:rPr>
            </w:pPr>
            <w:r w:rsidRPr="00730896">
              <w:rPr>
                <w:b w:val="0"/>
                <w:bCs/>
                <w:sz w:val="17"/>
                <w:szCs w:val="17"/>
              </w:rPr>
              <w:t>71314</w:t>
            </w:r>
          </w:p>
        </w:tc>
      </w:tr>
      <w:tr w:rsidR="00730896" w14:paraId="4A8DB911" w14:textId="77777777" w:rsidTr="00AC21D8">
        <w:tc>
          <w:tcPr>
            <w:tcW w:w="1685" w:type="dxa"/>
          </w:tcPr>
          <w:p w14:paraId="37DFA7C3" w14:textId="279FF555" w:rsidR="00730896" w:rsidRPr="00DE2D2B" w:rsidRDefault="00730896" w:rsidP="00730896">
            <w:pPr>
              <w:pStyle w:val="Table2heading"/>
              <w:keepNext/>
              <w:rPr>
                <w:b w:val="0"/>
                <w:bCs/>
                <w:sz w:val="17"/>
                <w:szCs w:val="17"/>
              </w:rPr>
            </w:pPr>
            <w:r>
              <w:rPr>
                <w:b w:val="0"/>
                <w:bCs/>
                <w:sz w:val="17"/>
                <w:szCs w:val="17"/>
              </w:rPr>
              <w:t>31-Mar-05</w:t>
            </w:r>
          </w:p>
        </w:tc>
        <w:tc>
          <w:tcPr>
            <w:tcW w:w="2223" w:type="dxa"/>
            <w:vAlign w:val="bottom"/>
          </w:tcPr>
          <w:p w14:paraId="1A33AF4C" w14:textId="7B69825F" w:rsidR="00730896" w:rsidRPr="00DE2D2B" w:rsidRDefault="00730896" w:rsidP="00730896">
            <w:pPr>
              <w:pStyle w:val="Table2heading"/>
              <w:keepNext/>
              <w:rPr>
                <w:b w:val="0"/>
                <w:bCs/>
                <w:sz w:val="17"/>
                <w:szCs w:val="17"/>
              </w:rPr>
            </w:pPr>
            <w:r w:rsidRPr="00B63EE9">
              <w:rPr>
                <w:b w:val="0"/>
                <w:bCs/>
                <w:sz w:val="17"/>
                <w:szCs w:val="17"/>
              </w:rPr>
              <w:t>69723</w:t>
            </w:r>
          </w:p>
        </w:tc>
        <w:tc>
          <w:tcPr>
            <w:tcW w:w="2551" w:type="dxa"/>
            <w:vAlign w:val="bottom"/>
          </w:tcPr>
          <w:p w14:paraId="4BD8A6B7" w14:textId="534D2637" w:rsidR="00730896" w:rsidRPr="00DE2D2B" w:rsidRDefault="00730896" w:rsidP="00730896">
            <w:pPr>
              <w:pStyle w:val="Table2heading"/>
              <w:keepNext/>
              <w:rPr>
                <w:b w:val="0"/>
                <w:bCs/>
                <w:sz w:val="17"/>
                <w:szCs w:val="17"/>
              </w:rPr>
            </w:pPr>
            <w:r w:rsidRPr="00B63EE9">
              <w:rPr>
                <w:b w:val="0"/>
                <w:bCs/>
                <w:sz w:val="17"/>
                <w:szCs w:val="17"/>
              </w:rPr>
              <w:t>368520</w:t>
            </w:r>
          </w:p>
        </w:tc>
        <w:tc>
          <w:tcPr>
            <w:tcW w:w="2127" w:type="dxa"/>
            <w:vAlign w:val="bottom"/>
          </w:tcPr>
          <w:p w14:paraId="5180857C" w14:textId="046F4ACC" w:rsidR="00730896" w:rsidRPr="00DE2D2B" w:rsidRDefault="00730896" w:rsidP="00730896">
            <w:pPr>
              <w:pStyle w:val="Table2heading"/>
              <w:keepNext/>
              <w:rPr>
                <w:b w:val="0"/>
                <w:bCs/>
                <w:sz w:val="17"/>
                <w:szCs w:val="17"/>
              </w:rPr>
            </w:pPr>
            <w:r w:rsidRPr="00730896">
              <w:rPr>
                <w:b w:val="0"/>
                <w:bCs/>
                <w:sz w:val="17"/>
                <w:szCs w:val="17"/>
              </w:rPr>
              <w:t>72620</w:t>
            </w:r>
          </w:p>
        </w:tc>
      </w:tr>
      <w:tr w:rsidR="00730896" w14:paraId="19E75D50" w14:textId="77777777" w:rsidTr="00AC21D8">
        <w:tc>
          <w:tcPr>
            <w:tcW w:w="1685" w:type="dxa"/>
          </w:tcPr>
          <w:p w14:paraId="14321CC0" w14:textId="3E93739A" w:rsidR="00730896" w:rsidRPr="00DE2D2B" w:rsidRDefault="00730896" w:rsidP="00730896">
            <w:pPr>
              <w:pStyle w:val="Table2heading"/>
              <w:keepNext/>
              <w:rPr>
                <w:b w:val="0"/>
                <w:bCs/>
                <w:sz w:val="17"/>
                <w:szCs w:val="17"/>
              </w:rPr>
            </w:pPr>
            <w:r>
              <w:rPr>
                <w:b w:val="0"/>
                <w:bCs/>
                <w:sz w:val="17"/>
                <w:szCs w:val="17"/>
              </w:rPr>
              <w:t>31-Mar-06</w:t>
            </w:r>
          </w:p>
        </w:tc>
        <w:tc>
          <w:tcPr>
            <w:tcW w:w="2223" w:type="dxa"/>
            <w:vAlign w:val="bottom"/>
          </w:tcPr>
          <w:p w14:paraId="6185BFAC" w14:textId="4689EA74" w:rsidR="00730896" w:rsidRPr="00DE2D2B" w:rsidRDefault="00730896" w:rsidP="00730896">
            <w:pPr>
              <w:pStyle w:val="Table2heading"/>
              <w:keepNext/>
              <w:rPr>
                <w:b w:val="0"/>
                <w:bCs/>
                <w:sz w:val="17"/>
                <w:szCs w:val="17"/>
              </w:rPr>
            </w:pPr>
            <w:r w:rsidRPr="00B63EE9">
              <w:rPr>
                <w:b w:val="0"/>
                <w:bCs/>
                <w:sz w:val="17"/>
                <w:szCs w:val="17"/>
              </w:rPr>
              <w:t>71860</w:t>
            </w:r>
          </w:p>
        </w:tc>
        <w:tc>
          <w:tcPr>
            <w:tcW w:w="2551" w:type="dxa"/>
            <w:vAlign w:val="bottom"/>
          </w:tcPr>
          <w:p w14:paraId="63172617" w14:textId="51BFE7EB" w:rsidR="00730896" w:rsidRPr="00DE2D2B" w:rsidRDefault="00730896" w:rsidP="00730896">
            <w:pPr>
              <w:pStyle w:val="Table2heading"/>
              <w:keepNext/>
              <w:rPr>
                <w:b w:val="0"/>
                <w:bCs/>
                <w:sz w:val="17"/>
                <w:szCs w:val="17"/>
              </w:rPr>
            </w:pPr>
            <w:r w:rsidRPr="00B63EE9">
              <w:rPr>
                <w:b w:val="0"/>
                <w:bCs/>
                <w:sz w:val="17"/>
                <w:szCs w:val="17"/>
              </w:rPr>
              <w:t>383546</w:t>
            </w:r>
          </w:p>
        </w:tc>
        <w:tc>
          <w:tcPr>
            <w:tcW w:w="2127" w:type="dxa"/>
            <w:vAlign w:val="bottom"/>
          </w:tcPr>
          <w:p w14:paraId="0A1D1CD2" w14:textId="3C951501" w:rsidR="00730896" w:rsidRPr="00DE2D2B" w:rsidRDefault="00730896" w:rsidP="00730896">
            <w:pPr>
              <w:pStyle w:val="Table2heading"/>
              <w:keepNext/>
              <w:rPr>
                <w:b w:val="0"/>
                <w:bCs/>
                <w:sz w:val="17"/>
                <w:szCs w:val="17"/>
              </w:rPr>
            </w:pPr>
            <w:r w:rsidRPr="00730896">
              <w:rPr>
                <w:b w:val="0"/>
                <w:bCs/>
                <w:sz w:val="17"/>
                <w:szCs w:val="17"/>
              </w:rPr>
              <w:t>75375</w:t>
            </w:r>
          </w:p>
        </w:tc>
      </w:tr>
      <w:tr w:rsidR="00730896" w14:paraId="581147B4" w14:textId="77777777" w:rsidTr="00AC21D8">
        <w:tc>
          <w:tcPr>
            <w:tcW w:w="1685" w:type="dxa"/>
          </w:tcPr>
          <w:p w14:paraId="23218232" w14:textId="39C6BDDA" w:rsidR="00730896" w:rsidRPr="00DE2D2B" w:rsidRDefault="00730896" w:rsidP="00730896">
            <w:pPr>
              <w:pStyle w:val="Table2heading"/>
              <w:keepNext/>
              <w:rPr>
                <w:b w:val="0"/>
                <w:bCs/>
                <w:sz w:val="17"/>
                <w:szCs w:val="17"/>
              </w:rPr>
            </w:pPr>
            <w:r>
              <w:rPr>
                <w:b w:val="0"/>
                <w:bCs/>
                <w:sz w:val="17"/>
                <w:szCs w:val="17"/>
              </w:rPr>
              <w:t>31-Mar-07</w:t>
            </w:r>
          </w:p>
        </w:tc>
        <w:tc>
          <w:tcPr>
            <w:tcW w:w="2223" w:type="dxa"/>
            <w:vAlign w:val="bottom"/>
          </w:tcPr>
          <w:p w14:paraId="578C83FE" w14:textId="3BE678C3" w:rsidR="00730896" w:rsidRPr="00DE2D2B" w:rsidRDefault="00730896" w:rsidP="00730896">
            <w:pPr>
              <w:pStyle w:val="Table2heading"/>
              <w:keepNext/>
              <w:rPr>
                <w:b w:val="0"/>
                <w:bCs/>
                <w:sz w:val="17"/>
                <w:szCs w:val="17"/>
              </w:rPr>
            </w:pPr>
            <w:r w:rsidRPr="00B63EE9">
              <w:rPr>
                <w:b w:val="0"/>
                <w:bCs/>
                <w:sz w:val="17"/>
                <w:szCs w:val="17"/>
              </w:rPr>
              <w:t>74452</w:t>
            </w:r>
          </w:p>
        </w:tc>
        <w:tc>
          <w:tcPr>
            <w:tcW w:w="2551" w:type="dxa"/>
            <w:vAlign w:val="bottom"/>
          </w:tcPr>
          <w:p w14:paraId="44B07A38" w14:textId="4A30F757" w:rsidR="00730896" w:rsidRPr="00DE2D2B" w:rsidRDefault="00730896" w:rsidP="00730896">
            <w:pPr>
              <w:pStyle w:val="Table2heading"/>
              <w:keepNext/>
              <w:rPr>
                <w:b w:val="0"/>
                <w:bCs/>
                <w:sz w:val="17"/>
                <w:szCs w:val="17"/>
              </w:rPr>
            </w:pPr>
            <w:r w:rsidRPr="00B63EE9">
              <w:rPr>
                <w:b w:val="0"/>
                <w:bCs/>
                <w:sz w:val="17"/>
                <w:szCs w:val="17"/>
              </w:rPr>
              <w:t>394542</w:t>
            </w:r>
          </w:p>
        </w:tc>
        <w:tc>
          <w:tcPr>
            <w:tcW w:w="2127" w:type="dxa"/>
            <w:vAlign w:val="bottom"/>
          </w:tcPr>
          <w:p w14:paraId="414D931B" w14:textId="3E53973D" w:rsidR="00730896" w:rsidRPr="00DE2D2B" w:rsidRDefault="00730896" w:rsidP="00730896">
            <w:pPr>
              <w:pStyle w:val="Table2heading"/>
              <w:keepNext/>
              <w:rPr>
                <w:b w:val="0"/>
                <w:bCs/>
                <w:sz w:val="17"/>
                <w:szCs w:val="17"/>
              </w:rPr>
            </w:pPr>
            <w:r w:rsidRPr="00730896">
              <w:rPr>
                <w:b w:val="0"/>
                <w:bCs/>
                <w:sz w:val="17"/>
                <w:szCs w:val="17"/>
              </w:rPr>
              <w:t>77562</w:t>
            </w:r>
          </w:p>
        </w:tc>
      </w:tr>
      <w:tr w:rsidR="00730896" w14:paraId="3F01327C" w14:textId="77777777" w:rsidTr="00AC21D8">
        <w:tc>
          <w:tcPr>
            <w:tcW w:w="1685" w:type="dxa"/>
          </w:tcPr>
          <w:p w14:paraId="28268C08" w14:textId="186E250C" w:rsidR="00730896" w:rsidRPr="00DE2D2B" w:rsidRDefault="00730896" w:rsidP="00730896">
            <w:pPr>
              <w:pStyle w:val="Table2heading"/>
              <w:keepNext/>
              <w:rPr>
                <w:b w:val="0"/>
                <w:bCs/>
                <w:sz w:val="17"/>
                <w:szCs w:val="17"/>
              </w:rPr>
            </w:pPr>
            <w:r>
              <w:rPr>
                <w:b w:val="0"/>
                <w:bCs/>
                <w:sz w:val="17"/>
                <w:szCs w:val="17"/>
              </w:rPr>
              <w:t>31-Mar-08</w:t>
            </w:r>
          </w:p>
        </w:tc>
        <w:tc>
          <w:tcPr>
            <w:tcW w:w="2223" w:type="dxa"/>
            <w:vAlign w:val="bottom"/>
          </w:tcPr>
          <w:p w14:paraId="69D6DE07" w14:textId="6D295815" w:rsidR="00730896" w:rsidRPr="00DE2D2B" w:rsidRDefault="00730896" w:rsidP="00730896">
            <w:pPr>
              <w:pStyle w:val="Table2heading"/>
              <w:keepNext/>
              <w:rPr>
                <w:b w:val="0"/>
                <w:bCs/>
                <w:sz w:val="17"/>
                <w:szCs w:val="17"/>
              </w:rPr>
            </w:pPr>
            <w:r w:rsidRPr="00B63EE9">
              <w:rPr>
                <w:b w:val="0"/>
                <w:bCs/>
                <w:sz w:val="17"/>
                <w:szCs w:val="17"/>
              </w:rPr>
              <w:t>79132</w:t>
            </w:r>
          </w:p>
        </w:tc>
        <w:tc>
          <w:tcPr>
            <w:tcW w:w="2551" w:type="dxa"/>
            <w:vAlign w:val="bottom"/>
          </w:tcPr>
          <w:p w14:paraId="7310AB8D" w14:textId="538D9DB2" w:rsidR="00730896" w:rsidRPr="00DE2D2B" w:rsidRDefault="00730896" w:rsidP="00730896">
            <w:pPr>
              <w:pStyle w:val="Table2heading"/>
              <w:keepNext/>
              <w:rPr>
                <w:b w:val="0"/>
                <w:bCs/>
                <w:sz w:val="17"/>
                <w:szCs w:val="17"/>
              </w:rPr>
            </w:pPr>
            <w:r w:rsidRPr="00B63EE9">
              <w:rPr>
                <w:b w:val="0"/>
                <w:bCs/>
                <w:sz w:val="17"/>
                <w:szCs w:val="17"/>
              </w:rPr>
              <w:t>410910</w:t>
            </w:r>
          </w:p>
        </w:tc>
        <w:tc>
          <w:tcPr>
            <w:tcW w:w="2127" w:type="dxa"/>
            <w:vAlign w:val="bottom"/>
          </w:tcPr>
          <w:p w14:paraId="61922779" w14:textId="27DDCAC4" w:rsidR="00730896" w:rsidRPr="00DE2D2B" w:rsidRDefault="00730896" w:rsidP="00730896">
            <w:pPr>
              <w:pStyle w:val="Table2heading"/>
              <w:keepNext/>
              <w:rPr>
                <w:b w:val="0"/>
                <w:bCs/>
                <w:sz w:val="17"/>
                <w:szCs w:val="17"/>
              </w:rPr>
            </w:pPr>
            <w:r w:rsidRPr="00730896">
              <w:rPr>
                <w:b w:val="0"/>
                <w:bCs/>
                <w:sz w:val="17"/>
                <w:szCs w:val="17"/>
              </w:rPr>
              <w:t>80581</w:t>
            </w:r>
          </w:p>
        </w:tc>
      </w:tr>
      <w:tr w:rsidR="00730896" w14:paraId="48C46A79" w14:textId="77777777" w:rsidTr="00AC21D8">
        <w:tc>
          <w:tcPr>
            <w:tcW w:w="1685" w:type="dxa"/>
          </w:tcPr>
          <w:p w14:paraId="55CF0BCA" w14:textId="548FF076" w:rsidR="00730896" w:rsidRPr="00DE2D2B" w:rsidRDefault="00730896" w:rsidP="00730896">
            <w:pPr>
              <w:pStyle w:val="Table2heading"/>
              <w:keepNext/>
              <w:rPr>
                <w:b w:val="0"/>
                <w:bCs/>
                <w:sz w:val="17"/>
                <w:szCs w:val="17"/>
              </w:rPr>
            </w:pPr>
            <w:r>
              <w:rPr>
                <w:b w:val="0"/>
                <w:bCs/>
                <w:sz w:val="17"/>
                <w:szCs w:val="17"/>
              </w:rPr>
              <w:t>31-Mar-09</w:t>
            </w:r>
          </w:p>
        </w:tc>
        <w:tc>
          <w:tcPr>
            <w:tcW w:w="2223" w:type="dxa"/>
            <w:vAlign w:val="bottom"/>
          </w:tcPr>
          <w:p w14:paraId="03042D49" w14:textId="34CBD608" w:rsidR="00730896" w:rsidRPr="00DE2D2B" w:rsidRDefault="00730896" w:rsidP="00730896">
            <w:pPr>
              <w:pStyle w:val="Table2heading"/>
              <w:keepNext/>
              <w:rPr>
                <w:b w:val="0"/>
                <w:bCs/>
                <w:sz w:val="17"/>
                <w:szCs w:val="17"/>
              </w:rPr>
            </w:pPr>
            <w:r w:rsidRPr="00B63EE9">
              <w:rPr>
                <w:b w:val="0"/>
                <w:bCs/>
                <w:sz w:val="17"/>
                <w:szCs w:val="17"/>
              </w:rPr>
              <w:t>81217</w:t>
            </w:r>
          </w:p>
        </w:tc>
        <w:tc>
          <w:tcPr>
            <w:tcW w:w="2551" w:type="dxa"/>
            <w:vAlign w:val="bottom"/>
          </w:tcPr>
          <w:p w14:paraId="524A0862" w14:textId="7AE78E60" w:rsidR="00730896" w:rsidRPr="00DE2D2B" w:rsidRDefault="00730896" w:rsidP="00730896">
            <w:pPr>
              <w:pStyle w:val="Table2heading"/>
              <w:keepNext/>
              <w:rPr>
                <w:b w:val="0"/>
                <w:bCs/>
                <w:sz w:val="17"/>
                <w:szCs w:val="17"/>
              </w:rPr>
            </w:pPr>
            <w:r w:rsidRPr="00B63EE9">
              <w:rPr>
                <w:b w:val="0"/>
                <w:bCs/>
                <w:sz w:val="17"/>
                <w:szCs w:val="17"/>
              </w:rPr>
              <w:t>421702</w:t>
            </w:r>
          </w:p>
        </w:tc>
        <w:tc>
          <w:tcPr>
            <w:tcW w:w="2127" w:type="dxa"/>
            <w:vAlign w:val="bottom"/>
          </w:tcPr>
          <w:p w14:paraId="7D3080A6" w14:textId="02B87F3F" w:rsidR="00730896" w:rsidRPr="00DE2D2B" w:rsidRDefault="00730896" w:rsidP="00730896">
            <w:pPr>
              <w:pStyle w:val="Table2heading"/>
              <w:keepNext/>
              <w:rPr>
                <w:b w:val="0"/>
                <w:bCs/>
                <w:sz w:val="17"/>
                <w:szCs w:val="17"/>
              </w:rPr>
            </w:pPr>
            <w:r w:rsidRPr="00730896">
              <w:rPr>
                <w:b w:val="0"/>
                <w:bCs/>
                <w:sz w:val="17"/>
                <w:szCs w:val="17"/>
              </w:rPr>
              <w:t>84413</w:t>
            </w:r>
          </w:p>
        </w:tc>
      </w:tr>
      <w:tr w:rsidR="00730896" w14:paraId="3A35E948" w14:textId="77777777" w:rsidTr="00AC21D8">
        <w:tc>
          <w:tcPr>
            <w:tcW w:w="1685" w:type="dxa"/>
          </w:tcPr>
          <w:p w14:paraId="20AC3033" w14:textId="3108B410" w:rsidR="00730896" w:rsidRPr="00DE2D2B" w:rsidRDefault="00730896" w:rsidP="00730896">
            <w:pPr>
              <w:pStyle w:val="Table2heading"/>
              <w:keepNext/>
              <w:rPr>
                <w:b w:val="0"/>
                <w:bCs/>
                <w:sz w:val="17"/>
                <w:szCs w:val="17"/>
              </w:rPr>
            </w:pPr>
            <w:r>
              <w:rPr>
                <w:b w:val="0"/>
                <w:bCs/>
                <w:sz w:val="17"/>
                <w:szCs w:val="17"/>
              </w:rPr>
              <w:t>31-Mar-10</w:t>
            </w:r>
          </w:p>
        </w:tc>
        <w:tc>
          <w:tcPr>
            <w:tcW w:w="2223" w:type="dxa"/>
            <w:vAlign w:val="bottom"/>
          </w:tcPr>
          <w:p w14:paraId="08C1E4B4" w14:textId="1F2BFD89" w:rsidR="00730896" w:rsidRPr="00DE2D2B" w:rsidRDefault="00730896" w:rsidP="00730896">
            <w:pPr>
              <w:pStyle w:val="Table2heading"/>
              <w:keepNext/>
              <w:rPr>
                <w:b w:val="0"/>
                <w:bCs/>
                <w:sz w:val="17"/>
                <w:szCs w:val="17"/>
              </w:rPr>
            </w:pPr>
            <w:r w:rsidRPr="00B63EE9">
              <w:rPr>
                <w:b w:val="0"/>
                <w:bCs/>
                <w:sz w:val="17"/>
                <w:szCs w:val="17"/>
              </w:rPr>
              <w:t>82436</w:t>
            </w:r>
          </w:p>
        </w:tc>
        <w:tc>
          <w:tcPr>
            <w:tcW w:w="2551" w:type="dxa"/>
            <w:vAlign w:val="bottom"/>
          </w:tcPr>
          <w:p w14:paraId="116F8E82" w14:textId="204DFB7A" w:rsidR="00730896" w:rsidRPr="00DE2D2B" w:rsidRDefault="00730896" w:rsidP="00730896">
            <w:pPr>
              <w:pStyle w:val="Table2heading"/>
              <w:keepNext/>
              <w:rPr>
                <w:b w:val="0"/>
                <w:bCs/>
                <w:sz w:val="17"/>
                <w:szCs w:val="17"/>
              </w:rPr>
            </w:pPr>
            <w:r w:rsidRPr="00B63EE9">
              <w:rPr>
                <w:b w:val="0"/>
                <w:bCs/>
                <w:sz w:val="17"/>
                <w:szCs w:val="17"/>
              </w:rPr>
              <w:t>431288</w:t>
            </w:r>
          </w:p>
        </w:tc>
        <w:tc>
          <w:tcPr>
            <w:tcW w:w="2127" w:type="dxa"/>
            <w:vAlign w:val="bottom"/>
          </w:tcPr>
          <w:p w14:paraId="7FBABEC8" w14:textId="7AF656A5" w:rsidR="00730896" w:rsidRPr="00DE2D2B" w:rsidRDefault="00730896" w:rsidP="00730896">
            <w:pPr>
              <w:pStyle w:val="Table2heading"/>
              <w:keepNext/>
              <w:rPr>
                <w:b w:val="0"/>
                <w:bCs/>
                <w:sz w:val="17"/>
                <w:szCs w:val="17"/>
              </w:rPr>
            </w:pPr>
            <w:r w:rsidRPr="00730896">
              <w:rPr>
                <w:b w:val="0"/>
                <w:bCs/>
                <w:sz w:val="17"/>
                <w:szCs w:val="17"/>
              </w:rPr>
              <w:t>86367</w:t>
            </w:r>
          </w:p>
        </w:tc>
      </w:tr>
      <w:tr w:rsidR="00730896" w14:paraId="1C4375FC" w14:textId="77777777" w:rsidTr="00AC21D8">
        <w:tc>
          <w:tcPr>
            <w:tcW w:w="1685" w:type="dxa"/>
          </w:tcPr>
          <w:p w14:paraId="76E58E3C" w14:textId="35F09172" w:rsidR="00730896" w:rsidRPr="00DE2D2B" w:rsidRDefault="00730896" w:rsidP="00730896">
            <w:pPr>
              <w:pStyle w:val="Table2heading"/>
              <w:keepNext/>
              <w:rPr>
                <w:b w:val="0"/>
                <w:bCs/>
                <w:sz w:val="17"/>
                <w:szCs w:val="17"/>
              </w:rPr>
            </w:pPr>
            <w:r>
              <w:rPr>
                <w:b w:val="0"/>
                <w:bCs/>
                <w:sz w:val="17"/>
                <w:szCs w:val="17"/>
              </w:rPr>
              <w:t>31-Jan-11</w:t>
            </w:r>
          </w:p>
        </w:tc>
        <w:tc>
          <w:tcPr>
            <w:tcW w:w="2223" w:type="dxa"/>
            <w:vAlign w:val="bottom"/>
          </w:tcPr>
          <w:p w14:paraId="5F8E9AD1" w14:textId="1F3408E9" w:rsidR="00730896" w:rsidRPr="00DE2D2B" w:rsidRDefault="00730896" w:rsidP="00730896">
            <w:pPr>
              <w:pStyle w:val="Table2heading"/>
              <w:keepNext/>
              <w:rPr>
                <w:b w:val="0"/>
                <w:bCs/>
                <w:sz w:val="17"/>
                <w:szCs w:val="17"/>
              </w:rPr>
            </w:pPr>
            <w:r w:rsidRPr="00B63EE9">
              <w:rPr>
                <w:b w:val="0"/>
                <w:bCs/>
                <w:sz w:val="17"/>
                <w:szCs w:val="17"/>
              </w:rPr>
              <w:t>85965</w:t>
            </w:r>
          </w:p>
        </w:tc>
        <w:tc>
          <w:tcPr>
            <w:tcW w:w="2551" w:type="dxa"/>
            <w:vAlign w:val="bottom"/>
          </w:tcPr>
          <w:p w14:paraId="7CD62A0D" w14:textId="6AB541DF" w:rsidR="00730896" w:rsidRPr="00DE2D2B" w:rsidRDefault="00730896" w:rsidP="00730896">
            <w:pPr>
              <w:pStyle w:val="Table2heading"/>
              <w:keepNext/>
              <w:rPr>
                <w:b w:val="0"/>
                <w:bCs/>
                <w:sz w:val="17"/>
                <w:szCs w:val="17"/>
              </w:rPr>
            </w:pPr>
            <w:r w:rsidRPr="00B63EE9">
              <w:rPr>
                <w:b w:val="0"/>
                <w:bCs/>
                <w:sz w:val="17"/>
                <w:szCs w:val="17"/>
              </w:rPr>
              <w:t>437762</w:t>
            </w:r>
          </w:p>
        </w:tc>
        <w:tc>
          <w:tcPr>
            <w:tcW w:w="2127" w:type="dxa"/>
            <w:vAlign w:val="bottom"/>
          </w:tcPr>
          <w:p w14:paraId="3F1824AA" w14:textId="5766F213" w:rsidR="00730896" w:rsidRPr="00DE2D2B" w:rsidRDefault="00730896" w:rsidP="00730896">
            <w:pPr>
              <w:pStyle w:val="Table2heading"/>
              <w:keepNext/>
              <w:rPr>
                <w:b w:val="0"/>
                <w:bCs/>
                <w:sz w:val="17"/>
                <w:szCs w:val="17"/>
              </w:rPr>
            </w:pPr>
            <w:r w:rsidRPr="00730896">
              <w:rPr>
                <w:b w:val="0"/>
                <w:bCs/>
                <w:sz w:val="17"/>
                <w:szCs w:val="17"/>
              </w:rPr>
              <w:t>87883</w:t>
            </w:r>
          </w:p>
        </w:tc>
      </w:tr>
      <w:tr w:rsidR="00730896" w14:paraId="67AE7414" w14:textId="77777777" w:rsidTr="00AC21D8">
        <w:tc>
          <w:tcPr>
            <w:tcW w:w="1685" w:type="dxa"/>
          </w:tcPr>
          <w:p w14:paraId="1FA665C2" w14:textId="69088EC4" w:rsidR="00730896" w:rsidRPr="00DE2D2B" w:rsidRDefault="00730896" w:rsidP="00730896">
            <w:pPr>
              <w:pStyle w:val="Table2heading"/>
              <w:keepNext/>
              <w:rPr>
                <w:b w:val="0"/>
                <w:bCs/>
                <w:sz w:val="17"/>
                <w:szCs w:val="17"/>
              </w:rPr>
            </w:pPr>
            <w:r>
              <w:rPr>
                <w:b w:val="0"/>
                <w:bCs/>
                <w:sz w:val="17"/>
                <w:szCs w:val="17"/>
              </w:rPr>
              <w:t>31-Jan-12</w:t>
            </w:r>
          </w:p>
        </w:tc>
        <w:tc>
          <w:tcPr>
            <w:tcW w:w="2223" w:type="dxa"/>
            <w:vAlign w:val="bottom"/>
          </w:tcPr>
          <w:p w14:paraId="4D9A84E3" w14:textId="6EFBA046" w:rsidR="00730896" w:rsidRPr="00DE2D2B" w:rsidRDefault="00730896" w:rsidP="00730896">
            <w:pPr>
              <w:pStyle w:val="Table2heading"/>
              <w:keepNext/>
              <w:rPr>
                <w:b w:val="0"/>
                <w:bCs/>
                <w:sz w:val="17"/>
                <w:szCs w:val="17"/>
              </w:rPr>
            </w:pPr>
            <w:r w:rsidRPr="00B63EE9">
              <w:rPr>
                <w:b w:val="0"/>
                <w:bCs/>
                <w:sz w:val="17"/>
                <w:szCs w:val="17"/>
              </w:rPr>
              <w:t>87995</w:t>
            </w:r>
          </w:p>
        </w:tc>
        <w:tc>
          <w:tcPr>
            <w:tcW w:w="2551" w:type="dxa"/>
            <w:vAlign w:val="bottom"/>
          </w:tcPr>
          <w:p w14:paraId="3BE8E842" w14:textId="46ACFDF3" w:rsidR="00730896" w:rsidRPr="00DE2D2B" w:rsidRDefault="00730896" w:rsidP="00730896">
            <w:pPr>
              <w:pStyle w:val="Table2heading"/>
              <w:keepNext/>
              <w:rPr>
                <w:b w:val="0"/>
                <w:bCs/>
                <w:sz w:val="17"/>
                <w:szCs w:val="17"/>
              </w:rPr>
            </w:pPr>
            <w:r w:rsidRPr="00B63EE9">
              <w:rPr>
                <w:b w:val="0"/>
                <w:bCs/>
                <w:sz w:val="17"/>
                <w:szCs w:val="17"/>
              </w:rPr>
              <w:t>446406</w:t>
            </w:r>
          </w:p>
        </w:tc>
        <w:tc>
          <w:tcPr>
            <w:tcW w:w="2127" w:type="dxa"/>
            <w:vAlign w:val="bottom"/>
          </w:tcPr>
          <w:p w14:paraId="7123061D" w14:textId="2361B6AB" w:rsidR="00730896" w:rsidRPr="00DE2D2B" w:rsidRDefault="00730896" w:rsidP="00730896">
            <w:pPr>
              <w:pStyle w:val="Table2heading"/>
              <w:keepNext/>
              <w:rPr>
                <w:b w:val="0"/>
                <w:bCs/>
                <w:sz w:val="17"/>
                <w:szCs w:val="17"/>
              </w:rPr>
            </w:pPr>
            <w:r w:rsidRPr="00730896">
              <w:rPr>
                <w:b w:val="0"/>
                <w:bCs/>
                <w:sz w:val="17"/>
                <w:szCs w:val="17"/>
              </w:rPr>
              <w:t>90599</w:t>
            </w:r>
          </w:p>
        </w:tc>
      </w:tr>
      <w:tr w:rsidR="00730896" w14:paraId="21ECBCC2" w14:textId="77777777" w:rsidTr="00AC21D8">
        <w:tc>
          <w:tcPr>
            <w:tcW w:w="1685" w:type="dxa"/>
          </w:tcPr>
          <w:p w14:paraId="6F337E28" w14:textId="0859D291" w:rsidR="00730896" w:rsidRPr="00DE2D2B" w:rsidRDefault="00730896" w:rsidP="00730896">
            <w:pPr>
              <w:pStyle w:val="Table2heading"/>
              <w:keepNext/>
              <w:rPr>
                <w:b w:val="0"/>
                <w:bCs/>
                <w:sz w:val="17"/>
                <w:szCs w:val="17"/>
              </w:rPr>
            </w:pPr>
            <w:r>
              <w:rPr>
                <w:b w:val="0"/>
                <w:bCs/>
                <w:sz w:val="17"/>
                <w:szCs w:val="17"/>
              </w:rPr>
              <w:t>31-Jan-13</w:t>
            </w:r>
          </w:p>
        </w:tc>
        <w:tc>
          <w:tcPr>
            <w:tcW w:w="2223" w:type="dxa"/>
            <w:vAlign w:val="bottom"/>
          </w:tcPr>
          <w:p w14:paraId="257BC496" w14:textId="389E5995" w:rsidR="00730896" w:rsidRPr="00DE2D2B" w:rsidRDefault="00730896" w:rsidP="00730896">
            <w:pPr>
              <w:pStyle w:val="Table2heading"/>
              <w:keepNext/>
              <w:rPr>
                <w:b w:val="0"/>
                <w:bCs/>
                <w:sz w:val="17"/>
                <w:szCs w:val="17"/>
              </w:rPr>
            </w:pPr>
            <w:r w:rsidRPr="00B63EE9">
              <w:rPr>
                <w:b w:val="0"/>
                <w:bCs/>
                <w:sz w:val="17"/>
                <w:szCs w:val="17"/>
              </w:rPr>
              <w:t>90904</w:t>
            </w:r>
          </w:p>
        </w:tc>
        <w:tc>
          <w:tcPr>
            <w:tcW w:w="2551" w:type="dxa"/>
            <w:vAlign w:val="bottom"/>
          </w:tcPr>
          <w:p w14:paraId="1831724E" w14:textId="7597295E" w:rsidR="00730896" w:rsidRPr="00DE2D2B" w:rsidRDefault="00730896" w:rsidP="00730896">
            <w:pPr>
              <w:pStyle w:val="Table2heading"/>
              <w:keepNext/>
              <w:rPr>
                <w:b w:val="0"/>
                <w:bCs/>
                <w:sz w:val="17"/>
                <w:szCs w:val="17"/>
              </w:rPr>
            </w:pPr>
            <w:r w:rsidRPr="00B63EE9">
              <w:rPr>
                <w:b w:val="0"/>
                <w:bCs/>
                <w:sz w:val="17"/>
                <w:szCs w:val="17"/>
              </w:rPr>
              <w:t>457145</w:t>
            </w:r>
          </w:p>
        </w:tc>
        <w:tc>
          <w:tcPr>
            <w:tcW w:w="2127" w:type="dxa"/>
            <w:vAlign w:val="bottom"/>
          </w:tcPr>
          <w:p w14:paraId="3BFADC93" w14:textId="76A989F2" w:rsidR="00730896" w:rsidRPr="00DE2D2B" w:rsidRDefault="00730896" w:rsidP="00730896">
            <w:pPr>
              <w:pStyle w:val="Table2heading"/>
              <w:keepNext/>
              <w:rPr>
                <w:b w:val="0"/>
                <w:bCs/>
                <w:sz w:val="17"/>
                <w:szCs w:val="17"/>
              </w:rPr>
            </w:pPr>
            <w:r w:rsidRPr="00730896">
              <w:rPr>
                <w:b w:val="0"/>
                <w:bCs/>
                <w:sz w:val="17"/>
                <w:szCs w:val="17"/>
              </w:rPr>
              <w:t>93034</w:t>
            </w:r>
          </w:p>
        </w:tc>
      </w:tr>
      <w:tr w:rsidR="00730896" w14:paraId="5BDC19D3" w14:textId="77777777" w:rsidTr="00AC21D8">
        <w:tc>
          <w:tcPr>
            <w:tcW w:w="1685" w:type="dxa"/>
          </w:tcPr>
          <w:p w14:paraId="0DA01ACC" w14:textId="78EFC496" w:rsidR="00730896" w:rsidRPr="00DE2D2B" w:rsidRDefault="00730896" w:rsidP="00730896">
            <w:pPr>
              <w:pStyle w:val="Table2heading"/>
              <w:keepNext/>
              <w:rPr>
                <w:b w:val="0"/>
                <w:bCs/>
                <w:sz w:val="17"/>
                <w:szCs w:val="17"/>
              </w:rPr>
            </w:pPr>
            <w:r>
              <w:rPr>
                <w:b w:val="0"/>
                <w:bCs/>
                <w:sz w:val="17"/>
                <w:szCs w:val="17"/>
              </w:rPr>
              <w:t>31-Jan-14</w:t>
            </w:r>
          </w:p>
        </w:tc>
        <w:tc>
          <w:tcPr>
            <w:tcW w:w="2223" w:type="dxa"/>
            <w:vAlign w:val="bottom"/>
          </w:tcPr>
          <w:p w14:paraId="5230B4BD" w14:textId="6FDEB639" w:rsidR="00730896" w:rsidRPr="00DE2D2B" w:rsidRDefault="00730896" w:rsidP="00730896">
            <w:pPr>
              <w:pStyle w:val="Table2heading"/>
              <w:keepNext/>
              <w:rPr>
                <w:b w:val="0"/>
                <w:bCs/>
                <w:sz w:val="17"/>
                <w:szCs w:val="17"/>
              </w:rPr>
            </w:pPr>
            <w:r w:rsidRPr="00B63EE9">
              <w:rPr>
                <w:b w:val="0"/>
                <w:bCs/>
                <w:sz w:val="17"/>
                <w:szCs w:val="17"/>
              </w:rPr>
              <w:t>93853</w:t>
            </w:r>
          </w:p>
        </w:tc>
        <w:tc>
          <w:tcPr>
            <w:tcW w:w="2551" w:type="dxa"/>
            <w:vAlign w:val="bottom"/>
          </w:tcPr>
          <w:p w14:paraId="31928C14" w14:textId="431AF009" w:rsidR="00730896" w:rsidRPr="00DE2D2B" w:rsidRDefault="00730896" w:rsidP="00730896">
            <w:pPr>
              <w:pStyle w:val="Table2heading"/>
              <w:keepNext/>
              <w:rPr>
                <w:b w:val="0"/>
                <w:bCs/>
                <w:sz w:val="17"/>
                <w:szCs w:val="17"/>
              </w:rPr>
            </w:pPr>
            <w:r w:rsidRPr="00B63EE9">
              <w:rPr>
                <w:b w:val="0"/>
                <w:bCs/>
                <w:sz w:val="17"/>
                <w:szCs w:val="17"/>
              </w:rPr>
              <w:t>465122</w:t>
            </w:r>
          </w:p>
        </w:tc>
        <w:tc>
          <w:tcPr>
            <w:tcW w:w="2127" w:type="dxa"/>
            <w:vAlign w:val="bottom"/>
          </w:tcPr>
          <w:p w14:paraId="5E14B7CD" w14:textId="611E0239" w:rsidR="00730896" w:rsidRPr="00DE2D2B" w:rsidRDefault="00730896" w:rsidP="00730896">
            <w:pPr>
              <w:pStyle w:val="Table2heading"/>
              <w:keepNext/>
              <w:rPr>
                <w:b w:val="0"/>
                <w:bCs/>
                <w:sz w:val="17"/>
                <w:szCs w:val="17"/>
              </w:rPr>
            </w:pPr>
            <w:r w:rsidRPr="00730896">
              <w:rPr>
                <w:b w:val="0"/>
                <w:bCs/>
                <w:sz w:val="17"/>
                <w:szCs w:val="17"/>
              </w:rPr>
              <w:t>94131</w:t>
            </w:r>
          </w:p>
        </w:tc>
      </w:tr>
      <w:tr w:rsidR="00730896" w14:paraId="1EB5A891" w14:textId="77777777" w:rsidTr="00AC21D8">
        <w:tc>
          <w:tcPr>
            <w:tcW w:w="1685" w:type="dxa"/>
            <w:tcBorders>
              <w:bottom w:val="single" w:sz="4" w:space="0" w:color="000000"/>
            </w:tcBorders>
          </w:tcPr>
          <w:p w14:paraId="3131E36F" w14:textId="2155AC60" w:rsidR="00730896" w:rsidRPr="00DE2D2B" w:rsidRDefault="00730896" w:rsidP="00730896">
            <w:pPr>
              <w:pStyle w:val="Table2heading"/>
              <w:keepNext/>
              <w:rPr>
                <w:b w:val="0"/>
                <w:bCs/>
                <w:sz w:val="17"/>
                <w:szCs w:val="17"/>
              </w:rPr>
            </w:pPr>
            <w:r>
              <w:rPr>
                <w:b w:val="0"/>
                <w:bCs/>
                <w:sz w:val="17"/>
                <w:szCs w:val="17"/>
              </w:rPr>
              <w:t>31-Jan-15</w:t>
            </w:r>
          </w:p>
        </w:tc>
        <w:tc>
          <w:tcPr>
            <w:tcW w:w="2223" w:type="dxa"/>
            <w:tcBorders>
              <w:bottom w:val="single" w:sz="4" w:space="0" w:color="000000"/>
            </w:tcBorders>
            <w:vAlign w:val="bottom"/>
          </w:tcPr>
          <w:p w14:paraId="61EEEC31" w14:textId="3071E7B3" w:rsidR="00730896" w:rsidRPr="00DE2D2B" w:rsidRDefault="00730896" w:rsidP="00730896">
            <w:pPr>
              <w:pStyle w:val="Table2heading"/>
              <w:keepNext/>
              <w:rPr>
                <w:b w:val="0"/>
                <w:bCs/>
                <w:sz w:val="17"/>
                <w:szCs w:val="17"/>
              </w:rPr>
            </w:pPr>
            <w:r w:rsidRPr="00B63EE9">
              <w:rPr>
                <w:b w:val="0"/>
                <w:bCs/>
                <w:sz w:val="17"/>
                <w:szCs w:val="17"/>
              </w:rPr>
              <w:t>94975</w:t>
            </w:r>
          </w:p>
        </w:tc>
        <w:tc>
          <w:tcPr>
            <w:tcW w:w="2551" w:type="dxa"/>
            <w:tcBorders>
              <w:bottom w:val="single" w:sz="4" w:space="0" w:color="000000"/>
            </w:tcBorders>
            <w:vAlign w:val="bottom"/>
          </w:tcPr>
          <w:p w14:paraId="25E80FF5" w14:textId="7B7770E4" w:rsidR="00730896" w:rsidRPr="00DE2D2B" w:rsidRDefault="00730896" w:rsidP="00730896">
            <w:pPr>
              <w:pStyle w:val="Table2heading"/>
              <w:keepNext/>
              <w:rPr>
                <w:b w:val="0"/>
                <w:bCs/>
                <w:sz w:val="17"/>
                <w:szCs w:val="17"/>
              </w:rPr>
            </w:pPr>
            <w:r w:rsidRPr="00B63EE9">
              <w:rPr>
                <w:b w:val="0"/>
                <w:bCs/>
                <w:sz w:val="17"/>
                <w:szCs w:val="17"/>
              </w:rPr>
              <w:t>472324</w:t>
            </w:r>
          </w:p>
        </w:tc>
        <w:tc>
          <w:tcPr>
            <w:tcW w:w="2127" w:type="dxa"/>
            <w:tcBorders>
              <w:bottom w:val="single" w:sz="4" w:space="0" w:color="000000"/>
            </w:tcBorders>
            <w:vAlign w:val="bottom"/>
          </w:tcPr>
          <w:p w14:paraId="52B90305" w14:textId="5748218B" w:rsidR="00730896" w:rsidRPr="00DE2D2B" w:rsidRDefault="00730896" w:rsidP="00730896">
            <w:pPr>
              <w:pStyle w:val="Table2heading"/>
              <w:keepNext/>
              <w:rPr>
                <w:b w:val="0"/>
                <w:bCs/>
                <w:sz w:val="17"/>
                <w:szCs w:val="17"/>
              </w:rPr>
            </w:pPr>
            <w:r w:rsidRPr="00730896">
              <w:rPr>
                <w:b w:val="0"/>
                <w:bCs/>
                <w:sz w:val="17"/>
                <w:szCs w:val="17"/>
              </w:rPr>
              <w:t>95149</w:t>
            </w:r>
          </w:p>
        </w:tc>
      </w:tr>
      <w:tr w:rsidR="00730896" w14:paraId="344A12D9" w14:textId="77777777" w:rsidTr="00AC21D8">
        <w:tc>
          <w:tcPr>
            <w:tcW w:w="1685" w:type="dxa"/>
            <w:tcBorders>
              <w:bottom w:val="single" w:sz="12" w:space="0" w:color="auto"/>
            </w:tcBorders>
          </w:tcPr>
          <w:p w14:paraId="79800089" w14:textId="6EC29858" w:rsidR="00730896" w:rsidRPr="00DE2D2B" w:rsidRDefault="00730896" w:rsidP="00730896">
            <w:pPr>
              <w:pStyle w:val="Table2heading"/>
              <w:keepNext/>
              <w:rPr>
                <w:b w:val="0"/>
                <w:bCs/>
                <w:sz w:val="17"/>
                <w:szCs w:val="17"/>
              </w:rPr>
            </w:pPr>
            <w:r>
              <w:rPr>
                <w:b w:val="0"/>
                <w:bCs/>
                <w:sz w:val="17"/>
                <w:szCs w:val="17"/>
              </w:rPr>
              <w:t>31-Jan-16</w:t>
            </w:r>
          </w:p>
        </w:tc>
        <w:tc>
          <w:tcPr>
            <w:tcW w:w="2223" w:type="dxa"/>
            <w:tcBorders>
              <w:bottom w:val="single" w:sz="12" w:space="0" w:color="auto"/>
            </w:tcBorders>
            <w:vAlign w:val="bottom"/>
          </w:tcPr>
          <w:p w14:paraId="3EA16F65" w14:textId="564F8EDD" w:rsidR="00730896" w:rsidRPr="00DE2D2B" w:rsidRDefault="00730896" w:rsidP="00730896">
            <w:pPr>
              <w:pStyle w:val="Table2heading"/>
              <w:keepNext/>
              <w:rPr>
                <w:b w:val="0"/>
                <w:bCs/>
                <w:sz w:val="17"/>
                <w:szCs w:val="17"/>
              </w:rPr>
            </w:pPr>
            <w:r w:rsidRPr="00B63EE9">
              <w:rPr>
                <w:b w:val="0"/>
                <w:bCs/>
                <w:sz w:val="17"/>
                <w:szCs w:val="17"/>
              </w:rPr>
              <w:t>96185</w:t>
            </w:r>
          </w:p>
        </w:tc>
        <w:tc>
          <w:tcPr>
            <w:tcW w:w="2551" w:type="dxa"/>
            <w:tcBorders>
              <w:bottom w:val="single" w:sz="12" w:space="0" w:color="auto"/>
            </w:tcBorders>
            <w:vAlign w:val="bottom"/>
          </w:tcPr>
          <w:p w14:paraId="523B579F" w14:textId="3032E30D" w:rsidR="00730896" w:rsidRPr="00DE2D2B" w:rsidRDefault="00730896" w:rsidP="00730896">
            <w:pPr>
              <w:pStyle w:val="Table2heading"/>
              <w:keepNext/>
              <w:rPr>
                <w:b w:val="0"/>
                <w:bCs/>
                <w:sz w:val="17"/>
                <w:szCs w:val="17"/>
              </w:rPr>
            </w:pPr>
            <w:r w:rsidRPr="00B63EE9">
              <w:rPr>
                <w:b w:val="0"/>
                <w:bCs/>
                <w:sz w:val="17"/>
                <w:szCs w:val="17"/>
              </w:rPr>
              <w:t>480238</w:t>
            </w:r>
          </w:p>
        </w:tc>
        <w:tc>
          <w:tcPr>
            <w:tcW w:w="2127" w:type="dxa"/>
            <w:tcBorders>
              <w:bottom w:val="single" w:sz="12" w:space="0" w:color="auto"/>
            </w:tcBorders>
            <w:vAlign w:val="bottom"/>
          </w:tcPr>
          <w:p w14:paraId="499D581C" w14:textId="053BAD5D" w:rsidR="00730896" w:rsidRPr="00DE2D2B" w:rsidRDefault="00730896" w:rsidP="00730896">
            <w:pPr>
              <w:pStyle w:val="Table2heading"/>
              <w:keepNext/>
              <w:rPr>
                <w:b w:val="0"/>
                <w:bCs/>
                <w:sz w:val="17"/>
                <w:szCs w:val="17"/>
              </w:rPr>
            </w:pPr>
            <w:r w:rsidRPr="00730896">
              <w:rPr>
                <w:b w:val="0"/>
                <w:bCs/>
                <w:sz w:val="17"/>
                <w:szCs w:val="17"/>
              </w:rPr>
              <w:t>96582</w:t>
            </w:r>
          </w:p>
        </w:tc>
      </w:tr>
    </w:tbl>
    <w:p w14:paraId="59760812" w14:textId="77777777" w:rsidR="0027113B" w:rsidRDefault="0027113B">
      <w:pPr>
        <w:tabs>
          <w:tab w:val="clear" w:pos="720"/>
          <w:tab w:val="clear" w:pos="851"/>
        </w:tabs>
        <w:spacing w:before="0" w:after="200" w:line="276" w:lineRule="auto"/>
      </w:pPr>
      <w:r>
        <w:br w:type="page"/>
      </w:r>
    </w:p>
    <w:p w14:paraId="646A00DD" w14:textId="41BF0D82" w:rsidR="00473B36" w:rsidRDefault="00473B36" w:rsidP="00574DC1">
      <w:pPr>
        <w:numPr>
          <w:ilvl w:val="0"/>
          <w:numId w:val="20"/>
        </w:numPr>
      </w:pPr>
      <w:r>
        <w:lastRenderedPageBreak/>
        <w:t>Establ</w:t>
      </w:r>
      <w:r w:rsidR="00584B40">
        <w:t>ish t</w:t>
      </w:r>
      <w:r>
        <w:t xml:space="preserve">he national population at 30 June of each year between 1996 and </w:t>
      </w:r>
      <w:r w:rsidRPr="00321FFB">
        <w:t>201</w:t>
      </w:r>
      <w:r w:rsidR="00D61A3B">
        <w:t>5</w:t>
      </w:r>
      <w:r w:rsidRPr="00321FFB">
        <w:t xml:space="preserve"> i</w:t>
      </w:r>
      <w:r>
        <w:t>nclusive from Australian Historical Population Statistics (</w:t>
      </w:r>
      <w:r w:rsidRPr="00C45A5F">
        <w:t>Australian Bureau of Statistics</w:t>
      </w:r>
      <w:r>
        <w:t>, 2014).</w:t>
      </w:r>
    </w:p>
    <w:p w14:paraId="39256AD6" w14:textId="1ECA3EE0" w:rsidR="00584B40" w:rsidRDefault="00584B40" w:rsidP="002A3614">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28</w:t>
      </w:r>
      <w:r w:rsidR="00092F4E">
        <w:rPr>
          <w:noProof/>
        </w:rPr>
        <w:fldChar w:fldCharType="end"/>
      </w:r>
      <w:r>
        <w:t xml:space="preserve">: </w:t>
      </w:r>
      <w:r w:rsidR="0039162C">
        <w:t>National p</w:t>
      </w:r>
      <w:r w:rsidR="00455641">
        <w:t>opulation</w:t>
      </w:r>
      <w:r>
        <w:t xml:space="preserve"> (1996-2015)</w:t>
      </w:r>
    </w:p>
    <w:tbl>
      <w:tblPr>
        <w:tblStyle w:val="TableGrid"/>
        <w:tblW w:w="0" w:type="auto"/>
        <w:tblInd w:w="340" w:type="dxa"/>
        <w:tblLook w:val="04A0" w:firstRow="1" w:lastRow="0" w:firstColumn="1" w:lastColumn="0" w:noHBand="0" w:noVBand="1"/>
        <w:tblCaption w:val="Table 27"/>
        <w:tblDescription w:val="Heavy vehicle registrations (1996-2015)"/>
      </w:tblPr>
      <w:tblGrid>
        <w:gridCol w:w="1883"/>
        <w:gridCol w:w="1883"/>
      </w:tblGrid>
      <w:tr w:rsidR="00584B40" w14:paraId="4F1961D2" w14:textId="77777777" w:rsidTr="00536CD6">
        <w:trPr>
          <w:tblHeader/>
        </w:trPr>
        <w:tc>
          <w:tcPr>
            <w:tcW w:w="1883" w:type="dxa"/>
            <w:tcBorders>
              <w:top w:val="single" w:sz="12" w:space="0" w:color="auto"/>
              <w:bottom w:val="single" w:sz="12" w:space="0" w:color="auto"/>
            </w:tcBorders>
            <w:shd w:val="clear" w:color="auto" w:fill="C6D9F1" w:themeFill="text2" w:themeFillTint="33"/>
          </w:tcPr>
          <w:p w14:paraId="4DBA6981" w14:textId="39CE94E3" w:rsidR="00584B40" w:rsidRPr="00302AAF" w:rsidRDefault="00584B40" w:rsidP="00584B40">
            <w:pPr>
              <w:pStyle w:val="Table2heading"/>
              <w:keepNext/>
              <w:rPr>
                <w:bCs/>
                <w:sz w:val="19"/>
                <w:szCs w:val="19"/>
              </w:rPr>
            </w:pPr>
            <w:r w:rsidRPr="00302AAF">
              <w:rPr>
                <w:bCs/>
                <w:sz w:val="19"/>
                <w:szCs w:val="19"/>
              </w:rPr>
              <w:t>Date</w:t>
            </w:r>
          </w:p>
        </w:tc>
        <w:tc>
          <w:tcPr>
            <w:tcW w:w="1883" w:type="dxa"/>
            <w:tcBorders>
              <w:top w:val="single" w:sz="12" w:space="0" w:color="auto"/>
              <w:bottom w:val="single" w:sz="12" w:space="0" w:color="auto"/>
            </w:tcBorders>
            <w:shd w:val="clear" w:color="auto" w:fill="C6D9F1" w:themeFill="text2" w:themeFillTint="33"/>
          </w:tcPr>
          <w:p w14:paraId="036E66D0" w14:textId="79B3854B" w:rsidR="00584B40" w:rsidRPr="00302AAF" w:rsidRDefault="00584B40" w:rsidP="00584B40">
            <w:pPr>
              <w:pStyle w:val="Table2heading"/>
              <w:keepNext/>
              <w:rPr>
                <w:bCs/>
                <w:sz w:val="19"/>
                <w:szCs w:val="19"/>
              </w:rPr>
            </w:pPr>
            <w:r w:rsidRPr="00302AAF">
              <w:rPr>
                <w:bCs/>
                <w:sz w:val="19"/>
                <w:szCs w:val="19"/>
              </w:rPr>
              <w:t>Population</w:t>
            </w:r>
          </w:p>
        </w:tc>
      </w:tr>
      <w:tr w:rsidR="00584B40" w14:paraId="572A2F13" w14:textId="77777777" w:rsidTr="00845702">
        <w:tc>
          <w:tcPr>
            <w:tcW w:w="1883" w:type="dxa"/>
            <w:tcBorders>
              <w:top w:val="single" w:sz="12" w:space="0" w:color="auto"/>
            </w:tcBorders>
          </w:tcPr>
          <w:p w14:paraId="1BCA97BF" w14:textId="063E26BB" w:rsidR="00584B40" w:rsidRPr="00DE2D2B" w:rsidRDefault="00584B40" w:rsidP="00584B40">
            <w:pPr>
              <w:pStyle w:val="Table2heading"/>
              <w:keepNext/>
              <w:rPr>
                <w:b w:val="0"/>
                <w:bCs/>
                <w:sz w:val="17"/>
                <w:szCs w:val="17"/>
              </w:rPr>
            </w:pPr>
            <w:r>
              <w:rPr>
                <w:b w:val="0"/>
                <w:bCs/>
                <w:sz w:val="17"/>
                <w:szCs w:val="17"/>
              </w:rPr>
              <w:t>30-Jun-96</w:t>
            </w:r>
          </w:p>
        </w:tc>
        <w:tc>
          <w:tcPr>
            <w:tcW w:w="1883" w:type="dxa"/>
            <w:tcBorders>
              <w:top w:val="single" w:sz="12" w:space="0" w:color="auto"/>
            </w:tcBorders>
          </w:tcPr>
          <w:p w14:paraId="462C47CA" w14:textId="28F3F4C4" w:rsidR="00584B40" w:rsidRPr="00DE2D2B" w:rsidRDefault="00584B40" w:rsidP="00584B40">
            <w:pPr>
              <w:pStyle w:val="Table2heading"/>
              <w:keepNext/>
              <w:rPr>
                <w:b w:val="0"/>
                <w:bCs/>
                <w:sz w:val="17"/>
                <w:szCs w:val="17"/>
              </w:rPr>
            </w:pPr>
            <w:r>
              <w:rPr>
                <w:b w:val="0"/>
                <w:bCs/>
                <w:sz w:val="17"/>
                <w:szCs w:val="17"/>
              </w:rPr>
              <w:t>18,224,767</w:t>
            </w:r>
          </w:p>
        </w:tc>
      </w:tr>
      <w:tr w:rsidR="00584B40" w14:paraId="78E9AA75" w14:textId="77777777" w:rsidTr="00845702">
        <w:tc>
          <w:tcPr>
            <w:tcW w:w="1883" w:type="dxa"/>
          </w:tcPr>
          <w:p w14:paraId="085CC0CD" w14:textId="196094C0" w:rsidR="00584B40" w:rsidRPr="00DE2D2B" w:rsidRDefault="00584B40" w:rsidP="00584B40">
            <w:pPr>
              <w:pStyle w:val="Table2heading"/>
              <w:keepNext/>
              <w:rPr>
                <w:b w:val="0"/>
                <w:bCs/>
                <w:sz w:val="17"/>
                <w:szCs w:val="17"/>
              </w:rPr>
            </w:pPr>
            <w:r>
              <w:rPr>
                <w:b w:val="0"/>
                <w:bCs/>
                <w:sz w:val="17"/>
                <w:szCs w:val="17"/>
              </w:rPr>
              <w:t>30-Jun-97</w:t>
            </w:r>
          </w:p>
        </w:tc>
        <w:tc>
          <w:tcPr>
            <w:tcW w:w="1883" w:type="dxa"/>
          </w:tcPr>
          <w:p w14:paraId="695D243B" w14:textId="3201C464" w:rsidR="00584B40" w:rsidRPr="00DE2D2B" w:rsidRDefault="00584B40" w:rsidP="00584B40">
            <w:pPr>
              <w:pStyle w:val="Table2heading"/>
              <w:keepNext/>
              <w:rPr>
                <w:b w:val="0"/>
                <w:bCs/>
                <w:sz w:val="17"/>
                <w:szCs w:val="17"/>
              </w:rPr>
            </w:pPr>
            <w:r>
              <w:rPr>
                <w:b w:val="0"/>
                <w:bCs/>
                <w:sz w:val="17"/>
                <w:szCs w:val="17"/>
              </w:rPr>
              <w:t>18,423,037</w:t>
            </w:r>
          </w:p>
        </w:tc>
      </w:tr>
      <w:tr w:rsidR="00584B40" w14:paraId="35D2FB13" w14:textId="77777777" w:rsidTr="00845702">
        <w:tc>
          <w:tcPr>
            <w:tcW w:w="1883" w:type="dxa"/>
          </w:tcPr>
          <w:p w14:paraId="373D4E14" w14:textId="293741CC" w:rsidR="00584B40" w:rsidRPr="00DE2D2B" w:rsidRDefault="00584B40" w:rsidP="00584B40">
            <w:pPr>
              <w:pStyle w:val="Table2heading"/>
              <w:keepNext/>
              <w:rPr>
                <w:b w:val="0"/>
                <w:bCs/>
                <w:sz w:val="17"/>
                <w:szCs w:val="17"/>
              </w:rPr>
            </w:pPr>
            <w:r>
              <w:rPr>
                <w:b w:val="0"/>
                <w:bCs/>
                <w:sz w:val="17"/>
                <w:szCs w:val="17"/>
              </w:rPr>
              <w:t>30-Jun-98</w:t>
            </w:r>
          </w:p>
        </w:tc>
        <w:tc>
          <w:tcPr>
            <w:tcW w:w="1883" w:type="dxa"/>
          </w:tcPr>
          <w:p w14:paraId="45E92D9B" w14:textId="08D80B38" w:rsidR="00584B40" w:rsidRPr="00DE2D2B" w:rsidRDefault="00584B40" w:rsidP="00584B40">
            <w:pPr>
              <w:pStyle w:val="Table2heading"/>
              <w:keepNext/>
              <w:rPr>
                <w:b w:val="0"/>
                <w:bCs/>
                <w:sz w:val="17"/>
                <w:szCs w:val="17"/>
              </w:rPr>
            </w:pPr>
            <w:r>
              <w:rPr>
                <w:b w:val="0"/>
                <w:bCs/>
                <w:sz w:val="17"/>
                <w:szCs w:val="17"/>
              </w:rPr>
              <w:t>18,607,584</w:t>
            </w:r>
          </w:p>
        </w:tc>
      </w:tr>
      <w:tr w:rsidR="00584B40" w14:paraId="401E0C3B" w14:textId="77777777" w:rsidTr="00845702">
        <w:tc>
          <w:tcPr>
            <w:tcW w:w="1883" w:type="dxa"/>
          </w:tcPr>
          <w:p w14:paraId="79F6CD5C" w14:textId="47E403DA" w:rsidR="00584B40" w:rsidRPr="00DE2D2B" w:rsidRDefault="00584B40" w:rsidP="00584B40">
            <w:pPr>
              <w:pStyle w:val="Table2heading"/>
              <w:keepNext/>
              <w:rPr>
                <w:b w:val="0"/>
                <w:bCs/>
                <w:sz w:val="17"/>
                <w:szCs w:val="17"/>
              </w:rPr>
            </w:pPr>
            <w:r>
              <w:rPr>
                <w:b w:val="0"/>
                <w:bCs/>
                <w:sz w:val="17"/>
                <w:szCs w:val="17"/>
              </w:rPr>
              <w:t>30-Jun-99</w:t>
            </w:r>
          </w:p>
        </w:tc>
        <w:tc>
          <w:tcPr>
            <w:tcW w:w="1883" w:type="dxa"/>
          </w:tcPr>
          <w:p w14:paraId="0C312AE0" w14:textId="6333237B" w:rsidR="00584B40" w:rsidRPr="00DE2D2B" w:rsidRDefault="00584B40" w:rsidP="00584B40">
            <w:pPr>
              <w:pStyle w:val="Table2heading"/>
              <w:keepNext/>
              <w:rPr>
                <w:b w:val="0"/>
                <w:bCs/>
                <w:sz w:val="17"/>
                <w:szCs w:val="17"/>
              </w:rPr>
            </w:pPr>
            <w:r>
              <w:rPr>
                <w:b w:val="0"/>
                <w:bCs/>
                <w:sz w:val="17"/>
                <w:szCs w:val="17"/>
              </w:rPr>
              <w:t>18,812,264</w:t>
            </w:r>
          </w:p>
        </w:tc>
      </w:tr>
      <w:tr w:rsidR="00584B40" w14:paraId="1DF376FC" w14:textId="77777777" w:rsidTr="00845702">
        <w:tc>
          <w:tcPr>
            <w:tcW w:w="1883" w:type="dxa"/>
          </w:tcPr>
          <w:p w14:paraId="5BC803C1" w14:textId="1174ACBF" w:rsidR="00584B40" w:rsidRPr="00DE2D2B" w:rsidRDefault="00584B40" w:rsidP="00584B40">
            <w:pPr>
              <w:pStyle w:val="Table2heading"/>
              <w:keepNext/>
              <w:rPr>
                <w:b w:val="0"/>
                <w:bCs/>
                <w:sz w:val="17"/>
                <w:szCs w:val="17"/>
              </w:rPr>
            </w:pPr>
            <w:r>
              <w:rPr>
                <w:b w:val="0"/>
                <w:bCs/>
                <w:sz w:val="17"/>
                <w:szCs w:val="17"/>
              </w:rPr>
              <w:t>30-Jun-00</w:t>
            </w:r>
          </w:p>
        </w:tc>
        <w:tc>
          <w:tcPr>
            <w:tcW w:w="1883" w:type="dxa"/>
          </w:tcPr>
          <w:p w14:paraId="2344F887" w14:textId="3BE5121B" w:rsidR="00584B40" w:rsidRPr="00DE2D2B" w:rsidRDefault="00584B40" w:rsidP="00584B40">
            <w:pPr>
              <w:pStyle w:val="Table2heading"/>
              <w:keepNext/>
              <w:rPr>
                <w:b w:val="0"/>
                <w:bCs/>
                <w:sz w:val="17"/>
                <w:szCs w:val="17"/>
              </w:rPr>
            </w:pPr>
            <w:r>
              <w:rPr>
                <w:b w:val="0"/>
                <w:bCs/>
                <w:sz w:val="17"/>
                <w:szCs w:val="17"/>
              </w:rPr>
              <w:t>19,028,802</w:t>
            </w:r>
          </w:p>
        </w:tc>
      </w:tr>
      <w:tr w:rsidR="00584B40" w14:paraId="5369768A" w14:textId="77777777" w:rsidTr="00845702">
        <w:tc>
          <w:tcPr>
            <w:tcW w:w="1883" w:type="dxa"/>
          </w:tcPr>
          <w:p w14:paraId="202875B2" w14:textId="4413DA1A" w:rsidR="00584B40" w:rsidRPr="00DE2D2B" w:rsidRDefault="00584B40" w:rsidP="00584B40">
            <w:pPr>
              <w:pStyle w:val="Table2heading"/>
              <w:keepNext/>
              <w:rPr>
                <w:b w:val="0"/>
                <w:bCs/>
                <w:sz w:val="17"/>
                <w:szCs w:val="17"/>
              </w:rPr>
            </w:pPr>
            <w:r>
              <w:rPr>
                <w:b w:val="0"/>
                <w:bCs/>
                <w:sz w:val="17"/>
                <w:szCs w:val="17"/>
              </w:rPr>
              <w:t>30-Jun-01</w:t>
            </w:r>
          </w:p>
        </w:tc>
        <w:tc>
          <w:tcPr>
            <w:tcW w:w="1883" w:type="dxa"/>
          </w:tcPr>
          <w:p w14:paraId="4B37EBF7" w14:textId="5DF46947" w:rsidR="00584B40" w:rsidRPr="00DE2D2B" w:rsidRDefault="00584B40" w:rsidP="00584B40">
            <w:pPr>
              <w:pStyle w:val="Table2heading"/>
              <w:keepNext/>
              <w:rPr>
                <w:b w:val="0"/>
                <w:bCs/>
                <w:sz w:val="17"/>
                <w:szCs w:val="17"/>
              </w:rPr>
            </w:pPr>
            <w:r>
              <w:rPr>
                <w:b w:val="0"/>
                <w:bCs/>
                <w:sz w:val="17"/>
                <w:szCs w:val="17"/>
              </w:rPr>
              <w:t>19,274,701</w:t>
            </w:r>
          </w:p>
        </w:tc>
      </w:tr>
      <w:tr w:rsidR="00584B40" w14:paraId="01A3D1EF" w14:textId="77777777" w:rsidTr="00845702">
        <w:tc>
          <w:tcPr>
            <w:tcW w:w="1883" w:type="dxa"/>
          </w:tcPr>
          <w:p w14:paraId="0FF55EDB" w14:textId="48A2F28F" w:rsidR="00584B40" w:rsidRPr="00DE2D2B" w:rsidRDefault="00584B40" w:rsidP="00584B40">
            <w:pPr>
              <w:pStyle w:val="Table2heading"/>
              <w:keepNext/>
              <w:rPr>
                <w:b w:val="0"/>
                <w:bCs/>
                <w:sz w:val="17"/>
                <w:szCs w:val="17"/>
              </w:rPr>
            </w:pPr>
            <w:r>
              <w:rPr>
                <w:b w:val="0"/>
                <w:bCs/>
                <w:sz w:val="17"/>
                <w:szCs w:val="17"/>
              </w:rPr>
              <w:t>30-Jun-02</w:t>
            </w:r>
          </w:p>
        </w:tc>
        <w:tc>
          <w:tcPr>
            <w:tcW w:w="1883" w:type="dxa"/>
          </w:tcPr>
          <w:p w14:paraId="5344BF6A" w14:textId="0477AFF9" w:rsidR="00584B40" w:rsidRPr="00DE2D2B" w:rsidRDefault="00584B40" w:rsidP="00584B40">
            <w:pPr>
              <w:pStyle w:val="Table2heading"/>
              <w:keepNext/>
              <w:rPr>
                <w:b w:val="0"/>
                <w:bCs/>
                <w:sz w:val="17"/>
                <w:szCs w:val="17"/>
              </w:rPr>
            </w:pPr>
            <w:r>
              <w:rPr>
                <w:b w:val="0"/>
                <w:bCs/>
                <w:sz w:val="17"/>
                <w:szCs w:val="17"/>
              </w:rPr>
              <w:t>19,495,210</w:t>
            </w:r>
          </w:p>
        </w:tc>
      </w:tr>
      <w:tr w:rsidR="00584B40" w14:paraId="44B413A7" w14:textId="77777777" w:rsidTr="00845702">
        <w:tc>
          <w:tcPr>
            <w:tcW w:w="1883" w:type="dxa"/>
          </w:tcPr>
          <w:p w14:paraId="04B9646B" w14:textId="2E402CFF" w:rsidR="00584B40" w:rsidRPr="00DE2D2B" w:rsidRDefault="00584B40" w:rsidP="00584B40">
            <w:pPr>
              <w:pStyle w:val="Table2heading"/>
              <w:keepNext/>
              <w:rPr>
                <w:b w:val="0"/>
                <w:bCs/>
                <w:sz w:val="17"/>
                <w:szCs w:val="17"/>
              </w:rPr>
            </w:pPr>
            <w:r>
              <w:rPr>
                <w:b w:val="0"/>
                <w:bCs/>
                <w:sz w:val="17"/>
                <w:szCs w:val="17"/>
              </w:rPr>
              <w:t>30-Jun-03</w:t>
            </w:r>
          </w:p>
        </w:tc>
        <w:tc>
          <w:tcPr>
            <w:tcW w:w="1883" w:type="dxa"/>
          </w:tcPr>
          <w:p w14:paraId="574DFEE3" w14:textId="7EA69B80" w:rsidR="00584B40" w:rsidRPr="00DE2D2B" w:rsidRDefault="00584B40" w:rsidP="00584B40">
            <w:pPr>
              <w:pStyle w:val="Table2heading"/>
              <w:keepNext/>
              <w:rPr>
                <w:b w:val="0"/>
                <w:bCs/>
                <w:sz w:val="17"/>
                <w:szCs w:val="17"/>
              </w:rPr>
            </w:pPr>
            <w:r>
              <w:rPr>
                <w:b w:val="0"/>
                <w:bCs/>
                <w:sz w:val="17"/>
                <w:szCs w:val="17"/>
              </w:rPr>
              <w:t>19,720,737</w:t>
            </w:r>
          </w:p>
        </w:tc>
      </w:tr>
      <w:tr w:rsidR="00584B40" w14:paraId="48FDAE71" w14:textId="77777777" w:rsidTr="00845702">
        <w:tc>
          <w:tcPr>
            <w:tcW w:w="1883" w:type="dxa"/>
          </w:tcPr>
          <w:p w14:paraId="4B62C496" w14:textId="6F0AEC54" w:rsidR="00584B40" w:rsidRPr="00DE2D2B" w:rsidRDefault="00584B40" w:rsidP="00584B40">
            <w:pPr>
              <w:pStyle w:val="Table2heading"/>
              <w:keepNext/>
              <w:rPr>
                <w:b w:val="0"/>
                <w:bCs/>
                <w:sz w:val="17"/>
                <w:szCs w:val="17"/>
              </w:rPr>
            </w:pPr>
            <w:r>
              <w:rPr>
                <w:b w:val="0"/>
                <w:bCs/>
                <w:sz w:val="17"/>
                <w:szCs w:val="17"/>
              </w:rPr>
              <w:t>30-Jun-04</w:t>
            </w:r>
          </w:p>
        </w:tc>
        <w:tc>
          <w:tcPr>
            <w:tcW w:w="1883" w:type="dxa"/>
          </w:tcPr>
          <w:p w14:paraId="271C7CF2" w14:textId="58A8789B" w:rsidR="00584B40" w:rsidRPr="00DE2D2B" w:rsidRDefault="00584B40" w:rsidP="00584B40">
            <w:pPr>
              <w:pStyle w:val="Table2heading"/>
              <w:keepNext/>
              <w:rPr>
                <w:b w:val="0"/>
                <w:bCs/>
                <w:sz w:val="17"/>
                <w:szCs w:val="17"/>
              </w:rPr>
            </w:pPr>
            <w:r>
              <w:rPr>
                <w:b w:val="0"/>
                <w:bCs/>
                <w:sz w:val="17"/>
                <w:szCs w:val="17"/>
              </w:rPr>
              <w:t>19,932,722</w:t>
            </w:r>
          </w:p>
        </w:tc>
      </w:tr>
      <w:tr w:rsidR="00584B40" w14:paraId="47ECF6DC" w14:textId="77777777" w:rsidTr="00845702">
        <w:tc>
          <w:tcPr>
            <w:tcW w:w="1883" w:type="dxa"/>
          </w:tcPr>
          <w:p w14:paraId="4719EF02" w14:textId="11194D7A" w:rsidR="00584B40" w:rsidRPr="00DE2D2B" w:rsidRDefault="00584B40" w:rsidP="00584B40">
            <w:pPr>
              <w:pStyle w:val="Table2heading"/>
              <w:keepNext/>
              <w:rPr>
                <w:b w:val="0"/>
                <w:bCs/>
                <w:sz w:val="17"/>
                <w:szCs w:val="17"/>
              </w:rPr>
            </w:pPr>
            <w:r>
              <w:rPr>
                <w:b w:val="0"/>
                <w:bCs/>
                <w:sz w:val="17"/>
                <w:szCs w:val="17"/>
              </w:rPr>
              <w:t>30-Jun-05</w:t>
            </w:r>
          </w:p>
        </w:tc>
        <w:tc>
          <w:tcPr>
            <w:tcW w:w="1883" w:type="dxa"/>
          </w:tcPr>
          <w:p w14:paraId="48F2F4EB" w14:textId="5227BCEE" w:rsidR="00584B40" w:rsidRPr="00DE2D2B" w:rsidRDefault="00584B40" w:rsidP="00584B40">
            <w:pPr>
              <w:pStyle w:val="Table2heading"/>
              <w:keepNext/>
              <w:rPr>
                <w:b w:val="0"/>
                <w:bCs/>
                <w:sz w:val="17"/>
                <w:szCs w:val="17"/>
              </w:rPr>
            </w:pPr>
            <w:r>
              <w:rPr>
                <w:b w:val="0"/>
                <w:bCs/>
                <w:sz w:val="17"/>
                <w:szCs w:val="17"/>
              </w:rPr>
              <w:t>20,176,844</w:t>
            </w:r>
          </w:p>
        </w:tc>
      </w:tr>
      <w:tr w:rsidR="00584B40" w14:paraId="3D556927" w14:textId="77777777" w:rsidTr="00845702">
        <w:tc>
          <w:tcPr>
            <w:tcW w:w="1883" w:type="dxa"/>
          </w:tcPr>
          <w:p w14:paraId="68C73C32" w14:textId="12BDF7A5" w:rsidR="00584B40" w:rsidRPr="00DE2D2B" w:rsidRDefault="00584B40" w:rsidP="00584B40">
            <w:pPr>
              <w:pStyle w:val="Table2heading"/>
              <w:keepNext/>
              <w:rPr>
                <w:b w:val="0"/>
                <w:bCs/>
                <w:sz w:val="17"/>
                <w:szCs w:val="17"/>
              </w:rPr>
            </w:pPr>
            <w:r>
              <w:rPr>
                <w:b w:val="0"/>
                <w:bCs/>
                <w:sz w:val="17"/>
                <w:szCs w:val="17"/>
              </w:rPr>
              <w:t>30-Jun-06</w:t>
            </w:r>
          </w:p>
        </w:tc>
        <w:tc>
          <w:tcPr>
            <w:tcW w:w="1883" w:type="dxa"/>
          </w:tcPr>
          <w:p w14:paraId="3E5D480B" w14:textId="5987E282" w:rsidR="00584B40" w:rsidRPr="00DE2D2B" w:rsidRDefault="00584B40" w:rsidP="00584B40">
            <w:pPr>
              <w:pStyle w:val="Table2heading"/>
              <w:keepNext/>
              <w:rPr>
                <w:b w:val="0"/>
                <w:bCs/>
                <w:sz w:val="17"/>
                <w:szCs w:val="17"/>
              </w:rPr>
            </w:pPr>
            <w:r>
              <w:rPr>
                <w:b w:val="0"/>
                <w:bCs/>
                <w:sz w:val="17"/>
                <w:szCs w:val="17"/>
              </w:rPr>
              <w:t>20,450,966</w:t>
            </w:r>
          </w:p>
        </w:tc>
      </w:tr>
      <w:tr w:rsidR="00584B40" w14:paraId="26E405D0" w14:textId="77777777" w:rsidTr="00845702">
        <w:tc>
          <w:tcPr>
            <w:tcW w:w="1883" w:type="dxa"/>
          </w:tcPr>
          <w:p w14:paraId="10AFC301" w14:textId="1CD242DF" w:rsidR="00584B40" w:rsidRPr="00DE2D2B" w:rsidRDefault="00584B40" w:rsidP="00584B40">
            <w:pPr>
              <w:pStyle w:val="Table2heading"/>
              <w:keepNext/>
              <w:rPr>
                <w:b w:val="0"/>
                <w:bCs/>
                <w:sz w:val="17"/>
                <w:szCs w:val="17"/>
              </w:rPr>
            </w:pPr>
            <w:r>
              <w:rPr>
                <w:b w:val="0"/>
                <w:bCs/>
                <w:sz w:val="17"/>
                <w:szCs w:val="17"/>
              </w:rPr>
              <w:t>30-Jun-07</w:t>
            </w:r>
          </w:p>
        </w:tc>
        <w:tc>
          <w:tcPr>
            <w:tcW w:w="1883" w:type="dxa"/>
          </w:tcPr>
          <w:p w14:paraId="41D8BBEE" w14:textId="4D096C38" w:rsidR="00584B40" w:rsidRPr="00DE2D2B" w:rsidRDefault="00584B40" w:rsidP="00584B40">
            <w:pPr>
              <w:pStyle w:val="Table2heading"/>
              <w:keepNext/>
              <w:rPr>
                <w:b w:val="0"/>
                <w:bCs/>
                <w:sz w:val="17"/>
                <w:szCs w:val="17"/>
              </w:rPr>
            </w:pPr>
            <w:r>
              <w:rPr>
                <w:b w:val="0"/>
                <w:bCs/>
                <w:sz w:val="17"/>
                <w:szCs w:val="17"/>
              </w:rPr>
              <w:t>20,827,622</w:t>
            </w:r>
          </w:p>
        </w:tc>
      </w:tr>
      <w:tr w:rsidR="00584B40" w14:paraId="45FB3DB8" w14:textId="77777777" w:rsidTr="00845702">
        <w:tc>
          <w:tcPr>
            <w:tcW w:w="1883" w:type="dxa"/>
          </w:tcPr>
          <w:p w14:paraId="14BFB1D7" w14:textId="495C14E4" w:rsidR="00584B40" w:rsidRPr="00DE2D2B" w:rsidRDefault="00584B40" w:rsidP="00584B40">
            <w:pPr>
              <w:pStyle w:val="Table2heading"/>
              <w:keepNext/>
              <w:rPr>
                <w:b w:val="0"/>
                <w:bCs/>
                <w:sz w:val="17"/>
                <w:szCs w:val="17"/>
              </w:rPr>
            </w:pPr>
            <w:r>
              <w:rPr>
                <w:b w:val="0"/>
                <w:bCs/>
                <w:sz w:val="17"/>
                <w:szCs w:val="17"/>
              </w:rPr>
              <w:t>30-Jun-08</w:t>
            </w:r>
          </w:p>
        </w:tc>
        <w:tc>
          <w:tcPr>
            <w:tcW w:w="1883" w:type="dxa"/>
          </w:tcPr>
          <w:p w14:paraId="19163E34" w14:textId="7D8975C2" w:rsidR="00584B40" w:rsidRPr="00DE2D2B" w:rsidRDefault="00584B40" w:rsidP="00584B40">
            <w:pPr>
              <w:pStyle w:val="Table2heading"/>
              <w:keepNext/>
              <w:rPr>
                <w:b w:val="0"/>
                <w:bCs/>
                <w:sz w:val="17"/>
                <w:szCs w:val="17"/>
              </w:rPr>
            </w:pPr>
            <w:r>
              <w:rPr>
                <w:b w:val="0"/>
                <w:bCs/>
                <w:sz w:val="17"/>
                <w:szCs w:val="17"/>
              </w:rPr>
              <w:t>21,249,199</w:t>
            </w:r>
          </w:p>
        </w:tc>
      </w:tr>
      <w:tr w:rsidR="00584B40" w14:paraId="4EC664F8" w14:textId="77777777" w:rsidTr="00845702">
        <w:tc>
          <w:tcPr>
            <w:tcW w:w="1883" w:type="dxa"/>
          </w:tcPr>
          <w:p w14:paraId="527B8C04" w14:textId="6C9A4B4A" w:rsidR="00584B40" w:rsidRPr="00DE2D2B" w:rsidRDefault="00584B40" w:rsidP="00584B40">
            <w:pPr>
              <w:pStyle w:val="Table2heading"/>
              <w:keepNext/>
              <w:rPr>
                <w:b w:val="0"/>
                <w:bCs/>
                <w:sz w:val="17"/>
                <w:szCs w:val="17"/>
              </w:rPr>
            </w:pPr>
            <w:r>
              <w:rPr>
                <w:b w:val="0"/>
                <w:bCs/>
                <w:sz w:val="17"/>
                <w:szCs w:val="17"/>
              </w:rPr>
              <w:t>30-Jun-09</w:t>
            </w:r>
          </w:p>
        </w:tc>
        <w:tc>
          <w:tcPr>
            <w:tcW w:w="1883" w:type="dxa"/>
          </w:tcPr>
          <w:p w14:paraId="68B75CED" w14:textId="1D779661" w:rsidR="00584B40" w:rsidRPr="00DE2D2B" w:rsidRDefault="00584B40" w:rsidP="00584B40">
            <w:pPr>
              <w:pStyle w:val="Table2heading"/>
              <w:keepNext/>
              <w:rPr>
                <w:b w:val="0"/>
                <w:bCs/>
                <w:sz w:val="17"/>
                <w:szCs w:val="17"/>
              </w:rPr>
            </w:pPr>
            <w:r>
              <w:rPr>
                <w:b w:val="0"/>
                <w:bCs/>
                <w:sz w:val="17"/>
                <w:szCs w:val="17"/>
              </w:rPr>
              <w:t>21,691,653</w:t>
            </w:r>
          </w:p>
        </w:tc>
      </w:tr>
      <w:tr w:rsidR="00584B40" w14:paraId="6C5949CB" w14:textId="77777777" w:rsidTr="00845702">
        <w:tc>
          <w:tcPr>
            <w:tcW w:w="1883" w:type="dxa"/>
          </w:tcPr>
          <w:p w14:paraId="2C1C5516" w14:textId="76473543" w:rsidR="00584B40" w:rsidRPr="00DE2D2B" w:rsidRDefault="00584B40" w:rsidP="00584B40">
            <w:pPr>
              <w:pStyle w:val="Table2heading"/>
              <w:keepNext/>
              <w:rPr>
                <w:b w:val="0"/>
                <w:bCs/>
                <w:sz w:val="17"/>
                <w:szCs w:val="17"/>
              </w:rPr>
            </w:pPr>
            <w:r>
              <w:rPr>
                <w:b w:val="0"/>
                <w:bCs/>
                <w:sz w:val="17"/>
                <w:szCs w:val="17"/>
              </w:rPr>
              <w:t>30-Jun-10</w:t>
            </w:r>
          </w:p>
        </w:tc>
        <w:tc>
          <w:tcPr>
            <w:tcW w:w="1883" w:type="dxa"/>
          </w:tcPr>
          <w:p w14:paraId="55F90269" w14:textId="0FD0C74E" w:rsidR="00584B40" w:rsidRPr="00DE2D2B" w:rsidRDefault="00584B40" w:rsidP="00584B40">
            <w:pPr>
              <w:pStyle w:val="Table2heading"/>
              <w:keepNext/>
              <w:rPr>
                <w:b w:val="0"/>
                <w:bCs/>
                <w:sz w:val="17"/>
                <w:szCs w:val="17"/>
              </w:rPr>
            </w:pPr>
            <w:r>
              <w:rPr>
                <w:b w:val="0"/>
                <w:bCs/>
                <w:sz w:val="17"/>
                <w:szCs w:val="17"/>
              </w:rPr>
              <w:t>22,031,750</w:t>
            </w:r>
          </w:p>
        </w:tc>
      </w:tr>
      <w:tr w:rsidR="00584B40" w14:paraId="2B0FD250" w14:textId="77777777" w:rsidTr="00845702">
        <w:tc>
          <w:tcPr>
            <w:tcW w:w="1883" w:type="dxa"/>
          </w:tcPr>
          <w:p w14:paraId="3870F2D3" w14:textId="24D35463" w:rsidR="00584B40" w:rsidRPr="00DE2D2B" w:rsidRDefault="00584B40" w:rsidP="00584B40">
            <w:pPr>
              <w:pStyle w:val="Table2heading"/>
              <w:keepNext/>
              <w:rPr>
                <w:b w:val="0"/>
                <w:bCs/>
                <w:sz w:val="17"/>
                <w:szCs w:val="17"/>
              </w:rPr>
            </w:pPr>
            <w:r>
              <w:rPr>
                <w:b w:val="0"/>
                <w:bCs/>
                <w:sz w:val="17"/>
                <w:szCs w:val="17"/>
              </w:rPr>
              <w:t>30-Jun-11</w:t>
            </w:r>
          </w:p>
        </w:tc>
        <w:tc>
          <w:tcPr>
            <w:tcW w:w="1883" w:type="dxa"/>
          </w:tcPr>
          <w:p w14:paraId="602048B7" w14:textId="577ABA6D" w:rsidR="00584B40" w:rsidRPr="00DE2D2B" w:rsidRDefault="00584B40" w:rsidP="00584B40">
            <w:pPr>
              <w:pStyle w:val="Table2heading"/>
              <w:keepNext/>
              <w:rPr>
                <w:b w:val="0"/>
                <w:bCs/>
                <w:sz w:val="17"/>
                <w:szCs w:val="17"/>
              </w:rPr>
            </w:pPr>
            <w:r>
              <w:rPr>
                <w:b w:val="0"/>
                <w:bCs/>
                <w:sz w:val="17"/>
                <w:szCs w:val="17"/>
              </w:rPr>
              <w:t>22,340,024</w:t>
            </w:r>
          </w:p>
        </w:tc>
      </w:tr>
      <w:tr w:rsidR="00584B40" w14:paraId="787C3B36" w14:textId="77777777" w:rsidTr="00845702">
        <w:tc>
          <w:tcPr>
            <w:tcW w:w="1883" w:type="dxa"/>
          </w:tcPr>
          <w:p w14:paraId="190402A2" w14:textId="5A5915FB" w:rsidR="00584B40" w:rsidRPr="00DE2D2B" w:rsidRDefault="00584B40" w:rsidP="00584B40">
            <w:pPr>
              <w:pStyle w:val="Table2heading"/>
              <w:keepNext/>
              <w:rPr>
                <w:b w:val="0"/>
                <w:bCs/>
                <w:sz w:val="17"/>
                <w:szCs w:val="17"/>
              </w:rPr>
            </w:pPr>
            <w:r>
              <w:rPr>
                <w:b w:val="0"/>
                <w:bCs/>
                <w:sz w:val="17"/>
                <w:szCs w:val="17"/>
              </w:rPr>
              <w:t>30-Jun-12</w:t>
            </w:r>
          </w:p>
        </w:tc>
        <w:tc>
          <w:tcPr>
            <w:tcW w:w="1883" w:type="dxa"/>
          </w:tcPr>
          <w:p w14:paraId="49E5C3D6" w14:textId="1A4EBF31" w:rsidR="00584B40" w:rsidRPr="00DE2D2B" w:rsidRDefault="00584B40" w:rsidP="00584B40">
            <w:pPr>
              <w:pStyle w:val="Table2heading"/>
              <w:keepNext/>
              <w:rPr>
                <w:b w:val="0"/>
                <w:bCs/>
                <w:sz w:val="17"/>
                <w:szCs w:val="17"/>
              </w:rPr>
            </w:pPr>
            <w:r>
              <w:rPr>
                <w:b w:val="0"/>
                <w:bCs/>
                <w:sz w:val="17"/>
                <w:szCs w:val="17"/>
              </w:rPr>
              <w:t>22,721,995</w:t>
            </w:r>
          </w:p>
        </w:tc>
      </w:tr>
      <w:tr w:rsidR="00584B40" w14:paraId="4E927DCF" w14:textId="77777777" w:rsidTr="00845702">
        <w:tc>
          <w:tcPr>
            <w:tcW w:w="1883" w:type="dxa"/>
          </w:tcPr>
          <w:p w14:paraId="50F878A8" w14:textId="26AD2AFB" w:rsidR="00584B40" w:rsidRPr="00DE2D2B" w:rsidRDefault="00584B40" w:rsidP="00584B40">
            <w:pPr>
              <w:pStyle w:val="Table2heading"/>
              <w:keepNext/>
              <w:rPr>
                <w:b w:val="0"/>
                <w:bCs/>
                <w:sz w:val="17"/>
                <w:szCs w:val="17"/>
              </w:rPr>
            </w:pPr>
            <w:r>
              <w:rPr>
                <w:b w:val="0"/>
                <w:bCs/>
                <w:sz w:val="17"/>
                <w:szCs w:val="17"/>
              </w:rPr>
              <w:t>30-Jun-13</w:t>
            </w:r>
          </w:p>
        </w:tc>
        <w:tc>
          <w:tcPr>
            <w:tcW w:w="1883" w:type="dxa"/>
          </w:tcPr>
          <w:p w14:paraId="6739B08D" w14:textId="5A097B3D" w:rsidR="00584B40" w:rsidRPr="00DE2D2B" w:rsidRDefault="00584B40" w:rsidP="00584B40">
            <w:pPr>
              <w:pStyle w:val="Table2heading"/>
              <w:keepNext/>
              <w:rPr>
                <w:b w:val="0"/>
                <w:bCs/>
                <w:sz w:val="17"/>
                <w:szCs w:val="17"/>
              </w:rPr>
            </w:pPr>
            <w:r>
              <w:rPr>
                <w:b w:val="0"/>
                <w:bCs/>
                <w:sz w:val="17"/>
                <w:szCs w:val="17"/>
              </w:rPr>
              <w:t>23,119,257</w:t>
            </w:r>
          </w:p>
        </w:tc>
      </w:tr>
      <w:tr w:rsidR="00584B40" w14:paraId="297EAEF6" w14:textId="77777777" w:rsidTr="00845702">
        <w:tc>
          <w:tcPr>
            <w:tcW w:w="1883" w:type="dxa"/>
            <w:tcBorders>
              <w:bottom w:val="single" w:sz="4" w:space="0" w:color="000000"/>
            </w:tcBorders>
          </w:tcPr>
          <w:p w14:paraId="64F146D6" w14:textId="5C56AF21" w:rsidR="00584B40" w:rsidRPr="00DE2D2B" w:rsidRDefault="00584B40" w:rsidP="00584B40">
            <w:pPr>
              <w:pStyle w:val="Table2heading"/>
              <w:keepNext/>
              <w:rPr>
                <w:b w:val="0"/>
                <w:bCs/>
                <w:sz w:val="17"/>
                <w:szCs w:val="17"/>
              </w:rPr>
            </w:pPr>
            <w:r>
              <w:rPr>
                <w:b w:val="0"/>
                <w:bCs/>
                <w:sz w:val="17"/>
                <w:szCs w:val="17"/>
              </w:rPr>
              <w:t>30-Jun-14</w:t>
            </w:r>
          </w:p>
        </w:tc>
        <w:tc>
          <w:tcPr>
            <w:tcW w:w="1883" w:type="dxa"/>
            <w:tcBorders>
              <w:bottom w:val="single" w:sz="4" w:space="0" w:color="000000"/>
            </w:tcBorders>
          </w:tcPr>
          <w:p w14:paraId="17377B60" w14:textId="38C9B518" w:rsidR="00584B40" w:rsidRPr="00DE2D2B" w:rsidRDefault="00584B40" w:rsidP="00584B40">
            <w:pPr>
              <w:pStyle w:val="Table2heading"/>
              <w:keepNext/>
              <w:rPr>
                <w:b w:val="0"/>
                <w:bCs/>
                <w:sz w:val="17"/>
                <w:szCs w:val="17"/>
              </w:rPr>
            </w:pPr>
            <w:r>
              <w:rPr>
                <w:b w:val="0"/>
                <w:bCs/>
                <w:sz w:val="17"/>
                <w:szCs w:val="17"/>
              </w:rPr>
              <w:t>23,524,055</w:t>
            </w:r>
          </w:p>
        </w:tc>
      </w:tr>
      <w:tr w:rsidR="00584B40" w14:paraId="3A135541" w14:textId="77777777" w:rsidTr="00845702">
        <w:tc>
          <w:tcPr>
            <w:tcW w:w="1883" w:type="dxa"/>
            <w:tcBorders>
              <w:bottom w:val="single" w:sz="12" w:space="0" w:color="auto"/>
            </w:tcBorders>
          </w:tcPr>
          <w:p w14:paraId="7C0ACFD5" w14:textId="04897DED" w:rsidR="00584B40" w:rsidRPr="00DE2D2B" w:rsidRDefault="00584B40" w:rsidP="00584B40">
            <w:pPr>
              <w:pStyle w:val="Table2heading"/>
              <w:keepNext/>
              <w:rPr>
                <w:b w:val="0"/>
                <w:bCs/>
                <w:sz w:val="17"/>
                <w:szCs w:val="17"/>
              </w:rPr>
            </w:pPr>
            <w:r>
              <w:rPr>
                <w:b w:val="0"/>
                <w:bCs/>
                <w:sz w:val="17"/>
                <w:szCs w:val="17"/>
              </w:rPr>
              <w:t>30-Jun-15</w:t>
            </w:r>
          </w:p>
        </w:tc>
        <w:tc>
          <w:tcPr>
            <w:tcW w:w="1883" w:type="dxa"/>
            <w:tcBorders>
              <w:bottom w:val="single" w:sz="12" w:space="0" w:color="auto"/>
            </w:tcBorders>
          </w:tcPr>
          <w:p w14:paraId="45D40E9F" w14:textId="2D351CB5" w:rsidR="00584B40" w:rsidRPr="00DE2D2B" w:rsidRDefault="00584B40" w:rsidP="00584B40">
            <w:pPr>
              <w:pStyle w:val="Table2heading"/>
              <w:keepNext/>
              <w:rPr>
                <w:b w:val="0"/>
                <w:bCs/>
                <w:sz w:val="17"/>
                <w:szCs w:val="17"/>
              </w:rPr>
            </w:pPr>
            <w:r>
              <w:rPr>
                <w:b w:val="0"/>
                <w:bCs/>
                <w:sz w:val="17"/>
                <w:szCs w:val="17"/>
              </w:rPr>
              <w:t>23,940,552</w:t>
            </w:r>
          </w:p>
        </w:tc>
      </w:tr>
    </w:tbl>
    <w:p w14:paraId="03C8AEFC" w14:textId="39F7B0CC" w:rsidR="00031206" w:rsidRDefault="00031206" w:rsidP="00574DC1">
      <w:pPr>
        <w:numPr>
          <w:ilvl w:val="0"/>
          <w:numId w:val="20"/>
        </w:numPr>
      </w:pPr>
      <w:bookmarkStart w:id="583" w:name="_Ref498077027"/>
      <w:r>
        <w:t>Establish the number of registered prime movers, rigid trucks and buses per person in Australia, for</w:t>
      </w:r>
      <w:r w:rsidR="00D62FEC">
        <w:t xml:space="preserve"> each year between 1996 and 2016</w:t>
      </w:r>
      <w:r>
        <w:t xml:space="preserve"> inclusive, from the data determined in steps </w:t>
      </w:r>
      <w:r>
        <w:fldChar w:fldCharType="begin"/>
      </w:r>
      <w:r>
        <w:instrText xml:space="preserve"> REF _Ref497467716 \r \h </w:instrText>
      </w:r>
      <w:r>
        <w:fldChar w:fldCharType="separate"/>
      </w:r>
      <w:r w:rsidR="006A6EB6">
        <w:t>1</w:t>
      </w:r>
      <w:r>
        <w:fldChar w:fldCharType="end"/>
      </w:r>
      <w:r>
        <w:t xml:space="preserve"> and </w:t>
      </w:r>
      <w:r>
        <w:fldChar w:fldCharType="begin"/>
      </w:r>
      <w:r>
        <w:instrText xml:space="preserve"> REF _Ref497467726 \r \h </w:instrText>
      </w:r>
      <w:r>
        <w:fldChar w:fldCharType="separate"/>
      </w:r>
      <w:r w:rsidR="006A6EB6">
        <w:t>2</w:t>
      </w:r>
      <w:r>
        <w:fldChar w:fldCharType="end"/>
      </w:r>
      <w:r>
        <w:t xml:space="preserve"> above.</w:t>
      </w:r>
      <w:bookmarkEnd w:id="583"/>
    </w:p>
    <w:p w14:paraId="162BD684" w14:textId="1550003A" w:rsidR="0027113B" w:rsidRDefault="0027113B" w:rsidP="00574DC1">
      <w:pPr>
        <w:numPr>
          <w:ilvl w:val="0"/>
          <w:numId w:val="20"/>
        </w:numPr>
      </w:pPr>
      <w:r>
        <w:t xml:space="preserve">Establish trends </w:t>
      </w:r>
      <w:r w:rsidR="008D6E89">
        <w:t>in the number of registered prime movers, rigid trucks and buses per person in Australia, over the period 1996 to 2016 inclusive.</w:t>
      </w:r>
    </w:p>
    <w:p w14:paraId="2E30E3FC" w14:textId="0023893D" w:rsidR="00031206" w:rsidRDefault="00031206" w:rsidP="00302AAF">
      <w:pPr>
        <w:pStyle w:val="Caption"/>
        <w:keepNext/>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29</w:t>
      </w:r>
      <w:r w:rsidR="00092F4E">
        <w:rPr>
          <w:noProof/>
        </w:rPr>
        <w:fldChar w:fldCharType="end"/>
      </w:r>
      <w:r>
        <w:t xml:space="preserve">: </w:t>
      </w:r>
      <w:r w:rsidR="00302AAF">
        <w:t>Number of registered h</w:t>
      </w:r>
      <w:r>
        <w:t>eavy vehicles per person</w:t>
      </w:r>
    </w:p>
    <w:tbl>
      <w:tblPr>
        <w:tblStyle w:val="TableGrid3"/>
        <w:tblW w:w="8732" w:type="dxa"/>
        <w:tblInd w:w="340" w:type="dxa"/>
        <w:tblLayout w:type="fixed"/>
        <w:tblLook w:val="04A0" w:firstRow="1" w:lastRow="0" w:firstColumn="1" w:lastColumn="0" w:noHBand="0" w:noVBand="1"/>
        <w:tblCaption w:val="Table 28"/>
        <w:tblDescription w:val="Number of registered heavy vehicles per person"/>
      </w:tblPr>
      <w:tblGrid>
        <w:gridCol w:w="1155"/>
        <w:gridCol w:w="2525"/>
        <w:gridCol w:w="2526"/>
        <w:gridCol w:w="2526"/>
      </w:tblGrid>
      <w:tr w:rsidR="00302AAF" w14:paraId="7598E2B4" w14:textId="77777777" w:rsidTr="00536CD6">
        <w:trPr>
          <w:trHeight w:val="631"/>
          <w:tblHeader/>
        </w:trPr>
        <w:tc>
          <w:tcPr>
            <w:tcW w:w="1155" w:type="dxa"/>
            <w:tcBorders>
              <w:top w:val="single" w:sz="12" w:space="0" w:color="auto"/>
              <w:left w:val="nil"/>
              <w:bottom w:val="single" w:sz="12" w:space="0" w:color="auto"/>
              <w:right w:val="nil"/>
            </w:tcBorders>
            <w:shd w:val="clear" w:color="auto" w:fill="C6D9F1" w:themeFill="text2" w:themeFillTint="33"/>
            <w:hideMark/>
          </w:tcPr>
          <w:p w14:paraId="38A2AC3C" w14:textId="6D4566D9" w:rsidR="00302AAF" w:rsidRPr="00302AAF" w:rsidRDefault="000C5C45" w:rsidP="00302AAF">
            <w:pPr>
              <w:pStyle w:val="Table2heading"/>
              <w:keepNext/>
              <w:rPr>
                <w:bCs/>
                <w:sz w:val="19"/>
                <w:szCs w:val="19"/>
              </w:rPr>
            </w:pPr>
            <w:r>
              <w:rPr>
                <w:bCs/>
                <w:sz w:val="19"/>
                <w:szCs w:val="19"/>
              </w:rPr>
              <w:t>Date</w:t>
            </w:r>
          </w:p>
        </w:tc>
        <w:tc>
          <w:tcPr>
            <w:tcW w:w="2525" w:type="dxa"/>
            <w:tcBorders>
              <w:top w:val="single" w:sz="12" w:space="0" w:color="auto"/>
              <w:left w:val="nil"/>
              <w:bottom w:val="single" w:sz="12" w:space="0" w:color="auto"/>
              <w:right w:val="nil"/>
            </w:tcBorders>
            <w:shd w:val="clear" w:color="auto" w:fill="C6D9F1" w:themeFill="text2" w:themeFillTint="33"/>
            <w:noWrap/>
            <w:hideMark/>
          </w:tcPr>
          <w:p w14:paraId="53B64EFD" w14:textId="4E135EF3" w:rsidR="00302AAF" w:rsidRPr="00302AAF" w:rsidRDefault="00302AAF" w:rsidP="00302AAF">
            <w:pPr>
              <w:pStyle w:val="Table2heading"/>
              <w:keepNext/>
              <w:rPr>
                <w:bCs/>
                <w:sz w:val="19"/>
                <w:szCs w:val="19"/>
              </w:rPr>
            </w:pPr>
            <w:r w:rsidRPr="00302AAF">
              <w:rPr>
                <w:bCs/>
                <w:sz w:val="19"/>
                <w:szCs w:val="19"/>
              </w:rPr>
              <w:t>Prime Movers</w:t>
            </w:r>
            <w:r w:rsidR="00AC21D8">
              <w:rPr>
                <w:bCs/>
                <w:sz w:val="19"/>
                <w:szCs w:val="19"/>
              </w:rPr>
              <w:t xml:space="preserve"> (NC)</w:t>
            </w:r>
            <w:r w:rsidRPr="00302AAF">
              <w:rPr>
                <w:bCs/>
                <w:sz w:val="19"/>
                <w:szCs w:val="19"/>
              </w:rPr>
              <w:br/>
              <w:t>per person</w:t>
            </w:r>
          </w:p>
        </w:tc>
        <w:tc>
          <w:tcPr>
            <w:tcW w:w="2526" w:type="dxa"/>
            <w:tcBorders>
              <w:top w:val="single" w:sz="12" w:space="0" w:color="auto"/>
              <w:left w:val="nil"/>
              <w:bottom w:val="single" w:sz="12" w:space="0" w:color="auto"/>
              <w:right w:val="nil"/>
            </w:tcBorders>
            <w:shd w:val="clear" w:color="auto" w:fill="C6D9F1" w:themeFill="text2" w:themeFillTint="33"/>
            <w:noWrap/>
            <w:hideMark/>
          </w:tcPr>
          <w:p w14:paraId="0C4AE9A3" w14:textId="0EF95088" w:rsidR="00302AAF" w:rsidRPr="00302AAF" w:rsidRDefault="00302AAF" w:rsidP="00AC21D8">
            <w:pPr>
              <w:pStyle w:val="Table2heading"/>
              <w:keepNext/>
              <w:rPr>
                <w:bCs/>
                <w:sz w:val="19"/>
                <w:szCs w:val="19"/>
              </w:rPr>
            </w:pPr>
            <w:r w:rsidRPr="00302AAF">
              <w:rPr>
                <w:bCs/>
                <w:sz w:val="19"/>
                <w:szCs w:val="19"/>
              </w:rPr>
              <w:t xml:space="preserve">Rigid </w:t>
            </w:r>
            <w:r w:rsidR="00AC21D8">
              <w:rPr>
                <w:bCs/>
                <w:sz w:val="19"/>
                <w:szCs w:val="19"/>
              </w:rPr>
              <w:t>Vehicles (NB &amp; NC)</w:t>
            </w:r>
            <w:r w:rsidRPr="00302AAF">
              <w:rPr>
                <w:bCs/>
                <w:sz w:val="19"/>
                <w:szCs w:val="19"/>
              </w:rPr>
              <w:br/>
              <w:t>per person</w:t>
            </w:r>
          </w:p>
        </w:tc>
        <w:tc>
          <w:tcPr>
            <w:tcW w:w="2526" w:type="dxa"/>
            <w:tcBorders>
              <w:top w:val="single" w:sz="12" w:space="0" w:color="auto"/>
              <w:left w:val="nil"/>
              <w:bottom w:val="single" w:sz="12" w:space="0" w:color="auto"/>
              <w:right w:val="nil"/>
            </w:tcBorders>
            <w:shd w:val="clear" w:color="auto" w:fill="C6D9F1" w:themeFill="text2" w:themeFillTint="33"/>
            <w:noWrap/>
            <w:hideMark/>
          </w:tcPr>
          <w:p w14:paraId="46C102E5" w14:textId="4FE1C2CD" w:rsidR="00302AAF" w:rsidRPr="00302AAF" w:rsidRDefault="00302AAF" w:rsidP="00302AAF">
            <w:pPr>
              <w:pStyle w:val="Table2heading"/>
              <w:keepNext/>
              <w:rPr>
                <w:bCs/>
                <w:sz w:val="19"/>
                <w:szCs w:val="19"/>
              </w:rPr>
            </w:pPr>
            <w:r w:rsidRPr="00302AAF">
              <w:rPr>
                <w:bCs/>
                <w:sz w:val="19"/>
                <w:szCs w:val="19"/>
              </w:rPr>
              <w:t>Buses</w:t>
            </w:r>
            <w:r w:rsidR="00AC21D8">
              <w:rPr>
                <w:bCs/>
                <w:sz w:val="19"/>
                <w:szCs w:val="19"/>
              </w:rPr>
              <w:t xml:space="preserve"> (MD &amp; ME)</w:t>
            </w:r>
            <w:r w:rsidRPr="00302AAF">
              <w:rPr>
                <w:bCs/>
                <w:sz w:val="19"/>
                <w:szCs w:val="19"/>
              </w:rPr>
              <w:br/>
              <w:t>per person</w:t>
            </w:r>
          </w:p>
        </w:tc>
      </w:tr>
      <w:tr w:rsidR="001C65DB" w14:paraId="28D33DA9" w14:textId="77777777" w:rsidTr="00AC21D8">
        <w:trPr>
          <w:trHeight w:val="300"/>
        </w:trPr>
        <w:tc>
          <w:tcPr>
            <w:tcW w:w="1155" w:type="dxa"/>
            <w:tcBorders>
              <w:top w:val="single" w:sz="12" w:space="0" w:color="auto"/>
              <w:left w:val="nil"/>
              <w:bottom w:val="nil"/>
              <w:right w:val="nil"/>
            </w:tcBorders>
            <w:vAlign w:val="center"/>
          </w:tcPr>
          <w:p w14:paraId="54751E57" w14:textId="433DDDB0" w:rsidR="001C65DB" w:rsidRPr="001C65DB" w:rsidRDefault="001C65DB" w:rsidP="001C65DB">
            <w:pPr>
              <w:pStyle w:val="Table2heading"/>
              <w:keepNext/>
              <w:rPr>
                <w:b w:val="0"/>
                <w:bCs/>
                <w:sz w:val="17"/>
                <w:szCs w:val="17"/>
              </w:rPr>
            </w:pPr>
            <w:r w:rsidRPr="001C65DB">
              <w:rPr>
                <w:b w:val="0"/>
                <w:bCs/>
                <w:sz w:val="17"/>
                <w:szCs w:val="17"/>
              </w:rPr>
              <w:t>31-Oct-96</w:t>
            </w:r>
          </w:p>
        </w:tc>
        <w:tc>
          <w:tcPr>
            <w:tcW w:w="2525" w:type="dxa"/>
            <w:tcBorders>
              <w:top w:val="single" w:sz="12" w:space="0" w:color="auto"/>
              <w:left w:val="nil"/>
              <w:bottom w:val="nil"/>
              <w:right w:val="nil"/>
            </w:tcBorders>
            <w:noWrap/>
            <w:vAlign w:val="center"/>
            <w:hideMark/>
          </w:tcPr>
          <w:p w14:paraId="2C19D7AF" w14:textId="38390642" w:rsidR="001C65DB" w:rsidRDefault="001C65DB" w:rsidP="001C65DB">
            <w:pPr>
              <w:pStyle w:val="Table2heading"/>
              <w:keepNext/>
              <w:rPr>
                <w:b w:val="0"/>
                <w:bCs/>
                <w:sz w:val="17"/>
                <w:szCs w:val="17"/>
              </w:rPr>
            </w:pPr>
            <w:r w:rsidRPr="001C65DB">
              <w:rPr>
                <w:b w:val="0"/>
                <w:bCs/>
                <w:sz w:val="17"/>
                <w:szCs w:val="17"/>
              </w:rPr>
              <w:t>0.003202</w:t>
            </w:r>
          </w:p>
        </w:tc>
        <w:tc>
          <w:tcPr>
            <w:tcW w:w="2526" w:type="dxa"/>
            <w:tcBorders>
              <w:top w:val="single" w:sz="12" w:space="0" w:color="auto"/>
              <w:left w:val="nil"/>
              <w:bottom w:val="nil"/>
              <w:right w:val="nil"/>
            </w:tcBorders>
            <w:noWrap/>
            <w:vAlign w:val="center"/>
            <w:hideMark/>
          </w:tcPr>
          <w:p w14:paraId="5E1D789B" w14:textId="6B3E9352" w:rsidR="001C65DB" w:rsidRDefault="001C65DB" w:rsidP="001C65DB">
            <w:pPr>
              <w:pStyle w:val="Table2heading"/>
              <w:keepNext/>
              <w:rPr>
                <w:b w:val="0"/>
                <w:bCs/>
                <w:sz w:val="17"/>
                <w:szCs w:val="17"/>
              </w:rPr>
            </w:pPr>
            <w:r w:rsidRPr="001C65DB">
              <w:rPr>
                <w:b w:val="0"/>
                <w:bCs/>
                <w:sz w:val="17"/>
                <w:szCs w:val="17"/>
              </w:rPr>
              <w:t>0.015121</w:t>
            </w:r>
          </w:p>
        </w:tc>
        <w:tc>
          <w:tcPr>
            <w:tcW w:w="2526" w:type="dxa"/>
            <w:tcBorders>
              <w:top w:val="single" w:sz="12" w:space="0" w:color="auto"/>
              <w:left w:val="nil"/>
              <w:bottom w:val="nil"/>
              <w:right w:val="nil"/>
            </w:tcBorders>
            <w:noWrap/>
            <w:vAlign w:val="center"/>
            <w:hideMark/>
          </w:tcPr>
          <w:p w14:paraId="04115AC1" w14:textId="09BC0E0C" w:rsidR="001C65DB" w:rsidRDefault="001C65DB" w:rsidP="001C65DB">
            <w:pPr>
              <w:pStyle w:val="Table2heading"/>
              <w:keepNext/>
              <w:rPr>
                <w:b w:val="0"/>
                <w:bCs/>
                <w:sz w:val="17"/>
                <w:szCs w:val="17"/>
              </w:rPr>
            </w:pPr>
            <w:r w:rsidRPr="001C65DB">
              <w:rPr>
                <w:b w:val="0"/>
                <w:bCs/>
                <w:sz w:val="17"/>
                <w:szCs w:val="17"/>
              </w:rPr>
              <w:t>0.002930</w:t>
            </w:r>
          </w:p>
        </w:tc>
      </w:tr>
      <w:tr w:rsidR="001C65DB" w14:paraId="25195CF3" w14:textId="77777777" w:rsidTr="00AC21D8">
        <w:trPr>
          <w:trHeight w:val="300"/>
        </w:trPr>
        <w:tc>
          <w:tcPr>
            <w:tcW w:w="1155" w:type="dxa"/>
            <w:tcBorders>
              <w:top w:val="nil"/>
              <w:left w:val="nil"/>
              <w:bottom w:val="nil"/>
              <w:right w:val="nil"/>
            </w:tcBorders>
            <w:vAlign w:val="center"/>
          </w:tcPr>
          <w:p w14:paraId="2035759E" w14:textId="2293C0E3" w:rsidR="001C65DB" w:rsidRPr="001C65DB" w:rsidRDefault="001C65DB" w:rsidP="001C65DB">
            <w:pPr>
              <w:pStyle w:val="Table2heading"/>
              <w:keepNext/>
              <w:rPr>
                <w:b w:val="0"/>
                <w:bCs/>
                <w:sz w:val="17"/>
                <w:szCs w:val="17"/>
              </w:rPr>
            </w:pPr>
            <w:r w:rsidRPr="001C65DB">
              <w:rPr>
                <w:b w:val="0"/>
                <w:bCs/>
                <w:sz w:val="17"/>
                <w:szCs w:val="17"/>
              </w:rPr>
              <w:t>31-Oct-97</w:t>
            </w:r>
          </w:p>
        </w:tc>
        <w:tc>
          <w:tcPr>
            <w:tcW w:w="2525" w:type="dxa"/>
            <w:tcBorders>
              <w:top w:val="nil"/>
              <w:left w:val="nil"/>
              <w:bottom w:val="nil"/>
              <w:right w:val="nil"/>
            </w:tcBorders>
            <w:noWrap/>
            <w:vAlign w:val="center"/>
            <w:hideMark/>
          </w:tcPr>
          <w:p w14:paraId="3DEDE3D3" w14:textId="0769285D" w:rsidR="001C65DB" w:rsidRDefault="001C65DB" w:rsidP="001C65DB">
            <w:pPr>
              <w:pStyle w:val="Table2heading"/>
              <w:keepNext/>
              <w:rPr>
                <w:b w:val="0"/>
                <w:bCs/>
                <w:sz w:val="17"/>
                <w:szCs w:val="17"/>
              </w:rPr>
            </w:pPr>
            <w:r w:rsidRPr="001C65DB">
              <w:rPr>
                <w:b w:val="0"/>
                <w:bCs/>
                <w:sz w:val="17"/>
                <w:szCs w:val="17"/>
              </w:rPr>
              <w:t>0.003218</w:t>
            </w:r>
          </w:p>
        </w:tc>
        <w:tc>
          <w:tcPr>
            <w:tcW w:w="2526" w:type="dxa"/>
            <w:tcBorders>
              <w:top w:val="nil"/>
              <w:left w:val="nil"/>
              <w:bottom w:val="nil"/>
              <w:right w:val="nil"/>
            </w:tcBorders>
            <w:noWrap/>
            <w:vAlign w:val="center"/>
            <w:hideMark/>
          </w:tcPr>
          <w:p w14:paraId="2EA406E8" w14:textId="441AFD79" w:rsidR="001C65DB" w:rsidRDefault="001C65DB" w:rsidP="001C65DB">
            <w:pPr>
              <w:pStyle w:val="Table2heading"/>
              <w:keepNext/>
              <w:rPr>
                <w:b w:val="0"/>
                <w:bCs/>
                <w:sz w:val="17"/>
                <w:szCs w:val="17"/>
              </w:rPr>
            </w:pPr>
            <w:r w:rsidRPr="001C65DB">
              <w:rPr>
                <w:b w:val="0"/>
                <w:bCs/>
                <w:sz w:val="17"/>
                <w:szCs w:val="17"/>
              </w:rPr>
              <w:t>0.014716</w:t>
            </w:r>
          </w:p>
        </w:tc>
        <w:tc>
          <w:tcPr>
            <w:tcW w:w="2526" w:type="dxa"/>
            <w:tcBorders>
              <w:top w:val="nil"/>
              <w:left w:val="nil"/>
              <w:bottom w:val="nil"/>
              <w:right w:val="nil"/>
            </w:tcBorders>
            <w:noWrap/>
            <w:vAlign w:val="center"/>
            <w:hideMark/>
          </w:tcPr>
          <w:p w14:paraId="3DC0B62B" w14:textId="03A12069" w:rsidR="001C65DB" w:rsidRDefault="001C65DB" w:rsidP="001C65DB">
            <w:pPr>
              <w:pStyle w:val="Table2heading"/>
              <w:keepNext/>
              <w:rPr>
                <w:b w:val="0"/>
                <w:bCs/>
                <w:sz w:val="17"/>
                <w:szCs w:val="17"/>
              </w:rPr>
            </w:pPr>
            <w:r w:rsidRPr="001C65DB">
              <w:rPr>
                <w:b w:val="0"/>
                <w:bCs/>
                <w:sz w:val="17"/>
                <w:szCs w:val="17"/>
              </w:rPr>
              <w:t>0.003225</w:t>
            </w:r>
          </w:p>
        </w:tc>
      </w:tr>
      <w:tr w:rsidR="001C65DB" w14:paraId="64575FC5" w14:textId="77777777" w:rsidTr="00AC21D8">
        <w:trPr>
          <w:trHeight w:val="300"/>
        </w:trPr>
        <w:tc>
          <w:tcPr>
            <w:tcW w:w="1155" w:type="dxa"/>
            <w:tcBorders>
              <w:top w:val="nil"/>
              <w:left w:val="nil"/>
              <w:bottom w:val="nil"/>
              <w:right w:val="nil"/>
            </w:tcBorders>
            <w:vAlign w:val="center"/>
          </w:tcPr>
          <w:p w14:paraId="378A290B" w14:textId="6509AABD" w:rsidR="001C65DB" w:rsidRPr="001C65DB" w:rsidRDefault="001C65DB" w:rsidP="001C65DB">
            <w:pPr>
              <w:pStyle w:val="Table2heading"/>
              <w:keepNext/>
              <w:rPr>
                <w:b w:val="0"/>
                <w:bCs/>
                <w:sz w:val="17"/>
                <w:szCs w:val="17"/>
              </w:rPr>
            </w:pPr>
            <w:r w:rsidRPr="001C65DB">
              <w:rPr>
                <w:b w:val="0"/>
                <w:bCs/>
                <w:sz w:val="17"/>
                <w:szCs w:val="17"/>
              </w:rPr>
              <w:t>31-Oct-98</w:t>
            </w:r>
          </w:p>
        </w:tc>
        <w:tc>
          <w:tcPr>
            <w:tcW w:w="2525" w:type="dxa"/>
            <w:tcBorders>
              <w:top w:val="nil"/>
              <w:left w:val="nil"/>
              <w:bottom w:val="nil"/>
              <w:right w:val="nil"/>
            </w:tcBorders>
            <w:noWrap/>
            <w:vAlign w:val="center"/>
            <w:hideMark/>
          </w:tcPr>
          <w:p w14:paraId="4A556369" w14:textId="361F6337" w:rsidR="001C65DB" w:rsidRDefault="001C65DB" w:rsidP="001C65DB">
            <w:pPr>
              <w:pStyle w:val="Table2heading"/>
              <w:keepNext/>
              <w:rPr>
                <w:b w:val="0"/>
                <w:bCs/>
                <w:sz w:val="17"/>
                <w:szCs w:val="17"/>
              </w:rPr>
            </w:pPr>
            <w:r w:rsidRPr="001C65DB">
              <w:rPr>
                <w:b w:val="0"/>
                <w:bCs/>
                <w:sz w:val="17"/>
                <w:szCs w:val="17"/>
              </w:rPr>
              <w:t>0.003347</w:t>
            </w:r>
          </w:p>
        </w:tc>
        <w:tc>
          <w:tcPr>
            <w:tcW w:w="2526" w:type="dxa"/>
            <w:tcBorders>
              <w:top w:val="nil"/>
              <w:left w:val="nil"/>
              <w:bottom w:val="nil"/>
              <w:right w:val="nil"/>
            </w:tcBorders>
            <w:noWrap/>
            <w:vAlign w:val="center"/>
            <w:hideMark/>
          </w:tcPr>
          <w:p w14:paraId="78C2DAF9" w14:textId="392C4653" w:rsidR="001C65DB" w:rsidRDefault="001C65DB" w:rsidP="001C65DB">
            <w:pPr>
              <w:pStyle w:val="Table2heading"/>
              <w:keepNext/>
              <w:rPr>
                <w:b w:val="0"/>
                <w:bCs/>
                <w:sz w:val="17"/>
                <w:szCs w:val="17"/>
              </w:rPr>
            </w:pPr>
            <w:r w:rsidRPr="001C65DB">
              <w:rPr>
                <w:b w:val="0"/>
                <w:bCs/>
                <w:sz w:val="17"/>
                <w:szCs w:val="17"/>
              </w:rPr>
              <w:t>0.014671</w:t>
            </w:r>
          </w:p>
        </w:tc>
        <w:tc>
          <w:tcPr>
            <w:tcW w:w="2526" w:type="dxa"/>
            <w:tcBorders>
              <w:top w:val="nil"/>
              <w:left w:val="nil"/>
              <w:bottom w:val="nil"/>
              <w:right w:val="nil"/>
            </w:tcBorders>
            <w:noWrap/>
            <w:vAlign w:val="center"/>
            <w:hideMark/>
          </w:tcPr>
          <w:p w14:paraId="436DBF79" w14:textId="591E0F10" w:rsidR="001C65DB" w:rsidRDefault="001C65DB" w:rsidP="001C65DB">
            <w:pPr>
              <w:pStyle w:val="Table2heading"/>
              <w:keepNext/>
              <w:rPr>
                <w:b w:val="0"/>
                <w:bCs/>
                <w:sz w:val="17"/>
                <w:szCs w:val="17"/>
              </w:rPr>
            </w:pPr>
            <w:r w:rsidRPr="001C65DB">
              <w:rPr>
                <w:b w:val="0"/>
                <w:bCs/>
                <w:sz w:val="17"/>
                <w:szCs w:val="17"/>
              </w:rPr>
              <w:t>0.003319</w:t>
            </w:r>
          </w:p>
        </w:tc>
      </w:tr>
      <w:tr w:rsidR="001C65DB" w14:paraId="46081A9D" w14:textId="77777777" w:rsidTr="00AC21D8">
        <w:trPr>
          <w:trHeight w:val="300"/>
        </w:trPr>
        <w:tc>
          <w:tcPr>
            <w:tcW w:w="1155" w:type="dxa"/>
            <w:tcBorders>
              <w:top w:val="nil"/>
              <w:left w:val="nil"/>
              <w:bottom w:val="nil"/>
              <w:right w:val="nil"/>
            </w:tcBorders>
            <w:vAlign w:val="center"/>
          </w:tcPr>
          <w:p w14:paraId="6AF58838" w14:textId="651C9A7F" w:rsidR="001C65DB" w:rsidRPr="001C65DB" w:rsidRDefault="001C65DB" w:rsidP="001C65DB">
            <w:pPr>
              <w:pStyle w:val="Table2heading"/>
              <w:keepNext/>
              <w:rPr>
                <w:b w:val="0"/>
                <w:bCs/>
                <w:sz w:val="17"/>
                <w:szCs w:val="17"/>
              </w:rPr>
            </w:pPr>
            <w:r w:rsidRPr="001C65DB">
              <w:rPr>
                <w:b w:val="0"/>
                <w:bCs/>
                <w:sz w:val="17"/>
                <w:szCs w:val="17"/>
              </w:rPr>
              <w:t>31-Oct-99</w:t>
            </w:r>
          </w:p>
        </w:tc>
        <w:tc>
          <w:tcPr>
            <w:tcW w:w="2525" w:type="dxa"/>
            <w:tcBorders>
              <w:top w:val="nil"/>
              <w:left w:val="nil"/>
              <w:bottom w:val="nil"/>
              <w:right w:val="nil"/>
            </w:tcBorders>
            <w:noWrap/>
            <w:vAlign w:val="center"/>
            <w:hideMark/>
          </w:tcPr>
          <w:p w14:paraId="6877B71D" w14:textId="1C431138" w:rsidR="001C65DB" w:rsidRDefault="001C65DB" w:rsidP="001C65DB">
            <w:pPr>
              <w:pStyle w:val="Table2heading"/>
              <w:keepNext/>
              <w:rPr>
                <w:b w:val="0"/>
                <w:bCs/>
                <w:sz w:val="17"/>
                <w:szCs w:val="17"/>
              </w:rPr>
            </w:pPr>
            <w:r w:rsidRPr="001C65DB">
              <w:rPr>
                <w:b w:val="0"/>
                <w:bCs/>
                <w:sz w:val="17"/>
                <w:szCs w:val="17"/>
              </w:rPr>
              <w:t>0.003365</w:t>
            </w:r>
          </w:p>
        </w:tc>
        <w:tc>
          <w:tcPr>
            <w:tcW w:w="2526" w:type="dxa"/>
            <w:tcBorders>
              <w:top w:val="nil"/>
              <w:left w:val="nil"/>
              <w:bottom w:val="nil"/>
              <w:right w:val="nil"/>
            </w:tcBorders>
            <w:noWrap/>
            <w:vAlign w:val="center"/>
            <w:hideMark/>
          </w:tcPr>
          <w:p w14:paraId="73B415EF" w14:textId="7EB55EF4" w:rsidR="001C65DB" w:rsidRDefault="001C65DB" w:rsidP="001C65DB">
            <w:pPr>
              <w:pStyle w:val="Table2heading"/>
              <w:keepNext/>
              <w:rPr>
                <w:b w:val="0"/>
                <w:bCs/>
                <w:sz w:val="17"/>
                <w:szCs w:val="17"/>
              </w:rPr>
            </w:pPr>
            <w:r w:rsidRPr="001C65DB">
              <w:rPr>
                <w:b w:val="0"/>
                <w:bCs/>
                <w:sz w:val="17"/>
                <w:szCs w:val="17"/>
              </w:rPr>
              <w:t>0.014809</w:t>
            </w:r>
          </w:p>
        </w:tc>
        <w:tc>
          <w:tcPr>
            <w:tcW w:w="2526" w:type="dxa"/>
            <w:tcBorders>
              <w:top w:val="nil"/>
              <w:left w:val="nil"/>
              <w:bottom w:val="nil"/>
              <w:right w:val="nil"/>
            </w:tcBorders>
            <w:noWrap/>
            <w:vAlign w:val="center"/>
            <w:hideMark/>
          </w:tcPr>
          <w:p w14:paraId="308A55BE" w14:textId="123CEE3A" w:rsidR="001C65DB" w:rsidRDefault="001C65DB" w:rsidP="001C65DB">
            <w:pPr>
              <w:pStyle w:val="Table2heading"/>
              <w:keepNext/>
              <w:rPr>
                <w:b w:val="0"/>
                <w:bCs/>
                <w:sz w:val="17"/>
                <w:szCs w:val="17"/>
              </w:rPr>
            </w:pPr>
            <w:r w:rsidRPr="001C65DB">
              <w:rPr>
                <w:b w:val="0"/>
                <w:bCs/>
                <w:sz w:val="17"/>
                <w:szCs w:val="17"/>
              </w:rPr>
              <w:t>0.003444</w:t>
            </w:r>
          </w:p>
        </w:tc>
      </w:tr>
      <w:tr w:rsidR="001C65DB" w14:paraId="1E42AFCF" w14:textId="77777777" w:rsidTr="00AC21D8">
        <w:trPr>
          <w:trHeight w:val="300"/>
        </w:trPr>
        <w:tc>
          <w:tcPr>
            <w:tcW w:w="1155" w:type="dxa"/>
            <w:tcBorders>
              <w:top w:val="nil"/>
              <w:left w:val="nil"/>
              <w:bottom w:val="nil"/>
              <w:right w:val="nil"/>
            </w:tcBorders>
            <w:vAlign w:val="center"/>
          </w:tcPr>
          <w:p w14:paraId="608C5295" w14:textId="1853EF7F" w:rsidR="001C65DB" w:rsidRPr="001C65DB" w:rsidRDefault="001C65DB" w:rsidP="001C65DB">
            <w:pPr>
              <w:pStyle w:val="Table2heading"/>
              <w:keepNext/>
              <w:rPr>
                <w:b w:val="0"/>
                <w:bCs/>
                <w:sz w:val="17"/>
                <w:szCs w:val="17"/>
              </w:rPr>
            </w:pPr>
            <w:r w:rsidRPr="001C65DB">
              <w:rPr>
                <w:b w:val="0"/>
                <w:bCs/>
                <w:sz w:val="17"/>
                <w:szCs w:val="17"/>
              </w:rPr>
              <w:t>31-Mar-01</w:t>
            </w:r>
          </w:p>
        </w:tc>
        <w:tc>
          <w:tcPr>
            <w:tcW w:w="2525" w:type="dxa"/>
            <w:tcBorders>
              <w:top w:val="nil"/>
              <w:left w:val="nil"/>
              <w:bottom w:val="nil"/>
              <w:right w:val="nil"/>
            </w:tcBorders>
            <w:noWrap/>
            <w:vAlign w:val="center"/>
            <w:hideMark/>
          </w:tcPr>
          <w:p w14:paraId="02490DC7" w14:textId="7AB94CD0" w:rsidR="001C65DB" w:rsidRDefault="001C65DB" w:rsidP="001C65DB">
            <w:pPr>
              <w:pStyle w:val="Table2heading"/>
              <w:keepNext/>
              <w:rPr>
                <w:b w:val="0"/>
                <w:bCs/>
                <w:sz w:val="17"/>
                <w:szCs w:val="17"/>
              </w:rPr>
            </w:pPr>
            <w:r w:rsidRPr="001C65DB">
              <w:rPr>
                <w:b w:val="0"/>
                <w:bCs/>
                <w:sz w:val="17"/>
                <w:szCs w:val="17"/>
              </w:rPr>
              <w:t>0.003290</w:t>
            </w:r>
          </w:p>
        </w:tc>
        <w:tc>
          <w:tcPr>
            <w:tcW w:w="2526" w:type="dxa"/>
            <w:tcBorders>
              <w:top w:val="nil"/>
              <w:left w:val="nil"/>
              <w:bottom w:val="nil"/>
              <w:right w:val="nil"/>
            </w:tcBorders>
            <w:noWrap/>
            <w:vAlign w:val="center"/>
            <w:hideMark/>
          </w:tcPr>
          <w:p w14:paraId="3443B4C7" w14:textId="5DBFBE2D" w:rsidR="001C65DB" w:rsidRDefault="001C65DB" w:rsidP="001C65DB">
            <w:pPr>
              <w:pStyle w:val="Table2heading"/>
              <w:keepNext/>
              <w:rPr>
                <w:b w:val="0"/>
                <w:bCs/>
                <w:sz w:val="17"/>
                <w:szCs w:val="17"/>
              </w:rPr>
            </w:pPr>
            <w:r w:rsidRPr="001C65DB">
              <w:rPr>
                <w:b w:val="0"/>
                <w:bCs/>
                <w:sz w:val="17"/>
                <w:szCs w:val="17"/>
              </w:rPr>
              <w:t>0.014541</w:t>
            </w:r>
          </w:p>
        </w:tc>
        <w:tc>
          <w:tcPr>
            <w:tcW w:w="2526" w:type="dxa"/>
            <w:tcBorders>
              <w:top w:val="nil"/>
              <w:left w:val="nil"/>
              <w:bottom w:val="nil"/>
              <w:right w:val="nil"/>
            </w:tcBorders>
            <w:noWrap/>
            <w:vAlign w:val="center"/>
            <w:hideMark/>
          </w:tcPr>
          <w:p w14:paraId="20F2D0D8" w14:textId="7C915272" w:rsidR="001C65DB" w:rsidRDefault="001C65DB" w:rsidP="001C65DB">
            <w:pPr>
              <w:pStyle w:val="Table2heading"/>
              <w:keepNext/>
              <w:rPr>
                <w:b w:val="0"/>
                <w:bCs/>
                <w:sz w:val="17"/>
                <w:szCs w:val="17"/>
              </w:rPr>
            </w:pPr>
            <w:r w:rsidRPr="001C65DB">
              <w:rPr>
                <w:b w:val="0"/>
                <w:bCs/>
                <w:sz w:val="17"/>
                <w:szCs w:val="17"/>
              </w:rPr>
              <w:t>0.003503</w:t>
            </w:r>
          </w:p>
        </w:tc>
      </w:tr>
      <w:tr w:rsidR="001C65DB" w14:paraId="3527D479" w14:textId="77777777" w:rsidTr="00AC21D8">
        <w:trPr>
          <w:trHeight w:val="300"/>
        </w:trPr>
        <w:tc>
          <w:tcPr>
            <w:tcW w:w="1155" w:type="dxa"/>
            <w:tcBorders>
              <w:top w:val="nil"/>
              <w:left w:val="nil"/>
              <w:bottom w:val="nil"/>
              <w:right w:val="nil"/>
            </w:tcBorders>
            <w:vAlign w:val="center"/>
          </w:tcPr>
          <w:p w14:paraId="309B6AFD" w14:textId="0DB5AF7D" w:rsidR="001C65DB" w:rsidRPr="001C65DB" w:rsidRDefault="001C65DB" w:rsidP="001C65DB">
            <w:pPr>
              <w:pStyle w:val="Table2heading"/>
              <w:keepNext/>
              <w:rPr>
                <w:b w:val="0"/>
                <w:bCs/>
                <w:sz w:val="17"/>
                <w:szCs w:val="17"/>
              </w:rPr>
            </w:pPr>
            <w:r w:rsidRPr="001C65DB">
              <w:rPr>
                <w:b w:val="0"/>
                <w:bCs/>
                <w:sz w:val="17"/>
                <w:szCs w:val="17"/>
              </w:rPr>
              <w:t>31-Mar-02</w:t>
            </w:r>
          </w:p>
        </w:tc>
        <w:tc>
          <w:tcPr>
            <w:tcW w:w="2525" w:type="dxa"/>
            <w:tcBorders>
              <w:top w:val="nil"/>
              <w:left w:val="nil"/>
              <w:bottom w:val="nil"/>
              <w:right w:val="nil"/>
            </w:tcBorders>
            <w:noWrap/>
            <w:vAlign w:val="center"/>
            <w:hideMark/>
          </w:tcPr>
          <w:p w14:paraId="55644646" w14:textId="6627B0D3" w:rsidR="001C65DB" w:rsidRDefault="001C65DB" w:rsidP="001C65DB">
            <w:pPr>
              <w:pStyle w:val="Table2heading"/>
              <w:keepNext/>
              <w:rPr>
                <w:b w:val="0"/>
                <w:bCs/>
                <w:sz w:val="17"/>
                <w:szCs w:val="17"/>
              </w:rPr>
            </w:pPr>
            <w:r w:rsidRPr="001C65DB">
              <w:rPr>
                <w:b w:val="0"/>
                <w:bCs/>
                <w:sz w:val="17"/>
                <w:szCs w:val="17"/>
              </w:rPr>
              <w:t>0.003315</w:t>
            </w:r>
          </w:p>
        </w:tc>
        <w:tc>
          <w:tcPr>
            <w:tcW w:w="2526" w:type="dxa"/>
            <w:tcBorders>
              <w:top w:val="nil"/>
              <w:left w:val="nil"/>
              <w:bottom w:val="nil"/>
              <w:right w:val="nil"/>
            </w:tcBorders>
            <w:noWrap/>
            <w:vAlign w:val="center"/>
            <w:hideMark/>
          </w:tcPr>
          <w:p w14:paraId="373AF5DC" w14:textId="4B76D0DA" w:rsidR="001C65DB" w:rsidRDefault="001C65DB" w:rsidP="001C65DB">
            <w:pPr>
              <w:pStyle w:val="Table2heading"/>
              <w:keepNext/>
              <w:rPr>
                <w:b w:val="0"/>
                <w:bCs/>
                <w:sz w:val="17"/>
                <w:szCs w:val="17"/>
              </w:rPr>
            </w:pPr>
            <w:r w:rsidRPr="001C65DB">
              <w:rPr>
                <w:b w:val="0"/>
                <w:bCs/>
                <w:sz w:val="17"/>
                <w:szCs w:val="17"/>
              </w:rPr>
              <w:t>0.014045</w:t>
            </w:r>
          </w:p>
        </w:tc>
        <w:tc>
          <w:tcPr>
            <w:tcW w:w="2526" w:type="dxa"/>
            <w:tcBorders>
              <w:top w:val="nil"/>
              <w:left w:val="nil"/>
              <w:bottom w:val="nil"/>
              <w:right w:val="nil"/>
            </w:tcBorders>
            <w:noWrap/>
            <w:vAlign w:val="center"/>
            <w:hideMark/>
          </w:tcPr>
          <w:p w14:paraId="75A77B08" w14:textId="2F21A12F" w:rsidR="001C65DB" w:rsidRDefault="001C65DB" w:rsidP="001C65DB">
            <w:pPr>
              <w:pStyle w:val="Table2heading"/>
              <w:keepNext/>
              <w:rPr>
                <w:b w:val="0"/>
                <w:bCs/>
                <w:sz w:val="17"/>
                <w:szCs w:val="17"/>
              </w:rPr>
            </w:pPr>
            <w:r w:rsidRPr="001C65DB">
              <w:rPr>
                <w:b w:val="0"/>
                <w:bCs/>
                <w:sz w:val="17"/>
                <w:szCs w:val="17"/>
              </w:rPr>
              <w:t>0.003551</w:t>
            </w:r>
          </w:p>
        </w:tc>
      </w:tr>
      <w:tr w:rsidR="001C65DB" w14:paraId="7325E39E" w14:textId="77777777" w:rsidTr="00AC21D8">
        <w:trPr>
          <w:trHeight w:val="300"/>
        </w:trPr>
        <w:tc>
          <w:tcPr>
            <w:tcW w:w="1155" w:type="dxa"/>
            <w:tcBorders>
              <w:top w:val="nil"/>
              <w:left w:val="nil"/>
              <w:bottom w:val="nil"/>
              <w:right w:val="nil"/>
            </w:tcBorders>
            <w:vAlign w:val="center"/>
          </w:tcPr>
          <w:p w14:paraId="4BB3EB22" w14:textId="14AACB74" w:rsidR="001C65DB" w:rsidRPr="001C65DB" w:rsidRDefault="001C65DB" w:rsidP="001C65DB">
            <w:pPr>
              <w:pStyle w:val="Table2heading"/>
              <w:keepNext/>
              <w:rPr>
                <w:b w:val="0"/>
                <w:bCs/>
                <w:sz w:val="17"/>
                <w:szCs w:val="17"/>
              </w:rPr>
            </w:pPr>
            <w:r w:rsidRPr="001C65DB">
              <w:rPr>
                <w:b w:val="0"/>
                <w:bCs/>
                <w:sz w:val="17"/>
                <w:szCs w:val="17"/>
              </w:rPr>
              <w:t>31-Mar-03</w:t>
            </w:r>
          </w:p>
        </w:tc>
        <w:tc>
          <w:tcPr>
            <w:tcW w:w="2525" w:type="dxa"/>
            <w:tcBorders>
              <w:top w:val="nil"/>
              <w:left w:val="nil"/>
              <w:bottom w:val="nil"/>
              <w:right w:val="nil"/>
            </w:tcBorders>
            <w:noWrap/>
            <w:vAlign w:val="center"/>
            <w:hideMark/>
          </w:tcPr>
          <w:p w14:paraId="50505E9A" w14:textId="6B8B9DC1" w:rsidR="001C65DB" w:rsidRDefault="001C65DB" w:rsidP="001C65DB">
            <w:pPr>
              <w:pStyle w:val="Table2heading"/>
              <w:keepNext/>
              <w:rPr>
                <w:b w:val="0"/>
                <w:bCs/>
                <w:sz w:val="17"/>
                <w:szCs w:val="17"/>
              </w:rPr>
            </w:pPr>
            <w:r w:rsidRPr="001C65DB">
              <w:rPr>
                <w:b w:val="0"/>
                <w:bCs/>
                <w:sz w:val="17"/>
                <w:szCs w:val="17"/>
              </w:rPr>
              <w:t>0.003296</w:t>
            </w:r>
          </w:p>
        </w:tc>
        <w:tc>
          <w:tcPr>
            <w:tcW w:w="2526" w:type="dxa"/>
            <w:tcBorders>
              <w:top w:val="nil"/>
              <w:left w:val="nil"/>
              <w:bottom w:val="nil"/>
              <w:right w:val="nil"/>
            </w:tcBorders>
            <w:noWrap/>
            <w:vAlign w:val="center"/>
            <w:hideMark/>
          </w:tcPr>
          <w:p w14:paraId="54A083C6" w14:textId="65AD1ABD" w:rsidR="001C65DB" w:rsidRDefault="001C65DB" w:rsidP="001C65DB">
            <w:pPr>
              <w:pStyle w:val="Table2heading"/>
              <w:keepNext/>
              <w:rPr>
                <w:b w:val="0"/>
                <w:bCs/>
                <w:sz w:val="17"/>
                <w:szCs w:val="17"/>
              </w:rPr>
            </w:pPr>
            <w:r w:rsidRPr="001C65DB">
              <w:rPr>
                <w:b w:val="0"/>
                <w:bCs/>
                <w:sz w:val="17"/>
                <w:szCs w:val="17"/>
              </w:rPr>
              <w:t>0.013864</w:t>
            </w:r>
          </w:p>
        </w:tc>
        <w:tc>
          <w:tcPr>
            <w:tcW w:w="2526" w:type="dxa"/>
            <w:tcBorders>
              <w:top w:val="nil"/>
              <w:left w:val="nil"/>
              <w:bottom w:val="nil"/>
              <w:right w:val="nil"/>
            </w:tcBorders>
            <w:noWrap/>
            <w:vAlign w:val="center"/>
            <w:hideMark/>
          </w:tcPr>
          <w:p w14:paraId="7BA7E5C0" w14:textId="594122C8" w:rsidR="001C65DB" w:rsidRDefault="001C65DB" w:rsidP="001C65DB">
            <w:pPr>
              <w:pStyle w:val="Table2heading"/>
              <w:keepNext/>
              <w:rPr>
                <w:b w:val="0"/>
                <w:bCs/>
                <w:sz w:val="17"/>
                <w:szCs w:val="17"/>
              </w:rPr>
            </w:pPr>
            <w:r w:rsidRPr="001C65DB">
              <w:rPr>
                <w:b w:val="0"/>
                <w:bCs/>
                <w:sz w:val="17"/>
                <w:szCs w:val="17"/>
              </w:rPr>
              <w:t>0.003642</w:t>
            </w:r>
          </w:p>
        </w:tc>
      </w:tr>
      <w:tr w:rsidR="001C65DB" w14:paraId="59AD49E1" w14:textId="77777777" w:rsidTr="00AC21D8">
        <w:trPr>
          <w:trHeight w:val="300"/>
        </w:trPr>
        <w:tc>
          <w:tcPr>
            <w:tcW w:w="1155" w:type="dxa"/>
            <w:tcBorders>
              <w:top w:val="nil"/>
              <w:left w:val="nil"/>
              <w:bottom w:val="nil"/>
              <w:right w:val="nil"/>
            </w:tcBorders>
            <w:vAlign w:val="center"/>
          </w:tcPr>
          <w:p w14:paraId="555623D0" w14:textId="3436B6EA" w:rsidR="001C65DB" w:rsidRPr="001C65DB" w:rsidRDefault="001C65DB" w:rsidP="001C65DB">
            <w:pPr>
              <w:pStyle w:val="Table2heading"/>
              <w:keepNext/>
              <w:rPr>
                <w:b w:val="0"/>
                <w:bCs/>
                <w:sz w:val="17"/>
                <w:szCs w:val="17"/>
              </w:rPr>
            </w:pPr>
            <w:r w:rsidRPr="001C65DB">
              <w:rPr>
                <w:b w:val="0"/>
                <w:bCs/>
                <w:sz w:val="17"/>
                <w:szCs w:val="17"/>
              </w:rPr>
              <w:t>31-Mar-04</w:t>
            </w:r>
          </w:p>
        </w:tc>
        <w:tc>
          <w:tcPr>
            <w:tcW w:w="2525" w:type="dxa"/>
            <w:tcBorders>
              <w:top w:val="nil"/>
              <w:left w:val="nil"/>
              <w:bottom w:val="nil"/>
              <w:right w:val="nil"/>
            </w:tcBorders>
            <w:noWrap/>
            <w:vAlign w:val="center"/>
            <w:hideMark/>
          </w:tcPr>
          <w:p w14:paraId="64A8C4CB" w14:textId="577026EE" w:rsidR="001C65DB" w:rsidRDefault="001C65DB" w:rsidP="001C65DB">
            <w:pPr>
              <w:pStyle w:val="Table2heading"/>
              <w:keepNext/>
              <w:rPr>
                <w:b w:val="0"/>
                <w:bCs/>
                <w:sz w:val="17"/>
                <w:szCs w:val="17"/>
              </w:rPr>
            </w:pPr>
            <w:r w:rsidRPr="001C65DB">
              <w:rPr>
                <w:b w:val="0"/>
                <w:bCs/>
                <w:sz w:val="17"/>
                <w:szCs w:val="17"/>
              </w:rPr>
              <w:t>0.003362</w:t>
            </w:r>
          </w:p>
        </w:tc>
        <w:tc>
          <w:tcPr>
            <w:tcW w:w="2526" w:type="dxa"/>
            <w:tcBorders>
              <w:top w:val="nil"/>
              <w:left w:val="nil"/>
              <w:bottom w:val="nil"/>
              <w:right w:val="nil"/>
            </w:tcBorders>
            <w:noWrap/>
            <w:vAlign w:val="center"/>
            <w:hideMark/>
          </w:tcPr>
          <w:p w14:paraId="440FD880" w14:textId="20C057BF" w:rsidR="001C65DB" w:rsidRDefault="001C65DB" w:rsidP="001C65DB">
            <w:pPr>
              <w:pStyle w:val="Table2heading"/>
              <w:keepNext/>
              <w:rPr>
                <w:b w:val="0"/>
                <w:bCs/>
                <w:sz w:val="17"/>
                <w:szCs w:val="17"/>
              </w:rPr>
            </w:pPr>
            <w:r w:rsidRPr="001C65DB">
              <w:rPr>
                <w:b w:val="0"/>
                <w:bCs/>
                <w:sz w:val="17"/>
                <w:szCs w:val="17"/>
              </w:rPr>
              <w:t>0.013860</w:t>
            </w:r>
          </w:p>
        </w:tc>
        <w:tc>
          <w:tcPr>
            <w:tcW w:w="2526" w:type="dxa"/>
            <w:tcBorders>
              <w:top w:val="nil"/>
              <w:left w:val="nil"/>
              <w:bottom w:val="nil"/>
              <w:right w:val="nil"/>
            </w:tcBorders>
            <w:noWrap/>
            <w:vAlign w:val="center"/>
            <w:hideMark/>
          </w:tcPr>
          <w:p w14:paraId="00A1C91F" w14:textId="6059704D" w:rsidR="001C65DB" w:rsidRDefault="001C65DB" w:rsidP="001C65DB">
            <w:pPr>
              <w:pStyle w:val="Table2heading"/>
              <w:keepNext/>
              <w:rPr>
                <w:b w:val="0"/>
                <w:bCs/>
                <w:sz w:val="17"/>
                <w:szCs w:val="17"/>
              </w:rPr>
            </w:pPr>
            <w:r w:rsidRPr="001C65DB">
              <w:rPr>
                <w:b w:val="0"/>
                <w:bCs/>
                <w:sz w:val="17"/>
                <w:szCs w:val="17"/>
              </w:rPr>
              <w:t>0.003597</w:t>
            </w:r>
          </w:p>
        </w:tc>
      </w:tr>
      <w:tr w:rsidR="001C65DB" w14:paraId="04030B83" w14:textId="77777777" w:rsidTr="00AC21D8">
        <w:trPr>
          <w:trHeight w:val="300"/>
        </w:trPr>
        <w:tc>
          <w:tcPr>
            <w:tcW w:w="1155" w:type="dxa"/>
            <w:tcBorders>
              <w:top w:val="nil"/>
              <w:left w:val="nil"/>
              <w:bottom w:val="nil"/>
              <w:right w:val="nil"/>
            </w:tcBorders>
            <w:vAlign w:val="center"/>
          </w:tcPr>
          <w:p w14:paraId="3E4B7EC6" w14:textId="450345BF" w:rsidR="001C65DB" w:rsidRPr="001C65DB" w:rsidRDefault="001C65DB" w:rsidP="001C65DB">
            <w:pPr>
              <w:pStyle w:val="Table2heading"/>
              <w:keepNext/>
              <w:rPr>
                <w:b w:val="0"/>
                <w:bCs/>
                <w:sz w:val="17"/>
                <w:szCs w:val="17"/>
              </w:rPr>
            </w:pPr>
            <w:r w:rsidRPr="001C65DB">
              <w:rPr>
                <w:b w:val="0"/>
                <w:bCs/>
                <w:sz w:val="17"/>
                <w:szCs w:val="17"/>
              </w:rPr>
              <w:t>31-Mar-05</w:t>
            </w:r>
          </w:p>
        </w:tc>
        <w:tc>
          <w:tcPr>
            <w:tcW w:w="2525" w:type="dxa"/>
            <w:tcBorders>
              <w:top w:val="nil"/>
              <w:left w:val="nil"/>
              <w:bottom w:val="nil"/>
              <w:right w:val="nil"/>
            </w:tcBorders>
            <w:noWrap/>
            <w:vAlign w:val="center"/>
            <w:hideMark/>
          </w:tcPr>
          <w:p w14:paraId="714B397C" w14:textId="7D9FB7CE" w:rsidR="001C65DB" w:rsidRDefault="001C65DB" w:rsidP="001C65DB">
            <w:pPr>
              <w:pStyle w:val="Table2heading"/>
              <w:keepNext/>
              <w:rPr>
                <w:b w:val="0"/>
                <w:bCs/>
                <w:sz w:val="17"/>
                <w:szCs w:val="17"/>
              </w:rPr>
            </w:pPr>
            <w:r w:rsidRPr="001C65DB">
              <w:rPr>
                <w:b w:val="0"/>
                <w:bCs/>
                <w:sz w:val="17"/>
                <w:szCs w:val="17"/>
              </w:rPr>
              <w:t>0.003498</w:t>
            </w:r>
          </w:p>
        </w:tc>
        <w:tc>
          <w:tcPr>
            <w:tcW w:w="2526" w:type="dxa"/>
            <w:tcBorders>
              <w:top w:val="nil"/>
              <w:left w:val="nil"/>
              <w:bottom w:val="nil"/>
              <w:right w:val="nil"/>
            </w:tcBorders>
            <w:noWrap/>
            <w:vAlign w:val="center"/>
            <w:hideMark/>
          </w:tcPr>
          <w:p w14:paraId="26C18E61" w14:textId="3E0BCCE5" w:rsidR="001C65DB" w:rsidRDefault="001C65DB" w:rsidP="001C65DB">
            <w:pPr>
              <w:pStyle w:val="Table2heading"/>
              <w:keepNext/>
              <w:rPr>
                <w:b w:val="0"/>
                <w:bCs/>
                <w:sz w:val="17"/>
                <w:szCs w:val="17"/>
              </w:rPr>
            </w:pPr>
            <w:r w:rsidRPr="001C65DB">
              <w:rPr>
                <w:b w:val="0"/>
                <w:bCs/>
                <w:sz w:val="17"/>
                <w:szCs w:val="17"/>
              </w:rPr>
              <w:t>0.013915</w:t>
            </w:r>
          </w:p>
        </w:tc>
        <w:tc>
          <w:tcPr>
            <w:tcW w:w="2526" w:type="dxa"/>
            <w:tcBorders>
              <w:top w:val="nil"/>
              <w:left w:val="nil"/>
              <w:bottom w:val="nil"/>
              <w:right w:val="nil"/>
            </w:tcBorders>
            <w:noWrap/>
            <w:vAlign w:val="center"/>
            <w:hideMark/>
          </w:tcPr>
          <w:p w14:paraId="48ABDB26" w14:textId="54712CE2" w:rsidR="001C65DB" w:rsidRDefault="001C65DB" w:rsidP="001C65DB">
            <w:pPr>
              <w:pStyle w:val="Table2heading"/>
              <w:keepNext/>
              <w:rPr>
                <w:b w:val="0"/>
                <w:bCs/>
                <w:sz w:val="17"/>
                <w:szCs w:val="17"/>
              </w:rPr>
            </w:pPr>
            <w:r w:rsidRPr="001C65DB">
              <w:rPr>
                <w:b w:val="0"/>
                <w:bCs/>
                <w:sz w:val="17"/>
                <w:szCs w:val="17"/>
              </w:rPr>
              <w:t>0.003616</w:t>
            </w:r>
          </w:p>
        </w:tc>
      </w:tr>
      <w:tr w:rsidR="001C65DB" w14:paraId="147CCE95" w14:textId="77777777" w:rsidTr="00AC21D8">
        <w:trPr>
          <w:trHeight w:val="300"/>
        </w:trPr>
        <w:tc>
          <w:tcPr>
            <w:tcW w:w="1155" w:type="dxa"/>
            <w:tcBorders>
              <w:top w:val="nil"/>
              <w:left w:val="nil"/>
              <w:bottom w:val="nil"/>
              <w:right w:val="nil"/>
            </w:tcBorders>
            <w:vAlign w:val="center"/>
          </w:tcPr>
          <w:p w14:paraId="6ED55FDD" w14:textId="35A4647C" w:rsidR="001C65DB" w:rsidRPr="001C65DB" w:rsidRDefault="001C65DB" w:rsidP="001C65DB">
            <w:pPr>
              <w:pStyle w:val="Table2heading"/>
              <w:keepNext/>
              <w:rPr>
                <w:b w:val="0"/>
                <w:bCs/>
                <w:sz w:val="17"/>
                <w:szCs w:val="17"/>
              </w:rPr>
            </w:pPr>
            <w:r w:rsidRPr="001C65DB">
              <w:rPr>
                <w:b w:val="0"/>
                <w:bCs/>
                <w:sz w:val="17"/>
                <w:szCs w:val="17"/>
              </w:rPr>
              <w:t>31-Mar-06</w:t>
            </w:r>
          </w:p>
        </w:tc>
        <w:tc>
          <w:tcPr>
            <w:tcW w:w="2525" w:type="dxa"/>
            <w:tcBorders>
              <w:top w:val="nil"/>
              <w:left w:val="nil"/>
              <w:bottom w:val="nil"/>
              <w:right w:val="nil"/>
            </w:tcBorders>
            <w:noWrap/>
            <w:vAlign w:val="center"/>
            <w:hideMark/>
          </w:tcPr>
          <w:p w14:paraId="0ACB81DF" w14:textId="0FB184CE" w:rsidR="001C65DB" w:rsidRDefault="001C65DB" w:rsidP="001C65DB">
            <w:pPr>
              <w:pStyle w:val="Table2heading"/>
              <w:keepNext/>
              <w:rPr>
                <w:b w:val="0"/>
                <w:bCs/>
                <w:sz w:val="17"/>
                <w:szCs w:val="17"/>
              </w:rPr>
            </w:pPr>
            <w:r w:rsidRPr="001C65DB">
              <w:rPr>
                <w:b w:val="0"/>
                <w:bCs/>
                <w:sz w:val="17"/>
                <w:szCs w:val="17"/>
              </w:rPr>
              <w:t>0.003562</w:t>
            </w:r>
          </w:p>
        </w:tc>
        <w:tc>
          <w:tcPr>
            <w:tcW w:w="2526" w:type="dxa"/>
            <w:tcBorders>
              <w:top w:val="nil"/>
              <w:left w:val="nil"/>
              <w:bottom w:val="nil"/>
              <w:right w:val="nil"/>
            </w:tcBorders>
            <w:noWrap/>
            <w:vAlign w:val="center"/>
            <w:hideMark/>
          </w:tcPr>
          <w:p w14:paraId="4B22F307" w14:textId="1A9784EB" w:rsidR="001C65DB" w:rsidRDefault="001C65DB" w:rsidP="001C65DB">
            <w:pPr>
              <w:pStyle w:val="Table2heading"/>
              <w:keepNext/>
              <w:rPr>
                <w:b w:val="0"/>
                <w:bCs/>
                <w:sz w:val="17"/>
                <w:szCs w:val="17"/>
              </w:rPr>
            </w:pPr>
            <w:r w:rsidRPr="001C65DB">
              <w:rPr>
                <w:b w:val="0"/>
                <w:bCs/>
                <w:sz w:val="17"/>
                <w:szCs w:val="17"/>
              </w:rPr>
              <w:t>0.014035</w:t>
            </w:r>
          </w:p>
        </w:tc>
        <w:tc>
          <w:tcPr>
            <w:tcW w:w="2526" w:type="dxa"/>
            <w:tcBorders>
              <w:top w:val="nil"/>
              <w:left w:val="nil"/>
              <w:bottom w:val="nil"/>
              <w:right w:val="nil"/>
            </w:tcBorders>
            <w:noWrap/>
            <w:vAlign w:val="center"/>
            <w:hideMark/>
          </w:tcPr>
          <w:p w14:paraId="1AD5BB3D" w14:textId="18BC3573" w:rsidR="001C65DB" w:rsidRDefault="001C65DB" w:rsidP="001C65DB">
            <w:pPr>
              <w:pStyle w:val="Table2heading"/>
              <w:keepNext/>
              <w:rPr>
                <w:b w:val="0"/>
                <w:bCs/>
                <w:sz w:val="17"/>
                <w:szCs w:val="17"/>
              </w:rPr>
            </w:pPr>
            <w:r w:rsidRPr="001C65DB">
              <w:rPr>
                <w:b w:val="0"/>
                <w:bCs/>
                <w:sz w:val="17"/>
                <w:szCs w:val="17"/>
              </w:rPr>
              <w:t>0.003643</w:t>
            </w:r>
          </w:p>
        </w:tc>
      </w:tr>
      <w:tr w:rsidR="001C65DB" w14:paraId="72E09C2D" w14:textId="77777777" w:rsidTr="00AC21D8">
        <w:trPr>
          <w:trHeight w:val="300"/>
        </w:trPr>
        <w:tc>
          <w:tcPr>
            <w:tcW w:w="1155" w:type="dxa"/>
            <w:tcBorders>
              <w:top w:val="nil"/>
              <w:left w:val="nil"/>
              <w:bottom w:val="nil"/>
              <w:right w:val="nil"/>
            </w:tcBorders>
            <w:vAlign w:val="center"/>
          </w:tcPr>
          <w:p w14:paraId="71BEAA46" w14:textId="3686DF24" w:rsidR="001C65DB" w:rsidRPr="001C65DB" w:rsidRDefault="001C65DB" w:rsidP="001C65DB">
            <w:pPr>
              <w:pStyle w:val="Table2heading"/>
              <w:keepNext/>
              <w:rPr>
                <w:b w:val="0"/>
                <w:bCs/>
                <w:sz w:val="17"/>
                <w:szCs w:val="17"/>
              </w:rPr>
            </w:pPr>
            <w:r w:rsidRPr="001C65DB">
              <w:rPr>
                <w:b w:val="0"/>
                <w:bCs/>
                <w:sz w:val="17"/>
                <w:szCs w:val="17"/>
              </w:rPr>
              <w:t>31-Mar-07</w:t>
            </w:r>
          </w:p>
        </w:tc>
        <w:tc>
          <w:tcPr>
            <w:tcW w:w="2525" w:type="dxa"/>
            <w:tcBorders>
              <w:top w:val="nil"/>
              <w:left w:val="nil"/>
              <w:bottom w:val="nil"/>
              <w:right w:val="nil"/>
            </w:tcBorders>
            <w:noWrap/>
            <w:vAlign w:val="center"/>
            <w:hideMark/>
          </w:tcPr>
          <w:p w14:paraId="3A973BE3" w14:textId="4D598926" w:rsidR="001C65DB" w:rsidRDefault="001C65DB" w:rsidP="001C65DB">
            <w:pPr>
              <w:pStyle w:val="Table2heading"/>
              <w:keepNext/>
              <w:rPr>
                <w:b w:val="0"/>
                <w:bCs/>
                <w:sz w:val="17"/>
                <w:szCs w:val="17"/>
              </w:rPr>
            </w:pPr>
            <w:r w:rsidRPr="001C65DB">
              <w:rPr>
                <w:b w:val="0"/>
                <w:bCs/>
                <w:sz w:val="17"/>
                <w:szCs w:val="17"/>
              </w:rPr>
              <w:t>0.003641</w:t>
            </w:r>
          </w:p>
        </w:tc>
        <w:tc>
          <w:tcPr>
            <w:tcW w:w="2526" w:type="dxa"/>
            <w:tcBorders>
              <w:top w:val="nil"/>
              <w:left w:val="nil"/>
              <w:bottom w:val="nil"/>
              <w:right w:val="nil"/>
            </w:tcBorders>
            <w:noWrap/>
            <w:vAlign w:val="center"/>
            <w:hideMark/>
          </w:tcPr>
          <w:p w14:paraId="1AB04E69" w14:textId="55D52D4D" w:rsidR="001C65DB" w:rsidRDefault="001C65DB" w:rsidP="001C65DB">
            <w:pPr>
              <w:pStyle w:val="Table2heading"/>
              <w:keepNext/>
              <w:rPr>
                <w:b w:val="0"/>
                <w:bCs/>
                <w:sz w:val="17"/>
                <w:szCs w:val="17"/>
              </w:rPr>
            </w:pPr>
            <w:r w:rsidRPr="001C65DB">
              <w:rPr>
                <w:b w:val="0"/>
                <w:bCs/>
                <w:sz w:val="17"/>
                <w:szCs w:val="17"/>
              </w:rPr>
              <w:t>0.014278</w:t>
            </w:r>
          </w:p>
        </w:tc>
        <w:tc>
          <w:tcPr>
            <w:tcW w:w="2526" w:type="dxa"/>
            <w:tcBorders>
              <w:top w:val="nil"/>
              <w:left w:val="nil"/>
              <w:bottom w:val="nil"/>
              <w:right w:val="nil"/>
            </w:tcBorders>
            <w:noWrap/>
            <w:vAlign w:val="center"/>
            <w:hideMark/>
          </w:tcPr>
          <w:p w14:paraId="7D8BAFB5" w14:textId="5250E886" w:rsidR="001C65DB" w:rsidRDefault="001C65DB" w:rsidP="001C65DB">
            <w:pPr>
              <w:pStyle w:val="Table2heading"/>
              <w:keepNext/>
              <w:rPr>
                <w:b w:val="0"/>
                <w:bCs/>
                <w:sz w:val="17"/>
                <w:szCs w:val="17"/>
              </w:rPr>
            </w:pPr>
            <w:r w:rsidRPr="001C65DB">
              <w:rPr>
                <w:b w:val="0"/>
                <w:bCs/>
                <w:sz w:val="17"/>
                <w:szCs w:val="17"/>
              </w:rPr>
              <w:t>0.003736</w:t>
            </w:r>
          </w:p>
        </w:tc>
      </w:tr>
      <w:tr w:rsidR="001C65DB" w14:paraId="73C7F093" w14:textId="77777777" w:rsidTr="00AC21D8">
        <w:trPr>
          <w:trHeight w:val="300"/>
        </w:trPr>
        <w:tc>
          <w:tcPr>
            <w:tcW w:w="1155" w:type="dxa"/>
            <w:tcBorders>
              <w:top w:val="nil"/>
              <w:left w:val="nil"/>
              <w:bottom w:val="nil"/>
              <w:right w:val="nil"/>
            </w:tcBorders>
            <w:vAlign w:val="center"/>
          </w:tcPr>
          <w:p w14:paraId="1FF92E82" w14:textId="6667CA41" w:rsidR="001C65DB" w:rsidRPr="001C65DB" w:rsidRDefault="001C65DB" w:rsidP="001C65DB">
            <w:pPr>
              <w:pStyle w:val="Table2heading"/>
              <w:keepNext/>
              <w:rPr>
                <w:b w:val="0"/>
                <w:bCs/>
                <w:sz w:val="17"/>
                <w:szCs w:val="17"/>
              </w:rPr>
            </w:pPr>
            <w:r w:rsidRPr="001C65DB">
              <w:rPr>
                <w:b w:val="0"/>
                <w:bCs/>
                <w:sz w:val="17"/>
                <w:szCs w:val="17"/>
              </w:rPr>
              <w:t>31-Mar-08</w:t>
            </w:r>
          </w:p>
        </w:tc>
        <w:tc>
          <w:tcPr>
            <w:tcW w:w="2525" w:type="dxa"/>
            <w:tcBorders>
              <w:top w:val="nil"/>
              <w:left w:val="nil"/>
              <w:bottom w:val="nil"/>
              <w:right w:val="nil"/>
            </w:tcBorders>
            <w:noWrap/>
            <w:vAlign w:val="center"/>
            <w:hideMark/>
          </w:tcPr>
          <w:p w14:paraId="3579F5A3" w14:textId="3FB047B3" w:rsidR="001C65DB" w:rsidRDefault="001C65DB" w:rsidP="001C65DB">
            <w:pPr>
              <w:pStyle w:val="Table2heading"/>
              <w:keepNext/>
              <w:rPr>
                <w:b w:val="0"/>
                <w:bCs/>
                <w:sz w:val="17"/>
                <w:szCs w:val="17"/>
              </w:rPr>
            </w:pPr>
            <w:r w:rsidRPr="001C65DB">
              <w:rPr>
                <w:b w:val="0"/>
                <w:bCs/>
                <w:sz w:val="17"/>
                <w:szCs w:val="17"/>
              </w:rPr>
              <w:t>0.003799</w:t>
            </w:r>
          </w:p>
        </w:tc>
        <w:tc>
          <w:tcPr>
            <w:tcW w:w="2526" w:type="dxa"/>
            <w:tcBorders>
              <w:top w:val="nil"/>
              <w:left w:val="nil"/>
              <w:bottom w:val="nil"/>
              <w:right w:val="nil"/>
            </w:tcBorders>
            <w:noWrap/>
            <w:vAlign w:val="center"/>
            <w:hideMark/>
          </w:tcPr>
          <w:p w14:paraId="50D77D7E" w14:textId="6A0E77D9" w:rsidR="001C65DB" w:rsidRDefault="001C65DB" w:rsidP="001C65DB">
            <w:pPr>
              <w:pStyle w:val="Table2heading"/>
              <w:keepNext/>
              <w:rPr>
                <w:b w:val="0"/>
                <w:bCs/>
                <w:sz w:val="17"/>
                <w:szCs w:val="17"/>
              </w:rPr>
            </w:pPr>
            <w:r w:rsidRPr="001C65DB">
              <w:rPr>
                <w:b w:val="0"/>
                <w:bCs/>
                <w:sz w:val="17"/>
                <w:szCs w:val="17"/>
              </w:rPr>
              <w:t>0.014421</w:t>
            </w:r>
          </w:p>
        </w:tc>
        <w:tc>
          <w:tcPr>
            <w:tcW w:w="2526" w:type="dxa"/>
            <w:tcBorders>
              <w:top w:val="nil"/>
              <w:left w:val="nil"/>
              <w:bottom w:val="nil"/>
              <w:right w:val="nil"/>
            </w:tcBorders>
            <w:noWrap/>
            <w:vAlign w:val="center"/>
            <w:hideMark/>
          </w:tcPr>
          <w:p w14:paraId="7E5A930A" w14:textId="4EB2188E" w:rsidR="001C65DB" w:rsidRDefault="001C65DB" w:rsidP="001C65DB">
            <w:pPr>
              <w:pStyle w:val="Table2heading"/>
              <w:keepNext/>
              <w:rPr>
                <w:b w:val="0"/>
                <w:bCs/>
                <w:sz w:val="17"/>
                <w:szCs w:val="17"/>
              </w:rPr>
            </w:pPr>
            <w:r w:rsidRPr="001C65DB">
              <w:rPr>
                <w:b w:val="0"/>
                <w:bCs/>
                <w:sz w:val="17"/>
                <w:szCs w:val="17"/>
              </w:rPr>
              <w:t>0.003793</w:t>
            </w:r>
          </w:p>
        </w:tc>
      </w:tr>
      <w:tr w:rsidR="001C65DB" w14:paraId="328583B2" w14:textId="77777777" w:rsidTr="00AC21D8">
        <w:trPr>
          <w:trHeight w:val="300"/>
        </w:trPr>
        <w:tc>
          <w:tcPr>
            <w:tcW w:w="1155" w:type="dxa"/>
            <w:tcBorders>
              <w:top w:val="nil"/>
              <w:left w:val="nil"/>
              <w:bottom w:val="nil"/>
              <w:right w:val="nil"/>
            </w:tcBorders>
            <w:vAlign w:val="center"/>
          </w:tcPr>
          <w:p w14:paraId="2AD7F1E7" w14:textId="0AC42429" w:rsidR="001C65DB" w:rsidRPr="001C65DB" w:rsidRDefault="001C65DB" w:rsidP="001C65DB">
            <w:pPr>
              <w:pStyle w:val="Table2heading"/>
              <w:keepNext/>
              <w:rPr>
                <w:b w:val="0"/>
                <w:bCs/>
                <w:sz w:val="17"/>
                <w:szCs w:val="17"/>
              </w:rPr>
            </w:pPr>
            <w:r w:rsidRPr="001C65DB">
              <w:rPr>
                <w:b w:val="0"/>
                <w:bCs/>
                <w:sz w:val="17"/>
                <w:szCs w:val="17"/>
              </w:rPr>
              <w:t>31-Mar-09</w:t>
            </w:r>
          </w:p>
        </w:tc>
        <w:tc>
          <w:tcPr>
            <w:tcW w:w="2525" w:type="dxa"/>
            <w:tcBorders>
              <w:top w:val="nil"/>
              <w:left w:val="nil"/>
              <w:bottom w:val="nil"/>
              <w:right w:val="nil"/>
            </w:tcBorders>
            <w:noWrap/>
            <w:vAlign w:val="center"/>
            <w:hideMark/>
          </w:tcPr>
          <w:p w14:paraId="3967F579" w14:textId="77C1F60C" w:rsidR="001C65DB" w:rsidRDefault="001C65DB" w:rsidP="001C65DB">
            <w:pPr>
              <w:pStyle w:val="Table2heading"/>
              <w:keepNext/>
              <w:rPr>
                <w:b w:val="0"/>
                <w:bCs/>
                <w:sz w:val="17"/>
                <w:szCs w:val="17"/>
              </w:rPr>
            </w:pPr>
            <w:r w:rsidRPr="001C65DB">
              <w:rPr>
                <w:b w:val="0"/>
                <w:bCs/>
                <w:sz w:val="17"/>
                <w:szCs w:val="17"/>
              </w:rPr>
              <w:t>0.003822</w:t>
            </w:r>
          </w:p>
        </w:tc>
        <w:tc>
          <w:tcPr>
            <w:tcW w:w="2526" w:type="dxa"/>
            <w:tcBorders>
              <w:top w:val="nil"/>
              <w:left w:val="nil"/>
              <w:bottom w:val="nil"/>
              <w:right w:val="nil"/>
            </w:tcBorders>
            <w:noWrap/>
            <w:vAlign w:val="center"/>
            <w:hideMark/>
          </w:tcPr>
          <w:p w14:paraId="2AA52180" w14:textId="7389E49E" w:rsidR="001C65DB" w:rsidRDefault="001C65DB" w:rsidP="001C65DB">
            <w:pPr>
              <w:pStyle w:val="Table2heading"/>
              <w:keepNext/>
              <w:rPr>
                <w:b w:val="0"/>
                <w:bCs/>
                <w:sz w:val="17"/>
                <w:szCs w:val="17"/>
              </w:rPr>
            </w:pPr>
            <w:r w:rsidRPr="001C65DB">
              <w:rPr>
                <w:b w:val="0"/>
                <w:bCs/>
                <w:sz w:val="17"/>
                <w:szCs w:val="17"/>
              </w:rPr>
              <w:t>0.014653</w:t>
            </w:r>
          </w:p>
        </w:tc>
        <w:tc>
          <w:tcPr>
            <w:tcW w:w="2526" w:type="dxa"/>
            <w:tcBorders>
              <w:top w:val="nil"/>
              <w:left w:val="nil"/>
              <w:bottom w:val="nil"/>
              <w:right w:val="nil"/>
            </w:tcBorders>
            <w:noWrap/>
            <w:vAlign w:val="center"/>
            <w:hideMark/>
          </w:tcPr>
          <w:p w14:paraId="393E9FCE" w14:textId="37B35CB7" w:rsidR="001C65DB" w:rsidRDefault="001C65DB" w:rsidP="001C65DB">
            <w:pPr>
              <w:pStyle w:val="Table2heading"/>
              <w:keepNext/>
              <w:rPr>
                <w:b w:val="0"/>
                <w:bCs/>
                <w:sz w:val="17"/>
                <w:szCs w:val="17"/>
              </w:rPr>
            </w:pPr>
            <w:r w:rsidRPr="001C65DB">
              <w:rPr>
                <w:b w:val="0"/>
                <w:bCs/>
                <w:sz w:val="17"/>
                <w:szCs w:val="17"/>
              </w:rPr>
              <w:t>0.003869</w:t>
            </w:r>
          </w:p>
        </w:tc>
      </w:tr>
      <w:tr w:rsidR="001C65DB" w14:paraId="2EC7E705" w14:textId="77777777" w:rsidTr="00AC21D8">
        <w:trPr>
          <w:trHeight w:val="300"/>
        </w:trPr>
        <w:tc>
          <w:tcPr>
            <w:tcW w:w="1155" w:type="dxa"/>
            <w:tcBorders>
              <w:top w:val="nil"/>
              <w:left w:val="nil"/>
              <w:bottom w:val="nil"/>
              <w:right w:val="nil"/>
            </w:tcBorders>
            <w:vAlign w:val="center"/>
          </w:tcPr>
          <w:p w14:paraId="07E453AE" w14:textId="5C4A022A" w:rsidR="001C65DB" w:rsidRPr="001C65DB" w:rsidRDefault="001C65DB" w:rsidP="001C65DB">
            <w:pPr>
              <w:pStyle w:val="Table2heading"/>
              <w:keepNext/>
              <w:rPr>
                <w:b w:val="0"/>
                <w:bCs/>
                <w:sz w:val="17"/>
                <w:szCs w:val="17"/>
              </w:rPr>
            </w:pPr>
            <w:r w:rsidRPr="001C65DB">
              <w:rPr>
                <w:b w:val="0"/>
                <w:bCs/>
                <w:sz w:val="17"/>
                <w:szCs w:val="17"/>
              </w:rPr>
              <w:t>31-Mar-10</w:t>
            </w:r>
          </w:p>
        </w:tc>
        <w:tc>
          <w:tcPr>
            <w:tcW w:w="2525" w:type="dxa"/>
            <w:tcBorders>
              <w:top w:val="nil"/>
              <w:left w:val="nil"/>
              <w:bottom w:val="nil"/>
              <w:right w:val="nil"/>
            </w:tcBorders>
            <w:noWrap/>
            <w:vAlign w:val="center"/>
            <w:hideMark/>
          </w:tcPr>
          <w:p w14:paraId="5D6AE66B" w14:textId="62CD096C" w:rsidR="001C65DB" w:rsidRDefault="001C65DB" w:rsidP="001C65DB">
            <w:pPr>
              <w:pStyle w:val="Table2heading"/>
              <w:keepNext/>
              <w:rPr>
                <w:b w:val="0"/>
                <w:bCs/>
                <w:sz w:val="17"/>
                <w:szCs w:val="17"/>
              </w:rPr>
            </w:pPr>
            <w:r w:rsidRPr="001C65DB">
              <w:rPr>
                <w:b w:val="0"/>
                <w:bCs/>
                <w:sz w:val="17"/>
                <w:szCs w:val="17"/>
              </w:rPr>
              <w:t>0.003800</w:t>
            </w:r>
          </w:p>
        </w:tc>
        <w:tc>
          <w:tcPr>
            <w:tcW w:w="2526" w:type="dxa"/>
            <w:tcBorders>
              <w:top w:val="nil"/>
              <w:left w:val="nil"/>
              <w:bottom w:val="nil"/>
              <w:right w:val="nil"/>
            </w:tcBorders>
            <w:noWrap/>
            <w:vAlign w:val="center"/>
            <w:hideMark/>
          </w:tcPr>
          <w:p w14:paraId="1DE5FCAB" w14:textId="0927496C" w:rsidR="001C65DB" w:rsidRDefault="001C65DB" w:rsidP="001C65DB">
            <w:pPr>
              <w:pStyle w:val="Table2heading"/>
              <w:keepNext/>
              <w:rPr>
                <w:b w:val="0"/>
                <w:bCs/>
                <w:sz w:val="17"/>
                <w:szCs w:val="17"/>
              </w:rPr>
            </w:pPr>
            <w:r w:rsidRPr="001C65DB">
              <w:rPr>
                <w:b w:val="0"/>
                <w:bCs/>
                <w:sz w:val="17"/>
                <w:szCs w:val="17"/>
              </w:rPr>
              <w:t>0.014633</w:t>
            </w:r>
          </w:p>
        </w:tc>
        <w:tc>
          <w:tcPr>
            <w:tcW w:w="2526" w:type="dxa"/>
            <w:tcBorders>
              <w:top w:val="nil"/>
              <w:left w:val="nil"/>
              <w:bottom w:val="nil"/>
              <w:right w:val="nil"/>
            </w:tcBorders>
            <w:noWrap/>
            <w:vAlign w:val="center"/>
            <w:hideMark/>
          </w:tcPr>
          <w:p w14:paraId="75509097" w14:textId="3C961434" w:rsidR="001C65DB" w:rsidRDefault="001C65DB" w:rsidP="001C65DB">
            <w:pPr>
              <w:pStyle w:val="Table2heading"/>
              <w:keepNext/>
              <w:rPr>
                <w:b w:val="0"/>
                <w:bCs/>
                <w:sz w:val="17"/>
                <w:szCs w:val="17"/>
              </w:rPr>
            </w:pPr>
            <w:r w:rsidRPr="001C65DB">
              <w:rPr>
                <w:b w:val="0"/>
                <w:bCs/>
                <w:sz w:val="17"/>
                <w:szCs w:val="17"/>
              </w:rPr>
              <w:t>0.003973</w:t>
            </w:r>
          </w:p>
        </w:tc>
      </w:tr>
      <w:tr w:rsidR="001C65DB" w14:paraId="0E14CF19" w14:textId="77777777" w:rsidTr="00AC21D8">
        <w:trPr>
          <w:trHeight w:val="300"/>
        </w:trPr>
        <w:tc>
          <w:tcPr>
            <w:tcW w:w="1155" w:type="dxa"/>
            <w:tcBorders>
              <w:top w:val="nil"/>
              <w:left w:val="nil"/>
              <w:bottom w:val="nil"/>
              <w:right w:val="nil"/>
            </w:tcBorders>
            <w:vAlign w:val="center"/>
          </w:tcPr>
          <w:p w14:paraId="0C1A179E" w14:textId="61FB7E06" w:rsidR="001C65DB" w:rsidRPr="001C65DB" w:rsidRDefault="001C65DB" w:rsidP="001C65DB">
            <w:pPr>
              <w:pStyle w:val="Table2heading"/>
              <w:keepNext/>
              <w:rPr>
                <w:b w:val="0"/>
                <w:bCs/>
                <w:sz w:val="17"/>
                <w:szCs w:val="17"/>
              </w:rPr>
            </w:pPr>
            <w:r w:rsidRPr="001C65DB">
              <w:rPr>
                <w:b w:val="0"/>
                <w:bCs/>
                <w:sz w:val="17"/>
                <w:szCs w:val="17"/>
              </w:rPr>
              <w:t>31-Jan-11</w:t>
            </w:r>
          </w:p>
        </w:tc>
        <w:tc>
          <w:tcPr>
            <w:tcW w:w="2525" w:type="dxa"/>
            <w:tcBorders>
              <w:top w:val="nil"/>
              <w:left w:val="nil"/>
              <w:bottom w:val="nil"/>
              <w:right w:val="nil"/>
            </w:tcBorders>
            <w:noWrap/>
            <w:vAlign w:val="center"/>
            <w:hideMark/>
          </w:tcPr>
          <w:p w14:paraId="6008B9B3" w14:textId="72A925FD" w:rsidR="001C65DB" w:rsidRDefault="001C65DB" w:rsidP="001C65DB">
            <w:pPr>
              <w:pStyle w:val="Table2heading"/>
              <w:keepNext/>
              <w:rPr>
                <w:b w:val="0"/>
                <w:bCs/>
                <w:sz w:val="17"/>
                <w:szCs w:val="17"/>
              </w:rPr>
            </w:pPr>
            <w:r w:rsidRPr="001C65DB">
              <w:rPr>
                <w:b w:val="0"/>
                <w:bCs/>
                <w:sz w:val="17"/>
                <w:szCs w:val="17"/>
              </w:rPr>
              <w:t>0.003902</w:t>
            </w:r>
          </w:p>
        </w:tc>
        <w:tc>
          <w:tcPr>
            <w:tcW w:w="2526" w:type="dxa"/>
            <w:tcBorders>
              <w:top w:val="nil"/>
              <w:left w:val="nil"/>
              <w:bottom w:val="nil"/>
              <w:right w:val="nil"/>
            </w:tcBorders>
            <w:noWrap/>
            <w:vAlign w:val="center"/>
            <w:hideMark/>
          </w:tcPr>
          <w:p w14:paraId="3D8A70EC" w14:textId="648832F4" w:rsidR="001C65DB" w:rsidRDefault="001C65DB" w:rsidP="001C65DB">
            <w:pPr>
              <w:pStyle w:val="Table2heading"/>
              <w:keepNext/>
              <w:rPr>
                <w:b w:val="0"/>
                <w:bCs/>
                <w:sz w:val="17"/>
                <w:szCs w:val="17"/>
              </w:rPr>
            </w:pPr>
            <w:r w:rsidRPr="001C65DB">
              <w:rPr>
                <w:b w:val="0"/>
                <w:bCs/>
                <w:sz w:val="17"/>
                <w:szCs w:val="17"/>
              </w:rPr>
              <w:t>0.014542</w:t>
            </w:r>
          </w:p>
        </w:tc>
        <w:tc>
          <w:tcPr>
            <w:tcW w:w="2526" w:type="dxa"/>
            <w:tcBorders>
              <w:top w:val="nil"/>
              <w:left w:val="nil"/>
              <w:bottom w:val="nil"/>
              <w:right w:val="nil"/>
            </w:tcBorders>
            <w:noWrap/>
            <w:vAlign w:val="center"/>
            <w:hideMark/>
          </w:tcPr>
          <w:p w14:paraId="36D46ADF" w14:textId="4DF31016" w:rsidR="001C65DB" w:rsidRDefault="001C65DB" w:rsidP="001C65DB">
            <w:pPr>
              <w:pStyle w:val="Table2heading"/>
              <w:keepNext/>
              <w:rPr>
                <w:b w:val="0"/>
                <w:bCs/>
                <w:sz w:val="17"/>
                <w:szCs w:val="17"/>
              </w:rPr>
            </w:pPr>
            <w:r w:rsidRPr="001C65DB">
              <w:rPr>
                <w:b w:val="0"/>
                <w:bCs/>
                <w:sz w:val="17"/>
                <w:szCs w:val="17"/>
              </w:rPr>
              <w:t>0.003982</w:t>
            </w:r>
          </w:p>
        </w:tc>
      </w:tr>
      <w:tr w:rsidR="001C65DB" w14:paraId="252196A0" w14:textId="77777777" w:rsidTr="00AC21D8">
        <w:trPr>
          <w:trHeight w:val="300"/>
        </w:trPr>
        <w:tc>
          <w:tcPr>
            <w:tcW w:w="1155" w:type="dxa"/>
            <w:tcBorders>
              <w:top w:val="nil"/>
              <w:left w:val="nil"/>
              <w:bottom w:val="nil"/>
              <w:right w:val="nil"/>
            </w:tcBorders>
            <w:vAlign w:val="center"/>
          </w:tcPr>
          <w:p w14:paraId="1ED8E099" w14:textId="1B71C128" w:rsidR="001C65DB" w:rsidRPr="001C65DB" w:rsidRDefault="001C65DB" w:rsidP="001C65DB">
            <w:pPr>
              <w:pStyle w:val="Table2heading"/>
              <w:keepNext/>
              <w:rPr>
                <w:b w:val="0"/>
                <w:bCs/>
                <w:sz w:val="17"/>
                <w:szCs w:val="17"/>
              </w:rPr>
            </w:pPr>
            <w:r w:rsidRPr="001C65DB">
              <w:rPr>
                <w:b w:val="0"/>
                <w:bCs/>
                <w:sz w:val="17"/>
                <w:szCs w:val="17"/>
              </w:rPr>
              <w:t>31-Jan-12</w:t>
            </w:r>
          </w:p>
        </w:tc>
        <w:tc>
          <w:tcPr>
            <w:tcW w:w="2525" w:type="dxa"/>
            <w:tcBorders>
              <w:top w:val="nil"/>
              <w:left w:val="nil"/>
              <w:bottom w:val="nil"/>
              <w:right w:val="nil"/>
            </w:tcBorders>
            <w:noWrap/>
            <w:vAlign w:val="center"/>
            <w:hideMark/>
          </w:tcPr>
          <w:p w14:paraId="012D1584" w14:textId="098E65C6" w:rsidR="001C65DB" w:rsidRDefault="001C65DB" w:rsidP="001C65DB">
            <w:pPr>
              <w:pStyle w:val="Table2heading"/>
              <w:keepNext/>
              <w:rPr>
                <w:b w:val="0"/>
                <w:bCs/>
                <w:sz w:val="17"/>
                <w:szCs w:val="17"/>
              </w:rPr>
            </w:pPr>
            <w:r w:rsidRPr="001C65DB">
              <w:rPr>
                <w:b w:val="0"/>
                <w:bCs/>
                <w:sz w:val="17"/>
                <w:szCs w:val="17"/>
              </w:rPr>
              <w:t>0.003939</w:t>
            </w:r>
          </w:p>
        </w:tc>
        <w:tc>
          <w:tcPr>
            <w:tcW w:w="2526" w:type="dxa"/>
            <w:tcBorders>
              <w:top w:val="nil"/>
              <w:left w:val="nil"/>
              <w:bottom w:val="nil"/>
              <w:right w:val="nil"/>
            </w:tcBorders>
            <w:noWrap/>
            <w:vAlign w:val="center"/>
            <w:hideMark/>
          </w:tcPr>
          <w:p w14:paraId="2A3A60CE" w14:textId="1E0C48D0" w:rsidR="001C65DB" w:rsidRDefault="001C65DB" w:rsidP="001C65DB">
            <w:pPr>
              <w:pStyle w:val="Table2heading"/>
              <w:keepNext/>
              <w:rPr>
                <w:b w:val="0"/>
                <w:bCs/>
                <w:sz w:val="17"/>
                <w:szCs w:val="17"/>
              </w:rPr>
            </w:pPr>
            <w:r w:rsidRPr="001C65DB">
              <w:rPr>
                <w:b w:val="0"/>
                <w:bCs/>
                <w:sz w:val="17"/>
                <w:szCs w:val="17"/>
              </w:rPr>
              <w:t>0.014444</w:t>
            </w:r>
          </w:p>
        </w:tc>
        <w:tc>
          <w:tcPr>
            <w:tcW w:w="2526" w:type="dxa"/>
            <w:tcBorders>
              <w:top w:val="nil"/>
              <w:left w:val="nil"/>
              <w:bottom w:val="nil"/>
              <w:right w:val="nil"/>
            </w:tcBorders>
            <w:noWrap/>
            <w:vAlign w:val="center"/>
            <w:hideMark/>
          </w:tcPr>
          <w:p w14:paraId="561CACE4" w14:textId="6CBF7795" w:rsidR="001C65DB" w:rsidRDefault="001C65DB" w:rsidP="001C65DB">
            <w:pPr>
              <w:pStyle w:val="Table2heading"/>
              <w:keepNext/>
              <w:rPr>
                <w:b w:val="0"/>
                <w:bCs/>
                <w:sz w:val="17"/>
                <w:szCs w:val="17"/>
              </w:rPr>
            </w:pPr>
            <w:r w:rsidRPr="001C65DB">
              <w:rPr>
                <w:b w:val="0"/>
                <w:bCs/>
                <w:sz w:val="17"/>
                <w:szCs w:val="17"/>
              </w:rPr>
              <w:t>0.003989</w:t>
            </w:r>
          </w:p>
        </w:tc>
      </w:tr>
      <w:tr w:rsidR="001C65DB" w14:paraId="5C56160E" w14:textId="77777777" w:rsidTr="00AC21D8">
        <w:trPr>
          <w:trHeight w:val="300"/>
        </w:trPr>
        <w:tc>
          <w:tcPr>
            <w:tcW w:w="1155" w:type="dxa"/>
            <w:tcBorders>
              <w:top w:val="nil"/>
              <w:left w:val="nil"/>
              <w:bottom w:val="nil"/>
              <w:right w:val="nil"/>
            </w:tcBorders>
            <w:vAlign w:val="center"/>
          </w:tcPr>
          <w:p w14:paraId="13A3225B" w14:textId="3F47C36E" w:rsidR="001C65DB" w:rsidRPr="001C65DB" w:rsidRDefault="001C65DB" w:rsidP="001C65DB">
            <w:pPr>
              <w:pStyle w:val="Table2heading"/>
              <w:keepNext/>
              <w:rPr>
                <w:b w:val="0"/>
                <w:bCs/>
                <w:sz w:val="17"/>
                <w:szCs w:val="17"/>
              </w:rPr>
            </w:pPr>
            <w:r w:rsidRPr="001C65DB">
              <w:rPr>
                <w:b w:val="0"/>
                <w:bCs/>
                <w:sz w:val="17"/>
                <w:szCs w:val="17"/>
              </w:rPr>
              <w:t>31-Jan-13</w:t>
            </w:r>
          </w:p>
        </w:tc>
        <w:tc>
          <w:tcPr>
            <w:tcW w:w="2525" w:type="dxa"/>
            <w:tcBorders>
              <w:top w:val="nil"/>
              <w:left w:val="nil"/>
              <w:bottom w:val="nil"/>
              <w:right w:val="nil"/>
            </w:tcBorders>
            <w:noWrap/>
            <w:vAlign w:val="center"/>
            <w:hideMark/>
          </w:tcPr>
          <w:p w14:paraId="7469A66B" w14:textId="40AE4F4E" w:rsidR="001C65DB" w:rsidRDefault="001C65DB" w:rsidP="001C65DB">
            <w:pPr>
              <w:pStyle w:val="Table2heading"/>
              <w:keepNext/>
              <w:rPr>
                <w:b w:val="0"/>
                <w:bCs/>
                <w:sz w:val="17"/>
                <w:szCs w:val="17"/>
              </w:rPr>
            </w:pPr>
            <w:r w:rsidRPr="001C65DB">
              <w:rPr>
                <w:b w:val="0"/>
                <w:bCs/>
                <w:sz w:val="17"/>
                <w:szCs w:val="17"/>
              </w:rPr>
              <w:t>0.004001</w:t>
            </w:r>
          </w:p>
        </w:tc>
        <w:tc>
          <w:tcPr>
            <w:tcW w:w="2526" w:type="dxa"/>
            <w:tcBorders>
              <w:top w:val="nil"/>
              <w:left w:val="nil"/>
              <w:bottom w:val="nil"/>
              <w:right w:val="nil"/>
            </w:tcBorders>
            <w:noWrap/>
            <w:vAlign w:val="center"/>
            <w:hideMark/>
          </w:tcPr>
          <w:p w14:paraId="003A7648" w14:textId="5E82F531" w:rsidR="001C65DB" w:rsidRDefault="001C65DB" w:rsidP="001C65DB">
            <w:pPr>
              <w:pStyle w:val="Table2heading"/>
              <w:keepNext/>
              <w:rPr>
                <w:b w:val="0"/>
                <w:bCs/>
                <w:sz w:val="17"/>
                <w:szCs w:val="17"/>
              </w:rPr>
            </w:pPr>
            <w:r w:rsidRPr="001C65DB">
              <w:rPr>
                <w:b w:val="0"/>
                <w:bCs/>
                <w:sz w:val="17"/>
                <w:szCs w:val="17"/>
              </w:rPr>
              <w:t>0.014419</w:t>
            </w:r>
          </w:p>
        </w:tc>
        <w:tc>
          <w:tcPr>
            <w:tcW w:w="2526" w:type="dxa"/>
            <w:tcBorders>
              <w:top w:val="nil"/>
              <w:left w:val="nil"/>
              <w:bottom w:val="nil"/>
              <w:right w:val="nil"/>
            </w:tcBorders>
            <w:noWrap/>
            <w:vAlign w:val="center"/>
            <w:hideMark/>
          </w:tcPr>
          <w:p w14:paraId="4DB9649F" w14:textId="39632683" w:rsidR="001C65DB" w:rsidRDefault="001C65DB" w:rsidP="001C65DB">
            <w:pPr>
              <w:pStyle w:val="Table2heading"/>
              <w:keepNext/>
              <w:rPr>
                <w:b w:val="0"/>
                <w:bCs/>
                <w:sz w:val="17"/>
                <w:szCs w:val="17"/>
              </w:rPr>
            </w:pPr>
            <w:r w:rsidRPr="001C65DB">
              <w:rPr>
                <w:b w:val="0"/>
                <w:bCs/>
                <w:sz w:val="17"/>
                <w:szCs w:val="17"/>
              </w:rPr>
              <w:t>0.004055</w:t>
            </w:r>
          </w:p>
        </w:tc>
      </w:tr>
      <w:tr w:rsidR="001C65DB" w14:paraId="17BD1AF8" w14:textId="77777777" w:rsidTr="00AC21D8">
        <w:trPr>
          <w:trHeight w:val="300"/>
        </w:trPr>
        <w:tc>
          <w:tcPr>
            <w:tcW w:w="1155" w:type="dxa"/>
            <w:tcBorders>
              <w:top w:val="nil"/>
              <w:left w:val="nil"/>
              <w:bottom w:val="nil"/>
              <w:right w:val="nil"/>
            </w:tcBorders>
            <w:vAlign w:val="center"/>
          </w:tcPr>
          <w:p w14:paraId="636B1B1C" w14:textId="78FF6C47" w:rsidR="001C65DB" w:rsidRPr="001C65DB" w:rsidRDefault="001C65DB" w:rsidP="001C65DB">
            <w:pPr>
              <w:pStyle w:val="Table2heading"/>
              <w:keepNext/>
              <w:rPr>
                <w:b w:val="0"/>
                <w:bCs/>
                <w:sz w:val="17"/>
                <w:szCs w:val="17"/>
              </w:rPr>
            </w:pPr>
            <w:r w:rsidRPr="001C65DB">
              <w:rPr>
                <w:b w:val="0"/>
                <w:bCs/>
                <w:sz w:val="17"/>
                <w:szCs w:val="17"/>
              </w:rPr>
              <w:t>31-Jan-14</w:t>
            </w:r>
          </w:p>
        </w:tc>
        <w:tc>
          <w:tcPr>
            <w:tcW w:w="2525" w:type="dxa"/>
            <w:tcBorders>
              <w:top w:val="nil"/>
              <w:left w:val="nil"/>
              <w:bottom w:val="nil"/>
              <w:right w:val="nil"/>
            </w:tcBorders>
            <w:noWrap/>
            <w:vAlign w:val="center"/>
            <w:hideMark/>
          </w:tcPr>
          <w:p w14:paraId="1EFBFEE7" w14:textId="02ED8A69" w:rsidR="001C65DB" w:rsidRDefault="001C65DB" w:rsidP="001C65DB">
            <w:pPr>
              <w:pStyle w:val="Table2heading"/>
              <w:keepNext/>
              <w:rPr>
                <w:b w:val="0"/>
                <w:bCs/>
                <w:sz w:val="17"/>
                <w:szCs w:val="17"/>
              </w:rPr>
            </w:pPr>
            <w:r w:rsidRPr="001C65DB">
              <w:rPr>
                <w:b w:val="0"/>
                <w:bCs/>
                <w:sz w:val="17"/>
                <w:szCs w:val="17"/>
              </w:rPr>
              <w:t>0.004060</w:t>
            </w:r>
          </w:p>
        </w:tc>
        <w:tc>
          <w:tcPr>
            <w:tcW w:w="2526" w:type="dxa"/>
            <w:tcBorders>
              <w:top w:val="nil"/>
              <w:left w:val="nil"/>
              <w:bottom w:val="nil"/>
              <w:right w:val="nil"/>
            </w:tcBorders>
            <w:noWrap/>
            <w:vAlign w:val="center"/>
            <w:hideMark/>
          </w:tcPr>
          <w:p w14:paraId="6641DADB" w14:textId="1FEA69F3" w:rsidR="001C65DB" w:rsidRDefault="001C65DB" w:rsidP="001C65DB">
            <w:pPr>
              <w:pStyle w:val="Table2heading"/>
              <w:keepNext/>
              <w:rPr>
                <w:b w:val="0"/>
                <w:bCs/>
                <w:sz w:val="17"/>
                <w:szCs w:val="17"/>
              </w:rPr>
            </w:pPr>
            <w:r w:rsidRPr="001C65DB">
              <w:rPr>
                <w:b w:val="0"/>
                <w:bCs/>
                <w:sz w:val="17"/>
                <w:szCs w:val="17"/>
              </w:rPr>
              <w:t>0.014347</w:t>
            </w:r>
          </w:p>
        </w:tc>
        <w:tc>
          <w:tcPr>
            <w:tcW w:w="2526" w:type="dxa"/>
            <w:tcBorders>
              <w:top w:val="nil"/>
              <w:left w:val="nil"/>
              <w:bottom w:val="nil"/>
              <w:right w:val="nil"/>
            </w:tcBorders>
            <w:noWrap/>
            <w:vAlign w:val="center"/>
            <w:hideMark/>
          </w:tcPr>
          <w:p w14:paraId="51E34AE5" w14:textId="65352592" w:rsidR="001C65DB" w:rsidRDefault="001C65DB" w:rsidP="001C65DB">
            <w:pPr>
              <w:pStyle w:val="Table2heading"/>
              <w:keepNext/>
              <w:rPr>
                <w:b w:val="0"/>
                <w:bCs/>
                <w:sz w:val="17"/>
                <w:szCs w:val="17"/>
              </w:rPr>
            </w:pPr>
            <w:r w:rsidRPr="001C65DB">
              <w:rPr>
                <w:b w:val="0"/>
                <w:bCs/>
                <w:sz w:val="17"/>
                <w:szCs w:val="17"/>
              </w:rPr>
              <w:t>0.004094</w:t>
            </w:r>
          </w:p>
        </w:tc>
      </w:tr>
      <w:tr w:rsidR="001C65DB" w14:paraId="24B93042" w14:textId="77777777" w:rsidTr="00AC21D8">
        <w:trPr>
          <w:trHeight w:val="300"/>
        </w:trPr>
        <w:tc>
          <w:tcPr>
            <w:tcW w:w="1155" w:type="dxa"/>
            <w:tcBorders>
              <w:top w:val="nil"/>
              <w:left w:val="nil"/>
              <w:bottom w:val="nil"/>
              <w:right w:val="nil"/>
            </w:tcBorders>
            <w:vAlign w:val="center"/>
          </w:tcPr>
          <w:p w14:paraId="0217027A" w14:textId="1968EC3C" w:rsidR="001C65DB" w:rsidRPr="001C65DB" w:rsidRDefault="001C65DB" w:rsidP="001C65DB">
            <w:pPr>
              <w:pStyle w:val="Table2heading"/>
              <w:keepNext/>
              <w:rPr>
                <w:b w:val="0"/>
                <w:bCs/>
                <w:sz w:val="17"/>
                <w:szCs w:val="17"/>
              </w:rPr>
            </w:pPr>
            <w:r w:rsidRPr="001C65DB">
              <w:rPr>
                <w:b w:val="0"/>
                <w:bCs/>
                <w:sz w:val="17"/>
                <w:szCs w:val="17"/>
              </w:rPr>
              <w:t>31-Jan-15</w:t>
            </w:r>
          </w:p>
        </w:tc>
        <w:tc>
          <w:tcPr>
            <w:tcW w:w="2525" w:type="dxa"/>
            <w:tcBorders>
              <w:top w:val="nil"/>
              <w:left w:val="nil"/>
              <w:bottom w:val="nil"/>
              <w:right w:val="nil"/>
            </w:tcBorders>
            <w:noWrap/>
            <w:vAlign w:val="center"/>
            <w:hideMark/>
          </w:tcPr>
          <w:p w14:paraId="47C6A4DD" w14:textId="4D7BDC44" w:rsidR="001C65DB" w:rsidRDefault="001C65DB" w:rsidP="001C65DB">
            <w:pPr>
              <w:pStyle w:val="Table2heading"/>
              <w:keepNext/>
              <w:rPr>
                <w:b w:val="0"/>
                <w:bCs/>
                <w:sz w:val="17"/>
                <w:szCs w:val="17"/>
              </w:rPr>
            </w:pPr>
            <w:r w:rsidRPr="001C65DB">
              <w:rPr>
                <w:b w:val="0"/>
                <w:bCs/>
                <w:sz w:val="17"/>
                <w:szCs w:val="17"/>
              </w:rPr>
              <w:t>0.004037</w:t>
            </w:r>
          </w:p>
        </w:tc>
        <w:tc>
          <w:tcPr>
            <w:tcW w:w="2526" w:type="dxa"/>
            <w:tcBorders>
              <w:top w:val="nil"/>
              <w:left w:val="nil"/>
              <w:bottom w:val="nil"/>
              <w:right w:val="nil"/>
            </w:tcBorders>
            <w:noWrap/>
            <w:vAlign w:val="center"/>
            <w:hideMark/>
          </w:tcPr>
          <w:p w14:paraId="2A1B81C3" w14:textId="3F3C311E" w:rsidR="001C65DB" w:rsidRDefault="001C65DB" w:rsidP="001C65DB">
            <w:pPr>
              <w:pStyle w:val="Table2heading"/>
              <w:keepNext/>
              <w:rPr>
                <w:b w:val="0"/>
                <w:bCs/>
                <w:sz w:val="17"/>
                <w:szCs w:val="17"/>
              </w:rPr>
            </w:pPr>
            <w:r w:rsidRPr="001C65DB">
              <w:rPr>
                <w:b w:val="0"/>
                <w:bCs/>
                <w:sz w:val="17"/>
                <w:szCs w:val="17"/>
              </w:rPr>
              <w:t>0.014251</w:t>
            </w:r>
          </w:p>
        </w:tc>
        <w:tc>
          <w:tcPr>
            <w:tcW w:w="2526" w:type="dxa"/>
            <w:tcBorders>
              <w:top w:val="nil"/>
              <w:left w:val="nil"/>
              <w:bottom w:val="nil"/>
              <w:right w:val="nil"/>
            </w:tcBorders>
            <w:noWrap/>
            <w:vAlign w:val="center"/>
            <w:hideMark/>
          </w:tcPr>
          <w:p w14:paraId="50A6A949" w14:textId="6D3F3F3A" w:rsidR="001C65DB" w:rsidRDefault="001C65DB" w:rsidP="001C65DB">
            <w:pPr>
              <w:pStyle w:val="Table2heading"/>
              <w:keepNext/>
              <w:rPr>
                <w:b w:val="0"/>
                <w:bCs/>
                <w:sz w:val="17"/>
                <w:szCs w:val="17"/>
              </w:rPr>
            </w:pPr>
            <w:r w:rsidRPr="001C65DB">
              <w:rPr>
                <w:b w:val="0"/>
                <w:bCs/>
                <w:sz w:val="17"/>
                <w:szCs w:val="17"/>
              </w:rPr>
              <w:t>0.004072</w:t>
            </w:r>
          </w:p>
        </w:tc>
      </w:tr>
      <w:tr w:rsidR="001C65DB" w14:paraId="44024A67" w14:textId="77777777" w:rsidTr="00AC21D8">
        <w:trPr>
          <w:trHeight w:val="315"/>
        </w:trPr>
        <w:tc>
          <w:tcPr>
            <w:tcW w:w="1155" w:type="dxa"/>
            <w:tcBorders>
              <w:top w:val="nil"/>
              <w:left w:val="nil"/>
              <w:bottom w:val="single" w:sz="12" w:space="0" w:color="auto"/>
              <w:right w:val="nil"/>
            </w:tcBorders>
            <w:vAlign w:val="center"/>
          </w:tcPr>
          <w:p w14:paraId="3B32CAE8" w14:textId="2A7C89D7" w:rsidR="001C65DB" w:rsidRPr="001C65DB" w:rsidRDefault="001C65DB" w:rsidP="001C65DB">
            <w:pPr>
              <w:pStyle w:val="Table2heading"/>
              <w:keepNext/>
              <w:rPr>
                <w:b w:val="0"/>
                <w:bCs/>
                <w:sz w:val="17"/>
                <w:szCs w:val="17"/>
              </w:rPr>
            </w:pPr>
            <w:r w:rsidRPr="001C65DB">
              <w:rPr>
                <w:b w:val="0"/>
                <w:bCs/>
                <w:sz w:val="17"/>
                <w:szCs w:val="17"/>
              </w:rPr>
              <w:t>31-Jan-16</w:t>
            </w:r>
          </w:p>
        </w:tc>
        <w:tc>
          <w:tcPr>
            <w:tcW w:w="2525" w:type="dxa"/>
            <w:tcBorders>
              <w:top w:val="nil"/>
              <w:left w:val="nil"/>
              <w:bottom w:val="single" w:sz="12" w:space="0" w:color="auto"/>
              <w:right w:val="nil"/>
            </w:tcBorders>
            <w:noWrap/>
            <w:vAlign w:val="center"/>
            <w:hideMark/>
          </w:tcPr>
          <w:p w14:paraId="269EF51C" w14:textId="483DD476" w:rsidR="001C65DB" w:rsidRDefault="001C65DB" w:rsidP="001C65DB">
            <w:pPr>
              <w:pStyle w:val="Table2heading"/>
              <w:keepNext/>
              <w:rPr>
                <w:b w:val="0"/>
                <w:bCs/>
                <w:sz w:val="17"/>
                <w:szCs w:val="17"/>
              </w:rPr>
            </w:pPr>
            <w:r w:rsidRPr="001C65DB">
              <w:rPr>
                <w:b w:val="0"/>
                <w:bCs/>
                <w:sz w:val="17"/>
                <w:szCs w:val="17"/>
              </w:rPr>
              <w:t>0.004018</w:t>
            </w:r>
          </w:p>
        </w:tc>
        <w:tc>
          <w:tcPr>
            <w:tcW w:w="2526" w:type="dxa"/>
            <w:tcBorders>
              <w:top w:val="nil"/>
              <w:left w:val="nil"/>
              <w:bottom w:val="single" w:sz="12" w:space="0" w:color="auto"/>
              <w:right w:val="nil"/>
            </w:tcBorders>
            <w:noWrap/>
            <w:vAlign w:val="center"/>
            <w:hideMark/>
          </w:tcPr>
          <w:p w14:paraId="6B74BA49" w14:textId="2837DDDF" w:rsidR="001C65DB" w:rsidRDefault="001C65DB" w:rsidP="001C65DB">
            <w:pPr>
              <w:pStyle w:val="Table2heading"/>
              <w:keepNext/>
              <w:rPr>
                <w:b w:val="0"/>
                <w:bCs/>
                <w:sz w:val="17"/>
                <w:szCs w:val="17"/>
              </w:rPr>
            </w:pPr>
            <w:r w:rsidRPr="001C65DB">
              <w:rPr>
                <w:b w:val="0"/>
                <w:bCs/>
                <w:sz w:val="17"/>
                <w:szCs w:val="17"/>
              </w:rPr>
              <w:t>0.014100</w:t>
            </w:r>
          </w:p>
        </w:tc>
        <w:tc>
          <w:tcPr>
            <w:tcW w:w="2526" w:type="dxa"/>
            <w:tcBorders>
              <w:top w:val="nil"/>
              <w:left w:val="nil"/>
              <w:bottom w:val="single" w:sz="12" w:space="0" w:color="auto"/>
              <w:right w:val="nil"/>
            </w:tcBorders>
            <w:noWrap/>
            <w:vAlign w:val="center"/>
            <w:hideMark/>
          </w:tcPr>
          <w:p w14:paraId="4E3435D7" w14:textId="1FBE1D65" w:rsidR="001C65DB" w:rsidRDefault="001C65DB" w:rsidP="001C65DB">
            <w:pPr>
              <w:pStyle w:val="Table2heading"/>
              <w:keepNext/>
              <w:rPr>
                <w:b w:val="0"/>
                <w:bCs/>
                <w:sz w:val="17"/>
                <w:szCs w:val="17"/>
              </w:rPr>
            </w:pPr>
            <w:r w:rsidRPr="001C65DB">
              <w:rPr>
                <w:b w:val="0"/>
                <w:bCs/>
                <w:sz w:val="17"/>
                <w:szCs w:val="17"/>
              </w:rPr>
              <w:t>0.004045</w:t>
            </w:r>
          </w:p>
        </w:tc>
      </w:tr>
    </w:tbl>
    <w:p w14:paraId="6CAAE0A3" w14:textId="77777777" w:rsidR="00300EB9" w:rsidRPr="00710FDE" w:rsidRDefault="00300EB9" w:rsidP="00083340">
      <w:pPr>
        <w:spacing w:before="0" w:after="0" w:line="240" w:lineRule="auto"/>
      </w:pPr>
    </w:p>
    <w:p w14:paraId="7278B54A" w14:textId="77777777" w:rsidR="00300EB9" w:rsidRDefault="00300EB9" w:rsidP="00300EB9">
      <w:pPr>
        <w:tabs>
          <w:tab w:val="clear" w:pos="720"/>
          <w:tab w:val="clear" w:pos="851"/>
        </w:tabs>
        <w:spacing w:before="0" w:after="200" w:line="276" w:lineRule="auto"/>
      </w:pPr>
      <w:r w:rsidRPr="00A43F04">
        <w:rPr>
          <w:noProof/>
          <w:lang w:eastAsia="en-AU"/>
        </w:rPr>
        <w:drawing>
          <wp:inline distT="0" distB="0" distL="0" distR="0" wp14:anchorId="7C0A703B" wp14:editId="4D92D03C">
            <wp:extent cx="5721985" cy="3564000"/>
            <wp:effectExtent l="0" t="0" r="0" b="0"/>
            <wp:docPr id="2" name="Picture 2" descr="Registered prime movers (category NC vehicles) per person in Australia (1955-2016 and 1996-2016)" title="Fig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28A0092B-C50C-407E-A947-70E740481C1C}">
                          <a14:useLocalDpi xmlns:a14="http://schemas.microsoft.com/office/drawing/2010/main" val="0"/>
                        </a:ext>
                      </a:extLst>
                    </a:blip>
                    <a:srcRect t="3" b="962"/>
                    <a:stretch/>
                  </pic:blipFill>
                  <pic:spPr bwMode="auto">
                    <a:xfrm>
                      <a:off x="0" y="0"/>
                      <a:ext cx="5724000" cy="3565255"/>
                    </a:xfrm>
                    <a:prstGeom prst="rect">
                      <a:avLst/>
                    </a:prstGeom>
                    <a:noFill/>
                    <a:ln>
                      <a:noFill/>
                    </a:ln>
                    <a:extLst>
                      <a:ext uri="{53640926-AAD7-44D8-BBD7-CCE9431645EC}">
                        <a14:shadowObscured xmlns:a14="http://schemas.microsoft.com/office/drawing/2010/main"/>
                      </a:ext>
                    </a:extLst>
                  </pic:spPr>
                </pic:pic>
              </a:graphicData>
            </a:graphic>
          </wp:inline>
        </w:drawing>
      </w:r>
    </w:p>
    <w:p w14:paraId="1BCFBD43" w14:textId="43D57196" w:rsidR="00300EB9" w:rsidRDefault="00300EB9" w:rsidP="00300EB9">
      <w:pPr>
        <w:pStyle w:val="Caption"/>
      </w:pPr>
      <w:r>
        <w:t xml:space="preserve">Figure </w:t>
      </w:r>
      <w:r w:rsidR="00092F4E">
        <w:fldChar w:fldCharType="begin"/>
      </w:r>
      <w:r w:rsidR="00092F4E">
        <w:instrText xml:space="preserve"> SEQ Figure \* ARABIC </w:instrText>
      </w:r>
      <w:r w:rsidR="00092F4E">
        <w:fldChar w:fldCharType="separate"/>
      </w:r>
      <w:r w:rsidR="006A6EB6">
        <w:rPr>
          <w:noProof/>
        </w:rPr>
        <w:t>11</w:t>
      </w:r>
      <w:r w:rsidR="00092F4E">
        <w:rPr>
          <w:noProof/>
        </w:rPr>
        <w:fldChar w:fldCharType="end"/>
      </w:r>
      <w:r>
        <w:t>:</w:t>
      </w:r>
      <w:r>
        <w:tab/>
        <w:t xml:space="preserve">Registered prime movers </w:t>
      </w:r>
      <w:r w:rsidR="00AC21D8">
        <w:t xml:space="preserve">(category NC vehicles) </w:t>
      </w:r>
      <w:r>
        <w:t>per person in Australia (1955-2016 and 1996-2016)</w:t>
      </w:r>
    </w:p>
    <w:p w14:paraId="0B9C840B" w14:textId="77777777" w:rsidR="00300EB9" w:rsidRDefault="00300EB9" w:rsidP="00300EB9">
      <w:pPr>
        <w:tabs>
          <w:tab w:val="clear" w:pos="720"/>
          <w:tab w:val="clear" w:pos="851"/>
        </w:tabs>
        <w:spacing w:before="0" w:after="200" w:line="276" w:lineRule="auto"/>
      </w:pPr>
      <w:r w:rsidRPr="00466725">
        <w:rPr>
          <w:noProof/>
          <w:lang w:eastAsia="en-AU"/>
        </w:rPr>
        <w:lastRenderedPageBreak/>
        <w:drawing>
          <wp:inline distT="0" distB="0" distL="0" distR="0" wp14:anchorId="59D49EE5" wp14:editId="5D9CC284">
            <wp:extent cx="5724000" cy="3600000"/>
            <wp:effectExtent l="0" t="0" r="0" b="635"/>
            <wp:docPr id="23" name="Picture 23" descr="Registered rigid vehicles (category NB and NC vehicles) per person in Australia (1996-2016)" title="Fig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000" cy="3600000"/>
                    </a:xfrm>
                    <a:prstGeom prst="rect">
                      <a:avLst/>
                    </a:prstGeom>
                    <a:noFill/>
                    <a:ln>
                      <a:noFill/>
                    </a:ln>
                  </pic:spPr>
                </pic:pic>
              </a:graphicData>
            </a:graphic>
          </wp:inline>
        </w:drawing>
      </w:r>
    </w:p>
    <w:p w14:paraId="0E823F2A" w14:textId="3963B931" w:rsidR="00300EB9" w:rsidRDefault="00300EB9" w:rsidP="00300EB9">
      <w:pPr>
        <w:pStyle w:val="Caption"/>
      </w:pPr>
      <w:r>
        <w:t xml:space="preserve">Figure </w:t>
      </w:r>
      <w:r w:rsidR="00092F4E">
        <w:fldChar w:fldCharType="begin"/>
      </w:r>
      <w:r w:rsidR="00092F4E">
        <w:instrText xml:space="preserve"> SEQ Figure \* ARABIC </w:instrText>
      </w:r>
      <w:r w:rsidR="00092F4E">
        <w:fldChar w:fldCharType="separate"/>
      </w:r>
      <w:r w:rsidR="006A6EB6">
        <w:rPr>
          <w:noProof/>
        </w:rPr>
        <w:t>12</w:t>
      </w:r>
      <w:r w:rsidR="00092F4E">
        <w:rPr>
          <w:noProof/>
        </w:rPr>
        <w:fldChar w:fldCharType="end"/>
      </w:r>
      <w:r>
        <w:t>:</w:t>
      </w:r>
      <w:r>
        <w:tab/>
        <w:t>Registered rigid vehicles (category NB and NC vehicles) per person in Australia (1996-2016)</w:t>
      </w:r>
    </w:p>
    <w:p w14:paraId="35BDE555" w14:textId="77777777" w:rsidR="00300EB9" w:rsidRDefault="00300EB9" w:rsidP="00300EB9">
      <w:pPr>
        <w:tabs>
          <w:tab w:val="clear" w:pos="720"/>
          <w:tab w:val="clear" w:pos="851"/>
        </w:tabs>
        <w:spacing w:before="0" w:after="200" w:line="276" w:lineRule="auto"/>
      </w:pPr>
      <w:r w:rsidRPr="00BE3E09">
        <w:rPr>
          <w:noProof/>
          <w:lang w:eastAsia="en-AU"/>
        </w:rPr>
        <w:drawing>
          <wp:inline distT="0" distB="0" distL="0" distR="0" wp14:anchorId="5D56DB04" wp14:editId="6DE1A810">
            <wp:extent cx="5724000" cy="3600000"/>
            <wp:effectExtent l="0" t="0" r="0" b="635"/>
            <wp:docPr id="13" name="Picture 13" descr="Registered buses (category MD and ME vehicles) per person in Australia (1996-2016)" title="Fig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000" cy="3600000"/>
                    </a:xfrm>
                    <a:prstGeom prst="rect">
                      <a:avLst/>
                    </a:prstGeom>
                    <a:noFill/>
                    <a:ln>
                      <a:noFill/>
                    </a:ln>
                  </pic:spPr>
                </pic:pic>
              </a:graphicData>
            </a:graphic>
          </wp:inline>
        </w:drawing>
      </w:r>
    </w:p>
    <w:p w14:paraId="5113B4C3" w14:textId="571EECFD" w:rsidR="00300EB9" w:rsidRDefault="00300EB9" w:rsidP="00300EB9">
      <w:pPr>
        <w:pStyle w:val="Caption"/>
      </w:pPr>
      <w:r>
        <w:t xml:space="preserve">Figure </w:t>
      </w:r>
      <w:r w:rsidR="00092F4E">
        <w:fldChar w:fldCharType="begin"/>
      </w:r>
      <w:r w:rsidR="00092F4E">
        <w:instrText xml:space="preserve"> SEQ Figure \* ARABIC </w:instrText>
      </w:r>
      <w:r w:rsidR="00092F4E">
        <w:fldChar w:fldCharType="separate"/>
      </w:r>
      <w:r w:rsidR="006A6EB6">
        <w:rPr>
          <w:noProof/>
        </w:rPr>
        <w:t>13</w:t>
      </w:r>
      <w:r w:rsidR="00092F4E">
        <w:rPr>
          <w:noProof/>
        </w:rPr>
        <w:fldChar w:fldCharType="end"/>
      </w:r>
      <w:r>
        <w:t>:</w:t>
      </w:r>
      <w:r>
        <w:tab/>
        <w:t>Registered buses (category MD and ME vehicles) per person in Australia (1996-2016)</w:t>
      </w:r>
    </w:p>
    <w:p w14:paraId="5C77D5C5" w14:textId="77777777" w:rsidR="00083340" w:rsidRDefault="00083340">
      <w:pPr>
        <w:tabs>
          <w:tab w:val="clear" w:pos="720"/>
          <w:tab w:val="clear" w:pos="851"/>
        </w:tabs>
        <w:spacing w:before="0" w:after="200" w:line="276" w:lineRule="auto"/>
      </w:pPr>
      <w:r>
        <w:br w:type="page"/>
      </w:r>
    </w:p>
    <w:p w14:paraId="3696004F" w14:textId="4D80ACF3" w:rsidR="00D61A3B" w:rsidRDefault="00D61A3B" w:rsidP="00574DC1">
      <w:pPr>
        <w:numPr>
          <w:ilvl w:val="0"/>
          <w:numId w:val="20"/>
        </w:numPr>
      </w:pPr>
      <w:r>
        <w:lastRenderedPageBreak/>
        <w:t xml:space="preserve">Establish a projected national population at 30 June of each year </w:t>
      </w:r>
      <w:r w:rsidR="006730F2">
        <w:t>between 2016</w:t>
      </w:r>
      <w:r>
        <w:t xml:space="preserve"> and 20</w:t>
      </w:r>
      <w:r w:rsidR="00FD1510">
        <w:t>64</w:t>
      </w:r>
      <w:r>
        <w:t xml:space="preserve"> inclusive.</w:t>
      </w:r>
    </w:p>
    <w:p w14:paraId="38885425" w14:textId="57F25EE9" w:rsidR="00D61A3B" w:rsidRDefault="002A3614" w:rsidP="00574DC1">
      <w:pPr>
        <w:numPr>
          <w:ilvl w:val="0"/>
          <w:numId w:val="20"/>
        </w:numPr>
      </w:pPr>
      <w:r>
        <w:t>Determine projected numbers of registered prime movers, heavy rigid trucks and buses in Austr</w:t>
      </w:r>
      <w:r w:rsidR="00A706DA">
        <w:t>alia, for each year between 2016</w:t>
      </w:r>
      <w:r>
        <w:t xml:space="preserve"> and 20</w:t>
      </w:r>
      <w:r w:rsidR="005F6D33">
        <w:t>64</w:t>
      </w:r>
      <w:r>
        <w:t xml:space="preserve"> inclusive.</w:t>
      </w:r>
    </w:p>
    <w:p w14:paraId="59B9F74A" w14:textId="11F284DC" w:rsidR="0053459A" w:rsidRDefault="0053459A" w:rsidP="004B7543">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30</w:t>
      </w:r>
      <w:r w:rsidR="00092F4E">
        <w:rPr>
          <w:noProof/>
        </w:rPr>
        <w:fldChar w:fldCharType="end"/>
      </w:r>
      <w:r>
        <w:t xml:space="preserve">: Projected population </w:t>
      </w:r>
      <w:r w:rsidR="00566CDB">
        <w:t xml:space="preserve">and heavy vehicle registrations for </w:t>
      </w:r>
      <w:r>
        <w:t>Australia (2016-2064)</w:t>
      </w:r>
    </w:p>
    <w:tbl>
      <w:tblPr>
        <w:tblStyle w:val="TableGrid"/>
        <w:tblW w:w="8727" w:type="dxa"/>
        <w:tblInd w:w="340" w:type="dxa"/>
        <w:tblLook w:val="04A0" w:firstRow="1" w:lastRow="0" w:firstColumn="1" w:lastColumn="0" w:noHBand="0" w:noVBand="1"/>
        <w:tblCaption w:val="Table 29"/>
        <w:tblDescription w:val="Projected population and heavy vehicle registrations for Australia (2016-2064)"/>
      </w:tblPr>
      <w:tblGrid>
        <w:gridCol w:w="789"/>
        <w:gridCol w:w="1134"/>
        <w:gridCol w:w="2127"/>
        <w:gridCol w:w="2551"/>
        <w:gridCol w:w="2126"/>
      </w:tblGrid>
      <w:tr w:rsidR="00A31241" w:rsidRPr="00302AAF" w14:paraId="1DF9F621" w14:textId="7AF24981" w:rsidTr="00536CD6">
        <w:trPr>
          <w:trHeight w:hRule="exact" w:val="340"/>
          <w:tblHeader/>
        </w:trPr>
        <w:tc>
          <w:tcPr>
            <w:tcW w:w="789" w:type="dxa"/>
            <w:tcBorders>
              <w:top w:val="single" w:sz="12" w:space="0" w:color="auto"/>
              <w:bottom w:val="single" w:sz="12" w:space="0" w:color="auto"/>
            </w:tcBorders>
            <w:shd w:val="clear" w:color="auto" w:fill="C6D9F1" w:themeFill="text2" w:themeFillTint="33"/>
            <w:vAlign w:val="center"/>
          </w:tcPr>
          <w:p w14:paraId="4E50ABB9" w14:textId="77777777" w:rsidR="00020547" w:rsidRPr="00302AAF" w:rsidRDefault="00020547" w:rsidP="00682A88">
            <w:pPr>
              <w:pStyle w:val="Table2heading"/>
              <w:keepNext/>
              <w:rPr>
                <w:bCs/>
                <w:sz w:val="19"/>
                <w:szCs w:val="19"/>
              </w:rPr>
            </w:pPr>
            <w:r>
              <w:rPr>
                <w:bCs/>
                <w:sz w:val="19"/>
                <w:szCs w:val="19"/>
              </w:rPr>
              <w:t>Date</w:t>
            </w:r>
          </w:p>
        </w:tc>
        <w:tc>
          <w:tcPr>
            <w:tcW w:w="1134" w:type="dxa"/>
            <w:tcBorders>
              <w:top w:val="single" w:sz="12" w:space="0" w:color="auto"/>
              <w:bottom w:val="single" w:sz="12" w:space="0" w:color="auto"/>
            </w:tcBorders>
            <w:shd w:val="clear" w:color="auto" w:fill="C6D9F1" w:themeFill="text2" w:themeFillTint="33"/>
            <w:vAlign w:val="center"/>
          </w:tcPr>
          <w:p w14:paraId="07D8A9E2" w14:textId="77777777" w:rsidR="00020547" w:rsidRPr="00302AAF" w:rsidRDefault="00020547" w:rsidP="00682A88">
            <w:pPr>
              <w:pStyle w:val="Table2heading"/>
              <w:keepNext/>
              <w:rPr>
                <w:bCs/>
                <w:sz w:val="19"/>
                <w:szCs w:val="19"/>
              </w:rPr>
            </w:pPr>
            <w:r w:rsidRPr="00302AAF">
              <w:rPr>
                <w:bCs/>
                <w:sz w:val="19"/>
                <w:szCs w:val="19"/>
              </w:rPr>
              <w:t>Population</w:t>
            </w:r>
          </w:p>
        </w:tc>
        <w:tc>
          <w:tcPr>
            <w:tcW w:w="2127" w:type="dxa"/>
            <w:tcBorders>
              <w:top w:val="single" w:sz="12" w:space="0" w:color="auto"/>
              <w:bottom w:val="single" w:sz="12" w:space="0" w:color="auto"/>
            </w:tcBorders>
            <w:shd w:val="clear" w:color="auto" w:fill="C6D9F1" w:themeFill="text2" w:themeFillTint="33"/>
            <w:vAlign w:val="center"/>
          </w:tcPr>
          <w:p w14:paraId="3BEC0C30" w14:textId="2B5B8EDC" w:rsidR="00020547" w:rsidRPr="00302AAF" w:rsidRDefault="00020547" w:rsidP="00682A88">
            <w:pPr>
              <w:pStyle w:val="Table2heading"/>
              <w:keepNext/>
              <w:rPr>
                <w:bCs/>
                <w:sz w:val="19"/>
                <w:szCs w:val="19"/>
              </w:rPr>
            </w:pPr>
            <w:r>
              <w:rPr>
                <w:bCs/>
                <w:sz w:val="19"/>
                <w:szCs w:val="19"/>
              </w:rPr>
              <w:t>Prime Movers</w:t>
            </w:r>
            <w:r w:rsidR="00A31241">
              <w:rPr>
                <w:bCs/>
                <w:sz w:val="19"/>
                <w:szCs w:val="19"/>
              </w:rPr>
              <w:t xml:space="preserve"> (NC)</w:t>
            </w:r>
          </w:p>
        </w:tc>
        <w:tc>
          <w:tcPr>
            <w:tcW w:w="2551" w:type="dxa"/>
            <w:tcBorders>
              <w:top w:val="single" w:sz="12" w:space="0" w:color="auto"/>
              <w:bottom w:val="single" w:sz="12" w:space="0" w:color="auto"/>
            </w:tcBorders>
            <w:shd w:val="clear" w:color="auto" w:fill="C6D9F1" w:themeFill="text2" w:themeFillTint="33"/>
            <w:vAlign w:val="center"/>
          </w:tcPr>
          <w:p w14:paraId="612D50B9" w14:textId="59287AB6" w:rsidR="00020547" w:rsidRPr="00302AAF" w:rsidRDefault="00020547" w:rsidP="00AC21D8">
            <w:pPr>
              <w:pStyle w:val="Table2heading"/>
              <w:keepNext/>
              <w:rPr>
                <w:bCs/>
                <w:sz w:val="19"/>
                <w:szCs w:val="19"/>
              </w:rPr>
            </w:pPr>
            <w:r>
              <w:rPr>
                <w:bCs/>
                <w:sz w:val="19"/>
                <w:szCs w:val="19"/>
              </w:rPr>
              <w:t xml:space="preserve">Rigid </w:t>
            </w:r>
            <w:r w:rsidR="00AC21D8">
              <w:rPr>
                <w:bCs/>
                <w:sz w:val="19"/>
                <w:szCs w:val="19"/>
              </w:rPr>
              <w:t>Vehicles</w:t>
            </w:r>
            <w:r w:rsidR="00A31241">
              <w:rPr>
                <w:bCs/>
                <w:sz w:val="19"/>
                <w:szCs w:val="19"/>
              </w:rPr>
              <w:t xml:space="preserve"> (NB</w:t>
            </w:r>
            <w:r w:rsidR="00C321BB">
              <w:rPr>
                <w:bCs/>
                <w:sz w:val="19"/>
                <w:szCs w:val="19"/>
              </w:rPr>
              <w:t>2</w:t>
            </w:r>
            <w:r w:rsidR="00A31241">
              <w:rPr>
                <w:bCs/>
                <w:sz w:val="19"/>
                <w:szCs w:val="19"/>
              </w:rPr>
              <w:t xml:space="preserve"> &amp; NC)</w:t>
            </w:r>
          </w:p>
        </w:tc>
        <w:tc>
          <w:tcPr>
            <w:tcW w:w="2126" w:type="dxa"/>
            <w:tcBorders>
              <w:top w:val="single" w:sz="12" w:space="0" w:color="auto"/>
              <w:bottom w:val="single" w:sz="12" w:space="0" w:color="auto"/>
            </w:tcBorders>
            <w:shd w:val="clear" w:color="auto" w:fill="C6D9F1" w:themeFill="text2" w:themeFillTint="33"/>
            <w:vAlign w:val="center"/>
          </w:tcPr>
          <w:p w14:paraId="3BFADD96" w14:textId="3F8F8622" w:rsidR="00020547" w:rsidRPr="00302AAF" w:rsidRDefault="00020547" w:rsidP="00682A88">
            <w:pPr>
              <w:pStyle w:val="Table2heading"/>
              <w:keepNext/>
              <w:rPr>
                <w:bCs/>
                <w:sz w:val="19"/>
                <w:szCs w:val="19"/>
              </w:rPr>
            </w:pPr>
            <w:r>
              <w:rPr>
                <w:bCs/>
                <w:sz w:val="19"/>
                <w:szCs w:val="19"/>
              </w:rPr>
              <w:t>Buses</w:t>
            </w:r>
            <w:r w:rsidR="00A31241">
              <w:rPr>
                <w:bCs/>
                <w:sz w:val="19"/>
                <w:szCs w:val="19"/>
              </w:rPr>
              <w:t xml:space="preserve"> (MD &amp; ME)</w:t>
            </w:r>
          </w:p>
        </w:tc>
      </w:tr>
      <w:tr w:rsidR="00A31241" w:rsidRPr="00DE2D2B" w14:paraId="566DB5A5" w14:textId="77777777"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5904744C" w14:textId="230EAEF9" w:rsidR="00143F51" w:rsidRPr="00A706DA" w:rsidRDefault="00143F51" w:rsidP="00143F51">
            <w:pPr>
              <w:pStyle w:val="Table2heading"/>
              <w:keepNext/>
              <w:rPr>
                <w:b w:val="0"/>
                <w:bCs/>
                <w:sz w:val="17"/>
                <w:szCs w:val="17"/>
              </w:rPr>
            </w:pPr>
            <w:r w:rsidRPr="00A706DA">
              <w:rPr>
                <w:b w:val="0"/>
                <w:bCs/>
                <w:sz w:val="17"/>
                <w:szCs w:val="17"/>
              </w:rPr>
              <w:t>Jun-16</w:t>
            </w:r>
          </w:p>
        </w:tc>
        <w:tc>
          <w:tcPr>
            <w:tcW w:w="1134" w:type="dxa"/>
            <w:tcBorders>
              <w:top w:val="dotted" w:sz="4" w:space="0" w:color="auto"/>
              <w:left w:val="dotted" w:sz="4" w:space="0" w:color="auto"/>
              <w:bottom w:val="dotted" w:sz="4" w:space="0" w:color="auto"/>
              <w:right w:val="dotted" w:sz="4" w:space="0" w:color="auto"/>
            </w:tcBorders>
            <w:vAlign w:val="center"/>
          </w:tcPr>
          <w:p w14:paraId="1AEE7049" w14:textId="055B4926" w:rsidR="00143F51" w:rsidRPr="006730F2" w:rsidRDefault="00143F51" w:rsidP="00143F51">
            <w:pPr>
              <w:pStyle w:val="Table2heading"/>
              <w:keepNext/>
              <w:rPr>
                <w:b w:val="0"/>
                <w:bCs/>
                <w:sz w:val="17"/>
                <w:szCs w:val="17"/>
              </w:rPr>
            </w:pPr>
            <w:r w:rsidRPr="006730F2">
              <w:rPr>
                <w:b w:val="0"/>
                <w:bCs/>
                <w:sz w:val="17"/>
                <w:szCs w:val="17"/>
              </w:rPr>
              <w:t>24,359,761</w:t>
            </w:r>
          </w:p>
        </w:tc>
        <w:tc>
          <w:tcPr>
            <w:tcW w:w="2127" w:type="dxa"/>
            <w:tcBorders>
              <w:top w:val="dotted" w:sz="4" w:space="0" w:color="auto"/>
              <w:left w:val="dotted" w:sz="4" w:space="0" w:color="auto"/>
              <w:bottom w:val="dotted" w:sz="4" w:space="0" w:color="auto"/>
              <w:right w:val="dotted" w:sz="4" w:space="0" w:color="auto"/>
            </w:tcBorders>
            <w:vAlign w:val="center"/>
          </w:tcPr>
          <w:p w14:paraId="485670D8" w14:textId="1A11DD3F" w:rsidR="00143F51" w:rsidRPr="00C22087" w:rsidRDefault="00143F51" w:rsidP="00143F51">
            <w:pPr>
              <w:pStyle w:val="Table2heading"/>
              <w:keepNext/>
              <w:rPr>
                <w:b w:val="0"/>
                <w:bCs/>
                <w:sz w:val="17"/>
                <w:szCs w:val="17"/>
              </w:rPr>
            </w:pPr>
            <w:r w:rsidRPr="00C22087">
              <w:rPr>
                <w:b w:val="0"/>
                <w:bCs/>
                <w:sz w:val="17"/>
                <w:szCs w:val="17"/>
              </w:rPr>
              <w:t>98,315</w:t>
            </w:r>
          </w:p>
        </w:tc>
        <w:tc>
          <w:tcPr>
            <w:tcW w:w="2551" w:type="dxa"/>
            <w:tcBorders>
              <w:top w:val="dotted" w:sz="4" w:space="0" w:color="auto"/>
              <w:left w:val="dotted" w:sz="4" w:space="0" w:color="auto"/>
              <w:bottom w:val="dotted" w:sz="4" w:space="0" w:color="auto"/>
              <w:right w:val="dotted" w:sz="4" w:space="0" w:color="auto"/>
            </w:tcBorders>
            <w:vAlign w:val="center"/>
          </w:tcPr>
          <w:p w14:paraId="3733DD85" w14:textId="3A617455" w:rsidR="00143F51" w:rsidRPr="00C22087" w:rsidRDefault="00143F51" w:rsidP="00143F51">
            <w:pPr>
              <w:pStyle w:val="Table2heading"/>
              <w:keepNext/>
              <w:rPr>
                <w:b w:val="0"/>
                <w:bCs/>
                <w:sz w:val="17"/>
                <w:szCs w:val="17"/>
              </w:rPr>
            </w:pPr>
            <w:r w:rsidRPr="00C22087">
              <w:rPr>
                <w:b w:val="0"/>
                <w:bCs/>
                <w:sz w:val="17"/>
                <w:szCs w:val="17"/>
              </w:rPr>
              <w:t>344,597</w:t>
            </w:r>
          </w:p>
        </w:tc>
        <w:tc>
          <w:tcPr>
            <w:tcW w:w="2126" w:type="dxa"/>
            <w:tcBorders>
              <w:top w:val="dotted" w:sz="4" w:space="0" w:color="auto"/>
              <w:left w:val="dotted" w:sz="4" w:space="0" w:color="auto"/>
              <w:bottom w:val="dotted" w:sz="4" w:space="0" w:color="auto"/>
              <w:right w:val="dotted" w:sz="4" w:space="0" w:color="auto"/>
            </w:tcBorders>
            <w:vAlign w:val="center"/>
          </w:tcPr>
          <w:p w14:paraId="5BC602FE" w14:textId="47B8AE6E" w:rsidR="00143F51" w:rsidRPr="00C22087" w:rsidRDefault="00143F51" w:rsidP="00143F51">
            <w:pPr>
              <w:pStyle w:val="Table2heading"/>
              <w:keepNext/>
              <w:rPr>
                <w:b w:val="0"/>
                <w:bCs/>
                <w:sz w:val="17"/>
                <w:szCs w:val="17"/>
              </w:rPr>
            </w:pPr>
            <w:r w:rsidRPr="00C22087">
              <w:rPr>
                <w:b w:val="0"/>
                <w:bCs/>
                <w:sz w:val="17"/>
                <w:szCs w:val="17"/>
              </w:rPr>
              <w:t>102,115</w:t>
            </w:r>
          </w:p>
        </w:tc>
      </w:tr>
      <w:tr w:rsidR="00A31241" w:rsidRPr="00DE2D2B" w14:paraId="59FBDBC6" w14:textId="7C03533D"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0571D51" w14:textId="04B7D4E3" w:rsidR="00143F51" w:rsidRPr="00A706DA" w:rsidRDefault="00143F51" w:rsidP="00143F51">
            <w:pPr>
              <w:pStyle w:val="Table2heading"/>
              <w:keepNext/>
              <w:rPr>
                <w:b w:val="0"/>
                <w:bCs/>
                <w:sz w:val="17"/>
                <w:szCs w:val="17"/>
              </w:rPr>
            </w:pPr>
            <w:r w:rsidRPr="00A706DA">
              <w:rPr>
                <w:b w:val="0"/>
                <w:bCs/>
                <w:sz w:val="17"/>
                <w:szCs w:val="17"/>
              </w:rPr>
              <w:t>Jun-17</w:t>
            </w:r>
          </w:p>
        </w:tc>
        <w:tc>
          <w:tcPr>
            <w:tcW w:w="1134" w:type="dxa"/>
            <w:tcBorders>
              <w:top w:val="dotted" w:sz="4" w:space="0" w:color="auto"/>
              <w:left w:val="dotted" w:sz="4" w:space="0" w:color="auto"/>
              <w:bottom w:val="dotted" w:sz="4" w:space="0" w:color="auto"/>
              <w:right w:val="dotted" w:sz="4" w:space="0" w:color="auto"/>
            </w:tcBorders>
            <w:vAlign w:val="center"/>
          </w:tcPr>
          <w:p w14:paraId="290C5A95" w14:textId="77777777" w:rsidR="00143F51" w:rsidRPr="00DE2D2B" w:rsidRDefault="00143F51" w:rsidP="00143F51">
            <w:pPr>
              <w:pStyle w:val="Table2heading"/>
              <w:keepNext/>
              <w:rPr>
                <w:b w:val="0"/>
                <w:bCs/>
                <w:sz w:val="17"/>
                <w:szCs w:val="17"/>
              </w:rPr>
            </w:pPr>
            <w:r w:rsidRPr="006730F2">
              <w:rPr>
                <w:b w:val="0"/>
                <w:bCs/>
                <w:sz w:val="17"/>
                <w:szCs w:val="17"/>
              </w:rPr>
              <w:t>24,781,121</w:t>
            </w:r>
          </w:p>
        </w:tc>
        <w:tc>
          <w:tcPr>
            <w:tcW w:w="2127" w:type="dxa"/>
            <w:tcBorders>
              <w:top w:val="dotted" w:sz="4" w:space="0" w:color="auto"/>
              <w:left w:val="dotted" w:sz="4" w:space="0" w:color="auto"/>
              <w:bottom w:val="dotted" w:sz="4" w:space="0" w:color="auto"/>
              <w:right w:val="dotted" w:sz="4" w:space="0" w:color="auto"/>
            </w:tcBorders>
            <w:vAlign w:val="center"/>
          </w:tcPr>
          <w:p w14:paraId="40A063B6" w14:textId="7C7A1EEB" w:rsidR="00143F51" w:rsidRPr="006730F2" w:rsidRDefault="00143F51" w:rsidP="00143F51">
            <w:pPr>
              <w:pStyle w:val="Table2heading"/>
              <w:keepNext/>
              <w:rPr>
                <w:b w:val="0"/>
                <w:bCs/>
                <w:sz w:val="17"/>
                <w:szCs w:val="17"/>
              </w:rPr>
            </w:pPr>
            <w:r w:rsidRPr="00C22087">
              <w:rPr>
                <w:b w:val="0"/>
                <w:bCs/>
                <w:sz w:val="17"/>
                <w:szCs w:val="17"/>
              </w:rPr>
              <w:t>101,104</w:t>
            </w:r>
          </w:p>
        </w:tc>
        <w:tc>
          <w:tcPr>
            <w:tcW w:w="2551" w:type="dxa"/>
            <w:tcBorders>
              <w:top w:val="dotted" w:sz="4" w:space="0" w:color="auto"/>
              <w:left w:val="dotted" w:sz="4" w:space="0" w:color="auto"/>
              <w:bottom w:val="dotted" w:sz="4" w:space="0" w:color="auto"/>
              <w:right w:val="dotted" w:sz="4" w:space="0" w:color="auto"/>
            </w:tcBorders>
            <w:vAlign w:val="center"/>
          </w:tcPr>
          <w:p w14:paraId="2A03266E" w14:textId="20B3C037" w:rsidR="00143F51" w:rsidRPr="006730F2" w:rsidRDefault="00143F51" w:rsidP="00143F51">
            <w:pPr>
              <w:pStyle w:val="Table2heading"/>
              <w:keepNext/>
              <w:rPr>
                <w:b w:val="0"/>
                <w:bCs/>
                <w:sz w:val="17"/>
                <w:szCs w:val="17"/>
              </w:rPr>
            </w:pPr>
            <w:r w:rsidRPr="00C22087">
              <w:rPr>
                <w:b w:val="0"/>
                <w:bCs/>
                <w:sz w:val="17"/>
                <w:szCs w:val="17"/>
              </w:rPr>
              <w:t>353,565</w:t>
            </w:r>
          </w:p>
        </w:tc>
        <w:tc>
          <w:tcPr>
            <w:tcW w:w="2126" w:type="dxa"/>
            <w:tcBorders>
              <w:top w:val="dotted" w:sz="4" w:space="0" w:color="auto"/>
              <w:left w:val="dotted" w:sz="4" w:space="0" w:color="auto"/>
              <w:bottom w:val="dotted" w:sz="4" w:space="0" w:color="auto"/>
              <w:right w:val="dotted" w:sz="4" w:space="0" w:color="auto"/>
            </w:tcBorders>
            <w:vAlign w:val="center"/>
          </w:tcPr>
          <w:p w14:paraId="269D5854" w14:textId="438AB656" w:rsidR="00143F51" w:rsidRPr="006730F2" w:rsidRDefault="00143F51" w:rsidP="00143F51">
            <w:pPr>
              <w:pStyle w:val="Table2heading"/>
              <w:keepNext/>
              <w:rPr>
                <w:b w:val="0"/>
                <w:bCs/>
                <w:sz w:val="17"/>
                <w:szCs w:val="17"/>
              </w:rPr>
            </w:pPr>
            <w:r w:rsidRPr="00C22087">
              <w:rPr>
                <w:b w:val="0"/>
                <w:bCs/>
                <w:sz w:val="17"/>
                <w:szCs w:val="17"/>
              </w:rPr>
              <w:t>104,966</w:t>
            </w:r>
          </w:p>
        </w:tc>
      </w:tr>
      <w:tr w:rsidR="00A31241" w:rsidRPr="00DE2D2B" w14:paraId="14983B19" w14:textId="7D524A15"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2E2B1465" w14:textId="003B949A" w:rsidR="00143F51" w:rsidRPr="00A706DA" w:rsidRDefault="00143F51" w:rsidP="00143F51">
            <w:pPr>
              <w:pStyle w:val="Table2heading"/>
              <w:keepNext/>
              <w:rPr>
                <w:b w:val="0"/>
                <w:bCs/>
                <w:sz w:val="17"/>
                <w:szCs w:val="17"/>
              </w:rPr>
            </w:pPr>
            <w:r w:rsidRPr="00A706DA">
              <w:rPr>
                <w:b w:val="0"/>
                <w:bCs/>
                <w:sz w:val="17"/>
                <w:szCs w:val="17"/>
              </w:rPr>
              <w:t>Jun-18</w:t>
            </w:r>
          </w:p>
        </w:tc>
        <w:tc>
          <w:tcPr>
            <w:tcW w:w="1134" w:type="dxa"/>
            <w:tcBorders>
              <w:top w:val="dotted" w:sz="4" w:space="0" w:color="auto"/>
              <w:left w:val="dotted" w:sz="4" w:space="0" w:color="auto"/>
              <w:bottom w:val="dotted" w:sz="4" w:space="0" w:color="auto"/>
              <w:right w:val="dotted" w:sz="4" w:space="0" w:color="auto"/>
            </w:tcBorders>
            <w:vAlign w:val="center"/>
          </w:tcPr>
          <w:p w14:paraId="45BA3BE3" w14:textId="77777777" w:rsidR="00143F51" w:rsidRPr="00DE2D2B" w:rsidRDefault="00143F51" w:rsidP="00143F51">
            <w:pPr>
              <w:pStyle w:val="Table2heading"/>
              <w:keepNext/>
              <w:rPr>
                <w:b w:val="0"/>
                <w:bCs/>
                <w:sz w:val="17"/>
                <w:szCs w:val="17"/>
              </w:rPr>
            </w:pPr>
            <w:r w:rsidRPr="006730F2">
              <w:rPr>
                <w:b w:val="0"/>
                <w:bCs/>
                <w:sz w:val="17"/>
                <w:szCs w:val="17"/>
              </w:rPr>
              <w:t>25,201,317</w:t>
            </w:r>
          </w:p>
        </w:tc>
        <w:tc>
          <w:tcPr>
            <w:tcW w:w="2127" w:type="dxa"/>
            <w:tcBorders>
              <w:top w:val="dotted" w:sz="4" w:space="0" w:color="auto"/>
              <w:left w:val="dotted" w:sz="4" w:space="0" w:color="auto"/>
              <w:bottom w:val="dotted" w:sz="4" w:space="0" w:color="auto"/>
              <w:right w:val="dotted" w:sz="4" w:space="0" w:color="auto"/>
            </w:tcBorders>
            <w:vAlign w:val="center"/>
          </w:tcPr>
          <w:p w14:paraId="704F9317" w14:textId="740118B3" w:rsidR="00143F51" w:rsidRPr="006730F2" w:rsidRDefault="00143F51" w:rsidP="00143F51">
            <w:pPr>
              <w:pStyle w:val="Table2heading"/>
              <w:keepNext/>
              <w:rPr>
                <w:b w:val="0"/>
                <w:bCs/>
                <w:sz w:val="17"/>
                <w:szCs w:val="17"/>
              </w:rPr>
            </w:pPr>
            <w:r w:rsidRPr="00C22087">
              <w:rPr>
                <w:b w:val="0"/>
                <w:bCs/>
                <w:sz w:val="17"/>
                <w:szCs w:val="17"/>
              </w:rPr>
              <w:t>103,926</w:t>
            </w:r>
          </w:p>
        </w:tc>
        <w:tc>
          <w:tcPr>
            <w:tcW w:w="2551" w:type="dxa"/>
            <w:tcBorders>
              <w:top w:val="dotted" w:sz="4" w:space="0" w:color="auto"/>
              <w:left w:val="dotted" w:sz="4" w:space="0" w:color="auto"/>
              <w:bottom w:val="dotted" w:sz="4" w:space="0" w:color="auto"/>
              <w:right w:val="dotted" w:sz="4" w:space="0" w:color="auto"/>
            </w:tcBorders>
            <w:vAlign w:val="center"/>
          </w:tcPr>
          <w:p w14:paraId="785FE7FF" w14:textId="2AE1C012" w:rsidR="00143F51" w:rsidRPr="006730F2" w:rsidRDefault="00143F51" w:rsidP="00143F51">
            <w:pPr>
              <w:pStyle w:val="Table2heading"/>
              <w:keepNext/>
              <w:rPr>
                <w:b w:val="0"/>
                <w:bCs/>
                <w:sz w:val="17"/>
                <w:szCs w:val="17"/>
              </w:rPr>
            </w:pPr>
            <w:r w:rsidRPr="00C22087">
              <w:rPr>
                <w:b w:val="0"/>
                <w:bCs/>
                <w:sz w:val="17"/>
                <w:szCs w:val="17"/>
              </w:rPr>
              <w:t>362,619</w:t>
            </w:r>
          </w:p>
        </w:tc>
        <w:tc>
          <w:tcPr>
            <w:tcW w:w="2126" w:type="dxa"/>
            <w:tcBorders>
              <w:top w:val="dotted" w:sz="4" w:space="0" w:color="auto"/>
              <w:left w:val="dotted" w:sz="4" w:space="0" w:color="auto"/>
              <w:bottom w:val="dotted" w:sz="4" w:space="0" w:color="auto"/>
              <w:right w:val="dotted" w:sz="4" w:space="0" w:color="auto"/>
            </w:tcBorders>
            <w:vAlign w:val="center"/>
          </w:tcPr>
          <w:p w14:paraId="58F0F0FA" w14:textId="3B81C846" w:rsidR="00143F51" w:rsidRPr="006730F2" w:rsidRDefault="00143F51" w:rsidP="00143F51">
            <w:pPr>
              <w:pStyle w:val="Table2heading"/>
              <w:keepNext/>
              <w:rPr>
                <w:b w:val="0"/>
                <w:bCs/>
                <w:sz w:val="17"/>
                <w:szCs w:val="17"/>
              </w:rPr>
            </w:pPr>
            <w:r w:rsidRPr="00C22087">
              <w:rPr>
                <w:b w:val="0"/>
                <w:bCs/>
                <w:sz w:val="17"/>
                <w:szCs w:val="17"/>
              </w:rPr>
              <w:t>107,849</w:t>
            </w:r>
          </w:p>
        </w:tc>
      </w:tr>
      <w:tr w:rsidR="00A31241" w:rsidRPr="00DE2D2B" w14:paraId="77658CD9" w14:textId="2E598FA5"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2F1FFA6F" w14:textId="5B3BFC3B" w:rsidR="00143F51" w:rsidRPr="00A706DA" w:rsidRDefault="00143F51" w:rsidP="00143F51">
            <w:pPr>
              <w:pStyle w:val="Table2heading"/>
              <w:keepNext/>
              <w:rPr>
                <w:b w:val="0"/>
                <w:bCs/>
                <w:sz w:val="17"/>
                <w:szCs w:val="17"/>
              </w:rPr>
            </w:pPr>
            <w:r w:rsidRPr="00A706DA">
              <w:rPr>
                <w:b w:val="0"/>
                <w:bCs/>
                <w:sz w:val="17"/>
                <w:szCs w:val="17"/>
              </w:rPr>
              <w:t>Jun-19</w:t>
            </w:r>
          </w:p>
        </w:tc>
        <w:tc>
          <w:tcPr>
            <w:tcW w:w="1134" w:type="dxa"/>
            <w:tcBorders>
              <w:top w:val="dotted" w:sz="4" w:space="0" w:color="auto"/>
              <w:left w:val="dotted" w:sz="4" w:space="0" w:color="auto"/>
              <w:bottom w:val="dotted" w:sz="4" w:space="0" w:color="auto"/>
              <w:right w:val="dotted" w:sz="4" w:space="0" w:color="auto"/>
            </w:tcBorders>
            <w:vAlign w:val="center"/>
          </w:tcPr>
          <w:p w14:paraId="78D751AF" w14:textId="77777777" w:rsidR="00143F51" w:rsidRPr="00DE2D2B" w:rsidRDefault="00143F51" w:rsidP="00143F51">
            <w:pPr>
              <w:pStyle w:val="Table2heading"/>
              <w:keepNext/>
              <w:rPr>
                <w:b w:val="0"/>
                <w:bCs/>
                <w:sz w:val="17"/>
                <w:szCs w:val="17"/>
              </w:rPr>
            </w:pPr>
            <w:r w:rsidRPr="006730F2">
              <w:rPr>
                <w:b w:val="0"/>
                <w:bCs/>
                <w:sz w:val="17"/>
                <w:szCs w:val="17"/>
              </w:rPr>
              <w:t>25,619,895</w:t>
            </w:r>
          </w:p>
        </w:tc>
        <w:tc>
          <w:tcPr>
            <w:tcW w:w="2127" w:type="dxa"/>
            <w:tcBorders>
              <w:top w:val="dotted" w:sz="4" w:space="0" w:color="auto"/>
              <w:left w:val="dotted" w:sz="4" w:space="0" w:color="auto"/>
              <w:bottom w:val="dotted" w:sz="4" w:space="0" w:color="auto"/>
              <w:right w:val="dotted" w:sz="4" w:space="0" w:color="auto"/>
            </w:tcBorders>
            <w:vAlign w:val="center"/>
          </w:tcPr>
          <w:p w14:paraId="780402FE" w14:textId="691D8AA1" w:rsidR="00143F51" w:rsidRPr="006730F2" w:rsidRDefault="00143F51" w:rsidP="00143F51">
            <w:pPr>
              <w:pStyle w:val="Table2heading"/>
              <w:keepNext/>
              <w:rPr>
                <w:b w:val="0"/>
                <w:bCs/>
                <w:sz w:val="17"/>
                <w:szCs w:val="17"/>
              </w:rPr>
            </w:pPr>
            <w:r w:rsidRPr="00C22087">
              <w:rPr>
                <w:b w:val="0"/>
                <w:bCs/>
                <w:sz w:val="17"/>
                <w:szCs w:val="17"/>
              </w:rPr>
              <w:t>106,777</w:t>
            </w:r>
          </w:p>
        </w:tc>
        <w:tc>
          <w:tcPr>
            <w:tcW w:w="2551" w:type="dxa"/>
            <w:tcBorders>
              <w:top w:val="dotted" w:sz="4" w:space="0" w:color="auto"/>
              <w:left w:val="dotted" w:sz="4" w:space="0" w:color="auto"/>
              <w:bottom w:val="dotted" w:sz="4" w:space="0" w:color="auto"/>
              <w:right w:val="dotted" w:sz="4" w:space="0" w:color="auto"/>
            </w:tcBorders>
            <w:vAlign w:val="center"/>
          </w:tcPr>
          <w:p w14:paraId="3ECE7BDC" w14:textId="31922DF5" w:rsidR="00143F51" w:rsidRPr="006730F2" w:rsidRDefault="00143F51" w:rsidP="00143F51">
            <w:pPr>
              <w:pStyle w:val="Table2heading"/>
              <w:keepNext/>
              <w:rPr>
                <w:b w:val="0"/>
                <w:bCs/>
                <w:sz w:val="17"/>
                <w:szCs w:val="17"/>
              </w:rPr>
            </w:pPr>
            <w:r w:rsidRPr="00C22087">
              <w:rPr>
                <w:b w:val="0"/>
                <w:bCs/>
                <w:sz w:val="17"/>
                <w:szCs w:val="17"/>
              </w:rPr>
              <w:t>371,751</w:t>
            </w:r>
          </w:p>
        </w:tc>
        <w:tc>
          <w:tcPr>
            <w:tcW w:w="2126" w:type="dxa"/>
            <w:tcBorders>
              <w:top w:val="dotted" w:sz="4" w:space="0" w:color="auto"/>
              <w:left w:val="dotted" w:sz="4" w:space="0" w:color="auto"/>
              <w:bottom w:val="dotted" w:sz="4" w:space="0" w:color="auto"/>
              <w:right w:val="dotted" w:sz="4" w:space="0" w:color="auto"/>
            </w:tcBorders>
            <w:vAlign w:val="center"/>
          </w:tcPr>
          <w:p w14:paraId="3CE88B34" w14:textId="7CED06C2" w:rsidR="00143F51" w:rsidRPr="006730F2" w:rsidRDefault="00143F51" w:rsidP="00143F51">
            <w:pPr>
              <w:pStyle w:val="Table2heading"/>
              <w:keepNext/>
              <w:rPr>
                <w:b w:val="0"/>
                <w:bCs/>
                <w:sz w:val="17"/>
                <w:szCs w:val="17"/>
              </w:rPr>
            </w:pPr>
            <w:r w:rsidRPr="00C22087">
              <w:rPr>
                <w:b w:val="0"/>
                <w:bCs/>
                <w:sz w:val="17"/>
                <w:szCs w:val="17"/>
              </w:rPr>
              <w:t>110,762</w:t>
            </w:r>
          </w:p>
        </w:tc>
      </w:tr>
      <w:tr w:rsidR="00A31241" w:rsidRPr="00DE2D2B" w14:paraId="589ED917" w14:textId="403110B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DD95ECA" w14:textId="18BF4377" w:rsidR="00143F51" w:rsidRPr="00A706DA" w:rsidRDefault="00143F51" w:rsidP="00143F51">
            <w:pPr>
              <w:pStyle w:val="Table2heading"/>
              <w:keepNext/>
              <w:rPr>
                <w:b w:val="0"/>
                <w:bCs/>
                <w:sz w:val="17"/>
                <w:szCs w:val="17"/>
              </w:rPr>
            </w:pPr>
            <w:r w:rsidRPr="00A706DA">
              <w:rPr>
                <w:b w:val="0"/>
                <w:bCs/>
                <w:sz w:val="17"/>
                <w:szCs w:val="17"/>
              </w:rPr>
              <w:t>Jun-20</w:t>
            </w:r>
          </w:p>
        </w:tc>
        <w:tc>
          <w:tcPr>
            <w:tcW w:w="1134" w:type="dxa"/>
            <w:tcBorders>
              <w:top w:val="dotted" w:sz="4" w:space="0" w:color="auto"/>
              <w:left w:val="dotted" w:sz="4" w:space="0" w:color="auto"/>
              <w:bottom w:val="dotted" w:sz="4" w:space="0" w:color="auto"/>
              <w:right w:val="dotted" w:sz="4" w:space="0" w:color="auto"/>
            </w:tcBorders>
            <w:vAlign w:val="center"/>
          </w:tcPr>
          <w:p w14:paraId="67162BE5" w14:textId="77777777" w:rsidR="00143F51" w:rsidRPr="00DE2D2B" w:rsidRDefault="00143F51" w:rsidP="00143F51">
            <w:pPr>
              <w:pStyle w:val="Table2heading"/>
              <w:keepNext/>
              <w:rPr>
                <w:b w:val="0"/>
                <w:bCs/>
                <w:sz w:val="17"/>
                <w:szCs w:val="17"/>
              </w:rPr>
            </w:pPr>
            <w:r w:rsidRPr="006730F2">
              <w:rPr>
                <w:b w:val="0"/>
                <w:bCs/>
                <w:sz w:val="17"/>
                <w:szCs w:val="17"/>
              </w:rPr>
              <w:t>26,037,356</w:t>
            </w:r>
          </w:p>
        </w:tc>
        <w:tc>
          <w:tcPr>
            <w:tcW w:w="2127" w:type="dxa"/>
            <w:tcBorders>
              <w:top w:val="dotted" w:sz="4" w:space="0" w:color="auto"/>
              <w:left w:val="dotted" w:sz="4" w:space="0" w:color="auto"/>
              <w:bottom w:val="dotted" w:sz="4" w:space="0" w:color="auto"/>
              <w:right w:val="dotted" w:sz="4" w:space="0" w:color="auto"/>
            </w:tcBorders>
            <w:vAlign w:val="center"/>
          </w:tcPr>
          <w:p w14:paraId="3D8674B2" w14:textId="2D5C2937" w:rsidR="00143F51" w:rsidRPr="006730F2" w:rsidRDefault="00143F51" w:rsidP="00143F51">
            <w:pPr>
              <w:pStyle w:val="Table2heading"/>
              <w:keepNext/>
              <w:rPr>
                <w:b w:val="0"/>
                <w:bCs/>
                <w:sz w:val="17"/>
                <w:szCs w:val="17"/>
              </w:rPr>
            </w:pPr>
            <w:r w:rsidRPr="00C22087">
              <w:rPr>
                <w:b w:val="0"/>
                <w:bCs/>
                <w:sz w:val="17"/>
                <w:szCs w:val="17"/>
              </w:rPr>
              <w:t>109,661</w:t>
            </w:r>
          </w:p>
        </w:tc>
        <w:tc>
          <w:tcPr>
            <w:tcW w:w="2551" w:type="dxa"/>
            <w:tcBorders>
              <w:top w:val="dotted" w:sz="4" w:space="0" w:color="auto"/>
              <w:left w:val="dotted" w:sz="4" w:space="0" w:color="auto"/>
              <w:bottom w:val="dotted" w:sz="4" w:space="0" w:color="auto"/>
              <w:right w:val="dotted" w:sz="4" w:space="0" w:color="auto"/>
            </w:tcBorders>
            <w:vAlign w:val="center"/>
          </w:tcPr>
          <w:p w14:paraId="4ADFCBC0" w14:textId="4FF9EB6A" w:rsidR="00143F51" w:rsidRPr="006730F2" w:rsidRDefault="00143F51" w:rsidP="00143F51">
            <w:pPr>
              <w:pStyle w:val="Table2heading"/>
              <w:keepNext/>
              <w:rPr>
                <w:b w:val="0"/>
                <w:bCs/>
                <w:sz w:val="17"/>
                <w:szCs w:val="17"/>
              </w:rPr>
            </w:pPr>
            <w:r w:rsidRPr="00C22087">
              <w:rPr>
                <w:b w:val="0"/>
                <w:bCs/>
                <w:sz w:val="17"/>
                <w:szCs w:val="17"/>
              </w:rPr>
              <w:t>380,968</w:t>
            </w:r>
          </w:p>
        </w:tc>
        <w:tc>
          <w:tcPr>
            <w:tcW w:w="2126" w:type="dxa"/>
            <w:tcBorders>
              <w:top w:val="dotted" w:sz="4" w:space="0" w:color="auto"/>
              <w:left w:val="dotted" w:sz="4" w:space="0" w:color="auto"/>
              <w:bottom w:val="dotted" w:sz="4" w:space="0" w:color="auto"/>
              <w:right w:val="dotted" w:sz="4" w:space="0" w:color="auto"/>
            </w:tcBorders>
            <w:vAlign w:val="center"/>
          </w:tcPr>
          <w:p w14:paraId="355A6F75" w14:textId="2C293ECF" w:rsidR="00143F51" w:rsidRPr="006730F2" w:rsidRDefault="00143F51" w:rsidP="00143F51">
            <w:pPr>
              <w:pStyle w:val="Table2heading"/>
              <w:keepNext/>
              <w:rPr>
                <w:b w:val="0"/>
                <w:bCs/>
                <w:sz w:val="17"/>
                <w:szCs w:val="17"/>
              </w:rPr>
            </w:pPr>
            <w:r w:rsidRPr="00C22087">
              <w:rPr>
                <w:b w:val="0"/>
                <w:bCs/>
                <w:sz w:val="17"/>
                <w:szCs w:val="17"/>
              </w:rPr>
              <w:t>113,707</w:t>
            </w:r>
          </w:p>
        </w:tc>
      </w:tr>
      <w:tr w:rsidR="00A31241" w:rsidRPr="00DE2D2B" w14:paraId="1AA06684" w14:textId="69729978"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0FB2C95" w14:textId="1D6550AE" w:rsidR="00143F51" w:rsidRPr="00A706DA" w:rsidRDefault="00143F51" w:rsidP="00143F51">
            <w:pPr>
              <w:pStyle w:val="Table2heading"/>
              <w:keepNext/>
              <w:rPr>
                <w:b w:val="0"/>
                <w:bCs/>
                <w:sz w:val="17"/>
                <w:szCs w:val="17"/>
              </w:rPr>
            </w:pPr>
            <w:r w:rsidRPr="00A706DA">
              <w:rPr>
                <w:b w:val="0"/>
                <w:bCs/>
                <w:sz w:val="17"/>
                <w:szCs w:val="17"/>
              </w:rPr>
              <w:t>Jun-21</w:t>
            </w:r>
          </w:p>
        </w:tc>
        <w:tc>
          <w:tcPr>
            <w:tcW w:w="1134" w:type="dxa"/>
            <w:tcBorders>
              <w:top w:val="dotted" w:sz="4" w:space="0" w:color="auto"/>
              <w:left w:val="dotted" w:sz="4" w:space="0" w:color="auto"/>
              <w:bottom w:val="dotted" w:sz="4" w:space="0" w:color="auto"/>
              <w:right w:val="dotted" w:sz="4" w:space="0" w:color="auto"/>
            </w:tcBorders>
            <w:vAlign w:val="center"/>
          </w:tcPr>
          <w:p w14:paraId="1EEA392E" w14:textId="77777777" w:rsidR="00143F51" w:rsidRPr="00DE2D2B" w:rsidRDefault="00143F51" w:rsidP="00143F51">
            <w:pPr>
              <w:pStyle w:val="Table2heading"/>
              <w:keepNext/>
              <w:rPr>
                <w:b w:val="0"/>
                <w:bCs/>
                <w:sz w:val="17"/>
                <w:szCs w:val="17"/>
              </w:rPr>
            </w:pPr>
            <w:r w:rsidRPr="006730F2">
              <w:rPr>
                <w:b w:val="0"/>
                <w:bCs/>
                <w:sz w:val="17"/>
                <w:szCs w:val="17"/>
              </w:rPr>
              <w:t>26,452,147</w:t>
            </w:r>
          </w:p>
        </w:tc>
        <w:tc>
          <w:tcPr>
            <w:tcW w:w="2127" w:type="dxa"/>
            <w:tcBorders>
              <w:top w:val="dotted" w:sz="4" w:space="0" w:color="auto"/>
              <w:left w:val="dotted" w:sz="4" w:space="0" w:color="auto"/>
              <w:bottom w:val="dotted" w:sz="4" w:space="0" w:color="auto"/>
              <w:right w:val="dotted" w:sz="4" w:space="0" w:color="auto"/>
            </w:tcBorders>
            <w:vAlign w:val="center"/>
          </w:tcPr>
          <w:p w14:paraId="71BDA940" w14:textId="43A5FDF2" w:rsidR="00143F51" w:rsidRPr="006730F2" w:rsidRDefault="00143F51" w:rsidP="00143F51">
            <w:pPr>
              <w:pStyle w:val="Table2heading"/>
              <w:keepNext/>
              <w:rPr>
                <w:b w:val="0"/>
                <w:bCs/>
                <w:sz w:val="17"/>
                <w:szCs w:val="17"/>
              </w:rPr>
            </w:pPr>
            <w:r w:rsidRPr="00C22087">
              <w:rPr>
                <w:b w:val="0"/>
                <w:bCs/>
                <w:sz w:val="17"/>
                <w:szCs w:val="17"/>
              </w:rPr>
              <w:t>112,570</w:t>
            </w:r>
          </w:p>
        </w:tc>
        <w:tc>
          <w:tcPr>
            <w:tcW w:w="2551" w:type="dxa"/>
            <w:tcBorders>
              <w:top w:val="dotted" w:sz="4" w:space="0" w:color="auto"/>
              <w:left w:val="dotted" w:sz="4" w:space="0" w:color="auto"/>
              <w:bottom w:val="dotted" w:sz="4" w:space="0" w:color="auto"/>
              <w:right w:val="dotted" w:sz="4" w:space="0" w:color="auto"/>
            </w:tcBorders>
            <w:vAlign w:val="center"/>
          </w:tcPr>
          <w:p w14:paraId="1C1E934D" w14:textId="41C9326D" w:rsidR="00143F51" w:rsidRPr="006730F2" w:rsidRDefault="00143F51" w:rsidP="00143F51">
            <w:pPr>
              <w:pStyle w:val="Table2heading"/>
              <w:keepNext/>
              <w:rPr>
                <w:b w:val="0"/>
                <w:bCs/>
                <w:sz w:val="17"/>
                <w:szCs w:val="17"/>
              </w:rPr>
            </w:pPr>
            <w:r w:rsidRPr="00C22087">
              <w:rPr>
                <w:b w:val="0"/>
                <w:bCs/>
                <w:sz w:val="17"/>
                <w:szCs w:val="17"/>
              </w:rPr>
              <w:t>390,247</w:t>
            </w:r>
          </w:p>
        </w:tc>
        <w:tc>
          <w:tcPr>
            <w:tcW w:w="2126" w:type="dxa"/>
            <w:tcBorders>
              <w:top w:val="dotted" w:sz="4" w:space="0" w:color="auto"/>
              <w:left w:val="dotted" w:sz="4" w:space="0" w:color="auto"/>
              <w:bottom w:val="dotted" w:sz="4" w:space="0" w:color="auto"/>
              <w:right w:val="dotted" w:sz="4" w:space="0" w:color="auto"/>
            </w:tcBorders>
            <w:vAlign w:val="center"/>
          </w:tcPr>
          <w:p w14:paraId="6C7672BF" w14:textId="455B4844" w:rsidR="00143F51" w:rsidRPr="006730F2" w:rsidRDefault="00143F51" w:rsidP="00143F51">
            <w:pPr>
              <w:pStyle w:val="Table2heading"/>
              <w:keepNext/>
              <w:rPr>
                <w:b w:val="0"/>
                <w:bCs/>
                <w:sz w:val="17"/>
                <w:szCs w:val="17"/>
              </w:rPr>
            </w:pPr>
            <w:r w:rsidRPr="00C22087">
              <w:rPr>
                <w:b w:val="0"/>
                <w:bCs/>
                <w:sz w:val="17"/>
                <w:szCs w:val="17"/>
              </w:rPr>
              <w:t>116,676</w:t>
            </w:r>
          </w:p>
        </w:tc>
      </w:tr>
      <w:tr w:rsidR="00A31241" w:rsidRPr="00DE2D2B" w14:paraId="50EE2212" w14:textId="171D07A5"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6899066" w14:textId="4984F7E3" w:rsidR="00143F51" w:rsidRPr="00A706DA" w:rsidRDefault="00143F51" w:rsidP="00143F51">
            <w:pPr>
              <w:pStyle w:val="Table2heading"/>
              <w:keepNext/>
              <w:rPr>
                <w:b w:val="0"/>
                <w:bCs/>
                <w:sz w:val="17"/>
                <w:szCs w:val="17"/>
              </w:rPr>
            </w:pPr>
            <w:r w:rsidRPr="00A706DA">
              <w:rPr>
                <w:b w:val="0"/>
                <w:bCs/>
                <w:sz w:val="17"/>
                <w:szCs w:val="17"/>
              </w:rPr>
              <w:t>Jun-22</w:t>
            </w:r>
          </w:p>
        </w:tc>
        <w:tc>
          <w:tcPr>
            <w:tcW w:w="1134" w:type="dxa"/>
            <w:tcBorders>
              <w:top w:val="dotted" w:sz="4" w:space="0" w:color="auto"/>
              <w:left w:val="dotted" w:sz="4" w:space="0" w:color="auto"/>
              <w:bottom w:val="dotted" w:sz="4" w:space="0" w:color="auto"/>
              <w:right w:val="dotted" w:sz="4" w:space="0" w:color="auto"/>
            </w:tcBorders>
            <w:vAlign w:val="center"/>
          </w:tcPr>
          <w:p w14:paraId="3675669B" w14:textId="77777777" w:rsidR="00143F51" w:rsidRPr="00DE2D2B" w:rsidRDefault="00143F51" w:rsidP="00143F51">
            <w:pPr>
              <w:pStyle w:val="Table2heading"/>
              <w:keepNext/>
              <w:rPr>
                <w:b w:val="0"/>
                <w:bCs/>
                <w:sz w:val="17"/>
                <w:szCs w:val="17"/>
              </w:rPr>
            </w:pPr>
            <w:r w:rsidRPr="006730F2">
              <w:rPr>
                <w:b w:val="0"/>
                <w:bCs/>
                <w:sz w:val="17"/>
                <w:szCs w:val="17"/>
              </w:rPr>
              <w:t>26,866,209</w:t>
            </w:r>
          </w:p>
        </w:tc>
        <w:tc>
          <w:tcPr>
            <w:tcW w:w="2127" w:type="dxa"/>
            <w:tcBorders>
              <w:top w:val="dotted" w:sz="4" w:space="0" w:color="auto"/>
              <w:left w:val="dotted" w:sz="4" w:space="0" w:color="auto"/>
              <w:bottom w:val="dotted" w:sz="4" w:space="0" w:color="auto"/>
              <w:right w:val="dotted" w:sz="4" w:space="0" w:color="auto"/>
            </w:tcBorders>
            <w:vAlign w:val="center"/>
          </w:tcPr>
          <w:p w14:paraId="386014D2" w14:textId="520BF405" w:rsidR="00143F51" w:rsidRPr="006730F2" w:rsidRDefault="00143F51" w:rsidP="00143F51">
            <w:pPr>
              <w:pStyle w:val="Table2heading"/>
              <w:keepNext/>
              <w:rPr>
                <w:b w:val="0"/>
                <w:bCs/>
                <w:sz w:val="17"/>
                <w:szCs w:val="17"/>
              </w:rPr>
            </w:pPr>
            <w:r w:rsidRPr="00C22087">
              <w:rPr>
                <w:b w:val="0"/>
                <w:bCs/>
                <w:sz w:val="17"/>
                <w:szCs w:val="17"/>
              </w:rPr>
              <w:t>115,512</w:t>
            </w:r>
          </w:p>
        </w:tc>
        <w:tc>
          <w:tcPr>
            <w:tcW w:w="2551" w:type="dxa"/>
            <w:tcBorders>
              <w:top w:val="dotted" w:sz="4" w:space="0" w:color="auto"/>
              <w:left w:val="dotted" w:sz="4" w:space="0" w:color="auto"/>
              <w:bottom w:val="dotted" w:sz="4" w:space="0" w:color="auto"/>
              <w:right w:val="dotted" w:sz="4" w:space="0" w:color="auto"/>
            </w:tcBorders>
            <w:vAlign w:val="center"/>
          </w:tcPr>
          <w:p w14:paraId="60CD3293" w14:textId="5EA04F2C" w:rsidR="00143F51" w:rsidRPr="006730F2" w:rsidRDefault="00143F51" w:rsidP="00143F51">
            <w:pPr>
              <w:pStyle w:val="Table2heading"/>
              <w:keepNext/>
              <w:rPr>
                <w:b w:val="0"/>
                <w:bCs/>
                <w:sz w:val="17"/>
                <w:szCs w:val="17"/>
              </w:rPr>
            </w:pPr>
            <w:r w:rsidRPr="00C22087">
              <w:rPr>
                <w:b w:val="0"/>
                <w:bCs/>
                <w:sz w:val="17"/>
                <w:szCs w:val="17"/>
              </w:rPr>
              <w:t>399,616</w:t>
            </w:r>
          </w:p>
        </w:tc>
        <w:tc>
          <w:tcPr>
            <w:tcW w:w="2126" w:type="dxa"/>
            <w:tcBorders>
              <w:top w:val="dotted" w:sz="4" w:space="0" w:color="auto"/>
              <w:left w:val="dotted" w:sz="4" w:space="0" w:color="auto"/>
              <w:bottom w:val="dotted" w:sz="4" w:space="0" w:color="auto"/>
              <w:right w:val="dotted" w:sz="4" w:space="0" w:color="auto"/>
            </w:tcBorders>
            <w:vAlign w:val="center"/>
          </w:tcPr>
          <w:p w14:paraId="4FBAFAF7" w14:textId="59F033F7" w:rsidR="00143F51" w:rsidRPr="006730F2" w:rsidRDefault="00143F51" w:rsidP="00143F51">
            <w:pPr>
              <w:pStyle w:val="Table2heading"/>
              <w:keepNext/>
              <w:rPr>
                <w:b w:val="0"/>
                <w:bCs/>
                <w:sz w:val="17"/>
                <w:szCs w:val="17"/>
              </w:rPr>
            </w:pPr>
            <w:r w:rsidRPr="00C22087">
              <w:rPr>
                <w:b w:val="0"/>
                <w:bCs/>
                <w:sz w:val="17"/>
                <w:szCs w:val="17"/>
              </w:rPr>
              <w:t>119,678</w:t>
            </w:r>
          </w:p>
        </w:tc>
      </w:tr>
      <w:tr w:rsidR="00A31241" w:rsidRPr="00DE2D2B" w14:paraId="5F874623" w14:textId="533AAE25"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5A9DFD9B" w14:textId="1C0AE010" w:rsidR="00143F51" w:rsidRPr="00A706DA" w:rsidRDefault="00143F51" w:rsidP="00143F51">
            <w:pPr>
              <w:pStyle w:val="Table2heading"/>
              <w:keepNext/>
              <w:rPr>
                <w:b w:val="0"/>
                <w:bCs/>
                <w:sz w:val="17"/>
                <w:szCs w:val="17"/>
              </w:rPr>
            </w:pPr>
            <w:r w:rsidRPr="00A706DA">
              <w:rPr>
                <w:b w:val="0"/>
                <w:bCs/>
                <w:sz w:val="17"/>
                <w:szCs w:val="17"/>
              </w:rPr>
              <w:t>Jun-23</w:t>
            </w:r>
          </w:p>
        </w:tc>
        <w:tc>
          <w:tcPr>
            <w:tcW w:w="1134" w:type="dxa"/>
            <w:tcBorders>
              <w:top w:val="dotted" w:sz="4" w:space="0" w:color="auto"/>
              <w:left w:val="dotted" w:sz="4" w:space="0" w:color="auto"/>
              <w:bottom w:val="dotted" w:sz="4" w:space="0" w:color="auto"/>
              <w:right w:val="dotted" w:sz="4" w:space="0" w:color="auto"/>
            </w:tcBorders>
            <w:vAlign w:val="center"/>
          </w:tcPr>
          <w:p w14:paraId="7A1700D1" w14:textId="77777777" w:rsidR="00143F51" w:rsidRPr="00DE2D2B" w:rsidRDefault="00143F51" w:rsidP="00143F51">
            <w:pPr>
              <w:pStyle w:val="Table2heading"/>
              <w:keepNext/>
              <w:rPr>
                <w:b w:val="0"/>
                <w:bCs/>
                <w:sz w:val="17"/>
                <w:szCs w:val="17"/>
              </w:rPr>
            </w:pPr>
            <w:r w:rsidRPr="006730F2">
              <w:rPr>
                <w:b w:val="0"/>
                <w:bCs/>
                <w:sz w:val="17"/>
                <w:szCs w:val="17"/>
              </w:rPr>
              <w:t>27,279,046</w:t>
            </w:r>
          </w:p>
        </w:tc>
        <w:tc>
          <w:tcPr>
            <w:tcW w:w="2127" w:type="dxa"/>
            <w:tcBorders>
              <w:top w:val="dotted" w:sz="4" w:space="0" w:color="auto"/>
              <w:left w:val="dotted" w:sz="4" w:space="0" w:color="auto"/>
              <w:bottom w:val="dotted" w:sz="4" w:space="0" w:color="auto"/>
              <w:right w:val="dotted" w:sz="4" w:space="0" w:color="auto"/>
            </w:tcBorders>
            <w:vAlign w:val="center"/>
          </w:tcPr>
          <w:p w14:paraId="2BB96B1A" w14:textId="2F9D4C1E" w:rsidR="00143F51" w:rsidRPr="006730F2" w:rsidRDefault="00143F51" w:rsidP="00143F51">
            <w:pPr>
              <w:pStyle w:val="Table2heading"/>
              <w:keepNext/>
              <w:rPr>
                <w:b w:val="0"/>
                <w:bCs/>
                <w:sz w:val="17"/>
                <w:szCs w:val="17"/>
              </w:rPr>
            </w:pPr>
            <w:r w:rsidRPr="00C22087">
              <w:rPr>
                <w:b w:val="0"/>
                <w:bCs/>
                <w:sz w:val="17"/>
                <w:szCs w:val="17"/>
              </w:rPr>
              <w:t>118,485</w:t>
            </w:r>
          </w:p>
        </w:tc>
        <w:tc>
          <w:tcPr>
            <w:tcW w:w="2551" w:type="dxa"/>
            <w:tcBorders>
              <w:top w:val="dotted" w:sz="4" w:space="0" w:color="auto"/>
              <w:left w:val="dotted" w:sz="4" w:space="0" w:color="auto"/>
              <w:bottom w:val="dotted" w:sz="4" w:space="0" w:color="auto"/>
              <w:right w:val="dotted" w:sz="4" w:space="0" w:color="auto"/>
            </w:tcBorders>
            <w:vAlign w:val="center"/>
          </w:tcPr>
          <w:p w14:paraId="74D45129" w14:textId="470A2114" w:rsidR="00143F51" w:rsidRPr="006730F2" w:rsidRDefault="00143F51" w:rsidP="00143F51">
            <w:pPr>
              <w:pStyle w:val="Table2heading"/>
              <w:keepNext/>
              <w:rPr>
                <w:b w:val="0"/>
                <w:bCs/>
                <w:sz w:val="17"/>
                <w:szCs w:val="17"/>
              </w:rPr>
            </w:pPr>
            <w:r w:rsidRPr="00C22087">
              <w:rPr>
                <w:b w:val="0"/>
                <w:bCs/>
                <w:sz w:val="17"/>
                <w:szCs w:val="17"/>
              </w:rPr>
              <w:t>409,067</w:t>
            </w:r>
          </w:p>
        </w:tc>
        <w:tc>
          <w:tcPr>
            <w:tcW w:w="2126" w:type="dxa"/>
            <w:tcBorders>
              <w:top w:val="dotted" w:sz="4" w:space="0" w:color="auto"/>
              <w:left w:val="dotted" w:sz="4" w:space="0" w:color="auto"/>
              <w:bottom w:val="dotted" w:sz="4" w:space="0" w:color="auto"/>
              <w:right w:val="dotted" w:sz="4" w:space="0" w:color="auto"/>
            </w:tcBorders>
            <w:vAlign w:val="center"/>
          </w:tcPr>
          <w:p w14:paraId="0D37A82C" w14:textId="6F066DB5" w:rsidR="00143F51" w:rsidRPr="006730F2" w:rsidRDefault="00143F51" w:rsidP="00143F51">
            <w:pPr>
              <w:pStyle w:val="Table2heading"/>
              <w:keepNext/>
              <w:rPr>
                <w:b w:val="0"/>
                <w:bCs/>
                <w:sz w:val="17"/>
                <w:szCs w:val="17"/>
              </w:rPr>
            </w:pPr>
            <w:r w:rsidRPr="00C22087">
              <w:rPr>
                <w:b w:val="0"/>
                <w:bCs/>
                <w:sz w:val="17"/>
                <w:szCs w:val="17"/>
              </w:rPr>
              <w:t>122,711</w:t>
            </w:r>
          </w:p>
        </w:tc>
      </w:tr>
      <w:tr w:rsidR="00A31241" w:rsidRPr="00DE2D2B" w14:paraId="07C2E7B2" w14:textId="2B3B5496"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39AA26D" w14:textId="5C1F3BEE" w:rsidR="00143F51" w:rsidRPr="00A706DA" w:rsidRDefault="00143F51" w:rsidP="00143F51">
            <w:pPr>
              <w:pStyle w:val="Table2heading"/>
              <w:keepNext/>
              <w:rPr>
                <w:b w:val="0"/>
                <w:bCs/>
                <w:sz w:val="17"/>
                <w:szCs w:val="17"/>
              </w:rPr>
            </w:pPr>
            <w:r w:rsidRPr="00A706DA">
              <w:rPr>
                <w:b w:val="0"/>
                <w:bCs/>
                <w:sz w:val="17"/>
                <w:szCs w:val="17"/>
              </w:rPr>
              <w:t>Jun-24</w:t>
            </w:r>
          </w:p>
        </w:tc>
        <w:tc>
          <w:tcPr>
            <w:tcW w:w="1134" w:type="dxa"/>
            <w:tcBorders>
              <w:top w:val="dotted" w:sz="4" w:space="0" w:color="auto"/>
              <w:left w:val="dotted" w:sz="4" w:space="0" w:color="auto"/>
              <w:bottom w:val="dotted" w:sz="4" w:space="0" w:color="auto"/>
              <w:right w:val="dotted" w:sz="4" w:space="0" w:color="auto"/>
            </w:tcBorders>
            <w:vAlign w:val="center"/>
          </w:tcPr>
          <w:p w14:paraId="3E561726" w14:textId="77777777" w:rsidR="00143F51" w:rsidRPr="00DE2D2B" w:rsidRDefault="00143F51" w:rsidP="00143F51">
            <w:pPr>
              <w:pStyle w:val="Table2heading"/>
              <w:keepNext/>
              <w:rPr>
                <w:b w:val="0"/>
                <w:bCs/>
                <w:sz w:val="17"/>
                <w:szCs w:val="17"/>
              </w:rPr>
            </w:pPr>
            <w:r w:rsidRPr="006730F2">
              <w:rPr>
                <w:b w:val="0"/>
                <w:bCs/>
                <w:sz w:val="17"/>
                <w:szCs w:val="17"/>
              </w:rPr>
              <w:t>27,690,209</w:t>
            </w:r>
          </w:p>
        </w:tc>
        <w:tc>
          <w:tcPr>
            <w:tcW w:w="2127" w:type="dxa"/>
            <w:tcBorders>
              <w:top w:val="dotted" w:sz="4" w:space="0" w:color="auto"/>
              <w:left w:val="dotted" w:sz="4" w:space="0" w:color="auto"/>
              <w:bottom w:val="dotted" w:sz="4" w:space="0" w:color="auto"/>
              <w:right w:val="dotted" w:sz="4" w:space="0" w:color="auto"/>
            </w:tcBorders>
            <w:vAlign w:val="center"/>
          </w:tcPr>
          <w:p w14:paraId="79211371" w14:textId="407DEEBE" w:rsidR="00143F51" w:rsidRPr="006730F2" w:rsidRDefault="00143F51" w:rsidP="00143F51">
            <w:pPr>
              <w:pStyle w:val="Table2heading"/>
              <w:keepNext/>
              <w:rPr>
                <w:b w:val="0"/>
                <w:bCs/>
                <w:sz w:val="17"/>
                <w:szCs w:val="17"/>
              </w:rPr>
            </w:pPr>
            <w:r w:rsidRPr="00C22087">
              <w:rPr>
                <w:b w:val="0"/>
                <w:bCs/>
                <w:sz w:val="17"/>
                <w:szCs w:val="17"/>
              </w:rPr>
              <w:t>121,487</w:t>
            </w:r>
          </w:p>
        </w:tc>
        <w:tc>
          <w:tcPr>
            <w:tcW w:w="2551" w:type="dxa"/>
            <w:tcBorders>
              <w:top w:val="dotted" w:sz="4" w:space="0" w:color="auto"/>
              <w:left w:val="dotted" w:sz="4" w:space="0" w:color="auto"/>
              <w:bottom w:val="dotted" w:sz="4" w:space="0" w:color="auto"/>
              <w:right w:val="dotted" w:sz="4" w:space="0" w:color="auto"/>
            </w:tcBorders>
            <w:vAlign w:val="center"/>
          </w:tcPr>
          <w:p w14:paraId="3273B5DC" w14:textId="6AA3CACA" w:rsidR="00143F51" w:rsidRPr="006730F2" w:rsidRDefault="00143F51" w:rsidP="00143F51">
            <w:pPr>
              <w:pStyle w:val="Table2heading"/>
              <w:keepNext/>
              <w:rPr>
                <w:b w:val="0"/>
                <w:bCs/>
                <w:sz w:val="17"/>
                <w:szCs w:val="17"/>
              </w:rPr>
            </w:pPr>
            <w:r w:rsidRPr="00C22087">
              <w:rPr>
                <w:b w:val="0"/>
                <w:bCs/>
                <w:sz w:val="17"/>
                <w:szCs w:val="17"/>
              </w:rPr>
              <w:t>418,593</w:t>
            </w:r>
          </w:p>
        </w:tc>
        <w:tc>
          <w:tcPr>
            <w:tcW w:w="2126" w:type="dxa"/>
            <w:tcBorders>
              <w:top w:val="dotted" w:sz="4" w:space="0" w:color="auto"/>
              <w:left w:val="dotted" w:sz="4" w:space="0" w:color="auto"/>
              <w:bottom w:val="dotted" w:sz="4" w:space="0" w:color="auto"/>
              <w:right w:val="dotted" w:sz="4" w:space="0" w:color="auto"/>
            </w:tcBorders>
            <w:vAlign w:val="center"/>
          </w:tcPr>
          <w:p w14:paraId="1E28C59A" w14:textId="64ABB6EE" w:rsidR="00143F51" w:rsidRPr="006730F2" w:rsidRDefault="00143F51" w:rsidP="00143F51">
            <w:pPr>
              <w:pStyle w:val="Table2heading"/>
              <w:keepNext/>
              <w:rPr>
                <w:b w:val="0"/>
                <w:bCs/>
                <w:sz w:val="17"/>
                <w:szCs w:val="17"/>
              </w:rPr>
            </w:pPr>
            <w:r w:rsidRPr="00C22087">
              <w:rPr>
                <w:b w:val="0"/>
                <w:bCs/>
                <w:sz w:val="17"/>
                <w:szCs w:val="17"/>
              </w:rPr>
              <w:t>125,773</w:t>
            </w:r>
          </w:p>
        </w:tc>
      </w:tr>
      <w:tr w:rsidR="00A31241" w:rsidRPr="00DE2D2B" w14:paraId="455807A9" w14:textId="1D3166E2"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5B3F57CD" w14:textId="17BADEC4" w:rsidR="00143F51" w:rsidRPr="00A706DA" w:rsidRDefault="00143F51" w:rsidP="00143F51">
            <w:pPr>
              <w:pStyle w:val="Table2heading"/>
              <w:keepNext/>
              <w:rPr>
                <w:b w:val="0"/>
                <w:bCs/>
                <w:sz w:val="17"/>
                <w:szCs w:val="17"/>
              </w:rPr>
            </w:pPr>
            <w:r w:rsidRPr="00A706DA">
              <w:rPr>
                <w:b w:val="0"/>
                <w:bCs/>
                <w:sz w:val="17"/>
                <w:szCs w:val="17"/>
              </w:rPr>
              <w:t>Jun-25</w:t>
            </w:r>
          </w:p>
        </w:tc>
        <w:tc>
          <w:tcPr>
            <w:tcW w:w="1134" w:type="dxa"/>
            <w:tcBorders>
              <w:top w:val="dotted" w:sz="4" w:space="0" w:color="auto"/>
              <w:left w:val="dotted" w:sz="4" w:space="0" w:color="auto"/>
              <w:bottom w:val="dotted" w:sz="4" w:space="0" w:color="auto"/>
              <w:right w:val="dotted" w:sz="4" w:space="0" w:color="auto"/>
            </w:tcBorders>
            <w:vAlign w:val="center"/>
          </w:tcPr>
          <w:p w14:paraId="28183FE5" w14:textId="77777777" w:rsidR="00143F51" w:rsidRPr="00DE2D2B" w:rsidRDefault="00143F51" w:rsidP="00143F51">
            <w:pPr>
              <w:pStyle w:val="Table2heading"/>
              <w:keepNext/>
              <w:rPr>
                <w:b w:val="0"/>
                <w:bCs/>
                <w:sz w:val="17"/>
                <w:szCs w:val="17"/>
              </w:rPr>
            </w:pPr>
            <w:r w:rsidRPr="006730F2">
              <w:rPr>
                <w:b w:val="0"/>
                <w:bCs/>
                <w:sz w:val="17"/>
                <w:szCs w:val="17"/>
              </w:rPr>
              <w:t>28,099,273</w:t>
            </w:r>
          </w:p>
        </w:tc>
        <w:tc>
          <w:tcPr>
            <w:tcW w:w="2127" w:type="dxa"/>
            <w:tcBorders>
              <w:top w:val="dotted" w:sz="4" w:space="0" w:color="auto"/>
              <w:left w:val="dotted" w:sz="4" w:space="0" w:color="auto"/>
              <w:bottom w:val="dotted" w:sz="4" w:space="0" w:color="auto"/>
              <w:right w:val="dotted" w:sz="4" w:space="0" w:color="auto"/>
            </w:tcBorders>
            <w:vAlign w:val="center"/>
          </w:tcPr>
          <w:p w14:paraId="159B3077" w14:textId="3A3CD2AE" w:rsidR="00143F51" w:rsidRPr="006730F2" w:rsidRDefault="00143F51" w:rsidP="00143F51">
            <w:pPr>
              <w:pStyle w:val="Table2heading"/>
              <w:keepNext/>
              <w:rPr>
                <w:b w:val="0"/>
                <w:bCs/>
                <w:sz w:val="17"/>
                <w:szCs w:val="17"/>
              </w:rPr>
            </w:pPr>
            <w:r w:rsidRPr="00C22087">
              <w:rPr>
                <w:b w:val="0"/>
                <w:bCs/>
                <w:sz w:val="17"/>
                <w:szCs w:val="17"/>
              </w:rPr>
              <w:t>124,516</w:t>
            </w:r>
          </w:p>
        </w:tc>
        <w:tc>
          <w:tcPr>
            <w:tcW w:w="2551" w:type="dxa"/>
            <w:tcBorders>
              <w:top w:val="dotted" w:sz="4" w:space="0" w:color="auto"/>
              <w:left w:val="dotted" w:sz="4" w:space="0" w:color="auto"/>
              <w:bottom w:val="dotted" w:sz="4" w:space="0" w:color="auto"/>
              <w:right w:val="dotted" w:sz="4" w:space="0" w:color="auto"/>
            </w:tcBorders>
            <w:vAlign w:val="center"/>
          </w:tcPr>
          <w:p w14:paraId="5D3DA9C7" w14:textId="28A78F03" w:rsidR="00143F51" w:rsidRPr="006730F2" w:rsidRDefault="00143F51" w:rsidP="00143F51">
            <w:pPr>
              <w:pStyle w:val="Table2heading"/>
              <w:keepNext/>
              <w:rPr>
                <w:b w:val="0"/>
                <w:bCs/>
                <w:sz w:val="17"/>
                <w:szCs w:val="17"/>
              </w:rPr>
            </w:pPr>
            <w:r w:rsidRPr="00C22087">
              <w:rPr>
                <w:b w:val="0"/>
                <w:bCs/>
                <w:sz w:val="17"/>
                <w:szCs w:val="17"/>
              </w:rPr>
              <w:t>428,187</w:t>
            </w:r>
          </w:p>
        </w:tc>
        <w:tc>
          <w:tcPr>
            <w:tcW w:w="2126" w:type="dxa"/>
            <w:tcBorders>
              <w:top w:val="dotted" w:sz="4" w:space="0" w:color="auto"/>
              <w:left w:val="dotted" w:sz="4" w:space="0" w:color="auto"/>
              <w:bottom w:val="dotted" w:sz="4" w:space="0" w:color="auto"/>
              <w:right w:val="dotted" w:sz="4" w:space="0" w:color="auto"/>
            </w:tcBorders>
            <w:vAlign w:val="center"/>
          </w:tcPr>
          <w:p w14:paraId="0B44BFF3" w14:textId="2A95C42B" w:rsidR="00143F51" w:rsidRPr="006730F2" w:rsidRDefault="00143F51" w:rsidP="00143F51">
            <w:pPr>
              <w:pStyle w:val="Table2heading"/>
              <w:keepNext/>
              <w:rPr>
                <w:b w:val="0"/>
                <w:bCs/>
                <w:sz w:val="17"/>
                <w:szCs w:val="17"/>
              </w:rPr>
            </w:pPr>
            <w:r w:rsidRPr="00C22087">
              <w:rPr>
                <w:b w:val="0"/>
                <w:bCs/>
                <w:sz w:val="17"/>
                <w:szCs w:val="17"/>
              </w:rPr>
              <w:t>128,861</w:t>
            </w:r>
          </w:p>
        </w:tc>
      </w:tr>
      <w:tr w:rsidR="00A31241" w:rsidRPr="00DE2D2B" w14:paraId="541D2085" w14:textId="67848A91"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5D2AC592" w14:textId="76208A2F" w:rsidR="00143F51" w:rsidRPr="00A706DA" w:rsidRDefault="00143F51" w:rsidP="00143F51">
            <w:pPr>
              <w:pStyle w:val="Table2heading"/>
              <w:keepNext/>
              <w:rPr>
                <w:b w:val="0"/>
                <w:bCs/>
                <w:sz w:val="17"/>
                <w:szCs w:val="17"/>
              </w:rPr>
            </w:pPr>
            <w:r w:rsidRPr="00A706DA">
              <w:rPr>
                <w:b w:val="0"/>
                <w:bCs/>
                <w:sz w:val="17"/>
                <w:szCs w:val="17"/>
              </w:rPr>
              <w:t>Jun-26</w:t>
            </w:r>
          </w:p>
        </w:tc>
        <w:tc>
          <w:tcPr>
            <w:tcW w:w="1134" w:type="dxa"/>
            <w:tcBorders>
              <w:top w:val="dotted" w:sz="4" w:space="0" w:color="auto"/>
              <w:left w:val="dotted" w:sz="4" w:space="0" w:color="auto"/>
              <w:bottom w:val="dotted" w:sz="4" w:space="0" w:color="auto"/>
              <w:right w:val="dotted" w:sz="4" w:space="0" w:color="auto"/>
            </w:tcBorders>
            <w:vAlign w:val="center"/>
          </w:tcPr>
          <w:p w14:paraId="4CEA5073" w14:textId="77777777" w:rsidR="00143F51" w:rsidRPr="00DE2D2B" w:rsidRDefault="00143F51" w:rsidP="00143F51">
            <w:pPr>
              <w:pStyle w:val="Table2heading"/>
              <w:keepNext/>
              <w:rPr>
                <w:b w:val="0"/>
                <w:bCs/>
                <w:sz w:val="17"/>
                <w:szCs w:val="17"/>
              </w:rPr>
            </w:pPr>
            <w:r w:rsidRPr="006730F2">
              <w:rPr>
                <w:b w:val="0"/>
                <w:bCs/>
                <w:sz w:val="17"/>
                <w:szCs w:val="17"/>
              </w:rPr>
              <w:t>28,505,871</w:t>
            </w:r>
          </w:p>
        </w:tc>
        <w:tc>
          <w:tcPr>
            <w:tcW w:w="2127" w:type="dxa"/>
            <w:tcBorders>
              <w:top w:val="dotted" w:sz="4" w:space="0" w:color="auto"/>
              <w:left w:val="dotted" w:sz="4" w:space="0" w:color="auto"/>
              <w:bottom w:val="dotted" w:sz="4" w:space="0" w:color="auto"/>
              <w:right w:val="dotted" w:sz="4" w:space="0" w:color="auto"/>
            </w:tcBorders>
            <w:vAlign w:val="center"/>
          </w:tcPr>
          <w:p w14:paraId="59F6C40D" w14:textId="4A6B2704" w:rsidR="00143F51" w:rsidRPr="006730F2" w:rsidRDefault="00143F51" w:rsidP="00143F51">
            <w:pPr>
              <w:pStyle w:val="Table2heading"/>
              <w:keepNext/>
              <w:rPr>
                <w:b w:val="0"/>
                <w:bCs/>
                <w:sz w:val="17"/>
                <w:szCs w:val="17"/>
              </w:rPr>
            </w:pPr>
            <w:r w:rsidRPr="00C22087">
              <w:rPr>
                <w:b w:val="0"/>
                <w:bCs/>
                <w:sz w:val="17"/>
                <w:szCs w:val="17"/>
              </w:rPr>
              <w:t>127,570</w:t>
            </w:r>
          </w:p>
        </w:tc>
        <w:tc>
          <w:tcPr>
            <w:tcW w:w="2551" w:type="dxa"/>
            <w:tcBorders>
              <w:top w:val="dotted" w:sz="4" w:space="0" w:color="auto"/>
              <w:left w:val="dotted" w:sz="4" w:space="0" w:color="auto"/>
              <w:bottom w:val="dotted" w:sz="4" w:space="0" w:color="auto"/>
              <w:right w:val="dotted" w:sz="4" w:space="0" w:color="auto"/>
            </w:tcBorders>
            <w:vAlign w:val="center"/>
          </w:tcPr>
          <w:p w14:paraId="21B3723E" w14:textId="3F262195" w:rsidR="00143F51" w:rsidRPr="006730F2" w:rsidRDefault="00143F51" w:rsidP="00143F51">
            <w:pPr>
              <w:pStyle w:val="Table2heading"/>
              <w:keepNext/>
              <w:rPr>
                <w:b w:val="0"/>
                <w:bCs/>
                <w:sz w:val="17"/>
                <w:szCs w:val="17"/>
              </w:rPr>
            </w:pPr>
            <w:r w:rsidRPr="00C22087">
              <w:rPr>
                <w:b w:val="0"/>
                <w:bCs/>
                <w:sz w:val="17"/>
                <w:szCs w:val="17"/>
              </w:rPr>
              <w:t>437,842</w:t>
            </w:r>
          </w:p>
        </w:tc>
        <w:tc>
          <w:tcPr>
            <w:tcW w:w="2126" w:type="dxa"/>
            <w:tcBorders>
              <w:top w:val="dotted" w:sz="4" w:space="0" w:color="auto"/>
              <w:left w:val="dotted" w:sz="4" w:space="0" w:color="auto"/>
              <w:bottom w:val="dotted" w:sz="4" w:space="0" w:color="auto"/>
              <w:right w:val="dotted" w:sz="4" w:space="0" w:color="auto"/>
            </w:tcBorders>
            <w:vAlign w:val="center"/>
          </w:tcPr>
          <w:p w14:paraId="62C4CCD7" w14:textId="4E937B30" w:rsidR="00143F51" w:rsidRPr="006730F2" w:rsidRDefault="00143F51" w:rsidP="00143F51">
            <w:pPr>
              <w:pStyle w:val="Table2heading"/>
              <w:keepNext/>
              <w:rPr>
                <w:b w:val="0"/>
                <w:bCs/>
                <w:sz w:val="17"/>
                <w:szCs w:val="17"/>
              </w:rPr>
            </w:pPr>
            <w:r w:rsidRPr="00C22087">
              <w:rPr>
                <w:b w:val="0"/>
                <w:bCs/>
                <w:sz w:val="17"/>
                <w:szCs w:val="17"/>
              </w:rPr>
              <w:t>131,973</w:t>
            </w:r>
          </w:p>
        </w:tc>
      </w:tr>
      <w:tr w:rsidR="00A31241" w:rsidRPr="00DE2D2B" w14:paraId="491719F9" w14:textId="32F35116"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7C7578DC" w14:textId="25C3564D" w:rsidR="00143F51" w:rsidRPr="00A706DA" w:rsidRDefault="00143F51" w:rsidP="00143F51">
            <w:pPr>
              <w:pStyle w:val="Table2heading"/>
              <w:keepNext/>
              <w:rPr>
                <w:b w:val="0"/>
                <w:bCs/>
                <w:sz w:val="17"/>
                <w:szCs w:val="17"/>
              </w:rPr>
            </w:pPr>
            <w:r w:rsidRPr="00A706DA">
              <w:rPr>
                <w:b w:val="0"/>
                <w:bCs/>
                <w:sz w:val="17"/>
                <w:szCs w:val="17"/>
              </w:rPr>
              <w:t>Jun-27</w:t>
            </w:r>
          </w:p>
        </w:tc>
        <w:tc>
          <w:tcPr>
            <w:tcW w:w="1134" w:type="dxa"/>
            <w:tcBorders>
              <w:top w:val="dotted" w:sz="4" w:space="0" w:color="auto"/>
              <w:left w:val="dotted" w:sz="4" w:space="0" w:color="auto"/>
              <w:bottom w:val="dotted" w:sz="4" w:space="0" w:color="auto"/>
              <w:right w:val="dotted" w:sz="4" w:space="0" w:color="auto"/>
            </w:tcBorders>
            <w:vAlign w:val="center"/>
          </w:tcPr>
          <w:p w14:paraId="41AA9B5D" w14:textId="77777777" w:rsidR="00143F51" w:rsidRPr="00DE2D2B" w:rsidRDefault="00143F51" w:rsidP="00143F51">
            <w:pPr>
              <w:pStyle w:val="Table2heading"/>
              <w:keepNext/>
              <w:rPr>
                <w:b w:val="0"/>
                <w:bCs/>
                <w:sz w:val="17"/>
                <w:szCs w:val="17"/>
              </w:rPr>
            </w:pPr>
            <w:r w:rsidRPr="006730F2">
              <w:rPr>
                <w:b w:val="0"/>
                <w:bCs/>
                <w:sz w:val="17"/>
                <w:szCs w:val="17"/>
              </w:rPr>
              <w:t>28,909,776</w:t>
            </w:r>
          </w:p>
        </w:tc>
        <w:tc>
          <w:tcPr>
            <w:tcW w:w="2127" w:type="dxa"/>
            <w:tcBorders>
              <w:top w:val="dotted" w:sz="4" w:space="0" w:color="auto"/>
              <w:left w:val="dotted" w:sz="4" w:space="0" w:color="auto"/>
              <w:bottom w:val="dotted" w:sz="4" w:space="0" w:color="auto"/>
              <w:right w:val="dotted" w:sz="4" w:space="0" w:color="auto"/>
            </w:tcBorders>
            <w:vAlign w:val="center"/>
          </w:tcPr>
          <w:p w14:paraId="2EEDE99B" w14:textId="0BC49B13" w:rsidR="00143F51" w:rsidRPr="006730F2" w:rsidRDefault="00143F51" w:rsidP="00143F51">
            <w:pPr>
              <w:pStyle w:val="Table2heading"/>
              <w:keepNext/>
              <w:rPr>
                <w:b w:val="0"/>
                <w:bCs/>
                <w:sz w:val="17"/>
                <w:szCs w:val="17"/>
              </w:rPr>
            </w:pPr>
            <w:r w:rsidRPr="00C22087">
              <w:rPr>
                <w:b w:val="0"/>
                <w:bCs/>
                <w:sz w:val="17"/>
                <w:szCs w:val="17"/>
              </w:rPr>
              <w:t>130,648</w:t>
            </w:r>
          </w:p>
        </w:tc>
        <w:tc>
          <w:tcPr>
            <w:tcW w:w="2551" w:type="dxa"/>
            <w:tcBorders>
              <w:top w:val="dotted" w:sz="4" w:space="0" w:color="auto"/>
              <w:left w:val="dotted" w:sz="4" w:space="0" w:color="auto"/>
              <w:bottom w:val="dotted" w:sz="4" w:space="0" w:color="auto"/>
              <w:right w:val="dotted" w:sz="4" w:space="0" w:color="auto"/>
            </w:tcBorders>
            <w:vAlign w:val="center"/>
          </w:tcPr>
          <w:p w14:paraId="34E0B8C4" w14:textId="34E33383" w:rsidR="00143F51" w:rsidRPr="006730F2" w:rsidRDefault="00143F51" w:rsidP="00143F51">
            <w:pPr>
              <w:pStyle w:val="Table2heading"/>
              <w:keepNext/>
              <w:rPr>
                <w:b w:val="0"/>
                <w:bCs/>
                <w:sz w:val="17"/>
                <w:szCs w:val="17"/>
              </w:rPr>
            </w:pPr>
            <w:r w:rsidRPr="00C22087">
              <w:rPr>
                <w:b w:val="0"/>
                <w:bCs/>
                <w:sz w:val="17"/>
                <w:szCs w:val="17"/>
              </w:rPr>
              <w:t>447,554</w:t>
            </w:r>
          </w:p>
        </w:tc>
        <w:tc>
          <w:tcPr>
            <w:tcW w:w="2126" w:type="dxa"/>
            <w:tcBorders>
              <w:top w:val="dotted" w:sz="4" w:space="0" w:color="auto"/>
              <w:left w:val="dotted" w:sz="4" w:space="0" w:color="auto"/>
              <w:bottom w:val="dotted" w:sz="4" w:space="0" w:color="auto"/>
              <w:right w:val="dotted" w:sz="4" w:space="0" w:color="auto"/>
            </w:tcBorders>
            <w:vAlign w:val="center"/>
          </w:tcPr>
          <w:p w14:paraId="3B7A91EF" w14:textId="0AE9CAEA" w:rsidR="00143F51" w:rsidRPr="006730F2" w:rsidRDefault="00143F51" w:rsidP="00143F51">
            <w:pPr>
              <w:pStyle w:val="Table2heading"/>
              <w:keepNext/>
              <w:rPr>
                <w:b w:val="0"/>
                <w:bCs/>
                <w:sz w:val="17"/>
                <w:szCs w:val="17"/>
              </w:rPr>
            </w:pPr>
            <w:r w:rsidRPr="00C22087">
              <w:rPr>
                <w:b w:val="0"/>
                <w:bCs/>
                <w:sz w:val="17"/>
                <w:szCs w:val="17"/>
              </w:rPr>
              <w:t>135,109</w:t>
            </w:r>
          </w:p>
        </w:tc>
      </w:tr>
      <w:tr w:rsidR="00A31241" w:rsidRPr="00DE2D2B" w14:paraId="561B5A60" w14:textId="683D489A"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64C4179" w14:textId="166033B7" w:rsidR="00143F51" w:rsidRPr="00A706DA" w:rsidRDefault="00143F51" w:rsidP="00143F51">
            <w:pPr>
              <w:pStyle w:val="Table2heading"/>
              <w:keepNext/>
              <w:rPr>
                <w:b w:val="0"/>
                <w:bCs/>
                <w:sz w:val="17"/>
                <w:szCs w:val="17"/>
              </w:rPr>
            </w:pPr>
            <w:r w:rsidRPr="00A706DA">
              <w:rPr>
                <w:b w:val="0"/>
                <w:bCs/>
                <w:sz w:val="17"/>
                <w:szCs w:val="17"/>
              </w:rPr>
              <w:t>Jun-28</w:t>
            </w:r>
          </w:p>
        </w:tc>
        <w:tc>
          <w:tcPr>
            <w:tcW w:w="1134" w:type="dxa"/>
            <w:tcBorders>
              <w:top w:val="dotted" w:sz="4" w:space="0" w:color="auto"/>
              <w:left w:val="dotted" w:sz="4" w:space="0" w:color="auto"/>
              <w:bottom w:val="dotted" w:sz="4" w:space="0" w:color="auto"/>
              <w:right w:val="dotted" w:sz="4" w:space="0" w:color="auto"/>
            </w:tcBorders>
            <w:vAlign w:val="center"/>
          </w:tcPr>
          <w:p w14:paraId="06787489" w14:textId="77777777" w:rsidR="00143F51" w:rsidRPr="00DE2D2B" w:rsidRDefault="00143F51" w:rsidP="00143F51">
            <w:pPr>
              <w:pStyle w:val="Table2heading"/>
              <w:keepNext/>
              <w:rPr>
                <w:b w:val="0"/>
                <w:bCs/>
                <w:sz w:val="17"/>
                <w:szCs w:val="17"/>
              </w:rPr>
            </w:pPr>
            <w:r w:rsidRPr="006730F2">
              <w:rPr>
                <w:b w:val="0"/>
                <w:bCs/>
                <w:sz w:val="17"/>
                <w:szCs w:val="17"/>
              </w:rPr>
              <w:t>29,311,467</w:t>
            </w:r>
          </w:p>
        </w:tc>
        <w:tc>
          <w:tcPr>
            <w:tcW w:w="2127" w:type="dxa"/>
            <w:tcBorders>
              <w:top w:val="dotted" w:sz="4" w:space="0" w:color="auto"/>
              <w:left w:val="dotted" w:sz="4" w:space="0" w:color="auto"/>
              <w:bottom w:val="dotted" w:sz="4" w:space="0" w:color="auto"/>
              <w:right w:val="dotted" w:sz="4" w:space="0" w:color="auto"/>
            </w:tcBorders>
            <w:vAlign w:val="center"/>
          </w:tcPr>
          <w:p w14:paraId="26F6B87A" w14:textId="107DDA7B" w:rsidR="00143F51" w:rsidRPr="006730F2" w:rsidRDefault="00143F51" w:rsidP="00143F51">
            <w:pPr>
              <w:pStyle w:val="Table2heading"/>
              <w:keepNext/>
              <w:rPr>
                <w:b w:val="0"/>
                <w:bCs/>
                <w:sz w:val="17"/>
                <w:szCs w:val="17"/>
              </w:rPr>
            </w:pPr>
            <w:r w:rsidRPr="00C22087">
              <w:rPr>
                <w:b w:val="0"/>
                <w:bCs/>
                <w:sz w:val="17"/>
                <w:szCs w:val="17"/>
              </w:rPr>
              <w:t>133,751</w:t>
            </w:r>
          </w:p>
        </w:tc>
        <w:tc>
          <w:tcPr>
            <w:tcW w:w="2551" w:type="dxa"/>
            <w:tcBorders>
              <w:top w:val="dotted" w:sz="4" w:space="0" w:color="auto"/>
              <w:left w:val="dotted" w:sz="4" w:space="0" w:color="auto"/>
              <w:bottom w:val="dotted" w:sz="4" w:space="0" w:color="auto"/>
              <w:right w:val="dotted" w:sz="4" w:space="0" w:color="auto"/>
            </w:tcBorders>
            <w:vAlign w:val="center"/>
          </w:tcPr>
          <w:p w14:paraId="738254E3" w14:textId="0B3BEF07" w:rsidR="00143F51" w:rsidRPr="006730F2" w:rsidRDefault="00143F51" w:rsidP="00143F51">
            <w:pPr>
              <w:pStyle w:val="Table2heading"/>
              <w:keepNext/>
              <w:rPr>
                <w:b w:val="0"/>
                <w:bCs/>
                <w:sz w:val="17"/>
                <w:szCs w:val="17"/>
              </w:rPr>
            </w:pPr>
            <w:r w:rsidRPr="00C22087">
              <w:rPr>
                <w:b w:val="0"/>
                <w:bCs/>
                <w:sz w:val="17"/>
                <w:szCs w:val="17"/>
              </w:rPr>
              <w:t>457,330</w:t>
            </w:r>
          </w:p>
        </w:tc>
        <w:tc>
          <w:tcPr>
            <w:tcW w:w="2126" w:type="dxa"/>
            <w:tcBorders>
              <w:top w:val="dotted" w:sz="4" w:space="0" w:color="auto"/>
              <w:left w:val="dotted" w:sz="4" w:space="0" w:color="auto"/>
              <w:bottom w:val="dotted" w:sz="4" w:space="0" w:color="auto"/>
              <w:right w:val="dotted" w:sz="4" w:space="0" w:color="auto"/>
            </w:tcBorders>
            <w:vAlign w:val="center"/>
          </w:tcPr>
          <w:p w14:paraId="1217206D" w14:textId="461A2AC1" w:rsidR="00143F51" w:rsidRPr="006730F2" w:rsidRDefault="00143F51" w:rsidP="00143F51">
            <w:pPr>
              <w:pStyle w:val="Table2heading"/>
              <w:keepNext/>
              <w:rPr>
                <w:b w:val="0"/>
                <w:bCs/>
                <w:sz w:val="17"/>
                <w:szCs w:val="17"/>
              </w:rPr>
            </w:pPr>
            <w:r w:rsidRPr="00C22087">
              <w:rPr>
                <w:b w:val="0"/>
                <w:bCs/>
                <w:sz w:val="17"/>
                <w:szCs w:val="17"/>
              </w:rPr>
              <w:t>138,269</w:t>
            </w:r>
          </w:p>
        </w:tc>
      </w:tr>
      <w:tr w:rsidR="00A31241" w:rsidRPr="00DE2D2B" w14:paraId="05ABF2A8" w14:textId="1C43BF54"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7266EDF6" w14:textId="126B2CB9" w:rsidR="00143F51" w:rsidRPr="00A706DA" w:rsidRDefault="00143F51" w:rsidP="00143F51">
            <w:pPr>
              <w:pStyle w:val="Table2heading"/>
              <w:keepNext/>
              <w:rPr>
                <w:b w:val="0"/>
                <w:bCs/>
                <w:sz w:val="17"/>
                <w:szCs w:val="17"/>
              </w:rPr>
            </w:pPr>
            <w:r w:rsidRPr="00A706DA">
              <w:rPr>
                <w:b w:val="0"/>
                <w:bCs/>
                <w:sz w:val="17"/>
                <w:szCs w:val="17"/>
              </w:rPr>
              <w:t>Jun-29</w:t>
            </w:r>
          </w:p>
        </w:tc>
        <w:tc>
          <w:tcPr>
            <w:tcW w:w="1134" w:type="dxa"/>
            <w:tcBorders>
              <w:top w:val="dotted" w:sz="4" w:space="0" w:color="auto"/>
              <w:left w:val="dotted" w:sz="4" w:space="0" w:color="auto"/>
              <w:bottom w:val="dotted" w:sz="4" w:space="0" w:color="auto"/>
              <w:right w:val="dotted" w:sz="4" w:space="0" w:color="auto"/>
            </w:tcBorders>
            <w:vAlign w:val="center"/>
          </w:tcPr>
          <w:p w14:paraId="71C3F571" w14:textId="77777777" w:rsidR="00143F51" w:rsidRPr="00DE2D2B" w:rsidRDefault="00143F51" w:rsidP="00143F51">
            <w:pPr>
              <w:pStyle w:val="Table2heading"/>
              <w:keepNext/>
              <w:rPr>
                <w:b w:val="0"/>
                <w:bCs/>
                <w:sz w:val="17"/>
                <w:szCs w:val="17"/>
              </w:rPr>
            </w:pPr>
            <w:r w:rsidRPr="006730F2">
              <w:rPr>
                <w:b w:val="0"/>
                <w:bCs/>
                <w:sz w:val="17"/>
                <w:szCs w:val="17"/>
              </w:rPr>
              <w:t>29,710,682</w:t>
            </w:r>
          </w:p>
        </w:tc>
        <w:tc>
          <w:tcPr>
            <w:tcW w:w="2127" w:type="dxa"/>
            <w:tcBorders>
              <w:top w:val="dotted" w:sz="4" w:space="0" w:color="auto"/>
              <w:left w:val="dotted" w:sz="4" w:space="0" w:color="auto"/>
              <w:bottom w:val="dotted" w:sz="4" w:space="0" w:color="auto"/>
              <w:right w:val="dotted" w:sz="4" w:space="0" w:color="auto"/>
            </w:tcBorders>
            <w:vAlign w:val="center"/>
          </w:tcPr>
          <w:p w14:paraId="19F14916" w14:textId="47336B76" w:rsidR="00143F51" w:rsidRPr="006730F2" w:rsidRDefault="00143F51" w:rsidP="00143F51">
            <w:pPr>
              <w:pStyle w:val="Table2heading"/>
              <w:keepNext/>
              <w:rPr>
                <w:b w:val="0"/>
                <w:bCs/>
                <w:sz w:val="17"/>
                <w:szCs w:val="17"/>
              </w:rPr>
            </w:pPr>
            <w:r w:rsidRPr="00C22087">
              <w:rPr>
                <w:b w:val="0"/>
                <w:bCs/>
                <w:sz w:val="17"/>
                <w:szCs w:val="17"/>
              </w:rPr>
              <w:t>136,877</w:t>
            </w:r>
          </w:p>
        </w:tc>
        <w:tc>
          <w:tcPr>
            <w:tcW w:w="2551" w:type="dxa"/>
            <w:tcBorders>
              <w:top w:val="dotted" w:sz="4" w:space="0" w:color="auto"/>
              <w:left w:val="dotted" w:sz="4" w:space="0" w:color="auto"/>
              <w:bottom w:val="dotted" w:sz="4" w:space="0" w:color="auto"/>
              <w:right w:val="dotted" w:sz="4" w:space="0" w:color="auto"/>
            </w:tcBorders>
            <w:vAlign w:val="center"/>
          </w:tcPr>
          <w:p w14:paraId="0A7E61A2" w14:textId="154D8922" w:rsidR="00143F51" w:rsidRPr="006730F2" w:rsidRDefault="00143F51" w:rsidP="00143F51">
            <w:pPr>
              <w:pStyle w:val="Table2heading"/>
              <w:keepNext/>
              <w:rPr>
                <w:b w:val="0"/>
                <w:bCs/>
                <w:sz w:val="17"/>
                <w:szCs w:val="17"/>
              </w:rPr>
            </w:pPr>
            <w:r w:rsidRPr="00C22087">
              <w:rPr>
                <w:b w:val="0"/>
                <w:bCs/>
                <w:sz w:val="17"/>
                <w:szCs w:val="17"/>
              </w:rPr>
              <w:t>467,164</w:t>
            </w:r>
          </w:p>
        </w:tc>
        <w:tc>
          <w:tcPr>
            <w:tcW w:w="2126" w:type="dxa"/>
            <w:tcBorders>
              <w:top w:val="dotted" w:sz="4" w:space="0" w:color="auto"/>
              <w:left w:val="dotted" w:sz="4" w:space="0" w:color="auto"/>
              <w:bottom w:val="dotted" w:sz="4" w:space="0" w:color="auto"/>
              <w:right w:val="dotted" w:sz="4" w:space="0" w:color="auto"/>
            </w:tcBorders>
            <w:vAlign w:val="center"/>
          </w:tcPr>
          <w:p w14:paraId="6E0FC929" w14:textId="74E70D58" w:rsidR="00143F51" w:rsidRPr="006730F2" w:rsidRDefault="00143F51" w:rsidP="00143F51">
            <w:pPr>
              <w:pStyle w:val="Table2heading"/>
              <w:keepNext/>
              <w:rPr>
                <w:b w:val="0"/>
                <w:bCs/>
                <w:sz w:val="17"/>
                <w:szCs w:val="17"/>
              </w:rPr>
            </w:pPr>
            <w:r w:rsidRPr="00C22087">
              <w:rPr>
                <w:b w:val="0"/>
                <w:bCs/>
                <w:sz w:val="17"/>
                <w:szCs w:val="17"/>
              </w:rPr>
              <w:t>141,453</w:t>
            </w:r>
          </w:p>
        </w:tc>
      </w:tr>
      <w:tr w:rsidR="00A31241" w:rsidRPr="00DE2D2B" w14:paraId="2F9F2540" w14:textId="6EA52D51"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3088BB39" w14:textId="60DF05FF" w:rsidR="00143F51" w:rsidRPr="00A706DA" w:rsidRDefault="00143F51" w:rsidP="00143F51">
            <w:pPr>
              <w:pStyle w:val="Table2heading"/>
              <w:keepNext/>
              <w:rPr>
                <w:b w:val="0"/>
                <w:bCs/>
                <w:sz w:val="17"/>
                <w:szCs w:val="17"/>
              </w:rPr>
            </w:pPr>
            <w:r w:rsidRPr="00A706DA">
              <w:rPr>
                <w:b w:val="0"/>
                <w:bCs/>
                <w:sz w:val="17"/>
                <w:szCs w:val="17"/>
              </w:rPr>
              <w:t>Jun-30</w:t>
            </w:r>
          </w:p>
        </w:tc>
        <w:tc>
          <w:tcPr>
            <w:tcW w:w="1134" w:type="dxa"/>
            <w:tcBorders>
              <w:top w:val="dotted" w:sz="4" w:space="0" w:color="auto"/>
              <w:left w:val="dotted" w:sz="4" w:space="0" w:color="auto"/>
              <w:bottom w:val="dotted" w:sz="4" w:space="0" w:color="auto"/>
              <w:right w:val="dotted" w:sz="4" w:space="0" w:color="auto"/>
            </w:tcBorders>
            <w:vAlign w:val="center"/>
          </w:tcPr>
          <w:p w14:paraId="08834949" w14:textId="77777777" w:rsidR="00143F51" w:rsidRPr="00DE2D2B" w:rsidRDefault="00143F51" w:rsidP="00143F51">
            <w:pPr>
              <w:pStyle w:val="Table2heading"/>
              <w:keepNext/>
              <w:rPr>
                <w:b w:val="0"/>
                <w:bCs/>
                <w:sz w:val="17"/>
                <w:szCs w:val="17"/>
              </w:rPr>
            </w:pPr>
            <w:r w:rsidRPr="006730F2">
              <w:rPr>
                <w:b w:val="0"/>
                <w:bCs/>
                <w:sz w:val="17"/>
                <w:szCs w:val="17"/>
              </w:rPr>
              <w:t>30,107,276</w:t>
            </w:r>
          </w:p>
        </w:tc>
        <w:tc>
          <w:tcPr>
            <w:tcW w:w="2127" w:type="dxa"/>
            <w:tcBorders>
              <w:top w:val="dotted" w:sz="4" w:space="0" w:color="auto"/>
              <w:left w:val="dotted" w:sz="4" w:space="0" w:color="auto"/>
              <w:bottom w:val="dotted" w:sz="4" w:space="0" w:color="auto"/>
              <w:right w:val="dotted" w:sz="4" w:space="0" w:color="auto"/>
            </w:tcBorders>
            <w:vAlign w:val="center"/>
          </w:tcPr>
          <w:p w14:paraId="4A86E597" w14:textId="1AAE7259" w:rsidR="00143F51" w:rsidRPr="006730F2" w:rsidRDefault="00143F51" w:rsidP="00143F51">
            <w:pPr>
              <w:pStyle w:val="Table2heading"/>
              <w:keepNext/>
              <w:rPr>
                <w:b w:val="0"/>
                <w:bCs/>
                <w:sz w:val="17"/>
                <w:szCs w:val="17"/>
              </w:rPr>
            </w:pPr>
            <w:r w:rsidRPr="00C22087">
              <w:rPr>
                <w:b w:val="0"/>
                <w:bCs/>
                <w:sz w:val="17"/>
                <w:szCs w:val="17"/>
              </w:rPr>
              <w:t>140,027</w:t>
            </w:r>
          </w:p>
        </w:tc>
        <w:tc>
          <w:tcPr>
            <w:tcW w:w="2551" w:type="dxa"/>
            <w:tcBorders>
              <w:top w:val="dotted" w:sz="4" w:space="0" w:color="auto"/>
              <w:left w:val="dotted" w:sz="4" w:space="0" w:color="auto"/>
              <w:bottom w:val="dotted" w:sz="4" w:space="0" w:color="auto"/>
              <w:right w:val="dotted" w:sz="4" w:space="0" w:color="auto"/>
            </w:tcBorders>
            <w:vAlign w:val="center"/>
          </w:tcPr>
          <w:p w14:paraId="5C451CAA" w14:textId="5A92898F" w:rsidR="00143F51" w:rsidRPr="006730F2" w:rsidRDefault="00143F51" w:rsidP="00143F51">
            <w:pPr>
              <w:pStyle w:val="Table2heading"/>
              <w:keepNext/>
              <w:rPr>
                <w:b w:val="0"/>
                <w:bCs/>
                <w:sz w:val="17"/>
                <w:szCs w:val="17"/>
              </w:rPr>
            </w:pPr>
            <w:r w:rsidRPr="00C22087">
              <w:rPr>
                <w:b w:val="0"/>
                <w:bCs/>
                <w:sz w:val="17"/>
                <w:szCs w:val="17"/>
              </w:rPr>
              <w:t>477,054</w:t>
            </w:r>
          </w:p>
        </w:tc>
        <w:tc>
          <w:tcPr>
            <w:tcW w:w="2126" w:type="dxa"/>
            <w:tcBorders>
              <w:top w:val="dotted" w:sz="4" w:space="0" w:color="auto"/>
              <w:left w:val="dotted" w:sz="4" w:space="0" w:color="auto"/>
              <w:bottom w:val="dotted" w:sz="4" w:space="0" w:color="auto"/>
              <w:right w:val="dotted" w:sz="4" w:space="0" w:color="auto"/>
            </w:tcBorders>
            <w:vAlign w:val="center"/>
          </w:tcPr>
          <w:p w14:paraId="51C86D58" w14:textId="5EF7E400" w:rsidR="00143F51" w:rsidRPr="006730F2" w:rsidRDefault="00143F51" w:rsidP="00143F51">
            <w:pPr>
              <w:pStyle w:val="Table2heading"/>
              <w:keepNext/>
              <w:rPr>
                <w:b w:val="0"/>
                <w:bCs/>
                <w:sz w:val="17"/>
                <w:szCs w:val="17"/>
              </w:rPr>
            </w:pPr>
            <w:r w:rsidRPr="00C22087">
              <w:rPr>
                <w:b w:val="0"/>
                <w:bCs/>
                <w:sz w:val="17"/>
                <w:szCs w:val="17"/>
              </w:rPr>
              <w:t>144,659</w:t>
            </w:r>
          </w:p>
        </w:tc>
      </w:tr>
      <w:tr w:rsidR="00A31241" w:rsidRPr="00DE2D2B" w14:paraId="35959671" w14:textId="1117989F"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764D6C7" w14:textId="0516919F" w:rsidR="00143F51" w:rsidRPr="00A706DA" w:rsidRDefault="00143F51" w:rsidP="00143F51">
            <w:pPr>
              <w:pStyle w:val="Table2heading"/>
              <w:keepNext/>
              <w:rPr>
                <w:b w:val="0"/>
                <w:bCs/>
                <w:sz w:val="17"/>
                <w:szCs w:val="17"/>
              </w:rPr>
            </w:pPr>
            <w:r w:rsidRPr="00A706DA">
              <w:rPr>
                <w:b w:val="0"/>
                <w:bCs/>
                <w:sz w:val="17"/>
                <w:szCs w:val="17"/>
              </w:rPr>
              <w:t>Jun-31</w:t>
            </w:r>
          </w:p>
        </w:tc>
        <w:tc>
          <w:tcPr>
            <w:tcW w:w="1134" w:type="dxa"/>
            <w:tcBorders>
              <w:top w:val="dotted" w:sz="4" w:space="0" w:color="auto"/>
              <w:left w:val="dotted" w:sz="4" w:space="0" w:color="auto"/>
              <w:bottom w:val="dotted" w:sz="4" w:space="0" w:color="auto"/>
              <w:right w:val="dotted" w:sz="4" w:space="0" w:color="auto"/>
            </w:tcBorders>
            <w:vAlign w:val="center"/>
          </w:tcPr>
          <w:p w14:paraId="4290518E" w14:textId="77777777" w:rsidR="00143F51" w:rsidRPr="00DE2D2B" w:rsidRDefault="00143F51" w:rsidP="00143F51">
            <w:pPr>
              <w:pStyle w:val="Table2heading"/>
              <w:keepNext/>
              <w:rPr>
                <w:b w:val="0"/>
                <w:bCs/>
                <w:sz w:val="17"/>
                <w:szCs w:val="17"/>
              </w:rPr>
            </w:pPr>
            <w:r w:rsidRPr="006730F2">
              <w:rPr>
                <w:b w:val="0"/>
                <w:bCs/>
                <w:sz w:val="17"/>
                <w:szCs w:val="17"/>
              </w:rPr>
              <w:t>30,501,192</w:t>
            </w:r>
          </w:p>
        </w:tc>
        <w:tc>
          <w:tcPr>
            <w:tcW w:w="2127" w:type="dxa"/>
            <w:tcBorders>
              <w:top w:val="dotted" w:sz="4" w:space="0" w:color="auto"/>
              <w:left w:val="dotted" w:sz="4" w:space="0" w:color="auto"/>
              <w:bottom w:val="dotted" w:sz="4" w:space="0" w:color="auto"/>
              <w:right w:val="dotted" w:sz="4" w:space="0" w:color="auto"/>
            </w:tcBorders>
            <w:vAlign w:val="center"/>
          </w:tcPr>
          <w:p w14:paraId="31219D56" w14:textId="31658A10" w:rsidR="00143F51" w:rsidRPr="006730F2" w:rsidRDefault="00143F51" w:rsidP="00143F51">
            <w:pPr>
              <w:pStyle w:val="Table2heading"/>
              <w:keepNext/>
              <w:rPr>
                <w:b w:val="0"/>
                <w:bCs/>
                <w:sz w:val="17"/>
                <w:szCs w:val="17"/>
              </w:rPr>
            </w:pPr>
            <w:r w:rsidRPr="00C22087">
              <w:rPr>
                <w:b w:val="0"/>
                <w:bCs/>
                <w:sz w:val="17"/>
                <w:szCs w:val="17"/>
              </w:rPr>
              <w:t>143,199</w:t>
            </w:r>
          </w:p>
        </w:tc>
        <w:tc>
          <w:tcPr>
            <w:tcW w:w="2551" w:type="dxa"/>
            <w:tcBorders>
              <w:top w:val="dotted" w:sz="4" w:space="0" w:color="auto"/>
              <w:left w:val="dotted" w:sz="4" w:space="0" w:color="auto"/>
              <w:bottom w:val="dotted" w:sz="4" w:space="0" w:color="auto"/>
              <w:right w:val="dotted" w:sz="4" w:space="0" w:color="auto"/>
            </w:tcBorders>
            <w:vAlign w:val="center"/>
          </w:tcPr>
          <w:p w14:paraId="052E384D" w14:textId="42B4133B" w:rsidR="00143F51" w:rsidRPr="006730F2" w:rsidRDefault="00143F51" w:rsidP="00143F51">
            <w:pPr>
              <w:pStyle w:val="Table2heading"/>
              <w:keepNext/>
              <w:rPr>
                <w:b w:val="0"/>
                <w:bCs/>
                <w:sz w:val="17"/>
                <w:szCs w:val="17"/>
              </w:rPr>
            </w:pPr>
            <w:r w:rsidRPr="00C22087">
              <w:rPr>
                <w:b w:val="0"/>
                <w:bCs/>
                <w:sz w:val="17"/>
                <w:szCs w:val="17"/>
              </w:rPr>
              <w:t>486,997</w:t>
            </w:r>
          </w:p>
        </w:tc>
        <w:tc>
          <w:tcPr>
            <w:tcW w:w="2126" w:type="dxa"/>
            <w:tcBorders>
              <w:top w:val="dotted" w:sz="4" w:space="0" w:color="auto"/>
              <w:left w:val="dotted" w:sz="4" w:space="0" w:color="auto"/>
              <w:bottom w:val="dotted" w:sz="4" w:space="0" w:color="auto"/>
              <w:right w:val="dotted" w:sz="4" w:space="0" w:color="auto"/>
            </w:tcBorders>
            <w:vAlign w:val="center"/>
          </w:tcPr>
          <w:p w14:paraId="5146C275" w14:textId="66F2B7BA" w:rsidR="00143F51" w:rsidRPr="006730F2" w:rsidRDefault="00143F51" w:rsidP="00143F51">
            <w:pPr>
              <w:pStyle w:val="Table2heading"/>
              <w:keepNext/>
              <w:rPr>
                <w:b w:val="0"/>
                <w:bCs/>
                <w:sz w:val="17"/>
                <w:szCs w:val="17"/>
              </w:rPr>
            </w:pPr>
            <w:r w:rsidRPr="00C22087">
              <w:rPr>
                <w:b w:val="0"/>
                <w:bCs/>
                <w:sz w:val="17"/>
                <w:szCs w:val="17"/>
              </w:rPr>
              <w:t>147,886</w:t>
            </w:r>
          </w:p>
        </w:tc>
      </w:tr>
      <w:tr w:rsidR="00A31241" w:rsidRPr="00DE2D2B" w14:paraId="1A1AB16D" w14:textId="229EF346"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46B94F6E" w14:textId="39D67D95" w:rsidR="00143F51" w:rsidRPr="00A706DA" w:rsidRDefault="00143F51" w:rsidP="00143F51">
            <w:pPr>
              <w:pStyle w:val="Table2heading"/>
              <w:keepNext/>
              <w:rPr>
                <w:b w:val="0"/>
                <w:bCs/>
                <w:sz w:val="17"/>
                <w:szCs w:val="17"/>
              </w:rPr>
            </w:pPr>
            <w:r w:rsidRPr="00A706DA">
              <w:rPr>
                <w:b w:val="0"/>
                <w:bCs/>
                <w:sz w:val="17"/>
                <w:szCs w:val="17"/>
              </w:rPr>
              <w:t>Jun-32</w:t>
            </w:r>
          </w:p>
        </w:tc>
        <w:tc>
          <w:tcPr>
            <w:tcW w:w="1134" w:type="dxa"/>
            <w:tcBorders>
              <w:top w:val="dotted" w:sz="4" w:space="0" w:color="auto"/>
              <w:left w:val="dotted" w:sz="4" w:space="0" w:color="auto"/>
              <w:bottom w:val="dotted" w:sz="4" w:space="0" w:color="auto"/>
              <w:right w:val="dotted" w:sz="4" w:space="0" w:color="auto"/>
            </w:tcBorders>
            <w:vAlign w:val="center"/>
          </w:tcPr>
          <w:p w14:paraId="4E291BC2" w14:textId="77777777" w:rsidR="00143F51" w:rsidRPr="00DE2D2B" w:rsidRDefault="00143F51" w:rsidP="00143F51">
            <w:pPr>
              <w:pStyle w:val="Table2heading"/>
              <w:keepNext/>
              <w:rPr>
                <w:b w:val="0"/>
                <w:bCs/>
                <w:sz w:val="17"/>
                <w:szCs w:val="17"/>
              </w:rPr>
            </w:pPr>
            <w:r w:rsidRPr="006730F2">
              <w:rPr>
                <w:b w:val="0"/>
                <w:bCs/>
                <w:sz w:val="17"/>
                <w:szCs w:val="17"/>
              </w:rPr>
              <w:t>30,891,992</w:t>
            </w:r>
          </w:p>
        </w:tc>
        <w:tc>
          <w:tcPr>
            <w:tcW w:w="2127" w:type="dxa"/>
            <w:tcBorders>
              <w:top w:val="dotted" w:sz="4" w:space="0" w:color="auto"/>
              <w:left w:val="dotted" w:sz="4" w:space="0" w:color="auto"/>
              <w:bottom w:val="dotted" w:sz="4" w:space="0" w:color="auto"/>
              <w:right w:val="dotted" w:sz="4" w:space="0" w:color="auto"/>
            </w:tcBorders>
            <w:vAlign w:val="center"/>
          </w:tcPr>
          <w:p w14:paraId="4CB3A614" w14:textId="1F6E5777" w:rsidR="00143F51" w:rsidRPr="006730F2" w:rsidRDefault="00143F51" w:rsidP="00143F51">
            <w:pPr>
              <w:pStyle w:val="Table2heading"/>
              <w:keepNext/>
              <w:rPr>
                <w:b w:val="0"/>
                <w:bCs/>
                <w:sz w:val="17"/>
                <w:szCs w:val="17"/>
              </w:rPr>
            </w:pPr>
            <w:r w:rsidRPr="00C22087">
              <w:rPr>
                <w:b w:val="0"/>
                <w:bCs/>
                <w:sz w:val="17"/>
                <w:szCs w:val="17"/>
              </w:rPr>
              <w:t>146,391</w:t>
            </w:r>
          </w:p>
        </w:tc>
        <w:tc>
          <w:tcPr>
            <w:tcW w:w="2551" w:type="dxa"/>
            <w:tcBorders>
              <w:top w:val="dotted" w:sz="4" w:space="0" w:color="auto"/>
              <w:left w:val="dotted" w:sz="4" w:space="0" w:color="auto"/>
              <w:bottom w:val="dotted" w:sz="4" w:space="0" w:color="auto"/>
              <w:right w:val="dotted" w:sz="4" w:space="0" w:color="auto"/>
            </w:tcBorders>
            <w:vAlign w:val="center"/>
          </w:tcPr>
          <w:p w14:paraId="02FB6135" w14:textId="1152A7F0" w:rsidR="00143F51" w:rsidRPr="006730F2" w:rsidRDefault="00143F51" w:rsidP="00143F51">
            <w:pPr>
              <w:pStyle w:val="Table2heading"/>
              <w:keepNext/>
              <w:rPr>
                <w:b w:val="0"/>
                <w:bCs/>
                <w:sz w:val="17"/>
                <w:szCs w:val="17"/>
              </w:rPr>
            </w:pPr>
            <w:r w:rsidRPr="00C22087">
              <w:rPr>
                <w:b w:val="0"/>
                <w:bCs/>
                <w:sz w:val="17"/>
                <w:szCs w:val="17"/>
              </w:rPr>
              <w:t>496,986</w:t>
            </w:r>
          </w:p>
        </w:tc>
        <w:tc>
          <w:tcPr>
            <w:tcW w:w="2126" w:type="dxa"/>
            <w:tcBorders>
              <w:top w:val="dotted" w:sz="4" w:space="0" w:color="auto"/>
              <w:left w:val="dotted" w:sz="4" w:space="0" w:color="auto"/>
              <w:bottom w:val="dotted" w:sz="4" w:space="0" w:color="auto"/>
              <w:right w:val="dotted" w:sz="4" w:space="0" w:color="auto"/>
            </w:tcBorders>
            <w:vAlign w:val="center"/>
          </w:tcPr>
          <w:p w14:paraId="46E78611" w14:textId="087F51B6" w:rsidR="00143F51" w:rsidRPr="006730F2" w:rsidRDefault="00143F51" w:rsidP="00143F51">
            <w:pPr>
              <w:pStyle w:val="Table2heading"/>
              <w:keepNext/>
              <w:rPr>
                <w:b w:val="0"/>
                <w:bCs/>
                <w:sz w:val="17"/>
                <w:szCs w:val="17"/>
              </w:rPr>
            </w:pPr>
            <w:r w:rsidRPr="00C22087">
              <w:rPr>
                <w:b w:val="0"/>
                <w:bCs/>
                <w:sz w:val="17"/>
                <w:szCs w:val="17"/>
              </w:rPr>
              <w:t>151,133</w:t>
            </w:r>
          </w:p>
        </w:tc>
      </w:tr>
      <w:tr w:rsidR="00A31241" w:rsidRPr="00DE2D2B" w14:paraId="3773D16B" w14:textId="3B0F188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D15752C" w14:textId="36F0D2EA" w:rsidR="00143F51" w:rsidRPr="00A706DA" w:rsidRDefault="00143F51" w:rsidP="00143F51">
            <w:pPr>
              <w:pStyle w:val="Table2heading"/>
              <w:keepNext/>
              <w:rPr>
                <w:b w:val="0"/>
                <w:bCs/>
                <w:sz w:val="17"/>
                <w:szCs w:val="17"/>
              </w:rPr>
            </w:pPr>
            <w:r w:rsidRPr="00A706DA">
              <w:rPr>
                <w:b w:val="0"/>
                <w:bCs/>
                <w:sz w:val="17"/>
                <w:szCs w:val="17"/>
              </w:rPr>
              <w:t>Jun-33</w:t>
            </w:r>
          </w:p>
        </w:tc>
        <w:tc>
          <w:tcPr>
            <w:tcW w:w="1134" w:type="dxa"/>
            <w:tcBorders>
              <w:top w:val="dotted" w:sz="4" w:space="0" w:color="auto"/>
              <w:left w:val="dotted" w:sz="4" w:space="0" w:color="auto"/>
              <w:bottom w:val="dotted" w:sz="4" w:space="0" w:color="auto"/>
              <w:right w:val="dotted" w:sz="4" w:space="0" w:color="auto"/>
            </w:tcBorders>
            <w:vAlign w:val="center"/>
          </w:tcPr>
          <w:p w14:paraId="0B3CD2E8" w14:textId="77777777" w:rsidR="00143F51" w:rsidRPr="00DE2D2B" w:rsidRDefault="00143F51" w:rsidP="00143F51">
            <w:pPr>
              <w:pStyle w:val="Table2heading"/>
              <w:keepNext/>
              <w:rPr>
                <w:b w:val="0"/>
                <w:bCs/>
                <w:sz w:val="17"/>
                <w:szCs w:val="17"/>
              </w:rPr>
            </w:pPr>
            <w:r w:rsidRPr="006730F2">
              <w:rPr>
                <w:b w:val="0"/>
                <w:bCs/>
                <w:sz w:val="17"/>
                <w:szCs w:val="17"/>
              </w:rPr>
              <w:t>31,279,725</w:t>
            </w:r>
          </w:p>
        </w:tc>
        <w:tc>
          <w:tcPr>
            <w:tcW w:w="2127" w:type="dxa"/>
            <w:tcBorders>
              <w:top w:val="dotted" w:sz="4" w:space="0" w:color="auto"/>
              <w:left w:val="dotted" w:sz="4" w:space="0" w:color="auto"/>
              <w:bottom w:val="dotted" w:sz="4" w:space="0" w:color="auto"/>
              <w:right w:val="dotted" w:sz="4" w:space="0" w:color="auto"/>
            </w:tcBorders>
            <w:vAlign w:val="center"/>
          </w:tcPr>
          <w:p w14:paraId="7C87A0CA" w14:textId="671E26ED" w:rsidR="00143F51" w:rsidRPr="006730F2" w:rsidRDefault="00143F51" w:rsidP="00143F51">
            <w:pPr>
              <w:pStyle w:val="Table2heading"/>
              <w:keepNext/>
              <w:rPr>
                <w:b w:val="0"/>
                <w:bCs/>
                <w:sz w:val="17"/>
                <w:szCs w:val="17"/>
              </w:rPr>
            </w:pPr>
            <w:r w:rsidRPr="00C22087">
              <w:rPr>
                <w:b w:val="0"/>
                <w:bCs/>
                <w:sz w:val="17"/>
                <w:szCs w:val="17"/>
              </w:rPr>
              <w:t>149,602</w:t>
            </w:r>
          </w:p>
        </w:tc>
        <w:tc>
          <w:tcPr>
            <w:tcW w:w="2551" w:type="dxa"/>
            <w:tcBorders>
              <w:top w:val="dotted" w:sz="4" w:space="0" w:color="auto"/>
              <w:left w:val="dotted" w:sz="4" w:space="0" w:color="auto"/>
              <w:bottom w:val="dotted" w:sz="4" w:space="0" w:color="auto"/>
              <w:right w:val="dotted" w:sz="4" w:space="0" w:color="auto"/>
            </w:tcBorders>
            <w:vAlign w:val="center"/>
          </w:tcPr>
          <w:p w14:paraId="4C7B9172" w14:textId="2B014C13" w:rsidR="00143F51" w:rsidRPr="006730F2" w:rsidRDefault="00143F51" w:rsidP="00143F51">
            <w:pPr>
              <w:pStyle w:val="Table2heading"/>
              <w:keepNext/>
              <w:rPr>
                <w:b w:val="0"/>
                <w:bCs/>
                <w:sz w:val="17"/>
                <w:szCs w:val="17"/>
              </w:rPr>
            </w:pPr>
            <w:r w:rsidRPr="00C22087">
              <w:rPr>
                <w:b w:val="0"/>
                <w:bCs/>
                <w:sz w:val="17"/>
                <w:szCs w:val="17"/>
              </w:rPr>
              <w:t>507,019</w:t>
            </w:r>
          </w:p>
        </w:tc>
        <w:tc>
          <w:tcPr>
            <w:tcW w:w="2126" w:type="dxa"/>
            <w:tcBorders>
              <w:top w:val="dotted" w:sz="4" w:space="0" w:color="auto"/>
              <w:left w:val="dotted" w:sz="4" w:space="0" w:color="auto"/>
              <w:bottom w:val="dotted" w:sz="4" w:space="0" w:color="auto"/>
              <w:right w:val="dotted" w:sz="4" w:space="0" w:color="auto"/>
            </w:tcBorders>
            <w:vAlign w:val="center"/>
          </w:tcPr>
          <w:p w14:paraId="4D2C275D" w14:textId="176E5F41" w:rsidR="00143F51" w:rsidRPr="006730F2" w:rsidRDefault="00143F51" w:rsidP="00143F51">
            <w:pPr>
              <w:pStyle w:val="Table2heading"/>
              <w:keepNext/>
              <w:rPr>
                <w:b w:val="0"/>
                <w:bCs/>
                <w:sz w:val="17"/>
                <w:szCs w:val="17"/>
              </w:rPr>
            </w:pPr>
            <w:r w:rsidRPr="00C22087">
              <w:rPr>
                <w:b w:val="0"/>
                <w:bCs/>
                <w:sz w:val="17"/>
                <w:szCs w:val="17"/>
              </w:rPr>
              <w:t>154,399</w:t>
            </w:r>
          </w:p>
        </w:tc>
      </w:tr>
      <w:tr w:rsidR="00A31241" w:rsidRPr="00DE2D2B" w14:paraId="57030EEB" w14:textId="31EF0975"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7135C61E" w14:textId="30656910" w:rsidR="00143F51" w:rsidRPr="00A706DA" w:rsidRDefault="00143F51" w:rsidP="00143F51">
            <w:pPr>
              <w:pStyle w:val="Table2heading"/>
              <w:keepNext/>
              <w:rPr>
                <w:b w:val="0"/>
                <w:bCs/>
                <w:sz w:val="17"/>
                <w:szCs w:val="17"/>
              </w:rPr>
            </w:pPr>
            <w:r w:rsidRPr="00A706DA">
              <w:rPr>
                <w:b w:val="0"/>
                <w:bCs/>
                <w:sz w:val="17"/>
                <w:szCs w:val="17"/>
              </w:rPr>
              <w:t>Jun-34</w:t>
            </w:r>
          </w:p>
        </w:tc>
        <w:tc>
          <w:tcPr>
            <w:tcW w:w="1134" w:type="dxa"/>
            <w:tcBorders>
              <w:top w:val="dotted" w:sz="4" w:space="0" w:color="auto"/>
              <w:left w:val="dotted" w:sz="4" w:space="0" w:color="auto"/>
              <w:bottom w:val="dotted" w:sz="4" w:space="0" w:color="auto"/>
              <w:right w:val="dotted" w:sz="4" w:space="0" w:color="auto"/>
            </w:tcBorders>
            <w:vAlign w:val="center"/>
          </w:tcPr>
          <w:p w14:paraId="36FE5B58" w14:textId="77777777" w:rsidR="00143F51" w:rsidRPr="00DE2D2B" w:rsidRDefault="00143F51" w:rsidP="00143F51">
            <w:pPr>
              <w:pStyle w:val="Table2heading"/>
              <w:keepNext/>
              <w:rPr>
                <w:b w:val="0"/>
                <w:bCs/>
                <w:sz w:val="17"/>
                <w:szCs w:val="17"/>
              </w:rPr>
            </w:pPr>
            <w:r w:rsidRPr="006730F2">
              <w:rPr>
                <w:b w:val="0"/>
                <w:bCs/>
                <w:sz w:val="17"/>
                <w:szCs w:val="17"/>
              </w:rPr>
              <w:t>31,664,507</w:t>
            </w:r>
          </w:p>
        </w:tc>
        <w:tc>
          <w:tcPr>
            <w:tcW w:w="2127" w:type="dxa"/>
            <w:tcBorders>
              <w:top w:val="dotted" w:sz="4" w:space="0" w:color="auto"/>
              <w:left w:val="dotted" w:sz="4" w:space="0" w:color="auto"/>
              <w:bottom w:val="dotted" w:sz="4" w:space="0" w:color="auto"/>
              <w:right w:val="dotted" w:sz="4" w:space="0" w:color="auto"/>
            </w:tcBorders>
            <w:vAlign w:val="center"/>
          </w:tcPr>
          <w:p w14:paraId="2EC43115" w14:textId="0AC842DE" w:rsidR="00143F51" w:rsidRPr="006730F2" w:rsidRDefault="00143F51" w:rsidP="00143F51">
            <w:pPr>
              <w:pStyle w:val="Table2heading"/>
              <w:keepNext/>
              <w:rPr>
                <w:b w:val="0"/>
                <w:bCs/>
                <w:sz w:val="17"/>
                <w:szCs w:val="17"/>
              </w:rPr>
            </w:pPr>
            <w:r w:rsidRPr="00C22087">
              <w:rPr>
                <w:b w:val="0"/>
                <w:bCs/>
                <w:sz w:val="17"/>
                <w:szCs w:val="17"/>
              </w:rPr>
              <w:t>152,833</w:t>
            </w:r>
          </w:p>
        </w:tc>
        <w:tc>
          <w:tcPr>
            <w:tcW w:w="2551" w:type="dxa"/>
            <w:tcBorders>
              <w:top w:val="dotted" w:sz="4" w:space="0" w:color="auto"/>
              <w:left w:val="dotted" w:sz="4" w:space="0" w:color="auto"/>
              <w:bottom w:val="dotted" w:sz="4" w:space="0" w:color="auto"/>
              <w:right w:val="dotted" w:sz="4" w:space="0" w:color="auto"/>
            </w:tcBorders>
            <w:vAlign w:val="center"/>
          </w:tcPr>
          <w:p w14:paraId="5FA11DDC" w14:textId="6BD03CFB" w:rsidR="00143F51" w:rsidRPr="006730F2" w:rsidRDefault="00143F51" w:rsidP="00143F51">
            <w:pPr>
              <w:pStyle w:val="Table2heading"/>
              <w:keepNext/>
              <w:rPr>
                <w:b w:val="0"/>
                <w:bCs/>
                <w:sz w:val="17"/>
                <w:szCs w:val="17"/>
              </w:rPr>
            </w:pPr>
            <w:r w:rsidRPr="00C22087">
              <w:rPr>
                <w:b w:val="0"/>
                <w:bCs/>
                <w:sz w:val="17"/>
                <w:szCs w:val="17"/>
              </w:rPr>
              <w:t>517,099</w:t>
            </w:r>
          </w:p>
        </w:tc>
        <w:tc>
          <w:tcPr>
            <w:tcW w:w="2126" w:type="dxa"/>
            <w:tcBorders>
              <w:top w:val="dotted" w:sz="4" w:space="0" w:color="auto"/>
              <w:left w:val="dotted" w:sz="4" w:space="0" w:color="auto"/>
              <w:bottom w:val="dotted" w:sz="4" w:space="0" w:color="auto"/>
              <w:right w:val="dotted" w:sz="4" w:space="0" w:color="auto"/>
            </w:tcBorders>
            <w:vAlign w:val="center"/>
          </w:tcPr>
          <w:p w14:paraId="3A4A8BD8" w14:textId="0048F392" w:rsidR="00143F51" w:rsidRPr="006730F2" w:rsidRDefault="00143F51" w:rsidP="00143F51">
            <w:pPr>
              <w:pStyle w:val="Table2heading"/>
              <w:keepNext/>
              <w:rPr>
                <w:b w:val="0"/>
                <w:bCs/>
                <w:sz w:val="17"/>
                <w:szCs w:val="17"/>
              </w:rPr>
            </w:pPr>
            <w:r w:rsidRPr="00C22087">
              <w:rPr>
                <w:b w:val="0"/>
                <w:bCs/>
                <w:sz w:val="17"/>
                <w:szCs w:val="17"/>
              </w:rPr>
              <w:t>157,685</w:t>
            </w:r>
          </w:p>
        </w:tc>
      </w:tr>
      <w:tr w:rsidR="00A31241" w:rsidRPr="00DE2D2B" w14:paraId="67E214E0" w14:textId="58E3BC1A"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2B601FF2" w14:textId="663A02D7" w:rsidR="00143F51" w:rsidRPr="00A706DA" w:rsidRDefault="00143F51" w:rsidP="00143F51">
            <w:pPr>
              <w:pStyle w:val="Table2heading"/>
              <w:keepNext/>
              <w:rPr>
                <w:b w:val="0"/>
                <w:bCs/>
                <w:sz w:val="17"/>
                <w:szCs w:val="17"/>
              </w:rPr>
            </w:pPr>
            <w:r w:rsidRPr="00A706DA">
              <w:rPr>
                <w:b w:val="0"/>
                <w:bCs/>
                <w:sz w:val="17"/>
                <w:szCs w:val="17"/>
              </w:rPr>
              <w:t>Jun-35</w:t>
            </w:r>
          </w:p>
        </w:tc>
        <w:tc>
          <w:tcPr>
            <w:tcW w:w="1134" w:type="dxa"/>
            <w:tcBorders>
              <w:top w:val="dotted" w:sz="4" w:space="0" w:color="auto"/>
              <w:left w:val="dotted" w:sz="4" w:space="0" w:color="auto"/>
              <w:bottom w:val="dotted" w:sz="4" w:space="0" w:color="auto"/>
              <w:right w:val="dotted" w:sz="4" w:space="0" w:color="auto"/>
            </w:tcBorders>
            <w:vAlign w:val="center"/>
          </w:tcPr>
          <w:p w14:paraId="21B640D6" w14:textId="77777777" w:rsidR="00143F51" w:rsidRPr="00DE2D2B" w:rsidRDefault="00143F51" w:rsidP="00143F51">
            <w:pPr>
              <w:pStyle w:val="Table2heading"/>
              <w:keepNext/>
              <w:rPr>
                <w:b w:val="0"/>
                <w:bCs/>
                <w:sz w:val="17"/>
                <w:szCs w:val="17"/>
              </w:rPr>
            </w:pPr>
            <w:r w:rsidRPr="006730F2">
              <w:rPr>
                <w:b w:val="0"/>
                <w:bCs/>
                <w:sz w:val="17"/>
                <w:szCs w:val="17"/>
              </w:rPr>
              <w:t>32,046,518</w:t>
            </w:r>
          </w:p>
        </w:tc>
        <w:tc>
          <w:tcPr>
            <w:tcW w:w="2127" w:type="dxa"/>
            <w:tcBorders>
              <w:top w:val="dotted" w:sz="4" w:space="0" w:color="auto"/>
              <w:left w:val="dotted" w:sz="4" w:space="0" w:color="auto"/>
              <w:bottom w:val="dotted" w:sz="4" w:space="0" w:color="auto"/>
              <w:right w:val="dotted" w:sz="4" w:space="0" w:color="auto"/>
            </w:tcBorders>
            <w:vAlign w:val="center"/>
          </w:tcPr>
          <w:p w14:paraId="6F6D2459" w14:textId="3FBA0049" w:rsidR="00143F51" w:rsidRPr="006730F2" w:rsidRDefault="00143F51" w:rsidP="00143F51">
            <w:pPr>
              <w:pStyle w:val="Table2heading"/>
              <w:keepNext/>
              <w:rPr>
                <w:b w:val="0"/>
                <w:bCs/>
                <w:sz w:val="17"/>
                <w:szCs w:val="17"/>
              </w:rPr>
            </w:pPr>
            <w:r w:rsidRPr="00C22087">
              <w:rPr>
                <w:b w:val="0"/>
                <w:bCs/>
                <w:sz w:val="17"/>
                <w:szCs w:val="17"/>
              </w:rPr>
              <w:t>156,085</w:t>
            </w:r>
          </w:p>
        </w:tc>
        <w:tc>
          <w:tcPr>
            <w:tcW w:w="2551" w:type="dxa"/>
            <w:tcBorders>
              <w:top w:val="dotted" w:sz="4" w:space="0" w:color="auto"/>
              <w:left w:val="dotted" w:sz="4" w:space="0" w:color="auto"/>
              <w:bottom w:val="dotted" w:sz="4" w:space="0" w:color="auto"/>
              <w:right w:val="dotted" w:sz="4" w:space="0" w:color="auto"/>
            </w:tcBorders>
            <w:vAlign w:val="center"/>
          </w:tcPr>
          <w:p w14:paraId="7760E719" w14:textId="2EC05F59" w:rsidR="00143F51" w:rsidRPr="006730F2" w:rsidRDefault="00143F51" w:rsidP="00143F51">
            <w:pPr>
              <w:pStyle w:val="Table2heading"/>
              <w:keepNext/>
              <w:rPr>
                <w:b w:val="0"/>
                <w:bCs/>
                <w:sz w:val="17"/>
                <w:szCs w:val="17"/>
              </w:rPr>
            </w:pPr>
            <w:r w:rsidRPr="00C22087">
              <w:rPr>
                <w:b w:val="0"/>
                <w:bCs/>
                <w:sz w:val="17"/>
                <w:szCs w:val="17"/>
              </w:rPr>
              <w:t>527,226</w:t>
            </w:r>
          </w:p>
        </w:tc>
        <w:tc>
          <w:tcPr>
            <w:tcW w:w="2126" w:type="dxa"/>
            <w:tcBorders>
              <w:top w:val="dotted" w:sz="4" w:space="0" w:color="auto"/>
              <w:left w:val="dotted" w:sz="4" w:space="0" w:color="auto"/>
              <w:bottom w:val="dotted" w:sz="4" w:space="0" w:color="auto"/>
              <w:right w:val="dotted" w:sz="4" w:space="0" w:color="auto"/>
            </w:tcBorders>
            <w:vAlign w:val="center"/>
          </w:tcPr>
          <w:p w14:paraId="33B41B18" w14:textId="09B4C8F0" w:rsidR="00143F51" w:rsidRPr="006730F2" w:rsidRDefault="00143F51" w:rsidP="00143F51">
            <w:pPr>
              <w:pStyle w:val="Table2heading"/>
              <w:keepNext/>
              <w:rPr>
                <w:b w:val="0"/>
                <w:bCs/>
                <w:sz w:val="17"/>
                <w:szCs w:val="17"/>
              </w:rPr>
            </w:pPr>
            <w:r w:rsidRPr="00C22087">
              <w:rPr>
                <w:b w:val="0"/>
                <w:bCs/>
                <w:sz w:val="17"/>
                <w:szCs w:val="17"/>
              </w:rPr>
              <w:t>160,990</w:t>
            </w:r>
          </w:p>
        </w:tc>
      </w:tr>
      <w:tr w:rsidR="00A31241" w:rsidRPr="00DE2D2B" w14:paraId="10209013" w14:textId="1F8045E8"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747CBFC" w14:textId="44042795" w:rsidR="00143F51" w:rsidRPr="00A706DA" w:rsidRDefault="00143F51" w:rsidP="00143F51">
            <w:pPr>
              <w:pStyle w:val="Table2heading"/>
              <w:keepNext/>
              <w:rPr>
                <w:b w:val="0"/>
                <w:bCs/>
                <w:sz w:val="17"/>
                <w:szCs w:val="17"/>
              </w:rPr>
            </w:pPr>
            <w:r w:rsidRPr="00A706DA">
              <w:rPr>
                <w:b w:val="0"/>
                <w:bCs/>
                <w:sz w:val="17"/>
                <w:szCs w:val="17"/>
              </w:rPr>
              <w:t>Jun-36</w:t>
            </w:r>
          </w:p>
        </w:tc>
        <w:tc>
          <w:tcPr>
            <w:tcW w:w="1134" w:type="dxa"/>
            <w:tcBorders>
              <w:top w:val="dotted" w:sz="4" w:space="0" w:color="auto"/>
              <w:left w:val="dotted" w:sz="4" w:space="0" w:color="auto"/>
              <w:bottom w:val="dotted" w:sz="4" w:space="0" w:color="auto"/>
              <w:right w:val="dotted" w:sz="4" w:space="0" w:color="auto"/>
            </w:tcBorders>
            <w:vAlign w:val="center"/>
          </w:tcPr>
          <w:p w14:paraId="486970FE" w14:textId="77777777" w:rsidR="00143F51" w:rsidRPr="00DE2D2B" w:rsidRDefault="00143F51" w:rsidP="00143F51">
            <w:pPr>
              <w:pStyle w:val="Table2heading"/>
              <w:keepNext/>
              <w:rPr>
                <w:b w:val="0"/>
                <w:bCs/>
                <w:sz w:val="17"/>
                <w:szCs w:val="17"/>
              </w:rPr>
            </w:pPr>
            <w:r w:rsidRPr="006730F2">
              <w:rPr>
                <w:b w:val="0"/>
                <w:bCs/>
                <w:sz w:val="17"/>
                <w:szCs w:val="17"/>
              </w:rPr>
              <w:t>32,426,009</w:t>
            </w:r>
          </w:p>
        </w:tc>
        <w:tc>
          <w:tcPr>
            <w:tcW w:w="2127" w:type="dxa"/>
            <w:tcBorders>
              <w:top w:val="dotted" w:sz="4" w:space="0" w:color="auto"/>
              <w:left w:val="dotted" w:sz="4" w:space="0" w:color="auto"/>
              <w:bottom w:val="dotted" w:sz="4" w:space="0" w:color="auto"/>
              <w:right w:val="dotted" w:sz="4" w:space="0" w:color="auto"/>
            </w:tcBorders>
            <w:vAlign w:val="center"/>
          </w:tcPr>
          <w:p w14:paraId="4831E1B9" w14:textId="5DA9CEDA" w:rsidR="00143F51" w:rsidRPr="006730F2" w:rsidRDefault="00143F51" w:rsidP="00143F51">
            <w:pPr>
              <w:pStyle w:val="Table2heading"/>
              <w:keepNext/>
              <w:rPr>
                <w:b w:val="0"/>
                <w:bCs/>
                <w:sz w:val="17"/>
                <w:szCs w:val="17"/>
              </w:rPr>
            </w:pPr>
            <w:r w:rsidRPr="00C22087">
              <w:rPr>
                <w:b w:val="0"/>
                <w:bCs/>
                <w:sz w:val="17"/>
                <w:szCs w:val="17"/>
              </w:rPr>
              <w:t>159,358</w:t>
            </w:r>
          </w:p>
        </w:tc>
        <w:tc>
          <w:tcPr>
            <w:tcW w:w="2551" w:type="dxa"/>
            <w:tcBorders>
              <w:top w:val="dotted" w:sz="4" w:space="0" w:color="auto"/>
              <w:left w:val="dotted" w:sz="4" w:space="0" w:color="auto"/>
              <w:bottom w:val="dotted" w:sz="4" w:space="0" w:color="auto"/>
              <w:right w:val="dotted" w:sz="4" w:space="0" w:color="auto"/>
            </w:tcBorders>
            <w:vAlign w:val="center"/>
          </w:tcPr>
          <w:p w14:paraId="08FCBD4E" w14:textId="25169E0B" w:rsidR="00143F51" w:rsidRPr="006730F2" w:rsidRDefault="00143F51" w:rsidP="00143F51">
            <w:pPr>
              <w:pStyle w:val="Table2heading"/>
              <w:keepNext/>
              <w:rPr>
                <w:b w:val="0"/>
                <w:bCs/>
                <w:sz w:val="17"/>
                <w:szCs w:val="17"/>
              </w:rPr>
            </w:pPr>
            <w:r w:rsidRPr="00C22087">
              <w:rPr>
                <w:b w:val="0"/>
                <w:bCs/>
                <w:sz w:val="17"/>
                <w:szCs w:val="17"/>
              </w:rPr>
              <w:t>537,405</w:t>
            </w:r>
          </w:p>
        </w:tc>
        <w:tc>
          <w:tcPr>
            <w:tcW w:w="2126" w:type="dxa"/>
            <w:tcBorders>
              <w:top w:val="dotted" w:sz="4" w:space="0" w:color="auto"/>
              <w:left w:val="dotted" w:sz="4" w:space="0" w:color="auto"/>
              <w:bottom w:val="dotted" w:sz="4" w:space="0" w:color="auto"/>
              <w:right w:val="dotted" w:sz="4" w:space="0" w:color="auto"/>
            </w:tcBorders>
            <w:vAlign w:val="center"/>
          </w:tcPr>
          <w:p w14:paraId="1706951F" w14:textId="778D48B2" w:rsidR="00143F51" w:rsidRPr="006730F2" w:rsidRDefault="00143F51" w:rsidP="00143F51">
            <w:pPr>
              <w:pStyle w:val="Table2heading"/>
              <w:keepNext/>
              <w:rPr>
                <w:b w:val="0"/>
                <w:bCs/>
                <w:sz w:val="17"/>
                <w:szCs w:val="17"/>
              </w:rPr>
            </w:pPr>
            <w:r w:rsidRPr="00C22087">
              <w:rPr>
                <w:b w:val="0"/>
                <w:bCs/>
                <w:sz w:val="17"/>
                <w:szCs w:val="17"/>
              </w:rPr>
              <w:t>164,316</w:t>
            </w:r>
          </w:p>
        </w:tc>
      </w:tr>
      <w:tr w:rsidR="00A31241" w:rsidRPr="00DE2D2B" w14:paraId="472BEAFF" w14:textId="729396CF"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4C43ED89" w14:textId="3E704DE4" w:rsidR="00143F51" w:rsidRPr="00A706DA" w:rsidRDefault="00143F51" w:rsidP="00143F51">
            <w:pPr>
              <w:pStyle w:val="Table2heading"/>
              <w:keepNext/>
              <w:rPr>
                <w:b w:val="0"/>
                <w:bCs/>
                <w:sz w:val="17"/>
                <w:szCs w:val="17"/>
              </w:rPr>
            </w:pPr>
            <w:r w:rsidRPr="00A706DA">
              <w:rPr>
                <w:b w:val="0"/>
                <w:bCs/>
                <w:sz w:val="17"/>
                <w:szCs w:val="17"/>
              </w:rPr>
              <w:t>Jun-37</w:t>
            </w:r>
          </w:p>
        </w:tc>
        <w:tc>
          <w:tcPr>
            <w:tcW w:w="1134" w:type="dxa"/>
            <w:tcBorders>
              <w:top w:val="dotted" w:sz="4" w:space="0" w:color="auto"/>
              <w:left w:val="dotted" w:sz="4" w:space="0" w:color="auto"/>
              <w:bottom w:val="dotted" w:sz="4" w:space="0" w:color="auto"/>
              <w:right w:val="dotted" w:sz="4" w:space="0" w:color="auto"/>
            </w:tcBorders>
            <w:vAlign w:val="center"/>
          </w:tcPr>
          <w:p w14:paraId="64FC894B" w14:textId="77777777" w:rsidR="00143F51" w:rsidRPr="00DE2D2B" w:rsidRDefault="00143F51" w:rsidP="00143F51">
            <w:pPr>
              <w:pStyle w:val="Table2heading"/>
              <w:keepNext/>
              <w:rPr>
                <w:b w:val="0"/>
                <w:bCs/>
                <w:sz w:val="17"/>
                <w:szCs w:val="17"/>
              </w:rPr>
            </w:pPr>
            <w:r w:rsidRPr="006730F2">
              <w:rPr>
                <w:b w:val="0"/>
                <w:bCs/>
                <w:sz w:val="17"/>
                <w:szCs w:val="17"/>
              </w:rPr>
              <w:t>32,803,245</w:t>
            </w:r>
          </w:p>
        </w:tc>
        <w:tc>
          <w:tcPr>
            <w:tcW w:w="2127" w:type="dxa"/>
            <w:tcBorders>
              <w:top w:val="dotted" w:sz="4" w:space="0" w:color="auto"/>
              <w:left w:val="dotted" w:sz="4" w:space="0" w:color="auto"/>
              <w:bottom w:val="dotted" w:sz="4" w:space="0" w:color="auto"/>
              <w:right w:val="dotted" w:sz="4" w:space="0" w:color="auto"/>
            </w:tcBorders>
            <w:vAlign w:val="center"/>
          </w:tcPr>
          <w:p w14:paraId="61C4B86F" w14:textId="56717555" w:rsidR="00143F51" w:rsidRPr="006730F2" w:rsidRDefault="00143F51" w:rsidP="00143F51">
            <w:pPr>
              <w:pStyle w:val="Table2heading"/>
              <w:keepNext/>
              <w:rPr>
                <w:b w:val="0"/>
                <w:bCs/>
                <w:sz w:val="17"/>
                <w:szCs w:val="17"/>
              </w:rPr>
            </w:pPr>
            <w:r w:rsidRPr="00C22087">
              <w:rPr>
                <w:b w:val="0"/>
                <w:bCs/>
                <w:sz w:val="17"/>
                <w:szCs w:val="17"/>
              </w:rPr>
              <w:t>162,652</w:t>
            </w:r>
          </w:p>
        </w:tc>
        <w:tc>
          <w:tcPr>
            <w:tcW w:w="2551" w:type="dxa"/>
            <w:tcBorders>
              <w:top w:val="dotted" w:sz="4" w:space="0" w:color="auto"/>
              <w:left w:val="dotted" w:sz="4" w:space="0" w:color="auto"/>
              <w:bottom w:val="dotted" w:sz="4" w:space="0" w:color="auto"/>
              <w:right w:val="dotted" w:sz="4" w:space="0" w:color="auto"/>
            </w:tcBorders>
            <w:vAlign w:val="center"/>
          </w:tcPr>
          <w:p w14:paraId="3B2EF3AD" w14:textId="6FB9D520" w:rsidR="00143F51" w:rsidRPr="006730F2" w:rsidRDefault="00143F51" w:rsidP="00143F51">
            <w:pPr>
              <w:pStyle w:val="Table2heading"/>
              <w:keepNext/>
              <w:rPr>
                <w:b w:val="0"/>
                <w:bCs/>
                <w:sz w:val="17"/>
                <w:szCs w:val="17"/>
              </w:rPr>
            </w:pPr>
            <w:r w:rsidRPr="00C22087">
              <w:rPr>
                <w:b w:val="0"/>
                <w:bCs/>
                <w:sz w:val="17"/>
                <w:szCs w:val="17"/>
              </w:rPr>
              <w:t>547,638</w:t>
            </w:r>
          </w:p>
        </w:tc>
        <w:tc>
          <w:tcPr>
            <w:tcW w:w="2126" w:type="dxa"/>
            <w:tcBorders>
              <w:top w:val="dotted" w:sz="4" w:space="0" w:color="auto"/>
              <w:left w:val="dotted" w:sz="4" w:space="0" w:color="auto"/>
              <w:bottom w:val="dotted" w:sz="4" w:space="0" w:color="auto"/>
              <w:right w:val="dotted" w:sz="4" w:space="0" w:color="auto"/>
            </w:tcBorders>
            <w:vAlign w:val="center"/>
          </w:tcPr>
          <w:p w14:paraId="230D6728" w14:textId="022AD503" w:rsidR="00143F51" w:rsidRPr="006730F2" w:rsidRDefault="00143F51" w:rsidP="00143F51">
            <w:pPr>
              <w:pStyle w:val="Table2heading"/>
              <w:keepNext/>
              <w:rPr>
                <w:b w:val="0"/>
                <w:bCs/>
                <w:sz w:val="17"/>
                <w:szCs w:val="17"/>
              </w:rPr>
            </w:pPr>
            <w:r w:rsidRPr="00C22087">
              <w:rPr>
                <w:b w:val="0"/>
                <w:bCs/>
                <w:sz w:val="17"/>
                <w:szCs w:val="17"/>
              </w:rPr>
              <w:t>167,663</w:t>
            </w:r>
          </w:p>
        </w:tc>
      </w:tr>
      <w:tr w:rsidR="00A31241" w:rsidRPr="00DE2D2B" w14:paraId="7C6E1061" w14:textId="543B28FF"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7AE30FED" w14:textId="560C6F7C" w:rsidR="00143F51" w:rsidRPr="00A706DA" w:rsidRDefault="00143F51" w:rsidP="00143F51">
            <w:pPr>
              <w:pStyle w:val="Table2heading"/>
              <w:keepNext/>
              <w:rPr>
                <w:b w:val="0"/>
                <w:bCs/>
                <w:sz w:val="17"/>
                <w:szCs w:val="17"/>
              </w:rPr>
            </w:pPr>
            <w:r w:rsidRPr="00A706DA">
              <w:rPr>
                <w:b w:val="0"/>
                <w:bCs/>
                <w:sz w:val="17"/>
                <w:szCs w:val="17"/>
              </w:rPr>
              <w:t>Jun-38</w:t>
            </w:r>
          </w:p>
        </w:tc>
        <w:tc>
          <w:tcPr>
            <w:tcW w:w="1134" w:type="dxa"/>
            <w:tcBorders>
              <w:top w:val="dotted" w:sz="4" w:space="0" w:color="auto"/>
              <w:left w:val="dotted" w:sz="4" w:space="0" w:color="auto"/>
              <w:bottom w:val="dotted" w:sz="4" w:space="0" w:color="auto"/>
              <w:right w:val="dotted" w:sz="4" w:space="0" w:color="auto"/>
            </w:tcBorders>
            <w:vAlign w:val="center"/>
          </w:tcPr>
          <w:p w14:paraId="73E6E863" w14:textId="77777777" w:rsidR="00143F51" w:rsidRPr="00DE2D2B" w:rsidRDefault="00143F51" w:rsidP="00143F51">
            <w:pPr>
              <w:pStyle w:val="Table2heading"/>
              <w:keepNext/>
              <w:rPr>
                <w:b w:val="0"/>
                <w:bCs/>
                <w:sz w:val="17"/>
                <w:szCs w:val="17"/>
              </w:rPr>
            </w:pPr>
            <w:r w:rsidRPr="006730F2">
              <w:rPr>
                <w:b w:val="0"/>
                <w:bCs/>
                <w:sz w:val="17"/>
                <w:szCs w:val="17"/>
              </w:rPr>
              <w:t>33,178,476</w:t>
            </w:r>
          </w:p>
        </w:tc>
        <w:tc>
          <w:tcPr>
            <w:tcW w:w="2127" w:type="dxa"/>
            <w:tcBorders>
              <w:top w:val="dotted" w:sz="4" w:space="0" w:color="auto"/>
              <w:left w:val="dotted" w:sz="4" w:space="0" w:color="auto"/>
              <w:bottom w:val="dotted" w:sz="4" w:space="0" w:color="auto"/>
              <w:right w:val="dotted" w:sz="4" w:space="0" w:color="auto"/>
            </w:tcBorders>
            <w:vAlign w:val="center"/>
          </w:tcPr>
          <w:p w14:paraId="1CC57DB3" w14:textId="59AF2C8C" w:rsidR="00143F51" w:rsidRPr="006730F2" w:rsidRDefault="00143F51" w:rsidP="00143F51">
            <w:pPr>
              <w:pStyle w:val="Table2heading"/>
              <w:keepNext/>
              <w:rPr>
                <w:b w:val="0"/>
                <w:bCs/>
                <w:sz w:val="17"/>
                <w:szCs w:val="17"/>
              </w:rPr>
            </w:pPr>
            <w:r w:rsidRPr="00C22087">
              <w:rPr>
                <w:b w:val="0"/>
                <w:bCs/>
                <w:sz w:val="17"/>
                <w:szCs w:val="17"/>
              </w:rPr>
              <w:t>165,970</w:t>
            </w:r>
          </w:p>
        </w:tc>
        <w:tc>
          <w:tcPr>
            <w:tcW w:w="2551" w:type="dxa"/>
            <w:tcBorders>
              <w:top w:val="dotted" w:sz="4" w:space="0" w:color="auto"/>
              <w:left w:val="dotted" w:sz="4" w:space="0" w:color="auto"/>
              <w:bottom w:val="dotted" w:sz="4" w:space="0" w:color="auto"/>
              <w:right w:val="dotted" w:sz="4" w:space="0" w:color="auto"/>
            </w:tcBorders>
            <w:vAlign w:val="center"/>
          </w:tcPr>
          <w:p w14:paraId="24447462" w14:textId="47321141" w:rsidR="00143F51" w:rsidRPr="006730F2" w:rsidRDefault="00143F51" w:rsidP="00143F51">
            <w:pPr>
              <w:pStyle w:val="Table2heading"/>
              <w:keepNext/>
              <w:rPr>
                <w:b w:val="0"/>
                <w:bCs/>
                <w:sz w:val="17"/>
                <w:szCs w:val="17"/>
              </w:rPr>
            </w:pPr>
            <w:r w:rsidRPr="00C22087">
              <w:rPr>
                <w:b w:val="0"/>
                <w:bCs/>
                <w:sz w:val="17"/>
                <w:szCs w:val="17"/>
              </w:rPr>
              <w:t>557,928</w:t>
            </w:r>
          </w:p>
        </w:tc>
        <w:tc>
          <w:tcPr>
            <w:tcW w:w="2126" w:type="dxa"/>
            <w:tcBorders>
              <w:top w:val="dotted" w:sz="4" w:space="0" w:color="auto"/>
              <w:left w:val="dotted" w:sz="4" w:space="0" w:color="auto"/>
              <w:bottom w:val="dotted" w:sz="4" w:space="0" w:color="auto"/>
              <w:right w:val="dotted" w:sz="4" w:space="0" w:color="auto"/>
            </w:tcBorders>
            <w:vAlign w:val="center"/>
          </w:tcPr>
          <w:p w14:paraId="7CA092B4" w14:textId="403A7E20" w:rsidR="00143F51" w:rsidRPr="006730F2" w:rsidRDefault="00143F51" w:rsidP="00143F51">
            <w:pPr>
              <w:pStyle w:val="Table2heading"/>
              <w:keepNext/>
              <w:rPr>
                <w:b w:val="0"/>
                <w:bCs/>
                <w:sz w:val="17"/>
                <w:szCs w:val="17"/>
              </w:rPr>
            </w:pPr>
            <w:r w:rsidRPr="00C22087">
              <w:rPr>
                <w:b w:val="0"/>
                <w:bCs/>
                <w:sz w:val="17"/>
                <w:szCs w:val="17"/>
              </w:rPr>
              <w:t>171,033</w:t>
            </w:r>
          </w:p>
        </w:tc>
      </w:tr>
      <w:tr w:rsidR="00A31241" w:rsidRPr="00DE2D2B" w14:paraId="3CC60EE5" w14:textId="3728FBF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2577412A" w14:textId="2FAC673D" w:rsidR="00143F51" w:rsidRPr="00A706DA" w:rsidRDefault="00143F51" w:rsidP="00143F51">
            <w:pPr>
              <w:pStyle w:val="Table2heading"/>
              <w:keepNext/>
              <w:rPr>
                <w:b w:val="0"/>
                <w:bCs/>
                <w:sz w:val="17"/>
                <w:szCs w:val="17"/>
              </w:rPr>
            </w:pPr>
            <w:r w:rsidRPr="00A706DA">
              <w:rPr>
                <w:b w:val="0"/>
                <w:bCs/>
                <w:sz w:val="17"/>
                <w:szCs w:val="17"/>
              </w:rPr>
              <w:t>Jun-39</w:t>
            </w:r>
          </w:p>
        </w:tc>
        <w:tc>
          <w:tcPr>
            <w:tcW w:w="1134" w:type="dxa"/>
            <w:tcBorders>
              <w:top w:val="dotted" w:sz="4" w:space="0" w:color="auto"/>
              <w:left w:val="dotted" w:sz="4" w:space="0" w:color="auto"/>
              <w:bottom w:val="dotted" w:sz="4" w:space="0" w:color="auto"/>
              <w:right w:val="dotted" w:sz="4" w:space="0" w:color="auto"/>
            </w:tcBorders>
            <w:vAlign w:val="center"/>
          </w:tcPr>
          <w:p w14:paraId="6B0BBFB2" w14:textId="77777777" w:rsidR="00143F51" w:rsidRPr="00DE2D2B" w:rsidRDefault="00143F51" w:rsidP="00143F51">
            <w:pPr>
              <w:pStyle w:val="Table2heading"/>
              <w:keepNext/>
              <w:rPr>
                <w:b w:val="0"/>
                <w:bCs/>
                <w:sz w:val="17"/>
                <w:szCs w:val="17"/>
              </w:rPr>
            </w:pPr>
            <w:r w:rsidRPr="006730F2">
              <w:rPr>
                <w:b w:val="0"/>
                <w:bCs/>
                <w:sz w:val="17"/>
                <w:szCs w:val="17"/>
              </w:rPr>
              <w:t>33,551,974</w:t>
            </w:r>
          </w:p>
        </w:tc>
        <w:tc>
          <w:tcPr>
            <w:tcW w:w="2127" w:type="dxa"/>
            <w:tcBorders>
              <w:top w:val="dotted" w:sz="4" w:space="0" w:color="auto"/>
              <w:left w:val="dotted" w:sz="4" w:space="0" w:color="auto"/>
              <w:bottom w:val="dotted" w:sz="4" w:space="0" w:color="auto"/>
              <w:right w:val="dotted" w:sz="4" w:space="0" w:color="auto"/>
            </w:tcBorders>
            <w:vAlign w:val="center"/>
          </w:tcPr>
          <w:p w14:paraId="7F75857C" w14:textId="304CDB90" w:rsidR="00143F51" w:rsidRPr="006730F2" w:rsidRDefault="00143F51" w:rsidP="00143F51">
            <w:pPr>
              <w:pStyle w:val="Table2heading"/>
              <w:keepNext/>
              <w:rPr>
                <w:b w:val="0"/>
                <w:bCs/>
                <w:sz w:val="17"/>
                <w:szCs w:val="17"/>
              </w:rPr>
            </w:pPr>
            <w:r w:rsidRPr="00C22087">
              <w:rPr>
                <w:b w:val="0"/>
                <w:bCs/>
                <w:sz w:val="17"/>
                <w:szCs w:val="17"/>
              </w:rPr>
              <w:t>169,313</w:t>
            </w:r>
          </w:p>
        </w:tc>
        <w:tc>
          <w:tcPr>
            <w:tcW w:w="2551" w:type="dxa"/>
            <w:tcBorders>
              <w:top w:val="dotted" w:sz="4" w:space="0" w:color="auto"/>
              <w:left w:val="dotted" w:sz="4" w:space="0" w:color="auto"/>
              <w:bottom w:val="dotted" w:sz="4" w:space="0" w:color="auto"/>
              <w:right w:val="dotted" w:sz="4" w:space="0" w:color="auto"/>
            </w:tcBorders>
            <w:vAlign w:val="center"/>
          </w:tcPr>
          <w:p w14:paraId="1808CE8C" w14:textId="66CCC25A" w:rsidR="00143F51" w:rsidRPr="006730F2" w:rsidRDefault="00143F51" w:rsidP="00143F51">
            <w:pPr>
              <w:pStyle w:val="Table2heading"/>
              <w:keepNext/>
              <w:rPr>
                <w:b w:val="0"/>
                <w:bCs/>
                <w:sz w:val="17"/>
                <w:szCs w:val="17"/>
              </w:rPr>
            </w:pPr>
            <w:r w:rsidRPr="00C22087">
              <w:rPr>
                <w:b w:val="0"/>
                <w:bCs/>
                <w:sz w:val="17"/>
                <w:szCs w:val="17"/>
              </w:rPr>
              <w:t>568,281</w:t>
            </w:r>
          </w:p>
        </w:tc>
        <w:tc>
          <w:tcPr>
            <w:tcW w:w="2126" w:type="dxa"/>
            <w:tcBorders>
              <w:top w:val="dotted" w:sz="4" w:space="0" w:color="auto"/>
              <w:left w:val="dotted" w:sz="4" w:space="0" w:color="auto"/>
              <w:bottom w:val="dotted" w:sz="4" w:space="0" w:color="auto"/>
              <w:right w:val="dotted" w:sz="4" w:space="0" w:color="auto"/>
            </w:tcBorders>
            <w:vAlign w:val="center"/>
          </w:tcPr>
          <w:p w14:paraId="3A567D28" w14:textId="1F0567A6" w:rsidR="00143F51" w:rsidRPr="006730F2" w:rsidRDefault="00143F51" w:rsidP="00143F51">
            <w:pPr>
              <w:pStyle w:val="Table2heading"/>
              <w:keepNext/>
              <w:rPr>
                <w:b w:val="0"/>
                <w:bCs/>
                <w:sz w:val="17"/>
                <w:szCs w:val="17"/>
              </w:rPr>
            </w:pPr>
            <w:r w:rsidRPr="00C22087">
              <w:rPr>
                <w:b w:val="0"/>
                <w:bCs/>
                <w:sz w:val="17"/>
                <w:szCs w:val="17"/>
              </w:rPr>
              <w:t>174,427</w:t>
            </w:r>
          </w:p>
        </w:tc>
      </w:tr>
      <w:tr w:rsidR="00A31241" w:rsidRPr="00DE2D2B" w14:paraId="7017BC14" w14:textId="230C463E"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5362B28" w14:textId="45C12FB0" w:rsidR="00143F51" w:rsidRPr="00A706DA" w:rsidRDefault="00143F51" w:rsidP="00143F51">
            <w:pPr>
              <w:pStyle w:val="Table2heading"/>
              <w:keepNext/>
              <w:rPr>
                <w:b w:val="0"/>
                <w:bCs/>
                <w:sz w:val="17"/>
                <w:szCs w:val="17"/>
              </w:rPr>
            </w:pPr>
            <w:r w:rsidRPr="00A706DA">
              <w:rPr>
                <w:b w:val="0"/>
                <w:bCs/>
                <w:sz w:val="17"/>
                <w:szCs w:val="17"/>
              </w:rPr>
              <w:t>Jun-40</w:t>
            </w:r>
          </w:p>
        </w:tc>
        <w:tc>
          <w:tcPr>
            <w:tcW w:w="1134" w:type="dxa"/>
            <w:tcBorders>
              <w:top w:val="dotted" w:sz="4" w:space="0" w:color="auto"/>
              <w:left w:val="dotted" w:sz="4" w:space="0" w:color="auto"/>
              <w:bottom w:val="dotted" w:sz="4" w:space="0" w:color="auto"/>
              <w:right w:val="dotted" w:sz="4" w:space="0" w:color="auto"/>
            </w:tcBorders>
            <w:vAlign w:val="center"/>
          </w:tcPr>
          <w:p w14:paraId="5A224757" w14:textId="77777777" w:rsidR="00143F51" w:rsidRPr="00DE2D2B" w:rsidRDefault="00143F51" w:rsidP="00143F51">
            <w:pPr>
              <w:pStyle w:val="Table2heading"/>
              <w:keepNext/>
              <w:rPr>
                <w:b w:val="0"/>
                <w:bCs/>
                <w:sz w:val="17"/>
                <w:szCs w:val="17"/>
              </w:rPr>
            </w:pPr>
            <w:r w:rsidRPr="006730F2">
              <w:rPr>
                <w:b w:val="0"/>
                <w:bCs/>
                <w:sz w:val="17"/>
                <w:szCs w:val="17"/>
              </w:rPr>
              <w:t>33,923,997</w:t>
            </w:r>
          </w:p>
        </w:tc>
        <w:tc>
          <w:tcPr>
            <w:tcW w:w="2127" w:type="dxa"/>
            <w:tcBorders>
              <w:top w:val="dotted" w:sz="4" w:space="0" w:color="auto"/>
              <w:left w:val="dotted" w:sz="4" w:space="0" w:color="auto"/>
              <w:bottom w:val="dotted" w:sz="4" w:space="0" w:color="auto"/>
              <w:right w:val="dotted" w:sz="4" w:space="0" w:color="auto"/>
            </w:tcBorders>
            <w:vAlign w:val="center"/>
          </w:tcPr>
          <w:p w14:paraId="3915408D" w14:textId="0F9001F3" w:rsidR="00143F51" w:rsidRPr="006730F2" w:rsidRDefault="00143F51" w:rsidP="00143F51">
            <w:pPr>
              <w:pStyle w:val="Table2heading"/>
              <w:keepNext/>
              <w:rPr>
                <w:b w:val="0"/>
                <w:bCs/>
                <w:sz w:val="17"/>
                <w:szCs w:val="17"/>
              </w:rPr>
            </w:pPr>
            <w:r w:rsidRPr="00C22087">
              <w:rPr>
                <w:b w:val="0"/>
                <w:bCs/>
                <w:sz w:val="17"/>
                <w:szCs w:val="17"/>
              </w:rPr>
              <w:t>172,680</w:t>
            </w:r>
          </w:p>
        </w:tc>
        <w:tc>
          <w:tcPr>
            <w:tcW w:w="2551" w:type="dxa"/>
            <w:tcBorders>
              <w:top w:val="dotted" w:sz="4" w:space="0" w:color="auto"/>
              <w:left w:val="dotted" w:sz="4" w:space="0" w:color="auto"/>
              <w:bottom w:val="dotted" w:sz="4" w:space="0" w:color="auto"/>
              <w:right w:val="dotted" w:sz="4" w:space="0" w:color="auto"/>
            </w:tcBorders>
            <w:vAlign w:val="center"/>
          </w:tcPr>
          <w:p w14:paraId="08CD5609" w14:textId="5848EB6F" w:rsidR="00143F51" w:rsidRPr="006730F2" w:rsidRDefault="00143F51" w:rsidP="00143F51">
            <w:pPr>
              <w:pStyle w:val="Table2heading"/>
              <w:keepNext/>
              <w:rPr>
                <w:b w:val="0"/>
                <w:bCs/>
                <w:sz w:val="17"/>
                <w:szCs w:val="17"/>
              </w:rPr>
            </w:pPr>
            <w:r w:rsidRPr="00C22087">
              <w:rPr>
                <w:b w:val="0"/>
                <w:bCs/>
                <w:sz w:val="17"/>
                <w:szCs w:val="17"/>
              </w:rPr>
              <w:t>578,699</w:t>
            </w:r>
          </w:p>
        </w:tc>
        <w:tc>
          <w:tcPr>
            <w:tcW w:w="2126" w:type="dxa"/>
            <w:tcBorders>
              <w:top w:val="dotted" w:sz="4" w:space="0" w:color="auto"/>
              <w:left w:val="dotted" w:sz="4" w:space="0" w:color="auto"/>
              <w:bottom w:val="dotted" w:sz="4" w:space="0" w:color="auto"/>
              <w:right w:val="dotted" w:sz="4" w:space="0" w:color="auto"/>
            </w:tcBorders>
            <w:vAlign w:val="center"/>
          </w:tcPr>
          <w:p w14:paraId="28EF82C7" w14:textId="2D660381" w:rsidR="00143F51" w:rsidRPr="006730F2" w:rsidRDefault="00143F51" w:rsidP="00143F51">
            <w:pPr>
              <w:pStyle w:val="Table2heading"/>
              <w:keepNext/>
              <w:rPr>
                <w:b w:val="0"/>
                <w:bCs/>
                <w:sz w:val="17"/>
                <w:szCs w:val="17"/>
              </w:rPr>
            </w:pPr>
            <w:r w:rsidRPr="00C22087">
              <w:rPr>
                <w:b w:val="0"/>
                <w:bCs/>
                <w:sz w:val="17"/>
                <w:szCs w:val="17"/>
              </w:rPr>
              <w:t>177,846</w:t>
            </w:r>
          </w:p>
        </w:tc>
      </w:tr>
      <w:tr w:rsidR="00A31241" w:rsidRPr="00DE2D2B" w14:paraId="7F23B8BA" w14:textId="0778E65C"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5997458C" w14:textId="4155338D" w:rsidR="00143F51" w:rsidRPr="00A706DA" w:rsidRDefault="00143F51" w:rsidP="00143F51">
            <w:pPr>
              <w:pStyle w:val="Table2heading"/>
              <w:keepNext/>
              <w:rPr>
                <w:b w:val="0"/>
                <w:bCs/>
                <w:sz w:val="17"/>
                <w:szCs w:val="17"/>
              </w:rPr>
            </w:pPr>
            <w:r w:rsidRPr="00A706DA">
              <w:rPr>
                <w:b w:val="0"/>
                <w:bCs/>
                <w:sz w:val="17"/>
                <w:szCs w:val="17"/>
              </w:rPr>
              <w:t>Jun-41</w:t>
            </w:r>
          </w:p>
        </w:tc>
        <w:tc>
          <w:tcPr>
            <w:tcW w:w="1134" w:type="dxa"/>
            <w:tcBorders>
              <w:top w:val="dotted" w:sz="4" w:space="0" w:color="auto"/>
              <w:left w:val="dotted" w:sz="4" w:space="0" w:color="auto"/>
              <w:bottom w:val="dotted" w:sz="4" w:space="0" w:color="auto"/>
              <w:right w:val="dotted" w:sz="4" w:space="0" w:color="auto"/>
            </w:tcBorders>
            <w:vAlign w:val="center"/>
          </w:tcPr>
          <w:p w14:paraId="1B53F67C" w14:textId="77777777" w:rsidR="00143F51" w:rsidRPr="00DE2D2B" w:rsidRDefault="00143F51" w:rsidP="00143F51">
            <w:pPr>
              <w:pStyle w:val="Table2heading"/>
              <w:keepNext/>
              <w:rPr>
                <w:b w:val="0"/>
                <w:bCs/>
                <w:sz w:val="17"/>
                <w:szCs w:val="17"/>
              </w:rPr>
            </w:pPr>
            <w:r w:rsidRPr="006730F2">
              <w:rPr>
                <w:b w:val="0"/>
                <w:bCs/>
                <w:sz w:val="17"/>
                <w:szCs w:val="17"/>
              </w:rPr>
              <w:t>34,294,733</w:t>
            </w:r>
          </w:p>
        </w:tc>
        <w:tc>
          <w:tcPr>
            <w:tcW w:w="2127" w:type="dxa"/>
            <w:tcBorders>
              <w:top w:val="dotted" w:sz="4" w:space="0" w:color="auto"/>
              <w:left w:val="dotted" w:sz="4" w:space="0" w:color="auto"/>
              <w:bottom w:val="dotted" w:sz="4" w:space="0" w:color="auto"/>
              <w:right w:val="dotted" w:sz="4" w:space="0" w:color="auto"/>
            </w:tcBorders>
            <w:vAlign w:val="center"/>
          </w:tcPr>
          <w:p w14:paraId="402BEDEE" w14:textId="22A78A91" w:rsidR="00143F51" w:rsidRPr="006730F2" w:rsidRDefault="00143F51" w:rsidP="00143F51">
            <w:pPr>
              <w:pStyle w:val="Table2heading"/>
              <w:keepNext/>
              <w:rPr>
                <w:b w:val="0"/>
                <w:bCs/>
                <w:sz w:val="17"/>
                <w:szCs w:val="17"/>
              </w:rPr>
            </w:pPr>
            <w:r w:rsidRPr="00C22087">
              <w:rPr>
                <w:b w:val="0"/>
                <w:bCs/>
                <w:sz w:val="17"/>
                <w:szCs w:val="17"/>
              </w:rPr>
              <w:t>176,074</w:t>
            </w:r>
          </w:p>
        </w:tc>
        <w:tc>
          <w:tcPr>
            <w:tcW w:w="2551" w:type="dxa"/>
            <w:tcBorders>
              <w:top w:val="dotted" w:sz="4" w:space="0" w:color="auto"/>
              <w:left w:val="dotted" w:sz="4" w:space="0" w:color="auto"/>
              <w:bottom w:val="dotted" w:sz="4" w:space="0" w:color="auto"/>
              <w:right w:val="dotted" w:sz="4" w:space="0" w:color="auto"/>
            </w:tcBorders>
            <w:vAlign w:val="center"/>
          </w:tcPr>
          <w:p w14:paraId="3282BEE3" w14:textId="007CDB05" w:rsidR="00143F51" w:rsidRPr="006730F2" w:rsidRDefault="00143F51" w:rsidP="00143F51">
            <w:pPr>
              <w:pStyle w:val="Table2heading"/>
              <w:keepNext/>
              <w:rPr>
                <w:b w:val="0"/>
                <w:bCs/>
                <w:sz w:val="17"/>
                <w:szCs w:val="17"/>
              </w:rPr>
            </w:pPr>
            <w:r w:rsidRPr="00C22087">
              <w:rPr>
                <w:b w:val="0"/>
                <w:bCs/>
                <w:sz w:val="17"/>
                <w:szCs w:val="17"/>
              </w:rPr>
              <w:t>589,185</w:t>
            </w:r>
          </w:p>
        </w:tc>
        <w:tc>
          <w:tcPr>
            <w:tcW w:w="2126" w:type="dxa"/>
            <w:tcBorders>
              <w:top w:val="dotted" w:sz="4" w:space="0" w:color="auto"/>
              <w:left w:val="dotted" w:sz="4" w:space="0" w:color="auto"/>
              <w:bottom w:val="dotted" w:sz="4" w:space="0" w:color="auto"/>
              <w:right w:val="dotted" w:sz="4" w:space="0" w:color="auto"/>
            </w:tcBorders>
            <w:vAlign w:val="center"/>
          </w:tcPr>
          <w:p w14:paraId="442A17A3" w14:textId="3DA1282E" w:rsidR="00143F51" w:rsidRPr="006730F2" w:rsidRDefault="00143F51" w:rsidP="00143F51">
            <w:pPr>
              <w:pStyle w:val="Table2heading"/>
              <w:keepNext/>
              <w:rPr>
                <w:b w:val="0"/>
                <w:bCs/>
                <w:sz w:val="17"/>
                <w:szCs w:val="17"/>
              </w:rPr>
            </w:pPr>
            <w:r w:rsidRPr="00C22087">
              <w:rPr>
                <w:b w:val="0"/>
                <w:bCs/>
                <w:sz w:val="17"/>
                <w:szCs w:val="17"/>
              </w:rPr>
              <w:t>181,291</w:t>
            </w:r>
          </w:p>
        </w:tc>
      </w:tr>
      <w:tr w:rsidR="00A31241" w:rsidRPr="00DE2D2B" w14:paraId="55DD2D5C" w14:textId="1DD9953E"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872B4EE" w14:textId="3F5846F4" w:rsidR="00143F51" w:rsidRPr="00A706DA" w:rsidRDefault="00143F51" w:rsidP="00143F51">
            <w:pPr>
              <w:pStyle w:val="Table2heading"/>
              <w:keepNext/>
              <w:rPr>
                <w:b w:val="0"/>
                <w:bCs/>
                <w:sz w:val="17"/>
                <w:szCs w:val="17"/>
              </w:rPr>
            </w:pPr>
            <w:r w:rsidRPr="00A706DA">
              <w:rPr>
                <w:b w:val="0"/>
                <w:bCs/>
                <w:sz w:val="17"/>
                <w:szCs w:val="17"/>
              </w:rPr>
              <w:t>Jun-42</w:t>
            </w:r>
          </w:p>
        </w:tc>
        <w:tc>
          <w:tcPr>
            <w:tcW w:w="1134" w:type="dxa"/>
            <w:tcBorders>
              <w:top w:val="dotted" w:sz="4" w:space="0" w:color="auto"/>
              <w:left w:val="dotted" w:sz="4" w:space="0" w:color="auto"/>
              <w:bottom w:val="dotted" w:sz="4" w:space="0" w:color="auto"/>
              <w:right w:val="dotted" w:sz="4" w:space="0" w:color="auto"/>
            </w:tcBorders>
            <w:vAlign w:val="center"/>
          </w:tcPr>
          <w:p w14:paraId="0393BD98" w14:textId="77777777" w:rsidR="00143F51" w:rsidRPr="00DE2D2B" w:rsidRDefault="00143F51" w:rsidP="00143F51">
            <w:pPr>
              <w:pStyle w:val="Table2heading"/>
              <w:keepNext/>
              <w:rPr>
                <w:b w:val="0"/>
                <w:bCs/>
                <w:sz w:val="17"/>
                <w:szCs w:val="17"/>
              </w:rPr>
            </w:pPr>
            <w:r w:rsidRPr="006730F2">
              <w:rPr>
                <w:b w:val="0"/>
                <w:bCs/>
                <w:sz w:val="17"/>
                <w:szCs w:val="17"/>
              </w:rPr>
              <w:t>34,664,395</w:t>
            </w:r>
          </w:p>
        </w:tc>
        <w:tc>
          <w:tcPr>
            <w:tcW w:w="2127" w:type="dxa"/>
            <w:tcBorders>
              <w:top w:val="dotted" w:sz="4" w:space="0" w:color="auto"/>
              <w:left w:val="dotted" w:sz="4" w:space="0" w:color="auto"/>
              <w:bottom w:val="dotted" w:sz="4" w:space="0" w:color="auto"/>
              <w:right w:val="dotted" w:sz="4" w:space="0" w:color="auto"/>
            </w:tcBorders>
            <w:vAlign w:val="center"/>
          </w:tcPr>
          <w:p w14:paraId="515C34F0" w14:textId="107B9480" w:rsidR="00143F51" w:rsidRPr="006730F2" w:rsidRDefault="00143F51" w:rsidP="00143F51">
            <w:pPr>
              <w:pStyle w:val="Table2heading"/>
              <w:keepNext/>
              <w:rPr>
                <w:b w:val="0"/>
                <w:bCs/>
                <w:sz w:val="17"/>
                <w:szCs w:val="17"/>
              </w:rPr>
            </w:pPr>
            <w:r w:rsidRPr="00C22087">
              <w:rPr>
                <w:b w:val="0"/>
                <w:bCs/>
                <w:sz w:val="17"/>
                <w:szCs w:val="17"/>
              </w:rPr>
              <w:t>179,494</w:t>
            </w:r>
          </w:p>
        </w:tc>
        <w:tc>
          <w:tcPr>
            <w:tcW w:w="2551" w:type="dxa"/>
            <w:tcBorders>
              <w:top w:val="dotted" w:sz="4" w:space="0" w:color="auto"/>
              <w:left w:val="dotted" w:sz="4" w:space="0" w:color="auto"/>
              <w:bottom w:val="dotted" w:sz="4" w:space="0" w:color="auto"/>
              <w:right w:val="dotted" w:sz="4" w:space="0" w:color="auto"/>
            </w:tcBorders>
            <w:vAlign w:val="center"/>
          </w:tcPr>
          <w:p w14:paraId="5C93C8F6" w14:textId="50EAEC30" w:rsidR="00143F51" w:rsidRPr="006730F2" w:rsidRDefault="00143F51" w:rsidP="00143F51">
            <w:pPr>
              <w:pStyle w:val="Table2heading"/>
              <w:keepNext/>
              <w:rPr>
                <w:b w:val="0"/>
                <w:bCs/>
                <w:sz w:val="17"/>
                <w:szCs w:val="17"/>
              </w:rPr>
            </w:pPr>
            <w:r w:rsidRPr="00C22087">
              <w:rPr>
                <w:b w:val="0"/>
                <w:bCs/>
                <w:sz w:val="17"/>
                <w:szCs w:val="17"/>
              </w:rPr>
              <w:t>599,742</w:t>
            </w:r>
          </w:p>
        </w:tc>
        <w:tc>
          <w:tcPr>
            <w:tcW w:w="2126" w:type="dxa"/>
            <w:tcBorders>
              <w:top w:val="dotted" w:sz="4" w:space="0" w:color="auto"/>
              <w:left w:val="dotted" w:sz="4" w:space="0" w:color="auto"/>
              <w:bottom w:val="dotted" w:sz="4" w:space="0" w:color="auto"/>
              <w:right w:val="dotted" w:sz="4" w:space="0" w:color="auto"/>
            </w:tcBorders>
            <w:vAlign w:val="center"/>
          </w:tcPr>
          <w:p w14:paraId="3F3F3ADF" w14:textId="6A8F4F04" w:rsidR="00143F51" w:rsidRPr="006730F2" w:rsidRDefault="00143F51" w:rsidP="00143F51">
            <w:pPr>
              <w:pStyle w:val="Table2heading"/>
              <w:keepNext/>
              <w:rPr>
                <w:b w:val="0"/>
                <w:bCs/>
                <w:sz w:val="17"/>
                <w:szCs w:val="17"/>
              </w:rPr>
            </w:pPr>
            <w:r w:rsidRPr="00C22087">
              <w:rPr>
                <w:b w:val="0"/>
                <w:bCs/>
                <w:sz w:val="17"/>
                <w:szCs w:val="17"/>
              </w:rPr>
              <w:t>184,762</w:t>
            </w:r>
          </w:p>
        </w:tc>
      </w:tr>
      <w:tr w:rsidR="00A31241" w:rsidRPr="00DE2D2B" w14:paraId="348C683C" w14:textId="77C2648F"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212204A8" w14:textId="72C34440" w:rsidR="00143F51" w:rsidRPr="00A706DA" w:rsidRDefault="00143F51" w:rsidP="00143F51">
            <w:pPr>
              <w:pStyle w:val="Table2heading"/>
              <w:keepNext/>
              <w:rPr>
                <w:b w:val="0"/>
                <w:bCs/>
                <w:sz w:val="17"/>
                <w:szCs w:val="17"/>
              </w:rPr>
            </w:pPr>
            <w:r w:rsidRPr="00A706DA">
              <w:rPr>
                <w:b w:val="0"/>
                <w:bCs/>
                <w:sz w:val="17"/>
                <w:szCs w:val="17"/>
              </w:rPr>
              <w:t>Jun-43</w:t>
            </w:r>
          </w:p>
        </w:tc>
        <w:tc>
          <w:tcPr>
            <w:tcW w:w="1134" w:type="dxa"/>
            <w:tcBorders>
              <w:top w:val="dotted" w:sz="4" w:space="0" w:color="auto"/>
              <w:left w:val="dotted" w:sz="4" w:space="0" w:color="auto"/>
              <w:bottom w:val="dotted" w:sz="4" w:space="0" w:color="auto"/>
              <w:right w:val="dotted" w:sz="4" w:space="0" w:color="auto"/>
            </w:tcBorders>
            <w:vAlign w:val="center"/>
          </w:tcPr>
          <w:p w14:paraId="31195987" w14:textId="77777777" w:rsidR="00143F51" w:rsidRPr="00DE2D2B" w:rsidRDefault="00143F51" w:rsidP="00143F51">
            <w:pPr>
              <w:pStyle w:val="Table2heading"/>
              <w:keepNext/>
              <w:rPr>
                <w:b w:val="0"/>
                <w:bCs/>
                <w:sz w:val="17"/>
                <w:szCs w:val="17"/>
              </w:rPr>
            </w:pPr>
            <w:r w:rsidRPr="006730F2">
              <w:rPr>
                <w:b w:val="0"/>
                <w:bCs/>
                <w:sz w:val="17"/>
                <w:szCs w:val="17"/>
              </w:rPr>
              <w:t>35,033,159</w:t>
            </w:r>
          </w:p>
        </w:tc>
        <w:tc>
          <w:tcPr>
            <w:tcW w:w="2127" w:type="dxa"/>
            <w:tcBorders>
              <w:top w:val="dotted" w:sz="4" w:space="0" w:color="auto"/>
              <w:left w:val="dotted" w:sz="4" w:space="0" w:color="auto"/>
              <w:bottom w:val="dotted" w:sz="4" w:space="0" w:color="auto"/>
              <w:right w:val="dotted" w:sz="4" w:space="0" w:color="auto"/>
            </w:tcBorders>
            <w:vAlign w:val="center"/>
          </w:tcPr>
          <w:p w14:paraId="7D9AFC8D" w14:textId="6FFCB256" w:rsidR="00143F51" w:rsidRPr="006730F2" w:rsidRDefault="00143F51" w:rsidP="00143F51">
            <w:pPr>
              <w:pStyle w:val="Table2heading"/>
              <w:keepNext/>
              <w:rPr>
                <w:b w:val="0"/>
                <w:bCs/>
                <w:sz w:val="17"/>
                <w:szCs w:val="17"/>
              </w:rPr>
            </w:pPr>
            <w:r w:rsidRPr="00C22087">
              <w:rPr>
                <w:b w:val="0"/>
                <w:bCs/>
                <w:sz w:val="17"/>
                <w:szCs w:val="17"/>
              </w:rPr>
              <w:t>182,943</w:t>
            </w:r>
          </w:p>
        </w:tc>
        <w:tc>
          <w:tcPr>
            <w:tcW w:w="2551" w:type="dxa"/>
            <w:tcBorders>
              <w:top w:val="dotted" w:sz="4" w:space="0" w:color="auto"/>
              <w:left w:val="dotted" w:sz="4" w:space="0" w:color="auto"/>
              <w:bottom w:val="dotted" w:sz="4" w:space="0" w:color="auto"/>
              <w:right w:val="dotted" w:sz="4" w:space="0" w:color="auto"/>
            </w:tcBorders>
            <w:vAlign w:val="center"/>
          </w:tcPr>
          <w:p w14:paraId="61CA313B" w14:textId="5F73CF12" w:rsidR="00143F51" w:rsidRPr="006730F2" w:rsidRDefault="00143F51" w:rsidP="00143F51">
            <w:pPr>
              <w:pStyle w:val="Table2heading"/>
              <w:keepNext/>
              <w:rPr>
                <w:b w:val="0"/>
                <w:bCs/>
                <w:sz w:val="17"/>
                <w:szCs w:val="17"/>
              </w:rPr>
            </w:pPr>
            <w:r w:rsidRPr="00C22087">
              <w:rPr>
                <w:b w:val="0"/>
                <w:bCs/>
                <w:sz w:val="17"/>
                <w:szCs w:val="17"/>
              </w:rPr>
              <w:t>610,374</w:t>
            </w:r>
          </w:p>
        </w:tc>
        <w:tc>
          <w:tcPr>
            <w:tcW w:w="2126" w:type="dxa"/>
            <w:tcBorders>
              <w:top w:val="dotted" w:sz="4" w:space="0" w:color="auto"/>
              <w:left w:val="dotted" w:sz="4" w:space="0" w:color="auto"/>
              <w:bottom w:val="dotted" w:sz="4" w:space="0" w:color="auto"/>
              <w:right w:val="dotted" w:sz="4" w:space="0" w:color="auto"/>
            </w:tcBorders>
            <w:vAlign w:val="center"/>
          </w:tcPr>
          <w:p w14:paraId="7798C333" w14:textId="16D73249" w:rsidR="00143F51" w:rsidRPr="006730F2" w:rsidRDefault="00143F51" w:rsidP="00143F51">
            <w:pPr>
              <w:pStyle w:val="Table2heading"/>
              <w:keepNext/>
              <w:rPr>
                <w:b w:val="0"/>
                <w:bCs/>
                <w:sz w:val="17"/>
                <w:szCs w:val="17"/>
              </w:rPr>
            </w:pPr>
            <w:r w:rsidRPr="00C22087">
              <w:rPr>
                <w:b w:val="0"/>
                <w:bCs/>
                <w:sz w:val="17"/>
                <w:szCs w:val="17"/>
              </w:rPr>
              <w:t>188,261</w:t>
            </w:r>
          </w:p>
        </w:tc>
      </w:tr>
      <w:tr w:rsidR="00A31241" w:rsidRPr="00DE2D2B" w14:paraId="245AF88E" w14:textId="3A85621B"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987979F" w14:textId="4C83BB6C" w:rsidR="00143F51" w:rsidRPr="00A706DA" w:rsidRDefault="00143F51" w:rsidP="00143F51">
            <w:pPr>
              <w:pStyle w:val="Table2heading"/>
              <w:keepNext/>
              <w:rPr>
                <w:b w:val="0"/>
                <w:bCs/>
                <w:sz w:val="17"/>
                <w:szCs w:val="17"/>
              </w:rPr>
            </w:pPr>
            <w:r w:rsidRPr="00A706DA">
              <w:rPr>
                <w:b w:val="0"/>
                <w:bCs/>
                <w:sz w:val="17"/>
                <w:szCs w:val="17"/>
              </w:rPr>
              <w:t>Jun-44</w:t>
            </w:r>
          </w:p>
        </w:tc>
        <w:tc>
          <w:tcPr>
            <w:tcW w:w="1134" w:type="dxa"/>
            <w:tcBorders>
              <w:top w:val="dotted" w:sz="4" w:space="0" w:color="auto"/>
              <w:left w:val="dotted" w:sz="4" w:space="0" w:color="auto"/>
              <w:bottom w:val="dotted" w:sz="4" w:space="0" w:color="auto"/>
              <w:right w:val="dotted" w:sz="4" w:space="0" w:color="auto"/>
            </w:tcBorders>
            <w:vAlign w:val="center"/>
          </w:tcPr>
          <w:p w14:paraId="31D06FBA" w14:textId="77777777" w:rsidR="00143F51" w:rsidRPr="00DE2D2B" w:rsidRDefault="00143F51" w:rsidP="00143F51">
            <w:pPr>
              <w:pStyle w:val="Table2heading"/>
              <w:keepNext/>
              <w:rPr>
                <w:b w:val="0"/>
                <w:bCs/>
                <w:sz w:val="17"/>
                <w:szCs w:val="17"/>
              </w:rPr>
            </w:pPr>
            <w:r w:rsidRPr="006730F2">
              <w:rPr>
                <w:b w:val="0"/>
                <w:bCs/>
                <w:sz w:val="17"/>
                <w:szCs w:val="17"/>
              </w:rPr>
              <w:t>35,401,158</w:t>
            </w:r>
          </w:p>
        </w:tc>
        <w:tc>
          <w:tcPr>
            <w:tcW w:w="2127" w:type="dxa"/>
            <w:tcBorders>
              <w:top w:val="dotted" w:sz="4" w:space="0" w:color="auto"/>
              <w:left w:val="dotted" w:sz="4" w:space="0" w:color="auto"/>
              <w:bottom w:val="dotted" w:sz="4" w:space="0" w:color="auto"/>
              <w:right w:val="dotted" w:sz="4" w:space="0" w:color="auto"/>
            </w:tcBorders>
            <w:vAlign w:val="center"/>
          </w:tcPr>
          <w:p w14:paraId="174A3328" w14:textId="4C528427" w:rsidR="00143F51" w:rsidRPr="006730F2" w:rsidRDefault="00143F51" w:rsidP="00143F51">
            <w:pPr>
              <w:pStyle w:val="Table2heading"/>
              <w:keepNext/>
              <w:rPr>
                <w:b w:val="0"/>
                <w:bCs/>
                <w:sz w:val="17"/>
                <w:szCs w:val="17"/>
              </w:rPr>
            </w:pPr>
            <w:r w:rsidRPr="00C22087">
              <w:rPr>
                <w:b w:val="0"/>
                <w:bCs/>
                <w:sz w:val="17"/>
                <w:szCs w:val="17"/>
              </w:rPr>
              <w:t>186,419</w:t>
            </w:r>
          </w:p>
        </w:tc>
        <w:tc>
          <w:tcPr>
            <w:tcW w:w="2551" w:type="dxa"/>
            <w:tcBorders>
              <w:top w:val="dotted" w:sz="4" w:space="0" w:color="auto"/>
              <w:left w:val="dotted" w:sz="4" w:space="0" w:color="auto"/>
              <w:bottom w:val="dotted" w:sz="4" w:space="0" w:color="auto"/>
              <w:right w:val="dotted" w:sz="4" w:space="0" w:color="auto"/>
            </w:tcBorders>
            <w:vAlign w:val="center"/>
          </w:tcPr>
          <w:p w14:paraId="4BC6A014" w14:textId="78DBBE7A" w:rsidR="00143F51" w:rsidRPr="006730F2" w:rsidRDefault="00143F51" w:rsidP="00143F51">
            <w:pPr>
              <w:pStyle w:val="Table2heading"/>
              <w:keepNext/>
              <w:rPr>
                <w:b w:val="0"/>
                <w:bCs/>
                <w:sz w:val="17"/>
                <w:szCs w:val="17"/>
              </w:rPr>
            </w:pPr>
            <w:r w:rsidRPr="00C22087">
              <w:rPr>
                <w:b w:val="0"/>
                <w:bCs/>
                <w:sz w:val="17"/>
                <w:szCs w:val="17"/>
              </w:rPr>
              <w:t>621,082</w:t>
            </w:r>
          </w:p>
        </w:tc>
        <w:tc>
          <w:tcPr>
            <w:tcW w:w="2126" w:type="dxa"/>
            <w:tcBorders>
              <w:top w:val="dotted" w:sz="4" w:space="0" w:color="auto"/>
              <w:left w:val="dotted" w:sz="4" w:space="0" w:color="auto"/>
              <w:bottom w:val="dotted" w:sz="4" w:space="0" w:color="auto"/>
              <w:right w:val="dotted" w:sz="4" w:space="0" w:color="auto"/>
            </w:tcBorders>
            <w:vAlign w:val="center"/>
          </w:tcPr>
          <w:p w14:paraId="2A1172E9" w14:textId="58B0C83A" w:rsidR="00143F51" w:rsidRPr="006730F2" w:rsidRDefault="00143F51" w:rsidP="00143F51">
            <w:pPr>
              <w:pStyle w:val="Table2heading"/>
              <w:keepNext/>
              <w:rPr>
                <w:b w:val="0"/>
                <w:bCs/>
                <w:sz w:val="17"/>
                <w:szCs w:val="17"/>
              </w:rPr>
            </w:pPr>
            <w:r w:rsidRPr="00C22087">
              <w:rPr>
                <w:b w:val="0"/>
                <w:bCs/>
                <w:sz w:val="17"/>
                <w:szCs w:val="17"/>
              </w:rPr>
              <w:t>191,788</w:t>
            </w:r>
          </w:p>
        </w:tc>
      </w:tr>
      <w:tr w:rsidR="00A31241" w:rsidRPr="00DE2D2B" w14:paraId="6A327BEA" w14:textId="7A722AF5"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50FE2C16" w14:textId="1EED1160" w:rsidR="00143F51" w:rsidRPr="00A706DA" w:rsidRDefault="00143F51" w:rsidP="00143F51">
            <w:pPr>
              <w:pStyle w:val="Table2heading"/>
              <w:keepNext/>
              <w:rPr>
                <w:b w:val="0"/>
                <w:bCs/>
                <w:sz w:val="17"/>
                <w:szCs w:val="17"/>
              </w:rPr>
            </w:pPr>
            <w:r w:rsidRPr="00A706DA">
              <w:rPr>
                <w:b w:val="0"/>
                <w:bCs/>
                <w:sz w:val="17"/>
                <w:szCs w:val="17"/>
              </w:rPr>
              <w:t>Jun-45</w:t>
            </w:r>
          </w:p>
        </w:tc>
        <w:tc>
          <w:tcPr>
            <w:tcW w:w="1134" w:type="dxa"/>
            <w:tcBorders>
              <w:top w:val="dotted" w:sz="4" w:space="0" w:color="auto"/>
              <w:left w:val="dotted" w:sz="4" w:space="0" w:color="auto"/>
              <w:bottom w:val="dotted" w:sz="4" w:space="0" w:color="auto"/>
              <w:right w:val="dotted" w:sz="4" w:space="0" w:color="auto"/>
            </w:tcBorders>
            <w:vAlign w:val="center"/>
          </w:tcPr>
          <w:p w14:paraId="41EE334A" w14:textId="77777777" w:rsidR="00143F51" w:rsidRPr="00DE2D2B" w:rsidRDefault="00143F51" w:rsidP="00143F51">
            <w:pPr>
              <w:pStyle w:val="Table2heading"/>
              <w:keepNext/>
              <w:rPr>
                <w:b w:val="0"/>
                <w:bCs/>
                <w:sz w:val="17"/>
                <w:szCs w:val="17"/>
              </w:rPr>
            </w:pPr>
            <w:r w:rsidRPr="006730F2">
              <w:rPr>
                <w:b w:val="0"/>
                <w:bCs/>
                <w:sz w:val="17"/>
                <w:szCs w:val="17"/>
              </w:rPr>
              <w:t>35,768,470</w:t>
            </w:r>
          </w:p>
        </w:tc>
        <w:tc>
          <w:tcPr>
            <w:tcW w:w="2127" w:type="dxa"/>
            <w:tcBorders>
              <w:top w:val="dotted" w:sz="4" w:space="0" w:color="auto"/>
              <w:left w:val="dotted" w:sz="4" w:space="0" w:color="auto"/>
              <w:bottom w:val="dotted" w:sz="4" w:space="0" w:color="auto"/>
              <w:right w:val="dotted" w:sz="4" w:space="0" w:color="auto"/>
            </w:tcBorders>
            <w:vAlign w:val="center"/>
          </w:tcPr>
          <w:p w14:paraId="5666254D" w14:textId="14A4B033" w:rsidR="00143F51" w:rsidRPr="006730F2" w:rsidRDefault="00143F51" w:rsidP="00143F51">
            <w:pPr>
              <w:pStyle w:val="Table2heading"/>
              <w:keepNext/>
              <w:rPr>
                <w:b w:val="0"/>
                <w:bCs/>
                <w:sz w:val="17"/>
                <w:szCs w:val="17"/>
              </w:rPr>
            </w:pPr>
            <w:r w:rsidRPr="00C22087">
              <w:rPr>
                <w:b w:val="0"/>
                <w:bCs/>
                <w:sz w:val="17"/>
                <w:szCs w:val="17"/>
              </w:rPr>
              <w:t>189,925</w:t>
            </w:r>
          </w:p>
        </w:tc>
        <w:tc>
          <w:tcPr>
            <w:tcW w:w="2551" w:type="dxa"/>
            <w:tcBorders>
              <w:top w:val="dotted" w:sz="4" w:space="0" w:color="auto"/>
              <w:left w:val="dotted" w:sz="4" w:space="0" w:color="auto"/>
              <w:bottom w:val="dotted" w:sz="4" w:space="0" w:color="auto"/>
              <w:right w:val="dotted" w:sz="4" w:space="0" w:color="auto"/>
            </w:tcBorders>
            <w:vAlign w:val="center"/>
          </w:tcPr>
          <w:p w14:paraId="4CCBD61A" w14:textId="21273F77" w:rsidR="00143F51" w:rsidRPr="006730F2" w:rsidRDefault="00143F51" w:rsidP="00143F51">
            <w:pPr>
              <w:pStyle w:val="Table2heading"/>
              <w:keepNext/>
              <w:rPr>
                <w:b w:val="0"/>
                <w:bCs/>
                <w:sz w:val="17"/>
                <w:szCs w:val="17"/>
              </w:rPr>
            </w:pPr>
            <w:r w:rsidRPr="00C22087">
              <w:rPr>
                <w:b w:val="0"/>
                <w:bCs/>
                <w:sz w:val="17"/>
                <w:szCs w:val="17"/>
              </w:rPr>
              <w:t>631,866</w:t>
            </w:r>
          </w:p>
        </w:tc>
        <w:tc>
          <w:tcPr>
            <w:tcW w:w="2126" w:type="dxa"/>
            <w:tcBorders>
              <w:top w:val="dotted" w:sz="4" w:space="0" w:color="auto"/>
              <w:left w:val="dotted" w:sz="4" w:space="0" w:color="auto"/>
              <w:bottom w:val="dotted" w:sz="4" w:space="0" w:color="auto"/>
              <w:right w:val="dotted" w:sz="4" w:space="0" w:color="auto"/>
            </w:tcBorders>
            <w:vAlign w:val="center"/>
          </w:tcPr>
          <w:p w14:paraId="08E702CD" w14:textId="10FE2B45" w:rsidR="00143F51" w:rsidRPr="006730F2" w:rsidRDefault="00143F51" w:rsidP="00143F51">
            <w:pPr>
              <w:pStyle w:val="Table2heading"/>
              <w:keepNext/>
              <w:rPr>
                <w:b w:val="0"/>
                <w:bCs/>
                <w:sz w:val="17"/>
                <w:szCs w:val="17"/>
              </w:rPr>
            </w:pPr>
            <w:r w:rsidRPr="00C22087">
              <w:rPr>
                <w:b w:val="0"/>
                <w:bCs/>
                <w:sz w:val="17"/>
                <w:szCs w:val="17"/>
              </w:rPr>
              <w:t>195,344</w:t>
            </w:r>
          </w:p>
        </w:tc>
      </w:tr>
      <w:tr w:rsidR="00A31241" w:rsidRPr="00DE2D2B" w14:paraId="68DEA591" w14:textId="2163277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2DC8BEA3" w14:textId="79EF76CE" w:rsidR="00143F51" w:rsidRPr="00A706DA" w:rsidRDefault="00143F51" w:rsidP="00143F51">
            <w:pPr>
              <w:pStyle w:val="Table2heading"/>
              <w:keepNext/>
              <w:rPr>
                <w:b w:val="0"/>
                <w:bCs/>
                <w:sz w:val="17"/>
                <w:szCs w:val="17"/>
              </w:rPr>
            </w:pPr>
            <w:r w:rsidRPr="00A706DA">
              <w:rPr>
                <w:b w:val="0"/>
                <w:bCs/>
                <w:sz w:val="17"/>
                <w:szCs w:val="17"/>
              </w:rPr>
              <w:t>Jun-46</w:t>
            </w:r>
          </w:p>
        </w:tc>
        <w:tc>
          <w:tcPr>
            <w:tcW w:w="1134" w:type="dxa"/>
            <w:tcBorders>
              <w:top w:val="dotted" w:sz="4" w:space="0" w:color="auto"/>
              <w:left w:val="dotted" w:sz="4" w:space="0" w:color="auto"/>
              <w:bottom w:val="dotted" w:sz="4" w:space="0" w:color="auto"/>
              <w:right w:val="dotted" w:sz="4" w:space="0" w:color="auto"/>
            </w:tcBorders>
            <w:vAlign w:val="center"/>
          </w:tcPr>
          <w:p w14:paraId="09464C02" w14:textId="77777777" w:rsidR="00143F51" w:rsidRPr="00DE2D2B" w:rsidRDefault="00143F51" w:rsidP="00143F51">
            <w:pPr>
              <w:pStyle w:val="Table2heading"/>
              <w:keepNext/>
              <w:rPr>
                <w:b w:val="0"/>
                <w:bCs/>
                <w:sz w:val="17"/>
                <w:szCs w:val="17"/>
              </w:rPr>
            </w:pPr>
            <w:r w:rsidRPr="006730F2">
              <w:rPr>
                <w:b w:val="0"/>
                <w:bCs/>
                <w:sz w:val="17"/>
                <w:szCs w:val="17"/>
              </w:rPr>
              <w:t>36,135,078</w:t>
            </w:r>
          </w:p>
        </w:tc>
        <w:tc>
          <w:tcPr>
            <w:tcW w:w="2127" w:type="dxa"/>
            <w:tcBorders>
              <w:top w:val="dotted" w:sz="4" w:space="0" w:color="auto"/>
              <w:left w:val="dotted" w:sz="4" w:space="0" w:color="auto"/>
              <w:bottom w:val="dotted" w:sz="4" w:space="0" w:color="auto"/>
              <w:right w:val="dotted" w:sz="4" w:space="0" w:color="auto"/>
            </w:tcBorders>
            <w:vAlign w:val="center"/>
          </w:tcPr>
          <w:p w14:paraId="6DD90EBD" w14:textId="0D085AD0" w:rsidR="00143F51" w:rsidRPr="006730F2" w:rsidRDefault="00143F51" w:rsidP="00143F51">
            <w:pPr>
              <w:pStyle w:val="Table2heading"/>
              <w:keepNext/>
              <w:rPr>
                <w:b w:val="0"/>
                <w:bCs/>
                <w:sz w:val="17"/>
                <w:szCs w:val="17"/>
              </w:rPr>
            </w:pPr>
            <w:r w:rsidRPr="00C22087">
              <w:rPr>
                <w:b w:val="0"/>
                <w:bCs/>
                <w:sz w:val="17"/>
                <w:szCs w:val="17"/>
              </w:rPr>
              <w:t>193,459</w:t>
            </w:r>
          </w:p>
        </w:tc>
        <w:tc>
          <w:tcPr>
            <w:tcW w:w="2551" w:type="dxa"/>
            <w:tcBorders>
              <w:top w:val="dotted" w:sz="4" w:space="0" w:color="auto"/>
              <w:left w:val="dotted" w:sz="4" w:space="0" w:color="auto"/>
              <w:bottom w:val="dotted" w:sz="4" w:space="0" w:color="auto"/>
              <w:right w:val="dotted" w:sz="4" w:space="0" w:color="auto"/>
            </w:tcBorders>
            <w:vAlign w:val="center"/>
          </w:tcPr>
          <w:p w14:paraId="5F8A6B73" w14:textId="79BA767E" w:rsidR="00143F51" w:rsidRPr="006730F2" w:rsidRDefault="00143F51" w:rsidP="00143F51">
            <w:pPr>
              <w:pStyle w:val="Table2heading"/>
              <w:keepNext/>
              <w:rPr>
                <w:b w:val="0"/>
                <w:bCs/>
                <w:sz w:val="17"/>
                <w:szCs w:val="17"/>
              </w:rPr>
            </w:pPr>
            <w:r w:rsidRPr="00C22087">
              <w:rPr>
                <w:b w:val="0"/>
                <w:bCs/>
                <w:sz w:val="17"/>
                <w:szCs w:val="17"/>
              </w:rPr>
              <w:t>642,728</w:t>
            </w:r>
          </w:p>
        </w:tc>
        <w:tc>
          <w:tcPr>
            <w:tcW w:w="2126" w:type="dxa"/>
            <w:tcBorders>
              <w:top w:val="dotted" w:sz="4" w:space="0" w:color="auto"/>
              <w:left w:val="dotted" w:sz="4" w:space="0" w:color="auto"/>
              <w:bottom w:val="dotted" w:sz="4" w:space="0" w:color="auto"/>
              <w:right w:val="dotted" w:sz="4" w:space="0" w:color="auto"/>
            </w:tcBorders>
            <w:vAlign w:val="center"/>
          </w:tcPr>
          <w:p w14:paraId="73ED2A5C" w14:textId="01CEB383" w:rsidR="00143F51" w:rsidRPr="006730F2" w:rsidRDefault="00143F51" w:rsidP="00143F51">
            <w:pPr>
              <w:pStyle w:val="Table2heading"/>
              <w:keepNext/>
              <w:rPr>
                <w:b w:val="0"/>
                <w:bCs/>
                <w:sz w:val="17"/>
                <w:szCs w:val="17"/>
              </w:rPr>
            </w:pPr>
            <w:r w:rsidRPr="00C22087">
              <w:rPr>
                <w:b w:val="0"/>
                <w:bCs/>
                <w:sz w:val="17"/>
                <w:szCs w:val="17"/>
              </w:rPr>
              <w:t>198,928</w:t>
            </w:r>
          </w:p>
        </w:tc>
      </w:tr>
      <w:tr w:rsidR="00A31241" w:rsidRPr="00DE2D2B" w14:paraId="17AE11F7" w14:textId="6C7F057A"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40829866" w14:textId="100BA56F" w:rsidR="00143F51" w:rsidRPr="00A706DA" w:rsidRDefault="00143F51" w:rsidP="00143F51">
            <w:pPr>
              <w:pStyle w:val="Table2heading"/>
              <w:keepNext/>
              <w:rPr>
                <w:b w:val="0"/>
                <w:bCs/>
                <w:sz w:val="17"/>
                <w:szCs w:val="17"/>
              </w:rPr>
            </w:pPr>
            <w:r w:rsidRPr="00A706DA">
              <w:rPr>
                <w:b w:val="0"/>
                <w:bCs/>
                <w:sz w:val="17"/>
                <w:szCs w:val="17"/>
              </w:rPr>
              <w:t>Jun-47</w:t>
            </w:r>
          </w:p>
        </w:tc>
        <w:tc>
          <w:tcPr>
            <w:tcW w:w="1134" w:type="dxa"/>
            <w:tcBorders>
              <w:top w:val="dotted" w:sz="4" w:space="0" w:color="auto"/>
              <w:left w:val="dotted" w:sz="4" w:space="0" w:color="auto"/>
              <w:bottom w:val="dotted" w:sz="4" w:space="0" w:color="auto"/>
              <w:right w:val="dotted" w:sz="4" w:space="0" w:color="auto"/>
            </w:tcBorders>
            <w:vAlign w:val="center"/>
          </w:tcPr>
          <w:p w14:paraId="6D1D4A08" w14:textId="77777777" w:rsidR="00143F51" w:rsidRPr="00DE2D2B" w:rsidRDefault="00143F51" w:rsidP="00143F51">
            <w:pPr>
              <w:pStyle w:val="Table2heading"/>
              <w:keepNext/>
              <w:rPr>
                <w:b w:val="0"/>
                <w:bCs/>
                <w:sz w:val="17"/>
                <w:szCs w:val="17"/>
              </w:rPr>
            </w:pPr>
            <w:r w:rsidRPr="006730F2">
              <w:rPr>
                <w:b w:val="0"/>
                <w:bCs/>
                <w:sz w:val="17"/>
                <w:szCs w:val="17"/>
              </w:rPr>
              <w:t>36,500,971</w:t>
            </w:r>
          </w:p>
        </w:tc>
        <w:tc>
          <w:tcPr>
            <w:tcW w:w="2127" w:type="dxa"/>
            <w:tcBorders>
              <w:top w:val="dotted" w:sz="4" w:space="0" w:color="auto"/>
              <w:left w:val="dotted" w:sz="4" w:space="0" w:color="auto"/>
              <w:bottom w:val="dotted" w:sz="4" w:space="0" w:color="auto"/>
              <w:right w:val="dotted" w:sz="4" w:space="0" w:color="auto"/>
            </w:tcBorders>
            <w:vAlign w:val="center"/>
          </w:tcPr>
          <w:p w14:paraId="09F9B0A9" w14:textId="14909F94" w:rsidR="00143F51" w:rsidRPr="006730F2" w:rsidRDefault="00143F51" w:rsidP="00143F51">
            <w:pPr>
              <w:pStyle w:val="Table2heading"/>
              <w:keepNext/>
              <w:rPr>
                <w:b w:val="0"/>
                <w:bCs/>
                <w:sz w:val="17"/>
                <w:szCs w:val="17"/>
              </w:rPr>
            </w:pPr>
            <w:r w:rsidRPr="00C22087">
              <w:rPr>
                <w:b w:val="0"/>
                <w:bCs/>
                <w:sz w:val="17"/>
                <w:szCs w:val="17"/>
              </w:rPr>
              <w:t>197,021</w:t>
            </w:r>
          </w:p>
        </w:tc>
        <w:tc>
          <w:tcPr>
            <w:tcW w:w="2551" w:type="dxa"/>
            <w:tcBorders>
              <w:top w:val="dotted" w:sz="4" w:space="0" w:color="auto"/>
              <w:left w:val="dotted" w:sz="4" w:space="0" w:color="auto"/>
              <w:bottom w:val="dotted" w:sz="4" w:space="0" w:color="auto"/>
              <w:right w:val="dotted" w:sz="4" w:space="0" w:color="auto"/>
            </w:tcBorders>
            <w:vAlign w:val="center"/>
          </w:tcPr>
          <w:p w14:paraId="7708159E" w14:textId="0160BDCF" w:rsidR="00143F51" w:rsidRPr="006730F2" w:rsidRDefault="00143F51" w:rsidP="00143F51">
            <w:pPr>
              <w:pStyle w:val="Table2heading"/>
              <w:keepNext/>
              <w:rPr>
                <w:b w:val="0"/>
                <w:bCs/>
                <w:sz w:val="17"/>
                <w:szCs w:val="17"/>
              </w:rPr>
            </w:pPr>
            <w:r w:rsidRPr="00C22087">
              <w:rPr>
                <w:b w:val="0"/>
                <w:bCs/>
                <w:sz w:val="17"/>
                <w:szCs w:val="17"/>
              </w:rPr>
              <w:t>653,666</w:t>
            </w:r>
          </w:p>
        </w:tc>
        <w:tc>
          <w:tcPr>
            <w:tcW w:w="2126" w:type="dxa"/>
            <w:tcBorders>
              <w:top w:val="dotted" w:sz="4" w:space="0" w:color="auto"/>
              <w:left w:val="dotted" w:sz="4" w:space="0" w:color="auto"/>
              <w:bottom w:val="dotted" w:sz="4" w:space="0" w:color="auto"/>
              <w:right w:val="dotted" w:sz="4" w:space="0" w:color="auto"/>
            </w:tcBorders>
            <w:vAlign w:val="center"/>
          </w:tcPr>
          <w:p w14:paraId="6002157A" w14:textId="71C959F7" w:rsidR="00143F51" w:rsidRPr="006730F2" w:rsidRDefault="00143F51" w:rsidP="00143F51">
            <w:pPr>
              <w:pStyle w:val="Table2heading"/>
              <w:keepNext/>
              <w:rPr>
                <w:b w:val="0"/>
                <w:bCs/>
                <w:sz w:val="17"/>
                <w:szCs w:val="17"/>
              </w:rPr>
            </w:pPr>
            <w:r w:rsidRPr="00C22087">
              <w:rPr>
                <w:b w:val="0"/>
                <w:bCs/>
                <w:sz w:val="17"/>
                <w:szCs w:val="17"/>
              </w:rPr>
              <w:t>202,540</w:t>
            </w:r>
          </w:p>
        </w:tc>
      </w:tr>
      <w:tr w:rsidR="00A31241" w:rsidRPr="00DE2D2B" w14:paraId="66E6C685" w14:textId="4AFEC269"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BF3EA5B" w14:textId="1B13C768" w:rsidR="00143F51" w:rsidRPr="00A706DA" w:rsidRDefault="00143F51" w:rsidP="00143F51">
            <w:pPr>
              <w:pStyle w:val="Table2heading"/>
              <w:keepNext/>
              <w:rPr>
                <w:b w:val="0"/>
                <w:bCs/>
                <w:sz w:val="17"/>
                <w:szCs w:val="17"/>
              </w:rPr>
            </w:pPr>
            <w:r w:rsidRPr="00A706DA">
              <w:rPr>
                <w:b w:val="0"/>
                <w:bCs/>
                <w:sz w:val="17"/>
                <w:szCs w:val="17"/>
              </w:rPr>
              <w:t>Jun-48</w:t>
            </w:r>
          </w:p>
        </w:tc>
        <w:tc>
          <w:tcPr>
            <w:tcW w:w="1134" w:type="dxa"/>
            <w:tcBorders>
              <w:top w:val="dotted" w:sz="4" w:space="0" w:color="auto"/>
              <w:left w:val="dotted" w:sz="4" w:space="0" w:color="auto"/>
              <w:bottom w:val="dotted" w:sz="4" w:space="0" w:color="auto"/>
              <w:right w:val="dotted" w:sz="4" w:space="0" w:color="auto"/>
            </w:tcBorders>
            <w:vAlign w:val="center"/>
          </w:tcPr>
          <w:p w14:paraId="27724C53" w14:textId="77777777" w:rsidR="00143F51" w:rsidRPr="00DE2D2B" w:rsidRDefault="00143F51" w:rsidP="00143F51">
            <w:pPr>
              <w:pStyle w:val="Table2heading"/>
              <w:keepNext/>
              <w:rPr>
                <w:b w:val="0"/>
                <w:bCs/>
                <w:sz w:val="17"/>
                <w:szCs w:val="17"/>
              </w:rPr>
            </w:pPr>
            <w:r w:rsidRPr="006730F2">
              <w:rPr>
                <w:b w:val="0"/>
                <w:bCs/>
                <w:sz w:val="17"/>
                <w:szCs w:val="17"/>
              </w:rPr>
              <w:t>36,866,073</w:t>
            </w:r>
          </w:p>
        </w:tc>
        <w:tc>
          <w:tcPr>
            <w:tcW w:w="2127" w:type="dxa"/>
            <w:tcBorders>
              <w:top w:val="dotted" w:sz="4" w:space="0" w:color="auto"/>
              <w:left w:val="dotted" w:sz="4" w:space="0" w:color="auto"/>
              <w:bottom w:val="dotted" w:sz="4" w:space="0" w:color="auto"/>
              <w:right w:val="dotted" w:sz="4" w:space="0" w:color="auto"/>
            </w:tcBorders>
            <w:vAlign w:val="center"/>
          </w:tcPr>
          <w:p w14:paraId="1BC61931" w14:textId="0B46A538" w:rsidR="00143F51" w:rsidRPr="006730F2" w:rsidRDefault="00143F51" w:rsidP="00143F51">
            <w:pPr>
              <w:pStyle w:val="Table2heading"/>
              <w:keepNext/>
              <w:rPr>
                <w:b w:val="0"/>
                <w:bCs/>
                <w:sz w:val="17"/>
                <w:szCs w:val="17"/>
              </w:rPr>
            </w:pPr>
            <w:r w:rsidRPr="00C22087">
              <w:rPr>
                <w:b w:val="0"/>
                <w:bCs/>
                <w:sz w:val="17"/>
                <w:szCs w:val="17"/>
              </w:rPr>
              <w:t>200,611</w:t>
            </w:r>
          </w:p>
        </w:tc>
        <w:tc>
          <w:tcPr>
            <w:tcW w:w="2551" w:type="dxa"/>
            <w:tcBorders>
              <w:top w:val="dotted" w:sz="4" w:space="0" w:color="auto"/>
              <w:left w:val="dotted" w:sz="4" w:space="0" w:color="auto"/>
              <w:bottom w:val="dotted" w:sz="4" w:space="0" w:color="auto"/>
              <w:right w:val="dotted" w:sz="4" w:space="0" w:color="auto"/>
            </w:tcBorders>
            <w:vAlign w:val="center"/>
          </w:tcPr>
          <w:p w14:paraId="7FF007D8" w14:textId="775E4F64" w:rsidR="00143F51" w:rsidRPr="006730F2" w:rsidRDefault="00143F51" w:rsidP="00143F51">
            <w:pPr>
              <w:pStyle w:val="Table2heading"/>
              <w:keepNext/>
              <w:rPr>
                <w:b w:val="0"/>
                <w:bCs/>
                <w:sz w:val="17"/>
                <w:szCs w:val="17"/>
              </w:rPr>
            </w:pPr>
            <w:r w:rsidRPr="00C22087">
              <w:rPr>
                <w:b w:val="0"/>
                <w:bCs/>
                <w:sz w:val="17"/>
                <w:szCs w:val="17"/>
              </w:rPr>
              <w:t>664,678</w:t>
            </w:r>
          </w:p>
        </w:tc>
        <w:tc>
          <w:tcPr>
            <w:tcW w:w="2126" w:type="dxa"/>
            <w:tcBorders>
              <w:top w:val="dotted" w:sz="4" w:space="0" w:color="auto"/>
              <w:left w:val="dotted" w:sz="4" w:space="0" w:color="auto"/>
              <w:bottom w:val="dotted" w:sz="4" w:space="0" w:color="auto"/>
              <w:right w:val="dotted" w:sz="4" w:space="0" w:color="auto"/>
            </w:tcBorders>
            <w:vAlign w:val="center"/>
          </w:tcPr>
          <w:p w14:paraId="2A750EDC" w14:textId="548D4D78" w:rsidR="00143F51" w:rsidRPr="006730F2" w:rsidRDefault="00143F51" w:rsidP="00143F51">
            <w:pPr>
              <w:pStyle w:val="Table2heading"/>
              <w:keepNext/>
              <w:rPr>
                <w:b w:val="0"/>
                <w:bCs/>
                <w:sz w:val="17"/>
                <w:szCs w:val="17"/>
              </w:rPr>
            </w:pPr>
            <w:r w:rsidRPr="00C22087">
              <w:rPr>
                <w:b w:val="0"/>
                <w:bCs/>
                <w:sz w:val="17"/>
                <w:szCs w:val="17"/>
              </w:rPr>
              <w:t>206,180</w:t>
            </w:r>
          </w:p>
        </w:tc>
      </w:tr>
      <w:tr w:rsidR="00A31241" w:rsidRPr="00DE2D2B" w14:paraId="4B849466" w14:textId="67C7EA28"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3E5AC943" w14:textId="0076CDAF" w:rsidR="00143F51" w:rsidRPr="00A706DA" w:rsidRDefault="00143F51" w:rsidP="00143F51">
            <w:pPr>
              <w:pStyle w:val="Table2heading"/>
              <w:keepNext/>
              <w:rPr>
                <w:b w:val="0"/>
                <w:bCs/>
                <w:sz w:val="17"/>
                <w:szCs w:val="17"/>
              </w:rPr>
            </w:pPr>
            <w:r w:rsidRPr="00A706DA">
              <w:rPr>
                <w:b w:val="0"/>
                <w:bCs/>
                <w:sz w:val="17"/>
                <w:szCs w:val="17"/>
              </w:rPr>
              <w:t>Jun-49</w:t>
            </w:r>
          </w:p>
        </w:tc>
        <w:tc>
          <w:tcPr>
            <w:tcW w:w="1134" w:type="dxa"/>
            <w:tcBorders>
              <w:top w:val="dotted" w:sz="4" w:space="0" w:color="auto"/>
              <w:left w:val="dotted" w:sz="4" w:space="0" w:color="auto"/>
              <w:bottom w:val="dotted" w:sz="4" w:space="0" w:color="auto"/>
              <w:right w:val="dotted" w:sz="4" w:space="0" w:color="auto"/>
            </w:tcBorders>
            <w:vAlign w:val="center"/>
          </w:tcPr>
          <w:p w14:paraId="3BE7ED3A" w14:textId="77777777" w:rsidR="00143F51" w:rsidRPr="00DE2D2B" w:rsidRDefault="00143F51" w:rsidP="00143F51">
            <w:pPr>
              <w:pStyle w:val="Table2heading"/>
              <w:keepNext/>
              <w:rPr>
                <w:b w:val="0"/>
                <w:bCs/>
                <w:sz w:val="17"/>
                <w:szCs w:val="17"/>
              </w:rPr>
            </w:pPr>
            <w:r w:rsidRPr="006730F2">
              <w:rPr>
                <w:b w:val="0"/>
                <w:bCs/>
                <w:sz w:val="17"/>
                <w:szCs w:val="17"/>
              </w:rPr>
              <w:t>37,230,321</w:t>
            </w:r>
          </w:p>
        </w:tc>
        <w:tc>
          <w:tcPr>
            <w:tcW w:w="2127" w:type="dxa"/>
            <w:tcBorders>
              <w:top w:val="dotted" w:sz="4" w:space="0" w:color="auto"/>
              <w:left w:val="dotted" w:sz="4" w:space="0" w:color="auto"/>
              <w:bottom w:val="dotted" w:sz="4" w:space="0" w:color="auto"/>
              <w:right w:val="dotted" w:sz="4" w:space="0" w:color="auto"/>
            </w:tcBorders>
            <w:vAlign w:val="center"/>
          </w:tcPr>
          <w:p w14:paraId="21F46A79" w14:textId="303D0E84" w:rsidR="00143F51" w:rsidRPr="006730F2" w:rsidRDefault="00143F51" w:rsidP="00143F51">
            <w:pPr>
              <w:pStyle w:val="Table2heading"/>
              <w:keepNext/>
              <w:rPr>
                <w:b w:val="0"/>
                <w:bCs/>
                <w:sz w:val="17"/>
                <w:szCs w:val="17"/>
              </w:rPr>
            </w:pPr>
            <w:r w:rsidRPr="00C22087">
              <w:rPr>
                <w:b w:val="0"/>
                <w:bCs/>
                <w:sz w:val="17"/>
                <w:szCs w:val="17"/>
              </w:rPr>
              <w:t>204,229</w:t>
            </w:r>
          </w:p>
        </w:tc>
        <w:tc>
          <w:tcPr>
            <w:tcW w:w="2551" w:type="dxa"/>
            <w:tcBorders>
              <w:top w:val="dotted" w:sz="4" w:space="0" w:color="auto"/>
              <w:left w:val="dotted" w:sz="4" w:space="0" w:color="auto"/>
              <w:bottom w:val="dotted" w:sz="4" w:space="0" w:color="auto"/>
              <w:right w:val="dotted" w:sz="4" w:space="0" w:color="auto"/>
            </w:tcBorders>
            <w:vAlign w:val="center"/>
          </w:tcPr>
          <w:p w14:paraId="19C00B71" w14:textId="78189B13" w:rsidR="00143F51" w:rsidRPr="006730F2" w:rsidRDefault="00143F51" w:rsidP="00143F51">
            <w:pPr>
              <w:pStyle w:val="Table2heading"/>
              <w:keepNext/>
              <w:rPr>
                <w:b w:val="0"/>
                <w:bCs/>
                <w:sz w:val="17"/>
                <w:szCs w:val="17"/>
              </w:rPr>
            </w:pPr>
            <w:r w:rsidRPr="00C22087">
              <w:rPr>
                <w:b w:val="0"/>
                <w:bCs/>
                <w:sz w:val="17"/>
                <w:szCs w:val="17"/>
              </w:rPr>
              <w:t>675,763</w:t>
            </w:r>
          </w:p>
        </w:tc>
        <w:tc>
          <w:tcPr>
            <w:tcW w:w="2126" w:type="dxa"/>
            <w:tcBorders>
              <w:top w:val="dotted" w:sz="4" w:space="0" w:color="auto"/>
              <w:left w:val="dotted" w:sz="4" w:space="0" w:color="auto"/>
              <w:bottom w:val="dotted" w:sz="4" w:space="0" w:color="auto"/>
              <w:right w:val="dotted" w:sz="4" w:space="0" w:color="auto"/>
            </w:tcBorders>
            <w:vAlign w:val="center"/>
          </w:tcPr>
          <w:p w14:paraId="7B6EF15F" w14:textId="4BE1E55C" w:rsidR="00143F51" w:rsidRPr="006730F2" w:rsidRDefault="00143F51" w:rsidP="00143F51">
            <w:pPr>
              <w:pStyle w:val="Table2heading"/>
              <w:keepNext/>
              <w:rPr>
                <w:b w:val="0"/>
                <w:bCs/>
                <w:sz w:val="17"/>
                <w:szCs w:val="17"/>
              </w:rPr>
            </w:pPr>
            <w:r w:rsidRPr="00C22087">
              <w:rPr>
                <w:b w:val="0"/>
                <w:bCs/>
                <w:sz w:val="17"/>
                <w:szCs w:val="17"/>
              </w:rPr>
              <w:t>209,846</w:t>
            </w:r>
          </w:p>
        </w:tc>
      </w:tr>
      <w:tr w:rsidR="00A31241" w:rsidRPr="00DE2D2B" w14:paraId="4A289D2E" w14:textId="6A2EB87A"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383DEE16" w14:textId="41ED35D5" w:rsidR="00143F51" w:rsidRPr="00A706DA" w:rsidRDefault="00143F51" w:rsidP="00143F51">
            <w:pPr>
              <w:pStyle w:val="Table2heading"/>
              <w:keepNext/>
              <w:rPr>
                <w:b w:val="0"/>
                <w:bCs/>
                <w:sz w:val="17"/>
                <w:szCs w:val="17"/>
              </w:rPr>
            </w:pPr>
            <w:r w:rsidRPr="00A706DA">
              <w:rPr>
                <w:b w:val="0"/>
                <w:bCs/>
                <w:sz w:val="17"/>
                <w:szCs w:val="17"/>
              </w:rPr>
              <w:t>Jun-50</w:t>
            </w:r>
          </w:p>
        </w:tc>
        <w:tc>
          <w:tcPr>
            <w:tcW w:w="1134" w:type="dxa"/>
            <w:tcBorders>
              <w:top w:val="dotted" w:sz="4" w:space="0" w:color="auto"/>
              <w:left w:val="dotted" w:sz="4" w:space="0" w:color="auto"/>
              <w:bottom w:val="dotted" w:sz="4" w:space="0" w:color="auto"/>
              <w:right w:val="dotted" w:sz="4" w:space="0" w:color="auto"/>
            </w:tcBorders>
            <w:vAlign w:val="center"/>
          </w:tcPr>
          <w:p w14:paraId="3AE3A473" w14:textId="77777777" w:rsidR="00143F51" w:rsidRPr="00DE2D2B" w:rsidRDefault="00143F51" w:rsidP="00143F51">
            <w:pPr>
              <w:pStyle w:val="Table2heading"/>
              <w:keepNext/>
              <w:rPr>
                <w:b w:val="0"/>
                <w:bCs/>
                <w:sz w:val="17"/>
                <w:szCs w:val="17"/>
              </w:rPr>
            </w:pPr>
            <w:r w:rsidRPr="006730F2">
              <w:rPr>
                <w:b w:val="0"/>
                <w:bCs/>
                <w:sz w:val="17"/>
                <w:szCs w:val="17"/>
              </w:rPr>
              <w:t>37,593,636</w:t>
            </w:r>
          </w:p>
        </w:tc>
        <w:tc>
          <w:tcPr>
            <w:tcW w:w="2127" w:type="dxa"/>
            <w:tcBorders>
              <w:top w:val="dotted" w:sz="4" w:space="0" w:color="auto"/>
              <w:left w:val="dotted" w:sz="4" w:space="0" w:color="auto"/>
              <w:bottom w:val="dotted" w:sz="4" w:space="0" w:color="auto"/>
              <w:right w:val="dotted" w:sz="4" w:space="0" w:color="auto"/>
            </w:tcBorders>
            <w:vAlign w:val="center"/>
          </w:tcPr>
          <w:p w14:paraId="3F05F639" w14:textId="3162A822" w:rsidR="00143F51" w:rsidRPr="006730F2" w:rsidRDefault="00143F51" w:rsidP="00143F51">
            <w:pPr>
              <w:pStyle w:val="Table2heading"/>
              <w:keepNext/>
              <w:rPr>
                <w:b w:val="0"/>
                <w:bCs/>
                <w:sz w:val="17"/>
                <w:szCs w:val="17"/>
              </w:rPr>
            </w:pPr>
            <w:r w:rsidRPr="00C22087">
              <w:rPr>
                <w:b w:val="0"/>
                <w:bCs/>
                <w:sz w:val="17"/>
                <w:szCs w:val="17"/>
              </w:rPr>
              <w:t>207,873</w:t>
            </w:r>
          </w:p>
        </w:tc>
        <w:tc>
          <w:tcPr>
            <w:tcW w:w="2551" w:type="dxa"/>
            <w:tcBorders>
              <w:top w:val="dotted" w:sz="4" w:space="0" w:color="auto"/>
              <w:left w:val="dotted" w:sz="4" w:space="0" w:color="auto"/>
              <w:bottom w:val="dotted" w:sz="4" w:space="0" w:color="auto"/>
              <w:right w:val="dotted" w:sz="4" w:space="0" w:color="auto"/>
            </w:tcBorders>
            <w:vAlign w:val="center"/>
          </w:tcPr>
          <w:p w14:paraId="116817BE" w14:textId="630214EC" w:rsidR="00143F51" w:rsidRPr="006730F2" w:rsidRDefault="00143F51" w:rsidP="00143F51">
            <w:pPr>
              <w:pStyle w:val="Table2heading"/>
              <w:keepNext/>
              <w:rPr>
                <w:b w:val="0"/>
                <w:bCs/>
                <w:sz w:val="17"/>
                <w:szCs w:val="17"/>
              </w:rPr>
            </w:pPr>
            <w:r w:rsidRPr="00C22087">
              <w:rPr>
                <w:b w:val="0"/>
                <w:bCs/>
                <w:sz w:val="17"/>
                <w:szCs w:val="17"/>
              </w:rPr>
              <w:t>686,920</w:t>
            </w:r>
          </w:p>
        </w:tc>
        <w:tc>
          <w:tcPr>
            <w:tcW w:w="2126" w:type="dxa"/>
            <w:tcBorders>
              <w:top w:val="dotted" w:sz="4" w:space="0" w:color="auto"/>
              <w:left w:val="dotted" w:sz="4" w:space="0" w:color="auto"/>
              <w:bottom w:val="dotted" w:sz="4" w:space="0" w:color="auto"/>
              <w:right w:val="dotted" w:sz="4" w:space="0" w:color="auto"/>
            </w:tcBorders>
            <w:vAlign w:val="center"/>
          </w:tcPr>
          <w:p w14:paraId="1D6820FA" w14:textId="3428E26C" w:rsidR="00143F51" w:rsidRPr="006730F2" w:rsidRDefault="00143F51" w:rsidP="00143F51">
            <w:pPr>
              <w:pStyle w:val="Table2heading"/>
              <w:keepNext/>
              <w:rPr>
                <w:b w:val="0"/>
                <w:bCs/>
                <w:sz w:val="17"/>
                <w:szCs w:val="17"/>
              </w:rPr>
            </w:pPr>
            <w:r w:rsidRPr="00C22087">
              <w:rPr>
                <w:b w:val="0"/>
                <w:bCs/>
                <w:sz w:val="17"/>
                <w:szCs w:val="17"/>
              </w:rPr>
              <w:t>213,540</w:t>
            </w:r>
          </w:p>
        </w:tc>
      </w:tr>
      <w:tr w:rsidR="00A31241" w:rsidRPr="00DE2D2B" w14:paraId="1F39FA07" w14:textId="3EC5C59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322B98B" w14:textId="0C5B5683" w:rsidR="00143F51" w:rsidRPr="00A706DA" w:rsidRDefault="00143F51" w:rsidP="00143F51">
            <w:pPr>
              <w:pStyle w:val="Table2heading"/>
              <w:keepNext/>
              <w:rPr>
                <w:b w:val="0"/>
                <w:bCs/>
                <w:sz w:val="17"/>
                <w:szCs w:val="17"/>
              </w:rPr>
            </w:pPr>
            <w:r w:rsidRPr="00A706DA">
              <w:rPr>
                <w:b w:val="0"/>
                <w:bCs/>
                <w:sz w:val="17"/>
                <w:szCs w:val="17"/>
              </w:rPr>
              <w:t>Jun-51</w:t>
            </w:r>
          </w:p>
        </w:tc>
        <w:tc>
          <w:tcPr>
            <w:tcW w:w="1134" w:type="dxa"/>
            <w:tcBorders>
              <w:top w:val="dotted" w:sz="4" w:space="0" w:color="auto"/>
              <w:left w:val="dotted" w:sz="4" w:space="0" w:color="auto"/>
              <w:bottom w:val="dotted" w:sz="4" w:space="0" w:color="auto"/>
              <w:right w:val="dotted" w:sz="4" w:space="0" w:color="auto"/>
            </w:tcBorders>
            <w:vAlign w:val="center"/>
          </w:tcPr>
          <w:p w14:paraId="3634B614" w14:textId="77777777" w:rsidR="00143F51" w:rsidRPr="00DE2D2B" w:rsidRDefault="00143F51" w:rsidP="00143F51">
            <w:pPr>
              <w:pStyle w:val="Table2heading"/>
              <w:keepNext/>
              <w:rPr>
                <w:b w:val="0"/>
                <w:bCs/>
                <w:sz w:val="17"/>
                <w:szCs w:val="17"/>
              </w:rPr>
            </w:pPr>
            <w:r w:rsidRPr="006730F2">
              <w:rPr>
                <w:b w:val="0"/>
                <w:bCs/>
                <w:sz w:val="17"/>
                <w:szCs w:val="17"/>
              </w:rPr>
              <w:t>37,955,917</w:t>
            </w:r>
          </w:p>
        </w:tc>
        <w:tc>
          <w:tcPr>
            <w:tcW w:w="2127" w:type="dxa"/>
            <w:tcBorders>
              <w:top w:val="dotted" w:sz="4" w:space="0" w:color="auto"/>
              <w:left w:val="dotted" w:sz="4" w:space="0" w:color="auto"/>
              <w:bottom w:val="dotted" w:sz="4" w:space="0" w:color="auto"/>
              <w:right w:val="dotted" w:sz="4" w:space="0" w:color="auto"/>
            </w:tcBorders>
            <w:vAlign w:val="center"/>
          </w:tcPr>
          <w:p w14:paraId="0A1131C9" w14:textId="30D8F373" w:rsidR="00143F51" w:rsidRPr="006730F2" w:rsidRDefault="00143F51" w:rsidP="00143F51">
            <w:pPr>
              <w:pStyle w:val="Table2heading"/>
              <w:keepNext/>
              <w:rPr>
                <w:b w:val="0"/>
                <w:bCs/>
                <w:sz w:val="17"/>
                <w:szCs w:val="17"/>
              </w:rPr>
            </w:pPr>
            <w:r w:rsidRPr="00C22087">
              <w:rPr>
                <w:b w:val="0"/>
                <w:bCs/>
                <w:sz w:val="17"/>
                <w:szCs w:val="17"/>
              </w:rPr>
              <w:t>211,543</w:t>
            </w:r>
          </w:p>
        </w:tc>
        <w:tc>
          <w:tcPr>
            <w:tcW w:w="2551" w:type="dxa"/>
            <w:tcBorders>
              <w:top w:val="dotted" w:sz="4" w:space="0" w:color="auto"/>
              <w:left w:val="dotted" w:sz="4" w:space="0" w:color="auto"/>
              <w:bottom w:val="dotted" w:sz="4" w:space="0" w:color="auto"/>
              <w:right w:val="dotted" w:sz="4" w:space="0" w:color="auto"/>
            </w:tcBorders>
            <w:vAlign w:val="center"/>
          </w:tcPr>
          <w:p w14:paraId="42A8474B" w14:textId="61E986A9" w:rsidR="00143F51" w:rsidRPr="006730F2" w:rsidRDefault="00143F51" w:rsidP="00143F51">
            <w:pPr>
              <w:pStyle w:val="Table2heading"/>
              <w:keepNext/>
              <w:rPr>
                <w:b w:val="0"/>
                <w:bCs/>
                <w:sz w:val="17"/>
                <w:szCs w:val="17"/>
              </w:rPr>
            </w:pPr>
            <w:r w:rsidRPr="00C22087">
              <w:rPr>
                <w:b w:val="0"/>
                <w:bCs/>
                <w:sz w:val="17"/>
                <w:szCs w:val="17"/>
              </w:rPr>
              <w:t>698,146</w:t>
            </w:r>
          </w:p>
        </w:tc>
        <w:tc>
          <w:tcPr>
            <w:tcW w:w="2126" w:type="dxa"/>
            <w:tcBorders>
              <w:top w:val="dotted" w:sz="4" w:space="0" w:color="auto"/>
              <w:left w:val="dotted" w:sz="4" w:space="0" w:color="auto"/>
              <w:bottom w:val="dotted" w:sz="4" w:space="0" w:color="auto"/>
              <w:right w:val="dotted" w:sz="4" w:space="0" w:color="auto"/>
            </w:tcBorders>
            <w:vAlign w:val="center"/>
          </w:tcPr>
          <w:p w14:paraId="44397F6E" w14:textId="1F832792" w:rsidR="00143F51" w:rsidRPr="006730F2" w:rsidRDefault="00143F51" w:rsidP="00143F51">
            <w:pPr>
              <w:pStyle w:val="Table2heading"/>
              <w:keepNext/>
              <w:rPr>
                <w:b w:val="0"/>
                <w:bCs/>
                <w:sz w:val="17"/>
                <w:szCs w:val="17"/>
              </w:rPr>
            </w:pPr>
            <w:r w:rsidRPr="00C22087">
              <w:rPr>
                <w:b w:val="0"/>
                <w:bCs/>
                <w:sz w:val="17"/>
                <w:szCs w:val="17"/>
              </w:rPr>
              <w:t>217,259</w:t>
            </w:r>
          </w:p>
        </w:tc>
      </w:tr>
      <w:tr w:rsidR="00A31241" w:rsidRPr="00DE2D2B" w14:paraId="2B3D5F09" w14:textId="6CDA6F6E"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E39B371" w14:textId="10A34DB4" w:rsidR="00143F51" w:rsidRPr="00A706DA" w:rsidRDefault="00143F51" w:rsidP="00143F51">
            <w:pPr>
              <w:pStyle w:val="Table2heading"/>
              <w:keepNext/>
              <w:rPr>
                <w:b w:val="0"/>
                <w:bCs/>
                <w:sz w:val="17"/>
                <w:szCs w:val="17"/>
              </w:rPr>
            </w:pPr>
            <w:r w:rsidRPr="00A706DA">
              <w:rPr>
                <w:b w:val="0"/>
                <w:bCs/>
                <w:sz w:val="17"/>
                <w:szCs w:val="17"/>
              </w:rPr>
              <w:t>Jun-52</w:t>
            </w:r>
          </w:p>
        </w:tc>
        <w:tc>
          <w:tcPr>
            <w:tcW w:w="1134" w:type="dxa"/>
            <w:tcBorders>
              <w:top w:val="dotted" w:sz="4" w:space="0" w:color="auto"/>
              <w:left w:val="dotted" w:sz="4" w:space="0" w:color="auto"/>
              <w:bottom w:val="dotted" w:sz="4" w:space="0" w:color="auto"/>
              <w:right w:val="dotted" w:sz="4" w:space="0" w:color="auto"/>
            </w:tcBorders>
            <w:vAlign w:val="center"/>
          </w:tcPr>
          <w:p w14:paraId="56A5A1CF" w14:textId="77777777" w:rsidR="00143F51" w:rsidRPr="00DE2D2B" w:rsidRDefault="00143F51" w:rsidP="00143F51">
            <w:pPr>
              <w:pStyle w:val="Table2heading"/>
              <w:keepNext/>
              <w:rPr>
                <w:b w:val="0"/>
                <w:bCs/>
                <w:sz w:val="17"/>
                <w:szCs w:val="17"/>
              </w:rPr>
            </w:pPr>
            <w:r w:rsidRPr="006730F2">
              <w:rPr>
                <w:b w:val="0"/>
                <w:bCs/>
                <w:sz w:val="17"/>
                <w:szCs w:val="17"/>
              </w:rPr>
              <w:t>38,317,102</w:t>
            </w:r>
          </w:p>
        </w:tc>
        <w:tc>
          <w:tcPr>
            <w:tcW w:w="2127" w:type="dxa"/>
            <w:tcBorders>
              <w:top w:val="dotted" w:sz="4" w:space="0" w:color="auto"/>
              <w:left w:val="dotted" w:sz="4" w:space="0" w:color="auto"/>
              <w:bottom w:val="dotted" w:sz="4" w:space="0" w:color="auto"/>
              <w:right w:val="dotted" w:sz="4" w:space="0" w:color="auto"/>
            </w:tcBorders>
            <w:vAlign w:val="center"/>
          </w:tcPr>
          <w:p w14:paraId="7E7226B1" w14:textId="0E00471E" w:rsidR="00143F51" w:rsidRPr="006730F2" w:rsidRDefault="00143F51" w:rsidP="00143F51">
            <w:pPr>
              <w:pStyle w:val="Table2heading"/>
              <w:keepNext/>
              <w:rPr>
                <w:b w:val="0"/>
                <w:bCs/>
                <w:sz w:val="17"/>
                <w:szCs w:val="17"/>
              </w:rPr>
            </w:pPr>
            <w:r w:rsidRPr="00C22087">
              <w:rPr>
                <w:b w:val="0"/>
                <w:bCs/>
                <w:sz w:val="17"/>
                <w:szCs w:val="17"/>
              </w:rPr>
              <w:t>215,240</w:t>
            </w:r>
          </w:p>
        </w:tc>
        <w:tc>
          <w:tcPr>
            <w:tcW w:w="2551" w:type="dxa"/>
            <w:tcBorders>
              <w:top w:val="dotted" w:sz="4" w:space="0" w:color="auto"/>
              <w:left w:val="dotted" w:sz="4" w:space="0" w:color="auto"/>
              <w:bottom w:val="dotted" w:sz="4" w:space="0" w:color="auto"/>
              <w:right w:val="dotted" w:sz="4" w:space="0" w:color="auto"/>
            </w:tcBorders>
            <w:vAlign w:val="center"/>
          </w:tcPr>
          <w:p w14:paraId="106C4730" w14:textId="56DFF4EF" w:rsidR="00143F51" w:rsidRPr="006730F2" w:rsidRDefault="00143F51" w:rsidP="00143F51">
            <w:pPr>
              <w:pStyle w:val="Table2heading"/>
              <w:keepNext/>
              <w:rPr>
                <w:b w:val="0"/>
                <w:bCs/>
                <w:sz w:val="17"/>
                <w:szCs w:val="17"/>
              </w:rPr>
            </w:pPr>
            <w:r w:rsidRPr="00C22087">
              <w:rPr>
                <w:b w:val="0"/>
                <w:bCs/>
                <w:sz w:val="17"/>
                <w:szCs w:val="17"/>
              </w:rPr>
              <w:t>709,439</w:t>
            </w:r>
          </w:p>
        </w:tc>
        <w:tc>
          <w:tcPr>
            <w:tcW w:w="2126" w:type="dxa"/>
            <w:tcBorders>
              <w:top w:val="dotted" w:sz="4" w:space="0" w:color="auto"/>
              <w:left w:val="dotted" w:sz="4" w:space="0" w:color="auto"/>
              <w:bottom w:val="dotted" w:sz="4" w:space="0" w:color="auto"/>
              <w:right w:val="dotted" w:sz="4" w:space="0" w:color="auto"/>
            </w:tcBorders>
            <w:vAlign w:val="center"/>
          </w:tcPr>
          <w:p w14:paraId="12F1D250" w14:textId="0591D9D2" w:rsidR="00143F51" w:rsidRPr="006730F2" w:rsidRDefault="00143F51" w:rsidP="00143F51">
            <w:pPr>
              <w:pStyle w:val="Table2heading"/>
              <w:keepNext/>
              <w:rPr>
                <w:b w:val="0"/>
                <w:bCs/>
                <w:sz w:val="17"/>
                <w:szCs w:val="17"/>
              </w:rPr>
            </w:pPr>
            <w:r w:rsidRPr="00C22087">
              <w:rPr>
                <w:b w:val="0"/>
                <w:bCs/>
                <w:sz w:val="17"/>
                <w:szCs w:val="17"/>
              </w:rPr>
              <w:t>221,003</w:t>
            </w:r>
          </w:p>
        </w:tc>
      </w:tr>
      <w:tr w:rsidR="00A31241" w:rsidRPr="00DE2D2B" w14:paraId="76725FFA" w14:textId="621E0A92"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C73B821" w14:textId="6DCE773A" w:rsidR="00143F51" w:rsidRPr="00A706DA" w:rsidRDefault="00143F51" w:rsidP="00143F51">
            <w:pPr>
              <w:pStyle w:val="Table2heading"/>
              <w:keepNext/>
              <w:rPr>
                <w:b w:val="0"/>
                <w:bCs/>
                <w:sz w:val="17"/>
                <w:szCs w:val="17"/>
              </w:rPr>
            </w:pPr>
            <w:r w:rsidRPr="00A706DA">
              <w:rPr>
                <w:b w:val="0"/>
                <w:bCs/>
                <w:sz w:val="17"/>
                <w:szCs w:val="17"/>
              </w:rPr>
              <w:t>Jun-53</w:t>
            </w:r>
          </w:p>
        </w:tc>
        <w:tc>
          <w:tcPr>
            <w:tcW w:w="1134" w:type="dxa"/>
            <w:tcBorders>
              <w:top w:val="dotted" w:sz="4" w:space="0" w:color="auto"/>
              <w:left w:val="dotted" w:sz="4" w:space="0" w:color="auto"/>
              <w:bottom w:val="dotted" w:sz="4" w:space="0" w:color="auto"/>
              <w:right w:val="dotted" w:sz="4" w:space="0" w:color="auto"/>
            </w:tcBorders>
            <w:vAlign w:val="center"/>
          </w:tcPr>
          <w:p w14:paraId="2E6BBE5A" w14:textId="77777777" w:rsidR="00143F51" w:rsidRPr="00DE2D2B" w:rsidRDefault="00143F51" w:rsidP="00143F51">
            <w:pPr>
              <w:pStyle w:val="Table2heading"/>
              <w:keepNext/>
              <w:rPr>
                <w:b w:val="0"/>
                <w:bCs/>
                <w:sz w:val="17"/>
                <w:szCs w:val="17"/>
              </w:rPr>
            </w:pPr>
            <w:r w:rsidRPr="006730F2">
              <w:rPr>
                <w:b w:val="0"/>
                <w:bCs/>
                <w:sz w:val="17"/>
                <w:szCs w:val="17"/>
              </w:rPr>
              <w:t>38,677,154</w:t>
            </w:r>
          </w:p>
        </w:tc>
        <w:tc>
          <w:tcPr>
            <w:tcW w:w="2127" w:type="dxa"/>
            <w:tcBorders>
              <w:top w:val="dotted" w:sz="4" w:space="0" w:color="auto"/>
              <w:left w:val="dotted" w:sz="4" w:space="0" w:color="auto"/>
              <w:bottom w:val="dotted" w:sz="4" w:space="0" w:color="auto"/>
              <w:right w:val="dotted" w:sz="4" w:space="0" w:color="auto"/>
            </w:tcBorders>
            <w:vAlign w:val="center"/>
          </w:tcPr>
          <w:p w14:paraId="3BDD23C1" w14:textId="3BB4F030" w:rsidR="00143F51" w:rsidRPr="006730F2" w:rsidRDefault="00143F51" w:rsidP="00143F51">
            <w:pPr>
              <w:pStyle w:val="Table2heading"/>
              <w:keepNext/>
              <w:rPr>
                <w:b w:val="0"/>
                <w:bCs/>
                <w:sz w:val="17"/>
                <w:szCs w:val="17"/>
              </w:rPr>
            </w:pPr>
            <w:r w:rsidRPr="00C22087">
              <w:rPr>
                <w:b w:val="0"/>
                <w:bCs/>
                <w:sz w:val="17"/>
                <w:szCs w:val="17"/>
              </w:rPr>
              <w:t>218,961</w:t>
            </w:r>
          </w:p>
        </w:tc>
        <w:tc>
          <w:tcPr>
            <w:tcW w:w="2551" w:type="dxa"/>
            <w:tcBorders>
              <w:top w:val="dotted" w:sz="4" w:space="0" w:color="auto"/>
              <w:left w:val="dotted" w:sz="4" w:space="0" w:color="auto"/>
              <w:bottom w:val="dotted" w:sz="4" w:space="0" w:color="auto"/>
              <w:right w:val="dotted" w:sz="4" w:space="0" w:color="auto"/>
            </w:tcBorders>
            <w:vAlign w:val="center"/>
          </w:tcPr>
          <w:p w14:paraId="32FE3DB3" w14:textId="68C4521C" w:rsidR="00143F51" w:rsidRPr="006730F2" w:rsidRDefault="00143F51" w:rsidP="00143F51">
            <w:pPr>
              <w:pStyle w:val="Table2heading"/>
              <w:keepNext/>
              <w:rPr>
                <w:b w:val="0"/>
                <w:bCs/>
                <w:sz w:val="17"/>
                <w:szCs w:val="17"/>
              </w:rPr>
            </w:pPr>
            <w:r w:rsidRPr="00C22087">
              <w:rPr>
                <w:b w:val="0"/>
                <w:bCs/>
                <w:sz w:val="17"/>
                <w:szCs w:val="17"/>
              </w:rPr>
              <w:t>720,799</w:t>
            </w:r>
          </w:p>
        </w:tc>
        <w:tc>
          <w:tcPr>
            <w:tcW w:w="2126" w:type="dxa"/>
            <w:tcBorders>
              <w:top w:val="dotted" w:sz="4" w:space="0" w:color="auto"/>
              <w:left w:val="dotted" w:sz="4" w:space="0" w:color="auto"/>
              <w:bottom w:val="dotted" w:sz="4" w:space="0" w:color="auto"/>
              <w:right w:val="dotted" w:sz="4" w:space="0" w:color="auto"/>
            </w:tcBorders>
            <w:vAlign w:val="center"/>
          </w:tcPr>
          <w:p w14:paraId="35887621" w14:textId="475DEF3B" w:rsidR="00143F51" w:rsidRPr="006730F2" w:rsidRDefault="00143F51" w:rsidP="00143F51">
            <w:pPr>
              <w:pStyle w:val="Table2heading"/>
              <w:keepNext/>
              <w:rPr>
                <w:b w:val="0"/>
                <w:bCs/>
                <w:sz w:val="17"/>
                <w:szCs w:val="17"/>
              </w:rPr>
            </w:pPr>
            <w:r w:rsidRPr="00C22087">
              <w:rPr>
                <w:b w:val="0"/>
                <w:bCs/>
                <w:sz w:val="17"/>
                <w:szCs w:val="17"/>
              </w:rPr>
              <w:t>224,773</w:t>
            </w:r>
          </w:p>
        </w:tc>
      </w:tr>
      <w:tr w:rsidR="00A31241" w:rsidRPr="00DE2D2B" w14:paraId="47557B9A" w14:textId="4F28A9D4"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CD8FF7F" w14:textId="139D6026" w:rsidR="00143F51" w:rsidRPr="00A706DA" w:rsidRDefault="00143F51" w:rsidP="00143F51">
            <w:pPr>
              <w:pStyle w:val="Table2heading"/>
              <w:keepNext/>
              <w:rPr>
                <w:b w:val="0"/>
                <w:bCs/>
                <w:sz w:val="17"/>
                <w:szCs w:val="17"/>
              </w:rPr>
            </w:pPr>
            <w:r w:rsidRPr="00A706DA">
              <w:rPr>
                <w:b w:val="0"/>
                <w:bCs/>
                <w:sz w:val="17"/>
                <w:szCs w:val="17"/>
              </w:rPr>
              <w:t>Jun-54</w:t>
            </w:r>
          </w:p>
        </w:tc>
        <w:tc>
          <w:tcPr>
            <w:tcW w:w="1134" w:type="dxa"/>
            <w:tcBorders>
              <w:top w:val="dotted" w:sz="4" w:space="0" w:color="auto"/>
              <w:left w:val="dotted" w:sz="4" w:space="0" w:color="auto"/>
              <w:bottom w:val="dotted" w:sz="4" w:space="0" w:color="auto"/>
              <w:right w:val="dotted" w:sz="4" w:space="0" w:color="auto"/>
            </w:tcBorders>
            <w:vAlign w:val="center"/>
          </w:tcPr>
          <w:p w14:paraId="4BCE6069" w14:textId="77777777" w:rsidR="00143F51" w:rsidRPr="00DE2D2B" w:rsidRDefault="00143F51" w:rsidP="00143F51">
            <w:pPr>
              <w:pStyle w:val="Table2heading"/>
              <w:keepNext/>
              <w:rPr>
                <w:b w:val="0"/>
                <w:bCs/>
                <w:sz w:val="17"/>
                <w:szCs w:val="17"/>
              </w:rPr>
            </w:pPr>
            <w:r w:rsidRPr="006730F2">
              <w:rPr>
                <w:b w:val="0"/>
                <w:bCs/>
                <w:sz w:val="17"/>
                <w:szCs w:val="17"/>
              </w:rPr>
              <w:t>39,036,004</w:t>
            </w:r>
          </w:p>
        </w:tc>
        <w:tc>
          <w:tcPr>
            <w:tcW w:w="2127" w:type="dxa"/>
            <w:tcBorders>
              <w:top w:val="dotted" w:sz="4" w:space="0" w:color="auto"/>
              <w:left w:val="dotted" w:sz="4" w:space="0" w:color="auto"/>
              <w:bottom w:val="dotted" w:sz="4" w:space="0" w:color="auto"/>
              <w:right w:val="dotted" w:sz="4" w:space="0" w:color="auto"/>
            </w:tcBorders>
            <w:vAlign w:val="center"/>
          </w:tcPr>
          <w:p w14:paraId="0CB77274" w14:textId="276F344F" w:rsidR="00143F51" w:rsidRPr="006730F2" w:rsidRDefault="00143F51" w:rsidP="00143F51">
            <w:pPr>
              <w:pStyle w:val="Table2heading"/>
              <w:keepNext/>
              <w:rPr>
                <w:b w:val="0"/>
                <w:bCs/>
                <w:sz w:val="17"/>
                <w:szCs w:val="17"/>
              </w:rPr>
            </w:pPr>
            <w:r w:rsidRPr="00C22087">
              <w:rPr>
                <w:b w:val="0"/>
                <w:bCs/>
                <w:sz w:val="17"/>
                <w:szCs w:val="17"/>
              </w:rPr>
              <w:t>222,707</w:t>
            </w:r>
          </w:p>
        </w:tc>
        <w:tc>
          <w:tcPr>
            <w:tcW w:w="2551" w:type="dxa"/>
            <w:tcBorders>
              <w:top w:val="dotted" w:sz="4" w:space="0" w:color="auto"/>
              <w:left w:val="dotted" w:sz="4" w:space="0" w:color="auto"/>
              <w:bottom w:val="dotted" w:sz="4" w:space="0" w:color="auto"/>
              <w:right w:val="dotted" w:sz="4" w:space="0" w:color="auto"/>
            </w:tcBorders>
            <w:vAlign w:val="center"/>
          </w:tcPr>
          <w:p w14:paraId="19C10E9A" w14:textId="4E8EDB7B" w:rsidR="00143F51" w:rsidRPr="006730F2" w:rsidRDefault="00143F51" w:rsidP="00143F51">
            <w:pPr>
              <w:pStyle w:val="Table2heading"/>
              <w:keepNext/>
              <w:rPr>
                <w:b w:val="0"/>
                <w:bCs/>
                <w:sz w:val="17"/>
                <w:szCs w:val="17"/>
              </w:rPr>
            </w:pPr>
            <w:r w:rsidRPr="00C22087">
              <w:rPr>
                <w:b w:val="0"/>
                <w:bCs/>
                <w:sz w:val="17"/>
                <w:szCs w:val="17"/>
              </w:rPr>
              <w:t>732,224</w:t>
            </w:r>
          </w:p>
        </w:tc>
        <w:tc>
          <w:tcPr>
            <w:tcW w:w="2126" w:type="dxa"/>
            <w:tcBorders>
              <w:top w:val="dotted" w:sz="4" w:space="0" w:color="auto"/>
              <w:left w:val="dotted" w:sz="4" w:space="0" w:color="auto"/>
              <w:bottom w:val="dotted" w:sz="4" w:space="0" w:color="auto"/>
              <w:right w:val="dotted" w:sz="4" w:space="0" w:color="auto"/>
            </w:tcBorders>
            <w:vAlign w:val="center"/>
          </w:tcPr>
          <w:p w14:paraId="6607FBAF" w14:textId="79AF8F22" w:rsidR="00143F51" w:rsidRPr="006730F2" w:rsidRDefault="00143F51" w:rsidP="00143F51">
            <w:pPr>
              <w:pStyle w:val="Table2heading"/>
              <w:keepNext/>
              <w:rPr>
                <w:b w:val="0"/>
                <w:bCs/>
                <w:sz w:val="17"/>
                <w:szCs w:val="17"/>
              </w:rPr>
            </w:pPr>
            <w:r w:rsidRPr="00C22087">
              <w:rPr>
                <w:b w:val="0"/>
                <w:bCs/>
                <w:sz w:val="17"/>
                <w:szCs w:val="17"/>
              </w:rPr>
              <w:t>228,567</w:t>
            </w:r>
          </w:p>
        </w:tc>
      </w:tr>
      <w:tr w:rsidR="00A31241" w:rsidRPr="00DE2D2B" w14:paraId="0514E8BC" w14:textId="5B4F685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3573AC85" w14:textId="63DB39D1" w:rsidR="00143F51" w:rsidRPr="00A706DA" w:rsidRDefault="00143F51" w:rsidP="00143F51">
            <w:pPr>
              <w:pStyle w:val="Table2heading"/>
              <w:keepNext/>
              <w:rPr>
                <w:b w:val="0"/>
                <w:bCs/>
                <w:sz w:val="17"/>
                <w:szCs w:val="17"/>
              </w:rPr>
            </w:pPr>
            <w:r w:rsidRPr="00A706DA">
              <w:rPr>
                <w:b w:val="0"/>
                <w:bCs/>
                <w:sz w:val="17"/>
                <w:szCs w:val="17"/>
              </w:rPr>
              <w:t>Jun-55</w:t>
            </w:r>
          </w:p>
        </w:tc>
        <w:tc>
          <w:tcPr>
            <w:tcW w:w="1134" w:type="dxa"/>
            <w:tcBorders>
              <w:top w:val="dotted" w:sz="4" w:space="0" w:color="auto"/>
              <w:left w:val="dotted" w:sz="4" w:space="0" w:color="auto"/>
              <w:bottom w:val="dotted" w:sz="4" w:space="0" w:color="auto"/>
              <w:right w:val="dotted" w:sz="4" w:space="0" w:color="auto"/>
            </w:tcBorders>
            <w:vAlign w:val="center"/>
          </w:tcPr>
          <w:p w14:paraId="31AE4189" w14:textId="77777777" w:rsidR="00143F51" w:rsidRPr="00DE2D2B" w:rsidRDefault="00143F51" w:rsidP="00143F51">
            <w:pPr>
              <w:pStyle w:val="Table2heading"/>
              <w:keepNext/>
              <w:rPr>
                <w:b w:val="0"/>
                <w:bCs/>
                <w:sz w:val="17"/>
                <w:szCs w:val="17"/>
              </w:rPr>
            </w:pPr>
            <w:r w:rsidRPr="006730F2">
              <w:rPr>
                <w:b w:val="0"/>
                <w:bCs/>
                <w:sz w:val="17"/>
                <w:szCs w:val="17"/>
              </w:rPr>
              <w:t>39,393,623</w:t>
            </w:r>
          </w:p>
        </w:tc>
        <w:tc>
          <w:tcPr>
            <w:tcW w:w="2127" w:type="dxa"/>
            <w:tcBorders>
              <w:top w:val="dotted" w:sz="4" w:space="0" w:color="auto"/>
              <w:left w:val="dotted" w:sz="4" w:space="0" w:color="auto"/>
              <w:bottom w:val="dotted" w:sz="4" w:space="0" w:color="auto"/>
              <w:right w:val="dotted" w:sz="4" w:space="0" w:color="auto"/>
            </w:tcBorders>
            <w:vAlign w:val="center"/>
          </w:tcPr>
          <w:p w14:paraId="67D545E0" w14:textId="7036907D" w:rsidR="00143F51" w:rsidRPr="006730F2" w:rsidRDefault="00143F51" w:rsidP="00143F51">
            <w:pPr>
              <w:pStyle w:val="Table2heading"/>
              <w:keepNext/>
              <w:rPr>
                <w:b w:val="0"/>
                <w:bCs/>
                <w:sz w:val="17"/>
                <w:szCs w:val="17"/>
              </w:rPr>
            </w:pPr>
            <w:r w:rsidRPr="00C22087">
              <w:rPr>
                <w:b w:val="0"/>
                <w:bCs/>
                <w:sz w:val="17"/>
                <w:szCs w:val="17"/>
              </w:rPr>
              <w:t>226,478</w:t>
            </w:r>
          </w:p>
        </w:tc>
        <w:tc>
          <w:tcPr>
            <w:tcW w:w="2551" w:type="dxa"/>
            <w:tcBorders>
              <w:top w:val="dotted" w:sz="4" w:space="0" w:color="auto"/>
              <w:left w:val="dotted" w:sz="4" w:space="0" w:color="auto"/>
              <w:bottom w:val="dotted" w:sz="4" w:space="0" w:color="auto"/>
              <w:right w:val="dotted" w:sz="4" w:space="0" w:color="auto"/>
            </w:tcBorders>
            <w:vAlign w:val="center"/>
          </w:tcPr>
          <w:p w14:paraId="7A6D746F" w14:textId="5986D952" w:rsidR="00143F51" w:rsidRPr="006730F2" w:rsidRDefault="00143F51" w:rsidP="00143F51">
            <w:pPr>
              <w:pStyle w:val="Table2heading"/>
              <w:keepNext/>
              <w:rPr>
                <w:b w:val="0"/>
                <w:bCs/>
                <w:sz w:val="17"/>
                <w:szCs w:val="17"/>
              </w:rPr>
            </w:pPr>
            <w:r w:rsidRPr="00C22087">
              <w:rPr>
                <w:b w:val="0"/>
                <w:bCs/>
                <w:sz w:val="17"/>
                <w:szCs w:val="17"/>
              </w:rPr>
              <w:t>743,713</w:t>
            </w:r>
          </w:p>
        </w:tc>
        <w:tc>
          <w:tcPr>
            <w:tcW w:w="2126" w:type="dxa"/>
            <w:tcBorders>
              <w:top w:val="dotted" w:sz="4" w:space="0" w:color="auto"/>
              <w:left w:val="dotted" w:sz="4" w:space="0" w:color="auto"/>
              <w:bottom w:val="dotted" w:sz="4" w:space="0" w:color="auto"/>
              <w:right w:val="dotted" w:sz="4" w:space="0" w:color="auto"/>
            </w:tcBorders>
            <w:vAlign w:val="center"/>
          </w:tcPr>
          <w:p w14:paraId="10622CBE" w14:textId="5F131059" w:rsidR="00143F51" w:rsidRPr="006730F2" w:rsidRDefault="00143F51" w:rsidP="00143F51">
            <w:pPr>
              <w:pStyle w:val="Table2heading"/>
              <w:keepNext/>
              <w:rPr>
                <w:b w:val="0"/>
                <w:bCs/>
                <w:sz w:val="17"/>
                <w:szCs w:val="17"/>
              </w:rPr>
            </w:pPr>
            <w:r w:rsidRPr="00C22087">
              <w:rPr>
                <w:b w:val="0"/>
                <w:bCs/>
                <w:sz w:val="17"/>
                <w:szCs w:val="17"/>
              </w:rPr>
              <w:t>232,386</w:t>
            </w:r>
          </w:p>
        </w:tc>
      </w:tr>
      <w:tr w:rsidR="00A31241" w:rsidRPr="00DE2D2B" w14:paraId="3E089971" w14:textId="215B40C7"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0E311E1C" w14:textId="50EEE3D0" w:rsidR="00143F51" w:rsidRPr="00A706DA" w:rsidRDefault="00143F51" w:rsidP="00143F51">
            <w:pPr>
              <w:pStyle w:val="Table2heading"/>
              <w:keepNext/>
              <w:rPr>
                <w:b w:val="0"/>
                <w:bCs/>
                <w:sz w:val="17"/>
                <w:szCs w:val="17"/>
              </w:rPr>
            </w:pPr>
            <w:r w:rsidRPr="00A706DA">
              <w:rPr>
                <w:b w:val="0"/>
                <w:bCs/>
                <w:sz w:val="17"/>
                <w:szCs w:val="17"/>
              </w:rPr>
              <w:t>Jun-56</w:t>
            </w:r>
          </w:p>
        </w:tc>
        <w:tc>
          <w:tcPr>
            <w:tcW w:w="1134" w:type="dxa"/>
            <w:tcBorders>
              <w:top w:val="dotted" w:sz="4" w:space="0" w:color="auto"/>
              <w:left w:val="dotted" w:sz="4" w:space="0" w:color="auto"/>
              <w:bottom w:val="dotted" w:sz="4" w:space="0" w:color="auto"/>
              <w:right w:val="dotted" w:sz="4" w:space="0" w:color="auto"/>
            </w:tcBorders>
            <w:vAlign w:val="center"/>
          </w:tcPr>
          <w:p w14:paraId="0D5CD94A" w14:textId="77777777" w:rsidR="00143F51" w:rsidRPr="00DE2D2B" w:rsidRDefault="00143F51" w:rsidP="00143F51">
            <w:pPr>
              <w:pStyle w:val="Table2heading"/>
              <w:keepNext/>
              <w:rPr>
                <w:b w:val="0"/>
                <w:bCs/>
                <w:sz w:val="17"/>
                <w:szCs w:val="17"/>
              </w:rPr>
            </w:pPr>
            <w:r w:rsidRPr="006730F2">
              <w:rPr>
                <w:b w:val="0"/>
                <w:bCs/>
                <w:sz w:val="17"/>
                <w:szCs w:val="17"/>
              </w:rPr>
              <w:t>39,749,997</w:t>
            </w:r>
          </w:p>
        </w:tc>
        <w:tc>
          <w:tcPr>
            <w:tcW w:w="2127" w:type="dxa"/>
            <w:tcBorders>
              <w:top w:val="dotted" w:sz="4" w:space="0" w:color="auto"/>
              <w:left w:val="dotted" w:sz="4" w:space="0" w:color="auto"/>
              <w:bottom w:val="dotted" w:sz="4" w:space="0" w:color="auto"/>
              <w:right w:val="dotted" w:sz="4" w:space="0" w:color="auto"/>
            </w:tcBorders>
            <w:vAlign w:val="center"/>
          </w:tcPr>
          <w:p w14:paraId="577F75E3" w14:textId="78520AC9" w:rsidR="00143F51" w:rsidRPr="006730F2" w:rsidRDefault="00143F51" w:rsidP="00143F51">
            <w:pPr>
              <w:pStyle w:val="Table2heading"/>
              <w:keepNext/>
              <w:rPr>
                <w:b w:val="0"/>
                <w:bCs/>
                <w:sz w:val="17"/>
                <w:szCs w:val="17"/>
              </w:rPr>
            </w:pPr>
            <w:r w:rsidRPr="00C22087">
              <w:rPr>
                <w:b w:val="0"/>
                <w:bCs/>
                <w:sz w:val="17"/>
                <w:szCs w:val="17"/>
              </w:rPr>
              <w:t>230,273</w:t>
            </w:r>
          </w:p>
        </w:tc>
        <w:tc>
          <w:tcPr>
            <w:tcW w:w="2551" w:type="dxa"/>
            <w:tcBorders>
              <w:top w:val="dotted" w:sz="4" w:space="0" w:color="auto"/>
              <w:left w:val="dotted" w:sz="4" w:space="0" w:color="auto"/>
              <w:bottom w:val="dotted" w:sz="4" w:space="0" w:color="auto"/>
              <w:right w:val="dotted" w:sz="4" w:space="0" w:color="auto"/>
            </w:tcBorders>
            <w:vAlign w:val="center"/>
          </w:tcPr>
          <w:p w14:paraId="566AF071" w14:textId="254BFE40" w:rsidR="00143F51" w:rsidRPr="006730F2" w:rsidRDefault="00143F51" w:rsidP="00143F51">
            <w:pPr>
              <w:pStyle w:val="Table2heading"/>
              <w:keepNext/>
              <w:rPr>
                <w:b w:val="0"/>
                <w:bCs/>
                <w:sz w:val="17"/>
                <w:szCs w:val="17"/>
              </w:rPr>
            </w:pPr>
            <w:r w:rsidRPr="00C22087">
              <w:rPr>
                <w:b w:val="0"/>
                <w:bCs/>
                <w:sz w:val="17"/>
                <w:szCs w:val="17"/>
              </w:rPr>
              <w:t>755,264</w:t>
            </w:r>
          </w:p>
        </w:tc>
        <w:tc>
          <w:tcPr>
            <w:tcW w:w="2126" w:type="dxa"/>
            <w:tcBorders>
              <w:top w:val="dotted" w:sz="4" w:space="0" w:color="auto"/>
              <w:left w:val="dotted" w:sz="4" w:space="0" w:color="auto"/>
              <w:bottom w:val="dotted" w:sz="4" w:space="0" w:color="auto"/>
              <w:right w:val="dotted" w:sz="4" w:space="0" w:color="auto"/>
            </w:tcBorders>
            <w:vAlign w:val="center"/>
          </w:tcPr>
          <w:p w14:paraId="44D0DE45" w14:textId="7967100D" w:rsidR="00143F51" w:rsidRPr="006730F2" w:rsidRDefault="00143F51" w:rsidP="00143F51">
            <w:pPr>
              <w:pStyle w:val="Table2heading"/>
              <w:keepNext/>
              <w:rPr>
                <w:b w:val="0"/>
                <w:bCs/>
                <w:sz w:val="17"/>
                <w:szCs w:val="17"/>
              </w:rPr>
            </w:pPr>
            <w:r w:rsidRPr="00C22087">
              <w:rPr>
                <w:b w:val="0"/>
                <w:bCs/>
                <w:sz w:val="17"/>
                <w:szCs w:val="17"/>
              </w:rPr>
              <w:t>236,228</w:t>
            </w:r>
          </w:p>
        </w:tc>
      </w:tr>
      <w:tr w:rsidR="00A31241" w:rsidRPr="00DE2D2B" w14:paraId="6D1F7887" w14:textId="1BEBDDF4"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AF3484F" w14:textId="49CE43C7" w:rsidR="00143F51" w:rsidRPr="00A706DA" w:rsidRDefault="00143F51" w:rsidP="00143F51">
            <w:pPr>
              <w:pStyle w:val="Table2heading"/>
              <w:keepNext/>
              <w:rPr>
                <w:b w:val="0"/>
                <w:bCs/>
                <w:sz w:val="17"/>
                <w:szCs w:val="17"/>
              </w:rPr>
            </w:pPr>
            <w:r w:rsidRPr="00A706DA">
              <w:rPr>
                <w:b w:val="0"/>
                <w:bCs/>
                <w:sz w:val="17"/>
                <w:szCs w:val="17"/>
              </w:rPr>
              <w:t>Jun-57</w:t>
            </w:r>
          </w:p>
        </w:tc>
        <w:tc>
          <w:tcPr>
            <w:tcW w:w="1134" w:type="dxa"/>
            <w:tcBorders>
              <w:top w:val="dotted" w:sz="4" w:space="0" w:color="auto"/>
              <w:left w:val="dotted" w:sz="4" w:space="0" w:color="auto"/>
              <w:bottom w:val="dotted" w:sz="4" w:space="0" w:color="auto"/>
              <w:right w:val="dotted" w:sz="4" w:space="0" w:color="auto"/>
            </w:tcBorders>
            <w:vAlign w:val="center"/>
          </w:tcPr>
          <w:p w14:paraId="1229EAC0" w14:textId="77777777" w:rsidR="00143F51" w:rsidRPr="00DE2D2B" w:rsidRDefault="00143F51" w:rsidP="00143F51">
            <w:pPr>
              <w:pStyle w:val="Table2heading"/>
              <w:keepNext/>
              <w:rPr>
                <w:b w:val="0"/>
                <w:bCs/>
                <w:sz w:val="17"/>
                <w:szCs w:val="17"/>
              </w:rPr>
            </w:pPr>
            <w:r w:rsidRPr="006730F2">
              <w:rPr>
                <w:b w:val="0"/>
                <w:bCs/>
                <w:sz w:val="17"/>
                <w:szCs w:val="17"/>
              </w:rPr>
              <w:t>40,105,126</w:t>
            </w:r>
          </w:p>
        </w:tc>
        <w:tc>
          <w:tcPr>
            <w:tcW w:w="2127" w:type="dxa"/>
            <w:tcBorders>
              <w:top w:val="dotted" w:sz="4" w:space="0" w:color="auto"/>
              <w:left w:val="dotted" w:sz="4" w:space="0" w:color="auto"/>
              <w:bottom w:val="dotted" w:sz="4" w:space="0" w:color="auto"/>
              <w:right w:val="dotted" w:sz="4" w:space="0" w:color="auto"/>
            </w:tcBorders>
            <w:vAlign w:val="center"/>
          </w:tcPr>
          <w:p w14:paraId="0B1EDBA1" w14:textId="7E74B920" w:rsidR="00143F51" w:rsidRPr="006730F2" w:rsidRDefault="00143F51" w:rsidP="00143F51">
            <w:pPr>
              <w:pStyle w:val="Table2heading"/>
              <w:keepNext/>
              <w:rPr>
                <w:b w:val="0"/>
                <w:bCs/>
                <w:sz w:val="17"/>
                <w:szCs w:val="17"/>
              </w:rPr>
            </w:pPr>
            <w:r w:rsidRPr="00C22087">
              <w:rPr>
                <w:b w:val="0"/>
                <w:bCs/>
                <w:sz w:val="17"/>
                <w:szCs w:val="17"/>
              </w:rPr>
              <w:t>234,092</w:t>
            </w:r>
          </w:p>
        </w:tc>
        <w:tc>
          <w:tcPr>
            <w:tcW w:w="2551" w:type="dxa"/>
            <w:tcBorders>
              <w:top w:val="dotted" w:sz="4" w:space="0" w:color="auto"/>
              <w:left w:val="dotted" w:sz="4" w:space="0" w:color="auto"/>
              <w:bottom w:val="dotted" w:sz="4" w:space="0" w:color="auto"/>
              <w:right w:val="dotted" w:sz="4" w:space="0" w:color="auto"/>
            </w:tcBorders>
            <w:vAlign w:val="center"/>
          </w:tcPr>
          <w:p w14:paraId="41270E59" w14:textId="6F65A075" w:rsidR="00143F51" w:rsidRPr="006730F2" w:rsidRDefault="00143F51" w:rsidP="00143F51">
            <w:pPr>
              <w:pStyle w:val="Table2heading"/>
              <w:keepNext/>
              <w:rPr>
                <w:b w:val="0"/>
                <w:bCs/>
                <w:sz w:val="17"/>
                <w:szCs w:val="17"/>
              </w:rPr>
            </w:pPr>
            <w:r w:rsidRPr="00C22087">
              <w:rPr>
                <w:b w:val="0"/>
                <w:bCs/>
                <w:sz w:val="17"/>
                <w:szCs w:val="17"/>
              </w:rPr>
              <w:t>766,879</w:t>
            </w:r>
          </w:p>
        </w:tc>
        <w:tc>
          <w:tcPr>
            <w:tcW w:w="2126" w:type="dxa"/>
            <w:tcBorders>
              <w:top w:val="dotted" w:sz="4" w:space="0" w:color="auto"/>
              <w:left w:val="dotted" w:sz="4" w:space="0" w:color="auto"/>
              <w:bottom w:val="dotted" w:sz="4" w:space="0" w:color="auto"/>
              <w:right w:val="dotted" w:sz="4" w:space="0" w:color="auto"/>
            </w:tcBorders>
            <w:vAlign w:val="center"/>
          </w:tcPr>
          <w:p w14:paraId="42AE87CC" w14:textId="01DFCE3E" w:rsidR="00143F51" w:rsidRPr="006730F2" w:rsidRDefault="00143F51" w:rsidP="00143F51">
            <w:pPr>
              <w:pStyle w:val="Table2heading"/>
              <w:keepNext/>
              <w:rPr>
                <w:b w:val="0"/>
                <w:bCs/>
                <w:sz w:val="17"/>
                <w:szCs w:val="17"/>
              </w:rPr>
            </w:pPr>
            <w:r w:rsidRPr="00C22087">
              <w:rPr>
                <w:b w:val="0"/>
                <w:bCs/>
                <w:sz w:val="17"/>
                <w:szCs w:val="17"/>
              </w:rPr>
              <w:t>240,094</w:t>
            </w:r>
          </w:p>
        </w:tc>
      </w:tr>
      <w:tr w:rsidR="00A31241" w:rsidRPr="00DE2D2B" w14:paraId="62286C3F" w14:textId="3C9C72C1"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B5FB665" w14:textId="07FF6FF5" w:rsidR="00143F51" w:rsidRPr="00A706DA" w:rsidRDefault="00143F51" w:rsidP="00143F51">
            <w:pPr>
              <w:pStyle w:val="Table2heading"/>
              <w:keepNext/>
              <w:rPr>
                <w:b w:val="0"/>
                <w:bCs/>
                <w:sz w:val="17"/>
                <w:szCs w:val="17"/>
              </w:rPr>
            </w:pPr>
            <w:r w:rsidRPr="00A706DA">
              <w:rPr>
                <w:b w:val="0"/>
                <w:bCs/>
                <w:sz w:val="17"/>
                <w:szCs w:val="17"/>
              </w:rPr>
              <w:t>Jun-58</w:t>
            </w:r>
          </w:p>
        </w:tc>
        <w:tc>
          <w:tcPr>
            <w:tcW w:w="1134" w:type="dxa"/>
            <w:tcBorders>
              <w:top w:val="dotted" w:sz="4" w:space="0" w:color="auto"/>
              <w:left w:val="dotted" w:sz="4" w:space="0" w:color="auto"/>
              <w:bottom w:val="dotted" w:sz="4" w:space="0" w:color="auto"/>
              <w:right w:val="dotted" w:sz="4" w:space="0" w:color="auto"/>
            </w:tcBorders>
            <w:vAlign w:val="center"/>
          </w:tcPr>
          <w:p w14:paraId="51E53B80" w14:textId="77777777" w:rsidR="00143F51" w:rsidRPr="00DE2D2B" w:rsidRDefault="00143F51" w:rsidP="00143F51">
            <w:pPr>
              <w:pStyle w:val="Table2heading"/>
              <w:keepNext/>
              <w:rPr>
                <w:b w:val="0"/>
                <w:bCs/>
                <w:sz w:val="17"/>
                <w:szCs w:val="17"/>
              </w:rPr>
            </w:pPr>
            <w:r w:rsidRPr="006730F2">
              <w:rPr>
                <w:b w:val="0"/>
                <w:bCs/>
                <w:sz w:val="17"/>
                <w:szCs w:val="17"/>
              </w:rPr>
              <w:t>40,459,020</w:t>
            </w:r>
          </w:p>
        </w:tc>
        <w:tc>
          <w:tcPr>
            <w:tcW w:w="2127" w:type="dxa"/>
            <w:tcBorders>
              <w:top w:val="dotted" w:sz="4" w:space="0" w:color="auto"/>
              <w:left w:val="dotted" w:sz="4" w:space="0" w:color="auto"/>
              <w:bottom w:val="dotted" w:sz="4" w:space="0" w:color="auto"/>
              <w:right w:val="dotted" w:sz="4" w:space="0" w:color="auto"/>
            </w:tcBorders>
            <w:vAlign w:val="center"/>
          </w:tcPr>
          <w:p w14:paraId="54944902" w14:textId="5EEF076B" w:rsidR="00143F51" w:rsidRPr="006730F2" w:rsidRDefault="00143F51" w:rsidP="00143F51">
            <w:pPr>
              <w:pStyle w:val="Table2heading"/>
              <w:keepNext/>
              <w:rPr>
                <w:b w:val="0"/>
                <w:bCs/>
                <w:sz w:val="17"/>
                <w:szCs w:val="17"/>
              </w:rPr>
            </w:pPr>
            <w:r w:rsidRPr="00C22087">
              <w:rPr>
                <w:b w:val="0"/>
                <w:bCs/>
                <w:sz w:val="17"/>
                <w:szCs w:val="17"/>
              </w:rPr>
              <w:t>237,935</w:t>
            </w:r>
          </w:p>
        </w:tc>
        <w:tc>
          <w:tcPr>
            <w:tcW w:w="2551" w:type="dxa"/>
            <w:tcBorders>
              <w:top w:val="dotted" w:sz="4" w:space="0" w:color="auto"/>
              <w:left w:val="dotted" w:sz="4" w:space="0" w:color="auto"/>
              <w:bottom w:val="dotted" w:sz="4" w:space="0" w:color="auto"/>
              <w:right w:val="dotted" w:sz="4" w:space="0" w:color="auto"/>
            </w:tcBorders>
            <w:vAlign w:val="center"/>
          </w:tcPr>
          <w:p w14:paraId="476EA3DF" w14:textId="28C9A616" w:rsidR="00143F51" w:rsidRPr="006730F2" w:rsidRDefault="00143F51" w:rsidP="00143F51">
            <w:pPr>
              <w:pStyle w:val="Table2heading"/>
              <w:keepNext/>
              <w:rPr>
                <w:b w:val="0"/>
                <w:bCs/>
                <w:sz w:val="17"/>
                <w:szCs w:val="17"/>
              </w:rPr>
            </w:pPr>
            <w:r w:rsidRPr="00C22087">
              <w:rPr>
                <w:b w:val="0"/>
                <w:bCs/>
                <w:sz w:val="17"/>
                <w:szCs w:val="17"/>
              </w:rPr>
              <w:t>778,556</w:t>
            </w:r>
          </w:p>
        </w:tc>
        <w:tc>
          <w:tcPr>
            <w:tcW w:w="2126" w:type="dxa"/>
            <w:tcBorders>
              <w:top w:val="dotted" w:sz="4" w:space="0" w:color="auto"/>
              <w:left w:val="dotted" w:sz="4" w:space="0" w:color="auto"/>
              <w:bottom w:val="dotted" w:sz="4" w:space="0" w:color="auto"/>
              <w:right w:val="dotted" w:sz="4" w:space="0" w:color="auto"/>
            </w:tcBorders>
            <w:vAlign w:val="center"/>
          </w:tcPr>
          <w:p w14:paraId="58EB2131" w14:textId="01F7DC65" w:rsidR="00143F51" w:rsidRPr="006730F2" w:rsidRDefault="00143F51" w:rsidP="00143F51">
            <w:pPr>
              <w:pStyle w:val="Table2heading"/>
              <w:keepNext/>
              <w:rPr>
                <w:b w:val="0"/>
                <w:bCs/>
                <w:sz w:val="17"/>
                <w:szCs w:val="17"/>
              </w:rPr>
            </w:pPr>
            <w:r w:rsidRPr="00C22087">
              <w:rPr>
                <w:b w:val="0"/>
                <w:bCs/>
                <w:sz w:val="17"/>
                <w:szCs w:val="17"/>
              </w:rPr>
              <w:t>243,983</w:t>
            </w:r>
          </w:p>
        </w:tc>
      </w:tr>
      <w:tr w:rsidR="00A31241" w:rsidRPr="00DE2D2B" w14:paraId="66CA2A4A" w14:textId="4F652ECA"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43CDA96B" w14:textId="7E363607" w:rsidR="00143F51" w:rsidRPr="00A706DA" w:rsidRDefault="00143F51" w:rsidP="00143F51">
            <w:pPr>
              <w:pStyle w:val="Table2heading"/>
              <w:keepNext/>
              <w:rPr>
                <w:b w:val="0"/>
                <w:bCs/>
                <w:sz w:val="17"/>
                <w:szCs w:val="17"/>
              </w:rPr>
            </w:pPr>
            <w:r w:rsidRPr="00A706DA">
              <w:rPr>
                <w:b w:val="0"/>
                <w:bCs/>
                <w:sz w:val="17"/>
                <w:szCs w:val="17"/>
              </w:rPr>
              <w:t>Jun-59</w:t>
            </w:r>
          </w:p>
        </w:tc>
        <w:tc>
          <w:tcPr>
            <w:tcW w:w="1134" w:type="dxa"/>
            <w:tcBorders>
              <w:top w:val="dotted" w:sz="4" w:space="0" w:color="auto"/>
              <w:left w:val="dotted" w:sz="4" w:space="0" w:color="auto"/>
              <w:bottom w:val="dotted" w:sz="4" w:space="0" w:color="auto"/>
              <w:right w:val="dotted" w:sz="4" w:space="0" w:color="auto"/>
            </w:tcBorders>
            <w:vAlign w:val="center"/>
          </w:tcPr>
          <w:p w14:paraId="43E9435D" w14:textId="77777777" w:rsidR="00143F51" w:rsidRPr="00DE2D2B" w:rsidRDefault="00143F51" w:rsidP="00143F51">
            <w:pPr>
              <w:pStyle w:val="Table2heading"/>
              <w:keepNext/>
              <w:rPr>
                <w:b w:val="0"/>
                <w:bCs/>
                <w:sz w:val="17"/>
                <w:szCs w:val="17"/>
              </w:rPr>
            </w:pPr>
            <w:r w:rsidRPr="006730F2">
              <w:rPr>
                <w:b w:val="0"/>
                <w:bCs/>
                <w:sz w:val="17"/>
                <w:szCs w:val="17"/>
              </w:rPr>
              <w:t>40,811,695</w:t>
            </w:r>
          </w:p>
        </w:tc>
        <w:tc>
          <w:tcPr>
            <w:tcW w:w="2127" w:type="dxa"/>
            <w:tcBorders>
              <w:top w:val="dotted" w:sz="4" w:space="0" w:color="auto"/>
              <w:left w:val="dotted" w:sz="4" w:space="0" w:color="auto"/>
              <w:bottom w:val="dotted" w:sz="4" w:space="0" w:color="auto"/>
              <w:right w:val="dotted" w:sz="4" w:space="0" w:color="auto"/>
            </w:tcBorders>
            <w:vAlign w:val="center"/>
          </w:tcPr>
          <w:p w14:paraId="3D5B1A47" w14:textId="12FC8B63" w:rsidR="00143F51" w:rsidRPr="006730F2" w:rsidRDefault="00143F51" w:rsidP="00143F51">
            <w:pPr>
              <w:pStyle w:val="Table2heading"/>
              <w:keepNext/>
              <w:rPr>
                <w:b w:val="0"/>
                <w:bCs/>
                <w:sz w:val="17"/>
                <w:szCs w:val="17"/>
              </w:rPr>
            </w:pPr>
            <w:r w:rsidRPr="00C22087">
              <w:rPr>
                <w:b w:val="0"/>
                <w:bCs/>
                <w:sz w:val="17"/>
                <w:szCs w:val="17"/>
              </w:rPr>
              <w:t>241,802</w:t>
            </w:r>
          </w:p>
        </w:tc>
        <w:tc>
          <w:tcPr>
            <w:tcW w:w="2551" w:type="dxa"/>
            <w:tcBorders>
              <w:top w:val="dotted" w:sz="4" w:space="0" w:color="auto"/>
              <w:left w:val="dotted" w:sz="4" w:space="0" w:color="auto"/>
              <w:bottom w:val="dotted" w:sz="4" w:space="0" w:color="auto"/>
              <w:right w:val="dotted" w:sz="4" w:space="0" w:color="auto"/>
            </w:tcBorders>
            <w:vAlign w:val="center"/>
          </w:tcPr>
          <w:p w14:paraId="37B6E97C" w14:textId="5AF55DF3" w:rsidR="00143F51" w:rsidRPr="006730F2" w:rsidRDefault="00143F51" w:rsidP="00143F51">
            <w:pPr>
              <w:pStyle w:val="Table2heading"/>
              <w:keepNext/>
              <w:rPr>
                <w:b w:val="0"/>
                <w:bCs/>
                <w:sz w:val="17"/>
                <w:szCs w:val="17"/>
              </w:rPr>
            </w:pPr>
            <w:r w:rsidRPr="00C22087">
              <w:rPr>
                <w:b w:val="0"/>
                <w:bCs/>
                <w:sz w:val="17"/>
                <w:szCs w:val="17"/>
              </w:rPr>
              <w:t>790,295</w:t>
            </w:r>
          </w:p>
        </w:tc>
        <w:tc>
          <w:tcPr>
            <w:tcW w:w="2126" w:type="dxa"/>
            <w:tcBorders>
              <w:top w:val="dotted" w:sz="4" w:space="0" w:color="auto"/>
              <w:left w:val="dotted" w:sz="4" w:space="0" w:color="auto"/>
              <w:bottom w:val="dotted" w:sz="4" w:space="0" w:color="auto"/>
              <w:right w:val="dotted" w:sz="4" w:space="0" w:color="auto"/>
            </w:tcBorders>
            <w:vAlign w:val="center"/>
          </w:tcPr>
          <w:p w14:paraId="77C0DAFD" w14:textId="1CCEC731" w:rsidR="00143F51" w:rsidRPr="006730F2" w:rsidRDefault="00143F51" w:rsidP="00143F51">
            <w:pPr>
              <w:pStyle w:val="Table2heading"/>
              <w:keepNext/>
              <w:rPr>
                <w:b w:val="0"/>
                <w:bCs/>
                <w:sz w:val="17"/>
                <w:szCs w:val="17"/>
              </w:rPr>
            </w:pPr>
            <w:r w:rsidRPr="00C22087">
              <w:rPr>
                <w:b w:val="0"/>
                <w:bCs/>
                <w:sz w:val="17"/>
                <w:szCs w:val="17"/>
              </w:rPr>
              <w:t>247,896</w:t>
            </w:r>
          </w:p>
        </w:tc>
      </w:tr>
      <w:tr w:rsidR="00A31241" w:rsidRPr="00DE2D2B" w14:paraId="4EF14908" w14:textId="3C9E136C"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74C53B1C" w14:textId="6AB15334" w:rsidR="00143F51" w:rsidRPr="00A706DA" w:rsidRDefault="00143F51" w:rsidP="00143F51">
            <w:pPr>
              <w:pStyle w:val="Table2heading"/>
              <w:keepNext/>
              <w:rPr>
                <w:b w:val="0"/>
                <w:bCs/>
                <w:sz w:val="17"/>
                <w:szCs w:val="17"/>
              </w:rPr>
            </w:pPr>
            <w:r w:rsidRPr="00A706DA">
              <w:rPr>
                <w:b w:val="0"/>
                <w:bCs/>
                <w:sz w:val="17"/>
                <w:szCs w:val="17"/>
              </w:rPr>
              <w:t>Jun-60</w:t>
            </w:r>
          </w:p>
        </w:tc>
        <w:tc>
          <w:tcPr>
            <w:tcW w:w="1134" w:type="dxa"/>
            <w:tcBorders>
              <w:top w:val="dotted" w:sz="4" w:space="0" w:color="auto"/>
              <w:left w:val="dotted" w:sz="4" w:space="0" w:color="auto"/>
              <w:bottom w:val="dotted" w:sz="4" w:space="0" w:color="auto"/>
              <w:right w:val="dotted" w:sz="4" w:space="0" w:color="auto"/>
            </w:tcBorders>
            <w:vAlign w:val="center"/>
          </w:tcPr>
          <w:p w14:paraId="4D79A665" w14:textId="77777777" w:rsidR="00143F51" w:rsidRPr="00DE2D2B" w:rsidRDefault="00143F51" w:rsidP="00143F51">
            <w:pPr>
              <w:pStyle w:val="Table2heading"/>
              <w:keepNext/>
              <w:rPr>
                <w:b w:val="0"/>
                <w:bCs/>
                <w:sz w:val="17"/>
                <w:szCs w:val="17"/>
              </w:rPr>
            </w:pPr>
            <w:r w:rsidRPr="006730F2">
              <w:rPr>
                <w:b w:val="0"/>
                <w:bCs/>
                <w:sz w:val="17"/>
                <w:szCs w:val="17"/>
              </w:rPr>
              <w:t>41,163,126</w:t>
            </w:r>
          </w:p>
        </w:tc>
        <w:tc>
          <w:tcPr>
            <w:tcW w:w="2127" w:type="dxa"/>
            <w:tcBorders>
              <w:top w:val="dotted" w:sz="4" w:space="0" w:color="auto"/>
              <w:left w:val="dotted" w:sz="4" w:space="0" w:color="auto"/>
              <w:bottom w:val="dotted" w:sz="4" w:space="0" w:color="auto"/>
              <w:right w:val="dotted" w:sz="4" w:space="0" w:color="auto"/>
            </w:tcBorders>
            <w:vAlign w:val="center"/>
          </w:tcPr>
          <w:p w14:paraId="42DB3833" w14:textId="7D7BFD93" w:rsidR="00143F51" w:rsidRPr="006730F2" w:rsidRDefault="00143F51" w:rsidP="00143F51">
            <w:pPr>
              <w:pStyle w:val="Table2heading"/>
              <w:keepNext/>
              <w:rPr>
                <w:b w:val="0"/>
                <w:bCs/>
                <w:sz w:val="17"/>
                <w:szCs w:val="17"/>
              </w:rPr>
            </w:pPr>
            <w:r w:rsidRPr="00C22087">
              <w:rPr>
                <w:b w:val="0"/>
                <w:bCs/>
                <w:sz w:val="17"/>
                <w:szCs w:val="17"/>
              </w:rPr>
              <w:t>245,692</w:t>
            </w:r>
          </w:p>
        </w:tc>
        <w:tc>
          <w:tcPr>
            <w:tcW w:w="2551" w:type="dxa"/>
            <w:tcBorders>
              <w:top w:val="dotted" w:sz="4" w:space="0" w:color="auto"/>
              <w:left w:val="dotted" w:sz="4" w:space="0" w:color="auto"/>
              <w:bottom w:val="dotted" w:sz="4" w:space="0" w:color="auto"/>
              <w:right w:val="dotted" w:sz="4" w:space="0" w:color="auto"/>
            </w:tcBorders>
            <w:vAlign w:val="center"/>
          </w:tcPr>
          <w:p w14:paraId="3D34184C" w14:textId="122229D1" w:rsidR="00143F51" w:rsidRPr="006730F2" w:rsidRDefault="00143F51" w:rsidP="00143F51">
            <w:pPr>
              <w:pStyle w:val="Table2heading"/>
              <w:keepNext/>
              <w:rPr>
                <w:b w:val="0"/>
                <w:bCs/>
                <w:sz w:val="17"/>
                <w:szCs w:val="17"/>
              </w:rPr>
            </w:pPr>
            <w:r w:rsidRPr="00C22087">
              <w:rPr>
                <w:b w:val="0"/>
                <w:bCs/>
                <w:sz w:val="17"/>
                <w:szCs w:val="17"/>
              </w:rPr>
              <w:t>802,096</w:t>
            </w:r>
          </w:p>
        </w:tc>
        <w:tc>
          <w:tcPr>
            <w:tcW w:w="2126" w:type="dxa"/>
            <w:tcBorders>
              <w:top w:val="dotted" w:sz="4" w:space="0" w:color="auto"/>
              <w:left w:val="dotted" w:sz="4" w:space="0" w:color="auto"/>
              <w:bottom w:val="dotted" w:sz="4" w:space="0" w:color="auto"/>
              <w:right w:val="dotted" w:sz="4" w:space="0" w:color="auto"/>
            </w:tcBorders>
            <w:vAlign w:val="center"/>
          </w:tcPr>
          <w:p w14:paraId="175BE549" w14:textId="43BC6BA0" w:rsidR="00143F51" w:rsidRPr="006730F2" w:rsidRDefault="00143F51" w:rsidP="00143F51">
            <w:pPr>
              <w:pStyle w:val="Table2heading"/>
              <w:keepNext/>
              <w:rPr>
                <w:b w:val="0"/>
                <w:bCs/>
                <w:sz w:val="17"/>
                <w:szCs w:val="17"/>
              </w:rPr>
            </w:pPr>
            <w:r w:rsidRPr="00C22087">
              <w:rPr>
                <w:b w:val="0"/>
                <w:bCs/>
                <w:sz w:val="17"/>
                <w:szCs w:val="17"/>
              </w:rPr>
              <w:t>251,833</w:t>
            </w:r>
          </w:p>
        </w:tc>
      </w:tr>
      <w:tr w:rsidR="00A31241" w:rsidRPr="00DE2D2B" w14:paraId="6F3FAC33" w14:textId="3B77ED33"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198B97AB" w14:textId="232A8C67" w:rsidR="00143F51" w:rsidRPr="00A706DA" w:rsidRDefault="00143F51" w:rsidP="00143F51">
            <w:pPr>
              <w:pStyle w:val="Table2heading"/>
              <w:keepNext/>
              <w:rPr>
                <w:b w:val="0"/>
                <w:bCs/>
                <w:sz w:val="17"/>
                <w:szCs w:val="17"/>
              </w:rPr>
            </w:pPr>
            <w:r w:rsidRPr="00A706DA">
              <w:rPr>
                <w:b w:val="0"/>
                <w:bCs/>
                <w:sz w:val="17"/>
                <w:szCs w:val="17"/>
              </w:rPr>
              <w:t>Jun-61</w:t>
            </w:r>
          </w:p>
        </w:tc>
        <w:tc>
          <w:tcPr>
            <w:tcW w:w="1134" w:type="dxa"/>
            <w:tcBorders>
              <w:top w:val="dotted" w:sz="4" w:space="0" w:color="auto"/>
              <w:left w:val="dotted" w:sz="4" w:space="0" w:color="auto"/>
              <w:bottom w:val="dotted" w:sz="4" w:space="0" w:color="auto"/>
              <w:right w:val="dotted" w:sz="4" w:space="0" w:color="auto"/>
            </w:tcBorders>
            <w:vAlign w:val="center"/>
          </w:tcPr>
          <w:p w14:paraId="1B4633D8" w14:textId="77777777" w:rsidR="00143F51" w:rsidRPr="00DE2D2B" w:rsidRDefault="00143F51" w:rsidP="00143F51">
            <w:pPr>
              <w:pStyle w:val="Table2heading"/>
              <w:keepNext/>
              <w:rPr>
                <w:b w:val="0"/>
                <w:bCs/>
                <w:sz w:val="17"/>
                <w:szCs w:val="17"/>
              </w:rPr>
            </w:pPr>
            <w:r w:rsidRPr="006730F2">
              <w:rPr>
                <w:b w:val="0"/>
                <w:bCs/>
                <w:sz w:val="17"/>
                <w:szCs w:val="17"/>
              </w:rPr>
              <w:t>41,513,375</w:t>
            </w:r>
          </w:p>
        </w:tc>
        <w:tc>
          <w:tcPr>
            <w:tcW w:w="2127" w:type="dxa"/>
            <w:tcBorders>
              <w:top w:val="dotted" w:sz="4" w:space="0" w:color="auto"/>
              <w:left w:val="dotted" w:sz="4" w:space="0" w:color="auto"/>
              <w:bottom w:val="dotted" w:sz="4" w:space="0" w:color="auto"/>
              <w:right w:val="dotted" w:sz="4" w:space="0" w:color="auto"/>
            </w:tcBorders>
            <w:vAlign w:val="center"/>
          </w:tcPr>
          <w:p w14:paraId="17EEC5E5" w14:textId="18BBDB7A" w:rsidR="00143F51" w:rsidRPr="006730F2" w:rsidRDefault="00143F51" w:rsidP="00143F51">
            <w:pPr>
              <w:pStyle w:val="Table2heading"/>
              <w:keepNext/>
              <w:rPr>
                <w:b w:val="0"/>
                <w:bCs/>
                <w:sz w:val="17"/>
                <w:szCs w:val="17"/>
              </w:rPr>
            </w:pPr>
            <w:r w:rsidRPr="00C22087">
              <w:rPr>
                <w:b w:val="0"/>
                <w:bCs/>
                <w:sz w:val="17"/>
                <w:szCs w:val="17"/>
              </w:rPr>
              <w:t>249,606</w:t>
            </w:r>
          </w:p>
        </w:tc>
        <w:tc>
          <w:tcPr>
            <w:tcW w:w="2551" w:type="dxa"/>
            <w:tcBorders>
              <w:top w:val="dotted" w:sz="4" w:space="0" w:color="auto"/>
              <w:left w:val="dotted" w:sz="4" w:space="0" w:color="auto"/>
              <w:bottom w:val="dotted" w:sz="4" w:space="0" w:color="auto"/>
              <w:right w:val="dotted" w:sz="4" w:space="0" w:color="auto"/>
            </w:tcBorders>
            <w:vAlign w:val="center"/>
          </w:tcPr>
          <w:p w14:paraId="74FE2C73" w14:textId="43AAF80A" w:rsidR="00143F51" w:rsidRPr="006730F2" w:rsidRDefault="00143F51" w:rsidP="00143F51">
            <w:pPr>
              <w:pStyle w:val="Table2heading"/>
              <w:keepNext/>
              <w:rPr>
                <w:b w:val="0"/>
                <w:bCs/>
                <w:sz w:val="17"/>
                <w:szCs w:val="17"/>
              </w:rPr>
            </w:pPr>
            <w:r w:rsidRPr="00C22087">
              <w:rPr>
                <w:b w:val="0"/>
                <w:bCs/>
                <w:sz w:val="17"/>
                <w:szCs w:val="17"/>
              </w:rPr>
              <w:t>813,959</w:t>
            </w:r>
          </w:p>
        </w:tc>
        <w:tc>
          <w:tcPr>
            <w:tcW w:w="2126" w:type="dxa"/>
            <w:tcBorders>
              <w:top w:val="dotted" w:sz="4" w:space="0" w:color="auto"/>
              <w:left w:val="dotted" w:sz="4" w:space="0" w:color="auto"/>
              <w:bottom w:val="dotted" w:sz="4" w:space="0" w:color="auto"/>
              <w:right w:val="dotted" w:sz="4" w:space="0" w:color="auto"/>
            </w:tcBorders>
            <w:vAlign w:val="center"/>
          </w:tcPr>
          <w:p w14:paraId="02D3828A" w14:textId="2E79C09A" w:rsidR="00143F51" w:rsidRPr="006730F2" w:rsidRDefault="00143F51" w:rsidP="00143F51">
            <w:pPr>
              <w:pStyle w:val="Table2heading"/>
              <w:keepNext/>
              <w:rPr>
                <w:b w:val="0"/>
                <w:bCs/>
                <w:sz w:val="17"/>
                <w:szCs w:val="17"/>
              </w:rPr>
            </w:pPr>
            <w:r w:rsidRPr="00C22087">
              <w:rPr>
                <w:b w:val="0"/>
                <w:bCs/>
                <w:sz w:val="17"/>
                <w:szCs w:val="17"/>
              </w:rPr>
              <w:t>255,793</w:t>
            </w:r>
          </w:p>
        </w:tc>
      </w:tr>
      <w:tr w:rsidR="00A31241" w:rsidRPr="00DE2D2B" w14:paraId="68FDAC62" w14:textId="0743A6C7"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78BE0C59" w14:textId="1C5C9BAD" w:rsidR="00143F51" w:rsidRPr="00A706DA" w:rsidRDefault="00143F51" w:rsidP="00143F51">
            <w:pPr>
              <w:pStyle w:val="Table2heading"/>
              <w:keepNext/>
              <w:rPr>
                <w:b w:val="0"/>
                <w:bCs/>
                <w:sz w:val="17"/>
                <w:szCs w:val="17"/>
              </w:rPr>
            </w:pPr>
            <w:r w:rsidRPr="00A706DA">
              <w:rPr>
                <w:b w:val="0"/>
                <w:bCs/>
                <w:sz w:val="17"/>
                <w:szCs w:val="17"/>
              </w:rPr>
              <w:t>Jun-62</w:t>
            </w:r>
          </w:p>
        </w:tc>
        <w:tc>
          <w:tcPr>
            <w:tcW w:w="1134" w:type="dxa"/>
            <w:tcBorders>
              <w:top w:val="dotted" w:sz="4" w:space="0" w:color="auto"/>
              <w:left w:val="dotted" w:sz="4" w:space="0" w:color="auto"/>
              <w:bottom w:val="dotted" w:sz="4" w:space="0" w:color="auto"/>
              <w:right w:val="dotted" w:sz="4" w:space="0" w:color="auto"/>
            </w:tcBorders>
            <w:vAlign w:val="center"/>
          </w:tcPr>
          <w:p w14:paraId="2DEC9ADC" w14:textId="77777777" w:rsidR="00143F51" w:rsidRPr="00DE2D2B" w:rsidRDefault="00143F51" w:rsidP="00143F51">
            <w:pPr>
              <w:pStyle w:val="Table2heading"/>
              <w:keepNext/>
              <w:rPr>
                <w:b w:val="0"/>
                <w:bCs/>
                <w:sz w:val="17"/>
                <w:szCs w:val="17"/>
              </w:rPr>
            </w:pPr>
            <w:r w:rsidRPr="006730F2">
              <w:rPr>
                <w:b w:val="0"/>
                <w:bCs/>
                <w:sz w:val="17"/>
                <w:szCs w:val="17"/>
              </w:rPr>
              <w:t>41,860,222</w:t>
            </w:r>
          </w:p>
        </w:tc>
        <w:tc>
          <w:tcPr>
            <w:tcW w:w="2127" w:type="dxa"/>
            <w:tcBorders>
              <w:top w:val="dotted" w:sz="4" w:space="0" w:color="auto"/>
              <w:left w:val="dotted" w:sz="4" w:space="0" w:color="auto"/>
              <w:bottom w:val="dotted" w:sz="4" w:space="0" w:color="auto"/>
              <w:right w:val="dotted" w:sz="4" w:space="0" w:color="auto"/>
            </w:tcBorders>
            <w:vAlign w:val="center"/>
          </w:tcPr>
          <w:p w14:paraId="065FE8E5" w14:textId="79DFA086" w:rsidR="00143F51" w:rsidRPr="006730F2" w:rsidRDefault="00143F51" w:rsidP="00143F51">
            <w:pPr>
              <w:pStyle w:val="Table2heading"/>
              <w:keepNext/>
              <w:rPr>
                <w:b w:val="0"/>
                <w:bCs/>
                <w:sz w:val="17"/>
                <w:szCs w:val="17"/>
              </w:rPr>
            </w:pPr>
            <w:r w:rsidRPr="00C22087">
              <w:rPr>
                <w:b w:val="0"/>
                <w:bCs/>
                <w:sz w:val="17"/>
                <w:szCs w:val="17"/>
              </w:rPr>
              <w:t>253,530</w:t>
            </w:r>
          </w:p>
        </w:tc>
        <w:tc>
          <w:tcPr>
            <w:tcW w:w="2551" w:type="dxa"/>
            <w:tcBorders>
              <w:top w:val="dotted" w:sz="4" w:space="0" w:color="auto"/>
              <w:left w:val="dotted" w:sz="4" w:space="0" w:color="auto"/>
              <w:bottom w:val="dotted" w:sz="4" w:space="0" w:color="auto"/>
              <w:right w:val="dotted" w:sz="4" w:space="0" w:color="auto"/>
            </w:tcBorders>
            <w:vAlign w:val="center"/>
          </w:tcPr>
          <w:p w14:paraId="47782FE1" w14:textId="10FA6B8E" w:rsidR="00143F51" w:rsidRPr="006730F2" w:rsidRDefault="00143F51" w:rsidP="00143F51">
            <w:pPr>
              <w:pStyle w:val="Table2heading"/>
              <w:keepNext/>
              <w:rPr>
                <w:b w:val="0"/>
                <w:bCs/>
                <w:sz w:val="17"/>
                <w:szCs w:val="17"/>
              </w:rPr>
            </w:pPr>
            <w:r w:rsidRPr="00C22087">
              <w:rPr>
                <w:b w:val="0"/>
                <w:bCs/>
                <w:sz w:val="17"/>
                <w:szCs w:val="17"/>
              </w:rPr>
              <w:t>825,839</w:t>
            </w:r>
          </w:p>
        </w:tc>
        <w:tc>
          <w:tcPr>
            <w:tcW w:w="2126" w:type="dxa"/>
            <w:tcBorders>
              <w:top w:val="dotted" w:sz="4" w:space="0" w:color="auto"/>
              <w:left w:val="dotted" w:sz="4" w:space="0" w:color="auto"/>
              <w:bottom w:val="dotted" w:sz="4" w:space="0" w:color="auto"/>
              <w:right w:val="dotted" w:sz="4" w:space="0" w:color="auto"/>
            </w:tcBorders>
            <w:vAlign w:val="center"/>
          </w:tcPr>
          <w:p w14:paraId="4961CE14" w14:textId="0FDEA7DE" w:rsidR="00143F51" w:rsidRPr="006730F2" w:rsidRDefault="00143F51" w:rsidP="00143F51">
            <w:pPr>
              <w:pStyle w:val="Table2heading"/>
              <w:keepNext/>
              <w:rPr>
                <w:b w:val="0"/>
                <w:bCs/>
                <w:sz w:val="17"/>
                <w:szCs w:val="17"/>
              </w:rPr>
            </w:pPr>
            <w:r w:rsidRPr="00C22087">
              <w:rPr>
                <w:b w:val="0"/>
                <w:bCs/>
                <w:sz w:val="17"/>
                <w:szCs w:val="17"/>
              </w:rPr>
              <w:t>259,762</w:t>
            </w:r>
          </w:p>
        </w:tc>
      </w:tr>
      <w:tr w:rsidR="00A31241" w:rsidRPr="00DE2D2B" w14:paraId="1CC9A726" w14:textId="482B9F0F" w:rsidTr="00AC21D8">
        <w:trPr>
          <w:trHeight w:hRule="exact" w:val="227"/>
        </w:trPr>
        <w:tc>
          <w:tcPr>
            <w:tcW w:w="789" w:type="dxa"/>
            <w:tcBorders>
              <w:top w:val="dotted" w:sz="4" w:space="0" w:color="auto"/>
              <w:left w:val="dotted" w:sz="4" w:space="0" w:color="auto"/>
              <w:bottom w:val="dotted" w:sz="4" w:space="0" w:color="auto"/>
              <w:right w:val="dotted" w:sz="4" w:space="0" w:color="auto"/>
            </w:tcBorders>
            <w:vAlign w:val="center"/>
          </w:tcPr>
          <w:p w14:paraId="66CB09DC" w14:textId="7C3412C0" w:rsidR="00143F51" w:rsidRPr="00A706DA" w:rsidRDefault="00143F51" w:rsidP="00143F51">
            <w:pPr>
              <w:pStyle w:val="Table2heading"/>
              <w:keepNext/>
              <w:rPr>
                <w:b w:val="0"/>
                <w:bCs/>
                <w:sz w:val="17"/>
                <w:szCs w:val="17"/>
              </w:rPr>
            </w:pPr>
            <w:r w:rsidRPr="00A706DA">
              <w:rPr>
                <w:b w:val="0"/>
                <w:bCs/>
                <w:sz w:val="17"/>
                <w:szCs w:val="17"/>
              </w:rPr>
              <w:t>Jun-63</w:t>
            </w:r>
          </w:p>
        </w:tc>
        <w:tc>
          <w:tcPr>
            <w:tcW w:w="1134" w:type="dxa"/>
            <w:tcBorders>
              <w:top w:val="dotted" w:sz="4" w:space="0" w:color="auto"/>
              <w:left w:val="dotted" w:sz="4" w:space="0" w:color="auto"/>
              <w:bottom w:val="dotted" w:sz="4" w:space="0" w:color="auto"/>
              <w:right w:val="dotted" w:sz="4" w:space="0" w:color="auto"/>
            </w:tcBorders>
            <w:vAlign w:val="center"/>
          </w:tcPr>
          <w:p w14:paraId="16462A18" w14:textId="77777777" w:rsidR="00143F51" w:rsidRPr="00DE2D2B" w:rsidRDefault="00143F51" w:rsidP="00143F51">
            <w:pPr>
              <w:pStyle w:val="Table2heading"/>
              <w:keepNext/>
              <w:rPr>
                <w:b w:val="0"/>
                <w:bCs/>
                <w:sz w:val="17"/>
                <w:szCs w:val="17"/>
              </w:rPr>
            </w:pPr>
            <w:r w:rsidRPr="006730F2">
              <w:rPr>
                <w:b w:val="0"/>
                <w:bCs/>
                <w:sz w:val="17"/>
                <w:szCs w:val="17"/>
              </w:rPr>
              <w:t>42,203,789</w:t>
            </w:r>
          </w:p>
        </w:tc>
        <w:tc>
          <w:tcPr>
            <w:tcW w:w="2127" w:type="dxa"/>
            <w:tcBorders>
              <w:top w:val="dotted" w:sz="4" w:space="0" w:color="auto"/>
              <w:left w:val="dotted" w:sz="4" w:space="0" w:color="auto"/>
              <w:bottom w:val="dotted" w:sz="4" w:space="0" w:color="auto"/>
              <w:right w:val="dotted" w:sz="4" w:space="0" w:color="auto"/>
            </w:tcBorders>
            <w:vAlign w:val="center"/>
          </w:tcPr>
          <w:p w14:paraId="5E7641A3" w14:textId="131E2048" w:rsidR="00143F51" w:rsidRPr="006730F2" w:rsidRDefault="00143F51" w:rsidP="00143F51">
            <w:pPr>
              <w:pStyle w:val="Table2heading"/>
              <w:keepNext/>
              <w:rPr>
                <w:b w:val="0"/>
                <w:bCs/>
                <w:sz w:val="17"/>
                <w:szCs w:val="17"/>
              </w:rPr>
            </w:pPr>
            <w:r w:rsidRPr="00C22087">
              <w:rPr>
                <w:b w:val="0"/>
                <w:bCs/>
                <w:sz w:val="17"/>
                <w:szCs w:val="17"/>
              </w:rPr>
              <w:t>257,465</w:t>
            </w:r>
          </w:p>
        </w:tc>
        <w:tc>
          <w:tcPr>
            <w:tcW w:w="2551" w:type="dxa"/>
            <w:tcBorders>
              <w:top w:val="dotted" w:sz="4" w:space="0" w:color="auto"/>
              <w:left w:val="dotted" w:sz="4" w:space="0" w:color="auto"/>
              <w:bottom w:val="dotted" w:sz="4" w:space="0" w:color="auto"/>
              <w:right w:val="dotted" w:sz="4" w:space="0" w:color="auto"/>
            </w:tcBorders>
            <w:vAlign w:val="center"/>
          </w:tcPr>
          <w:p w14:paraId="4E476C11" w14:textId="71FCEAD8" w:rsidR="00143F51" w:rsidRPr="006730F2" w:rsidRDefault="00143F51" w:rsidP="00143F51">
            <w:pPr>
              <w:pStyle w:val="Table2heading"/>
              <w:keepNext/>
              <w:rPr>
                <w:b w:val="0"/>
                <w:bCs/>
                <w:sz w:val="17"/>
                <w:szCs w:val="17"/>
              </w:rPr>
            </w:pPr>
            <w:r w:rsidRPr="00C22087">
              <w:rPr>
                <w:b w:val="0"/>
                <w:bCs/>
                <w:sz w:val="17"/>
                <w:szCs w:val="17"/>
              </w:rPr>
              <w:t>837,739</w:t>
            </w:r>
          </w:p>
        </w:tc>
        <w:tc>
          <w:tcPr>
            <w:tcW w:w="2126" w:type="dxa"/>
            <w:tcBorders>
              <w:top w:val="dotted" w:sz="4" w:space="0" w:color="auto"/>
              <w:left w:val="dotted" w:sz="4" w:space="0" w:color="auto"/>
              <w:bottom w:val="dotted" w:sz="4" w:space="0" w:color="auto"/>
              <w:right w:val="dotted" w:sz="4" w:space="0" w:color="auto"/>
            </w:tcBorders>
            <w:vAlign w:val="center"/>
          </w:tcPr>
          <w:p w14:paraId="4C81F025" w14:textId="6BDAB3E8" w:rsidR="00143F51" w:rsidRPr="006730F2" w:rsidRDefault="00143F51" w:rsidP="00143F51">
            <w:pPr>
              <w:pStyle w:val="Table2heading"/>
              <w:keepNext/>
              <w:rPr>
                <w:b w:val="0"/>
                <w:bCs/>
                <w:sz w:val="17"/>
                <w:szCs w:val="17"/>
              </w:rPr>
            </w:pPr>
            <w:r w:rsidRPr="00C22087">
              <w:rPr>
                <w:b w:val="0"/>
                <w:bCs/>
                <w:sz w:val="17"/>
                <w:szCs w:val="17"/>
              </w:rPr>
              <w:t>263,742</w:t>
            </w:r>
          </w:p>
        </w:tc>
      </w:tr>
      <w:tr w:rsidR="00A31241" w:rsidRPr="00DE2D2B" w14:paraId="32AE6640" w14:textId="2FE69249" w:rsidTr="00AC21D8">
        <w:trPr>
          <w:trHeight w:hRule="exact" w:val="227"/>
        </w:trPr>
        <w:tc>
          <w:tcPr>
            <w:tcW w:w="789" w:type="dxa"/>
            <w:tcBorders>
              <w:top w:val="dotted" w:sz="4" w:space="0" w:color="auto"/>
              <w:left w:val="dotted" w:sz="4" w:space="0" w:color="auto"/>
              <w:bottom w:val="single" w:sz="12" w:space="0" w:color="auto"/>
              <w:right w:val="dotted" w:sz="4" w:space="0" w:color="auto"/>
            </w:tcBorders>
            <w:vAlign w:val="center"/>
          </w:tcPr>
          <w:p w14:paraId="7F1E1AC4" w14:textId="1254C38B" w:rsidR="00143F51" w:rsidRPr="00A706DA" w:rsidRDefault="00143F51" w:rsidP="00143F51">
            <w:pPr>
              <w:pStyle w:val="Table2heading"/>
              <w:keepNext/>
              <w:rPr>
                <w:b w:val="0"/>
                <w:bCs/>
                <w:sz w:val="17"/>
                <w:szCs w:val="17"/>
              </w:rPr>
            </w:pPr>
            <w:r w:rsidRPr="00A706DA">
              <w:rPr>
                <w:b w:val="0"/>
                <w:bCs/>
                <w:sz w:val="17"/>
                <w:szCs w:val="17"/>
              </w:rPr>
              <w:t>Jun-64</w:t>
            </w:r>
          </w:p>
        </w:tc>
        <w:tc>
          <w:tcPr>
            <w:tcW w:w="1134" w:type="dxa"/>
            <w:tcBorders>
              <w:top w:val="dotted" w:sz="4" w:space="0" w:color="auto"/>
              <w:left w:val="dotted" w:sz="4" w:space="0" w:color="auto"/>
              <w:bottom w:val="single" w:sz="12" w:space="0" w:color="auto"/>
              <w:right w:val="dotted" w:sz="4" w:space="0" w:color="auto"/>
            </w:tcBorders>
            <w:vAlign w:val="center"/>
          </w:tcPr>
          <w:p w14:paraId="40F5D9B9" w14:textId="77777777" w:rsidR="00143F51" w:rsidRPr="00DE2D2B" w:rsidRDefault="00143F51" w:rsidP="00143F51">
            <w:pPr>
              <w:pStyle w:val="Table2heading"/>
              <w:keepNext/>
              <w:rPr>
                <w:b w:val="0"/>
                <w:bCs/>
                <w:sz w:val="17"/>
                <w:szCs w:val="17"/>
              </w:rPr>
            </w:pPr>
            <w:r w:rsidRPr="006730F2">
              <w:rPr>
                <w:b w:val="0"/>
                <w:bCs/>
                <w:sz w:val="17"/>
                <w:szCs w:val="17"/>
              </w:rPr>
              <w:t>42,544,199</w:t>
            </w:r>
          </w:p>
        </w:tc>
        <w:tc>
          <w:tcPr>
            <w:tcW w:w="2127" w:type="dxa"/>
            <w:tcBorders>
              <w:top w:val="dotted" w:sz="4" w:space="0" w:color="auto"/>
              <w:left w:val="dotted" w:sz="4" w:space="0" w:color="auto"/>
              <w:bottom w:val="single" w:sz="12" w:space="0" w:color="auto"/>
              <w:right w:val="dotted" w:sz="4" w:space="0" w:color="auto"/>
            </w:tcBorders>
            <w:vAlign w:val="center"/>
          </w:tcPr>
          <w:p w14:paraId="7758C5FF" w14:textId="05C91758" w:rsidR="00143F51" w:rsidRPr="006730F2" w:rsidRDefault="00143F51" w:rsidP="00143F51">
            <w:pPr>
              <w:pStyle w:val="Table2heading"/>
              <w:keepNext/>
              <w:rPr>
                <w:b w:val="0"/>
                <w:bCs/>
                <w:sz w:val="17"/>
                <w:szCs w:val="17"/>
              </w:rPr>
            </w:pPr>
            <w:r w:rsidRPr="00C22087">
              <w:rPr>
                <w:b w:val="0"/>
                <w:bCs/>
                <w:sz w:val="17"/>
                <w:szCs w:val="17"/>
              </w:rPr>
              <w:t>261,410</w:t>
            </w:r>
          </w:p>
        </w:tc>
        <w:tc>
          <w:tcPr>
            <w:tcW w:w="2551" w:type="dxa"/>
            <w:tcBorders>
              <w:top w:val="dotted" w:sz="4" w:space="0" w:color="auto"/>
              <w:left w:val="dotted" w:sz="4" w:space="0" w:color="auto"/>
              <w:bottom w:val="single" w:sz="12" w:space="0" w:color="auto"/>
              <w:right w:val="dotted" w:sz="4" w:space="0" w:color="auto"/>
            </w:tcBorders>
            <w:vAlign w:val="center"/>
          </w:tcPr>
          <w:p w14:paraId="7CD2EE0C" w14:textId="0ECA4C85" w:rsidR="00143F51" w:rsidRPr="006730F2" w:rsidRDefault="00143F51" w:rsidP="00143F51">
            <w:pPr>
              <w:pStyle w:val="Table2heading"/>
              <w:keepNext/>
              <w:rPr>
                <w:b w:val="0"/>
                <w:bCs/>
                <w:sz w:val="17"/>
                <w:szCs w:val="17"/>
              </w:rPr>
            </w:pPr>
            <w:r w:rsidRPr="00C22087">
              <w:rPr>
                <w:b w:val="0"/>
                <w:bCs/>
                <w:sz w:val="17"/>
                <w:szCs w:val="17"/>
              </w:rPr>
              <w:t>849,659</w:t>
            </w:r>
          </w:p>
        </w:tc>
        <w:tc>
          <w:tcPr>
            <w:tcW w:w="2126" w:type="dxa"/>
            <w:tcBorders>
              <w:top w:val="dotted" w:sz="4" w:space="0" w:color="auto"/>
              <w:left w:val="dotted" w:sz="4" w:space="0" w:color="auto"/>
              <w:bottom w:val="single" w:sz="12" w:space="0" w:color="auto"/>
              <w:right w:val="dotted" w:sz="4" w:space="0" w:color="auto"/>
            </w:tcBorders>
            <w:vAlign w:val="center"/>
          </w:tcPr>
          <w:p w14:paraId="3B86C200" w14:textId="4034B754" w:rsidR="00143F51" w:rsidRPr="006730F2" w:rsidRDefault="00143F51" w:rsidP="00143F51">
            <w:pPr>
              <w:pStyle w:val="Table2heading"/>
              <w:keepNext/>
              <w:rPr>
                <w:b w:val="0"/>
                <w:bCs/>
                <w:sz w:val="17"/>
                <w:szCs w:val="17"/>
              </w:rPr>
            </w:pPr>
            <w:r w:rsidRPr="00C22087">
              <w:rPr>
                <w:b w:val="0"/>
                <w:bCs/>
                <w:sz w:val="17"/>
                <w:szCs w:val="17"/>
              </w:rPr>
              <w:t>267,731</w:t>
            </w:r>
          </w:p>
        </w:tc>
      </w:tr>
    </w:tbl>
    <w:p w14:paraId="737A13BF" w14:textId="77777777" w:rsidR="002C28C5" w:rsidRDefault="002C28C5">
      <w:pPr>
        <w:tabs>
          <w:tab w:val="clear" w:pos="720"/>
          <w:tab w:val="clear" w:pos="851"/>
        </w:tabs>
        <w:spacing w:before="0" w:after="200" w:line="276" w:lineRule="auto"/>
      </w:pPr>
      <w:r>
        <w:br w:type="page"/>
      </w:r>
    </w:p>
    <w:p w14:paraId="5B4AA978" w14:textId="18C90965" w:rsidR="00D6546F" w:rsidRDefault="00761DE4" w:rsidP="00574DC1">
      <w:pPr>
        <w:numPr>
          <w:ilvl w:val="0"/>
          <w:numId w:val="20"/>
        </w:numPr>
      </w:pPr>
      <w:r>
        <w:lastRenderedPageBreak/>
        <w:t>Determine t</w:t>
      </w:r>
      <w:r w:rsidR="00D6546F">
        <w:t>he proportion of total kilometres travelled by prime movers and rigid trucks while towing a trailer, including in single trailer, B-double and Road</w:t>
      </w:r>
      <w:r>
        <w:t xml:space="preserve"> Train configurations</w:t>
      </w:r>
      <w:r w:rsidR="00A12D8C">
        <w:t>.</w:t>
      </w:r>
    </w:p>
    <w:p w14:paraId="1FDA7A1E" w14:textId="38974E4F" w:rsidR="00113B70" w:rsidRDefault="00113B70" w:rsidP="00113B70">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31</w:t>
      </w:r>
      <w:r w:rsidR="00092F4E">
        <w:rPr>
          <w:noProof/>
        </w:rPr>
        <w:fldChar w:fldCharType="end"/>
      </w:r>
      <w:r>
        <w:t xml:space="preserve">: </w:t>
      </w:r>
      <w:r w:rsidR="005F6D33">
        <w:t xml:space="preserve">Trailer configuration by kilometres travelled for </w:t>
      </w:r>
      <w:r w:rsidR="00720D31">
        <w:t>prime movers and rigid trucks</w:t>
      </w:r>
    </w:p>
    <w:tbl>
      <w:tblPr>
        <w:tblStyle w:val="TableGrid"/>
        <w:tblW w:w="8686" w:type="dxa"/>
        <w:tblInd w:w="340" w:type="dxa"/>
        <w:tblLook w:val="04A0" w:firstRow="1" w:lastRow="0" w:firstColumn="1" w:lastColumn="0" w:noHBand="0" w:noVBand="1"/>
        <w:tblCaption w:val="Table 30"/>
        <w:tblDescription w:val="Trailer configuration by kilometres travelled for prime movers and rigid trucks"/>
      </w:tblPr>
      <w:tblGrid>
        <w:gridCol w:w="2575"/>
        <w:gridCol w:w="1527"/>
        <w:gridCol w:w="1528"/>
        <w:gridCol w:w="1528"/>
        <w:gridCol w:w="1528"/>
      </w:tblGrid>
      <w:tr w:rsidR="005F6D33" w14:paraId="15D029B1" w14:textId="4BBFB392" w:rsidTr="004338D1">
        <w:trPr>
          <w:tblHeader/>
        </w:trPr>
        <w:tc>
          <w:tcPr>
            <w:tcW w:w="2575" w:type="dxa"/>
            <w:tcBorders>
              <w:top w:val="single" w:sz="12" w:space="0" w:color="auto"/>
              <w:left w:val="nil"/>
              <w:bottom w:val="nil"/>
              <w:right w:val="nil"/>
            </w:tcBorders>
            <w:shd w:val="clear" w:color="auto" w:fill="C6D9F1" w:themeFill="text2" w:themeFillTint="33"/>
          </w:tcPr>
          <w:p w14:paraId="4F9B2C4E" w14:textId="7CB5C0ED" w:rsidR="005F6D33" w:rsidRDefault="005F6D33" w:rsidP="005C7C75">
            <w:pPr>
              <w:pStyle w:val="Table2heading"/>
              <w:keepNext/>
              <w:keepLines/>
              <w:jc w:val="left"/>
              <w:rPr>
                <w:sz w:val="18"/>
                <w:szCs w:val="18"/>
              </w:rPr>
            </w:pPr>
            <w:r>
              <w:rPr>
                <w:sz w:val="18"/>
                <w:szCs w:val="18"/>
              </w:rPr>
              <w:t>Trailer Configuration</w:t>
            </w:r>
          </w:p>
        </w:tc>
        <w:tc>
          <w:tcPr>
            <w:tcW w:w="3055" w:type="dxa"/>
            <w:gridSpan w:val="2"/>
            <w:tcBorders>
              <w:top w:val="single" w:sz="12" w:space="0" w:color="auto"/>
              <w:left w:val="nil"/>
              <w:bottom w:val="nil"/>
              <w:right w:val="nil"/>
            </w:tcBorders>
            <w:shd w:val="clear" w:color="auto" w:fill="C6D9F1" w:themeFill="text2" w:themeFillTint="33"/>
          </w:tcPr>
          <w:p w14:paraId="7B556352" w14:textId="687E0F28" w:rsidR="005F6D33" w:rsidRDefault="005F6D33" w:rsidP="00761DE4">
            <w:pPr>
              <w:pStyle w:val="Table2heading"/>
              <w:keepNext/>
              <w:keepLines/>
              <w:rPr>
                <w:sz w:val="18"/>
                <w:szCs w:val="18"/>
              </w:rPr>
            </w:pPr>
            <w:r>
              <w:rPr>
                <w:sz w:val="18"/>
                <w:szCs w:val="18"/>
              </w:rPr>
              <w:t>Prime Movers</w:t>
            </w:r>
          </w:p>
        </w:tc>
        <w:tc>
          <w:tcPr>
            <w:tcW w:w="3056" w:type="dxa"/>
            <w:gridSpan w:val="2"/>
            <w:tcBorders>
              <w:top w:val="single" w:sz="12" w:space="0" w:color="auto"/>
              <w:left w:val="nil"/>
              <w:bottom w:val="nil"/>
              <w:right w:val="nil"/>
            </w:tcBorders>
            <w:shd w:val="clear" w:color="auto" w:fill="C6D9F1" w:themeFill="text2" w:themeFillTint="33"/>
          </w:tcPr>
          <w:p w14:paraId="1458BD63" w14:textId="13CEA1D6" w:rsidR="005F6D33" w:rsidRDefault="005F6D33" w:rsidP="00761DE4">
            <w:pPr>
              <w:pStyle w:val="Table2heading"/>
              <w:keepNext/>
              <w:keepLines/>
              <w:rPr>
                <w:sz w:val="18"/>
                <w:szCs w:val="18"/>
              </w:rPr>
            </w:pPr>
            <w:r>
              <w:rPr>
                <w:sz w:val="18"/>
                <w:szCs w:val="18"/>
              </w:rPr>
              <w:t>Rigid Trucks</w:t>
            </w:r>
          </w:p>
        </w:tc>
      </w:tr>
      <w:tr w:rsidR="005F6D33" w14:paraId="3AF806A5" w14:textId="2B662E2C" w:rsidTr="004338D1">
        <w:trPr>
          <w:tblHeader/>
        </w:trPr>
        <w:tc>
          <w:tcPr>
            <w:tcW w:w="2575" w:type="dxa"/>
            <w:tcBorders>
              <w:top w:val="nil"/>
              <w:left w:val="nil"/>
              <w:bottom w:val="single" w:sz="12" w:space="0" w:color="auto"/>
              <w:right w:val="nil"/>
            </w:tcBorders>
            <w:shd w:val="clear" w:color="auto" w:fill="C6D9F1" w:themeFill="text2" w:themeFillTint="33"/>
            <w:hideMark/>
          </w:tcPr>
          <w:p w14:paraId="1B8BA233" w14:textId="199B7A76" w:rsidR="005F6D33" w:rsidRDefault="005F6D33" w:rsidP="005F6D33">
            <w:pPr>
              <w:pStyle w:val="Table2heading"/>
              <w:keepNext/>
              <w:keepLines/>
              <w:jc w:val="left"/>
              <w:rPr>
                <w:sz w:val="18"/>
                <w:szCs w:val="18"/>
              </w:rPr>
            </w:pPr>
          </w:p>
        </w:tc>
        <w:tc>
          <w:tcPr>
            <w:tcW w:w="1527" w:type="dxa"/>
            <w:tcBorders>
              <w:top w:val="nil"/>
              <w:left w:val="nil"/>
              <w:bottom w:val="single" w:sz="12" w:space="0" w:color="auto"/>
              <w:right w:val="nil"/>
            </w:tcBorders>
            <w:shd w:val="clear" w:color="auto" w:fill="C6D9F1" w:themeFill="text2" w:themeFillTint="33"/>
            <w:hideMark/>
          </w:tcPr>
          <w:p w14:paraId="56DA3513" w14:textId="114A7F9F" w:rsidR="005F6D33" w:rsidRDefault="005F6D33" w:rsidP="005F6D33">
            <w:pPr>
              <w:pStyle w:val="Table2heading"/>
              <w:keepNext/>
              <w:keepLines/>
              <w:rPr>
                <w:sz w:val="18"/>
                <w:szCs w:val="18"/>
              </w:rPr>
            </w:pPr>
            <w:r>
              <w:rPr>
                <w:sz w:val="18"/>
                <w:szCs w:val="18"/>
              </w:rPr>
              <w:t xml:space="preserve">Kilometres </w:t>
            </w:r>
            <w:r w:rsidR="00FD446E">
              <w:rPr>
                <w:sz w:val="18"/>
                <w:szCs w:val="18"/>
              </w:rPr>
              <w:t>Travelled</w:t>
            </w:r>
            <w:r w:rsidR="00FD446E" w:rsidRPr="00302AAF">
              <w:rPr>
                <w:bCs/>
                <w:sz w:val="19"/>
                <w:szCs w:val="19"/>
              </w:rPr>
              <w:br/>
            </w:r>
            <w:r>
              <w:rPr>
                <w:sz w:val="18"/>
                <w:szCs w:val="18"/>
              </w:rPr>
              <w:t>('000)</w:t>
            </w:r>
          </w:p>
        </w:tc>
        <w:tc>
          <w:tcPr>
            <w:tcW w:w="1528" w:type="dxa"/>
            <w:tcBorders>
              <w:top w:val="nil"/>
              <w:left w:val="nil"/>
              <w:bottom w:val="single" w:sz="12" w:space="0" w:color="auto"/>
              <w:right w:val="nil"/>
            </w:tcBorders>
            <w:shd w:val="clear" w:color="auto" w:fill="C6D9F1" w:themeFill="text2" w:themeFillTint="33"/>
            <w:hideMark/>
          </w:tcPr>
          <w:p w14:paraId="1B16822E" w14:textId="0B0E0D35" w:rsidR="005F6D33" w:rsidRDefault="005F6D33" w:rsidP="005F6D33">
            <w:pPr>
              <w:pStyle w:val="Table2heading"/>
              <w:keepNext/>
              <w:keepLines/>
              <w:rPr>
                <w:sz w:val="18"/>
                <w:szCs w:val="18"/>
              </w:rPr>
            </w:pPr>
            <w:r>
              <w:rPr>
                <w:sz w:val="18"/>
                <w:szCs w:val="18"/>
              </w:rPr>
              <w:t>Proportion of Kilometres Travelled</w:t>
            </w:r>
          </w:p>
        </w:tc>
        <w:tc>
          <w:tcPr>
            <w:tcW w:w="1528" w:type="dxa"/>
            <w:tcBorders>
              <w:top w:val="nil"/>
              <w:left w:val="nil"/>
              <w:bottom w:val="single" w:sz="12" w:space="0" w:color="auto"/>
              <w:right w:val="nil"/>
            </w:tcBorders>
            <w:shd w:val="clear" w:color="auto" w:fill="C6D9F1" w:themeFill="text2" w:themeFillTint="33"/>
          </w:tcPr>
          <w:p w14:paraId="24C11BB0" w14:textId="0089A2FA" w:rsidR="005F6D33" w:rsidRDefault="00FD446E" w:rsidP="005F6D33">
            <w:pPr>
              <w:pStyle w:val="Table2heading"/>
              <w:keepNext/>
              <w:keepLines/>
              <w:rPr>
                <w:sz w:val="18"/>
                <w:szCs w:val="18"/>
              </w:rPr>
            </w:pPr>
            <w:r>
              <w:rPr>
                <w:sz w:val="18"/>
                <w:szCs w:val="18"/>
              </w:rPr>
              <w:t>Kilometres Travelled</w:t>
            </w:r>
            <w:r w:rsidRPr="00302AAF">
              <w:rPr>
                <w:bCs/>
                <w:sz w:val="19"/>
                <w:szCs w:val="19"/>
              </w:rPr>
              <w:br/>
            </w:r>
            <w:r>
              <w:rPr>
                <w:sz w:val="18"/>
                <w:szCs w:val="18"/>
              </w:rPr>
              <w:t>('000)</w:t>
            </w:r>
          </w:p>
        </w:tc>
        <w:tc>
          <w:tcPr>
            <w:tcW w:w="1528" w:type="dxa"/>
            <w:tcBorders>
              <w:top w:val="nil"/>
              <w:left w:val="nil"/>
              <w:bottom w:val="single" w:sz="12" w:space="0" w:color="auto"/>
              <w:right w:val="nil"/>
            </w:tcBorders>
            <w:shd w:val="clear" w:color="auto" w:fill="C6D9F1" w:themeFill="text2" w:themeFillTint="33"/>
          </w:tcPr>
          <w:p w14:paraId="0A061219" w14:textId="6D9F37C4" w:rsidR="005F6D33" w:rsidRDefault="005F6D33" w:rsidP="005F6D33">
            <w:pPr>
              <w:pStyle w:val="Table2heading"/>
              <w:keepNext/>
              <w:keepLines/>
              <w:rPr>
                <w:sz w:val="18"/>
                <w:szCs w:val="18"/>
              </w:rPr>
            </w:pPr>
            <w:r>
              <w:rPr>
                <w:sz w:val="18"/>
                <w:szCs w:val="18"/>
              </w:rPr>
              <w:t>Proportion of Kilometres Travelled</w:t>
            </w:r>
          </w:p>
        </w:tc>
      </w:tr>
      <w:tr w:rsidR="005F6D33" w14:paraId="36B34B43" w14:textId="25F100D5" w:rsidTr="005F6D33">
        <w:tc>
          <w:tcPr>
            <w:tcW w:w="2575" w:type="dxa"/>
            <w:tcBorders>
              <w:top w:val="single" w:sz="12" w:space="0" w:color="auto"/>
              <w:left w:val="nil"/>
              <w:bottom w:val="nil"/>
              <w:right w:val="nil"/>
            </w:tcBorders>
            <w:vAlign w:val="bottom"/>
            <w:hideMark/>
          </w:tcPr>
          <w:p w14:paraId="5823B318" w14:textId="77777777" w:rsidR="005F6D33" w:rsidRDefault="005F6D33" w:rsidP="005F6D33">
            <w:pPr>
              <w:pStyle w:val="Table2heading"/>
              <w:keepNext/>
              <w:jc w:val="left"/>
              <w:rPr>
                <w:b w:val="0"/>
                <w:bCs/>
                <w:sz w:val="18"/>
                <w:szCs w:val="18"/>
                <w:lang w:eastAsia="en-US"/>
              </w:rPr>
            </w:pPr>
            <w:r>
              <w:rPr>
                <w:b w:val="0"/>
                <w:color w:val="000000"/>
                <w:sz w:val="18"/>
                <w:szCs w:val="18"/>
              </w:rPr>
              <w:t>No trailer</w:t>
            </w:r>
          </w:p>
        </w:tc>
        <w:tc>
          <w:tcPr>
            <w:tcW w:w="1527" w:type="dxa"/>
            <w:tcBorders>
              <w:top w:val="single" w:sz="12" w:space="0" w:color="auto"/>
              <w:left w:val="nil"/>
              <w:bottom w:val="nil"/>
              <w:right w:val="nil"/>
            </w:tcBorders>
            <w:vAlign w:val="bottom"/>
            <w:hideMark/>
          </w:tcPr>
          <w:p w14:paraId="6C9A80AC" w14:textId="77777777" w:rsidR="005F6D33" w:rsidRDefault="005F6D33" w:rsidP="005F6D33">
            <w:pPr>
              <w:pStyle w:val="Table2heading"/>
              <w:keepNext/>
              <w:rPr>
                <w:b w:val="0"/>
                <w:bCs/>
                <w:sz w:val="18"/>
                <w:szCs w:val="18"/>
              </w:rPr>
            </w:pPr>
            <w:r>
              <w:rPr>
                <w:b w:val="0"/>
                <w:sz w:val="18"/>
                <w:szCs w:val="18"/>
              </w:rPr>
              <w:t>25,378.7</w:t>
            </w:r>
          </w:p>
        </w:tc>
        <w:tc>
          <w:tcPr>
            <w:tcW w:w="1528" w:type="dxa"/>
            <w:tcBorders>
              <w:top w:val="single" w:sz="12" w:space="0" w:color="auto"/>
              <w:left w:val="nil"/>
              <w:bottom w:val="nil"/>
              <w:right w:val="nil"/>
            </w:tcBorders>
            <w:vAlign w:val="bottom"/>
            <w:hideMark/>
          </w:tcPr>
          <w:p w14:paraId="0FAEDCD8" w14:textId="77777777" w:rsidR="005F6D33" w:rsidRDefault="005F6D33" w:rsidP="005F6D33">
            <w:pPr>
              <w:pStyle w:val="Table2heading"/>
              <w:keepNext/>
              <w:rPr>
                <w:b w:val="0"/>
                <w:bCs/>
                <w:sz w:val="18"/>
                <w:szCs w:val="18"/>
              </w:rPr>
            </w:pPr>
            <w:r>
              <w:rPr>
                <w:b w:val="0"/>
                <w:color w:val="000000"/>
                <w:sz w:val="18"/>
                <w:szCs w:val="18"/>
              </w:rPr>
              <w:t>0.32%</w:t>
            </w:r>
          </w:p>
        </w:tc>
        <w:tc>
          <w:tcPr>
            <w:tcW w:w="1528" w:type="dxa"/>
            <w:tcBorders>
              <w:top w:val="single" w:sz="12" w:space="0" w:color="auto"/>
              <w:left w:val="nil"/>
              <w:bottom w:val="nil"/>
              <w:right w:val="nil"/>
            </w:tcBorders>
            <w:vAlign w:val="bottom"/>
          </w:tcPr>
          <w:p w14:paraId="5A232659" w14:textId="102B41FB" w:rsidR="005F6D33" w:rsidRDefault="005F6D33" w:rsidP="005F6D33">
            <w:pPr>
              <w:pStyle w:val="Table2heading"/>
              <w:keepNext/>
              <w:rPr>
                <w:b w:val="0"/>
                <w:color w:val="000000"/>
                <w:sz w:val="18"/>
                <w:szCs w:val="18"/>
              </w:rPr>
            </w:pPr>
            <w:r w:rsidRPr="005F6D33">
              <w:rPr>
                <w:b w:val="0"/>
                <w:sz w:val="18"/>
                <w:szCs w:val="18"/>
              </w:rPr>
              <w:t>7,567,629.6</w:t>
            </w:r>
          </w:p>
        </w:tc>
        <w:tc>
          <w:tcPr>
            <w:tcW w:w="1528" w:type="dxa"/>
            <w:tcBorders>
              <w:top w:val="single" w:sz="12" w:space="0" w:color="auto"/>
              <w:left w:val="nil"/>
              <w:bottom w:val="nil"/>
              <w:right w:val="nil"/>
            </w:tcBorders>
            <w:vAlign w:val="bottom"/>
          </w:tcPr>
          <w:p w14:paraId="29B9A440" w14:textId="668F03B0" w:rsidR="005F6D33" w:rsidRDefault="005F6D33" w:rsidP="005F6D33">
            <w:pPr>
              <w:pStyle w:val="Table2heading"/>
              <w:keepNext/>
              <w:rPr>
                <w:b w:val="0"/>
                <w:color w:val="000000"/>
                <w:sz w:val="18"/>
                <w:szCs w:val="18"/>
              </w:rPr>
            </w:pPr>
            <w:r>
              <w:rPr>
                <w:b w:val="0"/>
                <w:sz w:val="18"/>
                <w:szCs w:val="18"/>
              </w:rPr>
              <w:t>80.56%</w:t>
            </w:r>
          </w:p>
        </w:tc>
      </w:tr>
      <w:tr w:rsidR="005F6D33" w14:paraId="5EC47DDE" w14:textId="51DEFFEB" w:rsidTr="005F6D33">
        <w:tc>
          <w:tcPr>
            <w:tcW w:w="2575" w:type="dxa"/>
            <w:tcBorders>
              <w:top w:val="nil"/>
              <w:left w:val="nil"/>
              <w:bottom w:val="nil"/>
              <w:right w:val="nil"/>
            </w:tcBorders>
            <w:vAlign w:val="bottom"/>
            <w:hideMark/>
          </w:tcPr>
          <w:p w14:paraId="175B1099" w14:textId="77777777" w:rsidR="005F6D33" w:rsidRDefault="005F6D33" w:rsidP="005F6D33">
            <w:pPr>
              <w:pStyle w:val="Table2heading"/>
              <w:keepNext/>
              <w:jc w:val="left"/>
              <w:rPr>
                <w:b w:val="0"/>
                <w:bCs/>
                <w:sz w:val="18"/>
                <w:szCs w:val="18"/>
              </w:rPr>
            </w:pPr>
            <w:r>
              <w:rPr>
                <w:b w:val="0"/>
                <w:color w:val="000000"/>
                <w:sz w:val="18"/>
                <w:szCs w:val="18"/>
              </w:rPr>
              <w:t>Single trailer one axle</w:t>
            </w:r>
          </w:p>
        </w:tc>
        <w:tc>
          <w:tcPr>
            <w:tcW w:w="1527" w:type="dxa"/>
            <w:tcBorders>
              <w:top w:val="nil"/>
              <w:left w:val="nil"/>
              <w:bottom w:val="nil"/>
              <w:right w:val="nil"/>
            </w:tcBorders>
            <w:vAlign w:val="bottom"/>
            <w:hideMark/>
          </w:tcPr>
          <w:p w14:paraId="1B988D75" w14:textId="77777777" w:rsidR="005F6D33" w:rsidRDefault="005F6D33" w:rsidP="005F6D33">
            <w:pPr>
              <w:pStyle w:val="Table2heading"/>
              <w:keepNext/>
              <w:rPr>
                <w:b w:val="0"/>
                <w:bCs/>
                <w:sz w:val="18"/>
                <w:szCs w:val="18"/>
              </w:rPr>
            </w:pPr>
            <w:r>
              <w:rPr>
                <w:b w:val="0"/>
                <w:sz w:val="18"/>
                <w:szCs w:val="18"/>
              </w:rPr>
              <w:t>171,620.2</w:t>
            </w:r>
          </w:p>
        </w:tc>
        <w:tc>
          <w:tcPr>
            <w:tcW w:w="1528" w:type="dxa"/>
            <w:tcBorders>
              <w:top w:val="nil"/>
              <w:left w:val="nil"/>
              <w:bottom w:val="nil"/>
              <w:right w:val="nil"/>
            </w:tcBorders>
            <w:vAlign w:val="bottom"/>
            <w:hideMark/>
          </w:tcPr>
          <w:p w14:paraId="736D2936" w14:textId="77777777" w:rsidR="005F6D33" w:rsidRDefault="005F6D33" w:rsidP="005F6D33">
            <w:pPr>
              <w:pStyle w:val="Table2heading"/>
              <w:keepNext/>
              <w:rPr>
                <w:b w:val="0"/>
                <w:bCs/>
                <w:sz w:val="18"/>
                <w:szCs w:val="18"/>
              </w:rPr>
            </w:pPr>
            <w:r>
              <w:rPr>
                <w:b w:val="0"/>
                <w:color w:val="000000"/>
                <w:sz w:val="18"/>
                <w:szCs w:val="18"/>
              </w:rPr>
              <w:t>2.19%</w:t>
            </w:r>
          </w:p>
        </w:tc>
        <w:tc>
          <w:tcPr>
            <w:tcW w:w="1528" w:type="dxa"/>
            <w:tcBorders>
              <w:top w:val="nil"/>
              <w:left w:val="nil"/>
              <w:bottom w:val="nil"/>
              <w:right w:val="nil"/>
            </w:tcBorders>
            <w:vAlign w:val="bottom"/>
          </w:tcPr>
          <w:p w14:paraId="68CDF61F" w14:textId="178D580C" w:rsidR="005F6D33" w:rsidRDefault="005F6D33" w:rsidP="005F6D33">
            <w:pPr>
              <w:pStyle w:val="Table2heading"/>
              <w:keepNext/>
              <w:rPr>
                <w:b w:val="0"/>
                <w:color w:val="000000"/>
                <w:sz w:val="18"/>
                <w:szCs w:val="18"/>
              </w:rPr>
            </w:pPr>
            <w:r w:rsidRPr="005F6D33">
              <w:rPr>
                <w:b w:val="0"/>
                <w:sz w:val="18"/>
                <w:szCs w:val="18"/>
              </w:rPr>
              <w:t>516,020.8</w:t>
            </w:r>
          </w:p>
        </w:tc>
        <w:tc>
          <w:tcPr>
            <w:tcW w:w="1528" w:type="dxa"/>
            <w:tcBorders>
              <w:top w:val="nil"/>
              <w:left w:val="nil"/>
              <w:bottom w:val="nil"/>
              <w:right w:val="nil"/>
            </w:tcBorders>
            <w:vAlign w:val="bottom"/>
          </w:tcPr>
          <w:p w14:paraId="730CBDF3" w14:textId="2477876C" w:rsidR="005F6D33" w:rsidRDefault="005F6D33" w:rsidP="005F6D33">
            <w:pPr>
              <w:pStyle w:val="Table2heading"/>
              <w:keepNext/>
              <w:rPr>
                <w:b w:val="0"/>
                <w:color w:val="000000"/>
                <w:sz w:val="18"/>
                <w:szCs w:val="18"/>
              </w:rPr>
            </w:pPr>
            <w:r>
              <w:rPr>
                <w:b w:val="0"/>
                <w:sz w:val="18"/>
                <w:szCs w:val="18"/>
              </w:rPr>
              <w:t>5.49%</w:t>
            </w:r>
          </w:p>
        </w:tc>
      </w:tr>
      <w:tr w:rsidR="005F6D33" w14:paraId="3F7C6C79" w14:textId="4ADFFC7A" w:rsidTr="005F6D33">
        <w:tc>
          <w:tcPr>
            <w:tcW w:w="2575" w:type="dxa"/>
            <w:tcBorders>
              <w:top w:val="nil"/>
              <w:left w:val="nil"/>
              <w:bottom w:val="nil"/>
              <w:right w:val="nil"/>
            </w:tcBorders>
            <w:vAlign w:val="bottom"/>
            <w:hideMark/>
          </w:tcPr>
          <w:p w14:paraId="331D914E" w14:textId="77777777" w:rsidR="005F6D33" w:rsidRDefault="005F6D33" w:rsidP="005F6D33">
            <w:pPr>
              <w:pStyle w:val="Table2heading"/>
              <w:keepNext/>
              <w:jc w:val="left"/>
              <w:rPr>
                <w:b w:val="0"/>
                <w:bCs/>
                <w:sz w:val="18"/>
                <w:szCs w:val="18"/>
              </w:rPr>
            </w:pPr>
            <w:r>
              <w:rPr>
                <w:b w:val="0"/>
                <w:sz w:val="18"/>
                <w:szCs w:val="18"/>
              </w:rPr>
              <w:t>Single trailer two axles</w:t>
            </w:r>
          </w:p>
        </w:tc>
        <w:tc>
          <w:tcPr>
            <w:tcW w:w="1527" w:type="dxa"/>
            <w:tcBorders>
              <w:top w:val="nil"/>
              <w:left w:val="nil"/>
              <w:bottom w:val="nil"/>
              <w:right w:val="nil"/>
            </w:tcBorders>
            <w:vAlign w:val="bottom"/>
            <w:hideMark/>
          </w:tcPr>
          <w:p w14:paraId="105C2725" w14:textId="77777777" w:rsidR="005F6D33" w:rsidRDefault="005F6D33" w:rsidP="005F6D33">
            <w:pPr>
              <w:pStyle w:val="Table2heading"/>
              <w:keepNext/>
              <w:rPr>
                <w:b w:val="0"/>
                <w:bCs/>
                <w:sz w:val="18"/>
                <w:szCs w:val="18"/>
              </w:rPr>
            </w:pPr>
            <w:r>
              <w:rPr>
                <w:b w:val="0"/>
                <w:sz w:val="18"/>
                <w:szCs w:val="18"/>
              </w:rPr>
              <w:t>429,862.7</w:t>
            </w:r>
          </w:p>
        </w:tc>
        <w:tc>
          <w:tcPr>
            <w:tcW w:w="1528" w:type="dxa"/>
            <w:tcBorders>
              <w:top w:val="nil"/>
              <w:left w:val="nil"/>
              <w:bottom w:val="nil"/>
              <w:right w:val="nil"/>
            </w:tcBorders>
            <w:vAlign w:val="bottom"/>
            <w:hideMark/>
          </w:tcPr>
          <w:p w14:paraId="1FAE939B" w14:textId="77777777" w:rsidR="005F6D33" w:rsidRDefault="005F6D33" w:rsidP="005F6D33">
            <w:pPr>
              <w:pStyle w:val="Table2heading"/>
              <w:keepNext/>
              <w:rPr>
                <w:b w:val="0"/>
                <w:bCs/>
                <w:sz w:val="18"/>
                <w:szCs w:val="18"/>
              </w:rPr>
            </w:pPr>
            <w:r>
              <w:rPr>
                <w:b w:val="0"/>
                <w:color w:val="000000"/>
                <w:sz w:val="18"/>
                <w:szCs w:val="18"/>
              </w:rPr>
              <w:t>5.50%</w:t>
            </w:r>
          </w:p>
        </w:tc>
        <w:tc>
          <w:tcPr>
            <w:tcW w:w="1528" w:type="dxa"/>
            <w:tcBorders>
              <w:top w:val="nil"/>
              <w:left w:val="nil"/>
              <w:bottom w:val="nil"/>
              <w:right w:val="nil"/>
            </w:tcBorders>
            <w:vAlign w:val="bottom"/>
          </w:tcPr>
          <w:p w14:paraId="6DAAE852" w14:textId="18930384" w:rsidR="005F6D33" w:rsidRDefault="005F6D33" w:rsidP="005F6D33">
            <w:pPr>
              <w:pStyle w:val="Table2heading"/>
              <w:keepNext/>
              <w:rPr>
                <w:b w:val="0"/>
                <w:color w:val="000000"/>
                <w:sz w:val="18"/>
                <w:szCs w:val="18"/>
              </w:rPr>
            </w:pPr>
            <w:r w:rsidRPr="005F6D33">
              <w:rPr>
                <w:b w:val="0"/>
                <w:sz w:val="18"/>
                <w:szCs w:val="18"/>
              </w:rPr>
              <w:t>405,489.8</w:t>
            </w:r>
          </w:p>
        </w:tc>
        <w:tc>
          <w:tcPr>
            <w:tcW w:w="1528" w:type="dxa"/>
            <w:tcBorders>
              <w:top w:val="nil"/>
              <w:left w:val="nil"/>
              <w:bottom w:val="nil"/>
              <w:right w:val="nil"/>
            </w:tcBorders>
            <w:vAlign w:val="bottom"/>
          </w:tcPr>
          <w:p w14:paraId="0DE5AF10" w14:textId="5AFAAB27" w:rsidR="005F6D33" w:rsidRDefault="005F6D33" w:rsidP="005F6D33">
            <w:pPr>
              <w:pStyle w:val="Table2heading"/>
              <w:keepNext/>
              <w:rPr>
                <w:b w:val="0"/>
                <w:color w:val="000000"/>
                <w:sz w:val="18"/>
                <w:szCs w:val="18"/>
              </w:rPr>
            </w:pPr>
            <w:r>
              <w:rPr>
                <w:b w:val="0"/>
                <w:sz w:val="18"/>
                <w:szCs w:val="18"/>
              </w:rPr>
              <w:t>4.32%</w:t>
            </w:r>
          </w:p>
        </w:tc>
      </w:tr>
      <w:tr w:rsidR="005F6D33" w14:paraId="43A13BFB" w14:textId="3F79AB04" w:rsidTr="005F6D33">
        <w:tc>
          <w:tcPr>
            <w:tcW w:w="2575" w:type="dxa"/>
            <w:tcBorders>
              <w:top w:val="nil"/>
              <w:left w:val="nil"/>
              <w:bottom w:val="nil"/>
              <w:right w:val="nil"/>
            </w:tcBorders>
            <w:vAlign w:val="bottom"/>
            <w:hideMark/>
          </w:tcPr>
          <w:p w14:paraId="235A27B0" w14:textId="77777777" w:rsidR="005F6D33" w:rsidRDefault="005F6D33" w:rsidP="005F6D33">
            <w:pPr>
              <w:pStyle w:val="Table2heading"/>
              <w:keepNext/>
              <w:jc w:val="left"/>
              <w:rPr>
                <w:b w:val="0"/>
                <w:bCs/>
                <w:sz w:val="18"/>
                <w:szCs w:val="18"/>
              </w:rPr>
            </w:pPr>
            <w:r>
              <w:rPr>
                <w:b w:val="0"/>
                <w:sz w:val="18"/>
                <w:szCs w:val="18"/>
              </w:rPr>
              <w:t>Single trailer three axles</w:t>
            </w:r>
          </w:p>
        </w:tc>
        <w:tc>
          <w:tcPr>
            <w:tcW w:w="1527" w:type="dxa"/>
            <w:tcBorders>
              <w:top w:val="nil"/>
              <w:left w:val="nil"/>
              <w:bottom w:val="nil"/>
              <w:right w:val="nil"/>
            </w:tcBorders>
            <w:vAlign w:val="bottom"/>
            <w:hideMark/>
          </w:tcPr>
          <w:p w14:paraId="54B15A96" w14:textId="77777777" w:rsidR="005F6D33" w:rsidRDefault="005F6D33" w:rsidP="005F6D33">
            <w:pPr>
              <w:pStyle w:val="Table2heading"/>
              <w:keepNext/>
              <w:rPr>
                <w:b w:val="0"/>
                <w:bCs/>
                <w:sz w:val="18"/>
                <w:szCs w:val="18"/>
              </w:rPr>
            </w:pPr>
            <w:r>
              <w:rPr>
                <w:b w:val="0"/>
                <w:sz w:val="18"/>
                <w:szCs w:val="18"/>
              </w:rPr>
              <w:t>3,191,328.0</w:t>
            </w:r>
          </w:p>
        </w:tc>
        <w:tc>
          <w:tcPr>
            <w:tcW w:w="1528" w:type="dxa"/>
            <w:tcBorders>
              <w:top w:val="nil"/>
              <w:left w:val="nil"/>
              <w:bottom w:val="nil"/>
              <w:right w:val="nil"/>
            </w:tcBorders>
            <w:vAlign w:val="bottom"/>
            <w:hideMark/>
          </w:tcPr>
          <w:p w14:paraId="4A9456FD" w14:textId="77777777" w:rsidR="005F6D33" w:rsidRDefault="005F6D33" w:rsidP="005F6D33">
            <w:pPr>
              <w:pStyle w:val="Table2heading"/>
              <w:keepNext/>
              <w:rPr>
                <w:b w:val="0"/>
                <w:bCs/>
                <w:sz w:val="18"/>
                <w:szCs w:val="18"/>
              </w:rPr>
            </w:pPr>
            <w:r>
              <w:rPr>
                <w:b w:val="0"/>
                <w:color w:val="000000"/>
                <w:sz w:val="18"/>
                <w:szCs w:val="18"/>
              </w:rPr>
              <w:t>40.81%</w:t>
            </w:r>
          </w:p>
        </w:tc>
        <w:tc>
          <w:tcPr>
            <w:tcW w:w="1528" w:type="dxa"/>
            <w:tcBorders>
              <w:top w:val="nil"/>
              <w:left w:val="nil"/>
              <w:bottom w:val="nil"/>
              <w:right w:val="nil"/>
            </w:tcBorders>
            <w:vAlign w:val="bottom"/>
          </w:tcPr>
          <w:p w14:paraId="1038827F" w14:textId="5D84ECF4" w:rsidR="005F6D33" w:rsidRDefault="005F6D33" w:rsidP="005F6D33">
            <w:pPr>
              <w:pStyle w:val="Table2heading"/>
              <w:keepNext/>
              <w:rPr>
                <w:b w:val="0"/>
                <w:color w:val="000000"/>
                <w:sz w:val="18"/>
                <w:szCs w:val="18"/>
              </w:rPr>
            </w:pPr>
            <w:r w:rsidRPr="005F6D33">
              <w:rPr>
                <w:b w:val="0"/>
                <w:sz w:val="18"/>
                <w:szCs w:val="18"/>
              </w:rPr>
              <w:t>492,777.9</w:t>
            </w:r>
          </w:p>
        </w:tc>
        <w:tc>
          <w:tcPr>
            <w:tcW w:w="1528" w:type="dxa"/>
            <w:tcBorders>
              <w:top w:val="nil"/>
              <w:left w:val="nil"/>
              <w:bottom w:val="nil"/>
              <w:right w:val="nil"/>
            </w:tcBorders>
            <w:vAlign w:val="bottom"/>
          </w:tcPr>
          <w:p w14:paraId="39A286C1" w14:textId="4F833B29" w:rsidR="005F6D33" w:rsidRDefault="005F6D33" w:rsidP="005F6D33">
            <w:pPr>
              <w:pStyle w:val="Table2heading"/>
              <w:keepNext/>
              <w:rPr>
                <w:b w:val="0"/>
                <w:color w:val="000000"/>
                <w:sz w:val="18"/>
                <w:szCs w:val="18"/>
              </w:rPr>
            </w:pPr>
            <w:r>
              <w:rPr>
                <w:b w:val="0"/>
                <w:sz w:val="18"/>
                <w:szCs w:val="18"/>
              </w:rPr>
              <w:t>5.25%</w:t>
            </w:r>
          </w:p>
        </w:tc>
      </w:tr>
      <w:tr w:rsidR="005F6D33" w14:paraId="3FF21C7E" w14:textId="2B186CD6" w:rsidTr="005F6D33">
        <w:tc>
          <w:tcPr>
            <w:tcW w:w="2575" w:type="dxa"/>
            <w:tcBorders>
              <w:top w:val="nil"/>
              <w:left w:val="nil"/>
              <w:bottom w:val="nil"/>
              <w:right w:val="nil"/>
            </w:tcBorders>
            <w:vAlign w:val="bottom"/>
            <w:hideMark/>
          </w:tcPr>
          <w:p w14:paraId="1B86D9F6" w14:textId="77777777" w:rsidR="005F6D33" w:rsidRDefault="005F6D33" w:rsidP="005F6D33">
            <w:pPr>
              <w:pStyle w:val="Table2heading"/>
              <w:keepNext/>
              <w:jc w:val="left"/>
              <w:rPr>
                <w:b w:val="0"/>
                <w:bCs/>
                <w:sz w:val="18"/>
                <w:szCs w:val="18"/>
              </w:rPr>
            </w:pPr>
            <w:r>
              <w:rPr>
                <w:b w:val="0"/>
                <w:sz w:val="18"/>
                <w:szCs w:val="18"/>
              </w:rPr>
              <w:t>Single trailer four or more axles</w:t>
            </w:r>
          </w:p>
        </w:tc>
        <w:tc>
          <w:tcPr>
            <w:tcW w:w="1527" w:type="dxa"/>
            <w:tcBorders>
              <w:top w:val="nil"/>
              <w:left w:val="nil"/>
              <w:bottom w:val="nil"/>
              <w:right w:val="nil"/>
            </w:tcBorders>
            <w:vAlign w:val="bottom"/>
            <w:hideMark/>
          </w:tcPr>
          <w:p w14:paraId="1F647AAD" w14:textId="77777777" w:rsidR="005F6D33" w:rsidRDefault="005F6D33" w:rsidP="005F6D33">
            <w:pPr>
              <w:pStyle w:val="Table2heading"/>
              <w:keepNext/>
              <w:rPr>
                <w:b w:val="0"/>
                <w:bCs/>
                <w:sz w:val="18"/>
                <w:szCs w:val="18"/>
              </w:rPr>
            </w:pPr>
            <w:r>
              <w:rPr>
                <w:b w:val="0"/>
                <w:sz w:val="18"/>
                <w:szCs w:val="18"/>
              </w:rPr>
              <w:t>151,702.9</w:t>
            </w:r>
          </w:p>
        </w:tc>
        <w:tc>
          <w:tcPr>
            <w:tcW w:w="1528" w:type="dxa"/>
            <w:tcBorders>
              <w:top w:val="nil"/>
              <w:left w:val="nil"/>
              <w:bottom w:val="nil"/>
              <w:right w:val="nil"/>
            </w:tcBorders>
            <w:vAlign w:val="bottom"/>
            <w:hideMark/>
          </w:tcPr>
          <w:p w14:paraId="0F77F913" w14:textId="77777777" w:rsidR="005F6D33" w:rsidRDefault="005F6D33" w:rsidP="005F6D33">
            <w:pPr>
              <w:pStyle w:val="Table2heading"/>
              <w:keepNext/>
              <w:rPr>
                <w:b w:val="0"/>
                <w:bCs/>
                <w:sz w:val="18"/>
                <w:szCs w:val="18"/>
              </w:rPr>
            </w:pPr>
            <w:r>
              <w:rPr>
                <w:b w:val="0"/>
                <w:color w:val="000000"/>
                <w:sz w:val="18"/>
                <w:szCs w:val="18"/>
              </w:rPr>
              <w:t>1.94%</w:t>
            </w:r>
          </w:p>
        </w:tc>
        <w:tc>
          <w:tcPr>
            <w:tcW w:w="1528" w:type="dxa"/>
            <w:tcBorders>
              <w:top w:val="nil"/>
              <w:left w:val="nil"/>
              <w:bottom w:val="nil"/>
              <w:right w:val="nil"/>
            </w:tcBorders>
            <w:vAlign w:val="bottom"/>
          </w:tcPr>
          <w:p w14:paraId="1D553EC1" w14:textId="78816AA9" w:rsidR="005F6D33" w:rsidRDefault="005F6D33" w:rsidP="005F6D33">
            <w:pPr>
              <w:pStyle w:val="Table2heading"/>
              <w:keepNext/>
              <w:rPr>
                <w:b w:val="0"/>
                <w:color w:val="000000"/>
                <w:sz w:val="18"/>
                <w:szCs w:val="18"/>
              </w:rPr>
            </w:pPr>
            <w:r w:rsidRPr="005F6D33">
              <w:rPr>
                <w:b w:val="0"/>
                <w:sz w:val="18"/>
                <w:szCs w:val="18"/>
              </w:rPr>
              <w:t>374,785.6</w:t>
            </w:r>
          </w:p>
        </w:tc>
        <w:tc>
          <w:tcPr>
            <w:tcW w:w="1528" w:type="dxa"/>
            <w:tcBorders>
              <w:top w:val="nil"/>
              <w:left w:val="nil"/>
              <w:bottom w:val="nil"/>
              <w:right w:val="nil"/>
            </w:tcBorders>
            <w:vAlign w:val="bottom"/>
          </w:tcPr>
          <w:p w14:paraId="63141599" w14:textId="17E5BC46" w:rsidR="005F6D33" w:rsidRDefault="005F6D33" w:rsidP="005F6D33">
            <w:pPr>
              <w:pStyle w:val="Table2heading"/>
              <w:keepNext/>
              <w:rPr>
                <w:b w:val="0"/>
                <w:color w:val="000000"/>
                <w:sz w:val="18"/>
                <w:szCs w:val="18"/>
              </w:rPr>
            </w:pPr>
            <w:r>
              <w:rPr>
                <w:b w:val="0"/>
                <w:sz w:val="18"/>
                <w:szCs w:val="18"/>
              </w:rPr>
              <w:t>3.99%</w:t>
            </w:r>
          </w:p>
        </w:tc>
      </w:tr>
      <w:tr w:rsidR="005F6D33" w14:paraId="46952CCD" w14:textId="148D6FD8" w:rsidTr="005F6D33">
        <w:tc>
          <w:tcPr>
            <w:tcW w:w="2575" w:type="dxa"/>
            <w:tcBorders>
              <w:top w:val="nil"/>
              <w:left w:val="nil"/>
              <w:bottom w:val="nil"/>
              <w:right w:val="nil"/>
            </w:tcBorders>
            <w:vAlign w:val="bottom"/>
            <w:hideMark/>
          </w:tcPr>
          <w:p w14:paraId="463BEFDB" w14:textId="77777777" w:rsidR="005F6D33" w:rsidRDefault="005F6D33" w:rsidP="005F6D33">
            <w:pPr>
              <w:pStyle w:val="Table2heading"/>
              <w:keepNext/>
              <w:jc w:val="left"/>
              <w:rPr>
                <w:b w:val="0"/>
                <w:bCs/>
                <w:sz w:val="18"/>
                <w:szCs w:val="18"/>
              </w:rPr>
            </w:pPr>
            <w:r>
              <w:rPr>
                <w:b w:val="0"/>
                <w:sz w:val="18"/>
                <w:szCs w:val="18"/>
              </w:rPr>
              <w:t>B-double configuration</w:t>
            </w:r>
          </w:p>
        </w:tc>
        <w:tc>
          <w:tcPr>
            <w:tcW w:w="1527" w:type="dxa"/>
            <w:tcBorders>
              <w:top w:val="nil"/>
              <w:left w:val="nil"/>
              <w:bottom w:val="nil"/>
              <w:right w:val="nil"/>
            </w:tcBorders>
            <w:vAlign w:val="bottom"/>
            <w:hideMark/>
          </w:tcPr>
          <w:p w14:paraId="046D757C" w14:textId="77777777" w:rsidR="005F6D33" w:rsidRDefault="005F6D33" w:rsidP="005F6D33">
            <w:pPr>
              <w:pStyle w:val="Table2heading"/>
              <w:keepNext/>
              <w:rPr>
                <w:b w:val="0"/>
                <w:bCs/>
                <w:sz w:val="18"/>
                <w:szCs w:val="18"/>
              </w:rPr>
            </w:pPr>
            <w:r>
              <w:rPr>
                <w:b w:val="0"/>
                <w:sz w:val="18"/>
                <w:szCs w:val="18"/>
              </w:rPr>
              <w:t>2,614,637.3</w:t>
            </w:r>
          </w:p>
        </w:tc>
        <w:tc>
          <w:tcPr>
            <w:tcW w:w="1528" w:type="dxa"/>
            <w:tcBorders>
              <w:top w:val="nil"/>
              <w:left w:val="nil"/>
              <w:bottom w:val="nil"/>
              <w:right w:val="nil"/>
            </w:tcBorders>
            <w:vAlign w:val="bottom"/>
            <w:hideMark/>
          </w:tcPr>
          <w:p w14:paraId="2F7CDFF9" w14:textId="77777777" w:rsidR="005F6D33" w:rsidRDefault="005F6D33" w:rsidP="005F6D33">
            <w:pPr>
              <w:pStyle w:val="Table2heading"/>
              <w:keepNext/>
              <w:rPr>
                <w:b w:val="0"/>
                <w:bCs/>
                <w:sz w:val="18"/>
                <w:szCs w:val="18"/>
              </w:rPr>
            </w:pPr>
            <w:r>
              <w:rPr>
                <w:b w:val="0"/>
                <w:color w:val="000000"/>
                <w:sz w:val="18"/>
                <w:szCs w:val="18"/>
              </w:rPr>
              <w:t>33.44%</w:t>
            </w:r>
          </w:p>
        </w:tc>
        <w:tc>
          <w:tcPr>
            <w:tcW w:w="1528" w:type="dxa"/>
            <w:tcBorders>
              <w:top w:val="nil"/>
              <w:left w:val="nil"/>
              <w:bottom w:val="nil"/>
              <w:right w:val="nil"/>
            </w:tcBorders>
            <w:vAlign w:val="bottom"/>
          </w:tcPr>
          <w:p w14:paraId="609577C2" w14:textId="63748C0A" w:rsidR="005F6D33" w:rsidRDefault="005F6D33" w:rsidP="005F6D33">
            <w:pPr>
              <w:pStyle w:val="Table2heading"/>
              <w:keepNext/>
              <w:rPr>
                <w:b w:val="0"/>
                <w:color w:val="000000"/>
                <w:sz w:val="18"/>
                <w:szCs w:val="18"/>
              </w:rPr>
            </w:pPr>
            <w:r w:rsidRPr="005F6D33">
              <w:rPr>
                <w:b w:val="0"/>
                <w:sz w:val="18"/>
                <w:szCs w:val="18"/>
              </w:rPr>
              <w:t>0.0</w:t>
            </w:r>
          </w:p>
        </w:tc>
        <w:tc>
          <w:tcPr>
            <w:tcW w:w="1528" w:type="dxa"/>
            <w:tcBorders>
              <w:top w:val="nil"/>
              <w:left w:val="nil"/>
              <w:bottom w:val="nil"/>
              <w:right w:val="nil"/>
            </w:tcBorders>
            <w:vAlign w:val="bottom"/>
          </w:tcPr>
          <w:p w14:paraId="11085C1B" w14:textId="625BC40B" w:rsidR="005F6D33" w:rsidRDefault="0099377B" w:rsidP="005F6D33">
            <w:pPr>
              <w:pStyle w:val="Table2heading"/>
              <w:keepNext/>
              <w:rPr>
                <w:b w:val="0"/>
                <w:color w:val="000000"/>
                <w:sz w:val="18"/>
                <w:szCs w:val="18"/>
              </w:rPr>
            </w:pPr>
            <w:r>
              <w:rPr>
                <w:b w:val="0"/>
                <w:sz w:val="18"/>
                <w:szCs w:val="18"/>
              </w:rPr>
              <w:t>n/a</w:t>
            </w:r>
          </w:p>
        </w:tc>
      </w:tr>
      <w:tr w:rsidR="005F6D33" w14:paraId="7057EEC9" w14:textId="08C238DA" w:rsidTr="005F6D33">
        <w:tc>
          <w:tcPr>
            <w:tcW w:w="2575" w:type="dxa"/>
            <w:tcBorders>
              <w:top w:val="nil"/>
              <w:left w:val="nil"/>
              <w:bottom w:val="nil"/>
              <w:right w:val="nil"/>
            </w:tcBorders>
            <w:vAlign w:val="bottom"/>
            <w:hideMark/>
          </w:tcPr>
          <w:p w14:paraId="63E49B59" w14:textId="77777777" w:rsidR="005F6D33" w:rsidRDefault="005F6D33" w:rsidP="005F6D33">
            <w:pPr>
              <w:pStyle w:val="Table2heading"/>
              <w:keepNext/>
              <w:jc w:val="left"/>
              <w:rPr>
                <w:b w:val="0"/>
                <w:bCs/>
                <w:sz w:val="18"/>
                <w:szCs w:val="18"/>
              </w:rPr>
            </w:pPr>
            <w:r>
              <w:rPr>
                <w:b w:val="0"/>
                <w:sz w:val="18"/>
                <w:szCs w:val="18"/>
              </w:rPr>
              <w:t>B-triple configuration</w:t>
            </w:r>
          </w:p>
        </w:tc>
        <w:tc>
          <w:tcPr>
            <w:tcW w:w="1527" w:type="dxa"/>
            <w:tcBorders>
              <w:top w:val="nil"/>
              <w:left w:val="nil"/>
              <w:bottom w:val="nil"/>
              <w:right w:val="nil"/>
            </w:tcBorders>
            <w:vAlign w:val="bottom"/>
            <w:hideMark/>
          </w:tcPr>
          <w:p w14:paraId="54288E3B" w14:textId="77777777" w:rsidR="005F6D33" w:rsidRDefault="005F6D33" w:rsidP="005F6D33">
            <w:pPr>
              <w:pStyle w:val="Table2heading"/>
              <w:keepNext/>
              <w:rPr>
                <w:b w:val="0"/>
                <w:bCs/>
                <w:sz w:val="18"/>
                <w:szCs w:val="18"/>
              </w:rPr>
            </w:pPr>
            <w:r>
              <w:rPr>
                <w:b w:val="0"/>
                <w:sz w:val="18"/>
                <w:szCs w:val="18"/>
              </w:rPr>
              <w:t>60,347.3</w:t>
            </w:r>
          </w:p>
        </w:tc>
        <w:tc>
          <w:tcPr>
            <w:tcW w:w="1528" w:type="dxa"/>
            <w:tcBorders>
              <w:top w:val="nil"/>
              <w:left w:val="nil"/>
              <w:bottom w:val="nil"/>
              <w:right w:val="nil"/>
            </w:tcBorders>
            <w:vAlign w:val="bottom"/>
            <w:hideMark/>
          </w:tcPr>
          <w:p w14:paraId="22A10672" w14:textId="77777777" w:rsidR="005F6D33" w:rsidRDefault="005F6D33" w:rsidP="005F6D33">
            <w:pPr>
              <w:pStyle w:val="Table2heading"/>
              <w:keepNext/>
              <w:rPr>
                <w:b w:val="0"/>
                <w:bCs/>
                <w:sz w:val="18"/>
                <w:szCs w:val="18"/>
              </w:rPr>
            </w:pPr>
            <w:r>
              <w:rPr>
                <w:b w:val="0"/>
                <w:color w:val="000000"/>
                <w:sz w:val="18"/>
                <w:szCs w:val="18"/>
              </w:rPr>
              <w:t>0.77%</w:t>
            </w:r>
          </w:p>
        </w:tc>
        <w:tc>
          <w:tcPr>
            <w:tcW w:w="1528" w:type="dxa"/>
            <w:tcBorders>
              <w:top w:val="nil"/>
              <w:left w:val="nil"/>
              <w:bottom w:val="nil"/>
              <w:right w:val="nil"/>
            </w:tcBorders>
            <w:vAlign w:val="bottom"/>
          </w:tcPr>
          <w:p w14:paraId="2ACA7201" w14:textId="292974F2" w:rsidR="005F6D33" w:rsidRDefault="005F6D33" w:rsidP="005F6D33">
            <w:pPr>
              <w:pStyle w:val="Table2heading"/>
              <w:keepNext/>
              <w:rPr>
                <w:b w:val="0"/>
                <w:color w:val="000000"/>
                <w:sz w:val="18"/>
                <w:szCs w:val="18"/>
              </w:rPr>
            </w:pPr>
            <w:r w:rsidRPr="005F6D33">
              <w:rPr>
                <w:b w:val="0"/>
                <w:sz w:val="18"/>
                <w:szCs w:val="18"/>
              </w:rPr>
              <w:t>0.0</w:t>
            </w:r>
          </w:p>
        </w:tc>
        <w:tc>
          <w:tcPr>
            <w:tcW w:w="1528" w:type="dxa"/>
            <w:tcBorders>
              <w:top w:val="nil"/>
              <w:left w:val="nil"/>
              <w:bottom w:val="nil"/>
              <w:right w:val="nil"/>
            </w:tcBorders>
            <w:vAlign w:val="bottom"/>
          </w:tcPr>
          <w:p w14:paraId="1E0BA9C9" w14:textId="741CB927" w:rsidR="005F6D33" w:rsidRDefault="0099377B" w:rsidP="005F6D33">
            <w:pPr>
              <w:pStyle w:val="Table2heading"/>
              <w:keepNext/>
              <w:rPr>
                <w:b w:val="0"/>
                <w:color w:val="000000"/>
                <w:sz w:val="18"/>
                <w:szCs w:val="18"/>
              </w:rPr>
            </w:pPr>
            <w:r>
              <w:rPr>
                <w:b w:val="0"/>
                <w:sz w:val="18"/>
                <w:szCs w:val="18"/>
              </w:rPr>
              <w:t>n/a</w:t>
            </w:r>
          </w:p>
        </w:tc>
      </w:tr>
      <w:tr w:rsidR="005F6D33" w14:paraId="195441B1" w14:textId="407D4C67" w:rsidTr="005F6D33">
        <w:tc>
          <w:tcPr>
            <w:tcW w:w="2575" w:type="dxa"/>
            <w:tcBorders>
              <w:top w:val="nil"/>
              <w:left w:val="nil"/>
              <w:bottom w:val="nil"/>
              <w:right w:val="nil"/>
            </w:tcBorders>
            <w:vAlign w:val="bottom"/>
            <w:hideMark/>
          </w:tcPr>
          <w:p w14:paraId="787088EE" w14:textId="77777777" w:rsidR="005F6D33" w:rsidRDefault="005F6D33" w:rsidP="005F6D33">
            <w:pPr>
              <w:pStyle w:val="Table2heading"/>
              <w:keepNext/>
              <w:jc w:val="left"/>
              <w:rPr>
                <w:b w:val="0"/>
                <w:bCs/>
                <w:sz w:val="18"/>
                <w:szCs w:val="18"/>
              </w:rPr>
            </w:pPr>
            <w:r>
              <w:rPr>
                <w:b w:val="0"/>
                <w:sz w:val="18"/>
                <w:szCs w:val="18"/>
              </w:rPr>
              <w:t>Road train configuration (with two trailers)</w:t>
            </w:r>
          </w:p>
        </w:tc>
        <w:tc>
          <w:tcPr>
            <w:tcW w:w="1527" w:type="dxa"/>
            <w:tcBorders>
              <w:top w:val="nil"/>
              <w:left w:val="nil"/>
              <w:bottom w:val="nil"/>
              <w:right w:val="nil"/>
            </w:tcBorders>
            <w:vAlign w:val="bottom"/>
            <w:hideMark/>
          </w:tcPr>
          <w:p w14:paraId="104212AB" w14:textId="77777777" w:rsidR="005F6D33" w:rsidRDefault="005F6D33" w:rsidP="005F6D33">
            <w:pPr>
              <w:pStyle w:val="Table2heading"/>
              <w:keepNext/>
              <w:rPr>
                <w:b w:val="0"/>
                <w:bCs/>
                <w:sz w:val="18"/>
                <w:szCs w:val="18"/>
              </w:rPr>
            </w:pPr>
            <w:r>
              <w:rPr>
                <w:b w:val="0"/>
                <w:sz w:val="18"/>
                <w:szCs w:val="18"/>
              </w:rPr>
              <w:t>690,047.5</w:t>
            </w:r>
          </w:p>
        </w:tc>
        <w:tc>
          <w:tcPr>
            <w:tcW w:w="1528" w:type="dxa"/>
            <w:tcBorders>
              <w:top w:val="nil"/>
              <w:left w:val="nil"/>
              <w:bottom w:val="nil"/>
              <w:right w:val="nil"/>
            </w:tcBorders>
            <w:vAlign w:val="bottom"/>
            <w:hideMark/>
          </w:tcPr>
          <w:p w14:paraId="20559639" w14:textId="77777777" w:rsidR="005F6D33" w:rsidRDefault="005F6D33" w:rsidP="005F6D33">
            <w:pPr>
              <w:pStyle w:val="Table2heading"/>
              <w:keepNext/>
              <w:rPr>
                <w:b w:val="0"/>
                <w:bCs/>
                <w:sz w:val="18"/>
                <w:szCs w:val="18"/>
              </w:rPr>
            </w:pPr>
            <w:r>
              <w:rPr>
                <w:b w:val="0"/>
                <w:color w:val="000000"/>
                <w:sz w:val="18"/>
                <w:szCs w:val="18"/>
              </w:rPr>
              <w:t>8.82%</w:t>
            </w:r>
          </w:p>
        </w:tc>
        <w:tc>
          <w:tcPr>
            <w:tcW w:w="1528" w:type="dxa"/>
            <w:tcBorders>
              <w:top w:val="nil"/>
              <w:left w:val="nil"/>
              <w:bottom w:val="nil"/>
              <w:right w:val="nil"/>
            </w:tcBorders>
            <w:vAlign w:val="bottom"/>
          </w:tcPr>
          <w:p w14:paraId="75C66E48" w14:textId="3C9990A4" w:rsidR="005F6D33" w:rsidRDefault="005F6D33" w:rsidP="005F6D33">
            <w:pPr>
              <w:pStyle w:val="Table2heading"/>
              <w:keepNext/>
              <w:rPr>
                <w:b w:val="0"/>
                <w:color w:val="000000"/>
                <w:sz w:val="18"/>
                <w:szCs w:val="18"/>
              </w:rPr>
            </w:pPr>
            <w:r w:rsidRPr="005F6D33">
              <w:rPr>
                <w:b w:val="0"/>
                <w:sz w:val="18"/>
                <w:szCs w:val="18"/>
              </w:rPr>
              <w:t>36,482.8</w:t>
            </w:r>
          </w:p>
        </w:tc>
        <w:tc>
          <w:tcPr>
            <w:tcW w:w="1528" w:type="dxa"/>
            <w:tcBorders>
              <w:top w:val="nil"/>
              <w:left w:val="nil"/>
              <w:bottom w:val="nil"/>
              <w:right w:val="nil"/>
            </w:tcBorders>
            <w:vAlign w:val="bottom"/>
          </w:tcPr>
          <w:p w14:paraId="21E8D0BB" w14:textId="6A4EC2E2" w:rsidR="005F6D33" w:rsidRDefault="005F6D33" w:rsidP="005F6D33">
            <w:pPr>
              <w:pStyle w:val="Table2heading"/>
              <w:keepNext/>
              <w:rPr>
                <w:b w:val="0"/>
                <w:color w:val="000000"/>
                <w:sz w:val="18"/>
                <w:szCs w:val="18"/>
              </w:rPr>
            </w:pPr>
            <w:r>
              <w:rPr>
                <w:b w:val="0"/>
                <w:sz w:val="18"/>
                <w:szCs w:val="18"/>
              </w:rPr>
              <w:t>0.39%</w:t>
            </w:r>
          </w:p>
        </w:tc>
      </w:tr>
      <w:tr w:rsidR="005F6D33" w14:paraId="7E401D09" w14:textId="7B9C4A15" w:rsidTr="005F6D33">
        <w:tc>
          <w:tcPr>
            <w:tcW w:w="2575" w:type="dxa"/>
            <w:tcBorders>
              <w:top w:val="nil"/>
              <w:left w:val="nil"/>
              <w:bottom w:val="nil"/>
              <w:right w:val="nil"/>
            </w:tcBorders>
            <w:vAlign w:val="bottom"/>
            <w:hideMark/>
          </w:tcPr>
          <w:p w14:paraId="5068EBC1" w14:textId="77777777" w:rsidR="005F6D33" w:rsidRDefault="005F6D33" w:rsidP="005F6D33">
            <w:pPr>
              <w:pStyle w:val="Table2heading"/>
              <w:keepNext/>
              <w:jc w:val="left"/>
              <w:rPr>
                <w:b w:val="0"/>
                <w:bCs/>
                <w:sz w:val="18"/>
                <w:szCs w:val="18"/>
              </w:rPr>
            </w:pPr>
            <w:r>
              <w:rPr>
                <w:b w:val="0"/>
                <w:sz w:val="18"/>
                <w:szCs w:val="18"/>
              </w:rPr>
              <w:t>Road train configuration (with three trailers)</w:t>
            </w:r>
          </w:p>
        </w:tc>
        <w:tc>
          <w:tcPr>
            <w:tcW w:w="1527" w:type="dxa"/>
            <w:tcBorders>
              <w:top w:val="nil"/>
              <w:left w:val="nil"/>
              <w:bottom w:val="nil"/>
              <w:right w:val="nil"/>
            </w:tcBorders>
            <w:vAlign w:val="bottom"/>
            <w:hideMark/>
          </w:tcPr>
          <w:p w14:paraId="64293DC0" w14:textId="77777777" w:rsidR="005F6D33" w:rsidRDefault="005F6D33" w:rsidP="005F6D33">
            <w:pPr>
              <w:pStyle w:val="Table2heading"/>
              <w:keepNext/>
              <w:rPr>
                <w:b w:val="0"/>
                <w:bCs/>
                <w:sz w:val="18"/>
                <w:szCs w:val="18"/>
              </w:rPr>
            </w:pPr>
            <w:r>
              <w:rPr>
                <w:b w:val="0"/>
                <w:sz w:val="18"/>
                <w:szCs w:val="18"/>
              </w:rPr>
              <w:t>337,756.6</w:t>
            </w:r>
          </w:p>
        </w:tc>
        <w:tc>
          <w:tcPr>
            <w:tcW w:w="1528" w:type="dxa"/>
            <w:tcBorders>
              <w:top w:val="nil"/>
              <w:left w:val="nil"/>
              <w:bottom w:val="nil"/>
              <w:right w:val="nil"/>
            </w:tcBorders>
            <w:vAlign w:val="bottom"/>
            <w:hideMark/>
          </w:tcPr>
          <w:p w14:paraId="45819E43" w14:textId="77777777" w:rsidR="005F6D33" w:rsidRDefault="005F6D33" w:rsidP="005F6D33">
            <w:pPr>
              <w:pStyle w:val="Table2heading"/>
              <w:keepNext/>
              <w:rPr>
                <w:b w:val="0"/>
                <w:bCs/>
                <w:sz w:val="18"/>
                <w:szCs w:val="18"/>
              </w:rPr>
            </w:pPr>
            <w:r>
              <w:rPr>
                <w:b w:val="0"/>
                <w:color w:val="000000"/>
                <w:sz w:val="18"/>
                <w:szCs w:val="18"/>
              </w:rPr>
              <w:t>4.32%</w:t>
            </w:r>
          </w:p>
        </w:tc>
        <w:tc>
          <w:tcPr>
            <w:tcW w:w="1528" w:type="dxa"/>
            <w:tcBorders>
              <w:top w:val="nil"/>
              <w:left w:val="nil"/>
              <w:bottom w:val="nil"/>
              <w:right w:val="nil"/>
            </w:tcBorders>
            <w:vAlign w:val="bottom"/>
          </w:tcPr>
          <w:p w14:paraId="029853CD" w14:textId="6A975A1A" w:rsidR="005F6D33" w:rsidRDefault="005F6D33" w:rsidP="005F6D33">
            <w:pPr>
              <w:pStyle w:val="Table2heading"/>
              <w:keepNext/>
              <w:rPr>
                <w:b w:val="0"/>
                <w:color w:val="000000"/>
                <w:sz w:val="18"/>
                <w:szCs w:val="18"/>
              </w:rPr>
            </w:pPr>
            <w:r w:rsidRPr="005F6D33">
              <w:rPr>
                <w:b w:val="0"/>
                <w:sz w:val="18"/>
                <w:szCs w:val="18"/>
              </w:rPr>
              <w:t>0.0</w:t>
            </w:r>
          </w:p>
        </w:tc>
        <w:tc>
          <w:tcPr>
            <w:tcW w:w="1528" w:type="dxa"/>
            <w:tcBorders>
              <w:top w:val="nil"/>
              <w:left w:val="nil"/>
              <w:bottom w:val="nil"/>
              <w:right w:val="nil"/>
            </w:tcBorders>
            <w:vAlign w:val="bottom"/>
          </w:tcPr>
          <w:p w14:paraId="35D2F1A7" w14:textId="4B6876E7" w:rsidR="005F6D33" w:rsidRDefault="005F6D33" w:rsidP="005F6D33">
            <w:pPr>
              <w:pStyle w:val="Table2heading"/>
              <w:keepNext/>
              <w:rPr>
                <w:b w:val="0"/>
                <w:color w:val="000000"/>
                <w:sz w:val="18"/>
                <w:szCs w:val="18"/>
              </w:rPr>
            </w:pPr>
            <w:r>
              <w:rPr>
                <w:b w:val="0"/>
                <w:sz w:val="18"/>
                <w:szCs w:val="18"/>
              </w:rPr>
              <w:t>0.00%</w:t>
            </w:r>
          </w:p>
        </w:tc>
      </w:tr>
      <w:tr w:rsidR="005F6D33" w14:paraId="15C84B99" w14:textId="788D6E67" w:rsidTr="005F6D33">
        <w:tc>
          <w:tcPr>
            <w:tcW w:w="2575" w:type="dxa"/>
            <w:tcBorders>
              <w:top w:val="nil"/>
              <w:left w:val="nil"/>
              <w:bottom w:val="nil"/>
              <w:right w:val="nil"/>
            </w:tcBorders>
            <w:vAlign w:val="bottom"/>
            <w:hideMark/>
          </w:tcPr>
          <w:p w14:paraId="7CA6DCEC" w14:textId="77777777" w:rsidR="005F6D33" w:rsidRDefault="005F6D33" w:rsidP="005F6D33">
            <w:pPr>
              <w:pStyle w:val="Table2heading"/>
              <w:keepNext/>
              <w:jc w:val="left"/>
              <w:rPr>
                <w:b w:val="0"/>
                <w:bCs/>
                <w:sz w:val="18"/>
                <w:szCs w:val="18"/>
              </w:rPr>
            </w:pPr>
            <w:r>
              <w:rPr>
                <w:b w:val="0"/>
                <w:sz w:val="18"/>
                <w:szCs w:val="18"/>
              </w:rPr>
              <w:t>Other configuration</w:t>
            </w:r>
          </w:p>
        </w:tc>
        <w:tc>
          <w:tcPr>
            <w:tcW w:w="1527" w:type="dxa"/>
            <w:tcBorders>
              <w:top w:val="nil"/>
              <w:left w:val="nil"/>
              <w:bottom w:val="nil"/>
              <w:right w:val="nil"/>
            </w:tcBorders>
            <w:vAlign w:val="bottom"/>
            <w:hideMark/>
          </w:tcPr>
          <w:p w14:paraId="28765747" w14:textId="77777777" w:rsidR="005F6D33" w:rsidRDefault="005F6D33" w:rsidP="005F6D33">
            <w:pPr>
              <w:pStyle w:val="Table2heading"/>
              <w:keepNext/>
              <w:rPr>
                <w:b w:val="0"/>
                <w:bCs/>
                <w:sz w:val="18"/>
                <w:szCs w:val="18"/>
              </w:rPr>
            </w:pPr>
            <w:r>
              <w:rPr>
                <w:b w:val="0"/>
                <w:sz w:val="18"/>
                <w:szCs w:val="18"/>
              </w:rPr>
              <w:t>146,821.4</w:t>
            </w:r>
          </w:p>
        </w:tc>
        <w:tc>
          <w:tcPr>
            <w:tcW w:w="1528" w:type="dxa"/>
            <w:tcBorders>
              <w:top w:val="nil"/>
              <w:left w:val="nil"/>
              <w:bottom w:val="nil"/>
              <w:right w:val="nil"/>
            </w:tcBorders>
            <w:vAlign w:val="bottom"/>
            <w:hideMark/>
          </w:tcPr>
          <w:p w14:paraId="76534AB8" w14:textId="77777777" w:rsidR="005F6D33" w:rsidRDefault="005F6D33" w:rsidP="005F6D33">
            <w:pPr>
              <w:pStyle w:val="Table2heading"/>
              <w:keepNext/>
              <w:rPr>
                <w:b w:val="0"/>
                <w:bCs/>
                <w:sz w:val="18"/>
                <w:szCs w:val="18"/>
              </w:rPr>
            </w:pPr>
            <w:r>
              <w:rPr>
                <w:b w:val="0"/>
                <w:color w:val="000000"/>
                <w:sz w:val="18"/>
                <w:szCs w:val="18"/>
              </w:rPr>
              <w:t>1.88%</w:t>
            </w:r>
          </w:p>
        </w:tc>
        <w:tc>
          <w:tcPr>
            <w:tcW w:w="1528" w:type="dxa"/>
            <w:tcBorders>
              <w:top w:val="nil"/>
              <w:left w:val="nil"/>
              <w:bottom w:val="nil"/>
              <w:right w:val="nil"/>
            </w:tcBorders>
            <w:vAlign w:val="bottom"/>
          </w:tcPr>
          <w:p w14:paraId="54E206AC" w14:textId="01A6657F" w:rsidR="005F6D33" w:rsidRDefault="005F6D33" w:rsidP="005F6D33">
            <w:pPr>
              <w:pStyle w:val="Table2heading"/>
              <w:keepNext/>
              <w:rPr>
                <w:b w:val="0"/>
                <w:color w:val="000000"/>
                <w:sz w:val="18"/>
                <w:szCs w:val="18"/>
              </w:rPr>
            </w:pPr>
            <w:r w:rsidRPr="005F6D33">
              <w:rPr>
                <w:b w:val="0"/>
                <w:sz w:val="18"/>
                <w:szCs w:val="18"/>
              </w:rPr>
              <w:t>754.9</w:t>
            </w:r>
          </w:p>
        </w:tc>
        <w:tc>
          <w:tcPr>
            <w:tcW w:w="1528" w:type="dxa"/>
            <w:tcBorders>
              <w:top w:val="nil"/>
              <w:left w:val="nil"/>
              <w:bottom w:val="nil"/>
              <w:right w:val="nil"/>
            </w:tcBorders>
            <w:vAlign w:val="bottom"/>
          </w:tcPr>
          <w:p w14:paraId="64D16458" w14:textId="679069FD" w:rsidR="005F6D33" w:rsidRDefault="005F6D33" w:rsidP="005F6D33">
            <w:pPr>
              <w:pStyle w:val="Table2heading"/>
              <w:keepNext/>
              <w:rPr>
                <w:b w:val="0"/>
                <w:color w:val="000000"/>
                <w:sz w:val="18"/>
                <w:szCs w:val="18"/>
              </w:rPr>
            </w:pPr>
            <w:r>
              <w:rPr>
                <w:b w:val="0"/>
                <w:sz w:val="18"/>
                <w:szCs w:val="18"/>
              </w:rPr>
              <w:t>0.01%</w:t>
            </w:r>
          </w:p>
        </w:tc>
      </w:tr>
      <w:tr w:rsidR="005F6D33" w14:paraId="5CE120E7" w14:textId="500378C8" w:rsidTr="005F6D33">
        <w:tc>
          <w:tcPr>
            <w:tcW w:w="2575" w:type="dxa"/>
            <w:tcBorders>
              <w:top w:val="nil"/>
              <w:left w:val="nil"/>
              <w:bottom w:val="single" w:sz="12" w:space="0" w:color="auto"/>
              <w:right w:val="nil"/>
            </w:tcBorders>
            <w:vAlign w:val="bottom"/>
            <w:hideMark/>
          </w:tcPr>
          <w:p w14:paraId="4008E4DA" w14:textId="77777777" w:rsidR="005F6D33" w:rsidRDefault="005F6D33" w:rsidP="005F6D33">
            <w:pPr>
              <w:pStyle w:val="Table2heading"/>
              <w:keepNext/>
              <w:jc w:val="left"/>
              <w:rPr>
                <w:sz w:val="18"/>
                <w:szCs w:val="18"/>
              </w:rPr>
            </w:pPr>
            <w:r>
              <w:rPr>
                <w:bCs/>
                <w:sz w:val="18"/>
                <w:szCs w:val="18"/>
              </w:rPr>
              <w:t>Total</w:t>
            </w:r>
          </w:p>
        </w:tc>
        <w:tc>
          <w:tcPr>
            <w:tcW w:w="1527" w:type="dxa"/>
            <w:tcBorders>
              <w:top w:val="nil"/>
              <w:left w:val="nil"/>
              <w:bottom w:val="single" w:sz="12" w:space="0" w:color="auto"/>
              <w:right w:val="nil"/>
            </w:tcBorders>
            <w:vAlign w:val="bottom"/>
            <w:hideMark/>
          </w:tcPr>
          <w:p w14:paraId="304068D8" w14:textId="77777777" w:rsidR="005F6D33" w:rsidRDefault="005F6D33" w:rsidP="005F6D33">
            <w:pPr>
              <w:pStyle w:val="Table2heading"/>
              <w:keepNext/>
              <w:rPr>
                <w:sz w:val="18"/>
                <w:szCs w:val="18"/>
              </w:rPr>
            </w:pPr>
            <w:r>
              <w:rPr>
                <w:bCs/>
                <w:sz w:val="18"/>
                <w:szCs w:val="18"/>
              </w:rPr>
              <w:t>7,819,502.7</w:t>
            </w:r>
          </w:p>
        </w:tc>
        <w:tc>
          <w:tcPr>
            <w:tcW w:w="1528" w:type="dxa"/>
            <w:tcBorders>
              <w:top w:val="nil"/>
              <w:left w:val="nil"/>
              <w:bottom w:val="single" w:sz="12" w:space="0" w:color="auto"/>
              <w:right w:val="nil"/>
            </w:tcBorders>
          </w:tcPr>
          <w:p w14:paraId="38D660DF" w14:textId="6FE559C3" w:rsidR="005F6D33" w:rsidRDefault="005F6D33" w:rsidP="005F6D33">
            <w:pPr>
              <w:pStyle w:val="Table2heading"/>
              <w:keepNext/>
              <w:rPr>
                <w:color w:val="000000"/>
                <w:sz w:val="18"/>
                <w:szCs w:val="18"/>
              </w:rPr>
            </w:pPr>
            <w:r>
              <w:rPr>
                <w:color w:val="000000"/>
                <w:sz w:val="18"/>
                <w:szCs w:val="18"/>
              </w:rPr>
              <w:t>100%</w:t>
            </w:r>
          </w:p>
        </w:tc>
        <w:tc>
          <w:tcPr>
            <w:tcW w:w="1528" w:type="dxa"/>
            <w:tcBorders>
              <w:top w:val="nil"/>
              <w:left w:val="nil"/>
              <w:bottom w:val="single" w:sz="12" w:space="0" w:color="auto"/>
              <w:right w:val="nil"/>
            </w:tcBorders>
            <w:vAlign w:val="bottom"/>
          </w:tcPr>
          <w:p w14:paraId="306D2758" w14:textId="2A3EF93C" w:rsidR="005F6D33" w:rsidRDefault="005F6D33" w:rsidP="005F6D33">
            <w:pPr>
              <w:pStyle w:val="Table2heading"/>
              <w:keepNext/>
              <w:rPr>
                <w:color w:val="000000"/>
                <w:sz w:val="18"/>
                <w:szCs w:val="18"/>
              </w:rPr>
            </w:pPr>
            <w:r w:rsidRPr="005F6D33">
              <w:rPr>
                <w:bCs/>
                <w:sz w:val="18"/>
                <w:szCs w:val="18"/>
              </w:rPr>
              <w:t>9,393,941.4</w:t>
            </w:r>
          </w:p>
        </w:tc>
        <w:tc>
          <w:tcPr>
            <w:tcW w:w="1528" w:type="dxa"/>
            <w:tcBorders>
              <w:top w:val="nil"/>
              <w:left w:val="nil"/>
              <w:bottom w:val="single" w:sz="12" w:space="0" w:color="auto"/>
              <w:right w:val="nil"/>
            </w:tcBorders>
            <w:vAlign w:val="bottom"/>
          </w:tcPr>
          <w:p w14:paraId="303D7151" w14:textId="5AB918B3" w:rsidR="005F6D33" w:rsidRDefault="005F6D33" w:rsidP="005F6D33">
            <w:pPr>
              <w:pStyle w:val="Table2heading"/>
              <w:keepNext/>
              <w:rPr>
                <w:color w:val="000000"/>
                <w:sz w:val="18"/>
                <w:szCs w:val="18"/>
              </w:rPr>
            </w:pPr>
            <w:r>
              <w:rPr>
                <w:color w:val="000000"/>
                <w:sz w:val="18"/>
                <w:szCs w:val="18"/>
              </w:rPr>
              <w:t>100%</w:t>
            </w:r>
          </w:p>
        </w:tc>
      </w:tr>
    </w:tbl>
    <w:p w14:paraId="6D281DC0" w14:textId="7017CAC5" w:rsidR="00B46B9E" w:rsidRPr="000A63A5" w:rsidRDefault="00B46B9E" w:rsidP="00574DC1">
      <w:pPr>
        <w:numPr>
          <w:ilvl w:val="0"/>
          <w:numId w:val="20"/>
        </w:numPr>
      </w:pPr>
      <w:r>
        <w:t xml:space="preserve">Determine the average number of trailers towed by prime movers and rigid trucks from the proportions of these vehicles towing one, two or three trailers and total kilometres travelled data established in step </w:t>
      </w:r>
      <w:r>
        <w:fldChar w:fldCharType="begin"/>
      </w:r>
      <w:r>
        <w:instrText xml:space="preserve"> REF _Ref497492135 \r \h </w:instrText>
      </w:r>
      <w:r>
        <w:fldChar w:fldCharType="separate"/>
      </w:r>
      <w:r w:rsidR="006A6EB6">
        <w:t>7</w:t>
      </w:r>
      <w:r>
        <w:fldChar w:fldCharType="end"/>
      </w:r>
      <w:r>
        <w:t xml:space="preserve"> above.</w:t>
      </w:r>
    </w:p>
    <w:p w14:paraId="1444160C" w14:textId="2D9B399D" w:rsidR="00E36E4F" w:rsidRDefault="00E36E4F" w:rsidP="002E253E">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32</w:t>
      </w:r>
      <w:r w:rsidR="00092F4E">
        <w:rPr>
          <w:noProof/>
        </w:rPr>
        <w:fldChar w:fldCharType="end"/>
      </w:r>
      <w:r>
        <w:t xml:space="preserve">: </w:t>
      </w:r>
      <w:r w:rsidR="00206DB9">
        <w:t>Average number of trailers towed by</w:t>
      </w:r>
      <w:r>
        <w:t xml:space="preserve"> prime movers and rigid trucks</w:t>
      </w:r>
    </w:p>
    <w:tbl>
      <w:tblPr>
        <w:tblStyle w:val="TableGrid"/>
        <w:tblW w:w="6039" w:type="dxa"/>
        <w:tblInd w:w="340" w:type="dxa"/>
        <w:tblLook w:val="04A0" w:firstRow="1" w:lastRow="0" w:firstColumn="1" w:lastColumn="0" w:noHBand="0" w:noVBand="1"/>
        <w:tblCaption w:val="Table 31"/>
        <w:tblDescription w:val="Average number of trailers towed by prime movers and rigid trucks"/>
      </w:tblPr>
      <w:tblGrid>
        <w:gridCol w:w="3019"/>
        <w:gridCol w:w="3020"/>
      </w:tblGrid>
      <w:tr w:rsidR="00206DB9" w14:paraId="7FD86C22" w14:textId="77777777" w:rsidTr="00536CD6">
        <w:trPr>
          <w:trHeight w:val="401"/>
          <w:tblHeader/>
        </w:trPr>
        <w:tc>
          <w:tcPr>
            <w:tcW w:w="3019" w:type="dxa"/>
            <w:tcBorders>
              <w:top w:val="single" w:sz="12" w:space="0" w:color="auto"/>
              <w:left w:val="nil"/>
              <w:right w:val="nil"/>
            </w:tcBorders>
            <w:shd w:val="clear" w:color="auto" w:fill="C6D9F1" w:themeFill="text2" w:themeFillTint="33"/>
            <w:vAlign w:val="center"/>
          </w:tcPr>
          <w:p w14:paraId="130E8209" w14:textId="5747B44E" w:rsidR="00206DB9" w:rsidRDefault="00206DB9" w:rsidP="00117C4F">
            <w:pPr>
              <w:pStyle w:val="Table2heading"/>
              <w:keepNext/>
              <w:keepLines/>
              <w:jc w:val="left"/>
              <w:rPr>
                <w:sz w:val="18"/>
                <w:szCs w:val="18"/>
              </w:rPr>
            </w:pPr>
            <w:r>
              <w:rPr>
                <w:sz w:val="18"/>
                <w:szCs w:val="18"/>
              </w:rPr>
              <w:t>Type of Truck</w:t>
            </w:r>
          </w:p>
        </w:tc>
        <w:tc>
          <w:tcPr>
            <w:tcW w:w="3020" w:type="dxa"/>
            <w:tcBorders>
              <w:top w:val="single" w:sz="12" w:space="0" w:color="auto"/>
              <w:left w:val="nil"/>
              <w:bottom w:val="nil"/>
              <w:right w:val="nil"/>
            </w:tcBorders>
            <w:shd w:val="clear" w:color="auto" w:fill="C6D9F1" w:themeFill="text2" w:themeFillTint="33"/>
            <w:vAlign w:val="center"/>
          </w:tcPr>
          <w:p w14:paraId="7F31D1BF" w14:textId="1B1E0558" w:rsidR="00206DB9" w:rsidRDefault="00206DB9" w:rsidP="001B1F7A">
            <w:pPr>
              <w:pStyle w:val="Table2heading"/>
              <w:keepNext/>
              <w:keepLines/>
              <w:rPr>
                <w:sz w:val="18"/>
                <w:szCs w:val="18"/>
              </w:rPr>
            </w:pPr>
            <w:r>
              <w:rPr>
                <w:sz w:val="18"/>
                <w:szCs w:val="18"/>
              </w:rPr>
              <w:t>Average N</w:t>
            </w:r>
            <w:r w:rsidR="001B1F7A">
              <w:rPr>
                <w:sz w:val="18"/>
                <w:szCs w:val="18"/>
              </w:rPr>
              <w:t>umber</w:t>
            </w:r>
            <w:r>
              <w:rPr>
                <w:sz w:val="18"/>
                <w:szCs w:val="18"/>
              </w:rPr>
              <w:t xml:space="preserve"> of Trailers</w:t>
            </w:r>
          </w:p>
        </w:tc>
      </w:tr>
      <w:tr w:rsidR="00206DB9" w14:paraId="48BC327C" w14:textId="77777777" w:rsidTr="001B1F7A">
        <w:tc>
          <w:tcPr>
            <w:tcW w:w="3019" w:type="dxa"/>
            <w:tcBorders>
              <w:top w:val="single" w:sz="12" w:space="0" w:color="auto"/>
              <w:left w:val="nil"/>
              <w:bottom w:val="nil"/>
              <w:right w:val="nil"/>
            </w:tcBorders>
            <w:vAlign w:val="center"/>
            <w:hideMark/>
          </w:tcPr>
          <w:p w14:paraId="7BB8C4DB" w14:textId="0E263393" w:rsidR="00206DB9" w:rsidRDefault="00206DB9" w:rsidP="00117C4F">
            <w:pPr>
              <w:pStyle w:val="Table2heading"/>
              <w:keepNext/>
              <w:jc w:val="left"/>
              <w:rPr>
                <w:b w:val="0"/>
                <w:bCs/>
                <w:sz w:val="18"/>
                <w:szCs w:val="18"/>
                <w:lang w:eastAsia="en-US"/>
              </w:rPr>
            </w:pPr>
            <w:r>
              <w:rPr>
                <w:b w:val="0"/>
                <w:color w:val="000000"/>
                <w:sz w:val="18"/>
                <w:szCs w:val="18"/>
              </w:rPr>
              <w:t>Prime Mover</w:t>
            </w:r>
          </w:p>
        </w:tc>
        <w:tc>
          <w:tcPr>
            <w:tcW w:w="3020" w:type="dxa"/>
            <w:tcBorders>
              <w:top w:val="single" w:sz="12" w:space="0" w:color="auto"/>
              <w:left w:val="nil"/>
              <w:bottom w:val="nil"/>
              <w:right w:val="nil"/>
            </w:tcBorders>
            <w:vAlign w:val="center"/>
          </w:tcPr>
          <w:p w14:paraId="7A650F33" w14:textId="5D410C2C" w:rsidR="00206DB9" w:rsidRDefault="00206DB9" w:rsidP="00117C4F">
            <w:pPr>
              <w:pStyle w:val="Table2heading"/>
              <w:keepNext/>
              <w:rPr>
                <w:b w:val="0"/>
                <w:bCs/>
                <w:sz w:val="18"/>
                <w:szCs w:val="18"/>
              </w:rPr>
            </w:pPr>
            <w:r>
              <w:rPr>
                <w:b w:val="0"/>
                <w:bCs/>
                <w:sz w:val="18"/>
                <w:szCs w:val="18"/>
              </w:rPr>
              <w:t>1.531</w:t>
            </w:r>
          </w:p>
        </w:tc>
      </w:tr>
      <w:tr w:rsidR="00206DB9" w14:paraId="4E290D51" w14:textId="77777777" w:rsidTr="001B1F7A">
        <w:tc>
          <w:tcPr>
            <w:tcW w:w="3019" w:type="dxa"/>
            <w:tcBorders>
              <w:top w:val="nil"/>
              <w:left w:val="nil"/>
              <w:bottom w:val="single" w:sz="12" w:space="0" w:color="auto"/>
              <w:right w:val="nil"/>
            </w:tcBorders>
            <w:vAlign w:val="center"/>
            <w:hideMark/>
          </w:tcPr>
          <w:p w14:paraId="02399D19" w14:textId="12148D9D" w:rsidR="00206DB9" w:rsidRPr="00206DB9" w:rsidRDefault="00206DB9" w:rsidP="00117C4F">
            <w:pPr>
              <w:pStyle w:val="Table2heading"/>
              <w:keepNext/>
              <w:jc w:val="left"/>
              <w:rPr>
                <w:b w:val="0"/>
                <w:sz w:val="18"/>
                <w:szCs w:val="18"/>
              </w:rPr>
            </w:pPr>
            <w:r>
              <w:rPr>
                <w:b w:val="0"/>
                <w:sz w:val="18"/>
                <w:szCs w:val="18"/>
              </w:rPr>
              <w:t>Rigid Truck</w:t>
            </w:r>
          </w:p>
        </w:tc>
        <w:tc>
          <w:tcPr>
            <w:tcW w:w="3020" w:type="dxa"/>
            <w:tcBorders>
              <w:top w:val="nil"/>
              <w:left w:val="nil"/>
              <w:bottom w:val="single" w:sz="12" w:space="0" w:color="auto"/>
              <w:right w:val="nil"/>
            </w:tcBorders>
            <w:vAlign w:val="center"/>
          </w:tcPr>
          <w:p w14:paraId="774C77CF" w14:textId="7DA541C5" w:rsidR="00206DB9" w:rsidRPr="00206DB9" w:rsidRDefault="00206DB9" w:rsidP="00117C4F">
            <w:pPr>
              <w:pStyle w:val="Table2heading"/>
              <w:keepNext/>
              <w:rPr>
                <w:b w:val="0"/>
                <w:sz w:val="18"/>
                <w:szCs w:val="18"/>
              </w:rPr>
            </w:pPr>
            <w:r>
              <w:rPr>
                <w:b w:val="0"/>
                <w:sz w:val="18"/>
                <w:szCs w:val="18"/>
              </w:rPr>
              <w:t>0.198</w:t>
            </w:r>
          </w:p>
        </w:tc>
      </w:tr>
    </w:tbl>
    <w:p w14:paraId="6D9D171F" w14:textId="03D868A5" w:rsidR="00D6546F" w:rsidRPr="005A302B" w:rsidRDefault="00761DE4" w:rsidP="00574DC1">
      <w:pPr>
        <w:numPr>
          <w:ilvl w:val="0"/>
          <w:numId w:val="20"/>
        </w:numPr>
      </w:pPr>
      <w:r>
        <w:t>Estimate t</w:t>
      </w:r>
      <w:r w:rsidR="00D6546F" w:rsidRPr="005A302B">
        <w:t>he number of heavy trailers in service by multiplying the number of registered prime movers and rigid trucks by the average number of trailers towed by prime movers and rigid trucks respectively.</w:t>
      </w:r>
    </w:p>
    <w:p w14:paraId="3E8CF274" w14:textId="35BABFC5" w:rsidR="00D6546F" w:rsidRDefault="00761DE4" w:rsidP="00574DC1">
      <w:pPr>
        <w:numPr>
          <w:ilvl w:val="0"/>
          <w:numId w:val="20"/>
        </w:numPr>
      </w:pPr>
      <w:r>
        <w:t>Estimate n</w:t>
      </w:r>
      <w:r w:rsidR="00D6546F" w:rsidRPr="005A302B">
        <w:t xml:space="preserve">ew prime mover, rigid truck, bus and trailer sales in Australia </w:t>
      </w:r>
      <w:r w:rsidR="00D6546F">
        <w:t>for</w:t>
      </w:r>
      <w:r w:rsidR="00D6546F" w:rsidRPr="005A302B">
        <w:t xml:space="preserve"> </w:t>
      </w:r>
      <w:r w:rsidR="00D6546F" w:rsidRPr="00321FFB">
        <w:t>2017</w:t>
      </w:r>
      <w:r w:rsidR="00D6546F" w:rsidRPr="005A302B">
        <w:t>.</w:t>
      </w:r>
    </w:p>
    <w:p w14:paraId="403E1F16" w14:textId="3E3CEC70" w:rsidR="00D6546F" w:rsidRDefault="00A069F2" w:rsidP="00574DC1">
      <w:pPr>
        <w:numPr>
          <w:ilvl w:val="0"/>
          <w:numId w:val="20"/>
        </w:numPr>
      </w:pPr>
      <w:r>
        <w:t>Determine t</w:t>
      </w:r>
      <w:r w:rsidR="00D6546F">
        <w:t>he number of prime movers, rigid trucks, buses and trailers leaving the fle</w:t>
      </w:r>
      <w:r>
        <w:t>et in 2017 (vehicle attritions).</w:t>
      </w:r>
    </w:p>
    <w:p w14:paraId="2A3B6BC1" w14:textId="227FFF38" w:rsidR="00D6546F" w:rsidRDefault="00A069F2" w:rsidP="00574DC1">
      <w:pPr>
        <w:numPr>
          <w:ilvl w:val="0"/>
          <w:numId w:val="20"/>
        </w:numPr>
      </w:pPr>
      <w:r>
        <w:t>Determine t</w:t>
      </w:r>
      <w:r w:rsidR="00D6546F">
        <w:t>he annual numbers of prime movers, rigid trucks, buses and trailers entering and leaving the fleet (i.e. vehicle sales and attritions) in Australia for each year between 2018 and 20</w:t>
      </w:r>
      <w:r w:rsidR="004627EC">
        <w:t>64</w:t>
      </w:r>
      <w:r w:rsidR="00D6546F">
        <w:t xml:space="preserve"> inclusive.</w:t>
      </w:r>
    </w:p>
    <w:p w14:paraId="7E21EAF9" w14:textId="77777777" w:rsidR="004627EC" w:rsidRDefault="004627EC" w:rsidP="004627EC">
      <w:pPr>
        <w:ind w:left="340"/>
      </w:pPr>
    </w:p>
    <w:p w14:paraId="6F5D2A2B" w14:textId="77777777" w:rsidR="004627EC" w:rsidRDefault="004627EC" w:rsidP="004627EC">
      <w:pPr>
        <w:ind w:left="340"/>
        <w:sectPr w:rsidR="004627EC" w:rsidSect="005C668A">
          <w:headerReference w:type="default" r:id="rId78"/>
          <w:footerReference w:type="default" r:id="rId79"/>
          <w:pgSz w:w="11906" w:h="16838"/>
          <w:pgMar w:top="1440" w:right="1440" w:bottom="1440" w:left="1440" w:header="567" w:footer="567" w:gutter="0"/>
          <w:cols w:space="708"/>
          <w:docGrid w:linePitch="360"/>
        </w:sectPr>
      </w:pPr>
    </w:p>
    <w:p w14:paraId="46D0D071" w14:textId="09474BBA" w:rsidR="004627EC" w:rsidRDefault="004627EC" w:rsidP="004627EC">
      <w:pPr>
        <w:pStyle w:val="Caption"/>
        <w:keepNext/>
      </w:pPr>
      <w:bookmarkStart w:id="584" w:name="_Ref496708673"/>
      <w:r>
        <w:lastRenderedPageBreak/>
        <w:t xml:space="preserve">Table </w:t>
      </w:r>
      <w:r w:rsidR="00092F4E">
        <w:fldChar w:fldCharType="begin"/>
      </w:r>
      <w:r w:rsidR="00092F4E">
        <w:instrText xml:space="preserve"> SEQ Table \* ARABIC </w:instrText>
      </w:r>
      <w:r w:rsidR="00092F4E">
        <w:fldChar w:fldCharType="separate"/>
      </w:r>
      <w:r w:rsidR="006A6EB6">
        <w:rPr>
          <w:noProof/>
        </w:rPr>
        <w:t>33</w:t>
      </w:r>
      <w:r w:rsidR="00092F4E">
        <w:rPr>
          <w:noProof/>
        </w:rPr>
        <w:fldChar w:fldCharType="end"/>
      </w:r>
      <w:bookmarkEnd w:id="584"/>
      <w:r w:rsidR="006611CB">
        <w:t>: Estimated h</w:t>
      </w:r>
      <w:r>
        <w:t>e</w:t>
      </w:r>
      <w:r w:rsidR="006611CB">
        <w:t xml:space="preserve">avy truck and </w:t>
      </w:r>
      <w:r>
        <w:t>bus registrations, sales and attrition — forward projections (2017-2064)</w:t>
      </w:r>
    </w:p>
    <w:tbl>
      <w:tblPr>
        <w:tblW w:w="0" w:type="auto"/>
        <w:jc w:val="center"/>
        <w:tblCellMar>
          <w:left w:w="57" w:type="dxa"/>
          <w:right w:w="57" w:type="dxa"/>
        </w:tblCellMar>
        <w:tblLook w:val="04A0" w:firstRow="1" w:lastRow="0" w:firstColumn="1" w:lastColumn="0" w:noHBand="0" w:noVBand="1"/>
        <w:tblCaption w:val="Table 32"/>
        <w:tblDescription w:val="Estimated heavy truck and bus registrations, sales and attrition — forward projections (2017-2064)"/>
      </w:tblPr>
      <w:tblGrid>
        <w:gridCol w:w="566"/>
        <w:gridCol w:w="1090"/>
        <w:gridCol w:w="875"/>
        <w:gridCol w:w="811"/>
        <w:gridCol w:w="968"/>
        <w:gridCol w:w="875"/>
        <w:gridCol w:w="811"/>
        <w:gridCol w:w="968"/>
        <w:gridCol w:w="875"/>
        <w:gridCol w:w="811"/>
        <w:gridCol w:w="968"/>
        <w:gridCol w:w="875"/>
        <w:gridCol w:w="811"/>
        <w:gridCol w:w="968"/>
        <w:gridCol w:w="875"/>
        <w:gridCol w:w="811"/>
      </w:tblGrid>
      <w:tr w:rsidR="00E949C6" w:rsidRPr="00A72EFB" w14:paraId="7528B56D" w14:textId="77777777" w:rsidTr="0004341D">
        <w:trPr>
          <w:trHeight w:val="346"/>
          <w:tblHeader/>
          <w:jc w:val="center"/>
        </w:trPr>
        <w:tc>
          <w:tcPr>
            <w:tcW w:w="566" w:type="dxa"/>
            <w:tcBorders>
              <w:top w:val="single" w:sz="12" w:space="0" w:color="auto"/>
              <w:left w:val="nil"/>
              <w:right w:val="nil"/>
            </w:tcBorders>
            <w:shd w:val="clear" w:color="auto" w:fill="C6D9F1" w:themeFill="text2" w:themeFillTint="33"/>
            <w:vAlign w:val="bottom"/>
            <w:hideMark/>
          </w:tcPr>
          <w:p w14:paraId="53D9585D" w14:textId="77777777" w:rsidR="004627EC" w:rsidRPr="00A72EFB" w:rsidRDefault="004627EC" w:rsidP="00716A75">
            <w:pPr>
              <w:pStyle w:val="Table2heading"/>
              <w:spacing w:before="0" w:after="0" w:line="276" w:lineRule="auto"/>
              <w:rPr>
                <w:bCs/>
                <w:sz w:val="16"/>
                <w:szCs w:val="16"/>
                <w:lang w:eastAsia="en-AU"/>
              </w:rPr>
            </w:pPr>
            <w:r w:rsidRPr="00A72EFB">
              <w:rPr>
                <w:bCs/>
                <w:sz w:val="16"/>
                <w:szCs w:val="16"/>
                <w:lang w:eastAsia="en-AU"/>
              </w:rPr>
              <w:t> </w:t>
            </w:r>
          </w:p>
        </w:tc>
        <w:tc>
          <w:tcPr>
            <w:tcW w:w="2776" w:type="dxa"/>
            <w:gridSpan w:val="3"/>
            <w:tcBorders>
              <w:top w:val="single" w:sz="12" w:space="0" w:color="auto"/>
              <w:left w:val="single" w:sz="4" w:space="0" w:color="auto"/>
              <w:right w:val="single" w:sz="4" w:space="0" w:color="000000"/>
            </w:tcBorders>
            <w:shd w:val="clear" w:color="auto" w:fill="C6D9F1" w:themeFill="text2" w:themeFillTint="33"/>
            <w:vAlign w:val="center"/>
            <w:hideMark/>
          </w:tcPr>
          <w:p w14:paraId="541FD568" w14:textId="77777777" w:rsidR="004627EC" w:rsidRPr="00A72EFB" w:rsidRDefault="004627EC" w:rsidP="00716A75">
            <w:pPr>
              <w:pStyle w:val="Table2heading"/>
              <w:spacing w:before="0" w:after="0" w:line="276" w:lineRule="auto"/>
              <w:rPr>
                <w:bCs/>
                <w:sz w:val="16"/>
                <w:szCs w:val="16"/>
                <w:lang w:eastAsia="en-AU"/>
              </w:rPr>
            </w:pPr>
            <w:r>
              <w:rPr>
                <w:bCs/>
                <w:sz w:val="16"/>
                <w:szCs w:val="16"/>
                <w:lang w:eastAsia="en-AU"/>
              </w:rPr>
              <w:t>Rigid T</w:t>
            </w:r>
            <w:r w:rsidRPr="00A72EFB">
              <w:rPr>
                <w:bCs/>
                <w:sz w:val="16"/>
                <w:szCs w:val="16"/>
                <w:lang w:eastAsia="en-AU"/>
              </w:rPr>
              <w:t>rucks (NB2)</w:t>
            </w:r>
          </w:p>
        </w:tc>
        <w:tc>
          <w:tcPr>
            <w:tcW w:w="0" w:type="auto"/>
            <w:gridSpan w:val="3"/>
            <w:tcBorders>
              <w:top w:val="single" w:sz="12" w:space="0" w:color="auto"/>
              <w:left w:val="nil"/>
              <w:right w:val="single" w:sz="4" w:space="0" w:color="auto"/>
            </w:tcBorders>
            <w:shd w:val="clear" w:color="auto" w:fill="C6D9F1" w:themeFill="text2" w:themeFillTint="33"/>
            <w:vAlign w:val="center"/>
            <w:hideMark/>
          </w:tcPr>
          <w:p w14:paraId="644AC6A7" w14:textId="77777777" w:rsidR="004627EC" w:rsidRPr="00A72EFB" w:rsidRDefault="004627EC" w:rsidP="00716A75">
            <w:pPr>
              <w:pStyle w:val="Table2heading"/>
              <w:spacing w:before="0" w:after="0" w:line="276" w:lineRule="auto"/>
              <w:rPr>
                <w:bCs/>
                <w:sz w:val="16"/>
                <w:szCs w:val="16"/>
                <w:lang w:eastAsia="en-AU"/>
              </w:rPr>
            </w:pPr>
            <w:r>
              <w:rPr>
                <w:bCs/>
                <w:sz w:val="16"/>
                <w:szCs w:val="16"/>
                <w:lang w:eastAsia="en-AU"/>
              </w:rPr>
              <w:t>Rigid T</w:t>
            </w:r>
            <w:r w:rsidRPr="00A72EFB">
              <w:rPr>
                <w:bCs/>
                <w:sz w:val="16"/>
                <w:szCs w:val="16"/>
                <w:lang w:eastAsia="en-AU"/>
              </w:rPr>
              <w:t>rucks (NC)</w:t>
            </w:r>
          </w:p>
        </w:tc>
        <w:tc>
          <w:tcPr>
            <w:tcW w:w="0" w:type="auto"/>
            <w:gridSpan w:val="3"/>
            <w:tcBorders>
              <w:top w:val="single" w:sz="12" w:space="0" w:color="auto"/>
              <w:left w:val="single" w:sz="4" w:space="0" w:color="auto"/>
              <w:right w:val="single" w:sz="4" w:space="0" w:color="000000"/>
            </w:tcBorders>
            <w:shd w:val="clear" w:color="auto" w:fill="C6D9F1" w:themeFill="text2" w:themeFillTint="33"/>
            <w:vAlign w:val="center"/>
            <w:hideMark/>
          </w:tcPr>
          <w:p w14:paraId="23B3E6A3" w14:textId="77777777" w:rsidR="004627EC" w:rsidRPr="00A72EFB" w:rsidRDefault="004627EC" w:rsidP="00716A75">
            <w:pPr>
              <w:pStyle w:val="Table2heading"/>
              <w:spacing w:before="0" w:after="0" w:line="276" w:lineRule="auto"/>
              <w:rPr>
                <w:bCs/>
                <w:sz w:val="16"/>
                <w:szCs w:val="16"/>
                <w:lang w:eastAsia="en-AU"/>
              </w:rPr>
            </w:pPr>
            <w:r>
              <w:rPr>
                <w:bCs/>
                <w:sz w:val="16"/>
                <w:szCs w:val="16"/>
                <w:lang w:eastAsia="en-AU"/>
              </w:rPr>
              <w:t>Prime Movers (NC)</w:t>
            </w:r>
          </w:p>
        </w:tc>
        <w:tc>
          <w:tcPr>
            <w:tcW w:w="0" w:type="auto"/>
            <w:gridSpan w:val="3"/>
            <w:tcBorders>
              <w:top w:val="single" w:sz="12" w:space="0" w:color="auto"/>
              <w:left w:val="nil"/>
              <w:right w:val="single" w:sz="4" w:space="0" w:color="auto"/>
            </w:tcBorders>
            <w:shd w:val="clear" w:color="auto" w:fill="C6D9F1" w:themeFill="text2" w:themeFillTint="33"/>
            <w:vAlign w:val="center"/>
            <w:hideMark/>
          </w:tcPr>
          <w:p w14:paraId="47A3B941" w14:textId="77777777" w:rsidR="004627EC" w:rsidRPr="00A72EFB" w:rsidRDefault="004627EC" w:rsidP="00716A75">
            <w:pPr>
              <w:pStyle w:val="Table2heading"/>
              <w:spacing w:before="0" w:after="0" w:line="276" w:lineRule="auto"/>
              <w:rPr>
                <w:bCs/>
                <w:sz w:val="16"/>
                <w:szCs w:val="16"/>
                <w:lang w:eastAsia="en-AU"/>
              </w:rPr>
            </w:pPr>
            <w:r w:rsidRPr="00A72EFB">
              <w:rPr>
                <w:bCs/>
                <w:sz w:val="16"/>
                <w:szCs w:val="16"/>
                <w:lang w:eastAsia="en-AU"/>
              </w:rPr>
              <w:t>Buses  (MD4)</w:t>
            </w:r>
          </w:p>
        </w:tc>
        <w:tc>
          <w:tcPr>
            <w:tcW w:w="0" w:type="auto"/>
            <w:gridSpan w:val="3"/>
            <w:tcBorders>
              <w:top w:val="single" w:sz="12" w:space="0" w:color="auto"/>
              <w:left w:val="single" w:sz="4" w:space="0" w:color="auto"/>
              <w:right w:val="nil"/>
            </w:tcBorders>
            <w:shd w:val="clear" w:color="auto" w:fill="C6D9F1" w:themeFill="text2" w:themeFillTint="33"/>
            <w:vAlign w:val="center"/>
            <w:hideMark/>
          </w:tcPr>
          <w:p w14:paraId="6F06DBBC" w14:textId="77777777" w:rsidR="004627EC" w:rsidRPr="00A72EFB" w:rsidRDefault="004627EC" w:rsidP="00716A75">
            <w:pPr>
              <w:pStyle w:val="Table2heading"/>
              <w:spacing w:before="0" w:after="0" w:line="276" w:lineRule="auto"/>
              <w:rPr>
                <w:bCs/>
                <w:sz w:val="16"/>
                <w:szCs w:val="16"/>
                <w:lang w:eastAsia="en-AU"/>
              </w:rPr>
            </w:pPr>
            <w:r w:rsidRPr="00A72EFB">
              <w:rPr>
                <w:bCs/>
                <w:sz w:val="16"/>
                <w:szCs w:val="16"/>
                <w:lang w:eastAsia="en-AU"/>
              </w:rPr>
              <w:t>Buses  (ME)</w:t>
            </w:r>
          </w:p>
        </w:tc>
      </w:tr>
      <w:tr w:rsidR="00E949C6" w:rsidRPr="00A72EFB" w14:paraId="751F4B39" w14:textId="77777777" w:rsidTr="00A170B3">
        <w:trPr>
          <w:trHeight w:val="687"/>
          <w:tblHeader/>
          <w:jc w:val="center"/>
        </w:trPr>
        <w:tc>
          <w:tcPr>
            <w:tcW w:w="566" w:type="dxa"/>
            <w:tcBorders>
              <w:top w:val="nil"/>
              <w:left w:val="nil"/>
              <w:bottom w:val="single" w:sz="12" w:space="0" w:color="auto"/>
              <w:right w:val="single" w:sz="4" w:space="0" w:color="auto"/>
            </w:tcBorders>
            <w:shd w:val="clear" w:color="auto" w:fill="C6D9F1" w:themeFill="text2" w:themeFillTint="33"/>
            <w:vAlign w:val="bottom"/>
            <w:hideMark/>
          </w:tcPr>
          <w:p w14:paraId="35C519CC" w14:textId="77777777" w:rsidR="00E949C6" w:rsidRPr="00A72EFB" w:rsidRDefault="00E949C6" w:rsidP="00E949C6">
            <w:pPr>
              <w:pStyle w:val="Table2heading"/>
              <w:spacing w:before="0" w:after="0" w:line="276" w:lineRule="auto"/>
              <w:jc w:val="left"/>
              <w:rPr>
                <w:b w:val="0"/>
                <w:bCs/>
                <w:i/>
                <w:sz w:val="16"/>
                <w:szCs w:val="16"/>
                <w:lang w:eastAsia="en-AU"/>
              </w:rPr>
            </w:pPr>
            <w:r w:rsidRPr="00A72EFB">
              <w:rPr>
                <w:b w:val="0"/>
                <w:bCs/>
                <w:i/>
                <w:sz w:val="16"/>
                <w:szCs w:val="16"/>
                <w:lang w:eastAsia="en-AU"/>
              </w:rPr>
              <w:t>Date</w:t>
            </w:r>
          </w:p>
        </w:tc>
        <w:tc>
          <w:tcPr>
            <w:tcW w:w="1090" w:type="dxa"/>
            <w:tcBorders>
              <w:top w:val="nil"/>
              <w:left w:val="nil"/>
              <w:bottom w:val="single" w:sz="12" w:space="0" w:color="auto"/>
              <w:right w:val="nil"/>
            </w:tcBorders>
            <w:shd w:val="clear" w:color="auto" w:fill="C6D9F1" w:themeFill="text2" w:themeFillTint="33"/>
            <w:hideMark/>
          </w:tcPr>
          <w:p w14:paraId="657B830B" w14:textId="3EA08B85"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0" w:type="auto"/>
            <w:tcBorders>
              <w:top w:val="nil"/>
              <w:left w:val="nil"/>
              <w:bottom w:val="single" w:sz="12" w:space="0" w:color="auto"/>
              <w:right w:val="nil"/>
            </w:tcBorders>
            <w:shd w:val="clear" w:color="auto" w:fill="C6D9F1" w:themeFill="text2" w:themeFillTint="33"/>
            <w:hideMark/>
          </w:tcPr>
          <w:p w14:paraId="4E5F3854" w14:textId="01A22AD9"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stimated New V</w:t>
            </w:r>
            <w:r w:rsidRPr="00A72EFB">
              <w:rPr>
                <w:b w:val="0"/>
                <w:bCs/>
                <w:i/>
                <w:sz w:val="16"/>
                <w:szCs w:val="16"/>
                <w:lang w:eastAsia="en-AU"/>
              </w:rPr>
              <w:t>ehicle</w:t>
            </w:r>
            <w:r>
              <w:rPr>
                <w:b w:val="0"/>
                <w:bCs/>
                <w:i/>
                <w:sz w:val="16"/>
                <w:szCs w:val="16"/>
                <w:lang w:eastAsia="en-AU"/>
              </w:rPr>
              <w:t xml:space="preserve"> Sales</w:t>
            </w:r>
          </w:p>
        </w:tc>
        <w:tc>
          <w:tcPr>
            <w:tcW w:w="0" w:type="auto"/>
            <w:tcBorders>
              <w:top w:val="nil"/>
              <w:left w:val="nil"/>
              <w:bottom w:val="single" w:sz="12" w:space="0" w:color="auto"/>
              <w:right w:val="single" w:sz="4" w:space="0" w:color="auto"/>
            </w:tcBorders>
            <w:shd w:val="clear" w:color="auto" w:fill="C6D9F1" w:themeFill="text2" w:themeFillTint="33"/>
            <w:hideMark/>
          </w:tcPr>
          <w:p w14:paraId="3600C79B" w14:textId="696152E9" w:rsidR="00E949C6" w:rsidRPr="00A72EFB" w:rsidRDefault="00E949C6" w:rsidP="00E949C6">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c>
          <w:tcPr>
            <w:tcW w:w="0" w:type="auto"/>
            <w:tcBorders>
              <w:top w:val="nil"/>
              <w:left w:val="nil"/>
              <w:bottom w:val="single" w:sz="12" w:space="0" w:color="auto"/>
              <w:right w:val="nil"/>
            </w:tcBorders>
            <w:shd w:val="clear" w:color="auto" w:fill="C6D9F1" w:themeFill="text2" w:themeFillTint="33"/>
            <w:hideMark/>
          </w:tcPr>
          <w:p w14:paraId="56F65E06" w14:textId="7B1D78D4"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0" w:type="auto"/>
            <w:tcBorders>
              <w:top w:val="nil"/>
              <w:left w:val="nil"/>
              <w:bottom w:val="single" w:sz="12" w:space="0" w:color="auto"/>
              <w:right w:val="nil"/>
            </w:tcBorders>
            <w:shd w:val="clear" w:color="auto" w:fill="C6D9F1" w:themeFill="text2" w:themeFillTint="33"/>
            <w:hideMark/>
          </w:tcPr>
          <w:p w14:paraId="4481E86B" w14:textId="40C41879"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stimated New V</w:t>
            </w:r>
            <w:r w:rsidRPr="00A72EFB">
              <w:rPr>
                <w:b w:val="0"/>
                <w:bCs/>
                <w:i/>
                <w:sz w:val="16"/>
                <w:szCs w:val="16"/>
                <w:lang w:eastAsia="en-AU"/>
              </w:rPr>
              <w:t>ehicle</w:t>
            </w:r>
            <w:r>
              <w:rPr>
                <w:b w:val="0"/>
                <w:bCs/>
                <w:i/>
                <w:sz w:val="16"/>
                <w:szCs w:val="16"/>
                <w:lang w:eastAsia="en-AU"/>
              </w:rPr>
              <w:t xml:space="preserve"> Sales</w:t>
            </w:r>
          </w:p>
        </w:tc>
        <w:tc>
          <w:tcPr>
            <w:tcW w:w="0" w:type="auto"/>
            <w:tcBorders>
              <w:top w:val="nil"/>
              <w:left w:val="nil"/>
              <w:bottom w:val="single" w:sz="12" w:space="0" w:color="auto"/>
              <w:right w:val="single" w:sz="4" w:space="0" w:color="auto"/>
            </w:tcBorders>
            <w:shd w:val="clear" w:color="auto" w:fill="C6D9F1" w:themeFill="text2" w:themeFillTint="33"/>
            <w:hideMark/>
          </w:tcPr>
          <w:p w14:paraId="46BE1B5A" w14:textId="4F60ED3B" w:rsidR="00E949C6" w:rsidRPr="00A72EFB" w:rsidRDefault="00E949C6" w:rsidP="00E949C6">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c>
          <w:tcPr>
            <w:tcW w:w="0" w:type="auto"/>
            <w:tcBorders>
              <w:top w:val="nil"/>
              <w:left w:val="nil"/>
              <w:bottom w:val="single" w:sz="12" w:space="0" w:color="auto"/>
              <w:right w:val="nil"/>
            </w:tcBorders>
            <w:shd w:val="clear" w:color="auto" w:fill="C6D9F1" w:themeFill="text2" w:themeFillTint="33"/>
            <w:hideMark/>
          </w:tcPr>
          <w:p w14:paraId="062C144E" w14:textId="43C2B027"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0" w:type="auto"/>
            <w:tcBorders>
              <w:top w:val="nil"/>
              <w:left w:val="nil"/>
              <w:bottom w:val="single" w:sz="12" w:space="0" w:color="auto"/>
              <w:right w:val="nil"/>
            </w:tcBorders>
            <w:shd w:val="clear" w:color="auto" w:fill="C6D9F1" w:themeFill="text2" w:themeFillTint="33"/>
            <w:hideMark/>
          </w:tcPr>
          <w:p w14:paraId="6413A82F" w14:textId="3890304F"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stimated New V</w:t>
            </w:r>
            <w:r w:rsidRPr="00A72EFB">
              <w:rPr>
                <w:b w:val="0"/>
                <w:bCs/>
                <w:i/>
                <w:sz w:val="16"/>
                <w:szCs w:val="16"/>
                <w:lang w:eastAsia="en-AU"/>
              </w:rPr>
              <w:t>ehicle</w:t>
            </w:r>
            <w:r>
              <w:rPr>
                <w:b w:val="0"/>
                <w:bCs/>
                <w:i/>
                <w:sz w:val="16"/>
                <w:szCs w:val="16"/>
                <w:lang w:eastAsia="en-AU"/>
              </w:rPr>
              <w:t xml:space="preserve"> Sales</w:t>
            </w:r>
          </w:p>
        </w:tc>
        <w:tc>
          <w:tcPr>
            <w:tcW w:w="0" w:type="auto"/>
            <w:tcBorders>
              <w:top w:val="nil"/>
              <w:left w:val="nil"/>
              <w:bottom w:val="single" w:sz="12" w:space="0" w:color="auto"/>
              <w:right w:val="single" w:sz="4" w:space="0" w:color="auto"/>
            </w:tcBorders>
            <w:shd w:val="clear" w:color="auto" w:fill="C6D9F1" w:themeFill="text2" w:themeFillTint="33"/>
            <w:hideMark/>
          </w:tcPr>
          <w:p w14:paraId="61280796" w14:textId="4102CB8A" w:rsidR="00E949C6" w:rsidRPr="00A72EFB" w:rsidRDefault="00E949C6" w:rsidP="00E949C6">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c>
          <w:tcPr>
            <w:tcW w:w="0" w:type="auto"/>
            <w:tcBorders>
              <w:top w:val="nil"/>
              <w:left w:val="nil"/>
              <w:bottom w:val="single" w:sz="12" w:space="0" w:color="auto"/>
              <w:right w:val="nil"/>
            </w:tcBorders>
            <w:shd w:val="clear" w:color="auto" w:fill="C6D9F1" w:themeFill="text2" w:themeFillTint="33"/>
            <w:hideMark/>
          </w:tcPr>
          <w:p w14:paraId="57B7F0A3" w14:textId="5351CA39"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0" w:type="auto"/>
            <w:tcBorders>
              <w:top w:val="nil"/>
              <w:left w:val="nil"/>
              <w:bottom w:val="single" w:sz="12" w:space="0" w:color="auto"/>
              <w:right w:val="nil"/>
            </w:tcBorders>
            <w:shd w:val="clear" w:color="auto" w:fill="C6D9F1" w:themeFill="text2" w:themeFillTint="33"/>
            <w:hideMark/>
          </w:tcPr>
          <w:p w14:paraId="469793AD" w14:textId="68A8431F"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stimated New V</w:t>
            </w:r>
            <w:r w:rsidRPr="00A72EFB">
              <w:rPr>
                <w:b w:val="0"/>
                <w:bCs/>
                <w:i/>
                <w:sz w:val="16"/>
                <w:szCs w:val="16"/>
                <w:lang w:eastAsia="en-AU"/>
              </w:rPr>
              <w:t>ehicle</w:t>
            </w:r>
            <w:r>
              <w:rPr>
                <w:b w:val="0"/>
                <w:bCs/>
                <w:i/>
                <w:sz w:val="16"/>
                <w:szCs w:val="16"/>
                <w:lang w:eastAsia="en-AU"/>
              </w:rPr>
              <w:t xml:space="preserve"> Sales</w:t>
            </w:r>
          </w:p>
        </w:tc>
        <w:tc>
          <w:tcPr>
            <w:tcW w:w="0" w:type="auto"/>
            <w:tcBorders>
              <w:top w:val="nil"/>
              <w:left w:val="nil"/>
              <w:bottom w:val="single" w:sz="12" w:space="0" w:color="auto"/>
              <w:right w:val="single" w:sz="4" w:space="0" w:color="auto"/>
            </w:tcBorders>
            <w:shd w:val="clear" w:color="auto" w:fill="C6D9F1" w:themeFill="text2" w:themeFillTint="33"/>
            <w:hideMark/>
          </w:tcPr>
          <w:p w14:paraId="4009345B" w14:textId="588906DC" w:rsidR="00E949C6" w:rsidRPr="00A72EFB" w:rsidRDefault="00E949C6" w:rsidP="00E949C6">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c>
          <w:tcPr>
            <w:tcW w:w="0" w:type="auto"/>
            <w:tcBorders>
              <w:top w:val="nil"/>
              <w:left w:val="nil"/>
              <w:bottom w:val="single" w:sz="12" w:space="0" w:color="auto"/>
              <w:right w:val="nil"/>
            </w:tcBorders>
            <w:shd w:val="clear" w:color="auto" w:fill="C6D9F1" w:themeFill="text2" w:themeFillTint="33"/>
            <w:hideMark/>
          </w:tcPr>
          <w:p w14:paraId="3C2A5F1A" w14:textId="4BAA0673"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0" w:type="auto"/>
            <w:tcBorders>
              <w:top w:val="nil"/>
              <w:left w:val="nil"/>
              <w:bottom w:val="single" w:sz="12" w:space="0" w:color="auto"/>
              <w:right w:val="nil"/>
            </w:tcBorders>
            <w:shd w:val="clear" w:color="auto" w:fill="C6D9F1" w:themeFill="text2" w:themeFillTint="33"/>
            <w:hideMark/>
          </w:tcPr>
          <w:p w14:paraId="408F2C55" w14:textId="3C4B3835" w:rsidR="00E949C6" w:rsidRPr="00A72EFB" w:rsidRDefault="00E949C6" w:rsidP="00E949C6">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stimated New V</w:t>
            </w:r>
            <w:r w:rsidRPr="00A72EFB">
              <w:rPr>
                <w:b w:val="0"/>
                <w:bCs/>
                <w:i/>
                <w:sz w:val="16"/>
                <w:szCs w:val="16"/>
                <w:lang w:eastAsia="en-AU"/>
              </w:rPr>
              <w:t>ehicle</w:t>
            </w:r>
            <w:r>
              <w:rPr>
                <w:b w:val="0"/>
                <w:bCs/>
                <w:i/>
                <w:sz w:val="16"/>
                <w:szCs w:val="16"/>
                <w:lang w:eastAsia="en-AU"/>
              </w:rPr>
              <w:t xml:space="preserve"> Sales</w:t>
            </w:r>
          </w:p>
        </w:tc>
        <w:tc>
          <w:tcPr>
            <w:tcW w:w="0" w:type="auto"/>
            <w:tcBorders>
              <w:top w:val="nil"/>
              <w:left w:val="nil"/>
              <w:bottom w:val="single" w:sz="12" w:space="0" w:color="auto"/>
              <w:right w:val="nil"/>
            </w:tcBorders>
            <w:shd w:val="clear" w:color="auto" w:fill="C6D9F1" w:themeFill="text2" w:themeFillTint="33"/>
            <w:hideMark/>
          </w:tcPr>
          <w:p w14:paraId="4FA48215" w14:textId="23F4082D" w:rsidR="00E949C6" w:rsidRPr="00A72EFB" w:rsidRDefault="00E949C6" w:rsidP="00E949C6">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r>
      <w:tr w:rsidR="0004341D" w:rsidRPr="00A72EFB" w14:paraId="0F62FF39" w14:textId="77777777" w:rsidTr="0004341D">
        <w:trPr>
          <w:trHeight w:val="300"/>
          <w:jc w:val="center"/>
        </w:trPr>
        <w:tc>
          <w:tcPr>
            <w:tcW w:w="566" w:type="dxa"/>
            <w:tcBorders>
              <w:top w:val="single" w:sz="12" w:space="0" w:color="auto"/>
              <w:left w:val="nil"/>
              <w:bottom w:val="nil"/>
              <w:right w:val="single" w:sz="4" w:space="0" w:color="auto"/>
            </w:tcBorders>
            <w:vAlign w:val="center"/>
            <w:hideMark/>
          </w:tcPr>
          <w:p w14:paraId="4C95C39D" w14:textId="78E10D6E"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Jun-17</w:t>
            </w:r>
          </w:p>
        </w:tc>
        <w:tc>
          <w:tcPr>
            <w:tcW w:w="1090" w:type="dxa"/>
            <w:tcBorders>
              <w:top w:val="single" w:sz="12" w:space="0" w:color="auto"/>
            </w:tcBorders>
            <w:vAlign w:val="center"/>
            <w:hideMark/>
          </w:tcPr>
          <w:p w14:paraId="287E4C42" w14:textId="1421E49A" w:rsidR="0004341D" w:rsidRPr="00A72EFB" w:rsidRDefault="0004341D" w:rsidP="0004341D">
            <w:pPr>
              <w:pStyle w:val="Table2heading"/>
              <w:spacing w:line="276" w:lineRule="auto"/>
              <w:rPr>
                <w:b w:val="0"/>
                <w:bCs/>
                <w:sz w:val="16"/>
                <w:szCs w:val="16"/>
                <w:lang w:eastAsia="en-AU"/>
              </w:rPr>
            </w:pPr>
            <w:r w:rsidRPr="00C36B47">
              <w:rPr>
                <w:b w:val="0"/>
                <w:sz w:val="16"/>
                <w:szCs w:val="16"/>
              </w:rPr>
              <w:t>174,661</w:t>
            </w:r>
          </w:p>
        </w:tc>
        <w:tc>
          <w:tcPr>
            <w:tcW w:w="0" w:type="auto"/>
            <w:tcBorders>
              <w:top w:val="single" w:sz="12" w:space="0" w:color="auto"/>
            </w:tcBorders>
            <w:vAlign w:val="center"/>
            <w:hideMark/>
          </w:tcPr>
          <w:p w14:paraId="10403AE0" w14:textId="373748AA" w:rsidR="0004341D" w:rsidRPr="00A72EFB" w:rsidRDefault="0004341D" w:rsidP="0004341D">
            <w:pPr>
              <w:pStyle w:val="Table2heading"/>
              <w:spacing w:line="276" w:lineRule="auto"/>
              <w:rPr>
                <w:b w:val="0"/>
                <w:bCs/>
                <w:sz w:val="16"/>
                <w:szCs w:val="16"/>
                <w:lang w:eastAsia="en-AU"/>
              </w:rPr>
            </w:pPr>
            <w:r w:rsidRPr="00C36B47">
              <w:rPr>
                <w:b w:val="0"/>
                <w:sz w:val="16"/>
                <w:szCs w:val="16"/>
              </w:rPr>
              <w:t>7,349</w:t>
            </w:r>
          </w:p>
        </w:tc>
        <w:tc>
          <w:tcPr>
            <w:tcW w:w="0" w:type="auto"/>
            <w:tcBorders>
              <w:top w:val="single" w:sz="12" w:space="0" w:color="auto"/>
              <w:left w:val="nil"/>
              <w:bottom w:val="nil"/>
              <w:right w:val="single" w:sz="4" w:space="0" w:color="auto"/>
            </w:tcBorders>
            <w:vAlign w:val="center"/>
            <w:hideMark/>
          </w:tcPr>
          <w:p w14:paraId="0B1F4E03" w14:textId="0ACEEFCF" w:rsidR="0004341D" w:rsidRPr="00A72EFB" w:rsidRDefault="0004341D" w:rsidP="0004341D">
            <w:pPr>
              <w:pStyle w:val="Table2heading"/>
              <w:spacing w:line="276" w:lineRule="auto"/>
              <w:rPr>
                <w:b w:val="0"/>
                <w:bCs/>
                <w:sz w:val="16"/>
                <w:szCs w:val="16"/>
                <w:lang w:eastAsia="en-AU"/>
              </w:rPr>
            </w:pPr>
            <w:r w:rsidRPr="00C36B47">
              <w:rPr>
                <w:b w:val="0"/>
                <w:sz w:val="16"/>
                <w:szCs w:val="16"/>
              </w:rPr>
              <w:t>2,891</w:t>
            </w:r>
          </w:p>
        </w:tc>
        <w:tc>
          <w:tcPr>
            <w:tcW w:w="0" w:type="auto"/>
            <w:tcBorders>
              <w:top w:val="single" w:sz="12" w:space="0" w:color="auto"/>
            </w:tcBorders>
            <w:vAlign w:val="center"/>
            <w:hideMark/>
          </w:tcPr>
          <w:p w14:paraId="4B008A21" w14:textId="0CDD6B29" w:rsidR="0004341D" w:rsidRPr="00A72EFB" w:rsidRDefault="0004341D" w:rsidP="0004341D">
            <w:pPr>
              <w:pStyle w:val="Table2heading"/>
              <w:spacing w:line="276" w:lineRule="auto"/>
              <w:rPr>
                <w:b w:val="0"/>
                <w:bCs/>
                <w:sz w:val="16"/>
                <w:szCs w:val="16"/>
                <w:lang w:eastAsia="en-AU"/>
              </w:rPr>
            </w:pPr>
            <w:r w:rsidRPr="00C36B47">
              <w:rPr>
                <w:b w:val="0"/>
                <w:sz w:val="16"/>
                <w:szCs w:val="16"/>
              </w:rPr>
              <w:t>178,904</w:t>
            </w:r>
          </w:p>
        </w:tc>
        <w:tc>
          <w:tcPr>
            <w:tcW w:w="0" w:type="auto"/>
            <w:tcBorders>
              <w:top w:val="single" w:sz="12" w:space="0" w:color="auto"/>
            </w:tcBorders>
            <w:vAlign w:val="center"/>
            <w:hideMark/>
          </w:tcPr>
          <w:p w14:paraId="6EBFE0F0" w14:textId="22549AC6" w:rsidR="0004341D" w:rsidRPr="00A72EFB" w:rsidRDefault="0004341D" w:rsidP="0004341D">
            <w:pPr>
              <w:pStyle w:val="Table2heading"/>
              <w:spacing w:line="276" w:lineRule="auto"/>
              <w:rPr>
                <w:b w:val="0"/>
                <w:bCs/>
                <w:sz w:val="16"/>
                <w:szCs w:val="16"/>
                <w:lang w:eastAsia="en-AU"/>
              </w:rPr>
            </w:pPr>
            <w:r w:rsidRPr="00C36B47">
              <w:rPr>
                <w:b w:val="0"/>
                <w:sz w:val="16"/>
                <w:szCs w:val="16"/>
              </w:rPr>
              <w:t>7,471</w:t>
            </w:r>
          </w:p>
        </w:tc>
        <w:tc>
          <w:tcPr>
            <w:tcW w:w="0" w:type="auto"/>
            <w:tcBorders>
              <w:top w:val="single" w:sz="12" w:space="0" w:color="auto"/>
              <w:left w:val="nil"/>
              <w:bottom w:val="nil"/>
              <w:right w:val="single" w:sz="4" w:space="0" w:color="auto"/>
            </w:tcBorders>
            <w:vAlign w:val="center"/>
            <w:hideMark/>
          </w:tcPr>
          <w:p w14:paraId="522545EE" w14:textId="17296CE2" w:rsidR="0004341D" w:rsidRPr="00A72EFB" w:rsidRDefault="0004341D" w:rsidP="0004341D">
            <w:pPr>
              <w:pStyle w:val="Table2heading"/>
              <w:spacing w:line="276" w:lineRule="auto"/>
              <w:rPr>
                <w:b w:val="0"/>
                <w:bCs/>
                <w:sz w:val="16"/>
                <w:szCs w:val="16"/>
                <w:lang w:eastAsia="en-AU"/>
              </w:rPr>
            </w:pPr>
            <w:r w:rsidRPr="00C36B47">
              <w:rPr>
                <w:b w:val="0"/>
                <w:sz w:val="16"/>
                <w:szCs w:val="16"/>
              </w:rPr>
              <w:t>2,961</w:t>
            </w:r>
          </w:p>
        </w:tc>
        <w:tc>
          <w:tcPr>
            <w:tcW w:w="0" w:type="auto"/>
            <w:tcBorders>
              <w:top w:val="single" w:sz="12" w:space="0" w:color="auto"/>
            </w:tcBorders>
            <w:vAlign w:val="center"/>
            <w:hideMark/>
          </w:tcPr>
          <w:p w14:paraId="7AF8A748" w14:textId="3D81F0AE" w:rsidR="0004341D" w:rsidRPr="00A72EFB" w:rsidRDefault="0004341D" w:rsidP="0004341D">
            <w:pPr>
              <w:pStyle w:val="Table2heading"/>
              <w:spacing w:line="276" w:lineRule="auto"/>
              <w:rPr>
                <w:b w:val="0"/>
                <w:bCs/>
                <w:sz w:val="16"/>
                <w:szCs w:val="16"/>
                <w:lang w:eastAsia="en-AU"/>
              </w:rPr>
            </w:pPr>
            <w:r w:rsidRPr="00C36B47">
              <w:rPr>
                <w:b w:val="0"/>
                <w:sz w:val="16"/>
                <w:szCs w:val="16"/>
              </w:rPr>
              <w:t>101,104</w:t>
            </w:r>
          </w:p>
        </w:tc>
        <w:tc>
          <w:tcPr>
            <w:tcW w:w="0" w:type="auto"/>
            <w:tcBorders>
              <w:top w:val="single" w:sz="12" w:space="0" w:color="auto"/>
            </w:tcBorders>
            <w:vAlign w:val="center"/>
            <w:hideMark/>
          </w:tcPr>
          <w:p w14:paraId="30365D9C" w14:textId="05F5ABA9" w:rsidR="0004341D" w:rsidRPr="00A72EFB" w:rsidRDefault="0004341D" w:rsidP="0004341D">
            <w:pPr>
              <w:pStyle w:val="Table2heading"/>
              <w:spacing w:line="276" w:lineRule="auto"/>
              <w:rPr>
                <w:b w:val="0"/>
                <w:bCs/>
                <w:sz w:val="16"/>
                <w:szCs w:val="16"/>
                <w:lang w:eastAsia="en-AU"/>
              </w:rPr>
            </w:pPr>
            <w:r w:rsidRPr="00C36B47">
              <w:rPr>
                <w:b w:val="0"/>
                <w:sz w:val="16"/>
                <w:szCs w:val="16"/>
              </w:rPr>
              <w:t>5,634</w:t>
            </w:r>
          </w:p>
        </w:tc>
        <w:tc>
          <w:tcPr>
            <w:tcW w:w="0" w:type="auto"/>
            <w:tcBorders>
              <w:top w:val="single" w:sz="12" w:space="0" w:color="auto"/>
              <w:left w:val="nil"/>
              <w:bottom w:val="nil"/>
              <w:right w:val="single" w:sz="4" w:space="0" w:color="auto"/>
            </w:tcBorders>
            <w:vAlign w:val="center"/>
            <w:hideMark/>
          </w:tcPr>
          <w:p w14:paraId="30B1E53E" w14:textId="3FBCA568" w:rsidR="0004341D" w:rsidRPr="00A72EFB" w:rsidRDefault="0004341D" w:rsidP="0004341D">
            <w:pPr>
              <w:pStyle w:val="Table2heading"/>
              <w:spacing w:line="276" w:lineRule="auto"/>
              <w:rPr>
                <w:b w:val="0"/>
                <w:bCs/>
                <w:sz w:val="16"/>
                <w:szCs w:val="16"/>
                <w:lang w:eastAsia="en-AU"/>
              </w:rPr>
            </w:pPr>
            <w:r w:rsidRPr="00C36B47">
              <w:rPr>
                <w:b w:val="0"/>
                <w:sz w:val="16"/>
                <w:szCs w:val="16"/>
              </w:rPr>
              <w:t>2,845</w:t>
            </w:r>
          </w:p>
        </w:tc>
        <w:tc>
          <w:tcPr>
            <w:tcW w:w="0" w:type="auto"/>
            <w:tcBorders>
              <w:top w:val="single" w:sz="12" w:space="0" w:color="auto"/>
            </w:tcBorders>
            <w:vAlign w:val="center"/>
            <w:hideMark/>
          </w:tcPr>
          <w:p w14:paraId="33B43E83" w14:textId="19883DEF" w:rsidR="0004341D" w:rsidRPr="00A72EFB" w:rsidRDefault="0004341D" w:rsidP="0004341D">
            <w:pPr>
              <w:pStyle w:val="Table2heading"/>
              <w:spacing w:line="276" w:lineRule="auto"/>
              <w:rPr>
                <w:b w:val="0"/>
                <w:bCs/>
                <w:sz w:val="16"/>
                <w:szCs w:val="16"/>
                <w:lang w:eastAsia="en-AU"/>
              </w:rPr>
            </w:pPr>
            <w:r w:rsidRPr="00C36B47">
              <w:rPr>
                <w:b w:val="0"/>
                <w:sz w:val="16"/>
                <w:szCs w:val="16"/>
              </w:rPr>
              <w:t>104,966</w:t>
            </w:r>
          </w:p>
        </w:tc>
        <w:tc>
          <w:tcPr>
            <w:tcW w:w="0" w:type="auto"/>
            <w:tcBorders>
              <w:top w:val="single" w:sz="12" w:space="0" w:color="auto"/>
            </w:tcBorders>
            <w:vAlign w:val="center"/>
            <w:hideMark/>
          </w:tcPr>
          <w:p w14:paraId="24CEE9E7" w14:textId="57AC8277" w:rsidR="0004341D" w:rsidRPr="00A72EFB" w:rsidRDefault="0004341D" w:rsidP="0004341D">
            <w:pPr>
              <w:pStyle w:val="Table2heading"/>
              <w:spacing w:line="276" w:lineRule="auto"/>
              <w:rPr>
                <w:b w:val="0"/>
                <w:bCs/>
                <w:sz w:val="16"/>
                <w:szCs w:val="16"/>
                <w:lang w:eastAsia="en-AU"/>
              </w:rPr>
            </w:pPr>
            <w:r w:rsidRPr="00C36B47">
              <w:rPr>
                <w:b w:val="0"/>
                <w:sz w:val="16"/>
                <w:szCs w:val="16"/>
              </w:rPr>
              <w:t>3,136</w:t>
            </w:r>
          </w:p>
        </w:tc>
        <w:tc>
          <w:tcPr>
            <w:tcW w:w="0" w:type="auto"/>
            <w:tcBorders>
              <w:top w:val="single" w:sz="12" w:space="0" w:color="auto"/>
              <w:left w:val="nil"/>
              <w:bottom w:val="nil"/>
              <w:right w:val="single" w:sz="4" w:space="0" w:color="auto"/>
            </w:tcBorders>
            <w:vAlign w:val="center"/>
            <w:hideMark/>
          </w:tcPr>
          <w:p w14:paraId="30F0133E" w14:textId="356154C7" w:rsidR="0004341D" w:rsidRPr="00A72EFB" w:rsidRDefault="0004341D" w:rsidP="0004341D">
            <w:pPr>
              <w:pStyle w:val="Table2heading"/>
              <w:spacing w:line="276" w:lineRule="auto"/>
              <w:rPr>
                <w:b w:val="0"/>
                <w:bCs/>
                <w:sz w:val="16"/>
                <w:szCs w:val="16"/>
                <w:lang w:eastAsia="en-AU"/>
              </w:rPr>
            </w:pPr>
            <w:r w:rsidRPr="00C36B47">
              <w:rPr>
                <w:b w:val="0"/>
                <w:sz w:val="16"/>
                <w:szCs w:val="16"/>
              </w:rPr>
              <w:t>285</w:t>
            </w:r>
          </w:p>
        </w:tc>
        <w:tc>
          <w:tcPr>
            <w:tcW w:w="0" w:type="auto"/>
            <w:tcBorders>
              <w:top w:val="single" w:sz="12" w:space="0" w:color="auto"/>
            </w:tcBorders>
            <w:vAlign w:val="center"/>
            <w:hideMark/>
          </w:tcPr>
          <w:p w14:paraId="051F0094" w14:textId="3FA058FD" w:rsidR="0004341D" w:rsidRPr="00A72EFB" w:rsidRDefault="0004341D" w:rsidP="0004341D">
            <w:pPr>
              <w:pStyle w:val="Table2heading"/>
              <w:spacing w:line="276" w:lineRule="auto"/>
              <w:rPr>
                <w:b w:val="0"/>
                <w:bCs/>
                <w:sz w:val="16"/>
                <w:szCs w:val="16"/>
                <w:lang w:eastAsia="en-AU"/>
              </w:rPr>
            </w:pPr>
            <w:r w:rsidRPr="00C36B47">
              <w:rPr>
                <w:b w:val="0"/>
                <w:sz w:val="16"/>
                <w:szCs w:val="16"/>
              </w:rPr>
              <w:t>27,291</w:t>
            </w:r>
          </w:p>
        </w:tc>
        <w:tc>
          <w:tcPr>
            <w:tcW w:w="0" w:type="auto"/>
            <w:tcBorders>
              <w:top w:val="single" w:sz="12" w:space="0" w:color="auto"/>
            </w:tcBorders>
            <w:vAlign w:val="center"/>
            <w:hideMark/>
          </w:tcPr>
          <w:p w14:paraId="1165D315" w14:textId="042CFDA2" w:rsidR="0004341D" w:rsidRPr="00A72EFB" w:rsidRDefault="0004341D" w:rsidP="0004341D">
            <w:pPr>
              <w:pStyle w:val="Table2heading"/>
              <w:spacing w:line="276" w:lineRule="auto"/>
              <w:rPr>
                <w:b w:val="0"/>
                <w:bCs/>
                <w:sz w:val="16"/>
                <w:szCs w:val="16"/>
                <w:lang w:eastAsia="en-AU"/>
              </w:rPr>
            </w:pPr>
            <w:r w:rsidRPr="00C36B47">
              <w:rPr>
                <w:b w:val="0"/>
                <w:sz w:val="16"/>
                <w:szCs w:val="16"/>
              </w:rPr>
              <w:t>1,260</w:t>
            </w:r>
          </w:p>
        </w:tc>
        <w:tc>
          <w:tcPr>
            <w:tcW w:w="0" w:type="auto"/>
            <w:tcBorders>
              <w:top w:val="single" w:sz="12" w:space="0" w:color="auto"/>
            </w:tcBorders>
            <w:vAlign w:val="center"/>
            <w:hideMark/>
          </w:tcPr>
          <w:p w14:paraId="0A5F91A4" w14:textId="33EE3424" w:rsidR="0004341D" w:rsidRPr="00A72EFB" w:rsidRDefault="0004341D" w:rsidP="0004341D">
            <w:pPr>
              <w:pStyle w:val="Table2heading"/>
              <w:spacing w:line="276" w:lineRule="auto"/>
              <w:rPr>
                <w:b w:val="0"/>
                <w:bCs/>
                <w:sz w:val="16"/>
                <w:szCs w:val="16"/>
                <w:lang w:eastAsia="en-AU"/>
              </w:rPr>
            </w:pPr>
            <w:r w:rsidRPr="00C36B47">
              <w:rPr>
                <w:b w:val="0"/>
                <w:sz w:val="16"/>
                <w:szCs w:val="16"/>
              </w:rPr>
              <w:t>519</w:t>
            </w:r>
          </w:p>
        </w:tc>
      </w:tr>
      <w:tr w:rsidR="0004341D" w:rsidRPr="00A72EFB" w14:paraId="24763818" w14:textId="77777777" w:rsidTr="0004341D">
        <w:trPr>
          <w:trHeight w:val="315"/>
          <w:jc w:val="center"/>
        </w:trPr>
        <w:tc>
          <w:tcPr>
            <w:tcW w:w="566" w:type="dxa"/>
            <w:tcBorders>
              <w:top w:val="nil"/>
              <w:left w:val="nil"/>
              <w:bottom w:val="nil"/>
              <w:right w:val="single" w:sz="4" w:space="0" w:color="auto"/>
            </w:tcBorders>
            <w:vAlign w:val="center"/>
            <w:hideMark/>
          </w:tcPr>
          <w:p w14:paraId="63E5DB7D" w14:textId="10EE8B65"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Jun-18</w:t>
            </w:r>
          </w:p>
        </w:tc>
        <w:tc>
          <w:tcPr>
            <w:tcW w:w="1090" w:type="dxa"/>
            <w:vAlign w:val="center"/>
            <w:hideMark/>
          </w:tcPr>
          <w:p w14:paraId="04222394" w14:textId="35C3C2EE" w:rsidR="0004341D" w:rsidRPr="00A72EFB" w:rsidRDefault="0004341D" w:rsidP="0004341D">
            <w:pPr>
              <w:pStyle w:val="Table2heading"/>
              <w:spacing w:line="276" w:lineRule="auto"/>
              <w:rPr>
                <w:b w:val="0"/>
                <w:bCs/>
                <w:sz w:val="16"/>
                <w:szCs w:val="16"/>
                <w:lang w:eastAsia="en-AU"/>
              </w:rPr>
            </w:pPr>
            <w:r w:rsidRPr="00C36B47">
              <w:rPr>
                <w:b w:val="0"/>
                <w:sz w:val="16"/>
                <w:szCs w:val="16"/>
              </w:rPr>
              <w:t>179,134</w:t>
            </w:r>
          </w:p>
        </w:tc>
        <w:tc>
          <w:tcPr>
            <w:tcW w:w="0" w:type="auto"/>
            <w:vAlign w:val="center"/>
            <w:hideMark/>
          </w:tcPr>
          <w:p w14:paraId="2CBB9E16" w14:textId="261051C1" w:rsidR="0004341D" w:rsidRPr="00A72EFB" w:rsidRDefault="0004341D" w:rsidP="0004341D">
            <w:pPr>
              <w:pStyle w:val="Table2heading"/>
              <w:spacing w:line="276" w:lineRule="auto"/>
              <w:rPr>
                <w:b w:val="0"/>
                <w:bCs/>
                <w:sz w:val="16"/>
                <w:szCs w:val="16"/>
                <w:lang w:eastAsia="en-AU"/>
              </w:rPr>
            </w:pPr>
            <w:r w:rsidRPr="00C36B47">
              <w:rPr>
                <w:b w:val="0"/>
                <w:sz w:val="16"/>
                <w:szCs w:val="16"/>
              </w:rPr>
              <w:t>7,419</w:t>
            </w:r>
          </w:p>
        </w:tc>
        <w:tc>
          <w:tcPr>
            <w:tcW w:w="0" w:type="auto"/>
            <w:tcBorders>
              <w:top w:val="nil"/>
              <w:left w:val="nil"/>
              <w:bottom w:val="nil"/>
              <w:right w:val="single" w:sz="4" w:space="0" w:color="auto"/>
            </w:tcBorders>
            <w:vAlign w:val="center"/>
            <w:hideMark/>
          </w:tcPr>
          <w:p w14:paraId="34AC8A1C" w14:textId="09EDCFAE" w:rsidR="0004341D" w:rsidRPr="00A72EFB" w:rsidRDefault="0004341D" w:rsidP="0004341D">
            <w:pPr>
              <w:pStyle w:val="Table2heading"/>
              <w:spacing w:line="276" w:lineRule="auto"/>
              <w:rPr>
                <w:b w:val="0"/>
                <w:bCs/>
                <w:sz w:val="16"/>
                <w:szCs w:val="16"/>
                <w:lang w:eastAsia="en-AU"/>
              </w:rPr>
            </w:pPr>
            <w:r w:rsidRPr="00C36B47">
              <w:rPr>
                <w:b w:val="0"/>
                <w:sz w:val="16"/>
                <w:szCs w:val="16"/>
              </w:rPr>
              <w:t>2,918</w:t>
            </w:r>
          </w:p>
        </w:tc>
        <w:tc>
          <w:tcPr>
            <w:tcW w:w="0" w:type="auto"/>
            <w:vAlign w:val="center"/>
            <w:hideMark/>
          </w:tcPr>
          <w:p w14:paraId="5A3B1F06" w14:textId="06E9B519" w:rsidR="0004341D" w:rsidRPr="00A72EFB" w:rsidRDefault="0004341D" w:rsidP="0004341D">
            <w:pPr>
              <w:pStyle w:val="Table2heading"/>
              <w:spacing w:line="276" w:lineRule="auto"/>
              <w:rPr>
                <w:b w:val="0"/>
                <w:bCs/>
                <w:sz w:val="16"/>
                <w:szCs w:val="16"/>
                <w:lang w:eastAsia="en-AU"/>
              </w:rPr>
            </w:pPr>
            <w:r w:rsidRPr="00C36B47">
              <w:rPr>
                <w:b w:val="0"/>
                <w:sz w:val="16"/>
                <w:szCs w:val="16"/>
              </w:rPr>
              <w:t>183,485</w:t>
            </w:r>
          </w:p>
        </w:tc>
        <w:tc>
          <w:tcPr>
            <w:tcW w:w="0" w:type="auto"/>
            <w:vAlign w:val="center"/>
            <w:hideMark/>
          </w:tcPr>
          <w:p w14:paraId="292214A1" w14:textId="64449C52" w:rsidR="0004341D" w:rsidRPr="00A72EFB" w:rsidRDefault="0004341D" w:rsidP="0004341D">
            <w:pPr>
              <w:pStyle w:val="Table2heading"/>
              <w:spacing w:line="276" w:lineRule="auto"/>
              <w:rPr>
                <w:b w:val="0"/>
                <w:bCs/>
                <w:sz w:val="16"/>
                <w:szCs w:val="16"/>
                <w:lang w:eastAsia="en-AU"/>
              </w:rPr>
            </w:pPr>
            <w:r w:rsidRPr="00C36B47">
              <w:rPr>
                <w:b w:val="0"/>
                <w:sz w:val="16"/>
                <w:szCs w:val="16"/>
              </w:rPr>
              <w:t>7,542</w:t>
            </w:r>
          </w:p>
        </w:tc>
        <w:tc>
          <w:tcPr>
            <w:tcW w:w="0" w:type="auto"/>
            <w:tcBorders>
              <w:top w:val="nil"/>
              <w:left w:val="nil"/>
              <w:bottom w:val="nil"/>
              <w:right w:val="single" w:sz="4" w:space="0" w:color="auto"/>
            </w:tcBorders>
            <w:vAlign w:val="center"/>
            <w:hideMark/>
          </w:tcPr>
          <w:p w14:paraId="1B7E2A19" w14:textId="751E32AA" w:rsidR="0004341D" w:rsidRPr="00A72EFB" w:rsidRDefault="0004341D" w:rsidP="0004341D">
            <w:pPr>
              <w:pStyle w:val="Table2heading"/>
              <w:spacing w:line="276" w:lineRule="auto"/>
              <w:rPr>
                <w:b w:val="0"/>
                <w:bCs/>
                <w:sz w:val="16"/>
                <w:szCs w:val="16"/>
                <w:lang w:eastAsia="en-AU"/>
              </w:rPr>
            </w:pPr>
            <w:r w:rsidRPr="00C36B47">
              <w:rPr>
                <w:b w:val="0"/>
                <w:sz w:val="16"/>
                <w:szCs w:val="16"/>
              </w:rPr>
              <w:t>2,989</w:t>
            </w:r>
          </w:p>
        </w:tc>
        <w:tc>
          <w:tcPr>
            <w:tcW w:w="0" w:type="auto"/>
            <w:vAlign w:val="center"/>
            <w:hideMark/>
          </w:tcPr>
          <w:p w14:paraId="5221D11B" w14:textId="399BDEBE" w:rsidR="0004341D" w:rsidRPr="00A72EFB" w:rsidRDefault="0004341D" w:rsidP="0004341D">
            <w:pPr>
              <w:pStyle w:val="Table2heading"/>
              <w:spacing w:line="276" w:lineRule="auto"/>
              <w:rPr>
                <w:b w:val="0"/>
                <w:bCs/>
                <w:sz w:val="16"/>
                <w:szCs w:val="16"/>
                <w:lang w:eastAsia="en-AU"/>
              </w:rPr>
            </w:pPr>
            <w:r w:rsidRPr="00C36B47">
              <w:rPr>
                <w:b w:val="0"/>
                <w:sz w:val="16"/>
                <w:szCs w:val="16"/>
              </w:rPr>
              <w:t>103,926</w:t>
            </w:r>
          </w:p>
        </w:tc>
        <w:tc>
          <w:tcPr>
            <w:tcW w:w="0" w:type="auto"/>
            <w:vAlign w:val="center"/>
            <w:hideMark/>
          </w:tcPr>
          <w:p w14:paraId="765FD258" w14:textId="08CCC8AE" w:rsidR="0004341D" w:rsidRPr="00A72EFB" w:rsidRDefault="0004341D" w:rsidP="0004341D">
            <w:pPr>
              <w:pStyle w:val="Table2heading"/>
              <w:spacing w:line="276" w:lineRule="auto"/>
              <w:rPr>
                <w:b w:val="0"/>
                <w:bCs/>
                <w:sz w:val="16"/>
                <w:szCs w:val="16"/>
                <w:lang w:eastAsia="en-AU"/>
              </w:rPr>
            </w:pPr>
            <w:r w:rsidRPr="00C36B47">
              <w:rPr>
                <w:b w:val="0"/>
                <w:sz w:val="16"/>
                <w:szCs w:val="16"/>
              </w:rPr>
              <w:t>5,699</w:t>
            </w:r>
          </w:p>
        </w:tc>
        <w:tc>
          <w:tcPr>
            <w:tcW w:w="0" w:type="auto"/>
            <w:tcBorders>
              <w:top w:val="nil"/>
              <w:left w:val="nil"/>
              <w:bottom w:val="nil"/>
              <w:right w:val="single" w:sz="4" w:space="0" w:color="auto"/>
            </w:tcBorders>
            <w:vAlign w:val="center"/>
            <w:hideMark/>
          </w:tcPr>
          <w:p w14:paraId="55157C7E" w14:textId="0B067C9F" w:rsidR="0004341D" w:rsidRPr="00A72EFB" w:rsidRDefault="0004341D" w:rsidP="0004341D">
            <w:pPr>
              <w:pStyle w:val="Table2heading"/>
              <w:spacing w:line="276" w:lineRule="auto"/>
              <w:rPr>
                <w:b w:val="0"/>
                <w:bCs/>
                <w:sz w:val="16"/>
                <w:szCs w:val="16"/>
                <w:lang w:eastAsia="en-AU"/>
              </w:rPr>
            </w:pPr>
            <w:r w:rsidRPr="00C36B47">
              <w:rPr>
                <w:b w:val="0"/>
                <w:sz w:val="16"/>
                <w:szCs w:val="16"/>
              </w:rPr>
              <w:t>2,878</w:t>
            </w:r>
          </w:p>
        </w:tc>
        <w:tc>
          <w:tcPr>
            <w:tcW w:w="0" w:type="auto"/>
            <w:vAlign w:val="center"/>
            <w:hideMark/>
          </w:tcPr>
          <w:p w14:paraId="3455D7CC" w14:textId="58368646" w:rsidR="0004341D" w:rsidRPr="00A72EFB" w:rsidRDefault="0004341D" w:rsidP="0004341D">
            <w:pPr>
              <w:pStyle w:val="Table2heading"/>
              <w:spacing w:line="276" w:lineRule="auto"/>
              <w:rPr>
                <w:b w:val="0"/>
                <w:bCs/>
                <w:sz w:val="16"/>
                <w:szCs w:val="16"/>
                <w:lang w:eastAsia="en-AU"/>
              </w:rPr>
            </w:pPr>
            <w:r w:rsidRPr="00C36B47">
              <w:rPr>
                <w:b w:val="0"/>
                <w:sz w:val="16"/>
                <w:szCs w:val="16"/>
              </w:rPr>
              <w:t>107,849</w:t>
            </w:r>
          </w:p>
        </w:tc>
        <w:tc>
          <w:tcPr>
            <w:tcW w:w="0" w:type="auto"/>
            <w:vAlign w:val="center"/>
            <w:hideMark/>
          </w:tcPr>
          <w:p w14:paraId="5C4487C5" w14:textId="663EE4FD" w:rsidR="0004341D" w:rsidRPr="00A72EFB" w:rsidRDefault="0004341D" w:rsidP="0004341D">
            <w:pPr>
              <w:pStyle w:val="Table2heading"/>
              <w:spacing w:line="276" w:lineRule="auto"/>
              <w:rPr>
                <w:b w:val="0"/>
                <w:bCs/>
                <w:sz w:val="16"/>
                <w:szCs w:val="16"/>
                <w:lang w:eastAsia="en-AU"/>
              </w:rPr>
            </w:pPr>
            <w:r w:rsidRPr="00C36B47">
              <w:rPr>
                <w:b w:val="0"/>
                <w:sz w:val="16"/>
                <w:szCs w:val="16"/>
              </w:rPr>
              <w:t>3,171</w:t>
            </w:r>
          </w:p>
        </w:tc>
        <w:tc>
          <w:tcPr>
            <w:tcW w:w="0" w:type="auto"/>
            <w:tcBorders>
              <w:top w:val="nil"/>
              <w:left w:val="nil"/>
              <w:bottom w:val="nil"/>
              <w:right w:val="single" w:sz="4" w:space="0" w:color="auto"/>
            </w:tcBorders>
            <w:vAlign w:val="center"/>
            <w:hideMark/>
          </w:tcPr>
          <w:p w14:paraId="4C198887" w14:textId="592CFC4E" w:rsidR="0004341D" w:rsidRPr="00A72EFB" w:rsidRDefault="0004341D" w:rsidP="0004341D">
            <w:pPr>
              <w:pStyle w:val="Table2heading"/>
              <w:spacing w:line="276" w:lineRule="auto"/>
              <w:rPr>
                <w:b w:val="0"/>
                <w:bCs/>
                <w:sz w:val="16"/>
                <w:szCs w:val="16"/>
                <w:lang w:eastAsia="en-AU"/>
              </w:rPr>
            </w:pPr>
            <w:r w:rsidRPr="00C36B47">
              <w:rPr>
                <w:b w:val="0"/>
                <w:sz w:val="16"/>
                <w:szCs w:val="16"/>
              </w:rPr>
              <w:t>288</w:t>
            </w:r>
          </w:p>
        </w:tc>
        <w:tc>
          <w:tcPr>
            <w:tcW w:w="0" w:type="auto"/>
            <w:vAlign w:val="center"/>
            <w:hideMark/>
          </w:tcPr>
          <w:p w14:paraId="0A977578" w14:textId="5966C506" w:rsidR="0004341D" w:rsidRPr="00A72EFB" w:rsidRDefault="0004341D" w:rsidP="0004341D">
            <w:pPr>
              <w:pStyle w:val="Table2heading"/>
              <w:spacing w:line="276" w:lineRule="auto"/>
              <w:rPr>
                <w:b w:val="0"/>
                <w:bCs/>
                <w:sz w:val="16"/>
                <w:szCs w:val="16"/>
                <w:lang w:eastAsia="en-AU"/>
              </w:rPr>
            </w:pPr>
            <w:r w:rsidRPr="00C36B47">
              <w:rPr>
                <w:b w:val="0"/>
                <w:sz w:val="16"/>
                <w:szCs w:val="16"/>
              </w:rPr>
              <w:t>28,041</w:t>
            </w:r>
          </w:p>
        </w:tc>
        <w:tc>
          <w:tcPr>
            <w:tcW w:w="0" w:type="auto"/>
            <w:vAlign w:val="center"/>
            <w:hideMark/>
          </w:tcPr>
          <w:p w14:paraId="6F822893" w14:textId="054F22C3" w:rsidR="0004341D" w:rsidRPr="00A72EFB" w:rsidRDefault="0004341D" w:rsidP="0004341D">
            <w:pPr>
              <w:pStyle w:val="Table2heading"/>
              <w:spacing w:line="276" w:lineRule="auto"/>
              <w:rPr>
                <w:b w:val="0"/>
                <w:bCs/>
                <w:sz w:val="16"/>
                <w:szCs w:val="16"/>
                <w:lang w:eastAsia="en-AU"/>
              </w:rPr>
            </w:pPr>
            <w:r w:rsidRPr="00C36B47">
              <w:rPr>
                <w:b w:val="0"/>
                <w:sz w:val="16"/>
                <w:szCs w:val="16"/>
              </w:rPr>
              <w:t>1,274</w:t>
            </w:r>
          </w:p>
        </w:tc>
        <w:tc>
          <w:tcPr>
            <w:tcW w:w="0" w:type="auto"/>
            <w:vAlign w:val="center"/>
            <w:hideMark/>
          </w:tcPr>
          <w:p w14:paraId="6F5B8124" w14:textId="24E86202" w:rsidR="0004341D" w:rsidRPr="00A72EFB" w:rsidRDefault="0004341D" w:rsidP="0004341D">
            <w:pPr>
              <w:pStyle w:val="Table2heading"/>
              <w:spacing w:line="276" w:lineRule="auto"/>
              <w:rPr>
                <w:b w:val="0"/>
                <w:bCs/>
                <w:sz w:val="16"/>
                <w:szCs w:val="16"/>
                <w:lang w:eastAsia="en-AU"/>
              </w:rPr>
            </w:pPr>
            <w:r w:rsidRPr="00C36B47">
              <w:rPr>
                <w:b w:val="0"/>
                <w:sz w:val="16"/>
                <w:szCs w:val="16"/>
              </w:rPr>
              <w:t>525</w:t>
            </w:r>
          </w:p>
        </w:tc>
      </w:tr>
      <w:tr w:rsidR="0004341D" w:rsidRPr="00A72EFB" w14:paraId="3526005A" w14:textId="77777777" w:rsidTr="0004341D">
        <w:trPr>
          <w:trHeight w:val="300"/>
          <w:jc w:val="center"/>
        </w:trPr>
        <w:tc>
          <w:tcPr>
            <w:tcW w:w="566" w:type="dxa"/>
            <w:tcBorders>
              <w:top w:val="nil"/>
              <w:left w:val="nil"/>
              <w:bottom w:val="nil"/>
              <w:right w:val="single" w:sz="4" w:space="0" w:color="auto"/>
            </w:tcBorders>
            <w:vAlign w:val="center"/>
            <w:hideMark/>
          </w:tcPr>
          <w:p w14:paraId="6652A77D" w14:textId="096B02BA"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Jun-19</w:t>
            </w:r>
          </w:p>
        </w:tc>
        <w:tc>
          <w:tcPr>
            <w:tcW w:w="1090" w:type="dxa"/>
            <w:vAlign w:val="center"/>
            <w:hideMark/>
          </w:tcPr>
          <w:p w14:paraId="0BF05E26" w14:textId="5FA72A58" w:rsidR="0004341D" w:rsidRPr="00A72EFB" w:rsidRDefault="0004341D" w:rsidP="0004341D">
            <w:pPr>
              <w:pStyle w:val="Table2heading"/>
              <w:spacing w:line="276" w:lineRule="auto"/>
              <w:rPr>
                <w:b w:val="0"/>
                <w:bCs/>
                <w:sz w:val="16"/>
                <w:szCs w:val="16"/>
                <w:lang w:eastAsia="en-AU"/>
              </w:rPr>
            </w:pPr>
            <w:r w:rsidRPr="00C36B47">
              <w:rPr>
                <w:b w:val="0"/>
                <w:sz w:val="16"/>
                <w:szCs w:val="16"/>
              </w:rPr>
              <w:t>183,645</w:t>
            </w:r>
          </w:p>
        </w:tc>
        <w:tc>
          <w:tcPr>
            <w:tcW w:w="0" w:type="auto"/>
            <w:vAlign w:val="center"/>
            <w:hideMark/>
          </w:tcPr>
          <w:p w14:paraId="1F589553" w14:textId="30469BAD" w:rsidR="0004341D" w:rsidRPr="00A72EFB" w:rsidRDefault="0004341D" w:rsidP="0004341D">
            <w:pPr>
              <w:pStyle w:val="Table2heading"/>
              <w:spacing w:line="276" w:lineRule="auto"/>
              <w:rPr>
                <w:b w:val="0"/>
                <w:bCs/>
                <w:sz w:val="16"/>
                <w:szCs w:val="16"/>
                <w:lang w:eastAsia="en-AU"/>
              </w:rPr>
            </w:pPr>
            <w:r w:rsidRPr="00C36B47">
              <w:rPr>
                <w:b w:val="0"/>
                <w:sz w:val="16"/>
                <w:szCs w:val="16"/>
              </w:rPr>
              <w:t>7,483</w:t>
            </w:r>
          </w:p>
        </w:tc>
        <w:tc>
          <w:tcPr>
            <w:tcW w:w="0" w:type="auto"/>
            <w:tcBorders>
              <w:top w:val="nil"/>
              <w:left w:val="nil"/>
              <w:bottom w:val="nil"/>
              <w:right w:val="single" w:sz="4" w:space="0" w:color="auto"/>
            </w:tcBorders>
            <w:vAlign w:val="center"/>
            <w:hideMark/>
          </w:tcPr>
          <w:p w14:paraId="24654980" w14:textId="647A69E3" w:rsidR="0004341D" w:rsidRPr="00A72EFB" w:rsidRDefault="0004341D" w:rsidP="0004341D">
            <w:pPr>
              <w:pStyle w:val="Table2heading"/>
              <w:spacing w:line="276" w:lineRule="auto"/>
              <w:rPr>
                <w:b w:val="0"/>
                <w:bCs/>
                <w:sz w:val="16"/>
                <w:szCs w:val="16"/>
                <w:lang w:eastAsia="en-AU"/>
              </w:rPr>
            </w:pPr>
            <w:r w:rsidRPr="00C36B47">
              <w:rPr>
                <w:b w:val="0"/>
                <w:sz w:val="16"/>
                <w:szCs w:val="16"/>
              </w:rPr>
              <w:t>2,944</w:t>
            </w:r>
          </w:p>
        </w:tc>
        <w:tc>
          <w:tcPr>
            <w:tcW w:w="0" w:type="auto"/>
            <w:vAlign w:val="center"/>
            <w:hideMark/>
          </w:tcPr>
          <w:p w14:paraId="5CC17DC1" w14:textId="0C91C38B" w:rsidR="0004341D" w:rsidRPr="00A72EFB" w:rsidRDefault="0004341D" w:rsidP="0004341D">
            <w:pPr>
              <w:pStyle w:val="Table2heading"/>
              <w:spacing w:line="276" w:lineRule="auto"/>
              <w:rPr>
                <w:b w:val="0"/>
                <w:bCs/>
                <w:sz w:val="16"/>
                <w:szCs w:val="16"/>
                <w:lang w:eastAsia="en-AU"/>
              </w:rPr>
            </w:pPr>
            <w:r w:rsidRPr="00C36B47">
              <w:rPr>
                <w:b w:val="0"/>
                <w:sz w:val="16"/>
                <w:szCs w:val="16"/>
              </w:rPr>
              <w:t>188,106</w:t>
            </w:r>
          </w:p>
        </w:tc>
        <w:tc>
          <w:tcPr>
            <w:tcW w:w="0" w:type="auto"/>
            <w:vAlign w:val="center"/>
            <w:hideMark/>
          </w:tcPr>
          <w:p w14:paraId="06022F2E" w14:textId="69B93DC8" w:rsidR="0004341D" w:rsidRPr="00A72EFB" w:rsidRDefault="0004341D" w:rsidP="0004341D">
            <w:pPr>
              <w:pStyle w:val="Table2heading"/>
              <w:spacing w:line="276" w:lineRule="auto"/>
              <w:rPr>
                <w:b w:val="0"/>
                <w:bCs/>
                <w:sz w:val="16"/>
                <w:szCs w:val="16"/>
                <w:lang w:eastAsia="en-AU"/>
              </w:rPr>
            </w:pPr>
            <w:r w:rsidRPr="00C36B47">
              <w:rPr>
                <w:b w:val="0"/>
                <w:sz w:val="16"/>
                <w:szCs w:val="16"/>
              </w:rPr>
              <w:t>7,607</w:t>
            </w:r>
          </w:p>
        </w:tc>
        <w:tc>
          <w:tcPr>
            <w:tcW w:w="0" w:type="auto"/>
            <w:tcBorders>
              <w:top w:val="nil"/>
              <w:left w:val="nil"/>
              <w:bottom w:val="nil"/>
              <w:right w:val="single" w:sz="4" w:space="0" w:color="auto"/>
            </w:tcBorders>
            <w:vAlign w:val="center"/>
            <w:hideMark/>
          </w:tcPr>
          <w:p w14:paraId="1CD8B7ED" w14:textId="1E98AEB0" w:rsidR="0004341D" w:rsidRPr="00A72EFB" w:rsidRDefault="0004341D" w:rsidP="0004341D">
            <w:pPr>
              <w:pStyle w:val="Table2heading"/>
              <w:spacing w:line="276" w:lineRule="auto"/>
              <w:rPr>
                <w:b w:val="0"/>
                <w:bCs/>
                <w:sz w:val="16"/>
                <w:szCs w:val="16"/>
                <w:lang w:eastAsia="en-AU"/>
              </w:rPr>
            </w:pPr>
            <w:r w:rsidRPr="00C36B47">
              <w:rPr>
                <w:b w:val="0"/>
                <w:sz w:val="16"/>
                <w:szCs w:val="16"/>
              </w:rPr>
              <w:t>3,015</w:t>
            </w:r>
          </w:p>
        </w:tc>
        <w:tc>
          <w:tcPr>
            <w:tcW w:w="0" w:type="auto"/>
            <w:vAlign w:val="center"/>
            <w:hideMark/>
          </w:tcPr>
          <w:p w14:paraId="4114CC20" w14:textId="5720BD0B" w:rsidR="0004341D" w:rsidRPr="00A72EFB" w:rsidRDefault="0004341D" w:rsidP="0004341D">
            <w:pPr>
              <w:pStyle w:val="Table2heading"/>
              <w:spacing w:line="276" w:lineRule="auto"/>
              <w:rPr>
                <w:b w:val="0"/>
                <w:bCs/>
                <w:sz w:val="16"/>
                <w:szCs w:val="16"/>
                <w:lang w:eastAsia="en-AU"/>
              </w:rPr>
            </w:pPr>
            <w:r w:rsidRPr="00C36B47">
              <w:rPr>
                <w:b w:val="0"/>
                <w:sz w:val="16"/>
                <w:szCs w:val="16"/>
              </w:rPr>
              <w:t>106,777</w:t>
            </w:r>
          </w:p>
        </w:tc>
        <w:tc>
          <w:tcPr>
            <w:tcW w:w="0" w:type="auto"/>
            <w:vAlign w:val="center"/>
            <w:hideMark/>
          </w:tcPr>
          <w:p w14:paraId="55E7B6F9" w14:textId="2CB0D51D" w:rsidR="0004341D" w:rsidRPr="00A72EFB" w:rsidRDefault="0004341D" w:rsidP="0004341D">
            <w:pPr>
              <w:pStyle w:val="Table2heading"/>
              <w:spacing w:line="276" w:lineRule="auto"/>
              <w:rPr>
                <w:b w:val="0"/>
                <w:bCs/>
                <w:sz w:val="16"/>
                <w:szCs w:val="16"/>
                <w:lang w:eastAsia="en-AU"/>
              </w:rPr>
            </w:pPr>
            <w:r w:rsidRPr="00C36B47">
              <w:rPr>
                <w:b w:val="0"/>
                <w:sz w:val="16"/>
                <w:szCs w:val="16"/>
              </w:rPr>
              <w:t>5,760</w:t>
            </w:r>
          </w:p>
        </w:tc>
        <w:tc>
          <w:tcPr>
            <w:tcW w:w="0" w:type="auto"/>
            <w:tcBorders>
              <w:top w:val="nil"/>
              <w:left w:val="nil"/>
              <w:bottom w:val="nil"/>
              <w:right w:val="single" w:sz="4" w:space="0" w:color="auto"/>
            </w:tcBorders>
            <w:vAlign w:val="center"/>
            <w:hideMark/>
          </w:tcPr>
          <w:p w14:paraId="35635602" w14:textId="0D20B893" w:rsidR="0004341D" w:rsidRPr="00A72EFB" w:rsidRDefault="0004341D" w:rsidP="0004341D">
            <w:pPr>
              <w:pStyle w:val="Table2heading"/>
              <w:spacing w:line="276" w:lineRule="auto"/>
              <w:rPr>
                <w:b w:val="0"/>
                <w:bCs/>
                <w:sz w:val="16"/>
                <w:szCs w:val="16"/>
                <w:lang w:eastAsia="en-AU"/>
              </w:rPr>
            </w:pPr>
            <w:r w:rsidRPr="00C36B47">
              <w:rPr>
                <w:b w:val="0"/>
                <w:sz w:val="16"/>
                <w:szCs w:val="16"/>
              </w:rPr>
              <w:t>2,909</w:t>
            </w:r>
          </w:p>
        </w:tc>
        <w:tc>
          <w:tcPr>
            <w:tcW w:w="0" w:type="auto"/>
            <w:vAlign w:val="center"/>
            <w:hideMark/>
          </w:tcPr>
          <w:p w14:paraId="3EE7659D" w14:textId="5FEA5123" w:rsidR="0004341D" w:rsidRPr="00A72EFB" w:rsidRDefault="0004341D" w:rsidP="0004341D">
            <w:pPr>
              <w:pStyle w:val="Table2heading"/>
              <w:spacing w:line="276" w:lineRule="auto"/>
              <w:rPr>
                <w:b w:val="0"/>
                <w:bCs/>
                <w:sz w:val="16"/>
                <w:szCs w:val="16"/>
                <w:lang w:eastAsia="en-AU"/>
              </w:rPr>
            </w:pPr>
            <w:r w:rsidRPr="00C36B47">
              <w:rPr>
                <w:b w:val="0"/>
                <w:sz w:val="16"/>
                <w:szCs w:val="16"/>
              </w:rPr>
              <w:t>110,762</w:t>
            </w:r>
          </w:p>
        </w:tc>
        <w:tc>
          <w:tcPr>
            <w:tcW w:w="0" w:type="auto"/>
            <w:vAlign w:val="center"/>
            <w:hideMark/>
          </w:tcPr>
          <w:p w14:paraId="4E321E89" w14:textId="5F0AE7BA" w:rsidR="0004341D" w:rsidRPr="00A72EFB" w:rsidRDefault="0004341D" w:rsidP="0004341D">
            <w:pPr>
              <w:pStyle w:val="Table2heading"/>
              <w:spacing w:line="276" w:lineRule="auto"/>
              <w:rPr>
                <w:b w:val="0"/>
                <w:bCs/>
                <w:sz w:val="16"/>
                <w:szCs w:val="16"/>
                <w:lang w:eastAsia="en-AU"/>
              </w:rPr>
            </w:pPr>
            <w:r w:rsidRPr="00C36B47">
              <w:rPr>
                <w:b w:val="0"/>
                <w:sz w:val="16"/>
                <w:szCs w:val="16"/>
              </w:rPr>
              <w:t>3,204</w:t>
            </w:r>
          </w:p>
        </w:tc>
        <w:tc>
          <w:tcPr>
            <w:tcW w:w="0" w:type="auto"/>
            <w:tcBorders>
              <w:top w:val="nil"/>
              <w:left w:val="nil"/>
              <w:bottom w:val="nil"/>
              <w:right w:val="single" w:sz="4" w:space="0" w:color="auto"/>
            </w:tcBorders>
            <w:vAlign w:val="center"/>
            <w:hideMark/>
          </w:tcPr>
          <w:p w14:paraId="73CA5A30" w14:textId="0B3B6D84" w:rsidR="0004341D" w:rsidRPr="00A72EFB" w:rsidRDefault="0004341D" w:rsidP="0004341D">
            <w:pPr>
              <w:pStyle w:val="Table2heading"/>
              <w:spacing w:line="276" w:lineRule="auto"/>
              <w:rPr>
                <w:b w:val="0"/>
                <w:bCs/>
                <w:sz w:val="16"/>
                <w:szCs w:val="16"/>
                <w:lang w:eastAsia="en-AU"/>
              </w:rPr>
            </w:pPr>
            <w:r w:rsidRPr="00C36B47">
              <w:rPr>
                <w:b w:val="0"/>
                <w:sz w:val="16"/>
                <w:szCs w:val="16"/>
              </w:rPr>
              <w:t>291</w:t>
            </w:r>
          </w:p>
        </w:tc>
        <w:tc>
          <w:tcPr>
            <w:tcW w:w="0" w:type="auto"/>
            <w:vAlign w:val="center"/>
            <w:hideMark/>
          </w:tcPr>
          <w:p w14:paraId="34F2DD46" w14:textId="4D02A97C" w:rsidR="0004341D" w:rsidRPr="00A72EFB" w:rsidRDefault="0004341D" w:rsidP="0004341D">
            <w:pPr>
              <w:pStyle w:val="Table2heading"/>
              <w:spacing w:line="276" w:lineRule="auto"/>
              <w:rPr>
                <w:b w:val="0"/>
                <w:bCs/>
                <w:sz w:val="16"/>
                <w:szCs w:val="16"/>
                <w:lang w:eastAsia="en-AU"/>
              </w:rPr>
            </w:pPr>
            <w:r w:rsidRPr="00C36B47">
              <w:rPr>
                <w:b w:val="0"/>
                <w:sz w:val="16"/>
                <w:szCs w:val="16"/>
              </w:rPr>
              <w:t>28,798</w:t>
            </w:r>
          </w:p>
        </w:tc>
        <w:tc>
          <w:tcPr>
            <w:tcW w:w="0" w:type="auto"/>
            <w:vAlign w:val="center"/>
            <w:hideMark/>
          </w:tcPr>
          <w:p w14:paraId="641F8764" w14:textId="260E6587" w:rsidR="0004341D" w:rsidRPr="00A72EFB" w:rsidRDefault="0004341D" w:rsidP="0004341D">
            <w:pPr>
              <w:pStyle w:val="Table2heading"/>
              <w:spacing w:line="276" w:lineRule="auto"/>
              <w:rPr>
                <w:b w:val="0"/>
                <w:bCs/>
                <w:sz w:val="16"/>
                <w:szCs w:val="16"/>
                <w:lang w:eastAsia="en-AU"/>
              </w:rPr>
            </w:pPr>
            <w:r w:rsidRPr="00C36B47">
              <w:rPr>
                <w:b w:val="0"/>
                <w:sz w:val="16"/>
                <w:szCs w:val="16"/>
              </w:rPr>
              <w:t>1,287</w:t>
            </w:r>
          </w:p>
        </w:tc>
        <w:tc>
          <w:tcPr>
            <w:tcW w:w="0" w:type="auto"/>
            <w:vAlign w:val="center"/>
            <w:hideMark/>
          </w:tcPr>
          <w:p w14:paraId="2899F3AD" w14:textId="39D5DA1F" w:rsidR="0004341D" w:rsidRPr="00A72EFB" w:rsidRDefault="0004341D" w:rsidP="0004341D">
            <w:pPr>
              <w:pStyle w:val="Table2heading"/>
              <w:spacing w:line="276" w:lineRule="auto"/>
              <w:rPr>
                <w:b w:val="0"/>
                <w:bCs/>
                <w:sz w:val="16"/>
                <w:szCs w:val="16"/>
                <w:lang w:eastAsia="en-AU"/>
              </w:rPr>
            </w:pPr>
            <w:r w:rsidRPr="00C36B47">
              <w:rPr>
                <w:b w:val="0"/>
                <w:sz w:val="16"/>
                <w:szCs w:val="16"/>
              </w:rPr>
              <w:t>530</w:t>
            </w:r>
          </w:p>
        </w:tc>
      </w:tr>
      <w:tr w:rsidR="0004341D" w:rsidRPr="00A72EFB" w14:paraId="13F76E2D" w14:textId="77777777" w:rsidTr="0004341D">
        <w:trPr>
          <w:trHeight w:val="300"/>
          <w:jc w:val="center"/>
        </w:trPr>
        <w:tc>
          <w:tcPr>
            <w:tcW w:w="566" w:type="dxa"/>
            <w:tcBorders>
              <w:top w:val="nil"/>
              <w:left w:val="nil"/>
              <w:bottom w:val="nil"/>
              <w:right w:val="single" w:sz="4" w:space="0" w:color="auto"/>
            </w:tcBorders>
            <w:vAlign w:val="center"/>
            <w:hideMark/>
          </w:tcPr>
          <w:p w14:paraId="0DE841A2" w14:textId="7A5F4145"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Jun-20</w:t>
            </w:r>
          </w:p>
        </w:tc>
        <w:tc>
          <w:tcPr>
            <w:tcW w:w="1090" w:type="dxa"/>
            <w:vAlign w:val="center"/>
            <w:hideMark/>
          </w:tcPr>
          <w:p w14:paraId="222A9B87" w14:textId="4E1AE5A5" w:rsidR="0004341D" w:rsidRPr="00A72EFB" w:rsidRDefault="0004341D" w:rsidP="0004341D">
            <w:pPr>
              <w:pStyle w:val="Table2heading"/>
              <w:spacing w:line="276" w:lineRule="auto"/>
              <w:rPr>
                <w:b w:val="0"/>
                <w:bCs/>
                <w:sz w:val="16"/>
                <w:szCs w:val="16"/>
                <w:lang w:eastAsia="en-AU"/>
              </w:rPr>
            </w:pPr>
            <w:r w:rsidRPr="00C36B47">
              <w:rPr>
                <w:b w:val="0"/>
                <w:sz w:val="16"/>
                <w:szCs w:val="16"/>
              </w:rPr>
              <w:t>188,198</w:t>
            </w:r>
          </w:p>
        </w:tc>
        <w:tc>
          <w:tcPr>
            <w:tcW w:w="0" w:type="auto"/>
            <w:vAlign w:val="center"/>
            <w:hideMark/>
          </w:tcPr>
          <w:p w14:paraId="579D3BF2" w14:textId="13A42BE9" w:rsidR="0004341D" w:rsidRPr="00A72EFB" w:rsidRDefault="0004341D" w:rsidP="0004341D">
            <w:pPr>
              <w:pStyle w:val="Table2heading"/>
              <w:spacing w:line="276" w:lineRule="auto"/>
              <w:rPr>
                <w:b w:val="0"/>
                <w:bCs/>
                <w:sz w:val="16"/>
                <w:szCs w:val="16"/>
                <w:lang w:eastAsia="en-AU"/>
              </w:rPr>
            </w:pPr>
            <w:r w:rsidRPr="00C36B47">
              <w:rPr>
                <w:b w:val="0"/>
                <w:sz w:val="16"/>
                <w:szCs w:val="16"/>
              </w:rPr>
              <w:t>7,553</w:t>
            </w:r>
          </w:p>
        </w:tc>
        <w:tc>
          <w:tcPr>
            <w:tcW w:w="0" w:type="auto"/>
            <w:tcBorders>
              <w:top w:val="nil"/>
              <w:left w:val="nil"/>
              <w:bottom w:val="nil"/>
              <w:right w:val="single" w:sz="4" w:space="0" w:color="auto"/>
            </w:tcBorders>
            <w:vAlign w:val="center"/>
            <w:hideMark/>
          </w:tcPr>
          <w:p w14:paraId="46118BB4" w14:textId="43034E16" w:rsidR="0004341D" w:rsidRPr="00A72EFB" w:rsidRDefault="0004341D" w:rsidP="0004341D">
            <w:pPr>
              <w:pStyle w:val="Table2heading"/>
              <w:spacing w:line="276" w:lineRule="auto"/>
              <w:rPr>
                <w:b w:val="0"/>
                <w:bCs/>
                <w:sz w:val="16"/>
                <w:szCs w:val="16"/>
                <w:lang w:eastAsia="en-AU"/>
              </w:rPr>
            </w:pPr>
            <w:r w:rsidRPr="00C36B47">
              <w:rPr>
                <w:b w:val="0"/>
                <w:sz w:val="16"/>
                <w:szCs w:val="16"/>
              </w:rPr>
              <w:t>2,971</w:t>
            </w:r>
          </w:p>
        </w:tc>
        <w:tc>
          <w:tcPr>
            <w:tcW w:w="0" w:type="auto"/>
            <w:vAlign w:val="center"/>
            <w:hideMark/>
          </w:tcPr>
          <w:p w14:paraId="2A295B99" w14:textId="16A7E131" w:rsidR="0004341D" w:rsidRPr="00A72EFB" w:rsidRDefault="0004341D" w:rsidP="0004341D">
            <w:pPr>
              <w:pStyle w:val="Table2heading"/>
              <w:spacing w:line="276" w:lineRule="auto"/>
              <w:rPr>
                <w:b w:val="0"/>
                <w:bCs/>
                <w:sz w:val="16"/>
                <w:szCs w:val="16"/>
                <w:lang w:eastAsia="en-AU"/>
              </w:rPr>
            </w:pPr>
            <w:r w:rsidRPr="00C36B47">
              <w:rPr>
                <w:b w:val="0"/>
                <w:sz w:val="16"/>
                <w:szCs w:val="16"/>
              </w:rPr>
              <w:t>192,770</w:t>
            </w:r>
          </w:p>
        </w:tc>
        <w:tc>
          <w:tcPr>
            <w:tcW w:w="0" w:type="auto"/>
            <w:vAlign w:val="center"/>
            <w:hideMark/>
          </w:tcPr>
          <w:p w14:paraId="0FABC2F1" w14:textId="04C01F8A" w:rsidR="0004341D" w:rsidRPr="00A72EFB" w:rsidRDefault="0004341D" w:rsidP="0004341D">
            <w:pPr>
              <w:pStyle w:val="Table2heading"/>
              <w:spacing w:line="276" w:lineRule="auto"/>
              <w:rPr>
                <w:b w:val="0"/>
                <w:bCs/>
                <w:sz w:val="16"/>
                <w:szCs w:val="16"/>
                <w:lang w:eastAsia="en-AU"/>
              </w:rPr>
            </w:pPr>
            <w:r w:rsidRPr="00C36B47">
              <w:rPr>
                <w:b w:val="0"/>
                <w:sz w:val="16"/>
                <w:szCs w:val="16"/>
              </w:rPr>
              <w:t>7,678</w:t>
            </w:r>
          </w:p>
        </w:tc>
        <w:tc>
          <w:tcPr>
            <w:tcW w:w="0" w:type="auto"/>
            <w:tcBorders>
              <w:top w:val="nil"/>
              <w:left w:val="nil"/>
              <w:bottom w:val="nil"/>
              <w:right w:val="single" w:sz="4" w:space="0" w:color="auto"/>
            </w:tcBorders>
            <w:vAlign w:val="center"/>
            <w:hideMark/>
          </w:tcPr>
          <w:p w14:paraId="4B626088" w14:textId="1BB699BF" w:rsidR="0004341D" w:rsidRPr="00A72EFB" w:rsidRDefault="0004341D" w:rsidP="0004341D">
            <w:pPr>
              <w:pStyle w:val="Table2heading"/>
              <w:spacing w:line="276" w:lineRule="auto"/>
              <w:rPr>
                <w:b w:val="0"/>
                <w:bCs/>
                <w:sz w:val="16"/>
                <w:szCs w:val="16"/>
                <w:lang w:eastAsia="en-AU"/>
              </w:rPr>
            </w:pPr>
            <w:r w:rsidRPr="00C36B47">
              <w:rPr>
                <w:b w:val="0"/>
                <w:sz w:val="16"/>
                <w:szCs w:val="16"/>
              </w:rPr>
              <w:t>3,043</w:t>
            </w:r>
          </w:p>
        </w:tc>
        <w:tc>
          <w:tcPr>
            <w:tcW w:w="0" w:type="auto"/>
            <w:vAlign w:val="center"/>
            <w:hideMark/>
          </w:tcPr>
          <w:p w14:paraId="181E181A" w14:textId="5445543B" w:rsidR="0004341D" w:rsidRPr="00A72EFB" w:rsidRDefault="0004341D" w:rsidP="0004341D">
            <w:pPr>
              <w:pStyle w:val="Table2heading"/>
              <w:spacing w:line="276" w:lineRule="auto"/>
              <w:rPr>
                <w:b w:val="0"/>
                <w:bCs/>
                <w:sz w:val="16"/>
                <w:szCs w:val="16"/>
                <w:lang w:eastAsia="en-AU"/>
              </w:rPr>
            </w:pPr>
            <w:r w:rsidRPr="00C36B47">
              <w:rPr>
                <w:b w:val="0"/>
                <w:sz w:val="16"/>
                <w:szCs w:val="16"/>
              </w:rPr>
              <w:t>109,661</w:t>
            </w:r>
          </w:p>
        </w:tc>
        <w:tc>
          <w:tcPr>
            <w:tcW w:w="0" w:type="auto"/>
            <w:vAlign w:val="center"/>
            <w:hideMark/>
          </w:tcPr>
          <w:p w14:paraId="558F56FD" w14:textId="3201B576" w:rsidR="0004341D" w:rsidRPr="00A72EFB" w:rsidRDefault="0004341D" w:rsidP="0004341D">
            <w:pPr>
              <w:pStyle w:val="Table2heading"/>
              <w:spacing w:line="276" w:lineRule="auto"/>
              <w:rPr>
                <w:b w:val="0"/>
                <w:bCs/>
                <w:sz w:val="16"/>
                <w:szCs w:val="16"/>
                <w:lang w:eastAsia="en-AU"/>
              </w:rPr>
            </w:pPr>
            <w:r w:rsidRPr="00C36B47">
              <w:rPr>
                <w:b w:val="0"/>
                <w:sz w:val="16"/>
                <w:szCs w:val="16"/>
              </w:rPr>
              <w:t>5,825</w:t>
            </w:r>
          </w:p>
        </w:tc>
        <w:tc>
          <w:tcPr>
            <w:tcW w:w="0" w:type="auto"/>
            <w:tcBorders>
              <w:top w:val="nil"/>
              <w:left w:val="nil"/>
              <w:bottom w:val="nil"/>
              <w:right w:val="single" w:sz="4" w:space="0" w:color="auto"/>
            </w:tcBorders>
            <w:vAlign w:val="center"/>
            <w:hideMark/>
          </w:tcPr>
          <w:p w14:paraId="770914EE" w14:textId="0D9896BE" w:rsidR="0004341D" w:rsidRPr="00A72EFB" w:rsidRDefault="0004341D" w:rsidP="0004341D">
            <w:pPr>
              <w:pStyle w:val="Table2heading"/>
              <w:spacing w:line="276" w:lineRule="auto"/>
              <w:rPr>
                <w:b w:val="0"/>
                <w:bCs/>
                <w:sz w:val="16"/>
                <w:szCs w:val="16"/>
                <w:lang w:eastAsia="en-AU"/>
              </w:rPr>
            </w:pPr>
            <w:r w:rsidRPr="00C36B47">
              <w:rPr>
                <w:b w:val="0"/>
                <w:sz w:val="16"/>
                <w:szCs w:val="16"/>
              </w:rPr>
              <w:t>2,941</w:t>
            </w:r>
          </w:p>
        </w:tc>
        <w:tc>
          <w:tcPr>
            <w:tcW w:w="0" w:type="auto"/>
            <w:vAlign w:val="center"/>
            <w:hideMark/>
          </w:tcPr>
          <w:p w14:paraId="3274D351" w14:textId="55F481F8" w:rsidR="0004341D" w:rsidRPr="00A72EFB" w:rsidRDefault="0004341D" w:rsidP="0004341D">
            <w:pPr>
              <w:pStyle w:val="Table2heading"/>
              <w:spacing w:line="276" w:lineRule="auto"/>
              <w:rPr>
                <w:b w:val="0"/>
                <w:bCs/>
                <w:sz w:val="16"/>
                <w:szCs w:val="16"/>
                <w:lang w:eastAsia="en-AU"/>
              </w:rPr>
            </w:pPr>
            <w:r w:rsidRPr="00C36B47">
              <w:rPr>
                <w:b w:val="0"/>
                <w:sz w:val="16"/>
                <w:szCs w:val="16"/>
              </w:rPr>
              <w:t>113,707</w:t>
            </w:r>
          </w:p>
        </w:tc>
        <w:tc>
          <w:tcPr>
            <w:tcW w:w="0" w:type="auto"/>
            <w:vAlign w:val="center"/>
            <w:hideMark/>
          </w:tcPr>
          <w:p w14:paraId="46DB90C9" w14:textId="29659297" w:rsidR="0004341D" w:rsidRPr="00A72EFB" w:rsidRDefault="0004341D" w:rsidP="0004341D">
            <w:pPr>
              <w:pStyle w:val="Table2heading"/>
              <w:spacing w:line="276" w:lineRule="auto"/>
              <w:rPr>
                <w:b w:val="0"/>
                <w:bCs/>
                <w:sz w:val="16"/>
                <w:szCs w:val="16"/>
                <w:lang w:eastAsia="en-AU"/>
              </w:rPr>
            </w:pPr>
            <w:r w:rsidRPr="00C36B47">
              <w:rPr>
                <w:b w:val="0"/>
                <w:sz w:val="16"/>
                <w:szCs w:val="16"/>
              </w:rPr>
              <w:t>3,239</w:t>
            </w:r>
          </w:p>
        </w:tc>
        <w:tc>
          <w:tcPr>
            <w:tcW w:w="0" w:type="auto"/>
            <w:tcBorders>
              <w:top w:val="nil"/>
              <w:left w:val="nil"/>
              <w:bottom w:val="nil"/>
              <w:right w:val="single" w:sz="4" w:space="0" w:color="auto"/>
            </w:tcBorders>
            <w:vAlign w:val="center"/>
            <w:hideMark/>
          </w:tcPr>
          <w:p w14:paraId="704E37FF" w14:textId="2565E136" w:rsidR="0004341D" w:rsidRPr="00A72EFB" w:rsidRDefault="0004341D" w:rsidP="0004341D">
            <w:pPr>
              <w:pStyle w:val="Table2heading"/>
              <w:spacing w:line="276" w:lineRule="auto"/>
              <w:rPr>
                <w:b w:val="0"/>
                <w:bCs/>
                <w:sz w:val="16"/>
                <w:szCs w:val="16"/>
                <w:lang w:eastAsia="en-AU"/>
              </w:rPr>
            </w:pPr>
            <w:r w:rsidRPr="00C36B47">
              <w:rPr>
                <w:b w:val="0"/>
                <w:sz w:val="16"/>
                <w:szCs w:val="16"/>
              </w:rPr>
              <w:t>294</w:t>
            </w:r>
          </w:p>
        </w:tc>
        <w:tc>
          <w:tcPr>
            <w:tcW w:w="0" w:type="auto"/>
            <w:vAlign w:val="center"/>
            <w:hideMark/>
          </w:tcPr>
          <w:p w14:paraId="03C72EB2" w14:textId="7CD1DBC1" w:rsidR="0004341D" w:rsidRPr="00A72EFB" w:rsidRDefault="0004341D" w:rsidP="0004341D">
            <w:pPr>
              <w:pStyle w:val="Table2heading"/>
              <w:spacing w:line="276" w:lineRule="auto"/>
              <w:rPr>
                <w:b w:val="0"/>
                <w:bCs/>
                <w:sz w:val="16"/>
                <w:szCs w:val="16"/>
                <w:lang w:eastAsia="en-AU"/>
              </w:rPr>
            </w:pPr>
            <w:r w:rsidRPr="00C36B47">
              <w:rPr>
                <w:b w:val="0"/>
                <w:sz w:val="16"/>
                <w:szCs w:val="16"/>
              </w:rPr>
              <w:t>29,564</w:t>
            </w:r>
          </w:p>
        </w:tc>
        <w:tc>
          <w:tcPr>
            <w:tcW w:w="0" w:type="auto"/>
            <w:vAlign w:val="center"/>
            <w:hideMark/>
          </w:tcPr>
          <w:p w14:paraId="0B571C4A" w14:textId="07E6778F" w:rsidR="0004341D" w:rsidRPr="00A72EFB" w:rsidRDefault="0004341D" w:rsidP="0004341D">
            <w:pPr>
              <w:pStyle w:val="Table2heading"/>
              <w:spacing w:line="276" w:lineRule="auto"/>
              <w:rPr>
                <w:b w:val="0"/>
                <w:bCs/>
                <w:sz w:val="16"/>
                <w:szCs w:val="16"/>
                <w:lang w:eastAsia="en-AU"/>
              </w:rPr>
            </w:pPr>
            <w:r w:rsidRPr="00C36B47">
              <w:rPr>
                <w:b w:val="0"/>
                <w:sz w:val="16"/>
                <w:szCs w:val="16"/>
              </w:rPr>
              <w:t>1,301</w:t>
            </w:r>
          </w:p>
        </w:tc>
        <w:tc>
          <w:tcPr>
            <w:tcW w:w="0" w:type="auto"/>
            <w:vAlign w:val="center"/>
            <w:hideMark/>
          </w:tcPr>
          <w:p w14:paraId="27E4EA26" w14:textId="27BC4FDA" w:rsidR="0004341D" w:rsidRPr="00A72EFB" w:rsidRDefault="0004341D" w:rsidP="0004341D">
            <w:pPr>
              <w:pStyle w:val="Table2heading"/>
              <w:spacing w:line="276" w:lineRule="auto"/>
              <w:rPr>
                <w:b w:val="0"/>
                <w:bCs/>
                <w:sz w:val="16"/>
                <w:szCs w:val="16"/>
                <w:lang w:eastAsia="en-AU"/>
              </w:rPr>
            </w:pPr>
            <w:r w:rsidRPr="00C36B47">
              <w:rPr>
                <w:b w:val="0"/>
                <w:sz w:val="16"/>
                <w:szCs w:val="16"/>
              </w:rPr>
              <w:t>536</w:t>
            </w:r>
          </w:p>
        </w:tc>
      </w:tr>
      <w:tr w:rsidR="0004341D" w:rsidRPr="00A72EFB" w14:paraId="64F6D384" w14:textId="77777777" w:rsidTr="0004341D">
        <w:trPr>
          <w:trHeight w:val="300"/>
          <w:jc w:val="center"/>
        </w:trPr>
        <w:tc>
          <w:tcPr>
            <w:tcW w:w="566" w:type="dxa"/>
            <w:tcBorders>
              <w:top w:val="nil"/>
              <w:left w:val="nil"/>
              <w:bottom w:val="nil"/>
              <w:right w:val="single" w:sz="4" w:space="0" w:color="auto"/>
            </w:tcBorders>
            <w:vAlign w:val="center"/>
            <w:hideMark/>
          </w:tcPr>
          <w:p w14:paraId="164A7AEF" w14:textId="64F2F4EA"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Jun-21</w:t>
            </w:r>
          </w:p>
        </w:tc>
        <w:tc>
          <w:tcPr>
            <w:tcW w:w="1090" w:type="dxa"/>
            <w:vAlign w:val="center"/>
            <w:hideMark/>
          </w:tcPr>
          <w:p w14:paraId="425ADA59" w14:textId="4A83AF76" w:rsidR="0004341D" w:rsidRPr="00A72EFB" w:rsidRDefault="0004341D" w:rsidP="0004341D">
            <w:pPr>
              <w:pStyle w:val="Table2heading"/>
              <w:spacing w:line="276" w:lineRule="auto"/>
              <w:rPr>
                <w:b w:val="0"/>
                <w:bCs/>
                <w:sz w:val="16"/>
                <w:szCs w:val="16"/>
                <w:lang w:eastAsia="en-AU"/>
              </w:rPr>
            </w:pPr>
            <w:r w:rsidRPr="00C36B47">
              <w:rPr>
                <w:b w:val="0"/>
                <w:sz w:val="16"/>
                <w:szCs w:val="16"/>
              </w:rPr>
              <w:t>192,782</w:t>
            </w:r>
          </w:p>
        </w:tc>
        <w:tc>
          <w:tcPr>
            <w:tcW w:w="0" w:type="auto"/>
            <w:vAlign w:val="center"/>
            <w:hideMark/>
          </w:tcPr>
          <w:p w14:paraId="327752A9" w14:textId="49AA6D8B" w:rsidR="0004341D" w:rsidRPr="00A72EFB" w:rsidRDefault="0004341D" w:rsidP="0004341D">
            <w:pPr>
              <w:pStyle w:val="Table2heading"/>
              <w:spacing w:line="276" w:lineRule="auto"/>
              <w:rPr>
                <w:b w:val="0"/>
                <w:bCs/>
                <w:sz w:val="16"/>
                <w:szCs w:val="16"/>
                <w:lang w:eastAsia="en-AU"/>
              </w:rPr>
            </w:pPr>
            <w:r w:rsidRPr="00C36B47">
              <w:rPr>
                <w:b w:val="0"/>
                <w:sz w:val="16"/>
                <w:szCs w:val="16"/>
              </w:rPr>
              <w:t>7,604</w:t>
            </w:r>
          </w:p>
        </w:tc>
        <w:tc>
          <w:tcPr>
            <w:tcW w:w="0" w:type="auto"/>
            <w:tcBorders>
              <w:top w:val="nil"/>
              <w:left w:val="nil"/>
              <w:bottom w:val="nil"/>
              <w:right w:val="single" w:sz="4" w:space="0" w:color="auto"/>
            </w:tcBorders>
            <w:vAlign w:val="center"/>
            <w:hideMark/>
          </w:tcPr>
          <w:p w14:paraId="26AAFE6E" w14:textId="7432EBBD" w:rsidR="0004341D" w:rsidRPr="00A72EFB" w:rsidRDefault="0004341D" w:rsidP="0004341D">
            <w:pPr>
              <w:pStyle w:val="Table2heading"/>
              <w:spacing w:line="276" w:lineRule="auto"/>
              <w:rPr>
                <w:b w:val="0"/>
                <w:bCs/>
                <w:sz w:val="16"/>
                <w:szCs w:val="16"/>
                <w:lang w:eastAsia="en-AU"/>
              </w:rPr>
            </w:pPr>
            <w:r w:rsidRPr="00C36B47">
              <w:rPr>
                <w:b w:val="0"/>
                <w:sz w:val="16"/>
                <w:szCs w:val="16"/>
              </w:rPr>
              <w:t>2,991</w:t>
            </w:r>
          </w:p>
        </w:tc>
        <w:tc>
          <w:tcPr>
            <w:tcW w:w="0" w:type="auto"/>
            <w:vAlign w:val="center"/>
            <w:hideMark/>
          </w:tcPr>
          <w:p w14:paraId="08EF7E0F" w14:textId="3F69AFFD" w:rsidR="0004341D" w:rsidRPr="00A72EFB" w:rsidRDefault="0004341D" w:rsidP="0004341D">
            <w:pPr>
              <w:pStyle w:val="Table2heading"/>
              <w:spacing w:line="276" w:lineRule="auto"/>
              <w:rPr>
                <w:b w:val="0"/>
                <w:bCs/>
                <w:sz w:val="16"/>
                <w:szCs w:val="16"/>
                <w:lang w:eastAsia="en-AU"/>
              </w:rPr>
            </w:pPr>
            <w:r w:rsidRPr="00C36B47">
              <w:rPr>
                <w:b w:val="0"/>
                <w:sz w:val="16"/>
                <w:szCs w:val="16"/>
              </w:rPr>
              <w:t>197,465</w:t>
            </w:r>
          </w:p>
        </w:tc>
        <w:tc>
          <w:tcPr>
            <w:tcW w:w="0" w:type="auto"/>
            <w:vAlign w:val="center"/>
            <w:hideMark/>
          </w:tcPr>
          <w:p w14:paraId="66C3AC7C" w14:textId="63D156EA" w:rsidR="0004341D" w:rsidRPr="00A72EFB" w:rsidRDefault="0004341D" w:rsidP="0004341D">
            <w:pPr>
              <w:pStyle w:val="Table2heading"/>
              <w:spacing w:line="276" w:lineRule="auto"/>
              <w:rPr>
                <w:b w:val="0"/>
                <w:bCs/>
                <w:sz w:val="16"/>
                <w:szCs w:val="16"/>
                <w:lang w:eastAsia="en-AU"/>
              </w:rPr>
            </w:pPr>
            <w:r w:rsidRPr="00C36B47">
              <w:rPr>
                <w:b w:val="0"/>
                <w:sz w:val="16"/>
                <w:szCs w:val="16"/>
              </w:rPr>
              <w:t>7,730</w:t>
            </w:r>
          </w:p>
        </w:tc>
        <w:tc>
          <w:tcPr>
            <w:tcW w:w="0" w:type="auto"/>
            <w:tcBorders>
              <w:top w:val="nil"/>
              <w:left w:val="nil"/>
              <w:bottom w:val="nil"/>
              <w:right w:val="single" w:sz="4" w:space="0" w:color="auto"/>
            </w:tcBorders>
            <w:vAlign w:val="center"/>
            <w:hideMark/>
          </w:tcPr>
          <w:p w14:paraId="7BBD033C" w14:textId="32D4C8D6" w:rsidR="0004341D" w:rsidRPr="00A72EFB" w:rsidRDefault="0004341D" w:rsidP="0004341D">
            <w:pPr>
              <w:pStyle w:val="Table2heading"/>
              <w:spacing w:line="276" w:lineRule="auto"/>
              <w:rPr>
                <w:b w:val="0"/>
                <w:bCs/>
                <w:sz w:val="16"/>
                <w:szCs w:val="16"/>
                <w:lang w:eastAsia="en-AU"/>
              </w:rPr>
            </w:pPr>
            <w:r w:rsidRPr="00C36B47">
              <w:rPr>
                <w:b w:val="0"/>
                <w:sz w:val="16"/>
                <w:szCs w:val="16"/>
              </w:rPr>
              <w:t>3,064</w:t>
            </w:r>
          </w:p>
        </w:tc>
        <w:tc>
          <w:tcPr>
            <w:tcW w:w="0" w:type="auto"/>
            <w:vAlign w:val="center"/>
            <w:hideMark/>
          </w:tcPr>
          <w:p w14:paraId="1D320E1C" w14:textId="5AAB73DB" w:rsidR="0004341D" w:rsidRPr="00A72EFB" w:rsidRDefault="0004341D" w:rsidP="0004341D">
            <w:pPr>
              <w:pStyle w:val="Table2heading"/>
              <w:spacing w:line="276" w:lineRule="auto"/>
              <w:rPr>
                <w:b w:val="0"/>
                <w:bCs/>
                <w:sz w:val="16"/>
                <w:szCs w:val="16"/>
                <w:lang w:eastAsia="en-AU"/>
              </w:rPr>
            </w:pPr>
            <w:r w:rsidRPr="00C36B47">
              <w:rPr>
                <w:b w:val="0"/>
                <w:sz w:val="16"/>
                <w:szCs w:val="16"/>
              </w:rPr>
              <w:t>112,570</w:t>
            </w:r>
          </w:p>
        </w:tc>
        <w:tc>
          <w:tcPr>
            <w:tcW w:w="0" w:type="auto"/>
            <w:vAlign w:val="center"/>
            <w:hideMark/>
          </w:tcPr>
          <w:p w14:paraId="2453FEA6" w14:textId="5611E846" w:rsidR="0004341D" w:rsidRPr="00A72EFB" w:rsidRDefault="0004341D" w:rsidP="0004341D">
            <w:pPr>
              <w:pStyle w:val="Table2heading"/>
              <w:spacing w:line="276" w:lineRule="auto"/>
              <w:rPr>
                <w:b w:val="0"/>
                <w:bCs/>
                <w:sz w:val="16"/>
                <w:szCs w:val="16"/>
                <w:lang w:eastAsia="en-AU"/>
              </w:rPr>
            </w:pPr>
            <w:r w:rsidRPr="00C36B47">
              <w:rPr>
                <w:b w:val="0"/>
                <w:sz w:val="16"/>
                <w:szCs w:val="16"/>
              </w:rPr>
              <w:t>5,876</w:t>
            </w:r>
          </w:p>
        </w:tc>
        <w:tc>
          <w:tcPr>
            <w:tcW w:w="0" w:type="auto"/>
            <w:tcBorders>
              <w:top w:val="nil"/>
              <w:left w:val="nil"/>
              <w:bottom w:val="nil"/>
              <w:right w:val="single" w:sz="4" w:space="0" w:color="auto"/>
            </w:tcBorders>
            <w:vAlign w:val="center"/>
            <w:hideMark/>
          </w:tcPr>
          <w:p w14:paraId="455CDBCE" w14:textId="4FE3D3F1" w:rsidR="0004341D" w:rsidRPr="00A72EFB" w:rsidRDefault="0004341D" w:rsidP="0004341D">
            <w:pPr>
              <w:pStyle w:val="Table2heading"/>
              <w:spacing w:line="276" w:lineRule="auto"/>
              <w:rPr>
                <w:b w:val="0"/>
                <w:bCs/>
                <w:sz w:val="16"/>
                <w:szCs w:val="16"/>
                <w:lang w:eastAsia="en-AU"/>
              </w:rPr>
            </w:pPr>
            <w:r w:rsidRPr="00C36B47">
              <w:rPr>
                <w:b w:val="0"/>
                <w:sz w:val="16"/>
                <w:szCs w:val="16"/>
              </w:rPr>
              <w:t>2,967</w:t>
            </w:r>
          </w:p>
        </w:tc>
        <w:tc>
          <w:tcPr>
            <w:tcW w:w="0" w:type="auto"/>
            <w:vAlign w:val="center"/>
            <w:hideMark/>
          </w:tcPr>
          <w:p w14:paraId="16693BD7" w14:textId="1B7EE542" w:rsidR="0004341D" w:rsidRPr="00A72EFB" w:rsidRDefault="0004341D" w:rsidP="0004341D">
            <w:pPr>
              <w:pStyle w:val="Table2heading"/>
              <w:spacing w:line="276" w:lineRule="auto"/>
              <w:rPr>
                <w:b w:val="0"/>
                <w:bCs/>
                <w:sz w:val="16"/>
                <w:szCs w:val="16"/>
                <w:lang w:eastAsia="en-AU"/>
              </w:rPr>
            </w:pPr>
            <w:r w:rsidRPr="00C36B47">
              <w:rPr>
                <w:b w:val="0"/>
                <w:sz w:val="16"/>
                <w:szCs w:val="16"/>
              </w:rPr>
              <w:t>116,676</w:t>
            </w:r>
          </w:p>
        </w:tc>
        <w:tc>
          <w:tcPr>
            <w:tcW w:w="0" w:type="auto"/>
            <w:vAlign w:val="center"/>
            <w:hideMark/>
          </w:tcPr>
          <w:p w14:paraId="5E295DF4" w14:textId="71B42AAA" w:rsidR="0004341D" w:rsidRPr="00A72EFB" w:rsidRDefault="0004341D" w:rsidP="0004341D">
            <w:pPr>
              <w:pStyle w:val="Table2heading"/>
              <w:spacing w:line="276" w:lineRule="auto"/>
              <w:rPr>
                <w:b w:val="0"/>
                <w:bCs/>
                <w:sz w:val="16"/>
                <w:szCs w:val="16"/>
                <w:lang w:eastAsia="en-AU"/>
              </w:rPr>
            </w:pPr>
            <w:r w:rsidRPr="00C36B47">
              <w:rPr>
                <w:b w:val="0"/>
                <w:sz w:val="16"/>
                <w:szCs w:val="16"/>
              </w:rPr>
              <w:t>3,266</w:t>
            </w:r>
          </w:p>
        </w:tc>
        <w:tc>
          <w:tcPr>
            <w:tcW w:w="0" w:type="auto"/>
            <w:tcBorders>
              <w:top w:val="nil"/>
              <w:left w:val="nil"/>
              <w:bottom w:val="nil"/>
              <w:right w:val="single" w:sz="4" w:space="0" w:color="auto"/>
            </w:tcBorders>
            <w:vAlign w:val="center"/>
            <w:hideMark/>
          </w:tcPr>
          <w:p w14:paraId="740631FA" w14:textId="4E9592BC" w:rsidR="0004341D" w:rsidRPr="00A72EFB" w:rsidRDefault="0004341D" w:rsidP="0004341D">
            <w:pPr>
              <w:pStyle w:val="Table2heading"/>
              <w:spacing w:line="276" w:lineRule="auto"/>
              <w:rPr>
                <w:b w:val="0"/>
                <w:bCs/>
                <w:sz w:val="16"/>
                <w:szCs w:val="16"/>
                <w:lang w:eastAsia="en-AU"/>
              </w:rPr>
            </w:pPr>
            <w:r w:rsidRPr="00C36B47">
              <w:rPr>
                <w:b w:val="0"/>
                <w:sz w:val="16"/>
                <w:szCs w:val="16"/>
              </w:rPr>
              <w:t>297</w:t>
            </w:r>
          </w:p>
        </w:tc>
        <w:tc>
          <w:tcPr>
            <w:tcW w:w="0" w:type="auto"/>
            <w:vAlign w:val="center"/>
            <w:hideMark/>
          </w:tcPr>
          <w:p w14:paraId="2CB849F2" w14:textId="1C761324" w:rsidR="0004341D" w:rsidRPr="00A72EFB" w:rsidRDefault="0004341D" w:rsidP="0004341D">
            <w:pPr>
              <w:pStyle w:val="Table2heading"/>
              <w:spacing w:line="276" w:lineRule="auto"/>
              <w:rPr>
                <w:b w:val="0"/>
                <w:bCs/>
                <w:sz w:val="16"/>
                <w:szCs w:val="16"/>
                <w:lang w:eastAsia="en-AU"/>
              </w:rPr>
            </w:pPr>
            <w:r w:rsidRPr="00C36B47">
              <w:rPr>
                <w:b w:val="0"/>
                <w:sz w:val="16"/>
                <w:szCs w:val="16"/>
              </w:rPr>
              <w:t>30,336</w:t>
            </w:r>
          </w:p>
        </w:tc>
        <w:tc>
          <w:tcPr>
            <w:tcW w:w="0" w:type="auto"/>
            <w:vAlign w:val="center"/>
            <w:hideMark/>
          </w:tcPr>
          <w:p w14:paraId="34F981C9" w14:textId="553F76E2" w:rsidR="0004341D" w:rsidRPr="00A72EFB" w:rsidRDefault="0004341D" w:rsidP="0004341D">
            <w:pPr>
              <w:pStyle w:val="Table2heading"/>
              <w:spacing w:line="276" w:lineRule="auto"/>
              <w:rPr>
                <w:b w:val="0"/>
                <w:bCs/>
                <w:sz w:val="16"/>
                <w:szCs w:val="16"/>
                <w:lang w:eastAsia="en-AU"/>
              </w:rPr>
            </w:pPr>
            <w:r w:rsidRPr="00C36B47">
              <w:rPr>
                <w:b w:val="0"/>
                <w:sz w:val="16"/>
                <w:szCs w:val="16"/>
              </w:rPr>
              <w:t>1,312</w:t>
            </w:r>
          </w:p>
        </w:tc>
        <w:tc>
          <w:tcPr>
            <w:tcW w:w="0" w:type="auto"/>
            <w:vAlign w:val="center"/>
            <w:hideMark/>
          </w:tcPr>
          <w:p w14:paraId="62F4D0B0" w14:textId="3CF493D8" w:rsidR="0004341D" w:rsidRPr="00A72EFB" w:rsidRDefault="0004341D" w:rsidP="0004341D">
            <w:pPr>
              <w:pStyle w:val="Table2heading"/>
              <w:spacing w:line="276" w:lineRule="auto"/>
              <w:rPr>
                <w:b w:val="0"/>
                <w:bCs/>
                <w:sz w:val="16"/>
                <w:szCs w:val="16"/>
                <w:lang w:eastAsia="en-AU"/>
              </w:rPr>
            </w:pPr>
            <w:r w:rsidRPr="00C36B47">
              <w:rPr>
                <w:b w:val="0"/>
                <w:sz w:val="16"/>
                <w:szCs w:val="16"/>
              </w:rPr>
              <w:t>540</w:t>
            </w:r>
          </w:p>
        </w:tc>
      </w:tr>
      <w:tr w:rsidR="0004341D" w:rsidRPr="00A72EFB" w14:paraId="73CDC257" w14:textId="77777777" w:rsidTr="0004341D">
        <w:trPr>
          <w:trHeight w:val="300"/>
          <w:jc w:val="center"/>
        </w:trPr>
        <w:tc>
          <w:tcPr>
            <w:tcW w:w="566" w:type="dxa"/>
            <w:tcBorders>
              <w:top w:val="nil"/>
              <w:left w:val="nil"/>
              <w:bottom w:val="nil"/>
              <w:right w:val="single" w:sz="4" w:space="0" w:color="auto"/>
            </w:tcBorders>
            <w:vAlign w:val="center"/>
            <w:hideMark/>
          </w:tcPr>
          <w:p w14:paraId="6C1D5826" w14:textId="4A646B5F"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Jun-22</w:t>
            </w:r>
          </w:p>
        </w:tc>
        <w:tc>
          <w:tcPr>
            <w:tcW w:w="1090" w:type="dxa"/>
            <w:vAlign w:val="center"/>
            <w:hideMark/>
          </w:tcPr>
          <w:p w14:paraId="3CCBAAE8" w14:textId="59FB1024" w:rsidR="0004341D" w:rsidRPr="00A72EFB" w:rsidRDefault="0004341D" w:rsidP="0004341D">
            <w:pPr>
              <w:pStyle w:val="Table2heading"/>
              <w:spacing w:line="276" w:lineRule="auto"/>
              <w:rPr>
                <w:b w:val="0"/>
                <w:bCs/>
                <w:sz w:val="16"/>
                <w:szCs w:val="16"/>
                <w:lang w:eastAsia="en-AU"/>
              </w:rPr>
            </w:pPr>
            <w:r w:rsidRPr="00C36B47">
              <w:rPr>
                <w:b w:val="0"/>
                <w:sz w:val="16"/>
                <w:szCs w:val="16"/>
              </w:rPr>
              <w:t>197,410</w:t>
            </w:r>
          </w:p>
        </w:tc>
        <w:tc>
          <w:tcPr>
            <w:tcW w:w="0" w:type="auto"/>
            <w:vAlign w:val="center"/>
            <w:hideMark/>
          </w:tcPr>
          <w:p w14:paraId="6C685EEB" w14:textId="1A977525" w:rsidR="0004341D" w:rsidRPr="00A72EFB" w:rsidRDefault="0004341D" w:rsidP="0004341D">
            <w:pPr>
              <w:pStyle w:val="Table2heading"/>
              <w:spacing w:line="276" w:lineRule="auto"/>
              <w:rPr>
                <w:b w:val="0"/>
                <w:bCs/>
                <w:sz w:val="16"/>
                <w:szCs w:val="16"/>
                <w:lang w:eastAsia="en-AU"/>
              </w:rPr>
            </w:pPr>
            <w:r w:rsidRPr="00C36B47">
              <w:rPr>
                <w:b w:val="0"/>
                <w:sz w:val="16"/>
                <w:szCs w:val="16"/>
              </w:rPr>
              <w:t>7,678</w:t>
            </w:r>
          </w:p>
        </w:tc>
        <w:tc>
          <w:tcPr>
            <w:tcW w:w="0" w:type="auto"/>
            <w:tcBorders>
              <w:top w:val="nil"/>
              <w:left w:val="nil"/>
              <w:bottom w:val="nil"/>
              <w:right w:val="single" w:sz="4" w:space="0" w:color="auto"/>
            </w:tcBorders>
            <w:vAlign w:val="center"/>
            <w:hideMark/>
          </w:tcPr>
          <w:p w14:paraId="7B0E5900" w14:textId="245E9FE3" w:rsidR="0004341D" w:rsidRPr="00A72EFB" w:rsidRDefault="0004341D" w:rsidP="0004341D">
            <w:pPr>
              <w:pStyle w:val="Table2heading"/>
              <w:spacing w:line="276" w:lineRule="auto"/>
              <w:rPr>
                <w:b w:val="0"/>
                <w:bCs/>
                <w:sz w:val="16"/>
                <w:szCs w:val="16"/>
                <w:lang w:eastAsia="en-AU"/>
              </w:rPr>
            </w:pPr>
            <w:r w:rsidRPr="00C36B47">
              <w:rPr>
                <w:b w:val="0"/>
                <w:sz w:val="16"/>
                <w:szCs w:val="16"/>
              </w:rPr>
              <w:t>3,020</w:t>
            </w:r>
          </w:p>
        </w:tc>
        <w:tc>
          <w:tcPr>
            <w:tcW w:w="0" w:type="auto"/>
            <w:vAlign w:val="center"/>
            <w:hideMark/>
          </w:tcPr>
          <w:p w14:paraId="70794A1C" w14:textId="7A20063F" w:rsidR="0004341D" w:rsidRPr="00A72EFB" w:rsidRDefault="0004341D" w:rsidP="0004341D">
            <w:pPr>
              <w:pStyle w:val="Table2heading"/>
              <w:spacing w:line="276" w:lineRule="auto"/>
              <w:rPr>
                <w:b w:val="0"/>
                <w:bCs/>
                <w:sz w:val="16"/>
                <w:szCs w:val="16"/>
                <w:lang w:eastAsia="en-AU"/>
              </w:rPr>
            </w:pPr>
            <w:r w:rsidRPr="00C36B47">
              <w:rPr>
                <w:b w:val="0"/>
                <w:sz w:val="16"/>
                <w:szCs w:val="16"/>
              </w:rPr>
              <w:t>202,206</w:t>
            </w:r>
          </w:p>
        </w:tc>
        <w:tc>
          <w:tcPr>
            <w:tcW w:w="0" w:type="auto"/>
            <w:vAlign w:val="center"/>
            <w:hideMark/>
          </w:tcPr>
          <w:p w14:paraId="781D10C6" w14:textId="4895C6D8" w:rsidR="0004341D" w:rsidRPr="00A72EFB" w:rsidRDefault="0004341D" w:rsidP="0004341D">
            <w:pPr>
              <w:pStyle w:val="Table2heading"/>
              <w:spacing w:line="276" w:lineRule="auto"/>
              <w:rPr>
                <w:b w:val="0"/>
                <w:bCs/>
                <w:sz w:val="16"/>
                <w:szCs w:val="16"/>
                <w:lang w:eastAsia="en-AU"/>
              </w:rPr>
            </w:pPr>
            <w:r w:rsidRPr="00C36B47">
              <w:rPr>
                <w:b w:val="0"/>
                <w:sz w:val="16"/>
                <w:szCs w:val="16"/>
              </w:rPr>
              <w:t>7,805</w:t>
            </w:r>
          </w:p>
        </w:tc>
        <w:tc>
          <w:tcPr>
            <w:tcW w:w="0" w:type="auto"/>
            <w:tcBorders>
              <w:top w:val="nil"/>
              <w:left w:val="nil"/>
              <w:bottom w:val="nil"/>
              <w:right w:val="single" w:sz="4" w:space="0" w:color="auto"/>
            </w:tcBorders>
            <w:vAlign w:val="center"/>
            <w:hideMark/>
          </w:tcPr>
          <w:p w14:paraId="0E197ED5" w14:textId="7B5A5958" w:rsidR="0004341D" w:rsidRPr="00A72EFB" w:rsidRDefault="0004341D" w:rsidP="0004341D">
            <w:pPr>
              <w:pStyle w:val="Table2heading"/>
              <w:spacing w:line="276" w:lineRule="auto"/>
              <w:rPr>
                <w:b w:val="0"/>
                <w:bCs/>
                <w:sz w:val="16"/>
                <w:szCs w:val="16"/>
                <w:lang w:eastAsia="en-AU"/>
              </w:rPr>
            </w:pPr>
            <w:r w:rsidRPr="00C36B47">
              <w:rPr>
                <w:b w:val="0"/>
                <w:sz w:val="16"/>
                <w:szCs w:val="16"/>
              </w:rPr>
              <w:t>3,093</w:t>
            </w:r>
          </w:p>
        </w:tc>
        <w:tc>
          <w:tcPr>
            <w:tcW w:w="0" w:type="auto"/>
            <w:vAlign w:val="center"/>
            <w:hideMark/>
          </w:tcPr>
          <w:p w14:paraId="03237172" w14:textId="483F7EA1" w:rsidR="0004341D" w:rsidRPr="00A72EFB" w:rsidRDefault="0004341D" w:rsidP="0004341D">
            <w:pPr>
              <w:pStyle w:val="Table2heading"/>
              <w:spacing w:line="276" w:lineRule="auto"/>
              <w:rPr>
                <w:b w:val="0"/>
                <w:bCs/>
                <w:sz w:val="16"/>
                <w:szCs w:val="16"/>
                <w:lang w:eastAsia="en-AU"/>
              </w:rPr>
            </w:pPr>
            <w:r w:rsidRPr="00C36B47">
              <w:rPr>
                <w:b w:val="0"/>
                <w:sz w:val="16"/>
                <w:szCs w:val="16"/>
              </w:rPr>
              <w:t>115,512</w:t>
            </w:r>
          </w:p>
        </w:tc>
        <w:tc>
          <w:tcPr>
            <w:tcW w:w="0" w:type="auto"/>
            <w:vAlign w:val="center"/>
            <w:hideMark/>
          </w:tcPr>
          <w:p w14:paraId="01C3E182" w14:textId="11224114" w:rsidR="0004341D" w:rsidRPr="00A72EFB" w:rsidRDefault="0004341D" w:rsidP="0004341D">
            <w:pPr>
              <w:pStyle w:val="Table2heading"/>
              <w:spacing w:line="276" w:lineRule="auto"/>
              <w:rPr>
                <w:b w:val="0"/>
                <w:bCs/>
                <w:sz w:val="16"/>
                <w:szCs w:val="16"/>
                <w:lang w:eastAsia="en-AU"/>
              </w:rPr>
            </w:pPr>
            <w:r w:rsidRPr="00C36B47">
              <w:rPr>
                <w:b w:val="0"/>
                <w:sz w:val="16"/>
                <w:szCs w:val="16"/>
              </w:rPr>
              <w:t>5,943</w:t>
            </w:r>
          </w:p>
        </w:tc>
        <w:tc>
          <w:tcPr>
            <w:tcW w:w="0" w:type="auto"/>
            <w:tcBorders>
              <w:top w:val="nil"/>
              <w:left w:val="nil"/>
              <w:bottom w:val="nil"/>
              <w:right w:val="single" w:sz="4" w:space="0" w:color="auto"/>
            </w:tcBorders>
            <w:vAlign w:val="center"/>
            <w:hideMark/>
          </w:tcPr>
          <w:p w14:paraId="52AEE975" w14:textId="01A0D866" w:rsidR="0004341D" w:rsidRPr="00A72EFB" w:rsidRDefault="0004341D" w:rsidP="0004341D">
            <w:pPr>
              <w:pStyle w:val="Table2heading"/>
              <w:spacing w:line="276" w:lineRule="auto"/>
              <w:rPr>
                <w:b w:val="0"/>
                <w:bCs/>
                <w:sz w:val="16"/>
                <w:szCs w:val="16"/>
                <w:lang w:eastAsia="en-AU"/>
              </w:rPr>
            </w:pPr>
            <w:r w:rsidRPr="00C36B47">
              <w:rPr>
                <w:b w:val="0"/>
                <w:sz w:val="16"/>
                <w:szCs w:val="16"/>
              </w:rPr>
              <w:t>3,001</w:t>
            </w:r>
          </w:p>
        </w:tc>
        <w:tc>
          <w:tcPr>
            <w:tcW w:w="0" w:type="auto"/>
            <w:vAlign w:val="center"/>
            <w:hideMark/>
          </w:tcPr>
          <w:p w14:paraId="1B3F04F1" w14:textId="481112A0" w:rsidR="0004341D" w:rsidRPr="00A72EFB" w:rsidRDefault="0004341D" w:rsidP="0004341D">
            <w:pPr>
              <w:pStyle w:val="Table2heading"/>
              <w:spacing w:line="276" w:lineRule="auto"/>
              <w:rPr>
                <w:b w:val="0"/>
                <w:bCs/>
                <w:sz w:val="16"/>
                <w:szCs w:val="16"/>
                <w:lang w:eastAsia="en-AU"/>
              </w:rPr>
            </w:pPr>
            <w:r w:rsidRPr="00C36B47">
              <w:rPr>
                <w:b w:val="0"/>
                <w:sz w:val="16"/>
                <w:szCs w:val="16"/>
              </w:rPr>
              <w:t>119,678</w:t>
            </w:r>
          </w:p>
        </w:tc>
        <w:tc>
          <w:tcPr>
            <w:tcW w:w="0" w:type="auto"/>
            <w:vAlign w:val="center"/>
            <w:hideMark/>
          </w:tcPr>
          <w:p w14:paraId="5BAD62C6" w14:textId="0D8E432E" w:rsidR="0004341D" w:rsidRPr="00A72EFB" w:rsidRDefault="0004341D" w:rsidP="0004341D">
            <w:pPr>
              <w:pStyle w:val="Table2heading"/>
              <w:spacing w:line="276" w:lineRule="auto"/>
              <w:rPr>
                <w:b w:val="0"/>
                <w:bCs/>
                <w:sz w:val="16"/>
                <w:szCs w:val="16"/>
                <w:lang w:eastAsia="en-AU"/>
              </w:rPr>
            </w:pPr>
            <w:r w:rsidRPr="00C36B47">
              <w:rPr>
                <w:b w:val="0"/>
                <w:sz w:val="16"/>
                <w:szCs w:val="16"/>
              </w:rPr>
              <w:t>3,303</w:t>
            </w:r>
          </w:p>
        </w:tc>
        <w:tc>
          <w:tcPr>
            <w:tcW w:w="0" w:type="auto"/>
            <w:tcBorders>
              <w:top w:val="nil"/>
              <w:left w:val="nil"/>
              <w:bottom w:val="nil"/>
              <w:right w:val="single" w:sz="4" w:space="0" w:color="auto"/>
            </w:tcBorders>
            <w:vAlign w:val="center"/>
            <w:hideMark/>
          </w:tcPr>
          <w:p w14:paraId="25B31BE0" w14:textId="0666EE06" w:rsidR="0004341D" w:rsidRPr="00A72EFB" w:rsidRDefault="0004341D" w:rsidP="0004341D">
            <w:pPr>
              <w:pStyle w:val="Table2heading"/>
              <w:spacing w:line="276" w:lineRule="auto"/>
              <w:rPr>
                <w:b w:val="0"/>
                <w:bCs/>
                <w:sz w:val="16"/>
                <w:szCs w:val="16"/>
                <w:lang w:eastAsia="en-AU"/>
              </w:rPr>
            </w:pPr>
            <w:r w:rsidRPr="00C36B47">
              <w:rPr>
                <w:b w:val="0"/>
                <w:sz w:val="16"/>
                <w:szCs w:val="16"/>
              </w:rPr>
              <w:t>300</w:t>
            </w:r>
          </w:p>
        </w:tc>
        <w:tc>
          <w:tcPr>
            <w:tcW w:w="0" w:type="auto"/>
            <w:vAlign w:val="center"/>
            <w:hideMark/>
          </w:tcPr>
          <w:p w14:paraId="634120F6" w14:textId="08878666" w:rsidR="0004341D" w:rsidRPr="00A72EFB" w:rsidRDefault="0004341D" w:rsidP="0004341D">
            <w:pPr>
              <w:pStyle w:val="Table2heading"/>
              <w:spacing w:line="276" w:lineRule="auto"/>
              <w:rPr>
                <w:b w:val="0"/>
                <w:bCs/>
                <w:sz w:val="16"/>
                <w:szCs w:val="16"/>
                <w:lang w:eastAsia="en-AU"/>
              </w:rPr>
            </w:pPr>
            <w:r w:rsidRPr="00C36B47">
              <w:rPr>
                <w:b w:val="0"/>
                <w:sz w:val="16"/>
                <w:szCs w:val="16"/>
              </w:rPr>
              <w:t>31,116</w:t>
            </w:r>
          </w:p>
        </w:tc>
        <w:tc>
          <w:tcPr>
            <w:tcW w:w="0" w:type="auto"/>
            <w:vAlign w:val="center"/>
            <w:hideMark/>
          </w:tcPr>
          <w:p w14:paraId="549A6D3C" w14:textId="570CA970" w:rsidR="0004341D" w:rsidRPr="00A72EFB" w:rsidRDefault="0004341D" w:rsidP="0004341D">
            <w:pPr>
              <w:pStyle w:val="Table2heading"/>
              <w:spacing w:line="276" w:lineRule="auto"/>
              <w:rPr>
                <w:b w:val="0"/>
                <w:bCs/>
                <w:sz w:val="16"/>
                <w:szCs w:val="16"/>
                <w:lang w:eastAsia="en-AU"/>
              </w:rPr>
            </w:pPr>
            <w:r w:rsidRPr="00C36B47">
              <w:rPr>
                <w:b w:val="0"/>
                <w:sz w:val="16"/>
                <w:szCs w:val="16"/>
              </w:rPr>
              <w:t>1,327</w:t>
            </w:r>
          </w:p>
        </w:tc>
        <w:tc>
          <w:tcPr>
            <w:tcW w:w="0" w:type="auto"/>
            <w:vAlign w:val="center"/>
            <w:hideMark/>
          </w:tcPr>
          <w:p w14:paraId="435D77E7" w14:textId="257E0282" w:rsidR="0004341D" w:rsidRPr="00A72EFB" w:rsidRDefault="0004341D" w:rsidP="0004341D">
            <w:pPr>
              <w:pStyle w:val="Table2heading"/>
              <w:spacing w:line="276" w:lineRule="auto"/>
              <w:rPr>
                <w:b w:val="0"/>
                <w:bCs/>
                <w:sz w:val="16"/>
                <w:szCs w:val="16"/>
                <w:lang w:eastAsia="en-AU"/>
              </w:rPr>
            </w:pPr>
            <w:r w:rsidRPr="00C36B47">
              <w:rPr>
                <w:b w:val="0"/>
                <w:sz w:val="16"/>
                <w:szCs w:val="16"/>
              </w:rPr>
              <w:t>546</w:t>
            </w:r>
          </w:p>
        </w:tc>
      </w:tr>
      <w:tr w:rsidR="0004341D" w:rsidRPr="00A72EFB" w14:paraId="671F0A39" w14:textId="77777777" w:rsidTr="0004341D">
        <w:trPr>
          <w:trHeight w:val="300"/>
          <w:jc w:val="center"/>
        </w:trPr>
        <w:tc>
          <w:tcPr>
            <w:tcW w:w="566" w:type="dxa"/>
            <w:tcBorders>
              <w:top w:val="nil"/>
              <w:left w:val="nil"/>
              <w:bottom w:val="nil"/>
              <w:right w:val="single" w:sz="4" w:space="0" w:color="auto"/>
            </w:tcBorders>
            <w:vAlign w:val="center"/>
            <w:hideMark/>
          </w:tcPr>
          <w:p w14:paraId="37A57340" w14:textId="34383A7E"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Jun-23</w:t>
            </w:r>
          </w:p>
        </w:tc>
        <w:tc>
          <w:tcPr>
            <w:tcW w:w="1090" w:type="dxa"/>
            <w:vAlign w:val="center"/>
            <w:hideMark/>
          </w:tcPr>
          <w:p w14:paraId="61432A9A" w14:textId="71F7EDA4" w:rsidR="0004341D" w:rsidRPr="00A72EFB" w:rsidRDefault="0004341D" w:rsidP="0004341D">
            <w:pPr>
              <w:pStyle w:val="Table2heading"/>
              <w:spacing w:line="276" w:lineRule="auto"/>
              <w:rPr>
                <w:b w:val="0"/>
                <w:bCs/>
                <w:sz w:val="16"/>
                <w:szCs w:val="16"/>
                <w:lang w:eastAsia="en-AU"/>
              </w:rPr>
            </w:pPr>
            <w:r w:rsidRPr="00C36B47">
              <w:rPr>
                <w:b w:val="0"/>
                <w:sz w:val="16"/>
                <w:szCs w:val="16"/>
              </w:rPr>
              <w:t>202,079</w:t>
            </w:r>
          </w:p>
        </w:tc>
        <w:tc>
          <w:tcPr>
            <w:tcW w:w="0" w:type="auto"/>
            <w:vAlign w:val="center"/>
            <w:hideMark/>
          </w:tcPr>
          <w:p w14:paraId="68C6334E" w14:textId="5FA4FBAF" w:rsidR="0004341D" w:rsidRPr="00A72EFB" w:rsidRDefault="0004341D" w:rsidP="0004341D">
            <w:pPr>
              <w:pStyle w:val="Table2heading"/>
              <w:spacing w:line="276" w:lineRule="auto"/>
              <w:rPr>
                <w:b w:val="0"/>
                <w:bCs/>
                <w:sz w:val="16"/>
                <w:szCs w:val="16"/>
                <w:lang w:eastAsia="en-AU"/>
              </w:rPr>
            </w:pPr>
            <w:r w:rsidRPr="00C36B47">
              <w:rPr>
                <w:b w:val="0"/>
                <w:sz w:val="16"/>
                <w:szCs w:val="16"/>
              </w:rPr>
              <w:t>7,745</w:t>
            </w:r>
          </w:p>
        </w:tc>
        <w:tc>
          <w:tcPr>
            <w:tcW w:w="0" w:type="auto"/>
            <w:tcBorders>
              <w:top w:val="nil"/>
              <w:left w:val="nil"/>
              <w:bottom w:val="nil"/>
              <w:right w:val="single" w:sz="4" w:space="0" w:color="auto"/>
            </w:tcBorders>
            <w:vAlign w:val="center"/>
            <w:hideMark/>
          </w:tcPr>
          <w:p w14:paraId="16AB1D9E" w14:textId="726E31DB" w:rsidR="0004341D" w:rsidRPr="00A72EFB" w:rsidRDefault="0004341D" w:rsidP="0004341D">
            <w:pPr>
              <w:pStyle w:val="Table2heading"/>
              <w:spacing w:line="276" w:lineRule="auto"/>
              <w:rPr>
                <w:b w:val="0"/>
                <w:bCs/>
                <w:sz w:val="16"/>
                <w:szCs w:val="16"/>
                <w:lang w:eastAsia="en-AU"/>
              </w:rPr>
            </w:pPr>
            <w:r w:rsidRPr="00C36B47">
              <w:rPr>
                <w:b w:val="0"/>
                <w:sz w:val="16"/>
                <w:szCs w:val="16"/>
              </w:rPr>
              <w:t>3,046</w:t>
            </w:r>
          </w:p>
        </w:tc>
        <w:tc>
          <w:tcPr>
            <w:tcW w:w="0" w:type="auto"/>
            <w:vAlign w:val="center"/>
            <w:hideMark/>
          </w:tcPr>
          <w:p w14:paraId="3D9BE78D" w14:textId="066FF415" w:rsidR="0004341D" w:rsidRPr="00A72EFB" w:rsidRDefault="0004341D" w:rsidP="0004341D">
            <w:pPr>
              <w:pStyle w:val="Table2heading"/>
              <w:spacing w:line="276" w:lineRule="auto"/>
              <w:rPr>
                <w:b w:val="0"/>
                <w:bCs/>
                <w:sz w:val="16"/>
                <w:szCs w:val="16"/>
                <w:lang w:eastAsia="en-AU"/>
              </w:rPr>
            </w:pPr>
            <w:r w:rsidRPr="00C36B47">
              <w:rPr>
                <w:b w:val="0"/>
                <w:sz w:val="16"/>
                <w:szCs w:val="16"/>
              </w:rPr>
              <w:t>206,988</w:t>
            </w:r>
          </w:p>
        </w:tc>
        <w:tc>
          <w:tcPr>
            <w:tcW w:w="0" w:type="auto"/>
            <w:vAlign w:val="center"/>
            <w:hideMark/>
          </w:tcPr>
          <w:p w14:paraId="210EEC0F" w14:textId="085E85A7" w:rsidR="0004341D" w:rsidRPr="00A72EFB" w:rsidRDefault="0004341D" w:rsidP="0004341D">
            <w:pPr>
              <w:pStyle w:val="Table2heading"/>
              <w:spacing w:line="276" w:lineRule="auto"/>
              <w:rPr>
                <w:b w:val="0"/>
                <w:bCs/>
                <w:sz w:val="16"/>
                <w:szCs w:val="16"/>
                <w:lang w:eastAsia="en-AU"/>
              </w:rPr>
            </w:pPr>
            <w:r w:rsidRPr="00C36B47">
              <w:rPr>
                <w:b w:val="0"/>
                <w:sz w:val="16"/>
                <w:szCs w:val="16"/>
              </w:rPr>
              <w:t>7,873</w:t>
            </w:r>
          </w:p>
        </w:tc>
        <w:tc>
          <w:tcPr>
            <w:tcW w:w="0" w:type="auto"/>
            <w:tcBorders>
              <w:top w:val="nil"/>
              <w:left w:val="nil"/>
              <w:bottom w:val="nil"/>
              <w:right w:val="single" w:sz="4" w:space="0" w:color="auto"/>
            </w:tcBorders>
            <w:vAlign w:val="center"/>
            <w:hideMark/>
          </w:tcPr>
          <w:p w14:paraId="5482BB23" w14:textId="26154443" w:rsidR="0004341D" w:rsidRPr="00A72EFB" w:rsidRDefault="0004341D" w:rsidP="0004341D">
            <w:pPr>
              <w:pStyle w:val="Table2heading"/>
              <w:spacing w:line="276" w:lineRule="auto"/>
              <w:rPr>
                <w:b w:val="0"/>
                <w:bCs/>
                <w:sz w:val="16"/>
                <w:szCs w:val="16"/>
                <w:lang w:eastAsia="en-AU"/>
              </w:rPr>
            </w:pPr>
            <w:r w:rsidRPr="00C36B47">
              <w:rPr>
                <w:b w:val="0"/>
                <w:sz w:val="16"/>
                <w:szCs w:val="16"/>
              </w:rPr>
              <w:t>3,120</w:t>
            </w:r>
          </w:p>
        </w:tc>
        <w:tc>
          <w:tcPr>
            <w:tcW w:w="0" w:type="auto"/>
            <w:vAlign w:val="center"/>
            <w:hideMark/>
          </w:tcPr>
          <w:p w14:paraId="365216B1" w14:textId="2CBB9E8D" w:rsidR="0004341D" w:rsidRPr="00A72EFB" w:rsidRDefault="0004341D" w:rsidP="0004341D">
            <w:pPr>
              <w:pStyle w:val="Table2heading"/>
              <w:spacing w:line="276" w:lineRule="auto"/>
              <w:rPr>
                <w:b w:val="0"/>
                <w:bCs/>
                <w:sz w:val="16"/>
                <w:szCs w:val="16"/>
                <w:lang w:eastAsia="en-AU"/>
              </w:rPr>
            </w:pPr>
            <w:r w:rsidRPr="00C36B47">
              <w:rPr>
                <w:b w:val="0"/>
                <w:sz w:val="16"/>
                <w:szCs w:val="16"/>
              </w:rPr>
              <w:t>118,485</w:t>
            </w:r>
          </w:p>
        </w:tc>
        <w:tc>
          <w:tcPr>
            <w:tcW w:w="0" w:type="auto"/>
            <w:vAlign w:val="center"/>
            <w:hideMark/>
          </w:tcPr>
          <w:p w14:paraId="063D4A23" w14:textId="0342FB28" w:rsidR="0004341D" w:rsidRPr="00A72EFB" w:rsidRDefault="0004341D" w:rsidP="0004341D">
            <w:pPr>
              <w:pStyle w:val="Table2heading"/>
              <w:spacing w:line="276" w:lineRule="auto"/>
              <w:rPr>
                <w:b w:val="0"/>
                <w:bCs/>
                <w:sz w:val="16"/>
                <w:szCs w:val="16"/>
                <w:lang w:eastAsia="en-AU"/>
              </w:rPr>
            </w:pPr>
            <w:r w:rsidRPr="00C36B47">
              <w:rPr>
                <w:b w:val="0"/>
                <w:sz w:val="16"/>
                <w:szCs w:val="16"/>
              </w:rPr>
              <w:t>6,006</w:t>
            </w:r>
          </w:p>
        </w:tc>
        <w:tc>
          <w:tcPr>
            <w:tcW w:w="0" w:type="auto"/>
            <w:tcBorders>
              <w:top w:val="nil"/>
              <w:left w:val="nil"/>
              <w:bottom w:val="nil"/>
              <w:right w:val="single" w:sz="4" w:space="0" w:color="auto"/>
            </w:tcBorders>
            <w:vAlign w:val="center"/>
            <w:hideMark/>
          </w:tcPr>
          <w:p w14:paraId="7851DF47" w14:textId="7FC7F449" w:rsidR="0004341D" w:rsidRPr="00A72EFB" w:rsidRDefault="0004341D" w:rsidP="0004341D">
            <w:pPr>
              <w:pStyle w:val="Table2heading"/>
              <w:spacing w:line="276" w:lineRule="auto"/>
              <w:rPr>
                <w:b w:val="0"/>
                <w:bCs/>
                <w:sz w:val="16"/>
                <w:szCs w:val="16"/>
                <w:lang w:eastAsia="en-AU"/>
              </w:rPr>
            </w:pPr>
            <w:r w:rsidRPr="00C36B47">
              <w:rPr>
                <w:b w:val="0"/>
                <w:sz w:val="16"/>
                <w:szCs w:val="16"/>
              </w:rPr>
              <w:t>3,033</w:t>
            </w:r>
          </w:p>
        </w:tc>
        <w:tc>
          <w:tcPr>
            <w:tcW w:w="0" w:type="auto"/>
            <w:vAlign w:val="center"/>
            <w:hideMark/>
          </w:tcPr>
          <w:p w14:paraId="77EF9A54" w14:textId="7DC5E429" w:rsidR="0004341D" w:rsidRPr="00A72EFB" w:rsidRDefault="0004341D" w:rsidP="0004341D">
            <w:pPr>
              <w:pStyle w:val="Table2heading"/>
              <w:spacing w:line="276" w:lineRule="auto"/>
              <w:rPr>
                <w:b w:val="0"/>
                <w:bCs/>
                <w:sz w:val="16"/>
                <w:szCs w:val="16"/>
                <w:lang w:eastAsia="en-AU"/>
              </w:rPr>
            </w:pPr>
            <w:r w:rsidRPr="00C36B47">
              <w:rPr>
                <w:b w:val="0"/>
                <w:sz w:val="16"/>
                <w:szCs w:val="16"/>
              </w:rPr>
              <w:t>122,711</w:t>
            </w:r>
          </w:p>
        </w:tc>
        <w:tc>
          <w:tcPr>
            <w:tcW w:w="0" w:type="auto"/>
            <w:vAlign w:val="center"/>
            <w:hideMark/>
          </w:tcPr>
          <w:p w14:paraId="3E008C51" w14:textId="3CFDB400" w:rsidR="0004341D" w:rsidRPr="00A72EFB" w:rsidRDefault="0004341D" w:rsidP="0004341D">
            <w:pPr>
              <w:pStyle w:val="Table2heading"/>
              <w:spacing w:line="276" w:lineRule="auto"/>
              <w:rPr>
                <w:b w:val="0"/>
                <w:bCs/>
                <w:sz w:val="16"/>
                <w:szCs w:val="16"/>
                <w:lang w:eastAsia="en-AU"/>
              </w:rPr>
            </w:pPr>
            <w:r w:rsidRPr="00C36B47">
              <w:rPr>
                <w:b w:val="0"/>
                <w:sz w:val="16"/>
                <w:szCs w:val="16"/>
              </w:rPr>
              <w:t>3,336</w:t>
            </w:r>
          </w:p>
        </w:tc>
        <w:tc>
          <w:tcPr>
            <w:tcW w:w="0" w:type="auto"/>
            <w:tcBorders>
              <w:top w:val="nil"/>
              <w:left w:val="nil"/>
              <w:bottom w:val="nil"/>
              <w:right w:val="single" w:sz="4" w:space="0" w:color="auto"/>
            </w:tcBorders>
            <w:vAlign w:val="center"/>
            <w:hideMark/>
          </w:tcPr>
          <w:p w14:paraId="3613C662" w14:textId="547D4EC4" w:rsidR="0004341D" w:rsidRPr="00A72EFB" w:rsidRDefault="0004341D" w:rsidP="0004341D">
            <w:pPr>
              <w:pStyle w:val="Table2heading"/>
              <w:spacing w:line="276" w:lineRule="auto"/>
              <w:rPr>
                <w:b w:val="0"/>
                <w:bCs/>
                <w:sz w:val="16"/>
                <w:szCs w:val="16"/>
                <w:lang w:eastAsia="en-AU"/>
              </w:rPr>
            </w:pPr>
            <w:r w:rsidRPr="00C36B47">
              <w:rPr>
                <w:b w:val="0"/>
                <w:sz w:val="16"/>
                <w:szCs w:val="16"/>
              </w:rPr>
              <w:t>303</w:t>
            </w:r>
          </w:p>
        </w:tc>
        <w:tc>
          <w:tcPr>
            <w:tcW w:w="0" w:type="auto"/>
            <w:vAlign w:val="center"/>
            <w:hideMark/>
          </w:tcPr>
          <w:p w14:paraId="2FAE77F7" w14:textId="4C9EFEF5" w:rsidR="0004341D" w:rsidRPr="00A72EFB" w:rsidRDefault="0004341D" w:rsidP="0004341D">
            <w:pPr>
              <w:pStyle w:val="Table2heading"/>
              <w:spacing w:line="276" w:lineRule="auto"/>
              <w:rPr>
                <w:b w:val="0"/>
                <w:bCs/>
                <w:sz w:val="16"/>
                <w:szCs w:val="16"/>
                <w:lang w:eastAsia="en-AU"/>
              </w:rPr>
            </w:pPr>
            <w:r w:rsidRPr="00C36B47">
              <w:rPr>
                <w:b w:val="0"/>
                <w:sz w:val="16"/>
                <w:szCs w:val="16"/>
              </w:rPr>
              <w:t>31,905</w:t>
            </w:r>
          </w:p>
        </w:tc>
        <w:tc>
          <w:tcPr>
            <w:tcW w:w="0" w:type="auto"/>
            <w:vAlign w:val="center"/>
            <w:hideMark/>
          </w:tcPr>
          <w:p w14:paraId="533D1AD1" w14:textId="62128359" w:rsidR="0004341D" w:rsidRPr="00A72EFB" w:rsidRDefault="0004341D" w:rsidP="0004341D">
            <w:pPr>
              <w:pStyle w:val="Table2heading"/>
              <w:spacing w:line="276" w:lineRule="auto"/>
              <w:rPr>
                <w:b w:val="0"/>
                <w:bCs/>
                <w:sz w:val="16"/>
                <w:szCs w:val="16"/>
                <w:lang w:eastAsia="en-AU"/>
              </w:rPr>
            </w:pPr>
            <w:r w:rsidRPr="00C36B47">
              <w:rPr>
                <w:b w:val="0"/>
                <w:sz w:val="16"/>
                <w:szCs w:val="16"/>
              </w:rPr>
              <w:t>1,341</w:t>
            </w:r>
          </w:p>
        </w:tc>
        <w:tc>
          <w:tcPr>
            <w:tcW w:w="0" w:type="auto"/>
            <w:vAlign w:val="center"/>
            <w:hideMark/>
          </w:tcPr>
          <w:p w14:paraId="6A3AA6D4" w14:textId="4271CC91" w:rsidR="0004341D" w:rsidRPr="00A72EFB" w:rsidRDefault="0004341D" w:rsidP="0004341D">
            <w:pPr>
              <w:pStyle w:val="Table2heading"/>
              <w:spacing w:line="276" w:lineRule="auto"/>
              <w:rPr>
                <w:b w:val="0"/>
                <w:bCs/>
                <w:sz w:val="16"/>
                <w:szCs w:val="16"/>
                <w:lang w:eastAsia="en-AU"/>
              </w:rPr>
            </w:pPr>
            <w:r w:rsidRPr="00C36B47">
              <w:rPr>
                <w:b w:val="0"/>
                <w:sz w:val="16"/>
                <w:szCs w:val="16"/>
              </w:rPr>
              <w:t>552</w:t>
            </w:r>
          </w:p>
        </w:tc>
      </w:tr>
      <w:tr w:rsidR="0004341D" w:rsidRPr="00A72EFB" w14:paraId="4D20BBC1" w14:textId="77777777" w:rsidTr="0004341D">
        <w:trPr>
          <w:trHeight w:val="300"/>
          <w:jc w:val="center"/>
        </w:trPr>
        <w:tc>
          <w:tcPr>
            <w:tcW w:w="566" w:type="dxa"/>
            <w:tcBorders>
              <w:top w:val="nil"/>
              <w:left w:val="nil"/>
              <w:bottom w:val="nil"/>
              <w:right w:val="single" w:sz="4" w:space="0" w:color="auto"/>
            </w:tcBorders>
            <w:vAlign w:val="center"/>
            <w:hideMark/>
          </w:tcPr>
          <w:p w14:paraId="2CD82C89" w14:textId="79D19E50"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Jun-24</w:t>
            </w:r>
          </w:p>
        </w:tc>
        <w:tc>
          <w:tcPr>
            <w:tcW w:w="1090" w:type="dxa"/>
            <w:vAlign w:val="center"/>
            <w:hideMark/>
          </w:tcPr>
          <w:p w14:paraId="7C3158F6" w14:textId="72F6ADCF" w:rsidR="0004341D" w:rsidRPr="00A72EFB" w:rsidRDefault="0004341D" w:rsidP="0004341D">
            <w:pPr>
              <w:pStyle w:val="Table2heading"/>
              <w:spacing w:line="276" w:lineRule="auto"/>
              <w:rPr>
                <w:b w:val="0"/>
                <w:bCs/>
                <w:sz w:val="16"/>
                <w:szCs w:val="16"/>
                <w:lang w:eastAsia="en-AU"/>
              </w:rPr>
            </w:pPr>
            <w:r w:rsidRPr="00C36B47">
              <w:rPr>
                <w:b w:val="0"/>
                <w:sz w:val="16"/>
                <w:szCs w:val="16"/>
              </w:rPr>
              <w:t>206,785</w:t>
            </w:r>
          </w:p>
        </w:tc>
        <w:tc>
          <w:tcPr>
            <w:tcW w:w="0" w:type="auto"/>
            <w:vAlign w:val="center"/>
            <w:hideMark/>
          </w:tcPr>
          <w:p w14:paraId="0C2EC35E" w14:textId="7464C803" w:rsidR="0004341D" w:rsidRPr="00A72EFB" w:rsidRDefault="0004341D" w:rsidP="0004341D">
            <w:pPr>
              <w:pStyle w:val="Table2heading"/>
              <w:spacing w:line="276" w:lineRule="auto"/>
              <w:rPr>
                <w:b w:val="0"/>
                <w:bCs/>
                <w:sz w:val="16"/>
                <w:szCs w:val="16"/>
                <w:lang w:eastAsia="en-AU"/>
              </w:rPr>
            </w:pPr>
            <w:r w:rsidRPr="00C36B47">
              <w:rPr>
                <w:b w:val="0"/>
                <w:sz w:val="16"/>
                <w:szCs w:val="16"/>
              </w:rPr>
              <w:t>7,806</w:t>
            </w:r>
          </w:p>
        </w:tc>
        <w:tc>
          <w:tcPr>
            <w:tcW w:w="0" w:type="auto"/>
            <w:tcBorders>
              <w:top w:val="nil"/>
              <w:left w:val="nil"/>
              <w:bottom w:val="nil"/>
              <w:right w:val="single" w:sz="4" w:space="0" w:color="auto"/>
            </w:tcBorders>
            <w:vAlign w:val="center"/>
            <w:hideMark/>
          </w:tcPr>
          <w:p w14:paraId="79099322" w14:textId="6DB6C1F1" w:rsidR="0004341D" w:rsidRPr="00A72EFB" w:rsidRDefault="0004341D" w:rsidP="0004341D">
            <w:pPr>
              <w:pStyle w:val="Table2heading"/>
              <w:spacing w:line="276" w:lineRule="auto"/>
              <w:rPr>
                <w:b w:val="0"/>
                <w:bCs/>
                <w:sz w:val="16"/>
                <w:szCs w:val="16"/>
                <w:lang w:eastAsia="en-AU"/>
              </w:rPr>
            </w:pPr>
            <w:r w:rsidRPr="00C36B47">
              <w:rPr>
                <w:b w:val="0"/>
                <w:sz w:val="16"/>
                <w:szCs w:val="16"/>
              </w:rPr>
              <w:t>3,071</w:t>
            </w:r>
          </w:p>
        </w:tc>
        <w:tc>
          <w:tcPr>
            <w:tcW w:w="0" w:type="auto"/>
            <w:vAlign w:val="center"/>
            <w:hideMark/>
          </w:tcPr>
          <w:p w14:paraId="7F5E8312" w14:textId="567AAD96" w:rsidR="0004341D" w:rsidRPr="00A72EFB" w:rsidRDefault="0004341D" w:rsidP="0004341D">
            <w:pPr>
              <w:pStyle w:val="Table2heading"/>
              <w:spacing w:line="276" w:lineRule="auto"/>
              <w:rPr>
                <w:b w:val="0"/>
                <w:bCs/>
                <w:sz w:val="16"/>
                <w:szCs w:val="16"/>
                <w:lang w:eastAsia="en-AU"/>
              </w:rPr>
            </w:pPr>
            <w:r w:rsidRPr="00C36B47">
              <w:rPr>
                <w:b w:val="0"/>
                <w:sz w:val="16"/>
                <w:szCs w:val="16"/>
              </w:rPr>
              <w:t>211,808</w:t>
            </w:r>
          </w:p>
        </w:tc>
        <w:tc>
          <w:tcPr>
            <w:tcW w:w="0" w:type="auto"/>
            <w:vAlign w:val="center"/>
            <w:hideMark/>
          </w:tcPr>
          <w:p w14:paraId="67D75654" w14:textId="41607CD1" w:rsidR="0004341D" w:rsidRPr="00A72EFB" w:rsidRDefault="0004341D" w:rsidP="0004341D">
            <w:pPr>
              <w:pStyle w:val="Table2heading"/>
              <w:spacing w:line="276" w:lineRule="auto"/>
              <w:rPr>
                <w:b w:val="0"/>
                <w:bCs/>
                <w:sz w:val="16"/>
                <w:szCs w:val="16"/>
                <w:lang w:eastAsia="en-AU"/>
              </w:rPr>
            </w:pPr>
            <w:r w:rsidRPr="00C36B47">
              <w:rPr>
                <w:b w:val="0"/>
                <w:sz w:val="16"/>
                <w:szCs w:val="16"/>
              </w:rPr>
              <w:t>7,935</w:t>
            </w:r>
          </w:p>
        </w:tc>
        <w:tc>
          <w:tcPr>
            <w:tcW w:w="0" w:type="auto"/>
            <w:tcBorders>
              <w:top w:val="nil"/>
              <w:left w:val="nil"/>
              <w:bottom w:val="nil"/>
              <w:right w:val="single" w:sz="4" w:space="0" w:color="auto"/>
            </w:tcBorders>
            <w:vAlign w:val="center"/>
            <w:hideMark/>
          </w:tcPr>
          <w:p w14:paraId="4B17BA0B" w14:textId="1D4F8718" w:rsidR="0004341D" w:rsidRPr="00A72EFB" w:rsidRDefault="0004341D" w:rsidP="0004341D">
            <w:pPr>
              <w:pStyle w:val="Table2heading"/>
              <w:spacing w:line="276" w:lineRule="auto"/>
              <w:rPr>
                <w:b w:val="0"/>
                <w:bCs/>
                <w:sz w:val="16"/>
                <w:szCs w:val="16"/>
                <w:lang w:eastAsia="en-AU"/>
              </w:rPr>
            </w:pPr>
            <w:r w:rsidRPr="00C36B47">
              <w:rPr>
                <w:b w:val="0"/>
                <w:sz w:val="16"/>
                <w:szCs w:val="16"/>
              </w:rPr>
              <w:t>3,145</w:t>
            </w:r>
          </w:p>
        </w:tc>
        <w:tc>
          <w:tcPr>
            <w:tcW w:w="0" w:type="auto"/>
            <w:vAlign w:val="center"/>
            <w:hideMark/>
          </w:tcPr>
          <w:p w14:paraId="6849168E" w14:textId="4E7809EE" w:rsidR="0004341D" w:rsidRPr="00A72EFB" w:rsidRDefault="0004341D" w:rsidP="0004341D">
            <w:pPr>
              <w:pStyle w:val="Table2heading"/>
              <w:spacing w:line="276" w:lineRule="auto"/>
              <w:rPr>
                <w:b w:val="0"/>
                <w:bCs/>
                <w:sz w:val="16"/>
                <w:szCs w:val="16"/>
                <w:lang w:eastAsia="en-AU"/>
              </w:rPr>
            </w:pPr>
            <w:r w:rsidRPr="00C36B47">
              <w:rPr>
                <w:b w:val="0"/>
                <w:sz w:val="16"/>
                <w:szCs w:val="16"/>
              </w:rPr>
              <w:t>121,487</w:t>
            </w:r>
          </w:p>
        </w:tc>
        <w:tc>
          <w:tcPr>
            <w:tcW w:w="0" w:type="auto"/>
            <w:vAlign w:val="center"/>
            <w:hideMark/>
          </w:tcPr>
          <w:p w14:paraId="56F32844" w14:textId="22903100" w:rsidR="0004341D" w:rsidRPr="00A72EFB" w:rsidRDefault="0004341D" w:rsidP="0004341D">
            <w:pPr>
              <w:pStyle w:val="Table2heading"/>
              <w:spacing w:line="276" w:lineRule="auto"/>
              <w:rPr>
                <w:b w:val="0"/>
                <w:bCs/>
                <w:sz w:val="16"/>
                <w:szCs w:val="16"/>
                <w:lang w:eastAsia="en-AU"/>
              </w:rPr>
            </w:pPr>
            <w:r w:rsidRPr="00C36B47">
              <w:rPr>
                <w:b w:val="0"/>
                <w:sz w:val="16"/>
                <w:szCs w:val="16"/>
              </w:rPr>
              <w:t>6,064</w:t>
            </w:r>
          </w:p>
        </w:tc>
        <w:tc>
          <w:tcPr>
            <w:tcW w:w="0" w:type="auto"/>
            <w:tcBorders>
              <w:top w:val="nil"/>
              <w:left w:val="nil"/>
              <w:bottom w:val="nil"/>
              <w:right w:val="single" w:sz="4" w:space="0" w:color="auto"/>
            </w:tcBorders>
            <w:vAlign w:val="center"/>
            <w:hideMark/>
          </w:tcPr>
          <w:p w14:paraId="495C9B02" w14:textId="77A61A82" w:rsidR="0004341D" w:rsidRPr="00A72EFB" w:rsidRDefault="0004341D" w:rsidP="0004341D">
            <w:pPr>
              <w:pStyle w:val="Table2heading"/>
              <w:spacing w:line="276" w:lineRule="auto"/>
              <w:rPr>
                <w:b w:val="0"/>
                <w:bCs/>
                <w:sz w:val="16"/>
                <w:szCs w:val="16"/>
                <w:lang w:eastAsia="en-AU"/>
              </w:rPr>
            </w:pPr>
            <w:r w:rsidRPr="00C36B47">
              <w:rPr>
                <w:b w:val="0"/>
                <w:sz w:val="16"/>
                <w:szCs w:val="16"/>
              </w:rPr>
              <w:t>3,062</w:t>
            </w:r>
          </w:p>
        </w:tc>
        <w:tc>
          <w:tcPr>
            <w:tcW w:w="0" w:type="auto"/>
            <w:vAlign w:val="center"/>
            <w:hideMark/>
          </w:tcPr>
          <w:p w14:paraId="00B3818F" w14:textId="3D6FCD3F" w:rsidR="0004341D" w:rsidRPr="00A72EFB" w:rsidRDefault="0004341D" w:rsidP="0004341D">
            <w:pPr>
              <w:pStyle w:val="Table2heading"/>
              <w:spacing w:line="276" w:lineRule="auto"/>
              <w:rPr>
                <w:b w:val="0"/>
                <w:bCs/>
                <w:sz w:val="16"/>
                <w:szCs w:val="16"/>
                <w:lang w:eastAsia="en-AU"/>
              </w:rPr>
            </w:pPr>
            <w:r w:rsidRPr="00C36B47">
              <w:rPr>
                <w:b w:val="0"/>
                <w:sz w:val="16"/>
                <w:szCs w:val="16"/>
              </w:rPr>
              <w:t>125,773</w:t>
            </w:r>
          </w:p>
        </w:tc>
        <w:tc>
          <w:tcPr>
            <w:tcW w:w="0" w:type="auto"/>
            <w:vAlign w:val="center"/>
            <w:hideMark/>
          </w:tcPr>
          <w:p w14:paraId="017DF8A9" w14:textId="7C69DC36" w:rsidR="0004341D" w:rsidRPr="00A72EFB" w:rsidRDefault="0004341D" w:rsidP="0004341D">
            <w:pPr>
              <w:pStyle w:val="Table2heading"/>
              <w:spacing w:line="276" w:lineRule="auto"/>
              <w:rPr>
                <w:b w:val="0"/>
                <w:bCs/>
                <w:sz w:val="16"/>
                <w:szCs w:val="16"/>
                <w:lang w:eastAsia="en-AU"/>
              </w:rPr>
            </w:pPr>
            <w:r w:rsidRPr="00C36B47">
              <w:rPr>
                <w:b w:val="0"/>
                <w:sz w:val="16"/>
                <w:szCs w:val="16"/>
              </w:rPr>
              <w:t>3,368</w:t>
            </w:r>
          </w:p>
        </w:tc>
        <w:tc>
          <w:tcPr>
            <w:tcW w:w="0" w:type="auto"/>
            <w:tcBorders>
              <w:top w:val="nil"/>
              <w:left w:val="nil"/>
              <w:bottom w:val="nil"/>
              <w:right w:val="single" w:sz="4" w:space="0" w:color="auto"/>
            </w:tcBorders>
            <w:vAlign w:val="center"/>
            <w:hideMark/>
          </w:tcPr>
          <w:p w14:paraId="58B9173A" w14:textId="0DC6813E" w:rsidR="0004341D" w:rsidRPr="00A72EFB" w:rsidRDefault="0004341D" w:rsidP="0004341D">
            <w:pPr>
              <w:pStyle w:val="Table2heading"/>
              <w:spacing w:line="276" w:lineRule="auto"/>
              <w:rPr>
                <w:b w:val="0"/>
                <w:bCs/>
                <w:sz w:val="16"/>
                <w:szCs w:val="16"/>
                <w:lang w:eastAsia="en-AU"/>
              </w:rPr>
            </w:pPr>
            <w:r w:rsidRPr="00C36B47">
              <w:rPr>
                <w:b w:val="0"/>
                <w:sz w:val="16"/>
                <w:szCs w:val="16"/>
              </w:rPr>
              <w:t>306</w:t>
            </w:r>
          </w:p>
        </w:tc>
        <w:tc>
          <w:tcPr>
            <w:tcW w:w="0" w:type="auto"/>
            <w:vAlign w:val="center"/>
            <w:hideMark/>
          </w:tcPr>
          <w:p w14:paraId="4FBCFB60" w14:textId="5579E247" w:rsidR="0004341D" w:rsidRPr="00A72EFB" w:rsidRDefault="0004341D" w:rsidP="0004341D">
            <w:pPr>
              <w:pStyle w:val="Table2heading"/>
              <w:spacing w:line="276" w:lineRule="auto"/>
              <w:rPr>
                <w:b w:val="0"/>
                <w:bCs/>
                <w:sz w:val="16"/>
                <w:szCs w:val="16"/>
                <w:lang w:eastAsia="en-AU"/>
              </w:rPr>
            </w:pPr>
            <w:r w:rsidRPr="00C36B47">
              <w:rPr>
                <w:b w:val="0"/>
                <w:sz w:val="16"/>
                <w:szCs w:val="16"/>
              </w:rPr>
              <w:t>32,701</w:t>
            </w:r>
          </w:p>
        </w:tc>
        <w:tc>
          <w:tcPr>
            <w:tcW w:w="0" w:type="auto"/>
            <w:vAlign w:val="center"/>
            <w:hideMark/>
          </w:tcPr>
          <w:p w14:paraId="2004614D" w14:textId="2A0F2240" w:rsidR="0004341D" w:rsidRPr="00A72EFB" w:rsidRDefault="0004341D" w:rsidP="0004341D">
            <w:pPr>
              <w:pStyle w:val="Table2heading"/>
              <w:spacing w:line="276" w:lineRule="auto"/>
              <w:rPr>
                <w:b w:val="0"/>
                <w:bCs/>
                <w:sz w:val="16"/>
                <w:szCs w:val="16"/>
                <w:lang w:eastAsia="en-AU"/>
              </w:rPr>
            </w:pPr>
            <w:r w:rsidRPr="00C36B47">
              <w:rPr>
                <w:b w:val="0"/>
                <w:sz w:val="16"/>
                <w:szCs w:val="16"/>
              </w:rPr>
              <w:t>1,353</w:t>
            </w:r>
          </w:p>
        </w:tc>
        <w:tc>
          <w:tcPr>
            <w:tcW w:w="0" w:type="auto"/>
            <w:vAlign w:val="center"/>
            <w:hideMark/>
          </w:tcPr>
          <w:p w14:paraId="63158F20" w14:textId="57521F04" w:rsidR="0004341D" w:rsidRPr="00A72EFB" w:rsidRDefault="0004341D" w:rsidP="0004341D">
            <w:pPr>
              <w:pStyle w:val="Table2heading"/>
              <w:spacing w:line="276" w:lineRule="auto"/>
              <w:rPr>
                <w:b w:val="0"/>
                <w:bCs/>
                <w:sz w:val="16"/>
                <w:szCs w:val="16"/>
                <w:lang w:eastAsia="en-AU"/>
              </w:rPr>
            </w:pPr>
            <w:r w:rsidRPr="00C36B47">
              <w:rPr>
                <w:b w:val="0"/>
                <w:sz w:val="16"/>
                <w:szCs w:val="16"/>
              </w:rPr>
              <w:t>557</w:t>
            </w:r>
          </w:p>
        </w:tc>
      </w:tr>
      <w:tr w:rsidR="0004341D" w:rsidRPr="00A72EFB" w14:paraId="11CAF9BA" w14:textId="77777777" w:rsidTr="0004341D">
        <w:trPr>
          <w:trHeight w:val="300"/>
          <w:jc w:val="center"/>
        </w:trPr>
        <w:tc>
          <w:tcPr>
            <w:tcW w:w="566" w:type="dxa"/>
            <w:tcBorders>
              <w:top w:val="nil"/>
              <w:left w:val="nil"/>
              <w:bottom w:val="nil"/>
              <w:right w:val="single" w:sz="4" w:space="0" w:color="auto"/>
            </w:tcBorders>
            <w:vAlign w:val="center"/>
            <w:hideMark/>
          </w:tcPr>
          <w:p w14:paraId="7BCFC1FD" w14:textId="4332E156"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Jun-25</w:t>
            </w:r>
          </w:p>
        </w:tc>
        <w:tc>
          <w:tcPr>
            <w:tcW w:w="1090" w:type="dxa"/>
            <w:vAlign w:val="center"/>
            <w:hideMark/>
          </w:tcPr>
          <w:p w14:paraId="6C51EFCF" w14:textId="764DF765" w:rsidR="0004341D" w:rsidRPr="00A72EFB" w:rsidRDefault="0004341D" w:rsidP="0004341D">
            <w:pPr>
              <w:pStyle w:val="Table2heading"/>
              <w:spacing w:line="276" w:lineRule="auto"/>
              <w:rPr>
                <w:b w:val="0"/>
                <w:bCs/>
                <w:sz w:val="16"/>
                <w:szCs w:val="16"/>
                <w:lang w:eastAsia="en-AU"/>
              </w:rPr>
            </w:pPr>
            <w:r w:rsidRPr="00C36B47">
              <w:rPr>
                <w:b w:val="0"/>
                <w:sz w:val="16"/>
                <w:szCs w:val="16"/>
              </w:rPr>
              <w:t>211,524</w:t>
            </w:r>
          </w:p>
        </w:tc>
        <w:tc>
          <w:tcPr>
            <w:tcW w:w="0" w:type="auto"/>
            <w:vAlign w:val="center"/>
            <w:hideMark/>
          </w:tcPr>
          <w:p w14:paraId="1E69BD6E" w14:textId="5B47DFE8" w:rsidR="0004341D" w:rsidRPr="00A72EFB" w:rsidRDefault="0004341D" w:rsidP="0004341D">
            <w:pPr>
              <w:pStyle w:val="Table2heading"/>
              <w:spacing w:line="276" w:lineRule="auto"/>
              <w:rPr>
                <w:b w:val="0"/>
                <w:bCs/>
                <w:sz w:val="16"/>
                <w:szCs w:val="16"/>
                <w:lang w:eastAsia="en-AU"/>
              </w:rPr>
            </w:pPr>
            <w:r w:rsidRPr="00C36B47">
              <w:rPr>
                <w:b w:val="0"/>
                <w:sz w:val="16"/>
                <w:szCs w:val="16"/>
              </w:rPr>
              <w:t>7,862</w:t>
            </w:r>
          </w:p>
        </w:tc>
        <w:tc>
          <w:tcPr>
            <w:tcW w:w="0" w:type="auto"/>
            <w:tcBorders>
              <w:top w:val="nil"/>
              <w:left w:val="nil"/>
              <w:bottom w:val="nil"/>
              <w:right w:val="single" w:sz="4" w:space="0" w:color="auto"/>
            </w:tcBorders>
            <w:vAlign w:val="center"/>
            <w:hideMark/>
          </w:tcPr>
          <w:p w14:paraId="5994E7B9" w14:textId="2C8EE9A5" w:rsidR="0004341D" w:rsidRPr="00A72EFB" w:rsidRDefault="0004341D" w:rsidP="0004341D">
            <w:pPr>
              <w:pStyle w:val="Table2heading"/>
              <w:spacing w:line="276" w:lineRule="auto"/>
              <w:rPr>
                <w:b w:val="0"/>
                <w:bCs/>
                <w:sz w:val="16"/>
                <w:szCs w:val="16"/>
                <w:lang w:eastAsia="en-AU"/>
              </w:rPr>
            </w:pPr>
            <w:r w:rsidRPr="00C36B47">
              <w:rPr>
                <w:b w:val="0"/>
                <w:sz w:val="16"/>
                <w:szCs w:val="16"/>
              </w:rPr>
              <w:t>3,092</w:t>
            </w:r>
          </w:p>
        </w:tc>
        <w:tc>
          <w:tcPr>
            <w:tcW w:w="0" w:type="auto"/>
            <w:vAlign w:val="center"/>
            <w:hideMark/>
          </w:tcPr>
          <w:p w14:paraId="408A77FA" w14:textId="6013EB61" w:rsidR="0004341D" w:rsidRPr="00A72EFB" w:rsidRDefault="0004341D" w:rsidP="0004341D">
            <w:pPr>
              <w:pStyle w:val="Table2heading"/>
              <w:spacing w:line="276" w:lineRule="auto"/>
              <w:rPr>
                <w:b w:val="0"/>
                <w:bCs/>
                <w:sz w:val="16"/>
                <w:szCs w:val="16"/>
                <w:lang w:eastAsia="en-AU"/>
              </w:rPr>
            </w:pPr>
            <w:r w:rsidRPr="00C36B47">
              <w:rPr>
                <w:b w:val="0"/>
                <w:sz w:val="16"/>
                <w:szCs w:val="16"/>
              </w:rPr>
              <w:t>216,663</w:t>
            </w:r>
          </w:p>
        </w:tc>
        <w:tc>
          <w:tcPr>
            <w:tcW w:w="0" w:type="auto"/>
            <w:vAlign w:val="center"/>
            <w:hideMark/>
          </w:tcPr>
          <w:p w14:paraId="1B298E82" w14:textId="00C2B4C8" w:rsidR="0004341D" w:rsidRPr="00A72EFB" w:rsidRDefault="0004341D" w:rsidP="0004341D">
            <w:pPr>
              <w:pStyle w:val="Table2heading"/>
              <w:spacing w:line="276" w:lineRule="auto"/>
              <w:rPr>
                <w:b w:val="0"/>
                <w:bCs/>
                <w:sz w:val="16"/>
                <w:szCs w:val="16"/>
                <w:lang w:eastAsia="en-AU"/>
              </w:rPr>
            </w:pPr>
            <w:r w:rsidRPr="00C36B47">
              <w:rPr>
                <w:b w:val="0"/>
                <w:sz w:val="16"/>
                <w:szCs w:val="16"/>
              </w:rPr>
              <w:t>7,992</w:t>
            </w:r>
          </w:p>
        </w:tc>
        <w:tc>
          <w:tcPr>
            <w:tcW w:w="0" w:type="auto"/>
            <w:tcBorders>
              <w:top w:val="nil"/>
              <w:left w:val="nil"/>
              <w:bottom w:val="nil"/>
              <w:right w:val="single" w:sz="4" w:space="0" w:color="auto"/>
            </w:tcBorders>
            <w:vAlign w:val="center"/>
            <w:hideMark/>
          </w:tcPr>
          <w:p w14:paraId="244CDF27" w14:textId="720343DA" w:rsidR="0004341D" w:rsidRPr="00A72EFB" w:rsidRDefault="0004341D" w:rsidP="0004341D">
            <w:pPr>
              <w:pStyle w:val="Table2heading"/>
              <w:spacing w:line="276" w:lineRule="auto"/>
              <w:rPr>
                <w:b w:val="0"/>
                <w:bCs/>
                <w:sz w:val="16"/>
                <w:szCs w:val="16"/>
                <w:lang w:eastAsia="en-AU"/>
              </w:rPr>
            </w:pPr>
            <w:r w:rsidRPr="00C36B47">
              <w:rPr>
                <w:b w:val="0"/>
                <w:sz w:val="16"/>
                <w:szCs w:val="16"/>
              </w:rPr>
              <w:t>3,168</w:t>
            </w:r>
          </w:p>
        </w:tc>
        <w:tc>
          <w:tcPr>
            <w:tcW w:w="0" w:type="auto"/>
            <w:vAlign w:val="center"/>
            <w:hideMark/>
          </w:tcPr>
          <w:p w14:paraId="3419B169" w14:textId="28F41938" w:rsidR="0004341D" w:rsidRPr="00A72EFB" w:rsidRDefault="0004341D" w:rsidP="0004341D">
            <w:pPr>
              <w:pStyle w:val="Table2heading"/>
              <w:spacing w:line="276" w:lineRule="auto"/>
              <w:rPr>
                <w:b w:val="0"/>
                <w:bCs/>
                <w:sz w:val="16"/>
                <w:szCs w:val="16"/>
                <w:lang w:eastAsia="en-AU"/>
              </w:rPr>
            </w:pPr>
            <w:r w:rsidRPr="00C36B47">
              <w:rPr>
                <w:b w:val="0"/>
                <w:sz w:val="16"/>
                <w:szCs w:val="16"/>
              </w:rPr>
              <w:t>124,516</w:t>
            </w:r>
          </w:p>
        </w:tc>
        <w:tc>
          <w:tcPr>
            <w:tcW w:w="0" w:type="auto"/>
            <w:vAlign w:val="center"/>
            <w:hideMark/>
          </w:tcPr>
          <w:p w14:paraId="58B7E59B" w14:textId="1B72D967" w:rsidR="0004341D" w:rsidRPr="00A72EFB" w:rsidRDefault="0004341D" w:rsidP="0004341D">
            <w:pPr>
              <w:pStyle w:val="Table2heading"/>
              <w:spacing w:line="276" w:lineRule="auto"/>
              <w:rPr>
                <w:b w:val="0"/>
                <w:bCs/>
                <w:sz w:val="16"/>
                <w:szCs w:val="16"/>
                <w:lang w:eastAsia="en-AU"/>
              </w:rPr>
            </w:pPr>
            <w:r w:rsidRPr="00C36B47">
              <w:rPr>
                <w:b w:val="0"/>
                <w:sz w:val="16"/>
                <w:szCs w:val="16"/>
              </w:rPr>
              <w:t>6,119</w:t>
            </w:r>
          </w:p>
        </w:tc>
        <w:tc>
          <w:tcPr>
            <w:tcW w:w="0" w:type="auto"/>
            <w:tcBorders>
              <w:top w:val="nil"/>
              <w:left w:val="nil"/>
              <w:bottom w:val="nil"/>
              <w:right w:val="single" w:sz="4" w:space="0" w:color="auto"/>
            </w:tcBorders>
            <w:vAlign w:val="center"/>
            <w:hideMark/>
          </w:tcPr>
          <w:p w14:paraId="21F04AB2" w14:textId="610B4FE5" w:rsidR="0004341D" w:rsidRPr="00A72EFB" w:rsidRDefault="0004341D" w:rsidP="0004341D">
            <w:pPr>
              <w:pStyle w:val="Table2heading"/>
              <w:spacing w:line="276" w:lineRule="auto"/>
              <w:rPr>
                <w:b w:val="0"/>
                <w:bCs/>
                <w:sz w:val="16"/>
                <w:szCs w:val="16"/>
                <w:lang w:eastAsia="en-AU"/>
              </w:rPr>
            </w:pPr>
            <w:r w:rsidRPr="00C36B47">
              <w:rPr>
                <w:b w:val="0"/>
                <w:sz w:val="16"/>
                <w:szCs w:val="16"/>
              </w:rPr>
              <w:t>3,090</w:t>
            </w:r>
          </w:p>
        </w:tc>
        <w:tc>
          <w:tcPr>
            <w:tcW w:w="0" w:type="auto"/>
            <w:vAlign w:val="center"/>
            <w:hideMark/>
          </w:tcPr>
          <w:p w14:paraId="1A6E4AE9" w14:textId="79FFD0F8" w:rsidR="0004341D" w:rsidRPr="00A72EFB" w:rsidRDefault="0004341D" w:rsidP="0004341D">
            <w:pPr>
              <w:pStyle w:val="Table2heading"/>
              <w:spacing w:line="276" w:lineRule="auto"/>
              <w:rPr>
                <w:b w:val="0"/>
                <w:bCs/>
                <w:sz w:val="16"/>
                <w:szCs w:val="16"/>
                <w:lang w:eastAsia="en-AU"/>
              </w:rPr>
            </w:pPr>
            <w:r w:rsidRPr="00C36B47">
              <w:rPr>
                <w:b w:val="0"/>
                <w:sz w:val="16"/>
                <w:szCs w:val="16"/>
              </w:rPr>
              <w:t>128,861</w:t>
            </w:r>
          </w:p>
        </w:tc>
        <w:tc>
          <w:tcPr>
            <w:tcW w:w="0" w:type="auto"/>
            <w:vAlign w:val="center"/>
            <w:hideMark/>
          </w:tcPr>
          <w:p w14:paraId="143C819F" w14:textId="4359D9FB" w:rsidR="0004341D" w:rsidRPr="00A72EFB" w:rsidRDefault="0004341D" w:rsidP="0004341D">
            <w:pPr>
              <w:pStyle w:val="Table2heading"/>
              <w:spacing w:line="276" w:lineRule="auto"/>
              <w:rPr>
                <w:b w:val="0"/>
                <w:bCs/>
                <w:sz w:val="16"/>
                <w:szCs w:val="16"/>
                <w:lang w:eastAsia="en-AU"/>
              </w:rPr>
            </w:pPr>
            <w:r w:rsidRPr="00C36B47">
              <w:rPr>
                <w:b w:val="0"/>
                <w:sz w:val="16"/>
                <w:szCs w:val="16"/>
              </w:rPr>
              <w:t>3,397</w:t>
            </w:r>
          </w:p>
        </w:tc>
        <w:tc>
          <w:tcPr>
            <w:tcW w:w="0" w:type="auto"/>
            <w:tcBorders>
              <w:top w:val="nil"/>
              <w:left w:val="nil"/>
              <w:bottom w:val="nil"/>
              <w:right w:val="single" w:sz="4" w:space="0" w:color="auto"/>
            </w:tcBorders>
            <w:vAlign w:val="center"/>
            <w:hideMark/>
          </w:tcPr>
          <w:p w14:paraId="70457458" w14:textId="15B98BC8" w:rsidR="0004341D" w:rsidRPr="00A72EFB" w:rsidRDefault="0004341D" w:rsidP="0004341D">
            <w:pPr>
              <w:pStyle w:val="Table2heading"/>
              <w:spacing w:line="276" w:lineRule="auto"/>
              <w:rPr>
                <w:b w:val="0"/>
                <w:bCs/>
                <w:sz w:val="16"/>
                <w:szCs w:val="16"/>
                <w:lang w:eastAsia="en-AU"/>
              </w:rPr>
            </w:pPr>
            <w:r w:rsidRPr="00C36B47">
              <w:rPr>
                <w:b w:val="0"/>
                <w:sz w:val="16"/>
                <w:szCs w:val="16"/>
              </w:rPr>
              <w:t>309</w:t>
            </w:r>
          </w:p>
        </w:tc>
        <w:tc>
          <w:tcPr>
            <w:tcW w:w="0" w:type="auto"/>
            <w:vAlign w:val="center"/>
            <w:hideMark/>
          </w:tcPr>
          <w:p w14:paraId="338D4E07" w14:textId="0D9B7235" w:rsidR="0004341D" w:rsidRPr="00A72EFB" w:rsidRDefault="0004341D" w:rsidP="0004341D">
            <w:pPr>
              <w:pStyle w:val="Table2heading"/>
              <w:spacing w:line="276" w:lineRule="auto"/>
              <w:rPr>
                <w:b w:val="0"/>
                <w:bCs/>
                <w:sz w:val="16"/>
                <w:szCs w:val="16"/>
                <w:lang w:eastAsia="en-AU"/>
              </w:rPr>
            </w:pPr>
            <w:r w:rsidRPr="00C36B47">
              <w:rPr>
                <w:b w:val="0"/>
                <w:sz w:val="16"/>
                <w:szCs w:val="16"/>
              </w:rPr>
              <w:t>33,504</w:t>
            </w:r>
          </w:p>
        </w:tc>
        <w:tc>
          <w:tcPr>
            <w:tcW w:w="0" w:type="auto"/>
            <w:vAlign w:val="center"/>
            <w:hideMark/>
          </w:tcPr>
          <w:p w14:paraId="4EF73856" w14:textId="05C064DF" w:rsidR="0004341D" w:rsidRPr="00A72EFB" w:rsidRDefault="0004341D" w:rsidP="0004341D">
            <w:pPr>
              <w:pStyle w:val="Table2heading"/>
              <w:spacing w:line="276" w:lineRule="auto"/>
              <w:rPr>
                <w:b w:val="0"/>
                <w:bCs/>
                <w:sz w:val="16"/>
                <w:szCs w:val="16"/>
                <w:lang w:eastAsia="en-AU"/>
              </w:rPr>
            </w:pPr>
            <w:r w:rsidRPr="00C36B47">
              <w:rPr>
                <w:b w:val="0"/>
                <w:sz w:val="16"/>
                <w:szCs w:val="16"/>
              </w:rPr>
              <w:t>1,365</w:t>
            </w:r>
          </w:p>
        </w:tc>
        <w:tc>
          <w:tcPr>
            <w:tcW w:w="0" w:type="auto"/>
            <w:vAlign w:val="center"/>
            <w:hideMark/>
          </w:tcPr>
          <w:p w14:paraId="7D391441" w14:textId="7E144D1F" w:rsidR="0004341D" w:rsidRPr="00A72EFB" w:rsidRDefault="0004341D" w:rsidP="0004341D">
            <w:pPr>
              <w:pStyle w:val="Table2heading"/>
              <w:spacing w:line="276" w:lineRule="auto"/>
              <w:rPr>
                <w:b w:val="0"/>
                <w:bCs/>
                <w:sz w:val="16"/>
                <w:szCs w:val="16"/>
                <w:lang w:eastAsia="en-AU"/>
              </w:rPr>
            </w:pPr>
            <w:r w:rsidRPr="00C36B47">
              <w:rPr>
                <w:b w:val="0"/>
                <w:sz w:val="16"/>
                <w:szCs w:val="16"/>
              </w:rPr>
              <w:t>562</w:t>
            </w:r>
          </w:p>
        </w:tc>
      </w:tr>
      <w:tr w:rsidR="0004341D" w:rsidRPr="00A72EFB" w14:paraId="25DA117A" w14:textId="77777777" w:rsidTr="0004341D">
        <w:trPr>
          <w:trHeight w:val="300"/>
          <w:jc w:val="center"/>
        </w:trPr>
        <w:tc>
          <w:tcPr>
            <w:tcW w:w="566" w:type="dxa"/>
            <w:tcBorders>
              <w:top w:val="nil"/>
              <w:left w:val="nil"/>
              <w:bottom w:val="nil"/>
              <w:right w:val="single" w:sz="4" w:space="0" w:color="auto"/>
            </w:tcBorders>
            <w:vAlign w:val="center"/>
            <w:hideMark/>
          </w:tcPr>
          <w:p w14:paraId="32DB0EA4" w14:textId="7B2E3FCD"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Jun-26</w:t>
            </w:r>
          </w:p>
        </w:tc>
        <w:tc>
          <w:tcPr>
            <w:tcW w:w="1090" w:type="dxa"/>
            <w:vAlign w:val="center"/>
            <w:hideMark/>
          </w:tcPr>
          <w:p w14:paraId="18CD7AA7" w14:textId="53C39240" w:rsidR="0004341D" w:rsidRPr="00A72EFB" w:rsidRDefault="0004341D" w:rsidP="0004341D">
            <w:pPr>
              <w:pStyle w:val="Table2heading"/>
              <w:spacing w:line="276" w:lineRule="auto"/>
              <w:rPr>
                <w:b w:val="0"/>
                <w:bCs/>
                <w:sz w:val="16"/>
                <w:szCs w:val="16"/>
                <w:lang w:eastAsia="en-AU"/>
              </w:rPr>
            </w:pPr>
            <w:r w:rsidRPr="00C36B47">
              <w:rPr>
                <w:b w:val="0"/>
                <w:sz w:val="16"/>
                <w:szCs w:val="16"/>
              </w:rPr>
              <w:t>216,294</w:t>
            </w:r>
          </w:p>
        </w:tc>
        <w:tc>
          <w:tcPr>
            <w:tcW w:w="0" w:type="auto"/>
            <w:vAlign w:val="center"/>
            <w:hideMark/>
          </w:tcPr>
          <w:p w14:paraId="1DE720AD" w14:textId="5C8B9092" w:rsidR="0004341D" w:rsidRPr="00A72EFB" w:rsidRDefault="0004341D" w:rsidP="0004341D">
            <w:pPr>
              <w:pStyle w:val="Table2heading"/>
              <w:spacing w:line="276" w:lineRule="auto"/>
              <w:rPr>
                <w:b w:val="0"/>
                <w:bCs/>
                <w:sz w:val="16"/>
                <w:szCs w:val="16"/>
                <w:lang w:eastAsia="en-AU"/>
              </w:rPr>
            </w:pPr>
            <w:r w:rsidRPr="00C36B47">
              <w:rPr>
                <w:b w:val="0"/>
                <w:sz w:val="16"/>
                <w:szCs w:val="16"/>
              </w:rPr>
              <w:t>7,912</w:t>
            </w:r>
          </w:p>
        </w:tc>
        <w:tc>
          <w:tcPr>
            <w:tcW w:w="0" w:type="auto"/>
            <w:tcBorders>
              <w:top w:val="nil"/>
              <w:left w:val="nil"/>
              <w:bottom w:val="nil"/>
              <w:right w:val="single" w:sz="4" w:space="0" w:color="auto"/>
            </w:tcBorders>
            <w:vAlign w:val="center"/>
            <w:hideMark/>
          </w:tcPr>
          <w:p w14:paraId="46DD55AE" w14:textId="40FE8EE7" w:rsidR="0004341D" w:rsidRPr="00A72EFB" w:rsidRDefault="0004341D" w:rsidP="0004341D">
            <w:pPr>
              <w:pStyle w:val="Table2heading"/>
              <w:spacing w:line="276" w:lineRule="auto"/>
              <w:rPr>
                <w:b w:val="0"/>
                <w:bCs/>
                <w:sz w:val="16"/>
                <w:szCs w:val="16"/>
                <w:lang w:eastAsia="en-AU"/>
              </w:rPr>
            </w:pPr>
            <w:r w:rsidRPr="00C36B47">
              <w:rPr>
                <w:b w:val="0"/>
                <w:sz w:val="16"/>
                <w:szCs w:val="16"/>
              </w:rPr>
              <w:t>3,112</w:t>
            </w:r>
          </w:p>
        </w:tc>
        <w:tc>
          <w:tcPr>
            <w:tcW w:w="0" w:type="auto"/>
            <w:vAlign w:val="center"/>
            <w:hideMark/>
          </w:tcPr>
          <w:p w14:paraId="342CBCF8" w14:textId="6F24A463" w:rsidR="0004341D" w:rsidRPr="00A72EFB" w:rsidRDefault="0004341D" w:rsidP="0004341D">
            <w:pPr>
              <w:pStyle w:val="Table2heading"/>
              <w:spacing w:line="276" w:lineRule="auto"/>
              <w:rPr>
                <w:b w:val="0"/>
                <w:bCs/>
                <w:sz w:val="16"/>
                <w:szCs w:val="16"/>
                <w:lang w:eastAsia="en-AU"/>
              </w:rPr>
            </w:pPr>
            <w:r w:rsidRPr="00C36B47">
              <w:rPr>
                <w:b w:val="0"/>
                <w:sz w:val="16"/>
                <w:szCs w:val="16"/>
              </w:rPr>
              <w:t>221,548</w:t>
            </w:r>
          </w:p>
        </w:tc>
        <w:tc>
          <w:tcPr>
            <w:tcW w:w="0" w:type="auto"/>
            <w:vAlign w:val="center"/>
            <w:hideMark/>
          </w:tcPr>
          <w:p w14:paraId="335A37E2" w14:textId="42D290A6" w:rsidR="0004341D" w:rsidRPr="00A72EFB" w:rsidRDefault="0004341D" w:rsidP="0004341D">
            <w:pPr>
              <w:pStyle w:val="Table2heading"/>
              <w:spacing w:line="276" w:lineRule="auto"/>
              <w:rPr>
                <w:b w:val="0"/>
                <w:bCs/>
                <w:sz w:val="16"/>
                <w:szCs w:val="16"/>
                <w:lang w:eastAsia="en-AU"/>
              </w:rPr>
            </w:pPr>
            <w:r w:rsidRPr="00C36B47">
              <w:rPr>
                <w:b w:val="0"/>
                <w:sz w:val="16"/>
                <w:szCs w:val="16"/>
              </w:rPr>
              <w:t>8,043</w:t>
            </w:r>
          </w:p>
        </w:tc>
        <w:tc>
          <w:tcPr>
            <w:tcW w:w="0" w:type="auto"/>
            <w:tcBorders>
              <w:top w:val="nil"/>
              <w:left w:val="nil"/>
              <w:bottom w:val="nil"/>
              <w:right w:val="single" w:sz="4" w:space="0" w:color="auto"/>
            </w:tcBorders>
            <w:vAlign w:val="center"/>
            <w:hideMark/>
          </w:tcPr>
          <w:p w14:paraId="271E9F03" w14:textId="6C9E83C4" w:rsidR="0004341D" w:rsidRPr="00A72EFB" w:rsidRDefault="0004341D" w:rsidP="0004341D">
            <w:pPr>
              <w:pStyle w:val="Table2heading"/>
              <w:spacing w:line="276" w:lineRule="auto"/>
              <w:rPr>
                <w:b w:val="0"/>
                <w:bCs/>
                <w:sz w:val="16"/>
                <w:szCs w:val="16"/>
                <w:lang w:eastAsia="en-AU"/>
              </w:rPr>
            </w:pPr>
            <w:r w:rsidRPr="00C36B47">
              <w:rPr>
                <w:b w:val="0"/>
                <w:sz w:val="16"/>
                <w:szCs w:val="16"/>
              </w:rPr>
              <w:t>3,188</w:t>
            </w:r>
          </w:p>
        </w:tc>
        <w:tc>
          <w:tcPr>
            <w:tcW w:w="0" w:type="auto"/>
            <w:vAlign w:val="center"/>
            <w:hideMark/>
          </w:tcPr>
          <w:p w14:paraId="5CC6FB9F" w14:textId="4EF20F19" w:rsidR="0004341D" w:rsidRPr="00A72EFB" w:rsidRDefault="0004341D" w:rsidP="0004341D">
            <w:pPr>
              <w:pStyle w:val="Table2heading"/>
              <w:spacing w:line="276" w:lineRule="auto"/>
              <w:rPr>
                <w:b w:val="0"/>
                <w:bCs/>
                <w:sz w:val="16"/>
                <w:szCs w:val="16"/>
                <w:lang w:eastAsia="en-AU"/>
              </w:rPr>
            </w:pPr>
            <w:r w:rsidRPr="00C36B47">
              <w:rPr>
                <w:b w:val="0"/>
                <w:sz w:val="16"/>
                <w:szCs w:val="16"/>
              </w:rPr>
              <w:t>127,570</w:t>
            </w:r>
          </w:p>
        </w:tc>
        <w:tc>
          <w:tcPr>
            <w:tcW w:w="0" w:type="auto"/>
            <w:vAlign w:val="center"/>
            <w:hideMark/>
          </w:tcPr>
          <w:p w14:paraId="58AFF22E" w14:textId="49978684" w:rsidR="0004341D" w:rsidRPr="00A72EFB" w:rsidRDefault="0004341D" w:rsidP="0004341D">
            <w:pPr>
              <w:pStyle w:val="Table2heading"/>
              <w:spacing w:line="276" w:lineRule="auto"/>
              <w:rPr>
                <w:b w:val="0"/>
                <w:bCs/>
                <w:sz w:val="16"/>
                <w:szCs w:val="16"/>
                <w:lang w:eastAsia="en-AU"/>
              </w:rPr>
            </w:pPr>
            <w:r w:rsidRPr="00C36B47">
              <w:rPr>
                <w:b w:val="0"/>
                <w:sz w:val="16"/>
                <w:szCs w:val="16"/>
              </w:rPr>
              <w:t>6,169</w:t>
            </w:r>
          </w:p>
        </w:tc>
        <w:tc>
          <w:tcPr>
            <w:tcW w:w="0" w:type="auto"/>
            <w:tcBorders>
              <w:top w:val="nil"/>
              <w:left w:val="nil"/>
              <w:bottom w:val="nil"/>
              <w:right w:val="single" w:sz="4" w:space="0" w:color="auto"/>
            </w:tcBorders>
            <w:vAlign w:val="center"/>
            <w:hideMark/>
          </w:tcPr>
          <w:p w14:paraId="70EAAC5E" w14:textId="7052F393" w:rsidR="0004341D" w:rsidRPr="00A72EFB" w:rsidRDefault="0004341D" w:rsidP="0004341D">
            <w:pPr>
              <w:pStyle w:val="Table2heading"/>
              <w:spacing w:line="276" w:lineRule="auto"/>
              <w:rPr>
                <w:b w:val="0"/>
                <w:bCs/>
                <w:sz w:val="16"/>
                <w:szCs w:val="16"/>
                <w:lang w:eastAsia="en-AU"/>
              </w:rPr>
            </w:pPr>
            <w:r w:rsidRPr="00C36B47">
              <w:rPr>
                <w:b w:val="0"/>
                <w:sz w:val="16"/>
                <w:szCs w:val="16"/>
              </w:rPr>
              <w:t>3,115</w:t>
            </w:r>
          </w:p>
        </w:tc>
        <w:tc>
          <w:tcPr>
            <w:tcW w:w="0" w:type="auto"/>
            <w:vAlign w:val="center"/>
            <w:hideMark/>
          </w:tcPr>
          <w:p w14:paraId="75E3944C" w14:textId="65A03FC8" w:rsidR="0004341D" w:rsidRPr="00A72EFB" w:rsidRDefault="0004341D" w:rsidP="0004341D">
            <w:pPr>
              <w:pStyle w:val="Table2heading"/>
              <w:spacing w:line="276" w:lineRule="auto"/>
              <w:rPr>
                <w:b w:val="0"/>
                <w:bCs/>
                <w:sz w:val="16"/>
                <w:szCs w:val="16"/>
                <w:lang w:eastAsia="en-AU"/>
              </w:rPr>
            </w:pPr>
            <w:r w:rsidRPr="00C36B47">
              <w:rPr>
                <w:b w:val="0"/>
                <w:sz w:val="16"/>
                <w:szCs w:val="16"/>
              </w:rPr>
              <w:t>131,973</w:t>
            </w:r>
          </w:p>
        </w:tc>
        <w:tc>
          <w:tcPr>
            <w:tcW w:w="0" w:type="auto"/>
            <w:vAlign w:val="center"/>
            <w:hideMark/>
          </w:tcPr>
          <w:p w14:paraId="36BD1515" w14:textId="701D3012" w:rsidR="0004341D" w:rsidRPr="00A72EFB" w:rsidRDefault="0004341D" w:rsidP="0004341D">
            <w:pPr>
              <w:pStyle w:val="Table2heading"/>
              <w:spacing w:line="276" w:lineRule="auto"/>
              <w:rPr>
                <w:b w:val="0"/>
                <w:bCs/>
                <w:sz w:val="16"/>
                <w:szCs w:val="16"/>
                <w:lang w:eastAsia="en-AU"/>
              </w:rPr>
            </w:pPr>
            <w:r w:rsidRPr="00C36B47">
              <w:rPr>
                <w:b w:val="0"/>
                <w:sz w:val="16"/>
                <w:szCs w:val="16"/>
              </w:rPr>
              <w:t>3,424</w:t>
            </w:r>
          </w:p>
        </w:tc>
        <w:tc>
          <w:tcPr>
            <w:tcW w:w="0" w:type="auto"/>
            <w:tcBorders>
              <w:top w:val="nil"/>
              <w:left w:val="nil"/>
              <w:bottom w:val="nil"/>
              <w:right w:val="single" w:sz="4" w:space="0" w:color="auto"/>
            </w:tcBorders>
            <w:vAlign w:val="center"/>
            <w:hideMark/>
          </w:tcPr>
          <w:p w14:paraId="0EDE88A5" w14:textId="280DFFE9" w:rsidR="0004341D" w:rsidRPr="00A72EFB" w:rsidRDefault="0004341D" w:rsidP="0004341D">
            <w:pPr>
              <w:pStyle w:val="Table2heading"/>
              <w:spacing w:line="276" w:lineRule="auto"/>
              <w:rPr>
                <w:b w:val="0"/>
                <w:bCs/>
                <w:sz w:val="16"/>
                <w:szCs w:val="16"/>
                <w:lang w:eastAsia="en-AU"/>
              </w:rPr>
            </w:pPr>
            <w:r w:rsidRPr="00C36B47">
              <w:rPr>
                <w:b w:val="0"/>
                <w:sz w:val="16"/>
                <w:szCs w:val="16"/>
              </w:rPr>
              <w:t>311</w:t>
            </w:r>
          </w:p>
        </w:tc>
        <w:tc>
          <w:tcPr>
            <w:tcW w:w="0" w:type="auto"/>
            <w:vAlign w:val="center"/>
            <w:hideMark/>
          </w:tcPr>
          <w:p w14:paraId="0A2CD665" w14:textId="1BE5F0D1" w:rsidR="0004341D" w:rsidRPr="00A72EFB" w:rsidRDefault="0004341D" w:rsidP="0004341D">
            <w:pPr>
              <w:pStyle w:val="Table2heading"/>
              <w:spacing w:line="276" w:lineRule="auto"/>
              <w:rPr>
                <w:b w:val="0"/>
                <w:bCs/>
                <w:sz w:val="16"/>
                <w:szCs w:val="16"/>
                <w:lang w:eastAsia="en-AU"/>
              </w:rPr>
            </w:pPr>
            <w:r w:rsidRPr="00C36B47">
              <w:rPr>
                <w:b w:val="0"/>
                <w:sz w:val="16"/>
                <w:szCs w:val="16"/>
              </w:rPr>
              <w:t>34,313</w:t>
            </w:r>
          </w:p>
        </w:tc>
        <w:tc>
          <w:tcPr>
            <w:tcW w:w="0" w:type="auto"/>
            <w:vAlign w:val="center"/>
            <w:hideMark/>
          </w:tcPr>
          <w:p w14:paraId="752999DC" w14:textId="3DED5271" w:rsidR="0004341D" w:rsidRPr="00A72EFB" w:rsidRDefault="0004341D" w:rsidP="0004341D">
            <w:pPr>
              <w:pStyle w:val="Table2heading"/>
              <w:spacing w:line="276" w:lineRule="auto"/>
              <w:rPr>
                <w:b w:val="0"/>
                <w:bCs/>
                <w:sz w:val="16"/>
                <w:szCs w:val="16"/>
                <w:lang w:eastAsia="en-AU"/>
              </w:rPr>
            </w:pPr>
            <w:r w:rsidRPr="00C36B47">
              <w:rPr>
                <w:b w:val="0"/>
                <w:sz w:val="16"/>
                <w:szCs w:val="16"/>
              </w:rPr>
              <w:t>1,376</w:t>
            </w:r>
          </w:p>
        </w:tc>
        <w:tc>
          <w:tcPr>
            <w:tcW w:w="0" w:type="auto"/>
            <w:vAlign w:val="center"/>
            <w:hideMark/>
          </w:tcPr>
          <w:p w14:paraId="58007D77" w14:textId="6381A725" w:rsidR="0004341D" w:rsidRPr="00A72EFB" w:rsidRDefault="0004341D" w:rsidP="0004341D">
            <w:pPr>
              <w:pStyle w:val="Table2heading"/>
              <w:spacing w:line="276" w:lineRule="auto"/>
              <w:rPr>
                <w:b w:val="0"/>
                <w:bCs/>
                <w:sz w:val="16"/>
                <w:szCs w:val="16"/>
                <w:lang w:eastAsia="en-AU"/>
              </w:rPr>
            </w:pPr>
            <w:r w:rsidRPr="00C36B47">
              <w:rPr>
                <w:b w:val="0"/>
                <w:sz w:val="16"/>
                <w:szCs w:val="16"/>
              </w:rPr>
              <w:t>566</w:t>
            </w:r>
          </w:p>
        </w:tc>
      </w:tr>
      <w:tr w:rsidR="0004341D" w:rsidRPr="00A72EFB" w14:paraId="50086564" w14:textId="77777777" w:rsidTr="0004341D">
        <w:trPr>
          <w:trHeight w:val="300"/>
          <w:jc w:val="center"/>
        </w:trPr>
        <w:tc>
          <w:tcPr>
            <w:tcW w:w="566" w:type="dxa"/>
            <w:tcBorders>
              <w:top w:val="nil"/>
              <w:left w:val="nil"/>
              <w:bottom w:val="nil"/>
              <w:right w:val="single" w:sz="4" w:space="0" w:color="auto"/>
            </w:tcBorders>
            <w:vAlign w:val="center"/>
            <w:hideMark/>
          </w:tcPr>
          <w:p w14:paraId="39DD4798" w14:textId="20E0A90B"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Jun-27</w:t>
            </w:r>
          </w:p>
        </w:tc>
        <w:tc>
          <w:tcPr>
            <w:tcW w:w="1090" w:type="dxa"/>
            <w:vAlign w:val="center"/>
            <w:hideMark/>
          </w:tcPr>
          <w:p w14:paraId="791056A0" w14:textId="553EF36C" w:rsidR="0004341D" w:rsidRPr="00A72EFB" w:rsidRDefault="0004341D" w:rsidP="0004341D">
            <w:pPr>
              <w:pStyle w:val="Table2heading"/>
              <w:spacing w:line="276" w:lineRule="auto"/>
              <w:rPr>
                <w:b w:val="0"/>
                <w:bCs/>
                <w:sz w:val="16"/>
                <w:szCs w:val="16"/>
                <w:lang w:eastAsia="en-AU"/>
              </w:rPr>
            </w:pPr>
            <w:r w:rsidRPr="00C36B47">
              <w:rPr>
                <w:b w:val="0"/>
                <w:sz w:val="16"/>
                <w:szCs w:val="16"/>
              </w:rPr>
              <w:t>221,092</w:t>
            </w:r>
          </w:p>
        </w:tc>
        <w:tc>
          <w:tcPr>
            <w:tcW w:w="0" w:type="auto"/>
            <w:vAlign w:val="center"/>
            <w:hideMark/>
          </w:tcPr>
          <w:p w14:paraId="02D8321D" w14:textId="77CE85B1" w:rsidR="0004341D" w:rsidRPr="00A72EFB" w:rsidRDefault="0004341D" w:rsidP="0004341D">
            <w:pPr>
              <w:pStyle w:val="Table2heading"/>
              <w:spacing w:line="276" w:lineRule="auto"/>
              <w:rPr>
                <w:b w:val="0"/>
                <w:bCs/>
                <w:sz w:val="16"/>
                <w:szCs w:val="16"/>
                <w:lang w:eastAsia="en-AU"/>
              </w:rPr>
            </w:pPr>
            <w:r w:rsidRPr="00C36B47">
              <w:rPr>
                <w:b w:val="0"/>
                <w:sz w:val="16"/>
                <w:szCs w:val="16"/>
              </w:rPr>
              <w:t>7,959</w:t>
            </w:r>
          </w:p>
        </w:tc>
        <w:tc>
          <w:tcPr>
            <w:tcW w:w="0" w:type="auto"/>
            <w:tcBorders>
              <w:top w:val="nil"/>
              <w:left w:val="nil"/>
              <w:bottom w:val="nil"/>
              <w:right w:val="single" w:sz="4" w:space="0" w:color="auto"/>
            </w:tcBorders>
            <w:vAlign w:val="center"/>
            <w:hideMark/>
          </w:tcPr>
          <w:p w14:paraId="3B072AEC" w14:textId="1C04B29C" w:rsidR="0004341D" w:rsidRPr="00A72EFB" w:rsidRDefault="0004341D" w:rsidP="0004341D">
            <w:pPr>
              <w:pStyle w:val="Table2heading"/>
              <w:spacing w:line="276" w:lineRule="auto"/>
              <w:rPr>
                <w:b w:val="0"/>
                <w:bCs/>
                <w:sz w:val="16"/>
                <w:szCs w:val="16"/>
                <w:lang w:eastAsia="en-AU"/>
              </w:rPr>
            </w:pPr>
            <w:r w:rsidRPr="00C36B47">
              <w:rPr>
                <w:b w:val="0"/>
                <w:sz w:val="16"/>
                <w:szCs w:val="16"/>
              </w:rPr>
              <w:t>3,131</w:t>
            </w:r>
          </w:p>
        </w:tc>
        <w:tc>
          <w:tcPr>
            <w:tcW w:w="0" w:type="auto"/>
            <w:vAlign w:val="center"/>
            <w:hideMark/>
          </w:tcPr>
          <w:p w14:paraId="1D0675E8" w14:textId="1B52FA89" w:rsidR="0004341D" w:rsidRPr="00A72EFB" w:rsidRDefault="0004341D" w:rsidP="0004341D">
            <w:pPr>
              <w:pStyle w:val="Table2heading"/>
              <w:spacing w:line="276" w:lineRule="auto"/>
              <w:rPr>
                <w:b w:val="0"/>
                <w:bCs/>
                <w:sz w:val="16"/>
                <w:szCs w:val="16"/>
                <w:lang w:eastAsia="en-AU"/>
              </w:rPr>
            </w:pPr>
            <w:r w:rsidRPr="00C36B47">
              <w:rPr>
                <w:b w:val="0"/>
                <w:sz w:val="16"/>
                <w:szCs w:val="16"/>
              </w:rPr>
              <w:t>226,462</w:t>
            </w:r>
          </w:p>
        </w:tc>
        <w:tc>
          <w:tcPr>
            <w:tcW w:w="0" w:type="auto"/>
            <w:vAlign w:val="center"/>
            <w:hideMark/>
          </w:tcPr>
          <w:p w14:paraId="1BE60B6B" w14:textId="219D3BD2" w:rsidR="0004341D" w:rsidRPr="00A72EFB" w:rsidRDefault="0004341D" w:rsidP="0004341D">
            <w:pPr>
              <w:pStyle w:val="Table2heading"/>
              <w:spacing w:line="276" w:lineRule="auto"/>
              <w:rPr>
                <w:b w:val="0"/>
                <w:bCs/>
                <w:sz w:val="16"/>
                <w:szCs w:val="16"/>
                <w:lang w:eastAsia="en-AU"/>
              </w:rPr>
            </w:pPr>
            <w:r w:rsidRPr="00C36B47">
              <w:rPr>
                <w:b w:val="0"/>
                <w:sz w:val="16"/>
                <w:szCs w:val="16"/>
              </w:rPr>
              <w:t>8,091</w:t>
            </w:r>
          </w:p>
        </w:tc>
        <w:tc>
          <w:tcPr>
            <w:tcW w:w="0" w:type="auto"/>
            <w:tcBorders>
              <w:top w:val="nil"/>
              <w:left w:val="nil"/>
              <w:bottom w:val="nil"/>
              <w:right w:val="single" w:sz="4" w:space="0" w:color="auto"/>
            </w:tcBorders>
            <w:vAlign w:val="center"/>
            <w:hideMark/>
          </w:tcPr>
          <w:p w14:paraId="6350BBF2" w14:textId="07C5156E" w:rsidR="0004341D" w:rsidRPr="00A72EFB" w:rsidRDefault="0004341D" w:rsidP="0004341D">
            <w:pPr>
              <w:pStyle w:val="Table2heading"/>
              <w:spacing w:line="276" w:lineRule="auto"/>
              <w:rPr>
                <w:b w:val="0"/>
                <w:bCs/>
                <w:sz w:val="16"/>
                <w:szCs w:val="16"/>
                <w:lang w:eastAsia="en-AU"/>
              </w:rPr>
            </w:pPr>
            <w:r w:rsidRPr="00C36B47">
              <w:rPr>
                <w:b w:val="0"/>
                <w:sz w:val="16"/>
                <w:szCs w:val="16"/>
              </w:rPr>
              <w:t>3,207</w:t>
            </w:r>
          </w:p>
        </w:tc>
        <w:tc>
          <w:tcPr>
            <w:tcW w:w="0" w:type="auto"/>
            <w:vAlign w:val="center"/>
            <w:hideMark/>
          </w:tcPr>
          <w:p w14:paraId="2B4715F9" w14:textId="0DE1F685" w:rsidR="0004341D" w:rsidRPr="00A72EFB" w:rsidRDefault="0004341D" w:rsidP="0004341D">
            <w:pPr>
              <w:pStyle w:val="Table2heading"/>
              <w:spacing w:line="276" w:lineRule="auto"/>
              <w:rPr>
                <w:b w:val="0"/>
                <w:bCs/>
                <w:sz w:val="16"/>
                <w:szCs w:val="16"/>
                <w:lang w:eastAsia="en-AU"/>
              </w:rPr>
            </w:pPr>
            <w:r w:rsidRPr="00C36B47">
              <w:rPr>
                <w:b w:val="0"/>
                <w:sz w:val="16"/>
                <w:szCs w:val="16"/>
              </w:rPr>
              <w:t>130,648</w:t>
            </w:r>
          </w:p>
        </w:tc>
        <w:tc>
          <w:tcPr>
            <w:tcW w:w="0" w:type="auto"/>
            <w:vAlign w:val="center"/>
            <w:hideMark/>
          </w:tcPr>
          <w:p w14:paraId="6122A9E0" w14:textId="11725ABB" w:rsidR="0004341D" w:rsidRPr="00A72EFB" w:rsidRDefault="0004341D" w:rsidP="0004341D">
            <w:pPr>
              <w:pStyle w:val="Table2heading"/>
              <w:spacing w:line="276" w:lineRule="auto"/>
              <w:rPr>
                <w:b w:val="0"/>
                <w:bCs/>
                <w:sz w:val="16"/>
                <w:szCs w:val="16"/>
                <w:lang w:eastAsia="en-AU"/>
              </w:rPr>
            </w:pPr>
            <w:r w:rsidRPr="00C36B47">
              <w:rPr>
                <w:b w:val="0"/>
                <w:sz w:val="16"/>
                <w:szCs w:val="16"/>
              </w:rPr>
              <w:t>6,217</w:t>
            </w:r>
          </w:p>
        </w:tc>
        <w:tc>
          <w:tcPr>
            <w:tcW w:w="0" w:type="auto"/>
            <w:tcBorders>
              <w:top w:val="nil"/>
              <w:left w:val="nil"/>
              <w:bottom w:val="nil"/>
              <w:right w:val="single" w:sz="4" w:space="0" w:color="auto"/>
            </w:tcBorders>
            <w:vAlign w:val="center"/>
            <w:hideMark/>
          </w:tcPr>
          <w:p w14:paraId="09DBEDF7" w14:textId="4B199B7D" w:rsidR="0004341D" w:rsidRPr="00A72EFB" w:rsidRDefault="0004341D" w:rsidP="0004341D">
            <w:pPr>
              <w:pStyle w:val="Table2heading"/>
              <w:spacing w:line="276" w:lineRule="auto"/>
              <w:rPr>
                <w:b w:val="0"/>
                <w:bCs/>
                <w:sz w:val="16"/>
                <w:szCs w:val="16"/>
                <w:lang w:eastAsia="en-AU"/>
              </w:rPr>
            </w:pPr>
            <w:r w:rsidRPr="00C36B47">
              <w:rPr>
                <w:b w:val="0"/>
                <w:sz w:val="16"/>
                <w:szCs w:val="16"/>
              </w:rPr>
              <w:t>3,139</w:t>
            </w:r>
          </w:p>
        </w:tc>
        <w:tc>
          <w:tcPr>
            <w:tcW w:w="0" w:type="auto"/>
            <w:vAlign w:val="center"/>
            <w:hideMark/>
          </w:tcPr>
          <w:p w14:paraId="5544CC4F" w14:textId="26E157D3" w:rsidR="0004341D" w:rsidRPr="00A72EFB" w:rsidRDefault="0004341D" w:rsidP="0004341D">
            <w:pPr>
              <w:pStyle w:val="Table2heading"/>
              <w:spacing w:line="276" w:lineRule="auto"/>
              <w:rPr>
                <w:b w:val="0"/>
                <w:bCs/>
                <w:sz w:val="16"/>
                <w:szCs w:val="16"/>
                <w:lang w:eastAsia="en-AU"/>
              </w:rPr>
            </w:pPr>
            <w:r w:rsidRPr="00C36B47">
              <w:rPr>
                <w:b w:val="0"/>
                <w:sz w:val="16"/>
                <w:szCs w:val="16"/>
              </w:rPr>
              <w:t>135,109</w:t>
            </w:r>
          </w:p>
        </w:tc>
        <w:tc>
          <w:tcPr>
            <w:tcW w:w="0" w:type="auto"/>
            <w:vAlign w:val="center"/>
            <w:hideMark/>
          </w:tcPr>
          <w:p w14:paraId="4B5ED9A6" w14:textId="5D6886AC" w:rsidR="0004341D" w:rsidRPr="00A72EFB" w:rsidRDefault="0004341D" w:rsidP="0004341D">
            <w:pPr>
              <w:pStyle w:val="Table2heading"/>
              <w:spacing w:line="276" w:lineRule="auto"/>
              <w:rPr>
                <w:b w:val="0"/>
                <w:bCs/>
                <w:sz w:val="16"/>
                <w:szCs w:val="16"/>
                <w:lang w:eastAsia="en-AU"/>
              </w:rPr>
            </w:pPr>
            <w:r w:rsidRPr="00C36B47">
              <w:rPr>
                <w:b w:val="0"/>
                <w:sz w:val="16"/>
                <w:szCs w:val="16"/>
              </w:rPr>
              <w:t>3,449</w:t>
            </w:r>
          </w:p>
        </w:tc>
        <w:tc>
          <w:tcPr>
            <w:tcW w:w="0" w:type="auto"/>
            <w:tcBorders>
              <w:top w:val="nil"/>
              <w:left w:val="nil"/>
              <w:bottom w:val="nil"/>
              <w:right w:val="single" w:sz="4" w:space="0" w:color="auto"/>
            </w:tcBorders>
            <w:vAlign w:val="center"/>
            <w:hideMark/>
          </w:tcPr>
          <w:p w14:paraId="10D0A52D" w14:textId="340DE7B7" w:rsidR="0004341D" w:rsidRPr="00A72EFB" w:rsidRDefault="0004341D" w:rsidP="0004341D">
            <w:pPr>
              <w:pStyle w:val="Table2heading"/>
              <w:spacing w:line="276" w:lineRule="auto"/>
              <w:rPr>
                <w:b w:val="0"/>
                <w:bCs/>
                <w:sz w:val="16"/>
                <w:szCs w:val="16"/>
                <w:lang w:eastAsia="en-AU"/>
              </w:rPr>
            </w:pPr>
            <w:r w:rsidRPr="00C36B47">
              <w:rPr>
                <w:b w:val="0"/>
                <w:sz w:val="16"/>
                <w:szCs w:val="16"/>
              </w:rPr>
              <w:t>314</w:t>
            </w:r>
          </w:p>
        </w:tc>
        <w:tc>
          <w:tcPr>
            <w:tcW w:w="0" w:type="auto"/>
            <w:vAlign w:val="center"/>
            <w:hideMark/>
          </w:tcPr>
          <w:p w14:paraId="2F5D6A18" w14:textId="6EBC26A6" w:rsidR="0004341D" w:rsidRPr="00A72EFB" w:rsidRDefault="0004341D" w:rsidP="0004341D">
            <w:pPr>
              <w:pStyle w:val="Table2heading"/>
              <w:spacing w:line="276" w:lineRule="auto"/>
              <w:rPr>
                <w:b w:val="0"/>
                <w:bCs/>
                <w:sz w:val="16"/>
                <w:szCs w:val="16"/>
                <w:lang w:eastAsia="en-AU"/>
              </w:rPr>
            </w:pPr>
            <w:r w:rsidRPr="00C36B47">
              <w:rPr>
                <w:b w:val="0"/>
                <w:sz w:val="16"/>
                <w:szCs w:val="16"/>
              </w:rPr>
              <w:t>35,128</w:t>
            </w:r>
          </w:p>
        </w:tc>
        <w:tc>
          <w:tcPr>
            <w:tcW w:w="0" w:type="auto"/>
            <w:vAlign w:val="center"/>
            <w:hideMark/>
          </w:tcPr>
          <w:p w14:paraId="2DBBDDC8" w14:textId="47F3A51D" w:rsidR="0004341D" w:rsidRPr="00A72EFB" w:rsidRDefault="0004341D" w:rsidP="0004341D">
            <w:pPr>
              <w:pStyle w:val="Table2heading"/>
              <w:spacing w:line="276" w:lineRule="auto"/>
              <w:rPr>
                <w:b w:val="0"/>
                <w:bCs/>
                <w:sz w:val="16"/>
                <w:szCs w:val="16"/>
                <w:lang w:eastAsia="en-AU"/>
              </w:rPr>
            </w:pPr>
            <w:r w:rsidRPr="00C36B47">
              <w:rPr>
                <w:b w:val="0"/>
                <w:sz w:val="16"/>
                <w:szCs w:val="16"/>
              </w:rPr>
              <w:t>1,386</w:t>
            </w:r>
          </w:p>
        </w:tc>
        <w:tc>
          <w:tcPr>
            <w:tcW w:w="0" w:type="auto"/>
            <w:vAlign w:val="center"/>
            <w:hideMark/>
          </w:tcPr>
          <w:p w14:paraId="1B380AF0" w14:textId="7AEEE87F" w:rsidR="0004341D" w:rsidRPr="00A72EFB" w:rsidRDefault="0004341D" w:rsidP="0004341D">
            <w:pPr>
              <w:pStyle w:val="Table2heading"/>
              <w:spacing w:line="276" w:lineRule="auto"/>
              <w:rPr>
                <w:b w:val="0"/>
                <w:bCs/>
                <w:sz w:val="16"/>
                <w:szCs w:val="16"/>
                <w:lang w:eastAsia="en-AU"/>
              </w:rPr>
            </w:pPr>
            <w:r w:rsidRPr="00C36B47">
              <w:rPr>
                <w:b w:val="0"/>
                <w:sz w:val="16"/>
                <w:szCs w:val="16"/>
              </w:rPr>
              <w:t>571</w:t>
            </w:r>
          </w:p>
        </w:tc>
      </w:tr>
      <w:tr w:rsidR="0004341D" w:rsidRPr="00A72EFB" w14:paraId="1D186E94" w14:textId="77777777" w:rsidTr="0004341D">
        <w:trPr>
          <w:trHeight w:val="300"/>
          <w:jc w:val="center"/>
        </w:trPr>
        <w:tc>
          <w:tcPr>
            <w:tcW w:w="566" w:type="dxa"/>
            <w:tcBorders>
              <w:top w:val="nil"/>
              <w:left w:val="nil"/>
              <w:bottom w:val="nil"/>
              <w:right w:val="single" w:sz="4" w:space="0" w:color="auto"/>
            </w:tcBorders>
            <w:vAlign w:val="center"/>
            <w:hideMark/>
          </w:tcPr>
          <w:p w14:paraId="6D267CC0" w14:textId="3513D36D"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Jun-28</w:t>
            </w:r>
          </w:p>
        </w:tc>
        <w:tc>
          <w:tcPr>
            <w:tcW w:w="1090" w:type="dxa"/>
            <w:vAlign w:val="center"/>
            <w:hideMark/>
          </w:tcPr>
          <w:p w14:paraId="788CC044" w14:textId="04A20887" w:rsidR="0004341D" w:rsidRPr="00A72EFB" w:rsidRDefault="0004341D" w:rsidP="0004341D">
            <w:pPr>
              <w:pStyle w:val="Table2heading"/>
              <w:spacing w:line="276" w:lineRule="auto"/>
              <w:rPr>
                <w:b w:val="0"/>
                <w:bCs/>
                <w:sz w:val="16"/>
                <w:szCs w:val="16"/>
                <w:lang w:eastAsia="en-AU"/>
              </w:rPr>
            </w:pPr>
            <w:r w:rsidRPr="00C36B47">
              <w:rPr>
                <w:b w:val="0"/>
                <w:sz w:val="16"/>
                <w:szCs w:val="16"/>
              </w:rPr>
              <w:t>225,921</w:t>
            </w:r>
          </w:p>
        </w:tc>
        <w:tc>
          <w:tcPr>
            <w:tcW w:w="0" w:type="auto"/>
            <w:vAlign w:val="center"/>
            <w:hideMark/>
          </w:tcPr>
          <w:p w14:paraId="4AB8EDE8" w14:textId="16EFC272" w:rsidR="0004341D" w:rsidRPr="00A72EFB" w:rsidRDefault="0004341D" w:rsidP="0004341D">
            <w:pPr>
              <w:pStyle w:val="Table2heading"/>
              <w:spacing w:line="276" w:lineRule="auto"/>
              <w:rPr>
                <w:b w:val="0"/>
                <w:bCs/>
                <w:sz w:val="16"/>
                <w:szCs w:val="16"/>
                <w:lang w:eastAsia="en-AU"/>
              </w:rPr>
            </w:pPr>
            <w:r w:rsidRPr="00C36B47">
              <w:rPr>
                <w:b w:val="0"/>
                <w:sz w:val="16"/>
                <w:szCs w:val="16"/>
              </w:rPr>
              <w:t>8,011</w:t>
            </w:r>
          </w:p>
        </w:tc>
        <w:tc>
          <w:tcPr>
            <w:tcW w:w="0" w:type="auto"/>
            <w:tcBorders>
              <w:top w:val="nil"/>
              <w:left w:val="nil"/>
              <w:bottom w:val="nil"/>
              <w:right w:val="single" w:sz="4" w:space="0" w:color="auto"/>
            </w:tcBorders>
            <w:vAlign w:val="center"/>
            <w:hideMark/>
          </w:tcPr>
          <w:p w14:paraId="338BCB34" w14:textId="23C80F64" w:rsidR="0004341D" w:rsidRPr="00A72EFB" w:rsidRDefault="0004341D" w:rsidP="0004341D">
            <w:pPr>
              <w:pStyle w:val="Table2heading"/>
              <w:spacing w:line="276" w:lineRule="auto"/>
              <w:rPr>
                <w:b w:val="0"/>
                <w:bCs/>
                <w:sz w:val="16"/>
                <w:szCs w:val="16"/>
                <w:lang w:eastAsia="en-AU"/>
              </w:rPr>
            </w:pPr>
            <w:r w:rsidRPr="00C36B47">
              <w:rPr>
                <w:b w:val="0"/>
                <w:sz w:val="16"/>
                <w:szCs w:val="16"/>
              </w:rPr>
              <w:t>3,151</w:t>
            </w:r>
          </w:p>
        </w:tc>
        <w:tc>
          <w:tcPr>
            <w:tcW w:w="0" w:type="auto"/>
            <w:vAlign w:val="center"/>
            <w:hideMark/>
          </w:tcPr>
          <w:p w14:paraId="14FF4F47" w14:textId="0CD0E535" w:rsidR="0004341D" w:rsidRPr="00A72EFB" w:rsidRDefault="0004341D" w:rsidP="0004341D">
            <w:pPr>
              <w:pStyle w:val="Table2heading"/>
              <w:spacing w:line="276" w:lineRule="auto"/>
              <w:rPr>
                <w:b w:val="0"/>
                <w:bCs/>
                <w:sz w:val="16"/>
                <w:szCs w:val="16"/>
                <w:lang w:eastAsia="en-AU"/>
              </w:rPr>
            </w:pPr>
            <w:r w:rsidRPr="00C36B47">
              <w:rPr>
                <w:b w:val="0"/>
                <w:sz w:val="16"/>
                <w:szCs w:val="16"/>
              </w:rPr>
              <w:t>231,409</w:t>
            </w:r>
          </w:p>
        </w:tc>
        <w:tc>
          <w:tcPr>
            <w:tcW w:w="0" w:type="auto"/>
            <w:vAlign w:val="center"/>
            <w:hideMark/>
          </w:tcPr>
          <w:p w14:paraId="219111EA" w14:textId="2970B1F0" w:rsidR="0004341D" w:rsidRPr="00A72EFB" w:rsidRDefault="0004341D" w:rsidP="0004341D">
            <w:pPr>
              <w:pStyle w:val="Table2heading"/>
              <w:spacing w:line="276" w:lineRule="auto"/>
              <w:rPr>
                <w:b w:val="0"/>
                <w:bCs/>
                <w:sz w:val="16"/>
                <w:szCs w:val="16"/>
                <w:lang w:eastAsia="en-AU"/>
              </w:rPr>
            </w:pPr>
            <w:r w:rsidRPr="00C36B47">
              <w:rPr>
                <w:b w:val="0"/>
                <w:sz w:val="16"/>
                <w:szCs w:val="16"/>
              </w:rPr>
              <w:t>8,143</w:t>
            </w:r>
          </w:p>
        </w:tc>
        <w:tc>
          <w:tcPr>
            <w:tcW w:w="0" w:type="auto"/>
            <w:tcBorders>
              <w:top w:val="nil"/>
              <w:left w:val="nil"/>
              <w:bottom w:val="nil"/>
              <w:right w:val="single" w:sz="4" w:space="0" w:color="auto"/>
            </w:tcBorders>
            <w:vAlign w:val="center"/>
            <w:hideMark/>
          </w:tcPr>
          <w:p w14:paraId="5568FD8C" w14:textId="05372CE2" w:rsidR="0004341D" w:rsidRPr="00A72EFB" w:rsidRDefault="0004341D" w:rsidP="0004341D">
            <w:pPr>
              <w:pStyle w:val="Table2heading"/>
              <w:spacing w:line="276" w:lineRule="auto"/>
              <w:rPr>
                <w:b w:val="0"/>
                <w:bCs/>
                <w:sz w:val="16"/>
                <w:szCs w:val="16"/>
                <w:lang w:eastAsia="en-AU"/>
              </w:rPr>
            </w:pPr>
            <w:r w:rsidRPr="00C36B47">
              <w:rPr>
                <w:b w:val="0"/>
                <w:sz w:val="16"/>
                <w:szCs w:val="16"/>
              </w:rPr>
              <w:t>3,228</w:t>
            </w:r>
          </w:p>
        </w:tc>
        <w:tc>
          <w:tcPr>
            <w:tcW w:w="0" w:type="auto"/>
            <w:vAlign w:val="center"/>
            <w:hideMark/>
          </w:tcPr>
          <w:p w14:paraId="37D3BEE6" w14:textId="0D724C28" w:rsidR="0004341D" w:rsidRPr="00A72EFB" w:rsidRDefault="0004341D" w:rsidP="0004341D">
            <w:pPr>
              <w:pStyle w:val="Table2heading"/>
              <w:spacing w:line="276" w:lineRule="auto"/>
              <w:rPr>
                <w:b w:val="0"/>
                <w:bCs/>
                <w:sz w:val="16"/>
                <w:szCs w:val="16"/>
                <w:lang w:eastAsia="en-AU"/>
              </w:rPr>
            </w:pPr>
            <w:r w:rsidRPr="00C36B47">
              <w:rPr>
                <w:b w:val="0"/>
                <w:sz w:val="16"/>
                <w:szCs w:val="16"/>
              </w:rPr>
              <w:t>133,751</w:t>
            </w:r>
          </w:p>
        </w:tc>
        <w:tc>
          <w:tcPr>
            <w:tcW w:w="0" w:type="auto"/>
            <w:vAlign w:val="center"/>
            <w:hideMark/>
          </w:tcPr>
          <w:p w14:paraId="514F4BA1" w14:textId="5ADE62C1" w:rsidR="0004341D" w:rsidRPr="00A72EFB" w:rsidRDefault="0004341D" w:rsidP="0004341D">
            <w:pPr>
              <w:pStyle w:val="Table2heading"/>
              <w:spacing w:line="276" w:lineRule="auto"/>
              <w:rPr>
                <w:b w:val="0"/>
                <w:bCs/>
                <w:sz w:val="16"/>
                <w:szCs w:val="16"/>
                <w:lang w:eastAsia="en-AU"/>
              </w:rPr>
            </w:pPr>
            <w:r w:rsidRPr="00C36B47">
              <w:rPr>
                <w:b w:val="0"/>
                <w:sz w:val="16"/>
                <w:szCs w:val="16"/>
              </w:rPr>
              <w:t>6,268</w:t>
            </w:r>
          </w:p>
        </w:tc>
        <w:tc>
          <w:tcPr>
            <w:tcW w:w="0" w:type="auto"/>
            <w:tcBorders>
              <w:top w:val="nil"/>
              <w:left w:val="nil"/>
              <w:bottom w:val="nil"/>
              <w:right w:val="single" w:sz="4" w:space="0" w:color="auto"/>
            </w:tcBorders>
            <w:vAlign w:val="center"/>
            <w:hideMark/>
          </w:tcPr>
          <w:p w14:paraId="6A1543AA" w14:textId="51126B01" w:rsidR="0004341D" w:rsidRPr="00A72EFB" w:rsidRDefault="0004341D" w:rsidP="0004341D">
            <w:pPr>
              <w:pStyle w:val="Table2heading"/>
              <w:spacing w:line="276" w:lineRule="auto"/>
              <w:rPr>
                <w:b w:val="0"/>
                <w:bCs/>
                <w:sz w:val="16"/>
                <w:szCs w:val="16"/>
                <w:lang w:eastAsia="en-AU"/>
              </w:rPr>
            </w:pPr>
            <w:r w:rsidRPr="00C36B47">
              <w:rPr>
                <w:b w:val="0"/>
                <w:sz w:val="16"/>
                <w:szCs w:val="16"/>
              </w:rPr>
              <w:t>3,165</w:t>
            </w:r>
          </w:p>
        </w:tc>
        <w:tc>
          <w:tcPr>
            <w:tcW w:w="0" w:type="auto"/>
            <w:vAlign w:val="center"/>
            <w:hideMark/>
          </w:tcPr>
          <w:p w14:paraId="4CD1CB57" w14:textId="709EF271" w:rsidR="0004341D" w:rsidRPr="00A72EFB" w:rsidRDefault="0004341D" w:rsidP="0004341D">
            <w:pPr>
              <w:pStyle w:val="Table2heading"/>
              <w:spacing w:line="276" w:lineRule="auto"/>
              <w:rPr>
                <w:b w:val="0"/>
                <w:bCs/>
                <w:sz w:val="16"/>
                <w:szCs w:val="16"/>
                <w:lang w:eastAsia="en-AU"/>
              </w:rPr>
            </w:pPr>
            <w:r w:rsidRPr="00C36B47">
              <w:rPr>
                <w:b w:val="0"/>
                <w:sz w:val="16"/>
                <w:szCs w:val="16"/>
              </w:rPr>
              <w:t>138,269</w:t>
            </w:r>
          </w:p>
        </w:tc>
        <w:tc>
          <w:tcPr>
            <w:tcW w:w="0" w:type="auto"/>
            <w:vAlign w:val="center"/>
            <w:hideMark/>
          </w:tcPr>
          <w:p w14:paraId="2772A8BE" w14:textId="38037A16" w:rsidR="0004341D" w:rsidRPr="00A72EFB" w:rsidRDefault="0004341D" w:rsidP="0004341D">
            <w:pPr>
              <w:pStyle w:val="Table2heading"/>
              <w:spacing w:line="276" w:lineRule="auto"/>
              <w:rPr>
                <w:b w:val="0"/>
                <w:bCs/>
                <w:sz w:val="16"/>
                <w:szCs w:val="16"/>
                <w:lang w:eastAsia="en-AU"/>
              </w:rPr>
            </w:pPr>
            <w:r w:rsidRPr="00C36B47">
              <w:rPr>
                <w:b w:val="0"/>
                <w:sz w:val="16"/>
                <w:szCs w:val="16"/>
              </w:rPr>
              <w:t>3,476</w:t>
            </w:r>
          </w:p>
        </w:tc>
        <w:tc>
          <w:tcPr>
            <w:tcW w:w="0" w:type="auto"/>
            <w:tcBorders>
              <w:top w:val="nil"/>
              <w:left w:val="nil"/>
              <w:bottom w:val="nil"/>
              <w:right w:val="single" w:sz="4" w:space="0" w:color="auto"/>
            </w:tcBorders>
            <w:vAlign w:val="center"/>
            <w:hideMark/>
          </w:tcPr>
          <w:p w14:paraId="74C03638" w14:textId="689409B2" w:rsidR="0004341D" w:rsidRPr="00A72EFB" w:rsidRDefault="0004341D" w:rsidP="0004341D">
            <w:pPr>
              <w:pStyle w:val="Table2heading"/>
              <w:spacing w:line="276" w:lineRule="auto"/>
              <w:rPr>
                <w:b w:val="0"/>
                <w:bCs/>
                <w:sz w:val="16"/>
                <w:szCs w:val="16"/>
                <w:lang w:eastAsia="en-AU"/>
              </w:rPr>
            </w:pPr>
            <w:r w:rsidRPr="00C36B47">
              <w:rPr>
                <w:b w:val="0"/>
                <w:sz w:val="16"/>
                <w:szCs w:val="16"/>
              </w:rPr>
              <w:t>316</w:t>
            </w:r>
          </w:p>
        </w:tc>
        <w:tc>
          <w:tcPr>
            <w:tcW w:w="0" w:type="auto"/>
            <w:vAlign w:val="center"/>
            <w:hideMark/>
          </w:tcPr>
          <w:p w14:paraId="0CED0133" w14:textId="74A1A123" w:rsidR="0004341D" w:rsidRPr="00A72EFB" w:rsidRDefault="0004341D" w:rsidP="0004341D">
            <w:pPr>
              <w:pStyle w:val="Table2heading"/>
              <w:spacing w:line="276" w:lineRule="auto"/>
              <w:rPr>
                <w:b w:val="0"/>
                <w:bCs/>
                <w:sz w:val="16"/>
                <w:szCs w:val="16"/>
                <w:lang w:eastAsia="en-AU"/>
              </w:rPr>
            </w:pPr>
            <w:r w:rsidRPr="00C36B47">
              <w:rPr>
                <w:b w:val="0"/>
                <w:sz w:val="16"/>
                <w:szCs w:val="16"/>
              </w:rPr>
              <w:t>35,950</w:t>
            </w:r>
          </w:p>
        </w:tc>
        <w:tc>
          <w:tcPr>
            <w:tcW w:w="0" w:type="auto"/>
            <w:vAlign w:val="center"/>
            <w:hideMark/>
          </w:tcPr>
          <w:p w14:paraId="7B53C8EE" w14:textId="27F7A417" w:rsidR="0004341D" w:rsidRPr="00A72EFB" w:rsidRDefault="0004341D" w:rsidP="0004341D">
            <w:pPr>
              <w:pStyle w:val="Table2heading"/>
              <w:spacing w:line="276" w:lineRule="auto"/>
              <w:rPr>
                <w:b w:val="0"/>
                <w:bCs/>
                <w:sz w:val="16"/>
                <w:szCs w:val="16"/>
                <w:lang w:eastAsia="en-AU"/>
              </w:rPr>
            </w:pPr>
            <w:r w:rsidRPr="00C36B47">
              <w:rPr>
                <w:b w:val="0"/>
                <w:sz w:val="16"/>
                <w:szCs w:val="16"/>
              </w:rPr>
              <w:t>1,397</w:t>
            </w:r>
          </w:p>
        </w:tc>
        <w:tc>
          <w:tcPr>
            <w:tcW w:w="0" w:type="auto"/>
            <w:vAlign w:val="center"/>
            <w:hideMark/>
          </w:tcPr>
          <w:p w14:paraId="585056A2" w14:textId="6B0B4402" w:rsidR="0004341D" w:rsidRPr="00A72EFB" w:rsidRDefault="0004341D" w:rsidP="0004341D">
            <w:pPr>
              <w:pStyle w:val="Table2heading"/>
              <w:spacing w:line="276" w:lineRule="auto"/>
              <w:rPr>
                <w:b w:val="0"/>
                <w:bCs/>
                <w:sz w:val="16"/>
                <w:szCs w:val="16"/>
                <w:lang w:eastAsia="en-AU"/>
              </w:rPr>
            </w:pPr>
            <w:r w:rsidRPr="00C36B47">
              <w:rPr>
                <w:b w:val="0"/>
                <w:sz w:val="16"/>
                <w:szCs w:val="16"/>
              </w:rPr>
              <w:t>575</w:t>
            </w:r>
          </w:p>
        </w:tc>
      </w:tr>
      <w:tr w:rsidR="0004341D" w:rsidRPr="00A72EFB" w14:paraId="74B295D3" w14:textId="77777777" w:rsidTr="0004341D">
        <w:trPr>
          <w:trHeight w:val="300"/>
          <w:jc w:val="center"/>
        </w:trPr>
        <w:tc>
          <w:tcPr>
            <w:tcW w:w="566" w:type="dxa"/>
            <w:tcBorders>
              <w:top w:val="nil"/>
              <w:left w:val="nil"/>
              <w:bottom w:val="nil"/>
              <w:right w:val="single" w:sz="4" w:space="0" w:color="auto"/>
            </w:tcBorders>
            <w:vAlign w:val="center"/>
            <w:hideMark/>
          </w:tcPr>
          <w:p w14:paraId="4D56E28E" w14:textId="7FE3CD04"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Jun-29</w:t>
            </w:r>
          </w:p>
        </w:tc>
        <w:tc>
          <w:tcPr>
            <w:tcW w:w="1090" w:type="dxa"/>
            <w:vAlign w:val="center"/>
            <w:hideMark/>
          </w:tcPr>
          <w:p w14:paraId="193E43AB" w14:textId="7FC7DFC7" w:rsidR="0004341D" w:rsidRPr="00A72EFB" w:rsidRDefault="0004341D" w:rsidP="0004341D">
            <w:pPr>
              <w:pStyle w:val="Table2heading"/>
              <w:spacing w:line="276" w:lineRule="auto"/>
              <w:rPr>
                <w:b w:val="0"/>
                <w:bCs/>
                <w:sz w:val="16"/>
                <w:szCs w:val="16"/>
                <w:lang w:eastAsia="en-AU"/>
              </w:rPr>
            </w:pPr>
            <w:r w:rsidRPr="00C36B47">
              <w:rPr>
                <w:b w:val="0"/>
                <w:sz w:val="16"/>
                <w:szCs w:val="16"/>
              </w:rPr>
              <w:t>230,779</w:t>
            </w:r>
          </w:p>
        </w:tc>
        <w:tc>
          <w:tcPr>
            <w:tcW w:w="0" w:type="auto"/>
            <w:vAlign w:val="center"/>
            <w:hideMark/>
          </w:tcPr>
          <w:p w14:paraId="04B6C80C" w14:textId="16FB7706" w:rsidR="0004341D" w:rsidRPr="00A72EFB" w:rsidRDefault="0004341D" w:rsidP="0004341D">
            <w:pPr>
              <w:pStyle w:val="Table2heading"/>
              <w:spacing w:line="276" w:lineRule="auto"/>
              <w:rPr>
                <w:b w:val="0"/>
                <w:bCs/>
                <w:sz w:val="16"/>
                <w:szCs w:val="16"/>
                <w:lang w:eastAsia="en-AU"/>
              </w:rPr>
            </w:pPr>
            <w:r w:rsidRPr="00C36B47">
              <w:rPr>
                <w:b w:val="0"/>
                <w:sz w:val="16"/>
                <w:szCs w:val="16"/>
              </w:rPr>
              <w:t>8,059</w:t>
            </w:r>
          </w:p>
        </w:tc>
        <w:tc>
          <w:tcPr>
            <w:tcW w:w="0" w:type="auto"/>
            <w:tcBorders>
              <w:top w:val="nil"/>
              <w:left w:val="nil"/>
              <w:bottom w:val="nil"/>
              <w:right w:val="single" w:sz="4" w:space="0" w:color="auto"/>
            </w:tcBorders>
            <w:vAlign w:val="center"/>
            <w:hideMark/>
          </w:tcPr>
          <w:p w14:paraId="73252E6D" w14:textId="72E676DC" w:rsidR="0004341D" w:rsidRPr="00A72EFB" w:rsidRDefault="0004341D" w:rsidP="0004341D">
            <w:pPr>
              <w:pStyle w:val="Table2heading"/>
              <w:spacing w:line="276" w:lineRule="auto"/>
              <w:rPr>
                <w:b w:val="0"/>
                <w:bCs/>
                <w:sz w:val="16"/>
                <w:szCs w:val="16"/>
                <w:lang w:eastAsia="en-AU"/>
              </w:rPr>
            </w:pPr>
            <w:r w:rsidRPr="00C36B47">
              <w:rPr>
                <w:b w:val="0"/>
                <w:sz w:val="16"/>
                <w:szCs w:val="16"/>
              </w:rPr>
              <w:t>3,170</w:t>
            </w:r>
          </w:p>
        </w:tc>
        <w:tc>
          <w:tcPr>
            <w:tcW w:w="0" w:type="auto"/>
            <w:vAlign w:val="center"/>
            <w:hideMark/>
          </w:tcPr>
          <w:p w14:paraId="74730308" w14:textId="312FD79F" w:rsidR="0004341D" w:rsidRPr="00A72EFB" w:rsidRDefault="0004341D" w:rsidP="0004341D">
            <w:pPr>
              <w:pStyle w:val="Table2heading"/>
              <w:spacing w:line="276" w:lineRule="auto"/>
              <w:rPr>
                <w:b w:val="0"/>
                <w:bCs/>
                <w:sz w:val="16"/>
                <w:szCs w:val="16"/>
                <w:lang w:eastAsia="en-AU"/>
              </w:rPr>
            </w:pPr>
            <w:r w:rsidRPr="00C36B47">
              <w:rPr>
                <w:b w:val="0"/>
                <w:sz w:val="16"/>
                <w:szCs w:val="16"/>
              </w:rPr>
              <w:t>236,385</w:t>
            </w:r>
          </w:p>
        </w:tc>
        <w:tc>
          <w:tcPr>
            <w:tcW w:w="0" w:type="auto"/>
            <w:vAlign w:val="center"/>
            <w:hideMark/>
          </w:tcPr>
          <w:p w14:paraId="7B48386C" w14:textId="3FA3CDD2" w:rsidR="0004341D" w:rsidRPr="00A72EFB" w:rsidRDefault="0004341D" w:rsidP="0004341D">
            <w:pPr>
              <w:pStyle w:val="Table2heading"/>
              <w:spacing w:line="276" w:lineRule="auto"/>
              <w:rPr>
                <w:b w:val="0"/>
                <w:bCs/>
                <w:sz w:val="16"/>
                <w:szCs w:val="16"/>
                <w:lang w:eastAsia="en-AU"/>
              </w:rPr>
            </w:pPr>
            <w:r w:rsidRPr="00C36B47">
              <w:rPr>
                <w:b w:val="0"/>
                <w:sz w:val="16"/>
                <w:szCs w:val="16"/>
              </w:rPr>
              <w:t>8,192</w:t>
            </w:r>
          </w:p>
        </w:tc>
        <w:tc>
          <w:tcPr>
            <w:tcW w:w="0" w:type="auto"/>
            <w:tcBorders>
              <w:top w:val="nil"/>
              <w:left w:val="nil"/>
              <w:bottom w:val="nil"/>
              <w:right w:val="single" w:sz="4" w:space="0" w:color="auto"/>
            </w:tcBorders>
            <w:vAlign w:val="center"/>
            <w:hideMark/>
          </w:tcPr>
          <w:p w14:paraId="1CA98471" w14:textId="65C8741E" w:rsidR="0004341D" w:rsidRPr="00A72EFB" w:rsidRDefault="0004341D" w:rsidP="0004341D">
            <w:pPr>
              <w:pStyle w:val="Table2heading"/>
              <w:spacing w:line="276" w:lineRule="auto"/>
              <w:rPr>
                <w:b w:val="0"/>
                <w:bCs/>
                <w:sz w:val="16"/>
                <w:szCs w:val="16"/>
                <w:lang w:eastAsia="en-AU"/>
              </w:rPr>
            </w:pPr>
            <w:r w:rsidRPr="00C36B47">
              <w:rPr>
                <w:b w:val="0"/>
                <w:sz w:val="16"/>
                <w:szCs w:val="16"/>
              </w:rPr>
              <w:t>3,247</w:t>
            </w:r>
          </w:p>
        </w:tc>
        <w:tc>
          <w:tcPr>
            <w:tcW w:w="0" w:type="auto"/>
            <w:vAlign w:val="center"/>
            <w:hideMark/>
          </w:tcPr>
          <w:p w14:paraId="2E4AAA9C" w14:textId="7A5EAFDE" w:rsidR="0004341D" w:rsidRPr="00A72EFB" w:rsidRDefault="0004341D" w:rsidP="0004341D">
            <w:pPr>
              <w:pStyle w:val="Table2heading"/>
              <w:spacing w:line="276" w:lineRule="auto"/>
              <w:rPr>
                <w:b w:val="0"/>
                <w:bCs/>
                <w:sz w:val="16"/>
                <w:szCs w:val="16"/>
                <w:lang w:eastAsia="en-AU"/>
              </w:rPr>
            </w:pPr>
            <w:r w:rsidRPr="00C36B47">
              <w:rPr>
                <w:b w:val="0"/>
                <w:sz w:val="16"/>
                <w:szCs w:val="16"/>
              </w:rPr>
              <w:t>136,877</w:t>
            </w:r>
          </w:p>
        </w:tc>
        <w:tc>
          <w:tcPr>
            <w:tcW w:w="0" w:type="auto"/>
            <w:vAlign w:val="center"/>
            <w:hideMark/>
          </w:tcPr>
          <w:p w14:paraId="017FE80F" w14:textId="65C3F62F" w:rsidR="0004341D" w:rsidRPr="00A72EFB" w:rsidRDefault="0004341D" w:rsidP="0004341D">
            <w:pPr>
              <w:pStyle w:val="Table2heading"/>
              <w:spacing w:line="276" w:lineRule="auto"/>
              <w:rPr>
                <w:b w:val="0"/>
                <w:bCs/>
                <w:sz w:val="16"/>
                <w:szCs w:val="16"/>
                <w:lang w:eastAsia="en-AU"/>
              </w:rPr>
            </w:pPr>
            <w:r w:rsidRPr="00C36B47">
              <w:rPr>
                <w:b w:val="0"/>
                <w:sz w:val="16"/>
                <w:szCs w:val="16"/>
              </w:rPr>
              <w:t>6,316</w:t>
            </w:r>
          </w:p>
        </w:tc>
        <w:tc>
          <w:tcPr>
            <w:tcW w:w="0" w:type="auto"/>
            <w:tcBorders>
              <w:top w:val="nil"/>
              <w:left w:val="nil"/>
              <w:bottom w:val="nil"/>
              <w:right w:val="single" w:sz="4" w:space="0" w:color="auto"/>
            </w:tcBorders>
            <w:vAlign w:val="center"/>
            <w:hideMark/>
          </w:tcPr>
          <w:p w14:paraId="22F64292" w14:textId="0622D57F" w:rsidR="0004341D" w:rsidRPr="00A72EFB" w:rsidRDefault="0004341D" w:rsidP="0004341D">
            <w:pPr>
              <w:pStyle w:val="Table2heading"/>
              <w:spacing w:line="276" w:lineRule="auto"/>
              <w:rPr>
                <w:b w:val="0"/>
                <w:bCs/>
                <w:sz w:val="16"/>
                <w:szCs w:val="16"/>
                <w:lang w:eastAsia="en-AU"/>
              </w:rPr>
            </w:pPr>
            <w:r w:rsidRPr="00C36B47">
              <w:rPr>
                <w:b w:val="0"/>
                <w:sz w:val="16"/>
                <w:szCs w:val="16"/>
              </w:rPr>
              <w:t>3,189</w:t>
            </w:r>
          </w:p>
        </w:tc>
        <w:tc>
          <w:tcPr>
            <w:tcW w:w="0" w:type="auto"/>
            <w:vAlign w:val="center"/>
            <w:hideMark/>
          </w:tcPr>
          <w:p w14:paraId="5C649A94" w14:textId="218E479C" w:rsidR="0004341D" w:rsidRPr="00A72EFB" w:rsidRDefault="0004341D" w:rsidP="0004341D">
            <w:pPr>
              <w:pStyle w:val="Table2heading"/>
              <w:spacing w:line="276" w:lineRule="auto"/>
              <w:rPr>
                <w:b w:val="0"/>
                <w:bCs/>
                <w:sz w:val="16"/>
                <w:szCs w:val="16"/>
                <w:lang w:eastAsia="en-AU"/>
              </w:rPr>
            </w:pPr>
            <w:r w:rsidRPr="00C36B47">
              <w:rPr>
                <w:b w:val="0"/>
                <w:sz w:val="16"/>
                <w:szCs w:val="16"/>
              </w:rPr>
              <w:t>141,453</w:t>
            </w:r>
          </w:p>
        </w:tc>
        <w:tc>
          <w:tcPr>
            <w:tcW w:w="0" w:type="auto"/>
            <w:vAlign w:val="center"/>
            <w:hideMark/>
          </w:tcPr>
          <w:p w14:paraId="1A8B064F" w14:textId="32FAFBCB" w:rsidR="0004341D" w:rsidRPr="00A72EFB" w:rsidRDefault="0004341D" w:rsidP="0004341D">
            <w:pPr>
              <w:pStyle w:val="Table2heading"/>
              <w:spacing w:line="276" w:lineRule="auto"/>
              <w:rPr>
                <w:b w:val="0"/>
                <w:bCs/>
                <w:sz w:val="16"/>
                <w:szCs w:val="16"/>
                <w:lang w:eastAsia="en-AU"/>
              </w:rPr>
            </w:pPr>
            <w:r w:rsidRPr="00C36B47">
              <w:rPr>
                <w:b w:val="0"/>
                <w:sz w:val="16"/>
                <w:szCs w:val="16"/>
              </w:rPr>
              <w:t>3,502</w:t>
            </w:r>
          </w:p>
        </w:tc>
        <w:tc>
          <w:tcPr>
            <w:tcW w:w="0" w:type="auto"/>
            <w:tcBorders>
              <w:top w:val="nil"/>
              <w:left w:val="nil"/>
              <w:bottom w:val="nil"/>
              <w:right w:val="single" w:sz="4" w:space="0" w:color="auto"/>
            </w:tcBorders>
            <w:vAlign w:val="center"/>
            <w:hideMark/>
          </w:tcPr>
          <w:p w14:paraId="627DBB18" w14:textId="79CB7A73" w:rsidR="0004341D" w:rsidRPr="00A72EFB" w:rsidRDefault="0004341D" w:rsidP="0004341D">
            <w:pPr>
              <w:pStyle w:val="Table2heading"/>
              <w:spacing w:line="276" w:lineRule="auto"/>
              <w:rPr>
                <w:b w:val="0"/>
                <w:bCs/>
                <w:sz w:val="16"/>
                <w:szCs w:val="16"/>
                <w:lang w:eastAsia="en-AU"/>
              </w:rPr>
            </w:pPr>
            <w:r w:rsidRPr="00C36B47">
              <w:rPr>
                <w:b w:val="0"/>
                <w:sz w:val="16"/>
                <w:szCs w:val="16"/>
              </w:rPr>
              <w:t>318</w:t>
            </w:r>
          </w:p>
        </w:tc>
        <w:tc>
          <w:tcPr>
            <w:tcW w:w="0" w:type="auto"/>
            <w:vAlign w:val="center"/>
            <w:hideMark/>
          </w:tcPr>
          <w:p w14:paraId="0C7F82FB" w14:textId="526E4060" w:rsidR="0004341D" w:rsidRPr="00A72EFB" w:rsidRDefault="0004341D" w:rsidP="0004341D">
            <w:pPr>
              <w:pStyle w:val="Table2heading"/>
              <w:spacing w:line="276" w:lineRule="auto"/>
              <w:rPr>
                <w:b w:val="0"/>
                <w:bCs/>
                <w:sz w:val="16"/>
                <w:szCs w:val="16"/>
                <w:lang w:eastAsia="en-AU"/>
              </w:rPr>
            </w:pPr>
            <w:r w:rsidRPr="00C36B47">
              <w:rPr>
                <w:b w:val="0"/>
                <w:sz w:val="16"/>
                <w:szCs w:val="16"/>
              </w:rPr>
              <w:t>36,778</w:t>
            </w:r>
          </w:p>
        </w:tc>
        <w:tc>
          <w:tcPr>
            <w:tcW w:w="0" w:type="auto"/>
            <w:vAlign w:val="center"/>
            <w:hideMark/>
          </w:tcPr>
          <w:p w14:paraId="12D082F2" w14:textId="5CD9693F" w:rsidR="0004341D" w:rsidRPr="00A72EFB" w:rsidRDefault="0004341D" w:rsidP="0004341D">
            <w:pPr>
              <w:pStyle w:val="Table2heading"/>
              <w:spacing w:line="276" w:lineRule="auto"/>
              <w:rPr>
                <w:b w:val="0"/>
                <w:bCs/>
                <w:sz w:val="16"/>
                <w:szCs w:val="16"/>
                <w:lang w:eastAsia="en-AU"/>
              </w:rPr>
            </w:pPr>
            <w:r w:rsidRPr="00C36B47">
              <w:rPr>
                <w:b w:val="0"/>
                <w:sz w:val="16"/>
                <w:szCs w:val="16"/>
              </w:rPr>
              <w:t>1,407</w:t>
            </w:r>
          </w:p>
        </w:tc>
        <w:tc>
          <w:tcPr>
            <w:tcW w:w="0" w:type="auto"/>
            <w:vAlign w:val="center"/>
            <w:hideMark/>
          </w:tcPr>
          <w:p w14:paraId="643C3463" w14:textId="02D1D499" w:rsidR="0004341D" w:rsidRPr="00A72EFB" w:rsidRDefault="0004341D" w:rsidP="0004341D">
            <w:pPr>
              <w:pStyle w:val="Table2heading"/>
              <w:spacing w:line="276" w:lineRule="auto"/>
              <w:rPr>
                <w:b w:val="0"/>
                <w:bCs/>
                <w:sz w:val="16"/>
                <w:szCs w:val="16"/>
                <w:lang w:eastAsia="en-AU"/>
              </w:rPr>
            </w:pPr>
            <w:r w:rsidRPr="00C36B47">
              <w:rPr>
                <w:b w:val="0"/>
                <w:sz w:val="16"/>
                <w:szCs w:val="16"/>
              </w:rPr>
              <w:t>579</w:t>
            </w:r>
          </w:p>
        </w:tc>
      </w:tr>
      <w:tr w:rsidR="0004341D" w:rsidRPr="00A72EFB" w14:paraId="4188DD7F" w14:textId="77777777" w:rsidTr="0004341D">
        <w:trPr>
          <w:trHeight w:val="300"/>
          <w:jc w:val="center"/>
        </w:trPr>
        <w:tc>
          <w:tcPr>
            <w:tcW w:w="566" w:type="dxa"/>
            <w:tcBorders>
              <w:top w:val="nil"/>
              <w:left w:val="nil"/>
              <w:bottom w:val="nil"/>
              <w:right w:val="single" w:sz="4" w:space="0" w:color="auto"/>
            </w:tcBorders>
            <w:vAlign w:val="center"/>
            <w:hideMark/>
          </w:tcPr>
          <w:p w14:paraId="022AB405" w14:textId="0D1BA2C6"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Jun-30</w:t>
            </w:r>
          </w:p>
        </w:tc>
        <w:tc>
          <w:tcPr>
            <w:tcW w:w="1090" w:type="dxa"/>
            <w:vAlign w:val="center"/>
            <w:hideMark/>
          </w:tcPr>
          <w:p w14:paraId="3B48DABD" w14:textId="539F142D" w:rsidR="0004341D" w:rsidRPr="00A72EFB" w:rsidRDefault="0004341D" w:rsidP="0004341D">
            <w:pPr>
              <w:pStyle w:val="Table2heading"/>
              <w:spacing w:line="276" w:lineRule="auto"/>
              <w:rPr>
                <w:b w:val="0"/>
                <w:bCs/>
                <w:sz w:val="16"/>
                <w:szCs w:val="16"/>
                <w:lang w:eastAsia="en-AU"/>
              </w:rPr>
            </w:pPr>
            <w:r w:rsidRPr="00C36B47">
              <w:rPr>
                <w:b w:val="0"/>
                <w:sz w:val="16"/>
                <w:szCs w:val="16"/>
              </w:rPr>
              <w:t>235,665</w:t>
            </w:r>
          </w:p>
        </w:tc>
        <w:tc>
          <w:tcPr>
            <w:tcW w:w="0" w:type="auto"/>
            <w:vAlign w:val="center"/>
            <w:hideMark/>
          </w:tcPr>
          <w:p w14:paraId="74FC63F8" w14:textId="60196759" w:rsidR="0004341D" w:rsidRPr="00A72EFB" w:rsidRDefault="0004341D" w:rsidP="0004341D">
            <w:pPr>
              <w:pStyle w:val="Table2heading"/>
              <w:spacing w:line="276" w:lineRule="auto"/>
              <w:rPr>
                <w:b w:val="0"/>
                <w:bCs/>
                <w:sz w:val="16"/>
                <w:szCs w:val="16"/>
                <w:lang w:eastAsia="en-AU"/>
              </w:rPr>
            </w:pPr>
            <w:r w:rsidRPr="00C36B47">
              <w:rPr>
                <w:b w:val="0"/>
                <w:sz w:val="16"/>
                <w:szCs w:val="16"/>
              </w:rPr>
              <w:t>8,104</w:t>
            </w:r>
          </w:p>
        </w:tc>
        <w:tc>
          <w:tcPr>
            <w:tcW w:w="0" w:type="auto"/>
            <w:tcBorders>
              <w:top w:val="nil"/>
              <w:left w:val="nil"/>
              <w:bottom w:val="nil"/>
              <w:right w:val="single" w:sz="4" w:space="0" w:color="auto"/>
            </w:tcBorders>
            <w:vAlign w:val="center"/>
            <w:hideMark/>
          </w:tcPr>
          <w:p w14:paraId="119413BD" w14:textId="67D2D4B4" w:rsidR="0004341D" w:rsidRPr="00A72EFB" w:rsidRDefault="0004341D" w:rsidP="0004341D">
            <w:pPr>
              <w:pStyle w:val="Table2heading"/>
              <w:spacing w:line="276" w:lineRule="auto"/>
              <w:rPr>
                <w:b w:val="0"/>
                <w:bCs/>
                <w:sz w:val="16"/>
                <w:szCs w:val="16"/>
                <w:lang w:eastAsia="en-AU"/>
              </w:rPr>
            </w:pPr>
            <w:r w:rsidRPr="00C36B47">
              <w:rPr>
                <w:b w:val="0"/>
                <w:sz w:val="16"/>
                <w:szCs w:val="16"/>
              </w:rPr>
              <w:t>3,188</w:t>
            </w:r>
          </w:p>
        </w:tc>
        <w:tc>
          <w:tcPr>
            <w:tcW w:w="0" w:type="auto"/>
            <w:vAlign w:val="center"/>
            <w:hideMark/>
          </w:tcPr>
          <w:p w14:paraId="78C5E9D6" w14:textId="39A3BBD4" w:rsidR="0004341D" w:rsidRPr="00A72EFB" w:rsidRDefault="0004341D" w:rsidP="0004341D">
            <w:pPr>
              <w:pStyle w:val="Table2heading"/>
              <w:spacing w:line="276" w:lineRule="auto"/>
              <w:rPr>
                <w:b w:val="0"/>
                <w:bCs/>
                <w:sz w:val="16"/>
                <w:szCs w:val="16"/>
                <w:lang w:eastAsia="en-AU"/>
              </w:rPr>
            </w:pPr>
            <w:r w:rsidRPr="00C36B47">
              <w:rPr>
                <w:b w:val="0"/>
                <w:sz w:val="16"/>
                <w:szCs w:val="16"/>
              </w:rPr>
              <w:t>241,389</w:t>
            </w:r>
          </w:p>
        </w:tc>
        <w:tc>
          <w:tcPr>
            <w:tcW w:w="0" w:type="auto"/>
            <w:vAlign w:val="center"/>
            <w:hideMark/>
          </w:tcPr>
          <w:p w14:paraId="5BA8AF13" w14:textId="421A94BB" w:rsidR="0004341D" w:rsidRPr="00A72EFB" w:rsidRDefault="0004341D" w:rsidP="0004341D">
            <w:pPr>
              <w:pStyle w:val="Table2heading"/>
              <w:spacing w:line="276" w:lineRule="auto"/>
              <w:rPr>
                <w:b w:val="0"/>
                <w:bCs/>
                <w:sz w:val="16"/>
                <w:szCs w:val="16"/>
                <w:lang w:eastAsia="en-AU"/>
              </w:rPr>
            </w:pPr>
            <w:r w:rsidRPr="00C36B47">
              <w:rPr>
                <w:b w:val="0"/>
                <w:sz w:val="16"/>
                <w:szCs w:val="16"/>
              </w:rPr>
              <w:t>8,238</w:t>
            </w:r>
          </w:p>
        </w:tc>
        <w:tc>
          <w:tcPr>
            <w:tcW w:w="0" w:type="auto"/>
            <w:tcBorders>
              <w:top w:val="nil"/>
              <w:left w:val="nil"/>
              <w:bottom w:val="nil"/>
              <w:right w:val="single" w:sz="4" w:space="0" w:color="auto"/>
            </w:tcBorders>
            <w:vAlign w:val="center"/>
            <w:hideMark/>
          </w:tcPr>
          <w:p w14:paraId="71516150" w14:textId="7ADB44A2" w:rsidR="0004341D" w:rsidRPr="00A72EFB" w:rsidRDefault="0004341D" w:rsidP="0004341D">
            <w:pPr>
              <w:pStyle w:val="Table2heading"/>
              <w:spacing w:line="276" w:lineRule="auto"/>
              <w:rPr>
                <w:b w:val="0"/>
                <w:bCs/>
                <w:sz w:val="16"/>
                <w:szCs w:val="16"/>
                <w:lang w:eastAsia="en-AU"/>
              </w:rPr>
            </w:pPr>
            <w:r w:rsidRPr="00C36B47">
              <w:rPr>
                <w:b w:val="0"/>
                <w:sz w:val="16"/>
                <w:szCs w:val="16"/>
              </w:rPr>
              <w:t>3,265</w:t>
            </w:r>
          </w:p>
        </w:tc>
        <w:tc>
          <w:tcPr>
            <w:tcW w:w="0" w:type="auto"/>
            <w:vAlign w:val="center"/>
            <w:hideMark/>
          </w:tcPr>
          <w:p w14:paraId="5A0F2C1A" w14:textId="15464567" w:rsidR="0004341D" w:rsidRPr="00A72EFB" w:rsidRDefault="0004341D" w:rsidP="0004341D">
            <w:pPr>
              <w:pStyle w:val="Table2heading"/>
              <w:spacing w:line="276" w:lineRule="auto"/>
              <w:rPr>
                <w:b w:val="0"/>
                <w:bCs/>
                <w:sz w:val="16"/>
                <w:szCs w:val="16"/>
                <w:lang w:eastAsia="en-AU"/>
              </w:rPr>
            </w:pPr>
            <w:r w:rsidRPr="00C36B47">
              <w:rPr>
                <w:b w:val="0"/>
                <w:sz w:val="16"/>
                <w:szCs w:val="16"/>
              </w:rPr>
              <w:t>140,027</w:t>
            </w:r>
          </w:p>
        </w:tc>
        <w:tc>
          <w:tcPr>
            <w:tcW w:w="0" w:type="auto"/>
            <w:vAlign w:val="center"/>
            <w:hideMark/>
          </w:tcPr>
          <w:p w14:paraId="131BCCF8" w14:textId="32B2FCCD" w:rsidR="0004341D" w:rsidRPr="00A72EFB" w:rsidRDefault="0004341D" w:rsidP="0004341D">
            <w:pPr>
              <w:pStyle w:val="Table2heading"/>
              <w:spacing w:line="276" w:lineRule="auto"/>
              <w:rPr>
                <w:b w:val="0"/>
                <w:bCs/>
                <w:sz w:val="16"/>
                <w:szCs w:val="16"/>
                <w:lang w:eastAsia="en-AU"/>
              </w:rPr>
            </w:pPr>
            <w:r w:rsidRPr="00C36B47">
              <w:rPr>
                <w:b w:val="0"/>
                <w:sz w:val="16"/>
                <w:szCs w:val="16"/>
              </w:rPr>
              <w:t>6,362</w:t>
            </w:r>
          </w:p>
        </w:tc>
        <w:tc>
          <w:tcPr>
            <w:tcW w:w="0" w:type="auto"/>
            <w:tcBorders>
              <w:top w:val="nil"/>
              <w:left w:val="nil"/>
              <w:bottom w:val="nil"/>
              <w:right w:val="single" w:sz="4" w:space="0" w:color="auto"/>
            </w:tcBorders>
            <w:vAlign w:val="center"/>
            <w:hideMark/>
          </w:tcPr>
          <w:p w14:paraId="2C9312AC" w14:textId="68F8CB8D" w:rsidR="0004341D" w:rsidRPr="00A72EFB" w:rsidRDefault="0004341D" w:rsidP="0004341D">
            <w:pPr>
              <w:pStyle w:val="Table2heading"/>
              <w:spacing w:line="276" w:lineRule="auto"/>
              <w:rPr>
                <w:b w:val="0"/>
                <w:bCs/>
                <w:sz w:val="16"/>
                <w:szCs w:val="16"/>
                <w:lang w:eastAsia="en-AU"/>
              </w:rPr>
            </w:pPr>
            <w:r w:rsidRPr="00C36B47">
              <w:rPr>
                <w:b w:val="0"/>
                <w:sz w:val="16"/>
                <w:szCs w:val="16"/>
              </w:rPr>
              <w:t>3,213</w:t>
            </w:r>
          </w:p>
        </w:tc>
        <w:tc>
          <w:tcPr>
            <w:tcW w:w="0" w:type="auto"/>
            <w:vAlign w:val="center"/>
            <w:hideMark/>
          </w:tcPr>
          <w:p w14:paraId="21401C64" w14:textId="11F39190" w:rsidR="0004341D" w:rsidRPr="00A72EFB" w:rsidRDefault="0004341D" w:rsidP="0004341D">
            <w:pPr>
              <w:pStyle w:val="Table2heading"/>
              <w:spacing w:line="276" w:lineRule="auto"/>
              <w:rPr>
                <w:b w:val="0"/>
                <w:bCs/>
                <w:sz w:val="16"/>
                <w:szCs w:val="16"/>
                <w:lang w:eastAsia="en-AU"/>
              </w:rPr>
            </w:pPr>
            <w:r w:rsidRPr="00C36B47">
              <w:rPr>
                <w:b w:val="0"/>
                <w:sz w:val="16"/>
                <w:szCs w:val="16"/>
              </w:rPr>
              <w:t>144,659</w:t>
            </w:r>
          </w:p>
        </w:tc>
        <w:tc>
          <w:tcPr>
            <w:tcW w:w="0" w:type="auto"/>
            <w:vAlign w:val="center"/>
            <w:hideMark/>
          </w:tcPr>
          <w:p w14:paraId="338DDBE1" w14:textId="271C536D" w:rsidR="0004341D" w:rsidRPr="00A72EFB" w:rsidRDefault="0004341D" w:rsidP="0004341D">
            <w:pPr>
              <w:pStyle w:val="Table2heading"/>
              <w:spacing w:line="276" w:lineRule="auto"/>
              <w:rPr>
                <w:b w:val="0"/>
                <w:bCs/>
                <w:sz w:val="16"/>
                <w:szCs w:val="16"/>
                <w:lang w:eastAsia="en-AU"/>
              </w:rPr>
            </w:pPr>
            <w:r w:rsidRPr="00C36B47">
              <w:rPr>
                <w:b w:val="0"/>
                <w:sz w:val="16"/>
                <w:szCs w:val="16"/>
              </w:rPr>
              <w:t>3,527</w:t>
            </w:r>
          </w:p>
        </w:tc>
        <w:tc>
          <w:tcPr>
            <w:tcW w:w="0" w:type="auto"/>
            <w:tcBorders>
              <w:top w:val="nil"/>
              <w:left w:val="nil"/>
              <w:bottom w:val="nil"/>
              <w:right w:val="single" w:sz="4" w:space="0" w:color="auto"/>
            </w:tcBorders>
            <w:vAlign w:val="center"/>
            <w:hideMark/>
          </w:tcPr>
          <w:p w14:paraId="64391F60" w14:textId="53334F82" w:rsidR="0004341D" w:rsidRPr="00A72EFB" w:rsidRDefault="0004341D" w:rsidP="0004341D">
            <w:pPr>
              <w:pStyle w:val="Table2heading"/>
              <w:spacing w:line="276" w:lineRule="auto"/>
              <w:rPr>
                <w:b w:val="0"/>
                <w:bCs/>
                <w:sz w:val="16"/>
                <w:szCs w:val="16"/>
                <w:lang w:eastAsia="en-AU"/>
              </w:rPr>
            </w:pPr>
            <w:r w:rsidRPr="00C36B47">
              <w:rPr>
                <w:b w:val="0"/>
                <w:sz w:val="16"/>
                <w:szCs w:val="16"/>
              </w:rPr>
              <w:t>321</w:t>
            </w:r>
          </w:p>
        </w:tc>
        <w:tc>
          <w:tcPr>
            <w:tcW w:w="0" w:type="auto"/>
            <w:vAlign w:val="center"/>
            <w:hideMark/>
          </w:tcPr>
          <w:p w14:paraId="7E75A181" w14:textId="6947577E" w:rsidR="0004341D" w:rsidRPr="00A72EFB" w:rsidRDefault="0004341D" w:rsidP="0004341D">
            <w:pPr>
              <w:pStyle w:val="Table2heading"/>
              <w:spacing w:line="276" w:lineRule="auto"/>
              <w:rPr>
                <w:b w:val="0"/>
                <w:bCs/>
                <w:sz w:val="16"/>
                <w:szCs w:val="16"/>
                <w:lang w:eastAsia="en-AU"/>
              </w:rPr>
            </w:pPr>
            <w:r w:rsidRPr="00C36B47">
              <w:rPr>
                <w:b w:val="0"/>
                <w:sz w:val="16"/>
                <w:szCs w:val="16"/>
              </w:rPr>
              <w:t>37,611</w:t>
            </w:r>
          </w:p>
        </w:tc>
        <w:tc>
          <w:tcPr>
            <w:tcW w:w="0" w:type="auto"/>
            <w:vAlign w:val="center"/>
            <w:hideMark/>
          </w:tcPr>
          <w:p w14:paraId="01C1C6D5" w14:textId="690D524F" w:rsidR="0004341D" w:rsidRPr="00A72EFB" w:rsidRDefault="0004341D" w:rsidP="0004341D">
            <w:pPr>
              <w:pStyle w:val="Table2heading"/>
              <w:spacing w:line="276" w:lineRule="auto"/>
              <w:rPr>
                <w:b w:val="0"/>
                <w:bCs/>
                <w:sz w:val="16"/>
                <w:szCs w:val="16"/>
                <w:lang w:eastAsia="en-AU"/>
              </w:rPr>
            </w:pPr>
            <w:r w:rsidRPr="00C36B47">
              <w:rPr>
                <w:b w:val="0"/>
                <w:sz w:val="16"/>
                <w:szCs w:val="16"/>
              </w:rPr>
              <w:t>1,417</w:t>
            </w:r>
          </w:p>
        </w:tc>
        <w:tc>
          <w:tcPr>
            <w:tcW w:w="0" w:type="auto"/>
            <w:vAlign w:val="center"/>
            <w:hideMark/>
          </w:tcPr>
          <w:p w14:paraId="01F57B53" w14:textId="1E273B90" w:rsidR="0004341D" w:rsidRPr="00A72EFB" w:rsidRDefault="0004341D" w:rsidP="0004341D">
            <w:pPr>
              <w:pStyle w:val="Table2heading"/>
              <w:spacing w:line="276" w:lineRule="auto"/>
              <w:rPr>
                <w:b w:val="0"/>
                <w:bCs/>
                <w:sz w:val="16"/>
                <w:szCs w:val="16"/>
                <w:lang w:eastAsia="en-AU"/>
              </w:rPr>
            </w:pPr>
            <w:r w:rsidRPr="00C36B47">
              <w:rPr>
                <w:b w:val="0"/>
                <w:sz w:val="16"/>
                <w:szCs w:val="16"/>
              </w:rPr>
              <w:t>583</w:t>
            </w:r>
          </w:p>
        </w:tc>
      </w:tr>
      <w:tr w:rsidR="0004341D" w:rsidRPr="00A72EFB" w14:paraId="455B9B40" w14:textId="77777777" w:rsidTr="0004341D">
        <w:trPr>
          <w:trHeight w:val="300"/>
          <w:jc w:val="center"/>
        </w:trPr>
        <w:tc>
          <w:tcPr>
            <w:tcW w:w="566" w:type="dxa"/>
            <w:tcBorders>
              <w:top w:val="nil"/>
              <w:left w:val="nil"/>
              <w:bottom w:val="nil"/>
              <w:right w:val="single" w:sz="4" w:space="0" w:color="auto"/>
            </w:tcBorders>
            <w:vAlign w:val="center"/>
            <w:hideMark/>
          </w:tcPr>
          <w:p w14:paraId="3AA62068" w14:textId="3876532C"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Jun-31</w:t>
            </w:r>
          </w:p>
        </w:tc>
        <w:tc>
          <w:tcPr>
            <w:tcW w:w="1090" w:type="dxa"/>
            <w:vAlign w:val="center"/>
            <w:hideMark/>
          </w:tcPr>
          <w:p w14:paraId="12360EB9" w14:textId="704AB2AB" w:rsidR="0004341D" w:rsidRPr="00A72EFB" w:rsidRDefault="0004341D" w:rsidP="0004341D">
            <w:pPr>
              <w:pStyle w:val="Table2heading"/>
              <w:spacing w:line="276" w:lineRule="auto"/>
              <w:rPr>
                <w:b w:val="0"/>
                <w:bCs/>
                <w:sz w:val="16"/>
                <w:szCs w:val="16"/>
                <w:lang w:eastAsia="en-AU"/>
              </w:rPr>
            </w:pPr>
            <w:r w:rsidRPr="00C36B47">
              <w:rPr>
                <w:b w:val="0"/>
                <w:sz w:val="16"/>
                <w:szCs w:val="16"/>
              </w:rPr>
              <w:t>240,577</w:t>
            </w:r>
          </w:p>
        </w:tc>
        <w:tc>
          <w:tcPr>
            <w:tcW w:w="0" w:type="auto"/>
            <w:vAlign w:val="center"/>
            <w:hideMark/>
          </w:tcPr>
          <w:p w14:paraId="3EDF99FC" w14:textId="4F89FF93" w:rsidR="0004341D" w:rsidRPr="00A72EFB" w:rsidRDefault="0004341D" w:rsidP="0004341D">
            <w:pPr>
              <w:pStyle w:val="Table2heading"/>
              <w:spacing w:line="276" w:lineRule="auto"/>
              <w:rPr>
                <w:b w:val="0"/>
                <w:bCs/>
                <w:sz w:val="16"/>
                <w:szCs w:val="16"/>
                <w:lang w:eastAsia="en-AU"/>
              </w:rPr>
            </w:pPr>
            <w:r w:rsidRPr="00C36B47">
              <w:rPr>
                <w:b w:val="0"/>
                <w:sz w:val="16"/>
                <w:szCs w:val="16"/>
              </w:rPr>
              <w:t>8,148</w:t>
            </w:r>
          </w:p>
        </w:tc>
        <w:tc>
          <w:tcPr>
            <w:tcW w:w="0" w:type="auto"/>
            <w:tcBorders>
              <w:top w:val="nil"/>
              <w:left w:val="nil"/>
              <w:bottom w:val="nil"/>
              <w:right w:val="single" w:sz="4" w:space="0" w:color="auto"/>
            </w:tcBorders>
            <w:vAlign w:val="center"/>
            <w:hideMark/>
          </w:tcPr>
          <w:p w14:paraId="23233D07" w14:textId="3AAFC597" w:rsidR="0004341D" w:rsidRPr="00A72EFB" w:rsidRDefault="0004341D" w:rsidP="0004341D">
            <w:pPr>
              <w:pStyle w:val="Table2heading"/>
              <w:spacing w:line="276" w:lineRule="auto"/>
              <w:rPr>
                <w:b w:val="0"/>
                <w:bCs/>
                <w:sz w:val="16"/>
                <w:szCs w:val="16"/>
                <w:lang w:eastAsia="en-AU"/>
              </w:rPr>
            </w:pPr>
            <w:r w:rsidRPr="00C36B47">
              <w:rPr>
                <w:b w:val="0"/>
                <w:sz w:val="16"/>
                <w:szCs w:val="16"/>
              </w:rPr>
              <w:t>3,205</w:t>
            </w:r>
          </w:p>
        </w:tc>
        <w:tc>
          <w:tcPr>
            <w:tcW w:w="0" w:type="auto"/>
            <w:vAlign w:val="center"/>
            <w:hideMark/>
          </w:tcPr>
          <w:p w14:paraId="19E8FF46" w14:textId="0FA1F171" w:rsidR="0004341D" w:rsidRPr="00A72EFB" w:rsidRDefault="0004341D" w:rsidP="0004341D">
            <w:pPr>
              <w:pStyle w:val="Table2heading"/>
              <w:spacing w:line="276" w:lineRule="auto"/>
              <w:rPr>
                <w:b w:val="0"/>
                <w:bCs/>
                <w:sz w:val="16"/>
                <w:szCs w:val="16"/>
                <w:lang w:eastAsia="en-AU"/>
              </w:rPr>
            </w:pPr>
            <w:r w:rsidRPr="00C36B47">
              <w:rPr>
                <w:b w:val="0"/>
                <w:sz w:val="16"/>
                <w:szCs w:val="16"/>
              </w:rPr>
              <w:t>246,420</w:t>
            </w:r>
          </w:p>
        </w:tc>
        <w:tc>
          <w:tcPr>
            <w:tcW w:w="0" w:type="auto"/>
            <w:vAlign w:val="center"/>
            <w:hideMark/>
          </w:tcPr>
          <w:p w14:paraId="1A95F015" w14:textId="7F9F58BA" w:rsidR="0004341D" w:rsidRPr="00A72EFB" w:rsidRDefault="0004341D" w:rsidP="0004341D">
            <w:pPr>
              <w:pStyle w:val="Table2heading"/>
              <w:spacing w:line="276" w:lineRule="auto"/>
              <w:rPr>
                <w:b w:val="0"/>
                <w:bCs/>
                <w:sz w:val="16"/>
                <w:szCs w:val="16"/>
                <w:lang w:eastAsia="en-AU"/>
              </w:rPr>
            </w:pPr>
            <w:r w:rsidRPr="00C36B47">
              <w:rPr>
                <w:b w:val="0"/>
                <w:sz w:val="16"/>
                <w:szCs w:val="16"/>
              </w:rPr>
              <w:t>8,283</w:t>
            </w:r>
          </w:p>
        </w:tc>
        <w:tc>
          <w:tcPr>
            <w:tcW w:w="0" w:type="auto"/>
            <w:tcBorders>
              <w:top w:val="nil"/>
              <w:left w:val="nil"/>
              <w:bottom w:val="nil"/>
              <w:right w:val="single" w:sz="4" w:space="0" w:color="auto"/>
            </w:tcBorders>
            <w:vAlign w:val="center"/>
            <w:hideMark/>
          </w:tcPr>
          <w:p w14:paraId="05280C55" w14:textId="0B458C44" w:rsidR="0004341D" w:rsidRPr="00A72EFB" w:rsidRDefault="0004341D" w:rsidP="0004341D">
            <w:pPr>
              <w:pStyle w:val="Table2heading"/>
              <w:spacing w:line="276" w:lineRule="auto"/>
              <w:rPr>
                <w:b w:val="0"/>
                <w:bCs/>
                <w:sz w:val="16"/>
                <w:szCs w:val="16"/>
                <w:lang w:eastAsia="en-AU"/>
              </w:rPr>
            </w:pPr>
            <w:r w:rsidRPr="00C36B47">
              <w:rPr>
                <w:b w:val="0"/>
                <w:sz w:val="16"/>
                <w:szCs w:val="16"/>
              </w:rPr>
              <w:t>3,283</w:t>
            </w:r>
          </w:p>
        </w:tc>
        <w:tc>
          <w:tcPr>
            <w:tcW w:w="0" w:type="auto"/>
            <w:vAlign w:val="center"/>
            <w:hideMark/>
          </w:tcPr>
          <w:p w14:paraId="6C6DBCEB" w14:textId="7D619FD2" w:rsidR="0004341D" w:rsidRPr="00A72EFB" w:rsidRDefault="0004341D" w:rsidP="0004341D">
            <w:pPr>
              <w:pStyle w:val="Table2heading"/>
              <w:spacing w:line="276" w:lineRule="auto"/>
              <w:rPr>
                <w:b w:val="0"/>
                <w:bCs/>
                <w:sz w:val="16"/>
                <w:szCs w:val="16"/>
                <w:lang w:eastAsia="en-AU"/>
              </w:rPr>
            </w:pPr>
            <w:r w:rsidRPr="00C36B47">
              <w:rPr>
                <w:b w:val="0"/>
                <w:sz w:val="16"/>
                <w:szCs w:val="16"/>
              </w:rPr>
              <w:t>143,199</w:t>
            </w:r>
          </w:p>
        </w:tc>
        <w:tc>
          <w:tcPr>
            <w:tcW w:w="0" w:type="auto"/>
            <w:vAlign w:val="center"/>
            <w:hideMark/>
          </w:tcPr>
          <w:p w14:paraId="48F56B5F" w14:textId="38260DB3" w:rsidR="0004341D" w:rsidRPr="00A72EFB" w:rsidRDefault="0004341D" w:rsidP="0004341D">
            <w:pPr>
              <w:pStyle w:val="Table2heading"/>
              <w:spacing w:line="276" w:lineRule="auto"/>
              <w:rPr>
                <w:b w:val="0"/>
                <w:bCs/>
                <w:sz w:val="16"/>
                <w:szCs w:val="16"/>
                <w:lang w:eastAsia="en-AU"/>
              </w:rPr>
            </w:pPr>
            <w:r w:rsidRPr="00C36B47">
              <w:rPr>
                <w:b w:val="0"/>
                <w:sz w:val="16"/>
                <w:szCs w:val="16"/>
              </w:rPr>
              <w:t>6,407</w:t>
            </w:r>
          </w:p>
        </w:tc>
        <w:tc>
          <w:tcPr>
            <w:tcW w:w="0" w:type="auto"/>
            <w:tcBorders>
              <w:top w:val="nil"/>
              <w:left w:val="nil"/>
              <w:bottom w:val="nil"/>
              <w:right w:val="single" w:sz="4" w:space="0" w:color="auto"/>
            </w:tcBorders>
            <w:vAlign w:val="center"/>
            <w:hideMark/>
          </w:tcPr>
          <w:p w14:paraId="0A24F9DA" w14:textId="38C4936C" w:rsidR="0004341D" w:rsidRPr="00A72EFB" w:rsidRDefault="0004341D" w:rsidP="0004341D">
            <w:pPr>
              <w:pStyle w:val="Table2heading"/>
              <w:spacing w:line="276" w:lineRule="auto"/>
              <w:rPr>
                <w:b w:val="0"/>
                <w:bCs/>
                <w:sz w:val="16"/>
                <w:szCs w:val="16"/>
                <w:lang w:eastAsia="en-AU"/>
              </w:rPr>
            </w:pPr>
            <w:r w:rsidRPr="00C36B47">
              <w:rPr>
                <w:b w:val="0"/>
                <w:sz w:val="16"/>
                <w:szCs w:val="16"/>
              </w:rPr>
              <w:t>3,235</w:t>
            </w:r>
          </w:p>
        </w:tc>
        <w:tc>
          <w:tcPr>
            <w:tcW w:w="0" w:type="auto"/>
            <w:vAlign w:val="center"/>
            <w:hideMark/>
          </w:tcPr>
          <w:p w14:paraId="4791C79C" w14:textId="219FD3CB" w:rsidR="0004341D" w:rsidRPr="00A72EFB" w:rsidRDefault="0004341D" w:rsidP="0004341D">
            <w:pPr>
              <w:pStyle w:val="Table2heading"/>
              <w:spacing w:line="276" w:lineRule="auto"/>
              <w:rPr>
                <w:b w:val="0"/>
                <w:bCs/>
                <w:sz w:val="16"/>
                <w:szCs w:val="16"/>
                <w:lang w:eastAsia="en-AU"/>
              </w:rPr>
            </w:pPr>
            <w:r w:rsidRPr="00C36B47">
              <w:rPr>
                <w:b w:val="0"/>
                <w:sz w:val="16"/>
                <w:szCs w:val="16"/>
              </w:rPr>
              <w:t>147,886</w:t>
            </w:r>
          </w:p>
        </w:tc>
        <w:tc>
          <w:tcPr>
            <w:tcW w:w="0" w:type="auto"/>
            <w:vAlign w:val="center"/>
            <w:hideMark/>
          </w:tcPr>
          <w:p w14:paraId="3EA373FA" w14:textId="37FE2C6F" w:rsidR="0004341D" w:rsidRPr="00A72EFB" w:rsidRDefault="0004341D" w:rsidP="0004341D">
            <w:pPr>
              <w:pStyle w:val="Table2heading"/>
              <w:spacing w:line="276" w:lineRule="auto"/>
              <w:rPr>
                <w:b w:val="0"/>
                <w:bCs/>
                <w:sz w:val="16"/>
                <w:szCs w:val="16"/>
                <w:lang w:eastAsia="en-AU"/>
              </w:rPr>
            </w:pPr>
            <w:r w:rsidRPr="00C36B47">
              <w:rPr>
                <w:b w:val="0"/>
                <w:sz w:val="16"/>
                <w:szCs w:val="16"/>
              </w:rPr>
              <w:t>3,551</w:t>
            </w:r>
          </w:p>
        </w:tc>
        <w:tc>
          <w:tcPr>
            <w:tcW w:w="0" w:type="auto"/>
            <w:tcBorders>
              <w:top w:val="nil"/>
              <w:left w:val="nil"/>
              <w:bottom w:val="nil"/>
              <w:right w:val="single" w:sz="4" w:space="0" w:color="auto"/>
            </w:tcBorders>
            <w:vAlign w:val="center"/>
            <w:hideMark/>
          </w:tcPr>
          <w:p w14:paraId="1FA52287" w14:textId="438EB3D7" w:rsidR="0004341D" w:rsidRPr="00A72EFB" w:rsidRDefault="0004341D" w:rsidP="0004341D">
            <w:pPr>
              <w:pStyle w:val="Table2heading"/>
              <w:spacing w:line="276" w:lineRule="auto"/>
              <w:rPr>
                <w:b w:val="0"/>
                <w:bCs/>
                <w:sz w:val="16"/>
                <w:szCs w:val="16"/>
                <w:lang w:eastAsia="en-AU"/>
              </w:rPr>
            </w:pPr>
            <w:r w:rsidRPr="00C36B47">
              <w:rPr>
                <w:b w:val="0"/>
                <w:sz w:val="16"/>
                <w:szCs w:val="16"/>
              </w:rPr>
              <w:t>323</w:t>
            </w:r>
          </w:p>
        </w:tc>
        <w:tc>
          <w:tcPr>
            <w:tcW w:w="0" w:type="auto"/>
            <w:vAlign w:val="center"/>
            <w:hideMark/>
          </w:tcPr>
          <w:p w14:paraId="1D2A4D51" w14:textId="1B5683F6" w:rsidR="0004341D" w:rsidRPr="00A72EFB" w:rsidRDefault="0004341D" w:rsidP="0004341D">
            <w:pPr>
              <w:pStyle w:val="Table2heading"/>
              <w:spacing w:line="276" w:lineRule="auto"/>
              <w:rPr>
                <w:b w:val="0"/>
                <w:bCs/>
                <w:sz w:val="16"/>
                <w:szCs w:val="16"/>
                <w:lang w:eastAsia="en-AU"/>
              </w:rPr>
            </w:pPr>
            <w:r w:rsidRPr="00C36B47">
              <w:rPr>
                <w:b w:val="0"/>
                <w:sz w:val="16"/>
                <w:szCs w:val="16"/>
              </w:rPr>
              <w:t>38,450</w:t>
            </w:r>
          </w:p>
        </w:tc>
        <w:tc>
          <w:tcPr>
            <w:tcW w:w="0" w:type="auto"/>
            <w:vAlign w:val="center"/>
            <w:hideMark/>
          </w:tcPr>
          <w:p w14:paraId="7AE4DFB5" w14:textId="6D7C953F" w:rsidR="0004341D" w:rsidRPr="00A72EFB" w:rsidRDefault="0004341D" w:rsidP="0004341D">
            <w:pPr>
              <w:pStyle w:val="Table2heading"/>
              <w:spacing w:line="276" w:lineRule="auto"/>
              <w:rPr>
                <w:b w:val="0"/>
                <w:bCs/>
                <w:sz w:val="16"/>
                <w:szCs w:val="16"/>
                <w:lang w:eastAsia="en-AU"/>
              </w:rPr>
            </w:pPr>
            <w:r w:rsidRPr="00C36B47">
              <w:rPr>
                <w:b w:val="0"/>
                <w:sz w:val="16"/>
                <w:szCs w:val="16"/>
              </w:rPr>
              <w:t>1,427</w:t>
            </w:r>
          </w:p>
        </w:tc>
        <w:tc>
          <w:tcPr>
            <w:tcW w:w="0" w:type="auto"/>
            <w:vAlign w:val="center"/>
            <w:hideMark/>
          </w:tcPr>
          <w:p w14:paraId="3967274E" w14:textId="60038E61" w:rsidR="0004341D" w:rsidRPr="00A72EFB" w:rsidRDefault="0004341D" w:rsidP="0004341D">
            <w:pPr>
              <w:pStyle w:val="Table2heading"/>
              <w:spacing w:line="276" w:lineRule="auto"/>
              <w:rPr>
                <w:b w:val="0"/>
                <w:bCs/>
                <w:sz w:val="16"/>
                <w:szCs w:val="16"/>
                <w:lang w:eastAsia="en-AU"/>
              </w:rPr>
            </w:pPr>
            <w:r w:rsidRPr="00C36B47">
              <w:rPr>
                <w:b w:val="0"/>
                <w:sz w:val="16"/>
                <w:szCs w:val="16"/>
              </w:rPr>
              <w:t>587</w:t>
            </w:r>
          </w:p>
        </w:tc>
      </w:tr>
      <w:tr w:rsidR="0004341D" w:rsidRPr="00A72EFB" w14:paraId="3BDC180E" w14:textId="77777777" w:rsidTr="0004341D">
        <w:trPr>
          <w:trHeight w:val="300"/>
          <w:jc w:val="center"/>
        </w:trPr>
        <w:tc>
          <w:tcPr>
            <w:tcW w:w="566" w:type="dxa"/>
            <w:tcBorders>
              <w:top w:val="nil"/>
              <w:left w:val="nil"/>
              <w:bottom w:val="nil"/>
              <w:right w:val="single" w:sz="4" w:space="0" w:color="auto"/>
            </w:tcBorders>
            <w:vAlign w:val="center"/>
            <w:hideMark/>
          </w:tcPr>
          <w:p w14:paraId="665FBDC4" w14:textId="79E7DF57"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Jun-32</w:t>
            </w:r>
          </w:p>
        </w:tc>
        <w:tc>
          <w:tcPr>
            <w:tcW w:w="1090" w:type="dxa"/>
            <w:vAlign w:val="center"/>
            <w:hideMark/>
          </w:tcPr>
          <w:p w14:paraId="01FFE80A" w14:textId="15D6B356" w:rsidR="0004341D" w:rsidRPr="00A72EFB" w:rsidRDefault="0004341D" w:rsidP="0004341D">
            <w:pPr>
              <w:pStyle w:val="Table2heading"/>
              <w:spacing w:line="276" w:lineRule="auto"/>
              <w:rPr>
                <w:b w:val="0"/>
                <w:bCs/>
                <w:sz w:val="16"/>
                <w:szCs w:val="16"/>
                <w:lang w:eastAsia="en-AU"/>
              </w:rPr>
            </w:pPr>
            <w:r w:rsidRPr="00C36B47">
              <w:rPr>
                <w:b w:val="0"/>
                <w:sz w:val="16"/>
                <w:szCs w:val="16"/>
              </w:rPr>
              <w:t>245,511</w:t>
            </w:r>
          </w:p>
        </w:tc>
        <w:tc>
          <w:tcPr>
            <w:tcW w:w="0" w:type="auto"/>
            <w:vAlign w:val="center"/>
            <w:hideMark/>
          </w:tcPr>
          <w:p w14:paraId="51758752" w14:textId="742990BF" w:rsidR="0004341D" w:rsidRPr="00A72EFB" w:rsidRDefault="0004341D" w:rsidP="0004341D">
            <w:pPr>
              <w:pStyle w:val="Table2heading"/>
              <w:spacing w:line="276" w:lineRule="auto"/>
              <w:rPr>
                <w:b w:val="0"/>
                <w:bCs/>
                <w:sz w:val="16"/>
                <w:szCs w:val="16"/>
                <w:lang w:eastAsia="en-AU"/>
              </w:rPr>
            </w:pPr>
            <w:r w:rsidRPr="00C36B47">
              <w:rPr>
                <w:b w:val="0"/>
                <w:sz w:val="16"/>
                <w:szCs w:val="16"/>
              </w:rPr>
              <w:t>8,185</w:t>
            </w:r>
          </w:p>
        </w:tc>
        <w:tc>
          <w:tcPr>
            <w:tcW w:w="0" w:type="auto"/>
            <w:tcBorders>
              <w:top w:val="nil"/>
              <w:left w:val="nil"/>
              <w:bottom w:val="nil"/>
              <w:right w:val="single" w:sz="4" w:space="0" w:color="auto"/>
            </w:tcBorders>
            <w:vAlign w:val="center"/>
            <w:hideMark/>
          </w:tcPr>
          <w:p w14:paraId="24D53DC5" w14:textId="78EE3B1F" w:rsidR="0004341D" w:rsidRPr="00A72EFB" w:rsidRDefault="0004341D" w:rsidP="0004341D">
            <w:pPr>
              <w:pStyle w:val="Table2heading"/>
              <w:spacing w:line="276" w:lineRule="auto"/>
              <w:rPr>
                <w:b w:val="0"/>
                <w:bCs/>
                <w:sz w:val="16"/>
                <w:szCs w:val="16"/>
                <w:lang w:eastAsia="en-AU"/>
              </w:rPr>
            </w:pPr>
            <w:r w:rsidRPr="00C36B47">
              <w:rPr>
                <w:b w:val="0"/>
                <w:sz w:val="16"/>
                <w:szCs w:val="16"/>
              </w:rPr>
              <w:t>3,220</w:t>
            </w:r>
          </w:p>
        </w:tc>
        <w:tc>
          <w:tcPr>
            <w:tcW w:w="0" w:type="auto"/>
            <w:vAlign w:val="center"/>
            <w:hideMark/>
          </w:tcPr>
          <w:p w14:paraId="23AF650B" w14:textId="68396FA1" w:rsidR="0004341D" w:rsidRPr="00A72EFB" w:rsidRDefault="0004341D" w:rsidP="0004341D">
            <w:pPr>
              <w:pStyle w:val="Table2heading"/>
              <w:spacing w:line="276" w:lineRule="auto"/>
              <w:rPr>
                <w:b w:val="0"/>
                <w:bCs/>
                <w:sz w:val="16"/>
                <w:szCs w:val="16"/>
                <w:lang w:eastAsia="en-AU"/>
              </w:rPr>
            </w:pPr>
            <w:r w:rsidRPr="00C36B47">
              <w:rPr>
                <w:b w:val="0"/>
                <w:sz w:val="16"/>
                <w:szCs w:val="16"/>
              </w:rPr>
              <w:t>251,475</w:t>
            </w:r>
          </w:p>
        </w:tc>
        <w:tc>
          <w:tcPr>
            <w:tcW w:w="0" w:type="auto"/>
            <w:vAlign w:val="center"/>
            <w:hideMark/>
          </w:tcPr>
          <w:p w14:paraId="1AC40C7F" w14:textId="07A5BC85" w:rsidR="0004341D" w:rsidRPr="00A72EFB" w:rsidRDefault="0004341D" w:rsidP="0004341D">
            <w:pPr>
              <w:pStyle w:val="Table2heading"/>
              <w:spacing w:line="276" w:lineRule="auto"/>
              <w:rPr>
                <w:b w:val="0"/>
                <w:bCs/>
                <w:sz w:val="16"/>
                <w:szCs w:val="16"/>
                <w:lang w:eastAsia="en-AU"/>
              </w:rPr>
            </w:pPr>
            <w:r w:rsidRPr="00C36B47">
              <w:rPr>
                <w:b w:val="0"/>
                <w:sz w:val="16"/>
                <w:szCs w:val="16"/>
              </w:rPr>
              <w:t>8,321</w:t>
            </w:r>
          </w:p>
        </w:tc>
        <w:tc>
          <w:tcPr>
            <w:tcW w:w="0" w:type="auto"/>
            <w:tcBorders>
              <w:top w:val="nil"/>
              <w:left w:val="nil"/>
              <w:bottom w:val="nil"/>
              <w:right w:val="single" w:sz="4" w:space="0" w:color="auto"/>
            </w:tcBorders>
            <w:vAlign w:val="center"/>
            <w:hideMark/>
          </w:tcPr>
          <w:p w14:paraId="6E203222" w14:textId="6E8D99C7" w:rsidR="0004341D" w:rsidRPr="00A72EFB" w:rsidRDefault="0004341D" w:rsidP="0004341D">
            <w:pPr>
              <w:pStyle w:val="Table2heading"/>
              <w:spacing w:line="276" w:lineRule="auto"/>
              <w:rPr>
                <w:b w:val="0"/>
                <w:bCs/>
                <w:sz w:val="16"/>
                <w:szCs w:val="16"/>
                <w:lang w:eastAsia="en-AU"/>
              </w:rPr>
            </w:pPr>
            <w:r w:rsidRPr="00C36B47">
              <w:rPr>
                <w:b w:val="0"/>
                <w:sz w:val="16"/>
                <w:szCs w:val="16"/>
              </w:rPr>
              <w:t>3,298</w:t>
            </w:r>
          </w:p>
        </w:tc>
        <w:tc>
          <w:tcPr>
            <w:tcW w:w="0" w:type="auto"/>
            <w:vAlign w:val="center"/>
            <w:hideMark/>
          </w:tcPr>
          <w:p w14:paraId="643045EC" w14:textId="51BA535E" w:rsidR="0004341D" w:rsidRPr="00A72EFB" w:rsidRDefault="0004341D" w:rsidP="0004341D">
            <w:pPr>
              <w:pStyle w:val="Table2heading"/>
              <w:spacing w:line="276" w:lineRule="auto"/>
              <w:rPr>
                <w:b w:val="0"/>
                <w:bCs/>
                <w:sz w:val="16"/>
                <w:szCs w:val="16"/>
                <w:lang w:eastAsia="en-AU"/>
              </w:rPr>
            </w:pPr>
            <w:r w:rsidRPr="00C36B47">
              <w:rPr>
                <w:b w:val="0"/>
                <w:sz w:val="16"/>
                <w:szCs w:val="16"/>
              </w:rPr>
              <w:t>146,391</w:t>
            </w:r>
          </w:p>
        </w:tc>
        <w:tc>
          <w:tcPr>
            <w:tcW w:w="0" w:type="auto"/>
            <w:vAlign w:val="center"/>
            <w:hideMark/>
          </w:tcPr>
          <w:p w14:paraId="2AF76D71" w14:textId="1C2FCC44" w:rsidR="0004341D" w:rsidRPr="00A72EFB" w:rsidRDefault="0004341D" w:rsidP="0004341D">
            <w:pPr>
              <w:pStyle w:val="Table2heading"/>
              <w:spacing w:line="276" w:lineRule="auto"/>
              <w:rPr>
                <w:b w:val="0"/>
                <w:bCs/>
                <w:sz w:val="16"/>
                <w:szCs w:val="16"/>
                <w:lang w:eastAsia="en-AU"/>
              </w:rPr>
            </w:pPr>
            <w:r w:rsidRPr="00C36B47">
              <w:rPr>
                <w:b w:val="0"/>
                <w:sz w:val="16"/>
                <w:szCs w:val="16"/>
              </w:rPr>
              <w:t>6,447</w:t>
            </w:r>
          </w:p>
        </w:tc>
        <w:tc>
          <w:tcPr>
            <w:tcW w:w="0" w:type="auto"/>
            <w:tcBorders>
              <w:top w:val="nil"/>
              <w:left w:val="nil"/>
              <w:bottom w:val="nil"/>
              <w:right w:val="single" w:sz="4" w:space="0" w:color="auto"/>
            </w:tcBorders>
            <w:vAlign w:val="center"/>
            <w:hideMark/>
          </w:tcPr>
          <w:p w14:paraId="712E4171" w14:textId="76F27B4B" w:rsidR="0004341D" w:rsidRPr="00A72EFB" w:rsidRDefault="0004341D" w:rsidP="0004341D">
            <w:pPr>
              <w:pStyle w:val="Table2heading"/>
              <w:spacing w:line="276" w:lineRule="auto"/>
              <w:rPr>
                <w:b w:val="0"/>
                <w:bCs/>
                <w:sz w:val="16"/>
                <w:szCs w:val="16"/>
                <w:lang w:eastAsia="en-AU"/>
              </w:rPr>
            </w:pPr>
            <w:r w:rsidRPr="00C36B47">
              <w:rPr>
                <w:b w:val="0"/>
                <w:sz w:val="16"/>
                <w:szCs w:val="16"/>
              </w:rPr>
              <w:t>3,256</w:t>
            </w:r>
          </w:p>
        </w:tc>
        <w:tc>
          <w:tcPr>
            <w:tcW w:w="0" w:type="auto"/>
            <w:vAlign w:val="center"/>
            <w:hideMark/>
          </w:tcPr>
          <w:p w14:paraId="16919180" w14:textId="3A9344DE" w:rsidR="0004341D" w:rsidRPr="00A72EFB" w:rsidRDefault="0004341D" w:rsidP="0004341D">
            <w:pPr>
              <w:pStyle w:val="Table2heading"/>
              <w:spacing w:line="276" w:lineRule="auto"/>
              <w:rPr>
                <w:b w:val="0"/>
                <w:bCs/>
                <w:sz w:val="16"/>
                <w:szCs w:val="16"/>
                <w:lang w:eastAsia="en-AU"/>
              </w:rPr>
            </w:pPr>
            <w:r w:rsidRPr="00C36B47">
              <w:rPr>
                <w:b w:val="0"/>
                <w:sz w:val="16"/>
                <w:szCs w:val="16"/>
              </w:rPr>
              <w:t>151,133</w:t>
            </w:r>
          </w:p>
        </w:tc>
        <w:tc>
          <w:tcPr>
            <w:tcW w:w="0" w:type="auto"/>
            <w:vAlign w:val="center"/>
            <w:hideMark/>
          </w:tcPr>
          <w:p w14:paraId="6987A24E" w14:textId="47E66309" w:rsidR="0004341D" w:rsidRPr="00A72EFB" w:rsidRDefault="0004341D" w:rsidP="0004341D">
            <w:pPr>
              <w:pStyle w:val="Table2heading"/>
              <w:spacing w:line="276" w:lineRule="auto"/>
              <w:rPr>
                <w:b w:val="0"/>
                <w:bCs/>
                <w:sz w:val="16"/>
                <w:szCs w:val="16"/>
                <w:lang w:eastAsia="en-AU"/>
              </w:rPr>
            </w:pPr>
            <w:r w:rsidRPr="00C36B47">
              <w:rPr>
                <w:b w:val="0"/>
                <w:sz w:val="16"/>
                <w:szCs w:val="16"/>
              </w:rPr>
              <w:t>3,572</w:t>
            </w:r>
          </w:p>
        </w:tc>
        <w:tc>
          <w:tcPr>
            <w:tcW w:w="0" w:type="auto"/>
            <w:tcBorders>
              <w:top w:val="nil"/>
              <w:left w:val="nil"/>
              <w:bottom w:val="nil"/>
              <w:right w:val="single" w:sz="4" w:space="0" w:color="auto"/>
            </w:tcBorders>
            <w:vAlign w:val="center"/>
            <w:hideMark/>
          </w:tcPr>
          <w:p w14:paraId="136A7D21" w14:textId="74B78F78" w:rsidR="0004341D" w:rsidRPr="00A72EFB" w:rsidRDefault="0004341D" w:rsidP="0004341D">
            <w:pPr>
              <w:pStyle w:val="Table2heading"/>
              <w:spacing w:line="276" w:lineRule="auto"/>
              <w:rPr>
                <w:b w:val="0"/>
                <w:bCs/>
                <w:sz w:val="16"/>
                <w:szCs w:val="16"/>
                <w:lang w:eastAsia="en-AU"/>
              </w:rPr>
            </w:pPr>
            <w:r w:rsidRPr="00C36B47">
              <w:rPr>
                <w:b w:val="0"/>
                <w:sz w:val="16"/>
                <w:szCs w:val="16"/>
              </w:rPr>
              <w:t>325</w:t>
            </w:r>
          </w:p>
        </w:tc>
        <w:tc>
          <w:tcPr>
            <w:tcW w:w="0" w:type="auto"/>
            <w:vAlign w:val="center"/>
            <w:hideMark/>
          </w:tcPr>
          <w:p w14:paraId="774F18F3" w14:textId="64F7012B" w:rsidR="0004341D" w:rsidRPr="00A72EFB" w:rsidRDefault="0004341D" w:rsidP="0004341D">
            <w:pPr>
              <w:pStyle w:val="Table2heading"/>
              <w:spacing w:line="276" w:lineRule="auto"/>
              <w:rPr>
                <w:b w:val="0"/>
                <w:bCs/>
                <w:sz w:val="16"/>
                <w:szCs w:val="16"/>
                <w:lang w:eastAsia="en-AU"/>
              </w:rPr>
            </w:pPr>
            <w:r w:rsidRPr="00C36B47">
              <w:rPr>
                <w:b w:val="0"/>
                <w:sz w:val="16"/>
                <w:szCs w:val="16"/>
              </w:rPr>
              <w:t>39,295</w:t>
            </w:r>
          </w:p>
        </w:tc>
        <w:tc>
          <w:tcPr>
            <w:tcW w:w="0" w:type="auto"/>
            <w:vAlign w:val="center"/>
            <w:hideMark/>
          </w:tcPr>
          <w:p w14:paraId="307D2ACC" w14:textId="33AF71D6" w:rsidR="0004341D" w:rsidRPr="00A72EFB" w:rsidRDefault="0004341D" w:rsidP="0004341D">
            <w:pPr>
              <w:pStyle w:val="Table2heading"/>
              <w:spacing w:line="276" w:lineRule="auto"/>
              <w:rPr>
                <w:b w:val="0"/>
                <w:bCs/>
                <w:sz w:val="16"/>
                <w:szCs w:val="16"/>
                <w:lang w:eastAsia="en-AU"/>
              </w:rPr>
            </w:pPr>
            <w:r w:rsidRPr="00C36B47">
              <w:rPr>
                <w:b w:val="0"/>
                <w:sz w:val="16"/>
                <w:szCs w:val="16"/>
              </w:rPr>
              <w:t>1,435</w:t>
            </w:r>
          </w:p>
        </w:tc>
        <w:tc>
          <w:tcPr>
            <w:tcW w:w="0" w:type="auto"/>
            <w:vAlign w:val="center"/>
            <w:hideMark/>
          </w:tcPr>
          <w:p w14:paraId="4CDFAC26" w14:textId="0CEE1B8D" w:rsidR="0004341D" w:rsidRPr="00A72EFB" w:rsidRDefault="0004341D" w:rsidP="0004341D">
            <w:pPr>
              <w:pStyle w:val="Table2heading"/>
              <w:spacing w:line="276" w:lineRule="auto"/>
              <w:rPr>
                <w:b w:val="0"/>
                <w:bCs/>
                <w:sz w:val="16"/>
                <w:szCs w:val="16"/>
                <w:lang w:eastAsia="en-AU"/>
              </w:rPr>
            </w:pPr>
            <w:r w:rsidRPr="00C36B47">
              <w:rPr>
                <w:b w:val="0"/>
                <w:sz w:val="16"/>
                <w:szCs w:val="16"/>
              </w:rPr>
              <w:t>591</w:t>
            </w:r>
          </w:p>
        </w:tc>
      </w:tr>
      <w:tr w:rsidR="0004341D" w:rsidRPr="00A72EFB" w14:paraId="61437A75" w14:textId="77777777" w:rsidTr="0004341D">
        <w:trPr>
          <w:trHeight w:val="300"/>
          <w:jc w:val="center"/>
        </w:trPr>
        <w:tc>
          <w:tcPr>
            <w:tcW w:w="566" w:type="dxa"/>
            <w:tcBorders>
              <w:top w:val="nil"/>
              <w:left w:val="nil"/>
              <w:bottom w:val="nil"/>
              <w:right w:val="single" w:sz="4" w:space="0" w:color="auto"/>
            </w:tcBorders>
            <w:vAlign w:val="center"/>
            <w:hideMark/>
          </w:tcPr>
          <w:p w14:paraId="05939A4B" w14:textId="100B6FE1"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Jun-33</w:t>
            </w:r>
          </w:p>
        </w:tc>
        <w:tc>
          <w:tcPr>
            <w:tcW w:w="1090" w:type="dxa"/>
            <w:vAlign w:val="center"/>
            <w:hideMark/>
          </w:tcPr>
          <w:p w14:paraId="0A92F47C" w14:textId="384B6677" w:rsidR="0004341D" w:rsidRPr="00A72EFB" w:rsidRDefault="0004341D" w:rsidP="0004341D">
            <w:pPr>
              <w:pStyle w:val="Table2heading"/>
              <w:spacing w:line="276" w:lineRule="auto"/>
              <w:rPr>
                <w:b w:val="0"/>
                <w:sz w:val="16"/>
                <w:szCs w:val="16"/>
              </w:rPr>
            </w:pPr>
            <w:r w:rsidRPr="00C36B47">
              <w:rPr>
                <w:b w:val="0"/>
                <w:sz w:val="16"/>
                <w:szCs w:val="16"/>
              </w:rPr>
              <w:t>250,468</w:t>
            </w:r>
          </w:p>
        </w:tc>
        <w:tc>
          <w:tcPr>
            <w:tcW w:w="0" w:type="auto"/>
            <w:vAlign w:val="center"/>
            <w:hideMark/>
          </w:tcPr>
          <w:p w14:paraId="42B9E63B" w14:textId="7A6B3050" w:rsidR="0004341D" w:rsidRPr="00A72EFB" w:rsidRDefault="0004341D" w:rsidP="0004341D">
            <w:pPr>
              <w:pStyle w:val="Table2heading"/>
              <w:spacing w:line="276" w:lineRule="auto"/>
              <w:rPr>
                <w:b w:val="0"/>
                <w:sz w:val="16"/>
                <w:szCs w:val="16"/>
              </w:rPr>
            </w:pPr>
            <w:r w:rsidRPr="00C36B47">
              <w:rPr>
                <w:b w:val="0"/>
                <w:sz w:val="16"/>
                <w:szCs w:val="16"/>
              </w:rPr>
              <w:t>8,222</w:t>
            </w:r>
          </w:p>
        </w:tc>
        <w:tc>
          <w:tcPr>
            <w:tcW w:w="0" w:type="auto"/>
            <w:tcBorders>
              <w:top w:val="nil"/>
              <w:left w:val="nil"/>
              <w:bottom w:val="nil"/>
              <w:right w:val="single" w:sz="4" w:space="0" w:color="auto"/>
            </w:tcBorders>
            <w:vAlign w:val="center"/>
            <w:hideMark/>
          </w:tcPr>
          <w:p w14:paraId="70C22D36" w14:textId="36D37829" w:rsidR="0004341D" w:rsidRPr="00A72EFB" w:rsidRDefault="0004341D" w:rsidP="0004341D">
            <w:pPr>
              <w:pStyle w:val="Table2heading"/>
              <w:spacing w:line="276" w:lineRule="auto"/>
              <w:rPr>
                <w:b w:val="0"/>
                <w:sz w:val="16"/>
                <w:szCs w:val="16"/>
              </w:rPr>
            </w:pPr>
            <w:r w:rsidRPr="00C36B47">
              <w:rPr>
                <w:b w:val="0"/>
                <w:sz w:val="16"/>
                <w:szCs w:val="16"/>
              </w:rPr>
              <w:t>3,234</w:t>
            </w:r>
          </w:p>
        </w:tc>
        <w:tc>
          <w:tcPr>
            <w:tcW w:w="0" w:type="auto"/>
            <w:vAlign w:val="center"/>
            <w:hideMark/>
          </w:tcPr>
          <w:p w14:paraId="644D7144" w14:textId="76813AAC" w:rsidR="0004341D" w:rsidRPr="00A72EFB" w:rsidRDefault="0004341D" w:rsidP="0004341D">
            <w:pPr>
              <w:pStyle w:val="Table2heading"/>
              <w:spacing w:line="276" w:lineRule="auto"/>
              <w:rPr>
                <w:b w:val="0"/>
                <w:sz w:val="16"/>
                <w:szCs w:val="16"/>
              </w:rPr>
            </w:pPr>
            <w:r w:rsidRPr="00C36B47">
              <w:rPr>
                <w:b w:val="0"/>
                <w:sz w:val="16"/>
                <w:szCs w:val="16"/>
              </w:rPr>
              <w:t>256,552</w:t>
            </w:r>
          </w:p>
        </w:tc>
        <w:tc>
          <w:tcPr>
            <w:tcW w:w="0" w:type="auto"/>
            <w:vAlign w:val="center"/>
            <w:hideMark/>
          </w:tcPr>
          <w:p w14:paraId="09FF3943" w14:textId="726B2F5F" w:rsidR="0004341D" w:rsidRPr="00A72EFB" w:rsidRDefault="0004341D" w:rsidP="0004341D">
            <w:pPr>
              <w:pStyle w:val="Table2heading"/>
              <w:spacing w:line="276" w:lineRule="auto"/>
              <w:rPr>
                <w:b w:val="0"/>
                <w:sz w:val="16"/>
                <w:szCs w:val="16"/>
              </w:rPr>
            </w:pPr>
            <w:r w:rsidRPr="00C36B47">
              <w:rPr>
                <w:b w:val="0"/>
                <w:sz w:val="16"/>
                <w:szCs w:val="16"/>
              </w:rPr>
              <w:t>8,358</w:t>
            </w:r>
          </w:p>
        </w:tc>
        <w:tc>
          <w:tcPr>
            <w:tcW w:w="0" w:type="auto"/>
            <w:tcBorders>
              <w:top w:val="nil"/>
              <w:left w:val="nil"/>
              <w:bottom w:val="nil"/>
              <w:right w:val="single" w:sz="4" w:space="0" w:color="auto"/>
            </w:tcBorders>
            <w:vAlign w:val="center"/>
            <w:hideMark/>
          </w:tcPr>
          <w:p w14:paraId="1F4486F9" w14:textId="07379829" w:rsidR="0004341D" w:rsidRPr="00A72EFB" w:rsidRDefault="0004341D" w:rsidP="0004341D">
            <w:pPr>
              <w:pStyle w:val="Table2heading"/>
              <w:spacing w:line="276" w:lineRule="auto"/>
              <w:rPr>
                <w:b w:val="0"/>
                <w:sz w:val="16"/>
                <w:szCs w:val="16"/>
              </w:rPr>
            </w:pPr>
            <w:r w:rsidRPr="00C36B47">
              <w:rPr>
                <w:b w:val="0"/>
                <w:sz w:val="16"/>
                <w:szCs w:val="16"/>
              </w:rPr>
              <w:t>3,313</w:t>
            </w:r>
          </w:p>
        </w:tc>
        <w:tc>
          <w:tcPr>
            <w:tcW w:w="0" w:type="auto"/>
            <w:vAlign w:val="center"/>
            <w:hideMark/>
          </w:tcPr>
          <w:p w14:paraId="22FACAD0" w14:textId="5B23FB35" w:rsidR="0004341D" w:rsidRPr="00A72EFB" w:rsidRDefault="0004341D" w:rsidP="0004341D">
            <w:pPr>
              <w:pStyle w:val="Table2heading"/>
              <w:spacing w:line="276" w:lineRule="auto"/>
              <w:rPr>
                <w:b w:val="0"/>
                <w:sz w:val="16"/>
                <w:szCs w:val="16"/>
              </w:rPr>
            </w:pPr>
            <w:r w:rsidRPr="00C36B47">
              <w:rPr>
                <w:b w:val="0"/>
                <w:sz w:val="16"/>
                <w:szCs w:val="16"/>
              </w:rPr>
              <w:t>149,602</w:t>
            </w:r>
          </w:p>
        </w:tc>
        <w:tc>
          <w:tcPr>
            <w:tcW w:w="0" w:type="auto"/>
            <w:vAlign w:val="center"/>
            <w:hideMark/>
          </w:tcPr>
          <w:p w14:paraId="0A434490" w14:textId="6F4BD9FD" w:rsidR="0004341D" w:rsidRPr="00A72EFB" w:rsidRDefault="0004341D" w:rsidP="0004341D">
            <w:pPr>
              <w:pStyle w:val="Table2heading"/>
              <w:spacing w:line="276" w:lineRule="auto"/>
              <w:rPr>
                <w:b w:val="0"/>
                <w:sz w:val="16"/>
                <w:szCs w:val="16"/>
              </w:rPr>
            </w:pPr>
            <w:r w:rsidRPr="00C36B47">
              <w:rPr>
                <w:b w:val="0"/>
                <w:sz w:val="16"/>
                <w:szCs w:val="16"/>
              </w:rPr>
              <w:t>6,487</w:t>
            </w:r>
          </w:p>
        </w:tc>
        <w:tc>
          <w:tcPr>
            <w:tcW w:w="0" w:type="auto"/>
            <w:tcBorders>
              <w:top w:val="nil"/>
              <w:left w:val="nil"/>
              <w:bottom w:val="nil"/>
              <w:right w:val="single" w:sz="4" w:space="0" w:color="auto"/>
            </w:tcBorders>
            <w:vAlign w:val="center"/>
            <w:hideMark/>
          </w:tcPr>
          <w:p w14:paraId="51AA083A" w14:textId="50B03414" w:rsidR="0004341D" w:rsidRPr="00A72EFB" w:rsidRDefault="0004341D" w:rsidP="0004341D">
            <w:pPr>
              <w:pStyle w:val="Table2heading"/>
              <w:spacing w:line="276" w:lineRule="auto"/>
              <w:rPr>
                <w:b w:val="0"/>
                <w:sz w:val="16"/>
                <w:szCs w:val="16"/>
              </w:rPr>
            </w:pPr>
            <w:r w:rsidRPr="00C36B47">
              <w:rPr>
                <w:b w:val="0"/>
                <w:sz w:val="16"/>
                <w:szCs w:val="16"/>
              </w:rPr>
              <w:t>3,276</w:t>
            </w:r>
          </w:p>
        </w:tc>
        <w:tc>
          <w:tcPr>
            <w:tcW w:w="0" w:type="auto"/>
            <w:vAlign w:val="center"/>
            <w:hideMark/>
          </w:tcPr>
          <w:p w14:paraId="030A7097" w14:textId="090D0C3B" w:rsidR="0004341D" w:rsidRPr="00A72EFB" w:rsidRDefault="0004341D" w:rsidP="0004341D">
            <w:pPr>
              <w:pStyle w:val="Table2heading"/>
              <w:spacing w:line="276" w:lineRule="auto"/>
              <w:rPr>
                <w:b w:val="0"/>
                <w:sz w:val="16"/>
                <w:szCs w:val="16"/>
              </w:rPr>
            </w:pPr>
            <w:r w:rsidRPr="00C36B47">
              <w:rPr>
                <w:b w:val="0"/>
                <w:sz w:val="16"/>
                <w:szCs w:val="16"/>
              </w:rPr>
              <w:t>154,399</w:t>
            </w:r>
          </w:p>
        </w:tc>
        <w:tc>
          <w:tcPr>
            <w:tcW w:w="0" w:type="auto"/>
            <w:vAlign w:val="center"/>
            <w:hideMark/>
          </w:tcPr>
          <w:p w14:paraId="428E0A53" w14:textId="56A49E4A" w:rsidR="0004341D" w:rsidRPr="00A72EFB" w:rsidRDefault="0004341D" w:rsidP="0004341D">
            <w:pPr>
              <w:pStyle w:val="Table2heading"/>
              <w:spacing w:line="276" w:lineRule="auto"/>
              <w:rPr>
                <w:b w:val="0"/>
                <w:sz w:val="16"/>
                <w:szCs w:val="16"/>
              </w:rPr>
            </w:pPr>
            <w:r w:rsidRPr="00C36B47">
              <w:rPr>
                <w:b w:val="0"/>
                <w:sz w:val="16"/>
                <w:szCs w:val="16"/>
              </w:rPr>
              <w:t>3,593</w:t>
            </w:r>
          </w:p>
        </w:tc>
        <w:tc>
          <w:tcPr>
            <w:tcW w:w="0" w:type="auto"/>
            <w:tcBorders>
              <w:top w:val="nil"/>
              <w:left w:val="nil"/>
              <w:bottom w:val="nil"/>
              <w:right w:val="single" w:sz="4" w:space="0" w:color="auto"/>
            </w:tcBorders>
            <w:vAlign w:val="center"/>
            <w:hideMark/>
          </w:tcPr>
          <w:p w14:paraId="5E2EF835" w14:textId="725DE901" w:rsidR="0004341D" w:rsidRPr="00A72EFB" w:rsidRDefault="0004341D" w:rsidP="0004341D">
            <w:pPr>
              <w:pStyle w:val="Table2heading"/>
              <w:spacing w:line="276" w:lineRule="auto"/>
              <w:rPr>
                <w:b w:val="0"/>
                <w:sz w:val="16"/>
                <w:szCs w:val="16"/>
              </w:rPr>
            </w:pPr>
            <w:r w:rsidRPr="00C36B47">
              <w:rPr>
                <w:b w:val="0"/>
                <w:sz w:val="16"/>
                <w:szCs w:val="16"/>
              </w:rPr>
              <w:t>327</w:t>
            </w:r>
          </w:p>
        </w:tc>
        <w:tc>
          <w:tcPr>
            <w:tcW w:w="0" w:type="auto"/>
            <w:vAlign w:val="center"/>
            <w:hideMark/>
          </w:tcPr>
          <w:p w14:paraId="4AF4E2DE" w14:textId="5ADB2502" w:rsidR="0004341D" w:rsidRPr="00A72EFB" w:rsidRDefault="0004341D" w:rsidP="0004341D">
            <w:pPr>
              <w:pStyle w:val="Table2heading"/>
              <w:spacing w:line="276" w:lineRule="auto"/>
              <w:rPr>
                <w:b w:val="0"/>
                <w:sz w:val="16"/>
                <w:szCs w:val="16"/>
              </w:rPr>
            </w:pPr>
            <w:r w:rsidRPr="00C36B47">
              <w:rPr>
                <w:b w:val="0"/>
                <w:sz w:val="16"/>
                <w:szCs w:val="16"/>
              </w:rPr>
              <w:t>40,144</w:t>
            </w:r>
          </w:p>
        </w:tc>
        <w:tc>
          <w:tcPr>
            <w:tcW w:w="0" w:type="auto"/>
            <w:vAlign w:val="center"/>
            <w:hideMark/>
          </w:tcPr>
          <w:p w14:paraId="2FB041C8" w14:textId="2218D75F" w:rsidR="0004341D" w:rsidRPr="00A72EFB" w:rsidRDefault="0004341D" w:rsidP="0004341D">
            <w:pPr>
              <w:pStyle w:val="Table2heading"/>
              <w:spacing w:line="276" w:lineRule="auto"/>
              <w:rPr>
                <w:b w:val="0"/>
                <w:sz w:val="16"/>
                <w:szCs w:val="16"/>
              </w:rPr>
            </w:pPr>
            <w:r w:rsidRPr="00C36B47">
              <w:rPr>
                <w:b w:val="0"/>
                <w:sz w:val="16"/>
                <w:szCs w:val="16"/>
              </w:rPr>
              <w:t>1,444</w:t>
            </w:r>
          </w:p>
        </w:tc>
        <w:tc>
          <w:tcPr>
            <w:tcW w:w="0" w:type="auto"/>
            <w:vAlign w:val="center"/>
            <w:hideMark/>
          </w:tcPr>
          <w:p w14:paraId="17D8550C" w14:textId="7977B4A8" w:rsidR="0004341D" w:rsidRPr="00A72EFB" w:rsidRDefault="0004341D" w:rsidP="0004341D">
            <w:pPr>
              <w:pStyle w:val="Table2heading"/>
              <w:spacing w:line="276" w:lineRule="auto"/>
              <w:rPr>
                <w:b w:val="0"/>
                <w:sz w:val="16"/>
                <w:szCs w:val="16"/>
              </w:rPr>
            </w:pPr>
            <w:r w:rsidRPr="00C36B47">
              <w:rPr>
                <w:b w:val="0"/>
                <w:sz w:val="16"/>
                <w:szCs w:val="16"/>
              </w:rPr>
              <w:t>594</w:t>
            </w:r>
          </w:p>
        </w:tc>
      </w:tr>
      <w:tr w:rsidR="0004341D" w:rsidRPr="00A72EFB" w14:paraId="2BB044BE" w14:textId="77777777" w:rsidTr="0004341D">
        <w:trPr>
          <w:trHeight w:val="300"/>
          <w:jc w:val="center"/>
        </w:trPr>
        <w:tc>
          <w:tcPr>
            <w:tcW w:w="566" w:type="dxa"/>
            <w:tcBorders>
              <w:top w:val="nil"/>
              <w:left w:val="nil"/>
              <w:bottom w:val="nil"/>
              <w:right w:val="single" w:sz="4" w:space="0" w:color="auto"/>
            </w:tcBorders>
            <w:vAlign w:val="center"/>
            <w:hideMark/>
          </w:tcPr>
          <w:p w14:paraId="74BDD72F" w14:textId="2B12B8AF"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Jun-34</w:t>
            </w:r>
          </w:p>
        </w:tc>
        <w:tc>
          <w:tcPr>
            <w:tcW w:w="1090" w:type="dxa"/>
            <w:vAlign w:val="center"/>
            <w:hideMark/>
          </w:tcPr>
          <w:p w14:paraId="31F50981" w14:textId="2EB9D7F1" w:rsidR="0004341D" w:rsidRPr="00A72EFB" w:rsidRDefault="0004341D" w:rsidP="0004341D">
            <w:pPr>
              <w:pStyle w:val="Table2heading"/>
              <w:spacing w:line="276" w:lineRule="auto"/>
              <w:rPr>
                <w:b w:val="0"/>
                <w:sz w:val="16"/>
                <w:szCs w:val="16"/>
              </w:rPr>
            </w:pPr>
            <w:r w:rsidRPr="00C36B47">
              <w:rPr>
                <w:b w:val="0"/>
                <w:sz w:val="16"/>
                <w:szCs w:val="16"/>
              </w:rPr>
              <w:t>255,447</w:t>
            </w:r>
          </w:p>
        </w:tc>
        <w:tc>
          <w:tcPr>
            <w:tcW w:w="0" w:type="auto"/>
            <w:vAlign w:val="center"/>
            <w:hideMark/>
          </w:tcPr>
          <w:p w14:paraId="207A7534" w14:textId="0A06DC9A" w:rsidR="0004341D" w:rsidRPr="00A72EFB" w:rsidRDefault="0004341D" w:rsidP="0004341D">
            <w:pPr>
              <w:pStyle w:val="Table2heading"/>
              <w:spacing w:line="276" w:lineRule="auto"/>
              <w:rPr>
                <w:b w:val="0"/>
                <w:sz w:val="16"/>
                <w:szCs w:val="16"/>
              </w:rPr>
            </w:pPr>
            <w:r w:rsidRPr="00C36B47">
              <w:rPr>
                <w:b w:val="0"/>
                <w:sz w:val="16"/>
                <w:szCs w:val="16"/>
              </w:rPr>
              <w:t>8,260</w:t>
            </w:r>
          </w:p>
        </w:tc>
        <w:tc>
          <w:tcPr>
            <w:tcW w:w="0" w:type="auto"/>
            <w:tcBorders>
              <w:top w:val="nil"/>
              <w:left w:val="nil"/>
              <w:bottom w:val="nil"/>
              <w:right w:val="single" w:sz="4" w:space="0" w:color="auto"/>
            </w:tcBorders>
            <w:vAlign w:val="center"/>
            <w:hideMark/>
          </w:tcPr>
          <w:p w14:paraId="14EF0F7B" w14:textId="5CB10E2B" w:rsidR="0004341D" w:rsidRPr="00A72EFB" w:rsidRDefault="0004341D" w:rsidP="0004341D">
            <w:pPr>
              <w:pStyle w:val="Table2heading"/>
              <w:spacing w:line="276" w:lineRule="auto"/>
              <w:rPr>
                <w:b w:val="0"/>
                <w:sz w:val="16"/>
                <w:szCs w:val="16"/>
              </w:rPr>
            </w:pPr>
            <w:r w:rsidRPr="00C36B47">
              <w:rPr>
                <w:b w:val="0"/>
                <w:sz w:val="16"/>
                <w:szCs w:val="16"/>
              </w:rPr>
              <w:t>3,249</w:t>
            </w:r>
          </w:p>
        </w:tc>
        <w:tc>
          <w:tcPr>
            <w:tcW w:w="0" w:type="auto"/>
            <w:vAlign w:val="center"/>
            <w:hideMark/>
          </w:tcPr>
          <w:p w14:paraId="32318F04" w14:textId="4220750F" w:rsidR="0004341D" w:rsidRPr="00A72EFB" w:rsidRDefault="0004341D" w:rsidP="0004341D">
            <w:pPr>
              <w:pStyle w:val="Table2heading"/>
              <w:spacing w:line="276" w:lineRule="auto"/>
              <w:rPr>
                <w:b w:val="0"/>
                <w:sz w:val="16"/>
                <w:szCs w:val="16"/>
              </w:rPr>
            </w:pPr>
            <w:r w:rsidRPr="00C36B47">
              <w:rPr>
                <w:b w:val="0"/>
                <w:sz w:val="16"/>
                <w:szCs w:val="16"/>
              </w:rPr>
              <w:t>261,652</w:t>
            </w:r>
          </w:p>
        </w:tc>
        <w:tc>
          <w:tcPr>
            <w:tcW w:w="0" w:type="auto"/>
            <w:vAlign w:val="center"/>
            <w:hideMark/>
          </w:tcPr>
          <w:p w14:paraId="3248622C" w14:textId="5C40625F" w:rsidR="0004341D" w:rsidRPr="00A72EFB" w:rsidRDefault="0004341D" w:rsidP="0004341D">
            <w:pPr>
              <w:pStyle w:val="Table2heading"/>
              <w:spacing w:line="276" w:lineRule="auto"/>
              <w:rPr>
                <w:b w:val="0"/>
                <w:sz w:val="16"/>
                <w:szCs w:val="16"/>
              </w:rPr>
            </w:pPr>
            <w:r w:rsidRPr="00C36B47">
              <w:rPr>
                <w:b w:val="0"/>
                <w:sz w:val="16"/>
                <w:szCs w:val="16"/>
              </w:rPr>
              <w:t>8,397</w:t>
            </w:r>
          </w:p>
        </w:tc>
        <w:tc>
          <w:tcPr>
            <w:tcW w:w="0" w:type="auto"/>
            <w:tcBorders>
              <w:top w:val="nil"/>
              <w:left w:val="nil"/>
              <w:bottom w:val="nil"/>
              <w:right w:val="single" w:sz="4" w:space="0" w:color="auto"/>
            </w:tcBorders>
            <w:vAlign w:val="center"/>
            <w:hideMark/>
          </w:tcPr>
          <w:p w14:paraId="1DEB0409" w14:textId="0D8C84D6" w:rsidR="0004341D" w:rsidRPr="00A72EFB" w:rsidRDefault="0004341D" w:rsidP="0004341D">
            <w:pPr>
              <w:pStyle w:val="Table2heading"/>
              <w:spacing w:line="276" w:lineRule="auto"/>
              <w:rPr>
                <w:b w:val="0"/>
                <w:sz w:val="16"/>
                <w:szCs w:val="16"/>
              </w:rPr>
            </w:pPr>
            <w:r w:rsidRPr="00C36B47">
              <w:rPr>
                <w:b w:val="0"/>
                <w:sz w:val="16"/>
                <w:szCs w:val="16"/>
              </w:rPr>
              <w:t>3,328</w:t>
            </w:r>
          </w:p>
        </w:tc>
        <w:tc>
          <w:tcPr>
            <w:tcW w:w="0" w:type="auto"/>
            <w:vAlign w:val="center"/>
            <w:hideMark/>
          </w:tcPr>
          <w:p w14:paraId="5C067CC6" w14:textId="7E6F5337" w:rsidR="0004341D" w:rsidRPr="00A72EFB" w:rsidRDefault="0004341D" w:rsidP="0004341D">
            <w:pPr>
              <w:pStyle w:val="Table2heading"/>
              <w:spacing w:line="276" w:lineRule="auto"/>
              <w:rPr>
                <w:b w:val="0"/>
                <w:sz w:val="16"/>
                <w:szCs w:val="16"/>
              </w:rPr>
            </w:pPr>
            <w:r w:rsidRPr="00C36B47">
              <w:rPr>
                <w:b w:val="0"/>
                <w:sz w:val="16"/>
                <w:szCs w:val="16"/>
              </w:rPr>
              <w:t>152,833</w:t>
            </w:r>
          </w:p>
        </w:tc>
        <w:tc>
          <w:tcPr>
            <w:tcW w:w="0" w:type="auto"/>
            <w:vAlign w:val="center"/>
            <w:hideMark/>
          </w:tcPr>
          <w:p w14:paraId="7FED97E9" w14:textId="7CF63F13" w:rsidR="0004341D" w:rsidRPr="00A72EFB" w:rsidRDefault="0004341D" w:rsidP="0004341D">
            <w:pPr>
              <w:pStyle w:val="Table2heading"/>
              <w:spacing w:line="276" w:lineRule="auto"/>
              <w:rPr>
                <w:b w:val="0"/>
                <w:sz w:val="16"/>
                <w:szCs w:val="16"/>
              </w:rPr>
            </w:pPr>
            <w:r w:rsidRPr="00C36B47">
              <w:rPr>
                <w:b w:val="0"/>
                <w:sz w:val="16"/>
                <w:szCs w:val="16"/>
              </w:rPr>
              <w:t>6,527</w:t>
            </w:r>
          </w:p>
        </w:tc>
        <w:tc>
          <w:tcPr>
            <w:tcW w:w="0" w:type="auto"/>
            <w:tcBorders>
              <w:top w:val="nil"/>
              <w:left w:val="nil"/>
              <w:bottom w:val="nil"/>
              <w:right w:val="single" w:sz="4" w:space="0" w:color="auto"/>
            </w:tcBorders>
            <w:vAlign w:val="center"/>
            <w:hideMark/>
          </w:tcPr>
          <w:p w14:paraId="58E9B9A2" w14:textId="34730E86" w:rsidR="0004341D" w:rsidRPr="00A72EFB" w:rsidRDefault="0004341D" w:rsidP="0004341D">
            <w:pPr>
              <w:pStyle w:val="Table2heading"/>
              <w:spacing w:line="276" w:lineRule="auto"/>
              <w:rPr>
                <w:b w:val="0"/>
                <w:sz w:val="16"/>
                <w:szCs w:val="16"/>
              </w:rPr>
            </w:pPr>
            <w:r w:rsidRPr="00C36B47">
              <w:rPr>
                <w:b w:val="0"/>
                <w:sz w:val="16"/>
                <w:szCs w:val="16"/>
              </w:rPr>
              <w:t>3,296</w:t>
            </w:r>
          </w:p>
        </w:tc>
        <w:tc>
          <w:tcPr>
            <w:tcW w:w="0" w:type="auto"/>
            <w:vAlign w:val="center"/>
            <w:hideMark/>
          </w:tcPr>
          <w:p w14:paraId="19835C96" w14:textId="6C1CC838" w:rsidR="0004341D" w:rsidRPr="00A72EFB" w:rsidRDefault="0004341D" w:rsidP="0004341D">
            <w:pPr>
              <w:pStyle w:val="Table2heading"/>
              <w:spacing w:line="276" w:lineRule="auto"/>
              <w:rPr>
                <w:b w:val="0"/>
                <w:sz w:val="16"/>
                <w:szCs w:val="16"/>
              </w:rPr>
            </w:pPr>
            <w:r w:rsidRPr="00C36B47">
              <w:rPr>
                <w:b w:val="0"/>
                <w:sz w:val="16"/>
                <w:szCs w:val="16"/>
              </w:rPr>
              <w:t>157,685</w:t>
            </w:r>
          </w:p>
        </w:tc>
        <w:tc>
          <w:tcPr>
            <w:tcW w:w="0" w:type="auto"/>
            <w:vAlign w:val="center"/>
            <w:hideMark/>
          </w:tcPr>
          <w:p w14:paraId="5F83AD13" w14:textId="7479BCA6" w:rsidR="0004341D" w:rsidRPr="00A72EFB" w:rsidRDefault="0004341D" w:rsidP="0004341D">
            <w:pPr>
              <w:pStyle w:val="Table2heading"/>
              <w:spacing w:line="276" w:lineRule="auto"/>
              <w:rPr>
                <w:b w:val="0"/>
                <w:sz w:val="16"/>
                <w:szCs w:val="16"/>
              </w:rPr>
            </w:pPr>
            <w:r w:rsidRPr="00C36B47">
              <w:rPr>
                <w:b w:val="0"/>
                <w:sz w:val="16"/>
                <w:szCs w:val="16"/>
              </w:rPr>
              <w:t>3,614</w:t>
            </w:r>
          </w:p>
        </w:tc>
        <w:tc>
          <w:tcPr>
            <w:tcW w:w="0" w:type="auto"/>
            <w:tcBorders>
              <w:top w:val="nil"/>
              <w:left w:val="nil"/>
              <w:bottom w:val="nil"/>
              <w:right w:val="single" w:sz="4" w:space="0" w:color="auto"/>
            </w:tcBorders>
            <w:vAlign w:val="center"/>
            <w:hideMark/>
          </w:tcPr>
          <w:p w14:paraId="59938FC9" w14:textId="2A5E98C5" w:rsidR="0004341D" w:rsidRPr="00A72EFB" w:rsidRDefault="0004341D" w:rsidP="0004341D">
            <w:pPr>
              <w:pStyle w:val="Table2heading"/>
              <w:spacing w:line="276" w:lineRule="auto"/>
              <w:rPr>
                <w:b w:val="0"/>
                <w:sz w:val="16"/>
                <w:szCs w:val="16"/>
              </w:rPr>
            </w:pPr>
            <w:r w:rsidRPr="00C36B47">
              <w:rPr>
                <w:b w:val="0"/>
                <w:sz w:val="16"/>
                <w:szCs w:val="16"/>
              </w:rPr>
              <w:t>329</w:t>
            </w:r>
          </w:p>
        </w:tc>
        <w:tc>
          <w:tcPr>
            <w:tcW w:w="0" w:type="auto"/>
            <w:vAlign w:val="center"/>
            <w:hideMark/>
          </w:tcPr>
          <w:p w14:paraId="0D0002B7" w14:textId="460CC2F8" w:rsidR="0004341D" w:rsidRPr="00A72EFB" w:rsidRDefault="0004341D" w:rsidP="0004341D">
            <w:pPr>
              <w:pStyle w:val="Table2heading"/>
              <w:spacing w:line="276" w:lineRule="auto"/>
              <w:rPr>
                <w:b w:val="0"/>
                <w:sz w:val="16"/>
                <w:szCs w:val="16"/>
              </w:rPr>
            </w:pPr>
            <w:r w:rsidRPr="00C36B47">
              <w:rPr>
                <w:b w:val="0"/>
                <w:sz w:val="16"/>
                <w:szCs w:val="16"/>
              </w:rPr>
              <w:t>40,998</w:t>
            </w:r>
          </w:p>
        </w:tc>
        <w:tc>
          <w:tcPr>
            <w:tcW w:w="0" w:type="auto"/>
            <w:vAlign w:val="center"/>
            <w:hideMark/>
          </w:tcPr>
          <w:p w14:paraId="5474E126" w14:textId="14732FD3" w:rsidR="0004341D" w:rsidRPr="00A72EFB" w:rsidRDefault="0004341D" w:rsidP="0004341D">
            <w:pPr>
              <w:pStyle w:val="Table2heading"/>
              <w:spacing w:line="276" w:lineRule="auto"/>
              <w:rPr>
                <w:b w:val="0"/>
                <w:sz w:val="16"/>
                <w:szCs w:val="16"/>
              </w:rPr>
            </w:pPr>
            <w:r w:rsidRPr="00C36B47">
              <w:rPr>
                <w:b w:val="0"/>
                <w:sz w:val="16"/>
                <w:szCs w:val="16"/>
              </w:rPr>
              <w:t>1,452</w:t>
            </w:r>
          </w:p>
        </w:tc>
        <w:tc>
          <w:tcPr>
            <w:tcW w:w="0" w:type="auto"/>
            <w:vAlign w:val="center"/>
            <w:hideMark/>
          </w:tcPr>
          <w:p w14:paraId="22EE5143" w14:textId="377A74A9" w:rsidR="0004341D" w:rsidRPr="00A72EFB" w:rsidRDefault="0004341D" w:rsidP="0004341D">
            <w:pPr>
              <w:pStyle w:val="Table2heading"/>
              <w:spacing w:line="276" w:lineRule="auto"/>
              <w:rPr>
                <w:b w:val="0"/>
                <w:sz w:val="16"/>
                <w:szCs w:val="16"/>
              </w:rPr>
            </w:pPr>
            <w:r w:rsidRPr="00C36B47">
              <w:rPr>
                <w:b w:val="0"/>
                <w:sz w:val="16"/>
                <w:szCs w:val="16"/>
              </w:rPr>
              <w:t>598</w:t>
            </w:r>
          </w:p>
        </w:tc>
      </w:tr>
      <w:tr w:rsidR="0004341D" w:rsidRPr="00A72EFB" w14:paraId="71696E2A" w14:textId="77777777" w:rsidTr="0004341D">
        <w:trPr>
          <w:trHeight w:val="300"/>
          <w:jc w:val="center"/>
        </w:trPr>
        <w:tc>
          <w:tcPr>
            <w:tcW w:w="566" w:type="dxa"/>
            <w:tcBorders>
              <w:top w:val="nil"/>
              <w:left w:val="nil"/>
              <w:bottom w:val="nil"/>
              <w:right w:val="single" w:sz="4" w:space="0" w:color="auto"/>
            </w:tcBorders>
            <w:vAlign w:val="center"/>
            <w:hideMark/>
          </w:tcPr>
          <w:p w14:paraId="2449F8DA" w14:textId="2559FD3F"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Jun-35</w:t>
            </w:r>
          </w:p>
        </w:tc>
        <w:tc>
          <w:tcPr>
            <w:tcW w:w="1090" w:type="dxa"/>
            <w:vAlign w:val="center"/>
            <w:hideMark/>
          </w:tcPr>
          <w:p w14:paraId="44DC9624" w14:textId="4591D08E" w:rsidR="0004341D" w:rsidRPr="00A72EFB" w:rsidRDefault="0004341D" w:rsidP="0004341D">
            <w:pPr>
              <w:pStyle w:val="Table2heading"/>
              <w:spacing w:line="276" w:lineRule="auto"/>
              <w:rPr>
                <w:b w:val="0"/>
                <w:sz w:val="16"/>
                <w:szCs w:val="16"/>
              </w:rPr>
            </w:pPr>
            <w:r w:rsidRPr="00C36B47">
              <w:rPr>
                <w:b w:val="0"/>
                <w:sz w:val="16"/>
                <w:szCs w:val="16"/>
              </w:rPr>
              <w:t>260,450</w:t>
            </w:r>
          </w:p>
        </w:tc>
        <w:tc>
          <w:tcPr>
            <w:tcW w:w="0" w:type="auto"/>
            <w:vAlign w:val="center"/>
            <w:hideMark/>
          </w:tcPr>
          <w:p w14:paraId="5D78BFD6" w14:textId="7E83A81C" w:rsidR="0004341D" w:rsidRPr="00A72EFB" w:rsidRDefault="0004341D" w:rsidP="0004341D">
            <w:pPr>
              <w:pStyle w:val="Table2heading"/>
              <w:spacing w:line="276" w:lineRule="auto"/>
              <w:rPr>
                <w:b w:val="0"/>
                <w:sz w:val="16"/>
                <w:szCs w:val="16"/>
              </w:rPr>
            </w:pPr>
            <w:r w:rsidRPr="00C36B47">
              <w:rPr>
                <w:b w:val="0"/>
                <w:sz w:val="16"/>
                <w:szCs w:val="16"/>
              </w:rPr>
              <w:t>8,299</w:t>
            </w:r>
          </w:p>
        </w:tc>
        <w:tc>
          <w:tcPr>
            <w:tcW w:w="0" w:type="auto"/>
            <w:tcBorders>
              <w:top w:val="nil"/>
              <w:left w:val="nil"/>
              <w:bottom w:val="nil"/>
              <w:right w:val="single" w:sz="4" w:space="0" w:color="auto"/>
            </w:tcBorders>
            <w:vAlign w:val="center"/>
            <w:hideMark/>
          </w:tcPr>
          <w:p w14:paraId="7C646FFF" w14:textId="5D8C4DDD" w:rsidR="0004341D" w:rsidRPr="00A72EFB" w:rsidRDefault="0004341D" w:rsidP="0004341D">
            <w:pPr>
              <w:pStyle w:val="Table2heading"/>
              <w:spacing w:line="276" w:lineRule="auto"/>
              <w:rPr>
                <w:b w:val="0"/>
                <w:sz w:val="16"/>
                <w:szCs w:val="16"/>
              </w:rPr>
            </w:pPr>
            <w:r w:rsidRPr="00C36B47">
              <w:rPr>
                <w:b w:val="0"/>
                <w:sz w:val="16"/>
                <w:szCs w:val="16"/>
              </w:rPr>
              <w:t>3,264</w:t>
            </w:r>
          </w:p>
        </w:tc>
        <w:tc>
          <w:tcPr>
            <w:tcW w:w="0" w:type="auto"/>
            <w:vAlign w:val="center"/>
            <w:hideMark/>
          </w:tcPr>
          <w:p w14:paraId="3429821F" w14:textId="49A73E03" w:rsidR="0004341D" w:rsidRPr="00A72EFB" w:rsidRDefault="0004341D" w:rsidP="0004341D">
            <w:pPr>
              <w:pStyle w:val="Table2heading"/>
              <w:spacing w:line="276" w:lineRule="auto"/>
              <w:rPr>
                <w:b w:val="0"/>
                <w:sz w:val="16"/>
                <w:szCs w:val="16"/>
              </w:rPr>
            </w:pPr>
            <w:r w:rsidRPr="00C36B47">
              <w:rPr>
                <w:b w:val="0"/>
                <w:sz w:val="16"/>
                <w:szCs w:val="16"/>
              </w:rPr>
              <w:t>266,777</w:t>
            </w:r>
          </w:p>
        </w:tc>
        <w:tc>
          <w:tcPr>
            <w:tcW w:w="0" w:type="auto"/>
            <w:vAlign w:val="center"/>
            <w:hideMark/>
          </w:tcPr>
          <w:p w14:paraId="3771BC19" w14:textId="7623B47C" w:rsidR="0004341D" w:rsidRPr="00A72EFB" w:rsidRDefault="0004341D" w:rsidP="0004341D">
            <w:pPr>
              <w:pStyle w:val="Table2heading"/>
              <w:spacing w:line="276" w:lineRule="auto"/>
              <w:rPr>
                <w:b w:val="0"/>
                <w:sz w:val="16"/>
                <w:szCs w:val="16"/>
              </w:rPr>
            </w:pPr>
            <w:r w:rsidRPr="00C36B47">
              <w:rPr>
                <w:b w:val="0"/>
                <w:sz w:val="16"/>
                <w:szCs w:val="16"/>
              </w:rPr>
              <w:t>8,436</w:t>
            </w:r>
          </w:p>
        </w:tc>
        <w:tc>
          <w:tcPr>
            <w:tcW w:w="0" w:type="auto"/>
            <w:tcBorders>
              <w:top w:val="nil"/>
              <w:left w:val="nil"/>
              <w:bottom w:val="nil"/>
              <w:right w:val="single" w:sz="4" w:space="0" w:color="auto"/>
            </w:tcBorders>
            <w:vAlign w:val="center"/>
            <w:hideMark/>
          </w:tcPr>
          <w:p w14:paraId="2149E6F2" w14:textId="0F1883E5" w:rsidR="0004341D" w:rsidRPr="00A72EFB" w:rsidRDefault="0004341D" w:rsidP="0004341D">
            <w:pPr>
              <w:pStyle w:val="Table2heading"/>
              <w:spacing w:line="276" w:lineRule="auto"/>
              <w:rPr>
                <w:b w:val="0"/>
                <w:sz w:val="16"/>
                <w:szCs w:val="16"/>
              </w:rPr>
            </w:pPr>
            <w:r w:rsidRPr="00C36B47">
              <w:rPr>
                <w:b w:val="0"/>
                <w:sz w:val="16"/>
                <w:szCs w:val="16"/>
              </w:rPr>
              <w:t>3,344</w:t>
            </w:r>
          </w:p>
        </w:tc>
        <w:tc>
          <w:tcPr>
            <w:tcW w:w="0" w:type="auto"/>
            <w:vAlign w:val="center"/>
            <w:hideMark/>
          </w:tcPr>
          <w:p w14:paraId="2B2D9FEA" w14:textId="26D9D482" w:rsidR="0004341D" w:rsidRPr="00A72EFB" w:rsidRDefault="0004341D" w:rsidP="0004341D">
            <w:pPr>
              <w:pStyle w:val="Table2heading"/>
              <w:spacing w:line="276" w:lineRule="auto"/>
              <w:rPr>
                <w:b w:val="0"/>
                <w:sz w:val="16"/>
                <w:szCs w:val="16"/>
              </w:rPr>
            </w:pPr>
            <w:r w:rsidRPr="00C36B47">
              <w:rPr>
                <w:b w:val="0"/>
                <w:sz w:val="16"/>
                <w:szCs w:val="16"/>
              </w:rPr>
              <w:t>156,085</w:t>
            </w:r>
          </w:p>
        </w:tc>
        <w:tc>
          <w:tcPr>
            <w:tcW w:w="0" w:type="auto"/>
            <w:vAlign w:val="center"/>
            <w:hideMark/>
          </w:tcPr>
          <w:p w14:paraId="105CB139" w14:textId="3FB8A134" w:rsidR="0004341D" w:rsidRPr="00A72EFB" w:rsidRDefault="0004341D" w:rsidP="0004341D">
            <w:pPr>
              <w:pStyle w:val="Table2heading"/>
              <w:spacing w:line="276" w:lineRule="auto"/>
              <w:rPr>
                <w:b w:val="0"/>
                <w:sz w:val="16"/>
                <w:szCs w:val="16"/>
              </w:rPr>
            </w:pPr>
            <w:r w:rsidRPr="00C36B47">
              <w:rPr>
                <w:b w:val="0"/>
                <w:sz w:val="16"/>
                <w:szCs w:val="16"/>
              </w:rPr>
              <w:t>6,568</w:t>
            </w:r>
          </w:p>
        </w:tc>
        <w:tc>
          <w:tcPr>
            <w:tcW w:w="0" w:type="auto"/>
            <w:tcBorders>
              <w:top w:val="nil"/>
              <w:left w:val="nil"/>
              <w:bottom w:val="nil"/>
              <w:right w:val="single" w:sz="4" w:space="0" w:color="auto"/>
            </w:tcBorders>
            <w:vAlign w:val="center"/>
            <w:hideMark/>
          </w:tcPr>
          <w:p w14:paraId="4F0789AF" w14:textId="77527A6C" w:rsidR="0004341D" w:rsidRPr="00A72EFB" w:rsidRDefault="0004341D" w:rsidP="0004341D">
            <w:pPr>
              <w:pStyle w:val="Table2heading"/>
              <w:spacing w:line="276" w:lineRule="auto"/>
              <w:rPr>
                <w:b w:val="0"/>
                <w:sz w:val="16"/>
                <w:szCs w:val="16"/>
              </w:rPr>
            </w:pPr>
            <w:r w:rsidRPr="00C36B47">
              <w:rPr>
                <w:b w:val="0"/>
                <w:sz w:val="16"/>
                <w:szCs w:val="16"/>
              </w:rPr>
              <w:t>3,317</w:t>
            </w:r>
          </w:p>
        </w:tc>
        <w:tc>
          <w:tcPr>
            <w:tcW w:w="0" w:type="auto"/>
            <w:vAlign w:val="center"/>
            <w:hideMark/>
          </w:tcPr>
          <w:p w14:paraId="6F39DE54" w14:textId="627FE320" w:rsidR="0004341D" w:rsidRPr="00A72EFB" w:rsidRDefault="0004341D" w:rsidP="0004341D">
            <w:pPr>
              <w:pStyle w:val="Table2heading"/>
              <w:spacing w:line="276" w:lineRule="auto"/>
              <w:rPr>
                <w:b w:val="0"/>
                <w:sz w:val="16"/>
                <w:szCs w:val="16"/>
              </w:rPr>
            </w:pPr>
            <w:r w:rsidRPr="00C36B47">
              <w:rPr>
                <w:b w:val="0"/>
                <w:sz w:val="16"/>
                <w:szCs w:val="16"/>
              </w:rPr>
              <w:t>160,990</w:t>
            </w:r>
          </w:p>
        </w:tc>
        <w:tc>
          <w:tcPr>
            <w:tcW w:w="0" w:type="auto"/>
            <w:vAlign w:val="center"/>
            <w:hideMark/>
          </w:tcPr>
          <w:p w14:paraId="1A1341F7" w14:textId="3169C056" w:rsidR="0004341D" w:rsidRPr="00A72EFB" w:rsidRDefault="0004341D" w:rsidP="0004341D">
            <w:pPr>
              <w:pStyle w:val="Table2heading"/>
              <w:spacing w:line="276" w:lineRule="auto"/>
              <w:rPr>
                <w:b w:val="0"/>
                <w:sz w:val="16"/>
                <w:szCs w:val="16"/>
              </w:rPr>
            </w:pPr>
            <w:r w:rsidRPr="00C36B47">
              <w:rPr>
                <w:b w:val="0"/>
                <w:sz w:val="16"/>
                <w:szCs w:val="16"/>
              </w:rPr>
              <w:t>3,636</w:t>
            </w:r>
          </w:p>
        </w:tc>
        <w:tc>
          <w:tcPr>
            <w:tcW w:w="0" w:type="auto"/>
            <w:tcBorders>
              <w:top w:val="nil"/>
              <w:left w:val="nil"/>
              <w:bottom w:val="nil"/>
              <w:right w:val="single" w:sz="4" w:space="0" w:color="auto"/>
            </w:tcBorders>
            <w:vAlign w:val="center"/>
            <w:hideMark/>
          </w:tcPr>
          <w:p w14:paraId="6FD66789" w14:textId="642B4134" w:rsidR="0004341D" w:rsidRPr="00A72EFB" w:rsidRDefault="0004341D" w:rsidP="0004341D">
            <w:pPr>
              <w:pStyle w:val="Table2heading"/>
              <w:spacing w:line="276" w:lineRule="auto"/>
              <w:rPr>
                <w:b w:val="0"/>
                <w:sz w:val="16"/>
                <w:szCs w:val="16"/>
              </w:rPr>
            </w:pPr>
            <w:r w:rsidRPr="00C36B47">
              <w:rPr>
                <w:b w:val="0"/>
                <w:sz w:val="16"/>
                <w:szCs w:val="16"/>
              </w:rPr>
              <w:t>331</w:t>
            </w:r>
          </w:p>
        </w:tc>
        <w:tc>
          <w:tcPr>
            <w:tcW w:w="0" w:type="auto"/>
            <w:vAlign w:val="center"/>
            <w:hideMark/>
          </w:tcPr>
          <w:p w14:paraId="0F4EE590" w14:textId="1A34E398" w:rsidR="0004341D" w:rsidRPr="00A72EFB" w:rsidRDefault="0004341D" w:rsidP="0004341D">
            <w:pPr>
              <w:pStyle w:val="Table2heading"/>
              <w:spacing w:line="276" w:lineRule="auto"/>
              <w:rPr>
                <w:b w:val="0"/>
                <w:sz w:val="16"/>
                <w:szCs w:val="16"/>
              </w:rPr>
            </w:pPr>
            <w:r w:rsidRPr="00C36B47">
              <w:rPr>
                <w:b w:val="0"/>
                <w:sz w:val="16"/>
                <w:szCs w:val="16"/>
              </w:rPr>
              <w:t>41,857</w:t>
            </w:r>
          </w:p>
        </w:tc>
        <w:tc>
          <w:tcPr>
            <w:tcW w:w="0" w:type="auto"/>
            <w:vAlign w:val="center"/>
            <w:hideMark/>
          </w:tcPr>
          <w:p w14:paraId="60C98347" w14:textId="38D9591A" w:rsidR="0004341D" w:rsidRPr="00A72EFB" w:rsidRDefault="0004341D" w:rsidP="0004341D">
            <w:pPr>
              <w:pStyle w:val="Table2heading"/>
              <w:spacing w:line="276" w:lineRule="auto"/>
              <w:rPr>
                <w:b w:val="0"/>
                <w:sz w:val="16"/>
                <w:szCs w:val="16"/>
              </w:rPr>
            </w:pPr>
            <w:r w:rsidRPr="00C36B47">
              <w:rPr>
                <w:b w:val="0"/>
                <w:sz w:val="16"/>
                <w:szCs w:val="16"/>
              </w:rPr>
              <w:t>1,461</w:t>
            </w:r>
          </w:p>
        </w:tc>
        <w:tc>
          <w:tcPr>
            <w:tcW w:w="0" w:type="auto"/>
            <w:vAlign w:val="center"/>
            <w:hideMark/>
          </w:tcPr>
          <w:p w14:paraId="2DBE1CF3" w14:textId="6BFD1089" w:rsidR="0004341D" w:rsidRPr="00A72EFB" w:rsidRDefault="0004341D" w:rsidP="0004341D">
            <w:pPr>
              <w:pStyle w:val="Table2heading"/>
              <w:spacing w:line="276" w:lineRule="auto"/>
              <w:rPr>
                <w:b w:val="0"/>
                <w:sz w:val="16"/>
                <w:szCs w:val="16"/>
              </w:rPr>
            </w:pPr>
            <w:r w:rsidRPr="00C36B47">
              <w:rPr>
                <w:b w:val="0"/>
                <w:sz w:val="16"/>
                <w:szCs w:val="16"/>
              </w:rPr>
              <w:t>602</w:t>
            </w:r>
          </w:p>
        </w:tc>
      </w:tr>
      <w:tr w:rsidR="0004341D" w:rsidRPr="00A72EFB" w14:paraId="670026C6" w14:textId="77777777" w:rsidTr="0004341D">
        <w:trPr>
          <w:trHeight w:val="300"/>
          <w:jc w:val="center"/>
        </w:trPr>
        <w:tc>
          <w:tcPr>
            <w:tcW w:w="566" w:type="dxa"/>
            <w:tcBorders>
              <w:top w:val="nil"/>
              <w:left w:val="nil"/>
              <w:bottom w:val="nil"/>
              <w:right w:val="single" w:sz="4" w:space="0" w:color="auto"/>
            </w:tcBorders>
            <w:vAlign w:val="center"/>
            <w:hideMark/>
          </w:tcPr>
          <w:p w14:paraId="74B443EE" w14:textId="7C8498E0"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Jun-36</w:t>
            </w:r>
          </w:p>
        </w:tc>
        <w:tc>
          <w:tcPr>
            <w:tcW w:w="1090" w:type="dxa"/>
            <w:vAlign w:val="center"/>
            <w:hideMark/>
          </w:tcPr>
          <w:p w14:paraId="429EF945" w14:textId="75CFD9F6" w:rsidR="0004341D" w:rsidRPr="00A72EFB" w:rsidRDefault="0004341D" w:rsidP="0004341D">
            <w:pPr>
              <w:pStyle w:val="Table2heading"/>
              <w:spacing w:line="276" w:lineRule="auto"/>
              <w:rPr>
                <w:b w:val="0"/>
                <w:sz w:val="16"/>
                <w:szCs w:val="16"/>
              </w:rPr>
            </w:pPr>
            <w:r w:rsidRPr="00C36B47">
              <w:rPr>
                <w:b w:val="0"/>
                <w:sz w:val="16"/>
                <w:szCs w:val="16"/>
              </w:rPr>
              <w:t>265,478</w:t>
            </w:r>
          </w:p>
        </w:tc>
        <w:tc>
          <w:tcPr>
            <w:tcW w:w="0" w:type="auto"/>
            <w:vAlign w:val="center"/>
            <w:hideMark/>
          </w:tcPr>
          <w:p w14:paraId="67CDB6FD" w14:textId="395B2C11" w:rsidR="0004341D" w:rsidRPr="00A72EFB" w:rsidRDefault="0004341D" w:rsidP="0004341D">
            <w:pPr>
              <w:pStyle w:val="Table2heading"/>
              <w:spacing w:line="276" w:lineRule="auto"/>
              <w:rPr>
                <w:b w:val="0"/>
                <w:sz w:val="16"/>
                <w:szCs w:val="16"/>
              </w:rPr>
            </w:pPr>
            <w:r w:rsidRPr="00C36B47">
              <w:rPr>
                <w:b w:val="0"/>
                <w:sz w:val="16"/>
                <w:szCs w:val="16"/>
              </w:rPr>
              <w:t>8,341</w:t>
            </w:r>
          </w:p>
        </w:tc>
        <w:tc>
          <w:tcPr>
            <w:tcW w:w="0" w:type="auto"/>
            <w:tcBorders>
              <w:top w:val="nil"/>
              <w:left w:val="nil"/>
              <w:bottom w:val="nil"/>
              <w:right w:val="single" w:sz="4" w:space="0" w:color="auto"/>
            </w:tcBorders>
            <w:vAlign w:val="center"/>
            <w:hideMark/>
          </w:tcPr>
          <w:p w14:paraId="59F1E977" w14:textId="62544239" w:rsidR="0004341D" w:rsidRPr="00A72EFB" w:rsidRDefault="0004341D" w:rsidP="0004341D">
            <w:pPr>
              <w:pStyle w:val="Table2heading"/>
              <w:spacing w:line="276" w:lineRule="auto"/>
              <w:rPr>
                <w:b w:val="0"/>
                <w:sz w:val="16"/>
                <w:szCs w:val="16"/>
              </w:rPr>
            </w:pPr>
            <w:r w:rsidRPr="00C36B47">
              <w:rPr>
                <w:b w:val="0"/>
                <w:sz w:val="16"/>
                <w:szCs w:val="16"/>
              </w:rPr>
              <w:t>3,281</w:t>
            </w:r>
          </w:p>
        </w:tc>
        <w:tc>
          <w:tcPr>
            <w:tcW w:w="0" w:type="auto"/>
            <w:vAlign w:val="center"/>
            <w:hideMark/>
          </w:tcPr>
          <w:p w14:paraId="3096671A" w14:textId="468CA7ED" w:rsidR="0004341D" w:rsidRPr="00A72EFB" w:rsidRDefault="0004341D" w:rsidP="0004341D">
            <w:pPr>
              <w:pStyle w:val="Table2heading"/>
              <w:spacing w:line="276" w:lineRule="auto"/>
              <w:rPr>
                <w:b w:val="0"/>
                <w:sz w:val="16"/>
                <w:szCs w:val="16"/>
              </w:rPr>
            </w:pPr>
            <w:r w:rsidRPr="00C36B47">
              <w:rPr>
                <w:b w:val="0"/>
                <w:sz w:val="16"/>
                <w:szCs w:val="16"/>
              </w:rPr>
              <w:t>271,927</w:t>
            </w:r>
          </w:p>
        </w:tc>
        <w:tc>
          <w:tcPr>
            <w:tcW w:w="0" w:type="auto"/>
            <w:vAlign w:val="center"/>
            <w:hideMark/>
          </w:tcPr>
          <w:p w14:paraId="14FE275D" w14:textId="7F5324F5" w:rsidR="0004341D" w:rsidRPr="00A72EFB" w:rsidRDefault="0004341D" w:rsidP="0004341D">
            <w:pPr>
              <w:pStyle w:val="Table2heading"/>
              <w:spacing w:line="276" w:lineRule="auto"/>
              <w:rPr>
                <w:b w:val="0"/>
                <w:sz w:val="16"/>
                <w:szCs w:val="16"/>
              </w:rPr>
            </w:pPr>
            <w:r w:rsidRPr="00C36B47">
              <w:rPr>
                <w:b w:val="0"/>
                <w:sz w:val="16"/>
                <w:szCs w:val="16"/>
              </w:rPr>
              <w:t>8,479</w:t>
            </w:r>
          </w:p>
        </w:tc>
        <w:tc>
          <w:tcPr>
            <w:tcW w:w="0" w:type="auto"/>
            <w:tcBorders>
              <w:top w:val="nil"/>
              <w:left w:val="nil"/>
              <w:bottom w:val="nil"/>
              <w:right w:val="single" w:sz="4" w:space="0" w:color="auto"/>
            </w:tcBorders>
            <w:vAlign w:val="center"/>
            <w:hideMark/>
          </w:tcPr>
          <w:p w14:paraId="7538E93B" w14:textId="13C4BB05" w:rsidR="0004341D" w:rsidRPr="00A72EFB" w:rsidRDefault="0004341D" w:rsidP="0004341D">
            <w:pPr>
              <w:pStyle w:val="Table2heading"/>
              <w:spacing w:line="276" w:lineRule="auto"/>
              <w:rPr>
                <w:b w:val="0"/>
                <w:sz w:val="16"/>
                <w:szCs w:val="16"/>
              </w:rPr>
            </w:pPr>
            <w:r w:rsidRPr="00C36B47">
              <w:rPr>
                <w:b w:val="0"/>
                <w:sz w:val="16"/>
                <w:szCs w:val="16"/>
              </w:rPr>
              <w:t>3,361</w:t>
            </w:r>
          </w:p>
        </w:tc>
        <w:tc>
          <w:tcPr>
            <w:tcW w:w="0" w:type="auto"/>
            <w:vAlign w:val="center"/>
            <w:hideMark/>
          </w:tcPr>
          <w:p w14:paraId="23588375" w14:textId="38B1F07A" w:rsidR="0004341D" w:rsidRPr="00A72EFB" w:rsidRDefault="0004341D" w:rsidP="0004341D">
            <w:pPr>
              <w:pStyle w:val="Table2heading"/>
              <w:spacing w:line="276" w:lineRule="auto"/>
              <w:rPr>
                <w:b w:val="0"/>
                <w:sz w:val="16"/>
                <w:szCs w:val="16"/>
              </w:rPr>
            </w:pPr>
            <w:r w:rsidRPr="00C36B47">
              <w:rPr>
                <w:b w:val="0"/>
                <w:sz w:val="16"/>
                <w:szCs w:val="16"/>
              </w:rPr>
              <w:t>159,358</w:t>
            </w:r>
          </w:p>
        </w:tc>
        <w:tc>
          <w:tcPr>
            <w:tcW w:w="0" w:type="auto"/>
            <w:vAlign w:val="center"/>
            <w:hideMark/>
          </w:tcPr>
          <w:p w14:paraId="15B7DF45" w14:textId="0487D543" w:rsidR="0004341D" w:rsidRPr="00A72EFB" w:rsidRDefault="0004341D" w:rsidP="0004341D">
            <w:pPr>
              <w:pStyle w:val="Table2heading"/>
              <w:spacing w:line="276" w:lineRule="auto"/>
              <w:rPr>
                <w:b w:val="0"/>
                <w:sz w:val="16"/>
                <w:szCs w:val="16"/>
              </w:rPr>
            </w:pPr>
            <w:r w:rsidRPr="00C36B47">
              <w:rPr>
                <w:b w:val="0"/>
                <w:sz w:val="16"/>
                <w:szCs w:val="16"/>
              </w:rPr>
              <w:t>6,611</w:t>
            </w:r>
          </w:p>
        </w:tc>
        <w:tc>
          <w:tcPr>
            <w:tcW w:w="0" w:type="auto"/>
            <w:tcBorders>
              <w:top w:val="nil"/>
              <w:left w:val="nil"/>
              <w:bottom w:val="nil"/>
              <w:right w:val="single" w:sz="4" w:space="0" w:color="auto"/>
            </w:tcBorders>
            <w:vAlign w:val="center"/>
            <w:hideMark/>
          </w:tcPr>
          <w:p w14:paraId="49FD23A5" w14:textId="1566BDF6" w:rsidR="0004341D" w:rsidRPr="00A72EFB" w:rsidRDefault="0004341D" w:rsidP="0004341D">
            <w:pPr>
              <w:pStyle w:val="Table2heading"/>
              <w:spacing w:line="276" w:lineRule="auto"/>
              <w:rPr>
                <w:b w:val="0"/>
                <w:sz w:val="16"/>
                <w:szCs w:val="16"/>
              </w:rPr>
            </w:pPr>
            <w:r w:rsidRPr="00C36B47">
              <w:rPr>
                <w:b w:val="0"/>
                <w:sz w:val="16"/>
                <w:szCs w:val="16"/>
              </w:rPr>
              <w:t>3,338</w:t>
            </w:r>
          </w:p>
        </w:tc>
        <w:tc>
          <w:tcPr>
            <w:tcW w:w="0" w:type="auto"/>
            <w:vAlign w:val="center"/>
            <w:hideMark/>
          </w:tcPr>
          <w:p w14:paraId="0F4D5905" w14:textId="03994FEF" w:rsidR="0004341D" w:rsidRPr="00A72EFB" w:rsidRDefault="0004341D" w:rsidP="0004341D">
            <w:pPr>
              <w:pStyle w:val="Table2heading"/>
              <w:spacing w:line="276" w:lineRule="auto"/>
              <w:rPr>
                <w:b w:val="0"/>
                <w:sz w:val="16"/>
                <w:szCs w:val="16"/>
              </w:rPr>
            </w:pPr>
            <w:r w:rsidRPr="00C36B47">
              <w:rPr>
                <w:b w:val="0"/>
                <w:sz w:val="16"/>
                <w:szCs w:val="16"/>
              </w:rPr>
              <w:t>164,316</w:t>
            </w:r>
          </w:p>
        </w:tc>
        <w:tc>
          <w:tcPr>
            <w:tcW w:w="0" w:type="auto"/>
            <w:vAlign w:val="center"/>
            <w:hideMark/>
          </w:tcPr>
          <w:p w14:paraId="255CD3C2" w14:textId="25247E13" w:rsidR="0004341D" w:rsidRPr="00A72EFB" w:rsidRDefault="0004341D" w:rsidP="0004341D">
            <w:pPr>
              <w:pStyle w:val="Table2heading"/>
              <w:spacing w:line="276" w:lineRule="auto"/>
              <w:rPr>
                <w:b w:val="0"/>
                <w:sz w:val="16"/>
                <w:szCs w:val="16"/>
              </w:rPr>
            </w:pPr>
            <w:r w:rsidRPr="00C36B47">
              <w:rPr>
                <w:b w:val="0"/>
                <w:sz w:val="16"/>
                <w:szCs w:val="16"/>
              </w:rPr>
              <w:t>3,658</w:t>
            </w:r>
          </w:p>
        </w:tc>
        <w:tc>
          <w:tcPr>
            <w:tcW w:w="0" w:type="auto"/>
            <w:tcBorders>
              <w:top w:val="nil"/>
              <w:left w:val="nil"/>
              <w:bottom w:val="nil"/>
              <w:right w:val="single" w:sz="4" w:space="0" w:color="auto"/>
            </w:tcBorders>
            <w:vAlign w:val="center"/>
            <w:hideMark/>
          </w:tcPr>
          <w:p w14:paraId="75348321" w14:textId="5E88FEA1" w:rsidR="0004341D" w:rsidRPr="00A72EFB" w:rsidRDefault="0004341D" w:rsidP="0004341D">
            <w:pPr>
              <w:pStyle w:val="Table2heading"/>
              <w:spacing w:line="276" w:lineRule="auto"/>
              <w:rPr>
                <w:b w:val="0"/>
                <w:sz w:val="16"/>
                <w:szCs w:val="16"/>
              </w:rPr>
            </w:pPr>
            <w:r w:rsidRPr="00C36B47">
              <w:rPr>
                <w:b w:val="0"/>
                <w:sz w:val="16"/>
                <w:szCs w:val="16"/>
              </w:rPr>
              <w:t>333</w:t>
            </w:r>
          </w:p>
        </w:tc>
        <w:tc>
          <w:tcPr>
            <w:tcW w:w="0" w:type="auto"/>
            <w:vAlign w:val="center"/>
            <w:hideMark/>
          </w:tcPr>
          <w:p w14:paraId="7A977807" w14:textId="54D35B83" w:rsidR="0004341D" w:rsidRPr="00A72EFB" w:rsidRDefault="0004341D" w:rsidP="0004341D">
            <w:pPr>
              <w:pStyle w:val="Table2heading"/>
              <w:spacing w:line="276" w:lineRule="auto"/>
              <w:rPr>
                <w:b w:val="0"/>
                <w:sz w:val="16"/>
                <w:szCs w:val="16"/>
              </w:rPr>
            </w:pPr>
            <w:r w:rsidRPr="00C36B47">
              <w:rPr>
                <w:b w:val="0"/>
                <w:sz w:val="16"/>
                <w:szCs w:val="16"/>
              </w:rPr>
              <w:t>42,722</w:t>
            </w:r>
          </w:p>
        </w:tc>
        <w:tc>
          <w:tcPr>
            <w:tcW w:w="0" w:type="auto"/>
            <w:vAlign w:val="center"/>
            <w:hideMark/>
          </w:tcPr>
          <w:p w14:paraId="1FE4AC3E" w14:textId="53F3D11C" w:rsidR="0004341D" w:rsidRPr="00A72EFB" w:rsidRDefault="0004341D" w:rsidP="0004341D">
            <w:pPr>
              <w:pStyle w:val="Table2heading"/>
              <w:spacing w:line="276" w:lineRule="auto"/>
              <w:rPr>
                <w:b w:val="0"/>
                <w:sz w:val="16"/>
                <w:szCs w:val="16"/>
              </w:rPr>
            </w:pPr>
            <w:r w:rsidRPr="00C36B47">
              <w:rPr>
                <w:b w:val="0"/>
                <w:sz w:val="16"/>
                <w:szCs w:val="16"/>
              </w:rPr>
              <w:t>1,470</w:t>
            </w:r>
          </w:p>
        </w:tc>
        <w:tc>
          <w:tcPr>
            <w:tcW w:w="0" w:type="auto"/>
            <w:vAlign w:val="center"/>
            <w:hideMark/>
          </w:tcPr>
          <w:p w14:paraId="22B07834" w14:textId="566BCF9A" w:rsidR="0004341D" w:rsidRPr="00A72EFB" w:rsidRDefault="0004341D" w:rsidP="0004341D">
            <w:pPr>
              <w:pStyle w:val="Table2heading"/>
              <w:spacing w:line="276" w:lineRule="auto"/>
              <w:rPr>
                <w:b w:val="0"/>
                <w:sz w:val="16"/>
                <w:szCs w:val="16"/>
              </w:rPr>
            </w:pPr>
            <w:r w:rsidRPr="00C36B47">
              <w:rPr>
                <w:b w:val="0"/>
                <w:sz w:val="16"/>
                <w:szCs w:val="16"/>
              </w:rPr>
              <w:t>605</w:t>
            </w:r>
          </w:p>
        </w:tc>
      </w:tr>
      <w:tr w:rsidR="0004341D" w:rsidRPr="00A72EFB" w14:paraId="2607B05A" w14:textId="77777777" w:rsidTr="0004341D">
        <w:trPr>
          <w:trHeight w:val="300"/>
          <w:jc w:val="center"/>
        </w:trPr>
        <w:tc>
          <w:tcPr>
            <w:tcW w:w="566" w:type="dxa"/>
            <w:tcBorders>
              <w:top w:val="nil"/>
              <w:left w:val="nil"/>
              <w:bottom w:val="nil"/>
              <w:right w:val="single" w:sz="4" w:space="0" w:color="auto"/>
            </w:tcBorders>
            <w:vAlign w:val="center"/>
            <w:hideMark/>
          </w:tcPr>
          <w:p w14:paraId="0BDC6980" w14:textId="2FB092C3"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Jun-37</w:t>
            </w:r>
          </w:p>
        </w:tc>
        <w:tc>
          <w:tcPr>
            <w:tcW w:w="1090" w:type="dxa"/>
            <w:vAlign w:val="center"/>
            <w:hideMark/>
          </w:tcPr>
          <w:p w14:paraId="21C818BC" w14:textId="71D8EFC8" w:rsidR="0004341D" w:rsidRPr="00A72EFB" w:rsidRDefault="0004341D" w:rsidP="0004341D">
            <w:pPr>
              <w:pStyle w:val="Table2heading"/>
              <w:spacing w:line="276" w:lineRule="auto"/>
              <w:rPr>
                <w:b w:val="0"/>
                <w:sz w:val="16"/>
                <w:szCs w:val="16"/>
              </w:rPr>
            </w:pPr>
            <w:r w:rsidRPr="00C36B47">
              <w:rPr>
                <w:b w:val="0"/>
                <w:sz w:val="16"/>
                <w:szCs w:val="16"/>
              </w:rPr>
              <w:t>270,533</w:t>
            </w:r>
          </w:p>
        </w:tc>
        <w:tc>
          <w:tcPr>
            <w:tcW w:w="0" w:type="auto"/>
            <w:vAlign w:val="center"/>
            <w:hideMark/>
          </w:tcPr>
          <w:p w14:paraId="1469B7D8" w14:textId="34683AEA" w:rsidR="0004341D" w:rsidRPr="00A72EFB" w:rsidRDefault="0004341D" w:rsidP="0004341D">
            <w:pPr>
              <w:pStyle w:val="Table2heading"/>
              <w:spacing w:line="276" w:lineRule="auto"/>
              <w:rPr>
                <w:b w:val="0"/>
                <w:sz w:val="16"/>
                <w:szCs w:val="16"/>
              </w:rPr>
            </w:pPr>
            <w:r w:rsidRPr="00C36B47">
              <w:rPr>
                <w:b w:val="0"/>
                <w:sz w:val="16"/>
                <w:szCs w:val="16"/>
              </w:rPr>
              <w:t>8,386</w:t>
            </w:r>
          </w:p>
        </w:tc>
        <w:tc>
          <w:tcPr>
            <w:tcW w:w="0" w:type="auto"/>
            <w:tcBorders>
              <w:top w:val="nil"/>
              <w:left w:val="nil"/>
              <w:bottom w:val="nil"/>
              <w:right w:val="single" w:sz="4" w:space="0" w:color="auto"/>
            </w:tcBorders>
            <w:vAlign w:val="center"/>
            <w:hideMark/>
          </w:tcPr>
          <w:p w14:paraId="36BEA140" w14:textId="7518D819" w:rsidR="0004341D" w:rsidRPr="00A72EFB" w:rsidRDefault="0004341D" w:rsidP="0004341D">
            <w:pPr>
              <w:pStyle w:val="Table2heading"/>
              <w:spacing w:line="276" w:lineRule="auto"/>
              <w:rPr>
                <w:b w:val="0"/>
                <w:sz w:val="16"/>
                <w:szCs w:val="16"/>
              </w:rPr>
            </w:pPr>
            <w:r w:rsidRPr="00C36B47">
              <w:rPr>
                <w:b w:val="0"/>
                <w:sz w:val="16"/>
                <w:szCs w:val="16"/>
              </w:rPr>
              <w:t>3,298</w:t>
            </w:r>
          </w:p>
        </w:tc>
        <w:tc>
          <w:tcPr>
            <w:tcW w:w="0" w:type="auto"/>
            <w:vAlign w:val="center"/>
            <w:hideMark/>
          </w:tcPr>
          <w:p w14:paraId="4A3CEE8A" w14:textId="5C166220" w:rsidR="0004341D" w:rsidRPr="00A72EFB" w:rsidRDefault="0004341D" w:rsidP="0004341D">
            <w:pPr>
              <w:pStyle w:val="Table2heading"/>
              <w:spacing w:line="276" w:lineRule="auto"/>
              <w:rPr>
                <w:b w:val="0"/>
                <w:sz w:val="16"/>
                <w:szCs w:val="16"/>
              </w:rPr>
            </w:pPr>
            <w:r w:rsidRPr="00C36B47">
              <w:rPr>
                <w:b w:val="0"/>
                <w:sz w:val="16"/>
                <w:szCs w:val="16"/>
              </w:rPr>
              <w:t>277,105</w:t>
            </w:r>
          </w:p>
        </w:tc>
        <w:tc>
          <w:tcPr>
            <w:tcW w:w="0" w:type="auto"/>
            <w:vAlign w:val="center"/>
            <w:hideMark/>
          </w:tcPr>
          <w:p w14:paraId="1E97F941" w14:textId="02D2944F" w:rsidR="0004341D" w:rsidRPr="00A72EFB" w:rsidRDefault="0004341D" w:rsidP="0004341D">
            <w:pPr>
              <w:pStyle w:val="Table2heading"/>
              <w:spacing w:line="276" w:lineRule="auto"/>
              <w:rPr>
                <w:b w:val="0"/>
                <w:sz w:val="16"/>
                <w:szCs w:val="16"/>
              </w:rPr>
            </w:pPr>
            <w:r w:rsidRPr="00C36B47">
              <w:rPr>
                <w:b w:val="0"/>
                <w:sz w:val="16"/>
                <w:szCs w:val="16"/>
              </w:rPr>
              <w:t>8,524</w:t>
            </w:r>
          </w:p>
        </w:tc>
        <w:tc>
          <w:tcPr>
            <w:tcW w:w="0" w:type="auto"/>
            <w:tcBorders>
              <w:top w:val="nil"/>
              <w:left w:val="nil"/>
              <w:bottom w:val="nil"/>
              <w:right w:val="single" w:sz="4" w:space="0" w:color="auto"/>
            </w:tcBorders>
            <w:vAlign w:val="center"/>
            <w:hideMark/>
          </w:tcPr>
          <w:p w14:paraId="4741F347" w14:textId="325BC2CA" w:rsidR="0004341D" w:rsidRPr="00A72EFB" w:rsidRDefault="0004341D" w:rsidP="0004341D">
            <w:pPr>
              <w:pStyle w:val="Table2heading"/>
              <w:spacing w:line="276" w:lineRule="auto"/>
              <w:rPr>
                <w:b w:val="0"/>
                <w:sz w:val="16"/>
                <w:szCs w:val="16"/>
              </w:rPr>
            </w:pPr>
            <w:r w:rsidRPr="00C36B47">
              <w:rPr>
                <w:b w:val="0"/>
                <w:sz w:val="16"/>
                <w:szCs w:val="16"/>
              </w:rPr>
              <w:t>3,379</w:t>
            </w:r>
          </w:p>
        </w:tc>
        <w:tc>
          <w:tcPr>
            <w:tcW w:w="0" w:type="auto"/>
            <w:vAlign w:val="center"/>
            <w:hideMark/>
          </w:tcPr>
          <w:p w14:paraId="481EBB44" w14:textId="660F37D8" w:rsidR="0004341D" w:rsidRPr="00A72EFB" w:rsidRDefault="0004341D" w:rsidP="0004341D">
            <w:pPr>
              <w:pStyle w:val="Table2heading"/>
              <w:spacing w:line="276" w:lineRule="auto"/>
              <w:rPr>
                <w:b w:val="0"/>
                <w:sz w:val="16"/>
                <w:szCs w:val="16"/>
              </w:rPr>
            </w:pPr>
            <w:r w:rsidRPr="00C36B47">
              <w:rPr>
                <w:b w:val="0"/>
                <w:sz w:val="16"/>
                <w:szCs w:val="16"/>
              </w:rPr>
              <w:t>162,652</w:t>
            </w:r>
          </w:p>
        </w:tc>
        <w:tc>
          <w:tcPr>
            <w:tcW w:w="0" w:type="auto"/>
            <w:vAlign w:val="center"/>
            <w:hideMark/>
          </w:tcPr>
          <w:p w14:paraId="5E02FCB0" w14:textId="19741794" w:rsidR="0004341D" w:rsidRPr="00A72EFB" w:rsidRDefault="0004341D" w:rsidP="0004341D">
            <w:pPr>
              <w:pStyle w:val="Table2heading"/>
              <w:spacing w:line="276" w:lineRule="auto"/>
              <w:rPr>
                <w:b w:val="0"/>
                <w:sz w:val="16"/>
                <w:szCs w:val="16"/>
              </w:rPr>
            </w:pPr>
            <w:r w:rsidRPr="00C36B47">
              <w:rPr>
                <w:b w:val="0"/>
                <w:sz w:val="16"/>
                <w:szCs w:val="16"/>
              </w:rPr>
              <w:t>6,656</w:t>
            </w:r>
          </w:p>
        </w:tc>
        <w:tc>
          <w:tcPr>
            <w:tcW w:w="0" w:type="auto"/>
            <w:tcBorders>
              <w:top w:val="nil"/>
              <w:left w:val="nil"/>
              <w:bottom w:val="nil"/>
              <w:right w:val="single" w:sz="4" w:space="0" w:color="auto"/>
            </w:tcBorders>
            <w:vAlign w:val="center"/>
            <w:hideMark/>
          </w:tcPr>
          <w:p w14:paraId="33A4D5BD" w14:textId="7F965931" w:rsidR="0004341D" w:rsidRPr="00A72EFB" w:rsidRDefault="0004341D" w:rsidP="0004341D">
            <w:pPr>
              <w:pStyle w:val="Table2heading"/>
              <w:spacing w:line="276" w:lineRule="auto"/>
              <w:rPr>
                <w:b w:val="0"/>
                <w:sz w:val="16"/>
                <w:szCs w:val="16"/>
              </w:rPr>
            </w:pPr>
            <w:r w:rsidRPr="00C36B47">
              <w:rPr>
                <w:b w:val="0"/>
                <w:sz w:val="16"/>
                <w:szCs w:val="16"/>
              </w:rPr>
              <w:t>3,361</w:t>
            </w:r>
          </w:p>
        </w:tc>
        <w:tc>
          <w:tcPr>
            <w:tcW w:w="0" w:type="auto"/>
            <w:vAlign w:val="center"/>
            <w:hideMark/>
          </w:tcPr>
          <w:p w14:paraId="55A8796B" w14:textId="078A3069" w:rsidR="0004341D" w:rsidRPr="00A72EFB" w:rsidRDefault="0004341D" w:rsidP="0004341D">
            <w:pPr>
              <w:pStyle w:val="Table2heading"/>
              <w:spacing w:line="276" w:lineRule="auto"/>
              <w:rPr>
                <w:b w:val="0"/>
                <w:sz w:val="16"/>
                <w:szCs w:val="16"/>
              </w:rPr>
            </w:pPr>
            <w:r w:rsidRPr="00C36B47">
              <w:rPr>
                <w:b w:val="0"/>
                <w:sz w:val="16"/>
                <w:szCs w:val="16"/>
              </w:rPr>
              <w:t>167,663</w:t>
            </w:r>
          </w:p>
        </w:tc>
        <w:tc>
          <w:tcPr>
            <w:tcW w:w="0" w:type="auto"/>
            <w:vAlign w:val="center"/>
            <w:hideMark/>
          </w:tcPr>
          <w:p w14:paraId="3B46DBD5" w14:textId="6ED6FD70" w:rsidR="0004341D" w:rsidRPr="00A72EFB" w:rsidRDefault="0004341D" w:rsidP="0004341D">
            <w:pPr>
              <w:pStyle w:val="Table2heading"/>
              <w:spacing w:line="276" w:lineRule="auto"/>
              <w:rPr>
                <w:b w:val="0"/>
                <w:sz w:val="16"/>
                <w:szCs w:val="16"/>
              </w:rPr>
            </w:pPr>
            <w:r w:rsidRPr="00C36B47">
              <w:rPr>
                <w:b w:val="0"/>
                <w:sz w:val="16"/>
                <w:szCs w:val="16"/>
              </w:rPr>
              <w:t>3,682</w:t>
            </w:r>
          </w:p>
        </w:tc>
        <w:tc>
          <w:tcPr>
            <w:tcW w:w="0" w:type="auto"/>
            <w:tcBorders>
              <w:top w:val="nil"/>
              <w:left w:val="nil"/>
              <w:bottom w:val="nil"/>
              <w:right w:val="single" w:sz="4" w:space="0" w:color="auto"/>
            </w:tcBorders>
            <w:vAlign w:val="center"/>
            <w:hideMark/>
          </w:tcPr>
          <w:p w14:paraId="286C4BAE" w14:textId="62747317" w:rsidR="0004341D" w:rsidRPr="00A72EFB" w:rsidRDefault="0004341D" w:rsidP="0004341D">
            <w:pPr>
              <w:pStyle w:val="Table2heading"/>
              <w:spacing w:line="276" w:lineRule="auto"/>
              <w:rPr>
                <w:b w:val="0"/>
                <w:sz w:val="16"/>
                <w:szCs w:val="16"/>
              </w:rPr>
            </w:pPr>
            <w:r w:rsidRPr="00C36B47">
              <w:rPr>
                <w:b w:val="0"/>
                <w:sz w:val="16"/>
                <w:szCs w:val="16"/>
              </w:rPr>
              <w:t>335</w:t>
            </w:r>
          </w:p>
        </w:tc>
        <w:tc>
          <w:tcPr>
            <w:tcW w:w="0" w:type="auto"/>
            <w:vAlign w:val="center"/>
            <w:hideMark/>
          </w:tcPr>
          <w:p w14:paraId="5DA008C2" w14:textId="6FB9CA08" w:rsidR="0004341D" w:rsidRPr="00A72EFB" w:rsidRDefault="0004341D" w:rsidP="0004341D">
            <w:pPr>
              <w:pStyle w:val="Table2heading"/>
              <w:spacing w:line="276" w:lineRule="auto"/>
              <w:rPr>
                <w:b w:val="0"/>
                <w:sz w:val="16"/>
                <w:szCs w:val="16"/>
              </w:rPr>
            </w:pPr>
            <w:r w:rsidRPr="00C36B47">
              <w:rPr>
                <w:b w:val="0"/>
                <w:sz w:val="16"/>
                <w:szCs w:val="16"/>
              </w:rPr>
              <w:t>43,592</w:t>
            </w:r>
          </w:p>
        </w:tc>
        <w:tc>
          <w:tcPr>
            <w:tcW w:w="0" w:type="auto"/>
            <w:vAlign w:val="center"/>
            <w:hideMark/>
          </w:tcPr>
          <w:p w14:paraId="5F7CDD4E" w14:textId="2015AFA7" w:rsidR="0004341D" w:rsidRPr="00A72EFB" w:rsidRDefault="0004341D" w:rsidP="0004341D">
            <w:pPr>
              <w:pStyle w:val="Table2heading"/>
              <w:spacing w:line="276" w:lineRule="auto"/>
              <w:rPr>
                <w:b w:val="0"/>
                <w:sz w:val="16"/>
                <w:szCs w:val="16"/>
              </w:rPr>
            </w:pPr>
            <w:r w:rsidRPr="00C36B47">
              <w:rPr>
                <w:b w:val="0"/>
                <w:sz w:val="16"/>
                <w:szCs w:val="16"/>
              </w:rPr>
              <w:t>1,480</w:t>
            </w:r>
          </w:p>
        </w:tc>
        <w:tc>
          <w:tcPr>
            <w:tcW w:w="0" w:type="auto"/>
            <w:vAlign w:val="center"/>
            <w:hideMark/>
          </w:tcPr>
          <w:p w14:paraId="5442E994" w14:textId="58BE5208" w:rsidR="0004341D" w:rsidRPr="00A72EFB" w:rsidRDefault="0004341D" w:rsidP="0004341D">
            <w:pPr>
              <w:pStyle w:val="Table2heading"/>
              <w:spacing w:line="276" w:lineRule="auto"/>
              <w:rPr>
                <w:b w:val="0"/>
                <w:sz w:val="16"/>
                <w:szCs w:val="16"/>
              </w:rPr>
            </w:pPr>
            <w:r w:rsidRPr="00C36B47">
              <w:rPr>
                <w:b w:val="0"/>
                <w:sz w:val="16"/>
                <w:szCs w:val="16"/>
              </w:rPr>
              <w:t>609</w:t>
            </w:r>
          </w:p>
        </w:tc>
      </w:tr>
      <w:tr w:rsidR="0004341D" w:rsidRPr="00A72EFB" w14:paraId="096F6705" w14:textId="77777777" w:rsidTr="0004341D">
        <w:trPr>
          <w:trHeight w:val="300"/>
          <w:jc w:val="center"/>
        </w:trPr>
        <w:tc>
          <w:tcPr>
            <w:tcW w:w="566" w:type="dxa"/>
            <w:tcBorders>
              <w:top w:val="nil"/>
              <w:left w:val="nil"/>
              <w:bottom w:val="nil"/>
              <w:right w:val="single" w:sz="4" w:space="0" w:color="auto"/>
            </w:tcBorders>
            <w:vAlign w:val="center"/>
            <w:hideMark/>
          </w:tcPr>
          <w:p w14:paraId="10054184" w14:textId="6320EDC3"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Jun-38</w:t>
            </w:r>
          </w:p>
        </w:tc>
        <w:tc>
          <w:tcPr>
            <w:tcW w:w="1090" w:type="dxa"/>
            <w:vAlign w:val="center"/>
            <w:hideMark/>
          </w:tcPr>
          <w:p w14:paraId="34AF301B" w14:textId="342FC75C" w:rsidR="0004341D" w:rsidRPr="00A72EFB" w:rsidRDefault="0004341D" w:rsidP="0004341D">
            <w:pPr>
              <w:pStyle w:val="Table2heading"/>
              <w:spacing w:line="276" w:lineRule="auto"/>
              <w:rPr>
                <w:b w:val="0"/>
                <w:sz w:val="16"/>
                <w:szCs w:val="16"/>
              </w:rPr>
            </w:pPr>
            <w:r w:rsidRPr="00C36B47">
              <w:rPr>
                <w:b w:val="0"/>
                <w:sz w:val="16"/>
                <w:szCs w:val="16"/>
              </w:rPr>
              <w:t>275,617</w:t>
            </w:r>
          </w:p>
        </w:tc>
        <w:tc>
          <w:tcPr>
            <w:tcW w:w="0" w:type="auto"/>
            <w:vAlign w:val="center"/>
            <w:hideMark/>
          </w:tcPr>
          <w:p w14:paraId="3FD55CC4" w14:textId="1EC0B066" w:rsidR="0004341D" w:rsidRPr="00A72EFB" w:rsidRDefault="0004341D" w:rsidP="0004341D">
            <w:pPr>
              <w:pStyle w:val="Table2heading"/>
              <w:spacing w:line="276" w:lineRule="auto"/>
              <w:rPr>
                <w:b w:val="0"/>
                <w:sz w:val="16"/>
                <w:szCs w:val="16"/>
              </w:rPr>
            </w:pPr>
            <w:r w:rsidRPr="00C36B47">
              <w:rPr>
                <w:b w:val="0"/>
                <w:sz w:val="16"/>
                <w:szCs w:val="16"/>
              </w:rPr>
              <w:t>8,433</w:t>
            </w:r>
          </w:p>
        </w:tc>
        <w:tc>
          <w:tcPr>
            <w:tcW w:w="0" w:type="auto"/>
            <w:tcBorders>
              <w:top w:val="nil"/>
              <w:left w:val="nil"/>
              <w:bottom w:val="nil"/>
              <w:right w:val="single" w:sz="4" w:space="0" w:color="auto"/>
            </w:tcBorders>
            <w:vAlign w:val="center"/>
            <w:hideMark/>
          </w:tcPr>
          <w:p w14:paraId="7754A6B0" w14:textId="533CFB85" w:rsidR="0004341D" w:rsidRPr="00A72EFB" w:rsidRDefault="0004341D" w:rsidP="0004341D">
            <w:pPr>
              <w:pStyle w:val="Table2heading"/>
              <w:spacing w:line="276" w:lineRule="auto"/>
              <w:rPr>
                <w:b w:val="0"/>
                <w:sz w:val="16"/>
                <w:szCs w:val="16"/>
              </w:rPr>
            </w:pPr>
            <w:r w:rsidRPr="00C36B47">
              <w:rPr>
                <w:b w:val="0"/>
                <w:sz w:val="16"/>
                <w:szCs w:val="16"/>
              </w:rPr>
              <w:t>3,317</w:t>
            </w:r>
          </w:p>
        </w:tc>
        <w:tc>
          <w:tcPr>
            <w:tcW w:w="0" w:type="auto"/>
            <w:vAlign w:val="center"/>
            <w:hideMark/>
          </w:tcPr>
          <w:p w14:paraId="058BA5D4" w14:textId="7BEC47E5" w:rsidR="0004341D" w:rsidRPr="00A72EFB" w:rsidRDefault="0004341D" w:rsidP="0004341D">
            <w:pPr>
              <w:pStyle w:val="Table2heading"/>
              <w:spacing w:line="276" w:lineRule="auto"/>
              <w:rPr>
                <w:b w:val="0"/>
                <w:sz w:val="16"/>
                <w:szCs w:val="16"/>
              </w:rPr>
            </w:pPr>
            <w:r w:rsidRPr="00C36B47">
              <w:rPr>
                <w:b w:val="0"/>
                <w:sz w:val="16"/>
                <w:szCs w:val="16"/>
              </w:rPr>
              <w:t>282,312</w:t>
            </w:r>
          </w:p>
        </w:tc>
        <w:tc>
          <w:tcPr>
            <w:tcW w:w="0" w:type="auto"/>
            <w:vAlign w:val="center"/>
            <w:hideMark/>
          </w:tcPr>
          <w:p w14:paraId="59655B1B" w14:textId="354FD6E3" w:rsidR="0004341D" w:rsidRPr="00A72EFB" w:rsidRDefault="0004341D" w:rsidP="0004341D">
            <w:pPr>
              <w:pStyle w:val="Table2heading"/>
              <w:spacing w:line="276" w:lineRule="auto"/>
              <w:rPr>
                <w:b w:val="0"/>
                <w:sz w:val="16"/>
                <w:szCs w:val="16"/>
              </w:rPr>
            </w:pPr>
            <w:r w:rsidRPr="00C36B47">
              <w:rPr>
                <w:b w:val="0"/>
                <w:sz w:val="16"/>
                <w:szCs w:val="16"/>
              </w:rPr>
              <w:t>8,572</w:t>
            </w:r>
          </w:p>
        </w:tc>
        <w:tc>
          <w:tcPr>
            <w:tcW w:w="0" w:type="auto"/>
            <w:tcBorders>
              <w:top w:val="nil"/>
              <w:left w:val="nil"/>
              <w:bottom w:val="nil"/>
              <w:right w:val="single" w:sz="4" w:space="0" w:color="auto"/>
            </w:tcBorders>
            <w:vAlign w:val="center"/>
            <w:hideMark/>
          </w:tcPr>
          <w:p w14:paraId="2064F147" w14:textId="66615246" w:rsidR="0004341D" w:rsidRPr="00A72EFB" w:rsidRDefault="0004341D" w:rsidP="0004341D">
            <w:pPr>
              <w:pStyle w:val="Table2heading"/>
              <w:spacing w:line="276" w:lineRule="auto"/>
              <w:rPr>
                <w:b w:val="0"/>
                <w:sz w:val="16"/>
                <w:szCs w:val="16"/>
              </w:rPr>
            </w:pPr>
            <w:r w:rsidRPr="00C36B47">
              <w:rPr>
                <w:b w:val="0"/>
                <w:sz w:val="16"/>
                <w:szCs w:val="16"/>
              </w:rPr>
              <w:t>3,398</w:t>
            </w:r>
          </w:p>
        </w:tc>
        <w:tc>
          <w:tcPr>
            <w:tcW w:w="0" w:type="auto"/>
            <w:vAlign w:val="center"/>
            <w:hideMark/>
          </w:tcPr>
          <w:p w14:paraId="5B88FBCB" w14:textId="567FE26E" w:rsidR="0004341D" w:rsidRPr="00A72EFB" w:rsidRDefault="0004341D" w:rsidP="0004341D">
            <w:pPr>
              <w:pStyle w:val="Table2heading"/>
              <w:spacing w:line="276" w:lineRule="auto"/>
              <w:rPr>
                <w:b w:val="0"/>
                <w:sz w:val="16"/>
                <w:szCs w:val="16"/>
              </w:rPr>
            </w:pPr>
            <w:r w:rsidRPr="00C36B47">
              <w:rPr>
                <w:b w:val="0"/>
                <w:sz w:val="16"/>
                <w:szCs w:val="16"/>
              </w:rPr>
              <w:t>165,970</w:t>
            </w:r>
          </w:p>
        </w:tc>
        <w:tc>
          <w:tcPr>
            <w:tcW w:w="0" w:type="auto"/>
            <w:vAlign w:val="center"/>
            <w:hideMark/>
          </w:tcPr>
          <w:p w14:paraId="31309422" w14:textId="4582514E" w:rsidR="0004341D" w:rsidRPr="00A72EFB" w:rsidRDefault="0004341D" w:rsidP="0004341D">
            <w:pPr>
              <w:pStyle w:val="Table2heading"/>
              <w:spacing w:line="276" w:lineRule="auto"/>
              <w:rPr>
                <w:b w:val="0"/>
                <w:sz w:val="16"/>
                <w:szCs w:val="16"/>
              </w:rPr>
            </w:pPr>
            <w:r w:rsidRPr="00C36B47">
              <w:rPr>
                <w:b w:val="0"/>
                <w:sz w:val="16"/>
                <w:szCs w:val="16"/>
              </w:rPr>
              <w:t>6,702</w:t>
            </w:r>
          </w:p>
        </w:tc>
        <w:tc>
          <w:tcPr>
            <w:tcW w:w="0" w:type="auto"/>
            <w:tcBorders>
              <w:top w:val="nil"/>
              <w:left w:val="nil"/>
              <w:bottom w:val="nil"/>
              <w:right w:val="single" w:sz="4" w:space="0" w:color="auto"/>
            </w:tcBorders>
            <w:vAlign w:val="center"/>
            <w:hideMark/>
          </w:tcPr>
          <w:p w14:paraId="2FAF99B8" w14:textId="4D22DE58" w:rsidR="0004341D" w:rsidRPr="00A72EFB" w:rsidRDefault="0004341D" w:rsidP="0004341D">
            <w:pPr>
              <w:pStyle w:val="Table2heading"/>
              <w:spacing w:line="276" w:lineRule="auto"/>
              <w:rPr>
                <w:b w:val="0"/>
                <w:sz w:val="16"/>
                <w:szCs w:val="16"/>
              </w:rPr>
            </w:pPr>
            <w:r w:rsidRPr="00C36B47">
              <w:rPr>
                <w:b w:val="0"/>
                <w:sz w:val="16"/>
                <w:szCs w:val="16"/>
              </w:rPr>
              <w:t>3,384</w:t>
            </w:r>
          </w:p>
        </w:tc>
        <w:tc>
          <w:tcPr>
            <w:tcW w:w="0" w:type="auto"/>
            <w:vAlign w:val="center"/>
            <w:hideMark/>
          </w:tcPr>
          <w:p w14:paraId="7EA8F89D" w14:textId="42D59782" w:rsidR="0004341D" w:rsidRPr="00A72EFB" w:rsidRDefault="0004341D" w:rsidP="0004341D">
            <w:pPr>
              <w:pStyle w:val="Table2heading"/>
              <w:spacing w:line="276" w:lineRule="auto"/>
              <w:rPr>
                <w:b w:val="0"/>
                <w:sz w:val="16"/>
                <w:szCs w:val="16"/>
              </w:rPr>
            </w:pPr>
            <w:r w:rsidRPr="00C36B47">
              <w:rPr>
                <w:b w:val="0"/>
                <w:sz w:val="16"/>
                <w:szCs w:val="16"/>
              </w:rPr>
              <w:t>171,033</w:t>
            </w:r>
          </w:p>
        </w:tc>
        <w:tc>
          <w:tcPr>
            <w:tcW w:w="0" w:type="auto"/>
            <w:vAlign w:val="center"/>
            <w:hideMark/>
          </w:tcPr>
          <w:p w14:paraId="335697E5" w14:textId="1413DF70" w:rsidR="0004341D" w:rsidRPr="00A72EFB" w:rsidRDefault="0004341D" w:rsidP="0004341D">
            <w:pPr>
              <w:pStyle w:val="Table2heading"/>
              <w:spacing w:line="276" w:lineRule="auto"/>
              <w:rPr>
                <w:b w:val="0"/>
                <w:sz w:val="16"/>
                <w:szCs w:val="16"/>
              </w:rPr>
            </w:pPr>
            <w:r w:rsidRPr="00C36B47">
              <w:rPr>
                <w:b w:val="0"/>
                <w:sz w:val="16"/>
                <w:szCs w:val="16"/>
              </w:rPr>
              <w:t>3,707</w:t>
            </w:r>
          </w:p>
        </w:tc>
        <w:tc>
          <w:tcPr>
            <w:tcW w:w="0" w:type="auto"/>
            <w:tcBorders>
              <w:top w:val="nil"/>
              <w:left w:val="nil"/>
              <w:bottom w:val="nil"/>
              <w:right w:val="single" w:sz="4" w:space="0" w:color="auto"/>
            </w:tcBorders>
            <w:vAlign w:val="center"/>
            <w:hideMark/>
          </w:tcPr>
          <w:p w14:paraId="1C0E0595" w14:textId="28DDD85C" w:rsidR="0004341D" w:rsidRPr="00A72EFB" w:rsidRDefault="0004341D" w:rsidP="0004341D">
            <w:pPr>
              <w:pStyle w:val="Table2heading"/>
              <w:spacing w:line="276" w:lineRule="auto"/>
              <w:rPr>
                <w:b w:val="0"/>
                <w:sz w:val="16"/>
                <w:szCs w:val="16"/>
              </w:rPr>
            </w:pPr>
            <w:r w:rsidRPr="00C36B47">
              <w:rPr>
                <w:b w:val="0"/>
                <w:sz w:val="16"/>
                <w:szCs w:val="16"/>
              </w:rPr>
              <w:t>337</w:t>
            </w:r>
          </w:p>
        </w:tc>
        <w:tc>
          <w:tcPr>
            <w:tcW w:w="0" w:type="auto"/>
            <w:vAlign w:val="center"/>
            <w:hideMark/>
          </w:tcPr>
          <w:p w14:paraId="60F8F35A" w14:textId="69896577" w:rsidR="0004341D" w:rsidRPr="00A72EFB" w:rsidRDefault="0004341D" w:rsidP="0004341D">
            <w:pPr>
              <w:pStyle w:val="Table2heading"/>
              <w:spacing w:line="276" w:lineRule="auto"/>
              <w:rPr>
                <w:b w:val="0"/>
                <w:sz w:val="16"/>
                <w:szCs w:val="16"/>
              </w:rPr>
            </w:pPr>
            <w:r w:rsidRPr="00C36B47">
              <w:rPr>
                <w:b w:val="0"/>
                <w:sz w:val="16"/>
                <w:szCs w:val="16"/>
              </w:rPr>
              <w:t>44,469</w:t>
            </w:r>
          </w:p>
        </w:tc>
        <w:tc>
          <w:tcPr>
            <w:tcW w:w="0" w:type="auto"/>
            <w:vAlign w:val="center"/>
            <w:hideMark/>
          </w:tcPr>
          <w:p w14:paraId="499CB5D0" w14:textId="2DBF8042" w:rsidR="0004341D" w:rsidRPr="00A72EFB" w:rsidRDefault="0004341D" w:rsidP="0004341D">
            <w:pPr>
              <w:pStyle w:val="Table2heading"/>
              <w:spacing w:line="276" w:lineRule="auto"/>
              <w:rPr>
                <w:b w:val="0"/>
                <w:sz w:val="16"/>
                <w:szCs w:val="16"/>
              </w:rPr>
            </w:pPr>
            <w:r w:rsidRPr="00C36B47">
              <w:rPr>
                <w:b w:val="0"/>
                <w:sz w:val="16"/>
                <w:szCs w:val="16"/>
              </w:rPr>
              <w:t>1,490</w:t>
            </w:r>
          </w:p>
        </w:tc>
        <w:tc>
          <w:tcPr>
            <w:tcW w:w="0" w:type="auto"/>
            <w:vAlign w:val="center"/>
            <w:hideMark/>
          </w:tcPr>
          <w:p w14:paraId="1BF7B88B" w14:textId="20104453" w:rsidR="0004341D" w:rsidRPr="00A72EFB" w:rsidRDefault="0004341D" w:rsidP="0004341D">
            <w:pPr>
              <w:pStyle w:val="Table2heading"/>
              <w:spacing w:line="276" w:lineRule="auto"/>
              <w:rPr>
                <w:b w:val="0"/>
                <w:sz w:val="16"/>
                <w:szCs w:val="16"/>
              </w:rPr>
            </w:pPr>
            <w:r w:rsidRPr="00C36B47">
              <w:rPr>
                <w:b w:val="0"/>
                <w:sz w:val="16"/>
                <w:szCs w:val="16"/>
              </w:rPr>
              <w:t>613</w:t>
            </w:r>
          </w:p>
        </w:tc>
      </w:tr>
      <w:tr w:rsidR="0004341D" w:rsidRPr="00A72EFB" w14:paraId="3779286A" w14:textId="77777777" w:rsidTr="0004341D">
        <w:trPr>
          <w:trHeight w:val="300"/>
          <w:jc w:val="center"/>
        </w:trPr>
        <w:tc>
          <w:tcPr>
            <w:tcW w:w="566" w:type="dxa"/>
            <w:tcBorders>
              <w:top w:val="nil"/>
              <w:left w:val="nil"/>
              <w:right w:val="single" w:sz="4" w:space="0" w:color="auto"/>
            </w:tcBorders>
            <w:vAlign w:val="center"/>
            <w:hideMark/>
          </w:tcPr>
          <w:p w14:paraId="11CFD8FA" w14:textId="1A18C5A9"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Jun-39</w:t>
            </w:r>
          </w:p>
        </w:tc>
        <w:tc>
          <w:tcPr>
            <w:tcW w:w="1090" w:type="dxa"/>
            <w:vAlign w:val="center"/>
            <w:hideMark/>
          </w:tcPr>
          <w:p w14:paraId="6DC39E19" w14:textId="63216581" w:rsidR="0004341D" w:rsidRPr="00A72EFB" w:rsidRDefault="0004341D" w:rsidP="0004341D">
            <w:pPr>
              <w:pStyle w:val="Table2heading"/>
              <w:spacing w:line="276" w:lineRule="auto"/>
              <w:rPr>
                <w:b w:val="0"/>
                <w:sz w:val="16"/>
                <w:szCs w:val="16"/>
              </w:rPr>
            </w:pPr>
            <w:r w:rsidRPr="00C36B47">
              <w:rPr>
                <w:b w:val="0"/>
                <w:sz w:val="16"/>
                <w:szCs w:val="16"/>
              </w:rPr>
              <w:t>280,731</w:t>
            </w:r>
          </w:p>
        </w:tc>
        <w:tc>
          <w:tcPr>
            <w:tcW w:w="0" w:type="auto"/>
            <w:vAlign w:val="center"/>
            <w:hideMark/>
          </w:tcPr>
          <w:p w14:paraId="04951687" w14:textId="163BF9A2" w:rsidR="0004341D" w:rsidRPr="00A72EFB" w:rsidRDefault="0004341D" w:rsidP="0004341D">
            <w:pPr>
              <w:pStyle w:val="Table2heading"/>
              <w:spacing w:line="276" w:lineRule="auto"/>
              <w:rPr>
                <w:b w:val="0"/>
                <w:sz w:val="16"/>
                <w:szCs w:val="16"/>
              </w:rPr>
            </w:pPr>
            <w:r w:rsidRPr="00C36B47">
              <w:rPr>
                <w:b w:val="0"/>
                <w:sz w:val="16"/>
                <w:szCs w:val="16"/>
              </w:rPr>
              <w:t>8,484</w:t>
            </w:r>
          </w:p>
        </w:tc>
        <w:tc>
          <w:tcPr>
            <w:tcW w:w="0" w:type="auto"/>
            <w:tcBorders>
              <w:top w:val="nil"/>
              <w:left w:val="nil"/>
              <w:right w:val="single" w:sz="4" w:space="0" w:color="auto"/>
            </w:tcBorders>
            <w:vAlign w:val="center"/>
            <w:hideMark/>
          </w:tcPr>
          <w:p w14:paraId="668DECD1" w14:textId="77A6BA26" w:rsidR="0004341D" w:rsidRPr="00A72EFB" w:rsidRDefault="0004341D" w:rsidP="0004341D">
            <w:pPr>
              <w:pStyle w:val="Table2heading"/>
              <w:spacing w:line="276" w:lineRule="auto"/>
              <w:rPr>
                <w:b w:val="0"/>
                <w:sz w:val="16"/>
                <w:szCs w:val="16"/>
              </w:rPr>
            </w:pPr>
            <w:r w:rsidRPr="00C36B47">
              <w:rPr>
                <w:b w:val="0"/>
                <w:sz w:val="16"/>
                <w:szCs w:val="16"/>
              </w:rPr>
              <w:t>3,337</w:t>
            </w:r>
          </w:p>
        </w:tc>
        <w:tc>
          <w:tcPr>
            <w:tcW w:w="0" w:type="auto"/>
            <w:vAlign w:val="center"/>
            <w:hideMark/>
          </w:tcPr>
          <w:p w14:paraId="6DC2FB78" w14:textId="073B89F1" w:rsidR="0004341D" w:rsidRPr="00A72EFB" w:rsidRDefault="0004341D" w:rsidP="0004341D">
            <w:pPr>
              <w:pStyle w:val="Table2heading"/>
              <w:spacing w:line="276" w:lineRule="auto"/>
              <w:rPr>
                <w:b w:val="0"/>
                <w:sz w:val="16"/>
                <w:szCs w:val="16"/>
              </w:rPr>
            </w:pPr>
            <w:r w:rsidRPr="00C36B47">
              <w:rPr>
                <w:b w:val="0"/>
                <w:sz w:val="16"/>
                <w:szCs w:val="16"/>
              </w:rPr>
              <w:t>287,550</w:t>
            </w:r>
          </w:p>
        </w:tc>
        <w:tc>
          <w:tcPr>
            <w:tcW w:w="0" w:type="auto"/>
            <w:vAlign w:val="center"/>
            <w:hideMark/>
          </w:tcPr>
          <w:p w14:paraId="6C3619DC" w14:textId="142936EA" w:rsidR="0004341D" w:rsidRPr="00A72EFB" w:rsidRDefault="0004341D" w:rsidP="0004341D">
            <w:pPr>
              <w:pStyle w:val="Table2heading"/>
              <w:spacing w:line="276" w:lineRule="auto"/>
              <w:rPr>
                <w:b w:val="0"/>
                <w:sz w:val="16"/>
                <w:szCs w:val="16"/>
              </w:rPr>
            </w:pPr>
            <w:r w:rsidRPr="00C36B47">
              <w:rPr>
                <w:b w:val="0"/>
                <w:sz w:val="16"/>
                <w:szCs w:val="16"/>
              </w:rPr>
              <w:t>8,624</w:t>
            </w:r>
          </w:p>
        </w:tc>
        <w:tc>
          <w:tcPr>
            <w:tcW w:w="0" w:type="auto"/>
            <w:tcBorders>
              <w:top w:val="nil"/>
              <w:left w:val="nil"/>
              <w:right w:val="single" w:sz="4" w:space="0" w:color="auto"/>
            </w:tcBorders>
            <w:vAlign w:val="center"/>
            <w:hideMark/>
          </w:tcPr>
          <w:p w14:paraId="728B0315" w14:textId="21267A0D" w:rsidR="0004341D" w:rsidRPr="00A72EFB" w:rsidRDefault="0004341D" w:rsidP="0004341D">
            <w:pPr>
              <w:pStyle w:val="Table2heading"/>
              <w:spacing w:line="276" w:lineRule="auto"/>
              <w:rPr>
                <w:b w:val="0"/>
                <w:sz w:val="16"/>
                <w:szCs w:val="16"/>
              </w:rPr>
            </w:pPr>
            <w:r w:rsidRPr="00C36B47">
              <w:rPr>
                <w:b w:val="0"/>
                <w:sz w:val="16"/>
                <w:szCs w:val="16"/>
              </w:rPr>
              <w:t>3,418</w:t>
            </w:r>
          </w:p>
        </w:tc>
        <w:tc>
          <w:tcPr>
            <w:tcW w:w="0" w:type="auto"/>
            <w:vAlign w:val="center"/>
            <w:hideMark/>
          </w:tcPr>
          <w:p w14:paraId="5A0227B3" w14:textId="1651B4A7" w:rsidR="0004341D" w:rsidRPr="00A72EFB" w:rsidRDefault="0004341D" w:rsidP="0004341D">
            <w:pPr>
              <w:pStyle w:val="Table2heading"/>
              <w:spacing w:line="276" w:lineRule="auto"/>
              <w:rPr>
                <w:b w:val="0"/>
                <w:sz w:val="16"/>
                <w:szCs w:val="16"/>
              </w:rPr>
            </w:pPr>
            <w:r w:rsidRPr="00C36B47">
              <w:rPr>
                <w:b w:val="0"/>
                <w:sz w:val="16"/>
                <w:szCs w:val="16"/>
              </w:rPr>
              <w:t>169,313</w:t>
            </w:r>
          </w:p>
        </w:tc>
        <w:tc>
          <w:tcPr>
            <w:tcW w:w="0" w:type="auto"/>
            <w:vAlign w:val="center"/>
            <w:hideMark/>
          </w:tcPr>
          <w:p w14:paraId="1FB9ED99" w14:textId="367E56D4" w:rsidR="0004341D" w:rsidRPr="00A72EFB" w:rsidRDefault="0004341D" w:rsidP="0004341D">
            <w:pPr>
              <w:pStyle w:val="Table2heading"/>
              <w:spacing w:line="276" w:lineRule="auto"/>
              <w:rPr>
                <w:b w:val="0"/>
                <w:sz w:val="16"/>
                <w:szCs w:val="16"/>
              </w:rPr>
            </w:pPr>
            <w:r w:rsidRPr="00C36B47">
              <w:rPr>
                <w:b w:val="0"/>
                <w:sz w:val="16"/>
                <w:szCs w:val="16"/>
              </w:rPr>
              <w:t>6,751</w:t>
            </w:r>
          </w:p>
        </w:tc>
        <w:tc>
          <w:tcPr>
            <w:tcW w:w="0" w:type="auto"/>
            <w:tcBorders>
              <w:top w:val="nil"/>
              <w:left w:val="nil"/>
              <w:right w:val="single" w:sz="4" w:space="0" w:color="auto"/>
            </w:tcBorders>
            <w:vAlign w:val="center"/>
            <w:hideMark/>
          </w:tcPr>
          <w:p w14:paraId="3ADCCBD1" w14:textId="51477D96" w:rsidR="0004341D" w:rsidRPr="00A72EFB" w:rsidRDefault="0004341D" w:rsidP="0004341D">
            <w:pPr>
              <w:pStyle w:val="Table2heading"/>
              <w:spacing w:line="276" w:lineRule="auto"/>
              <w:rPr>
                <w:b w:val="0"/>
                <w:sz w:val="16"/>
                <w:szCs w:val="16"/>
              </w:rPr>
            </w:pPr>
            <w:r w:rsidRPr="00C36B47">
              <w:rPr>
                <w:b w:val="0"/>
                <w:sz w:val="16"/>
                <w:szCs w:val="16"/>
              </w:rPr>
              <w:t>3,409</w:t>
            </w:r>
          </w:p>
        </w:tc>
        <w:tc>
          <w:tcPr>
            <w:tcW w:w="0" w:type="auto"/>
            <w:vAlign w:val="center"/>
            <w:hideMark/>
          </w:tcPr>
          <w:p w14:paraId="4383E479" w14:textId="104FDD60" w:rsidR="0004341D" w:rsidRPr="00A72EFB" w:rsidRDefault="0004341D" w:rsidP="0004341D">
            <w:pPr>
              <w:pStyle w:val="Table2heading"/>
              <w:spacing w:line="276" w:lineRule="auto"/>
              <w:rPr>
                <w:b w:val="0"/>
                <w:sz w:val="16"/>
                <w:szCs w:val="16"/>
              </w:rPr>
            </w:pPr>
            <w:r w:rsidRPr="00C36B47">
              <w:rPr>
                <w:b w:val="0"/>
                <w:sz w:val="16"/>
                <w:szCs w:val="16"/>
              </w:rPr>
              <w:t>174,427</w:t>
            </w:r>
          </w:p>
        </w:tc>
        <w:tc>
          <w:tcPr>
            <w:tcW w:w="0" w:type="auto"/>
            <w:vAlign w:val="center"/>
            <w:hideMark/>
          </w:tcPr>
          <w:p w14:paraId="35E0BDBD" w14:textId="200D3D23" w:rsidR="0004341D" w:rsidRPr="00A72EFB" w:rsidRDefault="0004341D" w:rsidP="0004341D">
            <w:pPr>
              <w:pStyle w:val="Table2heading"/>
              <w:spacing w:line="276" w:lineRule="auto"/>
              <w:rPr>
                <w:b w:val="0"/>
                <w:sz w:val="16"/>
                <w:szCs w:val="16"/>
              </w:rPr>
            </w:pPr>
            <w:r w:rsidRPr="00C36B47">
              <w:rPr>
                <w:b w:val="0"/>
                <w:sz w:val="16"/>
                <w:szCs w:val="16"/>
              </w:rPr>
              <w:t>3,733</w:t>
            </w:r>
          </w:p>
        </w:tc>
        <w:tc>
          <w:tcPr>
            <w:tcW w:w="0" w:type="auto"/>
            <w:tcBorders>
              <w:top w:val="nil"/>
              <w:left w:val="nil"/>
              <w:right w:val="single" w:sz="4" w:space="0" w:color="auto"/>
            </w:tcBorders>
            <w:vAlign w:val="center"/>
            <w:hideMark/>
          </w:tcPr>
          <w:p w14:paraId="09DBD5F4" w14:textId="1256E5E9" w:rsidR="0004341D" w:rsidRPr="00A72EFB" w:rsidRDefault="0004341D" w:rsidP="0004341D">
            <w:pPr>
              <w:pStyle w:val="Table2heading"/>
              <w:spacing w:line="276" w:lineRule="auto"/>
              <w:rPr>
                <w:b w:val="0"/>
                <w:sz w:val="16"/>
                <w:szCs w:val="16"/>
              </w:rPr>
            </w:pPr>
            <w:r w:rsidRPr="00C36B47">
              <w:rPr>
                <w:b w:val="0"/>
                <w:sz w:val="16"/>
                <w:szCs w:val="16"/>
              </w:rPr>
              <w:t>339</w:t>
            </w:r>
          </w:p>
        </w:tc>
        <w:tc>
          <w:tcPr>
            <w:tcW w:w="0" w:type="auto"/>
            <w:vAlign w:val="center"/>
            <w:hideMark/>
          </w:tcPr>
          <w:p w14:paraId="51ABA065" w14:textId="75088AD6" w:rsidR="0004341D" w:rsidRPr="00A72EFB" w:rsidRDefault="0004341D" w:rsidP="0004341D">
            <w:pPr>
              <w:pStyle w:val="Table2heading"/>
              <w:spacing w:line="276" w:lineRule="auto"/>
              <w:rPr>
                <w:b w:val="0"/>
                <w:sz w:val="16"/>
                <w:szCs w:val="16"/>
              </w:rPr>
            </w:pPr>
            <w:r w:rsidRPr="00C36B47">
              <w:rPr>
                <w:b w:val="0"/>
                <w:sz w:val="16"/>
                <w:szCs w:val="16"/>
              </w:rPr>
              <w:t>45,351</w:t>
            </w:r>
          </w:p>
        </w:tc>
        <w:tc>
          <w:tcPr>
            <w:tcW w:w="0" w:type="auto"/>
            <w:vAlign w:val="center"/>
            <w:hideMark/>
          </w:tcPr>
          <w:p w14:paraId="403529B8" w14:textId="512E4DEF" w:rsidR="0004341D" w:rsidRPr="00A72EFB" w:rsidRDefault="0004341D" w:rsidP="0004341D">
            <w:pPr>
              <w:pStyle w:val="Table2heading"/>
              <w:spacing w:line="276" w:lineRule="auto"/>
              <w:rPr>
                <w:b w:val="0"/>
                <w:sz w:val="16"/>
                <w:szCs w:val="16"/>
              </w:rPr>
            </w:pPr>
            <w:r w:rsidRPr="00C36B47">
              <w:rPr>
                <w:b w:val="0"/>
                <w:sz w:val="16"/>
                <w:szCs w:val="16"/>
              </w:rPr>
              <w:t>1,500</w:t>
            </w:r>
          </w:p>
        </w:tc>
        <w:tc>
          <w:tcPr>
            <w:tcW w:w="0" w:type="auto"/>
            <w:vAlign w:val="center"/>
            <w:hideMark/>
          </w:tcPr>
          <w:p w14:paraId="528E4851" w14:textId="17EF7825" w:rsidR="0004341D" w:rsidRPr="00A72EFB" w:rsidRDefault="0004341D" w:rsidP="0004341D">
            <w:pPr>
              <w:pStyle w:val="Table2heading"/>
              <w:spacing w:line="276" w:lineRule="auto"/>
              <w:rPr>
                <w:b w:val="0"/>
                <w:sz w:val="16"/>
                <w:szCs w:val="16"/>
              </w:rPr>
            </w:pPr>
            <w:r w:rsidRPr="00C36B47">
              <w:rPr>
                <w:b w:val="0"/>
                <w:sz w:val="16"/>
                <w:szCs w:val="16"/>
              </w:rPr>
              <w:t>618</w:t>
            </w:r>
          </w:p>
        </w:tc>
      </w:tr>
      <w:tr w:rsidR="0004341D" w:rsidRPr="00A72EFB" w14:paraId="2E309394" w14:textId="77777777" w:rsidTr="0004341D">
        <w:trPr>
          <w:trHeight w:val="300"/>
          <w:jc w:val="center"/>
        </w:trPr>
        <w:tc>
          <w:tcPr>
            <w:tcW w:w="566" w:type="dxa"/>
            <w:tcBorders>
              <w:top w:val="nil"/>
              <w:left w:val="nil"/>
              <w:bottom w:val="single" w:sz="12" w:space="0" w:color="auto"/>
              <w:right w:val="single" w:sz="4" w:space="0" w:color="auto"/>
            </w:tcBorders>
            <w:vAlign w:val="center"/>
            <w:hideMark/>
          </w:tcPr>
          <w:p w14:paraId="3E102DF2" w14:textId="43D89019"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Jun-40</w:t>
            </w:r>
          </w:p>
        </w:tc>
        <w:tc>
          <w:tcPr>
            <w:tcW w:w="1090" w:type="dxa"/>
            <w:tcBorders>
              <w:bottom w:val="single" w:sz="12" w:space="0" w:color="auto"/>
            </w:tcBorders>
            <w:vAlign w:val="center"/>
            <w:hideMark/>
          </w:tcPr>
          <w:p w14:paraId="0DBF62AD" w14:textId="7B4C17FE" w:rsidR="0004341D" w:rsidRPr="00A72EFB" w:rsidRDefault="0004341D" w:rsidP="0004341D">
            <w:pPr>
              <w:pStyle w:val="Table2heading"/>
              <w:spacing w:line="276" w:lineRule="auto"/>
              <w:rPr>
                <w:b w:val="0"/>
                <w:sz w:val="16"/>
                <w:szCs w:val="16"/>
              </w:rPr>
            </w:pPr>
            <w:r w:rsidRPr="00C36B47">
              <w:rPr>
                <w:b w:val="0"/>
                <w:sz w:val="16"/>
                <w:szCs w:val="16"/>
              </w:rPr>
              <w:t>285,877</w:t>
            </w:r>
          </w:p>
        </w:tc>
        <w:tc>
          <w:tcPr>
            <w:tcW w:w="0" w:type="auto"/>
            <w:tcBorders>
              <w:bottom w:val="single" w:sz="12" w:space="0" w:color="auto"/>
            </w:tcBorders>
            <w:vAlign w:val="center"/>
            <w:hideMark/>
          </w:tcPr>
          <w:p w14:paraId="02393E73" w14:textId="361B3530" w:rsidR="0004341D" w:rsidRPr="00A72EFB" w:rsidRDefault="0004341D" w:rsidP="0004341D">
            <w:pPr>
              <w:pStyle w:val="Table2heading"/>
              <w:spacing w:line="276" w:lineRule="auto"/>
              <w:rPr>
                <w:b w:val="0"/>
                <w:sz w:val="16"/>
                <w:szCs w:val="16"/>
              </w:rPr>
            </w:pPr>
            <w:r w:rsidRPr="00C36B47">
              <w:rPr>
                <w:b w:val="0"/>
                <w:sz w:val="16"/>
                <w:szCs w:val="16"/>
              </w:rPr>
              <w:t>8,537</w:t>
            </w:r>
          </w:p>
        </w:tc>
        <w:tc>
          <w:tcPr>
            <w:tcW w:w="0" w:type="auto"/>
            <w:tcBorders>
              <w:top w:val="nil"/>
              <w:left w:val="nil"/>
              <w:bottom w:val="single" w:sz="12" w:space="0" w:color="auto"/>
              <w:right w:val="single" w:sz="4" w:space="0" w:color="auto"/>
            </w:tcBorders>
            <w:vAlign w:val="center"/>
            <w:hideMark/>
          </w:tcPr>
          <w:p w14:paraId="691D6CB6" w14:textId="073174F6" w:rsidR="0004341D" w:rsidRPr="00A72EFB" w:rsidRDefault="0004341D" w:rsidP="0004341D">
            <w:pPr>
              <w:pStyle w:val="Table2heading"/>
              <w:spacing w:line="276" w:lineRule="auto"/>
              <w:rPr>
                <w:b w:val="0"/>
                <w:sz w:val="16"/>
                <w:szCs w:val="16"/>
              </w:rPr>
            </w:pPr>
            <w:r w:rsidRPr="00C36B47">
              <w:rPr>
                <w:b w:val="0"/>
                <w:sz w:val="16"/>
                <w:szCs w:val="16"/>
              </w:rPr>
              <w:t>3,358</w:t>
            </w:r>
          </w:p>
        </w:tc>
        <w:tc>
          <w:tcPr>
            <w:tcW w:w="0" w:type="auto"/>
            <w:tcBorders>
              <w:bottom w:val="single" w:sz="12" w:space="0" w:color="auto"/>
            </w:tcBorders>
            <w:vAlign w:val="center"/>
            <w:hideMark/>
          </w:tcPr>
          <w:p w14:paraId="28E05F08" w14:textId="0B62BB84" w:rsidR="0004341D" w:rsidRPr="00A72EFB" w:rsidRDefault="0004341D" w:rsidP="0004341D">
            <w:pPr>
              <w:pStyle w:val="Table2heading"/>
              <w:spacing w:line="276" w:lineRule="auto"/>
              <w:rPr>
                <w:b w:val="0"/>
                <w:sz w:val="16"/>
                <w:szCs w:val="16"/>
              </w:rPr>
            </w:pPr>
            <w:r w:rsidRPr="00C36B47">
              <w:rPr>
                <w:b w:val="0"/>
                <w:sz w:val="16"/>
                <w:szCs w:val="16"/>
              </w:rPr>
              <w:t>292,822</w:t>
            </w:r>
          </w:p>
        </w:tc>
        <w:tc>
          <w:tcPr>
            <w:tcW w:w="0" w:type="auto"/>
            <w:tcBorders>
              <w:bottom w:val="single" w:sz="12" w:space="0" w:color="auto"/>
            </w:tcBorders>
            <w:vAlign w:val="center"/>
            <w:hideMark/>
          </w:tcPr>
          <w:p w14:paraId="42AA8960" w14:textId="2263A843" w:rsidR="0004341D" w:rsidRPr="00A72EFB" w:rsidRDefault="0004341D" w:rsidP="0004341D">
            <w:pPr>
              <w:pStyle w:val="Table2heading"/>
              <w:spacing w:line="276" w:lineRule="auto"/>
              <w:rPr>
                <w:b w:val="0"/>
                <w:sz w:val="16"/>
                <w:szCs w:val="16"/>
              </w:rPr>
            </w:pPr>
            <w:r w:rsidRPr="00C36B47">
              <w:rPr>
                <w:b w:val="0"/>
                <w:sz w:val="16"/>
                <w:szCs w:val="16"/>
              </w:rPr>
              <w:t>8,678</w:t>
            </w:r>
          </w:p>
        </w:tc>
        <w:tc>
          <w:tcPr>
            <w:tcW w:w="0" w:type="auto"/>
            <w:tcBorders>
              <w:top w:val="nil"/>
              <w:left w:val="nil"/>
              <w:bottom w:val="single" w:sz="12" w:space="0" w:color="auto"/>
              <w:right w:val="single" w:sz="4" w:space="0" w:color="auto"/>
            </w:tcBorders>
            <w:vAlign w:val="center"/>
            <w:hideMark/>
          </w:tcPr>
          <w:p w14:paraId="23650F0E" w14:textId="42BD1B4E" w:rsidR="0004341D" w:rsidRPr="00A72EFB" w:rsidRDefault="0004341D" w:rsidP="0004341D">
            <w:pPr>
              <w:pStyle w:val="Table2heading"/>
              <w:spacing w:line="276" w:lineRule="auto"/>
              <w:rPr>
                <w:b w:val="0"/>
                <w:sz w:val="16"/>
                <w:szCs w:val="16"/>
              </w:rPr>
            </w:pPr>
            <w:r w:rsidRPr="00C36B47">
              <w:rPr>
                <w:b w:val="0"/>
                <w:sz w:val="16"/>
                <w:szCs w:val="16"/>
              </w:rPr>
              <w:t>3,440</w:t>
            </w:r>
          </w:p>
        </w:tc>
        <w:tc>
          <w:tcPr>
            <w:tcW w:w="0" w:type="auto"/>
            <w:tcBorders>
              <w:bottom w:val="single" w:sz="12" w:space="0" w:color="auto"/>
            </w:tcBorders>
            <w:vAlign w:val="center"/>
            <w:hideMark/>
          </w:tcPr>
          <w:p w14:paraId="76FF4421" w14:textId="42302A82" w:rsidR="0004341D" w:rsidRPr="00A72EFB" w:rsidRDefault="0004341D" w:rsidP="0004341D">
            <w:pPr>
              <w:pStyle w:val="Table2heading"/>
              <w:spacing w:line="276" w:lineRule="auto"/>
              <w:rPr>
                <w:b w:val="0"/>
                <w:sz w:val="16"/>
                <w:szCs w:val="16"/>
              </w:rPr>
            </w:pPr>
            <w:r w:rsidRPr="00C36B47">
              <w:rPr>
                <w:b w:val="0"/>
                <w:sz w:val="16"/>
                <w:szCs w:val="16"/>
              </w:rPr>
              <w:t>172,680</w:t>
            </w:r>
          </w:p>
        </w:tc>
        <w:tc>
          <w:tcPr>
            <w:tcW w:w="0" w:type="auto"/>
            <w:tcBorders>
              <w:bottom w:val="single" w:sz="12" w:space="0" w:color="auto"/>
            </w:tcBorders>
            <w:vAlign w:val="center"/>
            <w:hideMark/>
          </w:tcPr>
          <w:p w14:paraId="39E5A119" w14:textId="1F113AEB" w:rsidR="0004341D" w:rsidRPr="00A72EFB" w:rsidRDefault="0004341D" w:rsidP="0004341D">
            <w:pPr>
              <w:pStyle w:val="Table2heading"/>
              <w:spacing w:line="276" w:lineRule="auto"/>
              <w:rPr>
                <w:b w:val="0"/>
                <w:sz w:val="16"/>
                <w:szCs w:val="16"/>
              </w:rPr>
            </w:pPr>
            <w:r w:rsidRPr="00C36B47">
              <w:rPr>
                <w:b w:val="0"/>
                <w:sz w:val="16"/>
                <w:szCs w:val="16"/>
              </w:rPr>
              <w:t>6,802</w:t>
            </w:r>
          </w:p>
        </w:tc>
        <w:tc>
          <w:tcPr>
            <w:tcW w:w="0" w:type="auto"/>
            <w:tcBorders>
              <w:top w:val="nil"/>
              <w:left w:val="nil"/>
              <w:bottom w:val="single" w:sz="12" w:space="0" w:color="auto"/>
              <w:right w:val="single" w:sz="4" w:space="0" w:color="auto"/>
            </w:tcBorders>
            <w:vAlign w:val="center"/>
            <w:hideMark/>
          </w:tcPr>
          <w:p w14:paraId="39620058" w14:textId="7EBA73AF" w:rsidR="0004341D" w:rsidRPr="00A72EFB" w:rsidRDefault="0004341D" w:rsidP="0004341D">
            <w:pPr>
              <w:pStyle w:val="Table2heading"/>
              <w:spacing w:line="276" w:lineRule="auto"/>
              <w:rPr>
                <w:b w:val="0"/>
                <w:sz w:val="16"/>
                <w:szCs w:val="16"/>
              </w:rPr>
            </w:pPr>
            <w:r w:rsidRPr="00C36B47">
              <w:rPr>
                <w:b w:val="0"/>
                <w:sz w:val="16"/>
                <w:szCs w:val="16"/>
              </w:rPr>
              <w:t>3,435</w:t>
            </w:r>
          </w:p>
        </w:tc>
        <w:tc>
          <w:tcPr>
            <w:tcW w:w="0" w:type="auto"/>
            <w:tcBorders>
              <w:bottom w:val="single" w:sz="12" w:space="0" w:color="auto"/>
            </w:tcBorders>
            <w:vAlign w:val="center"/>
            <w:hideMark/>
          </w:tcPr>
          <w:p w14:paraId="7FB3F5A6" w14:textId="3FC11D51" w:rsidR="0004341D" w:rsidRPr="00A72EFB" w:rsidRDefault="0004341D" w:rsidP="0004341D">
            <w:pPr>
              <w:pStyle w:val="Table2heading"/>
              <w:spacing w:line="276" w:lineRule="auto"/>
              <w:rPr>
                <w:b w:val="0"/>
                <w:sz w:val="16"/>
                <w:szCs w:val="16"/>
              </w:rPr>
            </w:pPr>
            <w:r w:rsidRPr="00C36B47">
              <w:rPr>
                <w:b w:val="0"/>
                <w:sz w:val="16"/>
                <w:szCs w:val="16"/>
              </w:rPr>
              <w:t>177,846</w:t>
            </w:r>
          </w:p>
        </w:tc>
        <w:tc>
          <w:tcPr>
            <w:tcW w:w="0" w:type="auto"/>
            <w:tcBorders>
              <w:bottom w:val="single" w:sz="12" w:space="0" w:color="auto"/>
            </w:tcBorders>
            <w:vAlign w:val="center"/>
            <w:hideMark/>
          </w:tcPr>
          <w:p w14:paraId="35E3DEA9" w14:textId="6A5D6BEB" w:rsidR="0004341D" w:rsidRPr="00A72EFB" w:rsidRDefault="0004341D" w:rsidP="0004341D">
            <w:pPr>
              <w:pStyle w:val="Table2heading"/>
              <w:spacing w:line="276" w:lineRule="auto"/>
              <w:rPr>
                <w:b w:val="0"/>
                <w:sz w:val="16"/>
                <w:szCs w:val="16"/>
              </w:rPr>
            </w:pPr>
            <w:r w:rsidRPr="00C36B47">
              <w:rPr>
                <w:b w:val="0"/>
                <w:sz w:val="16"/>
                <w:szCs w:val="16"/>
              </w:rPr>
              <w:t>3,761</w:t>
            </w:r>
          </w:p>
        </w:tc>
        <w:tc>
          <w:tcPr>
            <w:tcW w:w="0" w:type="auto"/>
            <w:tcBorders>
              <w:top w:val="nil"/>
              <w:left w:val="nil"/>
              <w:bottom w:val="single" w:sz="12" w:space="0" w:color="auto"/>
              <w:right w:val="single" w:sz="4" w:space="0" w:color="auto"/>
            </w:tcBorders>
            <w:vAlign w:val="center"/>
            <w:hideMark/>
          </w:tcPr>
          <w:p w14:paraId="01E1CEE4" w14:textId="736B1F9B" w:rsidR="0004341D" w:rsidRPr="00A72EFB" w:rsidRDefault="0004341D" w:rsidP="0004341D">
            <w:pPr>
              <w:pStyle w:val="Table2heading"/>
              <w:spacing w:line="276" w:lineRule="auto"/>
              <w:rPr>
                <w:b w:val="0"/>
                <w:sz w:val="16"/>
                <w:szCs w:val="16"/>
              </w:rPr>
            </w:pPr>
            <w:r w:rsidRPr="00C36B47">
              <w:rPr>
                <w:b w:val="0"/>
                <w:sz w:val="16"/>
                <w:szCs w:val="16"/>
              </w:rPr>
              <w:t>342</w:t>
            </w:r>
          </w:p>
        </w:tc>
        <w:tc>
          <w:tcPr>
            <w:tcW w:w="0" w:type="auto"/>
            <w:tcBorders>
              <w:bottom w:val="single" w:sz="12" w:space="0" w:color="auto"/>
            </w:tcBorders>
            <w:vAlign w:val="center"/>
            <w:hideMark/>
          </w:tcPr>
          <w:p w14:paraId="4ECABDF8" w14:textId="2E56D72A" w:rsidR="0004341D" w:rsidRPr="00A72EFB" w:rsidRDefault="0004341D" w:rsidP="0004341D">
            <w:pPr>
              <w:pStyle w:val="Table2heading"/>
              <w:spacing w:line="276" w:lineRule="auto"/>
              <w:rPr>
                <w:b w:val="0"/>
                <w:sz w:val="16"/>
                <w:szCs w:val="16"/>
              </w:rPr>
            </w:pPr>
            <w:r w:rsidRPr="00C36B47">
              <w:rPr>
                <w:b w:val="0"/>
                <w:sz w:val="16"/>
                <w:szCs w:val="16"/>
              </w:rPr>
              <w:t>46,240</w:t>
            </w:r>
          </w:p>
        </w:tc>
        <w:tc>
          <w:tcPr>
            <w:tcW w:w="0" w:type="auto"/>
            <w:tcBorders>
              <w:bottom w:val="single" w:sz="12" w:space="0" w:color="auto"/>
            </w:tcBorders>
            <w:vAlign w:val="center"/>
            <w:hideMark/>
          </w:tcPr>
          <w:p w14:paraId="52E6B554" w14:textId="2FB4D908" w:rsidR="0004341D" w:rsidRPr="00A72EFB" w:rsidRDefault="0004341D" w:rsidP="0004341D">
            <w:pPr>
              <w:pStyle w:val="Table2heading"/>
              <w:spacing w:line="276" w:lineRule="auto"/>
              <w:rPr>
                <w:b w:val="0"/>
                <w:sz w:val="16"/>
                <w:szCs w:val="16"/>
              </w:rPr>
            </w:pPr>
            <w:r w:rsidRPr="00C36B47">
              <w:rPr>
                <w:b w:val="0"/>
                <w:sz w:val="16"/>
                <w:szCs w:val="16"/>
              </w:rPr>
              <w:t>1,511</w:t>
            </w:r>
          </w:p>
        </w:tc>
        <w:tc>
          <w:tcPr>
            <w:tcW w:w="0" w:type="auto"/>
            <w:tcBorders>
              <w:bottom w:val="single" w:sz="12" w:space="0" w:color="auto"/>
            </w:tcBorders>
            <w:vAlign w:val="center"/>
            <w:hideMark/>
          </w:tcPr>
          <w:p w14:paraId="77C72703" w14:textId="6475F71C" w:rsidR="0004341D" w:rsidRPr="00A72EFB" w:rsidRDefault="0004341D" w:rsidP="0004341D">
            <w:pPr>
              <w:pStyle w:val="Table2heading"/>
              <w:spacing w:line="276" w:lineRule="auto"/>
              <w:rPr>
                <w:b w:val="0"/>
                <w:sz w:val="16"/>
                <w:szCs w:val="16"/>
              </w:rPr>
            </w:pPr>
            <w:r w:rsidRPr="00C36B47">
              <w:rPr>
                <w:b w:val="0"/>
                <w:sz w:val="16"/>
                <w:szCs w:val="16"/>
              </w:rPr>
              <w:t>622</w:t>
            </w:r>
          </w:p>
        </w:tc>
      </w:tr>
      <w:tr w:rsidR="0004341D" w:rsidRPr="00A72EFB" w14:paraId="37BE5515" w14:textId="77777777" w:rsidTr="0004341D">
        <w:trPr>
          <w:trHeight w:val="300"/>
          <w:jc w:val="center"/>
        </w:trPr>
        <w:tc>
          <w:tcPr>
            <w:tcW w:w="566" w:type="dxa"/>
            <w:tcBorders>
              <w:top w:val="single" w:sz="12" w:space="0" w:color="auto"/>
              <w:left w:val="nil"/>
              <w:bottom w:val="nil"/>
              <w:right w:val="single" w:sz="4" w:space="0" w:color="auto"/>
            </w:tcBorders>
            <w:vAlign w:val="center"/>
            <w:hideMark/>
          </w:tcPr>
          <w:p w14:paraId="189A676A" w14:textId="3BEBEE23"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lastRenderedPageBreak/>
              <w:t>Jun-41</w:t>
            </w:r>
          </w:p>
        </w:tc>
        <w:tc>
          <w:tcPr>
            <w:tcW w:w="1090" w:type="dxa"/>
            <w:tcBorders>
              <w:top w:val="single" w:sz="12" w:space="0" w:color="auto"/>
            </w:tcBorders>
            <w:vAlign w:val="center"/>
            <w:hideMark/>
          </w:tcPr>
          <w:p w14:paraId="767E0E65" w14:textId="6D8EEB60" w:rsidR="0004341D" w:rsidRPr="00A72EFB" w:rsidRDefault="0004341D" w:rsidP="0004341D">
            <w:pPr>
              <w:pStyle w:val="Table2heading"/>
              <w:spacing w:line="276" w:lineRule="auto"/>
              <w:rPr>
                <w:b w:val="0"/>
                <w:sz w:val="16"/>
                <w:szCs w:val="16"/>
              </w:rPr>
            </w:pPr>
            <w:r w:rsidRPr="00C36B47">
              <w:rPr>
                <w:b w:val="0"/>
                <w:sz w:val="16"/>
                <w:szCs w:val="16"/>
              </w:rPr>
              <w:t>291,057</w:t>
            </w:r>
          </w:p>
        </w:tc>
        <w:tc>
          <w:tcPr>
            <w:tcW w:w="0" w:type="auto"/>
            <w:tcBorders>
              <w:top w:val="single" w:sz="12" w:space="0" w:color="auto"/>
            </w:tcBorders>
            <w:vAlign w:val="center"/>
            <w:hideMark/>
          </w:tcPr>
          <w:p w14:paraId="5CFB1E11" w14:textId="61115A88" w:rsidR="0004341D" w:rsidRPr="00A72EFB" w:rsidRDefault="0004341D" w:rsidP="0004341D">
            <w:pPr>
              <w:pStyle w:val="Table2heading"/>
              <w:spacing w:line="276" w:lineRule="auto"/>
              <w:rPr>
                <w:b w:val="0"/>
                <w:sz w:val="16"/>
                <w:szCs w:val="16"/>
              </w:rPr>
            </w:pPr>
            <w:r w:rsidRPr="00C36B47">
              <w:rPr>
                <w:b w:val="0"/>
                <w:sz w:val="16"/>
                <w:szCs w:val="16"/>
              </w:rPr>
              <w:t>8,593</w:t>
            </w:r>
          </w:p>
        </w:tc>
        <w:tc>
          <w:tcPr>
            <w:tcW w:w="0" w:type="auto"/>
            <w:tcBorders>
              <w:top w:val="single" w:sz="12" w:space="0" w:color="auto"/>
              <w:left w:val="nil"/>
              <w:bottom w:val="nil"/>
              <w:right w:val="single" w:sz="4" w:space="0" w:color="auto"/>
            </w:tcBorders>
            <w:vAlign w:val="center"/>
            <w:hideMark/>
          </w:tcPr>
          <w:p w14:paraId="28BD693D" w14:textId="1155778D" w:rsidR="0004341D" w:rsidRPr="00A72EFB" w:rsidRDefault="0004341D" w:rsidP="0004341D">
            <w:pPr>
              <w:pStyle w:val="Table2heading"/>
              <w:spacing w:line="276" w:lineRule="auto"/>
              <w:rPr>
                <w:b w:val="0"/>
                <w:sz w:val="16"/>
                <w:szCs w:val="16"/>
              </w:rPr>
            </w:pPr>
            <w:r w:rsidRPr="00C36B47">
              <w:rPr>
                <w:b w:val="0"/>
                <w:sz w:val="16"/>
                <w:szCs w:val="16"/>
              </w:rPr>
              <w:t>3,380</w:t>
            </w:r>
          </w:p>
        </w:tc>
        <w:tc>
          <w:tcPr>
            <w:tcW w:w="0" w:type="auto"/>
            <w:tcBorders>
              <w:top w:val="single" w:sz="12" w:space="0" w:color="auto"/>
            </w:tcBorders>
            <w:vAlign w:val="center"/>
            <w:hideMark/>
          </w:tcPr>
          <w:p w14:paraId="057B14B1" w14:textId="7DAAABFC" w:rsidR="0004341D" w:rsidRPr="00A72EFB" w:rsidRDefault="0004341D" w:rsidP="0004341D">
            <w:pPr>
              <w:pStyle w:val="Table2heading"/>
              <w:spacing w:line="276" w:lineRule="auto"/>
              <w:rPr>
                <w:b w:val="0"/>
                <w:sz w:val="16"/>
                <w:szCs w:val="16"/>
              </w:rPr>
            </w:pPr>
            <w:r w:rsidRPr="00C36B47">
              <w:rPr>
                <w:b w:val="0"/>
                <w:sz w:val="16"/>
                <w:szCs w:val="16"/>
              </w:rPr>
              <w:t>298,128</w:t>
            </w:r>
          </w:p>
        </w:tc>
        <w:tc>
          <w:tcPr>
            <w:tcW w:w="0" w:type="auto"/>
            <w:tcBorders>
              <w:top w:val="single" w:sz="12" w:space="0" w:color="auto"/>
            </w:tcBorders>
            <w:vAlign w:val="center"/>
            <w:hideMark/>
          </w:tcPr>
          <w:p w14:paraId="5DD5815F" w14:textId="43F446B5" w:rsidR="0004341D" w:rsidRPr="00A72EFB" w:rsidRDefault="0004341D" w:rsidP="0004341D">
            <w:pPr>
              <w:pStyle w:val="Table2heading"/>
              <w:spacing w:line="276" w:lineRule="auto"/>
              <w:rPr>
                <w:b w:val="0"/>
                <w:sz w:val="16"/>
                <w:szCs w:val="16"/>
              </w:rPr>
            </w:pPr>
            <w:r w:rsidRPr="00C36B47">
              <w:rPr>
                <w:b w:val="0"/>
                <w:sz w:val="16"/>
                <w:szCs w:val="16"/>
              </w:rPr>
              <w:t>8,735</w:t>
            </w:r>
          </w:p>
        </w:tc>
        <w:tc>
          <w:tcPr>
            <w:tcW w:w="0" w:type="auto"/>
            <w:tcBorders>
              <w:top w:val="single" w:sz="12" w:space="0" w:color="auto"/>
              <w:left w:val="nil"/>
              <w:bottom w:val="nil"/>
              <w:right w:val="single" w:sz="4" w:space="0" w:color="auto"/>
            </w:tcBorders>
            <w:vAlign w:val="center"/>
            <w:hideMark/>
          </w:tcPr>
          <w:p w14:paraId="62D106C1" w14:textId="52DEB1FC" w:rsidR="0004341D" w:rsidRPr="00A72EFB" w:rsidRDefault="0004341D" w:rsidP="0004341D">
            <w:pPr>
              <w:pStyle w:val="Table2heading"/>
              <w:spacing w:line="276" w:lineRule="auto"/>
              <w:rPr>
                <w:b w:val="0"/>
                <w:sz w:val="16"/>
                <w:szCs w:val="16"/>
              </w:rPr>
            </w:pPr>
            <w:r w:rsidRPr="00C36B47">
              <w:rPr>
                <w:b w:val="0"/>
                <w:sz w:val="16"/>
                <w:szCs w:val="16"/>
              </w:rPr>
              <w:t>3,462</w:t>
            </w:r>
          </w:p>
        </w:tc>
        <w:tc>
          <w:tcPr>
            <w:tcW w:w="0" w:type="auto"/>
            <w:tcBorders>
              <w:top w:val="single" w:sz="12" w:space="0" w:color="auto"/>
            </w:tcBorders>
            <w:vAlign w:val="center"/>
            <w:hideMark/>
          </w:tcPr>
          <w:p w14:paraId="07FD13E0" w14:textId="0C54DB79" w:rsidR="0004341D" w:rsidRPr="00A72EFB" w:rsidRDefault="0004341D" w:rsidP="0004341D">
            <w:pPr>
              <w:pStyle w:val="Table2heading"/>
              <w:spacing w:line="276" w:lineRule="auto"/>
              <w:rPr>
                <w:b w:val="0"/>
                <w:sz w:val="16"/>
                <w:szCs w:val="16"/>
              </w:rPr>
            </w:pPr>
            <w:r w:rsidRPr="00C36B47">
              <w:rPr>
                <w:b w:val="0"/>
                <w:sz w:val="16"/>
                <w:szCs w:val="16"/>
              </w:rPr>
              <w:t>176,074</w:t>
            </w:r>
          </w:p>
        </w:tc>
        <w:tc>
          <w:tcPr>
            <w:tcW w:w="0" w:type="auto"/>
            <w:tcBorders>
              <w:top w:val="single" w:sz="12" w:space="0" w:color="auto"/>
            </w:tcBorders>
            <w:vAlign w:val="center"/>
            <w:hideMark/>
          </w:tcPr>
          <w:p w14:paraId="12F03239" w14:textId="4029FFEC" w:rsidR="0004341D" w:rsidRPr="00A72EFB" w:rsidRDefault="0004341D" w:rsidP="0004341D">
            <w:pPr>
              <w:pStyle w:val="Table2heading"/>
              <w:spacing w:line="276" w:lineRule="auto"/>
              <w:rPr>
                <w:b w:val="0"/>
                <w:sz w:val="16"/>
                <w:szCs w:val="16"/>
              </w:rPr>
            </w:pPr>
            <w:r w:rsidRPr="00C36B47">
              <w:rPr>
                <w:b w:val="0"/>
                <w:sz w:val="16"/>
                <w:szCs w:val="16"/>
              </w:rPr>
              <w:t>6,855</w:t>
            </w:r>
          </w:p>
        </w:tc>
        <w:tc>
          <w:tcPr>
            <w:tcW w:w="0" w:type="auto"/>
            <w:tcBorders>
              <w:top w:val="single" w:sz="12" w:space="0" w:color="auto"/>
              <w:left w:val="nil"/>
              <w:bottom w:val="nil"/>
              <w:right w:val="single" w:sz="4" w:space="0" w:color="auto"/>
            </w:tcBorders>
            <w:vAlign w:val="center"/>
            <w:hideMark/>
          </w:tcPr>
          <w:p w14:paraId="23C370E0" w14:textId="4640F442" w:rsidR="0004341D" w:rsidRPr="00A72EFB" w:rsidRDefault="0004341D" w:rsidP="0004341D">
            <w:pPr>
              <w:pStyle w:val="Table2heading"/>
              <w:spacing w:line="276" w:lineRule="auto"/>
              <w:rPr>
                <w:b w:val="0"/>
                <w:sz w:val="16"/>
                <w:szCs w:val="16"/>
              </w:rPr>
            </w:pPr>
            <w:r w:rsidRPr="00C36B47">
              <w:rPr>
                <w:b w:val="0"/>
                <w:sz w:val="16"/>
                <w:szCs w:val="16"/>
              </w:rPr>
              <w:t>3,461</w:t>
            </w:r>
          </w:p>
        </w:tc>
        <w:tc>
          <w:tcPr>
            <w:tcW w:w="0" w:type="auto"/>
            <w:tcBorders>
              <w:top w:val="single" w:sz="12" w:space="0" w:color="auto"/>
            </w:tcBorders>
            <w:vAlign w:val="center"/>
            <w:hideMark/>
          </w:tcPr>
          <w:p w14:paraId="1BCE15BF" w14:textId="796A1A12" w:rsidR="0004341D" w:rsidRPr="00A72EFB" w:rsidRDefault="0004341D" w:rsidP="0004341D">
            <w:pPr>
              <w:pStyle w:val="Table2heading"/>
              <w:spacing w:line="276" w:lineRule="auto"/>
              <w:rPr>
                <w:b w:val="0"/>
                <w:sz w:val="16"/>
                <w:szCs w:val="16"/>
              </w:rPr>
            </w:pPr>
            <w:r w:rsidRPr="00C36B47">
              <w:rPr>
                <w:b w:val="0"/>
                <w:sz w:val="16"/>
                <w:szCs w:val="16"/>
              </w:rPr>
              <w:t>181,291</w:t>
            </w:r>
          </w:p>
        </w:tc>
        <w:tc>
          <w:tcPr>
            <w:tcW w:w="0" w:type="auto"/>
            <w:tcBorders>
              <w:top w:val="single" w:sz="12" w:space="0" w:color="auto"/>
            </w:tcBorders>
            <w:vAlign w:val="center"/>
            <w:hideMark/>
          </w:tcPr>
          <w:p w14:paraId="4C250818" w14:textId="54A6B4BC" w:rsidR="0004341D" w:rsidRPr="00A72EFB" w:rsidRDefault="0004341D" w:rsidP="0004341D">
            <w:pPr>
              <w:pStyle w:val="Table2heading"/>
              <w:spacing w:line="276" w:lineRule="auto"/>
              <w:rPr>
                <w:b w:val="0"/>
                <w:sz w:val="16"/>
                <w:szCs w:val="16"/>
              </w:rPr>
            </w:pPr>
            <w:r w:rsidRPr="00C36B47">
              <w:rPr>
                <w:b w:val="0"/>
                <w:sz w:val="16"/>
                <w:szCs w:val="16"/>
              </w:rPr>
              <w:t>3,789</w:t>
            </w:r>
          </w:p>
        </w:tc>
        <w:tc>
          <w:tcPr>
            <w:tcW w:w="0" w:type="auto"/>
            <w:tcBorders>
              <w:top w:val="single" w:sz="12" w:space="0" w:color="auto"/>
              <w:left w:val="nil"/>
              <w:bottom w:val="nil"/>
              <w:right w:val="single" w:sz="4" w:space="0" w:color="auto"/>
            </w:tcBorders>
            <w:vAlign w:val="center"/>
            <w:hideMark/>
          </w:tcPr>
          <w:p w14:paraId="43B4540A" w14:textId="69C662CB" w:rsidR="0004341D" w:rsidRPr="00A72EFB" w:rsidRDefault="0004341D" w:rsidP="0004341D">
            <w:pPr>
              <w:pStyle w:val="Table2heading"/>
              <w:spacing w:line="276" w:lineRule="auto"/>
              <w:rPr>
                <w:b w:val="0"/>
                <w:sz w:val="16"/>
                <w:szCs w:val="16"/>
              </w:rPr>
            </w:pPr>
            <w:r w:rsidRPr="00C36B47">
              <w:rPr>
                <w:b w:val="0"/>
                <w:sz w:val="16"/>
                <w:szCs w:val="16"/>
              </w:rPr>
              <w:t>344</w:t>
            </w:r>
          </w:p>
        </w:tc>
        <w:tc>
          <w:tcPr>
            <w:tcW w:w="0" w:type="auto"/>
            <w:tcBorders>
              <w:top w:val="single" w:sz="12" w:space="0" w:color="auto"/>
            </w:tcBorders>
            <w:vAlign w:val="center"/>
            <w:hideMark/>
          </w:tcPr>
          <w:p w14:paraId="7808DCDF" w14:textId="09D6F0E8" w:rsidR="0004341D" w:rsidRPr="00A72EFB" w:rsidRDefault="0004341D" w:rsidP="0004341D">
            <w:pPr>
              <w:pStyle w:val="Table2heading"/>
              <w:spacing w:line="276" w:lineRule="auto"/>
              <w:rPr>
                <w:b w:val="0"/>
                <w:sz w:val="16"/>
                <w:szCs w:val="16"/>
              </w:rPr>
            </w:pPr>
            <w:r w:rsidRPr="00C36B47">
              <w:rPr>
                <w:b w:val="0"/>
                <w:sz w:val="16"/>
                <w:szCs w:val="16"/>
              </w:rPr>
              <w:t>47,136</w:t>
            </w:r>
          </w:p>
        </w:tc>
        <w:tc>
          <w:tcPr>
            <w:tcW w:w="0" w:type="auto"/>
            <w:tcBorders>
              <w:top w:val="single" w:sz="12" w:space="0" w:color="auto"/>
            </w:tcBorders>
            <w:vAlign w:val="center"/>
            <w:hideMark/>
          </w:tcPr>
          <w:p w14:paraId="070E3DAB" w14:textId="7F2A18F9" w:rsidR="0004341D" w:rsidRPr="00A72EFB" w:rsidRDefault="0004341D" w:rsidP="0004341D">
            <w:pPr>
              <w:pStyle w:val="Table2heading"/>
              <w:spacing w:line="276" w:lineRule="auto"/>
              <w:rPr>
                <w:b w:val="0"/>
                <w:sz w:val="16"/>
                <w:szCs w:val="16"/>
              </w:rPr>
            </w:pPr>
            <w:r w:rsidRPr="00C36B47">
              <w:rPr>
                <w:b w:val="0"/>
                <w:sz w:val="16"/>
                <w:szCs w:val="16"/>
              </w:rPr>
              <w:t>1,523</w:t>
            </w:r>
          </w:p>
        </w:tc>
        <w:tc>
          <w:tcPr>
            <w:tcW w:w="0" w:type="auto"/>
            <w:tcBorders>
              <w:top w:val="single" w:sz="12" w:space="0" w:color="auto"/>
            </w:tcBorders>
            <w:vAlign w:val="center"/>
            <w:hideMark/>
          </w:tcPr>
          <w:p w14:paraId="486076E7" w14:textId="48F2430E" w:rsidR="0004341D" w:rsidRPr="00A72EFB" w:rsidRDefault="0004341D" w:rsidP="0004341D">
            <w:pPr>
              <w:pStyle w:val="Table2heading"/>
              <w:spacing w:line="276" w:lineRule="auto"/>
              <w:rPr>
                <w:b w:val="0"/>
                <w:sz w:val="16"/>
                <w:szCs w:val="16"/>
              </w:rPr>
            </w:pPr>
            <w:r w:rsidRPr="00C36B47">
              <w:rPr>
                <w:b w:val="0"/>
                <w:sz w:val="16"/>
                <w:szCs w:val="16"/>
              </w:rPr>
              <w:t>627</w:t>
            </w:r>
          </w:p>
        </w:tc>
      </w:tr>
      <w:tr w:rsidR="0004341D" w:rsidRPr="00A72EFB" w14:paraId="2E2AC339" w14:textId="77777777" w:rsidTr="0004341D">
        <w:trPr>
          <w:trHeight w:val="300"/>
          <w:jc w:val="center"/>
        </w:trPr>
        <w:tc>
          <w:tcPr>
            <w:tcW w:w="566" w:type="dxa"/>
            <w:tcBorders>
              <w:top w:val="nil"/>
              <w:left w:val="nil"/>
              <w:bottom w:val="nil"/>
              <w:right w:val="single" w:sz="4" w:space="0" w:color="auto"/>
            </w:tcBorders>
            <w:vAlign w:val="center"/>
            <w:hideMark/>
          </w:tcPr>
          <w:p w14:paraId="1BD2E651" w14:textId="4504489B"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Jun-42</w:t>
            </w:r>
          </w:p>
        </w:tc>
        <w:tc>
          <w:tcPr>
            <w:tcW w:w="1090" w:type="dxa"/>
            <w:vAlign w:val="center"/>
            <w:hideMark/>
          </w:tcPr>
          <w:p w14:paraId="04DA632F" w14:textId="66704F88" w:rsidR="0004341D" w:rsidRPr="00A72EFB" w:rsidRDefault="0004341D" w:rsidP="0004341D">
            <w:pPr>
              <w:pStyle w:val="Table2heading"/>
              <w:spacing w:line="276" w:lineRule="auto"/>
              <w:rPr>
                <w:b w:val="0"/>
                <w:sz w:val="16"/>
                <w:szCs w:val="16"/>
              </w:rPr>
            </w:pPr>
            <w:r w:rsidRPr="00C36B47">
              <w:rPr>
                <w:b w:val="0"/>
                <w:sz w:val="16"/>
                <w:szCs w:val="16"/>
              </w:rPr>
              <w:t>296,273</w:t>
            </w:r>
          </w:p>
        </w:tc>
        <w:tc>
          <w:tcPr>
            <w:tcW w:w="0" w:type="auto"/>
            <w:vAlign w:val="center"/>
            <w:hideMark/>
          </w:tcPr>
          <w:p w14:paraId="491BA690" w14:textId="31097A6D" w:rsidR="0004341D" w:rsidRPr="00A72EFB" w:rsidRDefault="0004341D" w:rsidP="0004341D">
            <w:pPr>
              <w:pStyle w:val="Table2heading"/>
              <w:spacing w:line="276" w:lineRule="auto"/>
              <w:rPr>
                <w:b w:val="0"/>
                <w:sz w:val="16"/>
                <w:szCs w:val="16"/>
              </w:rPr>
            </w:pPr>
            <w:r w:rsidRPr="00C36B47">
              <w:rPr>
                <w:b w:val="0"/>
                <w:sz w:val="16"/>
                <w:szCs w:val="16"/>
              </w:rPr>
              <w:t>8,652</w:t>
            </w:r>
          </w:p>
        </w:tc>
        <w:tc>
          <w:tcPr>
            <w:tcW w:w="0" w:type="auto"/>
            <w:tcBorders>
              <w:top w:val="nil"/>
              <w:left w:val="nil"/>
              <w:bottom w:val="nil"/>
              <w:right w:val="single" w:sz="4" w:space="0" w:color="auto"/>
            </w:tcBorders>
            <w:vAlign w:val="center"/>
            <w:hideMark/>
          </w:tcPr>
          <w:p w14:paraId="44D1CDC2" w14:textId="4EFAF9F2" w:rsidR="0004341D" w:rsidRPr="00A72EFB" w:rsidRDefault="0004341D" w:rsidP="0004341D">
            <w:pPr>
              <w:pStyle w:val="Table2heading"/>
              <w:spacing w:line="276" w:lineRule="auto"/>
              <w:rPr>
                <w:b w:val="0"/>
                <w:sz w:val="16"/>
                <w:szCs w:val="16"/>
              </w:rPr>
            </w:pPr>
            <w:r w:rsidRPr="00C36B47">
              <w:rPr>
                <w:b w:val="0"/>
                <w:sz w:val="16"/>
                <w:szCs w:val="16"/>
              </w:rPr>
              <w:t>3,403</w:t>
            </w:r>
          </w:p>
        </w:tc>
        <w:tc>
          <w:tcPr>
            <w:tcW w:w="0" w:type="auto"/>
            <w:vAlign w:val="center"/>
            <w:hideMark/>
          </w:tcPr>
          <w:p w14:paraId="3FCF7773" w14:textId="5AFAFEBB" w:rsidR="0004341D" w:rsidRPr="00A72EFB" w:rsidRDefault="0004341D" w:rsidP="0004341D">
            <w:pPr>
              <w:pStyle w:val="Table2heading"/>
              <w:spacing w:line="276" w:lineRule="auto"/>
              <w:rPr>
                <w:b w:val="0"/>
                <w:sz w:val="16"/>
                <w:szCs w:val="16"/>
              </w:rPr>
            </w:pPr>
            <w:r w:rsidRPr="00C36B47">
              <w:rPr>
                <w:b w:val="0"/>
                <w:sz w:val="16"/>
                <w:szCs w:val="16"/>
              </w:rPr>
              <w:t>303,470</w:t>
            </w:r>
          </w:p>
        </w:tc>
        <w:tc>
          <w:tcPr>
            <w:tcW w:w="0" w:type="auto"/>
            <w:vAlign w:val="center"/>
            <w:hideMark/>
          </w:tcPr>
          <w:p w14:paraId="152646CE" w14:textId="4B66CF90" w:rsidR="0004341D" w:rsidRPr="00A72EFB" w:rsidRDefault="0004341D" w:rsidP="0004341D">
            <w:pPr>
              <w:pStyle w:val="Table2heading"/>
              <w:spacing w:line="276" w:lineRule="auto"/>
              <w:rPr>
                <w:b w:val="0"/>
                <w:sz w:val="16"/>
                <w:szCs w:val="16"/>
              </w:rPr>
            </w:pPr>
            <w:r w:rsidRPr="00C36B47">
              <w:rPr>
                <w:b w:val="0"/>
                <w:sz w:val="16"/>
                <w:szCs w:val="16"/>
              </w:rPr>
              <w:t>8,795</w:t>
            </w:r>
          </w:p>
        </w:tc>
        <w:tc>
          <w:tcPr>
            <w:tcW w:w="0" w:type="auto"/>
            <w:tcBorders>
              <w:top w:val="nil"/>
              <w:left w:val="nil"/>
              <w:bottom w:val="nil"/>
              <w:right w:val="single" w:sz="4" w:space="0" w:color="auto"/>
            </w:tcBorders>
            <w:vAlign w:val="center"/>
            <w:hideMark/>
          </w:tcPr>
          <w:p w14:paraId="78770002" w14:textId="1FA4D922" w:rsidR="0004341D" w:rsidRPr="00A72EFB" w:rsidRDefault="0004341D" w:rsidP="0004341D">
            <w:pPr>
              <w:pStyle w:val="Table2heading"/>
              <w:spacing w:line="276" w:lineRule="auto"/>
              <w:rPr>
                <w:b w:val="0"/>
                <w:sz w:val="16"/>
                <w:szCs w:val="16"/>
              </w:rPr>
            </w:pPr>
            <w:r w:rsidRPr="00C36B47">
              <w:rPr>
                <w:b w:val="0"/>
                <w:sz w:val="16"/>
                <w:szCs w:val="16"/>
              </w:rPr>
              <w:t>3,486</w:t>
            </w:r>
          </w:p>
        </w:tc>
        <w:tc>
          <w:tcPr>
            <w:tcW w:w="0" w:type="auto"/>
            <w:vAlign w:val="center"/>
            <w:hideMark/>
          </w:tcPr>
          <w:p w14:paraId="08484F41" w14:textId="0BDE0EDC" w:rsidR="0004341D" w:rsidRPr="00A72EFB" w:rsidRDefault="0004341D" w:rsidP="0004341D">
            <w:pPr>
              <w:pStyle w:val="Table2heading"/>
              <w:spacing w:line="276" w:lineRule="auto"/>
              <w:rPr>
                <w:b w:val="0"/>
                <w:sz w:val="16"/>
                <w:szCs w:val="16"/>
              </w:rPr>
            </w:pPr>
            <w:r w:rsidRPr="00C36B47">
              <w:rPr>
                <w:b w:val="0"/>
                <w:sz w:val="16"/>
                <w:szCs w:val="16"/>
              </w:rPr>
              <w:t>179,494</w:t>
            </w:r>
          </w:p>
        </w:tc>
        <w:tc>
          <w:tcPr>
            <w:tcW w:w="0" w:type="auto"/>
            <w:vAlign w:val="center"/>
            <w:hideMark/>
          </w:tcPr>
          <w:p w14:paraId="59153446" w14:textId="75347E31" w:rsidR="0004341D" w:rsidRPr="00A72EFB" w:rsidRDefault="0004341D" w:rsidP="0004341D">
            <w:pPr>
              <w:pStyle w:val="Table2heading"/>
              <w:spacing w:line="276" w:lineRule="auto"/>
              <w:rPr>
                <w:b w:val="0"/>
                <w:sz w:val="16"/>
                <w:szCs w:val="16"/>
              </w:rPr>
            </w:pPr>
            <w:r w:rsidRPr="00C36B47">
              <w:rPr>
                <w:b w:val="0"/>
                <w:sz w:val="16"/>
                <w:szCs w:val="16"/>
              </w:rPr>
              <w:t>6,910</w:t>
            </w:r>
          </w:p>
        </w:tc>
        <w:tc>
          <w:tcPr>
            <w:tcW w:w="0" w:type="auto"/>
            <w:tcBorders>
              <w:top w:val="nil"/>
              <w:left w:val="nil"/>
              <w:bottom w:val="nil"/>
              <w:right w:val="single" w:sz="4" w:space="0" w:color="auto"/>
            </w:tcBorders>
            <w:vAlign w:val="center"/>
            <w:hideMark/>
          </w:tcPr>
          <w:p w14:paraId="1D833C18" w14:textId="3C0F0888" w:rsidR="0004341D" w:rsidRPr="00A72EFB" w:rsidRDefault="0004341D" w:rsidP="0004341D">
            <w:pPr>
              <w:pStyle w:val="Table2heading"/>
              <w:spacing w:line="276" w:lineRule="auto"/>
              <w:rPr>
                <w:b w:val="0"/>
                <w:sz w:val="16"/>
                <w:szCs w:val="16"/>
              </w:rPr>
            </w:pPr>
            <w:r w:rsidRPr="00C36B47">
              <w:rPr>
                <w:b w:val="0"/>
                <w:sz w:val="16"/>
                <w:szCs w:val="16"/>
              </w:rPr>
              <w:t>3,489</w:t>
            </w:r>
          </w:p>
        </w:tc>
        <w:tc>
          <w:tcPr>
            <w:tcW w:w="0" w:type="auto"/>
            <w:vAlign w:val="center"/>
            <w:hideMark/>
          </w:tcPr>
          <w:p w14:paraId="4EA53651" w14:textId="1A3620E0" w:rsidR="0004341D" w:rsidRPr="00A72EFB" w:rsidRDefault="0004341D" w:rsidP="0004341D">
            <w:pPr>
              <w:pStyle w:val="Table2heading"/>
              <w:spacing w:line="276" w:lineRule="auto"/>
              <w:rPr>
                <w:b w:val="0"/>
                <w:sz w:val="16"/>
                <w:szCs w:val="16"/>
              </w:rPr>
            </w:pPr>
            <w:r w:rsidRPr="00C36B47">
              <w:rPr>
                <w:b w:val="0"/>
                <w:sz w:val="16"/>
                <w:szCs w:val="16"/>
              </w:rPr>
              <w:t>184,762</w:t>
            </w:r>
          </w:p>
        </w:tc>
        <w:tc>
          <w:tcPr>
            <w:tcW w:w="0" w:type="auto"/>
            <w:vAlign w:val="center"/>
            <w:hideMark/>
          </w:tcPr>
          <w:p w14:paraId="332193D9" w14:textId="46E7E631" w:rsidR="0004341D" w:rsidRPr="00A72EFB" w:rsidRDefault="0004341D" w:rsidP="0004341D">
            <w:pPr>
              <w:pStyle w:val="Table2heading"/>
              <w:spacing w:line="276" w:lineRule="auto"/>
              <w:rPr>
                <w:b w:val="0"/>
                <w:sz w:val="16"/>
                <w:szCs w:val="16"/>
              </w:rPr>
            </w:pPr>
            <w:r w:rsidRPr="00C36B47">
              <w:rPr>
                <w:b w:val="0"/>
                <w:sz w:val="16"/>
                <w:szCs w:val="16"/>
              </w:rPr>
              <w:t>3,819</w:t>
            </w:r>
          </w:p>
        </w:tc>
        <w:tc>
          <w:tcPr>
            <w:tcW w:w="0" w:type="auto"/>
            <w:tcBorders>
              <w:top w:val="nil"/>
              <w:left w:val="nil"/>
              <w:bottom w:val="nil"/>
              <w:right w:val="single" w:sz="4" w:space="0" w:color="auto"/>
            </w:tcBorders>
            <w:vAlign w:val="center"/>
            <w:hideMark/>
          </w:tcPr>
          <w:p w14:paraId="2A31BE2E" w14:textId="68FC66C5" w:rsidR="0004341D" w:rsidRPr="00A72EFB" w:rsidRDefault="0004341D" w:rsidP="0004341D">
            <w:pPr>
              <w:pStyle w:val="Table2heading"/>
              <w:spacing w:line="276" w:lineRule="auto"/>
              <w:rPr>
                <w:b w:val="0"/>
                <w:sz w:val="16"/>
                <w:szCs w:val="16"/>
              </w:rPr>
            </w:pPr>
            <w:r w:rsidRPr="00C36B47">
              <w:rPr>
                <w:b w:val="0"/>
                <w:sz w:val="16"/>
                <w:szCs w:val="16"/>
              </w:rPr>
              <w:t>347</w:t>
            </w:r>
          </w:p>
        </w:tc>
        <w:tc>
          <w:tcPr>
            <w:tcW w:w="0" w:type="auto"/>
            <w:vAlign w:val="center"/>
            <w:hideMark/>
          </w:tcPr>
          <w:p w14:paraId="5159B617" w14:textId="250929F4" w:rsidR="0004341D" w:rsidRPr="00A72EFB" w:rsidRDefault="0004341D" w:rsidP="0004341D">
            <w:pPr>
              <w:pStyle w:val="Table2heading"/>
              <w:spacing w:line="276" w:lineRule="auto"/>
              <w:rPr>
                <w:b w:val="0"/>
                <w:sz w:val="16"/>
                <w:szCs w:val="16"/>
              </w:rPr>
            </w:pPr>
            <w:r w:rsidRPr="00C36B47">
              <w:rPr>
                <w:b w:val="0"/>
                <w:sz w:val="16"/>
                <w:szCs w:val="16"/>
              </w:rPr>
              <w:t>48,038</w:t>
            </w:r>
          </w:p>
        </w:tc>
        <w:tc>
          <w:tcPr>
            <w:tcW w:w="0" w:type="auto"/>
            <w:vAlign w:val="center"/>
            <w:hideMark/>
          </w:tcPr>
          <w:p w14:paraId="79AB5FDA" w14:textId="3C3A21EA" w:rsidR="0004341D" w:rsidRPr="00A72EFB" w:rsidRDefault="0004341D" w:rsidP="0004341D">
            <w:pPr>
              <w:pStyle w:val="Table2heading"/>
              <w:spacing w:line="276" w:lineRule="auto"/>
              <w:rPr>
                <w:b w:val="0"/>
                <w:sz w:val="16"/>
                <w:szCs w:val="16"/>
              </w:rPr>
            </w:pPr>
            <w:r w:rsidRPr="00C36B47">
              <w:rPr>
                <w:b w:val="0"/>
                <w:sz w:val="16"/>
                <w:szCs w:val="16"/>
              </w:rPr>
              <w:t>1,534</w:t>
            </w:r>
          </w:p>
        </w:tc>
        <w:tc>
          <w:tcPr>
            <w:tcW w:w="0" w:type="auto"/>
            <w:vAlign w:val="center"/>
            <w:hideMark/>
          </w:tcPr>
          <w:p w14:paraId="3E8923AF" w14:textId="6963D7BF" w:rsidR="0004341D" w:rsidRPr="00A72EFB" w:rsidRDefault="0004341D" w:rsidP="0004341D">
            <w:pPr>
              <w:pStyle w:val="Table2heading"/>
              <w:spacing w:line="276" w:lineRule="auto"/>
              <w:rPr>
                <w:b w:val="0"/>
                <w:sz w:val="16"/>
                <w:szCs w:val="16"/>
              </w:rPr>
            </w:pPr>
            <w:r w:rsidRPr="00C36B47">
              <w:rPr>
                <w:b w:val="0"/>
                <w:sz w:val="16"/>
                <w:szCs w:val="16"/>
              </w:rPr>
              <w:t>632</w:t>
            </w:r>
          </w:p>
        </w:tc>
      </w:tr>
      <w:tr w:rsidR="0004341D" w:rsidRPr="00A72EFB" w14:paraId="0EFB5F7F" w14:textId="77777777" w:rsidTr="0004341D">
        <w:trPr>
          <w:trHeight w:val="300"/>
          <w:jc w:val="center"/>
        </w:trPr>
        <w:tc>
          <w:tcPr>
            <w:tcW w:w="566" w:type="dxa"/>
            <w:tcBorders>
              <w:top w:val="nil"/>
              <w:left w:val="nil"/>
              <w:bottom w:val="nil"/>
              <w:right w:val="single" w:sz="4" w:space="0" w:color="auto"/>
            </w:tcBorders>
            <w:vAlign w:val="center"/>
            <w:hideMark/>
          </w:tcPr>
          <w:p w14:paraId="39902298" w14:textId="01E767F7"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Jun-43</w:t>
            </w:r>
          </w:p>
        </w:tc>
        <w:tc>
          <w:tcPr>
            <w:tcW w:w="1090" w:type="dxa"/>
            <w:vAlign w:val="center"/>
            <w:hideMark/>
          </w:tcPr>
          <w:p w14:paraId="698C0698" w14:textId="0E7600FF" w:rsidR="0004341D" w:rsidRPr="00A72EFB" w:rsidRDefault="0004341D" w:rsidP="0004341D">
            <w:pPr>
              <w:pStyle w:val="Table2heading"/>
              <w:spacing w:line="276" w:lineRule="auto"/>
              <w:rPr>
                <w:b w:val="0"/>
                <w:sz w:val="16"/>
                <w:szCs w:val="16"/>
              </w:rPr>
            </w:pPr>
            <w:r w:rsidRPr="00C36B47">
              <w:rPr>
                <w:b w:val="0"/>
                <w:sz w:val="16"/>
                <w:szCs w:val="16"/>
              </w:rPr>
              <w:t>301,525</w:t>
            </w:r>
          </w:p>
        </w:tc>
        <w:tc>
          <w:tcPr>
            <w:tcW w:w="0" w:type="auto"/>
            <w:vAlign w:val="center"/>
            <w:hideMark/>
          </w:tcPr>
          <w:p w14:paraId="3BE5EC35" w14:textId="062872BC" w:rsidR="0004341D" w:rsidRPr="00A72EFB" w:rsidRDefault="0004341D" w:rsidP="0004341D">
            <w:pPr>
              <w:pStyle w:val="Table2heading"/>
              <w:spacing w:line="276" w:lineRule="auto"/>
              <w:rPr>
                <w:b w:val="0"/>
                <w:sz w:val="16"/>
                <w:szCs w:val="16"/>
              </w:rPr>
            </w:pPr>
            <w:r w:rsidRPr="00C36B47">
              <w:rPr>
                <w:b w:val="0"/>
                <w:sz w:val="16"/>
                <w:szCs w:val="16"/>
              </w:rPr>
              <w:t>8,712</w:t>
            </w:r>
          </w:p>
        </w:tc>
        <w:tc>
          <w:tcPr>
            <w:tcW w:w="0" w:type="auto"/>
            <w:tcBorders>
              <w:top w:val="nil"/>
              <w:left w:val="nil"/>
              <w:bottom w:val="nil"/>
              <w:right w:val="single" w:sz="4" w:space="0" w:color="auto"/>
            </w:tcBorders>
            <w:vAlign w:val="center"/>
            <w:hideMark/>
          </w:tcPr>
          <w:p w14:paraId="7EA371CF" w14:textId="49092E1C" w:rsidR="0004341D" w:rsidRPr="00A72EFB" w:rsidRDefault="0004341D" w:rsidP="0004341D">
            <w:pPr>
              <w:pStyle w:val="Table2heading"/>
              <w:spacing w:line="276" w:lineRule="auto"/>
              <w:rPr>
                <w:b w:val="0"/>
                <w:sz w:val="16"/>
                <w:szCs w:val="16"/>
              </w:rPr>
            </w:pPr>
            <w:r w:rsidRPr="00C36B47">
              <w:rPr>
                <w:b w:val="0"/>
                <w:sz w:val="16"/>
                <w:szCs w:val="16"/>
              </w:rPr>
              <w:t>3,427</w:t>
            </w:r>
          </w:p>
        </w:tc>
        <w:tc>
          <w:tcPr>
            <w:tcW w:w="0" w:type="auto"/>
            <w:vAlign w:val="center"/>
            <w:hideMark/>
          </w:tcPr>
          <w:p w14:paraId="5F521A1E" w14:textId="6C597A6B" w:rsidR="0004341D" w:rsidRPr="00A72EFB" w:rsidRDefault="0004341D" w:rsidP="0004341D">
            <w:pPr>
              <w:pStyle w:val="Table2heading"/>
              <w:spacing w:line="276" w:lineRule="auto"/>
              <w:rPr>
                <w:b w:val="0"/>
                <w:sz w:val="16"/>
                <w:szCs w:val="16"/>
              </w:rPr>
            </w:pPr>
            <w:r w:rsidRPr="00C36B47">
              <w:rPr>
                <w:b w:val="0"/>
                <w:sz w:val="16"/>
                <w:szCs w:val="16"/>
              </w:rPr>
              <w:t>308,849</w:t>
            </w:r>
          </w:p>
        </w:tc>
        <w:tc>
          <w:tcPr>
            <w:tcW w:w="0" w:type="auto"/>
            <w:vAlign w:val="center"/>
            <w:hideMark/>
          </w:tcPr>
          <w:p w14:paraId="6BC0DDEB" w14:textId="6A227505" w:rsidR="0004341D" w:rsidRPr="00A72EFB" w:rsidRDefault="0004341D" w:rsidP="0004341D">
            <w:pPr>
              <w:pStyle w:val="Table2heading"/>
              <w:spacing w:line="276" w:lineRule="auto"/>
              <w:rPr>
                <w:b w:val="0"/>
                <w:sz w:val="16"/>
                <w:szCs w:val="16"/>
              </w:rPr>
            </w:pPr>
            <w:r w:rsidRPr="00C36B47">
              <w:rPr>
                <w:b w:val="0"/>
                <w:sz w:val="16"/>
                <w:szCs w:val="16"/>
              </w:rPr>
              <w:t>8,856</w:t>
            </w:r>
          </w:p>
        </w:tc>
        <w:tc>
          <w:tcPr>
            <w:tcW w:w="0" w:type="auto"/>
            <w:tcBorders>
              <w:top w:val="nil"/>
              <w:left w:val="nil"/>
              <w:bottom w:val="nil"/>
              <w:right w:val="single" w:sz="4" w:space="0" w:color="auto"/>
            </w:tcBorders>
            <w:vAlign w:val="center"/>
            <w:hideMark/>
          </w:tcPr>
          <w:p w14:paraId="610E6539" w14:textId="0854A181" w:rsidR="0004341D" w:rsidRPr="00A72EFB" w:rsidRDefault="0004341D" w:rsidP="0004341D">
            <w:pPr>
              <w:pStyle w:val="Table2heading"/>
              <w:spacing w:line="276" w:lineRule="auto"/>
              <w:rPr>
                <w:b w:val="0"/>
                <w:sz w:val="16"/>
                <w:szCs w:val="16"/>
              </w:rPr>
            </w:pPr>
            <w:r w:rsidRPr="00C36B47">
              <w:rPr>
                <w:b w:val="0"/>
                <w:sz w:val="16"/>
                <w:szCs w:val="16"/>
              </w:rPr>
              <w:t>3,510</w:t>
            </w:r>
          </w:p>
        </w:tc>
        <w:tc>
          <w:tcPr>
            <w:tcW w:w="0" w:type="auto"/>
            <w:vAlign w:val="center"/>
            <w:hideMark/>
          </w:tcPr>
          <w:p w14:paraId="004E286F" w14:textId="59F75AE4" w:rsidR="0004341D" w:rsidRPr="00A72EFB" w:rsidRDefault="0004341D" w:rsidP="0004341D">
            <w:pPr>
              <w:pStyle w:val="Table2heading"/>
              <w:spacing w:line="276" w:lineRule="auto"/>
              <w:rPr>
                <w:b w:val="0"/>
                <w:sz w:val="16"/>
                <w:szCs w:val="16"/>
              </w:rPr>
            </w:pPr>
            <w:r w:rsidRPr="00C36B47">
              <w:rPr>
                <w:b w:val="0"/>
                <w:sz w:val="16"/>
                <w:szCs w:val="16"/>
              </w:rPr>
              <w:t>182,943</w:t>
            </w:r>
          </w:p>
        </w:tc>
        <w:tc>
          <w:tcPr>
            <w:tcW w:w="0" w:type="auto"/>
            <w:vAlign w:val="center"/>
            <w:hideMark/>
          </w:tcPr>
          <w:p w14:paraId="5171CCF1" w14:textId="5D356763" w:rsidR="0004341D" w:rsidRPr="00A72EFB" w:rsidRDefault="0004341D" w:rsidP="0004341D">
            <w:pPr>
              <w:pStyle w:val="Table2heading"/>
              <w:spacing w:line="276" w:lineRule="auto"/>
              <w:rPr>
                <w:b w:val="0"/>
                <w:sz w:val="16"/>
                <w:szCs w:val="16"/>
              </w:rPr>
            </w:pPr>
            <w:r w:rsidRPr="00C36B47">
              <w:rPr>
                <w:b w:val="0"/>
                <w:sz w:val="16"/>
                <w:szCs w:val="16"/>
              </w:rPr>
              <w:t>6,966</w:t>
            </w:r>
          </w:p>
        </w:tc>
        <w:tc>
          <w:tcPr>
            <w:tcW w:w="0" w:type="auto"/>
            <w:tcBorders>
              <w:top w:val="nil"/>
              <w:left w:val="nil"/>
              <w:bottom w:val="nil"/>
              <w:right w:val="single" w:sz="4" w:space="0" w:color="auto"/>
            </w:tcBorders>
            <w:vAlign w:val="center"/>
            <w:hideMark/>
          </w:tcPr>
          <w:p w14:paraId="15D0103F" w14:textId="0535CD96" w:rsidR="0004341D" w:rsidRPr="00A72EFB" w:rsidRDefault="0004341D" w:rsidP="0004341D">
            <w:pPr>
              <w:pStyle w:val="Table2heading"/>
              <w:spacing w:line="276" w:lineRule="auto"/>
              <w:rPr>
                <w:b w:val="0"/>
                <w:sz w:val="16"/>
                <w:szCs w:val="16"/>
              </w:rPr>
            </w:pPr>
            <w:r w:rsidRPr="00C36B47">
              <w:rPr>
                <w:b w:val="0"/>
                <w:sz w:val="16"/>
                <w:szCs w:val="16"/>
              </w:rPr>
              <w:t>3,517</w:t>
            </w:r>
          </w:p>
        </w:tc>
        <w:tc>
          <w:tcPr>
            <w:tcW w:w="0" w:type="auto"/>
            <w:vAlign w:val="center"/>
            <w:hideMark/>
          </w:tcPr>
          <w:p w14:paraId="6A0C08D1" w14:textId="74DEEB80" w:rsidR="0004341D" w:rsidRPr="00A72EFB" w:rsidRDefault="0004341D" w:rsidP="0004341D">
            <w:pPr>
              <w:pStyle w:val="Table2heading"/>
              <w:spacing w:line="276" w:lineRule="auto"/>
              <w:rPr>
                <w:b w:val="0"/>
                <w:sz w:val="16"/>
                <w:szCs w:val="16"/>
              </w:rPr>
            </w:pPr>
            <w:r w:rsidRPr="00C36B47">
              <w:rPr>
                <w:b w:val="0"/>
                <w:sz w:val="16"/>
                <w:szCs w:val="16"/>
              </w:rPr>
              <w:t>188,261</w:t>
            </w:r>
          </w:p>
        </w:tc>
        <w:tc>
          <w:tcPr>
            <w:tcW w:w="0" w:type="auto"/>
            <w:vAlign w:val="center"/>
            <w:hideMark/>
          </w:tcPr>
          <w:p w14:paraId="6ABB2226" w14:textId="67578DF7" w:rsidR="0004341D" w:rsidRPr="00A72EFB" w:rsidRDefault="0004341D" w:rsidP="0004341D">
            <w:pPr>
              <w:pStyle w:val="Table2heading"/>
              <w:spacing w:line="276" w:lineRule="auto"/>
              <w:rPr>
                <w:b w:val="0"/>
                <w:sz w:val="16"/>
                <w:szCs w:val="16"/>
              </w:rPr>
            </w:pPr>
            <w:r w:rsidRPr="00C36B47">
              <w:rPr>
                <w:b w:val="0"/>
                <w:sz w:val="16"/>
                <w:szCs w:val="16"/>
              </w:rPr>
              <w:t>3,849</w:t>
            </w:r>
          </w:p>
        </w:tc>
        <w:tc>
          <w:tcPr>
            <w:tcW w:w="0" w:type="auto"/>
            <w:tcBorders>
              <w:top w:val="nil"/>
              <w:left w:val="nil"/>
              <w:bottom w:val="nil"/>
              <w:right w:val="single" w:sz="4" w:space="0" w:color="auto"/>
            </w:tcBorders>
            <w:vAlign w:val="center"/>
            <w:hideMark/>
          </w:tcPr>
          <w:p w14:paraId="2819FF0C" w14:textId="5ED03A98" w:rsidR="0004341D" w:rsidRPr="00A72EFB" w:rsidRDefault="0004341D" w:rsidP="0004341D">
            <w:pPr>
              <w:pStyle w:val="Table2heading"/>
              <w:spacing w:line="276" w:lineRule="auto"/>
              <w:rPr>
                <w:b w:val="0"/>
                <w:sz w:val="16"/>
                <w:szCs w:val="16"/>
              </w:rPr>
            </w:pPr>
            <w:r w:rsidRPr="00C36B47">
              <w:rPr>
                <w:b w:val="0"/>
                <w:sz w:val="16"/>
                <w:szCs w:val="16"/>
              </w:rPr>
              <w:t>350</w:t>
            </w:r>
          </w:p>
        </w:tc>
        <w:tc>
          <w:tcPr>
            <w:tcW w:w="0" w:type="auto"/>
            <w:vAlign w:val="center"/>
            <w:hideMark/>
          </w:tcPr>
          <w:p w14:paraId="085A30C7" w14:textId="36C54F20" w:rsidR="0004341D" w:rsidRPr="00A72EFB" w:rsidRDefault="0004341D" w:rsidP="0004341D">
            <w:pPr>
              <w:pStyle w:val="Table2heading"/>
              <w:spacing w:line="276" w:lineRule="auto"/>
              <w:rPr>
                <w:b w:val="0"/>
                <w:sz w:val="16"/>
                <w:szCs w:val="16"/>
              </w:rPr>
            </w:pPr>
            <w:r w:rsidRPr="00C36B47">
              <w:rPr>
                <w:b w:val="0"/>
                <w:sz w:val="16"/>
                <w:szCs w:val="16"/>
              </w:rPr>
              <w:t>48,948</w:t>
            </w:r>
          </w:p>
        </w:tc>
        <w:tc>
          <w:tcPr>
            <w:tcW w:w="0" w:type="auto"/>
            <w:vAlign w:val="center"/>
            <w:hideMark/>
          </w:tcPr>
          <w:p w14:paraId="070DE55D" w14:textId="2BE7A30B" w:rsidR="0004341D" w:rsidRPr="00A72EFB" w:rsidRDefault="0004341D" w:rsidP="0004341D">
            <w:pPr>
              <w:pStyle w:val="Table2heading"/>
              <w:spacing w:line="276" w:lineRule="auto"/>
              <w:rPr>
                <w:b w:val="0"/>
                <w:sz w:val="16"/>
                <w:szCs w:val="16"/>
              </w:rPr>
            </w:pPr>
            <w:r w:rsidRPr="00C36B47">
              <w:rPr>
                <w:b w:val="0"/>
                <w:sz w:val="16"/>
                <w:szCs w:val="16"/>
              </w:rPr>
              <w:t>1,547</w:t>
            </w:r>
          </w:p>
        </w:tc>
        <w:tc>
          <w:tcPr>
            <w:tcW w:w="0" w:type="auto"/>
            <w:vAlign w:val="center"/>
            <w:hideMark/>
          </w:tcPr>
          <w:p w14:paraId="3B24D490" w14:textId="2C33E770" w:rsidR="0004341D" w:rsidRPr="00A72EFB" w:rsidRDefault="0004341D" w:rsidP="0004341D">
            <w:pPr>
              <w:pStyle w:val="Table2heading"/>
              <w:spacing w:line="276" w:lineRule="auto"/>
              <w:rPr>
                <w:b w:val="0"/>
                <w:sz w:val="16"/>
                <w:szCs w:val="16"/>
              </w:rPr>
            </w:pPr>
            <w:r w:rsidRPr="00C36B47">
              <w:rPr>
                <w:b w:val="0"/>
                <w:sz w:val="16"/>
                <w:szCs w:val="16"/>
              </w:rPr>
              <w:t>637</w:t>
            </w:r>
          </w:p>
        </w:tc>
      </w:tr>
      <w:tr w:rsidR="0004341D" w:rsidRPr="00A72EFB" w14:paraId="011B55D6" w14:textId="77777777" w:rsidTr="0004341D">
        <w:trPr>
          <w:trHeight w:val="300"/>
          <w:jc w:val="center"/>
        </w:trPr>
        <w:tc>
          <w:tcPr>
            <w:tcW w:w="566" w:type="dxa"/>
            <w:tcBorders>
              <w:top w:val="nil"/>
              <w:left w:val="nil"/>
              <w:bottom w:val="nil"/>
              <w:right w:val="single" w:sz="4" w:space="0" w:color="auto"/>
            </w:tcBorders>
            <w:vAlign w:val="center"/>
            <w:hideMark/>
          </w:tcPr>
          <w:p w14:paraId="5C8B540A" w14:textId="37C3E22B"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Jun-44</w:t>
            </w:r>
          </w:p>
        </w:tc>
        <w:tc>
          <w:tcPr>
            <w:tcW w:w="1090" w:type="dxa"/>
            <w:vAlign w:val="center"/>
            <w:hideMark/>
          </w:tcPr>
          <w:p w14:paraId="6823F9B8" w14:textId="50BB8AA1" w:rsidR="0004341D" w:rsidRPr="00A72EFB" w:rsidRDefault="0004341D" w:rsidP="0004341D">
            <w:pPr>
              <w:pStyle w:val="Table2heading"/>
              <w:spacing w:line="276" w:lineRule="auto"/>
              <w:rPr>
                <w:b w:val="0"/>
                <w:sz w:val="16"/>
                <w:szCs w:val="16"/>
              </w:rPr>
            </w:pPr>
            <w:r w:rsidRPr="00C36B47">
              <w:rPr>
                <w:b w:val="0"/>
                <w:sz w:val="16"/>
                <w:szCs w:val="16"/>
              </w:rPr>
              <w:t>306,814</w:t>
            </w:r>
          </w:p>
        </w:tc>
        <w:tc>
          <w:tcPr>
            <w:tcW w:w="0" w:type="auto"/>
            <w:vAlign w:val="center"/>
            <w:hideMark/>
          </w:tcPr>
          <w:p w14:paraId="472FEBDF" w14:textId="41C89F91" w:rsidR="0004341D" w:rsidRPr="00A72EFB" w:rsidRDefault="0004341D" w:rsidP="0004341D">
            <w:pPr>
              <w:pStyle w:val="Table2heading"/>
              <w:spacing w:line="276" w:lineRule="auto"/>
              <w:rPr>
                <w:b w:val="0"/>
                <w:sz w:val="16"/>
                <w:szCs w:val="16"/>
              </w:rPr>
            </w:pPr>
            <w:r w:rsidRPr="00C36B47">
              <w:rPr>
                <w:b w:val="0"/>
                <w:sz w:val="16"/>
                <w:szCs w:val="16"/>
              </w:rPr>
              <w:t>8,775</w:t>
            </w:r>
          </w:p>
        </w:tc>
        <w:tc>
          <w:tcPr>
            <w:tcW w:w="0" w:type="auto"/>
            <w:tcBorders>
              <w:top w:val="nil"/>
              <w:left w:val="nil"/>
              <w:bottom w:val="nil"/>
              <w:right w:val="single" w:sz="4" w:space="0" w:color="auto"/>
            </w:tcBorders>
            <w:vAlign w:val="center"/>
            <w:hideMark/>
          </w:tcPr>
          <w:p w14:paraId="1478B6A9" w14:textId="0019D767" w:rsidR="0004341D" w:rsidRPr="00A72EFB" w:rsidRDefault="0004341D" w:rsidP="0004341D">
            <w:pPr>
              <w:pStyle w:val="Table2heading"/>
              <w:spacing w:line="276" w:lineRule="auto"/>
              <w:rPr>
                <w:b w:val="0"/>
                <w:sz w:val="16"/>
                <w:szCs w:val="16"/>
              </w:rPr>
            </w:pPr>
            <w:r w:rsidRPr="00C36B47">
              <w:rPr>
                <w:b w:val="0"/>
                <w:sz w:val="16"/>
                <w:szCs w:val="16"/>
              </w:rPr>
              <w:t>3,451</w:t>
            </w:r>
          </w:p>
        </w:tc>
        <w:tc>
          <w:tcPr>
            <w:tcW w:w="0" w:type="auto"/>
            <w:vAlign w:val="center"/>
            <w:hideMark/>
          </w:tcPr>
          <w:p w14:paraId="76043367" w14:textId="30CEDF02" w:rsidR="0004341D" w:rsidRPr="00A72EFB" w:rsidRDefault="0004341D" w:rsidP="0004341D">
            <w:pPr>
              <w:pStyle w:val="Table2heading"/>
              <w:spacing w:line="276" w:lineRule="auto"/>
              <w:rPr>
                <w:b w:val="0"/>
                <w:sz w:val="16"/>
                <w:szCs w:val="16"/>
              </w:rPr>
            </w:pPr>
            <w:r w:rsidRPr="00C36B47">
              <w:rPr>
                <w:b w:val="0"/>
                <w:sz w:val="16"/>
                <w:szCs w:val="16"/>
              </w:rPr>
              <w:t>314,267</w:t>
            </w:r>
          </w:p>
        </w:tc>
        <w:tc>
          <w:tcPr>
            <w:tcW w:w="0" w:type="auto"/>
            <w:vAlign w:val="center"/>
            <w:hideMark/>
          </w:tcPr>
          <w:p w14:paraId="1A34F799" w14:textId="4C47E344" w:rsidR="0004341D" w:rsidRPr="00A72EFB" w:rsidRDefault="0004341D" w:rsidP="0004341D">
            <w:pPr>
              <w:pStyle w:val="Table2heading"/>
              <w:spacing w:line="276" w:lineRule="auto"/>
              <w:rPr>
                <w:b w:val="0"/>
                <w:sz w:val="16"/>
                <w:szCs w:val="16"/>
              </w:rPr>
            </w:pPr>
            <w:r w:rsidRPr="00C36B47">
              <w:rPr>
                <w:b w:val="0"/>
                <w:sz w:val="16"/>
                <w:szCs w:val="16"/>
              </w:rPr>
              <w:t>8,920</w:t>
            </w:r>
          </w:p>
        </w:tc>
        <w:tc>
          <w:tcPr>
            <w:tcW w:w="0" w:type="auto"/>
            <w:tcBorders>
              <w:top w:val="nil"/>
              <w:left w:val="nil"/>
              <w:bottom w:val="nil"/>
              <w:right w:val="single" w:sz="4" w:space="0" w:color="auto"/>
            </w:tcBorders>
            <w:vAlign w:val="center"/>
            <w:hideMark/>
          </w:tcPr>
          <w:p w14:paraId="7D0B61C0" w14:textId="349F652A" w:rsidR="0004341D" w:rsidRPr="00A72EFB" w:rsidRDefault="0004341D" w:rsidP="0004341D">
            <w:pPr>
              <w:pStyle w:val="Table2heading"/>
              <w:spacing w:line="276" w:lineRule="auto"/>
              <w:rPr>
                <w:b w:val="0"/>
                <w:sz w:val="16"/>
                <w:szCs w:val="16"/>
              </w:rPr>
            </w:pPr>
            <w:r w:rsidRPr="00C36B47">
              <w:rPr>
                <w:b w:val="0"/>
                <w:sz w:val="16"/>
                <w:szCs w:val="16"/>
              </w:rPr>
              <w:t>3,535</w:t>
            </w:r>
          </w:p>
        </w:tc>
        <w:tc>
          <w:tcPr>
            <w:tcW w:w="0" w:type="auto"/>
            <w:vAlign w:val="center"/>
            <w:hideMark/>
          </w:tcPr>
          <w:p w14:paraId="38B1F34B" w14:textId="22A1CA1A" w:rsidR="0004341D" w:rsidRPr="00A72EFB" w:rsidRDefault="0004341D" w:rsidP="0004341D">
            <w:pPr>
              <w:pStyle w:val="Table2heading"/>
              <w:spacing w:line="276" w:lineRule="auto"/>
              <w:rPr>
                <w:b w:val="0"/>
                <w:sz w:val="16"/>
                <w:szCs w:val="16"/>
              </w:rPr>
            </w:pPr>
            <w:r w:rsidRPr="00C36B47">
              <w:rPr>
                <w:b w:val="0"/>
                <w:sz w:val="16"/>
                <w:szCs w:val="16"/>
              </w:rPr>
              <w:t>186,419</w:t>
            </w:r>
          </w:p>
        </w:tc>
        <w:tc>
          <w:tcPr>
            <w:tcW w:w="0" w:type="auto"/>
            <w:vAlign w:val="center"/>
            <w:hideMark/>
          </w:tcPr>
          <w:p w14:paraId="1DCF577E" w14:textId="40A33963" w:rsidR="0004341D" w:rsidRPr="00A72EFB" w:rsidRDefault="0004341D" w:rsidP="0004341D">
            <w:pPr>
              <w:pStyle w:val="Table2heading"/>
              <w:spacing w:line="276" w:lineRule="auto"/>
              <w:rPr>
                <w:b w:val="0"/>
                <w:sz w:val="16"/>
                <w:szCs w:val="16"/>
              </w:rPr>
            </w:pPr>
            <w:r w:rsidRPr="00C36B47">
              <w:rPr>
                <w:b w:val="0"/>
                <w:sz w:val="16"/>
                <w:szCs w:val="16"/>
              </w:rPr>
              <w:t>7,023</w:t>
            </w:r>
          </w:p>
        </w:tc>
        <w:tc>
          <w:tcPr>
            <w:tcW w:w="0" w:type="auto"/>
            <w:tcBorders>
              <w:top w:val="nil"/>
              <w:left w:val="nil"/>
              <w:bottom w:val="nil"/>
              <w:right w:val="single" w:sz="4" w:space="0" w:color="auto"/>
            </w:tcBorders>
            <w:vAlign w:val="center"/>
            <w:hideMark/>
          </w:tcPr>
          <w:p w14:paraId="365C4F0C" w14:textId="5A53EEC8" w:rsidR="0004341D" w:rsidRPr="00A72EFB" w:rsidRDefault="0004341D" w:rsidP="0004341D">
            <w:pPr>
              <w:pStyle w:val="Table2heading"/>
              <w:spacing w:line="276" w:lineRule="auto"/>
              <w:rPr>
                <w:b w:val="0"/>
                <w:sz w:val="16"/>
                <w:szCs w:val="16"/>
              </w:rPr>
            </w:pPr>
            <w:r w:rsidRPr="00C36B47">
              <w:rPr>
                <w:b w:val="0"/>
                <w:sz w:val="16"/>
                <w:szCs w:val="16"/>
              </w:rPr>
              <w:t>3,546</w:t>
            </w:r>
          </w:p>
        </w:tc>
        <w:tc>
          <w:tcPr>
            <w:tcW w:w="0" w:type="auto"/>
            <w:vAlign w:val="center"/>
            <w:hideMark/>
          </w:tcPr>
          <w:p w14:paraId="0E5143C6" w14:textId="491FC5B0" w:rsidR="0004341D" w:rsidRPr="00A72EFB" w:rsidRDefault="0004341D" w:rsidP="0004341D">
            <w:pPr>
              <w:pStyle w:val="Table2heading"/>
              <w:spacing w:line="276" w:lineRule="auto"/>
              <w:rPr>
                <w:b w:val="0"/>
                <w:sz w:val="16"/>
                <w:szCs w:val="16"/>
              </w:rPr>
            </w:pPr>
            <w:r w:rsidRPr="00C36B47">
              <w:rPr>
                <w:b w:val="0"/>
                <w:sz w:val="16"/>
                <w:szCs w:val="16"/>
              </w:rPr>
              <w:t>191,788</w:t>
            </w:r>
          </w:p>
        </w:tc>
        <w:tc>
          <w:tcPr>
            <w:tcW w:w="0" w:type="auto"/>
            <w:vAlign w:val="center"/>
            <w:hideMark/>
          </w:tcPr>
          <w:p w14:paraId="5EA1B02F" w14:textId="25797800" w:rsidR="0004341D" w:rsidRPr="00A72EFB" w:rsidRDefault="0004341D" w:rsidP="0004341D">
            <w:pPr>
              <w:pStyle w:val="Table2heading"/>
              <w:spacing w:line="276" w:lineRule="auto"/>
              <w:rPr>
                <w:b w:val="0"/>
                <w:sz w:val="16"/>
                <w:szCs w:val="16"/>
              </w:rPr>
            </w:pPr>
            <w:r w:rsidRPr="00C36B47">
              <w:rPr>
                <w:b w:val="0"/>
                <w:sz w:val="16"/>
                <w:szCs w:val="16"/>
              </w:rPr>
              <w:t>3,880</w:t>
            </w:r>
          </w:p>
        </w:tc>
        <w:tc>
          <w:tcPr>
            <w:tcW w:w="0" w:type="auto"/>
            <w:tcBorders>
              <w:top w:val="nil"/>
              <w:left w:val="nil"/>
              <w:bottom w:val="nil"/>
              <w:right w:val="single" w:sz="4" w:space="0" w:color="auto"/>
            </w:tcBorders>
            <w:vAlign w:val="center"/>
            <w:hideMark/>
          </w:tcPr>
          <w:p w14:paraId="7BF0F02F" w14:textId="757E7F62" w:rsidR="0004341D" w:rsidRPr="00A72EFB" w:rsidRDefault="0004341D" w:rsidP="0004341D">
            <w:pPr>
              <w:pStyle w:val="Table2heading"/>
              <w:spacing w:line="276" w:lineRule="auto"/>
              <w:rPr>
                <w:b w:val="0"/>
                <w:sz w:val="16"/>
                <w:szCs w:val="16"/>
              </w:rPr>
            </w:pPr>
            <w:r w:rsidRPr="00C36B47">
              <w:rPr>
                <w:b w:val="0"/>
                <w:sz w:val="16"/>
                <w:szCs w:val="16"/>
              </w:rPr>
              <w:t>353</w:t>
            </w:r>
          </w:p>
        </w:tc>
        <w:tc>
          <w:tcPr>
            <w:tcW w:w="0" w:type="auto"/>
            <w:vAlign w:val="center"/>
            <w:hideMark/>
          </w:tcPr>
          <w:p w14:paraId="653B379A" w14:textId="73AB0D34" w:rsidR="0004341D" w:rsidRPr="00A72EFB" w:rsidRDefault="0004341D" w:rsidP="0004341D">
            <w:pPr>
              <w:pStyle w:val="Table2heading"/>
              <w:spacing w:line="276" w:lineRule="auto"/>
              <w:rPr>
                <w:b w:val="0"/>
                <w:sz w:val="16"/>
                <w:szCs w:val="16"/>
              </w:rPr>
            </w:pPr>
            <w:r w:rsidRPr="00C36B47">
              <w:rPr>
                <w:b w:val="0"/>
                <w:sz w:val="16"/>
                <w:szCs w:val="16"/>
              </w:rPr>
              <w:t>49,865</w:t>
            </w:r>
          </w:p>
        </w:tc>
        <w:tc>
          <w:tcPr>
            <w:tcW w:w="0" w:type="auto"/>
            <w:vAlign w:val="center"/>
            <w:hideMark/>
          </w:tcPr>
          <w:p w14:paraId="2BD10AF4" w14:textId="52929677" w:rsidR="0004341D" w:rsidRPr="00A72EFB" w:rsidRDefault="0004341D" w:rsidP="0004341D">
            <w:pPr>
              <w:pStyle w:val="Table2heading"/>
              <w:spacing w:line="276" w:lineRule="auto"/>
              <w:rPr>
                <w:b w:val="0"/>
                <w:sz w:val="16"/>
                <w:szCs w:val="16"/>
              </w:rPr>
            </w:pPr>
            <w:r w:rsidRPr="00C36B47">
              <w:rPr>
                <w:b w:val="0"/>
                <w:sz w:val="16"/>
                <w:szCs w:val="16"/>
              </w:rPr>
              <w:t>1,559</w:t>
            </w:r>
          </w:p>
        </w:tc>
        <w:tc>
          <w:tcPr>
            <w:tcW w:w="0" w:type="auto"/>
            <w:vAlign w:val="center"/>
            <w:hideMark/>
          </w:tcPr>
          <w:p w14:paraId="0D9DFDB9" w14:textId="7C4F6E56" w:rsidR="0004341D" w:rsidRPr="00A72EFB" w:rsidRDefault="0004341D" w:rsidP="0004341D">
            <w:pPr>
              <w:pStyle w:val="Table2heading"/>
              <w:spacing w:line="276" w:lineRule="auto"/>
              <w:rPr>
                <w:b w:val="0"/>
                <w:sz w:val="16"/>
                <w:szCs w:val="16"/>
              </w:rPr>
            </w:pPr>
            <w:r w:rsidRPr="00C36B47">
              <w:rPr>
                <w:b w:val="0"/>
                <w:sz w:val="16"/>
                <w:szCs w:val="16"/>
              </w:rPr>
              <w:t>642</w:t>
            </w:r>
          </w:p>
        </w:tc>
      </w:tr>
      <w:tr w:rsidR="0004341D" w:rsidRPr="00A72EFB" w14:paraId="48759208" w14:textId="77777777" w:rsidTr="0004341D">
        <w:trPr>
          <w:trHeight w:val="300"/>
          <w:jc w:val="center"/>
        </w:trPr>
        <w:tc>
          <w:tcPr>
            <w:tcW w:w="566" w:type="dxa"/>
            <w:tcBorders>
              <w:top w:val="nil"/>
              <w:left w:val="nil"/>
              <w:bottom w:val="nil"/>
              <w:right w:val="single" w:sz="4" w:space="0" w:color="auto"/>
            </w:tcBorders>
            <w:vAlign w:val="center"/>
            <w:hideMark/>
          </w:tcPr>
          <w:p w14:paraId="10B8ABFE" w14:textId="19B13446"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Jun-45</w:t>
            </w:r>
          </w:p>
        </w:tc>
        <w:tc>
          <w:tcPr>
            <w:tcW w:w="1090" w:type="dxa"/>
            <w:vAlign w:val="center"/>
            <w:hideMark/>
          </w:tcPr>
          <w:p w14:paraId="17AADA10" w14:textId="2FB1F4E9" w:rsidR="0004341D" w:rsidRPr="00A72EFB" w:rsidRDefault="0004341D" w:rsidP="0004341D">
            <w:pPr>
              <w:pStyle w:val="Table2heading"/>
              <w:spacing w:line="276" w:lineRule="auto"/>
              <w:rPr>
                <w:b w:val="0"/>
                <w:sz w:val="16"/>
                <w:szCs w:val="16"/>
              </w:rPr>
            </w:pPr>
            <w:r w:rsidRPr="00C36B47">
              <w:rPr>
                <w:b w:val="0"/>
                <w:sz w:val="16"/>
                <w:szCs w:val="16"/>
              </w:rPr>
              <w:t>312,142</w:t>
            </w:r>
          </w:p>
        </w:tc>
        <w:tc>
          <w:tcPr>
            <w:tcW w:w="0" w:type="auto"/>
            <w:vAlign w:val="center"/>
            <w:hideMark/>
          </w:tcPr>
          <w:p w14:paraId="107C4BEE" w14:textId="71461C09" w:rsidR="0004341D" w:rsidRPr="00A72EFB" w:rsidRDefault="0004341D" w:rsidP="0004341D">
            <w:pPr>
              <w:pStyle w:val="Table2heading"/>
              <w:spacing w:line="276" w:lineRule="auto"/>
              <w:rPr>
                <w:b w:val="0"/>
                <w:sz w:val="16"/>
                <w:szCs w:val="16"/>
              </w:rPr>
            </w:pPr>
            <w:r w:rsidRPr="00C36B47">
              <w:rPr>
                <w:b w:val="0"/>
                <w:sz w:val="16"/>
                <w:szCs w:val="16"/>
              </w:rPr>
              <w:t>8,838</w:t>
            </w:r>
          </w:p>
        </w:tc>
        <w:tc>
          <w:tcPr>
            <w:tcW w:w="0" w:type="auto"/>
            <w:tcBorders>
              <w:top w:val="nil"/>
              <w:left w:val="nil"/>
              <w:bottom w:val="nil"/>
              <w:right w:val="single" w:sz="4" w:space="0" w:color="auto"/>
            </w:tcBorders>
            <w:vAlign w:val="center"/>
            <w:hideMark/>
          </w:tcPr>
          <w:p w14:paraId="0B799675" w14:textId="2790E14A" w:rsidR="0004341D" w:rsidRPr="00A72EFB" w:rsidRDefault="0004341D" w:rsidP="0004341D">
            <w:pPr>
              <w:pStyle w:val="Table2heading"/>
              <w:spacing w:line="276" w:lineRule="auto"/>
              <w:rPr>
                <w:b w:val="0"/>
                <w:sz w:val="16"/>
                <w:szCs w:val="16"/>
              </w:rPr>
            </w:pPr>
            <w:r w:rsidRPr="00C36B47">
              <w:rPr>
                <w:b w:val="0"/>
                <w:sz w:val="16"/>
                <w:szCs w:val="16"/>
              </w:rPr>
              <w:t>3,476</w:t>
            </w:r>
          </w:p>
        </w:tc>
        <w:tc>
          <w:tcPr>
            <w:tcW w:w="0" w:type="auto"/>
            <w:vAlign w:val="center"/>
            <w:hideMark/>
          </w:tcPr>
          <w:p w14:paraId="528DD00C" w14:textId="6330A838" w:rsidR="0004341D" w:rsidRPr="00A72EFB" w:rsidRDefault="0004341D" w:rsidP="0004341D">
            <w:pPr>
              <w:pStyle w:val="Table2heading"/>
              <w:spacing w:line="276" w:lineRule="auto"/>
              <w:rPr>
                <w:b w:val="0"/>
                <w:sz w:val="16"/>
                <w:szCs w:val="16"/>
              </w:rPr>
            </w:pPr>
            <w:r w:rsidRPr="00C36B47">
              <w:rPr>
                <w:b w:val="0"/>
                <w:sz w:val="16"/>
                <w:szCs w:val="16"/>
              </w:rPr>
              <w:t>319,724</w:t>
            </w:r>
          </w:p>
        </w:tc>
        <w:tc>
          <w:tcPr>
            <w:tcW w:w="0" w:type="auto"/>
            <w:vAlign w:val="center"/>
            <w:hideMark/>
          </w:tcPr>
          <w:p w14:paraId="25732DC5" w14:textId="3F3DFF1B" w:rsidR="0004341D" w:rsidRPr="00A72EFB" w:rsidRDefault="0004341D" w:rsidP="0004341D">
            <w:pPr>
              <w:pStyle w:val="Table2heading"/>
              <w:spacing w:line="276" w:lineRule="auto"/>
              <w:rPr>
                <w:b w:val="0"/>
                <w:sz w:val="16"/>
                <w:szCs w:val="16"/>
              </w:rPr>
            </w:pPr>
            <w:r w:rsidRPr="00C36B47">
              <w:rPr>
                <w:b w:val="0"/>
                <w:sz w:val="16"/>
                <w:szCs w:val="16"/>
              </w:rPr>
              <w:t>8,984</w:t>
            </w:r>
          </w:p>
        </w:tc>
        <w:tc>
          <w:tcPr>
            <w:tcW w:w="0" w:type="auto"/>
            <w:tcBorders>
              <w:top w:val="nil"/>
              <w:left w:val="nil"/>
              <w:bottom w:val="nil"/>
              <w:right w:val="single" w:sz="4" w:space="0" w:color="auto"/>
            </w:tcBorders>
            <w:vAlign w:val="center"/>
            <w:hideMark/>
          </w:tcPr>
          <w:p w14:paraId="4EAFB2C9" w14:textId="220E84C5" w:rsidR="0004341D" w:rsidRPr="00A72EFB" w:rsidRDefault="0004341D" w:rsidP="0004341D">
            <w:pPr>
              <w:pStyle w:val="Table2heading"/>
              <w:spacing w:line="276" w:lineRule="auto"/>
              <w:rPr>
                <w:b w:val="0"/>
                <w:sz w:val="16"/>
                <w:szCs w:val="16"/>
              </w:rPr>
            </w:pPr>
            <w:r w:rsidRPr="00C36B47">
              <w:rPr>
                <w:b w:val="0"/>
                <w:sz w:val="16"/>
                <w:szCs w:val="16"/>
              </w:rPr>
              <w:t>3,561</w:t>
            </w:r>
          </w:p>
        </w:tc>
        <w:tc>
          <w:tcPr>
            <w:tcW w:w="0" w:type="auto"/>
            <w:vAlign w:val="center"/>
            <w:hideMark/>
          </w:tcPr>
          <w:p w14:paraId="456AA927" w14:textId="30D6F819" w:rsidR="0004341D" w:rsidRPr="00A72EFB" w:rsidRDefault="0004341D" w:rsidP="0004341D">
            <w:pPr>
              <w:pStyle w:val="Table2heading"/>
              <w:spacing w:line="276" w:lineRule="auto"/>
              <w:rPr>
                <w:b w:val="0"/>
                <w:sz w:val="16"/>
                <w:szCs w:val="16"/>
              </w:rPr>
            </w:pPr>
            <w:r w:rsidRPr="00C36B47">
              <w:rPr>
                <w:b w:val="0"/>
                <w:sz w:val="16"/>
                <w:szCs w:val="16"/>
              </w:rPr>
              <w:t>189,925</w:t>
            </w:r>
          </w:p>
        </w:tc>
        <w:tc>
          <w:tcPr>
            <w:tcW w:w="0" w:type="auto"/>
            <w:vAlign w:val="center"/>
            <w:hideMark/>
          </w:tcPr>
          <w:p w14:paraId="27E818BB" w14:textId="7A3B3B56" w:rsidR="0004341D" w:rsidRPr="00A72EFB" w:rsidRDefault="0004341D" w:rsidP="0004341D">
            <w:pPr>
              <w:pStyle w:val="Table2heading"/>
              <w:spacing w:line="276" w:lineRule="auto"/>
              <w:rPr>
                <w:b w:val="0"/>
                <w:sz w:val="16"/>
                <w:szCs w:val="16"/>
              </w:rPr>
            </w:pPr>
            <w:r w:rsidRPr="00C36B47">
              <w:rPr>
                <w:b w:val="0"/>
                <w:sz w:val="16"/>
                <w:szCs w:val="16"/>
              </w:rPr>
              <w:t>7,081</w:t>
            </w:r>
          </w:p>
        </w:tc>
        <w:tc>
          <w:tcPr>
            <w:tcW w:w="0" w:type="auto"/>
            <w:tcBorders>
              <w:top w:val="nil"/>
              <w:left w:val="nil"/>
              <w:bottom w:val="nil"/>
              <w:right w:val="single" w:sz="4" w:space="0" w:color="auto"/>
            </w:tcBorders>
            <w:vAlign w:val="center"/>
            <w:hideMark/>
          </w:tcPr>
          <w:p w14:paraId="0E09966D" w14:textId="0461647E" w:rsidR="0004341D" w:rsidRPr="00A72EFB" w:rsidRDefault="0004341D" w:rsidP="0004341D">
            <w:pPr>
              <w:pStyle w:val="Table2heading"/>
              <w:spacing w:line="276" w:lineRule="auto"/>
              <w:rPr>
                <w:b w:val="0"/>
                <w:sz w:val="16"/>
                <w:szCs w:val="16"/>
              </w:rPr>
            </w:pPr>
            <w:r w:rsidRPr="00C36B47">
              <w:rPr>
                <w:b w:val="0"/>
                <w:sz w:val="16"/>
                <w:szCs w:val="16"/>
              </w:rPr>
              <w:t>3,576</w:t>
            </w:r>
          </w:p>
        </w:tc>
        <w:tc>
          <w:tcPr>
            <w:tcW w:w="0" w:type="auto"/>
            <w:vAlign w:val="center"/>
            <w:hideMark/>
          </w:tcPr>
          <w:p w14:paraId="20DC9AEE" w14:textId="16EB0597" w:rsidR="0004341D" w:rsidRPr="00A72EFB" w:rsidRDefault="0004341D" w:rsidP="0004341D">
            <w:pPr>
              <w:pStyle w:val="Table2heading"/>
              <w:spacing w:line="276" w:lineRule="auto"/>
              <w:rPr>
                <w:b w:val="0"/>
                <w:sz w:val="16"/>
                <w:szCs w:val="16"/>
              </w:rPr>
            </w:pPr>
            <w:r w:rsidRPr="00C36B47">
              <w:rPr>
                <w:b w:val="0"/>
                <w:sz w:val="16"/>
                <w:szCs w:val="16"/>
              </w:rPr>
              <w:t>195,344</w:t>
            </w:r>
          </w:p>
        </w:tc>
        <w:tc>
          <w:tcPr>
            <w:tcW w:w="0" w:type="auto"/>
            <w:vAlign w:val="center"/>
            <w:hideMark/>
          </w:tcPr>
          <w:p w14:paraId="4A30734D" w14:textId="755674BE" w:rsidR="0004341D" w:rsidRPr="00A72EFB" w:rsidRDefault="0004341D" w:rsidP="0004341D">
            <w:pPr>
              <w:pStyle w:val="Table2heading"/>
              <w:spacing w:line="276" w:lineRule="auto"/>
              <w:rPr>
                <w:b w:val="0"/>
                <w:sz w:val="16"/>
                <w:szCs w:val="16"/>
              </w:rPr>
            </w:pPr>
            <w:r w:rsidRPr="00C36B47">
              <w:rPr>
                <w:b w:val="0"/>
                <w:sz w:val="16"/>
                <w:szCs w:val="16"/>
              </w:rPr>
              <w:t>3,911</w:t>
            </w:r>
          </w:p>
        </w:tc>
        <w:tc>
          <w:tcPr>
            <w:tcW w:w="0" w:type="auto"/>
            <w:tcBorders>
              <w:top w:val="nil"/>
              <w:left w:val="nil"/>
              <w:bottom w:val="nil"/>
              <w:right w:val="single" w:sz="4" w:space="0" w:color="auto"/>
            </w:tcBorders>
            <w:vAlign w:val="center"/>
            <w:hideMark/>
          </w:tcPr>
          <w:p w14:paraId="3FC43ED1" w14:textId="1E5D1161" w:rsidR="0004341D" w:rsidRPr="00A72EFB" w:rsidRDefault="0004341D" w:rsidP="0004341D">
            <w:pPr>
              <w:pStyle w:val="Table2heading"/>
              <w:spacing w:line="276" w:lineRule="auto"/>
              <w:rPr>
                <w:b w:val="0"/>
                <w:sz w:val="16"/>
                <w:szCs w:val="16"/>
              </w:rPr>
            </w:pPr>
            <w:r w:rsidRPr="00C36B47">
              <w:rPr>
                <w:b w:val="0"/>
                <w:sz w:val="16"/>
                <w:szCs w:val="16"/>
              </w:rPr>
              <w:t>356</w:t>
            </w:r>
          </w:p>
        </w:tc>
        <w:tc>
          <w:tcPr>
            <w:tcW w:w="0" w:type="auto"/>
            <w:vAlign w:val="center"/>
            <w:hideMark/>
          </w:tcPr>
          <w:p w14:paraId="66AABCB4" w14:textId="3C0172BA" w:rsidR="0004341D" w:rsidRPr="00A72EFB" w:rsidRDefault="0004341D" w:rsidP="0004341D">
            <w:pPr>
              <w:pStyle w:val="Table2heading"/>
              <w:spacing w:line="276" w:lineRule="auto"/>
              <w:rPr>
                <w:b w:val="0"/>
                <w:sz w:val="16"/>
                <w:szCs w:val="16"/>
              </w:rPr>
            </w:pPr>
            <w:r w:rsidRPr="00C36B47">
              <w:rPr>
                <w:b w:val="0"/>
                <w:sz w:val="16"/>
                <w:szCs w:val="16"/>
              </w:rPr>
              <w:t>50,789</w:t>
            </w:r>
          </w:p>
        </w:tc>
        <w:tc>
          <w:tcPr>
            <w:tcW w:w="0" w:type="auto"/>
            <w:vAlign w:val="center"/>
            <w:hideMark/>
          </w:tcPr>
          <w:p w14:paraId="3F162AFE" w14:textId="42A9EDCC" w:rsidR="0004341D" w:rsidRPr="00A72EFB" w:rsidRDefault="0004341D" w:rsidP="0004341D">
            <w:pPr>
              <w:pStyle w:val="Table2heading"/>
              <w:spacing w:line="276" w:lineRule="auto"/>
              <w:rPr>
                <w:b w:val="0"/>
                <w:sz w:val="16"/>
                <w:szCs w:val="16"/>
              </w:rPr>
            </w:pPr>
            <w:r w:rsidRPr="00C36B47">
              <w:rPr>
                <w:b w:val="0"/>
                <w:sz w:val="16"/>
                <w:szCs w:val="16"/>
              </w:rPr>
              <w:t>1,572</w:t>
            </w:r>
          </w:p>
        </w:tc>
        <w:tc>
          <w:tcPr>
            <w:tcW w:w="0" w:type="auto"/>
            <w:vAlign w:val="center"/>
            <w:hideMark/>
          </w:tcPr>
          <w:p w14:paraId="507C37CD" w14:textId="0979B8BF" w:rsidR="0004341D" w:rsidRPr="00A72EFB" w:rsidRDefault="0004341D" w:rsidP="0004341D">
            <w:pPr>
              <w:pStyle w:val="Table2heading"/>
              <w:spacing w:line="276" w:lineRule="auto"/>
              <w:rPr>
                <w:b w:val="0"/>
                <w:sz w:val="16"/>
                <w:szCs w:val="16"/>
              </w:rPr>
            </w:pPr>
            <w:r w:rsidRPr="00C36B47">
              <w:rPr>
                <w:b w:val="0"/>
                <w:sz w:val="16"/>
                <w:szCs w:val="16"/>
              </w:rPr>
              <w:t>647</w:t>
            </w:r>
          </w:p>
        </w:tc>
      </w:tr>
      <w:tr w:rsidR="0004341D" w:rsidRPr="00A72EFB" w14:paraId="188D2D70" w14:textId="77777777" w:rsidTr="0004341D">
        <w:trPr>
          <w:trHeight w:val="300"/>
          <w:jc w:val="center"/>
        </w:trPr>
        <w:tc>
          <w:tcPr>
            <w:tcW w:w="566" w:type="dxa"/>
            <w:tcBorders>
              <w:top w:val="nil"/>
              <w:left w:val="nil"/>
              <w:bottom w:val="nil"/>
              <w:right w:val="single" w:sz="4" w:space="0" w:color="auto"/>
            </w:tcBorders>
            <w:vAlign w:val="center"/>
            <w:hideMark/>
          </w:tcPr>
          <w:p w14:paraId="61701F96" w14:textId="32755E8F"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Jun-46</w:t>
            </w:r>
          </w:p>
        </w:tc>
        <w:tc>
          <w:tcPr>
            <w:tcW w:w="1090" w:type="dxa"/>
            <w:vAlign w:val="center"/>
            <w:hideMark/>
          </w:tcPr>
          <w:p w14:paraId="25789FCD" w14:textId="72FDB854" w:rsidR="0004341D" w:rsidRPr="00A72EFB" w:rsidRDefault="0004341D" w:rsidP="0004341D">
            <w:pPr>
              <w:pStyle w:val="Table2heading"/>
              <w:spacing w:line="276" w:lineRule="auto"/>
              <w:rPr>
                <w:b w:val="0"/>
                <w:sz w:val="16"/>
                <w:szCs w:val="16"/>
              </w:rPr>
            </w:pPr>
            <w:r w:rsidRPr="00C36B47">
              <w:rPr>
                <w:b w:val="0"/>
                <w:sz w:val="16"/>
                <w:szCs w:val="16"/>
              </w:rPr>
              <w:t>317,508</w:t>
            </w:r>
          </w:p>
        </w:tc>
        <w:tc>
          <w:tcPr>
            <w:tcW w:w="0" w:type="auto"/>
            <w:vAlign w:val="center"/>
            <w:hideMark/>
          </w:tcPr>
          <w:p w14:paraId="1F973AF0" w14:textId="20FC23A5" w:rsidR="0004341D" w:rsidRPr="00A72EFB" w:rsidRDefault="0004341D" w:rsidP="0004341D">
            <w:pPr>
              <w:pStyle w:val="Table2heading"/>
              <w:spacing w:line="276" w:lineRule="auto"/>
              <w:rPr>
                <w:b w:val="0"/>
                <w:sz w:val="16"/>
                <w:szCs w:val="16"/>
              </w:rPr>
            </w:pPr>
            <w:r w:rsidRPr="00C36B47">
              <w:rPr>
                <w:b w:val="0"/>
                <w:sz w:val="16"/>
                <w:szCs w:val="16"/>
              </w:rPr>
              <w:t>8,901</w:t>
            </w:r>
          </w:p>
        </w:tc>
        <w:tc>
          <w:tcPr>
            <w:tcW w:w="0" w:type="auto"/>
            <w:tcBorders>
              <w:top w:val="nil"/>
              <w:left w:val="nil"/>
              <w:bottom w:val="nil"/>
              <w:right w:val="single" w:sz="4" w:space="0" w:color="auto"/>
            </w:tcBorders>
            <w:vAlign w:val="center"/>
            <w:hideMark/>
          </w:tcPr>
          <w:p w14:paraId="07BCDD43" w14:textId="32A8A0E4" w:rsidR="0004341D" w:rsidRPr="00A72EFB" w:rsidRDefault="0004341D" w:rsidP="0004341D">
            <w:pPr>
              <w:pStyle w:val="Table2heading"/>
              <w:spacing w:line="276" w:lineRule="auto"/>
              <w:rPr>
                <w:b w:val="0"/>
                <w:sz w:val="16"/>
                <w:szCs w:val="16"/>
              </w:rPr>
            </w:pPr>
            <w:r w:rsidRPr="00C36B47">
              <w:rPr>
                <w:b w:val="0"/>
                <w:sz w:val="16"/>
                <w:szCs w:val="16"/>
              </w:rPr>
              <w:t>3,501</w:t>
            </w:r>
          </w:p>
        </w:tc>
        <w:tc>
          <w:tcPr>
            <w:tcW w:w="0" w:type="auto"/>
            <w:vAlign w:val="center"/>
            <w:hideMark/>
          </w:tcPr>
          <w:p w14:paraId="7380FF2C" w14:textId="1ABD2145" w:rsidR="0004341D" w:rsidRPr="00A72EFB" w:rsidRDefault="0004341D" w:rsidP="0004341D">
            <w:pPr>
              <w:pStyle w:val="Table2heading"/>
              <w:spacing w:line="276" w:lineRule="auto"/>
              <w:rPr>
                <w:b w:val="0"/>
                <w:sz w:val="16"/>
                <w:szCs w:val="16"/>
              </w:rPr>
            </w:pPr>
            <w:r w:rsidRPr="00C36B47">
              <w:rPr>
                <w:b w:val="0"/>
                <w:sz w:val="16"/>
                <w:szCs w:val="16"/>
              </w:rPr>
              <w:t>325,220</w:t>
            </w:r>
          </w:p>
        </w:tc>
        <w:tc>
          <w:tcPr>
            <w:tcW w:w="0" w:type="auto"/>
            <w:vAlign w:val="center"/>
            <w:hideMark/>
          </w:tcPr>
          <w:p w14:paraId="36CA1ECA" w14:textId="1E28820A" w:rsidR="0004341D" w:rsidRPr="00A72EFB" w:rsidRDefault="0004341D" w:rsidP="0004341D">
            <w:pPr>
              <w:pStyle w:val="Table2heading"/>
              <w:spacing w:line="276" w:lineRule="auto"/>
              <w:rPr>
                <w:b w:val="0"/>
                <w:sz w:val="16"/>
                <w:szCs w:val="16"/>
              </w:rPr>
            </w:pPr>
            <w:r w:rsidRPr="00C36B47">
              <w:rPr>
                <w:b w:val="0"/>
                <w:sz w:val="16"/>
                <w:szCs w:val="16"/>
              </w:rPr>
              <w:t>9,048</w:t>
            </w:r>
          </w:p>
        </w:tc>
        <w:tc>
          <w:tcPr>
            <w:tcW w:w="0" w:type="auto"/>
            <w:tcBorders>
              <w:top w:val="nil"/>
              <w:left w:val="nil"/>
              <w:bottom w:val="nil"/>
              <w:right w:val="single" w:sz="4" w:space="0" w:color="auto"/>
            </w:tcBorders>
            <w:vAlign w:val="center"/>
            <w:hideMark/>
          </w:tcPr>
          <w:p w14:paraId="030C0321" w14:textId="20FDA10A" w:rsidR="0004341D" w:rsidRPr="00A72EFB" w:rsidRDefault="0004341D" w:rsidP="0004341D">
            <w:pPr>
              <w:pStyle w:val="Table2heading"/>
              <w:spacing w:line="276" w:lineRule="auto"/>
              <w:rPr>
                <w:b w:val="0"/>
                <w:sz w:val="16"/>
                <w:szCs w:val="16"/>
              </w:rPr>
            </w:pPr>
            <w:r w:rsidRPr="00C36B47">
              <w:rPr>
                <w:b w:val="0"/>
                <w:sz w:val="16"/>
                <w:szCs w:val="16"/>
              </w:rPr>
              <w:t>3,586</w:t>
            </w:r>
          </w:p>
        </w:tc>
        <w:tc>
          <w:tcPr>
            <w:tcW w:w="0" w:type="auto"/>
            <w:vAlign w:val="center"/>
            <w:hideMark/>
          </w:tcPr>
          <w:p w14:paraId="7EE0B0FF" w14:textId="55ED98BE" w:rsidR="0004341D" w:rsidRPr="00A72EFB" w:rsidRDefault="0004341D" w:rsidP="0004341D">
            <w:pPr>
              <w:pStyle w:val="Table2heading"/>
              <w:spacing w:line="276" w:lineRule="auto"/>
              <w:rPr>
                <w:b w:val="0"/>
                <w:sz w:val="16"/>
                <w:szCs w:val="16"/>
              </w:rPr>
            </w:pPr>
            <w:r w:rsidRPr="00C36B47">
              <w:rPr>
                <w:b w:val="0"/>
                <w:sz w:val="16"/>
                <w:szCs w:val="16"/>
              </w:rPr>
              <w:t>193,459</w:t>
            </w:r>
          </w:p>
        </w:tc>
        <w:tc>
          <w:tcPr>
            <w:tcW w:w="0" w:type="auto"/>
            <w:vAlign w:val="center"/>
            <w:hideMark/>
          </w:tcPr>
          <w:p w14:paraId="0CF326B2" w14:textId="6388B8CF" w:rsidR="0004341D" w:rsidRPr="00A72EFB" w:rsidRDefault="0004341D" w:rsidP="0004341D">
            <w:pPr>
              <w:pStyle w:val="Table2heading"/>
              <w:spacing w:line="276" w:lineRule="auto"/>
              <w:rPr>
                <w:b w:val="0"/>
                <w:sz w:val="16"/>
                <w:szCs w:val="16"/>
              </w:rPr>
            </w:pPr>
            <w:r w:rsidRPr="00C36B47">
              <w:rPr>
                <w:b w:val="0"/>
                <w:sz w:val="16"/>
                <w:szCs w:val="16"/>
              </w:rPr>
              <w:t>7,139</w:t>
            </w:r>
          </w:p>
        </w:tc>
        <w:tc>
          <w:tcPr>
            <w:tcW w:w="0" w:type="auto"/>
            <w:tcBorders>
              <w:top w:val="nil"/>
              <w:left w:val="nil"/>
              <w:bottom w:val="nil"/>
              <w:right w:val="single" w:sz="4" w:space="0" w:color="auto"/>
            </w:tcBorders>
            <w:vAlign w:val="center"/>
            <w:hideMark/>
          </w:tcPr>
          <w:p w14:paraId="67202F09" w14:textId="5F33FF2B" w:rsidR="0004341D" w:rsidRPr="00A72EFB" w:rsidRDefault="0004341D" w:rsidP="0004341D">
            <w:pPr>
              <w:pStyle w:val="Table2heading"/>
              <w:spacing w:line="276" w:lineRule="auto"/>
              <w:rPr>
                <w:b w:val="0"/>
                <w:sz w:val="16"/>
                <w:szCs w:val="16"/>
              </w:rPr>
            </w:pPr>
            <w:r w:rsidRPr="00C36B47">
              <w:rPr>
                <w:b w:val="0"/>
                <w:sz w:val="16"/>
                <w:szCs w:val="16"/>
              </w:rPr>
              <w:t>3,605</w:t>
            </w:r>
          </w:p>
        </w:tc>
        <w:tc>
          <w:tcPr>
            <w:tcW w:w="0" w:type="auto"/>
            <w:vAlign w:val="center"/>
            <w:hideMark/>
          </w:tcPr>
          <w:p w14:paraId="58B96B32" w14:textId="3535F590" w:rsidR="0004341D" w:rsidRPr="00A72EFB" w:rsidRDefault="0004341D" w:rsidP="0004341D">
            <w:pPr>
              <w:pStyle w:val="Table2heading"/>
              <w:spacing w:line="276" w:lineRule="auto"/>
              <w:rPr>
                <w:b w:val="0"/>
                <w:sz w:val="16"/>
                <w:szCs w:val="16"/>
              </w:rPr>
            </w:pPr>
            <w:r w:rsidRPr="00C36B47">
              <w:rPr>
                <w:b w:val="0"/>
                <w:sz w:val="16"/>
                <w:szCs w:val="16"/>
              </w:rPr>
              <w:t>198,928</w:t>
            </w:r>
          </w:p>
        </w:tc>
        <w:tc>
          <w:tcPr>
            <w:tcW w:w="0" w:type="auto"/>
            <w:vAlign w:val="center"/>
            <w:hideMark/>
          </w:tcPr>
          <w:p w14:paraId="5C5251D3" w14:textId="78D3F79B" w:rsidR="0004341D" w:rsidRPr="00A72EFB" w:rsidRDefault="0004341D" w:rsidP="0004341D">
            <w:pPr>
              <w:pStyle w:val="Table2heading"/>
              <w:spacing w:line="276" w:lineRule="auto"/>
              <w:rPr>
                <w:b w:val="0"/>
                <w:sz w:val="16"/>
                <w:szCs w:val="16"/>
              </w:rPr>
            </w:pPr>
            <w:r w:rsidRPr="00C36B47">
              <w:rPr>
                <w:b w:val="0"/>
                <w:sz w:val="16"/>
                <w:szCs w:val="16"/>
              </w:rPr>
              <w:t>3,942</w:t>
            </w:r>
          </w:p>
        </w:tc>
        <w:tc>
          <w:tcPr>
            <w:tcW w:w="0" w:type="auto"/>
            <w:tcBorders>
              <w:top w:val="nil"/>
              <w:left w:val="nil"/>
              <w:bottom w:val="nil"/>
              <w:right w:val="single" w:sz="4" w:space="0" w:color="auto"/>
            </w:tcBorders>
            <w:vAlign w:val="center"/>
            <w:hideMark/>
          </w:tcPr>
          <w:p w14:paraId="5D1A04BC" w14:textId="7DFAE555" w:rsidR="0004341D" w:rsidRPr="00A72EFB" w:rsidRDefault="0004341D" w:rsidP="0004341D">
            <w:pPr>
              <w:pStyle w:val="Table2heading"/>
              <w:spacing w:line="276" w:lineRule="auto"/>
              <w:rPr>
                <w:b w:val="0"/>
                <w:sz w:val="16"/>
                <w:szCs w:val="16"/>
              </w:rPr>
            </w:pPr>
            <w:r w:rsidRPr="00C36B47">
              <w:rPr>
                <w:b w:val="0"/>
                <w:sz w:val="16"/>
                <w:szCs w:val="16"/>
              </w:rPr>
              <w:t>358</w:t>
            </w:r>
          </w:p>
        </w:tc>
        <w:tc>
          <w:tcPr>
            <w:tcW w:w="0" w:type="auto"/>
            <w:vAlign w:val="center"/>
            <w:hideMark/>
          </w:tcPr>
          <w:p w14:paraId="4A348E84" w14:textId="43DD0084" w:rsidR="0004341D" w:rsidRPr="00A72EFB" w:rsidRDefault="0004341D" w:rsidP="0004341D">
            <w:pPr>
              <w:pStyle w:val="Table2heading"/>
              <w:spacing w:line="276" w:lineRule="auto"/>
              <w:rPr>
                <w:b w:val="0"/>
                <w:sz w:val="16"/>
                <w:szCs w:val="16"/>
              </w:rPr>
            </w:pPr>
            <w:r w:rsidRPr="00C36B47">
              <w:rPr>
                <w:b w:val="0"/>
                <w:sz w:val="16"/>
                <w:szCs w:val="16"/>
              </w:rPr>
              <w:t>51,721</w:t>
            </w:r>
          </w:p>
        </w:tc>
        <w:tc>
          <w:tcPr>
            <w:tcW w:w="0" w:type="auto"/>
            <w:vAlign w:val="center"/>
            <w:hideMark/>
          </w:tcPr>
          <w:p w14:paraId="5D4C3F35" w14:textId="3FD555E4" w:rsidR="0004341D" w:rsidRPr="00A72EFB" w:rsidRDefault="0004341D" w:rsidP="0004341D">
            <w:pPr>
              <w:pStyle w:val="Table2heading"/>
              <w:spacing w:line="276" w:lineRule="auto"/>
              <w:rPr>
                <w:b w:val="0"/>
                <w:sz w:val="16"/>
                <w:szCs w:val="16"/>
              </w:rPr>
            </w:pPr>
            <w:r w:rsidRPr="00C36B47">
              <w:rPr>
                <w:b w:val="0"/>
                <w:sz w:val="16"/>
                <w:szCs w:val="16"/>
              </w:rPr>
              <w:t>1,584</w:t>
            </w:r>
          </w:p>
        </w:tc>
        <w:tc>
          <w:tcPr>
            <w:tcW w:w="0" w:type="auto"/>
            <w:vAlign w:val="center"/>
            <w:hideMark/>
          </w:tcPr>
          <w:p w14:paraId="5121CB9D" w14:textId="0063F3AB" w:rsidR="0004341D" w:rsidRPr="00A72EFB" w:rsidRDefault="0004341D" w:rsidP="0004341D">
            <w:pPr>
              <w:pStyle w:val="Table2heading"/>
              <w:spacing w:line="276" w:lineRule="auto"/>
              <w:rPr>
                <w:b w:val="0"/>
                <w:sz w:val="16"/>
                <w:szCs w:val="16"/>
              </w:rPr>
            </w:pPr>
            <w:r w:rsidRPr="00C36B47">
              <w:rPr>
                <w:b w:val="0"/>
                <w:sz w:val="16"/>
                <w:szCs w:val="16"/>
              </w:rPr>
              <w:t>652</w:t>
            </w:r>
          </w:p>
        </w:tc>
      </w:tr>
      <w:tr w:rsidR="0004341D" w:rsidRPr="00A72EFB" w14:paraId="43126743" w14:textId="77777777" w:rsidTr="0004341D">
        <w:trPr>
          <w:trHeight w:val="300"/>
          <w:jc w:val="center"/>
        </w:trPr>
        <w:tc>
          <w:tcPr>
            <w:tcW w:w="566" w:type="dxa"/>
            <w:tcBorders>
              <w:top w:val="nil"/>
              <w:left w:val="nil"/>
              <w:bottom w:val="nil"/>
              <w:right w:val="single" w:sz="4" w:space="0" w:color="auto"/>
            </w:tcBorders>
            <w:vAlign w:val="center"/>
            <w:hideMark/>
          </w:tcPr>
          <w:p w14:paraId="7B14EEA3" w14:textId="0AEFD78A"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Jun-47</w:t>
            </w:r>
          </w:p>
        </w:tc>
        <w:tc>
          <w:tcPr>
            <w:tcW w:w="1090" w:type="dxa"/>
            <w:vAlign w:val="center"/>
            <w:hideMark/>
          </w:tcPr>
          <w:p w14:paraId="6D13D1F5" w14:textId="7CA03BC5" w:rsidR="0004341D" w:rsidRPr="00A72EFB" w:rsidRDefault="0004341D" w:rsidP="0004341D">
            <w:pPr>
              <w:pStyle w:val="Table2heading"/>
              <w:spacing w:line="276" w:lineRule="auto"/>
              <w:rPr>
                <w:b w:val="0"/>
                <w:sz w:val="16"/>
                <w:szCs w:val="16"/>
              </w:rPr>
            </w:pPr>
            <w:r w:rsidRPr="00C36B47">
              <w:rPr>
                <w:b w:val="0"/>
                <w:sz w:val="16"/>
                <w:szCs w:val="16"/>
              </w:rPr>
              <w:t>322,911</w:t>
            </w:r>
          </w:p>
        </w:tc>
        <w:tc>
          <w:tcPr>
            <w:tcW w:w="0" w:type="auto"/>
            <w:vAlign w:val="center"/>
            <w:hideMark/>
          </w:tcPr>
          <w:p w14:paraId="2C6A8FD4" w14:textId="7098DF43" w:rsidR="0004341D" w:rsidRPr="00A72EFB" w:rsidRDefault="0004341D" w:rsidP="0004341D">
            <w:pPr>
              <w:pStyle w:val="Table2heading"/>
              <w:spacing w:line="276" w:lineRule="auto"/>
              <w:rPr>
                <w:b w:val="0"/>
                <w:sz w:val="16"/>
                <w:szCs w:val="16"/>
              </w:rPr>
            </w:pPr>
            <w:r w:rsidRPr="00C36B47">
              <w:rPr>
                <w:b w:val="0"/>
                <w:sz w:val="16"/>
                <w:szCs w:val="16"/>
              </w:rPr>
              <w:t>8,963</w:t>
            </w:r>
          </w:p>
        </w:tc>
        <w:tc>
          <w:tcPr>
            <w:tcW w:w="0" w:type="auto"/>
            <w:tcBorders>
              <w:top w:val="nil"/>
              <w:left w:val="nil"/>
              <w:bottom w:val="nil"/>
              <w:right w:val="single" w:sz="4" w:space="0" w:color="auto"/>
            </w:tcBorders>
            <w:vAlign w:val="center"/>
            <w:hideMark/>
          </w:tcPr>
          <w:p w14:paraId="0F1C7A2E" w14:textId="03D73CF9" w:rsidR="0004341D" w:rsidRPr="00A72EFB" w:rsidRDefault="0004341D" w:rsidP="0004341D">
            <w:pPr>
              <w:pStyle w:val="Table2heading"/>
              <w:spacing w:line="276" w:lineRule="auto"/>
              <w:rPr>
                <w:b w:val="0"/>
                <w:sz w:val="16"/>
                <w:szCs w:val="16"/>
              </w:rPr>
            </w:pPr>
            <w:r w:rsidRPr="00C36B47">
              <w:rPr>
                <w:b w:val="0"/>
                <w:sz w:val="16"/>
                <w:szCs w:val="16"/>
              </w:rPr>
              <w:t>3,526</w:t>
            </w:r>
          </w:p>
        </w:tc>
        <w:tc>
          <w:tcPr>
            <w:tcW w:w="0" w:type="auto"/>
            <w:vAlign w:val="center"/>
            <w:hideMark/>
          </w:tcPr>
          <w:p w14:paraId="5287F919" w14:textId="19066AC4" w:rsidR="0004341D" w:rsidRPr="00A72EFB" w:rsidRDefault="0004341D" w:rsidP="0004341D">
            <w:pPr>
              <w:pStyle w:val="Table2heading"/>
              <w:spacing w:line="276" w:lineRule="auto"/>
              <w:rPr>
                <w:b w:val="0"/>
                <w:sz w:val="16"/>
                <w:szCs w:val="16"/>
              </w:rPr>
            </w:pPr>
            <w:r w:rsidRPr="00C36B47">
              <w:rPr>
                <w:b w:val="0"/>
                <w:sz w:val="16"/>
                <w:szCs w:val="16"/>
              </w:rPr>
              <w:t>330,755</w:t>
            </w:r>
          </w:p>
        </w:tc>
        <w:tc>
          <w:tcPr>
            <w:tcW w:w="0" w:type="auto"/>
            <w:vAlign w:val="center"/>
            <w:hideMark/>
          </w:tcPr>
          <w:p w14:paraId="456C0B60" w14:textId="30D3E3F8" w:rsidR="0004341D" w:rsidRPr="00A72EFB" w:rsidRDefault="0004341D" w:rsidP="0004341D">
            <w:pPr>
              <w:pStyle w:val="Table2heading"/>
              <w:spacing w:line="276" w:lineRule="auto"/>
              <w:rPr>
                <w:b w:val="0"/>
                <w:sz w:val="16"/>
                <w:szCs w:val="16"/>
              </w:rPr>
            </w:pPr>
            <w:r w:rsidRPr="00C36B47">
              <w:rPr>
                <w:b w:val="0"/>
                <w:sz w:val="16"/>
                <w:szCs w:val="16"/>
              </w:rPr>
              <w:t>9,111</w:t>
            </w:r>
          </w:p>
        </w:tc>
        <w:tc>
          <w:tcPr>
            <w:tcW w:w="0" w:type="auto"/>
            <w:tcBorders>
              <w:top w:val="nil"/>
              <w:left w:val="nil"/>
              <w:bottom w:val="nil"/>
              <w:right w:val="single" w:sz="4" w:space="0" w:color="auto"/>
            </w:tcBorders>
            <w:vAlign w:val="center"/>
            <w:hideMark/>
          </w:tcPr>
          <w:p w14:paraId="5CFD2CCD" w14:textId="0A37FAB5" w:rsidR="0004341D" w:rsidRPr="00A72EFB" w:rsidRDefault="0004341D" w:rsidP="0004341D">
            <w:pPr>
              <w:pStyle w:val="Table2heading"/>
              <w:spacing w:line="276" w:lineRule="auto"/>
              <w:rPr>
                <w:b w:val="0"/>
                <w:sz w:val="16"/>
                <w:szCs w:val="16"/>
              </w:rPr>
            </w:pPr>
            <w:r w:rsidRPr="00C36B47">
              <w:rPr>
                <w:b w:val="0"/>
                <w:sz w:val="16"/>
                <w:szCs w:val="16"/>
              </w:rPr>
              <w:t>3,611</w:t>
            </w:r>
          </w:p>
        </w:tc>
        <w:tc>
          <w:tcPr>
            <w:tcW w:w="0" w:type="auto"/>
            <w:vAlign w:val="center"/>
            <w:hideMark/>
          </w:tcPr>
          <w:p w14:paraId="77ACA6E3" w14:textId="42395089" w:rsidR="0004341D" w:rsidRPr="00A72EFB" w:rsidRDefault="0004341D" w:rsidP="0004341D">
            <w:pPr>
              <w:pStyle w:val="Table2heading"/>
              <w:spacing w:line="276" w:lineRule="auto"/>
              <w:rPr>
                <w:b w:val="0"/>
                <w:sz w:val="16"/>
                <w:szCs w:val="16"/>
              </w:rPr>
            </w:pPr>
            <w:r w:rsidRPr="00C36B47">
              <w:rPr>
                <w:b w:val="0"/>
                <w:sz w:val="16"/>
                <w:szCs w:val="16"/>
              </w:rPr>
              <w:t>197,021</w:t>
            </w:r>
          </w:p>
        </w:tc>
        <w:tc>
          <w:tcPr>
            <w:tcW w:w="0" w:type="auto"/>
            <w:vAlign w:val="center"/>
            <w:hideMark/>
          </w:tcPr>
          <w:p w14:paraId="358B3A51" w14:textId="69F3BCC1" w:rsidR="0004341D" w:rsidRPr="00A72EFB" w:rsidRDefault="0004341D" w:rsidP="0004341D">
            <w:pPr>
              <w:pStyle w:val="Table2heading"/>
              <w:spacing w:line="276" w:lineRule="auto"/>
              <w:rPr>
                <w:b w:val="0"/>
                <w:sz w:val="16"/>
                <w:szCs w:val="16"/>
              </w:rPr>
            </w:pPr>
            <w:r w:rsidRPr="00C36B47">
              <w:rPr>
                <w:b w:val="0"/>
                <w:sz w:val="16"/>
                <w:szCs w:val="16"/>
              </w:rPr>
              <w:t>7,196</w:t>
            </w:r>
          </w:p>
        </w:tc>
        <w:tc>
          <w:tcPr>
            <w:tcW w:w="0" w:type="auto"/>
            <w:tcBorders>
              <w:top w:val="nil"/>
              <w:left w:val="nil"/>
              <w:bottom w:val="nil"/>
              <w:right w:val="single" w:sz="4" w:space="0" w:color="auto"/>
            </w:tcBorders>
            <w:vAlign w:val="center"/>
            <w:hideMark/>
          </w:tcPr>
          <w:p w14:paraId="394905F9" w14:textId="179A97B5" w:rsidR="0004341D" w:rsidRPr="00A72EFB" w:rsidRDefault="0004341D" w:rsidP="0004341D">
            <w:pPr>
              <w:pStyle w:val="Table2heading"/>
              <w:spacing w:line="276" w:lineRule="auto"/>
              <w:rPr>
                <w:b w:val="0"/>
                <w:sz w:val="16"/>
                <w:szCs w:val="16"/>
              </w:rPr>
            </w:pPr>
            <w:r w:rsidRPr="00C36B47">
              <w:rPr>
                <w:b w:val="0"/>
                <w:sz w:val="16"/>
                <w:szCs w:val="16"/>
              </w:rPr>
              <w:t>3,634</w:t>
            </w:r>
          </w:p>
        </w:tc>
        <w:tc>
          <w:tcPr>
            <w:tcW w:w="0" w:type="auto"/>
            <w:vAlign w:val="center"/>
            <w:hideMark/>
          </w:tcPr>
          <w:p w14:paraId="41770569" w14:textId="338FEC8E" w:rsidR="0004341D" w:rsidRPr="00A72EFB" w:rsidRDefault="0004341D" w:rsidP="0004341D">
            <w:pPr>
              <w:pStyle w:val="Table2heading"/>
              <w:spacing w:line="276" w:lineRule="auto"/>
              <w:rPr>
                <w:b w:val="0"/>
                <w:sz w:val="16"/>
                <w:szCs w:val="16"/>
              </w:rPr>
            </w:pPr>
            <w:r w:rsidRPr="00C36B47">
              <w:rPr>
                <w:b w:val="0"/>
                <w:sz w:val="16"/>
                <w:szCs w:val="16"/>
              </w:rPr>
              <w:t>202,540</w:t>
            </w:r>
          </w:p>
        </w:tc>
        <w:tc>
          <w:tcPr>
            <w:tcW w:w="0" w:type="auto"/>
            <w:vAlign w:val="center"/>
            <w:hideMark/>
          </w:tcPr>
          <w:p w14:paraId="0E1772D3" w14:textId="599125AA" w:rsidR="0004341D" w:rsidRPr="00A72EFB" w:rsidRDefault="0004341D" w:rsidP="0004341D">
            <w:pPr>
              <w:pStyle w:val="Table2heading"/>
              <w:spacing w:line="276" w:lineRule="auto"/>
              <w:rPr>
                <w:b w:val="0"/>
                <w:sz w:val="16"/>
                <w:szCs w:val="16"/>
              </w:rPr>
            </w:pPr>
            <w:r w:rsidRPr="00C36B47">
              <w:rPr>
                <w:b w:val="0"/>
                <w:sz w:val="16"/>
                <w:szCs w:val="16"/>
              </w:rPr>
              <w:t>3,973</w:t>
            </w:r>
          </w:p>
        </w:tc>
        <w:tc>
          <w:tcPr>
            <w:tcW w:w="0" w:type="auto"/>
            <w:tcBorders>
              <w:top w:val="nil"/>
              <w:left w:val="nil"/>
              <w:bottom w:val="nil"/>
              <w:right w:val="single" w:sz="4" w:space="0" w:color="auto"/>
            </w:tcBorders>
            <w:vAlign w:val="center"/>
            <w:hideMark/>
          </w:tcPr>
          <w:p w14:paraId="349CCEC9" w14:textId="3FB1675B" w:rsidR="0004341D" w:rsidRPr="00A72EFB" w:rsidRDefault="0004341D" w:rsidP="0004341D">
            <w:pPr>
              <w:pStyle w:val="Table2heading"/>
              <w:spacing w:line="276" w:lineRule="auto"/>
              <w:rPr>
                <w:b w:val="0"/>
                <w:sz w:val="16"/>
                <w:szCs w:val="16"/>
              </w:rPr>
            </w:pPr>
            <w:r w:rsidRPr="00C36B47">
              <w:rPr>
                <w:b w:val="0"/>
                <w:sz w:val="16"/>
                <w:szCs w:val="16"/>
              </w:rPr>
              <w:t>361</w:t>
            </w:r>
          </w:p>
        </w:tc>
        <w:tc>
          <w:tcPr>
            <w:tcW w:w="0" w:type="auto"/>
            <w:vAlign w:val="center"/>
            <w:hideMark/>
          </w:tcPr>
          <w:p w14:paraId="7EB5CF74" w14:textId="37266D3E" w:rsidR="0004341D" w:rsidRPr="00A72EFB" w:rsidRDefault="0004341D" w:rsidP="0004341D">
            <w:pPr>
              <w:pStyle w:val="Table2heading"/>
              <w:spacing w:line="276" w:lineRule="auto"/>
              <w:rPr>
                <w:b w:val="0"/>
                <w:sz w:val="16"/>
                <w:szCs w:val="16"/>
              </w:rPr>
            </w:pPr>
            <w:r w:rsidRPr="00C36B47">
              <w:rPr>
                <w:b w:val="0"/>
                <w:sz w:val="16"/>
                <w:szCs w:val="16"/>
              </w:rPr>
              <w:t>52,660</w:t>
            </w:r>
          </w:p>
        </w:tc>
        <w:tc>
          <w:tcPr>
            <w:tcW w:w="0" w:type="auto"/>
            <w:vAlign w:val="center"/>
            <w:hideMark/>
          </w:tcPr>
          <w:p w14:paraId="1FE49E90" w14:textId="3B365E0B" w:rsidR="0004341D" w:rsidRPr="00A72EFB" w:rsidRDefault="0004341D" w:rsidP="0004341D">
            <w:pPr>
              <w:pStyle w:val="Table2heading"/>
              <w:spacing w:line="276" w:lineRule="auto"/>
              <w:rPr>
                <w:b w:val="0"/>
                <w:sz w:val="16"/>
                <w:szCs w:val="16"/>
              </w:rPr>
            </w:pPr>
            <w:r w:rsidRPr="00C36B47">
              <w:rPr>
                <w:b w:val="0"/>
                <w:sz w:val="16"/>
                <w:szCs w:val="16"/>
              </w:rPr>
              <w:t>1,597</w:t>
            </w:r>
          </w:p>
        </w:tc>
        <w:tc>
          <w:tcPr>
            <w:tcW w:w="0" w:type="auto"/>
            <w:vAlign w:val="center"/>
            <w:hideMark/>
          </w:tcPr>
          <w:p w14:paraId="20A3B2E3" w14:textId="5783A9E2" w:rsidR="0004341D" w:rsidRPr="00A72EFB" w:rsidRDefault="0004341D" w:rsidP="0004341D">
            <w:pPr>
              <w:pStyle w:val="Table2heading"/>
              <w:spacing w:line="276" w:lineRule="auto"/>
              <w:rPr>
                <w:b w:val="0"/>
                <w:sz w:val="16"/>
                <w:szCs w:val="16"/>
              </w:rPr>
            </w:pPr>
            <w:r w:rsidRPr="00C36B47">
              <w:rPr>
                <w:b w:val="0"/>
                <w:sz w:val="16"/>
                <w:szCs w:val="16"/>
              </w:rPr>
              <w:t>657</w:t>
            </w:r>
          </w:p>
        </w:tc>
      </w:tr>
      <w:tr w:rsidR="0004341D" w:rsidRPr="00A72EFB" w14:paraId="6A2D7ED5" w14:textId="77777777" w:rsidTr="0004341D">
        <w:trPr>
          <w:trHeight w:val="300"/>
          <w:jc w:val="center"/>
        </w:trPr>
        <w:tc>
          <w:tcPr>
            <w:tcW w:w="566" w:type="dxa"/>
            <w:tcBorders>
              <w:top w:val="nil"/>
              <w:left w:val="nil"/>
              <w:bottom w:val="nil"/>
              <w:right w:val="single" w:sz="4" w:space="0" w:color="auto"/>
            </w:tcBorders>
            <w:vAlign w:val="center"/>
            <w:hideMark/>
          </w:tcPr>
          <w:p w14:paraId="3410430B" w14:textId="6A6FA71E"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Jun-48</w:t>
            </w:r>
          </w:p>
        </w:tc>
        <w:tc>
          <w:tcPr>
            <w:tcW w:w="1090" w:type="dxa"/>
            <w:vAlign w:val="center"/>
            <w:hideMark/>
          </w:tcPr>
          <w:p w14:paraId="6EE8BE55" w14:textId="21830165" w:rsidR="0004341D" w:rsidRPr="00A72EFB" w:rsidRDefault="0004341D" w:rsidP="0004341D">
            <w:pPr>
              <w:pStyle w:val="Table2heading"/>
              <w:spacing w:line="276" w:lineRule="auto"/>
              <w:rPr>
                <w:b w:val="0"/>
                <w:sz w:val="16"/>
                <w:szCs w:val="16"/>
              </w:rPr>
            </w:pPr>
            <w:r w:rsidRPr="00C36B47">
              <w:rPr>
                <w:b w:val="0"/>
                <w:sz w:val="16"/>
                <w:szCs w:val="16"/>
              </w:rPr>
              <w:t>328,351</w:t>
            </w:r>
          </w:p>
        </w:tc>
        <w:tc>
          <w:tcPr>
            <w:tcW w:w="0" w:type="auto"/>
            <w:vAlign w:val="center"/>
            <w:hideMark/>
          </w:tcPr>
          <w:p w14:paraId="71DAABB3" w14:textId="61835121" w:rsidR="0004341D" w:rsidRPr="00A72EFB" w:rsidRDefault="0004341D" w:rsidP="0004341D">
            <w:pPr>
              <w:pStyle w:val="Table2heading"/>
              <w:spacing w:line="276" w:lineRule="auto"/>
              <w:rPr>
                <w:b w:val="0"/>
                <w:sz w:val="16"/>
                <w:szCs w:val="16"/>
              </w:rPr>
            </w:pPr>
            <w:r w:rsidRPr="00C36B47">
              <w:rPr>
                <w:b w:val="0"/>
                <w:sz w:val="16"/>
                <w:szCs w:val="16"/>
              </w:rPr>
              <w:t>9,024</w:t>
            </w:r>
          </w:p>
        </w:tc>
        <w:tc>
          <w:tcPr>
            <w:tcW w:w="0" w:type="auto"/>
            <w:tcBorders>
              <w:top w:val="nil"/>
              <w:left w:val="nil"/>
              <w:bottom w:val="nil"/>
              <w:right w:val="single" w:sz="4" w:space="0" w:color="auto"/>
            </w:tcBorders>
            <w:vAlign w:val="center"/>
            <w:hideMark/>
          </w:tcPr>
          <w:p w14:paraId="6CF9F6B9" w14:textId="09984D11" w:rsidR="0004341D" w:rsidRPr="00A72EFB" w:rsidRDefault="0004341D" w:rsidP="0004341D">
            <w:pPr>
              <w:pStyle w:val="Table2heading"/>
              <w:spacing w:line="276" w:lineRule="auto"/>
              <w:rPr>
                <w:b w:val="0"/>
                <w:sz w:val="16"/>
                <w:szCs w:val="16"/>
              </w:rPr>
            </w:pPr>
            <w:r w:rsidRPr="00C36B47">
              <w:rPr>
                <w:b w:val="0"/>
                <w:sz w:val="16"/>
                <w:szCs w:val="16"/>
              </w:rPr>
              <w:t>3,550</w:t>
            </w:r>
          </w:p>
        </w:tc>
        <w:tc>
          <w:tcPr>
            <w:tcW w:w="0" w:type="auto"/>
            <w:vAlign w:val="center"/>
            <w:hideMark/>
          </w:tcPr>
          <w:p w14:paraId="4C7B0B6C" w14:textId="1FCD6C76" w:rsidR="0004341D" w:rsidRPr="00A72EFB" w:rsidRDefault="0004341D" w:rsidP="0004341D">
            <w:pPr>
              <w:pStyle w:val="Table2heading"/>
              <w:spacing w:line="276" w:lineRule="auto"/>
              <w:rPr>
                <w:b w:val="0"/>
                <w:sz w:val="16"/>
                <w:szCs w:val="16"/>
              </w:rPr>
            </w:pPr>
            <w:r w:rsidRPr="00C36B47">
              <w:rPr>
                <w:b w:val="0"/>
                <w:sz w:val="16"/>
                <w:szCs w:val="16"/>
              </w:rPr>
              <w:t>336,327</w:t>
            </w:r>
          </w:p>
        </w:tc>
        <w:tc>
          <w:tcPr>
            <w:tcW w:w="0" w:type="auto"/>
            <w:vAlign w:val="center"/>
            <w:hideMark/>
          </w:tcPr>
          <w:p w14:paraId="2771FD96" w14:textId="311C34F2" w:rsidR="0004341D" w:rsidRPr="00A72EFB" w:rsidRDefault="0004341D" w:rsidP="0004341D">
            <w:pPr>
              <w:pStyle w:val="Table2heading"/>
              <w:spacing w:line="276" w:lineRule="auto"/>
              <w:rPr>
                <w:b w:val="0"/>
                <w:sz w:val="16"/>
                <w:szCs w:val="16"/>
              </w:rPr>
            </w:pPr>
            <w:r w:rsidRPr="00C36B47">
              <w:rPr>
                <w:b w:val="0"/>
                <w:sz w:val="16"/>
                <w:szCs w:val="16"/>
              </w:rPr>
              <w:t>9,173</w:t>
            </w:r>
          </w:p>
        </w:tc>
        <w:tc>
          <w:tcPr>
            <w:tcW w:w="0" w:type="auto"/>
            <w:tcBorders>
              <w:top w:val="nil"/>
              <w:left w:val="nil"/>
              <w:bottom w:val="nil"/>
              <w:right w:val="single" w:sz="4" w:space="0" w:color="auto"/>
            </w:tcBorders>
            <w:vAlign w:val="center"/>
            <w:hideMark/>
          </w:tcPr>
          <w:p w14:paraId="5B1A24AE" w14:textId="7325E2CD" w:rsidR="0004341D" w:rsidRPr="00A72EFB" w:rsidRDefault="0004341D" w:rsidP="0004341D">
            <w:pPr>
              <w:pStyle w:val="Table2heading"/>
              <w:spacing w:line="276" w:lineRule="auto"/>
              <w:rPr>
                <w:b w:val="0"/>
                <w:sz w:val="16"/>
                <w:szCs w:val="16"/>
              </w:rPr>
            </w:pPr>
            <w:r w:rsidRPr="00C36B47">
              <w:rPr>
                <w:b w:val="0"/>
                <w:sz w:val="16"/>
                <w:szCs w:val="16"/>
              </w:rPr>
              <w:t>3,636</w:t>
            </w:r>
          </w:p>
        </w:tc>
        <w:tc>
          <w:tcPr>
            <w:tcW w:w="0" w:type="auto"/>
            <w:vAlign w:val="center"/>
            <w:hideMark/>
          </w:tcPr>
          <w:p w14:paraId="14FE021A" w14:textId="73EB9FDF" w:rsidR="0004341D" w:rsidRPr="00A72EFB" w:rsidRDefault="0004341D" w:rsidP="0004341D">
            <w:pPr>
              <w:pStyle w:val="Table2heading"/>
              <w:spacing w:line="276" w:lineRule="auto"/>
              <w:rPr>
                <w:b w:val="0"/>
                <w:sz w:val="16"/>
                <w:szCs w:val="16"/>
              </w:rPr>
            </w:pPr>
            <w:r w:rsidRPr="00C36B47">
              <w:rPr>
                <w:b w:val="0"/>
                <w:sz w:val="16"/>
                <w:szCs w:val="16"/>
              </w:rPr>
              <w:t>200,611</w:t>
            </w:r>
          </w:p>
        </w:tc>
        <w:tc>
          <w:tcPr>
            <w:tcW w:w="0" w:type="auto"/>
            <w:vAlign w:val="center"/>
            <w:hideMark/>
          </w:tcPr>
          <w:p w14:paraId="6FA35F95" w14:textId="755F8685" w:rsidR="0004341D" w:rsidRPr="00A72EFB" w:rsidRDefault="0004341D" w:rsidP="0004341D">
            <w:pPr>
              <w:pStyle w:val="Table2heading"/>
              <w:spacing w:line="276" w:lineRule="auto"/>
              <w:rPr>
                <w:b w:val="0"/>
                <w:sz w:val="16"/>
                <w:szCs w:val="16"/>
              </w:rPr>
            </w:pPr>
            <w:r w:rsidRPr="00C36B47">
              <w:rPr>
                <w:b w:val="0"/>
                <w:sz w:val="16"/>
                <w:szCs w:val="16"/>
              </w:rPr>
              <w:t>7,252</w:t>
            </w:r>
          </w:p>
        </w:tc>
        <w:tc>
          <w:tcPr>
            <w:tcW w:w="0" w:type="auto"/>
            <w:tcBorders>
              <w:top w:val="nil"/>
              <w:left w:val="nil"/>
              <w:bottom w:val="nil"/>
              <w:right w:val="single" w:sz="4" w:space="0" w:color="auto"/>
            </w:tcBorders>
            <w:vAlign w:val="center"/>
            <w:hideMark/>
          </w:tcPr>
          <w:p w14:paraId="6996C38C" w14:textId="7EA4AB4D" w:rsidR="0004341D" w:rsidRPr="00A72EFB" w:rsidRDefault="0004341D" w:rsidP="0004341D">
            <w:pPr>
              <w:pStyle w:val="Table2heading"/>
              <w:spacing w:line="276" w:lineRule="auto"/>
              <w:rPr>
                <w:b w:val="0"/>
                <w:sz w:val="16"/>
                <w:szCs w:val="16"/>
              </w:rPr>
            </w:pPr>
            <w:r w:rsidRPr="00C36B47">
              <w:rPr>
                <w:b w:val="0"/>
                <w:sz w:val="16"/>
                <w:szCs w:val="16"/>
              </w:rPr>
              <w:t>3,662</w:t>
            </w:r>
          </w:p>
        </w:tc>
        <w:tc>
          <w:tcPr>
            <w:tcW w:w="0" w:type="auto"/>
            <w:vAlign w:val="center"/>
            <w:hideMark/>
          </w:tcPr>
          <w:p w14:paraId="57D8CBC4" w14:textId="2F67650F" w:rsidR="0004341D" w:rsidRPr="00A72EFB" w:rsidRDefault="0004341D" w:rsidP="0004341D">
            <w:pPr>
              <w:pStyle w:val="Table2heading"/>
              <w:spacing w:line="276" w:lineRule="auto"/>
              <w:rPr>
                <w:b w:val="0"/>
                <w:sz w:val="16"/>
                <w:szCs w:val="16"/>
              </w:rPr>
            </w:pPr>
            <w:r w:rsidRPr="00C36B47">
              <w:rPr>
                <w:b w:val="0"/>
                <w:sz w:val="16"/>
                <w:szCs w:val="16"/>
              </w:rPr>
              <w:t>206,180</w:t>
            </w:r>
          </w:p>
        </w:tc>
        <w:tc>
          <w:tcPr>
            <w:tcW w:w="0" w:type="auto"/>
            <w:vAlign w:val="center"/>
            <w:hideMark/>
          </w:tcPr>
          <w:p w14:paraId="330E0C59" w14:textId="152BF484" w:rsidR="0004341D" w:rsidRPr="00A72EFB" w:rsidRDefault="0004341D" w:rsidP="0004341D">
            <w:pPr>
              <w:pStyle w:val="Table2heading"/>
              <w:spacing w:line="276" w:lineRule="auto"/>
              <w:rPr>
                <w:b w:val="0"/>
                <w:sz w:val="16"/>
                <w:szCs w:val="16"/>
              </w:rPr>
            </w:pPr>
            <w:r w:rsidRPr="00C36B47">
              <w:rPr>
                <w:b w:val="0"/>
                <w:sz w:val="16"/>
                <w:szCs w:val="16"/>
              </w:rPr>
              <w:t>4,004</w:t>
            </w:r>
          </w:p>
        </w:tc>
        <w:tc>
          <w:tcPr>
            <w:tcW w:w="0" w:type="auto"/>
            <w:tcBorders>
              <w:top w:val="nil"/>
              <w:left w:val="nil"/>
              <w:bottom w:val="nil"/>
              <w:right w:val="single" w:sz="4" w:space="0" w:color="auto"/>
            </w:tcBorders>
            <w:vAlign w:val="center"/>
            <w:hideMark/>
          </w:tcPr>
          <w:p w14:paraId="3CFC8C9F" w14:textId="6850DF6E" w:rsidR="0004341D" w:rsidRPr="00A72EFB" w:rsidRDefault="0004341D" w:rsidP="0004341D">
            <w:pPr>
              <w:pStyle w:val="Table2heading"/>
              <w:spacing w:line="276" w:lineRule="auto"/>
              <w:rPr>
                <w:b w:val="0"/>
                <w:sz w:val="16"/>
                <w:szCs w:val="16"/>
              </w:rPr>
            </w:pPr>
            <w:r w:rsidRPr="00C36B47">
              <w:rPr>
                <w:b w:val="0"/>
                <w:sz w:val="16"/>
                <w:szCs w:val="16"/>
              </w:rPr>
              <w:t>364</w:t>
            </w:r>
          </w:p>
        </w:tc>
        <w:tc>
          <w:tcPr>
            <w:tcW w:w="0" w:type="auto"/>
            <w:vAlign w:val="center"/>
            <w:hideMark/>
          </w:tcPr>
          <w:p w14:paraId="3FAB84E1" w14:textId="509B73B7" w:rsidR="0004341D" w:rsidRPr="00A72EFB" w:rsidRDefault="0004341D" w:rsidP="0004341D">
            <w:pPr>
              <w:pStyle w:val="Table2heading"/>
              <w:spacing w:line="276" w:lineRule="auto"/>
              <w:rPr>
                <w:b w:val="0"/>
                <w:sz w:val="16"/>
                <w:szCs w:val="16"/>
              </w:rPr>
            </w:pPr>
            <w:r w:rsidRPr="00C36B47">
              <w:rPr>
                <w:b w:val="0"/>
                <w:sz w:val="16"/>
                <w:szCs w:val="16"/>
              </w:rPr>
              <w:t>53,607</w:t>
            </w:r>
          </w:p>
        </w:tc>
        <w:tc>
          <w:tcPr>
            <w:tcW w:w="0" w:type="auto"/>
            <w:vAlign w:val="center"/>
            <w:hideMark/>
          </w:tcPr>
          <w:p w14:paraId="321592C4" w14:textId="5082A3DC" w:rsidR="0004341D" w:rsidRPr="00A72EFB" w:rsidRDefault="0004341D" w:rsidP="0004341D">
            <w:pPr>
              <w:pStyle w:val="Table2heading"/>
              <w:spacing w:line="276" w:lineRule="auto"/>
              <w:rPr>
                <w:b w:val="0"/>
                <w:sz w:val="16"/>
                <w:szCs w:val="16"/>
              </w:rPr>
            </w:pPr>
            <w:r w:rsidRPr="00C36B47">
              <w:rPr>
                <w:b w:val="0"/>
                <w:sz w:val="16"/>
                <w:szCs w:val="16"/>
              </w:rPr>
              <w:t>1,609</w:t>
            </w:r>
          </w:p>
        </w:tc>
        <w:tc>
          <w:tcPr>
            <w:tcW w:w="0" w:type="auto"/>
            <w:vAlign w:val="center"/>
            <w:hideMark/>
          </w:tcPr>
          <w:p w14:paraId="00AC39AE" w14:textId="106FD37A" w:rsidR="0004341D" w:rsidRPr="00A72EFB" w:rsidRDefault="0004341D" w:rsidP="0004341D">
            <w:pPr>
              <w:pStyle w:val="Table2heading"/>
              <w:spacing w:line="276" w:lineRule="auto"/>
              <w:rPr>
                <w:b w:val="0"/>
                <w:sz w:val="16"/>
                <w:szCs w:val="16"/>
              </w:rPr>
            </w:pPr>
            <w:r w:rsidRPr="00C36B47">
              <w:rPr>
                <w:b w:val="0"/>
                <w:sz w:val="16"/>
                <w:szCs w:val="16"/>
              </w:rPr>
              <w:t>662</w:t>
            </w:r>
          </w:p>
        </w:tc>
      </w:tr>
      <w:tr w:rsidR="0004341D" w:rsidRPr="00A72EFB" w14:paraId="6F4950FC" w14:textId="77777777" w:rsidTr="0004341D">
        <w:trPr>
          <w:trHeight w:val="300"/>
          <w:jc w:val="center"/>
        </w:trPr>
        <w:tc>
          <w:tcPr>
            <w:tcW w:w="566" w:type="dxa"/>
            <w:tcBorders>
              <w:top w:val="nil"/>
              <w:left w:val="nil"/>
              <w:bottom w:val="nil"/>
              <w:right w:val="single" w:sz="4" w:space="0" w:color="auto"/>
            </w:tcBorders>
            <w:vAlign w:val="center"/>
            <w:hideMark/>
          </w:tcPr>
          <w:p w14:paraId="6E679B2D" w14:textId="7372F012"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Jun-49</w:t>
            </w:r>
          </w:p>
        </w:tc>
        <w:tc>
          <w:tcPr>
            <w:tcW w:w="1090" w:type="dxa"/>
            <w:vAlign w:val="center"/>
            <w:hideMark/>
          </w:tcPr>
          <w:p w14:paraId="17B904F0" w14:textId="526CFF27" w:rsidR="0004341D" w:rsidRPr="00A72EFB" w:rsidRDefault="0004341D" w:rsidP="0004341D">
            <w:pPr>
              <w:pStyle w:val="Table2heading"/>
              <w:spacing w:line="276" w:lineRule="auto"/>
              <w:rPr>
                <w:b w:val="0"/>
                <w:sz w:val="16"/>
                <w:szCs w:val="16"/>
              </w:rPr>
            </w:pPr>
            <w:r w:rsidRPr="00C36B47">
              <w:rPr>
                <w:b w:val="0"/>
                <w:sz w:val="16"/>
                <w:szCs w:val="16"/>
              </w:rPr>
              <w:t>333,827</w:t>
            </w:r>
          </w:p>
        </w:tc>
        <w:tc>
          <w:tcPr>
            <w:tcW w:w="0" w:type="auto"/>
            <w:vAlign w:val="center"/>
            <w:hideMark/>
          </w:tcPr>
          <w:p w14:paraId="2FFF1AC5" w14:textId="289699D7" w:rsidR="0004341D" w:rsidRPr="00A72EFB" w:rsidRDefault="0004341D" w:rsidP="0004341D">
            <w:pPr>
              <w:pStyle w:val="Table2heading"/>
              <w:spacing w:line="276" w:lineRule="auto"/>
              <w:rPr>
                <w:b w:val="0"/>
                <w:sz w:val="16"/>
                <w:szCs w:val="16"/>
              </w:rPr>
            </w:pPr>
            <w:r w:rsidRPr="00C36B47">
              <w:rPr>
                <w:b w:val="0"/>
                <w:sz w:val="16"/>
                <w:szCs w:val="16"/>
              </w:rPr>
              <w:t>9,084</w:t>
            </w:r>
          </w:p>
        </w:tc>
        <w:tc>
          <w:tcPr>
            <w:tcW w:w="0" w:type="auto"/>
            <w:tcBorders>
              <w:top w:val="nil"/>
              <w:left w:val="nil"/>
              <w:bottom w:val="nil"/>
              <w:right w:val="single" w:sz="4" w:space="0" w:color="auto"/>
            </w:tcBorders>
            <w:vAlign w:val="center"/>
            <w:hideMark/>
          </w:tcPr>
          <w:p w14:paraId="68B2B827" w14:textId="5BA8ED5B" w:rsidR="0004341D" w:rsidRPr="00A72EFB" w:rsidRDefault="0004341D" w:rsidP="0004341D">
            <w:pPr>
              <w:pStyle w:val="Table2heading"/>
              <w:spacing w:line="276" w:lineRule="auto"/>
              <w:rPr>
                <w:b w:val="0"/>
                <w:sz w:val="16"/>
                <w:szCs w:val="16"/>
              </w:rPr>
            </w:pPr>
            <w:r w:rsidRPr="00C36B47">
              <w:rPr>
                <w:b w:val="0"/>
                <w:sz w:val="16"/>
                <w:szCs w:val="16"/>
              </w:rPr>
              <w:t>3,573</w:t>
            </w:r>
          </w:p>
        </w:tc>
        <w:tc>
          <w:tcPr>
            <w:tcW w:w="0" w:type="auto"/>
            <w:vAlign w:val="center"/>
            <w:hideMark/>
          </w:tcPr>
          <w:p w14:paraId="2B4FA00A" w14:textId="67C25CD5" w:rsidR="0004341D" w:rsidRPr="00A72EFB" w:rsidRDefault="0004341D" w:rsidP="0004341D">
            <w:pPr>
              <w:pStyle w:val="Table2heading"/>
              <w:spacing w:line="276" w:lineRule="auto"/>
              <w:rPr>
                <w:b w:val="0"/>
                <w:sz w:val="16"/>
                <w:szCs w:val="16"/>
              </w:rPr>
            </w:pPr>
            <w:r w:rsidRPr="00C36B47">
              <w:rPr>
                <w:b w:val="0"/>
                <w:sz w:val="16"/>
                <w:szCs w:val="16"/>
              </w:rPr>
              <w:t>341,936</w:t>
            </w:r>
          </w:p>
        </w:tc>
        <w:tc>
          <w:tcPr>
            <w:tcW w:w="0" w:type="auto"/>
            <w:vAlign w:val="center"/>
            <w:hideMark/>
          </w:tcPr>
          <w:p w14:paraId="28BB5A61" w14:textId="3AC0B022" w:rsidR="0004341D" w:rsidRPr="00A72EFB" w:rsidRDefault="0004341D" w:rsidP="0004341D">
            <w:pPr>
              <w:pStyle w:val="Table2heading"/>
              <w:spacing w:line="276" w:lineRule="auto"/>
              <w:rPr>
                <w:b w:val="0"/>
                <w:sz w:val="16"/>
                <w:szCs w:val="16"/>
              </w:rPr>
            </w:pPr>
            <w:r w:rsidRPr="00C36B47">
              <w:rPr>
                <w:b w:val="0"/>
                <w:sz w:val="16"/>
                <w:szCs w:val="16"/>
              </w:rPr>
              <w:t>9,234</w:t>
            </w:r>
          </w:p>
        </w:tc>
        <w:tc>
          <w:tcPr>
            <w:tcW w:w="0" w:type="auto"/>
            <w:tcBorders>
              <w:top w:val="nil"/>
              <w:left w:val="nil"/>
              <w:bottom w:val="nil"/>
              <w:right w:val="single" w:sz="4" w:space="0" w:color="auto"/>
            </w:tcBorders>
            <w:vAlign w:val="center"/>
            <w:hideMark/>
          </w:tcPr>
          <w:p w14:paraId="3686FE4D" w14:textId="4F7FAF4C" w:rsidR="0004341D" w:rsidRPr="00A72EFB" w:rsidRDefault="0004341D" w:rsidP="0004341D">
            <w:pPr>
              <w:pStyle w:val="Table2heading"/>
              <w:spacing w:line="276" w:lineRule="auto"/>
              <w:rPr>
                <w:b w:val="0"/>
                <w:sz w:val="16"/>
                <w:szCs w:val="16"/>
              </w:rPr>
            </w:pPr>
            <w:r w:rsidRPr="00C36B47">
              <w:rPr>
                <w:b w:val="0"/>
                <w:sz w:val="16"/>
                <w:szCs w:val="16"/>
              </w:rPr>
              <w:t>3,660</w:t>
            </w:r>
          </w:p>
        </w:tc>
        <w:tc>
          <w:tcPr>
            <w:tcW w:w="0" w:type="auto"/>
            <w:vAlign w:val="center"/>
            <w:hideMark/>
          </w:tcPr>
          <w:p w14:paraId="73D69940" w14:textId="4DC0CE30" w:rsidR="0004341D" w:rsidRPr="00A72EFB" w:rsidRDefault="0004341D" w:rsidP="0004341D">
            <w:pPr>
              <w:pStyle w:val="Table2heading"/>
              <w:spacing w:line="276" w:lineRule="auto"/>
              <w:rPr>
                <w:b w:val="0"/>
                <w:sz w:val="16"/>
                <w:szCs w:val="16"/>
              </w:rPr>
            </w:pPr>
            <w:r w:rsidRPr="00C36B47">
              <w:rPr>
                <w:b w:val="0"/>
                <w:sz w:val="16"/>
                <w:szCs w:val="16"/>
              </w:rPr>
              <w:t>204,229</w:t>
            </w:r>
          </w:p>
        </w:tc>
        <w:tc>
          <w:tcPr>
            <w:tcW w:w="0" w:type="auto"/>
            <w:vAlign w:val="center"/>
            <w:hideMark/>
          </w:tcPr>
          <w:p w14:paraId="0AC21ED2" w14:textId="03451DC7" w:rsidR="0004341D" w:rsidRPr="00A72EFB" w:rsidRDefault="0004341D" w:rsidP="0004341D">
            <w:pPr>
              <w:pStyle w:val="Table2heading"/>
              <w:spacing w:line="276" w:lineRule="auto"/>
              <w:rPr>
                <w:b w:val="0"/>
                <w:sz w:val="16"/>
                <w:szCs w:val="16"/>
              </w:rPr>
            </w:pPr>
            <w:r w:rsidRPr="00C36B47">
              <w:rPr>
                <w:b w:val="0"/>
                <w:sz w:val="16"/>
                <w:szCs w:val="16"/>
              </w:rPr>
              <w:t>7,307</w:t>
            </w:r>
          </w:p>
        </w:tc>
        <w:tc>
          <w:tcPr>
            <w:tcW w:w="0" w:type="auto"/>
            <w:tcBorders>
              <w:top w:val="nil"/>
              <w:left w:val="nil"/>
              <w:bottom w:val="nil"/>
              <w:right w:val="single" w:sz="4" w:space="0" w:color="auto"/>
            </w:tcBorders>
            <w:vAlign w:val="center"/>
            <w:hideMark/>
          </w:tcPr>
          <w:p w14:paraId="5425076C" w14:textId="02E7FA2D" w:rsidR="0004341D" w:rsidRPr="00A72EFB" w:rsidRDefault="0004341D" w:rsidP="0004341D">
            <w:pPr>
              <w:pStyle w:val="Table2heading"/>
              <w:spacing w:line="276" w:lineRule="auto"/>
              <w:rPr>
                <w:b w:val="0"/>
                <w:sz w:val="16"/>
                <w:szCs w:val="16"/>
              </w:rPr>
            </w:pPr>
            <w:r w:rsidRPr="00C36B47">
              <w:rPr>
                <w:b w:val="0"/>
                <w:sz w:val="16"/>
                <w:szCs w:val="16"/>
              </w:rPr>
              <w:t>3,690</w:t>
            </w:r>
          </w:p>
        </w:tc>
        <w:tc>
          <w:tcPr>
            <w:tcW w:w="0" w:type="auto"/>
            <w:vAlign w:val="center"/>
            <w:hideMark/>
          </w:tcPr>
          <w:p w14:paraId="2B9AAFB9" w14:textId="679D9178" w:rsidR="0004341D" w:rsidRPr="00A72EFB" w:rsidRDefault="0004341D" w:rsidP="0004341D">
            <w:pPr>
              <w:pStyle w:val="Table2heading"/>
              <w:spacing w:line="276" w:lineRule="auto"/>
              <w:rPr>
                <w:b w:val="0"/>
                <w:sz w:val="16"/>
                <w:szCs w:val="16"/>
              </w:rPr>
            </w:pPr>
            <w:r w:rsidRPr="00C36B47">
              <w:rPr>
                <w:b w:val="0"/>
                <w:sz w:val="16"/>
                <w:szCs w:val="16"/>
              </w:rPr>
              <w:t>209,846</w:t>
            </w:r>
          </w:p>
        </w:tc>
        <w:tc>
          <w:tcPr>
            <w:tcW w:w="0" w:type="auto"/>
            <w:vAlign w:val="center"/>
            <w:hideMark/>
          </w:tcPr>
          <w:p w14:paraId="68541EDA" w14:textId="6930D149" w:rsidR="0004341D" w:rsidRPr="00A72EFB" w:rsidRDefault="0004341D" w:rsidP="0004341D">
            <w:pPr>
              <w:pStyle w:val="Table2heading"/>
              <w:spacing w:line="276" w:lineRule="auto"/>
              <w:rPr>
                <w:b w:val="0"/>
                <w:sz w:val="16"/>
                <w:szCs w:val="16"/>
              </w:rPr>
            </w:pPr>
            <w:r w:rsidRPr="00C36B47">
              <w:rPr>
                <w:b w:val="0"/>
                <w:sz w:val="16"/>
                <w:szCs w:val="16"/>
              </w:rPr>
              <w:t>4,033</w:t>
            </w:r>
          </w:p>
        </w:tc>
        <w:tc>
          <w:tcPr>
            <w:tcW w:w="0" w:type="auto"/>
            <w:tcBorders>
              <w:top w:val="nil"/>
              <w:left w:val="nil"/>
              <w:bottom w:val="nil"/>
              <w:right w:val="single" w:sz="4" w:space="0" w:color="auto"/>
            </w:tcBorders>
            <w:vAlign w:val="center"/>
            <w:hideMark/>
          </w:tcPr>
          <w:p w14:paraId="7E307871" w14:textId="0C2B0CC9" w:rsidR="0004341D" w:rsidRPr="00A72EFB" w:rsidRDefault="0004341D" w:rsidP="0004341D">
            <w:pPr>
              <w:pStyle w:val="Table2heading"/>
              <w:spacing w:line="276" w:lineRule="auto"/>
              <w:rPr>
                <w:b w:val="0"/>
                <w:sz w:val="16"/>
                <w:szCs w:val="16"/>
              </w:rPr>
            </w:pPr>
            <w:r w:rsidRPr="00C36B47">
              <w:rPr>
                <w:b w:val="0"/>
                <w:sz w:val="16"/>
                <w:szCs w:val="16"/>
              </w:rPr>
              <w:t>367</w:t>
            </w:r>
          </w:p>
        </w:tc>
        <w:tc>
          <w:tcPr>
            <w:tcW w:w="0" w:type="auto"/>
            <w:vAlign w:val="center"/>
            <w:hideMark/>
          </w:tcPr>
          <w:p w14:paraId="248992CB" w14:textId="1FF83F00" w:rsidR="0004341D" w:rsidRPr="00A72EFB" w:rsidRDefault="0004341D" w:rsidP="0004341D">
            <w:pPr>
              <w:pStyle w:val="Table2heading"/>
              <w:spacing w:line="276" w:lineRule="auto"/>
              <w:rPr>
                <w:b w:val="0"/>
                <w:sz w:val="16"/>
                <w:szCs w:val="16"/>
              </w:rPr>
            </w:pPr>
            <w:r w:rsidRPr="00C36B47">
              <w:rPr>
                <w:b w:val="0"/>
                <w:sz w:val="16"/>
                <w:szCs w:val="16"/>
              </w:rPr>
              <w:t>54,560</w:t>
            </w:r>
          </w:p>
        </w:tc>
        <w:tc>
          <w:tcPr>
            <w:tcW w:w="0" w:type="auto"/>
            <w:vAlign w:val="center"/>
            <w:hideMark/>
          </w:tcPr>
          <w:p w14:paraId="4CD14672" w14:textId="32DD1671" w:rsidR="0004341D" w:rsidRPr="00A72EFB" w:rsidRDefault="0004341D" w:rsidP="0004341D">
            <w:pPr>
              <w:pStyle w:val="Table2heading"/>
              <w:spacing w:line="276" w:lineRule="auto"/>
              <w:rPr>
                <w:b w:val="0"/>
                <w:sz w:val="16"/>
                <w:szCs w:val="16"/>
              </w:rPr>
            </w:pPr>
            <w:r w:rsidRPr="00C36B47">
              <w:rPr>
                <w:b w:val="0"/>
                <w:sz w:val="16"/>
                <w:szCs w:val="16"/>
              </w:rPr>
              <w:t>1,621</w:t>
            </w:r>
          </w:p>
        </w:tc>
        <w:tc>
          <w:tcPr>
            <w:tcW w:w="0" w:type="auto"/>
            <w:vAlign w:val="center"/>
            <w:hideMark/>
          </w:tcPr>
          <w:p w14:paraId="13884EF2" w14:textId="71CA3E6A" w:rsidR="0004341D" w:rsidRPr="00A72EFB" w:rsidRDefault="0004341D" w:rsidP="0004341D">
            <w:pPr>
              <w:pStyle w:val="Table2heading"/>
              <w:spacing w:line="276" w:lineRule="auto"/>
              <w:rPr>
                <w:b w:val="0"/>
                <w:sz w:val="16"/>
                <w:szCs w:val="16"/>
              </w:rPr>
            </w:pPr>
            <w:r w:rsidRPr="00C36B47">
              <w:rPr>
                <w:b w:val="0"/>
                <w:sz w:val="16"/>
                <w:szCs w:val="16"/>
              </w:rPr>
              <w:t>667</w:t>
            </w:r>
          </w:p>
        </w:tc>
      </w:tr>
      <w:tr w:rsidR="0004341D" w:rsidRPr="00A72EFB" w14:paraId="65200E45" w14:textId="77777777" w:rsidTr="0004341D">
        <w:trPr>
          <w:trHeight w:val="300"/>
          <w:jc w:val="center"/>
        </w:trPr>
        <w:tc>
          <w:tcPr>
            <w:tcW w:w="566" w:type="dxa"/>
            <w:tcBorders>
              <w:top w:val="nil"/>
              <w:left w:val="nil"/>
              <w:bottom w:val="nil"/>
              <w:right w:val="single" w:sz="4" w:space="0" w:color="auto"/>
            </w:tcBorders>
            <w:vAlign w:val="center"/>
            <w:hideMark/>
          </w:tcPr>
          <w:p w14:paraId="6AB4C0CA" w14:textId="2510FEE7"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Jun-50</w:t>
            </w:r>
          </w:p>
        </w:tc>
        <w:tc>
          <w:tcPr>
            <w:tcW w:w="1090" w:type="dxa"/>
            <w:vAlign w:val="center"/>
            <w:hideMark/>
          </w:tcPr>
          <w:p w14:paraId="3354FF4B" w14:textId="2EAA9041" w:rsidR="0004341D" w:rsidRPr="00A72EFB" w:rsidRDefault="0004341D" w:rsidP="0004341D">
            <w:pPr>
              <w:pStyle w:val="Table2heading"/>
              <w:spacing w:line="276" w:lineRule="auto"/>
              <w:rPr>
                <w:b w:val="0"/>
                <w:sz w:val="16"/>
                <w:szCs w:val="16"/>
              </w:rPr>
            </w:pPr>
            <w:r w:rsidRPr="00C36B47">
              <w:rPr>
                <w:b w:val="0"/>
                <w:sz w:val="16"/>
                <w:szCs w:val="16"/>
              </w:rPr>
              <w:t>339,338</w:t>
            </w:r>
          </w:p>
        </w:tc>
        <w:tc>
          <w:tcPr>
            <w:tcW w:w="0" w:type="auto"/>
            <w:vAlign w:val="center"/>
            <w:hideMark/>
          </w:tcPr>
          <w:p w14:paraId="5ED2A807" w14:textId="4A79FB86" w:rsidR="0004341D" w:rsidRPr="00A72EFB" w:rsidRDefault="0004341D" w:rsidP="0004341D">
            <w:pPr>
              <w:pStyle w:val="Table2heading"/>
              <w:spacing w:line="276" w:lineRule="auto"/>
              <w:rPr>
                <w:b w:val="0"/>
                <w:sz w:val="16"/>
                <w:szCs w:val="16"/>
              </w:rPr>
            </w:pPr>
            <w:r w:rsidRPr="00C36B47">
              <w:rPr>
                <w:b w:val="0"/>
                <w:sz w:val="16"/>
                <w:szCs w:val="16"/>
              </w:rPr>
              <w:t>9,143</w:t>
            </w:r>
          </w:p>
        </w:tc>
        <w:tc>
          <w:tcPr>
            <w:tcW w:w="0" w:type="auto"/>
            <w:tcBorders>
              <w:top w:val="nil"/>
              <w:left w:val="nil"/>
              <w:bottom w:val="nil"/>
              <w:right w:val="single" w:sz="4" w:space="0" w:color="auto"/>
            </w:tcBorders>
            <w:vAlign w:val="center"/>
            <w:hideMark/>
          </w:tcPr>
          <w:p w14:paraId="5284EED5" w14:textId="258ED3DB" w:rsidR="0004341D" w:rsidRPr="00A72EFB" w:rsidRDefault="0004341D" w:rsidP="0004341D">
            <w:pPr>
              <w:pStyle w:val="Table2heading"/>
              <w:spacing w:line="276" w:lineRule="auto"/>
              <w:rPr>
                <w:b w:val="0"/>
                <w:sz w:val="16"/>
                <w:szCs w:val="16"/>
              </w:rPr>
            </w:pPr>
            <w:r w:rsidRPr="00C36B47">
              <w:rPr>
                <w:b w:val="0"/>
                <w:sz w:val="16"/>
                <w:szCs w:val="16"/>
              </w:rPr>
              <w:t>3,596</w:t>
            </w:r>
          </w:p>
        </w:tc>
        <w:tc>
          <w:tcPr>
            <w:tcW w:w="0" w:type="auto"/>
            <w:vAlign w:val="center"/>
            <w:hideMark/>
          </w:tcPr>
          <w:p w14:paraId="50CB367F" w14:textId="1851662B" w:rsidR="0004341D" w:rsidRPr="00A72EFB" w:rsidRDefault="0004341D" w:rsidP="0004341D">
            <w:pPr>
              <w:pStyle w:val="Table2heading"/>
              <w:spacing w:line="276" w:lineRule="auto"/>
              <w:rPr>
                <w:b w:val="0"/>
                <w:sz w:val="16"/>
                <w:szCs w:val="16"/>
              </w:rPr>
            </w:pPr>
            <w:r w:rsidRPr="00C36B47">
              <w:rPr>
                <w:b w:val="0"/>
                <w:sz w:val="16"/>
                <w:szCs w:val="16"/>
              </w:rPr>
              <w:t>347,581</w:t>
            </w:r>
          </w:p>
        </w:tc>
        <w:tc>
          <w:tcPr>
            <w:tcW w:w="0" w:type="auto"/>
            <w:vAlign w:val="center"/>
            <w:hideMark/>
          </w:tcPr>
          <w:p w14:paraId="1EF68D2A" w14:textId="14B400FF" w:rsidR="0004341D" w:rsidRPr="00A72EFB" w:rsidRDefault="0004341D" w:rsidP="0004341D">
            <w:pPr>
              <w:pStyle w:val="Table2heading"/>
              <w:spacing w:line="276" w:lineRule="auto"/>
              <w:rPr>
                <w:b w:val="0"/>
                <w:sz w:val="16"/>
                <w:szCs w:val="16"/>
              </w:rPr>
            </w:pPr>
            <w:r w:rsidRPr="00C36B47">
              <w:rPr>
                <w:b w:val="0"/>
                <w:sz w:val="16"/>
                <w:szCs w:val="16"/>
              </w:rPr>
              <w:t>9,294</w:t>
            </w:r>
          </w:p>
        </w:tc>
        <w:tc>
          <w:tcPr>
            <w:tcW w:w="0" w:type="auto"/>
            <w:tcBorders>
              <w:top w:val="nil"/>
              <w:left w:val="nil"/>
              <w:bottom w:val="nil"/>
              <w:right w:val="single" w:sz="4" w:space="0" w:color="auto"/>
            </w:tcBorders>
            <w:vAlign w:val="center"/>
            <w:hideMark/>
          </w:tcPr>
          <w:p w14:paraId="739254BA" w14:textId="3118E6C7" w:rsidR="0004341D" w:rsidRPr="00A72EFB" w:rsidRDefault="0004341D" w:rsidP="0004341D">
            <w:pPr>
              <w:pStyle w:val="Table2heading"/>
              <w:spacing w:line="276" w:lineRule="auto"/>
              <w:rPr>
                <w:b w:val="0"/>
                <w:sz w:val="16"/>
                <w:szCs w:val="16"/>
              </w:rPr>
            </w:pPr>
            <w:r w:rsidRPr="00C36B47">
              <w:rPr>
                <w:b w:val="0"/>
                <w:sz w:val="16"/>
                <w:szCs w:val="16"/>
              </w:rPr>
              <w:t>3,684</w:t>
            </w:r>
          </w:p>
        </w:tc>
        <w:tc>
          <w:tcPr>
            <w:tcW w:w="0" w:type="auto"/>
            <w:vAlign w:val="center"/>
            <w:hideMark/>
          </w:tcPr>
          <w:p w14:paraId="4FC966EB" w14:textId="54729EAF" w:rsidR="0004341D" w:rsidRPr="00A72EFB" w:rsidRDefault="0004341D" w:rsidP="0004341D">
            <w:pPr>
              <w:pStyle w:val="Table2heading"/>
              <w:spacing w:line="276" w:lineRule="auto"/>
              <w:rPr>
                <w:b w:val="0"/>
                <w:sz w:val="16"/>
                <w:szCs w:val="16"/>
              </w:rPr>
            </w:pPr>
            <w:r w:rsidRPr="00C36B47">
              <w:rPr>
                <w:b w:val="0"/>
                <w:sz w:val="16"/>
                <w:szCs w:val="16"/>
              </w:rPr>
              <w:t>207,873</w:t>
            </w:r>
          </w:p>
        </w:tc>
        <w:tc>
          <w:tcPr>
            <w:tcW w:w="0" w:type="auto"/>
            <w:vAlign w:val="center"/>
            <w:hideMark/>
          </w:tcPr>
          <w:p w14:paraId="7C7E2F3E" w14:textId="127CF7ED" w:rsidR="0004341D" w:rsidRPr="00A72EFB" w:rsidRDefault="0004341D" w:rsidP="0004341D">
            <w:pPr>
              <w:pStyle w:val="Table2heading"/>
              <w:spacing w:line="276" w:lineRule="auto"/>
              <w:rPr>
                <w:b w:val="0"/>
                <w:sz w:val="16"/>
                <w:szCs w:val="16"/>
              </w:rPr>
            </w:pPr>
            <w:r w:rsidRPr="00C36B47">
              <w:rPr>
                <w:b w:val="0"/>
                <w:sz w:val="16"/>
                <w:szCs w:val="16"/>
              </w:rPr>
              <w:t>7,362</w:t>
            </w:r>
          </w:p>
        </w:tc>
        <w:tc>
          <w:tcPr>
            <w:tcW w:w="0" w:type="auto"/>
            <w:tcBorders>
              <w:top w:val="nil"/>
              <w:left w:val="nil"/>
              <w:bottom w:val="nil"/>
              <w:right w:val="single" w:sz="4" w:space="0" w:color="auto"/>
            </w:tcBorders>
            <w:vAlign w:val="center"/>
            <w:hideMark/>
          </w:tcPr>
          <w:p w14:paraId="0FE7509E" w14:textId="34A2B38E" w:rsidR="0004341D" w:rsidRPr="00A72EFB" w:rsidRDefault="0004341D" w:rsidP="0004341D">
            <w:pPr>
              <w:pStyle w:val="Table2heading"/>
              <w:spacing w:line="276" w:lineRule="auto"/>
              <w:rPr>
                <w:b w:val="0"/>
                <w:sz w:val="16"/>
                <w:szCs w:val="16"/>
              </w:rPr>
            </w:pPr>
            <w:r w:rsidRPr="00C36B47">
              <w:rPr>
                <w:b w:val="0"/>
                <w:sz w:val="16"/>
                <w:szCs w:val="16"/>
              </w:rPr>
              <w:t>3,717</w:t>
            </w:r>
          </w:p>
        </w:tc>
        <w:tc>
          <w:tcPr>
            <w:tcW w:w="0" w:type="auto"/>
            <w:vAlign w:val="center"/>
            <w:hideMark/>
          </w:tcPr>
          <w:p w14:paraId="380C70E0" w14:textId="06DE68CF" w:rsidR="0004341D" w:rsidRPr="00A72EFB" w:rsidRDefault="0004341D" w:rsidP="0004341D">
            <w:pPr>
              <w:pStyle w:val="Table2heading"/>
              <w:spacing w:line="276" w:lineRule="auto"/>
              <w:rPr>
                <w:b w:val="0"/>
                <w:sz w:val="16"/>
                <w:szCs w:val="16"/>
              </w:rPr>
            </w:pPr>
            <w:r w:rsidRPr="00C36B47">
              <w:rPr>
                <w:b w:val="0"/>
                <w:sz w:val="16"/>
                <w:szCs w:val="16"/>
              </w:rPr>
              <w:t>213,540</w:t>
            </w:r>
          </w:p>
        </w:tc>
        <w:tc>
          <w:tcPr>
            <w:tcW w:w="0" w:type="auto"/>
            <w:vAlign w:val="center"/>
            <w:hideMark/>
          </w:tcPr>
          <w:p w14:paraId="5053130C" w14:textId="248CD7DF" w:rsidR="0004341D" w:rsidRPr="00A72EFB" w:rsidRDefault="0004341D" w:rsidP="0004341D">
            <w:pPr>
              <w:pStyle w:val="Table2heading"/>
              <w:spacing w:line="276" w:lineRule="auto"/>
              <w:rPr>
                <w:b w:val="0"/>
                <w:sz w:val="16"/>
                <w:szCs w:val="16"/>
              </w:rPr>
            </w:pPr>
            <w:r w:rsidRPr="00C36B47">
              <w:rPr>
                <w:b w:val="0"/>
                <w:sz w:val="16"/>
                <w:szCs w:val="16"/>
              </w:rPr>
              <w:t>4,063</w:t>
            </w:r>
          </w:p>
        </w:tc>
        <w:tc>
          <w:tcPr>
            <w:tcW w:w="0" w:type="auto"/>
            <w:tcBorders>
              <w:top w:val="nil"/>
              <w:left w:val="nil"/>
              <w:bottom w:val="nil"/>
              <w:right w:val="single" w:sz="4" w:space="0" w:color="auto"/>
            </w:tcBorders>
            <w:vAlign w:val="center"/>
            <w:hideMark/>
          </w:tcPr>
          <w:p w14:paraId="1E0E8CC0" w14:textId="69E37F3C" w:rsidR="0004341D" w:rsidRPr="00A72EFB" w:rsidRDefault="0004341D" w:rsidP="0004341D">
            <w:pPr>
              <w:pStyle w:val="Table2heading"/>
              <w:spacing w:line="276" w:lineRule="auto"/>
              <w:rPr>
                <w:b w:val="0"/>
                <w:sz w:val="16"/>
                <w:szCs w:val="16"/>
              </w:rPr>
            </w:pPr>
            <w:r w:rsidRPr="00C36B47">
              <w:rPr>
                <w:b w:val="0"/>
                <w:sz w:val="16"/>
                <w:szCs w:val="16"/>
              </w:rPr>
              <w:t>369</w:t>
            </w:r>
          </w:p>
        </w:tc>
        <w:tc>
          <w:tcPr>
            <w:tcW w:w="0" w:type="auto"/>
            <w:vAlign w:val="center"/>
            <w:hideMark/>
          </w:tcPr>
          <w:p w14:paraId="2F3A6FFA" w14:textId="0CF7E781" w:rsidR="0004341D" w:rsidRPr="00A72EFB" w:rsidRDefault="0004341D" w:rsidP="0004341D">
            <w:pPr>
              <w:pStyle w:val="Table2heading"/>
              <w:spacing w:line="276" w:lineRule="auto"/>
              <w:rPr>
                <w:b w:val="0"/>
                <w:sz w:val="16"/>
                <w:szCs w:val="16"/>
              </w:rPr>
            </w:pPr>
            <w:r w:rsidRPr="00C36B47">
              <w:rPr>
                <w:b w:val="0"/>
                <w:sz w:val="16"/>
                <w:szCs w:val="16"/>
              </w:rPr>
              <w:t>55,520</w:t>
            </w:r>
          </w:p>
        </w:tc>
        <w:tc>
          <w:tcPr>
            <w:tcW w:w="0" w:type="auto"/>
            <w:vAlign w:val="center"/>
            <w:hideMark/>
          </w:tcPr>
          <w:p w14:paraId="6FE69592" w14:textId="47A2B9AB" w:rsidR="0004341D" w:rsidRPr="00A72EFB" w:rsidRDefault="0004341D" w:rsidP="0004341D">
            <w:pPr>
              <w:pStyle w:val="Table2heading"/>
              <w:spacing w:line="276" w:lineRule="auto"/>
              <w:rPr>
                <w:b w:val="0"/>
                <w:sz w:val="16"/>
                <w:szCs w:val="16"/>
              </w:rPr>
            </w:pPr>
            <w:r w:rsidRPr="00C36B47">
              <w:rPr>
                <w:b w:val="0"/>
                <w:sz w:val="16"/>
                <w:szCs w:val="16"/>
              </w:rPr>
              <w:t>1,632</w:t>
            </w:r>
          </w:p>
        </w:tc>
        <w:tc>
          <w:tcPr>
            <w:tcW w:w="0" w:type="auto"/>
            <w:vAlign w:val="center"/>
            <w:hideMark/>
          </w:tcPr>
          <w:p w14:paraId="7C04F460" w14:textId="17F553F9" w:rsidR="0004341D" w:rsidRPr="00A72EFB" w:rsidRDefault="0004341D" w:rsidP="0004341D">
            <w:pPr>
              <w:pStyle w:val="Table2heading"/>
              <w:spacing w:line="276" w:lineRule="auto"/>
              <w:rPr>
                <w:b w:val="0"/>
                <w:sz w:val="16"/>
                <w:szCs w:val="16"/>
              </w:rPr>
            </w:pPr>
            <w:r w:rsidRPr="00C36B47">
              <w:rPr>
                <w:b w:val="0"/>
                <w:sz w:val="16"/>
                <w:szCs w:val="16"/>
              </w:rPr>
              <w:t>672</w:t>
            </w:r>
          </w:p>
        </w:tc>
      </w:tr>
      <w:tr w:rsidR="0004341D" w:rsidRPr="00A72EFB" w14:paraId="6E3C4C07" w14:textId="77777777" w:rsidTr="0004341D">
        <w:trPr>
          <w:trHeight w:val="300"/>
          <w:jc w:val="center"/>
        </w:trPr>
        <w:tc>
          <w:tcPr>
            <w:tcW w:w="566" w:type="dxa"/>
            <w:tcBorders>
              <w:top w:val="nil"/>
              <w:left w:val="nil"/>
              <w:bottom w:val="nil"/>
              <w:right w:val="single" w:sz="4" w:space="0" w:color="auto"/>
            </w:tcBorders>
            <w:vAlign w:val="center"/>
            <w:hideMark/>
          </w:tcPr>
          <w:p w14:paraId="19D04F9A" w14:textId="4299312C"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Jun-51</w:t>
            </w:r>
          </w:p>
        </w:tc>
        <w:tc>
          <w:tcPr>
            <w:tcW w:w="1090" w:type="dxa"/>
            <w:vAlign w:val="center"/>
            <w:hideMark/>
          </w:tcPr>
          <w:p w14:paraId="678A74F3" w14:textId="43AE1666" w:rsidR="0004341D" w:rsidRPr="00A72EFB" w:rsidRDefault="0004341D" w:rsidP="0004341D">
            <w:pPr>
              <w:pStyle w:val="Table2heading"/>
              <w:spacing w:line="276" w:lineRule="auto"/>
              <w:rPr>
                <w:b w:val="0"/>
                <w:sz w:val="16"/>
                <w:szCs w:val="16"/>
              </w:rPr>
            </w:pPr>
            <w:r w:rsidRPr="00C36B47">
              <w:rPr>
                <w:b w:val="0"/>
                <w:sz w:val="16"/>
                <w:szCs w:val="16"/>
              </w:rPr>
              <w:t>344,884</w:t>
            </w:r>
          </w:p>
        </w:tc>
        <w:tc>
          <w:tcPr>
            <w:tcW w:w="0" w:type="auto"/>
            <w:vAlign w:val="center"/>
            <w:hideMark/>
          </w:tcPr>
          <w:p w14:paraId="45B57C59" w14:textId="333E9B70" w:rsidR="0004341D" w:rsidRPr="00A72EFB" w:rsidRDefault="0004341D" w:rsidP="0004341D">
            <w:pPr>
              <w:pStyle w:val="Table2heading"/>
              <w:spacing w:line="276" w:lineRule="auto"/>
              <w:rPr>
                <w:b w:val="0"/>
                <w:sz w:val="16"/>
                <w:szCs w:val="16"/>
              </w:rPr>
            </w:pPr>
            <w:r w:rsidRPr="00C36B47">
              <w:rPr>
                <w:b w:val="0"/>
                <w:sz w:val="16"/>
                <w:szCs w:val="16"/>
              </w:rPr>
              <w:t>9,199</w:t>
            </w:r>
          </w:p>
        </w:tc>
        <w:tc>
          <w:tcPr>
            <w:tcW w:w="0" w:type="auto"/>
            <w:tcBorders>
              <w:top w:val="nil"/>
              <w:left w:val="nil"/>
              <w:bottom w:val="nil"/>
              <w:right w:val="single" w:sz="4" w:space="0" w:color="auto"/>
            </w:tcBorders>
            <w:vAlign w:val="center"/>
            <w:hideMark/>
          </w:tcPr>
          <w:p w14:paraId="5E7035A7" w14:textId="7112418B" w:rsidR="0004341D" w:rsidRPr="00A72EFB" w:rsidRDefault="0004341D" w:rsidP="0004341D">
            <w:pPr>
              <w:pStyle w:val="Table2heading"/>
              <w:spacing w:line="276" w:lineRule="auto"/>
              <w:rPr>
                <w:b w:val="0"/>
                <w:sz w:val="16"/>
                <w:szCs w:val="16"/>
              </w:rPr>
            </w:pPr>
            <w:r w:rsidRPr="00C36B47">
              <w:rPr>
                <w:b w:val="0"/>
                <w:sz w:val="16"/>
                <w:szCs w:val="16"/>
              </w:rPr>
              <w:t>3,618</w:t>
            </w:r>
          </w:p>
        </w:tc>
        <w:tc>
          <w:tcPr>
            <w:tcW w:w="0" w:type="auto"/>
            <w:vAlign w:val="center"/>
            <w:hideMark/>
          </w:tcPr>
          <w:p w14:paraId="11C720E9" w14:textId="3CA8ECDC" w:rsidR="0004341D" w:rsidRPr="00A72EFB" w:rsidRDefault="0004341D" w:rsidP="0004341D">
            <w:pPr>
              <w:pStyle w:val="Table2heading"/>
              <w:spacing w:line="276" w:lineRule="auto"/>
              <w:rPr>
                <w:b w:val="0"/>
                <w:sz w:val="16"/>
                <w:szCs w:val="16"/>
              </w:rPr>
            </w:pPr>
            <w:r w:rsidRPr="00C36B47">
              <w:rPr>
                <w:b w:val="0"/>
                <w:sz w:val="16"/>
                <w:szCs w:val="16"/>
              </w:rPr>
              <w:t>353,262</w:t>
            </w:r>
          </w:p>
        </w:tc>
        <w:tc>
          <w:tcPr>
            <w:tcW w:w="0" w:type="auto"/>
            <w:vAlign w:val="center"/>
            <w:hideMark/>
          </w:tcPr>
          <w:p w14:paraId="1F464AEF" w14:textId="33339DB1" w:rsidR="0004341D" w:rsidRPr="00A72EFB" w:rsidRDefault="0004341D" w:rsidP="0004341D">
            <w:pPr>
              <w:pStyle w:val="Table2heading"/>
              <w:spacing w:line="276" w:lineRule="auto"/>
              <w:rPr>
                <w:b w:val="0"/>
                <w:sz w:val="16"/>
                <w:szCs w:val="16"/>
              </w:rPr>
            </w:pPr>
            <w:r w:rsidRPr="00C36B47">
              <w:rPr>
                <w:b w:val="0"/>
                <w:sz w:val="16"/>
                <w:szCs w:val="16"/>
              </w:rPr>
              <w:t>9,351</w:t>
            </w:r>
          </w:p>
        </w:tc>
        <w:tc>
          <w:tcPr>
            <w:tcW w:w="0" w:type="auto"/>
            <w:tcBorders>
              <w:top w:val="nil"/>
              <w:left w:val="nil"/>
              <w:bottom w:val="nil"/>
              <w:right w:val="single" w:sz="4" w:space="0" w:color="auto"/>
            </w:tcBorders>
            <w:vAlign w:val="center"/>
            <w:hideMark/>
          </w:tcPr>
          <w:p w14:paraId="66B586D1" w14:textId="42F27189" w:rsidR="0004341D" w:rsidRPr="00A72EFB" w:rsidRDefault="0004341D" w:rsidP="0004341D">
            <w:pPr>
              <w:pStyle w:val="Table2heading"/>
              <w:spacing w:line="276" w:lineRule="auto"/>
              <w:rPr>
                <w:b w:val="0"/>
                <w:sz w:val="16"/>
                <w:szCs w:val="16"/>
              </w:rPr>
            </w:pPr>
            <w:r w:rsidRPr="00C36B47">
              <w:rPr>
                <w:b w:val="0"/>
                <w:sz w:val="16"/>
                <w:szCs w:val="16"/>
              </w:rPr>
              <w:t>3,706</w:t>
            </w:r>
          </w:p>
        </w:tc>
        <w:tc>
          <w:tcPr>
            <w:tcW w:w="0" w:type="auto"/>
            <w:vAlign w:val="center"/>
            <w:hideMark/>
          </w:tcPr>
          <w:p w14:paraId="5D01F184" w14:textId="44952952" w:rsidR="0004341D" w:rsidRPr="00A72EFB" w:rsidRDefault="0004341D" w:rsidP="0004341D">
            <w:pPr>
              <w:pStyle w:val="Table2heading"/>
              <w:spacing w:line="276" w:lineRule="auto"/>
              <w:rPr>
                <w:b w:val="0"/>
                <w:sz w:val="16"/>
                <w:szCs w:val="16"/>
              </w:rPr>
            </w:pPr>
            <w:r w:rsidRPr="00C36B47">
              <w:rPr>
                <w:b w:val="0"/>
                <w:sz w:val="16"/>
                <w:szCs w:val="16"/>
              </w:rPr>
              <w:t>211,543</w:t>
            </w:r>
          </w:p>
        </w:tc>
        <w:tc>
          <w:tcPr>
            <w:tcW w:w="0" w:type="auto"/>
            <w:vAlign w:val="center"/>
            <w:hideMark/>
          </w:tcPr>
          <w:p w14:paraId="2E9B3CE1" w14:textId="400B60F1" w:rsidR="0004341D" w:rsidRPr="00A72EFB" w:rsidRDefault="0004341D" w:rsidP="0004341D">
            <w:pPr>
              <w:pStyle w:val="Table2heading"/>
              <w:spacing w:line="276" w:lineRule="auto"/>
              <w:rPr>
                <w:b w:val="0"/>
                <w:sz w:val="16"/>
                <w:szCs w:val="16"/>
              </w:rPr>
            </w:pPr>
            <w:r w:rsidRPr="00C36B47">
              <w:rPr>
                <w:b w:val="0"/>
                <w:sz w:val="16"/>
                <w:szCs w:val="16"/>
              </w:rPr>
              <w:t>7,414</w:t>
            </w:r>
          </w:p>
        </w:tc>
        <w:tc>
          <w:tcPr>
            <w:tcW w:w="0" w:type="auto"/>
            <w:tcBorders>
              <w:top w:val="nil"/>
              <w:left w:val="nil"/>
              <w:bottom w:val="nil"/>
              <w:right w:val="single" w:sz="4" w:space="0" w:color="auto"/>
            </w:tcBorders>
            <w:vAlign w:val="center"/>
            <w:hideMark/>
          </w:tcPr>
          <w:p w14:paraId="147B5B1C" w14:textId="0F9A464A" w:rsidR="0004341D" w:rsidRPr="00A72EFB" w:rsidRDefault="0004341D" w:rsidP="0004341D">
            <w:pPr>
              <w:pStyle w:val="Table2heading"/>
              <w:spacing w:line="276" w:lineRule="auto"/>
              <w:rPr>
                <w:b w:val="0"/>
                <w:sz w:val="16"/>
                <w:szCs w:val="16"/>
              </w:rPr>
            </w:pPr>
            <w:r w:rsidRPr="00C36B47">
              <w:rPr>
                <w:b w:val="0"/>
                <w:sz w:val="16"/>
                <w:szCs w:val="16"/>
              </w:rPr>
              <w:t>3,744</w:t>
            </w:r>
          </w:p>
        </w:tc>
        <w:tc>
          <w:tcPr>
            <w:tcW w:w="0" w:type="auto"/>
            <w:vAlign w:val="center"/>
            <w:hideMark/>
          </w:tcPr>
          <w:p w14:paraId="5B62ECB4" w14:textId="590024CF" w:rsidR="0004341D" w:rsidRPr="00A72EFB" w:rsidRDefault="0004341D" w:rsidP="0004341D">
            <w:pPr>
              <w:pStyle w:val="Table2heading"/>
              <w:spacing w:line="276" w:lineRule="auto"/>
              <w:rPr>
                <w:b w:val="0"/>
                <w:sz w:val="16"/>
                <w:szCs w:val="16"/>
              </w:rPr>
            </w:pPr>
            <w:r w:rsidRPr="00C36B47">
              <w:rPr>
                <w:b w:val="0"/>
                <w:sz w:val="16"/>
                <w:szCs w:val="16"/>
              </w:rPr>
              <w:t>217,259</w:t>
            </w:r>
          </w:p>
        </w:tc>
        <w:tc>
          <w:tcPr>
            <w:tcW w:w="0" w:type="auto"/>
            <w:vAlign w:val="center"/>
            <w:hideMark/>
          </w:tcPr>
          <w:p w14:paraId="7D1FA3AF" w14:textId="58D6499E" w:rsidR="0004341D" w:rsidRPr="00A72EFB" w:rsidRDefault="0004341D" w:rsidP="0004341D">
            <w:pPr>
              <w:pStyle w:val="Table2heading"/>
              <w:spacing w:line="276" w:lineRule="auto"/>
              <w:rPr>
                <w:b w:val="0"/>
                <w:sz w:val="16"/>
                <w:szCs w:val="16"/>
              </w:rPr>
            </w:pPr>
            <w:r w:rsidRPr="00C36B47">
              <w:rPr>
                <w:b w:val="0"/>
                <w:sz w:val="16"/>
                <w:szCs w:val="16"/>
              </w:rPr>
              <w:t>4,091</w:t>
            </w:r>
          </w:p>
        </w:tc>
        <w:tc>
          <w:tcPr>
            <w:tcW w:w="0" w:type="auto"/>
            <w:tcBorders>
              <w:top w:val="nil"/>
              <w:left w:val="nil"/>
              <w:bottom w:val="nil"/>
              <w:right w:val="single" w:sz="4" w:space="0" w:color="auto"/>
            </w:tcBorders>
            <w:vAlign w:val="center"/>
            <w:hideMark/>
          </w:tcPr>
          <w:p w14:paraId="41D758CD" w14:textId="4FBFC3DD" w:rsidR="0004341D" w:rsidRPr="00A72EFB" w:rsidRDefault="0004341D" w:rsidP="0004341D">
            <w:pPr>
              <w:pStyle w:val="Table2heading"/>
              <w:spacing w:line="276" w:lineRule="auto"/>
              <w:rPr>
                <w:b w:val="0"/>
                <w:sz w:val="16"/>
                <w:szCs w:val="16"/>
              </w:rPr>
            </w:pPr>
            <w:r w:rsidRPr="00C36B47">
              <w:rPr>
                <w:b w:val="0"/>
                <w:sz w:val="16"/>
                <w:szCs w:val="16"/>
              </w:rPr>
              <w:t>372</w:t>
            </w:r>
          </w:p>
        </w:tc>
        <w:tc>
          <w:tcPr>
            <w:tcW w:w="0" w:type="auto"/>
            <w:vAlign w:val="center"/>
            <w:hideMark/>
          </w:tcPr>
          <w:p w14:paraId="7D767D6C" w14:textId="7D54F6B0" w:rsidR="0004341D" w:rsidRPr="00A72EFB" w:rsidRDefault="0004341D" w:rsidP="0004341D">
            <w:pPr>
              <w:pStyle w:val="Table2heading"/>
              <w:spacing w:line="276" w:lineRule="auto"/>
              <w:rPr>
                <w:b w:val="0"/>
                <w:sz w:val="16"/>
                <w:szCs w:val="16"/>
              </w:rPr>
            </w:pPr>
            <w:r w:rsidRPr="00C36B47">
              <w:rPr>
                <w:b w:val="0"/>
                <w:sz w:val="16"/>
                <w:szCs w:val="16"/>
              </w:rPr>
              <w:t>56,487</w:t>
            </w:r>
          </w:p>
        </w:tc>
        <w:tc>
          <w:tcPr>
            <w:tcW w:w="0" w:type="auto"/>
            <w:vAlign w:val="center"/>
            <w:hideMark/>
          </w:tcPr>
          <w:p w14:paraId="45B686FA" w14:textId="7A554F72" w:rsidR="0004341D" w:rsidRPr="00A72EFB" w:rsidRDefault="0004341D" w:rsidP="0004341D">
            <w:pPr>
              <w:pStyle w:val="Table2heading"/>
              <w:spacing w:line="276" w:lineRule="auto"/>
              <w:rPr>
                <w:b w:val="0"/>
                <w:sz w:val="16"/>
                <w:szCs w:val="16"/>
              </w:rPr>
            </w:pPr>
            <w:r w:rsidRPr="00C36B47">
              <w:rPr>
                <w:b w:val="0"/>
                <w:sz w:val="16"/>
                <w:szCs w:val="16"/>
              </w:rPr>
              <w:t>1,644</w:t>
            </w:r>
          </w:p>
        </w:tc>
        <w:tc>
          <w:tcPr>
            <w:tcW w:w="0" w:type="auto"/>
            <w:vAlign w:val="center"/>
            <w:hideMark/>
          </w:tcPr>
          <w:p w14:paraId="066510A5" w14:textId="636A5F25" w:rsidR="0004341D" w:rsidRPr="00A72EFB" w:rsidRDefault="0004341D" w:rsidP="0004341D">
            <w:pPr>
              <w:pStyle w:val="Table2heading"/>
              <w:spacing w:line="276" w:lineRule="auto"/>
              <w:rPr>
                <w:b w:val="0"/>
                <w:sz w:val="16"/>
                <w:szCs w:val="16"/>
              </w:rPr>
            </w:pPr>
            <w:r w:rsidRPr="00C36B47">
              <w:rPr>
                <w:b w:val="0"/>
                <w:sz w:val="16"/>
                <w:szCs w:val="16"/>
              </w:rPr>
              <w:t>677</w:t>
            </w:r>
          </w:p>
        </w:tc>
      </w:tr>
      <w:tr w:rsidR="0004341D" w:rsidRPr="00A72EFB" w14:paraId="42DC841A" w14:textId="77777777" w:rsidTr="0004341D">
        <w:trPr>
          <w:trHeight w:val="300"/>
          <w:jc w:val="center"/>
        </w:trPr>
        <w:tc>
          <w:tcPr>
            <w:tcW w:w="566" w:type="dxa"/>
            <w:tcBorders>
              <w:top w:val="nil"/>
              <w:left w:val="nil"/>
              <w:bottom w:val="nil"/>
              <w:right w:val="single" w:sz="4" w:space="0" w:color="auto"/>
            </w:tcBorders>
            <w:vAlign w:val="center"/>
            <w:hideMark/>
          </w:tcPr>
          <w:p w14:paraId="1A3D8A54" w14:textId="24B674F5"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Jun-52</w:t>
            </w:r>
          </w:p>
        </w:tc>
        <w:tc>
          <w:tcPr>
            <w:tcW w:w="1090" w:type="dxa"/>
            <w:vAlign w:val="center"/>
            <w:hideMark/>
          </w:tcPr>
          <w:p w14:paraId="45F06DA4" w14:textId="685A2353" w:rsidR="0004341D" w:rsidRPr="00A72EFB" w:rsidRDefault="0004341D" w:rsidP="0004341D">
            <w:pPr>
              <w:pStyle w:val="Table2heading"/>
              <w:spacing w:line="276" w:lineRule="auto"/>
              <w:rPr>
                <w:b w:val="0"/>
                <w:sz w:val="16"/>
                <w:szCs w:val="16"/>
              </w:rPr>
            </w:pPr>
            <w:r w:rsidRPr="00C36B47">
              <w:rPr>
                <w:b w:val="0"/>
                <w:sz w:val="16"/>
                <w:szCs w:val="16"/>
              </w:rPr>
              <w:t>350,463</w:t>
            </w:r>
          </w:p>
        </w:tc>
        <w:tc>
          <w:tcPr>
            <w:tcW w:w="0" w:type="auto"/>
            <w:vAlign w:val="center"/>
            <w:hideMark/>
          </w:tcPr>
          <w:p w14:paraId="33AAFE1A" w14:textId="50A8EA56" w:rsidR="0004341D" w:rsidRPr="00A72EFB" w:rsidRDefault="0004341D" w:rsidP="0004341D">
            <w:pPr>
              <w:pStyle w:val="Table2heading"/>
              <w:spacing w:line="276" w:lineRule="auto"/>
              <w:rPr>
                <w:b w:val="0"/>
                <w:sz w:val="16"/>
                <w:szCs w:val="16"/>
              </w:rPr>
            </w:pPr>
            <w:r w:rsidRPr="00C36B47">
              <w:rPr>
                <w:b w:val="0"/>
                <w:sz w:val="16"/>
                <w:szCs w:val="16"/>
              </w:rPr>
              <w:t>9,255</w:t>
            </w:r>
          </w:p>
        </w:tc>
        <w:tc>
          <w:tcPr>
            <w:tcW w:w="0" w:type="auto"/>
            <w:tcBorders>
              <w:top w:val="nil"/>
              <w:left w:val="nil"/>
              <w:bottom w:val="nil"/>
              <w:right w:val="single" w:sz="4" w:space="0" w:color="auto"/>
            </w:tcBorders>
            <w:vAlign w:val="center"/>
            <w:hideMark/>
          </w:tcPr>
          <w:p w14:paraId="41E2F6E6" w14:textId="63AE67C0" w:rsidR="0004341D" w:rsidRPr="00A72EFB" w:rsidRDefault="0004341D" w:rsidP="0004341D">
            <w:pPr>
              <w:pStyle w:val="Table2heading"/>
              <w:spacing w:line="276" w:lineRule="auto"/>
              <w:rPr>
                <w:b w:val="0"/>
                <w:sz w:val="16"/>
                <w:szCs w:val="16"/>
              </w:rPr>
            </w:pPr>
            <w:r w:rsidRPr="00C36B47">
              <w:rPr>
                <w:b w:val="0"/>
                <w:sz w:val="16"/>
                <w:szCs w:val="16"/>
              </w:rPr>
              <w:t>3,640</w:t>
            </w:r>
          </w:p>
        </w:tc>
        <w:tc>
          <w:tcPr>
            <w:tcW w:w="0" w:type="auto"/>
            <w:vAlign w:val="center"/>
            <w:hideMark/>
          </w:tcPr>
          <w:p w14:paraId="3B26AC06" w14:textId="06C789AB" w:rsidR="0004341D" w:rsidRPr="00A72EFB" w:rsidRDefault="0004341D" w:rsidP="0004341D">
            <w:pPr>
              <w:pStyle w:val="Table2heading"/>
              <w:spacing w:line="276" w:lineRule="auto"/>
              <w:rPr>
                <w:b w:val="0"/>
                <w:sz w:val="16"/>
                <w:szCs w:val="16"/>
              </w:rPr>
            </w:pPr>
            <w:r w:rsidRPr="00C36B47">
              <w:rPr>
                <w:b w:val="0"/>
                <w:sz w:val="16"/>
                <w:szCs w:val="16"/>
              </w:rPr>
              <w:t>358,976</w:t>
            </w:r>
          </w:p>
        </w:tc>
        <w:tc>
          <w:tcPr>
            <w:tcW w:w="0" w:type="auto"/>
            <w:vAlign w:val="center"/>
            <w:hideMark/>
          </w:tcPr>
          <w:p w14:paraId="55A22D2F" w14:textId="01FDB996" w:rsidR="0004341D" w:rsidRPr="00A72EFB" w:rsidRDefault="0004341D" w:rsidP="0004341D">
            <w:pPr>
              <w:pStyle w:val="Table2heading"/>
              <w:spacing w:line="276" w:lineRule="auto"/>
              <w:rPr>
                <w:b w:val="0"/>
                <w:sz w:val="16"/>
                <w:szCs w:val="16"/>
              </w:rPr>
            </w:pPr>
            <w:r w:rsidRPr="00C36B47">
              <w:rPr>
                <w:b w:val="0"/>
                <w:sz w:val="16"/>
                <w:szCs w:val="16"/>
              </w:rPr>
              <w:t>9,408</w:t>
            </w:r>
          </w:p>
        </w:tc>
        <w:tc>
          <w:tcPr>
            <w:tcW w:w="0" w:type="auto"/>
            <w:tcBorders>
              <w:top w:val="nil"/>
              <w:left w:val="nil"/>
              <w:bottom w:val="nil"/>
              <w:right w:val="single" w:sz="4" w:space="0" w:color="auto"/>
            </w:tcBorders>
            <w:vAlign w:val="center"/>
            <w:hideMark/>
          </w:tcPr>
          <w:p w14:paraId="49AC3718" w14:textId="17FF9AF2" w:rsidR="0004341D" w:rsidRPr="00A72EFB" w:rsidRDefault="0004341D" w:rsidP="0004341D">
            <w:pPr>
              <w:pStyle w:val="Table2heading"/>
              <w:spacing w:line="276" w:lineRule="auto"/>
              <w:rPr>
                <w:b w:val="0"/>
                <w:sz w:val="16"/>
                <w:szCs w:val="16"/>
              </w:rPr>
            </w:pPr>
            <w:r w:rsidRPr="00C36B47">
              <w:rPr>
                <w:b w:val="0"/>
                <w:sz w:val="16"/>
                <w:szCs w:val="16"/>
              </w:rPr>
              <w:t>3,729</w:t>
            </w:r>
          </w:p>
        </w:tc>
        <w:tc>
          <w:tcPr>
            <w:tcW w:w="0" w:type="auto"/>
            <w:vAlign w:val="center"/>
            <w:hideMark/>
          </w:tcPr>
          <w:p w14:paraId="6ECA7772" w14:textId="324ABA81" w:rsidR="0004341D" w:rsidRPr="00A72EFB" w:rsidRDefault="0004341D" w:rsidP="0004341D">
            <w:pPr>
              <w:pStyle w:val="Table2heading"/>
              <w:spacing w:line="276" w:lineRule="auto"/>
              <w:rPr>
                <w:b w:val="0"/>
                <w:sz w:val="16"/>
                <w:szCs w:val="16"/>
              </w:rPr>
            </w:pPr>
            <w:r w:rsidRPr="00C36B47">
              <w:rPr>
                <w:b w:val="0"/>
                <w:sz w:val="16"/>
                <w:szCs w:val="16"/>
              </w:rPr>
              <w:t>215,240</w:t>
            </w:r>
          </w:p>
        </w:tc>
        <w:tc>
          <w:tcPr>
            <w:tcW w:w="0" w:type="auto"/>
            <w:vAlign w:val="center"/>
            <w:hideMark/>
          </w:tcPr>
          <w:p w14:paraId="6855478C" w14:textId="262CBECB" w:rsidR="0004341D" w:rsidRPr="00A72EFB" w:rsidRDefault="0004341D" w:rsidP="0004341D">
            <w:pPr>
              <w:pStyle w:val="Table2heading"/>
              <w:spacing w:line="276" w:lineRule="auto"/>
              <w:rPr>
                <w:b w:val="0"/>
                <w:sz w:val="16"/>
                <w:szCs w:val="16"/>
              </w:rPr>
            </w:pPr>
            <w:r w:rsidRPr="00C36B47">
              <w:rPr>
                <w:b w:val="0"/>
                <w:sz w:val="16"/>
                <w:szCs w:val="16"/>
              </w:rPr>
              <w:t>7,466</w:t>
            </w:r>
          </w:p>
        </w:tc>
        <w:tc>
          <w:tcPr>
            <w:tcW w:w="0" w:type="auto"/>
            <w:tcBorders>
              <w:top w:val="nil"/>
              <w:left w:val="nil"/>
              <w:bottom w:val="nil"/>
              <w:right w:val="single" w:sz="4" w:space="0" w:color="auto"/>
            </w:tcBorders>
            <w:vAlign w:val="center"/>
            <w:hideMark/>
          </w:tcPr>
          <w:p w14:paraId="2AA6BEDF" w14:textId="29470DC1" w:rsidR="0004341D" w:rsidRPr="00A72EFB" w:rsidRDefault="0004341D" w:rsidP="0004341D">
            <w:pPr>
              <w:pStyle w:val="Table2heading"/>
              <w:spacing w:line="276" w:lineRule="auto"/>
              <w:rPr>
                <w:b w:val="0"/>
                <w:sz w:val="16"/>
                <w:szCs w:val="16"/>
              </w:rPr>
            </w:pPr>
            <w:r w:rsidRPr="00C36B47">
              <w:rPr>
                <w:b w:val="0"/>
                <w:sz w:val="16"/>
                <w:szCs w:val="16"/>
              </w:rPr>
              <w:t>3,770</w:t>
            </w:r>
          </w:p>
        </w:tc>
        <w:tc>
          <w:tcPr>
            <w:tcW w:w="0" w:type="auto"/>
            <w:vAlign w:val="center"/>
            <w:hideMark/>
          </w:tcPr>
          <w:p w14:paraId="59F531E6" w14:textId="3807A17A" w:rsidR="0004341D" w:rsidRPr="00A72EFB" w:rsidRDefault="0004341D" w:rsidP="0004341D">
            <w:pPr>
              <w:pStyle w:val="Table2heading"/>
              <w:spacing w:line="276" w:lineRule="auto"/>
              <w:rPr>
                <w:b w:val="0"/>
                <w:sz w:val="16"/>
                <w:szCs w:val="16"/>
              </w:rPr>
            </w:pPr>
            <w:r w:rsidRPr="00C36B47">
              <w:rPr>
                <w:b w:val="0"/>
                <w:sz w:val="16"/>
                <w:szCs w:val="16"/>
              </w:rPr>
              <w:t>221,003</w:t>
            </w:r>
          </w:p>
        </w:tc>
        <w:tc>
          <w:tcPr>
            <w:tcW w:w="0" w:type="auto"/>
            <w:vAlign w:val="center"/>
            <w:hideMark/>
          </w:tcPr>
          <w:p w14:paraId="2E8829EF" w14:textId="503ADCBE" w:rsidR="0004341D" w:rsidRPr="00A72EFB" w:rsidRDefault="0004341D" w:rsidP="0004341D">
            <w:pPr>
              <w:pStyle w:val="Table2heading"/>
              <w:spacing w:line="276" w:lineRule="auto"/>
              <w:rPr>
                <w:b w:val="0"/>
                <w:sz w:val="16"/>
                <w:szCs w:val="16"/>
              </w:rPr>
            </w:pPr>
            <w:r w:rsidRPr="00C36B47">
              <w:rPr>
                <w:b w:val="0"/>
                <w:sz w:val="16"/>
                <w:szCs w:val="16"/>
              </w:rPr>
              <w:t>4,119</w:t>
            </w:r>
          </w:p>
        </w:tc>
        <w:tc>
          <w:tcPr>
            <w:tcW w:w="0" w:type="auto"/>
            <w:tcBorders>
              <w:top w:val="nil"/>
              <w:left w:val="nil"/>
              <w:bottom w:val="nil"/>
              <w:right w:val="single" w:sz="4" w:space="0" w:color="auto"/>
            </w:tcBorders>
            <w:vAlign w:val="center"/>
            <w:hideMark/>
          </w:tcPr>
          <w:p w14:paraId="38BD8673" w14:textId="33302840" w:rsidR="0004341D" w:rsidRPr="00A72EFB" w:rsidRDefault="0004341D" w:rsidP="0004341D">
            <w:pPr>
              <w:pStyle w:val="Table2heading"/>
              <w:spacing w:line="276" w:lineRule="auto"/>
              <w:rPr>
                <w:b w:val="0"/>
                <w:sz w:val="16"/>
                <w:szCs w:val="16"/>
              </w:rPr>
            </w:pPr>
            <w:r w:rsidRPr="00C36B47">
              <w:rPr>
                <w:b w:val="0"/>
                <w:sz w:val="16"/>
                <w:szCs w:val="16"/>
              </w:rPr>
              <w:t>374</w:t>
            </w:r>
          </w:p>
        </w:tc>
        <w:tc>
          <w:tcPr>
            <w:tcW w:w="0" w:type="auto"/>
            <w:vAlign w:val="center"/>
            <w:hideMark/>
          </w:tcPr>
          <w:p w14:paraId="59DBAE56" w14:textId="5B0A5369" w:rsidR="0004341D" w:rsidRPr="00A72EFB" w:rsidRDefault="0004341D" w:rsidP="0004341D">
            <w:pPr>
              <w:pStyle w:val="Table2heading"/>
              <w:spacing w:line="276" w:lineRule="auto"/>
              <w:rPr>
                <w:b w:val="0"/>
                <w:sz w:val="16"/>
                <w:szCs w:val="16"/>
              </w:rPr>
            </w:pPr>
            <w:r w:rsidRPr="00C36B47">
              <w:rPr>
                <w:b w:val="0"/>
                <w:sz w:val="16"/>
                <w:szCs w:val="16"/>
              </w:rPr>
              <w:t>57,461</w:t>
            </w:r>
          </w:p>
        </w:tc>
        <w:tc>
          <w:tcPr>
            <w:tcW w:w="0" w:type="auto"/>
            <w:vAlign w:val="center"/>
            <w:hideMark/>
          </w:tcPr>
          <w:p w14:paraId="5BBBFACC" w14:textId="398527B0" w:rsidR="0004341D" w:rsidRPr="00A72EFB" w:rsidRDefault="0004341D" w:rsidP="0004341D">
            <w:pPr>
              <w:pStyle w:val="Table2heading"/>
              <w:spacing w:line="276" w:lineRule="auto"/>
              <w:rPr>
                <w:b w:val="0"/>
                <w:sz w:val="16"/>
                <w:szCs w:val="16"/>
              </w:rPr>
            </w:pPr>
            <w:r w:rsidRPr="00C36B47">
              <w:rPr>
                <w:b w:val="0"/>
                <w:sz w:val="16"/>
                <w:szCs w:val="16"/>
              </w:rPr>
              <w:t>1,655</w:t>
            </w:r>
          </w:p>
        </w:tc>
        <w:tc>
          <w:tcPr>
            <w:tcW w:w="0" w:type="auto"/>
            <w:vAlign w:val="center"/>
            <w:hideMark/>
          </w:tcPr>
          <w:p w14:paraId="559150FB" w14:textId="57882262" w:rsidR="0004341D" w:rsidRPr="00A72EFB" w:rsidRDefault="0004341D" w:rsidP="0004341D">
            <w:pPr>
              <w:pStyle w:val="Table2heading"/>
              <w:spacing w:line="276" w:lineRule="auto"/>
              <w:rPr>
                <w:b w:val="0"/>
                <w:sz w:val="16"/>
                <w:szCs w:val="16"/>
              </w:rPr>
            </w:pPr>
            <w:r w:rsidRPr="00C36B47">
              <w:rPr>
                <w:b w:val="0"/>
                <w:sz w:val="16"/>
                <w:szCs w:val="16"/>
              </w:rPr>
              <w:t>682</w:t>
            </w:r>
          </w:p>
        </w:tc>
      </w:tr>
      <w:tr w:rsidR="0004341D" w:rsidRPr="00A72EFB" w14:paraId="63DB57D2" w14:textId="77777777" w:rsidTr="0004341D">
        <w:trPr>
          <w:trHeight w:val="300"/>
          <w:jc w:val="center"/>
        </w:trPr>
        <w:tc>
          <w:tcPr>
            <w:tcW w:w="566" w:type="dxa"/>
            <w:tcBorders>
              <w:top w:val="nil"/>
              <w:left w:val="nil"/>
              <w:bottom w:val="nil"/>
              <w:right w:val="single" w:sz="4" w:space="0" w:color="auto"/>
            </w:tcBorders>
            <w:vAlign w:val="center"/>
            <w:hideMark/>
          </w:tcPr>
          <w:p w14:paraId="20C4A7E6" w14:textId="24B8E8FB"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Jun-53</w:t>
            </w:r>
          </w:p>
        </w:tc>
        <w:tc>
          <w:tcPr>
            <w:tcW w:w="1090" w:type="dxa"/>
            <w:vAlign w:val="center"/>
            <w:hideMark/>
          </w:tcPr>
          <w:p w14:paraId="3369DCDA" w14:textId="6907ABEC" w:rsidR="0004341D" w:rsidRPr="00A72EFB" w:rsidRDefault="0004341D" w:rsidP="0004341D">
            <w:pPr>
              <w:pStyle w:val="Table2heading"/>
              <w:spacing w:line="276" w:lineRule="auto"/>
              <w:rPr>
                <w:b w:val="0"/>
                <w:sz w:val="16"/>
                <w:szCs w:val="16"/>
              </w:rPr>
            </w:pPr>
            <w:r w:rsidRPr="00C36B47">
              <w:rPr>
                <w:b w:val="0"/>
                <w:sz w:val="16"/>
                <w:szCs w:val="16"/>
              </w:rPr>
              <w:t>356,075</w:t>
            </w:r>
          </w:p>
        </w:tc>
        <w:tc>
          <w:tcPr>
            <w:tcW w:w="0" w:type="auto"/>
            <w:vAlign w:val="center"/>
            <w:hideMark/>
          </w:tcPr>
          <w:p w14:paraId="7F4A56CE" w14:textId="5A0C4BF3" w:rsidR="0004341D" w:rsidRPr="00A72EFB" w:rsidRDefault="0004341D" w:rsidP="0004341D">
            <w:pPr>
              <w:pStyle w:val="Table2heading"/>
              <w:spacing w:line="276" w:lineRule="auto"/>
              <w:rPr>
                <w:b w:val="0"/>
                <w:sz w:val="16"/>
                <w:szCs w:val="16"/>
              </w:rPr>
            </w:pPr>
            <w:r w:rsidRPr="00C36B47">
              <w:rPr>
                <w:b w:val="0"/>
                <w:sz w:val="16"/>
                <w:szCs w:val="16"/>
              </w:rPr>
              <w:t>9,309</w:t>
            </w:r>
          </w:p>
        </w:tc>
        <w:tc>
          <w:tcPr>
            <w:tcW w:w="0" w:type="auto"/>
            <w:tcBorders>
              <w:top w:val="nil"/>
              <w:left w:val="nil"/>
              <w:bottom w:val="nil"/>
              <w:right w:val="single" w:sz="4" w:space="0" w:color="auto"/>
            </w:tcBorders>
            <w:vAlign w:val="center"/>
            <w:hideMark/>
          </w:tcPr>
          <w:p w14:paraId="61F12534" w14:textId="0C64B5EA" w:rsidR="0004341D" w:rsidRPr="00A72EFB" w:rsidRDefault="0004341D" w:rsidP="0004341D">
            <w:pPr>
              <w:pStyle w:val="Table2heading"/>
              <w:spacing w:line="276" w:lineRule="auto"/>
              <w:rPr>
                <w:b w:val="0"/>
                <w:sz w:val="16"/>
                <w:szCs w:val="16"/>
              </w:rPr>
            </w:pPr>
            <w:r w:rsidRPr="00C36B47">
              <w:rPr>
                <w:b w:val="0"/>
                <w:sz w:val="16"/>
                <w:szCs w:val="16"/>
              </w:rPr>
              <w:t>3,662</w:t>
            </w:r>
          </w:p>
        </w:tc>
        <w:tc>
          <w:tcPr>
            <w:tcW w:w="0" w:type="auto"/>
            <w:vAlign w:val="center"/>
            <w:hideMark/>
          </w:tcPr>
          <w:p w14:paraId="7B2D2C34" w14:textId="30C3890D" w:rsidR="0004341D" w:rsidRPr="00A72EFB" w:rsidRDefault="0004341D" w:rsidP="0004341D">
            <w:pPr>
              <w:pStyle w:val="Table2heading"/>
              <w:spacing w:line="276" w:lineRule="auto"/>
              <w:rPr>
                <w:b w:val="0"/>
                <w:sz w:val="16"/>
                <w:szCs w:val="16"/>
              </w:rPr>
            </w:pPr>
            <w:r w:rsidRPr="00C36B47">
              <w:rPr>
                <w:b w:val="0"/>
                <w:sz w:val="16"/>
                <w:szCs w:val="16"/>
              </w:rPr>
              <w:t>364,724</w:t>
            </w:r>
          </w:p>
        </w:tc>
        <w:tc>
          <w:tcPr>
            <w:tcW w:w="0" w:type="auto"/>
            <w:vAlign w:val="center"/>
            <w:hideMark/>
          </w:tcPr>
          <w:p w14:paraId="0F05D1D0" w14:textId="7AE9BBD9" w:rsidR="0004341D" w:rsidRPr="00A72EFB" w:rsidRDefault="0004341D" w:rsidP="0004341D">
            <w:pPr>
              <w:pStyle w:val="Table2heading"/>
              <w:spacing w:line="276" w:lineRule="auto"/>
              <w:rPr>
                <w:b w:val="0"/>
                <w:sz w:val="16"/>
                <w:szCs w:val="16"/>
              </w:rPr>
            </w:pPr>
            <w:r w:rsidRPr="00C36B47">
              <w:rPr>
                <w:b w:val="0"/>
                <w:sz w:val="16"/>
                <w:szCs w:val="16"/>
              </w:rPr>
              <w:t>9,463</w:t>
            </w:r>
          </w:p>
        </w:tc>
        <w:tc>
          <w:tcPr>
            <w:tcW w:w="0" w:type="auto"/>
            <w:tcBorders>
              <w:top w:val="nil"/>
              <w:left w:val="nil"/>
              <w:bottom w:val="nil"/>
              <w:right w:val="single" w:sz="4" w:space="0" w:color="auto"/>
            </w:tcBorders>
            <w:vAlign w:val="center"/>
            <w:hideMark/>
          </w:tcPr>
          <w:p w14:paraId="6D4EC30B" w14:textId="5186936A" w:rsidR="0004341D" w:rsidRPr="00A72EFB" w:rsidRDefault="0004341D" w:rsidP="0004341D">
            <w:pPr>
              <w:pStyle w:val="Table2heading"/>
              <w:spacing w:line="276" w:lineRule="auto"/>
              <w:rPr>
                <w:b w:val="0"/>
                <w:sz w:val="16"/>
                <w:szCs w:val="16"/>
              </w:rPr>
            </w:pPr>
            <w:r w:rsidRPr="00C36B47">
              <w:rPr>
                <w:b w:val="0"/>
                <w:sz w:val="16"/>
                <w:szCs w:val="16"/>
              </w:rPr>
              <w:t>3,751</w:t>
            </w:r>
          </w:p>
        </w:tc>
        <w:tc>
          <w:tcPr>
            <w:tcW w:w="0" w:type="auto"/>
            <w:vAlign w:val="center"/>
            <w:hideMark/>
          </w:tcPr>
          <w:p w14:paraId="019D7CD4" w14:textId="41A02AA5" w:rsidR="0004341D" w:rsidRPr="00A72EFB" w:rsidRDefault="0004341D" w:rsidP="0004341D">
            <w:pPr>
              <w:pStyle w:val="Table2heading"/>
              <w:spacing w:line="276" w:lineRule="auto"/>
              <w:rPr>
                <w:b w:val="0"/>
                <w:sz w:val="16"/>
                <w:szCs w:val="16"/>
              </w:rPr>
            </w:pPr>
            <w:r w:rsidRPr="00C36B47">
              <w:rPr>
                <w:b w:val="0"/>
                <w:sz w:val="16"/>
                <w:szCs w:val="16"/>
              </w:rPr>
              <w:t>218,961</w:t>
            </w:r>
          </w:p>
        </w:tc>
        <w:tc>
          <w:tcPr>
            <w:tcW w:w="0" w:type="auto"/>
            <w:vAlign w:val="center"/>
            <w:hideMark/>
          </w:tcPr>
          <w:p w14:paraId="11CA8000" w14:textId="256C4217" w:rsidR="0004341D" w:rsidRPr="00A72EFB" w:rsidRDefault="0004341D" w:rsidP="0004341D">
            <w:pPr>
              <w:pStyle w:val="Table2heading"/>
              <w:spacing w:line="276" w:lineRule="auto"/>
              <w:rPr>
                <w:b w:val="0"/>
                <w:sz w:val="16"/>
                <w:szCs w:val="16"/>
              </w:rPr>
            </w:pPr>
            <w:r w:rsidRPr="00C36B47">
              <w:rPr>
                <w:b w:val="0"/>
                <w:sz w:val="16"/>
                <w:szCs w:val="16"/>
              </w:rPr>
              <w:t>7,517</w:t>
            </w:r>
          </w:p>
        </w:tc>
        <w:tc>
          <w:tcPr>
            <w:tcW w:w="0" w:type="auto"/>
            <w:tcBorders>
              <w:top w:val="nil"/>
              <w:left w:val="nil"/>
              <w:bottom w:val="nil"/>
              <w:right w:val="single" w:sz="4" w:space="0" w:color="auto"/>
            </w:tcBorders>
            <w:vAlign w:val="center"/>
            <w:hideMark/>
          </w:tcPr>
          <w:p w14:paraId="209D2F35" w14:textId="676684D1" w:rsidR="0004341D" w:rsidRPr="00A72EFB" w:rsidRDefault="0004341D" w:rsidP="0004341D">
            <w:pPr>
              <w:pStyle w:val="Table2heading"/>
              <w:spacing w:line="276" w:lineRule="auto"/>
              <w:rPr>
                <w:b w:val="0"/>
                <w:sz w:val="16"/>
                <w:szCs w:val="16"/>
              </w:rPr>
            </w:pPr>
            <w:r w:rsidRPr="00C36B47">
              <w:rPr>
                <w:b w:val="0"/>
                <w:sz w:val="16"/>
                <w:szCs w:val="16"/>
              </w:rPr>
              <w:t>3,796</w:t>
            </w:r>
          </w:p>
        </w:tc>
        <w:tc>
          <w:tcPr>
            <w:tcW w:w="0" w:type="auto"/>
            <w:vAlign w:val="center"/>
            <w:hideMark/>
          </w:tcPr>
          <w:p w14:paraId="4928D3DD" w14:textId="6812BFA0" w:rsidR="0004341D" w:rsidRPr="00A72EFB" w:rsidRDefault="0004341D" w:rsidP="0004341D">
            <w:pPr>
              <w:pStyle w:val="Table2heading"/>
              <w:spacing w:line="276" w:lineRule="auto"/>
              <w:rPr>
                <w:b w:val="0"/>
                <w:sz w:val="16"/>
                <w:szCs w:val="16"/>
              </w:rPr>
            </w:pPr>
            <w:r w:rsidRPr="00C36B47">
              <w:rPr>
                <w:b w:val="0"/>
                <w:sz w:val="16"/>
                <w:szCs w:val="16"/>
              </w:rPr>
              <w:t>224,773</w:t>
            </w:r>
          </w:p>
        </w:tc>
        <w:tc>
          <w:tcPr>
            <w:tcW w:w="0" w:type="auto"/>
            <w:vAlign w:val="center"/>
            <w:hideMark/>
          </w:tcPr>
          <w:p w14:paraId="3E54B20B" w14:textId="01038C5A" w:rsidR="0004341D" w:rsidRPr="00A72EFB" w:rsidRDefault="0004341D" w:rsidP="0004341D">
            <w:pPr>
              <w:pStyle w:val="Table2heading"/>
              <w:spacing w:line="276" w:lineRule="auto"/>
              <w:rPr>
                <w:b w:val="0"/>
                <w:sz w:val="16"/>
                <w:szCs w:val="16"/>
              </w:rPr>
            </w:pPr>
            <w:r w:rsidRPr="00C36B47">
              <w:rPr>
                <w:b w:val="0"/>
                <w:sz w:val="16"/>
                <w:szCs w:val="16"/>
              </w:rPr>
              <w:t>4,147</w:t>
            </w:r>
          </w:p>
        </w:tc>
        <w:tc>
          <w:tcPr>
            <w:tcW w:w="0" w:type="auto"/>
            <w:tcBorders>
              <w:top w:val="nil"/>
              <w:left w:val="nil"/>
              <w:bottom w:val="nil"/>
              <w:right w:val="single" w:sz="4" w:space="0" w:color="auto"/>
            </w:tcBorders>
            <w:vAlign w:val="center"/>
            <w:hideMark/>
          </w:tcPr>
          <w:p w14:paraId="523F2F9B" w14:textId="3240E3AA" w:rsidR="0004341D" w:rsidRPr="00A72EFB" w:rsidRDefault="0004341D" w:rsidP="0004341D">
            <w:pPr>
              <w:pStyle w:val="Table2heading"/>
              <w:spacing w:line="276" w:lineRule="auto"/>
              <w:rPr>
                <w:b w:val="0"/>
                <w:sz w:val="16"/>
                <w:szCs w:val="16"/>
              </w:rPr>
            </w:pPr>
            <w:r w:rsidRPr="00C36B47">
              <w:rPr>
                <w:b w:val="0"/>
                <w:sz w:val="16"/>
                <w:szCs w:val="16"/>
              </w:rPr>
              <w:t>377</w:t>
            </w:r>
          </w:p>
        </w:tc>
        <w:tc>
          <w:tcPr>
            <w:tcW w:w="0" w:type="auto"/>
            <w:vAlign w:val="center"/>
            <w:hideMark/>
          </w:tcPr>
          <w:p w14:paraId="5D121E74" w14:textId="5D605172" w:rsidR="0004341D" w:rsidRPr="00A72EFB" w:rsidRDefault="0004341D" w:rsidP="0004341D">
            <w:pPr>
              <w:pStyle w:val="Table2heading"/>
              <w:spacing w:line="276" w:lineRule="auto"/>
              <w:rPr>
                <w:b w:val="0"/>
                <w:sz w:val="16"/>
                <w:szCs w:val="16"/>
              </w:rPr>
            </w:pPr>
            <w:r w:rsidRPr="00C36B47">
              <w:rPr>
                <w:b w:val="0"/>
                <w:sz w:val="16"/>
                <w:szCs w:val="16"/>
              </w:rPr>
              <w:t>58,441</w:t>
            </w:r>
          </w:p>
        </w:tc>
        <w:tc>
          <w:tcPr>
            <w:tcW w:w="0" w:type="auto"/>
            <w:vAlign w:val="center"/>
            <w:hideMark/>
          </w:tcPr>
          <w:p w14:paraId="1B273D7B" w14:textId="45B9CECC" w:rsidR="0004341D" w:rsidRPr="00A72EFB" w:rsidRDefault="0004341D" w:rsidP="0004341D">
            <w:pPr>
              <w:pStyle w:val="Table2heading"/>
              <w:spacing w:line="276" w:lineRule="auto"/>
              <w:rPr>
                <w:b w:val="0"/>
                <w:sz w:val="16"/>
                <w:szCs w:val="16"/>
              </w:rPr>
            </w:pPr>
            <w:r w:rsidRPr="00C36B47">
              <w:rPr>
                <w:b w:val="0"/>
                <w:sz w:val="16"/>
                <w:szCs w:val="16"/>
              </w:rPr>
              <w:t>1,666</w:t>
            </w:r>
          </w:p>
        </w:tc>
        <w:tc>
          <w:tcPr>
            <w:tcW w:w="0" w:type="auto"/>
            <w:vAlign w:val="center"/>
            <w:hideMark/>
          </w:tcPr>
          <w:p w14:paraId="4B6E5C64" w14:textId="0A0596A0" w:rsidR="0004341D" w:rsidRPr="00A72EFB" w:rsidRDefault="0004341D" w:rsidP="0004341D">
            <w:pPr>
              <w:pStyle w:val="Table2heading"/>
              <w:spacing w:line="276" w:lineRule="auto"/>
              <w:rPr>
                <w:b w:val="0"/>
                <w:sz w:val="16"/>
                <w:szCs w:val="16"/>
              </w:rPr>
            </w:pPr>
            <w:r w:rsidRPr="00C36B47">
              <w:rPr>
                <w:b w:val="0"/>
                <w:sz w:val="16"/>
                <w:szCs w:val="16"/>
              </w:rPr>
              <w:t>686</w:t>
            </w:r>
          </w:p>
        </w:tc>
      </w:tr>
      <w:tr w:rsidR="0004341D" w:rsidRPr="00A72EFB" w14:paraId="05515447" w14:textId="77777777" w:rsidTr="0004341D">
        <w:trPr>
          <w:trHeight w:val="300"/>
          <w:jc w:val="center"/>
        </w:trPr>
        <w:tc>
          <w:tcPr>
            <w:tcW w:w="566" w:type="dxa"/>
            <w:tcBorders>
              <w:top w:val="nil"/>
              <w:left w:val="nil"/>
              <w:bottom w:val="nil"/>
              <w:right w:val="single" w:sz="4" w:space="0" w:color="auto"/>
            </w:tcBorders>
            <w:vAlign w:val="center"/>
            <w:hideMark/>
          </w:tcPr>
          <w:p w14:paraId="70C4F7EA" w14:textId="519600FF"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Jun-54</w:t>
            </w:r>
          </w:p>
        </w:tc>
        <w:tc>
          <w:tcPr>
            <w:tcW w:w="1090" w:type="dxa"/>
            <w:vAlign w:val="center"/>
            <w:hideMark/>
          </w:tcPr>
          <w:p w14:paraId="4F67CA09" w14:textId="5DB52B49" w:rsidR="0004341D" w:rsidRPr="00A72EFB" w:rsidRDefault="0004341D" w:rsidP="0004341D">
            <w:pPr>
              <w:pStyle w:val="Table2heading"/>
              <w:spacing w:line="276" w:lineRule="auto"/>
              <w:rPr>
                <w:b w:val="0"/>
                <w:sz w:val="16"/>
                <w:szCs w:val="16"/>
              </w:rPr>
            </w:pPr>
            <w:r w:rsidRPr="00C36B47">
              <w:rPr>
                <w:b w:val="0"/>
                <w:sz w:val="16"/>
                <w:szCs w:val="16"/>
              </w:rPr>
              <w:t>361,719</w:t>
            </w:r>
          </w:p>
        </w:tc>
        <w:tc>
          <w:tcPr>
            <w:tcW w:w="0" w:type="auto"/>
            <w:vAlign w:val="center"/>
            <w:hideMark/>
          </w:tcPr>
          <w:p w14:paraId="5BBEA930" w14:textId="6414D2F5" w:rsidR="0004341D" w:rsidRPr="00A72EFB" w:rsidRDefault="0004341D" w:rsidP="0004341D">
            <w:pPr>
              <w:pStyle w:val="Table2heading"/>
              <w:spacing w:line="276" w:lineRule="auto"/>
              <w:rPr>
                <w:b w:val="0"/>
                <w:sz w:val="16"/>
                <w:szCs w:val="16"/>
              </w:rPr>
            </w:pPr>
            <w:r w:rsidRPr="00C36B47">
              <w:rPr>
                <w:b w:val="0"/>
                <w:sz w:val="16"/>
                <w:szCs w:val="16"/>
              </w:rPr>
              <w:t>9,362</w:t>
            </w:r>
          </w:p>
        </w:tc>
        <w:tc>
          <w:tcPr>
            <w:tcW w:w="0" w:type="auto"/>
            <w:tcBorders>
              <w:top w:val="nil"/>
              <w:left w:val="nil"/>
              <w:bottom w:val="nil"/>
              <w:right w:val="single" w:sz="4" w:space="0" w:color="auto"/>
            </w:tcBorders>
            <w:vAlign w:val="center"/>
            <w:hideMark/>
          </w:tcPr>
          <w:p w14:paraId="3C6D822F" w14:textId="7AC02D51" w:rsidR="0004341D" w:rsidRPr="00A72EFB" w:rsidRDefault="0004341D" w:rsidP="0004341D">
            <w:pPr>
              <w:pStyle w:val="Table2heading"/>
              <w:spacing w:line="276" w:lineRule="auto"/>
              <w:rPr>
                <w:b w:val="0"/>
                <w:sz w:val="16"/>
                <w:szCs w:val="16"/>
              </w:rPr>
            </w:pPr>
            <w:r w:rsidRPr="00C36B47">
              <w:rPr>
                <w:b w:val="0"/>
                <w:sz w:val="16"/>
                <w:szCs w:val="16"/>
              </w:rPr>
              <w:t>3,683</w:t>
            </w:r>
          </w:p>
        </w:tc>
        <w:tc>
          <w:tcPr>
            <w:tcW w:w="0" w:type="auto"/>
            <w:vAlign w:val="center"/>
            <w:hideMark/>
          </w:tcPr>
          <w:p w14:paraId="5028268E" w14:textId="01D1B29E" w:rsidR="0004341D" w:rsidRPr="00A72EFB" w:rsidRDefault="0004341D" w:rsidP="0004341D">
            <w:pPr>
              <w:pStyle w:val="Table2heading"/>
              <w:spacing w:line="276" w:lineRule="auto"/>
              <w:rPr>
                <w:b w:val="0"/>
                <w:sz w:val="16"/>
                <w:szCs w:val="16"/>
              </w:rPr>
            </w:pPr>
            <w:r w:rsidRPr="00C36B47">
              <w:rPr>
                <w:b w:val="0"/>
                <w:sz w:val="16"/>
                <w:szCs w:val="16"/>
              </w:rPr>
              <w:t>370,505</w:t>
            </w:r>
          </w:p>
        </w:tc>
        <w:tc>
          <w:tcPr>
            <w:tcW w:w="0" w:type="auto"/>
            <w:vAlign w:val="center"/>
            <w:hideMark/>
          </w:tcPr>
          <w:p w14:paraId="2F5BFB7D" w14:textId="6AF316B1" w:rsidR="0004341D" w:rsidRPr="00A72EFB" w:rsidRDefault="0004341D" w:rsidP="0004341D">
            <w:pPr>
              <w:pStyle w:val="Table2heading"/>
              <w:spacing w:line="276" w:lineRule="auto"/>
              <w:rPr>
                <w:b w:val="0"/>
                <w:sz w:val="16"/>
                <w:szCs w:val="16"/>
              </w:rPr>
            </w:pPr>
            <w:r w:rsidRPr="00C36B47">
              <w:rPr>
                <w:b w:val="0"/>
                <w:sz w:val="16"/>
                <w:szCs w:val="16"/>
              </w:rPr>
              <w:t>9,517</w:t>
            </w:r>
          </w:p>
        </w:tc>
        <w:tc>
          <w:tcPr>
            <w:tcW w:w="0" w:type="auto"/>
            <w:tcBorders>
              <w:top w:val="nil"/>
              <w:left w:val="nil"/>
              <w:bottom w:val="nil"/>
              <w:right w:val="single" w:sz="4" w:space="0" w:color="auto"/>
            </w:tcBorders>
            <w:vAlign w:val="center"/>
            <w:hideMark/>
          </w:tcPr>
          <w:p w14:paraId="76CBC572" w14:textId="2E8BB0DB" w:rsidR="0004341D" w:rsidRPr="00A72EFB" w:rsidRDefault="0004341D" w:rsidP="0004341D">
            <w:pPr>
              <w:pStyle w:val="Table2heading"/>
              <w:spacing w:line="276" w:lineRule="auto"/>
              <w:rPr>
                <w:b w:val="0"/>
                <w:sz w:val="16"/>
                <w:szCs w:val="16"/>
              </w:rPr>
            </w:pPr>
            <w:r w:rsidRPr="00C36B47">
              <w:rPr>
                <w:b w:val="0"/>
                <w:sz w:val="16"/>
                <w:szCs w:val="16"/>
              </w:rPr>
              <w:t>3,772</w:t>
            </w:r>
          </w:p>
        </w:tc>
        <w:tc>
          <w:tcPr>
            <w:tcW w:w="0" w:type="auto"/>
            <w:vAlign w:val="center"/>
            <w:hideMark/>
          </w:tcPr>
          <w:p w14:paraId="02629ADB" w14:textId="3CAA2123" w:rsidR="0004341D" w:rsidRPr="00A72EFB" w:rsidRDefault="0004341D" w:rsidP="0004341D">
            <w:pPr>
              <w:pStyle w:val="Table2heading"/>
              <w:spacing w:line="276" w:lineRule="auto"/>
              <w:rPr>
                <w:b w:val="0"/>
                <w:sz w:val="16"/>
                <w:szCs w:val="16"/>
              </w:rPr>
            </w:pPr>
            <w:r w:rsidRPr="00C36B47">
              <w:rPr>
                <w:b w:val="0"/>
                <w:sz w:val="16"/>
                <w:szCs w:val="16"/>
              </w:rPr>
              <w:t>222,707</w:t>
            </w:r>
          </w:p>
        </w:tc>
        <w:tc>
          <w:tcPr>
            <w:tcW w:w="0" w:type="auto"/>
            <w:vAlign w:val="center"/>
            <w:hideMark/>
          </w:tcPr>
          <w:p w14:paraId="1BDB8187" w14:textId="77F13FE3" w:rsidR="0004341D" w:rsidRPr="00A72EFB" w:rsidRDefault="0004341D" w:rsidP="0004341D">
            <w:pPr>
              <w:pStyle w:val="Table2heading"/>
              <w:spacing w:line="276" w:lineRule="auto"/>
              <w:rPr>
                <w:b w:val="0"/>
                <w:sz w:val="16"/>
                <w:szCs w:val="16"/>
              </w:rPr>
            </w:pPr>
            <w:r w:rsidRPr="00C36B47">
              <w:rPr>
                <w:b w:val="0"/>
                <w:sz w:val="16"/>
                <w:szCs w:val="16"/>
              </w:rPr>
              <w:t>7,567</w:t>
            </w:r>
          </w:p>
        </w:tc>
        <w:tc>
          <w:tcPr>
            <w:tcW w:w="0" w:type="auto"/>
            <w:tcBorders>
              <w:top w:val="nil"/>
              <w:left w:val="nil"/>
              <w:bottom w:val="nil"/>
              <w:right w:val="single" w:sz="4" w:space="0" w:color="auto"/>
            </w:tcBorders>
            <w:vAlign w:val="center"/>
            <w:hideMark/>
          </w:tcPr>
          <w:p w14:paraId="4F04D3D6" w14:textId="402D6C85" w:rsidR="0004341D" w:rsidRPr="00A72EFB" w:rsidRDefault="0004341D" w:rsidP="0004341D">
            <w:pPr>
              <w:pStyle w:val="Table2heading"/>
              <w:spacing w:line="276" w:lineRule="auto"/>
              <w:rPr>
                <w:b w:val="0"/>
                <w:sz w:val="16"/>
                <w:szCs w:val="16"/>
              </w:rPr>
            </w:pPr>
            <w:r w:rsidRPr="00C36B47">
              <w:rPr>
                <w:b w:val="0"/>
                <w:sz w:val="16"/>
                <w:szCs w:val="16"/>
              </w:rPr>
              <w:t>3,821</w:t>
            </w:r>
          </w:p>
        </w:tc>
        <w:tc>
          <w:tcPr>
            <w:tcW w:w="0" w:type="auto"/>
            <w:vAlign w:val="center"/>
            <w:hideMark/>
          </w:tcPr>
          <w:p w14:paraId="073FA7A4" w14:textId="5267D758" w:rsidR="0004341D" w:rsidRPr="00A72EFB" w:rsidRDefault="0004341D" w:rsidP="0004341D">
            <w:pPr>
              <w:pStyle w:val="Table2heading"/>
              <w:spacing w:line="276" w:lineRule="auto"/>
              <w:rPr>
                <w:b w:val="0"/>
                <w:sz w:val="16"/>
                <w:szCs w:val="16"/>
              </w:rPr>
            </w:pPr>
            <w:r w:rsidRPr="00C36B47">
              <w:rPr>
                <w:b w:val="0"/>
                <w:sz w:val="16"/>
                <w:szCs w:val="16"/>
              </w:rPr>
              <w:t>228,567</w:t>
            </w:r>
          </w:p>
        </w:tc>
        <w:tc>
          <w:tcPr>
            <w:tcW w:w="0" w:type="auto"/>
            <w:vAlign w:val="center"/>
            <w:hideMark/>
          </w:tcPr>
          <w:p w14:paraId="300EEB76" w14:textId="16933260" w:rsidR="0004341D" w:rsidRPr="00A72EFB" w:rsidRDefault="0004341D" w:rsidP="0004341D">
            <w:pPr>
              <w:pStyle w:val="Table2heading"/>
              <w:spacing w:line="276" w:lineRule="auto"/>
              <w:rPr>
                <w:b w:val="0"/>
                <w:sz w:val="16"/>
                <w:szCs w:val="16"/>
              </w:rPr>
            </w:pPr>
            <w:r w:rsidRPr="00C36B47">
              <w:rPr>
                <w:b w:val="0"/>
                <w:sz w:val="16"/>
                <w:szCs w:val="16"/>
              </w:rPr>
              <w:t>4,174</w:t>
            </w:r>
          </w:p>
        </w:tc>
        <w:tc>
          <w:tcPr>
            <w:tcW w:w="0" w:type="auto"/>
            <w:tcBorders>
              <w:top w:val="nil"/>
              <w:left w:val="nil"/>
              <w:bottom w:val="nil"/>
              <w:right w:val="single" w:sz="4" w:space="0" w:color="auto"/>
            </w:tcBorders>
            <w:vAlign w:val="center"/>
            <w:hideMark/>
          </w:tcPr>
          <w:p w14:paraId="476BE023" w14:textId="2DF37FE2" w:rsidR="0004341D" w:rsidRPr="00A72EFB" w:rsidRDefault="0004341D" w:rsidP="0004341D">
            <w:pPr>
              <w:pStyle w:val="Table2heading"/>
              <w:spacing w:line="276" w:lineRule="auto"/>
              <w:rPr>
                <w:b w:val="0"/>
                <w:sz w:val="16"/>
                <w:szCs w:val="16"/>
              </w:rPr>
            </w:pPr>
            <w:r w:rsidRPr="00C36B47">
              <w:rPr>
                <w:b w:val="0"/>
                <w:sz w:val="16"/>
                <w:szCs w:val="16"/>
              </w:rPr>
              <w:t>379</w:t>
            </w:r>
          </w:p>
        </w:tc>
        <w:tc>
          <w:tcPr>
            <w:tcW w:w="0" w:type="auto"/>
            <w:vAlign w:val="center"/>
            <w:hideMark/>
          </w:tcPr>
          <w:p w14:paraId="1082897E" w14:textId="0405E412" w:rsidR="0004341D" w:rsidRPr="00A72EFB" w:rsidRDefault="0004341D" w:rsidP="0004341D">
            <w:pPr>
              <w:pStyle w:val="Table2heading"/>
              <w:spacing w:line="276" w:lineRule="auto"/>
              <w:rPr>
                <w:b w:val="0"/>
                <w:sz w:val="16"/>
                <w:szCs w:val="16"/>
              </w:rPr>
            </w:pPr>
            <w:r w:rsidRPr="00C36B47">
              <w:rPr>
                <w:b w:val="0"/>
                <w:sz w:val="16"/>
                <w:szCs w:val="16"/>
              </w:rPr>
              <w:t>59,427</w:t>
            </w:r>
          </w:p>
        </w:tc>
        <w:tc>
          <w:tcPr>
            <w:tcW w:w="0" w:type="auto"/>
            <w:vAlign w:val="center"/>
            <w:hideMark/>
          </w:tcPr>
          <w:p w14:paraId="7AE15407" w14:textId="58C2E5D8" w:rsidR="0004341D" w:rsidRPr="00A72EFB" w:rsidRDefault="0004341D" w:rsidP="0004341D">
            <w:pPr>
              <w:pStyle w:val="Table2heading"/>
              <w:spacing w:line="276" w:lineRule="auto"/>
              <w:rPr>
                <w:b w:val="0"/>
                <w:sz w:val="16"/>
                <w:szCs w:val="16"/>
              </w:rPr>
            </w:pPr>
            <w:r w:rsidRPr="00C36B47">
              <w:rPr>
                <w:b w:val="0"/>
                <w:sz w:val="16"/>
                <w:szCs w:val="16"/>
              </w:rPr>
              <w:t>1,677</w:t>
            </w:r>
          </w:p>
        </w:tc>
        <w:tc>
          <w:tcPr>
            <w:tcW w:w="0" w:type="auto"/>
            <w:vAlign w:val="center"/>
            <w:hideMark/>
          </w:tcPr>
          <w:p w14:paraId="316185A8" w14:textId="23B2A1EB" w:rsidR="0004341D" w:rsidRPr="00A72EFB" w:rsidRDefault="0004341D" w:rsidP="0004341D">
            <w:pPr>
              <w:pStyle w:val="Table2heading"/>
              <w:spacing w:line="276" w:lineRule="auto"/>
              <w:rPr>
                <w:b w:val="0"/>
                <w:sz w:val="16"/>
                <w:szCs w:val="16"/>
              </w:rPr>
            </w:pPr>
            <w:r w:rsidRPr="00C36B47">
              <w:rPr>
                <w:b w:val="0"/>
                <w:sz w:val="16"/>
                <w:szCs w:val="16"/>
              </w:rPr>
              <w:t>691</w:t>
            </w:r>
          </w:p>
        </w:tc>
      </w:tr>
      <w:tr w:rsidR="0004341D" w:rsidRPr="00A72EFB" w14:paraId="33DE8FD3" w14:textId="77777777" w:rsidTr="0004341D">
        <w:trPr>
          <w:trHeight w:val="300"/>
          <w:jc w:val="center"/>
        </w:trPr>
        <w:tc>
          <w:tcPr>
            <w:tcW w:w="566" w:type="dxa"/>
            <w:tcBorders>
              <w:top w:val="nil"/>
              <w:left w:val="nil"/>
              <w:bottom w:val="nil"/>
              <w:right w:val="single" w:sz="4" w:space="0" w:color="auto"/>
            </w:tcBorders>
            <w:vAlign w:val="center"/>
            <w:hideMark/>
          </w:tcPr>
          <w:p w14:paraId="1C1ADDE5" w14:textId="24934646"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Jun-55</w:t>
            </w:r>
          </w:p>
        </w:tc>
        <w:tc>
          <w:tcPr>
            <w:tcW w:w="1090" w:type="dxa"/>
            <w:vAlign w:val="center"/>
            <w:hideMark/>
          </w:tcPr>
          <w:p w14:paraId="4DBF5336" w14:textId="149547B5" w:rsidR="0004341D" w:rsidRPr="00A72EFB" w:rsidRDefault="0004341D" w:rsidP="0004341D">
            <w:pPr>
              <w:pStyle w:val="Table2heading"/>
              <w:spacing w:line="276" w:lineRule="auto"/>
              <w:rPr>
                <w:b w:val="0"/>
                <w:sz w:val="16"/>
                <w:szCs w:val="16"/>
              </w:rPr>
            </w:pPr>
            <w:r w:rsidRPr="00C36B47">
              <w:rPr>
                <w:b w:val="0"/>
                <w:sz w:val="16"/>
                <w:szCs w:val="16"/>
              </w:rPr>
              <w:t>367,394</w:t>
            </w:r>
          </w:p>
        </w:tc>
        <w:tc>
          <w:tcPr>
            <w:tcW w:w="0" w:type="auto"/>
            <w:vAlign w:val="center"/>
            <w:hideMark/>
          </w:tcPr>
          <w:p w14:paraId="3FE82139" w14:textId="3CE3280D" w:rsidR="0004341D" w:rsidRPr="00A72EFB" w:rsidRDefault="0004341D" w:rsidP="0004341D">
            <w:pPr>
              <w:pStyle w:val="Table2heading"/>
              <w:spacing w:line="276" w:lineRule="auto"/>
              <w:rPr>
                <w:b w:val="0"/>
                <w:sz w:val="16"/>
                <w:szCs w:val="16"/>
              </w:rPr>
            </w:pPr>
            <w:r w:rsidRPr="00C36B47">
              <w:rPr>
                <w:b w:val="0"/>
                <w:sz w:val="16"/>
                <w:szCs w:val="16"/>
              </w:rPr>
              <w:t>9,415</w:t>
            </w:r>
          </w:p>
        </w:tc>
        <w:tc>
          <w:tcPr>
            <w:tcW w:w="0" w:type="auto"/>
            <w:tcBorders>
              <w:top w:val="nil"/>
              <w:left w:val="nil"/>
              <w:bottom w:val="nil"/>
              <w:right w:val="single" w:sz="4" w:space="0" w:color="auto"/>
            </w:tcBorders>
            <w:vAlign w:val="center"/>
            <w:hideMark/>
          </w:tcPr>
          <w:p w14:paraId="474F630B" w14:textId="7A1207FC" w:rsidR="0004341D" w:rsidRPr="00A72EFB" w:rsidRDefault="0004341D" w:rsidP="0004341D">
            <w:pPr>
              <w:pStyle w:val="Table2heading"/>
              <w:spacing w:line="276" w:lineRule="auto"/>
              <w:rPr>
                <w:b w:val="0"/>
                <w:sz w:val="16"/>
                <w:szCs w:val="16"/>
              </w:rPr>
            </w:pPr>
            <w:r w:rsidRPr="00C36B47">
              <w:rPr>
                <w:b w:val="0"/>
                <w:sz w:val="16"/>
                <w:szCs w:val="16"/>
              </w:rPr>
              <w:t>3,703</w:t>
            </w:r>
          </w:p>
        </w:tc>
        <w:tc>
          <w:tcPr>
            <w:tcW w:w="0" w:type="auto"/>
            <w:vAlign w:val="center"/>
            <w:hideMark/>
          </w:tcPr>
          <w:p w14:paraId="4B9786F2" w14:textId="6560732F" w:rsidR="0004341D" w:rsidRPr="00A72EFB" w:rsidRDefault="0004341D" w:rsidP="0004341D">
            <w:pPr>
              <w:pStyle w:val="Table2heading"/>
              <w:spacing w:line="276" w:lineRule="auto"/>
              <w:rPr>
                <w:b w:val="0"/>
                <w:sz w:val="16"/>
                <w:szCs w:val="16"/>
              </w:rPr>
            </w:pPr>
            <w:r w:rsidRPr="00C36B47">
              <w:rPr>
                <w:b w:val="0"/>
                <w:sz w:val="16"/>
                <w:szCs w:val="16"/>
              </w:rPr>
              <w:t>376,319</w:t>
            </w:r>
          </w:p>
        </w:tc>
        <w:tc>
          <w:tcPr>
            <w:tcW w:w="0" w:type="auto"/>
            <w:vAlign w:val="center"/>
            <w:hideMark/>
          </w:tcPr>
          <w:p w14:paraId="0F20C59D" w14:textId="050A6653" w:rsidR="0004341D" w:rsidRPr="00A72EFB" w:rsidRDefault="0004341D" w:rsidP="0004341D">
            <w:pPr>
              <w:pStyle w:val="Table2heading"/>
              <w:spacing w:line="276" w:lineRule="auto"/>
              <w:rPr>
                <w:b w:val="0"/>
                <w:sz w:val="16"/>
                <w:szCs w:val="16"/>
              </w:rPr>
            </w:pPr>
            <w:r w:rsidRPr="00C36B47">
              <w:rPr>
                <w:b w:val="0"/>
                <w:sz w:val="16"/>
                <w:szCs w:val="16"/>
              </w:rPr>
              <w:t>9,570</w:t>
            </w:r>
          </w:p>
        </w:tc>
        <w:tc>
          <w:tcPr>
            <w:tcW w:w="0" w:type="auto"/>
            <w:tcBorders>
              <w:top w:val="nil"/>
              <w:left w:val="nil"/>
              <w:bottom w:val="nil"/>
              <w:right w:val="single" w:sz="4" w:space="0" w:color="auto"/>
            </w:tcBorders>
            <w:vAlign w:val="center"/>
            <w:hideMark/>
          </w:tcPr>
          <w:p w14:paraId="7749C763" w14:textId="691C343D" w:rsidR="0004341D" w:rsidRPr="00A72EFB" w:rsidRDefault="0004341D" w:rsidP="0004341D">
            <w:pPr>
              <w:pStyle w:val="Table2heading"/>
              <w:spacing w:line="276" w:lineRule="auto"/>
              <w:rPr>
                <w:b w:val="0"/>
                <w:sz w:val="16"/>
                <w:szCs w:val="16"/>
              </w:rPr>
            </w:pPr>
            <w:r w:rsidRPr="00C36B47">
              <w:rPr>
                <w:b w:val="0"/>
                <w:sz w:val="16"/>
                <w:szCs w:val="16"/>
              </w:rPr>
              <w:t>3,793</w:t>
            </w:r>
          </w:p>
        </w:tc>
        <w:tc>
          <w:tcPr>
            <w:tcW w:w="0" w:type="auto"/>
            <w:vAlign w:val="center"/>
            <w:hideMark/>
          </w:tcPr>
          <w:p w14:paraId="6473195F" w14:textId="5E26CA90" w:rsidR="0004341D" w:rsidRPr="00A72EFB" w:rsidRDefault="0004341D" w:rsidP="0004341D">
            <w:pPr>
              <w:pStyle w:val="Table2heading"/>
              <w:spacing w:line="276" w:lineRule="auto"/>
              <w:rPr>
                <w:b w:val="0"/>
                <w:sz w:val="16"/>
                <w:szCs w:val="16"/>
              </w:rPr>
            </w:pPr>
            <w:r w:rsidRPr="00C36B47">
              <w:rPr>
                <w:b w:val="0"/>
                <w:sz w:val="16"/>
                <w:szCs w:val="16"/>
              </w:rPr>
              <w:t>226,478</w:t>
            </w:r>
          </w:p>
        </w:tc>
        <w:tc>
          <w:tcPr>
            <w:tcW w:w="0" w:type="auto"/>
            <w:vAlign w:val="center"/>
            <w:hideMark/>
          </w:tcPr>
          <w:p w14:paraId="2EA14DD2" w14:textId="5B539940" w:rsidR="0004341D" w:rsidRPr="00A72EFB" w:rsidRDefault="0004341D" w:rsidP="0004341D">
            <w:pPr>
              <w:pStyle w:val="Table2heading"/>
              <w:spacing w:line="276" w:lineRule="auto"/>
              <w:rPr>
                <w:b w:val="0"/>
                <w:sz w:val="16"/>
                <w:szCs w:val="16"/>
              </w:rPr>
            </w:pPr>
            <w:r w:rsidRPr="00C36B47">
              <w:rPr>
                <w:b w:val="0"/>
                <w:sz w:val="16"/>
                <w:szCs w:val="16"/>
              </w:rPr>
              <w:t>7,617</w:t>
            </w:r>
          </w:p>
        </w:tc>
        <w:tc>
          <w:tcPr>
            <w:tcW w:w="0" w:type="auto"/>
            <w:tcBorders>
              <w:top w:val="nil"/>
              <w:left w:val="nil"/>
              <w:bottom w:val="nil"/>
              <w:right w:val="single" w:sz="4" w:space="0" w:color="auto"/>
            </w:tcBorders>
            <w:vAlign w:val="center"/>
            <w:hideMark/>
          </w:tcPr>
          <w:p w14:paraId="7D3331E0" w14:textId="5A1CB775" w:rsidR="0004341D" w:rsidRPr="00A72EFB" w:rsidRDefault="0004341D" w:rsidP="0004341D">
            <w:pPr>
              <w:pStyle w:val="Table2heading"/>
              <w:spacing w:line="276" w:lineRule="auto"/>
              <w:rPr>
                <w:b w:val="0"/>
                <w:sz w:val="16"/>
                <w:szCs w:val="16"/>
              </w:rPr>
            </w:pPr>
            <w:r w:rsidRPr="00C36B47">
              <w:rPr>
                <w:b w:val="0"/>
                <w:sz w:val="16"/>
                <w:szCs w:val="16"/>
              </w:rPr>
              <w:t>3,846</w:t>
            </w:r>
          </w:p>
        </w:tc>
        <w:tc>
          <w:tcPr>
            <w:tcW w:w="0" w:type="auto"/>
            <w:vAlign w:val="center"/>
            <w:hideMark/>
          </w:tcPr>
          <w:p w14:paraId="300D4E3F" w14:textId="77362988" w:rsidR="0004341D" w:rsidRPr="00A72EFB" w:rsidRDefault="0004341D" w:rsidP="0004341D">
            <w:pPr>
              <w:pStyle w:val="Table2heading"/>
              <w:spacing w:line="276" w:lineRule="auto"/>
              <w:rPr>
                <w:b w:val="0"/>
                <w:sz w:val="16"/>
                <w:szCs w:val="16"/>
              </w:rPr>
            </w:pPr>
            <w:r w:rsidRPr="00C36B47">
              <w:rPr>
                <w:b w:val="0"/>
                <w:sz w:val="16"/>
                <w:szCs w:val="16"/>
              </w:rPr>
              <w:t>232,386</w:t>
            </w:r>
          </w:p>
        </w:tc>
        <w:tc>
          <w:tcPr>
            <w:tcW w:w="0" w:type="auto"/>
            <w:vAlign w:val="center"/>
            <w:hideMark/>
          </w:tcPr>
          <w:p w14:paraId="097F81B6" w14:textId="1484824E" w:rsidR="0004341D" w:rsidRPr="00A72EFB" w:rsidRDefault="0004341D" w:rsidP="0004341D">
            <w:pPr>
              <w:pStyle w:val="Table2heading"/>
              <w:spacing w:line="276" w:lineRule="auto"/>
              <w:rPr>
                <w:b w:val="0"/>
                <w:sz w:val="16"/>
                <w:szCs w:val="16"/>
              </w:rPr>
            </w:pPr>
            <w:r w:rsidRPr="00C36B47">
              <w:rPr>
                <w:b w:val="0"/>
                <w:sz w:val="16"/>
                <w:szCs w:val="16"/>
              </w:rPr>
              <w:t>4,200</w:t>
            </w:r>
          </w:p>
        </w:tc>
        <w:tc>
          <w:tcPr>
            <w:tcW w:w="0" w:type="auto"/>
            <w:tcBorders>
              <w:top w:val="nil"/>
              <w:left w:val="nil"/>
              <w:bottom w:val="nil"/>
              <w:right w:val="single" w:sz="4" w:space="0" w:color="auto"/>
            </w:tcBorders>
            <w:vAlign w:val="center"/>
            <w:hideMark/>
          </w:tcPr>
          <w:p w14:paraId="7B9FC6C8" w14:textId="018FB14A" w:rsidR="0004341D" w:rsidRPr="00A72EFB" w:rsidRDefault="0004341D" w:rsidP="0004341D">
            <w:pPr>
              <w:pStyle w:val="Table2heading"/>
              <w:spacing w:line="276" w:lineRule="auto"/>
              <w:rPr>
                <w:b w:val="0"/>
                <w:sz w:val="16"/>
                <w:szCs w:val="16"/>
              </w:rPr>
            </w:pPr>
            <w:r w:rsidRPr="00C36B47">
              <w:rPr>
                <w:b w:val="0"/>
                <w:sz w:val="16"/>
                <w:szCs w:val="16"/>
              </w:rPr>
              <w:t>382</w:t>
            </w:r>
          </w:p>
        </w:tc>
        <w:tc>
          <w:tcPr>
            <w:tcW w:w="0" w:type="auto"/>
            <w:vAlign w:val="center"/>
            <w:hideMark/>
          </w:tcPr>
          <w:p w14:paraId="3B99D22E" w14:textId="56D89183" w:rsidR="0004341D" w:rsidRPr="00A72EFB" w:rsidRDefault="0004341D" w:rsidP="0004341D">
            <w:pPr>
              <w:pStyle w:val="Table2heading"/>
              <w:spacing w:line="276" w:lineRule="auto"/>
              <w:rPr>
                <w:b w:val="0"/>
                <w:sz w:val="16"/>
                <w:szCs w:val="16"/>
              </w:rPr>
            </w:pPr>
            <w:r w:rsidRPr="00C36B47">
              <w:rPr>
                <w:b w:val="0"/>
                <w:sz w:val="16"/>
                <w:szCs w:val="16"/>
              </w:rPr>
              <w:t>60,420</w:t>
            </w:r>
          </w:p>
        </w:tc>
        <w:tc>
          <w:tcPr>
            <w:tcW w:w="0" w:type="auto"/>
            <w:vAlign w:val="center"/>
            <w:hideMark/>
          </w:tcPr>
          <w:p w14:paraId="1720FB5E" w14:textId="0A9D4A99" w:rsidR="0004341D" w:rsidRPr="00A72EFB" w:rsidRDefault="0004341D" w:rsidP="0004341D">
            <w:pPr>
              <w:pStyle w:val="Table2heading"/>
              <w:spacing w:line="276" w:lineRule="auto"/>
              <w:rPr>
                <w:b w:val="0"/>
                <w:sz w:val="16"/>
                <w:szCs w:val="16"/>
              </w:rPr>
            </w:pPr>
            <w:r w:rsidRPr="00C36B47">
              <w:rPr>
                <w:b w:val="0"/>
                <w:sz w:val="16"/>
                <w:szCs w:val="16"/>
              </w:rPr>
              <w:t>1,688</w:t>
            </w:r>
          </w:p>
        </w:tc>
        <w:tc>
          <w:tcPr>
            <w:tcW w:w="0" w:type="auto"/>
            <w:vAlign w:val="center"/>
            <w:hideMark/>
          </w:tcPr>
          <w:p w14:paraId="6757F1A7" w14:textId="6BA30CA5" w:rsidR="0004341D" w:rsidRPr="00A72EFB" w:rsidRDefault="0004341D" w:rsidP="0004341D">
            <w:pPr>
              <w:pStyle w:val="Table2heading"/>
              <w:spacing w:line="276" w:lineRule="auto"/>
              <w:rPr>
                <w:b w:val="0"/>
                <w:sz w:val="16"/>
                <w:szCs w:val="16"/>
              </w:rPr>
            </w:pPr>
            <w:r w:rsidRPr="00C36B47">
              <w:rPr>
                <w:b w:val="0"/>
                <w:sz w:val="16"/>
                <w:szCs w:val="16"/>
              </w:rPr>
              <w:t>695</w:t>
            </w:r>
          </w:p>
        </w:tc>
      </w:tr>
      <w:tr w:rsidR="0004341D" w:rsidRPr="00A72EFB" w14:paraId="0724F4C9" w14:textId="77777777" w:rsidTr="0004341D">
        <w:trPr>
          <w:trHeight w:val="300"/>
          <w:jc w:val="center"/>
        </w:trPr>
        <w:tc>
          <w:tcPr>
            <w:tcW w:w="566" w:type="dxa"/>
            <w:tcBorders>
              <w:top w:val="nil"/>
              <w:left w:val="nil"/>
              <w:bottom w:val="nil"/>
              <w:right w:val="single" w:sz="4" w:space="0" w:color="auto"/>
            </w:tcBorders>
            <w:vAlign w:val="center"/>
            <w:hideMark/>
          </w:tcPr>
          <w:p w14:paraId="7C406AAA" w14:textId="66D08BF2"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Jun-56</w:t>
            </w:r>
          </w:p>
        </w:tc>
        <w:tc>
          <w:tcPr>
            <w:tcW w:w="1090" w:type="dxa"/>
            <w:vAlign w:val="center"/>
            <w:hideMark/>
          </w:tcPr>
          <w:p w14:paraId="4E48F3DE" w14:textId="2CDEFBF3" w:rsidR="0004341D" w:rsidRPr="00A72EFB" w:rsidRDefault="0004341D" w:rsidP="0004341D">
            <w:pPr>
              <w:pStyle w:val="Table2heading"/>
              <w:spacing w:line="276" w:lineRule="auto"/>
              <w:rPr>
                <w:b w:val="0"/>
                <w:sz w:val="16"/>
                <w:szCs w:val="16"/>
              </w:rPr>
            </w:pPr>
            <w:r w:rsidRPr="00C36B47">
              <w:rPr>
                <w:b w:val="0"/>
                <w:sz w:val="16"/>
                <w:szCs w:val="16"/>
              </w:rPr>
              <w:t>373,101</w:t>
            </w:r>
          </w:p>
        </w:tc>
        <w:tc>
          <w:tcPr>
            <w:tcW w:w="0" w:type="auto"/>
            <w:vAlign w:val="center"/>
            <w:hideMark/>
          </w:tcPr>
          <w:p w14:paraId="5FC06C14" w14:textId="68889910" w:rsidR="0004341D" w:rsidRPr="00A72EFB" w:rsidRDefault="0004341D" w:rsidP="0004341D">
            <w:pPr>
              <w:pStyle w:val="Table2heading"/>
              <w:spacing w:line="276" w:lineRule="auto"/>
              <w:rPr>
                <w:b w:val="0"/>
                <w:sz w:val="16"/>
                <w:szCs w:val="16"/>
              </w:rPr>
            </w:pPr>
            <w:r w:rsidRPr="00C36B47">
              <w:rPr>
                <w:b w:val="0"/>
                <w:sz w:val="16"/>
                <w:szCs w:val="16"/>
              </w:rPr>
              <w:t>9,466</w:t>
            </w:r>
          </w:p>
        </w:tc>
        <w:tc>
          <w:tcPr>
            <w:tcW w:w="0" w:type="auto"/>
            <w:tcBorders>
              <w:top w:val="nil"/>
              <w:left w:val="nil"/>
              <w:bottom w:val="nil"/>
              <w:right w:val="single" w:sz="4" w:space="0" w:color="auto"/>
            </w:tcBorders>
            <w:vAlign w:val="center"/>
            <w:hideMark/>
          </w:tcPr>
          <w:p w14:paraId="73FF32B3" w14:textId="4AE7D222" w:rsidR="0004341D" w:rsidRPr="00A72EFB" w:rsidRDefault="0004341D" w:rsidP="0004341D">
            <w:pPr>
              <w:pStyle w:val="Table2heading"/>
              <w:spacing w:line="276" w:lineRule="auto"/>
              <w:rPr>
                <w:b w:val="0"/>
                <w:sz w:val="16"/>
                <w:szCs w:val="16"/>
              </w:rPr>
            </w:pPr>
            <w:r w:rsidRPr="00C36B47">
              <w:rPr>
                <w:b w:val="0"/>
                <w:sz w:val="16"/>
                <w:szCs w:val="16"/>
              </w:rPr>
              <w:t>3,724</w:t>
            </w:r>
          </w:p>
        </w:tc>
        <w:tc>
          <w:tcPr>
            <w:tcW w:w="0" w:type="auto"/>
            <w:vAlign w:val="center"/>
            <w:hideMark/>
          </w:tcPr>
          <w:p w14:paraId="2048EB66" w14:textId="3FB82848" w:rsidR="0004341D" w:rsidRPr="00A72EFB" w:rsidRDefault="0004341D" w:rsidP="0004341D">
            <w:pPr>
              <w:pStyle w:val="Table2heading"/>
              <w:spacing w:line="276" w:lineRule="auto"/>
              <w:rPr>
                <w:b w:val="0"/>
                <w:sz w:val="16"/>
                <w:szCs w:val="16"/>
              </w:rPr>
            </w:pPr>
            <w:r w:rsidRPr="00C36B47">
              <w:rPr>
                <w:b w:val="0"/>
                <w:sz w:val="16"/>
                <w:szCs w:val="16"/>
              </w:rPr>
              <w:t>382,164</w:t>
            </w:r>
          </w:p>
        </w:tc>
        <w:tc>
          <w:tcPr>
            <w:tcW w:w="0" w:type="auto"/>
            <w:vAlign w:val="center"/>
            <w:hideMark/>
          </w:tcPr>
          <w:p w14:paraId="287B70F6" w14:textId="4A48A53D" w:rsidR="0004341D" w:rsidRPr="00A72EFB" w:rsidRDefault="0004341D" w:rsidP="0004341D">
            <w:pPr>
              <w:pStyle w:val="Table2heading"/>
              <w:spacing w:line="276" w:lineRule="auto"/>
              <w:rPr>
                <w:b w:val="0"/>
                <w:sz w:val="16"/>
                <w:szCs w:val="16"/>
              </w:rPr>
            </w:pPr>
            <w:r w:rsidRPr="00C36B47">
              <w:rPr>
                <w:b w:val="0"/>
                <w:sz w:val="16"/>
                <w:szCs w:val="16"/>
              </w:rPr>
              <w:t>9,623</w:t>
            </w:r>
          </w:p>
        </w:tc>
        <w:tc>
          <w:tcPr>
            <w:tcW w:w="0" w:type="auto"/>
            <w:tcBorders>
              <w:top w:val="nil"/>
              <w:left w:val="nil"/>
              <w:bottom w:val="nil"/>
              <w:right w:val="single" w:sz="4" w:space="0" w:color="auto"/>
            </w:tcBorders>
            <w:vAlign w:val="center"/>
            <w:hideMark/>
          </w:tcPr>
          <w:p w14:paraId="22A95D18" w14:textId="472552D3" w:rsidR="0004341D" w:rsidRPr="00A72EFB" w:rsidRDefault="0004341D" w:rsidP="0004341D">
            <w:pPr>
              <w:pStyle w:val="Table2heading"/>
              <w:spacing w:line="276" w:lineRule="auto"/>
              <w:rPr>
                <w:b w:val="0"/>
                <w:sz w:val="16"/>
                <w:szCs w:val="16"/>
              </w:rPr>
            </w:pPr>
            <w:r w:rsidRPr="00C36B47">
              <w:rPr>
                <w:b w:val="0"/>
                <w:sz w:val="16"/>
                <w:szCs w:val="16"/>
              </w:rPr>
              <w:t>3,814</w:t>
            </w:r>
          </w:p>
        </w:tc>
        <w:tc>
          <w:tcPr>
            <w:tcW w:w="0" w:type="auto"/>
            <w:vAlign w:val="center"/>
            <w:hideMark/>
          </w:tcPr>
          <w:p w14:paraId="56651F62" w14:textId="2CE02295" w:rsidR="0004341D" w:rsidRPr="00A72EFB" w:rsidRDefault="0004341D" w:rsidP="0004341D">
            <w:pPr>
              <w:pStyle w:val="Table2heading"/>
              <w:spacing w:line="276" w:lineRule="auto"/>
              <w:rPr>
                <w:b w:val="0"/>
                <w:sz w:val="16"/>
                <w:szCs w:val="16"/>
              </w:rPr>
            </w:pPr>
            <w:r w:rsidRPr="00C36B47">
              <w:rPr>
                <w:b w:val="0"/>
                <w:sz w:val="16"/>
                <w:szCs w:val="16"/>
              </w:rPr>
              <w:t>230,273</w:t>
            </w:r>
          </w:p>
        </w:tc>
        <w:tc>
          <w:tcPr>
            <w:tcW w:w="0" w:type="auto"/>
            <w:vAlign w:val="center"/>
            <w:hideMark/>
          </w:tcPr>
          <w:p w14:paraId="0071DF40" w14:textId="428E08D6" w:rsidR="0004341D" w:rsidRPr="00A72EFB" w:rsidRDefault="0004341D" w:rsidP="0004341D">
            <w:pPr>
              <w:pStyle w:val="Table2heading"/>
              <w:spacing w:line="276" w:lineRule="auto"/>
              <w:rPr>
                <w:b w:val="0"/>
                <w:sz w:val="16"/>
                <w:szCs w:val="16"/>
              </w:rPr>
            </w:pPr>
            <w:r w:rsidRPr="00C36B47">
              <w:rPr>
                <w:b w:val="0"/>
                <w:sz w:val="16"/>
                <w:szCs w:val="16"/>
              </w:rPr>
              <w:t>7,666</w:t>
            </w:r>
          </w:p>
        </w:tc>
        <w:tc>
          <w:tcPr>
            <w:tcW w:w="0" w:type="auto"/>
            <w:tcBorders>
              <w:top w:val="nil"/>
              <w:left w:val="nil"/>
              <w:bottom w:val="nil"/>
              <w:right w:val="single" w:sz="4" w:space="0" w:color="auto"/>
            </w:tcBorders>
            <w:vAlign w:val="center"/>
            <w:hideMark/>
          </w:tcPr>
          <w:p w14:paraId="2B8E5C43" w14:textId="3913A033" w:rsidR="0004341D" w:rsidRPr="00A72EFB" w:rsidRDefault="0004341D" w:rsidP="0004341D">
            <w:pPr>
              <w:pStyle w:val="Table2heading"/>
              <w:spacing w:line="276" w:lineRule="auto"/>
              <w:rPr>
                <w:b w:val="0"/>
                <w:sz w:val="16"/>
                <w:szCs w:val="16"/>
              </w:rPr>
            </w:pPr>
            <w:r w:rsidRPr="00C36B47">
              <w:rPr>
                <w:b w:val="0"/>
                <w:sz w:val="16"/>
                <w:szCs w:val="16"/>
              </w:rPr>
              <w:t>3,871</w:t>
            </w:r>
          </w:p>
        </w:tc>
        <w:tc>
          <w:tcPr>
            <w:tcW w:w="0" w:type="auto"/>
            <w:vAlign w:val="center"/>
            <w:hideMark/>
          </w:tcPr>
          <w:p w14:paraId="0F765128" w14:textId="2A5EC719" w:rsidR="0004341D" w:rsidRPr="00A72EFB" w:rsidRDefault="0004341D" w:rsidP="0004341D">
            <w:pPr>
              <w:pStyle w:val="Table2heading"/>
              <w:spacing w:line="276" w:lineRule="auto"/>
              <w:rPr>
                <w:b w:val="0"/>
                <w:sz w:val="16"/>
                <w:szCs w:val="16"/>
              </w:rPr>
            </w:pPr>
            <w:r w:rsidRPr="00C36B47">
              <w:rPr>
                <w:b w:val="0"/>
                <w:sz w:val="16"/>
                <w:szCs w:val="16"/>
              </w:rPr>
              <w:t>236,228</w:t>
            </w:r>
          </w:p>
        </w:tc>
        <w:tc>
          <w:tcPr>
            <w:tcW w:w="0" w:type="auto"/>
            <w:vAlign w:val="center"/>
            <w:hideMark/>
          </w:tcPr>
          <w:p w14:paraId="49143034" w14:textId="19AD0DFC" w:rsidR="0004341D" w:rsidRPr="00A72EFB" w:rsidRDefault="0004341D" w:rsidP="0004341D">
            <w:pPr>
              <w:pStyle w:val="Table2heading"/>
              <w:spacing w:line="276" w:lineRule="auto"/>
              <w:rPr>
                <w:b w:val="0"/>
                <w:sz w:val="16"/>
                <w:szCs w:val="16"/>
              </w:rPr>
            </w:pPr>
            <w:r w:rsidRPr="00C36B47">
              <w:rPr>
                <w:b w:val="0"/>
                <w:sz w:val="16"/>
                <w:szCs w:val="16"/>
              </w:rPr>
              <w:t>4,226</w:t>
            </w:r>
          </w:p>
        </w:tc>
        <w:tc>
          <w:tcPr>
            <w:tcW w:w="0" w:type="auto"/>
            <w:tcBorders>
              <w:top w:val="nil"/>
              <w:left w:val="nil"/>
              <w:bottom w:val="nil"/>
              <w:right w:val="single" w:sz="4" w:space="0" w:color="auto"/>
            </w:tcBorders>
            <w:vAlign w:val="center"/>
            <w:hideMark/>
          </w:tcPr>
          <w:p w14:paraId="268A13B8" w14:textId="17B6312A" w:rsidR="0004341D" w:rsidRPr="00A72EFB" w:rsidRDefault="0004341D" w:rsidP="0004341D">
            <w:pPr>
              <w:pStyle w:val="Table2heading"/>
              <w:spacing w:line="276" w:lineRule="auto"/>
              <w:rPr>
                <w:b w:val="0"/>
                <w:sz w:val="16"/>
                <w:szCs w:val="16"/>
              </w:rPr>
            </w:pPr>
            <w:r w:rsidRPr="00C36B47">
              <w:rPr>
                <w:b w:val="0"/>
                <w:sz w:val="16"/>
                <w:szCs w:val="16"/>
              </w:rPr>
              <w:t>384</w:t>
            </w:r>
          </w:p>
        </w:tc>
        <w:tc>
          <w:tcPr>
            <w:tcW w:w="0" w:type="auto"/>
            <w:vAlign w:val="center"/>
            <w:hideMark/>
          </w:tcPr>
          <w:p w14:paraId="1A234D51" w14:textId="76244D1D" w:rsidR="0004341D" w:rsidRPr="00A72EFB" w:rsidRDefault="0004341D" w:rsidP="0004341D">
            <w:pPr>
              <w:pStyle w:val="Table2heading"/>
              <w:spacing w:line="276" w:lineRule="auto"/>
              <w:rPr>
                <w:b w:val="0"/>
                <w:sz w:val="16"/>
                <w:szCs w:val="16"/>
              </w:rPr>
            </w:pPr>
            <w:r w:rsidRPr="00C36B47">
              <w:rPr>
                <w:b w:val="0"/>
                <w:sz w:val="16"/>
                <w:szCs w:val="16"/>
              </w:rPr>
              <w:t>61,419</w:t>
            </w:r>
          </w:p>
        </w:tc>
        <w:tc>
          <w:tcPr>
            <w:tcW w:w="0" w:type="auto"/>
            <w:vAlign w:val="center"/>
            <w:hideMark/>
          </w:tcPr>
          <w:p w14:paraId="5759DD3D" w14:textId="07440160" w:rsidR="0004341D" w:rsidRPr="00A72EFB" w:rsidRDefault="0004341D" w:rsidP="0004341D">
            <w:pPr>
              <w:pStyle w:val="Table2heading"/>
              <w:spacing w:line="276" w:lineRule="auto"/>
              <w:rPr>
                <w:b w:val="0"/>
                <w:sz w:val="16"/>
                <w:szCs w:val="16"/>
              </w:rPr>
            </w:pPr>
            <w:r w:rsidRPr="00C36B47">
              <w:rPr>
                <w:b w:val="0"/>
                <w:sz w:val="16"/>
                <w:szCs w:val="16"/>
              </w:rPr>
              <w:t>1,698</w:t>
            </w:r>
          </w:p>
        </w:tc>
        <w:tc>
          <w:tcPr>
            <w:tcW w:w="0" w:type="auto"/>
            <w:vAlign w:val="center"/>
            <w:hideMark/>
          </w:tcPr>
          <w:p w14:paraId="2D894B92" w14:textId="2079BF54" w:rsidR="0004341D" w:rsidRPr="00A72EFB" w:rsidRDefault="0004341D" w:rsidP="0004341D">
            <w:pPr>
              <w:pStyle w:val="Table2heading"/>
              <w:spacing w:line="276" w:lineRule="auto"/>
              <w:rPr>
                <w:b w:val="0"/>
                <w:sz w:val="16"/>
                <w:szCs w:val="16"/>
              </w:rPr>
            </w:pPr>
            <w:r w:rsidRPr="00C36B47">
              <w:rPr>
                <w:b w:val="0"/>
                <w:sz w:val="16"/>
                <w:szCs w:val="16"/>
              </w:rPr>
              <w:t>699</w:t>
            </w:r>
          </w:p>
        </w:tc>
      </w:tr>
      <w:tr w:rsidR="0004341D" w:rsidRPr="00A72EFB" w14:paraId="4555757F" w14:textId="77777777" w:rsidTr="0004341D">
        <w:trPr>
          <w:trHeight w:val="300"/>
          <w:jc w:val="center"/>
        </w:trPr>
        <w:tc>
          <w:tcPr>
            <w:tcW w:w="566" w:type="dxa"/>
            <w:tcBorders>
              <w:top w:val="nil"/>
              <w:left w:val="nil"/>
              <w:bottom w:val="nil"/>
              <w:right w:val="single" w:sz="4" w:space="0" w:color="auto"/>
            </w:tcBorders>
            <w:vAlign w:val="center"/>
            <w:hideMark/>
          </w:tcPr>
          <w:p w14:paraId="2FCF8735" w14:textId="1850ACBF"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Jun-57</w:t>
            </w:r>
          </w:p>
        </w:tc>
        <w:tc>
          <w:tcPr>
            <w:tcW w:w="1090" w:type="dxa"/>
            <w:vAlign w:val="center"/>
            <w:hideMark/>
          </w:tcPr>
          <w:p w14:paraId="4782BAF8" w14:textId="19BA9767" w:rsidR="0004341D" w:rsidRPr="00A72EFB" w:rsidRDefault="0004341D" w:rsidP="0004341D">
            <w:pPr>
              <w:pStyle w:val="Table2heading"/>
              <w:spacing w:line="276" w:lineRule="auto"/>
              <w:rPr>
                <w:b w:val="0"/>
                <w:sz w:val="16"/>
                <w:szCs w:val="16"/>
              </w:rPr>
            </w:pPr>
            <w:r w:rsidRPr="00C36B47">
              <w:rPr>
                <w:b w:val="0"/>
                <w:sz w:val="16"/>
                <w:szCs w:val="16"/>
              </w:rPr>
              <w:t>378,838</w:t>
            </w:r>
          </w:p>
        </w:tc>
        <w:tc>
          <w:tcPr>
            <w:tcW w:w="0" w:type="auto"/>
            <w:vAlign w:val="center"/>
            <w:hideMark/>
          </w:tcPr>
          <w:p w14:paraId="7D4B9734" w14:textId="4140B6EA" w:rsidR="0004341D" w:rsidRPr="00A72EFB" w:rsidRDefault="0004341D" w:rsidP="0004341D">
            <w:pPr>
              <w:pStyle w:val="Table2heading"/>
              <w:spacing w:line="276" w:lineRule="auto"/>
              <w:rPr>
                <w:b w:val="0"/>
                <w:sz w:val="16"/>
                <w:szCs w:val="16"/>
              </w:rPr>
            </w:pPr>
            <w:r w:rsidRPr="00C36B47">
              <w:rPr>
                <w:b w:val="0"/>
                <w:sz w:val="16"/>
                <w:szCs w:val="16"/>
              </w:rPr>
              <w:t>9,518</w:t>
            </w:r>
          </w:p>
        </w:tc>
        <w:tc>
          <w:tcPr>
            <w:tcW w:w="0" w:type="auto"/>
            <w:tcBorders>
              <w:top w:val="nil"/>
              <w:left w:val="nil"/>
              <w:bottom w:val="nil"/>
              <w:right w:val="single" w:sz="4" w:space="0" w:color="auto"/>
            </w:tcBorders>
            <w:vAlign w:val="center"/>
            <w:hideMark/>
          </w:tcPr>
          <w:p w14:paraId="57F4A14C" w14:textId="621CD9EB" w:rsidR="0004341D" w:rsidRPr="00A72EFB" w:rsidRDefault="0004341D" w:rsidP="0004341D">
            <w:pPr>
              <w:pStyle w:val="Table2heading"/>
              <w:spacing w:line="276" w:lineRule="auto"/>
              <w:rPr>
                <w:b w:val="0"/>
                <w:sz w:val="16"/>
                <w:szCs w:val="16"/>
              </w:rPr>
            </w:pPr>
            <w:r w:rsidRPr="00C36B47">
              <w:rPr>
                <w:b w:val="0"/>
                <w:sz w:val="16"/>
                <w:szCs w:val="16"/>
              </w:rPr>
              <w:t>3,744</w:t>
            </w:r>
          </w:p>
        </w:tc>
        <w:tc>
          <w:tcPr>
            <w:tcW w:w="0" w:type="auto"/>
            <w:vAlign w:val="center"/>
            <w:hideMark/>
          </w:tcPr>
          <w:p w14:paraId="5EDCC0BE" w14:textId="5E4D84DA" w:rsidR="0004341D" w:rsidRPr="00A72EFB" w:rsidRDefault="0004341D" w:rsidP="0004341D">
            <w:pPr>
              <w:pStyle w:val="Table2heading"/>
              <w:spacing w:line="276" w:lineRule="auto"/>
              <w:rPr>
                <w:b w:val="0"/>
                <w:sz w:val="16"/>
                <w:szCs w:val="16"/>
              </w:rPr>
            </w:pPr>
            <w:r w:rsidRPr="00C36B47">
              <w:rPr>
                <w:b w:val="0"/>
                <w:sz w:val="16"/>
                <w:szCs w:val="16"/>
              </w:rPr>
              <w:t>388,041</w:t>
            </w:r>
          </w:p>
        </w:tc>
        <w:tc>
          <w:tcPr>
            <w:tcW w:w="0" w:type="auto"/>
            <w:vAlign w:val="center"/>
            <w:hideMark/>
          </w:tcPr>
          <w:p w14:paraId="55DB1496" w14:textId="7E3019BB" w:rsidR="0004341D" w:rsidRPr="00A72EFB" w:rsidRDefault="0004341D" w:rsidP="0004341D">
            <w:pPr>
              <w:pStyle w:val="Table2heading"/>
              <w:spacing w:line="276" w:lineRule="auto"/>
              <w:rPr>
                <w:b w:val="0"/>
                <w:sz w:val="16"/>
                <w:szCs w:val="16"/>
              </w:rPr>
            </w:pPr>
            <w:r w:rsidRPr="00C36B47">
              <w:rPr>
                <w:b w:val="0"/>
                <w:sz w:val="16"/>
                <w:szCs w:val="16"/>
              </w:rPr>
              <w:t>9,675</w:t>
            </w:r>
          </w:p>
        </w:tc>
        <w:tc>
          <w:tcPr>
            <w:tcW w:w="0" w:type="auto"/>
            <w:tcBorders>
              <w:top w:val="nil"/>
              <w:left w:val="nil"/>
              <w:bottom w:val="nil"/>
              <w:right w:val="single" w:sz="4" w:space="0" w:color="auto"/>
            </w:tcBorders>
            <w:vAlign w:val="center"/>
            <w:hideMark/>
          </w:tcPr>
          <w:p w14:paraId="50B196FB" w14:textId="4C1EAA95" w:rsidR="0004341D" w:rsidRPr="00A72EFB" w:rsidRDefault="0004341D" w:rsidP="0004341D">
            <w:pPr>
              <w:pStyle w:val="Table2heading"/>
              <w:spacing w:line="276" w:lineRule="auto"/>
              <w:rPr>
                <w:b w:val="0"/>
                <w:sz w:val="16"/>
                <w:szCs w:val="16"/>
              </w:rPr>
            </w:pPr>
            <w:r w:rsidRPr="00C36B47">
              <w:rPr>
                <w:b w:val="0"/>
                <w:sz w:val="16"/>
                <w:szCs w:val="16"/>
              </w:rPr>
              <w:t>3,835</w:t>
            </w:r>
          </w:p>
        </w:tc>
        <w:tc>
          <w:tcPr>
            <w:tcW w:w="0" w:type="auto"/>
            <w:vAlign w:val="center"/>
            <w:hideMark/>
          </w:tcPr>
          <w:p w14:paraId="47FA08E1" w14:textId="6F9593BC" w:rsidR="0004341D" w:rsidRPr="00A72EFB" w:rsidRDefault="0004341D" w:rsidP="0004341D">
            <w:pPr>
              <w:pStyle w:val="Table2heading"/>
              <w:spacing w:line="276" w:lineRule="auto"/>
              <w:rPr>
                <w:b w:val="0"/>
                <w:sz w:val="16"/>
                <w:szCs w:val="16"/>
              </w:rPr>
            </w:pPr>
            <w:r w:rsidRPr="00C36B47">
              <w:rPr>
                <w:b w:val="0"/>
                <w:sz w:val="16"/>
                <w:szCs w:val="16"/>
              </w:rPr>
              <w:t>234,092</w:t>
            </w:r>
          </w:p>
        </w:tc>
        <w:tc>
          <w:tcPr>
            <w:tcW w:w="0" w:type="auto"/>
            <w:vAlign w:val="center"/>
            <w:hideMark/>
          </w:tcPr>
          <w:p w14:paraId="5E337694" w14:textId="49EB25F9" w:rsidR="0004341D" w:rsidRPr="00A72EFB" w:rsidRDefault="0004341D" w:rsidP="0004341D">
            <w:pPr>
              <w:pStyle w:val="Table2heading"/>
              <w:spacing w:line="276" w:lineRule="auto"/>
              <w:rPr>
                <w:b w:val="0"/>
                <w:sz w:val="16"/>
                <w:szCs w:val="16"/>
              </w:rPr>
            </w:pPr>
            <w:r w:rsidRPr="00C36B47">
              <w:rPr>
                <w:b w:val="0"/>
                <w:sz w:val="16"/>
                <w:szCs w:val="16"/>
              </w:rPr>
              <w:t>7,714</w:t>
            </w:r>
          </w:p>
        </w:tc>
        <w:tc>
          <w:tcPr>
            <w:tcW w:w="0" w:type="auto"/>
            <w:tcBorders>
              <w:top w:val="nil"/>
              <w:left w:val="nil"/>
              <w:bottom w:val="nil"/>
              <w:right w:val="single" w:sz="4" w:space="0" w:color="auto"/>
            </w:tcBorders>
            <w:vAlign w:val="center"/>
            <w:hideMark/>
          </w:tcPr>
          <w:p w14:paraId="7758F99C" w14:textId="2C67B0D4" w:rsidR="0004341D" w:rsidRPr="00A72EFB" w:rsidRDefault="0004341D" w:rsidP="0004341D">
            <w:pPr>
              <w:pStyle w:val="Table2heading"/>
              <w:spacing w:line="276" w:lineRule="auto"/>
              <w:rPr>
                <w:b w:val="0"/>
                <w:sz w:val="16"/>
                <w:szCs w:val="16"/>
              </w:rPr>
            </w:pPr>
            <w:r w:rsidRPr="00C36B47">
              <w:rPr>
                <w:b w:val="0"/>
                <w:sz w:val="16"/>
                <w:szCs w:val="16"/>
              </w:rPr>
              <w:t>3,895</w:t>
            </w:r>
          </w:p>
        </w:tc>
        <w:tc>
          <w:tcPr>
            <w:tcW w:w="0" w:type="auto"/>
            <w:vAlign w:val="center"/>
            <w:hideMark/>
          </w:tcPr>
          <w:p w14:paraId="2B6CBA74" w14:textId="50C9406A" w:rsidR="0004341D" w:rsidRPr="00A72EFB" w:rsidRDefault="0004341D" w:rsidP="0004341D">
            <w:pPr>
              <w:pStyle w:val="Table2heading"/>
              <w:spacing w:line="276" w:lineRule="auto"/>
              <w:rPr>
                <w:b w:val="0"/>
                <w:sz w:val="16"/>
                <w:szCs w:val="16"/>
              </w:rPr>
            </w:pPr>
            <w:r w:rsidRPr="00C36B47">
              <w:rPr>
                <w:b w:val="0"/>
                <w:sz w:val="16"/>
                <w:szCs w:val="16"/>
              </w:rPr>
              <w:t>240,094</w:t>
            </w:r>
          </w:p>
        </w:tc>
        <w:tc>
          <w:tcPr>
            <w:tcW w:w="0" w:type="auto"/>
            <w:vAlign w:val="center"/>
            <w:hideMark/>
          </w:tcPr>
          <w:p w14:paraId="0539B375" w14:textId="7DCC3070" w:rsidR="0004341D" w:rsidRPr="00A72EFB" w:rsidRDefault="0004341D" w:rsidP="0004341D">
            <w:pPr>
              <w:pStyle w:val="Table2heading"/>
              <w:spacing w:line="276" w:lineRule="auto"/>
              <w:rPr>
                <w:b w:val="0"/>
                <w:sz w:val="16"/>
                <w:szCs w:val="16"/>
              </w:rPr>
            </w:pPr>
            <w:r w:rsidRPr="00C36B47">
              <w:rPr>
                <w:b w:val="0"/>
                <w:sz w:val="16"/>
                <w:szCs w:val="16"/>
              </w:rPr>
              <w:t>4,253</w:t>
            </w:r>
          </w:p>
        </w:tc>
        <w:tc>
          <w:tcPr>
            <w:tcW w:w="0" w:type="auto"/>
            <w:tcBorders>
              <w:top w:val="nil"/>
              <w:left w:val="nil"/>
              <w:bottom w:val="nil"/>
              <w:right w:val="single" w:sz="4" w:space="0" w:color="auto"/>
            </w:tcBorders>
            <w:vAlign w:val="center"/>
            <w:hideMark/>
          </w:tcPr>
          <w:p w14:paraId="11A655A4" w14:textId="3244D91A" w:rsidR="0004341D" w:rsidRPr="00A72EFB" w:rsidRDefault="0004341D" w:rsidP="0004341D">
            <w:pPr>
              <w:pStyle w:val="Table2heading"/>
              <w:spacing w:line="276" w:lineRule="auto"/>
              <w:rPr>
                <w:b w:val="0"/>
                <w:sz w:val="16"/>
                <w:szCs w:val="16"/>
              </w:rPr>
            </w:pPr>
            <w:r w:rsidRPr="00C36B47">
              <w:rPr>
                <w:b w:val="0"/>
                <w:sz w:val="16"/>
                <w:szCs w:val="16"/>
              </w:rPr>
              <w:t>387</w:t>
            </w:r>
          </w:p>
        </w:tc>
        <w:tc>
          <w:tcPr>
            <w:tcW w:w="0" w:type="auto"/>
            <w:vAlign w:val="center"/>
            <w:hideMark/>
          </w:tcPr>
          <w:p w14:paraId="353028A7" w14:textId="1C46CEAC" w:rsidR="0004341D" w:rsidRPr="00A72EFB" w:rsidRDefault="0004341D" w:rsidP="0004341D">
            <w:pPr>
              <w:pStyle w:val="Table2heading"/>
              <w:spacing w:line="276" w:lineRule="auto"/>
              <w:rPr>
                <w:b w:val="0"/>
                <w:sz w:val="16"/>
                <w:szCs w:val="16"/>
              </w:rPr>
            </w:pPr>
            <w:r w:rsidRPr="00C36B47">
              <w:rPr>
                <w:b w:val="0"/>
                <w:sz w:val="16"/>
                <w:szCs w:val="16"/>
              </w:rPr>
              <w:t>62,424</w:t>
            </w:r>
          </w:p>
        </w:tc>
        <w:tc>
          <w:tcPr>
            <w:tcW w:w="0" w:type="auto"/>
            <w:vAlign w:val="center"/>
            <w:hideMark/>
          </w:tcPr>
          <w:p w14:paraId="139471BA" w14:textId="5D53198F" w:rsidR="0004341D" w:rsidRPr="00A72EFB" w:rsidRDefault="0004341D" w:rsidP="0004341D">
            <w:pPr>
              <w:pStyle w:val="Table2heading"/>
              <w:spacing w:line="276" w:lineRule="auto"/>
              <w:rPr>
                <w:b w:val="0"/>
                <w:sz w:val="16"/>
                <w:szCs w:val="16"/>
              </w:rPr>
            </w:pPr>
            <w:r w:rsidRPr="00C36B47">
              <w:rPr>
                <w:b w:val="0"/>
                <w:sz w:val="16"/>
                <w:szCs w:val="16"/>
              </w:rPr>
              <w:t>1,709</w:t>
            </w:r>
          </w:p>
        </w:tc>
        <w:tc>
          <w:tcPr>
            <w:tcW w:w="0" w:type="auto"/>
            <w:vAlign w:val="center"/>
            <w:hideMark/>
          </w:tcPr>
          <w:p w14:paraId="40DBA4FE" w14:textId="55F60ADF" w:rsidR="0004341D" w:rsidRPr="00A72EFB" w:rsidRDefault="0004341D" w:rsidP="0004341D">
            <w:pPr>
              <w:pStyle w:val="Table2heading"/>
              <w:spacing w:line="276" w:lineRule="auto"/>
              <w:rPr>
                <w:b w:val="0"/>
                <w:sz w:val="16"/>
                <w:szCs w:val="16"/>
              </w:rPr>
            </w:pPr>
            <w:r w:rsidRPr="00C36B47">
              <w:rPr>
                <w:b w:val="0"/>
                <w:sz w:val="16"/>
                <w:szCs w:val="16"/>
              </w:rPr>
              <w:t>704</w:t>
            </w:r>
          </w:p>
        </w:tc>
      </w:tr>
      <w:tr w:rsidR="0004341D" w:rsidRPr="00A72EFB" w14:paraId="2CDB8002" w14:textId="77777777" w:rsidTr="0004341D">
        <w:trPr>
          <w:trHeight w:val="300"/>
          <w:jc w:val="center"/>
        </w:trPr>
        <w:tc>
          <w:tcPr>
            <w:tcW w:w="566" w:type="dxa"/>
            <w:tcBorders>
              <w:top w:val="nil"/>
              <w:left w:val="nil"/>
              <w:bottom w:val="nil"/>
              <w:right w:val="single" w:sz="4" w:space="0" w:color="auto"/>
            </w:tcBorders>
            <w:vAlign w:val="center"/>
            <w:hideMark/>
          </w:tcPr>
          <w:p w14:paraId="7A895F14" w14:textId="72117176"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Jun-58</w:t>
            </w:r>
          </w:p>
        </w:tc>
        <w:tc>
          <w:tcPr>
            <w:tcW w:w="1090" w:type="dxa"/>
            <w:vAlign w:val="center"/>
            <w:hideMark/>
          </w:tcPr>
          <w:p w14:paraId="03116939" w14:textId="3F3D13AB" w:rsidR="0004341D" w:rsidRPr="00A72EFB" w:rsidRDefault="0004341D" w:rsidP="0004341D">
            <w:pPr>
              <w:pStyle w:val="Table2heading"/>
              <w:spacing w:line="276" w:lineRule="auto"/>
              <w:rPr>
                <w:b w:val="0"/>
                <w:sz w:val="16"/>
                <w:szCs w:val="16"/>
              </w:rPr>
            </w:pPr>
            <w:r w:rsidRPr="00C36B47">
              <w:rPr>
                <w:b w:val="0"/>
                <w:sz w:val="16"/>
                <w:szCs w:val="16"/>
              </w:rPr>
              <w:t>384,607</w:t>
            </w:r>
          </w:p>
        </w:tc>
        <w:tc>
          <w:tcPr>
            <w:tcW w:w="0" w:type="auto"/>
            <w:vAlign w:val="center"/>
            <w:hideMark/>
          </w:tcPr>
          <w:p w14:paraId="4DFE52FF" w14:textId="17424461" w:rsidR="0004341D" w:rsidRPr="00A72EFB" w:rsidRDefault="0004341D" w:rsidP="0004341D">
            <w:pPr>
              <w:pStyle w:val="Table2heading"/>
              <w:spacing w:line="276" w:lineRule="auto"/>
              <w:rPr>
                <w:b w:val="0"/>
                <w:sz w:val="16"/>
                <w:szCs w:val="16"/>
              </w:rPr>
            </w:pPr>
            <w:r w:rsidRPr="00C36B47">
              <w:rPr>
                <w:b w:val="0"/>
                <w:sz w:val="16"/>
                <w:szCs w:val="16"/>
              </w:rPr>
              <w:t>9,569</w:t>
            </w:r>
          </w:p>
        </w:tc>
        <w:tc>
          <w:tcPr>
            <w:tcW w:w="0" w:type="auto"/>
            <w:tcBorders>
              <w:top w:val="nil"/>
              <w:left w:val="nil"/>
              <w:bottom w:val="nil"/>
              <w:right w:val="single" w:sz="4" w:space="0" w:color="auto"/>
            </w:tcBorders>
            <w:vAlign w:val="center"/>
            <w:hideMark/>
          </w:tcPr>
          <w:p w14:paraId="30C2EFAF" w14:textId="6E499EF2" w:rsidR="0004341D" w:rsidRPr="00A72EFB" w:rsidRDefault="0004341D" w:rsidP="0004341D">
            <w:pPr>
              <w:pStyle w:val="Table2heading"/>
              <w:spacing w:line="276" w:lineRule="auto"/>
              <w:rPr>
                <w:b w:val="0"/>
                <w:sz w:val="16"/>
                <w:szCs w:val="16"/>
              </w:rPr>
            </w:pPr>
            <w:r w:rsidRPr="00C36B47">
              <w:rPr>
                <w:b w:val="0"/>
                <w:sz w:val="16"/>
                <w:szCs w:val="16"/>
              </w:rPr>
              <w:t>3,764</w:t>
            </w:r>
          </w:p>
        </w:tc>
        <w:tc>
          <w:tcPr>
            <w:tcW w:w="0" w:type="auto"/>
            <w:vAlign w:val="center"/>
            <w:hideMark/>
          </w:tcPr>
          <w:p w14:paraId="4171DE65" w14:textId="1E3D4156" w:rsidR="0004341D" w:rsidRPr="00A72EFB" w:rsidRDefault="0004341D" w:rsidP="0004341D">
            <w:pPr>
              <w:pStyle w:val="Table2heading"/>
              <w:spacing w:line="276" w:lineRule="auto"/>
              <w:rPr>
                <w:b w:val="0"/>
                <w:sz w:val="16"/>
                <w:szCs w:val="16"/>
              </w:rPr>
            </w:pPr>
            <w:r w:rsidRPr="00C36B47">
              <w:rPr>
                <w:b w:val="0"/>
                <w:sz w:val="16"/>
                <w:szCs w:val="16"/>
              </w:rPr>
              <w:t>393,949</w:t>
            </w:r>
          </w:p>
        </w:tc>
        <w:tc>
          <w:tcPr>
            <w:tcW w:w="0" w:type="auto"/>
            <w:vAlign w:val="center"/>
            <w:hideMark/>
          </w:tcPr>
          <w:p w14:paraId="486DB004" w14:textId="389E6B0E" w:rsidR="0004341D" w:rsidRPr="00A72EFB" w:rsidRDefault="0004341D" w:rsidP="0004341D">
            <w:pPr>
              <w:pStyle w:val="Table2heading"/>
              <w:spacing w:line="276" w:lineRule="auto"/>
              <w:rPr>
                <w:b w:val="0"/>
                <w:sz w:val="16"/>
                <w:szCs w:val="16"/>
              </w:rPr>
            </w:pPr>
            <w:r w:rsidRPr="00C36B47">
              <w:rPr>
                <w:b w:val="0"/>
                <w:sz w:val="16"/>
                <w:szCs w:val="16"/>
              </w:rPr>
              <w:t>9,727</w:t>
            </w:r>
          </w:p>
        </w:tc>
        <w:tc>
          <w:tcPr>
            <w:tcW w:w="0" w:type="auto"/>
            <w:tcBorders>
              <w:top w:val="nil"/>
              <w:left w:val="nil"/>
              <w:bottom w:val="nil"/>
              <w:right w:val="single" w:sz="4" w:space="0" w:color="auto"/>
            </w:tcBorders>
            <w:vAlign w:val="center"/>
            <w:hideMark/>
          </w:tcPr>
          <w:p w14:paraId="330675CD" w14:textId="6610A116" w:rsidR="0004341D" w:rsidRPr="00A72EFB" w:rsidRDefault="0004341D" w:rsidP="0004341D">
            <w:pPr>
              <w:pStyle w:val="Table2heading"/>
              <w:spacing w:line="276" w:lineRule="auto"/>
              <w:rPr>
                <w:b w:val="0"/>
                <w:sz w:val="16"/>
                <w:szCs w:val="16"/>
              </w:rPr>
            </w:pPr>
            <w:r w:rsidRPr="00C36B47">
              <w:rPr>
                <w:b w:val="0"/>
                <w:sz w:val="16"/>
                <w:szCs w:val="16"/>
              </w:rPr>
              <w:t>3,855</w:t>
            </w:r>
          </w:p>
        </w:tc>
        <w:tc>
          <w:tcPr>
            <w:tcW w:w="0" w:type="auto"/>
            <w:vAlign w:val="center"/>
            <w:hideMark/>
          </w:tcPr>
          <w:p w14:paraId="19E205FA" w14:textId="61DA8FDD" w:rsidR="0004341D" w:rsidRPr="00A72EFB" w:rsidRDefault="0004341D" w:rsidP="0004341D">
            <w:pPr>
              <w:pStyle w:val="Table2heading"/>
              <w:spacing w:line="276" w:lineRule="auto"/>
              <w:rPr>
                <w:b w:val="0"/>
                <w:sz w:val="16"/>
                <w:szCs w:val="16"/>
              </w:rPr>
            </w:pPr>
            <w:r w:rsidRPr="00C36B47">
              <w:rPr>
                <w:b w:val="0"/>
                <w:sz w:val="16"/>
                <w:szCs w:val="16"/>
              </w:rPr>
              <w:t>237,935</w:t>
            </w:r>
          </w:p>
        </w:tc>
        <w:tc>
          <w:tcPr>
            <w:tcW w:w="0" w:type="auto"/>
            <w:vAlign w:val="center"/>
            <w:hideMark/>
          </w:tcPr>
          <w:p w14:paraId="0F0C0CC2" w14:textId="3148BF33" w:rsidR="0004341D" w:rsidRPr="00A72EFB" w:rsidRDefault="0004341D" w:rsidP="0004341D">
            <w:pPr>
              <w:pStyle w:val="Table2heading"/>
              <w:spacing w:line="276" w:lineRule="auto"/>
              <w:rPr>
                <w:b w:val="0"/>
                <w:sz w:val="16"/>
                <w:szCs w:val="16"/>
              </w:rPr>
            </w:pPr>
            <w:r w:rsidRPr="00C36B47">
              <w:rPr>
                <w:b w:val="0"/>
                <w:sz w:val="16"/>
                <w:szCs w:val="16"/>
              </w:rPr>
              <w:t>7,763</w:t>
            </w:r>
          </w:p>
        </w:tc>
        <w:tc>
          <w:tcPr>
            <w:tcW w:w="0" w:type="auto"/>
            <w:tcBorders>
              <w:top w:val="nil"/>
              <w:left w:val="nil"/>
              <w:bottom w:val="nil"/>
              <w:right w:val="single" w:sz="4" w:space="0" w:color="auto"/>
            </w:tcBorders>
            <w:vAlign w:val="center"/>
            <w:hideMark/>
          </w:tcPr>
          <w:p w14:paraId="5C522626" w14:textId="635650D9" w:rsidR="0004341D" w:rsidRPr="00A72EFB" w:rsidRDefault="0004341D" w:rsidP="0004341D">
            <w:pPr>
              <w:pStyle w:val="Table2heading"/>
              <w:spacing w:line="276" w:lineRule="auto"/>
              <w:rPr>
                <w:b w:val="0"/>
                <w:sz w:val="16"/>
                <w:szCs w:val="16"/>
              </w:rPr>
            </w:pPr>
            <w:r w:rsidRPr="00C36B47">
              <w:rPr>
                <w:b w:val="0"/>
                <w:sz w:val="16"/>
                <w:szCs w:val="16"/>
              </w:rPr>
              <w:t>3,920</w:t>
            </w:r>
          </w:p>
        </w:tc>
        <w:tc>
          <w:tcPr>
            <w:tcW w:w="0" w:type="auto"/>
            <w:vAlign w:val="center"/>
            <w:hideMark/>
          </w:tcPr>
          <w:p w14:paraId="568E5812" w14:textId="1E4AEF95" w:rsidR="0004341D" w:rsidRPr="00A72EFB" w:rsidRDefault="0004341D" w:rsidP="0004341D">
            <w:pPr>
              <w:pStyle w:val="Table2heading"/>
              <w:spacing w:line="276" w:lineRule="auto"/>
              <w:rPr>
                <w:b w:val="0"/>
                <w:sz w:val="16"/>
                <w:szCs w:val="16"/>
              </w:rPr>
            </w:pPr>
            <w:r w:rsidRPr="00C36B47">
              <w:rPr>
                <w:b w:val="0"/>
                <w:sz w:val="16"/>
                <w:szCs w:val="16"/>
              </w:rPr>
              <w:t>243,983</w:t>
            </w:r>
          </w:p>
        </w:tc>
        <w:tc>
          <w:tcPr>
            <w:tcW w:w="0" w:type="auto"/>
            <w:vAlign w:val="center"/>
            <w:hideMark/>
          </w:tcPr>
          <w:p w14:paraId="2DD58355" w14:textId="172A5E3C" w:rsidR="0004341D" w:rsidRPr="00A72EFB" w:rsidRDefault="0004341D" w:rsidP="0004341D">
            <w:pPr>
              <w:pStyle w:val="Table2heading"/>
              <w:spacing w:line="276" w:lineRule="auto"/>
              <w:rPr>
                <w:b w:val="0"/>
                <w:sz w:val="16"/>
                <w:szCs w:val="16"/>
              </w:rPr>
            </w:pPr>
            <w:r w:rsidRPr="00C36B47">
              <w:rPr>
                <w:b w:val="0"/>
                <w:sz w:val="16"/>
                <w:szCs w:val="16"/>
              </w:rPr>
              <w:t>4,279</w:t>
            </w:r>
          </w:p>
        </w:tc>
        <w:tc>
          <w:tcPr>
            <w:tcW w:w="0" w:type="auto"/>
            <w:tcBorders>
              <w:top w:val="nil"/>
              <w:left w:val="nil"/>
              <w:bottom w:val="nil"/>
              <w:right w:val="single" w:sz="4" w:space="0" w:color="auto"/>
            </w:tcBorders>
            <w:vAlign w:val="center"/>
            <w:hideMark/>
          </w:tcPr>
          <w:p w14:paraId="731C10B8" w14:textId="440DC86C" w:rsidR="0004341D" w:rsidRPr="00A72EFB" w:rsidRDefault="0004341D" w:rsidP="0004341D">
            <w:pPr>
              <w:pStyle w:val="Table2heading"/>
              <w:spacing w:line="276" w:lineRule="auto"/>
              <w:rPr>
                <w:b w:val="0"/>
                <w:sz w:val="16"/>
                <w:szCs w:val="16"/>
              </w:rPr>
            </w:pPr>
            <w:r w:rsidRPr="00C36B47">
              <w:rPr>
                <w:b w:val="0"/>
                <w:sz w:val="16"/>
                <w:szCs w:val="16"/>
              </w:rPr>
              <w:t>389</w:t>
            </w:r>
          </w:p>
        </w:tc>
        <w:tc>
          <w:tcPr>
            <w:tcW w:w="0" w:type="auto"/>
            <w:vAlign w:val="center"/>
            <w:hideMark/>
          </w:tcPr>
          <w:p w14:paraId="16BA4F91" w14:textId="1513329B" w:rsidR="0004341D" w:rsidRPr="00A72EFB" w:rsidRDefault="0004341D" w:rsidP="0004341D">
            <w:pPr>
              <w:pStyle w:val="Table2heading"/>
              <w:spacing w:line="276" w:lineRule="auto"/>
              <w:rPr>
                <w:b w:val="0"/>
                <w:sz w:val="16"/>
                <w:szCs w:val="16"/>
              </w:rPr>
            </w:pPr>
            <w:r w:rsidRPr="00C36B47">
              <w:rPr>
                <w:b w:val="0"/>
                <w:sz w:val="16"/>
                <w:szCs w:val="16"/>
              </w:rPr>
              <w:t>63,436</w:t>
            </w:r>
          </w:p>
        </w:tc>
        <w:tc>
          <w:tcPr>
            <w:tcW w:w="0" w:type="auto"/>
            <w:vAlign w:val="center"/>
            <w:hideMark/>
          </w:tcPr>
          <w:p w14:paraId="048B36BC" w14:textId="54E90E98" w:rsidR="0004341D" w:rsidRPr="00A72EFB" w:rsidRDefault="0004341D" w:rsidP="0004341D">
            <w:pPr>
              <w:pStyle w:val="Table2heading"/>
              <w:spacing w:line="276" w:lineRule="auto"/>
              <w:rPr>
                <w:b w:val="0"/>
                <w:sz w:val="16"/>
                <w:szCs w:val="16"/>
              </w:rPr>
            </w:pPr>
            <w:r w:rsidRPr="00C36B47">
              <w:rPr>
                <w:b w:val="0"/>
                <w:sz w:val="16"/>
                <w:szCs w:val="16"/>
              </w:rPr>
              <w:t>1,719</w:t>
            </w:r>
          </w:p>
        </w:tc>
        <w:tc>
          <w:tcPr>
            <w:tcW w:w="0" w:type="auto"/>
            <w:vAlign w:val="center"/>
            <w:hideMark/>
          </w:tcPr>
          <w:p w14:paraId="6BBF8197" w14:textId="6C2D3825" w:rsidR="0004341D" w:rsidRPr="00A72EFB" w:rsidRDefault="0004341D" w:rsidP="0004341D">
            <w:pPr>
              <w:pStyle w:val="Table2heading"/>
              <w:spacing w:line="276" w:lineRule="auto"/>
              <w:rPr>
                <w:b w:val="0"/>
                <w:sz w:val="16"/>
                <w:szCs w:val="16"/>
              </w:rPr>
            </w:pPr>
            <w:r w:rsidRPr="00C36B47">
              <w:rPr>
                <w:b w:val="0"/>
                <w:sz w:val="16"/>
                <w:szCs w:val="16"/>
              </w:rPr>
              <w:t>708</w:t>
            </w:r>
          </w:p>
        </w:tc>
      </w:tr>
      <w:tr w:rsidR="0004341D" w:rsidRPr="00A72EFB" w14:paraId="612F0AF6" w14:textId="77777777" w:rsidTr="0004341D">
        <w:trPr>
          <w:trHeight w:val="300"/>
          <w:jc w:val="center"/>
        </w:trPr>
        <w:tc>
          <w:tcPr>
            <w:tcW w:w="566" w:type="dxa"/>
            <w:tcBorders>
              <w:top w:val="nil"/>
              <w:left w:val="nil"/>
              <w:bottom w:val="nil"/>
              <w:right w:val="single" w:sz="4" w:space="0" w:color="auto"/>
            </w:tcBorders>
            <w:vAlign w:val="center"/>
            <w:hideMark/>
          </w:tcPr>
          <w:p w14:paraId="7BCA93D5" w14:textId="4B3D6409"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Jun-59</w:t>
            </w:r>
          </w:p>
        </w:tc>
        <w:tc>
          <w:tcPr>
            <w:tcW w:w="1090" w:type="dxa"/>
            <w:vAlign w:val="center"/>
            <w:hideMark/>
          </w:tcPr>
          <w:p w14:paraId="25963AAE" w14:textId="0DCD2399" w:rsidR="0004341D" w:rsidRPr="00A72EFB" w:rsidRDefault="0004341D" w:rsidP="0004341D">
            <w:pPr>
              <w:pStyle w:val="Table2heading"/>
              <w:spacing w:line="276" w:lineRule="auto"/>
              <w:rPr>
                <w:b w:val="0"/>
                <w:sz w:val="16"/>
                <w:szCs w:val="16"/>
              </w:rPr>
            </w:pPr>
            <w:r w:rsidRPr="00C36B47">
              <w:rPr>
                <w:b w:val="0"/>
                <w:sz w:val="16"/>
                <w:szCs w:val="16"/>
              </w:rPr>
              <w:t>390,406</w:t>
            </w:r>
          </w:p>
        </w:tc>
        <w:tc>
          <w:tcPr>
            <w:tcW w:w="0" w:type="auto"/>
            <w:vAlign w:val="center"/>
            <w:hideMark/>
          </w:tcPr>
          <w:p w14:paraId="0F55F90F" w14:textId="24C000CA" w:rsidR="0004341D" w:rsidRPr="00A72EFB" w:rsidRDefault="0004341D" w:rsidP="0004341D">
            <w:pPr>
              <w:pStyle w:val="Table2heading"/>
              <w:spacing w:line="276" w:lineRule="auto"/>
              <w:rPr>
                <w:b w:val="0"/>
                <w:sz w:val="16"/>
                <w:szCs w:val="16"/>
              </w:rPr>
            </w:pPr>
            <w:r w:rsidRPr="00C36B47">
              <w:rPr>
                <w:b w:val="0"/>
                <w:sz w:val="16"/>
                <w:szCs w:val="16"/>
              </w:rPr>
              <w:t>9,620</w:t>
            </w:r>
          </w:p>
        </w:tc>
        <w:tc>
          <w:tcPr>
            <w:tcW w:w="0" w:type="auto"/>
            <w:tcBorders>
              <w:top w:val="nil"/>
              <w:left w:val="nil"/>
              <w:bottom w:val="nil"/>
              <w:right w:val="single" w:sz="4" w:space="0" w:color="auto"/>
            </w:tcBorders>
            <w:vAlign w:val="center"/>
            <w:hideMark/>
          </w:tcPr>
          <w:p w14:paraId="704071BD" w14:textId="791156C9" w:rsidR="0004341D" w:rsidRPr="00A72EFB" w:rsidRDefault="0004341D" w:rsidP="0004341D">
            <w:pPr>
              <w:pStyle w:val="Table2heading"/>
              <w:spacing w:line="276" w:lineRule="auto"/>
              <w:rPr>
                <w:b w:val="0"/>
                <w:sz w:val="16"/>
                <w:szCs w:val="16"/>
              </w:rPr>
            </w:pPr>
            <w:r w:rsidRPr="00C36B47">
              <w:rPr>
                <w:b w:val="0"/>
                <w:sz w:val="16"/>
                <w:szCs w:val="16"/>
              </w:rPr>
              <w:t>3,784</w:t>
            </w:r>
          </w:p>
        </w:tc>
        <w:tc>
          <w:tcPr>
            <w:tcW w:w="0" w:type="auto"/>
            <w:vAlign w:val="center"/>
            <w:hideMark/>
          </w:tcPr>
          <w:p w14:paraId="73584FD3" w14:textId="62328AF5" w:rsidR="0004341D" w:rsidRPr="00A72EFB" w:rsidRDefault="0004341D" w:rsidP="0004341D">
            <w:pPr>
              <w:pStyle w:val="Table2heading"/>
              <w:spacing w:line="276" w:lineRule="auto"/>
              <w:rPr>
                <w:b w:val="0"/>
                <w:sz w:val="16"/>
                <w:szCs w:val="16"/>
              </w:rPr>
            </w:pPr>
            <w:r w:rsidRPr="00C36B47">
              <w:rPr>
                <w:b w:val="0"/>
                <w:sz w:val="16"/>
                <w:szCs w:val="16"/>
              </w:rPr>
              <w:t>399,889</w:t>
            </w:r>
          </w:p>
        </w:tc>
        <w:tc>
          <w:tcPr>
            <w:tcW w:w="0" w:type="auto"/>
            <w:vAlign w:val="center"/>
            <w:hideMark/>
          </w:tcPr>
          <w:p w14:paraId="1DFB4EB6" w14:textId="38F924CD" w:rsidR="0004341D" w:rsidRPr="00A72EFB" w:rsidRDefault="0004341D" w:rsidP="0004341D">
            <w:pPr>
              <w:pStyle w:val="Table2heading"/>
              <w:spacing w:line="276" w:lineRule="auto"/>
              <w:rPr>
                <w:b w:val="0"/>
                <w:sz w:val="16"/>
                <w:szCs w:val="16"/>
              </w:rPr>
            </w:pPr>
            <w:r w:rsidRPr="00C36B47">
              <w:rPr>
                <w:b w:val="0"/>
                <w:sz w:val="16"/>
                <w:szCs w:val="16"/>
              </w:rPr>
              <w:t>9,779</w:t>
            </w:r>
          </w:p>
        </w:tc>
        <w:tc>
          <w:tcPr>
            <w:tcW w:w="0" w:type="auto"/>
            <w:tcBorders>
              <w:top w:val="nil"/>
              <w:left w:val="nil"/>
              <w:bottom w:val="nil"/>
              <w:right w:val="single" w:sz="4" w:space="0" w:color="auto"/>
            </w:tcBorders>
            <w:vAlign w:val="center"/>
            <w:hideMark/>
          </w:tcPr>
          <w:p w14:paraId="4D0755BD" w14:textId="7A4E2B46" w:rsidR="0004341D" w:rsidRPr="00A72EFB" w:rsidRDefault="0004341D" w:rsidP="0004341D">
            <w:pPr>
              <w:pStyle w:val="Table2heading"/>
              <w:spacing w:line="276" w:lineRule="auto"/>
              <w:rPr>
                <w:b w:val="0"/>
                <w:sz w:val="16"/>
                <w:szCs w:val="16"/>
              </w:rPr>
            </w:pPr>
            <w:r w:rsidRPr="00C36B47">
              <w:rPr>
                <w:b w:val="0"/>
                <w:sz w:val="16"/>
                <w:szCs w:val="16"/>
              </w:rPr>
              <w:t>3,876</w:t>
            </w:r>
          </w:p>
        </w:tc>
        <w:tc>
          <w:tcPr>
            <w:tcW w:w="0" w:type="auto"/>
            <w:vAlign w:val="center"/>
            <w:hideMark/>
          </w:tcPr>
          <w:p w14:paraId="2D71014A" w14:textId="3E664689" w:rsidR="0004341D" w:rsidRPr="00A72EFB" w:rsidRDefault="0004341D" w:rsidP="0004341D">
            <w:pPr>
              <w:pStyle w:val="Table2heading"/>
              <w:spacing w:line="276" w:lineRule="auto"/>
              <w:rPr>
                <w:b w:val="0"/>
                <w:sz w:val="16"/>
                <w:szCs w:val="16"/>
              </w:rPr>
            </w:pPr>
            <w:r w:rsidRPr="00C36B47">
              <w:rPr>
                <w:b w:val="0"/>
                <w:sz w:val="16"/>
                <w:szCs w:val="16"/>
              </w:rPr>
              <w:t>241,802</w:t>
            </w:r>
          </w:p>
        </w:tc>
        <w:tc>
          <w:tcPr>
            <w:tcW w:w="0" w:type="auto"/>
            <w:vAlign w:val="center"/>
            <w:hideMark/>
          </w:tcPr>
          <w:p w14:paraId="634B2E40" w14:textId="2606F570" w:rsidR="0004341D" w:rsidRPr="00A72EFB" w:rsidRDefault="0004341D" w:rsidP="0004341D">
            <w:pPr>
              <w:pStyle w:val="Table2heading"/>
              <w:spacing w:line="276" w:lineRule="auto"/>
              <w:rPr>
                <w:b w:val="0"/>
                <w:sz w:val="16"/>
                <w:szCs w:val="16"/>
              </w:rPr>
            </w:pPr>
            <w:r w:rsidRPr="00C36B47">
              <w:rPr>
                <w:b w:val="0"/>
                <w:sz w:val="16"/>
                <w:szCs w:val="16"/>
              </w:rPr>
              <w:t>7,811</w:t>
            </w:r>
          </w:p>
        </w:tc>
        <w:tc>
          <w:tcPr>
            <w:tcW w:w="0" w:type="auto"/>
            <w:tcBorders>
              <w:top w:val="nil"/>
              <w:left w:val="nil"/>
              <w:bottom w:val="nil"/>
              <w:right w:val="single" w:sz="4" w:space="0" w:color="auto"/>
            </w:tcBorders>
            <w:vAlign w:val="center"/>
            <w:hideMark/>
          </w:tcPr>
          <w:p w14:paraId="563A3A32" w14:textId="23009276" w:rsidR="0004341D" w:rsidRPr="00A72EFB" w:rsidRDefault="0004341D" w:rsidP="0004341D">
            <w:pPr>
              <w:pStyle w:val="Table2heading"/>
              <w:spacing w:line="276" w:lineRule="auto"/>
              <w:rPr>
                <w:b w:val="0"/>
                <w:sz w:val="16"/>
                <w:szCs w:val="16"/>
              </w:rPr>
            </w:pPr>
            <w:r w:rsidRPr="00C36B47">
              <w:rPr>
                <w:b w:val="0"/>
                <w:sz w:val="16"/>
                <w:szCs w:val="16"/>
              </w:rPr>
              <w:t>3,944</w:t>
            </w:r>
          </w:p>
        </w:tc>
        <w:tc>
          <w:tcPr>
            <w:tcW w:w="0" w:type="auto"/>
            <w:vAlign w:val="center"/>
            <w:hideMark/>
          </w:tcPr>
          <w:p w14:paraId="12D76E0D" w14:textId="4E452E1F" w:rsidR="0004341D" w:rsidRPr="00A72EFB" w:rsidRDefault="0004341D" w:rsidP="0004341D">
            <w:pPr>
              <w:pStyle w:val="Table2heading"/>
              <w:spacing w:line="276" w:lineRule="auto"/>
              <w:rPr>
                <w:b w:val="0"/>
                <w:sz w:val="16"/>
                <w:szCs w:val="16"/>
              </w:rPr>
            </w:pPr>
            <w:r w:rsidRPr="00C36B47">
              <w:rPr>
                <w:b w:val="0"/>
                <w:sz w:val="16"/>
                <w:szCs w:val="16"/>
              </w:rPr>
              <w:t>247,896</w:t>
            </w:r>
          </w:p>
        </w:tc>
        <w:tc>
          <w:tcPr>
            <w:tcW w:w="0" w:type="auto"/>
            <w:vAlign w:val="center"/>
            <w:hideMark/>
          </w:tcPr>
          <w:p w14:paraId="6DA5B30D" w14:textId="631CB1A6" w:rsidR="0004341D" w:rsidRPr="00A72EFB" w:rsidRDefault="0004341D" w:rsidP="0004341D">
            <w:pPr>
              <w:pStyle w:val="Table2heading"/>
              <w:spacing w:line="276" w:lineRule="auto"/>
              <w:rPr>
                <w:b w:val="0"/>
                <w:sz w:val="16"/>
                <w:szCs w:val="16"/>
              </w:rPr>
            </w:pPr>
            <w:r w:rsidRPr="00C36B47">
              <w:rPr>
                <w:b w:val="0"/>
                <w:sz w:val="16"/>
                <w:szCs w:val="16"/>
              </w:rPr>
              <w:t>4,304</w:t>
            </w:r>
          </w:p>
        </w:tc>
        <w:tc>
          <w:tcPr>
            <w:tcW w:w="0" w:type="auto"/>
            <w:tcBorders>
              <w:top w:val="nil"/>
              <w:left w:val="nil"/>
              <w:bottom w:val="nil"/>
              <w:right w:val="single" w:sz="4" w:space="0" w:color="auto"/>
            </w:tcBorders>
            <w:vAlign w:val="center"/>
            <w:hideMark/>
          </w:tcPr>
          <w:p w14:paraId="08D2DAC2" w14:textId="24233F40" w:rsidR="0004341D" w:rsidRPr="00A72EFB" w:rsidRDefault="0004341D" w:rsidP="0004341D">
            <w:pPr>
              <w:pStyle w:val="Table2heading"/>
              <w:spacing w:line="276" w:lineRule="auto"/>
              <w:rPr>
                <w:b w:val="0"/>
                <w:sz w:val="16"/>
                <w:szCs w:val="16"/>
              </w:rPr>
            </w:pPr>
            <w:r w:rsidRPr="00C36B47">
              <w:rPr>
                <w:b w:val="0"/>
                <w:sz w:val="16"/>
                <w:szCs w:val="16"/>
              </w:rPr>
              <w:t>391</w:t>
            </w:r>
          </w:p>
        </w:tc>
        <w:tc>
          <w:tcPr>
            <w:tcW w:w="0" w:type="auto"/>
            <w:vAlign w:val="center"/>
            <w:hideMark/>
          </w:tcPr>
          <w:p w14:paraId="1C1F00A6" w14:textId="27AC4766" w:rsidR="0004341D" w:rsidRPr="00A72EFB" w:rsidRDefault="0004341D" w:rsidP="0004341D">
            <w:pPr>
              <w:pStyle w:val="Table2heading"/>
              <w:spacing w:line="276" w:lineRule="auto"/>
              <w:rPr>
                <w:b w:val="0"/>
                <w:sz w:val="16"/>
                <w:szCs w:val="16"/>
              </w:rPr>
            </w:pPr>
            <w:r w:rsidRPr="00C36B47">
              <w:rPr>
                <w:b w:val="0"/>
                <w:sz w:val="16"/>
                <w:szCs w:val="16"/>
              </w:rPr>
              <w:t>64,453</w:t>
            </w:r>
          </w:p>
        </w:tc>
        <w:tc>
          <w:tcPr>
            <w:tcW w:w="0" w:type="auto"/>
            <w:vAlign w:val="center"/>
            <w:hideMark/>
          </w:tcPr>
          <w:p w14:paraId="6C688E4F" w14:textId="6EFA54B1" w:rsidR="0004341D" w:rsidRPr="00A72EFB" w:rsidRDefault="0004341D" w:rsidP="0004341D">
            <w:pPr>
              <w:pStyle w:val="Table2heading"/>
              <w:spacing w:line="276" w:lineRule="auto"/>
              <w:rPr>
                <w:b w:val="0"/>
                <w:sz w:val="16"/>
                <w:szCs w:val="16"/>
              </w:rPr>
            </w:pPr>
            <w:r w:rsidRPr="00C36B47">
              <w:rPr>
                <w:b w:val="0"/>
                <w:sz w:val="16"/>
                <w:szCs w:val="16"/>
              </w:rPr>
              <w:t>1,730</w:t>
            </w:r>
          </w:p>
        </w:tc>
        <w:tc>
          <w:tcPr>
            <w:tcW w:w="0" w:type="auto"/>
            <w:vAlign w:val="center"/>
            <w:hideMark/>
          </w:tcPr>
          <w:p w14:paraId="02285AC6" w14:textId="72B6A237" w:rsidR="0004341D" w:rsidRPr="00A72EFB" w:rsidRDefault="0004341D" w:rsidP="0004341D">
            <w:pPr>
              <w:pStyle w:val="Table2heading"/>
              <w:spacing w:line="276" w:lineRule="auto"/>
              <w:rPr>
                <w:b w:val="0"/>
                <w:sz w:val="16"/>
                <w:szCs w:val="16"/>
              </w:rPr>
            </w:pPr>
            <w:r w:rsidRPr="00C36B47">
              <w:rPr>
                <w:b w:val="0"/>
                <w:sz w:val="16"/>
                <w:szCs w:val="16"/>
              </w:rPr>
              <w:t>712</w:t>
            </w:r>
          </w:p>
        </w:tc>
      </w:tr>
      <w:tr w:rsidR="0004341D" w:rsidRPr="00A72EFB" w14:paraId="09BBD9E8" w14:textId="77777777" w:rsidTr="0004341D">
        <w:trPr>
          <w:trHeight w:val="300"/>
          <w:jc w:val="center"/>
        </w:trPr>
        <w:tc>
          <w:tcPr>
            <w:tcW w:w="566" w:type="dxa"/>
            <w:tcBorders>
              <w:top w:val="nil"/>
              <w:left w:val="nil"/>
              <w:bottom w:val="nil"/>
              <w:right w:val="single" w:sz="4" w:space="0" w:color="auto"/>
            </w:tcBorders>
            <w:vAlign w:val="center"/>
            <w:hideMark/>
          </w:tcPr>
          <w:p w14:paraId="64C45F93" w14:textId="5AC599DC"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Jun-60</w:t>
            </w:r>
          </w:p>
        </w:tc>
        <w:tc>
          <w:tcPr>
            <w:tcW w:w="1090" w:type="dxa"/>
            <w:vAlign w:val="center"/>
            <w:hideMark/>
          </w:tcPr>
          <w:p w14:paraId="5C9383EF" w14:textId="1AA38254" w:rsidR="0004341D" w:rsidRPr="00A72EFB" w:rsidRDefault="0004341D" w:rsidP="0004341D">
            <w:pPr>
              <w:pStyle w:val="Table2heading"/>
              <w:spacing w:line="276" w:lineRule="auto"/>
              <w:rPr>
                <w:b w:val="0"/>
                <w:sz w:val="16"/>
                <w:szCs w:val="16"/>
              </w:rPr>
            </w:pPr>
            <w:r w:rsidRPr="00C36B47">
              <w:rPr>
                <w:b w:val="0"/>
                <w:sz w:val="16"/>
                <w:szCs w:val="16"/>
              </w:rPr>
              <w:t>396,235</w:t>
            </w:r>
          </w:p>
        </w:tc>
        <w:tc>
          <w:tcPr>
            <w:tcW w:w="0" w:type="auto"/>
            <w:vAlign w:val="center"/>
            <w:hideMark/>
          </w:tcPr>
          <w:p w14:paraId="2239597E" w14:textId="5373DA5E" w:rsidR="0004341D" w:rsidRPr="00A72EFB" w:rsidRDefault="0004341D" w:rsidP="0004341D">
            <w:pPr>
              <w:pStyle w:val="Table2heading"/>
              <w:spacing w:line="276" w:lineRule="auto"/>
              <w:rPr>
                <w:b w:val="0"/>
                <w:sz w:val="16"/>
                <w:szCs w:val="16"/>
              </w:rPr>
            </w:pPr>
            <w:r w:rsidRPr="00C36B47">
              <w:rPr>
                <w:b w:val="0"/>
                <w:sz w:val="16"/>
                <w:szCs w:val="16"/>
              </w:rPr>
              <w:t>9,670</w:t>
            </w:r>
          </w:p>
        </w:tc>
        <w:tc>
          <w:tcPr>
            <w:tcW w:w="0" w:type="auto"/>
            <w:tcBorders>
              <w:top w:val="nil"/>
              <w:left w:val="nil"/>
              <w:bottom w:val="nil"/>
              <w:right w:val="single" w:sz="4" w:space="0" w:color="auto"/>
            </w:tcBorders>
            <w:vAlign w:val="center"/>
            <w:hideMark/>
          </w:tcPr>
          <w:p w14:paraId="0D2AFF4F" w14:textId="2857CD55" w:rsidR="0004341D" w:rsidRPr="00A72EFB" w:rsidRDefault="0004341D" w:rsidP="0004341D">
            <w:pPr>
              <w:pStyle w:val="Table2heading"/>
              <w:spacing w:line="276" w:lineRule="auto"/>
              <w:rPr>
                <w:b w:val="0"/>
                <w:sz w:val="16"/>
                <w:szCs w:val="16"/>
              </w:rPr>
            </w:pPr>
            <w:r w:rsidRPr="00C36B47">
              <w:rPr>
                <w:b w:val="0"/>
                <w:sz w:val="16"/>
                <w:szCs w:val="16"/>
              </w:rPr>
              <w:t>3,804</w:t>
            </w:r>
          </w:p>
        </w:tc>
        <w:tc>
          <w:tcPr>
            <w:tcW w:w="0" w:type="auto"/>
            <w:vAlign w:val="center"/>
            <w:hideMark/>
          </w:tcPr>
          <w:p w14:paraId="45912695" w14:textId="2FF2CF2F" w:rsidR="0004341D" w:rsidRPr="00A72EFB" w:rsidRDefault="0004341D" w:rsidP="0004341D">
            <w:pPr>
              <w:pStyle w:val="Table2heading"/>
              <w:spacing w:line="276" w:lineRule="auto"/>
              <w:rPr>
                <w:b w:val="0"/>
                <w:sz w:val="16"/>
                <w:szCs w:val="16"/>
              </w:rPr>
            </w:pPr>
            <w:r w:rsidRPr="00C36B47">
              <w:rPr>
                <w:b w:val="0"/>
                <w:sz w:val="16"/>
                <w:szCs w:val="16"/>
              </w:rPr>
              <w:t>405,860</w:t>
            </w:r>
          </w:p>
        </w:tc>
        <w:tc>
          <w:tcPr>
            <w:tcW w:w="0" w:type="auto"/>
            <w:vAlign w:val="center"/>
            <w:hideMark/>
          </w:tcPr>
          <w:p w14:paraId="6C81F466" w14:textId="3CB0F517" w:rsidR="0004341D" w:rsidRPr="00A72EFB" w:rsidRDefault="0004341D" w:rsidP="0004341D">
            <w:pPr>
              <w:pStyle w:val="Table2heading"/>
              <w:spacing w:line="276" w:lineRule="auto"/>
              <w:rPr>
                <w:b w:val="0"/>
                <w:sz w:val="16"/>
                <w:szCs w:val="16"/>
              </w:rPr>
            </w:pPr>
            <w:r w:rsidRPr="00C36B47">
              <w:rPr>
                <w:b w:val="0"/>
                <w:sz w:val="16"/>
                <w:szCs w:val="16"/>
              </w:rPr>
              <w:t>9,830</w:t>
            </w:r>
          </w:p>
        </w:tc>
        <w:tc>
          <w:tcPr>
            <w:tcW w:w="0" w:type="auto"/>
            <w:tcBorders>
              <w:top w:val="nil"/>
              <w:left w:val="nil"/>
              <w:bottom w:val="nil"/>
              <w:right w:val="single" w:sz="4" w:space="0" w:color="auto"/>
            </w:tcBorders>
            <w:vAlign w:val="center"/>
            <w:hideMark/>
          </w:tcPr>
          <w:p w14:paraId="5089D7D4" w14:textId="6ED4CE78" w:rsidR="0004341D" w:rsidRPr="00A72EFB" w:rsidRDefault="0004341D" w:rsidP="0004341D">
            <w:pPr>
              <w:pStyle w:val="Table2heading"/>
              <w:spacing w:line="276" w:lineRule="auto"/>
              <w:rPr>
                <w:b w:val="0"/>
                <w:sz w:val="16"/>
                <w:szCs w:val="16"/>
              </w:rPr>
            </w:pPr>
            <w:r w:rsidRPr="00C36B47">
              <w:rPr>
                <w:b w:val="0"/>
                <w:sz w:val="16"/>
                <w:szCs w:val="16"/>
              </w:rPr>
              <w:t>3,896</w:t>
            </w:r>
          </w:p>
        </w:tc>
        <w:tc>
          <w:tcPr>
            <w:tcW w:w="0" w:type="auto"/>
            <w:vAlign w:val="center"/>
            <w:hideMark/>
          </w:tcPr>
          <w:p w14:paraId="5329B3B6" w14:textId="5D8A8284" w:rsidR="0004341D" w:rsidRPr="00A72EFB" w:rsidRDefault="0004341D" w:rsidP="0004341D">
            <w:pPr>
              <w:pStyle w:val="Table2heading"/>
              <w:spacing w:line="276" w:lineRule="auto"/>
              <w:rPr>
                <w:b w:val="0"/>
                <w:sz w:val="16"/>
                <w:szCs w:val="16"/>
              </w:rPr>
            </w:pPr>
            <w:r w:rsidRPr="00C36B47">
              <w:rPr>
                <w:b w:val="0"/>
                <w:sz w:val="16"/>
                <w:szCs w:val="16"/>
              </w:rPr>
              <w:t>245,692</w:t>
            </w:r>
          </w:p>
        </w:tc>
        <w:tc>
          <w:tcPr>
            <w:tcW w:w="0" w:type="auto"/>
            <w:vAlign w:val="center"/>
            <w:hideMark/>
          </w:tcPr>
          <w:p w14:paraId="01E022D7" w14:textId="0212B07D" w:rsidR="0004341D" w:rsidRPr="00A72EFB" w:rsidRDefault="0004341D" w:rsidP="0004341D">
            <w:pPr>
              <w:pStyle w:val="Table2heading"/>
              <w:spacing w:line="276" w:lineRule="auto"/>
              <w:rPr>
                <w:b w:val="0"/>
                <w:sz w:val="16"/>
                <w:szCs w:val="16"/>
              </w:rPr>
            </w:pPr>
            <w:r w:rsidRPr="00C36B47">
              <w:rPr>
                <w:b w:val="0"/>
                <w:sz w:val="16"/>
                <w:szCs w:val="16"/>
              </w:rPr>
              <w:t>7,858</w:t>
            </w:r>
          </w:p>
        </w:tc>
        <w:tc>
          <w:tcPr>
            <w:tcW w:w="0" w:type="auto"/>
            <w:tcBorders>
              <w:top w:val="nil"/>
              <w:left w:val="nil"/>
              <w:bottom w:val="nil"/>
              <w:right w:val="single" w:sz="4" w:space="0" w:color="auto"/>
            </w:tcBorders>
            <w:vAlign w:val="center"/>
            <w:hideMark/>
          </w:tcPr>
          <w:p w14:paraId="0EA53DCB" w14:textId="5B4DCA5D" w:rsidR="0004341D" w:rsidRPr="00A72EFB" w:rsidRDefault="0004341D" w:rsidP="0004341D">
            <w:pPr>
              <w:pStyle w:val="Table2heading"/>
              <w:spacing w:line="276" w:lineRule="auto"/>
              <w:rPr>
                <w:b w:val="0"/>
                <w:sz w:val="16"/>
                <w:szCs w:val="16"/>
              </w:rPr>
            </w:pPr>
            <w:r w:rsidRPr="00C36B47">
              <w:rPr>
                <w:b w:val="0"/>
                <w:sz w:val="16"/>
                <w:szCs w:val="16"/>
              </w:rPr>
              <w:t>3,968</w:t>
            </w:r>
          </w:p>
        </w:tc>
        <w:tc>
          <w:tcPr>
            <w:tcW w:w="0" w:type="auto"/>
            <w:vAlign w:val="center"/>
            <w:hideMark/>
          </w:tcPr>
          <w:p w14:paraId="74404440" w14:textId="443E7007" w:rsidR="0004341D" w:rsidRPr="00A72EFB" w:rsidRDefault="0004341D" w:rsidP="0004341D">
            <w:pPr>
              <w:pStyle w:val="Table2heading"/>
              <w:spacing w:line="276" w:lineRule="auto"/>
              <w:rPr>
                <w:b w:val="0"/>
                <w:sz w:val="16"/>
                <w:szCs w:val="16"/>
              </w:rPr>
            </w:pPr>
            <w:r w:rsidRPr="00C36B47">
              <w:rPr>
                <w:b w:val="0"/>
                <w:sz w:val="16"/>
                <w:szCs w:val="16"/>
              </w:rPr>
              <w:t>251,833</w:t>
            </w:r>
          </w:p>
        </w:tc>
        <w:tc>
          <w:tcPr>
            <w:tcW w:w="0" w:type="auto"/>
            <w:vAlign w:val="center"/>
            <w:hideMark/>
          </w:tcPr>
          <w:p w14:paraId="6087423C" w14:textId="3B94EFB3" w:rsidR="0004341D" w:rsidRPr="00A72EFB" w:rsidRDefault="0004341D" w:rsidP="0004341D">
            <w:pPr>
              <w:pStyle w:val="Table2heading"/>
              <w:spacing w:line="276" w:lineRule="auto"/>
              <w:rPr>
                <w:b w:val="0"/>
                <w:sz w:val="16"/>
                <w:szCs w:val="16"/>
              </w:rPr>
            </w:pPr>
            <w:r w:rsidRPr="00C36B47">
              <w:rPr>
                <w:b w:val="0"/>
                <w:sz w:val="16"/>
                <w:szCs w:val="16"/>
              </w:rPr>
              <w:t>4,330</w:t>
            </w:r>
          </w:p>
        </w:tc>
        <w:tc>
          <w:tcPr>
            <w:tcW w:w="0" w:type="auto"/>
            <w:tcBorders>
              <w:top w:val="nil"/>
              <w:left w:val="nil"/>
              <w:bottom w:val="nil"/>
              <w:right w:val="single" w:sz="4" w:space="0" w:color="auto"/>
            </w:tcBorders>
            <w:vAlign w:val="center"/>
            <w:hideMark/>
          </w:tcPr>
          <w:p w14:paraId="4004E2B8" w14:textId="6762F1C3" w:rsidR="0004341D" w:rsidRPr="00A72EFB" w:rsidRDefault="0004341D" w:rsidP="0004341D">
            <w:pPr>
              <w:pStyle w:val="Table2heading"/>
              <w:spacing w:line="276" w:lineRule="auto"/>
              <w:rPr>
                <w:b w:val="0"/>
                <w:sz w:val="16"/>
                <w:szCs w:val="16"/>
              </w:rPr>
            </w:pPr>
            <w:r w:rsidRPr="00C36B47">
              <w:rPr>
                <w:b w:val="0"/>
                <w:sz w:val="16"/>
                <w:szCs w:val="16"/>
              </w:rPr>
              <w:t>394</w:t>
            </w:r>
          </w:p>
        </w:tc>
        <w:tc>
          <w:tcPr>
            <w:tcW w:w="0" w:type="auto"/>
            <w:vAlign w:val="center"/>
            <w:hideMark/>
          </w:tcPr>
          <w:p w14:paraId="167A8E67" w14:textId="4163F49D" w:rsidR="0004341D" w:rsidRPr="00A72EFB" w:rsidRDefault="0004341D" w:rsidP="0004341D">
            <w:pPr>
              <w:pStyle w:val="Table2heading"/>
              <w:spacing w:line="276" w:lineRule="auto"/>
              <w:rPr>
                <w:b w:val="0"/>
                <w:sz w:val="16"/>
                <w:szCs w:val="16"/>
              </w:rPr>
            </w:pPr>
            <w:r w:rsidRPr="00C36B47">
              <w:rPr>
                <w:b w:val="0"/>
                <w:sz w:val="16"/>
                <w:szCs w:val="16"/>
              </w:rPr>
              <w:t>65,477</w:t>
            </w:r>
          </w:p>
        </w:tc>
        <w:tc>
          <w:tcPr>
            <w:tcW w:w="0" w:type="auto"/>
            <w:vAlign w:val="center"/>
            <w:hideMark/>
          </w:tcPr>
          <w:p w14:paraId="76B5CBEC" w14:textId="0C29F837" w:rsidR="0004341D" w:rsidRPr="00A72EFB" w:rsidRDefault="0004341D" w:rsidP="0004341D">
            <w:pPr>
              <w:pStyle w:val="Table2heading"/>
              <w:spacing w:line="276" w:lineRule="auto"/>
              <w:rPr>
                <w:b w:val="0"/>
                <w:sz w:val="16"/>
                <w:szCs w:val="16"/>
              </w:rPr>
            </w:pPr>
            <w:r w:rsidRPr="00C36B47">
              <w:rPr>
                <w:b w:val="0"/>
                <w:sz w:val="16"/>
                <w:szCs w:val="16"/>
              </w:rPr>
              <w:t>1,740</w:t>
            </w:r>
          </w:p>
        </w:tc>
        <w:tc>
          <w:tcPr>
            <w:tcW w:w="0" w:type="auto"/>
            <w:vAlign w:val="center"/>
            <w:hideMark/>
          </w:tcPr>
          <w:p w14:paraId="375D1A04" w14:textId="1E498227" w:rsidR="0004341D" w:rsidRPr="00A72EFB" w:rsidRDefault="0004341D" w:rsidP="0004341D">
            <w:pPr>
              <w:pStyle w:val="Table2heading"/>
              <w:spacing w:line="276" w:lineRule="auto"/>
              <w:rPr>
                <w:b w:val="0"/>
                <w:sz w:val="16"/>
                <w:szCs w:val="16"/>
              </w:rPr>
            </w:pPr>
            <w:r w:rsidRPr="00C36B47">
              <w:rPr>
                <w:b w:val="0"/>
                <w:sz w:val="16"/>
                <w:szCs w:val="16"/>
              </w:rPr>
              <w:t>716</w:t>
            </w:r>
          </w:p>
        </w:tc>
      </w:tr>
      <w:tr w:rsidR="0004341D" w:rsidRPr="00A72EFB" w14:paraId="1E06EF2A" w14:textId="77777777" w:rsidTr="0004341D">
        <w:trPr>
          <w:trHeight w:val="300"/>
          <w:jc w:val="center"/>
        </w:trPr>
        <w:tc>
          <w:tcPr>
            <w:tcW w:w="566" w:type="dxa"/>
            <w:tcBorders>
              <w:top w:val="nil"/>
              <w:left w:val="nil"/>
              <w:bottom w:val="nil"/>
              <w:right w:val="single" w:sz="4" w:space="0" w:color="auto"/>
            </w:tcBorders>
            <w:vAlign w:val="center"/>
            <w:hideMark/>
          </w:tcPr>
          <w:p w14:paraId="06A35394" w14:textId="3ED89E39"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Jun-61</w:t>
            </w:r>
          </w:p>
        </w:tc>
        <w:tc>
          <w:tcPr>
            <w:tcW w:w="1090" w:type="dxa"/>
            <w:vAlign w:val="center"/>
            <w:hideMark/>
          </w:tcPr>
          <w:p w14:paraId="42CA1461" w14:textId="44009F79" w:rsidR="0004341D" w:rsidRPr="00A72EFB" w:rsidRDefault="0004341D" w:rsidP="0004341D">
            <w:pPr>
              <w:pStyle w:val="Table2heading"/>
              <w:spacing w:line="276" w:lineRule="auto"/>
              <w:rPr>
                <w:b w:val="0"/>
                <w:sz w:val="16"/>
                <w:szCs w:val="16"/>
              </w:rPr>
            </w:pPr>
            <w:r w:rsidRPr="00C36B47">
              <w:rPr>
                <w:b w:val="0"/>
                <w:sz w:val="16"/>
                <w:szCs w:val="16"/>
              </w:rPr>
              <w:t>402,096</w:t>
            </w:r>
          </w:p>
        </w:tc>
        <w:tc>
          <w:tcPr>
            <w:tcW w:w="0" w:type="auto"/>
            <w:vAlign w:val="center"/>
            <w:hideMark/>
          </w:tcPr>
          <w:p w14:paraId="5D7CAF3E" w14:textId="09E785C7" w:rsidR="0004341D" w:rsidRPr="00A72EFB" w:rsidRDefault="0004341D" w:rsidP="0004341D">
            <w:pPr>
              <w:pStyle w:val="Table2heading"/>
              <w:spacing w:line="276" w:lineRule="auto"/>
              <w:rPr>
                <w:b w:val="0"/>
                <w:sz w:val="16"/>
                <w:szCs w:val="16"/>
              </w:rPr>
            </w:pPr>
            <w:r w:rsidRPr="00C36B47">
              <w:rPr>
                <w:b w:val="0"/>
                <w:sz w:val="16"/>
                <w:szCs w:val="16"/>
              </w:rPr>
              <w:t>9,721</w:t>
            </w:r>
          </w:p>
        </w:tc>
        <w:tc>
          <w:tcPr>
            <w:tcW w:w="0" w:type="auto"/>
            <w:tcBorders>
              <w:top w:val="nil"/>
              <w:left w:val="nil"/>
              <w:bottom w:val="nil"/>
              <w:right w:val="single" w:sz="4" w:space="0" w:color="auto"/>
            </w:tcBorders>
            <w:vAlign w:val="center"/>
            <w:hideMark/>
          </w:tcPr>
          <w:p w14:paraId="135BCDD8" w14:textId="365C0BDF" w:rsidR="0004341D" w:rsidRPr="00A72EFB" w:rsidRDefault="0004341D" w:rsidP="0004341D">
            <w:pPr>
              <w:pStyle w:val="Table2heading"/>
              <w:spacing w:line="276" w:lineRule="auto"/>
              <w:rPr>
                <w:b w:val="0"/>
                <w:sz w:val="16"/>
                <w:szCs w:val="16"/>
              </w:rPr>
            </w:pPr>
            <w:r w:rsidRPr="00C36B47">
              <w:rPr>
                <w:b w:val="0"/>
                <w:sz w:val="16"/>
                <w:szCs w:val="16"/>
              </w:rPr>
              <w:t>3,824</w:t>
            </w:r>
          </w:p>
        </w:tc>
        <w:tc>
          <w:tcPr>
            <w:tcW w:w="0" w:type="auto"/>
            <w:vAlign w:val="center"/>
            <w:hideMark/>
          </w:tcPr>
          <w:p w14:paraId="43F495A9" w14:textId="2F3E81F7" w:rsidR="0004341D" w:rsidRPr="00A72EFB" w:rsidRDefault="0004341D" w:rsidP="0004341D">
            <w:pPr>
              <w:pStyle w:val="Table2heading"/>
              <w:spacing w:line="276" w:lineRule="auto"/>
              <w:rPr>
                <w:b w:val="0"/>
                <w:sz w:val="16"/>
                <w:szCs w:val="16"/>
              </w:rPr>
            </w:pPr>
            <w:r w:rsidRPr="00C36B47">
              <w:rPr>
                <w:b w:val="0"/>
                <w:sz w:val="16"/>
                <w:szCs w:val="16"/>
              </w:rPr>
              <w:t>411,863</w:t>
            </w:r>
          </w:p>
        </w:tc>
        <w:tc>
          <w:tcPr>
            <w:tcW w:w="0" w:type="auto"/>
            <w:vAlign w:val="center"/>
            <w:hideMark/>
          </w:tcPr>
          <w:p w14:paraId="191E4518" w14:textId="5DA0B8C1" w:rsidR="0004341D" w:rsidRPr="00A72EFB" w:rsidRDefault="0004341D" w:rsidP="0004341D">
            <w:pPr>
              <w:pStyle w:val="Table2heading"/>
              <w:spacing w:line="276" w:lineRule="auto"/>
              <w:rPr>
                <w:b w:val="0"/>
                <w:sz w:val="16"/>
                <w:szCs w:val="16"/>
              </w:rPr>
            </w:pPr>
            <w:r w:rsidRPr="00C36B47">
              <w:rPr>
                <w:b w:val="0"/>
                <w:sz w:val="16"/>
                <w:szCs w:val="16"/>
              </w:rPr>
              <w:t>9,882</w:t>
            </w:r>
          </w:p>
        </w:tc>
        <w:tc>
          <w:tcPr>
            <w:tcW w:w="0" w:type="auto"/>
            <w:tcBorders>
              <w:top w:val="nil"/>
              <w:left w:val="nil"/>
              <w:bottom w:val="nil"/>
              <w:right w:val="single" w:sz="4" w:space="0" w:color="auto"/>
            </w:tcBorders>
            <w:vAlign w:val="center"/>
            <w:hideMark/>
          </w:tcPr>
          <w:p w14:paraId="394D753F" w14:textId="23506106" w:rsidR="0004341D" w:rsidRPr="00A72EFB" w:rsidRDefault="0004341D" w:rsidP="0004341D">
            <w:pPr>
              <w:pStyle w:val="Table2heading"/>
              <w:spacing w:line="276" w:lineRule="auto"/>
              <w:rPr>
                <w:b w:val="0"/>
                <w:sz w:val="16"/>
                <w:szCs w:val="16"/>
              </w:rPr>
            </w:pPr>
            <w:r w:rsidRPr="00C36B47">
              <w:rPr>
                <w:b w:val="0"/>
                <w:sz w:val="16"/>
                <w:szCs w:val="16"/>
              </w:rPr>
              <w:t>3,917</w:t>
            </w:r>
          </w:p>
        </w:tc>
        <w:tc>
          <w:tcPr>
            <w:tcW w:w="0" w:type="auto"/>
            <w:vAlign w:val="center"/>
            <w:hideMark/>
          </w:tcPr>
          <w:p w14:paraId="6B97CF52" w14:textId="697C438A" w:rsidR="0004341D" w:rsidRPr="00A72EFB" w:rsidRDefault="0004341D" w:rsidP="0004341D">
            <w:pPr>
              <w:pStyle w:val="Table2heading"/>
              <w:spacing w:line="276" w:lineRule="auto"/>
              <w:rPr>
                <w:b w:val="0"/>
                <w:sz w:val="16"/>
                <w:szCs w:val="16"/>
              </w:rPr>
            </w:pPr>
            <w:r w:rsidRPr="00C36B47">
              <w:rPr>
                <w:b w:val="0"/>
                <w:sz w:val="16"/>
                <w:szCs w:val="16"/>
              </w:rPr>
              <w:t>249,606</w:t>
            </w:r>
          </w:p>
        </w:tc>
        <w:tc>
          <w:tcPr>
            <w:tcW w:w="0" w:type="auto"/>
            <w:vAlign w:val="center"/>
            <w:hideMark/>
          </w:tcPr>
          <w:p w14:paraId="39F96A09" w14:textId="005D2682" w:rsidR="0004341D" w:rsidRPr="00A72EFB" w:rsidRDefault="0004341D" w:rsidP="0004341D">
            <w:pPr>
              <w:pStyle w:val="Table2heading"/>
              <w:spacing w:line="276" w:lineRule="auto"/>
              <w:rPr>
                <w:b w:val="0"/>
                <w:sz w:val="16"/>
                <w:szCs w:val="16"/>
              </w:rPr>
            </w:pPr>
            <w:r w:rsidRPr="00C36B47">
              <w:rPr>
                <w:b w:val="0"/>
                <w:sz w:val="16"/>
                <w:szCs w:val="16"/>
              </w:rPr>
              <w:t>7,906</w:t>
            </w:r>
          </w:p>
        </w:tc>
        <w:tc>
          <w:tcPr>
            <w:tcW w:w="0" w:type="auto"/>
            <w:tcBorders>
              <w:top w:val="nil"/>
              <w:left w:val="nil"/>
              <w:bottom w:val="nil"/>
              <w:right w:val="single" w:sz="4" w:space="0" w:color="auto"/>
            </w:tcBorders>
            <w:vAlign w:val="center"/>
            <w:hideMark/>
          </w:tcPr>
          <w:p w14:paraId="3065AED1" w14:textId="25339330" w:rsidR="0004341D" w:rsidRPr="00A72EFB" w:rsidRDefault="0004341D" w:rsidP="0004341D">
            <w:pPr>
              <w:pStyle w:val="Table2heading"/>
              <w:spacing w:line="276" w:lineRule="auto"/>
              <w:rPr>
                <w:b w:val="0"/>
                <w:sz w:val="16"/>
                <w:szCs w:val="16"/>
              </w:rPr>
            </w:pPr>
            <w:r w:rsidRPr="00C36B47">
              <w:rPr>
                <w:b w:val="0"/>
                <w:sz w:val="16"/>
                <w:szCs w:val="16"/>
              </w:rPr>
              <w:t>3,992</w:t>
            </w:r>
          </w:p>
        </w:tc>
        <w:tc>
          <w:tcPr>
            <w:tcW w:w="0" w:type="auto"/>
            <w:vAlign w:val="center"/>
            <w:hideMark/>
          </w:tcPr>
          <w:p w14:paraId="47F04FB5" w14:textId="5C15606B" w:rsidR="0004341D" w:rsidRPr="00A72EFB" w:rsidRDefault="0004341D" w:rsidP="0004341D">
            <w:pPr>
              <w:pStyle w:val="Table2heading"/>
              <w:spacing w:line="276" w:lineRule="auto"/>
              <w:rPr>
                <w:b w:val="0"/>
                <w:sz w:val="16"/>
                <w:szCs w:val="16"/>
              </w:rPr>
            </w:pPr>
            <w:r w:rsidRPr="00C36B47">
              <w:rPr>
                <w:b w:val="0"/>
                <w:sz w:val="16"/>
                <w:szCs w:val="16"/>
              </w:rPr>
              <w:t>255,793</w:t>
            </w:r>
          </w:p>
        </w:tc>
        <w:tc>
          <w:tcPr>
            <w:tcW w:w="0" w:type="auto"/>
            <w:vAlign w:val="center"/>
            <w:hideMark/>
          </w:tcPr>
          <w:p w14:paraId="692EAD0A" w14:textId="74BA9C30" w:rsidR="0004341D" w:rsidRPr="00A72EFB" w:rsidRDefault="0004341D" w:rsidP="0004341D">
            <w:pPr>
              <w:pStyle w:val="Table2heading"/>
              <w:spacing w:line="276" w:lineRule="auto"/>
              <w:rPr>
                <w:b w:val="0"/>
                <w:sz w:val="16"/>
                <w:szCs w:val="16"/>
              </w:rPr>
            </w:pPr>
            <w:r w:rsidRPr="00C36B47">
              <w:rPr>
                <w:b w:val="0"/>
                <w:sz w:val="16"/>
                <w:szCs w:val="16"/>
              </w:rPr>
              <w:t>4,356</w:t>
            </w:r>
          </w:p>
        </w:tc>
        <w:tc>
          <w:tcPr>
            <w:tcW w:w="0" w:type="auto"/>
            <w:tcBorders>
              <w:top w:val="nil"/>
              <w:left w:val="nil"/>
              <w:bottom w:val="nil"/>
              <w:right w:val="single" w:sz="4" w:space="0" w:color="auto"/>
            </w:tcBorders>
            <w:vAlign w:val="center"/>
            <w:hideMark/>
          </w:tcPr>
          <w:p w14:paraId="3EB1541D" w14:textId="40B98B04" w:rsidR="0004341D" w:rsidRPr="00A72EFB" w:rsidRDefault="0004341D" w:rsidP="0004341D">
            <w:pPr>
              <w:pStyle w:val="Table2heading"/>
              <w:spacing w:line="276" w:lineRule="auto"/>
              <w:rPr>
                <w:b w:val="0"/>
                <w:sz w:val="16"/>
                <w:szCs w:val="16"/>
              </w:rPr>
            </w:pPr>
            <w:r w:rsidRPr="00C36B47">
              <w:rPr>
                <w:b w:val="0"/>
                <w:sz w:val="16"/>
                <w:szCs w:val="16"/>
              </w:rPr>
              <w:t>396</w:t>
            </w:r>
          </w:p>
        </w:tc>
        <w:tc>
          <w:tcPr>
            <w:tcW w:w="0" w:type="auto"/>
            <w:vAlign w:val="center"/>
            <w:hideMark/>
          </w:tcPr>
          <w:p w14:paraId="33F4C390" w14:textId="721784DF" w:rsidR="0004341D" w:rsidRPr="00A72EFB" w:rsidRDefault="0004341D" w:rsidP="0004341D">
            <w:pPr>
              <w:pStyle w:val="Table2heading"/>
              <w:spacing w:line="276" w:lineRule="auto"/>
              <w:rPr>
                <w:b w:val="0"/>
                <w:sz w:val="16"/>
                <w:szCs w:val="16"/>
              </w:rPr>
            </w:pPr>
            <w:r w:rsidRPr="00C36B47">
              <w:rPr>
                <w:b w:val="0"/>
                <w:sz w:val="16"/>
                <w:szCs w:val="16"/>
              </w:rPr>
              <w:t>66,506</w:t>
            </w:r>
          </w:p>
        </w:tc>
        <w:tc>
          <w:tcPr>
            <w:tcW w:w="0" w:type="auto"/>
            <w:vAlign w:val="center"/>
            <w:hideMark/>
          </w:tcPr>
          <w:p w14:paraId="4FFF3BC9" w14:textId="47F01E7E" w:rsidR="0004341D" w:rsidRPr="00A72EFB" w:rsidRDefault="0004341D" w:rsidP="0004341D">
            <w:pPr>
              <w:pStyle w:val="Table2heading"/>
              <w:spacing w:line="276" w:lineRule="auto"/>
              <w:rPr>
                <w:b w:val="0"/>
                <w:sz w:val="16"/>
                <w:szCs w:val="16"/>
              </w:rPr>
            </w:pPr>
            <w:r w:rsidRPr="00C36B47">
              <w:rPr>
                <w:b w:val="0"/>
                <w:sz w:val="16"/>
                <w:szCs w:val="16"/>
              </w:rPr>
              <w:t>1,750</w:t>
            </w:r>
          </w:p>
        </w:tc>
        <w:tc>
          <w:tcPr>
            <w:tcW w:w="0" w:type="auto"/>
            <w:vAlign w:val="center"/>
            <w:hideMark/>
          </w:tcPr>
          <w:p w14:paraId="0DA56B02" w14:textId="516DDAF0" w:rsidR="0004341D" w:rsidRPr="00A72EFB" w:rsidRDefault="0004341D" w:rsidP="0004341D">
            <w:pPr>
              <w:pStyle w:val="Table2heading"/>
              <w:spacing w:line="276" w:lineRule="auto"/>
              <w:rPr>
                <w:b w:val="0"/>
                <w:sz w:val="16"/>
                <w:szCs w:val="16"/>
              </w:rPr>
            </w:pPr>
            <w:r w:rsidRPr="00C36B47">
              <w:rPr>
                <w:b w:val="0"/>
                <w:sz w:val="16"/>
                <w:szCs w:val="16"/>
              </w:rPr>
              <w:t>721</w:t>
            </w:r>
          </w:p>
        </w:tc>
      </w:tr>
      <w:tr w:rsidR="0004341D" w:rsidRPr="00A72EFB" w14:paraId="624C89ED" w14:textId="77777777" w:rsidTr="0004341D">
        <w:trPr>
          <w:trHeight w:val="300"/>
          <w:jc w:val="center"/>
        </w:trPr>
        <w:tc>
          <w:tcPr>
            <w:tcW w:w="566" w:type="dxa"/>
            <w:tcBorders>
              <w:top w:val="nil"/>
              <w:left w:val="nil"/>
              <w:bottom w:val="nil"/>
              <w:right w:val="single" w:sz="4" w:space="0" w:color="auto"/>
            </w:tcBorders>
            <w:vAlign w:val="center"/>
            <w:hideMark/>
          </w:tcPr>
          <w:p w14:paraId="0B11E405" w14:textId="6894E5A3"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Jun-62</w:t>
            </w:r>
          </w:p>
        </w:tc>
        <w:tc>
          <w:tcPr>
            <w:tcW w:w="1090" w:type="dxa"/>
            <w:vAlign w:val="center"/>
            <w:hideMark/>
          </w:tcPr>
          <w:p w14:paraId="48654B6A" w14:textId="68BFD8DB" w:rsidR="0004341D" w:rsidRPr="00A72EFB" w:rsidRDefault="0004341D" w:rsidP="0004341D">
            <w:pPr>
              <w:pStyle w:val="Table2heading"/>
              <w:spacing w:line="276" w:lineRule="auto"/>
              <w:rPr>
                <w:b w:val="0"/>
                <w:sz w:val="16"/>
                <w:szCs w:val="16"/>
              </w:rPr>
            </w:pPr>
            <w:r w:rsidRPr="00C36B47">
              <w:rPr>
                <w:b w:val="0"/>
                <w:sz w:val="16"/>
                <w:szCs w:val="16"/>
              </w:rPr>
              <w:t>407,965</w:t>
            </w:r>
          </w:p>
        </w:tc>
        <w:tc>
          <w:tcPr>
            <w:tcW w:w="0" w:type="auto"/>
            <w:vAlign w:val="center"/>
            <w:hideMark/>
          </w:tcPr>
          <w:p w14:paraId="710AF2CD" w14:textId="4C3C0592" w:rsidR="0004341D" w:rsidRPr="00A72EFB" w:rsidRDefault="0004341D" w:rsidP="0004341D">
            <w:pPr>
              <w:pStyle w:val="Table2heading"/>
              <w:spacing w:line="276" w:lineRule="auto"/>
              <w:rPr>
                <w:b w:val="0"/>
                <w:sz w:val="16"/>
                <w:szCs w:val="16"/>
              </w:rPr>
            </w:pPr>
            <w:r w:rsidRPr="00C36B47">
              <w:rPr>
                <w:b w:val="0"/>
                <w:sz w:val="16"/>
                <w:szCs w:val="16"/>
              </w:rPr>
              <w:t>9,736</w:t>
            </w:r>
          </w:p>
        </w:tc>
        <w:tc>
          <w:tcPr>
            <w:tcW w:w="0" w:type="auto"/>
            <w:tcBorders>
              <w:top w:val="nil"/>
              <w:left w:val="nil"/>
              <w:bottom w:val="nil"/>
              <w:right w:val="single" w:sz="4" w:space="0" w:color="auto"/>
            </w:tcBorders>
            <w:vAlign w:val="center"/>
            <w:hideMark/>
          </w:tcPr>
          <w:p w14:paraId="4C11A5BF" w14:textId="03980FA8" w:rsidR="0004341D" w:rsidRPr="00A72EFB" w:rsidRDefault="0004341D" w:rsidP="0004341D">
            <w:pPr>
              <w:pStyle w:val="Table2heading"/>
              <w:spacing w:line="276" w:lineRule="auto"/>
              <w:rPr>
                <w:b w:val="0"/>
                <w:sz w:val="16"/>
                <w:szCs w:val="16"/>
              </w:rPr>
            </w:pPr>
            <w:r w:rsidRPr="00C36B47">
              <w:rPr>
                <w:b w:val="0"/>
                <w:sz w:val="16"/>
                <w:szCs w:val="16"/>
              </w:rPr>
              <w:t>3,830</w:t>
            </w:r>
          </w:p>
        </w:tc>
        <w:tc>
          <w:tcPr>
            <w:tcW w:w="0" w:type="auto"/>
            <w:vAlign w:val="center"/>
            <w:hideMark/>
          </w:tcPr>
          <w:p w14:paraId="5C107337" w14:textId="5D9F33A3" w:rsidR="0004341D" w:rsidRPr="00A72EFB" w:rsidRDefault="0004341D" w:rsidP="0004341D">
            <w:pPr>
              <w:pStyle w:val="Table2heading"/>
              <w:spacing w:line="276" w:lineRule="auto"/>
              <w:rPr>
                <w:b w:val="0"/>
                <w:sz w:val="16"/>
                <w:szCs w:val="16"/>
              </w:rPr>
            </w:pPr>
            <w:r w:rsidRPr="00C36B47">
              <w:rPr>
                <w:b w:val="0"/>
                <w:sz w:val="16"/>
                <w:szCs w:val="16"/>
              </w:rPr>
              <w:t>417,875</w:t>
            </w:r>
          </w:p>
        </w:tc>
        <w:tc>
          <w:tcPr>
            <w:tcW w:w="0" w:type="auto"/>
            <w:vAlign w:val="center"/>
            <w:hideMark/>
          </w:tcPr>
          <w:p w14:paraId="7E20F538" w14:textId="1C3C0D8C" w:rsidR="0004341D" w:rsidRPr="00A72EFB" w:rsidRDefault="0004341D" w:rsidP="0004341D">
            <w:pPr>
              <w:pStyle w:val="Table2heading"/>
              <w:spacing w:line="276" w:lineRule="auto"/>
              <w:rPr>
                <w:b w:val="0"/>
                <w:sz w:val="16"/>
                <w:szCs w:val="16"/>
              </w:rPr>
            </w:pPr>
            <w:r w:rsidRPr="00C36B47">
              <w:rPr>
                <w:b w:val="0"/>
                <w:sz w:val="16"/>
                <w:szCs w:val="16"/>
              </w:rPr>
              <w:t>9,897</w:t>
            </w:r>
          </w:p>
        </w:tc>
        <w:tc>
          <w:tcPr>
            <w:tcW w:w="0" w:type="auto"/>
            <w:tcBorders>
              <w:top w:val="nil"/>
              <w:left w:val="nil"/>
              <w:bottom w:val="nil"/>
              <w:right w:val="single" w:sz="4" w:space="0" w:color="auto"/>
            </w:tcBorders>
            <w:vAlign w:val="center"/>
            <w:hideMark/>
          </w:tcPr>
          <w:p w14:paraId="516C694B" w14:textId="2C7E422C" w:rsidR="0004341D" w:rsidRPr="00A72EFB" w:rsidRDefault="0004341D" w:rsidP="0004341D">
            <w:pPr>
              <w:pStyle w:val="Table2heading"/>
              <w:spacing w:line="276" w:lineRule="auto"/>
              <w:rPr>
                <w:b w:val="0"/>
                <w:sz w:val="16"/>
                <w:szCs w:val="16"/>
              </w:rPr>
            </w:pPr>
            <w:r w:rsidRPr="00C36B47">
              <w:rPr>
                <w:b w:val="0"/>
                <w:sz w:val="16"/>
                <w:szCs w:val="16"/>
              </w:rPr>
              <w:t>3,923</w:t>
            </w:r>
          </w:p>
        </w:tc>
        <w:tc>
          <w:tcPr>
            <w:tcW w:w="0" w:type="auto"/>
            <w:vAlign w:val="center"/>
            <w:hideMark/>
          </w:tcPr>
          <w:p w14:paraId="47103724" w14:textId="33BC7EEB" w:rsidR="0004341D" w:rsidRPr="00A72EFB" w:rsidRDefault="0004341D" w:rsidP="0004341D">
            <w:pPr>
              <w:pStyle w:val="Table2heading"/>
              <w:spacing w:line="276" w:lineRule="auto"/>
              <w:rPr>
                <w:b w:val="0"/>
                <w:sz w:val="16"/>
                <w:szCs w:val="16"/>
              </w:rPr>
            </w:pPr>
            <w:r w:rsidRPr="00C36B47">
              <w:rPr>
                <w:b w:val="0"/>
                <w:sz w:val="16"/>
                <w:szCs w:val="16"/>
              </w:rPr>
              <w:t>253,530</w:t>
            </w:r>
          </w:p>
        </w:tc>
        <w:tc>
          <w:tcPr>
            <w:tcW w:w="0" w:type="auto"/>
            <w:vAlign w:val="center"/>
            <w:hideMark/>
          </w:tcPr>
          <w:p w14:paraId="54203233" w14:textId="6552FB1B" w:rsidR="0004341D" w:rsidRPr="00A72EFB" w:rsidRDefault="0004341D" w:rsidP="0004341D">
            <w:pPr>
              <w:pStyle w:val="Table2heading"/>
              <w:spacing w:line="276" w:lineRule="auto"/>
              <w:rPr>
                <w:b w:val="0"/>
                <w:sz w:val="16"/>
                <w:szCs w:val="16"/>
              </w:rPr>
            </w:pPr>
            <w:r w:rsidRPr="00C36B47">
              <w:rPr>
                <w:b w:val="0"/>
                <w:sz w:val="16"/>
                <w:szCs w:val="16"/>
              </w:rPr>
              <w:t>7,927</w:t>
            </w:r>
          </w:p>
        </w:tc>
        <w:tc>
          <w:tcPr>
            <w:tcW w:w="0" w:type="auto"/>
            <w:tcBorders>
              <w:top w:val="nil"/>
              <w:left w:val="nil"/>
              <w:bottom w:val="nil"/>
              <w:right w:val="single" w:sz="4" w:space="0" w:color="auto"/>
            </w:tcBorders>
            <w:vAlign w:val="center"/>
            <w:hideMark/>
          </w:tcPr>
          <w:p w14:paraId="7232AB5C" w14:textId="09C28A36" w:rsidR="0004341D" w:rsidRPr="00A72EFB" w:rsidRDefault="0004341D" w:rsidP="0004341D">
            <w:pPr>
              <w:pStyle w:val="Table2heading"/>
              <w:spacing w:line="276" w:lineRule="auto"/>
              <w:rPr>
                <w:b w:val="0"/>
                <w:sz w:val="16"/>
                <w:szCs w:val="16"/>
              </w:rPr>
            </w:pPr>
            <w:r w:rsidRPr="00C36B47">
              <w:rPr>
                <w:b w:val="0"/>
                <w:sz w:val="16"/>
                <w:szCs w:val="16"/>
              </w:rPr>
              <w:t>4,003</w:t>
            </w:r>
          </w:p>
        </w:tc>
        <w:tc>
          <w:tcPr>
            <w:tcW w:w="0" w:type="auto"/>
            <w:vAlign w:val="center"/>
            <w:hideMark/>
          </w:tcPr>
          <w:p w14:paraId="1CE4EAA6" w14:textId="4899D54B" w:rsidR="0004341D" w:rsidRPr="00A72EFB" w:rsidRDefault="0004341D" w:rsidP="0004341D">
            <w:pPr>
              <w:pStyle w:val="Table2heading"/>
              <w:spacing w:line="276" w:lineRule="auto"/>
              <w:rPr>
                <w:b w:val="0"/>
                <w:sz w:val="16"/>
                <w:szCs w:val="16"/>
              </w:rPr>
            </w:pPr>
            <w:r w:rsidRPr="00C36B47">
              <w:rPr>
                <w:b w:val="0"/>
                <w:sz w:val="16"/>
                <w:szCs w:val="16"/>
              </w:rPr>
              <w:t>259,762</w:t>
            </w:r>
          </w:p>
        </w:tc>
        <w:tc>
          <w:tcPr>
            <w:tcW w:w="0" w:type="auto"/>
            <w:vAlign w:val="center"/>
            <w:hideMark/>
          </w:tcPr>
          <w:p w14:paraId="150AB075" w14:textId="05DEC32D" w:rsidR="0004341D" w:rsidRPr="00A72EFB" w:rsidRDefault="0004341D" w:rsidP="0004341D">
            <w:pPr>
              <w:pStyle w:val="Table2heading"/>
              <w:spacing w:line="276" w:lineRule="auto"/>
              <w:rPr>
                <w:b w:val="0"/>
                <w:sz w:val="16"/>
                <w:szCs w:val="16"/>
              </w:rPr>
            </w:pPr>
            <w:r w:rsidRPr="00C36B47">
              <w:rPr>
                <w:b w:val="0"/>
                <w:sz w:val="16"/>
                <w:szCs w:val="16"/>
              </w:rPr>
              <w:t>4,366</w:t>
            </w:r>
          </w:p>
        </w:tc>
        <w:tc>
          <w:tcPr>
            <w:tcW w:w="0" w:type="auto"/>
            <w:tcBorders>
              <w:top w:val="nil"/>
              <w:left w:val="nil"/>
              <w:bottom w:val="nil"/>
              <w:right w:val="single" w:sz="4" w:space="0" w:color="auto"/>
            </w:tcBorders>
            <w:vAlign w:val="center"/>
            <w:hideMark/>
          </w:tcPr>
          <w:p w14:paraId="56203D49" w14:textId="60BB9106" w:rsidR="0004341D" w:rsidRPr="00A72EFB" w:rsidRDefault="0004341D" w:rsidP="0004341D">
            <w:pPr>
              <w:pStyle w:val="Table2heading"/>
              <w:spacing w:line="276" w:lineRule="auto"/>
              <w:rPr>
                <w:b w:val="0"/>
                <w:sz w:val="16"/>
                <w:szCs w:val="16"/>
              </w:rPr>
            </w:pPr>
            <w:r w:rsidRPr="00C36B47">
              <w:rPr>
                <w:b w:val="0"/>
                <w:sz w:val="16"/>
                <w:szCs w:val="16"/>
              </w:rPr>
              <w:t>397</w:t>
            </w:r>
          </w:p>
        </w:tc>
        <w:tc>
          <w:tcPr>
            <w:tcW w:w="0" w:type="auto"/>
            <w:vAlign w:val="center"/>
            <w:hideMark/>
          </w:tcPr>
          <w:p w14:paraId="2DDC0FFC" w14:textId="18C6A8FF" w:rsidR="0004341D" w:rsidRPr="00A72EFB" w:rsidRDefault="0004341D" w:rsidP="0004341D">
            <w:pPr>
              <w:pStyle w:val="Table2heading"/>
              <w:spacing w:line="276" w:lineRule="auto"/>
              <w:rPr>
                <w:b w:val="0"/>
                <w:sz w:val="16"/>
                <w:szCs w:val="16"/>
              </w:rPr>
            </w:pPr>
            <w:r w:rsidRPr="00C36B47">
              <w:rPr>
                <w:b w:val="0"/>
                <w:sz w:val="16"/>
                <w:szCs w:val="16"/>
              </w:rPr>
              <w:t>67,538</w:t>
            </w:r>
          </w:p>
        </w:tc>
        <w:tc>
          <w:tcPr>
            <w:tcW w:w="0" w:type="auto"/>
            <w:vAlign w:val="center"/>
            <w:hideMark/>
          </w:tcPr>
          <w:p w14:paraId="6E5DF0B0" w14:textId="02426938" w:rsidR="0004341D" w:rsidRPr="00A72EFB" w:rsidRDefault="0004341D" w:rsidP="0004341D">
            <w:pPr>
              <w:pStyle w:val="Table2heading"/>
              <w:spacing w:line="276" w:lineRule="auto"/>
              <w:rPr>
                <w:b w:val="0"/>
                <w:sz w:val="16"/>
                <w:szCs w:val="16"/>
              </w:rPr>
            </w:pPr>
            <w:r w:rsidRPr="00C36B47">
              <w:rPr>
                <w:b w:val="0"/>
                <w:sz w:val="16"/>
                <w:szCs w:val="16"/>
              </w:rPr>
              <w:t>1,755</w:t>
            </w:r>
          </w:p>
        </w:tc>
        <w:tc>
          <w:tcPr>
            <w:tcW w:w="0" w:type="auto"/>
            <w:vAlign w:val="center"/>
            <w:hideMark/>
          </w:tcPr>
          <w:p w14:paraId="24E78E58" w14:textId="37173F68" w:rsidR="0004341D" w:rsidRPr="00A72EFB" w:rsidRDefault="0004341D" w:rsidP="0004341D">
            <w:pPr>
              <w:pStyle w:val="Table2heading"/>
              <w:spacing w:line="276" w:lineRule="auto"/>
              <w:rPr>
                <w:b w:val="0"/>
                <w:sz w:val="16"/>
                <w:szCs w:val="16"/>
              </w:rPr>
            </w:pPr>
            <w:r w:rsidRPr="00C36B47">
              <w:rPr>
                <w:b w:val="0"/>
                <w:sz w:val="16"/>
                <w:szCs w:val="16"/>
              </w:rPr>
              <w:t>722</w:t>
            </w:r>
          </w:p>
        </w:tc>
      </w:tr>
      <w:tr w:rsidR="0004341D" w:rsidRPr="00A72EFB" w14:paraId="1B2DBDEA" w14:textId="77777777" w:rsidTr="0004341D">
        <w:trPr>
          <w:trHeight w:val="300"/>
          <w:jc w:val="center"/>
        </w:trPr>
        <w:tc>
          <w:tcPr>
            <w:tcW w:w="566" w:type="dxa"/>
            <w:tcBorders>
              <w:top w:val="nil"/>
              <w:left w:val="nil"/>
              <w:right w:val="single" w:sz="4" w:space="0" w:color="auto"/>
            </w:tcBorders>
            <w:vAlign w:val="center"/>
            <w:hideMark/>
          </w:tcPr>
          <w:p w14:paraId="2D543FA3" w14:textId="156F1533"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Jun-63</w:t>
            </w:r>
          </w:p>
        </w:tc>
        <w:tc>
          <w:tcPr>
            <w:tcW w:w="1090" w:type="dxa"/>
            <w:vAlign w:val="center"/>
            <w:hideMark/>
          </w:tcPr>
          <w:p w14:paraId="141A1155" w14:textId="7A44957F" w:rsidR="0004341D" w:rsidRPr="00A72EFB" w:rsidRDefault="0004341D" w:rsidP="0004341D">
            <w:pPr>
              <w:pStyle w:val="Table2heading"/>
              <w:spacing w:line="276" w:lineRule="auto"/>
              <w:rPr>
                <w:b w:val="0"/>
                <w:sz w:val="16"/>
                <w:szCs w:val="16"/>
              </w:rPr>
            </w:pPr>
            <w:r w:rsidRPr="00C36B47">
              <w:rPr>
                <w:b w:val="0"/>
                <w:sz w:val="16"/>
                <w:szCs w:val="16"/>
              </w:rPr>
              <w:t>413,843</w:t>
            </w:r>
          </w:p>
        </w:tc>
        <w:tc>
          <w:tcPr>
            <w:tcW w:w="0" w:type="auto"/>
            <w:vAlign w:val="center"/>
            <w:hideMark/>
          </w:tcPr>
          <w:p w14:paraId="4717976F" w14:textId="008AE59A" w:rsidR="0004341D" w:rsidRPr="00A72EFB" w:rsidRDefault="0004341D" w:rsidP="0004341D">
            <w:pPr>
              <w:pStyle w:val="Table2heading"/>
              <w:spacing w:line="276" w:lineRule="auto"/>
              <w:rPr>
                <w:b w:val="0"/>
                <w:sz w:val="16"/>
                <w:szCs w:val="16"/>
              </w:rPr>
            </w:pPr>
            <w:r w:rsidRPr="00C36B47">
              <w:rPr>
                <w:b w:val="0"/>
                <w:sz w:val="16"/>
                <w:szCs w:val="16"/>
              </w:rPr>
              <w:t>9,752</w:t>
            </w:r>
          </w:p>
        </w:tc>
        <w:tc>
          <w:tcPr>
            <w:tcW w:w="0" w:type="auto"/>
            <w:tcBorders>
              <w:top w:val="nil"/>
              <w:left w:val="nil"/>
              <w:right w:val="single" w:sz="4" w:space="0" w:color="auto"/>
            </w:tcBorders>
            <w:vAlign w:val="center"/>
            <w:hideMark/>
          </w:tcPr>
          <w:p w14:paraId="6F1967F2" w14:textId="1A6331CC" w:rsidR="0004341D" w:rsidRPr="00A72EFB" w:rsidRDefault="0004341D" w:rsidP="0004341D">
            <w:pPr>
              <w:pStyle w:val="Table2heading"/>
              <w:spacing w:line="276" w:lineRule="auto"/>
              <w:rPr>
                <w:b w:val="0"/>
                <w:sz w:val="16"/>
                <w:szCs w:val="16"/>
              </w:rPr>
            </w:pPr>
            <w:r w:rsidRPr="00C36B47">
              <w:rPr>
                <w:b w:val="0"/>
                <w:sz w:val="16"/>
                <w:szCs w:val="16"/>
              </w:rPr>
              <w:t>3,836</w:t>
            </w:r>
          </w:p>
        </w:tc>
        <w:tc>
          <w:tcPr>
            <w:tcW w:w="0" w:type="auto"/>
            <w:vAlign w:val="center"/>
            <w:hideMark/>
          </w:tcPr>
          <w:p w14:paraId="3CB59AF6" w14:textId="6A5B3CD0" w:rsidR="0004341D" w:rsidRPr="00A72EFB" w:rsidRDefault="0004341D" w:rsidP="0004341D">
            <w:pPr>
              <w:pStyle w:val="Table2heading"/>
              <w:spacing w:line="276" w:lineRule="auto"/>
              <w:rPr>
                <w:b w:val="0"/>
                <w:sz w:val="16"/>
                <w:szCs w:val="16"/>
              </w:rPr>
            </w:pPr>
            <w:r w:rsidRPr="00C36B47">
              <w:rPr>
                <w:b w:val="0"/>
                <w:sz w:val="16"/>
                <w:szCs w:val="16"/>
              </w:rPr>
              <w:t>423,896</w:t>
            </w:r>
          </w:p>
        </w:tc>
        <w:tc>
          <w:tcPr>
            <w:tcW w:w="0" w:type="auto"/>
            <w:vAlign w:val="center"/>
            <w:hideMark/>
          </w:tcPr>
          <w:p w14:paraId="1E06A683" w14:textId="29243046" w:rsidR="0004341D" w:rsidRPr="00A72EFB" w:rsidRDefault="0004341D" w:rsidP="0004341D">
            <w:pPr>
              <w:pStyle w:val="Table2heading"/>
              <w:spacing w:line="276" w:lineRule="auto"/>
              <w:rPr>
                <w:b w:val="0"/>
                <w:sz w:val="16"/>
                <w:szCs w:val="16"/>
              </w:rPr>
            </w:pPr>
            <w:r w:rsidRPr="00C36B47">
              <w:rPr>
                <w:b w:val="0"/>
                <w:sz w:val="16"/>
                <w:szCs w:val="16"/>
              </w:rPr>
              <w:t>9,913</w:t>
            </w:r>
          </w:p>
        </w:tc>
        <w:tc>
          <w:tcPr>
            <w:tcW w:w="0" w:type="auto"/>
            <w:tcBorders>
              <w:top w:val="nil"/>
              <w:left w:val="nil"/>
              <w:right w:val="single" w:sz="4" w:space="0" w:color="auto"/>
            </w:tcBorders>
            <w:vAlign w:val="center"/>
            <w:hideMark/>
          </w:tcPr>
          <w:p w14:paraId="002EAC96" w14:textId="3C448B89" w:rsidR="0004341D" w:rsidRPr="00A72EFB" w:rsidRDefault="0004341D" w:rsidP="0004341D">
            <w:pPr>
              <w:pStyle w:val="Table2heading"/>
              <w:spacing w:line="276" w:lineRule="auto"/>
              <w:rPr>
                <w:b w:val="0"/>
                <w:sz w:val="16"/>
                <w:szCs w:val="16"/>
              </w:rPr>
            </w:pPr>
            <w:r w:rsidRPr="00C36B47">
              <w:rPr>
                <w:b w:val="0"/>
                <w:sz w:val="16"/>
                <w:szCs w:val="16"/>
              </w:rPr>
              <w:t>3,929</w:t>
            </w:r>
          </w:p>
        </w:tc>
        <w:tc>
          <w:tcPr>
            <w:tcW w:w="0" w:type="auto"/>
            <w:vAlign w:val="center"/>
            <w:hideMark/>
          </w:tcPr>
          <w:p w14:paraId="199FA46D" w14:textId="0AB62262" w:rsidR="0004341D" w:rsidRPr="00A72EFB" w:rsidRDefault="0004341D" w:rsidP="0004341D">
            <w:pPr>
              <w:pStyle w:val="Table2heading"/>
              <w:spacing w:line="276" w:lineRule="auto"/>
              <w:rPr>
                <w:b w:val="0"/>
                <w:sz w:val="16"/>
                <w:szCs w:val="16"/>
              </w:rPr>
            </w:pPr>
            <w:r w:rsidRPr="00C36B47">
              <w:rPr>
                <w:b w:val="0"/>
                <w:sz w:val="16"/>
                <w:szCs w:val="16"/>
              </w:rPr>
              <w:t>257,465</w:t>
            </w:r>
          </w:p>
        </w:tc>
        <w:tc>
          <w:tcPr>
            <w:tcW w:w="0" w:type="auto"/>
            <w:vAlign w:val="center"/>
            <w:hideMark/>
          </w:tcPr>
          <w:p w14:paraId="1C73AA57" w14:textId="4495A581" w:rsidR="0004341D" w:rsidRPr="00A72EFB" w:rsidRDefault="0004341D" w:rsidP="0004341D">
            <w:pPr>
              <w:pStyle w:val="Table2heading"/>
              <w:spacing w:line="276" w:lineRule="auto"/>
              <w:rPr>
                <w:b w:val="0"/>
                <w:sz w:val="16"/>
                <w:szCs w:val="16"/>
              </w:rPr>
            </w:pPr>
            <w:r w:rsidRPr="00C36B47">
              <w:rPr>
                <w:b w:val="0"/>
                <w:sz w:val="16"/>
                <w:szCs w:val="16"/>
              </w:rPr>
              <w:t>7,948</w:t>
            </w:r>
          </w:p>
        </w:tc>
        <w:tc>
          <w:tcPr>
            <w:tcW w:w="0" w:type="auto"/>
            <w:tcBorders>
              <w:top w:val="nil"/>
              <w:left w:val="nil"/>
              <w:right w:val="single" w:sz="4" w:space="0" w:color="auto"/>
            </w:tcBorders>
            <w:vAlign w:val="center"/>
            <w:hideMark/>
          </w:tcPr>
          <w:p w14:paraId="1C5A8B0E" w14:textId="2C130D08" w:rsidR="0004341D" w:rsidRPr="00A72EFB" w:rsidRDefault="0004341D" w:rsidP="0004341D">
            <w:pPr>
              <w:pStyle w:val="Table2heading"/>
              <w:spacing w:line="276" w:lineRule="auto"/>
              <w:rPr>
                <w:b w:val="0"/>
                <w:sz w:val="16"/>
                <w:szCs w:val="16"/>
              </w:rPr>
            </w:pPr>
            <w:r w:rsidRPr="00C36B47">
              <w:rPr>
                <w:b w:val="0"/>
                <w:sz w:val="16"/>
                <w:szCs w:val="16"/>
              </w:rPr>
              <w:t>4,013</w:t>
            </w:r>
          </w:p>
        </w:tc>
        <w:tc>
          <w:tcPr>
            <w:tcW w:w="0" w:type="auto"/>
            <w:vAlign w:val="center"/>
            <w:hideMark/>
          </w:tcPr>
          <w:p w14:paraId="58954DA9" w14:textId="5E97FBBD" w:rsidR="0004341D" w:rsidRPr="00A72EFB" w:rsidRDefault="0004341D" w:rsidP="0004341D">
            <w:pPr>
              <w:pStyle w:val="Table2heading"/>
              <w:spacing w:line="276" w:lineRule="auto"/>
              <w:rPr>
                <w:b w:val="0"/>
                <w:sz w:val="16"/>
                <w:szCs w:val="16"/>
              </w:rPr>
            </w:pPr>
            <w:r w:rsidRPr="00C36B47">
              <w:rPr>
                <w:b w:val="0"/>
                <w:sz w:val="16"/>
                <w:szCs w:val="16"/>
              </w:rPr>
              <w:t>263,742</w:t>
            </w:r>
          </w:p>
        </w:tc>
        <w:tc>
          <w:tcPr>
            <w:tcW w:w="0" w:type="auto"/>
            <w:vAlign w:val="center"/>
            <w:hideMark/>
          </w:tcPr>
          <w:p w14:paraId="72D1215C" w14:textId="53AA95E5" w:rsidR="0004341D" w:rsidRPr="00A72EFB" w:rsidRDefault="0004341D" w:rsidP="0004341D">
            <w:pPr>
              <w:pStyle w:val="Table2heading"/>
              <w:spacing w:line="276" w:lineRule="auto"/>
              <w:rPr>
                <w:b w:val="0"/>
                <w:sz w:val="16"/>
                <w:szCs w:val="16"/>
              </w:rPr>
            </w:pPr>
            <w:r w:rsidRPr="00C36B47">
              <w:rPr>
                <w:b w:val="0"/>
                <w:sz w:val="16"/>
                <w:szCs w:val="16"/>
              </w:rPr>
              <w:t>4,377</w:t>
            </w:r>
          </w:p>
        </w:tc>
        <w:tc>
          <w:tcPr>
            <w:tcW w:w="0" w:type="auto"/>
            <w:tcBorders>
              <w:top w:val="nil"/>
              <w:left w:val="nil"/>
              <w:right w:val="single" w:sz="4" w:space="0" w:color="auto"/>
            </w:tcBorders>
            <w:vAlign w:val="center"/>
            <w:hideMark/>
          </w:tcPr>
          <w:p w14:paraId="5BF9C5E0" w14:textId="4ACFBA8E" w:rsidR="0004341D" w:rsidRPr="00A72EFB" w:rsidRDefault="0004341D" w:rsidP="0004341D">
            <w:pPr>
              <w:pStyle w:val="Table2heading"/>
              <w:spacing w:line="276" w:lineRule="auto"/>
              <w:rPr>
                <w:b w:val="0"/>
                <w:sz w:val="16"/>
                <w:szCs w:val="16"/>
              </w:rPr>
            </w:pPr>
            <w:r w:rsidRPr="00C36B47">
              <w:rPr>
                <w:b w:val="0"/>
                <w:sz w:val="16"/>
                <w:szCs w:val="16"/>
              </w:rPr>
              <w:t>398</w:t>
            </w:r>
          </w:p>
        </w:tc>
        <w:tc>
          <w:tcPr>
            <w:tcW w:w="0" w:type="auto"/>
            <w:vAlign w:val="center"/>
            <w:hideMark/>
          </w:tcPr>
          <w:p w14:paraId="1828FB2B" w14:textId="692A135E" w:rsidR="0004341D" w:rsidRPr="00A72EFB" w:rsidRDefault="0004341D" w:rsidP="0004341D">
            <w:pPr>
              <w:pStyle w:val="Table2heading"/>
              <w:spacing w:line="276" w:lineRule="auto"/>
              <w:rPr>
                <w:b w:val="0"/>
                <w:sz w:val="16"/>
                <w:szCs w:val="16"/>
              </w:rPr>
            </w:pPr>
            <w:r w:rsidRPr="00C36B47">
              <w:rPr>
                <w:b w:val="0"/>
                <w:sz w:val="16"/>
                <w:szCs w:val="16"/>
              </w:rPr>
              <w:t>68,573</w:t>
            </w:r>
          </w:p>
        </w:tc>
        <w:tc>
          <w:tcPr>
            <w:tcW w:w="0" w:type="auto"/>
            <w:vAlign w:val="center"/>
            <w:hideMark/>
          </w:tcPr>
          <w:p w14:paraId="77385D76" w14:textId="463A0EE8" w:rsidR="0004341D" w:rsidRPr="00A72EFB" w:rsidRDefault="0004341D" w:rsidP="0004341D">
            <w:pPr>
              <w:pStyle w:val="Table2heading"/>
              <w:spacing w:line="276" w:lineRule="auto"/>
              <w:rPr>
                <w:b w:val="0"/>
                <w:sz w:val="16"/>
                <w:szCs w:val="16"/>
              </w:rPr>
            </w:pPr>
            <w:r w:rsidRPr="00C36B47">
              <w:rPr>
                <w:b w:val="0"/>
                <w:sz w:val="16"/>
                <w:szCs w:val="16"/>
              </w:rPr>
              <w:t>1,759</w:t>
            </w:r>
          </w:p>
        </w:tc>
        <w:tc>
          <w:tcPr>
            <w:tcW w:w="0" w:type="auto"/>
            <w:vAlign w:val="center"/>
            <w:hideMark/>
          </w:tcPr>
          <w:p w14:paraId="48666497" w14:textId="7C167973" w:rsidR="0004341D" w:rsidRPr="00A72EFB" w:rsidRDefault="0004341D" w:rsidP="0004341D">
            <w:pPr>
              <w:pStyle w:val="Table2heading"/>
              <w:spacing w:line="276" w:lineRule="auto"/>
              <w:rPr>
                <w:b w:val="0"/>
                <w:sz w:val="16"/>
                <w:szCs w:val="16"/>
              </w:rPr>
            </w:pPr>
            <w:r w:rsidRPr="00C36B47">
              <w:rPr>
                <w:b w:val="0"/>
                <w:sz w:val="16"/>
                <w:szCs w:val="16"/>
              </w:rPr>
              <w:t>724</w:t>
            </w:r>
          </w:p>
        </w:tc>
      </w:tr>
      <w:tr w:rsidR="0004341D" w:rsidRPr="00A72EFB" w14:paraId="7F27620C" w14:textId="77777777" w:rsidTr="0004341D">
        <w:trPr>
          <w:trHeight w:val="300"/>
          <w:jc w:val="center"/>
        </w:trPr>
        <w:tc>
          <w:tcPr>
            <w:tcW w:w="566" w:type="dxa"/>
            <w:tcBorders>
              <w:top w:val="nil"/>
              <w:left w:val="nil"/>
              <w:bottom w:val="single" w:sz="12" w:space="0" w:color="auto"/>
              <w:right w:val="single" w:sz="4" w:space="0" w:color="auto"/>
            </w:tcBorders>
            <w:vAlign w:val="center"/>
            <w:hideMark/>
          </w:tcPr>
          <w:p w14:paraId="44DB714E" w14:textId="3FDE086E" w:rsidR="0004341D" w:rsidRPr="00A72EFB" w:rsidRDefault="0004341D" w:rsidP="0004341D">
            <w:pPr>
              <w:pStyle w:val="Table2heading"/>
              <w:spacing w:line="276" w:lineRule="auto"/>
              <w:rPr>
                <w:b w:val="0"/>
                <w:bCs/>
                <w:sz w:val="16"/>
                <w:szCs w:val="16"/>
                <w:lang w:eastAsia="en-AU"/>
              </w:rPr>
            </w:pPr>
            <w:r w:rsidRPr="00A72EFB">
              <w:rPr>
                <w:b w:val="0"/>
                <w:bCs/>
                <w:sz w:val="16"/>
                <w:szCs w:val="16"/>
                <w:lang w:eastAsia="en-AU"/>
              </w:rPr>
              <w:t>Jun-64</w:t>
            </w:r>
          </w:p>
        </w:tc>
        <w:tc>
          <w:tcPr>
            <w:tcW w:w="1090" w:type="dxa"/>
            <w:tcBorders>
              <w:bottom w:val="single" w:sz="12" w:space="0" w:color="auto"/>
            </w:tcBorders>
            <w:vAlign w:val="center"/>
            <w:hideMark/>
          </w:tcPr>
          <w:p w14:paraId="31969920" w14:textId="55AE35AC" w:rsidR="0004341D" w:rsidRPr="00A72EFB" w:rsidRDefault="0004341D" w:rsidP="0004341D">
            <w:pPr>
              <w:pStyle w:val="Table2heading"/>
              <w:spacing w:line="276" w:lineRule="auto"/>
              <w:rPr>
                <w:b w:val="0"/>
                <w:sz w:val="16"/>
                <w:szCs w:val="16"/>
              </w:rPr>
            </w:pPr>
            <w:r w:rsidRPr="00C36B47">
              <w:rPr>
                <w:b w:val="0"/>
                <w:sz w:val="16"/>
                <w:szCs w:val="16"/>
              </w:rPr>
              <w:t>419,731</w:t>
            </w:r>
          </w:p>
        </w:tc>
        <w:tc>
          <w:tcPr>
            <w:tcW w:w="0" w:type="auto"/>
            <w:tcBorders>
              <w:bottom w:val="single" w:sz="12" w:space="0" w:color="auto"/>
            </w:tcBorders>
            <w:vAlign w:val="center"/>
            <w:hideMark/>
          </w:tcPr>
          <w:p w14:paraId="797D27A7" w14:textId="25A3F278" w:rsidR="0004341D" w:rsidRPr="00A72EFB" w:rsidRDefault="0004341D" w:rsidP="0004341D">
            <w:pPr>
              <w:pStyle w:val="Table2heading"/>
              <w:spacing w:line="276" w:lineRule="auto"/>
              <w:rPr>
                <w:b w:val="0"/>
                <w:sz w:val="16"/>
                <w:szCs w:val="16"/>
              </w:rPr>
            </w:pPr>
            <w:r w:rsidRPr="00C36B47">
              <w:rPr>
                <w:b w:val="0"/>
                <w:sz w:val="16"/>
                <w:szCs w:val="16"/>
              </w:rPr>
              <w:t>9,768</w:t>
            </w:r>
          </w:p>
        </w:tc>
        <w:tc>
          <w:tcPr>
            <w:tcW w:w="0" w:type="auto"/>
            <w:tcBorders>
              <w:top w:val="nil"/>
              <w:left w:val="nil"/>
              <w:bottom w:val="single" w:sz="12" w:space="0" w:color="auto"/>
              <w:right w:val="single" w:sz="4" w:space="0" w:color="auto"/>
            </w:tcBorders>
            <w:vAlign w:val="center"/>
            <w:hideMark/>
          </w:tcPr>
          <w:p w14:paraId="5167395D" w14:textId="2963EFC6" w:rsidR="0004341D" w:rsidRPr="00A72EFB" w:rsidRDefault="0004341D" w:rsidP="0004341D">
            <w:pPr>
              <w:pStyle w:val="Table2heading"/>
              <w:spacing w:line="276" w:lineRule="auto"/>
              <w:rPr>
                <w:b w:val="0"/>
                <w:sz w:val="16"/>
                <w:szCs w:val="16"/>
              </w:rPr>
            </w:pPr>
            <w:r w:rsidRPr="00C36B47">
              <w:rPr>
                <w:b w:val="0"/>
                <w:sz w:val="16"/>
                <w:szCs w:val="16"/>
              </w:rPr>
              <w:t>3,842</w:t>
            </w:r>
          </w:p>
        </w:tc>
        <w:tc>
          <w:tcPr>
            <w:tcW w:w="0" w:type="auto"/>
            <w:tcBorders>
              <w:bottom w:val="single" w:sz="12" w:space="0" w:color="auto"/>
            </w:tcBorders>
            <w:vAlign w:val="center"/>
            <w:hideMark/>
          </w:tcPr>
          <w:p w14:paraId="00107CD5" w14:textId="5C5C27C1" w:rsidR="0004341D" w:rsidRPr="00A72EFB" w:rsidRDefault="0004341D" w:rsidP="0004341D">
            <w:pPr>
              <w:pStyle w:val="Table2heading"/>
              <w:spacing w:line="276" w:lineRule="auto"/>
              <w:rPr>
                <w:b w:val="0"/>
                <w:sz w:val="16"/>
                <w:szCs w:val="16"/>
              </w:rPr>
            </w:pPr>
            <w:r w:rsidRPr="00C36B47">
              <w:rPr>
                <w:b w:val="0"/>
                <w:sz w:val="16"/>
                <w:szCs w:val="16"/>
              </w:rPr>
              <w:t>429,927</w:t>
            </w:r>
          </w:p>
        </w:tc>
        <w:tc>
          <w:tcPr>
            <w:tcW w:w="0" w:type="auto"/>
            <w:tcBorders>
              <w:bottom w:val="single" w:sz="12" w:space="0" w:color="auto"/>
            </w:tcBorders>
            <w:vAlign w:val="center"/>
            <w:hideMark/>
          </w:tcPr>
          <w:p w14:paraId="139194E7" w14:textId="525FD6B5" w:rsidR="0004341D" w:rsidRPr="00A72EFB" w:rsidRDefault="0004341D" w:rsidP="0004341D">
            <w:pPr>
              <w:pStyle w:val="Table2heading"/>
              <w:spacing w:line="276" w:lineRule="auto"/>
              <w:rPr>
                <w:b w:val="0"/>
                <w:sz w:val="16"/>
                <w:szCs w:val="16"/>
              </w:rPr>
            </w:pPr>
            <w:r w:rsidRPr="00C36B47">
              <w:rPr>
                <w:b w:val="0"/>
                <w:sz w:val="16"/>
                <w:szCs w:val="16"/>
              </w:rPr>
              <w:t>9,930</w:t>
            </w:r>
          </w:p>
        </w:tc>
        <w:tc>
          <w:tcPr>
            <w:tcW w:w="0" w:type="auto"/>
            <w:tcBorders>
              <w:top w:val="nil"/>
              <w:left w:val="nil"/>
              <w:bottom w:val="single" w:sz="12" w:space="0" w:color="auto"/>
              <w:right w:val="single" w:sz="4" w:space="0" w:color="auto"/>
            </w:tcBorders>
            <w:vAlign w:val="center"/>
            <w:hideMark/>
          </w:tcPr>
          <w:p w14:paraId="530A2B20" w14:textId="038AE97A" w:rsidR="0004341D" w:rsidRPr="00A72EFB" w:rsidRDefault="0004341D" w:rsidP="0004341D">
            <w:pPr>
              <w:pStyle w:val="Table2heading"/>
              <w:spacing w:line="276" w:lineRule="auto"/>
              <w:rPr>
                <w:b w:val="0"/>
                <w:sz w:val="16"/>
                <w:szCs w:val="16"/>
              </w:rPr>
            </w:pPr>
            <w:r w:rsidRPr="00C36B47">
              <w:rPr>
                <w:b w:val="0"/>
                <w:sz w:val="16"/>
                <w:szCs w:val="16"/>
              </w:rPr>
              <w:t>3,936</w:t>
            </w:r>
          </w:p>
        </w:tc>
        <w:tc>
          <w:tcPr>
            <w:tcW w:w="0" w:type="auto"/>
            <w:tcBorders>
              <w:bottom w:val="single" w:sz="12" w:space="0" w:color="auto"/>
            </w:tcBorders>
            <w:vAlign w:val="center"/>
            <w:hideMark/>
          </w:tcPr>
          <w:p w14:paraId="48253D84" w14:textId="3A5A5414" w:rsidR="0004341D" w:rsidRPr="00A72EFB" w:rsidRDefault="0004341D" w:rsidP="0004341D">
            <w:pPr>
              <w:pStyle w:val="Table2heading"/>
              <w:spacing w:line="276" w:lineRule="auto"/>
              <w:rPr>
                <w:b w:val="0"/>
                <w:sz w:val="16"/>
                <w:szCs w:val="16"/>
              </w:rPr>
            </w:pPr>
            <w:r w:rsidRPr="00C36B47">
              <w:rPr>
                <w:b w:val="0"/>
                <w:sz w:val="16"/>
                <w:szCs w:val="16"/>
              </w:rPr>
              <w:t>261,410</w:t>
            </w:r>
          </w:p>
        </w:tc>
        <w:tc>
          <w:tcPr>
            <w:tcW w:w="0" w:type="auto"/>
            <w:tcBorders>
              <w:bottom w:val="single" w:sz="12" w:space="0" w:color="auto"/>
            </w:tcBorders>
            <w:vAlign w:val="center"/>
            <w:hideMark/>
          </w:tcPr>
          <w:p w14:paraId="57B5BEE1" w14:textId="743B5D09" w:rsidR="0004341D" w:rsidRPr="00A72EFB" w:rsidRDefault="0004341D" w:rsidP="0004341D">
            <w:pPr>
              <w:pStyle w:val="Table2heading"/>
              <w:spacing w:line="276" w:lineRule="auto"/>
              <w:rPr>
                <w:b w:val="0"/>
                <w:sz w:val="16"/>
                <w:szCs w:val="16"/>
              </w:rPr>
            </w:pPr>
            <w:r w:rsidRPr="00C36B47">
              <w:rPr>
                <w:b w:val="0"/>
                <w:sz w:val="16"/>
                <w:szCs w:val="16"/>
              </w:rPr>
              <w:t>7,970</w:t>
            </w:r>
          </w:p>
        </w:tc>
        <w:tc>
          <w:tcPr>
            <w:tcW w:w="0" w:type="auto"/>
            <w:tcBorders>
              <w:top w:val="nil"/>
              <w:left w:val="nil"/>
              <w:bottom w:val="single" w:sz="12" w:space="0" w:color="auto"/>
              <w:right w:val="single" w:sz="4" w:space="0" w:color="auto"/>
            </w:tcBorders>
            <w:vAlign w:val="center"/>
            <w:hideMark/>
          </w:tcPr>
          <w:p w14:paraId="726893FA" w14:textId="0999B017" w:rsidR="0004341D" w:rsidRPr="00A72EFB" w:rsidRDefault="0004341D" w:rsidP="0004341D">
            <w:pPr>
              <w:pStyle w:val="Table2heading"/>
              <w:spacing w:line="276" w:lineRule="auto"/>
              <w:rPr>
                <w:b w:val="0"/>
                <w:sz w:val="16"/>
                <w:szCs w:val="16"/>
              </w:rPr>
            </w:pPr>
            <w:r w:rsidRPr="00C36B47">
              <w:rPr>
                <w:b w:val="0"/>
                <w:sz w:val="16"/>
                <w:szCs w:val="16"/>
              </w:rPr>
              <w:t>4,024</w:t>
            </w:r>
          </w:p>
        </w:tc>
        <w:tc>
          <w:tcPr>
            <w:tcW w:w="0" w:type="auto"/>
            <w:tcBorders>
              <w:bottom w:val="single" w:sz="12" w:space="0" w:color="auto"/>
            </w:tcBorders>
            <w:vAlign w:val="center"/>
            <w:hideMark/>
          </w:tcPr>
          <w:p w14:paraId="3101E0A5" w14:textId="264E7C1D" w:rsidR="0004341D" w:rsidRPr="00A72EFB" w:rsidRDefault="0004341D" w:rsidP="0004341D">
            <w:pPr>
              <w:pStyle w:val="Table2heading"/>
              <w:spacing w:line="276" w:lineRule="auto"/>
              <w:rPr>
                <w:b w:val="0"/>
                <w:sz w:val="16"/>
                <w:szCs w:val="16"/>
              </w:rPr>
            </w:pPr>
            <w:r w:rsidRPr="00C36B47">
              <w:rPr>
                <w:b w:val="0"/>
                <w:sz w:val="16"/>
                <w:szCs w:val="16"/>
              </w:rPr>
              <w:t>267,731</w:t>
            </w:r>
          </w:p>
        </w:tc>
        <w:tc>
          <w:tcPr>
            <w:tcW w:w="0" w:type="auto"/>
            <w:tcBorders>
              <w:bottom w:val="single" w:sz="12" w:space="0" w:color="auto"/>
            </w:tcBorders>
            <w:vAlign w:val="center"/>
            <w:hideMark/>
          </w:tcPr>
          <w:p w14:paraId="3013F97A" w14:textId="035CC3CE" w:rsidR="0004341D" w:rsidRPr="00A72EFB" w:rsidRDefault="0004341D" w:rsidP="0004341D">
            <w:pPr>
              <w:pStyle w:val="Table2heading"/>
              <w:spacing w:line="276" w:lineRule="auto"/>
              <w:rPr>
                <w:b w:val="0"/>
                <w:sz w:val="16"/>
                <w:szCs w:val="16"/>
              </w:rPr>
            </w:pPr>
            <w:r w:rsidRPr="00C36B47">
              <w:rPr>
                <w:b w:val="0"/>
                <w:sz w:val="16"/>
                <w:szCs w:val="16"/>
              </w:rPr>
              <w:t>4,388</w:t>
            </w:r>
          </w:p>
        </w:tc>
        <w:tc>
          <w:tcPr>
            <w:tcW w:w="0" w:type="auto"/>
            <w:tcBorders>
              <w:top w:val="nil"/>
              <w:left w:val="nil"/>
              <w:bottom w:val="single" w:sz="12" w:space="0" w:color="auto"/>
              <w:right w:val="single" w:sz="4" w:space="0" w:color="auto"/>
            </w:tcBorders>
            <w:vAlign w:val="center"/>
            <w:hideMark/>
          </w:tcPr>
          <w:p w14:paraId="09568781" w14:textId="0FDD82CC" w:rsidR="0004341D" w:rsidRPr="00A72EFB" w:rsidRDefault="0004341D" w:rsidP="0004341D">
            <w:pPr>
              <w:pStyle w:val="Table2heading"/>
              <w:spacing w:line="276" w:lineRule="auto"/>
              <w:rPr>
                <w:b w:val="0"/>
                <w:sz w:val="16"/>
                <w:szCs w:val="16"/>
              </w:rPr>
            </w:pPr>
            <w:r w:rsidRPr="00C36B47">
              <w:rPr>
                <w:b w:val="0"/>
                <w:sz w:val="16"/>
                <w:szCs w:val="16"/>
              </w:rPr>
              <w:t>399</w:t>
            </w:r>
          </w:p>
        </w:tc>
        <w:tc>
          <w:tcPr>
            <w:tcW w:w="0" w:type="auto"/>
            <w:tcBorders>
              <w:bottom w:val="single" w:sz="12" w:space="0" w:color="auto"/>
            </w:tcBorders>
            <w:vAlign w:val="center"/>
            <w:hideMark/>
          </w:tcPr>
          <w:p w14:paraId="57990C98" w14:textId="6182D4B9" w:rsidR="0004341D" w:rsidRPr="00A72EFB" w:rsidRDefault="0004341D" w:rsidP="0004341D">
            <w:pPr>
              <w:pStyle w:val="Table2heading"/>
              <w:spacing w:line="276" w:lineRule="auto"/>
              <w:rPr>
                <w:b w:val="0"/>
                <w:sz w:val="16"/>
                <w:szCs w:val="16"/>
              </w:rPr>
            </w:pPr>
            <w:r w:rsidRPr="00C36B47">
              <w:rPr>
                <w:b w:val="0"/>
                <w:sz w:val="16"/>
                <w:szCs w:val="16"/>
              </w:rPr>
              <w:t>69,610</w:t>
            </w:r>
          </w:p>
        </w:tc>
        <w:tc>
          <w:tcPr>
            <w:tcW w:w="0" w:type="auto"/>
            <w:tcBorders>
              <w:bottom w:val="single" w:sz="12" w:space="0" w:color="auto"/>
            </w:tcBorders>
            <w:vAlign w:val="center"/>
            <w:hideMark/>
          </w:tcPr>
          <w:p w14:paraId="25850DEB" w14:textId="545870CF" w:rsidR="0004341D" w:rsidRPr="00A72EFB" w:rsidRDefault="0004341D" w:rsidP="0004341D">
            <w:pPr>
              <w:pStyle w:val="Table2heading"/>
              <w:spacing w:line="276" w:lineRule="auto"/>
              <w:rPr>
                <w:b w:val="0"/>
                <w:sz w:val="16"/>
                <w:szCs w:val="16"/>
              </w:rPr>
            </w:pPr>
            <w:r w:rsidRPr="00C36B47">
              <w:rPr>
                <w:b w:val="0"/>
                <w:sz w:val="16"/>
                <w:szCs w:val="16"/>
              </w:rPr>
              <w:t>1,763</w:t>
            </w:r>
          </w:p>
        </w:tc>
        <w:tc>
          <w:tcPr>
            <w:tcW w:w="0" w:type="auto"/>
            <w:tcBorders>
              <w:bottom w:val="single" w:sz="12" w:space="0" w:color="auto"/>
            </w:tcBorders>
            <w:vAlign w:val="center"/>
            <w:hideMark/>
          </w:tcPr>
          <w:p w14:paraId="7C73BD05" w14:textId="1490DDC5" w:rsidR="0004341D" w:rsidRPr="00A72EFB" w:rsidRDefault="0004341D" w:rsidP="0004341D">
            <w:pPr>
              <w:pStyle w:val="Table2heading"/>
              <w:spacing w:line="276" w:lineRule="auto"/>
              <w:rPr>
                <w:b w:val="0"/>
                <w:sz w:val="16"/>
                <w:szCs w:val="16"/>
              </w:rPr>
            </w:pPr>
            <w:r w:rsidRPr="00C36B47">
              <w:rPr>
                <w:b w:val="0"/>
                <w:sz w:val="16"/>
                <w:szCs w:val="16"/>
              </w:rPr>
              <w:t>726</w:t>
            </w:r>
          </w:p>
        </w:tc>
      </w:tr>
    </w:tbl>
    <w:p w14:paraId="4463DC6A" w14:textId="01A5D000" w:rsidR="004627EC" w:rsidRDefault="004627EC" w:rsidP="004627EC">
      <w:pPr>
        <w:sectPr w:rsidR="004627EC" w:rsidSect="004627EC">
          <w:headerReference w:type="default" r:id="rId80"/>
          <w:pgSz w:w="16838" w:h="11906" w:orient="landscape"/>
          <w:pgMar w:top="1440" w:right="1440" w:bottom="1440" w:left="1440" w:header="567" w:footer="567" w:gutter="0"/>
          <w:cols w:space="708"/>
          <w:docGrid w:linePitch="360"/>
        </w:sectPr>
      </w:pPr>
    </w:p>
    <w:p w14:paraId="2BFCD556" w14:textId="196CDD45" w:rsidR="002E253E" w:rsidRDefault="002E253E" w:rsidP="002E253E">
      <w:pPr>
        <w:pStyle w:val="Caption"/>
        <w:keepNext/>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34</w:t>
      </w:r>
      <w:r w:rsidR="00092F4E">
        <w:rPr>
          <w:noProof/>
        </w:rPr>
        <w:fldChar w:fldCharType="end"/>
      </w:r>
      <w:r>
        <w:t xml:space="preserve">: Estimated heavy </w:t>
      </w:r>
      <w:r w:rsidR="00E738A9">
        <w:t>trailer</w:t>
      </w:r>
      <w:r>
        <w:t xml:space="preserve"> registrations, sales and attrition — forward projections (2017-2064)</w:t>
      </w:r>
    </w:p>
    <w:tbl>
      <w:tblPr>
        <w:tblW w:w="0" w:type="auto"/>
        <w:tblInd w:w="340" w:type="dxa"/>
        <w:tblLayout w:type="fixed"/>
        <w:tblCellMar>
          <w:left w:w="57" w:type="dxa"/>
          <w:right w:w="57" w:type="dxa"/>
        </w:tblCellMar>
        <w:tblLook w:val="04A0" w:firstRow="1" w:lastRow="0" w:firstColumn="1" w:lastColumn="0" w:noHBand="0" w:noVBand="1"/>
        <w:tblCaption w:val="Table 33"/>
        <w:tblDescription w:val="Estimated heavy trailer registrations, sales and attrition — forward projections (2017-2064)"/>
      </w:tblPr>
      <w:tblGrid>
        <w:gridCol w:w="567"/>
        <w:gridCol w:w="1246"/>
        <w:gridCol w:w="1247"/>
        <w:gridCol w:w="1247"/>
        <w:gridCol w:w="1247"/>
        <w:gridCol w:w="1247"/>
        <w:gridCol w:w="1247"/>
      </w:tblGrid>
      <w:tr w:rsidR="00CF50F7" w:rsidRPr="00A72EFB" w14:paraId="7EE76340" w14:textId="77777777" w:rsidTr="007951E5">
        <w:trPr>
          <w:trHeight w:val="346"/>
          <w:tblHeader/>
        </w:trPr>
        <w:tc>
          <w:tcPr>
            <w:tcW w:w="567" w:type="dxa"/>
            <w:vMerge w:val="restart"/>
            <w:tcBorders>
              <w:top w:val="single" w:sz="12" w:space="0" w:color="auto"/>
              <w:left w:val="nil"/>
              <w:right w:val="nil"/>
            </w:tcBorders>
            <w:shd w:val="clear" w:color="auto" w:fill="C6D9F1" w:themeFill="text2" w:themeFillTint="33"/>
            <w:vAlign w:val="center"/>
            <w:hideMark/>
          </w:tcPr>
          <w:p w14:paraId="6AF518CF" w14:textId="6421C2D2" w:rsidR="00CF50F7" w:rsidRPr="00CF50F7" w:rsidRDefault="00CF50F7" w:rsidP="00CF50F7">
            <w:pPr>
              <w:pStyle w:val="Table2heading"/>
              <w:spacing w:before="0" w:after="0" w:line="276" w:lineRule="auto"/>
              <w:jc w:val="left"/>
              <w:rPr>
                <w:bCs/>
                <w:sz w:val="16"/>
                <w:szCs w:val="16"/>
                <w:lang w:eastAsia="en-AU"/>
              </w:rPr>
            </w:pPr>
            <w:r w:rsidRPr="00CF50F7">
              <w:rPr>
                <w:bCs/>
                <w:sz w:val="16"/>
                <w:szCs w:val="16"/>
                <w:lang w:eastAsia="en-AU"/>
              </w:rPr>
              <w:t>Date</w:t>
            </w:r>
          </w:p>
        </w:tc>
        <w:tc>
          <w:tcPr>
            <w:tcW w:w="3740" w:type="dxa"/>
            <w:gridSpan w:val="3"/>
            <w:tcBorders>
              <w:top w:val="single" w:sz="12" w:space="0" w:color="auto"/>
              <w:left w:val="single" w:sz="4" w:space="0" w:color="auto"/>
              <w:right w:val="single" w:sz="4" w:space="0" w:color="000000"/>
            </w:tcBorders>
            <w:shd w:val="clear" w:color="auto" w:fill="C6D9F1" w:themeFill="text2" w:themeFillTint="33"/>
            <w:vAlign w:val="center"/>
            <w:hideMark/>
          </w:tcPr>
          <w:p w14:paraId="57C59B62" w14:textId="57C7B08F" w:rsidR="00CF50F7" w:rsidRPr="00A72EFB" w:rsidRDefault="00CF50F7" w:rsidP="00CF50F7">
            <w:pPr>
              <w:pStyle w:val="Table2heading"/>
              <w:spacing w:before="0" w:after="0" w:line="276" w:lineRule="auto"/>
              <w:rPr>
                <w:bCs/>
                <w:sz w:val="16"/>
                <w:szCs w:val="16"/>
                <w:lang w:eastAsia="en-AU"/>
              </w:rPr>
            </w:pPr>
            <w:r>
              <w:rPr>
                <w:bCs/>
                <w:sz w:val="16"/>
                <w:szCs w:val="16"/>
                <w:lang w:eastAsia="en-AU"/>
              </w:rPr>
              <w:t>Trailers</w:t>
            </w:r>
            <w:r w:rsidRPr="00A72EFB">
              <w:rPr>
                <w:bCs/>
                <w:sz w:val="16"/>
                <w:szCs w:val="16"/>
                <w:lang w:eastAsia="en-AU"/>
              </w:rPr>
              <w:t xml:space="preserve"> (</w:t>
            </w:r>
            <w:r>
              <w:rPr>
                <w:bCs/>
                <w:sz w:val="16"/>
                <w:szCs w:val="16"/>
                <w:lang w:eastAsia="en-AU"/>
              </w:rPr>
              <w:t>TC &gt; 4.5 tonnes GTM</w:t>
            </w:r>
            <w:r w:rsidRPr="00A72EFB">
              <w:rPr>
                <w:bCs/>
                <w:sz w:val="16"/>
                <w:szCs w:val="16"/>
                <w:lang w:eastAsia="en-AU"/>
              </w:rPr>
              <w:t>)</w:t>
            </w:r>
          </w:p>
        </w:tc>
        <w:tc>
          <w:tcPr>
            <w:tcW w:w="3741" w:type="dxa"/>
            <w:gridSpan w:val="3"/>
            <w:tcBorders>
              <w:top w:val="single" w:sz="12" w:space="0" w:color="auto"/>
              <w:left w:val="nil"/>
            </w:tcBorders>
            <w:shd w:val="clear" w:color="auto" w:fill="C6D9F1" w:themeFill="text2" w:themeFillTint="33"/>
            <w:vAlign w:val="center"/>
            <w:hideMark/>
          </w:tcPr>
          <w:p w14:paraId="52E6E4E1" w14:textId="5926297B" w:rsidR="00CF50F7" w:rsidRPr="00A72EFB" w:rsidRDefault="00CF50F7" w:rsidP="0004341D">
            <w:pPr>
              <w:pStyle w:val="Table2heading"/>
              <w:spacing w:before="0" w:after="0" w:line="276" w:lineRule="auto"/>
              <w:rPr>
                <w:bCs/>
                <w:sz w:val="16"/>
                <w:szCs w:val="16"/>
                <w:lang w:eastAsia="en-AU"/>
              </w:rPr>
            </w:pPr>
            <w:r>
              <w:rPr>
                <w:bCs/>
                <w:sz w:val="16"/>
                <w:szCs w:val="16"/>
                <w:lang w:eastAsia="en-AU"/>
              </w:rPr>
              <w:t>Trailers (TD)</w:t>
            </w:r>
          </w:p>
        </w:tc>
      </w:tr>
      <w:tr w:rsidR="00CF50F7" w:rsidRPr="00A72EFB" w14:paraId="3F8F72ED" w14:textId="77777777" w:rsidTr="007951E5">
        <w:trPr>
          <w:trHeight w:val="284"/>
          <w:tblHeader/>
        </w:trPr>
        <w:tc>
          <w:tcPr>
            <w:tcW w:w="567" w:type="dxa"/>
            <w:vMerge/>
            <w:tcBorders>
              <w:left w:val="nil"/>
              <w:bottom w:val="single" w:sz="12" w:space="0" w:color="auto"/>
              <w:right w:val="single" w:sz="4" w:space="0" w:color="auto"/>
            </w:tcBorders>
            <w:shd w:val="clear" w:color="auto" w:fill="C6D9F1" w:themeFill="text2" w:themeFillTint="33"/>
            <w:vAlign w:val="bottom"/>
            <w:hideMark/>
          </w:tcPr>
          <w:p w14:paraId="0DD79473" w14:textId="36DA8B99" w:rsidR="00CF50F7" w:rsidRPr="00A72EFB" w:rsidRDefault="00CF50F7" w:rsidP="0004341D">
            <w:pPr>
              <w:pStyle w:val="Table2heading"/>
              <w:spacing w:before="0" w:after="0" w:line="276" w:lineRule="auto"/>
              <w:jc w:val="left"/>
              <w:rPr>
                <w:b w:val="0"/>
                <w:bCs/>
                <w:i/>
                <w:sz w:val="16"/>
                <w:szCs w:val="16"/>
                <w:lang w:eastAsia="en-AU"/>
              </w:rPr>
            </w:pPr>
          </w:p>
        </w:tc>
        <w:tc>
          <w:tcPr>
            <w:tcW w:w="1246" w:type="dxa"/>
            <w:tcBorders>
              <w:top w:val="nil"/>
              <w:left w:val="nil"/>
              <w:bottom w:val="single" w:sz="12" w:space="0" w:color="auto"/>
              <w:right w:val="nil"/>
            </w:tcBorders>
            <w:shd w:val="clear" w:color="auto" w:fill="C6D9F1" w:themeFill="text2" w:themeFillTint="33"/>
            <w:hideMark/>
          </w:tcPr>
          <w:p w14:paraId="2266BF8B" w14:textId="77777777" w:rsidR="00CF50F7" w:rsidRPr="00A72EFB" w:rsidRDefault="00CF50F7" w:rsidP="0004341D">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1247" w:type="dxa"/>
            <w:tcBorders>
              <w:top w:val="nil"/>
              <w:left w:val="nil"/>
              <w:bottom w:val="single" w:sz="12" w:space="0" w:color="auto"/>
              <w:right w:val="nil"/>
            </w:tcBorders>
            <w:shd w:val="clear" w:color="auto" w:fill="C6D9F1" w:themeFill="text2" w:themeFillTint="33"/>
            <w:hideMark/>
          </w:tcPr>
          <w:p w14:paraId="5ACF0113" w14:textId="3F298D6D" w:rsidR="00CF50F7" w:rsidRPr="00A72EFB" w:rsidRDefault="00CF50F7" w:rsidP="00695D2E">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 xml:space="preserve">stimated New </w:t>
            </w:r>
            <w:r w:rsidR="00695D2E">
              <w:rPr>
                <w:b w:val="0"/>
                <w:bCs/>
                <w:i/>
                <w:sz w:val="16"/>
                <w:szCs w:val="16"/>
                <w:lang w:eastAsia="en-AU"/>
              </w:rPr>
              <w:t>Trailer</w:t>
            </w:r>
            <w:r>
              <w:rPr>
                <w:b w:val="0"/>
                <w:bCs/>
                <w:i/>
                <w:sz w:val="16"/>
                <w:szCs w:val="16"/>
                <w:lang w:eastAsia="en-AU"/>
              </w:rPr>
              <w:t xml:space="preserve"> Sales</w:t>
            </w:r>
          </w:p>
        </w:tc>
        <w:tc>
          <w:tcPr>
            <w:tcW w:w="1247" w:type="dxa"/>
            <w:tcBorders>
              <w:top w:val="nil"/>
              <w:left w:val="nil"/>
              <w:bottom w:val="single" w:sz="12" w:space="0" w:color="auto"/>
              <w:right w:val="single" w:sz="4" w:space="0" w:color="auto"/>
            </w:tcBorders>
            <w:shd w:val="clear" w:color="auto" w:fill="C6D9F1" w:themeFill="text2" w:themeFillTint="33"/>
            <w:hideMark/>
          </w:tcPr>
          <w:p w14:paraId="52691DFA" w14:textId="77777777" w:rsidR="00CF50F7" w:rsidRPr="00A72EFB" w:rsidRDefault="00CF50F7" w:rsidP="0004341D">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c>
          <w:tcPr>
            <w:tcW w:w="1247" w:type="dxa"/>
            <w:tcBorders>
              <w:top w:val="nil"/>
              <w:left w:val="nil"/>
              <w:bottom w:val="single" w:sz="12" w:space="0" w:color="auto"/>
              <w:right w:val="nil"/>
            </w:tcBorders>
            <w:shd w:val="clear" w:color="auto" w:fill="C6D9F1" w:themeFill="text2" w:themeFillTint="33"/>
            <w:hideMark/>
          </w:tcPr>
          <w:p w14:paraId="25AFE520" w14:textId="77777777" w:rsidR="00CF50F7" w:rsidRPr="00A72EFB" w:rsidRDefault="00CF50F7" w:rsidP="0004341D">
            <w:pPr>
              <w:pStyle w:val="Table2heading"/>
              <w:spacing w:before="0" w:after="0" w:line="276" w:lineRule="auto"/>
              <w:rPr>
                <w:b w:val="0"/>
                <w:bCs/>
                <w:i/>
                <w:sz w:val="16"/>
                <w:szCs w:val="16"/>
                <w:lang w:eastAsia="en-AU"/>
              </w:rPr>
            </w:pPr>
            <w:r w:rsidRPr="00A72EFB">
              <w:rPr>
                <w:b w:val="0"/>
                <w:bCs/>
                <w:i/>
                <w:sz w:val="16"/>
                <w:szCs w:val="16"/>
                <w:lang w:eastAsia="en-AU"/>
              </w:rPr>
              <w:t>Registrations</w:t>
            </w:r>
          </w:p>
        </w:tc>
        <w:tc>
          <w:tcPr>
            <w:tcW w:w="1247" w:type="dxa"/>
            <w:tcBorders>
              <w:top w:val="nil"/>
              <w:left w:val="nil"/>
              <w:bottom w:val="single" w:sz="12" w:space="0" w:color="auto"/>
              <w:right w:val="nil"/>
            </w:tcBorders>
            <w:shd w:val="clear" w:color="auto" w:fill="C6D9F1" w:themeFill="text2" w:themeFillTint="33"/>
            <w:hideMark/>
          </w:tcPr>
          <w:p w14:paraId="67F5C647" w14:textId="3B06CF71" w:rsidR="00CF50F7" w:rsidRPr="00A72EFB" w:rsidRDefault="00CF50F7" w:rsidP="00695D2E">
            <w:pPr>
              <w:pStyle w:val="Table2heading"/>
              <w:spacing w:before="0" w:after="0" w:line="276" w:lineRule="auto"/>
              <w:rPr>
                <w:b w:val="0"/>
                <w:bCs/>
                <w:i/>
                <w:sz w:val="16"/>
                <w:szCs w:val="16"/>
                <w:lang w:eastAsia="en-AU"/>
              </w:rPr>
            </w:pPr>
            <w:r w:rsidRPr="00A72EFB">
              <w:rPr>
                <w:b w:val="0"/>
                <w:bCs/>
                <w:i/>
                <w:sz w:val="16"/>
                <w:szCs w:val="16"/>
                <w:lang w:eastAsia="en-AU"/>
              </w:rPr>
              <w:t>E</w:t>
            </w:r>
            <w:r>
              <w:rPr>
                <w:b w:val="0"/>
                <w:bCs/>
                <w:i/>
                <w:sz w:val="16"/>
                <w:szCs w:val="16"/>
                <w:lang w:eastAsia="en-AU"/>
              </w:rPr>
              <w:t xml:space="preserve">stimated New </w:t>
            </w:r>
            <w:r w:rsidR="00695D2E">
              <w:rPr>
                <w:b w:val="0"/>
                <w:bCs/>
                <w:i/>
                <w:sz w:val="16"/>
                <w:szCs w:val="16"/>
                <w:lang w:eastAsia="en-AU"/>
              </w:rPr>
              <w:t>Trailer</w:t>
            </w:r>
            <w:r>
              <w:rPr>
                <w:b w:val="0"/>
                <w:bCs/>
                <w:i/>
                <w:sz w:val="16"/>
                <w:szCs w:val="16"/>
                <w:lang w:eastAsia="en-AU"/>
              </w:rPr>
              <w:t xml:space="preserve"> Sales</w:t>
            </w:r>
          </w:p>
        </w:tc>
        <w:tc>
          <w:tcPr>
            <w:tcW w:w="1247" w:type="dxa"/>
            <w:tcBorders>
              <w:top w:val="nil"/>
              <w:left w:val="nil"/>
              <w:bottom w:val="single" w:sz="12" w:space="0" w:color="auto"/>
            </w:tcBorders>
            <w:shd w:val="clear" w:color="auto" w:fill="C6D9F1" w:themeFill="text2" w:themeFillTint="33"/>
            <w:hideMark/>
          </w:tcPr>
          <w:p w14:paraId="5AC480D6" w14:textId="77777777" w:rsidR="00CF50F7" w:rsidRPr="00A72EFB" w:rsidRDefault="00CF50F7" w:rsidP="0004341D">
            <w:pPr>
              <w:pStyle w:val="Table2heading"/>
              <w:spacing w:before="0" w:after="0" w:line="276" w:lineRule="auto"/>
              <w:rPr>
                <w:b w:val="0"/>
                <w:bCs/>
                <w:i/>
                <w:sz w:val="16"/>
                <w:szCs w:val="16"/>
                <w:lang w:eastAsia="en-AU"/>
              </w:rPr>
            </w:pPr>
            <w:r>
              <w:rPr>
                <w:b w:val="0"/>
                <w:bCs/>
                <w:i/>
                <w:sz w:val="16"/>
                <w:szCs w:val="16"/>
                <w:lang w:eastAsia="en-AU"/>
              </w:rPr>
              <w:t>Estimated A</w:t>
            </w:r>
            <w:r w:rsidRPr="00A72EFB">
              <w:rPr>
                <w:b w:val="0"/>
                <w:bCs/>
                <w:i/>
                <w:sz w:val="16"/>
                <w:szCs w:val="16"/>
                <w:lang w:eastAsia="en-AU"/>
              </w:rPr>
              <w:t>ttrition</w:t>
            </w:r>
          </w:p>
        </w:tc>
      </w:tr>
      <w:tr w:rsidR="007F088B" w:rsidRPr="00A72EFB" w14:paraId="660CCA1D" w14:textId="77777777" w:rsidTr="007951E5">
        <w:trPr>
          <w:trHeight w:hRule="exact" w:val="227"/>
        </w:trPr>
        <w:tc>
          <w:tcPr>
            <w:tcW w:w="567" w:type="dxa"/>
            <w:tcBorders>
              <w:top w:val="single" w:sz="12" w:space="0" w:color="auto"/>
              <w:left w:val="nil"/>
              <w:bottom w:val="nil"/>
              <w:right w:val="single" w:sz="4" w:space="0" w:color="auto"/>
            </w:tcBorders>
            <w:vAlign w:val="bottom"/>
            <w:hideMark/>
          </w:tcPr>
          <w:p w14:paraId="7D38B820"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Jun-17</w:t>
            </w:r>
          </w:p>
        </w:tc>
        <w:tc>
          <w:tcPr>
            <w:tcW w:w="1246" w:type="dxa"/>
            <w:tcBorders>
              <w:top w:val="single" w:sz="12" w:space="0" w:color="auto"/>
            </w:tcBorders>
            <w:vAlign w:val="bottom"/>
          </w:tcPr>
          <w:p w14:paraId="03FC8F27" w14:textId="56B5D7DF" w:rsidR="007F088B" w:rsidRPr="007F088B" w:rsidRDefault="007F088B" w:rsidP="007F088B">
            <w:pPr>
              <w:pStyle w:val="Table2heading"/>
              <w:spacing w:line="276" w:lineRule="auto"/>
              <w:rPr>
                <w:b w:val="0"/>
                <w:sz w:val="16"/>
                <w:szCs w:val="16"/>
              </w:rPr>
            </w:pPr>
            <w:r w:rsidRPr="007F088B">
              <w:rPr>
                <w:b w:val="0"/>
                <w:sz w:val="16"/>
                <w:szCs w:val="16"/>
              </w:rPr>
              <w:t>34624</w:t>
            </w:r>
          </w:p>
        </w:tc>
        <w:tc>
          <w:tcPr>
            <w:tcW w:w="1247" w:type="dxa"/>
            <w:tcBorders>
              <w:top w:val="single" w:sz="12" w:space="0" w:color="auto"/>
            </w:tcBorders>
            <w:vAlign w:val="bottom"/>
          </w:tcPr>
          <w:p w14:paraId="0B0C7176" w14:textId="19276E51" w:rsidR="007F088B" w:rsidRPr="007F088B" w:rsidRDefault="007F088B" w:rsidP="007F088B">
            <w:pPr>
              <w:pStyle w:val="Table2heading"/>
              <w:spacing w:line="276" w:lineRule="auto"/>
              <w:rPr>
                <w:b w:val="0"/>
                <w:sz w:val="16"/>
                <w:szCs w:val="16"/>
              </w:rPr>
            </w:pPr>
            <w:r w:rsidRPr="007F088B">
              <w:rPr>
                <w:b w:val="0"/>
                <w:sz w:val="16"/>
                <w:szCs w:val="16"/>
              </w:rPr>
              <w:t>1300</w:t>
            </w:r>
          </w:p>
        </w:tc>
        <w:tc>
          <w:tcPr>
            <w:tcW w:w="1247" w:type="dxa"/>
            <w:tcBorders>
              <w:top w:val="single" w:sz="12" w:space="0" w:color="auto"/>
              <w:left w:val="nil"/>
              <w:bottom w:val="nil"/>
              <w:right w:val="single" w:sz="4" w:space="0" w:color="auto"/>
            </w:tcBorders>
            <w:vAlign w:val="bottom"/>
          </w:tcPr>
          <w:p w14:paraId="7769685F" w14:textId="18BFC6E9" w:rsidR="007F088B" w:rsidRPr="007F088B" w:rsidRDefault="007F088B" w:rsidP="007F088B">
            <w:pPr>
              <w:pStyle w:val="Table2heading"/>
              <w:spacing w:line="276" w:lineRule="auto"/>
              <w:rPr>
                <w:b w:val="0"/>
                <w:sz w:val="16"/>
                <w:szCs w:val="16"/>
              </w:rPr>
            </w:pPr>
            <w:r w:rsidRPr="007F088B">
              <w:rPr>
                <w:b w:val="0"/>
                <w:sz w:val="16"/>
                <w:szCs w:val="16"/>
              </w:rPr>
              <w:t>422</w:t>
            </w:r>
          </w:p>
        </w:tc>
        <w:tc>
          <w:tcPr>
            <w:tcW w:w="1247" w:type="dxa"/>
            <w:tcBorders>
              <w:top w:val="single" w:sz="12" w:space="0" w:color="auto"/>
            </w:tcBorders>
            <w:vAlign w:val="bottom"/>
          </w:tcPr>
          <w:p w14:paraId="21D600AC" w14:textId="32AE2E97" w:rsidR="007F088B" w:rsidRPr="007F088B" w:rsidRDefault="007F088B" w:rsidP="007F088B">
            <w:pPr>
              <w:pStyle w:val="Table2heading"/>
              <w:spacing w:line="276" w:lineRule="auto"/>
              <w:rPr>
                <w:b w:val="0"/>
                <w:sz w:val="16"/>
                <w:szCs w:val="16"/>
              </w:rPr>
            </w:pPr>
            <w:r w:rsidRPr="007F088B">
              <w:rPr>
                <w:b w:val="0"/>
                <w:sz w:val="16"/>
                <w:szCs w:val="16"/>
              </w:rPr>
              <w:t>190273</w:t>
            </w:r>
          </w:p>
        </w:tc>
        <w:tc>
          <w:tcPr>
            <w:tcW w:w="1247" w:type="dxa"/>
            <w:tcBorders>
              <w:top w:val="single" w:sz="12" w:space="0" w:color="auto"/>
            </w:tcBorders>
            <w:vAlign w:val="bottom"/>
          </w:tcPr>
          <w:p w14:paraId="29E47936" w14:textId="6CD6E841" w:rsidR="007F088B" w:rsidRPr="007F088B" w:rsidRDefault="007F088B" w:rsidP="007F088B">
            <w:pPr>
              <w:pStyle w:val="Table2heading"/>
              <w:spacing w:line="276" w:lineRule="auto"/>
              <w:rPr>
                <w:b w:val="0"/>
                <w:sz w:val="16"/>
                <w:szCs w:val="16"/>
              </w:rPr>
            </w:pPr>
            <w:r w:rsidRPr="007F088B">
              <w:rPr>
                <w:b w:val="0"/>
                <w:sz w:val="16"/>
                <w:szCs w:val="16"/>
              </w:rPr>
              <w:t>6991</w:t>
            </w:r>
          </w:p>
        </w:tc>
        <w:tc>
          <w:tcPr>
            <w:tcW w:w="1247" w:type="dxa"/>
            <w:tcBorders>
              <w:top w:val="single" w:sz="12" w:space="0" w:color="auto"/>
              <w:left w:val="nil"/>
              <w:bottom w:val="nil"/>
            </w:tcBorders>
            <w:vAlign w:val="bottom"/>
          </w:tcPr>
          <w:p w14:paraId="3D0AE555" w14:textId="0719A4EB" w:rsidR="007F088B" w:rsidRPr="007F088B" w:rsidRDefault="007F088B" w:rsidP="007F088B">
            <w:pPr>
              <w:pStyle w:val="Table2heading"/>
              <w:spacing w:line="276" w:lineRule="auto"/>
              <w:rPr>
                <w:b w:val="0"/>
                <w:sz w:val="16"/>
                <w:szCs w:val="16"/>
              </w:rPr>
            </w:pPr>
            <w:r w:rsidRPr="007F088B">
              <w:rPr>
                <w:b w:val="0"/>
                <w:sz w:val="16"/>
                <w:szCs w:val="16"/>
              </w:rPr>
              <w:t>1821</w:t>
            </w:r>
          </w:p>
        </w:tc>
      </w:tr>
      <w:tr w:rsidR="007F088B" w:rsidRPr="00A72EFB" w14:paraId="18BF12C5" w14:textId="77777777" w:rsidTr="007951E5">
        <w:trPr>
          <w:trHeight w:hRule="exact" w:val="227"/>
        </w:trPr>
        <w:tc>
          <w:tcPr>
            <w:tcW w:w="567" w:type="dxa"/>
            <w:tcBorders>
              <w:top w:val="nil"/>
              <w:left w:val="nil"/>
              <w:bottom w:val="nil"/>
              <w:right w:val="single" w:sz="4" w:space="0" w:color="auto"/>
            </w:tcBorders>
            <w:vAlign w:val="bottom"/>
            <w:hideMark/>
          </w:tcPr>
          <w:p w14:paraId="13B2AB61"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Jun-18</w:t>
            </w:r>
          </w:p>
        </w:tc>
        <w:tc>
          <w:tcPr>
            <w:tcW w:w="1246" w:type="dxa"/>
            <w:vAlign w:val="bottom"/>
          </w:tcPr>
          <w:p w14:paraId="486570D8" w14:textId="103E95F0" w:rsidR="007F088B" w:rsidRPr="007F088B" w:rsidRDefault="007F088B" w:rsidP="007F088B">
            <w:pPr>
              <w:pStyle w:val="Table2heading"/>
              <w:spacing w:line="276" w:lineRule="auto"/>
              <w:rPr>
                <w:b w:val="0"/>
                <w:sz w:val="16"/>
                <w:szCs w:val="16"/>
              </w:rPr>
            </w:pPr>
            <w:r w:rsidRPr="007F088B">
              <w:rPr>
                <w:b w:val="0"/>
                <w:sz w:val="16"/>
                <w:szCs w:val="16"/>
              </w:rPr>
              <w:t>35510</w:t>
            </w:r>
          </w:p>
        </w:tc>
        <w:tc>
          <w:tcPr>
            <w:tcW w:w="1247" w:type="dxa"/>
            <w:vAlign w:val="bottom"/>
          </w:tcPr>
          <w:p w14:paraId="76A6E8AE" w14:textId="4C0AE1FE" w:rsidR="007F088B" w:rsidRPr="007F088B" w:rsidRDefault="007F088B" w:rsidP="007F088B">
            <w:pPr>
              <w:pStyle w:val="Table2heading"/>
              <w:spacing w:line="276" w:lineRule="auto"/>
              <w:rPr>
                <w:b w:val="0"/>
                <w:sz w:val="16"/>
                <w:szCs w:val="16"/>
              </w:rPr>
            </w:pPr>
            <w:r w:rsidRPr="007F088B">
              <w:rPr>
                <w:b w:val="0"/>
                <w:sz w:val="16"/>
                <w:szCs w:val="16"/>
              </w:rPr>
              <w:t>1312</w:t>
            </w:r>
          </w:p>
        </w:tc>
        <w:tc>
          <w:tcPr>
            <w:tcW w:w="1247" w:type="dxa"/>
            <w:tcBorders>
              <w:top w:val="nil"/>
              <w:left w:val="nil"/>
              <w:bottom w:val="nil"/>
              <w:right w:val="single" w:sz="4" w:space="0" w:color="auto"/>
            </w:tcBorders>
            <w:vAlign w:val="bottom"/>
          </w:tcPr>
          <w:p w14:paraId="7C394FB9" w14:textId="588CA3E4" w:rsidR="007F088B" w:rsidRPr="007F088B" w:rsidRDefault="007F088B" w:rsidP="007F088B">
            <w:pPr>
              <w:pStyle w:val="Table2heading"/>
              <w:spacing w:line="276" w:lineRule="auto"/>
              <w:rPr>
                <w:b w:val="0"/>
                <w:sz w:val="16"/>
                <w:szCs w:val="16"/>
              </w:rPr>
            </w:pPr>
            <w:r w:rsidRPr="007F088B">
              <w:rPr>
                <w:b w:val="0"/>
                <w:sz w:val="16"/>
                <w:szCs w:val="16"/>
              </w:rPr>
              <w:t>426</w:t>
            </w:r>
          </w:p>
        </w:tc>
        <w:tc>
          <w:tcPr>
            <w:tcW w:w="1247" w:type="dxa"/>
            <w:vAlign w:val="bottom"/>
          </w:tcPr>
          <w:p w14:paraId="3DB4576E" w14:textId="74424B1D" w:rsidR="007F088B" w:rsidRPr="007F088B" w:rsidRDefault="007F088B" w:rsidP="007F088B">
            <w:pPr>
              <w:pStyle w:val="Table2heading"/>
              <w:spacing w:line="276" w:lineRule="auto"/>
              <w:rPr>
                <w:b w:val="0"/>
                <w:sz w:val="16"/>
                <w:szCs w:val="16"/>
              </w:rPr>
            </w:pPr>
            <w:r w:rsidRPr="007F088B">
              <w:rPr>
                <w:b w:val="0"/>
                <w:sz w:val="16"/>
                <w:szCs w:val="16"/>
              </w:rPr>
              <w:t>195501</w:t>
            </w:r>
          </w:p>
        </w:tc>
        <w:tc>
          <w:tcPr>
            <w:tcW w:w="1247" w:type="dxa"/>
            <w:vAlign w:val="bottom"/>
          </w:tcPr>
          <w:p w14:paraId="4A8AEE1A" w14:textId="32AFB6DF" w:rsidR="007F088B" w:rsidRPr="007F088B" w:rsidRDefault="007F088B" w:rsidP="007F088B">
            <w:pPr>
              <w:pStyle w:val="Table2heading"/>
              <w:spacing w:line="276" w:lineRule="auto"/>
              <w:rPr>
                <w:b w:val="0"/>
                <w:sz w:val="16"/>
                <w:szCs w:val="16"/>
              </w:rPr>
            </w:pPr>
            <w:r w:rsidRPr="007F088B">
              <w:rPr>
                <w:b w:val="0"/>
                <w:sz w:val="16"/>
                <w:szCs w:val="16"/>
              </w:rPr>
              <w:t>7067</w:t>
            </w:r>
          </w:p>
        </w:tc>
        <w:tc>
          <w:tcPr>
            <w:tcW w:w="1247" w:type="dxa"/>
            <w:tcBorders>
              <w:top w:val="nil"/>
              <w:left w:val="nil"/>
              <w:bottom w:val="nil"/>
            </w:tcBorders>
            <w:vAlign w:val="bottom"/>
          </w:tcPr>
          <w:p w14:paraId="4EDD3ECD" w14:textId="28DDF191" w:rsidR="007F088B" w:rsidRPr="007F088B" w:rsidRDefault="007F088B" w:rsidP="007F088B">
            <w:pPr>
              <w:pStyle w:val="Table2heading"/>
              <w:spacing w:line="276" w:lineRule="auto"/>
              <w:rPr>
                <w:b w:val="0"/>
                <w:sz w:val="16"/>
                <w:szCs w:val="16"/>
              </w:rPr>
            </w:pPr>
            <w:r w:rsidRPr="007F088B">
              <w:rPr>
                <w:b w:val="0"/>
                <w:sz w:val="16"/>
                <w:szCs w:val="16"/>
              </w:rPr>
              <w:t>1839</w:t>
            </w:r>
          </w:p>
        </w:tc>
      </w:tr>
      <w:tr w:rsidR="007F088B" w:rsidRPr="00A72EFB" w14:paraId="10FA4EC6" w14:textId="77777777" w:rsidTr="007951E5">
        <w:trPr>
          <w:trHeight w:hRule="exact" w:val="227"/>
        </w:trPr>
        <w:tc>
          <w:tcPr>
            <w:tcW w:w="567" w:type="dxa"/>
            <w:tcBorders>
              <w:top w:val="nil"/>
              <w:left w:val="nil"/>
              <w:bottom w:val="nil"/>
              <w:right w:val="single" w:sz="4" w:space="0" w:color="auto"/>
            </w:tcBorders>
            <w:vAlign w:val="bottom"/>
            <w:hideMark/>
          </w:tcPr>
          <w:p w14:paraId="753FD04D"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Jun-19</w:t>
            </w:r>
          </w:p>
        </w:tc>
        <w:tc>
          <w:tcPr>
            <w:tcW w:w="1246" w:type="dxa"/>
            <w:vAlign w:val="bottom"/>
          </w:tcPr>
          <w:p w14:paraId="2C2717C7" w14:textId="26783AC5" w:rsidR="007F088B" w:rsidRPr="007F088B" w:rsidRDefault="007F088B" w:rsidP="007F088B">
            <w:pPr>
              <w:pStyle w:val="Table2heading"/>
              <w:spacing w:line="276" w:lineRule="auto"/>
              <w:rPr>
                <w:b w:val="0"/>
                <w:sz w:val="16"/>
                <w:szCs w:val="16"/>
              </w:rPr>
            </w:pPr>
            <w:r w:rsidRPr="007F088B">
              <w:rPr>
                <w:b w:val="0"/>
                <w:sz w:val="16"/>
                <w:szCs w:val="16"/>
              </w:rPr>
              <w:t>36404</w:t>
            </w:r>
          </w:p>
        </w:tc>
        <w:tc>
          <w:tcPr>
            <w:tcW w:w="1247" w:type="dxa"/>
            <w:vAlign w:val="bottom"/>
          </w:tcPr>
          <w:p w14:paraId="72C8063B" w14:textId="6D736258" w:rsidR="007F088B" w:rsidRPr="007F088B" w:rsidRDefault="007F088B" w:rsidP="007F088B">
            <w:pPr>
              <w:pStyle w:val="Table2heading"/>
              <w:spacing w:line="276" w:lineRule="auto"/>
              <w:rPr>
                <w:b w:val="0"/>
                <w:sz w:val="16"/>
                <w:szCs w:val="16"/>
              </w:rPr>
            </w:pPr>
            <w:r w:rsidRPr="007F088B">
              <w:rPr>
                <w:b w:val="0"/>
                <w:sz w:val="16"/>
                <w:szCs w:val="16"/>
              </w:rPr>
              <w:t>1324</w:t>
            </w:r>
          </w:p>
        </w:tc>
        <w:tc>
          <w:tcPr>
            <w:tcW w:w="1247" w:type="dxa"/>
            <w:tcBorders>
              <w:top w:val="nil"/>
              <w:left w:val="nil"/>
              <w:bottom w:val="nil"/>
              <w:right w:val="single" w:sz="4" w:space="0" w:color="auto"/>
            </w:tcBorders>
            <w:vAlign w:val="bottom"/>
          </w:tcPr>
          <w:p w14:paraId="7EA3F692" w14:textId="7E90AE72" w:rsidR="007F088B" w:rsidRPr="007F088B" w:rsidRDefault="007F088B" w:rsidP="007F088B">
            <w:pPr>
              <w:pStyle w:val="Table2heading"/>
              <w:spacing w:line="276" w:lineRule="auto"/>
              <w:rPr>
                <w:b w:val="0"/>
                <w:sz w:val="16"/>
                <w:szCs w:val="16"/>
              </w:rPr>
            </w:pPr>
            <w:r w:rsidRPr="007F088B">
              <w:rPr>
                <w:b w:val="0"/>
                <w:sz w:val="16"/>
                <w:szCs w:val="16"/>
              </w:rPr>
              <w:t>429</w:t>
            </w:r>
          </w:p>
        </w:tc>
        <w:tc>
          <w:tcPr>
            <w:tcW w:w="1247" w:type="dxa"/>
            <w:vAlign w:val="bottom"/>
          </w:tcPr>
          <w:p w14:paraId="73374A07" w14:textId="5673522C" w:rsidR="007F088B" w:rsidRPr="007F088B" w:rsidRDefault="007F088B" w:rsidP="007F088B">
            <w:pPr>
              <w:pStyle w:val="Table2heading"/>
              <w:spacing w:line="276" w:lineRule="auto"/>
              <w:rPr>
                <w:b w:val="0"/>
                <w:sz w:val="16"/>
                <w:szCs w:val="16"/>
              </w:rPr>
            </w:pPr>
            <w:r w:rsidRPr="007F088B">
              <w:rPr>
                <w:b w:val="0"/>
                <w:sz w:val="16"/>
                <w:szCs w:val="16"/>
              </w:rPr>
              <w:t>200783</w:t>
            </w:r>
          </w:p>
        </w:tc>
        <w:tc>
          <w:tcPr>
            <w:tcW w:w="1247" w:type="dxa"/>
            <w:vAlign w:val="bottom"/>
          </w:tcPr>
          <w:p w14:paraId="2B1FECA6" w14:textId="055747FE" w:rsidR="007F088B" w:rsidRPr="007F088B" w:rsidRDefault="007F088B" w:rsidP="007F088B">
            <w:pPr>
              <w:pStyle w:val="Table2heading"/>
              <w:spacing w:line="276" w:lineRule="auto"/>
              <w:rPr>
                <w:b w:val="0"/>
                <w:sz w:val="16"/>
                <w:szCs w:val="16"/>
              </w:rPr>
            </w:pPr>
            <w:r w:rsidRPr="007F088B">
              <w:rPr>
                <w:b w:val="0"/>
                <w:sz w:val="16"/>
                <w:szCs w:val="16"/>
              </w:rPr>
              <w:t>7139</w:t>
            </w:r>
          </w:p>
        </w:tc>
        <w:tc>
          <w:tcPr>
            <w:tcW w:w="1247" w:type="dxa"/>
            <w:tcBorders>
              <w:top w:val="nil"/>
              <w:left w:val="nil"/>
              <w:bottom w:val="nil"/>
            </w:tcBorders>
            <w:vAlign w:val="bottom"/>
          </w:tcPr>
          <w:p w14:paraId="02C66AC2" w14:textId="208F4123" w:rsidR="007F088B" w:rsidRPr="007F088B" w:rsidRDefault="007F088B" w:rsidP="007F088B">
            <w:pPr>
              <w:pStyle w:val="Table2heading"/>
              <w:spacing w:line="276" w:lineRule="auto"/>
              <w:rPr>
                <w:b w:val="0"/>
                <w:sz w:val="16"/>
                <w:szCs w:val="16"/>
              </w:rPr>
            </w:pPr>
            <w:r w:rsidRPr="007F088B">
              <w:rPr>
                <w:b w:val="0"/>
                <w:sz w:val="16"/>
                <w:szCs w:val="16"/>
              </w:rPr>
              <w:t>1857</w:t>
            </w:r>
          </w:p>
        </w:tc>
      </w:tr>
      <w:tr w:rsidR="007F088B" w:rsidRPr="00A72EFB" w14:paraId="634A46CE" w14:textId="77777777" w:rsidTr="007951E5">
        <w:trPr>
          <w:trHeight w:hRule="exact" w:val="227"/>
        </w:trPr>
        <w:tc>
          <w:tcPr>
            <w:tcW w:w="567" w:type="dxa"/>
            <w:tcBorders>
              <w:top w:val="nil"/>
              <w:left w:val="nil"/>
              <w:bottom w:val="nil"/>
              <w:right w:val="single" w:sz="4" w:space="0" w:color="auto"/>
            </w:tcBorders>
            <w:vAlign w:val="bottom"/>
            <w:hideMark/>
          </w:tcPr>
          <w:p w14:paraId="6DACC18B"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Jun-20</w:t>
            </w:r>
          </w:p>
        </w:tc>
        <w:tc>
          <w:tcPr>
            <w:tcW w:w="1246" w:type="dxa"/>
            <w:vAlign w:val="bottom"/>
          </w:tcPr>
          <w:p w14:paraId="1789EA82" w14:textId="0F813B96" w:rsidR="007F088B" w:rsidRPr="007F088B" w:rsidRDefault="007F088B" w:rsidP="007F088B">
            <w:pPr>
              <w:pStyle w:val="Table2heading"/>
              <w:spacing w:line="276" w:lineRule="auto"/>
              <w:rPr>
                <w:b w:val="0"/>
                <w:sz w:val="16"/>
                <w:szCs w:val="16"/>
              </w:rPr>
            </w:pPr>
            <w:r w:rsidRPr="007F088B">
              <w:rPr>
                <w:b w:val="0"/>
                <w:sz w:val="16"/>
                <w:szCs w:val="16"/>
              </w:rPr>
              <w:t>37307</w:t>
            </w:r>
          </w:p>
        </w:tc>
        <w:tc>
          <w:tcPr>
            <w:tcW w:w="1247" w:type="dxa"/>
            <w:vAlign w:val="bottom"/>
          </w:tcPr>
          <w:p w14:paraId="20F63E31" w14:textId="6BD799D2" w:rsidR="007F088B" w:rsidRPr="007F088B" w:rsidRDefault="007F088B" w:rsidP="007F088B">
            <w:pPr>
              <w:pStyle w:val="Table2heading"/>
              <w:spacing w:line="276" w:lineRule="auto"/>
              <w:rPr>
                <w:b w:val="0"/>
                <w:sz w:val="16"/>
                <w:szCs w:val="16"/>
              </w:rPr>
            </w:pPr>
            <w:r w:rsidRPr="007F088B">
              <w:rPr>
                <w:b w:val="0"/>
                <w:sz w:val="16"/>
                <w:szCs w:val="16"/>
              </w:rPr>
              <w:t>1336</w:t>
            </w:r>
          </w:p>
        </w:tc>
        <w:tc>
          <w:tcPr>
            <w:tcW w:w="1247" w:type="dxa"/>
            <w:tcBorders>
              <w:top w:val="nil"/>
              <w:left w:val="nil"/>
              <w:bottom w:val="nil"/>
              <w:right w:val="single" w:sz="4" w:space="0" w:color="auto"/>
            </w:tcBorders>
            <w:vAlign w:val="bottom"/>
          </w:tcPr>
          <w:p w14:paraId="21BCA3C9" w14:textId="4934ED32" w:rsidR="007F088B" w:rsidRPr="007F088B" w:rsidRDefault="007F088B" w:rsidP="007F088B">
            <w:pPr>
              <w:pStyle w:val="Table2heading"/>
              <w:spacing w:line="276" w:lineRule="auto"/>
              <w:rPr>
                <w:b w:val="0"/>
                <w:sz w:val="16"/>
                <w:szCs w:val="16"/>
              </w:rPr>
            </w:pPr>
            <w:r w:rsidRPr="007F088B">
              <w:rPr>
                <w:b w:val="0"/>
                <w:sz w:val="16"/>
                <w:szCs w:val="16"/>
              </w:rPr>
              <w:t>433</w:t>
            </w:r>
          </w:p>
        </w:tc>
        <w:tc>
          <w:tcPr>
            <w:tcW w:w="1247" w:type="dxa"/>
            <w:vAlign w:val="bottom"/>
          </w:tcPr>
          <w:p w14:paraId="5CE42285" w14:textId="717CD41D" w:rsidR="007F088B" w:rsidRPr="007F088B" w:rsidRDefault="007F088B" w:rsidP="007F088B">
            <w:pPr>
              <w:pStyle w:val="Table2heading"/>
              <w:spacing w:line="276" w:lineRule="auto"/>
              <w:rPr>
                <w:b w:val="0"/>
                <w:sz w:val="16"/>
                <w:szCs w:val="16"/>
              </w:rPr>
            </w:pPr>
            <w:r w:rsidRPr="007F088B">
              <w:rPr>
                <w:b w:val="0"/>
                <w:sz w:val="16"/>
                <w:szCs w:val="16"/>
              </w:rPr>
              <w:t>206123</w:t>
            </w:r>
          </w:p>
        </w:tc>
        <w:tc>
          <w:tcPr>
            <w:tcW w:w="1247" w:type="dxa"/>
            <w:vAlign w:val="bottom"/>
          </w:tcPr>
          <w:p w14:paraId="370D339D" w14:textId="6EFD6F1E" w:rsidR="007F088B" w:rsidRPr="007F088B" w:rsidRDefault="007F088B" w:rsidP="007F088B">
            <w:pPr>
              <w:pStyle w:val="Table2heading"/>
              <w:spacing w:line="276" w:lineRule="auto"/>
              <w:rPr>
                <w:b w:val="0"/>
                <w:sz w:val="16"/>
                <w:szCs w:val="16"/>
              </w:rPr>
            </w:pPr>
            <w:r w:rsidRPr="007F088B">
              <w:rPr>
                <w:b w:val="0"/>
                <w:sz w:val="16"/>
                <w:szCs w:val="16"/>
              </w:rPr>
              <w:t>7215</w:t>
            </w:r>
          </w:p>
        </w:tc>
        <w:tc>
          <w:tcPr>
            <w:tcW w:w="1247" w:type="dxa"/>
            <w:tcBorders>
              <w:top w:val="nil"/>
              <w:left w:val="nil"/>
              <w:bottom w:val="nil"/>
            </w:tcBorders>
            <w:vAlign w:val="bottom"/>
          </w:tcPr>
          <w:p w14:paraId="1081EC13" w14:textId="19B3A717" w:rsidR="007F088B" w:rsidRPr="007F088B" w:rsidRDefault="007F088B" w:rsidP="007F088B">
            <w:pPr>
              <w:pStyle w:val="Table2heading"/>
              <w:spacing w:line="276" w:lineRule="auto"/>
              <w:rPr>
                <w:b w:val="0"/>
                <w:sz w:val="16"/>
                <w:szCs w:val="16"/>
              </w:rPr>
            </w:pPr>
            <w:r w:rsidRPr="007F088B">
              <w:rPr>
                <w:b w:val="0"/>
                <w:sz w:val="16"/>
                <w:szCs w:val="16"/>
              </w:rPr>
              <w:t>1875</w:t>
            </w:r>
          </w:p>
        </w:tc>
      </w:tr>
      <w:tr w:rsidR="007F088B" w:rsidRPr="00A72EFB" w14:paraId="7C8F1F0A" w14:textId="77777777" w:rsidTr="007951E5">
        <w:trPr>
          <w:trHeight w:hRule="exact" w:val="227"/>
        </w:trPr>
        <w:tc>
          <w:tcPr>
            <w:tcW w:w="567" w:type="dxa"/>
            <w:tcBorders>
              <w:top w:val="nil"/>
              <w:left w:val="nil"/>
              <w:bottom w:val="nil"/>
              <w:right w:val="single" w:sz="4" w:space="0" w:color="auto"/>
            </w:tcBorders>
            <w:vAlign w:val="bottom"/>
            <w:hideMark/>
          </w:tcPr>
          <w:p w14:paraId="338B25A1"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Jun-21</w:t>
            </w:r>
          </w:p>
        </w:tc>
        <w:tc>
          <w:tcPr>
            <w:tcW w:w="1246" w:type="dxa"/>
            <w:vAlign w:val="bottom"/>
          </w:tcPr>
          <w:p w14:paraId="7C2F4E54" w14:textId="0E7C8430" w:rsidR="007F088B" w:rsidRPr="007F088B" w:rsidRDefault="007F088B" w:rsidP="007F088B">
            <w:pPr>
              <w:pStyle w:val="Table2heading"/>
              <w:spacing w:line="276" w:lineRule="auto"/>
              <w:rPr>
                <w:b w:val="0"/>
                <w:sz w:val="16"/>
                <w:szCs w:val="16"/>
              </w:rPr>
            </w:pPr>
            <w:r w:rsidRPr="007F088B">
              <w:rPr>
                <w:b w:val="0"/>
                <w:sz w:val="16"/>
                <w:szCs w:val="16"/>
              </w:rPr>
              <w:t>38216</w:t>
            </w:r>
          </w:p>
        </w:tc>
        <w:tc>
          <w:tcPr>
            <w:tcW w:w="1247" w:type="dxa"/>
            <w:vAlign w:val="bottom"/>
          </w:tcPr>
          <w:p w14:paraId="3DDCD93D" w14:textId="59E7E3ED" w:rsidR="007F088B" w:rsidRPr="007F088B" w:rsidRDefault="007F088B" w:rsidP="007F088B">
            <w:pPr>
              <w:pStyle w:val="Table2heading"/>
              <w:spacing w:line="276" w:lineRule="auto"/>
              <w:rPr>
                <w:b w:val="0"/>
                <w:sz w:val="16"/>
                <w:szCs w:val="16"/>
              </w:rPr>
            </w:pPr>
            <w:r w:rsidRPr="007F088B">
              <w:rPr>
                <w:b w:val="0"/>
                <w:sz w:val="16"/>
                <w:szCs w:val="16"/>
              </w:rPr>
              <w:t>1345</w:t>
            </w:r>
          </w:p>
        </w:tc>
        <w:tc>
          <w:tcPr>
            <w:tcW w:w="1247" w:type="dxa"/>
            <w:tcBorders>
              <w:top w:val="nil"/>
              <w:left w:val="nil"/>
              <w:bottom w:val="nil"/>
              <w:right w:val="single" w:sz="4" w:space="0" w:color="auto"/>
            </w:tcBorders>
            <w:vAlign w:val="bottom"/>
          </w:tcPr>
          <w:p w14:paraId="5C86C237" w14:textId="301FE7AC" w:rsidR="007F088B" w:rsidRPr="007F088B" w:rsidRDefault="007F088B" w:rsidP="007F088B">
            <w:pPr>
              <w:pStyle w:val="Table2heading"/>
              <w:spacing w:line="276" w:lineRule="auto"/>
              <w:rPr>
                <w:b w:val="0"/>
                <w:sz w:val="16"/>
                <w:szCs w:val="16"/>
              </w:rPr>
            </w:pPr>
            <w:r w:rsidRPr="007F088B">
              <w:rPr>
                <w:b w:val="0"/>
                <w:sz w:val="16"/>
                <w:szCs w:val="16"/>
              </w:rPr>
              <w:t>436</w:t>
            </w:r>
          </w:p>
        </w:tc>
        <w:tc>
          <w:tcPr>
            <w:tcW w:w="1247" w:type="dxa"/>
            <w:vAlign w:val="bottom"/>
          </w:tcPr>
          <w:p w14:paraId="38D595A4" w14:textId="3FF260C4" w:rsidR="007F088B" w:rsidRPr="007F088B" w:rsidRDefault="007F088B" w:rsidP="007F088B">
            <w:pPr>
              <w:pStyle w:val="Table2heading"/>
              <w:spacing w:line="276" w:lineRule="auto"/>
              <w:rPr>
                <w:b w:val="0"/>
                <w:sz w:val="16"/>
                <w:szCs w:val="16"/>
              </w:rPr>
            </w:pPr>
            <w:r w:rsidRPr="007F088B">
              <w:rPr>
                <w:b w:val="0"/>
                <w:sz w:val="16"/>
                <w:szCs w:val="16"/>
              </w:rPr>
              <w:t>211508</w:t>
            </w:r>
          </w:p>
        </w:tc>
        <w:tc>
          <w:tcPr>
            <w:tcW w:w="1247" w:type="dxa"/>
            <w:vAlign w:val="bottom"/>
          </w:tcPr>
          <w:p w14:paraId="74DA905D" w14:textId="02C97B07" w:rsidR="007F088B" w:rsidRPr="007F088B" w:rsidRDefault="007F088B" w:rsidP="007F088B">
            <w:pPr>
              <w:pStyle w:val="Table2heading"/>
              <w:spacing w:line="276" w:lineRule="auto"/>
              <w:rPr>
                <w:b w:val="0"/>
                <w:sz w:val="16"/>
                <w:szCs w:val="16"/>
              </w:rPr>
            </w:pPr>
            <w:r w:rsidRPr="007F088B">
              <w:rPr>
                <w:b w:val="0"/>
                <w:sz w:val="16"/>
                <w:szCs w:val="16"/>
              </w:rPr>
              <w:t>7274</w:t>
            </w:r>
          </w:p>
        </w:tc>
        <w:tc>
          <w:tcPr>
            <w:tcW w:w="1247" w:type="dxa"/>
            <w:tcBorders>
              <w:top w:val="nil"/>
              <w:left w:val="nil"/>
              <w:bottom w:val="nil"/>
            </w:tcBorders>
            <w:vAlign w:val="bottom"/>
          </w:tcPr>
          <w:p w14:paraId="7FE12D2D" w14:textId="2E0B8A50" w:rsidR="007F088B" w:rsidRPr="007F088B" w:rsidRDefault="007F088B" w:rsidP="007F088B">
            <w:pPr>
              <w:pStyle w:val="Table2heading"/>
              <w:spacing w:line="276" w:lineRule="auto"/>
              <w:rPr>
                <w:b w:val="0"/>
                <w:sz w:val="16"/>
                <w:szCs w:val="16"/>
              </w:rPr>
            </w:pPr>
            <w:r w:rsidRPr="007F088B">
              <w:rPr>
                <w:b w:val="0"/>
                <w:sz w:val="16"/>
                <w:szCs w:val="16"/>
              </w:rPr>
              <w:t>1889</w:t>
            </w:r>
          </w:p>
        </w:tc>
      </w:tr>
      <w:tr w:rsidR="007F088B" w:rsidRPr="00A72EFB" w14:paraId="0D5ABCF7" w14:textId="77777777" w:rsidTr="007951E5">
        <w:trPr>
          <w:trHeight w:hRule="exact" w:val="227"/>
        </w:trPr>
        <w:tc>
          <w:tcPr>
            <w:tcW w:w="567" w:type="dxa"/>
            <w:tcBorders>
              <w:top w:val="nil"/>
              <w:left w:val="nil"/>
              <w:bottom w:val="nil"/>
              <w:right w:val="single" w:sz="4" w:space="0" w:color="auto"/>
            </w:tcBorders>
            <w:vAlign w:val="bottom"/>
            <w:hideMark/>
          </w:tcPr>
          <w:p w14:paraId="19A6C10A"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Jun-22</w:t>
            </w:r>
          </w:p>
        </w:tc>
        <w:tc>
          <w:tcPr>
            <w:tcW w:w="1246" w:type="dxa"/>
            <w:vAlign w:val="bottom"/>
          </w:tcPr>
          <w:p w14:paraId="2D486098" w14:textId="53076C87" w:rsidR="007F088B" w:rsidRPr="007F088B" w:rsidRDefault="007F088B" w:rsidP="007F088B">
            <w:pPr>
              <w:pStyle w:val="Table2heading"/>
              <w:spacing w:line="276" w:lineRule="auto"/>
              <w:rPr>
                <w:b w:val="0"/>
                <w:sz w:val="16"/>
                <w:szCs w:val="16"/>
              </w:rPr>
            </w:pPr>
            <w:r w:rsidRPr="007F088B">
              <w:rPr>
                <w:b w:val="0"/>
                <w:sz w:val="16"/>
                <w:szCs w:val="16"/>
              </w:rPr>
              <w:t>39133</w:t>
            </w:r>
          </w:p>
        </w:tc>
        <w:tc>
          <w:tcPr>
            <w:tcW w:w="1247" w:type="dxa"/>
            <w:vAlign w:val="bottom"/>
          </w:tcPr>
          <w:p w14:paraId="4CAE7764" w14:textId="5EDB55FA" w:rsidR="007F088B" w:rsidRPr="007F088B" w:rsidRDefault="007F088B" w:rsidP="007F088B">
            <w:pPr>
              <w:pStyle w:val="Table2heading"/>
              <w:spacing w:line="276" w:lineRule="auto"/>
              <w:rPr>
                <w:b w:val="0"/>
                <w:sz w:val="16"/>
                <w:szCs w:val="16"/>
              </w:rPr>
            </w:pPr>
            <w:r w:rsidRPr="007F088B">
              <w:rPr>
                <w:b w:val="0"/>
                <w:sz w:val="16"/>
                <w:szCs w:val="16"/>
              </w:rPr>
              <w:t>1358</w:t>
            </w:r>
          </w:p>
        </w:tc>
        <w:tc>
          <w:tcPr>
            <w:tcW w:w="1247" w:type="dxa"/>
            <w:tcBorders>
              <w:top w:val="nil"/>
              <w:left w:val="nil"/>
              <w:bottom w:val="nil"/>
              <w:right w:val="single" w:sz="4" w:space="0" w:color="auto"/>
            </w:tcBorders>
            <w:vAlign w:val="bottom"/>
          </w:tcPr>
          <w:p w14:paraId="5C271ECD" w14:textId="1F7E36FB" w:rsidR="007F088B" w:rsidRPr="007F088B" w:rsidRDefault="007F088B" w:rsidP="007F088B">
            <w:pPr>
              <w:pStyle w:val="Table2heading"/>
              <w:spacing w:line="276" w:lineRule="auto"/>
              <w:rPr>
                <w:b w:val="0"/>
                <w:sz w:val="16"/>
                <w:szCs w:val="16"/>
              </w:rPr>
            </w:pPr>
            <w:r w:rsidRPr="007F088B">
              <w:rPr>
                <w:b w:val="0"/>
                <w:sz w:val="16"/>
                <w:szCs w:val="16"/>
              </w:rPr>
              <w:t>440</w:t>
            </w:r>
          </w:p>
        </w:tc>
        <w:tc>
          <w:tcPr>
            <w:tcW w:w="1247" w:type="dxa"/>
            <w:vAlign w:val="bottom"/>
          </w:tcPr>
          <w:p w14:paraId="63D598C1" w14:textId="419751E5" w:rsidR="007F088B" w:rsidRPr="007F088B" w:rsidRDefault="007F088B" w:rsidP="007F088B">
            <w:pPr>
              <w:pStyle w:val="Table2heading"/>
              <w:spacing w:line="276" w:lineRule="auto"/>
              <w:rPr>
                <w:b w:val="0"/>
                <w:sz w:val="16"/>
                <w:szCs w:val="16"/>
              </w:rPr>
            </w:pPr>
            <w:r w:rsidRPr="007F088B">
              <w:rPr>
                <w:b w:val="0"/>
                <w:sz w:val="16"/>
                <w:szCs w:val="16"/>
              </w:rPr>
              <w:t>216952</w:t>
            </w:r>
          </w:p>
        </w:tc>
        <w:tc>
          <w:tcPr>
            <w:tcW w:w="1247" w:type="dxa"/>
            <w:vAlign w:val="bottom"/>
          </w:tcPr>
          <w:p w14:paraId="14520EBD" w14:textId="23071745" w:rsidR="007F088B" w:rsidRPr="007F088B" w:rsidRDefault="007F088B" w:rsidP="007F088B">
            <w:pPr>
              <w:pStyle w:val="Table2heading"/>
              <w:spacing w:line="276" w:lineRule="auto"/>
              <w:rPr>
                <w:b w:val="0"/>
                <w:sz w:val="16"/>
                <w:szCs w:val="16"/>
              </w:rPr>
            </w:pPr>
            <w:r w:rsidRPr="007F088B">
              <w:rPr>
                <w:b w:val="0"/>
                <w:sz w:val="16"/>
                <w:szCs w:val="16"/>
              </w:rPr>
              <w:t>7354</w:t>
            </w:r>
          </w:p>
        </w:tc>
        <w:tc>
          <w:tcPr>
            <w:tcW w:w="1247" w:type="dxa"/>
            <w:tcBorders>
              <w:top w:val="nil"/>
              <w:left w:val="nil"/>
              <w:bottom w:val="nil"/>
            </w:tcBorders>
            <w:vAlign w:val="bottom"/>
          </w:tcPr>
          <w:p w14:paraId="2B0C2E58" w14:textId="44D5C82B" w:rsidR="007F088B" w:rsidRPr="007F088B" w:rsidRDefault="007F088B" w:rsidP="007F088B">
            <w:pPr>
              <w:pStyle w:val="Table2heading"/>
              <w:spacing w:line="276" w:lineRule="auto"/>
              <w:rPr>
                <w:b w:val="0"/>
                <w:sz w:val="16"/>
                <w:szCs w:val="16"/>
              </w:rPr>
            </w:pPr>
            <w:r w:rsidRPr="007F088B">
              <w:rPr>
                <w:b w:val="0"/>
                <w:sz w:val="16"/>
                <w:szCs w:val="16"/>
              </w:rPr>
              <w:t>1909</w:t>
            </w:r>
          </w:p>
        </w:tc>
      </w:tr>
      <w:tr w:rsidR="007F088B" w:rsidRPr="00A72EFB" w14:paraId="50873432" w14:textId="77777777" w:rsidTr="007951E5">
        <w:trPr>
          <w:trHeight w:hRule="exact" w:val="227"/>
        </w:trPr>
        <w:tc>
          <w:tcPr>
            <w:tcW w:w="567" w:type="dxa"/>
            <w:tcBorders>
              <w:top w:val="nil"/>
              <w:left w:val="nil"/>
              <w:bottom w:val="nil"/>
              <w:right w:val="single" w:sz="4" w:space="0" w:color="auto"/>
            </w:tcBorders>
            <w:vAlign w:val="bottom"/>
            <w:hideMark/>
          </w:tcPr>
          <w:p w14:paraId="6D0FFEC8"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Jun-23</w:t>
            </w:r>
          </w:p>
        </w:tc>
        <w:tc>
          <w:tcPr>
            <w:tcW w:w="1246" w:type="dxa"/>
            <w:vAlign w:val="bottom"/>
          </w:tcPr>
          <w:p w14:paraId="19AE418F" w14:textId="481008E2" w:rsidR="007F088B" w:rsidRPr="007F088B" w:rsidRDefault="007F088B" w:rsidP="007F088B">
            <w:pPr>
              <w:pStyle w:val="Table2heading"/>
              <w:spacing w:line="276" w:lineRule="auto"/>
              <w:rPr>
                <w:b w:val="0"/>
                <w:sz w:val="16"/>
                <w:szCs w:val="16"/>
              </w:rPr>
            </w:pPr>
            <w:r w:rsidRPr="007F088B">
              <w:rPr>
                <w:b w:val="0"/>
                <w:sz w:val="16"/>
                <w:szCs w:val="16"/>
              </w:rPr>
              <w:t>40059</w:t>
            </w:r>
          </w:p>
        </w:tc>
        <w:tc>
          <w:tcPr>
            <w:tcW w:w="1247" w:type="dxa"/>
            <w:vAlign w:val="bottom"/>
          </w:tcPr>
          <w:p w14:paraId="4D15CB03" w14:textId="2A31ADCE" w:rsidR="007F088B" w:rsidRPr="007F088B" w:rsidRDefault="007F088B" w:rsidP="007F088B">
            <w:pPr>
              <w:pStyle w:val="Table2heading"/>
              <w:spacing w:line="276" w:lineRule="auto"/>
              <w:rPr>
                <w:b w:val="0"/>
                <w:sz w:val="16"/>
                <w:szCs w:val="16"/>
              </w:rPr>
            </w:pPr>
            <w:r w:rsidRPr="007F088B">
              <w:rPr>
                <w:b w:val="0"/>
                <w:sz w:val="16"/>
                <w:szCs w:val="16"/>
              </w:rPr>
              <w:t>1370</w:t>
            </w:r>
          </w:p>
        </w:tc>
        <w:tc>
          <w:tcPr>
            <w:tcW w:w="1247" w:type="dxa"/>
            <w:tcBorders>
              <w:top w:val="nil"/>
              <w:left w:val="nil"/>
              <w:bottom w:val="nil"/>
              <w:right w:val="single" w:sz="4" w:space="0" w:color="auto"/>
            </w:tcBorders>
            <w:vAlign w:val="bottom"/>
          </w:tcPr>
          <w:p w14:paraId="581A178B" w14:textId="4EE57A4C" w:rsidR="007F088B" w:rsidRPr="007F088B" w:rsidRDefault="007F088B" w:rsidP="007F088B">
            <w:pPr>
              <w:pStyle w:val="Table2heading"/>
              <w:spacing w:line="276" w:lineRule="auto"/>
              <w:rPr>
                <w:b w:val="0"/>
                <w:sz w:val="16"/>
                <w:szCs w:val="16"/>
              </w:rPr>
            </w:pPr>
            <w:r w:rsidRPr="007F088B">
              <w:rPr>
                <w:b w:val="0"/>
                <w:sz w:val="16"/>
                <w:szCs w:val="16"/>
              </w:rPr>
              <w:t>444</w:t>
            </w:r>
          </w:p>
        </w:tc>
        <w:tc>
          <w:tcPr>
            <w:tcW w:w="1247" w:type="dxa"/>
            <w:vAlign w:val="bottom"/>
          </w:tcPr>
          <w:p w14:paraId="7C060715" w14:textId="640D26D6" w:rsidR="007F088B" w:rsidRPr="007F088B" w:rsidRDefault="007F088B" w:rsidP="007F088B">
            <w:pPr>
              <w:pStyle w:val="Table2heading"/>
              <w:spacing w:line="276" w:lineRule="auto"/>
              <w:rPr>
                <w:b w:val="0"/>
                <w:sz w:val="16"/>
                <w:szCs w:val="16"/>
              </w:rPr>
            </w:pPr>
            <w:r w:rsidRPr="007F088B">
              <w:rPr>
                <w:b w:val="0"/>
                <w:sz w:val="16"/>
                <w:szCs w:val="16"/>
              </w:rPr>
              <w:t>222453</w:t>
            </w:r>
          </w:p>
        </w:tc>
        <w:tc>
          <w:tcPr>
            <w:tcW w:w="1247" w:type="dxa"/>
            <w:vAlign w:val="bottom"/>
          </w:tcPr>
          <w:p w14:paraId="0E4ABDCC" w14:textId="42A05BD6" w:rsidR="007F088B" w:rsidRPr="007F088B" w:rsidRDefault="007F088B" w:rsidP="007F088B">
            <w:pPr>
              <w:pStyle w:val="Table2heading"/>
              <w:spacing w:line="276" w:lineRule="auto"/>
              <w:rPr>
                <w:b w:val="0"/>
                <w:sz w:val="16"/>
                <w:szCs w:val="16"/>
              </w:rPr>
            </w:pPr>
            <w:r w:rsidRPr="007F088B">
              <w:rPr>
                <w:b w:val="0"/>
                <w:sz w:val="16"/>
                <w:szCs w:val="16"/>
              </w:rPr>
              <w:t>7428</w:t>
            </w:r>
          </w:p>
        </w:tc>
        <w:tc>
          <w:tcPr>
            <w:tcW w:w="1247" w:type="dxa"/>
            <w:tcBorders>
              <w:top w:val="nil"/>
              <w:left w:val="nil"/>
              <w:bottom w:val="nil"/>
            </w:tcBorders>
            <w:vAlign w:val="bottom"/>
          </w:tcPr>
          <w:p w14:paraId="645FF6AD" w14:textId="3C8CC1E4" w:rsidR="007F088B" w:rsidRPr="007F088B" w:rsidRDefault="007F088B" w:rsidP="007F088B">
            <w:pPr>
              <w:pStyle w:val="Table2heading"/>
              <w:spacing w:line="276" w:lineRule="auto"/>
              <w:rPr>
                <w:b w:val="0"/>
                <w:sz w:val="16"/>
                <w:szCs w:val="16"/>
              </w:rPr>
            </w:pPr>
            <w:r w:rsidRPr="007F088B">
              <w:rPr>
                <w:b w:val="0"/>
                <w:sz w:val="16"/>
                <w:szCs w:val="16"/>
              </w:rPr>
              <w:t>1927</w:t>
            </w:r>
          </w:p>
        </w:tc>
      </w:tr>
      <w:tr w:rsidR="007F088B" w:rsidRPr="00A72EFB" w14:paraId="5E4B2743" w14:textId="77777777" w:rsidTr="007951E5">
        <w:trPr>
          <w:trHeight w:hRule="exact" w:val="227"/>
        </w:trPr>
        <w:tc>
          <w:tcPr>
            <w:tcW w:w="567" w:type="dxa"/>
            <w:tcBorders>
              <w:top w:val="nil"/>
              <w:left w:val="nil"/>
              <w:bottom w:val="nil"/>
              <w:right w:val="single" w:sz="4" w:space="0" w:color="auto"/>
            </w:tcBorders>
            <w:vAlign w:val="bottom"/>
            <w:hideMark/>
          </w:tcPr>
          <w:p w14:paraId="6DEA4AD6"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Jun-24</w:t>
            </w:r>
          </w:p>
        </w:tc>
        <w:tc>
          <w:tcPr>
            <w:tcW w:w="1246" w:type="dxa"/>
            <w:vAlign w:val="bottom"/>
          </w:tcPr>
          <w:p w14:paraId="5045EA6E" w14:textId="549193DE" w:rsidR="007F088B" w:rsidRPr="007F088B" w:rsidRDefault="007F088B" w:rsidP="007F088B">
            <w:pPr>
              <w:pStyle w:val="Table2heading"/>
              <w:spacing w:line="276" w:lineRule="auto"/>
              <w:rPr>
                <w:b w:val="0"/>
                <w:sz w:val="16"/>
                <w:szCs w:val="16"/>
              </w:rPr>
            </w:pPr>
            <w:r w:rsidRPr="007F088B">
              <w:rPr>
                <w:b w:val="0"/>
                <w:sz w:val="16"/>
                <w:szCs w:val="16"/>
              </w:rPr>
              <w:t>40992</w:t>
            </w:r>
          </w:p>
        </w:tc>
        <w:tc>
          <w:tcPr>
            <w:tcW w:w="1247" w:type="dxa"/>
            <w:vAlign w:val="bottom"/>
          </w:tcPr>
          <w:p w14:paraId="253F4D03" w14:textId="6FE298D1" w:rsidR="007F088B" w:rsidRPr="007F088B" w:rsidRDefault="007F088B" w:rsidP="007F088B">
            <w:pPr>
              <w:pStyle w:val="Table2heading"/>
              <w:spacing w:line="276" w:lineRule="auto"/>
              <w:rPr>
                <w:b w:val="0"/>
                <w:sz w:val="16"/>
                <w:szCs w:val="16"/>
              </w:rPr>
            </w:pPr>
            <w:r w:rsidRPr="007F088B">
              <w:rPr>
                <w:b w:val="0"/>
                <w:sz w:val="16"/>
                <w:szCs w:val="16"/>
              </w:rPr>
              <w:t>1381</w:t>
            </w:r>
          </w:p>
        </w:tc>
        <w:tc>
          <w:tcPr>
            <w:tcW w:w="1247" w:type="dxa"/>
            <w:tcBorders>
              <w:top w:val="nil"/>
              <w:left w:val="nil"/>
              <w:bottom w:val="nil"/>
              <w:right w:val="single" w:sz="4" w:space="0" w:color="auto"/>
            </w:tcBorders>
            <w:vAlign w:val="bottom"/>
          </w:tcPr>
          <w:p w14:paraId="087A37C5" w14:textId="630D7CB7" w:rsidR="007F088B" w:rsidRPr="007F088B" w:rsidRDefault="007F088B" w:rsidP="007F088B">
            <w:pPr>
              <w:pStyle w:val="Table2heading"/>
              <w:spacing w:line="276" w:lineRule="auto"/>
              <w:rPr>
                <w:b w:val="0"/>
                <w:sz w:val="16"/>
                <w:szCs w:val="16"/>
              </w:rPr>
            </w:pPr>
            <w:r w:rsidRPr="007F088B">
              <w:rPr>
                <w:b w:val="0"/>
                <w:sz w:val="16"/>
                <w:szCs w:val="16"/>
              </w:rPr>
              <w:t>448</w:t>
            </w:r>
          </w:p>
        </w:tc>
        <w:tc>
          <w:tcPr>
            <w:tcW w:w="1247" w:type="dxa"/>
            <w:vAlign w:val="bottom"/>
          </w:tcPr>
          <w:p w14:paraId="53BA4593" w14:textId="663018B1" w:rsidR="007F088B" w:rsidRPr="007F088B" w:rsidRDefault="007F088B" w:rsidP="007F088B">
            <w:pPr>
              <w:pStyle w:val="Table2heading"/>
              <w:spacing w:line="276" w:lineRule="auto"/>
              <w:rPr>
                <w:b w:val="0"/>
                <w:sz w:val="16"/>
                <w:szCs w:val="16"/>
              </w:rPr>
            </w:pPr>
            <w:r w:rsidRPr="007F088B">
              <w:rPr>
                <w:b w:val="0"/>
                <w:sz w:val="16"/>
                <w:szCs w:val="16"/>
              </w:rPr>
              <w:t>228005</w:t>
            </w:r>
          </w:p>
        </w:tc>
        <w:tc>
          <w:tcPr>
            <w:tcW w:w="1247" w:type="dxa"/>
            <w:vAlign w:val="bottom"/>
          </w:tcPr>
          <w:p w14:paraId="2C0BFD68" w14:textId="7AAFB9FB" w:rsidR="007F088B" w:rsidRPr="007F088B" w:rsidRDefault="007F088B" w:rsidP="007F088B">
            <w:pPr>
              <w:pStyle w:val="Table2heading"/>
              <w:spacing w:line="276" w:lineRule="auto"/>
              <w:rPr>
                <w:b w:val="0"/>
                <w:sz w:val="16"/>
                <w:szCs w:val="16"/>
              </w:rPr>
            </w:pPr>
            <w:r w:rsidRPr="007F088B">
              <w:rPr>
                <w:b w:val="0"/>
                <w:sz w:val="16"/>
                <w:szCs w:val="16"/>
              </w:rPr>
              <w:t>7496</w:t>
            </w:r>
          </w:p>
        </w:tc>
        <w:tc>
          <w:tcPr>
            <w:tcW w:w="1247" w:type="dxa"/>
            <w:tcBorders>
              <w:top w:val="nil"/>
              <w:left w:val="nil"/>
              <w:bottom w:val="nil"/>
            </w:tcBorders>
            <w:vAlign w:val="bottom"/>
          </w:tcPr>
          <w:p w14:paraId="630552ED" w14:textId="1745A71C" w:rsidR="007F088B" w:rsidRPr="007F088B" w:rsidRDefault="007F088B" w:rsidP="007F088B">
            <w:pPr>
              <w:pStyle w:val="Table2heading"/>
              <w:spacing w:line="276" w:lineRule="auto"/>
              <w:rPr>
                <w:b w:val="0"/>
                <w:sz w:val="16"/>
                <w:szCs w:val="16"/>
              </w:rPr>
            </w:pPr>
            <w:r w:rsidRPr="007F088B">
              <w:rPr>
                <w:b w:val="0"/>
                <w:sz w:val="16"/>
                <w:szCs w:val="16"/>
              </w:rPr>
              <w:t>1944</w:t>
            </w:r>
          </w:p>
        </w:tc>
      </w:tr>
      <w:tr w:rsidR="007F088B" w:rsidRPr="00A72EFB" w14:paraId="461A75C1" w14:textId="77777777" w:rsidTr="007951E5">
        <w:trPr>
          <w:trHeight w:hRule="exact" w:val="227"/>
        </w:trPr>
        <w:tc>
          <w:tcPr>
            <w:tcW w:w="567" w:type="dxa"/>
            <w:tcBorders>
              <w:top w:val="nil"/>
              <w:left w:val="nil"/>
              <w:bottom w:val="nil"/>
              <w:right w:val="single" w:sz="4" w:space="0" w:color="auto"/>
            </w:tcBorders>
            <w:vAlign w:val="bottom"/>
            <w:hideMark/>
          </w:tcPr>
          <w:p w14:paraId="042E1507"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Jun-25</w:t>
            </w:r>
          </w:p>
        </w:tc>
        <w:tc>
          <w:tcPr>
            <w:tcW w:w="1246" w:type="dxa"/>
            <w:vAlign w:val="bottom"/>
          </w:tcPr>
          <w:p w14:paraId="76E95F4B" w14:textId="17765CD0" w:rsidR="007F088B" w:rsidRPr="007F088B" w:rsidRDefault="007F088B" w:rsidP="007F088B">
            <w:pPr>
              <w:pStyle w:val="Table2heading"/>
              <w:spacing w:line="276" w:lineRule="auto"/>
              <w:rPr>
                <w:b w:val="0"/>
                <w:sz w:val="16"/>
                <w:szCs w:val="16"/>
              </w:rPr>
            </w:pPr>
            <w:r w:rsidRPr="007F088B">
              <w:rPr>
                <w:b w:val="0"/>
                <w:sz w:val="16"/>
                <w:szCs w:val="16"/>
              </w:rPr>
              <w:t>41931</w:t>
            </w:r>
          </w:p>
        </w:tc>
        <w:tc>
          <w:tcPr>
            <w:tcW w:w="1247" w:type="dxa"/>
            <w:vAlign w:val="bottom"/>
          </w:tcPr>
          <w:p w14:paraId="71F9B176" w14:textId="32D3535B" w:rsidR="007F088B" w:rsidRPr="007F088B" w:rsidRDefault="007F088B" w:rsidP="007F088B">
            <w:pPr>
              <w:pStyle w:val="Table2heading"/>
              <w:spacing w:line="276" w:lineRule="auto"/>
              <w:rPr>
                <w:b w:val="0"/>
                <w:sz w:val="16"/>
                <w:szCs w:val="16"/>
              </w:rPr>
            </w:pPr>
            <w:r w:rsidRPr="007F088B">
              <w:rPr>
                <w:b w:val="0"/>
                <w:sz w:val="16"/>
                <w:szCs w:val="16"/>
              </w:rPr>
              <w:t>1390</w:t>
            </w:r>
          </w:p>
        </w:tc>
        <w:tc>
          <w:tcPr>
            <w:tcW w:w="1247" w:type="dxa"/>
            <w:tcBorders>
              <w:top w:val="nil"/>
              <w:left w:val="nil"/>
              <w:bottom w:val="nil"/>
              <w:right w:val="single" w:sz="4" w:space="0" w:color="auto"/>
            </w:tcBorders>
            <w:vAlign w:val="bottom"/>
          </w:tcPr>
          <w:p w14:paraId="1319E764" w14:textId="7031A1F2" w:rsidR="007F088B" w:rsidRPr="007F088B" w:rsidRDefault="007F088B" w:rsidP="007F088B">
            <w:pPr>
              <w:pStyle w:val="Table2heading"/>
              <w:spacing w:line="276" w:lineRule="auto"/>
              <w:rPr>
                <w:b w:val="0"/>
                <w:sz w:val="16"/>
                <w:szCs w:val="16"/>
              </w:rPr>
            </w:pPr>
            <w:r w:rsidRPr="007F088B">
              <w:rPr>
                <w:b w:val="0"/>
                <w:sz w:val="16"/>
                <w:szCs w:val="16"/>
              </w:rPr>
              <w:t>451</w:t>
            </w:r>
          </w:p>
        </w:tc>
        <w:tc>
          <w:tcPr>
            <w:tcW w:w="1247" w:type="dxa"/>
            <w:vAlign w:val="bottom"/>
          </w:tcPr>
          <w:p w14:paraId="63CEB3FA" w14:textId="3F55CA0D" w:rsidR="007F088B" w:rsidRPr="007F088B" w:rsidRDefault="007F088B" w:rsidP="007F088B">
            <w:pPr>
              <w:pStyle w:val="Table2heading"/>
              <w:spacing w:line="276" w:lineRule="auto"/>
              <w:rPr>
                <w:b w:val="0"/>
                <w:sz w:val="16"/>
                <w:szCs w:val="16"/>
              </w:rPr>
            </w:pPr>
            <w:r w:rsidRPr="007F088B">
              <w:rPr>
                <w:b w:val="0"/>
                <w:sz w:val="16"/>
                <w:szCs w:val="16"/>
              </w:rPr>
              <w:t>233606</w:t>
            </w:r>
          </w:p>
        </w:tc>
        <w:tc>
          <w:tcPr>
            <w:tcW w:w="1247" w:type="dxa"/>
            <w:vAlign w:val="bottom"/>
          </w:tcPr>
          <w:p w14:paraId="0BDB770F" w14:textId="68F1B45A" w:rsidR="007F088B" w:rsidRPr="007F088B" w:rsidRDefault="007F088B" w:rsidP="007F088B">
            <w:pPr>
              <w:pStyle w:val="Table2heading"/>
              <w:spacing w:line="276" w:lineRule="auto"/>
              <w:rPr>
                <w:b w:val="0"/>
                <w:sz w:val="16"/>
                <w:szCs w:val="16"/>
              </w:rPr>
            </w:pPr>
            <w:r w:rsidRPr="007F088B">
              <w:rPr>
                <w:b w:val="0"/>
                <w:sz w:val="16"/>
                <w:szCs w:val="16"/>
              </w:rPr>
              <w:t>7559</w:t>
            </w:r>
          </w:p>
        </w:tc>
        <w:tc>
          <w:tcPr>
            <w:tcW w:w="1247" w:type="dxa"/>
            <w:tcBorders>
              <w:top w:val="nil"/>
              <w:left w:val="nil"/>
              <w:bottom w:val="nil"/>
            </w:tcBorders>
            <w:vAlign w:val="bottom"/>
          </w:tcPr>
          <w:p w14:paraId="7D7329E0" w14:textId="03DE2061" w:rsidR="007F088B" w:rsidRPr="007F088B" w:rsidRDefault="007F088B" w:rsidP="007F088B">
            <w:pPr>
              <w:pStyle w:val="Table2heading"/>
              <w:spacing w:line="276" w:lineRule="auto"/>
              <w:rPr>
                <w:b w:val="0"/>
                <w:sz w:val="16"/>
                <w:szCs w:val="16"/>
              </w:rPr>
            </w:pPr>
            <w:r w:rsidRPr="007F088B">
              <w:rPr>
                <w:b w:val="0"/>
                <w:sz w:val="16"/>
                <w:szCs w:val="16"/>
              </w:rPr>
              <w:t>1959</w:t>
            </w:r>
          </w:p>
        </w:tc>
      </w:tr>
      <w:tr w:rsidR="007F088B" w:rsidRPr="00A72EFB" w14:paraId="18C325A7" w14:textId="77777777" w:rsidTr="007951E5">
        <w:trPr>
          <w:trHeight w:hRule="exact" w:val="227"/>
        </w:trPr>
        <w:tc>
          <w:tcPr>
            <w:tcW w:w="567" w:type="dxa"/>
            <w:tcBorders>
              <w:top w:val="nil"/>
              <w:left w:val="nil"/>
              <w:bottom w:val="nil"/>
              <w:right w:val="single" w:sz="4" w:space="0" w:color="auto"/>
            </w:tcBorders>
            <w:vAlign w:val="bottom"/>
            <w:hideMark/>
          </w:tcPr>
          <w:p w14:paraId="00243EDD"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Jun-26</w:t>
            </w:r>
          </w:p>
        </w:tc>
        <w:tc>
          <w:tcPr>
            <w:tcW w:w="1246" w:type="dxa"/>
            <w:vAlign w:val="bottom"/>
          </w:tcPr>
          <w:p w14:paraId="098C5E49" w14:textId="3B1EC397" w:rsidR="007F088B" w:rsidRPr="007F088B" w:rsidRDefault="007F088B" w:rsidP="007F088B">
            <w:pPr>
              <w:pStyle w:val="Table2heading"/>
              <w:spacing w:line="276" w:lineRule="auto"/>
              <w:rPr>
                <w:b w:val="0"/>
                <w:sz w:val="16"/>
                <w:szCs w:val="16"/>
              </w:rPr>
            </w:pPr>
            <w:r w:rsidRPr="007F088B">
              <w:rPr>
                <w:b w:val="0"/>
                <w:sz w:val="16"/>
                <w:szCs w:val="16"/>
              </w:rPr>
              <w:t>42877</w:t>
            </w:r>
          </w:p>
        </w:tc>
        <w:tc>
          <w:tcPr>
            <w:tcW w:w="1247" w:type="dxa"/>
            <w:vAlign w:val="bottom"/>
          </w:tcPr>
          <w:p w14:paraId="6909BA42" w14:textId="2642494E" w:rsidR="007F088B" w:rsidRPr="007F088B" w:rsidRDefault="007F088B" w:rsidP="007F088B">
            <w:pPr>
              <w:pStyle w:val="Table2heading"/>
              <w:spacing w:line="276" w:lineRule="auto"/>
              <w:rPr>
                <w:b w:val="0"/>
                <w:sz w:val="16"/>
                <w:szCs w:val="16"/>
              </w:rPr>
            </w:pPr>
            <w:r w:rsidRPr="007F088B">
              <w:rPr>
                <w:b w:val="0"/>
                <w:sz w:val="16"/>
                <w:szCs w:val="16"/>
              </w:rPr>
              <w:t>1399</w:t>
            </w:r>
          </w:p>
        </w:tc>
        <w:tc>
          <w:tcPr>
            <w:tcW w:w="1247" w:type="dxa"/>
            <w:tcBorders>
              <w:top w:val="nil"/>
              <w:left w:val="nil"/>
              <w:bottom w:val="nil"/>
              <w:right w:val="single" w:sz="4" w:space="0" w:color="auto"/>
            </w:tcBorders>
            <w:vAlign w:val="bottom"/>
          </w:tcPr>
          <w:p w14:paraId="353B76D8" w14:textId="5802F9D2" w:rsidR="007F088B" w:rsidRPr="007F088B" w:rsidRDefault="007F088B" w:rsidP="007F088B">
            <w:pPr>
              <w:pStyle w:val="Table2heading"/>
              <w:spacing w:line="276" w:lineRule="auto"/>
              <w:rPr>
                <w:b w:val="0"/>
                <w:sz w:val="16"/>
                <w:szCs w:val="16"/>
              </w:rPr>
            </w:pPr>
            <w:r w:rsidRPr="007F088B">
              <w:rPr>
                <w:b w:val="0"/>
                <w:sz w:val="16"/>
                <w:szCs w:val="16"/>
              </w:rPr>
              <w:t>454</w:t>
            </w:r>
          </w:p>
        </w:tc>
        <w:tc>
          <w:tcPr>
            <w:tcW w:w="1247" w:type="dxa"/>
            <w:vAlign w:val="bottom"/>
          </w:tcPr>
          <w:p w14:paraId="454B1735" w14:textId="673B3BCC" w:rsidR="007F088B" w:rsidRPr="007F088B" w:rsidRDefault="007F088B" w:rsidP="007F088B">
            <w:pPr>
              <w:pStyle w:val="Table2heading"/>
              <w:spacing w:line="276" w:lineRule="auto"/>
              <w:rPr>
                <w:b w:val="0"/>
                <w:sz w:val="16"/>
                <w:szCs w:val="16"/>
              </w:rPr>
            </w:pPr>
            <w:r w:rsidRPr="007F088B">
              <w:rPr>
                <w:b w:val="0"/>
                <w:sz w:val="16"/>
                <w:szCs w:val="16"/>
              </w:rPr>
              <w:t>239250</w:t>
            </w:r>
          </w:p>
        </w:tc>
        <w:tc>
          <w:tcPr>
            <w:tcW w:w="1247" w:type="dxa"/>
            <w:vAlign w:val="bottom"/>
          </w:tcPr>
          <w:p w14:paraId="6CC624D1" w14:textId="394B298E" w:rsidR="007F088B" w:rsidRPr="007F088B" w:rsidRDefault="007F088B" w:rsidP="007F088B">
            <w:pPr>
              <w:pStyle w:val="Table2heading"/>
              <w:spacing w:line="276" w:lineRule="auto"/>
              <w:rPr>
                <w:b w:val="0"/>
                <w:sz w:val="16"/>
                <w:szCs w:val="16"/>
              </w:rPr>
            </w:pPr>
            <w:r w:rsidRPr="007F088B">
              <w:rPr>
                <w:b w:val="0"/>
                <w:sz w:val="16"/>
                <w:szCs w:val="16"/>
              </w:rPr>
              <w:t>7617</w:t>
            </w:r>
          </w:p>
        </w:tc>
        <w:tc>
          <w:tcPr>
            <w:tcW w:w="1247" w:type="dxa"/>
            <w:tcBorders>
              <w:top w:val="nil"/>
              <w:left w:val="nil"/>
              <w:bottom w:val="nil"/>
            </w:tcBorders>
            <w:vAlign w:val="bottom"/>
          </w:tcPr>
          <w:p w14:paraId="087F5A98" w14:textId="13E0013E" w:rsidR="007F088B" w:rsidRPr="007F088B" w:rsidRDefault="007F088B" w:rsidP="007F088B">
            <w:pPr>
              <w:pStyle w:val="Table2heading"/>
              <w:spacing w:line="276" w:lineRule="auto"/>
              <w:rPr>
                <w:b w:val="0"/>
                <w:sz w:val="16"/>
                <w:szCs w:val="16"/>
              </w:rPr>
            </w:pPr>
            <w:r w:rsidRPr="007F088B">
              <w:rPr>
                <w:b w:val="0"/>
                <w:sz w:val="16"/>
                <w:szCs w:val="16"/>
              </w:rPr>
              <w:t>1973</w:t>
            </w:r>
          </w:p>
        </w:tc>
      </w:tr>
      <w:tr w:rsidR="007F088B" w:rsidRPr="00A72EFB" w14:paraId="5445AF5F" w14:textId="77777777" w:rsidTr="007951E5">
        <w:trPr>
          <w:trHeight w:hRule="exact" w:val="227"/>
        </w:trPr>
        <w:tc>
          <w:tcPr>
            <w:tcW w:w="567" w:type="dxa"/>
            <w:tcBorders>
              <w:top w:val="nil"/>
              <w:left w:val="nil"/>
              <w:bottom w:val="nil"/>
              <w:right w:val="single" w:sz="4" w:space="0" w:color="auto"/>
            </w:tcBorders>
            <w:vAlign w:val="bottom"/>
            <w:hideMark/>
          </w:tcPr>
          <w:p w14:paraId="1188467F"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Jun-27</w:t>
            </w:r>
          </w:p>
        </w:tc>
        <w:tc>
          <w:tcPr>
            <w:tcW w:w="1246" w:type="dxa"/>
            <w:vAlign w:val="bottom"/>
          </w:tcPr>
          <w:p w14:paraId="34052CE9" w14:textId="0536C7E2" w:rsidR="007F088B" w:rsidRPr="007F088B" w:rsidRDefault="007F088B" w:rsidP="007F088B">
            <w:pPr>
              <w:pStyle w:val="Table2heading"/>
              <w:spacing w:line="276" w:lineRule="auto"/>
              <w:rPr>
                <w:b w:val="0"/>
                <w:sz w:val="16"/>
                <w:szCs w:val="16"/>
              </w:rPr>
            </w:pPr>
            <w:r w:rsidRPr="007F088B">
              <w:rPr>
                <w:b w:val="0"/>
                <w:sz w:val="16"/>
                <w:szCs w:val="16"/>
              </w:rPr>
              <w:t>43828</w:t>
            </w:r>
          </w:p>
        </w:tc>
        <w:tc>
          <w:tcPr>
            <w:tcW w:w="1247" w:type="dxa"/>
            <w:vAlign w:val="bottom"/>
          </w:tcPr>
          <w:p w14:paraId="4598B804" w14:textId="219ECD5E" w:rsidR="007F088B" w:rsidRPr="007F088B" w:rsidRDefault="007F088B" w:rsidP="007F088B">
            <w:pPr>
              <w:pStyle w:val="Table2heading"/>
              <w:spacing w:line="276" w:lineRule="auto"/>
              <w:rPr>
                <w:b w:val="0"/>
                <w:sz w:val="16"/>
                <w:szCs w:val="16"/>
              </w:rPr>
            </w:pPr>
            <w:r w:rsidRPr="007F088B">
              <w:rPr>
                <w:b w:val="0"/>
                <w:sz w:val="16"/>
                <w:szCs w:val="16"/>
              </w:rPr>
              <w:t>1408</w:t>
            </w:r>
          </w:p>
        </w:tc>
        <w:tc>
          <w:tcPr>
            <w:tcW w:w="1247" w:type="dxa"/>
            <w:tcBorders>
              <w:top w:val="nil"/>
              <w:left w:val="nil"/>
              <w:bottom w:val="nil"/>
              <w:right w:val="single" w:sz="4" w:space="0" w:color="auto"/>
            </w:tcBorders>
            <w:vAlign w:val="bottom"/>
          </w:tcPr>
          <w:p w14:paraId="0ED85556" w14:textId="643965B0" w:rsidR="007F088B" w:rsidRPr="007F088B" w:rsidRDefault="007F088B" w:rsidP="007F088B">
            <w:pPr>
              <w:pStyle w:val="Table2heading"/>
              <w:spacing w:line="276" w:lineRule="auto"/>
              <w:rPr>
                <w:b w:val="0"/>
                <w:sz w:val="16"/>
                <w:szCs w:val="16"/>
              </w:rPr>
            </w:pPr>
            <w:r w:rsidRPr="007F088B">
              <w:rPr>
                <w:b w:val="0"/>
                <w:sz w:val="16"/>
                <w:szCs w:val="16"/>
              </w:rPr>
              <w:t>457</w:t>
            </w:r>
          </w:p>
        </w:tc>
        <w:tc>
          <w:tcPr>
            <w:tcW w:w="1247" w:type="dxa"/>
            <w:vAlign w:val="bottom"/>
          </w:tcPr>
          <w:p w14:paraId="1C4E7C97" w14:textId="734CFEC9" w:rsidR="007F088B" w:rsidRPr="007F088B" w:rsidRDefault="007F088B" w:rsidP="007F088B">
            <w:pPr>
              <w:pStyle w:val="Table2heading"/>
              <w:spacing w:line="276" w:lineRule="auto"/>
              <w:rPr>
                <w:b w:val="0"/>
                <w:sz w:val="16"/>
                <w:szCs w:val="16"/>
              </w:rPr>
            </w:pPr>
            <w:r w:rsidRPr="007F088B">
              <w:rPr>
                <w:b w:val="0"/>
                <w:sz w:val="16"/>
                <w:szCs w:val="16"/>
              </w:rPr>
              <w:t>244937</w:t>
            </w:r>
          </w:p>
        </w:tc>
        <w:tc>
          <w:tcPr>
            <w:tcW w:w="1247" w:type="dxa"/>
            <w:vAlign w:val="bottom"/>
          </w:tcPr>
          <w:p w14:paraId="0A0E771D" w14:textId="406D17CD" w:rsidR="007F088B" w:rsidRPr="007F088B" w:rsidRDefault="007F088B" w:rsidP="007F088B">
            <w:pPr>
              <w:pStyle w:val="Table2heading"/>
              <w:spacing w:line="276" w:lineRule="auto"/>
              <w:rPr>
                <w:b w:val="0"/>
                <w:sz w:val="16"/>
                <w:szCs w:val="16"/>
              </w:rPr>
            </w:pPr>
            <w:r w:rsidRPr="007F088B">
              <w:rPr>
                <w:b w:val="0"/>
                <w:sz w:val="16"/>
                <w:szCs w:val="16"/>
              </w:rPr>
              <w:t>7672</w:t>
            </w:r>
          </w:p>
        </w:tc>
        <w:tc>
          <w:tcPr>
            <w:tcW w:w="1247" w:type="dxa"/>
            <w:tcBorders>
              <w:top w:val="nil"/>
              <w:left w:val="nil"/>
              <w:bottom w:val="nil"/>
            </w:tcBorders>
            <w:vAlign w:val="bottom"/>
          </w:tcPr>
          <w:p w14:paraId="67FC473C" w14:textId="38E1F741" w:rsidR="007F088B" w:rsidRPr="007F088B" w:rsidRDefault="007F088B" w:rsidP="007F088B">
            <w:pPr>
              <w:pStyle w:val="Table2heading"/>
              <w:spacing w:line="276" w:lineRule="auto"/>
              <w:rPr>
                <w:b w:val="0"/>
                <w:sz w:val="16"/>
                <w:szCs w:val="16"/>
              </w:rPr>
            </w:pPr>
            <w:r w:rsidRPr="007F088B">
              <w:rPr>
                <w:b w:val="0"/>
                <w:sz w:val="16"/>
                <w:szCs w:val="16"/>
              </w:rPr>
              <w:t>1986</w:t>
            </w:r>
          </w:p>
        </w:tc>
      </w:tr>
      <w:tr w:rsidR="007F088B" w:rsidRPr="00A72EFB" w14:paraId="246B2E92" w14:textId="77777777" w:rsidTr="007951E5">
        <w:trPr>
          <w:trHeight w:hRule="exact" w:val="227"/>
        </w:trPr>
        <w:tc>
          <w:tcPr>
            <w:tcW w:w="567" w:type="dxa"/>
            <w:tcBorders>
              <w:top w:val="nil"/>
              <w:left w:val="nil"/>
              <w:bottom w:val="nil"/>
              <w:right w:val="single" w:sz="4" w:space="0" w:color="auto"/>
            </w:tcBorders>
            <w:vAlign w:val="bottom"/>
            <w:hideMark/>
          </w:tcPr>
          <w:p w14:paraId="1065C2E8"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Jun-28</w:t>
            </w:r>
          </w:p>
        </w:tc>
        <w:tc>
          <w:tcPr>
            <w:tcW w:w="1246" w:type="dxa"/>
            <w:vAlign w:val="bottom"/>
          </w:tcPr>
          <w:p w14:paraId="2AF2E745" w14:textId="08FF0947" w:rsidR="007F088B" w:rsidRPr="007F088B" w:rsidRDefault="007F088B" w:rsidP="007F088B">
            <w:pPr>
              <w:pStyle w:val="Table2heading"/>
              <w:spacing w:line="276" w:lineRule="auto"/>
              <w:rPr>
                <w:b w:val="0"/>
                <w:sz w:val="16"/>
                <w:szCs w:val="16"/>
              </w:rPr>
            </w:pPr>
            <w:r w:rsidRPr="007F088B">
              <w:rPr>
                <w:b w:val="0"/>
                <w:sz w:val="16"/>
                <w:szCs w:val="16"/>
              </w:rPr>
              <w:t>44785</w:t>
            </w:r>
          </w:p>
        </w:tc>
        <w:tc>
          <w:tcPr>
            <w:tcW w:w="1247" w:type="dxa"/>
            <w:vAlign w:val="bottom"/>
          </w:tcPr>
          <w:p w14:paraId="439F0341" w14:textId="3B139154" w:rsidR="007F088B" w:rsidRPr="007F088B" w:rsidRDefault="007F088B" w:rsidP="007F088B">
            <w:pPr>
              <w:pStyle w:val="Table2heading"/>
              <w:spacing w:line="276" w:lineRule="auto"/>
              <w:rPr>
                <w:b w:val="0"/>
                <w:sz w:val="16"/>
                <w:szCs w:val="16"/>
              </w:rPr>
            </w:pPr>
            <w:r w:rsidRPr="007F088B">
              <w:rPr>
                <w:b w:val="0"/>
                <w:sz w:val="16"/>
                <w:szCs w:val="16"/>
              </w:rPr>
              <w:t>1417</w:t>
            </w:r>
          </w:p>
        </w:tc>
        <w:tc>
          <w:tcPr>
            <w:tcW w:w="1247" w:type="dxa"/>
            <w:tcBorders>
              <w:top w:val="nil"/>
              <w:left w:val="nil"/>
              <w:bottom w:val="nil"/>
              <w:right w:val="single" w:sz="4" w:space="0" w:color="auto"/>
            </w:tcBorders>
            <w:vAlign w:val="bottom"/>
          </w:tcPr>
          <w:p w14:paraId="464CAF80" w14:textId="78BB279E" w:rsidR="007F088B" w:rsidRPr="007F088B" w:rsidRDefault="007F088B" w:rsidP="007F088B">
            <w:pPr>
              <w:pStyle w:val="Table2heading"/>
              <w:spacing w:line="276" w:lineRule="auto"/>
              <w:rPr>
                <w:b w:val="0"/>
                <w:sz w:val="16"/>
                <w:szCs w:val="16"/>
              </w:rPr>
            </w:pPr>
            <w:r w:rsidRPr="007F088B">
              <w:rPr>
                <w:b w:val="0"/>
                <w:sz w:val="16"/>
                <w:szCs w:val="16"/>
              </w:rPr>
              <w:t>460</w:t>
            </w:r>
          </w:p>
        </w:tc>
        <w:tc>
          <w:tcPr>
            <w:tcW w:w="1247" w:type="dxa"/>
            <w:vAlign w:val="bottom"/>
          </w:tcPr>
          <w:p w14:paraId="06F5A801" w14:textId="11D0C5D5" w:rsidR="007F088B" w:rsidRPr="007F088B" w:rsidRDefault="007F088B" w:rsidP="007F088B">
            <w:pPr>
              <w:pStyle w:val="Table2heading"/>
              <w:spacing w:line="276" w:lineRule="auto"/>
              <w:rPr>
                <w:b w:val="0"/>
                <w:sz w:val="16"/>
                <w:szCs w:val="16"/>
              </w:rPr>
            </w:pPr>
            <w:r w:rsidRPr="007F088B">
              <w:rPr>
                <w:b w:val="0"/>
                <w:sz w:val="16"/>
                <w:szCs w:val="16"/>
              </w:rPr>
              <w:t>250668</w:t>
            </w:r>
          </w:p>
        </w:tc>
        <w:tc>
          <w:tcPr>
            <w:tcW w:w="1247" w:type="dxa"/>
            <w:vAlign w:val="bottom"/>
          </w:tcPr>
          <w:p w14:paraId="193AF46D" w14:textId="36ED0B4C" w:rsidR="007F088B" w:rsidRPr="007F088B" w:rsidRDefault="007F088B" w:rsidP="007F088B">
            <w:pPr>
              <w:pStyle w:val="Table2heading"/>
              <w:spacing w:line="276" w:lineRule="auto"/>
              <w:rPr>
                <w:b w:val="0"/>
                <w:sz w:val="16"/>
                <w:szCs w:val="16"/>
              </w:rPr>
            </w:pPr>
            <w:r w:rsidRPr="007F088B">
              <w:rPr>
                <w:b w:val="0"/>
                <w:sz w:val="16"/>
                <w:szCs w:val="16"/>
              </w:rPr>
              <w:t>7732</w:t>
            </w:r>
          </w:p>
        </w:tc>
        <w:tc>
          <w:tcPr>
            <w:tcW w:w="1247" w:type="dxa"/>
            <w:tcBorders>
              <w:top w:val="nil"/>
              <w:left w:val="nil"/>
              <w:bottom w:val="nil"/>
            </w:tcBorders>
            <w:vAlign w:val="bottom"/>
          </w:tcPr>
          <w:p w14:paraId="05BFA6B5" w14:textId="5E544632" w:rsidR="007F088B" w:rsidRPr="007F088B" w:rsidRDefault="007F088B" w:rsidP="007F088B">
            <w:pPr>
              <w:pStyle w:val="Table2heading"/>
              <w:spacing w:line="276" w:lineRule="auto"/>
              <w:rPr>
                <w:b w:val="0"/>
                <w:sz w:val="16"/>
                <w:szCs w:val="16"/>
              </w:rPr>
            </w:pPr>
            <w:r w:rsidRPr="007F088B">
              <w:rPr>
                <w:b w:val="0"/>
                <w:sz w:val="16"/>
                <w:szCs w:val="16"/>
              </w:rPr>
              <w:t>2000</w:t>
            </w:r>
          </w:p>
        </w:tc>
      </w:tr>
      <w:tr w:rsidR="007F088B" w:rsidRPr="00A72EFB" w14:paraId="5C8F3A8B" w14:textId="77777777" w:rsidTr="007951E5">
        <w:trPr>
          <w:trHeight w:hRule="exact" w:val="227"/>
        </w:trPr>
        <w:tc>
          <w:tcPr>
            <w:tcW w:w="567" w:type="dxa"/>
            <w:tcBorders>
              <w:top w:val="nil"/>
              <w:left w:val="nil"/>
              <w:bottom w:val="nil"/>
              <w:right w:val="single" w:sz="4" w:space="0" w:color="auto"/>
            </w:tcBorders>
            <w:vAlign w:val="bottom"/>
            <w:hideMark/>
          </w:tcPr>
          <w:p w14:paraId="3EE64F16"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Jun-29</w:t>
            </w:r>
          </w:p>
        </w:tc>
        <w:tc>
          <w:tcPr>
            <w:tcW w:w="1246" w:type="dxa"/>
            <w:vAlign w:val="bottom"/>
          </w:tcPr>
          <w:p w14:paraId="2474D3BD" w14:textId="3EEBCC03" w:rsidR="007F088B" w:rsidRPr="007F088B" w:rsidRDefault="007F088B" w:rsidP="007F088B">
            <w:pPr>
              <w:pStyle w:val="Table2heading"/>
              <w:spacing w:line="276" w:lineRule="auto"/>
              <w:rPr>
                <w:b w:val="0"/>
                <w:sz w:val="16"/>
                <w:szCs w:val="16"/>
              </w:rPr>
            </w:pPr>
            <w:r w:rsidRPr="007F088B">
              <w:rPr>
                <w:b w:val="0"/>
                <w:sz w:val="16"/>
                <w:szCs w:val="16"/>
              </w:rPr>
              <w:t>45748</w:t>
            </w:r>
          </w:p>
        </w:tc>
        <w:tc>
          <w:tcPr>
            <w:tcW w:w="1247" w:type="dxa"/>
            <w:vAlign w:val="bottom"/>
          </w:tcPr>
          <w:p w14:paraId="30EBBDD9" w14:textId="76FE736A" w:rsidR="007F088B" w:rsidRPr="007F088B" w:rsidRDefault="007F088B" w:rsidP="007F088B">
            <w:pPr>
              <w:pStyle w:val="Table2heading"/>
              <w:spacing w:line="276" w:lineRule="auto"/>
              <w:rPr>
                <w:b w:val="0"/>
                <w:sz w:val="16"/>
                <w:szCs w:val="16"/>
              </w:rPr>
            </w:pPr>
            <w:r w:rsidRPr="007F088B">
              <w:rPr>
                <w:b w:val="0"/>
                <w:sz w:val="16"/>
                <w:szCs w:val="16"/>
              </w:rPr>
              <w:t>1425</w:t>
            </w:r>
          </w:p>
        </w:tc>
        <w:tc>
          <w:tcPr>
            <w:tcW w:w="1247" w:type="dxa"/>
            <w:tcBorders>
              <w:top w:val="nil"/>
              <w:left w:val="nil"/>
              <w:bottom w:val="nil"/>
              <w:right w:val="single" w:sz="4" w:space="0" w:color="auto"/>
            </w:tcBorders>
            <w:vAlign w:val="bottom"/>
          </w:tcPr>
          <w:p w14:paraId="5EDEEC8C" w14:textId="1A9EB208" w:rsidR="007F088B" w:rsidRPr="007F088B" w:rsidRDefault="007F088B" w:rsidP="007F088B">
            <w:pPr>
              <w:pStyle w:val="Table2heading"/>
              <w:spacing w:line="276" w:lineRule="auto"/>
              <w:rPr>
                <w:b w:val="0"/>
                <w:sz w:val="16"/>
                <w:szCs w:val="16"/>
              </w:rPr>
            </w:pPr>
            <w:r w:rsidRPr="007F088B">
              <w:rPr>
                <w:b w:val="0"/>
                <w:sz w:val="16"/>
                <w:szCs w:val="16"/>
              </w:rPr>
              <w:t>462</w:t>
            </w:r>
          </w:p>
        </w:tc>
        <w:tc>
          <w:tcPr>
            <w:tcW w:w="1247" w:type="dxa"/>
            <w:vAlign w:val="bottom"/>
          </w:tcPr>
          <w:p w14:paraId="292591F9" w14:textId="793FDBB0" w:rsidR="007F088B" w:rsidRPr="007F088B" w:rsidRDefault="007F088B" w:rsidP="007F088B">
            <w:pPr>
              <w:pStyle w:val="Table2heading"/>
              <w:spacing w:line="276" w:lineRule="auto"/>
              <w:rPr>
                <w:b w:val="0"/>
                <w:sz w:val="16"/>
                <w:szCs w:val="16"/>
              </w:rPr>
            </w:pPr>
            <w:r w:rsidRPr="007F088B">
              <w:rPr>
                <w:b w:val="0"/>
                <w:sz w:val="16"/>
                <w:szCs w:val="16"/>
              </w:rPr>
              <w:t>256442</w:t>
            </w:r>
          </w:p>
        </w:tc>
        <w:tc>
          <w:tcPr>
            <w:tcW w:w="1247" w:type="dxa"/>
            <w:vAlign w:val="bottom"/>
          </w:tcPr>
          <w:p w14:paraId="215DD281" w14:textId="09F6F1EB" w:rsidR="007F088B" w:rsidRPr="007F088B" w:rsidRDefault="007F088B" w:rsidP="007F088B">
            <w:pPr>
              <w:pStyle w:val="Table2heading"/>
              <w:spacing w:line="276" w:lineRule="auto"/>
              <w:rPr>
                <w:b w:val="0"/>
                <w:sz w:val="16"/>
                <w:szCs w:val="16"/>
              </w:rPr>
            </w:pPr>
            <w:r w:rsidRPr="007F088B">
              <w:rPr>
                <w:b w:val="0"/>
                <w:sz w:val="16"/>
                <w:szCs w:val="16"/>
              </w:rPr>
              <w:t>7787</w:t>
            </w:r>
          </w:p>
        </w:tc>
        <w:tc>
          <w:tcPr>
            <w:tcW w:w="1247" w:type="dxa"/>
            <w:tcBorders>
              <w:top w:val="nil"/>
              <w:left w:val="nil"/>
              <w:bottom w:val="nil"/>
            </w:tcBorders>
            <w:vAlign w:val="bottom"/>
          </w:tcPr>
          <w:p w14:paraId="2761588F" w14:textId="0CD65257" w:rsidR="007F088B" w:rsidRPr="007F088B" w:rsidRDefault="007F088B" w:rsidP="007F088B">
            <w:pPr>
              <w:pStyle w:val="Table2heading"/>
              <w:spacing w:line="276" w:lineRule="auto"/>
              <w:rPr>
                <w:b w:val="0"/>
                <w:sz w:val="16"/>
                <w:szCs w:val="16"/>
              </w:rPr>
            </w:pPr>
            <w:r w:rsidRPr="007F088B">
              <w:rPr>
                <w:b w:val="0"/>
                <w:sz w:val="16"/>
                <w:szCs w:val="16"/>
              </w:rPr>
              <w:t>2013</w:t>
            </w:r>
          </w:p>
        </w:tc>
      </w:tr>
      <w:tr w:rsidR="007F088B" w:rsidRPr="00A72EFB" w14:paraId="442DBF86" w14:textId="77777777" w:rsidTr="007951E5">
        <w:trPr>
          <w:trHeight w:hRule="exact" w:val="227"/>
        </w:trPr>
        <w:tc>
          <w:tcPr>
            <w:tcW w:w="567" w:type="dxa"/>
            <w:tcBorders>
              <w:top w:val="nil"/>
              <w:left w:val="nil"/>
              <w:bottom w:val="nil"/>
              <w:right w:val="single" w:sz="4" w:space="0" w:color="auto"/>
            </w:tcBorders>
            <w:vAlign w:val="bottom"/>
            <w:hideMark/>
          </w:tcPr>
          <w:p w14:paraId="7DC5C31B"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Jun-30</w:t>
            </w:r>
          </w:p>
        </w:tc>
        <w:tc>
          <w:tcPr>
            <w:tcW w:w="1246" w:type="dxa"/>
            <w:vAlign w:val="bottom"/>
          </w:tcPr>
          <w:p w14:paraId="26DAD021" w14:textId="55208E95" w:rsidR="007F088B" w:rsidRPr="007F088B" w:rsidRDefault="007F088B" w:rsidP="007F088B">
            <w:pPr>
              <w:pStyle w:val="Table2heading"/>
              <w:spacing w:line="276" w:lineRule="auto"/>
              <w:rPr>
                <w:b w:val="0"/>
                <w:sz w:val="16"/>
                <w:szCs w:val="16"/>
              </w:rPr>
            </w:pPr>
            <w:r w:rsidRPr="007F088B">
              <w:rPr>
                <w:b w:val="0"/>
                <w:sz w:val="16"/>
                <w:szCs w:val="16"/>
              </w:rPr>
              <w:t>46717</w:t>
            </w:r>
          </w:p>
        </w:tc>
        <w:tc>
          <w:tcPr>
            <w:tcW w:w="1247" w:type="dxa"/>
            <w:vAlign w:val="bottom"/>
          </w:tcPr>
          <w:p w14:paraId="336F5C6E" w14:textId="5D0AD460" w:rsidR="007F088B" w:rsidRPr="007F088B" w:rsidRDefault="007F088B" w:rsidP="007F088B">
            <w:pPr>
              <w:pStyle w:val="Table2heading"/>
              <w:spacing w:line="276" w:lineRule="auto"/>
              <w:rPr>
                <w:b w:val="0"/>
                <w:sz w:val="16"/>
                <w:szCs w:val="16"/>
              </w:rPr>
            </w:pPr>
            <w:r w:rsidRPr="007F088B">
              <w:rPr>
                <w:b w:val="0"/>
                <w:sz w:val="16"/>
                <w:szCs w:val="16"/>
              </w:rPr>
              <w:t>1433</w:t>
            </w:r>
          </w:p>
        </w:tc>
        <w:tc>
          <w:tcPr>
            <w:tcW w:w="1247" w:type="dxa"/>
            <w:tcBorders>
              <w:top w:val="nil"/>
              <w:left w:val="nil"/>
              <w:bottom w:val="nil"/>
              <w:right w:val="single" w:sz="4" w:space="0" w:color="auto"/>
            </w:tcBorders>
            <w:vAlign w:val="bottom"/>
          </w:tcPr>
          <w:p w14:paraId="5239A4A7" w14:textId="03825672" w:rsidR="007F088B" w:rsidRPr="007F088B" w:rsidRDefault="007F088B" w:rsidP="007F088B">
            <w:pPr>
              <w:pStyle w:val="Table2heading"/>
              <w:spacing w:line="276" w:lineRule="auto"/>
              <w:rPr>
                <w:b w:val="0"/>
                <w:sz w:val="16"/>
                <w:szCs w:val="16"/>
              </w:rPr>
            </w:pPr>
            <w:r w:rsidRPr="007F088B">
              <w:rPr>
                <w:b w:val="0"/>
                <w:sz w:val="16"/>
                <w:szCs w:val="16"/>
              </w:rPr>
              <w:t>465</w:t>
            </w:r>
          </w:p>
        </w:tc>
        <w:tc>
          <w:tcPr>
            <w:tcW w:w="1247" w:type="dxa"/>
            <w:vAlign w:val="bottom"/>
          </w:tcPr>
          <w:p w14:paraId="086E7975" w14:textId="42DA9BB5" w:rsidR="007F088B" w:rsidRPr="007F088B" w:rsidRDefault="007F088B" w:rsidP="007F088B">
            <w:pPr>
              <w:pStyle w:val="Table2heading"/>
              <w:spacing w:line="276" w:lineRule="auto"/>
              <w:rPr>
                <w:b w:val="0"/>
                <w:sz w:val="16"/>
                <w:szCs w:val="16"/>
              </w:rPr>
            </w:pPr>
            <w:r w:rsidRPr="007F088B">
              <w:rPr>
                <w:b w:val="0"/>
                <w:sz w:val="16"/>
                <w:szCs w:val="16"/>
              </w:rPr>
              <w:t>262257</w:t>
            </w:r>
          </w:p>
        </w:tc>
        <w:tc>
          <w:tcPr>
            <w:tcW w:w="1247" w:type="dxa"/>
            <w:vAlign w:val="bottom"/>
          </w:tcPr>
          <w:p w14:paraId="1136285E" w14:textId="6BE04159" w:rsidR="007F088B" w:rsidRPr="007F088B" w:rsidRDefault="007F088B" w:rsidP="007F088B">
            <w:pPr>
              <w:pStyle w:val="Table2heading"/>
              <w:spacing w:line="276" w:lineRule="auto"/>
              <w:rPr>
                <w:b w:val="0"/>
                <w:sz w:val="16"/>
                <w:szCs w:val="16"/>
              </w:rPr>
            </w:pPr>
            <w:r w:rsidRPr="007F088B">
              <w:rPr>
                <w:b w:val="0"/>
                <w:sz w:val="16"/>
                <w:szCs w:val="16"/>
              </w:rPr>
              <w:t>7841</w:t>
            </w:r>
          </w:p>
        </w:tc>
        <w:tc>
          <w:tcPr>
            <w:tcW w:w="1247" w:type="dxa"/>
            <w:tcBorders>
              <w:top w:val="nil"/>
              <w:left w:val="nil"/>
              <w:bottom w:val="nil"/>
            </w:tcBorders>
            <w:vAlign w:val="bottom"/>
          </w:tcPr>
          <w:p w14:paraId="65B74DBA" w14:textId="1E3EC3D4" w:rsidR="007F088B" w:rsidRPr="007F088B" w:rsidRDefault="007F088B" w:rsidP="007F088B">
            <w:pPr>
              <w:pStyle w:val="Table2heading"/>
              <w:spacing w:line="276" w:lineRule="auto"/>
              <w:rPr>
                <w:b w:val="0"/>
                <w:sz w:val="16"/>
                <w:szCs w:val="16"/>
              </w:rPr>
            </w:pPr>
            <w:r w:rsidRPr="007F088B">
              <w:rPr>
                <w:b w:val="0"/>
                <w:sz w:val="16"/>
                <w:szCs w:val="16"/>
              </w:rPr>
              <w:t>2026</w:t>
            </w:r>
          </w:p>
        </w:tc>
      </w:tr>
      <w:tr w:rsidR="007F088B" w:rsidRPr="00A72EFB" w14:paraId="4252A728" w14:textId="77777777" w:rsidTr="007951E5">
        <w:trPr>
          <w:trHeight w:hRule="exact" w:val="227"/>
        </w:trPr>
        <w:tc>
          <w:tcPr>
            <w:tcW w:w="567" w:type="dxa"/>
            <w:tcBorders>
              <w:top w:val="nil"/>
              <w:left w:val="nil"/>
              <w:bottom w:val="nil"/>
              <w:right w:val="single" w:sz="4" w:space="0" w:color="auto"/>
            </w:tcBorders>
            <w:vAlign w:val="bottom"/>
            <w:hideMark/>
          </w:tcPr>
          <w:p w14:paraId="2A194130"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Jun-31</w:t>
            </w:r>
          </w:p>
        </w:tc>
        <w:tc>
          <w:tcPr>
            <w:tcW w:w="1246" w:type="dxa"/>
            <w:vAlign w:val="bottom"/>
          </w:tcPr>
          <w:p w14:paraId="25E6892F" w14:textId="3A3B18A6" w:rsidR="007F088B" w:rsidRPr="007F088B" w:rsidRDefault="007F088B" w:rsidP="007F088B">
            <w:pPr>
              <w:pStyle w:val="Table2heading"/>
              <w:spacing w:line="276" w:lineRule="auto"/>
              <w:rPr>
                <w:b w:val="0"/>
                <w:sz w:val="16"/>
                <w:szCs w:val="16"/>
              </w:rPr>
            </w:pPr>
            <w:r w:rsidRPr="007F088B">
              <w:rPr>
                <w:b w:val="0"/>
                <w:sz w:val="16"/>
                <w:szCs w:val="16"/>
              </w:rPr>
              <w:t>47690</w:t>
            </w:r>
          </w:p>
        </w:tc>
        <w:tc>
          <w:tcPr>
            <w:tcW w:w="1247" w:type="dxa"/>
            <w:vAlign w:val="bottom"/>
          </w:tcPr>
          <w:p w14:paraId="18299323" w14:textId="082D6BDA" w:rsidR="007F088B" w:rsidRPr="007F088B" w:rsidRDefault="007F088B" w:rsidP="007F088B">
            <w:pPr>
              <w:pStyle w:val="Table2heading"/>
              <w:spacing w:line="276" w:lineRule="auto"/>
              <w:rPr>
                <w:b w:val="0"/>
                <w:sz w:val="16"/>
                <w:szCs w:val="16"/>
              </w:rPr>
            </w:pPr>
            <w:r w:rsidRPr="007F088B">
              <w:rPr>
                <w:b w:val="0"/>
                <w:sz w:val="16"/>
                <w:szCs w:val="16"/>
              </w:rPr>
              <w:t>1441</w:t>
            </w:r>
          </w:p>
        </w:tc>
        <w:tc>
          <w:tcPr>
            <w:tcW w:w="1247" w:type="dxa"/>
            <w:tcBorders>
              <w:top w:val="nil"/>
              <w:left w:val="nil"/>
              <w:bottom w:val="nil"/>
              <w:right w:val="single" w:sz="4" w:space="0" w:color="auto"/>
            </w:tcBorders>
            <w:vAlign w:val="bottom"/>
          </w:tcPr>
          <w:p w14:paraId="0DFE6F00" w14:textId="518F51FA" w:rsidR="007F088B" w:rsidRPr="007F088B" w:rsidRDefault="007F088B" w:rsidP="007F088B">
            <w:pPr>
              <w:pStyle w:val="Table2heading"/>
              <w:spacing w:line="276" w:lineRule="auto"/>
              <w:rPr>
                <w:b w:val="0"/>
                <w:sz w:val="16"/>
                <w:szCs w:val="16"/>
              </w:rPr>
            </w:pPr>
            <w:r w:rsidRPr="007F088B">
              <w:rPr>
                <w:b w:val="0"/>
                <w:sz w:val="16"/>
                <w:szCs w:val="16"/>
              </w:rPr>
              <w:t>467</w:t>
            </w:r>
          </w:p>
        </w:tc>
        <w:tc>
          <w:tcPr>
            <w:tcW w:w="1247" w:type="dxa"/>
            <w:vAlign w:val="bottom"/>
          </w:tcPr>
          <w:p w14:paraId="74F4F8D6" w14:textId="268C03FD" w:rsidR="007F088B" w:rsidRPr="007F088B" w:rsidRDefault="007F088B" w:rsidP="007F088B">
            <w:pPr>
              <w:pStyle w:val="Table2heading"/>
              <w:spacing w:line="276" w:lineRule="auto"/>
              <w:rPr>
                <w:b w:val="0"/>
                <w:sz w:val="16"/>
                <w:szCs w:val="16"/>
              </w:rPr>
            </w:pPr>
            <w:r w:rsidRPr="007F088B">
              <w:rPr>
                <w:b w:val="0"/>
                <w:sz w:val="16"/>
                <w:szCs w:val="16"/>
              </w:rPr>
              <w:t>268111</w:t>
            </w:r>
          </w:p>
        </w:tc>
        <w:tc>
          <w:tcPr>
            <w:tcW w:w="1247" w:type="dxa"/>
            <w:vAlign w:val="bottom"/>
          </w:tcPr>
          <w:p w14:paraId="74FB1F87" w14:textId="64642CE9" w:rsidR="007F088B" w:rsidRPr="007F088B" w:rsidRDefault="007F088B" w:rsidP="007F088B">
            <w:pPr>
              <w:pStyle w:val="Table2heading"/>
              <w:spacing w:line="276" w:lineRule="auto"/>
              <w:rPr>
                <w:b w:val="0"/>
                <w:sz w:val="16"/>
                <w:szCs w:val="16"/>
              </w:rPr>
            </w:pPr>
            <w:r w:rsidRPr="007F088B">
              <w:rPr>
                <w:b w:val="0"/>
                <w:sz w:val="16"/>
                <w:szCs w:val="16"/>
              </w:rPr>
              <w:t>7892</w:t>
            </w:r>
          </w:p>
        </w:tc>
        <w:tc>
          <w:tcPr>
            <w:tcW w:w="1247" w:type="dxa"/>
            <w:tcBorders>
              <w:top w:val="nil"/>
              <w:left w:val="nil"/>
              <w:bottom w:val="nil"/>
            </w:tcBorders>
            <w:vAlign w:val="bottom"/>
          </w:tcPr>
          <w:p w14:paraId="60F56C8F" w14:textId="32D00BE0" w:rsidR="007F088B" w:rsidRPr="007F088B" w:rsidRDefault="007F088B" w:rsidP="007F088B">
            <w:pPr>
              <w:pStyle w:val="Table2heading"/>
              <w:spacing w:line="276" w:lineRule="auto"/>
              <w:rPr>
                <w:b w:val="0"/>
                <w:sz w:val="16"/>
                <w:szCs w:val="16"/>
              </w:rPr>
            </w:pPr>
            <w:r w:rsidRPr="007F088B">
              <w:rPr>
                <w:b w:val="0"/>
                <w:sz w:val="16"/>
                <w:szCs w:val="16"/>
              </w:rPr>
              <w:t>2038</w:t>
            </w:r>
          </w:p>
        </w:tc>
      </w:tr>
      <w:tr w:rsidR="007F088B" w:rsidRPr="00A72EFB" w14:paraId="44AAE151" w14:textId="77777777" w:rsidTr="007951E5">
        <w:trPr>
          <w:trHeight w:hRule="exact" w:val="227"/>
        </w:trPr>
        <w:tc>
          <w:tcPr>
            <w:tcW w:w="567" w:type="dxa"/>
            <w:tcBorders>
              <w:top w:val="nil"/>
              <w:left w:val="nil"/>
              <w:bottom w:val="nil"/>
              <w:right w:val="single" w:sz="4" w:space="0" w:color="auto"/>
            </w:tcBorders>
            <w:vAlign w:val="bottom"/>
            <w:hideMark/>
          </w:tcPr>
          <w:p w14:paraId="77E37102"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Jun-32</w:t>
            </w:r>
          </w:p>
        </w:tc>
        <w:tc>
          <w:tcPr>
            <w:tcW w:w="1246" w:type="dxa"/>
            <w:vAlign w:val="bottom"/>
          </w:tcPr>
          <w:p w14:paraId="6B7364DE" w14:textId="0248BE1D" w:rsidR="007F088B" w:rsidRPr="007F088B" w:rsidRDefault="007F088B" w:rsidP="007F088B">
            <w:pPr>
              <w:pStyle w:val="Table2heading"/>
              <w:spacing w:line="276" w:lineRule="auto"/>
              <w:rPr>
                <w:b w:val="0"/>
                <w:sz w:val="16"/>
                <w:szCs w:val="16"/>
              </w:rPr>
            </w:pPr>
            <w:r w:rsidRPr="007F088B">
              <w:rPr>
                <w:b w:val="0"/>
                <w:sz w:val="16"/>
                <w:szCs w:val="16"/>
              </w:rPr>
              <w:t>48668</w:t>
            </w:r>
          </w:p>
        </w:tc>
        <w:tc>
          <w:tcPr>
            <w:tcW w:w="1247" w:type="dxa"/>
            <w:vAlign w:val="bottom"/>
          </w:tcPr>
          <w:p w14:paraId="44F17E53" w14:textId="3BB20D4A" w:rsidR="007F088B" w:rsidRPr="007F088B" w:rsidRDefault="007F088B" w:rsidP="007F088B">
            <w:pPr>
              <w:pStyle w:val="Table2heading"/>
              <w:spacing w:line="276" w:lineRule="auto"/>
              <w:rPr>
                <w:b w:val="0"/>
                <w:sz w:val="16"/>
                <w:szCs w:val="16"/>
              </w:rPr>
            </w:pPr>
            <w:r w:rsidRPr="007F088B">
              <w:rPr>
                <w:b w:val="0"/>
                <w:sz w:val="16"/>
                <w:szCs w:val="16"/>
              </w:rPr>
              <w:t>1448</w:t>
            </w:r>
          </w:p>
        </w:tc>
        <w:tc>
          <w:tcPr>
            <w:tcW w:w="1247" w:type="dxa"/>
            <w:tcBorders>
              <w:top w:val="nil"/>
              <w:left w:val="nil"/>
              <w:bottom w:val="nil"/>
              <w:right w:val="single" w:sz="4" w:space="0" w:color="auto"/>
            </w:tcBorders>
            <w:vAlign w:val="bottom"/>
          </w:tcPr>
          <w:p w14:paraId="7F8822B8" w14:textId="38B4B6EA" w:rsidR="007F088B" w:rsidRPr="007F088B" w:rsidRDefault="007F088B" w:rsidP="007F088B">
            <w:pPr>
              <w:pStyle w:val="Table2heading"/>
              <w:spacing w:line="276" w:lineRule="auto"/>
              <w:rPr>
                <w:b w:val="0"/>
                <w:sz w:val="16"/>
                <w:szCs w:val="16"/>
              </w:rPr>
            </w:pPr>
            <w:r w:rsidRPr="007F088B">
              <w:rPr>
                <w:b w:val="0"/>
                <w:sz w:val="16"/>
                <w:szCs w:val="16"/>
              </w:rPr>
              <w:t>470</w:t>
            </w:r>
          </w:p>
        </w:tc>
        <w:tc>
          <w:tcPr>
            <w:tcW w:w="1247" w:type="dxa"/>
            <w:vAlign w:val="bottom"/>
          </w:tcPr>
          <w:p w14:paraId="24A8F49E" w14:textId="11F24A28" w:rsidR="007F088B" w:rsidRPr="007F088B" w:rsidRDefault="007F088B" w:rsidP="007F088B">
            <w:pPr>
              <w:pStyle w:val="Table2heading"/>
              <w:spacing w:line="276" w:lineRule="auto"/>
              <w:rPr>
                <w:b w:val="0"/>
                <w:sz w:val="16"/>
                <w:szCs w:val="16"/>
              </w:rPr>
            </w:pPr>
            <w:r w:rsidRPr="007F088B">
              <w:rPr>
                <w:b w:val="0"/>
                <w:sz w:val="16"/>
                <w:szCs w:val="16"/>
              </w:rPr>
              <w:t>274000</w:t>
            </w:r>
          </w:p>
        </w:tc>
        <w:tc>
          <w:tcPr>
            <w:tcW w:w="1247" w:type="dxa"/>
            <w:vAlign w:val="bottom"/>
          </w:tcPr>
          <w:p w14:paraId="00BD09F9" w14:textId="63BD726F" w:rsidR="007F088B" w:rsidRPr="007F088B" w:rsidRDefault="007F088B" w:rsidP="007F088B">
            <w:pPr>
              <w:pStyle w:val="Table2heading"/>
              <w:spacing w:line="276" w:lineRule="auto"/>
              <w:rPr>
                <w:b w:val="0"/>
                <w:sz w:val="16"/>
                <w:szCs w:val="16"/>
              </w:rPr>
            </w:pPr>
            <w:r w:rsidRPr="007F088B">
              <w:rPr>
                <w:b w:val="0"/>
                <w:sz w:val="16"/>
                <w:szCs w:val="16"/>
              </w:rPr>
              <w:t>7938</w:t>
            </w:r>
          </w:p>
        </w:tc>
        <w:tc>
          <w:tcPr>
            <w:tcW w:w="1247" w:type="dxa"/>
            <w:tcBorders>
              <w:top w:val="nil"/>
              <w:left w:val="nil"/>
              <w:bottom w:val="nil"/>
            </w:tcBorders>
            <w:vAlign w:val="bottom"/>
          </w:tcPr>
          <w:p w14:paraId="6F344E40" w14:textId="11DFD680" w:rsidR="007F088B" w:rsidRPr="007F088B" w:rsidRDefault="007F088B" w:rsidP="007F088B">
            <w:pPr>
              <w:pStyle w:val="Table2heading"/>
              <w:spacing w:line="276" w:lineRule="auto"/>
              <w:rPr>
                <w:b w:val="0"/>
                <w:sz w:val="16"/>
                <w:szCs w:val="16"/>
              </w:rPr>
            </w:pPr>
            <w:r w:rsidRPr="007F088B">
              <w:rPr>
                <w:b w:val="0"/>
                <w:sz w:val="16"/>
                <w:szCs w:val="16"/>
              </w:rPr>
              <w:t>2049</w:t>
            </w:r>
          </w:p>
        </w:tc>
      </w:tr>
      <w:tr w:rsidR="007F088B" w:rsidRPr="00A72EFB" w14:paraId="76EC4DB5" w14:textId="77777777" w:rsidTr="007951E5">
        <w:trPr>
          <w:trHeight w:hRule="exact" w:val="227"/>
        </w:trPr>
        <w:tc>
          <w:tcPr>
            <w:tcW w:w="567" w:type="dxa"/>
            <w:tcBorders>
              <w:top w:val="nil"/>
              <w:left w:val="nil"/>
              <w:bottom w:val="nil"/>
              <w:right w:val="single" w:sz="4" w:space="0" w:color="auto"/>
            </w:tcBorders>
            <w:vAlign w:val="bottom"/>
            <w:hideMark/>
          </w:tcPr>
          <w:p w14:paraId="6A92AD60"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Jun-33</w:t>
            </w:r>
          </w:p>
        </w:tc>
        <w:tc>
          <w:tcPr>
            <w:tcW w:w="1246" w:type="dxa"/>
            <w:vAlign w:val="bottom"/>
          </w:tcPr>
          <w:p w14:paraId="18122A9F" w14:textId="07D9F020" w:rsidR="007F088B" w:rsidRPr="00A72EFB" w:rsidRDefault="007F088B" w:rsidP="007F088B">
            <w:pPr>
              <w:pStyle w:val="Table2heading"/>
              <w:spacing w:line="276" w:lineRule="auto"/>
              <w:rPr>
                <w:b w:val="0"/>
                <w:sz w:val="16"/>
                <w:szCs w:val="16"/>
              </w:rPr>
            </w:pPr>
            <w:r w:rsidRPr="007F088B">
              <w:rPr>
                <w:b w:val="0"/>
                <w:sz w:val="16"/>
                <w:szCs w:val="16"/>
              </w:rPr>
              <w:t>49651</w:t>
            </w:r>
          </w:p>
        </w:tc>
        <w:tc>
          <w:tcPr>
            <w:tcW w:w="1247" w:type="dxa"/>
            <w:vAlign w:val="bottom"/>
          </w:tcPr>
          <w:p w14:paraId="0BF9DB13" w14:textId="4EDDA92E" w:rsidR="007F088B" w:rsidRPr="00A72EFB" w:rsidRDefault="007F088B" w:rsidP="007F088B">
            <w:pPr>
              <w:pStyle w:val="Table2heading"/>
              <w:spacing w:line="276" w:lineRule="auto"/>
              <w:rPr>
                <w:b w:val="0"/>
                <w:sz w:val="16"/>
                <w:szCs w:val="16"/>
              </w:rPr>
            </w:pPr>
            <w:r w:rsidRPr="007F088B">
              <w:rPr>
                <w:b w:val="0"/>
                <w:sz w:val="16"/>
                <w:szCs w:val="16"/>
              </w:rPr>
              <w:t>1454</w:t>
            </w:r>
          </w:p>
        </w:tc>
        <w:tc>
          <w:tcPr>
            <w:tcW w:w="1247" w:type="dxa"/>
            <w:tcBorders>
              <w:top w:val="nil"/>
              <w:left w:val="nil"/>
              <w:bottom w:val="nil"/>
              <w:right w:val="single" w:sz="4" w:space="0" w:color="auto"/>
            </w:tcBorders>
            <w:vAlign w:val="bottom"/>
          </w:tcPr>
          <w:p w14:paraId="0B561C0E" w14:textId="28B03456" w:rsidR="007F088B" w:rsidRPr="00A72EFB" w:rsidRDefault="007F088B" w:rsidP="007F088B">
            <w:pPr>
              <w:pStyle w:val="Table2heading"/>
              <w:spacing w:line="276" w:lineRule="auto"/>
              <w:rPr>
                <w:b w:val="0"/>
                <w:sz w:val="16"/>
                <w:szCs w:val="16"/>
              </w:rPr>
            </w:pPr>
            <w:r w:rsidRPr="007F088B">
              <w:rPr>
                <w:b w:val="0"/>
                <w:sz w:val="16"/>
                <w:szCs w:val="16"/>
              </w:rPr>
              <w:t>472</w:t>
            </w:r>
          </w:p>
        </w:tc>
        <w:tc>
          <w:tcPr>
            <w:tcW w:w="1247" w:type="dxa"/>
            <w:vAlign w:val="bottom"/>
          </w:tcPr>
          <w:p w14:paraId="017F08C0" w14:textId="25010A76" w:rsidR="007F088B" w:rsidRPr="007F088B" w:rsidRDefault="007F088B" w:rsidP="007F088B">
            <w:pPr>
              <w:pStyle w:val="Table2heading"/>
              <w:spacing w:line="276" w:lineRule="auto"/>
              <w:rPr>
                <w:b w:val="0"/>
                <w:sz w:val="16"/>
                <w:szCs w:val="16"/>
              </w:rPr>
            </w:pPr>
            <w:r w:rsidRPr="007F088B">
              <w:rPr>
                <w:b w:val="0"/>
                <w:sz w:val="16"/>
                <w:szCs w:val="16"/>
              </w:rPr>
              <w:t>279924</w:t>
            </w:r>
          </w:p>
        </w:tc>
        <w:tc>
          <w:tcPr>
            <w:tcW w:w="1247" w:type="dxa"/>
            <w:vAlign w:val="bottom"/>
          </w:tcPr>
          <w:p w14:paraId="017F620E" w14:textId="40A02D1B" w:rsidR="007F088B" w:rsidRPr="007F088B" w:rsidRDefault="007F088B" w:rsidP="007F088B">
            <w:pPr>
              <w:pStyle w:val="Table2heading"/>
              <w:spacing w:line="276" w:lineRule="auto"/>
              <w:rPr>
                <w:b w:val="0"/>
                <w:sz w:val="16"/>
                <w:szCs w:val="16"/>
              </w:rPr>
            </w:pPr>
            <w:r w:rsidRPr="007F088B">
              <w:rPr>
                <w:b w:val="0"/>
                <w:sz w:val="16"/>
                <w:szCs w:val="16"/>
              </w:rPr>
              <w:t>7983</w:t>
            </w:r>
          </w:p>
        </w:tc>
        <w:tc>
          <w:tcPr>
            <w:tcW w:w="1247" w:type="dxa"/>
            <w:tcBorders>
              <w:top w:val="nil"/>
              <w:left w:val="nil"/>
              <w:bottom w:val="nil"/>
            </w:tcBorders>
            <w:vAlign w:val="bottom"/>
          </w:tcPr>
          <w:p w14:paraId="0EE15E53" w14:textId="03ADBEB5" w:rsidR="007F088B" w:rsidRPr="007F088B" w:rsidRDefault="007F088B" w:rsidP="007F088B">
            <w:pPr>
              <w:pStyle w:val="Table2heading"/>
              <w:spacing w:line="276" w:lineRule="auto"/>
              <w:rPr>
                <w:b w:val="0"/>
                <w:sz w:val="16"/>
                <w:szCs w:val="16"/>
              </w:rPr>
            </w:pPr>
            <w:r w:rsidRPr="007F088B">
              <w:rPr>
                <w:b w:val="0"/>
                <w:sz w:val="16"/>
                <w:szCs w:val="16"/>
              </w:rPr>
              <w:t>2060</w:t>
            </w:r>
          </w:p>
        </w:tc>
      </w:tr>
      <w:tr w:rsidR="007F088B" w:rsidRPr="00A72EFB" w14:paraId="1842D759" w14:textId="77777777" w:rsidTr="007951E5">
        <w:trPr>
          <w:trHeight w:hRule="exact" w:val="227"/>
        </w:trPr>
        <w:tc>
          <w:tcPr>
            <w:tcW w:w="567" w:type="dxa"/>
            <w:tcBorders>
              <w:top w:val="nil"/>
              <w:left w:val="nil"/>
              <w:bottom w:val="nil"/>
              <w:right w:val="single" w:sz="4" w:space="0" w:color="auto"/>
            </w:tcBorders>
            <w:vAlign w:val="bottom"/>
            <w:hideMark/>
          </w:tcPr>
          <w:p w14:paraId="626E091B"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Jun-34</w:t>
            </w:r>
          </w:p>
        </w:tc>
        <w:tc>
          <w:tcPr>
            <w:tcW w:w="1246" w:type="dxa"/>
            <w:vAlign w:val="bottom"/>
          </w:tcPr>
          <w:p w14:paraId="32604C11" w14:textId="0AD48CEE" w:rsidR="007F088B" w:rsidRPr="00A72EFB" w:rsidRDefault="007F088B" w:rsidP="007F088B">
            <w:pPr>
              <w:pStyle w:val="Table2heading"/>
              <w:spacing w:line="276" w:lineRule="auto"/>
              <w:rPr>
                <w:b w:val="0"/>
                <w:sz w:val="16"/>
                <w:szCs w:val="16"/>
              </w:rPr>
            </w:pPr>
            <w:r w:rsidRPr="007F088B">
              <w:rPr>
                <w:b w:val="0"/>
                <w:sz w:val="16"/>
                <w:szCs w:val="16"/>
              </w:rPr>
              <w:t>50638</w:t>
            </w:r>
          </w:p>
        </w:tc>
        <w:tc>
          <w:tcPr>
            <w:tcW w:w="1247" w:type="dxa"/>
            <w:vAlign w:val="bottom"/>
          </w:tcPr>
          <w:p w14:paraId="3352FA4C" w14:textId="172F3718" w:rsidR="007F088B" w:rsidRPr="00A72EFB" w:rsidRDefault="007F088B" w:rsidP="007F088B">
            <w:pPr>
              <w:pStyle w:val="Table2heading"/>
              <w:spacing w:line="276" w:lineRule="auto"/>
              <w:rPr>
                <w:b w:val="0"/>
                <w:sz w:val="16"/>
                <w:szCs w:val="16"/>
              </w:rPr>
            </w:pPr>
            <w:r w:rsidRPr="007F088B">
              <w:rPr>
                <w:b w:val="0"/>
                <w:sz w:val="16"/>
                <w:szCs w:val="16"/>
              </w:rPr>
              <w:t>1461</w:t>
            </w:r>
          </w:p>
        </w:tc>
        <w:tc>
          <w:tcPr>
            <w:tcW w:w="1247" w:type="dxa"/>
            <w:tcBorders>
              <w:top w:val="nil"/>
              <w:left w:val="nil"/>
              <w:bottom w:val="nil"/>
              <w:right w:val="single" w:sz="4" w:space="0" w:color="auto"/>
            </w:tcBorders>
            <w:vAlign w:val="bottom"/>
          </w:tcPr>
          <w:p w14:paraId="11591273" w14:textId="096142C7" w:rsidR="007F088B" w:rsidRPr="00A72EFB" w:rsidRDefault="007F088B" w:rsidP="007F088B">
            <w:pPr>
              <w:pStyle w:val="Table2heading"/>
              <w:spacing w:line="276" w:lineRule="auto"/>
              <w:rPr>
                <w:b w:val="0"/>
                <w:sz w:val="16"/>
                <w:szCs w:val="16"/>
              </w:rPr>
            </w:pPr>
            <w:r w:rsidRPr="007F088B">
              <w:rPr>
                <w:b w:val="0"/>
                <w:sz w:val="16"/>
                <w:szCs w:val="16"/>
              </w:rPr>
              <w:t>474</w:t>
            </w:r>
          </w:p>
        </w:tc>
        <w:tc>
          <w:tcPr>
            <w:tcW w:w="1247" w:type="dxa"/>
            <w:vAlign w:val="bottom"/>
          </w:tcPr>
          <w:p w14:paraId="21257B47" w14:textId="4A1CDA4C" w:rsidR="007F088B" w:rsidRPr="007F088B" w:rsidRDefault="007F088B" w:rsidP="007F088B">
            <w:pPr>
              <w:pStyle w:val="Table2heading"/>
              <w:spacing w:line="276" w:lineRule="auto"/>
              <w:rPr>
                <w:b w:val="0"/>
                <w:sz w:val="16"/>
                <w:szCs w:val="16"/>
              </w:rPr>
            </w:pPr>
            <w:r w:rsidRPr="007F088B">
              <w:rPr>
                <w:b w:val="0"/>
                <w:sz w:val="16"/>
                <w:szCs w:val="16"/>
              </w:rPr>
              <w:t>285882</w:t>
            </w:r>
          </w:p>
        </w:tc>
        <w:tc>
          <w:tcPr>
            <w:tcW w:w="1247" w:type="dxa"/>
            <w:vAlign w:val="bottom"/>
          </w:tcPr>
          <w:p w14:paraId="35F720CB" w14:textId="31E9458D" w:rsidR="007F088B" w:rsidRPr="007F088B" w:rsidRDefault="007F088B" w:rsidP="007F088B">
            <w:pPr>
              <w:pStyle w:val="Table2heading"/>
              <w:spacing w:line="276" w:lineRule="auto"/>
              <w:rPr>
                <w:b w:val="0"/>
                <w:sz w:val="16"/>
                <w:szCs w:val="16"/>
              </w:rPr>
            </w:pPr>
            <w:r w:rsidRPr="007F088B">
              <w:rPr>
                <w:b w:val="0"/>
                <w:sz w:val="16"/>
                <w:szCs w:val="16"/>
              </w:rPr>
              <w:t>8029</w:t>
            </w:r>
          </w:p>
        </w:tc>
        <w:tc>
          <w:tcPr>
            <w:tcW w:w="1247" w:type="dxa"/>
            <w:tcBorders>
              <w:top w:val="nil"/>
              <w:left w:val="nil"/>
              <w:bottom w:val="nil"/>
            </w:tcBorders>
            <w:vAlign w:val="bottom"/>
          </w:tcPr>
          <w:p w14:paraId="64B1E8F4" w14:textId="62B66B05" w:rsidR="007F088B" w:rsidRPr="007F088B" w:rsidRDefault="007F088B" w:rsidP="007F088B">
            <w:pPr>
              <w:pStyle w:val="Table2heading"/>
              <w:spacing w:line="276" w:lineRule="auto"/>
              <w:rPr>
                <w:b w:val="0"/>
                <w:sz w:val="16"/>
                <w:szCs w:val="16"/>
              </w:rPr>
            </w:pPr>
            <w:r w:rsidRPr="007F088B">
              <w:rPr>
                <w:b w:val="0"/>
                <w:sz w:val="16"/>
                <w:szCs w:val="16"/>
              </w:rPr>
              <w:t>2070</w:t>
            </w:r>
          </w:p>
        </w:tc>
      </w:tr>
      <w:tr w:rsidR="007F088B" w:rsidRPr="00A72EFB" w14:paraId="3AE4502F" w14:textId="77777777" w:rsidTr="007951E5">
        <w:trPr>
          <w:trHeight w:hRule="exact" w:val="227"/>
        </w:trPr>
        <w:tc>
          <w:tcPr>
            <w:tcW w:w="567" w:type="dxa"/>
            <w:tcBorders>
              <w:top w:val="nil"/>
              <w:left w:val="nil"/>
              <w:bottom w:val="nil"/>
              <w:right w:val="single" w:sz="4" w:space="0" w:color="auto"/>
            </w:tcBorders>
            <w:vAlign w:val="bottom"/>
            <w:hideMark/>
          </w:tcPr>
          <w:p w14:paraId="574C2ABA"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Jun-35</w:t>
            </w:r>
          </w:p>
        </w:tc>
        <w:tc>
          <w:tcPr>
            <w:tcW w:w="1246" w:type="dxa"/>
            <w:vAlign w:val="bottom"/>
          </w:tcPr>
          <w:p w14:paraId="201000A8" w14:textId="734B8277" w:rsidR="007F088B" w:rsidRPr="00A72EFB" w:rsidRDefault="007F088B" w:rsidP="007F088B">
            <w:pPr>
              <w:pStyle w:val="Table2heading"/>
              <w:spacing w:line="276" w:lineRule="auto"/>
              <w:rPr>
                <w:b w:val="0"/>
                <w:sz w:val="16"/>
                <w:szCs w:val="16"/>
              </w:rPr>
            </w:pPr>
            <w:r w:rsidRPr="007F088B">
              <w:rPr>
                <w:b w:val="0"/>
                <w:sz w:val="16"/>
                <w:szCs w:val="16"/>
              </w:rPr>
              <w:t>51630</w:t>
            </w:r>
          </w:p>
        </w:tc>
        <w:tc>
          <w:tcPr>
            <w:tcW w:w="1247" w:type="dxa"/>
            <w:vAlign w:val="bottom"/>
          </w:tcPr>
          <w:p w14:paraId="20F5F3C4" w14:textId="32D8F595" w:rsidR="007F088B" w:rsidRPr="00A72EFB" w:rsidRDefault="007F088B" w:rsidP="007F088B">
            <w:pPr>
              <w:pStyle w:val="Table2heading"/>
              <w:spacing w:line="276" w:lineRule="auto"/>
              <w:rPr>
                <w:b w:val="0"/>
                <w:sz w:val="16"/>
                <w:szCs w:val="16"/>
              </w:rPr>
            </w:pPr>
            <w:r w:rsidRPr="007F088B">
              <w:rPr>
                <w:b w:val="0"/>
                <w:sz w:val="16"/>
                <w:szCs w:val="16"/>
              </w:rPr>
              <w:t>1468</w:t>
            </w:r>
          </w:p>
        </w:tc>
        <w:tc>
          <w:tcPr>
            <w:tcW w:w="1247" w:type="dxa"/>
            <w:tcBorders>
              <w:top w:val="nil"/>
              <w:left w:val="nil"/>
              <w:bottom w:val="nil"/>
              <w:right w:val="single" w:sz="4" w:space="0" w:color="auto"/>
            </w:tcBorders>
            <w:vAlign w:val="bottom"/>
          </w:tcPr>
          <w:p w14:paraId="16956BAA" w14:textId="485233C3" w:rsidR="007F088B" w:rsidRPr="00A72EFB" w:rsidRDefault="007F088B" w:rsidP="007F088B">
            <w:pPr>
              <w:pStyle w:val="Table2heading"/>
              <w:spacing w:line="276" w:lineRule="auto"/>
              <w:rPr>
                <w:b w:val="0"/>
                <w:sz w:val="16"/>
                <w:szCs w:val="16"/>
              </w:rPr>
            </w:pPr>
            <w:r w:rsidRPr="007F088B">
              <w:rPr>
                <w:b w:val="0"/>
                <w:sz w:val="16"/>
                <w:szCs w:val="16"/>
              </w:rPr>
              <w:t>476</w:t>
            </w:r>
          </w:p>
        </w:tc>
        <w:tc>
          <w:tcPr>
            <w:tcW w:w="1247" w:type="dxa"/>
            <w:vAlign w:val="bottom"/>
          </w:tcPr>
          <w:p w14:paraId="7D501AD7" w14:textId="7A1EF302" w:rsidR="007F088B" w:rsidRPr="007F088B" w:rsidRDefault="007F088B" w:rsidP="007F088B">
            <w:pPr>
              <w:pStyle w:val="Table2heading"/>
              <w:spacing w:line="276" w:lineRule="auto"/>
              <w:rPr>
                <w:b w:val="0"/>
                <w:sz w:val="16"/>
                <w:szCs w:val="16"/>
              </w:rPr>
            </w:pPr>
            <w:r w:rsidRPr="007F088B">
              <w:rPr>
                <w:b w:val="0"/>
                <w:sz w:val="16"/>
                <w:szCs w:val="16"/>
              </w:rPr>
              <w:t>291877</w:t>
            </w:r>
          </w:p>
        </w:tc>
        <w:tc>
          <w:tcPr>
            <w:tcW w:w="1247" w:type="dxa"/>
            <w:vAlign w:val="bottom"/>
          </w:tcPr>
          <w:p w14:paraId="0522B241" w14:textId="6D354EEB" w:rsidR="007F088B" w:rsidRPr="007F088B" w:rsidRDefault="007F088B" w:rsidP="007F088B">
            <w:pPr>
              <w:pStyle w:val="Table2heading"/>
              <w:spacing w:line="276" w:lineRule="auto"/>
              <w:rPr>
                <w:b w:val="0"/>
                <w:sz w:val="16"/>
                <w:szCs w:val="16"/>
              </w:rPr>
            </w:pPr>
            <w:r w:rsidRPr="007F088B">
              <w:rPr>
                <w:b w:val="0"/>
                <w:sz w:val="16"/>
                <w:szCs w:val="16"/>
              </w:rPr>
              <w:t>8076</w:t>
            </w:r>
          </w:p>
        </w:tc>
        <w:tc>
          <w:tcPr>
            <w:tcW w:w="1247" w:type="dxa"/>
            <w:tcBorders>
              <w:top w:val="nil"/>
              <w:left w:val="nil"/>
              <w:bottom w:val="nil"/>
            </w:tcBorders>
            <w:vAlign w:val="bottom"/>
          </w:tcPr>
          <w:p w14:paraId="1F1D1CBD" w14:textId="6C41949A" w:rsidR="007F088B" w:rsidRPr="007F088B" w:rsidRDefault="007F088B" w:rsidP="007F088B">
            <w:pPr>
              <w:pStyle w:val="Table2heading"/>
              <w:spacing w:line="276" w:lineRule="auto"/>
              <w:rPr>
                <w:b w:val="0"/>
                <w:sz w:val="16"/>
                <w:szCs w:val="16"/>
              </w:rPr>
            </w:pPr>
            <w:r w:rsidRPr="007F088B">
              <w:rPr>
                <w:b w:val="0"/>
                <w:sz w:val="16"/>
                <w:szCs w:val="16"/>
              </w:rPr>
              <w:t>2081</w:t>
            </w:r>
          </w:p>
        </w:tc>
      </w:tr>
      <w:tr w:rsidR="007F088B" w:rsidRPr="00A72EFB" w14:paraId="568AC95D" w14:textId="77777777" w:rsidTr="007951E5">
        <w:trPr>
          <w:trHeight w:hRule="exact" w:val="227"/>
        </w:trPr>
        <w:tc>
          <w:tcPr>
            <w:tcW w:w="567" w:type="dxa"/>
            <w:tcBorders>
              <w:top w:val="nil"/>
              <w:left w:val="nil"/>
              <w:bottom w:val="nil"/>
              <w:right w:val="single" w:sz="4" w:space="0" w:color="auto"/>
            </w:tcBorders>
            <w:vAlign w:val="bottom"/>
            <w:hideMark/>
          </w:tcPr>
          <w:p w14:paraId="63E4E686"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Jun-36</w:t>
            </w:r>
          </w:p>
        </w:tc>
        <w:tc>
          <w:tcPr>
            <w:tcW w:w="1246" w:type="dxa"/>
            <w:vAlign w:val="bottom"/>
          </w:tcPr>
          <w:p w14:paraId="5F6C9F82" w14:textId="1498A97E" w:rsidR="007F088B" w:rsidRPr="00A72EFB" w:rsidRDefault="007F088B" w:rsidP="007F088B">
            <w:pPr>
              <w:pStyle w:val="Table2heading"/>
              <w:spacing w:line="276" w:lineRule="auto"/>
              <w:rPr>
                <w:b w:val="0"/>
                <w:sz w:val="16"/>
                <w:szCs w:val="16"/>
              </w:rPr>
            </w:pPr>
            <w:r w:rsidRPr="007F088B">
              <w:rPr>
                <w:b w:val="0"/>
                <w:sz w:val="16"/>
                <w:szCs w:val="16"/>
              </w:rPr>
              <w:t>52627</w:t>
            </w:r>
          </w:p>
        </w:tc>
        <w:tc>
          <w:tcPr>
            <w:tcW w:w="1247" w:type="dxa"/>
            <w:vAlign w:val="bottom"/>
          </w:tcPr>
          <w:p w14:paraId="65302F97" w14:textId="3FAAFE98" w:rsidR="007F088B" w:rsidRPr="00A72EFB" w:rsidRDefault="007F088B" w:rsidP="007F088B">
            <w:pPr>
              <w:pStyle w:val="Table2heading"/>
              <w:spacing w:line="276" w:lineRule="auto"/>
              <w:rPr>
                <w:b w:val="0"/>
                <w:sz w:val="16"/>
                <w:szCs w:val="16"/>
              </w:rPr>
            </w:pPr>
            <w:r w:rsidRPr="007F088B">
              <w:rPr>
                <w:b w:val="0"/>
                <w:sz w:val="16"/>
                <w:szCs w:val="16"/>
              </w:rPr>
              <w:t>1475</w:t>
            </w:r>
          </w:p>
        </w:tc>
        <w:tc>
          <w:tcPr>
            <w:tcW w:w="1247" w:type="dxa"/>
            <w:tcBorders>
              <w:top w:val="nil"/>
              <w:left w:val="nil"/>
              <w:bottom w:val="nil"/>
              <w:right w:val="single" w:sz="4" w:space="0" w:color="auto"/>
            </w:tcBorders>
            <w:vAlign w:val="bottom"/>
          </w:tcPr>
          <w:p w14:paraId="049EAD3E" w14:textId="1DF5F36C" w:rsidR="007F088B" w:rsidRPr="00A72EFB" w:rsidRDefault="007F088B" w:rsidP="007F088B">
            <w:pPr>
              <w:pStyle w:val="Table2heading"/>
              <w:spacing w:line="276" w:lineRule="auto"/>
              <w:rPr>
                <w:b w:val="0"/>
                <w:sz w:val="16"/>
                <w:szCs w:val="16"/>
              </w:rPr>
            </w:pPr>
            <w:r w:rsidRPr="007F088B">
              <w:rPr>
                <w:b w:val="0"/>
                <w:sz w:val="16"/>
                <w:szCs w:val="16"/>
              </w:rPr>
              <w:t>478</w:t>
            </w:r>
          </w:p>
        </w:tc>
        <w:tc>
          <w:tcPr>
            <w:tcW w:w="1247" w:type="dxa"/>
            <w:vAlign w:val="bottom"/>
          </w:tcPr>
          <w:p w14:paraId="5668E0E3" w14:textId="2601317C" w:rsidR="007F088B" w:rsidRPr="007F088B" w:rsidRDefault="007F088B" w:rsidP="007F088B">
            <w:pPr>
              <w:pStyle w:val="Table2heading"/>
              <w:spacing w:line="276" w:lineRule="auto"/>
              <w:rPr>
                <w:b w:val="0"/>
                <w:sz w:val="16"/>
                <w:szCs w:val="16"/>
              </w:rPr>
            </w:pPr>
            <w:r w:rsidRPr="007F088B">
              <w:rPr>
                <w:b w:val="0"/>
                <w:sz w:val="16"/>
                <w:szCs w:val="16"/>
              </w:rPr>
              <w:t>297909</w:t>
            </w:r>
          </w:p>
        </w:tc>
        <w:tc>
          <w:tcPr>
            <w:tcW w:w="1247" w:type="dxa"/>
            <w:vAlign w:val="bottom"/>
          </w:tcPr>
          <w:p w14:paraId="10885B9B" w14:textId="643305DB" w:rsidR="007F088B" w:rsidRPr="007F088B" w:rsidRDefault="007F088B" w:rsidP="007F088B">
            <w:pPr>
              <w:pStyle w:val="Table2heading"/>
              <w:spacing w:line="276" w:lineRule="auto"/>
              <w:rPr>
                <w:b w:val="0"/>
                <w:sz w:val="16"/>
                <w:szCs w:val="16"/>
              </w:rPr>
            </w:pPr>
            <w:r w:rsidRPr="007F088B">
              <w:rPr>
                <w:b w:val="0"/>
                <w:sz w:val="16"/>
                <w:szCs w:val="16"/>
              </w:rPr>
              <w:t>8125</w:t>
            </w:r>
          </w:p>
        </w:tc>
        <w:tc>
          <w:tcPr>
            <w:tcW w:w="1247" w:type="dxa"/>
            <w:tcBorders>
              <w:top w:val="nil"/>
              <w:left w:val="nil"/>
              <w:bottom w:val="nil"/>
            </w:tcBorders>
            <w:vAlign w:val="bottom"/>
          </w:tcPr>
          <w:p w14:paraId="5A2EF571" w14:textId="54C97BBC" w:rsidR="007F088B" w:rsidRPr="007F088B" w:rsidRDefault="007F088B" w:rsidP="007F088B">
            <w:pPr>
              <w:pStyle w:val="Table2heading"/>
              <w:spacing w:line="276" w:lineRule="auto"/>
              <w:rPr>
                <w:b w:val="0"/>
                <w:sz w:val="16"/>
                <w:szCs w:val="16"/>
              </w:rPr>
            </w:pPr>
            <w:r w:rsidRPr="007F088B">
              <w:rPr>
                <w:b w:val="0"/>
                <w:sz w:val="16"/>
                <w:szCs w:val="16"/>
              </w:rPr>
              <w:t>2093</w:t>
            </w:r>
          </w:p>
        </w:tc>
      </w:tr>
      <w:tr w:rsidR="007F088B" w:rsidRPr="00A72EFB" w14:paraId="05AC3E20" w14:textId="77777777" w:rsidTr="007951E5">
        <w:trPr>
          <w:trHeight w:hRule="exact" w:val="227"/>
        </w:trPr>
        <w:tc>
          <w:tcPr>
            <w:tcW w:w="567" w:type="dxa"/>
            <w:tcBorders>
              <w:top w:val="nil"/>
              <w:left w:val="nil"/>
              <w:bottom w:val="nil"/>
              <w:right w:val="single" w:sz="4" w:space="0" w:color="auto"/>
            </w:tcBorders>
            <w:vAlign w:val="bottom"/>
            <w:hideMark/>
          </w:tcPr>
          <w:p w14:paraId="255BE268"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Jun-37</w:t>
            </w:r>
          </w:p>
        </w:tc>
        <w:tc>
          <w:tcPr>
            <w:tcW w:w="1246" w:type="dxa"/>
            <w:vAlign w:val="bottom"/>
          </w:tcPr>
          <w:p w14:paraId="51097FA7" w14:textId="7F8846C7" w:rsidR="007F088B" w:rsidRPr="00A72EFB" w:rsidRDefault="007F088B" w:rsidP="007F088B">
            <w:pPr>
              <w:pStyle w:val="Table2heading"/>
              <w:spacing w:line="276" w:lineRule="auto"/>
              <w:rPr>
                <w:b w:val="0"/>
                <w:sz w:val="16"/>
                <w:szCs w:val="16"/>
              </w:rPr>
            </w:pPr>
            <w:r w:rsidRPr="007F088B">
              <w:rPr>
                <w:b w:val="0"/>
                <w:sz w:val="16"/>
                <w:szCs w:val="16"/>
              </w:rPr>
              <w:t>53629</w:t>
            </w:r>
          </w:p>
        </w:tc>
        <w:tc>
          <w:tcPr>
            <w:tcW w:w="1247" w:type="dxa"/>
            <w:vAlign w:val="bottom"/>
          </w:tcPr>
          <w:p w14:paraId="74731BA2" w14:textId="2A104A9D" w:rsidR="007F088B" w:rsidRPr="00A72EFB" w:rsidRDefault="007F088B" w:rsidP="007F088B">
            <w:pPr>
              <w:pStyle w:val="Table2heading"/>
              <w:spacing w:line="276" w:lineRule="auto"/>
              <w:rPr>
                <w:b w:val="0"/>
                <w:sz w:val="16"/>
                <w:szCs w:val="16"/>
              </w:rPr>
            </w:pPr>
            <w:r w:rsidRPr="007F088B">
              <w:rPr>
                <w:b w:val="0"/>
                <w:sz w:val="16"/>
                <w:szCs w:val="16"/>
              </w:rPr>
              <w:t>1483</w:t>
            </w:r>
          </w:p>
        </w:tc>
        <w:tc>
          <w:tcPr>
            <w:tcW w:w="1247" w:type="dxa"/>
            <w:tcBorders>
              <w:top w:val="nil"/>
              <w:left w:val="nil"/>
              <w:bottom w:val="nil"/>
              <w:right w:val="single" w:sz="4" w:space="0" w:color="auto"/>
            </w:tcBorders>
            <w:vAlign w:val="bottom"/>
          </w:tcPr>
          <w:p w14:paraId="7EF7FA41" w14:textId="4E0B2880" w:rsidR="007F088B" w:rsidRPr="00A72EFB" w:rsidRDefault="007F088B" w:rsidP="007F088B">
            <w:pPr>
              <w:pStyle w:val="Table2heading"/>
              <w:spacing w:line="276" w:lineRule="auto"/>
              <w:rPr>
                <w:b w:val="0"/>
                <w:sz w:val="16"/>
                <w:szCs w:val="16"/>
              </w:rPr>
            </w:pPr>
            <w:r w:rsidRPr="007F088B">
              <w:rPr>
                <w:b w:val="0"/>
                <w:sz w:val="16"/>
                <w:szCs w:val="16"/>
              </w:rPr>
              <w:t>481</w:t>
            </w:r>
          </w:p>
        </w:tc>
        <w:tc>
          <w:tcPr>
            <w:tcW w:w="1247" w:type="dxa"/>
            <w:vAlign w:val="bottom"/>
          </w:tcPr>
          <w:p w14:paraId="0A4878BE" w14:textId="260BFAD4" w:rsidR="007F088B" w:rsidRPr="007F088B" w:rsidRDefault="007F088B" w:rsidP="007F088B">
            <w:pPr>
              <w:pStyle w:val="Table2heading"/>
              <w:spacing w:line="276" w:lineRule="auto"/>
              <w:rPr>
                <w:b w:val="0"/>
                <w:sz w:val="16"/>
                <w:szCs w:val="16"/>
              </w:rPr>
            </w:pPr>
            <w:r w:rsidRPr="007F088B">
              <w:rPr>
                <w:b w:val="0"/>
                <w:sz w:val="16"/>
                <w:szCs w:val="16"/>
              </w:rPr>
              <w:t>303980</w:t>
            </w:r>
          </w:p>
        </w:tc>
        <w:tc>
          <w:tcPr>
            <w:tcW w:w="1247" w:type="dxa"/>
            <w:vAlign w:val="bottom"/>
          </w:tcPr>
          <w:p w14:paraId="194CBE82" w14:textId="55D63E7B" w:rsidR="007F088B" w:rsidRPr="007F088B" w:rsidRDefault="007F088B" w:rsidP="007F088B">
            <w:pPr>
              <w:pStyle w:val="Table2heading"/>
              <w:spacing w:line="276" w:lineRule="auto"/>
              <w:rPr>
                <w:b w:val="0"/>
                <w:sz w:val="16"/>
                <w:szCs w:val="16"/>
              </w:rPr>
            </w:pPr>
            <w:r w:rsidRPr="007F088B">
              <w:rPr>
                <w:b w:val="0"/>
                <w:sz w:val="16"/>
                <w:szCs w:val="16"/>
              </w:rPr>
              <w:t>8177</w:t>
            </w:r>
          </w:p>
        </w:tc>
        <w:tc>
          <w:tcPr>
            <w:tcW w:w="1247" w:type="dxa"/>
            <w:tcBorders>
              <w:top w:val="nil"/>
              <w:left w:val="nil"/>
              <w:bottom w:val="nil"/>
            </w:tcBorders>
            <w:vAlign w:val="bottom"/>
          </w:tcPr>
          <w:p w14:paraId="30353E85" w14:textId="6F16463C" w:rsidR="007F088B" w:rsidRPr="007F088B" w:rsidRDefault="007F088B" w:rsidP="007F088B">
            <w:pPr>
              <w:pStyle w:val="Table2heading"/>
              <w:spacing w:line="276" w:lineRule="auto"/>
              <w:rPr>
                <w:b w:val="0"/>
                <w:sz w:val="16"/>
                <w:szCs w:val="16"/>
              </w:rPr>
            </w:pPr>
            <w:r w:rsidRPr="007F088B">
              <w:rPr>
                <w:b w:val="0"/>
                <w:sz w:val="16"/>
                <w:szCs w:val="16"/>
              </w:rPr>
              <w:t>2105</w:t>
            </w:r>
          </w:p>
        </w:tc>
      </w:tr>
      <w:tr w:rsidR="007F088B" w:rsidRPr="00A72EFB" w14:paraId="079992D9" w14:textId="77777777" w:rsidTr="007951E5">
        <w:trPr>
          <w:trHeight w:hRule="exact" w:val="227"/>
        </w:trPr>
        <w:tc>
          <w:tcPr>
            <w:tcW w:w="567" w:type="dxa"/>
            <w:tcBorders>
              <w:top w:val="nil"/>
              <w:left w:val="nil"/>
              <w:bottom w:val="nil"/>
              <w:right w:val="single" w:sz="4" w:space="0" w:color="auto"/>
            </w:tcBorders>
            <w:vAlign w:val="bottom"/>
            <w:hideMark/>
          </w:tcPr>
          <w:p w14:paraId="3BD801E1"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Jun-38</w:t>
            </w:r>
          </w:p>
        </w:tc>
        <w:tc>
          <w:tcPr>
            <w:tcW w:w="1246" w:type="dxa"/>
            <w:vAlign w:val="bottom"/>
          </w:tcPr>
          <w:p w14:paraId="68CCEDAD" w14:textId="1D1D8A92" w:rsidR="007F088B" w:rsidRPr="00A72EFB" w:rsidRDefault="007F088B" w:rsidP="007F088B">
            <w:pPr>
              <w:pStyle w:val="Table2heading"/>
              <w:spacing w:line="276" w:lineRule="auto"/>
              <w:rPr>
                <w:b w:val="0"/>
                <w:sz w:val="16"/>
                <w:szCs w:val="16"/>
              </w:rPr>
            </w:pPr>
            <w:r w:rsidRPr="007F088B">
              <w:rPr>
                <w:b w:val="0"/>
                <w:sz w:val="16"/>
                <w:szCs w:val="16"/>
              </w:rPr>
              <w:t>54636</w:t>
            </w:r>
          </w:p>
        </w:tc>
        <w:tc>
          <w:tcPr>
            <w:tcW w:w="1247" w:type="dxa"/>
            <w:vAlign w:val="bottom"/>
          </w:tcPr>
          <w:p w14:paraId="18C6F6FE" w14:textId="1159D53D" w:rsidR="007F088B" w:rsidRPr="00A72EFB" w:rsidRDefault="007F088B" w:rsidP="007F088B">
            <w:pPr>
              <w:pStyle w:val="Table2heading"/>
              <w:spacing w:line="276" w:lineRule="auto"/>
              <w:rPr>
                <w:b w:val="0"/>
                <w:sz w:val="16"/>
                <w:szCs w:val="16"/>
              </w:rPr>
            </w:pPr>
            <w:r w:rsidRPr="007F088B">
              <w:rPr>
                <w:b w:val="0"/>
                <w:sz w:val="16"/>
                <w:szCs w:val="16"/>
              </w:rPr>
              <w:t>1491</w:t>
            </w:r>
          </w:p>
        </w:tc>
        <w:tc>
          <w:tcPr>
            <w:tcW w:w="1247" w:type="dxa"/>
            <w:tcBorders>
              <w:top w:val="nil"/>
              <w:left w:val="nil"/>
              <w:bottom w:val="nil"/>
              <w:right w:val="single" w:sz="4" w:space="0" w:color="auto"/>
            </w:tcBorders>
            <w:vAlign w:val="bottom"/>
          </w:tcPr>
          <w:p w14:paraId="23FE2C64" w14:textId="3E56429A" w:rsidR="007F088B" w:rsidRPr="00A72EFB" w:rsidRDefault="007F088B" w:rsidP="007F088B">
            <w:pPr>
              <w:pStyle w:val="Table2heading"/>
              <w:spacing w:line="276" w:lineRule="auto"/>
              <w:rPr>
                <w:b w:val="0"/>
                <w:sz w:val="16"/>
                <w:szCs w:val="16"/>
              </w:rPr>
            </w:pPr>
            <w:r w:rsidRPr="007F088B">
              <w:rPr>
                <w:b w:val="0"/>
                <w:sz w:val="16"/>
                <w:szCs w:val="16"/>
              </w:rPr>
              <w:t>484</w:t>
            </w:r>
          </w:p>
        </w:tc>
        <w:tc>
          <w:tcPr>
            <w:tcW w:w="1247" w:type="dxa"/>
            <w:vAlign w:val="bottom"/>
          </w:tcPr>
          <w:p w14:paraId="68F9C20E" w14:textId="17B886E5" w:rsidR="007F088B" w:rsidRPr="007F088B" w:rsidRDefault="007F088B" w:rsidP="007F088B">
            <w:pPr>
              <w:pStyle w:val="Table2heading"/>
              <w:spacing w:line="276" w:lineRule="auto"/>
              <w:rPr>
                <w:b w:val="0"/>
                <w:sz w:val="16"/>
                <w:szCs w:val="16"/>
              </w:rPr>
            </w:pPr>
            <w:r w:rsidRPr="007F088B">
              <w:rPr>
                <w:b w:val="0"/>
                <w:sz w:val="16"/>
                <w:szCs w:val="16"/>
              </w:rPr>
              <w:t>310093</w:t>
            </w:r>
          </w:p>
        </w:tc>
        <w:tc>
          <w:tcPr>
            <w:tcW w:w="1247" w:type="dxa"/>
            <w:vAlign w:val="bottom"/>
          </w:tcPr>
          <w:p w14:paraId="50968919" w14:textId="4A43400F" w:rsidR="007F088B" w:rsidRPr="007F088B" w:rsidRDefault="007F088B" w:rsidP="007F088B">
            <w:pPr>
              <w:pStyle w:val="Table2heading"/>
              <w:spacing w:line="276" w:lineRule="auto"/>
              <w:rPr>
                <w:b w:val="0"/>
                <w:sz w:val="16"/>
                <w:szCs w:val="16"/>
              </w:rPr>
            </w:pPr>
            <w:r w:rsidRPr="007F088B">
              <w:rPr>
                <w:b w:val="0"/>
                <w:sz w:val="16"/>
                <w:szCs w:val="16"/>
              </w:rPr>
              <w:t>8231</w:t>
            </w:r>
          </w:p>
        </w:tc>
        <w:tc>
          <w:tcPr>
            <w:tcW w:w="1247" w:type="dxa"/>
            <w:tcBorders>
              <w:top w:val="nil"/>
              <w:left w:val="nil"/>
              <w:bottom w:val="nil"/>
            </w:tcBorders>
            <w:vAlign w:val="bottom"/>
          </w:tcPr>
          <w:p w14:paraId="3A166125" w14:textId="6567FA3F" w:rsidR="007F088B" w:rsidRPr="007F088B" w:rsidRDefault="007F088B" w:rsidP="007F088B">
            <w:pPr>
              <w:pStyle w:val="Table2heading"/>
              <w:spacing w:line="276" w:lineRule="auto"/>
              <w:rPr>
                <w:b w:val="0"/>
                <w:sz w:val="16"/>
                <w:szCs w:val="16"/>
              </w:rPr>
            </w:pPr>
            <w:r w:rsidRPr="007F088B">
              <w:rPr>
                <w:b w:val="0"/>
                <w:sz w:val="16"/>
                <w:szCs w:val="16"/>
              </w:rPr>
              <w:t>2118</w:t>
            </w:r>
          </w:p>
        </w:tc>
      </w:tr>
      <w:tr w:rsidR="007F088B" w:rsidRPr="00A72EFB" w14:paraId="5DB2122F" w14:textId="77777777" w:rsidTr="007951E5">
        <w:trPr>
          <w:trHeight w:hRule="exact" w:val="227"/>
        </w:trPr>
        <w:tc>
          <w:tcPr>
            <w:tcW w:w="567" w:type="dxa"/>
            <w:tcBorders>
              <w:top w:val="nil"/>
              <w:left w:val="nil"/>
              <w:right w:val="single" w:sz="4" w:space="0" w:color="auto"/>
            </w:tcBorders>
            <w:vAlign w:val="bottom"/>
            <w:hideMark/>
          </w:tcPr>
          <w:p w14:paraId="29A35079"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Jun-39</w:t>
            </w:r>
          </w:p>
        </w:tc>
        <w:tc>
          <w:tcPr>
            <w:tcW w:w="1246" w:type="dxa"/>
            <w:vAlign w:val="bottom"/>
          </w:tcPr>
          <w:p w14:paraId="7952E9ED" w14:textId="0E45E5B1" w:rsidR="007F088B" w:rsidRPr="00A72EFB" w:rsidRDefault="007F088B" w:rsidP="007F088B">
            <w:pPr>
              <w:pStyle w:val="Table2heading"/>
              <w:spacing w:line="276" w:lineRule="auto"/>
              <w:rPr>
                <w:b w:val="0"/>
                <w:sz w:val="16"/>
                <w:szCs w:val="16"/>
              </w:rPr>
            </w:pPr>
            <w:r w:rsidRPr="007F088B">
              <w:rPr>
                <w:b w:val="0"/>
                <w:sz w:val="16"/>
                <w:szCs w:val="16"/>
              </w:rPr>
              <w:t>55650</w:t>
            </w:r>
          </w:p>
        </w:tc>
        <w:tc>
          <w:tcPr>
            <w:tcW w:w="1247" w:type="dxa"/>
            <w:vAlign w:val="bottom"/>
          </w:tcPr>
          <w:p w14:paraId="7CE51D3C" w14:textId="2A895F50" w:rsidR="007F088B" w:rsidRPr="00A72EFB" w:rsidRDefault="007F088B" w:rsidP="007F088B">
            <w:pPr>
              <w:pStyle w:val="Table2heading"/>
              <w:spacing w:line="276" w:lineRule="auto"/>
              <w:rPr>
                <w:b w:val="0"/>
                <w:sz w:val="16"/>
                <w:szCs w:val="16"/>
              </w:rPr>
            </w:pPr>
            <w:r w:rsidRPr="007F088B">
              <w:rPr>
                <w:b w:val="0"/>
                <w:sz w:val="16"/>
                <w:szCs w:val="16"/>
              </w:rPr>
              <w:t>1500</w:t>
            </w:r>
          </w:p>
        </w:tc>
        <w:tc>
          <w:tcPr>
            <w:tcW w:w="1247" w:type="dxa"/>
            <w:tcBorders>
              <w:top w:val="nil"/>
              <w:left w:val="nil"/>
              <w:right w:val="single" w:sz="4" w:space="0" w:color="auto"/>
            </w:tcBorders>
            <w:vAlign w:val="bottom"/>
          </w:tcPr>
          <w:p w14:paraId="7C9F759D" w14:textId="731A59C0" w:rsidR="007F088B" w:rsidRPr="00A72EFB" w:rsidRDefault="007F088B" w:rsidP="007F088B">
            <w:pPr>
              <w:pStyle w:val="Table2heading"/>
              <w:spacing w:line="276" w:lineRule="auto"/>
              <w:rPr>
                <w:b w:val="0"/>
                <w:sz w:val="16"/>
                <w:szCs w:val="16"/>
              </w:rPr>
            </w:pPr>
            <w:r w:rsidRPr="007F088B">
              <w:rPr>
                <w:b w:val="0"/>
                <w:sz w:val="16"/>
                <w:szCs w:val="16"/>
              </w:rPr>
              <w:t>487</w:t>
            </w:r>
          </w:p>
        </w:tc>
        <w:tc>
          <w:tcPr>
            <w:tcW w:w="1247" w:type="dxa"/>
            <w:vAlign w:val="bottom"/>
          </w:tcPr>
          <w:p w14:paraId="0C6FFAC1" w14:textId="2D415167" w:rsidR="007F088B" w:rsidRPr="007F088B" w:rsidRDefault="007F088B" w:rsidP="007F088B">
            <w:pPr>
              <w:pStyle w:val="Table2heading"/>
              <w:spacing w:line="276" w:lineRule="auto"/>
              <w:rPr>
                <w:b w:val="0"/>
                <w:sz w:val="16"/>
                <w:szCs w:val="16"/>
              </w:rPr>
            </w:pPr>
            <w:r w:rsidRPr="007F088B">
              <w:rPr>
                <w:b w:val="0"/>
                <w:sz w:val="16"/>
                <w:szCs w:val="16"/>
              </w:rPr>
              <w:t>316249</w:t>
            </w:r>
          </w:p>
        </w:tc>
        <w:tc>
          <w:tcPr>
            <w:tcW w:w="1247" w:type="dxa"/>
            <w:vAlign w:val="bottom"/>
          </w:tcPr>
          <w:p w14:paraId="3EF37530" w14:textId="54D34FF8" w:rsidR="007F088B" w:rsidRPr="007F088B" w:rsidRDefault="007F088B" w:rsidP="007F088B">
            <w:pPr>
              <w:pStyle w:val="Table2heading"/>
              <w:spacing w:line="276" w:lineRule="auto"/>
              <w:rPr>
                <w:b w:val="0"/>
                <w:sz w:val="16"/>
                <w:szCs w:val="16"/>
              </w:rPr>
            </w:pPr>
            <w:r w:rsidRPr="007F088B">
              <w:rPr>
                <w:b w:val="0"/>
                <w:sz w:val="16"/>
                <w:szCs w:val="16"/>
              </w:rPr>
              <w:t>8288</w:t>
            </w:r>
          </w:p>
        </w:tc>
        <w:tc>
          <w:tcPr>
            <w:tcW w:w="1247" w:type="dxa"/>
            <w:tcBorders>
              <w:top w:val="nil"/>
              <w:left w:val="nil"/>
            </w:tcBorders>
            <w:vAlign w:val="bottom"/>
          </w:tcPr>
          <w:p w14:paraId="1CE37952" w14:textId="77FDBE7B" w:rsidR="007F088B" w:rsidRPr="007F088B" w:rsidRDefault="007F088B" w:rsidP="007F088B">
            <w:pPr>
              <w:pStyle w:val="Table2heading"/>
              <w:spacing w:line="276" w:lineRule="auto"/>
              <w:rPr>
                <w:b w:val="0"/>
                <w:sz w:val="16"/>
                <w:szCs w:val="16"/>
              </w:rPr>
            </w:pPr>
            <w:r w:rsidRPr="007F088B">
              <w:rPr>
                <w:b w:val="0"/>
                <w:sz w:val="16"/>
                <w:szCs w:val="16"/>
              </w:rPr>
              <w:t>2132</w:t>
            </w:r>
          </w:p>
        </w:tc>
      </w:tr>
      <w:tr w:rsidR="007F088B" w:rsidRPr="00A72EFB" w14:paraId="7F97E710" w14:textId="77777777" w:rsidTr="007951E5">
        <w:trPr>
          <w:trHeight w:hRule="exact" w:val="227"/>
        </w:trPr>
        <w:tc>
          <w:tcPr>
            <w:tcW w:w="567" w:type="dxa"/>
            <w:tcBorders>
              <w:top w:val="nil"/>
              <w:left w:val="nil"/>
              <w:right w:val="single" w:sz="4" w:space="0" w:color="auto"/>
            </w:tcBorders>
            <w:vAlign w:val="bottom"/>
            <w:hideMark/>
          </w:tcPr>
          <w:p w14:paraId="13707549"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Jun-40</w:t>
            </w:r>
          </w:p>
        </w:tc>
        <w:tc>
          <w:tcPr>
            <w:tcW w:w="1246" w:type="dxa"/>
            <w:vAlign w:val="bottom"/>
          </w:tcPr>
          <w:p w14:paraId="5C502DB0" w14:textId="54F204D9" w:rsidR="007F088B" w:rsidRPr="00A72EFB" w:rsidRDefault="007F088B" w:rsidP="007F088B">
            <w:pPr>
              <w:pStyle w:val="Table2heading"/>
              <w:spacing w:line="276" w:lineRule="auto"/>
              <w:rPr>
                <w:b w:val="0"/>
                <w:sz w:val="16"/>
                <w:szCs w:val="16"/>
              </w:rPr>
            </w:pPr>
            <w:r w:rsidRPr="007F088B">
              <w:rPr>
                <w:b w:val="0"/>
                <w:sz w:val="16"/>
                <w:szCs w:val="16"/>
              </w:rPr>
              <w:t>56670</w:t>
            </w:r>
          </w:p>
        </w:tc>
        <w:tc>
          <w:tcPr>
            <w:tcW w:w="1247" w:type="dxa"/>
            <w:vAlign w:val="bottom"/>
          </w:tcPr>
          <w:p w14:paraId="0AF58D4F" w14:textId="63B0DA76" w:rsidR="007F088B" w:rsidRPr="00A72EFB" w:rsidRDefault="007F088B" w:rsidP="007F088B">
            <w:pPr>
              <w:pStyle w:val="Table2heading"/>
              <w:spacing w:line="276" w:lineRule="auto"/>
              <w:rPr>
                <w:b w:val="0"/>
                <w:sz w:val="16"/>
                <w:szCs w:val="16"/>
              </w:rPr>
            </w:pPr>
            <w:r w:rsidRPr="007F088B">
              <w:rPr>
                <w:b w:val="0"/>
                <w:sz w:val="16"/>
                <w:szCs w:val="16"/>
              </w:rPr>
              <w:t>1510</w:t>
            </w:r>
          </w:p>
        </w:tc>
        <w:tc>
          <w:tcPr>
            <w:tcW w:w="1247" w:type="dxa"/>
            <w:tcBorders>
              <w:top w:val="nil"/>
              <w:left w:val="nil"/>
              <w:right w:val="single" w:sz="4" w:space="0" w:color="auto"/>
            </w:tcBorders>
            <w:vAlign w:val="bottom"/>
          </w:tcPr>
          <w:p w14:paraId="093AD769" w14:textId="12B9D4B6" w:rsidR="007F088B" w:rsidRPr="00A72EFB" w:rsidRDefault="007F088B" w:rsidP="007F088B">
            <w:pPr>
              <w:pStyle w:val="Table2heading"/>
              <w:spacing w:line="276" w:lineRule="auto"/>
              <w:rPr>
                <w:b w:val="0"/>
                <w:sz w:val="16"/>
                <w:szCs w:val="16"/>
              </w:rPr>
            </w:pPr>
            <w:r w:rsidRPr="007F088B">
              <w:rPr>
                <w:b w:val="0"/>
                <w:sz w:val="16"/>
                <w:szCs w:val="16"/>
              </w:rPr>
              <w:t>490</w:t>
            </w:r>
          </w:p>
        </w:tc>
        <w:tc>
          <w:tcPr>
            <w:tcW w:w="1247" w:type="dxa"/>
            <w:vAlign w:val="bottom"/>
          </w:tcPr>
          <w:p w14:paraId="3166841A" w14:textId="6BE9EB98" w:rsidR="007F088B" w:rsidRPr="007F088B" w:rsidRDefault="007F088B" w:rsidP="007F088B">
            <w:pPr>
              <w:pStyle w:val="Table2heading"/>
              <w:spacing w:line="276" w:lineRule="auto"/>
              <w:rPr>
                <w:b w:val="0"/>
                <w:sz w:val="16"/>
                <w:szCs w:val="16"/>
              </w:rPr>
            </w:pPr>
            <w:r w:rsidRPr="007F088B">
              <w:rPr>
                <w:b w:val="0"/>
                <w:sz w:val="16"/>
                <w:szCs w:val="16"/>
              </w:rPr>
              <w:t>322450</w:t>
            </w:r>
          </w:p>
        </w:tc>
        <w:tc>
          <w:tcPr>
            <w:tcW w:w="1247" w:type="dxa"/>
            <w:vAlign w:val="bottom"/>
          </w:tcPr>
          <w:p w14:paraId="44E6B2AF" w14:textId="05E090D0" w:rsidR="007F088B" w:rsidRPr="007F088B" w:rsidRDefault="007F088B" w:rsidP="007F088B">
            <w:pPr>
              <w:pStyle w:val="Table2heading"/>
              <w:spacing w:line="276" w:lineRule="auto"/>
              <w:rPr>
                <w:b w:val="0"/>
                <w:sz w:val="16"/>
                <w:szCs w:val="16"/>
              </w:rPr>
            </w:pPr>
            <w:r w:rsidRPr="007F088B">
              <w:rPr>
                <w:b w:val="0"/>
                <w:sz w:val="16"/>
                <w:szCs w:val="16"/>
              </w:rPr>
              <w:t>8348</w:t>
            </w:r>
          </w:p>
        </w:tc>
        <w:tc>
          <w:tcPr>
            <w:tcW w:w="1247" w:type="dxa"/>
            <w:tcBorders>
              <w:top w:val="nil"/>
              <w:left w:val="nil"/>
            </w:tcBorders>
            <w:vAlign w:val="bottom"/>
          </w:tcPr>
          <w:p w14:paraId="6161CA39" w14:textId="56F56A91" w:rsidR="007F088B" w:rsidRPr="007F088B" w:rsidRDefault="007F088B" w:rsidP="007F088B">
            <w:pPr>
              <w:pStyle w:val="Table2heading"/>
              <w:spacing w:line="276" w:lineRule="auto"/>
              <w:rPr>
                <w:b w:val="0"/>
                <w:sz w:val="16"/>
                <w:szCs w:val="16"/>
              </w:rPr>
            </w:pPr>
            <w:r w:rsidRPr="007F088B">
              <w:rPr>
                <w:b w:val="0"/>
                <w:sz w:val="16"/>
                <w:szCs w:val="16"/>
              </w:rPr>
              <w:t>2147</w:t>
            </w:r>
          </w:p>
        </w:tc>
      </w:tr>
      <w:tr w:rsidR="007F088B" w:rsidRPr="00A72EFB" w14:paraId="7A4F0E2F" w14:textId="77777777" w:rsidTr="007951E5">
        <w:trPr>
          <w:trHeight w:hRule="exact" w:val="227"/>
        </w:trPr>
        <w:tc>
          <w:tcPr>
            <w:tcW w:w="567" w:type="dxa"/>
            <w:tcBorders>
              <w:left w:val="nil"/>
              <w:bottom w:val="nil"/>
              <w:right w:val="single" w:sz="4" w:space="0" w:color="auto"/>
            </w:tcBorders>
            <w:vAlign w:val="bottom"/>
            <w:hideMark/>
          </w:tcPr>
          <w:p w14:paraId="01884268"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Jun-41</w:t>
            </w:r>
          </w:p>
        </w:tc>
        <w:tc>
          <w:tcPr>
            <w:tcW w:w="1246" w:type="dxa"/>
            <w:vAlign w:val="bottom"/>
          </w:tcPr>
          <w:p w14:paraId="63685157" w14:textId="7E21F68C" w:rsidR="007F088B" w:rsidRPr="00A72EFB" w:rsidRDefault="007F088B" w:rsidP="007F088B">
            <w:pPr>
              <w:pStyle w:val="Table2heading"/>
              <w:spacing w:line="276" w:lineRule="auto"/>
              <w:rPr>
                <w:b w:val="0"/>
                <w:sz w:val="16"/>
                <w:szCs w:val="16"/>
              </w:rPr>
            </w:pPr>
            <w:r w:rsidRPr="007F088B">
              <w:rPr>
                <w:b w:val="0"/>
                <w:sz w:val="16"/>
                <w:szCs w:val="16"/>
              </w:rPr>
              <w:t>57697</w:t>
            </w:r>
          </w:p>
        </w:tc>
        <w:tc>
          <w:tcPr>
            <w:tcW w:w="1247" w:type="dxa"/>
            <w:vAlign w:val="bottom"/>
          </w:tcPr>
          <w:p w14:paraId="34057456" w14:textId="77FC4E0B" w:rsidR="007F088B" w:rsidRPr="00A72EFB" w:rsidRDefault="007F088B" w:rsidP="007F088B">
            <w:pPr>
              <w:pStyle w:val="Table2heading"/>
              <w:spacing w:line="276" w:lineRule="auto"/>
              <w:rPr>
                <w:b w:val="0"/>
                <w:sz w:val="16"/>
                <w:szCs w:val="16"/>
              </w:rPr>
            </w:pPr>
            <w:r w:rsidRPr="007F088B">
              <w:rPr>
                <w:b w:val="0"/>
                <w:sz w:val="16"/>
                <w:szCs w:val="16"/>
              </w:rPr>
              <w:t>1520</w:t>
            </w:r>
          </w:p>
        </w:tc>
        <w:tc>
          <w:tcPr>
            <w:tcW w:w="1247" w:type="dxa"/>
            <w:tcBorders>
              <w:left w:val="nil"/>
              <w:bottom w:val="nil"/>
              <w:right w:val="single" w:sz="4" w:space="0" w:color="auto"/>
            </w:tcBorders>
            <w:vAlign w:val="bottom"/>
          </w:tcPr>
          <w:p w14:paraId="504CE49A" w14:textId="254AFF7F" w:rsidR="007F088B" w:rsidRPr="00A72EFB" w:rsidRDefault="007F088B" w:rsidP="007F088B">
            <w:pPr>
              <w:pStyle w:val="Table2heading"/>
              <w:spacing w:line="276" w:lineRule="auto"/>
              <w:rPr>
                <w:b w:val="0"/>
                <w:sz w:val="16"/>
                <w:szCs w:val="16"/>
              </w:rPr>
            </w:pPr>
            <w:r w:rsidRPr="007F088B">
              <w:rPr>
                <w:b w:val="0"/>
                <w:sz w:val="16"/>
                <w:szCs w:val="16"/>
              </w:rPr>
              <w:t>493</w:t>
            </w:r>
          </w:p>
        </w:tc>
        <w:tc>
          <w:tcPr>
            <w:tcW w:w="1247" w:type="dxa"/>
            <w:vAlign w:val="bottom"/>
          </w:tcPr>
          <w:p w14:paraId="30EACE39" w14:textId="281E4F26" w:rsidR="007F088B" w:rsidRPr="007F088B" w:rsidRDefault="007F088B" w:rsidP="007F088B">
            <w:pPr>
              <w:pStyle w:val="Table2heading"/>
              <w:spacing w:line="276" w:lineRule="auto"/>
              <w:rPr>
                <w:b w:val="0"/>
                <w:sz w:val="16"/>
                <w:szCs w:val="16"/>
              </w:rPr>
            </w:pPr>
            <w:r w:rsidRPr="007F088B">
              <w:rPr>
                <w:b w:val="0"/>
                <w:sz w:val="16"/>
                <w:szCs w:val="16"/>
              </w:rPr>
              <w:t>328698</w:t>
            </w:r>
          </w:p>
        </w:tc>
        <w:tc>
          <w:tcPr>
            <w:tcW w:w="1247" w:type="dxa"/>
            <w:vAlign w:val="bottom"/>
          </w:tcPr>
          <w:p w14:paraId="3AF63839" w14:textId="7EFCDBA4" w:rsidR="007F088B" w:rsidRPr="007F088B" w:rsidRDefault="007F088B" w:rsidP="007F088B">
            <w:pPr>
              <w:pStyle w:val="Table2heading"/>
              <w:spacing w:line="276" w:lineRule="auto"/>
              <w:rPr>
                <w:b w:val="0"/>
                <w:sz w:val="16"/>
                <w:szCs w:val="16"/>
              </w:rPr>
            </w:pPr>
            <w:r w:rsidRPr="007F088B">
              <w:rPr>
                <w:b w:val="0"/>
                <w:sz w:val="16"/>
                <w:szCs w:val="16"/>
              </w:rPr>
              <w:t>8410</w:t>
            </w:r>
          </w:p>
        </w:tc>
        <w:tc>
          <w:tcPr>
            <w:tcW w:w="1247" w:type="dxa"/>
            <w:tcBorders>
              <w:left w:val="nil"/>
              <w:bottom w:val="nil"/>
            </w:tcBorders>
            <w:vAlign w:val="bottom"/>
          </w:tcPr>
          <w:p w14:paraId="12D7C28B" w14:textId="52478AEC" w:rsidR="007F088B" w:rsidRPr="007F088B" w:rsidRDefault="007F088B" w:rsidP="007F088B">
            <w:pPr>
              <w:pStyle w:val="Table2heading"/>
              <w:spacing w:line="276" w:lineRule="auto"/>
              <w:rPr>
                <w:b w:val="0"/>
                <w:sz w:val="16"/>
                <w:szCs w:val="16"/>
              </w:rPr>
            </w:pPr>
            <w:r w:rsidRPr="007F088B">
              <w:rPr>
                <w:b w:val="0"/>
                <w:sz w:val="16"/>
                <w:szCs w:val="16"/>
              </w:rPr>
              <w:t>2162</w:t>
            </w:r>
          </w:p>
        </w:tc>
      </w:tr>
      <w:tr w:rsidR="007F088B" w:rsidRPr="00A72EFB" w14:paraId="34BDFF01" w14:textId="77777777" w:rsidTr="007951E5">
        <w:trPr>
          <w:trHeight w:hRule="exact" w:val="227"/>
        </w:trPr>
        <w:tc>
          <w:tcPr>
            <w:tcW w:w="567" w:type="dxa"/>
            <w:tcBorders>
              <w:top w:val="nil"/>
              <w:left w:val="nil"/>
              <w:bottom w:val="nil"/>
              <w:right w:val="single" w:sz="4" w:space="0" w:color="auto"/>
            </w:tcBorders>
            <w:vAlign w:val="bottom"/>
            <w:hideMark/>
          </w:tcPr>
          <w:p w14:paraId="45E00A0C"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Jun-42</w:t>
            </w:r>
          </w:p>
        </w:tc>
        <w:tc>
          <w:tcPr>
            <w:tcW w:w="1246" w:type="dxa"/>
            <w:vAlign w:val="bottom"/>
          </w:tcPr>
          <w:p w14:paraId="3EEE5AA2" w14:textId="49387C95" w:rsidR="007F088B" w:rsidRPr="00A72EFB" w:rsidRDefault="007F088B" w:rsidP="007F088B">
            <w:pPr>
              <w:pStyle w:val="Table2heading"/>
              <w:spacing w:line="276" w:lineRule="auto"/>
              <w:rPr>
                <w:b w:val="0"/>
                <w:sz w:val="16"/>
                <w:szCs w:val="16"/>
              </w:rPr>
            </w:pPr>
            <w:r w:rsidRPr="007F088B">
              <w:rPr>
                <w:b w:val="0"/>
                <w:sz w:val="16"/>
                <w:szCs w:val="16"/>
              </w:rPr>
              <w:t>58731</w:t>
            </w:r>
          </w:p>
        </w:tc>
        <w:tc>
          <w:tcPr>
            <w:tcW w:w="1247" w:type="dxa"/>
            <w:vAlign w:val="bottom"/>
          </w:tcPr>
          <w:p w14:paraId="5917BE62" w14:textId="17104AFB" w:rsidR="007F088B" w:rsidRPr="00A72EFB" w:rsidRDefault="007F088B" w:rsidP="007F088B">
            <w:pPr>
              <w:pStyle w:val="Table2heading"/>
              <w:spacing w:line="276" w:lineRule="auto"/>
              <w:rPr>
                <w:b w:val="0"/>
                <w:sz w:val="16"/>
                <w:szCs w:val="16"/>
              </w:rPr>
            </w:pPr>
            <w:r w:rsidRPr="007F088B">
              <w:rPr>
                <w:b w:val="0"/>
                <w:sz w:val="16"/>
                <w:szCs w:val="16"/>
              </w:rPr>
              <w:t>1530</w:t>
            </w:r>
          </w:p>
        </w:tc>
        <w:tc>
          <w:tcPr>
            <w:tcW w:w="1247" w:type="dxa"/>
            <w:tcBorders>
              <w:top w:val="nil"/>
              <w:left w:val="nil"/>
              <w:bottom w:val="nil"/>
              <w:right w:val="single" w:sz="4" w:space="0" w:color="auto"/>
            </w:tcBorders>
            <w:vAlign w:val="bottom"/>
          </w:tcPr>
          <w:p w14:paraId="7EEFA504" w14:textId="67193368" w:rsidR="007F088B" w:rsidRPr="00A72EFB" w:rsidRDefault="007F088B" w:rsidP="007F088B">
            <w:pPr>
              <w:pStyle w:val="Table2heading"/>
              <w:spacing w:line="276" w:lineRule="auto"/>
              <w:rPr>
                <w:b w:val="0"/>
                <w:sz w:val="16"/>
                <w:szCs w:val="16"/>
              </w:rPr>
            </w:pPr>
            <w:r w:rsidRPr="007F088B">
              <w:rPr>
                <w:b w:val="0"/>
                <w:sz w:val="16"/>
                <w:szCs w:val="16"/>
              </w:rPr>
              <w:t>496</w:t>
            </w:r>
          </w:p>
        </w:tc>
        <w:tc>
          <w:tcPr>
            <w:tcW w:w="1247" w:type="dxa"/>
            <w:vAlign w:val="bottom"/>
          </w:tcPr>
          <w:p w14:paraId="4A9A8E7A" w14:textId="078D2F2B" w:rsidR="007F088B" w:rsidRPr="007F088B" w:rsidRDefault="007F088B" w:rsidP="007F088B">
            <w:pPr>
              <w:pStyle w:val="Table2heading"/>
              <w:spacing w:line="276" w:lineRule="auto"/>
              <w:rPr>
                <w:b w:val="0"/>
                <w:sz w:val="16"/>
                <w:szCs w:val="16"/>
              </w:rPr>
            </w:pPr>
            <w:r w:rsidRPr="007F088B">
              <w:rPr>
                <w:b w:val="0"/>
                <w:sz w:val="16"/>
                <w:szCs w:val="16"/>
              </w:rPr>
              <w:t>334994</w:t>
            </w:r>
          </w:p>
        </w:tc>
        <w:tc>
          <w:tcPr>
            <w:tcW w:w="1247" w:type="dxa"/>
            <w:vAlign w:val="bottom"/>
          </w:tcPr>
          <w:p w14:paraId="2658BA42" w14:textId="04DEB3F0" w:rsidR="007F088B" w:rsidRPr="007F088B" w:rsidRDefault="007F088B" w:rsidP="007F088B">
            <w:pPr>
              <w:pStyle w:val="Table2heading"/>
              <w:spacing w:line="276" w:lineRule="auto"/>
              <w:rPr>
                <w:b w:val="0"/>
                <w:sz w:val="16"/>
                <w:szCs w:val="16"/>
              </w:rPr>
            </w:pPr>
            <w:r w:rsidRPr="007F088B">
              <w:rPr>
                <w:b w:val="0"/>
                <w:sz w:val="16"/>
                <w:szCs w:val="16"/>
              </w:rPr>
              <w:t>8474</w:t>
            </w:r>
          </w:p>
        </w:tc>
        <w:tc>
          <w:tcPr>
            <w:tcW w:w="1247" w:type="dxa"/>
            <w:tcBorders>
              <w:top w:val="nil"/>
              <w:left w:val="nil"/>
              <w:bottom w:val="nil"/>
            </w:tcBorders>
            <w:vAlign w:val="bottom"/>
          </w:tcPr>
          <w:p w14:paraId="34EE4AF2" w14:textId="7D4E4CBB" w:rsidR="007F088B" w:rsidRPr="007F088B" w:rsidRDefault="007F088B" w:rsidP="007F088B">
            <w:pPr>
              <w:pStyle w:val="Table2heading"/>
              <w:spacing w:line="276" w:lineRule="auto"/>
              <w:rPr>
                <w:b w:val="0"/>
                <w:sz w:val="16"/>
                <w:szCs w:val="16"/>
              </w:rPr>
            </w:pPr>
            <w:r w:rsidRPr="007F088B">
              <w:rPr>
                <w:b w:val="0"/>
                <w:sz w:val="16"/>
                <w:szCs w:val="16"/>
              </w:rPr>
              <w:t>2177</w:t>
            </w:r>
          </w:p>
        </w:tc>
      </w:tr>
      <w:tr w:rsidR="007F088B" w:rsidRPr="00A72EFB" w14:paraId="0731BDBC" w14:textId="77777777" w:rsidTr="007951E5">
        <w:trPr>
          <w:trHeight w:hRule="exact" w:val="227"/>
        </w:trPr>
        <w:tc>
          <w:tcPr>
            <w:tcW w:w="567" w:type="dxa"/>
            <w:tcBorders>
              <w:top w:val="nil"/>
              <w:left w:val="nil"/>
              <w:bottom w:val="nil"/>
              <w:right w:val="single" w:sz="4" w:space="0" w:color="auto"/>
            </w:tcBorders>
            <w:vAlign w:val="bottom"/>
            <w:hideMark/>
          </w:tcPr>
          <w:p w14:paraId="77ECA213"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Jun-43</w:t>
            </w:r>
          </w:p>
        </w:tc>
        <w:tc>
          <w:tcPr>
            <w:tcW w:w="1246" w:type="dxa"/>
            <w:vAlign w:val="bottom"/>
          </w:tcPr>
          <w:p w14:paraId="4C12B580" w14:textId="4CD60DC6" w:rsidR="007F088B" w:rsidRPr="00A72EFB" w:rsidRDefault="007F088B" w:rsidP="007F088B">
            <w:pPr>
              <w:pStyle w:val="Table2heading"/>
              <w:spacing w:line="276" w:lineRule="auto"/>
              <w:rPr>
                <w:b w:val="0"/>
                <w:sz w:val="16"/>
                <w:szCs w:val="16"/>
              </w:rPr>
            </w:pPr>
            <w:r w:rsidRPr="007F088B">
              <w:rPr>
                <w:b w:val="0"/>
                <w:sz w:val="16"/>
                <w:szCs w:val="16"/>
              </w:rPr>
              <w:t>59772</w:t>
            </w:r>
          </w:p>
        </w:tc>
        <w:tc>
          <w:tcPr>
            <w:tcW w:w="1247" w:type="dxa"/>
            <w:vAlign w:val="bottom"/>
          </w:tcPr>
          <w:p w14:paraId="04C9E06C" w14:textId="4ADB3B79" w:rsidR="007F088B" w:rsidRPr="00A72EFB" w:rsidRDefault="007F088B" w:rsidP="007F088B">
            <w:pPr>
              <w:pStyle w:val="Table2heading"/>
              <w:spacing w:line="276" w:lineRule="auto"/>
              <w:rPr>
                <w:b w:val="0"/>
                <w:sz w:val="16"/>
                <w:szCs w:val="16"/>
              </w:rPr>
            </w:pPr>
            <w:r w:rsidRPr="007F088B">
              <w:rPr>
                <w:b w:val="0"/>
                <w:sz w:val="16"/>
                <w:szCs w:val="16"/>
              </w:rPr>
              <w:t>1541</w:t>
            </w:r>
          </w:p>
        </w:tc>
        <w:tc>
          <w:tcPr>
            <w:tcW w:w="1247" w:type="dxa"/>
            <w:tcBorders>
              <w:top w:val="nil"/>
              <w:left w:val="nil"/>
              <w:bottom w:val="nil"/>
              <w:right w:val="single" w:sz="4" w:space="0" w:color="auto"/>
            </w:tcBorders>
            <w:vAlign w:val="bottom"/>
          </w:tcPr>
          <w:p w14:paraId="4FB33872" w14:textId="578562ED" w:rsidR="007F088B" w:rsidRPr="00A72EFB" w:rsidRDefault="007F088B" w:rsidP="007F088B">
            <w:pPr>
              <w:pStyle w:val="Table2heading"/>
              <w:spacing w:line="276" w:lineRule="auto"/>
              <w:rPr>
                <w:b w:val="0"/>
                <w:sz w:val="16"/>
                <w:szCs w:val="16"/>
              </w:rPr>
            </w:pPr>
            <w:r w:rsidRPr="007F088B">
              <w:rPr>
                <w:b w:val="0"/>
                <w:sz w:val="16"/>
                <w:szCs w:val="16"/>
              </w:rPr>
              <w:t>500</w:t>
            </w:r>
          </w:p>
        </w:tc>
        <w:tc>
          <w:tcPr>
            <w:tcW w:w="1247" w:type="dxa"/>
            <w:vAlign w:val="bottom"/>
          </w:tcPr>
          <w:p w14:paraId="29894382" w14:textId="739E3407" w:rsidR="007F088B" w:rsidRPr="007F088B" w:rsidRDefault="007F088B" w:rsidP="007F088B">
            <w:pPr>
              <w:pStyle w:val="Table2heading"/>
              <w:spacing w:line="276" w:lineRule="auto"/>
              <w:rPr>
                <w:b w:val="0"/>
                <w:sz w:val="16"/>
                <w:szCs w:val="16"/>
              </w:rPr>
            </w:pPr>
            <w:r w:rsidRPr="007F088B">
              <w:rPr>
                <w:b w:val="0"/>
                <w:sz w:val="16"/>
                <w:szCs w:val="16"/>
              </w:rPr>
              <w:t>341341</w:t>
            </w:r>
          </w:p>
        </w:tc>
        <w:tc>
          <w:tcPr>
            <w:tcW w:w="1247" w:type="dxa"/>
            <w:vAlign w:val="bottom"/>
          </w:tcPr>
          <w:p w14:paraId="11EFA0C1" w14:textId="6555F92B" w:rsidR="007F088B" w:rsidRPr="007F088B" w:rsidRDefault="007F088B" w:rsidP="007F088B">
            <w:pPr>
              <w:pStyle w:val="Table2heading"/>
              <w:spacing w:line="276" w:lineRule="auto"/>
              <w:rPr>
                <w:b w:val="0"/>
                <w:sz w:val="16"/>
                <w:szCs w:val="16"/>
              </w:rPr>
            </w:pPr>
            <w:r w:rsidRPr="007F088B">
              <w:rPr>
                <w:b w:val="0"/>
                <w:sz w:val="16"/>
                <w:szCs w:val="16"/>
              </w:rPr>
              <w:t>8540</w:t>
            </w:r>
          </w:p>
        </w:tc>
        <w:tc>
          <w:tcPr>
            <w:tcW w:w="1247" w:type="dxa"/>
            <w:tcBorders>
              <w:top w:val="nil"/>
              <w:left w:val="nil"/>
              <w:bottom w:val="nil"/>
            </w:tcBorders>
            <w:vAlign w:val="bottom"/>
          </w:tcPr>
          <w:p w14:paraId="30F6CD61" w14:textId="211943B4" w:rsidR="007F088B" w:rsidRPr="007F088B" w:rsidRDefault="007F088B" w:rsidP="007F088B">
            <w:pPr>
              <w:pStyle w:val="Table2heading"/>
              <w:spacing w:line="276" w:lineRule="auto"/>
              <w:rPr>
                <w:b w:val="0"/>
                <w:sz w:val="16"/>
                <w:szCs w:val="16"/>
              </w:rPr>
            </w:pPr>
            <w:r w:rsidRPr="007F088B">
              <w:rPr>
                <w:b w:val="0"/>
                <w:sz w:val="16"/>
                <w:szCs w:val="16"/>
              </w:rPr>
              <w:t>2194</w:t>
            </w:r>
          </w:p>
        </w:tc>
      </w:tr>
      <w:tr w:rsidR="007F088B" w:rsidRPr="00A72EFB" w14:paraId="4D412C08" w14:textId="77777777" w:rsidTr="007951E5">
        <w:trPr>
          <w:trHeight w:hRule="exact" w:val="227"/>
        </w:trPr>
        <w:tc>
          <w:tcPr>
            <w:tcW w:w="567" w:type="dxa"/>
            <w:tcBorders>
              <w:top w:val="nil"/>
              <w:left w:val="nil"/>
              <w:bottom w:val="nil"/>
              <w:right w:val="single" w:sz="4" w:space="0" w:color="auto"/>
            </w:tcBorders>
            <w:vAlign w:val="bottom"/>
            <w:hideMark/>
          </w:tcPr>
          <w:p w14:paraId="1A489151"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Jun-44</w:t>
            </w:r>
          </w:p>
        </w:tc>
        <w:tc>
          <w:tcPr>
            <w:tcW w:w="1246" w:type="dxa"/>
            <w:vAlign w:val="bottom"/>
          </w:tcPr>
          <w:p w14:paraId="6CFB96DB" w14:textId="3331135D" w:rsidR="007F088B" w:rsidRPr="00A72EFB" w:rsidRDefault="007F088B" w:rsidP="007F088B">
            <w:pPr>
              <w:pStyle w:val="Table2heading"/>
              <w:spacing w:line="276" w:lineRule="auto"/>
              <w:rPr>
                <w:b w:val="0"/>
                <w:sz w:val="16"/>
                <w:szCs w:val="16"/>
              </w:rPr>
            </w:pPr>
            <w:r w:rsidRPr="007F088B">
              <w:rPr>
                <w:b w:val="0"/>
                <w:sz w:val="16"/>
                <w:szCs w:val="16"/>
              </w:rPr>
              <w:t>60821</w:t>
            </w:r>
          </w:p>
        </w:tc>
        <w:tc>
          <w:tcPr>
            <w:tcW w:w="1247" w:type="dxa"/>
            <w:vAlign w:val="bottom"/>
          </w:tcPr>
          <w:p w14:paraId="0AD745E0" w14:textId="7CC09486" w:rsidR="007F088B" w:rsidRPr="00A72EFB" w:rsidRDefault="007F088B" w:rsidP="007F088B">
            <w:pPr>
              <w:pStyle w:val="Table2heading"/>
              <w:spacing w:line="276" w:lineRule="auto"/>
              <w:rPr>
                <w:b w:val="0"/>
                <w:sz w:val="16"/>
                <w:szCs w:val="16"/>
              </w:rPr>
            </w:pPr>
            <w:r w:rsidRPr="007F088B">
              <w:rPr>
                <w:b w:val="0"/>
                <w:sz w:val="16"/>
                <w:szCs w:val="16"/>
              </w:rPr>
              <w:t>1552</w:t>
            </w:r>
          </w:p>
        </w:tc>
        <w:tc>
          <w:tcPr>
            <w:tcW w:w="1247" w:type="dxa"/>
            <w:tcBorders>
              <w:top w:val="nil"/>
              <w:left w:val="nil"/>
              <w:bottom w:val="nil"/>
              <w:right w:val="single" w:sz="4" w:space="0" w:color="auto"/>
            </w:tcBorders>
            <w:vAlign w:val="bottom"/>
          </w:tcPr>
          <w:p w14:paraId="7FA04EA7" w14:textId="030ECC4C" w:rsidR="007F088B" w:rsidRPr="00A72EFB" w:rsidRDefault="007F088B" w:rsidP="007F088B">
            <w:pPr>
              <w:pStyle w:val="Table2heading"/>
              <w:spacing w:line="276" w:lineRule="auto"/>
              <w:rPr>
                <w:b w:val="0"/>
                <w:sz w:val="16"/>
                <w:szCs w:val="16"/>
              </w:rPr>
            </w:pPr>
            <w:r w:rsidRPr="007F088B">
              <w:rPr>
                <w:b w:val="0"/>
                <w:sz w:val="16"/>
                <w:szCs w:val="16"/>
              </w:rPr>
              <w:t>503</w:t>
            </w:r>
          </w:p>
        </w:tc>
        <w:tc>
          <w:tcPr>
            <w:tcW w:w="1247" w:type="dxa"/>
            <w:vAlign w:val="bottom"/>
          </w:tcPr>
          <w:p w14:paraId="43F66A48" w14:textId="7C9D0B1E" w:rsidR="007F088B" w:rsidRPr="007F088B" w:rsidRDefault="007F088B" w:rsidP="007F088B">
            <w:pPr>
              <w:pStyle w:val="Table2heading"/>
              <w:spacing w:line="276" w:lineRule="auto"/>
              <w:rPr>
                <w:b w:val="0"/>
                <w:sz w:val="16"/>
                <w:szCs w:val="16"/>
              </w:rPr>
            </w:pPr>
            <w:r w:rsidRPr="007F088B">
              <w:rPr>
                <w:b w:val="0"/>
                <w:sz w:val="16"/>
                <w:szCs w:val="16"/>
              </w:rPr>
              <w:t>347738</w:t>
            </w:r>
          </w:p>
        </w:tc>
        <w:tc>
          <w:tcPr>
            <w:tcW w:w="1247" w:type="dxa"/>
            <w:vAlign w:val="bottom"/>
          </w:tcPr>
          <w:p w14:paraId="5F5831AF" w14:textId="07A11289" w:rsidR="007F088B" w:rsidRPr="007F088B" w:rsidRDefault="007F088B" w:rsidP="007F088B">
            <w:pPr>
              <w:pStyle w:val="Table2heading"/>
              <w:spacing w:line="276" w:lineRule="auto"/>
              <w:rPr>
                <w:b w:val="0"/>
                <w:sz w:val="16"/>
                <w:szCs w:val="16"/>
              </w:rPr>
            </w:pPr>
            <w:r w:rsidRPr="007F088B">
              <w:rPr>
                <w:b w:val="0"/>
                <w:sz w:val="16"/>
                <w:szCs w:val="16"/>
              </w:rPr>
              <w:t>8608</w:t>
            </w:r>
          </w:p>
        </w:tc>
        <w:tc>
          <w:tcPr>
            <w:tcW w:w="1247" w:type="dxa"/>
            <w:tcBorders>
              <w:top w:val="nil"/>
              <w:left w:val="nil"/>
              <w:bottom w:val="nil"/>
            </w:tcBorders>
            <w:vAlign w:val="bottom"/>
          </w:tcPr>
          <w:p w14:paraId="5576E522" w14:textId="3D2CD6B8" w:rsidR="007F088B" w:rsidRPr="007F088B" w:rsidRDefault="007F088B" w:rsidP="007F088B">
            <w:pPr>
              <w:pStyle w:val="Table2heading"/>
              <w:spacing w:line="276" w:lineRule="auto"/>
              <w:rPr>
                <w:b w:val="0"/>
                <w:sz w:val="16"/>
                <w:szCs w:val="16"/>
              </w:rPr>
            </w:pPr>
            <w:r w:rsidRPr="007F088B">
              <w:rPr>
                <w:b w:val="0"/>
                <w:sz w:val="16"/>
                <w:szCs w:val="16"/>
              </w:rPr>
              <w:t>2210</w:t>
            </w:r>
          </w:p>
        </w:tc>
      </w:tr>
      <w:tr w:rsidR="007F088B" w:rsidRPr="00A72EFB" w14:paraId="5F910A41" w14:textId="77777777" w:rsidTr="007951E5">
        <w:trPr>
          <w:trHeight w:hRule="exact" w:val="227"/>
        </w:trPr>
        <w:tc>
          <w:tcPr>
            <w:tcW w:w="567" w:type="dxa"/>
            <w:tcBorders>
              <w:top w:val="nil"/>
              <w:left w:val="nil"/>
              <w:bottom w:val="nil"/>
              <w:right w:val="single" w:sz="4" w:space="0" w:color="auto"/>
            </w:tcBorders>
            <w:vAlign w:val="bottom"/>
            <w:hideMark/>
          </w:tcPr>
          <w:p w14:paraId="58431136"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Jun-45</w:t>
            </w:r>
          </w:p>
        </w:tc>
        <w:tc>
          <w:tcPr>
            <w:tcW w:w="1246" w:type="dxa"/>
            <w:vAlign w:val="bottom"/>
          </w:tcPr>
          <w:p w14:paraId="1FF82A72" w14:textId="69C03D93" w:rsidR="007F088B" w:rsidRPr="00A72EFB" w:rsidRDefault="007F088B" w:rsidP="007F088B">
            <w:pPr>
              <w:pStyle w:val="Table2heading"/>
              <w:spacing w:line="276" w:lineRule="auto"/>
              <w:rPr>
                <w:b w:val="0"/>
                <w:sz w:val="16"/>
                <w:szCs w:val="16"/>
              </w:rPr>
            </w:pPr>
            <w:r w:rsidRPr="007F088B">
              <w:rPr>
                <w:b w:val="0"/>
                <w:sz w:val="16"/>
                <w:szCs w:val="16"/>
              </w:rPr>
              <w:t>61877</w:t>
            </w:r>
          </w:p>
        </w:tc>
        <w:tc>
          <w:tcPr>
            <w:tcW w:w="1247" w:type="dxa"/>
            <w:vAlign w:val="bottom"/>
          </w:tcPr>
          <w:p w14:paraId="0E812B7D" w14:textId="0F071290" w:rsidR="007F088B" w:rsidRPr="00A72EFB" w:rsidRDefault="007F088B" w:rsidP="007F088B">
            <w:pPr>
              <w:pStyle w:val="Table2heading"/>
              <w:spacing w:line="276" w:lineRule="auto"/>
              <w:rPr>
                <w:b w:val="0"/>
                <w:sz w:val="16"/>
                <w:szCs w:val="16"/>
              </w:rPr>
            </w:pPr>
            <w:r w:rsidRPr="007F088B">
              <w:rPr>
                <w:b w:val="0"/>
                <w:sz w:val="16"/>
                <w:szCs w:val="16"/>
              </w:rPr>
              <w:t>1563</w:t>
            </w:r>
          </w:p>
        </w:tc>
        <w:tc>
          <w:tcPr>
            <w:tcW w:w="1247" w:type="dxa"/>
            <w:tcBorders>
              <w:top w:val="nil"/>
              <w:left w:val="nil"/>
              <w:bottom w:val="nil"/>
              <w:right w:val="single" w:sz="4" w:space="0" w:color="auto"/>
            </w:tcBorders>
            <w:vAlign w:val="bottom"/>
          </w:tcPr>
          <w:p w14:paraId="0C6E063F" w14:textId="1D5FE6D8" w:rsidR="007F088B" w:rsidRPr="00A72EFB" w:rsidRDefault="007F088B" w:rsidP="007F088B">
            <w:pPr>
              <w:pStyle w:val="Table2heading"/>
              <w:spacing w:line="276" w:lineRule="auto"/>
              <w:rPr>
                <w:b w:val="0"/>
                <w:sz w:val="16"/>
                <w:szCs w:val="16"/>
              </w:rPr>
            </w:pPr>
            <w:r w:rsidRPr="007F088B">
              <w:rPr>
                <w:b w:val="0"/>
                <w:sz w:val="16"/>
                <w:szCs w:val="16"/>
              </w:rPr>
              <w:t>507</w:t>
            </w:r>
          </w:p>
        </w:tc>
        <w:tc>
          <w:tcPr>
            <w:tcW w:w="1247" w:type="dxa"/>
            <w:vAlign w:val="bottom"/>
          </w:tcPr>
          <w:p w14:paraId="73F25C53" w14:textId="45412B0C" w:rsidR="007F088B" w:rsidRPr="007F088B" w:rsidRDefault="007F088B" w:rsidP="007F088B">
            <w:pPr>
              <w:pStyle w:val="Table2heading"/>
              <w:spacing w:line="276" w:lineRule="auto"/>
              <w:rPr>
                <w:b w:val="0"/>
                <w:sz w:val="16"/>
                <w:szCs w:val="16"/>
              </w:rPr>
            </w:pPr>
            <w:r w:rsidRPr="007F088B">
              <w:rPr>
                <w:b w:val="0"/>
                <w:sz w:val="16"/>
                <w:szCs w:val="16"/>
              </w:rPr>
              <w:t>354187</w:t>
            </w:r>
          </w:p>
        </w:tc>
        <w:tc>
          <w:tcPr>
            <w:tcW w:w="1247" w:type="dxa"/>
            <w:vAlign w:val="bottom"/>
          </w:tcPr>
          <w:p w14:paraId="33CCDA42" w14:textId="2EE5FC56" w:rsidR="007F088B" w:rsidRPr="007F088B" w:rsidRDefault="007F088B" w:rsidP="007F088B">
            <w:pPr>
              <w:pStyle w:val="Table2heading"/>
              <w:spacing w:line="276" w:lineRule="auto"/>
              <w:rPr>
                <w:b w:val="0"/>
                <w:sz w:val="16"/>
                <w:szCs w:val="16"/>
              </w:rPr>
            </w:pPr>
            <w:r w:rsidRPr="007F088B">
              <w:rPr>
                <w:b w:val="0"/>
                <w:sz w:val="16"/>
                <w:szCs w:val="16"/>
              </w:rPr>
              <w:t>8676</w:t>
            </w:r>
          </w:p>
        </w:tc>
        <w:tc>
          <w:tcPr>
            <w:tcW w:w="1247" w:type="dxa"/>
            <w:tcBorders>
              <w:top w:val="nil"/>
              <w:left w:val="nil"/>
              <w:bottom w:val="nil"/>
            </w:tcBorders>
            <w:vAlign w:val="bottom"/>
          </w:tcPr>
          <w:p w14:paraId="54DDE46D" w14:textId="66E87E5E" w:rsidR="007F088B" w:rsidRPr="007F088B" w:rsidRDefault="007F088B" w:rsidP="007F088B">
            <w:pPr>
              <w:pStyle w:val="Table2heading"/>
              <w:spacing w:line="276" w:lineRule="auto"/>
              <w:rPr>
                <w:b w:val="0"/>
                <w:sz w:val="16"/>
                <w:szCs w:val="16"/>
              </w:rPr>
            </w:pPr>
            <w:r w:rsidRPr="007F088B">
              <w:rPr>
                <w:b w:val="0"/>
                <w:sz w:val="16"/>
                <w:szCs w:val="16"/>
              </w:rPr>
              <w:t>2227</w:t>
            </w:r>
          </w:p>
        </w:tc>
      </w:tr>
      <w:tr w:rsidR="007F088B" w:rsidRPr="00A72EFB" w14:paraId="3C60875B" w14:textId="77777777" w:rsidTr="007951E5">
        <w:trPr>
          <w:trHeight w:hRule="exact" w:val="227"/>
        </w:trPr>
        <w:tc>
          <w:tcPr>
            <w:tcW w:w="567" w:type="dxa"/>
            <w:tcBorders>
              <w:top w:val="nil"/>
              <w:left w:val="nil"/>
              <w:bottom w:val="nil"/>
              <w:right w:val="single" w:sz="4" w:space="0" w:color="auto"/>
            </w:tcBorders>
            <w:vAlign w:val="bottom"/>
            <w:hideMark/>
          </w:tcPr>
          <w:p w14:paraId="5A434597"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Jun-46</w:t>
            </w:r>
          </w:p>
        </w:tc>
        <w:tc>
          <w:tcPr>
            <w:tcW w:w="1246" w:type="dxa"/>
            <w:vAlign w:val="bottom"/>
          </w:tcPr>
          <w:p w14:paraId="61D193DC" w14:textId="0327BFB8" w:rsidR="007F088B" w:rsidRPr="00A72EFB" w:rsidRDefault="007F088B" w:rsidP="007F088B">
            <w:pPr>
              <w:pStyle w:val="Table2heading"/>
              <w:spacing w:line="276" w:lineRule="auto"/>
              <w:rPr>
                <w:b w:val="0"/>
                <w:sz w:val="16"/>
                <w:szCs w:val="16"/>
              </w:rPr>
            </w:pPr>
            <w:r w:rsidRPr="007F088B">
              <w:rPr>
                <w:b w:val="0"/>
                <w:sz w:val="16"/>
                <w:szCs w:val="16"/>
              </w:rPr>
              <w:t>62940</w:t>
            </w:r>
          </w:p>
        </w:tc>
        <w:tc>
          <w:tcPr>
            <w:tcW w:w="1247" w:type="dxa"/>
            <w:vAlign w:val="bottom"/>
          </w:tcPr>
          <w:p w14:paraId="40224F3D" w14:textId="26F2A1C1" w:rsidR="007F088B" w:rsidRPr="00A72EFB" w:rsidRDefault="007F088B" w:rsidP="007F088B">
            <w:pPr>
              <w:pStyle w:val="Table2heading"/>
              <w:spacing w:line="276" w:lineRule="auto"/>
              <w:rPr>
                <w:b w:val="0"/>
                <w:sz w:val="16"/>
                <w:szCs w:val="16"/>
              </w:rPr>
            </w:pPr>
            <w:r w:rsidRPr="007F088B">
              <w:rPr>
                <w:b w:val="0"/>
                <w:sz w:val="16"/>
                <w:szCs w:val="16"/>
              </w:rPr>
              <w:t>1574</w:t>
            </w:r>
          </w:p>
        </w:tc>
        <w:tc>
          <w:tcPr>
            <w:tcW w:w="1247" w:type="dxa"/>
            <w:tcBorders>
              <w:top w:val="nil"/>
              <w:left w:val="nil"/>
              <w:bottom w:val="nil"/>
              <w:right w:val="single" w:sz="4" w:space="0" w:color="auto"/>
            </w:tcBorders>
            <w:vAlign w:val="bottom"/>
          </w:tcPr>
          <w:p w14:paraId="7F46BBB6" w14:textId="45342D86" w:rsidR="007F088B" w:rsidRPr="00A72EFB" w:rsidRDefault="007F088B" w:rsidP="007F088B">
            <w:pPr>
              <w:pStyle w:val="Table2heading"/>
              <w:spacing w:line="276" w:lineRule="auto"/>
              <w:rPr>
                <w:b w:val="0"/>
                <w:sz w:val="16"/>
                <w:szCs w:val="16"/>
              </w:rPr>
            </w:pPr>
            <w:r w:rsidRPr="007F088B">
              <w:rPr>
                <w:b w:val="0"/>
                <w:sz w:val="16"/>
                <w:szCs w:val="16"/>
              </w:rPr>
              <w:t>511</w:t>
            </w:r>
          </w:p>
        </w:tc>
        <w:tc>
          <w:tcPr>
            <w:tcW w:w="1247" w:type="dxa"/>
            <w:vAlign w:val="bottom"/>
          </w:tcPr>
          <w:p w14:paraId="579C2C2D" w14:textId="6B170DC4" w:rsidR="007F088B" w:rsidRPr="007F088B" w:rsidRDefault="007F088B" w:rsidP="007F088B">
            <w:pPr>
              <w:pStyle w:val="Table2heading"/>
              <w:spacing w:line="276" w:lineRule="auto"/>
              <w:rPr>
                <w:b w:val="0"/>
                <w:sz w:val="16"/>
                <w:szCs w:val="16"/>
              </w:rPr>
            </w:pPr>
            <w:r w:rsidRPr="007F088B">
              <w:rPr>
                <w:b w:val="0"/>
                <w:sz w:val="16"/>
                <w:szCs w:val="16"/>
              </w:rPr>
              <w:t>360688</w:t>
            </w:r>
          </w:p>
        </w:tc>
        <w:tc>
          <w:tcPr>
            <w:tcW w:w="1247" w:type="dxa"/>
            <w:vAlign w:val="bottom"/>
          </w:tcPr>
          <w:p w14:paraId="1D57AC51" w14:textId="0B22E968" w:rsidR="007F088B" w:rsidRPr="007F088B" w:rsidRDefault="007F088B" w:rsidP="007F088B">
            <w:pPr>
              <w:pStyle w:val="Table2heading"/>
              <w:spacing w:line="276" w:lineRule="auto"/>
              <w:rPr>
                <w:b w:val="0"/>
                <w:sz w:val="16"/>
                <w:szCs w:val="16"/>
              </w:rPr>
            </w:pPr>
            <w:r w:rsidRPr="007F088B">
              <w:rPr>
                <w:b w:val="0"/>
                <w:sz w:val="16"/>
                <w:szCs w:val="16"/>
              </w:rPr>
              <w:t>8744</w:t>
            </w:r>
          </w:p>
        </w:tc>
        <w:tc>
          <w:tcPr>
            <w:tcW w:w="1247" w:type="dxa"/>
            <w:tcBorders>
              <w:top w:val="nil"/>
              <w:left w:val="nil"/>
              <w:bottom w:val="nil"/>
            </w:tcBorders>
            <w:vAlign w:val="bottom"/>
          </w:tcPr>
          <w:p w14:paraId="477A5D77" w14:textId="05478D22" w:rsidR="007F088B" w:rsidRPr="007F088B" w:rsidRDefault="007F088B" w:rsidP="007F088B">
            <w:pPr>
              <w:pStyle w:val="Table2heading"/>
              <w:spacing w:line="276" w:lineRule="auto"/>
              <w:rPr>
                <w:b w:val="0"/>
                <w:sz w:val="16"/>
                <w:szCs w:val="16"/>
              </w:rPr>
            </w:pPr>
            <w:r w:rsidRPr="007F088B">
              <w:rPr>
                <w:b w:val="0"/>
                <w:sz w:val="16"/>
                <w:szCs w:val="16"/>
              </w:rPr>
              <w:t>2244</w:t>
            </w:r>
          </w:p>
        </w:tc>
      </w:tr>
      <w:tr w:rsidR="007F088B" w:rsidRPr="00A72EFB" w14:paraId="22517660" w14:textId="77777777" w:rsidTr="007951E5">
        <w:trPr>
          <w:trHeight w:hRule="exact" w:val="227"/>
        </w:trPr>
        <w:tc>
          <w:tcPr>
            <w:tcW w:w="567" w:type="dxa"/>
            <w:tcBorders>
              <w:top w:val="nil"/>
              <w:left w:val="nil"/>
              <w:bottom w:val="nil"/>
              <w:right w:val="single" w:sz="4" w:space="0" w:color="auto"/>
            </w:tcBorders>
            <w:vAlign w:val="bottom"/>
            <w:hideMark/>
          </w:tcPr>
          <w:p w14:paraId="5E3581D4"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Jun-47</w:t>
            </w:r>
          </w:p>
        </w:tc>
        <w:tc>
          <w:tcPr>
            <w:tcW w:w="1246" w:type="dxa"/>
            <w:vAlign w:val="bottom"/>
          </w:tcPr>
          <w:p w14:paraId="45C27EB4" w14:textId="7DC3584D" w:rsidR="007F088B" w:rsidRPr="00A72EFB" w:rsidRDefault="007F088B" w:rsidP="007F088B">
            <w:pPr>
              <w:pStyle w:val="Table2heading"/>
              <w:spacing w:line="276" w:lineRule="auto"/>
              <w:rPr>
                <w:b w:val="0"/>
                <w:sz w:val="16"/>
                <w:szCs w:val="16"/>
              </w:rPr>
            </w:pPr>
            <w:r w:rsidRPr="007F088B">
              <w:rPr>
                <w:b w:val="0"/>
                <w:sz w:val="16"/>
                <w:szCs w:val="16"/>
              </w:rPr>
              <w:t>64012</w:t>
            </w:r>
          </w:p>
        </w:tc>
        <w:tc>
          <w:tcPr>
            <w:tcW w:w="1247" w:type="dxa"/>
            <w:vAlign w:val="bottom"/>
          </w:tcPr>
          <w:p w14:paraId="51838D51" w14:textId="4A1F6E05" w:rsidR="007F088B" w:rsidRPr="00A72EFB" w:rsidRDefault="007F088B" w:rsidP="007F088B">
            <w:pPr>
              <w:pStyle w:val="Table2heading"/>
              <w:spacing w:line="276" w:lineRule="auto"/>
              <w:rPr>
                <w:b w:val="0"/>
                <w:sz w:val="16"/>
                <w:szCs w:val="16"/>
              </w:rPr>
            </w:pPr>
            <w:r w:rsidRPr="007F088B">
              <w:rPr>
                <w:b w:val="0"/>
                <w:sz w:val="16"/>
                <w:szCs w:val="16"/>
              </w:rPr>
              <w:t>1585</w:t>
            </w:r>
          </w:p>
        </w:tc>
        <w:tc>
          <w:tcPr>
            <w:tcW w:w="1247" w:type="dxa"/>
            <w:tcBorders>
              <w:top w:val="nil"/>
              <w:left w:val="nil"/>
              <w:bottom w:val="nil"/>
              <w:right w:val="single" w:sz="4" w:space="0" w:color="auto"/>
            </w:tcBorders>
            <w:vAlign w:val="bottom"/>
          </w:tcPr>
          <w:p w14:paraId="3ED132AB" w14:textId="32CC8CF6" w:rsidR="007F088B" w:rsidRPr="00A72EFB" w:rsidRDefault="007F088B" w:rsidP="007F088B">
            <w:pPr>
              <w:pStyle w:val="Table2heading"/>
              <w:spacing w:line="276" w:lineRule="auto"/>
              <w:rPr>
                <w:b w:val="0"/>
                <w:sz w:val="16"/>
                <w:szCs w:val="16"/>
              </w:rPr>
            </w:pPr>
            <w:r w:rsidRPr="007F088B">
              <w:rPr>
                <w:b w:val="0"/>
                <w:sz w:val="16"/>
                <w:szCs w:val="16"/>
              </w:rPr>
              <w:t>514</w:t>
            </w:r>
          </w:p>
        </w:tc>
        <w:tc>
          <w:tcPr>
            <w:tcW w:w="1247" w:type="dxa"/>
            <w:vAlign w:val="bottom"/>
          </w:tcPr>
          <w:p w14:paraId="7A91A694" w14:textId="3DF562BE" w:rsidR="007F088B" w:rsidRPr="007F088B" w:rsidRDefault="007F088B" w:rsidP="007F088B">
            <w:pPr>
              <w:pStyle w:val="Table2heading"/>
              <w:spacing w:line="276" w:lineRule="auto"/>
              <w:rPr>
                <w:b w:val="0"/>
                <w:sz w:val="16"/>
                <w:szCs w:val="16"/>
              </w:rPr>
            </w:pPr>
            <w:r w:rsidRPr="007F088B">
              <w:rPr>
                <w:b w:val="0"/>
                <w:sz w:val="16"/>
                <w:szCs w:val="16"/>
              </w:rPr>
              <w:t>367239</w:t>
            </w:r>
          </w:p>
        </w:tc>
        <w:tc>
          <w:tcPr>
            <w:tcW w:w="1247" w:type="dxa"/>
            <w:vAlign w:val="bottom"/>
          </w:tcPr>
          <w:p w14:paraId="40B08183" w14:textId="0832AE08" w:rsidR="007F088B" w:rsidRPr="007F088B" w:rsidRDefault="007F088B" w:rsidP="007F088B">
            <w:pPr>
              <w:pStyle w:val="Table2heading"/>
              <w:spacing w:line="276" w:lineRule="auto"/>
              <w:rPr>
                <w:b w:val="0"/>
                <w:sz w:val="16"/>
                <w:szCs w:val="16"/>
              </w:rPr>
            </w:pPr>
            <w:r w:rsidRPr="007F088B">
              <w:rPr>
                <w:b w:val="0"/>
                <w:sz w:val="16"/>
                <w:szCs w:val="16"/>
              </w:rPr>
              <w:t>8812</w:t>
            </w:r>
          </w:p>
        </w:tc>
        <w:tc>
          <w:tcPr>
            <w:tcW w:w="1247" w:type="dxa"/>
            <w:tcBorders>
              <w:top w:val="nil"/>
              <w:left w:val="nil"/>
              <w:bottom w:val="nil"/>
            </w:tcBorders>
            <w:vAlign w:val="bottom"/>
          </w:tcPr>
          <w:p w14:paraId="4E656145" w14:textId="29DD80AD" w:rsidR="007F088B" w:rsidRPr="007F088B" w:rsidRDefault="007F088B" w:rsidP="007F088B">
            <w:pPr>
              <w:pStyle w:val="Table2heading"/>
              <w:spacing w:line="276" w:lineRule="auto"/>
              <w:rPr>
                <w:b w:val="0"/>
                <w:sz w:val="16"/>
                <w:szCs w:val="16"/>
              </w:rPr>
            </w:pPr>
            <w:r w:rsidRPr="007F088B">
              <w:rPr>
                <w:b w:val="0"/>
                <w:sz w:val="16"/>
                <w:szCs w:val="16"/>
              </w:rPr>
              <w:t>2260</w:t>
            </w:r>
          </w:p>
        </w:tc>
      </w:tr>
      <w:tr w:rsidR="007F088B" w:rsidRPr="00A72EFB" w14:paraId="46A620F2" w14:textId="77777777" w:rsidTr="007951E5">
        <w:trPr>
          <w:trHeight w:hRule="exact" w:val="227"/>
        </w:trPr>
        <w:tc>
          <w:tcPr>
            <w:tcW w:w="567" w:type="dxa"/>
            <w:tcBorders>
              <w:top w:val="nil"/>
              <w:left w:val="nil"/>
              <w:bottom w:val="nil"/>
              <w:right w:val="single" w:sz="4" w:space="0" w:color="auto"/>
            </w:tcBorders>
            <w:vAlign w:val="bottom"/>
            <w:hideMark/>
          </w:tcPr>
          <w:p w14:paraId="2A370057"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Jun-48</w:t>
            </w:r>
          </w:p>
        </w:tc>
        <w:tc>
          <w:tcPr>
            <w:tcW w:w="1246" w:type="dxa"/>
            <w:vAlign w:val="bottom"/>
          </w:tcPr>
          <w:p w14:paraId="1B14DDAD" w14:textId="6C48765B" w:rsidR="007F088B" w:rsidRPr="00A72EFB" w:rsidRDefault="007F088B" w:rsidP="007F088B">
            <w:pPr>
              <w:pStyle w:val="Table2heading"/>
              <w:spacing w:line="276" w:lineRule="auto"/>
              <w:rPr>
                <w:b w:val="0"/>
                <w:sz w:val="16"/>
                <w:szCs w:val="16"/>
              </w:rPr>
            </w:pPr>
            <w:r w:rsidRPr="007F088B">
              <w:rPr>
                <w:b w:val="0"/>
                <w:sz w:val="16"/>
                <w:szCs w:val="16"/>
              </w:rPr>
              <w:t>65090</w:t>
            </w:r>
          </w:p>
        </w:tc>
        <w:tc>
          <w:tcPr>
            <w:tcW w:w="1247" w:type="dxa"/>
            <w:vAlign w:val="bottom"/>
          </w:tcPr>
          <w:p w14:paraId="0A89080C" w14:textId="32F17BB8" w:rsidR="007F088B" w:rsidRPr="00A72EFB" w:rsidRDefault="007F088B" w:rsidP="007F088B">
            <w:pPr>
              <w:pStyle w:val="Table2heading"/>
              <w:spacing w:line="276" w:lineRule="auto"/>
              <w:rPr>
                <w:b w:val="0"/>
                <w:sz w:val="16"/>
                <w:szCs w:val="16"/>
              </w:rPr>
            </w:pPr>
            <w:r w:rsidRPr="007F088B">
              <w:rPr>
                <w:b w:val="0"/>
                <w:sz w:val="16"/>
                <w:szCs w:val="16"/>
              </w:rPr>
              <w:t>1596</w:t>
            </w:r>
          </w:p>
        </w:tc>
        <w:tc>
          <w:tcPr>
            <w:tcW w:w="1247" w:type="dxa"/>
            <w:tcBorders>
              <w:top w:val="nil"/>
              <w:left w:val="nil"/>
              <w:bottom w:val="nil"/>
              <w:right w:val="single" w:sz="4" w:space="0" w:color="auto"/>
            </w:tcBorders>
            <w:vAlign w:val="bottom"/>
          </w:tcPr>
          <w:p w14:paraId="460671CD" w14:textId="752402A7" w:rsidR="007F088B" w:rsidRPr="00A72EFB" w:rsidRDefault="007F088B" w:rsidP="007F088B">
            <w:pPr>
              <w:pStyle w:val="Table2heading"/>
              <w:spacing w:line="276" w:lineRule="auto"/>
              <w:rPr>
                <w:b w:val="0"/>
                <w:sz w:val="16"/>
                <w:szCs w:val="16"/>
              </w:rPr>
            </w:pPr>
            <w:r w:rsidRPr="007F088B">
              <w:rPr>
                <w:b w:val="0"/>
                <w:sz w:val="16"/>
                <w:szCs w:val="16"/>
              </w:rPr>
              <w:t>518</w:t>
            </w:r>
          </w:p>
        </w:tc>
        <w:tc>
          <w:tcPr>
            <w:tcW w:w="1247" w:type="dxa"/>
            <w:vAlign w:val="bottom"/>
          </w:tcPr>
          <w:p w14:paraId="00489D38" w14:textId="1AE05B1A" w:rsidR="007F088B" w:rsidRPr="007F088B" w:rsidRDefault="007F088B" w:rsidP="007F088B">
            <w:pPr>
              <w:pStyle w:val="Table2heading"/>
              <w:spacing w:line="276" w:lineRule="auto"/>
              <w:rPr>
                <w:b w:val="0"/>
                <w:sz w:val="16"/>
                <w:szCs w:val="16"/>
              </w:rPr>
            </w:pPr>
            <w:r w:rsidRPr="007F088B">
              <w:rPr>
                <w:b w:val="0"/>
                <w:sz w:val="16"/>
                <w:szCs w:val="16"/>
              </w:rPr>
              <w:t>373841</w:t>
            </w:r>
          </w:p>
        </w:tc>
        <w:tc>
          <w:tcPr>
            <w:tcW w:w="1247" w:type="dxa"/>
            <w:vAlign w:val="bottom"/>
          </w:tcPr>
          <w:p w14:paraId="7CC4155A" w14:textId="0B6DFFC5" w:rsidR="007F088B" w:rsidRPr="007F088B" w:rsidRDefault="007F088B" w:rsidP="007F088B">
            <w:pPr>
              <w:pStyle w:val="Table2heading"/>
              <w:spacing w:line="276" w:lineRule="auto"/>
              <w:rPr>
                <w:b w:val="0"/>
                <w:sz w:val="16"/>
                <w:szCs w:val="16"/>
              </w:rPr>
            </w:pPr>
            <w:r w:rsidRPr="007F088B">
              <w:rPr>
                <w:b w:val="0"/>
                <w:sz w:val="16"/>
                <w:szCs w:val="16"/>
              </w:rPr>
              <w:t>8878</w:t>
            </w:r>
          </w:p>
        </w:tc>
        <w:tc>
          <w:tcPr>
            <w:tcW w:w="1247" w:type="dxa"/>
            <w:tcBorders>
              <w:top w:val="nil"/>
              <w:left w:val="nil"/>
              <w:bottom w:val="nil"/>
            </w:tcBorders>
            <w:vAlign w:val="bottom"/>
          </w:tcPr>
          <w:p w14:paraId="09741DC1" w14:textId="2CAC6CFB" w:rsidR="007F088B" w:rsidRPr="007F088B" w:rsidRDefault="007F088B" w:rsidP="007F088B">
            <w:pPr>
              <w:pStyle w:val="Table2heading"/>
              <w:spacing w:line="276" w:lineRule="auto"/>
              <w:rPr>
                <w:b w:val="0"/>
                <w:sz w:val="16"/>
                <w:szCs w:val="16"/>
              </w:rPr>
            </w:pPr>
            <w:r w:rsidRPr="007F088B">
              <w:rPr>
                <w:b w:val="0"/>
                <w:sz w:val="16"/>
                <w:szCs w:val="16"/>
              </w:rPr>
              <w:t>2277</w:t>
            </w:r>
          </w:p>
        </w:tc>
      </w:tr>
      <w:tr w:rsidR="007F088B" w:rsidRPr="00A72EFB" w14:paraId="07AB66FF" w14:textId="77777777" w:rsidTr="007951E5">
        <w:trPr>
          <w:trHeight w:hRule="exact" w:val="227"/>
        </w:trPr>
        <w:tc>
          <w:tcPr>
            <w:tcW w:w="567" w:type="dxa"/>
            <w:tcBorders>
              <w:top w:val="nil"/>
              <w:left w:val="nil"/>
              <w:bottom w:val="nil"/>
              <w:right w:val="single" w:sz="4" w:space="0" w:color="auto"/>
            </w:tcBorders>
            <w:vAlign w:val="bottom"/>
            <w:hideMark/>
          </w:tcPr>
          <w:p w14:paraId="6E4AC7B7"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Jun-49</w:t>
            </w:r>
          </w:p>
        </w:tc>
        <w:tc>
          <w:tcPr>
            <w:tcW w:w="1246" w:type="dxa"/>
            <w:vAlign w:val="bottom"/>
          </w:tcPr>
          <w:p w14:paraId="45DCB596" w14:textId="0186C572" w:rsidR="007F088B" w:rsidRPr="00A72EFB" w:rsidRDefault="007F088B" w:rsidP="007F088B">
            <w:pPr>
              <w:pStyle w:val="Table2heading"/>
              <w:spacing w:line="276" w:lineRule="auto"/>
              <w:rPr>
                <w:b w:val="0"/>
                <w:sz w:val="16"/>
                <w:szCs w:val="16"/>
              </w:rPr>
            </w:pPr>
            <w:r w:rsidRPr="007F088B">
              <w:rPr>
                <w:b w:val="0"/>
                <w:sz w:val="16"/>
                <w:szCs w:val="16"/>
              </w:rPr>
              <w:t>66176</w:t>
            </w:r>
          </w:p>
        </w:tc>
        <w:tc>
          <w:tcPr>
            <w:tcW w:w="1247" w:type="dxa"/>
            <w:vAlign w:val="bottom"/>
          </w:tcPr>
          <w:p w14:paraId="3F2F09F1" w14:textId="2A5154CC" w:rsidR="007F088B" w:rsidRPr="00A72EFB" w:rsidRDefault="007F088B" w:rsidP="007F088B">
            <w:pPr>
              <w:pStyle w:val="Table2heading"/>
              <w:spacing w:line="276" w:lineRule="auto"/>
              <w:rPr>
                <w:b w:val="0"/>
                <w:sz w:val="16"/>
                <w:szCs w:val="16"/>
              </w:rPr>
            </w:pPr>
            <w:r w:rsidRPr="007F088B">
              <w:rPr>
                <w:b w:val="0"/>
                <w:sz w:val="16"/>
                <w:szCs w:val="16"/>
              </w:rPr>
              <w:t>1607</w:t>
            </w:r>
          </w:p>
        </w:tc>
        <w:tc>
          <w:tcPr>
            <w:tcW w:w="1247" w:type="dxa"/>
            <w:tcBorders>
              <w:top w:val="nil"/>
              <w:left w:val="nil"/>
              <w:bottom w:val="nil"/>
              <w:right w:val="single" w:sz="4" w:space="0" w:color="auto"/>
            </w:tcBorders>
            <w:vAlign w:val="bottom"/>
          </w:tcPr>
          <w:p w14:paraId="0A9D4336" w14:textId="0D2EDA4C" w:rsidR="007F088B" w:rsidRPr="00A72EFB" w:rsidRDefault="007F088B" w:rsidP="007F088B">
            <w:pPr>
              <w:pStyle w:val="Table2heading"/>
              <w:spacing w:line="276" w:lineRule="auto"/>
              <w:rPr>
                <w:b w:val="0"/>
                <w:sz w:val="16"/>
                <w:szCs w:val="16"/>
              </w:rPr>
            </w:pPr>
            <w:r w:rsidRPr="007F088B">
              <w:rPr>
                <w:b w:val="0"/>
                <w:sz w:val="16"/>
                <w:szCs w:val="16"/>
              </w:rPr>
              <w:t>521</w:t>
            </w:r>
          </w:p>
        </w:tc>
        <w:tc>
          <w:tcPr>
            <w:tcW w:w="1247" w:type="dxa"/>
            <w:vAlign w:val="bottom"/>
          </w:tcPr>
          <w:p w14:paraId="4E282E3B" w14:textId="6B919137" w:rsidR="007F088B" w:rsidRPr="007F088B" w:rsidRDefault="007F088B" w:rsidP="007F088B">
            <w:pPr>
              <w:pStyle w:val="Table2heading"/>
              <w:spacing w:line="276" w:lineRule="auto"/>
              <w:rPr>
                <w:b w:val="0"/>
                <w:sz w:val="16"/>
                <w:szCs w:val="16"/>
              </w:rPr>
            </w:pPr>
            <w:r w:rsidRPr="007F088B">
              <w:rPr>
                <w:b w:val="0"/>
                <w:sz w:val="16"/>
                <w:szCs w:val="16"/>
              </w:rPr>
              <w:t>380492</w:t>
            </w:r>
          </w:p>
        </w:tc>
        <w:tc>
          <w:tcPr>
            <w:tcW w:w="1247" w:type="dxa"/>
            <w:vAlign w:val="bottom"/>
          </w:tcPr>
          <w:p w14:paraId="76826F70" w14:textId="30FBEE00" w:rsidR="007F088B" w:rsidRPr="007F088B" w:rsidRDefault="007F088B" w:rsidP="007F088B">
            <w:pPr>
              <w:pStyle w:val="Table2heading"/>
              <w:spacing w:line="276" w:lineRule="auto"/>
              <w:rPr>
                <w:b w:val="0"/>
                <w:sz w:val="16"/>
                <w:szCs w:val="16"/>
              </w:rPr>
            </w:pPr>
            <w:r w:rsidRPr="007F088B">
              <w:rPr>
                <w:b w:val="0"/>
                <w:sz w:val="16"/>
                <w:szCs w:val="16"/>
              </w:rPr>
              <w:t>8944</w:t>
            </w:r>
          </w:p>
        </w:tc>
        <w:tc>
          <w:tcPr>
            <w:tcW w:w="1247" w:type="dxa"/>
            <w:tcBorders>
              <w:top w:val="nil"/>
              <w:left w:val="nil"/>
              <w:bottom w:val="nil"/>
            </w:tcBorders>
            <w:vAlign w:val="bottom"/>
          </w:tcPr>
          <w:p w14:paraId="04FA0C02" w14:textId="5CB466BC" w:rsidR="007F088B" w:rsidRPr="007F088B" w:rsidRDefault="007F088B" w:rsidP="007F088B">
            <w:pPr>
              <w:pStyle w:val="Table2heading"/>
              <w:spacing w:line="276" w:lineRule="auto"/>
              <w:rPr>
                <w:b w:val="0"/>
                <w:sz w:val="16"/>
                <w:szCs w:val="16"/>
              </w:rPr>
            </w:pPr>
            <w:r w:rsidRPr="007F088B">
              <w:rPr>
                <w:b w:val="0"/>
                <w:sz w:val="16"/>
                <w:szCs w:val="16"/>
              </w:rPr>
              <w:t>2293</w:t>
            </w:r>
          </w:p>
        </w:tc>
      </w:tr>
      <w:tr w:rsidR="007F088B" w:rsidRPr="00A72EFB" w14:paraId="64F0E403" w14:textId="77777777" w:rsidTr="007951E5">
        <w:trPr>
          <w:trHeight w:hRule="exact" w:val="227"/>
        </w:trPr>
        <w:tc>
          <w:tcPr>
            <w:tcW w:w="567" w:type="dxa"/>
            <w:tcBorders>
              <w:top w:val="nil"/>
              <w:left w:val="nil"/>
              <w:bottom w:val="nil"/>
              <w:right w:val="single" w:sz="4" w:space="0" w:color="auto"/>
            </w:tcBorders>
            <w:vAlign w:val="bottom"/>
            <w:hideMark/>
          </w:tcPr>
          <w:p w14:paraId="559AF5F0"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Jun-50</w:t>
            </w:r>
          </w:p>
        </w:tc>
        <w:tc>
          <w:tcPr>
            <w:tcW w:w="1246" w:type="dxa"/>
            <w:vAlign w:val="bottom"/>
          </w:tcPr>
          <w:p w14:paraId="34D9E5F5" w14:textId="59795FD3" w:rsidR="007F088B" w:rsidRPr="00A72EFB" w:rsidRDefault="007F088B" w:rsidP="007F088B">
            <w:pPr>
              <w:pStyle w:val="Table2heading"/>
              <w:spacing w:line="276" w:lineRule="auto"/>
              <w:rPr>
                <w:b w:val="0"/>
                <w:sz w:val="16"/>
                <w:szCs w:val="16"/>
              </w:rPr>
            </w:pPr>
            <w:r w:rsidRPr="007F088B">
              <w:rPr>
                <w:b w:val="0"/>
                <w:sz w:val="16"/>
                <w:szCs w:val="16"/>
              </w:rPr>
              <w:t>67268</w:t>
            </w:r>
          </w:p>
        </w:tc>
        <w:tc>
          <w:tcPr>
            <w:tcW w:w="1247" w:type="dxa"/>
            <w:vAlign w:val="bottom"/>
          </w:tcPr>
          <w:p w14:paraId="2657C5D1" w14:textId="205E0B6A" w:rsidR="007F088B" w:rsidRPr="00A72EFB" w:rsidRDefault="007F088B" w:rsidP="007F088B">
            <w:pPr>
              <w:pStyle w:val="Table2heading"/>
              <w:spacing w:line="276" w:lineRule="auto"/>
              <w:rPr>
                <w:b w:val="0"/>
                <w:sz w:val="16"/>
                <w:szCs w:val="16"/>
              </w:rPr>
            </w:pPr>
            <w:r w:rsidRPr="007F088B">
              <w:rPr>
                <w:b w:val="0"/>
                <w:sz w:val="16"/>
                <w:szCs w:val="16"/>
              </w:rPr>
              <w:t>1617</w:t>
            </w:r>
          </w:p>
        </w:tc>
        <w:tc>
          <w:tcPr>
            <w:tcW w:w="1247" w:type="dxa"/>
            <w:tcBorders>
              <w:top w:val="nil"/>
              <w:left w:val="nil"/>
              <w:bottom w:val="nil"/>
              <w:right w:val="single" w:sz="4" w:space="0" w:color="auto"/>
            </w:tcBorders>
            <w:vAlign w:val="bottom"/>
          </w:tcPr>
          <w:p w14:paraId="104CA64A" w14:textId="52E8B6ED" w:rsidR="007F088B" w:rsidRPr="00A72EFB" w:rsidRDefault="007F088B" w:rsidP="007F088B">
            <w:pPr>
              <w:pStyle w:val="Table2heading"/>
              <w:spacing w:line="276" w:lineRule="auto"/>
              <w:rPr>
                <w:b w:val="0"/>
                <w:sz w:val="16"/>
                <w:szCs w:val="16"/>
              </w:rPr>
            </w:pPr>
            <w:r w:rsidRPr="007F088B">
              <w:rPr>
                <w:b w:val="0"/>
                <w:sz w:val="16"/>
                <w:szCs w:val="16"/>
              </w:rPr>
              <w:t>524</w:t>
            </w:r>
          </w:p>
        </w:tc>
        <w:tc>
          <w:tcPr>
            <w:tcW w:w="1247" w:type="dxa"/>
            <w:vAlign w:val="bottom"/>
          </w:tcPr>
          <w:p w14:paraId="679423AC" w14:textId="244DA330" w:rsidR="007F088B" w:rsidRPr="007F088B" w:rsidRDefault="007F088B" w:rsidP="007F088B">
            <w:pPr>
              <w:pStyle w:val="Table2heading"/>
              <w:spacing w:line="276" w:lineRule="auto"/>
              <w:rPr>
                <w:b w:val="0"/>
                <w:sz w:val="16"/>
                <w:szCs w:val="16"/>
              </w:rPr>
            </w:pPr>
            <w:r w:rsidRPr="007F088B">
              <w:rPr>
                <w:b w:val="0"/>
                <w:sz w:val="16"/>
                <w:szCs w:val="16"/>
              </w:rPr>
              <w:t>387191</w:t>
            </w:r>
          </w:p>
        </w:tc>
        <w:tc>
          <w:tcPr>
            <w:tcW w:w="1247" w:type="dxa"/>
            <w:vAlign w:val="bottom"/>
          </w:tcPr>
          <w:p w14:paraId="39295F91" w14:textId="5895A340" w:rsidR="007F088B" w:rsidRPr="007F088B" w:rsidRDefault="007F088B" w:rsidP="007F088B">
            <w:pPr>
              <w:pStyle w:val="Table2heading"/>
              <w:spacing w:line="276" w:lineRule="auto"/>
              <w:rPr>
                <w:b w:val="0"/>
                <w:sz w:val="16"/>
                <w:szCs w:val="16"/>
              </w:rPr>
            </w:pPr>
            <w:r w:rsidRPr="007F088B">
              <w:rPr>
                <w:b w:val="0"/>
                <w:sz w:val="16"/>
                <w:szCs w:val="16"/>
              </w:rPr>
              <w:t>9008</w:t>
            </w:r>
          </w:p>
        </w:tc>
        <w:tc>
          <w:tcPr>
            <w:tcW w:w="1247" w:type="dxa"/>
            <w:tcBorders>
              <w:top w:val="nil"/>
              <w:left w:val="nil"/>
              <w:bottom w:val="nil"/>
            </w:tcBorders>
            <w:vAlign w:val="bottom"/>
          </w:tcPr>
          <w:p w14:paraId="03440E9A" w14:textId="6D410FF6" w:rsidR="007F088B" w:rsidRPr="007F088B" w:rsidRDefault="007F088B" w:rsidP="007F088B">
            <w:pPr>
              <w:pStyle w:val="Table2heading"/>
              <w:spacing w:line="276" w:lineRule="auto"/>
              <w:rPr>
                <w:b w:val="0"/>
                <w:sz w:val="16"/>
                <w:szCs w:val="16"/>
              </w:rPr>
            </w:pPr>
            <w:r w:rsidRPr="007F088B">
              <w:rPr>
                <w:b w:val="0"/>
                <w:sz w:val="16"/>
                <w:szCs w:val="16"/>
              </w:rPr>
              <w:t>2308</w:t>
            </w:r>
          </w:p>
        </w:tc>
      </w:tr>
      <w:tr w:rsidR="007F088B" w:rsidRPr="00A72EFB" w14:paraId="1AFFDCBD" w14:textId="77777777" w:rsidTr="007951E5">
        <w:trPr>
          <w:trHeight w:hRule="exact" w:val="227"/>
        </w:trPr>
        <w:tc>
          <w:tcPr>
            <w:tcW w:w="567" w:type="dxa"/>
            <w:tcBorders>
              <w:top w:val="nil"/>
              <w:left w:val="nil"/>
              <w:bottom w:val="nil"/>
              <w:right w:val="single" w:sz="4" w:space="0" w:color="auto"/>
            </w:tcBorders>
            <w:vAlign w:val="bottom"/>
            <w:hideMark/>
          </w:tcPr>
          <w:p w14:paraId="08683E88"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Jun-51</w:t>
            </w:r>
          </w:p>
        </w:tc>
        <w:tc>
          <w:tcPr>
            <w:tcW w:w="1246" w:type="dxa"/>
            <w:vAlign w:val="bottom"/>
          </w:tcPr>
          <w:p w14:paraId="2233A00E" w14:textId="44BE7EA2" w:rsidR="007F088B" w:rsidRPr="00A72EFB" w:rsidRDefault="007F088B" w:rsidP="007F088B">
            <w:pPr>
              <w:pStyle w:val="Table2heading"/>
              <w:spacing w:line="276" w:lineRule="auto"/>
              <w:rPr>
                <w:b w:val="0"/>
                <w:sz w:val="16"/>
                <w:szCs w:val="16"/>
              </w:rPr>
            </w:pPr>
            <w:r w:rsidRPr="007F088B">
              <w:rPr>
                <w:b w:val="0"/>
                <w:sz w:val="16"/>
                <w:szCs w:val="16"/>
              </w:rPr>
              <w:t>68367</w:t>
            </w:r>
          </w:p>
        </w:tc>
        <w:tc>
          <w:tcPr>
            <w:tcW w:w="1247" w:type="dxa"/>
            <w:vAlign w:val="bottom"/>
          </w:tcPr>
          <w:p w14:paraId="318FF8DA" w14:textId="5B0CF334" w:rsidR="007F088B" w:rsidRPr="00A72EFB" w:rsidRDefault="007F088B" w:rsidP="007F088B">
            <w:pPr>
              <w:pStyle w:val="Table2heading"/>
              <w:spacing w:line="276" w:lineRule="auto"/>
              <w:rPr>
                <w:b w:val="0"/>
                <w:sz w:val="16"/>
                <w:szCs w:val="16"/>
              </w:rPr>
            </w:pPr>
            <w:r w:rsidRPr="007F088B">
              <w:rPr>
                <w:b w:val="0"/>
                <w:sz w:val="16"/>
                <w:szCs w:val="16"/>
              </w:rPr>
              <w:t>1627</w:t>
            </w:r>
          </w:p>
        </w:tc>
        <w:tc>
          <w:tcPr>
            <w:tcW w:w="1247" w:type="dxa"/>
            <w:tcBorders>
              <w:top w:val="nil"/>
              <w:left w:val="nil"/>
              <w:bottom w:val="nil"/>
              <w:right w:val="single" w:sz="4" w:space="0" w:color="auto"/>
            </w:tcBorders>
            <w:vAlign w:val="bottom"/>
          </w:tcPr>
          <w:p w14:paraId="7B4A8CC6" w14:textId="1ADAF061" w:rsidR="007F088B" w:rsidRPr="00A72EFB" w:rsidRDefault="007F088B" w:rsidP="007F088B">
            <w:pPr>
              <w:pStyle w:val="Table2heading"/>
              <w:spacing w:line="276" w:lineRule="auto"/>
              <w:rPr>
                <w:b w:val="0"/>
                <w:sz w:val="16"/>
                <w:szCs w:val="16"/>
              </w:rPr>
            </w:pPr>
            <w:r w:rsidRPr="007F088B">
              <w:rPr>
                <w:b w:val="0"/>
                <w:sz w:val="16"/>
                <w:szCs w:val="16"/>
              </w:rPr>
              <w:t>528</w:t>
            </w:r>
          </w:p>
        </w:tc>
        <w:tc>
          <w:tcPr>
            <w:tcW w:w="1247" w:type="dxa"/>
            <w:vAlign w:val="bottom"/>
          </w:tcPr>
          <w:p w14:paraId="76077001" w14:textId="625E57FE" w:rsidR="007F088B" w:rsidRPr="007F088B" w:rsidRDefault="007F088B" w:rsidP="007F088B">
            <w:pPr>
              <w:pStyle w:val="Table2heading"/>
              <w:spacing w:line="276" w:lineRule="auto"/>
              <w:rPr>
                <w:b w:val="0"/>
                <w:sz w:val="16"/>
                <w:szCs w:val="16"/>
              </w:rPr>
            </w:pPr>
            <w:r w:rsidRPr="007F088B">
              <w:rPr>
                <w:b w:val="0"/>
                <w:sz w:val="16"/>
                <w:szCs w:val="16"/>
              </w:rPr>
              <w:t>393937</w:t>
            </w:r>
          </w:p>
        </w:tc>
        <w:tc>
          <w:tcPr>
            <w:tcW w:w="1247" w:type="dxa"/>
            <w:vAlign w:val="bottom"/>
          </w:tcPr>
          <w:p w14:paraId="1660BBBE" w14:textId="5B22C6F5" w:rsidR="007F088B" w:rsidRPr="007F088B" w:rsidRDefault="007F088B" w:rsidP="007F088B">
            <w:pPr>
              <w:pStyle w:val="Table2heading"/>
              <w:spacing w:line="276" w:lineRule="auto"/>
              <w:rPr>
                <w:b w:val="0"/>
                <w:sz w:val="16"/>
                <w:szCs w:val="16"/>
              </w:rPr>
            </w:pPr>
            <w:r w:rsidRPr="007F088B">
              <w:rPr>
                <w:b w:val="0"/>
                <w:sz w:val="16"/>
                <w:szCs w:val="16"/>
              </w:rPr>
              <w:t>9070</w:t>
            </w:r>
          </w:p>
        </w:tc>
        <w:tc>
          <w:tcPr>
            <w:tcW w:w="1247" w:type="dxa"/>
            <w:tcBorders>
              <w:top w:val="nil"/>
              <w:left w:val="nil"/>
              <w:bottom w:val="nil"/>
            </w:tcBorders>
            <w:vAlign w:val="bottom"/>
          </w:tcPr>
          <w:p w14:paraId="180F38B9" w14:textId="4F6E0F15" w:rsidR="007F088B" w:rsidRPr="007F088B" w:rsidRDefault="007F088B" w:rsidP="007F088B">
            <w:pPr>
              <w:pStyle w:val="Table2heading"/>
              <w:spacing w:line="276" w:lineRule="auto"/>
              <w:rPr>
                <w:b w:val="0"/>
                <w:sz w:val="16"/>
                <w:szCs w:val="16"/>
              </w:rPr>
            </w:pPr>
            <w:r w:rsidRPr="007F088B">
              <w:rPr>
                <w:b w:val="0"/>
                <w:sz w:val="16"/>
                <w:szCs w:val="16"/>
              </w:rPr>
              <w:t>2324</w:t>
            </w:r>
          </w:p>
        </w:tc>
      </w:tr>
      <w:tr w:rsidR="007F088B" w:rsidRPr="00A72EFB" w14:paraId="552C4396" w14:textId="77777777" w:rsidTr="007951E5">
        <w:trPr>
          <w:trHeight w:hRule="exact" w:val="227"/>
        </w:trPr>
        <w:tc>
          <w:tcPr>
            <w:tcW w:w="567" w:type="dxa"/>
            <w:tcBorders>
              <w:top w:val="nil"/>
              <w:left w:val="nil"/>
              <w:bottom w:val="nil"/>
              <w:right w:val="single" w:sz="4" w:space="0" w:color="auto"/>
            </w:tcBorders>
            <w:vAlign w:val="bottom"/>
            <w:hideMark/>
          </w:tcPr>
          <w:p w14:paraId="64C3F5BB"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Jun-52</w:t>
            </w:r>
          </w:p>
        </w:tc>
        <w:tc>
          <w:tcPr>
            <w:tcW w:w="1246" w:type="dxa"/>
            <w:vAlign w:val="bottom"/>
          </w:tcPr>
          <w:p w14:paraId="4CB6F42E" w14:textId="5C446E96" w:rsidR="007F088B" w:rsidRPr="00A72EFB" w:rsidRDefault="007F088B" w:rsidP="007F088B">
            <w:pPr>
              <w:pStyle w:val="Table2heading"/>
              <w:spacing w:line="276" w:lineRule="auto"/>
              <w:rPr>
                <w:b w:val="0"/>
                <w:sz w:val="16"/>
                <w:szCs w:val="16"/>
              </w:rPr>
            </w:pPr>
            <w:r w:rsidRPr="007F088B">
              <w:rPr>
                <w:b w:val="0"/>
                <w:sz w:val="16"/>
                <w:szCs w:val="16"/>
              </w:rPr>
              <w:t>69473</w:t>
            </w:r>
          </w:p>
        </w:tc>
        <w:tc>
          <w:tcPr>
            <w:tcW w:w="1247" w:type="dxa"/>
            <w:vAlign w:val="bottom"/>
          </w:tcPr>
          <w:p w14:paraId="21C25C1C" w14:textId="485356EB" w:rsidR="007F088B" w:rsidRPr="00A72EFB" w:rsidRDefault="007F088B" w:rsidP="007F088B">
            <w:pPr>
              <w:pStyle w:val="Table2heading"/>
              <w:spacing w:line="276" w:lineRule="auto"/>
              <w:rPr>
                <w:b w:val="0"/>
                <w:sz w:val="16"/>
                <w:szCs w:val="16"/>
              </w:rPr>
            </w:pPr>
            <w:r w:rsidRPr="007F088B">
              <w:rPr>
                <w:b w:val="0"/>
                <w:sz w:val="16"/>
                <w:szCs w:val="16"/>
              </w:rPr>
              <w:t>1637</w:t>
            </w:r>
          </w:p>
        </w:tc>
        <w:tc>
          <w:tcPr>
            <w:tcW w:w="1247" w:type="dxa"/>
            <w:tcBorders>
              <w:top w:val="nil"/>
              <w:left w:val="nil"/>
              <w:bottom w:val="nil"/>
              <w:right w:val="single" w:sz="4" w:space="0" w:color="auto"/>
            </w:tcBorders>
            <w:vAlign w:val="bottom"/>
          </w:tcPr>
          <w:p w14:paraId="38545804" w14:textId="403A5AD3" w:rsidR="007F088B" w:rsidRPr="00A72EFB" w:rsidRDefault="007F088B" w:rsidP="007F088B">
            <w:pPr>
              <w:pStyle w:val="Table2heading"/>
              <w:spacing w:line="276" w:lineRule="auto"/>
              <w:rPr>
                <w:b w:val="0"/>
                <w:sz w:val="16"/>
                <w:szCs w:val="16"/>
              </w:rPr>
            </w:pPr>
            <w:r w:rsidRPr="007F088B">
              <w:rPr>
                <w:b w:val="0"/>
                <w:sz w:val="16"/>
                <w:szCs w:val="16"/>
              </w:rPr>
              <w:t>531</w:t>
            </w:r>
          </w:p>
        </w:tc>
        <w:tc>
          <w:tcPr>
            <w:tcW w:w="1247" w:type="dxa"/>
            <w:vAlign w:val="bottom"/>
          </w:tcPr>
          <w:p w14:paraId="16C173FD" w14:textId="226A130E" w:rsidR="007F088B" w:rsidRPr="007F088B" w:rsidRDefault="007F088B" w:rsidP="007F088B">
            <w:pPr>
              <w:pStyle w:val="Table2heading"/>
              <w:spacing w:line="276" w:lineRule="auto"/>
              <w:rPr>
                <w:b w:val="0"/>
                <w:sz w:val="16"/>
                <w:szCs w:val="16"/>
              </w:rPr>
            </w:pPr>
            <w:r w:rsidRPr="007F088B">
              <w:rPr>
                <w:b w:val="0"/>
                <w:sz w:val="16"/>
                <w:szCs w:val="16"/>
              </w:rPr>
              <w:t>400730</w:t>
            </w:r>
          </w:p>
        </w:tc>
        <w:tc>
          <w:tcPr>
            <w:tcW w:w="1247" w:type="dxa"/>
            <w:vAlign w:val="bottom"/>
          </w:tcPr>
          <w:p w14:paraId="168B5EEB" w14:textId="2955F0B8" w:rsidR="007F088B" w:rsidRPr="007F088B" w:rsidRDefault="007F088B" w:rsidP="007F088B">
            <w:pPr>
              <w:pStyle w:val="Table2heading"/>
              <w:spacing w:line="276" w:lineRule="auto"/>
              <w:rPr>
                <w:b w:val="0"/>
                <w:sz w:val="16"/>
                <w:szCs w:val="16"/>
              </w:rPr>
            </w:pPr>
            <w:r w:rsidRPr="007F088B">
              <w:rPr>
                <w:b w:val="0"/>
                <w:sz w:val="16"/>
                <w:szCs w:val="16"/>
              </w:rPr>
              <w:t>9131</w:t>
            </w:r>
          </w:p>
        </w:tc>
        <w:tc>
          <w:tcPr>
            <w:tcW w:w="1247" w:type="dxa"/>
            <w:tcBorders>
              <w:top w:val="nil"/>
              <w:left w:val="nil"/>
              <w:bottom w:val="nil"/>
            </w:tcBorders>
            <w:vAlign w:val="bottom"/>
          </w:tcPr>
          <w:p w14:paraId="7BC52513" w14:textId="6F203BE6" w:rsidR="007F088B" w:rsidRPr="007F088B" w:rsidRDefault="007F088B" w:rsidP="007F088B">
            <w:pPr>
              <w:pStyle w:val="Table2heading"/>
              <w:spacing w:line="276" w:lineRule="auto"/>
              <w:rPr>
                <w:b w:val="0"/>
                <w:sz w:val="16"/>
                <w:szCs w:val="16"/>
              </w:rPr>
            </w:pPr>
            <w:r w:rsidRPr="007F088B">
              <w:rPr>
                <w:b w:val="0"/>
                <w:sz w:val="16"/>
                <w:szCs w:val="16"/>
              </w:rPr>
              <w:t>2338</w:t>
            </w:r>
          </w:p>
        </w:tc>
      </w:tr>
      <w:tr w:rsidR="007F088B" w:rsidRPr="00A72EFB" w14:paraId="1E3D0EFF" w14:textId="77777777" w:rsidTr="007951E5">
        <w:trPr>
          <w:trHeight w:hRule="exact" w:val="227"/>
        </w:trPr>
        <w:tc>
          <w:tcPr>
            <w:tcW w:w="567" w:type="dxa"/>
            <w:tcBorders>
              <w:top w:val="nil"/>
              <w:left w:val="nil"/>
              <w:bottom w:val="nil"/>
              <w:right w:val="single" w:sz="4" w:space="0" w:color="auto"/>
            </w:tcBorders>
            <w:vAlign w:val="bottom"/>
            <w:hideMark/>
          </w:tcPr>
          <w:p w14:paraId="1E29AABC"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Jun-53</w:t>
            </w:r>
          </w:p>
        </w:tc>
        <w:tc>
          <w:tcPr>
            <w:tcW w:w="1246" w:type="dxa"/>
            <w:vAlign w:val="bottom"/>
          </w:tcPr>
          <w:p w14:paraId="3F87AE96" w14:textId="19BB283F" w:rsidR="007F088B" w:rsidRPr="00A72EFB" w:rsidRDefault="007F088B" w:rsidP="007F088B">
            <w:pPr>
              <w:pStyle w:val="Table2heading"/>
              <w:spacing w:line="276" w:lineRule="auto"/>
              <w:rPr>
                <w:b w:val="0"/>
                <w:sz w:val="16"/>
                <w:szCs w:val="16"/>
              </w:rPr>
            </w:pPr>
            <w:r w:rsidRPr="007F088B">
              <w:rPr>
                <w:b w:val="0"/>
                <w:sz w:val="16"/>
                <w:szCs w:val="16"/>
              </w:rPr>
              <w:t>70586</w:t>
            </w:r>
          </w:p>
        </w:tc>
        <w:tc>
          <w:tcPr>
            <w:tcW w:w="1247" w:type="dxa"/>
            <w:vAlign w:val="bottom"/>
          </w:tcPr>
          <w:p w14:paraId="5341847C" w14:textId="3C03B953" w:rsidR="007F088B" w:rsidRPr="00A72EFB" w:rsidRDefault="007F088B" w:rsidP="007F088B">
            <w:pPr>
              <w:pStyle w:val="Table2heading"/>
              <w:spacing w:line="276" w:lineRule="auto"/>
              <w:rPr>
                <w:b w:val="0"/>
                <w:sz w:val="16"/>
                <w:szCs w:val="16"/>
              </w:rPr>
            </w:pPr>
            <w:r w:rsidRPr="007F088B">
              <w:rPr>
                <w:b w:val="0"/>
                <w:sz w:val="16"/>
                <w:szCs w:val="16"/>
              </w:rPr>
              <w:t>1646</w:t>
            </w:r>
          </w:p>
        </w:tc>
        <w:tc>
          <w:tcPr>
            <w:tcW w:w="1247" w:type="dxa"/>
            <w:tcBorders>
              <w:top w:val="nil"/>
              <w:left w:val="nil"/>
              <w:bottom w:val="nil"/>
              <w:right w:val="single" w:sz="4" w:space="0" w:color="auto"/>
            </w:tcBorders>
            <w:vAlign w:val="bottom"/>
          </w:tcPr>
          <w:p w14:paraId="13847AA4" w14:textId="75E98715" w:rsidR="007F088B" w:rsidRPr="00A72EFB" w:rsidRDefault="007F088B" w:rsidP="007F088B">
            <w:pPr>
              <w:pStyle w:val="Table2heading"/>
              <w:spacing w:line="276" w:lineRule="auto"/>
              <w:rPr>
                <w:b w:val="0"/>
                <w:sz w:val="16"/>
                <w:szCs w:val="16"/>
              </w:rPr>
            </w:pPr>
            <w:r w:rsidRPr="007F088B">
              <w:rPr>
                <w:b w:val="0"/>
                <w:sz w:val="16"/>
                <w:szCs w:val="16"/>
              </w:rPr>
              <w:t>534</w:t>
            </w:r>
          </w:p>
        </w:tc>
        <w:tc>
          <w:tcPr>
            <w:tcW w:w="1247" w:type="dxa"/>
            <w:vAlign w:val="bottom"/>
          </w:tcPr>
          <w:p w14:paraId="5C61A724" w14:textId="171ABBCC" w:rsidR="007F088B" w:rsidRPr="007F088B" w:rsidRDefault="007F088B" w:rsidP="007F088B">
            <w:pPr>
              <w:pStyle w:val="Table2heading"/>
              <w:spacing w:line="276" w:lineRule="auto"/>
              <w:rPr>
                <w:b w:val="0"/>
                <w:sz w:val="16"/>
                <w:szCs w:val="16"/>
              </w:rPr>
            </w:pPr>
            <w:r w:rsidRPr="007F088B">
              <w:rPr>
                <w:b w:val="0"/>
                <w:sz w:val="16"/>
                <w:szCs w:val="16"/>
              </w:rPr>
              <w:t>407567</w:t>
            </w:r>
          </w:p>
        </w:tc>
        <w:tc>
          <w:tcPr>
            <w:tcW w:w="1247" w:type="dxa"/>
            <w:vAlign w:val="bottom"/>
          </w:tcPr>
          <w:p w14:paraId="2955E772" w14:textId="4BD48846" w:rsidR="007F088B" w:rsidRPr="007F088B" w:rsidRDefault="007F088B" w:rsidP="007F088B">
            <w:pPr>
              <w:pStyle w:val="Table2heading"/>
              <w:spacing w:line="276" w:lineRule="auto"/>
              <w:rPr>
                <w:b w:val="0"/>
                <w:sz w:val="16"/>
                <w:szCs w:val="16"/>
              </w:rPr>
            </w:pPr>
            <w:r w:rsidRPr="007F088B">
              <w:rPr>
                <w:b w:val="0"/>
                <w:sz w:val="16"/>
                <w:szCs w:val="16"/>
              </w:rPr>
              <w:t>9191</w:t>
            </w:r>
          </w:p>
        </w:tc>
        <w:tc>
          <w:tcPr>
            <w:tcW w:w="1247" w:type="dxa"/>
            <w:tcBorders>
              <w:top w:val="nil"/>
              <w:left w:val="nil"/>
              <w:bottom w:val="nil"/>
            </w:tcBorders>
            <w:vAlign w:val="bottom"/>
          </w:tcPr>
          <w:p w14:paraId="5F9CD24F" w14:textId="56466EC5" w:rsidR="007F088B" w:rsidRPr="007F088B" w:rsidRDefault="007F088B" w:rsidP="007F088B">
            <w:pPr>
              <w:pStyle w:val="Table2heading"/>
              <w:spacing w:line="276" w:lineRule="auto"/>
              <w:rPr>
                <w:b w:val="0"/>
                <w:sz w:val="16"/>
                <w:szCs w:val="16"/>
              </w:rPr>
            </w:pPr>
            <w:r w:rsidRPr="007F088B">
              <w:rPr>
                <w:b w:val="0"/>
                <w:sz w:val="16"/>
                <w:szCs w:val="16"/>
              </w:rPr>
              <w:t>2353</w:t>
            </w:r>
          </w:p>
        </w:tc>
      </w:tr>
      <w:tr w:rsidR="007F088B" w:rsidRPr="00A72EFB" w14:paraId="1F1A3DEA" w14:textId="77777777" w:rsidTr="007951E5">
        <w:trPr>
          <w:trHeight w:hRule="exact" w:val="227"/>
        </w:trPr>
        <w:tc>
          <w:tcPr>
            <w:tcW w:w="567" w:type="dxa"/>
            <w:tcBorders>
              <w:top w:val="nil"/>
              <w:left w:val="nil"/>
              <w:bottom w:val="nil"/>
              <w:right w:val="single" w:sz="4" w:space="0" w:color="auto"/>
            </w:tcBorders>
            <w:vAlign w:val="bottom"/>
            <w:hideMark/>
          </w:tcPr>
          <w:p w14:paraId="27750E80"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Jun-54</w:t>
            </w:r>
          </w:p>
        </w:tc>
        <w:tc>
          <w:tcPr>
            <w:tcW w:w="1246" w:type="dxa"/>
            <w:vAlign w:val="bottom"/>
          </w:tcPr>
          <w:p w14:paraId="50BA1160" w14:textId="1AF019FB" w:rsidR="007F088B" w:rsidRPr="00A72EFB" w:rsidRDefault="007F088B" w:rsidP="007F088B">
            <w:pPr>
              <w:pStyle w:val="Table2heading"/>
              <w:spacing w:line="276" w:lineRule="auto"/>
              <w:rPr>
                <w:b w:val="0"/>
                <w:sz w:val="16"/>
                <w:szCs w:val="16"/>
              </w:rPr>
            </w:pPr>
            <w:r w:rsidRPr="007F088B">
              <w:rPr>
                <w:b w:val="0"/>
                <w:sz w:val="16"/>
                <w:szCs w:val="16"/>
              </w:rPr>
              <w:t>71705</w:t>
            </w:r>
          </w:p>
        </w:tc>
        <w:tc>
          <w:tcPr>
            <w:tcW w:w="1247" w:type="dxa"/>
            <w:vAlign w:val="bottom"/>
          </w:tcPr>
          <w:p w14:paraId="0D3977A7" w14:textId="082174A6" w:rsidR="007F088B" w:rsidRPr="00A72EFB" w:rsidRDefault="007F088B" w:rsidP="007F088B">
            <w:pPr>
              <w:pStyle w:val="Table2heading"/>
              <w:spacing w:line="276" w:lineRule="auto"/>
              <w:rPr>
                <w:b w:val="0"/>
                <w:sz w:val="16"/>
                <w:szCs w:val="16"/>
              </w:rPr>
            </w:pPr>
            <w:r w:rsidRPr="007F088B">
              <w:rPr>
                <w:b w:val="0"/>
                <w:sz w:val="16"/>
                <w:szCs w:val="16"/>
              </w:rPr>
              <w:t>1656</w:t>
            </w:r>
          </w:p>
        </w:tc>
        <w:tc>
          <w:tcPr>
            <w:tcW w:w="1247" w:type="dxa"/>
            <w:tcBorders>
              <w:top w:val="nil"/>
              <w:left w:val="nil"/>
              <w:bottom w:val="nil"/>
              <w:right w:val="single" w:sz="4" w:space="0" w:color="auto"/>
            </w:tcBorders>
            <w:vAlign w:val="bottom"/>
          </w:tcPr>
          <w:p w14:paraId="70B00B18" w14:textId="0684BC34" w:rsidR="007F088B" w:rsidRPr="00A72EFB" w:rsidRDefault="007F088B" w:rsidP="007F088B">
            <w:pPr>
              <w:pStyle w:val="Table2heading"/>
              <w:spacing w:line="276" w:lineRule="auto"/>
              <w:rPr>
                <w:b w:val="0"/>
                <w:sz w:val="16"/>
                <w:szCs w:val="16"/>
              </w:rPr>
            </w:pPr>
            <w:r w:rsidRPr="007F088B">
              <w:rPr>
                <w:b w:val="0"/>
                <w:sz w:val="16"/>
                <w:szCs w:val="16"/>
              </w:rPr>
              <w:t>537</w:t>
            </w:r>
          </w:p>
        </w:tc>
        <w:tc>
          <w:tcPr>
            <w:tcW w:w="1247" w:type="dxa"/>
            <w:vAlign w:val="bottom"/>
          </w:tcPr>
          <w:p w14:paraId="2CA69839" w14:textId="11B00D5F" w:rsidR="007F088B" w:rsidRPr="007F088B" w:rsidRDefault="007F088B" w:rsidP="007F088B">
            <w:pPr>
              <w:pStyle w:val="Table2heading"/>
              <w:spacing w:line="276" w:lineRule="auto"/>
              <w:rPr>
                <w:b w:val="0"/>
                <w:sz w:val="16"/>
                <w:szCs w:val="16"/>
              </w:rPr>
            </w:pPr>
            <w:r w:rsidRPr="007F088B">
              <w:rPr>
                <w:b w:val="0"/>
                <w:sz w:val="16"/>
                <w:szCs w:val="16"/>
              </w:rPr>
              <w:t>414450</w:t>
            </w:r>
          </w:p>
        </w:tc>
        <w:tc>
          <w:tcPr>
            <w:tcW w:w="1247" w:type="dxa"/>
            <w:vAlign w:val="bottom"/>
          </w:tcPr>
          <w:p w14:paraId="0E2A89F8" w14:textId="03B03EEE" w:rsidR="007F088B" w:rsidRPr="007F088B" w:rsidRDefault="007F088B" w:rsidP="007F088B">
            <w:pPr>
              <w:pStyle w:val="Table2heading"/>
              <w:spacing w:line="276" w:lineRule="auto"/>
              <w:rPr>
                <w:b w:val="0"/>
                <w:sz w:val="16"/>
                <w:szCs w:val="16"/>
              </w:rPr>
            </w:pPr>
            <w:r w:rsidRPr="007F088B">
              <w:rPr>
                <w:b w:val="0"/>
                <w:sz w:val="16"/>
                <w:szCs w:val="16"/>
              </w:rPr>
              <w:t>9250</w:t>
            </w:r>
          </w:p>
        </w:tc>
        <w:tc>
          <w:tcPr>
            <w:tcW w:w="1247" w:type="dxa"/>
            <w:tcBorders>
              <w:top w:val="nil"/>
              <w:left w:val="nil"/>
              <w:bottom w:val="nil"/>
            </w:tcBorders>
            <w:vAlign w:val="bottom"/>
          </w:tcPr>
          <w:p w14:paraId="10FB989B" w14:textId="6F6977D7" w:rsidR="007F088B" w:rsidRPr="007F088B" w:rsidRDefault="007F088B" w:rsidP="007F088B">
            <w:pPr>
              <w:pStyle w:val="Table2heading"/>
              <w:spacing w:line="276" w:lineRule="auto"/>
              <w:rPr>
                <w:b w:val="0"/>
                <w:sz w:val="16"/>
                <w:szCs w:val="16"/>
              </w:rPr>
            </w:pPr>
            <w:r w:rsidRPr="007F088B">
              <w:rPr>
                <w:b w:val="0"/>
                <w:sz w:val="16"/>
                <w:szCs w:val="16"/>
              </w:rPr>
              <w:t>2367</w:t>
            </w:r>
          </w:p>
        </w:tc>
      </w:tr>
      <w:tr w:rsidR="007F088B" w:rsidRPr="00A72EFB" w14:paraId="2C182ABD" w14:textId="77777777" w:rsidTr="007951E5">
        <w:trPr>
          <w:trHeight w:hRule="exact" w:val="227"/>
        </w:trPr>
        <w:tc>
          <w:tcPr>
            <w:tcW w:w="567" w:type="dxa"/>
            <w:tcBorders>
              <w:top w:val="nil"/>
              <w:left w:val="nil"/>
              <w:bottom w:val="nil"/>
              <w:right w:val="single" w:sz="4" w:space="0" w:color="auto"/>
            </w:tcBorders>
            <w:vAlign w:val="bottom"/>
            <w:hideMark/>
          </w:tcPr>
          <w:p w14:paraId="4CC5F80C"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Jun-55</w:t>
            </w:r>
          </w:p>
        </w:tc>
        <w:tc>
          <w:tcPr>
            <w:tcW w:w="1246" w:type="dxa"/>
            <w:vAlign w:val="bottom"/>
          </w:tcPr>
          <w:p w14:paraId="61C9CD7B" w14:textId="2D34DDB3" w:rsidR="007F088B" w:rsidRPr="00A72EFB" w:rsidRDefault="007F088B" w:rsidP="007F088B">
            <w:pPr>
              <w:pStyle w:val="Table2heading"/>
              <w:spacing w:line="276" w:lineRule="auto"/>
              <w:rPr>
                <w:b w:val="0"/>
                <w:sz w:val="16"/>
                <w:szCs w:val="16"/>
              </w:rPr>
            </w:pPr>
            <w:r w:rsidRPr="007F088B">
              <w:rPr>
                <w:b w:val="0"/>
                <w:sz w:val="16"/>
                <w:szCs w:val="16"/>
              </w:rPr>
              <w:t>72830</w:t>
            </w:r>
          </w:p>
        </w:tc>
        <w:tc>
          <w:tcPr>
            <w:tcW w:w="1247" w:type="dxa"/>
            <w:vAlign w:val="bottom"/>
          </w:tcPr>
          <w:p w14:paraId="15DCE1D2" w14:textId="6029E874" w:rsidR="007F088B" w:rsidRPr="00A72EFB" w:rsidRDefault="007F088B" w:rsidP="007F088B">
            <w:pPr>
              <w:pStyle w:val="Table2heading"/>
              <w:spacing w:line="276" w:lineRule="auto"/>
              <w:rPr>
                <w:b w:val="0"/>
                <w:sz w:val="16"/>
                <w:szCs w:val="16"/>
              </w:rPr>
            </w:pPr>
            <w:r w:rsidRPr="007F088B">
              <w:rPr>
                <w:b w:val="0"/>
                <w:sz w:val="16"/>
                <w:szCs w:val="16"/>
              </w:rPr>
              <w:t>1665</w:t>
            </w:r>
          </w:p>
        </w:tc>
        <w:tc>
          <w:tcPr>
            <w:tcW w:w="1247" w:type="dxa"/>
            <w:tcBorders>
              <w:top w:val="nil"/>
              <w:left w:val="nil"/>
              <w:bottom w:val="nil"/>
              <w:right w:val="single" w:sz="4" w:space="0" w:color="auto"/>
            </w:tcBorders>
            <w:vAlign w:val="bottom"/>
          </w:tcPr>
          <w:p w14:paraId="55CFEB9C" w14:textId="42C78E78" w:rsidR="007F088B" w:rsidRPr="00A72EFB" w:rsidRDefault="007F088B" w:rsidP="007F088B">
            <w:pPr>
              <w:pStyle w:val="Table2heading"/>
              <w:spacing w:line="276" w:lineRule="auto"/>
              <w:rPr>
                <w:b w:val="0"/>
                <w:sz w:val="16"/>
                <w:szCs w:val="16"/>
              </w:rPr>
            </w:pPr>
            <w:r w:rsidRPr="007F088B">
              <w:rPr>
                <w:b w:val="0"/>
                <w:sz w:val="16"/>
                <w:szCs w:val="16"/>
              </w:rPr>
              <w:t>540</w:t>
            </w:r>
          </w:p>
        </w:tc>
        <w:tc>
          <w:tcPr>
            <w:tcW w:w="1247" w:type="dxa"/>
            <w:vAlign w:val="bottom"/>
          </w:tcPr>
          <w:p w14:paraId="248EB3F6" w14:textId="4CA29BEF" w:rsidR="007F088B" w:rsidRPr="007F088B" w:rsidRDefault="007F088B" w:rsidP="007F088B">
            <w:pPr>
              <w:pStyle w:val="Table2heading"/>
              <w:spacing w:line="276" w:lineRule="auto"/>
              <w:rPr>
                <w:b w:val="0"/>
                <w:sz w:val="16"/>
                <w:szCs w:val="16"/>
              </w:rPr>
            </w:pPr>
            <w:r w:rsidRPr="007F088B">
              <w:rPr>
                <w:b w:val="0"/>
                <w:sz w:val="16"/>
                <w:szCs w:val="16"/>
              </w:rPr>
              <w:t>421376</w:t>
            </w:r>
          </w:p>
        </w:tc>
        <w:tc>
          <w:tcPr>
            <w:tcW w:w="1247" w:type="dxa"/>
            <w:vAlign w:val="bottom"/>
          </w:tcPr>
          <w:p w14:paraId="119ABA9D" w14:textId="12DFD849" w:rsidR="007F088B" w:rsidRPr="007F088B" w:rsidRDefault="007F088B" w:rsidP="007F088B">
            <w:pPr>
              <w:pStyle w:val="Table2heading"/>
              <w:spacing w:line="276" w:lineRule="auto"/>
              <w:rPr>
                <w:b w:val="0"/>
                <w:sz w:val="16"/>
                <w:szCs w:val="16"/>
              </w:rPr>
            </w:pPr>
            <w:r w:rsidRPr="007F088B">
              <w:rPr>
                <w:b w:val="0"/>
                <w:sz w:val="16"/>
                <w:szCs w:val="16"/>
              </w:rPr>
              <w:t>9308</w:t>
            </w:r>
          </w:p>
        </w:tc>
        <w:tc>
          <w:tcPr>
            <w:tcW w:w="1247" w:type="dxa"/>
            <w:tcBorders>
              <w:top w:val="nil"/>
              <w:left w:val="nil"/>
              <w:bottom w:val="nil"/>
            </w:tcBorders>
            <w:vAlign w:val="bottom"/>
          </w:tcPr>
          <w:p w14:paraId="77F5CF21" w14:textId="3278A8B2" w:rsidR="007F088B" w:rsidRPr="007F088B" w:rsidRDefault="007F088B" w:rsidP="007F088B">
            <w:pPr>
              <w:pStyle w:val="Table2heading"/>
              <w:spacing w:line="276" w:lineRule="auto"/>
              <w:rPr>
                <w:b w:val="0"/>
                <w:sz w:val="16"/>
                <w:szCs w:val="16"/>
              </w:rPr>
            </w:pPr>
            <w:r w:rsidRPr="007F088B">
              <w:rPr>
                <w:b w:val="0"/>
                <w:sz w:val="16"/>
                <w:szCs w:val="16"/>
              </w:rPr>
              <w:t>2382</w:t>
            </w:r>
          </w:p>
        </w:tc>
      </w:tr>
      <w:tr w:rsidR="007F088B" w:rsidRPr="00A72EFB" w14:paraId="3B8E9A34" w14:textId="77777777" w:rsidTr="007951E5">
        <w:trPr>
          <w:trHeight w:hRule="exact" w:val="227"/>
        </w:trPr>
        <w:tc>
          <w:tcPr>
            <w:tcW w:w="567" w:type="dxa"/>
            <w:tcBorders>
              <w:top w:val="nil"/>
              <w:left w:val="nil"/>
              <w:bottom w:val="nil"/>
              <w:right w:val="single" w:sz="4" w:space="0" w:color="auto"/>
            </w:tcBorders>
            <w:vAlign w:val="bottom"/>
            <w:hideMark/>
          </w:tcPr>
          <w:p w14:paraId="362C50FA"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Jun-56</w:t>
            </w:r>
          </w:p>
        </w:tc>
        <w:tc>
          <w:tcPr>
            <w:tcW w:w="1246" w:type="dxa"/>
            <w:vAlign w:val="bottom"/>
          </w:tcPr>
          <w:p w14:paraId="5D2B6920" w14:textId="7CB173BF" w:rsidR="007F088B" w:rsidRPr="00A72EFB" w:rsidRDefault="007F088B" w:rsidP="007F088B">
            <w:pPr>
              <w:pStyle w:val="Table2heading"/>
              <w:spacing w:line="276" w:lineRule="auto"/>
              <w:rPr>
                <w:b w:val="0"/>
                <w:sz w:val="16"/>
                <w:szCs w:val="16"/>
              </w:rPr>
            </w:pPr>
            <w:r w:rsidRPr="007F088B">
              <w:rPr>
                <w:b w:val="0"/>
                <w:sz w:val="16"/>
                <w:szCs w:val="16"/>
              </w:rPr>
              <w:t>73961</w:t>
            </w:r>
          </w:p>
        </w:tc>
        <w:tc>
          <w:tcPr>
            <w:tcW w:w="1247" w:type="dxa"/>
            <w:vAlign w:val="bottom"/>
          </w:tcPr>
          <w:p w14:paraId="656CD673" w14:textId="3EB264A4" w:rsidR="007F088B" w:rsidRPr="00A72EFB" w:rsidRDefault="007F088B" w:rsidP="007F088B">
            <w:pPr>
              <w:pStyle w:val="Table2heading"/>
              <w:spacing w:line="276" w:lineRule="auto"/>
              <w:rPr>
                <w:b w:val="0"/>
                <w:sz w:val="16"/>
                <w:szCs w:val="16"/>
              </w:rPr>
            </w:pPr>
            <w:r w:rsidRPr="007F088B">
              <w:rPr>
                <w:b w:val="0"/>
                <w:sz w:val="16"/>
                <w:szCs w:val="16"/>
              </w:rPr>
              <w:t>1674</w:t>
            </w:r>
          </w:p>
        </w:tc>
        <w:tc>
          <w:tcPr>
            <w:tcW w:w="1247" w:type="dxa"/>
            <w:tcBorders>
              <w:top w:val="nil"/>
              <w:left w:val="nil"/>
              <w:bottom w:val="nil"/>
              <w:right w:val="single" w:sz="4" w:space="0" w:color="auto"/>
            </w:tcBorders>
            <w:vAlign w:val="bottom"/>
          </w:tcPr>
          <w:p w14:paraId="1B6BF436" w14:textId="5CCBC3F7" w:rsidR="007F088B" w:rsidRPr="00A72EFB" w:rsidRDefault="007F088B" w:rsidP="007F088B">
            <w:pPr>
              <w:pStyle w:val="Table2heading"/>
              <w:spacing w:line="276" w:lineRule="auto"/>
              <w:rPr>
                <w:b w:val="0"/>
                <w:sz w:val="16"/>
                <w:szCs w:val="16"/>
              </w:rPr>
            </w:pPr>
            <w:r w:rsidRPr="007F088B">
              <w:rPr>
                <w:b w:val="0"/>
                <w:sz w:val="16"/>
                <w:szCs w:val="16"/>
              </w:rPr>
              <w:t>543</w:t>
            </w:r>
          </w:p>
        </w:tc>
        <w:tc>
          <w:tcPr>
            <w:tcW w:w="1247" w:type="dxa"/>
            <w:vAlign w:val="bottom"/>
          </w:tcPr>
          <w:p w14:paraId="17848DD1" w14:textId="6246667E" w:rsidR="007F088B" w:rsidRPr="007F088B" w:rsidRDefault="007F088B" w:rsidP="007F088B">
            <w:pPr>
              <w:pStyle w:val="Table2heading"/>
              <w:spacing w:line="276" w:lineRule="auto"/>
              <w:rPr>
                <w:b w:val="0"/>
                <w:sz w:val="16"/>
                <w:szCs w:val="16"/>
              </w:rPr>
            </w:pPr>
            <w:r w:rsidRPr="007F088B">
              <w:rPr>
                <w:b w:val="0"/>
                <w:sz w:val="16"/>
                <w:szCs w:val="16"/>
              </w:rPr>
              <w:t>428345</w:t>
            </w:r>
          </w:p>
        </w:tc>
        <w:tc>
          <w:tcPr>
            <w:tcW w:w="1247" w:type="dxa"/>
            <w:vAlign w:val="bottom"/>
          </w:tcPr>
          <w:p w14:paraId="5341485E" w14:textId="697FAC81" w:rsidR="007F088B" w:rsidRPr="007F088B" w:rsidRDefault="007F088B" w:rsidP="007F088B">
            <w:pPr>
              <w:pStyle w:val="Table2heading"/>
              <w:spacing w:line="276" w:lineRule="auto"/>
              <w:rPr>
                <w:b w:val="0"/>
                <w:sz w:val="16"/>
                <w:szCs w:val="16"/>
              </w:rPr>
            </w:pPr>
            <w:r w:rsidRPr="007F088B">
              <w:rPr>
                <w:b w:val="0"/>
                <w:sz w:val="16"/>
                <w:szCs w:val="16"/>
              </w:rPr>
              <w:t>9365</w:t>
            </w:r>
          </w:p>
        </w:tc>
        <w:tc>
          <w:tcPr>
            <w:tcW w:w="1247" w:type="dxa"/>
            <w:tcBorders>
              <w:top w:val="nil"/>
              <w:left w:val="nil"/>
              <w:bottom w:val="nil"/>
            </w:tcBorders>
            <w:vAlign w:val="bottom"/>
          </w:tcPr>
          <w:p w14:paraId="0A8215E5" w14:textId="2BEE7EA3" w:rsidR="007F088B" w:rsidRPr="007F088B" w:rsidRDefault="007F088B" w:rsidP="007F088B">
            <w:pPr>
              <w:pStyle w:val="Table2heading"/>
              <w:spacing w:line="276" w:lineRule="auto"/>
              <w:rPr>
                <w:b w:val="0"/>
                <w:sz w:val="16"/>
                <w:szCs w:val="16"/>
              </w:rPr>
            </w:pPr>
            <w:r w:rsidRPr="007F088B">
              <w:rPr>
                <w:b w:val="0"/>
                <w:sz w:val="16"/>
                <w:szCs w:val="16"/>
              </w:rPr>
              <w:t>2396</w:t>
            </w:r>
          </w:p>
        </w:tc>
      </w:tr>
      <w:tr w:rsidR="007F088B" w:rsidRPr="00A72EFB" w14:paraId="0317D447" w14:textId="77777777" w:rsidTr="007951E5">
        <w:trPr>
          <w:trHeight w:hRule="exact" w:val="227"/>
        </w:trPr>
        <w:tc>
          <w:tcPr>
            <w:tcW w:w="567" w:type="dxa"/>
            <w:tcBorders>
              <w:top w:val="nil"/>
              <w:left w:val="nil"/>
              <w:bottom w:val="nil"/>
              <w:right w:val="single" w:sz="4" w:space="0" w:color="auto"/>
            </w:tcBorders>
            <w:vAlign w:val="bottom"/>
            <w:hideMark/>
          </w:tcPr>
          <w:p w14:paraId="68BE9694"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Jun-57</w:t>
            </w:r>
          </w:p>
        </w:tc>
        <w:tc>
          <w:tcPr>
            <w:tcW w:w="1246" w:type="dxa"/>
            <w:vAlign w:val="bottom"/>
          </w:tcPr>
          <w:p w14:paraId="72A395DC" w14:textId="1029B326" w:rsidR="007F088B" w:rsidRPr="00A72EFB" w:rsidRDefault="007F088B" w:rsidP="007F088B">
            <w:pPr>
              <w:pStyle w:val="Table2heading"/>
              <w:spacing w:line="276" w:lineRule="auto"/>
              <w:rPr>
                <w:b w:val="0"/>
                <w:sz w:val="16"/>
                <w:szCs w:val="16"/>
              </w:rPr>
            </w:pPr>
            <w:r w:rsidRPr="007F088B">
              <w:rPr>
                <w:b w:val="0"/>
                <w:sz w:val="16"/>
                <w:szCs w:val="16"/>
              </w:rPr>
              <w:t>75098</w:t>
            </w:r>
          </w:p>
        </w:tc>
        <w:tc>
          <w:tcPr>
            <w:tcW w:w="1247" w:type="dxa"/>
            <w:vAlign w:val="bottom"/>
          </w:tcPr>
          <w:p w14:paraId="08B920EC" w14:textId="2ACA792B" w:rsidR="007F088B" w:rsidRPr="00A72EFB" w:rsidRDefault="007F088B" w:rsidP="007F088B">
            <w:pPr>
              <w:pStyle w:val="Table2heading"/>
              <w:spacing w:line="276" w:lineRule="auto"/>
              <w:rPr>
                <w:b w:val="0"/>
                <w:sz w:val="16"/>
                <w:szCs w:val="16"/>
              </w:rPr>
            </w:pPr>
            <w:r w:rsidRPr="007F088B">
              <w:rPr>
                <w:b w:val="0"/>
                <w:sz w:val="16"/>
                <w:szCs w:val="16"/>
              </w:rPr>
              <w:t>1683</w:t>
            </w:r>
          </w:p>
        </w:tc>
        <w:tc>
          <w:tcPr>
            <w:tcW w:w="1247" w:type="dxa"/>
            <w:tcBorders>
              <w:top w:val="nil"/>
              <w:left w:val="nil"/>
              <w:bottom w:val="nil"/>
              <w:right w:val="single" w:sz="4" w:space="0" w:color="auto"/>
            </w:tcBorders>
            <w:vAlign w:val="bottom"/>
          </w:tcPr>
          <w:p w14:paraId="4130A4EC" w14:textId="34974196" w:rsidR="007F088B" w:rsidRPr="00A72EFB" w:rsidRDefault="007F088B" w:rsidP="007F088B">
            <w:pPr>
              <w:pStyle w:val="Table2heading"/>
              <w:spacing w:line="276" w:lineRule="auto"/>
              <w:rPr>
                <w:b w:val="0"/>
                <w:sz w:val="16"/>
                <w:szCs w:val="16"/>
              </w:rPr>
            </w:pPr>
            <w:r w:rsidRPr="007F088B">
              <w:rPr>
                <w:b w:val="0"/>
                <w:sz w:val="16"/>
                <w:szCs w:val="16"/>
              </w:rPr>
              <w:t>546</w:t>
            </w:r>
          </w:p>
        </w:tc>
        <w:tc>
          <w:tcPr>
            <w:tcW w:w="1247" w:type="dxa"/>
            <w:vAlign w:val="bottom"/>
          </w:tcPr>
          <w:p w14:paraId="0233CB81" w14:textId="101AA9EA" w:rsidR="007F088B" w:rsidRPr="007F088B" w:rsidRDefault="007F088B" w:rsidP="007F088B">
            <w:pPr>
              <w:pStyle w:val="Table2heading"/>
              <w:spacing w:line="276" w:lineRule="auto"/>
              <w:rPr>
                <w:b w:val="0"/>
                <w:sz w:val="16"/>
                <w:szCs w:val="16"/>
              </w:rPr>
            </w:pPr>
            <w:r w:rsidRPr="007F088B">
              <w:rPr>
                <w:b w:val="0"/>
                <w:sz w:val="16"/>
                <w:szCs w:val="16"/>
              </w:rPr>
              <w:t>435357</w:t>
            </w:r>
          </w:p>
        </w:tc>
        <w:tc>
          <w:tcPr>
            <w:tcW w:w="1247" w:type="dxa"/>
            <w:vAlign w:val="bottom"/>
          </w:tcPr>
          <w:p w14:paraId="1812B835" w14:textId="7B6DE0ED" w:rsidR="007F088B" w:rsidRPr="007F088B" w:rsidRDefault="007F088B" w:rsidP="007F088B">
            <w:pPr>
              <w:pStyle w:val="Table2heading"/>
              <w:spacing w:line="276" w:lineRule="auto"/>
              <w:rPr>
                <w:b w:val="0"/>
                <w:sz w:val="16"/>
                <w:szCs w:val="16"/>
              </w:rPr>
            </w:pPr>
            <w:r w:rsidRPr="007F088B">
              <w:rPr>
                <w:b w:val="0"/>
                <w:sz w:val="16"/>
                <w:szCs w:val="16"/>
              </w:rPr>
              <w:t>9422</w:t>
            </w:r>
          </w:p>
        </w:tc>
        <w:tc>
          <w:tcPr>
            <w:tcW w:w="1247" w:type="dxa"/>
            <w:tcBorders>
              <w:top w:val="nil"/>
              <w:left w:val="nil"/>
              <w:bottom w:val="nil"/>
            </w:tcBorders>
            <w:vAlign w:val="bottom"/>
          </w:tcPr>
          <w:p w14:paraId="21318068" w14:textId="54B089D8" w:rsidR="007F088B" w:rsidRPr="007F088B" w:rsidRDefault="007F088B" w:rsidP="007F088B">
            <w:pPr>
              <w:pStyle w:val="Table2heading"/>
              <w:spacing w:line="276" w:lineRule="auto"/>
              <w:rPr>
                <w:b w:val="0"/>
                <w:sz w:val="16"/>
                <w:szCs w:val="16"/>
              </w:rPr>
            </w:pPr>
            <w:r w:rsidRPr="007F088B">
              <w:rPr>
                <w:b w:val="0"/>
                <w:sz w:val="16"/>
                <w:szCs w:val="16"/>
              </w:rPr>
              <w:t>2409</w:t>
            </w:r>
          </w:p>
        </w:tc>
      </w:tr>
      <w:tr w:rsidR="007F088B" w:rsidRPr="00A72EFB" w14:paraId="37BC377E" w14:textId="77777777" w:rsidTr="007951E5">
        <w:trPr>
          <w:trHeight w:hRule="exact" w:val="227"/>
        </w:trPr>
        <w:tc>
          <w:tcPr>
            <w:tcW w:w="567" w:type="dxa"/>
            <w:tcBorders>
              <w:top w:val="nil"/>
              <w:left w:val="nil"/>
              <w:bottom w:val="nil"/>
              <w:right w:val="single" w:sz="4" w:space="0" w:color="auto"/>
            </w:tcBorders>
            <w:vAlign w:val="bottom"/>
            <w:hideMark/>
          </w:tcPr>
          <w:p w14:paraId="443747A3"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Jun-58</w:t>
            </w:r>
          </w:p>
        </w:tc>
        <w:tc>
          <w:tcPr>
            <w:tcW w:w="1246" w:type="dxa"/>
            <w:vAlign w:val="bottom"/>
          </w:tcPr>
          <w:p w14:paraId="17C419A0" w14:textId="29BBDE9A" w:rsidR="007F088B" w:rsidRPr="00A72EFB" w:rsidRDefault="007F088B" w:rsidP="007F088B">
            <w:pPr>
              <w:pStyle w:val="Table2heading"/>
              <w:spacing w:line="276" w:lineRule="auto"/>
              <w:rPr>
                <w:b w:val="0"/>
                <w:sz w:val="16"/>
                <w:szCs w:val="16"/>
              </w:rPr>
            </w:pPr>
            <w:r w:rsidRPr="007F088B">
              <w:rPr>
                <w:b w:val="0"/>
                <w:sz w:val="16"/>
                <w:szCs w:val="16"/>
              </w:rPr>
              <w:t>76242</w:t>
            </w:r>
          </w:p>
        </w:tc>
        <w:tc>
          <w:tcPr>
            <w:tcW w:w="1247" w:type="dxa"/>
            <w:vAlign w:val="bottom"/>
          </w:tcPr>
          <w:p w14:paraId="5917DEB3" w14:textId="27577BE2" w:rsidR="007F088B" w:rsidRPr="00A72EFB" w:rsidRDefault="007F088B" w:rsidP="007F088B">
            <w:pPr>
              <w:pStyle w:val="Table2heading"/>
              <w:spacing w:line="276" w:lineRule="auto"/>
              <w:rPr>
                <w:b w:val="0"/>
                <w:sz w:val="16"/>
                <w:szCs w:val="16"/>
              </w:rPr>
            </w:pPr>
            <w:r w:rsidRPr="007F088B">
              <w:rPr>
                <w:b w:val="0"/>
                <w:sz w:val="16"/>
                <w:szCs w:val="16"/>
              </w:rPr>
              <w:t>1692</w:t>
            </w:r>
          </w:p>
        </w:tc>
        <w:tc>
          <w:tcPr>
            <w:tcW w:w="1247" w:type="dxa"/>
            <w:tcBorders>
              <w:top w:val="nil"/>
              <w:left w:val="nil"/>
              <w:bottom w:val="nil"/>
              <w:right w:val="single" w:sz="4" w:space="0" w:color="auto"/>
            </w:tcBorders>
            <w:vAlign w:val="bottom"/>
          </w:tcPr>
          <w:p w14:paraId="03C74F20" w14:textId="623860F2" w:rsidR="007F088B" w:rsidRPr="00A72EFB" w:rsidRDefault="007F088B" w:rsidP="007F088B">
            <w:pPr>
              <w:pStyle w:val="Table2heading"/>
              <w:spacing w:line="276" w:lineRule="auto"/>
              <w:rPr>
                <w:b w:val="0"/>
                <w:sz w:val="16"/>
                <w:szCs w:val="16"/>
              </w:rPr>
            </w:pPr>
            <w:r w:rsidRPr="007F088B">
              <w:rPr>
                <w:b w:val="0"/>
                <w:sz w:val="16"/>
                <w:szCs w:val="16"/>
              </w:rPr>
              <w:t>549</w:t>
            </w:r>
          </w:p>
        </w:tc>
        <w:tc>
          <w:tcPr>
            <w:tcW w:w="1247" w:type="dxa"/>
            <w:vAlign w:val="bottom"/>
          </w:tcPr>
          <w:p w14:paraId="103326CA" w14:textId="3AD5FA09" w:rsidR="007F088B" w:rsidRPr="007F088B" w:rsidRDefault="007F088B" w:rsidP="007F088B">
            <w:pPr>
              <w:pStyle w:val="Table2heading"/>
              <w:spacing w:line="276" w:lineRule="auto"/>
              <w:rPr>
                <w:b w:val="0"/>
                <w:sz w:val="16"/>
                <w:szCs w:val="16"/>
              </w:rPr>
            </w:pPr>
            <w:r w:rsidRPr="007F088B">
              <w:rPr>
                <w:b w:val="0"/>
                <w:sz w:val="16"/>
                <w:szCs w:val="16"/>
              </w:rPr>
              <w:t>442413</w:t>
            </w:r>
          </w:p>
        </w:tc>
        <w:tc>
          <w:tcPr>
            <w:tcW w:w="1247" w:type="dxa"/>
            <w:vAlign w:val="bottom"/>
          </w:tcPr>
          <w:p w14:paraId="1563D4A6" w14:textId="3D6FE88F" w:rsidR="007F088B" w:rsidRPr="007F088B" w:rsidRDefault="007F088B" w:rsidP="007F088B">
            <w:pPr>
              <w:pStyle w:val="Table2heading"/>
              <w:spacing w:line="276" w:lineRule="auto"/>
              <w:rPr>
                <w:b w:val="0"/>
                <w:sz w:val="16"/>
                <w:szCs w:val="16"/>
              </w:rPr>
            </w:pPr>
            <w:r w:rsidRPr="007F088B">
              <w:rPr>
                <w:b w:val="0"/>
                <w:sz w:val="16"/>
                <w:szCs w:val="16"/>
              </w:rPr>
              <w:t>9479</w:t>
            </w:r>
          </w:p>
        </w:tc>
        <w:tc>
          <w:tcPr>
            <w:tcW w:w="1247" w:type="dxa"/>
            <w:tcBorders>
              <w:top w:val="nil"/>
              <w:left w:val="nil"/>
              <w:bottom w:val="nil"/>
            </w:tcBorders>
            <w:vAlign w:val="bottom"/>
          </w:tcPr>
          <w:p w14:paraId="31E19FCD" w14:textId="7F0EF868" w:rsidR="007F088B" w:rsidRPr="007F088B" w:rsidRDefault="007F088B" w:rsidP="007F088B">
            <w:pPr>
              <w:pStyle w:val="Table2heading"/>
              <w:spacing w:line="276" w:lineRule="auto"/>
              <w:rPr>
                <w:b w:val="0"/>
                <w:sz w:val="16"/>
                <w:szCs w:val="16"/>
              </w:rPr>
            </w:pPr>
            <w:r w:rsidRPr="007F088B">
              <w:rPr>
                <w:b w:val="0"/>
                <w:sz w:val="16"/>
                <w:szCs w:val="16"/>
              </w:rPr>
              <w:t>2423</w:t>
            </w:r>
          </w:p>
        </w:tc>
      </w:tr>
      <w:tr w:rsidR="007F088B" w:rsidRPr="00A72EFB" w14:paraId="4D6D794C" w14:textId="77777777" w:rsidTr="007951E5">
        <w:trPr>
          <w:trHeight w:hRule="exact" w:val="227"/>
        </w:trPr>
        <w:tc>
          <w:tcPr>
            <w:tcW w:w="567" w:type="dxa"/>
            <w:tcBorders>
              <w:top w:val="nil"/>
              <w:left w:val="nil"/>
              <w:bottom w:val="nil"/>
              <w:right w:val="single" w:sz="4" w:space="0" w:color="auto"/>
            </w:tcBorders>
            <w:vAlign w:val="bottom"/>
            <w:hideMark/>
          </w:tcPr>
          <w:p w14:paraId="4AA9A335"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Jun-59</w:t>
            </w:r>
          </w:p>
        </w:tc>
        <w:tc>
          <w:tcPr>
            <w:tcW w:w="1246" w:type="dxa"/>
            <w:vAlign w:val="bottom"/>
          </w:tcPr>
          <w:p w14:paraId="68E6F833" w14:textId="27EC0792" w:rsidR="007F088B" w:rsidRPr="00A72EFB" w:rsidRDefault="007F088B" w:rsidP="007F088B">
            <w:pPr>
              <w:pStyle w:val="Table2heading"/>
              <w:spacing w:line="276" w:lineRule="auto"/>
              <w:rPr>
                <w:b w:val="0"/>
                <w:sz w:val="16"/>
                <w:szCs w:val="16"/>
              </w:rPr>
            </w:pPr>
            <w:r w:rsidRPr="007F088B">
              <w:rPr>
                <w:b w:val="0"/>
                <w:sz w:val="16"/>
                <w:szCs w:val="16"/>
              </w:rPr>
              <w:t>77391</w:t>
            </w:r>
          </w:p>
        </w:tc>
        <w:tc>
          <w:tcPr>
            <w:tcW w:w="1247" w:type="dxa"/>
            <w:vAlign w:val="bottom"/>
          </w:tcPr>
          <w:p w14:paraId="7FCCB575" w14:textId="24EB35D8" w:rsidR="007F088B" w:rsidRPr="00A72EFB" w:rsidRDefault="007F088B" w:rsidP="007F088B">
            <w:pPr>
              <w:pStyle w:val="Table2heading"/>
              <w:spacing w:line="276" w:lineRule="auto"/>
              <w:rPr>
                <w:b w:val="0"/>
                <w:sz w:val="16"/>
                <w:szCs w:val="16"/>
              </w:rPr>
            </w:pPr>
            <w:r w:rsidRPr="007F088B">
              <w:rPr>
                <w:b w:val="0"/>
                <w:sz w:val="16"/>
                <w:szCs w:val="16"/>
              </w:rPr>
              <w:t>1701</w:t>
            </w:r>
          </w:p>
        </w:tc>
        <w:tc>
          <w:tcPr>
            <w:tcW w:w="1247" w:type="dxa"/>
            <w:tcBorders>
              <w:top w:val="nil"/>
              <w:left w:val="nil"/>
              <w:bottom w:val="nil"/>
              <w:right w:val="single" w:sz="4" w:space="0" w:color="auto"/>
            </w:tcBorders>
            <w:vAlign w:val="bottom"/>
          </w:tcPr>
          <w:p w14:paraId="6B5A5026" w14:textId="6E7D7615" w:rsidR="007F088B" w:rsidRPr="00A72EFB" w:rsidRDefault="007F088B" w:rsidP="007F088B">
            <w:pPr>
              <w:pStyle w:val="Table2heading"/>
              <w:spacing w:line="276" w:lineRule="auto"/>
              <w:rPr>
                <w:b w:val="0"/>
                <w:sz w:val="16"/>
                <w:szCs w:val="16"/>
              </w:rPr>
            </w:pPr>
            <w:r w:rsidRPr="007F088B">
              <w:rPr>
                <w:b w:val="0"/>
                <w:sz w:val="16"/>
                <w:szCs w:val="16"/>
              </w:rPr>
              <w:t>552</w:t>
            </w:r>
          </w:p>
        </w:tc>
        <w:tc>
          <w:tcPr>
            <w:tcW w:w="1247" w:type="dxa"/>
            <w:vAlign w:val="bottom"/>
          </w:tcPr>
          <w:p w14:paraId="02C1AB62" w14:textId="0A0A1431" w:rsidR="007F088B" w:rsidRPr="007F088B" w:rsidRDefault="007F088B" w:rsidP="007F088B">
            <w:pPr>
              <w:pStyle w:val="Table2heading"/>
              <w:spacing w:line="276" w:lineRule="auto"/>
              <w:rPr>
                <w:b w:val="0"/>
                <w:sz w:val="16"/>
                <w:szCs w:val="16"/>
              </w:rPr>
            </w:pPr>
            <w:r w:rsidRPr="007F088B">
              <w:rPr>
                <w:b w:val="0"/>
                <w:sz w:val="16"/>
                <w:szCs w:val="16"/>
              </w:rPr>
              <w:t>449511</w:t>
            </w:r>
          </w:p>
        </w:tc>
        <w:tc>
          <w:tcPr>
            <w:tcW w:w="1247" w:type="dxa"/>
            <w:vAlign w:val="bottom"/>
          </w:tcPr>
          <w:p w14:paraId="5AD87F87" w14:textId="2AC31C0D" w:rsidR="007F088B" w:rsidRPr="007F088B" w:rsidRDefault="007F088B" w:rsidP="007F088B">
            <w:pPr>
              <w:pStyle w:val="Table2heading"/>
              <w:spacing w:line="276" w:lineRule="auto"/>
              <w:rPr>
                <w:b w:val="0"/>
                <w:sz w:val="16"/>
                <w:szCs w:val="16"/>
              </w:rPr>
            </w:pPr>
            <w:r w:rsidRPr="007F088B">
              <w:rPr>
                <w:b w:val="0"/>
                <w:sz w:val="16"/>
                <w:szCs w:val="16"/>
              </w:rPr>
              <w:t>9535</w:t>
            </w:r>
          </w:p>
        </w:tc>
        <w:tc>
          <w:tcPr>
            <w:tcW w:w="1247" w:type="dxa"/>
            <w:tcBorders>
              <w:top w:val="nil"/>
              <w:left w:val="nil"/>
              <w:bottom w:val="nil"/>
            </w:tcBorders>
            <w:vAlign w:val="bottom"/>
          </w:tcPr>
          <w:p w14:paraId="3EA14F56" w14:textId="22CA5374" w:rsidR="007F088B" w:rsidRPr="007F088B" w:rsidRDefault="007F088B" w:rsidP="007F088B">
            <w:pPr>
              <w:pStyle w:val="Table2heading"/>
              <w:spacing w:line="276" w:lineRule="auto"/>
              <w:rPr>
                <w:b w:val="0"/>
                <w:sz w:val="16"/>
                <w:szCs w:val="16"/>
              </w:rPr>
            </w:pPr>
            <w:r w:rsidRPr="007F088B">
              <w:rPr>
                <w:b w:val="0"/>
                <w:sz w:val="16"/>
                <w:szCs w:val="16"/>
              </w:rPr>
              <w:t>2437</w:t>
            </w:r>
          </w:p>
        </w:tc>
      </w:tr>
      <w:tr w:rsidR="007F088B" w:rsidRPr="00A72EFB" w14:paraId="34003A22" w14:textId="77777777" w:rsidTr="007951E5">
        <w:trPr>
          <w:trHeight w:hRule="exact" w:val="227"/>
        </w:trPr>
        <w:tc>
          <w:tcPr>
            <w:tcW w:w="567" w:type="dxa"/>
            <w:tcBorders>
              <w:top w:val="nil"/>
              <w:left w:val="nil"/>
              <w:bottom w:val="nil"/>
              <w:right w:val="single" w:sz="4" w:space="0" w:color="auto"/>
            </w:tcBorders>
            <w:vAlign w:val="bottom"/>
            <w:hideMark/>
          </w:tcPr>
          <w:p w14:paraId="7BD33764"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Jun-60</w:t>
            </w:r>
          </w:p>
        </w:tc>
        <w:tc>
          <w:tcPr>
            <w:tcW w:w="1246" w:type="dxa"/>
            <w:vAlign w:val="bottom"/>
          </w:tcPr>
          <w:p w14:paraId="7100EEE9" w14:textId="5E2802EE" w:rsidR="007F088B" w:rsidRPr="00A72EFB" w:rsidRDefault="007F088B" w:rsidP="007F088B">
            <w:pPr>
              <w:pStyle w:val="Table2heading"/>
              <w:spacing w:line="276" w:lineRule="auto"/>
              <w:rPr>
                <w:b w:val="0"/>
                <w:sz w:val="16"/>
                <w:szCs w:val="16"/>
              </w:rPr>
            </w:pPr>
            <w:r w:rsidRPr="007F088B">
              <w:rPr>
                <w:b w:val="0"/>
                <w:sz w:val="16"/>
                <w:szCs w:val="16"/>
              </w:rPr>
              <w:t>78547</w:t>
            </w:r>
          </w:p>
        </w:tc>
        <w:tc>
          <w:tcPr>
            <w:tcW w:w="1247" w:type="dxa"/>
            <w:vAlign w:val="bottom"/>
          </w:tcPr>
          <w:p w14:paraId="4BDA5CF3" w14:textId="400555AE" w:rsidR="007F088B" w:rsidRPr="00A72EFB" w:rsidRDefault="007F088B" w:rsidP="007F088B">
            <w:pPr>
              <w:pStyle w:val="Table2heading"/>
              <w:spacing w:line="276" w:lineRule="auto"/>
              <w:rPr>
                <w:b w:val="0"/>
                <w:sz w:val="16"/>
                <w:szCs w:val="16"/>
              </w:rPr>
            </w:pPr>
            <w:r w:rsidRPr="007F088B">
              <w:rPr>
                <w:b w:val="0"/>
                <w:sz w:val="16"/>
                <w:szCs w:val="16"/>
              </w:rPr>
              <w:t>1710</w:t>
            </w:r>
          </w:p>
        </w:tc>
        <w:tc>
          <w:tcPr>
            <w:tcW w:w="1247" w:type="dxa"/>
            <w:tcBorders>
              <w:top w:val="nil"/>
              <w:left w:val="nil"/>
              <w:bottom w:val="nil"/>
              <w:right w:val="single" w:sz="4" w:space="0" w:color="auto"/>
            </w:tcBorders>
            <w:vAlign w:val="bottom"/>
          </w:tcPr>
          <w:p w14:paraId="132CBD4F" w14:textId="27B4B94C" w:rsidR="007F088B" w:rsidRPr="00A72EFB" w:rsidRDefault="007F088B" w:rsidP="007F088B">
            <w:pPr>
              <w:pStyle w:val="Table2heading"/>
              <w:spacing w:line="276" w:lineRule="auto"/>
              <w:rPr>
                <w:b w:val="0"/>
                <w:sz w:val="16"/>
                <w:szCs w:val="16"/>
              </w:rPr>
            </w:pPr>
            <w:r w:rsidRPr="007F088B">
              <w:rPr>
                <w:b w:val="0"/>
                <w:sz w:val="16"/>
                <w:szCs w:val="16"/>
              </w:rPr>
              <w:t>555</w:t>
            </w:r>
          </w:p>
        </w:tc>
        <w:tc>
          <w:tcPr>
            <w:tcW w:w="1247" w:type="dxa"/>
            <w:vAlign w:val="bottom"/>
          </w:tcPr>
          <w:p w14:paraId="366729CF" w14:textId="0E0994C2" w:rsidR="007F088B" w:rsidRPr="007F088B" w:rsidRDefault="007F088B" w:rsidP="007F088B">
            <w:pPr>
              <w:pStyle w:val="Table2heading"/>
              <w:spacing w:line="276" w:lineRule="auto"/>
              <w:rPr>
                <w:b w:val="0"/>
                <w:sz w:val="16"/>
                <w:szCs w:val="16"/>
              </w:rPr>
            </w:pPr>
            <w:r w:rsidRPr="007F088B">
              <w:rPr>
                <w:b w:val="0"/>
                <w:sz w:val="16"/>
                <w:szCs w:val="16"/>
              </w:rPr>
              <w:t>456652</w:t>
            </w:r>
          </w:p>
        </w:tc>
        <w:tc>
          <w:tcPr>
            <w:tcW w:w="1247" w:type="dxa"/>
            <w:vAlign w:val="bottom"/>
          </w:tcPr>
          <w:p w14:paraId="2EBBC730" w14:textId="2FA76FD9" w:rsidR="007F088B" w:rsidRPr="007F088B" w:rsidRDefault="007F088B" w:rsidP="007F088B">
            <w:pPr>
              <w:pStyle w:val="Table2heading"/>
              <w:spacing w:line="276" w:lineRule="auto"/>
              <w:rPr>
                <w:b w:val="0"/>
                <w:sz w:val="16"/>
                <w:szCs w:val="16"/>
              </w:rPr>
            </w:pPr>
            <w:r w:rsidRPr="007F088B">
              <w:rPr>
                <w:b w:val="0"/>
                <w:sz w:val="16"/>
                <w:szCs w:val="16"/>
              </w:rPr>
              <w:t>9591</w:t>
            </w:r>
          </w:p>
        </w:tc>
        <w:tc>
          <w:tcPr>
            <w:tcW w:w="1247" w:type="dxa"/>
            <w:tcBorders>
              <w:top w:val="nil"/>
              <w:left w:val="nil"/>
              <w:bottom w:val="nil"/>
            </w:tcBorders>
            <w:vAlign w:val="bottom"/>
          </w:tcPr>
          <w:p w14:paraId="74D53FDF" w14:textId="0F71DFFD" w:rsidR="007F088B" w:rsidRPr="007F088B" w:rsidRDefault="007F088B" w:rsidP="007F088B">
            <w:pPr>
              <w:pStyle w:val="Table2heading"/>
              <w:spacing w:line="276" w:lineRule="auto"/>
              <w:rPr>
                <w:b w:val="0"/>
                <w:sz w:val="16"/>
                <w:szCs w:val="16"/>
              </w:rPr>
            </w:pPr>
            <w:r w:rsidRPr="007F088B">
              <w:rPr>
                <w:b w:val="0"/>
                <w:sz w:val="16"/>
                <w:szCs w:val="16"/>
              </w:rPr>
              <w:t>2451</w:t>
            </w:r>
          </w:p>
        </w:tc>
      </w:tr>
      <w:tr w:rsidR="007F088B" w:rsidRPr="00A72EFB" w14:paraId="0828781F" w14:textId="77777777" w:rsidTr="007951E5">
        <w:trPr>
          <w:trHeight w:hRule="exact" w:val="227"/>
        </w:trPr>
        <w:tc>
          <w:tcPr>
            <w:tcW w:w="567" w:type="dxa"/>
            <w:tcBorders>
              <w:top w:val="nil"/>
              <w:left w:val="nil"/>
              <w:bottom w:val="nil"/>
              <w:right w:val="single" w:sz="4" w:space="0" w:color="auto"/>
            </w:tcBorders>
            <w:vAlign w:val="bottom"/>
            <w:hideMark/>
          </w:tcPr>
          <w:p w14:paraId="07C30864"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Jun-61</w:t>
            </w:r>
          </w:p>
        </w:tc>
        <w:tc>
          <w:tcPr>
            <w:tcW w:w="1246" w:type="dxa"/>
            <w:vAlign w:val="bottom"/>
          </w:tcPr>
          <w:p w14:paraId="6025963B" w14:textId="5B355E37" w:rsidR="007F088B" w:rsidRPr="00A72EFB" w:rsidRDefault="007F088B" w:rsidP="007F088B">
            <w:pPr>
              <w:pStyle w:val="Table2heading"/>
              <w:spacing w:line="276" w:lineRule="auto"/>
              <w:rPr>
                <w:b w:val="0"/>
                <w:sz w:val="16"/>
                <w:szCs w:val="16"/>
              </w:rPr>
            </w:pPr>
            <w:r w:rsidRPr="007F088B">
              <w:rPr>
                <w:b w:val="0"/>
                <w:sz w:val="16"/>
                <w:szCs w:val="16"/>
              </w:rPr>
              <w:t>79709</w:t>
            </w:r>
          </w:p>
        </w:tc>
        <w:tc>
          <w:tcPr>
            <w:tcW w:w="1247" w:type="dxa"/>
            <w:vAlign w:val="bottom"/>
          </w:tcPr>
          <w:p w14:paraId="1D012E3A" w14:textId="296C5A5E" w:rsidR="007F088B" w:rsidRPr="00A72EFB" w:rsidRDefault="007F088B" w:rsidP="007F088B">
            <w:pPr>
              <w:pStyle w:val="Table2heading"/>
              <w:spacing w:line="276" w:lineRule="auto"/>
              <w:rPr>
                <w:b w:val="0"/>
                <w:sz w:val="16"/>
                <w:szCs w:val="16"/>
              </w:rPr>
            </w:pPr>
            <w:r w:rsidRPr="007F088B">
              <w:rPr>
                <w:b w:val="0"/>
                <w:sz w:val="16"/>
                <w:szCs w:val="16"/>
              </w:rPr>
              <w:t>1719</w:t>
            </w:r>
          </w:p>
        </w:tc>
        <w:tc>
          <w:tcPr>
            <w:tcW w:w="1247" w:type="dxa"/>
            <w:tcBorders>
              <w:top w:val="nil"/>
              <w:left w:val="nil"/>
              <w:bottom w:val="nil"/>
              <w:right w:val="single" w:sz="4" w:space="0" w:color="auto"/>
            </w:tcBorders>
            <w:vAlign w:val="bottom"/>
          </w:tcPr>
          <w:p w14:paraId="515723E9" w14:textId="3CD3A1B0" w:rsidR="007F088B" w:rsidRPr="00A72EFB" w:rsidRDefault="007F088B" w:rsidP="007F088B">
            <w:pPr>
              <w:pStyle w:val="Table2heading"/>
              <w:spacing w:line="276" w:lineRule="auto"/>
              <w:rPr>
                <w:b w:val="0"/>
                <w:sz w:val="16"/>
                <w:szCs w:val="16"/>
              </w:rPr>
            </w:pPr>
            <w:r w:rsidRPr="007F088B">
              <w:rPr>
                <w:b w:val="0"/>
                <w:sz w:val="16"/>
                <w:szCs w:val="16"/>
              </w:rPr>
              <w:t>558</w:t>
            </w:r>
          </w:p>
        </w:tc>
        <w:tc>
          <w:tcPr>
            <w:tcW w:w="1247" w:type="dxa"/>
            <w:vAlign w:val="bottom"/>
          </w:tcPr>
          <w:p w14:paraId="17098E5E" w14:textId="11119C13" w:rsidR="007F088B" w:rsidRPr="007F088B" w:rsidRDefault="007F088B" w:rsidP="007F088B">
            <w:pPr>
              <w:pStyle w:val="Table2heading"/>
              <w:spacing w:line="276" w:lineRule="auto"/>
              <w:rPr>
                <w:b w:val="0"/>
                <w:sz w:val="16"/>
                <w:szCs w:val="16"/>
              </w:rPr>
            </w:pPr>
            <w:r w:rsidRPr="007F088B">
              <w:rPr>
                <w:b w:val="0"/>
                <w:sz w:val="16"/>
                <w:szCs w:val="16"/>
              </w:rPr>
              <w:t>463835</w:t>
            </w:r>
          </w:p>
        </w:tc>
        <w:tc>
          <w:tcPr>
            <w:tcW w:w="1247" w:type="dxa"/>
            <w:vAlign w:val="bottom"/>
          </w:tcPr>
          <w:p w14:paraId="64A77520" w14:textId="094F3580" w:rsidR="007F088B" w:rsidRPr="007F088B" w:rsidRDefault="007F088B" w:rsidP="007F088B">
            <w:pPr>
              <w:pStyle w:val="Table2heading"/>
              <w:spacing w:line="276" w:lineRule="auto"/>
              <w:rPr>
                <w:b w:val="0"/>
                <w:sz w:val="16"/>
                <w:szCs w:val="16"/>
              </w:rPr>
            </w:pPr>
            <w:r w:rsidRPr="007F088B">
              <w:rPr>
                <w:b w:val="0"/>
                <w:sz w:val="16"/>
                <w:szCs w:val="16"/>
              </w:rPr>
              <w:t>9647</w:t>
            </w:r>
          </w:p>
        </w:tc>
        <w:tc>
          <w:tcPr>
            <w:tcW w:w="1247" w:type="dxa"/>
            <w:tcBorders>
              <w:top w:val="nil"/>
              <w:left w:val="nil"/>
              <w:bottom w:val="nil"/>
            </w:tcBorders>
            <w:vAlign w:val="bottom"/>
          </w:tcPr>
          <w:p w14:paraId="074549AF" w14:textId="064D992F" w:rsidR="007F088B" w:rsidRPr="007F088B" w:rsidRDefault="007F088B" w:rsidP="007F088B">
            <w:pPr>
              <w:pStyle w:val="Table2heading"/>
              <w:spacing w:line="276" w:lineRule="auto"/>
              <w:rPr>
                <w:b w:val="0"/>
                <w:sz w:val="16"/>
                <w:szCs w:val="16"/>
              </w:rPr>
            </w:pPr>
            <w:r w:rsidRPr="007F088B">
              <w:rPr>
                <w:b w:val="0"/>
                <w:sz w:val="16"/>
                <w:szCs w:val="16"/>
              </w:rPr>
              <w:t>2464</w:t>
            </w:r>
          </w:p>
        </w:tc>
      </w:tr>
      <w:tr w:rsidR="007F088B" w:rsidRPr="00A72EFB" w14:paraId="1E9F2C3A" w14:textId="77777777" w:rsidTr="007951E5">
        <w:trPr>
          <w:trHeight w:hRule="exact" w:val="227"/>
        </w:trPr>
        <w:tc>
          <w:tcPr>
            <w:tcW w:w="567" w:type="dxa"/>
            <w:tcBorders>
              <w:top w:val="nil"/>
              <w:left w:val="nil"/>
              <w:bottom w:val="nil"/>
              <w:right w:val="single" w:sz="4" w:space="0" w:color="auto"/>
            </w:tcBorders>
            <w:vAlign w:val="bottom"/>
            <w:hideMark/>
          </w:tcPr>
          <w:p w14:paraId="139503EC"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Jun-62</w:t>
            </w:r>
          </w:p>
        </w:tc>
        <w:tc>
          <w:tcPr>
            <w:tcW w:w="1246" w:type="dxa"/>
            <w:vAlign w:val="bottom"/>
          </w:tcPr>
          <w:p w14:paraId="56C43339" w14:textId="1DEEB91A" w:rsidR="007F088B" w:rsidRPr="00A72EFB" w:rsidRDefault="007F088B" w:rsidP="007F088B">
            <w:pPr>
              <w:pStyle w:val="Table2heading"/>
              <w:spacing w:line="276" w:lineRule="auto"/>
              <w:rPr>
                <w:b w:val="0"/>
                <w:sz w:val="16"/>
                <w:szCs w:val="16"/>
              </w:rPr>
            </w:pPr>
            <w:r w:rsidRPr="007F088B">
              <w:rPr>
                <w:b w:val="0"/>
                <w:sz w:val="16"/>
                <w:szCs w:val="16"/>
              </w:rPr>
              <w:t>80872</w:t>
            </w:r>
          </w:p>
        </w:tc>
        <w:tc>
          <w:tcPr>
            <w:tcW w:w="1247" w:type="dxa"/>
            <w:vAlign w:val="bottom"/>
          </w:tcPr>
          <w:p w14:paraId="3FEDFE47" w14:textId="6A3FDDF4" w:rsidR="007F088B" w:rsidRPr="00A72EFB" w:rsidRDefault="007F088B" w:rsidP="007F088B">
            <w:pPr>
              <w:pStyle w:val="Table2heading"/>
              <w:spacing w:line="276" w:lineRule="auto"/>
              <w:rPr>
                <w:b w:val="0"/>
                <w:sz w:val="16"/>
                <w:szCs w:val="16"/>
              </w:rPr>
            </w:pPr>
            <w:r w:rsidRPr="007F088B">
              <w:rPr>
                <w:b w:val="0"/>
                <w:sz w:val="16"/>
                <w:szCs w:val="16"/>
              </w:rPr>
              <w:t>1722</w:t>
            </w:r>
          </w:p>
        </w:tc>
        <w:tc>
          <w:tcPr>
            <w:tcW w:w="1247" w:type="dxa"/>
            <w:tcBorders>
              <w:top w:val="nil"/>
              <w:left w:val="nil"/>
              <w:bottom w:val="nil"/>
              <w:right w:val="single" w:sz="4" w:space="0" w:color="auto"/>
            </w:tcBorders>
            <w:vAlign w:val="bottom"/>
          </w:tcPr>
          <w:p w14:paraId="2840CB34" w14:textId="2F32CCBB" w:rsidR="007F088B" w:rsidRPr="00A72EFB" w:rsidRDefault="007F088B" w:rsidP="007F088B">
            <w:pPr>
              <w:pStyle w:val="Table2heading"/>
              <w:spacing w:line="276" w:lineRule="auto"/>
              <w:rPr>
                <w:b w:val="0"/>
                <w:sz w:val="16"/>
                <w:szCs w:val="16"/>
              </w:rPr>
            </w:pPr>
            <w:r w:rsidRPr="007F088B">
              <w:rPr>
                <w:b w:val="0"/>
                <w:sz w:val="16"/>
                <w:szCs w:val="16"/>
              </w:rPr>
              <w:t>558</w:t>
            </w:r>
          </w:p>
        </w:tc>
        <w:tc>
          <w:tcPr>
            <w:tcW w:w="1247" w:type="dxa"/>
            <w:vAlign w:val="bottom"/>
          </w:tcPr>
          <w:p w14:paraId="58C04276" w14:textId="44D9C915" w:rsidR="007F088B" w:rsidRPr="007F088B" w:rsidRDefault="007F088B" w:rsidP="007F088B">
            <w:pPr>
              <w:pStyle w:val="Table2heading"/>
              <w:spacing w:line="276" w:lineRule="auto"/>
              <w:rPr>
                <w:b w:val="0"/>
                <w:sz w:val="16"/>
                <w:szCs w:val="16"/>
              </w:rPr>
            </w:pPr>
            <w:r w:rsidRPr="007F088B">
              <w:rPr>
                <w:b w:val="0"/>
                <w:sz w:val="16"/>
                <w:szCs w:val="16"/>
              </w:rPr>
              <w:t>471035</w:t>
            </w:r>
          </w:p>
        </w:tc>
        <w:tc>
          <w:tcPr>
            <w:tcW w:w="1247" w:type="dxa"/>
            <w:vAlign w:val="bottom"/>
          </w:tcPr>
          <w:p w14:paraId="62C28806" w14:textId="1F4EBFB7" w:rsidR="007F088B" w:rsidRPr="007F088B" w:rsidRDefault="007F088B" w:rsidP="007F088B">
            <w:pPr>
              <w:pStyle w:val="Table2heading"/>
              <w:spacing w:line="276" w:lineRule="auto"/>
              <w:rPr>
                <w:b w:val="0"/>
                <w:sz w:val="16"/>
                <w:szCs w:val="16"/>
              </w:rPr>
            </w:pPr>
            <w:r w:rsidRPr="007F088B">
              <w:rPr>
                <w:b w:val="0"/>
                <w:sz w:val="16"/>
                <w:szCs w:val="16"/>
              </w:rPr>
              <w:t>9669</w:t>
            </w:r>
          </w:p>
        </w:tc>
        <w:tc>
          <w:tcPr>
            <w:tcW w:w="1247" w:type="dxa"/>
            <w:tcBorders>
              <w:top w:val="nil"/>
              <w:left w:val="nil"/>
              <w:bottom w:val="nil"/>
            </w:tcBorders>
            <w:vAlign w:val="bottom"/>
          </w:tcPr>
          <w:p w14:paraId="5BE9423E" w14:textId="2A40941F" w:rsidR="007F088B" w:rsidRPr="007F088B" w:rsidRDefault="007F088B" w:rsidP="007F088B">
            <w:pPr>
              <w:pStyle w:val="Table2heading"/>
              <w:spacing w:line="276" w:lineRule="auto"/>
              <w:rPr>
                <w:b w:val="0"/>
                <w:sz w:val="16"/>
                <w:szCs w:val="16"/>
              </w:rPr>
            </w:pPr>
            <w:r w:rsidRPr="007F088B">
              <w:rPr>
                <w:b w:val="0"/>
                <w:sz w:val="16"/>
                <w:szCs w:val="16"/>
              </w:rPr>
              <w:t>2469</w:t>
            </w:r>
          </w:p>
        </w:tc>
      </w:tr>
      <w:tr w:rsidR="007F088B" w:rsidRPr="00A72EFB" w14:paraId="5E326582" w14:textId="77777777" w:rsidTr="007951E5">
        <w:trPr>
          <w:trHeight w:hRule="exact" w:val="227"/>
        </w:trPr>
        <w:tc>
          <w:tcPr>
            <w:tcW w:w="567" w:type="dxa"/>
            <w:tcBorders>
              <w:top w:val="nil"/>
              <w:left w:val="nil"/>
              <w:right w:val="single" w:sz="4" w:space="0" w:color="auto"/>
            </w:tcBorders>
            <w:vAlign w:val="bottom"/>
            <w:hideMark/>
          </w:tcPr>
          <w:p w14:paraId="5B706F88"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Jun-63</w:t>
            </w:r>
          </w:p>
        </w:tc>
        <w:tc>
          <w:tcPr>
            <w:tcW w:w="1246" w:type="dxa"/>
            <w:vAlign w:val="bottom"/>
          </w:tcPr>
          <w:p w14:paraId="037392AC" w14:textId="4AE4FBC6" w:rsidR="007F088B" w:rsidRPr="00A72EFB" w:rsidRDefault="007F088B" w:rsidP="007F088B">
            <w:pPr>
              <w:pStyle w:val="Table2heading"/>
              <w:spacing w:line="276" w:lineRule="auto"/>
              <w:rPr>
                <w:b w:val="0"/>
                <w:sz w:val="16"/>
                <w:szCs w:val="16"/>
              </w:rPr>
            </w:pPr>
            <w:r w:rsidRPr="007F088B">
              <w:rPr>
                <w:b w:val="0"/>
                <w:sz w:val="16"/>
                <w:szCs w:val="16"/>
              </w:rPr>
              <w:t>82037</w:t>
            </w:r>
          </w:p>
        </w:tc>
        <w:tc>
          <w:tcPr>
            <w:tcW w:w="1247" w:type="dxa"/>
            <w:vAlign w:val="bottom"/>
          </w:tcPr>
          <w:p w14:paraId="03CE70EF" w14:textId="4D9BAC9A" w:rsidR="007F088B" w:rsidRPr="00A72EFB" w:rsidRDefault="007F088B" w:rsidP="007F088B">
            <w:pPr>
              <w:pStyle w:val="Table2heading"/>
              <w:spacing w:line="276" w:lineRule="auto"/>
              <w:rPr>
                <w:b w:val="0"/>
                <w:sz w:val="16"/>
                <w:szCs w:val="16"/>
              </w:rPr>
            </w:pPr>
            <w:r w:rsidRPr="007F088B">
              <w:rPr>
                <w:b w:val="0"/>
                <w:sz w:val="16"/>
                <w:szCs w:val="16"/>
              </w:rPr>
              <w:t>1725</w:t>
            </w:r>
          </w:p>
        </w:tc>
        <w:tc>
          <w:tcPr>
            <w:tcW w:w="1247" w:type="dxa"/>
            <w:tcBorders>
              <w:top w:val="nil"/>
              <w:left w:val="nil"/>
              <w:right w:val="single" w:sz="4" w:space="0" w:color="auto"/>
            </w:tcBorders>
            <w:vAlign w:val="bottom"/>
          </w:tcPr>
          <w:p w14:paraId="21CF26E4" w14:textId="68396955" w:rsidR="007F088B" w:rsidRPr="00A72EFB" w:rsidRDefault="007F088B" w:rsidP="007F088B">
            <w:pPr>
              <w:pStyle w:val="Table2heading"/>
              <w:spacing w:line="276" w:lineRule="auto"/>
              <w:rPr>
                <w:b w:val="0"/>
                <w:sz w:val="16"/>
                <w:szCs w:val="16"/>
              </w:rPr>
            </w:pPr>
            <w:r w:rsidRPr="007F088B">
              <w:rPr>
                <w:b w:val="0"/>
                <w:sz w:val="16"/>
                <w:szCs w:val="16"/>
              </w:rPr>
              <w:t>559</w:t>
            </w:r>
          </w:p>
        </w:tc>
        <w:tc>
          <w:tcPr>
            <w:tcW w:w="1247" w:type="dxa"/>
            <w:vAlign w:val="bottom"/>
          </w:tcPr>
          <w:p w14:paraId="2313B6CC" w14:textId="4B4FFB61" w:rsidR="007F088B" w:rsidRPr="007F088B" w:rsidRDefault="007F088B" w:rsidP="007F088B">
            <w:pPr>
              <w:pStyle w:val="Table2heading"/>
              <w:spacing w:line="276" w:lineRule="auto"/>
              <w:rPr>
                <w:b w:val="0"/>
                <w:sz w:val="16"/>
                <w:szCs w:val="16"/>
              </w:rPr>
            </w:pPr>
            <w:r w:rsidRPr="007F088B">
              <w:rPr>
                <w:b w:val="0"/>
                <w:sz w:val="16"/>
                <w:szCs w:val="16"/>
              </w:rPr>
              <w:t>478253</w:t>
            </w:r>
          </w:p>
        </w:tc>
        <w:tc>
          <w:tcPr>
            <w:tcW w:w="1247" w:type="dxa"/>
            <w:vAlign w:val="bottom"/>
          </w:tcPr>
          <w:p w14:paraId="46586BE7" w14:textId="7B2E3423" w:rsidR="007F088B" w:rsidRPr="007F088B" w:rsidRDefault="007F088B" w:rsidP="007F088B">
            <w:pPr>
              <w:pStyle w:val="Table2heading"/>
              <w:spacing w:line="276" w:lineRule="auto"/>
              <w:rPr>
                <w:b w:val="0"/>
                <w:sz w:val="16"/>
                <w:szCs w:val="16"/>
              </w:rPr>
            </w:pPr>
            <w:r w:rsidRPr="007F088B">
              <w:rPr>
                <w:b w:val="0"/>
                <w:sz w:val="16"/>
                <w:szCs w:val="16"/>
              </w:rPr>
              <w:t>9692</w:t>
            </w:r>
          </w:p>
        </w:tc>
        <w:tc>
          <w:tcPr>
            <w:tcW w:w="1247" w:type="dxa"/>
            <w:tcBorders>
              <w:top w:val="nil"/>
              <w:left w:val="nil"/>
            </w:tcBorders>
            <w:vAlign w:val="bottom"/>
          </w:tcPr>
          <w:p w14:paraId="493054CF" w14:textId="4450B2E5" w:rsidR="007F088B" w:rsidRPr="007F088B" w:rsidRDefault="007F088B" w:rsidP="007F088B">
            <w:pPr>
              <w:pStyle w:val="Table2heading"/>
              <w:spacing w:line="276" w:lineRule="auto"/>
              <w:rPr>
                <w:b w:val="0"/>
                <w:sz w:val="16"/>
                <w:szCs w:val="16"/>
              </w:rPr>
            </w:pPr>
            <w:r w:rsidRPr="007F088B">
              <w:rPr>
                <w:b w:val="0"/>
                <w:sz w:val="16"/>
                <w:szCs w:val="16"/>
              </w:rPr>
              <w:t>2474</w:t>
            </w:r>
          </w:p>
        </w:tc>
      </w:tr>
      <w:tr w:rsidR="007F088B" w:rsidRPr="00A72EFB" w14:paraId="660586EE" w14:textId="77777777" w:rsidTr="007951E5">
        <w:trPr>
          <w:trHeight w:hRule="exact" w:val="227"/>
        </w:trPr>
        <w:tc>
          <w:tcPr>
            <w:tcW w:w="567" w:type="dxa"/>
            <w:tcBorders>
              <w:top w:val="nil"/>
              <w:left w:val="nil"/>
              <w:bottom w:val="single" w:sz="12" w:space="0" w:color="auto"/>
              <w:right w:val="single" w:sz="4" w:space="0" w:color="auto"/>
            </w:tcBorders>
            <w:vAlign w:val="bottom"/>
            <w:hideMark/>
          </w:tcPr>
          <w:p w14:paraId="4E6D2409" w14:textId="77777777" w:rsidR="007F088B" w:rsidRPr="00A72EFB" w:rsidRDefault="007F088B" w:rsidP="007F088B">
            <w:pPr>
              <w:pStyle w:val="Table2heading"/>
              <w:spacing w:line="276" w:lineRule="auto"/>
              <w:rPr>
                <w:b w:val="0"/>
                <w:bCs/>
                <w:sz w:val="16"/>
                <w:szCs w:val="16"/>
                <w:lang w:eastAsia="en-AU"/>
              </w:rPr>
            </w:pPr>
            <w:r w:rsidRPr="00A72EFB">
              <w:rPr>
                <w:b w:val="0"/>
                <w:bCs/>
                <w:sz w:val="16"/>
                <w:szCs w:val="16"/>
                <w:lang w:eastAsia="en-AU"/>
              </w:rPr>
              <w:t>Jun-64</w:t>
            </w:r>
          </w:p>
        </w:tc>
        <w:tc>
          <w:tcPr>
            <w:tcW w:w="1246" w:type="dxa"/>
            <w:tcBorders>
              <w:bottom w:val="single" w:sz="12" w:space="0" w:color="auto"/>
            </w:tcBorders>
            <w:vAlign w:val="bottom"/>
          </w:tcPr>
          <w:p w14:paraId="4C0C581E" w14:textId="7D8AD677" w:rsidR="007F088B" w:rsidRPr="00A72EFB" w:rsidRDefault="007F088B" w:rsidP="007F088B">
            <w:pPr>
              <w:pStyle w:val="Table2heading"/>
              <w:spacing w:line="276" w:lineRule="auto"/>
              <w:rPr>
                <w:b w:val="0"/>
                <w:sz w:val="16"/>
                <w:szCs w:val="16"/>
              </w:rPr>
            </w:pPr>
            <w:r w:rsidRPr="007F088B">
              <w:rPr>
                <w:b w:val="0"/>
                <w:sz w:val="16"/>
                <w:szCs w:val="16"/>
              </w:rPr>
              <w:t>83205</w:t>
            </w:r>
          </w:p>
        </w:tc>
        <w:tc>
          <w:tcPr>
            <w:tcW w:w="1247" w:type="dxa"/>
            <w:tcBorders>
              <w:bottom w:val="single" w:sz="12" w:space="0" w:color="auto"/>
            </w:tcBorders>
            <w:vAlign w:val="bottom"/>
          </w:tcPr>
          <w:p w14:paraId="109D517D" w14:textId="52528558" w:rsidR="007F088B" w:rsidRPr="00A72EFB" w:rsidRDefault="007F088B" w:rsidP="007F088B">
            <w:pPr>
              <w:pStyle w:val="Table2heading"/>
              <w:spacing w:line="276" w:lineRule="auto"/>
              <w:rPr>
                <w:b w:val="0"/>
                <w:sz w:val="16"/>
                <w:szCs w:val="16"/>
              </w:rPr>
            </w:pPr>
            <w:r w:rsidRPr="007F088B">
              <w:rPr>
                <w:b w:val="0"/>
                <w:sz w:val="16"/>
                <w:szCs w:val="16"/>
              </w:rPr>
              <w:t>1728</w:t>
            </w:r>
          </w:p>
        </w:tc>
        <w:tc>
          <w:tcPr>
            <w:tcW w:w="1247" w:type="dxa"/>
            <w:tcBorders>
              <w:top w:val="nil"/>
              <w:left w:val="nil"/>
              <w:bottom w:val="single" w:sz="12" w:space="0" w:color="auto"/>
              <w:right w:val="single" w:sz="4" w:space="0" w:color="auto"/>
            </w:tcBorders>
            <w:vAlign w:val="bottom"/>
          </w:tcPr>
          <w:p w14:paraId="7E4BF309" w14:textId="42D27362" w:rsidR="007F088B" w:rsidRPr="00A72EFB" w:rsidRDefault="007F088B" w:rsidP="007F088B">
            <w:pPr>
              <w:pStyle w:val="Table2heading"/>
              <w:spacing w:line="276" w:lineRule="auto"/>
              <w:rPr>
                <w:b w:val="0"/>
                <w:sz w:val="16"/>
                <w:szCs w:val="16"/>
              </w:rPr>
            </w:pPr>
            <w:r w:rsidRPr="007F088B">
              <w:rPr>
                <w:b w:val="0"/>
                <w:sz w:val="16"/>
                <w:szCs w:val="16"/>
              </w:rPr>
              <w:t>560</w:t>
            </w:r>
          </w:p>
        </w:tc>
        <w:tc>
          <w:tcPr>
            <w:tcW w:w="1247" w:type="dxa"/>
            <w:tcBorders>
              <w:bottom w:val="single" w:sz="12" w:space="0" w:color="auto"/>
            </w:tcBorders>
            <w:vAlign w:val="bottom"/>
          </w:tcPr>
          <w:p w14:paraId="42B79D2D" w14:textId="01EDB359" w:rsidR="007F088B" w:rsidRPr="007F088B" w:rsidRDefault="007F088B" w:rsidP="007F088B">
            <w:pPr>
              <w:pStyle w:val="Table2heading"/>
              <w:spacing w:line="276" w:lineRule="auto"/>
              <w:rPr>
                <w:b w:val="0"/>
                <w:sz w:val="16"/>
                <w:szCs w:val="16"/>
              </w:rPr>
            </w:pPr>
            <w:r w:rsidRPr="007F088B">
              <w:rPr>
                <w:b w:val="0"/>
                <w:sz w:val="16"/>
                <w:szCs w:val="16"/>
              </w:rPr>
              <w:t>485490</w:t>
            </w:r>
          </w:p>
        </w:tc>
        <w:tc>
          <w:tcPr>
            <w:tcW w:w="1247" w:type="dxa"/>
            <w:tcBorders>
              <w:bottom w:val="single" w:sz="12" w:space="0" w:color="auto"/>
            </w:tcBorders>
            <w:vAlign w:val="bottom"/>
          </w:tcPr>
          <w:p w14:paraId="19159966" w14:textId="5DD6D159" w:rsidR="007F088B" w:rsidRPr="007F088B" w:rsidRDefault="007F088B" w:rsidP="007F088B">
            <w:pPr>
              <w:pStyle w:val="Table2heading"/>
              <w:spacing w:line="276" w:lineRule="auto"/>
              <w:rPr>
                <w:b w:val="0"/>
                <w:sz w:val="16"/>
                <w:szCs w:val="16"/>
              </w:rPr>
            </w:pPr>
            <w:r w:rsidRPr="007F088B">
              <w:rPr>
                <w:b w:val="0"/>
                <w:sz w:val="16"/>
                <w:szCs w:val="16"/>
              </w:rPr>
              <w:t>9716</w:t>
            </w:r>
          </w:p>
        </w:tc>
        <w:tc>
          <w:tcPr>
            <w:tcW w:w="1247" w:type="dxa"/>
            <w:tcBorders>
              <w:top w:val="nil"/>
              <w:left w:val="nil"/>
              <w:bottom w:val="single" w:sz="12" w:space="0" w:color="auto"/>
            </w:tcBorders>
            <w:vAlign w:val="bottom"/>
          </w:tcPr>
          <w:p w14:paraId="6CAA8D8F" w14:textId="0D575F85" w:rsidR="007F088B" w:rsidRPr="007F088B" w:rsidRDefault="007F088B" w:rsidP="007F088B">
            <w:pPr>
              <w:pStyle w:val="Table2heading"/>
              <w:spacing w:line="276" w:lineRule="auto"/>
              <w:rPr>
                <w:b w:val="0"/>
                <w:sz w:val="16"/>
                <w:szCs w:val="16"/>
              </w:rPr>
            </w:pPr>
            <w:r w:rsidRPr="007F088B">
              <w:rPr>
                <w:b w:val="0"/>
                <w:sz w:val="16"/>
                <w:szCs w:val="16"/>
              </w:rPr>
              <w:t>2479</w:t>
            </w:r>
          </w:p>
        </w:tc>
      </w:tr>
    </w:tbl>
    <w:p w14:paraId="29A705D6" w14:textId="77777777" w:rsidR="00CF50F7" w:rsidRDefault="00CF50F7">
      <w:pPr>
        <w:tabs>
          <w:tab w:val="clear" w:pos="720"/>
          <w:tab w:val="clear" w:pos="851"/>
        </w:tabs>
        <w:spacing w:before="0" w:after="200" w:line="276" w:lineRule="auto"/>
      </w:pPr>
      <w:r>
        <w:br w:type="page"/>
      </w:r>
    </w:p>
    <w:p w14:paraId="44A1A002" w14:textId="20CB1310" w:rsidR="00D6546F" w:rsidRDefault="00A069F2" w:rsidP="00574DC1">
      <w:pPr>
        <w:numPr>
          <w:ilvl w:val="0"/>
          <w:numId w:val="20"/>
        </w:numPr>
      </w:pPr>
      <w:r>
        <w:lastRenderedPageBreak/>
        <w:t>Establish t</w:t>
      </w:r>
      <w:r w:rsidR="00D6546F" w:rsidRPr="00BF7586">
        <w:t xml:space="preserve">he number of </w:t>
      </w:r>
      <w:r w:rsidR="00D6546F">
        <w:t>prime mover, rigid truck and bus occupants killed and injured (including both serious and minor injuries) in single vehicle crashes (where loss of control was a factor) for each year between 2008 and 2014 inclusive.</w:t>
      </w:r>
    </w:p>
    <w:p w14:paraId="7EFFD94D" w14:textId="780A6472" w:rsidR="00716A75" w:rsidRDefault="00716A75" w:rsidP="00716A75">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35</w:t>
      </w:r>
      <w:r w:rsidR="00092F4E">
        <w:rPr>
          <w:noProof/>
        </w:rPr>
        <w:fldChar w:fldCharType="end"/>
      </w:r>
      <w:r>
        <w:t xml:space="preserve">: Occupant fatalities and injuries </w:t>
      </w:r>
      <w:r w:rsidR="0071532E">
        <w:t>in crashes of a single heavy vehicle (2008-2014)</w:t>
      </w:r>
    </w:p>
    <w:tbl>
      <w:tblPr>
        <w:tblStyle w:val="TableGrid"/>
        <w:tblW w:w="8732" w:type="dxa"/>
        <w:tblInd w:w="340" w:type="dxa"/>
        <w:tblLayout w:type="fixed"/>
        <w:tblCellMar>
          <w:left w:w="57" w:type="dxa"/>
          <w:right w:w="57" w:type="dxa"/>
        </w:tblCellMar>
        <w:tblLook w:val="04A0" w:firstRow="1" w:lastRow="0" w:firstColumn="1" w:lastColumn="0" w:noHBand="0" w:noVBand="1"/>
        <w:tblCaption w:val="Table 34"/>
        <w:tblDescription w:val="Occupant fatalities and injuries in crashes of a single heavy vehicle (2008-2014)"/>
      </w:tblPr>
      <w:tblGrid>
        <w:gridCol w:w="936"/>
        <w:gridCol w:w="866"/>
        <w:gridCol w:w="866"/>
        <w:gridCol w:w="866"/>
        <w:gridCol w:w="866"/>
        <w:gridCol w:w="867"/>
        <w:gridCol w:w="866"/>
        <w:gridCol w:w="866"/>
        <w:gridCol w:w="866"/>
        <w:gridCol w:w="867"/>
      </w:tblGrid>
      <w:tr w:rsidR="0071532E" w14:paraId="14DA774B" w14:textId="77777777" w:rsidTr="007A5330">
        <w:trPr>
          <w:trHeight w:val="426"/>
          <w:tblHeader/>
        </w:trPr>
        <w:tc>
          <w:tcPr>
            <w:tcW w:w="936" w:type="dxa"/>
            <w:tcBorders>
              <w:top w:val="single" w:sz="12" w:space="0" w:color="auto"/>
              <w:left w:val="nil"/>
              <w:bottom w:val="single" w:sz="12" w:space="0" w:color="auto"/>
              <w:right w:val="nil"/>
            </w:tcBorders>
            <w:shd w:val="clear" w:color="auto" w:fill="C6D9F1" w:themeFill="text2" w:themeFillTint="33"/>
            <w:vAlign w:val="center"/>
          </w:tcPr>
          <w:p w14:paraId="32FC551E" w14:textId="663B76CA" w:rsidR="0071532E" w:rsidRPr="0070702B" w:rsidRDefault="0070702B" w:rsidP="0071532E">
            <w:pPr>
              <w:pStyle w:val="ListParagraph"/>
              <w:keepNext/>
              <w:numPr>
                <w:ilvl w:val="0"/>
                <w:numId w:val="0"/>
              </w:numPr>
              <w:spacing w:before="0" w:after="0"/>
              <w:rPr>
                <w:b/>
                <w:sz w:val="18"/>
                <w:szCs w:val="18"/>
              </w:rPr>
            </w:pPr>
            <w:r w:rsidRPr="0070702B">
              <w:rPr>
                <w:b/>
                <w:sz w:val="18"/>
                <w:szCs w:val="18"/>
              </w:rPr>
              <w:t>Year</w:t>
            </w:r>
          </w:p>
        </w:tc>
        <w:tc>
          <w:tcPr>
            <w:tcW w:w="2598" w:type="dxa"/>
            <w:gridSpan w:val="3"/>
            <w:tcBorders>
              <w:top w:val="single" w:sz="12" w:space="0" w:color="auto"/>
              <w:left w:val="nil"/>
              <w:bottom w:val="single" w:sz="12" w:space="0" w:color="auto"/>
              <w:right w:val="nil"/>
            </w:tcBorders>
            <w:shd w:val="clear" w:color="auto" w:fill="C6D9F1" w:themeFill="text2" w:themeFillTint="33"/>
            <w:vAlign w:val="center"/>
          </w:tcPr>
          <w:p w14:paraId="2E954989" w14:textId="5AFCAF72" w:rsidR="0071532E" w:rsidRDefault="0071532E" w:rsidP="0071532E">
            <w:pPr>
              <w:pStyle w:val="ListParagraph"/>
              <w:keepNext/>
              <w:numPr>
                <w:ilvl w:val="0"/>
                <w:numId w:val="0"/>
              </w:numPr>
              <w:spacing w:before="0" w:after="0"/>
              <w:jc w:val="center"/>
              <w:rPr>
                <w:color w:val="000000"/>
                <w:sz w:val="18"/>
                <w:szCs w:val="18"/>
              </w:rPr>
            </w:pPr>
            <w:r>
              <w:rPr>
                <w:b/>
                <w:color w:val="000000"/>
                <w:sz w:val="18"/>
                <w:szCs w:val="18"/>
              </w:rPr>
              <w:t>Prime Movers</w:t>
            </w:r>
            <w:r w:rsidR="00205C19">
              <w:rPr>
                <w:b/>
                <w:color w:val="000000"/>
                <w:sz w:val="18"/>
                <w:szCs w:val="18"/>
              </w:rPr>
              <w:t xml:space="preserve"> (NC)</w:t>
            </w:r>
          </w:p>
        </w:tc>
        <w:tc>
          <w:tcPr>
            <w:tcW w:w="2599" w:type="dxa"/>
            <w:gridSpan w:val="3"/>
            <w:tcBorders>
              <w:top w:val="single" w:sz="12" w:space="0" w:color="auto"/>
              <w:left w:val="nil"/>
              <w:bottom w:val="single" w:sz="12" w:space="0" w:color="auto"/>
              <w:right w:val="nil"/>
            </w:tcBorders>
            <w:shd w:val="clear" w:color="auto" w:fill="C6D9F1" w:themeFill="text2" w:themeFillTint="33"/>
            <w:vAlign w:val="center"/>
          </w:tcPr>
          <w:p w14:paraId="182C03A1" w14:textId="4645455D" w:rsidR="0071532E" w:rsidRDefault="0071532E" w:rsidP="0071532E">
            <w:pPr>
              <w:pStyle w:val="ListParagraph"/>
              <w:keepNext/>
              <w:numPr>
                <w:ilvl w:val="0"/>
                <w:numId w:val="0"/>
              </w:numPr>
              <w:spacing w:before="0" w:after="0"/>
              <w:jc w:val="center"/>
              <w:rPr>
                <w:color w:val="000000"/>
                <w:sz w:val="18"/>
                <w:szCs w:val="18"/>
              </w:rPr>
            </w:pPr>
            <w:r>
              <w:rPr>
                <w:b/>
                <w:color w:val="000000"/>
                <w:sz w:val="18"/>
                <w:szCs w:val="18"/>
              </w:rPr>
              <w:t>Rigid Trucks</w:t>
            </w:r>
            <w:r w:rsidR="00205C19">
              <w:rPr>
                <w:b/>
                <w:color w:val="000000"/>
                <w:sz w:val="18"/>
                <w:szCs w:val="18"/>
              </w:rPr>
              <w:t xml:space="preserve"> (NB2 &amp; NC)</w:t>
            </w:r>
          </w:p>
        </w:tc>
        <w:tc>
          <w:tcPr>
            <w:tcW w:w="2599" w:type="dxa"/>
            <w:gridSpan w:val="3"/>
            <w:tcBorders>
              <w:top w:val="single" w:sz="12" w:space="0" w:color="auto"/>
              <w:left w:val="nil"/>
              <w:bottom w:val="single" w:sz="12" w:space="0" w:color="auto"/>
              <w:right w:val="nil"/>
            </w:tcBorders>
            <w:shd w:val="clear" w:color="auto" w:fill="C6D9F1" w:themeFill="text2" w:themeFillTint="33"/>
            <w:vAlign w:val="center"/>
          </w:tcPr>
          <w:p w14:paraId="3C0E8A3F" w14:textId="116E7B44" w:rsidR="0071532E" w:rsidRDefault="0071532E" w:rsidP="0071532E">
            <w:pPr>
              <w:pStyle w:val="ListParagraph"/>
              <w:keepNext/>
              <w:numPr>
                <w:ilvl w:val="0"/>
                <w:numId w:val="0"/>
              </w:numPr>
              <w:spacing w:before="0" w:after="0"/>
              <w:jc w:val="center"/>
              <w:rPr>
                <w:color w:val="000000"/>
                <w:sz w:val="18"/>
                <w:szCs w:val="18"/>
              </w:rPr>
            </w:pPr>
            <w:r>
              <w:rPr>
                <w:b/>
                <w:color w:val="000000"/>
                <w:sz w:val="18"/>
                <w:szCs w:val="18"/>
              </w:rPr>
              <w:t>Buses</w:t>
            </w:r>
            <w:r w:rsidR="00205C19">
              <w:rPr>
                <w:b/>
                <w:color w:val="000000"/>
                <w:sz w:val="18"/>
                <w:szCs w:val="18"/>
              </w:rPr>
              <w:t xml:space="preserve"> (MD4 &amp; ME)</w:t>
            </w:r>
          </w:p>
        </w:tc>
      </w:tr>
      <w:tr w:rsidR="00E76125" w14:paraId="61FCBFCF" w14:textId="77777777" w:rsidTr="0071532E">
        <w:trPr>
          <w:trHeight w:val="426"/>
        </w:trPr>
        <w:tc>
          <w:tcPr>
            <w:tcW w:w="936" w:type="dxa"/>
            <w:tcBorders>
              <w:top w:val="single" w:sz="12" w:space="0" w:color="auto"/>
              <w:left w:val="nil"/>
              <w:bottom w:val="nil"/>
              <w:right w:val="nil"/>
            </w:tcBorders>
            <w:vAlign w:val="center"/>
          </w:tcPr>
          <w:p w14:paraId="7CA900A8" w14:textId="77777777" w:rsidR="00E76125" w:rsidRDefault="00E76125" w:rsidP="00E76125">
            <w:pPr>
              <w:pStyle w:val="ListParagraph"/>
              <w:keepNext/>
              <w:numPr>
                <w:ilvl w:val="0"/>
                <w:numId w:val="0"/>
              </w:numPr>
              <w:spacing w:before="0" w:after="0"/>
              <w:rPr>
                <w:sz w:val="18"/>
                <w:szCs w:val="18"/>
              </w:rPr>
            </w:pPr>
          </w:p>
        </w:tc>
        <w:tc>
          <w:tcPr>
            <w:tcW w:w="866" w:type="dxa"/>
            <w:tcBorders>
              <w:top w:val="single" w:sz="12" w:space="0" w:color="auto"/>
              <w:left w:val="nil"/>
              <w:bottom w:val="nil"/>
              <w:right w:val="nil"/>
            </w:tcBorders>
            <w:vAlign w:val="center"/>
            <w:hideMark/>
          </w:tcPr>
          <w:p w14:paraId="7A8B2729" w14:textId="45DC6DC3" w:rsidR="00E76125" w:rsidRDefault="00E76125" w:rsidP="00E76125">
            <w:pPr>
              <w:pStyle w:val="ListParagraph"/>
              <w:keepNext/>
              <w:numPr>
                <w:ilvl w:val="0"/>
                <w:numId w:val="0"/>
              </w:numPr>
              <w:spacing w:before="0" w:after="0"/>
              <w:jc w:val="center"/>
              <w:rPr>
                <w:sz w:val="18"/>
                <w:szCs w:val="18"/>
              </w:rPr>
            </w:pPr>
            <w:r>
              <w:rPr>
                <w:color w:val="000000"/>
                <w:sz w:val="18"/>
                <w:szCs w:val="18"/>
              </w:rPr>
              <w:t>Fatalities</w:t>
            </w:r>
          </w:p>
        </w:tc>
        <w:tc>
          <w:tcPr>
            <w:tcW w:w="866" w:type="dxa"/>
            <w:tcBorders>
              <w:top w:val="single" w:sz="12" w:space="0" w:color="auto"/>
              <w:left w:val="nil"/>
              <w:bottom w:val="nil"/>
              <w:right w:val="nil"/>
            </w:tcBorders>
            <w:vAlign w:val="center"/>
            <w:hideMark/>
          </w:tcPr>
          <w:p w14:paraId="476A5318" w14:textId="1200D694" w:rsidR="00E76125" w:rsidRDefault="00E76125" w:rsidP="00E76125">
            <w:pPr>
              <w:pStyle w:val="ListParagraph"/>
              <w:keepNext/>
              <w:numPr>
                <w:ilvl w:val="0"/>
                <w:numId w:val="0"/>
              </w:numPr>
              <w:spacing w:before="0" w:after="0"/>
              <w:jc w:val="center"/>
              <w:rPr>
                <w:sz w:val="18"/>
                <w:szCs w:val="18"/>
              </w:rPr>
            </w:pPr>
            <w:r>
              <w:rPr>
                <w:color w:val="000000"/>
                <w:sz w:val="18"/>
                <w:szCs w:val="18"/>
              </w:rPr>
              <w:t>Serious Injuries</w:t>
            </w:r>
          </w:p>
        </w:tc>
        <w:tc>
          <w:tcPr>
            <w:tcW w:w="866" w:type="dxa"/>
            <w:tcBorders>
              <w:top w:val="single" w:sz="12" w:space="0" w:color="auto"/>
              <w:left w:val="nil"/>
              <w:bottom w:val="nil"/>
              <w:right w:val="nil"/>
            </w:tcBorders>
            <w:vAlign w:val="center"/>
            <w:hideMark/>
          </w:tcPr>
          <w:p w14:paraId="55029BA8" w14:textId="40A9DCA3" w:rsidR="00E76125" w:rsidRDefault="00E76125" w:rsidP="00E76125">
            <w:pPr>
              <w:pStyle w:val="ListParagraph"/>
              <w:keepNext/>
              <w:numPr>
                <w:ilvl w:val="0"/>
                <w:numId w:val="0"/>
              </w:numPr>
              <w:spacing w:before="0" w:after="0"/>
              <w:jc w:val="center"/>
              <w:rPr>
                <w:sz w:val="18"/>
                <w:szCs w:val="18"/>
              </w:rPr>
            </w:pPr>
            <w:r>
              <w:rPr>
                <w:color w:val="000000"/>
                <w:sz w:val="18"/>
                <w:szCs w:val="18"/>
              </w:rPr>
              <w:t>Minor Injuries</w:t>
            </w:r>
          </w:p>
        </w:tc>
        <w:tc>
          <w:tcPr>
            <w:tcW w:w="866" w:type="dxa"/>
            <w:tcBorders>
              <w:top w:val="single" w:sz="12" w:space="0" w:color="auto"/>
              <w:left w:val="nil"/>
              <w:bottom w:val="nil"/>
              <w:right w:val="nil"/>
            </w:tcBorders>
            <w:vAlign w:val="center"/>
            <w:hideMark/>
          </w:tcPr>
          <w:p w14:paraId="6CA24616" w14:textId="7933E9DB" w:rsidR="00E76125" w:rsidRDefault="00E76125" w:rsidP="00E76125">
            <w:pPr>
              <w:pStyle w:val="ListParagraph"/>
              <w:keepNext/>
              <w:numPr>
                <w:ilvl w:val="0"/>
                <w:numId w:val="0"/>
              </w:numPr>
              <w:spacing w:before="0" w:after="0"/>
              <w:jc w:val="center"/>
              <w:rPr>
                <w:sz w:val="18"/>
                <w:szCs w:val="18"/>
              </w:rPr>
            </w:pPr>
            <w:r>
              <w:rPr>
                <w:color w:val="000000"/>
                <w:sz w:val="18"/>
                <w:szCs w:val="18"/>
              </w:rPr>
              <w:t>Fatalities</w:t>
            </w:r>
          </w:p>
        </w:tc>
        <w:tc>
          <w:tcPr>
            <w:tcW w:w="867" w:type="dxa"/>
            <w:tcBorders>
              <w:top w:val="single" w:sz="12" w:space="0" w:color="auto"/>
              <w:left w:val="nil"/>
              <w:bottom w:val="nil"/>
              <w:right w:val="nil"/>
            </w:tcBorders>
            <w:vAlign w:val="center"/>
            <w:hideMark/>
          </w:tcPr>
          <w:p w14:paraId="2867B913" w14:textId="17C1F4E0" w:rsidR="00E76125" w:rsidRDefault="00E76125" w:rsidP="00E76125">
            <w:pPr>
              <w:pStyle w:val="ListParagraph"/>
              <w:keepNext/>
              <w:numPr>
                <w:ilvl w:val="0"/>
                <w:numId w:val="0"/>
              </w:numPr>
              <w:spacing w:before="0" w:after="0"/>
              <w:jc w:val="center"/>
              <w:rPr>
                <w:sz w:val="18"/>
                <w:szCs w:val="18"/>
              </w:rPr>
            </w:pPr>
            <w:r>
              <w:rPr>
                <w:color w:val="000000"/>
                <w:sz w:val="18"/>
                <w:szCs w:val="18"/>
              </w:rPr>
              <w:t>Serious Injuries</w:t>
            </w:r>
          </w:p>
        </w:tc>
        <w:tc>
          <w:tcPr>
            <w:tcW w:w="866" w:type="dxa"/>
            <w:tcBorders>
              <w:top w:val="single" w:sz="12" w:space="0" w:color="auto"/>
              <w:left w:val="nil"/>
              <w:bottom w:val="nil"/>
              <w:right w:val="nil"/>
            </w:tcBorders>
            <w:vAlign w:val="center"/>
            <w:hideMark/>
          </w:tcPr>
          <w:p w14:paraId="2E33C3C7" w14:textId="3C8C6FDC" w:rsidR="00E76125" w:rsidRDefault="00E76125" w:rsidP="00E76125">
            <w:pPr>
              <w:pStyle w:val="ListParagraph"/>
              <w:keepNext/>
              <w:numPr>
                <w:ilvl w:val="0"/>
                <w:numId w:val="0"/>
              </w:numPr>
              <w:spacing w:before="0" w:after="0"/>
              <w:jc w:val="center"/>
              <w:rPr>
                <w:sz w:val="18"/>
                <w:szCs w:val="18"/>
              </w:rPr>
            </w:pPr>
            <w:r>
              <w:rPr>
                <w:color w:val="000000"/>
                <w:sz w:val="18"/>
                <w:szCs w:val="18"/>
              </w:rPr>
              <w:t>Minor Injuries</w:t>
            </w:r>
          </w:p>
        </w:tc>
        <w:tc>
          <w:tcPr>
            <w:tcW w:w="866" w:type="dxa"/>
            <w:tcBorders>
              <w:top w:val="single" w:sz="12" w:space="0" w:color="auto"/>
              <w:left w:val="nil"/>
              <w:bottom w:val="nil"/>
              <w:right w:val="nil"/>
            </w:tcBorders>
            <w:vAlign w:val="center"/>
            <w:hideMark/>
          </w:tcPr>
          <w:p w14:paraId="47683B89" w14:textId="4C4ED439" w:rsidR="00E76125" w:rsidRDefault="00E76125" w:rsidP="00E76125">
            <w:pPr>
              <w:pStyle w:val="ListParagraph"/>
              <w:keepNext/>
              <w:numPr>
                <w:ilvl w:val="0"/>
                <w:numId w:val="0"/>
              </w:numPr>
              <w:spacing w:before="0" w:after="0"/>
              <w:jc w:val="center"/>
              <w:rPr>
                <w:sz w:val="18"/>
                <w:szCs w:val="18"/>
              </w:rPr>
            </w:pPr>
            <w:r>
              <w:rPr>
                <w:color w:val="000000"/>
                <w:sz w:val="18"/>
                <w:szCs w:val="18"/>
              </w:rPr>
              <w:t>Fatalities</w:t>
            </w:r>
          </w:p>
        </w:tc>
        <w:tc>
          <w:tcPr>
            <w:tcW w:w="866" w:type="dxa"/>
            <w:tcBorders>
              <w:top w:val="single" w:sz="12" w:space="0" w:color="auto"/>
              <w:left w:val="nil"/>
              <w:bottom w:val="nil"/>
              <w:right w:val="nil"/>
            </w:tcBorders>
            <w:vAlign w:val="center"/>
            <w:hideMark/>
          </w:tcPr>
          <w:p w14:paraId="04C0D0FD" w14:textId="6669DD11" w:rsidR="00E76125" w:rsidRDefault="00E76125" w:rsidP="00E76125">
            <w:pPr>
              <w:pStyle w:val="ListParagraph"/>
              <w:keepNext/>
              <w:numPr>
                <w:ilvl w:val="0"/>
                <w:numId w:val="0"/>
              </w:numPr>
              <w:spacing w:before="0" w:after="0"/>
              <w:jc w:val="center"/>
              <w:rPr>
                <w:sz w:val="18"/>
                <w:szCs w:val="18"/>
              </w:rPr>
            </w:pPr>
            <w:r>
              <w:rPr>
                <w:color w:val="000000"/>
                <w:sz w:val="18"/>
                <w:szCs w:val="18"/>
              </w:rPr>
              <w:t>Serious Injuries</w:t>
            </w:r>
          </w:p>
        </w:tc>
        <w:tc>
          <w:tcPr>
            <w:tcW w:w="867" w:type="dxa"/>
            <w:tcBorders>
              <w:top w:val="single" w:sz="12" w:space="0" w:color="auto"/>
              <w:left w:val="nil"/>
              <w:bottom w:val="nil"/>
              <w:right w:val="nil"/>
            </w:tcBorders>
            <w:vAlign w:val="center"/>
            <w:hideMark/>
          </w:tcPr>
          <w:p w14:paraId="741E21B2" w14:textId="2D83F8F4" w:rsidR="00E76125" w:rsidRDefault="00E76125" w:rsidP="00E76125">
            <w:pPr>
              <w:pStyle w:val="ListParagraph"/>
              <w:keepNext/>
              <w:numPr>
                <w:ilvl w:val="0"/>
                <w:numId w:val="0"/>
              </w:numPr>
              <w:spacing w:before="0" w:after="0"/>
              <w:jc w:val="center"/>
              <w:rPr>
                <w:sz w:val="18"/>
                <w:szCs w:val="18"/>
              </w:rPr>
            </w:pPr>
            <w:r>
              <w:rPr>
                <w:color w:val="000000"/>
                <w:sz w:val="18"/>
                <w:szCs w:val="18"/>
              </w:rPr>
              <w:t>Minor Injuries</w:t>
            </w:r>
          </w:p>
        </w:tc>
      </w:tr>
      <w:tr w:rsidR="0071532E" w14:paraId="623B62FB" w14:textId="77777777" w:rsidTr="0071532E">
        <w:tc>
          <w:tcPr>
            <w:tcW w:w="936" w:type="dxa"/>
            <w:tcBorders>
              <w:top w:val="nil"/>
              <w:left w:val="nil"/>
              <w:bottom w:val="nil"/>
              <w:right w:val="nil"/>
            </w:tcBorders>
            <w:vAlign w:val="center"/>
            <w:hideMark/>
          </w:tcPr>
          <w:p w14:paraId="385756A5" w14:textId="77777777" w:rsidR="0071532E" w:rsidRDefault="0071532E" w:rsidP="0071532E">
            <w:pPr>
              <w:pStyle w:val="ListParagraph"/>
              <w:keepNext/>
              <w:numPr>
                <w:ilvl w:val="0"/>
                <w:numId w:val="0"/>
              </w:numPr>
              <w:spacing w:before="0" w:after="0"/>
              <w:rPr>
                <w:sz w:val="18"/>
                <w:szCs w:val="18"/>
              </w:rPr>
            </w:pPr>
            <w:r>
              <w:rPr>
                <w:color w:val="000000"/>
                <w:sz w:val="18"/>
                <w:szCs w:val="18"/>
              </w:rPr>
              <w:t>2008</w:t>
            </w:r>
          </w:p>
        </w:tc>
        <w:tc>
          <w:tcPr>
            <w:tcW w:w="866" w:type="dxa"/>
            <w:tcBorders>
              <w:top w:val="nil"/>
              <w:left w:val="nil"/>
              <w:bottom w:val="nil"/>
              <w:right w:val="nil"/>
            </w:tcBorders>
            <w:vAlign w:val="center"/>
            <w:hideMark/>
          </w:tcPr>
          <w:p w14:paraId="09A3C7BE"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11</w:t>
            </w:r>
          </w:p>
        </w:tc>
        <w:tc>
          <w:tcPr>
            <w:tcW w:w="866" w:type="dxa"/>
            <w:tcBorders>
              <w:top w:val="nil"/>
              <w:left w:val="nil"/>
              <w:bottom w:val="nil"/>
              <w:right w:val="nil"/>
            </w:tcBorders>
            <w:vAlign w:val="center"/>
            <w:hideMark/>
          </w:tcPr>
          <w:p w14:paraId="6B3288A8"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148</w:t>
            </w:r>
          </w:p>
        </w:tc>
        <w:tc>
          <w:tcPr>
            <w:tcW w:w="866" w:type="dxa"/>
            <w:tcBorders>
              <w:top w:val="nil"/>
              <w:left w:val="nil"/>
              <w:bottom w:val="nil"/>
              <w:right w:val="nil"/>
            </w:tcBorders>
            <w:vAlign w:val="center"/>
            <w:hideMark/>
          </w:tcPr>
          <w:p w14:paraId="0CB17D8F"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103</w:t>
            </w:r>
          </w:p>
        </w:tc>
        <w:tc>
          <w:tcPr>
            <w:tcW w:w="866" w:type="dxa"/>
            <w:tcBorders>
              <w:top w:val="nil"/>
              <w:left w:val="nil"/>
              <w:bottom w:val="nil"/>
              <w:right w:val="nil"/>
            </w:tcBorders>
            <w:vAlign w:val="center"/>
            <w:hideMark/>
          </w:tcPr>
          <w:p w14:paraId="4D4C2F67"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3</w:t>
            </w:r>
          </w:p>
        </w:tc>
        <w:tc>
          <w:tcPr>
            <w:tcW w:w="867" w:type="dxa"/>
            <w:tcBorders>
              <w:top w:val="nil"/>
              <w:left w:val="nil"/>
              <w:bottom w:val="nil"/>
              <w:right w:val="nil"/>
            </w:tcBorders>
            <w:vAlign w:val="center"/>
            <w:hideMark/>
          </w:tcPr>
          <w:p w14:paraId="7EC36F96"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103</w:t>
            </w:r>
          </w:p>
        </w:tc>
        <w:tc>
          <w:tcPr>
            <w:tcW w:w="866" w:type="dxa"/>
            <w:tcBorders>
              <w:top w:val="nil"/>
              <w:left w:val="nil"/>
              <w:bottom w:val="nil"/>
              <w:right w:val="nil"/>
            </w:tcBorders>
            <w:vAlign w:val="center"/>
            <w:hideMark/>
          </w:tcPr>
          <w:p w14:paraId="2A9CC049"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77</w:t>
            </w:r>
          </w:p>
        </w:tc>
        <w:tc>
          <w:tcPr>
            <w:tcW w:w="866" w:type="dxa"/>
            <w:tcBorders>
              <w:top w:val="nil"/>
              <w:left w:val="nil"/>
              <w:bottom w:val="nil"/>
              <w:right w:val="nil"/>
            </w:tcBorders>
            <w:vAlign w:val="center"/>
            <w:hideMark/>
          </w:tcPr>
          <w:p w14:paraId="65606D33"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w:t>
            </w:r>
          </w:p>
        </w:tc>
        <w:tc>
          <w:tcPr>
            <w:tcW w:w="866" w:type="dxa"/>
            <w:tcBorders>
              <w:top w:val="nil"/>
              <w:left w:val="nil"/>
              <w:bottom w:val="nil"/>
              <w:right w:val="nil"/>
            </w:tcBorders>
            <w:vAlign w:val="center"/>
            <w:hideMark/>
          </w:tcPr>
          <w:p w14:paraId="3F4A3BC8"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59</w:t>
            </w:r>
          </w:p>
        </w:tc>
        <w:tc>
          <w:tcPr>
            <w:tcW w:w="867" w:type="dxa"/>
            <w:tcBorders>
              <w:top w:val="nil"/>
              <w:left w:val="nil"/>
              <w:bottom w:val="nil"/>
              <w:right w:val="nil"/>
            </w:tcBorders>
            <w:vAlign w:val="center"/>
            <w:hideMark/>
          </w:tcPr>
          <w:p w14:paraId="1DE443F8"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24</w:t>
            </w:r>
          </w:p>
        </w:tc>
      </w:tr>
      <w:tr w:rsidR="0071532E" w14:paraId="65EA3A8E" w14:textId="77777777" w:rsidTr="0071532E">
        <w:tc>
          <w:tcPr>
            <w:tcW w:w="936" w:type="dxa"/>
            <w:tcBorders>
              <w:top w:val="nil"/>
              <w:left w:val="nil"/>
              <w:bottom w:val="nil"/>
              <w:right w:val="nil"/>
            </w:tcBorders>
            <w:vAlign w:val="center"/>
            <w:hideMark/>
          </w:tcPr>
          <w:p w14:paraId="1B5111C6" w14:textId="77777777" w:rsidR="0071532E" w:rsidRDefault="0071532E" w:rsidP="0071532E">
            <w:pPr>
              <w:pStyle w:val="ListParagraph"/>
              <w:keepNext/>
              <w:numPr>
                <w:ilvl w:val="0"/>
                <w:numId w:val="0"/>
              </w:numPr>
              <w:spacing w:before="0" w:after="0"/>
              <w:rPr>
                <w:sz w:val="18"/>
                <w:szCs w:val="18"/>
              </w:rPr>
            </w:pPr>
            <w:r>
              <w:rPr>
                <w:color w:val="000000"/>
                <w:sz w:val="18"/>
                <w:szCs w:val="18"/>
              </w:rPr>
              <w:t>2009</w:t>
            </w:r>
          </w:p>
        </w:tc>
        <w:tc>
          <w:tcPr>
            <w:tcW w:w="866" w:type="dxa"/>
            <w:tcBorders>
              <w:top w:val="nil"/>
              <w:left w:val="nil"/>
              <w:bottom w:val="nil"/>
              <w:right w:val="nil"/>
            </w:tcBorders>
            <w:vAlign w:val="center"/>
            <w:hideMark/>
          </w:tcPr>
          <w:p w14:paraId="1023A390"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16</w:t>
            </w:r>
          </w:p>
        </w:tc>
        <w:tc>
          <w:tcPr>
            <w:tcW w:w="866" w:type="dxa"/>
            <w:tcBorders>
              <w:top w:val="nil"/>
              <w:left w:val="nil"/>
              <w:bottom w:val="nil"/>
              <w:right w:val="nil"/>
            </w:tcBorders>
            <w:vAlign w:val="center"/>
            <w:hideMark/>
          </w:tcPr>
          <w:p w14:paraId="42467B7E"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144</w:t>
            </w:r>
          </w:p>
        </w:tc>
        <w:tc>
          <w:tcPr>
            <w:tcW w:w="866" w:type="dxa"/>
            <w:tcBorders>
              <w:top w:val="nil"/>
              <w:left w:val="nil"/>
              <w:bottom w:val="nil"/>
              <w:right w:val="nil"/>
            </w:tcBorders>
            <w:vAlign w:val="center"/>
            <w:hideMark/>
          </w:tcPr>
          <w:p w14:paraId="24FC62BF"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111</w:t>
            </w:r>
          </w:p>
        </w:tc>
        <w:tc>
          <w:tcPr>
            <w:tcW w:w="866" w:type="dxa"/>
            <w:tcBorders>
              <w:top w:val="nil"/>
              <w:left w:val="nil"/>
              <w:bottom w:val="nil"/>
              <w:right w:val="nil"/>
            </w:tcBorders>
            <w:vAlign w:val="center"/>
            <w:hideMark/>
          </w:tcPr>
          <w:p w14:paraId="1BFBBCA0"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4</w:t>
            </w:r>
          </w:p>
        </w:tc>
        <w:tc>
          <w:tcPr>
            <w:tcW w:w="867" w:type="dxa"/>
            <w:tcBorders>
              <w:top w:val="nil"/>
              <w:left w:val="nil"/>
              <w:bottom w:val="nil"/>
              <w:right w:val="nil"/>
            </w:tcBorders>
            <w:vAlign w:val="center"/>
            <w:hideMark/>
          </w:tcPr>
          <w:p w14:paraId="23801361"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81</w:t>
            </w:r>
          </w:p>
        </w:tc>
        <w:tc>
          <w:tcPr>
            <w:tcW w:w="866" w:type="dxa"/>
            <w:tcBorders>
              <w:top w:val="nil"/>
              <w:left w:val="nil"/>
              <w:bottom w:val="nil"/>
              <w:right w:val="nil"/>
            </w:tcBorders>
            <w:vAlign w:val="center"/>
            <w:hideMark/>
          </w:tcPr>
          <w:p w14:paraId="037439A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80</w:t>
            </w:r>
          </w:p>
        </w:tc>
        <w:tc>
          <w:tcPr>
            <w:tcW w:w="866" w:type="dxa"/>
            <w:tcBorders>
              <w:top w:val="nil"/>
              <w:left w:val="nil"/>
              <w:bottom w:val="nil"/>
              <w:right w:val="nil"/>
            </w:tcBorders>
            <w:vAlign w:val="center"/>
            <w:hideMark/>
          </w:tcPr>
          <w:p w14:paraId="025FAF95"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4</w:t>
            </w:r>
          </w:p>
        </w:tc>
        <w:tc>
          <w:tcPr>
            <w:tcW w:w="866" w:type="dxa"/>
            <w:tcBorders>
              <w:top w:val="nil"/>
              <w:left w:val="nil"/>
              <w:bottom w:val="nil"/>
              <w:right w:val="nil"/>
            </w:tcBorders>
            <w:vAlign w:val="center"/>
            <w:hideMark/>
          </w:tcPr>
          <w:p w14:paraId="2BDF897C"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27</w:t>
            </w:r>
          </w:p>
        </w:tc>
        <w:tc>
          <w:tcPr>
            <w:tcW w:w="867" w:type="dxa"/>
            <w:tcBorders>
              <w:top w:val="nil"/>
              <w:left w:val="nil"/>
              <w:bottom w:val="nil"/>
              <w:right w:val="nil"/>
            </w:tcBorders>
            <w:vAlign w:val="center"/>
            <w:hideMark/>
          </w:tcPr>
          <w:p w14:paraId="39AA2B89"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23</w:t>
            </w:r>
          </w:p>
        </w:tc>
      </w:tr>
      <w:tr w:rsidR="0071532E" w14:paraId="702F68A7" w14:textId="77777777" w:rsidTr="0071532E">
        <w:tc>
          <w:tcPr>
            <w:tcW w:w="936" w:type="dxa"/>
            <w:tcBorders>
              <w:top w:val="nil"/>
              <w:left w:val="nil"/>
              <w:bottom w:val="nil"/>
              <w:right w:val="nil"/>
            </w:tcBorders>
            <w:vAlign w:val="center"/>
            <w:hideMark/>
          </w:tcPr>
          <w:p w14:paraId="65D534EC" w14:textId="77777777" w:rsidR="0071532E" w:rsidRDefault="0071532E" w:rsidP="0071532E">
            <w:pPr>
              <w:pStyle w:val="ListParagraph"/>
              <w:keepNext/>
              <w:numPr>
                <w:ilvl w:val="0"/>
                <w:numId w:val="0"/>
              </w:numPr>
              <w:spacing w:before="0" w:after="0"/>
              <w:rPr>
                <w:sz w:val="18"/>
                <w:szCs w:val="18"/>
              </w:rPr>
            </w:pPr>
            <w:r>
              <w:rPr>
                <w:color w:val="000000"/>
                <w:sz w:val="18"/>
                <w:szCs w:val="18"/>
              </w:rPr>
              <w:t>2010</w:t>
            </w:r>
          </w:p>
        </w:tc>
        <w:tc>
          <w:tcPr>
            <w:tcW w:w="866" w:type="dxa"/>
            <w:tcBorders>
              <w:top w:val="nil"/>
              <w:left w:val="nil"/>
              <w:bottom w:val="nil"/>
              <w:right w:val="nil"/>
            </w:tcBorders>
            <w:vAlign w:val="center"/>
            <w:hideMark/>
          </w:tcPr>
          <w:p w14:paraId="3F5C2BAF"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13</w:t>
            </w:r>
          </w:p>
        </w:tc>
        <w:tc>
          <w:tcPr>
            <w:tcW w:w="866" w:type="dxa"/>
            <w:tcBorders>
              <w:top w:val="nil"/>
              <w:left w:val="nil"/>
              <w:bottom w:val="nil"/>
              <w:right w:val="nil"/>
            </w:tcBorders>
            <w:vAlign w:val="center"/>
            <w:hideMark/>
          </w:tcPr>
          <w:p w14:paraId="4E04AC45"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180</w:t>
            </w:r>
          </w:p>
        </w:tc>
        <w:tc>
          <w:tcPr>
            <w:tcW w:w="866" w:type="dxa"/>
            <w:tcBorders>
              <w:top w:val="nil"/>
              <w:left w:val="nil"/>
              <w:bottom w:val="nil"/>
              <w:right w:val="nil"/>
            </w:tcBorders>
            <w:vAlign w:val="center"/>
            <w:hideMark/>
          </w:tcPr>
          <w:p w14:paraId="2451A8C9"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158</w:t>
            </w:r>
          </w:p>
        </w:tc>
        <w:tc>
          <w:tcPr>
            <w:tcW w:w="866" w:type="dxa"/>
            <w:tcBorders>
              <w:top w:val="nil"/>
              <w:left w:val="nil"/>
              <w:bottom w:val="nil"/>
              <w:right w:val="nil"/>
            </w:tcBorders>
            <w:vAlign w:val="center"/>
            <w:hideMark/>
          </w:tcPr>
          <w:p w14:paraId="7E93D70A"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5</w:t>
            </w:r>
          </w:p>
        </w:tc>
        <w:tc>
          <w:tcPr>
            <w:tcW w:w="867" w:type="dxa"/>
            <w:tcBorders>
              <w:top w:val="nil"/>
              <w:left w:val="nil"/>
              <w:bottom w:val="nil"/>
              <w:right w:val="nil"/>
            </w:tcBorders>
            <w:vAlign w:val="center"/>
            <w:hideMark/>
          </w:tcPr>
          <w:p w14:paraId="08ADA12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106</w:t>
            </w:r>
          </w:p>
        </w:tc>
        <w:tc>
          <w:tcPr>
            <w:tcW w:w="866" w:type="dxa"/>
            <w:tcBorders>
              <w:top w:val="nil"/>
              <w:left w:val="nil"/>
              <w:bottom w:val="nil"/>
              <w:right w:val="nil"/>
            </w:tcBorders>
            <w:vAlign w:val="center"/>
            <w:hideMark/>
          </w:tcPr>
          <w:p w14:paraId="080B4AA1"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88</w:t>
            </w:r>
          </w:p>
        </w:tc>
        <w:tc>
          <w:tcPr>
            <w:tcW w:w="866" w:type="dxa"/>
            <w:tcBorders>
              <w:top w:val="nil"/>
              <w:left w:val="nil"/>
              <w:bottom w:val="nil"/>
              <w:right w:val="nil"/>
            </w:tcBorders>
            <w:vAlign w:val="center"/>
            <w:hideMark/>
          </w:tcPr>
          <w:p w14:paraId="4C3B2CB4"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w:t>
            </w:r>
          </w:p>
        </w:tc>
        <w:tc>
          <w:tcPr>
            <w:tcW w:w="866" w:type="dxa"/>
            <w:tcBorders>
              <w:top w:val="nil"/>
              <w:left w:val="nil"/>
              <w:bottom w:val="nil"/>
              <w:right w:val="nil"/>
            </w:tcBorders>
            <w:vAlign w:val="center"/>
            <w:hideMark/>
          </w:tcPr>
          <w:p w14:paraId="152ECC9C"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36</w:t>
            </w:r>
          </w:p>
        </w:tc>
        <w:tc>
          <w:tcPr>
            <w:tcW w:w="867" w:type="dxa"/>
            <w:tcBorders>
              <w:top w:val="nil"/>
              <w:left w:val="nil"/>
              <w:bottom w:val="nil"/>
              <w:right w:val="nil"/>
            </w:tcBorders>
            <w:vAlign w:val="center"/>
            <w:hideMark/>
          </w:tcPr>
          <w:p w14:paraId="3F6C40A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29</w:t>
            </w:r>
          </w:p>
        </w:tc>
      </w:tr>
      <w:tr w:rsidR="0071532E" w14:paraId="1ACB204C" w14:textId="77777777" w:rsidTr="0071532E">
        <w:tc>
          <w:tcPr>
            <w:tcW w:w="936" w:type="dxa"/>
            <w:tcBorders>
              <w:top w:val="nil"/>
              <w:left w:val="nil"/>
              <w:bottom w:val="nil"/>
              <w:right w:val="nil"/>
            </w:tcBorders>
            <w:vAlign w:val="center"/>
            <w:hideMark/>
          </w:tcPr>
          <w:p w14:paraId="65CEC8F3" w14:textId="77777777" w:rsidR="0071532E" w:rsidRDefault="0071532E" w:rsidP="0071532E">
            <w:pPr>
              <w:pStyle w:val="ListParagraph"/>
              <w:keepNext/>
              <w:numPr>
                <w:ilvl w:val="0"/>
                <w:numId w:val="0"/>
              </w:numPr>
              <w:spacing w:before="0" w:after="0"/>
              <w:rPr>
                <w:sz w:val="18"/>
                <w:szCs w:val="18"/>
              </w:rPr>
            </w:pPr>
            <w:r>
              <w:rPr>
                <w:color w:val="000000"/>
                <w:sz w:val="18"/>
                <w:szCs w:val="18"/>
              </w:rPr>
              <w:t>2011</w:t>
            </w:r>
          </w:p>
        </w:tc>
        <w:tc>
          <w:tcPr>
            <w:tcW w:w="866" w:type="dxa"/>
            <w:tcBorders>
              <w:top w:val="nil"/>
              <w:left w:val="nil"/>
              <w:bottom w:val="nil"/>
              <w:right w:val="nil"/>
            </w:tcBorders>
            <w:vAlign w:val="center"/>
            <w:hideMark/>
          </w:tcPr>
          <w:p w14:paraId="48FFFCE6"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19</w:t>
            </w:r>
          </w:p>
        </w:tc>
        <w:tc>
          <w:tcPr>
            <w:tcW w:w="866" w:type="dxa"/>
            <w:tcBorders>
              <w:top w:val="nil"/>
              <w:left w:val="nil"/>
              <w:bottom w:val="nil"/>
              <w:right w:val="nil"/>
            </w:tcBorders>
            <w:vAlign w:val="center"/>
            <w:hideMark/>
          </w:tcPr>
          <w:p w14:paraId="1F95EF9B"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239</w:t>
            </w:r>
          </w:p>
        </w:tc>
        <w:tc>
          <w:tcPr>
            <w:tcW w:w="866" w:type="dxa"/>
            <w:tcBorders>
              <w:top w:val="nil"/>
              <w:left w:val="nil"/>
              <w:bottom w:val="nil"/>
              <w:right w:val="nil"/>
            </w:tcBorders>
            <w:vAlign w:val="center"/>
            <w:hideMark/>
          </w:tcPr>
          <w:p w14:paraId="5615BDF0"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173</w:t>
            </w:r>
          </w:p>
        </w:tc>
        <w:tc>
          <w:tcPr>
            <w:tcW w:w="866" w:type="dxa"/>
            <w:tcBorders>
              <w:top w:val="nil"/>
              <w:left w:val="nil"/>
              <w:bottom w:val="nil"/>
              <w:right w:val="nil"/>
            </w:tcBorders>
            <w:vAlign w:val="center"/>
            <w:hideMark/>
          </w:tcPr>
          <w:p w14:paraId="60C097D8"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5</w:t>
            </w:r>
          </w:p>
        </w:tc>
        <w:tc>
          <w:tcPr>
            <w:tcW w:w="867" w:type="dxa"/>
            <w:tcBorders>
              <w:top w:val="nil"/>
              <w:left w:val="nil"/>
              <w:bottom w:val="nil"/>
              <w:right w:val="nil"/>
            </w:tcBorders>
            <w:vAlign w:val="center"/>
            <w:hideMark/>
          </w:tcPr>
          <w:p w14:paraId="578E1FD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115</w:t>
            </w:r>
          </w:p>
        </w:tc>
        <w:tc>
          <w:tcPr>
            <w:tcW w:w="866" w:type="dxa"/>
            <w:tcBorders>
              <w:top w:val="nil"/>
              <w:left w:val="nil"/>
              <w:bottom w:val="nil"/>
              <w:right w:val="nil"/>
            </w:tcBorders>
            <w:vAlign w:val="center"/>
            <w:hideMark/>
          </w:tcPr>
          <w:p w14:paraId="026799C7"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115</w:t>
            </w:r>
          </w:p>
        </w:tc>
        <w:tc>
          <w:tcPr>
            <w:tcW w:w="866" w:type="dxa"/>
            <w:tcBorders>
              <w:top w:val="nil"/>
              <w:left w:val="nil"/>
              <w:bottom w:val="nil"/>
              <w:right w:val="nil"/>
            </w:tcBorders>
            <w:vAlign w:val="center"/>
            <w:hideMark/>
          </w:tcPr>
          <w:p w14:paraId="4FEEA60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w:t>
            </w:r>
          </w:p>
        </w:tc>
        <w:tc>
          <w:tcPr>
            <w:tcW w:w="866" w:type="dxa"/>
            <w:tcBorders>
              <w:top w:val="nil"/>
              <w:left w:val="nil"/>
              <w:bottom w:val="nil"/>
              <w:right w:val="nil"/>
            </w:tcBorders>
            <w:vAlign w:val="center"/>
            <w:hideMark/>
          </w:tcPr>
          <w:p w14:paraId="116370D3"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28</w:t>
            </w:r>
          </w:p>
        </w:tc>
        <w:tc>
          <w:tcPr>
            <w:tcW w:w="867" w:type="dxa"/>
            <w:tcBorders>
              <w:top w:val="nil"/>
              <w:left w:val="nil"/>
              <w:bottom w:val="nil"/>
              <w:right w:val="nil"/>
            </w:tcBorders>
            <w:vAlign w:val="center"/>
            <w:hideMark/>
          </w:tcPr>
          <w:p w14:paraId="2EEBF6D1"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72</w:t>
            </w:r>
          </w:p>
        </w:tc>
      </w:tr>
      <w:tr w:rsidR="0071532E" w14:paraId="66359FDF" w14:textId="77777777" w:rsidTr="0071532E">
        <w:tc>
          <w:tcPr>
            <w:tcW w:w="936" w:type="dxa"/>
            <w:tcBorders>
              <w:top w:val="nil"/>
              <w:left w:val="nil"/>
              <w:bottom w:val="nil"/>
              <w:right w:val="nil"/>
            </w:tcBorders>
            <w:vAlign w:val="center"/>
            <w:hideMark/>
          </w:tcPr>
          <w:p w14:paraId="7DA2BFA0" w14:textId="77777777" w:rsidR="0071532E" w:rsidRDefault="0071532E" w:rsidP="0071532E">
            <w:pPr>
              <w:pStyle w:val="ListParagraph"/>
              <w:keepNext/>
              <w:numPr>
                <w:ilvl w:val="0"/>
                <w:numId w:val="0"/>
              </w:numPr>
              <w:spacing w:before="0" w:after="0"/>
              <w:rPr>
                <w:sz w:val="18"/>
                <w:szCs w:val="18"/>
              </w:rPr>
            </w:pPr>
            <w:r>
              <w:rPr>
                <w:color w:val="000000"/>
                <w:sz w:val="18"/>
                <w:szCs w:val="18"/>
              </w:rPr>
              <w:t>2012</w:t>
            </w:r>
          </w:p>
        </w:tc>
        <w:tc>
          <w:tcPr>
            <w:tcW w:w="866" w:type="dxa"/>
            <w:tcBorders>
              <w:top w:val="nil"/>
              <w:left w:val="nil"/>
              <w:bottom w:val="nil"/>
              <w:right w:val="nil"/>
            </w:tcBorders>
            <w:vAlign w:val="center"/>
            <w:hideMark/>
          </w:tcPr>
          <w:p w14:paraId="679E49EB"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21</w:t>
            </w:r>
          </w:p>
        </w:tc>
        <w:tc>
          <w:tcPr>
            <w:tcW w:w="866" w:type="dxa"/>
            <w:tcBorders>
              <w:top w:val="nil"/>
              <w:left w:val="nil"/>
              <w:bottom w:val="nil"/>
              <w:right w:val="nil"/>
            </w:tcBorders>
            <w:vAlign w:val="center"/>
            <w:hideMark/>
          </w:tcPr>
          <w:p w14:paraId="3E86B2AF"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203</w:t>
            </w:r>
          </w:p>
        </w:tc>
        <w:tc>
          <w:tcPr>
            <w:tcW w:w="866" w:type="dxa"/>
            <w:tcBorders>
              <w:top w:val="nil"/>
              <w:left w:val="nil"/>
              <w:bottom w:val="nil"/>
              <w:right w:val="nil"/>
            </w:tcBorders>
            <w:vAlign w:val="center"/>
            <w:hideMark/>
          </w:tcPr>
          <w:p w14:paraId="5081B625"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127</w:t>
            </w:r>
          </w:p>
        </w:tc>
        <w:tc>
          <w:tcPr>
            <w:tcW w:w="866" w:type="dxa"/>
            <w:tcBorders>
              <w:top w:val="nil"/>
              <w:left w:val="nil"/>
              <w:bottom w:val="nil"/>
              <w:right w:val="nil"/>
            </w:tcBorders>
            <w:vAlign w:val="center"/>
            <w:hideMark/>
          </w:tcPr>
          <w:p w14:paraId="6FF167B4"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4</w:t>
            </w:r>
          </w:p>
        </w:tc>
        <w:tc>
          <w:tcPr>
            <w:tcW w:w="867" w:type="dxa"/>
            <w:tcBorders>
              <w:top w:val="nil"/>
              <w:left w:val="nil"/>
              <w:bottom w:val="nil"/>
              <w:right w:val="nil"/>
            </w:tcBorders>
            <w:vAlign w:val="center"/>
            <w:hideMark/>
          </w:tcPr>
          <w:p w14:paraId="1B245B01"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123</w:t>
            </w:r>
          </w:p>
        </w:tc>
        <w:tc>
          <w:tcPr>
            <w:tcW w:w="866" w:type="dxa"/>
            <w:tcBorders>
              <w:top w:val="nil"/>
              <w:left w:val="nil"/>
              <w:bottom w:val="nil"/>
              <w:right w:val="nil"/>
            </w:tcBorders>
            <w:vAlign w:val="center"/>
            <w:hideMark/>
          </w:tcPr>
          <w:p w14:paraId="5CC3FD85"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93</w:t>
            </w:r>
          </w:p>
        </w:tc>
        <w:tc>
          <w:tcPr>
            <w:tcW w:w="866" w:type="dxa"/>
            <w:tcBorders>
              <w:top w:val="nil"/>
              <w:left w:val="nil"/>
              <w:bottom w:val="nil"/>
              <w:right w:val="nil"/>
            </w:tcBorders>
            <w:vAlign w:val="center"/>
            <w:hideMark/>
          </w:tcPr>
          <w:p w14:paraId="1DE0428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w:t>
            </w:r>
          </w:p>
        </w:tc>
        <w:tc>
          <w:tcPr>
            <w:tcW w:w="866" w:type="dxa"/>
            <w:tcBorders>
              <w:top w:val="nil"/>
              <w:left w:val="nil"/>
              <w:bottom w:val="nil"/>
              <w:right w:val="nil"/>
            </w:tcBorders>
            <w:vAlign w:val="center"/>
            <w:hideMark/>
          </w:tcPr>
          <w:p w14:paraId="3F6437C3"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23</w:t>
            </w:r>
          </w:p>
        </w:tc>
        <w:tc>
          <w:tcPr>
            <w:tcW w:w="867" w:type="dxa"/>
            <w:tcBorders>
              <w:top w:val="nil"/>
              <w:left w:val="nil"/>
              <w:bottom w:val="nil"/>
              <w:right w:val="nil"/>
            </w:tcBorders>
            <w:vAlign w:val="center"/>
            <w:hideMark/>
          </w:tcPr>
          <w:p w14:paraId="02BC191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52</w:t>
            </w:r>
          </w:p>
        </w:tc>
      </w:tr>
      <w:tr w:rsidR="0071532E" w14:paraId="4A575242" w14:textId="77777777" w:rsidTr="0071532E">
        <w:tc>
          <w:tcPr>
            <w:tcW w:w="936" w:type="dxa"/>
            <w:tcBorders>
              <w:top w:val="nil"/>
              <w:left w:val="nil"/>
              <w:bottom w:val="nil"/>
              <w:right w:val="nil"/>
            </w:tcBorders>
            <w:vAlign w:val="center"/>
            <w:hideMark/>
          </w:tcPr>
          <w:p w14:paraId="324325D0" w14:textId="77777777" w:rsidR="0071532E" w:rsidRDefault="0071532E" w:rsidP="0071532E">
            <w:pPr>
              <w:pStyle w:val="ListParagraph"/>
              <w:keepNext/>
              <w:numPr>
                <w:ilvl w:val="0"/>
                <w:numId w:val="0"/>
              </w:numPr>
              <w:spacing w:before="0" w:after="0"/>
              <w:rPr>
                <w:sz w:val="18"/>
                <w:szCs w:val="18"/>
              </w:rPr>
            </w:pPr>
            <w:r>
              <w:rPr>
                <w:color w:val="000000"/>
                <w:sz w:val="18"/>
                <w:szCs w:val="18"/>
              </w:rPr>
              <w:t>2013</w:t>
            </w:r>
          </w:p>
        </w:tc>
        <w:tc>
          <w:tcPr>
            <w:tcW w:w="866" w:type="dxa"/>
            <w:tcBorders>
              <w:top w:val="nil"/>
              <w:left w:val="nil"/>
              <w:bottom w:val="nil"/>
              <w:right w:val="nil"/>
            </w:tcBorders>
            <w:vAlign w:val="center"/>
            <w:hideMark/>
          </w:tcPr>
          <w:p w14:paraId="550E7820"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9</w:t>
            </w:r>
          </w:p>
        </w:tc>
        <w:tc>
          <w:tcPr>
            <w:tcW w:w="866" w:type="dxa"/>
            <w:tcBorders>
              <w:top w:val="nil"/>
              <w:left w:val="nil"/>
              <w:bottom w:val="nil"/>
              <w:right w:val="nil"/>
            </w:tcBorders>
            <w:vAlign w:val="center"/>
            <w:hideMark/>
          </w:tcPr>
          <w:p w14:paraId="27233C1E"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199</w:t>
            </w:r>
          </w:p>
        </w:tc>
        <w:tc>
          <w:tcPr>
            <w:tcW w:w="866" w:type="dxa"/>
            <w:tcBorders>
              <w:top w:val="nil"/>
              <w:left w:val="nil"/>
              <w:bottom w:val="nil"/>
              <w:right w:val="nil"/>
            </w:tcBorders>
            <w:vAlign w:val="center"/>
            <w:hideMark/>
          </w:tcPr>
          <w:p w14:paraId="0DC6123C"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116</w:t>
            </w:r>
          </w:p>
        </w:tc>
        <w:tc>
          <w:tcPr>
            <w:tcW w:w="866" w:type="dxa"/>
            <w:tcBorders>
              <w:top w:val="nil"/>
              <w:left w:val="nil"/>
              <w:bottom w:val="nil"/>
              <w:right w:val="nil"/>
            </w:tcBorders>
            <w:vAlign w:val="center"/>
            <w:hideMark/>
          </w:tcPr>
          <w:p w14:paraId="2399C347"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w:t>
            </w:r>
          </w:p>
        </w:tc>
        <w:tc>
          <w:tcPr>
            <w:tcW w:w="867" w:type="dxa"/>
            <w:tcBorders>
              <w:top w:val="nil"/>
              <w:left w:val="nil"/>
              <w:bottom w:val="nil"/>
              <w:right w:val="nil"/>
            </w:tcBorders>
            <w:vAlign w:val="center"/>
            <w:hideMark/>
          </w:tcPr>
          <w:p w14:paraId="5CE53936"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123</w:t>
            </w:r>
          </w:p>
        </w:tc>
        <w:tc>
          <w:tcPr>
            <w:tcW w:w="866" w:type="dxa"/>
            <w:tcBorders>
              <w:top w:val="nil"/>
              <w:left w:val="nil"/>
              <w:bottom w:val="nil"/>
              <w:right w:val="nil"/>
            </w:tcBorders>
            <w:vAlign w:val="center"/>
            <w:hideMark/>
          </w:tcPr>
          <w:p w14:paraId="60D0A2DC"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105</w:t>
            </w:r>
          </w:p>
        </w:tc>
        <w:tc>
          <w:tcPr>
            <w:tcW w:w="866" w:type="dxa"/>
            <w:tcBorders>
              <w:top w:val="nil"/>
              <w:left w:val="nil"/>
              <w:bottom w:val="nil"/>
              <w:right w:val="nil"/>
            </w:tcBorders>
            <w:vAlign w:val="center"/>
            <w:hideMark/>
          </w:tcPr>
          <w:p w14:paraId="31A2C4FD"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0</w:t>
            </w:r>
          </w:p>
        </w:tc>
        <w:tc>
          <w:tcPr>
            <w:tcW w:w="866" w:type="dxa"/>
            <w:tcBorders>
              <w:top w:val="nil"/>
              <w:left w:val="nil"/>
              <w:bottom w:val="nil"/>
              <w:right w:val="nil"/>
            </w:tcBorders>
            <w:vAlign w:val="center"/>
            <w:hideMark/>
          </w:tcPr>
          <w:p w14:paraId="4C6BDA27"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13</w:t>
            </w:r>
          </w:p>
        </w:tc>
        <w:tc>
          <w:tcPr>
            <w:tcW w:w="867" w:type="dxa"/>
            <w:tcBorders>
              <w:top w:val="nil"/>
              <w:left w:val="nil"/>
              <w:bottom w:val="nil"/>
              <w:right w:val="nil"/>
            </w:tcBorders>
            <w:vAlign w:val="center"/>
            <w:hideMark/>
          </w:tcPr>
          <w:p w14:paraId="609CE581"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23</w:t>
            </w:r>
          </w:p>
        </w:tc>
      </w:tr>
      <w:tr w:rsidR="0071532E" w14:paraId="2927A0D2" w14:textId="77777777" w:rsidTr="0071532E">
        <w:tc>
          <w:tcPr>
            <w:tcW w:w="936" w:type="dxa"/>
            <w:tcBorders>
              <w:top w:val="nil"/>
              <w:left w:val="nil"/>
              <w:bottom w:val="single" w:sz="12" w:space="0" w:color="auto"/>
              <w:right w:val="nil"/>
            </w:tcBorders>
            <w:vAlign w:val="center"/>
            <w:hideMark/>
          </w:tcPr>
          <w:p w14:paraId="12FB83C6" w14:textId="77777777" w:rsidR="0071532E" w:rsidRDefault="0071532E" w:rsidP="0071532E">
            <w:pPr>
              <w:pStyle w:val="ListParagraph"/>
              <w:keepNext/>
              <w:numPr>
                <w:ilvl w:val="0"/>
                <w:numId w:val="0"/>
              </w:numPr>
              <w:spacing w:before="0" w:after="0"/>
              <w:rPr>
                <w:sz w:val="18"/>
                <w:szCs w:val="18"/>
              </w:rPr>
            </w:pPr>
            <w:r>
              <w:rPr>
                <w:color w:val="000000"/>
                <w:sz w:val="18"/>
                <w:szCs w:val="18"/>
              </w:rPr>
              <w:t>2014</w:t>
            </w:r>
          </w:p>
        </w:tc>
        <w:tc>
          <w:tcPr>
            <w:tcW w:w="866" w:type="dxa"/>
            <w:tcBorders>
              <w:top w:val="nil"/>
              <w:left w:val="nil"/>
              <w:bottom w:val="single" w:sz="12" w:space="0" w:color="auto"/>
              <w:right w:val="nil"/>
            </w:tcBorders>
            <w:vAlign w:val="center"/>
            <w:hideMark/>
          </w:tcPr>
          <w:p w14:paraId="55FAF595"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15</w:t>
            </w:r>
          </w:p>
        </w:tc>
        <w:tc>
          <w:tcPr>
            <w:tcW w:w="866" w:type="dxa"/>
            <w:tcBorders>
              <w:top w:val="nil"/>
              <w:left w:val="nil"/>
              <w:bottom w:val="single" w:sz="12" w:space="0" w:color="auto"/>
              <w:right w:val="nil"/>
            </w:tcBorders>
            <w:shd w:val="clear" w:color="auto" w:fill="auto"/>
            <w:vAlign w:val="center"/>
            <w:hideMark/>
          </w:tcPr>
          <w:p w14:paraId="17AC26E1"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57</w:t>
            </w:r>
          </w:p>
        </w:tc>
        <w:tc>
          <w:tcPr>
            <w:tcW w:w="866" w:type="dxa"/>
            <w:tcBorders>
              <w:top w:val="nil"/>
              <w:left w:val="nil"/>
              <w:bottom w:val="single" w:sz="12" w:space="0" w:color="auto"/>
              <w:right w:val="nil"/>
            </w:tcBorders>
            <w:shd w:val="clear" w:color="auto" w:fill="auto"/>
            <w:vAlign w:val="center"/>
            <w:hideMark/>
          </w:tcPr>
          <w:p w14:paraId="425C3FBC"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183</w:t>
            </w:r>
          </w:p>
        </w:tc>
        <w:tc>
          <w:tcPr>
            <w:tcW w:w="866" w:type="dxa"/>
            <w:tcBorders>
              <w:top w:val="nil"/>
              <w:left w:val="nil"/>
              <w:bottom w:val="single" w:sz="12" w:space="0" w:color="auto"/>
              <w:right w:val="nil"/>
            </w:tcBorders>
            <w:shd w:val="clear" w:color="auto" w:fill="auto"/>
            <w:vAlign w:val="center"/>
            <w:hideMark/>
          </w:tcPr>
          <w:p w14:paraId="4372108C"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7</w:t>
            </w:r>
          </w:p>
        </w:tc>
        <w:tc>
          <w:tcPr>
            <w:tcW w:w="867" w:type="dxa"/>
            <w:tcBorders>
              <w:top w:val="nil"/>
              <w:left w:val="nil"/>
              <w:bottom w:val="single" w:sz="12" w:space="0" w:color="auto"/>
              <w:right w:val="nil"/>
            </w:tcBorders>
            <w:shd w:val="clear" w:color="auto" w:fill="auto"/>
            <w:vAlign w:val="center"/>
            <w:hideMark/>
          </w:tcPr>
          <w:p w14:paraId="09F19352"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56</w:t>
            </w:r>
          </w:p>
        </w:tc>
        <w:tc>
          <w:tcPr>
            <w:tcW w:w="866" w:type="dxa"/>
            <w:tcBorders>
              <w:top w:val="nil"/>
              <w:left w:val="nil"/>
              <w:bottom w:val="single" w:sz="12" w:space="0" w:color="auto"/>
              <w:right w:val="nil"/>
            </w:tcBorders>
            <w:shd w:val="clear" w:color="auto" w:fill="auto"/>
            <w:vAlign w:val="center"/>
            <w:hideMark/>
          </w:tcPr>
          <w:p w14:paraId="13AD56B5"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135</w:t>
            </w:r>
          </w:p>
        </w:tc>
        <w:tc>
          <w:tcPr>
            <w:tcW w:w="866" w:type="dxa"/>
            <w:tcBorders>
              <w:top w:val="nil"/>
              <w:left w:val="nil"/>
              <w:bottom w:val="single" w:sz="12" w:space="0" w:color="auto"/>
              <w:right w:val="nil"/>
            </w:tcBorders>
            <w:shd w:val="clear" w:color="auto" w:fill="auto"/>
            <w:vAlign w:val="center"/>
            <w:hideMark/>
          </w:tcPr>
          <w:p w14:paraId="76F19C0D"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0</w:t>
            </w:r>
          </w:p>
        </w:tc>
        <w:tc>
          <w:tcPr>
            <w:tcW w:w="866" w:type="dxa"/>
            <w:tcBorders>
              <w:top w:val="nil"/>
              <w:left w:val="nil"/>
              <w:bottom w:val="single" w:sz="12" w:space="0" w:color="auto"/>
              <w:right w:val="nil"/>
            </w:tcBorders>
            <w:shd w:val="clear" w:color="auto" w:fill="auto"/>
            <w:vAlign w:val="center"/>
            <w:hideMark/>
          </w:tcPr>
          <w:p w14:paraId="2DFC9C3B"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12</w:t>
            </w:r>
          </w:p>
        </w:tc>
        <w:tc>
          <w:tcPr>
            <w:tcW w:w="867" w:type="dxa"/>
            <w:tcBorders>
              <w:top w:val="nil"/>
              <w:left w:val="nil"/>
              <w:bottom w:val="single" w:sz="12" w:space="0" w:color="auto"/>
              <w:right w:val="nil"/>
            </w:tcBorders>
            <w:vAlign w:val="center"/>
            <w:hideMark/>
          </w:tcPr>
          <w:p w14:paraId="4F024080" w14:textId="77777777" w:rsidR="0071532E" w:rsidRDefault="0071532E" w:rsidP="0071532E">
            <w:pPr>
              <w:pStyle w:val="ListParagraph"/>
              <w:keepNext/>
              <w:numPr>
                <w:ilvl w:val="0"/>
                <w:numId w:val="0"/>
              </w:numPr>
              <w:spacing w:before="0" w:after="0"/>
              <w:jc w:val="center"/>
              <w:rPr>
                <w:sz w:val="18"/>
                <w:szCs w:val="18"/>
              </w:rPr>
            </w:pPr>
            <w:r>
              <w:rPr>
                <w:color w:val="000000"/>
                <w:sz w:val="18"/>
                <w:szCs w:val="18"/>
              </w:rPr>
              <w:t>64</w:t>
            </w:r>
          </w:p>
        </w:tc>
      </w:tr>
      <w:tr w:rsidR="0071532E" w14:paraId="1095B2B1" w14:textId="77777777" w:rsidTr="0071532E">
        <w:tc>
          <w:tcPr>
            <w:tcW w:w="936" w:type="dxa"/>
            <w:tcBorders>
              <w:top w:val="single" w:sz="12" w:space="0" w:color="auto"/>
              <w:left w:val="nil"/>
              <w:bottom w:val="nil"/>
              <w:right w:val="nil"/>
            </w:tcBorders>
            <w:vAlign w:val="bottom"/>
            <w:hideMark/>
          </w:tcPr>
          <w:p w14:paraId="7051701A" w14:textId="77777777" w:rsidR="0071532E" w:rsidRPr="00B66308" w:rsidRDefault="0071532E" w:rsidP="0071532E">
            <w:pPr>
              <w:pStyle w:val="ListParagraph"/>
              <w:keepNext/>
              <w:numPr>
                <w:ilvl w:val="0"/>
                <w:numId w:val="0"/>
              </w:numPr>
              <w:spacing w:before="0" w:after="0"/>
              <w:rPr>
                <w:sz w:val="18"/>
                <w:szCs w:val="18"/>
              </w:rPr>
            </w:pPr>
            <w:r w:rsidRPr="00B66308">
              <w:rPr>
                <w:bCs/>
                <w:color w:val="000000"/>
                <w:sz w:val="18"/>
                <w:szCs w:val="18"/>
              </w:rPr>
              <w:t>Total</w:t>
            </w:r>
            <w:r w:rsidRPr="00B66308">
              <w:rPr>
                <w:bCs/>
                <w:color w:val="000000"/>
                <w:sz w:val="18"/>
                <w:szCs w:val="18"/>
              </w:rPr>
              <w:br/>
              <w:t>2008-2014</w:t>
            </w:r>
          </w:p>
        </w:tc>
        <w:tc>
          <w:tcPr>
            <w:tcW w:w="866" w:type="dxa"/>
            <w:tcBorders>
              <w:top w:val="single" w:sz="12" w:space="0" w:color="auto"/>
              <w:left w:val="nil"/>
              <w:bottom w:val="nil"/>
              <w:right w:val="nil"/>
            </w:tcBorders>
            <w:vAlign w:val="center"/>
            <w:hideMark/>
          </w:tcPr>
          <w:p w14:paraId="7F469126"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104</w:t>
            </w:r>
          </w:p>
        </w:tc>
        <w:tc>
          <w:tcPr>
            <w:tcW w:w="866" w:type="dxa"/>
            <w:tcBorders>
              <w:top w:val="single" w:sz="12" w:space="0" w:color="auto"/>
              <w:left w:val="nil"/>
              <w:bottom w:val="nil"/>
              <w:right w:val="nil"/>
            </w:tcBorders>
            <w:vAlign w:val="center"/>
            <w:hideMark/>
          </w:tcPr>
          <w:p w14:paraId="513B5ACF"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1170</w:t>
            </w:r>
          </w:p>
        </w:tc>
        <w:tc>
          <w:tcPr>
            <w:tcW w:w="866" w:type="dxa"/>
            <w:tcBorders>
              <w:top w:val="single" w:sz="12" w:space="0" w:color="auto"/>
              <w:left w:val="nil"/>
              <w:bottom w:val="nil"/>
              <w:right w:val="nil"/>
            </w:tcBorders>
            <w:vAlign w:val="center"/>
            <w:hideMark/>
          </w:tcPr>
          <w:p w14:paraId="6D17A8B7"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971</w:t>
            </w:r>
          </w:p>
        </w:tc>
        <w:tc>
          <w:tcPr>
            <w:tcW w:w="866" w:type="dxa"/>
            <w:tcBorders>
              <w:top w:val="single" w:sz="12" w:space="0" w:color="auto"/>
              <w:left w:val="nil"/>
              <w:bottom w:val="nil"/>
              <w:right w:val="nil"/>
            </w:tcBorders>
            <w:vAlign w:val="center"/>
            <w:hideMark/>
          </w:tcPr>
          <w:p w14:paraId="6ACA8553"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30</w:t>
            </w:r>
          </w:p>
        </w:tc>
        <w:tc>
          <w:tcPr>
            <w:tcW w:w="867" w:type="dxa"/>
            <w:tcBorders>
              <w:top w:val="single" w:sz="12" w:space="0" w:color="auto"/>
              <w:left w:val="nil"/>
              <w:bottom w:val="nil"/>
              <w:right w:val="nil"/>
            </w:tcBorders>
            <w:vAlign w:val="center"/>
            <w:hideMark/>
          </w:tcPr>
          <w:p w14:paraId="7669A09C"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707</w:t>
            </w:r>
          </w:p>
        </w:tc>
        <w:tc>
          <w:tcPr>
            <w:tcW w:w="866" w:type="dxa"/>
            <w:tcBorders>
              <w:top w:val="single" w:sz="12" w:space="0" w:color="auto"/>
              <w:left w:val="nil"/>
              <w:bottom w:val="nil"/>
              <w:right w:val="nil"/>
            </w:tcBorders>
            <w:vAlign w:val="center"/>
            <w:hideMark/>
          </w:tcPr>
          <w:p w14:paraId="4D436A65"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693</w:t>
            </w:r>
          </w:p>
        </w:tc>
        <w:tc>
          <w:tcPr>
            <w:tcW w:w="866" w:type="dxa"/>
            <w:tcBorders>
              <w:top w:val="single" w:sz="12" w:space="0" w:color="auto"/>
              <w:left w:val="nil"/>
              <w:bottom w:val="nil"/>
              <w:right w:val="nil"/>
            </w:tcBorders>
            <w:vAlign w:val="center"/>
            <w:hideMark/>
          </w:tcPr>
          <w:p w14:paraId="2298E56C"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9</w:t>
            </w:r>
          </w:p>
        </w:tc>
        <w:tc>
          <w:tcPr>
            <w:tcW w:w="866" w:type="dxa"/>
            <w:tcBorders>
              <w:top w:val="single" w:sz="12" w:space="0" w:color="auto"/>
              <w:left w:val="nil"/>
              <w:bottom w:val="nil"/>
              <w:right w:val="nil"/>
            </w:tcBorders>
            <w:vAlign w:val="center"/>
            <w:hideMark/>
          </w:tcPr>
          <w:p w14:paraId="5EA62D09"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198</w:t>
            </w:r>
          </w:p>
        </w:tc>
        <w:tc>
          <w:tcPr>
            <w:tcW w:w="867" w:type="dxa"/>
            <w:tcBorders>
              <w:top w:val="single" w:sz="12" w:space="0" w:color="auto"/>
              <w:left w:val="nil"/>
              <w:bottom w:val="nil"/>
              <w:right w:val="nil"/>
            </w:tcBorders>
            <w:vAlign w:val="center"/>
            <w:hideMark/>
          </w:tcPr>
          <w:p w14:paraId="281A9314"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287</w:t>
            </w:r>
          </w:p>
        </w:tc>
      </w:tr>
      <w:tr w:rsidR="0071532E" w14:paraId="5070B980" w14:textId="77777777" w:rsidTr="0071532E">
        <w:tc>
          <w:tcPr>
            <w:tcW w:w="936" w:type="dxa"/>
            <w:tcBorders>
              <w:top w:val="nil"/>
              <w:left w:val="nil"/>
              <w:bottom w:val="single" w:sz="12" w:space="0" w:color="auto"/>
              <w:right w:val="nil"/>
            </w:tcBorders>
            <w:vAlign w:val="bottom"/>
            <w:hideMark/>
          </w:tcPr>
          <w:p w14:paraId="59F4FB01" w14:textId="05BAD382" w:rsidR="0071532E" w:rsidRPr="00B66308" w:rsidRDefault="00BE6171" w:rsidP="0071532E">
            <w:pPr>
              <w:pStyle w:val="ListParagraph"/>
              <w:keepNext/>
              <w:numPr>
                <w:ilvl w:val="0"/>
                <w:numId w:val="0"/>
              </w:numPr>
              <w:spacing w:before="0" w:after="0"/>
              <w:rPr>
                <w:sz w:val="18"/>
                <w:szCs w:val="18"/>
              </w:rPr>
            </w:pPr>
            <w:r w:rsidRPr="00B66308">
              <w:rPr>
                <w:bCs/>
                <w:color w:val="000000"/>
                <w:sz w:val="18"/>
                <w:szCs w:val="18"/>
              </w:rPr>
              <w:t xml:space="preserve">Annual </w:t>
            </w:r>
            <w:r w:rsidR="0071532E" w:rsidRPr="00B66308">
              <w:rPr>
                <w:bCs/>
                <w:color w:val="000000"/>
                <w:sz w:val="18"/>
                <w:szCs w:val="18"/>
              </w:rPr>
              <w:t>Average 2008-2014</w:t>
            </w:r>
          </w:p>
        </w:tc>
        <w:tc>
          <w:tcPr>
            <w:tcW w:w="866" w:type="dxa"/>
            <w:tcBorders>
              <w:top w:val="nil"/>
              <w:left w:val="nil"/>
              <w:bottom w:val="single" w:sz="12" w:space="0" w:color="auto"/>
              <w:right w:val="nil"/>
            </w:tcBorders>
            <w:vAlign w:val="center"/>
            <w:hideMark/>
          </w:tcPr>
          <w:p w14:paraId="264E32E0"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15</w:t>
            </w:r>
          </w:p>
        </w:tc>
        <w:tc>
          <w:tcPr>
            <w:tcW w:w="866" w:type="dxa"/>
            <w:tcBorders>
              <w:top w:val="nil"/>
              <w:left w:val="nil"/>
              <w:bottom w:val="single" w:sz="12" w:space="0" w:color="auto"/>
              <w:right w:val="nil"/>
            </w:tcBorders>
            <w:vAlign w:val="center"/>
            <w:hideMark/>
          </w:tcPr>
          <w:p w14:paraId="2102893A"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186</w:t>
            </w:r>
          </w:p>
        </w:tc>
        <w:tc>
          <w:tcPr>
            <w:tcW w:w="866" w:type="dxa"/>
            <w:tcBorders>
              <w:top w:val="nil"/>
              <w:left w:val="nil"/>
              <w:bottom w:val="single" w:sz="12" w:space="0" w:color="auto"/>
              <w:right w:val="nil"/>
            </w:tcBorders>
            <w:vAlign w:val="center"/>
            <w:hideMark/>
          </w:tcPr>
          <w:p w14:paraId="79574557"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139</w:t>
            </w:r>
          </w:p>
        </w:tc>
        <w:tc>
          <w:tcPr>
            <w:tcW w:w="866" w:type="dxa"/>
            <w:tcBorders>
              <w:top w:val="nil"/>
              <w:left w:val="nil"/>
              <w:bottom w:val="single" w:sz="12" w:space="0" w:color="auto"/>
              <w:right w:val="nil"/>
            </w:tcBorders>
            <w:vAlign w:val="center"/>
            <w:hideMark/>
          </w:tcPr>
          <w:p w14:paraId="006FFD50"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4</w:t>
            </w:r>
          </w:p>
        </w:tc>
        <w:tc>
          <w:tcPr>
            <w:tcW w:w="867" w:type="dxa"/>
            <w:tcBorders>
              <w:top w:val="nil"/>
              <w:left w:val="nil"/>
              <w:bottom w:val="single" w:sz="12" w:space="0" w:color="auto"/>
              <w:right w:val="nil"/>
            </w:tcBorders>
            <w:vAlign w:val="center"/>
            <w:hideMark/>
          </w:tcPr>
          <w:p w14:paraId="6355866E"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109</w:t>
            </w:r>
          </w:p>
        </w:tc>
        <w:tc>
          <w:tcPr>
            <w:tcW w:w="866" w:type="dxa"/>
            <w:tcBorders>
              <w:top w:val="nil"/>
              <w:left w:val="nil"/>
              <w:bottom w:val="single" w:sz="12" w:space="0" w:color="auto"/>
              <w:right w:val="nil"/>
            </w:tcBorders>
            <w:vAlign w:val="center"/>
            <w:hideMark/>
          </w:tcPr>
          <w:p w14:paraId="631315C8"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99</w:t>
            </w:r>
          </w:p>
        </w:tc>
        <w:tc>
          <w:tcPr>
            <w:tcW w:w="866" w:type="dxa"/>
            <w:tcBorders>
              <w:top w:val="nil"/>
              <w:left w:val="nil"/>
              <w:bottom w:val="single" w:sz="12" w:space="0" w:color="auto"/>
              <w:right w:val="nil"/>
            </w:tcBorders>
            <w:vAlign w:val="center"/>
            <w:hideMark/>
          </w:tcPr>
          <w:p w14:paraId="643EF3CD"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1</w:t>
            </w:r>
          </w:p>
        </w:tc>
        <w:tc>
          <w:tcPr>
            <w:tcW w:w="866" w:type="dxa"/>
            <w:tcBorders>
              <w:top w:val="nil"/>
              <w:left w:val="nil"/>
              <w:bottom w:val="single" w:sz="12" w:space="0" w:color="auto"/>
              <w:right w:val="nil"/>
            </w:tcBorders>
            <w:vAlign w:val="center"/>
            <w:hideMark/>
          </w:tcPr>
          <w:p w14:paraId="5E1BF0B0"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31</w:t>
            </w:r>
          </w:p>
        </w:tc>
        <w:tc>
          <w:tcPr>
            <w:tcW w:w="867" w:type="dxa"/>
            <w:tcBorders>
              <w:top w:val="nil"/>
              <w:left w:val="nil"/>
              <w:bottom w:val="single" w:sz="12" w:space="0" w:color="auto"/>
              <w:right w:val="nil"/>
            </w:tcBorders>
            <w:vAlign w:val="center"/>
            <w:hideMark/>
          </w:tcPr>
          <w:p w14:paraId="70ED7B62" w14:textId="77777777" w:rsidR="0071532E" w:rsidRPr="00B66308" w:rsidRDefault="0071532E" w:rsidP="0071532E">
            <w:pPr>
              <w:pStyle w:val="ListParagraph"/>
              <w:keepNext/>
              <w:numPr>
                <w:ilvl w:val="0"/>
                <w:numId w:val="0"/>
              </w:numPr>
              <w:spacing w:before="0" w:after="0"/>
              <w:jc w:val="center"/>
              <w:rPr>
                <w:sz w:val="18"/>
                <w:szCs w:val="18"/>
              </w:rPr>
            </w:pPr>
            <w:r w:rsidRPr="00B66308">
              <w:rPr>
                <w:bCs/>
                <w:color w:val="000000"/>
                <w:sz w:val="18"/>
                <w:szCs w:val="18"/>
              </w:rPr>
              <w:t>41</w:t>
            </w:r>
          </w:p>
        </w:tc>
      </w:tr>
    </w:tbl>
    <w:p w14:paraId="07843EDA" w14:textId="22256491" w:rsidR="00D6546F" w:rsidRDefault="009F3BCC" w:rsidP="00574DC1">
      <w:pPr>
        <w:numPr>
          <w:ilvl w:val="0"/>
          <w:numId w:val="20"/>
        </w:numPr>
      </w:pPr>
      <w:r>
        <w:t>Estimate t</w:t>
      </w:r>
      <w:r w:rsidR="00D6546F">
        <w:t xml:space="preserve">he average annual number of fatalities and injuries (including both serious and minor injuries) in crashes involving the rollover and/or loss of control of a prime mover, rigid truck and/or bus for the period 2008 </w:t>
      </w:r>
      <w:r w:rsidR="00ED0453">
        <w:t xml:space="preserve">to </w:t>
      </w:r>
      <w:r w:rsidR="00D6546F">
        <w:t>2014 inclusive.</w:t>
      </w:r>
    </w:p>
    <w:p w14:paraId="475BBDB1" w14:textId="325C10BC" w:rsidR="00FD468B" w:rsidRDefault="00FD468B" w:rsidP="00BC1DD4">
      <w:pPr>
        <w:pStyle w:val="Caption"/>
        <w:keepNext/>
        <w:ind w:left="340"/>
      </w:pPr>
      <w:r>
        <w:t xml:space="preserve">Table </w:t>
      </w:r>
      <w:r w:rsidR="00092F4E">
        <w:fldChar w:fldCharType="begin"/>
      </w:r>
      <w:r w:rsidR="00092F4E">
        <w:instrText xml:space="preserve"> SEQ Table \* A</w:instrText>
      </w:r>
      <w:r w:rsidR="00092F4E">
        <w:instrText xml:space="preserve">RABIC </w:instrText>
      </w:r>
      <w:r w:rsidR="00092F4E">
        <w:fldChar w:fldCharType="separate"/>
      </w:r>
      <w:r w:rsidR="006A6EB6">
        <w:rPr>
          <w:noProof/>
        </w:rPr>
        <w:t>36</w:t>
      </w:r>
      <w:r w:rsidR="00092F4E">
        <w:rPr>
          <w:noProof/>
        </w:rPr>
        <w:fldChar w:fldCharType="end"/>
      </w:r>
      <w:r>
        <w:t xml:space="preserve">: </w:t>
      </w:r>
      <w:r w:rsidR="00150E93">
        <w:t xml:space="preserve">Estimated </w:t>
      </w:r>
      <w:r>
        <w:t>fatalities and injuries in crashes involving the rollover and/or loss of control of a heavy vehicle (2008-2014)</w:t>
      </w:r>
    </w:p>
    <w:tbl>
      <w:tblPr>
        <w:tblStyle w:val="TableGrid"/>
        <w:tblW w:w="8732" w:type="dxa"/>
        <w:tblInd w:w="340" w:type="dxa"/>
        <w:tblLayout w:type="fixed"/>
        <w:tblCellMar>
          <w:left w:w="57" w:type="dxa"/>
          <w:right w:w="57" w:type="dxa"/>
        </w:tblCellMar>
        <w:tblLook w:val="04A0" w:firstRow="1" w:lastRow="0" w:firstColumn="1" w:lastColumn="0" w:noHBand="0" w:noVBand="1"/>
        <w:tblCaption w:val="Table 35"/>
        <w:tblDescription w:val="Estimated fatalities and injuries in crashes involving the rollover and/or loss of control of a heavy vehicle (2008-2014)"/>
      </w:tblPr>
      <w:tblGrid>
        <w:gridCol w:w="936"/>
        <w:gridCol w:w="866"/>
        <w:gridCol w:w="866"/>
        <w:gridCol w:w="866"/>
        <w:gridCol w:w="866"/>
        <w:gridCol w:w="867"/>
        <w:gridCol w:w="866"/>
        <w:gridCol w:w="866"/>
        <w:gridCol w:w="866"/>
        <w:gridCol w:w="867"/>
      </w:tblGrid>
      <w:tr w:rsidR="00FD468B" w14:paraId="692D58C6" w14:textId="77777777" w:rsidTr="007A5330">
        <w:trPr>
          <w:trHeight w:val="426"/>
          <w:tblHeader/>
        </w:trPr>
        <w:tc>
          <w:tcPr>
            <w:tcW w:w="936" w:type="dxa"/>
            <w:tcBorders>
              <w:top w:val="single" w:sz="12" w:space="0" w:color="auto"/>
              <w:left w:val="nil"/>
              <w:bottom w:val="single" w:sz="12" w:space="0" w:color="auto"/>
              <w:right w:val="nil"/>
            </w:tcBorders>
            <w:shd w:val="clear" w:color="auto" w:fill="C6D9F1" w:themeFill="text2" w:themeFillTint="33"/>
            <w:vAlign w:val="center"/>
          </w:tcPr>
          <w:p w14:paraId="2588FBE1" w14:textId="77777777" w:rsidR="00FD468B" w:rsidRDefault="00FD468B" w:rsidP="00DB3DEF">
            <w:pPr>
              <w:pStyle w:val="ListParagraph"/>
              <w:keepNext/>
              <w:numPr>
                <w:ilvl w:val="0"/>
                <w:numId w:val="0"/>
              </w:numPr>
              <w:spacing w:before="0" w:after="0"/>
              <w:rPr>
                <w:sz w:val="18"/>
                <w:szCs w:val="18"/>
              </w:rPr>
            </w:pPr>
          </w:p>
        </w:tc>
        <w:tc>
          <w:tcPr>
            <w:tcW w:w="2598" w:type="dxa"/>
            <w:gridSpan w:val="3"/>
            <w:tcBorders>
              <w:top w:val="single" w:sz="12" w:space="0" w:color="auto"/>
              <w:left w:val="nil"/>
              <w:bottom w:val="single" w:sz="12" w:space="0" w:color="auto"/>
              <w:right w:val="nil"/>
            </w:tcBorders>
            <w:shd w:val="clear" w:color="auto" w:fill="C6D9F1" w:themeFill="text2" w:themeFillTint="33"/>
            <w:vAlign w:val="center"/>
          </w:tcPr>
          <w:p w14:paraId="1333B2A5" w14:textId="470F88B3" w:rsidR="00FD468B" w:rsidRDefault="00FD468B" w:rsidP="00DB3DEF">
            <w:pPr>
              <w:pStyle w:val="ListParagraph"/>
              <w:keepNext/>
              <w:numPr>
                <w:ilvl w:val="0"/>
                <w:numId w:val="0"/>
              </w:numPr>
              <w:spacing w:before="0" w:after="0"/>
              <w:jc w:val="center"/>
              <w:rPr>
                <w:color w:val="000000"/>
                <w:sz w:val="18"/>
                <w:szCs w:val="18"/>
              </w:rPr>
            </w:pPr>
            <w:r>
              <w:rPr>
                <w:b/>
                <w:color w:val="000000"/>
                <w:sz w:val="18"/>
                <w:szCs w:val="18"/>
              </w:rPr>
              <w:t>Prime Movers</w:t>
            </w:r>
            <w:r w:rsidR="00205C19">
              <w:rPr>
                <w:b/>
                <w:color w:val="000000"/>
                <w:sz w:val="18"/>
                <w:szCs w:val="18"/>
              </w:rPr>
              <w:t xml:space="preserve"> (NC)</w:t>
            </w:r>
          </w:p>
        </w:tc>
        <w:tc>
          <w:tcPr>
            <w:tcW w:w="2599" w:type="dxa"/>
            <w:gridSpan w:val="3"/>
            <w:tcBorders>
              <w:top w:val="single" w:sz="12" w:space="0" w:color="auto"/>
              <w:left w:val="nil"/>
              <w:bottom w:val="single" w:sz="12" w:space="0" w:color="auto"/>
              <w:right w:val="nil"/>
            </w:tcBorders>
            <w:shd w:val="clear" w:color="auto" w:fill="C6D9F1" w:themeFill="text2" w:themeFillTint="33"/>
            <w:vAlign w:val="center"/>
          </w:tcPr>
          <w:p w14:paraId="4159177E" w14:textId="37FFB51E" w:rsidR="00FD468B" w:rsidRDefault="00FD468B" w:rsidP="00DB3DEF">
            <w:pPr>
              <w:pStyle w:val="ListParagraph"/>
              <w:keepNext/>
              <w:numPr>
                <w:ilvl w:val="0"/>
                <w:numId w:val="0"/>
              </w:numPr>
              <w:spacing w:before="0" w:after="0"/>
              <w:jc w:val="center"/>
              <w:rPr>
                <w:color w:val="000000"/>
                <w:sz w:val="18"/>
                <w:szCs w:val="18"/>
              </w:rPr>
            </w:pPr>
            <w:r>
              <w:rPr>
                <w:b/>
                <w:color w:val="000000"/>
                <w:sz w:val="18"/>
                <w:szCs w:val="18"/>
              </w:rPr>
              <w:t>Rigid Trucks</w:t>
            </w:r>
            <w:r w:rsidR="00205C19">
              <w:rPr>
                <w:b/>
                <w:color w:val="000000"/>
                <w:sz w:val="18"/>
                <w:szCs w:val="18"/>
              </w:rPr>
              <w:t xml:space="preserve"> (NB2 &amp; NC)</w:t>
            </w:r>
          </w:p>
        </w:tc>
        <w:tc>
          <w:tcPr>
            <w:tcW w:w="2599" w:type="dxa"/>
            <w:gridSpan w:val="3"/>
            <w:tcBorders>
              <w:top w:val="single" w:sz="12" w:space="0" w:color="auto"/>
              <w:left w:val="nil"/>
              <w:bottom w:val="single" w:sz="12" w:space="0" w:color="auto"/>
              <w:right w:val="nil"/>
            </w:tcBorders>
            <w:shd w:val="clear" w:color="auto" w:fill="C6D9F1" w:themeFill="text2" w:themeFillTint="33"/>
            <w:vAlign w:val="center"/>
          </w:tcPr>
          <w:p w14:paraId="11E7156B" w14:textId="5F459DD2" w:rsidR="00FD468B" w:rsidRDefault="00FD468B" w:rsidP="00DB3DEF">
            <w:pPr>
              <w:pStyle w:val="ListParagraph"/>
              <w:keepNext/>
              <w:numPr>
                <w:ilvl w:val="0"/>
                <w:numId w:val="0"/>
              </w:numPr>
              <w:spacing w:before="0" w:after="0"/>
              <w:jc w:val="center"/>
              <w:rPr>
                <w:color w:val="000000"/>
                <w:sz w:val="18"/>
                <w:szCs w:val="18"/>
              </w:rPr>
            </w:pPr>
            <w:r>
              <w:rPr>
                <w:b/>
                <w:color w:val="000000"/>
                <w:sz w:val="18"/>
                <w:szCs w:val="18"/>
              </w:rPr>
              <w:t>Buses</w:t>
            </w:r>
            <w:r w:rsidR="00205C19">
              <w:rPr>
                <w:b/>
                <w:color w:val="000000"/>
                <w:sz w:val="18"/>
                <w:szCs w:val="18"/>
              </w:rPr>
              <w:t xml:space="preserve"> (MD4 &amp; ME)</w:t>
            </w:r>
          </w:p>
        </w:tc>
      </w:tr>
      <w:tr w:rsidR="0070702B" w14:paraId="7837BBDC" w14:textId="77777777" w:rsidTr="00DB3DEF">
        <w:trPr>
          <w:trHeight w:val="426"/>
        </w:trPr>
        <w:tc>
          <w:tcPr>
            <w:tcW w:w="936" w:type="dxa"/>
            <w:tcBorders>
              <w:top w:val="single" w:sz="12" w:space="0" w:color="auto"/>
              <w:left w:val="nil"/>
              <w:bottom w:val="nil"/>
              <w:right w:val="nil"/>
            </w:tcBorders>
            <w:vAlign w:val="center"/>
          </w:tcPr>
          <w:p w14:paraId="0BB398E5" w14:textId="77777777" w:rsidR="0070702B" w:rsidRDefault="0070702B" w:rsidP="0070702B">
            <w:pPr>
              <w:pStyle w:val="ListParagraph"/>
              <w:keepNext/>
              <w:numPr>
                <w:ilvl w:val="0"/>
                <w:numId w:val="0"/>
              </w:numPr>
              <w:spacing w:before="0" w:after="0"/>
              <w:rPr>
                <w:sz w:val="18"/>
                <w:szCs w:val="18"/>
              </w:rPr>
            </w:pPr>
          </w:p>
        </w:tc>
        <w:tc>
          <w:tcPr>
            <w:tcW w:w="866" w:type="dxa"/>
            <w:tcBorders>
              <w:top w:val="single" w:sz="12" w:space="0" w:color="auto"/>
              <w:left w:val="nil"/>
              <w:bottom w:val="nil"/>
              <w:right w:val="nil"/>
            </w:tcBorders>
            <w:vAlign w:val="center"/>
            <w:hideMark/>
          </w:tcPr>
          <w:p w14:paraId="03FD516D" w14:textId="6C0E9233" w:rsidR="0070702B" w:rsidRDefault="0070702B" w:rsidP="0070702B">
            <w:pPr>
              <w:pStyle w:val="ListParagraph"/>
              <w:keepNext/>
              <w:numPr>
                <w:ilvl w:val="0"/>
                <w:numId w:val="0"/>
              </w:numPr>
              <w:spacing w:before="0" w:after="0"/>
              <w:jc w:val="center"/>
              <w:rPr>
                <w:sz w:val="18"/>
                <w:szCs w:val="18"/>
              </w:rPr>
            </w:pPr>
            <w:r>
              <w:rPr>
                <w:color w:val="000000"/>
                <w:sz w:val="18"/>
                <w:szCs w:val="18"/>
              </w:rPr>
              <w:t>Fatalities</w:t>
            </w:r>
          </w:p>
        </w:tc>
        <w:tc>
          <w:tcPr>
            <w:tcW w:w="866" w:type="dxa"/>
            <w:tcBorders>
              <w:top w:val="single" w:sz="12" w:space="0" w:color="auto"/>
              <w:left w:val="nil"/>
              <w:bottom w:val="nil"/>
              <w:right w:val="nil"/>
            </w:tcBorders>
            <w:vAlign w:val="center"/>
            <w:hideMark/>
          </w:tcPr>
          <w:p w14:paraId="282979F9" w14:textId="080D3B57" w:rsidR="0070702B" w:rsidRDefault="0070702B" w:rsidP="0070702B">
            <w:pPr>
              <w:pStyle w:val="ListParagraph"/>
              <w:keepNext/>
              <w:numPr>
                <w:ilvl w:val="0"/>
                <w:numId w:val="0"/>
              </w:numPr>
              <w:spacing w:before="0" w:after="0"/>
              <w:jc w:val="center"/>
              <w:rPr>
                <w:sz w:val="18"/>
                <w:szCs w:val="18"/>
              </w:rPr>
            </w:pPr>
            <w:r>
              <w:rPr>
                <w:color w:val="000000"/>
                <w:sz w:val="18"/>
                <w:szCs w:val="18"/>
              </w:rPr>
              <w:t>Serious Injuries</w:t>
            </w:r>
          </w:p>
        </w:tc>
        <w:tc>
          <w:tcPr>
            <w:tcW w:w="866" w:type="dxa"/>
            <w:tcBorders>
              <w:top w:val="single" w:sz="12" w:space="0" w:color="auto"/>
              <w:left w:val="nil"/>
              <w:bottom w:val="nil"/>
              <w:right w:val="nil"/>
            </w:tcBorders>
            <w:vAlign w:val="center"/>
            <w:hideMark/>
          </w:tcPr>
          <w:p w14:paraId="5A3901D9" w14:textId="5F4AABBE" w:rsidR="0070702B" w:rsidRDefault="0070702B" w:rsidP="0070702B">
            <w:pPr>
              <w:pStyle w:val="ListParagraph"/>
              <w:keepNext/>
              <w:numPr>
                <w:ilvl w:val="0"/>
                <w:numId w:val="0"/>
              </w:numPr>
              <w:spacing w:before="0" w:after="0"/>
              <w:jc w:val="center"/>
              <w:rPr>
                <w:sz w:val="18"/>
                <w:szCs w:val="18"/>
              </w:rPr>
            </w:pPr>
            <w:r>
              <w:rPr>
                <w:color w:val="000000"/>
                <w:sz w:val="18"/>
                <w:szCs w:val="18"/>
              </w:rPr>
              <w:t>Minor Injuries</w:t>
            </w:r>
          </w:p>
        </w:tc>
        <w:tc>
          <w:tcPr>
            <w:tcW w:w="866" w:type="dxa"/>
            <w:tcBorders>
              <w:top w:val="single" w:sz="12" w:space="0" w:color="auto"/>
              <w:left w:val="nil"/>
              <w:bottom w:val="nil"/>
              <w:right w:val="nil"/>
            </w:tcBorders>
            <w:vAlign w:val="center"/>
            <w:hideMark/>
          </w:tcPr>
          <w:p w14:paraId="5808CB1B" w14:textId="6B796AA0" w:rsidR="0070702B" w:rsidRDefault="0070702B" w:rsidP="0070702B">
            <w:pPr>
              <w:pStyle w:val="ListParagraph"/>
              <w:keepNext/>
              <w:numPr>
                <w:ilvl w:val="0"/>
                <w:numId w:val="0"/>
              </w:numPr>
              <w:spacing w:before="0" w:after="0"/>
              <w:jc w:val="center"/>
              <w:rPr>
                <w:sz w:val="18"/>
                <w:szCs w:val="18"/>
              </w:rPr>
            </w:pPr>
            <w:r>
              <w:rPr>
                <w:color w:val="000000"/>
                <w:sz w:val="18"/>
                <w:szCs w:val="18"/>
              </w:rPr>
              <w:t>Fatalities</w:t>
            </w:r>
          </w:p>
        </w:tc>
        <w:tc>
          <w:tcPr>
            <w:tcW w:w="867" w:type="dxa"/>
            <w:tcBorders>
              <w:top w:val="single" w:sz="12" w:space="0" w:color="auto"/>
              <w:left w:val="nil"/>
              <w:bottom w:val="nil"/>
              <w:right w:val="nil"/>
            </w:tcBorders>
            <w:vAlign w:val="center"/>
            <w:hideMark/>
          </w:tcPr>
          <w:p w14:paraId="6464AC83" w14:textId="0B9749C1" w:rsidR="0070702B" w:rsidRDefault="0070702B" w:rsidP="0070702B">
            <w:pPr>
              <w:pStyle w:val="ListParagraph"/>
              <w:keepNext/>
              <w:numPr>
                <w:ilvl w:val="0"/>
                <w:numId w:val="0"/>
              </w:numPr>
              <w:spacing w:before="0" w:after="0"/>
              <w:jc w:val="center"/>
              <w:rPr>
                <w:sz w:val="18"/>
                <w:szCs w:val="18"/>
              </w:rPr>
            </w:pPr>
            <w:r>
              <w:rPr>
                <w:color w:val="000000"/>
                <w:sz w:val="18"/>
                <w:szCs w:val="18"/>
              </w:rPr>
              <w:t>Serious Injuries</w:t>
            </w:r>
          </w:p>
        </w:tc>
        <w:tc>
          <w:tcPr>
            <w:tcW w:w="866" w:type="dxa"/>
            <w:tcBorders>
              <w:top w:val="single" w:sz="12" w:space="0" w:color="auto"/>
              <w:left w:val="nil"/>
              <w:bottom w:val="nil"/>
              <w:right w:val="nil"/>
            </w:tcBorders>
            <w:vAlign w:val="center"/>
            <w:hideMark/>
          </w:tcPr>
          <w:p w14:paraId="053B1867" w14:textId="66E8B947" w:rsidR="0070702B" w:rsidRDefault="0070702B" w:rsidP="0070702B">
            <w:pPr>
              <w:pStyle w:val="ListParagraph"/>
              <w:keepNext/>
              <w:numPr>
                <w:ilvl w:val="0"/>
                <w:numId w:val="0"/>
              </w:numPr>
              <w:spacing w:before="0" w:after="0"/>
              <w:jc w:val="center"/>
              <w:rPr>
                <w:sz w:val="18"/>
                <w:szCs w:val="18"/>
              </w:rPr>
            </w:pPr>
            <w:r>
              <w:rPr>
                <w:color w:val="000000"/>
                <w:sz w:val="18"/>
                <w:szCs w:val="18"/>
              </w:rPr>
              <w:t>Minor Injuries</w:t>
            </w:r>
          </w:p>
        </w:tc>
        <w:tc>
          <w:tcPr>
            <w:tcW w:w="866" w:type="dxa"/>
            <w:tcBorders>
              <w:top w:val="single" w:sz="12" w:space="0" w:color="auto"/>
              <w:left w:val="nil"/>
              <w:bottom w:val="nil"/>
              <w:right w:val="nil"/>
            </w:tcBorders>
            <w:vAlign w:val="center"/>
            <w:hideMark/>
          </w:tcPr>
          <w:p w14:paraId="4723CFBB" w14:textId="7CD8730A" w:rsidR="0070702B" w:rsidRDefault="0070702B" w:rsidP="0070702B">
            <w:pPr>
              <w:pStyle w:val="ListParagraph"/>
              <w:keepNext/>
              <w:numPr>
                <w:ilvl w:val="0"/>
                <w:numId w:val="0"/>
              </w:numPr>
              <w:spacing w:before="0" w:after="0"/>
              <w:jc w:val="center"/>
              <w:rPr>
                <w:sz w:val="18"/>
                <w:szCs w:val="18"/>
              </w:rPr>
            </w:pPr>
            <w:r>
              <w:rPr>
                <w:color w:val="000000"/>
                <w:sz w:val="18"/>
                <w:szCs w:val="18"/>
              </w:rPr>
              <w:t>Fatalities</w:t>
            </w:r>
          </w:p>
        </w:tc>
        <w:tc>
          <w:tcPr>
            <w:tcW w:w="866" w:type="dxa"/>
            <w:tcBorders>
              <w:top w:val="single" w:sz="12" w:space="0" w:color="auto"/>
              <w:left w:val="nil"/>
              <w:bottom w:val="nil"/>
              <w:right w:val="nil"/>
            </w:tcBorders>
            <w:vAlign w:val="center"/>
            <w:hideMark/>
          </w:tcPr>
          <w:p w14:paraId="43E50822" w14:textId="3435E7BC" w:rsidR="0070702B" w:rsidRDefault="0070702B" w:rsidP="0070702B">
            <w:pPr>
              <w:pStyle w:val="ListParagraph"/>
              <w:keepNext/>
              <w:numPr>
                <w:ilvl w:val="0"/>
                <w:numId w:val="0"/>
              </w:numPr>
              <w:spacing w:before="0" w:after="0"/>
              <w:jc w:val="center"/>
              <w:rPr>
                <w:sz w:val="18"/>
                <w:szCs w:val="18"/>
              </w:rPr>
            </w:pPr>
            <w:r>
              <w:rPr>
                <w:color w:val="000000"/>
                <w:sz w:val="18"/>
                <w:szCs w:val="18"/>
              </w:rPr>
              <w:t>Serious Injuries</w:t>
            </w:r>
          </w:p>
        </w:tc>
        <w:tc>
          <w:tcPr>
            <w:tcW w:w="867" w:type="dxa"/>
            <w:tcBorders>
              <w:top w:val="single" w:sz="12" w:space="0" w:color="auto"/>
              <w:left w:val="nil"/>
              <w:bottom w:val="nil"/>
              <w:right w:val="nil"/>
            </w:tcBorders>
            <w:vAlign w:val="center"/>
            <w:hideMark/>
          </w:tcPr>
          <w:p w14:paraId="4475D9F7" w14:textId="30B254CC" w:rsidR="0070702B" w:rsidRDefault="0070702B" w:rsidP="0070702B">
            <w:pPr>
              <w:pStyle w:val="ListParagraph"/>
              <w:keepNext/>
              <w:numPr>
                <w:ilvl w:val="0"/>
                <w:numId w:val="0"/>
              </w:numPr>
              <w:spacing w:before="0" w:after="0"/>
              <w:jc w:val="center"/>
              <w:rPr>
                <w:sz w:val="18"/>
                <w:szCs w:val="18"/>
              </w:rPr>
            </w:pPr>
            <w:r>
              <w:rPr>
                <w:color w:val="000000"/>
                <w:sz w:val="18"/>
                <w:szCs w:val="18"/>
              </w:rPr>
              <w:t>Minor Injuries</w:t>
            </w:r>
          </w:p>
        </w:tc>
      </w:tr>
      <w:tr w:rsidR="00555553" w14:paraId="6AFA4FD5" w14:textId="77777777" w:rsidTr="00555553">
        <w:tc>
          <w:tcPr>
            <w:tcW w:w="936" w:type="dxa"/>
            <w:tcBorders>
              <w:top w:val="single" w:sz="12" w:space="0" w:color="auto"/>
              <w:left w:val="nil"/>
              <w:bottom w:val="nil"/>
              <w:right w:val="nil"/>
            </w:tcBorders>
            <w:vAlign w:val="bottom"/>
            <w:hideMark/>
          </w:tcPr>
          <w:p w14:paraId="006E1635" w14:textId="77777777" w:rsidR="00555553" w:rsidRPr="00B66308" w:rsidRDefault="00555553" w:rsidP="00555553">
            <w:pPr>
              <w:pStyle w:val="ListParagraph"/>
              <w:keepNext/>
              <w:numPr>
                <w:ilvl w:val="0"/>
                <w:numId w:val="0"/>
              </w:numPr>
              <w:spacing w:before="0" w:after="0"/>
              <w:rPr>
                <w:sz w:val="18"/>
                <w:szCs w:val="18"/>
              </w:rPr>
            </w:pPr>
            <w:r w:rsidRPr="00B66308">
              <w:rPr>
                <w:bCs/>
                <w:color w:val="000000"/>
                <w:sz w:val="18"/>
                <w:szCs w:val="18"/>
              </w:rPr>
              <w:t>Total</w:t>
            </w:r>
            <w:r w:rsidRPr="00B66308">
              <w:rPr>
                <w:bCs/>
                <w:color w:val="000000"/>
                <w:sz w:val="18"/>
                <w:szCs w:val="18"/>
              </w:rPr>
              <w:br/>
              <w:t>2008-2014</w:t>
            </w:r>
          </w:p>
        </w:tc>
        <w:tc>
          <w:tcPr>
            <w:tcW w:w="866" w:type="dxa"/>
            <w:tcBorders>
              <w:top w:val="single" w:sz="12" w:space="0" w:color="auto"/>
              <w:left w:val="nil"/>
              <w:bottom w:val="nil"/>
              <w:right w:val="nil"/>
            </w:tcBorders>
            <w:vAlign w:val="center"/>
            <w:hideMark/>
          </w:tcPr>
          <w:p w14:paraId="1A56A009" w14:textId="1FD3BA7C" w:rsidR="00555553" w:rsidRPr="00B66308" w:rsidRDefault="00555553" w:rsidP="00E11D6A">
            <w:pPr>
              <w:pStyle w:val="ListParagraph"/>
              <w:keepNext/>
              <w:numPr>
                <w:ilvl w:val="0"/>
                <w:numId w:val="0"/>
              </w:numPr>
              <w:spacing w:before="0" w:after="0"/>
              <w:jc w:val="center"/>
              <w:rPr>
                <w:bCs/>
                <w:color w:val="000000"/>
                <w:sz w:val="18"/>
                <w:szCs w:val="18"/>
              </w:rPr>
            </w:pPr>
            <w:r w:rsidRPr="00B66308">
              <w:rPr>
                <w:bCs/>
                <w:color w:val="000000"/>
                <w:sz w:val="18"/>
                <w:szCs w:val="18"/>
              </w:rPr>
              <w:t>2</w:t>
            </w:r>
            <w:r w:rsidR="00E11D6A" w:rsidRPr="00B66308">
              <w:rPr>
                <w:bCs/>
                <w:color w:val="000000"/>
                <w:sz w:val="18"/>
                <w:szCs w:val="18"/>
              </w:rPr>
              <w:t>35</w:t>
            </w:r>
          </w:p>
        </w:tc>
        <w:tc>
          <w:tcPr>
            <w:tcW w:w="866" w:type="dxa"/>
            <w:tcBorders>
              <w:top w:val="single" w:sz="12" w:space="0" w:color="auto"/>
              <w:left w:val="nil"/>
              <w:bottom w:val="nil"/>
              <w:right w:val="nil"/>
            </w:tcBorders>
            <w:vAlign w:val="center"/>
            <w:hideMark/>
          </w:tcPr>
          <w:p w14:paraId="08463644" w14:textId="68683448"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1824</w:t>
            </w:r>
          </w:p>
        </w:tc>
        <w:tc>
          <w:tcPr>
            <w:tcW w:w="866" w:type="dxa"/>
            <w:tcBorders>
              <w:top w:val="single" w:sz="12" w:space="0" w:color="auto"/>
              <w:left w:val="nil"/>
              <w:bottom w:val="nil"/>
              <w:right w:val="nil"/>
            </w:tcBorders>
            <w:vAlign w:val="center"/>
            <w:hideMark/>
          </w:tcPr>
          <w:p w14:paraId="089C8824" w14:textId="2E6BA282"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1297</w:t>
            </w:r>
          </w:p>
        </w:tc>
        <w:tc>
          <w:tcPr>
            <w:tcW w:w="866" w:type="dxa"/>
            <w:tcBorders>
              <w:top w:val="single" w:sz="12" w:space="0" w:color="auto"/>
              <w:left w:val="nil"/>
              <w:bottom w:val="nil"/>
              <w:right w:val="nil"/>
            </w:tcBorders>
            <w:vAlign w:val="center"/>
            <w:hideMark/>
          </w:tcPr>
          <w:p w14:paraId="781F7619" w14:textId="6C253B55"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68</w:t>
            </w:r>
          </w:p>
        </w:tc>
        <w:tc>
          <w:tcPr>
            <w:tcW w:w="867" w:type="dxa"/>
            <w:tcBorders>
              <w:top w:val="single" w:sz="12" w:space="0" w:color="auto"/>
              <w:left w:val="nil"/>
              <w:bottom w:val="nil"/>
              <w:right w:val="nil"/>
            </w:tcBorders>
            <w:vAlign w:val="center"/>
            <w:hideMark/>
          </w:tcPr>
          <w:p w14:paraId="6A029B4C" w14:textId="2FFCF67B"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1102</w:t>
            </w:r>
          </w:p>
        </w:tc>
        <w:tc>
          <w:tcPr>
            <w:tcW w:w="866" w:type="dxa"/>
            <w:tcBorders>
              <w:top w:val="single" w:sz="12" w:space="0" w:color="auto"/>
              <w:left w:val="nil"/>
              <w:bottom w:val="nil"/>
              <w:right w:val="nil"/>
            </w:tcBorders>
            <w:vAlign w:val="center"/>
            <w:hideMark/>
          </w:tcPr>
          <w:p w14:paraId="010C9EBC" w14:textId="11F944E9"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926</w:t>
            </w:r>
          </w:p>
        </w:tc>
        <w:tc>
          <w:tcPr>
            <w:tcW w:w="866" w:type="dxa"/>
            <w:tcBorders>
              <w:top w:val="single" w:sz="12" w:space="0" w:color="auto"/>
              <w:left w:val="nil"/>
              <w:bottom w:val="nil"/>
              <w:right w:val="nil"/>
            </w:tcBorders>
            <w:vAlign w:val="center"/>
            <w:hideMark/>
          </w:tcPr>
          <w:p w14:paraId="5C3249E4" w14:textId="44033559"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20</w:t>
            </w:r>
          </w:p>
        </w:tc>
        <w:tc>
          <w:tcPr>
            <w:tcW w:w="866" w:type="dxa"/>
            <w:tcBorders>
              <w:top w:val="single" w:sz="12" w:space="0" w:color="auto"/>
              <w:left w:val="nil"/>
              <w:bottom w:val="nil"/>
              <w:right w:val="nil"/>
            </w:tcBorders>
            <w:vAlign w:val="center"/>
            <w:hideMark/>
          </w:tcPr>
          <w:p w14:paraId="1049A77E" w14:textId="23D5B3C2"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309</w:t>
            </w:r>
          </w:p>
        </w:tc>
        <w:tc>
          <w:tcPr>
            <w:tcW w:w="867" w:type="dxa"/>
            <w:tcBorders>
              <w:top w:val="single" w:sz="12" w:space="0" w:color="auto"/>
              <w:left w:val="nil"/>
              <w:bottom w:val="nil"/>
              <w:right w:val="nil"/>
            </w:tcBorders>
            <w:vAlign w:val="center"/>
            <w:hideMark/>
          </w:tcPr>
          <w:p w14:paraId="74AB4EC8" w14:textId="227553D7"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383</w:t>
            </w:r>
          </w:p>
        </w:tc>
      </w:tr>
      <w:tr w:rsidR="00555553" w14:paraId="37BDBAE7" w14:textId="77777777" w:rsidTr="00555553">
        <w:tc>
          <w:tcPr>
            <w:tcW w:w="936" w:type="dxa"/>
            <w:tcBorders>
              <w:top w:val="nil"/>
              <w:left w:val="nil"/>
              <w:bottom w:val="single" w:sz="12" w:space="0" w:color="auto"/>
              <w:right w:val="nil"/>
            </w:tcBorders>
            <w:vAlign w:val="bottom"/>
            <w:hideMark/>
          </w:tcPr>
          <w:p w14:paraId="1FD57DEA" w14:textId="6464DB77" w:rsidR="00555553" w:rsidRPr="00B66308" w:rsidRDefault="00555553" w:rsidP="00555553">
            <w:pPr>
              <w:pStyle w:val="ListParagraph"/>
              <w:keepNext/>
              <w:numPr>
                <w:ilvl w:val="0"/>
                <w:numId w:val="0"/>
              </w:numPr>
              <w:spacing w:before="0" w:after="0"/>
              <w:rPr>
                <w:sz w:val="18"/>
                <w:szCs w:val="18"/>
              </w:rPr>
            </w:pPr>
            <w:r w:rsidRPr="00B66308">
              <w:rPr>
                <w:bCs/>
                <w:color w:val="000000"/>
                <w:sz w:val="18"/>
                <w:szCs w:val="18"/>
              </w:rPr>
              <w:t>A</w:t>
            </w:r>
            <w:r w:rsidR="00BE6171" w:rsidRPr="00B66308">
              <w:rPr>
                <w:bCs/>
                <w:color w:val="000000"/>
                <w:sz w:val="18"/>
                <w:szCs w:val="18"/>
              </w:rPr>
              <w:t>nnual A</w:t>
            </w:r>
            <w:r w:rsidRPr="00B66308">
              <w:rPr>
                <w:bCs/>
                <w:color w:val="000000"/>
                <w:sz w:val="18"/>
                <w:szCs w:val="18"/>
              </w:rPr>
              <w:t>verage 2008-2014</w:t>
            </w:r>
          </w:p>
        </w:tc>
        <w:tc>
          <w:tcPr>
            <w:tcW w:w="866" w:type="dxa"/>
            <w:tcBorders>
              <w:top w:val="nil"/>
              <w:left w:val="nil"/>
              <w:bottom w:val="single" w:sz="12" w:space="0" w:color="auto"/>
              <w:right w:val="nil"/>
            </w:tcBorders>
            <w:vAlign w:val="center"/>
            <w:hideMark/>
          </w:tcPr>
          <w:p w14:paraId="5C4C4443" w14:textId="07ED6ED9"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34</w:t>
            </w:r>
          </w:p>
        </w:tc>
        <w:tc>
          <w:tcPr>
            <w:tcW w:w="866" w:type="dxa"/>
            <w:tcBorders>
              <w:top w:val="nil"/>
              <w:left w:val="nil"/>
              <w:bottom w:val="single" w:sz="12" w:space="0" w:color="auto"/>
              <w:right w:val="nil"/>
            </w:tcBorders>
            <w:vAlign w:val="center"/>
            <w:hideMark/>
          </w:tcPr>
          <w:p w14:paraId="74E39867" w14:textId="44F06FF6"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289</w:t>
            </w:r>
          </w:p>
        </w:tc>
        <w:tc>
          <w:tcPr>
            <w:tcW w:w="866" w:type="dxa"/>
            <w:tcBorders>
              <w:top w:val="nil"/>
              <w:left w:val="nil"/>
              <w:bottom w:val="single" w:sz="12" w:space="0" w:color="auto"/>
              <w:right w:val="nil"/>
            </w:tcBorders>
            <w:vAlign w:val="center"/>
            <w:hideMark/>
          </w:tcPr>
          <w:p w14:paraId="5A5A8DFE" w14:textId="4EB83F91"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185</w:t>
            </w:r>
          </w:p>
        </w:tc>
        <w:tc>
          <w:tcPr>
            <w:tcW w:w="866" w:type="dxa"/>
            <w:tcBorders>
              <w:top w:val="nil"/>
              <w:left w:val="nil"/>
              <w:bottom w:val="single" w:sz="12" w:space="0" w:color="auto"/>
              <w:right w:val="nil"/>
            </w:tcBorders>
            <w:vAlign w:val="center"/>
            <w:hideMark/>
          </w:tcPr>
          <w:p w14:paraId="5F063CBD" w14:textId="6B3B1243"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10</w:t>
            </w:r>
          </w:p>
        </w:tc>
        <w:tc>
          <w:tcPr>
            <w:tcW w:w="867" w:type="dxa"/>
            <w:tcBorders>
              <w:top w:val="nil"/>
              <w:left w:val="nil"/>
              <w:bottom w:val="single" w:sz="12" w:space="0" w:color="auto"/>
              <w:right w:val="nil"/>
            </w:tcBorders>
            <w:vAlign w:val="center"/>
            <w:hideMark/>
          </w:tcPr>
          <w:p w14:paraId="0D54F4FB" w14:textId="161B131D"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169</w:t>
            </w:r>
          </w:p>
        </w:tc>
        <w:tc>
          <w:tcPr>
            <w:tcW w:w="866" w:type="dxa"/>
            <w:tcBorders>
              <w:top w:val="nil"/>
              <w:left w:val="nil"/>
              <w:bottom w:val="single" w:sz="12" w:space="0" w:color="auto"/>
              <w:right w:val="nil"/>
            </w:tcBorders>
            <w:vAlign w:val="center"/>
            <w:hideMark/>
          </w:tcPr>
          <w:p w14:paraId="0F46FE41" w14:textId="7DF92421"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132</w:t>
            </w:r>
          </w:p>
        </w:tc>
        <w:tc>
          <w:tcPr>
            <w:tcW w:w="866" w:type="dxa"/>
            <w:tcBorders>
              <w:top w:val="nil"/>
              <w:left w:val="nil"/>
              <w:bottom w:val="single" w:sz="12" w:space="0" w:color="auto"/>
              <w:right w:val="nil"/>
            </w:tcBorders>
            <w:vAlign w:val="center"/>
            <w:hideMark/>
          </w:tcPr>
          <w:p w14:paraId="3194B884" w14:textId="40623CCA"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3</w:t>
            </w:r>
          </w:p>
        </w:tc>
        <w:tc>
          <w:tcPr>
            <w:tcW w:w="866" w:type="dxa"/>
            <w:tcBorders>
              <w:top w:val="nil"/>
              <w:left w:val="nil"/>
              <w:bottom w:val="single" w:sz="12" w:space="0" w:color="auto"/>
              <w:right w:val="nil"/>
            </w:tcBorders>
            <w:vAlign w:val="center"/>
            <w:hideMark/>
          </w:tcPr>
          <w:p w14:paraId="31775C92" w14:textId="38E90E51"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48</w:t>
            </w:r>
          </w:p>
        </w:tc>
        <w:tc>
          <w:tcPr>
            <w:tcW w:w="867" w:type="dxa"/>
            <w:tcBorders>
              <w:top w:val="nil"/>
              <w:left w:val="nil"/>
              <w:bottom w:val="single" w:sz="12" w:space="0" w:color="auto"/>
              <w:right w:val="nil"/>
            </w:tcBorders>
            <w:vAlign w:val="center"/>
            <w:hideMark/>
          </w:tcPr>
          <w:p w14:paraId="4B2724DB" w14:textId="59D70031" w:rsidR="00555553" w:rsidRPr="00B66308" w:rsidRDefault="00555553" w:rsidP="00555553">
            <w:pPr>
              <w:pStyle w:val="ListParagraph"/>
              <w:keepNext/>
              <w:numPr>
                <w:ilvl w:val="0"/>
                <w:numId w:val="0"/>
              </w:numPr>
              <w:spacing w:before="0" w:after="0"/>
              <w:jc w:val="center"/>
              <w:rPr>
                <w:bCs/>
                <w:color w:val="000000"/>
                <w:sz w:val="18"/>
                <w:szCs w:val="18"/>
              </w:rPr>
            </w:pPr>
            <w:r w:rsidRPr="00B66308">
              <w:rPr>
                <w:bCs/>
                <w:color w:val="000000"/>
                <w:sz w:val="18"/>
                <w:szCs w:val="18"/>
              </w:rPr>
              <w:t>55</w:t>
            </w:r>
          </w:p>
        </w:tc>
      </w:tr>
    </w:tbl>
    <w:p w14:paraId="776BE7AA" w14:textId="5BCAE151" w:rsidR="00D6546F" w:rsidRDefault="00A069F2" w:rsidP="00574DC1">
      <w:pPr>
        <w:numPr>
          <w:ilvl w:val="0"/>
          <w:numId w:val="20"/>
        </w:numPr>
      </w:pPr>
      <w:r>
        <w:t>Estimate t</w:t>
      </w:r>
      <w:r w:rsidR="00D6546F">
        <w:t>he average annual number of fatalities and injuries per registered prime mover, rigid truck and bus in crashes involving the rollover and/or loss of control of these vehicles over the period 2008</w:t>
      </w:r>
      <w:r w:rsidR="00D6546F">
        <w:noBreakHyphen/>
        <w:t>2014.</w:t>
      </w:r>
    </w:p>
    <w:p w14:paraId="3DBAC142" w14:textId="2230BFE0" w:rsidR="0077520E" w:rsidRDefault="0077520E" w:rsidP="006A0EEE">
      <w:pPr>
        <w:pStyle w:val="Caption"/>
        <w:ind w:left="340"/>
      </w:pPr>
      <w:r>
        <w:t xml:space="preserve">Table </w:t>
      </w:r>
      <w:r w:rsidR="00092F4E">
        <w:fldChar w:fldCharType="begin"/>
      </w:r>
      <w:r w:rsidR="00092F4E">
        <w:instrText xml:space="preserve"> SEQ Table \* ARABIC </w:instrText>
      </w:r>
      <w:r w:rsidR="00092F4E">
        <w:fldChar w:fldCharType="separate"/>
      </w:r>
      <w:r w:rsidR="006A6EB6">
        <w:rPr>
          <w:noProof/>
        </w:rPr>
        <w:t>37</w:t>
      </w:r>
      <w:r w:rsidR="00092F4E">
        <w:rPr>
          <w:noProof/>
        </w:rPr>
        <w:fldChar w:fldCharType="end"/>
      </w:r>
      <w:r>
        <w:t xml:space="preserve">: Estimated </w:t>
      </w:r>
      <w:r w:rsidR="00BB321E">
        <w:t xml:space="preserve">annual </w:t>
      </w:r>
      <w:r>
        <w:t xml:space="preserve">fatalities and injuries </w:t>
      </w:r>
      <w:r w:rsidR="00BB321E">
        <w:t xml:space="preserve">per registration </w:t>
      </w:r>
      <w:r>
        <w:t>in crashes involving the rollover and/or loss of control of a heavy vehicle (2008-2014)</w:t>
      </w:r>
    </w:p>
    <w:tbl>
      <w:tblPr>
        <w:tblStyle w:val="TableGrid"/>
        <w:tblW w:w="8732" w:type="dxa"/>
        <w:tblInd w:w="340" w:type="dxa"/>
        <w:tblLayout w:type="fixed"/>
        <w:tblCellMar>
          <w:left w:w="57" w:type="dxa"/>
          <w:right w:w="57" w:type="dxa"/>
        </w:tblCellMar>
        <w:tblLook w:val="04A0" w:firstRow="1" w:lastRow="0" w:firstColumn="1" w:lastColumn="0" w:noHBand="0" w:noVBand="1"/>
        <w:tblCaption w:val="Table 36"/>
        <w:tblDescription w:val="Estimated annual fatalities and injuries per registration in crashes involving the rollover and/or loss of control of a heavy vehicle (2008-2014)"/>
      </w:tblPr>
      <w:tblGrid>
        <w:gridCol w:w="936"/>
        <w:gridCol w:w="866"/>
        <w:gridCol w:w="866"/>
        <w:gridCol w:w="866"/>
        <w:gridCol w:w="866"/>
        <w:gridCol w:w="867"/>
        <w:gridCol w:w="866"/>
        <w:gridCol w:w="866"/>
        <w:gridCol w:w="866"/>
        <w:gridCol w:w="867"/>
      </w:tblGrid>
      <w:tr w:rsidR="0077520E" w14:paraId="630D83F9" w14:textId="77777777" w:rsidTr="00536CD6">
        <w:trPr>
          <w:trHeight w:val="426"/>
          <w:tblHeader/>
        </w:trPr>
        <w:tc>
          <w:tcPr>
            <w:tcW w:w="936" w:type="dxa"/>
            <w:tcBorders>
              <w:top w:val="single" w:sz="12" w:space="0" w:color="auto"/>
              <w:left w:val="nil"/>
              <w:bottom w:val="single" w:sz="12" w:space="0" w:color="auto"/>
              <w:right w:val="nil"/>
            </w:tcBorders>
            <w:shd w:val="clear" w:color="auto" w:fill="C6D9F1" w:themeFill="text2" w:themeFillTint="33"/>
            <w:vAlign w:val="center"/>
          </w:tcPr>
          <w:p w14:paraId="4094D5DF" w14:textId="77777777" w:rsidR="0077520E" w:rsidRDefault="0077520E" w:rsidP="006A0EEE">
            <w:pPr>
              <w:pStyle w:val="ListParagraph"/>
              <w:numPr>
                <w:ilvl w:val="0"/>
                <w:numId w:val="0"/>
              </w:numPr>
              <w:spacing w:before="0" w:after="0"/>
              <w:rPr>
                <w:sz w:val="18"/>
                <w:szCs w:val="18"/>
              </w:rPr>
            </w:pPr>
          </w:p>
        </w:tc>
        <w:tc>
          <w:tcPr>
            <w:tcW w:w="2598" w:type="dxa"/>
            <w:gridSpan w:val="3"/>
            <w:tcBorders>
              <w:top w:val="single" w:sz="12" w:space="0" w:color="auto"/>
              <w:left w:val="nil"/>
              <w:bottom w:val="single" w:sz="12" w:space="0" w:color="auto"/>
              <w:right w:val="nil"/>
            </w:tcBorders>
            <w:shd w:val="clear" w:color="auto" w:fill="C6D9F1" w:themeFill="text2" w:themeFillTint="33"/>
            <w:vAlign w:val="center"/>
          </w:tcPr>
          <w:p w14:paraId="28DD9E23" w14:textId="507BE74F" w:rsidR="0077520E" w:rsidRDefault="0077520E" w:rsidP="006A0EEE">
            <w:pPr>
              <w:pStyle w:val="ListParagraph"/>
              <w:numPr>
                <w:ilvl w:val="0"/>
                <w:numId w:val="0"/>
              </w:numPr>
              <w:spacing w:before="0" w:after="0"/>
              <w:jc w:val="center"/>
              <w:rPr>
                <w:color w:val="000000"/>
                <w:sz w:val="18"/>
                <w:szCs w:val="18"/>
              </w:rPr>
            </w:pPr>
            <w:r>
              <w:rPr>
                <w:b/>
                <w:color w:val="000000"/>
                <w:sz w:val="18"/>
                <w:szCs w:val="18"/>
              </w:rPr>
              <w:t>Prime Movers</w:t>
            </w:r>
            <w:r w:rsidR="00D55480">
              <w:rPr>
                <w:b/>
                <w:color w:val="000000"/>
                <w:sz w:val="18"/>
                <w:szCs w:val="18"/>
              </w:rPr>
              <w:t xml:space="preserve"> (NC)</w:t>
            </w:r>
          </w:p>
        </w:tc>
        <w:tc>
          <w:tcPr>
            <w:tcW w:w="2599" w:type="dxa"/>
            <w:gridSpan w:val="3"/>
            <w:tcBorders>
              <w:top w:val="single" w:sz="12" w:space="0" w:color="auto"/>
              <w:left w:val="nil"/>
              <w:bottom w:val="single" w:sz="12" w:space="0" w:color="auto"/>
              <w:right w:val="nil"/>
            </w:tcBorders>
            <w:shd w:val="clear" w:color="auto" w:fill="C6D9F1" w:themeFill="text2" w:themeFillTint="33"/>
            <w:vAlign w:val="center"/>
          </w:tcPr>
          <w:p w14:paraId="59085B30" w14:textId="55E0BF3C" w:rsidR="0077520E" w:rsidRDefault="0077520E" w:rsidP="006A0EEE">
            <w:pPr>
              <w:pStyle w:val="ListParagraph"/>
              <w:numPr>
                <w:ilvl w:val="0"/>
                <w:numId w:val="0"/>
              </w:numPr>
              <w:spacing w:before="0" w:after="0"/>
              <w:jc w:val="center"/>
              <w:rPr>
                <w:color w:val="000000"/>
                <w:sz w:val="18"/>
                <w:szCs w:val="18"/>
              </w:rPr>
            </w:pPr>
            <w:r>
              <w:rPr>
                <w:b/>
                <w:color w:val="000000"/>
                <w:sz w:val="18"/>
                <w:szCs w:val="18"/>
              </w:rPr>
              <w:t>Rigid Trucks</w:t>
            </w:r>
            <w:r w:rsidR="00D55480">
              <w:rPr>
                <w:b/>
                <w:color w:val="000000"/>
                <w:sz w:val="18"/>
                <w:szCs w:val="18"/>
              </w:rPr>
              <w:t xml:space="preserve"> (NB2 &amp; NC)</w:t>
            </w:r>
          </w:p>
        </w:tc>
        <w:tc>
          <w:tcPr>
            <w:tcW w:w="2599" w:type="dxa"/>
            <w:gridSpan w:val="3"/>
            <w:tcBorders>
              <w:top w:val="single" w:sz="12" w:space="0" w:color="auto"/>
              <w:left w:val="nil"/>
              <w:bottom w:val="single" w:sz="12" w:space="0" w:color="auto"/>
              <w:right w:val="nil"/>
            </w:tcBorders>
            <w:shd w:val="clear" w:color="auto" w:fill="C6D9F1" w:themeFill="text2" w:themeFillTint="33"/>
            <w:vAlign w:val="center"/>
          </w:tcPr>
          <w:p w14:paraId="309F1C4D" w14:textId="31858187" w:rsidR="0077520E" w:rsidRDefault="0077520E" w:rsidP="006A0EEE">
            <w:pPr>
              <w:pStyle w:val="ListParagraph"/>
              <w:numPr>
                <w:ilvl w:val="0"/>
                <w:numId w:val="0"/>
              </w:numPr>
              <w:spacing w:before="0" w:after="0"/>
              <w:jc w:val="center"/>
              <w:rPr>
                <w:color w:val="000000"/>
                <w:sz w:val="18"/>
                <w:szCs w:val="18"/>
              </w:rPr>
            </w:pPr>
            <w:r>
              <w:rPr>
                <w:b/>
                <w:color w:val="000000"/>
                <w:sz w:val="18"/>
                <w:szCs w:val="18"/>
              </w:rPr>
              <w:t>Buses</w:t>
            </w:r>
            <w:r w:rsidR="00205C19">
              <w:rPr>
                <w:b/>
                <w:color w:val="000000"/>
                <w:sz w:val="18"/>
                <w:szCs w:val="18"/>
              </w:rPr>
              <w:t xml:space="preserve"> (MD4 &amp; ME)</w:t>
            </w:r>
          </w:p>
        </w:tc>
      </w:tr>
      <w:tr w:rsidR="0070702B" w14:paraId="1D1FB622" w14:textId="77777777" w:rsidTr="00DB3DEF">
        <w:trPr>
          <w:trHeight w:val="426"/>
        </w:trPr>
        <w:tc>
          <w:tcPr>
            <w:tcW w:w="936" w:type="dxa"/>
            <w:tcBorders>
              <w:top w:val="single" w:sz="12" w:space="0" w:color="auto"/>
              <w:left w:val="nil"/>
              <w:bottom w:val="nil"/>
              <w:right w:val="nil"/>
            </w:tcBorders>
            <w:vAlign w:val="center"/>
          </w:tcPr>
          <w:p w14:paraId="188CC4AC" w14:textId="77777777" w:rsidR="0070702B" w:rsidRDefault="0070702B" w:rsidP="0070702B">
            <w:pPr>
              <w:pStyle w:val="ListParagraph"/>
              <w:numPr>
                <w:ilvl w:val="0"/>
                <w:numId w:val="0"/>
              </w:numPr>
              <w:spacing w:before="0" w:after="0"/>
              <w:rPr>
                <w:sz w:val="18"/>
                <w:szCs w:val="18"/>
              </w:rPr>
            </w:pPr>
          </w:p>
        </w:tc>
        <w:tc>
          <w:tcPr>
            <w:tcW w:w="866" w:type="dxa"/>
            <w:tcBorders>
              <w:top w:val="single" w:sz="12" w:space="0" w:color="auto"/>
              <w:left w:val="nil"/>
              <w:bottom w:val="nil"/>
              <w:right w:val="nil"/>
            </w:tcBorders>
            <w:vAlign w:val="center"/>
            <w:hideMark/>
          </w:tcPr>
          <w:p w14:paraId="6B61AC76" w14:textId="4B0EC27E" w:rsidR="0070702B" w:rsidRDefault="0070702B" w:rsidP="0070702B">
            <w:pPr>
              <w:pStyle w:val="ListParagraph"/>
              <w:numPr>
                <w:ilvl w:val="0"/>
                <w:numId w:val="0"/>
              </w:numPr>
              <w:spacing w:before="0" w:after="0"/>
              <w:jc w:val="center"/>
              <w:rPr>
                <w:sz w:val="18"/>
                <w:szCs w:val="18"/>
              </w:rPr>
            </w:pPr>
            <w:r>
              <w:rPr>
                <w:color w:val="000000"/>
                <w:sz w:val="18"/>
                <w:szCs w:val="18"/>
              </w:rPr>
              <w:t>Fatalities</w:t>
            </w:r>
          </w:p>
        </w:tc>
        <w:tc>
          <w:tcPr>
            <w:tcW w:w="866" w:type="dxa"/>
            <w:tcBorders>
              <w:top w:val="single" w:sz="12" w:space="0" w:color="auto"/>
              <w:left w:val="nil"/>
              <w:bottom w:val="nil"/>
              <w:right w:val="nil"/>
            </w:tcBorders>
            <w:vAlign w:val="center"/>
            <w:hideMark/>
          </w:tcPr>
          <w:p w14:paraId="1D220AA1" w14:textId="3B3DF0BA" w:rsidR="0070702B" w:rsidRDefault="0070702B" w:rsidP="0070702B">
            <w:pPr>
              <w:pStyle w:val="ListParagraph"/>
              <w:numPr>
                <w:ilvl w:val="0"/>
                <w:numId w:val="0"/>
              </w:numPr>
              <w:spacing w:before="0" w:after="0"/>
              <w:jc w:val="center"/>
              <w:rPr>
                <w:sz w:val="18"/>
                <w:szCs w:val="18"/>
              </w:rPr>
            </w:pPr>
            <w:r>
              <w:rPr>
                <w:color w:val="000000"/>
                <w:sz w:val="18"/>
                <w:szCs w:val="18"/>
              </w:rPr>
              <w:t>Serious Injuries</w:t>
            </w:r>
          </w:p>
        </w:tc>
        <w:tc>
          <w:tcPr>
            <w:tcW w:w="866" w:type="dxa"/>
            <w:tcBorders>
              <w:top w:val="single" w:sz="12" w:space="0" w:color="auto"/>
              <w:left w:val="nil"/>
              <w:bottom w:val="nil"/>
              <w:right w:val="nil"/>
            </w:tcBorders>
            <w:vAlign w:val="center"/>
            <w:hideMark/>
          </w:tcPr>
          <w:p w14:paraId="3DFE7B5C" w14:textId="52D02B93" w:rsidR="0070702B" w:rsidRDefault="0070702B" w:rsidP="0070702B">
            <w:pPr>
              <w:pStyle w:val="ListParagraph"/>
              <w:numPr>
                <w:ilvl w:val="0"/>
                <w:numId w:val="0"/>
              </w:numPr>
              <w:spacing w:before="0" w:after="0"/>
              <w:jc w:val="center"/>
              <w:rPr>
                <w:sz w:val="18"/>
                <w:szCs w:val="18"/>
              </w:rPr>
            </w:pPr>
            <w:r>
              <w:rPr>
                <w:color w:val="000000"/>
                <w:sz w:val="18"/>
                <w:szCs w:val="18"/>
              </w:rPr>
              <w:t>Minor Injuries</w:t>
            </w:r>
          </w:p>
        </w:tc>
        <w:tc>
          <w:tcPr>
            <w:tcW w:w="866" w:type="dxa"/>
            <w:tcBorders>
              <w:top w:val="single" w:sz="12" w:space="0" w:color="auto"/>
              <w:left w:val="nil"/>
              <w:bottom w:val="nil"/>
              <w:right w:val="nil"/>
            </w:tcBorders>
            <w:vAlign w:val="center"/>
            <w:hideMark/>
          </w:tcPr>
          <w:p w14:paraId="66CF4D17" w14:textId="6E305E01" w:rsidR="0070702B" w:rsidRDefault="0070702B" w:rsidP="0070702B">
            <w:pPr>
              <w:pStyle w:val="ListParagraph"/>
              <w:numPr>
                <w:ilvl w:val="0"/>
                <w:numId w:val="0"/>
              </w:numPr>
              <w:spacing w:before="0" w:after="0"/>
              <w:jc w:val="center"/>
              <w:rPr>
                <w:sz w:val="18"/>
                <w:szCs w:val="18"/>
              </w:rPr>
            </w:pPr>
            <w:r>
              <w:rPr>
                <w:color w:val="000000"/>
                <w:sz w:val="18"/>
                <w:szCs w:val="18"/>
              </w:rPr>
              <w:t>Fatalities</w:t>
            </w:r>
          </w:p>
        </w:tc>
        <w:tc>
          <w:tcPr>
            <w:tcW w:w="867" w:type="dxa"/>
            <w:tcBorders>
              <w:top w:val="single" w:sz="12" w:space="0" w:color="auto"/>
              <w:left w:val="nil"/>
              <w:bottom w:val="nil"/>
              <w:right w:val="nil"/>
            </w:tcBorders>
            <w:vAlign w:val="center"/>
            <w:hideMark/>
          </w:tcPr>
          <w:p w14:paraId="39CD4EF0" w14:textId="3B01CA0C" w:rsidR="0070702B" w:rsidRDefault="0070702B" w:rsidP="0070702B">
            <w:pPr>
              <w:pStyle w:val="ListParagraph"/>
              <w:numPr>
                <w:ilvl w:val="0"/>
                <w:numId w:val="0"/>
              </w:numPr>
              <w:spacing w:before="0" w:after="0"/>
              <w:jc w:val="center"/>
              <w:rPr>
                <w:sz w:val="18"/>
                <w:szCs w:val="18"/>
              </w:rPr>
            </w:pPr>
            <w:r>
              <w:rPr>
                <w:color w:val="000000"/>
                <w:sz w:val="18"/>
                <w:szCs w:val="18"/>
              </w:rPr>
              <w:t>Serious Injuries</w:t>
            </w:r>
          </w:p>
        </w:tc>
        <w:tc>
          <w:tcPr>
            <w:tcW w:w="866" w:type="dxa"/>
            <w:tcBorders>
              <w:top w:val="single" w:sz="12" w:space="0" w:color="auto"/>
              <w:left w:val="nil"/>
              <w:bottom w:val="nil"/>
              <w:right w:val="nil"/>
            </w:tcBorders>
            <w:vAlign w:val="center"/>
            <w:hideMark/>
          </w:tcPr>
          <w:p w14:paraId="145A1007" w14:textId="7926F79A" w:rsidR="0070702B" w:rsidRDefault="0070702B" w:rsidP="0070702B">
            <w:pPr>
              <w:pStyle w:val="ListParagraph"/>
              <w:numPr>
                <w:ilvl w:val="0"/>
                <w:numId w:val="0"/>
              </w:numPr>
              <w:spacing w:before="0" w:after="0"/>
              <w:jc w:val="center"/>
              <w:rPr>
                <w:sz w:val="18"/>
                <w:szCs w:val="18"/>
              </w:rPr>
            </w:pPr>
            <w:r>
              <w:rPr>
                <w:color w:val="000000"/>
                <w:sz w:val="18"/>
                <w:szCs w:val="18"/>
              </w:rPr>
              <w:t>Minor Injuries</w:t>
            </w:r>
          </w:p>
        </w:tc>
        <w:tc>
          <w:tcPr>
            <w:tcW w:w="866" w:type="dxa"/>
            <w:tcBorders>
              <w:top w:val="single" w:sz="12" w:space="0" w:color="auto"/>
              <w:left w:val="nil"/>
              <w:bottom w:val="nil"/>
              <w:right w:val="nil"/>
            </w:tcBorders>
            <w:vAlign w:val="center"/>
            <w:hideMark/>
          </w:tcPr>
          <w:p w14:paraId="5E2590EB" w14:textId="7C4736EF" w:rsidR="0070702B" w:rsidRDefault="0070702B" w:rsidP="0070702B">
            <w:pPr>
              <w:pStyle w:val="ListParagraph"/>
              <w:numPr>
                <w:ilvl w:val="0"/>
                <w:numId w:val="0"/>
              </w:numPr>
              <w:spacing w:before="0" w:after="0"/>
              <w:jc w:val="center"/>
              <w:rPr>
                <w:sz w:val="18"/>
                <w:szCs w:val="18"/>
              </w:rPr>
            </w:pPr>
            <w:r>
              <w:rPr>
                <w:color w:val="000000"/>
                <w:sz w:val="18"/>
                <w:szCs w:val="18"/>
              </w:rPr>
              <w:t>Fatalities</w:t>
            </w:r>
          </w:p>
        </w:tc>
        <w:tc>
          <w:tcPr>
            <w:tcW w:w="866" w:type="dxa"/>
            <w:tcBorders>
              <w:top w:val="single" w:sz="12" w:space="0" w:color="auto"/>
              <w:left w:val="nil"/>
              <w:bottom w:val="nil"/>
              <w:right w:val="nil"/>
            </w:tcBorders>
            <w:vAlign w:val="center"/>
            <w:hideMark/>
          </w:tcPr>
          <w:p w14:paraId="62355FEF" w14:textId="2B4F5499" w:rsidR="0070702B" w:rsidRDefault="0070702B" w:rsidP="0070702B">
            <w:pPr>
              <w:pStyle w:val="ListParagraph"/>
              <w:numPr>
                <w:ilvl w:val="0"/>
                <w:numId w:val="0"/>
              </w:numPr>
              <w:spacing w:before="0" w:after="0"/>
              <w:jc w:val="center"/>
              <w:rPr>
                <w:sz w:val="18"/>
                <w:szCs w:val="18"/>
              </w:rPr>
            </w:pPr>
            <w:r>
              <w:rPr>
                <w:color w:val="000000"/>
                <w:sz w:val="18"/>
                <w:szCs w:val="18"/>
              </w:rPr>
              <w:t>Serious Injuries</w:t>
            </w:r>
          </w:p>
        </w:tc>
        <w:tc>
          <w:tcPr>
            <w:tcW w:w="867" w:type="dxa"/>
            <w:tcBorders>
              <w:top w:val="single" w:sz="12" w:space="0" w:color="auto"/>
              <w:left w:val="nil"/>
              <w:bottom w:val="nil"/>
              <w:right w:val="nil"/>
            </w:tcBorders>
            <w:vAlign w:val="center"/>
            <w:hideMark/>
          </w:tcPr>
          <w:p w14:paraId="34AE487D" w14:textId="0529DD74" w:rsidR="0070702B" w:rsidRDefault="0070702B" w:rsidP="0070702B">
            <w:pPr>
              <w:pStyle w:val="ListParagraph"/>
              <w:numPr>
                <w:ilvl w:val="0"/>
                <w:numId w:val="0"/>
              </w:numPr>
              <w:spacing w:before="0" w:after="0"/>
              <w:jc w:val="center"/>
              <w:rPr>
                <w:sz w:val="18"/>
                <w:szCs w:val="18"/>
              </w:rPr>
            </w:pPr>
            <w:r>
              <w:rPr>
                <w:color w:val="000000"/>
                <w:sz w:val="18"/>
                <w:szCs w:val="18"/>
              </w:rPr>
              <w:t>Minor Injuries</w:t>
            </w:r>
          </w:p>
        </w:tc>
      </w:tr>
      <w:tr w:rsidR="00BB321E" w14:paraId="75D2EC63" w14:textId="77777777" w:rsidTr="00BB321E">
        <w:tc>
          <w:tcPr>
            <w:tcW w:w="936" w:type="dxa"/>
            <w:tcBorders>
              <w:top w:val="nil"/>
              <w:left w:val="nil"/>
              <w:bottom w:val="single" w:sz="12" w:space="0" w:color="auto"/>
              <w:right w:val="nil"/>
            </w:tcBorders>
            <w:vAlign w:val="bottom"/>
            <w:hideMark/>
          </w:tcPr>
          <w:p w14:paraId="7851C3F5" w14:textId="77777777" w:rsidR="00BB321E" w:rsidRPr="00B66308" w:rsidRDefault="00BB321E" w:rsidP="006A0EEE">
            <w:pPr>
              <w:pStyle w:val="ListParagraph"/>
              <w:numPr>
                <w:ilvl w:val="0"/>
                <w:numId w:val="0"/>
              </w:numPr>
              <w:spacing w:before="0" w:after="0"/>
              <w:rPr>
                <w:sz w:val="18"/>
                <w:szCs w:val="18"/>
              </w:rPr>
            </w:pPr>
            <w:r w:rsidRPr="00B66308">
              <w:rPr>
                <w:bCs/>
                <w:color w:val="000000"/>
                <w:sz w:val="18"/>
                <w:szCs w:val="18"/>
              </w:rPr>
              <w:t>Annual Average 2008-2014</w:t>
            </w:r>
          </w:p>
        </w:tc>
        <w:tc>
          <w:tcPr>
            <w:tcW w:w="866" w:type="dxa"/>
            <w:tcBorders>
              <w:top w:val="nil"/>
              <w:left w:val="nil"/>
              <w:bottom w:val="single" w:sz="12" w:space="0" w:color="auto"/>
              <w:right w:val="nil"/>
            </w:tcBorders>
            <w:vAlign w:val="center"/>
            <w:hideMark/>
          </w:tcPr>
          <w:p w14:paraId="73D7995E" w14:textId="4E48591A"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0.00039</w:t>
            </w:r>
          </w:p>
        </w:tc>
        <w:tc>
          <w:tcPr>
            <w:tcW w:w="866" w:type="dxa"/>
            <w:tcBorders>
              <w:top w:val="nil"/>
              <w:left w:val="nil"/>
              <w:bottom w:val="single" w:sz="12" w:space="0" w:color="auto"/>
              <w:right w:val="nil"/>
            </w:tcBorders>
            <w:vAlign w:val="center"/>
            <w:hideMark/>
          </w:tcPr>
          <w:p w14:paraId="3123A5A8" w14:textId="3660024C"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0.00340</w:t>
            </w:r>
          </w:p>
        </w:tc>
        <w:tc>
          <w:tcPr>
            <w:tcW w:w="866" w:type="dxa"/>
            <w:tcBorders>
              <w:top w:val="nil"/>
              <w:left w:val="nil"/>
              <w:bottom w:val="single" w:sz="12" w:space="0" w:color="auto"/>
              <w:right w:val="nil"/>
            </w:tcBorders>
            <w:vAlign w:val="center"/>
            <w:hideMark/>
          </w:tcPr>
          <w:p w14:paraId="3F96F745" w14:textId="196ECFA3"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0.00215</w:t>
            </w:r>
          </w:p>
        </w:tc>
        <w:tc>
          <w:tcPr>
            <w:tcW w:w="866" w:type="dxa"/>
            <w:tcBorders>
              <w:top w:val="nil"/>
              <w:left w:val="nil"/>
              <w:bottom w:val="single" w:sz="12" w:space="0" w:color="auto"/>
              <w:right w:val="nil"/>
            </w:tcBorders>
            <w:vAlign w:val="center"/>
          </w:tcPr>
          <w:p w14:paraId="1D98F8B8" w14:textId="354DFB69"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0.00003</w:t>
            </w:r>
          </w:p>
        </w:tc>
        <w:tc>
          <w:tcPr>
            <w:tcW w:w="867" w:type="dxa"/>
            <w:tcBorders>
              <w:top w:val="nil"/>
              <w:left w:val="nil"/>
              <w:bottom w:val="single" w:sz="12" w:space="0" w:color="auto"/>
              <w:right w:val="nil"/>
            </w:tcBorders>
            <w:vAlign w:val="center"/>
          </w:tcPr>
          <w:p w14:paraId="108A7ED7" w14:textId="610E4DD1"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0.00053</w:t>
            </w:r>
          </w:p>
        </w:tc>
        <w:tc>
          <w:tcPr>
            <w:tcW w:w="866" w:type="dxa"/>
            <w:tcBorders>
              <w:top w:val="nil"/>
              <w:left w:val="nil"/>
              <w:bottom w:val="single" w:sz="12" w:space="0" w:color="auto"/>
              <w:right w:val="nil"/>
            </w:tcBorders>
            <w:vAlign w:val="center"/>
          </w:tcPr>
          <w:p w14:paraId="2C30C956" w14:textId="40E74B24"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0.00041</w:t>
            </w:r>
          </w:p>
        </w:tc>
        <w:tc>
          <w:tcPr>
            <w:tcW w:w="866" w:type="dxa"/>
            <w:tcBorders>
              <w:top w:val="nil"/>
              <w:left w:val="nil"/>
              <w:bottom w:val="single" w:sz="12" w:space="0" w:color="auto"/>
              <w:right w:val="nil"/>
            </w:tcBorders>
            <w:vAlign w:val="center"/>
          </w:tcPr>
          <w:p w14:paraId="66A8A9CD" w14:textId="50C44BA6"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0.00013</w:t>
            </w:r>
          </w:p>
        </w:tc>
        <w:tc>
          <w:tcPr>
            <w:tcW w:w="866" w:type="dxa"/>
            <w:tcBorders>
              <w:top w:val="nil"/>
              <w:left w:val="nil"/>
              <w:bottom w:val="single" w:sz="12" w:space="0" w:color="auto"/>
              <w:right w:val="nil"/>
            </w:tcBorders>
            <w:vAlign w:val="center"/>
          </w:tcPr>
          <w:p w14:paraId="6F871B33" w14:textId="5D5C410A"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0.00218</w:t>
            </w:r>
          </w:p>
        </w:tc>
        <w:tc>
          <w:tcPr>
            <w:tcW w:w="867" w:type="dxa"/>
            <w:tcBorders>
              <w:top w:val="nil"/>
              <w:left w:val="nil"/>
              <w:bottom w:val="single" w:sz="12" w:space="0" w:color="auto"/>
              <w:right w:val="nil"/>
            </w:tcBorders>
            <w:vAlign w:val="center"/>
          </w:tcPr>
          <w:p w14:paraId="2D2B6BCA" w14:textId="7D9D5C16" w:rsidR="00BB321E" w:rsidRPr="00B66308" w:rsidRDefault="00BB321E" w:rsidP="006A0EEE">
            <w:pPr>
              <w:pStyle w:val="ListParagraph"/>
              <w:numPr>
                <w:ilvl w:val="0"/>
                <w:numId w:val="0"/>
              </w:numPr>
              <w:spacing w:before="0" w:after="0"/>
              <w:jc w:val="center"/>
              <w:rPr>
                <w:bCs/>
                <w:color w:val="000000"/>
                <w:sz w:val="18"/>
                <w:szCs w:val="18"/>
              </w:rPr>
            </w:pPr>
            <w:r w:rsidRPr="00B66308">
              <w:rPr>
                <w:bCs/>
                <w:color w:val="000000"/>
                <w:sz w:val="18"/>
                <w:szCs w:val="18"/>
              </w:rPr>
              <w:t>0.00237</w:t>
            </w:r>
          </w:p>
        </w:tc>
      </w:tr>
    </w:tbl>
    <w:p w14:paraId="56A45519" w14:textId="6149092D" w:rsidR="009E563A" w:rsidRDefault="009E563A" w:rsidP="00574DC1">
      <w:pPr>
        <w:keepNext/>
        <w:numPr>
          <w:ilvl w:val="0"/>
          <w:numId w:val="20"/>
        </w:numPr>
      </w:pPr>
      <w:r>
        <w:lastRenderedPageBreak/>
        <w:t xml:space="preserve">Estimate the average annual number of injuries (of any severity) per registered prime mover, rigid truck and bus in all </w:t>
      </w:r>
      <w:r w:rsidR="00F55785">
        <w:t xml:space="preserve">heavy vehicle injury </w:t>
      </w:r>
      <w:r>
        <w:t>crashes over the period 2008</w:t>
      </w:r>
      <w:r>
        <w:noBreakHyphen/>
        <w:t>2014.</w:t>
      </w:r>
    </w:p>
    <w:p w14:paraId="79618CA6" w14:textId="6CB6FB5F" w:rsidR="009E563A" w:rsidRDefault="009E563A" w:rsidP="009E563A">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38</w:t>
      </w:r>
      <w:r w:rsidR="00092F4E">
        <w:rPr>
          <w:noProof/>
        </w:rPr>
        <w:fldChar w:fldCharType="end"/>
      </w:r>
      <w:r>
        <w:t>: Estimated annual injuries per registration in heavy vehicle crashes (2008-2014)</w:t>
      </w:r>
    </w:p>
    <w:tbl>
      <w:tblPr>
        <w:tblStyle w:val="TableGrid"/>
        <w:tblW w:w="8732" w:type="dxa"/>
        <w:tblInd w:w="340" w:type="dxa"/>
        <w:tblLayout w:type="fixed"/>
        <w:tblCellMar>
          <w:left w:w="57" w:type="dxa"/>
          <w:right w:w="57" w:type="dxa"/>
        </w:tblCellMar>
        <w:tblLook w:val="04A0" w:firstRow="1" w:lastRow="0" w:firstColumn="1" w:lastColumn="0" w:noHBand="0" w:noVBand="1"/>
        <w:tblCaption w:val="Table 37"/>
        <w:tblDescription w:val="Estimated annual injuries per registration in heavy vehicle crashes (2008-2014)"/>
      </w:tblPr>
      <w:tblGrid>
        <w:gridCol w:w="936"/>
        <w:gridCol w:w="2598"/>
        <w:gridCol w:w="2599"/>
        <w:gridCol w:w="2599"/>
      </w:tblGrid>
      <w:tr w:rsidR="00B91FA5" w14:paraId="50687B19" w14:textId="751797E3" w:rsidTr="00536CD6">
        <w:trPr>
          <w:trHeight w:val="426"/>
          <w:tblHeader/>
        </w:trPr>
        <w:tc>
          <w:tcPr>
            <w:tcW w:w="936" w:type="dxa"/>
            <w:tcBorders>
              <w:top w:val="single" w:sz="12" w:space="0" w:color="auto"/>
              <w:left w:val="nil"/>
              <w:bottom w:val="single" w:sz="12" w:space="0" w:color="auto"/>
              <w:right w:val="nil"/>
            </w:tcBorders>
            <w:shd w:val="clear" w:color="auto" w:fill="C6D9F1" w:themeFill="text2" w:themeFillTint="33"/>
            <w:vAlign w:val="center"/>
          </w:tcPr>
          <w:p w14:paraId="2E5DC413" w14:textId="77777777" w:rsidR="00B91FA5" w:rsidRDefault="00B91FA5" w:rsidP="009E563A">
            <w:pPr>
              <w:pStyle w:val="ListParagraph"/>
              <w:keepNext/>
              <w:numPr>
                <w:ilvl w:val="0"/>
                <w:numId w:val="0"/>
              </w:numPr>
              <w:spacing w:before="0" w:after="0"/>
              <w:jc w:val="center"/>
              <w:rPr>
                <w:sz w:val="18"/>
                <w:szCs w:val="18"/>
              </w:rPr>
            </w:pPr>
          </w:p>
        </w:tc>
        <w:tc>
          <w:tcPr>
            <w:tcW w:w="2598" w:type="dxa"/>
            <w:tcBorders>
              <w:top w:val="single" w:sz="12" w:space="0" w:color="auto"/>
              <w:left w:val="nil"/>
              <w:bottom w:val="single" w:sz="12" w:space="0" w:color="auto"/>
              <w:right w:val="nil"/>
            </w:tcBorders>
            <w:shd w:val="clear" w:color="auto" w:fill="C6D9F1" w:themeFill="text2" w:themeFillTint="33"/>
            <w:vAlign w:val="center"/>
          </w:tcPr>
          <w:p w14:paraId="5E37EBD6" w14:textId="6B470B8A" w:rsidR="00B91FA5" w:rsidRDefault="00B91FA5" w:rsidP="009E563A">
            <w:pPr>
              <w:pStyle w:val="ListParagraph"/>
              <w:keepNext/>
              <w:numPr>
                <w:ilvl w:val="0"/>
                <w:numId w:val="0"/>
              </w:numPr>
              <w:spacing w:before="0" w:after="0"/>
              <w:jc w:val="center"/>
              <w:rPr>
                <w:color w:val="000000"/>
                <w:sz w:val="18"/>
                <w:szCs w:val="18"/>
              </w:rPr>
            </w:pPr>
            <w:r>
              <w:rPr>
                <w:b/>
                <w:color w:val="000000"/>
                <w:sz w:val="18"/>
                <w:szCs w:val="18"/>
              </w:rPr>
              <w:t>Prime Movers (NC)</w:t>
            </w:r>
          </w:p>
        </w:tc>
        <w:tc>
          <w:tcPr>
            <w:tcW w:w="2599" w:type="dxa"/>
            <w:tcBorders>
              <w:top w:val="single" w:sz="12" w:space="0" w:color="auto"/>
              <w:left w:val="nil"/>
              <w:bottom w:val="single" w:sz="12" w:space="0" w:color="auto"/>
              <w:right w:val="nil"/>
            </w:tcBorders>
            <w:shd w:val="clear" w:color="auto" w:fill="C6D9F1" w:themeFill="text2" w:themeFillTint="33"/>
            <w:vAlign w:val="center"/>
          </w:tcPr>
          <w:p w14:paraId="225F4FE7" w14:textId="2789098C" w:rsidR="00B91FA5" w:rsidRDefault="00B91FA5" w:rsidP="009E563A">
            <w:pPr>
              <w:pStyle w:val="ListParagraph"/>
              <w:keepNext/>
              <w:numPr>
                <w:ilvl w:val="0"/>
                <w:numId w:val="0"/>
              </w:numPr>
              <w:spacing w:before="0" w:after="0"/>
              <w:jc w:val="center"/>
              <w:rPr>
                <w:color w:val="000000"/>
                <w:sz w:val="18"/>
                <w:szCs w:val="18"/>
              </w:rPr>
            </w:pPr>
            <w:r>
              <w:rPr>
                <w:b/>
                <w:color w:val="000000"/>
                <w:sz w:val="18"/>
                <w:szCs w:val="18"/>
              </w:rPr>
              <w:t>Rigid Trucks (NB2 &amp; NC)</w:t>
            </w:r>
          </w:p>
        </w:tc>
        <w:tc>
          <w:tcPr>
            <w:tcW w:w="2599" w:type="dxa"/>
            <w:tcBorders>
              <w:top w:val="single" w:sz="12" w:space="0" w:color="auto"/>
              <w:left w:val="nil"/>
              <w:bottom w:val="single" w:sz="12" w:space="0" w:color="auto"/>
              <w:right w:val="nil"/>
            </w:tcBorders>
            <w:shd w:val="clear" w:color="auto" w:fill="C6D9F1" w:themeFill="text2" w:themeFillTint="33"/>
            <w:vAlign w:val="center"/>
          </w:tcPr>
          <w:p w14:paraId="3D891E9E" w14:textId="2603E69D" w:rsidR="00B91FA5" w:rsidRDefault="00B91FA5" w:rsidP="009E563A">
            <w:pPr>
              <w:pStyle w:val="ListParagraph"/>
              <w:keepNext/>
              <w:numPr>
                <w:ilvl w:val="0"/>
                <w:numId w:val="0"/>
              </w:numPr>
              <w:spacing w:before="0" w:after="0"/>
              <w:jc w:val="center"/>
              <w:rPr>
                <w:color w:val="000000"/>
                <w:sz w:val="18"/>
                <w:szCs w:val="18"/>
              </w:rPr>
            </w:pPr>
            <w:r>
              <w:rPr>
                <w:b/>
                <w:color w:val="000000"/>
                <w:sz w:val="18"/>
                <w:szCs w:val="18"/>
              </w:rPr>
              <w:t>Buses (MD4 &amp; ME)</w:t>
            </w:r>
          </w:p>
        </w:tc>
      </w:tr>
      <w:tr w:rsidR="00B91FA5" w14:paraId="017204CA" w14:textId="76948EBB" w:rsidTr="00B91FA5">
        <w:tc>
          <w:tcPr>
            <w:tcW w:w="936" w:type="dxa"/>
            <w:tcBorders>
              <w:top w:val="nil"/>
              <w:left w:val="nil"/>
              <w:bottom w:val="single" w:sz="12" w:space="0" w:color="auto"/>
              <w:right w:val="nil"/>
            </w:tcBorders>
            <w:vAlign w:val="center"/>
            <w:hideMark/>
          </w:tcPr>
          <w:p w14:paraId="534756E8" w14:textId="77777777" w:rsidR="00B91FA5" w:rsidRPr="00B66308" w:rsidRDefault="00B91FA5" w:rsidP="00F55785">
            <w:pPr>
              <w:pStyle w:val="ListParagraph"/>
              <w:keepNext/>
              <w:numPr>
                <w:ilvl w:val="0"/>
                <w:numId w:val="0"/>
              </w:numPr>
              <w:spacing w:before="0" w:after="0"/>
              <w:jc w:val="center"/>
              <w:rPr>
                <w:sz w:val="18"/>
                <w:szCs w:val="18"/>
              </w:rPr>
            </w:pPr>
            <w:r w:rsidRPr="00B66308">
              <w:rPr>
                <w:bCs/>
                <w:color w:val="000000"/>
                <w:sz w:val="18"/>
                <w:szCs w:val="18"/>
              </w:rPr>
              <w:t>Annual Average 2008-2014</w:t>
            </w:r>
          </w:p>
        </w:tc>
        <w:tc>
          <w:tcPr>
            <w:tcW w:w="2598" w:type="dxa"/>
            <w:tcBorders>
              <w:top w:val="nil"/>
              <w:left w:val="nil"/>
              <w:bottom w:val="single" w:sz="12" w:space="0" w:color="auto"/>
              <w:right w:val="nil"/>
            </w:tcBorders>
            <w:vAlign w:val="center"/>
          </w:tcPr>
          <w:p w14:paraId="11E4ABD7" w14:textId="7A5A5B20" w:rsidR="00B91FA5" w:rsidRPr="00F55785" w:rsidRDefault="00B91FA5" w:rsidP="00F55785">
            <w:pPr>
              <w:pStyle w:val="ListParagraph"/>
              <w:keepNext/>
              <w:numPr>
                <w:ilvl w:val="0"/>
                <w:numId w:val="0"/>
              </w:numPr>
              <w:spacing w:before="0" w:after="0"/>
              <w:jc w:val="center"/>
              <w:rPr>
                <w:b/>
                <w:bCs/>
                <w:color w:val="000000"/>
                <w:sz w:val="18"/>
                <w:szCs w:val="18"/>
              </w:rPr>
            </w:pPr>
            <w:r w:rsidRPr="00F55785">
              <w:rPr>
                <w:color w:val="000000"/>
                <w:sz w:val="18"/>
                <w:szCs w:val="18"/>
              </w:rPr>
              <w:t>0.02116</w:t>
            </w:r>
          </w:p>
        </w:tc>
        <w:tc>
          <w:tcPr>
            <w:tcW w:w="2599" w:type="dxa"/>
            <w:tcBorders>
              <w:top w:val="nil"/>
              <w:left w:val="nil"/>
              <w:bottom w:val="single" w:sz="12" w:space="0" w:color="auto"/>
              <w:right w:val="nil"/>
            </w:tcBorders>
            <w:vAlign w:val="center"/>
          </w:tcPr>
          <w:p w14:paraId="51573D63" w14:textId="7766D38E" w:rsidR="00B91FA5" w:rsidRPr="00F55785" w:rsidRDefault="00B91FA5" w:rsidP="00F55785">
            <w:pPr>
              <w:pStyle w:val="ListParagraph"/>
              <w:keepNext/>
              <w:numPr>
                <w:ilvl w:val="0"/>
                <w:numId w:val="0"/>
              </w:numPr>
              <w:spacing w:before="0" w:after="0"/>
              <w:jc w:val="center"/>
              <w:rPr>
                <w:b/>
                <w:bCs/>
                <w:color w:val="000000"/>
                <w:sz w:val="18"/>
                <w:szCs w:val="18"/>
              </w:rPr>
            </w:pPr>
            <w:r w:rsidRPr="00F55785">
              <w:rPr>
                <w:color w:val="000000"/>
                <w:sz w:val="18"/>
                <w:szCs w:val="18"/>
              </w:rPr>
              <w:t>0.00756</w:t>
            </w:r>
          </w:p>
        </w:tc>
        <w:tc>
          <w:tcPr>
            <w:tcW w:w="2599" w:type="dxa"/>
            <w:tcBorders>
              <w:top w:val="nil"/>
              <w:left w:val="nil"/>
              <w:bottom w:val="single" w:sz="12" w:space="0" w:color="auto"/>
              <w:right w:val="nil"/>
            </w:tcBorders>
            <w:vAlign w:val="center"/>
          </w:tcPr>
          <w:p w14:paraId="3D911226" w14:textId="3ECEF562" w:rsidR="00B91FA5" w:rsidRPr="00F55785" w:rsidRDefault="00B91FA5" w:rsidP="00F55785">
            <w:pPr>
              <w:pStyle w:val="ListParagraph"/>
              <w:keepNext/>
              <w:numPr>
                <w:ilvl w:val="0"/>
                <w:numId w:val="0"/>
              </w:numPr>
              <w:spacing w:before="0" w:after="0"/>
              <w:jc w:val="center"/>
              <w:rPr>
                <w:b/>
                <w:bCs/>
                <w:color w:val="000000"/>
                <w:sz w:val="18"/>
                <w:szCs w:val="18"/>
              </w:rPr>
            </w:pPr>
            <w:r w:rsidRPr="00F55785">
              <w:rPr>
                <w:color w:val="000000"/>
                <w:sz w:val="18"/>
                <w:szCs w:val="18"/>
              </w:rPr>
              <w:t>0.04386</w:t>
            </w:r>
          </w:p>
        </w:tc>
      </w:tr>
    </w:tbl>
    <w:p w14:paraId="40C7B32C" w14:textId="7D36D9E3" w:rsidR="002A4851" w:rsidRDefault="00A069F2" w:rsidP="00574DC1">
      <w:pPr>
        <w:keepNext/>
        <w:numPr>
          <w:ilvl w:val="0"/>
          <w:numId w:val="20"/>
        </w:numPr>
      </w:pPr>
      <w:r>
        <w:t>Es</w:t>
      </w:r>
      <w:r w:rsidR="00D6546F">
        <w:t>tablish the distribution of injury crashes by vehicle age for prime movers, rigid trucks and buses</w:t>
      </w:r>
      <w:r w:rsidR="00A04C56">
        <w:t xml:space="preserve"> from BITRE data</w:t>
      </w:r>
      <w:r w:rsidR="00D6546F">
        <w:t>.</w:t>
      </w:r>
    </w:p>
    <w:p w14:paraId="2DA71ECB" w14:textId="7AA400F2" w:rsidR="00E04355" w:rsidRDefault="00E04355" w:rsidP="00E04355">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39</w:t>
      </w:r>
      <w:r w:rsidR="00092F4E">
        <w:rPr>
          <w:noProof/>
        </w:rPr>
        <w:fldChar w:fldCharType="end"/>
      </w:r>
      <w:r>
        <w:t>: Distribution of injury crashes by vehicle age in Australia for prime movers, rigid trucks and buses</w:t>
      </w:r>
    </w:p>
    <w:tbl>
      <w:tblPr>
        <w:tblStyle w:val="TableGrid"/>
        <w:tblW w:w="8732" w:type="dxa"/>
        <w:tblInd w:w="340" w:type="dxa"/>
        <w:tblLayout w:type="fixed"/>
        <w:tblCellMar>
          <w:left w:w="57" w:type="dxa"/>
          <w:right w:w="57" w:type="dxa"/>
        </w:tblCellMar>
        <w:tblLook w:val="04A0" w:firstRow="1" w:lastRow="0" w:firstColumn="1" w:lastColumn="0" w:noHBand="0" w:noVBand="1"/>
        <w:tblCaption w:val="Table 38"/>
        <w:tblDescription w:val="Distribution of injury crashes by vehicle age in Australia for prime movers, rigid trucks and buses"/>
      </w:tblPr>
      <w:tblGrid>
        <w:gridCol w:w="992"/>
        <w:gridCol w:w="860"/>
        <w:gridCol w:w="860"/>
        <w:gridCol w:w="860"/>
        <w:gridCol w:w="860"/>
        <w:gridCol w:w="860"/>
        <w:gridCol w:w="860"/>
        <w:gridCol w:w="860"/>
        <w:gridCol w:w="860"/>
        <w:gridCol w:w="860"/>
      </w:tblGrid>
      <w:tr w:rsidR="006A0EEE" w14:paraId="64777613" w14:textId="77777777" w:rsidTr="00A96453">
        <w:trPr>
          <w:trHeight w:val="216"/>
          <w:tblHeader/>
        </w:trPr>
        <w:tc>
          <w:tcPr>
            <w:tcW w:w="992" w:type="dxa"/>
            <w:tcBorders>
              <w:top w:val="single" w:sz="12" w:space="0" w:color="auto"/>
              <w:left w:val="nil"/>
              <w:bottom w:val="nil"/>
              <w:right w:val="single" w:sz="4" w:space="0" w:color="000000"/>
            </w:tcBorders>
            <w:shd w:val="clear" w:color="auto" w:fill="C6D9F1" w:themeFill="text2" w:themeFillTint="33"/>
            <w:vAlign w:val="center"/>
            <w:hideMark/>
          </w:tcPr>
          <w:p w14:paraId="48317082" w14:textId="419FB702" w:rsidR="006A0EEE" w:rsidRPr="00011BEC" w:rsidRDefault="006A0EEE" w:rsidP="00E04355">
            <w:pPr>
              <w:spacing w:before="100" w:beforeAutospacing="1" w:after="100" w:afterAutospacing="1"/>
              <w:jc w:val="center"/>
              <w:rPr>
                <w:sz w:val="16"/>
                <w:szCs w:val="16"/>
              </w:rPr>
            </w:pPr>
          </w:p>
        </w:tc>
        <w:tc>
          <w:tcPr>
            <w:tcW w:w="2580" w:type="dxa"/>
            <w:gridSpan w:val="3"/>
            <w:tcBorders>
              <w:top w:val="single" w:sz="12" w:space="0" w:color="auto"/>
              <w:left w:val="single" w:sz="4" w:space="0" w:color="000000"/>
              <w:bottom w:val="nil"/>
              <w:right w:val="single" w:sz="4" w:space="0" w:color="000000"/>
            </w:tcBorders>
            <w:shd w:val="clear" w:color="auto" w:fill="C6D9F1" w:themeFill="text2" w:themeFillTint="33"/>
            <w:vAlign w:val="center"/>
            <w:hideMark/>
          </w:tcPr>
          <w:p w14:paraId="12518218" w14:textId="5BF078C2" w:rsidR="006A0EEE" w:rsidRPr="00011BEC" w:rsidRDefault="006A0EEE" w:rsidP="00E04355">
            <w:pPr>
              <w:spacing w:before="100" w:beforeAutospacing="1" w:after="100" w:afterAutospacing="1"/>
              <w:jc w:val="center"/>
              <w:rPr>
                <w:sz w:val="16"/>
                <w:szCs w:val="16"/>
              </w:rPr>
            </w:pPr>
            <w:r w:rsidRPr="00011BEC">
              <w:rPr>
                <w:b/>
                <w:bCs/>
                <w:color w:val="000000"/>
                <w:sz w:val="16"/>
                <w:szCs w:val="16"/>
              </w:rPr>
              <w:t>Prime Movers</w:t>
            </w:r>
            <w:r w:rsidR="00D018C2">
              <w:rPr>
                <w:b/>
                <w:bCs/>
                <w:color w:val="000000"/>
                <w:sz w:val="16"/>
                <w:szCs w:val="16"/>
              </w:rPr>
              <w:t xml:space="preserve"> (NC)</w:t>
            </w:r>
          </w:p>
        </w:tc>
        <w:tc>
          <w:tcPr>
            <w:tcW w:w="2580" w:type="dxa"/>
            <w:gridSpan w:val="3"/>
            <w:tcBorders>
              <w:top w:val="single" w:sz="12" w:space="0" w:color="auto"/>
              <w:left w:val="single" w:sz="4" w:space="0" w:color="000000"/>
              <w:bottom w:val="nil"/>
              <w:right w:val="single" w:sz="4" w:space="0" w:color="000000"/>
            </w:tcBorders>
            <w:shd w:val="clear" w:color="auto" w:fill="C6D9F1" w:themeFill="text2" w:themeFillTint="33"/>
            <w:vAlign w:val="center"/>
            <w:hideMark/>
          </w:tcPr>
          <w:p w14:paraId="781DD025" w14:textId="6C18F813" w:rsidR="006A0EEE" w:rsidRPr="00011BEC" w:rsidRDefault="006A0EEE" w:rsidP="00E04355">
            <w:pPr>
              <w:spacing w:before="100" w:beforeAutospacing="1" w:after="100" w:afterAutospacing="1"/>
              <w:jc w:val="center"/>
              <w:rPr>
                <w:sz w:val="16"/>
                <w:szCs w:val="16"/>
              </w:rPr>
            </w:pPr>
            <w:r w:rsidRPr="00011BEC">
              <w:rPr>
                <w:b/>
                <w:bCs/>
                <w:color w:val="000000"/>
                <w:sz w:val="16"/>
                <w:szCs w:val="16"/>
              </w:rPr>
              <w:t>Rigid Trucks</w:t>
            </w:r>
            <w:r w:rsidR="00D018C2">
              <w:rPr>
                <w:b/>
                <w:bCs/>
                <w:color w:val="000000"/>
                <w:sz w:val="16"/>
                <w:szCs w:val="16"/>
              </w:rPr>
              <w:t xml:space="preserve"> (NB2 &amp; NC)</w:t>
            </w:r>
          </w:p>
        </w:tc>
        <w:tc>
          <w:tcPr>
            <w:tcW w:w="2580" w:type="dxa"/>
            <w:gridSpan w:val="3"/>
            <w:tcBorders>
              <w:top w:val="single" w:sz="12" w:space="0" w:color="auto"/>
              <w:left w:val="single" w:sz="4" w:space="0" w:color="000000"/>
              <w:bottom w:val="nil"/>
              <w:right w:val="nil"/>
            </w:tcBorders>
            <w:shd w:val="clear" w:color="auto" w:fill="C6D9F1" w:themeFill="text2" w:themeFillTint="33"/>
            <w:vAlign w:val="center"/>
            <w:hideMark/>
          </w:tcPr>
          <w:p w14:paraId="74A11BD9" w14:textId="561C25B8" w:rsidR="006A0EEE" w:rsidRPr="00011BEC" w:rsidRDefault="006A0EEE" w:rsidP="00E04355">
            <w:pPr>
              <w:spacing w:before="100" w:beforeAutospacing="1" w:after="100" w:afterAutospacing="1"/>
              <w:jc w:val="center"/>
              <w:rPr>
                <w:sz w:val="16"/>
                <w:szCs w:val="16"/>
              </w:rPr>
            </w:pPr>
            <w:r w:rsidRPr="00011BEC">
              <w:rPr>
                <w:b/>
                <w:bCs/>
                <w:color w:val="000000"/>
                <w:sz w:val="16"/>
                <w:szCs w:val="16"/>
              </w:rPr>
              <w:t>Buses</w:t>
            </w:r>
            <w:r w:rsidR="00D018C2">
              <w:rPr>
                <w:b/>
                <w:bCs/>
                <w:color w:val="000000"/>
                <w:sz w:val="16"/>
                <w:szCs w:val="16"/>
              </w:rPr>
              <w:t xml:space="preserve"> (MD4 &amp; ME)</w:t>
            </w:r>
          </w:p>
        </w:tc>
      </w:tr>
      <w:tr w:rsidR="00E04355" w14:paraId="54B119AB" w14:textId="77777777" w:rsidTr="00A96453">
        <w:trPr>
          <w:cantSplit/>
          <w:trHeight w:val="1239"/>
          <w:tblHeader/>
        </w:trPr>
        <w:tc>
          <w:tcPr>
            <w:tcW w:w="992" w:type="dxa"/>
            <w:tcBorders>
              <w:top w:val="nil"/>
              <w:left w:val="nil"/>
              <w:bottom w:val="single" w:sz="12" w:space="0" w:color="auto"/>
              <w:right w:val="single" w:sz="4" w:space="0" w:color="000000"/>
            </w:tcBorders>
            <w:shd w:val="clear" w:color="auto" w:fill="C6D9F1" w:themeFill="text2" w:themeFillTint="33"/>
            <w:vAlign w:val="center"/>
            <w:hideMark/>
          </w:tcPr>
          <w:p w14:paraId="55F9A1AD" w14:textId="77777777" w:rsidR="00E04355" w:rsidRPr="00011BEC" w:rsidRDefault="00E04355" w:rsidP="00E04355">
            <w:pPr>
              <w:spacing w:before="100" w:beforeAutospacing="1" w:after="120"/>
              <w:ind w:left="57" w:right="57"/>
              <w:jc w:val="center"/>
              <w:rPr>
                <w:sz w:val="16"/>
                <w:szCs w:val="16"/>
              </w:rPr>
            </w:pPr>
            <w:r w:rsidRPr="00011BEC">
              <w:rPr>
                <w:b/>
                <w:bCs/>
                <w:color w:val="000000"/>
                <w:sz w:val="16"/>
                <w:szCs w:val="16"/>
              </w:rPr>
              <w:t>Age of Vehicle</w:t>
            </w:r>
          </w:p>
        </w:tc>
        <w:tc>
          <w:tcPr>
            <w:tcW w:w="860" w:type="dxa"/>
            <w:tcBorders>
              <w:top w:val="nil"/>
              <w:left w:val="single" w:sz="4" w:space="0" w:color="000000"/>
              <w:bottom w:val="single" w:sz="12" w:space="0" w:color="auto"/>
              <w:right w:val="nil"/>
            </w:tcBorders>
            <w:shd w:val="clear" w:color="auto" w:fill="C6D9F1" w:themeFill="text2" w:themeFillTint="33"/>
            <w:textDirection w:val="tbRl"/>
            <w:vAlign w:val="center"/>
            <w:hideMark/>
          </w:tcPr>
          <w:p w14:paraId="64BC3D77" w14:textId="77777777"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Crash Frequency</w:t>
            </w:r>
          </w:p>
        </w:tc>
        <w:tc>
          <w:tcPr>
            <w:tcW w:w="860" w:type="dxa"/>
            <w:tcBorders>
              <w:top w:val="nil"/>
              <w:left w:val="nil"/>
              <w:bottom w:val="single" w:sz="12" w:space="0" w:color="auto"/>
              <w:right w:val="nil"/>
            </w:tcBorders>
            <w:shd w:val="clear" w:color="auto" w:fill="C6D9F1" w:themeFill="text2" w:themeFillTint="33"/>
            <w:textDirection w:val="tbRl"/>
            <w:vAlign w:val="center"/>
            <w:hideMark/>
          </w:tcPr>
          <w:p w14:paraId="248EF358" w14:textId="04801073"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Percentage</w:t>
            </w:r>
          </w:p>
        </w:tc>
        <w:tc>
          <w:tcPr>
            <w:tcW w:w="860" w:type="dxa"/>
            <w:tcBorders>
              <w:top w:val="nil"/>
              <w:left w:val="nil"/>
              <w:bottom w:val="single" w:sz="12" w:space="0" w:color="auto"/>
              <w:right w:val="nil"/>
            </w:tcBorders>
            <w:shd w:val="clear" w:color="auto" w:fill="C6D9F1" w:themeFill="text2" w:themeFillTint="33"/>
            <w:textDirection w:val="tbRl"/>
            <w:vAlign w:val="center"/>
            <w:hideMark/>
          </w:tcPr>
          <w:p w14:paraId="1B1A4D24" w14:textId="5BA30EE2"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Cumulative Percentage</w:t>
            </w:r>
          </w:p>
        </w:tc>
        <w:tc>
          <w:tcPr>
            <w:tcW w:w="860" w:type="dxa"/>
            <w:tcBorders>
              <w:top w:val="nil"/>
              <w:left w:val="single" w:sz="4" w:space="0" w:color="000000"/>
              <w:bottom w:val="single" w:sz="12" w:space="0" w:color="auto"/>
              <w:right w:val="nil"/>
            </w:tcBorders>
            <w:shd w:val="clear" w:color="auto" w:fill="C6D9F1" w:themeFill="text2" w:themeFillTint="33"/>
            <w:textDirection w:val="tbRl"/>
            <w:vAlign w:val="center"/>
            <w:hideMark/>
          </w:tcPr>
          <w:p w14:paraId="19D42DB6" w14:textId="77777777"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Crash Frequency</w:t>
            </w:r>
          </w:p>
        </w:tc>
        <w:tc>
          <w:tcPr>
            <w:tcW w:w="860" w:type="dxa"/>
            <w:tcBorders>
              <w:top w:val="nil"/>
              <w:left w:val="nil"/>
              <w:bottom w:val="single" w:sz="12" w:space="0" w:color="auto"/>
              <w:right w:val="nil"/>
            </w:tcBorders>
            <w:shd w:val="clear" w:color="auto" w:fill="C6D9F1" w:themeFill="text2" w:themeFillTint="33"/>
            <w:textDirection w:val="tbRl"/>
            <w:vAlign w:val="center"/>
            <w:hideMark/>
          </w:tcPr>
          <w:p w14:paraId="7BEA579C" w14:textId="55F6AD57"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Percentage</w:t>
            </w:r>
          </w:p>
        </w:tc>
        <w:tc>
          <w:tcPr>
            <w:tcW w:w="860" w:type="dxa"/>
            <w:tcBorders>
              <w:top w:val="nil"/>
              <w:left w:val="nil"/>
              <w:bottom w:val="single" w:sz="12" w:space="0" w:color="auto"/>
              <w:right w:val="nil"/>
            </w:tcBorders>
            <w:shd w:val="clear" w:color="auto" w:fill="C6D9F1" w:themeFill="text2" w:themeFillTint="33"/>
            <w:textDirection w:val="tbRl"/>
            <w:vAlign w:val="center"/>
            <w:hideMark/>
          </w:tcPr>
          <w:p w14:paraId="682FFA39" w14:textId="7ADD703D"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Cumulative Percentage</w:t>
            </w:r>
          </w:p>
        </w:tc>
        <w:tc>
          <w:tcPr>
            <w:tcW w:w="860" w:type="dxa"/>
            <w:tcBorders>
              <w:top w:val="nil"/>
              <w:left w:val="single" w:sz="4" w:space="0" w:color="000000"/>
              <w:bottom w:val="single" w:sz="12" w:space="0" w:color="auto"/>
              <w:right w:val="nil"/>
            </w:tcBorders>
            <w:shd w:val="clear" w:color="auto" w:fill="C6D9F1" w:themeFill="text2" w:themeFillTint="33"/>
            <w:textDirection w:val="tbRl"/>
            <w:vAlign w:val="center"/>
            <w:hideMark/>
          </w:tcPr>
          <w:p w14:paraId="1B3BAC68" w14:textId="77777777"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Crash Frequency</w:t>
            </w:r>
          </w:p>
        </w:tc>
        <w:tc>
          <w:tcPr>
            <w:tcW w:w="860" w:type="dxa"/>
            <w:tcBorders>
              <w:top w:val="nil"/>
              <w:left w:val="nil"/>
              <w:bottom w:val="single" w:sz="12" w:space="0" w:color="auto"/>
              <w:right w:val="nil"/>
            </w:tcBorders>
            <w:shd w:val="clear" w:color="auto" w:fill="C6D9F1" w:themeFill="text2" w:themeFillTint="33"/>
            <w:textDirection w:val="tbRl"/>
            <w:vAlign w:val="center"/>
            <w:hideMark/>
          </w:tcPr>
          <w:p w14:paraId="5B51DEA8" w14:textId="490AF38E"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Percentage</w:t>
            </w:r>
          </w:p>
        </w:tc>
        <w:tc>
          <w:tcPr>
            <w:tcW w:w="860" w:type="dxa"/>
            <w:tcBorders>
              <w:top w:val="nil"/>
              <w:left w:val="nil"/>
              <w:bottom w:val="single" w:sz="12" w:space="0" w:color="auto"/>
              <w:right w:val="nil"/>
            </w:tcBorders>
            <w:shd w:val="clear" w:color="auto" w:fill="C6D9F1" w:themeFill="text2" w:themeFillTint="33"/>
            <w:textDirection w:val="tbRl"/>
            <w:vAlign w:val="center"/>
            <w:hideMark/>
          </w:tcPr>
          <w:p w14:paraId="6ED7BACE" w14:textId="43D06A9D" w:rsidR="00E04355" w:rsidRPr="00011BEC" w:rsidRDefault="00E04355" w:rsidP="00F57F8C">
            <w:pPr>
              <w:spacing w:before="100" w:beforeAutospacing="1" w:after="120"/>
              <w:ind w:left="57" w:right="57"/>
              <w:jc w:val="center"/>
              <w:rPr>
                <w:sz w:val="16"/>
                <w:szCs w:val="16"/>
              </w:rPr>
            </w:pPr>
            <w:r w:rsidRPr="00011BEC">
              <w:rPr>
                <w:b/>
                <w:bCs/>
                <w:color w:val="000000"/>
                <w:sz w:val="16"/>
                <w:szCs w:val="16"/>
              </w:rPr>
              <w:t>Cumulative Percentage</w:t>
            </w:r>
          </w:p>
        </w:tc>
      </w:tr>
      <w:tr w:rsidR="006F5167" w14:paraId="5AC17013" w14:textId="77777777" w:rsidTr="00BE37D5">
        <w:tc>
          <w:tcPr>
            <w:tcW w:w="992" w:type="dxa"/>
            <w:tcBorders>
              <w:top w:val="single" w:sz="12" w:space="0" w:color="auto"/>
              <w:left w:val="nil"/>
              <w:bottom w:val="nil"/>
              <w:right w:val="single" w:sz="4" w:space="0" w:color="000000"/>
            </w:tcBorders>
            <w:vAlign w:val="center"/>
            <w:hideMark/>
          </w:tcPr>
          <w:p w14:paraId="2932A464" w14:textId="77777777" w:rsidR="006F5167" w:rsidRPr="00011BEC" w:rsidRDefault="006F5167" w:rsidP="006F5167">
            <w:pPr>
              <w:spacing w:before="0" w:after="0"/>
              <w:jc w:val="center"/>
              <w:rPr>
                <w:sz w:val="16"/>
                <w:szCs w:val="16"/>
              </w:rPr>
            </w:pPr>
            <w:r w:rsidRPr="00011BEC">
              <w:rPr>
                <w:color w:val="000000"/>
                <w:sz w:val="16"/>
                <w:szCs w:val="16"/>
              </w:rPr>
              <w:t>0</w:t>
            </w:r>
          </w:p>
        </w:tc>
        <w:tc>
          <w:tcPr>
            <w:tcW w:w="860" w:type="dxa"/>
            <w:tcBorders>
              <w:top w:val="single" w:sz="12" w:space="0" w:color="auto"/>
              <w:left w:val="single" w:sz="4" w:space="0" w:color="000000"/>
              <w:bottom w:val="nil"/>
              <w:right w:val="nil"/>
            </w:tcBorders>
            <w:vAlign w:val="center"/>
            <w:hideMark/>
          </w:tcPr>
          <w:p w14:paraId="16D9600E" w14:textId="77777777" w:rsidR="006F5167" w:rsidRPr="00011BEC" w:rsidRDefault="006F5167" w:rsidP="006F5167">
            <w:pPr>
              <w:spacing w:before="0" w:after="0"/>
              <w:jc w:val="center"/>
              <w:rPr>
                <w:sz w:val="16"/>
                <w:szCs w:val="16"/>
              </w:rPr>
            </w:pPr>
            <w:r w:rsidRPr="00011BEC">
              <w:rPr>
                <w:color w:val="000000"/>
                <w:sz w:val="16"/>
                <w:szCs w:val="16"/>
              </w:rPr>
              <w:t>144</w:t>
            </w:r>
          </w:p>
        </w:tc>
        <w:tc>
          <w:tcPr>
            <w:tcW w:w="860" w:type="dxa"/>
            <w:tcBorders>
              <w:top w:val="single" w:sz="12" w:space="0" w:color="auto"/>
              <w:left w:val="nil"/>
              <w:bottom w:val="nil"/>
              <w:right w:val="nil"/>
            </w:tcBorders>
            <w:vAlign w:val="bottom"/>
          </w:tcPr>
          <w:p w14:paraId="2C46B6C1" w14:textId="13786FDD" w:rsidR="006F5167" w:rsidRPr="00011BEC" w:rsidRDefault="006F5167" w:rsidP="006F5167">
            <w:pPr>
              <w:spacing w:before="0" w:after="0"/>
              <w:jc w:val="center"/>
              <w:rPr>
                <w:sz w:val="16"/>
                <w:szCs w:val="16"/>
              </w:rPr>
            </w:pPr>
            <w:r>
              <w:rPr>
                <w:color w:val="000000"/>
                <w:sz w:val="16"/>
                <w:szCs w:val="16"/>
              </w:rPr>
              <w:t>2.71</w:t>
            </w:r>
          </w:p>
        </w:tc>
        <w:tc>
          <w:tcPr>
            <w:tcW w:w="860" w:type="dxa"/>
            <w:tcBorders>
              <w:top w:val="single" w:sz="12" w:space="0" w:color="auto"/>
              <w:left w:val="nil"/>
              <w:bottom w:val="nil"/>
              <w:right w:val="nil"/>
            </w:tcBorders>
            <w:vAlign w:val="bottom"/>
          </w:tcPr>
          <w:p w14:paraId="2FDDD066" w14:textId="0E681EC5" w:rsidR="006F5167" w:rsidRPr="00011BEC" w:rsidRDefault="006F5167" w:rsidP="006F5167">
            <w:pPr>
              <w:spacing w:before="0" w:after="0"/>
              <w:jc w:val="center"/>
              <w:rPr>
                <w:sz w:val="16"/>
                <w:szCs w:val="16"/>
              </w:rPr>
            </w:pPr>
            <w:r>
              <w:rPr>
                <w:color w:val="000000"/>
                <w:sz w:val="16"/>
                <w:szCs w:val="16"/>
              </w:rPr>
              <w:t>2.71</w:t>
            </w:r>
          </w:p>
        </w:tc>
        <w:tc>
          <w:tcPr>
            <w:tcW w:w="860" w:type="dxa"/>
            <w:tcBorders>
              <w:top w:val="single" w:sz="12" w:space="0" w:color="auto"/>
              <w:left w:val="single" w:sz="4" w:space="0" w:color="000000"/>
              <w:bottom w:val="nil"/>
              <w:right w:val="nil"/>
            </w:tcBorders>
            <w:vAlign w:val="center"/>
            <w:hideMark/>
          </w:tcPr>
          <w:p w14:paraId="14E78A72" w14:textId="77777777" w:rsidR="006F5167" w:rsidRPr="00011BEC" w:rsidRDefault="006F5167" w:rsidP="006F5167">
            <w:pPr>
              <w:spacing w:before="0" w:after="0"/>
              <w:jc w:val="center"/>
              <w:rPr>
                <w:sz w:val="16"/>
                <w:szCs w:val="16"/>
              </w:rPr>
            </w:pPr>
            <w:r w:rsidRPr="00011BEC">
              <w:rPr>
                <w:color w:val="000000"/>
                <w:sz w:val="16"/>
                <w:szCs w:val="16"/>
              </w:rPr>
              <w:t>152</w:t>
            </w:r>
          </w:p>
        </w:tc>
        <w:tc>
          <w:tcPr>
            <w:tcW w:w="860" w:type="dxa"/>
            <w:tcBorders>
              <w:top w:val="single" w:sz="12" w:space="0" w:color="auto"/>
              <w:left w:val="nil"/>
              <w:bottom w:val="nil"/>
              <w:right w:val="nil"/>
            </w:tcBorders>
            <w:vAlign w:val="bottom"/>
          </w:tcPr>
          <w:p w14:paraId="11B70199" w14:textId="19C89587" w:rsidR="006F5167" w:rsidRPr="00011BEC" w:rsidRDefault="006F5167" w:rsidP="006F5167">
            <w:pPr>
              <w:spacing w:before="0" w:after="0"/>
              <w:jc w:val="center"/>
              <w:rPr>
                <w:sz w:val="16"/>
                <w:szCs w:val="16"/>
              </w:rPr>
            </w:pPr>
            <w:r>
              <w:rPr>
                <w:color w:val="000000"/>
                <w:sz w:val="16"/>
                <w:szCs w:val="16"/>
              </w:rPr>
              <w:t>1.76</w:t>
            </w:r>
          </w:p>
        </w:tc>
        <w:tc>
          <w:tcPr>
            <w:tcW w:w="860" w:type="dxa"/>
            <w:tcBorders>
              <w:top w:val="single" w:sz="12" w:space="0" w:color="auto"/>
              <w:left w:val="nil"/>
              <w:bottom w:val="nil"/>
              <w:right w:val="nil"/>
            </w:tcBorders>
            <w:vAlign w:val="bottom"/>
          </w:tcPr>
          <w:p w14:paraId="34C4F751" w14:textId="3F1D0973" w:rsidR="006F5167" w:rsidRPr="00011BEC" w:rsidRDefault="006F5167" w:rsidP="006F5167">
            <w:pPr>
              <w:spacing w:before="0" w:after="0"/>
              <w:jc w:val="center"/>
              <w:rPr>
                <w:sz w:val="16"/>
                <w:szCs w:val="16"/>
              </w:rPr>
            </w:pPr>
            <w:r>
              <w:rPr>
                <w:color w:val="000000"/>
                <w:sz w:val="16"/>
                <w:szCs w:val="16"/>
              </w:rPr>
              <w:t>1.76</w:t>
            </w:r>
          </w:p>
        </w:tc>
        <w:tc>
          <w:tcPr>
            <w:tcW w:w="860" w:type="dxa"/>
            <w:tcBorders>
              <w:top w:val="single" w:sz="12" w:space="0" w:color="auto"/>
              <w:left w:val="single" w:sz="4" w:space="0" w:color="000000"/>
              <w:bottom w:val="nil"/>
              <w:right w:val="nil"/>
            </w:tcBorders>
            <w:vAlign w:val="center"/>
            <w:hideMark/>
          </w:tcPr>
          <w:p w14:paraId="360AB7A6" w14:textId="77777777" w:rsidR="006F5167" w:rsidRPr="00011BEC" w:rsidRDefault="006F5167" w:rsidP="006F5167">
            <w:pPr>
              <w:spacing w:before="0" w:after="0"/>
              <w:jc w:val="center"/>
              <w:rPr>
                <w:sz w:val="16"/>
                <w:szCs w:val="16"/>
              </w:rPr>
            </w:pPr>
            <w:r w:rsidRPr="00011BEC">
              <w:rPr>
                <w:color w:val="000000"/>
                <w:sz w:val="16"/>
                <w:szCs w:val="16"/>
              </w:rPr>
              <w:t>81</w:t>
            </w:r>
          </w:p>
        </w:tc>
        <w:tc>
          <w:tcPr>
            <w:tcW w:w="860" w:type="dxa"/>
            <w:tcBorders>
              <w:top w:val="single" w:sz="12" w:space="0" w:color="auto"/>
              <w:left w:val="nil"/>
              <w:bottom w:val="nil"/>
              <w:right w:val="nil"/>
            </w:tcBorders>
            <w:vAlign w:val="bottom"/>
          </w:tcPr>
          <w:p w14:paraId="543421BD" w14:textId="7F17D862" w:rsidR="006F5167" w:rsidRPr="00011BEC" w:rsidRDefault="006F5167" w:rsidP="006F5167">
            <w:pPr>
              <w:spacing w:before="0" w:after="0"/>
              <w:jc w:val="center"/>
              <w:rPr>
                <w:sz w:val="16"/>
                <w:szCs w:val="16"/>
              </w:rPr>
            </w:pPr>
            <w:r>
              <w:rPr>
                <w:color w:val="000000"/>
                <w:sz w:val="16"/>
                <w:szCs w:val="16"/>
              </w:rPr>
              <w:t>2.33</w:t>
            </w:r>
          </w:p>
        </w:tc>
        <w:tc>
          <w:tcPr>
            <w:tcW w:w="860" w:type="dxa"/>
            <w:tcBorders>
              <w:top w:val="single" w:sz="12" w:space="0" w:color="auto"/>
              <w:left w:val="nil"/>
              <w:bottom w:val="nil"/>
              <w:right w:val="nil"/>
            </w:tcBorders>
            <w:vAlign w:val="bottom"/>
          </w:tcPr>
          <w:p w14:paraId="6EFF1F9B" w14:textId="50D52A80" w:rsidR="006F5167" w:rsidRPr="00011BEC" w:rsidRDefault="006F5167" w:rsidP="006F5167">
            <w:pPr>
              <w:spacing w:before="0" w:after="0"/>
              <w:jc w:val="center"/>
              <w:rPr>
                <w:sz w:val="16"/>
                <w:szCs w:val="16"/>
              </w:rPr>
            </w:pPr>
            <w:r>
              <w:rPr>
                <w:color w:val="000000"/>
                <w:sz w:val="16"/>
                <w:szCs w:val="16"/>
              </w:rPr>
              <w:t>2.33</w:t>
            </w:r>
          </w:p>
        </w:tc>
      </w:tr>
      <w:tr w:rsidR="006F5167" w14:paraId="5D339576" w14:textId="77777777" w:rsidTr="00BE37D5">
        <w:tc>
          <w:tcPr>
            <w:tcW w:w="992" w:type="dxa"/>
            <w:tcBorders>
              <w:top w:val="nil"/>
              <w:left w:val="nil"/>
              <w:bottom w:val="nil"/>
              <w:right w:val="single" w:sz="4" w:space="0" w:color="000000"/>
            </w:tcBorders>
            <w:vAlign w:val="center"/>
            <w:hideMark/>
          </w:tcPr>
          <w:p w14:paraId="49F5776C" w14:textId="77777777" w:rsidR="006F5167" w:rsidRPr="00011BEC" w:rsidRDefault="006F5167" w:rsidP="006F5167">
            <w:pPr>
              <w:spacing w:before="0" w:after="0"/>
              <w:jc w:val="center"/>
              <w:rPr>
                <w:sz w:val="16"/>
                <w:szCs w:val="16"/>
              </w:rPr>
            </w:pPr>
            <w:r w:rsidRPr="00011BEC">
              <w:rPr>
                <w:color w:val="000000"/>
                <w:sz w:val="16"/>
                <w:szCs w:val="16"/>
              </w:rPr>
              <w:t>1</w:t>
            </w:r>
          </w:p>
        </w:tc>
        <w:tc>
          <w:tcPr>
            <w:tcW w:w="860" w:type="dxa"/>
            <w:tcBorders>
              <w:top w:val="nil"/>
              <w:left w:val="single" w:sz="4" w:space="0" w:color="000000"/>
              <w:bottom w:val="nil"/>
              <w:right w:val="nil"/>
            </w:tcBorders>
            <w:vAlign w:val="center"/>
            <w:hideMark/>
          </w:tcPr>
          <w:p w14:paraId="68F34100" w14:textId="77777777" w:rsidR="006F5167" w:rsidRPr="00011BEC" w:rsidRDefault="006F5167" w:rsidP="006F5167">
            <w:pPr>
              <w:spacing w:before="0" w:after="0"/>
              <w:jc w:val="center"/>
              <w:rPr>
                <w:sz w:val="16"/>
                <w:szCs w:val="16"/>
              </w:rPr>
            </w:pPr>
            <w:r w:rsidRPr="00011BEC">
              <w:rPr>
                <w:color w:val="000000"/>
                <w:sz w:val="16"/>
                <w:szCs w:val="16"/>
              </w:rPr>
              <w:t>428</w:t>
            </w:r>
          </w:p>
        </w:tc>
        <w:tc>
          <w:tcPr>
            <w:tcW w:w="860" w:type="dxa"/>
            <w:tcBorders>
              <w:top w:val="nil"/>
              <w:left w:val="nil"/>
              <w:bottom w:val="nil"/>
              <w:right w:val="nil"/>
            </w:tcBorders>
            <w:vAlign w:val="bottom"/>
          </w:tcPr>
          <w:p w14:paraId="571183E0" w14:textId="4B7128DB" w:rsidR="006F5167" w:rsidRPr="00011BEC" w:rsidRDefault="006F5167" w:rsidP="006F5167">
            <w:pPr>
              <w:spacing w:before="0" w:after="0"/>
              <w:jc w:val="center"/>
              <w:rPr>
                <w:sz w:val="16"/>
                <w:szCs w:val="16"/>
              </w:rPr>
            </w:pPr>
            <w:r>
              <w:rPr>
                <w:color w:val="000000"/>
                <w:sz w:val="16"/>
                <w:szCs w:val="16"/>
              </w:rPr>
              <w:t>8.05</w:t>
            </w:r>
          </w:p>
        </w:tc>
        <w:tc>
          <w:tcPr>
            <w:tcW w:w="860" w:type="dxa"/>
            <w:tcBorders>
              <w:top w:val="nil"/>
              <w:left w:val="nil"/>
              <w:bottom w:val="nil"/>
              <w:right w:val="nil"/>
            </w:tcBorders>
            <w:vAlign w:val="bottom"/>
          </w:tcPr>
          <w:p w14:paraId="55FD1146" w14:textId="4F3949BA" w:rsidR="006F5167" w:rsidRPr="00011BEC" w:rsidRDefault="006F5167" w:rsidP="006F5167">
            <w:pPr>
              <w:spacing w:before="0" w:after="0"/>
              <w:jc w:val="center"/>
              <w:rPr>
                <w:sz w:val="16"/>
                <w:szCs w:val="16"/>
              </w:rPr>
            </w:pPr>
            <w:r>
              <w:rPr>
                <w:color w:val="000000"/>
                <w:sz w:val="16"/>
                <w:szCs w:val="16"/>
              </w:rPr>
              <w:t>10.76</w:t>
            </w:r>
          </w:p>
        </w:tc>
        <w:tc>
          <w:tcPr>
            <w:tcW w:w="860" w:type="dxa"/>
            <w:tcBorders>
              <w:top w:val="nil"/>
              <w:left w:val="single" w:sz="4" w:space="0" w:color="000000"/>
              <w:bottom w:val="nil"/>
              <w:right w:val="nil"/>
            </w:tcBorders>
            <w:vAlign w:val="center"/>
            <w:hideMark/>
          </w:tcPr>
          <w:p w14:paraId="2C19376F" w14:textId="77777777" w:rsidR="006F5167" w:rsidRPr="00011BEC" w:rsidRDefault="006F5167" w:rsidP="006F5167">
            <w:pPr>
              <w:spacing w:before="0" w:after="0"/>
              <w:jc w:val="center"/>
              <w:rPr>
                <w:sz w:val="16"/>
                <w:szCs w:val="16"/>
              </w:rPr>
            </w:pPr>
            <w:r w:rsidRPr="00011BEC">
              <w:rPr>
                <w:color w:val="000000"/>
                <w:sz w:val="16"/>
                <w:szCs w:val="16"/>
              </w:rPr>
              <w:t>509</w:t>
            </w:r>
          </w:p>
        </w:tc>
        <w:tc>
          <w:tcPr>
            <w:tcW w:w="860" w:type="dxa"/>
            <w:tcBorders>
              <w:top w:val="nil"/>
              <w:left w:val="nil"/>
              <w:bottom w:val="nil"/>
              <w:right w:val="nil"/>
            </w:tcBorders>
            <w:vAlign w:val="bottom"/>
          </w:tcPr>
          <w:p w14:paraId="5E7057D7" w14:textId="58005D76" w:rsidR="006F5167" w:rsidRPr="00011BEC" w:rsidRDefault="006F5167" w:rsidP="006F5167">
            <w:pPr>
              <w:spacing w:before="0" w:after="0"/>
              <w:jc w:val="center"/>
              <w:rPr>
                <w:sz w:val="16"/>
                <w:szCs w:val="16"/>
              </w:rPr>
            </w:pPr>
            <w:r>
              <w:rPr>
                <w:color w:val="000000"/>
                <w:sz w:val="16"/>
                <w:szCs w:val="16"/>
              </w:rPr>
              <w:t>5.89</w:t>
            </w:r>
          </w:p>
        </w:tc>
        <w:tc>
          <w:tcPr>
            <w:tcW w:w="860" w:type="dxa"/>
            <w:tcBorders>
              <w:top w:val="nil"/>
              <w:left w:val="nil"/>
              <w:bottom w:val="nil"/>
              <w:right w:val="nil"/>
            </w:tcBorders>
            <w:vAlign w:val="bottom"/>
          </w:tcPr>
          <w:p w14:paraId="16E6CDFE" w14:textId="210E6C28" w:rsidR="006F5167" w:rsidRPr="00011BEC" w:rsidRDefault="006F5167" w:rsidP="006F5167">
            <w:pPr>
              <w:spacing w:before="0" w:after="0"/>
              <w:jc w:val="center"/>
              <w:rPr>
                <w:sz w:val="16"/>
                <w:szCs w:val="16"/>
              </w:rPr>
            </w:pPr>
            <w:r>
              <w:rPr>
                <w:color w:val="000000"/>
                <w:sz w:val="16"/>
                <w:szCs w:val="16"/>
              </w:rPr>
              <w:t>7.65</w:t>
            </w:r>
          </w:p>
        </w:tc>
        <w:tc>
          <w:tcPr>
            <w:tcW w:w="860" w:type="dxa"/>
            <w:tcBorders>
              <w:top w:val="nil"/>
              <w:left w:val="single" w:sz="4" w:space="0" w:color="000000"/>
              <w:bottom w:val="nil"/>
              <w:right w:val="nil"/>
            </w:tcBorders>
            <w:vAlign w:val="center"/>
            <w:hideMark/>
          </w:tcPr>
          <w:p w14:paraId="11B7D5C0" w14:textId="77777777" w:rsidR="006F5167" w:rsidRPr="00011BEC" w:rsidRDefault="006F5167" w:rsidP="006F5167">
            <w:pPr>
              <w:spacing w:before="0" w:after="0"/>
              <w:jc w:val="center"/>
              <w:rPr>
                <w:sz w:val="16"/>
                <w:szCs w:val="16"/>
              </w:rPr>
            </w:pPr>
            <w:r w:rsidRPr="00011BEC">
              <w:rPr>
                <w:color w:val="000000"/>
                <w:sz w:val="16"/>
                <w:szCs w:val="16"/>
              </w:rPr>
              <w:t>247</w:t>
            </w:r>
          </w:p>
        </w:tc>
        <w:tc>
          <w:tcPr>
            <w:tcW w:w="860" w:type="dxa"/>
            <w:tcBorders>
              <w:top w:val="nil"/>
              <w:left w:val="nil"/>
              <w:bottom w:val="nil"/>
              <w:right w:val="nil"/>
            </w:tcBorders>
            <w:vAlign w:val="bottom"/>
          </w:tcPr>
          <w:p w14:paraId="548FDFFF" w14:textId="1CCC56EE" w:rsidR="006F5167" w:rsidRPr="00011BEC" w:rsidRDefault="006F5167" w:rsidP="006F5167">
            <w:pPr>
              <w:spacing w:before="0" w:after="0"/>
              <w:jc w:val="center"/>
              <w:rPr>
                <w:sz w:val="16"/>
                <w:szCs w:val="16"/>
              </w:rPr>
            </w:pPr>
            <w:r>
              <w:rPr>
                <w:color w:val="000000"/>
                <w:sz w:val="16"/>
                <w:szCs w:val="16"/>
              </w:rPr>
              <w:t>7.12</w:t>
            </w:r>
          </w:p>
        </w:tc>
        <w:tc>
          <w:tcPr>
            <w:tcW w:w="860" w:type="dxa"/>
            <w:tcBorders>
              <w:top w:val="nil"/>
              <w:left w:val="nil"/>
              <w:bottom w:val="nil"/>
              <w:right w:val="nil"/>
            </w:tcBorders>
            <w:vAlign w:val="bottom"/>
          </w:tcPr>
          <w:p w14:paraId="2E910AC9" w14:textId="662FA78C" w:rsidR="006F5167" w:rsidRPr="00011BEC" w:rsidRDefault="006F5167" w:rsidP="006F5167">
            <w:pPr>
              <w:spacing w:before="0" w:after="0"/>
              <w:jc w:val="center"/>
              <w:rPr>
                <w:sz w:val="16"/>
                <w:szCs w:val="16"/>
              </w:rPr>
            </w:pPr>
            <w:r>
              <w:rPr>
                <w:color w:val="000000"/>
                <w:sz w:val="16"/>
                <w:szCs w:val="16"/>
              </w:rPr>
              <w:t>9.45</w:t>
            </w:r>
          </w:p>
        </w:tc>
      </w:tr>
      <w:tr w:rsidR="006F5167" w14:paraId="355BDD73" w14:textId="77777777" w:rsidTr="00BE37D5">
        <w:tc>
          <w:tcPr>
            <w:tcW w:w="992" w:type="dxa"/>
            <w:tcBorders>
              <w:top w:val="nil"/>
              <w:left w:val="nil"/>
              <w:bottom w:val="nil"/>
              <w:right w:val="single" w:sz="4" w:space="0" w:color="000000"/>
            </w:tcBorders>
            <w:vAlign w:val="center"/>
            <w:hideMark/>
          </w:tcPr>
          <w:p w14:paraId="1EF9B480" w14:textId="77777777" w:rsidR="006F5167" w:rsidRPr="00011BEC" w:rsidRDefault="006F5167" w:rsidP="006F5167">
            <w:pPr>
              <w:spacing w:before="0" w:after="0"/>
              <w:jc w:val="center"/>
              <w:rPr>
                <w:sz w:val="16"/>
                <w:szCs w:val="16"/>
              </w:rPr>
            </w:pPr>
            <w:r w:rsidRPr="00011BEC">
              <w:rPr>
                <w:color w:val="000000"/>
                <w:sz w:val="16"/>
                <w:szCs w:val="16"/>
              </w:rPr>
              <w:t>2</w:t>
            </w:r>
          </w:p>
        </w:tc>
        <w:tc>
          <w:tcPr>
            <w:tcW w:w="860" w:type="dxa"/>
            <w:tcBorders>
              <w:top w:val="nil"/>
              <w:left w:val="single" w:sz="4" w:space="0" w:color="000000"/>
              <w:bottom w:val="nil"/>
              <w:right w:val="nil"/>
            </w:tcBorders>
            <w:vAlign w:val="center"/>
            <w:hideMark/>
          </w:tcPr>
          <w:p w14:paraId="6C8E43CD" w14:textId="77777777" w:rsidR="006F5167" w:rsidRPr="00011BEC" w:rsidRDefault="006F5167" w:rsidP="006F5167">
            <w:pPr>
              <w:spacing w:before="0" w:after="0"/>
              <w:jc w:val="center"/>
              <w:rPr>
                <w:sz w:val="16"/>
                <w:szCs w:val="16"/>
              </w:rPr>
            </w:pPr>
            <w:r w:rsidRPr="00011BEC">
              <w:rPr>
                <w:color w:val="000000"/>
                <w:sz w:val="16"/>
                <w:szCs w:val="16"/>
              </w:rPr>
              <w:t>476</w:t>
            </w:r>
          </w:p>
        </w:tc>
        <w:tc>
          <w:tcPr>
            <w:tcW w:w="860" w:type="dxa"/>
            <w:tcBorders>
              <w:top w:val="nil"/>
              <w:left w:val="nil"/>
              <w:bottom w:val="nil"/>
              <w:right w:val="nil"/>
            </w:tcBorders>
            <w:vAlign w:val="bottom"/>
          </w:tcPr>
          <w:p w14:paraId="28CBFD3F" w14:textId="63CE3B30" w:rsidR="006F5167" w:rsidRPr="00011BEC" w:rsidRDefault="006F5167" w:rsidP="006F5167">
            <w:pPr>
              <w:spacing w:before="0" w:after="0"/>
              <w:jc w:val="center"/>
              <w:rPr>
                <w:sz w:val="16"/>
                <w:szCs w:val="16"/>
              </w:rPr>
            </w:pPr>
            <w:r>
              <w:rPr>
                <w:color w:val="000000"/>
                <w:sz w:val="16"/>
                <w:szCs w:val="16"/>
              </w:rPr>
              <w:t>8.96</w:t>
            </w:r>
          </w:p>
        </w:tc>
        <w:tc>
          <w:tcPr>
            <w:tcW w:w="860" w:type="dxa"/>
            <w:tcBorders>
              <w:top w:val="nil"/>
              <w:left w:val="nil"/>
              <w:bottom w:val="nil"/>
              <w:right w:val="nil"/>
            </w:tcBorders>
            <w:vAlign w:val="bottom"/>
          </w:tcPr>
          <w:p w14:paraId="34BF1169" w14:textId="79C17960" w:rsidR="006F5167" w:rsidRPr="00011BEC" w:rsidRDefault="006F5167" w:rsidP="006F5167">
            <w:pPr>
              <w:spacing w:before="0" w:after="0"/>
              <w:jc w:val="center"/>
              <w:rPr>
                <w:sz w:val="16"/>
                <w:szCs w:val="16"/>
              </w:rPr>
            </w:pPr>
            <w:r>
              <w:rPr>
                <w:color w:val="000000"/>
                <w:sz w:val="16"/>
                <w:szCs w:val="16"/>
              </w:rPr>
              <w:t>19.72</w:t>
            </w:r>
          </w:p>
        </w:tc>
        <w:tc>
          <w:tcPr>
            <w:tcW w:w="860" w:type="dxa"/>
            <w:tcBorders>
              <w:top w:val="nil"/>
              <w:left w:val="single" w:sz="4" w:space="0" w:color="000000"/>
              <w:bottom w:val="nil"/>
              <w:right w:val="nil"/>
            </w:tcBorders>
            <w:vAlign w:val="center"/>
            <w:hideMark/>
          </w:tcPr>
          <w:p w14:paraId="3219115E" w14:textId="77777777" w:rsidR="006F5167" w:rsidRPr="00011BEC" w:rsidRDefault="006F5167" w:rsidP="006F5167">
            <w:pPr>
              <w:spacing w:before="0" w:after="0"/>
              <w:jc w:val="center"/>
              <w:rPr>
                <w:sz w:val="16"/>
                <w:szCs w:val="16"/>
              </w:rPr>
            </w:pPr>
            <w:r w:rsidRPr="00011BEC">
              <w:rPr>
                <w:color w:val="000000"/>
                <w:sz w:val="16"/>
                <w:szCs w:val="16"/>
              </w:rPr>
              <w:t>643</w:t>
            </w:r>
          </w:p>
        </w:tc>
        <w:tc>
          <w:tcPr>
            <w:tcW w:w="860" w:type="dxa"/>
            <w:tcBorders>
              <w:top w:val="nil"/>
              <w:left w:val="nil"/>
              <w:bottom w:val="nil"/>
              <w:right w:val="nil"/>
            </w:tcBorders>
            <w:vAlign w:val="bottom"/>
          </w:tcPr>
          <w:p w14:paraId="06BC108E" w14:textId="415810C6" w:rsidR="006F5167" w:rsidRPr="00011BEC" w:rsidRDefault="006F5167" w:rsidP="006F5167">
            <w:pPr>
              <w:spacing w:before="0" w:after="0"/>
              <w:jc w:val="center"/>
              <w:rPr>
                <w:sz w:val="16"/>
                <w:szCs w:val="16"/>
              </w:rPr>
            </w:pPr>
            <w:r>
              <w:rPr>
                <w:color w:val="000000"/>
                <w:sz w:val="16"/>
                <w:szCs w:val="16"/>
              </w:rPr>
              <w:t>7.44</w:t>
            </w:r>
          </w:p>
        </w:tc>
        <w:tc>
          <w:tcPr>
            <w:tcW w:w="860" w:type="dxa"/>
            <w:tcBorders>
              <w:top w:val="nil"/>
              <w:left w:val="nil"/>
              <w:bottom w:val="nil"/>
              <w:right w:val="nil"/>
            </w:tcBorders>
            <w:vAlign w:val="bottom"/>
          </w:tcPr>
          <w:p w14:paraId="77D3BD0C" w14:textId="6A885864" w:rsidR="006F5167" w:rsidRPr="00011BEC" w:rsidRDefault="006F5167" w:rsidP="006F5167">
            <w:pPr>
              <w:spacing w:before="0" w:after="0"/>
              <w:jc w:val="center"/>
              <w:rPr>
                <w:sz w:val="16"/>
                <w:szCs w:val="16"/>
              </w:rPr>
            </w:pPr>
            <w:r>
              <w:rPr>
                <w:color w:val="000000"/>
                <w:sz w:val="16"/>
                <w:szCs w:val="16"/>
              </w:rPr>
              <w:t>15.09</w:t>
            </w:r>
          </w:p>
        </w:tc>
        <w:tc>
          <w:tcPr>
            <w:tcW w:w="860" w:type="dxa"/>
            <w:tcBorders>
              <w:top w:val="nil"/>
              <w:left w:val="single" w:sz="4" w:space="0" w:color="000000"/>
              <w:bottom w:val="nil"/>
              <w:right w:val="nil"/>
            </w:tcBorders>
            <w:vAlign w:val="center"/>
            <w:hideMark/>
          </w:tcPr>
          <w:p w14:paraId="5968FCDD" w14:textId="77777777" w:rsidR="006F5167" w:rsidRPr="00011BEC" w:rsidRDefault="006F5167" w:rsidP="006F5167">
            <w:pPr>
              <w:spacing w:before="0" w:after="0"/>
              <w:jc w:val="center"/>
              <w:rPr>
                <w:sz w:val="16"/>
                <w:szCs w:val="16"/>
              </w:rPr>
            </w:pPr>
            <w:r w:rsidRPr="00011BEC">
              <w:rPr>
                <w:color w:val="000000"/>
                <w:sz w:val="16"/>
                <w:szCs w:val="16"/>
              </w:rPr>
              <w:t>250</w:t>
            </w:r>
          </w:p>
        </w:tc>
        <w:tc>
          <w:tcPr>
            <w:tcW w:w="860" w:type="dxa"/>
            <w:tcBorders>
              <w:top w:val="nil"/>
              <w:left w:val="nil"/>
              <w:bottom w:val="nil"/>
              <w:right w:val="nil"/>
            </w:tcBorders>
            <w:vAlign w:val="bottom"/>
          </w:tcPr>
          <w:p w14:paraId="2BB99EA6" w14:textId="4D3BA3D0" w:rsidR="006F5167" w:rsidRPr="00011BEC" w:rsidRDefault="006F5167" w:rsidP="006F5167">
            <w:pPr>
              <w:spacing w:before="0" w:after="0"/>
              <w:jc w:val="center"/>
              <w:rPr>
                <w:sz w:val="16"/>
                <w:szCs w:val="16"/>
              </w:rPr>
            </w:pPr>
            <w:r>
              <w:rPr>
                <w:color w:val="000000"/>
                <w:sz w:val="16"/>
                <w:szCs w:val="16"/>
              </w:rPr>
              <w:t>7.20</w:t>
            </w:r>
          </w:p>
        </w:tc>
        <w:tc>
          <w:tcPr>
            <w:tcW w:w="860" w:type="dxa"/>
            <w:tcBorders>
              <w:top w:val="nil"/>
              <w:left w:val="nil"/>
              <w:bottom w:val="nil"/>
              <w:right w:val="nil"/>
            </w:tcBorders>
            <w:vAlign w:val="bottom"/>
          </w:tcPr>
          <w:p w14:paraId="0B082385" w14:textId="0408495E" w:rsidR="006F5167" w:rsidRPr="00011BEC" w:rsidRDefault="006F5167" w:rsidP="006F5167">
            <w:pPr>
              <w:spacing w:before="0" w:after="0"/>
              <w:jc w:val="center"/>
              <w:rPr>
                <w:sz w:val="16"/>
                <w:szCs w:val="16"/>
              </w:rPr>
            </w:pPr>
            <w:r>
              <w:rPr>
                <w:color w:val="000000"/>
                <w:sz w:val="16"/>
                <w:szCs w:val="16"/>
              </w:rPr>
              <w:t>16.65</w:t>
            </w:r>
          </w:p>
        </w:tc>
      </w:tr>
      <w:tr w:rsidR="006F5167" w14:paraId="7B36CE2F" w14:textId="77777777" w:rsidTr="00BE37D5">
        <w:tc>
          <w:tcPr>
            <w:tcW w:w="992" w:type="dxa"/>
            <w:tcBorders>
              <w:top w:val="nil"/>
              <w:left w:val="nil"/>
              <w:bottom w:val="nil"/>
              <w:right w:val="single" w:sz="4" w:space="0" w:color="000000"/>
            </w:tcBorders>
            <w:vAlign w:val="center"/>
            <w:hideMark/>
          </w:tcPr>
          <w:p w14:paraId="204B4B83" w14:textId="77777777" w:rsidR="006F5167" w:rsidRPr="00011BEC" w:rsidRDefault="006F5167" w:rsidP="006F5167">
            <w:pPr>
              <w:spacing w:before="0" w:after="0"/>
              <w:jc w:val="center"/>
              <w:rPr>
                <w:sz w:val="16"/>
                <w:szCs w:val="16"/>
              </w:rPr>
            </w:pPr>
            <w:r w:rsidRPr="00011BEC">
              <w:rPr>
                <w:color w:val="000000"/>
                <w:sz w:val="16"/>
                <w:szCs w:val="16"/>
              </w:rPr>
              <w:t>3</w:t>
            </w:r>
          </w:p>
        </w:tc>
        <w:tc>
          <w:tcPr>
            <w:tcW w:w="860" w:type="dxa"/>
            <w:tcBorders>
              <w:top w:val="nil"/>
              <w:left w:val="single" w:sz="4" w:space="0" w:color="000000"/>
              <w:bottom w:val="nil"/>
              <w:right w:val="nil"/>
            </w:tcBorders>
            <w:vAlign w:val="center"/>
            <w:hideMark/>
          </w:tcPr>
          <w:p w14:paraId="039CA60D" w14:textId="77777777" w:rsidR="006F5167" w:rsidRPr="00011BEC" w:rsidRDefault="006F5167" w:rsidP="006F5167">
            <w:pPr>
              <w:spacing w:before="0" w:after="0"/>
              <w:jc w:val="center"/>
              <w:rPr>
                <w:sz w:val="16"/>
                <w:szCs w:val="16"/>
              </w:rPr>
            </w:pPr>
            <w:r w:rsidRPr="00011BEC">
              <w:rPr>
                <w:color w:val="000000"/>
                <w:sz w:val="16"/>
                <w:szCs w:val="16"/>
              </w:rPr>
              <w:t>530</w:t>
            </w:r>
          </w:p>
        </w:tc>
        <w:tc>
          <w:tcPr>
            <w:tcW w:w="860" w:type="dxa"/>
            <w:tcBorders>
              <w:top w:val="nil"/>
              <w:left w:val="nil"/>
              <w:bottom w:val="nil"/>
              <w:right w:val="nil"/>
            </w:tcBorders>
            <w:vAlign w:val="bottom"/>
          </w:tcPr>
          <w:p w14:paraId="2B9B02D0" w14:textId="0E5A4905" w:rsidR="006F5167" w:rsidRPr="00011BEC" w:rsidRDefault="006F5167" w:rsidP="006F5167">
            <w:pPr>
              <w:spacing w:before="0" w:after="0"/>
              <w:jc w:val="center"/>
              <w:rPr>
                <w:sz w:val="16"/>
                <w:szCs w:val="16"/>
              </w:rPr>
            </w:pPr>
            <w:r>
              <w:rPr>
                <w:color w:val="000000"/>
                <w:sz w:val="16"/>
                <w:szCs w:val="16"/>
              </w:rPr>
              <w:t>9.97</w:t>
            </w:r>
          </w:p>
        </w:tc>
        <w:tc>
          <w:tcPr>
            <w:tcW w:w="860" w:type="dxa"/>
            <w:tcBorders>
              <w:top w:val="nil"/>
              <w:left w:val="nil"/>
              <w:bottom w:val="nil"/>
              <w:right w:val="nil"/>
            </w:tcBorders>
            <w:vAlign w:val="bottom"/>
          </w:tcPr>
          <w:p w14:paraId="74C7A0FA" w14:textId="38B00315" w:rsidR="006F5167" w:rsidRPr="00011BEC" w:rsidRDefault="006F5167" w:rsidP="006F5167">
            <w:pPr>
              <w:spacing w:before="0" w:after="0"/>
              <w:jc w:val="center"/>
              <w:rPr>
                <w:sz w:val="16"/>
                <w:szCs w:val="16"/>
              </w:rPr>
            </w:pPr>
            <w:r>
              <w:rPr>
                <w:color w:val="000000"/>
                <w:sz w:val="16"/>
                <w:szCs w:val="16"/>
              </w:rPr>
              <w:t>29.69</w:t>
            </w:r>
          </w:p>
        </w:tc>
        <w:tc>
          <w:tcPr>
            <w:tcW w:w="860" w:type="dxa"/>
            <w:tcBorders>
              <w:top w:val="nil"/>
              <w:left w:val="single" w:sz="4" w:space="0" w:color="000000"/>
              <w:bottom w:val="nil"/>
              <w:right w:val="nil"/>
            </w:tcBorders>
            <w:vAlign w:val="center"/>
            <w:hideMark/>
          </w:tcPr>
          <w:p w14:paraId="067A3E4B" w14:textId="77777777" w:rsidR="006F5167" w:rsidRPr="00011BEC" w:rsidRDefault="006F5167" w:rsidP="006F5167">
            <w:pPr>
              <w:spacing w:before="0" w:after="0"/>
              <w:jc w:val="center"/>
              <w:rPr>
                <w:sz w:val="16"/>
                <w:szCs w:val="16"/>
              </w:rPr>
            </w:pPr>
            <w:r w:rsidRPr="00011BEC">
              <w:rPr>
                <w:color w:val="000000"/>
                <w:sz w:val="16"/>
                <w:szCs w:val="16"/>
              </w:rPr>
              <w:t>606</w:t>
            </w:r>
          </w:p>
        </w:tc>
        <w:tc>
          <w:tcPr>
            <w:tcW w:w="860" w:type="dxa"/>
            <w:tcBorders>
              <w:top w:val="nil"/>
              <w:left w:val="nil"/>
              <w:bottom w:val="nil"/>
              <w:right w:val="nil"/>
            </w:tcBorders>
            <w:vAlign w:val="bottom"/>
          </w:tcPr>
          <w:p w14:paraId="1AB47321" w14:textId="0BB3D3B7" w:rsidR="006F5167" w:rsidRPr="00011BEC" w:rsidRDefault="006F5167" w:rsidP="006F5167">
            <w:pPr>
              <w:spacing w:before="0" w:after="0"/>
              <w:jc w:val="center"/>
              <w:rPr>
                <w:sz w:val="16"/>
                <w:szCs w:val="16"/>
              </w:rPr>
            </w:pPr>
            <w:r>
              <w:rPr>
                <w:color w:val="000000"/>
                <w:sz w:val="16"/>
                <w:szCs w:val="16"/>
              </w:rPr>
              <w:t>7.01</w:t>
            </w:r>
          </w:p>
        </w:tc>
        <w:tc>
          <w:tcPr>
            <w:tcW w:w="860" w:type="dxa"/>
            <w:tcBorders>
              <w:top w:val="nil"/>
              <w:left w:val="nil"/>
              <w:bottom w:val="nil"/>
              <w:right w:val="nil"/>
            </w:tcBorders>
            <w:vAlign w:val="bottom"/>
          </w:tcPr>
          <w:p w14:paraId="17B16F17" w14:textId="0CCDCFBA" w:rsidR="006F5167" w:rsidRPr="00011BEC" w:rsidRDefault="006F5167" w:rsidP="006F5167">
            <w:pPr>
              <w:spacing w:before="0" w:after="0"/>
              <w:jc w:val="center"/>
              <w:rPr>
                <w:sz w:val="16"/>
                <w:szCs w:val="16"/>
              </w:rPr>
            </w:pPr>
            <w:r>
              <w:rPr>
                <w:color w:val="000000"/>
                <w:sz w:val="16"/>
                <w:szCs w:val="16"/>
              </w:rPr>
              <w:t>22.11</w:t>
            </w:r>
          </w:p>
        </w:tc>
        <w:tc>
          <w:tcPr>
            <w:tcW w:w="860" w:type="dxa"/>
            <w:tcBorders>
              <w:top w:val="nil"/>
              <w:left w:val="single" w:sz="4" w:space="0" w:color="000000"/>
              <w:bottom w:val="nil"/>
              <w:right w:val="nil"/>
            </w:tcBorders>
            <w:vAlign w:val="center"/>
            <w:hideMark/>
          </w:tcPr>
          <w:p w14:paraId="56E54905" w14:textId="77777777" w:rsidR="006F5167" w:rsidRPr="00011BEC" w:rsidRDefault="006F5167" w:rsidP="006F5167">
            <w:pPr>
              <w:spacing w:before="0" w:after="0"/>
              <w:jc w:val="center"/>
              <w:rPr>
                <w:sz w:val="16"/>
                <w:szCs w:val="16"/>
              </w:rPr>
            </w:pPr>
            <w:r w:rsidRPr="00011BEC">
              <w:rPr>
                <w:color w:val="000000"/>
                <w:sz w:val="16"/>
                <w:szCs w:val="16"/>
              </w:rPr>
              <w:t>253</w:t>
            </w:r>
          </w:p>
        </w:tc>
        <w:tc>
          <w:tcPr>
            <w:tcW w:w="860" w:type="dxa"/>
            <w:tcBorders>
              <w:top w:val="nil"/>
              <w:left w:val="nil"/>
              <w:bottom w:val="nil"/>
              <w:right w:val="nil"/>
            </w:tcBorders>
            <w:vAlign w:val="bottom"/>
          </w:tcPr>
          <w:p w14:paraId="352F2EC4" w14:textId="4CF356B7" w:rsidR="006F5167" w:rsidRPr="00011BEC" w:rsidRDefault="006F5167" w:rsidP="006F5167">
            <w:pPr>
              <w:spacing w:before="0" w:after="0"/>
              <w:jc w:val="center"/>
              <w:rPr>
                <w:sz w:val="16"/>
                <w:szCs w:val="16"/>
              </w:rPr>
            </w:pPr>
            <w:r>
              <w:rPr>
                <w:color w:val="000000"/>
                <w:sz w:val="16"/>
                <w:szCs w:val="16"/>
              </w:rPr>
              <w:t>7.29</w:t>
            </w:r>
          </w:p>
        </w:tc>
        <w:tc>
          <w:tcPr>
            <w:tcW w:w="860" w:type="dxa"/>
            <w:tcBorders>
              <w:top w:val="nil"/>
              <w:left w:val="nil"/>
              <w:bottom w:val="nil"/>
              <w:right w:val="nil"/>
            </w:tcBorders>
            <w:vAlign w:val="bottom"/>
          </w:tcPr>
          <w:p w14:paraId="6E21E8E5" w14:textId="2E5293D5" w:rsidR="006F5167" w:rsidRPr="00011BEC" w:rsidRDefault="006F5167" w:rsidP="006F5167">
            <w:pPr>
              <w:spacing w:before="0" w:after="0"/>
              <w:jc w:val="center"/>
              <w:rPr>
                <w:sz w:val="16"/>
                <w:szCs w:val="16"/>
              </w:rPr>
            </w:pPr>
            <w:r>
              <w:rPr>
                <w:color w:val="000000"/>
                <w:sz w:val="16"/>
                <w:szCs w:val="16"/>
              </w:rPr>
              <w:t>23.94</w:t>
            </w:r>
          </w:p>
        </w:tc>
      </w:tr>
      <w:tr w:rsidR="006F5167" w14:paraId="00682982" w14:textId="77777777" w:rsidTr="00BE37D5">
        <w:tc>
          <w:tcPr>
            <w:tcW w:w="992" w:type="dxa"/>
            <w:tcBorders>
              <w:top w:val="nil"/>
              <w:left w:val="nil"/>
              <w:bottom w:val="nil"/>
              <w:right w:val="single" w:sz="4" w:space="0" w:color="000000"/>
            </w:tcBorders>
            <w:vAlign w:val="center"/>
            <w:hideMark/>
          </w:tcPr>
          <w:p w14:paraId="0090E76D" w14:textId="77777777" w:rsidR="006F5167" w:rsidRPr="00011BEC" w:rsidRDefault="006F5167" w:rsidP="006F5167">
            <w:pPr>
              <w:spacing w:before="0" w:after="0"/>
              <w:jc w:val="center"/>
              <w:rPr>
                <w:sz w:val="16"/>
                <w:szCs w:val="16"/>
              </w:rPr>
            </w:pPr>
            <w:r w:rsidRPr="00011BEC">
              <w:rPr>
                <w:color w:val="000000"/>
                <w:sz w:val="16"/>
                <w:szCs w:val="16"/>
              </w:rPr>
              <w:t>4</w:t>
            </w:r>
          </w:p>
        </w:tc>
        <w:tc>
          <w:tcPr>
            <w:tcW w:w="860" w:type="dxa"/>
            <w:tcBorders>
              <w:top w:val="nil"/>
              <w:left w:val="single" w:sz="4" w:space="0" w:color="000000"/>
              <w:bottom w:val="nil"/>
              <w:right w:val="nil"/>
            </w:tcBorders>
            <w:vAlign w:val="center"/>
            <w:hideMark/>
          </w:tcPr>
          <w:p w14:paraId="520AE7EF" w14:textId="77777777" w:rsidR="006F5167" w:rsidRPr="00011BEC" w:rsidRDefault="006F5167" w:rsidP="006F5167">
            <w:pPr>
              <w:spacing w:before="0" w:after="0"/>
              <w:jc w:val="center"/>
              <w:rPr>
                <w:sz w:val="16"/>
                <w:szCs w:val="16"/>
              </w:rPr>
            </w:pPr>
            <w:r w:rsidRPr="00011BEC">
              <w:rPr>
                <w:color w:val="000000"/>
                <w:sz w:val="16"/>
                <w:szCs w:val="16"/>
              </w:rPr>
              <w:t>465</w:t>
            </w:r>
          </w:p>
        </w:tc>
        <w:tc>
          <w:tcPr>
            <w:tcW w:w="860" w:type="dxa"/>
            <w:tcBorders>
              <w:top w:val="nil"/>
              <w:left w:val="nil"/>
              <w:bottom w:val="nil"/>
              <w:right w:val="nil"/>
            </w:tcBorders>
            <w:vAlign w:val="bottom"/>
          </w:tcPr>
          <w:p w14:paraId="0770A388" w14:textId="5373144B" w:rsidR="006F5167" w:rsidRPr="00011BEC" w:rsidRDefault="006F5167" w:rsidP="006F5167">
            <w:pPr>
              <w:spacing w:before="0" w:after="0"/>
              <w:jc w:val="center"/>
              <w:rPr>
                <w:sz w:val="16"/>
                <w:szCs w:val="16"/>
              </w:rPr>
            </w:pPr>
            <w:r>
              <w:rPr>
                <w:color w:val="000000"/>
                <w:sz w:val="16"/>
                <w:szCs w:val="16"/>
              </w:rPr>
              <w:t>8.75</w:t>
            </w:r>
          </w:p>
        </w:tc>
        <w:tc>
          <w:tcPr>
            <w:tcW w:w="860" w:type="dxa"/>
            <w:tcBorders>
              <w:top w:val="nil"/>
              <w:left w:val="nil"/>
              <w:bottom w:val="nil"/>
              <w:right w:val="nil"/>
            </w:tcBorders>
            <w:vAlign w:val="bottom"/>
          </w:tcPr>
          <w:p w14:paraId="073E3FF9" w14:textId="00DE6F05" w:rsidR="006F5167" w:rsidRPr="00011BEC" w:rsidRDefault="006F5167" w:rsidP="006F5167">
            <w:pPr>
              <w:spacing w:before="0" w:after="0"/>
              <w:jc w:val="center"/>
              <w:rPr>
                <w:sz w:val="16"/>
                <w:szCs w:val="16"/>
              </w:rPr>
            </w:pPr>
            <w:r>
              <w:rPr>
                <w:color w:val="000000"/>
                <w:sz w:val="16"/>
                <w:szCs w:val="16"/>
              </w:rPr>
              <w:t>38.44</w:t>
            </w:r>
          </w:p>
        </w:tc>
        <w:tc>
          <w:tcPr>
            <w:tcW w:w="860" w:type="dxa"/>
            <w:tcBorders>
              <w:top w:val="nil"/>
              <w:left w:val="single" w:sz="4" w:space="0" w:color="000000"/>
              <w:bottom w:val="nil"/>
              <w:right w:val="nil"/>
            </w:tcBorders>
            <w:vAlign w:val="center"/>
            <w:hideMark/>
          </w:tcPr>
          <w:p w14:paraId="3C8D76ED" w14:textId="77777777" w:rsidR="006F5167" w:rsidRPr="00011BEC" w:rsidRDefault="006F5167" w:rsidP="006F5167">
            <w:pPr>
              <w:spacing w:before="0" w:after="0"/>
              <w:jc w:val="center"/>
              <w:rPr>
                <w:sz w:val="16"/>
                <w:szCs w:val="16"/>
              </w:rPr>
            </w:pPr>
            <w:r w:rsidRPr="00011BEC">
              <w:rPr>
                <w:color w:val="000000"/>
                <w:sz w:val="16"/>
                <w:szCs w:val="16"/>
              </w:rPr>
              <w:t>644</w:t>
            </w:r>
          </w:p>
        </w:tc>
        <w:tc>
          <w:tcPr>
            <w:tcW w:w="860" w:type="dxa"/>
            <w:tcBorders>
              <w:top w:val="nil"/>
              <w:left w:val="nil"/>
              <w:bottom w:val="nil"/>
              <w:right w:val="nil"/>
            </w:tcBorders>
            <w:vAlign w:val="bottom"/>
          </w:tcPr>
          <w:p w14:paraId="1A182C48" w14:textId="4EA6C78B" w:rsidR="006F5167" w:rsidRPr="00011BEC" w:rsidRDefault="006F5167" w:rsidP="006F5167">
            <w:pPr>
              <w:spacing w:before="0" w:after="0"/>
              <w:jc w:val="center"/>
              <w:rPr>
                <w:sz w:val="16"/>
                <w:szCs w:val="16"/>
              </w:rPr>
            </w:pPr>
            <w:r>
              <w:rPr>
                <w:color w:val="000000"/>
                <w:sz w:val="16"/>
                <w:szCs w:val="16"/>
              </w:rPr>
              <w:t>7.45</w:t>
            </w:r>
          </w:p>
        </w:tc>
        <w:tc>
          <w:tcPr>
            <w:tcW w:w="860" w:type="dxa"/>
            <w:tcBorders>
              <w:top w:val="nil"/>
              <w:left w:val="nil"/>
              <w:bottom w:val="nil"/>
              <w:right w:val="nil"/>
            </w:tcBorders>
            <w:vAlign w:val="bottom"/>
          </w:tcPr>
          <w:p w14:paraId="2C6772E4" w14:textId="6F420971" w:rsidR="006F5167" w:rsidRPr="00011BEC" w:rsidRDefault="006F5167" w:rsidP="006F5167">
            <w:pPr>
              <w:spacing w:before="0" w:after="0"/>
              <w:jc w:val="center"/>
              <w:rPr>
                <w:sz w:val="16"/>
                <w:szCs w:val="16"/>
              </w:rPr>
            </w:pPr>
            <w:r>
              <w:rPr>
                <w:color w:val="000000"/>
                <w:sz w:val="16"/>
                <w:szCs w:val="16"/>
              </w:rPr>
              <w:t>29.56</w:t>
            </w:r>
          </w:p>
        </w:tc>
        <w:tc>
          <w:tcPr>
            <w:tcW w:w="860" w:type="dxa"/>
            <w:tcBorders>
              <w:top w:val="nil"/>
              <w:left w:val="single" w:sz="4" w:space="0" w:color="000000"/>
              <w:bottom w:val="nil"/>
              <w:right w:val="nil"/>
            </w:tcBorders>
            <w:vAlign w:val="center"/>
            <w:hideMark/>
          </w:tcPr>
          <w:p w14:paraId="3AEAF984" w14:textId="77777777" w:rsidR="006F5167" w:rsidRPr="00011BEC" w:rsidRDefault="006F5167" w:rsidP="006F5167">
            <w:pPr>
              <w:spacing w:before="0" w:after="0"/>
              <w:jc w:val="center"/>
              <w:rPr>
                <w:sz w:val="16"/>
                <w:szCs w:val="16"/>
              </w:rPr>
            </w:pPr>
            <w:r w:rsidRPr="00011BEC">
              <w:rPr>
                <w:color w:val="000000"/>
                <w:sz w:val="16"/>
                <w:szCs w:val="16"/>
              </w:rPr>
              <w:t>231</w:t>
            </w:r>
          </w:p>
        </w:tc>
        <w:tc>
          <w:tcPr>
            <w:tcW w:w="860" w:type="dxa"/>
            <w:tcBorders>
              <w:top w:val="nil"/>
              <w:left w:val="nil"/>
              <w:bottom w:val="nil"/>
              <w:right w:val="nil"/>
            </w:tcBorders>
            <w:vAlign w:val="bottom"/>
          </w:tcPr>
          <w:p w14:paraId="637312BF" w14:textId="30FE14B1" w:rsidR="006F5167" w:rsidRPr="00011BEC" w:rsidRDefault="006F5167" w:rsidP="006F5167">
            <w:pPr>
              <w:spacing w:before="0" w:after="0"/>
              <w:jc w:val="center"/>
              <w:rPr>
                <w:sz w:val="16"/>
                <w:szCs w:val="16"/>
              </w:rPr>
            </w:pPr>
            <w:r>
              <w:rPr>
                <w:color w:val="000000"/>
                <w:sz w:val="16"/>
                <w:szCs w:val="16"/>
              </w:rPr>
              <w:t>6.66</w:t>
            </w:r>
          </w:p>
        </w:tc>
        <w:tc>
          <w:tcPr>
            <w:tcW w:w="860" w:type="dxa"/>
            <w:tcBorders>
              <w:top w:val="nil"/>
              <w:left w:val="nil"/>
              <w:bottom w:val="nil"/>
              <w:right w:val="nil"/>
            </w:tcBorders>
            <w:vAlign w:val="bottom"/>
          </w:tcPr>
          <w:p w14:paraId="50A30267" w14:textId="1E6C9AA0" w:rsidR="006F5167" w:rsidRPr="00011BEC" w:rsidRDefault="006F5167" w:rsidP="006F5167">
            <w:pPr>
              <w:spacing w:before="0" w:after="0"/>
              <w:jc w:val="center"/>
              <w:rPr>
                <w:sz w:val="16"/>
                <w:szCs w:val="16"/>
              </w:rPr>
            </w:pPr>
            <w:r>
              <w:rPr>
                <w:color w:val="000000"/>
                <w:sz w:val="16"/>
                <w:szCs w:val="16"/>
              </w:rPr>
              <w:t>30.60</w:t>
            </w:r>
          </w:p>
        </w:tc>
      </w:tr>
      <w:tr w:rsidR="006F5167" w14:paraId="52EF91B8" w14:textId="77777777" w:rsidTr="00BE37D5">
        <w:tc>
          <w:tcPr>
            <w:tcW w:w="992" w:type="dxa"/>
            <w:tcBorders>
              <w:top w:val="nil"/>
              <w:left w:val="nil"/>
              <w:bottom w:val="nil"/>
              <w:right w:val="single" w:sz="4" w:space="0" w:color="000000"/>
            </w:tcBorders>
            <w:vAlign w:val="center"/>
            <w:hideMark/>
          </w:tcPr>
          <w:p w14:paraId="370D05FE" w14:textId="77777777" w:rsidR="006F5167" w:rsidRPr="00011BEC" w:rsidRDefault="006F5167" w:rsidP="006F5167">
            <w:pPr>
              <w:spacing w:before="0" w:after="0"/>
              <w:jc w:val="center"/>
              <w:rPr>
                <w:sz w:val="16"/>
                <w:szCs w:val="16"/>
              </w:rPr>
            </w:pPr>
            <w:r w:rsidRPr="00011BEC">
              <w:rPr>
                <w:color w:val="000000"/>
                <w:sz w:val="16"/>
                <w:szCs w:val="16"/>
              </w:rPr>
              <w:t>5</w:t>
            </w:r>
          </w:p>
        </w:tc>
        <w:tc>
          <w:tcPr>
            <w:tcW w:w="860" w:type="dxa"/>
            <w:tcBorders>
              <w:top w:val="nil"/>
              <w:left w:val="single" w:sz="4" w:space="0" w:color="000000"/>
              <w:bottom w:val="nil"/>
              <w:right w:val="nil"/>
            </w:tcBorders>
            <w:vAlign w:val="center"/>
            <w:hideMark/>
          </w:tcPr>
          <w:p w14:paraId="09ABA9BC" w14:textId="77777777" w:rsidR="006F5167" w:rsidRPr="00011BEC" w:rsidRDefault="006F5167" w:rsidP="006F5167">
            <w:pPr>
              <w:spacing w:before="0" w:after="0"/>
              <w:jc w:val="center"/>
              <w:rPr>
                <w:sz w:val="16"/>
                <w:szCs w:val="16"/>
              </w:rPr>
            </w:pPr>
            <w:r w:rsidRPr="00011BEC">
              <w:rPr>
                <w:color w:val="000000"/>
                <w:sz w:val="16"/>
                <w:szCs w:val="16"/>
              </w:rPr>
              <w:t>450</w:t>
            </w:r>
          </w:p>
        </w:tc>
        <w:tc>
          <w:tcPr>
            <w:tcW w:w="860" w:type="dxa"/>
            <w:tcBorders>
              <w:top w:val="nil"/>
              <w:left w:val="nil"/>
              <w:bottom w:val="nil"/>
              <w:right w:val="nil"/>
            </w:tcBorders>
            <w:vAlign w:val="bottom"/>
          </w:tcPr>
          <w:p w14:paraId="199B4599" w14:textId="7055CA43" w:rsidR="006F5167" w:rsidRPr="00011BEC" w:rsidRDefault="006F5167" w:rsidP="006F5167">
            <w:pPr>
              <w:spacing w:before="0" w:after="0"/>
              <w:jc w:val="center"/>
              <w:rPr>
                <w:sz w:val="16"/>
                <w:szCs w:val="16"/>
              </w:rPr>
            </w:pPr>
            <w:r>
              <w:rPr>
                <w:color w:val="000000"/>
                <w:sz w:val="16"/>
                <w:szCs w:val="16"/>
              </w:rPr>
              <w:t>8.47</w:t>
            </w:r>
          </w:p>
        </w:tc>
        <w:tc>
          <w:tcPr>
            <w:tcW w:w="860" w:type="dxa"/>
            <w:tcBorders>
              <w:top w:val="nil"/>
              <w:left w:val="nil"/>
              <w:bottom w:val="nil"/>
              <w:right w:val="nil"/>
            </w:tcBorders>
            <w:vAlign w:val="bottom"/>
          </w:tcPr>
          <w:p w14:paraId="74C9D02D" w14:textId="263D5611" w:rsidR="006F5167" w:rsidRPr="00011BEC" w:rsidRDefault="006F5167" w:rsidP="006F5167">
            <w:pPr>
              <w:spacing w:before="0" w:after="0"/>
              <w:jc w:val="center"/>
              <w:rPr>
                <w:sz w:val="16"/>
                <w:szCs w:val="16"/>
              </w:rPr>
            </w:pPr>
            <w:r>
              <w:rPr>
                <w:color w:val="000000"/>
                <w:sz w:val="16"/>
                <w:szCs w:val="16"/>
              </w:rPr>
              <w:t>46.90</w:t>
            </w:r>
          </w:p>
        </w:tc>
        <w:tc>
          <w:tcPr>
            <w:tcW w:w="860" w:type="dxa"/>
            <w:tcBorders>
              <w:top w:val="nil"/>
              <w:left w:val="single" w:sz="4" w:space="0" w:color="000000"/>
              <w:bottom w:val="nil"/>
              <w:right w:val="nil"/>
            </w:tcBorders>
            <w:vAlign w:val="center"/>
            <w:hideMark/>
          </w:tcPr>
          <w:p w14:paraId="556C5F7B" w14:textId="77777777" w:rsidR="006F5167" w:rsidRPr="00011BEC" w:rsidRDefault="006F5167" w:rsidP="006F5167">
            <w:pPr>
              <w:spacing w:before="0" w:after="0"/>
              <w:jc w:val="center"/>
              <w:rPr>
                <w:sz w:val="16"/>
                <w:szCs w:val="16"/>
              </w:rPr>
            </w:pPr>
            <w:r w:rsidRPr="00011BEC">
              <w:rPr>
                <w:color w:val="000000"/>
                <w:sz w:val="16"/>
                <w:szCs w:val="16"/>
              </w:rPr>
              <w:t>643</w:t>
            </w:r>
          </w:p>
        </w:tc>
        <w:tc>
          <w:tcPr>
            <w:tcW w:w="860" w:type="dxa"/>
            <w:tcBorders>
              <w:top w:val="nil"/>
              <w:left w:val="nil"/>
              <w:bottom w:val="nil"/>
              <w:right w:val="nil"/>
            </w:tcBorders>
            <w:vAlign w:val="bottom"/>
          </w:tcPr>
          <w:p w14:paraId="3997C827" w14:textId="53712E1C" w:rsidR="006F5167" w:rsidRPr="00011BEC" w:rsidRDefault="006F5167" w:rsidP="006F5167">
            <w:pPr>
              <w:spacing w:before="0" w:after="0"/>
              <w:jc w:val="center"/>
              <w:rPr>
                <w:sz w:val="16"/>
                <w:szCs w:val="16"/>
              </w:rPr>
            </w:pPr>
            <w:r>
              <w:rPr>
                <w:color w:val="000000"/>
                <w:sz w:val="16"/>
                <w:szCs w:val="16"/>
              </w:rPr>
              <w:t>7.44</w:t>
            </w:r>
          </w:p>
        </w:tc>
        <w:tc>
          <w:tcPr>
            <w:tcW w:w="860" w:type="dxa"/>
            <w:tcBorders>
              <w:top w:val="nil"/>
              <w:left w:val="nil"/>
              <w:bottom w:val="nil"/>
              <w:right w:val="nil"/>
            </w:tcBorders>
            <w:vAlign w:val="bottom"/>
          </w:tcPr>
          <w:p w14:paraId="0EE64B2D" w14:textId="3802BDF7" w:rsidR="006F5167" w:rsidRPr="00011BEC" w:rsidRDefault="006F5167" w:rsidP="006F5167">
            <w:pPr>
              <w:spacing w:before="0" w:after="0"/>
              <w:jc w:val="center"/>
              <w:rPr>
                <w:sz w:val="16"/>
                <w:szCs w:val="16"/>
              </w:rPr>
            </w:pPr>
            <w:r>
              <w:rPr>
                <w:color w:val="000000"/>
                <w:sz w:val="16"/>
                <w:szCs w:val="16"/>
              </w:rPr>
              <w:t>37.00</w:t>
            </w:r>
          </w:p>
        </w:tc>
        <w:tc>
          <w:tcPr>
            <w:tcW w:w="860" w:type="dxa"/>
            <w:tcBorders>
              <w:top w:val="nil"/>
              <w:left w:val="single" w:sz="4" w:space="0" w:color="000000"/>
              <w:bottom w:val="nil"/>
              <w:right w:val="nil"/>
            </w:tcBorders>
            <w:vAlign w:val="center"/>
            <w:hideMark/>
          </w:tcPr>
          <w:p w14:paraId="519E857E" w14:textId="77777777" w:rsidR="006F5167" w:rsidRPr="00011BEC" w:rsidRDefault="006F5167" w:rsidP="006F5167">
            <w:pPr>
              <w:spacing w:before="0" w:after="0"/>
              <w:jc w:val="center"/>
              <w:rPr>
                <w:sz w:val="16"/>
                <w:szCs w:val="16"/>
              </w:rPr>
            </w:pPr>
            <w:r w:rsidRPr="00011BEC">
              <w:rPr>
                <w:color w:val="000000"/>
                <w:sz w:val="16"/>
                <w:szCs w:val="16"/>
              </w:rPr>
              <w:t>211</w:t>
            </w:r>
          </w:p>
        </w:tc>
        <w:tc>
          <w:tcPr>
            <w:tcW w:w="860" w:type="dxa"/>
            <w:tcBorders>
              <w:top w:val="nil"/>
              <w:left w:val="nil"/>
              <w:bottom w:val="nil"/>
              <w:right w:val="nil"/>
            </w:tcBorders>
            <w:vAlign w:val="bottom"/>
          </w:tcPr>
          <w:p w14:paraId="49740545" w14:textId="4774BB2D" w:rsidR="006F5167" w:rsidRPr="00011BEC" w:rsidRDefault="006F5167" w:rsidP="006F5167">
            <w:pPr>
              <w:spacing w:before="0" w:after="0"/>
              <w:jc w:val="center"/>
              <w:rPr>
                <w:sz w:val="16"/>
                <w:szCs w:val="16"/>
              </w:rPr>
            </w:pPr>
            <w:r>
              <w:rPr>
                <w:color w:val="000000"/>
                <w:sz w:val="16"/>
                <w:szCs w:val="16"/>
              </w:rPr>
              <w:t>6.08</w:t>
            </w:r>
          </w:p>
        </w:tc>
        <w:tc>
          <w:tcPr>
            <w:tcW w:w="860" w:type="dxa"/>
            <w:tcBorders>
              <w:top w:val="nil"/>
              <w:left w:val="nil"/>
              <w:bottom w:val="nil"/>
              <w:right w:val="nil"/>
            </w:tcBorders>
            <w:vAlign w:val="bottom"/>
          </w:tcPr>
          <w:p w14:paraId="02FB0FC5" w14:textId="643D7906" w:rsidR="006F5167" w:rsidRPr="00011BEC" w:rsidRDefault="006F5167" w:rsidP="006F5167">
            <w:pPr>
              <w:spacing w:before="0" w:after="0"/>
              <w:jc w:val="center"/>
              <w:rPr>
                <w:sz w:val="16"/>
                <w:szCs w:val="16"/>
              </w:rPr>
            </w:pPr>
            <w:r>
              <w:rPr>
                <w:color w:val="000000"/>
                <w:sz w:val="16"/>
                <w:szCs w:val="16"/>
              </w:rPr>
              <w:t>36.68</w:t>
            </w:r>
          </w:p>
        </w:tc>
      </w:tr>
      <w:tr w:rsidR="006F5167" w14:paraId="459D3ED6" w14:textId="77777777" w:rsidTr="00BE37D5">
        <w:tc>
          <w:tcPr>
            <w:tcW w:w="992" w:type="dxa"/>
            <w:tcBorders>
              <w:top w:val="nil"/>
              <w:left w:val="nil"/>
              <w:bottom w:val="nil"/>
              <w:right w:val="single" w:sz="4" w:space="0" w:color="000000"/>
            </w:tcBorders>
            <w:vAlign w:val="center"/>
            <w:hideMark/>
          </w:tcPr>
          <w:p w14:paraId="4BB63089" w14:textId="77777777" w:rsidR="006F5167" w:rsidRPr="00011BEC" w:rsidRDefault="006F5167" w:rsidP="006F5167">
            <w:pPr>
              <w:spacing w:before="0" w:after="0"/>
              <w:jc w:val="center"/>
              <w:rPr>
                <w:sz w:val="16"/>
                <w:szCs w:val="16"/>
              </w:rPr>
            </w:pPr>
            <w:r w:rsidRPr="00011BEC">
              <w:rPr>
                <w:color w:val="000000"/>
                <w:sz w:val="16"/>
                <w:szCs w:val="16"/>
              </w:rPr>
              <w:t>6</w:t>
            </w:r>
          </w:p>
        </w:tc>
        <w:tc>
          <w:tcPr>
            <w:tcW w:w="860" w:type="dxa"/>
            <w:tcBorders>
              <w:top w:val="nil"/>
              <w:left w:val="single" w:sz="4" w:space="0" w:color="000000"/>
              <w:bottom w:val="nil"/>
              <w:right w:val="nil"/>
            </w:tcBorders>
            <w:vAlign w:val="center"/>
            <w:hideMark/>
          </w:tcPr>
          <w:p w14:paraId="2770D8CE" w14:textId="77777777" w:rsidR="006F5167" w:rsidRPr="00011BEC" w:rsidRDefault="006F5167" w:rsidP="006F5167">
            <w:pPr>
              <w:spacing w:before="0" w:after="0"/>
              <w:jc w:val="center"/>
              <w:rPr>
                <w:sz w:val="16"/>
                <w:szCs w:val="16"/>
              </w:rPr>
            </w:pPr>
            <w:r w:rsidRPr="00011BEC">
              <w:rPr>
                <w:color w:val="000000"/>
                <w:sz w:val="16"/>
                <w:szCs w:val="16"/>
              </w:rPr>
              <w:t>398</w:t>
            </w:r>
          </w:p>
        </w:tc>
        <w:tc>
          <w:tcPr>
            <w:tcW w:w="860" w:type="dxa"/>
            <w:tcBorders>
              <w:top w:val="nil"/>
              <w:left w:val="nil"/>
              <w:bottom w:val="nil"/>
              <w:right w:val="nil"/>
            </w:tcBorders>
            <w:vAlign w:val="bottom"/>
          </w:tcPr>
          <w:p w14:paraId="2F3A12EE" w14:textId="1A1B9495" w:rsidR="006F5167" w:rsidRPr="00011BEC" w:rsidRDefault="006F5167" w:rsidP="006F5167">
            <w:pPr>
              <w:spacing w:before="0" w:after="0"/>
              <w:jc w:val="center"/>
              <w:rPr>
                <w:sz w:val="16"/>
                <w:szCs w:val="16"/>
              </w:rPr>
            </w:pPr>
            <w:r>
              <w:rPr>
                <w:color w:val="000000"/>
                <w:sz w:val="16"/>
                <w:szCs w:val="16"/>
              </w:rPr>
              <w:t>7.49</w:t>
            </w:r>
          </w:p>
        </w:tc>
        <w:tc>
          <w:tcPr>
            <w:tcW w:w="860" w:type="dxa"/>
            <w:tcBorders>
              <w:top w:val="nil"/>
              <w:left w:val="nil"/>
              <w:bottom w:val="nil"/>
              <w:right w:val="nil"/>
            </w:tcBorders>
            <w:vAlign w:val="bottom"/>
          </w:tcPr>
          <w:p w14:paraId="61F501DC" w14:textId="2F1FD9C4" w:rsidR="006F5167" w:rsidRPr="00011BEC" w:rsidRDefault="006F5167" w:rsidP="006F5167">
            <w:pPr>
              <w:spacing w:before="0" w:after="0"/>
              <w:jc w:val="center"/>
              <w:rPr>
                <w:sz w:val="16"/>
                <w:szCs w:val="16"/>
              </w:rPr>
            </w:pPr>
            <w:r>
              <w:rPr>
                <w:color w:val="000000"/>
                <w:sz w:val="16"/>
                <w:szCs w:val="16"/>
              </w:rPr>
              <w:t>54.39</w:t>
            </w:r>
          </w:p>
        </w:tc>
        <w:tc>
          <w:tcPr>
            <w:tcW w:w="860" w:type="dxa"/>
            <w:tcBorders>
              <w:top w:val="nil"/>
              <w:left w:val="single" w:sz="4" w:space="0" w:color="000000"/>
              <w:bottom w:val="nil"/>
              <w:right w:val="nil"/>
            </w:tcBorders>
            <w:vAlign w:val="center"/>
            <w:hideMark/>
          </w:tcPr>
          <w:p w14:paraId="751DA971" w14:textId="77777777" w:rsidR="006F5167" w:rsidRPr="00011BEC" w:rsidRDefault="006F5167" w:rsidP="006F5167">
            <w:pPr>
              <w:spacing w:before="0" w:after="0"/>
              <w:jc w:val="center"/>
              <w:rPr>
                <w:sz w:val="16"/>
                <w:szCs w:val="16"/>
              </w:rPr>
            </w:pPr>
            <w:r w:rsidRPr="00011BEC">
              <w:rPr>
                <w:color w:val="000000"/>
                <w:sz w:val="16"/>
                <w:szCs w:val="16"/>
              </w:rPr>
              <w:t>626</w:t>
            </w:r>
          </w:p>
        </w:tc>
        <w:tc>
          <w:tcPr>
            <w:tcW w:w="860" w:type="dxa"/>
            <w:tcBorders>
              <w:top w:val="nil"/>
              <w:left w:val="nil"/>
              <w:bottom w:val="nil"/>
              <w:right w:val="nil"/>
            </w:tcBorders>
            <w:vAlign w:val="bottom"/>
          </w:tcPr>
          <w:p w14:paraId="0DFA4F50" w14:textId="5C3E85BE" w:rsidR="006F5167" w:rsidRPr="00011BEC" w:rsidRDefault="006F5167" w:rsidP="006F5167">
            <w:pPr>
              <w:spacing w:before="0" w:after="0"/>
              <w:jc w:val="center"/>
              <w:rPr>
                <w:sz w:val="16"/>
                <w:szCs w:val="16"/>
              </w:rPr>
            </w:pPr>
            <w:r>
              <w:rPr>
                <w:color w:val="000000"/>
                <w:sz w:val="16"/>
                <w:szCs w:val="16"/>
              </w:rPr>
              <w:t>7.25</w:t>
            </w:r>
          </w:p>
        </w:tc>
        <w:tc>
          <w:tcPr>
            <w:tcW w:w="860" w:type="dxa"/>
            <w:tcBorders>
              <w:top w:val="nil"/>
              <w:left w:val="nil"/>
              <w:bottom w:val="nil"/>
              <w:right w:val="nil"/>
            </w:tcBorders>
            <w:vAlign w:val="bottom"/>
          </w:tcPr>
          <w:p w14:paraId="56C15BE5" w14:textId="659DC222" w:rsidR="006F5167" w:rsidRPr="00011BEC" w:rsidRDefault="006F5167" w:rsidP="006F5167">
            <w:pPr>
              <w:spacing w:before="0" w:after="0"/>
              <w:jc w:val="center"/>
              <w:rPr>
                <w:sz w:val="16"/>
                <w:szCs w:val="16"/>
              </w:rPr>
            </w:pPr>
            <w:r>
              <w:rPr>
                <w:color w:val="000000"/>
                <w:sz w:val="16"/>
                <w:szCs w:val="16"/>
              </w:rPr>
              <w:t>44.25</w:t>
            </w:r>
          </w:p>
        </w:tc>
        <w:tc>
          <w:tcPr>
            <w:tcW w:w="860" w:type="dxa"/>
            <w:tcBorders>
              <w:top w:val="nil"/>
              <w:left w:val="single" w:sz="4" w:space="0" w:color="000000"/>
              <w:bottom w:val="nil"/>
              <w:right w:val="nil"/>
            </w:tcBorders>
            <w:vAlign w:val="center"/>
            <w:hideMark/>
          </w:tcPr>
          <w:p w14:paraId="500E089D" w14:textId="77777777" w:rsidR="006F5167" w:rsidRPr="00011BEC" w:rsidRDefault="006F5167" w:rsidP="006F5167">
            <w:pPr>
              <w:spacing w:before="0" w:after="0"/>
              <w:jc w:val="center"/>
              <w:rPr>
                <w:sz w:val="16"/>
                <w:szCs w:val="16"/>
              </w:rPr>
            </w:pPr>
            <w:r w:rsidRPr="00011BEC">
              <w:rPr>
                <w:color w:val="000000"/>
                <w:sz w:val="16"/>
                <w:szCs w:val="16"/>
              </w:rPr>
              <w:t>178</w:t>
            </w:r>
          </w:p>
        </w:tc>
        <w:tc>
          <w:tcPr>
            <w:tcW w:w="860" w:type="dxa"/>
            <w:tcBorders>
              <w:top w:val="nil"/>
              <w:left w:val="nil"/>
              <w:bottom w:val="nil"/>
              <w:right w:val="nil"/>
            </w:tcBorders>
            <w:vAlign w:val="bottom"/>
          </w:tcPr>
          <w:p w14:paraId="456D48B9" w14:textId="2558C68E" w:rsidR="006F5167" w:rsidRPr="00011BEC" w:rsidRDefault="006F5167" w:rsidP="006F5167">
            <w:pPr>
              <w:spacing w:before="0" w:after="0"/>
              <w:jc w:val="center"/>
              <w:rPr>
                <w:sz w:val="16"/>
                <w:szCs w:val="16"/>
              </w:rPr>
            </w:pPr>
            <w:r>
              <w:rPr>
                <w:color w:val="000000"/>
                <w:sz w:val="16"/>
                <w:szCs w:val="16"/>
              </w:rPr>
              <w:t>5.13</w:t>
            </w:r>
          </w:p>
        </w:tc>
        <w:tc>
          <w:tcPr>
            <w:tcW w:w="860" w:type="dxa"/>
            <w:tcBorders>
              <w:top w:val="nil"/>
              <w:left w:val="nil"/>
              <w:bottom w:val="nil"/>
              <w:right w:val="nil"/>
            </w:tcBorders>
            <w:vAlign w:val="bottom"/>
          </w:tcPr>
          <w:p w14:paraId="0C8BCB4F" w14:textId="59C5F43A" w:rsidR="006F5167" w:rsidRPr="00011BEC" w:rsidRDefault="006F5167" w:rsidP="006F5167">
            <w:pPr>
              <w:spacing w:before="0" w:after="0"/>
              <w:jc w:val="center"/>
              <w:rPr>
                <w:sz w:val="16"/>
                <w:szCs w:val="16"/>
              </w:rPr>
            </w:pPr>
            <w:r>
              <w:rPr>
                <w:color w:val="000000"/>
                <w:sz w:val="16"/>
                <w:szCs w:val="16"/>
              </w:rPr>
              <w:t>41.80</w:t>
            </w:r>
          </w:p>
        </w:tc>
      </w:tr>
      <w:tr w:rsidR="006F5167" w14:paraId="25C76AB1" w14:textId="77777777" w:rsidTr="00BE37D5">
        <w:tc>
          <w:tcPr>
            <w:tcW w:w="992" w:type="dxa"/>
            <w:tcBorders>
              <w:top w:val="nil"/>
              <w:left w:val="nil"/>
              <w:bottom w:val="nil"/>
              <w:right w:val="single" w:sz="4" w:space="0" w:color="000000"/>
            </w:tcBorders>
            <w:vAlign w:val="center"/>
            <w:hideMark/>
          </w:tcPr>
          <w:p w14:paraId="3C806691" w14:textId="77777777" w:rsidR="006F5167" w:rsidRPr="00011BEC" w:rsidRDefault="006F5167" w:rsidP="006F5167">
            <w:pPr>
              <w:spacing w:before="0" w:after="0"/>
              <w:jc w:val="center"/>
              <w:rPr>
                <w:sz w:val="16"/>
                <w:szCs w:val="16"/>
              </w:rPr>
            </w:pPr>
            <w:r w:rsidRPr="00011BEC">
              <w:rPr>
                <w:color w:val="000000"/>
                <w:sz w:val="16"/>
                <w:szCs w:val="16"/>
              </w:rPr>
              <w:t>7</w:t>
            </w:r>
          </w:p>
        </w:tc>
        <w:tc>
          <w:tcPr>
            <w:tcW w:w="860" w:type="dxa"/>
            <w:tcBorders>
              <w:top w:val="nil"/>
              <w:left w:val="single" w:sz="4" w:space="0" w:color="000000"/>
              <w:bottom w:val="nil"/>
              <w:right w:val="nil"/>
            </w:tcBorders>
            <w:vAlign w:val="center"/>
            <w:hideMark/>
          </w:tcPr>
          <w:p w14:paraId="24EBA5D0" w14:textId="77777777" w:rsidR="006F5167" w:rsidRPr="00011BEC" w:rsidRDefault="006F5167" w:rsidP="006F5167">
            <w:pPr>
              <w:spacing w:before="0" w:after="0"/>
              <w:jc w:val="center"/>
              <w:rPr>
                <w:sz w:val="16"/>
                <w:szCs w:val="16"/>
              </w:rPr>
            </w:pPr>
            <w:r w:rsidRPr="00011BEC">
              <w:rPr>
                <w:color w:val="000000"/>
                <w:sz w:val="16"/>
                <w:szCs w:val="16"/>
              </w:rPr>
              <w:t>338</w:t>
            </w:r>
          </w:p>
        </w:tc>
        <w:tc>
          <w:tcPr>
            <w:tcW w:w="860" w:type="dxa"/>
            <w:tcBorders>
              <w:top w:val="nil"/>
              <w:left w:val="nil"/>
              <w:bottom w:val="nil"/>
              <w:right w:val="nil"/>
            </w:tcBorders>
            <w:vAlign w:val="bottom"/>
          </w:tcPr>
          <w:p w14:paraId="7F44EDEE" w14:textId="73F21289" w:rsidR="006F5167" w:rsidRPr="00011BEC" w:rsidRDefault="006F5167" w:rsidP="006F5167">
            <w:pPr>
              <w:spacing w:before="0" w:after="0"/>
              <w:jc w:val="center"/>
              <w:rPr>
                <w:sz w:val="16"/>
                <w:szCs w:val="16"/>
              </w:rPr>
            </w:pPr>
            <w:r>
              <w:rPr>
                <w:color w:val="000000"/>
                <w:sz w:val="16"/>
                <w:szCs w:val="16"/>
              </w:rPr>
              <w:t>6.36</w:t>
            </w:r>
          </w:p>
        </w:tc>
        <w:tc>
          <w:tcPr>
            <w:tcW w:w="860" w:type="dxa"/>
            <w:tcBorders>
              <w:top w:val="nil"/>
              <w:left w:val="nil"/>
              <w:bottom w:val="nil"/>
              <w:right w:val="nil"/>
            </w:tcBorders>
            <w:vAlign w:val="bottom"/>
          </w:tcPr>
          <w:p w14:paraId="1268CDB5" w14:textId="28BE05E9" w:rsidR="006F5167" w:rsidRPr="00011BEC" w:rsidRDefault="006F5167" w:rsidP="006F5167">
            <w:pPr>
              <w:spacing w:before="0" w:after="0"/>
              <w:jc w:val="center"/>
              <w:rPr>
                <w:sz w:val="16"/>
                <w:szCs w:val="16"/>
              </w:rPr>
            </w:pPr>
            <w:r>
              <w:rPr>
                <w:color w:val="000000"/>
                <w:sz w:val="16"/>
                <w:szCs w:val="16"/>
              </w:rPr>
              <w:t>60.75</w:t>
            </w:r>
          </w:p>
        </w:tc>
        <w:tc>
          <w:tcPr>
            <w:tcW w:w="860" w:type="dxa"/>
            <w:tcBorders>
              <w:top w:val="nil"/>
              <w:left w:val="single" w:sz="4" w:space="0" w:color="000000"/>
              <w:bottom w:val="nil"/>
              <w:right w:val="nil"/>
            </w:tcBorders>
            <w:vAlign w:val="center"/>
            <w:hideMark/>
          </w:tcPr>
          <w:p w14:paraId="706C42FB" w14:textId="77777777" w:rsidR="006F5167" w:rsidRPr="00011BEC" w:rsidRDefault="006F5167" w:rsidP="006F5167">
            <w:pPr>
              <w:spacing w:before="0" w:after="0"/>
              <w:jc w:val="center"/>
              <w:rPr>
                <w:sz w:val="16"/>
                <w:szCs w:val="16"/>
              </w:rPr>
            </w:pPr>
            <w:r w:rsidRPr="00011BEC">
              <w:rPr>
                <w:color w:val="000000"/>
                <w:sz w:val="16"/>
                <w:szCs w:val="16"/>
              </w:rPr>
              <w:t>548</w:t>
            </w:r>
          </w:p>
        </w:tc>
        <w:tc>
          <w:tcPr>
            <w:tcW w:w="860" w:type="dxa"/>
            <w:tcBorders>
              <w:top w:val="nil"/>
              <w:left w:val="nil"/>
              <w:bottom w:val="nil"/>
              <w:right w:val="nil"/>
            </w:tcBorders>
            <w:vAlign w:val="bottom"/>
          </w:tcPr>
          <w:p w14:paraId="04527E24" w14:textId="702D72B5" w:rsidR="006F5167" w:rsidRPr="00011BEC" w:rsidRDefault="006F5167" w:rsidP="006F5167">
            <w:pPr>
              <w:spacing w:before="0" w:after="0"/>
              <w:jc w:val="center"/>
              <w:rPr>
                <w:sz w:val="16"/>
                <w:szCs w:val="16"/>
              </w:rPr>
            </w:pPr>
            <w:r>
              <w:rPr>
                <w:color w:val="000000"/>
                <w:sz w:val="16"/>
                <w:szCs w:val="16"/>
              </w:rPr>
              <w:t>6.34</w:t>
            </w:r>
          </w:p>
        </w:tc>
        <w:tc>
          <w:tcPr>
            <w:tcW w:w="860" w:type="dxa"/>
            <w:tcBorders>
              <w:top w:val="nil"/>
              <w:left w:val="nil"/>
              <w:bottom w:val="nil"/>
              <w:right w:val="nil"/>
            </w:tcBorders>
            <w:vAlign w:val="bottom"/>
          </w:tcPr>
          <w:p w14:paraId="6BBDCE5E" w14:textId="1A967A39" w:rsidR="006F5167" w:rsidRPr="00011BEC" w:rsidRDefault="006F5167" w:rsidP="006F5167">
            <w:pPr>
              <w:spacing w:before="0" w:after="0"/>
              <w:jc w:val="center"/>
              <w:rPr>
                <w:sz w:val="16"/>
                <w:szCs w:val="16"/>
              </w:rPr>
            </w:pPr>
            <w:r>
              <w:rPr>
                <w:color w:val="000000"/>
                <w:sz w:val="16"/>
                <w:szCs w:val="16"/>
              </w:rPr>
              <w:t>50.59</w:t>
            </w:r>
          </w:p>
        </w:tc>
        <w:tc>
          <w:tcPr>
            <w:tcW w:w="860" w:type="dxa"/>
            <w:tcBorders>
              <w:top w:val="nil"/>
              <w:left w:val="single" w:sz="4" w:space="0" w:color="000000"/>
              <w:bottom w:val="nil"/>
              <w:right w:val="nil"/>
            </w:tcBorders>
            <w:vAlign w:val="center"/>
            <w:hideMark/>
          </w:tcPr>
          <w:p w14:paraId="156D9865" w14:textId="77777777" w:rsidR="006F5167" w:rsidRPr="00011BEC" w:rsidRDefault="006F5167" w:rsidP="006F5167">
            <w:pPr>
              <w:spacing w:before="0" w:after="0"/>
              <w:jc w:val="center"/>
              <w:rPr>
                <w:sz w:val="16"/>
                <w:szCs w:val="16"/>
              </w:rPr>
            </w:pPr>
            <w:r w:rsidRPr="00011BEC">
              <w:rPr>
                <w:color w:val="000000"/>
                <w:sz w:val="16"/>
                <w:szCs w:val="16"/>
              </w:rPr>
              <w:t>177</w:t>
            </w:r>
          </w:p>
        </w:tc>
        <w:tc>
          <w:tcPr>
            <w:tcW w:w="860" w:type="dxa"/>
            <w:tcBorders>
              <w:top w:val="nil"/>
              <w:left w:val="nil"/>
              <w:bottom w:val="nil"/>
              <w:right w:val="nil"/>
            </w:tcBorders>
            <w:vAlign w:val="bottom"/>
          </w:tcPr>
          <w:p w14:paraId="287C1E94" w14:textId="1A372938" w:rsidR="006F5167" w:rsidRPr="00011BEC" w:rsidRDefault="006F5167" w:rsidP="006F5167">
            <w:pPr>
              <w:spacing w:before="0" w:after="0"/>
              <w:jc w:val="center"/>
              <w:rPr>
                <w:sz w:val="16"/>
                <w:szCs w:val="16"/>
              </w:rPr>
            </w:pPr>
            <w:r>
              <w:rPr>
                <w:color w:val="000000"/>
                <w:sz w:val="16"/>
                <w:szCs w:val="16"/>
              </w:rPr>
              <w:t>5.10</w:t>
            </w:r>
          </w:p>
        </w:tc>
        <w:tc>
          <w:tcPr>
            <w:tcW w:w="860" w:type="dxa"/>
            <w:tcBorders>
              <w:top w:val="nil"/>
              <w:left w:val="nil"/>
              <w:bottom w:val="nil"/>
              <w:right w:val="nil"/>
            </w:tcBorders>
            <w:vAlign w:val="bottom"/>
          </w:tcPr>
          <w:p w14:paraId="3CADDCF9" w14:textId="5134FC25" w:rsidR="006F5167" w:rsidRPr="00011BEC" w:rsidRDefault="006F5167" w:rsidP="006F5167">
            <w:pPr>
              <w:spacing w:before="0" w:after="0"/>
              <w:jc w:val="center"/>
              <w:rPr>
                <w:sz w:val="16"/>
                <w:szCs w:val="16"/>
              </w:rPr>
            </w:pPr>
            <w:r>
              <w:rPr>
                <w:color w:val="000000"/>
                <w:sz w:val="16"/>
                <w:szCs w:val="16"/>
              </w:rPr>
              <w:t>46.90</w:t>
            </w:r>
          </w:p>
        </w:tc>
      </w:tr>
      <w:tr w:rsidR="006F5167" w14:paraId="72309029" w14:textId="77777777" w:rsidTr="00BE37D5">
        <w:tc>
          <w:tcPr>
            <w:tcW w:w="992" w:type="dxa"/>
            <w:tcBorders>
              <w:top w:val="nil"/>
              <w:left w:val="nil"/>
              <w:bottom w:val="nil"/>
              <w:right w:val="single" w:sz="4" w:space="0" w:color="000000"/>
            </w:tcBorders>
            <w:vAlign w:val="center"/>
            <w:hideMark/>
          </w:tcPr>
          <w:p w14:paraId="6E54C331" w14:textId="77777777" w:rsidR="006F5167" w:rsidRPr="00011BEC" w:rsidRDefault="006F5167" w:rsidP="006F5167">
            <w:pPr>
              <w:spacing w:before="0" w:after="0"/>
              <w:jc w:val="center"/>
              <w:rPr>
                <w:sz w:val="16"/>
                <w:szCs w:val="16"/>
              </w:rPr>
            </w:pPr>
            <w:r w:rsidRPr="00011BEC">
              <w:rPr>
                <w:color w:val="000000"/>
                <w:sz w:val="16"/>
                <w:szCs w:val="16"/>
              </w:rPr>
              <w:t>8</w:t>
            </w:r>
          </w:p>
        </w:tc>
        <w:tc>
          <w:tcPr>
            <w:tcW w:w="860" w:type="dxa"/>
            <w:tcBorders>
              <w:top w:val="nil"/>
              <w:left w:val="single" w:sz="4" w:space="0" w:color="000000"/>
              <w:bottom w:val="nil"/>
              <w:right w:val="nil"/>
            </w:tcBorders>
            <w:vAlign w:val="center"/>
            <w:hideMark/>
          </w:tcPr>
          <w:p w14:paraId="44D12629" w14:textId="77777777" w:rsidR="006F5167" w:rsidRPr="00011BEC" w:rsidRDefault="006F5167" w:rsidP="006F5167">
            <w:pPr>
              <w:spacing w:before="0" w:after="0"/>
              <w:jc w:val="center"/>
              <w:rPr>
                <w:sz w:val="16"/>
                <w:szCs w:val="16"/>
              </w:rPr>
            </w:pPr>
            <w:r w:rsidRPr="00011BEC">
              <w:rPr>
                <w:color w:val="000000"/>
                <w:sz w:val="16"/>
                <w:szCs w:val="16"/>
              </w:rPr>
              <w:t>301</w:t>
            </w:r>
          </w:p>
        </w:tc>
        <w:tc>
          <w:tcPr>
            <w:tcW w:w="860" w:type="dxa"/>
            <w:tcBorders>
              <w:top w:val="nil"/>
              <w:left w:val="nil"/>
              <w:bottom w:val="nil"/>
              <w:right w:val="nil"/>
            </w:tcBorders>
            <w:vAlign w:val="bottom"/>
          </w:tcPr>
          <w:p w14:paraId="26B1DA5F" w14:textId="1CF5841A" w:rsidR="006F5167" w:rsidRPr="00011BEC" w:rsidRDefault="006F5167" w:rsidP="006F5167">
            <w:pPr>
              <w:spacing w:before="0" w:after="0"/>
              <w:jc w:val="center"/>
              <w:rPr>
                <w:sz w:val="16"/>
                <w:szCs w:val="16"/>
              </w:rPr>
            </w:pPr>
            <w:r>
              <w:rPr>
                <w:color w:val="000000"/>
                <w:sz w:val="16"/>
                <w:szCs w:val="16"/>
              </w:rPr>
              <w:t>5.66</w:t>
            </w:r>
          </w:p>
        </w:tc>
        <w:tc>
          <w:tcPr>
            <w:tcW w:w="860" w:type="dxa"/>
            <w:tcBorders>
              <w:top w:val="nil"/>
              <w:left w:val="nil"/>
              <w:bottom w:val="nil"/>
              <w:right w:val="nil"/>
            </w:tcBorders>
            <w:vAlign w:val="bottom"/>
          </w:tcPr>
          <w:p w14:paraId="1013426F" w14:textId="11D9A5BA" w:rsidR="006F5167" w:rsidRPr="00011BEC" w:rsidRDefault="006F5167" w:rsidP="006F5167">
            <w:pPr>
              <w:spacing w:before="0" w:after="0"/>
              <w:jc w:val="center"/>
              <w:rPr>
                <w:sz w:val="16"/>
                <w:szCs w:val="16"/>
              </w:rPr>
            </w:pPr>
            <w:r>
              <w:rPr>
                <w:color w:val="000000"/>
                <w:sz w:val="16"/>
                <w:szCs w:val="16"/>
              </w:rPr>
              <w:t>66.42</w:t>
            </w:r>
          </w:p>
        </w:tc>
        <w:tc>
          <w:tcPr>
            <w:tcW w:w="860" w:type="dxa"/>
            <w:tcBorders>
              <w:top w:val="nil"/>
              <w:left w:val="single" w:sz="4" w:space="0" w:color="000000"/>
              <w:bottom w:val="nil"/>
              <w:right w:val="nil"/>
            </w:tcBorders>
            <w:vAlign w:val="center"/>
            <w:hideMark/>
          </w:tcPr>
          <w:p w14:paraId="0CB53558" w14:textId="77777777" w:rsidR="006F5167" w:rsidRPr="00011BEC" w:rsidRDefault="006F5167" w:rsidP="006F5167">
            <w:pPr>
              <w:spacing w:before="0" w:after="0"/>
              <w:jc w:val="center"/>
              <w:rPr>
                <w:sz w:val="16"/>
                <w:szCs w:val="16"/>
              </w:rPr>
            </w:pPr>
            <w:r w:rsidRPr="00011BEC">
              <w:rPr>
                <w:color w:val="000000"/>
                <w:sz w:val="16"/>
                <w:szCs w:val="16"/>
              </w:rPr>
              <w:t>461</w:t>
            </w:r>
          </w:p>
        </w:tc>
        <w:tc>
          <w:tcPr>
            <w:tcW w:w="860" w:type="dxa"/>
            <w:tcBorders>
              <w:top w:val="nil"/>
              <w:left w:val="nil"/>
              <w:bottom w:val="nil"/>
              <w:right w:val="nil"/>
            </w:tcBorders>
            <w:vAlign w:val="bottom"/>
          </w:tcPr>
          <w:p w14:paraId="1ECC2007" w14:textId="19DBA8E9" w:rsidR="006F5167" w:rsidRPr="00011BEC" w:rsidRDefault="006F5167" w:rsidP="006F5167">
            <w:pPr>
              <w:spacing w:before="0" w:after="0"/>
              <w:jc w:val="center"/>
              <w:rPr>
                <w:sz w:val="16"/>
                <w:szCs w:val="16"/>
              </w:rPr>
            </w:pPr>
            <w:r>
              <w:rPr>
                <w:color w:val="000000"/>
                <w:sz w:val="16"/>
                <w:szCs w:val="16"/>
              </w:rPr>
              <w:t>5.34</w:t>
            </w:r>
          </w:p>
        </w:tc>
        <w:tc>
          <w:tcPr>
            <w:tcW w:w="860" w:type="dxa"/>
            <w:tcBorders>
              <w:top w:val="nil"/>
              <w:left w:val="nil"/>
              <w:bottom w:val="nil"/>
              <w:right w:val="nil"/>
            </w:tcBorders>
            <w:vAlign w:val="bottom"/>
          </w:tcPr>
          <w:p w14:paraId="17F562B8" w14:textId="1AEBC212" w:rsidR="006F5167" w:rsidRPr="00011BEC" w:rsidRDefault="006F5167" w:rsidP="006F5167">
            <w:pPr>
              <w:spacing w:before="0" w:after="0"/>
              <w:jc w:val="center"/>
              <w:rPr>
                <w:sz w:val="16"/>
                <w:szCs w:val="16"/>
              </w:rPr>
            </w:pPr>
            <w:r>
              <w:rPr>
                <w:color w:val="000000"/>
                <w:sz w:val="16"/>
                <w:szCs w:val="16"/>
              </w:rPr>
              <w:t>55.93</w:t>
            </w:r>
          </w:p>
        </w:tc>
        <w:tc>
          <w:tcPr>
            <w:tcW w:w="860" w:type="dxa"/>
            <w:tcBorders>
              <w:top w:val="nil"/>
              <w:left w:val="single" w:sz="4" w:space="0" w:color="000000"/>
              <w:bottom w:val="nil"/>
              <w:right w:val="nil"/>
            </w:tcBorders>
            <w:vAlign w:val="center"/>
            <w:hideMark/>
          </w:tcPr>
          <w:p w14:paraId="57D64AFF" w14:textId="77777777" w:rsidR="006F5167" w:rsidRPr="00011BEC" w:rsidRDefault="006F5167" w:rsidP="006F5167">
            <w:pPr>
              <w:spacing w:before="0" w:after="0"/>
              <w:jc w:val="center"/>
              <w:rPr>
                <w:sz w:val="16"/>
                <w:szCs w:val="16"/>
              </w:rPr>
            </w:pPr>
            <w:r w:rsidRPr="00011BEC">
              <w:rPr>
                <w:color w:val="000000"/>
                <w:sz w:val="16"/>
                <w:szCs w:val="16"/>
              </w:rPr>
              <w:t>164</w:t>
            </w:r>
          </w:p>
        </w:tc>
        <w:tc>
          <w:tcPr>
            <w:tcW w:w="860" w:type="dxa"/>
            <w:tcBorders>
              <w:top w:val="nil"/>
              <w:left w:val="nil"/>
              <w:bottom w:val="nil"/>
              <w:right w:val="nil"/>
            </w:tcBorders>
            <w:vAlign w:val="bottom"/>
          </w:tcPr>
          <w:p w14:paraId="5307FF10" w14:textId="78B9F71F" w:rsidR="006F5167" w:rsidRPr="00011BEC" w:rsidRDefault="006F5167" w:rsidP="006F5167">
            <w:pPr>
              <w:spacing w:before="0" w:after="0"/>
              <w:jc w:val="center"/>
              <w:rPr>
                <w:sz w:val="16"/>
                <w:szCs w:val="16"/>
              </w:rPr>
            </w:pPr>
            <w:r>
              <w:rPr>
                <w:color w:val="000000"/>
                <w:sz w:val="16"/>
                <w:szCs w:val="16"/>
              </w:rPr>
              <w:t>4.72</w:t>
            </w:r>
          </w:p>
        </w:tc>
        <w:tc>
          <w:tcPr>
            <w:tcW w:w="860" w:type="dxa"/>
            <w:tcBorders>
              <w:top w:val="nil"/>
              <w:left w:val="nil"/>
              <w:bottom w:val="nil"/>
              <w:right w:val="nil"/>
            </w:tcBorders>
            <w:vAlign w:val="bottom"/>
          </w:tcPr>
          <w:p w14:paraId="74D0EE43" w14:textId="114A5EBE" w:rsidR="006F5167" w:rsidRPr="00011BEC" w:rsidRDefault="006F5167" w:rsidP="006F5167">
            <w:pPr>
              <w:spacing w:before="0" w:after="0"/>
              <w:jc w:val="center"/>
              <w:rPr>
                <w:sz w:val="16"/>
                <w:szCs w:val="16"/>
              </w:rPr>
            </w:pPr>
            <w:r>
              <w:rPr>
                <w:color w:val="000000"/>
                <w:sz w:val="16"/>
                <w:szCs w:val="16"/>
              </w:rPr>
              <w:t>51.63</w:t>
            </w:r>
          </w:p>
        </w:tc>
      </w:tr>
      <w:tr w:rsidR="006F5167" w14:paraId="68FD26AE" w14:textId="77777777" w:rsidTr="00BE37D5">
        <w:tc>
          <w:tcPr>
            <w:tcW w:w="992" w:type="dxa"/>
            <w:tcBorders>
              <w:top w:val="nil"/>
              <w:left w:val="nil"/>
              <w:bottom w:val="nil"/>
              <w:right w:val="single" w:sz="4" w:space="0" w:color="000000"/>
            </w:tcBorders>
            <w:vAlign w:val="center"/>
            <w:hideMark/>
          </w:tcPr>
          <w:p w14:paraId="4C175A1F" w14:textId="77777777" w:rsidR="006F5167" w:rsidRPr="00011BEC" w:rsidRDefault="006F5167" w:rsidP="006F5167">
            <w:pPr>
              <w:spacing w:before="0" w:after="0"/>
              <w:jc w:val="center"/>
              <w:rPr>
                <w:sz w:val="16"/>
                <w:szCs w:val="16"/>
              </w:rPr>
            </w:pPr>
            <w:r w:rsidRPr="00011BEC">
              <w:rPr>
                <w:color w:val="000000"/>
                <w:sz w:val="16"/>
                <w:szCs w:val="16"/>
              </w:rPr>
              <w:t>9</w:t>
            </w:r>
          </w:p>
        </w:tc>
        <w:tc>
          <w:tcPr>
            <w:tcW w:w="860" w:type="dxa"/>
            <w:tcBorders>
              <w:top w:val="nil"/>
              <w:left w:val="single" w:sz="4" w:space="0" w:color="000000"/>
              <w:bottom w:val="nil"/>
              <w:right w:val="nil"/>
            </w:tcBorders>
            <w:vAlign w:val="center"/>
            <w:hideMark/>
          </w:tcPr>
          <w:p w14:paraId="36E94063" w14:textId="77777777" w:rsidR="006F5167" w:rsidRPr="00011BEC" w:rsidRDefault="006F5167" w:rsidP="006F5167">
            <w:pPr>
              <w:spacing w:before="0" w:after="0"/>
              <w:jc w:val="center"/>
              <w:rPr>
                <w:sz w:val="16"/>
                <w:szCs w:val="16"/>
              </w:rPr>
            </w:pPr>
            <w:r w:rsidRPr="00011BEC">
              <w:rPr>
                <w:color w:val="000000"/>
                <w:sz w:val="16"/>
                <w:szCs w:val="16"/>
              </w:rPr>
              <w:t>200</w:t>
            </w:r>
          </w:p>
        </w:tc>
        <w:tc>
          <w:tcPr>
            <w:tcW w:w="860" w:type="dxa"/>
            <w:tcBorders>
              <w:top w:val="nil"/>
              <w:left w:val="nil"/>
              <w:bottom w:val="nil"/>
              <w:right w:val="nil"/>
            </w:tcBorders>
            <w:vAlign w:val="bottom"/>
          </w:tcPr>
          <w:p w14:paraId="2D57E9BC" w14:textId="65B78099" w:rsidR="006F5167" w:rsidRPr="00011BEC" w:rsidRDefault="006F5167" w:rsidP="006F5167">
            <w:pPr>
              <w:spacing w:before="0" w:after="0"/>
              <w:jc w:val="center"/>
              <w:rPr>
                <w:sz w:val="16"/>
                <w:szCs w:val="16"/>
              </w:rPr>
            </w:pPr>
            <w:r>
              <w:rPr>
                <w:color w:val="000000"/>
                <w:sz w:val="16"/>
                <w:szCs w:val="16"/>
              </w:rPr>
              <w:t>3.76</w:t>
            </w:r>
          </w:p>
        </w:tc>
        <w:tc>
          <w:tcPr>
            <w:tcW w:w="860" w:type="dxa"/>
            <w:tcBorders>
              <w:top w:val="nil"/>
              <w:left w:val="nil"/>
              <w:bottom w:val="nil"/>
              <w:right w:val="nil"/>
            </w:tcBorders>
            <w:vAlign w:val="bottom"/>
          </w:tcPr>
          <w:p w14:paraId="20AEADFC" w14:textId="4BCD57FB" w:rsidR="006F5167" w:rsidRPr="00011BEC" w:rsidRDefault="006F5167" w:rsidP="006F5167">
            <w:pPr>
              <w:spacing w:before="0" w:after="0"/>
              <w:jc w:val="center"/>
              <w:rPr>
                <w:sz w:val="16"/>
                <w:szCs w:val="16"/>
              </w:rPr>
            </w:pPr>
            <w:r>
              <w:rPr>
                <w:color w:val="000000"/>
                <w:sz w:val="16"/>
                <w:szCs w:val="16"/>
              </w:rPr>
              <w:t>70.18</w:t>
            </w:r>
          </w:p>
        </w:tc>
        <w:tc>
          <w:tcPr>
            <w:tcW w:w="860" w:type="dxa"/>
            <w:tcBorders>
              <w:top w:val="nil"/>
              <w:left w:val="single" w:sz="4" w:space="0" w:color="000000"/>
              <w:bottom w:val="nil"/>
              <w:right w:val="nil"/>
            </w:tcBorders>
            <w:vAlign w:val="center"/>
            <w:hideMark/>
          </w:tcPr>
          <w:p w14:paraId="1E76D2FE" w14:textId="77777777" w:rsidR="006F5167" w:rsidRPr="00011BEC" w:rsidRDefault="006F5167" w:rsidP="006F5167">
            <w:pPr>
              <w:spacing w:before="0" w:after="0"/>
              <w:jc w:val="center"/>
              <w:rPr>
                <w:sz w:val="16"/>
                <w:szCs w:val="16"/>
              </w:rPr>
            </w:pPr>
            <w:r w:rsidRPr="00011BEC">
              <w:rPr>
                <w:color w:val="000000"/>
                <w:sz w:val="16"/>
                <w:szCs w:val="16"/>
              </w:rPr>
              <w:t>439</w:t>
            </w:r>
          </w:p>
        </w:tc>
        <w:tc>
          <w:tcPr>
            <w:tcW w:w="860" w:type="dxa"/>
            <w:tcBorders>
              <w:top w:val="nil"/>
              <w:left w:val="nil"/>
              <w:bottom w:val="nil"/>
              <w:right w:val="nil"/>
            </w:tcBorders>
            <w:vAlign w:val="bottom"/>
          </w:tcPr>
          <w:p w14:paraId="4F89134B" w14:textId="6180F4B1" w:rsidR="006F5167" w:rsidRPr="00011BEC" w:rsidRDefault="006F5167" w:rsidP="006F5167">
            <w:pPr>
              <w:spacing w:before="0" w:after="0"/>
              <w:jc w:val="center"/>
              <w:rPr>
                <w:sz w:val="16"/>
                <w:szCs w:val="16"/>
              </w:rPr>
            </w:pPr>
            <w:r>
              <w:rPr>
                <w:color w:val="000000"/>
                <w:sz w:val="16"/>
                <w:szCs w:val="16"/>
              </w:rPr>
              <w:t>5.08</w:t>
            </w:r>
          </w:p>
        </w:tc>
        <w:tc>
          <w:tcPr>
            <w:tcW w:w="860" w:type="dxa"/>
            <w:tcBorders>
              <w:top w:val="nil"/>
              <w:left w:val="nil"/>
              <w:bottom w:val="nil"/>
              <w:right w:val="nil"/>
            </w:tcBorders>
            <w:vAlign w:val="bottom"/>
          </w:tcPr>
          <w:p w14:paraId="58B606DA" w14:textId="2B38276F" w:rsidR="006F5167" w:rsidRPr="00011BEC" w:rsidRDefault="006F5167" w:rsidP="006F5167">
            <w:pPr>
              <w:spacing w:before="0" w:after="0"/>
              <w:jc w:val="center"/>
              <w:rPr>
                <w:sz w:val="16"/>
                <w:szCs w:val="16"/>
              </w:rPr>
            </w:pPr>
            <w:r>
              <w:rPr>
                <w:color w:val="000000"/>
                <w:sz w:val="16"/>
                <w:szCs w:val="16"/>
              </w:rPr>
              <w:t>61.01</w:t>
            </w:r>
          </w:p>
        </w:tc>
        <w:tc>
          <w:tcPr>
            <w:tcW w:w="860" w:type="dxa"/>
            <w:tcBorders>
              <w:top w:val="nil"/>
              <w:left w:val="single" w:sz="4" w:space="0" w:color="000000"/>
              <w:bottom w:val="nil"/>
              <w:right w:val="nil"/>
            </w:tcBorders>
            <w:vAlign w:val="center"/>
            <w:hideMark/>
          </w:tcPr>
          <w:p w14:paraId="363F09C1" w14:textId="77777777" w:rsidR="006F5167" w:rsidRPr="00011BEC" w:rsidRDefault="006F5167" w:rsidP="006F5167">
            <w:pPr>
              <w:spacing w:before="0" w:after="0"/>
              <w:jc w:val="center"/>
              <w:rPr>
                <w:sz w:val="16"/>
                <w:szCs w:val="16"/>
              </w:rPr>
            </w:pPr>
            <w:r w:rsidRPr="00011BEC">
              <w:rPr>
                <w:color w:val="000000"/>
                <w:sz w:val="16"/>
                <w:szCs w:val="16"/>
              </w:rPr>
              <w:t>171</w:t>
            </w:r>
          </w:p>
        </w:tc>
        <w:tc>
          <w:tcPr>
            <w:tcW w:w="860" w:type="dxa"/>
            <w:tcBorders>
              <w:top w:val="nil"/>
              <w:left w:val="nil"/>
              <w:bottom w:val="nil"/>
              <w:right w:val="nil"/>
            </w:tcBorders>
            <w:vAlign w:val="bottom"/>
          </w:tcPr>
          <w:p w14:paraId="2B6606D5" w14:textId="6D2169E0" w:rsidR="006F5167" w:rsidRPr="00011BEC" w:rsidRDefault="006F5167" w:rsidP="006F5167">
            <w:pPr>
              <w:spacing w:before="0" w:after="0"/>
              <w:jc w:val="center"/>
              <w:rPr>
                <w:sz w:val="16"/>
                <w:szCs w:val="16"/>
              </w:rPr>
            </w:pPr>
            <w:r>
              <w:rPr>
                <w:color w:val="000000"/>
                <w:sz w:val="16"/>
                <w:szCs w:val="16"/>
              </w:rPr>
              <w:t>4.93</w:t>
            </w:r>
          </w:p>
        </w:tc>
        <w:tc>
          <w:tcPr>
            <w:tcW w:w="860" w:type="dxa"/>
            <w:tcBorders>
              <w:top w:val="nil"/>
              <w:left w:val="nil"/>
              <w:bottom w:val="nil"/>
              <w:right w:val="nil"/>
            </w:tcBorders>
            <w:vAlign w:val="bottom"/>
          </w:tcPr>
          <w:p w14:paraId="0420EB6E" w14:textId="35E7A1D3" w:rsidR="006F5167" w:rsidRPr="00011BEC" w:rsidRDefault="006F5167" w:rsidP="006F5167">
            <w:pPr>
              <w:spacing w:before="0" w:after="0"/>
              <w:jc w:val="center"/>
              <w:rPr>
                <w:sz w:val="16"/>
                <w:szCs w:val="16"/>
              </w:rPr>
            </w:pPr>
            <w:r>
              <w:rPr>
                <w:color w:val="000000"/>
                <w:sz w:val="16"/>
                <w:szCs w:val="16"/>
              </w:rPr>
              <w:t>56.55</w:t>
            </w:r>
          </w:p>
        </w:tc>
      </w:tr>
      <w:tr w:rsidR="006F5167" w14:paraId="1A65E656" w14:textId="77777777" w:rsidTr="00BE37D5">
        <w:tc>
          <w:tcPr>
            <w:tcW w:w="992" w:type="dxa"/>
            <w:tcBorders>
              <w:top w:val="nil"/>
              <w:left w:val="nil"/>
              <w:bottom w:val="nil"/>
              <w:right w:val="single" w:sz="4" w:space="0" w:color="000000"/>
            </w:tcBorders>
            <w:vAlign w:val="center"/>
            <w:hideMark/>
          </w:tcPr>
          <w:p w14:paraId="52C1C8E9" w14:textId="77777777" w:rsidR="006F5167" w:rsidRPr="00011BEC" w:rsidRDefault="006F5167" w:rsidP="006F5167">
            <w:pPr>
              <w:spacing w:before="0" w:after="0"/>
              <w:jc w:val="center"/>
              <w:rPr>
                <w:sz w:val="16"/>
                <w:szCs w:val="16"/>
              </w:rPr>
            </w:pPr>
            <w:r w:rsidRPr="00011BEC">
              <w:rPr>
                <w:color w:val="000000"/>
                <w:sz w:val="16"/>
                <w:szCs w:val="16"/>
              </w:rPr>
              <w:t>10</w:t>
            </w:r>
          </w:p>
        </w:tc>
        <w:tc>
          <w:tcPr>
            <w:tcW w:w="860" w:type="dxa"/>
            <w:tcBorders>
              <w:top w:val="nil"/>
              <w:left w:val="single" w:sz="4" w:space="0" w:color="000000"/>
              <w:bottom w:val="nil"/>
              <w:right w:val="nil"/>
            </w:tcBorders>
            <w:vAlign w:val="center"/>
            <w:hideMark/>
          </w:tcPr>
          <w:p w14:paraId="6F457B77" w14:textId="77777777" w:rsidR="006F5167" w:rsidRPr="00011BEC" w:rsidRDefault="006F5167" w:rsidP="006F5167">
            <w:pPr>
              <w:spacing w:before="0" w:after="0"/>
              <w:jc w:val="center"/>
              <w:rPr>
                <w:sz w:val="16"/>
                <w:szCs w:val="16"/>
              </w:rPr>
            </w:pPr>
            <w:r w:rsidRPr="00011BEC">
              <w:rPr>
                <w:color w:val="000000"/>
                <w:sz w:val="16"/>
                <w:szCs w:val="16"/>
              </w:rPr>
              <w:t>213</w:t>
            </w:r>
          </w:p>
        </w:tc>
        <w:tc>
          <w:tcPr>
            <w:tcW w:w="860" w:type="dxa"/>
            <w:tcBorders>
              <w:top w:val="nil"/>
              <w:left w:val="nil"/>
              <w:bottom w:val="nil"/>
              <w:right w:val="nil"/>
            </w:tcBorders>
            <w:vAlign w:val="bottom"/>
          </w:tcPr>
          <w:p w14:paraId="579E88DA" w14:textId="1FB50F54" w:rsidR="006F5167" w:rsidRPr="00011BEC" w:rsidRDefault="006F5167" w:rsidP="006F5167">
            <w:pPr>
              <w:spacing w:before="0" w:after="0"/>
              <w:jc w:val="center"/>
              <w:rPr>
                <w:sz w:val="16"/>
                <w:szCs w:val="16"/>
              </w:rPr>
            </w:pPr>
            <w:r>
              <w:rPr>
                <w:color w:val="000000"/>
                <w:sz w:val="16"/>
                <w:szCs w:val="16"/>
              </w:rPr>
              <w:t>4.01</w:t>
            </w:r>
          </w:p>
        </w:tc>
        <w:tc>
          <w:tcPr>
            <w:tcW w:w="860" w:type="dxa"/>
            <w:tcBorders>
              <w:top w:val="nil"/>
              <w:left w:val="nil"/>
              <w:bottom w:val="nil"/>
              <w:right w:val="nil"/>
            </w:tcBorders>
            <w:vAlign w:val="bottom"/>
          </w:tcPr>
          <w:p w14:paraId="77F50083" w14:textId="0019C683" w:rsidR="006F5167" w:rsidRPr="00011BEC" w:rsidRDefault="006F5167" w:rsidP="006F5167">
            <w:pPr>
              <w:spacing w:before="0" w:after="0"/>
              <w:jc w:val="center"/>
              <w:rPr>
                <w:sz w:val="16"/>
                <w:szCs w:val="16"/>
              </w:rPr>
            </w:pPr>
            <w:r>
              <w:rPr>
                <w:color w:val="000000"/>
                <w:sz w:val="16"/>
                <w:szCs w:val="16"/>
              </w:rPr>
              <w:t>74.19</w:t>
            </w:r>
          </w:p>
        </w:tc>
        <w:tc>
          <w:tcPr>
            <w:tcW w:w="860" w:type="dxa"/>
            <w:tcBorders>
              <w:top w:val="nil"/>
              <w:left w:val="single" w:sz="4" w:space="0" w:color="000000"/>
              <w:bottom w:val="nil"/>
              <w:right w:val="nil"/>
            </w:tcBorders>
            <w:vAlign w:val="center"/>
            <w:hideMark/>
          </w:tcPr>
          <w:p w14:paraId="2B17193D" w14:textId="77777777" w:rsidR="006F5167" w:rsidRPr="00011BEC" w:rsidRDefault="006F5167" w:rsidP="006F5167">
            <w:pPr>
              <w:spacing w:before="0" w:after="0"/>
              <w:jc w:val="center"/>
              <w:rPr>
                <w:sz w:val="16"/>
                <w:szCs w:val="16"/>
              </w:rPr>
            </w:pPr>
            <w:r w:rsidRPr="00011BEC">
              <w:rPr>
                <w:color w:val="000000"/>
                <w:sz w:val="16"/>
                <w:szCs w:val="16"/>
              </w:rPr>
              <w:t>409</w:t>
            </w:r>
          </w:p>
        </w:tc>
        <w:tc>
          <w:tcPr>
            <w:tcW w:w="860" w:type="dxa"/>
            <w:tcBorders>
              <w:top w:val="nil"/>
              <w:left w:val="nil"/>
              <w:bottom w:val="nil"/>
              <w:right w:val="nil"/>
            </w:tcBorders>
            <w:vAlign w:val="bottom"/>
          </w:tcPr>
          <w:p w14:paraId="303001C4" w14:textId="244D8DD7" w:rsidR="006F5167" w:rsidRPr="00011BEC" w:rsidRDefault="006F5167" w:rsidP="006F5167">
            <w:pPr>
              <w:spacing w:before="0" w:after="0"/>
              <w:jc w:val="center"/>
              <w:rPr>
                <w:sz w:val="16"/>
                <w:szCs w:val="16"/>
              </w:rPr>
            </w:pPr>
            <w:r>
              <w:rPr>
                <w:color w:val="000000"/>
                <w:sz w:val="16"/>
                <w:szCs w:val="16"/>
              </w:rPr>
              <w:t>4.73</w:t>
            </w:r>
          </w:p>
        </w:tc>
        <w:tc>
          <w:tcPr>
            <w:tcW w:w="860" w:type="dxa"/>
            <w:tcBorders>
              <w:top w:val="nil"/>
              <w:left w:val="nil"/>
              <w:bottom w:val="nil"/>
              <w:right w:val="nil"/>
            </w:tcBorders>
            <w:vAlign w:val="bottom"/>
          </w:tcPr>
          <w:p w14:paraId="3CC0966B" w14:textId="4E4733A4" w:rsidR="006F5167" w:rsidRPr="00011BEC" w:rsidRDefault="006F5167" w:rsidP="006F5167">
            <w:pPr>
              <w:spacing w:before="0" w:after="0"/>
              <w:jc w:val="center"/>
              <w:rPr>
                <w:sz w:val="16"/>
                <w:szCs w:val="16"/>
              </w:rPr>
            </w:pPr>
            <w:r>
              <w:rPr>
                <w:color w:val="000000"/>
                <w:sz w:val="16"/>
                <w:szCs w:val="16"/>
              </w:rPr>
              <w:t>65.74</w:t>
            </w:r>
          </w:p>
        </w:tc>
        <w:tc>
          <w:tcPr>
            <w:tcW w:w="860" w:type="dxa"/>
            <w:tcBorders>
              <w:top w:val="nil"/>
              <w:left w:val="single" w:sz="4" w:space="0" w:color="000000"/>
              <w:bottom w:val="nil"/>
              <w:right w:val="nil"/>
            </w:tcBorders>
            <w:vAlign w:val="center"/>
            <w:hideMark/>
          </w:tcPr>
          <w:p w14:paraId="3AB752D4" w14:textId="77777777" w:rsidR="006F5167" w:rsidRPr="00011BEC" w:rsidRDefault="006F5167" w:rsidP="006F5167">
            <w:pPr>
              <w:spacing w:before="0" w:after="0"/>
              <w:jc w:val="center"/>
              <w:rPr>
                <w:sz w:val="16"/>
                <w:szCs w:val="16"/>
              </w:rPr>
            </w:pPr>
            <w:r w:rsidRPr="00011BEC">
              <w:rPr>
                <w:color w:val="000000"/>
                <w:sz w:val="16"/>
                <w:szCs w:val="16"/>
              </w:rPr>
              <w:t>149</w:t>
            </w:r>
          </w:p>
        </w:tc>
        <w:tc>
          <w:tcPr>
            <w:tcW w:w="860" w:type="dxa"/>
            <w:tcBorders>
              <w:top w:val="nil"/>
              <w:left w:val="nil"/>
              <w:bottom w:val="nil"/>
              <w:right w:val="nil"/>
            </w:tcBorders>
            <w:vAlign w:val="bottom"/>
          </w:tcPr>
          <w:p w14:paraId="25F16F86" w14:textId="1237E16A" w:rsidR="006F5167" w:rsidRPr="00011BEC" w:rsidRDefault="006F5167" w:rsidP="006F5167">
            <w:pPr>
              <w:spacing w:before="0" w:after="0"/>
              <w:jc w:val="center"/>
              <w:rPr>
                <w:sz w:val="16"/>
                <w:szCs w:val="16"/>
              </w:rPr>
            </w:pPr>
            <w:r>
              <w:rPr>
                <w:color w:val="000000"/>
                <w:sz w:val="16"/>
                <w:szCs w:val="16"/>
              </w:rPr>
              <w:t>4.29</w:t>
            </w:r>
          </w:p>
        </w:tc>
        <w:tc>
          <w:tcPr>
            <w:tcW w:w="860" w:type="dxa"/>
            <w:tcBorders>
              <w:top w:val="nil"/>
              <w:left w:val="nil"/>
              <w:bottom w:val="nil"/>
              <w:right w:val="nil"/>
            </w:tcBorders>
            <w:vAlign w:val="bottom"/>
          </w:tcPr>
          <w:p w14:paraId="3A503FB9" w14:textId="04CF571C" w:rsidR="006F5167" w:rsidRPr="00011BEC" w:rsidRDefault="006F5167" w:rsidP="006F5167">
            <w:pPr>
              <w:spacing w:before="0" w:after="0"/>
              <w:jc w:val="center"/>
              <w:rPr>
                <w:sz w:val="16"/>
                <w:szCs w:val="16"/>
              </w:rPr>
            </w:pPr>
            <w:r>
              <w:rPr>
                <w:color w:val="000000"/>
                <w:sz w:val="16"/>
                <w:szCs w:val="16"/>
              </w:rPr>
              <w:t>60.85</w:t>
            </w:r>
          </w:p>
        </w:tc>
      </w:tr>
      <w:tr w:rsidR="006F5167" w14:paraId="136901C3" w14:textId="77777777" w:rsidTr="00BE37D5">
        <w:tc>
          <w:tcPr>
            <w:tcW w:w="992" w:type="dxa"/>
            <w:tcBorders>
              <w:top w:val="nil"/>
              <w:left w:val="nil"/>
              <w:bottom w:val="nil"/>
              <w:right w:val="single" w:sz="4" w:space="0" w:color="000000"/>
            </w:tcBorders>
            <w:vAlign w:val="center"/>
            <w:hideMark/>
          </w:tcPr>
          <w:p w14:paraId="52421E6C" w14:textId="77777777" w:rsidR="006F5167" w:rsidRPr="00011BEC" w:rsidRDefault="006F5167" w:rsidP="006F5167">
            <w:pPr>
              <w:spacing w:before="0" w:after="0"/>
              <w:jc w:val="center"/>
              <w:rPr>
                <w:sz w:val="16"/>
                <w:szCs w:val="16"/>
              </w:rPr>
            </w:pPr>
            <w:r w:rsidRPr="00011BEC">
              <w:rPr>
                <w:color w:val="000000"/>
                <w:sz w:val="16"/>
                <w:szCs w:val="16"/>
              </w:rPr>
              <w:t>11</w:t>
            </w:r>
          </w:p>
        </w:tc>
        <w:tc>
          <w:tcPr>
            <w:tcW w:w="860" w:type="dxa"/>
            <w:tcBorders>
              <w:top w:val="nil"/>
              <w:left w:val="single" w:sz="4" w:space="0" w:color="000000"/>
              <w:bottom w:val="nil"/>
              <w:right w:val="nil"/>
            </w:tcBorders>
            <w:vAlign w:val="center"/>
            <w:hideMark/>
          </w:tcPr>
          <w:p w14:paraId="4D960361" w14:textId="77777777" w:rsidR="006F5167" w:rsidRPr="00011BEC" w:rsidRDefault="006F5167" w:rsidP="006F5167">
            <w:pPr>
              <w:spacing w:before="0" w:after="0"/>
              <w:jc w:val="center"/>
              <w:rPr>
                <w:sz w:val="16"/>
                <w:szCs w:val="16"/>
              </w:rPr>
            </w:pPr>
            <w:r w:rsidRPr="00011BEC">
              <w:rPr>
                <w:color w:val="000000"/>
                <w:sz w:val="16"/>
                <w:szCs w:val="16"/>
              </w:rPr>
              <w:t>179</w:t>
            </w:r>
          </w:p>
        </w:tc>
        <w:tc>
          <w:tcPr>
            <w:tcW w:w="860" w:type="dxa"/>
            <w:tcBorders>
              <w:top w:val="nil"/>
              <w:left w:val="nil"/>
              <w:bottom w:val="nil"/>
              <w:right w:val="nil"/>
            </w:tcBorders>
            <w:vAlign w:val="bottom"/>
          </w:tcPr>
          <w:p w14:paraId="0F0C7A88" w14:textId="77E13D85" w:rsidR="006F5167" w:rsidRPr="00011BEC" w:rsidRDefault="006F5167" w:rsidP="006F5167">
            <w:pPr>
              <w:spacing w:before="0" w:after="0"/>
              <w:jc w:val="center"/>
              <w:rPr>
                <w:sz w:val="16"/>
                <w:szCs w:val="16"/>
              </w:rPr>
            </w:pPr>
            <w:r>
              <w:rPr>
                <w:color w:val="000000"/>
                <w:sz w:val="16"/>
                <w:szCs w:val="16"/>
              </w:rPr>
              <w:t>3.37</w:t>
            </w:r>
          </w:p>
        </w:tc>
        <w:tc>
          <w:tcPr>
            <w:tcW w:w="860" w:type="dxa"/>
            <w:tcBorders>
              <w:top w:val="nil"/>
              <w:left w:val="nil"/>
              <w:bottom w:val="nil"/>
              <w:right w:val="nil"/>
            </w:tcBorders>
            <w:vAlign w:val="bottom"/>
          </w:tcPr>
          <w:p w14:paraId="6CC56229" w14:textId="1701FE6C" w:rsidR="006F5167" w:rsidRPr="00011BEC" w:rsidRDefault="006F5167" w:rsidP="006F5167">
            <w:pPr>
              <w:spacing w:before="0" w:after="0"/>
              <w:jc w:val="center"/>
              <w:rPr>
                <w:sz w:val="16"/>
                <w:szCs w:val="16"/>
              </w:rPr>
            </w:pPr>
            <w:r>
              <w:rPr>
                <w:color w:val="000000"/>
                <w:sz w:val="16"/>
                <w:szCs w:val="16"/>
              </w:rPr>
              <w:t>77.55</w:t>
            </w:r>
          </w:p>
        </w:tc>
        <w:tc>
          <w:tcPr>
            <w:tcW w:w="860" w:type="dxa"/>
            <w:tcBorders>
              <w:top w:val="nil"/>
              <w:left w:val="single" w:sz="4" w:space="0" w:color="000000"/>
              <w:bottom w:val="nil"/>
              <w:right w:val="nil"/>
            </w:tcBorders>
            <w:vAlign w:val="center"/>
            <w:hideMark/>
          </w:tcPr>
          <w:p w14:paraId="42E9F130" w14:textId="77777777" w:rsidR="006F5167" w:rsidRPr="00011BEC" w:rsidRDefault="006F5167" w:rsidP="006F5167">
            <w:pPr>
              <w:spacing w:before="0" w:after="0"/>
              <w:jc w:val="center"/>
              <w:rPr>
                <w:sz w:val="16"/>
                <w:szCs w:val="16"/>
              </w:rPr>
            </w:pPr>
            <w:r w:rsidRPr="00011BEC">
              <w:rPr>
                <w:color w:val="000000"/>
                <w:sz w:val="16"/>
                <w:szCs w:val="16"/>
              </w:rPr>
              <w:t>321</w:t>
            </w:r>
          </w:p>
        </w:tc>
        <w:tc>
          <w:tcPr>
            <w:tcW w:w="860" w:type="dxa"/>
            <w:tcBorders>
              <w:top w:val="nil"/>
              <w:left w:val="nil"/>
              <w:bottom w:val="nil"/>
              <w:right w:val="nil"/>
            </w:tcBorders>
            <w:vAlign w:val="bottom"/>
          </w:tcPr>
          <w:p w14:paraId="23D684BA" w14:textId="1C94FFCF" w:rsidR="006F5167" w:rsidRPr="00011BEC" w:rsidRDefault="006F5167" w:rsidP="006F5167">
            <w:pPr>
              <w:spacing w:before="0" w:after="0"/>
              <w:jc w:val="center"/>
              <w:rPr>
                <w:sz w:val="16"/>
                <w:szCs w:val="16"/>
              </w:rPr>
            </w:pPr>
            <w:r>
              <w:rPr>
                <w:color w:val="000000"/>
                <w:sz w:val="16"/>
                <w:szCs w:val="16"/>
              </w:rPr>
              <w:t>3.72</w:t>
            </w:r>
          </w:p>
        </w:tc>
        <w:tc>
          <w:tcPr>
            <w:tcW w:w="860" w:type="dxa"/>
            <w:tcBorders>
              <w:top w:val="nil"/>
              <w:left w:val="nil"/>
              <w:bottom w:val="nil"/>
              <w:right w:val="nil"/>
            </w:tcBorders>
            <w:vAlign w:val="bottom"/>
          </w:tcPr>
          <w:p w14:paraId="77AE8638" w14:textId="1B266AE3" w:rsidR="006F5167" w:rsidRPr="00011BEC" w:rsidRDefault="006F5167" w:rsidP="006F5167">
            <w:pPr>
              <w:spacing w:before="0" w:after="0"/>
              <w:jc w:val="center"/>
              <w:rPr>
                <w:sz w:val="16"/>
                <w:szCs w:val="16"/>
              </w:rPr>
            </w:pPr>
            <w:r>
              <w:rPr>
                <w:color w:val="000000"/>
                <w:sz w:val="16"/>
                <w:szCs w:val="16"/>
              </w:rPr>
              <w:t>69.46</w:t>
            </w:r>
          </w:p>
        </w:tc>
        <w:tc>
          <w:tcPr>
            <w:tcW w:w="860" w:type="dxa"/>
            <w:tcBorders>
              <w:top w:val="nil"/>
              <w:left w:val="single" w:sz="4" w:space="0" w:color="000000"/>
              <w:bottom w:val="nil"/>
              <w:right w:val="nil"/>
            </w:tcBorders>
            <w:vAlign w:val="center"/>
            <w:hideMark/>
          </w:tcPr>
          <w:p w14:paraId="40B6AC8D" w14:textId="77777777" w:rsidR="006F5167" w:rsidRPr="00011BEC" w:rsidRDefault="006F5167" w:rsidP="006F5167">
            <w:pPr>
              <w:spacing w:before="0" w:after="0"/>
              <w:jc w:val="center"/>
              <w:rPr>
                <w:sz w:val="16"/>
                <w:szCs w:val="16"/>
              </w:rPr>
            </w:pPr>
            <w:r w:rsidRPr="00011BEC">
              <w:rPr>
                <w:color w:val="000000"/>
                <w:sz w:val="16"/>
                <w:szCs w:val="16"/>
              </w:rPr>
              <w:t>127</w:t>
            </w:r>
          </w:p>
        </w:tc>
        <w:tc>
          <w:tcPr>
            <w:tcW w:w="860" w:type="dxa"/>
            <w:tcBorders>
              <w:top w:val="nil"/>
              <w:left w:val="nil"/>
              <w:bottom w:val="nil"/>
              <w:right w:val="nil"/>
            </w:tcBorders>
            <w:vAlign w:val="bottom"/>
          </w:tcPr>
          <w:p w14:paraId="3B066C33" w14:textId="214D781C" w:rsidR="006F5167" w:rsidRPr="00011BEC" w:rsidRDefault="006F5167" w:rsidP="006F5167">
            <w:pPr>
              <w:spacing w:before="0" w:after="0"/>
              <w:jc w:val="center"/>
              <w:rPr>
                <w:sz w:val="16"/>
                <w:szCs w:val="16"/>
              </w:rPr>
            </w:pPr>
            <w:r>
              <w:rPr>
                <w:color w:val="000000"/>
                <w:sz w:val="16"/>
                <w:szCs w:val="16"/>
              </w:rPr>
              <w:t>3.66</w:t>
            </w:r>
          </w:p>
        </w:tc>
        <w:tc>
          <w:tcPr>
            <w:tcW w:w="860" w:type="dxa"/>
            <w:tcBorders>
              <w:top w:val="nil"/>
              <w:left w:val="nil"/>
              <w:bottom w:val="nil"/>
              <w:right w:val="nil"/>
            </w:tcBorders>
            <w:vAlign w:val="bottom"/>
          </w:tcPr>
          <w:p w14:paraId="0071A53E" w14:textId="340580B9" w:rsidR="006F5167" w:rsidRPr="00011BEC" w:rsidRDefault="006F5167" w:rsidP="006F5167">
            <w:pPr>
              <w:spacing w:before="0" w:after="0"/>
              <w:jc w:val="center"/>
              <w:rPr>
                <w:sz w:val="16"/>
                <w:szCs w:val="16"/>
              </w:rPr>
            </w:pPr>
            <w:r>
              <w:rPr>
                <w:color w:val="000000"/>
                <w:sz w:val="16"/>
                <w:szCs w:val="16"/>
              </w:rPr>
              <w:t>64.51</w:t>
            </w:r>
          </w:p>
        </w:tc>
      </w:tr>
      <w:tr w:rsidR="006F5167" w14:paraId="05E96FAD" w14:textId="77777777" w:rsidTr="00BE37D5">
        <w:tc>
          <w:tcPr>
            <w:tcW w:w="992" w:type="dxa"/>
            <w:tcBorders>
              <w:top w:val="nil"/>
              <w:left w:val="nil"/>
              <w:bottom w:val="nil"/>
              <w:right w:val="single" w:sz="4" w:space="0" w:color="000000"/>
            </w:tcBorders>
            <w:vAlign w:val="center"/>
            <w:hideMark/>
          </w:tcPr>
          <w:p w14:paraId="3E754588" w14:textId="77777777" w:rsidR="006F5167" w:rsidRPr="00011BEC" w:rsidRDefault="006F5167" w:rsidP="006F5167">
            <w:pPr>
              <w:spacing w:before="0" w:after="0"/>
              <w:jc w:val="center"/>
              <w:rPr>
                <w:sz w:val="16"/>
                <w:szCs w:val="16"/>
              </w:rPr>
            </w:pPr>
            <w:r w:rsidRPr="00011BEC">
              <w:rPr>
                <w:color w:val="000000"/>
                <w:sz w:val="16"/>
                <w:szCs w:val="16"/>
              </w:rPr>
              <w:t>12</w:t>
            </w:r>
          </w:p>
        </w:tc>
        <w:tc>
          <w:tcPr>
            <w:tcW w:w="860" w:type="dxa"/>
            <w:tcBorders>
              <w:top w:val="nil"/>
              <w:left w:val="single" w:sz="4" w:space="0" w:color="000000"/>
              <w:bottom w:val="nil"/>
              <w:right w:val="nil"/>
            </w:tcBorders>
            <w:vAlign w:val="center"/>
            <w:hideMark/>
          </w:tcPr>
          <w:p w14:paraId="33F950A1" w14:textId="77777777" w:rsidR="006F5167" w:rsidRPr="00011BEC" w:rsidRDefault="006F5167" w:rsidP="006F5167">
            <w:pPr>
              <w:spacing w:before="0" w:after="0"/>
              <w:jc w:val="center"/>
              <w:rPr>
                <w:sz w:val="16"/>
                <w:szCs w:val="16"/>
              </w:rPr>
            </w:pPr>
            <w:r w:rsidRPr="00011BEC">
              <w:rPr>
                <w:color w:val="000000"/>
                <w:sz w:val="16"/>
                <w:szCs w:val="16"/>
              </w:rPr>
              <w:t>150</w:t>
            </w:r>
          </w:p>
        </w:tc>
        <w:tc>
          <w:tcPr>
            <w:tcW w:w="860" w:type="dxa"/>
            <w:tcBorders>
              <w:top w:val="nil"/>
              <w:left w:val="nil"/>
              <w:bottom w:val="nil"/>
              <w:right w:val="nil"/>
            </w:tcBorders>
            <w:vAlign w:val="bottom"/>
          </w:tcPr>
          <w:p w14:paraId="7E9706F4" w14:textId="428A3419" w:rsidR="006F5167" w:rsidRPr="00011BEC" w:rsidRDefault="006F5167" w:rsidP="006F5167">
            <w:pPr>
              <w:spacing w:before="0" w:after="0"/>
              <w:jc w:val="center"/>
              <w:rPr>
                <w:sz w:val="16"/>
                <w:szCs w:val="16"/>
              </w:rPr>
            </w:pPr>
            <w:r>
              <w:rPr>
                <w:color w:val="000000"/>
                <w:sz w:val="16"/>
                <w:szCs w:val="16"/>
              </w:rPr>
              <w:t>2.82</w:t>
            </w:r>
          </w:p>
        </w:tc>
        <w:tc>
          <w:tcPr>
            <w:tcW w:w="860" w:type="dxa"/>
            <w:tcBorders>
              <w:top w:val="nil"/>
              <w:left w:val="nil"/>
              <w:bottom w:val="nil"/>
              <w:right w:val="nil"/>
            </w:tcBorders>
            <w:vAlign w:val="bottom"/>
          </w:tcPr>
          <w:p w14:paraId="02F2B003" w14:textId="4AFD8C22" w:rsidR="006F5167" w:rsidRPr="00011BEC" w:rsidRDefault="006F5167" w:rsidP="006F5167">
            <w:pPr>
              <w:spacing w:before="0" w:after="0"/>
              <w:jc w:val="center"/>
              <w:rPr>
                <w:sz w:val="16"/>
                <w:szCs w:val="16"/>
              </w:rPr>
            </w:pPr>
            <w:r>
              <w:rPr>
                <w:color w:val="000000"/>
                <w:sz w:val="16"/>
                <w:szCs w:val="16"/>
              </w:rPr>
              <w:t>80.38</w:t>
            </w:r>
          </w:p>
        </w:tc>
        <w:tc>
          <w:tcPr>
            <w:tcW w:w="860" w:type="dxa"/>
            <w:tcBorders>
              <w:top w:val="nil"/>
              <w:left w:val="single" w:sz="4" w:space="0" w:color="000000"/>
              <w:bottom w:val="nil"/>
              <w:right w:val="nil"/>
            </w:tcBorders>
            <w:vAlign w:val="center"/>
            <w:hideMark/>
          </w:tcPr>
          <w:p w14:paraId="574C2E90" w14:textId="77777777" w:rsidR="006F5167" w:rsidRPr="00011BEC" w:rsidRDefault="006F5167" w:rsidP="006F5167">
            <w:pPr>
              <w:spacing w:before="0" w:after="0"/>
              <w:jc w:val="center"/>
              <w:rPr>
                <w:sz w:val="16"/>
                <w:szCs w:val="16"/>
              </w:rPr>
            </w:pPr>
            <w:r w:rsidRPr="00011BEC">
              <w:rPr>
                <w:color w:val="000000"/>
                <w:sz w:val="16"/>
                <w:szCs w:val="16"/>
              </w:rPr>
              <w:t>257</w:t>
            </w:r>
          </w:p>
        </w:tc>
        <w:tc>
          <w:tcPr>
            <w:tcW w:w="860" w:type="dxa"/>
            <w:tcBorders>
              <w:top w:val="nil"/>
              <w:left w:val="nil"/>
              <w:bottom w:val="nil"/>
              <w:right w:val="nil"/>
            </w:tcBorders>
            <w:vAlign w:val="bottom"/>
          </w:tcPr>
          <w:p w14:paraId="20A33A7B" w14:textId="2BDF5345" w:rsidR="006F5167" w:rsidRPr="00011BEC" w:rsidRDefault="006F5167" w:rsidP="006F5167">
            <w:pPr>
              <w:spacing w:before="0" w:after="0"/>
              <w:jc w:val="center"/>
              <w:rPr>
                <w:sz w:val="16"/>
                <w:szCs w:val="16"/>
              </w:rPr>
            </w:pPr>
            <w:r>
              <w:rPr>
                <w:color w:val="000000"/>
                <w:sz w:val="16"/>
                <w:szCs w:val="16"/>
              </w:rPr>
              <w:t>2.97</w:t>
            </w:r>
          </w:p>
        </w:tc>
        <w:tc>
          <w:tcPr>
            <w:tcW w:w="860" w:type="dxa"/>
            <w:tcBorders>
              <w:top w:val="nil"/>
              <w:left w:val="nil"/>
              <w:bottom w:val="nil"/>
              <w:right w:val="nil"/>
            </w:tcBorders>
            <w:vAlign w:val="bottom"/>
          </w:tcPr>
          <w:p w14:paraId="3107574D" w14:textId="318A3883" w:rsidR="006F5167" w:rsidRPr="00011BEC" w:rsidRDefault="006F5167" w:rsidP="006F5167">
            <w:pPr>
              <w:spacing w:before="0" w:after="0"/>
              <w:jc w:val="center"/>
              <w:rPr>
                <w:sz w:val="16"/>
                <w:szCs w:val="16"/>
              </w:rPr>
            </w:pPr>
            <w:r>
              <w:rPr>
                <w:color w:val="000000"/>
                <w:sz w:val="16"/>
                <w:szCs w:val="16"/>
              </w:rPr>
              <w:t>72.43</w:t>
            </w:r>
          </w:p>
        </w:tc>
        <w:tc>
          <w:tcPr>
            <w:tcW w:w="860" w:type="dxa"/>
            <w:tcBorders>
              <w:top w:val="nil"/>
              <w:left w:val="single" w:sz="4" w:space="0" w:color="000000"/>
              <w:bottom w:val="nil"/>
              <w:right w:val="nil"/>
            </w:tcBorders>
            <w:vAlign w:val="center"/>
            <w:hideMark/>
          </w:tcPr>
          <w:p w14:paraId="60AB3780" w14:textId="77777777" w:rsidR="006F5167" w:rsidRPr="00011BEC" w:rsidRDefault="006F5167" w:rsidP="006F5167">
            <w:pPr>
              <w:spacing w:before="0" w:after="0"/>
              <w:jc w:val="center"/>
              <w:rPr>
                <w:sz w:val="16"/>
                <w:szCs w:val="16"/>
              </w:rPr>
            </w:pPr>
            <w:r w:rsidRPr="00011BEC">
              <w:rPr>
                <w:color w:val="000000"/>
                <w:sz w:val="16"/>
                <w:szCs w:val="16"/>
              </w:rPr>
              <w:t>133</w:t>
            </w:r>
          </w:p>
        </w:tc>
        <w:tc>
          <w:tcPr>
            <w:tcW w:w="860" w:type="dxa"/>
            <w:tcBorders>
              <w:top w:val="nil"/>
              <w:left w:val="nil"/>
              <w:bottom w:val="nil"/>
              <w:right w:val="nil"/>
            </w:tcBorders>
            <w:vAlign w:val="bottom"/>
          </w:tcPr>
          <w:p w14:paraId="237D0A3C" w14:textId="5227F5AC" w:rsidR="006F5167" w:rsidRPr="00011BEC" w:rsidRDefault="006F5167" w:rsidP="006F5167">
            <w:pPr>
              <w:spacing w:before="0" w:after="0"/>
              <w:jc w:val="center"/>
              <w:rPr>
                <w:sz w:val="16"/>
                <w:szCs w:val="16"/>
              </w:rPr>
            </w:pPr>
            <w:r>
              <w:rPr>
                <w:color w:val="000000"/>
                <w:sz w:val="16"/>
                <w:szCs w:val="16"/>
              </w:rPr>
              <w:t>3.83</w:t>
            </w:r>
          </w:p>
        </w:tc>
        <w:tc>
          <w:tcPr>
            <w:tcW w:w="860" w:type="dxa"/>
            <w:tcBorders>
              <w:top w:val="nil"/>
              <w:left w:val="nil"/>
              <w:bottom w:val="nil"/>
              <w:right w:val="nil"/>
            </w:tcBorders>
            <w:vAlign w:val="bottom"/>
          </w:tcPr>
          <w:p w14:paraId="0EFE6662" w14:textId="6208B7BA" w:rsidR="006F5167" w:rsidRPr="00011BEC" w:rsidRDefault="006F5167" w:rsidP="006F5167">
            <w:pPr>
              <w:spacing w:before="0" w:after="0"/>
              <w:jc w:val="center"/>
              <w:rPr>
                <w:sz w:val="16"/>
                <w:szCs w:val="16"/>
              </w:rPr>
            </w:pPr>
            <w:r>
              <w:rPr>
                <w:color w:val="000000"/>
                <w:sz w:val="16"/>
                <w:szCs w:val="16"/>
              </w:rPr>
              <w:t>68.34</w:t>
            </w:r>
          </w:p>
        </w:tc>
      </w:tr>
      <w:tr w:rsidR="006F5167" w14:paraId="39B81EBF" w14:textId="77777777" w:rsidTr="00BE37D5">
        <w:tc>
          <w:tcPr>
            <w:tcW w:w="992" w:type="dxa"/>
            <w:tcBorders>
              <w:top w:val="nil"/>
              <w:left w:val="nil"/>
              <w:bottom w:val="nil"/>
              <w:right w:val="single" w:sz="4" w:space="0" w:color="000000"/>
            </w:tcBorders>
            <w:vAlign w:val="center"/>
            <w:hideMark/>
          </w:tcPr>
          <w:p w14:paraId="676DFBF0" w14:textId="77777777" w:rsidR="006F5167" w:rsidRPr="00011BEC" w:rsidRDefault="006F5167" w:rsidP="006F5167">
            <w:pPr>
              <w:spacing w:before="0" w:after="0"/>
              <w:jc w:val="center"/>
              <w:rPr>
                <w:sz w:val="16"/>
                <w:szCs w:val="16"/>
              </w:rPr>
            </w:pPr>
            <w:r w:rsidRPr="00011BEC">
              <w:rPr>
                <w:color w:val="000000"/>
                <w:sz w:val="16"/>
                <w:szCs w:val="16"/>
              </w:rPr>
              <w:t>13</w:t>
            </w:r>
          </w:p>
        </w:tc>
        <w:tc>
          <w:tcPr>
            <w:tcW w:w="860" w:type="dxa"/>
            <w:tcBorders>
              <w:top w:val="nil"/>
              <w:left w:val="single" w:sz="4" w:space="0" w:color="000000"/>
              <w:bottom w:val="nil"/>
              <w:right w:val="nil"/>
            </w:tcBorders>
            <w:vAlign w:val="center"/>
            <w:hideMark/>
          </w:tcPr>
          <w:p w14:paraId="016719F5" w14:textId="77777777" w:rsidR="006F5167" w:rsidRPr="00011BEC" w:rsidRDefault="006F5167" w:rsidP="006F5167">
            <w:pPr>
              <w:spacing w:before="0" w:after="0"/>
              <w:jc w:val="center"/>
              <w:rPr>
                <w:sz w:val="16"/>
                <w:szCs w:val="16"/>
              </w:rPr>
            </w:pPr>
            <w:r w:rsidRPr="00011BEC">
              <w:rPr>
                <w:color w:val="000000"/>
                <w:sz w:val="16"/>
                <w:szCs w:val="16"/>
              </w:rPr>
              <w:t>167</w:t>
            </w:r>
          </w:p>
        </w:tc>
        <w:tc>
          <w:tcPr>
            <w:tcW w:w="860" w:type="dxa"/>
            <w:tcBorders>
              <w:top w:val="nil"/>
              <w:left w:val="nil"/>
              <w:bottom w:val="nil"/>
              <w:right w:val="nil"/>
            </w:tcBorders>
            <w:vAlign w:val="bottom"/>
          </w:tcPr>
          <w:p w14:paraId="6B5B7177" w14:textId="7BF5C126" w:rsidR="006F5167" w:rsidRPr="00011BEC" w:rsidRDefault="006F5167" w:rsidP="006F5167">
            <w:pPr>
              <w:spacing w:before="0" w:after="0"/>
              <w:jc w:val="center"/>
              <w:rPr>
                <w:sz w:val="16"/>
                <w:szCs w:val="16"/>
              </w:rPr>
            </w:pPr>
            <w:r>
              <w:rPr>
                <w:color w:val="000000"/>
                <w:sz w:val="16"/>
                <w:szCs w:val="16"/>
              </w:rPr>
              <w:t>3.14</w:t>
            </w:r>
          </w:p>
        </w:tc>
        <w:tc>
          <w:tcPr>
            <w:tcW w:w="860" w:type="dxa"/>
            <w:tcBorders>
              <w:top w:val="nil"/>
              <w:left w:val="nil"/>
              <w:bottom w:val="nil"/>
              <w:right w:val="nil"/>
            </w:tcBorders>
            <w:vAlign w:val="bottom"/>
          </w:tcPr>
          <w:p w14:paraId="2E1CDB8B" w14:textId="1DFFD5FA" w:rsidR="006F5167" w:rsidRPr="00011BEC" w:rsidRDefault="006F5167" w:rsidP="006F5167">
            <w:pPr>
              <w:spacing w:before="0" w:after="0"/>
              <w:jc w:val="center"/>
              <w:rPr>
                <w:sz w:val="16"/>
                <w:szCs w:val="16"/>
              </w:rPr>
            </w:pPr>
            <w:r>
              <w:rPr>
                <w:color w:val="000000"/>
                <w:sz w:val="16"/>
                <w:szCs w:val="16"/>
              </w:rPr>
              <w:t>83.52</w:t>
            </w:r>
          </w:p>
        </w:tc>
        <w:tc>
          <w:tcPr>
            <w:tcW w:w="860" w:type="dxa"/>
            <w:tcBorders>
              <w:top w:val="nil"/>
              <w:left w:val="single" w:sz="4" w:space="0" w:color="000000"/>
              <w:bottom w:val="nil"/>
              <w:right w:val="nil"/>
            </w:tcBorders>
            <w:vAlign w:val="center"/>
            <w:hideMark/>
          </w:tcPr>
          <w:p w14:paraId="3856AA2B" w14:textId="77777777" w:rsidR="006F5167" w:rsidRPr="00011BEC" w:rsidRDefault="006F5167" w:rsidP="006F5167">
            <w:pPr>
              <w:spacing w:before="0" w:after="0"/>
              <w:jc w:val="center"/>
              <w:rPr>
                <w:sz w:val="16"/>
                <w:szCs w:val="16"/>
              </w:rPr>
            </w:pPr>
            <w:r w:rsidRPr="00011BEC">
              <w:rPr>
                <w:color w:val="000000"/>
                <w:sz w:val="16"/>
                <w:szCs w:val="16"/>
              </w:rPr>
              <w:t>252</w:t>
            </w:r>
          </w:p>
        </w:tc>
        <w:tc>
          <w:tcPr>
            <w:tcW w:w="860" w:type="dxa"/>
            <w:tcBorders>
              <w:top w:val="nil"/>
              <w:left w:val="nil"/>
              <w:bottom w:val="nil"/>
              <w:right w:val="nil"/>
            </w:tcBorders>
            <w:vAlign w:val="bottom"/>
          </w:tcPr>
          <w:p w14:paraId="6FCAFDCC" w14:textId="1EA6C725" w:rsidR="006F5167" w:rsidRPr="00011BEC" w:rsidRDefault="006F5167" w:rsidP="006F5167">
            <w:pPr>
              <w:spacing w:before="0" w:after="0"/>
              <w:jc w:val="center"/>
              <w:rPr>
                <w:sz w:val="16"/>
                <w:szCs w:val="16"/>
              </w:rPr>
            </w:pPr>
            <w:r>
              <w:rPr>
                <w:color w:val="000000"/>
                <w:sz w:val="16"/>
                <w:szCs w:val="16"/>
              </w:rPr>
              <w:t>2.92</w:t>
            </w:r>
          </w:p>
        </w:tc>
        <w:tc>
          <w:tcPr>
            <w:tcW w:w="860" w:type="dxa"/>
            <w:tcBorders>
              <w:top w:val="nil"/>
              <w:left w:val="nil"/>
              <w:bottom w:val="nil"/>
              <w:right w:val="nil"/>
            </w:tcBorders>
            <w:vAlign w:val="bottom"/>
          </w:tcPr>
          <w:p w14:paraId="59777491" w14:textId="7F3289D7" w:rsidR="006F5167" w:rsidRPr="00011BEC" w:rsidRDefault="006F5167" w:rsidP="006F5167">
            <w:pPr>
              <w:spacing w:before="0" w:after="0"/>
              <w:jc w:val="center"/>
              <w:rPr>
                <w:sz w:val="16"/>
                <w:szCs w:val="16"/>
              </w:rPr>
            </w:pPr>
            <w:r>
              <w:rPr>
                <w:color w:val="000000"/>
                <w:sz w:val="16"/>
                <w:szCs w:val="16"/>
              </w:rPr>
              <w:t>75.35</w:t>
            </w:r>
          </w:p>
        </w:tc>
        <w:tc>
          <w:tcPr>
            <w:tcW w:w="860" w:type="dxa"/>
            <w:tcBorders>
              <w:top w:val="nil"/>
              <w:left w:val="single" w:sz="4" w:space="0" w:color="000000"/>
              <w:bottom w:val="nil"/>
              <w:right w:val="nil"/>
            </w:tcBorders>
            <w:vAlign w:val="center"/>
            <w:hideMark/>
          </w:tcPr>
          <w:p w14:paraId="163B5BCF" w14:textId="77777777" w:rsidR="006F5167" w:rsidRPr="00011BEC" w:rsidRDefault="006F5167" w:rsidP="006F5167">
            <w:pPr>
              <w:spacing w:before="0" w:after="0"/>
              <w:jc w:val="center"/>
              <w:rPr>
                <w:sz w:val="16"/>
                <w:szCs w:val="16"/>
              </w:rPr>
            </w:pPr>
            <w:r w:rsidRPr="00011BEC">
              <w:rPr>
                <w:color w:val="000000"/>
                <w:sz w:val="16"/>
                <w:szCs w:val="16"/>
              </w:rPr>
              <w:t>116</w:t>
            </w:r>
          </w:p>
        </w:tc>
        <w:tc>
          <w:tcPr>
            <w:tcW w:w="860" w:type="dxa"/>
            <w:tcBorders>
              <w:top w:val="nil"/>
              <w:left w:val="nil"/>
              <w:bottom w:val="nil"/>
              <w:right w:val="nil"/>
            </w:tcBorders>
            <w:vAlign w:val="bottom"/>
          </w:tcPr>
          <w:p w14:paraId="7E3DC400" w14:textId="037D3829" w:rsidR="006F5167" w:rsidRPr="00011BEC" w:rsidRDefault="006F5167" w:rsidP="006F5167">
            <w:pPr>
              <w:spacing w:before="0" w:after="0"/>
              <w:jc w:val="center"/>
              <w:rPr>
                <w:sz w:val="16"/>
                <w:szCs w:val="16"/>
              </w:rPr>
            </w:pPr>
            <w:r>
              <w:rPr>
                <w:color w:val="000000"/>
                <w:sz w:val="16"/>
                <w:szCs w:val="16"/>
              </w:rPr>
              <w:t>3.34</w:t>
            </w:r>
          </w:p>
        </w:tc>
        <w:tc>
          <w:tcPr>
            <w:tcW w:w="860" w:type="dxa"/>
            <w:tcBorders>
              <w:top w:val="nil"/>
              <w:left w:val="nil"/>
              <w:bottom w:val="nil"/>
              <w:right w:val="nil"/>
            </w:tcBorders>
            <w:vAlign w:val="bottom"/>
          </w:tcPr>
          <w:p w14:paraId="22952FDC" w14:textId="75E02B59" w:rsidR="006F5167" w:rsidRPr="00011BEC" w:rsidRDefault="006F5167" w:rsidP="006F5167">
            <w:pPr>
              <w:spacing w:before="0" w:after="0"/>
              <w:jc w:val="center"/>
              <w:rPr>
                <w:sz w:val="16"/>
                <w:szCs w:val="16"/>
              </w:rPr>
            </w:pPr>
            <w:r>
              <w:rPr>
                <w:color w:val="000000"/>
                <w:sz w:val="16"/>
                <w:szCs w:val="16"/>
              </w:rPr>
              <w:t>71.68</w:t>
            </w:r>
          </w:p>
        </w:tc>
      </w:tr>
      <w:tr w:rsidR="006F5167" w14:paraId="538DAD96" w14:textId="77777777" w:rsidTr="00BE37D5">
        <w:tc>
          <w:tcPr>
            <w:tcW w:w="992" w:type="dxa"/>
            <w:tcBorders>
              <w:top w:val="nil"/>
              <w:left w:val="nil"/>
              <w:bottom w:val="nil"/>
              <w:right w:val="single" w:sz="4" w:space="0" w:color="000000"/>
            </w:tcBorders>
            <w:vAlign w:val="center"/>
            <w:hideMark/>
          </w:tcPr>
          <w:p w14:paraId="67805DF3" w14:textId="77777777" w:rsidR="006F5167" w:rsidRPr="00011BEC" w:rsidRDefault="006F5167" w:rsidP="006F5167">
            <w:pPr>
              <w:spacing w:before="0" w:after="0"/>
              <w:jc w:val="center"/>
              <w:rPr>
                <w:sz w:val="16"/>
                <w:szCs w:val="16"/>
              </w:rPr>
            </w:pPr>
            <w:r w:rsidRPr="00011BEC">
              <w:rPr>
                <w:color w:val="000000"/>
                <w:sz w:val="16"/>
                <w:szCs w:val="16"/>
              </w:rPr>
              <w:t>14</w:t>
            </w:r>
          </w:p>
        </w:tc>
        <w:tc>
          <w:tcPr>
            <w:tcW w:w="860" w:type="dxa"/>
            <w:tcBorders>
              <w:top w:val="nil"/>
              <w:left w:val="single" w:sz="4" w:space="0" w:color="000000"/>
              <w:bottom w:val="nil"/>
              <w:right w:val="nil"/>
            </w:tcBorders>
            <w:vAlign w:val="center"/>
            <w:hideMark/>
          </w:tcPr>
          <w:p w14:paraId="42A127F1" w14:textId="77777777" w:rsidR="006F5167" w:rsidRPr="00011BEC" w:rsidRDefault="006F5167" w:rsidP="006F5167">
            <w:pPr>
              <w:spacing w:before="0" w:after="0"/>
              <w:jc w:val="center"/>
              <w:rPr>
                <w:sz w:val="16"/>
                <w:szCs w:val="16"/>
              </w:rPr>
            </w:pPr>
            <w:r w:rsidRPr="00011BEC">
              <w:rPr>
                <w:color w:val="000000"/>
                <w:sz w:val="16"/>
                <w:szCs w:val="16"/>
              </w:rPr>
              <w:t>148</w:t>
            </w:r>
          </w:p>
        </w:tc>
        <w:tc>
          <w:tcPr>
            <w:tcW w:w="860" w:type="dxa"/>
            <w:tcBorders>
              <w:top w:val="nil"/>
              <w:left w:val="nil"/>
              <w:bottom w:val="nil"/>
              <w:right w:val="nil"/>
            </w:tcBorders>
            <w:vAlign w:val="bottom"/>
          </w:tcPr>
          <w:p w14:paraId="3B861B46" w14:textId="7AC0A55E" w:rsidR="006F5167" w:rsidRPr="00011BEC" w:rsidRDefault="006F5167" w:rsidP="006F5167">
            <w:pPr>
              <w:spacing w:before="0" w:after="0"/>
              <w:jc w:val="center"/>
              <w:rPr>
                <w:sz w:val="16"/>
                <w:szCs w:val="16"/>
              </w:rPr>
            </w:pPr>
            <w:r>
              <w:rPr>
                <w:color w:val="000000"/>
                <w:sz w:val="16"/>
                <w:szCs w:val="16"/>
              </w:rPr>
              <w:t>2.78</w:t>
            </w:r>
          </w:p>
        </w:tc>
        <w:tc>
          <w:tcPr>
            <w:tcW w:w="860" w:type="dxa"/>
            <w:tcBorders>
              <w:top w:val="nil"/>
              <w:left w:val="nil"/>
              <w:bottom w:val="nil"/>
              <w:right w:val="nil"/>
            </w:tcBorders>
            <w:vAlign w:val="bottom"/>
          </w:tcPr>
          <w:p w14:paraId="22D1144A" w14:textId="4B950747" w:rsidR="006F5167" w:rsidRPr="00011BEC" w:rsidRDefault="006F5167" w:rsidP="006F5167">
            <w:pPr>
              <w:spacing w:before="0" w:after="0"/>
              <w:jc w:val="center"/>
              <w:rPr>
                <w:sz w:val="16"/>
                <w:szCs w:val="16"/>
              </w:rPr>
            </w:pPr>
            <w:r>
              <w:rPr>
                <w:color w:val="000000"/>
                <w:sz w:val="16"/>
                <w:szCs w:val="16"/>
              </w:rPr>
              <w:t>86.30</w:t>
            </w:r>
          </w:p>
        </w:tc>
        <w:tc>
          <w:tcPr>
            <w:tcW w:w="860" w:type="dxa"/>
            <w:tcBorders>
              <w:top w:val="nil"/>
              <w:left w:val="single" w:sz="4" w:space="0" w:color="000000"/>
              <w:bottom w:val="nil"/>
              <w:right w:val="nil"/>
            </w:tcBorders>
            <w:vAlign w:val="center"/>
            <w:hideMark/>
          </w:tcPr>
          <w:p w14:paraId="197CB249" w14:textId="77777777" w:rsidR="006F5167" w:rsidRPr="00011BEC" w:rsidRDefault="006F5167" w:rsidP="006F5167">
            <w:pPr>
              <w:spacing w:before="0" w:after="0"/>
              <w:jc w:val="center"/>
              <w:rPr>
                <w:sz w:val="16"/>
                <w:szCs w:val="16"/>
              </w:rPr>
            </w:pPr>
            <w:r w:rsidRPr="00011BEC">
              <w:rPr>
                <w:color w:val="000000"/>
                <w:sz w:val="16"/>
                <w:szCs w:val="16"/>
              </w:rPr>
              <w:t>228</w:t>
            </w:r>
          </w:p>
        </w:tc>
        <w:tc>
          <w:tcPr>
            <w:tcW w:w="860" w:type="dxa"/>
            <w:tcBorders>
              <w:top w:val="nil"/>
              <w:left w:val="nil"/>
              <w:bottom w:val="nil"/>
              <w:right w:val="nil"/>
            </w:tcBorders>
            <w:vAlign w:val="bottom"/>
          </w:tcPr>
          <w:p w14:paraId="5FD06778" w14:textId="50DEEE2C" w:rsidR="006F5167" w:rsidRPr="00011BEC" w:rsidRDefault="006F5167" w:rsidP="006F5167">
            <w:pPr>
              <w:spacing w:before="0" w:after="0"/>
              <w:jc w:val="center"/>
              <w:rPr>
                <w:sz w:val="16"/>
                <w:szCs w:val="16"/>
              </w:rPr>
            </w:pPr>
            <w:r>
              <w:rPr>
                <w:color w:val="000000"/>
                <w:sz w:val="16"/>
                <w:szCs w:val="16"/>
              </w:rPr>
              <w:t>2.64</w:t>
            </w:r>
          </w:p>
        </w:tc>
        <w:tc>
          <w:tcPr>
            <w:tcW w:w="860" w:type="dxa"/>
            <w:tcBorders>
              <w:top w:val="nil"/>
              <w:left w:val="nil"/>
              <w:bottom w:val="nil"/>
              <w:right w:val="nil"/>
            </w:tcBorders>
            <w:vAlign w:val="bottom"/>
          </w:tcPr>
          <w:p w14:paraId="591E5556" w14:textId="1363EB93" w:rsidR="006F5167" w:rsidRPr="00011BEC" w:rsidRDefault="006F5167" w:rsidP="006F5167">
            <w:pPr>
              <w:spacing w:before="0" w:after="0"/>
              <w:jc w:val="center"/>
              <w:rPr>
                <w:sz w:val="16"/>
                <w:szCs w:val="16"/>
              </w:rPr>
            </w:pPr>
            <w:r>
              <w:rPr>
                <w:color w:val="000000"/>
                <w:sz w:val="16"/>
                <w:szCs w:val="16"/>
              </w:rPr>
              <w:t>77.99</w:t>
            </w:r>
          </w:p>
        </w:tc>
        <w:tc>
          <w:tcPr>
            <w:tcW w:w="860" w:type="dxa"/>
            <w:tcBorders>
              <w:top w:val="nil"/>
              <w:left w:val="single" w:sz="4" w:space="0" w:color="000000"/>
              <w:bottom w:val="nil"/>
              <w:right w:val="nil"/>
            </w:tcBorders>
            <w:vAlign w:val="center"/>
            <w:hideMark/>
          </w:tcPr>
          <w:p w14:paraId="1DC39E58" w14:textId="77777777" w:rsidR="006F5167" w:rsidRPr="00011BEC" w:rsidRDefault="006F5167" w:rsidP="006F5167">
            <w:pPr>
              <w:spacing w:before="0" w:after="0"/>
              <w:jc w:val="center"/>
              <w:rPr>
                <w:sz w:val="16"/>
                <w:szCs w:val="16"/>
              </w:rPr>
            </w:pPr>
            <w:r w:rsidRPr="00011BEC">
              <w:rPr>
                <w:color w:val="000000"/>
                <w:sz w:val="16"/>
                <w:szCs w:val="16"/>
              </w:rPr>
              <w:t>129</w:t>
            </w:r>
          </w:p>
        </w:tc>
        <w:tc>
          <w:tcPr>
            <w:tcW w:w="860" w:type="dxa"/>
            <w:tcBorders>
              <w:top w:val="nil"/>
              <w:left w:val="nil"/>
              <w:bottom w:val="nil"/>
              <w:right w:val="nil"/>
            </w:tcBorders>
            <w:vAlign w:val="bottom"/>
          </w:tcPr>
          <w:p w14:paraId="749E4A44" w14:textId="33EBE6D9" w:rsidR="006F5167" w:rsidRPr="00011BEC" w:rsidRDefault="006F5167" w:rsidP="006F5167">
            <w:pPr>
              <w:spacing w:before="0" w:after="0"/>
              <w:jc w:val="center"/>
              <w:rPr>
                <w:sz w:val="16"/>
                <w:szCs w:val="16"/>
              </w:rPr>
            </w:pPr>
            <w:r>
              <w:rPr>
                <w:color w:val="000000"/>
                <w:sz w:val="16"/>
                <w:szCs w:val="16"/>
              </w:rPr>
              <w:t>3.72</w:t>
            </w:r>
          </w:p>
        </w:tc>
        <w:tc>
          <w:tcPr>
            <w:tcW w:w="860" w:type="dxa"/>
            <w:tcBorders>
              <w:top w:val="nil"/>
              <w:left w:val="nil"/>
              <w:bottom w:val="nil"/>
              <w:right w:val="nil"/>
            </w:tcBorders>
            <w:vAlign w:val="bottom"/>
          </w:tcPr>
          <w:p w14:paraId="77940AA9" w14:textId="7C03F3DC" w:rsidR="006F5167" w:rsidRPr="00011BEC" w:rsidRDefault="006F5167" w:rsidP="006F5167">
            <w:pPr>
              <w:spacing w:before="0" w:after="0"/>
              <w:jc w:val="center"/>
              <w:rPr>
                <w:sz w:val="16"/>
                <w:szCs w:val="16"/>
              </w:rPr>
            </w:pPr>
            <w:r>
              <w:rPr>
                <w:color w:val="000000"/>
                <w:sz w:val="16"/>
                <w:szCs w:val="16"/>
              </w:rPr>
              <w:t>75.40</w:t>
            </w:r>
          </w:p>
        </w:tc>
      </w:tr>
      <w:tr w:rsidR="006F5167" w14:paraId="7F10795B" w14:textId="77777777" w:rsidTr="00BE37D5">
        <w:tc>
          <w:tcPr>
            <w:tcW w:w="992" w:type="dxa"/>
            <w:tcBorders>
              <w:top w:val="nil"/>
              <w:left w:val="nil"/>
              <w:bottom w:val="nil"/>
              <w:right w:val="single" w:sz="4" w:space="0" w:color="000000"/>
            </w:tcBorders>
            <w:vAlign w:val="center"/>
            <w:hideMark/>
          </w:tcPr>
          <w:p w14:paraId="7D49459B" w14:textId="77777777" w:rsidR="006F5167" w:rsidRPr="00011BEC" w:rsidRDefault="006F5167" w:rsidP="006F5167">
            <w:pPr>
              <w:spacing w:before="0" w:after="0"/>
              <w:jc w:val="center"/>
              <w:rPr>
                <w:sz w:val="16"/>
                <w:szCs w:val="16"/>
              </w:rPr>
            </w:pPr>
            <w:r w:rsidRPr="00011BEC">
              <w:rPr>
                <w:color w:val="000000"/>
                <w:sz w:val="16"/>
                <w:szCs w:val="16"/>
              </w:rPr>
              <w:t>15</w:t>
            </w:r>
          </w:p>
        </w:tc>
        <w:tc>
          <w:tcPr>
            <w:tcW w:w="860" w:type="dxa"/>
            <w:tcBorders>
              <w:top w:val="nil"/>
              <w:left w:val="single" w:sz="4" w:space="0" w:color="000000"/>
              <w:bottom w:val="nil"/>
              <w:right w:val="nil"/>
            </w:tcBorders>
            <w:vAlign w:val="center"/>
            <w:hideMark/>
          </w:tcPr>
          <w:p w14:paraId="7F003DA5" w14:textId="77777777" w:rsidR="006F5167" w:rsidRPr="00011BEC" w:rsidRDefault="006F5167" w:rsidP="006F5167">
            <w:pPr>
              <w:spacing w:before="0" w:after="0"/>
              <w:jc w:val="center"/>
              <w:rPr>
                <w:sz w:val="16"/>
                <w:szCs w:val="16"/>
              </w:rPr>
            </w:pPr>
            <w:r w:rsidRPr="00011BEC">
              <w:rPr>
                <w:color w:val="000000"/>
                <w:sz w:val="16"/>
                <w:szCs w:val="16"/>
              </w:rPr>
              <w:t>135</w:t>
            </w:r>
          </w:p>
        </w:tc>
        <w:tc>
          <w:tcPr>
            <w:tcW w:w="860" w:type="dxa"/>
            <w:tcBorders>
              <w:top w:val="nil"/>
              <w:left w:val="nil"/>
              <w:bottom w:val="nil"/>
              <w:right w:val="nil"/>
            </w:tcBorders>
            <w:vAlign w:val="bottom"/>
          </w:tcPr>
          <w:p w14:paraId="4749EA56" w14:textId="2F44F9A6" w:rsidR="006F5167" w:rsidRPr="00011BEC" w:rsidRDefault="006F5167" w:rsidP="006F5167">
            <w:pPr>
              <w:spacing w:before="0" w:after="0"/>
              <w:jc w:val="center"/>
              <w:rPr>
                <w:sz w:val="16"/>
                <w:szCs w:val="16"/>
              </w:rPr>
            </w:pPr>
            <w:r>
              <w:rPr>
                <w:color w:val="000000"/>
                <w:sz w:val="16"/>
                <w:szCs w:val="16"/>
              </w:rPr>
              <w:t>2.54</w:t>
            </w:r>
          </w:p>
        </w:tc>
        <w:tc>
          <w:tcPr>
            <w:tcW w:w="860" w:type="dxa"/>
            <w:tcBorders>
              <w:top w:val="nil"/>
              <w:left w:val="nil"/>
              <w:bottom w:val="nil"/>
              <w:right w:val="nil"/>
            </w:tcBorders>
            <w:vAlign w:val="bottom"/>
          </w:tcPr>
          <w:p w14:paraId="79AFC7C5" w14:textId="042A1A64" w:rsidR="006F5167" w:rsidRPr="00011BEC" w:rsidRDefault="006F5167" w:rsidP="006F5167">
            <w:pPr>
              <w:spacing w:before="0" w:after="0"/>
              <w:jc w:val="center"/>
              <w:rPr>
                <w:sz w:val="16"/>
                <w:szCs w:val="16"/>
              </w:rPr>
            </w:pPr>
            <w:r>
              <w:rPr>
                <w:color w:val="000000"/>
                <w:sz w:val="16"/>
                <w:szCs w:val="16"/>
              </w:rPr>
              <w:t>88.84</w:t>
            </w:r>
          </w:p>
        </w:tc>
        <w:tc>
          <w:tcPr>
            <w:tcW w:w="860" w:type="dxa"/>
            <w:tcBorders>
              <w:top w:val="nil"/>
              <w:left w:val="single" w:sz="4" w:space="0" w:color="000000"/>
              <w:bottom w:val="nil"/>
              <w:right w:val="nil"/>
            </w:tcBorders>
            <w:vAlign w:val="center"/>
            <w:hideMark/>
          </w:tcPr>
          <w:p w14:paraId="7CCD7645" w14:textId="77777777" w:rsidR="006F5167" w:rsidRPr="00011BEC" w:rsidRDefault="006F5167" w:rsidP="006F5167">
            <w:pPr>
              <w:spacing w:before="0" w:after="0"/>
              <w:jc w:val="center"/>
              <w:rPr>
                <w:sz w:val="16"/>
                <w:szCs w:val="16"/>
              </w:rPr>
            </w:pPr>
            <w:r w:rsidRPr="00011BEC">
              <w:rPr>
                <w:color w:val="000000"/>
                <w:sz w:val="16"/>
                <w:szCs w:val="16"/>
              </w:rPr>
              <w:t>214</w:t>
            </w:r>
          </w:p>
        </w:tc>
        <w:tc>
          <w:tcPr>
            <w:tcW w:w="860" w:type="dxa"/>
            <w:tcBorders>
              <w:top w:val="nil"/>
              <w:left w:val="nil"/>
              <w:bottom w:val="nil"/>
              <w:right w:val="nil"/>
            </w:tcBorders>
            <w:vAlign w:val="bottom"/>
          </w:tcPr>
          <w:p w14:paraId="713F2C6D" w14:textId="7B5114DB" w:rsidR="006F5167" w:rsidRPr="00011BEC" w:rsidRDefault="006F5167" w:rsidP="006F5167">
            <w:pPr>
              <w:spacing w:before="0" w:after="0"/>
              <w:jc w:val="center"/>
              <w:rPr>
                <w:sz w:val="16"/>
                <w:szCs w:val="16"/>
              </w:rPr>
            </w:pPr>
            <w:r>
              <w:rPr>
                <w:color w:val="000000"/>
                <w:sz w:val="16"/>
                <w:szCs w:val="16"/>
              </w:rPr>
              <w:t>2.48</w:t>
            </w:r>
          </w:p>
        </w:tc>
        <w:tc>
          <w:tcPr>
            <w:tcW w:w="860" w:type="dxa"/>
            <w:tcBorders>
              <w:top w:val="nil"/>
              <w:left w:val="nil"/>
              <w:bottom w:val="nil"/>
              <w:right w:val="nil"/>
            </w:tcBorders>
            <w:vAlign w:val="bottom"/>
          </w:tcPr>
          <w:p w14:paraId="1F983913" w14:textId="709A0713" w:rsidR="006F5167" w:rsidRPr="00011BEC" w:rsidRDefault="006F5167" w:rsidP="006F5167">
            <w:pPr>
              <w:spacing w:before="0" w:after="0"/>
              <w:jc w:val="center"/>
              <w:rPr>
                <w:sz w:val="16"/>
                <w:szCs w:val="16"/>
              </w:rPr>
            </w:pPr>
            <w:r>
              <w:rPr>
                <w:color w:val="000000"/>
                <w:sz w:val="16"/>
                <w:szCs w:val="16"/>
              </w:rPr>
              <w:t>80.46</w:t>
            </w:r>
          </w:p>
        </w:tc>
        <w:tc>
          <w:tcPr>
            <w:tcW w:w="860" w:type="dxa"/>
            <w:tcBorders>
              <w:top w:val="nil"/>
              <w:left w:val="single" w:sz="4" w:space="0" w:color="000000"/>
              <w:bottom w:val="nil"/>
              <w:right w:val="nil"/>
            </w:tcBorders>
            <w:vAlign w:val="center"/>
            <w:hideMark/>
          </w:tcPr>
          <w:p w14:paraId="29ED0395" w14:textId="77777777" w:rsidR="006F5167" w:rsidRPr="00011BEC" w:rsidRDefault="006F5167" w:rsidP="006F5167">
            <w:pPr>
              <w:spacing w:before="0" w:after="0"/>
              <w:jc w:val="center"/>
              <w:rPr>
                <w:sz w:val="16"/>
                <w:szCs w:val="16"/>
              </w:rPr>
            </w:pPr>
            <w:r w:rsidRPr="00011BEC">
              <w:rPr>
                <w:color w:val="000000"/>
                <w:sz w:val="16"/>
                <w:szCs w:val="16"/>
              </w:rPr>
              <w:t>82</w:t>
            </w:r>
          </w:p>
        </w:tc>
        <w:tc>
          <w:tcPr>
            <w:tcW w:w="860" w:type="dxa"/>
            <w:tcBorders>
              <w:top w:val="nil"/>
              <w:left w:val="nil"/>
              <w:bottom w:val="nil"/>
              <w:right w:val="nil"/>
            </w:tcBorders>
            <w:vAlign w:val="bottom"/>
          </w:tcPr>
          <w:p w14:paraId="04AF4293" w14:textId="3EAF47BE" w:rsidR="006F5167" w:rsidRPr="00011BEC" w:rsidRDefault="006F5167" w:rsidP="006F5167">
            <w:pPr>
              <w:spacing w:before="0" w:after="0"/>
              <w:jc w:val="center"/>
              <w:rPr>
                <w:sz w:val="16"/>
                <w:szCs w:val="16"/>
              </w:rPr>
            </w:pPr>
            <w:r>
              <w:rPr>
                <w:color w:val="000000"/>
                <w:sz w:val="16"/>
                <w:szCs w:val="16"/>
              </w:rPr>
              <w:t>2.36</w:t>
            </w:r>
          </w:p>
        </w:tc>
        <w:tc>
          <w:tcPr>
            <w:tcW w:w="860" w:type="dxa"/>
            <w:tcBorders>
              <w:top w:val="nil"/>
              <w:left w:val="nil"/>
              <w:bottom w:val="nil"/>
              <w:right w:val="nil"/>
            </w:tcBorders>
            <w:vAlign w:val="bottom"/>
          </w:tcPr>
          <w:p w14:paraId="5299B3E7" w14:textId="65601192" w:rsidR="006F5167" w:rsidRPr="00011BEC" w:rsidRDefault="006F5167" w:rsidP="006F5167">
            <w:pPr>
              <w:spacing w:before="0" w:after="0"/>
              <w:jc w:val="center"/>
              <w:rPr>
                <w:sz w:val="16"/>
                <w:szCs w:val="16"/>
              </w:rPr>
            </w:pPr>
            <w:r>
              <w:rPr>
                <w:color w:val="000000"/>
                <w:sz w:val="16"/>
                <w:szCs w:val="16"/>
              </w:rPr>
              <w:t>77.76</w:t>
            </w:r>
          </w:p>
        </w:tc>
      </w:tr>
      <w:tr w:rsidR="006F5167" w14:paraId="04617467" w14:textId="77777777" w:rsidTr="00BE37D5">
        <w:tc>
          <w:tcPr>
            <w:tcW w:w="992" w:type="dxa"/>
            <w:tcBorders>
              <w:top w:val="nil"/>
              <w:left w:val="nil"/>
              <w:bottom w:val="nil"/>
              <w:right w:val="single" w:sz="4" w:space="0" w:color="000000"/>
            </w:tcBorders>
            <w:vAlign w:val="center"/>
            <w:hideMark/>
          </w:tcPr>
          <w:p w14:paraId="360C9198" w14:textId="77777777" w:rsidR="006F5167" w:rsidRPr="00011BEC" w:rsidRDefault="006F5167" w:rsidP="006F5167">
            <w:pPr>
              <w:spacing w:before="0" w:after="0"/>
              <w:jc w:val="center"/>
              <w:rPr>
                <w:sz w:val="16"/>
                <w:szCs w:val="16"/>
              </w:rPr>
            </w:pPr>
            <w:r w:rsidRPr="00011BEC">
              <w:rPr>
                <w:color w:val="000000"/>
                <w:sz w:val="16"/>
                <w:szCs w:val="16"/>
              </w:rPr>
              <w:t>16</w:t>
            </w:r>
          </w:p>
        </w:tc>
        <w:tc>
          <w:tcPr>
            <w:tcW w:w="860" w:type="dxa"/>
            <w:tcBorders>
              <w:top w:val="nil"/>
              <w:left w:val="single" w:sz="4" w:space="0" w:color="000000"/>
              <w:bottom w:val="nil"/>
              <w:right w:val="nil"/>
            </w:tcBorders>
            <w:vAlign w:val="center"/>
            <w:hideMark/>
          </w:tcPr>
          <w:p w14:paraId="1B3A3FAD" w14:textId="77777777" w:rsidR="006F5167" w:rsidRPr="00011BEC" w:rsidRDefault="006F5167" w:rsidP="006F5167">
            <w:pPr>
              <w:spacing w:before="0" w:after="0"/>
              <w:jc w:val="center"/>
              <w:rPr>
                <w:sz w:val="16"/>
                <w:szCs w:val="16"/>
              </w:rPr>
            </w:pPr>
            <w:r w:rsidRPr="00011BEC">
              <w:rPr>
                <w:color w:val="000000"/>
                <w:sz w:val="16"/>
                <w:szCs w:val="16"/>
              </w:rPr>
              <w:t>84</w:t>
            </w:r>
          </w:p>
        </w:tc>
        <w:tc>
          <w:tcPr>
            <w:tcW w:w="860" w:type="dxa"/>
            <w:tcBorders>
              <w:top w:val="nil"/>
              <w:left w:val="nil"/>
              <w:bottom w:val="nil"/>
              <w:right w:val="nil"/>
            </w:tcBorders>
            <w:vAlign w:val="bottom"/>
          </w:tcPr>
          <w:p w14:paraId="24A97FF4" w14:textId="5E4333EF" w:rsidR="006F5167" w:rsidRPr="00011BEC" w:rsidRDefault="006F5167" w:rsidP="006F5167">
            <w:pPr>
              <w:spacing w:before="0" w:after="0"/>
              <w:jc w:val="center"/>
              <w:rPr>
                <w:sz w:val="16"/>
                <w:szCs w:val="16"/>
              </w:rPr>
            </w:pPr>
            <w:r>
              <w:rPr>
                <w:color w:val="000000"/>
                <w:sz w:val="16"/>
                <w:szCs w:val="16"/>
              </w:rPr>
              <w:t>1.58</w:t>
            </w:r>
          </w:p>
        </w:tc>
        <w:tc>
          <w:tcPr>
            <w:tcW w:w="860" w:type="dxa"/>
            <w:tcBorders>
              <w:top w:val="nil"/>
              <w:left w:val="nil"/>
              <w:bottom w:val="nil"/>
              <w:right w:val="nil"/>
            </w:tcBorders>
            <w:vAlign w:val="bottom"/>
          </w:tcPr>
          <w:p w14:paraId="159E7EA6" w14:textId="532C4E36" w:rsidR="006F5167" w:rsidRPr="00011BEC" w:rsidRDefault="006F5167" w:rsidP="006F5167">
            <w:pPr>
              <w:spacing w:before="0" w:after="0"/>
              <w:jc w:val="center"/>
              <w:rPr>
                <w:sz w:val="16"/>
                <w:szCs w:val="16"/>
              </w:rPr>
            </w:pPr>
            <w:r>
              <w:rPr>
                <w:color w:val="000000"/>
                <w:sz w:val="16"/>
                <w:szCs w:val="16"/>
              </w:rPr>
              <w:t>90.42</w:t>
            </w:r>
          </w:p>
        </w:tc>
        <w:tc>
          <w:tcPr>
            <w:tcW w:w="860" w:type="dxa"/>
            <w:tcBorders>
              <w:top w:val="nil"/>
              <w:left w:val="single" w:sz="4" w:space="0" w:color="000000"/>
              <w:bottom w:val="nil"/>
              <w:right w:val="nil"/>
            </w:tcBorders>
            <w:vAlign w:val="center"/>
            <w:hideMark/>
          </w:tcPr>
          <w:p w14:paraId="74290EED" w14:textId="77777777" w:rsidR="006F5167" w:rsidRPr="00011BEC" w:rsidRDefault="006F5167" w:rsidP="006F5167">
            <w:pPr>
              <w:spacing w:before="0" w:after="0"/>
              <w:jc w:val="center"/>
              <w:rPr>
                <w:sz w:val="16"/>
                <w:szCs w:val="16"/>
              </w:rPr>
            </w:pPr>
            <w:r w:rsidRPr="00011BEC">
              <w:rPr>
                <w:color w:val="000000"/>
                <w:sz w:val="16"/>
                <w:szCs w:val="16"/>
              </w:rPr>
              <w:t>174</w:t>
            </w:r>
          </w:p>
        </w:tc>
        <w:tc>
          <w:tcPr>
            <w:tcW w:w="860" w:type="dxa"/>
            <w:tcBorders>
              <w:top w:val="nil"/>
              <w:left w:val="nil"/>
              <w:bottom w:val="nil"/>
              <w:right w:val="nil"/>
            </w:tcBorders>
            <w:vAlign w:val="bottom"/>
          </w:tcPr>
          <w:p w14:paraId="662E99EC" w14:textId="600E44EF" w:rsidR="006F5167" w:rsidRPr="00011BEC" w:rsidRDefault="006F5167" w:rsidP="006F5167">
            <w:pPr>
              <w:spacing w:before="0" w:after="0"/>
              <w:jc w:val="center"/>
              <w:rPr>
                <w:sz w:val="16"/>
                <w:szCs w:val="16"/>
              </w:rPr>
            </w:pPr>
            <w:r>
              <w:rPr>
                <w:color w:val="000000"/>
                <w:sz w:val="16"/>
                <w:szCs w:val="16"/>
              </w:rPr>
              <w:t>2.01</w:t>
            </w:r>
          </w:p>
        </w:tc>
        <w:tc>
          <w:tcPr>
            <w:tcW w:w="860" w:type="dxa"/>
            <w:tcBorders>
              <w:top w:val="nil"/>
              <w:left w:val="nil"/>
              <w:bottom w:val="nil"/>
              <w:right w:val="nil"/>
            </w:tcBorders>
            <w:vAlign w:val="bottom"/>
          </w:tcPr>
          <w:p w14:paraId="24D3EE71" w14:textId="1E77675B" w:rsidR="006F5167" w:rsidRPr="00011BEC" w:rsidRDefault="006F5167" w:rsidP="006F5167">
            <w:pPr>
              <w:spacing w:before="0" w:after="0"/>
              <w:jc w:val="center"/>
              <w:rPr>
                <w:sz w:val="16"/>
                <w:szCs w:val="16"/>
              </w:rPr>
            </w:pPr>
            <w:r>
              <w:rPr>
                <w:color w:val="000000"/>
                <w:sz w:val="16"/>
                <w:szCs w:val="16"/>
              </w:rPr>
              <w:t>82.48</w:t>
            </w:r>
          </w:p>
        </w:tc>
        <w:tc>
          <w:tcPr>
            <w:tcW w:w="860" w:type="dxa"/>
            <w:tcBorders>
              <w:top w:val="nil"/>
              <w:left w:val="single" w:sz="4" w:space="0" w:color="000000"/>
              <w:bottom w:val="nil"/>
              <w:right w:val="nil"/>
            </w:tcBorders>
            <w:vAlign w:val="center"/>
            <w:hideMark/>
          </w:tcPr>
          <w:p w14:paraId="5A09AE32" w14:textId="77777777" w:rsidR="006F5167" w:rsidRPr="00011BEC" w:rsidRDefault="006F5167" w:rsidP="006F5167">
            <w:pPr>
              <w:spacing w:before="0" w:after="0"/>
              <w:jc w:val="center"/>
              <w:rPr>
                <w:sz w:val="16"/>
                <w:szCs w:val="16"/>
              </w:rPr>
            </w:pPr>
            <w:r w:rsidRPr="00011BEC">
              <w:rPr>
                <w:color w:val="000000"/>
                <w:sz w:val="16"/>
                <w:szCs w:val="16"/>
              </w:rPr>
              <w:t>75</w:t>
            </w:r>
          </w:p>
        </w:tc>
        <w:tc>
          <w:tcPr>
            <w:tcW w:w="860" w:type="dxa"/>
            <w:tcBorders>
              <w:top w:val="nil"/>
              <w:left w:val="nil"/>
              <w:bottom w:val="nil"/>
              <w:right w:val="nil"/>
            </w:tcBorders>
            <w:vAlign w:val="bottom"/>
          </w:tcPr>
          <w:p w14:paraId="406C9A5E" w14:textId="318F0E2B" w:rsidR="006F5167" w:rsidRPr="00011BEC" w:rsidRDefault="006F5167" w:rsidP="006F5167">
            <w:pPr>
              <w:spacing w:before="0" w:after="0"/>
              <w:jc w:val="center"/>
              <w:rPr>
                <w:sz w:val="16"/>
                <w:szCs w:val="16"/>
              </w:rPr>
            </w:pPr>
            <w:r>
              <w:rPr>
                <w:color w:val="000000"/>
                <w:sz w:val="16"/>
                <w:szCs w:val="16"/>
              </w:rPr>
              <w:t>2.16</w:t>
            </w:r>
          </w:p>
        </w:tc>
        <w:tc>
          <w:tcPr>
            <w:tcW w:w="860" w:type="dxa"/>
            <w:tcBorders>
              <w:top w:val="nil"/>
              <w:left w:val="nil"/>
              <w:bottom w:val="nil"/>
              <w:right w:val="nil"/>
            </w:tcBorders>
            <w:vAlign w:val="bottom"/>
          </w:tcPr>
          <w:p w14:paraId="216AD8B3" w14:textId="581F5253" w:rsidR="006F5167" w:rsidRPr="00011BEC" w:rsidRDefault="006F5167" w:rsidP="006F5167">
            <w:pPr>
              <w:spacing w:before="0" w:after="0"/>
              <w:jc w:val="center"/>
              <w:rPr>
                <w:sz w:val="16"/>
                <w:szCs w:val="16"/>
              </w:rPr>
            </w:pPr>
            <w:r>
              <w:rPr>
                <w:color w:val="000000"/>
                <w:sz w:val="16"/>
                <w:szCs w:val="16"/>
              </w:rPr>
              <w:t>79.92</w:t>
            </w:r>
          </w:p>
        </w:tc>
      </w:tr>
      <w:tr w:rsidR="006F5167" w14:paraId="4499223C" w14:textId="77777777" w:rsidTr="00BE37D5">
        <w:tc>
          <w:tcPr>
            <w:tcW w:w="992" w:type="dxa"/>
            <w:tcBorders>
              <w:top w:val="nil"/>
              <w:left w:val="nil"/>
              <w:bottom w:val="nil"/>
              <w:right w:val="single" w:sz="4" w:space="0" w:color="000000"/>
            </w:tcBorders>
            <w:vAlign w:val="center"/>
            <w:hideMark/>
          </w:tcPr>
          <w:p w14:paraId="29BB477F" w14:textId="77777777" w:rsidR="006F5167" w:rsidRPr="00011BEC" w:rsidRDefault="006F5167" w:rsidP="006F5167">
            <w:pPr>
              <w:spacing w:before="0" w:after="0"/>
              <w:jc w:val="center"/>
              <w:rPr>
                <w:sz w:val="16"/>
                <w:szCs w:val="16"/>
              </w:rPr>
            </w:pPr>
            <w:r w:rsidRPr="00011BEC">
              <w:rPr>
                <w:color w:val="000000"/>
                <w:sz w:val="16"/>
                <w:szCs w:val="16"/>
              </w:rPr>
              <w:t>17</w:t>
            </w:r>
          </w:p>
        </w:tc>
        <w:tc>
          <w:tcPr>
            <w:tcW w:w="860" w:type="dxa"/>
            <w:tcBorders>
              <w:top w:val="nil"/>
              <w:left w:val="single" w:sz="4" w:space="0" w:color="000000"/>
              <w:bottom w:val="nil"/>
              <w:right w:val="nil"/>
            </w:tcBorders>
            <w:vAlign w:val="center"/>
            <w:hideMark/>
          </w:tcPr>
          <w:p w14:paraId="10B28FD5" w14:textId="77777777" w:rsidR="006F5167" w:rsidRPr="00011BEC" w:rsidRDefault="006F5167" w:rsidP="006F5167">
            <w:pPr>
              <w:spacing w:before="0" w:after="0"/>
              <w:jc w:val="center"/>
              <w:rPr>
                <w:sz w:val="16"/>
                <w:szCs w:val="16"/>
              </w:rPr>
            </w:pPr>
            <w:r w:rsidRPr="00011BEC">
              <w:rPr>
                <w:color w:val="000000"/>
                <w:sz w:val="16"/>
                <w:szCs w:val="16"/>
              </w:rPr>
              <w:t>69</w:t>
            </w:r>
          </w:p>
        </w:tc>
        <w:tc>
          <w:tcPr>
            <w:tcW w:w="860" w:type="dxa"/>
            <w:tcBorders>
              <w:top w:val="nil"/>
              <w:left w:val="nil"/>
              <w:bottom w:val="nil"/>
              <w:right w:val="nil"/>
            </w:tcBorders>
            <w:vAlign w:val="bottom"/>
          </w:tcPr>
          <w:p w14:paraId="2D4496CD" w14:textId="65C14728" w:rsidR="006F5167" w:rsidRPr="00011BEC" w:rsidRDefault="006F5167" w:rsidP="006F5167">
            <w:pPr>
              <w:spacing w:before="0" w:after="0"/>
              <w:jc w:val="center"/>
              <w:rPr>
                <w:sz w:val="16"/>
                <w:szCs w:val="16"/>
              </w:rPr>
            </w:pPr>
            <w:r>
              <w:rPr>
                <w:color w:val="000000"/>
                <w:sz w:val="16"/>
                <w:szCs w:val="16"/>
              </w:rPr>
              <w:t>1.30</w:t>
            </w:r>
          </w:p>
        </w:tc>
        <w:tc>
          <w:tcPr>
            <w:tcW w:w="860" w:type="dxa"/>
            <w:tcBorders>
              <w:top w:val="nil"/>
              <w:left w:val="nil"/>
              <w:bottom w:val="nil"/>
              <w:right w:val="nil"/>
            </w:tcBorders>
            <w:vAlign w:val="bottom"/>
          </w:tcPr>
          <w:p w14:paraId="3B5A07B2" w14:textId="42D3A5B1" w:rsidR="006F5167" w:rsidRPr="00011BEC" w:rsidRDefault="006F5167" w:rsidP="006F5167">
            <w:pPr>
              <w:spacing w:before="0" w:after="0"/>
              <w:jc w:val="center"/>
              <w:rPr>
                <w:sz w:val="16"/>
                <w:szCs w:val="16"/>
              </w:rPr>
            </w:pPr>
            <w:r>
              <w:rPr>
                <w:color w:val="000000"/>
                <w:sz w:val="16"/>
                <w:szCs w:val="16"/>
              </w:rPr>
              <w:t>91.72</w:t>
            </w:r>
          </w:p>
        </w:tc>
        <w:tc>
          <w:tcPr>
            <w:tcW w:w="860" w:type="dxa"/>
            <w:tcBorders>
              <w:top w:val="nil"/>
              <w:left w:val="single" w:sz="4" w:space="0" w:color="000000"/>
              <w:bottom w:val="nil"/>
              <w:right w:val="nil"/>
            </w:tcBorders>
            <w:vAlign w:val="center"/>
            <w:hideMark/>
          </w:tcPr>
          <w:p w14:paraId="125605D9" w14:textId="77777777" w:rsidR="006F5167" w:rsidRPr="00011BEC" w:rsidRDefault="006F5167" w:rsidP="006F5167">
            <w:pPr>
              <w:spacing w:before="0" w:after="0"/>
              <w:jc w:val="center"/>
              <w:rPr>
                <w:sz w:val="16"/>
                <w:szCs w:val="16"/>
              </w:rPr>
            </w:pPr>
            <w:r w:rsidRPr="00011BEC">
              <w:rPr>
                <w:color w:val="000000"/>
                <w:sz w:val="16"/>
                <w:szCs w:val="16"/>
              </w:rPr>
              <w:t>175</w:t>
            </w:r>
          </w:p>
        </w:tc>
        <w:tc>
          <w:tcPr>
            <w:tcW w:w="860" w:type="dxa"/>
            <w:tcBorders>
              <w:top w:val="nil"/>
              <w:left w:val="nil"/>
              <w:bottom w:val="nil"/>
              <w:right w:val="nil"/>
            </w:tcBorders>
            <w:vAlign w:val="bottom"/>
          </w:tcPr>
          <w:p w14:paraId="092B1094" w14:textId="65C4E26D" w:rsidR="006F5167" w:rsidRPr="00011BEC" w:rsidRDefault="006F5167" w:rsidP="006F5167">
            <w:pPr>
              <w:spacing w:before="0" w:after="0"/>
              <w:jc w:val="center"/>
              <w:rPr>
                <w:sz w:val="16"/>
                <w:szCs w:val="16"/>
              </w:rPr>
            </w:pPr>
            <w:r>
              <w:rPr>
                <w:color w:val="000000"/>
                <w:sz w:val="16"/>
                <w:szCs w:val="16"/>
              </w:rPr>
              <w:t>2.03</w:t>
            </w:r>
          </w:p>
        </w:tc>
        <w:tc>
          <w:tcPr>
            <w:tcW w:w="860" w:type="dxa"/>
            <w:tcBorders>
              <w:top w:val="nil"/>
              <w:left w:val="nil"/>
              <w:bottom w:val="nil"/>
              <w:right w:val="nil"/>
            </w:tcBorders>
            <w:vAlign w:val="bottom"/>
          </w:tcPr>
          <w:p w14:paraId="5427C0D3" w14:textId="4D2F5DAB" w:rsidR="006F5167" w:rsidRPr="00011BEC" w:rsidRDefault="006F5167" w:rsidP="006F5167">
            <w:pPr>
              <w:spacing w:before="0" w:after="0"/>
              <w:jc w:val="center"/>
              <w:rPr>
                <w:sz w:val="16"/>
                <w:szCs w:val="16"/>
              </w:rPr>
            </w:pPr>
            <w:r>
              <w:rPr>
                <w:color w:val="000000"/>
                <w:sz w:val="16"/>
                <w:szCs w:val="16"/>
              </w:rPr>
              <w:t>84.50</w:t>
            </w:r>
          </w:p>
        </w:tc>
        <w:tc>
          <w:tcPr>
            <w:tcW w:w="860" w:type="dxa"/>
            <w:tcBorders>
              <w:top w:val="nil"/>
              <w:left w:val="single" w:sz="4" w:space="0" w:color="000000"/>
              <w:bottom w:val="nil"/>
              <w:right w:val="nil"/>
            </w:tcBorders>
            <w:vAlign w:val="center"/>
            <w:hideMark/>
          </w:tcPr>
          <w:p w14:paraId="29874BFD" w14:textId="77777777" w:rsidR="006F5167" w:rsidRPr="00011BEC" w:rsidRDefault="006F5167" w:rsidP="006F5167">
            <w:pPr>
              <w:spacing w:before="0" w:after="0"/>
              <w:jc w:val="center"/>
              <w:rPr>
                <w:sz w:val="16"/>
                <w:szCs w:val="16"/>
              </w:rPr>
            </w:pPr>
            <w:r w:rsidRPr="00011BEC">
              <w:rPr>
                <w:color w:val="000000"/>
                <w:sz w:val="16"/>
                <w:szCs w:val="16"/>
              </w:rPr>
              <w:t>83</w:t>
            </w:r>
          </w:p>
        </w:tc>
        <w:tc>
          <w:tcPr>
            <w:tcW w:w="860" w:type="dxa"/>
            <w:tcBorders>
              <w:top w:val="nil"/>
              <w:left w:val="nil"/>
              <w:bottom w:val="nil"/>
              <w:right w:val="nil"/>
            </w:tcBorders>
            <w:vAlign w:val="bottom"/>
          </w:tcPr>
          <w:p w14:paraId="467AF111" w14:textId="44A617AA" w:rsidR="006F5167" w:rsidRPr="00011BEC" w:rsidRDefault="006F5167" w:rsidP="006F5167">
            <w:pPr>
              <w:spacing w:before="0" w:after="0"/>
              <w:jc w:val="center"/>
              <w:rPr>
                <w:sz w:val="16"/>
                <w:szCs w:val="16"/>
              </w:rPr>
            </w:pPr>
            <w:r>
              <w:rPr>
                <w:color w:val="000000"/>
                <w:sz w:val="16"/>
                <w:szCs w:val="16"/>
              </w:rPr>
              <w:t>2.39</w:t>
            </w:r>
          </w:p>
        </w:tc>
        <w:tc>
          <w:tcPr>
            <w:tcW w:w="860" w:type="dxa"/>
            <w:tcBorders>
              <w:top w:val="nil"/>
              <w:left w:val="nil"/>
              <w:bottom w:val="nil"/>
              <w:right w:val="nil"/>
            </w:tcBorders>
            <w:vAlign w:val="bottom"/>
          </w:tcPr>
          <w:p w14:paraId="757EEFF1" w14:textId="32E6A29C" w:rsidR="006F5167" w:rsidRPr="00011BEC" w:rsidRDefault="006F5167" w:rsidP="006F5167">
            <w:pPr>
              <w:spacing w:before="0" w:after="0"/>
              <w:jc w:val="center"/>
              <w:rPr>
                <w:sz w:val="16"/>
                <w:szCs w:val="16"/>
              </w:rPr>
            </w:pPr>
            <w:r>
              <w:rPr>
                <w:color w:val="000000"/>
                <w:sz w:val="16"/>
                <w:szCs w:val="16"/>
              </w:rPr>
              <w:t>82.31</w:t>
            </w:r>
          </w:p>
        </w:tc>
      </w:tr>
      <w:tr w:rsidR="006F5167" w14:paraId="1CF472E6" w14:textId="77777777" w:rsidTr="00BE37D5">
        <w:tc>
          <w:tcPr>
            <w:tcW w:w="992" w:type="dxa"/>
            <w:tcBorders>
              <w:top w:val="nil"/>
              <w:left w:val="nil"/>
              <w:bottom w:val="nil"/>
              <w:right w:val="single" w:sz="4" w:space="0" w:color="000000"/>
            </w:tcBorders>
            <w:vAlign w:val="center"/>
            <w:hideMark/>
          </w:tcPr>
          <w:p w14:paraId="41C33CBA" w14:textId="77777777" w:rsidR="006F5167" w:rsidRPr="00011BEC" w:rsidRDefault="006F5167" w:rsidP="006F5167">
            <w:pPr>
              <w:spacing w:before="0" w:after="0"/>
              <w:jc w:val="center"/>
              <w:rPr>
                <w:sz w:val="16"/>
                <w:szCs w:val="16"/>
              </w:rPr>
            </w:pPr>
            <w:r w:rsidRPr="00011BEC">
              <w:rPr>
                <w:color w:val="000000"/>
                <w:sz w:val="16"/>
                <w:szCs w:val="16"/>
              </w:rPr>
              <w:t>18</w:t>
            </w:r>
          </w:p>
        </w:tc>
        <w:tc>
          <w:tcPr>
            <w:tcW w:w="860" w:type="dxa"/>
            <w:tcBorders>
              <w:top w:val="nil"/>
              <w:left w:val="single" w:sz="4" w:space="0" w:color="000000"/>
              <w:bottom w:val="nil"/>
              <w:right w:val="nil"/>
            </w:tcBorders>
            <w:vAlign w:val="center"/>
            <w:hideMark/>
          </w:tcPr>
          <w:p w14:paraId="79FD78BE" w14:textId="77777777" w:rsidR="006F5167" w:rsidRPr="00011BEC" w:rsidRDefault="006F5167" w:rsidP="006F5167">
            <w:pPr>
              <w:spacing w:before="0" w:after="0"/>
              <w:jc w:val="center"/>
              <w:rPr>
                <w:sz w:val="16"/>
                <w:szCs w:val="16"/>
              </w:rPr>
            </w:pPr>
            <w:r w:rsidRPr="00011BEC">
              <w:rPr>
                <w:color w:val="000000"/>
                <w:sz w:val="16"/>
                <w:szCs w:val="16"/>
              </w:rPr>
              <w:t>62</w:t>
            </w:r>
          </w:p>
        </w:tc>
        <w:tc>
          <w:tcPr>
            <w:tcW w:w="860" w:type="dxa"/>
            <w:tcBorders>
              <w:top w:val="nil"/>
              <w:left w:val="nil"/>
              <w:bottom w:val="nil"/>
              <w:right w:val="nil"/>
            </w:tcBorders>
            <w:vAlign w:val="bottom"/>
          </w:tcPr>
          <w:p w14:paraId="0C0E14AD" w14:textId="4C88612D" w:rsidR="006F5167" w:rsidRPr="00011BEC" w:rsidRDefault="006F5167" w:rsidP="006F5167">
            <w:pPr>
              <w:spacing w:before="0" w:after="0"/>
              <w:jc w:val="center"/>
              <w:rPr>
                <w:sz w:val="16"/>
                <w:szCs w:val="16"/>
              </w:rPr>
            </w:pPr>
            <w:r>
              <w:rPr>
                <w:color w:val="000000"/>
                <w:sz w:val="16"/>
                <w:szCs w:val="16"/>
              </w:rPr>
              <w:t>1.17</w:t>
            </w:r>
          </w:p>
        </w:tc>
        <w:tc>
          <w:tcPr>
            <w:tcW w:w="860" w:type="dxa"/>
            <w:tcBorders>
              <w:top w:val="nil"/>
              <w:left w:val="nil"/>
              <w:bottom w:val="nil"/>
              <w:right w:val="nil"/>
            </w:tcBorders>
            <w:vAlign w:val="bottom"/>
          </w:tcPr>
          <w:p w14:paraId="133BE9DF" w14:textId="2704C813" w:rsidR="006F5167" w:rsidRPr="00011BEC" w:rsidRDefault="006F5167" w:rsidP="006F5167">
            <w:pPr>
              <w:spacing w:before="0" w:after="0"/>
              <w:jc w:val="center"/>
              <w:rPr>
                <w:sz w:val="16"/>
                <w:szCs w:val="16"/>
              </w:rPr>
            </w:pPr>
            <w:r>
              <w:rPr>
                <w:color w:val="000000"/>
                <w:sz w:val="16"/>
                <w:szCs w:val="16"/>
              </w:rPr>
              <w:t>92.89</w:t>
            </w:r>
          </w:p>
        </w:tc>
        <w:tc>
          <w:tcPr>
            <w:tcW w:w="860" w:type="dxa"/>
            <w:tcBorders>
              <w:top w:val="nil"/>
              <w:left w:val="single" w:sz="4" w:space="0" w:color="000000"/>
              <w:bottom w:val="nil"/>
              <w:right w:val="nil"/>
            </w:tcBorders>
            <w:vAlign w:val="center"/>
            <w:hideMark/>
          </w:tcPr>
          <w:p w14:paraId="0931B84E" w14:textId="77777777" w:rsidR="006F5167" w:rsidRPr="00011BEC" w:rsidRDefault="006F5167" w:rsidP="006F5167">
            <w:pPr>
              <w:spacing w:before="0" w:after="0"/>
              <w:jc w:val="center"/>
              <w:rPr>
                <w:sz w:val="16"/>
                <w:szCs w:val="16"/>
              </w:rPr>
            </w:pPr>
            <w:r w:rsidRPr="00011BEC">
              <w:rPr>
                <w:color w:val="000000"/>
                <w:sz w:val="16"/>
                <w:szCs w:val="16"/>
              </w:rPr>
              <w:t>137</w:t>
            </w:r>
          </w:p>
        </w:tc>
        <w:tc>
          <w:tcPr>
            <w:tcW w:w="860" w:type="dxa"/>
            <w:tcBorders>
              <w:top w:val="nil"/>
              <w:left w:val="nil"/>
              <w:bottom w:val="nil"/>
              <w:right w:val="nil"/>
            </w:tcBorders>
            <w:vAlign w:val="bottom"/>
          </w:tcPr>
          <w:p w14:paraId="53783CA3" w14:textId="2D293C71" w:rsidR="006F5167" w:rsidRPr="00011BEC" w:rsidRDefault="006F5167" w:rsidP="006F5167">
            <w:pPr>
              <w:spacing w:before="0" w:after="0"/>
              <w:jc w:val="center"/>
              <w:rPr>
                <w:sz w:val="16"/>
                <w:szCs w:val="16"/>
              </w:rPr>
            </w:pPr>
            <w:r>
              <w:rPr>
                <w:color w:val="000000"/>
                <w:sz w:val="16"/>
                <w:szCs w:val="16"/>
              </w:rPr>
              <w:t>1.59</w:t>
            </w:r>
          </w:p>
        </w:tc>
        <w:tc>
          <w:tcPr>
            <w:tcW w:w="860" w:type="dxa"/>
            <w:tcBorders>
              <w:top w:val="nil"/>
              <w:left w:val="nil"/>
              <w:bottom w:val="nil"/>
              <w:right w:val="nil"/>
            </w:tcBorders>
            <w:vAlign w:val="bottom"/>
          </w:tcPr>
          <w:p w14:paraId="46BB1650" w14:textId="2200944B" w:rsidR="006F5167" w:rsidRPr="00011BEC" w:rsidRDefault="006F5167" w:rsidP="006F5167">
            <w:pPr>
              <w:spacing w:before="0" w:after="0"/>
              <w:jc w:val="center"/>
              <w:rPr>
                <w:sz w:val="16"/>
                <w:szCs w:val="16"/>
              </w:rPr>
            </w:pPr>
            <w:r>
              <w:rPr>
                <w:color w:val="000000"/>
                <w:sz w:val="16"/>
                <w:szCs w:val="16"/>
              </w:rPr>
              <w:t>86.09</w:t>
            </w:r>
          </w:p>
        </w:tc>
        <w:tc>
          <w:tcPr>
            <w:tcW w:w="860" w:type="dxa"/>
            <w:tcBorders>
              <w:top w:val="nil"/>
              <w:left w:val="single" w:sz="4" w:space="0" w:color="000000"/>
              <w:bottom w:val="nil"/>
              <w:right w:val="nil"/>
            </w:tcBorders>
            <w:vAlign w:val="center"/>
            <w:hideMark/>
          </w:tcPr>
          <w:p w14:paraId="41DC60A4" w14:textId="77777777" w:rsidR="006F5167" w:rsidRPr="00011BEC" w:rsidRDefault="006F5167" w:rsidP="006F5167">
            <w:pPr>
              <w:spacing w:before="0" w:after="0"/>
              <w:jc w:val="center"/>
              <w:rPr>
                <w:sz w:val="16"/>
                <w:szCs w:val="16"/>
              </w:rPr>
            </w:pPr>
            <w:r w:rsidRPr="00011BEC">
              <w:rPr>
                <w:color w:val="000000"/>
                <w:sz w:val="16"/>
                <w:szCs w:val="16"/>
              </w:rPr>
              <w:t>74</w:t>
            </w:r>
          </w:p>
        </w:tc>
        <w:tc>
          <w:tcPr>
            <w:tcW w:w="860" w:type="dxa"/>
            <w:tcBorders>
              <w:top w:val="nil"/>
              <w:left w:val="nil"/>
              <w:bottom w:val="nil"/>
              <w:right w:val="nil"/>
            </w:tcBorders>
            <w:vAlign w:val="bottom"/>
          </w:tcPr>
          <w:p w14:paraId="3E743FC8" w14:textId="54F909F2" w:rsidR="006F5167" w:rsidRPr="00011BEC" w:rsidRDefault="006F5167" w:rsidP="006F5167">
            <w:pPr>
              <w:spacing w:before="0" w:after="0"/>
              <w:jc w:val="center"/>
              <w:rPr>
                <w:sz w:val="16"/>
                <w:szCs w:val="16"/>
              </w:rPr>
            </w:pPr>
            <w:r>
              <w:rPr>
                <w:color w:val="000000"/>
                <w:sz w:val="16"/>
                <w:szCs w:val="16"/>
              </w:rPr>
              <w:t>2.13</w:t>
            </w:r>
          </w:p>
        </w:tc>
        <w:tc>
          <w:tcPr>
            <w:tcW w:w="860" w:type="dxa"/>
            <w:tcBorders>
              <w:top w:val="nil"/>
              <w:left w:val="nil"/>
              <w:bottom w:val="nil"/>
              <w:right w:val="nil"/>
            </w:tcBorders>
            <w:vAlign w:val="bottom"/>
          </w:tcPr>
          <w:p w14:paraId="0CBFAB15" w14:textId="70FF697E" w:rsidR="006F5167" w:rsidRPr="00011BEC" w:rsidRDefault="006F5167" w:rsidP="006F5167">
            <w:pPr>
              <w:spacing w:before="0" w:after="0"/>
              <w:jc w:val="center"/>
              <w:rPr>
                <w:sz w:val="16"/>
                <w:szCs w:val="16"/>
              </w:rPr>
            </w:pPr>
            <w:r>
              <w:rPr>
                <w:color w:val="000000"/>
                <w:sz w:val="16"/>
                <w:szCs w:val="16"/>
              </w:rPr>
              <w:t>84.44</w:t>
            </w:r>
          </w:p>
        </w:tc>
      </w:tr>
      <w:tr w:rsidR="006F5167" w14:paraId="44BCCFE6" w14:textId="77777777" w:rsidTr="00BE37D5">
        <w:tc>
          <w:tcPr>
            <w:tcW w:w="992" w:type="dxa"/>
            <w:tcBorders>
              <w:top w:val="nil"/>
              <w:left w:val="nil"/>
              <w:bottom w:val="nil"/>
              <w:right w:val="single" w:sz="4" w:space="0" w:color="000000"/>
            </w:tcBorders>
            <w:vAlign w:val="center"/>
            <w:hideMark/>
          </w:tcPr>
          <w:p w14:paraId="68E8A417" w14:textId="77777777" w:rsidR="006F5167" w:rsidRPr="00011BEC" w:rsidRDefault="006F5167" w:rsidP="006F5167">
            <w:pPr>
              <w:spacing w:before="0" w:after="0"/>
              <w:jc w:val="center"/>
              <w:rPr>
                <w:sz w:val="16"/>
                <w:szCs w:val="16"/>
              </w:rPr>
            </w:pPr>
            <w:r w:rsidRPr="00011BEC">
              <w:rPr>
                <w:color w:val="000000"/>
                <w:sz w:val="16"/>
                <w:szCs w:val="16"/>
              </w:rPr>
              <w:t>19</w:t>
            </w:r>
          </w:p>
        </w:tc>
        <w:tc>
          <w:tcPr>
            <w:tcW w:w="860" w:type="dxa"/>
            <w:tcBorders>
              <w:top w:val="nil"/>
              <w:left w:val="single" w:sz="4" w:space="0" w:color="000000"/>
              <w:bottom w:val="nil"/>
              <w:right w:val="nil"/>
            </w:tcBorders>
            <w:vAlign w:val="center"/>
            <w:hideMark/>
          </w:tcPr>
          <w:p w14:paraId="3FEBEB95" w14:textId="77777777" w:rsidR="006F5167" w:rsidRPr="00011BEC" w:rsidRDefault="006F5167" w:rsidP="006F5167">
            <w:pPr>
              <w:spacing w:before="0" w:after="0"/>
              <w:jc w:val="center"/>
              <w:rPr>
                <w:sz w:val="16"/>
                <w:szCs w:val="16"/>
              </w:rPr>
            </w:pPr>
            <w:r w:rsidRPr="00011BEC">
              <w:rPr>
                <w:color w:val="000000"/>
                <w:sz w:val="16"/>
                <w:szCs w:val="16"/>
              </w:rPr>
              <w:t>54</w:t>
            </w:r>
          </w:p>
        </w:tc>
        <w:tc>
          <w:tcPr>
            <w:tcW w:w="860" w:type="dxa"/>
            <w:tcBorders>
              <w:top w:val="nil"/>
              <w:left w:val="nil"/>
              <w:bottom w:val="nil"/>
              <w:right w:val="nil"/>
            </w:tcBorders>
            <w:vAlign w:val="bottom"/>
          </w:tcPr>
          <w:p w14:paraId="58B99C2D" w14:textId="7D7C5ABD" w:rsidR="006F5167" w:rsidRPr="00011BEC" w:rsidRDefault="006F5167" w:rsidP="006F5167">
            <w:pPr>
              <w:spacing w:before="0" w:after="0"/>
              <w:jc w:val="center"/>
              <w:rPr>
                <w:sz w:val="16"/>
                <w:szCs w:val="16"/>
              </w:rPr>
            </w:pPr>
            <w:r>
              <w:rPr>
                <w:color w:val="000000"/>
                <w:sz w:val="16"/>
                <w:szCs w:val="16"/>
              </w:rPr>
              <w:t>1.02</w:t>
            </w:r>
          </w:p>
        </w:tc>
        <w:tc>
          <w:tcPr>
            <w:tcW w:w="860" w:type="dxa"/>
            <w:tcBorders>
              <w:top w:val="nil"/>
              <w:left w:val="nil"/>
              <w:bottom w:val="nil"/>
              <w:right w:val="nil"/>
            </w:tcBorders>
            <w:vAlign w:val="bottom"/>
          </w:tcPr>
          <w:p w14:paraId="63A95D83" w14:textId="26B1FCB2" w:rsidR="006F5167" w:rsidRPr="00011BEC" w:rsidRDefault="006F5167" w:rsidP="006F5167">
            <w:pPr>
              <w:spacing w:before="0" w:after="0"/>
              <w:jc w:val="center"/>
              <w:rPr>
                <w:sz w:val="16"/>
                <w:szCs w:val="16"/>
              </w:rPr>
            </w:pPr>
            <w:r>
              <w:rPr>
                <w:color w:val="000000"/>
                <w:sz w:val="16"/>
                <w:szCs w:val="16"/>
              </w:rPr>
              <w:t>93.90</w:t>
            </w:r>
          </w:p>
        </w:tc>
        <w:tc>
          <w:tcPr>
            <w:tcW w:w="860" w:type="dxa"/>
            <w:tcBorders>
              <w:top w:val="nil"/>
              <w:left w:val="single" w:sz="4" w:space="0" w:color="000000"/>
              <w:bottom w:val="nil"/>
              <w:right w:val="nil"/>
            </w:tcBorders>
            <w:vAlign w:val="center"/>
            <w:hideMark/>
          </w:tcPr>
          <w:p w14:paraId="5412F526" w14:textId="77777777" w:rsidR="006F5167" w:rsidRPr="00011BEC" w:rsidRDefault="006F5167" w:rsidP="006F5167">
            <w:pPr>
              <w:spacing w:before="0" w:after="0"/>
              <w:jc w:val="center"/>
              <w:rPr>
                <w:sz w:val="16"/>
                <w:szCs w:val="16"/>
              </w:rPr>
            </w:pPr>
            <w:r w:rsidRPr="00011BEC">
              <w:rPr>
                <w:color w:val="000000"/>
                <w:sz w:val="16"/>
                <w:szCs w:val="16"/>
              </w:rPr>
              <w:t>165</w:t>
            </w:r>
          </w:p>
        </w:tc>
        <w:tc>
          <w:tcPr>
            <w:tcW w:w="860" w:type="dxa"/>
            <w:tcBorders>
              <w:top w:val="nil"/>
              <w:left w:val="nil"/>
              <w:bottom w:val="nil"/>
              <w:right w:val="nil"/>
            </w:tcBorders>
            <w:vAlign w:val="bottom"/>
          </w:tcPr>
          <w:p w14:paraId="7653848C" w14:textId="0B45C18A" w:rsidR="006F5167" w:rsidRPr="00011BEC" w:rsidRDefault="006F5167" w:rsidP="006F5167">
            <w:pPr>
              <w:spacing w:before="0" w:after="0"/>
              <w:jc w:val="center"/>
              <w:rPr>
                <w:sz w:val="16"/>
                <w:szCs w:val="16"/>
              </w:rPr>
            </w:pPr>
            <w:r>
              <w:rPr>
                <w:color w:val="000000"/>
                <w:sz w:val="16"/>
                <w:szCs w:val="16"/>
              </w:rPr>
              <w:t>1.91</w:t>
            </w:r>
          </w:p>
        </w:tc>
        <w:tc>
          <w:tcPr>
            <w:tcW w:w="860" w:type="dxa"/>
            <w:tcBorders>
              <w:top w:val="nil"/>
              <w:left w:val="nil"/>
              <w:bottom w:val="nil"/>
              <w:right w:val="nil"/>
            </w:tcBorders>
            <w:vAlign w:val="bottom"/>
          </w:tcPr>
          <w:p w14:paraId="7D10F594" w14:textId="0E1E78C4" w:rsidR="006F5167" w:rsidRPr="00011BEC" w:rsidRDefault="006F5167" w:rsidP="006F5167">
            <w:pPr>
              <w:spacing w:before="0" w:after="0"/>
              <w:jc w:val="center"/>
              <w:rPr>
                <w:sz w:val="16"/>
                <w:szCs w:val="16"/>
              </w:rPr>
            </w:pPr>
            <w:r>
              <w:rPr>
                <w:color w:val="000000"/>
                <w:sz w:val="16"/>
                <w:szCs w:val="16"/>
              </w:rPr>
              <w:t>88.00</w:t>
            </w:r>
          </w:p>
        </w:tc>
        <w:tc>
          <w:tcPr>
            <w:tcW w:w="860" w:type="dxa"/>
            <w:tcBorders>
              <w:top w:val="nil"/>
              <w:left w:val="single" w:sz="4" w:space="0" w:color="000000"/>
              <w:bottom w:val="nil"/>
              <w:right w:val="nil"/>
            </w:tcBorders>
            <w:vAlign w:val="center"/>
            <w:hideMark/>
          </w:tcPr>
          <w:p w14:paraId="47F55C35" w14:textId="77777777" w:rsidR="006F5167" w:rsidRPr="00011BEC" w:rsidRDefault="006F5167" w:rsidP="006F5167">
            <w:pPr>
              <w:spacing w:before="0" w:after="0"/>
              <w:jc w:val="center"/>
              <w:rPr>
                <w:sz w:val="16"/>
                <w:szCs w:val="16"/>
              </w:rPr>
            </w:pPr>
            <w:r w:rsidRPr="00011BEC">
              <w:rPr>
                <w:color w:val="000000"/>
                <w:sz w:val="16"/>
                <w:szCs w:val="16"/>
              </w:rPr>
              <w:t>73</w:t>
            </w:r>
          </w:p>
        </w:tc>
        <w:tc>
          <w:tcPr>
            <w:tcW w:w="860" w:type="dxa"/>
            <w:tcBorders>
              <w:top w:val="nil"/>
              <w:left w:val="nil"/>
              <w:bottom w:val="nil"/>
              <w:right w:val="nil"/>
            </w:tcBorders>
            <w:vAlign w:val="bottom"/>
          </w:tcPr>
          <w:p w14:paraId="2ADF2629" w14:textId="117F0C26" w:rsidR="006F5167" w:rsidRPr="00011BEC" w:rsidRDefault="006F5167" w:rsidP="006F5167">
            <w:pPr>
              <w:spacing w:before="0" w:after="0"/>
              <w:jc w:val="center"/>
              <w:rPr>
                <w:sz w:val="16"/>
                <w:szCs w:val="16"/>
              </w:rPr>
            </w:pPr>
            <w:r>
              <w:rPr>
                <w:color w:val="000000"/>
                <w:sz w:val="16"/>
                <w:szCs w:val="16"/>
              </w:rPr>
              <w:t>2.10</w:t>
            </w:r>
          </w:p>
        </w:tc>
        <w:tc>
          <w:tcPr>
            <w:tcW w:w="860" w:type="dxa"/>
            <w:tcBorders>
              <w:top w:val="nil"/>
              <w:left w:val="nil"/>
              <w:bottom w:val="nil"/>
              <w:right w:val="nil"/>
            </w:tcBorders>
            <w:vAlign w:val="bottom"/>
          </w:tcPr>
          <w:p w14:paraId="4DC7C29E" w14:textId="5201CD91" w:rsidR="006F5167" w:rsidRPr="00011BEC" w:rsidRDefault="006F5167" w:rsidP="006F5167">
            <w:pPr>
              <w:spacing w:before="0" w:after="0"/>
              <w:jc w:val="center"/>
              <w:rPr>
                <w:sz w:val="16"/>
                <w:szCs w:val="16"/>
              </w:rPr>
            </w:pPr>
            <w:r>
              <w:rPr>
                <w:color w:val="000000"/>
                <w:sz w:val="16"/>
                <w:szCs w:val="16"/>
              </w:rPr>
              <w:t>86.55</w:t>
            </w:r>
          </w:p>
        </w:tc>
      </w:tr>
      <w:tr w:rsidR="006F5167" w14:paraId="2E2AC74A" w14:textId="77777777" w:rsidTr="00BE37D5">
        <w:tc>
          <w:tcPr>
            <w:tcW w:w="992" w:type="dxa"/>
            <w:tcBorders>
              <w:top w:val="nil"/>
              <w:left w:val="nil"/>
              <w:bottom w:val="nil"/>
              <w:right w:val="single" w:sz="4" w:space="0" w:color="000000"/>
            </w:tcBorders>
            <w:vAlign w:val="center"/>
            <w:hideMark/>
          </w:tcPr>
          <w:p w14:paraId="1A80855F" w14:textId="77777777" w:rsidR="006F5167" w:rsidRPr="00011BEC" w:rsidRDefault="006F5167" w:rsidP="006F5167">
            <w:pPr>
              <w:spacing w:before="0" w:after="0"/>
              <w:jc w:val="center"/>
              <w:rPr>
                <w:sz w:val="16"/>
                <w:szCs w:val="16"/>
              </w:rPr>
            </w:pPr>
            <w:r w:rsidRPr="00011BEC">
              <w:rPr>
                <w:color w:val="000000"/>
                <w:sz w:val="16"/>
                <w:szCs w:val="16"/>
              </w:rPr>
              <w:t>20</w:t>
            </w:r>
          </w:p>
        </w:tc>
        <w:tc>
          <w:tcPr>
            <w:tcW w:w="860" w:type="dxa"/>
            <w:tcBorders>
              <w:top w:val="nil"/>
              <w:left w:val="single" w:sz="4" w:space="0" w:color="000000"/>
              <w:bottom w:val="nil"/>
              <w:right w:val="nil"/>
            </w:tcBorders>
            <w:vAlign w:val="center"/>
            <w:hideMark/>
          </w:tcPr>
          <w:p w14:paraId="4F8946AE" w14:textId="77777777" w:rsidR="006F5167" w:rsidRPr="00011BEC" w:rsidRDefault="006F5167" w:rsidP="006F5167">
            <w:pPr>
              <w:spacing w:before="0" w:after="0"/>
              <w:jc w:val="center"/>
              <w:rPr>
                <w:sz w:val="16"/>
                <w:szCs w:val="16"/>
              </w:rPr>
            </w:pPr>
            <w:r w:rsidRPr="00011BEC">
              <w:rPr>
                <w:color w:val="000000"/>
                <w:sz w:val="16"/>
                <w:szCs w:val="16"/>
              </w:rPr>
              <w:t>45</w:t>
            </w:r>
          </w:p>
        </w:tc>
        <w:tc>
          <w:tcPr>
            <w:tcW w:w="860" w:type="dxa"/>
            <w:tcBorders>
              <w:top w:val="nil"/>
              <w:left w:val="nil"/>
              <w:bottom w:val="nil"/>
              <w:right w:val="nil"/>
            </w:tcBorders>
            <w:vAlign w:val="bottom"/>
          </w:tcPr>
          <w:p w14:paraId="606971C0" w14:textId="15381235" w:rsidR="006F5167" w:rsidRPr="00011BEC" w:rsidRDefault="006F5167" w:rsidP="006F5167">
            <w:pPr>
              <w:spacing w:before="0" w:after="0"/>
              <w:jc w:val="center"/>
              <w:rPr>
                <w:sz w:val="16"/>
                <w:szCs w:val="16"/>
              </w:rPr>
            </w:pPr>
            <w:r>
              <w:rPr>
                <w:color w:val="000000"/>
                <w:sz w:val="16"/>
                <w:szCs w:val="16"/>
              </w:rPr>
              <w:t>0.85</w:t>
            </w:r>
          </w:p>
        </w:tc>
        <w:tc>
          <w:tcPr>
            <w:tcW w:w="860" w:type="dxa"/>
            <w:tcBorders>
              <w:top w:val="nil"/>
              <w:left w:val="nil"/>
              <w:bottom w:val="nil"/>
              <w:right w:val="nil"/>
            </w:tcBorders>
            <w:vAlign w:val="bottom"/>
          </w:tcPr>
          <w:p w14:paraId="483DCC35" w14:textId="231F310E" w:rsidR="006F5167" w:rsidRPr="00011BEC" w:rsidRDefault="006F5167" w:rsidP="006F5167">
            <w:pPr>
              <w:spacing w:before="0" w:after="0"/>
              <w:jc w:val="center"/>
              <w:rPr>
                <w:sz w:val="16"/>
                <w:szCs w:val="16"/>
              </w:rPr>
            </w:pPr>
            <w:r>
              <w:rPr>
                <w:color w:val="000000"/>
                <w:sz w:val="16"/>
                <w:szCs w:val="16"/>
              </w:rPr>
              <w:t>94.75</w:t>
            </w:r>
          </w:p>
        </w:tc>
        <w:tc>
          <w:tcPr>
            <w:tcW w:w="860" w:type="dxa"/>
            <w:tcBorders>
              <w:top w:val="nil"/>
              <w:left w:val="single" w:sz="4" w:space="0" w:color="000000"/>
              <w:bottom w:val="nil"/>
              <w:right w:val="nil"/>
            </w:tcBorders>
            <w:vAlign w:val="center"/>
            <w:hideMark/>
          </w:tcPr>
          <w:p w14:paraId="3278C81E" w14:textId="77777777" w:rsidR="006F5167" w:rsidRPr="00011BEC" w:rsidRDefault="006F5167" w:rsidP="006F5167">
            <w:pPr>
              <w:spacing w:before="0" w:after="0"/>
              <w:jc w:val="center"/>
              <w:rPr>
                <w:sz w:val="16"/>
                <w:szCs w:val="16"/>
              </w:rPr>
            </w:pPr>
            <w:r w:rsidRPr="00011BEC">
              <w:rPr>
                <w:color w:val="000000"/>
                <w:sz w:val="16"/>
                <w:szCs w:val="16"/>
              </w:rPr>
              <w:t>150</w:t>
            </w:r>
          </w:p>
        </w:tc>
        <w:tc>
          <w:tcPr>
            <w:tcW w:w="860" w:type="dxa"/>
            <w:tcBorders>
              <w:top w:val="nil"/>
              <w:left w:val="nil"/>
              <w:bottom w:val="nil"/>
              <w:right w:val="nil"/>
            </w:tcBorders>
            <w:vAlign w:val="bottom"/>
          </w:tcPr>
          <w:p w14:paraId="5EA1FCB1" w14:textId="420BC26E" w:rsidR="006F5167" w:rsidRPr="00011BEC" w:rsidRDefault="006F5167" w:rsidP="006F5167">
            <w:pPr>
              <w:spacing w:before="0" w:after="0"/>
              <w:jc w:val="center"/>
              <w:rPr>
                <w:sz w:val="16"/>
                <w:szCs w:val="16"/>
              </w:rPr>
            </w:pPr>
            <w:r>
              <w:rPr>
                <w:color w:val="000000"/>
                <w:sz w:val="16"/>
                <w:szCs w:val="16"/>
              </w:rPr>
              <w:t>1.74</w:t>
            </w:r>
          </w:p>
        </w:tc>
        <w:tc>
          <w:tcPr>
            <w:tcW w:w="860" w:type="dxa"/>
            <w:tcBorders>
              <w:top w:val="nil"/>
              <w:left w:val="nil"/>
              <w:bottom w:val="nil"/>
              <w:right w:val="nil"/>
            </w:tcBorders>
            <w:vAlign w:val="bottom"/>
          </w:tcPr>
          <w:p w14:paraId="0767EB52" w14:textId="582EDDE3" w:rsidR="006F5167" w:rsidRPr="00011BEC" w:rsidRDefault="006F5167" w:rsidP="006F5167">
            <w:pPr>
              <w:spacing w:before="0" w:after="0"/>
              <w:jc w:val="center"/>
              <w:rPr>
                <w:sz w:val="16"/>
                <w:szCs w:val="16"/>
              </w:rPr>
            </w:pPr>
            <w:r>
              <w:rPr>
                <w:color w:val="000000"/>
                <w:sz w:val="16"/>
                <w:szCs w:val="16"/>
              </w:rPr>
              <w:t>89.73</w:t>
            </w:r>
          </w:p>
        </w:tc>
        <w:tc>
          <w:tcPr>
            <w:tcW w:w="860" w:type="dxa"/>
            <w:tcBorders>
              <w:top w:val="nil"/>
              <w:left w:val="single" w:sz="4" w:space="0" w:color="000000"/>
              <w:bottom w:val="nil"/>
              <w:right w:val="nil"/>
            </w:tcBorders>
            <w:vAlign w:val="center"/>
            <w:hideMark/>
          </w:tcPr>
          <w:p w14:paraId="59158612" w14:textId="77777777" w:rsidR="006F5167" w:rsidRPr="00011BEC" w:rsidRDefault="006F5167" w:rsidP="006F5167">
            <w:pPr>
              <w:spacing w:before="0" w:after="0"/>
              <w:jc w:val="center"/>
              <w:rPr>
                <w:sz w:val="16"/>
                <w:szCs w:val="16"/>
              </w:rPr>
            </w:pPr>
            <w:r w:rsidRPr="00011BEC">
              <w:rPr>
                <w:color w:val="000000"/>
                <w:sz w:val="16"/>
                <w:szCs w:val="16"/>
              </w:rPr>
              <w:t>74</w:t>
            </w:r>
          </w:p>
        </w:tc>
        <w:tc>
          <w:tcPr>
            <w:tcW w:w="860" w:type="dxa"/>
            <w:tcBorders>
              <w:top w:val="nil"/>
              <w:left w:val="nil"/>
              <w:bottom w:val="nil"/>
              <w:right w:val="nil"/>
            </w:tcBorders>
            <w:vAlign w:val="bottom"/>
          </w:tcPr>
          <w:p w14:paraId="29C55308" w14:textId="2A38239F" w:rsidR="006F5167" w:rsidRPr="00011BEC" w:rsidRDefault="006F5167" w:rsidP="006F5167">
            <w:pPr>
              <w:spacing w:before="0" w:after="0"/>
              <w:jc w:val="center"/>
              <w:rPr>
                <w:sz w:val="16"/>
                <w:szCs w:val="16"/>
              </w:rPr>
            </w:pPr>
            <w:r>
              <w:rPr>
                <w:color w:val="000000"/>
                <w:sz w:val="16"/>
                <w:szCs w:val="16"/>
              </w:rPr>
              <w:t>2.13</w:t>
            </w:r>
          </w:p>
        </w:tc>
        <w:tc>
          <w:tcPr>
            <w:tcW w:w="860" w:type="dxa"/>
            <w:tcBorders>
              <w:top w:val="nil"/>
              <w:left w:val="nil"/>
              <w:bottom w:val="nil"/>
              <w:right w:val="nil"/>
            </w:tcBorders>
            <w:vAlign w:val="bottom"/>
          </w:tcPr>
          <w:p w14:paraId="120F225D" w14:textId="46BB4C79" w:rsidR="006F5167" w:rsidRPr="00011BEC" w:rsidRDefault="006F5167" w:rsidP="006F5167">
            <w:pPr>
              <w:spacing w:before="0" w:after="0"/>
              <w:jc w:val="center"/>
              <w:rPr>
                <w:sz w:val="16"/>
                <w:szCs w:val="16"/>
              </w:rPr>
            </w:pPr>
            <w:r>
              <w:rPr>
                <w:color w:val="000000"/>
                <w:sz w:val="16"/>
                <w:szCs w:val="16"/>
              </w:rPr>
              <w:t>88.68</w:t>
            </w:r>
          </w:p>
        </w:tc>
      </w:tr>
      <w:tr w:rsidR="006F5167" w14:paraId="6E08B92D" w14:textId="77777777" w:rsidTr="00BE37D5">
        <w:tc>
          <w:tcPr>
            <w:tcW w:w="992" w:type="dxa"/>
            <w:tcBorders>
              <w:top w:val="nil"/>
              <w:left w:val="nil"/>
              <w:bottom w:val="nil"/>
              <w:right w:val="single" w:sz="4" w:space="0" w:color="000000"/>
            </w:tcBorders>
            <w:vAlign w:val="center"/>
            <w:hideMark/>
          </w:tcPr>
          <w:p w14:paraId="3A2C3906" w14:textId="77777777" w:rsidR="006F5167" w:rsidRPr="00011BEC" w:rsidRDefault="006F5167" w:rsidP="006F5167">
            <w:pPr>
              <w:spacing w:before="0" w:after="0"/>
              <w:jc w:val="center"/>
              <w:rPr>
                <w:sz w:val="16"/>
                <w:szCs w:val="16"/>
              </w:rPr>
            </w:pPr>
            <w:r w:rsidRPr="00011BEC">
              <w:rPr>
                <w:color w:val="000000"/>
                <w:sz w:val="16"/>
                <w:szCs w:val="16"/>
              </w:rPr>
              <w:t>21</w:t>
            </w:r>
          </w:p>
        </w:tc>
        <w:tc>
          <w:tcPr>
            <w:tcW w:w="860" w:type="dxa"/>
            <w:tcBorders>
              <w:top w:val="nil"/>
              <w:left w:val="single" w:sz="4" w:space="0" w:color="000000"/>
              <w:bottom w:val="nil"/>
              <w:right w:val="nil"/>
            </w:tcBorders>
            <w:vAlign w:val="center"/>
            <w:hideMark/>
          </w:tcPr>
          <w:p w14:paraId="4D947E89" w14:textId="77777777" w:rsidR="006F5167" w:rsidRPr="00011BEC" w:rsidRDefault="006F5167" w:rsidP="006F5167">
            <w:pPr>
              <w:spacing w:before="0" w:after="0"/>
              <w:jc w:val="center"/>
              <w:rPr>
                <w:sz w:val="16"/>
                <w:szCs w:val="16"/>
              </w:rPr>
            </w:pPr>
            <w:r w:rsidRPr="00011BEC">
              <w:rPr>
                <w:color w:val="000000"/>
                <w:sz w:val="16"/>
                <w:szCs w:val="16"/>
              </w:rPr>
              <w:t>38</w:t>
            </w:r>
          </w:p>
        </w:tc>
        <w:tc>
          <w:tcPr>
            <w:tcW w:w="860" w:type="dxa"/>
            <w:tcBorders>
              <w:top w:val="nil"/>
              <w:left w:val="nil"/>
              <w:bottom w:val="nil"/>
              <w:right w:val="nil"/>
            </w:tcBorders>
            <w:vAlign w:val="bottom"/>
          </w:tcPr>
          <w:p w14:paraId="54C72210" w14:textId="7EA9A998" w:rsidR="006F5167" w:rsidRPr="00011BEC" w:rsidRDefault="006F5167" w:rsidP="006F5167">
            <w:pPr>
              <w:spacing w:before="0" w:after="0"/>
              <w:jc w:val="center"/>
              <w:rPr>
                <w:sz w:val="16"/>
                <w:szCs w:val="16"/>
              </w:rPr>
            </w:pPr>
            <w:r>
              <w:rPr>
                <w:color w:val="000000"/>
                <w:sz w:val="16"/>
                <w:szCs w:val="16"/>
              </w:rPr>
              <w:t>0.71</w:t>
            </w:r>
          </w:p>
        </w:tc>
        <w:tc>
          <w:tcPr>
            <w:tcW w:w="860" w:type="dxa"/>
            <w:tcBorders>
              <w:top w:val="nil"/>
              <w:left w:val="nil"/>
              <w:bottom w:val="nil"/>
              <w:right w:val="nil"/>
            </w:tcBorders>
            <w:vAlign w:val="bottom"/>
          </w:tcPr>
          <w:p w14:paraId="7672A6E9" w14:textId="4DDC1F4F" w:rsidR="006F5167" w:rsidRPr="00011BEC" w:rsidRDefault="006F5167" w:rsidP="006F5167">
            <w:pPr>
              <w:spacing w:before="0" w:after="0"/>
              <w:jc w:val="center"/>
              <w:rPr>
                <w:sz w:val="16"/>
                <w:szCs w:val="16"/>
              </w:rPr>
            </w:pPr>
            <w:r>
              <w:rPr>
                <w:color w:val="000000"/>
                <w:sz w:val="16"/>
                <w:szCs w:val="16"/>
              </w:rPr>
              <w:t>95.47</w:t>
            </w:r>
          </w:p>
        </w:tc>
        <w:tc>
          <w:tcPr>
            <w:tcW w:w="860" w:type="dxa"/>
            <w:tcBorders>
              <w:top w:val="nil"/>
              <w:left w:val="single" w:sz="4" w:space="0" w:color="000000"/>
              <w:bottom w:val="nil"/>
              <w:right w:val="nil"/>
            </w:tcBorders>
            <w:vAlign w:val="center"/>
            <w:hideMark/>
          </w:tcPr>
          <w:p w14:paraId="6EE0079F" w14:textId="77777777" w:rsidR="006F5167" w:rsidRPr="00011BEC" w:rsidRDefault="006F5167" w:rsidP="006F5167">
            <w:pPr>
              <w:spacing w:before="0" w:after="0"/>
              <w:jc w:val="center"/>
              <w:rPr>
                <w:sz w:val="16"/>
                <w:szCs w:val="16"/>
              </w:rPr>
            </w:pPr>
            <w:r w:rsidRPr="00011BEC">
              <w:rPr>
                <w:color w:val="000000"/>
                <w:sz w:val="16"/>
                <w:szCs w:val="16"/>
              </w:rPr>
              <w:t>115</w:t>
            </w:r>
          </w:p>
        </w:tc>
        <w:tc>
          <w:tcPr>
            <w:tcW w:w="860" w:type="dxa"/>
            <w:tcBorders>
              <w:top w:val="nil"/>
              <w:left w:val="nil"/>
              <w:bottom w:val="nil"/>
              <w:right w:val="nil"/>
            </w:tcBorders>
            <w:vAlign w:val="bottom"/>
          </w:tcPr>
          <w:p w14:paraId="2391433E" w14:textId="190324D5" w:rsidR="006F5167" w:rsidRPr="00011BEC" w:rsidRDefault="006F5167" w:rsidP="006F5167">
            <w:pPr>
              <w:spacing w:before="0" w:after="0"/>
              <w:jc w:val="center"/>
              <w:rPr>
                <w:sz w:val="16"/>
                <w:szCs w:val="16"/>
              </w:rPr>
            </w:pPr>
            <w:r>
              <w:rPr>
                <w:color w:val="000000"/>
                <w:sz w:val="16"/>
                <w:szCs w:val="16"/>
              </w:rPr>
              <w:t>1.33</w:t>
            </w:r>
          </w:p>
        </w:tc>
        <w:tc>
          <w:tcPr>
            <w:tcW w:w="860" w:type="dxa"/>
            <w:tcBorders>
              <w:top w:val="nil"/>
              <w:left w:val="nil"/>
              <w:bottom w:val="nil"/>
              <w:right w:val="nil"/>
            </w:tcBorders>
            <w:vAlign w:val="bottom"/>
          </w:tcPr>
          <w:p w14:paraId="16CD6B55" w14:textId="28A8D147" w:rsidR="006F5167" w:rsidRPr="00011BEC" w:rsidRDefault="006F5167" w:rsidP="006F5167">
            <w:pPr>
              <w:spacing w:before="0" w:after="0"/>
              <w:jc w:val="center"/>
              <w:rPr>
                <w:sz w:val="16"/>
                <w:szCs w:val="16"/>
              </w:rPr>
            </w:pPr>
            <w:r>
              <w:rPr>
                <w:color w:val="000000"/>
                <w:sz w:val="16"/>
                <w:szCs w:val="16"/>
              </w:rPr>
              <w:t>91.06</w:t>
            </w:r>
          </w:p>
        </w:tc>
        <w:tc>
          <w:tcPr>
            <w:tcW w:w="860" w:type="dxa"/>
            <w:tcBorders>
              <w:top w:val="nil"/>
              <w:left w:val="single" w:sz="4" w:space="0" w:color="000000"/>
              <w:bottom w:val="nil"/>
              <w:right w:val="nil"/>
            </w:tcBorders>
            <w:vAlign w:val="center"/>
            <w:hideMark/>
          </w:tcPr>
          <w:p w14:paraId="186D4107" w14:textId="77777777" w:rsidR="006F5167" w:rsidRPr="00011BEC" w:rsidRDefault="006F5167" w:rsidP="006F5167">
            <w:pPr>
              <w:spacing w:before="0" w:after="0"/>
              <w:jc w:val="center"/>
              <w:rPr>
                <w:sz w:val="16"/>
                <w:szCs w:val="16"/>
              </w:rPr>
            </w:pPr>
            <w:r w:rsidRPr="00011BEC">
              <w:rPr>
                <w:color w:val="000000"/>
                <w:sz w:val="16"/>
                <w:szCs w:val="16"/>
              </w:rPr>
              <w:t>58</w:t>
            </w:r>
          </w:p>
        </w:tc>
        <w:tc>
          <w:tcPr>
            <w:tcW w:w="860" w:type="dxa"/>
            <w:tcBorders>
              <w:top w:val="nil"/>
              <w:left w:val="nil"/>
              <w:bottom w:val="nil"/>
              <w:right w:val="nil"/>
            </w:tcBorders>
            <w:vAlign w:val="bottom"/>
          </w:tcPr>
          <w:p w14:paraId="326467A9" w14:textId="1A71A343" w:rsidR="006F5167" w:rsidRPr="00011BEC" w:rsidRDefault="006F5167" w:rsidP="006F5167">
            <w:pPr>
              <w:spacing w:before="0" w:after="0"/>
              <w:jc w:val="center"/>
              <w:rPr>
                <w:sz w:val="16"/>
                <w:szCs w:val="16"/>
              </w:rPr>
            </w:pPr>
            <w:r>
              <w:rPr>
                <w:color w:val="000000"/>
                <w:sz w:val="16"/>
                <w:szCs w:val="16"/>
              </w:rPr>
              <w:t>1.67</w:t>
            </w:r>
          </w:p>
        </w:tc>
        <w:tc>
          <w:tcPr>
            <w:tcW w:w="860" w:type="dxa"/>
            <w:tcBorders>
              <w:top w:val="nil"/>
              <w:left w:val="nil"/>
              <w:bottom w:val="nil"/>
              <w:right w:val="nil"/>
            </w:tcBorders>
            <w:vAlign w:val="bottom"/>
          </w:tcPr>
          <w:p w14:paraId="50E98820" w14:textId="14910AFF" w:rsidR="006F5167" w:rsidRPr="00011BEC" w:rsidRDefault="006F5167" w:rsidP="006F5167">
            <w:pPr>
              <w:spacing w:before="0" w:after="0"/>
              <w:jc w:val="center"/>
              <w:rPr>
                <w:sz w:val="16"/>
                <w:szCs w:val="16"/>
              </w:rPr>
            </w:pPr>
            <w:r>
              <w:rPr>
                <w:color w:val="000000"/>
                <w:sz w:val="16"/>
                <w:szCs w:val="16"/>
              </w:rPr>
              <w:t>90.35</w:t>
            </w:r>
          </w:p>
        </w:tc>
      </w:tr>
      <w:tr w:rsidR="006F5167" w14:paraId="113C31EE" w14:textId="77777777" w:rsidTr="00BE37D5">
        <w:tc>
          <w:tcPr>
            <w:tcW w:w="992" w:type="dxa"/>
            <w:tcBorders>
              <w:top w:val="nil"/>
              <w:left w:val="nil"/>
              <w:bottom w:val="nil"/>
              <w:right w:val="single" w:sz="4" w:space="0" w:color="000000"/>
            </w:tcBorders>
            <w:vAlign w:val="center"/>
            <w:hideMark/>
          </w:tcPr>
          <w:p w14:paraId="5FB4DB6C" w14:textId="77777777" w:rsidR="006F5167" w:rsidRPr="00011BEC" w:rsidRDefault="006F5167" w:rsidP="006F5167">
            <w:pPr>
              <w:spacing w:before="0" w:after="0"/>
              <w:jc w:val="center"/>
              <w:rPr>
                <w:sz w:val="16"/>
                <w:szCs w:val="16"/>
              </w:rPr>
            </w:pPr>
            <w:r w:rsidRPr="00011BEC">
              <w:rPr>
                <w:color w:val="000000"/>
                <w:sz w:val="16"/>
                <w:szCs w:val="16"/>
              </w:rPr>
              <w:t>22</w:t>
            </w:r>
          </w:p>
        </w:tc>
        <w:tc>
          <w:tcPr>
            <w:tcW w:w="860" w:type="dxa"/>
            <w:tcBorders>
              <w:top w:val="nil"/>
              <w:left w:val="single" w:sz="4" w:space="0" w:color="000000"/>
              <w:bottom w:val="nil"/>
              <w:right w:val="nil"/>
            </w:tcBorders>
            <w:vAlign w:val="center"/>
            <w:hideMark/>
          </w:tcPr>
          <w:p w14:paraId="3852A39D" w14:textId="77777777" w:rsidR="006F5167" w:rsidRPr="00011BEC" w:rsidRDefault="006F5167" w:rsidP="006F5167">
            <w:pPr>
              <w:spacing w:before="0" w:after="0"/>
              <w:jc w:val="center"/>
              <w:rPr>
                <w:sz w:val="16"/>
                <w:szCs w:val="16"/>
              </w:rPr>
            </w:pPr>
            <w:r w:rsidRPr="00011BEC">
              <w:rPr>
                <w:color w:val="000000"/>
                <w:sz w:val="16"/>
                <w:szCs w:val="16"/>
              </w:rPr>
              <w:t>37</w:t>
            </w:r>
          </w:p>
        </w:tc>
        <w:tc>
          <w:tcPr>
            <w:tcW w:w="860" w:type="dxa"/>
            <w:tcBorders>
              <w:top w:val="nil"/>
              <w:left w:val="nil"/>
              <w:bottom w:val="nil"/>
              <w:right w:val="nil"/>
            </w:tcBorders>
            <w:vAlign w:val="bottom"/>
          </w:tcPr>
          <w:p w14:paraId="555B8EA8" w14:textId="10A9F38B" w:rsidR="006F5167" w:rsidRPr="00011BEC" w:rsidRDefault="006F5167" w:rsidP="006F5167">
            <w:pPr>
              <w:spacing w:before="0" w:after="0"/>
              <w:jc w:val="center"/>
              <w:rPr>
                <w:sz w:val="16"/>
                <w:szCs w:val="16"/>
              </w:rPr>
            </w:pPr>
            <w:r>
              <w:rPr>
                <w:color w:val="000000"/>
                <w:sz w:val="16"/>
                <w:szCs w:val="16"/>
              </w:rPr>
              <w:t>0.70</w:t>
            </w:r>
          </w:p>
        </w:tc>
        <w:tc>
          <w:tcPr>
            <w:tcW w:w="860" w:type="dxa"/>
            <w:tcBorders>
              <w:top w:val="nil"/>
              <w:left w:val="nil"/>
              <w:bottom w:val="nil"/>
              <w:right w:val="nil"/>
            </w:tcBorders>
            <w:vAlign w:val="bottom"/>
          </w:tcPr>
          <w:p w14:paraId="347CADF4" w14:textId="62F0C6CE" w:rsidR="006F5167" w:rsidRPr="00011BEC" w:rsidRDefault="006F5167" w:rsidP="006F5167">
            <w:pPr>
              <w:spacing w:before="0" w:after="0"/>
              <w:jc w:val="center"/>
              <w:rPr>
                <w:sz w:val="16"/>
                <w:szCs w:val="16"/>
              </w:rPr>
            </w:pPr>
            <w:r>
              <w:rPr>
                <w:color w:val="000000"/>
                <w:sz w:val="16"/>
                <w:szCs w:val="16"/>
              </w:rPr>
              <w:t>96.16</w:t>
            </w:r>
          </w:p>
        </w:tc>
        <w:tc>
          <w:tcPr>
            <w:tcW w:w="860" w:type="dxa"/>
            <w:tcBorders>
              <w:top w:val="nil"/>
              <w:left w:val="single" w:sz="4" w:space="0" w:color="000000"/>
              <w:bottom w:val="nil"/>
              <w:right w:val="nil"/>
            </w:tcBorders>
            <w:vAlign w:val="center"/>
            <w:hideMark/>
          </w:tcPr>
          <w:p w14:paraId="66EEF22F" w14:textId="77777777" w:rsidR="006F5167" w:rsidRPr="00011BEC" w:rsidRDefault="006F5167" w:rsidP="006F5167">
            <w:pPr>
              <w:spacing w:before="0" w:after="0"/>
              <w:jc w:val="center"/>
              <w:rPr>
                <w:sz w:val="16"/>
                <w:szCs w:val="16"/>
              </w:rPr>
            </w:pPr>
            <w:r w:rsidRPr="00011BEC">
              <w:rPr>
                <w:color w:val="000000"/>
                <w:sz w:val="16"/>
                <w:szCs w:val="16"/>
              </w:rPr>
              <w:t>111</w:t>
            </w:r>
          </w:p>
        </w:tc>
        <w:tc>
          <w:tcPr>
            <w:tcW w:w="860" w:type="dxa"/>
            <w:tcBorders>
              <w:top w:val="nil"/>
              <w:left w:val="nil"/>
              <w:bottom w:val="nil"/>
              <w:right w:val="nil"/>
            </w:tcBorders>
            <w:vAlign w:val="bottom"/>
          </w:tcPr>
          <w:p w14:paraId="77CDE9E2" w14:textId="6F7158B9" w:rsidR="006F5167" w:rsidRPr="00011BEC" w:rsidRDefault="006F5167" w:rsidP="006F5167">
            <w:pPr>
              <w:spacing w:before="0" w:after="0"/>
              <w:jc w:val="center"/>
              <w:rPr>
                <w:sz w:val="16"/>
                <w:szCs w:val="16"/>
              </w:rPr>
            </w:pPr>
            <w:r>
              <w:rPr>
                <w:color w:val="000000"/>
                <w:sz w:val="16"/>
                <w:szCs w:val="16"/>
              </w:rPr>
              <w:t>1.28</w:t>
            </w:r>
          </w:p>
        </w:tc>
        <w:tc>
          <w:tcPr>
            <w:tcW w:w="860" w:type="dxa"/>
            <w:tcBorders>
              <w:top w:val="nil"/>
              <w:left w:val="nil"/>
              <w:bottom w:val="nil"/>
              <w:right w:val="nil"/>
            </w:tcBorders>
            <w:vAlign w:val="bottom"/>
          </w:tcPr>
          <w:p w14:paraId="31928A20" w14:textId="6A65996E" w:rsidR="006F5167" w:rsidRPr="00011BEC" w:rsidRDefault="006F5167" w:rsidP="006F5167">
            <w:pPr>
              <w:spacing w:before="0" w:after="0"/>
              <w:jc w:val="center"/>
              <w:rPr>
                <w:sz w:val="16"/>
                <w:szCs w:val="16"/>
              </w:rPr>
            </w:pPr>
            <w:r>
              <w:rPr>
                <w:color w:val="000000"/>
                <w:sz w:val="16"/>
                <w:szCs w:val="16"/>
              </w:rPr>
              <w:t>92.35</w:t>
            </w:r>
          </w:p>
        </w:tc>
        <w:tc>
          <w:tcPr>
            <w:tcW w:w="860" w:type="dxa"/>
            <w:tcBorders>
              <w:top w:val="nil"/>
              <w:left w:val="single" w:sz="4" w:space="0" w:color="000000"/>
              <w:bottom w:val="nil"/>
              <w:right w:val="nil"/>
            </w:tcBorders>
            <w:vAlign w:val="center"/>
            <w:hideMark/>
          </w:tcPr>
          <w:p w14:paraId="2E96125C" w14:textId="77777777" w:rsidR="006F5167" w:rsidRPr="00011BEC" w:rsidRDefault="006F5167" w:rsidP="006F5167">
            <w:pPr>
              <w:spacing w:before="0" w:after="0"/>
              <w:jc w:val="center"/>
              <w:rPr>
                <w:sz w:val="16"/>
                <w:szCs w:val="16"/>
              </w:rPr>
            </w:pPr>
            <w:r w:rsidRPr="00011BEC">
              <w:rPr>
                <w:color w:val="000000"/>
                <w:sz w:val="16"/>
                <w:szCs w:val="16"/>
              </w:rPr>
              <w:t>49</w:t>
            </w:r>
          </w:p>
        </w:tc>
        <w:tc>
          <w:tcPr>
            <w:tcW w:w="860" w:type="dxa"/>
            <w:tcBorders>
              <w:top w:val="nil"/>
              <w:left w:val="nil"/>
              <w:bottom w:val="nil"/>
              <w:right w:val="nil"/>
            </w:tcBorders>
            <w:vAlign w:val="bottom"/>
          </w:tcPr>
          <w:p w14:paraId="4E4B125C" w14:textId="1B5FA152" w:rsidR="006F5167" w:rsidRPr="00011BEC" w:rsidRDefault="006F5167" w:rsidP="006F5167">
            <w:pPr>
              <w:spacing w:before="0" w:after="0"/>
              <w:jc w:val="center"/>
              <w:rPr>
                <w:sz w:val="16"/>
                <w:szCs w:val="16"/>
              </w:rPr>
            </w:pPr>
            <w:r>
              <w:rPr>
                <w:color w:val="000000"/>
                <w:sz w:val="16"/>
                <w:szCs w:val="16"/>
              </w:rPr>
              <w:t>1.41</w:t>
            </w:r>
          </w:p>
        </w:tc>
        <w:tc>
          <w:tcPr>
            <w:tcW w:w="860" w:type="dxa"/>
            <w:tcBorders>
              <w:top w:val="nil"/>
              <w:left w:val="nil"/>
              <w:bottom w:val="nil"/>
              <w:right w:val="nil"/>
            </w:tcBorders>
            <w:vAlign w:val="bottom"/>
          </w:tcPr>
          <w:p w14:paraId="310C4371" w14:textId="3EBC819C" w:rsidR="006F5167" w:rsidRPr="00011BEC" w:rsidRDefault="006F5167" w:rsidP="006F5167">
            <w:pPr>
              <w:spacing w:before="0" w:after="0"/>
              <w:jc w:val="center"/>
              <w:rPr>
                <w:sz w:val="16"/>
                <w:szCs w:val="16"/>
              </w:rPr>
            </w:pPr>
            <w:r>
              <w:rPr>
                <w:color w:val="000000"/>
                <w:sz w:val="16"/>
                <w:szCs w:val="16"/>
              </w:rPr>
              <w:t>91.76</w:t>
            </w:r>
          </w:p>
        </w:tc>
      </w:tr>
      <w:tr w:rsidR="006F5167" w14:paraId="667BBF32" w14:textId="77777777" w:rsidTr="00BE37D5">
        <w:tc>
          <w:tcPr>
            <w:tcW w:w="992" w:type="dxa"/>
            <w:tcBorders>
              <w:top w:val="nil"/>
              <w:left w:val="nil"/>
              <w:bottom w:val="nil"/>
              <w:right w:val="single" w:sz="4" w:space="0" w:color="000000"/>
            </w:tcBorders>
            <w:vAlign w:val="center"/>
            <w:hideMark/>
          </w:tcPr>
          <w:p w14:paraId="4D543C9F" w14:textId="77777777" w:rsidR="006F5167" w:rsidRPr="00011BEC" w:rsidRDefault="006F5167" w:rsidP="006F5167">
            <w:pPr>
              <w:spacing w:before="0" w:after="0"/>
              <w:jc w:val="center"/>
              <w:rPr>
                <w:sz w:val="16"/>
                <w:szCs w:val="16"/>
              </w:rPr>
            </w:pPr>
            <w:r w:rsidRPr="00011BEC">
              <w:rPr>
                <w:color w:val="000000"/>
                <w:sz w:val="16"/>
                <w:szCs w:val="16"/>
              </w:rPr>
              <w:t>23</w:t>
            </w:r>
          </w:p>
        </w:tc>
        <w:tc>
          <w:tcPr>
            <w:tcW w:w="860" w:type="dxa"/>
            <w:tcBorders>
              <w:top w:val="nil"/>
              <w:left w:val="single" w:sz="4" w:space="0" w:color="000000"/>
              <w:bottom w:val="nil"/>
              <w:right w:val="nil"/>
            </w:tcBorders>
            <w:vAlign w:val="center"/>
            <w:hideMark/>
          </w:tcPr>
          <w:p w14:paraId="33A66C57" w14:textId="77777777" w:rsidR="006F5167" w:rsidRPr="00011BEC" w:rsidRDefault="006F5167" w:rsidP="006F5167">
            <w:pPr>
              <w:spacing w:before="0" w:after="0"/>
              <w:jc w:val="center"/>
              <w:rPr>
                <w:sz w:val="16"/>
                <w:szCs w:val="16"/>
              </w:rPr>
            </w:pPr>
            <w:r w:rsidRPr="00011BEC">
              <w:rPr>
                <w:color w:val="000000"/>
                <w:sz w:val="16"/>
                <w:szCs w:val="16"/>
              </w:rPr>
              <w:t>38</w:t>
            </w:r>
          </w:p>
        </w:tc>
        <w:tc>
          <w:tcPr>
            <w:tcW w:w="860" w:type="dxa"/>
            <w:tcBorders>
              <w:top w:val="nil"/>
              <w:left w:val="nil"/>
              <w:bottom w:val="nil"/>
              <w:right w:val="nil"/>
            </w:tcBorders>
            <w:vAlign w:val="bottom"/>
          </w:tcPr>
          <w:p w14:paraId="12971183" w14:textId="4A07A63A" w:rsidR="006F5167" w:rsidRPr="00011BEC" w:rsidRDefault="006F5167" w:rsidP="006F5167">
            <w:pPr>
              <w:spacing w:before="0" w:after="0"/>
              <w:jc w:val="center"/>
              <w:rPr>
                <w:sz w:val="16"/>
                <w:szCs w:val="16"/>
              </w:rPr>
            </w:pPr>
            <w:r>
              <w:rPr>
                <w:color w:val="000000"/>
                <w:sz w:val="16"/>
                <w:szCs w:val="16"/>
              </w:rPr>
              <w:t>0.71</w:t>
            </w:r>
          </w:p>
        </w:tc>
        <w:tc>
          <w:tcPr>
            <w:tcW w:w="860" w:type="dxa"/>
            <w:tcBorders>
              <w:top w:val="nil"/>
              <w:left w:val="nil"/>
              <w:bottom w:val="nil"/>
              <w:right w:val="nil"/>
            </w:tcBorders>
            <w:vAlign w:val="bottom"/>
          </w:tcPr>
          <w:p w14:paraId="48878224" w14:textId="2280CD4C" w:rsidR="006F5167" w:rsidRPr="00011BEC" w:rsidRDefault="006F5167" w:rsidP="006F5167">
            <w:pPr>
              <w:spacing w:before="0" w:after="0"/>
              <w:jc w:val="center"/>
              <w:rPr>
                <w:sz w:val="16"/>
                <w:szCs w:val="16"/>
              </w:rPr>
            </w:pPr>
            <w:r>
              <w:rPr>
                <w:color w:val="000000"/>
                <w:sz w:val="16"/>
                <w:szCs w:val="16"/>
              </w:rPr>
              <w:t>96.88</w:t>
            </w:r>
          </w:p>
        </w:tc>
        <w:tc>
          <w:tcPr>
            <w:tcW w:w="860" w:type="dxa"/>
            <w:tcBorders>
              <w:top w:val="nil"/>
              <w:left w:val="single" w:sz="4" w:space="0" w:color="000000"/>
              <w:bottom w:val="nil"/>
              <w:right w:val="nil"/>
            </w:tcBorders>
            <w:vAlign w:val="center"/>
            <w:hideMark/>
          </w:tcPr>
          <w:p w14:paraId="21BF5E23" w14:textId="77777777" w:rsidR="006F5167" w:rsidRPr="00011BEC" w:rsidRDefault="006F5167" w:rsidP="006F5167">
            <w:pPr>
              <w:spacing w:before="0" w:after="0"/>
              <w:jc w:val="center"/>
              <w:rPr>
                <w:sz w:val="16"/>
                <w:szCs w:val="16"/>
              </w:rPr>
            </w:pPr>
            <w:r w:rsidRPr="00011BEC">
              <w:rPr>
                <w:color w:val="000000"/>
                <w:sz w:val="16"/>
                <w:szCs w:val="16"/>
              </w:rPr>
              <w:t>101</w:t>
            </w:r>
          </w:p>
        </w:tc>
        <w:tc>
          <w:tcPr>
            <w:tcW w:w="860" w:type="dxa"/>
            <w:tcBorders>
              <w:top w:val="nil"/>
              <w:left w:val="nil"/>
              <w:bottom w:val="nil"/>
              <w:right w:val="nil"/>
            </w:tcBorders>
            <w:vAlign w:val="bottom"/>
          </w:tcPr>
          <w:p w14:paraId="458B2CF2" w14:textId="56BC0446" w:rsidR="006F5167" w:rsidRPr="00011BEC" w:rsidRDefault="006F5167" w:rsidP="006F5167">
            <w:pPr>
              <w:spacing w:before="0" w:after="0"/>
              <w:jc w:val="center"/>
              <w:rPr>
                <w:sz w:val="16"/>
                <w:szCs w:val="16"/>
              </w:rPr>
            </w:pPr>
            <w:r>
              <w:rPr>
                <w:color w:val="000000"/>
                <w:sz w:val="16"/>
                <w:szCs w:val="16"/>
              </w:rPr>
              <w:t>1.17</w:t>
            </w:r>
          </w:p>
        </w:tc>
        <w:tc>
          <w:tcPr>
            <w:tcW w:w="860" w:type="dxa"/>
            <w:tcBorders>
              <w:top w:val="nil"/>
              <w:left w:val="nil"/>
              <w:bottom w:val="nil"/>
              <w:right w:val="nil"/>
            </w:tcBorders>
            <w:vAlign w:val="bottom"/>
          </w:tcPr>
          <w:p w14:paraId="07481DA7" w14:textId="05FCE02D" w:rsidR="006F5167" w:rsidRPr="00011BEC" w:rsidRDefault="006F5167" w:rsidP="006F5167">
            <w:pPr>
              <w:spacing w:before="0" w:after="0"/>
              <w:jc w:val="center"/>
              <w:rPr>
                <w:sz w:val="16"/>
                <w:szCs w:val="16"/>
              </w:rPr>
            </w:pPr>
            <w:r>
              <w:rPr>
                <w:color w:val="000000"/>
                <w:sz w:val="16"/>
                <w:szCs w:val="16"/>
              </w:rPr>
              <w:t>93.52</w:t>
            </w:r>
          </w:p>
        </w:tc>
        <w:tc>
          <w:tcPr>
            <w:tcW w:w="860" w:type="dxa"/>
            <w:tcBorders>
              <w:top w:val="nil"/>
              <w:left w:val="single" w:sz="4" w:space="0" w:color="000000"/>
              <w:bottom w:val="nil"/>
              <w:right w:val="nil"/>
            </w:tcBorders>
            <w:vAlign w:val="center"/>
            <w:hideMark/>
          </w:tcPr>
          <w:p w14:paraId="4047CEFD" w14:textId="77777777" w:rsidR="006F5167" w:rsidRPr="00011BEC" w:rsidRDefault="006F5167" w:rsidP="006F5167">
            <w:pPr>
              <w:spacing w:before="0" w:after="0"/>
              <w:jc w:val="center"/>
              <w:rPr>
                <w:sz w:val="16"/>
                <w:szCs w:val="16"/>
              </w:rPr>
            </w:pPr>
            <w:r w:rsidRPr="00011BEC">
              <w:rPr>
                <w:color w:val="000000"/>
                <w:sz w:val="16"/>
                <w:szCs w:val="16"/>
              </w:rPr>
              <w:t>55</w:t>
            </w:r>
          </w:p>
        </w:tc>
        <w:tc>
          <w:tcPr>
            <w:tcW w:w="860" w:type="dxa"/>
            <w:tcBorders>
              <w:top w:val="nil"/>
              <w:left w:val="nil"/>
              <w:bottom w:val="nil"/>
              <w:right w:val="nil"/>
            </w:tcBorders>
            <w:vAlign w:val="bottom"/>
          </w:tcPr>
          <w:p w14:paraId="1DDC9B53" w14:textId="60C507B3" w:rsidR="006F5167" w:rsidRPr="00011BEC" w:rsidRDefault="006F5167" w:rsidP="006F5167">
            <w:pPr>
              <w:spacing w:before="0" w:after="0"/>
              <w:jc w:val="center"/>
              <w:rPr>
                <w:sz w:val="16"/>
                <w:szCs w:val="16"/>
              </w:rPr>
            </w:pPr>
            <w:r>
              <w:rPr>
                <w:color w:val="000000"/>
                <w:sz w:val="16"/>
                <w:szCs w:val="16"/>
              </w:rPr>
              <w:t>1.58</w:t>
            </w:r>
          </w:p>
        </w:tc>
        <w:tc>
          <w:tcPr>
            <w:tcW w:w="860" w:type="dxa"/>
            <w:tcBorders>
              <w:top w:val="nil"/>
              <w:left w:val="nil"/>
              <w:bottom w:val="nil"/>
              <w:right w:val="nil"/>
            </w:tcBorders>
            <w:vAlign w:val="bottom"/>
          </w:tcPr>
          <w:p w14:paraId="333F89B5" w14:textId="01C5498E" w:rsidR="006F5167" w:rsidRPr="00011BEC" w:rsidRDefault="006F5167" w:rsidP="006F5167">
            <w:pPr>
              <w:spacing w:before="0" w:after="0"/>
              <w:jc w:val="center"/>
              <w:rPr>
                <w:sz w:val="16"/>
                <w:szCs w:val="16"/>
              </w:rPr>
            </w:pPr>
            <w:r>
              <w:rPr>
                <w:color w:val="000000"/>
                <w:sz w:val="16"/>
                <w:szCs w:val="16"/>
              </w:rPr>
              <w:t>93.34</w:t>
            </w:r>
          </w:p>
        </w:tc>
      </w:tr>
      <w:tr w:rsidR="006F5167" w14:paraId="6DA741FF" w14:textId="77777777" w:rsidTr="00BE37D5">
        <w:tc>
          <w:tcPr>
            <w:tcW w:w="992" w:type="dxa"/>
            <w:tcBorders>
              <w:top w:val="nil"/>
              <w:left w:val="nil"/>
              <w:bottom w:val="nil"/>
              <w:right w:val="single" w:sz="4" w:space="0" w:color="000000"/>
            </w:tcBorders>
            <w:vAlign w:val="center"/>
            <w:hideMark/>
          </w:tcPr>
          <w:p w14:paraId="3462C8CA" w14:textId="77777777" w:rsidR="006F5167" w:rsidRPr="00011BEC" w:rsidRDefault="006F5167" w:rsidP="006F5167">
            <w:pPr>
              <w:spacing w:before="0" w:after="0"/>
              <w:jc w:val="center"/>
              <w:rPr>
                <w:sz w:val="16"/>
                <w:szCs w:val="16"/>
              </w:rPr>
            </w:pPr>
            <w:r w:rsidRPr="00011BEC">
              <w:rPr>
                <w:color w:val="000000"/>
                <w:sz w:val="16"/>
                <w:szCs w:val="16"/>
              </w:rPr>
              <w:t>24</w:t>
            </w:r>
          </w:p>
        </w:tc>
        <w:tc>
          <w:tcPr>
            <w:tcW w:w="860" w:type="dxa"/>
            <w:tcBorders>
              <w:top w:val="nil"/>
              <w:left w:val="single" w:sz="4" w:space="0" w:color="000000"/>
              <w:bottom w:val="nil"/>
              <w:right w:val="nil"/>
            </w:tcBorders>
            <w:vAlign w:val="center"/>
            <w:hideMark/>
          </w:tcPr>
          <w:p w14:paraId="4CBDCF3D" w14:textId="77777777" w:rsidR="006F5167" w:rsidRPr="00011BEC" w:rsidRDefault="006F5167" w:rsidP="006F5167">
            <w:pPr>
              <w:spacing w:before="0" w:after="0"/>
              <w:jc w:val="center"/>
              <w:rPr>
                <w:sz w:val="16"/>
                <w:szCs w:val="16"/>
              </w:rPr>
            </w:pPr>
            <w:r w:rsidRPr="00011BEC">
              <w:rPr>
                <w:color w:val="000000"/>
                <w:sz w:val="16"/>
                <w:szCs w:val="16"/>
              </w:rPr>
              <w:t>23</w:t>
            </w:r>
          </w:p>
        </w:tc>
        <w:tc>
          <w:tcPr>
            <w:tcW w:w="860" w:type="dxa"/>
            <w:tcBorders>
              <w:top w:val="nil"/>
              <w:left w:val="nil"/>
              <w:bottom w:val="nil"/>
              <w:right w:val="nil"/>
            </w:tcBorders>
            <w:vAlign w:val="bottom"/>
          </w:tcPr>
          <w:p w14:paraId="28C4398B" w14:textId="4250A85D" w:rsidR="006F5167" w:rsidRPr="00011BEC" w:rsidRDefault="006F5167" w:rsidP="006F5167">
            <w:pPr>
              <w:spacing w:before="0" w:after="0"/>
              <w:jc w:val="center"/>
              <w:rPr>
                <w:sz w:val="16"/>
                <w:szCs w:val="16"/>
              </w:rPr>
            </w:pPr>
            <w:r>
              <w:rPr>
                <w:color w:val="000000"/>
                <w:sz w:val="16"/>
                <w:szCs w:val="16"/>
              </w:rPr>
              <w:t>0.43</w:t>
            </w:r>
          </w:p>
        </w:tc>
        <w:tc>
          <w:tcPr>
            <w:tcW w:w="860" w:type="dxa"/>
            <w:tcBorders>
              <w:top w:val="nil"/>
              <w:left w:val="nil"/>
              <w:bottom w:val="nil"/>
              <w:right w:val="nil"/>
            </w:tcBorders>
            <w:vAlign w:val="bottom"/>
          </w:tcPr>
          <w:p w14:paraId="0AE04FEF" w14:textId="2B57C3C4" w:rsidR="006F5167" w:rsidRPr="00011BEC" w:rsidRDefault="006F5167" w:rsidP="006F5167">
            <w:pPr>
              <w:spacing w:before="0" w:after="0"/>
              <w:jc w:val="center"/>
              <w:rPr>
                <w:sz w:val="16"/>
                <w:szCs w:val="16"/>
              </w:rPr>
            </w:pPr>
            <w:r>
              <w:rPr>
                <w:color w:val="000000"/>
                <w:sz w:val="16"/>
                <w:szCs w:val="16"/>
              </w:rPr>
              <w:t>97.31</w:t>
            </w:r>
          </w:p>
        </w:tc>
        <w:tc>
          <w:tcPr>
            <w:tcW w:w="860" w:type="dxa"/>
            <w:tcBorders>
              <w:top w:val="nil"/>
              <w:left w:val="single" w:sz="4" w:space="0" w:color="000000"/>
              <w:bottom w:val="nil"/>
              <w:right w:val="nil"/>
            </w:tcBorders>
            <w:vAlign w:val="center"/>
            <w:hideMark/>
          </w:tcPr>
          <w:p w14:paraId="6BD737C3" w14:textId="77777777" w:rsidR="006F5167" w:rsidRPr="00011BEC" w:rsidRDefault="006F5167" w:rsidP="006F5167">
            <w:pPr>
              <w:spacing w:before="0" w:after="0"/>
              <w:jc w:val="center"/>
              <w:rPr>
                <w:sz w:val="16"/>
                <w:szCs w:val="16"/>
              </w:rPr>
            </w:pPr>
            <w:r w:rsidRPr="00011BEC">
              <w:rPr>
                <w:color w:val="000000"/>
                <w:sz w:val="16"/>
                <w:szCs w:val="16"/>
              </w:rPr>
              <w:t>110</w:t>
            </w:r>
          </w:p>
        </w:tc>
        <w:tc>
          <w:tcPr>
            <w:tcW w:w="860" w:type="dxa"/>
            <w:tcBorders>
              <w:top w:val="nil"/>
              <w:left w:val="nil"/>
              <w:bottom w:val="nil"/>
              <w:right w:val="nil"/>
            </w:tcBorders>
            <w:vAlign w:val="bottom"/>
          </w:tcPr>
          <w:p w14:paraId="3A831D57" w14:textId="5130E3A8" w:rsidR="006F5167" w:rsidRPr="00011BEC" w:rsidRDefault="006F5167" w:rsidP="006F5167">
            <w:pPr>
              <w:spacing w:before="0" w:after="0"/>
              <w:jc w:val="center"/>
              <w:rPr>
                <w:sz w:val="16"/>
                <w:szCs w:val="16"/>
              </w:rPr>
            </w:pPr>
            <w:r>
              <w:rPr>
                <w:color w:val="000000"/>
                <w:sz w:val="16"/>
                <w:szCs w:val="16"/>
              </w:rPr>
              <w:t>1.27</w:t>
            </w:r>
          </w:p>
        </w:tc>
        <w:tc>
          <w:tcPr>
            <w:tcW w:w="860" w:type="dxa"/>
            <w:tcBorders>
              <w:top w:val="nil"/>
              <w:left w:val="nil"/>
              <w:bottom w:val="nil"/>
              <w:right w:val="nil"/>
            </w:tcBorders>
            <w:vAlign w:val="bottom"/>
          </w:tcPr>
          <w:p w14:paraId="530962DA" w14:textId="5B9A7E8B" w:rsidR="006F5167" w:rsidRPr="00011BEC" w:rsidRDefault="006F5167" w:rsidP="006F5167">
            <w:pPr>
              <w:spacing w:before="0" w:after="0"/>
              <w:jc w:val="center"/>
              <w:rPr>
                <w:sz w:val="16"/>
                <w:szCs w:val="16"/>
              </w:rPr>
            </w:pPr>
            <w:r>
              <w:rPr>
                <w:color w:val="000000"/>
                <w:sz w:val="16"/>
                <w:szCs w:val="16"/>
              </w:rPr>
              <w:t>94.79</w:t>
            </w:r>
          </w:p>
        </w:tc>
        <w:tc>
          <w:tcPr>
            <w:tcW w:w="860" w:type="dxa"/>
            <w:tcBorders>
              <w:top w:val="nil"/>
              <w:left w:val="single" w:sz="4" w:space="0" w:color="000000"/>
              <w:bottom w:val="nil"/>
              <w:right w:val="nil"/>
            </w:tcBorders>
            <w:vAlign w:val="center"/>
            <w:hideMark/>
          </w:tcPr>
          <w:p w14:paraId="65E34FDF" w14:textId="77777777" w:rsidR="006F5167" w:rsidRPr="00011BEC" w:rsidRDefault="006F5167" w:rsidP="006F5167">
            <w:pPr>
              <w:spacing w:before="0" w:after="0"/>
              <w:jc w:val="center"/>
              <w:rPr>
                <w:sz w:val="16"/>
                <w:szCs w:val="16"/>
              </w:rPr>
            </w:pPr>
            <w:r w:rsidRPr="00011BEC">
              <w:rPr>
                <w:color w:val="000000"/>
                <w:sz w:val="16"/>
                <w:szCs w:val="16"/>
              </w:rPr>
              <w:t>51</w:t>
            </w:r>
          </w:p>
        </w:tc>
        <w:tc>
          <w:tcPr>
            <w:tcW w:w="860" w:type="dxa"/>
            <w:tcBorders>
              <w:top w:val="nil"/>
              <w:left w:val="nil"/>
              <w:bottom w:val="nil"/>
              <w:right w:val="nil"/>
            </w:tcBorders>
            <w:vAlign w:val="bottom"/>
          </w:tcPr>
          <w:p w14:paraId="5C7C0689" w14:textId="08A372CE" w:rsidR="006F5167" w:rsidRPr="00011BEC" w:rsidRDefault="006F5167" w:rsidP="006F5167">
            <w:pPr>
              <w:spacing w:before="0" w:after="0"/>
              <w:jc w:val="center"/>
              <w:rPr>
                <w:sz w:val="16"/>
                <w:szCs w:val="16"/>
              </w:rPr>
            </w:pPr>
            <w:r>
              <w:rPr>
                <w:color w:val="000000"/>
                <w:sz w:val="16"/>
                <w:szCs w:val="16"/>
              </w:rPr>
              <w:t>1.47</w:t>
            </w:r>
          </w:p>
        </w:tc>
        <w:tc>
          <w:tcPr>
            <w:tcW w:w="860" w:type="dxa"/>
            <w:tcBorders>
              <w:top w:val="nil"/>
              <w:left w:val="nil"/>
              <w:bottom w:val="nil"/>
              <w:right w:val="nil"/>
            </w:tcBorders>
            <w:vAlign w:val="bottom"/>
          </w:tcPr>
          <w:p w14:paraId="1D139E86" w14:textId="0177EE62" w:rsidR="006F5167" w:rsidRPr="00011BEC" w:rsidRDefault="006F5167" w:rsidP="006F5167">
            <w:pPr>
              <w:spacing w:before="0" w:after="0"/>
              <w:jc w:val="center"/>
              <w:rPr>
                <w:sz w:val="16"/>
                <w:szCs w:val="16"/>
              </w:rPr>
            </w:pPr>
            <w:r>
              <w:rPr>
                <w:color w:val="000000"/>
                <w:sz w:val="16"/>
                <w:szCs w:val="16"/>
              </w:rPr>
              <w:t>94.81</w:t>
            </w:r>
          </w:p>
        </w:tc>
      </w:tr>
      <w:tr w:rsidR="006F5167" w14:paraId="5D82B7C2" w14:textId="77777777" w:rsidTr="00BE37D5">
        <w:tc>
          <w:tcPr>
            <w:tcW w:w="992" w:type="dxa"/>
            <w:tcBorders>
              <w:top w:val="nil"/>
              <w:left w:val="nil"/>
              <w:bottom w:val="nil"/>
              <w:right w:val="single" w:sz="4" w:space="0" w:color="000000"/>
            </w:tcBorders>
            <w:vAlign w:val="center"/>
            <w:hideMark/>
          </w:tcPr>
          <w:p w14:paraId="449BBB7D" w14:textId="77777777" w:rsidR="006F5167" w:rsidRPr="00011BEC" w:rsidRDefault="006F5167" w:rsidP="006F5167">
            <w:pPr>
              <w:spacing w:before="0" w:after="0"/>
              <w:jc w:val="center"/>
              <w:rPr>
                <w:sz w:val="16"/>
                <w:szCs w:val="16"/>
              </w:rPr>
            </w:pPr>
            <w:r w:rsidRPr="00011BEC">
              <w:rPr>
                <w:color w:val="000000"/>
                <w:sz w:val="16"/>
                <w:szCs w:val="16"/>
              </w:rPr>
              <w:t>25</w:t>
            </w:r>
          </w:p>
        </w:tc>
        <w:tc>
          <w:tcPr>
            <w:tcW w:w="860" w:type="dxa"/>
            <w:tcBorders>
              <w:top w:val="nil"/>
              <w:left w:val="single" w:sz="4" w:space="0" w:color="000000"/>
              <w:bottom w:val="nil"/>
              <w:right w:val="nil"/>
            </w:tcBorders>
            <w:vAlign w:val="center"/>
            <w:hideMark/>
          </w:tcPr>
          <w:p w14:paraId="25747AF6" w14:textId="77777777" w:rsidR="006F5167" w:rsidRPr="00011BEC" w:rsidRDefault="006F5167" w:rsidP="006F5167">
            <w:pPr>
              <w:spacing w:before="0" w:after="0"/>
              <w:jc w:val="center"/>
              <w:rPr>
                <w:sz w:val="16"/>
                <w:szCs w:val="16"/>
              </w:rPr>
            </w:pPr>
            <w:r w:rsidRPr="00011BEC">
              <w:rPr>
                <w:color w:val="000000"/>
                <w:sz w:val="16"/>
                <w:szCs w:val="16"/>
              </w:rPr>
              <w:t>24</w:t>
            </w:r>
          </w:p>
        </w:tc>
        <w:tc>
          <w:tcPr>
            <w:tcW w:w="860" w:type="dxa"/>
            <w:tcBorders>
              <w:top w:val="nil"/>
              <w:left w:val="nil"/>
              <w:bottom w:val="nil"/>
              <w:right w:val="nil"/>
            </w:tcBorders>
            <w:vAlign w:val="bottom"/>
          </w:tcPr>
          <w:p w14:paraId="009DECF6" w14:textId="60FDF0B8" w:rsidR="006F5167" w:rsidRPr="00011BEC" w:rsidRDefault="006F5167" w:rsidP="006F5167">
            <w:pPr>
              <w:spacing w:before="0" w:after="0"/>
              <w:jc w:val="center"/>
              <w:rPr>
                <w:sz w:val="16"/>
                <w:szCs w:val="16"/>
              </w:rPr>
            </w:pPr>
            <w:r>
              <w:rPr>
                <w:color w:val="000000"/>
                <w:sz w:val="16"/>
                <w:szCs w:val="16"/>
              </w:rPr>
              <w:t>0.45</w:t>
            </w:r>
          </w:p>
        </w:tc>
        <w:tc>
          <w:tcPr>
            <w:tcW w:w="860" w:type="dxa"/>
            <w:tcBorders>
              <w:top w:val="nil"/>
              <w:left w:val="nil"/>
              <w:bottom w:val="nil"/>
              <w:right w:val="nil"/>
            </w:tcBorders>
            <w:vAlign w:val="bottom"/>
          </w:tcPr>
          <w:p w14:paraId="459858AE" w14:textId="0908BDBB" w:rsidR="006F5167" w:rsidRPr="00011BEC" w:rsidRDefault="006F5167" w:rsidP="006F5167">
            <w:pPr>
              <w:spacing w:before="0" w:after="0"/>
              <w:jc w:val="center"/>
              <w:rPr>
                <w:sz w:val="16"/>
                <w:szCs w:val="16"/>
              </w:rPr>
            </w:pPr>
            <w:r>
              <w:rPr>
                <w:color w:val="000000"/>
                <w:sz w:val="16"/>
                <w:szCs w:val="16"/>
              </w:rPr>
              <w:t>97.76</w:t>
            </w:r>
          </w:p>
        </w:tc>
        <w:tc>
          <w:tcPr>
            <w:tcW w:w="860" w:type="dxa"/>
            <w:tcBorders>
              <w:top w:val="nil"/>
              <w:left w:val="single" w:sz="4" w:space="0" w:color="000000"/>
              <w:bottom w:val="nil"/>
              <w:right w:val="nil"/>
            </w:tcBorders>
            <w:vAlign w:val="center"/>
            <w:hideMark/>
          </w:tcPr>
          <w:p w14:paraId="2F08C812" w14:textId="77777777" w:rsidR="006F5167" w:rsidRPr="00011BEC" w:rsidRDefault="006F5167" w:rsidP="006F5167">
            <w:pPr>
              <w:spacing w:before="0" w:after="0"/>
              <w:jc w:val="center"/>
              <w:rPr>
                <w:sz w:val="16"/>
                <w:szCs w:val="16"/>
              </w:rPr>
            </w:pPr>
            <w:r w:rsidRPr="00011BEC">
              <w:rPr>
                <w:color w:val="000000"/>
                <w:sz w:val="16"/>
                <w:szCs w:val="16"/>
              </w:rPr>
              <w:t>84</w:t>
            </w:r>
          </w:p>
        </w:tc>
        <w:tc>
          <w:tcPr>
            <w:tcW w:w="860" w:type="dxa"/>
            <w:tcBorders>
              <w:top w:val="nil"/>
              <w:left w:val="nil"/>
              <w:bottom w:val="nil"/>
              <w:right w:val="nil"/>
            </w:tcBorders>
            <w:vAlign w:val="bottom"/>
          </w:tcPr>
          <w:p w14:paraId="7EF0341D" w14:textId="50F58485" w:rsidR="006F5167" w:rsidRPr="00011BEC" w:rsidRDefault="006F5167" w:rsidP="006F5167">
            <w:pPr>
              <w:spacing w:before="0" w:after="0"/>
              <w:jc w:val="center"/>
              <w:rPr>
                <w:sz w:val="16"/>
                <w:szCs w:val="16"/>
              </w:rPr>
            </w:pPr>
            <w:r>
              <w:rPr>
                <w:color w:val="000000"/>
                <w:sz w:val="16"/>
                <w:szCs w:val="16"/>
              </w:rPr>
              <w:t>0.97</w:t>
            </w:r>
          </w:p>
        </w:tc>
        <w:tc>
          <w:tcPr>
            <w:tcW w:w="860" w:type="dxa"/>
            <w:tcBorders>
              <w:top w:val="nil"/>
              <w:left w:val="nil"/>
              <w:bottom w:val="nil"/>
              <w:right w:val="nil"/>
            </w:tcBorders>
            <w:vAlign w:val="bottom"/>
          </w:tcPr>
          <w:p w14:paraId="600C2F5C" w14:textId="75E9BCFA" w:rsidR="006F5167" w:rsidRPr="00011BEC" w:rsidRDefault="006F5167" w:rsidP="006F5167">
            <w:pPr>
              <w:spacing w:before="0" w:after="0"/>
              <w:jc w:val="center"/>
              <w:rPr>
                <w:sz w:val="16"/>
                <w:szCs w:val="16"/>
              </w:rPr>
            </w:pPr>
            <w:r>
              <w:rPr>
                <w:color w:val="000000"/>
                <w:sz w:val="16"/>
                <w:szCs w:val="16"/>
              </w:rPr>
              <w:t>95.76</w:t>
            </w:r>
          </w:p>
        </w:tc>
        <w:tc>
          <w:tcPr>
            <w:tcW w:w="860" w:type="dxa"/>
            <w:tcBorders>
              <w:top w:val="nil"/>
              <w:left w:val="single" w:sz="4" w:space="0" w:color="000000"/>
              <w:bottom w:val="nil"/>
              <w:right w:val="nil"/>
            </w:tcBorders>
            <w:vAlign w:val="center"/>
            <w:hideMark/>
          </w:tcPr>
          <w:p w14:paraId="4A58C5EF" w14:textId="77777777" w:rsidR="006F5167" w:rsidRPr="00011BEC" w:rsidRDefault="006F5167" w:rsidP="006F5167">
            <w:pPr>
              <w:spacing w:before="0" w:after="0"/>
              <w:jc w:val="center"/>
              <w:rPr>
                <w:sz w:val="16"/>
                <w:szCs w:val="16"/>
              </w:rPr>
            </w:pPr>
            <w:r w:rsidRPr="00011BEC">
              <w:rPr>
                <w:color w:val="000000"/>
                <w:sz w:val="16"/>
                <w:szCs w:val="16"/>
              </w:rPr>
              <w:t>45</w:t>
            </w:r>
          </w:p>
        </w:tc>
        <w:tc>
          <w:tcPr>
            <w:tcW w:w="860" w:type="dxa"/>
            <w:tcBorders>
              <w:top w:val="nil"/>
              <w:left w:val="nil"/>
              <w:bottom w:val="nil"/>
              <w:right w:val="nil"/>
            </w:tcBorders>
            <w:vAlign w:val="bottom"/>
          </w:tcPr>
          <w:p w14:paraId="4AAE3CF0" w14:textId="7100C9C8" w:rsidR="006F5167" w:rsidRPr="00011BEC" w:rsidRDefault="006F5167" w:rsidP="006F5167">
            <w:pPr>
              <w:spacing w:before="0" w:after="0"/>
              <w:jc w:val="center"/>
              <w:rPr>
                <w:sz w:val="16"/>
                <w:szCs w:val="16"/>
              </w:rPr>
            </w:pPr>
            <w:r>
              <w:rPr>
                <w:color w:val="000000"/>
                <w:sz w:val="16"/>
                <w:szCs w:val="16"/>
              </w:rPr>
              <w:t>1.30</w:t>
            </w:r>
          </w:p>
        </w:tc>
        <w:tc>
          <w:tcPr>
            <w:tcW w:w="860" w:type="dxa"/>
            <w:tcBorders>
              <w:top w:val="nil"/>
              <w:left w:val="nil"/>
              <w:bottom w:val="nil"/>
              <w:right w:val="nil"/>
            </w:tcBorders>
            <w:vAlign w:val="bottom"/>
          </w:tcPr>
          <w:p w14:paraId="1964983C" w14:textId="4649E456" w:rsidR="006F5167" w:rsidRPr="00011BEC" w:rsidRDefault="006F5167" w:rsidP="006F5167">
            <w:pPr>
              <w:spacing w:before="0" w:after="0"/>
              <w:jc w:val="center"/>
              <w:rPr>
                <w:sz w:val="16"/>
                <w:szCs w:val="16"/>
              </w:rPr>
            </w:pPr>
            <w:r>
              <w:rPr>
                <w:color w:val="000000"/>
                <w:sz w:val="16"/>
                <w:szCs w:val="16"/>
              </w:rPr>
              <w:t>96.11</w:t>
            </w:r>
          </w:p>
        </w:tc>
      </w:tr>
      <w:tr w:rsidR="006F5167" w14:paraId="6987FCA6" w14:textId="77777777" w:rsidTr="00BE37D5">
        <w:tc>
          <w:tcPr>
            <w:tcW w:w="992" w:type="dxa"/>
            <w:tcBorders>
              <w:top w:val="nil"/>
              <w:left w:val="nil"/>
              <w:bottom w:val="nil"/>
              <w:right w:val="single" w:sz="4" w:space="0" w:color="000000"/>
            </w:tcBorders>
            <w:vAlign w:val="center"/>
            <w:hideMark/>
          </w:tcPr>
          <w:p w14:paraId="7AD07ACB" w14:textId="77777777" w:rsidR="006F5167" w:rsidRPr="00011BEC" w:rsidRDefault="006F5167" w:rsidP="006F5167">
            <w:pPr>
              <w:spacing w:before="0" w:after="0"/>
              <w:jc w:val="center"/>
              <w:rPr>
                <w:sz w:val="16"/>
                <w:szCs w:val="16"/>
              </w:rPr>
            </w:pPr>
            <w:r w:rsidRPr="00011BEC">
              <w:rPr>
                <w:color w:val="000000"/>
                <w:sz w:val="16"/>
                <w:szCs w:val="16"/>
              </w:rPr>
              <w:t>26</w:t>
            </w:r>
          </w:p>
        </w:tc>
        <w:tc>
          <w:tcPr>
            <w:tcW w:w="860" w:type="dxa"/>
            <w:tcBorders>
              <w:top w:val="nil"/>
              <w:left w:val="single" w:sz="4" w:space="0" w:color="000000"/>
              <w:bottom w:val="nil"/>
              <w:right w:val="nil"/>
            </w:tcBorders>
            <w:vAlign w:val="center"/>
            <w:hideMark/>
          </w:tcPr>
          <w:p w14:paraId="2B03BE79" w14:textId="77777777" w:rsidR="006F5167" w:rsidRPr="00011BEC" w:rsidRDefault="006F5167" w:rsidP="006F5167">
            <w:pPr>
              <w:spacing w:before="0" w:after="0"/>
              <w:jc w:val="center"/>
              <w:rPr>
                <w:sz w:val="16"/>
                <w:szCs w:val="16"/>
              </w:rPr>
            </w:pPr>
            <w:r w:rsidRPr="00011BEC">
              <w:rPr>
                <w:color w:val="000000"/>
                <w:sz w:val="16"/>
                <w:szCs w:val="16"/>
              </w:rPr>
              <w:t>23</w:t>
            </w:r>
          </w:p>
        </w:tc>
        <w:tc>
          <w:tcPr>
            <w:tcW w:w="860" w:type="dxa"/>
            <w:tcBorders>
              <w:top w:val="nil"/>
              <w:left w:val="nil"/>
              <w:bottom w:val="nil"/>
              <w:right w:val="nil"/>
            </w:tcBorders>
            <w:vAlign w:val="bottom"/>
          </w:tcPr>
          <w:p w14:paraId="49AF0432" w14:textId="2F635E37" w:rsidR="006F5167" w:rsidRPr="00011BEC" w:rsidRDefault="006F5167" w:rsidP="006F5167">
            <w:pPr>
              <w:spacing w:before="0" w:after="0"/>
              <w:jc w:val="center"/>
              <w:rPr>
                <w:sz w:val="16"/>
                <w:szCs w:val="16"/>
              </w:rPr>
            </w:pPr>
            <w:r>
              <w:rPr>
                <w:color w:val="000000"/>
                <w:sz w:val="16"/>
                <w:szCs w:val="16"/>
              </w:rPr>
              <w:t>0.43</w:t>
            </w:r>
          </w:p>
        </w:tc>
        <w:tc>
          <w:tcPr>
            <w:tcW w:w="860" w:type="dxa"/>
            <w:tcBorders>
              <w:top w:val="nil"/>
              <w:left w:val="nil"/>
              <w:bottom w:val="nil"/>
              <w:right w:val="nil"/>
            </w:tcBorders>
            <w:vAlign w:val="bottom"/>
          </w:tcPr>
          <w:p w14:paraId="5A40BCA4" w14:textId="12222F10" w:rsidR="006F5167" w:rsidRPr="00011BEC" w:rsidRDefault="006F5167" w:rsidP="006F5167">
            <w:pPr>
              <w:spacing w:before="0" w:after="0"/>
              <w:jc w:val="center"/>
              <w:rPr>
                <w:sz w:val="16"/>
                <w:szCs w:val="16"/>
              </w:rPr>
            </w:pPr>
            <w:r>
              <w:rPr>
                <w:color w:val="000000"/>
                <w:sz w:val="16"/>
                <w:szCs w:val="16"/>
              </w:rPr>
              <w:t>98.19</w:t>
            </w:r>
          </w:p>
        </w:tc>
        <w:tc>
          <w:tcPr>
            <w:tcW w:w="860" w:type="dxa"/>
            <w:tcBorders>
              <w:top w:val="nil"/>
              <w:left w:val="single" w:sz="4" w:space="0" w:color="000000"/>
              <w:bottom w:val="nil"/>
              <w:right w:val="nil"/>
            </w:tcBorders>
            <w:vAlign w:val="center"/>
            <w:hideMark/>
          </w:tcPr>
          <w:p w14:paraId="4588C60E" w14:textId="77777777" w:rsidR="006F5167" w:rsidRPr="00011BEC" w:rsidRDefault="006F5167" w:rsidP="006F5167">
            <w:pPr>
              <w:spacing w:before="0" w:after="0"/>
              <w:jc w:val="center"/>
              <w:rPr>
                <w:sz w:val="16"/>
                <w:szCs w:val="16"/>
              </w:rPr>
            </w:pPr>
            <w:r w:rsidRPr="00011BEC">
              <w:rPr>
                <w:color w:val="000000"/>
                <w:sz w:val="16"/>
                <w:szCs w:val="16"/>
              </w:rPr>
              <w:t>65</w:t>
            </w:r>
          </w:p>
        </w:tc>
        <w:tc>
          <w:tcPr>
            <w:tcW w:w="860" w:type="dxa"/>
            <w:tcBorders>
              <w:top w:val="nil"/>
              <w:left w:val="nil"/>
              <w:bottom w:val="nil"/>
              <w:right w:val="nil"/>
            </w:tcBorders>
            <w:vAlign w:val="bottom"/>
          </w:tcPr>
          <w:p w14:paraId="2B22D77C" w14:textId="2303BAC8" w:rsidR="006F5167" w:rsidRPr="00011BEC" w:rsidRDefault="006F5167" w:rsidP="006F5167">
            <w:pPr>
              <w:spacing w:before="0" w:after="0"/>
              <w:jc w:val="center"/>
              <w:rPr>
                <w:sz w:val="16"/>
                <w:szCs w:val="16"/>
              </w:rPr>
            </w:pPr>
            <w:r>
              <w:rPr>
                <w:color w:val="000000"/>
                <w:sz w:val="16"/>
                <w:szCs w:val="16"/>
              </w:rPr>
              <w:t>0.75</w:t>
            </w:r>
          </w:p>
        </w:tc>
        <w:tc>
          <w:tcPr>
            <w:tcW w:w="860" w:type="dxa"/>
            <w:tcBorders>
              <w:top w:val="nil"/>
              <w:left w:val="nil"/>
              <w:bottom w:val="nil"/>
              <w:right w:val="nil"/>
            </w:tcBorders>
            <w:vAlign w:val="bottom"/>
          </w:tcPr>
          <w:p w14:paraId="72B18610" w14:textId="61215D27" w:rsidR="006F5167" w:rsidRPr="00011BEC" w:rsidRDefault="006F5167" w:rsidP="006F5167">
            <w:pPr>
              <w:spacing w:before="0" w:after="0"/>
              <w:jc w:val="center"/>
              <w:rPr>
                <w:sz w:val="16"/>
                <w:szCs w:val="16"/>
              </w:rPr>
            </w:pPr>
            <w:r>
              <w:rPr>
                <w:color w:val="000000"/>
                <w:sz w:val="16"/>
                <w:szCs w:val="16"/>
              </w:rPr>
              <w:t>96.52</w:t>
            </w:r>
          </w:p>
        </w:tc>
        <w:tc>
          <w:tcPr>
            <w:tcW w:w="860" w:type="dxa"/>
            <w:tcBorders>
              <w:top w:val="nil"/>
              <w:left w:val="single" w:sz="4" w:space="0" w:color="000000"/>
              <w:bottom w:val="nil"/>
              <w:right w:val="nil"/>
            </w:tcBorders>
            <w:vAlign w:val="center"/>
            <w:hideMark/>
          </w:tcPr>
          <w:p w14:paraId="69462A90" w14:textId="77777777" w:rsidR="006F5167" w:rsidRPr="00011BEC" w:rsidRDefault="006F5167" w:rsidP="006F5167">
            <w:pPr>
              <w:spacing w:before="0" w:after="0"/>
              <w:jc w:val="center"/>
              <w:rPr>
                <w:sz w:val="16"/>
                <w:szCs w:val="16"/>
              </w:rPr>
            </w:pPr>
            <w:r w:rsidRPr="00011BEC">
              <w:rPr>
                <w:color w:val="000000"/>
                <w:sz w:val="16"/>
                <w:szCs w:val="16"/>
              </w:rPr>
              <w:t>22</w:t>
            </w:r>
          </w:p>
        </w:tc>
        <w:tc>
          <w:tcPr>
            <w:tcW w:w="860" w:type="dxa"/>
            <w:tcBorders>
              <w:top w:val="nil"/>
              <w:left w:val="nil"/>
              <w:bottom w:val="nil"/>
              <w:right w:val="nil"/>
            </w:tcBorders>
            <w:vAlign w:val="bottom"/>
          </w:tcPr>
          <w:p w14:paraId="43DBB818" w14:textId="1BC99E45" w:rsidR="006F5167" w:rsidRPr="00011BEC" w:rsidRDefault="006F5167" w:rsidP="006F5167">
            <w:pPr>
              <w:spacing w:before="0" w:after="0"/>
              <w:jc w:val="center"/>
              <w:rPr>
                <w:sz w:val="16"/>
                <w:szCs w:val="16"/>
              </w:rPr>
            </w:pPr>
            <w:r>
              <w:rPr>
                <w:color w:val="000000"/>
                <w:sz w:val="16"/>
                <w:szCs w:val="16"/>
              </w:rPr>
              <w:t>0.63</w:t>
            </w:r>
          </w:p>
        </w:tc>
        <w:tc>
          <w:tcPr>
            <w:tcW w:w="860" w:type="dxa"/>
            <w:tcBorders>
              <w:top w:val="nil"/>
              <w:left w:val="nil"/>
              <w:bottom w:val="nil"/>
              <w:right w:val="nil"/>
            </w:tcBorders>
            <w:vAlign w:val="bottom"/>
          </w:tcPr>
          <w:p w14:paraId="5F324C21" w14:textId="20C98D8B" w:rsidR="006F5167" w:rsidRPr="00011BEC" w:rsidRDefault="006F5167" w:rsidP="006F5167">
            <w:pPr>
              <w:spacing w:before="0" w:after="0"/>
              <w:jc w:val="center"/>
              <w:rPr>
                <w:sz w:val="16"/>
                <w:szCs w:val="16"/>
              </w:rPr>
            </w:pPr>
            <w:r>
              <w:rPr>
                <w:color w:val="000000"/>
                <w:sz w:val="16"/>
                <w:szCs w:val="16"/>
              </w:rPr>
              <w:t>96.74</w:t>
            </w:r>
          </w:p>
        </w:tc>
      </w:tr>
      <w:tr w:rsidR="006F5167" w14:paraId="7D0EFCD3" w14:textId="77777777" w:rsidTr="00BE37D5">
        <w:tc>
          <w:tcPr>
            <w:tcW w:w="992" w:type="dxa"/>
            <w:tcBorders>
              <w:top w:val="nil"/>
              <w:left w:val="nil"/>
              <w:bottom w:val="nil"/>
              <w:right w:val="single" w:sz="4" w:space="0" w:color="000000"/>
            </w:tcBorders>
            <w:vAlign w:val="center"/>
            <w:hideMark/>
          </w:tcPr>
          <w:p w14:paraId="20F46132" w14:textId="77777777" w:rsidR="006F5167" w:rsidRPr="00011BEC" w:rsidRDefault="006F5167" w:rsidP="006F5167">
            <w:pPr>
              <w:spacing w:before="0" w:after="0"/>
              <w:jc w:val="center"/>
              <w:rPr>
                <w:sz w:val="16"/>
                <w:szCs w:val="16"/>
              </w:rPr>
            </w:pPr>
            <w:r w:rsidRPr="00011BEC">
              <w:rPr>
                <w:color w:val="000000"/>
                <w:sz w:val="16"/>
                <w:szCs w:val="16"/>
              </w:rPr>
              <w:t>27</w:t>
            </w:r>
          </w:p>
        </w:tc>
        <w:tc>
          <w:tcPr>
            <w:tcW w:w="860" w:type="dxa"/>
            <w:tcBorders>
              <w:top w:val="nil"/>
              <w:left w:val="single" w:sz="4" w:space="0" w:color="000000"/>
              <w:bottom w:val="nil"/>
              <w:right w:val="nil"/>
            </w:tcBorders>
            <w:vAlign w:val="center"/>
            <w:hideMark/>
          </w:tcPr>
          <w:p w14:paraId="5A417C6D" w14:textId="77777777" w:rsidR="006F5167" w:rsidRPr="00011BEC" w:rsidRDefault="006F5167" w:rsidP="006F5167">
            <w:pPr>
              <w:spacing w:before="0" w:after="0"/>
              <w:jc w:val="center"/>
              <w:rPr>
                <w:sz w:val="16"/>
                <w:szCs w:val="16"/>
              </w:rPr>
            </w:pPr>
            <w:r w:rsidRPr="00011BEC">
              <w:rPr>
                <w:color w:val="000000"/>
                <w:sz w:val="16"/>
                <w:szCs w:val="16"/>
              </w:rPr>
              <w:t>25</w:t>
            </w:r>
          </w:p>
        </w:tc>
        <w:tc>
          <w:tcPr>
            <w:tcW w:w="860" w:type="dxa"/>
            <w:tcBorders>
              <w:top w:val="nil"/>
              <w:left w:val="nil"/>
              <w:bottom w:val="nil"/>
              <w:right w:val="nil"/>
            </w:tcBorders>
            <w:vAlign w:val="bottom"/>
          </w:tcPr>
          <w:p w14:paraId="1D4F4375" w14:textId="44742C70" w:rsidR="006F5167" w:rsidRPr="00011BEC" w:rsidRDefault="006F5167" w:rsidP="006F5167">
            <w:pPr>
              <w:spacing w:before="0" w:after="0"/>
              <w:jc w:val="center"/>
              <w:rPr>
                <w:sz w:val="16"/>
                <w:szCs w:val="16"/>
              </w:rPr>
            </w:pPr>
            <w:r>
              <w:rPr>
                <w:color w:val="000000"/>
                <w:sz w:val="16"/>
                <w:szCs w:val="16"/>
              </w:rPr>
              <w:t>0.47</w:t>
            </w:r>
          </w:p>
        </w:tc>
        <w:tc>
          <w:tcPr>
            <w:tcW w:w="860" w:type="dxa"/>
            <w:tcBorders>
              <w:top w:val="nil"/>
              <w:left w:val="nil"/>
              <w:bottom w:val="nil"/>
              <w:right w:val="nil"/>
            </w:tcBorders>
            <w:vAlign w:val="bottom"/>
          </w:tcPr>
          <w:p w14:paraId="04DB9B87" w14:textId="37D9A44C" w:rsidR="006F5167" w:rsidRPr="00011BEC" w:rsidRDefault="006F5167" w:rsidP="006F5167">
            <w:pPr>
              <w:spacing w:before="0" w:after="0"/>
              <w:jc w:val="center"/>
              <w:rPr>
                <w:sz w:val="16"/>
                <w:szCs w:val="16"/>
              </w:rPr>
            </w:pPr>
            <w:r>
              <w:rPr>
                <w:color w:val="000000"/>
                <w:sz w:val="16"/>
                <w:szCs w:val="16"/>
              </w:rPr>
              <w:t>98.66</w:t>
            </w:r>
          </w:p>
        </w:tc>
        <w:tc>
          <w:tcPr>
            <w:tcW w:w="860" w:type="dxa"/>
            <w:tcBorders>
              <w:top w:val="nil"/>
              <w:left w:val="single" w:sz="4" w:space="0" w:color="000000"/>
              <w:bottom w:val="nil"/>
              <w:right w:val="nil"/>
            </w:tcBorders>
            <w:vAlign w:val="center"/>
            <w:hideMark/>
          </w:tcPr>
          <w:p w14:paraId="5A27E9B1" w14:textId="77777777" w:rsidR="006F5167" w:rsidRPr="00011BEC" w:rsidRDefault="006F5167" w:rsidP="006F5167">
            <w:pPr>
              <w:spacing w:before="0" w:after="0"/>
              <w:jc w:val="center"/>
              <w:rPr>
                <w:sz w:val="16"/>
                <w:szCs w:val="16"/>
              </w:rPr>
            </w:pPr>
            <w:r w:rsidRPr="00011BEC">
              <w:rPr>
                <w:color w:val="000000"/>
                <w:sz w:val="16"/>
                <w:szCs w:val="16"/>
              </w:rPr>
              <w:t>52</w:t>
            </w:r>
          </w:p>
        </w:tc>
        <w:tc>
          <w:tcPr>
            <w:tcW w:w="860" w:type="dxa"/>
            <w:tcBorders>
              <w:top w:val="nil"/>
              <w:left w:val="nil"/>
              <w:bottom w:val="nil"/>
              <w:right w:val="nil"/>
            </w:tcBorders>
            <w:vAlign w:val="bottom"/>
          </w:tcPr>
          <w:p w14:paraId="483D12A0" w14:textId="57FF7A7B" w:rsidR="006F5167" w:rsidRPr="00011BEC" w:rsidRDefault="006F5167" w:rsidP="006F5167">
            <w:pPr>
              <w:spacing w:before="0" w:after="0"/>
              <w:jc w:val="center"/>
              <w:rPr>
                <w:sz w:val="16"/>
                <w:szCs w:val="16"/>
              </w:rPr>
            </w:pPr>
            <w:r>
              <w:rPr>
                <w:color w:val="000000"/>
                <w:sz w:val="16"/>
                <w:szCs w:val="16"/>
              </w:rPr>
              <w:t>0.60</w:t>
            </w:r>
          </w:p>
        </w:tc>
        <w:tc>
          <w:tcPr>
            <w:tcW w:w="860" w:type="dxa"/>
            <w:tcBorders>
              <w:top w:val="nil"/>
              <w:left w:val="nil"/>
              <w:bottom w:val="nil"/>
              <w:right w:val="nil"/>
            </w:tcBorders>
            <w:vAlign w:val="bottom"/>
          </w:tcPr>
          <w:p w14:paraId="6A007078" w14:textId="7F0AAE4D" w:rsidR="006F5167" w:rsidRPr="00011BEC" w:rsidRDefault="006F5167" w:rsidP="006F5167">
            <w:pPr>
              <w:spacing w:before="0" w:after="0"/>
              <w:jc w:val="center"/>
              <w:rPr>
                <w:sz w:val="16"/>
                <w:szCs w:val="16"/>
              </w:rPr>
            </w:pPr>
            <w:r>
              <w:rPr>
                <w:color w:val="000000"/>
                <w:sz w:val="16"/>
                <w:szCs w:val="16"/>
              </w:rPr>
              <w:t>97.12</w:t>
            </w:r>
          </w:p>
        </w:tc>
        <w:tc>
          <w:tcPr>
            <w:tcW w:w="860" w:type="dxa"/>
            <w:tcBorders>
              <w:top w:val="nil"/>
              <w:left w:val="single" w:sz="4" w:space="0" w:color="000000"/>
              <w:bottom w:val="nil"/>
              <w:right w:val="nil"/>
            </w:tcBorders>
            <w:vAlign w:val="center"/>
            <w:hideMark/>
          </w:tcPr>
          <w:p w14:paraId="66CE6B81" w14:textId="77777777" w:rsidR="006F5167" w:rsidRPr="00011BEC" w:rsidRDefault="006F5167" w:rsidP="006F5167">
            <w:pPr>
              <w:spacing w:before="0" w:after="0"/>
              <w:jc w:val="center"/>
              <w:rPr>
                <w:sz w:val="16"/>
                <w:szCs w:val="16"/>
              </w:rPr>
            </w:pPr>
            <w:r w:rsidRPr="00011BEC">
              <w:rPr>
                <w:color w:val="000000"/>
                <w:sz w:val="16"/>
                <w:szCs w:val="16"/>
              </w:rPr>
              <w:t>21</w:t>
            </w:r>
          </w:p>
        </w:tc>
        <w:tc>
          <w:tcPr>
            <w:tcW w:w="860" w:type="dxa"/>
            <w:tcBorders>
              <w:top w:val="nil"/>
              <w:left w:val="nil"/>
              <w:bottom w:val="nil"/>
              <w:right w:val="nil"/>
            </w:tcBorders>
            <w:vAlign w:val="bottom"/>
          </w:tcPr>
          <w:p w14:paraId="17FF327F" w14:textId="6F47C41E" w:rsidR="006F5167" w:rsidRPr="00011BEC" w:rsidRDefault="006F5167" w:rsidP="006F5167">
            <w:pPr>
              <w:spacing w:before="0" w:after="0"/>
              <w:jc w:val="center"/>
              <w:rPr>
                <w:sz w:val="16"/>
                <w:szCs w:val="16"/>
              </w:rPr>
            </w:pPr>
            <w:r>
              <w:rPr>
                <w:color w:val="000000"/>
                <w:sz w:val="16"/>
                <w:szCs w:val="16"/>
              </w:rPr>
              <w:t>0.61</w:t>
            </w:r>
          </w:p>
        </w:tc>
        <w:tc>
          <w:tcPr>
            <w:tcW w:w="860" w:type="dxa"/>
            <w:tcBorders>
              <w:top w:val="nil"/>
              <w:left w:val="nil"/>
              <w:bottom w:val="nil"/>
              <w:right w:val="nil"/>
            </w:tcBorders>
            <w:vAlign w:val="bottom"/>
          </w:tcPr>
          <w:p w14:paraId="3440E491" w14:textId="2F3B9CB3" w:rsidR="006F5167" w:rsidRPr="00011BEC" w:rsidRDefault="006F5167" w:rsidP="006F5167">
            <w:pPr>
              <w:spacing w:before="0" w:after="0"/>
              <w:jc w:val="center"/>
              <w:rPr>
                <w:sz w:val="16"/>
                <w:szCs w:val="16"/>
              </w:rPr>
            </w:pPr>
            <w:r>
              <w:rPr>
                <w:color w:val="000000"/>
                <w:sz w:val="16"/>
                <w:szCs w:val="16"/>
              </w:rPr>
              <w:t>97.35</w:t>
            </w:r>
          </w:p>
        </w:tc>
      </w:tr>
      <w:tr w:rsidR="006F5167" w14:paraId="6E33E2C7" w14:textId="77777777" w:rsidTr="00BE37D5">
        <w:tc>
          <w:tcPr>
            <w:tcW w:w="992" w:type="dxa"/>
            <w:tcBorders>
              <w:top w:val="nil"/>
              <w:left w:val="nil"/>
              <w:bottom w:val="nil"/>
              <w:right w:val="single" w:sz="4" w:space="0" w:color="000000"/>
            </w:tcBorders>
            <w:vAlign w:val="center"/>
            <w:hideMark/>
          </w:tcPr>
          <w:p w14:paraId="430627B5" w14:textId="77777777" w:rsidR="006F5167" w:rsidRPr="00011BEC" w:rsidRDefault="006F5167" w:rsidP="006F5167">
            <w:pPr>
              <w:spacing w:before="0" w:after="0"/>
              <w:jc w:val="center"/>
              <w:rPr>
                <w:sz w:val="16"/>
                <w:szCs w:val="16"/>
              </w:rPr>
            </w:pPr>
            <w:r w:rsidRPr="00011BEC">
              <w:rPr>
                <w:color w:val="000000"/>
                <w:sz w:val="16"/>
                <w:szCs w:val="16"/>
              </w:rPr>
              <w:t>28</w:t>
            </w:r>
          </w:p>
        </w:tc>
        <w:tc>
          <w:tcPr>
            <w:tcW w:w="860" w:type="dxa"/>
            <w:tcBorders>
              <w:top w:val="nil"/>
              <w:left w:val="single" w:sz="4" w:space="0" w:color="000000"/>
              <w:bottom w:val="nil"/>
              <w:right w:val="nil"/>
            </w:tcBorders>
            <w:vAlign w:val="center"/>
            <w:hideMark/>
          </w:tcPr>
          <w:p w14:paraId="5E2E2ABC" w14:textId="77777777" w:rsidR="006F5167" w:rsidRPr="00011BEC" w:rsidRDefault="006F5167" w:rsidP="006F5167">
            <w:pPr>
              <w:spacing w:before="0" w:after="0"/>
              <w:jc w:val="center"/>
              <w:rPr>
                <w:sz w:val="16"/>
                <w:szCs w:val="16"/>
              </w:rPr>
            </w:pPr>
            <w:r w:rsidRPr="00011BEC">
              <w:rPr>
                <w:color w:val="000000"/>
                <w:sz w:val="16"/>
                <w:szCs w:val="16"/>
              </w:rPr>
              <w:t>15</w:t>
            </w:r>
          </w:p>
        </w:tc>
        <w:tc>
          <w:tcPr>
            <w:tcW w:w="860" w:type="dxa"/>
            <w:tcBorders>
              <w:top w:val="nil"/>
              <w:left w:val="nil"/>
              <w:bottom w:val="nil"/>
              <w:right w:val="nil"/>
            </w:tcBorders>
            <w:vAlign w:val="bottom"/>
          </w:tcPr>
          <w:p w14:paraId="2C2A624A" w14:textId="3380C8C2" w:rsidR="006F5167" w:rsidRPr="00011BEC" w:rsidRDefault="006F5167" w:rsidP="006F5167">
            <w:pPr>
              <w:spacing w:before="0" w:after="0"/>
              <w:jc w:val="center"/>
              <w:rPr>
                <w:sz w:val="16"/>
                <w:szCs w:val="16"/>
              </w:rPr>
            </w:pPr>
            <w:r>
              <w:rPr>
                <w:color w:val="000000"/>
                <w:sz w:val="16"/>
                <w:szCs w:val="16"/>
              </w:rPr>
              <w:t>0.28</w:t>
            </w:r>
          </w:p>
        </w:tc>
        <w:tc>
          <w:tcPr>
            <w:tcW w:w="860" w:type="dxa"/>
            <w:tcBorders>
              <w:top w:val="nil"/>
              <w:left w:val="nil"/>
              <w:bottom w:val="nil"/>
              <w:right w:val="nil"/>
            </w:tcBorders>
            <w:vAlign w:val="bottom"/>
          </w:tcPr>
          <w:p w14:paraId="71096B40" w14:textId="6EA28973" w:rsidR="006F5167" w:rsidRPr="00011BEC" w:rsidRDefault="006F5167" w:rsidP="006F5167">
            <w:pPr>
              <w:spacing w:before="0" w:after="0"/>
              <w:jc w:val="center"/>
              <w:rPr>
                <w:sz w:val="16"/>
                <w:szCs w:val="16"/>
              </w:rPr>
            </w:pPr>
            <w:r>
              <w:rPr>
                <w:color w:val="000000"/>
                <w:sz w:val="16"/>
                <w:szCs w:val="16"/>
              </w:rPr>
              <w:t>98.95</w:t>
            </w:r>
          </w:p>
        </w:tc>
        <w:tc>
          <w:tcPr>
            <w:tcW w:w="860" w:type="dxa"/>
            <w:tcBorders>
              <w:top w:val="nil"/>
              <w:left w:val="single" w:sz="4" w:space="0" w:color="000000"/>
              <w:bottom w:val="nil"/>
              <w:right w:val="nil"/>
            </w:tcBorders>
            <w:vAlign w:val="center"/>
            <w:hideMark/>
          </w:tcPr>
          <w:p w14:paraId="190AA3CC" w14:textId="77777777" w:rsidR="006F5167" w:rsidRPr="00011BEC" w:rsidRDefault="006F5167" w:rsidP="006F5167">
            <w:pPr>
              <w:spacing w:before="0" w:after="0"/>
              <w:jc w:val="center"/>
              <w:rPr>
                <w:sz w:val="16"/>
                <w:szCs w:val="16"/>
              </w:rPr>
            </w:pPr>
            <w:r w:rsidRPr="00011BEC">
              <w:rPr>
                <w:color w:val="000000"/>
                <w:sz w:val="16"/>
                <w:szCs w:val="16"/>
              </w:rPr>
              <w:t>52</w:t>
            </w:r>
          </w:p>
        </w:tc>
        <w:tc>
          <w:tcPr>
            <w:tcW w:w="860" w:type="dxa"/>
            <w:tcBorders>
              <w:top w:val="nil"/>
              <w:left w:val="nil"/>
              <w:bottom w:val="nil"/>
              <w:right w:val="nil"/>
            </w:tcBorders>
            <w:vAlign w:val="bottom"/>
          </w:tcPr>
          <w:p w14:paraId="483A7B89" w14:textId="57CDB635" w:rsidR="006F5167" w:rsidRPr="00011BEC" w:rsidRDefault="006F5167" w:rsidP="006F5167">
            <w:pPr>
              <w:spacing w:before="0" w:after="0"/>
              <w:jc w:val="center"/>
              <w:rPr>
                <w:sz w:val="16"/>
                <w:szCs w:val="16"/>
              </w:rPr>
            </w:pPr>
            <w:r>
              <w:rPr>
                <w:color w:val="000000"/>
                <w:sz w:val="16"/>
                <w:szCs w:val="16"/>
              </w:rPr>
              <w:t>0.60</w:t>
            </w:r>
          </w:p>
        </w:tc>
        <w:tc>
          <w:tcPr>
            <w:tcW w:w="860" w:type="dxa"/>
            <w:tcBorders>
              <w:top w:val="nil"/>
              <w:left w:val="nil"/>
              <w:bottom w:val="nil"/>
              <w:right w:val="nil"/>
            </w:tcBorders>
            <w:vAlign w:val="bottom"/>
          </w:tcPr>
          <w:p w14:paraId="06A219FA" w14:textId="09D40160" w:rsidR="006F5167" w:rsidRPr="00011BEC" w:rsidRDefault="006F5167" w:rsidP="006F5167">
            <w:pPr>
              <w:spacing w:before="0" w:after="0"/>
              <w:jc w:val="center"/>
              <w:rPr>
                <w:sz w:val="16"/>
                <w:szCs w:val="16"/>
              </w:rPr>
            </w:pPr>
            <w:r>
              <w:rPr>
                <w:color w:val="000000"/>
                <w:sz w:val="16"/>
                <w:szCs w:val="16"/>
              </w:rPr>
              <w:t>97.72</w:t>
            </w:r>
          </w:p>
        </w:tc>
        <w:tc>
          <w:tcPr>
            <w:tcW w:w="860" w:type="dxa"/>
            <w:tcBorders>
              <w:top w:val="nil"/>
              <w:left w:val="single" w:sz="4" w:space="0" w:color="000000"/>
              <w:bottom w:val="nil"/>
              <w:right w:val="nil"/>
            </w:tcBorders>
            <w:vAlign w:val="center"/>
            <w:hideMark/>
          </w:tcPr>
          <w:p w14:paraId="312897FE" w14:textId="77777777" w:rsidR="006F5167" w:rsidRPr="00011BEC" w:rsidRDefault="006F5167" w:rsidP="006F5167">
            <w:pPr>
              <w:spacing w:before="0" w:after="0"/>
              <w:jc w:val="center"/>
              <w:rPr>
                <w:sz w:val="16"/>
                <w:szCs w:val="16"/>
              </w:rPr>
            </w:pPr>
            <w:r w:rsidRPr="00011BEC">
              <w:rPr>
                <w:color w:val="000000"/>
                <w:sz w:val="16"/>
                <w:szCs w:val="16"/>
              </w:rPr>
              <w:t>16</w:t>
            </w:r>
          </w:p>
        </w:tc>
        <w:tc>
          <w:tcPr>
            <w:tcW w:w="860" w:type="dxa"/>
            <w:tcBorders>
              <w:top w:val="nil"/>
              <w:left w:val="nil"/>
              <w:bottom w:val="nil"/>
              <w:right w:val="nil"/>
            </w:tcBorders>
            <w:vAlign w:val="bottom"/>
          </w:tcPr>
          <w:p w14:paraId="7D5BCB41" w14:textId="1CF744CA" w:rsidR="006F5167" w:rsidRPr="00011BEC" w:rsidRDefault="006F5167" w:rsidP="006F5167">
            <w:pPr>
              <w:spacing w:before="0" w:after="0"/>
              <w:jc w:val="center"/>
              <w:rPr>
                <w:sz w:val="16"/>
                <w:szCs w:val="16"/>
              </w:rPr>
            </w:pPr>
            <w:r>
              <w:rPr>
                <w:color w:val="000000"/>
                <w:sz w:val="16"/>
                <w:szCs w:val="16"/>
              </w:rPr>
              <w:t>0.46</w:t>
            </w:r>
          </w:p>
        </w:tc>
        <w:tc>
          <w:tcPr>
            <w:tcW w:w="860" w:type="dxa"/>
            <w:tcBorders>
              <w:top w:val="nil"/>
              <w:left w:val="nil"/>
              <w:bottom w:val="nil"/>
              <w:right w:val="nil"/>
            </w:tcBorders>
            <w:vAlign w:val="bottom"/>
          </w:tcPr>
          <w:p w14:paraId="4591709A" w14:textId="5516B0FB" w:rsidR="006F5167" w:rsidRPr="00011BEC" w:rsidRDefault="006F5167" w:rsidP="006F5167">
            <w:pPr>
              <w:spacing w:before="0" w:after="0"/>
              <w:jc w:val="center"/>
              <w:rPr>
                <w:sz w:val="16"/>
                <w:szCs w:val="16"/>
              </w:rPr>
            </w:pPr>
            <w:r>
              <w:rPr>
                <w:color w:val="000000"/>
                <w:sz w:val="16"/>
                <w:szCs w:val="16"/>
              </w:rPr>
              <w:t>97.81</w:t>
            </w:r>
          </w:p>
        </w:tc>
      </w:tr>
      <w:tr w:rsidR="006F5167" w14:paraId="65297781" w14:textId="77777777" w:rsidTr="00BE37D5">
        <w:tc>
          <w:tcPr>
            <w:tcW w:w="992" w:type="dxa"/>
            <w:tcBorders>
              <w:top w:val="nil"/>
              <w:left w:val="nil"/>
              <w:bottom w:val="nil"/>
              <w:right w:val="single" w:sz="4" w:space="0" w:color="000000"/>
            </w:tcBorders>
            <w:vAlign w:val="center"/>
            <w:hideMark/>
          </w:tcPr>
          <w:p w14:paraId="578FEAEC" w14:textId="77777777" w:rsidR="006F5167" w:rsidRPr="00011BEC" w:rsidRDefault="006F5167" w:rsidP="006F5167">
            <w:pPr>
              <w:spacing w:before="0" w:after="0"/>
              <w:jc w:val="center"/>
              <w:rPr>
                <w:sz w:val="16"/>
                <w:szCs w:val="16"/>
              </w:rPr>
            </w:pPr>
            <w:r w:rsidRPr="00011BEC">
              <w:rPr>
                <w:color w:val="000000"/>
                <w:sz w:val="16"/>
                <w:szCs w:val="16"/>
              </w:rPr>
              <w:t>29</w:t>
            </w:r>
          </w:p>
        </w:tc>
        <w:tc>
          <w:tcPr>
            <w:tcW w:w="860" w:type="dxa"/>
            <w:tcBorders>
              <w:top w:val="nil"/>
              <w:left w:val="single" w:sz="4" w:space="0" w:color="000000"/>
              <w:bottom w:val="nil"/>
              <w:right w:val="nil"/>
            </w:tcBorders>
            <w:vAlign w:val="center"/>
            <w:hideMark/>
          </w:tcPr>
          <w:p w14:paraId="473438AD" w14:textId="77777777" w:rsidR="006F5167" w:rsidRPr="00011BEC" w:rsidRDefault="006F5167" w:rsidP="006F5167">
            <w:pPr>
              <w:spacing w:before="0" w:after="0"/>
              <w:jc w:val="center"/>
              <w:rPr>
                <w:sz w:val="16"/>
                <w:szCs w:val="16"/>
              </w:rPr>
            </w:pPr>
            <w:r w:rsidRPr="00011BEC">
              <w:rPr>
                <w:color w:val="000000"/>
                <w:sz w:val="16"/>
                <w:szCs w:val="16"/>
              </w:rPr>
              <w:t>12</w:t>
            </w:r>
          </w:p>
        </w:tc>
        <w:tc>
          <w:tcPr>
            <w:tcW w:w="860" w:type="dxa"/>
            <w:tcBorders>
              <w:top w:val="nil"/>
              <w:left w:val="nil"/>
              <w:bottom w:val="nil"/>
              <w:right w:val="nil"/>
            </w:tcBorders>
            <w:vAlign w:val="bottom"/>
          </w:tcPr>
          <w:p w14:paraId="396F0FA0" w14:textId="6C7FEBD9" w:rsidR="006F5167" w:rsidRPr="00011BEC" w:rsidRDefault="006F5167" w:rsidP="006F5167">
            <w:pPr>
              <w:spacing w:before="0" w:after="0"/>
              <w:jc w:val="center"/>
              <w:rPr>
                <w:sz w:val="16"/>
                <w:szCs w:val="16"/>
              </w:rPr>
            </w:pPr>
            <w:r>
              <w:rPr>
                <w:color w:val="000000"/>
                <w:sz w:val="16"/>
                <w:szCs w:val="16"/>
              </w:rPr>
              <w:t>0.23</w:t>
            </w:r>
          </w:p>
        </w:tc>
        <w:tc>
          <w:tcPr>
            <w:tcW w:w="860" w:type="dxa"/>
            <w:tcBorders>
              <w:top w:val="nil"/>
              <w:left w:val="nil"/>
              <w:bottom w:val="nil"/>
              <w:right w:val="nil"/>
            </w:tcBorders>
            <w:vAlign w:val="bottom"/>
          </w:tcPr>
          <w:p w14:paraId="74B7519A" w14:textId="0287D368" w:rsidR="006F5167" w:rsidRPr="00011BEC" w:rsidRDefault="006F5167" w:rsidP="006F5167">
            <w:pPr>
              <w:spacing w:before="0" w:after="0"/>
              <w:jc w:val="center"/>
              <w:rPr>
                <w:sz w:val="16"/>
                <w:szCs w:val="16"/>
              </w:rPr>
            </w:pPr>
            <w:r>
              <w:rPr>
                <w:color w:val="000000"/>
                <w:sz w:val="16"/>
                <w:szCs w:val="16"/>
              </w:rPr>
              <w:t>99.17</w:t>
            </w:r>
          </w:p>
        </w:tc>
        <w:tc>
          <w:tcPr>
            <w:tcW w:w="860" w:type="dxa"/>
            <w:tcBorders>
              <w:top w:val="nil"/>
              <w:left w:val="single" w:sz="4" w:space="0" w:color="000000"/>
              <w:bottom w:val="nil"/>
              <w:right w:val="nil"/>
            </w:tcBorders>
            <w:vAlign w:val="center"/>
            <w:hideMark/>
          </w:tcPr>
          <w:p w14:paraId="331C1338" w14:textId="77777777" w:rsidR="006F5167" w:rsidRPr="00011BEC" w:rsidRDefault="006F5167" w:rsidP="006F5167">
            <w:pPr>
              <w:spacing w:before="0" w:after="0"/>
              <w:jc w:val="center"/>
              <w:rPr>
                <w:sz w:val="16"/>
                <w:szCs w:val="16"/>
              </w:rPr>
            </w:pPr>
            <w:r w:rsidRPr="00011BEC">
              <w:rPr>
                <w:color w:val="000000"/>
                <w:sz w:val="16"/>
                <w:szCs w:val="16"/>
              </w:rPr>
              <w:t>39</w:t>
            </w:r>
          </w:p>
        </w:tc>
        <w:tc>
          <w:tcPr>
            <w:tcW w:w="860" w:type="dxa"/>
            <w:tcBorders>
              <w:top w:val="nil"/>
              <w:left w:val="nil"/>
              <w:bottom w:val="nil"/>
              <w:right w:val="nil"/>
            </w:tcBorders>
            <w:vAlign w:val="bottom"/>
          </w:tcPr>
          <w:p w14:paraId="571A15BF" w14:textId="2545657E" w:rsidR="006F5167" w:rsidRPr="00011BEC" w:rsidRDefault="006F5167" w:rsidP="006F5167">
            <w:pPr>
              <w:spacing w:before="0" w:after="0"/>
              <w:jc w:val="center"/>
              <w:rPr>
                <w:sz w:val="16"/>
                <w:szCs w:val="16"/>
              </w:rPr>
            </w:pPr>
            <w:r>
              <w:rPr>
                <w:color w:val="000000"/>
                <w:sz w:val="16"/>
                <w:szCs w:val="16"/>
              </w:rPr>
              <w:t>0.45</w:t>
            </w:r>
          </w:p>
        </w:tc>
        <w:tc>
          <w:tcPr>
            <w:tcW w:w="860" w:type="dxa"/>
            <w:tcBorders>
              <w:top w:val="nil"/>
              <w:left w:val="nil"/>
              <w:bottom w:val="nil"/>
              <w:right w:val="nil"/>
            </w:tcBorders>
            <w:vAlign w:val="bottom"/>
          </w:tcPr>
          <w:p w14:paraId="1EC12864" w14:textId="72534D4A" w:rsidR="006F5167" w:rsidRPr="00011BEC" w:rsidRDefault="006F5167" w:rsidP="006F5167">
            <w:pPr>
              <w:spacing w:before="0" w:after="0"/>
              <w:jc w:val="center"/>
              <w:rPr>
                <w:sz w:val="16"/>
                <w:szCs w:val="16"/>
              </w:rPr>
            </w:pPr>
            <w:r>
              <w:rPr>
                <w:color w:val="000000"/>
                <w:sz w:val="16"/>
                <w:szCs w:val="16"/>
              </w:rPr>
              <w:t>98.17</w:t>
            </w:r>
          </w:p>
        </w:tc>
        <w:tc>
          <w:tcPr>
            <w:tcW w:w="860" w:type="dxa"/>
            <w:tcBorders>
              <w:top w:val="nil"/>
              <w:left w:val="single" w:sz="4" w:space="0" w:color="000000"/>
              <w:bottom w:val="nil"/>
              <w:right w:val="nil"/>
            </w:tcBorders>
            <w:vAlign w:val="center"/>
            <w:hideMark/>
          </w:tcPr>
          <w:p w14:paraId="11954535" w14:textId="77777777" w:rsidR="006F5167" w:rsidRPr="00011BEC" w:rsidRDefault="006F5167" w:rsidP="006F5167">
            <w:pPr>
              <w:spacing w:before="0" w:after="0"/>
              <w:jc w:val="center"/>
              <w:rPr>
                <w:sz w:val="16"/>
                <w:szCs w:val="16"/>
              </w:rPr>
            </w:pPr>
            <w:r w:rsidRPr="00011BEC">
              <w:rPr>
                <w:color w:val="000000"/>
                <w:sz w:val="16"/>
                <w:szCs w:val="16"/>
              </w:rPr>
              <w:t>10</w:t>
            </w:r>
          </w:p>
        </w:tc>
        <w:tc>
          <w:tcPr>
            <w:tcW w:w="860" w:type="dxa"/>
            <w:tcBorders>
              <w:top w:val="nil"/>
              <w:left w:val="nil"/>
              <w:bottom w:val="nil"/>
              <w:right w:val="nil"/>
            </w:tcBorders>
            <w:vAlign w:val="bottom"/>
          </w:tcPr>
          <w:p w14:paraId="268CCE88" w14:textId="62905E7B" w:rsidR="006F5167" w:rsidRPr="00011BEC" w:rsidRDefault="006F5167" w:rsidP="006F5167">
            <w:pPr>
              <w:spacing w:before="0" w:after="0"/>
              <w:jc w:val="center"/>
              <w:rPr>
                <w:sz w:val="16"/>
                <w:szCs w:val="16"/>
              </w:rPr>
            </w:pPr>
            <w:r>
              <w:rPr>
                <w:color w:val="000000"/>
                <w:sz w:val="16"/>
                <w:szCs w:val="16"/>
              </w:rPr>
              <w:t>0.29</w:t>
            </w:r>
          </w:p>
        </w:tc>
        <w:tc>
          <w:tcPr>
            <w:tcW w:w="860" w:type="dxa"/>
            <w:tcBorders>
              <w:top w:val="nil"/>
              <w:left w:val="nil"/>
              <w:bottom w:val="nil"/>
              <w:right w:val="nil"/>
            </w:tcBorders>
            <w:vAlign w:val="bottom"/>
          </w:tcPr>
          <w:p w14:paraId="02DC0DCD" w14:textId="57857198" w:rsidR="006F5167" w:rsidRPr="00011BEC" w:rsidRDefault="006F5167" w:rsidP="006F5167">
            <w:pPr>
              <w:spacing w:before="0" w:after="0"/>
              <w:jc w:val="center"/>
              <w:rPr>
                <w:sz w:val="16"/>
                <w:szCs w:val="16"/>
              </w:rPr>
            </w:pPr>
            <w:r>
              <w:rPr>
                <w:color w:val="000000"/>
                <w:sz w:val="16"/>
                <w:szCs w:val="16"/>
              </w:rPr>
              <w:t>98.10</w:t>
            </w:r>
          </w:p>
        </w:tc>
      </w:tr>
      <w:tr w:rsidR="006F5167" w14:paraId="17FB7DC7" w14:textId="77777777" w:rsidTr="00BE37D5">
        <w:tc>
          <w:tcPr>
            <w:tcW w:w="992" w:type="dxa"/>
            <w:tcBorders>
              <w:top w:val="nil"/>
              <w:left w:val="nil"/>
              <w:bottom w:val="nil"/>
              <w:right w:val="single" w:sz="4" w:space="0" w:color="000000"/>
            </w:tcBorders>
            <w:vAlign w:val="center"/>
            <w:hideMark/>
          </w:tcPr>
          <w:p w14:paraId="02DA8175" w14:textId="77777777" w:rsidR="006F5167" w:rsidRPr="00011BEC" w:rsidRDefault="006F5167" w:rsidP="006F5167">
            <w:pPr>
              <w:spacing w:before="0" w:after="0"/>
              <w:jc w:val="center"/>
              <w:rPr>
                <w:sz w:val="16"/>
                <w:szCs w:val="16"/>
              </w:rPr>
            </w:pPr>
            <w:r w:rsidRPr="00011BEC">
              <w:rPr>
                <w:color w:val="000000"/>
                <w:sz w:val="16"/>
                <w:szCs w:val="16"/>
              </w:rPr>
              <w:t>30</w:t>
            </w:r>
          </w:p>
        </w:tc>
        <w:tc>
          <w:tcPr>
            <w:tcW w:w="860" w:type="dxa"/>
            <w:tcBorders>
              <w:top w:val="nil"/>
              <w:left w:val="single" w:sz="4" w:space="0" w:color="000000"/>
              <w:bottom w:val="nil"/>
              <w:right w:val="nil"/>
            </w:tcBorders>
            <w:vAlign w:val="center"/>
            <w:hideMark/>
          </w:tcPr>
          <w:p w14:paraId="13A52712" w14:textId="77777777" w:rsidR="006F5167" w:rsidRPr="00011BEC" w:rsidRDefault="006F5167" w:rsidP="006F5167">
            <w:pPr>
              <w:spacing w:before="0" w:after="0"/>
              <w:jc w:val="center"/>
              <w:rPr>
                <w:sz w:val="16"/>
                <w:szCs w:val="16"/>
              </w:rPr>
            </w:pPr>
            <w:r w:rsidRPr="00011BEC">
              <w:rPr>
                <w:color w:val="000000"/>
                <w:sz w:val="16"/>
                <w:szCs w:val="16"/>
              </w:rPr>
              <w:t>8</w:t>
            </w:r>
          </w:p>
        </w:tc>
        <w:tc>
          <w:tcPr>
            <w:tcW w:w="860" w:type="dxa"/>
            <w:tcBorders>
              <w:top w:val="nil"/>
              <w:left w:val="nil"/>
              <w:bottom w:val="nil"/>
              <w:right w:val="nil"/>
            </w:tcBorders>
            <w:vAlign w:val="bottom"/>
          </w:tcPr>
          <w:p w14:paraId="41D88E8B" w14:textId="2FC5DBBA" w:rsidR="006F5167" w:rsidRPr="00011BEC" w:rsidRDefault="006F5167" w:rsidP="006F5167">
            <w:pPr>
              <w:spacing w:before="0" w:after="0"/>
              <w:jc w:val="center"/>
              <w:rPr>
                <w:sz w:val="16"/>
                <w:szCs w:val="16"/>
              </w:rPr>
            </w:pPr>
            <w:r>
              <w:rPr>
                <w:color w:val="000000"/>
                <w:sz w:val="16"/>
                <w:szCs w:val="16"/>
              </w:rPr>
              <w:t>0.15</w:t>
            </w:r>
          </w:p>
        </w:tc>
        <w:tc>
          <w:tcPr>
            <w:tcW w:w="860" w:type="dxa"/>
            <w:tcBorders>
              <w:top w:val="nil"/>
              <w:left w:val="nil"/>
              <w:bottom w:val="nil"/>
              <w:right w:val="nil"/>
            </w:tcBorders>
            <w:vAlign w:val="bottom"/>
          </w:tcPr>
          <w:p w14:paraId="2BE15366" w14:textId="548B4916" w:rsidR="006F5167" w:rsidRPr="00011BEC" w:rsidRDefault="006F5167" w:rsidP="006F5167">
            <w:pPr>
              <w:spacing w:before="0" w:after="0"/>
              <w:jc w:val="center"/>
              <w:rPr>
                <w:sz w:val="16"/>
                <w:szCs w:val="16"/>
              </w:rPr>
            </w:pPr>
            <w:r>
              <w:rPr>
                <w:color w:val="000000"/>
                <w:sz w:val="16"/>
                <w:szCs w:val="16"/>
              </w:rPr>
              <w:t>99.32</w:t>
            </w:r>
          </w:p>
        </w:tc>
        <w:tc>
          <w:tcPr>
            <w:tcW w:w="860" w:type="dxa"/>
            <w:tcBorders>
              <w:top w:val="nil"/>
              <w:left w:val="single" w:sz="4" w:space="0" w:color="000000"/>
              <w:bottom w:val="nil"/>
              <w:right w:val="nil"/>
            </w:tcBorders>
            <w:vAlign w:val="center"/>
            <w:hideMark/>
          </w:tcPr>
          <w:p w14:paraId="20C3BA30" w14:textId="77777777" w:rsidR="006F5167" w:rsidRPr="00011BEC" w:rsidRDefault="006F5167" w:rsidP="006F5167">
            <w:pPr>
              <w:spacing w:before="0" w:after="0"/>
              <w:jc w:val="center"/>
              <w:rPr>
                <w:sz w:val="16"/>
                <w:szCs w:val="16"/>
              </w:rPr>
            </w:pPr>
            <w:r w:rsidRPr="00011BEC">
              <w:rPr>
                <w:color w:val="000000"/>
                <w:sz w:val="16"/>
                <w:szCs w:val="16"/>
              </w:rPr>
              <w:t>33</w:t>
            </w:r>
          </w:p>
        </w:tc>
        <w:tc>
          <w:tcPr>
            <w:tcW w:w="860" w:type="dxa"/>
            <w:tcBorders>
              <w:top w:val="nil"/>
              <w:left w:val="nil"/>
              <w:bottom w:val="nil"/>
              <w:right w:val="nil"/>
            </w:tcBorders>
            <w:vAlign w:val="bottom"/>
          </w:tcPr>
          <w:p w14:paraId="0FCA8BD2" w14:textId="00C90AC5" w:rsidR="006F5167" w:rsidRPr="00011BEC" w:rsidRDefault="006F5167" w:rsidP="006F5167">
            <w:pPr>
              <w:spacing w:before="0" w:after="0"/>
              <w:jc w:val="center"/>
              <w:rPr>
                <w:sz w:val="16"/>
                <w:szCs w:val="16"/>
              </w:rPr>
            </w:pPr>
            <w:r>
              <w:rPr>
                <w:color w:val="000000"/>
                <w:sz w:val="16"/>
                <w:szCs w:val="16"/>
              </w:rPr>
              <w:t>0.38</w:t>
            </w:r>
          </w:p>
        </w:tc>
        <w:tc>
          <w:tcPr>
            <w:tcW w:w="860" w:type="dxa"/>
            <w:tcBorders>
              <w:top w:val="nil"/>
              <w:left w:val="nil"/>
              <w:bottom w:val="nil"/>
              <w:right w:val="nil"/>
            </w:tcBorders>
            <w:vAlign w:val="bottom"/>
          </w:tcPr>
          <w:p w14:paraId="6862BC98" w14:textId="3BAED6D9" w:rsidR="006F5167" w:rsidRPr="00011BEC" w:rsidRDefault="006F5167" w:rsidP="006F5167">
            <w:pPr>
              <w:spacing w:before="0" w:after="0"/>
              <w:jc w:val="center"/>
              <w:rPr>
                <w:sz w:val="16"/>
                <w:szCs w:val="16"/>
              </w:rPr>
            </w:pPr>
            <w:r>
              <w:rPr>
                <w:color w:val="000000"/>
                <w:sz w:val="16"/>
                <w:szCs w:val="16"/>
              </w:rPr>
              <w:t>98.55</w:t>
            </w:r>
          </w:p>
        </w:tc>
        <w:tc>
          <w:tcPr>
            <w:tcW w:w="860" w:type="dxa"/>
            <w:tcBorders>
              <w:top w:val="nil"/>
              <w:left w:val="single" w:sz="4" w:space="0" w:color="000000"/>
              <w:bottom w:val="nil"/>
              <w:right w:val="nil"/>
            </w:tcBorders>
            <w:vAlign w:val="center"/>
            <w:hideMark/>
          </w:tcPr>
          <w:p w14:paraId="760241AF" w14:textId="77777777" w:rsidR="006F5167" w:rsidRPr="00011BEC" w:rsidRDefault="006F5167" w:rsidP="006F5167">
            <w:pPr>
              <w:spacing w:before="0" w:after="0"/>
              <w:jc w:val="center"/>
              <w:rPr>
                <w:sz w:val="16"/>
                <w:szCs w:val="16"/>
              </w:rPr>
            </w:pPr>
            <w:r w:rsidRPr="00011BEC">
              <w:rPr>
                <w:color w:val="000000"/>
                <w:sz w:val="16"/>
                <w:szCs w:val="16"/>
              </w:rPr>
              <w:t>14</w:t>
            </w:r>
          </w:p>
        </w:tc>
        <w:tc>
          <w:tcPr>
            <w:tcW w:w="860" w:type="dxa"/>
            <w:tcBorders>
              <w:top w:val="nil"/>
              <w:left w:val="nil"/>
              <w:bottom w:val="nil"/>
              <w:right w:val="nil"/>
            </w:tcBorders>
            <w:vAlign w:val="bottom"/>
          </w:tcPr>
          <w:p w14:paraId="4F9ECE89" w14:textId="3563B70D" w:rsidR="006F5167" w:rsidRPr="00011BEC" w:rsidRDefault="006F5167" w:rsidP="006F5167">
            <w:pPr>
              <w:spacing w:before="0" w:after="0"/>
              <w:jc w:val="center"/>
              <w:rPr>
                <w:sz w:val="16"/>
                <w:szCs w:val="16"/>
              </w:rPr>
            </w:pPr>
            <w:r>
              <w:rPr>
                <w:color w:val="000000"/>
                <w:sz w:val="16"/>
                <w:szCs w:val="16"/>
              </w:rPr>
              <w:t>0.40</w:t>
            </w:r>
          </w:p>
        </w:tc>
        <w:tc>
          <w:tcPr>
            <w:tcW w:w="860" w:type="dxa"/>
            <w:tcBorders>
              <w:top w:val="nil"/>
              <w:left w:val="nil"/>
              <w:bottom w:val="nil"/>
              <w:right w:val="nil"/>
            </w:tcBorders>
            <w:vAlign w:val="bottom"/>
          </w:tcPr>
          <w:p w14:paraId="1A663045" w14:textId="4D72379A" w:rsidR="006F5167" w:rsidRPr="00011BEC" w:rsidRDefault="006F5167" w:rsidP="006F5167">
            <w:pPr>
              <w:spacing w:before="0" w:after="0"/>
              <w:jc w:val="center"/>
              <w:rPr>
                <w:sz w:val="16"/>
                <w:szCs w:val="16"/>
              </w:rPr>
            </w:pPr>
            <w:r>
              <w:rPr>
                <w:color w:val="000000"/>
                <w:sz w:val="16"/>
                <w:szCs w:val="16"/>
              </w:rPr>
              <w:t>98.50</w:t>
            </w:r>
          </w:p>
        </w:tc>
      </w:tr>
      <w:tr w:rsidR="006F5167" w14:paraId="3882E78C" w14:textId="77777777" w:rsidTr="00BE37D5">
        <w:tc>
          <w:tcPr>
            <w:tcW w:w="992" w:type="dxa"/>
            <w:tcBorders>
              <w:top w:val="nil"/>
              <w:left w:val="nil"/>
              <w:bottom w:val="nil"/>
              <w:right w:val="single" w:sz="4" w:space="0" w:color="000000"/>
            </w:tcBorders>
            <w:vAlign w:val="center"/>
            <w:hideMark/>
          </w:tcPr>
          <w:p w14:paraId="261506E6" w14:textId="77777777" w:rsidR="006F5167" w:rsidRPr="00011BEC" w:rsidRDefault="006F5167" w:rsidP="006F5167">
            <w:pPr>
              <w:spacing w:before="0" w:after="0"/>
              <w:jc w:val="center"/>
              <w:rPr>
                <w:sz w:val="16"/>
                <w:szCs w:val="16"/>
              </w:rPr>
            </w:pPr>
            <w:r w:rsidRPr="00011BEC">
              <w:rPr>
                <w:color w:val="000000"/>
                <w:sz w:val="16"/>
                <w:szCs w:val="16"/>
              </w:rPr>
              <w:t>31</w:t>
            </w:r>
          </w:p>
        </w:tc>
        <w:tc>
          <w:tcPr>
            <w:tcW w:w="860" w:type="dxa"/>
            <w:tcBorders>
              <w:top w:val="nil"/>
              <w:left w:val="single" w:sz="4" w:space="0" w:color="000000"/>
              <w:bottom w:val="nil"/>
              <w:right w:val="nil"/>
            </w:tcBorders>
            <w:vAlign w:val="center"/>
            <w:hideMark/>
          </w:tcPr>
          <w:p w14:paraId="0FB66399" w14:textId="77777777" w:rsidR="006F5167" w:rsidRPr="00011BEC" w:rsidRDefault="006F5167" w:rsidP="006F5167">
            <w:pPr>
              <w:spacing w:before="0" w:after="0"/>
              <w:jc w:val="center"/>
              <w:rPr>
                <w:sz w:val="16"/>
                <w:szCs w:val="16"/>
              </w:rPr>
            </w:pPr>
            <w:r w:rsidRPr="00011BEC">
              <w:rPr>
                <w:color w:val="000000"/>
                <w:sz w:val="16"/>
                <w:szCs w:val="16"/>
              </w:rPr>
              <w:t>5</w:t>
            </w:r>
          </w:p>
        </w:tc>
        <w:tc>
          <w:tcPr>
            <w:tcW w:w="860" w:type="dxa"/>
            <w:tcBorders>
              <w:top w:val="nil"/>
              <w:left w:val="nil"/>
              <w:bottom w:val="nil"/>
              <w:right w:val="nil"/>
            </w:tcBorders>
            <w:vAlign w:val="bottom"/>
          </w:tcPr>
          <w:p w14:paraId="6317A757" w14:textId="7E7FABA7" w:rsidR="006F5167" w:rsidRPr="00011BEC" w:rsidRDefault="006F5167" w:rsidP="006F5167">
            <w:pPr>
              <w:spacing w:before="0" w:after="0"/>
              <w:jc w:val="center"/>
              <w:rPr>
                <w:sz w:val="16"/>
                <w:szCs w:val="16"/>
              </w:rPr>
            </w:pPr>
            <w:r>
              <w:rPr>
                <w:color w:val="000000"/>
                <w:sz w:val="16"/>
                <w:szCs w:val="16"/>
              </w:rPr>
              <w:t>0.09</w:t>
            </w:r>
          </w:p>
        </w:tc>
        <w:tc>
          <w:tcPr>
            <w:tcW w:w="860" w:type="dxa"/>
            <w:tcBorders>
              <w:top w:val="nil"/>
              <w:left w:val="nil"/>
              <w:bottom w:val="nil"/>
              <w:right w:val="nil"/>
            </w:tcBorders>
            <w:vAlign w:val="bottom"/>
          </w:tcPr>
          <w:p w14:paraId="1D7BAEBE" w14:textId="02E91DA2" w:rsidR="006F5167" w:rsidRPr="00011BEC" w:rsidRDefault="006F5167" w:rsidP="006F5167">
            <w:pPr>
              <w:spacing w:before="0" w:after="0"/>
              <w:jc w:val="center"/>
              <w:rPr>
                <w:sz w:val="16"/>
                <w:szCs w:val="16"/>
              </w:rPr>
            </w:pPr>
            <w:r>
              <w:rPr>
                <w:color w:val="000000"/>
                <w:sz w:val="16"/>
                <w:szCs w:val="16"/>
              </w:rPr>
              <w:t>99.42</w:t>
            </w:r>
          </w:p>
        </w:tc>
        <w:tc>
          <w:tcPr>
            <w:tcW w:w="860" w:type="dxa"/>
            <w:tcBorders>
              <w:top w:val="nil"/>
              <w:left w:val="single" w:sz="4" w:space="0" w:color="000000"/>
              <w:bottom w:val="nil"/>
              <w:right w:val="nil"/>
            </w:tcBorders>
            <w:vAlign w:val="center"/>
            <w:hideMark/>
          </w:tcPr>
          <w:p w14:paraId="3E511B38" w14:textId="77777777" w:rsidR="006F5167" w:rsidRPr="00011BEC" w:rsidRDefault="006F5167" w:rsidP="006F5167">
            <w:pPr>
              <w:spacing w:before="0" w:after="0"/>
              <w:jc w:val="center"/>
              <w:rPr>
                <w:sz w:val="16"/>
                <w:szCs w:val="16"/>
              </w:rPr>
            </w:pPr>
            <w:r w:rsidRPr="00011BEC">
              <w:rPr>
                <w:color w:val="000000"/>
                <w:sz w:val="16"/>
                <w:szCs w:val="16"/>
              </w:rPr>
              <w:t>19</w:t>
            </w:r>
          </w:p>
        </w:tc>
        <w:tc>
          <w:tcPr>
            <w:tcW w:w="860" w:type="dxa"/>
            <w:tcBorders>
              <w:top w:val="nil"/>
              <w:left w:val="nil"/>
              <w:bottom w:val="nil"/>
              <w:right w:val="nil"/>
            </w:tcBorders>
            <w:vAlign w:val="bottom"/>
          </w:tcPr>
          <w:p w14:paraId="488E0FCE" w14:textId="3D750DE9" w:rsidR="006F5167" w:rsidRPr="00011BEC" w:rsidRDefault="006F5167" w:rsidP="006F5167">
            <w:pPr>
              <w:spacing w:before="0" w:after="0"/>
              <w:jc w:val="center"/>
              <w:rPr>
                <w:sz w:val="16"/>
                <w:szCs w:val="16"/>
              </w:rPr>
            </w:pPr>
            <w:r>
              <w:rPr>
                <w:color w:val="000000"/>
                <w:sz w:val="16"/>
                <w:szCs w:val="16"/>
              </w:rPr>
              <w:t>0.22</w:t>
            </w:r>
          </w:p>
        </w:tc>
        <w:tc>
          <w:tcPr>
            <w:tcW w:w="860" w:type="dxa"/>
            <w:tcBorders>
              <w:top w:val="nil"/>
              <w:left w:val="nil"/>
              <w:bottom w:val="nil"/>
              <w:right w:val="nil"/>
            </w:tcBorders>
            <w:vAlign w:val="bottom"/>
          </w:tcPr>
          <w:p w14:paraId="0D013139" w14:textId="4EA38919" w:rsidR="006F5167" w:rsidRPr="00011BEC" w:rsidRDefault="006F5167" w:rsidP="006F5167">
            <w:pPr>
              <w:spacing w:before="0" w:after="0"/>
              <w:jc w:val="center"/>
              <w:rPr>
                <w:sz w:val="16"/>
                <w:szCs w:val="16"/>
              </w:rPr>
            </w:pPr>
            <w:r>
              <w:rPr>
                <w:color w:val="000000"/>
                <w:sz w:val="16"/>
                <w:szCs w:val="16"/>
              </w:rPr>
              <w:t>98.77</w:t>
            </w:r>
          </w:p>
        </w:tc>
        <w:tc>
          <w:tcPr>
            <w:tcW w:w="860" w:type="dxa"/>
            <w:tcBorders>
              <w:top w:val="nil"/>
              <w:left w:val="single" w:sz="4" w:space="0" w:color="000000"/>
              <w:bottom w:val="nil"/>
              <w:right w:val="nil"/>
            </w:tcBorders>
            <w:vAlign w:val="center"/>
            <w:hideMark/>
          </w:tcPr>
          <w:p w14:paraId="10F86CFD" w14:textId="77777777" w:rsidR="006F5167" w:rsidRPr="00011BEC" w:rsidRDefault="006F5167" w:rsidP="006F5167">
            <w:pPr>
              <w:spacing w:before="0" w:after="0"/>
              <w:jc w:val="center"/>
              <w:rPr>
                <w:sz w:val="16"/>
                <w:szCs w:val="16"/>
              </w:rPr>
            </w:pPr>
            <w:r w:rsidRPr="00011BEC">
              <w:rPr>
                <w:color w:val="000000"/>
                <w:sz w:val="16"/>
                <w:szCs w:val="16"/>
              </w:rPr>
              <w:t>7</w:t>
            </w:r>
          </w:p>
        </w:tc>
        <w:tc>
          <w:tcPr>
            <w:tcW w:w="860" w:type="dxa"/>
            <w:tcBorders>
              <w:top w:val="nil"/>
              <w:left w:val="nil"/>
              <w:bottom w:val="nil"/>
              <w:right w:val="nil"/>
            </w:tcBorders>
            <w:vAlign w:val="bottom"/>
          </w:tcPr>
          <w:p w14:paraId="2579EA3F" w14:textId="31CBEC88" w:rsidR="006F5167" w:rsidRPr="00011BEC" w:rsidRDefault="006F5167" w:rsidP="006F5167">
            <w:pPr>
              <w:spacing w:before="0" w:after="0"/>
              <w:jc w:val="center"/>
              <w:rPr>
                <w:sz w:val="16"/>
                <w:szCs w:val="16"/>
              </w:rPr>
            </w:pPr>
            <w:r>
              <w:rPr>
                <w:color w:val="000000"/>
                <w:sz w:val="16"/>
                <w:szCs w:val="16"/>
              </w:rPr>
              <w:t>0.20</w:t>
            </w:r>
          </w:p>
        </w:tc>
        <w:tc>
          <w:tcPr>
            <w:tcW w:w="860" w:type="dxa"/>
            <w:tcBorders>
              <w:top w:val="nil"/>
              <w:left w:val="nil"/>
              <w:bottom w:val="nil"/>
              <w:right w:val="nil"/>
            </w:tcBorders>
            <w:vAlign w:val="bottom"/>
          </w:tcPr>
          <w:p w14:paraId="511C3F8A" w14:textId="773DF239" w:rsidR="006F5167" w:rsidRPr="00011BEC" w:rsidRDefault="006F5167" w:rsidP="006F5167">
            <w:pPr>
              <w:spacing w:before="0" w:after="0"/>
              <w:jc w:val="center"/>
              <w:rPr>
                <w:sz w:val="16"/>
                <w:szCs w:val="16"/>
              </w:rPr>
            </w:pPr>
            <w:r>
              <w:rPr>
                <w:color w:val="000000"/>
                <w:sz w:val="16"/>
                <w:szCs w:val="16"/>
              </w:rPr>
              <w:t>98.70</w:t>
            </w:r>
          </w:p>
        </w:tc>
      </w:tr>
      <w:tr w:rsidR="006F5167" w14:paraId="5F84B823" w14:textId="77777777" w:rsidTr="00BE37D5">
        <w:tc>
          <w:tcPr>
            <w:tcW w:w="992" w:type="dxa"/>
            <w:tcBorders>
              <w:top w:val="nil"/>
              <w:left w:val="nil"/>
              <w:bottom w:val="nil"/>
              <w:right w:val="single" w:sz="4" w:space="0" w:color="000000"/>
            </w:tcBorders>
            <w:vAlign w:val="center"/>
            <w:hideMark/>
          </w:tcPr>
          <w:p w14:paraId="10F9B79C" w14:textId="77777777" w:rsidR="006F5167" w:rsidRPr="00011BEC" w:rsidRDefault="006F5167" w:rsidP="006F5167">
            <w:pPr>
              <w:spacing w:before="0" w:after="0"/>
              <w:jc w:val="center"/>
              <w:rPr>
                <w:sz w:val="16"/>
                <w:szCs w:val="16"/>
              </w:rPr>
            </w:pPr>
            <w:r w:rsidRPr="00011BEC">
              <w:rPr>
                <w:color w:val="000000"/>
                <w:sz w:val="16"/>
                <w:szCs w:val="16"/>
              </w:rPr>
              <w:t>32</w:t>
            </w:r>
          </w:p>
        </w:tc>
        <w:tc>
          <w:tcPr>
            <w:tcW w:w="860" w:type="dxa"/>
            <w:tcBorders>
              <w:top w:val="nil"/>
              <w:left w:val="single" w:sz="4" w:space="0" w:color="000000"/>
              <w:bottom w:val="nil"/>
              <w:right w:val="nil"/>
            </w:tcBorders>
            <w:vAlign w:val="center"/>
            <w:hideMark/>
          </w:tcPr>
          <w:p w14:paraId="570595AA" w14:textId="77777777" w:rsidR="006F5167" w:rsidRPr="00011BEC" w:rsidRDefault="006F5167" w:rsidP="006F5167">
            <w:pPr>
              <w:spacing w:before="0" w:after="0"/>
              <w:jc w:val="center"/>
              <w:rPr>
                <w:sz w:val="16"/>
                <w:szCs w:val="16"/>
              </w:rPr>
            </w:pPr>
            <w:r w:rsidRPr="00011BEC">
              <w:rPr>
                <w:color w:val="000000"/>
                <w:sz w:val="16"/>
                <w:szCs w:val="16"/>
              </w:rPr>
              <w:t>7</w:t>
            </w:r>
          </w:p>
        </w:tc>
        <w:tc>
          <w:tcPr>
            <w:tcW w:w="860" w:type="dxa"/>
            <w:tcBorders>
              <w:top w:val="nil"/>
              <w:left w:val="nil"/>
              <w:bottom w:val="nil"/>
              <w:right w:val="nil"/>
            </w:tcBorders>
            <w:vAlign w:val="bottom"/>
          </w:tcPr>
          <w:p w14:paraId="0C4B8B3B" w14:textId="44227BFC" w:rsidR="006F5167" w:rsidRPr="00011BEC" w:rsidRDefault="006F5167" w:rsidP="006F5167">
            <w:pPr>
              <w:spacing w:before="0" w:after="0"/>
              <w:jc w:val="center"/>
              <w:rPr>
                <w:sz w:val="16"/>
                <w:szCs w:val="16"/>
              </w:rPr>
            </w:pPr>
            <w:r>
              <w:rPr>
                <w:color w:val="000000"/>
                <w:sz w:val="16"/>
                <w:szCs w:val="16"/>
              </w:rPr>
              <w:t>0.13</w:t>
            </w:r>
          </w:p>
        </w:tc>
        <w:tc>
          <w:tcPr>
            <w:tcW w:w="860" w:type="dxa"/>
            <w:tcBorders>
              <w:top w:val="nil"/>
              <w:left w:val="nil"/>
              <w:bottom w:val="nil"/>
              <w:right w:val="nil"/>
            </w:tcBorders>
            <w:vAlign w:val="bottom"/>
          </w:tcPr>
          <w:p w14:paraId="4928FC32" w14:textId="79FB4BDC" w:rsidR="006F5167" w:rsidRPr="00011BEC" w:rsidRDefault="006F5167" w:rsidP="006F5167">
            <w:pPr>
              <w:spacing w:before="0" w:after="0"/>
              <w:jc w:val="center"/>
              <w:rPr>
                <w:sz w:val="16"/>
                <w:szCs w:val="16"/>
              </w:rPr>
            </w:pPr>
            <w:r>
              <w:rPr>
                <w:color w:val="000000"/>
                <w:sz w:val="16"/>
                <w:szCs w:val="16"/>
              </w:rPr>
              <w:t>99.55</w:t>
            </w:r>
          </w:p>
        </w:tc>
        <w:tc>
          <w:tcPr>
            <w:tcW w:w="860" w:type="dxa"/>
            <w:tcBorders>
              <w:top w:val="nil"/>
              <w:left w:val="single" w:sz="4" w:space="0" w:color="000000"/>
              <w:bottom w:val="nil"/>
              <w:right w:val="nil"/>
            </w:tcBorders>
            <w:vAlign w:val="center"/>
            <w:hideMark/>
          </w:tcPr>
          <w:p w14:paraId="0F36200C" w14:textId="77777777" w:rsidR="006F5167" w:rsidRPr="00011BEC" w:rsidRDefault="006F5167" w:rsidP="006F5167">
            <w:pPr>
              <w:spacing w:before="0" w:after="0"/>
              <w:jc w:val="center"/>
              <w:rPr>
                <w:sz w:val="16"/>
                <w:szCs w:val="16"/>
              </w:rPr>
            </w:pPr>
            <w:r w:rsidRPr="00011BEC">
              <w:rPr>
                <w:color w:val="000000"/>
                <w:sz w:val="16"/>
                <w:szCs w:val="16"/>
              </w:rPr>
              <w:t>22</w:t>
            </w:r>
          </w:p>
        </w:tc>
        <w:tc>
          <w:tcPr>
            <w:tcW w:w="860" w:type="dxa"/>
            <w:tcBorders>
              <w:top w:val="nil"/>
              <w:left w:val="nil"/>
              <w:bottom w:val="nil"/>
              <w:right w:val="nil"/>
            </w:tcBorders>
            <w:vAlign w:val="bottom"/>
          </w:tcPr>
          <w:p w14:paraId="2A783065" w14:textId="72CF5BAC" w:rsidR="006F5167" w:rsidRPr="00011BEC" w:rsidRDefault="006F5167" w:rsidP="006F5167">
            <w:pPr>
              <w:spacing w:before="0" w:after="0"/>
              <w:jc w:val="center"/>
              <w:rPr>
                <w:sz w:val="16"/>
                <w:szCs w:val="16"/>
              </w:rPr>
            </w:pPr>
            <w:r>
              <w:rPr>
                <w:color w:val="000000"/>
                <w:sz w:val="16"/>
                <w:szCs w:val="16"/>
              </w:rPr>
              <w:t>0.25</w:t>
            </w:r>
          </w:p>
        </w:tc>
        <w:tc>
          <w:tcPr>
            <w:tcW w:w="860" w:type="dxa"/>
            <w:tcBorders>
              <w:top w:val="nil"/>
              <w:left w:val="nil"/>
              <w:bottom w:val="nil"/>
              <w:right w:val="nil"/>
            </w:tcBorders>
            <w:vAlign w:val="bottom"/>
          </w:tcPr>
          <w:p w14:paraId="5FE569D5" w14:textId="17FCBC4A" w:rsidR="006F5167" w:rsidRPr="00011BEC" w:rsidRDefault="006F5167" w:rsidP="006F5167">
            <w:pPr>
              <w:spacing w:before="0" w:after="0"/>
              <w:jc w:val="center"/>
              <w:rPr>
                <w:sz w:val="16"/>
                <w:szCs w:val="16"/>
              </w:rPr>
            </w:pPr>
            <w:r>
              <w:rPr>
                <w:color w:val="000000"/>
                <w:sz w:val="16"/>
                <w:szCs w:val="16"/>
              </w:rPr>
              <w:t>99.03</w:t>
            </w:r>
          </w:p>
        </w:tc>
        <w:tc>
          <w:tcPr>
            <w:tcW w:w="860" w:type="dxa"/>
            <w:tcBorders>
              <w:top w:val="nil"/>
              <w:left w:val="single" w:sz="4" w:space="0" w:color="000000"/>
              <w:bottom w:val="nil"/>
              <w:right w:val="nil"/>
            </w:tcBorders>
            <w:vAlign w:val="center"/>
            <w:hideMark/>
          </w:tcPr>
          <w:p w14:paraId="4FCF5308" w14:textId="77777777" w:rsidR="006F5167" w:rsidRPr="00011BEC" w:rsidRDefault="006F5167" w:rsidP="006F5167">
            <w:pPr>
              <w:spacing w:before="0" w:after="0"/>
              <w:jc w:val="center"/>
              <w:rPr>
                <w:sz w:val="16"/>
                <w:szCs w:val="16"/>
              </w:rPr>
            </w:pPr>
            <w:r w:rsidRPr="00011BEC">
              <w:rPr>
                <w:color w:val="000000"/>
                <w:sz w:val="16"/>
                <w:szCs w:val="16"/>
              </w:rPr>
              <w:t>3</w:t>
            </w:r>
          </w:p>
        </w:tc>
        <w:tc>
          <w:tcPr>
            <w:tcW w:w="860" w:type="dxa"/>
            <w:tcBorders>
              <w:top w:val="nil"/>
              <w:left w:val="nil"/>
              <w:bottom w:val="nil"/>
              <w:right w:val="nil"/>
            </w:tcBorders>
            <w:vAlign w:val="bottom"/>
          </w:tcPr>
          <w:p w14:paraId="5FB13850" w14:textId="1E82663A" w:rsidR="006F5167" w:rsidRPr="00011BEC" w:rsidRDefault="006F5167" w:rsidP="006F5167">
            <w:pPr>
              <w:spacing w:before="0" w:after="0"/>
              <w:jc w:val="center"/>
              <w:rPr>
                <w:sz w:val="16"/>
                <w:szCs w:val="16"/>
              </w:rPr>
            </w:pPr>
            <w:r>
              <w:rPr>
                <w:color w:val="000000"/>
                <w:sz w:val="16"/>
                <w:szCs w:val="16"/>
              </w:rPr>
              <w:t>0.09</w:t>
            </w:r>
          </w:p>
        </w:tc>
        <w:tc>
          <w:tcPr>
            <w:tcW w:w="860" w:type="dxa"/>
            <w:tcBorders>
              <w:top w:val="nil"/>
              <w:left w:val="nil"/>
              <w:bottom w:val="nil"/>
              <w:right w:val="nil"/>
            </w:tcBorders>
            <w:vAlign w:val="bottom"/>
          </w:tcPr>
          <w:p w14:paraId="2CCA502C" w14:textId="0B9879BE" w:rsidR="006F5167" w:rsidRPr="00011BEC" w:rsidRDefault="006F5167" w:rsidP="006F5167">
            <w:pPr>
              <w:spacing w:before="0" w:after="0"/>
              <w:jc w:val="center"/>
              <w:rPr>
                <w:sz w:val="16"/>
                <w:szCs w:val="16"/>
              </w:rPr>
            </w:pPr>
            <w:r>
              <w:rPr>
                <w:color w:val="000000"/>
                <w:sz w:val="16"/>
                <w:szCs w:val="16"/>
              </w:rPr>
              <w:t>98.79</w:t>
            </w:r>
          </w:p>
        </w:tc>
      </w:tr>
      <w:tr w:rsidR="006F5167" w14:paraId="28C68A3D" w14:textId="77777777" w:rsidTr="00BE37D5">
        <w:tc>
          <w:tcPr>
            <w:tcW w:w="992" w:type="dxa"/>
            <w:tcBorders>
              <w:top w:val="nil"/>
              <w:left w:val="nil"/>
              <w:bottom w:val="nil"/>
              <w:right w:val="single" w:sz="4" w:space="0" w:color="000000"/>
            </w:tcBorders>
            <w:vAlign w:val="center"/>
            <w:hideMark/>
          </w:tcPr>
          <w:p w14:paraId="01991220" w14:textId="77777777" w:rsidR="006F5167" w:rsidRPr="00011BEC" w:rsidRDefault="006F5167" w:rsidP="006F5167">
            <w:pPr>
              <w:spacing w:before="0" w:after="0"/>
              <w:jc w:val="center"/>
              <w:rPr>
                <w:sz w:val="16"/>
                <w:szCs w:val="16"/>
              </w:rPr>
            </w:pPr>
            <w:r w:rsidRPr="00011BEC">
              <w:rPr>
                <w:color w:val="000000"/>
                <w:sz w:val="16"/>
                <w:szCs w:val="16"/>
              </w:rPr>
              <w:t>33</w:t>
            </w:r>
          </w:p>
        </w:tc>
        <w:tc>
          <w:tcPr>
            <w:tcW w:w="860" w:type="dxa"/>
            <w:tcBorders>
              <w:top w:val="nil"/>
              <w:left w:val="single" w:sz="4" w:space="0" w:color="000000"/>
              <w:bottom w:val="nil"/>
              <w:right w:val="nil"/>
            </w:tcBorders>
            <w:vAlign w:val="center"/>
            <w:hideMark/>
          </w:tcPr>
          <w:p w14:paraId="68590F51" w14:textId="77777777" w:rsidR="006F5167" w:rsidRPr="00011BEC" w:rsidRDefault="006F5167" w:rsidP="006F5167">
            <w:pPr>
              <w:spacing w:before="0" w:after="0"/>
              <w:jc w:val="center"/>
              <w:rPr>
                <w:sz w:val="16"/>
                <w:szCs w:val="16"/>
              </w:rPr>
            </w:pPr>
            <w:r w:rsidRPr="00011BEC">
              <w:rPr>
                <w:color w:val="000000"/>
                <w:sz w:val="16"/>
                <w:szCs w:val="16"/>
              </w:rPr>
              <w:t>7</w:t>
            </w:r>
          </w:p>
        </w:tc>
        <w:tc>
          <w:tcPr>
            <w:tcW w:w="860" w:type="dxa"/>
            <w:tcBorders>
              <w:top w:val="nil"/>
              <w:left w:val="nil"/>
              <w:bottom w:val="nil"/>
              <w:right w:val="nil"/>
            </w:tcBorders>
            <w:vAlign w:val="bottom"/>
          </w:tcPr>
          <w:p w14:paraId="3BAD9163" w14:textId="389A3B8C" w:rsidR="006F5167" w:rsidRPr="00011BEC" w:rsidRDefault="006F5167" w:rsidP="006F5167">
            <w:pPr>
              <w:spacing w:before="0" w:after="0"/>
              <w:jc w:val="center"/>
              <w:rPr>
                <w:sz w:val="16"/>
                <w:szCs w:val="16"/>
              </w:rPr>
            </w:pPr>
            <w:r>
              <w:rPr>
                <w:color w:val="000000"/>
                <w:sz w:val="16"/>
                <w:szCs w:val="16"/>
              </w:rPr>
              <w:t>0.13</w:t>
            </w:r>
          </w:p>
        </w:tc>
        <w:tc>
          <w:tcPr>
            <w:tcW w:w="860" w:type="dxa"/>
            <w:tcBorders>
              <w:top w:val="nil"/>
              <w:left w:val="nil"/>
              <w:bottom w:val="nil"/>
              <w:right w:val="nil"/>
            </w:tcBorders>
            <w:vAlign w:val="bottom"/>
          </w:tcPr>
          <w:p w14:paraId="0CAF44AE" w14:textId="0FEB30D2" w:rsidR="006F5167" w:rsidRPr="00011BEC" w:rsidRDefault="006F5167" w:rsidP="006F5167">
            <w:pPr>
              <w:spacing w:before="0" w:after="0"/>
              <w:jc w:val="center"/>
              <w:rPr>
                <w:sz w:val="16"/>
                <w:szCs w:val="16"/>
              </w:rPr>
            </w:pPr>
            <w:r>
              <w:rPr>
                <w:color w:val="000000"/>
                <w:sz w:val="16"/>
                <w:szCs w:val="16"/>
              </w:rPr>
              <w:t>99.68</w:t>
            </w:r>
          </w:p>
        </w:tc>
        <w:tc>
          <w:tcPr>
            <w:tcW w:w="860" w:type="dxa"/>
            <w:tcBorders>
              <w:top w:val="nil"/>
              <w:left w:val="single" w:sz="4" w:space="0" w:color="000000"/>
              <w:bottom w:val="nil"/>
              <w:right w:val="nil"/>
            </w:tcBorders>
            <w:vAlign w:val="center"/>
            <w:hideMark/>
          </w:tcPr>
          <w:p w14:paraId="15E81A56" w14:textId="77777777" w:rsidR="006F5167" w:rsidRPr="00011BEC" w:rsidRDefault="006F5167" w:rsidP="006F5167">
            <w:pPr>
              <w:spacing w:before="0" w:after="0"/>
              <w:jc w:val="center"/>
              <w:rPr>
                <w:sz w:val="16"/>
                <w:szCs w:val="16"/>
              </w:rPr>
            </w:pPr>
            <w:r w:rsidRPr="00011BEC">
              <w:rPr>
                <w:color w:val="000000"/>
                <w:sz w:val="16"/>
                <w:szCs w:val="16"/>
              </w:rPr>
              <w:t>24</w:t>
            </w:r>
          </w:p>
        </w:tc>
        <w:tc>
          <w:tcPr>
            <w:tcW w:w="860" w:type="dxa"/>
            <w:tcBorders>
              <w:top w:val="nil"/>
              <w:left w:val="nil"/>
              <w:bottom w:val="nil"/>
              <w:right w:val="nil"/>
            </w:tcBorders>
            <w:vAlign w:val="bottom"/>
          </w:tcPr>
          <w:p w14:paraId="04471011" w14:textId="55D01E73" w:rsidR="006F5167" w:rsidRPr="00011BEC" w:rsidRDefault="006F5167" w:rsidP="006F5167">
            <w:pPr>
              <w:spacing w:before="0" w:after="0"/>
              <w:jc w:val="center"/>
              <w:rPr>
                <w:sz w:val="16"/>
                <w:szCs w:val="16"/>
              </w:rPr>
            </w:pPr>
            <w:r>
              <w:rPr>
                <w:color w:val="000000"/>
                <w:sz w:val="16"/>
                <w:szCs w:val="16"/>
              </w:rPr>
              <w:t>0.28</w:t>
            </w:r>
          </w:p>
        </w:tc>
        <w:tc>
          <w:tcPr>
            <w:tcW w:w="860" w:type="dxa"/>
            <w:tcBorders>
              <w:top w:val="nil"/>
              <w:left w:val="nil"/>
              <w:bottom w:val="nil"/>
              <w:right w:val="nil"/>
            </w:tcBorders>
            <w:vAlign w:val="bottom"/>
          </w:tcPr>
          <w:p w14:paraId="353FFFD8" w14:textId="2C2D0B21" w:rsidR="006F5167" w:rsidRPr="00011BEC" w:rsidRDefault="006F5167" w:rsidP="006F5167">
            <w:pPr>
              <w:spacing w:before="0" w:after="0"/>
              <w:jc w:val="center"/>
              <w:rPr>
                <w:sz w:val="16"/>
                <w:szCs w:val="16"/>
              </w:rPr>
            </w:pPr>
            <w:r>
              <w:rPr>
                <w:color w:val="000000"/>
                <w:sz w:val="16"/>
                <w:szCs w:val="16"/>
              </w:rPr>
              <w:t>99.31</w:t>
            </w:r>
          </w:p>
        </w:tc>
        <w:tc>
          <w:tcPr>
            <w:tcW w:w="860" w:type="dxa"/>
            <w:tcBorders>
              <w:top w:val="nil"/>
              <w:left w:val="single" w:sz="4" w:space="0" w:color="000000"/>
              <w:bottom w:val="nil"/>
              <w:right w:val="nil"/>
            </w:tcBorders>
            <w:vAlign w:val="center"/>
            <w:hideMark/>
          </w:tcPr>
          <w:p w14:paraId="6F66E73A" w14:textId="77777777" w:rsidR="006F5167" w:rsidRPr="00011BEC" w:rsidRDefault="006F5167" w:rsidP="006F5167">
            <w:pPr>
              <w:spacing w:before="0" w:after="0"/>
              <w:jc w:val="center"/>
              <w:rPr>
                <w:sz w:val="16"/>
                <w:szCs w:val="16"/>
              </w:rPr>
            </w:pPr>
            <w:r w:rsidRPr="00011BEC">
              <w:rPr>
                <w:color w:val="000000"/>
                <w:sz w:val="16"/>
                <w:szCs w:val="16"/>
              </w:rPr>
              <w:t>5</w:t>
            </w:r>
          </w:p>
        </w:tc>
        <w:tc>
          <w:tcPr>
            <w:tcW w:w="860" w:type="dxa"/>
            <w:tcBorders>
              <w:top w:val="nil"/>
              <w:left w:val="nil"/>
              <w:bottom w:val="nil"/>
              <w:right w:val="nil"/>
            </w:tcBorders>
            <w:vAlign w:val="bottom"/>
          </w:tcPr>
          <w:p w14:paraId="59C183FF" w14:textId="73832A1D" w:rsidR="006F5167" w:rsidRPr="00011BEC" w:rsidRDefault="006F5167" w:rsidP="006F5167">
            <w:pPr>
              <w:spacing w:before="0" w:after="0"/>
              <w:jc w:val="center"/>
              <w:rPr>
                <w:sz w:val="16"/>
                <w:szCs w:val="16"/>
              </w:rPr>
            </w:pPr>
            <w:r>
              <w:rPr>
                <w:color w:val="000000"/>
                <w:sz w:val="16"/>
                <w:szCs w:val="16"/>
              </w:rPr>
              <w:t>0.14</w:t>
            </w:r>
          </w:p>
        </w:tc>
        <w:tc>
          <w:tcPr>
            <w:tcW w:w="860" w:type="dxa"/>
            <w:tcBorders>
              <w:top w:val="nil"/>
              <w:left w:val="nil"/>
              <w:bottom w:val="nil"/>
              <w:right w:val="nil"/>
            </w:tcBorders>
            <w:vAlign w:val="bottom"/>
          </w:tcPr>
          <w:p w14:paraId="6FF1A513" w14:textId="09F38E4E" w:rsidR="006F5167" w:rsidRPr="00011BEC" w:rsidRDefault="006F5167" w:rsidP="006F5167">
            <w:pPr>
              <w:spacing w:before="0" w:after="0"/>
              <w:jc w:val="center"/>
              <w:rPr>
                <w:sz w:val="16"/>
                <w:szCs w:val="16"/>
              </w:rPr>
            </w:pPr>
            <w:r>
              <w:rPr>
                <w:color w:val="000000"/>
                <w:sz w:val="16"/>
                <w:szCs w:val="16"/>
              </w:rPr>
              <w:t>98.93</w:t>
            </w:r>
          </w:p>
        </w:tc>
      </w:tr>
      <w:tr w:rsidR="006F5167" w14:paraId="7AE549C2" w14:textId="77777777" w:rsidTr="00BE37D5">
        <w:tc>
          <w:tcPr>
            <w:tcW w:w="992" w:type="dxa"/>
            <w:tcBorders>
              <w:top w:val="nil"/>
              <w:left w:val="nil"/>
              <w:bottom w:val="nil"/>
              <w:right w:val="single" w:sz="4" w:space="0" w:color="000000"/>
            </w:tcBorders>
            <w:vAlign w:val="center"/>
            <w:hideMark/>
          </w:tcPr>
          <w:p w14:paraId="63B20745" w14:textId="77777777" w:rsidR="006F5167" w:rsidRPr="00011BEC" w:rsidRDefault="006F5167" w:rsidP="006F5167">
            <w:pPr>
              <w:spacing w:before="0" w:after="0"/>
              <w:jc w:val="center"/>
              <w:rPr>
                <w:sz w:val="16"/>
                <w:szCs w:val="16"/>
              </w:rPr>
            </w:pPr>
            <w:r w:rsidRPr="00011BEC">
              <w:rPr>
                <w:color w:val="000000"/>
                <w:sz w:val="16"/>
                <w:szCs w:val="16"/>
              </w:rPr>
              <w:t>34</w:t>
            </w:r>
          </w:p>
        </w:tc>
        <w:tc>
          <w:tcPr>
            <w:tcW w:w="860" w:type="dxa"/>
            <w:tcBorders>
              <w:top w:val="nil"/>
              <w:left w:val="single" w:sz="4" w:space="0" w:color="000000"/>
              <w:bottom w:val="nil"/>
              <w:right w:val="nil"/>
            </w:tcBorders>
            <w:vAlign w:val="center"/>
            <w:hideMark/>
          </w:tcPr>
          <w:p w14:paraId="3FCDDC5A" w14:textId="77777777" w:rsidR="006F5167" w:rsidRPr="00011BEC" w:rsidRDefault="006F5167" w:rsidP="006F5167">
            <w:pPr>
              <w:spacing w:before="0" w:after="0"/>
              <w:jc w:val="center"/>
              <w:rPr>
                <w:sz w:val="16"/>
                <w:szCs w:val="16"/>
              </w:rPr>
            </w:pPr>
            <w:r w:rsidRPr="00011BEC">
              <w:rPr>
                <w:color w:val="000000"/>
                <w:sz w:val="16"/>
                <w:szCs w:val="16"/>
              </w:rPr>
              <w:t>3</w:t>
            </w:r>
          </w:p>
        </w:tc>
        <w:tc>
          <w:tcPr>
            <w:tcW w:w="860" w:type="dxa"/>
            <w:tcBorders>
              <w:top w:val="nil"/>
              <w:left w:val="nil"/>
              <w:bottom w:val="nil"/>
              <w:right w:val="nil"/>
            </w:tcBorders>
            <w:vAlign w:val="bottom"/>
          </w:tcPr>
          <w:p w14:paraId="578B2CF4" w14:textId="4CBC9C4A" w:rsidR="006F5167" w:rsidRPr="00011BEC" w:rsidRDefault="006F5167" w:rsidP="006F5167">
            <w:pPr>
              <w:spacing w:before="0" w:after="0"/>
              <w:jc w:val="center"/>
              <w:rPr>
                <w:sz w:val="16"/>
                <w:szCs w:val="16"/>
              </w:rPr>
            </w:pPr>
            <w:r>
              <w:rPr>
                <w:color w:val="000000"/>
                <w:sz w:val="16"/>
                <w:szCs w:val="16"/>
              </w:rPr>
              <w:t>0.06</w:t>
            </w:r>
          </w:p>
        </w:tc>
        <w:tc>
          <w:tcPr>
            <w:tcW w:w="860" w:type="dxa"/>
            <w:tcBorders>
              <w:top w:val="nil"/>
              <w:left w:val="nil"/>
              <w:bottom w:val="nil"/>
              <w:right w:val="nil"/>
            </w:tcBorders>
            <w:vAlign w:val="bottom"/>
          </w:tcPr>
          <w:p w14:paraId="114878B1" w14:textId="7AC49EF7" w:rsidR="006F5167" w:rsidRPr="00011BEC" w:rsidRDefault="006F5167" w:rsidP="006F5167">
            <w:pPr>
              <w:spacing w:before="0" w:after="0"/>
              <w:jc w:val="center"/>
              <w:rPr>
                <w:sz w:val="16"/>
                <w:szCs w:val="16"/>
              </w:rPr>
            </w:pPr>
            <w:r>
              <w:rPr>
                <w:color w:val="000000"/>
                <w:sz w:val="16"/>
                <w:szCs w:val="16"/>
              </w:rPr>
              <w:t>99.74</w:t>
            </w:r>
          </w:p>
        </w:tc>
        <w:tc>
          <w:tcPr>
            <w:tcW w:w="860" w:type="dxa"/>
            <w:tcBorders>
              <w:top w:val="nil"/>
              <w:left w:val="single" w:sz="4" w:space="0" w:color="000000"/>
              <w:bottom w:val="nil"/>
              <w:right w:val="nil"/>
            </w:tcBorders>
            <w:vAlign w:val="center"/>
            <w:hideMark/>
          </w:tcPr>
          <w:p w14:paraId="19787547" w14:textId="77777777" w:rsidR="006F5167" w:rsidRPr="00011BEC" w:rsidRDefault="006F5167" w:rsidP="006F5167">
            <w:pPr>
              <w:spacing w:before="0" w:after="0"/>
              <w:jc w:val="center"/>
              <w:rPr>
                <w:sz w:val="16"/>
                <w:szCs w:val="16"/>
              </w:rPr>
            </w:pPr>
            <w:r w:rsidRPr="00011BEC">
              <w:rPr>
                <w:color w:val="000000"/>
                <w:sz w:val="16"/>
                <w:szCs w:val="16"/>
              </w:rPr>
              <w:t>10</w:t>
            </w:r>
          </w:p>
        </w:tc>
        <w:tc>
          <w:tcPr>
            <w:tcW w:w="860" w:type="dxa"/>
            <w:tcBorders>
              <w:top w:val="nil"/>
              <w:left w:val="nil"/>
              <w:bottom w:val="nil"/>
              <w:right w:val="nil"/>
            </w:tcBorders>
            <w:vAlign w:val="bottom"/>
          </w:tcPr>
          <w:p w14:paraId="3D37E4C8" w14:textId="5710B34C" w:rsidR="006F5167" w:rsidRPr="00011BEC" w:rsidRDefault="006F5167" w:rsidP="006F5167">
            <w:pPr>
              <w:spacing w:before="0" w:after="0"/>
              <w:jc w:val="center"/>
              <w:rPr>
                <w:sz w:val="16"/>
                <w:szCs w:val="16"/>
              </w:rPr>
            </w:pPr>
            <w:r>
              <w:rPr>
                <w:color w:val="000000"/>
                <w:sz w:val="16"/>
                <w:szCs w:val="16"/>
              </w:rPr>
              <w:t>0.12</w:t>
            </w:r>
          </w:p>
        </w:tc>
        <w:tc>
          <w:tcPr>
            <w:tcW w:w="860" w:type="dxa"/>
            <w:tcBorders>
              <w:top w:val="nil"/>
              <w:left w:val="nil"/>
              <w:bottom w:val="nil"/>
              <w:right w:val="nil"/>
            </w:tcBorders>
            <w:vAlign w:val="bottom"/>
          </w:tcPr>
          <w:p w14:paraId="2450AB25" w14:textId="36BB614C" w:rsidR="006F5167" w:rsidRPr="00011BEC" w:rsidRDefault="006F5167" w:rsidP="006F5167">
            <w:pPr>
              <w:spacing w:before="0" w:after="0"/>
              <w:jc w:val="center"/>
              <w:rPr>
                <w:sz w:val="16"/>
                <w:szCs w:val="16"/>
              </w:rPr>
            </w:pPr>
            <w:r>
              <w:rPr>
                <w:color w:val="000000"/>
                <w:sz w:val="16"/>
                <w:szCs w:val="16"/>
              </w:rPr>
              <w:t>99.42</w:t>
            </w:r>
          </w:p>
        </w:tc>
        <w:tc>
          <w:tcPr>
            <w:tcW w:w="860" w:type="dxa"/>
            <w:tcBorders>
              <w:top w:val="nil"/>
              <w:left w:val="single" w:sz="4" w:space="0" w:color="000000"/>
              <w:bottom w:val="nil"/>
              <w:right w:val="nil"/>
            </w:tcBorders>
            <w:vAlign w:val="center"/>
            <w:hideMark/>
          </w:tcPr>
          <w:p w14:paraId="08FC20A8" w14:textId="77777777" w:rsidR="006F5167" w:rsidRPr="00011BEC" w:rsidRDefault="006F5167" w:rsidP="006F5167">
            <w:pPr>
              <w:spacing w:before="0" w:after="0"/>
              <w:jc w:val="center"/>
              <w:rPr>
                <w:sz w:val="16"/>
                <w:szCs w:val="16"/>
              </w:rPr>
            </w:pPr>
            <w:r w:rsidRPr="00011BEC">
              <w:rPr>
                <w:color w:val="000000"/>
                <w:sz w:val="16"/>
                <w:szCs w:val="16"/>
              </w:rPr>
              <w:t>9</w:t>
            </w:r>
          </w:p>
        </w:tc>
        <w:tc>
          <w:tcPr>
            <w:tcW w:w="860" w:type="dxa"/>
            <w:tcBorders>
              <w:top w:val="nil"/>
              <w:left w:val="nil"/>
              <w:bottom w:val="nil"/>
              <w:right w:val="nil"/>
            </w:tcBorders>
            <w:vAlign w:val="bottom"/>
          </w:tcPr>
          <w:p w14:paraId="4B7D7E42" w14:textId="5FA6EBE0" w:rsidR="006F5167" w:rsidRPr="00011BEC" w:rsidRDefault="006F5167" w:rsidP="006F5167">
            <w:pPr>
              <w:spacing w:before="0" w:after="0"/>
              <w:jc w:val="center"/>
              <w:rPr>
                <w:sz w:val="16"/>
                <w:szCs w:val="16"/>
              </w:rPr>
            </w:pPr>
            <w:r>
              <w:rPr>
                <w:color w:val="000000"/>
                <w:sz w:val="16"/>
                <w:szCs w:val="16"/>
              </w:rPr>
              <w:t>0.26</w:t>
            </w:r>
          </w:p>
        </w:tc>
        <w:tc>
          <w:tcPr>
            <w:tcW w:w="860" w:type="dxa"/>
            <w:tcBorders>
              <w:top w:val="nil"/>
              <w:left w:val="nil"/>
              <w:bottom w:val="nil"/>
              <w:right w:val="nil"/>
            </w:tcBorders>
            <w:vAlign w:val="bottom"/>
          </w:tcPr>
          <w:p w14:paraId="286190C8" w14:textId="21B3CA4B" w:rsidR="006F5167" w:rsidRPr="00011BEC" w:rsidRDefault="006F5167" w:rsidP="006F5167">
            <w:pPr>
              <w:spacing w:before="0" w:after="0"/>
              <w:jc w:val="center"/>
              <w:rPr>
                <w:sz w:val="16"/>
                <w:szCs w:val="16"/>
              </w:rPr>
            </w:pPr>
            <w:r>
              <w:rPr>
                <w:color w:val="000000"/>
                <w:sz w:val="16"/>
                <w:szCs w:val="16"/>
              </w:rPr>
              <w:t>99.19</w:t>
            </w:r>
          </w:p>
        </w:tc>
      </w:tr>
      <w:tr w:rsidR="006F5167" w14:paraId="58B754AA" w14:textId="77777777" w:rsidTr="00BE37D5">
        <w:tc>
          <w:tcPr>
            <w:tcW w:w="992" w:type="dxa"/>
            <w:tcBorders>
              <w:top w:val="nil"/>
              <w:left w:val="nil"/>
              <w:bottom w:val="single" w:sz="12" w:space="0" w:color="auto"/>
              <w:right w:val="single" w:sz="4" w:space="0" w:color="000000"/>
            </w:tcBorders>
            <w:vAlign w:val="center"/>
            <w:hideMark/>
          </w:tcPr>
          <w:p w14:paraId="494B8E3D" w14:textId="77777777" w:rsidR="006F5167" w:rsidRPr="00011BEC" w:rsidRDefault="006F5167" w:rsidP="006F5167">
            <w:pPr>
              <w:spacing w:before="0" w:after="0"/>
              <w:jc w:val="center"/>
              <w:rPr>
                <w:sz w:val="16"/>
                <w:szCs w:val="16"/>
              </w:rPr>
            </w:pPr>
            <w:r w:rsidRPr="00011BEC">
              <w:rPr>
                <w:color w:val="000000"/>
                <w:sz w:val="16"/>
                <w:szCs w:val="16"/>
              </w:rPr>
              <w:t>35</w:t>
            </w:r>
          </w:p>
        </w:tc>
        <w:tc>
          <w:tcPr>
            <w:tcW w:w="860" w:type="dxa"/>
            <w:tcBorders>
              <w:top w:val="nil"/>
              <w:left w:val="single" w:sz="4" w:space="0" w:color="000000"/>
              <w:bottom w:val="single" w:sz="12" w:space="0" w:color="auto"/>
              <w:right w:val="nil"/>
            </w:tcBorders>
            <w:vAlign w:val="center"/>
            <w:hideMark/>
          </w:tcPr>
          <w:p w14:paraId="729C9040" w14:textId="77777777" w:rsidR="006F5167" w:rsidRPr="00011BEC" w:rsidRDefault="006F5167" w:rsidP="006F5167">
            <w:pPr>
              <w:spacing w:before="0" w:after="0"/>
              <w:jc w:val="center"/>
              <w:rPr>
                <w:sz w:val="16"/>
                <w:szCs w:val="16"/>
              </w:rPr>
            </w:pPr>
            <w:r w:rsidRPr="00011BEC">
              <w:rPr>
                <w:color w:val="000000"/>
                <w:sz w:val="16"/>
                <w:szCs w:val="16"/>
              </w:rPr>
              <w:t>5</w:t>
            </w:r>
          </w:p>
        </w:tc>
        <w:tc>
          <w:tcPr>
            <w:tcW w:w="860" w:type="dxa"/>
            <w:tcBorders>
              <w:top w:val="nil"/>
              <w:left w:val="nil"/>
              <w:bottom w:val="single" w:sz="12" w:space="0" w:color="auto"/>
              <w:right w:val="nil"/>
            </w:tcBorders>
            <w:vAlign w:val="bottom"/>
          </w:tcPr>
          <w:p w14:paraId="7B56DC23" w14:textId="641372FF" w:rsidR="006F5167" w:rsidRPr="00011BEC" w:rsidRDefault="006F5167" w:rsidP="006F5167">
            <w:pPr>
              <w:spacing w:before="0" w:after="0"/>
              <w:jc w:val="center"/>
              <w:rPr>
                <w:sz w:val="16"/>
                <w:szCs w:val="16"/>
              </w:rPr>
            </w:pPr>
            <w:r>
              <w:rPr>
                <w:color w:val="000000"/>
                <w:sz w:val="16"/>
                <w:szCs w:val="16"/>
              </w:rPr>
              <w:t>0.09</w:t>
            </w:r>
          </w:p>
        </w:tc>
        <w:tc>
          <w:tcPr>
            <w:tcW w:w="860" w:type="dxa"/>
            <w:tcBorders>
              <w:top w:val="nil"/>
              <w:left w:val="nil"/>
              <w:bottom w:val="single" w:sz="12" w:space="0" w:color="auto"/>
              <w:right w:val="nil"/>
            </w:tcBorders>
            <w:vAlign w:val="bottom"/>
          </w:tcPr>
          <w:p w14:paraId="4E481257" w14:textId="592F97D9" w:rsidR="006F5167" w:rsidRPr="00011BEC" w:rsidRDefault="006F5167" w:rsidP="006F5167">
            <w:pPr>
              <w:spacing w:before="0" w:after="0"/>
              <w:jc w:val="center"/>
              <w:rPr>
                <w:sz w:val="16"/>
                <w:szCs w:val="16"/>
              </w:rPr>
            </w:pPr>
            <w:r>
              <w:rPr>
                <w:color w:val="000000"/>
                <w:sz w:val="16"/>
                <w:szCs w:val="16"/>
              </w:rPr>
              <w:t>99.83</w:t>
            </w:r>
          </w:p>
        </w:tc>
        <w:tc>
          <w:tcPr>
            <w:tcW w:w="860" w:type="dxa"/>
            <w:tcBorders>
              <w:top w:val="nil"/>
              <w:left w:val="single" w:sz="4" w:space="0" w:color="000000"/>
              <w:bottom w:val="single" w:sz="12" w:space="0" w:color="auto"/>
              <w:right w:val="nil"/>
            </w:tcBorders>
            <w:vAlign w:val="center"/>
            <w:hideMark/>
          </w:tcPr>
          <w:p w14:paraId="574E5192" w14:textId="77777777" w:rsidR="006F5167" w:rsidRPr="00011BEC" w:rsidRDefault="006F5167" w:rsidP="006F5167">
            <w:pPr>
              <w:spacing w:before="0" w:after="0"/>
              <w:jc w:val="center"/>
              <w:rPr>
                <w:sz w:val="16"/>
                <w:szCs w:val="16"/>
              </w:rPr>
            </w:pPr>
            <w:r w:rsidRPr="00011BEC">
              <w:rPr>
                <w:color w:val="000000"/>
                <w:sz w:val="16"/>
                <w:szCs w:val="16"/>
              </w:rPr>
              <w:t>16</w:t>
            </w:r>
          </w:p>
        </w:tc>
        <w:tc>
          <w:tcPr>
            <w:tcW w:w="860" w:type="dxa"/>
            <w:tcBorders>
              <w:top w:val="nil"/>
              <w:left w:val="nil"/>
              <w:bottom w:val="single" w:sz="12" w:space="0" w:color="auto"/>
              <w:right w:val="nil"/>
            </w:tcBorders>
            <w:vAlign w:val="bottom"/>
          </w:tcPr>
          <w:p w14:paraId="729C44B9" w14:textId="4D906FA9" w:rsidR="006F5167" w:rsidRPr="00011BEC" w:rsidRDefault="006F5167" w:rsidP="006F5167">
            <w:pPr>
              <w:spacing w:before="0" w:after="0"/>
              <w:jc w:val="center"/>
              <w:rPr>
                <w:sz w:val="16"/>
                <w:szCs w:val="16"/>
              </w:rPr>
            </w:pPr>
            <w:r>
              <w:rPr>
                <w:color w:val="000000"/>
                <w:sz w:val="16"/>
                <w:szCs w:val="16"/>
              </w:rPr>
              <w:t>0.19</w:t>
            </w:r>
          </w:p>
        </w:tc>
        <w:tc>
          <w:tcPr>
            <w:tcW w:w="860" w:type="dxa"/>
            <w:tcBorders>
              <w:top w:val="nil"/>
              <w:left w:val="nil"/>
              <w:bottom w:val="single" w:sz="12" w:space="0" w:color="auto"/>
              <w:right w:val="nil"/>
            </w:tcBorders>
            <w:vAlign w:val="bottom"/>
          </w:tcPr>
          <w:p w14:paraId="7005629E" w14:textId="39187213" w:rsidR="006F5167" w:rsidRPr="00011BEC" w:rsidRDefault="006F5167" w:rsidP="006F5167">
            <w:pPr>
              <w:spacing w:before="0" w:after="0"/>
              <w:jc w:val="center"/>
              <w:rPr>
                <w:sz w:val="16"/>
                <w:szCs w:val="16"/>
              </w:rPr>
            </w:pPr>
            <w:r>
              <w:rPr>
                <w:color w:val="000000"/>
                <w:sz w:val="16"/>
                <w:szCs w:val="16"/>
              </w:rPr>
              <w:t>99.61</w:t>
            </w:r>
          </w:p>
        </w:tc>
        <w:tc>
          <w:tcPr>
            <w:tcW w:w="860" w:type="dxa"/>
            <w:tcBorders>
              <w:top w:val="nil"/>
              <w:left w:val="single" w:sz="4" w:space="0" w:color="000000"/>
              <w:bottom w:val="single" w:sz="12" w:space="0" w:color="auto"/>
              <w:right w:val="nil"/>
            </w:tcBorders>
            <w:vAlign w:val="center"/>
            <w:hideMark/>
          </w:tcPr>
          <w:p w14:paraId="70A99336" w14:textId="77777777" w:rsidR="006F5167" w:rsidRPr="00011BEC" w:rsidRDefault="006F5167" w:rsidP="006F5167">
            <w:pPr>
              <w:spacing w:before="0" w:after="0"/>
              <w:jc w:val="center"/>
              <w:rPr>
                <w:sz w:val="16"/>
                <w:szCs w:val="16"/>
              </w:rPr>
            </w:pPr>
            <w:r w:rsidRPr="00011BEC">
              <w:rPr>
                <w:color w:val="000000"/>
                <w:sz w:val="16"/>
                <w:szCs w:val="16"/>
              </w:rPr>
              <w:t>6</w:t>
            </w:r>
          </w:p>
        </w:tc>
        <w:tc>
          <w:tcPr>
            <w:tcW w:w="860" w:type="dxa"/>
            <w:tcBorders>
              <w:top w:val="nil"/>
              <w:left w:val="nil"/>
              <w:bottom w:val="single" w:sz="12" w:space="0" w:color="auto"/>
              <w:right w:val="nil"/>
            </w:tcBorders>
            <w:vAlign w:val="bottom"/>
          </w:tcPr>
          <w:p w14:paraId="34817588" w14:textId="09645187" w:rsidR="006F5167" w:rsidRPr="00011BEC" w:rsidRDefault="006F5167" w:rsidP="006F5167">
            <w:pPr>
              <w:spacing w:before="0" w:after="0"/>
              <w:jc w:val="center"/>
              <w:rPr>
                <w:sz w:val="16"/>
                <w:szCs w:val="16"/>
              </w:rPr>
            </w:pPr>
            <w:r>
              <w:rPr>
                <w:color w:val="000000"/>
                <w:sz w:val="16"/>
                <w:szCs w:val="16"/>
              </w:rPr>
              <w:t>0.17</w:t>
            </w:r>
          </w:p>
        </w:tc>
        <w:tc>
          <w:tcPr>
            <w:tcW w:w="860" w:type="dxa"/>
            <w:tcBorders>
              <w:top w:val="nil"/>
              <w:left w:val="nil"/>
              <w:bottom w:val="single" w:sz="12" w:space="0" w:color="auto"/>
              <w:right w:val="nil"/>
            </w:tcBorders>
            <w:vAlign w:val="bottom"/>
          </w:tcPr>
          <w:p w14:paraId="6586A012" w14:textId="689856F2" w:rsidR="006F5167" w:rsidRPr="00011BEC" w:rsidRDefault="006F5167" w:rsidP="006F5167">
            <w:pPr>
              <w:spacing w:before="0" w:after="0"/>
              <w:jc w:val="center"/>
              <w:rPr>
                <w:sz w:val="16"/>
                <w:szCs w:val="16"/>
              </w:rPr>
            </w:pPr>
            <w:r>
              <w:rPr>
                <w:color w:val="000000"/>
                <w:sz w:val="16"/>
                <w:szCs w:val="16"/>
              </w:rPr>
              <w:t>99.37</w:t>
            </w:r>
          </w:p>
        </w:tc>
      </w:tr>
      <w:tr w:rsidR="006A0EEE" w14:paraId="08DD1C70" w14:textId="77777777" w:rsidTr="00A96453">
        <w:trPr>
          <w:trHeight w:val="301"/>
        </w:trPr>
        <w:tc>
          <w:tcPr>
            <w:tcW w:w="992" w:type="dxa"/>
            <w:tcBorders>
              <w:top w:val="single" w:sz="12" w:space="0" w:color="auto"/>
              <w:left w:val="nil"/>
              <w:bottom w:val="single" w:sz="12" w:space="0" w:color="auto"/>
              <w:right w:val="single" w:sz="4" w:space="0" w:color="000000"/>
            </w:tcBorders>
            <w:vAlign w:val="center"/>
            <w:hideMark/>
          </w:tcPr>
          <w:p w14:paraId="3AB0E88E" w14:textId="77777777" w:rsidR="006A0EEE" w:rsidRPr="00011BEC" w:rsidRDefault="006A0EEE" w:rsidP="00E04355">
            <w:pPr>
              <w:spacing w:before="0" w:after="0"/>
              <w:jc w:val="center"/>
              <w:rPr>
                <w:b/>
                <w:sz w:val="16"/>
                <w:szCs w:val="16"/>
              </w:rPr>
            </w:pPr>
            <w:r w:rsidRPr="00011BEC">
              <w:rPr>
                <w:b/>
                <w:color w:val="000000"/>
                <w:sz w:val="16"/>
                <w:szCs w:val="16"/>
              </w:rPr>
              <w:t>Total</w:t>
            </w:r>
          </w:p>
        </w:tc>
        <w:tc>
          <w:tcPr>
            <w:tcW w:w="860" w:type="dxa"/>
            <w:tcBorders>
              <w:top w:val="single" w:sz="12" w:space="0" w:color="auto"/>
              <w:left w:val="single" w:sz="4" w:space="0" w:color="000000"/>
              <w:bottom w:val="single" w:sz="12" w:space="0" w:color="auto"/>
              <w:right w:val="nil"/>
            </w:tcBorders>
            <w:vAlign w:val="center"/>
            <w:hideMark/>
          </w:tcPr>
          <w:p w14:paraId="2FD65EC9" w14:textId="0D6C82F8" w:rsidR="006A0EEE" w:rsidRPr="00011BEC" w:rsidRDefault="006A0EEE" w:rsidP="00E04355">
            <w:pPr>
              <w:spacing w:before="0" w:after="0"/>
              <w:jc w:val="center"/>
              <w:rPr>
                <w:b/>
                <w:sz w:val="16"/>
                <w:szCs w:val="16"/>
              </w:rPr>
            </w:pPr>
            <w:r w:rsidRPr="00011BEC">
              <w:rPr>
                <w:b/>
                <w:color w:val="000000"/>
                <w:sz w:val="16"/>
                <w:szCs w:val="16"/>
              </w:rPr>
              <w:t>5</w:t>
            </w:r>
            <w:r w:rsidR="00E04355" w:rsidRPr="00011BEC">
              <w:rPr>
                <w:b/>
                <w:color w:val="000000"/>
                <w:sz w:val="16"/>
                <w:szCs w:val="16"/>
              </w:rPr>
              <w:t>,</w:t>
            </w:r>
            <w:r w:rsidRPr="00011BEC">
              <w:rPr>
                <w:b/>
                <w:color w:val="000000"/>
                <w:sz w:val="16"/>
                <w:szCs w:val="16"/>
              </w:rPr>
              <w:t>315</w:t>
            </w:r>
          </w:p>
        </w:tc>
        <w:tc>
          <w:tcPr>
            <w:tcW w:w="860" w:type="dxa"/>
            <w:tcBorders>
              <w:top w:val="single" w:sz="12" w:space="0" w:color="auto"/>
              <w:left w:val="nil"/>
              <w:bottom w:val="single" w:sz="12" w:space="0" w:color="auto"/>
              <w:right w:val="nil"/>
            </w:tcBorders>
            <w:vAlign w:val="center"/>
          </w:tcPr>
          <w:p w14:paraId="4DFF1EA2" w14:textId="367A69B7" w:rsidR="006A0EEE" w:rsidRPr="00011BEC" w:rsidRDefault="006A0EEE" w:rsidP="00E04355">
            <w:pPr>
              <w:spacing w:before="0" w:after="0"/>
              <w:jc w:val="center"/>
              <w:rPr>
                <w:b/>
                <w:sz w:val="16"/>
                <w:szCs w:val="16"/>
              </w:rPr>
            </w:pPr>
          </w:p>
        </w:tc>
        <w:tc>
          <w:tcPr>
            <w:tcW w:w="860" w:type="dxa"/>
            <w:tcBorders>
              <w:top w:val="single" w:sz="12" w:space="0" w:color="auto"/>
              <w:left w:val="nil"/>
              <w:bottom w:val="single" w:sz="12" w:space="0" w:color="auto"/>
              <w:right w:val="nil"/>
            </w:tcBorders>
            <w:vAlign w:val="center"/>
          </w:tcPr>
          <w:p w14:paraId="4F470FFB" w14:textId="75681F01" w:rsidR="006A0EEE" w:rsidRPr="00011BEC" w:rsidRDefault="006A0EEE" w:rsidP="00E04355">
            <w:pPr>
              <w:spacing w:before="0" w:after="0"/>
              <w:jc w:val="center"/>
              <w:rPr>
                <w:b/>
                <w:sz w:val="16"/>
                <w:szCs w:val="16"/>
              </w:rPr>
            </w:pPr>
          </w:p>
        </w:tc>
        <w:tc>
          <w:tcPr>
            <w:tcW w:w="860" w:type="dxa"/>
            <w:tcBorders>
              <w:top w:val="single" w:sz="12" w:space="0" w:color="auto"/>
              <w:left w:val="single" w:sz="4" w:space="0" w:color="000000"/>
              <w:bottom w:val="single" w:sz="12" w:space="0" w:color="auto"/>
              <w:right w:val="nil"/>
            </w:tcBorders>
            <w:vAlign w:val="center"/>
            <w:hideMark/>
          </w:tcPr>
          <w:p w14:paraId="48A47E46" w14:textId="042E6C2D" w:rsidR="006A0EEE" w:rsidRPr="00011BEC" w:rsidRDefault="006A0EEE" w:rsidP="00E04355">
            <w:pPr>
              <w:spacing w:before="0" w:after="0"/>
              <w:jc w:val="center"/>
              <w:rPr>
                <w:b/>
                <w:sz w:val="16"/>
                <w:szCs w:val="16"/>
              </w:rPr>
            </w:pPr>
            <w:r w:rsidRPr="00011BEC">
              <w:rPr>
                <w:b/>
                <w:color w:val="000000"/>
                <w:sz w:val="16"/>
                <w:szCs w:val="16"/>
              </w:rPr>
              <w:t>8,640</w:t>
            </w:r>
          </w:p>
        </w:tc>
        <w:tc>
          <w:tcPr>
            <w:tcW w:w="860" w:type="dxa"/>
            <w:tcBorders>
              <w:top w:val="single" w:sz="12" w:space="0" w:color="auto"/>
              <w:left w:val="nil"/>
              <w:bottom w:val="single" w:sz="12" w:space="0" w:color="auto"/>
              <w:right w:val="nil"/>
            </w:tcBorders>
            <w:vAlign w:val="center"/>
            <w:hideMark/>
          </w:tcPr>
          <w:p w14:paraId="698D2DD3" w14:textId="03F8B9E4" w:rsidR="006A0EEE" w:rsidRPr="00011BEC" w:rsidRDefault="006A0EEE" w:rsidP="00E04355">
            <w:pPr>
              <w:spacing w:before="0" w:after="0"/>
              <w:jc w:val="center"/>
              <w:rPr>
                <w:b/>
                <w:sz w:val="16"/>
                <w:szCs w:val="16"/>
              </w:rPr>
            </w:pPr>
          </w:p>
        </w:tc>
        <w:tc>
          <w:tcPr>
            <w:tcW w:w="860" w:type="dxa"/>
            <w:tcBorders>
              <w:top w:val="single" w:sz="12" w:space="0" w:color="auto"/>
              <w:left w:val="nil"/>
              <w:bottom w:val="single" w:sz="12" w:space="0" w:color="auto"/>
              <w:right w:val="nil"/>
            </w:tcBorders>
            <w:vAlign w:val="center"/>
            <w:hideMark/>
          </w:tcPr>
          <w:p w14:paraId="6823F528" w14:textId="78001480" w:rsidR="006A0EEE" w:rsidRPr="00011BEC" w:rsidRDefault="006A0EEE" w:rsidP="00E04355">
            <w:pPr>
              <w:spacing w:before="0" w:after="0"/>
              <w:jc w:val="center"/>
              <w:rPr>
                <w:b/>
                <w:sz w:val="16"/>
                <w:szCs w:val="16"/>
              </w:rPr>
            </w:pPr>
          </w:p>
        </w:tc>
        <w:tc>
          <w:tcPr>
            <w:tcW w:w="860" w:type="dxa"/>
            <w:tcBorders>
              <w:top w:val="single" w:sz="12" w:space="0" w:color="auto"/>
              <w:left w:val="single" w:sz="4" w:space="0" w:color="000000"/>
              <w:bottom w:val="single" w:sz="12" w:space="0" w:color="auto"/>
              <w:right w:val="nil"/>
            </w:tcBorders>
            <w:vAlign w:val="center"/>
            <w:hideMark/>
          </w:tcPr>
          <w:p w14:paraId="0F49E395" w14:textId="3F010164" w:rsidR="006A0EEE" w:rsidRPr="00011BEC" w:rsidRDefault="006A0EEE" w:rsidP="00E04355">
            <w:pPr>
              <w:spacing w:before="0" w:after="0"/>
              <w:jc w:val="center"/>
              <w:rPr>
                <w:b/>
                <w:sz w:val="16"/>
                <w:szCs w:val="16"/>
              </w:rPr>
            </w:pPr>
            <w:r w:rsidRPr="00011BEC">
              <w:rPr>
                <w:b/>
                <w:color w:val="000000"/>
                <w:sz w:val="16"/>
                <w:szCs w:val="16"/>
              </w:rPr>
              <w:t>3</w:t>
            </w:r>
            <w:r w:rsidR="00E04355" w:rsidRPr="00011BEC">
              <w:rPr>
                <w:b/>
                <w:color w:val="000000"/>
                <w:sz w:val="16"/>
                <w:szCs w:val="16"/>
              </w:rPr>
              <w:t>,</w:t>
            </w:r>
            <w:r w:rsidRPr="00011BEC">
              <w:rPr>
                <w:b/>
                <w:color w:val="000000"/>
                <w:sz w:val="16"/>
                <w:szCs w:val="16"/>
              </w:rPr>
              <w:t>471</w:t>
            </w:r>
          </w:p>
        </w:tc>
        <w:tc>
          <w:tcPr>
            <w:tcW w:w="860" w:type="dxa"/>
            <w:tcBorders>
              <w:top w:val="single" w:sz="12" w:space="0" w:color="auto"/>
              <w:left w:val="nil"/>
              <w:bottom w:val="single" w:sz="12" w:space="0" w:color="auto"/>
              <w:right w:val="nil"/>
            </w:tcBorders>
            <w:vAlign w:val="center"/>
            <w:hideMark/>
          </w:tcPr>
          <w:p w14:paraId="20AC7C36" w14:textId="3E24CFDB" w:rsidR="006A0EEE" w:rsidRPr="00011BEC" w:rsidRDefault="006A0EEE" w:rsidP="00E04355">
            <w:pPr>
              <w:spacing w:before="0" w:after="0"/>
              <w:jc w:val="center"/>
              <w:rPr>
                <w:b/>
                <w:sz w:val="16"/>
                <w:szCs w:val="16"/>
              </w:rPr>
            </w:pPr>
          </w:p>
        </w:tc>
        <w:tc>
          <w:tcPr>
            <w:tcW w:w="860" w:type="dxa"/>
            <w:tcBorders>
              <w:top w:val="single" w:sz="12" w:space="0" w:color="auto"/>
              <w:left w:val="nil"/>
              <w:bottom w:val="single" w:sz="12" w:space="0" w:color="auto"/>
              <w:right w:val="nil"/>
            </w:tcBorders>
            <w:vAlign w:val="center"/>
            <w:hideMark/>
          </w:tcPr>
          <w:p w14:paraId="1425D61F" w14:textId="273C90C9" w:rsidR="006A0EEE" w:rsidRPr="00011BEC" w:rsidRDefault="006A0EEE" w:rsidP="00E04355">
            <w:pPr>
              <w:spacing w:before="0" w:after="0"/>
              <w:jc w:val="center"/>
              <w:rPr>
                <w:b/>
                <w:sz w:val="16"/>
                <w:szCs w:val="16"/>
              </w:rPr>
            </w:pPr>
          </w:p>
        </w:tc>
      </w:tr>
    </w:tbl>
    <w:p w14:paraId="35D51248" w14:textId="797C30AA" w:rsidR="00330CF1" w:rsidRDefault="00330CF1" w:rsidP="00574DC1">
      <w:pPr>
        <w:numPr>
          <w:ilvl w:val="0"/>
          <w:numId w:val="20"/>
        </w:numPr>
      </w:pPr>
      <w:r>
        <w:lastRenderedPageBreak/>
        <w:t xml:space="preserve">Establish the probability of </w:t>
      </w:r>
      <w:r w:rsidR="00DC0338">
        <w:t>injury</w:t>
      </w:r>
      <w:r>
        <w:t xml:space="preserve"> by vehicle age in all crashes</w:t>
      </w:r>
      <w:r w:rsidR="002A288E">
        <w:t xml:space="preserve"> in Australia</w:t>
      </w:r>
      <w:r>
        <w:t>, for prime movers, rigid trucks and buses.</w:t>
      </w:r>
    </w:p>
    <w:p w14:paraId="2895773C" w14:textId="2AF100EF" w:rsidR="00F137F5" w:rsidRDefault="00F137F5" w:rsidP="00F137F5">
      <w:pPr>
        <w:pStyle w:val="Caption"/>
        <w:keepNext/>
        <w:ind w:left="340"/>
      </w:pPr>
      <w:r>
        <w:t xml:space="preserve">Table </w:t>
      </w:r>
      <w:r w:rsidR="00092F4E">
        <w:fldChar w:fldCharType="begin"/>
      </w:r>
      <w:r w:rsidR="00092F4E">
        <w:instrText xml:space="preserve"> SEQ Table \* ARABIC </w:instrText>
      </w:r>
      <w:r w:rsidR="00092F4E">
        <w:fldChar w:fldCharType="separate"/>
      </w:r>
      <w:r w:rsidR="006A6EB6">
        <w:rPr>
          <w:noProof/>
        </w:rPr>
        <w:t>40</w:t>
      </w:r>
      <w:r w:rsidR="00092F4E">
        <w:rPr>
          <w:noProof/>
        </w:rPr>
        <w:fldChar w:fldCharType="end"/>
      </w:r>
      <w:r>
        <w:t>: Probability of injury by vehicle age in Australia for prime movers, rigid trucks and buses</w:t>
      </w:r>
    </w:p>
    <w:tbl>
      <w:tblPr>
        <w:tblStyle w:val="TableGrid"/>
        <w:tblW w:w="6797" w:type="dxa"/>
        <w:tblInd w:w="340" w:type="dxa"/>
        <w:tblLayout w:type="fixed"/>
        <w:tblCellMar>
          <w:left w:w="57" w:type="dxa"/>
          <w:right w:w="57" w:type="dxa"/>
        </w:tblCellMar>
        <w:tblLook w:val="04A0" w:firstRow="1" w:lastRow="0" w:firstColumn="1" w:lastColumn="0" w:noHBand="0" w:noVBand="1"/>
        <w:tblCaption w:val="Table 39"/>
        <w:tblDescription w:val="Probability of injury by vehicle age in Australia for prime movers, rigid trucks and buses"/>
      </w:tblPr>
      <w:tblGrid>
        <w:gridCol w:w="992"/>
        <w:gridCol w:w="1935"/>
        <w:gridCol w:w="1935"/>
        <w:gridCol w:w="1935"/>
      </w:tblGrid>
      <w:tr w:rsidR="00623F0C" w14:paraId="12F78C71" w14:textId="260FC37F" w:rsidTr="00623F0C">
        <w:trPr>
          <w:trHeight w:val="216"/>
          <w:tblHeader/>
        </w:trPr>
        <w:tc>
          <w:tcPr>
            <w:tcW w:w="992" w:type="dxa"/>
            <w:tcBorders>
              <w:top w:val="single" w:sz="12" w:space="0" w:color="auto"/>
              <w:left w:val="nil"/>
              <w:bottom w:val="nil"/>
              <w:right w:val="single" w:sz="4" w:space="0" w:color="000000"/>
            </w:tcBorders>
            <w:shd w:val="clear" w:color="auto" w:fill="C6D9F1" w:themeFill="text2" w:themeFillTint="33"/>
            <w:vAlign w:val="center"/>
            <w:hideMark/>
          </w:tcPr>
          <w:p w14:paraId="090C108B" w14:textId="4134E867" w:rsidR="00623F0C" w:rsidRPr="00011BEC" w:rsidRDefault="00623F0C" w:rsidP="00F137F5">
            <w:pPr>
              <w:spacing w:before="100" w:beforeAutospacing="1" w:after="100" w:afterAutospacing="1"/>
              <w:jc w:val="center"/>
              <w:rPr>
                <w:sz w:val="16"/>
                <w:szCs w:val="16"/>
              </w:rPr>
            </w:pPr>
            <w:r w:rsidRPr="00011BEC">
              <w:rPr>
                <w:b/>
                <w:bCs/>
                <w:color w:val="000000"/>
                <w:sz w:val="16"/>
                <w:szCs w:val="16"/>
              </w:rPr>
              <w:t>Age of Vehicle</w:t>
            </w:r>
          </w:p>
        </w:tc>
        <w:tc>
          <w:tcPr>
            <w:tcW w:w="1935" w:type="dxa"/>
            <w:tcBorders>
              <w:top w:val="single" w:sz="12" w:space="0" w:color="auto"/>
              <w:left w:val="single" w:sz="4" w:space="0" w:color="000000"/>
              <w:bottom w:val="nil"/>
              <w:right w:val="single" w:sz="4" w:space="0" w:color="000000"/>
            </w:tcBorders>
            <w:shd w:val="clear" w:color="auto" w:fill="C6D9F1" w:themeFill="text2" w:themeFillTint="33"/>
            <w:vAlign w:val="center"/>
            <w:hideMark/>
          </w:tcPr>
          <w:p w14:paraId="4F8AF191" w14:textId="77777777" w:rsidR="00623F0C" w:rsidRPr="00011BEC" w:rsidRDefault="00623F0C" w:rsidP="00F137F5">
            <w:pPr>
              <w:spacing w:before="100" w:beforeAutospacing="1" w:after="100" w:afterAutospacing="1"/>
              <w:jc w:val="center"/>
              <w:rPr>
                <w:sz w:val="16"/>
                <w:szCs w:val="16"/>
              </w:rPr>
            </w:pPr>
            <w:r w:rsidRPr="00011BEC">
              <w:rPr>
                <w:b/>
                <w:bCs/>
                <w:color w:val="000000"/>
                <w:sz w:val="16"/>
                <w:szCs w:val="16"/>
              </w:rPr>
              <w:t>Prime Movers</w:t>
            </w:r>
            <w:r>
              <w:rPr>
                <w:b/>
                <w:bCs/>
                <w:color w:val="000000"/>
                <w:sz w:val="16"/>
                <w:szCs w:val="16"/>
              </w:rPr>
              <w:t xml:space="preserve"> (NC)</w:t>
            </w:r>
          </w:p>
        </w:tc>
        <w:tc>
          <w:tcPr>
            <w:tcW w:w="1935" w:type="dxa"/>
            <w:tcBorders>
              <w:top w:val="single" w:sz="12" w:space="0" w:color="auto"/>
              <w:left w:val="single" w:sz="4" w:space="0" w:color="000000"/>
              <w:bottom w:val="nil"/>
              <w:right w:val="single" w:sz="4" w:space="0" w:color="000000"/>
            </w:tcBorders>
            <w:shd w:val="clear" w:color="auto" w:fill="C6D9F1" w:themeFill="text2" w:themeFillTint="33"/>
            <w:vAlign w:val="center"/>
            <w:hideMark/>
          </w:tcPr>
          <w:p w14:paraId="2AC8C4A0" w14:textId="77777777" w:rsidR="00623F0C" w:rsidRPr="00011BEC" w:rsidRDefault="00623F0C" w:rsidP="00F137F5">
            <w:pPr>
              <w:spacing w:before="100" w:beforeAutospacing="1" w:after="100" w:afterAutospacing="1"/>
              <w:jc w:val="center"/>
              <w:rPr>
                <w:sz w:val="16"/>
                <w:szCs w:val="16"/>
              </w:rPr>
            </w:pPr>
            <w:r w:rsidRPr="00011BEC">
              <w:rPr>
                <w:b/>
                <w:bCs/>
                <w:color w:val="000000"/>
                <w:sz w:val="16"/>
                <w:szCs w:val="16"/>
              </w:rPr>
              <w:t>Rigid Trucks</w:t>
            </w:r>
            <w:r>
              <w:rPr>
                <w:b/>
                <w:bCs/>
                <w:color w:val="000000"/>
                <w:sz w:val="16"/>
                <w:szCs w:val="16"/>
              </w:rPr>
              <w:t xml:space="preserve"> (NB2 &amp; NC)</w:t>
            </w:r>
          </w:p>
        </w:tc>
        <w:tc>
          <w:tcPr>
            <w:tcW w:w="1935" w:type="dxa"/>
            <w:tcBorders>
              <w:top w:val="single" w:sz="12" w:space="0" w:color="auto"/>
              <w:left w:val="single" w:sz="4" w:space="0" w:color="000000"/>
              <w:bottom w:val="nil"/>
              <w:right w:val="nil"/>
            </w:tcBorders>
            <w:shd w:val="clear" w:color="auto" w:fill="C6D9F1" w:themeFill="text2" w:themeFillTint="33"/>
            <w:vAlign w:val="center"/>
            <w:hideMark/>
          </w:tcPr>
          <w:p w14:paraId="136016B8" w14:textId="77777777" w:rsidR="00623F0C" w:rsidRPr="00011BEC" w:rsidRDefault="00623F0C" w:rsidP="00F137F5">
            <w:pPr>
              <w:spacing w:before="100" w:beforeAutospacing="1" w:after="100" w:afterAutospacing="1"/>
              <w:jc w:val="center"/>
              <w:rPr>
                <w:sz w:val="16"/>
                <w:szCs w:val="16"/>
              </w:rPr>
            </w:pPr>
            <w:r w:rsidRPr="00011BEC">
              <w:rPr>
                <w:b/>
                <w:bCs/>
                <w:color w:val="000000"/>
                <w:sz w:val="16"/>
                <w:szCs w:val="16"/>
              </w:rPr>
              <w:t>Buses</w:t>
            </w:r>
            <w:r>
              <w:rPr>
                <w:b/>
                <w:bCs/>
                <w:color w:val="000000"/>
                <w:sz w:val="16"/>
                <w:szCs w:val="16"/>
              </w:rPr>
              <w:t xml:space="preserve"> (MD4 &amp; ME)</w:t>
            </w:r>
          </w:p>
        </w:tc>
      </w:tr>
      <w:tr w:rsidR="00623F0C" w14:paraId="614D3BC0" w14:textId="330B65ED" w:rsidTr="00623F0C">
        <w:tc>
          <w:tcPr>
            <w:tcW w:w="992" w:type="dxa"/>
            <w:tcBorders>
              <w:top w:val="single" w:sz="12" w:space="0" w:color="auto"/>
              <w:left w:val="nil"/>
              <w:bottom w:val="nil"/>
              <w:right w:val="single" w:sz="4" w:space="0" w:color="000000"/>
            </w:tcBorders>
            <w:vAlign w:val="center"/>
            <w:hideMark/>
          </w:tcPr>
          <w:p w14:paraId="0DB9AAF5" w14:textId="77777777" w:rsidR="00623F0C" w:rsidRPr="00011BEC" w:rsidRDefault="00623F0C" w:rsidP="00F137F5">
            <w:pPr>
              <w:spacing w:before="0" w:after="0"/>
              <w:jc w:val="center"/>
              <w:rPr>
                <w:sz w:val="16"/>
                <w:szCs w:val="16"/>
              </w:rPr>
            </w:pPr>
            <w:r w:rsidRPr="00011BEC">
              <w:rPr>
                <w:color w:val="000000"/>
                <w:sz w:val="16"/>
                <w:szCs w:val="16"/>
              </w:rPr>
              <w:t>0</w:t>
            </w:r>
          </w:p>
        </w:tc>
        <w:tc>
          <w:tcPr>
            <w:tcW w:w="1935" w:type="dxa"/>
            <w:tcBorders>
              <w:top w:val="single" w:sz="12" w:space="0" w:color="auto"/>
              <w:left w:val="single" w:sz="4" w:space="0" w:color="000000"/>
              <w:bottom w:val="nil"/>
              <w:right w:val="nil"/>
            </w:tcBorders>
            <w:vAlign w:val="center"/>
          </w:tcPr>
          <w:p w14:paraId="26E03A32" w14:textId="32074291" w:rsidR="00623F0C" w:rsidRPr="00F137F5" w:rsidRDefault="00623F0C" w:rsidP="00F137F5">
            <w:pPr>
              <w:spacing w:before="0" w:after="0"/>
              <w:jc w:val="center"/>
              <w:rPr>
                <w:sz w:val="16"/>
                <w:szCs w:val="16"/>
              </w:rPr>
            </w:pPr>
            <w:r w:rsidRPr="00F137F5">
              <w:rPr>
                <w:color w:val="000000"/>
                <w:sz w:val="16"/>
                <w:szCs w:val="16"/>
              </w:rPr>
              <w:t>0.00057</w:t>
            </w:r>
          </w:p>
        </w:tc>
        <w:tc>
          <w:tcPr>
            <w:tcW w:w="1935" w:type="dxa"/>
            <w:tcBorders>
              <w:top w:val="single" w:sz="12" w:space="0" w:color="auto"/>
              <w:left w:val="single" w:sz="4" w:space="0" w:color="000000"/>
              <w:bottom w:val="nil"/>
              <w:right w:val="nil"/>
            </w:tcBorders>
            <w:vAlign w:val="center"/>
          </w:tcPr>
          <w:p w14:paraId="043C871D" w14:textId="5B9195EE" w:rsidR="00623F0C" w:rsidRPr="00F137F5" w:rsidRDefault="00623F0C" w:rsidP="00F137F5">
            <w:pPr>
              <w:spacing w:before="0" w:after="0"/>
              <w:jc w:val="center"/>
              <w:rPr>
                <w:sz w:val="16"/>
                <w:szCs w:val="16"/>
              </w:rPr>
            </w:pPr>
            <w:r w:rsidRPr="00F137F5">
              <w:rPr>
                <w:color w:val="000000"/>
                <w:sz w:val="16"/>
                <w:szCs w:val="16"/>
              </w:rPr>
              <w:t>0.00013</w:t>
            </w:r>
          </w:p>
        </w:tc>
        <w:tc>
          <w:tcPr>
            <w:tcW w:w="1935" w:type="dxa"/>
            <w:tcBorders>
              <w:top w:val="single" w:sz="12" w:space="0" w:color="auto"/>
              <w:left w:val="single" w:sz="4" w:space="0" w:color="000000"/>
              <w:bottom w:val="nil"/>
              <w:right w:val="nil"/>
            </w:tcBorders>
            <w:vAlign w:val="center"/>
          </w:tcPr>
          <w:p w14:paraId="7608A8F4" w14:textId="7B31C2D2" w:rsidR="00623F0C" w:rsidRPr="00F137F5" w:rsidRDefault="00623F0C" w:rsidP="00F137F5">
            <w:pPr>
              <w:spacing w:before="0" w:after="0"/>
              <w:jc w:val="center"/>
              <w:rPr>
                <w:sz w:val="16"/>
                <w:szCs w:val="16"/>
              </w:rPr>
            </w:pPr>
            <w:r w:rsidRPr="00F137F5">
              <w:rPr>
                <w:color w:val="000000"/>
                <w:sz w:val="16"/>
                <w:szCs w:val="16"/>
              </w:rPr>
              <w:t>0.00102</w:t>
            </w:r>
          </w:p>
        </w:tc>
      </w:tr>
      <w:tr w:rsidR="00623F0C" w14:paraId="18BE8C51" w14:textId="7F33FFF7" w:rsidTr="00623F0C">
        <w:tc>
          <w:tcPr>
            <w:tcW w:w="992" w:type="dxa"/>
            <w:tcBorders>
              <w:top w:val="nil"/>
              <w:left w:val="nil"/>
              <w:bottom w:val="nil"/>
              <w:right w:val="single" w:sz="4" w:space="0" w:color="000000"/>
            </w:tcBorders>
            <w:vAlign w:val="center"/>
            <w:hideMark/>
          </w:tcPr>
          <w:p w14:paraId="6AFA2D9B" w14:textId="77777777" w:rsidR="00623F0C" w:rsidRPr="00011BEC" w:rsidRDefault="00623F0C" w:rsidP="00F137F5">
            <w:pPr>
              <w:spacing w:before="0" w:after="0"/>
              <w:jc w:val="center"/>
              <w:rPr>
                <w:sz w:val="16"/>
                <w:szCs w:val="16"/>
              </w:rPr>
            </w:pPr>
            <w:r w:rsidRPr="00011BEC">
              <w:rPr>
                <w:color w:val="000000"/>
                <w:sz w:val="16"/>
                <w:szCs w:val="16"/>
              </w:rPr>
              <w:t>1</w:t>
            </w:r>
          </w:p>
        </w:tc>
        <w:tc>
          <w:tcPr>
            <w:tcW w:w="1935" w:type="dxa"/>
            <w:tcBorders>
              <w:top w:val="nil"/>
              <w:left w:val="single" w:sz="4" w:space="0" w:color="000000"/>
              <w:bottom w:val="nil"/>
              <w:right w:val="nil"/>
            </w:tcBorders>
            <w:vAlign w:val="center"/>
          </w:tcPr>
          <w:p w14:paraId="1AB492FD" w14:textId="44AB2841" w:rsidR="00623F0C" w:rsidRPr="00F137F5" w:rsidRDefault="00623F0C" w:rsidP="00F137F5">
            <w:pPr>
              <w:spacing w:before="0" w:after="0"/>
              <w:jc w:val="center"/>
              <w:rPr>
                <w:sz w:val="16"/>
                <w:szCs w:val="16"/>
              </w:rPr>
            </w:pPr>
            <w:r w:rsidRPr="00F137F5">
              <w:rPr>
                <w:color w:val="000000"/>
                <w:sz w:val="16"/>
                <w:szCs w:val="16"/>
              </w:rPr>
              <w:t>0.00170</w:t>
            </w:r>
          </w:p>
        </w:tc>
        <w:tc>
          <w:tcPr>
            <w:tcW w:w="1935" w:type="dxa"/>
            <w:tcBorders>
              <w:top w:val="nil"/>
              <w:left w:val="single" w:sz="4" w:space="0" w:color="000000"/>
              <w:bottom w:val="nil"/>
              <w:right w:val="nil"/>
            </w:tcBorders>
            <w:vAlign w:val="center"/>
          </w:tcPr>
          <w:p w14:paraId="10D543BE" w14:textId="75340DFE" w:rsidR="00623F0C" w:rsidRPr="00F137F5" w:rsidRDefault="00623F0C" w:rsidP="00F137F5">
            <w:pPr>
              <w:spacing w:before="0" w:after="0"/>
              <w:jc w:val="center"/>
              <w:rPr>
                <w:sz w:val="16"/>
                <w:szCs w:val="16"/>
              </w:rPr>
            </w:pPr>
            <w:r w:rsidRPr="00F137F5">
              <w:rPr>
                <w:color w:val="000000"/>
                <w:sz w:val="16"/>
                <w:szCs w:val="16"/>
              </w:rPr>
              <w:t>0.00045</w:t>
            </w:r>
          </w:p>
        </w:tc>
        <w:tc>
          <w:tcPr>
            <w:tcW w:w="1935" w:type="dxa"/>
            <w:tcBorders>
              <w:top w:val="nil"/>
              <w:left w:val="single" w:sz="4" w:space="0" w:color="000000"/>
              <w:bottom w:val="nil"/>
              <w:right w:val="nil"/>
            </w:tcBorders>
            <w:vAlign w:val="center"/>
          </w:tcPr>
          <w:p w14:paraId="28CD9EF6" w14:textId="6909B4F1" w:rsidR="00623F0C" w:rsidRPr="00F137F5" w:rsidRDefault="00623F0C" w:rsidP="00F137F5">
            <w:pPr>
              <w:spacing w:before="0" w:after="0"/>
              <w:jc w:val="center"/>
              <w:rPr>
                <w:sz w:val="16"/>
                <w:szCs w:val="16"/>
              </w:rPr>
            </w:pPr>
            <w:r w:rsidRPr="00F137F5">
              <w:rPr>
                <w:color w:val="000000"/>
                <w:sz w:val="16"/>
                <w:szCs w:val="16"/>
              </w:rPr>
              <w:t>0.00312</w:t>
            </w:r>
          </w:p>
        </w:tc>
      </w:tr>
      <w:tr w:rsidR="00623F0C" w14:paraId="4B31DB8A" w14:textId="69F2D274" w:rsidTr="00623F0C">
        <w:tc>
          <w:tcPr>
            <w:tcW w:w="992" w:type="dxa"/>
            <w:tcBorders>
              <w:top w:val="nil"/>
              <w:left w:val="nil"/>
              <w:bottom w:val="nil"/>
              <w:right w:val="single" w:sz="4" w:space="0" w:color="000000"/>
            </w:tcBorders>
            <w:vAlign w:val="center"/>
            <w:hideMark/>
          </w:tcPr>
          <w:p w14:paraId="6119B586" w14:textId="77777777" w:rsidR="00623F0C" w:rsidRPr="00011BEC" w:rsidRDefault="00623F0C" w:rsidP="00F137F5">
            <w:pPr>
              <w:spacing w:before="0" w:after="0"/>
              <w:jc w:val="center"/>
              <w:rPr>
                <w:sz w:val="16"/>
                <w:szCs w:val="16"/>
              </w:rPr>
            </w:pPr>
            <w:r w:rsidRPr="00011BEC">
              <w:rPr>
                <w:color w:val="000000"/>
                <w:sz w:val="16"/>
                <w:szCs w:val="16"/>
              </w:rPr>
              <w:t>2</w:t>
            </w:r>
          </w:p>
        </w:tc>
        <w:tc>
          <w:tcPr>
            <w:tcW w:w="1935" w:type="dxa"/>
            <w:tcBorders>
              <w:top w:val="nil"/>
              <w:left w:val="single" w:sz="4" w:space="0" w:color="000000"/>
              <w:bottom w:val="nil"/>
              <w:right w:val="nil"/>
            </w:tcBorders>
            <w:vAlign w:val="center"/>
          </w:tcPr>
          <w:p w14:paraId="3255B511" w14:textId="34EE597E" w:rsidR="00623F0C" w:rsidRPr="00F137F5" w:rsidRDefault="00623F0C" w:rsidP="00F137F5">
            <w:pPr>
              <w:spacing w:before="0" w:after="0"/>
              <w:jc w:val="center"/>
              <w:rPr>
                <w:sz w:val="16"/>
                <w:szCs w:val="16"/>
              </w:rPr>
            </w:pPr>
            <w:r w:rsidRPr="00F137F5">
              <w:rPr>
                <w:color w:val="000000"/>
                <w:sz w:val="16"/>
                <w:szCs w:val="16"/>
              </w:rPr>
              <w:t>0.00189</w:t>
            </w:r>
          </w:p>
        </w:tc>
        <w:tc>
          <w:tcPr>
            <w:tcW w:w="1935" w:type="dxa"/>
            <w:tcBorders>
              <w:top w:val="nil"/>
              <w:left w:val="single" w:sz="4" w:space="0" w:color="000000"/>
              <w:bottom w:val="nil"/>
              <w:right w:val="nil"/>
            </w:tcBorders>
            <w:vAlign w:val="center"/>
          </w:tcPr>
          <w:p w14:paraId="1DA7C034" w14:textId="36EC0D51" w:rsidR="00623F0C" w:rsidRPr="00F137F5" w:rsidRDefault="00623F0C" w:rsidP="00F137F5">
            <w:pPr>
              <w:spacing w:before="0" w:after="0"/>
              <w:jc w:val="center"/>
              <w:rPr>
                <w:sz w:val="16"/>
                <w:szCs w:val="16"/>
              </w:rPr>
            </w:pPr>
            <w:r w:rsidRPr="00F137F5">
              <w:rPr>
                <w:color w:val="000000"/>
                <w:sz w:val="16"/>
                <w:szCs w:val="16"/>
              </w:rPr>
              <w:t>0.00056</w:t>
            </w:r>
          </w:p>
        </w:tc>
        <w:tc>
          <w:tcPr>
            <w:tcW w:w="1935" w:type="dxa"/>
            <w:tcBorders>
              <w:top w:val="nil"/>
              <w:left w:val="single" w:sz="4" w:space="0" w:color="000000"/>
              <w:bottom w:val="nil"/>
              <w:right w:val="nil"/>
            </w:tcBorders>
            <w:vAlign w:val="center"/>
          </w:tcPr>
          <w:p w14:paraId="74E5C7A9" w14:textId="18C7AE66" w:rsidR="00623F0C" w:rsidRPr="00F137F5" w:rsidRDefault="00623F0C" w:rsidP="00F137F5">
            <w:pPr>
              <w:spacing w:before="0" w:after="0"/>
              <w:jc w:val="center"/>
              <w:rPr>
                <w:sz w:val="16"/>
                <w:szCs w:val="16"/>
              </w:rPr>
            </w:pPr>
            <w:r w:rsidRPr="00F137F5">
              <w:rPr>
                <w:color w:val="000000"/>
                <w:sz w:val="16"/>
                <w:szCs w:val="16"/>
              </w:rPr>
              <w:t>0.00316</w:t>
            </w:r>
          </w:p>
        </w:tc>
      </w:tr>
      <w:tr w:rsidR="00623F0C" w14:paraId="0476DB66" w14:textId="166F8B09" w:rsidTr="00623F0C">
        <w:tc>
          <w:tcPr>
            <w:tcW w:w="992" w:type="dxa"/>
            <w:tcBorders>
              <w:top w:val="nil"/>
              <w:left w:val="nil"/>
              <w:bottom w:val="nil"/>
              <w:right w:val="single" w:sz="4" w:space="0" w:color="000000"/>
            </w:tcBorders>
            <w:vAlign w:val="center"/>
            <w:hideMark/>
          </w:tcPr>
          <w:p w14:paraId="52C0159F" w14:textId="77777777" w:rsidR="00623F0C" w:rsidRPr="00011BEC" w:rsidRDefault="00623F0C" w:rsidP="00F137F5">
            <w:pPr>
              <w:spacing w:before="0" w:after="0"/>
              <w:jc w:val="center"/>
              <w:rPr>
                <w:sz w:val="16"/>
                <w:szCs w:val="16"/>
              </w:rPr>
            </w:pPr>
            <w:r w:rsidRPr="00011BEC">
              <w:rPr>
                <w:color w:val="000000"/>
                <w:sz w:val="16"/>
                <w:szCs w:val="16"/>
              </w:rPr>
              <w:t>3</w:t>
            </w:r>
          </w:p>
        </w:tc>
        <w:tc>
          <w:tcPr>
            <w:tcW w:w="1935" w:type="dxa"/>
            <w:tcBorders>
              <w:top w:val="nil"/>
              <w:left w:val="single" w:sz="4" w:space="0" w:color="000000"/>
              <w:bottom w:val="nil"/>
              <w:right w:val="nil"/>
            </w:tcBorders>
            <w:vAlign w:val="center"/>
          </w:tcPr>
          <w:p w14:paraId="2E0A6275" w14:textId="520D6DBE" w:rsidR="00623F0C" w:rsidRPr="00F137F5" w:rsidRDefault="00623F0C" w:rsidP="00F137F5">
            <w:pPr>
              <w:spacing w:before="0" w:after="0"/>
              <w:jc w:val="center"/>
              <w:rPr>
                <w:sz w:val="16"/>
                <w:szCs w:val="16"/>
              </w:rPr>
            </w:pPr>
            <w:r w:rsidRPr="00F137F5">
              <w:rPr>
                <w:color w:val="000000"/>
                <w:sz w:val="16"/>
                <w:szCs w:val="16"/>
              </w:rPr>
              <w:t>0.00211</w:t>
            </w:r>
          </w:p>
        </w:tc>
        <w:tc>
          <w:tcPr>
            <w:tcW w:w="1935" w:type="dxa"/>
            <w:tcBorders>
              <w:top w:val="nil"/>
              <w:left w:val="single" w:sz="4" w:space="0" w:color="000000"/>
              <w:bottom w:val="nil"/>
              <w:right w:val="nil"/>
            </w:tcBorders>
            <w:vAlign w:val="center"/>
          </w:tcPr>
          <w:p w14:paraId="34B61A58" w14:textId="683805A3" w:rsidR="00623F0C" w:rsidRPr="00F137F5" w:rsidRDefault="00623F0C" w:rsidP="00F137F5">
            <w:pPr>
              <w:spacing w:before="0" w:after="0"/>
              <w:jc w:val="center"/>
              <w:rPr>
                <w:sz w:val="16"/>
                <w:szCs w:val="16"/>
              </w:rPr>
            </w:pPr>
            <w:r w:rsidRPr="00F137F5">
              <w:rPr>
                <w:color w:val="000000"/>
                <w:sz w:val="16"/>
                <w:szCs w:val="16"/>
              </w:rPr>
              <w:t>0.00053</w:t>
            </w:r>
          </w:p>
        </w:tc>
        <w:tc>
          <w:tcPr>
            <w:tcW w:w="1935" w:type="dxa"/>
            <w:tcBorders>
              <w:top w:val="nil"/>
              <w:left w:val="single" w:sz="4" w:space="0" w:color="000000"/>
              <w:bottom w:val="nil"/>
              <w:right w:val="nil"/>
            </w:tcBorders>
            <w:vAlign w:val="center"/>
          </w:tcPr>
          <w:p w14:paraId="012EBE38" w14:textId="483D2278" w:rsidR="00623F0C" w:rsidRPr="00F137F5" w:rsidRDefault="00623F0C" w:rsidP="00F137F5">
            <w:pPr>
              <w:spacing w:before="0" w:after="0"/>
              <w:jc w:val="center"/>
              <w:rPr>
                <w:sz w:val="16"/>
                <w:szCs w:val="16"/>
              </w:rPr>
            </w:pPr>
            <w:r w:rsidRPr="00F137F5">
              <w:rPr>
                <w:color w:val="000000"/>
                <w:sz w:val="16"/>
                <w:szCs w:val="16"/>
              </w:rPr>
              <w:t>0.00320</w:t>
            </w:r>
          </w:p>
        </w:tc>
      </w:tr>
      <w:tr w:rsidR="00623F0C" w14:paraId="035763F4" w14:textId="353B6226" w:rsidTr="00623F0C">
        <w:tc>
          <w:tcPr>
            <w:tcW w:w="992" w:type="dxa"/>
            <w:tcBorders>
              <w:top w:val="nil"/>
              <w:left w:val="nil"/>
              <w:bottom w:val="nil"/>
              <w:right w:val="single" w:sz="4" w:space="0" w:color="000000"/>
            </w:tcBorders>
            <w:vAlign w:val="center"/>
            <w:hideMark/>
          </w:tcPr>
          <w:p w14:paraId="5ECB84B6" w14:textId="77777777" w:rsidR="00623F0C" w:rsidRPr="00011BEC" w:rsidRDefault="00623F0C" w:rsidP="00F137F5">
            <w:pPr>
              <w:spacing w:before="0" w:after="0"/>
              <w:jc w:val="center"/>
              <w:rPr>
                <w:sz w:val="16"/>
                <w:szCs w:val="16"/>
              </w:rPr>
            </w:pPr>
            <w:r w:rsidRPr="00011BEC">
              <w:rPr>
                <w:color w:val="000000"/>
                <w:sz w:val="16"/>
                <w:szCs w:val="16"/>
              </w:rPr>
              <w:t>4</w:t>
            </w:r>
          </w:p>
        </w:tc>
        <w:tc>
          <w:tcPr>
            <w:tcW w:w="1935" w:type="dxa"/>
            <w:tcBorders>
              <w:top w:val="nil"/>
              <w:left w:val="single" w:sz="4" w:space="0" w:color="000000"/>
              <w:bottom w:val="nil"/>
              <w:right w:val="nil"/>
            </w:tcBorders>
            <w:vAlign w:val="center"/>
          </w:tcPr>
          <w:p w14:paraId="40AF1DD9" w14:textId="413C44AB" w:rsidR="00623F0C" w:rsidRPr="00F137F5" w:rsidRDefault="00623F0C" w:rsidP="00F137F5">
            <w:pPr>
              <w:spacing w:before="0" w:after="0"/>
              <w:jc w:val="center"/>
              <w:rPr>
                <w:sz w:val="16"/>
                <w:szCs w:val="16"/>
              </w:rPr>
            </w:pPr>
            <w:r w:rsidRPr="00F137F5">
              <w:rPr>
                <w:color w:val="000000"/>
                <w:sz w:val="16"/>
                <w:szCs w:val="16"/>
              </w:rPr>
              <w:t>0.00185</w:t>
            </w:r>
          </w:p>
        </w:tc>
        <w:tc>
          <w:tcPr>
            <w:tcW w:w="1935" w:type="dxa"/>
            <w:tcBorders>
              <w:top w:val="nil"/>
              <w:left w:val="single" w:sz="4" w:space="0" w:color="000000"/>
              <w:bottom w:val="nil"/>
              <w:right w:val="nil"/>
            </w:tcBorders>
            <w:vAlign w:val="center"/>
          </w:tcPr>
          <w:p w14:paraId="03786228" w14:textId="4023300F" w:rsidR="00623F0C" w:rsidRPr="00F137F5" w:rsidRDefault="00623F0C" w:rsidP="00F137F5">
            <w:pPr>
              <w:spacing w:before="0" w:after="0"/>
              <w:jc w:val="center"/>
              <w:rPr>
                <w:sz w:val="16"/>
                <w:szCs w:val="16"/>
              </w:rPr>
            </w:pPr>
            <w:r w:rsidRPr="00F137F5">
              <w:rPr>
                <w:color w:val="000000"/>
                <w:sz w:val="16"/>
                <w:szCs w:val="16"/>
              </w:rPr>
              <w:t>0.00056</w:t>
            </w:r>
          </w:p>
        </w:tc>
        <w:tc>
          <w:tcPr>
            <w:tcW w:w="1935" w:type="dxa"/>
            <w:tcBorders>
              <w:top w:val="nil"/>
              <w:left w:val="single" w:sz="4" w:space="0" w:color="000000"/>
              <w:bottom w:val="nil"/>
              <w:right w:val="nil"/>
            </w:tcBorders>
            <w:vAlign w:val="center"/>
          </w:tcPr>
          <w:p w14:paraId="4E1F1F8F" w14:textId="20F7846C" w:rsidR="00623F0C" w:rsidRPr="00F137F5" w:rsidRDefault="00623F0C" w:rsidP="00F137F5">
            <w:pPr>
              <w:spacing w:before="0" w:after="0"/>
              <w:jc w:val="center"/>
              <w:rPr>
                <w:sz w:val="16"/>
                <w:szCs w:val="16"/>
              </w:rPr>
            </w:pPr>
            <w:r w:rsidRPr="00F137F5">
              <w:rPr>
                <w:color w:val="000000"/>
                <w:sz w:val="16"/>
                <w:szCs w:val="16"/>
              </w:rPr>
              <w:t>0.00292</w:t>
            </w:r>
          </w:p>
        </w:tc>
      </w:tr>
      <w:tr w:rsidR="00623F0C" w14:paraId="39DE0F9A" w14:textId="71A6664F" w:rsidTr="00623F0C">
        <w:tc>
          <w:tcPr>
            <w:tcW w:w="992" w:type="dxa"/>
            <w:tcBorders>
              <w:top w:val="nil"/>
              <w:left w:val="nil"/>
              <w:bottom w:val="nil"/>
              <w:right w:val="single" w:sz="4" w:space="0" w:color="000000"/>
            </w:tcBorders>
            <w:vAlign w:val="center"/>
            <w:hideMark/>
          </w:tcPr>
          <w:p w14:paraId="4AA23E57" w14:textId="77777777" w:rsidR="00623F0C" w:rsidRPr="00011BEC" w:rsidRDefault="00623F0C" w:rsidP="00F137F5">
            <w:pPr>
              <w:spacing w:before="0" w:after="0"/>
              <w:jc w:val="center"/>
              <w:rPr>
                <w:sz w:val="16"/>
                <w:szCs w:val="16"/>
              </w:rPr>
            </w:pPr>
            <w:r w:rsidRPr="00011BEC">
              <w:rPr>
                <w:color w:val="000000"/>
                <w:sz w:val="16"/>
                <w:szCs w:val="16"/>
              </w:rPr>
              <w:t>5</w:t>
            </w:r>
          </w:p>
        </w:tc>
        <w:tc>
          <w:tcPr>
            <w:tcW w:w="1935" w:type="dxa"/>
            <w:tcBorders>
              <w:top w:val="nil"/>
              <w:left w:val="single" w:sz="4" w:space="0" w:color="000000"/>
              <w:bottom w:val="nil"/>
              <w:right w:val="nil"/>
            </w:tcBorders>
            <w:vAlign w:val="center"/>
          </w:tcPr>
          <w:p w14:paraId="4D3E67AA" w14:textId="58E01715" w:rsidR="00623F0C" w:rsidRPr="00F137F5" w:rsidRDefault="00623F0C" w:rsidP="00F137F5">
            <w:pPr>
              <w:spacing w:before="0" w:after="0"/>
              <w:jc w:val="center"/>
              <w:rPr>
                <w:sz w:val="16"/>
                <w:szCs w:val="16"/>
              </w:rPr>
            </w:pPr>
            <w:r w:rsidRPr="00F137F5">
              <w:rPr>
                <w:color w:val="000000"/>
                <w:sz w:val="16"/>
                <w:szCs w:val="16"/>
              </w:rPr>
              <w:t>0.00179</w:t>
            </w:r>
          </w:p>
        </w:tc>
        <w:tc>
          <w:tcPr>
            <w:tcW w:w="1935" w:type="dxa"/>
            <w:tcBorders>
              <w:top w:val="nil"/>
              <w:left w:val="single" w:sz="4" w:space="0" w:color="000000"/>
              <w:bottom w:val="nil"/>
              <w:right w:val="nil"/>
            </w:tcBorders>
            <w:vAlign w:val="center"/>
          </w:tcPr>
          <w:p w14:paraId="11D64F8B" w14:textId="27E25CDE" w:rsidR="00623F0C" w:rsidRPr="00F137F5" w:rsidRDefault="00623F0C" w:rsidP="00F137F5">
            <w:pPr>
              <w:spacing w:before="0" w:after="0"/>
              <w:jc w:val="center"/>
              <w:rPr>
                <w:sz w:val="16"/>
                <w:szCs w:val="16"/>
              </w:rPr>
            </w:pPr>
            <w:r w:rsidRPr="00F137F5">
              <w:rPr>
                <w:color w:val="000000"/>
                <w:sz w:val="16"/>
                <w:szCs w:val="16"/>
              </w:rPr>
              <w:t>0.00056</w:t>
            </w:r>
          </w:p>
        </w:tc>
        <w:tc>
          <w:tcPr>
            <w:tcW w:w="1935" w:type="dxa"/>
            <w:tcBorders>
              <w:top w:val="nil"/>
              <w:left w:val="single" w:sz="4" w:space="0" w:color="000000"/>
              <w:bottom w:val="nil"/>
              <w:right w:val="nil"/>
            </w:tcBorders>
            <w:vAlign w:val="center"/>
          </w:tcPr>
          <w:p w14:paraId="4F8B8FFC" w14:textId="32117B21" w:rsidR="00623F0C" w:rsidRPr="00F137F5" w:rsidRDefault="00623F0C" w:rsidP="00F137F5">
            <w:pPr>
              <w:spacing w:before="0" w:after="0"/>
              <w:jc w:val="center"/>
              <w:rPr>
                <w:sz w:val="16"/>
                <w:szCs w:val="16"/>
              </w:rPr>
            </w:pPr>
            <w:r w:rsidRPr="00F137F5">
              <w:rPr>
                <w:color w:val="000000"/>
                <w:sz w:val="16"/>
                <w:szCs w:val="16"/>
              </w:rPr>
              <w:t>0.00267</w:t>
            </w:r>
          </w:p>
        </w:tc>
      </w:tr>
      <w:tr w:rsidR="00623F0C" w14:paraId="7535CD6D" w14:textId="522F60C4" w:rsidTr="00623F0C">
        <w:tc>
          <w:tcPr>
            <w:tcW w:w="992" w:type="dxa"/>
            <w:tcBorders>
              <w:top w:val="nil"/>
              <w:left w:val="nil"/>
              <w:bottom w:val="nil"/>
              <w:right w:val="single" w:sz="4" w:space="0" w:color="000000"/>
            </w:tcBorders>
            <w:vAlign w:val="center"/>
            <w:hideMark/>
          </w:tcPr>
          <w:p w14:paraId="17094B95" w14:textId="77777777" w:rsidR="00623F0C" w:rsidRPr="00011BEC" w:rsidRDefault="00623F0C" w:rsidP="00F137F5">
            <w:pPr>
              <w:spacing w:before="0" w:after="0"/>
              <w:jc w:val="center"/>
              <w:rPr>
                <w:sz w:val="16"/>
                <w:szCs w:val="16"/>
              </w:rPr>
            </w:pPr>
            <w:r w:rsidRPr="00011BEC">
              <w:rPr>
                <w:color w:val="000000"/>
                <w:sz w:val="16"/>
                <w:szCs w:val="16"/>
              </w:rPr>
              <w:t>6</w:t>
            </w:r>
          </w:p>
        </w:tc>
        <w:tc>
          <w:tcPr>
            <w:tcW w:w="1935" w:type="dxa"/>
            <w:tcBorders>
              <w:top w:val="nil"/>
              <w:left w:val="single" w:sz="4" w:space="0" w:color="000000"/>
              <w:bottom w:val="nil"/>
              <w:right w:val="nil"/>
            </w:tcBorders>
            <w:vAlign w:val="center"/>
          </w:tcPr>
          <w:p w14:paraId="5AA5554A" w14:textId="0EB8C670" w:rsidR="00623F0C" w:rsidRPr="00F137F5" w:rsidRDefault="00623F0C" w:rsidP="00F137F5">
            <w:pPr>
              <w:spacing w:before="0" w:after="0"/>
              <w:jc w:val="center"/>
              <w:rPr>
                <w:sz w:val="16"/>
                <w:szCs w:val="16"/>
              </w:rPr>
            </w:pPr>
            <w:r w:rsidRPr="00F137F5">
              <w:rPr>
                <w:color w:val="000000"/>
                <w:sz w:val="16"/>
                <w:szCs w:val="16"/>
              </w:rPr>
              <w:t>0.00158</w:t>
            </w:r>
          </w:p>
        </w:tc>
        <w:tc>
          <w:tcPr>
            <w:tcW w:w="1935" w:type="dxa"/>
            <w:tcBorders>
              <w:top w:val="nil"/>
              <w:left w:val="single" w:sz="4" w:space="0" w:color="000000"/>
              <w:bottom w:val="nil"/>
              <w:right w:val="nil"/>
            </w:tcBorders>
            <w:vAlign w:val="center"/>
          </w:tcPr>
          <w:p w14:paraId="36BF1C5F" w14:textId="61A15E79" w:rsidR="00623F0C" w:rsidRPr="00F137F5" w:rsidRDefault="00623F0C" w:rsidP="00F137F5">
            <w:pPr>
              <w:spacing w:before="0" w:after="0"/>
              <w:jc w:val="center"/>
              <w:rPr>
                <w:sz w:val="16"/>
                <w:szCs w:val="16"/>
              </w:rPr>
            </w:pPr>
            <w:r w:rsidRPr="00F137F5">
              <w:rPr>
                <w:color w:val="000000"/>
                <w:sz w:val="16"/>
                <w:szCs w:val="16"/>
              </w:rPr>
              <w:t>0.00055</w:t>
            </w:r>
          </w:p>
        </w:tc>
        <w:tc>
          <w:tcPr>
            <w:tcW w:w="1935" w:type="dxa"/>
            <w:tcBorders>
              <w:top w:val="nil"/>
              <w:left w:val="single" w:sz="4" w:space="0" w:color="000000"/>
              <w:bottom w:val="nil"/>
              <w:right w:val="nil"/>
            </w:tcBorders>
            <w:vAlign w:val="center"/>
          </w:tcPr>
          <w:p w14:paraId="3DBEFBA8" w14:textId="06B2331C" w:rsidR="00623F0C" w:rsidRPr="00F137F5" w:rsidRDefault="00623F0C" w:rsidP="00F137F5">
            <w:pPr>
              <w:spacing w:before="0" w:after="0"/>
              <w:jc w:val="center"/>
              <w:rPr>
                <w:sz w:val="16"/>
                <w:szCs w:val="16"/>
              </w:rPr>
            </w:pPr>
            <w:r w:rsidRPr="00F137F5">
              <w:rPr>
                <w:color w:val="000000"/>
                <w:sz w:val="16"/>
                <w:szCs w:val="16"/>
              </w:rPr>
              <w:t>0.00225</w:t>
            </w:r>
          </w:p>
        </w:tc>
      </w:tr>
      <w:tr w:rsidR="00623F0C" w14:paraId="3112EFF2" w14:textId="5E3E348E" w:rsidTr="00623F0C">
        <w:tc>
          <w:tcPr>
            <w:tcW w:w="992" w:type="dxa"/>
            <w:tcBorders>
              <w:top w:val="nil"/>
              <w:left w:val="nil"/>
              <w:bottom w:val="nil"/>
              <w:right w:val="single" w:sz="4" w:space="0" w:color="000000"/>
            </w:tcBorders>
            <w:vAlign w:val="center"/>
            <w:hideMark/>
          </w:tcPr>
          <w:p w14:paraId="2C16D6D2" w14:textId="77777777" w:rsidR="00623F0C" w:rsidRPr="00011BEC" w:rsidRDefault="00623F0C" w:rsidP="00F137F5">
            <w:pPr>
              <w:spacing w:before="0" w:after="0"/>
              <w:jc w:val="center"/>
              <w:rPr>
                <w:sz w:val="16"/>
                <w:szCs w:val="16"/>
              </w:rPr>
            </w:pPr>
            <w:r w:rsidRPr="00011BEC">
              <w:rPr>
                <w:color w:val="000000"/>
                <w:sz w:val="16"/>
                <w:szCs w:val="16"/>
              </w:rPr>
              <w:t>7</w:t>
            </w:r>
          </w:p>
        </w:tc>
        <w:tc>
          <w:tcPr>
            <w:tcW w:w="1935" w:type="dxa"/>
            <w:tcBorders>
              <w:top w:val="nil"/>
              <w:left w:val="single" w:sz="4" w:space="0" w:color="000000"/>
              <w:bottom w:val="nil"/>
              <w:right w:val="nil"/>
            </w:tcBorders>
            <w:vAlign w:val="center"/>
          </w:tcPr>
          <w:p w14:paraId="033BF276" w14:textId="4F623ECA" w:rsidR="00623F0C" w:rsidRPr="00F137F5" w:rsidRDefault="00623F0C" w:rsidP="00F137F5">
            <w:pPr>
              <w:spacing w:before="0" w:after="0"/>
              <w:jc w:val="center"/>
              <w:rPr>
                <w:sz w:val="16"/>
                <w:szCs w:val="16"/>
              </w:rPr>
            </w:pPr>
            <w:r w:rsidRPr="00F137F5">
              <w:rPr>
                <w:color w:val="000000"/>
                <w:sz w:val="16"/>
                <w:szCs w:val="16"/>
              </w:rPr>
              <w:t>0.00135</w:t>
            </w:r>
          </w:p>
        </w:tc>
        <w:tc>
          <w:tcPr>
            <w:tcW w:w="1935" w:type="dxa"/>
            <w:tcBorders>
              <w:top w:val="nil"/>
              <w:left w:val="single" w:sz="4" w:space="0" w:color="000000"/>
              <w:bottom w:val="nil"/>
              <w:right w:val="nil"/>
            </w:tcBorders>
            <w:vAlign w:val="center"/>
          </w:tcPr>
          <w:p w14:paraId="101A5AF5" w14:textId="070FA36D" w:rsidR="00623F0C" w:rsidRPr="00F137F5" w:rsidRDefault="00623F0C" w:rsidP="00F137F5">
            <w:pPr>
              <w:spacing w:before="0" w:after="0"/>
              <w:jc w:val="center"/>
              <w:rPr>
                <w:sz w:val="16"/>
                <w:szCs w:val="16"/>
              </w:rPr>
            </w:pPr>
            <w:r w:rsidRPr="00F137F5">
              <w:rPr>
                <w:color w:val="000000"/>
                <w:sz w:val="16"/>
                <w:szCs w:val="16"/>
              </w:rPr>
              <w:t>0.00048</w:t>
            </w:r>
          </w:p>
        </w:tc>
        <w:tc>
          <w:tcPr>
            <w:tcW w:w="1935" w:type="dxa"/>
            <w:tcBorders>
              <w:top w:val="nil"/>
              <w:left w:val="single" w:sz="4" w:space="0" w:color="000000"/>
              <w:bottom w:val="nil"/>
              <w:right w:val="nil"/>
            </w:tcBorders>
            <w:vAlign w:val="center"/>
          </w:tcPr>
          <w:p w14:paraId="075B5C8E" w14:textId="7DFD507B" w:rsidR="00623F0C" w:rsidRPr="00F137F5" w:rsidRDefault="00623F0C" w:rsidP="00F137F5">
            <w:pPr>
              <w:spacing w:before="0" w:after="0"/>
              <w:jc w:val="center"/>
              <w:rPr>
                <w:sz w:val="16"/>
                <w:szCs w:val="16"/>
              </w:rPr>
            </w:pPr>
            <w:r w:rsidRPr="00F137F5">
              <w:rPr>
                <w:color w:val="000000"/>
                <w:sz w:val="16"/>
                <w:szCs w:val="16"/>
              </w:rPr>
              <w:t>0.00224</w:t>
            </w:r>
          </w:p>
        </w:tc>
      </w:tr>
      <w:tr w:rsidR="00623F0C" w14:paraId="2F31C3EF" w14:textId="41C31451" w:rsidTr="00623F0C">
        <w:tc>
          <w:tcPr>
            <w:tcW w:w="992" w:type="dxa"/>
            <w:tcBorders>
              <w:top w:val="nil"/>
              <w:left w:val="nil"/>
              <w:bottom w:val="nil"/>
              <w:right w:val="single" w:sz="4" w:space="0" w:color="000000"/>
            </w:tcBorders>
            <w:vAlign w:val="center"/>
            <w:hideMark/>
          </w:tcPr>
          <w:p w14:paraId="3E8BEC55" w14:textId="77777777" w:rsidR="00623F0C" w:rsidRPr="00011BEC" w:rsidRDefault="00623F0C" w:rsidP="00F137F5">
            <w:pPr>
              <w:spacing w:before="0" w:after="0"/>
              <w:jc w:val="center"/>
              <w:rPr>
                <w:sz w:val="16"/>
                <w:szCs w:val="16"/>
              </w:rPr>
            </w:pPr>
            <w:r w:rsidRPr="00011BEC">
              <w:rPr>
                <w:color w:val="000000"/>
                <w:sz w:val="16"/>
                <w:szCs w:val="16"/>
              </w:rPr>
              <w:t>8</w:t>
            </w:r>
          </w:p>
        </w:tc>
        <w:tc>
          <w:tcPr>
            <w:tcW w:w="1935" w:type="dxa"/>
            <w:tcBorders>
              <w:top w:val="nil"/>
              <w:left w:val="single" w:sz="4" w:space="0" w:color="000000"/>
              <w:bottom w:val="nil"/>
              <w:right w:val="nil"/>
            </w:tcBorders>
            <w:vAlign w:val="center"/>
          </w:tcPr>
          <w:p w14:paraId="18F6556B" w14:textId="3D6378EC" w:rsidR="00623F0C" w:rsidRPr="00F137F5" w:rsidRDefault="00623F0C" w:rsidP="00F137F5">
            <w:pPr>
              <w:spacing w:before="0" w:after="0"/>
              <w:jc w:val="center"/>
              <w:rPr>
                <w:sz w:val="16"/>
                <w:szCs w:val="16"/>
              </w:rPr>
            </w:pPr>
            <w:r w:rsidRPr="00F137F5">
              <w:rPr>
                <w:color w:val="000000"/>
                <w:sz w:val="16"/>
                <w:szCs w:val="16"/>
              </w:rPr>
              <w:t>0.00120</w:t>
            </w:r>
          </w:p>
        </w:tc>
        <w:tc>
          <w:tcPr>
            <w:tcW w:w="1935" w:type="dxa"/>
            <w:tcBorders>
              <w:top w:val="nil"/>
              <w:left w:val="single" w:sz="4" w:space="0" w:color="000000"/>
              <w:bottom w:val="nil"/>
              <w:right w:val="nil"/>
            </w:tcBorders>
            <w:vAlign w:val="center"/>
          </w:tcPr>
          <w:p w14:paraId="07FFE07F" w14:textId="2C22D053" w:rsidR="00623F0C" w:rsidRPr="00F137F5" w:rsidRDefault="00623F0C" w:rsidP="00F137F5">
            <w:pPr>
              <w:spacing w:before="0" w:after="0"/>
              <w:jc w:val="center"/>
              <w:rPr>
                <w:sz w:val="16"/>
                <w:szCs w:val="16"/>
              </w:rPr>
            </w:pPr>
            <w:r w:rsidRPr="00F137F5">
              <w:rPr>
                <w:color w:val="000000"/>
                <w:sz w:val="16"/>
                <w:szCs w:val="16"/>
              </w:rPr>
              <w:t>0.00040</w:t>
            </w:r>
          </w:p>
        </w:tc>
        <w:tc>
          <w:tcPr>
            <w:tcW w:w="1935" w:type="dxa"/>
            <w:tcBorders>
              <w:top w:val="nil"/>
              <w:left w:val="single" w:sz="4" w:space="0" w:color="000000"/>
              <w:bottom w:val="nil"/>
              <w:right w:val="nil"/>
            </w:tcBorders>
            <w:vAlign w:val="center"/>
          </w:tcPr>
          <w:p w14:paraId="2799A1ED" w14:textId="4E9ECAC8" w:rsidR="00623F0C" w:rsidRPr="00F137F5" w:rsidRDefault="00623F0C" w:rsidP="00F137F5">
            <w:pPr>
              <w:spacing w:before="0" w:after="0"/>
              <w:jc w:val="center"/>
              <w:rPr>
                <w:sz w:val="16"/>
                <w:szCs w:val="16"/>
              </w:rPr>
            </w:pPr>
            <w:r w:rsidRPr="00F137F5">
              <w:rPr>
                <w:color w:val="000000"/>
                <w:sz w:val="16"/>
                <w:szCs w:val="16"/>
              </w:rPr>
              <w:t>0.00207</w:t>
            </w:r>
          </w:p>
        </w:tc>
      </w:tr>
      <w:tr w:rsidR="00623F0C" w14:paraId="5C9394E7" w14:textId="3D5F9719" w:rsidTr="00623F0C">
        <w:tc>
          <w:tcPr>
            <w:tcW w:w="992" w:type="dxa"/>
            <w:tcBorders>
              <w:top w:val="nil"/>
              <w:left w:val="nil"/>
              <w:bottom w:val="nil"/>
              <w:right w:val="single" w:sz="4" w:space="0" w:color="000000"/>
            </w:tcBorders>
            <w:vAlign w:val="center"/>
            <w:hideMark/>
          </w:tcPr>
          <w:p w14:paraId="23366378" w14:textId="77777777" w:rsidR="00623F0C" w:rsidRPr="00011BEC" w:rsidRDefault="00623F0C" w:rsidP="00F137F5">
            <w:pPr>
              <w:spacing w:before="0" w:after="0"/>
              <w:jc w:val="center"/>
              <w:rPr>
                <w:sz w:val="16"/>
                <w:szCs w:val="16"/>
              </w:rPr>
            </w:pPr>
            <w:r w:rsidRPr="00011BEC">
              <w:rPr>
                <w:color w:val="000000"/>
                <w:sz w:val="16"/>
                <w:szCs w:val="16"/>
              </w:rPr>
              <w:t>9</w:t>
            </w:r>
          </w:p>
        </w:tc>
        <w:tc>
          <w:tcPr>
            <w:tcW w:w="1935" w:type="dxa"/>
            <w:tcBorders>
              <w:top w:val="nil"/>
              <w:left w:val="single" w:sz="4" w:space="0" w:color="000000"/>
              <w:bottom w:val="nil"/>
              <w:right w:val="nil"/>
            </w:tcBorders>
            <w:vAlign w:val="center"/>
          </w:tcPr>
          <w:p w14:paraId="7892BC8B" w14:textId="002A4381" w:rsidR="00623F0C" w:rsidRPr="00F137F5" w:rsidRDefault="00623F0C" w:rsidP="00F137F5">
            <w:pPr>
              <w:spacing w:before="0" w:after="0"/>
              <w:jc w:val="center"/>
              <w:rPr>
                <w:sz w:val="16"/>
                <w:szCs w:val="16"/>
              </w:rPr>
            </w:pPr>
            <w:r w:rsidRPr="00F137F5">
              <w:rPr>
                <w:color w:val="000000"/>
                <w:sz w:val="16"/>
                <w:szCs w:val="16"/>
              </w:rPr>
              <w:t>0.00080</w:t>
            </w:r>
          </w:p>
        </w:tc>
        <w:tc>
          <w:tcPr>
            <w:tcW w:w="1935" w:type="dxa"/>
            <w:tcBorders>
              <w:top w:val="nil"/>
              <w:left w:val="single" w:sz="4" w:space="0" w:color="000000"/>
              <w:bottom w:val="nil"/>
              <w:right w:val="nil"/>
            </w:tcBorders>
            <w:vAlign w:val="center"/>
          </w:tcPr>
          <w:p w14:paraId="59124686" w14:textId="706C5466" w:rsidR="00623F0C" w:rsidRPr="00F137F5" w:rsidRDefault="00623F0C" w:rsidP="00F137F5">
            <w:pPr>
              <w:spacing w:before="0" w:after="0"/>
              <w:jc w:val="center"/>
              <w:rPr>
                <w:sz w:val="16"/>
                <w:szCs w:val="16"/>
              </w:rPr>
            </w:pPr>
            <w:r w:rsidRPr="00F137F5">
              <w:rPr>
                <w:color w:val="000000"/>
                <w:sz w:val="16"/>
                <w:szCs w:val="16"/>
              </w:rPr>
              <w:t>0.00038</w:t>
            </w:r>
          </w:p>
        </w:tc>
        <w:tc>
          <w:tcPr>
            <w:tcW w:w="1935" w:type="dxa"/>
            <w:tcBorders>
              <w:top w:val="nil"/>
              <w:left w:val="single" w:sz="4" w:space="0" w:color="000000"/>
              <w:bottom w:val="nil"/>
              <w:right w:val="nil"/>
            </w:tcBorders>
            <w:vAlign w:val="center"/>
          </w:tcPr>
          <w:p w14:paraId="0200BD15" w14:textId="06EEB12A" w:rsidR="00623F0C" w:rsidRPr="00F137F5" w:rsidRDefault="00623F0C" w:rsidP="00F137F5">
            <w:pPr>
              <w:spacing w:before="0" w:after="0"/>
              <w:jc w:val="center"/>
              <w:rPr>
                <w:sz w:val="16"/>
                <w:szCs w:val="16"/>
              </w:rPr>
            </w:pPr>
            <w:r w:rsidRPr="00F137F5">
              <w:rPr>
                <w:color w:val="000000"/>
                <w:sz w:val="16"/>
                <w:szCs w:val="16"/>
              </w:rPr>
              <w:t>0.00216</w:t>
            </w:r>
          </w:p>
        </w:tc>
      </w:tr>
      <w:tr w:rsidR="00623F0C" w14:paraId="7F3AE10D" w14:textId="52FC6EA5" w:rsidTr="00623F0C">
        <w:tc>
          <w:tcPr>
            <w:tcW w:w="992" w:type="dxa"/>
            <w:tcBorders>
              <w:top w:val="nil"/>
              <w:left w:val="nil"/>
              <w:bottom w:val="nil"/>
              <w:right w:val="single" w:sz="4" w:space="0" w:color="000000"/>
            </w:tcBorders>
            <w:vAlign w:val="center"/>
            <w:hideMark/>
          </w:tcPr>
          <w:p w14:paraId="24C4401B" w14:textId="77777777" w:rsidR="00623F0C" w:rsidRPr="00011BEC" w:rsidRDefault="00623F0C" w:rsidP="00F137F5">
            <w:pPr>
              <w:spacing w:before="0" w:after="0"/>
              <w:jc w:val="center"/>
              <w:rPr>
                <w:sz w:val="16"/>
                <w:szCs w:val="16"/>
              </w:rPr>
            </w:pPr>
            <w:r w:rsidRPr="00011BEC">
              <w:rPr>
                <w:color w:val="000000"/>
                <w:sz w:val="16"/>
                <w:szCs w:val="16"/>
              </w:rPr>
              <w:t>10</w:t>
            </w:r>
          </w:p>
        </w:tc>
        <w:tc>
          <w:tcPr>
            <w:tcW w:w="1935" w:type="dxa"/>
            <w:tcBorders>
              <w:top w:val="nil"/>
              <w:left w:val="single" w:sz="4" w:space="0" w:color="000000"/>
              <w:bottom w:val="nil"/>
              <w:right w:val="nil"/>
            </w:tcBorders>
            <w:vAlign w:val="center"/>
          </w:tcPr>
          <w:p w14:paraId="17DC0BA6" w14:textId="7C1E39DD" w:rsidR="00623F0C" w:rsidRPr="00F137F5" w:rsidRDefault="00623F0C" w:rsidP="00F137F5">
            <w:pPr>
              <w:spacing w:before="0" w:after="0"/>
              <w:jc w:val="center"/>
              <w:rPr>
                <w:sz w:val="16"/>
                <w:szCs w:val="16"/>
              </w:rPr>
            </w:pPr>
            <w:r w:rsidRPr="00F137F5">
              <w:rPr>
                <w:color w:val="000000"/>
                <w:sz w:val="16"/>
                <w:szCs w:val="16"/>
              </w:rPr>
              <w:t>0.00085</w:t>
            </w:r>
          </w:p>
        </w:tc>
        <w:tc>
          <w:tcPr>
            <w:tcW w:w="1935" w:type="dxa"/>
            <w:tcBorders>
              <w:top w:val="nil"/>
              <w:left w:val="single" w:sz="4" w:space="0" w:color="000000"/>
              <w:bottom w:val="nil"/>
              <w:right w:val="nil"/>
            </w:tcBorders>
            <w:vAlign w:val="center"/>
          </w:tcPr>
          <w:p w14:paraId="2244F1A2" w14:textId="2E9EBCDC" w:rsidR="00623F0C" w:rsidRPr="00F137F5" w:rsidRDefault="00623F0C" w:rsidP="00F137F5">
            <w:pPr>
              <w:spacing w:before="0" w:after="0"/>
              <w:jc w:val="center"/>
              <w:rPr>
                <w:sz w:val="16"/>
                <w:szCs w:val="16"/>
              </w:rPr>
            </w:pPr>
            <w:r w:rsidRPr="00F137F5">
              <w:rPr>
                <w:color w:val="000000"/>
                <w:sz w:val="16"/>
                <w:szCs w:val="16"/>
              </w:rPr>
              <w:t>0.00036</w:t>
            </w:r>
          </w:p>
        </w:tc>
        <w:tc>
          <w:tcPr>
            <w:tcW w:w="1935" w:type="dxa"/>
            <w:tcBorders>
              <w:top w:val="nil"/>
              <w:left w:val="single" w:sz="4" w:space="0" w:color="000000"/>
              <w:bottom w:val="nil"/>
              <w:right w:val="nil"/>
            </w:tcBorders>
            <w:vAlign w:val="center"/>
          </w:tcPr>
          <w:p w14:paraId="55E62A28" w14:textId="1AC01B37" w:rsidR="00623F0C" w:rsidRPr="00F137F5" w:rsidRDefault="00623F0C" w:rsidP="00F137F5">
            <w:pPr>
              <w:spacing w:before="0" w:after="0"/>
              <w:jc w:val="center"/>
              <w:rPr>
                <w:sz w:val="16"/>
                <w:szCs w:val="16"/>
              </w:rPr>
            </w:pPr>
            <w:r w:rsidRPr="00F137F5">
              <w:rPr>
                <w:color w:val="000000"/>
                <w:sz w:val="16"/>
                <w:szCs w:val="16"/>
              </w:rPr>
              <w:t>0.00188</w:t>
            </w:r>
          </w:p>
        </w:tc>
      </w:tr>
      <w:tr w:rsidR="00623F0C" w14:paraId="04C80571" w14:textId="262AAB61" w:rsidTr="00623F0C">
        <w:tc>
          <w:tcPr>
            <w:tcW w:w="992" w:type="dxa"/>
            <w:tcBorders>
              <w:top w:val="nil"/>
              <w:left w:val="nil"/>
              <w:bottom w:val="nil"/>
              <w:right w:val="single" w:sz="4" w:space="0" w:color="000000"/>
            </w:tcBorders>
            <w:vAlign w:val="center"/>
            <w:hideMark/>
          </w:tcPr>
          <w:p w14:paraId="10D8A2BE" w14:textId="77777777" w:rsidR="00623F0C" w:rsidRPr="00011BEC" w:rsidRDefault="00623F0C" w:rsidP="00F137F5">
            <w:pPr>
              <w:spacing w:before="0" w:after="0"/>
              <w:jc w:val="center"/>
              <w:rPr>
                <w:sz w:val="16"/>
                <w:szCs w:val="16"/>
              </w:rPr>
            </w:pPr>
            <w:r w:rsidRPr="00011BEC">
              <w:rPr>
                <w:color w:val="000000"/>
                <w:sz w:val="16"/>
                <w:szCs w:val="16"/>
              </w:rPr>
              <w:t>11</w:t>
            </w:r>
          </w:p>
        </w:tc>
        <w:tc>
          <w:tcPr>
            <w:tcW w:w="1935" w:type="dxa"/>
            <w:tcBorders>
              <w:top w:val="nil"/>
              <w:left w:val="single" w:sz="4" w:space="0" w:color="000000"/>
              <w:bottom w:val="nil"/>
              <w:right w:val="nil"/>
            </w:tcBorders>
            <w:vAlign w:val="center"/>
          </w:tcPr>
          <w:p w14:paraId="61E7FF9B" w14:textId="0AC7D1B3" w:rsidR="00623F0C" w:rsidRPr="00F137F5" w:rsidRDefault="00623F0C" w:rsidP="00F137F5">
            <w:pPr>
              <w:spacing w:before="0" w:after="0"/>
              <w:jc w:val="center"/>
              <w:rPr>
                <w:sz w:val="16"/>
                <w:szCs w:val="16"/>
              </w:rPr>
            </w:pPr>
            <w:r w:rsidRPr="00F137F5">
              <w:rPr>
                <w:color w:val="000000"/>
                <w:sz w:val="16"/>
                <w:szCs w:val="16"/>
              </w:rPr>
              <w:t>0.00071</w:t>
            </w:r>
          </w:p>
        </w:tc>
        <w:tc>
          <w:tcPr>
            <w:tcW w:w="1935" w:type="dxa"/>
            <w:tcBorders>
              <w:top w:val="nil"/>
              <w:left w:val="single" w:sz="4" w:space="0" w:color="000000"/>
              <w:bottom w:val="nil"/>
              <w:right w:val="nil"/>
            </w:tcBorders>
            <w:vAlign w:val="center"/>
          </w:tcPr>
          <w:p w14:paraId="30DC8972" w14:textId="2EC48184" w:rsidR="00623F0C" w:rsidRPr="00F137F5" w:rsidRDefault="00623F0C" w:rsidP="00F137F5">
            <w:pPr>
              <w:spacing w:before="0" w:after="0"/>
              <w:jc w:val="center"/>
              <w:rPr>
                <w:sz w:val="16"/>
                <w:szCs w:val="16"/>
              </w:rPr>
            </w:pPr>
            <w:r w:rsidRPr="00F137F5">
              <w:rPr>
                <w:color w:val="000000"/>
                <w:sz w:val="16"/>
                <w:szCs w:val="16"/>
              </w:rPr>
              <w:t>0.00028</w:t>
            </w:r>
          </w:p>
        </w:tc>
        <w:tc>
          <w:tcPr>
            <w:tcW w:w="1935" w:type="dxa"/>
            <w:tcBorders>
              <w:top w:val="nil"/>
              <w:left w:val="single" w:sz="4" w:space="0" w:color="000000"/>
              <w:bottom w:val="nil"/>
              <w:right w:val="nil"/>
            </w:tcBorders>
            <w:vAlign w:val="center"/>
          </w:tcPr>
          <w:p w14:paraId="65CE9C89" w14:textId="43A9755A" w:rsidR="00623F0C" w:rsidRPr="00F137F5" w:rsidRDefault="00623F0C" w:rsidP="00F137F5">
            <w:pPr>
              <w:spacing w:before="0" w:after="0"/>
              <w:jc w:val="center"/>
              <w:rPr>
                <w:sz w:val="16"/>
                <w:szCs w:val="16"/>
              </w:rPr>
            </w:pPr>
            <w:r w:rsidRPr="00F137F5">
              <w:rPr>
                <w:color w:val="000000"/>
                <w:sz w:val="16"/>
                <w:szCs w:val="16"/>
              </w:rPr>
              <w:t>0.00160</w:t>
            </w:r>
          </w:p>
        </w:tc>
      </w:tr>
      <w:tr w:rsidR="00623F0C" w14:paraId="593B28A3" w14:textId="0C6C44E1" w:rsidTr="00623F0C">
        <w:tc>
          <w:tcPr>
            <w:tcW w:w="992" w:type="dxa"/>
            <w:tcBorders>
              <w:top w:val="nil"/>
              <w:left w:val="nil"/>
              <w:bottom w:val="nil"/>
              <w:right w:val="single" w:sz="4" w:space="0" w:color="000000"/>
            </w:tcBorders>
            <w:vAlign w:val="center"/>
            <w:hideMark/>
          </w:tcPr>
          <w:p w14:paraId="088578C6" w14:textId="77777777" w:rsidR="00623F0C" w:rsidRPr="00011BEC" w:rsidRDefault="00623F0C" w:rsidP="00F137F5">
            <w:pPr>
              <w:spacing w:before="0" w:after="0"/>
              <w:jc w:val="center"/>
              <w:rPr>
                <w:sz w:val="16"/>
                <w:szCs w:val="16"/>
              </w:rPr>
            </w:pPr>
            <w:r w:rsidRPr="00011BEC">
              <w:rPr>
                <w:color w:val="000000"/>
                <w:sz w:val="16"/>
                <w:szCs w:val="16"/>
              </w:rPr>
              <w:t>12</w:t>
            </w:r>
          </w:p>
        </w:tc>
        <w:tc>
          <w:tcPr>
            <w:tcW w:w="1935" w:type="dxa"/>
            <w:tcBorders>
              <w:top w:val="nil"/>
              <w:left w:val="single" w:sz="4" w:space="0" w:color="000000"/>
              <w:bottom w:val="nil"/>
              <w:right w:val="nil"/>
            </w:tcBorders>
            <w:vAlign w:val="center"/>
          </w:tcPr>
          <w:p w14:paraId="03770AAB" w14:textId="6251DB09" w:rsidR="00623F0C" w:rsidRPr="00F137F5" w:rsidRDefault="00623F0C" w:rsidP="00F137F5">
            <w:pPr>
              <w:spacing w:before="0" w:after="0"/>
              <w:jc w:val="center"/>
              <w:rPr>
                <w:sz w:val="16"/>
                <w:szCs w:val="16"/>
              </w:rPr>
            </w:pPr>
            <w:r w:rsidRPr="00F137F5">
              <w:rPr>
                <w:color w:val="000000"/>
                <w:sz w:val="16"/>
                <w:szCs w:val="16"/>
              </w:rPr>
              <w:t>0.00060</w:t>
            </w:r>
          </w:p>
        </w:tc>
        <w:tc>
          <w:tcPr>
            <w:tcW w:w="1935" w:type="dxa"/>
            <w:tcBorders>
              <w:top w:val="nil"/>
              <w:left w:val="single" w:sz="4" w:space="0" w:color="000000"/>
              <w:bottom w:val="nil"/>
              <w:right w:val="nil"/>
            </w:tcBorders>
            <w:vAlign w:val="center"/>
          </w:tcPr>
          <w:p w14:paraId="731DD4BD" w14:textId="794CD403" w:rsidR="00623F0C" w:rsidRPr="00F137F5" w:rsidRDefault="00623F0C" w:rsidP="00F137F5">
            <w:pPr>
              <w:spacing w:before="0" w:after="0"/>
              <w:jc w:val="center"/>
              <w:rPr>
                <w:sz w:val="16"/>
                <w:szCs w:val="16"/>
              </w:rPr>
            </w:pPr>
            <w:r w:rsidRPr="00F137F5">
              <w:rPr>
                <w:color w:val="000000"/>
                <w:sz w:val="16"/>
                <w:szCs w:val="16"/>
              </w:rPr>
              <w:t>0.00022</w:t>
            </w:r>
          </w:p>
        </w:tc>
        <w:tc>
          <w:tcPr>
            <w:tcW w:w="1935" w:type="dxa"/>
            <w:tcBorders>
              <w:top w:val="nil"/>
              <w:left w:val="single" w:sz="4" w:space="0" w:color="000000"/>
              <w:bottom w:val="nil"/>
              <w:right w:val="nil"/>
            </w:tcBorders>
            <w:vAlign w:val="center"/>
          </w:tcPr>
          <w:p w14:paraId="24529919" w14:textId="136E7EF0" w:rsidR="00623F0C" w:rsidRPr="00F137F5" w:rsidRDefault="00623F0C" w:rsidP="00F137F5">
            <w:pPr>
              <w:spacing w:before="0" w:after="0"/>
              <w:jc w:val="center"/>
              <w:rPr>
                <w:sz w:val="16"/>
                <w:szCs w:val="16"/>
              </w:rPr>
            </w:pPr>
            <w:r w:rsidRPr="00F137F5">
              <w:rPr>
                <w:color w:val="000000"/>
                <w:sz w:val="16"/>
                <w:szCs w:val="16"/>
              </w:rPr>
              <w:t>0.00168</w:t>
            </w:r>
          </w:p>
        </w:tc>
      </w:tr>
      <w:tr w:rsidR="00623F0C" w14:paraId="583F758A" w14:textId="4AB00B27" w:rsidTr="00623F0C">
        <w:tc>
          <w:tcPr>
            <w:tcW w:w="992" w:type="dxa"/>
            <w:tcBorders>
              <w:top w:val="nil"/>
              <w:left w:val="nil"/>
              <w:bottom w:val="nil"/>
              <w:right w:val="single" w:sz="4" w:space="0" w:color="000000"/>
            </w:tcBorders>
            <w:vAlign w:val="center"/>
            <w:hideMark/>
          </w:tcPr>
          <w:p w14:paraId="4D92D712" w14:textId="77777777" w:rsidR="00623F0C" w:rsidRPr="00011BEC" w:rsidRDefault="00623F0C" w:rsidP="00F137F5">
            <w:pPr>
              <w:spacing w:before="0" w:after="0"/>
              <w:jc w:val="center"/>
              <w:rPr>
                <w:sz w:val="16"/>
                <w:szCs w:val="16"/>
              </w:rPr>
            </w:pPr>
            <w:r w:rsidRPr="00011BEC">
              <w:rPr>
                <w:color w:val="000000"/>
                <w:sz w:val="16"/>
                <w:szCs w:val="16"/>
              </w:rPr>
              <w:t>13</w:t>
            </w:r>
          </w:p>
        </w:tc>
        <w:tc>
          <w:tcPr>
            <w:tcW w:w="1935" w:type="dxa"/>
            <w:tcBorders>
              <w:top w:val="nil"/>
              <w:left w:val="single" w:sz="4" w:space="0" w:color="000000"/>
              <w:bottom w:val="nil"/>
              <w:right w:val="nil"/>
            </w:tcBorders>
            <w:vAlign w:val="center"/>
          </w:tcPr>
          <w:p w14:paraId="1551AFEC" w14:textId="0DA8A67B" w:rsidR="00623F0C" w:rsidRPr="00F137F5" w:rsidRDefault="00623F0C" w:rsidP="00F137F5">
            <w:pPr>
              <w:spacing w:before="0" w:after="0"/>
              <w:jc w:val="center"/>
              <w:rPr>
                <w:sz w:val="16"/>
                <w:szCs w:val="16"/>
              </w:rPr>
            </w:pPr>
            <w:r w:rsidRPr="00F137F5">
              <w:rPr>
                <w:color w:val="000000"/>
                <w:sz w:val="16"/>
                <w:szCs w:val="16"/>
              </w:rPr>
              <w:t>0.00066</w:t>
            </w:r>
          </w:p>
        </w:tc>
        <w:tc>
          <w:tcPr>
            <w:tcW w:w="1935" w:type="dxa"/>
            <w:tcBorders>
              <w:top w:val="nil"/>
              <w:left w:val="single" w:sz="4" w:space="0" w:color="000000"/>
              <w:bottom w:val="nil"/>
              <w:right w:val="nil"/>
            </w:tcBorders>
            <w:vAlign w:val="center"/>
          </w:tcPr>
          <w:p w14:paraId="0477FFB0" w14:textId="1A0786A4" w:rsidR="00623F0C" w:rsidRPr="00F137F5" w:rsidRDefault="00623F0C" w:rsidP="00F137F5">
            <w:pPr>
              <w:spacing w:before="0" w:after="0"/>
              <w:jc w:val="center"/>
              <w:rPr>
                <w:sz w:val="16"/>
                <w:szCs w:val="16"/>
              </w:rPr>
            </w:pPr>
            <w:r w:rsidRPr="00F137F5">
              <w:rPr>
                <w:color w:val="000000"/>
                <w:sz w:val="16"/>
                <w:szCs w:val="16"/>
              </w:rPr>
              <w:t>0.00022</w:t>
            </w:r>
          </w:p>
        </w:tc>
        <w:tc>
          <w:tcPr>
            <w:tcW w:w="1935" w:type="dxa"/>
            <w:tcBorders>
              <w:top w:val="nil"/>
              <w:left w:val="single" w:sz="4" w:space="0" w:color="000000"/>
              <w:bottom w:val="nil"/>
              <w:right w:val="nil"/>
            </w:tcBorders>
            <w:vAlign w:val="center"/>
          </w:tcPr>
          <w:p w14:paraId="2CBA1288" w14:textId="2DC4FFC5" w:rsidR="00623F0C" w:rsidRPr="00F137F5" w:rsidRDefault="00623F0C" w:rsidP="00F137F5">
            <w:pPr>
              <w:spacing w:before="0" w:after="0"/>
              <w:jc w:val="center"/>
              <w:rPr>
                <w:sz w:val="16"/>
                <w:szCs w:val="16"/>
              </w:rPr>
            </w:pPr>
            <w:r w:rsidRPr="00F137F5">
              <w:rPr>
                <w:color w:val="000000"/>
                <w:sz w:val="16"/>
                <w:szCs w:val="16"/>
              </w:rPr>
              <w:t>0.00147</w:t>
            </w:r>
          </w:p>
        </w:tc>
      </w:tr>
      <w:tr w:rsidR="00623F0C" w14:paraId="68546FDE" w14:textId="0736FB70" w:rsidTr="00623F0C">
        <w:tc>
          <w:tcPr>
            <w:tcW w:w="992" w:type="dxa"/>
            <w:tcBorders>
              <w:top w:val="nil"/>
              <w:left w:val="nil"/>
              <w:bottom w:val="nil"/>
              <w:right w:val="single" w:sz="4" w:space="0" w:color="000000"/>
            </w:tcBorders>
            <w:vAlign w:val="center"/>
            <w:hideMark/>
          </w:tcPr>
          <w:p w14:paraId="158D13FD" w14:textId="77777777" w:rsidR="00623F0C" w:rsidRPr="00011BEC" w:rsidRDefault="00623F0C" w:rsidP="00F137F5">
            <w:pPr>
              <w:spacing w:before="0" w:after="0"/>
              <w:jc w:val="center"/>
              <w:rPr>
                <w:sz w:val="16"/>
                <w:szCs w:val="16"/>
              </w:rPr>
            </w:pPr>
            <w:r w:rsidRPr="00011BEC">
              <w:rPr>
                <w:color w:val="000000"/>
                <w:sz w:val="16"/>
                <w:szCs w:val="16"/>
              </w:rPr>
              <w:t>14</w:t>
            </w:r>
          </w:p>
        </w:tc>
        <w:tc>
          <w:tcPr>
            <w:tcW w:w="1935" w:type="dxa"/>
            <w:tcBorders>
              <w:top w:val="nil"/>
              <w:left w:val="single" w:sz="4" w:space="0" w:color="000000"/>
              <w:bottom w:val="nil"/>
              <w:right w:val="nil"/>
            </w:tcBorders>
            <w:vAlign w:val="center"/>
          </w:tcPr>
          <w:p w14:paraId="6044971E" w14:textId="632B713B" w:rsidR="00623F0C" w:rsidRPr="00F137F5" w:rsidRDefault="00623F0C" w:rsidP="00F137F5">
            <w:pPr>
              <w:spacing w:before="0" w:after="0"/>
              <w:jc w:val="center"/>
              <w:rPr>
                <w:sz w:val="16"/>
                <w:szCs w:val="16"/>
              </w:rPr>
            </w:pPr>
            <w:r w:rsidRPr="00F137F5">
              <w:rPr>
                <w:color w:val="000000"/>
                <w:sz w:val="16"/>
                <w:szCs w:val="16"/>
              </w:rPr>
              <w:t>0.00059</w:t>
            </w:r>
          </w:p>
        </w:tc>
        <w:tc>
          <w:tcPr>
            <w:tcW w:w="1935" w:type="dxa"/>
            <w:tcBorders>
              <w:top w:val="nil"/>
              <w:left w:val="single" w:sz="4" w:space="0" w:color="000000"/>
              <w:bottom w:val="nil"/>
              <w:right w:val="nil"/>
            </w:tcBorders>
            <w:vAlign w:val="center"/>
          </w:tcPr>
          <w:p w14:paraId="39107C3A" w14:textId="14A3C1DF" w:rsidR="00623F0C" w:rsidRPr="00F137F5" w:rsidRDefault="00623F0C" w:rsidP="00F137F5">
            <w:pPr>
              <w:spacing w:before="0" w:after="0"/>
              <w:jc w:val="center"/>
              <w:rPr>
                <w:sz w:val="16"/>
                <w:szCs w:val="16"/>
              </w:rPr>
            </w:pPr>
            <w:r w:rsidRPr="00F137F5">
              <w:rPr>
                <w:color w:val="000000"/>
                <w:sz w:val="16"/>
                <w:szCs w:val="16"/>
              </w:rPr>
              <w:t>0.00020</w:t>
            </w:r>
          </w:p>
        </w:tc>
        <w:tc>
          <w:tcPr>
            <w:tcW w:w="1935" w:type="dxa"/>
            <w:tcBorders>
              <w:top w:val="nil"/>
              <w:left w:val="single" w:sz="4" w:space="0" w:color="000000"/>
              <w:bottom w:val="nil"/>
              <w:right w:val="nil"/>
            </w:tcBorders>
            <w:vAlign w:val="center"/>
          </w:tcPr>
          <w:p w14:paraId="1BC70C88" w14:textId="69514EE4" w:rsidR="00623F0C" w:rsidRPr="00F137F5" w:rsidRDefault="00623F0C" w:rsidP="00F137F5">
            <w:pPr>
              <w:spacing w:before="0" w:after="0"/>
              <w:jc w:val="center"/>
              <w:rPr>
                <w:sz w:val="16"/>
                <w:szCs w:val="16"/>
              </w:rPr>
            </w:pPr>
            <w:r w:rsidRPr="00F137F5">
              <w:rPr>
                <w:color w:val="000000"/>
                <w:sz w:val="16"/>
                <w:szCs w:val="16"/>
              </w:rPr>
              <w:t>0.00163</w:t>
            </w:r>
          </w:p>
        </w:tc>
      </w:tr>
      <w:tr w:rsidR="00623F0C" w14:paraId="6E4C2AF7" w14:textId="5D71677F" w:rsidTr="00623F0C">
        <w:tc>
          <w:tcPr>
            <w:tcW w:w="992" w:type="dxa"/>
            <w:tcBorders>
              <w:top w:val="nil"/>
              <w:left w:val="nil"/>
              <w:bottom w:val="nil"/>
              <w:right w:val="single" w:sz="4" w:space="0" w:color="000000"/>
            </w:tcBorders>
            <w:vAlign w:val="center"/>
            <w:hideMark/>
          </w:tcPr>
          <w:p w14:paraId="0A547BFB" w14:textId="77777777" w:rsidR="00623F0C" w:rsidRPr="00011BEC" w:rsidRDefault="00623F0C" w:rsidP="00F137F5">
            <w:pPr>
              <w:spacing w:before="0" w:after="0"/>
              <w:jc w:val="center"/>
              <w:rPr>
                <w:sz w:val="16"/>
                <w:szCs w:val="16"/>
              </w:rPr>
            </w:pPr>
            <w:r w:rsidRPr="00011BEC">
              <w:rPr>
                <w:color w:val="000000"/>
                <w:sz w:val="16"/>
                <w:szCs w:val="16"/>
              </w:rPr>
              <w:t>15</w:t>
            </w:r>
          </w:p>
        </w:tc>
        <w:tc>
          <w:tcPr>
            <w:tcW w:w="1935" w:type="dxa"/>
            <w:tcBorders>
              <w:top w:val="nil"/>
              <w:left w:val="single" w:sz="4" w:space="0" w:color="000000"/>
              <w:bottom w:val="nil"/>
              <w:right w:val="nil"/>
            </w:tcBorders>
            <w:vAlign w:val="center"/>
          </w:tcPr>
          <w:p w14:paraId="662507F9" w14:textId="6407ACB3" w:rsidR="00623F0C" w:rsidRPr="00F137F5" w:rsidRDefault="00623F0C" w:rsidP="00F137F5">
            <w:pPr>
              <w:spacing w:before="0" w:after="0"/>
              <w:jc w:val="center"/>
              <w:rPr>
                <w:sz w:val="16"/>
                <w:szCs w:val="16"/>
              </w:rPr>
            </w:pPr>
            <w:r w:rsidRPr="00F137F5">
              <w:rPr>
                <w:color w:val="000000"/>
                <w:sz w:val="16"/>
                <w:szCs w:val="16"/>
              </w:rPr>
              <w:t>0.00054</w:t>
            </w:r>
          </w:p>
        </w:tc>
        <w:tc>
          <w:tcPr>
            <w:tcW w:w="1935" w:type="dxa"/>
            <w:tcBorders>
              <w:top w:val="nil"/>
              <w:left w:val="single" w:sz="4" w:space="0" w:color="000000"/>
              <w:bottom w:val="nil"/>
              <w:right w:val="nil"/>
            </w:tcBorders>
            <w:vAlign w:val="center"/>
          </w:tcPr>
          <w:p w14:paraId="4F040868" w14:textId="15793190" w:rsidR="00623F0C" w:rsidRPr="00F137F5" w:rsidRDefault="00623F0C" w:rsidP="00F137F5">
            <w:pPr>
              <w:spacing w:before="0" w:after="0"/>
              <w:jc w:val="center"/>
              <w:rPr>
                <w:sz w:val="16"/>
                <w:szCs w:val="16"/>
              </w:rPr>
            </w:pPr>
            <w:r w:rsidRPr="00F137F5">
              <w:rPr>
                <w:color w:val="000000"/>
                <w:sz w:val="16"/>
                <w:szCs w:val="16"/>
              </w:rPr>
              <w:t>0.00019</w:t>
            </w:r>
          </w:p>
        </w:tc>
        <w:tc>
          <w:tcPr>
            <w:tcW w:w="1935" w:type="dxa"/>
            <w:tcBorders>
              <w:top w:val="nil"/>
              <w:left w:val="single" w:sz="4" w:space="0" w:color="000000"/>
              <w:bottom w:val="nil"/>
              <w:right w:val="nil"/>
            </w:tcBorders>
            <w:vAlign w:val="center"/>
          </w:tcPr>
          <w:p w14:paraId="11F5A0E6" w14:textId="656F0F51" w:rsidR="00623F0C" w:rsidRPr="00F137F5" w:rsidRDefault="00623F0C" w:rsidP="00F137F5">
            <w:pPr>
              <w:spacing w:before="0" w:after="0"/>
              <w:jc w:val="center"/>
              <w:rPr>
                <w:sz w:val="16"/>
                <w:szCs w:val="16"/>
              </w:rPr>
            </w:pPr>
            <w:r w:rsidRPr="00F137F5">
              <w:rPr>
                <w:color w:val="000000"/>
                <w:sz w:val="16"/>
                <w:szCs w:val="16"/>
              </w:rPr>
              <w:t>0.00104</w:t>
            </w:r>
          </w:p>
        </w:tc>
      </w:tr>
      <w:tr w:rsidR="00623F0C" w14:paraId="21001E93" w14:textId="2158E376" w:rsidTr="00623F0C">
        <w:tc>
          <w:tcPr>
            <w:tcW w:w="992" w:type="dxa"/>
            <w:tcBorders>
              <w:top w:val="nil"/>
              <w:left w:val="nil"/>
              <w:bottom w:val="nil"/>
              <w:right w:val="single" w:sz="4" w:space="0" w:color="000000"/>
            </w:tcBorders>
            <w:vAlign w:val="center"/>
            <w:hideMark/>
          </w:tcPr>
          <w:p w14:paraId="7B1929D5" w14:textId="77777777" w:rsidR="00623F0C" w:rsidRPr="00011BEC" w:rsidRDefault="00623F0C" w:rsidP="00F137F5">
            <w:pPr>
              <w:spacing w:before="0" w:after="0"/>
              <w:jc w:val="center"/>
              <w:rPr>
                <w:sz w:val="16"/>
                <w:szCs w:val="16"/>
              </w:rPr>
            </w:pPr>
            <w:r w:rsidRPr="00011BEC">
              <w:rPr>
                <w:color w:val="000000"/>
                <w:sz w:val="16"/>
                <w:szCs w:val="16"/>
              </w:rPr>
              <w:t>16</w:t>
            </w:r>
          </w:p>
        </w:tc>
        <w:tc>
          <w:tcPr>
            <w:tcW w:w="1935" w:type="dxa"/>
            <w:tcBorders>
              <w:top w:val="nil"/>
              <w:left w:val="single" w:sz="4" w:space="0" w:color="000000"/>
              <w:bottom w:val="nil"/>
              <w:right w:val="nil"/>
            </w:tcBorders>
            <w:vAlign w:val="center"/>
          </w:tcPr>
          <w:p w14:paraId="0F66C3FF" w14:textId="7F06CF74" w:rsidR="00623F0C" w:rsidRPr="00F137F5" w:rsidRDefault="00623F0C" w:rsidP="00F137F5">
            <w:pPr>
              <w:spacing w:before="0" w:after="0"/>
              <w:jc w:val="center"/>
              <w:rPr>
                <w:sz w:val="16"/>
                <w:szCs w:val="16"/>
              </w:rPr>
            </w:pPr>
            <w:r w:rsidRPr="00F137F5">
              <w:rPr>
                <w:color w:val="000000"/>
                <w:sz w:val="16"/>
                <w:szCs w:val="16"/>
              </w:rPr>
              <w:t>0.00033</w:t>
            </w:r>
          </w:p>
        </w:tc>
        <w:tc>
          <w:tcPr>
            <w:tcW w:w="1935" w:type="dxa"/>
            <w:tcBorders>
              <w:top w:val="nil"/>
              <w:left w:val="single" w:sz="4" w:space="0" w:color="000000"/>
              <w:bottom w:val="nil"/>
              <w:right w:val="nil"/>
            </w:tcBorders>
            <w:vAlign w:val="center"/>
          </w:tcPr>
          <w:p w14:paraId="21247E7D" w14:textId="435194BE" w:rsidR="00623F0C" w:rsidRPr="00F137F5" w:rsidRDefault="00623F0C" w:rsidP="00F137F5">
            <w:pPr>
              <w:spacing w:before="0" w:after="0"/>
              <w:jc w:val="center"/>
              <w:rPr>
                <w:sz w:val="16"/>
                <w:szCs w:val="16"/>
              </w:rPr>
            </w:pPr>
            <w:r w:rsidRPr="00F137F5">
              <w:rPr>
                <w:color w:val="000000"/>
                <w:sz w:val="16"/>
                <w:szCs w:val="16"/>
              </w:rPr>
              <w:t>0.00015</w:t>
            </w:r>
          </w:p>
        </w:tc>
        <w:tc>
          <w:tcPr>
            <w:tcW w:w="1935" w:type="dxa"/>
            <w:tcBorders>
              <w:top w:val="nil"/>
              <w:left w:val="single" w:sz="4" w:space="0" w:color="000000"/>
              <w:bottom w:val="nil"/>
              <w:right w:val="nil"/>
            </w:tcBorders>
            <w:vAlign w:val="center"/>
          </w:tcPr>
          <w:p w14:paraId="4766AA0D" w14:textId="2BC423C0" w:rsidR="00623F0C" w:rsidRPr="00F137F5" w:rsidRDefault="00623F0C" w:rsidP="00F137F5">
            <w:pPr>
              <w:spacing w:before="0" w:after="0"/>
              <w:jc w:val="center"/>
              <w:rPr>
                <w:sz w:val="16"/>
                <w:szCs w:val="16"/>
              </w:rPr>
            </w:pPr>
            <w:r w:rsidRPr="00F137F5">
              <w:rPr>
                <w:color w:val="000000"/>
                <w:sz w:val="16"/>
                <w:szCs w:val="16"/>
              </w:rPr>
              <w:t>0.00095</w:t>
            </w:r>
          </w:p>
        </w:tc>
      </w:tr>
      <w:tr w:rsidR="00623F0C" w14:paraId="4758A12E" w14:textId="23CE8E1B" w:rsidTr="00623F0C">
        <w:tc>
          <w:tcPr>
            <w:tcW w:w="992" w:type="dxa"/>
            <w:tcBorders>
              <w:top w:val="nil"/>
              <w:left w:val="nil"/>
              <w:bottom w:val="nil"/>
              <w:right w:val="single" w:sz="4" w:space="0" w:color="000000"/>
            </w:tcBorders>
            <w:vAlign w:val="center"/>
            <w:hideMark/>
          </w:tcPr>
          <w:p w14:paraId="1CA1C466" w14:textId="77777777" w:rsidR="00623F0C" w:rsidRPr="00011BEC" w:rsidRDefault="00623F0C" w:rsidP="00F137F5">
            <w:pPr>
              <w:spacing w:before="0" w:after="0"/>
              <w:jc w:val="center"/>
              <w:rPr>
                <w:sz w:val="16"/>
                <w:szCs w:val="16"/>
              </w:rPr>
            </w:pPr>
            <w:r w:rsidRPr="00011BEC">
              <w:rPr>
                <w:color w:val="000000"/>
                <w:sz w:val="16"/>
                <w:szCs w:val="16"/>
              </w:rPr>
              <w:t>17</w:t>
            </w:r>
          </w:p>
        </w:tc>
        <w:tc>
          <w:tcPr>
            <w:tcW w:w="1935" w:type="dxa"/>
            <w:tcBorders>
              <w:top w:val="nil"/>
              <w:left w:val="single" w:sz="4" w:space="0" w:color="000000"/>
              <w:bottom w:val="nil"/>
              <w:right w:val="nil"/>
            </w:tcBorders>
            <w:vAlign w:val="center"/>
          </w:tcPr>
          <w:p w14:paraId="04F82C1D" w14:textId="6EDDCE96" w:rsidR="00623F0C" w:rsidRPr="00F137F5" w:rsidRDefault="00623F0C" w:rsidP="00F137F5">
            <w:pPr>
              <w:spacing w:before="0" w:after="0"/>
              <w:jc w:val="center"/>
              <w:rPr>
                <w:sz w:val="16"/>
                <w:szCs w:val="16"/>
              </w:rPr>
            </w:pPr>
            <w:r w:rsidRPr="00F137F5">
              <w:rPr>
                <w:color w:val="000000"/>
                <w:sz w:val="16"/>
                <w:szCs w:val="16"/>
              </w:rPr>
              <w:t>0.00027</w:t>
            </w:r>
          </w:p>
        </w:tc>
        <w:tc>
          <w:tcPr>
            <w:tcW w:w="1935" w:type="dxa"/>
            <w:tcBorders>
              <w:top w:val="nil"/>
              <w:left w:val="single" w:sz="4" w:space="0" w:color="000000"/>
              <w:bottom w:val="nil"/>
              <w:right w:val="nil"/>
            </w:tcBorders>
            <w:vAlign w:val="center"/>
          </w:tcPr>
          <w:p w14:paraId="7271F24A" w14:textId="4E4B38CB" w:rsidR="00623F0C" w:rsidRPr="00F137F5" w:rsidRDefault="00623F0C" w:rsidP="00F137F5">
            <w:pPr>
              <w:spacing w:before="0" w:after="0"/>
              <w:jc w:val="center"/>
              <w:rPr>
                <w:sz w:val="16"/>
                <w:szCs w:val="16"/>
              </w:rPr>
            </w:pPr>
            <w:r w:rsidRPr="00F137F5">
              <w:rPr>
                <w:color w:val="000000"/>
                <w:sz w:val="16"/>
                <w:szCs w:val="16"/>
              </w:rPr>
              <w:t>0.00015</w:t>
            </w:r>
          </w:p>
        </w:tc>
        <w:tc>
          <w:tcPr>
            <w:tcW w:w="1935" w:type="dxa"/>
            <w:tcBorders>
              <w:top w:val="nil"/>
              <w:left w:val="single" w:sz="4" w:space="0" w:color="000000"/>
              <w:bottom w:val="nil"/>
              <w:right w:val="nil"/>
            </w:tcBorders>
            <w:vAlign w:val="center"/>
          </w:tcPr>
          <w:p w14:paraId="76A7462C" w14:textId="36CE9797" w:rsidR="00623F0C" w:rsidRPr="00F137F5" w:rsidRDefault="00623F0C" w:rsidP="00F137F5">
            <w:pPr>
              <w:spacing w:before="0" w:after="0"/>
              <w:jc w:val="center"/>
              <w:rPr>
                <w:sz w:val="16"/>
                <w:szCs w:val="16"/>
              </w:rPr>
            </w:pPr>
            <w:r w:rsidRPr="00F137F5">
              <w:rPr>
                <w:color w:val="000000"/>
                <w:sz w:val="16"/>
                <w:szCs w:val="16"/>
              </w:rPr>
              <w:t>0.00105</w:t>
            </w:r>
          </w:p>
        </w:tc>
      </w:tr>
      <w:tr w:rsidR="00623F0C" w14:paraId="3973E8BB" w14:textId="7FB4E7B3" w:rsidTr="00623F0C">
        <w:tc>
          <w:tcPr>
            <w:tcW w:w="992" w:type="dxa"/>
            <w:tcBorders>
              <w:top w:val="nil"/>
              <w:left w:val="nil"/>
              <w:bottom w:val="nil"/>
              <w:right w:val="single" w:sz="4" w:space="0" w:color="000000"/>
            </w:tcBorders>
            <w:vAlign w:val="center"/>
            <w:hideMark/>
          </w:tcPr>
          <w:p w14:paraId="2E2C3435" w14:textId="77777777" w:rsidR="00623F0C" w:rsidRPr="00011BEC" w:rsidRDefault="00623F0C" w:rsidP="00F137F5">
            <w:pPr>
              <w:spacing w:before="0" w:after="0"/>
              <w:jc w:val="center"/>
              <w:rPr>
                <w:sz w:val="16"/>
                <w:szCs w:val="16"/>
              </w:rPr>
            </w:pPr>
            <w:r w:rsidRPr="00011BEC">
              <w:rPr>
                <w:color w:val="000000"/>
                <w:sz w:val="16"/>
                <w:szCs w:val="16"/>
              </w:rPr>
              <w:t>18</w:t>
            </w:r>
          </w:p>
        </w:tc>
        <w:tc>
          <w:tcPr>
            <w:tcW w:w="1935" w:type="dxa"/>
            <w:tcBorders>
              <w:top w:val="nil"/>
              <w:left w:val="single" w:sz="4" w:space="0" w:color="000000"/>
              <w:bottom w:val="nil"/>
              <w:right w:val="nil"/>
            </w:tcBorders>
            <w:vAlign w:val="center"/>
          </w:tcPr>
          <w:p w14:paraId="70DBAE91" w14:textId="734EEE64" w:rsidR="00623F0C" w:rsidRPr="00F137F5" w:rsidRDefault="00623F0C" w:rsidP="00F137F5">
            <w:pPr>
              <w:spacing w:before="0" w:after="0"/>
              <w:jc w:val="center"/>
              <w:rPr>
                <w:sz w:val="16"/>
                <w:szCs w:val="16"/>
              </w:rPr>
            </w:pPr>
            <w:r w:rsidRPr="00F137F5">
              <w:rPr>
                <w:color w:val="000000"/>
                <w:sz w:val="16"/>
                <w:szCs w:val="16"/>
              </w:rPr>
              <w:t>0.00025</w:t>
            </w:r>
          </w:p>
        </w:tc>
        <w:tc>
          <w:tcPr>
            <w:tcW w:w="1935" w:type="dxa"/>
            <w:tcBorders>
              <w:top w:val="nil"/>
              <w:left w:val="single" w:sz="4" w:space="0" w:color="000000"/>
              <w:bottom w:val="nil"/>
              <w:right w:val="nil"/>
            </w:tcBorders>
            <w:vAlign w:val="center"/>
          </w:tcPr>
          <w:p w14:paraId="04F71586" w14:textId="361C6F4F" w:rsidR="00623F0C" w:rsidRPr="00F137F5" w:rsidRDefault="00623F0C" w:rsidP="00F137F5">
            <w:pPr>
              <w:spacing w:before="0" w:after="0"/>
              <w:jc w:val="center"/>
              <w:rPr>
                <w:sz w:val="16"/>
                <w:szCs w:val="16"/>
              </w:rPr>
            </w:pPr>
            <w:r w:rsidRPr="00F137F5">
              <w:rPr>
                <w:color w:val="000000"/>
                <w:sz w:val="16"/>
                <w:szCs w:val="16"/>
              </w:rPr>
              <w:t>0.00012</w:t>
            </w:r>
          </w:p>
        </w:tc>
        <w:tc>
          <w:tcPr>
            <w:tcW w:w="1935" w:type="dxa"/>
            <w:tcBorders>
              <w:top w:val="nil"/>
              <w:left w:val="single" w:sz="4" w:space="0" w:color="000000"/>
              <w:bottom w:val="nil"/>
              <w:right w:val="nil"/>
            </w:tcBorders>
            <w:vAlign w:val="center"/>
          </w:tcPr>
          <w:p w14:paraId="701237E0" w14:textId="7BE702A3" w:rsidR="00623F0C" w:rsidRPr="00F137F5" w:rsidRDefault="00623F0C" w:rsidP="00F137F5">
            <w:pPr>
              <w:spacing w:before="0" w:after="0"/>
              <w:jc w:val="center"/>
              <w:rPr>
                <w:sz w:val="16"/>
                <w:szCs w:val="16"/>
              </w:rPr>
            </w:pPr>
            <w:r w:rsidRPr="00F137F5">
              <w:rPr>
                <w:color w:val="000000"/>
                <w:sz w:val="16"/>
                <w:szCs w:val="16"/>
              </w:rPr>
              <w:t>0.00094</w:t>
            </w:r>
          </w:p>
        </w:tc>
      </w:tr>
      <w:tr w:rsidR="00623F0C" w14:paraId="59187393" w14:textId="0C010B60" w:rsidTr="00623F0C">
        <w:tc>
          <w:tcPr>
            <w:tcW w:w="992" w:type="dxa"/>
            <w:tcBorders>
              <w:top w:val="nil"/>
              <w:left w:val="nil"/>
              <w:bottom w:val="nil"/>
              <w:right w:val="single" w:sz="4" w:space="0" w:color="000000"/>
            </w:tcBorders>
            <w:vAlign w:val="center"/>
            <w:hideMark/>
          </w:tcPr>
          <w:p w14:paraId="2EB42E38" w14:textId="77777777" w:rsidR="00623F0C" w:rsidRPr="00011BEC" w:rsidRDefault="00623F0C" w:rsidP="00F137F5">
            <w:pPr>
              <w:spacing w:before="0" w:after="0"/>
              <w:jc w:val="center"/>
              <w:rPr>
                <w:sz w:val="16"/>
                <w:szCs w:val="16"/>
              </w:rPr>
            </w:pPr>
            <w:r w:rsidRPr="00011BEC">
              <w:rPr>
                <w:color w:val="000000"/>
                <w:sz w:val="16"/>
                <w:szCs w:val="16"/>
              </w:rPr>
              <w:t>19</w:t>
            </w:r>
          </w:p>
        </w:tc>
        <w:tc>
          <w:tcPr>
            <w:tcW w:w="1935" w:type="dxa"/>
            <w:tcBorders>
              <w:top w:val="nil"/>
              <w:left w:val="single" w:sz="4" w:space="0" w:color="000000"/>
              <w:bottom w:val="nil"/>
              <w:right w:val="nil"/>
            </w:tcBorders>
            <w:vAlign w:val="center"/>
          </w:tcPr>
          <w:p w14:paraId="515DDD7B" w14:textId="567C3FB0" w:rsidR="00623F0C" w:rsidRPr="00F137F5" w:rsidRDefault="00623F0C" w:rsidP="00F137F5">
            <w:pPr>
              <w:spacing w:before="0" w:after="0"/>
              <w:jc w:val="center"/>
              <w:rPr>
                <w:sz w:val="16"/>
                <w:szCs w:val="16"/>
              </w:rPr>
            </w:pPr>
            <w:r w:rsidRPr="00F137F5">
              <w:rPr>
                <w:color w:val="000000"/>
                <w:sz w:val="16"/>
                <w:szCs w:val="16"/>
              </w:rPr>
              <w:t>0.00021</w:t>
            </w:r>
          </w:p>
        </w:tc>
        <w:tc>
          <w:tcPr>
            <w:tcW w:w="1935" w:type="dxa"/>
            <w:tcBorders>
              <w:top w:val="nil"/>
              <w:left w:val="single" w:sz="4" w:space="0" w:color="000000"/>
              <w:bottom w:val="nil"/>
              <w:right w:val="nil"/>
            </w:tcBorders>
            <w:vAlign w:val="center"/>
          </w:tcPr>
          <w:p w14:paraId="6331CB14" w14:textId="77A41A9A" w:rsidR="00623F0C" w:rsidRPr="00F137F5" w:rsidRDefault="00623F0C" w:rsidP="00F137F5">
            <w:pPr>
              <w:spacing w:before="0" w:after="0"/>
              <w:jc w:val="center"/>
              <w:rPr>
                <w:sz w:val="16"/>
                <w:szCs w:val="16"/>
              </w:rPr>
            </w:pPr>
            <w:r w:rsidRPr="00F137F5">
              <w:rPr>
                <w:color w:val="000000"/>
                <w:sz w:val="16"/>
                <w:szCs w:val="16"/>
              </w:rPr>
              <w:t>0.00014</w:t>
            </w:r>
          </w:p>
        </w:tc>
        <w:tc>
          <w:tcPr>
            <w:tcW w:w="1935" w:type="dxa"/>
            <w:tcBorders>
              <w:top w:val="nil"/>
              <w:left w:val="single" w:sz="4" w:space="0" w:color="000000"/>
              <w:bottom w:val="nil"/>
              <w:right w:val="nil"/>
            </w:tcBorders>
            <w:vAlign w:val="center"/>
          </w:tcPr>
          <w:p w14:paraId="1741A20A" w14:textId="6D9D73B6" w:rsidR="00623F0C" w:rsidRPr="00F137F5" w:rsidRDefault="00623F0C" w:rsidP="00F137F5">
            <w:pPr>
              <w:spacing w:before="0" w:after="0"/>
              <w:jc w:val="center"/>
              <w:rPr>
                <w:sz w:val="16"/>
                <w:szCs w:val="16"/>
              </w:rPr>
            </w:pPr>
            <w:r w:rsidRPr="00F137F5">
              <w:rPr>
                <w:color w:val="000000"/>
                <w:sz w:val="16"/>
                <w:szCs w:val="16"/>
              </w:rPr>
              <w:t>0.00092</w:t>
            </w:r>
          </w:p>
        </w:tc>
      </w:tr>
      <w:tr w:rsidR="00623F0C" w14:paraId="6AF32A6A" w14:textId="63872870" w:rsidTr="00623F0C">
        <w:tc>
          <w:tcPr>
            <w:tcW w:w="992" w:type="dxa"/>
            <w:tcBorders>
              <w:top w:val="nil"/>
              <w:left w:val="nil"/>
              <w:bottom w:val="nil"/>
              <w:right w:val="single" w:sz="4" w:space="0" w:color="000000"/>
            </w:tcBorders>
            <w:vAlign w:val="center"/>
            <w:hideMark/>
          </w:tcPr>
          <w:p w14:paraId="1A16B641" w14:textId="77777777" w:rsidR="00623F0C" w:rsidRPr="00011BEC" w:rsidRDefault="00623F0C" w:rsidP="00F137F5">
            <w:pPr>
              <w:spacing w:before="0" w:after="0"/>
              <w:jc w:val="center"/>
              <w:rPr>
                <w:sz w:val="16"/>
                <w:szCs w:val="16"/>
              </w:rPr>
            </w:pPr>
            <w:r w:rsidRPr="00011BEC">
              <w:rPr>
                <w:color w:val="000000"/>
                <w:sz w:val="16"/>
                <w:szCs w:val="16"/>
              </w:rPr>
              <w:t>20</w:t>
            </w:r>
          </w:p>
        </w:tc>
        <w:tc>
          <w:tcPr>
            <w:tcW w:w="1935" w:type="dxa"/>
            <w:tcBorders>
              <w:top w:val="nil"/>
              <w:left w:val="single" w:sz="4" w:space="0" w:color="000000"/>
              <w:bottom w:val="nil"/>
              <w:right w:val="nil"/>
            </w:tcBorders>
            <w:vAlign w:val="center"/>
          </w:tcPr>
          <w:p w14:paraId="745AAC02" w14:textId="0F400D8E" w:rsidR="00623F0C" w:rsidRPr="00F137F5" w:rsidRDefault="00623F0C" w:rsidP="00F137F5">
            <w:pPr>
              <w:spacing w:before="0" w:after="0"/>
              <w:jc w:val="center"/>
              <w:rPr>
                <w:sz w:val="16"/>
                <w:szCs w:val="16"/>
              </w:rPr>
            </w:pPr>
            <w:r w:rsidRPr="00F137F5">
              <w:rPr>
                <w:color w:val="000000"/>
                <w:sz w:val="16"/>
                <w:szCs w:val="16"/>
              </w:rPr>
              <w:t>0.00018</w:t>
            </w:r>
          </w:p>
        </w:tc>
        <w:tc>
          <w:tcPr>
            <w:tcW w:w="1935" w:type="dxa"/>
            <w:tcBorders>
              <w:top w:val="nil"/>
              <w:left w:val="single" w:sz="4" w:space="0" w:color="000000"/>
              <w:bottom w:val="nil"/>
              <w:right w:val="nil"/>
            </w:tcBorders>
            <w:vAlign w:val="center"/>
          </w:tcPr>
          <w:p w14:paraId="58C1ED51" w14:textId="2754C23A" w:rsidR="00623F0C" w:rsidRPr="00F137F5" w:rsidRDefault="00623F0C" w:rsidP="00F137F5">
            <w:pPr>
              <w:spacing w:before="0" w:after="0"/>
              <w:jc w:val="center"/>
              <w:rPr>
                <w:sz w:val="16"/>
                <w:szCs w:val="16"/>
              </w:rPr>
            </w:pPr>
            <w:r w:rsidRPr="00F137F5">
              <w:rPr>
                <w:color w:val="000000"/>
                <w:sz w:val="16"/>
                <w:szCs w:val="16"/>
              </w:rPr>
              <w:t>0.00013</w:t>
            </w:r>
          </w:p>
        </w:tc>
        <w:tc>
          <w:tcPr>
            <w:tcW w:w="1935" w:type="dxa"/>
            <w:tcBorders>
              <w:top w:val="nil"/>
              <w:left w:val="single" w:sz="4" w:space="0" w:color="000000"/>
              <w:bottom w:val="nil"/>
              <w:right w:val="nil"/>
            </w:tcBorders>
            <w:vAlign w:val="center"/>
          </w:tcPr>
          <w:p w14:paraId="5D2A6D1C" w14:textId="79ABE30A" w:rsidR="00623F0C" w:rsidRPr="00F137F5" w:rsidRDefault="00623F0C" w:rsidP="00F137F5">
            <w:pPr>
              <w:spacing w:before="0" w:after="0"/>
              <w:jc w:val="center"/>
              <w:rPr>
                <w:sz w:val="16"/>
                <w:szCs w:val="16"/>
              </w:rPr>
            </w:pPr>
            <w:r w:rsidRPr="00F137F5">
              <w:rPr>
                <w:color w:val="000000"/>
                <w:sz w:val="16"/>
                <w:szCs w:val="16"/>
              </w:rPr>
              <w:t>0.00094</w:t>
            </w:r>
          </w:p>
        </w:tc>
      </w:tr>
      <w:tr w:rsidR="00623F0C" w14:paraId="3479D97D" w14:textId="245A4365" w:rsidTr="00623F0C">
        <w:tc>
          <w:tcPr>
            <w:tcW w:w="992" w:type="dxa"/>
            <w:tcBorders>
              <w:top w:val="nil"/>
              <w:left w:val="nil"/>
              <w:bottom w:val="nil"/>
              <w:right w:val="single" w:sz="4" w:space="0" w:color="000000"/>
            </w:tcBorders>
            <w:vAlign w:val="center"/>
            <w:hideMark/>
          </w:tcPr>
          <w:p w14:paraId="0DAF04A5" w14:textId="77777777" w:rsidR="00623F0C" w:rsidRPr="00011BEC" w:rsidRDefault="00623F0C" w:rsidP="00F137F5">
            <w:pPr>
              <w:spacing w:before="0" w:after="0"/>
              <w:jc w:val="center"/>
              <w:rPr>
                <w:sz w:val="16"/>
                <w:szCs w:val="16"/>
              </w:rPr>
            </w:pPr>
            <w:r w:rsidRPr="00011BEC">
              <w:rPr>
                <w:color w:val="000000"/>
                <w:sz w:val="16"/>
                <w:szCs w:val="16"/>
              </w:rPr>
              <w:t>21</w:t>
            </w:r>
          </w:p>
        </w:tc>
        <w:tc>
          <w:tcPr>
            <w:tcW w:w="1935" w:type="dxa"/>
            <w:tcBorders>
              <w:top w:val="nil"/>
              <w:left w:val="single" w:sz="4" w:space="0" w:color="000000"/>
              <w:bottom w:val="nil"/>
              <w:right w:val="nil"/>
            </w:tcBorders>
            <w:vAlign w:val="center"/>
          </w:tcPr>
          <w:p w14:paraId="0E51E338" w14:textId="60087662" w:rsidR="00623F0C" w:rsidRPr="00F137F5" w:rsidRDefault="00623F0C" w:rsidP="00F137F5">
            <w:pPr>
              <w:spacing w:before="0" w:after="0"/>
              <w:jc w:val="center"/>
              <w:rPr>
                <w:sz w:val="16"/>
                <w:szCs w:val="16"/>
              </w:rPr>
            </w:pPr>
            <w:r w:rsidRPr="00F137F5">
              <w:rPr>
                <w:color w:val="000000"/>
                <w:sz w:val="16"/>
                <w:szCs w:val="16"/>
              </w:rPr>
              <w:t>0.00015</w:t>
            </w:r>
          </w:p>
        </w:tc>
        <w:tc>
          <w:tcPr>
            <w:tcW w:w="1935" w:type="dxa"/>
            <w:tcBorders>
              <w:top w:val="nil"/>
              <w:left w:val="single" w:sz="4" w:space="0" w:color="000000"/>
              <w:bottom w:val="nil"/>
              <w:right w:val="nil"/>
            </w:tcBorders>
            <w:vAlign w:val="center"/>
          </w:tcPr>
          <w:p w14:paraId="343ABFA2" w14:textId="3FB2803E" w:rsidR="00623F0C" w:rsidRPr="00F137F5" w:rsidRDefault="00623F0C" w:rsidP="00F137F5">
            <w:pPr>
              <w:spacing w:before="0" w:after="0"/>
              <w:jc w:val="center"/>
              <w:rPr>
                <w:sz w:val="16"/>
                <w:szCs w:val="16"/>
              </w:rPr>
            </w:pPr>
            <w:r w:rsidRPr="00F137F5">
              <w:rPr>
                <w:color w:val="000000"/>
                <w:sz w:val="16"/>
                <w:szCs w:val="16"/>
              </w:rPr>
              <w:t>0.00010</w:t>
            </w:r>
          </w:p>
        </w:tc>
        <w:tc>
          <w:tcPr>
            <w:tcW w:w="1935" w:type="dxa"/>
            <w:tcBorders>
              <w:top w:val="nil"/>
              <w:left w:val="single" w:sz="4" w:space="0" w:color="000000"/>
              <w:bottom w:val="nil"/>
              <w:right w:val="nil"/>
            </w:tcBorders>
            <w:vAlign w:val="center"/>
          </w:tcPr>
          <w:p w14:paraId="06CE4F9C" w14:textId="3DEEA0EB" w:rsidR="00623F0C" w:rsidRPr="00F137F5" w:rsidRDefault="00623F0C" w:rsidP="00F137F5">
            <w:pPr>
              <w:spacing w:before="0" w:after="0"/>
              <w:jc w:val="center"/>
              <w:rPr>
                <w:sz w:val="16"/>
                <w:szCs w:val="16"/>
              </w:rPr>
            </w:pPr>
            <w:r w:rsidRPr="00F137F5">
              <w:rPr>
                <w:color w:val="000000"/>
                <w:sz w:val="16"/>
                <w:szCs w:val="16"/>
              </w:rPr>
              <w:t>0.00073</w:t>
            </w:r>
          </w:p>
        </w:tc>
      </w:tr>
      <w:tr w:rsidR="00623F0C" w14:paraId="6CA8B468" w14:textId="414C7C2A" w:rsidTr="00623F0C">
        <w:tc>
          <w:tcPr>
            <w:tcW w:w="992" w:type="dxa"/>
            <w:tcBorders>
              <w:top w:val="nil"/>
              <w:left w:val="nil"/>
              <w:bottom w:val="nil"/>
              <w:right w:val="single" w:sz="4" w:space="0" w:color="000000"/>
            </w:tcBorders>
            <w:vAlign w:val="center"/>
            <w:hideMark/>
          </w:tcPr>
          <w:p w14:paraId="419955CB" w14:textId="77777777" w:rsidR="00623F0C" w:rsidRPr="00011BEC" w:rsidRDefault="00623F0C" w:rsidP="00F137F5">
            <w:pPr>
              <w:spacing w:before="0" w:after="0"/>
              <w:jc w:val="center"/>
              <w:rPr>
                <w:sz w:val="16"/>
                <w:szCs w:val="16"/>
              </w:rPr>
            </w:pPr>
            <w:r w:rsidRPr="00011BEC">
              <w:rPr>
                <w:color w:val="000000"/>
                <w:sz w:val="16"/>
                <w:szCs w:val="16"/>
              </w:rPr>
              <w:t>22</w:t>
            </w:r>
          </w:p>
        </w:tc>
        <w:tc>
          <w:tcPr>
            <w:tcW w:w="1935" w:type="dxa"/>
            <w:tcBorders>
              <w:top w:val="nil"/>
              <w:left w:val="single" w:sz="4" w:space="0" w:color="000000"/>
              <w:bottom w:val="nil"/>
              <w:right w:val="nil"/>
            </w:tcBorders>
            <w:vAlign w:val="center"/>
          </w:tcPr>
          <w:p w14:paraId="327D2E3B" w14:textId="47483BEC" w:rsidR="00623F0C" w:rsidRPr="00F137F5" w:rsidRDefault="00623F0C" w:rsidP="00F137F5">
            <w:pPr>
              <w:spacing w:before="0" w:after="0"/>
              <w:jc w:val="center"/>
              <w:rPr>
                <w:sz w:val="16"/>
                <w:szCs w:val="16"/>
              </w:rPr>
            </w:pPr>
            <w:r w:rsidRPr="00F137F5">
              <w:rPr>
                <w:color w:val="000000"/>
                <w:sz w:val="16"/>
                <w:szCs w:val="16"/>
              </w:rPr>
              <w:t>0.00015</w:t>
            </w:r>
          </w:p>
        </w:tc>
        <w:tc>
          <w:tcPr>
            <w:tcW w:w="1935" w:type="dxa"/>
            <w:tcBorders>
              <w:top w:val="nil"/>
              <w:left w:val="single" w:sz="4" w:space="0" w:color="000000"/>
              <w:bottom w:val="nil"/>
              <w:right w:val="nil"/>
            </w:tcBorders>
            <w:vAlign w:val="center"/>
          </w:tcPr>
          <w:p w14:paraId="3ECE2136" w14:textId="392FB017" w:rsidR="00623F0C" w:rsidRPr="00F137F5" w:rsidRDefault="00623F0C" w:rsidP="00F137F5">
            <w:pPr>
              <w:spacing w:before="0" w:after="0"/>
              <w:jc w:val="center"/>
              <w:rPr>
                <w:sz w:val="16"/>
                <w:szCs w:val="16"/>
              </w:rPr>
            </w:pPr>
            <w:r w:rsidRPr="00F137F5">
              <w:rPr>
                <w:color w:val="000000"/>
                <w:sz w:val="16"/>
                <w:szCs w:val="16"/>
              </w:rPr>
              <w:t>0.00010</w:t>
            </w:r>
          </w:p>
        </w:tc>
        <w:tc>
          <w:tcPr>
            <w:tcW w:w="1935" w:type="dxa"/>
            <w:tcBorders>
              <w:top w:val="nil"/>
              <w:left w:val="single" w:sz="4" w:space="0" w:color="000000"/>
              <w:bottom w:val="nil"/>
              <w:right w:val="nil"/>
            </w:tcBorders>
            <w:vAlign w:val="center"/>
          </w:tcPr>
          <w:p w14:paraId="67983CA6" w14:textId="758336A6" w:rsidR="00623F0C" w:rsidRPr="00F137F5" w:rsidRDefault="00623F0C" w:rsidP="00F137F5">
            <w:pPr>
              <w:spacing w:before="0" w:after="0"/>
              <w:jc w:val="center"/>
              <w:rPr>
                <w:sz w:val="16"/>
                <w:szCs w:val="16"/>
              </w:rPr>
            </w:pPr>
            <w:r w:rsidRPr="00F137F5">
              <w:rPr>
                <w:color w:val="000000"/>
                <w:sz w:val="16"/>
                <w:szCs w:val="16"/>
              </w:rPr>
              <w:t>0.00062</w:t>
            </w:r>
          </w:p>
        </w:tc>
      </w:tr>
      <w:tr w:rsidR="00623F0C" w14:paraId="304FC2CC" w14:textId="086D05A5" w:rsidTr="00623F0C">
        <w:tc>
          <w:tcPr>
            <w:tcW w:w="992" w:type="dxa"/>
            <w:tcBorders>
              <w:top w:val="nil"/>
              <w:left w:val="nil"/>
              <w:bottom w:val="nil"/>
              <w:right w:val="single" w:sz="4" w:space="0" w:color="000000"/>
            </w:tcBorders>
            <w:vAlign w:val="center"/>
            <w:hideMark/>
          </w:tcPr>
          <w:p w14:paraId="1F1DF6FD" w14:textId="77777777" w:rsidR="00623F0C" w:rsidRPr="00011BEC" w:rsidRDefault="00623F0C" w:rsidP="00F137F5">
            <w:pPr>
              <w:spacing w:before="0" w:after="0"/>
              <w:jc w:val="center"/>
              <w:rPr>
                <w:sz w:val="16"/>
                <w:szCs w:val="16"/>
              </w:rPr>
            </w:pPr>
            <w:r w:rsidRPr="00011BEC">
              <w:rPr>
                <w:color w:val="000000"/>
                <w:sz w:val="16"/>
                <w:szCs w:val="16"/>
              </w:rPr>
              <w:t>23</w:t>
            </w:r>
          </w:p>
        </w:tc>
        <w:tc>
          <w:tcPr>
            <w:tcW w:w="1935" w:type="dxa"/>
            <w:tcBorders>
              <w:top w:val="nil"/>
              <w:left w:val="single" w:sz="4" w:space="0" w:color="000000"/>
              <w:bottom w:val="nil"/>
              <w:right w:val="nil"/>
            </w:tcBorders>
            <w:vAlign w:val="center"/>
          </w:tcPr>
          <w:p w14:paraId="5B990F77" w14:textId="00431E3A" w:rsidR="00623F0C" w:rsidRPr="00F137F5" w:rsidRDefault="00623F0C" w:rsidP="00F137F5">
            <w:pPr>
              <w:spacing w:before="0" w:after="0"/>
              <w:jc w:val="center"/>
              <w:rPr>
                <w:sz w:val="16"/>
                <w:szCs w:val="16"/>
              </w:rPr>
            </w:pPr>
            <w:r w:rsidRPr="00F137F5">
              <w:rPr>
                <w:color w:val="000000"/>
                <w:sz w:val="16"/>
                <w:szCs w:val="16"/>
              </w:rPr>
              <w:t>0.00015</w:t>
            </w:r>
          </w:p>
        </w:tc>
        <w:tc>
          <w:tcPr>
            <w:tcW w:w="1935" w:type="dxa"/>
            <w:tcBorders>
              <w:top w:val="nil"/>
              <w:left w:val="single" w:sz="4" w:space="0" w:color="000000"/>
              <w:bottom w:val="nil"/>
              <w:right w:val="nil"/>
            </w:tcBorders>
            <w:vAlign w:val="center"/>
          </w:tcPr>
          <w:p w14:paraId="6F0C72DF" w14:textId="29EB4993" w:rsidR="00623F0C" w:rsidRPr="00F137F5" w:rsidRDefault="00623F0C" w:rsidP="00F137F5">
            <w:pPr>
              <w:spacing w:before="0" w:after="0"/>
              <w:jc w:val="center"/>
              <w:rPr>
                <w:sz w:val="16"/>
                <w:szCs w:val="16"/>
              </w:rPr>
            </w:pPr>
            <w:r w:rsidRPr="00F137F5">
              <w:rPr>
                <w:color w:val="000000"/>
                <w:sz w:val="16"/>
                <w:szCs w:val="16"/>
              </w:rPr>
              <w:t>0.00009</w:t>
            </w:r>
          </w:p>
        </w:tc>
        <w:tc>
          <w:tcPr>
            <w:tcW w:w="1935" w:type="dxa"/>
            <w:tcBorders>
              <w:top w:val="nil"/>
              <w:left w:val="single" w:sz="4" w:space="0" w:color="000000"/>
              <w:bottom w:val="nil"/>
              <w:right w:val="nil"/>
            </w:tcBorders>
            <w:vAlign w:val="center"/>
          </w:tcPr>
          <w:p w14:paraId="422F0E2E" w14:textId="42725037" w:rsidR="00623F0C" w:rsidRPr="00F137F5" w:rsidRDefault="00623F0C" w:rsidP="00F137F5">
            <w:pPr>
              <w:spacing w:before="0" w:after="0"/>
              <w:jc w:val="center"/>
              <w:rPr>
                <w:sz w:val="16"/>
                <w:szCs w:val="16"/>
              </w:rPr>
            </w:pPr>
            <w:r w:rsidRPr="00F137F5">
              <w:rPr>
                <w:color w:val="000000"/>
                <w:sz w:val="16"/>
                <w:szCs w:val="16"/>
              </w:rPr>
              <w:t>0.00070</w:t>
            </w:r>
          </w:p>
        </w:tc>
      </w:tr>
      <w:tr w:rsidR="00623F0C" w14:paraId="577384CB" w14:textId="5E499CB8" w:rsidTr="00623F0C">
        <w:tc>
          <w:tcPr>
            <w:tcW w:w="992" w:type="dxa"/>
            <w:tcBorders>
              <w:top w:val="nil"/>
              <w:left w:val="nil"/>
              <w:bottom w:val="nil"/>
              <w:right w:val="single" w:sz="4" w:space="0" w:color="000000"/>
            </w:tcBorders>
            <w:vAlign w:val="center"/>
            <w:hideMark/>
          </w:tcPr>
          <w:p w14:paraId="7EF0CFFE" w14:textId="77777777" w:rsidR="00623F0C" w:rsidRPr="00011BEC" w:rsidRDefault="00623F0C" w:rsidP="00F137F5">
            <w:pPr>
              <w:spacing w:before="0" w:after="0"/>
              <w:jc w:val="center"/>
              <w:rPr>
                <w:sz w:val="16"/>
                <w:szCs w:val="16"/>
              </w:rPr>
            </w:pPr>
            <w:r w:rsidRPr="00011BEC">
              <w:rPr>
                <w:color w:val="000000"/>
                <w:sz w:val="16"/>
                <w:szCs w:val="16"/>
              </w:rPr>
              <w:t>24</w:t>
            </w:r>
          </w:p>
        </w:tc>
        <w:tc>
          <w:tcPr>
            <w:tcW w:w="1935" w:type="dxa"/>
            <w:tcBorders>
              <w:top w:val="nil"/>
              <w:left w:val="single" w:sz="4" w:space="0" w:color="000000"/>
              <w:bottom w:val="nil"/>
              <w:right w:val="nil"/>
            </w:tcBorders>
            <w:vAlign w:val="center"/>
          </w:tcPr>
          <w:p w14:paraId="776832D7" w14:textId="52AEE4DE" w:rsidR="00623F0C" w:rsidRPr="00F137F5" w:rsidRDefault="00623F0C" w:rsidP="00F137F5">
            <w:pPr>
              <w:spacing w:before="0" w:after="0"/>
              <w:jc w:val="center"/>
              <w:rPr>
                <w:sz w:val="16"/>
                <w:szCs w:val="16"/>
              </w:rPr>
            </w:pPr>
            <w:r w:rsidRPr="00F137F5">
              <w:rPr>
                <w:color w:val="000000"/>
                <w:sz w:val="16"/>
                <w:szCs w:val="16"/>
              </w:rPr>
              <w:t>0.00009</w:t>
            </w:r>
          </w:p>
        </w:tc>
        <w:tc>
          <w:tcPr>
            <w:tcW w:w="1935" w:type="dxa"/>
            <w:tcBorders>
              <w:top w:val="nil"/>
              <w:left w:val="single" w:sz="4" w:space="0" w:color="000000"/>
              <w:bottom w:val="nil"/>
              <w:right w:val="nil"/>
            </w:tcBorders>
            <w:vAlign w:val="center"/>
          </w:tcPr>
          <w:p w14:paraId="079799CF" w14:textId="1A8EFA35" w:rsidR="00623F0C" w:rsidRPr="00F137F5" w:rsidRDefault="00623F0C" w:rsidP="00F137F5">
            <w:pPr>
              <w:spacing w:before="0" w:after="0"/>
              <w:jc w:val="center"/>
              <w:rPr>
                <w:sz w:val="16"/>
                <w:szCs w:val="16"/>
              </w:rPr>
            </w:pPr>
            <w:r w:rsidRPr="00F137F5">
              <w:rPr>
                <w:color w:val="000000"/>
                <w:sz w:val="16"/>
                <w:szCs w:val="16"/>
              </w:rPr>
              <w:t>0.00010</w:t>
            </w:r>
          </w:p>
        </w:tc>
        <w:tc>
          <w:tcPr>
            <w:tcW w:w="1935" w:type="dxa"/>
            <w:tcBorders>
              <w:top w:val="nil"/>
              <w:left w:val="single" w:sz="4" w:space="0" w:color="000000"/>
              <w:bottom w:val="nil"/>
              <w:right w:val="nil"/>
            </w:tcBorders>
            <w:vAlign w:val="center"/>
          </w:tcPr>
          <w:p w14:paraId="688B8759" w14:textId="7A2189C2" w:rsidR="00623F0C" w:rsidRPr="00F137F5" w:rsidRDefault="00623F0C" w:rsidP="00F137F5">
            <w:pPr>
              <w:spacing w:before="0" w:after="0"/>
              <w:jc w:val="center"/>
              <w:rPr>
                <w:sz w:val="16"/>
                <w:szCs w:val="16"/>
              </w:rPr>
            </w:pPr>
            <w:r w:rsidRPr="00F137F5">
              <w:rPr>
                <w:color w:val="000000"/>
                <w:sz w:val="16"/>
                <w:szCs w:val="16"/>
              </w:rPr>
              <w:t>0.00064</w:t>
            </w:r>
          </w:p>
        </w:tc>
      </w:tr>
      <w:tr w:rsidR="00623F0C" w14:paraId="6C2F53CD" w14:textId="3E2BD3DB" w:rsidTr="00623F0C">
        <w:tc>
          <w:tcPr>
            <w:tcW w:w="992" w:type="dxa"/>
            <w:tcBorders>
              <w:top w:val="nil"/>
              <w:left w:val="nil"/>
              <w:bottom w:val="nil"/>
              <w:right w:val="single" w:sz="4" w:space="0" w:color="000000"/>
            </w:tcBorders>
            <w:vAlign w:val="center"/>
            <w:hideMark/>
          </w:tcPr>
          <w:p w14:paraId="05BA3EFC" w14:textId="77777777" w:rsidR="00623F0C" w:rsidRPr="00011BEC" w:rsidRDefault="00623F0C" w:rsidP="00F137F5">
            <w:pPr>
              <w:spacing w:before="0" w:after="0"/>
              <w:jc w:val="center"/>
              <w:rPr>
                <w:sz w:val="16"/>
                <w:szCs w:val="16"/>
              </w:rPr>
            </w:pPr>
            <w:r w:rsidRPr="00011BEC">
              <w:rPr>
                <w:color w:val="000000"/>
                <w:sz w:val="16"/>
                <w:szCs w:val="16"/>
              </w:rPr>
              <w:t>25</w:t>
            </w:r>
          </w:p>
        </w:tc>
        <w:tc>
          <w:tcPr>
            <w:tcW w:w="1935" w:type="dxa"/>
            <w:tcBorders>
              <w:top w:val="nil"/>
              <w:left w:val="single" w:sz="4" w:space="0" w:color="000000"/>
              <w:bottom w:val="nil"/>
              <w:right w:val="nil"/>
            </w:tcBorders>
            <w:vAlign w:val="center"/>
          </w:tcPr>
          <w:p w14:paraId="550EF7DA" w14:textId="1524E4EE" w:rsidR="00623F0C" w:rsidRPr="00F137F5" w:rsidRDefault="00623F0C" w:rsidP="00F137F5">
            <w:pPr>
              <w:spacing w:before="0" w:after="0"/>
              <w:jc w:val="center"/>
              <w:rPr>
                <w:sz w:val="16"/>
                <w:szCs w:val="16"/>
              </w:rPr>
            </w:pPr>
            <w:r w:rsidRPr="00F137F5">
              <w:rPr>
                <w:color w:val="000000"/>
                <w:sz w:val="16"/>
                <w:szCs w:val="16"/>
              </w:rPr>
              <w:t>0.00010</w:t>
            </w:r>
          </w:p>
        </w:tc>
        <w:tc>
          <w:tcPr>
            <w:tcW w:w="1935" w:type="dxa"/>
            <w:tcBorders>
              <w:top w:val="nil"/>
              <w:left w:val="single" w:sz="4" w:space="0" w:color="000000"/>
              <w:bottom w:val="nil"/>
              <w:right w:val="nil"/>
            </w:tcBorders>
            <w:vAlign w:val="center"/>
          </w:tcPr>
          <w:p w14:paraId="25853EBA" w14:textId="436F38D5" w:rsidR="00623F0C" w:rsidRPr="00F137F5" w:rsidRDefault="00623F0C" w:rsidP="00F137F5">
            <w:pPr>
              <w:spacing w:before="0" w:after="0"/>
              <w:jc w:val="center"/>
              <w:rPr>
                <w:sz w:val="16"/>
                <w:szCs w:val="16"/>
              </w:rPr>
            </w:pPr>
            <w:r w:rsidRPr="00F137F5">
              <w:rPr>
                <w:color w:val="000000"/>
                <w:sz w:val="16"/>
                <w:szCs w:val="16"/>
              </w:rPr>
              <w:t>0.00007</w:t>
            </w:r>
          </w:p>
        </w:tc>
        <w:tc>
          <w:tcPr>
            <w:tcW w:w="1935" w:type="dxa"/>
            <w:tcBorders>
              <w:top w:val="nil"/>
              <w:left w:val="single" w:sz="4" w:space="0" w:color="000000"/>
              <w:bottom w:val="nil"/>
              <w:right w:val="nil"/>
            </w:tcBorders>
            <w:vAlign w:val="center"/>
          </w:tcPr>
          <w:p w14:paraId="3764D32D" w14:textId="1CE409F7" w:rsidR="00623F0C" w:rsidRPr="00F137F5" w:rsidRDefault="00623F0C" w:rsidP="00F137F5">
            <w:pPr>
              <w:spacing w:before="0" w:after="0"/>
              <w:jc w:val="center"/>
              <w:rPr>
                <w:sz w:val="16"/>
                <w:szCs w:val="16"/>
              </w:rPr>
            </w:pPr>
            <w:r w:rsidRPr="00F137F5">
              <w:rPr>
                <w:color w:val="000000"/>
                <w:sz w:val="16"/>
                <w:szCs w:val="16"/>
              </w:rPr>
              <w:t>0.00057</w:t>
            </w:r>
          </w:p>
        </w:tc>
      </w:tr>
      <w:tr w:rsidR="00623F0C" w14:paraId="235F1090" w14:textId="5B72B725" w:rsidTr="00623F0C">
        <w:tc>
          <w:tcPr>
            <w:tcW w:w="992" w:type="dxa"/>
            <w:tcBorders>
              <w:top w:val="nil"/>
              <w:left w:val="nil"/>
              <w:bottom w:val="nil"/>
              <w:right w:val="single" w:sz="4" w:space="0" w:color="000000"/>
            </w:tcBorders>
            <w:vAlign w:val="center"/>
            <w:hideMark/>
          </w:tcPr>
          <w:p w14:paraId="6EAEC6DF" w14:textId="77777777" w:rsidR="00623F0C" w:rsidRPr="00011BEC" w:rsidRDefault="00623F0C" w:rsidP="00F137F5">
            <w:pPr>
              <w:spacing w:before="0" w:after="0"/>
              <w:jc w:val="center"/>
              <w:rPr>
                <w:sz w:val="16"/>
                <w:szCs w:val="16"/>
              </w:rPr>
            </w:pPr>
            <w:r w:rsidRPr="00011BEC">
              <w:rPr>
                <w:color w:val="000000"/>
                <w:sz w:val="16"/>
                <w:szCs w:val="16"/>
              </w:rPr>
              <w:t>26</w:t>
            </w:r>
          </w:p>
        </w:tc>
        <w:tc>
          <w:tcPr>
            <w:tcW w:w="1935" w:type="dxa"/>
            <w:tcBorders>
              <w:top w:val="nil"/>
              <w:left w:val="single" w:sz="4" w:space="0" w:color="000000"/>
              <w:bottom w:val="nil"/>
              <w:right w:val="nil"/>
            </w:tcBorders>
            <w:vAlign w:val="center"/>
          </w:tcPr>
          <w:p w14:paraId="42104C54" w14:textId="1E9987F2" w:rsidR="00623F0C" w:rsidRPr="00F137F5" w:rsidRDefault="00623F0C" w:rsidP="00F137F5">
            <w:pPr>
              <w:spacing w:before="0" w:after="0"/>
              <w:jc w:val="center"/>
              <w:rPr>
                <w:sz w:val="16"/>
                <w:szCs w:val="16"/>
              </w:rPr>
            </w:pPr>
            <w:r w:rsidRPr="00F137F5">
              <w:rPr>
                <w:color w:val="000000"/>
                <w:sz w:val="16"/>
                <w:szCs w:val="16"/>
              </w:rPr>
              <w:t>0.00009</w:t>
            </w:r>
          </w:p>
        </w:tc>
        <w:tc>
          <w:tcPr>
            <w:tcW w:w="1935" w:type="dxa"/>
            <w:tcBorders>
              <w:top w:val="nil"/>
              <w:left w:val="single" w:sz="4" w:space="0" w:color="000000"/>
              <w:bottom w:val="nil"/>
              <w:right w:val="nil"/>
            </w:tcBorders>
            <w:vAlign w:val="center"/>
          </w:tcPr>
          <w:p w14:paraId="398778B1" w14:textId="03010996" w:rsidR="00623F0C" w:rsidRPr="00F137F5" w:rsidRDefault="00623F0C" w:rsidP="00F137F5">
            <w:pPr>
              <w:spacing w:before="0" w:after="0"/>
              <w:jc w:val="center"/>
              <w:rPr>
                <w:sz w:val="16"/>
                <w:szCs w:val="16"/>
              </w:rPr>
            </w:pPr>
            <w:r w:rsidRPr="00F137F5">
              <w:rPr>
                <w:color w:val="000000"/>
                <w:sz w:val="16"/>
                <w:szCs w:val="16"/>
              </w:rPr>
              <w:t>0.00006</w:t>
            </w:r>
          </w:p>
        </w:tc>
        <w:tc>
          <w:tcPr>
            <w:tcW w:w="1935" w:type="dxa"/>
            <w:tcBorders>
              <w:top w:val="nil"/>
              <w:left w:val="single" w:sz="4" w:space="0" w:color="000000"/>
              <w:bottom w:val="nil"/>
              <w:right w:val="nil"/>
            </w:tcBorders>
            <w:vAlign w:val="center"/>
          </w:tcPr>
          <w:p w14:paraId="2BF096F5" w14:textId="59D97B95" w:rsidR="00623F0C" w:rsidRPr="00F137F5" w:rsidRDefault="00623F0C" w:rsidP="00F137F5">
            <w:pPr>
              <w:spacing w:before="0" w:after="0"/>
              <w:jc w:val="center"/>
              <w:rPr>
                <w:sz w:val="16"/>
                <w:szCs w:val="16"/>
              </w:rPr>
            </w:pPr>
            <w:r w:rsidRPr="00F137F5">
              <w:rPr>
                <w:color w:val="000000"/>
                <w:sz w:val="16"/>
                <w:szCs w:val="16"/>
              </w:rPr>
              <w:t>0.00028</w:t>
            </w:r>
          </w:p>
        </w:tc>
      </w:tr>
      <w:tr w:rsidR="00623F0C" w14:paraId="3D6C4B04" w14:textId="37046CE2" w:rsidTr="00623F0C">
        <w:tc>
          <w:tcPr>
            <w:tcW w:w="992" w:type="dxa"/>
            <w:tcBorders>
              <w:top w:val="nil"/>
              <w:left w:val="nil"/>
              <w:bottom w:val="nil"/>
              <w:right w:val="single" w:sz="4" w:space="0" w:color="000000"/>
            </w:tcBorders>
            <w:vAlign w:val="center"/>
            <w:hideMark/>
          </w:tcPr>
          <w:p w14:paraId="110B16D1" w14:textId="77777777" w:rsidR="00623F0C" w:rsidRPr="00011BEC" w:rsidRDefault="00623F0C" w:rsidP="00F137F5">
            <w:pPr>
              <w:spacing w:before="0" w:after="0"/>
              <w:jc w:val="center"/>
              <w:rPr>
                <w:sz w:val="16"/>
                <w:szCs w:val="16"/>
              </w:rPr>
            </w:pPr>
            <w:r w:rsidRPr="00011BEC">
              <w:rPr>
                <w:color w:val="000000"/>
                <w:sz w:val="16"/>
                <w:szCs w:val="16"/>
              </w:rPr>
              <w:t>27</w:t>
            </w:r>
          </w:p>
        </w:tc>
        <w:tc>
          <w:tcPr>
            <w:tcW w:w="1935" w:type="dxa"/>
            <w:tcBorders>
              <w:top w:val="nil"/>
              <w:left w:val="single" w:sz="4" w:space="0" w:color="000000"/>
              <w:bottom w:val="nil"/>
              <w:right w:val="nil"/>
            </w:tcBorders>
            <w:vAlign w:val="center"/>
          </w:tcPr>
          <w:p w14:paraId="717713BC" w14:textId="141A9206" w:rsidR="00623F0C" w:rsidRPr="00F137F5" w:rsidRDefault="00623F0C" w:rsidP="00F137F5">
            <w:pPr>
              <w:spacing w:before="0" w:after="0"/>
              <w:jc w:val="center"/>
              <w:rPr>
                <w:sz w:val="16"/>
                <w:szCs w:val="16"/>
              </w:rPr>
            </w:pPr>
            <w:r w:rsidRPr="00F137F5">
              <w:rPr>
                <w:color w:val="000000"/>
                <w:sz w:val="16"/>
                <w:szCs w:val="16"/>
              </w:rPr>
              <w:t>0.00010</w:t>
            </w:r>
          </w:p>
        </w:tc>
        <w:tc>
          <w:tcPr>
            <w:tcW w:w="1935" w:type="dxa"/>
            <w:tcBorders>
              <w:top w:val="nil"/>
              <w:left w:val="single" w:sz="4" w:space="0" w:color="000000"/>
              <w:bottom w:val="nil"/>
              <w:right w:val="nil"/>
            </w:tcBorders>
            <w:vAlign w:val="center"/>
          </w:tcPr>
          <w:p w14:paraId="790A10D0" w14:textId="5A60BA0F" w:rsidR="00623F0C" w:rsidRPr="00F137F5" w:rsidRDefault="00623F0C" w:rsidP="00F137F5">
            <w:pPr>
              <w:spacing w:before="0" w:after="0"/>
              <w:jc w:val="center"/>
              <w:rPr>
                <w:sz w:val="16"/>
                <w:szCs w:val="16"/>
              </w:rPr>
            </w:pPr>
            <w:r w:rsidRPr="00F137F5">
              <w:rPr>
                <w:color w:val="000000"/>
                <w:sz w:val="16"/>
                <w:szCs w:val="16"/>
              </w:rPr>
              <w:t>0.00005</w:t>
            </w:r>
          </w:p>
        </w:tc>
        <w:tc>
          <w:tcPr>
            <w:tcW w:w="1935" w:type="dxa"/>
            <w:tcBorders>
              <w:top w:val="nil"/>
              <w:left w:val="single" w:sz="4" w:space="0" w:color="000000"/>
              <w:bottom w:val="nil"/>
              <w:right w:val="nil"/>
            </w:tcBorders>
            <w:vAlign w:val="center"/>
          </w:tcPr>
          <w:p w14:paraId="5036F9DA" w14:textId="4BCEAF09" w:rsidR="00623F0C" w:rsidRPr="00F137F5" w:rsidRDefault="00623F0C" w:rsidP="00F137F5">
            <w:pPr>
              <w:spacing w:before="0" w:after="0"/>
              <w:jc w:val="center"/>
              <w:rPr>
                <w:sz w:val="16"/>
                <w:szCs w:val="16"/>
              </w:rPr>
            </w:pPr>
            <w:r w:rsidRPr="00F137F5">
              <w:rPr>
                <w:color w:val="000000"/>
                <w:sz w:val="16"/>
                <w:szCs w:val="16"/>
              </w:rPr>
              <w:t>0.00027</w:t>
            </w:r>
          </w:p>
        </w:tc>
      </w:tr>
      <w:tr w:rsidR="00623F0C" w14:paraId="4FAF48FB" w14:textId="747F969C" w:rsidTr="00623F0C">
        <w:tc>
          <w:tcPr>
            <w:tcW w:w="992" w:type="dxa"/>
            <w:tcBorders>
              <w:top w:val="nil"/>
              <w:left w:val="nil"/>
              <w:bottom w:val="nil"/>
              <w:right w:val="single" w:sz="4" w:space="0" w:color="000000"/>
            </w:tcBorders>
            <w:vAlign w:val="center"/>
            <w:hideMark/>
          </w:tcPr>
          <w:p w14:paraId="7E86A0FB" w14:textId="77777777" w:rsidR="00623F0C" w:rsidRPr="00011BEC" w:rsidRDefault="00623F0C" w:rsidP="00F137F5">
            <w:pPr>
              <w:spacing w:before="0" w:after="0"/>
              <w:jc w:val="center"/>
              <w:rPr>
                <w:sz w:val="16"/>
                <w:szCs w:val="16"/>
              </w:rPr>
            </w:pPr>
            <w:r w:rsidRPr="00011BEC">
              <w:rPr>
                <w:color w:val="000000"/>
                <w:sz w:val="16"/>
                <w:szCs w:val="16"/>
              </w:rPr>
              <w:t>28</w:t>
            </w:r>
          </w:p>
        </w:tc>
        <w:tc>
          <w:tcPr>
            <w:tcW w:w="1935" w:type="dxa"/>
            <w:tcBorders>
              <w:top w:val="nil"/>
              <w:left w:val="single" w:sz="4" w:space="0" w:color="000000"/>
              <w:bottom w:val="nil"/>
              <w:right w:val="nil"/>
            </w:tcBorders>
            <w:vAlign w:val="center"/>
          </w:tcPr>
          <w:p w14:paraId="0DDAB6CC" w14:textId="37855A82" w:rsidR="00623F0C" w:rsidRPr="00F137F5" w:rsidRDefault="00623F0C" w:rsidP="00F137F5">
            <w:pPr>
              <w:spacing w:before="0" w:after="0"/>
              <w:jc w:val="center"/>
              <w:rPr>
                <w:sz w:val="16"/>
                <w:szCs w:val="16"/>
              </w:rPr>
            </w:pPr>
            <w:r w:rsidRPr="00F137F5">
              <w:rPr>
                <w:color w:val="000000"/>
                <w:sz w:val="16"/>
                <w:szCs w:val="16"/>
              </w:rPr>
              <w:t>0.00006</w:t>
            </w:r>
          </w:p>
        </w:tc>
        <w:tc>
          <w:tcPr>
            <w:tcW w:w="1935" w:type="dxa"/>
            <w:tcBorders>
              <w:top w:val="nil"/>
              <w:left w:val="single" w:sz="4" w:space="0" w:color="000000"/>
              <w:bottom w:val="nil"/>
              <w:right w:val="nil"/>
            </w:tcBorders>
            <w:vAlign w:val="center"/>
          </w:tcPr>
          <w:p w14:paraId="080C1E96" w14:textId="11EE0E30" w:rsidR="00623F0C" w:rsidRPr="00F137F5" w:rsidRDefault="00623F0C" w:rsidP="00F137F5">
            <w:pPr>
              <w:spacing w:before="0" w:after="0"/>
              <w:jc w:val="center"/>
              <w:rPr>
                <w:sz w:val="16"/>
                <w:szCs w:val="16"/>
              </w:rPr>
            </w:pPr>
            <w:r w:rsidRPr="00F137F5">
              <w:rPr>
                <w:color w:val="000000"/>
                <w:sz w:val="16"/>
                <w:szCs w:val="16"/>
              </w:rPr>
              <w:t>0.00005</w:t>
            </w:r>
          </w:p>
        </w:tc>
        <w:tc>
          <w:tcPr>
            <w:tcW w:w="1935" w:type="dxa"/>
            <w:tcBorders>
              <w:top w:val="nil"/>
              <w:left w:val="single" w:sz="4" w:space="0" w:color="000000"/>
              <w:bottom w:val="nil"/>
              <w:right w:val="nil"/>
            </w:tcBorders>
            <w:vAlign w:val="center"/>
          </w:tcPr>
          <w:p w14:paraId="01C32C3B" w14:textId="74A2FC8F" w:rsidR="00623F0C" w:rsidRPr="00F137F5" w:rsidRDefault="00623F0C" w:rsidP="00F137F5">
            <w:pPr>
              <w:spacing w:before="0" w:after="0"/>
              <w:jc w:val="center"/>
              <w:rPr>
                <w:sz w:val="16"/>
                <w:szCs w:val="16"/>
              </w:rPr>
            </w:pPr>
            <w:r w:rsidRPr="00F137F5">
              <w:rPr>
                <w:color w:val="000000"/>
                <w:sz w:val="16"/>
                <w:szCs w:val="16"/>
              </w:rPr>
              <w:t>0.00020</w:t>
            </w:r>
          </w:p>
        </w:tc>
      </w:tr>
      <w:tr w:rsidR="00623F0C" w14:paraId="0FDB8613" w14:textId="6D9956D9" w:rsidTr="00623F0C">
        <w:tc>
          <w:tcPr>
            <w:tcW w:w="992" w:type="dxa"/>
            <w:tcBorders>
              <w:top w:val="nil"/>
              <w:left w:val="nil"/>
              <w:bottom w:val="nil"/>
              <w:right w:val="single" w:sz="4" w:space="0" w:color="000000"/>
            </w:tcBorders>
            <w:vAlign w:val="center"/>
            <w:hideMark/>
          </w:tcPr>
          <w:p w14:paraId="128F9DD4" w14:textId="77777777" w:rsidR="00623F0C" w:rsidRPr="00011BEC" w:rsidRDefault="00623F0C" w:rsidP="00F137F5">
            <w:pPr>
              <w:spacing w:before="0" w:after="0"/>
              <w:jc w:val="center"/>
              <w:rPr>
                <w:sz w:val="16"/>
                <w:szCs w:val="16"/>
              </w:rPr>
            </w:pPr>
            <w:r w:rsidRPr="00011BEC">
              <w:rPr>
                <w:color w:val="000000"/>
                <w:sz w:val="16"/>
                <w:szCs w:val="16"/>
              </w:rPr>
              <w:t>29</w:t>
            </w:r>
          </w:p>
        </w:tc>
        <w:tc>
          <w:tcPr>
            <w:tcW w:w="1935" w:type="dxa"/>
            <w:tcBorders>
              <w:top w:val="nil"/>
              <w:left w:val="single" w:sz="4" w:space="0" w:color="000000"/>
              <w:bottom w:val="nil"/>
              <w:right w:val="nil"/>
            </w:tcBorders>
            <w:vAlign w:val="center"/>
          </w:tcPr>
          <w:p w14:paraId="2AA67CEC" w14:textId="7DAD6A31" w:rsidR="00623F0C" w:rsidRPr="00F137F5" w:rsidRDefault="00623F0C" w:rsidP="00F137F5">
            <w:pPr>
              <w:spacing w:before="0" w:after="0"/>
              <w:jc w:val="center"/>
              <w:rPr>
                <w:sz w:val="16"/>
                <w:szCs w:val="16"/>
              </w:rPr>
            </w:pPr>
            <w:r w:rsidRPr="00F137F5">
              <w:rPr>
                <w:color w:val="000000"/>
                <w:sz w:val="16"/>
                <w:szCs w:val="16"/>
              </w:rPr>
              <w:t>0.00005</w:t>
            </w:r>
          </w:p>
        </w:tc>
        <w:tc>
          <w:tcPr>
            <w:tcW w:w="1935" w:type="dxa"/>
            <w:tcBorders>
              <w:top w:val="nil"/>
              <w:left w:val="single" w:sz="4" w:space="0" w:color="000000"/>
              <w:bottom w:val="nil"/>
              <w:right w:val="nil"/>
            </w:tcBorders>
            <w:vAlign w:val="center"/>
          </w:tcPr>
          <w:p w14:paraId="1A4316B2" w14:textId="00CFD6A3" w:rsidR="00623F0C" w:rsidRPr="00F137F5" w:rsidRDefault="00623F0C" w:rsidP="00F137F5">
            <w:pPr>
              <w:spacing w:before="0" w:after="0"/>
              <w:jc w:val="center"/>
              <w:rPr>
                <w:sz w:val="16"/>
                <w:szCs w:val="16"/>
              </w:rPr>
            </w:pPr>
            <w:r w:rsidRPr="00F137F5">
              <w:rPr>
                <w:color w:val="000000"/>
                <w:sz w:val="16"/>
                <w:szCs w:val="16"/>
              </w:rPr>
              <w:t>0.00003</w:t>
            </w:r>
          </w:p>
        </w:tc>
        <w:tc>
          <w:tcPr>
            <w:tcW w:w="1935" w:type="dxa"/>
            <w:tcBorders>
              <w:top w:val="nil"/>
              <w:left w:val="single" w:sz="4" w:space="0" w:color="000000"/>
              <w:bottom w:val="nil"/>
              <w:right w:val="nil"/>
            </w:tcBorders>
            <w:vAlign w:val="center"/>
          </w:tcPr>
          <w:p w14:paraId="79D04420" w14:textId="4069D001" w:rsidR="00623F0C" w:rsidRPr="00F137F5" w:rsidRDefault="00623F0C" w:rsidP="00F137F5">
            <w:pPr>
              <w:spacing w:before="0" w:after="0"/>
              <w:jc w:val="center"/>
              <w:rPr>
                <w:sz w:val="16"/>
                <w:szCs w:val="16"/>
              </w:rPr>
            </w:pPr>
            <w:r w:rsidRPr="00F137F5">
              <w:rPr>
                <w:color w:val="000000"/>
                <w:sz w:val="16"/>
                <w:szCs w:val="16"/>
              </w:rPr>
              <w:t>0.00013</w:t>
            </w:r>
          </w:p>
        </w:tc>
      </w:tr>
      <w:tr w:rsidR="00623F0C" w14:paraId="25E993E1" w14:textId="2407D255" w:rsidTr="00623F0C">
        <w:tc>
          <w:tcPr>
            <w:tcW w:w="992" w:type="dxa"/>
            <w:tcBorders>
              <w:top w:val="nil"/>
              <w:left w:val="nil"/>
              <w:bottom w:val="nil"/>
              <w:right w:val="single" w:sz="4" w:space="0" w:color="000000"/>
            </w:tcBorders>
            <w:vAlign w:val="center"/>
            <w:hideMark/>
          </w:tcPr>
          <w:p w14:paraId="73B33608" w14:textId="77777777" w:rsidR="00623F0C" w:rsidRPr="00011BEC" w:rsidRDefault="00623F0C" w:rsidP="00F137F5">
            <w:pPr>
              <w:spacing w:before="0" w:after="0"/>
              <w:jc w:val="center"/>
              <w:rPr>
                <w:sz w:val="16"/>
                <w:szCs w:val="16"/>
              </w:rPr>
            </w:pPr>
            <w:r w:rsidRPr="00011BEC">
              <w:rPr>
                <w:color w:val="000000"/>
                <w:sz w:val="16"/>
                <w:szCs w:val="16"/>
              </w:rPr>
              <w:t>30</w:t>
            </w:r>
          </w:p>
        </w:tc>
        <w:tc>
          <w:tcPr>
            <w:tcW w:w="1935" w:type="dxa"/>
            <w:tcBorders>
              <w:top w:val="nil"/>
              <w:left w:val="single" w:sz="4" w:space="0" w:color="000000"/>
              <w:bottom w:val="nil"/>
              <w:right w:val="nil"/>
            </w:tcBorders>
            <w:vAlign w:val="center"/>
          </w:tcPr>
          <w:p w14:paraId="3D2CB469" w14:textId="3F830BBE" w:rsidR="00623F0C" w:rsidRPr="00F137F5" w:rsidRDefault="00623F0C" w:rsidP="00F137F5">
            <w:pPr>
              <w:spacing w:before="0" w:after="0"/>
              <w:jc w:val="center"/>
              <w:rPr>
                <w:sz w:val="16"/>
                <w:szCs w:val="16"/>
              </w:rPr>
            </w:pPr>
            <w:r w:rsidRPr="00F137F5">
              <w:rPr>
                <w:color w:val="000000"/>
                <w:sz w:val="16"/>
                <w:szCs w:val="16"/>
              </w:rPr>
              <w:t>0.00003</w:t>
            </w:r>
          </w:p>
        </w:tc>
        <w:tc>
          <w:tcPr>
            <w:tcW w:w="1935" w:type="dxa"/>
            <w:tcBorders>
              <w:top w:val="nil"/>
              <w:left w:val="single" w:sz="4" w:space="0" w:color="000000"/>
              <w:bottom w:val="nil"/>
              <w:right w:val="nil"/>
            </w:tcBorders>
            <w:vAlign w:val="center"/>
          </w:tcPr>
          <w:p w14:paraId="465333A3" w14:textId="21664188" w:rsidR="00623F0C" w:rsidRPr="00F137F5" w:rsidRDefault="00623F0C" w:rsidP="00F137F5">
            <w:pPr>
              <w:spacing w:before="0" w:after="0"/>
              <w:jc w:val="center"/>
              <w:rPr>
                <w:sz w:val="16"/>
                <w:szCs w:val="16"/>
              </w:rPr>
            </w:pPr>
            <w:r w:rsidRPr="00F137F5">
              <w:rPr>
                <w:color w:val="000000"/>
                <w:sz w:val="16"/>
                <w:szCs w:val="16"/>
              </w:rPr>
              <w:t>0.00003</w:t>
            </w:r>
          </w:p>
        </w:tc>
        <w:tc>
          <w:tcPr>
            <w:tcW w:w="1935" w:type="dxa"/>
            <w:tcBorders>
              <w:top w:val="nil"/>
              <w:left w:val="single" w:sz="4" w:space="0" w:color="000000"/>
              <w:bottom w:val="nil"/>
              <w:right w:val="nil"/>
            </w:tcBorders>
            <w:vAlign w:val="center"/>
          </w:tcPr>
          <w:p w14:paraId="6533593A" w14:textId="6AECB926" w:rsidR="00623F0C" w:rsidRPr="00F137F5" w:rsidRDefault="00623F0C" w:rsidP="00F137F5">
            <w:pPr>
              <w:spacing w:before="0" w:after="0"/>
              <w:jc w:val="center"/>
              <w:rPr>
                <w:sz w:val="16"/>
                <w:szCs w:val="16"/>
              </w:rPr>
            </w:pPr>
            <w:r w:rsidRPr="00F137F5">
              <w:rPr>
                <w:color w:val="000000"/>
                <w:sz w:val="16"/>
                <w:szCs w:val="16"/>
              </w:rPr>
              <w:t>0.00018</w:t>
            </w:r>
          </w:p>
        </w:tc>
      </w:tr>
      <w:tr w:rsidR="00623F0C" w14:paraId="09B04D81" w14:textId="7A900AEC" w:rsidTr="00623F0C">
        <w:tc>
          <w:tcPr>
            <w:tcW w:w="992" w:type="dxa"/>
            <w:tcBorders>
              <w:top w:val="nil"/>
              <w:left w:val="nil"/>
              <w:bottom w:val="nil"/>
              <w:right w:val="single" w:sz="4" w:space="0" w:color="000000"/>
            </w:tcBorders>
            <w:vAlign w:val="center"/>
            <w:hideMark/>
          </w:tcPr>
          <w:p w14:paraId="0CDADFB4" w14:textId="77777777" w:rsidR="00623F0C" w:rsidRPr="00011BEC" w:rsidRDefault="00623F0C" w:rsidP="00F137F5">
            <w:pPr>
              <w:spacing w:before="0" w:after="0"/>
              <w:jc w:val="center"/>
              <w:rPr>
                <w:sz w:val="16"/>
                <w:szCs w:val="16"/>
              </w:rPr>
            </w:pPr>
            <w:r w:rsidRPr="00011BEC">
              <w:rPr>
                <w:color w:val="000000"/>
                <w:sz w:val="16"/>
                <w:szCs w:val="16"/>
              </w:rPr>
              <w:t>31</w:t>
            </w:r>
          </w:p>
        </w:tc>
        <w:tc>
          <w:tcPr>
            <w:tcW w:w="1935" w:type="dxa"/>
            <w:tcBorders>
              <w:top w:val="nil"/>
              <w:left w:val="single" w:sz="4" w:space="0" w:color="000000"/>
              <w:bottom w:val="nil"/>
              <w:right w:val="nil"/>
            </w:tcBorders>
            <w:vAlign w:val="center"/>
          </w:tcPr>
          <w:p w14:paraId="43C4C260" w14:textId="734C30C9" w:rsidR="00623F0C" w:rsidRPr="00F137F5" w:rsidRDefault="00623F0C" w:rsidP="00F137F5">
            <w:pPr>
              <w:spacing w:before="0" w:after="0"/>
              <w:jc w:val="center"/>
              <w:rPr>
                <w:sz w:val="16"/>
                <w:szCs w:val="16"/>
              </w:rPr>
            </w:pPr>
            <w:r w:rsidRPr="00F137F5">
              <w:rPr>
                <w:color w:val="000000"/>
                <w:sz w:val="16"/>
                <w:szCs w:val="16"/>
              </w:rPr>
              <w:t>0.00002</w:t>
            </w:r>
          </w:p>
        </w:tc>
        <w:tc>
          <w:tcPr>
            <w:tcW w:w="1935" w:type="dxa"/>
            <w:tcBorders>
              <w:top w:val="nil"/>
              <w:left w:val="single" w:sz="4" w:space="0" w:color="000000"/>
              <w:bottom w:val="nil"/>
              <w:right w:val="nil"/>
            </w:tcBorders>
            <w:vAlign w:val="center"/>
          </w:tcPr>
          <w:p w14:paraId="5D057D05" w14:textId="4CF8888E" w:rsidR="00623F0C" w:rsidRPr="00F137F5" w:rsidRDefault="00623F0C" w:rsidP="00F137F5">
            <w:pPr>
              <w:spacing w:before="0" w:after="0"/>
              <w:jc w:val="center"/>
              <w:rPr>
                <w:sz w:val="16"/>
                <w:szCs w:val="16"/>
              </w:rPr>
            </w:pPr>
            <w:r w:rsidRPr="00F137F5">
              <w:rPr>
                <w:color w:val="000000"/>
                <w:sz w:val="16"/>
                <w:szCs w:val="16"/>
              </w:rPr>
              <w:t>0.00002</w:t>
            </w:r>
          </w:p>
        </w:tc>
        <w:tc>
          <w:tcPr>
            <w:tcW w:w="1935" w:type="dxa"/>
            <w:tcBorders>
              <w:top w:val="nil"/>
              <w:left w:val="single" w:sz="4" w:space="0" w:color="000000"/>
              <w:bottom w:val="nil"/>
              <w:right w:val="nil"/>
            </w:tcBorders>
            <w:vAlign w:val="center"/>
          </w:tcPr>
          <w:p w14:paraId="2047FB14" w14:textId="759B7B09" w:rsidR="00623F0C" w:rsidRPr="00F137F5" w:rsidRDefault="00623F0C" w:rsidP="00F137F5">
            <w:pPr>
              <w:spacing w:before="0" w:after="0"/>
              <w:jc w:val="center"/>
              <w:rPr>
                <w:sz w:val="16"/>
                <w:szCs w:val="16"/>
              </w:rPr>
            </w:pPr>
            <w:r w:rsidRPr="00F137F5">
              <w:rPr>
                <w:color w:val="000000"/>
                <w:sz w:val="16"/>
                <w:szCs w:val="16"/>
              </w:rPr>
              <w:t>0.00009</w:t>
            </w:r>
          </w:p>
        </w:tc>
      </w:tr>
      <w:tr w:rsidR="00623F0C" w14:paraId="03318FE5" w14:textId="316C52F9" w:rsidTr="00623F0C">
        <w:tc>
          <w:tcPr>
            <w:tcW w:w="992" w:type="dxa"/>
            <w:tcBorders>
              <w:top w:val="nil"/>
              <w:left w:val="nil"/>
              <w:bottom w:val="nil"/>
              <w:right w:val="single" w:sz="4" w:space="0" w:color="000000"/>
            </w:tcBorders>
            <w:vAlign w:val="center"/>
            <w:hideMark/>
          </w:tcPr>
          <w:p w14:paraId="4B9A0768" w14:textId="77777777" w:rsidR="00623F0C" w:rsidRPr="00011BEC" w:rsidRDefault="00623F0C" w:rsidP="00F137F5">
            <w:pPr>
              <w:spacing w:before="0" w:after="0"/>
              <w:jc w:val="center"/>
              <w:rPr>
                <w:sz w:val="16"/>
                <w:szCs w:val="16"/>
              </w:rPr>
            </w:pPr>
            <w:r w:rsidRPr="00011BEC">
              <w:rPr>
                <w:color w:val="000000"/>
                <w:sz w:val="16"/>
                <w:szCs w:val="16"/>
              </w:rPr>
              <w:t>32</w:t>
            </w:r>
          </w:p>
        </w:tc>
        <w:tc>
          <w:tcPr>
            <w:tcW w:w="1935" w:type="dxa"/>
            <w:tcBorders>
              <w:top w:val="nil"/>
              <w:left w:val="single" w:sz="4" w:space="0" w:color="000000"/>
              <w:bottom w:val="nil"/>
              <w:right w:val="nil"/>
            </w:tcBorders>
            <w:vAlign w:val="center"/>
          </w:tcPr>
          <w:p w14:paraId="6F1B0DCD" w14:textId="75EC8198" w:rsidR="00623F0C" w:rsidRPr="00F137F5" w:rsidRDefault="00623F0C" w:rsidP="00F137F5">
            <w:pPr>
              <w:spacing w:before="0" w:after="0"/>
              <w:jc w:val="center"/>
              <w:rPr>
                <w:sz w:val="16"/>
                <w:szCs w:val="16"/>
              </w:rPr>
            </w:pPr>
            <w:r w:rsidRPr="00F137F5">
              <w:rPr>
                <w:color w:val="000000"/>
                <w:sz w:val="16"/>
                <w:szCs w:val="16"/>
              </w:rPr>
              <w:t>0.00003</w:t>
            </w:r>
          </w:p>
        </w:tc>
        <w:tc>
          <w:tcPr>
            <w:tcW w:w="1935" w:type="dxa"/>
            <w:tcBorders>
              <w:top w:val="nil"/>
              <w:left w:val="single" w:sz="4" w:space="0" w:color="000000"/>
              <w:bottom w:val="nil"/>
              <w:right w:val="nil"/>
            </w:tcBorders>
            <w:vAlign w:val="center"/>
          </w:tcPr>
          <w:p w14:paraId="66E34C6E" w14:textId="0D34AB8B" w:rsidR="00623F0C" w:rsidRPr="00F137F5" w:rsidRDefault="00623F0C" w:rsidP="00F137F5">
            <w:pPr>
              <w:spacing w:before="0" w:after="0"/>
              <w:jc w:val="center"/>
              <w:rPr>
                <w:sz w:val="16"/>
                <w:szCs w:val="16"/>
              </w:rPr>
            </w:pPr>
            <w:r w:rsidRPr="00F137F5">
              <w:rPr>
                <w:color w:val="000000"/>
                <w:sz w:val="16"/>
                <w:szCs w:val="16"/>
              </w:rPr>
              <w:t>0.00002</w:t>
            </w:r>
          </w:p>
        </w:tc>
        <w:tc>
          <w:tcPr>
            <w:tcW w:w="1935" w:type="dxa"/>
            <w:tcBorders>
              <w:top w:val="nil"/>
              <w:left w:val="single" w:sz="4" w:space="0" w:color="000000"/>
              <w:bottom w:val="nil"/>
              <w:right w:val="nil"/>
            </w:tcBorders>
            <w:vAlign w:val="center"/>
          </w:tcPr>
          <w:p w14:paraId="7EFFD840" w14:textId="38A5A8C5" w:rsidR="00623F0C" w:rsidRPr="00F137F5" w:rsidRDefault="00623F0C" w:rsidP="00F137F5">
            <w:pPr>
              <w:spacing w:before="0" w:after="0"/>
              <w:jc w:val="center"/>
              <w:rPr>
                <w:sz w:val="16"/>
                <w:szCs w:val="16"/>
              </w:rPr>
            </w:pPr>
            <w:r w:rsidRPr="00F137F5">
              <w:rPr>
                <w:color w:val="000000"/>
                <w:sz w:val="16"/>
                <w:szCs w:val="16"/>
              </w:rPr>
              <w:t>0.00004</w:t>
            </w:r>
          </w:p>
        </w:tc>
      </w:tr>
      <w:tr w:rsidR="00623F0C" w14:paraId="46DFFF6F" w14:textId="628B9723" w:rsidTr="00623F0C">
        <w:tc>
          <w:tcPr>
            <w:tcW w:w="992" w:type="dxa"/>
            <w:tcBorders>
              <w:top w:val="nil"/>
              <w:left w:val="nil"/>
              <w:bottom w:val="nil"/>
              <w:right w:val="single" w:sz="4" w:space="0" w:color="000000"/>
            </w:tcBorders>
            <w:vAlign w:val="center"/>
            <w:hideMark/>
          </w:tcPr>
          <w:p w14:paraId="1F69E709" w14:textId="77777777" w:rsidR="00623F0C" w:rsidRPr="00011BEC" w:rsidRDefault="00623F0C" w:rsidP="00F137F5">
            <w:pPr>
              <w:spacing w:before="0" w:after="0"/>
              <w:jc w:val="center"/>
              <w:rPr>
                <w:sz w:val="16"/>
                <w:szCs w:val="16"/>
              </w:rPr>
            </w:pPr>
            <w:r w:rsidRPr="00011BEC">
              <w:rPr>
                <w:color w:val="000000"/>
                <w:sz w:val="16"/>
                <w:szCs w:val="16"/>
              </w:rPr>
              <w:t>33</w:t>
            </w:r>
          </w:p>
        </w:tc>
        <w:tc>
          <w:tcPr>
            <w:tcW w:w="1935" w:type="dxa"/>
            <w:tcBorders>
              <w:top w:val="nil"/>
              <w:left w:val="single" w:sz="4" w:space="0" w:color="000000"/>
              <w:bottom w:val="nil"/>
              <w:right w:val="nil"/>
            </w:tcBorders>
            <w:vAlign w:val="center"/>
          </w:tcPr>
          <w:p w14:paraId="3CD10982" w14:textId="638B68C0" w:rsidR="00623F0C" w:rsidRPr="00F137F5" w:rsidRDefault="00623F0C" w:rsidP="00F137F5">
            <w:pPr>
              <w:spacing w:before="0" w:after="0"/>
              <w:jc w:val="center"/>
              <w:rPr>
                <w:sz w:val="16"/>
                <w:szCs w:val="16"/>
              </w:rPr>
            </w:pPr>
            <w:r w:rsidRPr="00F137F5">
              <w:rPr>
                <w:color w:val="000000"/>
                <w:sz w:val="16"/>
                <w:szCs w:val="16"/>
              </w:rPr>
              <w:t>0.00003</w:t>
            </w:r>
          </w:p>
        </w:tc>
        <w:tc>
          <w:tcPr>
            <w:tcW w:w="1935" w:type="dxa"/>
            <w:tcBorders>
              <w:top w:val="nil"/>
              <w:left w:val="single" w:sz="4" w:space="0" w:color="000000"/>
              <w:bottom w:val="nil"/>
              <w:right w:val="nil"/>
            </w:tcBorders>
            <w:vAlign w:val="center"/>
          </w:tcPr>
          <w:p w14:paraId="3A5386D2" w14:textId="763E8B54" w:rsidR="00623F0C" w:rsidRPr="00F137F5" w:rsidRDefault="00623F0C" w:rsidP="00F137F5">
            <w:pPr>
              <w:spacing w:before="0" w:after="0"/>
              <w:jc w:val="center"/>
              <w:rPr>
                <w:sz w:val="16"/>
                <w:szCs w:val="16"/>
              </w:rPr>
            </w:pPr>
            <w:r w:rsidRPr="00F137F5">
              <w:rPr>
                <w:color w:val="000000"/>
                <w:sz w:val="16"/>
                <w:szCs w:val="16"/>
              </w:rPr>
              <w:t>0.00002</w:t>
            </w:r>
          </w:p>
        </w:tc>
        <w:tc>
          <w:tcPr>
            <w:tcW w:w="1935" w:type="dxa"/>
            <w:tcBorders>
              <w:top w:val="nil"/>
              <w:left w:val="single" w:sz="4" w:space="0" w:color="000000"/>
              <w:bottom w:val="nil"/>
              <w:right w:val="nil"/>
            </w:tcBorders>
            <w:vAlign w:val="center"/>
          </w:tcPr>
          <w:p w14:paraId="14998AC9" w14:textId="5873FFD6" w:rsidR="00623F0C" w:rsidRPr="00F137F5" w:rsidRDefault="00623F0C" w:rsidP="00F137F5">
            <w:pPr>
              <w:spacing w:before="0" w:after="0"/>
              <w:jc w:val="center"/>
              <w:rPr>
                <w:sz w:val="16"/>
                <w:szCs w:val="16"/>
              </w:rPr>
            </w:pPr>
            <w:r w:rsidRPr="00F137F5">
              <w:rPr>
                <w:color w:val="000000"/>
                <w:sz w:val="16"/>
                <w:szCs w:val="16"/>
              </w:rPr>
              <w:t>0.00006</w:t>
            </w:r>
          </w:p>
        </w:tc>
      </w:tr>
      <w:tr w:rsidR="00623F0C" w14:paraId="287BB5A0" w14:textId="39E8C2C6" w:rsidTr="00623F0C">
        <w:tc>
          <w:tcPr>
            <w:tcW w:w="992" w:type="dxa"/>
            <w:tcBorders>
              <w:top w:val="nil"/>
              <w:left w:val="nil"/>
              <w:bottom w:val="nil"/>
              <w:right w:val="single" w:sz="4" w:space="0" w:color="000000"/>
            </w:tcBorders>
            <w:vAlign w:val="center"/>
            <w:hideMark/>
          </w:tcPr>
          <w:p w14:paraId="1A5721CA" w14:textId="77777777" w:rsidR="00623F0C" w:rsidRPr="00011BEC" w:rsidRDefault="00623F0C" w:rsidP="00F137F5">
            <w:pPr>
              <w:spacing w:before="0" w:after="0"/>
              <w:jc w:val="center"/>
              <w:rPr>
                <w:sz w:val="16"/>
                <w:szCs w:val="16"/>
              </w:rPr>
            </w:pPr>
            <w:r w:rsidRPr="00011BEC">
              <w:rPr>
                <w:color w:val="000000"/>
                <w:sz w:val="16"/>
                <w:szCs w:val="16"/>
              </w:rPr>
              <w:t>34</w:t>
            </w:r>
          </w:p>
        </w:tc>
        <w:tc>
          <w:tcPr>
            <w:tcW w:w="1935" w:type="dxa"/>
            <w:tcBorders>
              <w:top w:val="nil"/>
              <w:left w:val="single" w:sz="4" w:space="0" w:color="000000"/>
              <w:bottom w:val="nil"/>
              <w:right w:val="nil"/>
            </w:tcBorders>
            <w:vAlign w:val="center"/>
          </w:tcPr>
          <w:p w14:paraId="1BB7FB68" w14:textId="00FC8A25" w:rsidR="00623F0C" w:rsidRPr="00F137F5" w:rsidRDefault="00623F0C" w:rsidP="00F137F5">
            <w:pPr>
              <w:spacing w:before="0" w:after="0"/>
              <w:jc w:val="center"/>
              <w:rPr>
                <w:sz w:val="16"/>
                <w:szCs w:val="16"/>
              </w:rPr>
            </w:pPr>
            <w:r w:rsidRPr="00F137F5">
              <w:rPr>
                <w:color w:val="000000"/>
                <w:sz w:val="16"/>
                <w:szCs w:val="16"/>
              </w:rPr>
              <w:t>0.00001</w:t>
            </w:r>
          </w:p>
        </w:tc>
        <w:tc>
          <w:tcPr>
            <w:tcW w:w="1935" w:type="dxa"/>
            <w:tcBorders>
              <w:top w:val="nil"/>
              <w:left w:val="single" w:sz="4" w:space="0" w:color="000000"/>
              <w:bottom w:val="nil"/>
              <w:right w:val="nil"/>
            </w:tcBorders>
            <w:vAlign w:val="center"/>
          </w:tcPr>
          <w:p w14:paraId="013C17FB" w14:textId="734C5706" w:rsidR="00623F0C" w:rsidRPr="00F137F5" w:rsidRDefault="00623F0C" w:rsidP="00F137F5">
            <w:pPr>
              <w:spacing w:before="0" w:after="0"/>
              <w:jc w:val="center"/>
              <w:rPr>
                <w:sz w:val="16"/>
                <w:szCs w:val="16"/>
              </w:rPr>
            </w:pPr>
            <w:r w:rsidRPr="00F137F5">
              <w:rPr>
                <w:color w:val="000000"/>
                <w:sz w:val="16"/>
                <w:szCs w:val="16"/>
              </w:rPr>
              <w:t>0.00001</w:t>
            </w:r>
          </w:p>
        </w:tc>
        <w:tc>
          <w:tcPr>
            <w:tcW w:w="1935" w:type="dxa"/>
            <w:tcBorders>
              <w:top w:val="nil"/>
              <w:left w:val="single" w:sz="4" w:space="0" w:color="000000"/>
              <w:bottom w:val="nil"/>
              <w:right w:val="nil"/>
            </w:tcBorders>
            <w:vAlign w:val="center"/>
          </w:tcPr>
          <w:p w14:paraId="7B24B1F9" w14:textId="52B37A1D" w:rsidR="00623F0C" w:rsidRPr="00F137F5" w:rsidRDefault="00623F0C" w:rsidP="00F137F5">
            <w:pPr>
              <w:spacing w:before="0" w:after="0"/>
              <w:jc w:val="center"/>
              <w:rPr>
                <w:sz w:val="16"/>
                <w:szCs w:val="16"/>
              </w:rPr>
            </w:pPr>
            <w:r w:rsidRPr="00F137F5">
              <w:rPr>
                <w:color w:val="000000"/>
                <w:sz w:val="16"/>
                <w:szCs w:val="16"/>
              </w:rPr>
              <w:t>0.00011</w:t>
            </w:r>
          </w:p>
        </w:tc>
      </w:tr>
      <w:tr w:rsidR="00623F0C" w14:paraId="0E6C113F" w14:textId="536F5B9A" w:rsidTr="00623F0C">
        <w:tc>
          <w:tcPr>
            <w:tcW w:w="992" w:type="dxa"/>
            <w:tcBorders>
              <w:top w:val="nil"/>
              <w:left w:val="nil"/>
              <w:bottom w:val="single" w:sz="12" w:space="0" w:color="auto"/>
              <w:right w:val="single" w:sz="4" w:space="0" w:color="000000"/>
            </w:tcBorders>
            <w:vAlign w:val="center"/>
            <w:hideMark/>
          </w:tcPr>
          <w:p w14:paraId="2CF37DBD" w14:textId="77777777" w:rsidR="00623F0C" w:rsidRPr="00011BEC" w:rsidRDefault="00623F0C" w:rsidP="00F137F5">
            <w:pPr>
              <w:spacing w:before="0" w:after="0"/>
              <w:jc w:val="center"/>
              <w:rPr>
                <w:sz w:val="16"/>
                <w:szCs w:val="16"/>
              </w:rPr>
            </w:pPr>
            <w:r w:rsidRPr="00011BEC">
              <w:rPr>
                <w:color w:val="000000"/>
                <w:sz w:val="16"/>
                <w:szCs w:val="16"/>
              </w:rPr>
              <w:t>35</w:t>
            </w:r>
          </w:p>
        </w:tc>
        <w:tc>
          <w:tcPr>
            <w:tcW w:w="1935" w:type="dxa"/>
            <w:tcBorders>
              <w:top w:val="nil"/>
              <w:left w:val="single" w:sz="4" w:space="0" w:color="000000"/>
              <w:bottom w:val="single" w:sz="12" w:space="0" w:color="auto"/>
              <w:right w:val="nil"/>
            </w:tcBorders>
            <w:vAlign w:val="center"/>
          </w:tcPr>
          <w:p w14:paraId="142B817F" w14:textId="76750981" w:rsidR="00623F0C" w:rsidRPr="00F137F5" w:rsidRDefault="00623F0C" w:rsidP="00F137F5">
            <w:pPr>
              <w:spacing w:before="0" w:after="0"/>
              <w:jc w:val="center"/>
              <w:rPr>
                <w:sz w:val="16"/>
                <w:szCs w:val="16"/>
              </w:rPr>
            </w:pPr>
            <w:r w:rsidRPr="00F137F5">
              <w:rPr>
                <w:color w:val="000000"/>
                <w:sz w:val="16"/>
                <w:szCs w:val="16"/>
              </w:rPr>
              <w:t>0.00002</w:t>
            </w:r>
          </w:p>
        </w:tc>
        <w:tc>
          <w:tcPr>
            <w:tcW w:w="1935" w:type="dxa"/>
            <w:tcBorders>
              <w:top w:val="nil"/>
              <w:left w:val="single" w:sz="4" w:space="0" w:color="000000"/>
              <w:bottom w:val="single" w:sz="12" w:space="0" w:color="auto"/>
              <w:right w:val="nil"/>
            </w:tcBorders>
            <w:vAlign w:val="center"/>
          </w:tcPr>
          <w:p w14:paraId="0FBB80F7" w14:textId="02FAA203" w:rsidR="00623F0C" w:rsidRPr="00F137F5" w:rsidRDefault="00623F0C" w:rsidP="00F137F5">
            <w:pPr>
              <w:spacing w:before="0" w:after="0"/>
              <w:jc w:val="center"/>
              <w:rPr>
                <w:sz w:val="16"/>
                <w:szCs w:val="16"/>
              </w:rPr>
            </w:pPr>
            <w:r w:rsidRPr="00F137F5">
              <w:rPr>
                <w:color w:val="000000"/>
                <w:sz w:val="16"/>
                <w:szCs w:val="16"/>
              </w:rPr>
              <w:t>0.00001</w:t>
            </w:r>
          </w:p>
        </w:tc>
        <w:tc>
          <w:tcPr>
            <w:tcW w:w="1935" w:type="dxa"/>
            <w:tcBorders>
              <w:top w:val="nil"/>
              <w:left w:val="single" w:sz="4" w:space="0" w:color="000000"/>
              <w:bottom w:val="single" w:sz="12" w:space="0" w:color="auto"/>
              <w:right w:val="nil"/>
            </w:tcBorders>
            <w:vAlign w:val="center"/>
          </w:tcPr>
          <w:p w14:paraId="5A683881" w14:textId="64260236" w:rsidR="00623F0C" w:rsidRPr="00F137F5" w:rsidRDefault="00623F0C" w:rsidP="00F137F5">
            <w:pPr>
              <w:spacing w:before="0" w:after="0"/>
              <w:jc w:val="center"/>
              <w:rPr>
                <w:sz w:val="16"/>
                <w:szCs w:val="16"/>
              </w:rPr>
            </w:pPr>
            <w:r w:rsidRPr="00F137F5">
              <w:rPr>
                <w:color w:val="000000"/>
                <w:sz w:val="16"/>
                <w:szCs w:val="16"/>
              </w:rPr>
              <w:t>0.00008</w:t>
            </w:r>
          </w:p>
        </w:tc>
      </w:tr>
    </w:tbl>
    <w:p w14:paraId="4DD7DA90" w14:textId="4BF808A9" w:rsidR="006E45CD" w:rsidRDefault="00096D68" w:rsidP="00574DC1">
      <w:pPr>
        <w:numPr>
          <w:ilvl w:val="0"/>
          <w:numId w:val="20"/>
        </w:numPr>
      </w:pPr>
      <w:r>
        <w:t xml:space="preserve">Establish </w:t>
      </w:r>
      <w:r w:rsidR="00D6546F">
        <w:t xml:space="preserve">the </w:t>
      </w:r>
      <w:r w:rsidR="006B7E06">
        <w:t>probability</w:t>
      </w:r>
      <w:r w:rsidR="00D6546F">
        <w:t xml:space="preserve"> of fatalities and injuries by vehicle age in rollover and loss of control crashes, for prime movers, rigid trucks and buses.</w:t>
      </w:r>
    </w:p>
    <w:p w14:paraId="71368DA8" w14:textId="2D2D4D46" w:rsidR="00E166DC" w:rsidRDefault="00E166DC" w:rsidP="00E166DC"/>
    <w:p w14:paraId="3DFA4AB9" w14:textId="77777777" w:rsidR="00E166DC" w:rsidRDefault="00E166DC" w:rsidP="00E166DC">
      <w:pPr>
        <w:sectPr w:rsidR="00E166DC" w:rsidSect="005C668A">
          <w:headerReference w:type="default" r:id="rId81"/>
          <w:pgSz w:w="11906" w:h="16838"/>
          <w:pgMar w:top="1440" w:right="1440" w:bottom="1440" w:left="1440" w:header="567" w:footer="567" w:gutter="0"/>
          <w:cols w:space="708"/>
          <w:docGrid w:linePitch="360"/>
        </w:sectPr>
      </w:pPr>
    </w:p>
    <w:p w14:paraId="5AA43B28" w14:textId="071C0CAA" w:rsidR="006B7E06" w:rsidRDefault="006B7E06" w:rsidP="006B7E06">
      <w:pPr>
        <w:pStyle w:val="Caption"/>
        <w:keepNext/>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41</w:t>
      </w:r>
      <w:r w:rsidR="00092F4E">
        <w:rPr>
          <w:noProof/>
        </w:rPr>
        <w:fldChar w:fldCharType="end"/>
      </w:r>
      <w:r>
        <w:t xml:space="preserve">: Probability of </w:t>
      </w:r>
      <w:r w:rsidR="00DC0338">
        <w:t xml:space="preserve">fatality and </w:t>
      </w:r>
      <w:r>
        <w:t xml:space="preserve">injury by vehicle age in </w:t>
      </w:r>
      <w:r w:rsidR="006E45CD">
        <w:t xml:space="preserve">rollover and loss of control crashes in </w:t>
      </w:r>
      <w:r>
        <w:t>Australia for prime movers, rigid trucks and buses</w:t>
      </w:r>
    </w:p>
    <w:tbl>
      <w:tblPr>
        <w:tblStyle w:val="TableGrid"/>
        <w:tblW w:w="13694" w:type="dxa"/>
        <w:tblInd w:w="340" w:type="dxa"/>
        <w:tblLayout w:type="fixed"/>
        <w:tblCellMar>
          <w:left w:w="57" w:type="dxa"/>
          <w:right w:w="57" w:type="dxa"/>
        </w:tblCellMar>
        <w:tblLook w:val="04A0" w:firstRow="1" w:lastRow="0" w:firstColumn="1" w:lastColumn="0" w:noHBand="0" w:noVBand="1"/>
        <w:tblCaption w:val="Table 40"/>
        <w:tblDescription w:val="Probability of fatality and injury by vehicle age in rollover and loss of control crashes in Australia for prime movers, rigid trucks and buses"/>
      </w:tblPr>
      <w:tblGrid>
        <w:gridCol w:w="936"/>
        <w:gridCol w:w="1417"/>
        <w:gridCol w:w="1418"/>
        <w:gridCol w:w="1417"/>
        <w:gridCol w:w="1418"/>
        <w:gridCol w:w="1417"/>
        <w:gridCol w:w="1418"/>
        <w:gridCol w:w="1417"/>
        <w:gridCol w:w="1418"/>
        <w:gridCol w:w="1418"/>
      </w:tblGrid>
      <w:tr w:rsidR="007017BA" w14:paraId="370A674C" w14:textId="62598FFD" w:rsidTr="00536CD6">
        <w:trPr>
          <w:trHeight w:val="216"/>
          <w:tblHeader/>
        </w:trPr>
        <w:tc>
          <w:tcPr>
            <w:tcW w:w="936" w:type="dxa"/>
            <w:tcBorders>
              <w:top w:val="single" w:sz="12" w:space="0" w:color="auto"/>
              <w:left w:val="nil"/>
              <w:bottom w:val="nil"/>
              <w:right w:val="single" w:sz="4" w:space="0" w:color="000000"/>
            </w:tcBorders>
            <w:shd w:val="clear" w:color="auto" w:fill="C6D9F1" w:themeFill="text2" w:themeFillTint="33"/>
            <w:vAlign w:val="center"/>
            <w:hideMark/>
          </w:tcPr>
          <w:p w14:paraId="697E535B" w14:textId="77777777" w:rsidR="007017BA" w:rsidRPr="00011BEC" w:rsidRDefault="007017BA" w:rsidP="00BE37D5">
            <w:pPr>
              <w:spacing w:before="100" w:beforeAutospacing="1" w:after="100" w:afterAutospacing="1"/>
              <w:jc w:val="center"/>
              <w:rPr>
                <w:sz w:val="16"/>
                <w:szCs w:val="16"/>
              </w:rPr>
            </w:pPr>
          </w:p>
        </w:tc>
        <w:tc>
          <w:tcPr>
            <w:tcW w:w="4252" w:type="dxa"/>
            <w:gridSpan w:val="3"/>
            <w:tcBorders>
              <w:top w:val="single" w:sz="12" w:space="0" w:color="auto"/>
              <w:left w:val="single" w:sz="4" w:space="0" w:color="000000"/>
              <w:bottom w:val="nil"/>
              <w:right w:val="single" w:sz="4" w:space="0" w:color="000000"/>
            </w:tcBorders>
            <w:shd w:val="clear" w:color="auto" w:fill="C6D9F1" w:themeFill="text2" w:themeFillTint="33"/>
            <w:vAlign w:val="center"/>
            <w:hideMark/>
          </w:tcPr>
          <w:p w14:paraId="2E50C47E" w14:textId="3FD87D2B" w:rsidR="007017BA" w:rsidRPr="00011BEC" w:rsidRDefault="007017BA" w:rsidP="009F2E11">
            <w:pPr>
              <w:spacing w:before="100" w:beforeAutospacing="1" w:after="100" w:afterAutospacing="1"/>
              <w:jc w:val="center"/>
              <w:rPr>
                <w:sz w:val="16"/>
                <w:szCs w:val="16"/>
              </w:rPr>
            </w:pPr>
            <w:r w:rsidRPr="00011BEC">
              <w:rPr>
                <w:b/>
                <w:bCs/>
                <w:color w:val="000000"/>
                <w:sz w:val="16"/>
                <w:szCs w:val="16"/>
              </w:rPr>
              <w:t>Prime Movers</w:t>
            </w:r>
            <w:r>
              <w:rPr>
                <w:b/>
                <w:bCs/>
                <w:color w:val="000000"/>
                <w:sz w:val="16"/>
                <w:szCs w:val="16"/>
              </w:rPr>
              <w:t xml:space="preserve"> (NC)</w:t>
            </w:r>
          </w:p>
        </w:tc>
        <w:tc>
          <w:tcPr>
            <w:tcW w:w="4253" w:type="dxa"/>
            <w:gridSpan w:val="3"/>
            <w:tcBorders>
              <w:top w:val="single" w:sz="12" w:space="0" w:color="auto"/>
              <w:left w:val="single" w:sz="4" w:space="0" w:color="000000"/>
              <w:bottom w:val="nil"/>
              <w:right w:val="single" w:sz="4" w:space="0" w:color="000000"/>
            </w:tcBorders>
            <w:shd w:val="clear" w:color="auto" w:fill="C6D9F1" w:themeFill="text2" w:themeFillTint="33"/>
            <w:vAlign w:val="center"/>
            <w:hideMark/>
          </w:tcPr>
          <w:p w14:paraId="6B8EE7F8" w14:textId="49F3A64B" w:rsidR="007017BA" w:rsidRPr="00011BEC" w:rsidRDefault="007017BA" w:rsidP="00D829FF">
            <w:pPr>
              <w:spacing w:before="100" w:beforeAutospacing="1" w:after="100" w:afterAutospacing="1"/>
              <w:jc w:val="center"/>
              <w:rPr>
                <w:sz w:val="16"/>
                <w:szCs w:val="16"/>
              </w:rPr>
            </w:pPr>
            <w:r w:rsidRPr="00011BEC">
              <w:rPr>
                <w:b/>
                <w:bCs/>
                <w:color w:val="000000"/>
                <w:sz w:val="16"/>
                <w:szCs w:val="16"/>
              </w:rPr>
              <w:t>Rigid Trucks</w:t>
            </w:r>
            <w:r>
              <w:rPr>
                <w:b/>
                <w:bCs/>
                <w:color w:val="000000"/>
                <w:sz w:val="16"/>
                <w:szCs w:val="16"/>
              </w:rPr>
              <w:t xml:space="preserve"> (NB2 &amp; NC)</w:t>
            </w:r>
          </w:p>
        </w:tc>
        <w:tc>
          <w:tcPr>
            <w:tcW w:w="4253" w:type="dxa"/>
            <w:gridSpan w:val="3"/>
            <w:tcBorders>
              <w:top w:val="single" w:sz="12" w:space="0" w:color="auto"/>
              <w:left w:val="single" w:sz="4" w:space="0" w:color="000000"/>
              <w:bottom w:val="nil"/>
              <w:right w:val="nil"/>
            </w:tcBorders>
            <w:shd w:val="clear" w:color="auto" w:fill="C6D9F1" w:themeFill="text2" w:themeFillTint="33"/>
            <w:vAlign w:val="center"/>
            <w:hideMark/>
          </w:tcPr>
          <w:p w14:paraId="6465F8E5" w14:textId="01EFFE79" w:rsidR="007017BA" w:rsidRPr="00011BEC" w:rsidRDefault="007017BA" w:rsidP="009F2E11">
            <w:pPr>
              <w:spacing w:before="100" w:beforeAutospacing="1" w:after="100" w:afterAutospacing="1"/>
              <w:jc w:val="center"/>
              <w:rPr>
                <w:sz w:val="16"/>
                <w:szCs w:val="16"/>
              </w:rPr>
            </w:pPr>
            <w:r w:rsidRPr="00011BEC">
              <w:rPr>
                <w:b/>
                <w:bCs/>
                <w:color w:val="000000"/>
                <w:sz w:val="16"/>
                <w:szCs w:val="16"/>
              </w:rPr>
              <w:t>Buses</w:t>
            </w:r>
            <w:r>
              <w:rPr>
                <w:b/>
                <w:bCs/>
                <w:color w:val="000000"/>
                <w:sz w:val="16"/>
                <w:szCs w:val="16"/>
              </w:rPr>
              <w:t xml:space="preserve"> (MD4 &amp; ME)</w:t>
            </w:r>
          </w:p>
        </w:tc>
      </w:tr>
      <w:tr w:rsidR="007017BA" w14:paraId="71365910" w14:textId="43220F11" w:rsidTr="00536CD6">
        <w:trPr>
          <w:trHeight w:val="563"/>
          <w:tblHeader/>
        </w:trPr>
        <w:tc>
          <w:tcPr>
            <w:tcW w:w="936" w:type="dxa"/>
            <w:tcBorders>
              <w:top w:val="nil"/>
              <w:left w:val="nil"/>
              <w:bottom w:val="single" w:sz="12" w:space="0" w:color="auto"/>
              <w:right w:val="single" w:sz="4" w:space="0" w:color="000000"/>
            </w:tcBorders>
            <w:shd w:val="clear" w:color="auto" w:fill="C6D9F1" w:themeFill="text2" w:themeFillTint="33"/>
            <w:vAlign w:val="center"/>
            <w:hideMark/>
          </w:tcPr>
          <w:p w14:paraId="25299CFD" w14:textId="77777777" w:rsidR="007017BA" w:rsidRPr="00011BEC" w:rsidRDefault="007017BA" w:rsidP="009F2E11">
            <w:pPr>
              <w:spacing w:before="100" w:beforeAutospacing="1" w:after="120"/>
              <w:ind w:left="57" w:right="57"/>
              <w:jc w:val="center"/>
              <w:rPr>
                <w:sz w:val="16"/>
                <w:szCs w:val="16"/>
              </w:rPr>
            </w:pPr>
            <w:r w:rsidRPr="00011BEC">
              <w:rPr>
                <w:b/>
                <w:bCs/>
                <w:color w:val="000000"/>
                <w:sz w:val="16"/>
                <w:szCs w:val="16"/>
              </w:rPr>
              <w:t>Age of Vehicle</w:t>
            </w:r>
          </w:p>
        </w:tc>
        <w:tc>
          <w:tcPr>
            <w:tcW w:w="1417" w:type="dxa"/>
            <w:tcBorders>
              <w:top w:val="nil"/>
              <w:left w:val="single" w:sz="4" w:space="0" w:color="000000"/>
              <w:bottom w:val="single" w:sz="12" w:space="0" w:color="auto"/>
              <w:right w:val="nil"/>
            </w:tcBorders>
            <w:shd w:val="clear" w:color="auto" w:fill="C6D9F1" w:themeFill="text2" w:themeFillTint="33"/>
            <w:vAlign w:val="center"/>
            <w:hideMark/>
          </w:tcPr>
          <w:p w14:paraId="4878493C" w14:textId="01CF8388" w:rsidR="007017BA" w:rsidRPr="00011BEC" w:rsidRDefault="007017BA" w:rsidP="009F2E11">
            <w:pPr>
              <w:spacing w:before="100" w:beforeAutospacing="1" w:after="120"/>
              <w:ind w:left="57" w:right="57"/>
              <w:jc w:val="center"/>
              <w:rPr>
                <w:sz w:val="16"/>
                <w:szCs w:val="16"/>
              </w:rPr>
            </w:pPr>
            <w:r>
              <w:rPr>
                <w:b/>
                <w:bCs/>
                <w:color w:val="000000"/>
                <w:sz w:val="16"/>
                <w:szCs w:val="16"/>
              </w:rPr>
              <w:t>Fatality</w:t>
            </w:r>
          </w:p>
        </w:tc>
        <w:tc>
          <w:tcPr>
            <w:tcW w:w="1418" w:type="dxa"/>
            <w:tcBorders>
              <w:top w:val="nil"/>
              <w:left w:val="nil"/>
              <w:bottom w:val="single" w:sz="12" w:space="0" w:color="auto"/>
              <w:right w:val="nil"/>
            </w:tcBorders>
            <w:shd w:val="clear" w:color="auto" w:fill="C6D9F1" w:themeFill="text2" w:themeFillTint="33"/>
            <w:vAlign w:val="center"/>
            <w:hideMark/>
          </w:tcPr>
          <w:p w14:paraId="499E6CE5" w14:textId="0D5E6DF1" w:rsidR="007017BA" w:rsidRPr="00011BEC" w:rsidRDefault="007017BA" w:rsidP="009F2E11">
            <w:pPr>
              <w:spacing w:before="100" w:beforeAutospacing="1" w:after="120"/>
              <w:ind w:left="57" w:right="57"/>
              <w:jc w:val="center"/>
              <w:rPr>
                <w:sz w:val="16"/>
                <w:szCs w:val="16"/>
              </w:rPr>
            </w:pPr>
            <w:r>
              <w:rPr>
                <w:b/>
                <w:bCs/>
                <w:color w:val="000000"/>
                <w:sz w:val="16"/>
                <w:szCs w:val="16"/>
              </w:rPr>
              <w:t>Serious Injury</w:t>
            </w:r>
          </w:p>
        </w:tc>
        <w:tc>
          <w:tcPr>
            <w:tcW w:w="1417" w:type="dxa"/>
            <w:tcBorders>
              <w:top w:val="nil"/>
              <w:left w:val="nil"/>
              <w:bottom w:val="single" w:sz="12" w:space="0" w:color="auto"/>
              <w:right w:val="nil"/>
            </w:tcBorders>
            <w:shd w:val="clear" w:color="auto" w:fill="C6D9F1" w:themeFill="text2" w:themeFillTint="33"/>
            <w:vAlign w:val="center"/>
            <w:hideMark/>
          </w:tcPr>
          <w:p w14:paraId="5DC46ED2" w14:textId="4BFDCFF4" w:rsidR="007017BA" w:rsidRPr="00011BEC" w:rsidRDefault="007017BA" w:rsidP="009F2E11">
            <w:pPr>
              <w:spacing w:before="100" w:beforeAutospacing="1" w:after="120"/>
              <w:ind w:left="57" w:right="57"/>
              <w:jc w:val="center"/>
              <w:rPr>
                <w:sz w:val="16"/>
                <w:szCs w:val="16"/>
              </w:rPr>
            </w:pPr>
            <w:r>
              <w:rPr>
                <w:b/>
                <w:bCs/>
                <w:color w:val="000000"/>
                <w:sz w:val="16"/>
                <w:szCs w:val="16"/>
              </w:rPr>
              <w:t>Minor Injury</w:t>
            </w:r>
          </w:p>
        </w:tc>
        <w:tc>
          <w:tcPr>
            <w:tcW w:w="1418" w:type="dxa"/>
            <w:tcBorders>
              <w:top w:val="nil"/>
              <w:left w:val="single" w:sz="4" w:space="0" w:color="000000"/>
              <w:bottom w:val="single" w:sz="12" w:space="0" w:color="auto"/>
              <w:right w:val="nil"/>
            </w:tcBorders>
            <w:shd w:val="clear" w:color="auto" w:fill="C6D9F1" w:themeFill="text2" w:themeFillTint="33"/>
            <w:vAlign w:val="center"/>
            <w:hideMark/>
          </w:tcPr>
          <w:p w14:paraId="53DC6221" w14:textId="625FD065" w:rsidR="007017BA" w:rsidRPr="00011BEC" w:rsidRDefault="007017BA" w:rsidP="009F2E11">
            <w:pPr>
              <w:spacing w:before="100" w:beforeAutospacing="1" w:after="120"/>
              <w:ind w:left="57" w:right="57"/>
              <w:jc w:val="center"/>
              <w:rPr>
                <w:sz w:val="16"/>
                <w:szCs w:val="16"/>
              </w:rPr>
            </w:pPr>
            <w:r>
              <w:rPr>
                <w:b/>
                <w:bCs/>
                <w:color w:val="000000"/>
                <w:sz w:val="16"/>
                <w:szCs w:val="16"/>
              </w:rPr>
              <w:t>Fatality</w:t>
            </w:r>
          </w:p>
        </w:tc>
        <w:tc>
          <w:tcPr>
            <w:tcW w:w="1417" w:type="dxa"/>
            <w:tcBorders>
              <w:top w:val="nil"/>
              <w:left w:val="nil"/>
              <w:bottom w:val="single" w:sz="12" w:space="0" w:color="auto"/>
              <w:right w:val="nil"/>
            </w:tcBorders>
            <w:shd w:val="clear" w:color="auto" w:fill="C6D9F1" w:themeFill="text2" w:themeFillTint="33"/>
            <w:vAlign w:val="center"/>
            <w:hideMark/>
          </w:tcPr>
          <w:p w14:paraId="48AD5EC9" w14:textId="4721BC32" w:rsidR="007017BA" w:rsidRPr="00011BEC" w:rsidRDefault="007017BA" w:rsidP="009F2E11">
            <w:pPr>
              <w:spacing w:before="100" w:beforeAutospacing="1" w:after="120"/>
              <w:ind w:left="57" w:right="57"/>
              <w:jc w:val="center"/>
              <w:rPr>
                <w:sz w:val="16"/>
                <w:szCs w:val="16"/>
              </w:rPr>
            </w:pPr>
            <w:r>
              <w:rPr>
                <w:b/>
                <w:bCs/>
                <w:color w:val="000000"/>
                <w:sz w:val="16"/>
                <w:szCs w:val="16"/>
              </w:rPr>
              <w:t>Serious Injury</w:t>
            </w:r>
          </w:p>
        </w:tc>
        <w:tc>
          <w:tcPr>
            <w:tcW w:w="1418" w:type="dxa"/>
            <w:tcBorders>
              <w:top w:val="nil"/>
              <w:left w:val="nil"/>
              <w:bottom w:val="single" w:sz="12" w:space="0" w:color="auto"/>
              <w:right w:val="nil"/>
            </w:tcBorders>
            <w:shd w:val="clear" w:color="auto" w:fill="C6D9F1" w:themeFill="text2" w:themeFillTint="33"/>
            <w:vAlign w:val="center"/>
            <w:hideMark/>
          </w:tcPr>
          <w:p w14:paraId="3E1A13D8" w14:textId="7D89F7DB" w:rsidR="007017BA" w:rsidRPr="00011BEC" w:rsidRDefault="007017BA" w:rsidP="009F2E11">
            <w:pPr>
              <w:spacing w:before="100" w:beforeAutospacing="1" w:after="120"/>
              <w:ind w:left="57" w:right="57"/>
              <w:jc w:val="center"/>
              <w:rPr>
                <w:sz w:val="16"/>
                <w:szCs w:val="16"/>
              </w:rPr>
            </w:pPr>
            <w:r>
              <w:rPr>
                <w:b/>
                <w:bCs/>
                <w:color w:val="000000"/>
                <w:sz w:val="16"/>
                <w:szCs w:val="16"/>
              </w:rPr>
              <w:t>Minor Injury</w:t>
            </w:r>
          </w:p>
        </w:tc>
        <w:tc>
          <w:tcPr>
            <w:tcW w:w="1417" w:type="dxa"/>
            <w:tcBorders>
              <w:top w:val="nil"/>
              <w:left w:val="single" w:sz="4" w:space="0" w:color="000000"/>
              <w:bottom w:val="single" w:sz="12" w:space="0" w:color="auto"/>
              <w:right w:val="nil"/>
            </w:tcBorders>
            <w:shd w:val="clear" w:color="auto" w:fill="C6D9F1" w:themeFill="text2" w:themeFillTint="33"/>
            <w:vAlign w:val="center"/>
            <w:hideMark/>
          </w:tcPr>
          <w:p w14:paraId="0978229C" w14:textId="7EDBD710" w:rsidR="007017BA" w:rsidRPr="00011BEC" w:rsidRDefault="007017BA" w:rsidP="009F2E11">
            <w:pPr>
              <w:spacing w:before="100" w:beforeAutospacing="1" w:after="120"/>
              <w:ind w:left="57" w:right="57"/>
              <w:jc w:val="center"/>
              <w:rPr>
                <w:sz w:val="16"/>
                <w:szCs w:val="16"/>
              </w:rPr>
            </w:pPr>
            <w:r>
              <w:rPr>
                <w:b/>
                <w:bCs/>
                <w:color w:val="000000"/>
                <w:sz w:val="16"/>
                <w:szCs w:val="16"/>
              </w:rPr>
              <w:t>Fatality</w:t>
            </w:r>
          </w:p>
        </w:tc>
        <w:tc>
          <w:tcPr>
            <w:tcW w:w="1418" w:type="dxa"/>
            <w:tcBorders>
              <w:top w:val="nil"/>
              <w:left w:val="nil"/>
              <w:bottom w:val="single" w:sz="12" w:space="0" w:color="auto"/>
              <w:right w:val="nil"/>
            </w:tcBorders>
            <w:shd w:val="clear" w:color="auto" w:fill="C6D9F1" w:themeFill="text2" w:themeFillTint="33"/>
            <w:vAlign w:val="center"/>
            <w:hideMark/>
          </w:tcPr>
          <w:p w14:paraId="60D465AE" w14:textId="0BBB55C9" w:rsidR="007017BA" w:rsidRPr="00011BEC" w:rsidRDefault="007017BA" w:rsidP="009F2E11">
            <w:pPr>
              <w:spacing w:before="100" w:beforeAutospacing="1" w:after="120"/>
              <w:ind w:left="57" w:right="57"/>
              <w:jc w:val="center"/>
              <w:rPr>
                <w:sz w:val="16"/>
                <w:szCs w:val="16"/>
              </w:rPr>
            </w:pPr>
            <w:r>
              <w:rPr>
                <w:b/>
                <w:bCs/>
                <w:color w:val="000000"/>
                <w:sz w:val="16"/>
                <w:szCs w:val="16"/>
              </w:rPr>
              <w:t>Serious Injury</w:t>
            </w:r>
          </w:p>
        </w:tc>
        <w:tc>
          <w:tcPr>
            <w:tcW w:w="1418" w:type="dxa"/>
            <w:tcBorders>
              <w:top w:val="nil"/>
              <w:left w:val="nil"/>
              <w:bottom w:val="single" w:sz="12" w:space="0" w:color="auto"/>
              <w:right w:val="nil"/>
            </w:tcBorders>
            <w:shd w:val="clear" w:color="auto" w:fill="C6D9F1" w:themeFill="text2" w:themeFillTint="33"/>
            <w:vAlign w:val="center"/>
            <w:hideMark/>
          </w:tcPr>
          <w:p w14:paraId="4F4DA817" w14:textId="43A28175" w:rsidR="007017BA" w:rsidRPr="00011BEC" w:rsidRDefault="007017BA" w:rsidP="009F2E11">
            <w:pPr>
              <w:spacing w:before="100" w:beforeAutospacing="1" w:after="120"/>
              <w:ind w:left="57" w:right="57"/>
              <w:jc w:val="center"/>
              <w:rPr>
                <w:sz w:val="16"/>
                <w:szCs w:val="16"/>
              </w:rPr>
            </w:pPr>
            <w:r>
              <w:rPr>
                <w:b/>
                <w:bCs/>
                <w:color w:val="000000"/>
                <w:sz w:val="16"/>
                <w:szCs w:val="16"/>
              </w:rPr>
              <w:t>Minor Injury</w:t>
            </w:r>
          </w:p>
        </w:tc>
      </w:tr>
      <w:tr w:rsidR="007017BA" w14:paraId="2E3346AE" w14:textId="2B2AA32B" w:rsidTr="00536CD6">
        <w:tc>
          <w:tcPr>
            <w:tcW w:w="936" w:type="dxa"/>
            <w:tcBorders>
              <w:top w:val="single" w:sz="12" w:space="0" w:color="auto"/>
              <w:left w:val="nil"/>
              <w:bottom w:val="nil"/>
              <w:right w:val="single" w:sz="4" w:space="0" w:color="000000"/>
            </w:tcBorders>
            <w:vAlign w:val="center"/>
            <w:hideMark/>
          </w:tcPr>
          <w:p w14:paraId="4D03AB6E" w14:textId="77777777" w:rsidR="007017BA" w:rsidRPr="00011BEC" w:rsidRDefault="007017BA" w:rsidP="006E45CD">
            <w:pPr>
              <w:spacing w:before="0" w:after="0"/>
              <w:jc w:val="center"/>
              <w:rPr>
                <w:sz w:val="16"/>
                <w:szCs w:val="16"/>
              </w:rPr>
            </w:pPr>
            <w:r w:rsidRPr="00011BEC">
              <w:rPr>
                <w:color w:val="000000"/>
                <w:sz w:val="16"/>
                <w:szCs w:val="16"/>
              </w:rPr>
              <w:t>0</w:t>
            </w:r>
          </w:p>
        </w:tc>
        <w:tc>
          <w:tcPr>
            <w:tcW w:w="1417" w:type="dxa"/>
            <w:tcBorders>
              <w:top w:val="single" w:sz="12" w:space="0" w:color="auto"/>
              <w:left w:val="single" w:sz="4" w:space="0" w:color="000000"/>
              <w:bottom w:val="nil"/>
              <w:right w:val="nil"/>
            </w:tcBorders>
            <w:vAlign w:val="bottom"/>
          </w:tcPr>
          <w:p w14:paraId="20D4751A" w14:textId="3EECE1B4" w:rsidR="007017BA" w:rsidRPr="006E45CD" w:rsidRDefault="007017BA" w:rsidP="006E45CD">
            <w:pPr>
              <w:spacing w:before="0" w:after="0"/>
              <w:jc w:val="center"/>
              <w:rPr>
                <w:sz w:val="16"/>
                <w:szCs w:val="16"/>
              </w:rPr>
            </w:pPr>
            <w:r w:rsidRPr="006E45CD">
              <w:rPr>
                <w:color w:val="000000"/>
                <w:sz w:val="16"/>
                <w:szCs w:val="16"/>
              </w:rPr>
              <w:t>0.000011</w:t>
            </w:r>
          </w:p>
        </w:tc>
        <w:tc>
          <w:tcPr>
            <w:tcW w:w="1418" w:type="dxa"/>
            <w:tcBorders>
              <w:top w:val="single" w:sz="12" w:space="0" w:color="auto"/>
              <w:left w:val="nil"/>
              <w:bottom w:val="nil"/>
              <w:right w:val="nil"/>
            </w:tcBorders>
            <w:vAlign w:val="bottom"/>
          </w:tcPr>
          <w:p w14:paraId="119D2DA1" w14:textId="209B95B4" w:rsidR="007017BA" w:rsidRPr="006E45CD" w:rsidRDefault="007017BA" w:rsidP="006E45CD">
            <w:pPr>
              <w:spacing w:before="0" w:after="0"/>
              <w:jc w:val="center"/>
              <w:rPr>
                <w:sz w:val="16"/>
                <w:szCs w:val="16"/>
              </w:rPr>
            </w:pPr>
            <w:r w:rsidRPr="006E45CD">
              <w:rPr>
                <w:color w:val="000000"/>
                <w:sz w:val="16"/>
                <w:szCs w:val="16"/>
              </w:rPr>
              <w:t>0.000092</w:t>
            </w:r>
          </w:p>
        </w:tc>
        <w:tc>
          <w:tcPr>
            <w:tcW w:w="1417" w:type="dxa"/>
            <w:tcBorders>
              <w:top w:val="single" w:sz="12" w:space="0" w:color="auto"/>
              <w:left w:val="nil"/>
              <w:bottom w:val="nil"/>
              <w:right w:val="nil"/>
            </w:tcBorders>
            <w:vAlign w:val="bottom"/>
          </w:tcPr>
          <w:p w14:paraId="55EC4264" w14:textId="0BCACFAB" w:rsidR="007017BA" w:rsidRPr="006E45CD" w:rsidRDefault="007017BA" w:rsidP="006E45CD">
            <w:pPr>
              <w:spacing w:before="0" w:after="0"/>
              <w:jc w:val="center"/>
              <w:rPr>
                <w:sz w:val="16"/>
                <w:szCs w:val="16"/>
              </w:rPr>
            </w:pPr>
            <w:r w:rsidRPr="006E45CD">
              <w:rPr>
                <w:color w:val="000000"/>
                <w:sz w:val="16"/>
                <w:szCs w:val="16"/>
              </w:rPr>
              <w:t>0.000058</w:t>
            </w:r>
          </w:p>
        </w:tc>
        <w:tc>
          <w:tcPr>
            <w:tcW w:w="1418" w:type="dxa"/>
            <w:tcBorders>
              <w:top w:val="single" w:sz="12" w:space="0" w:color="auto"/>
              <w:left w:val="single" w:sz="4" w:space="0" w:color="000000"/>
              <w:bottom w:val="nil"/>
              <w:right w:val="nil"/>
            </w:tcBorders>
            <w:vAlign w:val="bottom"/>
          </w:tcPr>
          <w:p w14:paraId="63BBEC6A" w14:textId="7E8D8C37"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single" w:sz="12" w:space="0" w:color="auto"/>
              <w:left w:val="nil"/>
              <w:bottom w:val="nil"/>
              <w:right w:val="nil"/>
            </w:tcBorders>
            <w:vAlign w:val="bottom"/>
          </w:tcPr>
          <w:p w14:paraId="3B69828A" w14:textId="1749038F"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single" w:sz="12" w:space="0" w:color="auto"/>
              <w:left w:val="nil"/>
              <w:bottom w:val="nil"/>
              <w:right w:val="nil"/>
            </w:tcBorders>
            <w:vAlign w:val="bottom"/>
          </w:tcPr>
          <w:p w14:paraId="59C1AE6A" w14:textId="671A35E0" w:rsidR="007017BA" w:rsidRPr="006E45CD" w:rsidRDefault="007017BA" w:rsidP="006E45CD">
            <w:pPr>
              <w:spacing w:before="0" w:after="0"/>
              <w:jc w:val="center"/>
              <w:rPr>
                <w:sz w:val="16"/>
                <w:szCs w:val="16"/>
              </w:rPr>
            </w:pPr>
            <w:r w:rsidRPr="006E45CD">
              <w:rPr>
                <w:color w:val="000000"/>
                <w:sz w:val="16"/>
                <w:szCs w:val="16"/>
              </w:rPr>
              <w:t>0.000007</w:t>
            </w:r>
          </w:p>
        </w:tc>
        <w:tc>
          <w:tcPr>
            <w:tcW w:w="1417" w:type="dxa"/>
            <w:tcBorders>
              <w:top w:val="single" w:sz="12" w:space="0" w:color="auto"/>
              <w:left w:val="single" w:sz="4" w:space="0" w:color="000000"/>
              <w:bottom w:val="nil"/>
              <w:right w:val="nil"/>
            </w:tcBorders>
            <w:vAlign w:val="bottom"/>
          </w:tcPr>
          <w:p w14:paraId="764D00E1" w14:textId="7391C3AA"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single" w:sz="12" w:space="0" w:color="auto"/>
              <w:left w:val="nil"/>
              <w:bottom w:val="nil"/>
              <w:right w:val="nil"/>
            </w:tcBorders>
            <w:vAlign w:val="bottom"/>
          </w:tcPr>
          <w:p w14:paraId="0327B8EB" w14:textId="3A0C432D" w:rsidR="007017BA" w:rsidRPr="006E45CD" w:rsidRDefault="007017BA" w:rsidP="006E45CD">
            <w:pPr>
              <w:spacing w:before="0" w:after="0"/>
              <w:jc w:val="center"/>
              <w:rPr>
                <w:sz w:val="16"/>
                <w:szCs w:val="16"/>
              </w:rPr>
            </w:pPr>
            <w:r w:rsidRPr="006E45CD">
              <w:rPr>
                <w:color w:val="000000"/>
                <w:sz w:val="16"/>
                <w:szCs w:val="16"/>
              </w:rPr>
              <w:t>0.000051</w:t>
            </w:r>
          </w:p>
        </w:tc>
        <w:tc>
          <w:tcPr>
            <w:tcW w:w="1418" w:type="dxa"/>
            <w:tcBorders>
              <w:top w:val="single" w:sz="12" w:space="0" w:color="auto"/>
              <w:left w:val="nil"/>
              <w:bottom w:val="nil"/>
              <w:right w:val="nil"/>
            </w:tcBorders>
            <w:vAlign w:val="bottom"/>
          </w:tcPr>
          <w:p w14:paraId="25EDC88B" w14:textId="0379D6EA" w:rsidR="007017BA" w:rsidRPr="006E45CD" w:rsidRDefault="007017BA" w:rsidP="006E45CD">
            <w:pPr>
              <w:spacing w:before="0" w:after="0"/>
              <w:jc w:val="center"/>
              <w:rPr>
                <w:sz w:val="16"/>
                <w:szCs w:val="16"/>
              </w:rPr>
            </w:pPr>
            <w:r w:rsidRPr="006E45CD">
              <w:rPr>
                <w:color w:val="000000"/>
                <w:sz w:val="16"/>
                <w:szCs w:val="16"/>
              </w:rPr>
              <w:t>0.000055</w:t>
            </w:r>
          </w:p>
        </w:tc>
      </w:tr>
      <w:tr w:rsidR="007017BA" w14:paraId="5F0B6534" w14:textId="666E3FF5" w:rsidTr="00536CD6">
        <w:tc>
          <w:tcPr>
            <w:tcW w:w="936" w:type="dxa"/>
            <w:tcBorders>
              <w:top w:val="nil"/>
              <w:left w:val="nil"/>
              <w:bottom w:val="nil"/>
              <w:right w:val="single" w:sz="4" w:space="0" w:color="000000"/>
            </w:tcBorders>
            <w:vAlign w:val="center"/>
            <w:hideMark/>
          </w:tcPr>
          <w:p w14:paraId="002B44F3" w14:textId="77777777" w:rsidR="007017BA" w:rsidRPr="00011BEC" w:rsidRDefault="007017BA" w:rsidP="006E45CD">
            <w:pPr>
              <w:spacing w:before="0" w:after="0"/>
              <w:jc w:val="center"/>
              <w:rPr>
                <w:sz w:val="16"/>
                <w:szCs w:val="16"/>
              </w:rPr>
            </w:pPr>
            <w:r w:rsidRPr="00011BEC">
              <w:rPr>
                <w:color w:val="000000"/>
                <w:sz w:val="16"/>
                <w:szCs w:val="16"/>
              </w:rPr>
              <w:t>1</w:t>
            </w:r>
          </w:p>
        </w:tc>
        <w:tc>
          <w:tcPr>
            <w:tcW w:w="1417" w:type="dxa"/>
            <w:tcBorders>
              <w:top w:val="nil"/>
              <w:left w:val="single" w:sz="4" w:space="0" w:color="000000"/>
              <w:bottom w:val="nil"/>
              <w:right w:val="nil"/>
            </w:tcBorders>
            <w:vAlign w:val="bottom"/>
          </w:tcPr>
          <w:p w14:paraId="1700D98C" w14:textId="208F3134" w:rsidR="007017BA" w:rsidRPr="006E45CD" w:rsidRDefault="007017BA" w:rsidP="006E45CD">
            <w:pPr>
              <w:spacing w:before="0" w:after="0"/>
              <w:jc w:val="center"/>
              <w:rPr>
                <w:sz w:val="16"/>
                <w:szCs w:val="16"/>
              </w:rPr>
            </w:pPr>
            <w:r w:rsidRPr="006E45CD">
              <w:rPr>
                <w:color w:val="000000"/>
                <w:sz w:val="16"/>
                <w:szCs w:val="16"/>
              </w:rPr>
              <w:t>0.000032</w:t>
            </w:r>
          </w:p>
        </w:tc>
        <w:tc>
          <w:tcPr>
            <w:tcW w:w="1418" w:type="dxa"/>
            <w:tcBorders>
              <w:top w:val="nil"/>
              <w:left w:val="nil"/>
              <w:bottom w:val="nil"/>
              <w:right w:val="nil"/>
            </w:tcBorders>
            <w:vAlign w:val="bottom"/>
          </w:tcPr>
          <w:p w14:paraId="16A69D57" w14:textId="305F60A6" w:rsidR="007017BA" w:rsidRPr="006E45CD" w:rsidRDefault="007017BA" w:rsidP="006E45CD">
            <w:pPr>
              <w:spacing w:before="0" w:after="0"/>
              <w:jc w:val="center"/>
              <w:rPr>
                <w:sz w:val="16"/>
                <w:szCs w:val="16"/>
              </w:rPr>
            </w:pPr>
            <w:r w:rsidRPr="006E45CD">
              <w:rPr>
                <w:color w:val="000000"/>
                <w:sz w:val="16"/>
                <w:szCs w:val="16"/>
              </w:rPr>
              <w:t>0.000274</w:t>
            </w:r>
          </w:p>
        </w:tc>
        <w:tc>
          <w:tcPr>
            <w:tcW w:w="1417" w:type="dxa"/>
            <w:tcBorders>
              <w:top w:val="nil"/>
              <w:left w:val="nil"/>
              <w:bottom w:val="nil"/>
              <w:right w:val="nil"/>
            </w:tcBorders>
            <w:vAlign w:val="bottom"/>
          </w:tcPr>
          <w:p w14:paraId="10EECD69" w14:textId="560B8217" w:rsidR="007017BA" w:rsidRPr="006E45CD" w:rsidRDefault="007017BA" w:rsidP="006E45CD">
            <w:pPr>
              <w:spacing w:before="0" w:after="0"/>
              <w:jc w:val="center"/>
              <w:rPr>
                <w:sz w:val="16"/>
                <w:szCs w:val="16"/>
              </w:rPr>
            </w:pPr>
            <w:r w:rsidRPr="006E45CD">
              <w:rPr>
                <w:color w:val="000000"/>
                <w:sz w:val="16"/>
                <w:szCs w:val="16"/>
              </w:rPr>
              <w:t>0.000173</w:t>
            </w:r>
          </w:p>
        </w:tc>
        <w:tc>
          <w:tcPr>
            <w:tcW w:w="1418" w:type="dxa"/>
            <w:tcBorders>
              <w:top w:val="nil"/>
              <w:left w:val="single" w:sz="4" w:space="0" w:color="000000"/>
              <w:bottom w:val="nil"/>
              <w:right w:val="nil"/>
            </w:tcBorders>
            <w:vAlign w:val="bottom"/>
          </w:tcPr>
          <w:p w14:paraId="344AE0A9" w14:textId="128A98A1"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3799832D" w14:textId="6A0E1E05" w:rsidR="007017BA" w:rsidRPr="006E45CD" w:rsidRDefault="007017BA" w:rsidP="006E45CD">
            <w:pPr>
              <w:spacing w:before="0" w:after="0"/>
              <w:jc w:val="center"/>
              <w:rPr>
                <w:sz w:val="16"/>
                <w:szCs w:val="16"/>
              </w:rPr>
            </w:pPr>
            <w:r w:rsidRPr="006E45CD">
              <w:rPr>
                <w:color w:val="000000"/>
                <w:sz w:val="16"/>
                <w:szCs w:val="16"/>
              </w:rPr>
              <w:t>0.000031</w:t>
            </w:r>
          </w:p>
        </w:tc>
        <w:tc>
          <w:tcPr>
            <w:tcW w:w="1418" w:type="dxa"/>
            <w:tcBorders>
              <w:top w:val="nil"/>
              <w:left w:val="nil"/>
              <w:bottom w:val="nil"/>
              <w:right w:val="nil"/>
            </w:tcBorders>
            <w:vAlign w:val="bottom"/>
          </w:tcPr>
          <w:p w14:paraId="174A21DA" w14:textId="3AA2953C" w:rsidR="007017BA" w:rsidRPr="006E45CD" w:rsidRDefault="007017BA" w:rsidP="006E45CD">
            <w:pPr>
              <w:spacing w:before="0" w:after="0"/>
              <w:jc w:val="center"/>
              <w:rPr>
                <w:sz w:val="16"/>
                <w:szCs w:val="16"/>
              </w:rPr>
            </w:pPr>
            <w:r w:rsidRPr="006E45CD">
              <w:rPr>
                <w:color w:val="000000"/>
                <w:sz w:val="16"/>
                <w:szCs w:val="16"/>
              </w:rPr>
              <w:t>0.000024</w:t>
            </w:r>
          </w:p>
        </w:tc>
        <w:tc>
          <w:tcPr>
            <w:tcW w:w="1417" w:type="dxa"/>
            <w:tcBorders>
              <w:top w:val="nil"/>
              <w:left w:val="single" w:sz="4" w:space="0" w:color="000000"/>
              <w:bottom w:val="nil"/>
              <w:right w:val="nil"/>
            </w:tcBorders>
            <w:vAlign w:val="bottom"/>
          </w:tcPr>
          <w:p w14:paraId="12016D22" w14:textId="0A43FC76"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nil"/>
              <w:bottom w:val="nil"/>
              <w:right w:val="nil"/>
            </w:tcBorders>
            <w:vAlign w:val="bottom"/>
          </w:tcPr>
          <w:p w14:paraId="5BC46906" w14:textId="6D38F04A" w:rsidR="007017BA" w:rsidRPr="006E45CD" w:rsidRDefault="007017BA" w:rsidP="006E45CD">
            <w:pPr>
              <w:spacing w:before="0" w:after="0"/>
              <w:jc w:val="center"/>
              <w:rPr>
                <w:sz w:val="16"/>
                <w:szCs w:val="16"/>
              </w:rPr>
            </w:pPr>
            <w:r w:rsidRPr="006E45CD">
              <w:rPr>
                <w:color w:val="000000"/>
                <w:sz w:val="16"/>
                <w:szCs w:val="16"/>
              </w:rPr>
              <w:t>0.000155</w:t>
            </w:r>
          </w:p>
        </w:tc>
        <w:tc>
          <w:tcPr>
            <w:tcW w:w="1418" w:type="dxa"/>
            <w:tcBorders>
              <w:top w:val="nil"/>
              <w:left w:val="nil"/>
              <w:bottom w:val="nil"/>
              <w:right w:val="nil"/>
            </w:tcBorders>
            <w:vAlign w:val="bottom"/>
          </w:tcPr>
          <w:p w14:paraId="18FDE373" w14:textId="3C673447" w:rsidR="007017BA" w:rsidRPr="006E45CD" w:rsidRDefault="007017BA" w:rsidP="006E45CD">
            <w:pPr>
              <w:spacing w:before="0" w:after="0"/>
              <w:jc w:val="center"/>
              <w:rPr>
                <w:sz w:val="16"/>
                <w:szCs w:val="16"/>
              </w:rPr>
            </w:pPr>
            <w:r w:rsidRPr="006E45CD">
              <w:rPr>
                <w:color w:val="000000"/>
                <w:sz w:val="16"/>
                <w:szCs w:val="16"/>
              </w:rPr>
              <w:t>0.000168</w:t>
            </w:r>
          </w:p>
        </w:tc>
      </w:tr>
      <w:tr w:rsidR="007017BA" w14:paraId="49676B61" w14:textId="2F17393C" w:rsidTr="00536CD6">
        <w:tc>
          <w:tcPr>
            <w:tcW w:w="936" w:type="dxa"/>
            <w:tcBorders>
              <w:top w:val="nil"/>
              <w:left w:val="nil"/>
              <w:bottom w:val="nil"/>
              <w:right w:val="single" w:sz="4" w:space="0" w:color="000000"/>
            </w:tcBorders>
            <w:vAlign w:val="center"/>
            <w:hideMark/>
          </w:tcPr>
          <w:p w14:paraId="53365F18" w14:textId="77777777" w:rsidR="007017BA" w:rsidRPr="00011BEC" w:rsidRDefault="007017BA" w:rsidP="006E45CD">
            <w:pPr>
              <w:spacing w:before="0" w:after="0"/>
              <w:jc w:val="center"/>
              <w:rPr>
                <w:sz w:val="16"/>
                <w:szCs w:val="16"/>
              </w:rPr>
            </w:pPr>
            <w:r w:rsidRPr="00011BEC">
              <w:rPr>
                <w:color w:val="000000"/>
                <w:sz w:val="16"/>
                <w:szCs w:val="16"/>
              </w:rPr>
              <w:t>2</w:t>
            </w:r>
          </w:p>
        </w:tc>
        <w:tc>
          <w:tcPr>
            <w:tcW w:w="1417" w:type="dxa"/>
            <w:tcBorders>
              <w:top w:val="nil"/>
              <w:left w:val="single" w:sz="4" w:space="0" w:color="000000"/>
              <w:bottom w:val="nil"/>
              <w:right w:val="nil"/>
            </w:tcBorders>
            <w:vAlign w:val="bottom"/>
          </w:tcPr>
          <w:p w14:paraId="67EB0870" w14:textId="7C4C080A" w:rsidR="007017BA" w:rsidRPr="006E45CD" w:rsidRDefault="007017BA" w:rsidP="006E45CD">
            <w:pPr>
              <w:spacing w:before="0" w:after="0"/>
              <w:jc w:val="center"/>
              <w:rPr>
                <w:sz w:val="16"/>
                <w:szCs w:val="16"/>
              </w:rPr>
            </w:pPr>
            <w:r w:rsidRPr="006E45CD">
              <w:rPr>
                <w:color w:val="000000"/>
                <w:sz w:val="16"/>
                <w:szCs w:val="16"/>
              </w:rPr>
              <w:t>0.000035</w:t>
            </w:r>
          </w:p>
        </w:tc>
        <w:tc>
          <w:tcPr>
            <w:tcW w:w="1418" w:type="dxa"/>
            <w:tcBorders>
              <w:top w:val="nil"/>
              <w:left w:val="nil"/>
              <w:bottom w:val="nil"/>
              <w:right w:val="nil"/>
            </w:tcBorders>
            <w:vAlign w:val="bottom"/>
          </w:tcPr>
          <w:p w14:paraId="3EAFA008" w14:textId="0BDD52DC" w:rsidR="007017BA" w:rsidRPr="006E45CD" w:rsidRDefault="007017BA" w:rsidP="006E45CD">
            <w:pPr>
              <w:spacing w:before="0" w:after="0"/>
              <w:jc w:val="center"/>
              <w:rPr>
                <w:sz w:val="16"/>
                <w:szCs w:val="16"/>
              </w:rPr>
            </w:pPr>
            <w:r w:rsidRPr="006E45CD">
              <w:rPr>
                <w:color w:val="000000"/>
                <w:sz w:val="16"/>
                <w:szCs w:val="16"/>
              </w:rPr>
              <w:t>0.000305</w:t>
            </w:r>
          </w:p>
        </w:tc>
        <w:tc>
          <w:tcPr>
            <w:tcW w:w="1417" w:type="dxa"/>
            <w:tcBorders>
              <w:top w:val="nil"/>
              <w:left w:val="nil"/>
              <w:bottom w:val="nil"/>
              <w:right w:val="nil"/>
            </w:tcBorders>
            <w:vAlign w:val="bottom"/>
          </w:tcPr>
          <w:p w14:paraId="729B2998" w14:textId="44C072B3" w:rsidR="007017BA" w:rsidRPr="006E45CD" w:rsidRDefault="007017BA" w:rsidP="006E45CD">
            <w:pPr>
              <w:spacing w:before="0" w:after="0"/>
              <w:jc w:val="center"/>
              <w:rPr>
                <w:sz w:val="16"/>
                <w:szCs w:val="16"/>
              </w:rPr>
            </w:pPr>
            <w:r w:rsidRPr="006E45CD">
              <w:rPr>
                <w:color w:val="000000"/>
                <w:sz w:val="16"/>
                <w:szCs w:val="16"/>
              </w:rPr>
              <w:t>0.000193</w:t>
            </w:r>
          </w:p>
        </w:tc>
        <w:tc>
          <w:tcPr>
            <w:tcW w:w="1418" w:type="dxa"/>
            <w:tcBorders>
              <w:top w:val="nil"/>
              <w:left w:val="single" w:sz="4" w:space="0" w:color="000000"/>
              <w:bottom w:val="nil"/>
              <w:right w:val="nil"/>
            </w:tcBorders>
            <w:vAlign w:val="bottom"/>
          </w:tcPr>
          <w:p w14:paraId="4597B27D" w14:textId="25FD2062"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67A7526E" w14:textId="7AD023E5" w:rsidR="007017BA" w:rsidRPr="006E45CD" w:rsidRDefault="007017BA" w:rsidP="006E45CD">
            <w:pPr>
              <w:spacing w:before="0" w:after="0"/>
              <w:jc w:val="center"/>
              <w:rPr>
                <w:sz w:val="16"/>
                <w:szCs w:val="16"/>
              </w:rPr>
            </w:pPr>
            <w:r w:rsidRPr="006E45CD">
              <w:rPr>
                <w:color w:val="000000"/>
                <w:sz w:val="16"/>
                <w:szCs w:val="16"/>
              </w:rPr>
              <w:t>0.000040</w:t>
            </w:r>
          </w:p>
        </w:tc>
        <w:tc>
          <w:tcPr>
            <w:tcW w:w="1418" w:type="dxa"/>
            <w:tcBorders>
              <w:top w:val="nil"/>
              <w:left w:val="nil"/>
              <w:bottom w:val="nil"/>
              <w:right w:val="nil"/>
            </w:tcBorders>
            <w:vAlign w:val="bottom"/>
          </w:tcPr>
          <w:p w14:paraId="19122AD1" w14:textId="1DFDEF4C" w:rsidR="007017BA" w:rsidRPr="006E45CD" w:rsidRDefault="007017BA" w:rsidP="006E45CD">
            <w:pPr>
              <w:spacing w:before="0" w:after="0"/>
              <w:jc w:val="center"/>
              <w:rPr>
                <w:sz w:val="16"/>
                <w:szCs w:val="16"/>
              </w:rPr>
            </w:pPr>
            <w:r w:rsidRPr="006E45CD">
              <w:rPr>
                <w:color w:val="000000"/>
                <w:sz w:val="16"/>
                <w:szCs w:val="16"/>
              </w:rPr>
              <w:t>0.000031</w:t>
            </w:r>
          </w:p>
        </w:tc>
        <w:tc>
          <w:tcPr>
            <w:tcW w:w="1417" w:type="dxa"/>
            <w:tcBorders>
              <w:top w:val="nil"/>
              <w:left w:val="single" w:sz="4" w:space="0" w:color="000000"/>
              <w:bottom w:val="nil"/>
              <w:right w:val="nil"/>
            </w:tcBorders>
            <w:vAlign w:val="bottom"/>
          </w:tcPr>
          <w:p w14:paraId="69015A22" w14:textId="31D1E7B0"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nil"/>
              <w:bottom w:val="nil"/>
              <w:right w:val="nil"/>
            </w:tcBorders>
            <w:vAlign w:val="bottom"/>
          </w:tcPr>
          <w:p w14:paraId="73EBABC1" w14:textId="5CB223CD" w:rsidR="007017BA" w:rsidRPr="006E45CD" w:rsidRDefault="007017BA" w:rsidP="006E45CD">
            <w:pPr>
              <w:spacing w:before="0" w:after="0"/>
              <w:jc w:val="center"/>
              <w:rPr>
                <w:sz w:val="16"/>
                <w:szCs w:val="16"/>
              </w:rPr>
            </w:pPr>
            <w:r w:rsidRPr="006E45CD">
              <w:rPr>
                <w:color w:val="000000"/>
                <w:sz w:val="16"/>
                <w:szCs w:val="16"/>
              </w:rPr>
              <w:t>0.000157</w:t>
            </w:r>
          </w:p>
        </w:tc>
        <w:tc>
          <w:tcPr>
            <w:tcW w:w="1418" w:type="dxa"/>
            <w:tcBorders>
              <w:top w:val="nil"/>
              <w:left w:val="nil"/>
              <w:bottom w:val="nil"/>
              <w:right w:val="nil"/>
            </w:tcBorders>
            <w:vAlign w:val="bottom"/>
          </w:tcPr>
          <w:p w14:paraId="33291069" w14:textId="391459A6" w:rsidR="007017BA" w:rsidRPr="006E45CD" w:rsidRDefault="007017BA" w:rsidP="006E45CD">
            <w:pPr>
              <w:spacing w:before="0" w:after="0"/>
              <w:jc w:val="center"/>
              <w:rPr>
                <w:sz w:val="16"/>
                <w:szCs w:val="16"/>
              </w:rPr>
            </w:pPr>
            <w:r w:rsidRPr="006E45CD">
              <w:rPr>
                <w:color w:val="000000"/>
                <w:sz w:val="16"/>
                <w:szCs w:val="16"/>
              </w:rPr>
              <w:t>0.000170</w:t>
            </w:r>
          </w:p>
        </w:tc>
      </w:tr>
      <w:tr w:rsidR="007017BA" w14:paraId="47C83AFC" w14:textId="57AA3CE7" w:rsidTr="00536CD6">
        <w:tc>
          <w:tcPr>
            <w:tcW w:w="936" w:type="dxa"/>
            <w:tcBorders>
              <w:top w:val="nil"/>
              <w:left w:val="nil"/>
              <w:bottom w:val="nil"/>
              <w:right w:val="single" w:sz="4" w:space="0" w:color="000000"/>
            </w:tcBorders>
            <w:vAlign w:val="center"/>
            <w:hideMark/>
          </w:tcPr>
          <w:p w14:paraId="1F8F3CE9" w14:textId="77777777" w:rsidR="007017BA" w:rsidRPr="00011BEC" w:rsidRDefault="007017BA" w:rsidP="006E45CD">
            <w:pPr>
              <w:spacing w:before="0" w:after="0"/>
              <w:jc w:val="center"/>
              <w:rPr>
                <w:sz w:val="16"/>
                <w:szCs w:val="16"/>
              </w:rPr>
            </w:pPr>
            <w:r w:rsidRPr="00011BEC">
              <w:rPr>
                <w:color w:val="000000"/>
                <w:sz w:val="16"/>
                <w:szCs w:val="16"/>
              </w:rPr>
              <w:t>3</w:t>
            </w:r>
          </w:p>
        </w:tc>
        <w:tc>
          <w:tcPr>
            <w:tcW w:w="1417" w:type="dxa"/>
            <w:tcBorders>
              <w:top w:val="nil"/>
              <w:left w:val="single" w:sz="4" w:space="0" w:color="000000"/>
              <w:bottom w:val="nil"/>
              <w:right w:val="nil"/>
            </w:tcBorders>
            <w:vAlign w:val="bottom"/>
          </w:tcPr>
          <w:p w14:paraId="552073DC" w14:textId="5A5ABF73" w:rsidR="007017BA" w:rsidRPr="006E45CD" w:rsidRDefault="007017BA" w:rsidP="006E45CD">
            <w:pPr>
              <w:spacing w:before="0" w:after="0"/>
              <w:jc w:val="center"/>
              <w:rPr>
                <w:sz w:val="16"/>
                <w:szCs w:val="16"/>
              </w:rPr>
            </w:pPr>
            <w:r w:rsidRPr="006E45CD">
              <w:rPr>
                <w:color w:val="000000"/>
                <w:sz w:val="16"/>
                <w:szCs w:val="16"/>
              </w:rPr>
              <w:t>0.000039</w:t>
            </w:r>
          </w:p>
        </w:tc>
        <w:tc>
          <w:tcPr>
            <w:tcW w:w="1418" w:type="dxa"/>
            <w:tcBorders>
              <w:top w:val="nil"/>
              <w:left w:val="nil"/>
              <w:bottom w:val="nil"/>
              <w:right w:val="nil"/>
            </w:tcBorders>
            <w:vAlign w:val="bottom"/>
          </w:tcPr>
          <w:p w14:paraId="5909A81F" w14:textId="666F8DAB" w:rsidR="007017BA" w:rsidRPr="006E45CD" w:rsidRDefault="007017BA" w:rsidP="006E45CD">
            <w:pPr>
              <w:spacing w:before="0" w:after="0"/>
              <w:jc w:val="center"/>
              <w:rPr>
                <w:sz w:val="16"/>
                <w:szCs w:val="16"/>
              </w:rPr>
            </w:pPr>
            <w:r w:rsidRPr="006E45CD">
              <w:rPr>
                <w:color w:val="000000"/>
                <w:sz w:val="16"/>
                <w:szCs w:val="16"/>
              </w:rPr>
              <w:t>0.000340</w:t>
            </w:r>
          </w:p>
        </w:tc>
        <w:tc>
          <w:tcPr>
            <w:tcW w:w="1417" w:type="dxa"/>
            <w:tcBorders>
              <w:top w:val="nil"/>
              <w:left w:val="nil"/>
              <w:bottom w:val="nil"/>
              <w:right w:val="nil"/>
            </w:tcBorders>
            <w:vAlign w:val="bottom"/>
          </w:tcPr>
          <w:p w14:paraId="62838800" w14:textId="609AD2BA" w:rsidR="007017BA" w:rsidRPr="006E45CD" w:rsidRDefault="007017BA" w:rsidP="006E45CD">
            <w:pPr>
              <w:spacing w:before="0" w:after="0"/>
              <w:jc w:val="center"/>
              <w:rPr>
                <w:sz w:val="16"/>
                <w:szCs w:val="16"/>
              </w:rPr>
            </w:pPr>
            <w:r w:rsidRPr="006E45CD">
              <w:rPr>
                <w:color w:val="000000"/>
                <w:sz w:val="16"/>
                <w:szCs w:val="16"/>
              </w:rPr>
              <w:t>0.000214</w:t>
            </w:r>
          </w:p>
        </w:tc>
        <w:tc>
          <w:tcPr>
            <w:tcW w:w="1418" w:type="dxa"/>
            <w:tcBorders>
              <w:top w:val="nil"/>
              <w:left w:val="single" w:sz="4" w:space="0" w:color="000000"/>
              <w:bottom w:val="nil"/>
              <w:right w:val="nil"/>
            </w:tcBorders>
            <w:vAlign w:val="bottom"/>
          </w:tcPr>
          <w:p w14:paraId="6B054090" w14:textId="2E932235"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438AC8FA" w14:textId="5D940FA9" w:rsidR="007017BA" w:rsidRPr="006E45CD" w:rsidRDefault="007017BA" w:rsidP="006E45CD">
            <w:pPr>
              <w:spacing w:before="0" w:after="0"/>
              <w:jc w:val="center"/>
              <w:rPr>
                <w:sz w:val="16"/>
                <w:szCs w:val="16"/>
              </w:rPr>
            </w:pPr>
            <w:r w:rsidRPr="006E45CD">
              <w:rPr>
                <w:color w:val="000000"/>
                <w:sz w:val="16"/>
                <w:szCs w:val="16"/>
              </w:rPr>
              <w:t>0.000037</w:t>
            </w:r>
          </w:p>
        </w:tc>
        <w:tc>
          <w:tcPr>
            <w:tcW w:w="1418" w:type="dxa"/>
            <w:tcBorders>
              <w:top w:val="nil"/>
              <w:left w:val="nil"/>
              <w:bottom w:val="nil"/>
              <w:right w:val="nil"/>
            </w:tcBorders>
            <w:vAlign w:val="bottom"/>
          </w:tcPr>
          <w:p w14:paraId="3E4CF19E" w14:textId="1429C061" w:rsidR="007017BA" w:rsidRPr="006E45CD" w:rsidRDefault="007017BA" w:rsidP="006E45CD">
            <w:pPr>
              <w:spacing w:before="0" w:after="0"/>
              <w:jc w:val="center"/>
              <w:rPr>
                <w:sz w:val="16"/>
                <w:szCs w:val="16"/>
              </w:rPr>
            </w:pPr>
            <w:r w:rsidRPr="006E45CD">
              <w:rPr>
                <w:color w:val="000000"/>
                <w:sz w:val="16"/>
                <w:szCs w:val="16"/>
              </w:rPr>
              <w:t>0.000029</w:t>
            </w:r>
          </w:p>
        </w:tc>
        <w:tc>
          <w:tcPr>
            <w:tcW w:w="1417" w:type="dxa"/>
            <w:tcBorders>
              <w:top w:val="nil"/>
              <w:left w:val="single" w:sz="4" w:space="0" w:color="000000"/>
              <w:bottom w:val="nil"/>
              <w:right w:val="nil"/>
            </w:tcBorders>
            <w:vAlign w:val="bottom"/>
          </w:tcPr>
          <w:p w14:paraId="28DE093A" w14:textId="20C617FD" w:rsidR="007017BA" w:rsidRPr="006E45CD" w:rsidRDefault="007017BA" w:rsidP="006E45CD">
            <w:pPr>
              <w:spacing w:before="0" w:after="0"/>
              <w:jc w:val="center"/>
              <w:rPr>
                <w:sz w:val="16"/>
                <w:szCs w:val="16"/>
              </w:rPr>
            </w:pPr>
            <w:r w:rsidRPr="006E45CD">
              <w:rPr>
                <w:color w:val="000000"/>
                <w:sz w:val="16"/>
                <w:szCs w:val="16"/>
              </w:rPr>
              <w:t>0.000010</w:t>
            </w:r>
          </w:p>
        </w:tc>
        <w:tc>
          <w:tcPr>
            <w:tcW w:w="1418" w:type="dxa"/>
            <w:tcBorders>
              <w:top w:val="nil"/>
              <w:left w:val="nil"/>
              <w:bottom w:val="nil"/>
              <w:right w:val="nil"/>
            </w:tcBorders>
            <w:vAlign w:val="bottom"/>
          </w:tcPr>
          <w:p w14:paraId="6914ACD7" w14:textId="6A931B13" w:rsidR="007017BA" w:rsidRPr="006E45CD" w:rsidRDefault="007017BA" w:rsidP="006E45CD">
            <w:pPr>
              <w:spacing w:before="0" w:after="0"/>
              <w:jc w:val="center"/>
              <w:rPr>
                <w:sz w:val="16"/>
                <w:szCs w:val="16"/>
              </w:rPr>
            </w:pPr>
            <w:r w:rsidRPr="006E45CD">
              <w:rPr>
                <w:color w:val="000000"/>
                <w:sz w:val="16"/>
                <w:szCs w:val="16"/>
              </w:rPr>
              <w:t>0.000159</w:t>
            </w:r>
          </w:p>
        </w:tc>
        <w:tc>
          <w:tcPr>
            <w:tcW w:w="1418" w:type="dxa"/>
            <w:tcBorders>
              <w:top w:val="nil"/>
              <w:left w:val="nil"/>
              <w:bottom w:val="nil"/>
              <w:right w:val="nil"/>
            </w:tcBorders>
            <w:vAlign w:val="bottom"/>
          </w:tcPr>
          <w:p w14:paraId="5937ABD7" w14:textId="2882A3C3" w:rsidR="007017BA" w:rsidRPr="006E45CD" w:rsidRDefault="007017BA" w:rsidP="006E45CD">
            <w:pPr>
              <w:spacing w:before="0" w:after="0"/>
              <w:jc w:val="center"/>
              <w:rPr>
                <w:sz w:val="16"/>
                <w:szCs w:val="16"/>
              </w:rPr>
            </w:pPr>
            <w:r w:rsidRPr="006E45CD">
              <w:rPr>
                <w:color w:val="000000"/>
                <w:sz w:val="16"/>
                <w:szCs w:val="16"/>
              </w:rPr>
              <w:t>0.000172</w:t>
            </w:r>
          </w:p>
        </w:tc>
      </w:tr>
      <w:tr w:rsidR="007017BA" w14:paraId="64FAFE0E" w14:textId="42B26D02" w:rsidTr="00536CD6">
        <w:tc>
          <w:tcPr>
            <w:tcW w:w="936" w:type="dxa"/>
            <w:tcBorders>
              <w:top w:val="nil"/>
              <w:left w:val="nil"/>
              <w:bottom w:val="nil"/>
              <w:right w:val="single" w:sz="4" w:space="0" w:color="000000"/>
            </w:tcBorders>
            <w:vAlign w:val="center"/>
            <w:hideMark/>
          </w:tcPr>
          <w:p w14:paraId="678BB441" w14:textId="77777777" w:rsidR="007017BA" w:rsidRPr="00011BEC" w:rsidRDefault="007017BA" w:rsidP="006E45CD">
            <w:pPr>
              <w:spacing w:before="0" w:after="0"/>
              <w:jc w:val="center"/>
              <w:rPr>
                <w:sz w:val="16"/>
                <w:szCs w:val="16"/>
              </w:rPr>
            </w:pPr>
            <w:r w:rsidRPr="00011BEC">
              <w:rPr>
                <w:color w:val="000000"/>
                <w:sz w:val="16"/>
                <w:szCs w:val="16"/>
              </w:rPr>
              <w:t>4</w:t>
            </w:r>
          </w:p>
        </w:tc>
        <w:tc>
          <w:tcPr>
            <w:tcW w:w="1417" w:type="dxa"/>
            <w:tcBorders>
              <w:top w:val="nil"/>
              <w:left w:val="single" w:sz="4" w:space="0" w:color="000000"/>
              <w:bottom w:val="nil"/>
              <w:right w:val="nil"/>
            </w:tcBorders>
            <w:vAlign w:val="bottom"/>
          </w:tcPr>
          <w:p w14:paraId="758F123A" w14:textId="5D119E56" w:rsidR="007017BA" w:rsidRPr="006E45CD" w:rsidRDefault="007017BA" w:rsidP="006E45CD">
            <w:pPr>
              <w:spacing w:before="0" w:after="0"/>
              <w:jc w:val="center"/>
              <w:rPr>
                <w:sz w:val="16"/>
                <w:szCs w:val="16"/>
              </w:rPr>
            </w:pPr>
            <w:r w:rsidRPr="006E45CD">
              <w:rPr>
                <w:color w:val="000000"/>
                <w:sz w:val="16"/>
                <w:szCs w:val="16"/>
              </w:rPr>
              <w:t>0.000034</w:t>
            </w:r>
          </w:p>
        </w:tc>
        <w:tc>
          <w:tcPr>
            <w:tcW w:w="1418" w:type="dxa"/>
            <w:tcBorders>
              <w:top w:val="nil"/>
              <w:left w:val="nil"/>
              <w:bottom w:val="nil"/>
              <w:right w:val="nil"/>
            </w:tcBorders>
            <w:vAlign w:val="bottom"/>
          </w:tcPr>
          <w:p w14:paraId="0CBB3B80" w14:textId="07F4416E" w:rsidR="007017BA" w:rsidRPr="006E45CD" w:rsidRDefault="007017BA" w:rsidP="006E45CD">
            <w:pPr>
              <w:spacing w:before="0" w:after="0"/>
              <w:jc w:val="center"/>
              <w:rPr>
                <w:sz w:val="16"/>
                <w:szCs w:val="16"/>
              </w:rPr>
            </w:pPr>
            <w:r w:rsidRPr="006E45CD">
              <w:rPr>
                <w:color w:val="000000"/>
                <w:sz w:val="16"/>
                <w:szCs w:val="16"/>
              </w:rPr>
              <w:t>0.000298</w:t>
            </w:r>
          </w:p>
        </w:tc>
        <w:tc>
          <w:tcPr>
            <w:tcW w:w="1417" w:type="dxa"/>
            <w:tcBorders>
              <w:top w:val="nil"/>
              <w:left w:val="nil"/>
              <w:bottom w:val="nil"/>
              <w:right w:val="nil"/>
            </w:tcBorders>
            <w:vAlign w:val="bottom"/>
          </w:tcPr>
          <w:p w14:paraId="05E65DDE" w14:textId="407ED9ED" w:rsidR="007017BA" w:rsidRPr="006E45CD" w:rsidRDefault="007017BA" w:rsidP="006E45CD">
            <w:pPr>
              <w:spacing w:before="0" w:after="0"/>
              <w:jc w:val="center"/>
              <w:rPr>
                <w:sz w:val="16"/>
                <w:szCs w:val="16"/>
              </w:rPr>
            </w:pPr>
            <w:r w:rsidRPr="006E45CD">
              <w:rPr>
                <w:color w:val="000000"/>
                <w:sz w:val="16"/>
                <w:szCs w:val="16"/>
              </w:rPr>
              <w:t>0.000188</w:t>
            </w:r>
          </w:p>
        </w:tc>
        <w:tc>
          <w:tcPr>
            <w:tcW w:w="1418" w:type="dxa"/>
            <w:tcBorders>
              <w:top w:val="nil"/>
              <w:left w:val="single" w:sz="4" w:space="0" w:color="000000"/>
              <w:bottom w:val="nil"/>
              <w:right w:val="nil"/>
            </w:tcBorders>
            <w:vAlign w:val="bottom"/>
          </w:tcPr>
          <w:p w14:paraId="71ABC23F" w14:textId="5D7B1F14"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6547D85B" w14:textId="57643521" w:rsidR="007017BA" w:rsidRPr="006E45CD" w:rsidRDefault="007017BA" w:rsidP="006E45CD">
            <w:pPr>
              <w:spacing w:before="0" w:after="0"/>
              <w:jc w:val="center"/>
              <w:rPr>
                <w:sz w:val="16"/>
                <w:szCs w:val="16"/>
              </w:rPr>
            </w:pPr>
            <w:r w:rsidRPr="006E45CD">
              <w:rPr>
                <w:color w:val="000000"/>
                <w:sz w:val="16"/>
                <w:szCs w:val="16"/>
              </w:rPr>
              <w:t>0.000040</w:t>
            </w:r>
          </w:p>
        </w:tc>
        <w:tc>
          <w:tcPr>
            <w:tcW w:w="1418" w:type="dxa"/>
            <w:tcBorders>
              <w:top w:val="nil"/>
              <w:left w:val="nil"/>
              <w:bottom w:val="nil"/>
              <w:right w:val="nil"/>
            </w:tcBorders>
            <w:vAlign w:val="bottom"/>
          </w:tcPr>
          <w:p w14:paraId="10440370" w14:textId="3A571E49" w:rsidR="007017BA" w:rsidRPr="006E45CD" w:rsidRDefault="007017BA" w:rsidP="006E45CD">
            <w:pPr>
              <w:spacing w:before="0" w:after="0"/>
              <w:jc w:val="center"/>
              <w:rPr>
                <w:sz w:val="16"/>
                <w:szCs w:val="16"/>
              </w:rPr>
            </w:pPr>
            <w:r w:rsidRPr="006E45CD">
              <w:rPr>
                <w:color w:val="000000"/>
                <w:sz w:val="16"/>
                <w:szCs w:val="16"/>
              </w:rPr>
              <w:t>0.000031</w:t>
            </w:r>
          </w:p>
        </w:tc>
        <w:tc>
          <w:tcPr>
            <w:tcW w:w="1417" w:type="dxa"/>
            <w:tcBorders>
              <w:top w:val="nil"/>
              <w:left w:val="single" w:sz="4" w:space="0" w:color="000000"/>
              <w:bottom w:val="nil"/>
              <w:right w:val="nil"/>
            </w:tcBorders>
            <w:vAlign w:val="bottom"/>
          </w:tcPr>
          <w:p w14:paraId="1C449424" w14:textId="3B31B48E"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nil"/>
              <w:bottom w:val="nil"/>
              <w:right w:val="nil"/>
            </w:tcBorders>
            <w:vAlign w:val="bottom"/>
          </w:tcPr>
          <w:p w14:paraId="0DF3E240" w14:textId="7CE883D9" w:rsidR="007017BA" w:rsidRPr="006E45CD" w:rsidRDefault="007017BA" w:rsidP="006E45CD">
            <w:pPr>
              <w:spacing w:before="0" w:after="0"/>
              <w:jc w:val="center"/>
              <w:rPr>
                <w:sz w:val="16"/>
                <w:szCs w:val="16"/>
              </w:rPr>
            </w:pPr>
            <w:r w:rsidRPr="006E45CD">
              <w:rPr>
                <w:color w:val="000000"/>
                <w:sz w:val="16"/>
                <w:szCs w:val="16"/>
              </w:rPr>
              <w:t>0.000145</w:t>
            </w:r>
          </w:p>
        </w:tc>
        <w:tc>
          <w:tcPr>
            <w:tcW w:w="1418" w:type="dxa"/>
            <w:tcBorders>
              <w:top w:val="nil"/>
              <w:left w:val="nil"/>
              <w:bottom w:val="nil"/>
              <w:right w:val="nil"/>
            </w:tcBorders>
            <w:vAlign w:val="bottom"/>
          </w:tcPr>
          <w:p w14:paraId="603B7B6D" w14:textId="7F171AFB" w:rsidR="007017BA" w:rsidRPr="006E45CD" w:rsidRDefault="007017BA" w:rsidP="006E45CD">
            <w:pPr>
              <w:spacing w:before="0" w:after="0"/>
              <w:jc w:val="center"/>
              <w:rPr>
                <w:sz w:val="16"/>
                <w:szCs w:val="16"/>
              </w:rPr>
            </w:pPr>
            <w:r w:rsidRPr="006E45CD">
              <w:rPr>
                <w:color w:val="000000"/>
                <w:sz w:val="16"/>
                <w:szCs w:val="16"/>
              </w:rPr>
              <w:t>0.000157</w:t>
            </w:r>
          </w:p>
        </w:tc>
      </w:tr>
      <w:tr w:rsidR="007017BA" w14:paraId="55BC3F51" w14:textId="14B899B6" w:rsidTr="00536CD6">
        <w:tc>
          <w:tcPr>
            <w:tcW w:w="936" w:type="dxa"/>
            <w:tcBorders>
              <w:top w:val="nil"/>
              <w:left w:val="nil"/>
              <w:bottom w:val="nil"/>
              <w:right w:val="single" w:sz="4" w:space="0" w:color="000000"/>
            </w:tcBorders>
            <w:vAlign w:val="center"/>
            <w:hideMark/>
          </w:tcPr>
          <w:p w14:paraId="0BF149CA" w14:textId="77777777" w:rsidR="007017BA" w:rsidRPr="00011BEC" w:rsidRDefault="007017BA" w:rsidP="006E45CD">
            <w:pPr>
              <w:spacing w:before="0" w:after="0"/>
              <w:jc w:val="center"/>
              <w:rPr>
                <w:sz w:val="16"/>
                <w:szCs w:val="16"/>
              </w:rPr>
            </w:pPr>
            <w:r w:rsidRPr="00011BEC">
              <w:rPr>
                <w:color w:val="000000"/>
                <w:sz w:val="16"/>
                <w:szCs w:val="16"/>
              </w:rPr>
              <w:t>5</w:t>
            </w:r>
          </w:p>
        </w:tc>
        <w:tc>
          <w:tcPr>
            <w:tcW w:w="1417" w:type="dxa"/>
            <w:tcBorders>
              <w:top w:val="nil"/>
              <w:left w:val="single" w:sz="4" w:space="0" w:color="000000"/>
              <w:bottom w:val="nil"/>
              <w:right w:val="nil"/>
            </w:tcBorders>
            <w:vAlign w:val="bottom"/>
          </w:tcPr>
          <w:p w14:paraId="42A870AC" w14:textId="20E0C3FA" w:rsidR="007017BA" w:rsidRPr="006E45CD" w:rsidRDefault="007017BA" w:rsidP="006E45CD">
            <w:pPr>
              <w:spacing w:before="0" w:after="0"/>
              <w:jc w:val="center"/>
              <w:rPr>
                <w:sz w:val="16"/>
                <w:szCs w:val="16"/>
              </w:rPr>
            </w:pPr>
            <w:r w:rsidRPr="006E45CD">
              <w:rPr>
                <w:color w:val="000000"/>
                <w:sz w:val="16"/>
                <w:szCs w:val="16"/>
              </w:rPr>
              <w:t>0.000033</w:t>
            </w:r>
          </w:p>
        </w:tc>
        <w:tc>
          <w:tcPr>
            <w:tcW w:w="1418" w:type="dxa"/>
            <w:tcBorders>
              <w:top w:val="nil"/>
              <w:left w:val="nil"/>
              <w:bottom w:val="nil"/>
              <w:right w:val="nil"/>
            </w:tcBorders>
            <w:vAlign w:val="bottom"/>
          </w:tcPr>
          <w:p w14:paraId="52F7495B" w14:textId="69CB0437" w:rsidR="007017BA" w:rsidRPr="006E45CD" w:rsidRDefault="007017BA" w:rsidP="006E45CD">
            <w:pPr>
              <w:spacing w:before="0" w:after="0"/>
              <w:jc w:val="center"/>
              <w:rPr>
                <w:sz w:val="16"/>
                <w:szCs w:val="16"/>
              </w:rPr>
            </w:pPr>
            <w:r w:rsidRPr="006E45CD">
              <w:rPr>
                <w:color w:val="000000"/>
                <w:sz w:val="16"/>
                <w:szCs w:val="16"/>
              </w:rPr>
              <w:t>0.000288</w:t>
            </w:r>
          </w:p>
        </w:tc>
        <w:tc>
          <w:tcPr>
            <w:tcW w:w="1417" w:type="dxa"/>
            <w:tcBorders>
              <w:top w:val="nil"/>
              <w:left w:val="nil"/>
              <w:bottom w:val="nil"/>
              <w:right w:val="nil"/>
            </w:tcBorders>
            <w:vAlign w:val="bottom"/>
          </w:tcPr>
          <w:p w14:paraId="73C5FDD9" w14:textId="2C6DAD3D" w:rsidR="007017BA" w:rsidRPr="006E45CD" w:rsidRDefault="007017BA" w:rsidP="006E45CD">
            <w:pPr>
              <w:spacing w:before="0" w:after="0"/>
              <w:jc w:val="center"/>
              <w:rPr>
                <w:sz w:val="16"/>
                <w:szCs w:val="16"/>
              </w:rPr>
            </w:pPr>
            <w:r w:rsidRPr="006E45CD">
              <w:rPr>
                <w:color w:val="000000"/>
                <w:sz w:val="16"/>
                <w:szCs w:val="16"/>
              </w:rPr>
              <w:t>0.000182</w:t>
            </w:r>
          </w:p>
        </w:tc>
        <w:tc>
          <w:tcPr>
            <w:tcW w:w="1418" w:type="dxa"/>
            <w:tcBorders>
              <w:top w:val="nil"/>
              <w:left w:val="single" w:sz="4" w:space="0" w:color="000000"/>
              <w:bottom w:val="nil"/>
              <w:right w:val="nil"/>
            </w:tcBorders>
            <w:vAlign w:val="bottom"/>
          </w:tcPr>
          <w:p w14:paraId="0DA86D37" w14:textId="069BCF49"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1172825E" w14:textId="226BD9FF" w:rsidR="007017BA" w:rsidRPr="006E45CD" w:rsidRDefault="007017BA" w:rsidP="006E45CD">
            <w:pPr>
              <w:spacing w:before="0" w:after="0"/>
              <w:jc w:val="center"/>
              <w:rPr>
                <w:sz w:val="16"/>
                <w:szCs w:val="16"/>
              </w:rPr>
            </w:pPr>
            <w:r w:rsidRPr="006E45CD">
              <w:rPr>
                <w:color w:val="000000"/>
                <w:sz w:val="16"/>
                <w:szCs w:val="16"/>
              </w:rPr>
              <w:t>0.000040</w:t>
            </w:r>
          </w:p>
        </w:tc>
        <w:tc>
          <w:tcPr>
            <w:tcW w:w="1418" w:type="dxa"/>
            <w:tcBorders>
              <w:top w:val="nil"/>
              <w:left w:val="nil"/>
              <w:bottom w:val="nil"/>
              <w:right w:val="nil"/>
            </w:tcBorders>
            <w:vAlign w:val="bottom"/>
          </w:tcPr>
          <w:p w14:paraId="71000A24" w14:textId="1E96C123" w:rsidR="007017BA" w:rsidRPr="006E45CD" w:rsidRDefault="007017BA" w:rsidP="006E45CD">
            <w:pPr>
              <w:spacing w:before="0" w:after="0"/>
              <w:jc w:val="center"/>
              <w:rPr>
                <w:sz w:val="16"/>
                <w:szCs w:val="16"/>
              </w:rPr>
            </w:pPr>
            <w:r w:rsidRPr="006E45CD">
              <w:rPr>
                <w:color w:val="000000"/>
                <w:sz w:val="16"/>
                <w:szCs w:val="16"/>
              </w:rPr>
              <w:t>0.000031</w:t>
            </w:r>
          </w:p>
        </w:tc>
        <w:tc>
          <w:tcPr>
            <w:tcW w:w="1417" w:type="dxa"/>
            <w:tcBorders>
              <w:top w:val="nil"/>
              <w:left w:val="single" w:sz="4" w:space="0" w:color="000000"/>
              <w:bottom w:val="nil"/>
              <w:right w:val="nil"/>
            </w:tcBorders>
            <w:vAlign w:val="bottom"/>
          </w:tcPr>
          <w:p w14:paraId="2991F78C" w14:textId="187C29B8" w:rsidR="007017BA" w:rsidRPr="006E45CD" w:rsidRDefault="007017BA" w:rsidP="006E45CD">
            <w:pPr>
              <w:spacing w:before="0" w:after="0"/>
              <w:jc w:val="center"/>
              <w:rPr>
                <w:sz w:val="16"/>
                <w:szCs w:val="16"/>
              </w:rPr>
            </w:pPr>
            <w:r w:rsidRPr="006E45CD">
              <w:rPr>
                <w:color w:val="000000"/>
                <w:sz w:val="16"/>
                <w:szCs w:val="16"/>
              </w:rPr>
              <w:t>0.000008</w:t>
            </w:r>
          </w:p>
        </w:tc>
        <w:tc>
          <w:tcPr>
            <w:tcW w:w="1418" w:type="dxa"/>
            <w:tcBorders>
              <w:top w:val="nil"/>
              <w:left w:val="nil"/>
              <w:bottom w:val="nil"/>
              <w:right w:val="nil"/>
            </w:tcBorders>
            <w:vAlign w:val="bottom"/>
          </w:tcPr>
          <w:p w14:paraId="5FD2820F" w14:textId="6E592EB0" w:rsidR="007017BA" w:rsidRPr="006E45CD" w:rsidRDefault="007017BA" w:rsidP="006E45CD">
            <w:pPr>
              <w:spacing w:before="0" w:after="0"/>
              <w:jc w:val="center"/>
              <w:rPr>
                <w:sz w:val="16"/>
                <w:szCs w:val="16"/>
              </w:rPr>
            </w:pPr>
            <w:r w:rsidRPr="006E45CD">
              <w:rPr>
                <w:color w:val="000000"/>
                <w:sz w:val="16"/>
                <w:szCs w:val="16"/>
              </w:rPr>
              <w:t>0.000133</w:t>
            </w:r>
          </w:p>
        </w:tc>
        <w:tc>
          <w:tcPr>
            <w:tcW w:w="1418" w:type="dxa"/>
            <w:tcBorders>
              <w:top w:val="nil"/>
              <w:left w:val="nil"/>
              <w:bottom w:val="nil"/>
              <w:right w:val="nil"/>
            </w:tcBorders>
            <w:vAlign w:val="bottom"/>
          </w:tcPr>
          <w:p w14:paraId="29D46F3D" w14:textId="6E6114A4" w:rsidR="007017BA" w:rsidRPr="006E45CD" w:rsidRDefault="007017BA" w:rsidP="006E45CD">
            <w:pPr>
              <w:spacing w:before="0" w:after="0"/>
              <w:jc w:val="center"/>
              <w:rPr>
                <w:sz w:val="16"/>
                <w:szCs w:val="16"/>
              </w:rPr>
            </w:pPr>
            <w:r w:rsidRPr="006E45CD">
              <w:rPr>
                <w:color w:val="000000"/>
                <w:sz w:val="16"/>
                <w:szCs w:val="16"/>
              </w:rPr>
              <w:t>0.000144</w:t>
            </w:r>
          </w:p>
        </w:tc>
      </w:tr>
      <w:tr w:rsidR="007017BA" w14:paraId="4E695137" w14:textId="376F9B4C" w:rsidTr="00536CD6">
        <w:tc>
          <w:tcPr>
            <w:tcW w:w="936" w:type="dxa"/>
            <w:tcBorders>
              <w:top w:val="nil"/>
              <w:left w:val="nil"/>
              <w:bottom w:val="nil"/>
              <w:right w:val="single" w:sz="4" w:space="0" w:color="000000"/>
            </w:tcBorders>
            <w:vAlign w:val="center"/>
            <w:hideMark/>
          </w:tcPr>
          <w:p w14:paraId="31D5DD32" w14:textId="77777777" w:rsidR="007017BA" w:rsidRPr="00011BEC" w:rsidRDefault="007017BA" w:rsidP="006E45CD">
            <w:pPr>
              <w:spacing w:before="0" w:after="0"/>
              <w:jc w:val="center"/>
              <w:rPr>
                <w:sz w:val="16"/>
                <w:szCs w:val="16"/>
              </w:rPr>
            </w:pPr>
            <w:r w:rsidRPr="00011BEC">
              <w:rPr>
                <w:color w:val="000000"/>
                <w:sz w:val="16"/>
                <w:szCs w:val="16"/>
              </w:rPr>
              <w:t>6</w:t>
            </w:r>
          </w:p>
        </w:tc>
        <w:tc>
          <w:tcPr>
            <w:tcW w:w="1417" w:type="dxa"/>
            <w:tcBorders>
              <w:top w:val="nil"/>
              <w:left w:val="single" w:sz="4" w:space="0" w:color="000000"/>
              <w:bottom w:val="nil"/>
              <w:right w:val="nil"/>
            </w:tcBorders>
            <w:vAlign w:val="bottom"/>
          </w:tcPr>
          <w:p w14:paraId="749387AD" w14:textId="7101C4CD" w:rsidR="007017BA" w:rsidRPr="006E45CD" w:rsidRDefault="007017BA" w:rsidP="006E45CD">
            <w:pPr>
              <w:spacing w:before="0" w:after="0"/>
              <w:jc w:val="center"/>
              <w:rPr>
                <w:sz w:val="16"/>
                <w:szCs w:val="16"/>
              </w:rPr>
            </w:pPr>
            <w:r w:rsidRPr="006E45CD">
              <w:rPr>
                <w:color w:val="000000"/>
                <w:sz w:val="16"/>
                <w:szCs w:val="16"/>
              </w:rPr>
              <w:t>0.000029</w:t>
            </w:r>
          </w:p>
        </w:tc>
        <w:tc>
          <w:tcPr>
            <w:tcW w:w="1418" w:type="dxa"/>
            <w:tcBorders>
              <w:top w:val="nil"/>
              <w:left w:val="nil"/>
              <w:bottom w:val="nil"/>
              <w:right w:val="nil"/>
            </w:tcBorders>
            <w:vAlign w:val="bottom"/>
          </w:tcPr>
          <w:p w14:paraId="5AC8E0BF" w14:textId="6BE7D1D9" w:rsidR="007017BA" w:rsidRPr="006E45CD" w:rsidRDefault="007017BA" w:rsidP="006E45CD">
            <w:pPr>
              <w:spacing w:before="0" w:after="0"/>
              <w:jc w:val="center"/>
              <w:rPr>
                <w:sz w:val="16"/>
                <w:szCs w:val="16"/>
              </w:rPr>
            </w:pPr>
            <w:r w:rsidRPr="006E45CD">
              <w:rPr>
                <w:color w:val="000000"/>
                <w:sz w:val="16"/>
                <w:szCs w:val="16"/>
              </w:rPr>
              <w:t>0.000255</w:t>
            </w:r>
          </w:p>
        </w:tc>
        <w:tc>
          <w:tcPr>
            <w:tcW w:w="1417" w:type="dxa"/>
            <w:tcBorders>
              <w:top w:val="nil"/>
              <w:left w:val="nil"/>
              <w:bottom w:val="nil"/>
              <w:right w:val="nil"/>
            </w:tcBorders>
            <w:vAlign w:val="bottom"/>
          </w:tcPr>
          <w:p w14:paraId="6762E49D" w14:textId="376A68E5" w:rsidR="007017BA" w:rsidRPr="006E45CD" w:rsidRDefault="007017BA" w:rsidP="006E45CD">
            <w:pPr>
              <w:spacing w:before="0" w:after="0"/>
              <w:jc w:val="center"/>
              <w:rPr>
                <w:sz w:val="16"/>
                <w:szCs w:val="16"/>
              </w:rPr>
            </w:pPr>
            <w:r w:rsidRPr="006E45CD">
              <w:rPr>
                <w:color w:val="000000"/>
                <w:sz w:val="16"/>
                <w:szCs w:val="16"/>
              </w:rPr>
              <w:t>0.000161</w:t>
            </w:r>
          </w:p>
        </w:tc>
        <w:tc>
          <w:tcPr>
            <w:tcW w:w="1418" w:type="dxa"/>
            <w:tcBorders>
              <w:top w:val="nil"/>
              <w:left w:val="single" w:sz="4" w:space="0" w:color="000000"/>
              <w:bottom w:val="nil"/>
              <w:right w:val="nil"/>
            </w:tcBorders>
            <w:vAlign w:val="bottom"/>
          </w:tcPr>
          <w:p w14:paraId="57E94415" w14:textId="0846E4CC"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2AE5CCCC" w14:textId="22C42427" w:rsidR="007017BA" w:rsidRPr="006E45CD" w:rsidRDefault="007017BA" w:rsidP="006E45CD">
            <w:pPr>
              <w:spacing w:before="0" w:after="0"/>
              <w:jc w:val="center"/>
              <w:rPr>
                <w:sz w:val="16"/>
                <w:szCs w:val="16"/>
              </w:rPr>
            </w:pPr>
            <w:r w:rsidRPr="006E45CD">
              <w:rPr>
                <w:color w:val="000000"/>
                <w:sz w:val="16"/>
                <w:szCs w:val="16"/>
              </w:rPr>
              <w:t>0.000039</w:t>
            </w:r>
          </w:p>
        </w:tc>
        <w:tc>
          <w:tcPr>
            <w:tcW w:w="1418" w:type="dxa"/>
            <w:tcBorders>
              <w:top w:val="nil"/>
              <w:left w:val="nil"/>
              <w:bottom w:val="nil"/>
              <w:right w:val="nil"/>
            </w:tcBorders>
            <w:vAlign w:val="bottom"/>
          </w:tcPr>
          <w:p w14:paraId="4CEE688E" w14:textId="59ABAEEE" w:rsidR="007017BA" w:rsidRPr="006E45CD" w:rsidRDefault="007017BA" w:rsidP="006E45CD">
            <w:pPr>
              <w:spacing w:before="0" w:after="0"/>
              <w:jc w:val="center"/>
              <w:rPr>
                <w:sz w:val="16"/>
                <w:szCs w:val="16"/>
              </w:rPr>
            </w:pPr>
            <w:r w:rsidRPr="006E45CD">
              <w:rPr>
                <w:color w:val="000000"/>
                <w:sz w:val="16"/>
                <w:szCs w:val="16"/>
              </w:rPr>
              <w:t>0.000030</w:t>
            </w:r>
          </w:p>
        </w:tc>
        <w:tc>
          <w:tcPr>
            <w:tcW w:w="1417" w:type="dxa"/>
            <w:tcBorders>
              <w:top w:val="nil"/>
              <w:left w:val="single" w:sz="4" w:space="0" w:color="000000"/>
              <w:bottom w:val="nil"/>
              <w:right w:val="nil"/>
            </w:tcBorders>
            <w:vAlign w:val="bottom"/>
          </w:tcPr>
          <w:p w14:paraId="712DDD22" w14:textId="2A62B43B" w:rsidR="007017BA" w:rsidRPr="006E45CD" w:rsidRDefault="007017BA" w:rsidP="006E45CD">
            <w:pPr>
              <w:spacing w:before="0" w:after="0"/>
              <w:jc w:val="center"/>
              <w:rPr>
                <w:sz w:val="16"/>
                <w:szCs w:val="16"/>
              </w:rPr>
            </w:pPr>
            <w:r w:rsidRPr="006E45CD">
              <w:rPr>
                <w:color w:val="000000"/>
                <w:sz w:val="16"/>
                <w:szCs w:val="16"/>
              </w:rPr>
              <w:t>0.000007</w:t>
            </w:r>
          </w:p>
        </w:tc>
        <w:tc>
          <w:tcPr>
            <w:tcW w:w="1418" w:type="dxa"/>
            <w:tcBorders>
              <w:top w:val="nil"/>
              <w:left w:val="nil"/>
              <w:bottom w:val="nil"/>
              <w:right w:val="nil"/>
            </w:tcBorders>
            <w:vAlign w:val="bottom"/>
          </w:tcPr>
          <w:p w14:paraId="0789617C" w14:textId="27A9181F" w:rsidR="007017BA" w:rsidRPr="006E45CD" w:rsidRDefault="007017BA" w:rsidP="006E45CD">
            <w:pPr>
              <w:spacing w:before="0" w:after="0"/>
              <w:jc w:val="center"/>
              <w:rPr>
                <w:sz w:val="16"/>
                <w:szCs w:val="16"/>
              </w:rPr>
            </w:pPr>
            <w:r w:rsidRPr="006E45CD">
              <w:rPr>
                <w:color w:val="000000"/>
                <w:sz w:val="16"/>
                <w:szCs w:val="16"/>
              </w:rPr>
              <w:t>0.000112</w:t>
            </w:r>
          </w:p>
        </w:tc>
        <w:tc>
          <w:tcPr>
            <w:tcW w:w="1418" w:type="dxa"/>
            <w:tcBorders>
              <w:top w:val="nil"/>
              <w:left w:val="nil"/>
              <w:bottom w:val="nil"/>
              <w:right w:val="nil"/>
            </w:tcBorders>
            <w:vAlign w:val="bottom"/>
          </w:tcPr>
          <w:p w14:paraId="3C6D768A" w14:textId="1D0F2B31" w:rsidR="007017BA" w:rsidRPr="006E45CD" w:rsidRDefault="007017BA" w:rsidP="006E45CD">
            <w:pPr>
              <w:spacing w:before="0" w:after="0"/>
              <w:jc w:val="center"/>
              <w:rPr>
                <w:sz w:val="16"/>
                <w:szCs w:val="16"/>
              </w:rPr>
            </w:pPr>
            <w:r w:rsidRPr="006E45CD">
              <w:rPr>
                <w:color w:val="000000"/>
                <w:sz w:val="16"/>
                <w:szCs w:val="16"/>
              </w:rPr>
              <w:t>0.000121</w:t>
            </w:r>
          </w:p>
        </w:tc>
      </w:tr>
      <w:tr w:rsidR="007017BA" w14:paraId="68F8EB40" w14:textId="091FCC31" w:rsidTr="00536CD6">
        <w:tc>
          <w:tcPr>
            <w:tcW w:w="936" w:type="dxa"/>
            <w:tcBorders>
              <w:top w:val="nil"/>
              <w:left w:val="nil"/>
              <w:bottom w:val="nil"/>
              <w:right w:val="single" w:sz="4" w:space="0" w:color="000000"/>
            </w:tcBorders>
            <w:vAlign w:val="center"/>
            <w:hideMark/>
          </w:tcPr>
          <w:p w14:paraId="395D96F4" w14:textId="77777777" w:rsidR="007017BA" w:rsidRPr="00011BEC" w:rsidRDefault="007017BA" w:rsidP="006E45CD">
            <w:pPr>
              <w:spacing w:before="0" w:after="0"/>
              <w:jc w:val="center"/>
              <w:rPr>
                <w:sz w:val="16"/>
                <w:szCs w:val="16"/>
              </w:rPr>
            </w:pPr>
            <w:r w:rsidRPr="00011BEC">
              <w:rPr>
                <w:color w:val="000000"/>
                <w:sz w:val="16"/>
                <w:szCs w:val="16"/>
              </w:rPr>
              <w:t>7</w:t>
            </w:r>
          </w:p>
        </w:tc>
        <w:tc>
          <w:tcPr>
            <w:tcW w:w="1417" w:type="dxa"/>
            <w:tcBorders>
              <w:top w:val="nil"/>
              <w:left w:val="single" w:sz="4" w:space="0" w:color="000000"/>
              <w:bottom w:val="nil"/>
              <w:right w:val="nil"/>
            </w:tcBorders>
            <w:vAlign w:val="bottom"/>
          </w:tcPr>
          <w:p w14:paraId="5674DEAA" w14:textId="3B45FD42" w:rsidR="007017BA" w:rsidRPr="006E45CD" w:rsidRDefault="007017BA" w:rsidP="006E45CD">
            <w:pPr>
              <w:spacing w:before="0" w:after="0"/>
              <w:jc w:val="center"/>
              <w:rPr>
                <w:sz w:val="16"/>
                <w:szCs w:val="16"/>
              </w:rPr>
            </w:pPr>
            <w:r w:rsidRPr="006E45CD">
              <w:rPr>
                <w:color w:val="000000"/>
                <w:sz w:val="16"/>
                <w:szCs w:val="16"/>
              </w:rPr>
              <w:t>0.000025</w:t>
            </w:r>
          </w:p>
        </w:tc>
        <w:tc>
          <w:tcPr>
            <w:tcW w:w="1418" w:type="dxa"/>
            <w:tcBorders>
              <w:top w:val="nil"/>
              <w:left w:val="nil"/>
              <w:bottom w:val="nil"/>
              <w:right w:val="nil"/>
            </w:tcBorders>
            <w:vAlign w:val="bottom"/>
          </w:tcPr>
          <w:p w14:paraId="5C8EF94C" w14:textId="071198F5" w:rsidR="007017BA" w:rsidRPr="006E45CD" w:rsidRDefault="007017BA" w:rsidP="006E45CD">
            <w:pPr>
              <w:spacing w:before="0" w:after="0"/>
              <w:jc w:val="center"/>
              <w:rPr>
                <w:sz w:val="16"/>
                <w:szCs w:val="16"/>
              </w:rPr>
            </w:pPr>
            <w:r w:rsidRPr="006E45CD">
              <w:rPr>
                <w:color w:val="000000"/>
                <w:sz w:val="16"/>
                <w:szCs w:val="16"/>
              </w:rPr>
              <w:t>0.000217</w:t>
            </w:r>
          </w:p>
        </w:tc>
        <w:tc>
          <w:tcPr>
            <w:tcW w:w="1417" w:type="dxa"/>
            <w:tcBorders>
              <w:top w:val="nil"/>
              <w:left w:val="nil"/>
              <w:bottom w:val="nil"/>
              <w:right w:val="nil"/>
            </w:tcBorders>
            <w:vAlign w:val="bottom"/>
          </w:tcPr>
          <w:p w14:paraId="73FEB4C5" w14:textId="4925A986" w:rsidR="007017BA" w:rsidRPr="006E45CD" w:rsidRDefault="007017BA" w:rsidP="006E45CD">
            <w:pPr>
              <w:spacing w:before="0" w:after="0"/>
              <w:jc w:val="center"/>
              <w:rPr>
                <w:sz w:val="16"/>
                <w:szCs w:val="16"/>
              </w:rPr>
            </w:pPr>
            <w:r w:rsidRPr="006E45CD">
              <w:rPr>
                <w:color w:val="000000"/>
                <w:sz w:val="16"/>
                <w:szCs w:val="16"/>
              </w:rPr>
              <w:t>0.000137</w:t>
            </w:r>
          </w:p>
        </w:tc>
        <w:tc>
          <w:tcPr>
            <w:tcW w:w="1418" w:type="dxa"/>
            <w:tcBorders>
              <w:top w:val="nil"/>
              <w:left w:val="single" w:sz="4" w:space="0" w:color="000000"/>
              <w:bottom w:val="nil"/>
              <w:right w:val="nil"/>
            </w:tcBorders>
            <w:vAlign w:val="bottom"/>
          </w:tcPr>
          <w:p w14:paraId="0D69D372" w14:textId="44E54E33"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2FE162DB" w14:textId="2BF5D02C" w:rsidR="007017BA" w:rsidRPr="006E45CD" w:rsidRDefault="007017BA" w:rsidP="006E45CD">
            <w:pPr>
              <w:spacing w:before="0" w:after="0"/>
              <w:jc w:val="center"/>
              <w:rPr>
                <w:sz w:val="16"/>
                <w:szCs w:val="16"/>
              </w:rPr>
            </w:pPr>
            <w:r w:rsidRPr="006E45CD">
              <w:rPr>
                <w:color w:val="000000"/>
                <w:sz w:val="16"/>
                <w:szCs w:val="16"/>
              </w:rPr>
              <w:t>0.000034</w:t>
            </w:r>
          </w:p>
        </w:tc>
        <w:tc>
          <w:tcPr>
            <w:tcW w:w="1418" w:type="dxa"/>
            <w:tcBorders>
              <w:top w:val="nil"/>
              <w:left w:val="nil"/>
              <w:bottom w:val="nil"/>
              <w:right w:val="nil"/>
            </w:tcBorders>
            <w:vAlign w:val="bottom"/>
          </w:tcPr>
          <w:p w14:paraId="749A2600" w14:textId="103FF311" w:rsidR="007017BA" w:rsidRPr="006E45CD" w:rsidRDefault="007017BA" w:rsidP="006E45CD">
            <w:pPr>
              <w:spacing w:before="0" w:after="0"/>
              <w:jc w:val="center"/>
              <w:rPr>
                <w:sz w:val="16"/>
                <w:szCs w:val="16"/>
              </w:rPr>
            </w:pPr>
            <w:r w:rsidRPr="006E45CD">
              <w:rPr>
                <w:color w:val="000000"/>
                <w:sz w:val="16"/>
                <w:szCs w:val="16"/>
              </w:rPr>
              <w:t>0.000026</w:t>
            </w:r>
          </w:p>
        </w:tc>
        <w:tc>
          <w:tcPr>
            <w:tcW w:w="1417" w:type="dxa"/>
            <w:tcBorders>
              <w:top w:val="nil"/>
              <w:left w:val="single" w:sz="4" w:space="0" w:color="000000"/>
              <w:bottom w:val="nil"/>
              <w:right w:val="nil"/>
            </w:tcBorders>
            <w:vAlign w:val="bottom"/>
          </w:tcPr>
          <w:p w14:paraId="58B0C1EA" w14:textId="005C86CE" w:rsidR="007017BA" w:rsidRPr="006E45CD" w:rsidRDefault="007017BA" w:rsidP="006E45CD">
            <w:pPr>
              <w:spacing w:before="0" w:after="0"/>
              <w:jc w:val="center"/>
              <w:rPr>
                <w:sz w:val="16"/>
                <w:szCs w:val="16"/>
              </w:rPr>
            </w:pPr>
            <w:r w:rsidRPr="006E45CD">
              <w:rPr>
                <w:color w:val="000000"/>
                <w:sz w:val="16"/>
                <w:szCs w:val="16"/>
              </w:rPr>
              <w:t>0.000007</w:t>
            </w:r>
          </w:p>
        </w:tc>
        <w:tc>
          <w:tcPr>
            <w:tcW w:w="1418" w:type="dxa"/>
            <w:tcBorders>
              <w:top w:val="nil"/>
              <w:left w:val="nil"/>
              <w:bottom w:val="nil"/>
              <w:right w:val="nil"/>
            </w:tcBorders>
            <w:vAlign w:val="bottom"/>
          </w:tcPr>
          <w:p w14:paraId="100C07DA" w14:textId="78AC4614" w:rsidR="007017BA" w:rsidRPr="006E45CD" w:rsidRDefault="007017BA" w:rsidP="006E45CD">
            <w:pPr>
              <w:spacing w:before="0" w:after="0"/>
              <w:jc w:val="center"/>
              <w:rPr>
                <w:sz w:val="16"/>
                <w:szCs w:val="16"/>
              </w:rPr>
            </w:pPr>
            <w:r w:rsidRPr="006E45CD">
              <w:rPr>
                <w:color w:val="000000"/>
                <w:sz w:val="16"/>
                <w:szCs w:val="16"/>
              </w:rPr>
              <w:t>0.000111</w:t>
            </w:r>
          </w:p>
        </w:tc>
        <w:tc>
          <w:tcPr>
            <w:tcW w:w="1418" w:type="dxa"/>
            <w:tcBorders>
              <w:top w:val="nil"/>
              <w:left w:val="nil"/>
              <w:bottom w:val="nil"/>
              <w:right w:val="nil"/>
            </w:tcBorders>
            <w:vAlign w:val="bottom"/>
          </w:tcPr>
          <w:p w14:paraId="3895E181" w14:textId="040964C8" w:rsidR="007017BA" w:rsidRPr="006E45CD" w:rsidRDefault="007017BA" w:rsidP="006E45CD">
            <w:pPr>
              <w:spacing w:before="0" w:after="0"/>
              <w:jc w:val="center"/>
              <w:rPr>
                <w:sz w:val="16"/>
                <w:szCs w:val="16"/>
              </w:rPr>
            </w:pPr>
            <w:r w:rsidRPr="006E45CD">
              <w:rPr>
                <w:color w:val="000000"/>
                <w:sz w:val="16"/>
                <w:szCs w:val="16"/>
              </w:rPr>
              <w:t>0.000121</w:t>
            </w:r>
          </w:p>
        </w:tc>
      </w:tr>
      <w:tr w:rsidR="007017BA" w14:paraId="72259EE5" w14:textId="117BA2EC" w:rsidTr="00536CD6">
        <w:tc>
          <w:tcPr>
            <w:tcW w:w="936" w:type="dxa"/>
            <w:tcBorders>
              <w:top w:val="nil"/>
              <w:left w:val="nil"/>
              <w:bottom w:val="nil"/>
              <w:right w:val="single" w:sz="4" w:space="0" w:color="000000"/>
            </w:tcBorders>
            <w:vAlign w:val="center"/>
            <w:hideMark/>
          </w:tcPr>
          <w:p w14:paraId="3065EAD7" w14:textId="77777777" w:rsidR="007017BA" w:rsidRPr="00011BEC" w:rsidRDefault="007017BA" w:rsidP="006E45CD">
            <w:pPr>
              <w:spacing w:before="0" w:after="0"/>
              <w:jc w:val="center"/>
              <w:rPr>
                <w:sz w:val="16"/>
                <w:szCs w:val="16"/>
              </w:rPr>
            </w:pPr>
            <w:r w:rsidRPr="00011BEC">
              <w:rPr>
                <w:color w:val="000000"/>
                <w:sz w:val="16"/>
                <w:szCs w:val="16"/>
              </w:rPr>
              <w:t>8</w:t>
            </w:r>
          </w:p>
        </w:tc>
        <w:tc>
          <w:tcPr>
            <w:tcW w:w="1417" w:type="dxa"/>
            <w:tcBorders>
              <w:top w:val="nil"/>
              <w:left w:val="single" w:sz="4" w:space="0" w:color="000000"/>
              <w:bottom w:val="nil"/>
              <w:right w:val="nil"/>
            </w:tcBorders>
            <w:vAlign w:val="bottom"/>
          </w:tcPr>
          <w:p w14:paraId="50EF05DB" w14:textId="5DBE95BD" w:rsidR="007017BA" w:rsidRPr="006E45CD" w:rsidRDefault="007017BA" w:rsidP="006E45CD">
            <w:pPr>
              <w:spacing w:before="0" w:after="0"/>
              <w:jc w:val="center"/>
              <w:rPr>
                <w:sz w:val="16"/>
                <w:szCs w:val="16"/>
              </w:rPr>
            </w:pPr>
            <w:r w:rsidRPr="006E45CD">
              <w:rPr>
                <w:color w:val="000000"/>
                <w:sz w:val="16"/>
                <w:szCs w:val="16"/>
              </w:rPr>
              <w:t>0.000022</w:t>
            </w:r>
          </w:p>
        </w:tc>
        <w:tc>
          <w:tcPr>
            <w:tcW w:w="1418" w:type="dxa"/>
            <w:tcBorders>
              <w:top w:val="nil"/>
              <w:left w:val="nil"/>
              <w:bottom w:val="nil"/>
              <w:right w:val="nil"/>
            </w:tcBorders>
            <w:vAlign w:val="bottom"/>
          </w:tcPr>
          <w:p w14:paraId="7CC094E5" w14:textId="73834DF2" w:rsidR="007017BA" w:rsidRPr="006E45CD" w:rsidRDefault="007017BA" w:rsidP="006E45CD">
            <w:pPr>
              <w:spacing w:before="0" w:after="0"/>
              <w:jc w:val="center"/>
              <w:rPr>
                <w:sz w:val="16"/>
                <w:szCs w:val="16"/>
              </w:rPr>
            </w:pPr>
            <w:r w:rsidRPr="006E45CD">
              <w:rPr>
                <w:color w:val="000000"/>
                <w:sz w:val="16"/>
                <w:szCs w:val="16"/>
              </w:rPr>
              <w:t>0.000193</w:t>
            </w:r>
          </w:p>
        </w:tc>
        <w:tc>
          <w:tcPr>
            <w:tcW w:w="1417" w:type="dxa"/>
            <w:tcBorders>
              <w:top w:val="nil"/>
              <w:left w:val="nil"/>
              <w:bottom w:val="nil"/>
              <w:right w:val="nil"/>
            </w:tcBorders>
            <w:vAlign w:val="bottom"/>
          </w:tcPr>
          <w:p w14:paraId="031D1C71" w14:textId="0F523866" w:rsidR="007017BA" w:rsidRPr="006E45CD" w:rsidRDefault="007017BA" w:rsidP="006E45CD">
            <w:pPr>
              <w:spacing w:before="0" w:after="0"/>
              <w:jc w:val="center"/>
              <w:rPr>
                <w:sz w:val="16"/>
                <w:szCs w:val="16"/>
              </w:rPr>
            </w:pPr>
            <w:r w:rsidRPr="006E45CD">
              <w:rPr>
                <w:color w:val="000000"/>
                <w:sz w:val="16"/>
                <w:szCs w:val="16"/>
              </w:rPr>
              <w:t>0.000122</w:t>
            </w:r>
          </w:p>
        </w:tc>
        <w:tc>
          <w:tcPr>
            <w:tcW w:w="1418" w:type="dxa"/>
            <w:tcBorders>
              <w:top w:val="nil"/>
              <w:left w:val="single" w:sz="4" w:space="0" w:color="000000"/>
              <w:bottom w:val="nil"/>
              <w:right w:val="nil"/>
            </w:tcBorders>
            <w:vAlign w:val="bottom"/>
          </w:tcPr>
          <w:p w14:paraId="0ED8C949" w14:textId="604A61B7"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2DAEABC5" w14:textId="2093A052" w:rsidR="007017BA" w:rsidRPr="006E45CD" w:rsidRDefault="007017BA" w:rsidP="006E45CD">
            <w:pPr>
              <w:spacing w:before="0" w:after="0"/>
              <w:jc w:val="center"/>
              <w:rPr>
                <w:sz w:val="16"/>
                <w:szCs w:val="16"/>
              </w:rPr>
            </w:pPr>
            <w:r w:rsidRPr="006E45CD">
              <w:rPr>
                <w:color w:val="000000"/>
                <w:sz w:val="16"/>
                <w:szCs w:val="16"/>
              </w:rPr>
              <w:t>0.000028</w:t>
            </w:r>
          </w:p>
        </w:tc>
        <w:tc>
          <w:tcPr>
            <w:tcW w:w="1418" w:type="dxa"/>
            <w:tcBorders>
              <w:top w:val="nil"/>
              <w:left w:val="nil"/>
              <w:bottom w:val="nil"/>
              <w:right w:val="nil"/>
            </w:tcBorders>
            <w:vAlign w:val="bottom"/>
          </w:tcPr>
          <w:p w14:paraId="21008287" w14:textId="5A7A2069" w:rsidR="007017BA" w:rsidRPr="006E45CD" w:rsidRDefault="007017BA" w:rsidP="006E45CD">
            <w:pPr>
              <w:spacing w:before="0" w:after="0"/>
              <w:jc w:val="center"/>
              <w:rPr>
                <w:sz w:val="16"/>
                <w:szCs w:val="16"/>
              </w:rPr>
            </w:pPr>
            <w:r w:rsidRPr="006E45CD">
              <w:rPr>
                <w:color w:val="000000"/>
                <w:sz w:val="16"/>
                <w:szCs w:val="16"/>
              </w:rPr>
              <w:t>0.000022</w:t>
            </w:r>
          </w:p>
        </w:tc>
        <w:tc>
          <w:tcPr>
            <w:tcW w:w="1417" w:type="dxa"/>
            <w:tcBorders>
              <w:top w:val="nil"/>
              <w:left w:val="single" w:sz="4" w:space="0" w:color="000000"/>
              <w:bottom w:val="nil"/>
              <w:right w:val="nil"/>
            </w:tcBorders>
            <w:vAlign w:val="bottom"/>
          </w:tcPr>
          <w:p w14:paraId="2B9C4657" w14:textId="1A3A45F2"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25435485" w14:textId="489A1AAC" w:rsidR="007017BA" w:rsidRPr="006E45CD" w:rsidRDefault="007017BA" w:rsidP="006E45CD">
            <w:pPr>
              <w:spacing w:before="0" w:after="0"/>
              <w:jc w:val="center"/>
              <w:rPr>
                <w:sz w:val="16"/>
                <w:szCs w:val="16"/>
              </w:rPr>
            </w:pPr>
            <w:r w:rsidRPr="006E45CD">
              <w:rPr>
                <w:color w:val="000000"/>
                <w:sz w:val="16"/>
                <w:szCs w:val="16"/>
              </w:rPr>
              <w:t>0.000103</w:t>
            </w:r>
          </w:p>
        </w:tc>
        <w:tc>
          <w:tcPr>
            <w:tcW w:w="1418" w:type="dxa"/>
            <w:tcBorders>
              <w:top w:val="nil"/>
              <w:left w:val="nil"/>
              <w:bottom w:val="nil"/>
              <w:right w:val="nil"/>
            </w:tcBorders>
            <w:vAlign w:val="bottom"/>
          </w:tcPr>
          <w:p w14:paraId="230E2EC9" w14:textId="5AFE1671" w:rsidR="007017BA" w:rsidRPr="006E45CD" w:rsidRDefault="007017BA" w:rsidP="006E45CD">
            <w:pPr>
              <w:spacing w:before="0" w:after="0"/>
              <w:jc w:val="center"/>
              <w:rPr>
                <w:sz w:val="16"/>
                <w:szCs w:val="16"/>
              </w:rPr>
            </w:pPr>
            <w:r w:rsidRPr="006E45CD">
              <w:rPr>
                <w:color w:val="000000"/>
                <w:sz w:val="16"/>
                <w:szCs w:val="16"/>
              </w:rPr>
              <w:t>0.000112</w:t>
            </w:r>
          </w:p>
        </w:tc>
      </w:tr>
      <w:tr w:rsidR="007017BA" w14:paraId="0C73910C" w14:textId="6D276C26" w:rsidTr="00536CD6">
        <w:tc>
          <w:tcPr>
            <w:tcW w:w="936" w:type="dxa"/>
            <w:tcBorders>
              <w:top w:val="nil"/>
              <w:left w:val="nil"/>
              <w:bottom w:val="nil"/>
              <w:right w:val="single" w:sz="4" w:space="0" w:color="000000"/>
            </w:tcBorders>
            <w:vAlign w:val="center"/>
            <w:hideMark/>
          </w:tcPr>
          <w:p w14:paraId="284DBB24" w14:textId="77777777" w:rsidR="007017BA" w:rsidRPr="00011BEC" w:rsidRDefault="007017BA" w:rsidP="006E45CD">
            <w:pPr>
              <w:spacing w:before="0" w:after="0"/>
              <w:jc w:val="center"/>
              <w:rPr>
                <w:sz w:val="16"/>
                <w:szCs w:val="16"/>
              </w:rPr>
            </w:pPr>
            <w:r w:rsidRPr="00011BEC">
              <w:rPr>
                <w:color w:val="000000"/>
                <w:sz w:val="16"/>
                <w:szCs w:val="16"/>
              </w:rPr>
              <w:t>9</w:t>
            </w:r>
          </w:p>
        </w:tc>
        <w:tc>
          <w:tcPr>
            <w:tcW w:w="1417" w:type="dxa"/>
            <w:tcBorders>
              <w:top w:val="nil"/>
              <w:left w:val="single" w:sz="4" w:space="0" w:color="000000"/>
              <w:bottom w:val="nil"/>
              <w:right w:val="nil"/>
            </w:tcBorders>
            <w:vAlign w:val="bottom"/>
          </w:tcPr>
          <w:p w14:paraId="491128F9" w14:textId="4B8EEEC1" w:rsidR="007017BA" w:rsidRPr="006E45CD" w:rsidRDefault="007017BA" w:rsidP="006E45CD">
            <w:pPr>
              <w:spacing w:before="0" w:after="0"/>
              <w:jc w:val="center"/>
              <w:rPr>
                <w:sz w:val="16"/>
                <w:szCs w:val="16"/>
              </w:rPr>
            </w:pPr>
            <w:r w:rsidRPr="006E45CD">
              <w:rPr>
                <w:color w:val="000000"/>
                <w:sz w:val="16"/>
                <w:szCs w:val="16"/>
              </w:rPr>
              <w:t>0.000015</w:t>
            </w:r>
          </w:p>
        </w:tc>
        <w:tc>
          <w:tcPr>
            <w:tcW w:w="1418" w:type="dxa"/>
            <w:tcBorders>
              <w:top w:val="nil"/>
              <w:left w:val="nil"/>
              <w:bottom w:val="nil"/>
              <w:right w:val="nil"/>
            </w:tcBorders>
            <w:vAlign w:val="bottom"/>
          </w:tcPr>
          <w:p w14:paraId="325DAA94" w14:textId="456A3FB3" w:rsidR="007017BA" w:rsidRPr="006E45CD" w:rsidRDefault="007017BA" w:rsidP="006E45CD">
            <w:pPr>
              <w:spacing w:before="0" w:after="0"/>
              <w:jc w:val="center"/>
              <w:rPr>
                <w:sz w:val="16"/>
                <w:szCs w:val="16"/>
              </w:rPr>
            </w:pPr>
            <w:r w:rsidRPr="006E45CD">
              <w:rPr>
                <w:color w:val="000000"/>
                <w:sz w:val="16"/>
                <w:szCs w:val="16"/>
              </w:rPr>
              <w:t>0.000128</w:t>
            </w:r>
          </w:p>
        </w:tc>
        <w:tc>
          <w:tcPr>
            <w:tcW w:w="1417" w:type="dxa"/>
            <w:tcBorders>
              <w:top w:val="nil"/>
              <w:left w:val="nil"/>
              <w:bottom w:val="nil"/>
              <w:right w:val="nil"/>
            </w:tcBorders>
            <w:vAlign w:val="bottom"/>
          </w:tcPr>
          <w:p w14:paraId="4E65CC9A" w14:textId="181A8AD9" w:rsidR="007017BA" w:rsidRPr="006E45CD" w:rsidRDefault="007017BA" w:rsidP="006E45CD">
            <w:pPr>
              <w:spacing w:before="0" w:after="0"/>
              <w:jc w:val="center"/>
              <w:rPr>
                <w:sz w:val="16"/>
                <w:szCs w:val="16"/>
              </w:rPr>
            </w:pPr>
            <w:r w:rsidRPr="006E45CD">
              <w:rPr>
                <w:color w:val="000000"/>
                <w:sz w:val="16"/>
                <w:szCs w:val="16"/>
              </w:rPr>
              <w:t>0.000081</w:t>
            </w:r>
          </w:p>
        </w:tc>
        <w:tc>
          <w:tcPr>
            <w:tcW w:w="1418" w:type="dxa"/>
            <w:tcBorders>
              <w:top w:val="nil"/>
              <w:left w:val="single" w:sz="4" w:space="0" w:color="000000"/>
              <w:bottom w:val="nil"/>
              <w:right w:val="nil"/>
            </w:tcBorders>
            <w:vAlign w:val="bottom"/>
          </w:tcPr>
          <w:p w14:paraId="32670BCF" w14:textId="4D4D71FC"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363CD233" w14:textId="2F1AB181" w:rsidR="007017BA" w:rsidRPr="006E45CD" w:rsidRDefault="007017BA" w:rsidP="006E45CD">
            <w:pPr>
              <w:spacing w:before="0" w:after="0"/>
              <w:jc w:val="center"/>
              <w:rPr>
                <w:sz w:val="16"/>
                <w:szCs w:val="16"/>
              </w:rPr>
            </w:pPr>
            <w:r w:rsidRPr="006E45CD">
              <w:rPr>
                <w:color w:val="000000"/>
                <w:sz w:val="16"/>
                <w:szCs w:val="16"/>
              </w:rPr>
              <w:t>0.000027</w:t>
            </w:r>
          </w:p>
        </w:tc>
        <w:tc>
          <w:tcPr>
            <w:tcW w:w="1418" w:type="dxa"/>
            <w:tcBorders>
              <w:top w:val="nil"/>
              <w:left w:val="nil"/>
              <w:bottom w:val="nil"/>
              <w:right w:val="nil"/>
            </w:tcBorders>
            <w:vAlign w:val="bottom"/>
          </w:tcPr>
          <w:p w14:paraId="5658CBBD" w14:textId="2E187D5A" w:rsidR="007017BA" w:rsidRPr="006E45CD" w:rsidRDefault="007017BA" w:rsidP="006E45CD">
            <w:pPr>
              <w:spacing w:before="0" w:after="0"/>
              <w:jc w:val="center"/>
              <w:rPr>
                <w:sz w:val="16"/>
                <w:szCs w:val="16"/>
              </w:rPr>
            </w:pPr>
            <w:r w:rsidRPr="006E45CD">
              <w:rPr>
                <w:color w:val="000000"/>
                <w:sz w:val="16"/>
                <w:szCs w:val="16"/>
              </w:rPr>
              <w:t>0.000021</w:t>
            </w:r>
          </w:p>
        </w:tc>
        <w:tc>
          <w:tcPr>
            <w:tcW w:w="1417" w:type="dxa"/>
            <w:tcBorders>
              <w:top w:val="nil"/>
              <w:left w:val="single" w:sz="4" w:space="0" w:color="000000"/>
              <w:bottom w:val="nil"/>
              <w:right w:val="nil"/>
            </w:tcBorders>
            <w:vAlign w:val="bottom"/>
          </w:tcPr>
          <w:p w14:paraId="278CEA01" w14:textId="7C8DB737"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63F9E1C2" w14:textId="63BAAACB" w:rsidR="007017BA" w:rsidRPr="006E45CD" w:rsidRDefault="007017BA" w:rsidP="006E45CD">
            <w:pPr>
              <w:spacing w:before="0" w:after="0"/>
              <w:jc w:val="center"/>
              <w:rPr>
                <w:sz w:val="16"/>
                <w:szCs w:val="16"/>
              </w:rPr>
            </w:pPr>
            <w:r w:rsidRPr="006E45CD">
              <w:rPr>
                <w:color w:val="000000"/>
                <w:sz w:val="16"/>
                <w:szCs w:val="16"/>
              </w:rPr>
              <w:t>0.000107</w:t>
            </w:r>
          </w:p>
        </w:tc>
        <w:tc>
          <w:tcPr>
            <w:tcW w:w="1418" w:type="dxa"/>
            <w:tcBorders>
              <w:top w:val="nil"/>
              <w:left w:val="nil"/>
              <w:bottom w:val="nil"/>
              <w:right w:val="nil"/>
            </w:tcBorders>
            <w:vAlign w:val="bottom"/>
          </w:tcPr>
          <w:p w14:paraId="0456AE91" w14:textId="0B372AA8" w:rsidR="007017BA" w:rsidRPr="006E45CD" w:rsidRDefault="007017BA" w:rsidP="006E45CD">
            <w:pPr>
              <w:spacing w:before="0" w:after="0"/>
              <w:jc w:val="center"/>
              <w:rPr>
                <w:sz w:val="16"/>
                <w:szCs w:val="16"/>
              </w:rPr>
            </w:pPr>
            <w:r w:rsidRPr="006E45CD">
              <w:rPr>
                <w:color w:val="000000"/>
                <w:sz w:val="16"/>
                <w:szCs w:val="16"/>
              </w:rPr>
              <w:t>0.000117</w:t>
            </w:r>
          </w:p>
        </w:tc>
      </w:tr>
      <w:tr w:rsidR="007017BA" w14:paraId="1BEE84FE" w14:textId="4FEAF876" w:rsidTr="00536CD6">
        <w:tc>
          <w:tcPr>
            <w:tcW w:w="936" w:type="dxa"/>
            <w:tcBorders>
              <w:top w:val="nil"/>
              <w:left w:val="nil"/>
              <w:bottom w:val="nil"/>
              <w:right w:val="single" w:sz="4" w:space="0" w:color="000000"/>
            </w:tcBorders>
            <w:vAlign w:val="center"/>
            <w:hideMark/>
          </w:tcPr>
          <w:p w14:paraId="48903ED1" w14:textId="77777777" w:rsidR="007017BA" w:rsidRPr="00011BEC" w:rsidRDefault="007017BA" w:rsidP="006E45CD">
            <w:pPr>
              <w:spacing w:before="0" w:after="0"/>
              <w:jc w:val="center"/>
              <w:rPr>
                <w:sz w:val="16"/>
                <w:szCs w:val="16"/>
              </w:rPr>
            </w:pPr>
            <w:r w:rsidRPr="00011BEC">
              <w:rPr>
                <w:color w:val="000000"/>
                <w:sz w:val="16"/>
                <w:szCs w:val="16"/>
              </w:rPr>
              <w:t>10</w:t>
            </w:r>
          </w:p>
        </w:tc>
        <w:tc>
          <w:tcPr>
            <w:tcW w:w="1417" w:type="dxa"/>
            <w:tcBorders>
              <w:top w:val="nil"/>
              <w:left w:val="single" w:sz="4" w:space="0" w:color="000000"/>
              <w:bottom w:val="nil"/>
              <w:right w:val="nil"/>
            </w:tcBorders>
            <w:vAlign w:val="bottom"/>
          </w:tcPr>
          <w:p w14:paraId="60C6C060" w14:textId="581892D9" w:rsidR="007017BA" w:rsidRPr="006E45CD" w:rsidRDefault="007017BA" w:rsidP="006E45CD">
            <w:pPr>
              <w:spacing w:before="0" w:after="0"/>
              <w:jc w:val="center"/>
              <w:rPr>
                <w:sz w:val="16"/>
                <w:szCs w:val="16"/>
              </w:rPr>
            </w:pPr>
            <w:r w:rsidRPr="006E45CD">
              <w:rPr>
                <w:color w:val="000000"/>
                <w:sz w:val="16"/>
                <w:szCs w:val="16"/>
              </w:rPr>
              <w:t>0.000016</w:t>
            </w:r>
          </w:p>
        </w:tc>
        <w:tc>
          <w:tcPr>
            <w:tcW w:w="1418" w:type="dxa"/>
            <w:tcBorders>
              <w:top w:val="nil"/>
              <w:left w:val="nil"/>
              <w:bottom w:val="nil"/>
              <w:right w:val="nil"/>
            </w:tcBorders>
            <w:vAlign w:val="bottom"/>
          </w:tcPr>
          <w:p w14:paraId="43CF04A8" w14:textId="41C67316" w:rsidR="007017BA" w:rsidRPr="006E45CD" w:rsidRDefault="007017BA" w:rsidP="006E45CD">
            <w:pPr>
              <w:spacing w:before="0" w:after="0"/>
              <w:jc w:val="center"/>
              <w:rPr>
                <w:sz w:val="16"/>
                <w:szCs w:val="16"/>
              </w:rPr>
            </w:pPr>
            <w:r w:rsidRPr="006E45CD">
              <w:rPr>
                <w:color w:val="000000"/>
                <w:sz w:val="16"/>
                <w:szCs w:val="16"/>
              </w:rPr>
              <w:t>0.000136</w:t>
            </w:r>
          </w:p>
        </w:tc>
        <w:tc>
          <w:tcPr>
            <w:tcW w:w="1417" w:type="dxa"/>
            <w:tcBorders>
              <w:top w:val="nil"/>
              <w:left w:val="nil"/>
              <w:bottom w:val="nil"/>
              <w:right w:val="nil"/>
            </w:tcBorders>
            <w:vAlign w:val="bottom"/>
          </w:tcPr>
          <w:p w14:paraId="77F27C71" w14:textId="7539EE2D" w:rsidR="007017BA" w:rsidRPr="006E45CD" w:rsidRDefault="007017BA" w:rsidP="006E45CD">
            <w:pPr>
              <w:spacing w:before="0" w:after="0"/>
              <w:jc w:val="center"/>
              <w:rPr>
                <w:sz w:val="16"/>
                <w:szCs w:val="16"/>
              </w:rPr>
            </w:pPr>
            <w:r w:rsidRPr="006E45CD">
              <w:rPr>
                <w:color w:val="000000"/>
                <w:sz w:val="16"/>
                <w:szCs w:val="16"/>
              </w:rPr>
              <w:t>0.000086</w:t>
            </w:r>
          </w:p>
        </w:tc>
        <w:tc>
          <w:tcPr>
            <w:tcW w:w="1418" w:type="dxa"/>
            <w:tcBorders>
              <w:top w:val="nil"/>
              <w:left w:val="single" w:sz="4" w:space="0" w:color="000000"/>
              <w:bottom w:val="nil"/>
              <w:right w:val="nil"/>
            </w:tcBorders>
            <w:vAlign w:val="bottom"/>
          </w:tcPr>
          <w:p w14:paraId="2C9CEBF8" w14:textId="4A7336B9"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1B1558BF" w14:textId="41073325" w:rsidR="007017BA" w:rsidRPr="006E45CD" w:rsidRDefault="007017BA" w:rsidP="006E45CD">
            <w:pPr>
              <w:spacing w:before="0" w:after="0"/>
              <w:jc w:val="center"/>
              <w:rPr>
                <w:sz w:val="16"/>
                <w:szCs w:val="16"/>
              </w:rPr>
            </w:pPr>
            <w:r w:rsidRPr="006E45CD">
              <w:rPr>
                <w:color w:val="000000"/>
                <w:sz w:val="16"/>
                <w:szCs w:val="16"/>
              </w:rPr>
              <w:t>0.000025</w:t>
            </w:r>
          </w:p>
        </w:tc>
        <w:tc>
          <w:tcPr>
            <w:tcW w:w="1418" w:type="dxa"/>
            <w:tcBorders>
              <w:top w:val="nil"/>
              <w:left w:val="nil"/>
              <w:bottom w:val="nil"/>
              <w:right w:val="nil"/>
            </w:tcBorders>
            <w:vAlign w:val="bottom"/>
          </w:tcPr>
          <w:p w14:paraId="1CFA4E16" w14:textId="4C41E769" w:rsidR="007017BA" w:rsidRPr="006E45CD" w:rsidRDefault="007017BA" w:rsidP="006E45CD">
            <w:pPr>
              <w:spacing w:before="0" w:after="0"/>
              <w:jc w:val="center"/>
              <w:rPr>
                <w:sz w:val="16"/>
                <w:szCs w:val="16"/>
              </w:rPr>
            </w:pPr>
            <w:r w:rsidRPr="006E45CD">
              <w:rPr>
                <w:color w:val="000000"/>
                <w:sz w:val="16"/>
                <w:szCs w:val="16"/>
              </w:rPr>
              <w:t>0.000020</w:t>
            </w:r>
          </w:p>
        </w:tc>
        <w:tc>
          <w:tcPr>
            <w:tcW w:w="1417" w:type="dxa"/>
            <w:tcBorders>
              <w:top w:val="nil"/>
              <w:left w:val="single" w:sz="4" w:space="0" w:color="000000"/>
              <w:bottom w:val="nil"/>
              <w:right w:val="nil"/>
            </w:tcBorders>
            <w:vAlign w:val="bottom"/>
          </w:tcPr>
          <w:p w14:paraId="49926C65" w14:textId="1757803D"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115546B2" w14:textId="12DF5684" w:rsidR="007017BA" w:rsidRPr="006E45CD" w:rsidRDefault="007017BA" w:rsidP="006E45CD">
            <w:pPr>
              <w:spacing w:before="0" w:after="0"/>
              <w:jc w:val="center"/>
              <w:rPr>
                <w:sz w:val="16"/>
                <w:szCs w:val="16"/>
              </w:rPr>
            </w:pPr>
            <w:r w:rsidRPr="006E45CD">
              <w:rPr>
                <w:color w:val="000000"/>
                <w:sz w:val="16"/>
                <w:szCs w:val="16"/>
              </w:rPr>
              <w:t>0.000094</w:t>
            </w:r>
          </w:p>
        </w:tc>
        <w:tc>
          <w:tcPr>
            <w:tcW w:w="1418" w:type="dxa"/>
            <w:tcBorders>
              <w:top w:val="nil"/>
              <w:left w:val="nil"/>
              <w:bottom w:val="nil"/>
              <w:right w:val="nil"/>
            </w:tcBorders>
            <w:vAlign w:val="bottom"/>
          </w:tcPr>
          <w:p w14:paraId="0F85D2A4" w14:textId="1D06BBD4" w:rsidR="007017BA" w:rsidRPr="006E45CD" w:rsidRDefault="007017BA" w:rsidP="006E45CD">
            <w:pPr>
              <w:spacing w:before="0" w:after="0"/>
              <w:jc w:val="center"/>
              <w:rPr>
                <w:sz w:val="16"/>
                <w:szCs w:val="16"/>
              </w:rPr>
            </w:pPr>
            <w:r w:rsidRPr="006E45CD">
              <w:rPr>
                <w:color w:val="000000"/>
                <w:sz w:val="16"/>
                <w:szCs w:val="16"/>
              </w:rPr>
              <w:t>0.000102</w:t>
            </w:r>
          </w:p>
        </w:tc>
      </w:tr>
      <w:tr w:rsidR="007017BA" w14:paraId="5D0C904B" w14:textId="7B66F3B9" w:rsidTr="00536CD6">
        <w:tc>
          <w:tcPr>
            <w:tcW w:w="936" w:type="dxa"/>
            <w:tcBorders>
              <w:top w:val="nil"/>
              <w:left w:val="nil"/>
              <w:bottom w:val="nil"/>
              <w:right w:val="single" w:sz="4" w:space="0" w:color="000000"/>
            </w:tcBorders>
            <w:vAlign w:val="center"/>
            <w:hideMark/>
          </w:tcPr>
          <w:p w14:paraId="2870CC95" w14:textId="77777777" w:rsidR="007017BA" w:rsidRPr="00011BEC" w:rsidRDefault="007017BA" w:rsidP="006E45CD">
            <w:pPr>
              <w:spacing w:before="0" w:after="0"/>
              <w:jc w:val="center"/>
              <w:rPr>
                <w:sz w:val="16"/>
                <w:szCs w:val="16"/>
              </w:rPr>
            </w:pPr>
            <w:r w:rsidRPr="00011BEC">
              <w:rPr>
                <w:color w:val="000000"/>
                <w:sz w:val="16"/>
                <w:szCs w:val="16"/>
              </w:rPr>
              <w:t>11</w:t>
            </w:r>
          </w:p>
        </w:tc>
        <w:tc>
          <w:tcPr>
            <w:tcW w:w="1417" w:type="dxa"/>
            <w:tcBorders>
              <w:top w:val="nil"/>
              <w:left w:val="single" w:sz="4" w:space="0" w:color="000000"/>
              <w:bottom w:val="nil"/>
              <w:right w:val="nil"/>
            </w:tcBorders>
            <w:vAlign w:val="bottom"/>
          </w:tcPr>
          <w:p w14:paraId="0A652E79" w14:textId="1047DF50" w:rsidR="007017BA" w:rsidRPr="006E45CD" w:rsidRDefault="007017BA" w:rsidP="006E45CD">
            <w:pPr>
              <w:spacing w:before="0" w:after="0"/>
              <w:jc w:val="center"/>
              <w:rPr>
                <w:sz w:val="16"/>
                <w:szCs w:val="16"/>
              </w:rPr>
            </w:pPr>
            <w:r w:rsidRPr="006E45CD">
              <w:rPr>
                <w:color w:val="000000"/>
                <w:sz w:val="16"/>
                <w:szCs w:val="16"/>
              </w:rPr>
              <w:t>0.000013</w:t>
            </w:r>
          </w:p>
        </w:tc>
        <w:tc>
          <w:tcPr>
            <w:tcW w:w="1418" w:type="dxa"/>
            <w:tcBorders>
              <w:top w:val="nil"/>
              <w:left w:val="nil"/>
              <w:bottom w:val="nil"/>
              <w:right w:val="nil"/>
            </w:tcBorders>
            <w:vAlign w:val="bottom"/>
          </w:tcPr>
          <w:p w14:paraId="66B4903A" w14:textId="304EC4D9" w:rsidR="007017BA" w:rsidRPr="006E45CD" w:rsidRDefault="007017BA" w:rsidP="006E45CD">
            <w:pPr>
              <w:spacing w:before="0" w:after="0"/>
              <w:jc w:val="center"/>
              <w:rPr>
                <w:sz w:val="16"/>
                <w:szCs w:val="16"/>
              </w:rPr>
            </w:pPr>
            <w:r w:rsidRPr="006E45CD">
              <w:rPr>
                <w:color w:val="000000"/>
                <w:sz w:val="16"/>
                <w:szCs w:val="16"/>
              </w:rPr>
              <w:t>0.000115</w:t>
            </w:r>
          </w:p>
        </w:tc>
        <w:tc>
          <w:tcPr>
            <w:tcW w:w="1417" w:type="dxa"/>
            <w:tcBorders>
              <w:top w:val="nil"/>
              <w:left w:val="nil"/>
              <w:bottom w:val="nil"/>
              <w:right w:val="nil"/>
            </w:tcBorders>
            <w:vAlign w:val="bottom"/>
          </w:tcPr>
          <w:p w14:paraId="380DEAB8" w14:textId="58E288EE" w:rsidR="007017BA" w:rsidRPr="006E45CD" w:rsidRDefault="007017BA" w:rsidP="006E45CD">
            <w:pPr>
              <w:spacing w:before="0" w:after="0"/>
              <w:jc w:val="center"/>
              <w:rPr>
                <w:sz w:val="16"/>
                <w:szCs w:val="16"/>
              </w:rPr>
            </w:pPr>
            <w:r w:rsidRPr="006E45CD">
              <w:rPr>
                <w:color w:val="000000"/>
                <w:sz w:val="16"/>
                <w:szCs w:val="16"/>
              </w:rPr>
              <w:t>0.000072</w:t>
            </w:r>
          </w:p>
        </w:tc>
        <w:tc>
          <w:tcPr>
            <w:tcW w:w="1418" w:type="dxa"/>
            <w:tcBorders>
              <w:top w:val="nil"/>
              <w:left w:val="single" w:sz="4" w:space="0" w:color="000000"/>
              <w:bottom w:val="nil"/>
              <w:right w:val="nil"/>
            </w:tcBorders>
            <w:vAlign w:val="bottom"/>
          </w:tcPr>
          <w:p w14:paraId="08F27308" w14:textId="05ABF2F9"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5833B9BE" w14:textId="3094EC23" w:rsidR="007017BA" w:rsidRPr="006E45CD" w:rsidRDefault="007017BA" w:rsidP="006E45CD">
            <w:pPr>
              <w:spacing w:before="0" w:after="0"/>
              <w:jc w:val="center"/>
              <w:rPr>
                <w:sz w:val="16"/>
                <w:szCs w:val="16"/>
              </w:rPr>
            </w:pPr>
            <w:r w:rsidRPr="006E45CD">
              <w:rPr>
                <w:color w:val="000000"/>
                <w:sz w:val="16"/>
                <w:szCs w:val="16"/>
              </w:rPr>
              <w:t>0.000020</w:t>
            </w:r>
          </w:p>
        </w:tc>
        <w:tc>
          <w:tcPr>
            <w:tcW w:w="1418" w:type="dxa"/>
            <w:tcBorders>
              <w:top w:val="nil"/>
              <w:left w:val="nil"/>
              <w:bottom w:val="nil"/>
              <w:right w:val="nil"/>
            </w:tcBorders>
            <w:vAlign w:val="bottom"/>
          </w:tcPr>
          <w:p w14:paraId="5369A4EF" w14:textId="5C33BE99" w:rsidR="007017BA" w:rsidRPr="006E45CD" w:rsidRDefault="007017BA" w:rsidP="006E45CD">
            <w:pPr>
              <w:spacing w:before="0" w:after="0"/>
              <w:jc w:val="center"/>
              <w:rPr>
                <w:sz w:val="16"/>
                <w:szCs w:val="16"/>
              </w:rPr>
            </w:pPr>
            <w:r w:rsidRPr="006E45CD">
              <w:rPr>
                <w:color w:val="000000"/>
                <w:sz w:val="16"/>
                <w:szCs w:val="16"/>
              </w:rPr>
              <w:t>0.000015</w:t>
            </w:r>
          </w:p>
        </w:tc>
        <w:tc>
          <w:tcPr>
            <w:tcW w:w="1417" w:type="dxa"/>
            <w:tcBorders>
              <w:top w:val="nil"/>
              <w:left w:val="single" w:sz="4" w:space="0" w:color="000000"/>
              <w:bottom w:val="nil"/>
              <w:right w:val="nil"/>
            </w:tcBorders>
            <w:vAlign w:val="bottom"/>
          </w:tcPr>
          <w:p w14:paraId="16E948C8" w14:textId="4823E326"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nil"/>
              <w:bottom w:val="nil"/>
              <w:right w:val="nil"/>
            </w:tcBorders>
            <w:vAlign w:val="bottom"/>
          </w:tcPr>
          <w:p w14:paraId="0E99DFF9" w14:textId="23CE1467" w:rsidR="007017BA" w:rsidRPr="006E45CD" w:rsidRDefault="007017BA" w:rsidP="006E45CD">
            <w:pPr>
              <w:spacing w:before="0" w:after="0"/>
              <w:jc w:val="center"/>
              <w:rPr>
                <w:sz w:val="16"/>
                <w:szCs w:val="16"/>
              </w:rPr>
            </w:pPr>
            <w:r w:rsidRPr="006E45CD">
              <w:rPr>
                <w:color w:val="000000"/>
                <w:sz w:val="16"/>
                <w:szCs w:val="16"/>
              </w:rPr>
              <w:t>0.000080</w:t>
            </w:r>
          </w:p>
        </w:tc>
        <w:tc>
          <w:tcPr>
            <w:tcW w:w="1418" w:type="dxa"/>
            <w:tcBorders>
              <w:top w:val="nil"/>
              <w:left w:val="nil"/>
              <w:bottom w:val="nil"/>
              <w:right w:val="nil"/>
            </w:tcBorders>
            <w:vAlign w:val="bottom"/>
          </w:tcPr>
          <w:p w14:paraId="40321997" w14:textId="33F186F7" w:rsidR="007017BA" w:rsidRPr="006E45CD" w:rsidRDefault="007017BA" w:rsidP="006E45CD">
            <w:pPr>
              <w:spacing w:before="0" w:after="0"/>
              <w:jc w:val="center"/>
              <w:rPr>
                <w:sz w:val="16"/>
                <w:szCs w:val="16"/>
              </w:rPr>
            </w:pPr>
            <w:r w:rsidRPr="006E45CD">
              <w:rPr>
                <w:color w:val="000000"/>
                <w:sz w:val="16"/>
                <w:szCs w:val="16"/>
              </w:rPr>
              <w:t>0.000087</w:t>
            </w:r>
          </w:p>
        </w:tc>
      </w:tr>
      <w:tr w:rsidR="007017BA" w14:paraId="54AB389D" w14:textId="5C5C2F81" w:rsidTr="00536CD6">
        <w:tc>
          <w:tcPr>
            <w:tcW w:w="936" w:type="dxa"/>
            <w:tcBorders>
              <w:top w:val="nil"/>
              <w:left w:val="nil"/>
              <w:bottom w:val="nil"/>
              <w:right w:val="single" w:sz="4" w:space="0" w:color="000000"/>
            </w:tcBorders>
            <w:vAlign w:val="center"/>
            <w:hideMark/>
          </w:tcPr>
          <w:p w14:paraId="4608704D" w14:textId="77777777" w:rsidR="007017BA" w:rsidRPr="00011BEC" w:rsidRDefault="007017BA" w:rsidP="006E45CD">
            <w:pPr>
              <w:spacing w:before="0" w:after="0"/>
              <w:jc w:val="center"/>
              <w:rPr>
                <w:sz w:val="16"/>
                <w:szCs w:val="16"/>
              </w:rPr>
            </w:pPr>
            <w:r w:rsidRPr="00011BEC">
              <w:rPr>
                <w:color w:val="000000"/>
                <w:sz w:val="16"/>
                <w:szCs w:val="16"/>
              </w:rPr>
              <w:t>12</w:t>
            </w:r>
          </w:p>
        </w:tc>
        <w:tc>
          <w:tcPr>
            <w:tcW w:w="1417" w:type="dxa"/>
            <w:tcBorders>
              <w:top w:val="nil"/>
              <w:left w:val="single" w:sz="4" w:space="0" w:color="000000"/>
              <w:bottom w:val="nil"/>
              <w:right w:val="nil"/>
            </w:tcBorders>
            <w:vAlign w:val="bottom"/>
          </w:tcPr>
          <w:p w14:paraId="4CC918C2" w14:textId="04D78497" w:rsidR="007017BA" w:rsidRPr="006E45CD" w:rsidRDefault="007017BA" w:rsidP="006E45CD">
            <w:pPr>
              <w:spacing w:before="0" w:after="0"/>
              <w:jc w:val="center"/>
              <w:rPr>
                <w:sz w:val="16"/>
                <w:szCs w:val="16"/>
              </w:rPr>
            </w:pPr>
            <w:r w:rsidRPr="006E45CD">
              <w:rPr>
                <w:color w:val="000000"/>
                <w:sz w:val="16"/>
                <w:szCs w:val="16"/>
              </w:rPr>
              <w:t>0.000011</w:t>
            </w:r>
          </w:p>
        </w:tc>
        <w:tc>
          <w:tcPr>
            <w:tcW w:w="1418" w:type="dxa"/>
            <w:tcBorders>
              <w:top w:val="nil"/>
              <w:left w:val="nil"/>
              <w:bottom w:val="nil"/>
              <w:right w:val="nil"/>
            </w:tcBorders>
            <w:vAlign w:val="bottom"/>
          </w:tcPr>
          <w:p w14:paraId="59C79BB3" w14:textId="5B063EF7" w:rsidR="007017BA" w:rsidRPr="006E45CD" w:rsidRDefault="007017BA" w:rsidP="006E45CD">
            <w:pPr>
              <w:spacing w:before="0" w:after="0"/>
              <w:jc w:val="center"/>
              <w:rPr>
                <w:sz w:val="16"/>
                <w:szCs w:val="16"/>
              </w:rPr>
            </w:pPr>
            <w:r w:rsidRPr="006E45CD">
              <w:rPr>
                <w:color w:val="000000"/>
                <w:sz w:val="16"/>
                <w:szCs w:val="16"/>
              </w:rPr>
              <w:t>0.000096</w:t>
            </w:r>
          </w:p>
        </w:tc>
        <w:tc>
          <w:tcPr>
            <w:tcW w:w="1417" w:type="dxa"/>
            <w:tcBorders>
              <w:top w:val="nil"/>
              <w:left w:val="nil"/>
              <w:bottom w:val="nil"/>
              <w:right w:val="nil"/>
            </w:tcBorders>
            <w:vAlign w:val="bottom"/>
          </w:tcPr>
          <w:p w14:paraId="59ACF7F8" w14:textId="19AA7237" w:rsidR="007017BA" w:rsidRPr="006E45CD" w:rsidRDefault="007017BA" w:rsidP="006E45CD">
            <w:pPr>
              <w:spacing w:before="0" w:after="0"/>
              <w:jc w:val="center"/>
              <w:rPr>
                <w:sz w:val="16"/>
                <w:szCs w:val="16"/>
              </w:rPr>
            </w:pPr>
            <w:r w:rsidRPr="006E45CD">
              <w:rPr>
                <w:color w:val="000000"/>
                <w:sz w:val="16"/>
                <w:szCs w:val="16"/>
              </w:rPr>
              <w:t>0.000061</w:t>
            </w:r>
          </w:p>
        </w:tc>
        <w:tc>
          <w:tcPr>
            <w:tcW w:w="1418" w:type="dxa"/>
            <w:tcBorders>
              <w:top w:val="nil"/>
              <w:left w:val="single" w:sz="4" w:space="0" w:color="000000"/>
              <w:bottom w:val="nil"/>
              <w:right w:val="nil"/>
            </w:tcBorders>
            <w:vAlign w:val="bottom"/>
          </w:tcPr>
          <w:p w14:paraId="5BB1CC0B" w14:textId="3AEC7276"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4EEDB1DD" w14:textId="1BEFE17A" w:rsidR="007017BA" w:rsidRPr="006E45CD" w:rsidRDefault="007017BA" w:rsidP="006E45CD">
            <w:pPr>
              <w:spacing w:before="0" w:after="0"/>
              <w:jc w:val="center"/>
              <w:rPr>
                <w:sz w:val="16"/>
                <w:szCs w:val="16"/>
              </w:rPr>
            </w:pPr>
            <w:r w:rsidRPr="006E45CD">
              <w:rPr>
                <w:color w:val="000000"/>
                <w:sz w:val="16"/>
                <w:szCs w:val="16"/>
              </w:rPr>
              <w:t>0.000016</w:t>
            </w:r>
          </w:p>
        </w:tc>
        <w:tc>
          <w:tcPr>
            <w:tcW w:w="1418" w:type="dxa"/>
            <w:tcBorders>
              <w:top w:val="nil"/>
              <w:left w:val="nil"/>
              <w:bottom w:val="nil"/>
              <w:right w:val="nil"/>
            </w:tcBorders>
            <w:vAlign w:val="bottom"/>
          </w:tcPr>
          <w:p w14:paraId="0FCD4C65" w14:textId="5CA9B92B" w:rsidR="007017BA" w:rsidRPr="006E45CD" w:rsidRDefault="007017BA" w:rsidP="006E45CD">
            <w:pPr>
              <w:spacing w:before="0" w:after="0"/>
              <w:jc w:val="center"/>
              <w:rPr>
                <w:sz w:val="16"/>
                <w:szCs w:val="16"/>
              </w:rPr>
            </w:pPr>
            <w:r w:rsidRPr="006E45CD">
              <w:rPr>
                <w:color w:val="000000"/>
                <w:sz w:val="16"/>
                <w:szCs w:val="16"/>
              </w:rPr>
              <w:t>0.000012</w:t>
            </w:r>
          </w:p>
        </w:tc>
        <w:tc>
          <w:tcPr>
            <w:tcW w:w="1417" w:type="dxa"/>
            <w:tcBorders>
              <w:top w:val="nil"/>
              <w:left w:val="single" w:sz="4" w:space="0" w:color="000000"/>
              <w:bottom w:val="nil"/>
              <w:right w:val="nil"/>
            </w:tcBorders>
            <w:vAlign w:val="bottom"/>
          </w:tcPr>
          <w:p w14:paraId="51F881C0" w14:textId="76319B22"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nil"/>
              <w:bottom w:val="nil"/>
              <w:right w:val="nil"/>
            </w:tcBorders>
            <w:vAlign w:val="bottom"/>
          </w:tcPr>
          <w:p w14:paraId="45969265" w14:textId="6819527F" w:rsidR="007017BA" w:rsidRPr="006E45CD" w:rsidRDefault="007017BA" w:rsidP="006E45CD">
            <w:pPr>
              <w:spacing w:before="0" w:after="0"/>
              <w:jc w:val="center"/>
              <w:rPr>
                <w:sz w:val="16"/>
                <w:szCs w:val="16"/>
              </w:rPr>
            </w:pPr>
            <w:r w:rsidRPr="006E45CD">
              <w:rPr>
                <w:color w:val="000000"/>
                <w:sz w:val="16"/>
                <w:szCs w:val="16"/>
              </w:rPr>
              <w:t>0.000084</w:t>
            </w:r>
          </w:p>
        </w:tc>
        <w:tc>
          <w:tcPr>
            <w:tcW w:w="1418" w:type="dxa"/>
            <w:tcBorders>
              <w:top w:val="nil"/>
              <w:left w:val="nil"/>
              <w:bottom w:val="nil"/>
              <w:right w:val="nil"/>
            </w:tcBorders>
            <w:vAlign w:val="bottom"/>
          </w:tcPr>
          <w:p w14:paraId="3C7AF8E5" w14:textId="2E7EC8C0" w:rsidR="007017BA" w:rsidRPr="006E45CD" w:rsidRDefault="007017BA" w:rsidP="006E45CD">
            <w:pPr>
              <w:spacing w:before="0" w:after="0"/>
              <w:jc w:val="center"/>
              <w:rPr>
                <w:sz w:val="16"/>
                <w:szCs w:val="16"/>
              </w:rPr>
            </w:pPr>
            <w:r w:rsidRPr="006E45CD">
              <w:rPr>
                <w:color w:val="000000"/>
                <w:sz w:val="16"/>
                <w:szCs w:val="16"/>
              </w:rPr>
              <w:t>0.000091</w:t>
            </w:r>
          </w:p>
        </w:tc>
      </w:tr>
      <w:tr w:rsidR="007017BA" w14:paraId="2093049D" w14:textId="462DA353" w:rsidTr="00536CD6">
        <w:tc>
          <w:tcPr>
            <w:tcW w:w="936" w:type="dxa"/>
            <w:tcBorders>
              <w:top w:val="nil"/>
              <w:left w:val="nil"/>
              <w:bottom w:val="nil"/>
              <w:right w:val="single" w:sz="4" w:space="0" w:color="000000"/>
            </w:tcBorders>
            <w:vAlign w:val="center"/>
            <w:hideMark/>
          </w:tcPr>
          <w:p w14:paraId="47A7CD8E" w14:textId="77777777" w:rsidR="007017BA" w:rsidRPr="00011BEC" w:rsidRDefault="007017BA" w:rsidP="006E45CD">
            <w:pPr>
              <w:spacing w:before="0" w:after="0"/>
              <w:jc w:val="center"/>
              <w:rPr>
                <w:sz w:val="16"/>
                <w:szCs w:val="16"/>
              </w:rPr>
            </w:pPr>
            <w:r w:rsidRPr="00011BEC">
              <w:rPr>
                <w:color w:val="000000"/>
                <w:sz w:val="16"/>
                <w:szCs w:val="16"/>
              </w:rPr>
              <w:t>13</w:t>
            </w:r>
          </w:p>
        </w:tc>
        <w:tc>
          <w:tcPr>
            <w:tcW w:w="1417" w:type="dxa"/>
            <w:tcBorders>
              <w:top w:val="nil"/>
              <w:left w:val="single" w:sz="4" w:space="0" w:color="000000"/>
              <w:bottom w:val="nil"/>
              <w:right w:val="nil"/>
            </w:tcBorders>
            <w:vAlign w:val="bottom"/>
          </w:tcPr>
          <w:p w14:paraId="0B85975B" w14:textId="6A73597E" w:rsidR="007017BA" w:rsidRPr="006E45CD" w:rsidRDefault="007017BA" w:rsidP="006E45CD">
            <w:pPr>
              <w:spacing w:before="0" w:after="0"/>
              <w:jc w:val="center"/>
              <w:rPr>
                <w:sz w:val="16"/>
                <w:szCs w:val="16"/>
              </w:rPr>
            </w:pPr>
            <w:r w:rsidRPr="006E45CD">
              <w:rPr>
                <w:color w:val="000000"/>
                <w:sz w:val="16"/>
                <w:szCs w:val="16"/>
              </w:rPr>
              <w:t>0.000012</w:t>
            </w:r>
          </w:p>
        </w:tc>
        <w:tc>
          <w:tcPr>
            <w:tcW w:w="1418" w:type="dxa"/>
            <w:tcBorders>
              <w:top w:val="nil"/>
              <w:left w:val="nil"/>
              <w:bottom w:val="nil"/>
              <w:right w:val="nil"/>
            </w:tcBorders>
            <w:vAlign w:val="bottom"/>
          </w:tcPr>
          <w:p w14:paraId="1F0C3E93" w14:textId="663D1F85" w:rsidR="007017BA" w:rsidRPr="006E45CD" w:rsidRDefault="007017BA" w:rsidP="006E45CD">
            <w:pPr>
              <w:spacing w:before="0" w:after="0"/>
              <w:jc w:val="center"/>
              <w:rPr>
                <w:sz w:val="16"/>
                <w:szCs w:val="16"/>
              </w:rPr>
            </w:pPr>
            <w:r w:rsidRPr="006E45CD">
              <w:rPr>
                <w:color w:val="000000"/>
                <w:sz w:val="16"/>
                <w:szCs w:val="16"/>
              </w:rPr>
              <w:t>0.000107</w:t>
            </w:r>
          </w:p>
        </w:tc>
        <w:tc>
          <w:tcPr>
            <w:tcW w:w="1417" w:type="dxa"/>
            <w:tcBorders>
              <w:top w:val="nil"/>
              <w:left w:val="nil"/>
              <w:bottom w:val="nil"/>
              <w:right w:val="nil"/>
            </w:tcBorders>
            <w:vAlign w:val="bottom"/>
          </w:tcPr>
          <w:p w14:paraId="33C94FF1" w14:textId="51EF2EF8" w:rsidR="007017BA" w:rsidRPr="006E45CD" w:rsidRDefault="007017BA" w:rsidP="006E45CD">
            <w:pPr>
              <w:spacing w:before="0" w:after="0"/>
              <w:jc w:val="center"/>
              <w:rPr>
                <w:sz w:val="16"/>
                <w:szCs w:val="16"/>
              </w:rPr>
            </w:pPr>
            <w:r w:rsidRPr="006E45CD">
              <w:rPr>
                <w:color w:val="000000"/>
                <w:sz w:val="16"/>
                <w:szCs w:val="16"/>
              </w:rPr>
              <w:t>0.000068</w:t>
            </w:r>
          </w:p>
        </w:tc>
        <w:tc>
          <w:tcPr>
            <w:tcW w:w="1418" w:type="dxa"/>
            <w:tcBorders>
              <w:top w:val="nil"/>
              <w:left w:val="single" w:sz="4" w:space="0" w:color="000000"/>
              <w:bottom w:val="nil"/>
              <w:right w:val="nil"/>
            </w:tcBorders>
            <w:vAlign w:val="bottom"/>
          </w:tcPr>
          <w:p w14:paraId="4D0C8F6A" w14:textId="5FE9D162"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75E6BE8E" w14:textId="28128F05" w:rsidR="007017BA" w:rsidRPr="006E45CD" w:rsidRDefault="007017BA" w:rsidP="006E45CD">
            <w:pPr>
              <w:spacing w:before="0" w:after="0"/>
              <w:jc w:val="center"/>
              <w:rPr>
                <w:sz w:val="16"/>
                <w:szCs w:val="16"/>
              </w:rPr>
            </w:pPr>
            <w:r w:rsidRPr="006E45CD">
              <w:rPr>
                <w:color w:val="000000"/>
                <w:sz w:val="16"/>
                <w:szCs w:val="16"/>
              </w:rPr>
              <w:t>0.000016</w:t>
            </w:r>
          </w:p>
        </w:tc>
        <w:tc>
          <w:tcPr>
            <w:tcW w:w="1418" w:type="dxa"/>
            <w:tcBorders>
              <w:top w:val="nil"/>
              <w:left w:val="nil"/>
              <w:bottom w:val="nil"/>
              <w:right w:val="nil"/>
            </w:tcBorders>
            <w:vAlign w:val="bottom"/>
          </w:tcPr>
          <w:p w14:paraId="302940C1" w14:textId="6B05744D" w:rsidR="007017BA" w:rsidRPr="006E45CD" w:rsidRDefault="007017BA" w:rsidP="006E45CD">
            <w:pPr>
              <w:spacing w:before="0" w:after="0"/>
              <w:jc w:val="center"/>
              <w:rPr>
                <w:sz w:val="16"/>
                <w:szCs w:val="16"/>
              </w:rPr>
            </w:pPr>
            <w:r w:rsidRPr="006E45CD">
              <w:rPr>
                <w:color w:val="000000"/>
                <w:sz w:val="16"/>
                <w:szCs w:val="16"/>
              </w:rPr>
              <w:t>0.000012</w:t>
            </w:r>
          </w:p>
        </w:tc>
        <w:tc>
          <w:tcPr>
            <w:tcW w:w="1417" w:type="dxa"/>
            <w:tcBorders>
              <w:top w:val="nil"/>
              <w:left w:val="single" w:sz="4" w:space="0" w:color="000000"/>
              <w:bottom w:val="nil"/>
              <w:right w:val="nil"/>
            </w:tcBorders>
            <w:vAlign w:val="bottom"/>
          </w:tcPr>
          <w:p w14:paraId="39A5E6A2" w14:textId="4B4BA4BC" w:rsidR="007017BA" w:rsidRPr="006E45CD" w:rsidRDefault="007017BA" w:rsidP="006E45CD">
            <w:pPr>
              <w:spacing w:before="0" w:after="0"/>
              <w:jc w:val="center"/>
              <w:rPr>
                <w:sz w:val="16"/>
                <w:szCs w:val="16"/>
              </w:rPr>
            </w:pPr>
            <w:r w:rsidRPr="006E45CD">
              <w:rPr>
                <w:color w:val="000000"/>
                <w:sz w:val="16"/>
                <w:szCs w:val="16"/>
              </w:rPr>
              <w:t>0.000004</w:t>
            </w:r>
          </w:p>
        </w:tc>
        <w:tc>
          <w:tcPr>
            <w:tcW w:w="1418" w:type="dxa"/>
            <w:tcBorders>
              <w:top w:val="nil"/>
              <w:left w:val="nil"/>
              <w:bottom w:val="nil"/>
              <w:right w:val="nil"/>
            </w:tcBorders>
            <w:vAlign w:val="bottom"/>
          </w:tcPr>
          <w:p w14:paraId="2C8DA95F" w14:textId="2FFB9664" w:rsidR="007017BA" w:rsidRPr="006E45CD" w:rsidRDefault="007017BA" w:rsidP="006E45CD">
            <w:pPr>
              <w:spacing w:before="0" w:after="0"/>
              <w:jc w:val="center"/>
              <w:rPr>
                <w:sz w:val="16"/>
                <w:szCs w:val="16"/>
              </w:rPr>
            </w:pPr>
            <w:r w:rsidRPr="006E45CD">
              <w:rPr>
                <w:color w:val="000000"/>
                <w:sz w:val="16"/>
                <w:szCs w:val="16"/>
              </w:rPr>
              <w:t>0.000073</w:t>
            </w:r>
          </w:p>
        </w:tc>
        <w:tc>
          <w:tcPr>
            <w:tcW w:w="1418" w:type="dxa"/>
            <w:tcBorders>
              <w:top w:val="nil"/>
              <w:left w:val="nil"/>
              <w:bottom w:val="nil"/>
              <w:right w:val="nil"/>
            </w:tcBorders>
            <w:vAlign w:val="bottom"/>
          </w:tcPr>
          <w:p w14:paraId="51A77727" w14:textId="61C548DA" w:rsidR="007017BA" w:rsidRPr="006E45CD" w:rsidRDefault="007017BA" w:rsidP="006E45CD">
            <w:pPr>
              <w:spacing w:before="0" w:after="0"/>
              <w:jc w:val="center"/>
              <w:rPr>
                <w:sz w:val="16"/>
                <w:szCs w:val="16"/>
              </w:rPr>
            </w:pPr>
            <w:r w:rsidRPr="006E45CD">
              <w:rPr>
                <w:color w:val="000000"/>
                <w:sz w:val="16"/>
                <w:szCs w:val="16"/>
              </w:rPr>
              <w:t>0.000079</w:t>
            </w:r>
          </w:p>
        </w:tc>
      </w:tr>
      <w:tr w:rsidR="007017BA" w14:paraId="14939681" w14:textId="6236C667" w:rsidTr="00536CD6">
        <w:tc>
          <w:tcPr>
            <w:tcW w:w="936" w:type="dxa"/>
            <w:tcBorders>
              <w:top w:val="nil"/>
              <w:left w:val="nil"/>
              <w:bottom w:val="nil"/>
              <w:right w:val="single" w:sz="4" w:space="0" w:color="000000"/>
            </w:tcBorders>
            <w:vAlign w:val="center"/>
            <w:hideMark/>
          </w:tcPr>
          <w:p w14:paraId="4324AEA9" w14:textId="77777777" w:rsidR="007017BA" w:rsidRPr="00011BEC" w:rsidRDefault="007017BA" w:rsidP="006E45CD">
            <w:pPr>
              <w:spacing w:before="0" w:after="0"/>
              <w:jc w:val="center"/>
              <w:rPr>
                <w:sz w:val="16"/>
                <w:szCs w:val="16"/>
              </w:rPr>
            </w:pPr>
            <w:r w:rsidRPr="00011BEC">
              <w:rPr>
                <w:color w:val="000000"/>
                <w:sz w:val="16"/>
                <w:szCs w:val="16"/>
              </w:rPr>
              <w:t>14</w:t>
            </w:r>
          </w:p>
        </w:tc>
        <w:tc>
          <w:tcPr>
            <w:tcW w:w="1417" w:type="dxa"/>
            <w:tcBorders>
              <w:top w:val="nil"/>
              <w:left w:val="single" w:sz="4" w:space="0" w:color="000000"/>
              <w:bottom w:val="nil"/>
              <w:right w:val="nil"/>
            </w:tcBorders>
            <w:vAlign w:val="bottom"/>
          </w:tcPr>
          <w:p w14:paraId="714D6900" w14:textId="114C4A17" w:rsidR="007017BA" w:rsidRPr="006E45CD" w:rsidRDefault="007017BA" w:rsidP="006E45CD">
            <w:pPr>
              <w:spacing w:before="0" w:after="0"/>
              <w:jc w:val="center"/>
              <w:rPr>
                <w:sz w:val="16"/>
                <w:szCs w:val="16"/>
              </w:rPr>
            </w:pPr>
            <w:r w:rsidRPr="006E45CD">
              <w:rPr>
                <w:color w:val="000000"/>
                <w:sz w:val="16"/>
                <w:szCs w:val="16"/>
              </w:rPr>
              <w:t>0.000011</w:t>
            </w:r>
          </w:p>
        </w:tc>
        <w:tc>
          <w:tcPr>
            <w:tcW w:w="1418" w:type="dxa"/>
            <w:tcBorders>
              <w:top w:val="nil"/>
              <w:left w:val="nil"/>
              <w:bottom w:val="nil"/>
              <w:right w:val="nil"/>
            </w:tcBorders>
            <w:vAlign w:val="bottom"/>
          </w:tcPr>
          <w:p w14:paraId="41C21C83" w14:textId="36C2FDF1" w:rsidR="007017BA" w:rsidRPr="006E45CD" w:rsidRDefault="007017BA" w:rsidP="006E45CD">
            <w:pPr>
              <w:spacing w:before="0" w:after="0"/>
              <w:jc w:val="center"/>
              <w:rPr>
                <w:sz w:val="16"/>
                <w:szCs w:val="16"/>
              </w:rPr>
            </w:pPr>
            <w:r w:rsidRPr="006E45CD">
              <w:rPr>
                <w:color w:val="000000"/>
                <w:sz w:val="16"/>
                <w:szCs w:val="16"/>
              </w:rPr>
              <w:t>0.000095</w:t>
            </w:r>
          </w:p>
        </w:tc>
        <w:tc>
          <w:tcPr>
            <w:tcW w:w="1417" w:type="dxa"/>
            <w:tcBorders>
              <w:top w:val="nil"/>
              <w:left w:val="nil"/>
              <w:bottom w:val="nil"/>
              <w:right w:val="nil"/>
            </w:tcBorders>
            <w:vAlign w:val="bottom"/>
          </w:tcPr>
          <w:p w14:paraId="4ECC9CA3" w14:textId="7194D91E" w:rsidR="007017BA" w:rsidRPr="006E45CD" w:rsidRDefault="007017BA" w:rsidP="006E45CD">
            <w:pPr>
              <w:spacing w:before="0" w:after="0"/>
              <w:jc w:val="center"/>
              <w:rPr>
                <w:sz w:val="16"/>
                <w:szCs w:val="16"/>
              </w:rPr>
            </w:pPr>
            <w:r w:rsidRPr="006E45CD">
              <w:rPr>
                <w:color w:val="000000"/>
                <w:sz w:val="16"/>
                <w:szCs w:val="16"/>
              </w:rPr>
              <w:t>0.000060</w:t>
            </w:r>
          </w:p>
        </w:tc>
        <w:tc>
          <w:tcPr>
            <w:tcW w:w="1418" w:type="dxa"/>
            <w:tcBorders>
              <w:top w:val="nil"/>
              <w:left w:val="single" w:sz="4" w:space="0" w:color="000000"/>
              <w:bottom w:val="nil"/>
              <w:right w:val="nil"/>
            </w:tcBorders>
            <w:vAlign w:val="bottom"/>
          </w:tcPr>
          <w:p w14:paraId="1AA20B42" w14:textId="765A5A8B"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5596A7FC" w14:textId="03507013" w:rsidR="007017BA" w:rsidRPr="006E45CD" w:rsidRDefault="007017BA" w:rsidP="006E45CD">
            <w:pPr>
              <w:spacing w:before="0" w:after="0"/>
              <w:jc w:val="center"/>
              <w:rPr>
                <w:sz w:val="16"/>
                <w:szCs w:val="16"/>
              </w:rPr>
            </w:pPr>
            <w:r w:rsidRPr="006E45CD">
              <w:rPr>
                <w:color w:val="000000"/>
                <w:sz w:val="16"/>
                <w:szCs w:val="16"/>
              </w:rPr>
              <w:t>0.000014</w:t>
            </w:r>
          </w:p>
        </w:tc>
        <w:tc>
          <w:tcPr>
            <w:tcW w:w="1418" w:type="dxa"/>
            <w:tcBorders>
              <w:top w:val="nil"/>
              <w:left w:val="nil"/>
              <w:bottom w:val="nil"/>
              <w:right w:val="nil"/>
            </w:tcBorders>
            <w:vAlign w:val="bottom"/>
          </w:tcPr>
          <w:p w14:paraId="0FB7538E" w14:textId="3FE839D5" w:rsidR="007017BA" w:rsidRPr="006E45CD" w:rsidRDefault="007017BA" w:rsidP="006E45CD">
            <w:pPr>
              <w:spacing w:before="0" w:after="0"/>
              <w:jc w:val="center"/>
              <w:rPr>
                <w:sz w:val="16"/>
                <w:szCs w:val="16"/>
              </w:rPr>
            </w:pPr>
            <w:r w:rsidRPr="006E45CD">
              <w:rPr>
                <w:color w:val="000000"/>
                <w:sz w:val="16"/>
                <w:szCs w:val="16"/>
              </w:rPr>
              <w:t>0.000011</w:t>
            </w:r>
          </w:p>
        </w:tc>
        <w:tc>
          <w:tcPr>
            <w:tcW w:w="1417" w:type="dxa"/>
            <w:tcBorders>
              <w:top w:val="nil"/>
              <w:left w:val="single" w:sz="4" w:space="0" w:color="000000"/>
              <w:bottom w:val="nil"/>
              <w:right w:val="nil"/>
            </w:tcBorders>
            <w:vAlign w:val="bottom"/>
          </w:tcPr>
          <w:p w14:paraId="070D1C5F" w14:textId="4AFF6B4F"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nil"/>
              <w:bottom w:val="nil"/>
              <w:right w:val="nil"/>
            </w:tcBorders>
            <w:vAlign w:val="bottom"/>
          </w:tcPr>
          <w:p w14:paraId="1D061B51" w14:textId="43C498C1" w:rsidR="007017BA" w:rsidRPr="006E45CD" w:rsidRDefault="007017BA" w:rsidP="006E45CD">
            <w:pPr>
              <w:spacing w:before="0" w:after="0"/>
              <w:jc w:val="center"/>
              <w:rPr>
                <w:sz w:val="16"/>
                <w:szCs w:val="16"/>
              </w:rPr>
            </w:pPr>
            <w:r w:rsidRPr="006E45CD">
              <w:rPr>
                <w:color w:val="000000"/>
                <w:sz w:val="16"/>
                <w:szCs w:val="16"/>
              </w:rPr>
              <w:t>0.000081</w:t>
            </w:r>
          </w:p>
        </w:tc>
        <w:tc>
          <w:tcPr>
            <w:tcW w:w="1418" w:type="dxa"/>
            <w:tcBorders>
              <w:top w:val="nil"/>
              <w:left w:val="nil"/>
              <w:bottom w:val="nil"/>
              <w:right w:val="nil"/>
            </w:tcBorders>
            <w:vAlign w:val="bottom"/>
          </w:tcPr>
          <w:p w14:paraId="0E52ABC0" w14:textId="682502E5" w:rsidR="007017BA" w:rsidRPr="006E45CD" w:rsidRDefault="007017BA" w:rsidP="006E45CD">
            <w:pPr>
              <w:spacing w:before="0" w:after="0"/>
              <w:jc w:val="center"/>
              <w:rPr>
                <w:sz w:val="16"/>
                <w:szCs w:val="16"/>
              </w:rPr>
            </w:pPr>
            <w:r w:rsidRPr="006E45CD">
              <w:rPr>
                <w:color w:val="000000"/>
                <w:sz w:val="16"/>
                <w:szCs w:val="16"/>
              </w:rPr>
              <w:t>0.000088</w:t>
            </w:r>
          </w:p>
        </w:tc>
      </w:tr>
      <w:tr w:rsidR="007017BA" w14:paraId="76E7BF56" w14:textId="0A2E012A" w:rsidTr="00536CD6">
        <w:tc>
          <w:tcPr>
            <w:tcW w:w="936" w:type="dxa"/>
            <w:tcBorders>
              <w:top w:val="nil"/>
              <w:left w:val="nil"/>
              <w:bottom w:val="nil"/>
              <w:right w:val="single" w:sz="4" w:space="0" w:color="000000"/>
            </w:tcBorders>
            <w:vAlign w:val="center"/>
            <w:hideMark/>
          </w:tcPr>
          <w:p w14:paraId="7D019DB7" w14:textId="77777777" w:rsidR="007017BA" w:rsidRPr="00011BEC" w:rsidRDefault="007017BA" w:rsidP="006E45CD">
            <w:pPr>
              <w:spacing w:before="0" w:after="0"/>
              <w:jc w:val="center"/>
              <w:rPr>
                <w:sz w:val="16"/>
                <w:szCs w:val="16"/>
              </w:rPr>
            </w:pPr>
            <w:r w:rsidRPr="00011BEC">
              <w:rPr>
                <w:color w:val="000000"/>
                <w:sz w:val="16"/>
                <w:szCs w:val="16"/>
              </w:rPr>
              <w:t>15</w:t>
            </w:r>
          </w:p>
        </w:tc>
        <w:tc>
          <w:tcPr>
            <w:tcW w:w="1417" w:type="dxa"/>
            <w:tcBorders>
              <w:top w:val="nil"/>
              <w:left w:val="single" w:sz="4" w:space="0" w:color="000000"/>
              <w:bottom w:val="nil"/>
              <w:right w:val="nil"/>
            </w:tcBorders>
            <w:vAlign w:val="bottom"/>
          </w:tcPr>
          <w:p w14:paraId="420C60EE" w14:textId="56AF3520" w:rsidR="007017BA" w:rsidRPr="006E45CD" w:rsidRDefault="007017BA" w:rsidP="006E45CD">
            <w:pPr>
              <w:spacing w:before="0" w:after="0"/>
              <w:jc w:val="center"/>
              <w:rPr>
                <w:sz w:val="16"/>
                <w:szCs w:val="16"/>
              </w:rPr>
            </w:pPr>
            <w:r w:rsidRPr="006E45CD">
              <w:rPr>
                <w:color w:val="000000"/>
                <w:sz w:val="16"/>
                <w:szCs w:val="16"/>
              </w:rPr>
              <w:t>0.000010</w:t>
            </w:r>
          </w:p>
        </w:tc>
        <w:tc>
          <w:tcPr>
            <w:tcW w:w="1418" w:type="dxa"/>
            <w:tcBorders>
              <w:top w:val="nil"/>
              <w:left w:val="nil"/>
              <w:bottom w:val="nil"/>
              <w:right w:val="nil"/>
            </w:tcBorders>
            <w:vAlign w:val="bottom"/>
          </w:tcPr>
          <w:p w14:paraId="6FEF5037" w14:textId="1A95E99D" w:rsidR="007017BA" w:rsidRPr="006E45CD" w:rsidRDefault="007017BA" w:rsidP="006E45CD">
            <w:pPr>
              <w:spacing w:before="0" w:after="0"/>
              <w:jc w:val="center"/>
              <w:rPr>
                <w:sz w:val="16"/>
                <w:szCs w:val="16"/>
              </w:rPr>
            </w:pPr>
            <w:r w:rsidRPr="006E45CD">
              <w:rPr>
                <w:color w:val="000000"/>
                <w:sz w:val="16"/>
                <w:szCs w:val="16"/>
              </w:rPr>
              <w:t>0.000086</w:t>
            </w:r>
          </w:p>
        </w:tc>
        <w:tc>
          <w:tcPr>
            <w:tcW w:w="1417" w:type="dxa"/>
            <w:tcBorders>
              <w:top w:val="nil"/>
              <w:left w:val="nil"/>
              <w:bottom w:val="nil"/>
              <w:right w:val="nil"/>
            </w:tcBorders>
            <w:vAlign w:val="bottom"/>
          </w:tcPr>
          <w:p w14:paraId="4AE5524E" w14:textId="042FEF79" w:rsidR="007017BA" w:rsidRPr="006E45CD" w:rsidRDefault="007017BA" w:rsidP="006E45CD">
            <w:pPr>
              <w:spacing w:before="0" w:after="0"/>
              <w:jc w:val="center"/>
              <w:rPr>
                <w:sz w:val="16"/>
                <w:szCs w:val="16"/>
              </w:rPr>
            </w:pPr>
            <w:r w:rsidRPr="006E45CD">
              <w:rPr>
                <w:color w:val="000000"/>
                <w:sz w:val="16"/>
                <w:szCs w:val="16"/>
              </w:rPr>
              <w:t>0.000055</w:t>
            </w:r>
          </w:p>
        </w:tc>
        <w:tc>
          <w:tcPr>
            <w:tcW w:w="1418" w:type="dxa"/>
            <w:tcBorders>
              <w:top w:val="nil"/>
              <w:left w:val="single" w:sz="4" w:space="0" w:color="000000"/>
              <w:bottom w:val="nil"/>
              <w:right w:val="nil"/>
            </w:tcBorders>
            <w:vAlign w:val="bottom"/>
          </w:tcPr>
          <w:p w14:paraId="5A934BC8" w14:textId="3E02BAB7"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5FCF2281" w14:textId="09C1DC72" w:rsidR="007017BA" w:rsidRPr="006E45CD" w:rsidRDefault="007017BA" w:rsidP="006E45CD">
            <w:pPr>
              <w:spacing w:before="0" w:after="0"/>
              <w:jc w:val="center"/>
              <w:rPr>
                <w:sz w:val="16"/>
                <w:szCs w:val="16"/>
              </w:rPr>
            </w:pPr>
            <w:r w:rsidRPr="006E45CD">
              <w:rPr>
                <w:color w:val="000000"/>
                <w:sz w:val="16"/>
                <w:szCs w:val="16"/>
              </w:rPr>
              <w:t>0.000013</w:t>
            </w:r>
          </w:p>
        </w:tc>
        <w:tc>
          <w:tcPr>
            <w:tcW w:w="1418" w:type="dxa"/>
            <w:tcBorders>
              <w:top w:val="nil"/>
              <w:left w:val="nil"/>
              <w:bottom w:val="nil"/>
              <w:right w:val="nil"/>
            </w:tcBorders>
            <w:vAlign w:val="bottom"/>
          </w:tcPr>
          <w:p w14:paraId="286B8974" w14:textId="6D32AC58" w:rsidR="007017BA" w:rsidRPr="006E45CD" w:rsidRDefault="007017BA" w:rsidP="006E45CD">
            <w:pPr>
              <w:spacing w:before="0" w:after="0"/>
              <w:jc w:val="center"/>
              <w:rPr>
                <w:sz w:val="16"/>
                <w:szCs w:val="16"/>
              </w:rPr>
            </w:pPr>
            <w:r w:rsidRPr="006E45CD">
              <w:rPr>
                <w:color w:val="000000"/>
                <w:sz w:val="16"/>
                <w:szCs w:val="16"/>
              </w:rPr>
              <w:t>0.000010</w:t>
            </w:r>
          </w:p>
        </w:tc>
        <w:tc>
          <w:tcPr>
            <w:tcW w:w="1417" w:type="dxa"/>
            <w:tcBorders>
              <w:top w:val="nil"/>
              <w:left w:val="single" w:sz="4" w:space="0" w:color="000000"/>
              <w:bottom w:val="nil"/>
              <w:right w:val="nil"/>
            </w:tcBorders>
            <w:vAlign w:val="bottom"/>
          </w:tcPr>
          <w:p w14:paraId="4084F1C5" w14:textId="4C0AAF3E"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473BE91C" w14:textId="50F1C05A" w:rsidR="007017BA" w:rsidRPr="006E45CD" w:rsidRDefault="007017BA" w:rsidP="006E45CD">
            <w:pPr>
              <w:spacing w:before="0" w:after="0"/>
              <w:jc w:val="center"/>
              <w:rPr>
                <w:sz w:val="16"/>
                <w:szCs w:val="16"/>
              </w:rPr>
            </w:pPr>
            <w:r w:rsidRPr="006E45CD">
              <w:rPr>
                <w:color w:val="000000"/>
                <w:sz w:val="16"/>
                <w:szCs w:val="16"/>
              </w:rPr>
              <w:t>0.000052</w:t>
            </w:r>
          </w:p>
        </w:tc>
        <w:tc>
          <w:tcPr>
            <w:tcW w:w="1418" w:type="dxa"/>
            <w:tcBorders>
              <w:top w:val="nil"/>
              <w:left w:val="nil"/>
              <w:bottom w:val="nil"/>
              <w:right w:val="nil"/>
            </w:tcBorders>
            <w:vAlign w:val="bottom"/>
          </w:tcPr>
          <w:p w14:paraId="606AA924" w14:textId="656D2CF0" w:rsidR="007017BA" w:rsidRPr="006E45CD" w:rsidRDefault="007017BA" w:rsidP="006E45CD">
            <w:pPr>
              <w:spacing w:before="0" w:after="0"/>
              <w:jc w:val="center"/>
              <w:rPr>
                <w:sz w:val="16"/>
                <w:szCs w:val="16"/>
              </w:rPr>
            </w:pPr>
            <w:r w:rsidRPr="006E45CD">
              <w:rPr>
                <w:color w:val="000000"/>
                <w:sz w:val="16"/>
                <w:szCs w:val="16"/>
              </w:rPr>
              <w:t>0.000056</w:t>
            </w:r>
          </w:p>
        </w:tc>
      </w:tr>
      <w:tr w:rsidR="007017BA" w14:paraId="1DB17B3F" w14:textId="12413823" w:rsidTr="00536CD6">
        <w:tc>
          <w:tcPr>
            <w:tcW w:w="936" w:type="dxa"/>
            <w:tcBorders>
              <w:top w:val="nil"/>
              <w:left w:val="nil"/>
              <w:bottom w:val="nil"/>
              <w:right w:val="single" w:sz="4" w:space="0" w:color="000000"/>
            </w:tcBorders>
            <w:vAlign w:val="center"/>
            <w:hideMark/>
          </w:tcPr>
          <w:p w14:paraId="33A450B6" w14:textId="77777777" w:rsidR="007017BA" w:rsidRPr="00011BEC" w:rsidRDefault="007017BA" w:rsidP="006E45CD">
            <w:pPr>
              <w:spacing w:before="0" w:after="0"/>
              <w:jc w:val="center"/>
              <w:rPr>
                <w:sz w:val="16"/>
                <w:szCs w:val="16"/>
              </w:rPr>
            </w:pPr>
            <w:r w:rsidRPr="00011BEC">
              <w:rPr>
                <w:color w:val="000000"/>
                <w:sz w:val="16"/>
                <w:szCs w:val="16"/>
              </w:rPr>
              <w:t>16</w:t>
            </w:r>
          </w:p>
        </w:tc>
        <w:tc>
          <w:tcPr>
            <w:tcW w:w="1417" w:type="dxa"/>
            <w:tcBorders>
              <w:top w:val="nil"/>
              <w:left w:val="single" w:sz="4" w:space="0" w:color="000000"/>
              <w:bottom w:val="nil"/>
              <w:right w:val="nil"/>
            </w:tcBorders>
            <w:vAlign w:val="bottom"/>
          </w:tcPr>
          <w:p w14:paraId="41B9235E" w14:textId="7DF05EDF"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768EB166" w14:textId="097492DE" w:rsidR="007017BA" w:rsidRPr="006E45CD" w:rsidRDefault="007017BA" w:rsidP="006E45CD">
            <w:pPr>
              <w:spacing w:before="0" w:after="0"/>
              <w:jc w:val="center"/>
              <w:rPr>
                <w:sz w:val="16"/>
                <w:szCs w:val="16"/>
              </w:rPr>
            </w:pPr>
            <w:r w:rsidRPr="006E45CD">
              <w:rPr>
                <w:color w:val="000000"/>
                <w:sz w:val="16"/>
                <w:szCs w:val="16"/>
              </w:rPr>
              <w:t>0.000054</w:t>
            </w:r>
          </w:p>
        </w:tc>
        <w:tc>
          <w:tcPr>
            <w:tcW w:w="1417" w:type="dxa"/>
            <w:tcBorders>
              <w:top w:val="nil"/>
              <w:left w:val="nil"/>
              <w:bottom w:val="nil"/>
              <w:right w:val="nil"/>
            </w:tcBorders>
            <w:vAlign w:val="bottom"/>
          </w:tcPr>
          <w:p w14:paraId="5B38979B" w14:textId="5832F9E2" w:rsidR="007017BA" w:rsidRPr="006E45CD" w:rsidRDefault="007017BA" w:rsidP="006E45CD">
            <w:pPr>
              <w:spacing w:before="0" w:after="0"/>
              <w:jc w:val="center"/>
              <w:rPr>
                <w:sz w:val="16"/>
                <w:szCs w:val="16"/>
              </w:rPr>
            </w:pPr>
            <w:r w:rsidRPr="006E45CD">
              <w:rPr>
                <w:color w:val="000000"/>
                <w:sz w:val="16"/>
                <w:szCs w:val="16"/>
              </w:rPr>
              <w:t>0.000034</w:t>
            </w:r>
          </w:p>
        </w:tc>
        <w:tc>
          <w:tcPr>
            <w:tcW w:w="1418" w:type="dxa"/>
            <w:tcBorders>
              <w:top w:val="nil"/>
              <w:left w:val="single" w:sz="4" w:space="0" w:color="000000"/>
              <w:bottom w:val="nil"/>
              <w:right w:val="nil"/>
            </w:tcBorders>
            <w:vAlign w:val="bottom"/>
          </w:tcPr>
          <w:p w14:paraId="251CF166" w14:textId="36A92586"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62659298" w14:textId="12115807" w:rsidR="007017BA" w:rsidRPr="006E45CD" w:rsidRDefault="007017BA" w:rsidP="006E45CD">
            <w:pPr>
              <w:spacing w:before="0" w:after="0"/>
              <w:jc w:val="center"/>
              <w:rPr>
                <w:sz w:val="16"/>
                <w:szCs w:val="16"/>
              </w:rPr>
            </w:pPr>
            <w:r w:rsidRPr="006E45CD">
              <w:rPr>
                <w:color w:val="000000"/>
                <w:sz w:val="16"/>
                <w:szCs w:val="16"/>
              </w:rPr>
              <w:t>0.000011</w:t>
            </w:r>
          </w:p>
        </w:tc>
        <w:tc>
          <w:tcPr>
            <w:tcW w:w="1418" w:type="dxa"/>
            <w:tcBorders>
              <w:top w:val="nil"/>
              <w:left w:val="nil"/>
              <w:bottom w:val="nil"/>
              <w:right w:val="nil"/>
            </w:tcBorders>
            <w:vAlign w:val="bottom"/>
          </w:tcPr>
          <w:p w14:paraId="6DB5C86D" w14:textId="3E6ACFEC" w:rsidR="007017BA" w:rsidRPr="006E45CD" w:rsidRDefault="007017BA" w:rsidP="006E45CD">
            <w:pPr>
              <w:spacing w:before="0" w:after="0"/>
              <w:jc w:val="center"/>
              <w:rPr>
                <w:sz w:val="16"/>
                <w:szCs w:val="16"/>
              </w:rPr>
            </w:pPr>
            <w:r w:rsidRPr="006E45CD">
              <w:rPr>
                <w:color w:val="000000"/>
                <w:sz w:val="16"/>
                <w:szCs w:val="16"/>
              </w:rPr>
              <w:t>0.000008</w:t>
            </w:r>
          </w:p>
        </w:tc>
        <w:tc>
          <w:tcPr>
            <w:tcW w:w="1417" w:type="dxa"/>
            <w:tcBorders>
              <w:top w:val="nil"/>
              <w:left w:val="single" w:sz="4" w:space="0" w:color="000000"/>
              <w:bottom w:val="nil"/>
              <w:right w:val="nil"/>
            </w:tcBorders>
            <w:vAlign w:val="bottom"/>
          </w:tcPr>
          <w:p w14:paraId="71D6FD6C" w14:textId="22B7603C"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5FC513F0" w14:textId="6FF3ACEB" w:rsidR="007017BA" w:rsidRPr="006E45CD" w:rsidRDefault="007017BA" w:rsidP="006E45CD">
            <w:pPr>
              <w:spacing w:before="0" w:after="0"/>
              <w:jc w:val="center"/>
              <w:rPr>
                <w:sz w:val="16"/>
                <w:szCs w:val="16"/>
              </w:rPr>
            </w:pPr>
            <w:r w:rsidRPr="006E45CD">
              <w:rPr>
                <w:color w:val="000000"/>
                <w:sz w:val="16"/>
                <w:szCs w:val="16"/>
              </w:rPr>
              <w:t>0.000047</w:t>
            </w:r>
          </w:p>
        </w:tc>
        <w:tc>
          <w:tcPr>
            <w:tcW w:w="1418" w:type="dxa"/>
            <w:tcBorders>
              <w:top w:val="nil"/>
              <w:left w:val="nil"/>
              <w:bottom w:val="nil"/>
              <w:right w:val="nil"/>
            </w:tcBorders>
            <w:vAlign w:val="bottom"/>
          </w:tcPr>
          <w:p w14:paraId="269ADA32" w14:textId="723DAC61" w:rsidR="007017BA" w:rsidRPr="006E45CD" w:rsidRDefault="007017BA" w:rsidP="006E45CD">
            <w:pPr>
              <w:spacing w:before="0" w:after="0"/>
              <w:jc w:val="center"/>
              <w:rPr>
                <w:sz w:val="16"/>
                <w:szCs w:val="16"/>
              </w:rPr>
            </w:pPr>
            <w:r w:rsidRPr="006E45CD">
              <w:rPr>
                <w:color w:val="000000"/>
                <w:sz w:val="16"/>
                <w:szCs w:val="16"/>
              </w:rPr>
              <w:t>0.000051</w:t>
            </w:r>
          </w:p>
        </w:tc>
      </w:tr>
      <w:tr w:rsidR="007017BA" w14:paraId="1F7FC8C7" w14:textId="711E65DB" w:rsidTr="00536CD6">
        <w:tc>
          <w:tcPr>
            <w:tcW w:w="936" w:type="dxa"/>
            <w:tcBorders>
              <w:top w:val="nil"/>
              <w:left w:val="nil"/>
              <w:bottom w:val="nil"/>
              <w:right w:val="single" w:sz="4" w:space="0" w:color="000000"/>
            </w:tcBorders>
            <w:vAlign w:val="center"/>
            <w:hideMark/>
          </w:tcPr>
          <w:p w14:paraId="3CD1D383" w14:textId="77777777" w:rsidR="007017BA" w:rsidRPr="00011BEC" w:rsidRDefault="007017BA" w:rsidP="006E45CD">
            <w:pPr>
              <w:spacing w:before="0" w:after="0"/>
              <w:jc w:val="center"/>
              <w:rPr>
                <w:sz w:val="16"/>
                <w:szCs w:val="16"/>
              </w:rPr>
            </w:pPr>
            <w:r w:rsidRPr="00011BEC">
              <w:rPr>
                <w:color w:val="000000"/>
                <w:sz w:val="16"/>
                <w:szCs w:val="16"/>
              </w:rPr>
              <w:t>17</w:t>
            </w:r>
          </w:p>
        </w:tc>
        <w:tc>
          <w:tcPr>
            <w:tcW w:w="1417" w:type="dxa"/>
            <w:tcBorders>
              <w:top w:val="nil"/>
              <w:left w:val="single" w:sz="4" w:space="0" w:color="000000"/>
              <w:bottom w:val="nil"/>
              <w:right w:val="nil"/>
            </w:tcBorders>
            <w:vAlign w:val="bottom"/>
          </w:tcPr>
          <w:p w14:paraId="58AC2832" w14:textId="31160561"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nil"/>
              <w:bottom w:val="nil"/>
              <w:right w:val="nil"/>
            </w:tcBorders>
            <w:vAlign w:val="bottom"/>
          </w:tcPr>
          <w:p w14:paraId="5F8EFDAC" w14:textId="34D938A6" w:rsidR="007017BA" w:rsidRPr="006E45CD" w:rsidRDefault="007017BA" w:rsidP="006E45CD">
            <w:pPr>
              <w:spacing w:before="0" w:after="0"/>
              <w:jc w:val="center"/>
              <w:rPr>
                <w:sz w:val="16"/>
                <w:szCs w:val="16"/>
              </w:rPr>
            </w:pPr>
            <w:r w:rsidRPr="006E45CD">
              <w:rPr>
                <w:color w:val="000000"/>
                <w:sz w:val="16"/>
                <w:szCs w:val="16"/>
              </w:rPr>
              <w:t>0.000044</w:t>
            </w:r>
          </w:p>
        </w:tc>
        <w:tc>
          <w:tcPr>
            <w:tcW w:w="1417" w:type="dxa"/>
            <w:tcBorders>
              <w:top w:val="nil"/>
              <w:left w:val="nil"/>
              <w:bottom w:val="nil"/>
              <w:right w:val="nil"/>
            </w:tcBorders>
            <w:vAlign w:val="bottom"/>
          </w:tcPr>
          <w:p w14:paraId="0BA6A4D3" w14:textId="0C5F0D0D" w:rsidR="007017BA" w:rsidRPr="006E45CD" w:rsidRDefault="007017BA" w:rsidP="006E45CD">
            <w:pPr>
              <w:spacing w:before="0" w:after="0"/>
              <w:jc w:val="center"/>
              <w:rPr>
                <w:sz w:val="16"/>
                <w:szCs w:val="16"/>
              </w:rPr>
            </w:pPr>
            <w:r w:rsidRPr="006E45CD">
              <w:rPr>
                <w:color w:val="000000"/>
                <w:sz w:val="16"/>
                <w:szCs w:val="16"/>
              </w:rPr>
              <w:t>0.000028</w:t>
            </w:r>
          </w:p>
        </w:tc>
        <w:tc>
          <w:tcPr>
            <w:tcW w:w="1418" w:type="dxa"/>
            <w:tcBorders>
              <w:top w:val="nil"/>
              <w:left w:val="single" w:sz="4" w:space="0" w:color="000000"/>
              <w:bottom w:val="nil"/>
              <w:right w:val="nil"/>
            </w:tcBorders>
            <w:vAlign w:val="bottom"/>
          </w:tcPr>
          <w:p w14:paraId="130DF75D" w14:textId="35846FE9"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19D773EB" w14:textId="34C5FC5C" w:rsidR="007017BA" w:rsidRPr="006E45CD" w:rsidRDefault="007017BA" w:rsidP="006E45CD">
            <w:pPr>
              <w:spacing w:before="0" w:after="0"/>
              <w:jc w:val="center"/>
              <w:rPr>
                <w:sz w:val="16"/>
                <w:szCs w:val="16"/>
              </w:rPr>
            </w:pPr>
            <w:r w:rsidRPr="006E45CD">
              <w:rPr>
                <w:color w:val="000000"/>
                <w:sz w:val="16"/>
                <w:szCs w:val="16"/>
              </w:rPr>
              <w:t>0.000011</w:t>
            </w:r>
          </w:p>
        </w:tc>
        <w:tc>
          <w:tcPr>
            <w:tcW w:w="1418" w:type="dxa"/>
            <w:tcBorders>
              <w:top w:val="nil"/>
              <w:left w:val="nil"/>
              <w:bottom w:val="nil"/>
              <w:right w:val="nil"/>
            </w:tcBorders>
            <w:vAlign w:val="bottom"/>
          </w:tcPr>
          <w:p w14:paraId="7986BCA2" w14:textId="2A6F3089" w:rsidR="007017BA" w:rsidRPr="006E45CD" w:rsidRDefault="007017BA" w:rsidP="006E45CD">
            <w:pPr>
              <w:spacing w:before="0" w:after="0"/>
              <w:jc w:val="center"/>
              <w:rPr>
                <w:sz w:val="16"/>
                <w:szCs w:val="16"/>
              </w:rPr>
            </w:pPr>
            <w:r w:rsidRPr="006E45CD">
              <w:rPr>
                <w:color w:val="000000"/>
                <w:sz w:val="16"/>
                <w:szCs w:val="16"/>
              </w:rPr>
              <w:t>0.000008</w:t>
            </w:r>
          </w:p>
        </w:tc>
        <w:tc>
          <w:tcPr>
            <w:tcW w:w="1417" w:type="dxa"/>
            <w:tcBorders>
              <w:top w:val="nil"/>
              <w:left w:val="single" w:sz="4" w:space="0" w:color="000000"/>
              <w:bottom w:val="nil"/>
              <w:right w:val="nil"/>
            </w:tcBorders>
            <w:vAlign w:val="bottom"/>
          </w:tcPr>
          <w:p w14:paraId="40FF90E2" w14:textId="06A5CCD1"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2765F5A9" w14:textId="21AF279F" w:rsidR="007017BA" w:rsidRPr="006E45CD" w:rsidRDefault="007017BA" w:rsidP="006E45CD">
            <w:pPr>
              <w:spacing w:before="0" w:after="0"/>
              <w:jc w:val="center"/>
              <w:rPr>
                <w:sz w:val="16"/>
                <w:szCs w:val="16"/>
              </w:rPr>
            </w:pPr>
            <w:r w:rsidRPr="006E45CD">
              <w:rPr>
                <w:color w:val="000000"/>
                <w:sz w:val="16"/>
                <w:szCs w:val="16"/>
              </w:rPr>
              <w:t>0.000052</w:t>
            </w:r>
          </w:p>
        </w:tc>
        <w:tc>
          <w:tcPr>
            <w:tcW w:w="1418" w:type="dxa"/>
            <w:tcBorders>
              <w:top w:val="nil"/>
              <w:left w:val="nil"/>
              <w:bottom w:val="nil"/>
              <w:right w:val="nil"/>
            </w:tcBorders>
            <w:vAlign w:val="bottom"/>
          </w:tcPr>
          <w:p w14:paraId="0D8E19C8" w14:textId="578FD35B" w:rsidR="007017BA" w:rsidRPr="006E45CD" w:rsidRDefault="007017BA" w:rsidP="006E45CD">
            <w:pPr>
              <w:spacing w:before="0" w:after="0"/>
              <w:jc w:val="center"/>
              <w:rPr>
                <w:sz w:val="16"/>
                <w:szCs w:val="16"/>
              </w:rPr>
            </w:pPr>
            <w:r w:rsidRPr="006E45CD">
              <w:rPr>
                <w:color w:val="000000"/>
                <w:sz w:val="16"/>
                <w:szCs w:val="16"/>
              </w:rPr>
              <w:t>0.000057</w:t>
            </w:r>
          </w:p>
        </w:tc>
      </w:tr>
      <w:tr w:rsidR="007017BA" w14:paraId="62211816" w14:textId="3114C24E" w:rsidTr="00536CD6">
        <w:tc>
          <w:tcPr>
            <w:tcW w:w="936" w:type="dxa"/>
            <w:tcBorders>
              <w:top w:val="nil"/>
              <w:left w:val="nil"/>
              <w:bottom w:val="nil"/>
              <w:right w:val="single" w:sz="4" w:space="0" w:color="000000"/>
            </w:tcBorders>
            <w:vAlign w:val="center"/>
            <w:hideMark/>
          </w:tcPr>
          <w:p w14:paraId="044639D6" w14:textId="77777777" w:rsidR="007017BA" w:rsidRPr="00011BEC" w:rsidRDefault="007017BA" w:rsidP="006E45CD">
            <w:pPr>
              <w:spacing w:before="0" w:after="0"/>
              <w:jc w:val="center"/>
              <w:rPr>
                <w:sz w:val="16"/>
                <w:szCs w:val="16"/>
              </w:rPr>
            </w:pPr>
            <w:r w:rsidRPr="00011BEC">
              <w:rPr>
                <w:color w:val="000000"/>
                <w:sz w:val="16"/>
                <w:szCs w:val="16"/>
              </w:rPr>
              <w:t>18</w:t>
            </w:r>
          </w:p>
        </w:tc>
        <w:tc>
          <w:tcPr>
            <w:tcW w:w="1417" w:type="dxa"/>
            <w:tcBorders>
              <w:top w:val="nil"/>
              <w:left w:val="single" w:sz="4" w:space="0" w:color="000000"/>
              <w:bottom w:val="nil"/>
              <w:right w:val="nil"/>
            </w:tcBorders>
            <w:vAlign w:val="bottom"/>
          </w:tcPr>
          <w:p w14:paraId="15257B6B" w14:textId="7D2F3697"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nil"/>
              <w:bottom w:val="nil"/>
              <w:right w:val="nil"/>
            </w:tcBorders>
            <w:vAlign w:val="bottom"/>
          </w:tcPr>
          <w:p w14:paraId="59FC85F2" w14:textId="174E4820" w:rsidR="007017BA" w:rsidRPr="006E45CD" w:rsidRDefault="007017BA" w:rsidP="006E45CD">
            <w:pPr>
              <w:spacing w:before="0" w:after="0"/>
              <w:jc w:val="center"/>
              <w:rPr>
                <w:sz w:val="16"/>
                <w:szCs w:val="16"/>
              </w:rPr>
            </w:pPr>
            <w:r w:rsidRPr="006E45CD">
              <w:rPr>
                <w:color w:val="000000"/>
                <w:sz w:val="16"/>
                <w:szCs w:val="16"/>
              </w:rPr>
              <w:t>0.000040</w:t>
            </w:r>
          </w:p>
        </w:tc>
        <w:tc>
          <w:tcPr>
            <w:tcW w:w="1417" w:type="dxa"/>
            <w:tcBorders>
              <w:top w:val="nil"/>
              <w:left w:val="nil"/>
              <w:bottom w:val="nil"/>
              <w:right w:val="nil"/>
            </w:tcBorders>
            <w:vAlign w:val="bottom"/>
          </w:tcPr>
          <w:p w14:paraId="47AB7918" w14:textId="3131C479" w:rsidR="007017BA" w:rsidRPr="006E45CD" w:rsidRDefault="007017BA" w:rsidP="006E45CD">
            <w:pPr>
              <w:spacing w:before="0" w:after="0"/>
              <w:jc w:val="center"/>
              <w:rPr>
                <w:sz w:val="16"/>
                <w:szCs w:val="16"/>
              </w:rPr>
            </w:pPr>
            <w:r w:rsidRPr="006E45CD">
              <w:rPr>
                <w:color w:val="000000"/>
                <w:sz w:val="16"/>
                <w:szCs w:val="16"/>
              </w:rPr>
              <w:t>0.000025</w:t>
            </w:r>
          </w:p>
        </w:tc>
        <w:tc>
          <w:tcPr>
            <w:tcW w:w="1418" w:type="dxa"/>
            <w:tcBorders>
              <w:top w:val="nil"/>
              <w:left w:val="single" w:sz="4" w:space="0" w:color="000000"/>
              <w:bottom w:val="nil"/>
              <w:right w:val="nil"/>
            </w:tcBorders>
            <w:vAlign w:val="bottom"/>
          </w:tcPr>
          <w:p w14:paraId="185161F1" w14:textId="5D4B2F6C"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05271453" w14:textId="2867176E" w:rsidR="007017BA" w:rsidRPr="006E45CD" w:rsidRDefault="007017BA" w:rsidP="006E45CD">
            <w:pPr>
              <w:spacing w:before="0" w:after="0"/>
              <w:jc w:val="center"/>
              <w:rPr>
                <w:sz w:val="16"/>
                <w:szCs w:val="16"/>
              </w:rPr>
            </w:pPr>
            <w:r w:rsidRPr="006E45CD">
              <w:rPr>
                <w:color w:val="000000"/>
                <w:sz w:val="16"/>
                <w:szCs w:val="16"/>
              </w:rPr>
              <w:t>0.000008</w:t>
            </w:r>
          </w:p>
        </w:tc>
        <w:tc>
          <w:tcPr>
            <w:tcW w:w="1418" w:type="dxa"/>
            <w:tcBorders>
              <w:top w:val="nil"/>
              <w:left w:val="nil"/>
              <w:bottom w:val="nil"/>
              <w:right w:val="nil"/>
            </w:tcBorders>
            <w:vAlign w:val="bottom"/>
          </w:tcPr>
          <w:p w14:paraId="4743695A" w14:textId="15FA9E98" w:rsidR="007017BA" w:rsidRPr="006E45CD" w:rsidRDefault="007017BA" w:rsidP="006E45CD">
            <w:pPr>
              <w:spacing w:before="0" w:after="0"/>
              <w:jc w:val="center"/>
              <w:rPr>
                <w:sz w:val="16"/>
                <w:szCs w:val="16"/>
              </w:rPr>
            </w:pPr>
            <w:r w:rsidRPr="006E45CD">
              <w:rPr>
                <w:color w:val="000000"/>
                <w:sz w:val="16"/>
                <w:szCs w:val="16"/>
              </w:rPr>
              <w:t>0.000007</w:t>
            </w:r>
          </w:p>
        </w:tc>
        <w:tc>
          <w:tcPr>
            <w:tcW w:w="1417" w:type="dxa"/>
            <w:tcBorders>
              <w:top w:val="nil"/>
              <w:left w:val="single" w:sz="4" w:space="0" w:color="000000"/>
              <w:bottom w:val="nil"/>
              <w:right w:val="nil"/>
            </w:tcBorders>
            <w:vAlign w:val="bottom"/>
          </w:tcPr>
          <w:p w14:paraId="002D7A31" w14:textId="4AA2F992"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6BB54AC4" w14:textId="694D3366" w:rsidR="007017BA" w:rsidRPr="006E45CD" w:rsidRDefault="007017BA" w:rsidP="006E45CD">
            <w:pPr>
              <w:spacing w:before="0" w:after="0"/>
              <w:jc w:val="center"/>
              <w:rPr>
                <w:sz w:val="16"/>
                <w:szCs w:val="16"/>
              </w:rPr>
            </w:pPr>
            <w:r w:rsidRPr="006E45CD">
              <w:rPr>
                <w:color w:val="000000"/>
                <w:sz w:val="16"/>
                <w:szCs w:val="16"/>
              </w:rPr>
              <w:t>0.000046</w:t>
            </w:r>
          </w:p>
        </w:tc>
        <w:tc>
          <w:tcPr>
            <w:tcW w:w="1418" w:type="dxa"/>
            <w:tcBorders>
              <w:top w:val="nil"/>
              <w:left w:val="nil"/>
              <w:bottom w:val="nil"/>
              <w:right w:val="nil"/>
            </w:tcBorders>
            <w:vAlign w:val="bottom"/>
          </w:tcPr>
          <w:p w14:paraId="25023E69" w14:textId="51B9B655" w:rsidR="007017BA" w:rsidRPr="006E45CD" w:rsidRDefault="007017BA" w:rsidP="006E45CD">
            <w:pPr>
              <w:spacing w:before="0" w:after="0"/>
              <w:jc w:val="center"/>
              <w:rPr>
                <w:sz w:val="16"/>
                <w:szCs w:val="16"/>
              </w:rPr>
            </w:pPr>
            <w:r w:rsidRPr="006E45CD">
              <w:rPr>
                <w:color w:val="000000"/>
                <w:sz w:val="16"/>
                <w:szCs w:val="16"/>
              </w:rPr>
              <w:t>0.000050</w:t>
            </w:r>
          </w:p>
        </w:tc>
      </w:tr>
      <w:tr w:rsidR="007017BA" w14:paraId="79E3978B" w14:textId="2B98F872" w:rsidTr="00536CD6">
        <w:tc>
          <w:tcPr>
            <w:tcW w:w="936" w:type="dxa"/>
            <w:tcBorders>
              <w:top w:val="nil"/>
              <w:left w:val="nil"/>
              <w:bottom w:val="nil"/>
              <w:right w:val="single" w:sz="4" w:space="0" w:color="000000"/>
            </w:tcBorders>
            <w:vAlign w:val="center"/>
            <w:hideMark/>
          </w:tcPr>
          <w:p w14:paraId="2AA5EAF2" w14:textId="77777777" w:rsidR="007017BA" w:rsidRPr="00011BEC" w:rsidRDefault="007017BA" w:rsidP="006E45CD">
            <w:pPr>
              <w:spacing w:before="0" w:after="0"/>
              <w:jc w:val="center"/>
              <w:rPr>
                <w:sz w:val="16"/>
                <w:szCs w:val="16"/>
              </w:rPr>
            </w:pPr>
            <w:r w:rsidRPr="00011BEC">
              <w:rPr>
                <w:color w:val="000000"/>
                <w:sz w:val="16"/>
                <w:szCs w:val="16"/>
              </w:rPr>
              <w:t>19</w:t>
            </w:r>
          </w:p>
        </w:tc>
        <w:tc>
          <w:tcPr>
            <w:tcW w:w="1417" w:type="dxa"/>
            <w:tcBorders>
              <w:top w:val="nil"/>
              <w:left w:val="single" w:sz="4" w:space="0" w:color="000000"/>
              <w:bottom w:val="nil"/>
              <w:right w:val="nil"/>
            </w:tcBorders>
            <w:vAlign w:val="bottom"/>
          </w:tcPr>
          <w:p w14:paraId="3A330F6B" w14:textId="7FAECCE8" w:rsidR="007017BA" w:rsidRPr="006E45CD" w:rsidRDefault="007017BA" w:rsidP="006E45CD">
            <w:pPr>
              <w:spacing w:before="0" w:after="0"/>
              <w:jc w:val="center"/>
              <w:rPr>
                <w:sz w:val="16"/>
                <w:szCs w:val="16"/>
              </w:rPr>
            </w:pPr>
            <w:r w:rsidRPr="006E45CD">
              <w:rPr>
                <w:color w:val="000000"/>
                <w:sz w:val="16"/>
                <w:szCs w:val="16"/>
              </w:rPr>
              <w:t>0.000004</w:t>
            </w:r>
          </w:p>
        </w:tc>
        <w:tc>
          <w:tcPr>
            <w:tcW w:w="1418" w:type="dxa"/>
            <w:tcBorders>
              <w:top w:val="nil"/>
              <w:left w:val="nil"/>
              <w:bottom w:val="nil"/>
              <w:right w:val="nil"/>
            </w:tcBorders>
            <w:vAlign w:val="bottom"/>
          </w:tcPr>
          <w:p w14:paraId="53E35CFA" w14:textId="6FF7CC7A" w:rsidR="007017BA" w:rsidRPr="006E45CD" w:rsidRDefault="007017BA" w:rsidP="006E45CD">
            <w:pPr>
              <w:spacing w:before="0" w:after="0"/>
              <w:jc w:val="center"/>
              <w:rPr>
                <w:sz w:val="16"/>
                <w:szCs w:val="16"/>
              </w:rPr>
            </w:pPr>
            <w:r w:rsidRPr="006E45CD">
              <w:rPr>
                <w:color w:val="000000"/>
                <w:sz w:val="16"/>
                <w:szCs w:val="16"/>
              </w:rPr>
              <w:t>0.000035</w:t>
            </w:r>
          </w:p>
        </w:tc>
        <w:tc>
          <w:tcPr>
            <w:tcW w:w="1417" w:type="dxa"/>
            <w:tcBorders>
              <w:top w:val="nil"/>
              <w:left w:val="nil"/>
              <w:bottom w:val="nil"/>
              <w:right w:val="nil"/>
            </w:tcBorders>
            <w:vAlign w:val="bottom"/>
          </w:tcPr>
          <w:p w14:paraId="5472CC3E" w14:textId="106C4941" w:rsidR="007017BA" w:rsidRPr="006E45CD" w:rsidRDefault="007017BA" w:rsidP="006E45CD">
            <w:pPr>
              <w:spacing w:before="0" w:after="0"/>
              <w:jc w:val="center"/>
              <w:rPr>
                <w:sz w:val="16"/>
                <w:szCs w:val="16"/>
              </w:rPr>
            </w:pPr>
            <w:r w:rsidRPr="006E45CD">
              <w:rPr>
                <w:color w:val="000000"/>
                <w:sz w:val="16"/>
                <w:szCs w:val="16"/>
              </w:rPr>
              <w:t>0.000022</w:t>
            </w:r>
          </w:p>
        </w:tc>
        <w:tc>
          <w:tcPr>
            <w:tcW w:w="1418" w:type="dxa"/>
            <w:tcBorders>
              <w:top w:val="nil"/>
              <w:left w:val="single" w:sz="4" w:space="0" w:color="000000"/>
              <w:bottom w:val="nil"/>
              <w:right w:val="nil"/>
            </w:tcBorders>
            <w:vAlign w:val="bottom"/>
          </w:tcPr>
          <w:p w14:paraId="5312562A" w14:textId="2542E981"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01807BD4" w14:textId="1304B7C2" w:rsidR="007017BA" w:rsidRPr="006E45CD" w:rsidRDefault="007017BA" w:rsidP="006E45CD">
            <w:pPr>
              <w:spacing w:before="0" w:after="0"/>
              <w:jc w:val="center"/>
              <w:rPr>
                <w:sz w:val="16"/>
                <w:szCs w:val="16"/>
              </w:rPr>
            </w:pPr>
            <w:r w:rsidRPr="006E45CD">
              <w:rPr>
                <w:color w:val="000000"/>
                <w:sz w:val="16"/>
                <w:szCs w:val="16"/>
              </w:rPr>
              <w:t>0.000010</w:t>
            </w:r>
          </w:p>
        </w:tc>
        <w:tc>
          <w:tcPr>
            <w:tcW w:w="1418" w:type="dxa"/>
            <w:tcBorders>
              <w:top w:val="nil"/>
              <w:left w:val="nil"/>
              <w:bottom w:val="nil"/>
              <w:right w:val="nil"/>
            </w:tcBorders>
            <w:vAlign w:val="bottom"/>
          </w:tcPr>
          <w:p w14:paraId="391B1D14" w14:textId="370A424D" w:rsidR="007017BA" w:rsidRPr="006E45CD" w:rsidRDefault="007017BA" w:rsidP="006E45CD">
            <w:pPr>
              <w:spacing w:before="0" w:after="0"/>
              <w:jc w:val="center"/>
              <w:rPr>
                <w:sz w:val="16"/>
                <w:szCs w:val="16"/>
              </w:rPr>
            </w:pPr>
            <w:r w:rsidRPr="006E45CD">
              <w:rPr>
                <w:color w:val="000000"/>
                <w:sz w:val="16"/>
                <w:szCs w:val="16"/>
              </w:rPr>
              <w:t>0.000008</w:t>
            </w:r>
          </w:p>
        </w:tc>
        <w:tc>
          <w:tcPr>
            <w:tcW w:w="1417" w:type="dxa"/>
            <w:tcBorders>
              <w:top w:val="nil"/>
              <w:left w:val="single" w:sz="4" w:space="0" w:color="000000"/>
              <w:bottom w:val="nil"/>
              <w:right w:val="nil"/>
            </w:tcBorders>
            <w:vAlign w:val="bottom"/>
          </w:tcPr>
          <w:p w14:paraId="6037506C" w14:textId="1F9E5FFD"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45152177" w14:textId="19D5227D" w:rsidR="007017BA" w:rsidRPr="006E45CD" w:rsidRDefault="007017BA" w:rsidP="006E45CD">
            <w:pPr>
              <w:spacing w:before="0" w:after="0"/>
              <w:jc w:val="center"/>
              <w:rPr>
                <w:sz w:val="16"/>
                <w:szCs w:val="16"/>
              </w:rPr>
            </w:pPr>
            <w:r w:rsidRPr="006E45CD">
              <w:rPr>
                <w:color w:val="000000"/>
                <w:sz w:val="16"/>
                <w:szCs w:val="16"/>
              </w:rPr>
              <w:t>0.000046</w:t>
            </w:r>
          </w:p>
        </w:tc>
        <w:tc>
          <w:tcPr>
            <w:tcW w:w="1418" w:type="dxa"/>
            <w:tcBorders>
              <w:top w:val="nil"/>
              <w:left w:val="nil"/>
              <w:bottom w:val="nil"/>
              <w:right w:val="nil"/>
            </w:tcBorders>
            <w:vAlign w:val="bottom"/>
          </w:tcPr>
          <w:p w14:paraId="56B1B117" w14:textId="2098C405" w:rsidR="007017BA" w:rsidRPr="006E45CD" w:rsidRDefault="007017BA" w:rsidP="006E45CD">
            <w:pPr>
              <w:spacing w:before="0" w:after="0"/>
              <w:jc w:val="center"/>
              <w:rPr>
                <w:sz w:val="16"/>
                <w:szCs w:val="16"/>
              </w:rPr>
            </w:pPr>
            <w:r w:rsidRPr="006E45CD">
              <w:rPr>
                <w:color w:val="000000"/>
                <w:sz w:val="16"/>
                <w:szCs w:val="16"/>
              </w:rPr>
              <w:t>0.000050</w:t>
            </w:r>
          </w:p>
        </w:tc>
      </w:tr>
      <w:tr w:rsidR="007017BA" w14:paraId="4485E7F7" w14:textId="7128AE3F" w:rsidTr="00536CD6">
        <w:tc>
          <w:tcPr>
            <w:tcW w:w="936" w:type="dxa"/>
            <w:tcBorders>
              <w:top w:val="nil"/>
              <w:left w:val="nil"/>
              <w:bottom w:val="nil"/>
              <w:right w:val="single" w:sz="4" w:space="0" w:color="000000"/>
            </w:tcBorders>
            <w:vAlign w:val="center"/>
            <w:hideMark/>
          </w:tcPr>
          <w:p w14:paraId="2B39A7AF" w14:textId="77777777" w:rsidR="007017BA" w:rsidRPr="00011BEC" w:rsidRDefault="007017BA" w:rsidP="006E45CD">
            <w:pPr>
              <w:spacing w:before="0" w:after="0"/>
              <w:jc w:val="center"/>
              <w:rPr>
                <w:sz w:val="16"/>
                <w:szCs w:val="16"/>
              </w:rPr>
            </w:pPr>
            <w:r w:rsidRPr="00011BEC">
              <w:rPr>
                <w:color w:val="000000"/>
                <w:sz w:val="16"/>
                <w:szCs w:val="16"/>
              </w:rPr>
              <w:t>20</w:t>
            </w:r>
          </w:p>
        </w:tc>
        <w:tc>
          <w:tcPr>
            <w:tcW w:w="1417" w:type="dxa"/>
            <w:tcBorders>
              <w:top w:val="nil"/>
              <w:left w:val="single" w:sz="4" w:space="0" w:color="000000"/>
              <w:bottom w:val="nil"/>
              <w:right w:val="nil"/>
            </w:tcBorders>
            <w:vAlign w:val="bottom"/>
          </w:tcPr>
          <w:p w14:paraId="5DE2A589" w14:textId="5CECF609"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5AF5651D" w14:textId="09A7A63E" w:rsidR="007017BA" w:rsidRPr="006E45CD" w:rsidRDefault="007017BA" w:rsidP="006E45CD">
            <w:pPr>
              <w:spacing w:before="0" w:after="0"/>
              <w:jc w:val="center"/>
              <w:rPr>
                <w:sz w:val="16"/>
                <w:szCs w:val="16"/>
              </w:rPr>
            </w:pPr>
            <w:r w:rsidRPr="006E45CD">
              <w:rPr>
                <w:color w:val="000000"/>
                <w:sz w:val="16"/>
                <w:szCs w:val="16"/>
              </w:rPr>
              <w:t>0.000029</w:t>
            </w:r>
          </w:p>
        </w:tc>
        <w:tc>
          <w:tcPr>
            <w:tcW w:w="1417" w:type="dxa"/>
            <w:tcBorders>
              <w:top w:val="nil"/>
              <w:left w:val="nil"/>
              <w:bottom w:val="nil"/>
              <w:right w:val="nil"/>
            </w:tcBorders>
            <w:vAlign w:val="bottom"/>
          </w:tcPr>
          <w:p w14:paraId="1334FC67" w14:textId="7FA14C5F" w:rsidR="007017BA" w:rsidRPr="006E45CD" w:rsidRDefault="007017BA" w:rsidP="006E45CD">
            <w:pPr>
              <w:spacing w:before="0" w:after="0"/>
              <w:jc w:val="center"/>
              <w:rPr>
                <w:sz w:val="16"/>
                <w:szCs w:val="16"/>
              </w:rPr>
            </w:pPr>
            <w:r w:rsidRPr="006E45CD">
              <w:rPr>
                <w:color w:val="000000"/>
                <w:sz w:val="16"/>
                <w:szCs w:val="16"/>
              </w:rPr>
              <w:t>0.000018</w:t>
            </w:r>
          </w:p>
        </w:tc>
        <w:tc>
          <w:tcPr>
            <w:tcW w:w="1418" w:type="dxa"/>
            <w:tcBorders>
              <w:top w:val="nil"/>
              <w:left w:val="single" w:sz="4" w:space="0" w:color="000000"/>
              <w:bottom w:val="nil"/>
              <w:right w:val="nil"/>
            </w:tcBorders>
            <w:vAlign w:val="bottom"/>
          </w:tcPr>
          <w:p w14:paraId="72C3C059" w14:textId="69FBCD06"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nil"/>
              <w:bottom w:val="nil"/>
              <w:right w:val="nil"/>
            </w:tcBorders>
            <w:vAlign w:val="bottom"/>
          </w:tcPr>
          <w:p w14:paraId="5AB71ABB" w14:textId="7BF54A66"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nil"/>
              <w:bottom w:val="nil"/>
              <w:right w:val="nil"/>
            </w:tcBorders>
            <w:vAlign w:val="bottom"/>
          </w:tcPr>
          <w:p w14:paraId="3D895046" w14:textId="0C34287D" w:rsidR="007017BA" w:rsidRPr="006E45CD" w:rsidRDefault="007017BA" w:rsidP="006E45CD">
            <w:pPr>
              <w:spacing w:before="0" w:after="0"/>
              <w:jc w:val="center"/>
              <w:rPr>
                <w:sz w:val="16"/>
                <w:szCs w:val="16"/>
              </w:rPr>
            </w:pPr>
            <w:r w:rsidRPr="006E45CD">
              <w:rPr>
                <w:color w:val="000000"/>
                <w:sz w:val="16"/>
                <w:szCs w:val="16"/>
              </w:rPr>
              <w:t>0.000007</w:t>
            </w:r>
          </w:p>
        </w:tc>
        <w:tc>
          <w:tcPr>
            <w:tcW w:w="1417" w:type="dxa"/>
            <w:tcBorders>
              <w:top w:val="nil"/>
              <w:left w:val="single" w:sz="4" w:space="0" w:color="000000"/>
              <w:bottom w:val="nil"/>
              <w:right w:val="nil"/>
            </w:tcBorders>
            <w:vAlign w:val="bottom"/>
          </w:tcPr>
          <w:p w14:paraId="57D96D30" w14:textId="4801F995"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4B3EA985" w14:textId="0ED0AF7C" w:rsidR="007017BA" w:rsidRPr="006E45CD" w:rsidRDefault="007017BA" w:rsidP="006E45CD">
            <w:pPr>
              <w:spacing w:before="0" w:after="0"/>
              <w:jc w:val="center"/>
              <w:rPr>
                <w:sz w:val="16"/>
                <w:szCs w:val="16"/>
              </w:rPr>
            </w:pPr>
            <w:r w:rsidRPr="006E45CD">
              <w:rPr>
                <w:color w:val="000000"/>
                <w:sz w:val="16"/>
                <w:szCs w:val="16"/>
              </w:rPr>
              <w:t>0.000046</w:t>
            </w:r>
          </w:p>
        </w:tc>
        <w:tc>
          <w:tcPr>
            <w:tcW w:w="1418" w:type="dxa"/>
            <w:tcBorders>
              <w:top w:val="nil"/>
              <w:left w:val="nil"/>
              <w:bottom w:val="nil"/>
              <w:right w:val="nil"/>
            </w:tcBorders>
            <w:vAlign w:val="bottom"/>
          </w:tcPr>
          <w:p w14:paraId="3DFA406A" w14:textId="76E8E02A" w:rsidR="007017BA" w:rsidRPr="006E45CD" w:rsidRDefault="007017BA" w:rsidP="006E45CD">
            <w:pPr>
              <w:spacing w:before="0" w:after="0"/>
              <w:jc w:val="center"/>
              <w:rPr>
                <w:sz w:val="16"/>
                <w:szCs w:val="16"/>
              </w:rPr>
            </w:pPr>
            <w:r w:rsidRPr="006E45CD">
              <w:rPr>
                <w:color w:val="000000"/>
                <w:sz w:val="16"/>
                <w:szCs w:val="16"/>
              </w:rPr>
              <w:t>0.000050</w:t>
            </w:r>
          </w:p>
        </w:tc>
      </w:tr>
      <w:tr w:rsidR="007017BA" w14:paraId="57BFE866" w14:textId="6363AE9D" w:rsidTr="00536CD6">
        <w:tc>
          <w:tcPr>
            <w:tcW w:w="936" w:type="dxa"/>
            <w:tcBorders>
              <w:top w:val="nil"/>
              <w:left w:val="nil"/>
              <w:bottom w:val="nil"/>
              <w:right w:val="single" w:sz="4" w:space="0" w:color="000000"/>
            </w:tcBorders>
            <w:vAlign w:val="center"/>
            <w:hideMark/>
          </w:tcPr>
          <w:p w14:paraId="6020D72E" w14:textId="77777777" w:rsidR="007017BA" w:rsidRPr="00011BEC" w:rsidRDefault="007017BA" w:rsidP="006E45CD">
            <w:pPr>
              <w:spacing w:before="0" w:after="0"/>
              <w:jc w:val="center"/>
              <w:rPr>
                <w:sz w:val="16"/>
                <w:szCs w:val="16"/>
              </w:rPr>
            </w:pPr>
            <w:r w:rsidRPr="00011BEC">
              <w:rPr>
                <w:color w:val="000000"/>
                <w:sz w:val="16"/>
                <w:szCs w:val="16"/>
              </w:rPr>
              <w:t>21</w:t>
            </w:r>
          </w:p>
        </w:tc>
        <w:tc>
          <w:tcPr>
            <w:tcW w:w="1417" w:type="dxa"/>
            <w:tcBorders>
              <w:top w:val="nil"/>
              <w:left w:val="single" w:sz="4" w:space="0" w:color="000000"/>
              <w:bottom w:val="nil"/>
              <w:right w:val="nil"/>
            </w:tcBorders>
            <w:vAlign w:val="bottom"/>
          </w:tcPr>
          <w:p w14:paraId="66EBE17E" w14:textId="437699F9"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02367A31" w14:textId="37FDCC42" w:rsidR="007017BA" w:rsidRPr="006E45CD" w:rsidRDefault="007017BA" w:rsidP="006E45CD">
            <w:pPr>
              <w:spacing w:before="0" w:after="0"/>
              <w:jc w:val="center"/>
              <w:rPr>
                <w:sz w:val="16"/>
                <w:szCs w:val="16"/>
              </w:rPr>
            </w:pPr>
            <w:r w:rsidRPr="006E45CD">
              <w:rPr>
                <w:color w:val="000000"/>
                <w:sz w:val="16"/>
                <w:szCs w:val="16"/>
              </w:rPr>
              <w:t>0.000024</w:t>
            </w:r>
          </w:p>
        </w:tc>
        <w:tc>
          <w:tcPr>
            <w:tcW w:w="1417" w:type="dxa"/>
            <w:tcBorders>
              <w:top w:val="nil"/>
              <w:left w:val="nil"/>
              <w:bottom w:val="nil"/>
              <w:right w:val="nil"/>
            </w:tcBorders>
            <w:vAlign w:val="bottom"/>
          </w:tcPr>
          <w:p w14:paraId="7EFA4DFD" w14:textId="1E91E1E9" w:rsidR="007017BA" w:rsidRPr="006E45CD" w:rsidRDefault="007017BA" w:rsidP="006E45CD">
            <w:pPr>
              <w:spacing w:before="0" w:after="0"/>
              <w:jc w:val="center"/>
              <w:rPr>
                <w:sz w:val="16"/>
                <w:szCs w:val="16"/>
              </w:rPr>
            </w:pPr>
            <w:r w:rsidRPr="006E45CD">
              <w:rPr>
                <w:color w:val="000000"/>
                <w:sz w:val="16"/>
                <w:szCs w:val="16"/>
              </w:rPr>
              <w:t>0.000015</w:t>
            </w:r>
          </w:p>
        </w:tc>
        <w:tc>
          <w:tcPr>
            <w:tcW w:w="1418" w:type="dxa"/>
            <w:tcBorders>
              <w:top w:val="nil"/>
              <w:left w:val="single" w:sz="4" w:space="0" w:color="000000"/>
              <w:bottom w:val="nil"/>
              <w:right w:val="nil"/>
            </w:tcBorders>
            <w:vAlign w:val="bottom"/>
          </w:tcPr>
          <w:p w14:paraId="638ED8D9" w14:textId="5D946AA1"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7A21EA00" w14:textId="21CB8B2A" w:rsidR="007017BA" w:rsidRPr="006E45CD" w:rsidRDefault="007017BA" w:rsidP="006E45CD">
            <w:pPr>
              <w:spacing w:before="0" w:after="0"/>
              <w:jc w:val="center"/>
              <w:rPr>
                <w:sz w:val="16"/>
                <w:szCs w:val="16"/>
              </w:rPr>
            </w:pPr>
            <w:r w:rsidRPr="006E45CD">
              <w:rPr>
                <w:color w:val="000000"/>
                <w:sz w:val="16"/>
                <w:szCs w:val="16"/>
              </w:rPr>
              <w:t>0.000007</w:t>
            </w:r>
          </w:p>
        </w:tc>
        <w:tc>
          <w:tcPr>
            <w:tcW w:w="1418" w:type="dxa"/>
            <w:tcBorders>
              <w:top w:val="nil"/>
              <w:left w:val="nil"/>
              <w:bottom w:val="nil"/>
              <w:right w:val="nil"/>
            </w:tcBorders>
            <w:vAlign w:val="bottom"/>
          </w:tcPr>
          <w:p w14:paraId="021AF4CB" w14:textId="18A69A95" w:rsidR="007017BA" w:rsidRPr="006E45CD" w:rsidRDefault="007017BA" w:rsidP="006E45CD">
            <w:pPr>
              <w:spacing w:before="0" w:after="0"/>
              <w:jc w:val="center"/>
              <w:rPr>
                <w:sz w:val="16"/>
                <w:szCs w:val="16"/>
              </w:rPr>
            </w:pPr>
            <w:r w:rsidRPr="006E45CD">
              <w:rPr>
                <w:color w:val="000000"/>
                <w:sz w:val="16"/>
                <w:szCs w:val="16"/>
              </w:rPr>
              <w:t>0.000006</w:t>
            </w:r>
          </w:p>
        </w:tc>
        <w:tc>
          <w:tcPr>
            <w:tcW w:w="1417" w:type="dxa"/>
            <w:tcBorders>
              <w:top w:val="nil"/>
              <w:left w:val="single" w:sz="4" w:space="0" w:color="000000"/>
              <w:bottom w:val="nil"/>
              <w:right w:val="nil"/>
            </w:tcBorders>
            <w:vAlign w:val="bottom"/>
          </w:tcPr>
          <w:p w14:paraId="5F2DCDB6" w14:textId="4A85152E"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7B39A146" w14:textId="6E8A5163" w:rsidR="007017BA" w:rsidRPr="006E45CD" w:rsidRDefault="007017BA" w:rsidP="006E45CD">
            <w:pPr>
              <w:spacing w:before="0" w:after="0"/>
              <w:jc w:val="center"/>
              <w:rPr>
                <w:sz w:val="16"/>
                <w:szCs w:val="16"/>
              </w:rPr>
            </w:pPr>
            <w:r w:rsidRPr="006E45CD">
              <w:rPr>
                <w:color w:val="000000"/>
                <w:sz w:val="16"/>
                <w:szCs w:val="16"/>
              </w:rPr>
              <w:t>0.000036</w:t>
            </w:r>
          </w:p>
        </w:tc>
        <w:tc>
          <w:tcPr>
            <w:tcW w:w="1418" w:type="dxa"/>
            <w:tcBorders>
              <w:top w:val="nil"/>
              <w:left w:val="nil"/>
              <w:bottom w:val="nil"/>
              <w:right w:val="nil"/>
            </w:tcBorders>
            <w:vAlign w:val="bottom"/>
          </w:tcPr>
          <w:p w14:paraId="6CECE952" w14:textId="4B612E56" w:rsidR="007017BA" w:rsidRPr="006E45CD" w:rsidRDefault="007017BA" w:rsidP="006E45CD">
            <w:pPr>
              <w:spacing w:before="0" w:after="0"/>
              <w:jc w:val="center"/>
              <w:rPr>
                <w:sz w:val="16"/>
                <w:szCs w:val="16"/>
              </w:rPr>
            </w:pPr>
            <w:r w:rsidRPr="006E45CD">
              <w:rPr>
                <w:color w:val="000000"/>
                <w:sz w:val="16"/>
                <w:szCs w:val="16"/>
              </w:rPr>
              <w:t>0.000040</w:t>
            </w:r>
          </w:p>
        </w:tc>
      </w:tr>
      <w:tr w:rsidR="007017BA" w14:paraId="3A6488BF" w14:textId="643C901A" w:rsidTr="00536CD6">
        <w:tc>
          <w:tcPr>
            <w:tcW w:w="936" w:type="dxa"/>
            <w:tcBorders>
              <w:top w:val="nil"/>
              <w:left w:val="nil"/>
              <w:bottom w:val="nil"/>
              <w:right w:val="single" w:sz="4" w:space="0" w:color="000000"/>
            </w:tcBorders>
            <w:vAlign w:val="center"/>
            <w:hideMark/>
          </w:tcPr>
          <w:p w14:paraId="78436366" w14:textId="77777777" w:rsidR="007017BA" w:rsidRPr="00011BEC" w:rsidRDefault="007017BA" w:rsidP="006E45CD">
            <w:pPr>
              <w:spacing w:before="0" w:after="0"/>
              <w:jc w:val="center"/>
              <w:rPr>
                <w:sz w:val="16"/>
                <w:szCs w:val="16"/>
              </w:rPr>
            </w:pPr>
            <w:r w:rsidRPr="00011BEC">
              <w:rPr>
                <w:color w:val="000000"/>
                <w:sz w:val="16"/>
                <w:szCs w:val="16"/>
              </w:rPr>
              <w:t>22</w:t>
            </w:r>
          </w:p>
        </w:tc>
        <w:tc>
          <w:tcPr>
            <w:tcW w:w="1417" w:type="dxa"/>
            <w:tcBorders>
              <w:top w:val="nil"/>
              <w:left w:val="single" w:sz="4" w:space="0" w:color="000000"/>
              <w:bottom w:val="nil"/>
              <w:right w:val="nil"/>
            </w:tcBorders>
            <w:vAlign w:val="bottom"/>
          </w:tcPr>
          <w:p w14:paraId="4C4931CC" w14:textId="2044E16D"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2F082EC2" w14:textId="0D88E732" w:rsidR="007017BA" w:rsidRPr="006E45CD" w:rsidRDefault="007017BA" w:rsidP="006E45CD">
            <w:pPr>
              <w:spacing w:before="0" w:after="0"/>
              <w:jc w:val="center"/>
              <w:rPr>
                <w:sz w:val="16"/>
                <w:szCs w:val="16"/>
              </w:rPr>
            </w:pPr>
            <w:r w:rsidRPr="006E45CD">
              <w:rPr>
                <w:color w:val="000000"/>
                <w:sz w:val="16"/>
                <w:szCs w:val="16"/>
              </w:rPr>
              <w:t>0.000024</w:t>
            </w:r>
          </w:p>
        </w:tc>
        <w:tc>
          <w:tcPr>
            <w:tcW w:w="1417" w:type="dxa"/>
            <w:tcBorders>
              <w:top w:val="nil"/>
              <w:left w:val="nil"/>
              <w:bottom w:val="nil"/>
              <w:right w:val="nil"/>
            </w:tcBorders>
            <w:vAlign w:val="bottom"/>
          </w:tcPr>
          <w:p w14:paraId="67F6A589" w14:textId="581A1F69" w:rsidR="007017BA" w:rsidRPr="006E45CD" w:rsidRDefault="007017BA" w:rsidP="006E45CD">
            <w:pPr>
              <w:spacing w:before="0" w:after="0"/>
              <w:jc w:val="center"/>
              <w:rPr>
                <w:sz w:val="16"/>
                <w:szCs w:val="16"/>
              </w:rPr>
            </w:pPr>
            <w:r w:rsidRPr="006E45CD">
              <w:rPr>
                <w:color w:val="000000"/>
                <w:sz w:val="16"/>
                <w:szCs w:val="16"/>
              </w:rPr>
              <w:t>0.000015</w:t>
            </w:r>
          </w:p>
        </w:tc>
        <w:tc>
          <w:tcPr>
            <w:tcW w:w="1418" w:type="dxa"/>
            <w:tcBorders>
              <w:top w:val="nil"/>
              <w:left w:val="single" w:sz="4" w:space="0" w:color="000000"/>
              <w:bottom w:val="nil"/>
              <w:right w:val="nil"/>
            </w:tcBorders>
            <w:vAlign w:val="bottom"/>
          </w:tcPr>
          <w:p w14:paraId="7C396989" w14:textId="7D33EC76"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419294C5" w14:textId="4C036B98" w:rsidR="007017BA" w:rsidRPr="006E45CD" w:rsidRDefault="007017BA" w:rsidP="006E45CD">
            <w:pPr>
              <w:spacing w:before="0" w:after="0"/>
              <w:jc w:val="center"/>
              <w:rPr>
                <w:sz w:val="16"/>
                <w:szCs w:val="16"/>
              </w:rPr>
            </w:pPr>
            <w:r w:rsidRPr="006E45CD">
              <w:rPr>
                <w:color w:val="000000"/>
                <w:sz w:val="16"/>
                <w:szCs w:val="16"/>
              </w:rPr>
              <w:t>0.000007</w:t>
            </w:r>
          </w:p>
        </w:tc>
        <w:tc>
          <w:tcPr>
            <w:tcW w:w="1418" w:type="dxa"/>
            <w:tcBorders>
              <w:top w:val="nil"/>
              <w:left w:val="nil"/>
              <w:bottom w:val="nil"/>
              <w:right w:val="nil"/>
            </w:tcBorders>
            <w:vAlign w:val="bottom"/>
          </w:tcPr>
          <w:p w14:paraId="2F6227E7" w14:textId="3A438275" w:rsidR="007017BA" w:rsidRPr="006E45CD" w:rsidRDefault="007017BA" w:rsidP="006E45CD">
            <w:pPr>
              <w:spacing w:before="0" w:after="0"/>
              <w:jc w:val="center"/>
              <w:rPr>
                <w:sz w:val="16"/>
                <w:szCs w:val="16"/>
              </w:rPr>
            </w:pPr>
            <w:r w:rsidRPr="006E45CD">
              <w:rPr>
                <w:color w:val="000000"/>
                <w:sz w:val="16"/>
                <w:szCs w:val="16"/>
              </w:rPr>
              <w:t>0.000005</w:t>
            </w:r>
          </w:p>
        </w:tc>
        <w:tc>
          <w:tcPr>
            <w:tcW w:w="1417" w:type="dxa"/>
            <w:tcBorders>
              <w:top w:val="nil"/>
              <w:left w:val="single" w:sz="4" w:space="0" w:color="000000"/>
              <w:bottom w:val="nil"/>
              <w:right w:val="nil"/>
            </w:tcBorders>
            <w:vAlign w:val="bottom"/>
          </w:tcPr>
          <w:p w14:paraId="63A196B1" w14:textId="4AF08CFB"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491EF2F8" w14:textId="095D6828" w:rsidR="007017BA" w:rsidRPr="006E45CD" w:rsidRDefault="007017BA" w:rsidP="006E45CD">
            <w:pPr>
              <w:spacing w:before="0" w:after="0"/>
              <w:jc w:val="center"/>
              <w:rPr>
                <w:sz w:val="16"/>
                <w:szCs w:val="16"/>
              </w:rPr>
            </w:pPr>
            <w:r w:rsidRPr="006E45CD">
              <w:rPr>
                <w:color w:val="000000"/>
                <w:sz w:val="16"/>
                <w:szCs w:val="16"/>
              </w:rPr>
              <w:t>0.000031</w:t>
            </w:r>
          </w:p>
        </w:tc>
        <w:tc>
          <w:tcPr>
            <w:tcW w:w="1418" w:type="dxa"/>
            <w:tcBorders>
              <w:top w:val="nil"/>
              <w:left w:val="nil"/>
              <w:bottom w:val="nil"/>
              <w:right w:val="nil"/>
            </w:tcBorders>
            <w:vAlign w:val="bottom"/>
          </w:tcPr>
          <w:p w14:paraId="435BF8CC" w14:textId="5F717A61" w:rsidR="007017BA" w:rsidRPr="006E45CD" w:rsidRDefault="007017BA" w:rsidP="006E45CD">
            <w:pPr>
              <w:spacing w:before="0" w:after="0"/>
              <w:jc w:val="center"/>
              <w:rPr>
                <w:sz w:val="16"/>
                <w:szCs w:val="16"/>
              </w:rPr>
            </w:pPr>
            <w:r w:rsidRPr="006E45CD">
              <w:rPr>
                <w:color w:val="000000"/>
                <w:sz w:val="16"/>
                <w:szCs w:val="16"/>
              </w:rPr>
              <w:t>0.000033</w:t>
            </w:r>
          </w:p>
        </w:tc>
      </w:tr>
      <w:tr w:rsidR="007017BA" w14:paraId="49121C34" w14:textId="32AEED93" w:rsidTr="00536CD6">
        <w:tc>
          <w:tcPr>
            <w:tcW w:w="936" w:type="dxa"/>
            <w:tcBorders>
              <w:top w:val="nil"/>
              <w:left w:val="nil"/>
              <w:bottom w:val="nil"/>
              <w:right w:val="single" w:sz="4" w:space="0" w:color="000000"/>
            </w:tcBorders>
            <w:vAlign w:val="center"/>
            <w:hideMark/>
          </w:tcPr>
          <w:p w14:paraId="3DDECAAC" w14:textId="77777777" w:rsidR="007017BA" w:rsidRPr="00011BEC" w:rsidRDefault="007017BA" w:rsidP="006E45CD">
            <w:pPr>
              <w:spacing w:before="0" w:after="0"/>
              <w:jc w:val="center"/>
              <w:rPr>
                <w:sz w:val="16"/>
                <w:szCs w:val="16"/>
              </w:rPr>
            </w:pPr>
            <w:r w:rsidRPr="00011BEC">
              <w:rPr>
                <w:color w:val="000000"/>
                <w:sz w:val="16"/>
                <w:szCs w:val="16"/>
              </w:rPr>
              <w:t>23</w:t>
            </w:r>
          </w:p>
        </w:tc>
        <w:tc>
          <w:tcPr>
            <w:tcW w:w="1417" w:type="dxa"/>
            <w:tcBorders>
              <w:top w:val="nil"/>
              <w:left w:val="single" w:sz="4" w:space="0" w:color="000000"/>
              <w:bottom w:val="nil"/>
              <w:right w:val="nil"/>
            </w:tcBorders>
            <w:vAlign w:val="bottom"/>
          </w:tcPr>
          <w:p w14:paraId="271206AC" w14:textId="4673ED2D"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7996B452" w14:textId="685EAF63" w:rsidR="007017BA" w:rsidRPr="006E45CD" w:rsidRDefault="007017BA" w:rsidP="006E45CD">
            <w:pPr>
              <w:spacing w:before="0" w:after="0"/>
              <w:jc w:val="center"/>
              <w:rPr>
                <w:sz w:val="16"/>
                <w:szCs w:val="16"/>
              </w:rPr>
            </w:pPr>
            <w:r w:rsidRPr="006E45CD">
              <w:rPr>
                <w:color w:val="000000"/>
                <w:sz w:val="16"/>
                <w:szCs w:val="16"/>
              </w:rPr>
              <w:t>0.000024</w:t>
            </w:r>
          </w:p>
        </w:tc>
        <w:tc>
          <w:tcPr>
            <w:tcW w:w="1417" w:type="dxa"/>
            <w:tcBorders>
              <w:top w:val="nil"/>
              <w:left w:val="nil"/>
              <w:bottom w:val="nil"/>
              <w:right w:val="nil"/>
            </w:tcBorders>
            <w:vAlign w:val="bottom"/>
          </w:tcPr>
          <w:p w14:paraId="2590A4B4" w14:textId="137B5337" w:rsidR="007017BA" w:rsidRPr="006E45CD" w:rsidRDefault="007017BA" w:rsidP="006E45CD">
            <w:pPr>
              <w:spacing w:before="0" w:after="0"/>
              <w:jc w:val="center"/>
              <w:rPr>
                <w:sz w:val="16"/>
                <w:szCs w:val="16"/>
              </w:rPr>
            </w:pPr>
            <w:r w:rsidRPr="006E45CD">
              <w:rPr>
                <w:color w:val="000000"/>
                <w:sz w:val="16"/>
                <w:szCs w:val="16"/>
              </w:rPr>
              <w:t>0.000015</w:t>
            </w:r>
          </w:p>
        </w:tc>
        <w:tc>
          <w:tcPr>
            <w:tcW w:w="1418" w:type="dxa"/>
            <w:tcBorders>
              <w:top w:val="nil"/>
              <w:left w:val="single" w:sz="4" w:space="0" w:color="000000"/>
              <w:bottom w:val="nil"/>
              <w:right w:val="nil"/>
            </w:tcBorders>
            <w:vAlign w:val="bottom"/>
          </w:tcPr>
          <w:p w14:paraId="390B4B0F" w14:textId="7D342E2F"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014B44BC" w14:textId="55DCACAC"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3F98A24F" w14:textId="0DD91608" w:rsidR="007017BA" w:rsidRPr="006E45CD" w:rsidRDefault="007017BA" w:rsidP="006E45CD">
            <w:pPr>
              <w:spacing w:before="0" w:after="0"/>
              <w:jc w:val="center"/>
              <w:rPr>
                <w:sz w:val="16"/>
                <w:szCs w:val="16"/>
              </w:rPr>
            </w:pPr>
            <w:r w:rsidRPr="006E45CD">
              <w:rPr>
                <w:color w:val="000000"/>
                <w:sz w:val="16"/>
                <w:szCs w:val="16"/>
              </w:rPr>
              <w:t>0.000005</w:t>
            </w:r>
          </w:p>
        </w:tc>
        <w:tc>
          <w:tcPr>
            <w:tcW w:w="1417" w:type="dxa"/>
            <w:tcBorders>
              <w:top w:val="nil"/>
              <w:left w:val="single" w:sz="4" w:space="0" w:color="000000"/>
              <w:bottom w:val="nil"/>
              <w:right w:val="nil"/>
            </w:tcBorders>
            <w:vAlign w:val="bottom"/>
          </w:tcPr>
          <w:p w14:paraId="5D978B83" w14:textId="5C2EF8B0"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19D00B97" w14:textId="1107523B" w:rsidR="007017BA" w:rsidRPr="006E45CD" w:rsidRDefault="007017BA" w:rsidP="006E45CD">
            <w:pPr>
              <w:spacing w:before="0" w:after="0"/>
              <w:jc w:val="center"/>
              <w:rPr>
                <w:sz w:val="16"/>
                <w:szCs w:val="16"/>
              </w:rPr>
            </w:pPr>
            <w:r w:rsidRPr="006E45CD">
              <w:rPr>
                <w:color w:val="000000"/>
                <w:sz w:val="16"/>
                <w:szCs w:val="16"/>
              </w:rPr>
              <w:t>0.000035</w:t>
            </w:r>
          </w:p>
        </w:tc>
        <w:tc>
          <w:tcPr>
            <w:tcW w:w="1418" w:type="dxa"/>
            <w:tcBorders>
              <w:top w:val="nil"/>
              <w:left w:val="nil"/>
              <w:bottom w:val="nil"/>
              <w:right w:val="nil"/>
            </w:tcBorders>
            <w:vAlign w:val="bottom"/>
          </w:tcPr>
          <w:p w14:paraId="5D596204" w14:textId="60EA5030" w:rsidR="007017BA" w:rsidRPr="006E45CD" w:rsidRDefault="007017BA" w:rsidP="006E45CD">
            <w:pPr>
              <w:spacing w:before="0" w:after="0"/>
              <w:jc w:val="center"/>
              <w:rPr>
                <w:sz w:val="16"/>
                <w:szCs w:val="16"/>
              </w:rPr>
            </w:pPr>
            <w:r w:rsidRPr="006E45CD">
              <w:rPr>
                <w:color w:val="000000"/>
                <w:sz w:val="16"/>
                <w:szCs w:val="16"/>
              </w:rPr>
              <w:t>0.000037</w:t>
            </w:r>
          </w:p>
        </w:tc>
      </w:tr>
      <w:tr w:rsidR="007017BA" w14:paraId="722D6A1B" w14:textId="18CEAFBC" w:rsidTr="00536CD6">
        <w:tc>
          <w:tcPr>
            <w:tcW w:w="936" w:type="dxa"/>
            <w:tcBorders>
              <w:top w:val="nil"/>
              <w:left w:val="nil"/>
              <w:bottom w:val="nil"/>
              <w:right w:val="single" w:sz="4" w:space="0" w:color="000000"/>
            </w:tcBorders>
            <w:vAlign w:val="center"/>
            <w:hideMark/>
          </w:tcPr>
          <w:p w14:paraId="56D0CE2E" w14:textId="77777777" w:rsidR="007017BA" w:rsidRPr="00011BEC" w:rsidRDefault="007017BA" w:rsidP="006E45CD">
            <w:pPr>
              <w:spacing w:before="0" w:after="0"/>
              <w:jc w:val="center"/>
              <w:rPr>
                <w:sz w:val="16"/>
                <w:szCs w:val="16"/>
              </w:rPr>
            </w:pPr>
            <w:r w:rsidRPr="00011BEC">
              <w:rPr>
                <w:color w:val="000000"/>
                <w:sz w:val="16"/>
                <w:szCs w:val="16"/>
              </w:rPr>
              <w:t>24</w:t>
            </w:r>
          </w:p>
        </w:tc>
        <w:tc>
          <w:tcPr>
            <w:tcW w:w="1417" w:type="dxa"/>
            <w:tcBorders>
              <w:top w:val="nil"/>
              <w:left w:val="single" w:sz="4" w:space="0" w:color="000000"/>
              <w:bottom w:val="nil"/>
              <w:right w:val="nil"/>
            </w:tcBorders>
            <w:vAlign w:val="bottom"/>
          </w:tcPr>
          <w:p w14:paraId="2382AC01" w14:textId="4FD85FAC"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670D6E6A" w14:textId="3ADB359B" w:rsidR="007017BA" w:rsidRPr="006E45CD" w:rsidRDefault="007017BA" w:rsidP="006E45CD">
            <w:pPr>
              <w:spacing w:before="0" w:after="0"/>
              <w:jc w:val="center"/>
              <w:rPr>
                <w:sz w:val="16"/>
                <w:szCs w:val="16"/>
              </w:rPr>
            </w:pPr>
            <w:r w:rsidRPr="006E45CD">
              <w:rPr>
                <w:color w:val="000000"/>
                <w:sz w:val="16"/>
                <w:szCs w:val="16"/>
              </w:rPr>
              <w:t>0.000015</w:t>
            </w:r>
          </w:p>
        </w:tc>
        <w:tc>
          <w:tcPr>
            <w:tcW w:w="1417" w:type="dxa"/>
            <w:tcBorders>
              <w:top w:val="nil"/>
              <w:left w:val="nil"/>
              <w:bottom w:val="nil"/>
              <w:right w:val="nil"/>
            </w:tcBorders>
            <w:vAlign w:val="bottom"/>
          </w:tcPr>
          <w:p w14:paraId="0951C05D" w14:textId="06A45946"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single" w:sz="4" w:space="0" w:color="000000"/>
              <w:bottom w:val="nil"/>
              <w:right w:val="nil"/>
            </w:tcBorders>
            <w:vAlign w:val="bottom"/>
          </w:tcPr>
          <w:p w14:paraId="204D59D2" w14:textId="6A017D5D"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527BA34E" w14:textId="563335B2" w:rsidR="007017BA" w:rsidRPr="006E45CD" w:rsidRDefault="007017BA" w:rsidP="006E45CD">
            <w:pPr>
              <w:spacing w:before="0" w:after="0"/>
              <w:jc w:val="center"/>
              <w:rPr>
                <w:sz w:val="16"/>
                <w:szCs w:val="16"/>
              </w:rPr>
            </w:pPr>
            <w:r w:rsidRPr="006E45CD">
              <w:rPr>
                <w:color w:val="000000"/>
                <w:sz w:val="16"/>
                <w:szCs w:val="16"/>
              </w:rPr>
              <w:t>0.000007</w:t>
            </w:r>
          </w:p>
        </w:tc>
        <w:tc>
          <w:tcPr>
            <w:tcW w:w="1418" w:type="dxa"/>
            <w:tcBorders>
              <w:top w:val="nil"/>
              <w:left w:val="nil"/>
              <w:bottom w:val="nil"/>
              <w:right w:val="nil"/>
            </w:tcBorders>
            <w:vAlign w:val="bottom"/>
          </w:tcPr>
          <w:p w14:paraId="6C34D541" w14:textId="059FD080" w:rsidR="007017BA" w:rsidRPr="006E45CD" w:rsidRDefault="007017BA" w:rsidP="006E45CD">
            <w:pPr>
              <w:spacing w:before="0" w:after="0"/>
              <w:jc w:val="center"/>
              <w:rPr>
                <w:sz w:val="16"/>
                <w:szCs w:val="16"/>
              </w:rPr>
            </w:pPr>
            <w:r w:rsidRPr="006E45CD">
              <w:rPr>
                <w:color w:val="000000"/>
                <w:sz w:val="16"/>
                <w:szCs w:val="16"/>
              </w:rPr>
              <w:t>0.000005</w:t>
            </w:r>
          </w:p>
        </w:tc>
        <w:tc>
          <w:tcPr>
            <w:tcW w:w="1417" w:type="dxa"/>
            <w:tcBorders>
              <w:top w:val="nil"/>
              <w:left w:val="single" w:sz="4" w:space="0" w:color="000000"/>
              <w:bottom w:val="nil"/>
              <w:right w:val="nil"/>
            </w:tcBorders>
            <w:vAlign w:val="bottom"/>
          </w:tcPr>
          <w:p w14:paraId="41E60A5C" w14:textId="5F0E6204"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31284D0E" w14:textId="45D3110A" w:rsidR="007017BA" w:rsidRPr="006E45CD" w:rsidRDefault="007017BA" w:rsidP="006E45CD">
            <w:pPr>
              <w:spacing w:before="0" w:after="0"/>
              <w:jc w:val="center"/>
              <w:rPr>
                <w:sz w:val="16"/>
                <w:szCs w:val="16"/>
              </w:rPr>
            </w:pPr>
            <w:r w:rsidRPr="006E45CD">
              <w:rPr>
                <w:color w:val="000000"/>
                <w:sz w:val="16"/>
                <w:szCs w:val="16"/>
              </w:rPr>
              <w:t>0.000032</w:t>
            </w:r>
          </w:p>
        </w:tc>
        <w:tc>
          <w:tcPr>
            <w:tcW w:w="1418" w:type="dxa"/>
            <w:tcBorders>
              <w:top w:val="nil"/>
              <w:left w:val="nil"/>
              <w:bottom w:val="nil"/>
              <w:right w:val="nil"/>
            </w:tcBorders>
            <w:vAlign w:val="bottom"/>
          </w:tcPr>
          <w:p w14:paraId="7220DF8F" w14:textId="4D418173" w:rsidR="007017BA" w:rsidRPr="006E45CD" w:rsidRDefault="007017BA" w:rsidP="006E45CD">
            <w:pPr>
              <w:spacing w:before="0" w:after="0"/>
              <w:jc w:val="center"/>
              <w:rPr>
                <w:sz w:val="16"/>
                <w:szCs w:val="16"/>
              </w:rPr>
            </w:pPr>
            <w:r w:rsidRPr="006E45CD">
              <w:rPr>
                <w:color w:val="000000"/>
                <w:sz w:val="16"/>
                <w:szCs w:val="16"/>
              </w:rPr>
              <w:t>0.000035</w:t>
            </w:r>
          </w:p>
        </w:tc>
      </w:tr>
      <w:tr w:rsidR="007017BA" w14:paraId="641692CC" w14:textId="40C7AFFE" w:rsidTr="00536CD6">
        <w:tc>
          <w:tcPr>
            <w:tcW w:w="936" w:type="dxa"/>
            <w:tcBorders>
              <w:top w:val="nil"/>
              <w:left w:val="nil"/>
              <w:bottom w:val="nil"/>
              <w:right w:val="single" w:sz="4" w:space="0" w:color="000000"/>
            </w:tcBorders>
            <w:vAlign w:val="center"/>
            <w:hideMark/>
          </w:tcPr>
          <w:p w14:paraId="534C8312" w14:textId="77777777" w:rsidR="007017BA" w:rsidRPr="00011BEC" w:rsidRDefault="007017BA" w:rsidP="006E45CD">
            <w:pPr>
              <w:spacing w:before="0" w:after="0"/>
              <w:jc w:val="center"/>
              <w:rPr>
                <w:sz w:val="16"/>
                <w:szCs w:val="16"/>
              </w:rPr>
            </w:pPr>
            <w:r w:rsidRPr="00011BEC">
              <w:rPr>
                <w:color w:val="000000"/>
                <w:sz w:val="16"/>
                <w:szCs w:val="16"/>
              </w:rPr>
              <w:t>25</w:t>
            </w:r>
          </w:p>
        </w:tc>
        <w:tc>
          <w:tcPr>
            <w:tcW w:w="1417" w:type="dxa"/>
            <w:tcBorders>
              <w:top w:val="nil"/>
              <w:left w:val="single" w:sz="4" w:space="0" w:color="000000"/>
              <w:bottom w:val="nil"/>
              <w:right w:val="nil"/>
            </w:tcBorders>
            <w:vAlign w:val="bottom"/>
          </w:tcPr>
          <w:p w14:paraId="394D2DB8" w14:textId="377568C3"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60DFC010" w14:textId="2E40CC4B" w:rsidR="007017BA" w:rsidRPr="006E45CD" w:rsidRDefault="007017BA" w:rsidP="006E45CD">
            <w:pPr>
              <w:spacing w:before="0" w:after="0"/>
              <w:jc w:val="center"/>
              <w:rPr>
                <w:sz w:val="16"/>
                <w:szCs w:val="16"/>
              </w:rPr>
            </w:pPr>
            <w:r w:rsidRPr="006E45CD">
              <w:rPr>
                <w:color w:val="000000"/>
                <w:sz w:val="16"/>
                <w:szCs w:val="16"/>
              </w:rPr>
              <w:t>0.000015</w:t>
            </w:r>
          </w:p>
        </w:tc>
        <w:tc>
          <w:tcPr>
            <w:tcW w:w="1417" w:type="dxa"/>
            <w:tcBorders>
              <w:top w:val="nil"/>
              <w:left w:val="nil"/>
              <w:bottom w:val="nil"/>
              <w:right w:val="nil"/>
            </w:tcBorders>
            <w:vAlign w:val="bottom"/>
          </w:tcPr>
          <w:p w14:paraId="02D805F3" w14:textId="06EA2FB8" w:rsidR="007017BA" w:rsidRPr="006E45CD" w:rsidRDefault="007017BA" w:rsidP="006E45CD">
            <w:pPr>
              <w:spacing w:before="0" w:after="0"/>
              <w:jc w:val="center"/>
              <w:rPr>
                <w:sz w:val="16"/>
                <w:szCs w:val="16"/>
              </w:rPr>
            </w:pPr>
            <w:r w:rsidRPr="006E45CD">
              <w:rPr>
                <w:color w:val="000000"/>
                <w:sz w:val="16"/>
                <w:szCs w:val="16"/>
              </w:rPr>
              <w:t>0.000010</w:t>
            </w:r>
          </w:p>
        </w:tc>
        <w:tc>
          <w:tcPr>
            <w:tcW w:w="1418" w:type="dxa"/>
            <w:tcBorders>
              <w:top w:val="nil"/>
              <w:left w:val="single" w:sz="4" w:space="0" w:color="000000"/>
              <w:bottom w:val="nil"/>
              <w:right w:val="nil"/>
            </w:tcBorders>
            <w:vAlign w:val="bottom"/>
          </w:tcPr>
          <w:p w14:paraId="3468F07A" w14:textId="61354A7B"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38DE50D0" w14:textId="54774A11"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nil"/>
              <w:bottom w:val="nil"/>
              <w:right w:val="nil"/>
            </w:tcBorders>
            <w:vAlign w:val="bottom"/>
          </w:tcPr>
          <w:p w14:paraId="43CF19E6" w14:textId="7F6151E7" w:rsidR="007017BA" w:rsidRPr="006E45CD" w:rsidRDefault="007017BA" w:rsidP="006E45CD">
            <w:pPr>
              <w:spacing w:before="0" w:after="0"/>
              <w:jc w:val="center"/>
              <w:rPr>
                <w:sz w:val="16"/>
                <w:szCs w:val="16"/>
              </w:rPr>
            </w:pPr>
            <w:r w:rsidRPr="006E45CD">
              <w:rPr>
                <w:color w:val="000000"/>
                <w:sz w:val="16"/>
                <w:szCs w:val="16"/>
              </w:rPr>
              <w:t>0.000004</w:t>
            </w:r>
          </w:p>
        </w:tc>
        <w:tc>
          <w:tcPr>
            <w:tcW w:w="1417" w:type="dxa"/>
            <w:tcBorders>
              <w:top w:val="nil"/>
              <w:left w:val="single" w:sz="4" w:space="0" w:color="000000"/>
              <w:bottom w:val="nil"/>
              <w:right w:val="nil"/>
            </w:tcBorders>
            <w:vAlign w:val="bottom"/>
          </w:tcPr>
          <w:p w14:paraId="7B215A54" w14:textId="5390020E"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4993372F" w14:textId="56ABA5BB" w:rsidR="007017BA" w:rsidRPr="006E45CD" w:rsidRDefault="007017BA" w:rsidP="006E45CD">
            <w:pPr>
              <w:spacing w:before="0" w:after="0"/>
              <w:jc w:val="center"/>
              <w:rPr>
                <w:sz w:val="16"/>
                <w:szCs w:val="16"/>
              </w:rPr>
            </w:pPr>
            <w:r w:rsidRPr="006E45CD">
              <w:rPr>
                <w:color w:val="000000"/>
                <w:sz w:val="16"/>
                <w:szCs w:val="16"/>
              </w:rPr>
              <w:t>0.000028</w:t>
            </w:r>
          </w:p>
        </w:tc>
        <w:tc>
          <w:tcPr>
            <w:tcW w:w="1418" w:type="dxa"/>
            <w:tcBorders>
              <w:top w:val="nil"/>
              <w:left w:val="nil"/>
              <w:bottom w:val="nil"/>
              <w:right w:val="nil"/>
            </w:tcBorders>
            <w:vAlign w:val="bottom"/>
          </w:tcPr>
          <w:p w14:paraId="2FB8EADB" w14:textId="1201DE30" w:rsidR="007017BA" w:rsidRPr="006E45CD" w:rsidRDefault="007017BA" w:rsidP="006E45CD">
            <w:pPr>
              <w:spacing w:before="0" w:after="0"/>
              <w:jc w:val="center"/>
              <w:rPr>
                <w:sz w:val="16"/>
                <w:szCs w:val="16"/>
              </w:rPr>
            </w:pPr>
            <w:r w:rsidRPr="006E45CD">
              <w:rPr>
                <w:color w:val="000000"/>
                <w:sz w:val="16"/>
                <w:szCs w:val="16"/>
              </w:rPr>
              <w:t>0.000031</w:t>
            </w:r>
          </w:p>
        </w:tc>
      </w:tr>
      <w:tr w:rsidR="007017BA" w14:paraId="2A2D5DAE" w14:textId="549F0909" w:rsidTr="00536CD6">
        <w:tc>
          <w:tcPr>
            <w:tcW w:w="936" w:type="dxa"/>
            <w:tcBorders>
              <w:top w:val="nil"/>
              <w:left w:val="nil"/>
              <w:bottom w:val="nil"/>
              <w:right w:val="single" w:sz="4" w:space="0" w:color="000000"/>
            </w:tcBorders>
            <w:vAlign w:val="center"/>
            <w:hideMark/>
          </w:tcPr>
          <w:p w14:paraId="510A81A3" w14:textId="77777777" w:rsidR="007017BA" w:rsidRPr="00011BEC" w:rsidRDefault="007017BA" w:rsidP="006E45CD">
            <w:pPr>
              <w:spacing w:before="0" w:after="0"/>
              <w:jc w:val="center"/>
              <w:rPr>
                <w:sz w:val="16"/>
                <w:szCs w:val="16"/>
              </w:rPr>
            </w:pPr>
            <w:r w:rsidRPr="00011BEC">
              <w:rPr>
                <w:color w:val="000000"/>
                <w:sz w:val="16"/>
                <w:szCs w:val="16"/>
              </w:rPr>
              <w:t>26</w:t>
            </w:r>
          </w:p>
        </w:tc>
        <w:tc>
          <w:tcPr>
            <w:tcW w:w="1417" w:type="dxa"/>
            <w:tcBorders>
              <w:top w:val="nil"/>
              <w:left w:val="single" w:sz="4" w:space="0" w:color="000000"/>
              <w:bottom w:val="nil"/>
              <w:right w:val="nil"/>
            </w:tcBorders>
            <w:vAlign w:val="bottom"/>
          </w:tcPr>
          <w:p w14:paraId="1B1C28C7" w14:textId="3D060166"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2255169D" w14:textId="2A706C90" w:rsidR="007017BA" w:rsidRPr="006E45CD" w:rsidRDefault="007017BA" w:rsidP="006E45CD">
            <w:pPr>
              <w:spacing w:before="0" w:after="0"/>
              <w:jc w:val="center"/>
              <w:rPr>
                <w:sz w:val="16"/>
                <w:szCs w:val="16"/>
              </w:rPr>
            </w:pPr>
            <w:r w:rsidRPr="006E45CD">
              <w:rPr>
                <w:color w:val="000000"/>
                <w:sz w:val="16"/>
                <w:szCs w:val="16"/>
              </w:rPr>
              <w:t>0.000015</w:t>
            </w:r>
          </w:p>
        </w:tc>
        <w:tc>
          <w:tcPr>
            <w:tcW w:w="1417" w:type="dxa"/>
            <w:tcBorders>
              <w:top w:val="nil"/>
              <w:left w:val="nil"/>
              <w:bottom w:val="nil"/>
              <w:right w:val="nil"/>
            </w:tcBorders>
            <w:vAlign w:val="bottom"/>
          </w:tcPr>
          <w:p w14:paraId="355140FB" w14:textId="3601A73B"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single" w:sz="4" w:space="0" w:color="000000"/>
              <w:bottom w:val="nil"/>
              <w:right w:val="nil"/>
            </w:tcBorders>
            <w:vAlign w:val="bottom"/>
          </w:tcPr>
          <w:p w14:paraId="09369CA7" w14:textId="787950E1"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0F246061" w14:textId="6120CEC2" w:rsidR="007017BA" w:rsidRPr="006E45CD" w:rsidRDefault="007017BA" w:rsidP="006E45CD">
            <w:pPr>
              <w:spacing w:before="0" w:after="0"/>
              <w:jc w:val="center"/>
              <w:rPr>
                <w:sz w:val="16"/>
                <w:szCs w:val="16"/>
              </w:rPr>
            </w:pPr>
            <w:r w:rsidRPr="006E45CD">
              <w:rPr>
                <w:color w:val="000000"/>
                <w:sz w:val="16"/>
                <w:szCs w:val="16"/>
              </w:rPr>
              <w:t>0.000004</w:t>
            </w:r>
          </w:p>
        </w:tc>
        <w:tc>
          <w:tcPr>
            <w:tcW w:w="1418" w:type="dxa"/>
            <w:tcBorders>
              <w:top w:val="nil"/>
              <w:left w:val="nil"/>
              <w:bottom w:val="nil"/>
              <w:right w:val="nil"/>
            </w:tcBorders>
            <w:vAlign w:val="bottom"/>
          </w:tcPr>
          <w:p w14:paraId="01921513" w14:textId="42A8CE9B" w:rsidR="007017BA" w:rsidRPr="006E45CD" w:rsidRDefault="007017BA" w:rsidP="006E45CD">
            <w:pPr>
              <w:spacing w:before="0" w:after="0"/>
              <w:jc w:val="center"/>
              <w:rPr>
                <w:sz w:val="16"/>
                <w:szCs w:val="16"/>
              </w:rPr>
            </w:pPr>
            <w:r w:rsidRPr="006E45CD">
              <w:rPr>
                <w:color w:val="000000"/>
                <w:sz w:val="16"/>
                <w:szCs w:val="16"/>
              </w:rPr>
              <w:t>0.000003</w:t>
            </w:r>
          </w:p>
        </w:tc>
        <w:tc>
          <w:tcPr>
            <w:tcW w:w="1417" w:type="dxa"/>
            <w:tcBorders>
              <w:top w:val="nil"/>
              <w:left w:val="single" w:sz="4" w:space="0" w:color="000000"/>
              <w:bottom w:val="nil"/>
              <w:right w:val="nil"/>
            </w:tcBorders>
            <w:vAlign w:val="bottom"/>
          </w:tcPr>
          <w:p w14:paraId="5C3F3758" w14:textId="610AD9E3"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003B02B7" w14:textId="7855C18A" w:rsidR="007017BA" w:rsidRPr="006E45CD" w:rsidRDefault="007017BA" w:rsidP="006E45CD">
            <w:pPr>
              <w:spacing w:before="0" w:after="0"/>
              <w:jc w:val="center"/>
              <w:rPr>
                <w:sz w:val="16"/>
                <w:szCs w:val="16"/>
              </w:rPr>
            </w:pPr>
            <w:r w:rsidRPr="006E45CD">
              <w:rPr>
                <w:color w:val="000000"/>
                <w:sz w:val="16"/>
                <w:szCs w:val="16"/>
              </w:rPr>
              <w:t>0.000014</w:t>
            </w:r>
          </w:p>
        </w:tc>
        <w:tc>
          <w:tcPr>
            <w:tcW w:w="1418" w:type="dxa"/>
            <w:tcBorders>
              <w:top w:val="nil"/>
              <w:left w:val="nil"/>
              <w:bottom w:val="nil"/>
              <w:right w:val="nil"/>
            </w:tcBorders>
            <w:vAlign w:val="bottom"/>
          </w:tcPr>
          <w:p w14:paraId="72E3D9F4" w14:textId="0CEEB070" w:rsidR="007017BA" w:rsidRPr="006E45CD" w:rsidRDefault="007017BA" w:rsidP="006E45CD">
            <w:pPr>
              <w:spacing w:before="0" w:after="0"/>
              <w:jc w:val="center"/>
              <w:rPr>
                <w:sz w:val="16"/>
                <w:szCs w:val="16"/>
              </w:rPr>
            </w:pPr>
            <w:r w:rsidRPr="006E45CD">
              <w:rPr>
                <w:color w:val="000000"/>
                <w:sz w:val="16"/>
                <w:szCs w:val="16"/>
              </w:rPr>
              <w:t>0.000015</w:t>
            </w:r>
          </w:p>
        </w:tc>
      </w:tr>
      <w:tr w:rsidR="007017BA" w14:paraId="60032436" w14:textId="4B199640" w:rsidTr="00536CD6">
        <w:tc>
          <w:tcPr>
            <w:tcW w:w="936" w:type="dxa"/>
            <w:tcBorders>
              <w:top w:val="nil"/>
              <w:left w:val="nil"/>
              <w:bottom w:val="nil"/>
              <w:right w:val="single" w:sz="4" w:space="0" w:color="000000"/>
            </w:tcBorders>
            <w:vAlign w:val="center"/>
            <w:hideMark/>
          </w:tcPr>
          <w:p w14:paraId="296F9DA0" w14:textId="77777777" w:rsidR="007017BA" w:rsidRPr="00011BEC" w:rsidRDefault="007017BA" w:rsidP="006E45CD">
            <w:pPr>
              <w:spacing w:before="0" w:after="0"/>
              <w:jc w:val="center"/>
              <w:rPr>
                <w:sz w:val="16"/>
                <w:szCs w:val="16"/>
              </w:rPr>
            </w:pPr>
            <w:r w:rsidRPr="00011BEC">
              <w:rPr>
                <w:color w:val="000000"/>
                <w:sz w:val="16"/>
                <w:szCs w:val="16"/>
              </w:rPr>
              <w:t>27</w:t>
            </w:r>
          </w:p>
        </w:tc>
        <w:tc>
          <w:tcPr>
            <w:tcW w:w="1417" w:type="dxa"/>
            <w:tcBorders>
              <w:top w:val="nil"/>
              <w:left w:val="single" w:sz="4" w:space="0" w:color="000000"/>
              <w:bottom w:val="nil"/>
              <w:right w:val="nil"/>
            </w:tcBorders>
            <w:vAlign w:val="bottom"/>
          </w:tcPr>
          <w:p w14:paraId="39FECC8E" w14:textId="1D49E471"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7EFA3DB9" w14:textId="36CD8836" w:rsidR="007017BA" w:rsidRPr="006E45CD" w:rsidRDefault="007017BA" w:rsidP="006E45CD">
            <w:pPr>
              <w:spacing w:before="0" w:after="0"/>
              <w:jc w:val="center"/>
              <w:rPr>
                <w:sz w:val="16"/>
                <w:szCs w:val="16"/>
              </w:rPr>
            </w:pPr>
            <w:r w:rsidRPr="006E45CD">
              <w:rPr>
                <w:color w:val="000000"/>
                <w:sz w:val="16"/>
                <w:szCs w:val="16"/>
              </w:rPr>
              <w:t>0.000016</w:t>
            </w:r>
          </w:p>
        </w:tc>
        <w:tc>
          <w:tcPr>
            <w:tcW w:w="1417" w:type="dxa"/>
            <w:tcBorders>
              <w:top w:val="nil"/>
              <w:left w:val="nil"/>
              <w:bottom w:val="nil"/>
              <w:right w:val="nil"/>
            </w:tcBorders>
            <w:vAlign w:val="bottom"/>
          </w:tcPr>
          <w:p w14:paraId="611ECFC0" w14:textId="05EF4C33" w:rsidR="007017BA" w:rsidRPr="006E45CD" w:rsidRDefault="007017BA" w:rsidP="006E45CD">
            <w:pPr>
              <w:spacing w:before="0" w:after="0"/>
              <w:jc w:val="center"/>
              <w:rPr>
                <w:sz w:val="16"/>
                <w:szCs w:val="16"/>
              </w:rPr>
            </w:pPr>
            <w:r w:rsidRPr="006E45CD">
              <w:rPr>
                <w:color w:val="000000"/>
                <w:sz w:val="16"/>
                <w:szCs w:val="16"/>
              </w:rPr>
              <w:t>0.000010</w:t>
            </w:r>
          </w:p>
        </w:tc>
        <w:tc>
          <w:tcPr>
            <w:tcW w:w="1418" w:type="dxa"/>
            <w:tcBorders>
              <w:top w:val="nil"/>
              <w:left w:val="single" w:sz="4" w:space="0" w:color="000000"/>
              <w:bottom w:val="nil"/>
              <w:right w:val="nil"/>
            </w:tcBorders>
            <w:vAlign w:val="bottom"/>
          </w:tcPr>
          <w:p w14:paraId="7614E82A" w14:textId="484AE611"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1B1B9749" w14:textId="7C68F416"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0C878119" w14:textId="6168EEFE"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single" w:sz="4" w:space="0" w:color="000000"/>
              <w:bottom w:val="nil"/>
              <w:right w:val="nil"/>
            </w:tcBorders>
            <w:vAlign w:val="bottom"/>
          </w:tcPr>
          <w:p w14:paraId="45704AB0" w14:textId="11A581FC"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7FEE1B06" w14:textId="15784FC1" w:rsidR="007017BA" w:rsidRPr="006E45CD" w:rsidRDefault="007017BA" w:rsidP="006E45CD">
            <w:pPr>
              <w:spacing w:before="0" w:after="0"/>
              <w:jc w:val="center"/>
              <w:rPr>
                <w:sz w:val="16"/>
                <w:szCs w:val="16"/>
              </w:rPr>
            </w:pPr>
            <w:r w:rsidRPr="006E45CD">
              <w:rPr>
                <w:color w:val="000000"/>
                <w:sz w:val="16"/>
                <w:szCs w:val="16"/>
              </w:rPr>
              <w:t>0.000013</w:t>
            </w:r>
          </w:p>
        </w:tc>
        <w:tc>
          <w:tcPr>
            <w:tcW w:w="1418" w:type="dxa"/>
            <w:tcBorders>
              <w:top w:val="nil"/>
              <w:left w:val="nil"/>
              <w:bottom w:val="nil"/>
              <w:right w:val="nil"/>
            </w:tcBorders>
            <w:vAlign w:val="bottom"/>
          </w:tcPr>
          <w:p w14:paraId="6C8FB441" w14:textId="43986339" w:rsidR="007017BA" w:rsidRPr="006E45CD" w:rsidRDefault="007017BA" w:rsidP="006E45CD">
            <w:pPr>
              <w:spacing w:before="0" w:after="0"/>
              <w:jc w:val="center"/>
              <w:rPr>
                <w:sz w:val="16"/>
                <w:szCs w:val="16"/>
              </w:rPr>
            </w:pPr>
            <w:r w:rsidRPr="006E45CD">
              <w:rPr>
                <w:color w:val="000000"/>
                <w:sz w:val="16"/>
                <w:szCs w:val="16"/>
              </w:rPr>
              <w:t>0.000014</w:t>
            </w:r>
          </w:p>
        </w:tc>
      </w:tr>
      <w:tr w:rsidR="007017BA" w14:paraId="02D52BF8" w14:textId="230B810B" w:rsidTr="00536CD6">
        <w:tc>
          <w:tcPr>
            <w:tcW w:w="936" w:type="dxa"/>
            <w:tcBorders>
              <w:top w:val="nil"/>
              <w:left w:val="nil"/>
              <w:bottom w:val="nil"/>
              <w:right w:val="single" w:sz="4" w:space="0" w:color="000000"/>
            </w:tcBorders>
            <w:vAlign w:val="center"/>
            <w:hideMark/>
          </w:tcPr>
          <w:p w14:paraId="73911C88" w14:textId="77777777" w:rsidR="007017BA" w:rsidRPr="00011BEC" w:rsidRDefault="007017BA" w:rsidP="006E45CD">
            <w:pPr>
              <w:spacing w:before="0" w:after="0"/>
              <w:jc w:val="center"/>
              <w:rPr>
                <w:sz w:val="16"/>
                <w:szCs w:val="16"/>
              </w:rPr>
            </w:pPr>
            <w:r w:rsidRPr="00011BEC">
              <w:rPr>
                <w:color w:val="000000"/>
                <w:sz w:val="16"/>
                <w:szCs w:val="16"/>
              </w:rPr>
              <w:t>28</w:t>
            </w:r>
          </w:p>
        </w:tc>
        <w:tc>
          <w:tcPr>
            <w:tcW w:w="1417" w:type="dxa"/>
            <w:tcBorders>
              <w:top w:val="nil"/>
              <w:left w:val="single" w:sz="4" w:space="0" w:color="000000"/>
              <w:bottom w:val="nil"/>
              <w:right w:val="nil"/>
            </w:tcBorders>
            <w:vAlign w:val="bottom"/>
          </w:tcPr>
          <w:p w14:paraId="21008358" w14:textId="1EC540E5"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2BBB9D36" w14:textId="10575408" w:rsidR="007017BA" w:rsidRPr="006E45CD" w:rsidRDefault="007017BA" w:rsidP="006E45CD">
            <w:pPr>
              <w:spacing w:before="0" w:after="0"/>
              <w:jc w:val="center"/>
              <w:rPr>
                <w:sz w:val="16"/>
                <w:szCs w:val="16"/>
              </w:rPr>
            </w:pPr>
            <w:r w:rsidRPr="006E45CD">
              <w:rPr>
                <w:color w:val="000000"/>
                <w:sz w:val="16"/>
                <w:szCs w:val="16"/>
              </w:rPr>
              <w:t>0.000010</w:t>
            </w:r>
          </w:p>
        </w:tc>
        <w:tc>
          <w:tcPr>
            <w:tcW w:w="1417" w:type="dxa"/>
            <w:tcBorders>
              <w:top w:val="nil"/>
              <w:left w:val="nil"/>
              <w:bottom w:val="nil"/>
              <w:right w:val="nil"/>
            </w:tcBorders>
            <w:vAlign w:val="bottom"/>
          </w:tcPr>
          <w:p w14:paraId="578AFD14" w14:textId="013F6B49"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single" w:sz="4" w:space="0" w:color="000000"/>
              <w:bottom w:val="nil"/>
              <w:right w:val="nil"/>
            </w:tcBorders>
            <w:vAlign w:val="bottom"/>
          </w:tcPr>
          <w:p w14:paraId="0A1BC7A7" w14:textId="790381B8"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66C70DE9" w14:textId="16946483"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7D6D7EFB" w14:textId="55E0AD8F"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single" w:sz="4" w:space="0" w:color="000000"/>
              <w:bottom w:val="nil"/>
              <w:right w:val="nil"/>
            </w:tcBorders>
            <w:vAlign w:val="bottom"/>
          </w:tcPr>
          <w:p w14:paraId="6CAD4D21" w14:textId="276F3B17"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4F74E532" w14:textId="713AA9A9" w:rsidR="007017BA" w:rsidRPr="006E45CD" w:rsidRDefault="007017BA" w:rsidP="006E45CD">
            <w:pPr>
              <w:spacing w:before="0" w:after="0"/>
              <w:jc w:val="center"/>
              <w:rPr>
                <w:sz w:val="16"/>
                <w:szCs w:val="16"/>
              </w:rPr>
            </w:pPr>
            <w:r w:rsidRPr="006E45CD">
              <w:rPr>
                <w:color w:val="000000"/>
                <w:sz w:val="16"/>
                <w:szCs w:val="16"/>
              </w:rPr>
              <w:t>0.000010</w:t>
            </w:r>
          </w:p>
        </w:tc>
        <w:tc>
          <w:tcPr>
            <w:tcW w:w="1418" w:type="dxa"/>
            <w:tcBorders>
              <w:top w:val="nil"/>
              <w:left w:val="nil"/>
              <w:bottom w:val="nil"/>
              <w:right w:val="nil"/>
            </w:tcBorders>
            <w:vAlign w:val="bottom"/>
          </w:tcPr>
          <w:p w14:paraId="528992E5" w14:textId="728B9D18" w:rsidR="007017BA" w:rsidRPr="006E45CD" w:rsidRDefault="007017BA" w:rsidP="006E45CD">
            <w:pPr>
              <w:spacing w:before="0" w:after="0"/>
              <w:jc w:val="center"/>
              <w:rPr>
                <w:sz w:val="16"/>
                <w:szCs w:val="16"/>
              </w:rPr>
            </w:pPr>
            <w:r w:rsidRPr="006E45CD">
              <w:rPr>
                <w:color w:val="000000"/>
                <w:sz w:val="16"/>
                <w:szCs w:val="16"/>
              </w:rPr>
              <w:t>0.000011</w:t>
            </w:r>
          </w:p>
        </w:tc>
      </w:tr>
      <w:tr w:rsidR="007017BA" w14:paraId="0DA37D1D" w14:textId="4CC4EAAC" w:rsidTr="00536CD6">
        <w:tc>
          <w:tcPr>
            <w:tcW w:w="936" w:type="dxa"/>
            <w:tcBorders>
              <w:top w:val="nil"/>
              <w:left w:val="nil"/>
              <w:bottom w:val="nil"/>
              <w:right w:val="single" w:sz="4" w:space="0" w:color="000000"/>
            </w:tcBorders>
            <w:vAlign w:val="center"/>
            <w:hideMark/>
          </w:tcPr>
          <w:p w14:paraId="4704753A" w14:textId="77777777" w:rsidR="007017BA" w:rsidRPr="00011BEC" w:rsidRDefault="007017BA" w:rsidP="006E45CD">
            <w:pPr>
              <w:spacing w:before="0" w:after="0"/>
              <w:jc w:val="center"/>
              <w:rPr>
                <w:sz w:val="16"/>
                <w:szCs w:val="16"/>
              </w:rPr>
            </w:pPr>
            <w:r w:rsidRPr="00011BEC">
              <w:rPr>
                <w:color w:val="000000"/>
                <w:sz w:val="16"/>
                <w:szCs w:val="16"/>
              </w:rPr>
              <w:t>29</w:t>
            </w:r>
          </w:p>
        </w:tc>
        <w:tc>
          <w:tcPr>
            <w:tcW w:w="1417" w:type="dxa"/>
            <w:tcBorders>
              <w:top w:val="nil"/>
              <w:left w:val="single" w:sz="4" w:space="0" w:color="000000"/>
              <w:bottom w:val="nil"/>
              <w:right w:val="nil"/>
            </w:tcBorders>
            <w:vAlign w:val="bottom"/>
          </w:tcPr>
          <w:p w14:paraId="11120B64" w14:textId="01001BF4"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7C4BB339" w14:textId="7C3D0613" w:rsidR="007017BA" w:rsidRPr="006E45CD" w:rsidRDefault="007017BA" w:rsidP="006E45CD">
            <w:pPr>
              <w:spacing w:before="0" w:after="0"/>
              <w:jc w:val="center"/>
              <w:rPr>
                <w:sz w:val="16"/>
                <w:szCs w:val="16"/>
              </w:rPr>
            </w:pPr>
            <w:r w:rsidRPr="006E45CD">
              <w:rPr>
                <w:color w:val="000000"/>
                <w:sz w:val="16"/>
                <w:szCs w:val="16"/>
              </w:rPr>
              <w:t>0.000008</w:t>
            </w:r>
          </w:p>
        </w:tc>
        <w:tc>
          <w:tcPr>
            <w:tcW w:w="1417" w:type="dxa"/>
            <w:tcBorders>
              <w:top w:val="nil"/>
              <w:left w:val="nil"/>
              <w:bottom w:val="nil"/>
              <w:right w:val="nil"/>
            </w:tcBorders>
            <w:vAlign w:val="bottom"/>
          </w:tcPr>
          <w:p w14:paraId="7F277EE0" w14:textId="4C1F0E13" w:rsidR="007017BA" w:rsidRPr="006E45CD" w:rsidRDefault="007017BA" w:rsidP="006E45CD">
            <w:pPr>
              <w:spacing w:before="0" w:after="0"/>
              <w:jc w:val="center"/>
              <w:rPr>
                <w:sz w:val="16"/>
                <w:szCs w:val="16"/>
              </w:rPr>
            </w:pPr>
            <w:r w:rsidRPr="006E45CD">
              <w:rPr>
                <w:color w:val="000000"/>
                <w:sz w:val="16"/>
                <w:szCs w:val="16"/>
              </w:rPr>
              <w:t>0.000005</w:t>
            </w:r>
          </w:p>
        </w:tc>
        <w:tc>
          <w:tcPr>
            <w:tcW w:w="1418" w:type="dxa"/>
            <w:tcBorders>
              <w:top w:val="nil"/>
              <w:left w:val="single" w:sz="4" w:space="0" w:color="000000"/>
              <w:bottom w:val="nil"/>
              <w:right w:val="nil"/>
            </w:tcBorders>
            <w:vAlign w:val="bottom"/>
          </w:tcPr>
          <w:p w14:paraId="293B4A3E" w14:textId="5E6BC7FE"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629BF188" w14:textId="67E433FD"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138DD36A" w14:textId="38AB4D26"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single" w:sz="4" w:space="0" w:color="000000"/>
              <w:bottom w:val="nil"/>
              <w:right w:val="nil"/>
            </w:tcBorders>
            <w:vAlign w:val="bottom"/>
          </w:tcPr>
          <w:p w14:paraId="42F4374A" w14:textId="1EBB7549"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2DF9EB0D" w14:textId="188F3A21"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67BB0B0A" w14:textId="49B5B7D7" w:rsidR="007017BA" w:rsidRPr="006E45CD" w:rsidRDefault="007017BA" w:rsidP="006E45CD">
            <w:pPr>
              <w:spacing w:before="0" w:after="0"/>
              <w:jc w:val="center"/>
              <w:rPr>
                <w:sz w:val="16"/>
                <w:szCs w:val="16"/>
              </w:rPr>
            </w:pPr>
            <w:r w:rsidRPr="006E45CD">
              <w:rPr>
                <w:color w:val="000000"/>
                <w:sz w:val="16"/>
                <w:szCs w:val="16"/>
              </w:rPr>
              <w:t>0.000007</w:t>
            </w:r>
          </w:p>
        </w:tc>
      </w:tr>
      <w:tr w:rsidR="007017BA" w14:paraId="7F7C9C21" w14:textId="0C29A3CC" w:rsidTr="00536CD6">
        <w:tc>
          <w:tcPr>
            <w:tcW w:w="936" w:type="dxa"/>
            <w:tcBorders>
              <w:top w:val="nil"/>
              <w:left w:val="nil"/>
              <w:bottom w:val="nil"/>
              <w:right w:val="single" w:sz="4" w:space="0" w:color="000000"/>
            </w:tcBorders>
            <w:vAlign w:val="center"/>
            <w:hideMark/>
          </w:tcPr>
          <w:p w14:paraId="54038C63" w14:textId="77777777" w:rsidR="007017BA" w:rsidRPr="00011BEC" w:rsidRDefault="007017BA" w:rsidP="006E45CD">
            <w:pPr>
              <w:spacing w:before="0" w:after="0"/>
              <w:jc w:val="center"/>
              <w:rPr>
                <w:sz w:val="16"/>
                <w:szCs w:val="16"/>
              </w:rPr>
            </w:pPr>
            <w:r w:rsidRPr="00011BEC">
              <w:rPr>
                <w:color w:val="000000"/>
                <w:sz w:val="16"/>
                <w:szCs w:val="16"/>
              </w:rPr>
              <w:t>30</w:t>
            </w:r>
          </w:p>
        </w:tc>
        <w:tc>
          <w:tcPr>
            <w:tcW w:w="1417" w:type="dxa"/>
            <w:tcBorders>
              <w:top w:val="nil"/>
              <w:left w:val="single" w:sz="4" w:space="0" w:color="000000"/>
              <w:bottom w:val="nil"/>
              <w:right w:val="nil"/>
            </w:tcBorders>
            <w:vAlign w:val="bottom"/>
          </w:tcPr>
          <w:p w14:paraId="272D9D6A" w14:textId="5E042CB2"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1BFCB11E" w14:textId="613380B4" w:rsidR="007017BA" w:rsidRPr="006E45CD" w:rsidRDefault="007017BA" w:rsidP="006E45CD">
            <w:pPr>
              <w:spacing w:before="0" w:after="0"/>
              <w:jc w:val="center"/>
              <w:rPr>
                <w:sz w:val="16"/>
                <w:szCs w:val="16"/>
              </w:rPr>
            </w:pPr>
            <w:r w:rsidRPr="006E45CD">
              <w:rPr>
                <w:color w:val="000000"/>
                <w:sz w:val="16"/>
                <w:szCs w:val="16"/>
              </w:rPr>
              <w:t>0.000005</w:t>
            </w:r>
          </w:p>
        </w:tc>
        <w:tc>
          <w:tcPr>
            <w:tcW w:w="1417" w:type="dxa"/>
            <w:tcBorders>
              <w:top w:val="nil"/>
              <w:left w:val="nil"/>
              <w:bottom w:val="nil"/>
              <w:right w:val="nil"/>
            </w:tcBorders>
            <w:vAlign w:val="bottom"/>
          </w:tcPr>
          <w:p w14:paraId="48239BEC" w14:textId="0FDD63A4"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single" w:sz="4" w:space="0" w:color="000000"/>
              <w:bottom w:val="nil"/>
              <w:right w:val="nil"/>
            </w:tcBorders>
            <w:vAlign w:val="bottom"/>
          </w:tcPr>
          <w:p w14:paraId="19218647" w14:textId="3B4453C9"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36290798" w14:textId="474F0B41"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5F1515BA" w14:textId="3E6F9029"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single" w:sz="4" w:space="0" w:color="000000"/>
              <w:bottom w:val="nil"/>
              <w:right w:val="nil"/>
            </w:tcBorders>
            <w:vAlign w:val="bottom"/>
          </w:tcPr>
          <w:p w14:paraId="46EF73A9" w14:textId="58FA3CAD"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6B34F43B" w14:textId="12F69324" w:rsidR="007017BA" w:rsidRPr="006E45CD" w:rsidRDefault="007017BA" w:rsidP="006E45CD">
            <w:pPr>
              <w:spacing w:before="0" w:after="0"/>
              <w:jc w:val="center"/>
              <w:rPr>
                <w:sz w:val="16"/>
                <w:szCs w:val="16"/>
              </w:rPr>
            </w:pPr>
            <w:r w:rsidRPr="006E45CD">
              <w:rPr>
                <w:color w:val="000000"/>
                <w:sz w:val="16"/>
                <w:szCs w:val="16"/>
              </w:rPr>
              <w:t>0.000009</w:t>
            </w:r>
          </w:p>
        </w:tc>
        <w:tc>
          <w:tcPr>
            <w:tcW w:w="1418" w:type="dxa"/>
            <w:tcBorders>
              <w:top w:val="nil"/>
              <w:left w:val="nil"/>
              <w:bottom w:val="nil"/>
              <w:right w:val="nil"/>
            </w:tcBorders>
            <w:vAlign w:val="bottom"/>
          </w:tcPr>
          <w:p w14:paraId="698A7377" w14:textId="18777AD6" w:rsidR="007017BA" w:rsidRPr="006E45CD" w:rsidRDefault="007017BA" w:rsidP="006E45CD">
            <w:pPr>
              <w:spacing w:before="0" w:after="0"/>
              <w:jc w:val="center"/>
              <w:rPr>
                <w:sz w:val="16"/>
                <w:szCs w:val="16"/>
              </w:rPr>
            </w:pPr>
            <w:r w:rsidRPr="006E45CD">
              <w:rPr>
                <w:color w:val="000000"/>
                <w:sz w:val="16"/>
                <w:szCs w:val="16"/>
              </w:rPr>
              <w:t>0.000010</w:t>
            </w:r>
          </w:p>
        </w:tc>
      </w:tr>
      <w:tr w:rsidR="007017BA" w14:paraId="35C21014" w14:textId="090288BF" w:rsidTr="00536CD6">
        <w:tc>
          <w:tcPr>
            <w:tcW w:w="936" w:type="dxa"/>
            <w:tcBorders>
              <w:top w:val="nil"/>
              <w:left w:val="nil"/>
              <w:bottom w:val="nil"/>
              <w:right w:val="single" w:sz="4" w:space="0" w:color="000000"/>
            </w:tcBorders>
            <w:vAlign w:val="center"/>
            <w:hideMark/>
          </w:tcPr>
          <w:p w14:paraId="6A7EA083" w14:textId="77777777" w:rsidR="007017BA" w:rsidRPr="00011BEC" w:rsidRDefault="007017BA" w:rsidP="006E45CD">
            <w:pPr>
              <w:spacing w:before="0" w:after="0"/>
              <w:jc w:val="center"/>
              <w:rPr>
                <w:sz w:val="16"/>
                <w:szCs w:val="16"/>
              </w:rPr>
            </w:pPr>
            <w:r w:rsidRPr="00011BEC">
              <w:rPr>
                <w:color w:val="000000"/>
                <w:sz w:val="16"/>
                <w:szCs w:val="16"/>
              </w:rPr>
              <w:t>31</w:t>
            </w:r>
          </w:p>
        </w:tc>
        <w:tc>
          <w:tcPr>
            <w:tcW w:w="1417" w:type="dxa"/>
            <w:tcBorders>
              <w:top w:val="nil"/>
              <w:left w:val="single" w:sz="4" w:space="0" w:color="000000"/>
              <w:bottom w:val="nil"/>
              <w:right w:val="nil"/>
            </w:tcBorders>
            <w:vAlign w:val="bottom"/>
          </w:tcPr>
          <w:p w14:paraId="16E0AB9E" w14:textId="15609362"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442480B3" w14:textId="3502DC5C" w:rsidR="007017BA" w:rsidRPr="006E45CD" w:rsidRDefault="007017BA" w:rsidP="006E45CD">
            <w:pPr>
              <w:spacing w:before="0" w:after="0"/>
              <w:jc w:val="center"/>
              <w:rPr>
                <w:sz w:val="16"/>
                <w:szCs w:val="16"/>
              </w:rPr>
            </w:pPr>
            <w:r w:rsidRPr="006E45CD">
              <w:rPr>
                <w:color w:val="000000"/>
                <w:sz w:val="16"/>
                <w:szCs w:val="16"/>
              </w:rPr>
              <w:t>0.000003</w:t>
            </w:r>
          </w:p>
        </w:tc>
        <w:tc>
          <w:tcPr>
            <w:tcW w:w="1417" w:type="dxa"/>
            <w:tcBorders>
              <w:top w:val="nil"/>
              <w:left w:val="nil"/>
              <w:bottom w:val="nil"/>
              <w:right w:val="nil"/>
            </w:tcBorders>
            <w:vAlign w:val="bottom"/>
          </w:tcPr>
          <w:p w14:paraId="476A24A0" w14:textId="49CC9362"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single" w:sz="4" w:space="0" w:color="000000"/>
              <w:bottom w:val="nil"/>
              <w:right w:val="nil"/>
            </w:tcBorders>
            <w:vAlign w:val="bottom"/>
          </w:tcPr>
          <w:p w14:paraId="4E0BE08C" w14:textId="483EE7E6"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38B22D35" w14:textId="30533F78"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267D15A2" w14:textId="04B69B11"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single" w:sz="4" w:space="0" w:color="000000"/>
              <w:bottom w:val="nil"/>
              <w:right w:val="nil"/>
            </w:tcBorders>
            <w:vAlign w:val="bottom"/>
          </w:tcPr>
          <w:p w14:paraId="27B3B75A" w14:textId="6C677EB0"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348DC6D2" w14:textId="597429E3" w:rsidR="007017BA" w:rsidRPr="006E45CD" w:rsidRDefault="007017BA" w:rsidP="006E45CD">
            <w:pPr>
              <w:spacing w:before="0" w:after="0"/>
              <w:jc w:val="center"/>
              <w:rPr>
                <w:sz w:val="16"/>
                <w:szCs w:val="16"/>
              </w:rPr>
            </w:pPr>
            <w:r w:rsidRPr="006E45CD">
              <w:rPr>
                <w:color w:val="000000"/>
                <w:sz w:val="16"/>
                <w:szCs w:val="16"/>
              </w:rPr>
              <w:t>0.000004</w:t>
            </w:r>
          </w:p>
        </w:tc>
        <w:tc>
          <w:tcPr>
            <w:tcW w:w="1418" w:type="dxa"/>
            <w:tcBorders>
              <w:top w:val="nil"/>
              <w:left w:val="nil"/>
              <w:bottom w:val="nil"/>
              <w:right w:val="nil"/>
            </w:tcBorders>
            <w:vAlign w:val="bottom"/>
          </w:tcPr>
          <w:p w14:paraId="3E1138EF" w14:textId="5877BE5C" w:rsidR="007017BA" w:rsidRPr="006E45CD" w:rsidRDefault="007017BA" w:rsidP="006E45CD">
            <w:pPr>
              <w:spacing w:before="0" w:after="0"/>
              <w:jc w:val="center"/>
              <w:rPr>
                <w:sz w:val="16"/>
                <w:szCs w:val="16"/>
              </w:rPr>
            </w:pPr>
            <w:r w:rsidRPr="006E45CD">
              <w:rPr>
                <w:color w:val="000000"/>
                <w:sz w:val="16"/>
                <w:szCs w:val="16"/>
              </w:rPr>
              <w:t>0.000005</w:t>
            </w:r>
          </w:p>
        </w:tc>
      </w:tr>
      <w:tr w:rsidR="007017BA" w14:paraId="0923B73B" w14:textId="62CD5540" w:rsidTr="00536CD6">
        <w:tc>
          <w:tcPr>
            <w:tcW w:w="936" w:type="dxa"/>
            <w:tcBorders>
              <w:top w:val="nil"/>
              <w:left w:val="nil"/>
              <w:bottom w:val="nil"/>
              <w:right w:val="single" w:sz="4" w:space="0" w:color="000000"/>
            </w:tcBorders>
            <w:vAlign w:val="center"/>
            <w:hideMark/>
          </w:tcPr>
          <w:p w14:paraId="70EF8E47" w14:textId="77777777" w:rsidR="007017BA" w:rsidRPr="00011BEC" w:rsidRDefault="007017BA" w:rsidP="006E45CD">
            <w:pPr>
              <w:spacing w:before="0" w:after="0"/>
              <w:jc w:val="center"/>
              <w:rPr>
                <w:sz w:val="16"/>
                <w:szCs w:val="16"/>
              </w:rPr>
            </w:pPr>
            <w:r w:rsidRPr="00011BEC">
              <w:rPr>
                <w:color w:val="000000"/>
                <w:sz w:val="16"/>
                <w:szCs w:val="16"/>
              </w:rPr>
              <w:t>32</w:t>
            </w:r>
          </w:p>
        </w:tc>
        <w:tc>
          <w:tcPr>
            <w:tcW w:w="1417" w:type="dxa"/>
            <w:tcBorders>
              <w:top w:val="nil"/>
              <w:left w:val="single" w:sz="4" w:space="0" w:color="000000"/>
              <w:bottom w:val="nil"/>
              <w:right w:val="nil"/>
            </w:tcBorders>
            <w:vAlign w:val="bottom"/>
          </w:tcPr>
          <w:p w14:paraId="313230C8" w14:textId="34F79D06"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6D862D37" w14:textId="1A4FCC65" w:rsidR="007017BA" w:rsidRPr="006E45CD" w:rsidRDefault="007017BA" w:rsidP="006E45CD">
            <w:pPr>
              <w:spacing w:before="0" w:after="0"/>
              <w:jc w:val="center"/>
              <w:rPr>
                <w:sz w:val="16"/>
                <w:szCs w:val="16"/>
              </w:rPr>
            </w:pPr>
            <w:r w:rsidRPr="006E45CD">
              <w:rPr>
                <w:color w:val="000000"/>
                <w:sz w:val="16"/>
                <w:szCs w:val="16"/>
              </w:rPr>
              <w:t>0.000004</w:t>
            </w:r>
          </w:p>
        </w:tc>
        <w:tc>
          <w:tcPr>
            <w:tcW w:w="1417" w:type="dxa"/>
            <w:tcBorders>
              <w:top w:val="nil"/>
              <w:left w:val="nil"/>
              <w:bottom w:val="nil"/>
              <w:right w:val="nil"/>
            </w:tcBorders>
            <w:vAlign w:val="bottom"/>
          </w:tcPr>
          <w:p w14:paraId="4F817889" w14:textId="0260F0AC"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single" w:sz="4" w:space="0" w:color="000000"/>
              <w:bottom w:val="nil"/>
              <w:right w:val="nil"/>
            </w:tcBorders>
            <w:vAlign w:val="bottom"/>
          </w:tcPr>
          <w:p w14:paraId="34FA0CCB" w14:textId="5BFDAFE1"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77C9863C" w14:textId="2E5129D3"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092F985F" w14:textId="7ABE6162"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single" w:sz="4" w:space="0" w:color="000000"/>
              <w:bottom w:val="nil"/>
              <w:right w:val="nil"/>
            </w:tcBorders>
            <w:vAlign w:val="bottom"/>
          </w:tcPr>
          <w:p w14:paraId="01F52FA2" w14:textId="74AAF5B8"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36311964" w14:textId="5DA17D44"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nil"/>
              <w:bottom w:val="nil"/>
              <w:right w:val="nil"/>
            </w:tcBorders>
            <w:vAlign w:val="bottom"/>
          </w:tcPr>
          <w:p w14:paraId="14A7EC5F" w14:textId="174F896D" w:rsidR="007017BA" w:rsidRPr="006E45CD" w:rsidRDefault="007017BA" w:rsidP="006E45CD">
            <w:pPr>
              <w:spacing w:before="0" w:after="0"/>
              <w:jc w:val="center"/>
              <w:rPr>
                <w:sz w:val="16"/>
                <w:szCs w:val="16"/>
              </w:rPr>
            </w:pPr>
            <w:r w:rsidRPr="006E45CD">
              <w:rPr>
                <w:color w:val="000000"/>
                <w:sz w:val="16"/>
                <w:szCs w:val="16"/>
              </w:rPr>
              <w:t>0.000002</w:t>
            </w:r>
          </w:p>
        </w:tc>
      </w:tr>
      <w:tr w:rsidR="007017BA" w14:paraId="057B6B89" w14:textId="7F580B2C" w:rsidTr="00536CD6">
        <w:tc>
          <w:tcPr>
            <w:tcW w:w="936" w:type="dxa"/>
            <w:tcBorders>
              <w:top w:val="nil"/>
              <w:left w:val="nil"/>
              <w:bottom w:val="nil"/>
              <w:right w:val="single" w:sz="4" w:space="0" w:color="000000"/>
            </w:tcBorders>
            <w:vAlign w:val="center"/>
            <w:hideMark/>
          </w:tcPr>
          <w:p w14:paraId="3A39072F" w14:textId="77777777" w:rsidR="007017BA" w:rsidRPr="00011BEC" w:rsidRDefault="007017BA" w:rsidP="006E45CD">
            <w:pPr>
              <w:spacing w:before="0" w:after="0"/>
              <w:jc w:val="center"/>
              <w:rPr>
                <w:sz w:val="16"/>
                <w:szCs w:val="16"/>
              </w:rPr>
            </w:pPr>
            <w:r w:rsidRPr="00011BEC">
              <w:rPr>
                <w:color w:val="000000"/>
                <w:sz w:val="16"/>
                <w:szCs w:val="16"/>
              </w:rPr>
              <w:t>33</w:t>
            </w:r>
          </w:p>
        </w:tc>
        <w:tc>
          <w:tcPr>
            <w:tcW w:w="1417" w:type="dxa"/>
            <w:tcBorders>
              <w:top w:val="nil"/>
              <w:left w:val="single" w:sz="4" w:space="0" w:color="000000"/>
              <w:bottom w:val="nil"/>
              <w:right w:val="nil"/>
            </w:tcBorders>
            <w:vAlign w:val="bottom"/>
          </w:tcPr>
          <w:p w14:paraId="38D56B1E" w14:textId="6E0437EC"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6E7B3DF4" w14:textId="32E2515F" w:rsidR="007017BA" w:rsidRPr="006E45CD" w:rsidRDefault="007017BA" w:rsidP="006E45CD">
            <w:pPr>
              <w:spacing w:before="0" w:after="0"/>
              <w:jc w:val="center"/>
              <w:rPr>
                <w:sz w:val="16"/>
                <w:szCs w:val="16"/>
              </w:rPr>
            </w:pPr>
            <w:r w:rsidRPr="006E45CD">
              <w:rPr>
                <w:color w:val="000000"/>
                <w:sz w:val="16"/>
                <w:szCs w:val="16"/>
              </w:rPr>
              <w:t>0.000004</w:t>
            </w:r>
          </w:p>
        </w:tc>
        <w:tc>
          <w:tcPr>
            <w:tcW w:w="1417" w:type="dxa"/>
            <w:tcBorders>
              <w:top w:val="nil"/>
              <w:left w:val="nil"/>
              <w:bottom w:val="nil"/>
              <w:right w:val="nil"/>
            </w:tcBorders>
            <w:vAlign w:val="bottom"/>
          </w:tcPr>
          <w:p w14:paraId="0904B49A" w14:textId="2F586E13"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single" w:sz="4" w:space="0" w:color="000000"/>
              <w:bottom w:val="nil"/>
              <w:right w:val="nil"/>
            </w:tcBorders>
            <w:vAlign w:val="bottom"/>
          </w:tcPr>
          <w:p w14:paraId="14912E45" w14:textId="6E838A18"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20A8DAFE" w14:textId="4755A797"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08E61885" w14:textId="3C0B22D9"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single" w:sz="4" w:space="0" w:color="000000"/>
              <w:bottom w:val="nil"/>
              <w:right w:val="nil"/>
            </w:tcBorders>
            <w:vAlign w:val="bottom"/>
          </w:tcPr>
          <w:p w14:paraId="7E475C69" w14:textId="1244B441"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12B12DE5" w14:textId="70C3D7C9" w:rsidR="007017BA" w:rsidRPr="006E45CD" w:rsidRDefault="007017BA" w:rsidP="006E45CD">
            <w:pPr>
              <w:spacing w:before="0" w:after="0"/>
              <w:jc w:val="center"/>
              <w:rPr>
                <w:sz w:val="16"/>
                <w:szCs w:val="16"/>
              </w:rPr>
            </w:pPr>
            <w:r w:rsidRPr="006E45CD">
              <w:rPr>
                <w:color w:val="000000"/>
                <w:sz w:val="16"/>
                <w:szCs w:val="16"/>
              </w:rPr>
              <w:t>0.000003</w:t>
            </w:r>
          </w:p>
        </w:tc>
        <w:tc>
          <w:tcPr>
            <w:tcW w:w="1418" w:type="dxa"/>
            <w:tcBorders>
              <w:top w:val="nil"/>
              <w:left w:val="nil"/>
              <w:bottom w:val="nil"/>
              <w:right w:val="nil"/>
            </w:tcBorders>
            <w:vAlign w:val="bottom"/>
          </w:tcPr>
          <w:p w14:paraId="323A6683" w14:textId="243A2060" w:rsidR="007017BA" w:rsidRPr="006E45CD" w:rsidRDefault="007017BA" w:rsidP="006E45CD">
            <w:pPr>
              <w:spacing w:before="0" w:after="0"/>
              <w:jc w:val="center"/>
              <w:rPr>
                <w:sz w:val="16"/>
                <w:szCs w:val="16"/>
              </w:rPr>
            </w:pPr>
            <w:r w:rsidRPr="006E45CD">
              <w:rPr>
                <w:color w:val="000000"/>
                <w:sz w:val="16"/>
                <w:szCs w:val="16"/>
              </w:rPr>
              <w:t>0.000003</w:t>
            </w:r>
          </w:p>
        </w:tc>
      </w:tr>
      <w:tr w:rsidR="007017BA" w14:paraId="12D24842" w14:textId="170BEAAA" w:rsidTr="00536CD6">
        <w:tc>
          <w:tcPr>
            <w:tcW w:w="936" w:type="dxa"/>
            <w:tcBorders>
              <w:top w:val="nil"/>
              <w:left w:val="nil"/>
              <w:bottom w:val="nil"/>
              <w:right w:val="single" w:sz="4" w:space="0" w:color="000000"/>
            </w:tcBorders>
            <w:vAlign w:val="center"/>
            <w:hideMark/>
          </w:tcPr>
          <w:p w14:paraId="6AD9263B" w14:textId="77777777" w:rsidR="007017BA" w:rsidRPr="00011BEC" w:rsidRDefault="007017BA" w:rsidP="006E45CD">
            <w:pPr>
              <w:spacing w:before="0" w:after="0"/>
              <w:jc w:val="center"/>
              <w:rPr>
                <w:sz w:val="16"/>
                <w:szCs w:val="16"/>
              </w:rPr>
            </w:pPr>
            <w:r w:rsidRPr="00011BEC">
              <w:rPr>
                <w:color w:val="000000"/>
                <w:sz w:val="16"/>
                <w:szCs w:val="16"/>
              </w:rPr>
              <w:t>34</w:t>
            </w:r>
          </w:p>
        </w:tc>
        <w:tc>
          <w:tcPr>
            <w:tcW w:w="1417" w:type="dxa"/>
            <w:tcBorders>
              <w:top w:val="nil"/>
              <w:left w:val="single" w:sz="4" w:space="0" w:color="000000"/>
              <w:bottom w:val="nil"/>
              <w:right w:val="nil"/>
            </w:tcBorders>
            <w:vAlign w:val="bottom"/>
          </w:tcPr>
          <w:p w14:paraId="279C9FDE" w14:textId="74C12855"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3EADD9FF" w14:textId="31353BCB" w:rsidR="007017BA" w:rsidRPr="006E45CD" w:rsidRDefault="007017BA" w:rsidP="006E45CD">
            <w:pPr>
              <w:spacing w:before="0" w:after="0"/>
              <w:jc w:val="center"/>
              <w:rPr>
                <w:sz w:val="16"/>
                <w:szCs w:val="16"/>
              </w:rPr>
            </w:pPr>
            <w:r w:rsidRPr="006E45CD">
              <w:rPr>
                <w:color w:val="000000"/>
                <w:sz w:val="16"/>
                <w:szCs w:val="16"/>
              </w:rPr>
              <w:t>0.000002</w:t>
            </w:r>
          </w:p>
        </w:tc>
        <w:tc>
          <w:tcPr>
            <w:tcW w:w="1417" w:type="dxa"/>
            <w:tcBorders>
              <w:top w:val="nil"/>
              <w:left w:val="nil"/>
              <w:bottom w:val="nil"/>
              <w:right w:val="nil"/>
            </w:tcBorders>
            <w:vAlign w:val="bottom"/>
          </w:tcPr>
          <w:p w14:paraId="2E90D704" w14:textId="62439869"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single" w:sz="4" w:space="0" w:color="000000"/>
              <w:bottom w:val="nil"/>
              <w:right w:val="nil"/>
            </w:tcBorders>
            <w:vAlign w:val="bottom"/>
          </w:tcPr>
          <w:p w14:paraId="059583F5" w14:textId="563AE0CA"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nil"/>
              <w:right w:val="nil"/>
            </w:tcBorders>
            <w:vAlign w:val="bottom"/>
          </w:tcPr>
          <w:p w14:paraId="53F3F6C4" w14:textId="2BCE8DC2"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nil"/>
              <w:right w:val="nil"/>
            </w:tcBorders>
            <w:vAlign w:val="bottom"/>
          </w:tcPr>
          <w:p w14:paraId="514E8FD9" w14:textId="2E21264B"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single" w:sz="4" w:space="0" w:color="000000"/>
              <w:bottom w:val="nil"/>
              <w:right w:val="nil"/>
            </w:tcBorders>
            <w:vAlign w:val="bottom"/>
          </w:tcPr>
          <w:p w14:paraId="4DF15F15" w14:textId="48C6C46B"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nil"/>
              <w:right w:val="nil"/>
            </w:tcBorders>
            <w:vAlign w:val="bottom"/>
          </w:tcPr>
          <w:p w14:paraId="3FD98E02" w14:textId="0C6A070E" w:rsidR="007017BA" w:rsidRPr="006E45CD" w:rsidRDefault="007017BA" w:rsidP="006E45CD">
            <w:pPr>
              <w:spacing w:before="0" w:after="0"/>
              <w:jc w:val="center"/>
              <w:rPr>
                <w:sz w:val="16"/>
                <w:szCs w:val="16"/>
              </w:rPr>
            </w:pPr>
            <w:r w:rsidRPr="006E45CD">
              <w:rPr>
                <w:color w:val="000000"/>
                <w:sz w:val="16"/>
                <w:szCs w:val="16"/>
              </w:rPr>
              <w:t>0.000006</w:t>
            </w:r>
          </w:p>
        </w:tc>
        <w:tc>
          <w:tcPr>
            <w:tcW w:w="1418" w:type="dxa"/>
            <w:tcBorders>
              <w:top w:val="nil"/>
              <w:left w:val="nil"/>
              <w:bottom w:val="nil"/>
              <w:right w:val="nil"/>
            </w:tcBorders>
            <w:vAlign w:val="bottom"/>
          </w:tcPr>
          <w:p w14:paraId="1829B35A" w14:textId="5A9D50D1" w:rsidR="007017BA" w:rsidRPr="006E45CD" w:rsidRDefault="007017BA" w:rsidP="006E45CD">
            <w:pPr>
              <w:spacing w:before="0" w:after="0"/>
              <w:jc w:val="center"/>
              <w:rPr>
                <w:sz w:val="16"/>
                <w:szCs w:val="16"/>
              </w:rPr>
            </w:pPr>
            <w:r w:rsidRPr="006E45CD">
              <w:rPr>
                <w:color w:val="000000"/>
                <w:sz w:val="16"/>
                <w:szCs w:val="16"/>
              </w:rPr>
              <w:t>0.000006</w:t>
            </w:r>
          </w:p>
        </w:tc>
      </w:tr>
      <w:tr w:rsidR="007017BA" w14:paraId="486FBD0C" w14:textId="6C8F0B17" w:rsidTr="00536CD6">
        <w:tc>
          <w:tcPr>
            <w:tcW w:w="936" w:type="dxa"/>
            <w:tcBorders>
              <w:top w:val="nil"/>
              <w:left w:val="nil"/>
              <w:bottom w:val="single" w:sz="12" w:space="0" w:color="auto"/>
              <w:right w:val="single" w:sz="4" w:space="0" w:color="000000"/>
            </w:tcBorders>
            <w:vAlign w:val="center"/>
            <w:hideMark/>
          </w:tcPr>
          <w:p w14:paraId="282AC72C" w14:textId="77777777" w:rsidR="007017BA" w:rsidRPr="00011BEC" w:rsidRDefault="007017BA" w:rsidP="006E45CD">
            <w:pPr>
              <w:spacing w:before="0" w:after="0"/>
              <w:jc w:val="center"/>
              <w:rPr>
                <w:sz w:val="16"/>
                <w:szCs w:val="16"/>
              </w:rPr>
            </w:pPr>
            <w:r w:rsidRPr="00011BEC">
              <w:rPr>
                <w:color w:val="000000"/>
                <w:sz w:val="16"/>
                <w:szCs w:val="16"/>
              </w:rPr>
              <w:t>35</w:t>
            </w:r>
          </w:p>
        </w:tc>
        <w:tc>
          <w:tcPr>
            <w:tcW w:w="1417" w:type="dxa"/>
            <w:tcBorders>
              <w:top w:val="nil"/>
              <w:left w:val="single" w:sz="4" w:space="0" w:color="000000"/>
              <w:bottom w:val="single" w:sz="12" w:space="0" w:color="auto"/>
              <w:right w:val="nil"/>
            </w:tcBorders>
            <w:vAlign w:val="bottom"/>
          </w:tcPr>
          <w:p w14:paraId="0C27A97F" w14:textId="4E78040D"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single" w:sz="12" w:space="0" w:color="auto"/>
              <w:right w:val="nil"/>
            </w:tcBorders>
            <w:vAlign w:val="bottom"/>
          </w:tcPr>
          <w:p w14:paraId="689E1DB0" w14:textId="6D403FBC" w:rsidR="007017BA" w:rsidRPr="006E45CD" w:rsidRDefault="007017BA" w:rsidP="006E45CD">
            <w:pPr>
              <w:spacing w:before="0" w:after="0"/>
              <w:jc w:val="center"/>
              <w:rPr>
                <w:sz w:val="16"/>
                <w:szCs w:val="16"/>
              </w:rPr>
            </w:pPr>
            <w:r w:rsidRPr="006E45CD">
              <w:rPr>
                <w:color w:val="000000"/>
                <w:sz w:val="16"/>
                <w:szCs w:val="16"/>
              </w:rPr>
              <w:t>0.000003</w:t>
            </w:r>
          </w:p>
        </w:tc>
        <w:tc>
          <w:tcPr>
            <w:tcW w:w="1417" w:type="dxa"/>
            <w:tcBorders>
              <w:top w:val="nil"/>
              <w:left w:val="nil"/>
              <w:bottom w:val="single" w:sz="12" w:space="0" w:color="auto"/>
              <w:right w:val="nil"/>
            </w:tcBorders>
            <w:vAlign w:val="bottom"/>
          </w:tcPr>
          <w:p w14:paraId="14E5DDC1" w14:textId="54DA0768" w:rsidR="007017BA" w:rsidRPr="006E45CD" w:rsidRDefault="007017BA" w:rsidP="006E45CD">
            <w:pPr>
              <w:spacing w:before="0" w:after="0"/>
              <w:jc w:val="center"/>
              <w:rPr>
                <w:sz w:val="16"/>
                <w:szCs w:val="16"/>
              </w:rPr>
            </w:pPr>
            <w:r w:rsidRPr="006E45CD">
              <w:rPr>
                <w:color w:val="000000"/>
                <w:sz w:val="16"/>
                <w:szCs w:val="16"/>
              </w:rPr>
              <w:t>0.000002</w:t>
            </w:r>
          </w:p>
        </w:tc>
        <w:tc>
          <w:tcPr>
            <w:tcW w:w="1418" w:type="dxa"/>
            <w:tcBorders>
              <w:top w:val="nil"/>
              <w:left w:val="single" w:sz="4" w:space="0" w:color="000000"/>
              <w:bottom w:val="single" w:sz="12" w:space="0" w:color="auto"/>
              <w:right w:val="nil"/>
            </w:tcBorders>
            <w:vAlign w:val="bottom"/>
          </w:tcPr>
          <w:p w14:paraId="5178EF68" w14:textId="4B5B0137" w:rsidR="007017BA" w:rsidRPr="006E45CD" w:rsidRDefault="007017BA" w:rsidP="006E45CD">
            <w:pPr>
              <w:spacing w:before="0" w:after="0"/>
              <w:jc w:val="center"/>
              <w:rPr>
                <w:sz w:val="16"/>
                <w:szCs w:val="16"/>
              </w:rPr>
            </w:pPr>
            <w:r w:rsidRPr="006E45CD">
              <w:rPr>
                <w:color w:val="000000"/>
                <w:sz w:val="16"/>
                <w:szCs w:val="16"/>
              </w:rPr>
              <w:t>0.000000</w:t>
            </w:r>
          </w:p>
        </w:tc>
        <w:tc>
          <w:tcPr>
            <w:tcW w:w="1417" w:type="dxa"/>
            <w:tcBorders>
              <w:top w:val="nil"/>
              <w:left w:val="nil"/>
              <w:bottom w:val="single" w:sz="12" w:space="0" w:color="auto"/>
              <w:right w:val="nil"/>
            </w:tcBorders>
            <w:vAlign w:val="bottom"/>
          </w:tcPr>
          <w:p w14:paraId="27854EC3" w14:textId="7D4A6C0D" w:rsidR="007017BA" w:rsidRPr="006E45CD" w:rsidRDefault="007017BA" w:rsidP="006E45CD">
            <w:pPr>
              <w:spacing w:before="0" w:after="0"/>
              <w:jc w:val="center"/>
              <w:rPr>
                <w:sz w:val="16"/>
                <w:szCs w:val="16"/>
              </w:rPr>
            </w:pPr>
            <w:r w:rsidRPr="006E45CD">
              <w:rPr>
                <w:color w:val="000000"/>
                <w:sz w:val="16"/>
                <w:szCs w:val="16"/>
              </w:rPr>
              <w:t>0.000001</w:t>
            </w:r>
          </w:p>
        </w:tc>
        <w:tc>
          <w:tcPr>
            <w:tcW w:w="1418" w:type="dxa"/>
            <w:tcBorders>
              <w:top w:val="nil"/>
              <w:left w:val="nil"/>
              <w:bottom w:val="single" w:sz="12" w:space="0" w:color="auto"/>
              <w:right w:val="nil"/>
            </w:tcBorders>
            <w:vAlign w:val="bottom"/>
          </w:tcPr>
          <w:p w14:paraId="402B4A7C" w14:textId="2B201D18" w:rsidR="007017BA" w:rsidRPr="006E45CD" w:rsidRDefault="007017BA" w:rsidP="006E45CD">
            <w:pPr>
              <w:spacing w:before="0" w:after="0"/>
              <w:jc w:val="center"/>
              <w:rPr>
                <w:sz w:val="16"/>
                <w:szCs w:val="16"/>
              </w:rPr>
            </w:pPr>
            <w:r w:rsidRPr="006E45CD">
              <w:rPr>
                <w:color w:val="000000"/>
                <w:sz w:val="16"/>
                <w:szCs w:val="16"/>
              </w:rPr>
              <w:t>0.000001</w:t>
            </w:r>
          </w:p>
        </w:tc>
        <w:tc>
          <w:tcPr>
            <w:tcW w:w="1417" w:type="dxa"/>
            <w:tcBorders>
              <w:top w:val="nil"/>
              <w:left w:val="single" w:sz="4" w:space="0" w:color="000000"/>
              <w:bottom w:val="single" w:sz="12" w:space="0" w:color="auto"/>
              <w:right w:val="nil"/>
            </w:tcBorders>
            <w:vAlign w:val="bottom"/>
          </w:tcPr>
          <w:p w14:paraId="57D54100" w14:textId="0A08EAA1" w:rsidR="007017BA" w:rsidRPr="006E45CD" w:rsidRDefault="007017BA" w:rsidP="006E45CD">
            <w:pPr>
              <w:spacing w:before="0" w:after="0"/>
              <w:jc w:val="center"/>
              <w:rPr>
                <w:sz w:val="16"/>
                <w:szCs w:val="16"/>
              </w:rPr>
            </w:pPr>
            <w:r w:rsidRPr="006E45CD">
              <w:rPr>
                <w:color w:val="000000"/>
                <w:sz w:val="16"/>
                <w:szCs w:val="16"/>
              </w:rPr>
              <w:t>0.000000</w:t>
            </w:r>
          </w:p>
        </w:tc>
        <w:tc>
          <w:tcPr>
            <w:tcW w:w="1418" w:type="dxa"/>
            <w:tcBorders>
              <w:top w:val="nil"/>
              <w:left w:val="nil"/>
              <w:bottom w:val="single" w:sz="12" w:space="0" w:color="auto"/>
              <w:right w:val="nil"/>
            </w:tcBorders>
            <w:vAlign w:val="bottom"/>
          </w:tcPr>
          <w:p w14:paraId="2B2B818E" w14:textId="131DCBDA" w:rsidR="007017BA" w:rsidRPr="006E45CD" w:rsidRDefault="007017BA" w:rsidP="006E45CD">
            <w:pPr>
              <w:spacing w:before="0" w:after="0"/>
              <w:jc w:val="center"/>
              <w:rPr>
                <w:sz w:val="16"/>
                <w:szCs w:val="16"/>
              </w:rPr>
            </w:pPr>
            <w:r w:rsidRPr="006E45CD">
              <w:rPr>
                <w:color w:val="000000"/>
                <w:sz w:val="16"/>
                <w:szCs w:val="16"/>
              </w:rPr>
              <w:t>0.000004</w:t>
            </w:r>
          </w:p>
        </w:tc>
        <w:tc>
          <w:tcPr>
            <w:tcW w:w="1418" w:type="dxa"/>
            <w:tcBorders>
              <w:top w:val="nil"/>
              <w:left w:val="nil"/>
              <w:bottom w:val="single" w:sz="12" w:space="0" w:color="auto"/>
              <w:right w:val="nil"/>
            </w:tcBorders>
            <w:vAlign w:val="bottom"/>
          </w:tcPr>
          <w:p w14:paraId="3F15F549" w14:textId="792227DC" w:rsidR="007017BA" w:rsidRPr="006E45CD" w:rsidRDefault="007017BA" w:rsidP="006E45CD">
            <w:pPr>
              <w:spacing w:before="0" w:after="0"/>
              <w:jc w:val="center"/>
              <w:rPr>
                <w:sz w:val="16"/>
                <w:szCs w:val="16"/>
              </w:rPr>
            </w:pPr>
            <w:r w:rsidRPr="006E45CD">
              <w:rPr>
                <w:color w:val="000000"/>
                <w:sz w:val="16"/>
                <w:szCs w:val="16"/>
              </w:rPr>
              <w:t>0.000004</w:t>
            </w:r>
          </w:p>
        </w:tc>
      </w:tr>
    </w:tbl>
    <w:p w14:paraId="142A36A3" w14:textId="77777777" w:rsidR="006E45CD" w:rsidRDefault="006E45CD" w:rsidP="006E45CD">
      <w:pPr>
        <w:pStyle w:val="ListParagraph"/>
        <w:numPr>
          <w:ilvl w:val="0"/>
          <w:numId w:val="0"/>
        </w:numPr>
        <w:ind w:left="340"/>
        <w:rPr>
          <w:snapToGrid/>
        </w:rPr>
        <w:sectPr w:rsidR="006E45CD" w:rsidSect="006E45CD">
          <w:headerReference w:type="default" r:id="rId82"/>
          <w:footerReference w:type="default" r:id="rId83"/>
          <w:pgSz w:w="16838" w:h="11906" w:orient="landscape"/>
          <w:pgMar w:top="1440" w:right="1440" w:bottom="1440" w:left="1440" w:header="567" w:footer="567" w:gutter="0"/>
          <w:cols w:space="708"/>
          <w:docGrid w:linePitch="360"/>
        </w:sectPr>
      </w:pPr>
    </w:p>
    <w:p w14:paraId="03A55AD1" w14:textId="2E762890" w:rsidR="00D6546F" w:rsidRDefault="006D600B" w:rsidP="00574DC1">
      <w:pPr>
        <w:pStyle w:val="ListParagraph"/>
        <w:numPr>
          <w:ilvl w:val="0"/>
          <w:numId w:val="20"/>
        </w:numPr>
        <w:rPr>
          <w:snapToGrid/>
        </w:rPr>
      </w:pPr>
      <w:r>
        <w:rPr>
          <w:snapToGrid/>
        </w:rPr>
        <w:lastRenderedPageBreak/>
        <w:t>Determine the v</w:t>
      </w:r>
      <w:r w:rsidR="00D6546F" w:rsidRPr="00EA4EF4">
        <w:rPr>
          <w:snapToGrid/>
        </w:rPr>
        <w:t>oluntary fitment rate</w:t>
      </w:r>
      <w:r w:rsidR="00D6546F">
        <w:rPr>
          <w:snapToGrid/>
        </w:rPr>
        <w:t>s</w:t>
      </w:r>
      <w:r w:rsidR="00D6546F" w:rsidRPr="00EA4EF4">
        <w:rPr>
          <w:snapToGrid/>
        </w:rPr>
        <w:t xml:space="preserve"> of ESC </w:t>
      </w:r>
      <w:r w:rsidR="00D6546F">
        <w:rPr>
          <w:snapToGrid/>
        </w:rPr>
        <w:t xml:space="preserve">to </w:t>
      </w:r>
      <w:r w:rsidR="00B51BB8">
        <w:rPr>
          <w:snapToGrid/>
        </w:rPr>
        <w:t xml:space="preserve">new </w:t>
      </w:r>
      <w:r w:rsidR="00D6546F">
        <w:rPr>
          <w:snapToGrid/>
        </w:rPr>
        <w:t xml:space="preserve">heavy trucks/buses, and ABS and RSC to </w:t>
      </w:r>
      <w:r w:rsidR="00B51BB8">
        <w:rPr>
          <w:snapToGrid/>
        </w:rPr>
        <w:t xml:space="preserve">new </w:t>
      </w:r>
      <w:r w:rsidR="00D6546F">
        <w:rPr>
          <w:snapToGrid/>
        </w:rPr>
        <w:t>heavy trailers under</w:t>
      </w:r>
      <w:r w:rsidR="00D6546F" w:rsidRPr="00EA4EF4">
        <w:rPr>
          <w:snapToGrid/>
        </w:rPr>
        <w:t xml:space="preserve"> BAU </w:t>
      </w:r>
      <w:r w:rsidR="00D6546F">
        <w:rPr>
          <w:snapToGrid/>
        </w:rPr>
        <w:t>for the period 20</w:t>
      </w:r>
      <w:r w:rsidR="00AC3488">
        <w:rPr>
          <w:snapToGrid/>
        </w:rPr>
        <w:t>19</w:t>
      </w:r>
      <w:r w:rsidR="00D6546F">
        <w:rPr>
          <w:snapToGrid/>
        </w:rPr>
        <w:t>-203</w:t>
      </w:r>
      <w:r w:rsidR="00AC3488">
        <w:rPr>
          <w:snapToGrid/>
        </w:rPr>
        <w:t>5</w:t>
      </w:r>
      <w:r w:rsidR="00D6546F">
        <w:rPr>
          <w:snapToGrid/>
        </w:rPr>
        <w:t xml:space="preserve"> inclusive.</w:t>
      </w:r>
    </w:p>
    <w:p w14:paraId="7999B932" w14:textId="549A1B48" w:rsidR="00D6546F" w:rsidRPr="002B4557" w:rsidRDefault="006D600B" w:rsidP="00574DC1">
      <w:pPr>
        <w:pStyle w:val="ListParagraph"/>
        <w:numPr>
          <w:ilvl w:val="0"/>
          <w:numId w:val="20"/>
        </w:numPr>
      </w:pPr>
      <w:r>
        <w:rPr>
          <w:snapToGrid/>
        </w:rPr>
        <w:t>Estimate f</w:t>
      </w:r>
      <w:r w:rsidR="00D6546F" w:rsidRPr="007F1E90">
        <w:rPr>
          <w:snapToGrid/>
        </w:rPr>
        <w:t xml:space="preserve">itment rates of ESC to </w:t>
      </w:r>
      <w:r w:rsidR="00B51BB8">
        <w:rPr>
          <w:snapToGrid/>
        </w:rPr>
        <w:t xml:space="preserve">new </w:t>
      </w:r>
      <w:r w:rsidR="00D6546F" w:rsidRPr="007F1E90">
        <w:rPr>
          <w:snapToGrid/>
        </w:rPr>
        <w:t xml:space="preserve">heavy trucks/buses, and ABS and RSC to </w:t>
      </w:r>
      <w:r w:rsidR="00B51BB8">
        <w:rPr>
          <w:snapToGrid/>
        </w:rPr>
        <w:t xml:space="preserve">new </w:t>
      </w:r>
      <w:r w:rsidR="00D6546F" w:rsidRPr="007F1E90">
        <w:rPr>
          <w:snapToGrid/>
        </w:rPr>
        <w:t xml:space="preserve">heavy trailers </w:t>
      </w:r>
      <w:r w:rsidR="0097655B">
        <w:rPr>
          <w:snapToGrid/>
        </w:rPr>
        <w:t xml:space="preserve">and all registered heavy trailers </w:t>
      </w:r>
      <w:r w:rsidR="00D6546F" w:rsidRPr="007F1E90">
        <w:rPr>
          <w:snapToGrid/>
        </w:rPr>
        <w:t xml:space="preserve">for each of the options </w:t>
      </w:r>
      <w:r w:rsidR="00D6546F" w:rsidRPr="007F1E90">
        <w:t xml:space="preserve">(2a, 2b, 6a, 6b and 6c) </w:t>
      </w:r>
      <w:r w:rsidR="00D6546F" w:rsidRPr="007F1E90">
        <w:rPr>
          <w:snapToGrid/>
        </w:rPr>
        <w:t>for the period 20</w:t>
      </w:r>
      <w:r w:rsidR="00AC3488">
        <w:rPr>
          <w:snapToGrid/>
        </w:rPr>
        <w:t>19</w:t>
      </w:r>
      <w:r w:rsidR="00D6546F" w:rsidRPr="007F1E90">
        <w:rPr>
          <w:snapToGrid/>
        </w:rPr>
        <w:t>-203</w:t>
      </w:r>
      <w:r w:rsidR="00AC3488">
        <w:rPr>
          <w:snapToGrid/>
        </w:rPr>
        <w:t>5</w:t>
      </w:r>
      <w:r w:rsidR="00D6546F" w:rsidRPr="007F1E90">
        <w:rPr>
          <w:snapToGrid/>
        </w:rPr>
        <w:t xml:space="preserve"> inclusive</w:t>
      </w:r>
      <w:r>
        <w:rPr>
          <w:snapToGrid/>
        </w:rPr>
        <w:t>.</w:t>
      </w:r>
    </w:p>
    <w:p w14:paraId="0CDC4616" w14:textId="3C9E56C9" w:rsidR="002B4557" w:rsidRDefault="002B4557" w:rsidP="002B4557">
      <w:pPr>
        <w:pStyle w:val="Caption"/>
        <w:keepNext/>
        <w:ind w:left="340"/>
      </w:pPr>
      <w:bookmarkStart w:id="585" w:name="_Ref496778273"/>
      <w:r>
        <w:t xml:space="preserve">Table </w:t>
      </w:r>
      <w:r w:rsidR="00092F4E">
        <w:fldChar w:fldCharType="begin"/>
      </w:r>
      <w:r w:rsidR="00092F4E">
        <w:instrText xml:space="preserve"> SEQ Table \* ARABIC </w:instrText>
      </w:r>
      <w:r w:rsidR="00092F4E">
        <w:fldChar w:fldCharType="separate"/>
      </w:r>
      <w:r w:rsidR="006A6EB6">
        <w:rPr>
          <w:noProof/>
        </w:rPr>
        <w:t>42</w:t>
      </w:r>
      <w:r w:rsidR="00092F4E">
        <w:rPr>
          <w:noProof/>
        </w:rPr>
        <w:fldChar w:fldCharType="end"/>
      </w:r>
      <w:bookmarkEnd w:id="585"/>
      <w:r>
        <w:t xml:space="preserve">: ESC fitment </w:t>
      </w:r>
      <w:r w:rsidR="006D1D87">
        <w:rPr>
          <w:noProof/>
        </w:rPr>
        <w:t xml:space="preserve">rates (per cent) for </w:t>
      </w:r>
      <w:r w:rsidR="00CF4A0B">
        <w:rPr>
          <w:noProof/>
        </w:rPr>
        <w:t xml:space="preserve">new </w:t>
      </w:r>
      <w:r w:rsidR="006D1D87">
        <w:rPr>
          <w:noProof/>
        </w:rPr>
        <w:t>heavy trucks under each option</w:t>
      </w:r>
      <w:r w:rsidR="001A57E5">
        <w:rPr>
          <w:noProof/>
        </w:rPr>
        <w:t xml:space="preserve"> (2019-2035)</w:t>
      </w:r>
    </w:p>
    <w:tbl>
      <w:tblPr>
        <w:tblStyle w:val="TableGrid"/>
        <w:tblW w:w="850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Table 41"/>
        <w:tblDescription w:val="ESC fitment rates (per cent) for new heavy trucks under each option (2019-2035)"/>
      </w:tblPr>
      <w:tblGrid>
        <w:gridCol w:w="574"/>
        <w:gridCol w:w="584"/>
        <w:gridCol w:w="945"/>
        <w:gridCol w:w="617"/>
        <w:gridCol w:w="620"/>
        <w:gridCol w:w="584"/>
        <w:gridCol w:w="750"/>
        <w:gridCol w:w="617"/>
        <w:gridCol w:w="620"/>
        <w:gridCol w:w="584"/>
        <w:gridCol w:w="617"/>
        <w:gridCol w:w="684"/>
        <w:gridCol w:w="709"/>
      </w:tblGrid>
      <w:tr w:rsidR="00F57543" w:rsidRPr="001B605C" w14:paraId="79924BC5" w14:textId="77777777" w:rsidTr="00536CD6">
        <w:trPr>
          <w:trHeight w:val="227"/>
          <w:tblHeader/>
        </w:trPr>
        <w:tc>
          <w:tcPr>
            <w:tcW w:w="574" w:type="dxa"/>
            <w:tcBorders>
              <w:top w:val="single" w:sz="12" w:space="0" w:color="auto"/>
              <w:right w:val="single" w:sz="4" w:space="0" w:color="auto"/>
            </w:tcBorders>
            <w:shd w:val="clear" w:color="auto" w:fill="C6D9F1" w:themeFill="text2" w:themeFillTint="33"/>
            <w:vAlign w:val="center"/>
          </w:tcPr>
          <w:p w14:paraId="6175BB5B" w14:textId="7ED72704" w:rsidR="00F57543" w:rsidRPr="001B605C" w:rsidRDefault="00F57543" w:rsidP="00526E9A">
            <w:pPr>
              <w:spacing w:before="100" w:beforeAutospacing="1" w:after="100" w:afterAutospacing="1"/>
              <w:jc w:val="center"/>
              <w:rPr>
                <w:b/>
                <w:sz w:val="16"/>
                <w:szCs w:val="16"/>
              </w:rPr>
            </w:pPr>
          </w:p>
        </w:tc>
        <w:tc>
          <w:tcPr>
            <w:tcW w:w="7931" w:type="dxa"/>
            <w:gridSpan w:val="12"/>
            <w:tcBorders>
              <w:top w:val="single" w:sz="12" w:space="0" w:color="auto"/>
              <w:left w:val="single" w:sz="4" w:space="0" w:color="auto"/>
              <w:bottom w:val="single" w:sz="4" w:space="0" w:color="auto"/>
            </w:tcBorders>
            <w:shd w:val="clear" w:color="auto" w:fill="C6D9F1" w:themeFill="text2" w:themeFillTint="33"/>
            <w:vAlign w:val="center"/>
          </w:tcPr>
          <w:p w14:paraId="5159B56F" w14:textId="45D5DAE7" w:rsidR="00F57543" w:rsidRDefault="00F57543" w:rsidP="00151AFB">
            <w:pPr>
              <w:spacing w:before="100" w:beforeAutospacing="1" w:after="100" w:afterAutospacing="1"/>
              <w:jc w:val="center"/>
              <w:rPr>
                <w:b/>
                <w:sz w:val="16"/>
                <w:szCs w:val="16"/>
              </w:rPr>
            </w:pPr>
            <w:r>
              <w:rPr>
                <w:b/>
                <w:sz w:val="16"/>
                <w:szCs w:val="16"/>
              </w:rPr>
              <w:t>New Vehicles</w:t>
            </w:r>
          </w:p>
        </w:tc>
      </w:tr>
      <w:tr w:rsidR="00F57543" w:rsidRPr="001B605C" w14:paraId="3B05C0B0" w14:textId="77777777" w:rsidTr="00536CD6">
        <w:trPr>
          <w:trHeight w:val="227"/>
          <w:tblHeader/>
        </w:trPr>
        <w:tc>
          <w:tcPr>
            <w:tcW w:w="574" w:type="dxa"/>
            <w:tcBorders>
              <w:right w:val="single" w:sz="4" w:space="0" w:color="auto"/>
            </w:tcBorders>
            <w:shd w:val="clear" w:color="auto" w:fill="C6D9F1" w:themeFill="text2" w:themeFillTint="33"/>
            <w:vAlign w:val="center"/>
          </w:tcPr>
          <w:p w14:paraId="79797136" w14:textId="76A49CB6" w:rsidR="00F57543" w:rsidRPr="001B605C" w:rsidRDefault="004338D1" w:rsidP="00526E9A">
            <w:pPr>
              <w:spacing w:before="100" w:beforeAutospacing="1" w:after="100" w:afterAutospacing="1"/>
              <w:jc w:val="center"/>
              <w:rPr>
                <w:b/>
                <w:sz w:val="16"/>
                <w:szCs w:val="16"/>
              </w:rPr>
            </w:pPr>
            <w:r w:rsidRPr="00153C4C">
              <w:rPr>
                <w:b/>
                <w:sz w:val="16"/>
                <w:szCs w:val="16"/>
              </w:rPr>
              <w:t>Year</w:t>
            </w:r>
          </w:p>
        </w:tc>
        <w:tc>
          <w:tcPr>
            <w:tcW w:w="2766" w:type="dxa"/>
            <w:gridSpan w:val="4"/>
            <w:tcBorders>
              <w:top w:val="single" w:sz="4" w:space="0" w:color="auto"/>
              <w:left w:val="single" w:sz="4" w:space="0" w:color="auto"/>
              <w:right w:val="single" w:sz="4" w:space="0" w:color="auto"/>
            </w:tcBorders>
            <w:shd w:val="clear" w:color="auto" w:fill="C6D9F1" w:themeFill="text2" w:themeFillTint="33"/>
            <w:vAlign w:val="center"/>
          </w:tcPr>
          <w:p w14:paraId="42F91FCD" w14:textId="0AF6D399" w:rsidR="00F57543" w:rsidRPr="001B605C" w:rsidRDefault="00F57543" w:rsidP="00151AFB">
            <w:pPr>
              <w:spacing w:before="100" w:beforeAutospacing="1" w:after="100" w:afterAutospacing="1"/>
              <w:jc w:val="center"/>
              <w:rPr>
                <w:b/>
                <w:sz w:val="16"/>
                <w:szCs w:val="16"/>
              </w:rPr>
            </w:pPr>
            <w:r>
              <w:rPr>
                <w:b/>
                <w:sz w:val="16"/>
                <w:szCs w:val="16"/>
              </w:rPr>
              <w:t>Prime M</w:t>
            </w:r>
            <w:r w:rsidRPr="001B605C">
              <w:rPr>
                <w:b/>
                <w:sz w:val="16"/>
                <w:szCs w:val="16"/>
              </w:rPr>
              <w:t>overs</w:t>
            </w:r>
            <w:r>
              <w:rPr>
                <w:b/>
                <w:sz w:val="16"/>
                <w:szCs w:val="16"/>
              </w:rPr>
              <w:t xml:space="preserve"> (NC)</w:t>
            </w:r>
          </w:p>
        </w:tc>
        <w:tc>
          <w:tcPr>
            <w:tcW w:w="2571" w:type="dxa"/>
            <w:gridSpan w:val="4"/>
            <w:tcBorders>
              <w:top w:val="single" w:sz="4" w:space="0" w:color="auto"/>
              <w:left w:val="single" w:sz="4" w:space="0" w:color="auto"/>
              <w:right w:val="single" w:sz="4" w:space="0" w:color="auto"/>
            </w:tcBorders>
            <w:shd w:val="clear" w:color="auto" w:fill="C6D9F1" w:themeFill="text2" w:themeFillTint="33"/>
            <w:vAlign w:val="center"/>
          </w:tcPr>
          <w:p w14:paraId="6A45C6A0" w14:textId="0348AE4D" w:rsidR="00F57543" w:rsidRPr="001B605C" w:rsidRDefault="00F57543" w:rsidP="00151AFB">
            <w:pPr>
              <w:spacing w:before="100" w:beforeAutospacing="1" w:after="100" w:afterAutospacing="1"/>
              <w:jc w:val="center"/>
              <w:rPr>
                <w:b/>
                <w:sz w:val="16"/>
                <w:szCs w:val="16"/>
              </w:rPr>
            </w:pPr>
            <w:r>
              <w:rPr>
                <w:b/>
                <w:sz w:val="16"/>
                <w:szCs w:val="16"/>
              </w:rPr>
              <w:t>Rigid Trucks (NC)</w:t>
            </w:r>
          </w:p>
        </w:tc>
        <w:tc>
          <w:tcPr>
            <w:tcW w:w="2594" w:type="dxa"/>
            <w:gridSpan w:val="4"/>
            <w:tcBorders>
              <w:top w:val="single" w:sz="4" w:space="0" w:color="auto"/>
              <w:left w:val="single" w:sz="4" w:space="0" w:color="auto"/>
            </w:tcBorders>
            <w:shd w:val="clear" w:color="auto" w:fill="C6D9F1" w:themeFill="text2" w:themeFillTint="33"/>
            <w:vAlign w:val="center"/>
          </w:tcPr>
          <w:p w14:paraId="11E1C916" w14:textId="6252AF65" w:rsidR="00F57543" w:rsidRPr="001B605C" w:rsidRDefault="00F57543" w:rsidP="00151AFB">
            <w:pPr>
              <w:spacing w:before="100" w:beforeAutospacing="1" w:after="100" w:afterAutospacing="1"/>
              <w:jc w:val="center"/>
              <w:rPr>
                <w:b/>
                <w:sz w:val="16"/>
                <w:szCs w:val="16"/>
              </w:rPr>
            </w:pPr>
            <w:r>
              <w:rPr>
                <w:b/>
                <w:sz w:val="16"/>
                <w:szCs w:val="16"/>
              </w:rPr>
              <w:t>Rigid Trucks (NB2)</w:t>
            </w:r>
          </w:p>
        </w:tc>
      </w:tr>
      <w:tr w:rsidR="00F57543" w:rsidRPr="001B605C" w14:paraId="5B7CE5F9" w14:textId="77777777" w:rsidTr="00536CD6">
        <w:trPr>
          <w:trHeight w:val="227"/>
          <w:tblHeader/>
        </w:trPr>
        <w:tc>
          <w:tcPr>
            <w:tcW w:w="574" w:type="dxa"/>
            <w:tcBorders>
              <w:bottom w:val="single" w:sz="12" w:space="0" w:color="auto"/>
              <w:right w:val="single" w:sz="4" w:space="0" w:color="auto"/>
            </w:tcBorders>
            <w:shd w:val="clear" w:color="auto" w:fill="C6D9F1" w:themeFill="text2" w:themeFillTint="33"/>
            <w:vAlign w:val="center"/>
          </w:tcPr>
          <w:p w14:paraId="66BDF668" w14:textId="4D4CB3E5" w:rsidR="00F57543" w:rsidRPr="00153C4C" w:rsidRDefault="00F57543" w:rsidP="00526E9A">
            <w:pPr>
              <w:spacing w:before="100" w:beforeAutospacing="1" w:after="100" w:afterAutospacing="1"/>
              <w:jc w:val="center"/>
              <w:rPr>
                <w:b/>
                <w:sz w:val="16"/>
                <w:szCs w:val="16"/>
              </w:rPr>
            </w:pPr>
          </w:p>
        </w:tc>
        <w:tc>
          <w:tcPr>
            <w:tcW w:w="584" w:type="dxa"/>
            <w:tcBorders>
              <w:left w:val="single" w:sz="4" w:space="0" w:color="auto"/>
              <w:bottom w:val="single" w:sz="12" w:space="0" w:color="auto"/>
            </w:tcBorders>
            <w:shd w:val="clear" w:color="auto" w:fill="C6D9F1" w:themeFill="text2" w:themeFillTint="33"/>
            <w:vAlign w:val="center"/>
          </w:tcPr>
          <w:p w14:paraId="20A2D5CA" w14:textId="77777777" w:rsidR="00F57543" w:rsidRPr="001B605C" w:rsidRDefault="00F57543" w:rsidP="00526E9A">
            <w:pPr>
              <w:spacing w:before="100" w:beforeAutospacing="1" w:after="100" w:afterAutospacing="1"/>
              <w:jc w:val="center"/>
              <w:rPr>
                <w:sz w:val="16"/>
                <w:szCs w:val="16"/>
              </w:rPr>
            </w:pPr>
            <w:r w:rsidRPr="001B605C">
              <w:rPr>
                <w:sz w:val="16"/>
                <w:szCs w:val="16"/>
              </w:rPr>
              <w:t>BAU</w:t>
            </w:r>
          </w:p>
        </w:tc>
        <w:tc>
          <w:tcPr>
            <w:tcW w:w="945" w:type="dxa"/>
            <w:tcBorders>
              <w:bottom w:val="single" w:sz="12" w:space="0" w:color="auto"/>
            </w:tcBorders>
            <w:shd w:val="clear" w:color="auto" w:fill="C6D9F1" w:themeFill="text2" w:themeFillTint="33"/>
            <w:vAlign w:val="center"/>
          </w:tcPr>
          <w:p w14:paraId="21F07057" w14:textId="0F231763" w:rsidR="00F57543" w:rsidRPr="001B605C" w:rsidRDefault="00F57543" w:rsidP="00526E9A">
            <w:pPr>
              <w:spacing w:before="100" w:beforeAutospacing="1" w:after="100" w:afterAutospacing="1"/>
              <w:jc w:val="center"/>
              <w:rPr>
                <w:sz w:val="16"/>
                <w:szCs w:val="16"/>
              </w:rPr>
            </w:pPr>
            <w:r w:rsidRPr="001B605C">
              <w:rPr>
                <w:sz w:val="16"/>
                <w:szCs w:val="16"/>
              </w:rPr>
              <w:t>Opt.6</w:t>
            </w:r>
            <w:r>
              <w:rPr>
                <w:sz w:val="16"/>
                <w:szCs w:val="16"/>
              </w:rPr>
              <w:t>a/6b/6c</w:t>
            </w:r>
          </w:p>
        </w:tc>
        <w:tc>
          <w:tcPr>
            <w:tcW w:w="617" w:type="dxa"/>
            <w:tcBorders>
              <w:bottom w:val="single" w:sz="12" w:space="0" w:color="auto"/>
            </w:tcBorders>
            <w:shd w:val="clear" w:color="auto" w:fill="C6D9F1" w:themeFill="text2" w:themeFillTint="33"/>
            <w:vAlign w:val="center"/>
          </w:tcPr>
          <w:p w14:paraId="201277CC" w14:textId="77777777"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2a</w:t>
            </w:r>
          </w:p>
        </w:tc>
        <w:tc>
          <w:tcPr>
            <w:tcW w:w="620" w:type="dxa"/>
            <w:tcBorders>
              <w:bottom w:val="single" w:sz="12" w:space="0" w:color="auto"/>
              <w:right w:val="single" w:sz="4" w:space="0" w:color="auto"/>
            </w:tcBorders>
            <w:shd w:val="clear" w:color="auto" w:fill="C6D9F1" w:themeFill="text2" w:themeFillTint="33"/>
            <w:vAlign w:val="center"/>
          </w:tcPr>
          <w:p w14:paraId="7F8A9DCE" w14:textId="77777777"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2b</w:t>
            </w:r>
          </w:p>
        </w:tc>
        <w:tc>
          <w:tcPr>
            <w:tcW w:w="584" w:type="dxa"/>
            <w:tcBorders>
              <w:left w:val="single" w:sz="4" w:space="0" w:color="auto"/>
              <w:bottom w:val="single" w:sz="12" w:space="0" w:color="auto"/>
            </w:tcBorders>
            <w:shd w:val="clear" w:color="auto" w:fill="C6D9F1" w:themeFill="text2" w:themeFillTint="33"/>
            <w:vAlign w:val="center"/>
          </w:tcPr>
          <w:p w14:paraId="03D4D9BB" w14:textId="77777777" w:rsidR="00F57543" w:rsidRPr="001B605C" w:rsidRDefault="00F57543" w:rsidP="00526E9A">
            <w:pPr>
              <w:spacing w:before="100" w:beforeAutospacing="1" w:after="100" w:afterAutospacing="1"/>
              <w:jc w:val="center"/>
              <w:rPr>
                <w:sz w:val="16"/>
                <w:szCs w:val="16"/>
              </w:rPr>
            </w:pPr>
            <w:r w:rsidRPr="001B605C">
              <w:rPr>
                <w:sz w:val="16"/>
                <w:szCs w:val="16"/>
              </w:rPr>
              <w:t>BAU</w:t>
            </w:r>
          </w:p>
        </w:tc>
        <w:tc>
          <w:tcPr>
            <w:tcW w:w="750" w:type="dxa"/>
            <w:tcBorders>
              <w:bottom w:val="single" w:sz="12" w:space="0" w:color="auto"/>
            </w:tcBorders>
            <w:shd w:val="clear" w:color="auto" w:fill="C6D9F1" w:themeFill="text2" w:themeFillTint="33"/>
            <w:vAlign w:val="center"/>
          </w:tcPr>
          <w:p w14:paraId="17B19202" w14:textId="4D736D09" w:rsidR="00F57543" w:rsidRPr="001B605C" w:rsidRDefault="00F57543" w:rsidP="00526E9A">
            <w:pPr>
              <w:spacing w:before="100" w:beforeAutospacing="1" w:after="100" w:afterAutospacing="1"/>
              <w:jc w:val="center"/>
              <w:rPr>
                <w:sz w:val="16"/>
                <w:szCs w:val="16"/>
              </w:rPr>
            </w:pPr>
            <w:r w:rsidRPr="001B605C">
              <w:rPr>
                <w:sz w:val="16"/>
                <w:szCs w:val="16"/>
              </w:rPr>
              <w:t>Opt.6</w:t>
            </w:r>
            <w:r>
              <w:rPr>
                <w:sz w:val="16"/>
                <w:szCs w:val="16"/>
              </w:rPr>
              <w:t>a/6b</w:t>
            </w:r>
          </w:p>
        </w:tc>
        <w:tc>
          <w:tcPr>
            <w:tcW w:w="617" w:type="dxa"/>
            <w:tcBorders>
              <w:bottom w:val="single" w:sz="12" w:space="0" w:color="auto"/>
            </w:tcBorders>
            <w:shd w:val="clear" w:color="auto" w:fill="C6D9F1" w:themeFill="text2" w:themeFillTint="33"/>
            <w:vAlign w:val="center"/>
          </w:tcPr>
          <w:p w14:paraId="123B1D9D" w14:textId="77777777"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2a</w:t>
            </w:r>
          </w:p>
        </w:tc>
        <w:tc>
          <w:tcPr>
            <w:tcW w:w="620" w:type="dxa"/>
            <w:tcBorders>
              <w:bottom w:val="single" w:sz="12" w:space="0" w:color="auto"/>
              <w:right w:val="single" w:sz="4" w:space="0" w:color="auto"/>
            </w:tcBorders>
            <w:shd w:val="clear" w:color="auto" w:fill="C6D9F1" w:themeFill="text2" w:themeFillTint="33"/>
            <w:vAlign w:val="center"/>
          </w:tcPr>
          <w:p w14:paraId="00EBBD12" w14:textId="77777777"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2b</w:t>
            </w:r>
          </w:p>
        </w:tc>
        <w:tc>
          <w:tcPr>
            <w:tcW w:w="584" w:type="dxa"/>
            <w:tcBorders>
              <w:left w:val="single" w:sz="4" w:space="0" w:color="auto"/>
              <w:bottom w:val="single" w:sz="12" w:space="0" w:color="auto"/>
            </w:tcBorders>
            <w:shd w:val="clear" w:color="auto" w:fill="C6D9F1" w:themeFill="text2" w:themeFillTint="33"/>
            <w:vAlign w:val="center"/>
          </w:tcPr>
          <w:p w14:paraId="6EC11562" w14:textId="77777777" w:rsidR="00F57543" w:rsidRPr="001B605C" w:rsidRDefault="00F57543" w:rsidP="00526E9A">
            <w:pPr>
              <w:spacing w:before="100" w:beforeAutospacing="1" w:after="100" w:afterAutospacing="1"/>
              <w:jc w:val="center"/>
              <w:rPr>
                <w:sz w:val="16"/>
                <w:szCs w:val="16"/>
              </w:rPr>
            </w:pPr>
            <w:r w:rsidRPr="001B605C">
              <w:rPr>
                <w:sz w:val="16"/>
                <w:szCs w:val="16"/>
              </w:rPr>
              <w:t>BAU</w:t>
            </w:r>
          </w:p>
        </w:tc>
        <w:tc>
          <w:tcPr>
            <w:tcW w:w="617" w:type="dxa"/>
            <w:tcBorders>
              <w:bottom w:val="single" w:sz="12" w:space="0" w:color="auto"/>
            </w:tcBorders>
            <w:shd w:val="clear" w:color="auto" w:fill="C6D9F1" w:themeFill="text2" w:themeFillTint="33"/>
            <w:vAlign w:val="center"/>
          </w:tcPr>
          <w:p w14:paraId="005E3323" w14:textId="4D6BE25E"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6</w:t>
            </w:r>
            <w:r>
              <w:rPr>
                <w:sz w:val="16"/>
                <w:szCs w:val="16"/>
              </w:rPr>
              <w:t>a</w:t>
            </w:r>
          </w:p>
        </w:tc>
        <w:tc>
          <w:tcPr>
            <w:tcW w:w="684" w:type="dxa"/>
            <w:tcBorders>
              <w:bottom w:val="single" w:sz="12" w:space="0" w:color="auto"/>
            </w:tcBorders>
            <w:shd w:val="clear" w:color="auto" w:fill="C6D9F1" w:themeFill="text2" w:themeFillTint="33"/>
            <w:vAlign w:val="center"/>
          </w:tcPr>
          <w:p w14:paraId="38DC7F56" w14:textId="77777777"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2a</w:t>
            </w:r>
          </w:p>
        </w:tc>
        <w:tc>
          <w:tcPr>
            <w:tcW w:w="709" w:type="dxa"/>
            <w:tcBorders>
              <w:bottom w:val="single" w:sz="12" w:space="0" w:color="auto"/>
            </w:tcBorders>
            <w:shd w:val="clear" w:color="auto" w:fill="C6D9F1" w:themeFill="text2" w:themeFillTint="33"/>
            <w:vAlign w:val="center"/>
          </w:tcPr>
          <w:p w14:paraId="7E0DD3DE" w14:textId="77777777" w:rsidR="00F57543" w:rsidRPr="001B605C" w:rsidRDefault="00F57543" w:rsidP="00526E9A">
            <w:pPr>
              <w:spacing w:before="100" w:beforeAutospacing="1" w:after="100" w:afterAutospacing="1"/>
              <w:jc w:val="center"/>
              <w:rPr>
                <w:sz w:val="16"/>
                <w:szCs w:val="16"/>
              </w:rPr>
            </w:pPr>
            <w:r w:rsidRPr="001B605C">
              <w:rPr>
                <w:sz w:val="16"/>
                <w:szCs w:val="16"/>
              </w:rPr>
              <w:t>Opt</w:t>
            </w:r>
            <w:r>
              <w:rPr>
                <w:sz w:val="16"/>
                <w:szCs w:val="16"/>
              </w:rPr>
              <w:t>.</w:t>
            </w:r>
            <w:r w:rsidRPr="001B605C">
              <w:rPr>
                <w:sz w:val="16"/>
                <w:szCs w:val="16"/>
              </w:rPr>
              <w:t>2b</w:t>
            </w:r>
          </w:p>
        </w:tc>
      </w:tr>
      <w:tr w:rsidR="007234C1" w:rsidRPr="001B605C" w14:paraId="2DF20C88" w14:textId="77777777" w:rsidTr="007234C1">
        <w:trPr>
          <w:trHeight w:val="227"/>
        </w:trPr>
        <w:tc>
          <w:tcPr>
            <w:tcW w:w="574" w:type="dxa"/>
            <w:tcBorders>
              <w:right w:val="single" w:sz="4" w:space="0" w:color="auto"/>
            </w:tcBorders>
            <w:vAlign w:val="center"/>
          </w:tcPr>
          <w:p w14:paraId="77C14455"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2019</w:t>
            </w:r>
          </w:p>
        </w:tc>
        <w:tc>
          <w:tcPr>
            <w:tcW w:w="584" w:type="dxa"/>
            <w:tcBorders>
              <w:left w:val="single" w:sz="4" w:space="0" w:color="auto"/>
            </w:tcBorders>
            <w:vAlign w:val="center"/>
          </w:tcPr>
          <w:p w14:paraId="4C67658B" w14:textId="69902E6C"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945" w:type="dxa"/>
            <w:vAlign w:val="center"/>
          </w:tcPr>
          <w:p w14:paraId="35AF584B" w14:textId="742B7876"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617" w:type="dxa"/>
            <w:vAlign w:val="center"/>
          </w:tcPr>
          <w:p w14:paraId="22DB0413" w14:textId="6E0900B1"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620" w:type="dxa"/>
            <w:tcBorders>
              <w:right w:val="single" w:sz="4" w:space="0" w:color="auto"/>
            </w:tcBorders>
            <w:vAlign w:val="center"/>
          </w:tcPr>
          <w:p w14:paraId="473803AD" w14:textId="0510F820"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584" w:type="dxa"/>
            <w:tcBorders>
              <w:left w:val="single" w:sz="4" w:space="0" w:color="auto"/>
            </w:tcBorders>
            <w:vAlign w:val="center"/>
          </w:tcPr>
          <w:p w14:paraId="4AF1D538" w14:textId="5A4B7F22" w:rsidR="007234C1" w:rsidRPr="001B605C" w:rsidRDefault="007234C1" w:rsidP="007234C1">
            <w:pPr>
              <w:spacing w:before="100" w:beforeAutospacing="1" w:after="100" w:afterAutospacing="1"/>
              <w:jc w:val="center"/>
              <w:rPr>
                <w:sz w:val="16"/>
                <w:szCs w:val="16"/>
              </w:rPr>
            </w:pPr>
            <w:r>
              <w:rPr>
                <w:color w:val="000000"/>
                <w:sz w:val="16"/>
                <w:szCs w:val="16"/>
              </w:rPr>
              <w:t>30.0</w:t>
            </w:r>
          </w:p>
        </w:tc>
        <w:tc>
          <w:tcPr>
            <w:tcW w:w="750" w:type="dxa"/>
            <w:vAlign w:val="center"/>
          </w:tcPr>
          <w:p w14:paraId="3A8DA939" w14:textId="48B52F63" w:rsidR="007234C1" w:rsidRPr="001B605C" w:rsidRDefault="007234C1" w:rsidP="007234C1">
            <w:pPr>
              <w:spacing w:before="100" w:beforeAutospacing="1" w:after="100" w:afterAutospacing="1"/>
              <w:jc w:val="center"/>
              <w:rPr>
                <w:sz w:val="16"/>
                <w:szCs w:val="16"/>
              </w:rPr>
            </w:pPr>
            <w:r>
              <w:rPr>
                <w:color w:val="000000"/>
                <w:sz w:val="16"/>
                <w:szCs w:val="16"/>
              </w:rPr>
              <w:t>30.0</w:t>
            </w:r>
          </w:p>
        </w:tc>
        <w:tc>
          <w:tcPr>
            <w:tcW w:w="617" w:type="dxa"/>
          </w:tcPr>
          <w:p w14:paraId="67A1CE6A" w14:textId="21E9DF30" w:rsidR="007234C1" w:rsidRPr="001B605C" w:rsidRDefault="007234C1" w:rsidP="007234C1">
            <w:pPr>
              <w:spacing w:before="100" w:beforeAutospacing="1" w:after="100" w:afterAutospacing="1"/>
              <w:jc w:val="center"/>
              <w:rPr>
                <w:sz w:val="16"/>
                <w:szCs w:val="16"/>
              </w:rPr>
            </w:pPr>
            <w:r w:rsidRPr="007234C1">
              <w:rPr>
                <w:sz w:val="16"/>
                <w:szCs w:val="16"/>
              </w:rPr>
              <w:t>30.0</w:t>
            </w:r>
          </w:p>
        </w:tc>
        <w:tc>
          <w:tcPr>
            <w:tcW w:w="620" w:type="dxa"/>
            <w:tcBorders>
              <w:right w:val="single" w:sz="4" w:space="0" w:color="auto"/>
            </w:tcBorders>
            <w:vAlign w:val="center"/>
          </w:tcPr>
          <w:p w14:paraId="4578A920" w14:textId="4D6FB391" w:rsidR="007234C1" w:rsidRPr="001B605C" w:rsidRDefault="007234C1" w:rsidP="007234C1">
            <w:pPr>
              <w:spacing w:before="100" w:beforeAutospacing="1" w:after="100" w:afterAutospacing="1"/>
              <w:jc w:val="center"/>
              <w:rPr>
                <w:sz w:val="16"/>
                <w:szCs w:val="16"/>
              </w:rPr>
            </w:pPr>
            <w:r>
              <w:rPr>
                <w:color w:val="000000"/>
                <w:sz w:val="16"/>
                <w:szCs w:val="16"/>
              </w:rPr>
              <w:t>30.0</w:t>
            </w:r>
          </w:p>
        </w:tc>
        <w:tc>
          <w:tcPr>
            <w:tcW w:w="584" w:type="dxa"/>
            <w:tcBorders>
              <w:left w:val="single" w:sz="4" w:space="0" w:color="auto"/>
            </w:tcBorders>
            <w:vAlign w:val="center"/>
          </w:tcPr>
          <w:p w14:paraId="40FD0AB0" w14:textId="2121BB49" w:rsidR="007234C1" w:rsidRPr="001B605C" w:rsidRDefault="007234C1" w:rsidP="007234C1">
            <w:pPr>
              <w:spacing w:before="100" w:beforeAutospacing="1" w:after="100" w:afterAutospacing="1"/>
              <w:jc w:val="center"/>
              <w:rPr>
                <w:sz w:val="16"/>
                <w:szCs w:val="16"/>
              </w:rPr>
            </w:pPr>
            <w:r>
              <w:rPr>
                <w:color w:val="000000"/>
                <w:sz w:val="16"/>
                <w:szCs w:val="16"/>
              </w:rPr>
              <w:t>30.0</w:t>
            </w:r>
          </w:p>
        </w:tc>
        <w:tc>
          <w:tcPr>
            <w:tcW w:w="617" w:type="dxa"/>
            <w:vAlign w:val="center"/>
          </w:tcPr>
          <w:p w14:paraId="468FE884" w14:textId="07437F44" w:rsidR="007234C1" w:rsidRPr="001B605C" w:rsidRDefault="007234C1" w:rsidP="007234C1">
            <w:pPr>
              <w:spacing w:before="100" w:beforeAutospacing="1" w:after="100" w:afterAutospacing="1"/>
              <w:jc w:val="center"/>
              <w:rPr>
                <w:sz w:val="16"/>
                <w:szCs w:val="16"/>
              </w:rPr>
            </w:pPr>
            <w:r>
              <w:rPr>
                <w:color w:val="000000"/>
                <w:sz w:val="16"/>
                <w:szCs w:val="16"/>
              </w:rPr>
              <w:t>30.0</w:t>
            </w:r>
          </w:p>
        </w:tc>
        <w:tc>
          <w:tcPr>
            <w:tcW w:w="684" w:type="dxa"/>
            <w:tcBorders>
              <w:top w:val="single" w:sz="12" w:space="0" w:color="auto"/>
            </w:tcBorders>
          </w:tcPr>
          <w:p w14:paraId="19D7DCFB" w14:textId="1FFD359B" w:rsidR="007234C1" w:rsidRPr="007234C1" w:rsidRDefault="007234C1" w:rsidP="007234C1">
            <w:pPr>
              <w:spacing w:before="100" w:beforeAutospacing="1" w:after="100" w:afterAutospacing="1"/>
              <w:jc w:val="center"/>
              <w:rPr>
                <w:sz w:val="16"/>
                <w:szCs w:val="16"/>
              </w:rPr>
            </w:pPr>
            <w:r w:rsidRPr="007234C1">
              <w:rPr>
                <w:sz w:val="16"/>
                <w:szCs w:val="16"/>
              </w:rPr>
              <w:t>30.0</w:t>
            </w:r>
          </w:p>
        </w:tc>
        <w:tc>
          <w:tcPr>
            <w:tcW w:w="709" w:type="dxa"/>
            <w:tcBorders>
              <w:top w:val="single" w:sz="12" w:space="0" w:color="auto"/>
            </w:tcBorders>
            <w:vAlign w:val="center"/>
          </w:tcPr>
          <w:p w14:paraId="09455889" w14:textId="354011C3" w:rsidR="007234C1" w:rsidRPr="001B605C" w:rsidRDefault="007234C1" w:rsidP="007234C1">
            <w:pPr>
              <w:spacing w:before="100" w:beforeAutospacing="1" w:after="100" w:afterAutospacing="1"/>
              <w:jc w:val="center"/>
              <w:rPr>
                <w:sz w:val="16"/>
                <w:szCs w:val="16"/>
              </w:rPr>
            </w:pPr>
            <w:r>
              <w:rPr>
                <w:color w:val="000000"/>
                <w:sz w:val="16"/>
                <w:szCs w:val="16"/>
              </w:rPr>
              <w:t>30.0</w:t>
            </w:r>
          </w:p>
        </w:tc>
      </w:tr>
      <w:tr w:rsidR="007234C1" w:rsidRPr="001B605C" w14:paraId="7E973CC0" w14:textId="77777777" w:rsidTr="007234C1">
        <w:trPr>
          <w:trHeight w:val="227"/>
        </w:trPr>
        <w:tc>
          <w:tcPr>
            <w:tcW w:w="574" w:type="dxa"/>
            <w:tcBorders>
              <w:right w:val="single" w:sz="4" w:space="0" w:color="auto"/>
            </w:tcBorders>
            <w:vAlign w:val="center"/>
          </w:tcPr>
          <w:p w14:paraId="39D77C1F"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2020</w:t>
            </w:r>
          </w:p>
        </w:tc>
        <w:tc>
          <w:tcPr>
            <w:tcW w:w="584" w:type="dxa"/>
            <w:tcBorders>
              <w:left w:val="single" w:sz="4" w:space="0" w:color="auto"/>
            </w:tcBorders>
            <w:vAlign w:val="center"/>
          </w:tcPr>
          <w:p w14:paraId="1AC18C61" w14:textId="5B51DF5E" w:rsidR="007234C1" w:rsidRPr="001B605C" w:rsidRDefault="007234C1" w:rsidP="007234C1">
            <w:pPr>
              <w:spacing w:before="100" w:beforeAutospacing="1" w:after="100" w:afterAutospacing="1"/>
              <w:jc w:val="center"/>
              <w:rPr>
                <w:sz w:val="16"/>
                <w:szCs w:val="16"/>
              </w:rPr>
            </w:pPr>
            <w:r>
              <w:rPr>
                <w:color w:val="000000"/>
                <w:sz w:val="16"/>
                <w:szCs w:val="16"/>
              </w:rPr>
              <w:t>35.0</w:t>
            </w:r>
          </w:p>
        </w:tc>
        <w:tc>
          <w:tcPr>
            <w:tcW w:w="945" w:type="dxa"/>
            <w:vAlign w:val="center"/>
          </w:tcPr>
          <w:p w14:paraId="0E3313EC" w14:textId="42B93F47" w:rsidR="007234C1" w:rsidRPr="001B605C" w:rsidRDefault="007234C1" w:rsidP="007234C1">
            <w:pPr>
              <w:spacing w:before="100" w:beforeAutospacing="1" w:after="100" w:afterAutospacing="1"/>
              <w:jc w:val="center"/>
              <w:rPr>
                <w:sz w:val="16"/>
                <w:szCs w:val="16"/>
              </w:rPr>
            </w:pPr>
            <w:r>
              <w:rPr>
                <w:color w:val="000000"/>
                <w:sz w:val="16"/>
                <w:szCs w:val="16"/>
              </w:rPr>
              <w:t>49.1</w:t>
            </w:r>
          </w:p>
        </w:tc>
        <w:tc>
          <w:tcPr>
            <w:tcW w:w="617" w:type="dxa"/>
            <w:vAlign w:val="center"/>
          </w:tcPr>
          <w:p w14:paraId="588FFE6E" w14:textId="6A6C76C4"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2720968F" w14:textId="770BA6D5" w:rsidR="007234C1" w:rsidRPr="001B605C" w:rsidRDefault="007234C1" w:rsidP="007234C1">
            <w:pPr>
              <w:spacing w:before="100" w:beforeAutospacing="1" w:after="100" w:afterAutospacing="1"/>
              <w:jc w:val="center"/>
              <w:rPr>
                <w:sz w:val="16"/>
                <w:szCs w:val="16"/>
              </w:rPr>
            </w:pPr>
            <w:r>
              <w:rPr>
                <w:color w:val="000000"/>
                <w:sz w:val="16"/>
                <w:szCs w:val="16"/>
              </w:rPr>
              <w:t>35.0</w:t>
            </w:r>
          </w:p>
        </w:tc>
        <w:tc>
          <w:tcPr>
            <w:tcW w:w="584" w:type="dxa"/>
            <w:tcBorders>
              <w:left w:val="single" w:sz="4" w:space="0" w:color="auto"/>
            </w:tcBorders>
            <w:vAlign w:val="center"/>
          </w:tcPr>
          <w:p w14:paraId="283CA233" w14:textId="1D59206F"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750" w:type="dxa"/>
            <w:vAlign w:val="center"/>
          </w:tcPr>
          <w:p w14:paraId="3927457C" w14:textId="69E7BCCF" w:rsidR="007234C1" w:rsidRPr="001B605C" w:rsidRDefault="007234C1" w:rsidP="007234C1">
            <w:pPr>
              <w:spacing w:before="100" w:beforeAutospacing="1" w:after="100" w:afterAutospacing="1"/>
              <w:jc w:val="center"/>
              <w:rPr>
                <w:sz w:val="16"/>
                <w:szCs w:val="16"/>
              </w:rPr>
            </w:pPr>
            <w:r>
              <w:rPr>
                <w:color w:val="000000"/>
                <w:sz w:val="16"/>
                <w:szCs w:val="16"/>
              </w:rPr>
              <w:t>47.3</w:t>
            </w:r>
          </w:p>
        </w:tc>
        <w:tc>
          <w:tcPr>
            <w:tcW w:w="617" w:type="dxa"/>
          </w:tcPr>
          <w:p w14:paraId="32A18069" w14:textId="1A8F41D8"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78C8183A" w14:textId="5148A33B"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584" w:type="dxa"/>
            <w:tcBorders>
              <w:left w:val="single" w:sz="4" w:space="0" w:color="auto"/>
            </w:tcBorders>
            <w:vAlign w:val="center"/>
          </w:tcPr>
          <w:p w14:paraId="2F567257" w14:textId="261A94A5" w:rsidR="007234C1" w:rsidRPr="001B605C" w:rsidRDefault="007234C1" w:rsidP="007234C1">
            <w:pPr>
              <w:spacing w:before="100" w:beforeAutospacing="1" w:after="100" w:afterAutospacing="1"/>
              <w:jc w:val="center"/>
              <w:rPr>
                <w:sz w:val="16"/>
                <w:szCs w:val="16"/>
              </w:rPr>
            </w:pPr>
            <w:r>
              <w:rPr>
                <w:color w:val="000000"/>
                <w:sz w:val="16"/>
                <w:szCs w:val="16"/>
              </w:rPr>
              <w:t>32.5</w:t>
            </w:r>
          </w:p>
        </w:tc>
        <w:tc>
          <w:tcPr>
            <w:tcW w:w="617" w:type="dxa"/>
            <w:vAlign w:val="center"/>
          </w:tcPr>
          <w:p w14:paraId="226D4475" w14:textId="43760169" w:rsidR="007234C1" w:rsidRPr="001B605C" w:rsidRDefault="007234C1" w:rsidP="007234C1">
            <w:pPr>
              <w:spacing w:before="100" w:beforeAutospacing="1" w:after="100" w:afterAutospacing="1"/>
              <w:jc w:val="center"/>
              <w:rPr>
                <w:sz w:val="16"/>
                <w:szCs w:val="16"/>
              </w:rPr>
            </w:pPr>
            <w:r>
              <w:rPr>
                <w:color w:val="000000"/>
                <w:sz w:val="16"/>
                <w:szCs w:val="16"/>
              </w:rPr>
              <w:t>47.3</w:t>
            </w:r>
          </w:p>
        </w:tc>
        <w:tc>
          <w:tcPr>
            <w:tcW w:w="684" w:type="dxa"/>
          </w:tcPr>
          <w:p w14:paraId="54E7EF9B" w14:textId="64F3EB16"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60DFE280" w14:textId="75F647B1" w:rsidR="007234C1" w:rsidRPr="001B605C" w:rsidRDefault="007234C1" w:rsidP="007234C1">
            <w:pPr>
              <w:spacing w:before="100" w:beforeAutospacing="1" w:after="100" w:afterAutospacing="1"/>
              <w:jc w:val="center"/>
              <w:rPr>
                <w:sz w:val="16"/>
                <w:szCs w:val="16"/>
              </w:rPr>
            </w:pPr>
            <w:r>
              <w:rPr>
                <w:color w:val="000000"/>
                <w:sz w:val="16"/>
                <w:szCs w:val="16"/>
              </w:rPr>
              <w:t>32.5</w:t>
            </w:r>
          </w:p>
        </w:tc>
      </w:tr>
      <w:tr w:rsidR="007234C1" w:rsidRPr="001B605C" w14:paraId="6F735202" w14:textId="77777777" w:rsidTr="007234C1">
        <w:trPr>
          <w:trHeight w:val="227"/>
        </w:trPr>
        <w:tc>
          <w:tcPr>
            <w:tcW w:w="574" w:type="dxa"/>
            <w:tcBorders>
              <w:right w:val="single" w:sz="4" w:space="0" w:color="auto"/>
            </w:tcBorders>
            <w:vAlign w:val="center"/>
          </w:tcPr>
          <w:p w14:paraId="0B029D0C"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2021</w:t>
            </w:r>
          </w:p>
        </w:tc>
        <w:tc>
          <w:tcPr>
            <w:tcW w:w="584" w:type="dxa"/>
            <w:tcBorders>
              <w:left w:val="single" w:sz="4" w:space="0" w:color="auto"/>
            </w:tcBorders>
            <w:vAlign w:val="center"/>
          </w:tcPr>
          <w:p w14:paraId="7E4F7C3E" w14:textId="6EF2F5D5" w:rsidR="007234C1" w:rsidRPr="001B605C" w:rsidRDefault="007234C1" w:rsidP="007234C1">
            <w:pPr>
              <w:spacing w:before="100" w:beforeAutospacing="1" w:after="100" w:afterAutospacing="1"/>
              <w:jc w:val="center"/>
              <w:rPr>
                <w:sz w:val="16"/>
                <w:szCs w:val="16"/>
              </w:rPr>
            </w:pPr>
            <w:r>
              <w:rPr>
                <w:color w:val="000000"/>
                <w:sz w:val="16"/>
                <w:szCs w:val="16"/>
              </w:rPr>
              <w:t>37.5</w:t>
            </w:r>
          </w:p>
        </w:tc>
        <w:tc>
          <w:tcPr>
            <w:tcW w:w="945" w:type="dxa"/>
            <w:vAlign w:val="center"/>
          </w:tcPr>
          <w:p w14:paraId="4A5E6124" w14:textId="57BD5CBC" w:rsidR="007234C1" w:rsidRPr="001B605C" w:rsidRDefault="007234C1" w:rsidP="007234C1">
            <w:pPr>
              <w:spacing w:before="100" w:beforeAutospacing="1" w:after="100" w:afterAutospacing="1"/>
              <w:jc w:val="center"/>
              <w:rPr>
                <w:sz w:val="16"/>
                <w:szCs w:val="16"/>
              </w:rPr>
            </w:pPr>
            <w:r>
              <w:rPr>
                <w:color w:val="000000"/>
                <w:sz w:val="16"/>
                <w:szCs w:val="16"/>
              </w:rPr>
              <w:t>65.8</w:t>
            </w:r>
          </w:p>
        </w:tc>
        <w:tc>
          <w:tcPr>
            <w:tcW w:w="617" w:type="dxa"/>
            <w:vAlign w:val="center"/>
          </w:tcPr>
          <w:p w14:paraId="21C17D6B" w14:textId="5E152FC4"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16F53576" w14:textId="150C36F6" w:rsidR="007234C1" w:rsidRPr="001B605C" w:rsidRDefault="007234C1" w:rsidP="007234C1">
            <w:pPr>
              <w:spacing w:before="100" w:beforeAutospacing="1" w:after="100" w:afterAutospacing="1"/>
              <w:jc w:val="center"/>
              <w:rPr>
                <w:sz w:val="16"/>
                <w:szCs w:val="16"/>
              </w:rPr>
            </w:pPr>
            <w:r>
              <w:rPr>
                <w:color w:val="000000"/>
                <w:sz w:val="16"/>
                <w:szCs w:val="16"/>
              </w:rPr>
              <w:t>37.5</w:t>
            </w:r>
          </w:p>
        </w:tc>
        <w:tc>
          <w:tcPr>
            <w:tcW w:w="584" w:type="dxa"/>
            <w:tcBorders>
              <w:left w:val="single" w:sz="4" w:space="0" w:color="auto"/>
            </w:tcBorders>
            <w:vAlign w:val="center"/>
          </w:tcPr>
          <w:p w14:paraId="58109D33" w14:textId="7F3DF712" w:rsidR="007234C1" w:rsidRPr="001B605C" w:rsidRDefault="007234C1" w:rsidP="007234C1">
            <w:pPr>
              <w:spacing w:before="100" w:beforeAutospacing="1" w:after="100" w:afterAutospacing="1"/>
              <w:jc w:val="center"/>
              <w:rPr>
                <w:sz w:val="16"/>
                <w:szCs w:val="16"/>
              </w:rPr>
            </w:pPr>
            <w:r>
              <w:rPr>
                <w:color w:val="000000"/>
                <w:sz w:val="16"/>
                <w:szCs w:val="16"/>
              </w:rPr>
              <w:t>35.0</w:t>
            </w:r>
          </w:p>
        </w:tc>
        <w:tc>
          <w:tcPr>
            <w:tcW w:w="750" w:type="dxa"/>
            <w:vAlign w:val="center"/>
          </w:tcPr>
          <w:p w14:paraId="106B8340" w14:textId="7A4334DA" w:rsidR="007234C1" w:rsidRPr="001B605C" w:rsidRDefault="007234C1" w:rsidP="007234C1">
            <w:pPr>
              <w:spacing w:before="100" w:beforeAutospacing="1" w:after="100" w:afterAutospacing="1"/>
              <w:jc w:val="center"/>
              <w:rPr>
                <w:sz w:val="16"/>
                <w:szCs w:val="16"/>
              </w:rPr>
            </w:pPr>
            <w:r>
              <w:rPr>
                <w:color w:val="000000"/>
                <w:sz w:val="16"/>
                <w:szCs w:val="16"/>
              </w:rPr>
              <w:t>64.5</w:t>
            </w:r>
          </w:p>
        </w:tc>
        <w:tc>
          <w:tcPr>
            <w:tcW w:w="617" w:type="dxa"/>
          </w:tcPr>
          <w:p w14:paraId="0796D9F0" w14:textId="094CA189"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41337BB1" w14:textId="6AAAFB4D" w:rsidR="007234C1" w:rsidRPr="001B605C" w:rsidRDefault="007234C1" w:rsidP="007234C1">
            <w:pPr>
              <w:spacing w:before="100" w:beforeAutospacing="1" w:after="100" w:afterAutospacing="1"/>
              <w:jc w:val="center"/>
              <w:rPr>
                <w:sz w:val="16"/>
                <w:szCs w:val="16"/>
              </w:rPr>
            </w:pPr>
            <w:r>
              <w:rPr>
                <w:color w:val="000000"/>
                <w:sz w:val="16"/>
                <w:szCs w:val="16"/>
              </w:rPr>
              <w:t>35.0</w:t>
            </w:r>
          </w:p>
        </w:tc>
        <w:tc>
          <w:tcPr>
            <w:tcW w:w="584" w:type="dxa"/>
            <w:tcBorders>
              <w:left w:val="single" w:sz="4" w:space="0" w:color="auto"/>
            </w:tcBorders>
            <w:vAlign w:val="center"/>
          </w:tcPr>
          <w:p w14:paraId="6F1D1548" w14:textId="64C54F76" w:rsidR="007234C1" w:rsidRPr="001B605C" w:rsidRDefault="007234C1" w:rsidP="007234C1">
            <w:pPr>
              <w:spacing w:before="100" w:beforeAutospacing="1" w:after="100" w:afterAutospacing="1"/>
              <w:jc w:val="center"/>
              <w:rPr>
                <w:sz w:val="16"/>
                <w:szCs w:val="16"/>
              </w:rPr>
            </w:pPr>
            <w:r>
              <w:rPr>
                <w:color w:val="000000"/>
                <w:sz w:val="16"/>
                <w:szCs w:val="16"/>
              </w:rPr>
              <w:t>35.0</w:t>
            </w:r>
          </w:p>
        </w:tc>
        <w:tc>
          <w:tcPr>
            <w:tcW w:w="617" w:type="dxa"/>
            <w:vAlign w:val="center"/>
          </w:tcPr>
          <w:p w14:paraId="49C65F25" w14:textId="2120EB58" w:rsidR="007234C1" w:rsidRPr="001B605C" w:rsidRDefault="007234C1" w:rsidP="007234C1">
            <w:pPr>
              <w:spacing w:before="100" w:beforeAutospacing="1" w:after="100" w:afterAutospacing="1"/>
              <w:jc w:val="center"/>
              <w:rPr>
                <w:sz w:val="16"/>
                <w:szCs w:val="16"/>
              </w:rPr>
            </w:pPr>
            <w:r>
              <w:rPr>
                <w:color w:val="000000"/>
                <w:sz w:val="16"/>
                <w:szCs w:val="16"/>
              </w:rPr>
              <w:t>64.5</w:t>
            </w:r>
          </w:p>
        </w:tc>
        <w:tc>
          <w:tcPr>
            <w:tcW w:w="684" w:type="dxa"/>
          </w:tcPr>
          <w:p w14:paraId="5A3CEF2C" w14:textId="063986A3"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6EB057ED" w14:textId="04295A0D" w:rsidR="007234C1" w:rsidRPr="001B605C" w:rsidRDefault="007234C1" w:rsidP="007234C1">
            <w:pPr>
              <w:spacing w:before="100" w:beforeAutospacing="1" w:after="100" w:afterAutospacing="1"/>
              <w:jc w:val="center"/>
              <w:rPr>
                <w:sz w:val="16"/>
                <w:szCs w:val="16"/>
              </w:rPr>
            </w:pPr>
            <w:r>
              <w:rPr>
                <w:color w:val="000000"/>
                <w:sz w:val="16"/>
                <w:szCs w:val="16"/>
              </w:rPr>
              <w:t>35.0</w:t>
            </w:r>
          </w:p>
        </w:tc>
      </w:tr>
      <w:tr w:rsidR="007234C1" w:rsidRPr="001B605C" w14:paraId="6C1864CB" w14:textId="77777777" w:rsidTr="007234C1">
        <w:trPr>
          <w:trHeight w:val="227"/>
        </w:trPr>
        <w:tc>
          <w:tcPr>
            <w:tcW w:w="574" w:type="dxa"/>
            <w:tcBorders>
              <w:right w:val="single" w:sz="4" w:space="0" w:color="auto"/>
            </w:tcBorders>
            <w:vAlign w:val="center"/>
          </w:tcPr>
          <w:p w14:paraId="361E09AB"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2022</w:t>
            </w:r>
          </w:p>
        </w:tc>
        <w:tc>
          <w:tcPr>
            <w:tcW w:w="584" w:type="dxa"/>
            <w:tcBorders>
              <w:left w:val="single" w:sz="4" w:space="0" w:color="auto"/>
            </w:tcBorders>
            <w:vAlign w:val="center"/>
          </w:tcPr>
          <w:p w14:paraId="3965B12D" w14:textId="79CDE0AA" w:rsidR="007234C1" w:rsidRPr="001B605C" w:rsidRDefault="007234C1" w:rsidP="007234C1">
            <w:pPr>
              <w:spacing w:before="100" w:beforeAutospacing="1" w:after="100" w:afterAutospacing="1"/>
              <w:jc w:val="center"/>
              <w:rPr>
                <w:sz w:val="16"/>
                <w:szCs w:val="16"/>
              </w:rPr>
            </w:pPr>
            <w:r>
              <w:rPr>
                <w:color w:val="000000"/>
                <w:sz w:val="16"/>
                <w:szCs w:val="16"/>
              </w:rPr>
              <w:t>40.0</w:t>
            </w:r>
          </w:p>
        </w:tc>
        <w:tc>
          <w:tcPr>
            <w:tcW w:w="945" w:type="dxa"/>
            <w:vAlign w:val="center"/>
          </w:tcPr>
          <w:p w14:paraId="0D4ACCD7" w14:textId="169B7F40" w:rsidR="007234C1" w:rsidRPr="001B605C" w:rsidRDefault="007234C1" w:rsidP="007234C1">
            <w:pPr>
              <w:spacing w:before="100" w:beforeAutospacing="1" w:after="100" w:afterAutospacing="1"/>
              <w:jc w:val="center"/>
              <w:rPr>
                <w:sz w:val="16"/>
                <w:szCs w:val="16"/>
              </w:rPr>
            </w:pPr>
            <w:r>
              <w:rPr>
                <w:color w:val="000000"/>
                <w:sz w:val="16"/>
                <w:szCs w:val="16"/>
              </w:rPr>
              <w:t>82.4</w:t>
            </w:r>
          </w:p>
        </w:tc>
        <w:tc>
          <w:tcPr>
            <w:tcW w:w="617" w:type="dxa"/>
            <w:vAlign w:val="center"/>
          </w:tcPr>
          <w:p w14:paraId="09A0FE25" w14:textId="6DD667FD" w:rsidR="007234C1" w:rsidRPr="001B605C" w:rsidRDefault="007234C1" w:rsidP="007234C1">
            <w:pPr>
              <w:spacing w:before="100" w:beforeAutospacing="1" w:after="100" w:afterAutospacing="1"/>
              <w:jc w:val="center"/>
              <w:rPr>
                <w:sz w:val="16"/>
                <w:szCs w:val="16"/>
              </w:rPr>
            </w:pPr>
            <w:r>
              <w:rPr>
                <w:color w:val="000000"/>
                <w:sz w:val="16"/>
                <w:szCs w:val="16"/>
              </w:rPr>
              <w:t>40.0</w:t>
            </w:r>
          </w:p>
        </w:tc>
        <w:tc>
          <w:tcPr>
            <w:tcW w:w="620" w:type="dxa"/>
            <w:tcBorders>
              <w:right w:val="single" w:sz="4" w:space="0" w:color="auto"/>
            </w:tcBorders>
            <w:vAlign w:val="center"/>
          </w:tcPr>
          <w:p w14:paraId="0042811A" w14:textId="10A53F55" w:rsidR="007234C1" w:rsidRPr="001B605C" w:rsidRDefault="007234C1" w:rsidP="007234C1">
            <w:pPr>
              <w:spacing w:before="100" w:beforeAutospacing="1" w:after="100" w:afterAutospacing="1"/>
              <w:jc w:val="center"/>
              <w:rPr>
                <w:sz w:val="16"/>
                <w:szCs w:val="16"/>
              </w:rPr>
            </w:pPr>
            <w:r>
              <w:rPr>
                <w:color w:val="000000"/>
                <w:sz w:val="16"/>
                <w:szCs w:val="16"/>
              </w:rPr>
              <w:t>40.0</w:t>
            </w:r>
          </w:p>
        </w:tc>
        <w:tc>
          <w:tcPr>
            <w:tcW w:w="584" w:type="dxa"/>
            <w:tcBorders>
              <w:left w:val="single" w:sz="4" w:space="0" w:color="auto"/>
            </w:tcBorders>
            <w:vAlign w:val="center"/>
          </w:tcPr>
          <w:p w14:paraId="125F63A4" w14:textId="073C68F3" w:rsidR="007234C1" w:rsidRPr="001B605C" w:rsidRDefault="007234C1" w:rsidP="007234C1">
            <w:pPr>
              <w:spacing w:before="100" w:beforeAutospacing="1" w:after="100" w:afterAutospacing="1"/>
              <w:jc w:val="center"/>
              <w:rPr>
                <w:sz w:val="16"/>
                <w:szCs w:val="16"/>
              </w:rPr>
            </w:pPr>
            <w:r>
              <w:rPr>
                <w:color w:val="000000"/>
                <w:sz w:val="16"/>
                <w:szCs w:val="16"/>
              </w:rPr>
              <w:t>37.5</w:t>
            </w:r>
          </w:p>
        </w:tc>
        <w:tc>
          <w:tcPr>
            <w:tcW w:w="750" w:type="dxa"/>
            <w:vAlign w:val="center"/>
          </w:tcPr>
          <w:p w14:paraId="707E4FF6" w14:textId="7F4F7F5C" w:rsidR="007234C1" w:rsidRPr="001B605C" w:rsidRDefault="007234C1" w:rsidP="007234C1">
            <w:pPr>
              <w:spacing w:before="100" w:beforeAutospacing="1" w:after="100" w:afterAutospacing="1"/>
              <w:jc w:val="center"/>
              <w:rPr>
                <w:sz w:val="16"/>
                <w:szCs w:val="16"/>
              </w:rPr>
            </w:pPr>
            <w:r>
              <w:rPr>
                <w:color w:val="000000"/>
                <w:sz w:val="16"/>
                <w:szCs w:val="16"/>
              </w:rPr>
              <w:t>81.8</w:t>
            </w:r>
          </w:p>
        </w:tc>
        <w:tc>
          <w:tcPr>
            <w:tcW w:w="617" w:type="dxa"/>
          </w:tcPr>
          <w:p w14:paraId="38CE8038" w14:textId="4F66B551" w:rsidR="007234C1" w:rsidRPr="001B605C" w:rsidRDefault="007234C1" w:rsidP="007234C1">
            <w:pPr>
              <w:spacing w:before="100" w:beforeAutospacing="1" w:after="100" w:afterAutospacing="1"/>
              <w:jc w:val="center"/>
              <w:rPr>
                <w:sz w:val="16"/>
                <w:szCs w:val="16"/>
              </w:rPr>
            </w:pPr>
            <w:r w:rsidRPr="007234C1">
              <w:rPr>
                <w:sz w:val="16"/>
                <w:szCs w:val="16"/>
              </w:rPr>
              <w:t>37.5</w:t>
            </w:r>
          </w:p>
        </w:tc>
        <w:tc>
          <w:tcPr>
            <w:tcW w:w="620" w:type="dxa"/>
            <w:tcBorders>
              <w:right w:val="single" w:sz="4" w:space="0" w:color="auto"/>
            </w:tcBorders>
            <w:vAlign w:val="center"/>
          </w:tcPr>
          <w:p w14:paraId="6519A6F4" w14:textId="3C77B641" w:rsidR="007234C1" w:rsidRPr="001B605C" w:rsidRDefault="007234C1" w:rsidP="007234C1">
            <w:pPr>
              <w:spacing w:before="100" w:beforeAutospacing="1" w:after="100" w:afterAutospacing="1"/>
              <w:jc w:val="center"/>
              <w:rPr>
                <w:sz w:val="16"/>
                <w:szCs w:val="16"/>
              </w:rPr>
            </w:pPr>
            <w:r>
              <w:rPr>
                <w:color w:val="000000"/>
                <w:sz w:val="16"/>
                <w:szCs w:val="16"/>
              </w:rPr>
              <w:t>37.5</w:t>
            </w:r>
          </w:p>
        </w:tc>
        <w:tc>
          <w:tcPr>
            <w:tcW w:w="584" w:type="dxa"/>
            <w:tcBorders>
              <w:left w:val="single" w:sz="4" w:space="0" w:color="auto"/>
            </w:tcBorders>
            <w:vAlign w:val="center"/>
          </w:tcPr>
          <w:p w14:paraId="2426CAD7" w14:textId="008653B0" w:rsidR="007234C1" w:rsidRPr="001B605C" w:rsidRDefault="007234C1" w:rsidP="007234C1">
            <w:pPr>
              <w:spacing w:before="100" w:beforeAutospacing="1" w:after="100" w:afterAutospacing="1"/>
              <w:jc w:val="center"/>
              <w:rPr>
                <w:sz w:val="16"/>
                <w:szCs w:val="16"/>
              </w:rPr>
            </w:pPr>
            <w:r>
              <w:rPr>
                <w:color w:val="000000"/>
                <w:sz w:val="16"/>
                <w:szCs w:val="16"/>
              </w:rPr>
              <w:t>37.5</w:t>
            </w:r>
          </w:p>
        </w:tc>
        <w:tc>
          <w:tcPr>
            <w:tcW w:w="617" w:type="dxa"/>
            <w:vAlign w:val="center"/>
          </w:tcPr>
          <w:p w14:paraId="7F4058AB" w14:textId="06F14C6A" w:rsidR="007234C1" w:rsidRPr="001B605C" w:rsidRDefault="007234C1" w:rsidP="007234C1">
            <w:pPr>
              <w:spacing w:before="100" w:beforeAutospacing="1" w:after="100" w:afterAutospacing="1"/>
              <w:jc w:val="center"/>
              <w:rPr>
                <w:sz w:val="16"/>
                <w:szCs w:val="16"/>
              </w:rPr>
            </w:pPr>
            <w:r>
              <w:rPr>
                <w:color w:val="000000"/>
                <w:sz w:val="16"/>
                <w:szCs w:val="16"/>
              </w:rPr>
              <w:t>81.8</w:t>
            </w:r>
          </w:p>
        </w:tc>
        <w:tc>
          <w:tcPr>
            <w:tcW w:w="684" w:type="dxa"/>
          </w:tcPr>
          <w:p w14:paraId="62968BA9" w14:textId="4E17BE02" w:rsidR="007234C1" w:rsidRPr="007234C1" w:rsidRDefault="007234C1" w:rsidP="007234C1">
            <w:pPr>
              <w:spacing w:before="100" w:beforeAutospacing="1" w:after="100" w:afterAutospacing="1"/>
              <w:jc w:val="center"/>
              <w:rPr>
                <w:sz w:val="16"/>
                <w:szCs w:val="16"/>
              </w:rPr>
            </w:pPr>
            <w:r w:rsidRPr="007234C1">
              <w:rPr>
                <w:sz w:val="16"/>
                <w:szCs w:val="16"/>
              </w:rPr>
              <w:t>37.5</w:t>
            </w:r>
          </w:p>
        </w:tc>
        <w:tc>
          <w:tcPr>
            <w:tcW w:w="709" w:type="dxa"/>
            <w:vAlign w:val="center"/>
          </w:tcPr>
          <w:p w14:paraId="4478AFD5" w14:textId="417044DE" w:rsidR="007234C1" w:rsidRPr="001B605C" w:rsidRDefault="007234C1" w:rsidP="007234C1">
            <w:pPr>
              <w:spacing w:before="100" w:beforeAutospacing="1" w:after="100" w:afterAutospacing="1"/>
              <w:jc w:val="center"/>
              <w:rPr>
                <w:sz w:val="16"/>
                <w:szCs w:val="16"/>
              </w:rPr>
            </w:pPr>
            <w:r>
              <w:rPr>
                <w:color w:val="000000"/>
                <w:sz w:val="16"/>
                <w:szCs w:val="16"/>
              </w:rPr>
              <w:t>37.5</w:t>
            </w:r>
          </w:p>
        </w:tc>
      </w:tr>
      <w:tr w:rsidR="007234C1" w:rsidRPr="001B605C" w14:paraId="735A6AF0" w14:textId="77777777" w:rsidTr="007234C1">
        <w:trPr>
          <w:trHeight w:val="227"/>
        </w:trPr>
        <w:tc>
          <w:tcPr>
            <w:tcW w:w="574" w:type="dxa"/>
            <w:tcBorders>
              <w:right w:val="single" w:sz="4" w:space="0" w:color="auto"/>
            </w:tcBorders>
            <w:vAlign w:val="center"/>
          </w:tcPr>
          <w:p w14:paraId="7EDFAABB"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2023</w:t>
            </w:r>
          </w:p>
        </w:tc>
        <w:tc>
          <w:tcPr>
            <w:tcW w:w="584" w:type="dxa"/>
            <w:tcBorders>
              <w:left w:val="single" w:sz="4" w:space="0" w:color="auto"/>
            </w:tcBorders>
            <w:vAlign w:val="center"/>
          </w:tcPr>
          <w:p w14:paraId="65A5C7AF" w14:textId="6A30D65C" w:rsidR="007234C1" w:rsidRPr="001B605C" w:rsidRDefault="007234C1" w:rsidP="007234C1">
            <w:pPr>
              <w:spacing w:before="100" w:beforeAutospacing="1" w:after="100" w:afterAutospacing="1"/>
              <w:jc w:val="center"/>
              <w:rPr>
                <w:sz w:val="16"/>
                <w:szCs w:val="16"/>
              </w:rPr>
            </w:pPr>
            <w:r>
              <w:rPr>
                <w:color w:val="000000"/>
                <w:sz w:val="16"/>
                <w:szCs w:val="16"/>
              </w:rPr>
              <w:t>42.5</w:t>
            </w:r>
          </w:p>
        </w:tc>
        <w:tc>
          <w:tcPr>
            <w:tcW w:w="945" w:type="dxa"/>
            <w:vAlign w:val="center"/>
          </w:tcPr>
          <w:p w14:paraId="23EA793D" w14:textId="666D83C1"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7539EBE1" w14:textId="5560436E"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4A1B04F5" w14:textId="2E7B49B1" w:rsidR="007234C1" w:rsidRPr="001B605C" w:rsidRDefault="007234C1" w:rsidP="007234C1">
            <w:pPr>
              <w:spacing w:before="100" w:beforeAutospacing="1" w:after="100" w:afterAutospacing="1"/>
              <w:jc w:val="center"/>
              <w:rPr>
                <w:sz w:val="16"/>
                <w:szCs w:val="16"/>
              </w:rPr>
            </w:pPr>
            <w:r>
              <w:rPr>
                <w:color w:val="000000"/>
                <w:sz w:val="16"/>
                <w:szCs w:val="16"/>
              </w:rPr>
              <w:t>42.5</w:t>
            </w:r>
          </w:p>
        </w:tc>
        <w:tc>
          <w:tcPr>
            <w:tcW w:w="584" w:type="dxa"/>
            <w:tcBorders>
              <w:left w:val="single" w:sz="4" w:space="0" w:color="auto"/>
            </w:tcBorders>
            <w:vAlign w:val="center"/>
          </w:tcPr>
          <w:p w14:paraId="099A0C57" w14:textId="3392EC0C" w:rsidR="007234C1" w:rsidRPr="001B605C" w:rsidRDefault="007234C1" w:rsidP="007234C1">
            <w:pPr>
              <w:spacing w:before="100" w:beforeAutospacing="1" w:after="100" w:afterAutospacing="1"/>
              <w:jc w:val="center"/>
              <w:rPr>
                <w:sz w:val="16"/>
                <w:szCs w:val="16"/>
              </w:rPr>
            </w:pPr>
            <w:r>
              <w:rPr>
                <w:color w:val="000000"/>
                <w:sz w:val="16"/>
                <w:szCs w:val="16"/>
              </w:rPr>
              <w:t>40.0</w:t>
            </w:r>
          </w:p>
        </w:tc>
        <w:tc>
          <w:tcPr>
            <w:tcW w:w="750" w:type="dxa"/>
            <w:vAlign w:val="center"/>
          </w:tcPr>
          <w:p w14:paraId="75D81734" w14:textId="27D5E97B"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7DFF2F88" w14:textId="5AF90420"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41CF682C" w14:textId="5797AA10" w:rsidR="007234C1" w:rsidRPr="001B605C" w:rsidRDefault="007234C1" w:rsidP="007234C1">
            <w:pPr>
              <w:spacing w:before="100" w:beforeAutospacing="1" w:after="100" w:afterAutospacing="1"/>
              <w:jc w:val="center"/>
              <w:rPr>
                <w:sz w:val="16"/>
                <w:szCs w:val="16"/>
              </w:rPr>
            </w:pPr>
            <w:r>
              <w:rPr>
                <w:color w:val="000000"/>
                <w:sz w:val="16"/>
                <w:szCs w:val="16"/>
              </w:rPr>
              <w:t>40.0</w:t>
            </w:r>
          </w:p>
        </w:tc>
        <w:tc>
          <w:tcPr>
            <w:tcW w:w="584" w:type="dxa"/>
            <w:tcBorders>
              <w:left w:val="single" w:sz="4" w:space="0" w:color="auto"/>
            </w:tcBorders>
            <w:vAlign w:val="center"/>
          </w:tcPr>
          <w:p w14:paraId="4CDC2BE3" w14:textId="3C45370B" w:rsidR="007234C1" w:rsidRPr="001B605C" w:rsidRDefault="007234C1" w:rsidP="007234C1">
            <w:pPr>
              <w:spacing w:before="100" w:beforeAutospacing="1" w:after="100" w:afterAutospacing="1"/>
              <w:jc w:val="center"/>
              <w:rPr>
                <w:sz w:val="16"/>
                <w:szCs w:val="16"/>
              </w:rPr>
            </w:pPr>
            <w:r>
              <w:rPr>
                <w:color w:val="000000"/>
                <w:sz w:val="16"/>
                <w:szCs w:val="16"/>
              </w:rPr>
              <w:t>40.0</w:t>
            </w:r>
          </w:p>
        </w:tc>
        <w:tc>
          <w:tcPr>
            <w:tcW w:w="617" w:type="dxa"/>
            <w:vAlign w:val="center"/>
          </w:tcPr>
          <w:p w14:paraId="358C7D61" w14:textId="720D2FE2"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69B2CAE0" w14:textId="7E3DB3E9"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0B1DEF03" w14:textId="0B0ECF92" w:rsidR="007234C1" w:rsidRPr="001B605C" w:rsidRDefault="007234C1" w:rsidP="007234C1">
            <w:pPr>
              <w:spacing w:before="100" w:beforeAutospacing="1" w:after="100" w:afterAutospacing="1"/>
              <w:jc w:val="center"/>
              <w:rPr>
                <w:sz w:val="16"/>
                <w:szCs w:val="16"/>
              </w:rPr>
            </w:pPr>
            <w:r>
              <w:rPr>
                <w:color w:val="000000"/>
                <w:sz w:val="16"/>
                <w:szCs w:val="16"/>
              </w:rPr>
              <w:t>40.0</w:t>
            </w:r>
          </w:p>
        </w:tc>
      </w:tr>
      <w:tr w:rsidR="007234C1" w:rsidRPr="001B605C" w14:paraId="24D25C6A" w14:textId="77777777" w:rsidTr="007234C1">
        <w:trPr>
          <w:trHeight w:val="227"/>
        </w:trPr>
        <w:tc>
          <w:tcPr>
            <w:tcW w:w="574" w:type="dxa"/>
            <w:tcBorders>
              <w:right w:val="single" w:sz="4" w:space="0" w:color="auto"/>
            </w:tcBorders>
            <w:vAlign w:val="center"/>
          </w:tcPr>
          <w:p w14:paraId="6EC5793D"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2024</w:t>
            </w:r>
          </w:p>
        </w:tc>
        <w:tc>
          <w:tcPr>
            <w:tcW w:w="584" w:type="dxa"/>
            <w:tcBorders>
              <w:left w:val="single" w:sz="4" w:space="0" w:color="auto"/>
            </w:tcBorders>
            <w:vAlign w:val="center"/>
          </w:tcPr>
          <w:p w14:paraId="28C90356" w14:textId="6E9C8A52" w:rsidR="007234C1" w:rsidRPr="001B605C" w:rsidRDefault="007234C1" w:rsidP="007234C1">
            <w:pPr>
              <w:spacing w:before="100" w:beforeAutospacing="1" w:after="100" w:afterAutospacing="1"/>
              <w:jc w:val="center"/>
              <w:rPr>
                <w:sz w:val="16"/>
                <w:szCs w:val="16"/>
              </w:rPr>
            </w:pPr>
            <w:r>
              <w:rPr>
                <w:color w:val="000000"/>
                <w:sz w:val="16"/>
                <w:szCs w:val="16"/>
              </w:rPr>
              <w:t>45.0</w:t>
            </w:r>
          </w:p>
        </w:tc>
        <w:tc>
          <w:tcPr>
            <w:tcW w:w="945" w:type="dxa"/>
            <w:vAlign w:val="center"/>
          </w:tcPr>
          <w:p w14:paraId="4291BC8E" w14:textId="12646439"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6BFB63E8" w14:textId="6907A9CD" w:rsidR="007234C1" w:rsidRPr="001B605C" w:rsidRDefault="007234C1" w:rsidP="007234C1">
            <w:pPr>
              <w:spacing w:before="100" w:beforeAutospacing="1" w:after="100" w:afterAutospacing="1"/>
              <w:jc w:val="center"/>
              <w:rPr>
                <w:sz w:val="16"/>
                <w:szCs w:val="16"/>
              </w:rPr>
            </w:pPr>
            <w:r>
              <w:rPr>
                <w:color w:val="000000"/>
                <w:sz w:val="16"/>
                <w:szCs w:val="16"/>
              </w:rPr>
              <w:t>45.0</w:t>
            </w:r>
          </w:p>
        </w:tc>
        <w:tc>
          <w:tcPr>
            <w:tcW w:w="620" w:type="dxa"/>
            <w:tcBorders>
              <w:right w:val="single" w:sz="4" w:space="0" w:color="auto"/>
            </w:tcBorders>
            <w:vAlign w:val="center"/>
          </w:tcPr>
          <w:p w14:paraId="2634B0B2" w14:textId="4AC6CC6A" w:rsidR="007234C1" w:rsidRPr="001B605C" w:rsidRDefault="007234C1" w:rsidP="007234C1">
            <w:pPr>
              <w:spacing w:before="100" w:beforeAutospacing="1" w:after="100" w:afterAutospacing="1"/>
              <w:jc w:val="center"/>
              <w:rPr>
                <w:sz w:val="16"/>
                <w:szCs w:val="16"/>
              </w:rPr>
            </w:pPr>
            <w:r>
              <w:rPr>
                <w:color w:val="000000"/>
                <w:sz w:val="16"/>
                <w:szCs w:val="16"/>
              </w:rPr>
              <w:t>45.0</w:t>
            </w:r>
          </w:p>
        </w:tc>
        <w:tc>
          <w:tcPr>
            <w:tcW w:w="584" w:type="dxa"/>
            <w:tcBorders>
              <w:left w:val="single" w:sz="4" w:space="0" w:color="auto"/>
            </w:tcBorders>
            <w:vAlign w:val="center"/>
          </w:tcPr>
          <w:p w14:paraId="4E6B686A" w14:textId="267663EC" w:rsidR="007234C1" w:rsidRPr="001B605C" w:rsidRDefault="007234C1" w:rsidP="007234C1">
            <w:pPr>
              <w:spacing w:before="100" w:beforeAutospacing="1" w:after="100" w:afterAutospacing="1"/>
              <w:jc w:val="center"/>
              <w:rPr>
                <w:sz w:val="16"/>
                <w:szCs w:val="16"/>
              </w:rPr>
            </w:pPr>
            <w:r>
              <w:rPr>
                <w:color w:val="000000"/>
                <w:sz w:val="16"/>
                <w:szCs w:val="16"/>
              </w:rPr>
              <w:t>42.5</w:t>
            </w:r>
          </w:p>
        </w:tc>
        <w:tc>
          <w:tcPr>
            <w:tcW w:w="750" w:type="dxa"/>
            <w:vAlign w:val="center"/>
          </w:tcPr>
          <w:p w14:paraId="09919CDA" w14:textId="546ACD4D"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323B11B7" w14:textId="7C7AB719" w:rsidR="007234C1" w:rsidRPr="001B605C" w:rsidRDefault="007234C1" w:rsidP="007234C1">
            <w:pPr>
              <w:spacing w:before="100" w:beforeAutospacing="1" w:after="100" w:afterAutospacing="1"/>
              <w:jc w:val="center"/>
              <w:rPr>
                <w:sz w:val="16"/>
                <w:szCs w:val="16"/>
              </w:rPr>
            </w:pPr>
            <w:r w:rsidRPr="007234C1">
              <w:rPr>
                <w:sz w:val="16"/>
                <w:szCs w:val="16"/>
              </w:rPr>
              <w:t>42.5</w:t>
            </w:r>
          </w:p>
        </w:tc>
        <w:tc>
          <w:tcPr>
            <w:tcW w:w="620" w:type="dxa"/>
            <w:tcBorders>
              <w:right w:val="single" w:sz="4" w:space="0" w:color="auto"/>
            </w:tcBorders>
            <w:vAlign w:val="center"/>
          </w:tcPr>
          <w:p w14:paraId="1F236E00" w14:textId="70640878" w:rsidR="007234C1" w:rsidRPr="001B605C" w:rsidRDefault="007234C1" w:rsidP="007234C1">
            <w:pPr>
              <w:spacing w:before="100" w:beforeAutospacing="1" w:after="100" w:afterAutospacing="1"/>
              <w:jc w:val="center"/>
              <w:rPr>
                <w:sz w:val="16"/>
                <w:szCs w:val="16"/>
              </w:rPr>
            </w:pPr>
            <w:r>
              <w:rPr>
                <w:color w:val="000000"/>
                <w:sz w:val="16"/>
                <w:szCs w:val="16"/>
              </w:rPr>
              <w:t>42.5</w:t>
            </w:r>
          </w:p>
        </w:tc>
        <w:tc>
          <w:tcPr>
            <w:tcW w:w="584" w:type="dxa"/>
            <w:tcBorders>
              <w:left w:val="single" w:sz="4" w:space="0" w:color="auto"/>
            </w:tcBorders>
            <w:vAlign w:val="center"/>
          </w:tcPr>
          <w:p w14:paraId="2D3FCBA5" w14:textId="465D6C00" w:rsidR="007234C1" w:rsidRPr="001B605C" w:rsidRDefault="007234C1" w:rsidP="007234C1">
            <w:pPr>
              <w:spacing w:before="100" w:beforeAutospacing="1" w:after="100" w:afterAutospacing="1"/>
              <w:jc w:val="center"/>
              <w:rPr>
                <w:sz w:val="16"/>
                <w:szCs w:val="16"/>
              </w:rPr>
            </w:pPr>
            <w:r>
              <w:rPr>
                <w:color w:val="000000"/>
                <w:sz w:val="16"/>
                <w:szCs w:val="16"/>
              </w:rPr>
              <w:t>42.5</w:t>
            </w:r>
          </w:p>
        </w:tc>
        <w:tc>
          <w:tcPr>
            <w:tcW w:w="617" w:type="dxa"/>
            <w:vAlign w:val="center"/>
          </w:tcPr>
          <w:p w14:paraId="03744406" w14:textId="7EF2E5D6"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1E624DCF" w14:textId="5100E28B" w:rsidR="007234C1" w:rsidRPr="007234C1" w:rsidRDefault="007234C1" w:rsidP="007234C1">
            <w:pPr>
              <w:spacing w:before="100" w:beforeAutospacing="1" w:after="100" w:afterAutospacing="1"/>
              <w:jc w:val="center"/>
              <w:rPr>
                <w:sz w:val="16"/>
                <w:szCs w:val="16"/>
              </w:rPr>
            </w:pPr>
            <w:r w:rsidRPr="007234C1">
              <w:rPr>
                <w:sz w:val="16"/>
                <w:szCs w:val="16"/>
              </w:rPr>
              <w:t>42.5</w:t>
            </w:r>
          </w:p>
        </w:tc>
        <w:tc>
          <w:tcPr>
            <w:tcW w:w="709" w:type="dxa"/>
            <w:vAlign w:val="center"/>
          </w:tcPr>
          <w:p w14:paraId="3C4FB772" w14:textId="523DBC20" w:rsidR="007234C1" w:rsidRPr="001B605C" w:rsidRDefault="007234C1" w:rsidP="007234C1">
            <w:pPr>
              <w:spacing w:before="100" w:beforeAutospacing="1" w:after="100" w:afterAutospacing="1"/>
              <w:jc w:val="center"/>
              <w:rPr>
                <w:sz w:val="16"/>
                <w:szCs w:val="16"/>
              </w:rPr>
            </w:pPr>
            <w:r>
              <w:rPr>
                <w:color w:val="000000"/>
                <w:sz w:val="16"/>
                <w:szCs w:val="16"/>
              </w:rPr>
              <w:t>42.5</w:t>
            </w:r>
          </w:p>
        </w:tc>
      </w:tr>
      <w:tr w:rsidR="007234C1" w:rsidRPr="001B605C" w14:paraId="40CF4991" w14:textId="77777777" w:rsidTr="007234C1">
        <w:trPr>
          <w:trHeight w:val="227"/>
        </w:trPr>
        <w:tc>
          <w:tcPr>
            <w:tcW w:w="574" w:type="dxa"/>
            <w:tcBorders>
              <w:right w:val="single" w:sz="4" w:space="0" w:color="auto"/>
            </w:tcBorders>
            <w:vAlign w:val="center"/>
          </w:tcPr>
          <w:p w14:paraId="353007AE"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2025</w:t>
            </w:r>
          </w:p>
        </w:tc>
        <w:tc>
          <w:tcPr>
            <w:tcW w:w="584" w:type="dxa"/>
            <w:tcBorders>
              <w:left w:val="single" w:sz="4" w:space="0" w:color="auto"/>
            </w:tcBorders>
            <w:vAlign w:val="center"/>
          </w:tcPr>
          <w:p w14:paraId="0EA36865" w14:textId="06735225" w:rsidR="007234C1" w:rsidRPr="001B605C" w:rsidRDefault="007234C1" w:rsidP="007234C1">
            <w:pPr>
              <w:spacing w:before="100" w:beforeAutospacing="1" w:after="100" w:afterAutospacing="1"/>
              <w:jc w:val="center"/>
              <w:rPr>
                <w:sz w:val="16"/>
                <w:szCs w:val="16"/>
              </w:rPr>
            </w:pPr>
            <w:r>
              <w:rPr>
                <w:color w:val="000000"/>
                <w:sz w:val="16"/>
                <w:szCs w:val="16"/>
              </w:rPr>
              <w:t>47.5</w:t>
            </w:r>
          </w:p>
        </w:tc>
        <w:tc>
          <w:tcPr>
            <w:tcW w:w="945" w:type="dxa"/>
            <w:vAlign w:val="center"/>
          </w:tcPr>
          <w:p w14:paraId="2DE8976D" w14:textId="3065A1C5"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4F05F4EF" w14:textId="660A0B51"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3292417A" w14:textId="479CD26D" w:rsidR="007234C1" w:rsidRPr="001B605C" w:rsidRDefault="007234C1" w:rsidP="007234C1">
            <w:pPr>
              <w:spacing w:before="100" w:beforeAutospacing="1" w:after="100" w:afterAutospacing="1"/>
              <w:jc w:val="center"/>
              <w:rPr>
                <w:sz w:val="16"/>
                <w:szCs w:val="16"/>
              </w:rPr>
            </w:pPr>
            <w:r>
              <w:rPr>
                <w:color w:val="000000"/>
                <w:sz w:val="16"/>
                <w:szCs w:val="16"/>
              </w:rPr>
              <w:t>47.5</w:t>
            </w:r>
          </w:p>
        </w:tc>
        <w:tc>
          <w:tcPr>
            <w:tcW w:w="584" w:type="dxa"/>
            <w:tcBorders>
              <w:left w:val="single" w:sz="4" w:space="0" w:color="auto"/>
            </w:tcBorders>
            <w:vAlign w:val="center"/>
          </w:tcPr>
          <w:p w14:paraId="2FE6B831" w14:textId="26E42D3A" w:rsidR="007234C1" w:rsidRPr="001B605C" w:rsidRDefault="007234C1" w:rsidP="007234C1">
            <w:pPr>
              <w:spacing w:before="100" w:beforeAutospacing="1" w:after="100" w:afterAutospacing="1"/>
              <w:jc w:val="center"/>
              <w:rPr>
                <w:sz w:val="16"/>
                <w:szCs w:val="16"/>
              </w:rPr>
            </w:pPr>
            <w:r>
              <w:rPr>
                <w:color w:val="000000"/>
                <w:sz w:val="16"/>
                <w:szCs w:val="16"/>
              </w:rPr>
              <w:t>45.0</w:t>
            </w:r>
          </w:p>
        </w:tc>
        <w:tc>
          <w:tcPr>
            <w:tcW w:w="750" w:type="dxa"/>
            <w:vAlign w:val="center"/>
          </w:tcPr>
          <w:p w14:paraId="41350598" w14:textId="2052F6F7"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2A24713C" w14:textId="260BCC9F"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5318DC8B" w14:textId="48A5C992" w:rsidR="007234C1" w:rsidRPr="001B605C" w:rsidRDefault="007234C1" w:rsidP="007234C1">
            <w:pPr>
              <w:spacing w:before="100" w:beforeAutospacing="1" w:after="100" w:afterAutospacing="1"/>
              <w:jc w:val="center"/>
              <w:rPr>
                <w:sz w:val="16"/>
                <w:szCs w:val="16"/>
              </w:rPr>
            </w:pPr>
            <w:r>
              <w:rPr>
                <w:color w:val="000000"/>
                <w:sz w:val="16"/>
                <w:szCs w:val="16"/>
              </w:rPr>
              <w:t>45.0</w:t>
            </w:r>
          </w:p>
        </w:tc>
        <w:tc>
          <w:tcPr>
            <w:tcW w:w="584" w:type="dxa"/>
            <w:tcBorders>
              <w:left w:val="single" w:sz="4" w:space="0" w:color="auto"/>
            </w:tcBorders>
            <w:vAlign w:val="center"/>
          </w:tcPr>
          <w:p w14:paraId="7BD1A0DA" w14:textId="09051A7D" w:rsidR="007234C1" w:rsidRPr="001B605C" w:rsidRDefault="007234C1" w:rsidP="007234C1">
            <w:pPr>
              <w:spacing w:before="100" w:beforeAutospacing="1" w:after="100" w:afterAutospacing="1"/>
              <w:jc w:val="center"/>
              <w:rPr>
                <w:sz w:val="16"/>
                <w:szCs w:val="16"/>
              </w:rPr>
            </w:pPr>
            <w:r>
              <w:rPr>
                <w:color w:val="000000"/>
                <w:sz w:val="16"/>
                <w:szCs w:val="16"/>
              </w:rPr>
              <w:t>45.0</w:t>
            </w:r>
          </w:p>
        </w:tc>
        <w:tc>
          <w:tcPr>
            <w:tcW w:w="617" w:type="dxa"/>
            <w:vAlign w:val="center"/>
          </w:tcPr>
          <w:p w14:paraId="3414BBAA" w14:textId="476842F2"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1A7034F6" w14:textId="567E685A"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5DAC90CA" w14:textId="2566F849" w:rsidR="007234C1" w:rsidRPr="001B605C" w:rsidRDefault="007234C1" w:rsidP="007234C1">
            <w:pPr>
              <w:spacing w:before="100" w:beforeAutospacing="1" w:after="100" w:afterAutospacing="1"/>
              <w:jc w:val="center"/>
              <w:rPr>
                <w:sz w:val="16"/>
                <w:szCs w:val="16"/>
              </w:rPr>
            </w:pPr>
            <w:r>
              <w:rPr>
                <w:color w:val="000000"/>
                <w:sz w:val="16"/>
                <w:szCs w:val="16"/>
              </w:rPr>
              <w:t>45.0</w:t>
            </w:r>
          </w:p>
        </w:tc>
      </w:tr>
      <w:tr w:rsidR="007234C1" w:rsidRPr="001B605C" w14:paraId="05636E4B" w14:textId="77777777" w:rsidTr="007234C1">
        <w:trPr>
          <w:trHeight w:val="227"/>
        </w:trPr>
        <w:tc>
          <w:tcPr>
            <w:tcW w:w="574" w:type="dxa"/>
            <w:tcBorders>
              <w:right w:val="single" w:sz="4" w:space="0" w:color="auto"/>
            </w:tcBorders>
            <w:vAlign w:val="center"/>
          </w:tcPr>
          <w:p w14:paraId="6B46164A"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2026</w:t>
            </w:r>
          </w:p>
        </w:tc>
        <w:tc>
          <w:tcPr>
            <w:tcW w:w="584" w:type="dxa"/>
            <w:tcBorders>
              <w:left w:val="single" w:sz="4" w:space="0" w:color="auto"/>
            </w:tcBorders>
            <w:vAlign w:val="center"/>
          </w:tcPr>
          <w:p w14:paraId="7AD2142F" w14:textId="11230DB7" w:rsidR="007234C1" w:rsidRPr="001B605C" w:rsidRDefault="007234C1" w:rsidP="007234C1">
            <w:pPr>
              <w:spacing w:before="100" w:beforeAutospacing="1" w:after="100" w:afterAutospacing="1"/>
              <w:jc w:val="center"/>
              <w:rPr>
                <w:sz w:val="16"/>
                <w:szCs w:val="16"/>
              </w:rPr>
            </w:pPr>
            <w:r>
              <w:rPr>
                <w:color w:val="000000"/>
                <w:sz w:val="16"/>
                <w:szCs w:val="16"/>
              </w:rPr>
              <w:t>50.0</w:t>
            </w:r>
          </w:p>
        </w:tc>
        <w:tc>
          <w:tcPr>
            <w:tcW w:w="945" w:type="dxa"/>
            <w:vAlign w:val="center"/>
          </w:tcPr>
          <w:p w14:paraId="685D404A" w14:textId="45FBCBD9"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5C784267" w14:textId="2A610735" w:rsidR="007234C1" w:rsidRPr="001B605C" w:rsidRDefault="007234C1" w:rsidP="007234C1">
            <w:pPr>
              <w:spacing w:before="100" w:beforeAutospacing="1" w:after="100" w:afterAutospacing="1"/>
              <w:jc w:val="center"/>
              <w:rPr>
                <w:sz w:val="16"/>
                <w:szCs w:val="16"/>
              </w:rPr>
            </w:pPr>
            <w:r>
              <w:rPr>
                <w:color w:val="000000"/>
                <w:sz w:val="16"/>
                <w:szCs w:val="16"/>
              </w:rPr>
              <w:t>50.0</w:t>
            </w:r>
          </w:p>
        </w:tc>
        <w:tc>
          <w:tcPr>
            <w:tcW w:w="620" w:type="dxa"/>
            <w:tcBorders>
              <w:right w:val="single" w:sz="4" w:space="0" w:color="auto"/>
            </w:tcBorders>
            <w:vAlign w:val="center"/>
          </w:tcPr>
          <w:p w14:paraId="0C985C5D" w14:textId="66418A38" w:rsidR="007234C1" w:rsidRPr="001B605C" w:rsidRDefault="007234C1" w:rsidP="007234C1">
            <w:pPr>
              <w:spacing w:before="100" w:beforeAutospacing="1" w:after="100" w:afterAutospacing="1"/>
              <w:jc w:val="center"/>
              <w:rPr>
                <w:sz w:val="16"/>
                <w:szCs w:val="16"/>
              </w:rPr>
            </w:pPr>
            <w:r>
              <w:rPr>
                <w:color w:val="000000"/>
                <w:sz w:val="16"/>
                <w:szCs w:val="16"/>
              </w:rPr>
              <w:t>54.0</w:t>
            </w:r>
          </w:p>
        </w:tc>
        <w:tc>
          <w:tcPr>
            <w:tcW w:w="584" w:type="dxa"/>
            <w:tcBorders>
              <w:left w:val="single" w:sz="4" w:space="0" w:color="auto"/>
            </w:tcBorders>
            <w:vAlign w:val="center"/>
          </w:tcPr>
          <w:p w14:paraId="4C1C0153" w14:textId="1AA7D168" w:rsidR="007234C1" w:rsidRPr="001B605C" w:rsidRDefault="007234C1" w:rsidP="007234C1">
            <w:pPr>
              <w:spacing w:before="100" w:beforeAutospacing="1" w:after="100" w:afterAutospacing="1"/>
              <w:jc w:val="center"/>
              <w:rPr>
                <w:sz w:val="16"/>
                <w:szCs w:val="16"/>
              </w:rPr>
            </w:pPr>
            <w:r>
              <w:rPr>
                <w:color w:val="000000"/>
                <w:sz w:val="16"/>
                <w:szCs w:val="16"/>
              </w:rPr>
              <w:t>47.5</w:t>
            </w:r>
          </w:p>
        </w:tc>
        <w:tc>
          <w:tcPr>
            <w:tcW w:w="750" w:type="dxa"/>
            <w:vAlign w:val="center"/>
          </w:tcPr>
          <w:p w14:paraId="696BA710" w14:textId="29D91C1A"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61F50FD0" w14:textId="71202646" w:rsidR="007234C1" w:rsidRPr="001B605C" w:rsidRDefault="007234C1" w:rsidP="007234C1">
            <w:pPr>
              <w:spacing w:before="100" w:beforeAutospacing="1" w:after="100" w:afterAutospacing="1"/>
              <w:jc w:val="center"/>
              <w:rPr>
                <w:sz w:val="16"/>
                <w:szCs w:val="16"/>
              </w:rPr>
            </w:pPr>
            <w:r w:rsidRPr="007234C1">
              <w:rPr>
                <w:sz w:val="16"/>
                <w:szCs w:val="16"/>
              </w:rPr>
              <w:t>47.5</w:t>
            </w:r>
          </w:p>
        </w:tc>
        <w:tc>
          <w:tcPr>
            <w:tcW w:w="620" w:type="dxa"/>
            <w:tcBorders>
              <w:right w:val="single" w:sz="4" w:space="0" w:color="auto"/>
            </w:tcBorders>
            <w:vAlign w:val="center"/>
          </w:tcPr>
          <w:p w14:paraId="116C9A33" w14:textId="1B32C81F" w:rsidR="007234C1" w:rsidRPr="001B605C" w:rsidRDefault="007234C1" w:rsidP="007234C1">
            <w:pPr>
              <w:spacing w:before="100" w:beforeAutospacing="1" w:after="100" w:afterAutospacing="1"/>
              <w:jc w:val="center"/>
              <w:rPr>
                <w:sz w:val="16"/>
                <w:szCs w:val="16"/>
              </w:rPr>
            </w:pPr>
            <w:r>
              <w:rPr>
                <w:color w:val="000000"/>
                <w:sz w:val="16"/>
                <w:szCs w:val="16"/>
              </w:rPr>
              <w:t>47.5</w:t>
            </w:r>
          </w:p>
        </w:tc>
        <w:tc>
          <w:tcPr>
            <w:tcW w:w="584" w:type="dxa"/>
            <w:tcBorders>
              <w:left w:val="single" w:sz="4" w:space="0" w:color="auto"/>
            </w:tcBorders>
            <w:vAlign w:val="center"/>
          </w:tcPr>
          <w:p w14:paraId="0E643EC4" w14:textId="23D5E2C3" w:rsidR="007234C1" w:rsidRPr="001B605C" w:rsidRDefault="007234C1" w:rsidP="007234C1">
            <w:pPr>
              <w:spacing w:before="100" w:beforeAutospacing="1" w:after="100" w:afterAutospacing="1"/>
              <w:jc w:val="center"/>
              <w:rPr>
                <w:sz w:val="16"/>
                <w:szCs w:val="16"/>
              </w:rPr>
            </w:pPr>
            <w:r>
              <w:rPr>
                <w:color w:val="000000"/>
                <w:sz w:val="16"/>
                <w:szCs w:val="16"/>
              </w:rPr>
              <w:t>47.5</w:t>
            </w:r>
          </w:p>
        </w:tc>
        <w:tc>
          <w:tcPr>
            <w:tcW w:w="617" w:type="dxa"/>
            <w:vAlign w:val="center"/>
          </w:tcPr>
          <w:p w14:paraId="36C8AD6F" w14:textId="05DD0FAA"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4BB2590F" w14:textId="2FF72585" w:rsidR="007234C1" w:rsidRPr="007234C1" w:rsidRDefault="007234C1" w:rsidP="007234C1">
            <w:pPr>
              <w:spacing w:before="100" w:beforeAutospacing="1" w:after="100" w:afterAutospacing="1"/>
              <w:jc w:val="center"/>
              <w:rPr>
                <w:sz w:val="16"/>
                <w:szCs w:val="16"/>
              </w:rPr>
            </w:pPr>
            <w:r w:rsidRPr="007234C1">
              <w:rPr>
                <w:sz w:val="16"/>
                <w:szCs w:val="16"/>
              </w:rPr>
              <w:t>47.5</w:t>
            </w:r>
          </w:p>
        </w:tc>
        <w:tc>
          <w:tcPr>
            <w:tcW w:w="709" w:type="dxa"/>
            <w:vAlign w:val="center"/>
          </w:tcPr>
          <w:p w14:paraId="140F7735" w14:textId="7A4FC821" w:rsidR="007234C1" w:rsidRPr="001B605C" w:rsidRDefault="007234C1" w:rsidP="007234C1">
            <w:pPr>
              <w:spacing w:before="100" w:beforeAutospacing="1" w:after="100" w:afterAutospacing="1"/>
              <w:jc w:val="center"/>
              <w:rPr>
                <w:sz w:val="16"/>
                <w:szCs w:val="16"/>
              </w:rPr>
            </w:pPr>
            <w:r>
              <w:rPr>
                <w:color w:val="000000"/>
                <w:sz w:val="16"/>
                <w:szCs w:val="16"/>
              </w:rPr>
              <w:t>47.5</w:t>
            </w:r>
          </w:p>
        </w:tc>
      </w:tr>
      <w:tr w:rsidR="007234C1" w:rsidRPr="001B605C" w14:paraId="26AA2721" w14:textId="77777777" w:rsidTr="007234C1">
        <w:trPr>
          <w:trHeight w:val="227"/>
        </w:trPr>
        <w:tc>
          <w:tcPr>
            <w:tcW w:w="574" w:type="dxa"/>
            <w:tcBorders>
              <w:right w:val="single" w:sz="4" w:space="0" w:color="auto"/>
            </w:tcBorders>
            <w:vAlign w:val="center"/>
          </w:tcPr>
          <w:p w14:paraId="528AE513"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2027</w:t>
            </w:r>
          </w:p>
        </w:tc>
        <w:tc>
          <w:tcPr>
            <w:tcW w:w="584" w:type="dxa"/>
            <w:tcBorders>
              <w:left w:val="single" w:sz="4" w:space="0" w:color="auto"/>
            </w:tcBorders>
            <w:vAlign w:val="center"/>
          </w:tcPr>
          <w:p w14:paraId="3582DBBA" w14:textId="08D1E8C5" w:rsidR="007234C1" w:rsidRPr="001B605C" w:rsidRDefault="007234C1" w:rsidP="007234C1">
            <w:pPr>
              <w:spacing w:before="100" w:beforeAutospacing="1" w:after="100" w:afterAutospacing="1"/>
              <w:jc w:val="center"/>
              <w:rPr>
                <w:sz w:val="16"/>
                <w:szCs w:val="16"/>
              </w:rPr>
            </w:pPr>
            <w:r>
              <w:rPr>
                <w:color w:val="000000"/>
                <w:sz w:val="16"/>
                <w:szCs w:val="16"/>
              </w:rPr>
              <w:t>52.5</w:t>
            </w:r>
          </w:p>
        </w:tc>
        <w:tc>
          <w:tcPr>
            <w:tcW w:w="945" w:type="dxa"/>
            <w:vAlign w:val="center"/>
          </w:tcPr>
          <w:p w14:paraId="78342F88" w14:textId="67C81008"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051060C2" w14:textId="675E3B7E"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605C98C3" w14:textId="7B607263" w:rsidR="007234C1" w:rsidRPr="001B605C" w:rsidRDefault="007234C1" w:rsidP="007234C1">
            <w:pPr>
              <w:spacing w:before="100" w:beforeAutospacing="1" w:after="100" w:afterAutospacing="1"/>
              <w:jc w:val="center"/>
              <w:rPr>
                <w:sz w:val="16"/>
                <w:szCs w:val="16"/>
              </w:rPr>
            </w:pPr>
            <w:r>
              <w:rPr>
                <w:color w:val="000000"/>
                <w:sz w:val="16"/>
                <w:szCs w:val="16"/>
              </w:rPr>
              <w:t>56.7</w:t>
            </w:r>
          </w:p>
        </w:tc>
        <w:tc>
          <w:tcPr>
            <w:tcW w:w="584" w:type="dxa"/>
            <w:tcBorders>
              <w:left w:val="single" w:sz="4" w:space="0" w:color="auto"/>
            </w:tcBorders>
            <w:vAlign w:val="center"/>
          </w:tcPr>
          <w:p w14:paraId="5B5D6A13" w14:textId="33193343" w:rsidR="007234C1" w:rsidRPr="001B605C" w:rsidRDefault="007234C1" w:rsidP="007234C1">
            <w:pPr>
              <w:spacing w:before="100" w:beforeAutospacing="1" w:after="100" w:afterAutospacing="1"/>
              <w:jc w:val="center"/>
              <w:rPr>
                <w:sz w:val="16"/>
                <w:szCs w:val="16"/>
              </w:rPr>
            </w:pPr>
            <w:r>
              <w:rPr>
                <w:color w:val="000000"/>
                <w:sz w:val="16"/>
                <w:szCs w:val="16"/>
              </w:rPr>
              <w:t>50.0</w:t>
            </w:r>
          </w:p>
        </w:tc>
        <w:tc>
          <w:tcPr>
            <w:tcW w:w="750" w:type="dxa"/>
            <w:vAlign w:val="center"/>
          </w:tcPr>
          <w:p w14:paraId="29BB30B2" w14:textId="0917D808"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0D47F5AF" w14:textId="62DDF035"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1CA8E5F6" w14:textId="06341E30" w:rsidR="007234C1" w:rsidRPr="001B605C" w:rsidRDefault="007234C1" w:rsidP="007234C1">
            <w:pPr>
              <w:spacing w:before="100" w:beforeAutospacing="1" w:after="100" w:afterAutospacing="1"/>
              <w:jc w:val="center"/>
              <w:rPr>
                <w:sz w:val="16"/>
                <w:szCs w:val="16"/>
              </w:rPr>
            </w:pPr>
            <w:r>
              <w:rPr>
                <w:color w:val="000000"/>
                <w:sz w:val="16"/>
                <w:szCs w:val="16"/>
              </w:rPr>
              <w:t>54.0</w:t>
            </w:r>
          </w:p>
        </w:tc>
        <w:tc>
          <w:tcPr>
            <w:tcW w:w="584" w:type="dxa"/>
            <w:tcBorders>
              <w:left w:val="single" w:sz="4" w:space="0" w:color="auto"/>
            </w:tcBorders>
            <w:vAlign w:val="center"/>
          </w:tcPr>
          <w:p w14:paraId="168AC85D" w14:textId="5F6912E7" w:rsidR="007234C1" w:rsidRPr="001B605C" w:rsidRDefault="007234C1" w:rsidP="007234C1">
            <w:pPr>
              <w:spacing w:before="100" w:beforeAutospacing="1" w:after="100" w:afterAutospacing="1"/>
              <w:jc w:val="center"/>
              <w:rPr>
                <w:sz w:val="16"/>
                <w:szCs w:val="16"/>
              </w:rPr>
            </w:pPr>
            <w:r>
              <w:rPr>
                <w:color w:val="000000"/>
                <w:sz w:val="16"/>
                <w:szCs w:val="16"/>
              </w:rPr>
              <w:t>50.0</w:t>
            </w:r>
          </w:p>
        </w:tc>
        <w:tc>
          <w:tcPr>
            <w:tcW w:w="617" w:type="dxa"/>
            <w:vAlign w:val="center"/>
          </w:tcPr>
          <w:p w14:paraId="653561E3" w14:textId="0CAEA6C1"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4BF933F4" w14:textId="0E3F22C0"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324B0676" w14:textId="61BDA25B" w:rsidR="007234C1" w:rsidRPr="001B605C" w:rsidRDefault="007234C1" w:rsidP="007234C1">
            <w:pPr>
              <w:spacing w:before="100" w:beforeAutospacing="1" w:after="100" w:afterAutospacing="1"/>
              <w:jc w:val="center"/>
              <w:rPr>
                <w:sz w:val="16"/>
                <w:szCs w:val="16"/>
              </w:rPr>
            </w:pPr>
            <w:r>
              <w:rPr>
                <w:color w:val="000000"/>
                <w:sz w:val="16"/>
                <w:szCs w:val="16"/>
              </w:rPr>
              <w:t>54.0</w:t>
            </w:r>
          </w:p>
        </w:tc>
      </w:tr>
      <w:tr w:rsidR="007234C1" w:rsidRPr="001B605C" w14:paraId="794EDBE1" w14:textId="77777777" w:rsidTr="007234C1">
        <w:trPr>
          <w:trHeight w:val="227"/>
        </w:trPr>
        <w:tc>
          <w:tcPr>
            <w:tcW w:w="574" w:type="dxa"/>
            <w:tcBorders>
              <w:right w:val="single" w:sz="4" w:space="0" w:color="auto"/>
            </w:tcBorders>
            <w:vAlign w:val="center"/>
          </w:tcPr>
          <w:p w14:paraId="68ABE06C"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2028</w:t>
            </w:r>
          </w:p>
        </w:tc>
        <w:tc>
          <w:tcPr>
            <w:tcW w:w="584" w:type="dxa"/>
            <w:tcBorders>
              <w:left w:val="single" w:sz="4" w:space="0" w:color="auto"/>
            </w:tcBorders>
            <w:vAlign w:val="center"/>
          </w:tcPr>
          <w:p w14:paraId="24CD7B5C" w14:textId="77DB8563" w:rsidR="007234C1" w:rsidRPr="001B605C" w:rsidRDefault="007234C1" w:rsidP="007234C1">
            <w:pPr>
              <w:spacing w:before="100" w:beforeAutospacing="1" w:after="100" w:afterAutospacing="1"/>
              <w:jc w:val="center"/>
              <w:rPr>
                <w:sz w:val="16"/>
                <w:szCs w:val="16"/>
              </w:rPr>
            </w:pPr>
            <w:r>
              <w:rPr>
                <w:color w:val="000000"/>
                <w:sz w:val="16"/>
                <w:szCs w:val="16"/>
              </w:rPr>
              <w:t>55.0</w:t>
            </w:r>
          </w:p>
        </w:tc>
        <w:tc>
          <w:tcPr>
            <w:tcW w:w="945" w:type="dxa"/>
            <w:vAlign w:val="center"/>
          </w:tcPr>
          <w:p w14:paraId="7A023004" w14:textId="011BF8B3"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40F9011D" w14:textId="251D364E" w:rsidR="007234C1" w:rsidRPr="001B605C" w:rsidRDefault="007234C1" w:rsidP="007234C1">
            <w:pPr>
              <w:spacing w:before="100" w:beforeAutospacing="1" w:after="100" w:afterAutospacing="1"/>
              <w:jc w:val="center"/>
              <w:rPr>
                <w:sz w:val="16"/>
                <w:szCs w:val="16"/>
              </w:rPr>
            </w:pPr>
            <w:r>
              <w:rPr>
                <w:color w:val="000000"/>
                <w:sz w:val="16"/>
                <w:szCs w:val="16"/>
              </w:rPr>
              <w:t>55.0</w:t>
            </w:r>
          </w:p>
        </w:tc>
        <w:tc>
          <w:tcPr>
            <w:tcW w:w="620" w:type="dxa"/>
            <w:tcBorders>
              <w:right w:val="single" w:sz="4" w:space="0" w:color="auto"/>
            </w:tcBorders>
            <w:vAlign w:val="center"/>
          </w:tcPr>
          <w:p w14:paraId="2BAC9286" w14:textId="3E113D52" w:rsidR="007234C1" w:rsidRPr="001B605C" w:rsidRDefault="007234C1" w:rsidP="007234C1">
            <w:pPr>
              <w:spacing w:before="100" w:beforeAutospacing="1" w:after="100" w:afterAutospacing="1"/>
              <w:jc w:val="center"/>
              <w:rPr>
                <w:sz w:val="16"/>
                <w:szCs w:val="16"/>
              </w:rPr>
            </w:pPr>
            <w:r>
              <w:rPr>
                <w:color w:val="000000"/>
                <w:sz w:val="16"/>
                <w:szCs w:val="16"/>
              </w:rPr>
              <w:t>59.4</w:t>
            </w:r>
          </w:p>
        </w:tc>
        <w:tc>
          <w:tcPr>
            <w:tcW w:w="584" w:type="dxa"/>
            <w:tcBorders>
              <w:left w:val="single" w:sz="4" w:space="0" w:color="auto"/>
            </w:tcBorders>
            <w:vAlign w:val="center"/>
          </w:tcPr>
          <w:p w14:paraId="167DE21E" w14:textId="68D058D2" w:rsidR="007234C1" w:rsidRPr="001B605C" w:rsidRDefault="007234C1" w:rsidP="007234C1">
            <w:pPr>
              <w:spacing w:before="100" w:beforeAutospacing="1" w:after="100" w:afterAutospacing="1"/>
              <w:jc w:val="center"/>
              <w:rPr>
                <w:sz w:val="16"/>
                <w:szCs w:val="16"/>
              </w:rPr>
            </w:pPr>
            <w:r>
              <w:rPr>
                <w:color w:val="000000"/>
                <w:sz w:val="16"/>
                <w:szCs w:val="16"/>
              </w:rPr>
              <w:t>52.5</w:t>
            </w:r>
          </w:p>
        </w:tc>
        <w:tc>
          <w:tcPr>
            <w:tcW w:w="750" w:type="dxa"/>
            <w:vAlign w:val="center"/>
          </w:tcPr>
          <w:p w14:paraId="76585EA7" w14:textId="72C7626D"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373430FE" w14:textId="612D39CF" w:rsidR="007234C1" w:rsidRPr="001B605C" w:rsidRDefault="007234C1" w:rsidP="007234C1">
            <w:pPr>
              <w:spacing w:before="100" w:beforeAutospacing="1" w:after="100" w:afterAutospacing="1"/>
              <w:jc w:val="center"/>
              <w:rPr>
                <w:sz w:val="16"/>
                <w:szCs w:val="16"/>
              </w:rPr>
            </w:pPr>
            <w:r w:rsidRPr="007234C1">
              <w:rPr>
                <w:sz w:val="16"/>
                <w:szCs w:val="16"/>
              </w:rPr>
              <w:t>52.5</w:t>
            </w:r>
          </w:p>
        </w:tc>
        <w:tc>
          <w:tcPr>
            <w:tcW w:w="620" w:type="dxa"/>
            <w:tcBorders>
              <w:right w:val="single" w:sz="4" w:space="0" w:color="auto"/>
            </w:tcBorders>
            <w:vAlign w:val="center"/>
          </w:tcPr>
          <w:p w14:paraId="684851B8" w14:textId="1876D182" w:rsidR="007234C1" w:rsidRPr="001B605C" w:rsidRDefault="007234C1" w:rsidP="007234C1">
            <w:pPr>
              <w:spacing w:before="100" w:beforeAutospacing="1" w:after="100" w:afterAutospacing="1"/>
              <w:jc w:val="center"/>
              <w:rPr>
                <w:sz w:val="16"/>
                <w:szCs w:val="16"/>
              </w:rPr>
            </w:pPr>
            <w:r>
              <w:rPr>
                <w:color w:val="000000"/>
                <w:sz w:val="16"/>
                <w:szCs w:val="16"/>
              </w:rPr>
              <w:t>56.7</w:t>
            </w:r>
          </w:p>
        </w:tc>
        <w:tc>
          <w:tcPr>
            <w:tcW w:w="584" w:type="dxa"/>
            <w:tcBorders>
              <w:left w:val="single" w:sz="4" w:space="0" w:color="auto"/>
            </w:tcBorders>
            <w:vAlign w:val="center"/>
          </w:tcPr>
          <w:p w14:paraId="3973EAB1" w14:textId="5D070D5F" w:rsidR="007234C1" w:rsidRPr="001B605C" w:rsidRDefault="007234C1" w:rsidP="007234C1">
            <w:pPr>
              <w:spacing w:before="100" w:beforeAutospacing="1" w:after="100" w:afterAutospacing="1"/>
              <w:jc w:val="center"/>
              <w:rPr>
                <w:sz w:val="16"/>
                <w:szCs w:val="16"/>
              </w:rPr>
            </w:pPr>
            <w:r>
              <w:rPr>
                <w:color w:val="000000"/>
                <w:sz w:val="16"/>
                <w:szCs w:val="16"/>
              </w:rPr>
              <w:t>52.5</w:t>
            </w:r>
          </w:p>
        </w:tc>
        <w:tc>
          <w:tcPr>
            <w:tcW w:w="617" w:type="dxa"/>
            <w:vAlign w:val="center"/>
          </w:tcPr>
          <w:p w14:paraId="2EFF62E4" w14:textId="23400438"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16818F76" w14:textId="4A7A8D3C" w:rsidR="007234C1" w:rsidRPr="007234C1" w:rsidRDefault="007234C1" w:rsidP="007234C1">
            <w:pPr>
              <w:spacing w:before="100" w:beforeAutospacing="1" w:after="100" w:afterAutospacing="1"/>
              <w:jc w:val="center"/>
              <w:rPr>
                <w:sz w:val="16"/>
                <w:szCs w:val="16"/>
              </w:rPr>
            </w:pPr>
            <w:r w:rsidRPr="007234C1">
              <w:rPr>
                <w:sz w:val="16"/>
                <w:szCs w:val="16"/>
              </w:rPr>
              <w:t>52.5</w:t>
            </w:r>
          </w:p>
        </w:tc>
        <w:tc>
          <w:tcPr>
            <w:tcW w:w="709" w:type="dxa"/>
            <w:vAlign w:val="center"/>
          </w:tcPr>
          <w:p w14:paraId="0369520D" w14:textId="430A6D60" w:rsidR="007234C1" w:rsidRPr="001B605C" w:rsidRDefault="007234C1" w:rsidP="007234C1">
            <w:pPr>
              <w:spacing w:before="100" w:beforeAutospacing="1" w:after="100" w:afterAutospacing="1"/>
              <w:jc w:val="center"/>
              <w:rPr>
                <w:sz w:val="16"/>
                <w:szCs w:val="16"/>
              </w:rPr>
            </w:pPr>
            <w:r>
              <w:rPr>
                <w:color w:val="000000"/>
                <w:sz w:val="16"/>
                <w:szCs w:val="16"/>
              </w:rPr>
              <w:t>56.7</w:t>
            </w:r>
          </w:p>
        </w:tc>
      </w:tr>
      <w:tr w:rsidR="007234C1" w:rsidRPr="001B605C" w14:paraId="25E48EDD" w14:textId="77777777" w:rsidTr="007234C1">
        <w:trPr>
          <w:trHeight w:val="227"/>
        </w:trPr>
        <w:tc>
          <w:tcPr>
            <w:tcW w:w="574" w:type="dxa"/>
            <w:tcBorders>
              <w:right w:val="single" w:sz="4" w:space="0" w:color="auto"/>
            </w:tcBorders>
            <w:vAlign w:val="center"/>
          </w:tcPr>
          <w:p w14:paraId="61563495"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2029</w:t>
            </w:r>
          </w:p>
        </w:tc>
        <w:tc>
          <w:tcPr>
            <w:tcW w:w="584" w:type="dxa"/>
            <w:tcBorders>
              <w:left w:val="single" w:sz="4" w:space="0" w:color="auto"/>
            </w:tcBorders>
            <w:vAlign w:val="center"/>
          </w:tcPr>
          <w:p w14:paraId="432C1D0F" w14:textId="3B990D2B" w:rsidR="007234C1" w:rsidRPr="001B605C" w:rsidRDefault="007234C1" w:rsidP="007234C1">
            <w:pPr>
              <w:spacing w:before="100" w:beforeAutospacing="1" w:after="100" w:afterAutospacing="1"/>
              <w:jc w:val="center"/>
              <w:rPr>
                <w:sz w:val="16"/>
                <w:szCs w:val="16"/>
              </w:rPr>
            </w:pPr>
            <w:r>
              <w:rPr>
                <w:color w:val="000000"/>
                <w:sz w:val="16"/>
                <w:szCs w:val="16"/>
              </w:rPr>
              <w:t>57.5</w:t>
            </w:r>
          </w:p>
        </w:tc>
        <w:tc>
          <w:tcPr>
            <w:tcW w:w="945" w:type="dxa"/>
            <w:vAlign w:val="center"/>
          </w:tcPr>
          <w:p w14:paraId="0E6395A1" w14:textId="29208CD2"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1D6FF86A" w14:textId="6CB90688"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6B99B373" w14:textId="366A4848" w:rsidR="007234C1" w:rsidRPr="001B605C" w:rsidRDefault="007234C1" w:rsidP="007234C1">
            <w:pPr>
              <w:spacing w:before="100" w:beforeAutospacing="1" w:after="100" w:afterAutospacing="1"/>
              <w:jc w:val="center"/>
              <w:rPr>
                <w:sz w:val="16"/>
                <w:szCs w:val="16"/>
              </w:rPr>
            </w:pPr>
            <w:r>
              <w:rPr>
                <w:color w:val="000000"/>
                <w:sz w:val="16"/>
                <w:szCs w:val="16"/>
              </w:rPr>
              <w:t>62.1</w:t>
            </w:r>
          </w:p>
        </w:tc>
        <w:tc>
          <w:tcPr>
            <w:tcW w:w="584" w:type="dxa"/>
            <w:tcBorders>
              <w:left w:val="single" w:sz="4" w:space="0" w:color="auto"/>
            </w:tcBorders>
            <w:vAlign w:val="center"/>
          </w:tcPr>
          <w:p w14:paraId="028644C8" w14:textId="1BEC5512" w:rsidR="007234C1" w:rsidRPr="001B605C" w:rsidRDefault="007234C1" w:rsidP="007234C1">
            <w:pPr>
              <w:spacing w:before="100" w:beforeAutospacing="1" w:after="100" w:afterAutospacing="1"/>
              <w:jc w:val="center"/>
              <w:rPr>
                <w:sz w:val="16"/>
                <w:szCs w:val="16"/>
              </w:rPr>
            </w:pPr>
            <w:r>
              <w:rPr>
                <w:color w:val="000000"/>
                <w:sz w:val="16"/>
                <w:szCs w:val="16"/>
              </w:rPr>
              <w:t>55.0</w:t>
            </w:r>
          </w:p>
        </w:tc>
        <w:tc>
          <w:tcPr>
            <w:tcW w:w="750" w:type="dxa"/>
            <w:vAlign w:val="center"/>
          </w:tcPr>
          <w:p w14:paraId="740965D3" w14:textId="6617E04A"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27944033" w14:textId="47C6C03A"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7D6FA856" w14:textId="2150394D" w:rsidR="007234C1" w:rsidRPr="001B605C" w:rsidRDefault="007234C1" w:rsidP="007234C1">
            <w:pPr>
              <w:spacing w:before="100" w:beforeAutospacing="1" w:after="100" w:afterAutospacing="1"/>
              <w:jc w:val="center"/>
              <w:rPr>
                <w:sz w:val="16"/>
                <w:szCs w:val="16"/>
              </w:rPr>
            </w:pPr>
            <w:r>
              <w:rPr>
                <w:color w:val="000000"/>
                <w:sz w:val="16"/>
                <w:szCs w:val="16"/>
              </w:rPr>
              <w:t>59.4</w:t>
            </w:r>
          </w:p>
        </w:tc>
        <w:tc>
          <w:tcPr>
            <w:tcW w:w="584" w:type="dxa"/>
            <w:tcBorders>
              <w:left w:val="single" w:sz="4" w:space="0" w:color="auto"/>
            </w:tcBorders>
            <w:vAlign w:val="center"/>
          </w:tcPr>
          <w:p w14:paraId="3F99D3D8" w14:textId="7298CD1A" w:rsidR="007234C1" w:rsidRPr="001B605C" w:rsidRDefault="007234C1" w:rsidP="007234C1">
            <w:pPr>
              <w:spacing w:before="100" w:beforeAutospacing="1" w:after="100" w:afterAutospacing="1"/>
              <w:jc w:val="center"/>
              <w:rPr>
                <w:sz w:val="16"/>
                <w:szCs w:val="16"/>
              </w:rPr>
            </w:pPr>
            <w:r>
              <w:rPr>
                <w:color w:val="000000"/>
                <w:sz w:val="16"/>
                <w:szCs w:val="16"/>
              </w:rPr>
              <w:t>55.0</w:t>
            </w:r>
          </w:p>
        </w:tc>
        <w:tc>
          <w:tcPr>
            <w:tcW w:w="617" w:type="dxa"/>
            <w:vAlign w:val="center"/>
          </w:tcPr>
          <w:p w14:paraId="0B60CED4" w14:textId="69EEA478"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1BEB47D3" w14:textId="56AC3642"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2C2F34F5" w14:textId="0212E06F" w:rsidR="007234C1" w:rsidRPr="001B605C" w:rsidRDefault="007234C1" w:rsidP="007234C1">
            <w:pPr>
              <w:spacing w:before="100" w:beforeAutospacing="1" w:after="100" w:afterAutospacing="1"/>
              <w:jc w:val="center"/>
              <w:rPr>
                <w:sz w:val="16"/>
                <w:szCs w:val="16"/>
              </w:rPr>
            </w:pPr>
            <w:r>
              <w:rPr>
                <w:color w:val="000000"/>
                <w:sz w:val="16"/>
                <w:szCs w:val="16"/>
              </w:rPr>
              <w:t>59.4</w:t>
            </w:r>
          </w:p>
        </w:tc>
      </w:tr>
      <w:tr w:rsidR="007234C1" w:rsidRPr="001B605C" w14:paraId="4D534E27" w14:textId="77777777" w:rsidTr="007234C1">
        <w:trPr>
          <w:trHeight w:val="227"/>
        </w:trPr>
        <w:tc>
          <w:tcPr>
            <w:tcW w:w="574" w:type="dxa"/>
            <w:tcBorders>
              <w:right w:val="single" w:sz="4" w:space="0" w:color="auto"/>
            </w:tcBorders>
            <w:vAlign w:val="center"/>
          </w:tcPr>
          <w:p w14:paraId="4C497087"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2030</w:t>
            </w:r>
          </w:p>
        </w:tc>
        <w:tc>
          <w:tcPr>
            <w:tcW w:w="584" w:type="dxa"/>
            <w:tcBorders>
              <w:left w:val="single" w:sz="4" w:space="0" w:color="auto"/>
            </w:tcBorders>
            <w:vAlign w:val="center"/>
          </w:tcPr>
          <w:p w14:paraId="386EC662" w14:textId="799AFB2A" w:rsidR="007234C1" w:rsidRPr="001B605C" w:rsidRDefault="007234C1" w:rsidP="007234C1">
            <w:pPr>
              <w:spacing w:before="100" w:beforeAutospacing="1" w:after="100" w:afterAutospacing="1"/>
              <w:jc w:val="center"/>
              <w:rPr>
                <w:sz w:val="16"/>
                <w:szCs w:val="16"/>
              </w:rPr>
            </w:pPr>
            <w:r>
              <w:rPr>
                <w:color w:val="000000"/>
                <w:sz w:val="16"/>
                <w:szCs w:val="16"/>
              </w:rPr>
              <w:t>60.0</w:t>
            </w:r>
          </w:p>
        </w:tc>
        <w:tc>
          <w:tcPr>
            <w:tcW w:w="945" w:type="dxa"/>
            <w:vAlign w:val="center"/>
          </w:tcPr>
          <w:p w14:paraId="0CBD6131" w14:textId="60C72B0E"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58464222" w14:textId="113C7217" w:rsidR="007234C1" w:rsidRPr="001B605C" w:rsidRDefault="007234C1" w:rsidP="007234C1">
            <w:pPr>
              <w:spacing w:before="100" w:beforeAutospacing="1" w:after="100" w:afterAutospacing="1"/>
              <w:jc w:val="center"/>
              <w:rPr>
                <w:sz w:val="16"/>
                <w:szCs w:val="16"/>
              </w:rPr>
            </w:pPr>
            <w:r>
              <w:rPr>
                <w:color w:val="000000"/>
                <w:sz w:val="16"/>
                <w:szCs w:val="16"/>
              </w:rPr>
              <w:t>60.0</w:t>
            </w:r>
          </w:p>
        </w:tc>
        <w:tc>
          <w:tcPr>
            <w:tcW w:w="620" w:type="dxa"/>
            <w:tcBorders>
              <w:right w:val="single" w:sz="4" w:space="0" w:color="auto"/>
            </w:tcBorders>
            <w:vAlign w:val="center"/>
          </w:tcPr>
          <w:p w14:paraId="1A63E812" w14:textId="2663D5AA" w:rsidR="007234C1" w:rsidRPr="001B605C" w:rsidRDefault="007234C1" w:rsidP="007234C1">
            <w:pPr>
              <w:spacing w:before="100" w:beforeAutospacing="1" w:after="100" w:afterAutospacing="1"/>
              <w:jc w:val="center"/>
              <w:rPr>
                <w:sz w:val="16"/>
                <w:szCs w:val="16"/>
              </w:rPr>
            </w:pPr>
            <w:r>
              <w:rPr>
                <w:color w:val="000000"/>
                <w:sz w:val="16"/>
                <w:szCs w:val="16"/>
              </w:rPr>
              <w:t>64.8</w:t>
            </w:r>
          </w:p>
        </w:tc>
        <w:tc>
          <w:tcPr>
            <w:tcW w:w="584" w:type="dxa"/>
            <w:tcBorders>
              <w:left w:val="single" w:sz="4" w:space="0" w:color="auto"/>
            </w:tcBorders>
            <w:vAlign w:val="center"/>
          </w:tcPr>
          <w:p w14:paraId="05CACC97" w14:textId="548852C7" w:rsidR="007234C1" w:rsidRPr="001B605C" w:rsidRDefault="007234C1" w:rsidP="007234C1">
            <w:pPr>
              <w:spacing w:before="100" w:beforeAutospacing="1" w:after="100" w:afterAutospacing="1"/>
              <w:jc w:val="center"/>
              <w:rPr>
                <w:sz w:val="16"/>
                <w:szCs w:val="16"/>
              </w:rPr>
            </w:pPr>
            <w:r>
              <w:rPr>
                <w:color w:val="000000"/>
                <w:sz w:val="16"/>
                <w:szCs w:val="16"/>
              </w:rPr>
              <w:t>57.5</w:t>
            </w:r>
          </w:p>
        </w:tc>
        <w:tc>
          <w:tcPr>
            <w:tcW w:w="750" w:type="dxa"/>
            <w:vAlign w:val="center"/>
          </w:tcPr>
          <w:p w14:paraId="50176C5C" w14:textId="3D0457EA"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2DA4E568" w14:textId="0B29B77A" w:rsidR="007234C1" w:rsidRPr="001B605C" w:rsidRDefault="007234C1" w:rsidP="007234C1">
            <w:pPr>
              <w:spacing w:before="100" w:beforeAutospacing="1" w:after="100" w:afterAutospacing="1"/>
              <w:jc w:val="center"/>
              <w:rPr>
                <w:sz w:val="16"/>
                <w:szCs w:val="16"/>
              </w:rPr>
            </w:pPr>
            <w:r w:rsidRPr="007234C1">
              <w:rPr>
                <w:sz w:val="16"/>
                <w:szCs w:val="16"/>
              </w:rPr>
              <w:t>57.5</w:t>
            </w:r>
          </w:p>
        </w:tc>
        <w:tc>
          <w:tcPr>
            <w:tcW w:w="620" w:type="dxa"/>
            <w:tcBorders>
              <w:right w:val="single" w:sz="4" w:space="0" w:color="auto"/>
            </w:tcBorders>
            <w:vAlign w:val="center"/>
          </w:tcPr>
          <w:p w14:paraId="2A019469" w14:textId="1DB306FB" w:rsidR="007234C1" w:rsidRPr="001B605C" w:rsidRDefault="007234C1" w:rsidP="007234C1">
            <w:pPr>
              <w:spacing w:before="100" w:beforeAutospacing="1" w:after="100" w:afterAutospacing="1"/>
              <w:jc w:val="center"/>
              <w:rPr>
                <w:sz w:val="16"/>
                <w:szCs w:val="16"/>
              </w:rPr>
            </w:pPr>
            <w:r>
              <w:rPr>
                <w:color w:val="000000"/>
                <w:sz w:val="16"/>
                <w:szCs w:val="16"/>
              </w:rPr>
              <w:t>62.1</w:t>
            </w:r>
          </w:p>
        </w:tc>
        <w:tc>
          <w:tcPr>
            <w:tcW w:w="584" w:type="dxa"/>
            <w:tcBorders>
              <w:left w:val="single" w:sz="4" w:space="0" w:color="auto"/>
            </w:tcBorders>
            <w:vAlign w:val="center"/>
          </w:tcPr>
          <w:p w14:paraId="19A73A84" w14:textId="6B01453F" w:rsidR="007234C1" w:rsidRPr="001B605C" w:rsidRDefault="007234C1" w:rsidP="007234C1">
            <w:pPr>
              <w:spacing w:before="100" w:beforeAutospacing="1" w:after="100" w:afterAutospacing="1"/>
              <w:jc w:val="center"/>
              <w:rPr>
                <w:sz w:val="16"/>
                <w:szCs w:val="16"/>
              </w:rPr>
            </w:pPr>
            <w:r>
              <w:rPr>
                <w:color w:val="000000"/>
                <w:sz w:val="16"/>
                <w:szCs w:val="16"/>
              </w:rPr>
              <w:t>57.5</w:t>
            </w:r>
          </w:p>
        </w:tc>
        <w:tc>
          <w:tcPr>
            <w:tcW w:w="617" w:type="dxa"/>
            <w:vAlign w:val="center"/>
          </w:tcPr>
          <w:p w14:paraId="3F7CA089" w14:textId="03287E6B"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2B2785A8" w14:textId="4E350B3A" w:rsidR="007234C1" w:rsidRPr="007234C1" w:rsidRDefault="007234C1" w:rsidP="007234C1">
            <w:pPr>
              <w:spacing w:before="100" w:beforeAutospacing="1" w:after="100" w:afterAutospacing="1"/>
              <w:jc w:val="center"/>
              <w:rPr>
                <w:sz w:val="16"/>
                <w:szCs w:val="16"/>
              </w:rPr>
            </w:pPr>
            <w:r w:rsidRPr="007234C1">
              <w:rPr>
                <w:sz w:val="16"/>
                <w:szCs w:val="16"/>
              </w:rPr>
              <w:t>57.5</w:t>
            </w:r>
          </w:p>
        </w:tc>
        <w:tc>
          <w:tcPr>
            <w:tcW w:w="709" w:type="dxa"/>
            <w:vAlign w:val="center"/>
          </w:tcPr>
          <w:p w14:paraId="263F485D" w14:textId="2938ACA9" w:rsidR="007234C1" w:rsidRPr="001B605C" w:rsidRDefault="007234C1" w:rsidP="007234C1">
            <w:pPr>
              <w:spacing w:before="100" w:beforeAutospacing="1" w:after="100" w:afterAutospacing="1"/>
              <w:jc w:val="center"/>
              <w:rPr>
                <w:sz w:val="16"/>
                <w:szCs w:val="16"/>
              </w:rPr>
            </w:pPr>
            <w:r>
              <w:rPr>
                <w:color w:val="000000"/>
                <w:sz w:val="16"/>
                <w:szCs w:val="16"/>
              </w:rPr>
              <w:t>62.1</w:t>
            </w:r>
          </w:p>
        </w:tc>
      </w:tr>
      <w:tr w:rsidR="007234C1" w:rsidRPr="001B605C" w14:paraId="338E3097" w14:textId="77777777" w:rsidTr="007234C1">
        <w:trPr>
          <w:trHeight w:val="227"/>
        </w:trPr>
        <w:tc>
          <w:tcPr>
            <w:tcW w:w="574" w:type="dxa"/>
            <w:tcBorders>
              <w:right w:val="single" w:sz="4" w:space="0" w:color="auto"/>
            </w:tcBorders>
            <w:vAlign w:val="center"/>
          </w:tcPr>
          <w:p w14:paraId="0FEA0A09"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2031</w:t>
            </w:r>
          </w:p>
        </w:tc>
        <w:tc>
          <w:tcPr>
            <w:tcW w:w="584" w:type="dxa"/>
            <w:tcBorders>
              <w:left w:val="single" w:sz="4" w:space="0" w:color="auto"/>
            </w:tcBorders>
            <w:vAlign w:val="center"/>
          </w:tcPr>
          <w:p w14:paraId="208FA2E9" w14:textId="49A28493" w:rsidR="007234C1" w:rsidRPr="001B605C" w:rsidRDefault="007234C1" w:rsidP="007234C1">
            <w:pPr>
              <w:spacing w:before="100" w:beforeAutospacing="1" w:after="100" w:afterAutospacing="1"/>
              <w:jc w:val="center"/>
              <w:rPr>
                <w:sz w:val="16"/>
                <w:szCs w:val="16"/>
              </w:rPr>
            </w:pPr>
            <w:r>
              <w:rPr>
                <w:color w:val="000000"/>
                <w:sz w:val="16"/>
                <w:szCs w:val="16"/>
              </w:rPr>
              <w:t>62.5</w:t>
            </w:r>
          </w:p>
        </w:tc>
        <w:tc>
          <w:tcPr>
            <w:tcW w:w="945" w:type="dxa"/>
            <w:vAlign w:val="center"/>
          </w:tcPr>
          <w:p w14:paraId="41697B7E" w14:textId="53CBAA77"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06B3691E" w14:textId="56F1985F"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2BD45D4C" w14:textId="5F0896A0" w:rsidR="007234C1" w:rsidRPr="001B605C" w:rsidRDefault="007234C1" w:rsidP="007234C1">
            <w:pPr>
              <w:spacing w:before="100" w:beforeAutospacing="1" w:after="100" w:afterAutospacing="1"/>
              <w:jc w:val="center"/>
              <w:rPr>
                <w:sz w:val="16"/>
                <w:szCs w:val="16"/>
              </w:rPr>
            </w:pPr>
            <w:r>
              <w:rPr>
                <w:color w:val="000000"/>
                <w:sz w:val="16"/>
                <w:szCs w:val="16"/>
              </w:rPr>
              <w:t>67.5</w:t>
            </w:r>
          </w:p>
        </w:tc>
        <w:tc>
          <w:tcPr>
            <w:tcW w:w="584" w:type="dxa"/>
            <w:tcBorders>
              <w:left w:val="single" w:sz="4" w:space="0" w:color="auto"/>
            </w:tcBorders>
            <w:vAlign w:val="center"/>
          </w:tcPr>
          <w:p w14:paraId="0D0BE555" w14:textId="0CDC81D3" w:rsidR="007234C1" w:rsidRPr="001B605C" w:rsidRDefault="007234C1" w:rsidP="007234C1">
            <w:pPr>
              <w:spacing w:before="100" w:beforeAutospacing="1" w:after="100" w:afterAutospacing="1"/>
              <w:jc w:val="center"/>
              <w:rPr>
                <w:sz w:val="16"/>
                <w:szCs w:val="16"/>
              </w:rPr>
            </w:pPr>
            <w:r>
              <w:rPr>
                <w:color w:val="000000"/>
                <w:sz w:val="16"/>
                <w:szCs w:val="16"/>
              </w:rPr>
              <w:t>60.0</w:t>
            </w:r>
          </w:p>
        </w:tc>
        <w:tc>
          <w:tcPr>
            <w:tcW w:w="750" w:type="dxa"/>
            <w:vAlign w:val="center"/>
          </w:tcPr>
          <w:p w14:paraId="1C69B49D" w14:textId="6AAD8E76"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1E42B07F" w14:textId="7CE2D662"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7F79BA38" w14:textId="781F9403" w:rsidR="007234C1" w:rsidRPr="001B605C" w:rsidRDefault="007234C1" w:rsidP="007234C1">
            <w:pPr>
              <w:spacing w:before="100" w:beforeAutospacing="1" w:after="100" w:afterAutospacing="1"/>
              <w:jc w:val="center"/>
              <w:rPr>
                <w:sz w:val="16"/>
                <w:szCs w:val="16"/>
              </w:rPr>
            </w:pPr>
            <w:r>
              <w:rPr>
                <w:color w:val="000000"/>
                <w:sz w:val="16"/>
                <w:szCs w:val="16"/>
              </w:rPr>
              <w:t>64.8</w:t>
            </w:r>
          </w:p>
        </w:tc>
        <w:tc>
          <w:tcPr>
            <w:tcW w:w="584" w:type="dxa"/>
            <w:tcBorders>
              <w:left w:val="single" w:sz="4" w:space="0" w:color="auto"/>
            </w:tcBorders>
            <w:vAlign w:val="center"/>
          </w:tcPr>
          <w:p w14:paraId="7BE9FE7C" w14:textId="2ACA63D2" w:rsidR="007234C1" w:rsidRPr="001B605C" w:rsidRDefault="007234C1" w:rsidP="007234C1">
            <w:pPr>
              <w:spacing w:before="100" w:beforeAutospacing="1" w:after="100" w:afterAutospacing="1"/>
              <w:jc w:val="center"/>
              <w:rPr>
                <w:sz w:val="16"/>
                <w:szCs w:val="16"/>
              </w:rPr>
            </w:pPr>
            <w:r>
              <w:rPr>
                <w:color w:val="000000"/>
                <w:sz w:val="16"/>
                <w:szCs w:val="16"/>
              </w:rPr>
              <w:t>60.0</w:t>
            </w:r>
          </w:p>
        </w:tc>
        <w:tc>
          <w:tcPr>
            <w:tcW w:w="617" w:type="dxa"/>
            <w:vAlign w:val="center"/>
          </w:tcPr>
          <w:p w14:paraId="5AD4DCE5" w14:textId="438674C9"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332B3527" w14:textId="697D2A3D"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1BA2EB97" w14:textId="7E449AEC" w:rsidR="007234C1" w:rsidRPr="001B605C" w:rsidRDefault="007234C1" w:rsidP="007234C1">
            <w:pPr>
              <w:spacing w:before="100" w:beforeAutospacing="1" w:after="100" w:afterAutospacing="1"/>
              <w:jc w:val="center"/>
              <w:rPr>
                <w:sz w:val="16"/>
                <w:szCs w:val="16"/>
              </w:rPr>
            </w:pPr>
            <w:r>
              <w:rPr>
                <w:color w:val="000000"/>
                <w:sz w:val="16"/>
                <w:szCs w:val="16"/>
              </w:rPr>
              <w:t>64.8</w:t>
            </w:r>
          </w:p>
        </w:tc>
      </w:tr>
      <w:tr w:rsidR="007234C1" w:rsidRPr="001B605C" w14:paraId="41B8A6CD" w14:textId="77777777" w:rsidTr="007234C1">
        <w:trPr>
          <w:trHeight w:val="227"/>
        </w:trPr>
        <w:tc>
          <w:tcPr>
            <w:tcW w:w="574" w:type="dxa"/>
            <w:tcBorders>
              <w:right w:val="single" w:sz="4" w:space="0" w:color="auto"/>
            </w:tcBorders>
            <w:vAlign w:val="center"/>
          </w:tcPr>
          <w:p w14:paraId="70EAE958"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2032</w:t>
            </w:r>
          </w:p>
        </w:tc>
        <w:tc>
          <w:tcPr>
            <w:tcW w:w="584" w:type="dxa"/>
            <w:tcBorders>
              <w:left w:val="single" w:sz="4" w:space="0" w:color="auto"/>
            </w:tcBorders>
            <w:vAlign w:val="center"/>
          </w:tcPr>
          <w:p w14:paraId="7F06C2A9" w14:textId="7AC4E13A" w:rsidR="007234C1" w:rsidRPr="001B605C" w:rsidRDefault="007234C1" w:rsidP="007234C1">
            <w:pPr>
              <w:spacing w:before="100" w:beforeAutospacing="1" w:after="100" w:afterAutospacing="1"/>
              <w:jc w:val="center"/>
              <w:rPr>
                <w:sz w:val="16"/>
                <w:szCs w:val="16"/>
              </w:rPr>
            </w:pPr>
            <w:r>
              <w:rPr>
                <w:color w:val="000000"/>
                <w:sz w:val="16"/>
                <w:szCs w:val="16"/>
              </w:rPr>
              <w:t>65.0</w:t>
            </w:r>
          </w:p>
        </w:tc>
        <w:tc>
          <w:tcPr>
            <w:tcW w:w="945" w:type="dxa"/>
            <w:vAlign w:val="center"/>
          </w:tcPr>
          <w:p w14:paraId="4166CA9A" w14:textId="47576874"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1F773D81" w14:textId="0D6F6150" w:rsidR="007234C1" w:rsidRPr="001B605C" w:rsidRDefault="007234C1" w:rsidP="007234C1">
            <w:pPr>
              <w:spacing w:before="100" w:beforeAutospacing="1" w:after="100" w:afterAutospacing="1"/>
              <w:jc w:val="center"/>
              <w:rPr>
                <w:sz w:val="16"/>
                <w:szCs w:val="16"/>
              </w:rPr>
            </w:pPr>
            <w:r>
              <w:rPr>
                <w:color w:val="000000"/>
                <w:sz w:val="16"/>
                <w:szCs w:val="16"/>
              </w:rPr>
              <w:t>65.0</w:t>
            </w:r>
          </w:p>
        </w:tc>
        <w:tc>
          <w:tcPr>
            <w:tcW w:w="620" w:type="dxa"/>
            <w:tcBorders>
              <w:right w:val="single" w:sz="4" w:space="0" w:color="auto"/>
            </w:tcBorders>
            <w:vAlign w:val="center"/>
          </w:tcPr>
          <w:p w14:paraId="3C7F433F" w14:textId="678756FB" w:rsidR="007234C1" w:rsidRPr="001B605C" w:rsidRDefault="007234C1" w:rsidP="007234C1">
            <w:pPr>
              <w:spacing w:before="100" w:beforeAutospacing="1" w:after="100" w:afterAutospacing="1"/>
              <w:jc w:val="center"/>
              <w:rPr>
                <w:sz w:val="16"/>
                <w:szCs w:val="16"/>
              </w:rPr>
            </w:pPr>
            <w:r>
              <w:rPr>
                <w:color w:val="000000"/>
                <w:sz w:val="16"/>
                <w:szCs w:val="16"/>
              </w:rPr>
              <w:t>70.2</w:t>
            </w:r>
          </w:p>
        </w:tc>
        <w:tc>
          <w:tcPr>
            <w:tcW w:w="584" w:type="dxa"/>
            <w:tcBorders>
              <w:left w:val="single" w:sz="4" w:space="0" w:color="auto"/>
            </w:tcBorders>
            <w:vAlign w:val="center"/>
          </w:tcPr>
          <w:p w14:paraId="7943A95E" w14:textId="026D33DA" w:rsidR="007234C1" w:rsidRPr="001B605C" w:rsidRDefault="007234C1" w:rsidP="007234C1">
            <w:pPr>
              <w:spacing w:before="100" w:beforeAutospacing="1" w:after="100" w:afterAutospacing="1"/>
              <w:jc w:val="center"/>
              <w:rPr>
                <w:sz w:val="16"/>
                <w:szCs w:val="16"/>
              </w:rPr>
            </w:pPr>
            <w:r>
              <w:rPr>
                <w:color w:val="000000"/>
                <w:sz w:val="16"/>
                <w:szCs w:val="16"/>
              </w:rPr>
              <w:t>62.5</w:t>
            </w:r>
          </w:p>
        </w:tc>
        <w:tc>
          <w:tcPr>
            <w:tcW w:w="750" w:type="dxa"/>
            <w:vAlign w:val="center"/>
          </w:tcPr>
          <w:p w14:paraId="33C5610D" w14:textId="1F3F38A2"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36290AC3" w14:textId="070BB95D" w:rsidR="007234C1" w:rsidRPr="001B605C" w:rsidRDefault="007234C1" w:rsidP="007234C1">
            <w:pPr>
              <w:spacing w:before="100" w:beforeAutospacing="1" w:after="100" w:afterAutospacing="1"/>
              <w:jc w:val="center"/>
              <w:rPr>
                <w:sz w:val="16"/>
                <w:szCs w:val="16"/>
              </w:rPr>
            </w:pPr>
            <w:r w:rsidRPr="007234C1">
              <w:rPr>
                <w:sz w:val="16"/>
                <w:szCs w:val="16"/>
              </w:rPr>
              <w:t>62.5</w:t>
            </w:r>
          </w:p>
        </w:tc>
        <w:tc>
          <w:tcPr>
            <w:tcW w:w="620" w:type="dxa"/>
            <w:tcBorders>
              <w:right w:val="single" w:sz="4" w:space="0" w:color="auto"/>
            </w:tcBorders>
            <w:vAlign w:val="center"/>
          </w:tcPr>
          <w:p w14:paraId="5F8EA8EA" w14:textId="6E7E2635" w:rsidR="007234C1" w:rsidRPr="001B605C" w:rsidRDefault="007234C1" w:rsidP="007234C1">
            <w:pPr>
              <w:spacing w:before="100" w:beforeAutospacing="1" w:after="100" w:afterAutospacing="1"/>
              <w:jc w:val="center"/>
              <w:rPr>
                <w:sz w:val="16"/>
                <w:szCs w:val="16"/>
              </w:rPr>
            </w:pPr>
            <w:r>
              <w:rPr>
                <w:color w:val="000000"/>
                <w:sz w:val="16"/>
                <w:szCs w:val="16"/>
              </w:rPr>
              <w:t>67.5</w:t>
            </w:r>
          </w:p>
        </w:tc>
        <w:tc>
          <w:tcPr>
            <w:tcW w:w="584" w:type="dxa"/>
            <w:tcBorders>
              <w:left w:val="single" w:sz="4" w:space="0" w:color="auto"/>
            </w:tcBorders>
            <w:vAlign w:val="center"/>
          </w:tcPr>
          <w:p w14:paraId="7EF2FD2F" w14:textId="3164325A" w:rsidR="007234C1" w:rsidRPr="001B605C" w:rsidRDefault="007234C1" w:rsidP="007234C1">
            <w:pPr>
              <w:spacing w:before="100" w:beforeAutospacing="1" w:after="100" w:afterAutospacing="1"/>
              <w:jc w:val="center"/>
              <w:rPr>
                <w:sz w:val="16"/>
                <w:szCs w:val="16"/>
              </w:rPr>
            </w:pPr>
            <w:r>
              <w:rPr>
                <w:color w:val="000000"/>
                <w:sz w:val="16"/>
                <w:szCs w:val="16"/>
              </w:rPr>
              <w:t>62.5</w:t>
            </w:r>
          </w:p>
        </w:tc>
        <w:tc>
          <w:tcPr>
            <w:tcW w:w="617" w:type="dxa"/>
            <w:vAlign w:val="center"/>
          </w:tcPr>
          <w:p w14:paraId="4AE7EEA8" w14:textId="183B196B"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3EBB832A" w14:textId="49535729" w:rsidR="007234C1" w:rsidRPr="007234C1" w:rsidRDefault="007234C1" w:rsidP="007234C1">
            <w:pPr>
              <w:spacing w:before="100" w:beforeAutospacing="1" w:after="100" w:afterAutospacing="1"/>
              <w:jc w:val="center"/>
              <w:rPr>
                <w:sz w:val="16"/>
                <w:szCs w:val="16"/>
              </w:rPr>
            </w:pPr>
            <w:r w:rsidRPr="007234C1">
              <w:rPr>
                <w:sz w:val="16"/>
                <w:szCs w:val="16"/>
              </w:rPr>
              <w:t>62.5</w:t>
            </w:r>
          </w:p>
        </w:tc>
        <w:tc>
          <w:tcPr>
            <w:tcW w:w="709" w:type="dxa"/>
            <w:vAlign w:val="center"/>
          </w:tcPr>
          <w:p w14:paraId="3AA3BDD2" w14:textId="28F8442D" w:rsidR="007234C1" w:rsidRPr="001B605C" w:rsidRDefault="007234C1" w:rsidP="007234C1">
            <w:pPr>
              <w:spacing w:before="100" w:beforeAutospacing="1" w:after="100" w:afterAutospacing="1"/>
              <w:jc w:val="center"/>
              <w:rPr>
                <w:sz w:val="16"/>
                <w:szCs w:val="16"/>
              </w:rPr>
            </w:pPr>
            <w:r>
              <w:rPr>
                <w:color w:val="000000"/>
                <w:sz w:val="16"/>
                <w:szCs w:val="16"/>
              </w:rPr>
              <w:t>67.5</w:t>
            </w:r>
          </w:p>
        </w:tc>
      </w:tr>
      <w:tr w:rsidR="007234C1" w:rsidRPr="001B605C" w14:paraId="1F416E44" w14:textId="77777777" w:rsidTr="007234C1">
        <w:trPr>
          <w:trHeight w:val="227"/>
        </w:trPr>
        <w:tc>
          <w:tcPr>
            <w:tcW w:w="574" w:type="dxa"/>
            <w:tcBorders>
              <w:right w:val="single" w:sz="4" w:space="0" w:color="auto"/>
            </w:tcBorders>
            <w:vAlign w:val="center"/>
          </w:tcPr>
          <w:p w14:paraId="63E3CB41"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2033</w:t>
            </w:r>
          </w:p>
        </w:tc>
        <w:tc>
          <w:tcPr>
            <w:tcW w:w="584" w:type="dxa"/>
            <w:tcBorders>
              <w:left w:val="single" w:sz="4" w:space="0" w:color="auto"/>
            </w:tcBorders>
            <w:vAlign w:val="center"/>
          </w:tcPr>
          <w:p w14:paraId="34F97313" w14:textId="6E016880" w:rsidR="007234C1" w:rsidRPr="001B605C" w:rsidRDefault="007234C1" w:rsidP="007234C1">
            <w:pPr>
              <w:spacing w:before="100" w:beforeAutospacing="1" w:after="100" w:afterAutospacing="1"/>
              <w:jc w:val="center"/>
              <w:rPr>
                <w:sz w:val="16"/>
                <w:szCs w:val="16"/>
              </w:rPr>
            </w:pPr>
            <w:r>
              <w:rPr>
                <w:color w:val="000000"/>
                <w:sz w:val="16"/>
                <w:szCs w:val="16"/>
              </w:rPr>
              <w:t>67.5</w:t>
            </w:r>
          </w:p>
        </w:tc>
        <w:tc>
          <w:tcPr>
            <w:tcW w:w="945" w:type="dxa"/>
            <w:vAlign w:val="center"/>
          </w:tcPr>
          <w:p w14:paraId="60C08069" w14:textId="7F4F0014"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540B142F" w14:textId="04F4E3A7"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right w:val="single" w:sz="4" w:space="0" w:color="auto"/>
            </w:tcBorders>
            <w:vAlign w:val="center"/>
          </w:tcPr>
          <w:p w14:paraId="48123953" w14:textId="4E20D9BD" w:rsidR="007234C1" w:rsidRPr="001B605C" w:rsidRDefault="007234C1" w:rsidP="007234C1">
            <w:pPr>
              <w:spacing w:before="100" w:beforeAutospacing="1" w:after="100" w:afterAutospacing="1"/>
              <w:jc w:val="center"/>
              <w:rPr>
                <w:sz w:val="16"/>
                <w:szCs w:val="16"/>
              </w:rPr>
            </w:pPr>
            <w:r>
              <w:rPr>
                <w:color w:val="000000"/>
                <w:sz w:val="16"/>
                <w:szCs w:val="16"/>
              </w:rPr>
              <w:t>72.9</w:t>
            </w:r>
          </w:p>
        </w:tc>
        <w:tc>
          <w:tcPr>
            <w:tcW w:w="584" w:type="dxa"/>
            <w:tcBorders>
              <w:left w:val="single" w:sz="4" w:space="0" w:color="auto"/>
            </w:tcBorders>
            <w:vAlign w:val="center"/>
          </w:tcPr>
          <w:p w14:paraId="7E2DEE5B" w14:textId="326AEE84" w:rsidR="007234C1" w:rsidRPr="001B605C" w:rsidRDefault="007234C1" w:rsidP="007234C1">
            <w:pPr>
              <w:spacing w:before="100" w:beforeAutospacing="1" w:after="100" w:afterAutospacing="1"/>
              <w:jc w:val="center"/>
              <w:rPr>
                <w:sz w:val="16"/>
                <w:szCs w:val="16"/>
              </w:rPr>
            </w:pPr>
            <w:r>
              <w:rPr>
                <w:color w:val="000000"/>
                <w:sz w:val="16"/>
                <w:szCs w:val="16"/>
              </w:rPr>
              <w:t>65.0</w:t>
            </w:r>
          </w:p>
        </w:tc>
        <w:tc>
          <w:tcPr>
            <w:tcW w:w="750" w:type="dxa"/>
            <w:vAlign w:val="center"/>
          </w:tcPr>
          <w:p w14:paraId="431E04A8" w14:textId="576C6AAE"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71A57493" w14:textId="412A0742" w:rsidR="007234C1" w:rsidRPr="001B605C" w:rsidRDefault="007234C1" w:rsidP="007234C1">
            <w:pPr>
              <w:spacing w:before="100" w:beforeAutospacing="1" w:after="100" w:afterAutospacing="1"/>
              <w:jc w:val="center"/>
              <w:rPr>
                <w:sz w:val="16"/>
                <w:szCs w:val="16"/>
              </w:rPr>
            </w:pPr>
            <w:r w:rsidRPr="007234C1">
              <w:rPr>
                <w:sz w:val="16"/>
                <w:szCs w:val="16"/>
              </w:rPr>
              <w:t>77.0</w:t>
            </w:r>
          </w:p>
        </w:tc>
        <w:tc>
          <w:tcPr>
            <w:tcW w:w="620" w:type="dxa"/>
            <w:tcBorders>
              <w:right w:val="single" w:sz="4" w:space="0" w:color="auto"/>
            </w:tcBorders>
            <w:vAlign w:val="center"/>
          </w:tcPr>
          <w:p w14:paraId="7376198B" w14:textId="788CA77A" w:rsidR="007234C1" w:rsidRPr="001B605C" w:rsidRDefault="007234C1" w:rsidP="007234C1">
            <w:pPr>
              <w:spacing w:before="100" w:beforeAutospacing="1" w:after="100" w:afterAutospacing="1"/>
              <w:jc w:val="center"/>
              <w:rPr>
                <w:sz w:val="16"/>
                <w:szCs w:val="16"/>
              </w:rPr>
            </w:pPr>
            <w:r>
              <w:rPr>
                <w:color w:val="000000"/>
                <w:sz w:val="16"/>
                <w:szCs w:val="16"/>
              </w:rPr>
              <w:t>70.2</w:t>
            </w:r>
          </w:p>
        </w:tc>
        <w:tc>
          <w:tcPr>
            <w:tcW w:w="584" w:type="dxa"/>
            <w:tcBorders>
              <w:left w:val="single" w:sz="4" w:space="0" w:color="auto"/>
            </w:tcBorders>
            <w:vAlign w:val="center"/>
          </w:tcPr>
          <w:p w14:paraId="14BEEA4D" w14:textId="6BEC6FF9" w:rsidR="007234C1" w:rsidRPr="001B605C" w:rsidRDefault="007234C1" w:rsidP="007234C1">
            <w:pPr>
              <w:spacing w:before="100" w:beforeAutospacing="1" w:after="100" w:afterAutospacing="1"/>
              <w:jc w:val="center"/>
              <w:rPr>
                <w:sz w:val="16"/>
                <w:szCs w:val="16"/>
              </w:rPr>
            </w:pPr>
            <w:r>
              <w:rPr>
                <w:color w:val="000000"/>
                <w:sz w:val="16"/>
                <w:szCs w:val="16"/>
              </w:rPr>
              <w:t>65.0</w:t>
            </w:r>
          </w:p>
        </w:tc>
        <w:tc>
          <w:tcPr>
            <w:tcW w:w="617" w:type="dxa"/>
            <w:vAlign w:val="center"/>
          </w:tcPr>
          <w:p w14:paraId="7B2F48BC" w14:textId="2E4AD28C"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60066069" w14:textId="453CCC2C" w:rsidR="007234C1" w:rsidRPr="007234C1" w:rsidRDefault="007234C1" w:rsidP="007234C1">
            <w:pPr>
              <w:spacing w:before="100" w:beforeAutospacing="1" w:after="100" w:afterAutospacing="1"/>
              <w:jc w:val="center"/>
              <w:rPr>
                <w:sz w:val="16"/>
                <w:szCs w:val="16"/>
              </w:rPr>
            </w:pPr>
            <w:r w:rsidRPr="007234C1">
              <w:rPr>
                <w:sz w:val="16"/>
                <w:szCs w:val="16"/>
              </w:rPr>
              <w:t>77.0</w:t>
            </w:r>
          </w:p>
        </w:tc>
        <w:tc>
          <w:tcPr>
            <w:tcW w:w="709" w:type="dxa"/>
            <w:vAlign w:val="center"/>
          </w:tcPr>
          <w:p w14:paraId="6FAD8FC2" w14:textId="575C3050" w:rsidR="007234C1" w:rsidRPr="001B605C" w:rsidRDefault="007234C1" w:rsidP="007234C1">
            <w:pPr>
              <w:spacing w:before="100" w:beforeAutospacing="1" w:after="100" w:afterAutospacing="1"/>
              <w:jc w:val="center"/>
              <w:rPr>
                <w:sz w:val="16"/>
                <w:szCs w:val="16"/>
              </w:rPr>
            </w:pPr>
            <w:r>
              <w:rPr>
                <w:color w:val="000000"/>
                <w:sz w:val="16"/>
                <w:szCs w:val="16"/>
              </w:rPr>
              <w:t>70.2</w:t>
            </w:r>
          </w:p>
        </w:tc>
      </w:tr>
      <w:tr w:rsidR="007234C1" w:rsidRPr="001B605C" w14:paraId="3467C722" w14:textId="77777777" w:rsidTr="007234C1">
        <w:trPr>
          <w:trHeight w:val="227"/>
        </w:trPr>
        <w:tc>
          <w:tcPr>
            <w:tcW w:w="574" w:type="dxa"/>
            <w:tcBorders>
              <w:right w:val="single" w:sz="4" w:space="0" w:color="auto"/>
            </w:tcBorders>
            <w:vAlign w:val="center"/>
          </w:tcPr>
          <w:p w14:paraId="2C2FF5D4"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2034</w:t>
            </w:r>
          </w:p>
        </w:tc>
        <w:tc>
          <w:tcPr>
            <w:tcW w:w="584" w:type="dxa"/>
            <w:tcBorders>
              <w:left w:val="single" w:sz="4" w:space="0" w:color="auto"/>
            </w:tcBorders>
            <w:vAlign w:val="center"/>
          </w:tcPr>
          <w:p w14:paraId="46F698A9" w14:textId="4712EF36" w:rsidR="007234C1" w:rsidRPr="001B605C" w:rsidRDefault="007234C1" w:rsidP="007234C1">
            <w:pPr>
              <w:spacing w:before="100" w:beforeAutospacing="1" w:after="100" w:afterAutospacing="1"/>
              <w:jc w:val="center"/>
              <w:rPr>
                <w:sz w:val="16"/>
                <w:szCs w:val="16"/>
              </w:rPr>
            </w:pPr>
            <w:r>
              <w:rPr>
                <w:color w:val="000000"/>
                <w:sz w:val="16"/>
                <w:szCs w:val="16"/>
              </w:rPr>
              <w:t>70.0</w:t>
            </w:r>
          </w:p>
        </w:tc>
        <w:tc>
          <w:tcPr>
            <w:tcW w:w="945" w:type="dxa"/>
            <w:vAlign w:val="center"/>
          </w:tcPr>
          <w:p w14:paraId="7D4B72A4" w14:textId="14C30C95"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vAlign w:val="center"/>
          </w:tcPr>
          <w:p w14:paraId="527A0952" w14:textId="41CE29E0" w:rsidR="007234C1" w:rsidRPr="001B605C" w:rsidRDefault="007234C1" w:rsidP="007234C1">
            <w:pPr>
              <w:spacing w:before="100" w:beforeAutospacing="1" w:after="100" w:afterAutospacing="1"/>
              <w:jc w:val="center"/>
              <w:rPr>
                <w:sz w:val="16"/>
                <w:szCs w:val="16"/>
              </w:rPr>
            </w:pPr>
            <w:r>
              <w:rPr>
                <w:color w:val="000000"/>
                <w:sz w:val="16"/>
                <w:szCs w:val="16"/>
              </w:rPr>
              <w:t>70.0</w:t>
            </w:r>
          </w:p>
        </w:tc>
        <w:tc>
          <w:tcPr>
            <w:tcW w:w="620" w:type="dxa"/>
            <w:tcBorders>
              <w:right w:val="single" w:sz="4" w:space="0" w:color="auto"/>
            </w:tcBorders>
            <w:vAlign w:val="center"/>
          </w:tcPr>
          <w:p w14:paraId="2EC45F7D" w14:textId="5D4DF97B" w:rsidR="007234C1" w:rsidRPr="001B605C" w:rsidRDefault="007234C1" w:rsidP="007234C1">
            <w:pPr>
              <w:spacing w:before="100" w:beforeAutospacing="1" w:after="100" w:afterAutospacing="1"/>
              <w:jc w:val="center"/>
              <w:rPr>
                <w:sz w:val="16"/>
                <w:szCs w:val="16"/>
              </w:rPr>
            </w:pPr>
            <w:r>
              <w:rPr>
                <w:color w:val="000000"/>
                <w:sz w:val="16"/>
                <w:szCs w:val="16"/>
              </w:rPr>
              <w:t>75.6</w:t>
            </w:r>
          </w:p>
        </w:tc>
        <w:tc>
          <w:tcPr>
            <w:tcW w:w="584" w:type="dxa"/>
            <w:tcBorders>
              <w:left w:val="single" w:sz="4" w:space="0" w:color="auto"/>
            </w:tcBorders>
            <w:vAlign w:val="center"/>
          </w:tcPr>
          <w:p w14:paraId="3E9009F0" w14:textId="4B4CF9E6" w:rsidR="007234C1" w:rsidRPr="001B605C" w:rsidRDefault="007234C1" w:rsidP="007234C1">
            <w:pPr>
              <w:spacing w:before="100" w:beforeAutospacing="1" w:after="100" w:afterAutospacing="1"/>
              <w:jc w:val="center"/>
              <w:rPr>
                <w:sz w:val="16"/>
                <w:szCs w:val="16"/>
              </w:rPr>
            </w:pPr>
            <w:r>
              <w:rPr>
                <w:color w:val="000000"/>
                <w:sz w:val="16"/>
                <w:szCs w:val="16"/>
              </w:rPr>
              <w:t>67.5</w:t>
            </w:r>
          </w:p>
        </w:tc>
        <w:tc>
          <w:tcPr>
            <w:tcW w:w="750" w:type="dxa"/>
            <w:vAlign w:val="center"/>
          </w:tcPr>
          <w:p w14:paraId="36DA19A0" w14:textId="75456827"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Pr>
          <w:p w14:paraId="6815D601" w14:textId="0E629237" w:rsidR="007234C1" w:rsidRPr="001B605C" w:rsidRDefault="007234C1" w:rsidP="007234C1">
            <w:pPr>
              <w:spacing w:before="100" w:beforeAutospacing="1" w:after="100" w:afterAutospacing="1"/>
              <w:jc w:val="center"/>
              <w:rPr>
                <w:sz w:val="16"/>
                <w:szCs w:val="16"/>
              </w:rPr>
            </w:pPr>
            <w:r w:rsidRPr="007234C1">
              <w:rPr>
                <w:sz w:val="16"/>
                <w:szCs w:val="16"/>
              </w:rPr>
              <w:t>67.5</w:t>
            </w:r>
          </w:p>
        </w:tc>
        <w:tc>
          <w:tcPr>
            <w:tcW w:w="620" w:type="dxa"/>
            <w:tcBorders>
              <w:right w:val="single" w:sz="4" w:space="0" w:color="auto"/>
            </w:tcBorders>
            <w:vAlign w:val="center"/>
          </w:tcPr>
          <w:p w14:paraId="28BFDE20" w14:textId="4701E6A3" w:rsidR="007234C1" w:rsidRPr="001B605C" w:rsidRDefault="007234C1" w:rsidP="007234C1">
            <w:pPr>
              <w:spacing w:before="100" w:beforeAutospacing="1" w:after="100" w:afterAutospacing="1"/>
              <w:jc w:val="center"/>
              <w:rPr>
                <w:sz w:val="16"/>
                <w:szCs w:val="16"/>
              </w:rPr>
            </w:pPr>
            <w:r>
              <w:rPr>
                <w:color w:val="000000"/>
                <w:sz w:val="16"/>
                <w:szCs w:val="16"/>
              </w:rPr>
              <w:t>72.9</w:t>
            </w:r>
          </w:p>
        </w:tc>
        <w:tc>
          <w:tcPr>
            <w:tcW w:w="584" w:type="dxa"/>
            <w:tcBorders>
              <w:left w:val="single" w:sz="4" w:space="0" w:color="auto"/>
            </w:tcBorders>
            <w:vAlign w:val="center"/>
          </w:tcPr>
          <w:p w14:paraId="63B92B78" w14:textId="68909605" w:rsidR="007234C1" w:rsidRPr="001B605C" w:rsidRDefault="007234C1" w:rsidP="007234C1">
            <w:pPr>
              <w:spacing w:before="100" w:beforeAutospacing="1" w:after="100" w:afterAutospacing="1"/>
              <w:jc w:val="center"/>
              <w:rPr>
                <w:sz w:val="16"/>
                <w:szCs w:val="16"/>
              </w:rPr>
            </w:pPr>
            <w:r>
              <w:rPr>
                <w:color w:val="000000"/>
                <w:sz w:val="16"/>
                <w:szCs w:val="16"/>
              </w:rPr>
              <w:t>67.5</w:t>
            </w:r>
          </w:p>
        </w:tc>
        <w:tc>
          <w:tcPr>
            <w:tcW w:w="617" w:type="dxa"/>
            <w:vAlign w:val="center"/>
          </w:tcPr>
          <w:p w14:paraId="51C57D20" w14:textId="077C12F0"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Pr>
          <w:p w14:paraId="205E08FF" w14:textId="44EDC542" w:rsidR="007234C1" w:rsidRPr="007234C1" w:rsidRDefault="007234C1" w:rsidP="007234C1">
            <w:pPr>
              <w:spacing w:before="100" w:beforeAutospacing="1" w:after="100" w:afterAutospacing="1"/>
              <w:jc w:val="center"/>
              <w:rPr>
                <w:sz w:val="16"/>
                <w:szCs w:val="16"/>
              </w:rPr>
            </w:pPr>
            <w:r w:rsidRPr="007234C1">
              <w:rPr>
                <w:sz w:val="16"/>
                <w:szCs w:val="16"/>
              </w:rPr>
              <w:t>67.5</w:t>
            </w:r>
          </w:p>
        </w:tc>
        <w:tc>
          <w:tcPr>
            <w:tcW w:w="709" w:type="dxa"/>
            <w:vAlign w:val="center"/>
          </w:tcPr>
          <w:p w14:paraId="528BE658" w14:textId="06B64F39" w:rsidR="007234C1" w:rsidRPr="001B605C" w:rsidRDefault="007234C1" w:rsidP="007234C1">
            <w:pPr>
              <w:spacing w:before="100" w:beforeAutospacing="1" w:after="100" w:afterAutospacing="1"/>
              <w:jc w:val="center"/>
              <w:rPr>
                <w:sz w:val="16"/>
                <w:szCs w:val="16"/>
              </w:rPr>
            </w:pPr>
            <w:r>
              <w:rPr>
                <w:color w:val="000000"/>
                <w:sz w:val="16"/>
                <w:szCs w:val="16"/>
              </w:rPr>
              <w:t>72.9</w:t>
            </w:r>
          </w:p>
        </w:tc>
      </w:tr>
      <w:tr w:rsidR="007234C1" w:rsidRPr="001B605C" w14:paraId="35787363" w14:textId="77777777" w:rsidTr="007234C1">
        <w:trPr>
          <w:trHeight w:val="227"/>
        </w:trPr>
        <w:tc>
          <w:tcPr>
            <w:tcW w:w="574" w:type="dxa"/>
            <w:tcBorders>
              <w:bottom w:val="single" w:sz="12" w:space="0" w:color="auto"/>
              <w:right w:val="single" w:sz="4" w:space="0" w:color="auto"/>
            </w:tcBorders>
            <w:vAlign w:val="center"/>
          </w:tcPr>
          <w:p w14:paraId="0C4F25F7" w14:textId="77777777" w:rsidR="007234C1" w:rsidRPr="001B605C" w:rsidRDefault="007234C1" w:rsidP="007234C1">
            <w:pPr>
              <w:spacing w:before="100" w:beforeAutospacing="1" w:after="100" w:afterAutospacing="1"/>
              <w:jc w:val="center"/>
              <w:rPr>
                <w:sz w:val="16"/>
                <w:szCs w:val="16"/>
              </w:rPr>
            </w:pPr>
            <w:r w:rsidRPr="001B605C">
              <w:rPr>
                <w:color w:val="000000"/>
                <w:sz w:val="16"/>
                <w:szCs w:val="16"/>
              </w:rPr>
              <w:t>2035</w:t>
            </w:r>
          </w:p>
        </w:tc>
        <w:tc>
          <w:tcPr>
            <w:tcW w:w="584" w:type="dxa"/>
            <w:tcBorders>
              <w:left w:val="single" w:sz="4" w:space="0" w:color="auto"/>
              <w:bottom w:val="single" w:sz="12" w:space="0" w:color="auto"/>
            </w:tcBorders>
            <w:vAlign w:val="center"/>
          </w:tcPr>
          <w:p w14:paraId="53703A90" w14:textId="3C6FB612" w:rsidR="007234C1" w:rsidRPr="001B605C" w:rsidRDefault="007234C1" w:rsidP="007234C1">
            <w:pPr>
              <w:spacing w:before="100" w:beforeAutospacing="1" w:after="100" w:afterAutospacing="1"/>
              <w:jc w:val="center"/>
              <w:rPr>
                <w:sz w:val="16"/>
                <w:szCs w:val="16"/>
              </w:rPr>
            </w:pPr>
            <w:r>
              <w:rPr>
                <w:color w:val="000000"/>
                <w:sz w:val="16"/>
                <w:szCs w:val="16"/>
              </w:rPr>
              <w:t>72.5</w:t>
            </w:r>
          </w:p>
        </w:tc>
        <w:tc>
          <w:tcPr>
            <w:tcW w:w="945" w:type="dxa"/>
            <w:tcBorders>
              <w:bottom w:val="single" w:sz="12" w:space="0" w:color="auto"/>
            </w:tcBorders>
            <w:vAlign w:val="center"/>
          </w:tcPr>
          <w:p w14:paraId="13838B3E" w14:textId="19C679C9"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Borders>
              <w:bottom w:val="single" w:sz="12" w:space="0" w:color="auto"/>
            </w:tcBorders>
            <w:vAlign w:val="center"/>
          </w:tcPr>
          <w:p w14:paraId="388196B3" w14:textId="1D2956A9" w:rsidR="007234C1" w:rsidRPr="001B605C" w:rsidRDefault="007234C1" w:rsidP="007234C1">
            <w:pPr>
              <w:spacing w:before="100" w:beforeAutospacing="1" w:after="100" w:afterAutospacing="1"/>
              <w:jc w:val="center"/>
              <w:rPr>
                <w:sz w:val="16"/>
                <w:szCs w:val="16"/>
              </w:rPr>
            </w:pPr>
            <w:r>
              <w:rPr>
                <w:color w:val="000000"/>
                <w:sz w:val="16"/>
                <w:szCs w:val="16"/>
              </w:rPr>
              <w:t>77.0</w:t>
            </w:r>
          </w:p>
        </w:tc>
        <w:tc>
          <w:tcPr>
            <w:tcW w:w="620" w:type="dxa"/>
            <w:tcBorders>
              <w:bottom w:val="single" w:sz="12" w:space="0" w:color="auto"/>
              <w:right w:val="single" w:sz="4" w:space="0" w:color="auto"/>
            </w:tcBorders>
            <w:vAlign w:val="center"/>
          </w:tcPr>
          <w:p w14:paraId="5E7F2E50" w14:textId="1368CB03" w:rsidR="007234C1" w:rsidRPr="001B605C" w:rsidRDefault="007234C1" w:rsidP="007234C1">
            <w:pPr>
              <w:spacing w:before="100" w:beforeAutospacing="1" w:after="100" w:afterAutospacing="1"/>
              <w:jc w:val="center"/>
              <w:rPr>
                <w:sz w:val="16"/>
                <w:szCs w:val="16"/>
              </w:rPr>
            </w:pPr>
            <w:r>
              <w:rPr>
                <w:color w:val="000000"/>
                <w:sz w:val="16"/>
                <w:szCs w:val="16"/>
              </w:rPr>
              <w:t>72.5</w:t>
            </w:r>
          </w:p>
        </w:tc>
        <w:tc>
          <w:tcPr>
            <w:tcW w:w="584" w:type="dxa"/>
            <w:tcBorders>
              <w:left w:val="single" w:sz="4" w:space="0" w:color="auto"/>
              <w:bottom w:val="single" w:sz="12" w:space="0" w:color="auto"/>
            </w:tcBorders>
            <w:vAlign w:val="center"/>
          </w:tcPr>
          <w:p w14:paraId="5020925F" w14:textId="631BC305" w:rsidR="007234C1" w:rsidRPr="001B605C" w:rsidRDefault="007234C1" w:rsidP="007234C1">
            <w:pPr>
              <w:spacing w:before="100" w:beforeAutospacing="1" w:after="100" w:afterAutospacing="1"/>
              <w:jc w:val="center"/>
              <w:rPr>
                <w:sz w:val="16"/>
                <w:szCs w:val="16"/>
              </w:rPr>
            </w:pPr>
            <w:r>
              <w:rPr>
                <w:color w:val="000000"/>
                <w:sz w:val="16"/>
                <w:szCs w:val="16"/>
              </w:rPr>
              <w:t>70.0</w:t>
            </w:r>
          </w:p>
        </w:tc>
        <w:tc>
          <w:tcPr>
            <w:tcW w:w="750" w:type="dxa"/>
            <w:tcBorders>
              <w:bottom w:val="single" w:sz="12" w:space="0" w:color="auto"/>
            </w:tcBorders>
            <w:vAlign w:val="center"/>
          </w:tcPr>
          <w:p w14:paraId="0C9C2227" w14:textId="02B9A34C"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17" w:type="dxa"/>
            <w:tcBorders>
              <w:bottom w:val="single" w:sz="12" w:space="0" w:color="auto"/>
            </w:tcBorders>
          </w:tcPr>
          <w:p w14:paraId="5CD6EB43" w14:textId="78AB1449" w:rsidR="007234C1" w:rsidRPr="001B605C" w:rsidRDefault="007234C1" w:rsidP="007234C1">
            <w:pPr>
              <w:spacing w:before="100" w:beforeAutospacing="1" w:after="100" w:afterAutospacing="1"/>
              <w:jc w:val="center"/>
              <w:rPr>
                <w:sz w:val="16"/>
                <w:szCs w:val="16"/>
              </w:rPr>
            </w:pPr>
            <w:r w:rsidRPr="007234C1">
              <w:rPr>
                <w:sz w:val="16"/>
                <w:szCs w:val="16"/>
              </w:rPr>
              <w:t>70.0</w:t>
            </w:r>
          </w:p>
        </w:tc>
        <w:tc>
          <w:tcPr>
            <w:tcW w:w="620" w:type="dxa"/>
            <w:tcBorders>
              <w:bottom w:val="single" w:sz="12" w:space="0" w:color="auto"/>
              <w:right w:val="single" w:sz="4" w:space="0" w:color="auto"/>
            </w:tcBorders>
            <w:vAlign w:val="center"/>
          </w:tcPr>
          <w:p w14:paraId="3C0C52EA" w14:textId="2EF9C3AC" w:rsidR="007234C1" w:rsidRPr="001B605C" w:rsidRDefault="007234C1" w:rsidP="007234C1">
            <w:pPr>
              <w:spacing w:before="100" w:beforeAutospacing="1" w:after="100" w:afterAutospacing="1"/>
              <w:jc w:val="center"/>
              <w:rPr>
                <w:sz w:val="16"/>
                <w:szCs w:val="16"/>
              </w:rPr>
            </w:pPr>
            <w:r>
              <w:rPr>
                <w:color w:val="000000"/>
                <w:sz w:val="16"/>
                <w:szCs w:val="16"/>
              </w:rPr>
              <w:t>70.0</w:t>
            </w:r>
          </w:p>
        </w:tc>
        <w:tc>
          <w:tcPr>
            <w:tcW w:w="584" w:type="dxa"/>
            <w:tcBorders>
              <w:left w:val="single" w:sz="4" w:space="0" w:color="auto"/>
              <w:bottom w:val="single" w:sz="12" w:space="0" w:color="auto"/>
            </w:tcBorders>
            <w:vAlign w:val="center"/>
          </w:tcPr>
          <w:p w14:paraId="3FD5B23A" w14:textId="0DD833AF" w:rsidR="007234C1" w:rsidRPr="001B605C" w:rsidRDefault="007234C1" w:rsidP="007234C1">
            <w:pPr>
              <w:spacing w:before="100" w:beforeAutospacing="1" w:after="100" w:afterAutospacing="1"/>
              <w:jc w:val="center"/>
              <w:rPr>
                <w:sz w:val="16"/>
                <w:szCs w:val="16"/>
              </w:rPr>
            </w:pPr>
            <w:r>
              <w:rPr>
                <w:color w:val="000000"/>
                <w:sz w:val="16"/>
                <w:szCs w:val="16"/>
              </w:rPr>
              <w:t>70.0</w:t>
            </w:r>
          </w:p>
        </w:tc>
        <w:tc>
          <w:tcPr>
            <w:tcW w:w="617" w:type="dxa"/>
            <w:tcBorders>
              <w:bottom w:val="single" w:sz="12" w:space="0" w:color="auto"/>
            </w:tcBorders>
            <w:vAlign w:val="center"/>
          </w:tcPr>
          <w:p w14:paraId="04231F09" w14:textId="3DEF3F01" w:rsidR="007234C1" w:rsidRPr="001B605C" w:rsidRDefault="007234C1" w:rsidP="007234C1">
            <w:pPr>
              <w:spacing w:before="100" w:beforeAutospacing="1" w:after="100" w:afterAutospacing="1"/>
              <w:jc w:val="center"/>
              <w:rPr>
                <w:sz w:val="16"/>
                <w:szCs w:val="16"/>
              </w:rPr>
            </w:pPr>
            <w:r>
              <w:rPr>
                <w:color w:val="000000"/>
                <w:sz w:val="16"/>
                <w:szCs w:val="16"/>
              </w:rPr>
              <w:t>99.0</w:t>
            </w:r>
          </w:p>
        </w:tc>
        <w:tc>
          <w:tcPr>
            <w:tcW w:w="684" w:type="dxa"/>
            <w:tcBorders>
              <w:bottom w:val="single" w:sz="12" w:space="0" w:color="auto"/>
            </w:tcBorders>
          </w:tcPr>
          <w:p w14:paraId="526A4614" w14:textId="77B72CEC" w:rsidR="007234C1" w:rsidRPr="007234C1" w:rsidRDefault="007234C1" w:rsidP="007234C1">
            <w:pPr>
              <w:spacing w:before="100" w:beforeAutospacing="1" w:after="100" w:afterAutospacing="1"/>
              <w:jc w:val="center"/>
              <w:rPr>
                <w:sz w:val="16"/>
                <w:szCs w:val="16"/>
              </w:rPr>
            </w:pPr>
            <w:r w:rsidRPr="007234C1">
              <w:rPr>
                <w:sz w:val="16"/>
                <w:szCs w:val="16"/>
              </w:rPr>
              <w:t>70.0</w:t>
            </w:r>
          </w:p>
        </w:tc>
        <w:tc>
          <w:tcPr>
            <w:tcW w:w="709" w:type="dxa"/>
            <w:tcBorders>
              <w:bottom w:val="single" w:sz="12" w:space="0" w:color="auto"/>
            </w:tcBorders>
            <w:vAlign w:val="center"/>
          </w:tcPr>
          <w:p w14:paraId="520F54BE" w14:textId="1B09EF3D" w:rsidR="007234C1" w:rsidRPr="001B605C" w:rsidRDefault="007234C1" w:rsidP="007234C1">
            <w:pPr>
              <w:spacing w:before="100" w:beforeAutospacing="1" w:after="100" w:afterAutospacing="1"/>
              <w:jc w:val="center"/>
              <w:rPr>
                <w:sz w:val="16"/>
                <w:szCs w:val="16"/>
              </w:rPr>
            </w:pPr>
            <w:r>
              <w:rPr>
                <w:color w:val="000000"/>
                <w:sz w:val="16"/>
                <w:szCs w:val="16"/>
              </w:rPr>
              <w:t>70.0</w:t>
            </w:r>
          </w:p>
        </w:tc>
      </w:tr>
    </w:tbl>
    <w:p w14:paraId="371E7C91" w14:textId="5DD536B5" w:rsidR="006D1D87" w:rsidRDefault="006D1D87" w:rsidP="006D1D87">
      <w:pPr>
        <w:pStyle w:val="Caption"/>
        <w:keepNext/>
        <w:ind w:left="340"/>
        <w:rPr>
          <w:noProof/>
        </w:rPr>
      </w:pPr>
      <w:bookmarkStart w:id="586" w:name="_Ref497293048"/>
      <w:bookmarkStart w:id="587" w:name="_Ref497291852"/>
      <w:r>
        <w:t xml:space="preserve">Table </w:t>
      </w:r>
      <w:r w:rsidR="00092F4E">
        <w:fldChar w:fldCharType="begin"/>
      </w:r>
      <w:r w:rsidR="00092F4E">
        <w:instrText xml:space="preserve"> SEQ Table \* ARABIC </w:instrText>
      </w:r>
      <w:r w:rsidR="00092F4E">
        <w:fldChar w:fldCharType="separate"/>
      </w:r>
      <w:r w:rsidR="006A6EB6">
        <w:rPr>
          <w:noProof/>
        </w:rPr>
        <w:t>43</w:t>
      </w:r>
      <w:r w:rsidR="00092F4E">
        <w:rPr>
          <w:noProof/>
        </w:rPr>
        <w:fldChar w:fldCharType="end"/>
      </w:r>
      <w:r>
        <w:t xml:space="preserve">: ESC fitment </w:t>
      </w:r>
      <w:r>
        <w:rPr>
          <w:noProof/>
        </w:rPr>
        <w:t xml:space="preserve">rates (per cent) for </w:t>
      </w:r>
      <w:r w:rsidR="00CF4A0B">
        <w:rPr>
          <w:noProof/>
        </w:rPr>
        <w:t xml:space="preserve">new </w:t>
      </w:r>
      <w:r>
        <w:rPr>
          <w:noProof/>
        </w:rPr>
        <w:t>heavy b</w:t>
      </w:r>
      <w:r w:rsidR="0091362C">
        <w:rPr>
          <w:noProof/>
        </w:rPr>
        <w:t>uses</w:t>
      </w:r>
      <w:r>
        <w:rPr>
          <w:noProof/>
        </w:rPr>
        <w:t xml:space="preserve"> under each option</w:t>
      </w:r>
      <w:r w:rsidR="00EA1FB0">
        <w:rPr>
          <w:noProof/>
        </w:rPr>
        <w:t xml:space="preserve"> (excluding articulated and route service buses)</w:t>
      </w:r>
      <w:r w:rsidR="001A57E5">
        <w:rPr>
          <w:noProof/>
        </w:rPr>
        <w:t xml:space="preserve"> (2019-2035)</w:t>
      </w:r>
    </w:p>
    <w:tbl>
      <w:tblPr>
        <w:tblStyle w:val="TableGrid"/>
        <w:tblW w:w="595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42"/>
        <w:tblDescription w:val="ESC fitment rates (per cent) for new heavy buses under each option (excluding articulated and route service buses) (2019-2035)"/>
      </w:tblPr>
      <w:tblGrid>
        <w:gridCol w:w="601"/>
        <w:gridCol w:w="1338"/>
        <w:gridCol w:w="1338"/>
        <w:gridCol w:w="1338"/>
        <w:gridCol w:w="1338"/>
      </w:tblGrid>
      <w:tr w:rsidR="00F57543" w:rsidRPr="001B605C" w14:paraId="246228CC" w14:textId="77777777" w:rsidTr="00536CD6">
        <w:trPr>
          <w:trHeight w:val="227"/>
          <w:tblHeader/>
        </w:trPr>
        <w:tc>
          <w:tcPr>
            <w:tcW w:w="601" w:type="dxa"/>
            <w:tcBorders>
              <w:top w:val="single" w:sz="12" w:space="0" w:color="auto"/>
              <w:right w:val="single" w:sz="4" w:space="0" w:color="auto"/>
            </w:tcBorders>
            <w:shd w:val="clear" w:color="auto" w:fill="C6D9F1" w:themeFill="text2" w:themeFillTint="33"/>
            <w:vAlign w:val="center"/>
          </w:tcPr>
          <w:p w14:paraId="276B1B0B" w14:textId="2A142D7A" w:rsidR="00F57543" w:rsidRPr="001B605C" w:rsidRDefault="00F57543" w:rsidP="00F57543">
            <w:pPr>
              <w:spacing w:before="100" w:beforeAutospacing="1" w:after="100" w:afterAutospacing="1"/>
              <w:jc w:val="center"/>
              <w:rPr>
                <w:b/>
                <w:sz w:val="16"/>
                <w:szCs w:val="16"/>
              </w:rPr>
            </w:pPr>
          </w:p>
        </w:tc>
        <w:tc>
          <w:tcPr>
            <w:tcW w:w="5352" w:type="dxa"/>
            <w:gridSpan w:val="4"/>
            <w:tcBorders>
              <w:top w:val="single" w:sz="12" w:space="0" w:color="auto"/>
              <w:left w:val="single" w:sz="4" w:space="0" w:color="auto"/>
              <w:bottom w:val="single" w:sz="4" w:space="0" w:color="auto"/>
            </w:tcBorders>
            <w:shd w:val="clear" w:color="auto" w:fill="C6D9F1" w:themeFill="text2" w:themeFillTint="33"/>
          </w:tcPr>
          <w:p w14:paraId="3F4710F4" w14:textId="2BBBAE7F" w:rsidR="00F57543" w:rsidRDefault="00F57543" w:rsidP="00151AFB">
            <w:pPr>
              <w:spacing w:before="100" w:beforeAutospacing="1" w:after="100" w:afterAutospacing="1"/>
              <w:jc w:val="center"/>
              <w:rPr>
                <w:b/>
                <w:sz w:val="16"/>
                <w:szCs w:val="16"/>
              </w:rPr>
            </w:pPr>
            <w:r>
              <w:rPr>
                <w:b/>
                <w:sz w:val="16"/>
                <w:szCs w:val="16"/>
              </w:rPr>
              <w:t>New Vehicles</w:t>
            </w:r>
          </w:p>
        </w:tc>
      </w:tr>
      <w:tr w:rsidR="00F57543" w:rsidRPr="001B605C" w14:paraId="7ADDA112" w14:textId="77777777" w:rsidTr="00536CD6">
        <w:trPr>
          <w:trHeight w:val="227"/>
          <w:tblHeader/>
        </w:trPr>
        <w:tc>
          <w:tcPr>
            <w:tcW w:w="601" w:type="dxa"/>
            <w:tcBorders>
              <w:right w:val="single" w:sz="4" w:space="0" w:color="auto"/>
            </w:tcBorders>
            <w:shd w:val="clear" w:color="auto" w:fill="C6D9F1" w:themeFill="text2" w:themeFillTint="33"/>
          </w:tcPr>
          <w:p w14:paraId="20F55063" w14:textId="04E490C4" w:rsidR="00F57543" w:rsidRPr="001B605C" w:rsidRDefault="004338D1" w:rsidP="00151AFB">
            <w:pPr>
              <w:spacing w:before="100" w:beforeAutospacing="1" w:after="100" w:afterAutospacing="1"/>
              <w:jc w:val="center"/>
              <w:rPr>
                <w:b/>
                <w:sz w:val="16"/>
                <w:szCs w:val="16"/>
              </w:rPr>
            </w:pPr>
            <w:r w:rsidRPr="00153C4C">
              <w:rPr>
                <w:b/>
                <w:sz w:val="16"/>
                <w:szCs w:val="16"/>
              </w:rPr>
              <w:t>Year</w:t>
            </w:r>
          </w:p>
        </w:tc>
        <w:tc>
          <w:tcPr>
            <w:tcW w:w="2676" w:type="dxa"/>
            <w:gridSpan w:val="2"/>
            <w:tcBorders>
              <w:top w:val="single" w:sz="4" w:space="0" w:color="auto"/>
              <w:left w:val="single" w:sz="4" w:space="0" w:color="auto"/>
              <w:right w:val="single" w:sz="4" w:space="0" w:color="auto"/>
            </w:tcBorders>
            <w:shd w:val="clear" w:color="auto" w:fill="C6D9F1" w:themeFill="text2" w:themeFillTint="33"/>
          </w:tcPr>
          <w:p w14:paraId="70C8B0FB" w14:textId="48DE7C0A" w:rsidR="00F57543" w:rsidRPr="001B605C" w:rsidRDefault="00F57543" w:rsidP="009E3DA7">
            <w:pPr>
              <w:spacing w:before="100" w:beforeAutospacing="1" w:after="100" w:afterAutospacing="1"/>
              <w:jc w:val="center"/>
              <w:rPr>
                <w:b/>
                <w:sz w:val="16"/>
                <w:szCs w:val="16"/>
              </w:rPr>
            </w:pPr>
            <w:r>
              <w:rPr>
                <w:b/>
                <w:sz w:val="16"/>
                <w:szCs w:val="16"/>
              </w:rPr>
              <w:t>B</w:t>
            </w:r>
            <w:r w:rsidRPr="001B605C">
              <w:rPr>
                <w:b/>
                <w:sz w:val="16"/>
                <w:szCs w:val="16"/>
              </w:rPr>
              <w:t>uses</w:t>
            </w:r>
            <w:r>
              <w:rPr>
                <w:b/>
                <w:sz w:val="16"/>
                <w:szCs w:val="16"/>
              </w:rPr>
              <w:t xml:space="preserve"> (ME)</w:t>
            </w:r>
          </w:p>
        </w:tc>
        <w:tc>
          <w:tcPr>
            <w:tcW w:w="2676" w:type="dxa"/>
            <w:gridSpan w:val="2"/>
            <w:tcBorders>
              <w:top w:val="single" w:sz="4" w:space="0" w:color="auto"/>
              <w:left w:val="single" w:sz="4" w:space="0" w:color="auto"/>
            </w:tcBorders>
            <w:shd w:val="clear" w:color="auto" w:fill="C6D9F1" w:themeFill="text2" w:themeFillTint="33"/>
          </w:tcPr>
          <w:p w14:paraId="4F12C475" w14:textId="7E54642E" w:rsidR="00F57543" w:rsidRPr="001B605C" w:rsidRDefault="00F57543" w:rsidP="00151AFB">
            <w:pPr>
              <w:spacing w:before="100" w:beforeAutospacing="1" w:after="100" w:afterAutospacing="1"/>
              <w:jc w:val="center"/>
              <w:rPr>
                <w:b/>
                <w:sz w:val="16"/>
                <w:szCs w:val="16"/>
              </w:rPr>
            </w:pPr>
            <w:r>
              <w:rPr>
                <w:b/>
                <w:sz w:val="16"/>
                <w:szCs w:val="16"/>
              </w:rPr>
              <w:t>Buses (MD4)</w:t>
            </w:r>
          </w:p>
        </w:tc>
      </w:tr>
      <w:tr w:rsidR="00F57543" w:rsidRPr="001B605C" w14:paraId="24609E88" w14:textId="77777777" w:rsidTr="00536CD6">
        <w:trPr>
          <w:trHeight w:val="227"/>
          <w:tblHeader/>
        </w:trPr>
        <w:tc>
          <w:tcPr>
            <w:tcW w:w="601" w:type="dxa"/>
            <w:tcBorders>
              <w:bottom w:val="single" w:sz="12" w:space="0" w:color="auto"/>
              <w:right w:val="single" w:sz="4" w:space="0" w:color="auto"/>
            </w:tcBorders>
            <w:shd w:val="clear" w:color="auto" w:fill="C6D9F1" w:themeFill="text2" w:themeFillTint="33"/>
            <w:vAlign w:val="center"/>
          </w:tcPr>
          <w:p w14:paraId="2379300B" w14:textId="4F90B92C" w:rsidR="00F57543" w:rsidRPr="00153C4C" w:rsidRDefault="00F57543" w:rsidP="00151AFB">
            <w:pPr>
              <w:spacing w:before="100" w:beforeAutospacing="1" w:after="100" w:afterAutospacing="1"/>
              <w:jc w:val="center"/>
              <w:rPr>
                <w:b/>
                <w:sz w:val="16"/>
                <w:szCs w:val="16"/>
              </w:rPr>
            </w:pPr>
          </w:p>
        </w:tc>
        <w:tc>
          <w:tcPr>
            <w:tcW w:w="1338" w:type="dxa"/>
            <w:tcBorders>
              <w:left w:val="single" w:sz="4" w:space="0" w:color="auto"/>
              <w:bottom w:val="single" w:sz="12" w:space="0" w:color="auto"/>
            </w:tcBorders>
            <w:shd w:val="clear" w:color="auto" w:fill="C6D9F1" w:themeFill="text2" w:themeFillTint="33"/>
            <w:vAlign w:val="center"/>
          </w:tcPr>
          <w:p w14:paraId="7B34DD40" w14:textId="77777777" w:rsidR="00F57543" w:rsidRPr="001B605C" w:rsidRDefault="00F57543" w:rsidP="00151AFB">
            <w:pPr>
              <w:spacing w:before="100" w:beforeAutospacing="1" w:after="100" w:afterAutospacing="1"/>
              <w:jc w:val="center"/>
              <w:rPr>
                <w:sz w:val="16"/>
                <w:szCs w:val="16"/>
              </w:rPr>
            </w:pPr>
            <w:r w:rsidRPr="001B605C">
              <w:rPr>
                <w:sz w:val="16"/>
                <w:szCs w:val="16"/>
              </w:rPr>
              <w:t>BAU</w:t>
            </w:r>
          </w:p>
        </w:tc>
        <w:tc>
          <w:tcPr>
            <w:tcW w:w="1338" w:type="dxa"/>
            <w:tcBorders>
              <w:bottom w:val="single" w:sz="12" w:space="0" w:color="auto"/>
            </w:tcBorders>
            <w:shd w:val="clear" w:color="auto" w:fill="C6D9F1" w:themeFill="text2" w:themeFillTint="33"/>
            <w:vAlign w:val="center"/>
          </w:tcPr>
          <w:p w14:paraId="3618D67D" w14:textId="0C90E4B3" w:rsidR="00F57543" w:rsidRPr="001B605C" w:rsidRDefault="00F57543" w:rsidP="00151AFB">
            <w:pPr>
              <w:spacing w:before="100" w:beforeAutospacing="1" w:after="100" w:afterAutospacing="1"/>
              <w:jc w:val="center"/>
              <w:rPr>
                <w:sz w:val="16"/>
                <w:szCs w:val="16"/>
              </w:rPr>
            </w:pPr>
            <w:r w:rsidRPr="001B605C">
              <w:rPr>
                <w:sz w:val="16"/>
                <w:szCs w:val="16"/>
              </w:rPr>
              <w:t>Opt.6</w:t>
            </w:r>
            <w:r>
              <w:rPr>
                <w:sz w:val="16"/>
                <w:szCs w:val="16"/>
              </w:rPr>
              <w:t>a/6b/6c</w:t>
            </w:r>
          </w:p>
        </w:tc>
        <w:tc>
          <w:tcPr>
            <w:tcW w:w="1338" w:type="dxa"/>
            <w:tcBorders>
              <w:left w:val="single" w:sz="4" w:space="0" w:color="auto"/>
              <w:bottom w:val="single" w:sz="12" w:space="0" w:color="auto"/>
            </w:tcBorders>
            <w:shd w:val="clear" w:color="auto" w:fill="C6D9F1" w:themeFill="text2" w:themeFillTint="33"/>
            <w:vAlign w:val="center"/>
          </w:tcPr>
          <w:p w14:paraId="698766D4" w14:textId="77777777" w:rsidR="00F57543" w:rsidRPr="001B605C" w:rsidRDefault="00F57543" w:rsidP="00151AFB">
            <w:pPr>
              <w:spacing w:before="100" w:beforeAutospacing="1" w:after="100" w:afterAutospacing="1"/>
              <w:jc w:val="center"/>
              <w:rPr>
                <w:sz w:val="16"/>
                <w:szCs w:val="16"/>
              </w:rPr>
            </w:pPr>
            <w:r w:rsidRPr="001B605C">
              <w:rPr>
                <w:sz w:val="16"/>
                <w:szCs w:val="16"/>
              </w:rPr>
              <w:t>BAU</w:t>
            </w:r>
          </w:p>
        </w:tc>
        <w:tc>
          <w:tcPr>
            <w:tcW w:w="1338" w:type="dxa"/>
            <w:tcBorders>
              <w:bottom w:val="single" w:sz="12" w:space="0" w:color="auto"/>
            </w:tcBorders>
            <w:shd w:val="clear" w:color="auto" w:fill="C6D9F1" w:themeFill="text2" w:themeFillTint="33"/>
            <w:vAlign w:val="center"/>
          </w:tcPr>
          <w:p w14:paraId="0A80B57A" w14:textId="2D583381" w:rsidR="00F57543" w:rsidRPr="001B605C" w:rsidRDefault="00F57543" w:rsidP="00151AFB">
            <w:pPr>
              <w:spacing w:before="100" w:beforeAutospacing="1" w:after="100" w:afterAutospacing="1"/>
              <w:jc w:val="center"/>
              <w:rPr>
                <w:sz w:val="16"/>
                <w:szCs w:val="16"/>
              </w:rPr>
            </w:pPr>
            <w:r w:rsidRPr="001B605C">
              <w:rPr>
                <w:sz w:val="16"/>
                <w:szCs w:val="16"/>
              </w:rPr>
              <w:t>Opt.6</w:t>
            </w:r>
            <w:r>
              <w:rPr>
                <w:sz w:val="16"/>
                <w:szCs w:val="16"/>
              </w:rPr>
              <w:t>a</w:t>
            </w:r>
          </w:p>
        </w:tc>
      </w:tr>
      <w:tr w:rsidR="002251FE" w:rsidRPr="001B605C" w14:paraId="45141064" w14:textId="77777777" w:rsidTr="00390906">
        <w:trPr>
          <w:trHeight w:val="227"/>
        </w:trPr>
        <w:tc>
          <w:tcPr>
            <w:tcW w:w="601" w:type="dxa"/>
            <w:tcBorders>
              <w:right w:val="single" w:sz="4" w:space="0" w:color="auto"/>
            </w:tcBorders>
            <w:vAlign w:val="center"/>
          </w:tcPr>
          <w:p w14:paraId="29AE7CE8"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2019</w:t>
            </w:r>
          </w:p>
        </w:tc>
        <w:tc>
          <w:tcPr>
            <w:tcW w:w="1338" w:type="dxa"/>
            <w:tcBorders>
              <w:left w:val="single" w:sz="4" w:space="0" w:color="auto"/>
            </w:tcBorders>
            <w:vAlign w:val="center"/>
          </w:tcPr>
          <w:p w14:paraId="25FA9E49" w14:textId="5C20CE39" w:rsidR="002251FE" w:rsidRPr="001B605C" w:rsidRDefault="002251FE" w:rsidP="00CE6074">
            <w:pPr>
              <w:spacing w:before="100" w:beforeAutospacing="1" w:after="100" w:afterAutospacing="1"/>
              <w:jc w:val="center"/>
              <w:rPr>
                <w:sz w:val="16"/>
                <w:szCs w:val="16"/>
              </w:rPr>
            </w:pPr>
            <w:r>
              <w:rPr>
                <w:color w:val="000000"/>
                <w:sz w:val="16"/>
                <w:szCs w:val="16"/>
              </w:rPr>
              <w:t>85.0</w:t>
            </w:r>
          </w:p>
        </w:tc>
        <w:tc>
          <w:tcPr>
            <w:tcW w:w="1338" w:type="dxa"/>
            <w:vAlign w:val="center"/>
          </w:tcPr>
          <w:p w14:paraId="1A970D5F" w14:textId="7EE0C563" w:rsidR="002251FE" w:rsidRPr="001B605C" w:rsidRDefault="002251FE" w:rsidP="00CE6074">
            <w:pPr>
              <w:spacing w:before="100" w:beforeAutospacing="1" w:after="100" w:afterAutospacing="1"/>
              <w:jc w:val="center"/>
              <w:rPr>
                <w:sz w:val="16"/>
                <w:szCs w:val="16"/>
              </w:rPr>
            </w:pPr>
            <w:r>
              <w:rPr>
                <w:color w:val="000000"/>
                <w:sz w:val="16"/>
                <w:szCs w:val="16"/>
              </w:rPr>
              <w:t>85.0</w:t>
            </w:r>
          </w:p>
        </w:tc>
        <w:tc>
          <w:tcPr>
            <w:tcW w:w="1338" w:type="dxa"/>
            <w:tcBorders>
              <w:left w:val="single" w:sz="4" w:space="0" w:color="auto"/>
            </w:tcBorders>
            <w:vAlign w:val="center"/>
          </w:tcPr>
          <w:p w14:paraId="2086BEB5" w14:textId="31324B07" w:rsidR="002251FE" w:rsidRPr="001B605C" w:rsidRDefault="002251FE" w:rsidP="00CE6074">
            <w:pPr>
              <w:spacing w:before="100" w:beforeAutospacing="1" w:after="100" w:afterAutospacing="1"/>
              <w:jc w:val="center"/>
              <w:rPr>
                <w:sz w:val="16"/>
                <w:szCs w:val="16"/>
              </w:rPr>
            </w:pPr>
            <w:r>
              <w:rPr>
                <w:color w:val="000000"/>
                <w:sz w:val="16"/>
                <w:szCs w:val="16"/>
              </w:rPr>
              <w:t>85.0</w:t>
            </w:r>
          </w:p>
        </w:tc>
        <w:tc>
          <w:tcPr>
            <w:tcW w:w="1338" w:type="dxa"/>
            <w:vAlign w:val="center"/>
          </w:tcPr>
          <w:p w14:paraId="6C4EEC7C" w14:textId="03C576B9" w:rsidR="002251FE" w:rsidRPr="001B605C" w:rsidRDefault="002251FE" w:rsidP="00CE6074">
            <w:pPr>
              <w:spacing w:before="100" w:beforeAutospacing="1" w:after="100" w:afterAutospacing="1"/>
              <w:jc w:val="center"/>
              <w:rPr>
                <w:sz w:val="16"/>
                <w:szCs w:val="16"/>
              </w:rPr>
            </w:pPr>
            <w:r>
              <w:rPr>
                <w:color w:val="000000"/>
                <w:sz w:val="16"/>
                <w:szCs w:val="16"/>
              </w:rPr>
              <w:t>85.0</w:t>
            </w:r>
          </w:p>
        </w:tc>
      </w:tr>
      <w:tr w:rsidR="002251FE" w:rsidRPr="001B605C" w14:paraId="4A512AAA" w14:textId="77777777" w:rsidTr="00390906">
        <w:trPr>
          <w:trHeight w:val="227"/>
        </w:trPr>
        <w:tc>
          <w:tcPr>
            <w:tcW w:w="601" w:type="dxa"/>
            <w:tcBorders>
              <w:right w:val="single" w:sz="4" w:space="0" w:color="auto"/>
            </w:tcBorders>
            <w:vAlign w:val="center"/>
          </w:tcPr>
          <w:p w14:paraId="2DC59CBA"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2020</w:t>
            </w:r>
          </w:p>
        </w:tc>
        <w:tc>
          <w:tcPr>
            <w:tcW w:w="1338" w:type="dxa"/>
            <w:tcBorders>
              <w:left w:val="single" w:sz="4" w:space="0" w:color="auto"/>
            </w:tcBorders>
            <w:vAlign w:val="center"/>
          </w:tcPr>
          <w:p w14:paraId="111A6197" w14:textId="71944C74" w:rsidR="002251FE" w:rsidRPr="001B605C" w:rsidRDefault="002251FE" w:rsidP="00CE6074">
            <w:pPr>
              <w:spacing w:before="100" w:beforeAutospacing="1" w:after="100" w:afterAutospacing="1"/>
              <w:jc w:val="center"/>
              <w:rPr>
                <w:sz w:val="16"/>
                <w:szCs w:val="16"/>
              </w:rPr>
            </w:pPr>
            <w:r>
              <w:rPr>
                <w:color w:val="000000"/>
                <w:sz w:val="16"/>
                <w:szCs w:val="16"/>
              </w:rPr>
              <w:t>87.5</w:t>
            </w:r>
          </w:p>
        </w:tc>
        <w:tc>
          <w:tcPr>
            <w:tcW w:w="1338" w:type="dxa"/>
            <w:vAlign w:val="center"/>
          </w:tcPr>
          <w:p w14:paraId="3C1EA56A" w14:textId="10015C02" w:rsidR="002251FE" w:rsidRPr="001B605C" w:rsidRDefault="002251FE" w:rsidP="00CE6074">
            <w:pPr>
              <w:spacing w:before="100" w:beforeAutospacing="1" w:after="100" w:afterAutospacing="1"/>
              <w:jc w:val="center"/>
              <w:rPr>
                <w:sz w:val="16"/>
                <w:szCs w:val="16"/>
              </w:rPr>
            </w:pPr>
            <w:r>
              <w:rPr>
                <w:color w:val="000000"/>
                <w:sz w:val="16"/>
                <w:szCs w:val="16"/>
              </w:rPr>
              <w:t>88.5</w:t>
            </w:r>
          </w:p>
        </w:tc>
        <w:tc>
          <w:tcPr>
            <w:tcW w:w="1338" w:type="dxa"/>
            <w:tcBorders>
              <w:left w:val="single" w:sz="4" w:space="0" w:color="auto"/>
            </w:tcBorders>
            <w:vAlign w:val="center"/>
          </w:tcPr>
          <w:p w14:paraId="1D4370AE" w14:textId="717514AC" w:rsidR="002251FE" w:rsidRPr="001B605C" w:rsidRDefault="002251FE" w:rsidP="00CE6074">
            <w:pPr>
              <w:spacing w:before="100" w:beforeAutospacing="1" w:after="100" w:afterAutospacing="1"/>
              <w:jc w:val="center"/>
              <w:rPr>
                <w:sz w:val="16"/>
                <w:szCs w:val="16"/>
              </w:rPr>
            </w:pPr>
            <w:r>
              <w:rPr>
                <w:color w:val="000000"/>
                <w:sz w:val="16"/>
                <w:szCs w:val="16"/>
              </w:rPr>
              <w:t>87.5</w:t>
            </w:r>
          </w:p>
        </w:tc>
        <w:tc>
          <w:tcPr>
            <w:tcW w:w="1338" w:type="dxa"/>
            <w:vAlign w:val="center"/>
          </w:tcPr>
          <w:p w14:paraId="3F467EDB" w14:textId="496856D2" w:rsidR="002251FE" w:rsidRPr="001B605C" w:rsidRDefault="002251FE" w:rsidP="00CE6074">
            <w:pPr>
              <w:spacing w:before="100" w:beforeAutospacing="1" w:after="100" w:afterAutospacing="1"/>
              <w:jc w:val="center"/>
              <w:rPr>
                <w:sz w:val="16"/>
                <w:szCs w:val="16"/>
              </w:rPr>
            </w:pPr>
            <w:r>
              <w:rPr>
                <w:color w:val="000000"/>
                <w:sz w:val="16"/>
                <w:szCs w:val="16"/>
              </w:rPr>
              <w:t>88.5</w:t>
            </w:r>
          </w:p>
        </w:tc>
      </w:tr>
      <w:tr w:rsidR="002251FE" w:rsidRPr="001B605C" w14:paraId="56759A8C" w14:textId="77777777" w:rsidTr="00390906">
        <w:trPr>
          <w:trHeight w:val="227"/>
        </w:trPr>
        <w:tc>
          <w:tcPr>
            <w:tcW w:w="601" w:type="dxa"/>
            <w:tcBorders>
              <w:right w:val="single" w:sz="4" w:space="0" w:color="auto"/>
            </w:tcBorders>
            <w:vAlign w:val="center"/>
          </w:tcPr>
          <w:p w14:paraId="26DE9872"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2021</w:t>
            </w:r>
          </w:p>
        </w:tc>
        <w:tc>
          <w:tcPr>
            <w:tcW w:w="1338" w:type="dxa"/>
            <w:tcBorders>
              <w:left w:val="single" w:sz="4" w:space="0" w:color="auto"/>
            </w:tcBorders>
            <w:vAlign w:val="center"/>
          </w:tcPr>
          <w:p w14:paraId="448B1B57" w14:textId="6145DF9F" w:rsidR="002251FE" w:rsidRPr="001B605C" w:rsidRDefault="002251FE" w:rsidP="00CE6074">
            <w:pPr>
              <w:spacing w:before="100" w:beforeAutospacing="1" w:after="100" w:afterAutospacing="1"/>
              <w:jc w:val="center"/>
              <w:rPr>
                <w:sz w:val="16"/>
                <w:szCs w:val="16"/>
              </w:rPr>
            </w:pPr>
            <w:r>
              <w:rPr>
                <w:color w:val="000000"/>
                <w:sz w:val="16"/>
                <w:szCs w:val="16"/>
              </w:rPr>
              <w:t>90.0</w:t>
            </w:r>
          </w:p>
        </w:tc>
        <w:tc>
          <w:tcPr>
            <w:tcW w:w="1338" w:type="dxa"/>
            <w:vAlign w:val="center"/>
          </w:tcPr>
          <w:p w14:paraId="27A4AEDA" w14:textId="1F3361B7" w:rsidR="002251FE" w:rsidRPr="001B605C" w:rsidRDefault="002251FE" w:rsidP="00CE6074">
            <w:pPr>
              <w:spacing w:before="100" w:beforeAutospacing="1" w:after="100" w:afterAutospacing="1"/>
              <w:jc w:val="center"/>
              <w:rPr>
                <w:sz w:val="16"/>
                <w:szCs w:val="16"/>
              </w:rPr>
            </w:pPr>
            <w:r>
              <w:rPr>
                <w:color w:val="000000"/>
                <w:sz w:val="16"/>
                <w:szCs w:val="16"/>
              </w:rPr>
              <w:t>92.0</w:t>
            </w:r>
          </w:p>
        </w:tc>
        <w:tc>
          <w:tcPr>
            <w:tcW w:w="1338" w:type="dxa"/>
            <w:tcBorders>
              <w:left w:val="single" w:sz="4" w:space="0" w:color="auto"/>
            </w:tcBorders>
            <w:vAlign w:val="center"/>
          </w:tcPr>
          <w:p w14:paraId="1574BE2C" w14:textId="33A6EF1D" w:rsidR="002251FE" w:rsidRPr="001B605C" w:rsidRDefault="002251FE" w:rsidP="00CE6074">
            <w:pPr>
              <w:spacing w:before="100" w:beforeAutospacing="1" w:after="100" w:afterAutospacing="1"/>
              <w:jc w:val="center"/>
              <w:rPr>
                <w:sz w:val="16"/>
                <w:szCs w:val="16"/>
              </w:rPr>
            </w:pPr>
            <w:r>
              <w:rPr>
                <w:color w:val="000000"/>
                <w:sz w:val="16"/>
                <w:szCs w:val="16"/>
              </w:rPr>
              <w:t>90.0</w:t>
            </w:r>
          </w:p>
        </w:tc>
        <w:tc>
          <w:tcPr>
            <w:tcW w:w="1338" w:type="dxa"/>
            <w:vAlign w:val="center"/>
          </w:tcPr>
          <w:p w14:paraId="3AB059ED" w14:textId="42D7984C" w:rsidR="002251FE" w:rsidRPr="001B605C" w:rsidRDefault="002251FE" w:rsidP="00CE6074">
            <w:pPr>
              <w:spacing w:before="100" w:beforeAutospacing="1" w:after="100" w:afterAutospacing="1"/>
              <w:jc w:val="center"/>
              <w:rPr>
                <w:sz w:val="16"/>
                <w:szCs w:val="16"/>
              </w:rPr>
            </w:pPr>
            <w:r>
              <w:rPr>
                <w:color w:val="000000"/>
                <w:sz w:val="16"/>
                <w:szCs w:val="16"/>
              </w:rPr>
              <w:t>92.0</w:t>
            </w:r>
          </w:p>
        </w:tc>
      </w:tr>
      <w:tr w:rsidR="002251FE" w:rsidRPr="001B605C" w14:paraId="2B734330" w14:textId="77777777" w:rsidTr="00390906">
        <w:trPr>
          <w:trHeight w:val="227"/>
        </w:trPr>
        <w:tc>
          <w:tcPr>
            <w:tcW w:w="601" w:type="dxa"/>
            <w:tcBorders>
              <w:right w:val="single" w:sz="4" w:space="0" w:color="auto"/>
            </w:tcBorders>
            <w:vAlign w:val="center"/>
          </w:tcPr>
          <w:p w14:paraId="78B6BE87"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2022</w:t>
            </w:r>
          </w:p>
        </w:tc>
        <w:tc>
          <w:tcPr>
            <w:tcW w:w="1338" w:type="dxa"/>
            <w:tcBorders>
              <w:left w:val="single" w:sz="4" w:space="0" w:color="auto"/>
            </w:tcBorders>
            <w:vAlign w:val="center"/>
          </w:tcPr>
          <w:p w14:paraId="15B840CC" w14:textId="50A0BCBD" w:rsidR="002251FE" w:rsidRPr="001B605C" w:rsidRDefault="002251FE" w:rsidP="00CE6074">
            <w:pPr>
              <w:spacing w:before="100" w:beforeAutospacing="1" w:after="100" w:afterAutospacing="1"/>
              <w:jc w:val="center"/>
              <w:rPr>
                <w:sz w:val="16"/>
                <w:szCs w:val="16"/>
              </w:rPr>
            </w:pPr>
            <w:r>
              <w:rPr>
                <w:color w:val="000000"/>
                <w:sz w:val="16"/>
                <w:szCs w:val="16"/>
              </w:rPr>
              <w:t>92.5</w:t>
            </w:r>
          </w:p>
        </w:tc>
        <w:tc>
          <w:tcPr>
            <w:tcW w:w="1338" w:type="dxa"/>
            <w:vAlign w:val="center"/>
          </w:tcPr>
          <w:p w14:paraId="589AA069" w14:textId="11386AAC" w:rsidR="002251FE" w:rsidRPr="001B605C" w:rsidRDefault="002251FE" w:rsidP="00CE6074">
            <w:pPr>
              <w:spacing w:before="100" w:beforeAutospacing="1" w:after="100" w:afterAutospacing="1"/>
              <w:jc w:val="center"/>
              <w:rPr>
                <w:sz w:val="16"/>
                <w:szCs w:val="16"/>
              </w:rPr>
            </w:pPr>
            <w:r>
              <w:rPr>
                <w:color w:val="000000"/>
                <w:sz w:val="16"/>
                <w:szCs w:val="16"/>
              </w:rPr>
              <w:t>95.5</w:t>
            </w:r>
          </w:p>
        </w:tc>
        <w:tc>
          <w:tcPr>
            <w:tcW w:w="1338" w:type="dxa"/>
            <w:tcBorders>
              <w:left w:val="single" w:sz="4" w:space="0" w:color="auto"/>
            </w:tcBorders>
            <w:vAlign w:val="center"/>
          </w:tcPr>
          <w:p w14:paraId="08E93020" w14:textId="26300347" w:rsidR="002251FE" w:rsidRPr="001B605C" w:rsidRDefault="002251FE" w:rsidP="00CE6074">
            <w:pPr>
              <w:spacing w:before="100" w:beforeAutospacing="1" w:after="100" w:afterAutospacing="1"/>
              <w:jc w:val="center"/>
              <w:rPr>
                <w:sz w:val="16"/>
                <w:szCs w:val="16"/>
              </w:rPr>
            </w:pPr>
            <w:r>
              <w:rPr>
                <w:color w:val="000000"/>
                <w:sz w:val="16"/>
                <w:szCs w:val="16"/>
              </w:rPr>
              <w:t>92.5</w:t>
            </w:r>
          </w:p>
        </w:tc>
        <w:tc>
          <w:tcPr>
            <w:tcW w:w="1338" w:type="dxa"/>
            <w:vAlign w:val="center"/>
          </w:tcPr>
          <w:p w14:paraId="74E7E642" w14:textId="63FA6590" w:rsidR="002251FE" w:rsidRPr="001B605C" w:rsidRDefault="002251FE" w:rsidP="00CE6074">
            <w:pPr>
              <w:spacing w:before="100" w:beforeAutospacing="1" w:after="100" w:afterAutospacing="1"/>
              <w:jc w:val="center"/>
              <w:rPr>
                <w:sz w:val="16"/>
                <w:szCs w:val="16"/>
              </w:rPr>
            </w:pPr>
            <w:r>
              <w:rPr>
                <w:color w:val="000000"/>
                <w:sz w:val="16"/>
                <w:szCs w:val="16"/>
              </w:rPr>
              <w:t>95.5</w:t>
            </w:r>
          </w:p>
        </w:tc>
      </w:tr>
      <w:tr w:rsidR="002251FE" w:rsidRPr="001B605C" w14:paraId="00BCE7AC" w14:textId="77777777" w:rsidTr="00390906">
        <w:trPr>
          <w:trHeight w:val="227"/>
        </w:trPr>
        <w:tc>
          <w:tcPr>
            <w:tcW w:w="601" w:type="dxa"/>
            <w:tcBorders>
              <w:right w:val="single" w:sz="4" w:space="0" w:color="auto"/>
            </w:tcBorders>
            <w:vAlign w:val="center"/>
          </w:tcPr>
          <w:p w14:paraId="7FE541E7"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2023</w:t>
            </w:r>
          </w:p>
        </w:tc>
        <w:tc>
          <w:tcPr>
            <w:tcW w:w="1338" w:type="dxa"/>
            <w:tcBorders>
              <w:left w:val="single" w:sz="4" w:space="0" w:color="auto"/>
            </w:tcBorders>
            <w:vAlign w:val="center"/>
          </w:tcPr>
          <w:p w14:paraId="191E4756" w14:textId="417580AB"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39A37101" w14:textId="3C60FD02"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662DCD8E" w14:textId="1AFA892C"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0633BD32" w14:textId="181729DE"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6CF99B28" w14:textId="77777777" w:rsidTr="00390906">
        <w:trPr>
          <w:trHeight w:val="227"/>
        </w:trPr>
        <w:tc>
          <w:tcPr>
            <w:tcW w:w="601" w:type="dxa"/>
            <w:tcBorders>
              <w:right w:val="single" w:sz="4" w:space="0" w:color="auto"/>
            </w:tcBorders>
            <w:vAlign w:val="center"/>
          </w:tcPr>
          <w:p w14:paraId="6A105D2A"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2024</w:t>
            </w:r>
          </w:p>
        </w:tc>
        <w:tc>
          <w:tcPr>
            <w:tcW w:w="1338" w:type="dxa"/>
            <w:tcBorders>
              <w:left w:val="single" w:sz="4" w:space="0" w:color="auto"/>
            </w:tcBorders>
            <w:vAlign w:val="center"/>
          </w:tcPr>
          <w:p w14:paraId="10D3107E" w14:textId="53D5EA13"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0C2C76DC" w14:textId="6FD71C3A"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3CF2D580" w14:textId="186D1050"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4AF56BA9" w14:textId="4BADFA59"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26CD9137" w14:textId="77777777" w:rsidTr="00390906">
        <w:trPr>
          <w:trHeight w:val="227"/>
        </w:trPr>
        <w:tc>
          <w:tcPr>
            <w:tcW w:w="601" w:type="dxa"/>
            <w:tcBorders>
              <w:right w:val="single" w:sz="4" w:space="0" w:color="auto"/>
            </w:tcBorders>
            <w:vAlign w:val="center"/>
          </w:tcPr>
          <w:p w14:paraId="3EC23FDF"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2025</w:t>
            </w:r>
          </w:p>
        </w:tc>
        <w:tc>
          <w:tcPr>
            <w:tcW w:w="1338" w:type="dxa"/>
            <w:tcBorders>
              <w:left w:val="single" w:sz="4" w:space="0" w:color="auto"/>
            </w:tcBorders>
            <w:vAlign w:val="center"/>
          </w:tcPr>
          <w:p w14:paraId="3D192F0B" w14:textId="5081BF75"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0A2E9B75" w14:textId="2A62C97E"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75775118" w14:textId="2B1790CD"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7D6F08EA" w14:textId="6C69F3DB"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057EA881" w14:textId="77777777" w:rsidTr="00390906">
        <w:trPr>
          <w:trHeight w:val="227"/>
        </w:trPr>
        <w:tc>
          <w:tcPr>
            <w:tcW w:w="601" w:type="dxa"/>
            <w:tcBorders>
              <w:right w:val="single" w:sz="4" w:space="0" w:color="auto"/>
            </w:tcBorders>
            <w:vAlign w:val="center"/>
          </w:tcPr>
          <w:p w14:paraId="3748BF0D"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2026</w:t>
            </w:r>
          </w:p>
        </w:tc>
        <w:tc>
          <w:tcPr>
            <w:tcW w:w="1338" w:type="dxa"/>
            <w:tcBorders>
              <w:left w:val="single" w:sz="4" w:space="0" w:color="auto"/>
            </w:tcBorders>
            <w:vAlign w:val="center"/>
          </w:tcPr>
          <w:p w14:paraId="7CD627EA" w14:textId="1C9ABC34"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3EC6462D" w14:textId="2AD8BA52"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4E3E439F" w14:textId="421AC3BE"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45B514DC" w14:textId="37BD1C5C"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78817EAD" w14:textId="77777777" w:rsidTr="00390906">
        <w:trPr>
          <w:trHeight w:val="227"/>
        </w:trPr>
        <w:tc>
          <w:tcPr>
            <w:tcW w:w="601" w:type="dxa"/>
            <w:tcBorders>
              <w:right w:val="single" w:sz="4" w:space="0" w:color="auto"/>
            </w:tcBorders>
            <w:vAlign w:val="center"/>
          </w:tcPr>
          <w:p w14:paraId="67132338"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2027</w:t>
            </w:r>
          </w:p>
        </w:tc>
        <w:tc>
          <w:tcPr>
            <w:tcW w:w="1338" w:type="dxa"/>
            <w:tcBorders>
              <w:left w:val="single" w:sz="4" w:space="0" w:color="auto"/>
            </w:tcBorders>
            <w:vAlign w:val="center"/>
          </w:tcPr>
          <w:p w14:paraId="643B0AAF" w14:textId="7732E26A"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4815D8A1" w14:textId="5770A392"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40CDD5F9" w14:textId="17D41D81"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339677AA" w14:textId="6CF5BC60"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1DF96505" w14:textId="77777777" w:rsidTr="00390906">
        <w:trPr>
          <w:trHeight w:val="227"/>
        </w:trPr>
        <w:tc>
          <w:tcPr>
            <w:tcW w:w="601" w:type="dxa"/>
            <w:tcBorders>
              <w:right w:val="single" w:sz="4" w:space="0" w:color="auto"/>
            </w:tcBorders>
            <w:vAlign w:val="center"/>
          </w:tcPr>
          <w:p w14:paraId="1AE5A078"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2028</w:t>
            </w:r>
          </w:p>
        </w:tc>
        <w:tc>
          <w:tcPr>
            <w:tcW w:w="1338" w:type="dxa"/>
            <w:tcBorders>
              <w:left w:val="single" w:sz="4" w:space="0" w:color="auto"/>
            </w:tcBorders>
            <w:vAlign w:val="center"/>
          </w:tcPr>
          <w:p w14:paraId="7649EB8A" w14:textId="7625004E"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0CDE0612" w14:textId="173FF255"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33731E65" w14:textId="3F7C8A4C"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6261D185" w14:textId="2A48AF9A"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586F456A" w14:textId="77777777" w:rsidTr="00390906">
        <w:trPr>
          <w:trHeight w:val="227"/>
        </w:trPr>
        <w:tc>
          <w:tcPr>
            <w:tcW w:w="601" w:type="dxa"/>
            <w:tcBorders>
              <w:right w:val="single" w:sz="4" w:space="0" w:color="auto"/>
            </w:tcBorders>
            <w:vAlign w:val="center"/>
          </w:tcPr>
          <w:p w14:paraId="03A537DA"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2029</w:t>
            </w:r>
          </w:p>
        </w:tc>
        <w:tc>
          <w:tcPr>
            <w:tcW w:w="1338" w:type="dxa"/>
            <w:tcBorders>
              <w:left w:val="single" w:sz="4" w:space="0" w:color="auto"/>
            </w:tcBorders>
            <w:vAlign w:val="center"/>
          </w:tcPr>
          <w:p w14:paraId="745C6129" w14:textId="04899DA9"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1708603A" w14:textId="0B4055A3"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66AEACCC" w14:textId="27D25470"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56280C4A" w14:textId="4185832F"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17D32D04" w14:textId="77777777" w:rsidTr="00390906">
        <w:trPr>
          <w:trHeight w:val="227"/>
        </w:trPr>
        <w:tc>
          <w:tcPr>
            <w:tcW w:w="601" w:type="dxa"/>
            <w:tcBorders>
              <w:right w:val="single" w:sz="4" w:space="0" w:color="auto"/>
            </w:tcBorders>
            <w:vAlign w:val="center"/>
          </w:tcPr>
          <w:p w14:paraId="3FC6E480"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2030</w:t>
            </w:r>
          </w:p>
        </w:tc>
        <w:tc>
          <w:tcPr>
            <w:tcW w:w="1338" w:type="dxa"/>
            <w:tcBorders>
              <w:left w:val="single" w:sz="4" w:space="0" w:color="auto"/>
            </w:tcBorders>
            <w:vAlign w:val="center"/>
          </w:tcPr>
          <w:p w14:paraId="4C38D90B" w14:textId="2E721079"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3BEB4CF8" w14:textId="3E220EE1"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76222E7D" w14:textId="4AFE0376"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185E55AB" w14:textId="3A066C8E"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16F734FB" w14:textId="77777777" w:rsidTr="00390906">
        <w:trPr>
          <w:trHeight w:val="227"/>
        </w:trPr>
        <w:tc>
          <w:tcPr>
            <w:tcW w:w="601" w:type="dxa"/>
            <w:tcBorders>
              <w:right w:val="single" w:sz="4" w:space="0" w:color="auto"/>
            </w:tcBorders>
            <w:vAlign w:val="center"/>
          </w:tcPr>
          <w:p w14:paraId="1B72BD3C"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2031</w:t>
            </w:r>
          </w:p>
        </w:tc>
        <w:tc>
          <w:tcPr>
            <w:tcW w:w="1338" w:type="dxa"/>
            <w:tcBorders>
              <w:left w:val="single" w:sz="4" w:space="0" w:color="auto"/>
            </w:tcBorders>
            <w:vAlign w:val="center"/>
          </w:tcPr>
          <w:p w14:paraId="1BD264EA" w14:textId="68EEAEA6"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71762EBC" w14:textId="3BA19E36"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225C821E" w14:textId="0DD7973E"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51F8766A" w14:textId="237F4C32"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039D16C0" w14:textId="77777777" w:rsidTr="00390906">
        <w:trPr>
          <w:trHeight w:val="227"/>
        </w:trPr>
        <w:tc>
          <w:tcPr>
            <w:tcW w:w="601" w:type="dxa"/>
            <w:tcBorders>
              <w:right w:val="single" w:sz="4" w:space="0" w:color="auto"/>
            </w:tcBorders>
            <w:vAlign w:val="center"/>
          </w:tcPr>
          <w:p w14:paraId="24B835B6"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2032</w:t>
            </w:r>
          </w:p>
        </w:tc>
        <w:tc>
          <w:tcPr>
            <w:tcW w:w="1338" w:type="dxa"/>
            <w:tcBorders>
              <w:left w:val="single" w:sz="4" w:space="0" w:color="auto"/>
            </w:tcBorders>
            <w:vAlign w:val="center"/>
          </w:tcPr>
          <w:p w14:paraId="49F14741" w14:textId="27AEF517"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48477509" w14:textId="423F5A9A"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4C067A3A" w14:textId="22D1E30B"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2F8BDEC9" w14:textId="659ACE03"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5DADA0EF" w14:textId="77777777" w:rsidTr="00390906">
        <w:trPr>
          <w:trHeight w:val="227"/>
        </w:trPr>
        <w:tc>
          <w:tcPr>
            <w:tcW w:w="601" w:type="dxa"/>
            <w:tcBorders>
              <w:right w:val="single" w:sz="4" w:space="0" w:color="auto"/>
            </w:tcBorders>
            <w:vAlign w:val="center"/>
          </w:tcPr>
          <w:p w14:paraId="3C7E7BA6"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2033</w:t>
            </w:r>
          </w:p>
        </w:tc>
        <w:tc>
          <w:tcPr>
            <w:tcW w:w="1338" w:type="dxa"/>
            <w:tcBorders>
              <w:left w:val="single" w:sz="4" w:space="0" w:color="auto"/>
            </w:tcBorders>
            <w:vAlign w:val="center"/>
          </w:tcPr>
          <w:p w14:paraId="5B5A561C" w14:textId="7DFD4493"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33A662F7" w14:textId="1383AFBF"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30FC592E" w14:textId="68FFD557"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5BF61605" w14:textId="7EDE3D9A"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49EAEBA0" w14:textId="77777777" w:rsidTr="00390906">
        <w:trPr>
          <w:trHeight w:val="227"/>
        </w:trPr>
        <w:tc>
          <w:tcPr>
            <w:tcW w:w="601" w:type="dxa"/>
            <w:tcBorders>
              <w:right w:val="single" w:sz="4" w:space="0" w:color="auto"/>
            </w:tcBorders>
            <w:vAlign w:val="center"/>
          </w:tcPr>
          <w:p w14:paraId="6903E3B0"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2034</w:t>
            </w:r>
          </w:p>
        </w:tc>
        <w:tc>
          <w:tcPr>
            <w:tcW w:w="1338" w:type="dxa"/>
            <w:tcBorders>
              <w:left w:val="single" w:sz="4" w:space="0" w:color="auto"/>
            </w:tcBorders>
            <w:vAlign w:val="center"/>
          </w:tcPr>
          <w:p w14:paraId="5542C23C" w14:textId="783CB7B5"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7D2255D4" w14:textId="3DF9F825"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tcBorders>
            <w:vAlign w:val="center"/>
          </w:tcPr>
          <w:p w14:paraId="3DB076E1" w14:textId="39A85B39"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vAlign w:val="center"/>
          </w:tcPr>
          <w:p w14:paraId="35CD7A38" w14:textId="2EEE2818" w:rsidR="002251FE" w:rsidRPr="001B605C" w:rsidRDefault="002251FE" w:rsidP="00CE6074">
            <w:pPr>
              <w:spacing w:before="100" w:beforeAutospacing="1" w:after="100" w:afterAutospacing="1"/>
              <w:jc w:val="center"/>
              <w:rPr>
                <w:sz w:val="16"/>
                <w:szCs w:val="16"/>
              </w:rPr>
            </w:pPr>
            <w:r>
              <w:rPr>
                <w:color w:val="000000"/>
                <w:sz w:val="16"/>
                <w:szCs w:val="16"/>
              </w:rPr>
              <w:t>99.0</w:t>
            </w:r>
          </w:p>
        </w:tc>
      </w:tr>
      <w:tr w:rsidR="002251FE" w:rsidRPr="001B605C" w14:paraId="649C0C91" w14:textId="77777777" w:rsidTr="00390906">
        <w:trPr>
          <w:trHeight w:val="227"/>
        </w:trPr>
        <w:tc>
          <w:tcPr>
            <w:tcW w:w="601" w:type="dxa"/>
            <w:tcBorders>
              <w:bottom w:val="single" w:sz="12" w:space="0" w:color="auto"/>
              <w:right w:val="single" w:sz="4" w:space="0" w:color="auto"/>
            </w:tcBorders>
            <w:vAlign w:val="center"/>
          </w:tcPr>
          <w:p w14:paraId="545E47CB" w14:textId="77777777" w:rsidR="002251FE" w:rsidRPr="001B605C" w:rsidRDefault="002251FE" w:rsidP="00CE6074">
            <w:pPr>
              <w:spacing w:before="100" w:beforeAutospacing="1" w:after="100" w:afterAutospacing="1"/>
              <w:jc w:val="center"/>
              <w:rPr>
                <w:sz w:val="16"/>
                <w:szCs w:val="16"/>
              </w:rPr>
            </w:pPr>
            <w:r w:rsidRPr="001B605C">
              <w:rPr>
                <w:color w:val="000000"/>
                <w:sz w:val="16"/>
                <w:szCs w:val="16"/>
              </w:rPr>
              <w:t>2035</w:t>
            </w:r>
          </w:p>
        </w:tc>
        <w:tc>
          <w:tcPr>
            <w:tcW w:w="1338" w:type="dxa"/>
            <w:tcBorders>
              <w:left w:val="single" w:sz="4" w:space="0" w:color="auto"/>
              <w:bottom w:val="single" w:sz="12" w:space="0" w:color="auto"/>
            </w:tcBorders>
            <w:vAlign w:val="center"/>
          </w:tcPr>
          <w:p w14:paraId="3FF51B73" w14:textId="4C6081C8"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tcBorders>
              <w:bottom w:val="single" w:sz="12" w:space="0" w:color="auto"/>
            </w:tcBorders>
            <w:vAlign w:val="center"/>
          </w:tcPr>
          <w:p w14:paraId="392AE96A" w14:textId="39B18167" w:rsidR="002251FE" w:rsidRPr="001B605C" w:rsidRDefault="002251FE" w:rsidP="00CE6074">
            <w:pPr>
              <w:spacing w:before="100" w:beforeAutospacing="1" w:after="100" w:afterAutospacing="1"/>
              <w:jc w:val="center"/>
              <w:rPr>
                <w:sz w:val="16"/>
                <w:szCs w:val="16"/>
              </w:rPr>
            </w:pPr>
            <w:r>
              <w:rPr>
                <w:color w:val="000000"/>
                <w:sz w:val="16"/>
                <w:szCs w:val="16"/>
              </w:rPr>
              <w:t>99.0</w:t>
            </w:r>
          </w:p>
        </w:tc>
        <w:tc>
          <w:tcPr>
            <w:tcW w:w="1338" w:type="dxa"/>
            <w:tcBorders>
              <w:left w:val="single" w:sz="4" w:space="0" w:color="auto"/>
              <w:bottom w:val="single" w:sz="12" w:space="0" w:color="auto"/>
            </w:tcBorders>
            <w:vAlign w:val="center"/>
          </w:tcPr>
          <w:p w14:paraId="1FED2FAA" w14:textId="0AC073C6" w:rsidR="002251FE" w:rsidRPr="001B605C" w:rsidRDefault="002251FE" w:rsidP="00CE6074">
            <w:pPr>
              <w:spacing w:before="100" w:beforeAutospacing="1" w:after="100" w:afterAutospacing="1"/>
              <w:jc w:val="center"/>
              <w:rPr>
                <w:sz w:val="16"/>
                <w:szCs w:val="16"/>
              </w:rPr>
            </w:pPr>
            <w:r>
              <w:rPr>
                <w:color w:val="000000"/>
                <w:sz w:val="16"/>
                <w:szCs w:val="16"/>
              </w:rPr>
              <w:t>95.0</w:t>
            </w:r>
          </w:p>
        </w:tc>
        <w:tc>
          <w:tcPr>
            <w:tcW w:w="1338" w:type="dxa"/>
            <w:tcBorders>
              <w:bottom w:val="single" w:sz="12" w:space="0" w:color="auto"/>
            </w:tcBorders>
            <w:vAlign w:val="center"/>
          </w:tcPr>
          <w:p w14:paraId="694A5D4E" w14:textId="0184F0F9" w:rsidR="002251FE" w:rsidRPr="001B605C" w:rsidRDefault="002251FE" w:rsidP="00CE6074">
            <w:pPr>
              <w:spacing w:before="100" w:beforeAutospacing="1" w:after="100" w:afterAutospacing="1"/>
              <w:jc w:val="center"/>
              <w:rPr>
                <w:sz w:val="16"/>
                <w:szCs w:val="16"/>
              </w:rPr>
            </w:pPr>
            <w:r>
              <w:rPr>
                <w:color w:val="000000"/>
                <w:sz w:val="16"/>
                <w:szCs w:val="16"/>
              </w:rPr>
              <w:t>99.0</w:t>
            </w:r>
          </w:p>
        </w:tc>
      </w:tr>
    </w:tbl>
    <w:p w14:paraId="71372FF8" w14:textId="77777777" w:rsidR="00D61C34" w:rsidRDefault="00D61C34">
      <w:pPr>
        <w:tabs>
          <w:tab w:val="clear" w:pos="720"/>
          <w:tab w:val="clear" w:pos="851"/>
        </w:tabs>
        <w:spacing w:before="0" w:after="200" w:line="276" w:lineRule="auto"/>
        <w:rPr>
          <w:b/>
          <w:bCs/>
          <w:sz w:val="18"/>
          <w:szCs w:val="18"/>
        </w:rPr>
      </w:pPr>
      <w:r>
        <w:br w:type="page"/>
      </w:r>
    </w:p>
    <w:p w14:paraId="5650AF7E" w14:textId="500E23E4" w:rsidR="002B4557" w:rsidRDefault="002B4557" w:rsidP="00623F0C">
      <w:pPr>
        <w:pStyle w:val="Caption"/>
        <w:keepNext/>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44</w:t>
      </w:r>
      <w:r w:rsidR="00092F4E">
        <w:rPr>
          <w:noProof/>
        </w:rPr>
        <w:fldChar w:fldCharType="end"/>
      </w:r>
      <w:bookmarkEnd w:id="586"/>
      <w:r>
        <w:t xml:space="preserve">: RSC fitment </w:t>
      </w:r>
      <w:r w:rsidR="003925ED">
        <w:t xml:space="preserve">rates </w:t>
      </w:r>
      <w:r>
        <w:t>(per cent)</w:t>
      </w:r>
      <w:bookmarkEnd w:id="587"/>
      <w:r w:rsidR="003925ED">
        <w:t xml:space="preserve"> </w:t>
      </w:r>
      <w:r w:rsidR="003925ED">
        <w:rPr>
          <w:noProof/>
        </w:rPr>
        <w:t xml:space="preserve">for new heavy trailers </w:t>
      </w:r>
      <w:r w:rsidR="005E44D5">
        <w:rPr>
          <w:noProof/>
        </w:rPr>
        <w:t xml:space="preserve">and all registered heavy trailers </w:t>
      </w:r>
      <w:r w:rsidR="003925ED">
        <w:rPr>
          <w:noProof/>
        </w:rPr>
        <w:t>under each option</w:t>
      </w:r>
      <w:r w:rsidR="001A57E5">
        <w:rPr>
          <w:noProof/>
        </w:rPr>
        <w:t xml:space="preserve"> (2019-2035)</w:t>
      </w:r>
    </w:p>
    <w:tbl>
      <w:tblPr>
        <w:tblStyle w:val="TableGrid"/>
        <w:tblW w:w="868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Table 43"/>
        <w:tblDescription w:val="RSC fitment rates (per cent) for new heavy trailers and all registered heavy trailers under each option (2019-2035)"/>
      </w:tblPr>
      <w:tblGrid>
        <w:gridCol w:w="452"/>
        <w:gridCol w:w="1163"/>
        <w:gridCol w:w="1164"/>
        <w:gridCol w:w="895"/>
        <w:gridCol w:w="895"/>
        <w:gridCol w:w="1162"/>
        <w:gridCol w:w="1162"/>
        <w:gridCol w:w="898"/>
        <w:gridCol w:w="898"/>
      </w:tblGrid>
      <w:tr w:rsidR="00153C4C" w:rsidRPr="005140DF" w14:paraId="52064569" w14:textId="77777777" w:rsidTr="00536CD6">
        <w:trPr>
          <w:cantSplit/>
          <w:trHeight w:val="225"/>
          <w:tblHeader/>
        </w:trPr>
        <w:tc>
          <w:tcPr>
            <w:tcW w:w="0" w:type="auto"/>
            <w:tcBorders>
              <w:top w:val="single" w:sz="12" w:space="0" w:color="auto"/>
              <w:right w:val="single" w:sz="4" w:space="0" w:color="auto"/>
            </w:tcBorders>
            <w:shd w:val="clear" w:color="auto" w:fill="C6D9F1" w:themeFill="text2" w:themeFillTint="33"/>
            <w:vAlign w:val="center"/>
          </w:tcPr>
          <w:p w14:paraId="1E13E1E5" w14:textId="192C2972" w:rsidR="00153C4C" w:rsidRPr="005140DF" w:rsidRDefault="00153C4C" w:rsidP="00153C4C">
            <w:pPr>
              <w:keepLines/>
              <w:spacing w:before="100" w:beforeAutospacing="1" w:after="100" w:afterAutospacing="1"/>
              <w:jc w:val="center"/>
              <w:rPr>
                <w:color w:val="000000"/>
                <w:sz w:val="18"/>
                <w:szCs w:val="18"/>
              </w:rPr>
            </w:pPr>
          </w:p>
        </w:tc>
        <w:tc>
          <w:tcPr>
            <w:tcW w:w="4117" w:type="dxa"/>
            <w:gridSpan w:val="4"/>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20CD8050" w14:textId="10E9CA78" w:rsidR="00153C4C" w:rsidRDefault="00153C4C" w:rsidP="00153C4C">
            <w:pPr>
              <w:keepLines/>
              <w:spacing w:before="100" w:beforeAutospacing="1" w:after="100" w:afterAutospacing="1"/>
              <w:jc w:val="center"/>
              <w:rPr>
                <w:b/>
                <w:sz w:val="16"/>
                <w:szCs w:val="16"/>
              </w:rPr>
            </w:pPr>
            <w:r>
              <w:rPr>
                <w:b/>
                <w:sz w:val="16"/>
                <w:szCs w:val="16"/>
              </w:rPr>
              <w:t>New Heavy Trailers</w:t>
            </w:r>
          </w:p>
        </w:tc>
        <w:tc>
          <w:tcPr>
            <w:tcW w:w="4120" w:type="dxa"/>
            <w:gridSpan w:val="4"/>
            <w:tcBorders>
              <w:top w:val="single" w:sz="12" w:space="0" w:color="auto"/>
              <w:left w:val="single" w:sz="4" w:space="0" w:color="auto"/>
              <w:bottom w:val="single" w:sz="4" w:space="0" w:color="auto"/>
            </w:tcBorders>
            <w:shd w:val="clear" w:color="auto" w:fill="C6D9F1" w:themeFill="text2" w:themeFillTint="33"/>
            <w:vAlign w:val="center"/>
          </w:tcPr>
          <w:p w14:paraId="15D97265" w14:textId="162E486A" w:rsidR="00153C4C" w:rsidRDefault="00153C4C" w:rsidP="00153C4C">
            <w:pPr>
              <w:keepLines/>
              <w:spacing w:before="100" w:beforeAutospacing="1" w:after="100" w:afterAutospacing="1"/>
              <w:jc w:val="center"/>
              <w:rPr>
                <w:b/>
                <w:sz w:val="16"/>
                <w:szCs w:val="16"/>
              </w:rPr>
            </w:pPr>
            <w:r>
              <w:rPr>
                <w:b/>
                <w:sz w:val="16"/>
                <w:szCs w:val="16"/>
              </w:rPr>
              <w:t>All Registered Heavy Trailers</w:t>
            </w:r>
          </w:p>
        </w:tc>
      </w:tr>
      <w:tr w:rsidR="004338D1" w:rsidRPr="005140DF" w14:paraId="33ADBBC7" w14:textId="70BAEEBF" w:rsidTr="00536CD6">
        <w:trPr>
          <w:cantSplit/>
          <w:trHeight w:val="225"/>
          <w:tblHeader/>
        </w:trPr>
        <w:tc>
          <w:tcPr>
            <w:tcW w:w="0" w:type="auto"/>
            <w:tcBorders>
              <w:right w:val="single" w:sz="4" w:space="0" w:color="auto"/>
            </w:tcBorders>
            <w:shd w:val="clear" w:color="auto" w:fill="C6D9F1" w:themeFill="text2" w:themeFillTint="33"/>
            <w:vAlign w:val="center"/>
          </w:tcPr>
          <w:p w14:paraId="00A82374" w14:textId="52144728" w:rsidR="004338D1" w:rsidRPr="005140DF" w:rsidRDefault="004338D1" w:rsidP="004338D1">
            <w:pPr>
              <w:keepLines/>
              <w:spacing w:before="100" w:beforeAutospacing="1" w:after="100" w:afterAutospacing="1"/>
              <w:jc w:val="center"/>
              <w:rPr>
                <w:color w:val="000000"/>
                <w:sz w:val="18"/>
                <w:szCs w:val="18"/>
              </w:rPr>
            </w:pPr>
            <w:r w:rsidRPr="00153C4C">
              <w:rPr>
                <w:b/>
                <w:color w:val="000000"/>
                <w:sz w:val="16"/>
                <w:szCs w:val="16"/>
              </w:rPr>
              <w:t>Year</w:t>
            </w:r>
          </w:p>
        </w:tc>
        <w:tc>
          <w:tcPr>
            <w:tcW w:w="2327" w:type="dxa"/>
            <w:gridSpan w:val="2"/>
            <w:tcBorders>
              <w:top w:val="single" w:sz="4" w:space="0" w:color="auto"/>
              <w:left w:val="single" w:sz="4" w:space="0" w:color="auto"/>
            </w:tcBorders>
            <w:shd w:val="clear" w:color="auto" w:fill="C6D9F1" w:themeFill="text2" w:themeFillTint="33"/>
            <w:vAlign w:val="center"/>
          </w:tcPr>
          <w:p w14:paraId="4D64BD68" w14:textId="1C018EC8" w:rsidR="004338D1" w:rsidRPr="00A23CF8" w:rsidRDefault="004338D1" w:rsidP="004338D1">
            <w:pPr>
              <w:keepLines/>
              <w:spacing w:before="100" w:beforeAutospacing="1" w:after="100" w:afterAutospacing="1"/>
              <w:jc w:val="center"/>
              <w:rPr>
                <w:b/>
                <w:sz w:val="16"/>
                <w:szCs w:val="16"/>
              </w:rPr>
            </w:pPr>
            <w:r>
              <w:rPr>
                <w:b/>
                <w:sz w:val="16"/>
                <w:szCs w:val="16"/>
              </w:rPr>
              <w:t>Trailers (</w:t>
            </w:r>
            <w:r w:rsidRPr="00A23CF8">
              <w:rPr>
                <w:b/>
                <w:sz w:val="16"/>
                <w:szCs w:val="16"/>
              </w:rPr>
              <w:t xml:space="preserve">TC </w:t>
            </w:r>
            <w:r>
              <w:rPr>
                <w:b/>
                <w:sz w:val="16"/>
                <w:szCs w:val="16"/>
              </w:rPr>
              <w:t>&gt; 4.5 tonnes GTM)</w:t>
            </w:r>
          </w:p>
        </w:tc>
        <w:tc>
          <w:tcPr>
            <w:tcW w:w="1790" w:type="dxa"/>
            <w:gridSpan w:val="2"/>
            <w:tcBorders>
              <w:top w:val="single" w:sz="4" w:space="0" w:color="auto"/>
              <w:left w:val="nil"/>
              <w:right w:val="single" w:sz="4" w:space="0" w:color="auto"/>
            </w:tcBorders>
            <w:shd w:val="clear" w:color="auto" w:fill="C6D9F1" w:themeFill="text2" w:themeFillTint="33"/>
            <w:vAlign w:val="center"/>
          </w:tcPr>
          <w:p w14:paraId="2CC31553" w14:textId="19FC2D33" w:rsidR="004338D1" w:rsidRPr="00A23CF8" w:rsidRDefault="004338D1" w:rsidP="004338D1">
            <w:pPr>
              <w:keepLines/>
              <w:spacing w:before="100" w:beforeAutospacing="1" w:after="100" w:afterAutospacing="1"/>
              <w:jc w:val="center"/>
              <w:rPr>
                <w:b/>
                <w:sz w:val="16"/>
                <w:szCs w:val="16"/>
              </w:rPr>
            </w:pPr>
            <w:r>
              <w:rPr>
                <w:b/>
                <w:sz w:val="16"/>
                <w:szCs w:val="16"/>
              </w:rPr>
              <w:t>Trailers (TD)</w:t>
            </w:r>
          </w:p>
        </w:tc>
        <w:tc>
          <w:tcPr>
            <w:tcW w:w="2324" w:type="dxa"/>
            <w:gridSpan w:val="2"/>
            <w:tcBorders>
              <w:top w:val="single" w:sz="4" w:space="0" w:color="auto"/>
              <w:left w:val="single" w:sz="4" w:space="0" w:color="auto"/>
            </w:tcBorders>
            <w:shd w:val="clear" w:color="auto" w:fill="C6D9F1" w:themeFill="text2" w:themeFillTint="33"/>
            <w:vAlign w:val="center"/>
          </w:tcPr>
          <w:p w14:paraId="3964AAC2" w14:textId="2D48CB1C" w:rsidR="004338D1" w:rsidRPr="00A23CF8" w:rsidRDefault="004338D1" w:rsidP="004338D1">
            <w:pPr>
              <w:keepLines/>
              <w:spacing w:before="100" w:beforeAutospacing="1" w:after="100" w:afterAutospacing="1"/>
              <w:jc w:val="center"/>
              <w:rPr>
                <w:b/>
                <w:sz w:val="16"/>
                <w:szCs w:val="16"/>
              </w:rPr>
            </w:pPr>
            <w:r>
              <w:rPr>
                <w:b/>
                <w:sz w:val="16"/>
                <w:szCs w:val="16"/>
              </w:rPr>
              <w:t>Trailers (</w:t>
            </w:r>
            <w:r w:rsidRPr="00A23CF8">
              <w:rPr>
                <w:b/>
                <w:sz w:val="16"/>
                <w:szCs w:val="16"/>
              </w:rPr>
              <w:t xml:space="preserve">TC </w:t>
            </w:r>
            <w:r>
              <w:rPr>
                <w:b/>
                <w:sz w:val="16"/>
                <w:szCs w:val="16"/>
              </w:rPr>
              <w:t>&gt; 4.5 tonnes GTM)</w:t>
            </w:r>
          </w:p>
        </w:tc>
        <w:tc>
          <w:tcPr>
            <w:tcW w:w="1796" w:type="dxa"/>
            <w:gridSpan w:val="2"/>
            <w:tcBorders>
              <w:top w:val="single" w:sz="4" w:space="0" w:color="auto"/>
              <w:left w:val="nil"/>
            </w:tcBorders>
            <w:shd w:val="clear" w:color="auto" w:fill="C6D9F1" w:themeFill="text2" w:themeFillTint="33"/>
            <w:vAlign w:val="center"/>
          </w:tcPr>
          <w:p w14:paraId="3A96D35D" w14:textId="7456E5AD" w:rsidR="004338D1" w:rsidRPr="00A23CF8" w:rsidRDefault="004338D1" w:rsidP="004338D1">
            <w:pPr>
              <w:keepLines/>
              <w:spacing w:before="100" w:beforeAutospacing="1" w:after="100" w:afterAutospacing="1"/>
              <w:jc w:val="center"/>
              <w:rPr>
                <w:b/>
                <w:sz w:val="16"/>
                <w:szCs w:val="16"/>
              </w:rPr>
            </w:pPr>
            <w:r>
              <w:rPr>
                <w:b/>
                <w:sz w:val="16"/>
                <w:szCs w:val="16"/>
              </w:rPr>
              <w:t>Trailers (TD)</w:t>
            </w:r>
          </w:p>
        </w:tc>
      </w:tr>
      <w:tr w:rsidR="004338D1" w:rsidRPr="005140DF" w14:paraId="38EEE517" w14:textId="473763F6" w:rsidTr="00536CD6">
        <w:trPr>
          <w:cantSplit/>
          <w:trHeight w:val="225"/>
          <w:tblHeader/>
        </w:trPr>
        <w:tc>
          <w:tcPr>
            <w:tcW w:w="0" w:type="auto"/>
            <w:tcBorders>
              <w:bottom w:val="single" w:sz="12" w:space="0" w:color="auto"/>
              <w:right w:val="single" w:sz="4" w:space="0" w:color="auto"/>
            </w:tcBorders>
            <w:shd w:val="clear" w:color="auto" w:fill="C6D9F1" w:themeFill="text2" w:themeFillTint="33"/>
            <w:vAlign w:val="center"/>
          </w:tcPr>
          <w:p w14:paraId="2B0995AA" w14:textId="62C6F16B" w:rsidR="004338D1" w:rsidRPr="00153C4C" w:rsidRDefault="004338D1" w:rsidP="004338D1">
            <w:pPr>
              <w:keepLines/>
              <w:spacing w:before="100" w:beforeAutospacing="1" w:after="100" w:afterAutospacing="1"/>
              <w:jc w:val="center"/>
              <w:rPr>
                <w:b/>
                <w:color w:val="000000"/>
                <w:sz w:val="16"/>
                <w:szCs w:val="16"/>
              </w:rPr>
            </w:pPr>
          </w:p>
        </w:tc>
        <w:tc>
          <w:tcPr>
            <w:tcW w:w="1163" w:type="dxa"/>
            <w:tcBorders>
              <w:left w:val="single" w:sz="4" w:space="0" w:color="auto"/>
              <w:bottom w:val="single" w:sz="12" w:space="0" w:color="auto"/>
            </w:tcBorders>
            <w:shd w:val="clear" w:color="auto" w:fill="C6D9F1" w:themeFill="text2" w:themeFillTint="33"/>
            <w:vAlign w:val="center"/>
          </w:tcPr>
          <w:p w14:paraId="29BF6277" w14:textId="77777777" w:rsidR="004338D1" w:rsidRPr="00A23CF8" w:rsidRDefault="004338D1" w:rsidP="004338D1">
            <w:pPr>
              <w:keepLines/>
              <w:spacing w:before="100" w:beforeAutospacing="1" w:after="100" w:afterAutospacing="1"/>
              <w:jc w:val="center"/>
              <w:rPr>
                <w:sz w:val="16"/>
                <w:szCs w:val="16"/>
              </w:rPr>
            </w:pPr>
            <w:r w:rsidRPr="00A23CF8">
              <w:rPr>
                <w:sz w:val="16"/>
                <w:szCs w:val="16"/>
              </w:rPr>
              <w:t>BAU</w:t>
            </w:r>
          </w:p>
        </w:tc>
        <w:tc>
          <w:tcPr>
            <w:tcW w:w="1164" w:type="dxa"/>
            <w:tcBorders>
              <w:bottom w:val="single" w:sz="12" w:space="0" w:color="auto"/>
            </w:tcBorders>
            <w:shd w:val="clear" w:color="auto" w:fill="C6D9F1" w:themeFill="text2" w:themeFillTint="33"/>
            <w:vAlign w:val="center"/>
          </w:tcPr>
          <w:p w14:paraId="2E31428D" w14:textId="77777777" w:rsidR="004338D1" w:rsidRPr="00A23CF8" w:rsidRDefault="004338D1" w:rsidP="004338D1">
            <w:pPr>
              <w:keepLines/>
              <w:spacing w:before="100" w:beforeAutospacing="1" w:after="100" w:afterAutospacing="1"/>
              <w:jc w:val="center"/>
              <w:rPr>
                <w:sz w:val="16"/>
                <w:szCs w:val="16"/>
              </w:rPr>
            </w:pPr>
            <w:r w:rsidRPr="00A23CF8">
              <w:rPr>
                <w:sz w:val="16"/>
                <w:szCs w:val="16"/>
              </w:rPr>
              <w:t>Opt.6</w:t>
            </w:r>
          </w:p>
        </w:tc>
        <w:tc>
          <w:tcPr>
            <w:tcW w:w="895" w:type="dxa"/>
            <w:tcBorders>
              <w:left w:val="nil"/>
              <w:bottom w:val="single" w:sz="12" w:space="0" w:color="auto"/>
            </w:tcBorders>
            <w:shd w:val="clear" w:color="auto" w:fill="C6D9F1" w:themeFill="text2" w:themeFillTint="33"/>
            <w:vAlign w:val="center"/>
          </w:tcPr>
          <w:p w14:paraId="32D2F477" w14:textId="77777777" w:rsidR="004338D1" w:rsidRPr="00A23CF8" w:rsidRDefault="004338D1" w:rsidP="004338D1">
            <w:pPr>
              <w:keepLines/>
              <w:spacing w:before="100" w:beforeAutospacing="1" w:after="100" w:afterAutospacing="1"/>
              <w:jc w:val="center"/>
              <w:rPr>
                <w:sz w:val="16"/>
                <w:szCs w:val="16"/>
              </w:rPr>
            </w:pPr>
            <w:r w:rsidRPr="00A23CF8">
              <w:rPr>
                <w:sz w:val="16"/>
                <w:szCs w:val="16"/>
              </w:rPr>
              <w:t>BAU</w:t>
            </w:r>
          </w:p>
        </w:tc>
        <w:tc>
          <w:tcPr>
            <w:tcW w:w="895" w:type="dxa"/>
            <w:tcBorders>
              <w:bottom w:val="single" w:sz="12" w:space="0" w:color="auto"/>
              <w:right w:val="single" w:sz="4" w:space="0" w:color="auto"/>
            </w:tcBorders>
            <w:shd w:val="clear" w:color="auto" w:fill="C6D9F1" w:themeFill="text2" w:themeFillTint="33"/>
            <w:vAlign w:val="center"/>
          </w:tcPr>
          <w:p w14:paraId="61F93984" w14:textId="77777777" w:rsidR="004338D1" w:rsidRPr="00A23CF8" w:rsidRDefault="004338D1" w:rsidP="004338D1">
            <w:pPr>
              <w:keepLines/>
              <w:spacing w:before="100" w:beforeAutospacing="1" w:after="100" w:afterAutospacing="1"/>
              <w:jc w:val="center"/>
              <w:rPr>
                <w:sz w:val="16"/>
                <w:szCs w:val="16"/>
              </w:rPr>
            </w:pPr>
            <w:r w:rsidRPr="00A23CF8">
              <w:rPr>
                <w:sz w:val="16"/>
                <w:szCs w:val="16"/>
              </w:rPr>
              <w:t>Opt.6</w:t>
            </w:r>
          </w:p>
        </w:tc>
        <w:tc>
          <w:tcPr>
            <w:tcW w:w="1162" w:type="dxa"/>
            <w:tcBorders>
              <w:left w:val="single" w:sz="4" w:space="0" w:color="auto"/>
              <w:bottom w:val="single" w:sz="12" w:space="0" w:color="auto"/>
            </w:tcBorders>
            <w:shd w:val="clear" w:color="auto" w:fill="C6D9F1" w:themeFill="text2" w:themeFillTint="33"/>
            <w:vAlign w:val="center"/>
          </w:tcPr>
          <w:p w14:paraId="6618B6F0" w14:textId="57FCF3B8" w:rsidR="004338D1" w:rsidRPr="00A23CF8" w:rsidRDefault="004338D1" w:rsidP="004338D1">
            <w:pPr>
              <w:keepLines/>
              <w:spacing w:before="100" w:beforeAutospacing="1" w:after="100" w:afterAutospacing="1"/>
              <w:jc w:val="center"/>
              <w:rPr>
                <w:sz w:val="16"/>
                <w:szCs w:val="16"/>
              </w:rPr>
            </w:pPr>
            <w:r w:rsidRPr="00A23CF8">
              <w:rPr>
                <w:sz w:val="16"/>
                <w:szCs w:val="16"/>
              </w:rPr>
              <w:t>BAU</w:t>
            </w:r>
          </w:p>
        </w:tc>
        <w:tc>
          <w:tcPr>
            <w:tcW w:w="1162" w:type="dxa"/>
            <w:tcBorders>
              <w:bottom w:val="single" w:sz="12" w:space="0" w:color="auto"/>
            </w:tcBorders>
            <w:shd w:val="clear" w:color="auto" w:fill="C6D9F1" w:themeFill="text2" w:themeFillTint="33"/>
            <w:vAlign w:val="center"/>
          </w:tcPr>
          <w:p w14:paraId="5D2EFE89" w14:textId="1E1EB1F6" w:rsidR="004338D1" w:rsidRPr="00A23CF8" w:rsidRDefault="004338D1" w:rsidP="004338D1">
            <w:pPr>
              <w:keepLines/>
              <w:spacing w:before="100" w:beforeAutospacing="1" w:after="100" w:afterAutospacing="1"/>
              <w:jc w:val="center"/>
              <w:rPr>
                <w:sz w:val="16"/>
                <w:szCs w:val="16"/>
              </w:rPr>
            </w:pPr>
            <w:r w:rsidRPr="00A23CF8">
              <w:rPr>
                <w:sz w:val="16"/>
                <w:szCs w:val="16"/>
              </w:rPr>
              <w:t>Opt.6</w:t>
            </w:r>
          </w:p>
        </w:tc>
        <w:tc>
          <w:tcPr>
            <w:tcW w:w="898" w:type="dxa"/>
            <w:tcBorders>
              <w:bottom w:val="single" w:sz="12" w:space="0" w:color="auto"/>
            </w:tcBorders>
            <w:shd w:val="clear" w:color="auto" w:fill="C6D9F1" w:themeFill="text2" w:themeFillTint="33"/>
            <w:vAlign w:val="center"/>
          </w:tcPr>
          <w:p w14:paraId="3302B1A7" w14:textId="1A9DF539" w:rsidR="004338D1" w:rsidRPr="00A23CF8" w:rsidRDefault="004338D1" w:rsidP="004338D1">
            <w:pPr>
              <w:keepLines/>
              <w:spacing w:before="100" w:beforeAutospacing="1" w:after="100" w:afterAutospacing="1"/>
              <w:jc w:val="center"/>
              <w:rPr>
                <w:sz w:val="16"/>
                <w:szCs w:val="16"/>
              </w:rPr>
            </w:pPr>
            <w:r w:rsidRPr="00A23CF8">
              <w:rPr>
                <w:sz w:val="16"/>
                <w:szCs w:val="16"/>
              </w:rPr>
              <w:t>BAU</w:t>
            </w:r>
          </w:p>
        </w:tc>
        <w:tc>
          <w:tcPr>
            <w:tcW w:w="898" w:type="dxa"/>
            <w:tcBorders>
              <w:bottom w:val="single" w:sz="12" w:space="0" w:color="auto"/>
            </w:tcBorders>
            <w:shd w:val="clear" w:color="auto" w:fill="C6D9F1" w:themeFill="text2" w:themeFillTint="33"/>
            <w:vAlign w:val="center"/>
          </w:tcPr>
          <w:p w14:paraId="096632FB" w14:textId="38D550CB" w:rsidR="004338D1" w:rsidRPr="00A23CF8" w:rsidRDefault="004338D1" w:rsidP="004338D1">
            <w:pPr>
              <w:keepLines/>
              <w:spacing w:before="100" w:beforeAutospacing="1" w:after="100" w:afterAutospacing="1"/>
              <w:jc w:val="center"/>
              <w:rPr>
                <w:sz w:val="16"/>
                <w:szCs w:val="16"/>
              </w:rPr>
            </w:pPr>
            <w:r w:rsidRPr="00A23CF8">
              <w:rPr>
                <w:sz w:val="16"/>
                <w:szCs w:val="16"/>
              </w:rPr>
              <w:t>Opt.6</w:t>
            </w:r>
          </w:p>
        </w:tc>
      </w:tr>
      <w:tr w:rsidR="004338D1" w:rsidRPr="005140DF" w14:paraId="6525EE03" w14:textId="30BE7C75" w:rsidTr="00050ADB">
        <w:trPr>
          <w:cantSplit/>
          <w:trHeight w:val="225"/>
        </w:trPr>
        <w:tc>
          <w:tcPr>
            <w:tcW w:w="0" w:type="auto"/>
            <w:tcBorders>
              <w:right w:val="single" w:sz="4" w:space="0" w:color="auto"/>
            </w:tcBorders>
            <w:vAlign w:val="center"/>
          </w:tcPr>
          <w:p w14:paraId="3F8FD9EC"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2019</w:t>
            </w:r>
          </w:p>
        </w:tc>
        <w:tc>
          <w:tcPr>
            <w:tcW w:w="1163" w:type="dxa"/>
            <w:tcBorders>
              <w:left w:val="single" w:sz="4" w:space="0" w:color="auto"/>
            </w:tcBorders>
            <w:vAlign w:val="bottom"/>
          </w:tcPr>
          <w:p w14:paraId="0CA7FDBE" w14:textId="229FC8AF"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23BE0EAF" w14:textId="214E396D"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4D460CF1" w14:textId="341DD1CC"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136B4A54" w14:textId="463C5A3B"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2" w:type="dxa"/>
            <w:tcBorders>
              <w:left w:val="single" w:sz="4" w:space="0" w:color="auto"/>
            </w:tcBorders>
            <w:vAlign w:val="bottom"/>
          </w:tcPr>
          <w:p w14:paraId="4A4F03BD" w14:textId="145E5B2F"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17.9</w:t>
            </w:r>
          </w:p>
        </w:tc>
        <w:tc>
          <w:tcPr>
            <w:tcW w:w="1162" w:type="dxa"/>
            <w:vAlign w:val="bottom"/>
          </w:tcPr>
          <w:p w14:paraId="544F38B5" w14:textId="02DCD41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17.9</w:t>
            </w:r>
          </w:p>
        </w:tc>
        <w:tc>
          <w:tcPr>
            <w:tcW w:w="898" w:type="dxa"/>
            <w:vAlign w:val="bottom"/>
          </w:tcPr>
          <w:p w14:paraId="16B973F7" w14:textId="30140612"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17.8</w:t>
            </w:r>
          </w:p>
        </w:tc>
        <w:tc>
          <w:tcPr>
            <w:tcW w:w="898" w:type="dxa"/>
            <w:vAlign w:val="bottom"/>
          </w:tcPr>
          <w:p w14:paraId="63A28DF0" w14:textId="418A6315"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17.8</w:t>
            </w:r>
          </w:p>
        </w:tc>
      </w:tr>
      <w:tr w:rsidR="004338D1" w:rsidRPr="005140DF" w14:paraId="1BE29D66" w14:textId="6E2C2DC4" w:rsidTr="00050ADB">
        <w:trPr>
          <w:cantSplit/>
          <w:trHeight w:val="225"/>
        </w:trPr>
        <w:tc>
          <w:tcPr>
            <w:tcW w:w="0" w:type="auto"/>
            <w:tcBorders>
              <w:right w:val="single" w:sz="4" w:space="0" w:color="auto"/>
            </w:tcBorders>
            <w:vAlign w:val="center"/>
          </w:tcPr>
          <w:p w14:paraId="7B28DB5A"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2020</w:t>
            </w:r>
          </w:p>
        </w:tc>
        <w:tc>
          <w:tcPr>
            <w:tcW w:w="1163" w:type="dxa"/>
            <w:tcBorders>
              <w:left w:val="single" w:sz="4" w:space="0" w:color="auto"/>
            </w:tcBorders>
            <w:vAlign w:val="bottom"/>
          </w:tcPr>
          <w:p w14:paraId="69740BF8" w14:textId="4C8476E8"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23FC2819" w14:textId="73F699B1"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1B9B1C5A" w14:textId="1857BC9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289B774C" w14:textId="676A0C0F"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61CA7C1E" w14:textId="6A5D8C5D"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18.8</w:t>
            </w:r>
          </w:p>
        </w:tc>
        <w:tc>
          <w:tcPr>
            <w:tcW w:w="1162" w:type="dxa"/>
            <w:vAlign w:val="bottom"/>
          </w:tcPr>
          <w:p w14:paraId="30086FFA" w14:textId="21DEC1B9"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18.8</w:t>
            </w:r>
          </w:p>
        </w:tc>
        <w:tc>
          <w:tcPr>
            <w:tcW w:w="898" w:type="dxa"/>
            <w:vAlign w:val="bottom"/>
          </w:tcPr>
          <w:p w14:paraId="2FE4A287" w14:textId="0970D480"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18.6</w:t>
            </w:r>
          </w:p>
        </w:tc>
        <w:tc>
          <w:tcPr>
            <w:tcW w:w="898" w:type="dxa"/>
            <w:vAlign w:val="bottom"/>
          </w:tcPr>
          <w:p w14:paraId="713BE54A" w14:textId="155861B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20.5</w:t>
            </w:r>
          </w:p>
        </w:tc>
      </w:tr>
      <w:tr w:rsidR="004338D1" w:rsidRPr="005140DF" w14:paraId="1E02E23D" w14:textId="21D83654" w:rsidTr="00050ADB">
        <w:trPr>
          <w:cantSplit/>
          <w:trHeight w:val="225"/>
        </w:trPr>
        <w:tc>
          <w:tcPr>
            <w:tcW w:w="0" w:type="auto"/>
            <w:tcBorders>
              <w:right w:val="single" w:sz="4" w:space="0" w:color="auto"/>
            </w:tcBorders>
            <w:vAlign w:val="center"/>
          </w:tcPr>
          <w:p w14:paraId="5FBD060E"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2021</w:t>
            </w:r>
          </w:p>
        </w:tc>
        <w:tc>
          <w:tcPr>
            <w:tcW w:w="1163" w:type="dxa"/>
            <w:tcBorders>
              <w:left w:val="single" w:sz="4" w:space="0" w:color="auto"/>
            </w:tcBorders>
            <w:vAlign w:val="bottom"/>
          </w:tcPr>
          <w:p w14:paraId="719E232C" w14:textId="38A8AECB"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5AB831E3" w14:textId="3B848C3C"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675EC8AC" w14:textId="3B637AC4"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3A456E50" w14:textId="54980739"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361039DE" w14:textId="6759E5A7"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19.6</w:t>
            </w:r>
          </w:p>
        </w:tc>
        <w:tc>
          <w:tcPr>
            <w:tcW w:w="1162" w:type="dxa"/>
            <w:vAlign w:val="bottom"/>
          </w:tcPr>
          <w:p w14:paraId="2788D9B5" w14:textId="7ECC3099"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19.6</w:t>
            </w:r>
          </w:p>
        </w:tc>
        <w:tc>
          <w:tcPr>
            <w:tcW w:w="898" w:type="dxa"/>
            <w:vAlign w:val="bottom"/>
          </w:tcPr>
          <w:p w14:paraId="7EA90476" w14:textId="6B1EEEA4"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19.4</w:t>
            </w:r>
          </w:p>
        </w:tc>
        <w:tc>
          <w:tcPr>
            <w:tcW w:w="898" w:type="dxa"/>
            <w:vAlign w:val="bottom"/>
          </w:tcPr>
          <w:p w14:paraId="351D1BCD" w14:textId="0E4053CE"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23.0</w:t>
            </w:r>
          </w:p>
        </w:tc>
      </w:tr>
      <w:tr w:rsidR="004338D1" w:rsidRPr="005140DF" w14:paraId="5A78CA9E" w14:textId="38C067E8" w:rsidTr="00050ADB">
        <w:trPr>
          <w:cantSplit/>
          <w:trHeight w:val="225"/>
        </w:trPr>
        <w:tc>
          <w:tcPr>
            <w:tcW w:w="0" w:type="auto"/>
            <w:tcBorders>
              <w:right w:val="single" w:sz="4" w:space="0" w:color="auto"/>
            </w:tcBorders>
            <w:vAlign w:val="center"/>
          </w:tcPr>
          <w:p w14:paraId="6FAE0411"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2022</w:t>
            </w:r>
          </w:p>
        </w:tc>
        <w:tc>
          <w:tcPr>
            <w:tcW w:w="1163" w:type="dxa"/>
            <w:tcBorders>
              <w:left w:val="single" w:sz="4" w:space="0" w:color="auto"/>
            </w:tcBorders>
            <w:vAlign w:val="bottom"/>
          </w:tcPr>
          <w:p w14:paraId="01DEEC14" w14:textId="0B5B6F82"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60135DF5" w14:textId="780DD7B5"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62085DAA" w14:textId="50E37B95"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75FE358C" w14:textId="679398F7"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607D37F1" w14:textId="2460202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20.4</w:t>
            </w:r>
          </w:p>
        </w:tc>
        <w:tc>
          <w:tcPr>
            <w:tcW w:w="1162" w:type="dxa"/>
            <w:vAlign w:val="bottom"/>
          </w:tcPr>
          <w:p w14:paraId="3ED805DF" w14:textId="16BDA17B"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20.4</w:t>
            </w:r>
          </w:p>
        </w:tc>
        <w:tc>
          <w:tcPr>
            <w:tcW w:w="898" w:type="dxa"/>
            <w:vAlign w:val="bottom"/>
          </w:tcPr>
          <w:p w14:paraId="485F005A" w14:textId="0D45E40C"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20.2</w:t>
            </w:r>
          </w:p>
        </w:tc>
        <w:tc>
          <w:tcPr>
            <w:tcW w:w="898" w:type="dxa"/>
            <w:vAlign w:val="bottom"/>
          </w:tcPr>
          <w:p w14:paraId="7F9D6B10" w14:textId="35B5FEFA"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25.5</w:t>
            </w:r>
          </w:p>
        </w:tc>
      </w:tr>
      <w:tr w:rsidR="004338D1" w:rsidRPr="005140DF" w14:paraId="3A8FFCD7" w14:textId="55213401" w:rsidTr="00050ADB">
        <w:trPr>
          <w:cantSplit/>
          <w:trHeight w:val="225"/>
        </w:trPr>
        <w:tc>
          <w:tcPr>
            <w:tcW w:w="0" w:type="auto"/>
            <w:tcBorders>
              <w:right w:val="single" w:sz="4" w:space="0" w:color="auto"/>
            </w:tcBorders>
            <w:vAlign w:val="center"/>
          </w:tcPr>
          <w:p w14:paraId="6701ED6E"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2023</w:t>
            </w:r>
          </w:p>
        </w:tc>
        <w:tc>
          <w:tcPr>
            <w:tcW w:w="1163" w:type="dxa"/>
            <w:tcBorders>
              <w:left w:val="single" w:sz="4" w:space="0" w:color="auto"/>
            </w:tcBorders>
            <w:vAlign w:val="bottom"/>
          </w:tcPr>
          <w:p w14:paraId="4FFE9397" w14:textId="7F1C3E8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7470E0A5" w14:textId="5AAD2BFF"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2966FD26" w14:textId="332E910F"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6F0A6129" w14:textId="6BAAA4C7"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67753CF6" w14:textId="0C805F02"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21.2</w:t>
            </w:r>
          </w:p>
        </w:tc>
        <w:tc>
          <w:tcPr>
            <w:tcW w:w="1162" w:type="dxa"/>
            <w:vAlign w:val="bottom"/>
          </w:tcPr>
          <w:p w14:paraId="17B08C47" w14:textId="33C974D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21.2</w:t>
            </w:r>
          </w:p>
        </w:tc>
        <w:tc>
          <w:tcPr>
            <w:tcW w:w="898" w:type="dxa"/>
            <w:vAlign w:val="bottom"/>
          </w:tcPr>
          <w:p w14:paraId="75D4F97B" w14:textId="77E689B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21.0</w:t>
            </w:r>
          </w:p>
        </w:tc>
        <w:tc>
          <w:tcPr>
            <w:tcW w:w="898" w:type="dxa"/>
            <w:vAlign w:val="bottom"/>
          </w:tcPr>
          <w:p w14:paraId="0673CBD6" w14:textId="6380D14D"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27.9</w:t>
            </w:r>
          </w:p>
        </w:tc>
      </w:tr>
      <w:tr w:rsidR="004338D1" w:rsidRPr="005140DF" w14:paraId="615DA763" w14:textId="235F96CD" w:rsidTr="00050ADB">
        <w:trPr>
          <w:cantSplit/>
          <w:trHeight w:val="225"/>
        </w:trPr>
        <w:tc>
          <w:tcPr>
            <w:tcW w:w="0" w:type="auto"/>
            <w:tcBorders>
              <w:right w:val="single" w:sz="4" w:space="0" w:color="auto"/>
            </w:tcBorders>
            <w:vAlign w:val="center"/>
          </w:tcPr>
          <w:p w14:paraId="40E39388"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2024</w:t>
            </w:r>
          </w:p>
        </w:tc>
        <w:tc>
          <w:tcPr>
            <w:tcW w:w="1163" w:type="dxa"/>
            <w:tcBorders>
              <w:left w:val="single" w:sz="4" w:space="0" w:color="auto"/>
            </w:tcBorders>
            <w:vAlign w:val="bottom"/>
          </w:tcPr>
          <w:p w14:paraId="759FA790" w14:textId="3F8EFAAB"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08EC3361" w14:textId="29E1CEF2"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687BD1A6" w14:textId="0E3495DC"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7126BD18" w14:textId="67566B9A"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4F44A66D" w14:textId="796AE98E"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22.0</w:t>
            </w:r>
          </w:p>
        </w:tc>
        <w:tc>
          <w:tcPr>
            <w:tcW w:w="1162" w:type="dxa"/>
            <w:vAlign w:val="bottom"/>
          </w:tcPr>
          <w:p w14:paraId="17B18754" w14:textId="158EDB08"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22.0</w:t>
            </w:r>
          </w:p>
        </w:tc>
        <w:tc>
          <w:tcPr>
            <w:tcW w:w="898" w:type="dxa"/>
            <w:vAlign w:val="bottom"/>
          </w:tcPr>
          <w:p w14:paraId="252909F2" w14:textId="4D69512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21.7</w:t>
            </w:r>
          </w:p>
        </w:tc>
        <w:tc>
          <w:tcPr>
            <w:tcW w:w="898" w:type="dxa"/>
            <w:vAlign w:val="bottom"/>
          </w:tcPr>
          <w:p w14:paraId="326F49BA" w14:textId="0D3A2392"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30.2</w:t>
            </w:r>
          </w:p>
        </w:tc>
      </w:tr>
      <w:tr w:rsidR="004338D1" w:rsidRPr="005140DF" w14:paraId="7F65285A" w14:textId="726C42FA" w:rsidTr="00050ADB">
        <w:trPr>
          <w:cantSplit/>
          <w:trHeight w:val="225"/>
        </w:trPr>
        <w:tc>
          <w:tcPr>
            <w:tcW w:w="0" w:type="auto"/>
            <w:tcBorders>
              <w:right w:val="single" w:sz="4" w:space="0" w:color="auto"/>
            </w:tcBorders>
            <w:vAlign w:val="center"/>
          </w:tcPr>
          <w:p w14:paraId="60EB58B4"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2025</w:t>
            </w:r>
          </w:p>
        </w:tc>
        <w:tc>
          <w:tcPr>
            <w:tcW w:w="1163" w:type="dxa"/>
            <w:tcBorders>
              <w:left w:val="single" w:sz="4" w:space="0" w:color="auto"/>
            </w:tcBorders>
            <w:vAlign w:val="bottom"/>
          </w:tcPr>
          <w:p w14:paraId="3FB6E621" w14:textId="02B4E92F"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66A759AD" w14:textId="6510BB3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3D282BF2" w14:textId="5D99B25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492AC48C" w14:textId="1FAD2388"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1CAA5362" w14:textId="5038D9F8"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22.7</w:t>
            </w:r>
          </w:p>
        </w:tc>
        <w:tc>
          <w:tcPr>
            <w:tcW w:w="1162" w:type="dxa"/>
            <w:vAlign w:val="bottom"/>
          </w:tcPr>
          <w:p w14:paraId="4D4D898D" w14:textId="300ED676"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22.7</w:t>
            </w:r>
          </w:p>
        </w:tc>
        <w:tc>
          <w:tcPr>
            <w:tcW w:w="898" w:type="dxa"/>
            <w:vAlign w:val="bottom"/>
          </w:tcPr>
          <w:p w14:paraId="3E526BEE" w14:textId="55E2AD22"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22.4</w:t>
            </w:r>
          </w:p>
        </w:tc>
        <w:tc>
          <w:tcPr>
            <w:tcW w:w="898" w:type="dxa"/>
            <w:vAlign w:val="bottom"/>
          </w:tcPr>
          <w:p w14:paraId="7B034DB8" w14:textId="785FCFA4"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32.3</w:t>
            </w:r>
          </w:p>
        </w:tc>
      </w:tr>
      <w:tr w:rsidR="004338D1" w:rsidRPr="005140DF" w14:paraId="38680345" w14:textId="48C977E4" w:rsidTr="00050ADB">
        <w:trPr>
          <w:cantSplit/>
          <w:trHeight w:val="225"/>
        </w:trPr>
        <w:tc>
          <w:tcPr>
            <w:tcW w:w="0" w:type="auto"/>
            <w:tcBorders>
              <w:right w:val="single" w:sz="4" w:space="0" w:color="auto"/>
            </w:tcBorders>
            <w:vAlign w:val="center"/>
          </w:tcPr>
          <w:p w14:paraId="66CA11A2"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2026</w:t>
            </w:r>
          </w:p>
        </w:tc>
        <w:tc>
          <w:tcPr>
            <w:tcW w:w="1163" w:type="dxa"/>
            <w:tcBorders>
              <w:left w:val="single" w:sz="4" w:space="0" w:color="auto"/>
            </w:tcBorders>
            <w:vAlign w:val="bottom"/>
          </w:tcPr>
          <w:p w14:paraId="71136750" w14:textId="380C624E"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106F64BF" w14:textId="5B6745B3"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1C78B075" w14:textId="5B5C05D7"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5D162D67" w14:textId="15C718E2"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2BA5D558" w14:textId="12125EB6"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23.4</w:t>
            </w:r>
          </w:p>
        </w:tc>
        <w:tc>
          <w:tcPr>
            <w:tcW w:w="1162" w:type="dxa"/>
            <w:vAlign w:val="bottom"/>
          </w:tcPr>
          <w:p w14:paraId="13F65C93" w14:textId="65C81FF7"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23.4</w:t>
            </w:r>
          </w:p>
        </w:tc>
        <w:tc>
          <w:tcPr>
            <w:tcW w:w="898" w:type="dxa"/>
            <w:vAlign w:val="bottom"/>
          </w:tcPr>
          <w:p w14:paraId="74093CF8" w14:textId="3110A4AC"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23.0</w:t>
            </w:r>
          </w:p>
        </w:tc>
        <w:tc>
          <w:tcPr>
            <w:tcW w:w="898" w:type="dxa"/>
            <w:vAlign w:val="bottom"/>
          </w:tcPr>
          <w:p w14:paraId="2174D973" w14:textId="5D9076A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34.4</w:t>
            </w:r>
          </w:p>
        </w:tc>
      </w:tr>
      <w:tr w:rsidR="004338D1" w:rsidRPr="005140DF" w14:paraId="7F26302F" w14:textId="1AC6E539" w:rsidTr="00050ADB">
        <w:trPr>
          <w:cantSplit/>
          <w:trHeight w:val="225"/>
        </w:trPr>
        <w:tc>
          <w:tcPr>
            <w:tcW w:w="0" w:type="auto"/>
            <w:tcBorders>
              <w:right w:val="single" w:sz="4" w:space="0" w:color="auto"/>
            </w:tcBorders>
            <w:vAlign w:val="center"/>
          </w:tcPr>
          <w:p w14:paraId="095230E8"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2027</w:t>
            </w:r>
          </w:p>
        </w:tc>
        <w:tc>
          <w:tcPr>
            <w:tcW w:w="1163" w:type="dxa"/>
            <w:tcBorders>
              <w:left w:val="single" w:sz="4" w:space="0" w:color="auto"/>
            </w:tcBorders>
            <w:vAlign w:val="bottom"/>
          </w:tcPr>
          <w:p w14:paraId="312AE8A8" w14:textId="27695EDD"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562C4D98" w14:textId="29376002"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7CA9B4E1" w14:textId="3FF64536"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158D14D3" w14:textId="11DE5367"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5257A52D" w14:textId="19325715"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24.1</w:t>
            </w:r>
          </w:p>
        </w:tc>
        <w:tc>
          <w:tcPr>
            <w:tcW w:w="1162" w:type="dxa"/>
            <w:vAlign w:val="bottom"/>
          </w:tcPr>
          <w:p w14:paraId="07688332" w14:textId="3B43911A"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24.1</w:t>
            </w:r>
          </w:p>
        </w:tc>
        <w:tc>
          <w:tcPr>
            <w:tcW w:w="898" w:type="dxa"/>
            <w:vAlign w:val="bottom"/>
          </w:tcPr>
          <w:p w14:paraId="5B548A61" w14:textId="0619B8C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23.7</w:t>
            </w:r>
          </w:p>
        </w:tc>
        <w:tc>
          <w:tcPr>
            <w:tcW w:w="898" w:type="dxa"/>
            <w:vAlign w:val="bottom"/>
          </w:tcPr>
          <w:p w14:paraId="554DA0CD" w14:textId="4422898B"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36.5</w:t>
            </w:r>
          </w:p>
        </w:tc>
      </w:tr>
      <w:tr w:rsidR="004338D1" w:rsidRPr="005140DF" w14:paraId="44FB5CDD" w14:textId="1E1EB217" w:rsidTr="00050ADB">
        <w:trPr>
          <w:cantSplit/>
          <w:trHeight w:val="225"/>
        </w:trPr>
        <w:tc>
          <w:tcPr>
            <w:tcW w:w="0" w:type="auto"/>
            <w:tcBorders>
              <w:right w:val="single" w:sz="4" w:space="0" w:color="auto"/>
            </w:tcBorders>
            <w:vAlign w:val="center"/>
          </w:tcPr>
          <w:p w14:paraId="77137C19"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2028</w:t>
            </w:r>
          </w:p>
        </w:tc>
        <w:tc>
          <w:tcPr>
            <w:tcW w:w="1163" w:type="dxa"/>
            <w:tcBorders>
              <w:left w:val="single" w:sz="4" w:space="0" w:color="auto"/>
            </w:tcBorders>
            <w:vAlign w:val="bottom"/>
          </w:tcPr>
          <w:p w14:paraId="418CC331" w14:textId="2A24CAA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50290F3C" w14:textId="143FF52B"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523A41DE" w14:textId="322B184A"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1FFDD005" w14:textId="1AD52C3B"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28FF9C4F" w14:textId="7F0E888E"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24.7</w:t>
            </w:r>
          </w:p>
        </w:tc>
        <w:tc>
          <w:tcPr>
            <w:tcW w:w="1162" w:type="dxa"/>
            <w:vAlign w:val="bottom"/>
          </w:tcPr>
          <w:p w14:paraId="711C5950" w14:textId="6B99A778"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24.7</w:t>
            </w:r>
          </w:p>
        </w:tc>
        <w:tc>
          <w:tcPr>
            <w:tcW w:w="898" w:type="dxa"/>
            <w:vAlign w:val="bottom"/>
          </w:tcPr>
          <w:p w14:paraId="1AA2D920" w14:textId="1175CAB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24.2</w:t>
            </w:r>
          </w:p>
        </w:tc>
        <w:tc>
          <w:tcPr>
            <w:tcW w:w="898" w:type="dxa"/>
            <w:vAlign w:val="bottom"/>
          </w:tcPr>
          <w:p w14:paraId="74706003" w14:textId="2B502C0C"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38.3</w:t>
            </w:r>
          </w:p>
        </w:tc>
      </w:tr>
      <w:tr w:rsidR="004338D1" w:rsidRPr="005140DF" w14:paraId="5E847D0E" w14:textId="1620468F" w:rsidTr="00050ADB">
        <w:trPr>
          <w:cantSplit/>
          <w:trHeight w:val="225"/>
        </w:trPr>
        <w:tc>
          <w:tcPr>
            <w:tcW w:w="0" w:type="auto"/>
            <w:tcBorders>
              <w:right w:val="single" w:sz="4" w:space="0" w:color="auto"/>
            </w:tcBorders>
            <w:vAlign w:val="center"/>
          </w:tcPr>
          <w:p w14:paraId="7A266BFD"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2029</w:t>
            </w:r>
          </w:p>
        </w:tc>
        <w:tc>
          <w:tcPr>
            <w:tcW w:w="1163" w:type="dxa"/>
            <w:tcBorders>
              <w:left w:val="single" w:sz="4" w:space="0" w:color="auto"/>
            </w:tcBorders>
            <w:vAlign w:val="bottom"/>
          </w:tcPr>
          <w:p w14:paraId="2F09C3B8" w14:textId="2079A73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24A63898" w14:textId="026F7A82"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17D5F564" w14:textId="7922CC9D"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0633AC76" w14:textId="639DB91E"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4C8D4E00" w14:textId="34D39036"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25.2</w:t>
            </w:r>
          </w:p>
        </w:tc>
        <w:tc>
          <w:tcPr>
            <w:tcW w:w="1162" w:type="dxa"/>
            <w:vAlign w:val="bottom"/>
          </w:tcPr>
          <w:p w14:paraId="63F64172" w14:textId="3350391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25.2</w:t>
            </w:r>
          </w:p>
        </w:tc>
        <w:tc>
          <w:tcPr>
            <w:tcW w:w="898" w:type="dxa"/>
            <w:vAlign w:val="bottom"/>
          </w:tcPr>
          <w:p w14:paraId="6F3F8BFA" w14:textId="40A7FEFC"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24.8</w:t>
            </w:r>
          </w:p>
        </w:tc>
        <w:tc>
          <w:tcPr>
            <w:tcW w:w="898" w:type="dxa"/>
            <w:vAlign w:val="bottom"/>
          </w:tcPr>
          <w:p w14:paraId="73E9E037" w14:textId="49F198E4"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40.2</w:t>
            </w:r>
          </w:p>
        </w:tc>
      </w:tr>
      <w:tr w:rsidR="004338D1" w:rsidRPr="005140DF" w14:paraId="6E6BB1C0" w14:textId="6E4B9B7C" w:rsidTr="00050ADB">
        <w:trPr>
          <w:cantSplit/>
          <w:trHeight w:val="225"/>
        </w:trPr>
        <w:tc>
          <w:tcPr>
            <w:tcW w:w="0" w:type="auto"/>
            <w:tcBorders>
              <w:right w:val="single" w:sz="4" w:space="0" w:color="auto"/>
            </w:tcBorders>
            <w:vAlign w:val="center"/>
          </w:tcPr>
          <w:p w14:paraId="1BBE71E2"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2030</w:t>
            </w:r>
          </w:p>
        </w:tc>
        <w:tc>
          <w:tcPr>
            <w:tcW w:w="1163" w:type="dxa"/>
            <w:tcBorders>
              <w:left w:val="single" w:sz="4" w:space="0" w:color="auto"/>
            </w:tcBorders>
            <w:vAlign w:val="bottom"/>
          </w:tcPr>
          <w:p w14:paraId="74239EE0" w14:textId="488D6B5F"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1592E4EC" w14:textId="2EC71DA7"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3F64FACA" w14:textId="70B42201"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1FF5F50C" w14:textId="3ACB4FC9"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327E0BFD" w14:textId="24C0AA70"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25.7</w:t>
            </w:r>
          </w:p>
        </w:tc>
        <w:tc>
          <w:tcPr>
            <w:tcW w:w="1162" w:type="dxa"/>
            <w:vAlign w:val="bottom"/>
          </w:tcPr>
          <w:p w14:paraId="289EC274" w14:textId="0E574B0E"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25.7</w:t>
            </w:r>
          </w:p>
        </w:tc>
        <w:tc>
          <w:tcPr>
            <w:tcW w:w="898" w:type="dxa"/>
            <w:vAlign w:val="bottom"/>
          </w:tcPr>
          <w:p w14:paraId="6598C77A" w14:textId="4BDE830B"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25.3</w:t>
            </w:r>
          </w:p>
        </w:tc>
        <w:tc>
          <w:tcPr>
            <w:tcW w:w="898" w:type="dxa"/>
            <w:vAlign w:val="bottom"/>
          </w:tcPr>
          <w:p w14:paraId="31296EA9" w14:textId="2DE1A875"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41.9</w:t>
            </w:r>
          </w:p>
        </w:tc>
      </w:tr>
      <w:tr w:rsidR="004338D1" w:rsidRPr="005140DF" w14:paraId="40C22B6D" w14:textId="1D870CFB" w:rsidTr="00050ADB">
        <w:trPr>
          <w:cantSplit/>
          <w:trHeight w:val="225"/>
        </w:trPr>
        <w:tc>
          <w:tcPr>
            <w:tcW w:w="0" w:type="auto"/>
            <w:tcBorders>
              <w:right w:val="single" w:sz="4" w:space="0" w:color="auto"/>
            </w:tcBorders>
            <w:vAlign w:val="center"/>
          </w:tcPr>
          <w:p w14:paraId="348F1188"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2031</w:t>
            </w:r>
          </w:p>
        </w:tc>
        <w:tc>
          <w:tcPr>
            <w:tcW w:w="1163" w:type="dxa"/>
            <w:tcBorders>
              <w:left w:val="single" w:sz="4" w:space="0" w:color="auto"/>
            </w:tcBorders>
            <w:vAlign w:val="bottom"/>
          </w:tcPr>
          <w:p w14:paraId="6FA04EC4" w14:textId="6A9D54E9"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73FAB687" w14:textId="2060B211"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743946A9" w14:textId="53DD751E"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5458B7B5" w14:textId="2A1DB2ED"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44698E10" w14:textId="5065E4DF"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26.2</w:t>
            </w:r>
          </w:p>
        </w:tc>
        <w:tc>
          <w:tcPr>
            <w:tcW w:w="1162" w:type="dxa"/>
            <w:vAlign w:val="bottom"/>
          </w:tcPr>
          <w:p w14:paraId="207BC89E" w14:textId="700A1062"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26.2</w:t>
            </w:r>
          </w:p>
        </w:tc>
        <w:tc>
          <w:tcPr>
            <w:tcW w:w="898" w:type="dxa"/>
            <w:vAlign w:val="bottom"/>
          </w:tcPr>
          <w:p w14:paraId="6109CCE0" w14:textId="61AC4477"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25.7</w:t>
            </w:r>
          </w:p>
        </w:tc>
        <w:tc>
          <w:tcPr>
            <w:tcW w:w="898" w:type="dxa"/>
            <w:vAlign w:val="bottom"/>
          </w:tcPr>
          <w:p w14:paraId="5005A975" w14:textId="2219A7DF"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43.5</w:t>
            </w:r>
          </w:p>
        </w:tc>
      </w:tr>
      <w:tr w:rsidR="004338D1" w:rsidRPr="005140DF" w14:paraId="6D75A817" w14:textId="0442BF8E" w:rsidTr="00050ADB">
        <w:trPr>
          <w:cantSplit/>
          <w:trHeight w:val="225"/>
        </w:trPr>
        <w:tc>
          <w:tcPr>
            <w:tcW w:w="0" w:type="auto"/>
            <w:tcBorders>
              <w:right w:val="single" w:sz="4" w:space="0" w:color="auto"/>
            </w:tcBorders>
            <w:vAlign w:val="center"/>
          </w:tcPr>
          <w:p w14:paraId="7408D554"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2032</w:t>
            </w:r>
          </w:p>
        </w:tc>
        <w:tc>
          <w:tcPr>
            <w:tcW w:w="1163" w:type="dxa"/>
            <w:tcBorders>
              <w:left w:val="single" w:sz="4" w:space="0" w:color="auto"/>
            </w:tcBorders>
            <w:vAlign w:val="bottom"/>
          </w:tcPr>
          <w:p w14:paraId="11ECE477" w14:textId="24BA9B74"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480560E7" w14:textId="2D39A687"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11635630" w14:textId="4881065B"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2AEE21DE" w14:textId="09627D35"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7A889F04" w14:textId="226A0AA9"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26.7</w:t>
            </w:r>
          </w:p>
        </w:tc>
        <w:tc>
          <w:tcPr>
            <w:tcW w:w="1162" w:type="dxa"/>
            <w:vAlign w:val="bottom"/>
          </w:tcPr>
          <w:p w14:paraId="66495C94" w14:textId="5927B5E8"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26.7</w:t>
            </w:r>
          </w:p>
        </w:tc>
        <w:tc>
          <w:tcPr>
            <w:tcW w:w="898" w:type="dxa"/>
            <w:vAlign w:val="bottom"/>
          </w:tcPr>
          <w:p w14:paraId="0FBB5A18" w14:textId="6AE1BFF0"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26.2</w:t>
            </w:r>
          </w:p>
        </w:tc>
        <w:tc>
          <w:tcPr>
            <w:tcW w:w="898" w:type="dxa"/>
            <w:vAlign w:val="bottom"/>
          </w:tcPr>
          <w:p w14:paraId="217C0457" w14:textId="5359481C"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45.1</w:t>
            </w:r>
          </w:p>
        </w:tc>
      </w:tr>
      <w:tr w:rsidR="004338D1" w:rsidRPr="005140DF" w14:paraId="37B3C0EB" w14:textId="2DBF4B3C" w:rsidTr="00050ADB">
        <w:trPr>
          <w:cantSplit/>
          <w:trHeight w:val="225"/>
        </w:trPr>
        <w:tc>
          <w:tcPr>
            <w:tcW w:w="0" w:type="auto"/>
            <w:tcBorders>
              <w:right w:val="single" w:sz="4" w:space="0" w:color="auto"/>
            </w:tcBorders>
            <w:vAlign w:val="center"/>
          </w:tcPr>
          <w:p w14:paraId="55BE5D09"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2033</w:t>
            </w:r>
          </w:p>
        </w:tc>
        <w:tc>
          <w:tcPr>
            <w:tcW w:w="1163" w:type="dxa"/>
            <w:tcBorders>
              <w:left w:val="single" w:sz="4" w:space="0" w:color="auto"/>
            </w:tcBorders>
            <w:vAlign w:val="bottom"/>
          </w:tcPr>
          <w:p w14:paraId="030404A8" w14:textId="0E6D048E"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4C33411A" w14:textId="4CB1506F"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65555265" w14:textId="24117D96"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1546D645" w14:textId="3296811F"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49EDAAA1" w14:textId="52E459B4"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27.2</w:t>
            </w:r>
          </w:p>
        </w:tc>
        <w:tc>
          <w:tcPr>
            <w:tcW w:w="1162" w:type="dxa"/>
            <w:vAlign w:val="bottom"/>
          </w:tcPr>
          <w:p w14:paraId="3DB7CE76" w14:textId="1D522742"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27.2</w:t>
            </w:r>
          </w:p>
        </w:tc>
        <w:tc>
          <w:tcPr>
            <w:tcW w:w="898" w:type="dxa"/>
            <w:vAlign w:val="bottom"/>
          </w:tcPr>
          <w:p w14:paraId="1EB5F72B" w14:textId="147B519F"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26.6</w:t>
            </w:r>
          </w:p>
        </w:tc>
        <w:tc>
          <w:tcPr>
            <w:tcW w:w="898" w:type="dxa"/>
            <w:vAlign w:val="bottom"/>
          </w:tcPr>
          <w:p w14:paraId="45D7F334" w14:textId="754BF41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46.5</w:t>
            </w:r>
          </w:p>
        </w:tc>
      </w:tr>
      <w:tr w:rsidR="004338D1" w:rsidRPr="005140DF" w14:paraId="757F6DC2" w14:textId="0899EFC8" w:rsidTr="00050ADB">
        <w:trPr>
          <w:cantSplit/>
          <w:trHeight w:val="225"/>
        </w:trPr>
        <w:tc>
          <w:tcPr>
            <w:tcW w:w="0" w:type="auto"/>
            <w:tcBorders>
              <w:right w:val="single" w:sz="4" w:space="0" w:color="auto"/>
            </w:tcBorders>
            <w:vAlign w:val="center"/>
          </w:tcPr>
          <w:p w14:paraId="05FCD3EA"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2034</w:t>
            </w:r>
          </w:p>
        </w:tc>
        <w:tc>
          <w:tcPr>
            <w:tcW w:w="1163" w:type="dxa"/>
            <w:tcBorders>
              <w:left w:val="single" w:sz="4" w:space="0" w:color="auto"/>
            </w:tcBorders>
            <w:vAlign w:val="bottom"/>
          </w:tcPr>
          <w:p w14:paraId="4F5A5D19" w14:textId="74222412"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vAlign w:val="bottom"/>
          </w:tcPr>
          <w:p w14:paraId="58B25E8C" w14:textId="03BC7800"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tcBorders>
            <w:vAlign w:val="bottom"/>
          </w:tcPr>
          <w:p w14:paraId="4DE2123A" w14:textId="6A25D86B"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right w:val="single" w:sz="4" w:space="0" w:color="auto"/>
            </w:tcBorders>
            <w:vAlign w:val="bottom"/>
          </w:tcPr>
          <w:p w14:paraId="74E20E17" w14:textId="2EEAC395"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tcBorders>
            <w:vAlign w:val="bottom"/>
          </w:tcPr>
          <w:p w14:paraId="565D885E" w14:textId="7F5DFE85"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27.6</w:t>
            </w:r>
          </w:p>
        </w:tc>
        <w:tc>
          <w:tcPr>
            <w:tcW w:w="1162" w:type="dxa"/>
            <w:vAlign w:val="bottom"/>
          </w:tcPr>
          <w:p w14:paraId="5D455A4F" w14:textId="53FA3AE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27.6</w:t>
            </w:r>
          </w:p>
        </w:tc>
        <w:tc>
          <w:tcPr>
            <w:tcW w:w="898" w:type="dxa"/>
            <w:vAlign w:val="bottom"/>
          </w:tcPr>
          <w:p w14:paraId="14906FA0" w14:textId="63AA2301"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27.0</w:t>
            </w:r>
          </w:p>
        </w:tc>
        <w:tc>
          <w:tcPr>
            <w:tcW w:w="898" w:type="dxa"/>
            <w:vAlign w:val="bottom"/>
          </w:tcPr>
          <w:p w14:paraId="041707CC" w14:textId="594234A5"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47.9</w:t>
            </w:r>
          </w:p>
        </w:tc>
      </w:tr>
      <w:tr w:rsidR="004338D1" w:rsidRPr="005140DF" w14:paraId="2B55E9F8" w14:textId="0292D935" w:rsidTr="00050ADB">
        <w:trPr>
          <w:cantSplit/>
          <w:trHeight w:val="225"/>
        </w:trPr>
        <w:tc>
          <w:tcPr>
            <w:tcW w:w="0" w:type="auto"/>
            <w:tcBorders>
              <w:bottom w:val="single" w:sz="12" w:space="0" w:color="auto"/>
              <w:right w:val="single" w:sz="4" w:space="0" w:color="auto"/>
            </w:tcBorders>
            <w:vAlign w:val="center"/>
          </w:tcPr>
          <w:p w14:paraId="34A2A4A3" w14:textId="77777777" w:rsidR="004338D1" w:rsidRPr="00A23CF8" w:rsidRDefault="004338D1" w:rsidP="004338D1">
            <w:pPr>
              <w:keepLines/>
              <w:spacing w:before="100" w:beforeAutospacing="1" w:after="100" w:afterAutospacing="1"/>
              <w:jc w:val="center"/>
              <w:rPr>
                <w:color w:val="000000"/>
                <w:sz w:val="16"/>
                <w:szCs w:val="16"/>
              </w:rPr>
            </w:pPr>
            <w:r w:rsidRPr="00A23CF8">
              <w:rPr>
                <w:color w:val="000000"/>
                <w:sz w:val="16"/>
                <w:szCs w:val="16"/>
              </w:rPr>
              <w:t>2035</w:t>
            </w:r>
          </w:p>
        </w:tc>
        <w:tc>
          <w:tcPr>
            <w:tcW w:w="1163" w:type="dxa"/>
            <w:tcBorders>
              <w:left w:val="single" w:sz="4" w:space="0" w:color="auto"/>
              <w:bottom w:val="single" w:sz="12" w:space="0" w:color="auto"/>
            </w:tcBorders>
            <w:vAlign w:val="bottom"/>
          </w:tcPr>
          <w:p w14:paraId="5E92D01D" w14:textId="4CEB065D"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1164" w:type="dxa"/>
            <w:tcBorders>
              <w:bottom w:val="single" w:sz="12" w:space="0" w:color="auto"/>
            </w:tcBorders>
            <w:vAlign w:val="bottom"/>
          </w:tcPr>
          <w:p w14:paraId="4146CCA4" w14:textId="4ECB50E2"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left w:val="nil"/>
              <w:bottom w:val="single" w:sz="12" w:space="0" w:color="auto"/>
            </w:tcBorders>
            <w:vAlign w:val="bottom"/>
          </w:tcPr>
          <w:p w14:paraId="54257CD4" w14:textId="1421A1EA" w:rsidR="004338D1" w:rsidRPr="005140DF" w:rsidRDefault="004338D1" w:rsidP="004338D1">
            <w:pPr>
              <w:keepLines/>
              <w:spacing w:before="100" w:beforeAutospacing="1" w:after="100" w:afterAutospacing="1"/>
              <w:jc w:val="center"/>
              <w:rPr>
                <w:sz w:val="18"/>
                <w:szCs w:val="18"/>
              </w:rPr>
            </w:pPr>
            <w:r>
              <w:rPr>
                <w:color w:val="000000"/>
                <w:sz w:val="16"/>
                <w:szCs w:val="16"/>
              </w:rPr>
              <w:t>40.0</w:t>
            </w:r>
          </w:p>
        </w:tc>
        <w:tc>
          <w:tcPr>
            <w:tcW w:w="895" w:type="dxa"/>
            <w:tcBorders>
              <w:bottom w:val="single" w:sz="12" w:space="0" w:color="auto"/>
              <w:right w:val="single" w:sz="4" w:space="0" w:color="auto"/>
            </w:tcBorders>
            <w:vAlign w:val="bottom"/>
          </w:tcPr>
          <w:p w14:paraId="3D32B545" w14:textId="52A5516D" w:rsidR="004338D1" w:rsidRPr="005140DF" w:rsidRDefault="004338D1" w:rsidP="004338D1">
            <w:pPr>
              <w:keepLines/>
              <w:spacing w:before="100" w:beforeAutospacing="1" w:after="100" w:afterAutospacing="1"/>
              <w:jc w:val="center"/>
              <w:rPr>
                <w:sz w:val="18"/>
                <w:szCs w:val="18"/>
              </w:rPr>
            </w:pPr>
            <w:r>
              <w:rPr>
                <w:color w:val="000000"/>
                <w:sz w:val="16"/>
                <w:szCs w:val="16"/>
              </w:rPr>
              <w:t>92.5</w:t>
            </w:r>
          </w:p>
        </w:tc>
        <w:tc>
          <w:tcPr>
            <w:tcW w:w="1162" w:type="dxa"/>
            <w:tcBorders>
              <w:left w:val="single" w:sz="4" w:space="0" w:color="auto"/>
              <w:bottom w:val="single" w:sz="12" w:space="0" w:color="auto"/>
            </w:tcBorders>
            <w:vAlign w:val="bottom"/>
          </w:tcPr>
          <w:p w14:paraId="34863E21" w14:textId="2B31AAD3"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28.0</w:t>
            </w:r>
          </w:p>
        </w:tc>
        <w:tc>
          <w:tcPr>
            <w:tcW w:w="1162" w:type="dxa"/>
            <w:tcBorders>
              <w:bottom w:val="single" w:sz="12" w:space="0" w:color="auto"/>
            </w:tcBorders>
            <w:vAlign w:val="bottom"/>
          </w:tcPr>
          <w:p w14:paraId="1D0A51D4" w14:textId="2B732D88"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28.0</w:t>
            </w:r>
          </w:p>
        </w:tc>
        <w:tc>
          <w:tcPr>
            <w:tcW w:w="898" w:type="dxa"/>
            <w:tcBorders>
              <w:bottom w:val="single" w:sz="12" w:space="0" w:color="auto"/>
            </w:tcBorders>
            <w:vAlign w:val="bottom"/>
          </w:tcPr>
          <w:p w14:paraId="56A36D4A" w14:textId="19E8F0B9"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27.4</w:t>
            </w:r>
          </w:p>
        </w:tc>
        <w:tc>
          <w:tcPr>
            <w:tcW w:w="898" w:type="dxa"/>
            <w:tcBorders>
              <w:bottom w:val="single" w:sz="12" w:space="0" w:color="auto"/>
            </w:tcBorders>
            <w:vAlign w:val="bottom"/>
          </w:tcPr>
          <w:p w14:paraId="56A4A213" w14:textId="59FE36BA" w:rsidR="004338D1" w:rsidRDefault="004338D1" w:rsidP="004338D1">
            <w:pPr>
              <w:keepLines/>
              <w:spacing w:before="100" w:beforeAutospacing="1" w:after="100" w:afterAutospacing="1"/>
              <w:jc w:val="center"/>
              <w:rPr>
                <w:color w:val="000000"/>
                <w:sz w:val="16"/>
                <w:szCs w:val="16"/>
              </w:rPr>
            </w:pPr>
            <w:r w:rsidRPr="00836A3B">
              <w:rPr>
                <w:color w:val="000000"/>
                <w:sz w:val="16"/>
                <w:szCs w:val="16"/>
              </w:rPr>
              <w:t>49.3</w:t>
            </w:r>
          </w:p>
        </w:tc>
      </w:tr>
    </w:tbl>
    <w:p w14:paraId="67F6B40B" w14:textId="195FC594" w:rsidR="00DB3DEF" w:rsidRDefault="00DB3DEF" w:rsidP="00623F0C">
      <w:pPr>
        <w:pStyle w:val="Caption"/>
        <w:keepNext/>
        <w:keepLines/>
        <w:ind w:left="340"/>
        <w:rPr>
          <w:noProof/>
        </w:rPr>
      </w:pPr>
      <w:r>
        <w:t xml:space="preserve">Table </w:t>
      </w:r>
      <w:r w:rsidR="00092F4E">
        <w:fldChar w:fldCharType="begin"/>
      </w:r>
      <w:r w:rsidR="00092F4E">
        <w:instrText xml:space="preserve"> SEQ Table \* ARABIC </w:instrText>
      </w:r>
      <w:r w:rsidR="00092F4E">
        <w:fldChar w:fldCharType="separate"/>
      </w:r>
      <w:r w:rsidR="006A6EB6">
        <w:rPr>
          <w:noProof/>
        </w:rPr>
        <w:t>45</w:t>
      </w:r>
      <w:r w:rsidR="00092F4E">
        <w:rPr>
          <w:noProof/>
        </w:rPr>
        <w:fldChar w:fldCharType="end"/>
      </w:r>
      <w:r>
        <w:t xml:space="preserve">: </w:t>
      </w:r>
      <w:r w:rsidR="003925ED">
        <w:t xml:space="preserve">ABS fitment rates (per cent) </w:t>
      </w:r>
      <w:r w:rsidR="00BA0E72">
        <w:t xml:space="preserve">(including where part of RSC) </w:t>
      </w:r>
      <w:r w:rsidR="003925ED">
        <w:rPr>
          <w:noProof/>
        </w:rPr>
        <w:t>for new heavy trailers</w:t>
      </w:r>
      <w:r w:rsidR="005E44D5">
        <w:rPr>
          <w:noProof/>
        </w:rPr>
        <w:t xml:space="preserve"> and all registered heavy trailers</w:t>
      </w:r>
      <w:r w:rsidR="003925ED">
        <w:rPr>
          <w:noProof/>
        </w:rPr>
        <w:t xml:space="preserve"> under each option</w:t>
      </w:r>
      <w:r w:rsidR="001A57E5">
        <w:rPr>
          <w:noProof/>
        </w:rPr>
        <w:t xml:space="preserve"> (2019-2035)</w:t>
      </w:r>
    </w:p>
    <w:tbl>
      <w:tblPr>
        <w:tblStyle w:val="TableGrid"/>
        <w:tblW w:w="873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Caption w:val="Table 44"/>
        <w:tblDescription w:val="ABS fitment rates (per cent) (including where part of RSC) for new heavy trailers and all registered heavy trailers under each option (2019-2035)"/>
      </w:tblPr>
      <w:tblGrid>
        <w:gridCol w:w="452"/>
        <w:gridCol w:w="1161"/>
        <w:gridCol w:w="70"/>
        <w:gridCol w:w="1092"/>
        <w:gridCol w:w="896"/>
        <w:gridCol w:w="896"/>
        <w:gridCol w:w="1162"/>
        <w:gridCol w:w="1162"/>
        <w:gridCol w:w="920"/>
        <w:gridCol w:w="921"/>
      </w:tblGrid>
      <w:tr w:rsidR="00B22C5B" w:rsidRPr="005140DF" w14:paraId="57DB8A15" w14:textId="77777777" w:rsidTr="00536CD6">
        <w:trPr>
          <w:cantSplit/>
          <w:trHeight w:val="225"/>
          <w:tblHeader/>
        </w:trPr>
        <w:tc>
          <w:tcPr>
            <w:tcW w:w="0" w:type="auto"/>
            <w:tcBorders>
              <w:top w:val="single" w:sz="12" w:space="0" w:color="auto"/>
              <w:right w:val="single" w:sz="4" w:space="0" w:color="auto"/>
            </w:tcBorders>
            <w:shd w:val="clear" w:color="auto" w:fill="C6D9F1" w:themeFill="text2" w:themeFillTint="33"/>
            <w:vAlign w:val="center"/>
          </w:tcPr>
          <w:p w14:paraId="03AE7F44" w14:textId="20CD8982" w:rsidR="00B22C5B" w:rsidRPr="005140DF" w:rsidRDefault="00B22C5B" w:rsidP="0004341D">
            <w:pPr>
              <w:keepLines/>
              <w:spacing w:before="100" w:beforeAutospacing="1" w:after="100" w:afterAutospacing="1"/>
              <w:jc w:val="center"/>
              <w:rPr>
                <w:color w:val="000000"/>
                <w:sz w:val="18"/>
                <w:szCs w:val="18"/>
              </w:rPr>
            </w:pPr>
          </w:p>
        </w:tc>
        <w:tc>
          <w:tcPr>
            <w:tcW w:w="4115"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585501A2" w14:textId="77777777" w:rsidR="00B22C5B" w:rsidRDefault="00B22C5B" w:rsidP="0004341D">
            <w:pPr>
              <w:keepLines/>
              <w:spacing w:before="100" w:beforeAutospacing="1" w:after="100" w:afterAutospacing="1"/>
              <w:jc w:val="center"/>
              <w:rPr>
                <w:b/>
                <w:sz w:val="16"/>
                <w:szCs w:val="16"/>
              </w:rPr>
            </w:pPr>
            <w:r>
              <w:rPr>
                <w:b/>
                <w:sz w:val="16"/>
                <w:szCs w:val="16"/>
              </w:rPr>
              <w:t>New Heavy Trailers</w:t>
            </w:r>
          </w:p>
        </w:tc>
        <w:tc>
          <w:tcPr>
            <w:tcW w:w="4165" w:type="dxa"/>
            <w:gridSpan w:val="4"/>
            <w:tcBorders>
              <w:top w:val="single" w:sz="12" w:space="0" w:color="auto"/>
              <w:left w:val="single" w:sz="4" w:space="0" w:color="auto"/>
              <w:bottom w:val="single" w:sz="4" w:space="0" w:color="auto"/>
            </w:tcBorders>
            <w:shd w:val="clear" w:color="auto" w:fill="C6D9F1" w:themeFill="text2" w:themeFillTint="33"/>
            <w:vAlign w:val="center"/>
          </w:tcPr>
          <w:p w14:paraId="502C8AF4" w14:textId="77777777" w:rsidR="00B22C5B" w:rsidRDefault="00B22C5B" w:rsidP="0004341D">
            <w:pPr>
              <w:keepLines/>
              <w:spacing w:before="100" w:beforeAutospacing="1" w:after="100" w:afterAutospacing="1"/>
              <w:jc w:val="center"/>
              <w:rPr>
                <w:b/>
                <w:sz w:val="16"/>
                <w:szCs w:val="16"/>
              </w:rPr>
            </w:pPr>
            <w:r>
              <w:rPr>
                <w:b/>
                <w:sz w:val="16"/>
                <w:szCs w:val="16"/>
              </w:rPr>
              <w:t>All Registered Heavy Trailers</w:t>
            </w:r>
          </w:p>
        </w:tc>
      </w:tr>
      <w:tr w:rsidR="00B22C5B" w:rsidRPr="005140DF" w14:paraId="3FB6AB51" w14:textId="77777777" w:rsidTr="00536CD6">
        <w:trPr>
          <w:cantSplit/>
          <w:trHeight w:val="225"/>
          <w:tblHeader/>
        </w:trPr>
        <w:tc>
          <w:tcPr>
            <w:tcW w:w="0" w:type="auto"/>
            <w:tcBorders>
              <w:right w:val="single" w:sz="4" w:space="0" w:color="auto"/>
            </w:tcBorders>
            <w:shd w:val="clear" w:color="auto" w:fill="C6D9F1" w:themeFill="text2" w:themeFillTint="33"/>
            <w:vAlign w:val="center"/>
          </w:tcPr>
          <w:p w14:paraId="1C4D207F" w14:textId="2121D3E3" w:rsidR="00B22C5B" w:rsidRPr="005140DF" w:rsidRDefault="004338D1" w:rsidP="0004341D">
            <w:pPr>
              <w:keepLines/>
              <w:spacing w:before="100" w:beforeAutospacing="1" w:after="100" w:afterAutospacing="1"/>
              <w:jc w:val="center"/>
              <w:rPr>
                <w:color w:val="000000"/>
                <w:sz w:val="18"/>
                <w:szCs w:val="18"/>
              </w:rPr>
            </w:pPr>
            <w:r w:rsidRPr="00153C4C">
              <w:rPr>
                <w:b/>
                <w:color w:val="000000"/>
                <w:sz w:val="16"/>
                <w:szCs w:val="16"/>
              </w:rPr>
              <w:t>Year</w:t>
            </w:r>
          </w:p>
        </w:tc>
        <w:tc>
          <w:tcPr>
            <w:tcW w:w="2323" w:type="dxa"/>
            <w:gridSpan w:val="3"/>
            <w:tcBorders>
              <w:top w:val="single" w:sz="4" w:space="0" w:color="auto"/>
              <w:left w:val="single" w:sz="4" w:space="0" w:color="auto"/>
            </w:tcBorders>
            <w:shd w:val="clear" w:color="auto" w:fill="C6D9F1" w:themeFill="text2" w:themeFillTint="33"/>
            <w:vAlign w:val="center"/>
          </w:tcPr>
          <w:p w14:paraId="55E46BF2" w14:textId="311F66CA" w:rsidR="00B22C5B" w:rsidRPr="00A23CF8" w:rsidRDefault="00B22C5B" w:rsidP="0004341D">
            <w:pPr>
              <w:keepLines/>
              <w:spacing w:before="100" w:beforeAutospacing="1" w:after="100" w:afterAutospacing="1"/>
              <w:jc w:val="center"/>
              <w:rPr>
                <w:b/>
                <w:sz w:val="16"/>
                <w:szCs w:val="16"/>
              </w:rPr>
            </w:pPr>
            <w:r>
              <w:rPr>
                <w:b/>
                <w:sz w:val="16"/>
                <w:szCs w:val="16"/>
              </w:rPr>
              <w:t>Trailers (</w:t>
            </w:r>
            <w:r w:rsidRPr="00A23CF8">
              <w:rPr>
                <w:b/>
                <w:sz w:val="16"/>
                <w:szCs w:val="16"/>
              </w:rPr>
              <w:t xml:space="preserve">TC </w:t>
            </w:r>
            <w:r w:rsidR="005858E7">
              <w:rPr>
                <w:b/>
                <w:sz w:val="16"/>
                <w:szCs w:val="16"/>
              </w:rPr>
              <w:t>&gt; 4</w:t>
            </w:r>
            <w:r>
              <w:rPr>
                <w:b/>
                <w:sz w:val="16"/>
                <w:szCs w:val="16"/>
              </w:rPr>
              <w:t>.5 tonnes GTM)</w:t>
            </w:r>
          </w:p>
        </w:tc>
        <w:tc>
          <w:tcPr>
            <w:tcW w:w="1792" w:type="dxa"/>
            <w:gridSpan w:val="2"/>
            <w:tcBorders>
              <w:top w:val="single" w:sz="4" w:space="0" w:color="auto"/>
              <w:left w:val="nil"/>
              <w:right w:val="single" w:sz="4" w:space="0" w:color="auto"/>
            </w:tcBorders>
            <w:shd w:val="clear" w:color="auto" w:fill="C6D9F1" w:themeFill="text2" w:themeFillTint="33"/>
            <w:vAlign w:val="center"/>
          </w:tcPr>
          <w:p w14:paraId="370E0B84" w14:textId="77777777" w:rsidR="00B22C5B" w:rsidRPr="00A23CF8" w:rsidRDefault="00B22C5B" w:rsidP="0004341D">
            <w:pPr>
              <w:keepLines/>
              <w:spacing w:before="100" w:beforeAutospacing="1" w:after="100" w:afterAutospacing="1"/>
              <w:jc w:val="center"/>
              <w:rPr>
                <w:b/>
                <w:sz w:val="16"/>
                <w:szCs w:val="16"/>
              </w:rPr>
            </w:pPr>
            <w:r>
              <w:rPr>
                <w:b/>
                <w:sz w:val="16"/>
                <w:szCs w:val="16"/>
              </w:rPr>
              <w:t>Trailers (TD)</w:t>
            </w:r>
          </w:p>
        </w:tc>
        <w:tc>
          <w:tcPr>
            <w:tcW w:w="2324" w:type="dxa"/>
            <w:gridSpan w:val="2"/>
            <w:tcBorders>
              <w:top w:val="single" w:sz="4" w:space="0" w:color="auto"/>
              <w:left w:val="single" w:sz="4" w:space="0" w:color="auto"/>
            </w:tcBorders>
            <w:shd w:val="clear" w:color="auto" w:fill="C6D9F1" w:themeFill="text2" w:themeFillTint="33"/>
            <w:vAlign w:val="center"/>
          </w:tcPr>
          <w:p w14:paraId="30DC904F" w14:textId="1527686B" w:rsidR="00B22C5B" w:rsidRPr="00A23CF8" w:rsidRDefault="00B22C5B" w:rsidP="0004341D">
            <w:pPr>
              <w:keepLines/>
              <w:spacing w:before="100" w:beforeAutospacing="1" w:after="100" w:afterAutospacing="1"/>
              <w:jc w:val="center"/>
              <w:rPr>
                <w:b/>
                <w:sz w:val="16"/>
                <w:szCs w:val="16"/>
              </w:rPr>
            </w:pPr>
            <w:r>
              <w:rPr>
                <w:b/>
                <w:sz w:val="16"/>
                <w:szCs w:val="16"/>
              </w:rPr>
              <w:t>Trailers (</w:t>
            </w:r>
            <w:r w:rsidRPr="00A23CF8">
              <w:rPr>
                <w:b/>
                <w:sz w:val="16"/>
                <w:szCs w:val="16"/>
              </w:rPr>
              <w:t xml:space="preserve">TC </w:t>
            </w:r>
            <w:r w:rsidR="005858E7">
              <w:rPr>
                <w:b/>
                <w:sz w:val="16"/>
                <w:szCs w:val="16"/>
              </w:rPr>
              <w:t>&gt; 4</w:t>
            </w:r>
            <w:r>
              <w:rPr>
                <w:b/>
                <w:sz w:val="16"/>
                <w:szCs w:val="16"/>
              </w:rPr>
              <w:t>.5 tonnes GTM)</w:t>
            </w:r>
          </w:p>
        </w:tc>
        <w:tc>
          <w:tcPr>
            <w:tcW w:w="1841" w:type="dxa"/>
            <w:gridSpan w:val="2"/>
            <w:tcBorders>
              <w:top w:val="single" w:sz="4" w:space="0" w:color="auto"/>
              <w:left w:val="nil"/>
            </w:tcBorders>
            <w:shd w:val="clear" w:color="auto" w:fill="C6D9F1" w:themeFill="text2" w:themeFillTint="33"/>
            <w:vAlign w:val="center"/>
          </w:tcPr>
          <w:p w14:paraId="1898F9DF" w14:textId="77777777" w:rsidR="00B22C5B" w:rsidRPr="00A23CF8" w:rsidRDefault="00B22C5B" w:rsidP="0004341D">
            <w:pPr>
              <w:keepLines/>
              <w:spacing w:before="100" w:beforeAutospacing="1" w:after="100" w:afterAutospacing="1"/>
              <w:jc w:val="center"/>
              <w:rPr>
                <w:b/>
                <w:sz w:val="16"/>
                <w:szCs w:val="16"/>
              </w:rPr>
            </w:pPr>
            <w:r>
              <w:rPr>
                <w:b/>
                <w:sz w:val="16"/>
                <w:szCs w:val="16"/>
              </w:rPr>
              <w:t>Trailers (TD)</w:t>
            </w:r>
          </w:p>
        </w:tc>
      </w:tr>
      <w:tr w:rsidR="00B22C5B" w:rsidRPr="005140DF" w14:paraId="6B88DFED" w14:textId="77777777" w:rsidTr="00536CD6">
        <w:trPr>
          <w:cantSplit/>
          <w:trHeight w:val="225"/>
          <w:tblHeader/>
        </w:trPr>
        <w:tc>
          <w:tcPr>
            <w:tcW w:w="0" w:type="auto"/>
            <w:tcBorders>
              <w:bottom w:val="single" w:sz="12" w:space="0" w:color="auto"/>
              <w:right w:val="single" w:sz="4" w:space="0" w:color="auto"/>
            </w:tcBorders>
            <w:shd w:val="clear" w:color="auto" w:fill="C6D9F1" w:themeFill="text2" w:themeFillTint="33"/>
            <w:vAlign w:val="center"/>
          </w:tcPr>
          <w:p w14:paraId="5DD70AF4" w14:textId="42B0FCA8" w:rsidR="00B22C5B" w:rsidRPr="00153C4C" w:rsidRDefault="00B22C5B" w:rsidP="0004341D">
            <w:pPr>
              <w:keepLines/>
              <w:spacing w:before="100" w:beforeAutospacing="1" w:after="100" w:afterAutospacing="1"/>
              <w:jc w:val="center"/>
              <w:rPr>
                <w:b/>
                <w:color w:val="000000"/>
                <w:sz w:val="16"/>
                <w:szCs w:val="16"/>
              </w:rPr>
            </w:pPr>
          </w:p>
        </w:tc>
        <w:tc>
          <w:tcPr>
            <w:tcW w:w="1231" w:type="dxa"/>
            <w:gridSpan w:val="2"/>
            <w:tcBorders>
              <w:left w:val="single" w:sz="4" w:space="0" w:color="auto"/>
              <w:bottom w:val="single" w:sz="12" w:space="0" w:color="auto"/>
            </w:tcBorders>
            <w:shd w:val="clear" w:color="auto" w:fill="C6D9F1" w:themeFill="text2" w:themeFillTint="33"/>
            <w:vAlign w:val="center"/>
          </w:tcPr>
          <w:p w14:paraId="1DCC2C40"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BAU</w:t>
            </w:r>
          </w:p>
        </w:tc>
        <w:tc>
          <w:tcPr>
            <w:tcW w:w="1092" w:type="dxa"/>
            <w:tcBorders>
              <w:bottom w:val="single" w:sz="12" w:space="0" w:color="auto"/>
            </w:tcBorders>
            <w:shd w:val="clear" w:color="auto" w:fill="C6D9F1" w:themeFill="text2" w:themeFillTint="33"/>
            <w:vAlign w:val="center"/>
          </w:tcPr>
          <w:p w14:paraId="3CCA6586"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Opt.6</w:t>
            </w:r>
          </w:p>
        </w:tc>
        <w:tc>
          <w:tcPr>
            <w:tcW w:w="896" w:type="dxa"/>
            <w:tcBorders>
              <w:left w:val="nil"/>
              <w:bottom w:val="single" w:sz="12" w:space="0" w:color="auto"/>
            </w:tcBorders>
            <w:shd w:val="clear" w:color="auto" w:fill="C6D9F1" w:themeFill="text2" w:themeFillTint="33"/>
            <w:vAlign w:val="center"/>
          </w:tcPr>
          <w:p w14:paraId="3BA58A17"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BAU</w:t>
            </w:r>
          </w:p>
        </w:tc>
        <w:tc>
          <w:tcPr>
            <w:tcW w:w="896" w:type="dxa"/>
            <w:tcBorders>
              <w:bottom w:val="single" w:sz="12" w:space="0" w:color="auto"/>
              <w:right w:val="single" w:sz="4" w:space="0" w:color="auto"/>
            </w:tcBorders>
            <w:shd w:val="clear" w:color="auto" w:fill="C6D9F1" w:themeFill="text2" w:themeFillTint="33"/>
            <w:vAlign w:val="center"/>
          </w:tcPr>
          <w:p w14:paraId="58AF67F9"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Opt.6</w:t>
            </w:r>
          </w:p>
        </w:tc>
        <w:tc>
          <w:tcPr>
            <w:tcW w:w="1162" w:type="dxa"/>
            <w:tcBorders>
              <w:left w:val="single" w:sz="4" w:space="0" w:color="auto"/>
              <w:bottom w:val="single" w:sz="12" w:space="0" w:color="auto"/>
            </w:tcBorders>
            <w:shd w:val="clear" w:color="auto" w:fill="C6D9F1" w:themeFill="text2" w:themeFillTint="33"/>
            <w:vAlign w:val="center"/>
          </w:tcPr>
          <w:p w14:paraId="5C34B092"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BAU</w:t>
            </w:r>
          </w:p>
        </w:tc>
        <w:tc>
          <w:tcPr>
            <w:tcW w:w="1162" w:type="dxa"/>
            <w:tcBorders>
              <w:bottom w:val="single" w:sz="12" w:space="0" w:color="auto"/>
            </w:tcBorders>
            <w:shd w:val="clear" w:color="auto" w:fill="C6D9F1" w:themeFill="text2" w:themeFillTint="33"/>
            <w:vAlign w:val="center"/>
          </w:tcPr>
          <w:p w14:paraId="6C66A734"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Opt.6</w:t>
            </w:r>
          </w:p>
        </w:tc>
        <w:tc>
          <w:tcPr>
            <w:tcW w:w="920" w:type="dxa"/>
            <w:tcBorders>
              <w:bottom w:val="single" w:sz="12" w:space="0" w:color="auto"/>
            </w:tcBorders>
            <w:shd w:val="clear" w:color="auto" w:fill="C6D9F1" w:themeFill="text2" w:themeFillTint="33"/>
            <w:vAlign w:val="center"/>
          </w:tcPr>
          <w:p w14:paraId="392971BF"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BAU</w:t>
            </w:r>
          </w:p>
        </w:tc>
        <w:tc>
          <w:tcPr>
            <w:tcW w:w="921" w:type="dxa"/>
            <w:tcBorders>
              <w:bottom w:val="single" w:sz="12" w:space="0" w:color="auto"/>
            </w:tcBorders>
            <w:shd w:val="clear" w:color="auto" w:fill="C6D9F1" w:themeFill="text2" w:themeFillTint="33"/>
            <w:vAlign w:val="center"/>
          </w:tcPr>
          <w:p w14:paraId="05FD8FF8" w14:textId="77777777" w:rsidR="00B22C5B" w:rsidRPr="00A23CF8" w:rsidRDefault="00B22C5B" w:rsidP="0004341D">
            <w:pPr>
              <w:keepLines/>
              <w:spacing w:before="100" w:beforeAutospacing="1" w:after="100" w:afterAutospacing="1"/>
              <w:jc w:val="center"/>
              <w:rPr>
                <w:sz w:val="16"/>
                <w:szCs w:val="16"/>
              </w:rPr>
            </w:pPr>
            <w:r w:rsidRPr="00A23CF8">
              <w:rPr>
                <w:sz w:val="16"/>
                <w:szCs w:val="16"/>
              </w:rPr>
              <w:t>Opt.6</w:t>
            </w:r>
          </w:p>
        </w:tc>
      </w:tr>
      <w:tr w:rsidR="00050ADB" w:rsidRPr="005140DF" w14:paraId="51FC0584" w14:textId="77777777" w:rsidTr="00050ADB">
        <w:trPr>
          <w:cantSplit/>
          <w:trHeight w:val="225"/>
        </w:trPr>
        <w:tc>
          <w:tcPr>
            <w:tcW w:w="0" w:type="auto"/>
            <w:tcBorders>
              <w:right w:val="single" w:sz="4" w:space="0" w:color="auto"/>
            </w:tcBorders>
            <w:vAlign w:val="center"/>
          </w:tcPr>
          <w:p w14:paraId="7D038832"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2019</w:t>
            </w:r>
          </w:p>
        </w:tc>
        <w:tc>
          <w:tcPr>
            <w:tcW w:w="1161" w:type="dxa"/>
            <w:tcBorders>
              <w:left w:val="single" w:sz="4" w:space="0" w:color="auto"/>
            </w:tcBorders>
            <w:vAlign w:val="bottom"/>
          </w:tcPr>
          <w:p w14:paraId="0B8CE52C" w14:textId="2570A1D7"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374077F7" w14:textId="56420D02"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left w:val="nil"/>
            </w:tcBorders>
            <w:vAlign w:val="center"/>
          </w:tcPr>
          <w:p w14:paraId="3F47144D" w14:textId="13FF83F8"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24E29216" w14:textId="7A767346"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tcBorders>
              <w:left w:val="single" w:sz="4" w:space="0" w:color="auto"/>
            </w:tcBorders>
            <w:vAlign w:val="bottom"/>
          </w:tcPr>
          <w:p w14:paraId="230B0DBE" w14:textId="2D31338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46.0</w:t>
            </w:r>
          </w:p>
        </w:tc>
        <w:tc>
          <w:tcPr>
            <w:tcW w:w="1162" w:type="dxa"/>
            <w:vAlign w:val="bottom"/>
          </w:tcPr>
          <w:p w14:paraId="7A1AEAE4" w14:textId="53936A15"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46.0</w:t>
            </w:r>
          </w:p>
        </w:tc>
        <w:tc>
          <w:tcPr>
            <w:tcW w:w="920" w:type="dxa"/>
            <w:vAlign w:val="bottom"/>
          </w:tcPr>
          <w:p w14:paraId="75B227DC" w14:textId="59599ADE"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45.9</w:t>
            </w:r>
          </w:p>
        </w:tc>
        <w:tc>
          <w:tcPr>
            <w:tcW w:w="921" w:type="dxa"/>
            <w:vAlign w:val="bottom"/>
          </w:tcPr>
          <w:p w14:paraId="4EB006A7" w14:textId="5D971E6C"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45.9</w:t>
            </w:r>
          </w:p>
        </w:tc>
      </w:tr>
      <w:tr w:rsidR="00050ADB" w:rsidRPr="005140DF" w14:paraId="69E8EB6B" w14:textId="77777777" w:rsidTr="00050ADB">
        <w:trPr>
          <w:cantSplit/>
          <w:trHeight w:val="225"/>
        </w:trPr>
        <w:tc>
          <w:tcPr>
            <w:tcW w:w="0" w:type="auto"/>
            <w:tcBorders>
              <w:right w:val="single" w:sz="4" w:space="0" w:color="auto"/>
            </w:tcBorders>
            <w:vAlign w:val="center"/>
          </w:tcPr>
          <w:p w14:paraId="4C6C726B"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2020</w:t>
            </w:r>
          </w:p>
        </w:tc>
        <w:tc>
          <w:tcPr>
            <w:tcW w:w="1161" w:type="dxa"/>
            <w:tcBorders>
              <w:left w:val="single" w:sz="4" w:space="0" w:color="auto"/>
            </w:tcBorders>
            <w:vAlign w:val="bottom"/>
          </w:tcPr>
          <w:p w14:paraId="776E4810" w14:textId="3608B7AF"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5CCF7BCE" w14:textId="27478A62"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1ECD808E" w14:textId="26FDD12F"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4CC97E95" w14:textId="51EC714E"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690A0067" w14:textId="76C3942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46.3</w:t>
            </w:r>
          </w:p>
        </w:tc>
        <w:tc>
          <w:tcPr>
            <w:tcW w:w="1162" w:type="dxa"/>
            <w:vAlign w:val="bottom"/>
          </w:tcPr>
          <w:p w14:paraId="3FBE6D4C" w14:textId="48187031"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48.0</w:t>
            </w:r>
          </w:p>
        </w:tc>
        <w:tc>
          <w:tcPr>
            <w:tcW w:w="920" w:type="dxa"/>
            <w:vAlign w:val="bottom"/>
          </w:tcPr>
          <w:p w14:paraId="0773DC72" w14:textId="6C94ECBA"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46.2</w:t>
            </w:r>
          </w:p>
        </w:tc>
        <w:tc>
          <w:tcPr>
            <w:tcW w:w="921" w:type="dxa"/>
            <w:vAlign w:val="bottom"/>
          </w:tcPr>
          <w:p w14:paraId="02DCC11B" w14:textId="284A8F1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47.7</w:t>
            </w:r>
          </w:p>
        </w:tc>
      </w:tr>
      <w:tr w:rsidR="00050ADB" w:rsidRPr="005140DF" w14:paraId="7682BEF3" w14:textId="77777777" w:rsidTr="00050ADB">
        <w:trPr>
          <w:cantSplit/>
          <w:trHeight w:val="225"/>
        </w:trPr>
        <w:tc>
          <w:tcPr>
            <w:tcW w:w="0" w:type="auto"/>
            <w:tcBorders>
              <w:right w:val="single" w:sz="4" w:space="0" w:color="auto"/>
            </w:tcBorders>
            <w:vAlign w:val="center"/>
          </w:tcPr>
          <w:p w14:paraId="279C5412"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2021</w:t>
            </w:r>
          </w:p>
        </w:tc>
        <w:tc>
          <w:tcPr>
            <w:tcW w:w="1161" w:type="dxa"/>
            <w:tcBorders>
              <w:left w:val="single" w:sz="4" w:space="0" w:color="auto"/>
            </w:tcBorders>
            <w:vAlign w:val="bottom"/>
          </w:tcPr>
          <w:p w14:paraId="33520C1C" w14:textId="57ADE18E"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6DA75247" w14:textId="1C149865"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470C7244" w14:textId="3FA4CA4B"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438879F0" w14:textId="5B0771F6"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65BAC0DB" w14:textId="47ABC39B"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46.6</w:t>
            </w:r>
          </w:p>
        </w:tc>
        <w:tc>
          <w:tcPr>
            <w:tcW w:w="1162" w:type="dxa"/>
            <w:vAlign w:val="bottom"/>
          </w:tcPr>
          <w:p w14:paraId="48857523" w14:textId="237BF7F6"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49.9</w:t>
            </w:r>
          </w:p>
        </w:tc>
        <w:tc>
          <w:tcPr>
            <w:tcW w:w="920" w:type="dxa"/>
            <w:vAlign w:val="bottom"/>
          </w:tcPr>
          <w:p w14:paraId="42EBA8EA" w14:textId="65E46C5C"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46.5</w:t>
            </w:r>
          </w:p>
        </w:tc>
        <w:tc>
          <w:tcPr>
            <w:tcW w:w="921" w:type="dxa"/>
            <w:vAlign w:val="bottom"/>
          </w:tcPr>
          <w:p w14:paraId="65BBF3BE" w14:textId="071DF704"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49.4</w:t>
            </w:r>
          </w:p>
        </w:tc>
      </w:tr>
      <w:tr w:rsidR="00050ADB" w:rsidRPr="005140DF" w14:paraId="2B1F2D78" w14:textId="77777777" w:rsidTr="00050ADB">
        <w:trPr>
          <w:cantSplit/>
          <w:trHeight w:val="225"/>
        </w:trPr>
        <w:tc>
          <w:tcPr>
            <w:tcW w:w="0" w:type="auto"/>
            <w:tcBorders>
              <w:right w:val="single" w:sz="4" w:space="0" w:color="auto"/>
            </w:tcBorders>
            <w:vAlign w:val="center"/>
          </w:tcPr>
          <w:p w14:paraId="10E464F2"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2022</w:t>
            </w:r>
          </w:p>
        </w:tc>
        <w:tc>
          <w:tcPr>
            <w:tcW w:w="1161" w:type="dxa"/>
            <w:tcBorders>
              <w:left w:val="single" w:sz="4" w:space="0" w:color="auto"/>
            </w:tcBorders>
            <w:vAlign w:val="bottom"/>
          </w:tcPr>
          <w:p w14:paraId="25014459" w14:textId="694B6ED1"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3CA7D928" w14:textId="7B96395E"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0E42B0AC" w14:textId="6DA536D3"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2F80617F" w14:textId="70CEAD83"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6B2902A7" w14:textId="43E3631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46.9</w:t>
            </w:r>
          </w:p>
        </w:tc>
        <w:tc>
          <w:tcPr>
            <w:tcW w:w="1162" w:type="dxa"/>
            <w:vAlign w:val="bottom"/>
          </w:tcPr>
          <w:p w14:paraId="1F579F61" w14:textId="055E385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51.8</w:t>
            </w:r>
          </w:p>
        </w:tc>
        <w:tc>
          <w:tcPr>
            <w:tcW w:w="920" w:type="dxa"/>
            <w:vAlign w:val="bottom"/>
          </w:tcPr>
          <w:p w14:paraId="7F8A167D" w14:textId="0AA4FFAF"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46.7</w:t>
            </w:r>
          </w:p>
        </w:tc>
        <w:tc>
          <w:tcPr>
            <w:tcW w:w="921" w:type="dxa"/>
            <w:vAlign w:val="bottom"/>
          </w:tcPr>
          <w:p w14:paraId="6F8DB9D6" w14:textId="76F1A361"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51.0</w:t>
            </w:r>
          </w:p>
        </w:tc>
      </w:tr>
      <w:tr w:rsidR="00050ADB" w:rsidRPr="005140DF" w14:paraId="31A3BF02" w14:textId="77777777" w:rsidTr="00050ADB">
        <w:trPr>
          <w:cantSplit/>
          <w:trHeight w:val="225"/>
        </w:trPr>
        <w:tc>
          <w:tcPr>
            <w:tcW w:w="0" w:type="auto"/>
            <w:tcBorders>
              <w:right w:val="single" w:sz="4" w:space="0" w:color="auto"/>
            </w:tcBorders>
            <w:vAlign w:val="center"/>
          </w:tcPr>
          <w:p w14:paraId="66202FA1"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2023</w:t>
            </w:r>
          </w:p>
        </w:tc>
        <w:tc>
          <w:tcPr>
            <w:tcW w:w="1161" w:type="dxa"/>
            <w:tcBorders>
              <w:left w:val="single" w:sz="4" w:space="0" w:color="auto"/>
            </w:tcBorders>
            <w:vAlign w:val="bottom"/>
          </w:tcPr>
          <w:p w14:paraId="7BD027EC" w14:textId="6E81F7DF"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7B989346" w14:textId="5AB931A9"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2756DF17" w14:textId="28AC2526"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4AB9362B" w14:textId="4FE79B2D"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3E5FEE08" w14:textId="0338FB92"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47.1</w:t>
            </w:r>
          </w:p>
        </w:tc>
        <w:tc>
          <w:tcPr>
            <w:tcW w:w="1162" w:type="dxa"/>
            <w:vAlign w:val="bottom"/>
          </w:tcPr>
          <w:p w14:paraId="013B7DA8" w14:textId="3C17CAEF"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53.5</w:t>
            </w:r>
          </w:p>
        </w:tc>
        <w:tc>
          <w:tcPr>
            <w:tcW w:w="920" w:type="dxa"/>
            <w:vAlign w:val="bottom"/>
          </w:tcPr>
          <w:p w14:paraId="625033DA" w14:textId="77D103D2"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47.0</w:t>
            </w:r>
          </w:p>
        </w:tc>
        <w:tc>
          <w:tcPr>
            <w:tcW w:w="921" w:type="dxa"/>
            <w:vAlign w:val="bottom"/>
          </w:tcPr>
          <w:p w14:paraId="39E21747" w14:textId="288C8DB2"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52.6</w:t>
            </w:r>
          </w:p>
        </w:tc>
      </w:tr>
      <w:tr w:rsidR="00050ADB" w:rsidRPr="005140DF" w14:paraId="1A256FD9" w14:textId="77777777" w:rsidTr="00050ADB">
        <w:trPr>
          <w:cantSplit/>
          <w:trHeight w:val="225"/>
        </w:trPr>
        <w:tc>
          <w:tcPr>
            <w:tcW w:w="0" w:type="auto"/>
            <w:tcBorders>
              <w:right w:val="single" w:sz="4" w:space="0" w:color="auto"/>
            </w:tcBorders>
            <w:vAlign w:val="center"/>
          </w:tcPr>
          <w:p w14:paraId="71E37CC0"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2024</w:t>
            </w:r>
          </w:p>
        </w:tc>
        <w:tc>
          <w:tcPr>
            <w:tcW w:w="1161" w:type="dxa"/>
            <w:tcBorders>
              <w:left w:val="single" w:sz="4" w:space="0" w:color="auto"/>
            </w:tcBorders>
            <w:vAlign w:val="bottom"/>
          </w:tcPr>
          <w:p w14:paraId="3F35C776" w14:textId="208C2F4D"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0D31E17F" w14:textId="2BC945EA"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4DA480A1" w14:textId="090DAAC1"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3AE782DF" w14:textId="2EAB7471"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5E946B71" w14:textId="029EEF97"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47.4</w:t>
            </w:r>
          </w:p>
        </w:tc>
        <w:tc>
          <w:tcPr>
            <w:tcW w:w="1162" w:type="dxa"/>
            <w:vAlign w:val="bottom"/>
          </w:tcPr>
          <w:p w14:paraId="7EEAC45C" w14:textId="265A33D9"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55.3</w:t>
            </w:r>
          </w:p>
        </w:tc>
        <w:tc>
          <w:tcPr>
            <w:tcW w:w="920" w:type="dxa"/>
            <w:vAlign w:val="bottom"/>
          </w:tcPr>
          <w:p w14:paraId="0F7BF65C" w14:textId="6D83C3F4"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47.2</w:t>
            </w:r>
          </w:p>
        </w:tc>
        <w:tc>
          <w:tcPr>
            <w:tcW w:w="921" w:type="dxa"/>
            <w:vAlign w:val="bottom"/>
          </w:tcPr>
          <w:p w14:paraId="21A6E17E" w14:textId="73015A5A"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54.1</w:t>
            </w:r>
          </w:p>
        </w:tc>
      </w:tr>
      <w:tr w:rsidR="00050ADB" w:rsidRPr="005140DF" w14:paraId="153F1C84" w14:textId="77777777" w:rsidTr="00050ADB">
        <w:trPr>
          <w:cantSplit/>
          <w:trHeight w:val="225"/>
        </w:trPr>
        <w:tc>
          <w:tcPr>
            <w:tcW w:w="0" w:type="auto"/>
            <w:tcBorders>
              <w:right w:val="single" w:sz="4" w:space="0" w:color="auto"/>
            </w:tcBorders>
            <w:vAlign w:val="center"/>
          </w:tcPr>
          <w:p w14:paraId="29409FD7"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2025</w:t>
            </w:r>
          </w:p>
        </w:tc>
        <w:tc>
          <w:tcPr>
            <w:tcW w:w="1161" w:type="dxa"/>
            <w:tcBorders>
              <w:left w:val="single" w:sz="4" w:space="0" w:color="auto"/>
            </w:tcBorders>
            <w:vAlign w:val="bottom"/>
          </w:tcPr>
          <w:p w14:paraId="2F40C3F0" w14:textId="5441F918"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62A996F1" w14:textId="04BD49B8"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1F1083B4" w14:textId="62FDC1CE"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5799564C" w14:textId="092307BA"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30908D82" w14:textId="1FEC2697"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47.6</w:t>
            </w:r>
          </w:p>
        </w:tc>
        <w:tc>
          <w:tcPr>
            <w:tcW w:w="1162" w:type="dxa"/>
            <w:vAlign w:val="bottom"/>
          </w:tcPr>
          <w:p w14:paraId="34917D48" w14:textId="4191354A"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56.9</w:t>
            </w:r>
          </w:p>
        </w:tc>
        <w:tc>
          <w:tcPr>
            <w:tcW w:w="920" w:type="dxa"/>
            <w:vAlign w:val="bottom"/>
          </w:tcPr>
          <w:p w14:paraId="4C8010D1" w14:textId="7AB627D4"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47.5</w:t>
            </w:r>
          </w:p>
        </w:tc>
        <w:tc>
          <w:tcPr>
            <w:tcW w:w="921" w:type="dxa"/>
            <w:vAlign w:val="bottom"/>
          </w:tcPr>
          <w:p w14:paraId="6811FDB6" w14:textId="3922E8F3"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55.5</w:t>
            </w:r>
          </w:p>
        </w:tc>
      </w:tr>
      <w:tr w:rsidR="00050ADB" w:rsidRPr="005140DF" w14:paraId="53315549" w14:textId="77777777" w:rsidTr="00050ADB">
        <w:trPr>
          <w:cantSplit/>
          <w:trHeight w:val="225"/>
        </w:trPr>
        <w:tc>
          <w:tcPr>
            <w:tcW w:w="0" w:type="auto"/>
            <w:tcBorders>
              <w:right w:val="single" w:sz="4" w:space="0" w:color="auto"/>
            </w:tcBorders>
            <w:vAlign w:val="center"/>
          </w:tcPr>
          <w:p w14:paraId="3135AEEC"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2026</w:t>
            </w:r>
          </w:p>
        </w:tc>
        <w:tc>
          <w:tcPr>
            <w:tcW w:w="1161" w:type="dxa"/>
            <w:tcBorders>
              <w:left w:val="single" w:sz="4" w:space="0" w:color="auto"/>
            </w:tcBorders>
            <w:vAlign w:val="bottom"/>
          </w:tcPr>
          <w:p w14:paraId="73846BB3" w14:textId="06BC2132"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3A24954F" w14:textId="3B27FA08"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2880C51A" w14:textId="7E71B48B"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6F164245" w14:textId="7E175F2C"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43F94A60" w14:textId="61AB1172"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47.9</w:t>
            </w:r>
          </w:p>
        </w:tc>
        <w:tc>
          <w:tcPr>
            <w:tcW w:w="1162" w:type="dxa"/>
            <w:vAlign w:val="bottom"/>
          </w:tcPr>
          <w:p w14:paraId="4DA721B6" w14:textId="7AC922FE"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58.5</w:t>
            </w:r>
          </w:p>
        </w:tc>
        <w:tc>
          <w:tcPr>
            <w:tcW w:w="920" w:type="dxa"/>
            <w:vAlign w:val="bottom"/>
          </w:tcPr>
          <w:p w14:paraId="1FC51EFB" w14:textId="11506FA6"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47.7</w:t>
            </w:r>
          </w:p>
        </w:tc>
        <w:tc>
          <w:tcPr>
            <w:tcW w:w="921" w:type="dxa"/>
            <w:vAlign w:val="bottom"/>
          </w:tcPr>
          <w:p w14:paraId="6842512F" w14:textId="55D7F311"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56.9</w:t>
            </w:r>
          </w:p>
        </w:tc>
      </w:tr>
      <w:tr w:rsidR="00050ADB" w:rsidRPr="005140DF" w14:paraId="202E4792" w14:textId="77777777" w:rsidTr="00050ADB">
        <w:trPr>
          <w:cantSplit/>
          <w:trHeight w:val="225"/>
        </w:trPr>
        <w:tc>
          <w:tcPr>
            <w:tcW w:w="0" w:type="auto"/>
            <w:tcBorders>
              <w:right w:val="single" w:sz="4" w:space="0" w:color="auto"/>
            </w:tcBorders>
            <w:vAlign w:val="center"/>
          </w:tcPr>
          <w:p w14:paraId="26A1A9DD"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2027</w:t>
            </w:r>
          </w:p>
        </w:tc>
        <w:tc>
          <w:tcPr>
            <w:tcW w:w="1161" w:type="dxa"/>
            <w:tcBorders>
              <w:left w:val="single" w:sz="4" w:space="0" w:color="auto"/>
            </w:tcBorders>
            <w:vAlign w:val="bottom"/>
          </w:tcPr>
          <w:p w14:paraId="22FE3CAF" w14:textId="5E0E3DF9"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0E6ABE4C" w14:textId="4F7C287E"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30133058" w14:textId="189E2B1C"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6B32656D" w14:textId="2496DF0D"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0769EF0D" w14:textId="4AF7C24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48.1</w:t>
            </w:r>
          </w:p>
        </w:tc>
        <w:tc>
          <w:tcPr>
            <w:tcW w:w="1162" w:type="dxa"/>
            <w:vAlign w:val="bottom"/>
          </w:tcPr>
          <w:p w14:paraId="0604814B" w14:textId="1DE5CFE1"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60.0</w:t>
            </w:r>
          </w:p>
        </w:tc>
        <w:tc>
          <w:tcPr>
            <w:tcW w:w="920" w:type="dxa"/>
            <w:vAlign w:val="bottom"/>
          </w:tcPr>
          <w:p w14:paraId="75E0DD3B" w14:textId="14649E4B"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47.9</w:t>
            </w:r>
          </w:p>
        </w:tc>
        <w:tc>
          <w:tcPr>
            <w:tcW w:w="921" w:type="dxa"/>
            <w:vAlign w:val="bottom"/>
          </w:tcPr>
          <w:p w14:paraId="4E94091C" w14:textId="73195585"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58.2</w:t>
            </w:r>
          </w:p>
        </w:tc>
      </w:tr>
      <w:tr w:rsidR="00050ADB" w:rsidRPr="005140DF" w14:paraId="4270D233" w14:textId="77777777" w:rsidTr="00050ADB">
        <w:trPr>
          <w:cantSplit/>
          <w:trHeight w:val="225"/>
        </w:trPr>
        <w:tc>
          <w:tcPr>
            <w:tcW w:w="0" w:type="auto"/>
            <w:tcBorders>
              <w:right w:val="single" w:sz="4" w:space="0" w:color="auto"/>
            </w:tcBorders>
            <w:vAlign w:val="center"/>
          </w:tcPr>
          <w:p w14:paraId="2A7C820F"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2028</w:t>
            </w:r>
          </w:p>
        </w:tc>
        <w:tc>
          <w:tcPr>
            <w:tcW w:w="1161" w:type="dxa"/>
            <w:tcBorders>
              <w:left w:val="single" w:sz="4" w:space="0" w:color="auto"/>
            </w:tcBorders>
            <w:vAlign w:val="bottom"/>
          </w:tcPr>
          <w:p w14:paraId="05964102" w14:textId="56609B07"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7048AF1C" w14:textId="4807E89C"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2F72A6A8" w14:textId="55D57C94"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5C703AA5" w14:textId="2FD56A30"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5886ADF2" w14:textId="2957814A"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48.3</w:t>
            </w:r>
          </w:p>
        </w:tc>
        <w:tc>
          <w:tcPr>
            <w:tcW w:w="1162" w:type="dxa"/>
            <w:vAlign w:val="bottom"/>
          </w:tcPr>
          <w:p w14:paraId="41CC0D3B" w14:textId="1D07C329"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61.4</w:t>
            </w:r>
          </w:p>
        </w:tc>
        <w:tc>
          <w:tcPr>
            <w:tcW w:w="920" w:type="dxa"/>
            <w:vAlign w:val="bottom"/>
          </w:tcPr>
          <w:p w14:paraId="4C2474FD" w14:textId="4DD6B61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48.1</w:t>
            </w:r>
          </w:p>
        </w:tc>
        <w:tc>
          <w:tcPr>
            <w:tcW w:w="921" w:type="dxa"/>
            <w:vAlign w:val="bottom"/>
          </w:tcPr>
          <w:p w14:paraId="2DA8DE9C" w14:textId="4115558B"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59.5</w:t>
            </w:r>
          </w:p>
        </w:tc>
      </w:tr>
      <w:tr w:rsidR="00050ADB" w:rsidRPr="005140DF" w14:paraId="1590D2D1" w14:textId="77777777" w:rsidTr="00050ADB">
        <w:trPr>
          <w:cantSplit/>
          <w:trHeight w:val="225"/>
        </w:trPr>
        <w:tc>
          <w:tcPr>
            <w:tcW w:w="0" w:type="auto"/>
            <w:tcBorders>
              <w:right w:val="single" w:sz="4" w:space="0" w:color="auto"/>
            </w:tcBorders>
            <w:vAlign w:val="center"/>
          </w:tcPr>
          <w:p w14:paraId="7D3CCBF6"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2029</w:t>
            </w:r>
          </w:p>
        </w:tc>
        <w:tc>
          <w:tcPr>
            <w:tcW w:w="1161" w:type="dxa"/>
            <w:tcBorders>
              <w:left w:val="single" w:sz="4" w:space="0" w:color="auto"/>
            </w:tcBorders>
            <w:vAlign w:val="bottom"/>
          </w:tcPr>
          <w:p w14:paraId="2069899D" w14:textId="3C8212B5"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0BD11F95" w14:textId="5B6B9988"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70B55EE8" w14:textId="46ADAC47"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7906EAEE" w14:textId="7AAD40D9"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196FA805" w14:textId="639DB05A"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48.4</w:t>
            </w:r>
          </w:p>
        </w:tc>
        <w:tc>
          <w:tcPr>
            <w:tcW w:w="1162" w:type="dxa"/>
            <w:vAlign w:val="bottom"/>
          </w:tcPr>
          <w:p w14:paraId="6B8D8F85" w14:textId="33835FB6"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62.8</w:t>
            </w:r>
          </w:p>
        </w:tc>
        <w:tc>
          <w:tcPr>
            <w:tcW w:w="920" w:type="dxa"/>
            <w:vAlign w:val="bottom"/>
          </w:tcPr>
          <w:p w14:paraId="30C7DB00" w14:textId="51FB9BF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48.2</w:t>
            </w:r>
          </w:p>
        </w:tc>
        <w:tc>
          <w:tcPr>
            <w:tcW w:w="921" w:type="dxa"/>
            <w:vAlign w:val="bottom"/>
          </w:tcPr>
          <w:p w14:paraId="7E29683C" w14:textId="3C9C0EB4"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60.7</w:t>
            </w:r>
          </w:p>
        </w:tc>
      </w:tr>
      <w:tr w:rsidR="00050ADB" w:rsidRPr="005140DF" w14:paraId="3E1FA76D" w14:textId="77777777" w:rsidTr="00050ADB">
        <w:trPr>
          <w:cantSplit/>
          <w:trHeight w:val="225"/>
        </w:trPr>
        <w:tc>
          <w:tcPr>
            <w:tcW w:w="0" w:type="auto"/>
            <w:tcBorders>
              <w:right w:val="single" w:sz="4" w:space="0" w:color="auto"/>
            </w:tcBorders>
            <w:vAlign w:val="center"/>
          </w:tcPr>
          <w:p w14:paraId="6FF449B4"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2030</w:t>
            </w:r>
          </w:p>
        </w:tc>
        <w:tc>
          <w:tcPr>
            <w:tcW w:w="1161" w:type="dxa"/>
            <w:tcBorders>
              <w:left w:val="single" w:sz="4" w:space="0" w:color="auto"/>
            </w:tcBorders>
            <w:vAlign w:val="bottom"/>
          </w:tcPr>
          <w:p w14:paraId="09BC7DEC" w14:textId="209CAF88"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1F378035" w14:textId="395D6F86"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2F3E30F2" w14:textId="2DAC54A8"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7FE87686" w14:textId="5D2C1617"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1417DEE1" w14:textId="7F585AC0"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48.6</w:t>
            </w:r>
          </w:p>
        </w:tc>
        <w:tc>
          <w:tcPr>
            <w:tcW w:w="1162" w:type="dxa"/>
            <w:vAlign w:val="bottom"/>
          </w:tcPr>
          <w:p w14:paraId="72CE1C4D" w14:textId="7B9E7540"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64.1</w:t>
            </w:r>
          </w:p>
        </w:tc>
        <w:tc>
          <w:tcPr>
            <w:tcW w:w="920" w:type="dxa"/>
            <w:vAlign w:val="bottom"/>
          </w:tcPr>
          <w:p w14:paraId="6820A983" w14:textId="0905220C"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48.4</w:t>
            </w:r>
          </w:p>
        </w:tc>
        <w:tc>
          <w:tcPr>
            <w:tcW w:w="921" w:type="dxa"/>
            <w:vAlign w:val="bottom"/>
          </w:tcPr>
          <w:p w14:paraId="4813E406" w14:textId="24F7DB56"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61.8</w:t>
            </w:r>
          </w:p>
        </w:tc>
      </w:tr>
      <w:tr w:rsidR="00050ADB" w:rsidRPr="005140DF" w14:paraId="70088C37" w14:textId="77777777" w:rsidTr="00050ADB">
        <w:trPr>
          <w:cantSplit/>
          <w:trHeight w:val="225"/>
        </w:trPr>
        <w:tc>
          <w:tcPr>
            <w:tcW w:w="0" w:type="auto"/>
            <w:tcBorders>
              <w:right w:val="single" w:sz="4" w:space="0" w:color="auto"/>
            </w:tcBorders>
            <w:vAlign w:val="center"/>
          </w:tcPr>
          <w:p w14:paraId="5F66D3FE"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2031</w:t>
            </w:r>
          </w:p>
        </w:tc>
        <w:tc>
          <w:tcPr>
            <w:tcW w:w="1161" w:type="dxa"/>
            <w:tcBorders>
              <w:left w:val="single" w:sz="4" w:space="0" w:color="auto"/>
            </w:tcBorders>
            <w:vAlign w:val="bottom"/>
          </w:tcPr>
          <w:p w14:paraId="06DF977C" w14:textId="2A6BD9B6"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4AC32C37" w14:textId="41A313CA"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3C840E5A" w14:textId="7AD2313B"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31275A67" w14:textId="5A5F47F7"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4DC3F4BD" w14:textId="1458BBC1"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48.7</w:t>
            </w:r>
          </w:p>
        </w:tc>
        <w:tc>
          <w:tcPr>
            <w:tcW w:w="1162" w:type="dxa"/>
            <w:vAlign w:val="bottom"/>
          </w:tcPr>
          <w:p w14:paraId="7190CFE6" w14:textId="2B27999B"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65.3</w:t>
            </w:r>
          </w:p>
        </w:tc>
        <w:tc>
          <w:tcPr>
            <w:tcW w:w="920" w:type="dxa"/>
            <w:vAlign w:val="bottom"/>
          </w:tcPr>
          <w:p w14:paraId="5B849135" w14:textId="293C9585"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48.5</w:t>
            </w:r>
          </w:p>
        </w:tc>
        <w:tc>
          <w:tcPr>
            <w:tcW w:w="921" w:type="dxa"/>
            <w:vAlign w:val="bottom"/>
          </w:tcPr>
          <w:p w14:paraId="07C37267" w14:textId="1440CA5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62.9</w:t>
            </w:r>
          </w:p>
        </w:tc>
      </w:tr>
      <w:tr w:rsidR="00050ADB" w:rsidRPr="005140DF" w14:paraId="3715E54E" w14:textId="77777777" w:rsidTr="00050ADB">
        <w:trPr>
          <w:cantSplit/>
          <w:trHeight w:val="225"/>
        </w:trPr>
        <w:tc>
          <w:tcPr>
            <w:tcW w:w="0" w:type="auto"/>
            <w:tcBorders>
              <w:right w:val="single" w:sz="4" w:space="0" w:color="auto"/>
            </w:tcBorders>
            <w:vAlign w:val="center"/>
          </w:tcPr>
          <w:p w14:paraId="12F82008"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2032</w:t>
            </w:r>
          </w:p>
        </w:tc>
        <w:tc>
          <w:tcPr>
            <w:tcW w:w="1161" w:type="dxa"/>
            <w:tcBorders>
              <w:left w:val="single" w:sz="4" w:space="0" w:color="auto"/>
            </w:tcBorders>
            <w:vAlign w:val="bottom"/>
          </w:tcPr>
          <w:p w14:paraId="53F184BC" w14:textId="5ABA2437"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737DF21E" w14:textId="1BE7FBB3"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41BE503A" w14:textId="4B11CDAB"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3D188721" w14:textId="395A37AC"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7104D075" w14:textId="5516A5D0"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48.9</w:t>
            </w:r>
          </w:p>
        </w:tc>
        <w:tc>
          <w:tcPr>
            <w:tcW w:w="1162" w:type="dxa"/>
            <w:vAlign w:val="bottom"/>
          </w:tcPr>
          <w:p w14:paraId="60BDFFAE" w14:textId="60E3FEB8"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66.5</w:t>
            </w:r>
          </w:p>
        </w:tc>
        <w:tc>
          <w:tcPr>
            <w:tcW w:w="920" w:type="dxa"/>
            <w:vAlign w:val="bottom"/>
          </w:tcPr>
          <w:p w14:paraId="740694B1" w14:textId="25AFB0B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48.6</w:t>
            </w:r>
          </w:p>
        </w:tc>
        <w:tc>
          <w:tcPr>
            <w:tcW w:w="921" w:type="dxa"/>
            <w:vAlign w:val="bottom"/>
          </w:tcPr>
          <w:p w14:paraId="3B834C60" w14:textId="601BF89B"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63.9</w:t>
            </w:r>
          </w:p>
        </w:tc>
      </w:tr>
      <w:tr w:rsidR="00050ADB" w:rsidRPr="005140DF" w14:paraId="68A94C13" w14:textId="77777777" w:rsidTr="00050ADB">
        <w:trPr>
          <w:cantSplit/>
          <w:trHeight w:val="225"/>
        </w:trPr>
        <w:tc>
          <w:tcPr>
            <w:tcW w:w="0" w:type="auto"/>
            <w:tcBorders>
              <w:right w:val="single" w:sz="4" w:space="0" w:color="auto"/>
            </w:tcBorders>
            <w:vAlign w:val="center"/>
          </w:tcPr>
          <w:p w14:paraId="5E0AA06D"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2033</w:t>
            </w:r>
          </w:p>
        </w:tc>
        <w:tc>
          <w:tcPr>
            <w:tcW w:w="1161" w:type="dxa"/>
            <w:tcBorders>
              <w:left w:val="single" w:sz="4" w:space="0" w:color="auto"/>
            </w:tcBorders>
            <w:vAlign w:val="bottom"/>
          </w:tcPr>
          <w:p w14:paraId="58B94D30" w14:textId="7AB14BBE"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57D3113D" w14:textId="4FCC1986"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57493317" w14:textId="56AF9085"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2E39E2B5" w14:textId="745FDF55"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7DBAFC10" w14:textId="1D07C1BB"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49.0</w:t>
            </w:r>
          </w:p>
        </w:tc>
        <w:tc>
          <w:tcPr>
            <w:tcW w:w="1162" w:type="dxa"/>
            <w:vAlign w:val="bottom"/>
          </w:tcPr>
          <w:p w14:paraId="0964E881" w14:textId="4D9FF488"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67.6</w:t>
            </w:r>
          </w:p>
        </w:tc>
        <w:tc>
          <w:tcPr>
            <w:tcW w:w="920" w:type="dxa"/>
            <w:vAlign w:val="bottom"/>
          </w:tcPr>
          <w:p w14:paraId="7F38458C" w14:textId="0C74D7D5"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48.7</w:t>
            </w:r>
          </w:p>
        </w:tc>
        <w:tc>
          <w:tcPr>
            <w:tcW w:w="921" w:type="dxa"/>
            <w:vAlign w:val="bottom"/>
          </w:tcPr>
          <w:p w14:paraId="2CD0FDE7" w14:textId="7988B25C"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64.9</w:t>
            </w:r>
          </w:p>
        </w:tc>
      </w:tr>
      <w:tr w:rsidR="00050ADB" w:rsidRPr="005140DF" w14:paraId="372E6D9E" w14:textId="77777777" w:rsidTr="00050ADB">
        <w:trPr>
          <w:cantSplit/>
          <w:trHeight w:val="225"/>
        </w:trPr>
        <w:tc>
          <w:tcPr>
            <w:tcW w:w="0" w:type="auto"/>
            <w:tcBorders>
              <w:right w:val="single" w:sz="4" w:space="0" w:color="auto"/>
            </w:tcBorders>
            <w:vAlign w:val="center"/>
          </w:tcPr>
          <w:p w14:paraId="41D867D8"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2034</w:t>
            </w:r>
          </w:p>
        </w:tc>
        <w:tc>
          <w:tcPr>
            <w:tcW w:w="1161" w:type="dxa"/>
            <w:tcBorders>
              <w:left w:val="single" w:sz="4" w:space="0" w:color="auto"/>
            </w:tcBorders>
            <w:vAlign w:val="bottom"/>
          </w:tcPr>
          <w:p w14:paraId="2614955F" w14:textId="1148CBE9"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vAlign w:val="bottom"/>
          </w:tcPr>
          <w:p w14:paraId="7EB3376C" w14:textId="5253DA5F"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tcBorders>
            <w:vAlign w:val="center"/>
          </w:tcPr>
          <w:p w14:paraId="3C62293D" w14:textId="2D1CBDED"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right w:val="single" w:sz="4" w:space="0" w:color="auto"/>
            </w:tcBorders>
            <w:vAlign w:val="center"/>
          </w:tcPr>
          <w:p w14:paraId="1CD4DE82" w14:textId="4DDE0B8D"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tcBorders>
            <w:vAlign w:val="bottom"/>
          </w:tcPr>
          <w:p w14:paraId="2D68D06F" w14:textId="5A6E00CE"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49.1</w:t>
            </w:r>
          </w:p>
        </w:tc>
        <w:tc>
          <w:tcPr>
            <w:tcW w:w="1162" w:type="dxa"/>
            <w:vAlign w:val="bottom"/>
          </w:tcPr>
          <w:p w14:paraId="2910F670" w14:textId="4921BDD8"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68.7</w:t>
            </w:r>
          </w:p>
        </w:tc>
        <w:tc>
          <w:tcPr>
            <w:tcW w:w="920" w:type="dxa"/>
            <w:vAlign w:val="bottom"/>
          </w:tcPr>
          <w:p w14:paraId="0ACADE70" w14:textId="2E7CED99"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48.8</w:t>
            </w:r>
          </w:p>
        </w:tc>
        <w:tc>
          <w:tcPr>
            <w:tcW w:w="921" w:type="dxa"/>
            <w:vAlign w:val="bottom"/>
          </w:tcPr>
          <w:p w14:paraId="23C4278F" w14:textId="09B3D02A"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65.8</w:t>
            </w:r>
          </w:p>
        </w:tc>
      </w:tr>
      <w:tr w:rsidR="00050ADB" w:rsidRPr="005140DF" w14:paraId="12BF2044" w14:textId="77777777" w:rsidTr="00050ADB">
        <w:trPr>
          <w:cantSplit/>
          <w:trHeight w:val="225"/>
        </w:trPr>
        <w:tc>
          <w:tcPr>
            <w:tcW w:w="0" w:type="auto"/>
            <w:tcBorders>
              <w:bottom w:val="single" w:sz="12" w:space="0" w:color="auto"/>
              <w:right w:val="single" w:sz="4" w:space="0" w:color="auto"/>
            </w:tcBorders>
            <w:vAlign w:val="center"/>
          </w:tcPr>
          <w:p w14:paraId="0B3029FB" w14:textId="77777777" w:rsidR="00050ADB" w:rsidRPr="00A23CF8" w:rsidRDefault="00050ADB" w:rsidP="00050ADB">
            <w:pPr>
              <w:keepLines/>
              <w:spacing w:before="100" w:beforeAutospacing="1" w:after="100" w:afterAutospacing="1"/>
              <w:jc w:val="center"/>
              <w:rPr>
                <w:color w:val="000000"/>
                <w:sz w:val="16"/>
                <w:szCs w:val="16"/>
              </w:rPr>
            </w:pPr>
            <w:r w:rsidRPr="00A23CF8">
              <w:rPr>
                <w:color w:val="000000"/>
                <w:sz w:val="16"/>
                <w:szCs w:val="16"/>
              </w:rPr>
              <w:t>2035</w:t>
            </w:r>
          </w:p>
        </w:tc>
        <w:tc>
          <w:tcPr>
            <w:tcW w:w="1161" w:type="dxa"/>
            <w:tcBorders>
              <w:left w:val="single" w:sz="4" w:space="0" w:color="auto"/>
              <w:bottom w:val="single" w:sz="12" w:space="0" w:color="auto"/>
            </w:tcBorders>
            <w:vAlign w:val="bottom"/>
          </w:tcPr>
          <w:p w14:paraId="51C74505" w14:textId="53A3BB65"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1162" w:type="dxa"/>
            <w:gridSpan w:val="2"/>
            <w:tcBorders>
              <w:bottom w:val="single" w:sz="12" w:space="0" w:color="auto"/>
            </w:tcBorders>
            <w:vAlign w:val="bottom"/>
          </w:tcPr>
          <w:p w14:paraId="64AFAB8D" w14:textId="30A36BCD" w:rsidR="00050ADB" w:rsidRPr="005140DF" w:rsidRDefault="00050ADB" w:rsidP="00050ADB">
            <w:pPr>
              <w:keepLines/>
              <w:spacing w:before="100" w:beforeAutospacing="1" w:after="100" w:afterAutospacing="1"/>
              <w:jc w:val="center"/>
              <w:rPr>
                <w:sz w:val="18"/>
                <w:szCs w:val="18"/>
              </w:rPr>
            </w:pPr>
            <w:r>
              <w:rPr>
                <w:color w:val="000000"/>
                <w:sz w:val="16"/>
                <w:szCs w:val="16"/>
              </w:rPr>
              <w:t>100.0</w:t>
            </w:r>
          </w:p>
        </w:tc>
        <w:tc>
          <w:tcPr>
            <w:tcW w:w="896" w:type="dxa"/>
            <w:tcBorders>
              <w:left w:val="nil"/>
              <w:bottom w:val="single" w:sz="12" w:space="0" w:color="auto"/>
            </w:tcBorders>
            <w:vAlign w:val="center"/>
          </w:tcPr>
          <w:p w14:paraId="42553F27" w14:textId="1840D147" w:rsidR="00050ADB" w:rsidRPr="005140DF" w:rsidRDefault="00050ADB" w:rsidP="00050ADB">
            <w:pPr>
              <w:keepLines/>
              <w:spacing w:before="100" w:beforeAutospacing="1" w:after="100" w:afterAutospacing="1"/>
              <w:jc w:val="center"/>
              <w:rPr>
                <w:sz w:val="18"/>
                <w:szCs w:val="18"/>
              </w:rPr>
            </w:pPr>
            <w:r>
              <w:rPr>
                <w:color w:val="000000"/>
                <w:sz w:val="16"/>
                <w:szCs w:val="16"/>
              </w:rPr>
              <w:t>52.5</w:t>
            </w:r>
          </w:p>
        </w:tc>
        <w:tc>
          <w:tcPr>
            <w:tcW w:w="896" w:type="dxa"/>
            <w:tcBorders>
              <w:bottom w:val="single" w:sz="12" w:space="0" w:color="auto"/>
              <w:right w:val="single" w:sz="4" w:space="0" w:color="auto"/>
            </w:tcBorders>
            <w:vAlign w:val="center"/>
          </w:tcPr>
          <w:p w14:paraId="5B648977" w14:textId="40533E38" w:rsidR="00050ADB" w:rsidRPr="005140DF" w:rsidRDefault="00050ADB" w:rsidP="00050ADB">
            <w:pPr>
              <w:keepLines/>
              <w:spacing w:before="100" w:beforeAutospacing="1" w:after="100" w:afterAutospacing="1"/>
              <w:jc w:val="center"/>
              <w:rPr>
                <w:sz w:val="18"/>
                <w:szCs w:val="18"/>
              </w:rPr>
            </w:pPr>
            <w:r>
              <w:rPr>
                <w:color w:val="000000"/>
                <w:sz w:val="16"/>
                <w:szCs w:val="16"/>
              </w:rPr>
              <w:t>95.0</w:t>
            </w:r>
          </w:p>
        </w:tc>
        <w:tc>
          <w:tcPr>
            <w:tcW w:w="1162" w:type="dxa"/>
            <w:tcBorders>
              <w:left w:val="single" w:sz="4" w:space="0" w:color="auto"/>
              <w:bottom w:val="single" w:sz="12" w:space="0" w:color="auto"/>
            </w:tcBorders>
            <w:vAlign w:val="bottom"/>
          </w:tcPr>
          <w:p w14:paraId="3AFA9351" w14:textId="5486B63F"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49.2</w:t>
            </w:r>
          </w:p>
        </w:tc>
        <w:tc>
          <w:tcPr>
            <w:tcW w:w="1162" w:type="dxa"/>
            <w:tcBorders>
              <w:bottom w:val="single" w:sz="12" w:space="0" w:color="auto"/>
            </w:tcBorders>
            <w:vAlign w:val="bottom"/>
          </w:tcPr>
          <w:p w14:paraId="39F25248" w14:textId="4F0A68C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69.7</w:t>
            </w:r>
          </w:p>
        </w:tc>
        <w:tc>
          <w:tcPr>
            <w:tcW w:w="920" w:type="dxa"/>
            <w:tcBorders>
              <w:bottom w:val="single" w:sz="12" w:space="0" w:color="auto"/>
            </w:tcBorders>
            <w:vAlign w:val="bottom"/>
          </w:tcPr>
          <w:p w14:paraId="204B756A" w14:textId="5D63591D"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49.0</w:t>
            </w:r>
          </w:p>
        </w:tc>
        <w:tc>
          <w:tcPr>
            <w:tcW w:w="921" w:type="dxa"/>
            <w:tcBorders>
              <w:bottom w:val="single" w:sz="12" w:space="0" w:color="auto"/>
            </w:tcBorders>
            <w:vAlign w:val="bottom"/>
          </w:tcPr>
          <w:p w14:paraId="09E43482" w14:textId="475E82CE" w:rsidR="00050ADB" w:rsidRDefault="00050ADB" w:rsidP="00050ADB">
            <w:pPr>
              <w:keepLines/>
              <w:spacing w:before="100" w:beforeAutospacing="1" w:after="100" w:afterAutospacing="1"/>
              <w:jc w:val="center"/>
              <w:rPr>
                <w:color w:val="000000"/>
                <w:sz w:val="16"/>
                <w:szCs w:val="16"/>
              </w:rPr>
            </w:pPr>
            <w:r w:rsidRPr="00425957">
              <w:rPr>
                <w:color w:val="000000"/>
                <w:sz w:val="16"/>
                <w:szCs w:val="16"/>
              </w:rPr>
              <w:t>66.7</w:t>
            </w:r>
          </w:p>
        </w:tc>
      </w:tr>
    </w:tbl>
    <w:p w14:paraId="1962B8FD" w14:textId="3E4E95F8" w:rsidR="00D6546F" w:rsidRPr="007F1E90" w:rsidRDefault="00D6546F" w:rsidP="00574DC1">
      <w:pPr>
        <w:pStyle w:val="ListParagraph"/>
        <w:numPr>
          <w:ilvl w:val="0"/>
          <w:numId w:val="20"/>
        </w:numPr>
      </w:pPr>
      <w:r w:rsidRPr="004A5548">
        <w:t xml:space="preserve">For each option (2a, 2b, 6a, 6b and 6c), </w:t>
      </w:r>
      <w:r w:rsidR="00D25DB2">
        <w:t xml:space="preserve">determine the </w:t>
      </w:r>
      <w:r w:rsidRPr="004A5548">
        <w:t xml:space="preserve">reductions in the number of </w:t>
      </w:r>
      <w:r w:rsidR="00030F36">
        <w:t xml:space="preserve">fatalities and </w:t>
      </w:r>
      <w:r w:rsidR="00416018">
        <w:t>injured persons</w:t>
      </w:r>
      <w:r w:rsidRPr="004A5548">
        <w:t xml:space="preserve"> for each year from 2020 to 2064</w:t>
      </w:r>
      <w:r w:rsidR="00D25DB2">
        <w:t>.</w:t>
      </w:r>
    </w:p>
    <w:p w14:paraId="762C498A" w14:textId="01DE0C42" w:rsidR="006A59F0" w:rsidRDefault="006A59F0" w:rsidP="002B4020"/>
    <w:p w14:paraId="30723F76" w14:textId="77777777" w:rsidR="002B4020" w:rsidRDefault="002B4020" w:rsidP="002B4020">
      <w:pPr>
        <w:sectPr w:rsidR="002B4020" w:rsidSect="005C668A">
          <w:headerReference w:type="default" r:id="rId84"/>
          <w:footerReference w:type="default" r:id="rId85"/>
          <w:pgSz w:w="11906" w:h="16838"/>
          <w:pgMar w:top="1440" w:right="1440" w:bottom="1440" w:left="1440" w:header="567" w:footer="567" w:gutter="0"/>
          <w:cols w:space="708"/>
          <w:docGrid w:linePitch="360"/>
        </w:sectPr>
      </w:pPr>
    </w:p>
    <w:p w14:paraId="29F95F92" w14:textId="3394E127" w:rsidR="002B4020" w:rsidRDefault="002B4020" w:rsidP="002B4020">
      <w:pPr>
        <w:pStyle w:val="Caption"/>
        <w:keepNext/>
      </w:pPr>
      <w:bookmarkStart w:id="588" w:name="_Ref497138627"/>
      <w:bookmarkStart w:id="589" w:name="_Ref497137354"/>
      <w:r>
        <w:lastRenderedPageBreak/>
        <w:t xml:space="preserve">Table </w:t>
      </w:r>
      <w:r w:rsidR="00092F4E">
        <w:fldChar w:fldCharType="begin"/>
      </w:r>
      <w:r w:rsidR="00092F4E">
        <w:instrText xml:space="preserve"> SEQ Table \* ARABIC </w:instrText>
      </w:r>
      <w:r w:rsidR="00092F4E">
        <w:fldChar w:fldCharType="separate"/>
      </w:r>
      <w:r w:rsidR="006A6EB6">
        <w:rPr>
          <w:noProof/>
        </w:rPr>
        <w:t>46</w:t>
      </w:r>
      <w:r w:rsidR="00092F4E">
        <w:rPr>
          <w:noProof/>
        </w:rPr>
        <w:fldChar w:fldCharType="end"/>
      </w:r>
      <w:bookmarkEnd w:id="588"/>
      <w:r>
        <w:t xml:space="preserve">: </w:t>
      </w:r>
      <w:r w:rsidR="00030F36">
        <w:t>F</w:t>
      </w:r>
      <w:r w:rsidRPr="00D91985">
        <w:t xml:space="preserve">atalities prevented due to </w:t>
      </w:r>
      <w:r>
        <w:t>a focused advertising campaign</w:t>
      </w:r>
      <w:r w:rsidRPr="00D91985">
        <w:t xml:space="preserve"> – Option </w:t>
      </w:r>
      <w:r>
        <w:t>2</w:t>
      </w:r>
      <w:r w:rsidRPr="00D91985">
        <w:t>a</w:t>
      </w:r>
      <w:bookmarkEnd w:id="589"/>
    </w:p>
    <w:tbl>
      <w:tblPr>
        <w:tblW w:w="15593" w:type="dxa"/>
        <w:tblCellMar>
          <w:left w:w="57" w:type="dxa"/>
          <w:right w:w="57" w:type="dxa"/>
        </w:tblCellMar>
        <w:tblLook w:val="04A0" w:firstRow="1" w:lastRow="0" w:firstColumn="1" w:lastColumn="0" w:noHBand="0" w:noVBand="1"/>
        <w:tblCaption w:val="Table 45"/>
        <w:tblDescription w:val="Fatalities prevented due to a focused advertising campaign – Option 2a"/>
      </w:tblPr>
      <w:tblGrid>
        <w:gridCol w:w="505"/>
        <w:gridCol w:w="397"/>
        <w:gridCol w:w="397"/>
        <w:gridCol w:w="397"/>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763"/>
      </w:tblGrid>
      <w:tr w:rsidR="004A5361" w:rsidRPr="004C6BF7" w14:paraId="3F74248B" w14:textId="77777777" w:rsidTr="00536CD6">
        <w:trPr>
          <w:trHeight w:val="180"/>
          <w:tblHeader/>
        </w:trPr>
        <w:tc>
          <w:tcPr>
            <w:tcW w:w="505" w:type="dxa"/>
            <w:vMerge w:val="restart"/>
            <w:tcBorders>
              <w:top w:val="single" w:sz="12" w:space="0" w:color="auto"/>
              <w:right w:val="single" w:sz="4" w:space="0" w:color="auto"/>
            </w:tcBorders>
            <w:shd w:val="clear" w:color="auto" w:fill="C6D9F1" w:themeFill="text2" w:themeFillTint="33"/>
            <w:noWrap/>
            <w:vAlign w:val="center"/>
            <w:hideMark/>
          </w:tcPr>
          <w:p w14:paraId="5ED42560" w14:textId="355CDD5C" w:rsidR="004A5361" w:rsidRPr="00060A00" w:rsidRDefault="004A5361" w:rsidP="004A5361">
            <w:pPr>
              <w:spacing w:before="0" w:after="0" w:line="240" w:lineRule="auto"/>
              <w:jc w:val="center"/>
              <w:rPr>
                <w:rFonts w:eastAsia="Times New Roman"/>
                <w:b/>
                <w:color w:val="000000"/>
                <w:sz w:val="16"/>
                <w:szCs w:val="14"/>
                <w:lang w:eastAsia="en-AU"/>
              </w:rPr>
            </w:pPr>
            <w:r w:rsidRPr="00060A00">
              <w:rPr>
                <w:rFonts w:eastAsia="Times New Roman"/>
                <w:b/>
                <w:color w:val="000000"/>
                <w:sz w:val="16"/>
                <w:szCs w:val="14"/>
                <w:lang w:eastAsia="en-AU"/>
              </w:rPr>
              <w:t>Year</w:t>
            </w:r>
          </w:p>
        </w:tc>
        <w:tc>
          <w:tcPr>
            <w:tcW w:w="14325" w:type="dxa"/>
            <w:gridSpan w:val="36"/>
            <w:tcBorders>
              <w:top w:val="single" w:sz="12" w:space="0" w:color="auto"/>
              <w:left w:val="nil"/>
              <w:bottom w:val="nil"/>
              <w:right w:val="nil"/>
            </w:tcBorders>
            <w:shd w:val="clear" w:color="auto" w:fill="C6D9F1" w:themeFill="text2" w:themeFillTint="33"/>
            <w:noWrap/>
            <w:vAlign w:val="bottom"/>
            <w:hideMark/>
          </w:tcPr>
          <w:p w14:paraId="3B73E22F" w14:textId="03F6B248" w:rsidR="004A5361" w:rsidRPr="00060A00" w:rsidRDefault="004A5361" w:rsidP="005C7C75">
            <w:pPr>
              <w:tabs>
                <w:tab w:val="clear" w:pos="720"/>
                <w:tab w:val="clear" w:pos="851"/>
              </w:tabs>
              <w:spacing w:before="0" w:after="0" w:line="240" w:lineRule="auto"/>
              <w:jc w:val="center"/>
              <w:rPr>
                <w:rFonts w:eastAsia="Times New Roman"/>
                <w:b/>
                <w:color w:val="000000"/>
                <w:sz w:val="16"/>
                <w:szCs w:val="14"/>
                <w:lang w:eastAsia="en-AU"/>
              </w:rPr>
            </w:pPr>
            <w:r w:rsidRPr="00607AE0">
              <w:rPr>
                <w:b/>
                <w:sz w:val="16"/>
                <w:szCs w:val="16"/>
              </w:rPr>
              <w:t>Vehicle Age</w:t>
            </w:r>
          </w:p>
        </w:tc>
        <w:tc>
          <w:tcPr>
            <w:tcW w:w="763" w:type="dxa"/>
            <w:vMerge w:val="restart"/>
            <w:tcBorders>
              <w:top w:val="single" w:sz="12" w:space="0" w:color="auto"/>
              <w:left w:val="single" w:sz="4" w:space="0" w:color="auto"/>
            </w:tcBorders>
            <w:shd w:val="clear" w:color="auto" w:fill="C6D9F1" w:themeFill="text2" w:themeFillTint="33"/>
            <w:noWrap/>
            <w:vAlign w:val="center"/>
            <w:hideMark/>
          </w:tcPr>
          <w:p w14:paraId="67B9014F" w14:textId="452780EC" w:rsidR="004A5361" w:rsidRPr="00060A00" w:rsidRDefault="004A5361" w:rsidP="004A5361">
            <w:pPr>
              <w:tabs>
                <w:tab w:val="clear" w:pos="720"/>
                <w:tab w:val="clear" w:pos="851"/>
              </w:tabs>
              <w:spacing w:before="0" w:after="0" w:line="240" w:lineRule="auto"/>
              <w:jc w:val="center"/>
              <w:rPr>
                <w:rFonts w:eastAsia="Times New Roman"/>
                <w:b/>
                <w:color w:val="000000"/>
                <w:sz w:val="16"/>
                <w:szCs w:val="14"/>
                <w:lang w:eastAsia="en-AU"/>
              </w:rPr>
            </w:pPr>
            <w:r w:rsidRPr="00060A00">
              <w:rPr>
                <w:rFonts w:eastAsia="Times New Roman"/>
                <w:b/>
                <w:color w:val="000000"/>
                <w:sz w:val="16"/>
                <w:szCs w:val="14"/>
                <w:lang w:eastAsia="en-AU"/>
              </w:rPr>
              <w:t>Lives Saved</w:t>
            </w:r>
          </w:p>
        </w:tc>
      </w:tr>
      <w:tr w:rsidR="00092F4E" w:rsidRPr="004C6BF7" w14:paraId="6918542E" w14:textId="77777777" w:rsidTr="008A6BBC">
        <w:tblPrEx>
          <w:tblCellMar>
            <w:left w:w="27" w:type="dxa"/>
            <w:right w:w="27" w:type="dxa"/>
          </w:tblCellMar>
        </w:tblPrEx>
        <w:trPr>
          <w:trHeight w:val="151"/>
        </w:trPr>
        <w:tc>
          <w:tcPr>
            <w:tcW w:w="242" w:type="dxa"/>
            <w:vMerge/>
            <w:tcBorders>
              <w:bottom w:val="single" w:sz="5" w:space="0" w:color="auto"/>
              <w:right w:val="single" w:sz="2" w:space="0" w:color="auto"/>
            </w:tcBorders>
            <w:shd w:val="clear" w:color="auto" w:fill="C6D9F1" w:themeFill="text2" w:themeFillTint="33"/>
            <w:noWrap/>
            <w:vAlign w:val="bottom"/>
            <w:hideMark/>
          </w:tcPr>
          <w:p w14:paraId="65AAB11A" w14:textId="339B1AC6" w:rsidR="004A5361" w:rsidRPr="00060A00" w:rsidRDefault="004A5361" w:rsidP="00746D0D">
            <w:pPr>
              <w:tabs>
                <w:tab w:val="clear" w:pos="720"/>
                <w:tab w:val="clear" w:pos="851"/>
              </w:tabs>
              <w:spacing w:before="0" w:after="0" w:line="240" w:lineRule="auto"/>
              <w:rPr>
                <w:rFonts w:eastAsia="Times New Roman"/>
                <w:b/>
                <w:color w:val="000000"/>
                <w:sz w:val="16"/>
                <w:szCs w:val="14"/>
                <w:lang w:eastAsia="en-AU"/>
              </w:rPr>
            </w:pPr>
          </w:p>
        </w:tc>
        <w:tc>
          <w:tcPr>
            <w:tcW w:w="190" w:type="dxa"/>
            <w:tcBorders>
              <w:top w:val="nil"/>
              <w:left w:val="nil"/>
              <w:bottom w:val="single" w:sz="5" w:space="0" w:color="auto"/>
              <w:right w:val="nil"/>
            </w:tcBorders>
            <w:shd w:val="clear" w:color="auto" w:fill="C6D9F1" w:themeFill="text2" w:themeFillTint="33"/>
            <w:noWrap/>
            <w:vAlign w:val="bottom"/>
            <w:hideMark/>
          </w:tcPr>
          <w:p w14:paraId="60590CA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0</w:t>
            </w:r>
          </w:p>
        </w:tc>
        <w:tc>
          <w:tcPr>
            <w:tcW w:w="190" w:type="dxa"/>
            <w:tcBorders>
              <w:top w:val="nil"/>
              <w:left w:val="nil"/>
              <w:bottom w:val="single" w:sz="5" w:space="0" w:color="auto"/>
              <w:right w:val="nil"/>
            </w:tcBorders>
            <w:shd w:val="clear" w:color="auto" w:fill="C6D9F1" w:themeFill="text2" w:themeFillTint="33"/>
            <w:noWrap/>
            <w:vAlign w:val="bottom"/>
            <w:hideMark/>
          </w:tcPr>
          <w:p w14:paraId="53477D8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w:t>
            </w:r>
          </w:p>
        </w:tc>
        <w:tc>
          <w:tcPr>
            <w:tcW w:w="190" w:type="dxa"/>
            <w:tcBorders>
              <w:top w:val="nil"/>
              <w:left w:val="nil"/>
              <w:bottom w:val="single" w:sz="5" w:space="0" w:color="auto"/>
              <w:right w:val="nil"/>
            </w:tcBorders>
            <w:shd w:val="clear" w:color="auto" w:fill="C6D9F1" w:themeFill="text2" w:themeFillTint="33"/>
            <w:noWrap/>
            <w:vAlign w:val="bottom"/>
            <w:hideMark/>
          </w:tcPr>
          <w:p w14:paraId="78A828A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w:t>
            </w:r>
          </w:p>
        </w:tc>
        <w:tc>
          <w:tcPr>
            <w:tcW w:w="191" w:type="dxa"/>
            <w:tcBorders>
              <w:top w:val="nil"/>
              <w:left w:val="nil"/>
              <w:bottom w:val="single" w:sz="5" w:space="0" w:color="auto"/>
              <w:right w:val="nil"/>
            </w:tcBorders>
            <w:shd w:val="clear" w:color="auto" w:fill="C6D9F1" w:themeFill="text2" w:themeFillTint="33"/>
            <w:noWrap/>
            <w:vAlign w:val="bottom"/>
            <w:hideMark/>
          </w:tcPr>
          <w:p w14:paraId="662C120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w:t>
            </w:r>
          </w:p>
        </w:tc>
        <w:tc>
          <w:tcPr>
            <w:tcW w:w="191" w:type="dxa"/>
            <w:tcBorders>
              <w:top w:val="nil"/>
              <w:left w:val="nil"/>
              <w:bottom w:val="single" w:sz="5" w:space="0" w:color="auto"/>
              <w:right w:val="nil"/>
            </w:tcBorders>
            <w:shd w:val="clear" w:color="auto" w:fill="C6D9F1" w:themeFill="text2" w:themeFillTint="33"/>
            <w:noWrap/>
            <w:vAlign w:val="bottom"/>
            <w:hideMark/>
          </w:tcPr>
          <w:p w14:paraId="43BCEA3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4</w:t>
            </w:r>
          </w:p>
        </w:tc>
        <w:tc>
          <w:tcPr>
            <w:tcW w:w="191" w:type="dxa"/>
            <w:tcBorders>
              <w:top w:val="nil"/>
              <w:left w:val="nil"/>
              <w:bottom w:val="single" w:sz="5" w:space="0" w:color="auto"/>
              <w:right w:val="nil"/>
            </w:tcBorders>
            <w:shd w:val="clear" w:color="auto" w:fill="C6D9F1" w:themeFill="text2" w:themeFillTint="33"/>
            <w:noWrap/>
            <w:vAlign w:val="bottom"/>
            <w:hideMark/>
          </w:tcPr>
          <w:p w14:paraId="41721EF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5</w:t>
            </w:r>
          </w:p>
        </w:tc>
        <w:tc>
          <w:tcPr>
            <w:tcW w:w="191" w:type="dxa"/>
            <w:tcBorders>
              <w:top w:val="nil"/>
              <w:left w:val="nil"/>
              <w:bottom w:val="single" w:sz="5" w:space="0" w:color="auto"/>
              <w:right w:val="nil"/>
            </w:tcBorders>
            <w:shd w:val="clear" w:color="auto" w:fill="C6D9F1" w:themeFill="text2" w:themeFillTint="33"/>
            <w:noWrap/>
            <w:vAlign w:val="bottom"/>
            <w:hideMark/>
          </w:tcPr>
          <w:p w14:paraId="521BB60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6</w:t>
            </w:r>
          </w:p>
        </w:tc>
        <w:tc>
          <w:tcPr>
            <w:tcW w:w="191" w:type="dxa"/>
            <w:tcBorders>
              <w:top w:val="nil"/>
              <w:left w:val="nil"/>
              <w:bottom w:val="single" w:sz="5" w:space="0" w:color="auto"/>
              <w:right w:val="nil"/>
            </w:tcBorders>
            <w:shd w:val="clear" w:color="auto" w:fill="C6D9F1" w:themeFill="text2" w:themeFillTint="33"/>
            <w:noWrap/>
            <w:vAlign w:val="bottom"/>
            <w:hideMark/>
          </w:tcPr>
          <w:p w14:paraId="0C23673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7</w:t>
            </w:r>
          </w:p>
        </w:tc>
        <w:tc>
          <w:tcPr>
            <w:tcW w:w="191" w:type="dxa"/>
            <w:tcBorders>
              <w:top w:val="nil"/>
              <w:left w:val="nil"/>
              <w:bottom w:val="single" w:sz="5" w:space="0" w:color="auto"/>
              <w:right w:val="nil"/>
            </w:tcBorders>
            <w:shd w:val="clear" w:color="auto" w:fill="C6D9F1" w:themeFill="text2" w:themeFillTint="33"/>
            <w:noWrap/>
            <w:vAlign w:val="bottom"/>
            <w:hideMark/>
          </w:tcPr>
          <w:p w14:paraId="453B6AB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8</w:t>
            </w:r>
          </w:p>
        </w:tc>
        <w:tc>
          <w:tcPr>
            <w:tcW w:w="191" w:type="dxa"/>
            <w:tcBorders>
              <w:top w:val="nil"/>
              <w:left w:val="nil"/>
              <w:bottom w:val="single" w:sz="5" w:space="0" w:color="auto"/>
              <w:right w:val="nil"/>
            </w:tcBorders>
            <w:shd w:val="clear" w:color="auto" w:fill="C6D9F1" w:themeFill="text2" w:themeFillTint="33"/>
            <w:noWrap/>
            <w:vAlign w:val="bottom"/>
            <w:hideMark/>
          </w:tcPr>
          <w:p w14:paraId="1378ED9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9</w:t>
            </w:r>
          </w:p>
        </w:tc>
        <w:tc>
          <w:tcPr>
            <w:tcW w:w="191" w:type="dxa"/>
            <w:tcBorders>
              <w:top w:val="nil"/>
              <w:left w:val="nil"/>
              <w:bottom w:val="single" w:sz="5" w:space="0" w:color="auto"/>
              <w:right w:val="nil"/>
            </w:tcBorders>
            <w:shd w:val="clear" w:color="auto" w:fill="C6D9F1" w:themeFill="text2" w:themeFillTint="33"/>
            <w:noWrap/>
            <w:vAlign w:val="bottom"/>
            <w:hideMark/>
          </w:tcPr>
          <w:p w14:paraId="21401CF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10</w:t>
            </w:r>
          </w:p>
        </w:tc>
        <w:tc>
          <w:tcPr>
            <w:tcW w:w="191" w:type="dxa"/>
            <w:tcBorders>
              <w:top w:val="nil"/>
              <w:left w:val="nil"/>
              <w:bottom w:val="single" w:sz="5" w:space="0" w:color="auto"/>
              <w:right w:val="nil"/>
            </w:tcBorders>
            <w:shd w:val="clear" w:color="auto" w:fill="C6D9F1" w:themeFill="text2" w:themeFillTint="33"/>
            <w:noWrap/>
            <w:vAlign w:val="bottom"/>
            <w:hideMark/>
          </w:tcPr>
          <w:p w14:paraId="33A3F86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11</w:t>
            </w:r>
          </w:p>
        </w:tc>
        <w:tc>
          <w:tcPr>
            <w:tcW w:w="191" w:type="dxa"/>
            <w:tcBorders>
              <w:top w:val="nil"/>
              <w:left w:val="nil"/>
              <w:bottom w:val="single" w:sz="5" w:space="0" w:color="auto"/>
              <w:right w:val="nil"/>
            </w:tcBorders>
            <w:shd w:val="clear" w:color="auto" w:fill="C6D9F1" w:themeFill="text2" w:themeFillTint="33"/>
            <w:noWrap/>
            <w:vAlign w:val="bottom"/>
            <w:hideMark/>
          </w:tcPr>
          <w:p w14:paraId="347DB55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12</w:t>
            </w:r>
          </w:p>
        </w:tc>
        <w:tc>
          <w:tcPr>
            <w:tcW w:w="191" w:type="dxa"/>
            <w:tcBorders>
              <w:top w:val="nil"/>
              <w:left w:val="nil"/>
              <w:bottom w:val="single" w:sz="5" w:space="0" w:color="auto"/>
              <w:right w:val="nil"/>
            </w:tcBorders>
            <w:shd w:val="clear" w:color="auto" w:fill="C6D9F1" w:themeFill="text2" w:themeFillTint="33"/>
            <w:noWrap/>
            <w:vAlign w:val="bottom"/>
            <w:hideMark/>
          </w:tcPr>
          <w:p w14:paraId="55A2218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13</w:t>
            </w:r>
          </w:p>
        </w:tc>
        <w:tc>
          <w:tcPr>
            <w:tcW w:w="191" w:type="dxa"/>
            <w:tcBorders>
              <w:top w:val="nil"/>
              <w:left w:val="nil"/>
              <w:bottom w:val="single" w:sz="5" w:space="0" w:color="auto"/>
              <w:right w:val="nil"/>
            </w:tcBorders>
            <w:shd w:val="clear" w:color="auto" w:fill="C6D9F1" w:themeFill="text2" w:themeFillTint="33"/>
            <w:noWrap/>
            <w:vAlign w:val="bottom"/>
            <w:hideMark/>
          </w:tcPr>
          <w:p w14:paraId="47EDBD05"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14</w:t>
            </w:r>
          </w:p>
        </w:tc>
        <w:tc>
          <w:tcPr>
            <w:tcW w:w="191" w:type="dxa"/>
            <w:tcBorders>
              <w:top w:val="nil"/>
              <w:left w:val="nil"/>
              <w:bottom w:val="single" w:sz="5" w:space="0" w:color="auto"/>
              <w:right w:val="nil"/>
            </w:tcBorders>
            <w:shd w:val="clear" w:color="auto" w:fill="C6D9F1" w:themeFill="text2" w:themeFillTint="33"/>
            <w:noWrap/>
            <w:vAlign w:val="bottom"/>
            <w:hideMark/>
          </w:tcPr>
          <w:p w14:paraId="0679356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15</w:t>
            </w:r>
          </w:p>
        </w:tc>
        <w:tc>
          <w:tcPr>
            <w:tcW w:w="191" w:type="dxa"/>
            <w:tcBorders>
              <w:top w:val="nil"/>
              <w:left w:val="nil"/>
              <w:bottom w:val="single" w:sz="5" w:space="0" w:color="auto"/>
              <w:right w:val="nil"/>
            </w:tcBorders>
            <w:shd w:val="clear" w:color="auto" w:fill="C6D9F1" w:themeFill="text2" w:themeFillTint="33"/>
            <w:noWrap/>
            <w:vAlign w:val="bottom"/>
            <w:hideMark/>
          </w:tcPr>
          <w:p w14:paraId="73022F9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16</w:t>
            </w:r>
          </w:p>
        </w:tc>
        <w:tc>
          <w:tcPr>
            <w:tcW w:w="191" w:type="dxa"/>
            <w:tcBorders>
              <w:top w:val="nil"/>
              <w:left w:val="nil"/>
              <w:bottom w:val="single" w:sz="5" w:space="0" w:color="auto"/>
              <w:right w:val="nil"/>
            </w:tcBorders>
            <w:shd w:val="clear" w:color="auto" w:fill="C6D9F1" w:themeFill="text2" w:themeFillTint="33"/>
            <w:noWrap/>
            <w:vAlign w:val="bottom"/>
            <w:hideMark/>
          </w:tcPr>
          <w:p w14:paraId="35E8B42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17</w:t>
            </w:r>
          </w:p>
        </w:tc>
        <w:tc>
          <w:tcPr>
            <w:tcW w:w="191" w:type="dxa"/>
            <w:tcBorders>
              <w:top w:val="nil"/>
              <w:left w:val="nil"/>
              <w:bottom w:val="single" w:sz="5" w:space="0" w:color="auto"/>
              <w:right w:val="nil"/>
            </w:tcBorders>
            <w:shd w:val="clear" w:color="auto" w:fill="C6D9F1" w:themeFill="text2" w:themeFillTint="33"/>
            <w:noWrap/>
            <w:vAlign w:val="bottom"/>
            <w:hideMark/>
          </w:tcPr>
          <w:p w14:paraId="3B5354F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18</w:t>
            </w:r>
          </w:p>
        </w:tc>
        <w:tc>
          <w:tcPr>
            <w:tcW w:w="191" w:type="dxa"/>
            <w:tcBorders>
              <w:top w:val="nil"/>
              <w:left w:val="nil"/>
              <w:bottom w:val="single" w:sz="5" w:space="0" w:color="auto"/>
              <w:right w:val="nil"/>
            </w:tcBorders>
            <w:shd w:val="clear" w:color="auto" w:fill="C6D9F1" w:themeFill="text2" w:themeFillTint="33"/>
            <w:noWrap/>
            <w:vAlign w:val="bottom"/>
            <w:hideMark/>
          </w:tcPr>
          <w:p w14:paraId="06F0698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19</w:t>
            </w:r>
          </w:p>
        </w:tc>
        <w:tc>
          <w:tcPr>
            <w:tcW w:w="191" w:type="dxa"/>
            <w:tcBorders>
              <w:top w:val="nil"/>
              <w:left w:val="nil"/>
              <w:bottom w:val="single" w:sz="5" w:space="0" w:color="auto"/>
              <w:right w:val="nil"/>
            </w:tcBorders>
            <w:shd w:val="clear" w:color="auto" w:fill="C6D9F1" w:themeFill="text2" w:themeFillTint="33"/>
            <w:noWrap/>
            <w:vAlign w:val="bottom"/>
            <w:hideMark/>
          </w:tcPr>
          <w:p w14:paraId="500DC81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20</w:t>
            </w:r>
          </w:p>
        </w:tc>
        <w:tc>
          <w:tcPr>
            <w:tcW w:w="191" w:type="dxa"/>
            <w:tcBorders>
              <w:top w:val="nil"/>
              <w:left w:val="nil"/>
              <w:bottom w:val="single" w:sz="5" w:space="0" w:color="auto"/>
              <w:right w:val="nil"/>
            </w:tcBorders>
            <w:shd w:val="clear" w:color="auto" w:fill="C6D9F1" w:themeFill="text2" w:themeFillTint="33"/>
            <w:noWrap/>
            <w:vAlign w:val="bottom"/>
            <w:hideMark/>
          </w:tcPr>
          <w:p w14:paraId="3BC22F5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21</w:t>
            </w:r>
          </w:p>
        </w:tc>
        <w:tc>
          <w:tcPr>
            <w:tcW w:w="191" w:type="dxa"/>
            <w:tcBorders>
              <w:top w:val="nil"/>
              <w:left w:val="nil"/>
              <w:bottom w:val="single" w:sz="5" w:space="0" w:color="auto"/>
              <w:right w:val="nil"/>
            </w:tcBorders>
            <w:shd w:val="clear" w:color="auto" w:fill="C6D9F1" w:themeFill="text2" w:themeFillTint="33"/>
            <w:noWrap/>
            <w:vAlign w:val="bottom"/>
            <w:hideMark/>
          </w:tcPr>
          <w:p w14:paraId="239DEDC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22</w:t>
            </w:r>
          </w:p>
        </w:tc>
        <w:tc>
          <w:tcPr>
            <w:tcW w:w="191" w:type="dxa"/>
            <w:tcBorders>
              <w:top w:val="nil"/>
              <w:left w:val="nil"/>
              <w:bottom w:val="single" w:sz="5" w:space="0" w:color="auto"/>
              <w:right w:val="nil"/>
            </w:tcBorders>
            <w:shd w:val="clear" w:color="auto" w:fill="C6D9F1" w:themeFill="text2" w:themeFillTint="33"/>
            <w:noWrap/>
            <w:vAlign w:val="bottom"/>
            <w:hideMark/>
          </w:tcPr>
          <w:p w14:paraId="7CB88DD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23</w:t>
            </w:r>
          </w:p>
        </w:tc>
        <w:tc>
          <w:tcPr>
            <w:tcW w:w="191" w:type="dxa"/>
            <w:tcBorders>
              <w:top w:val="nil"/>
              <w:left w:val="nil"/>
              <w:bottom w:val="single" w:sz="5" w:space="0" w:color="auto"/>
              <w:right w:val="nil"/>
            </w:tcBorders>
            <w:shd w:val="clear" w:color="auto" w:fill="C6D9F1" w:themeFill="text2" w:themeFillTint="33"/>
            <w:noWrap/>
            <w:vAlign w:val="bottom"/>
            <w:hideMark/>
          </w:tcPr>
          <w:p w14:paraId="4F27408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24</w:t>
            </w:r>
          </w:p>
        </w:tc>
        <w:tc>
          <w:tcPr>
            <w:tcW w:w="191" w:type="dxa"/>
            <w:tcBorders>
              <w:top w:val="nil"/>
              <w:left w:val="nil"/>
              <w:bottom w:val="single" w:sz="5" w:space="0" w:color="auto"/>
              <w:right w:val="nil"/>
            </w:tcBorders>
            <w:shd w:val="clear" w:color="auto" w:fill="C6D9F1" w:themeFill="text2" w:themeFillTint="33"/>
            <w:noWrap/>
            <w:vAlign w:val="bottom"/>
            <w:hideMark/>
          </w:tcPr>
          <w:p w14:paraId="2FE48FB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25</w:t>
            </w:r>
          </w:p>
        </w:tc>
        <w:tc>
          <w:tcPr>
            <w:tcW w:w="191" w:type="dxa"/>
            <w:tcBorders>
              <w:top w:val="nil"/>
              <w:left w:val="nil"/>
              <w:bottom w:val="single" w:sz="5" w:space="0" w:color="auto"/>
              <w:right w:val="nil"/>
            </w:tcBorders>
            <w:shd w:val="clear" w:color="auto" w:fill="C6D9F1" w:themeFill="text2" w:themeFillTint="33"/>
            <w:noWrap/>
            <w:vAlign w:val="bottom"/>
            <w:hideMark/>
          </w:tcPr>
          <w:p w14:paraId="6E6AD45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26</w:t>
            </w:r>
          </w:p>
        </w:tc>
        <w:tc>
          <w:tcPr>
            <w:tcW w:w="191" w:type="dxa"/>
            <w:tcBorders>
              <w:top w:val="nil"/>
              <w:left w:val="nil"/>
              <w:bottom w:val="single" w:sz="5" w:space="0" w:color="auto"/>
              <w:right w:val="nil"/>
            </w:tcBorders>
            <w:shd w:val="clear" w:color="auto" w:fill="C6D9F1" w:themeFill="text2" w:themeFillTint="33"/>
            <w:noWrap/>
            <w:vAlign w:val="bottom"/>
            <w:hideMark/>
          </w:tcPr>
          <w:p w14:paraId="136124E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27</w:t>
            </w:r>
          </w:p>
        </w:tc>
        <w:tc>
          <w:tcPr>
            <w:tcW w:w="191" w:type="dxa"/>
            <w:tcBorders>
              <w:top w:val="nil"/>
              <w:left w:val="nil"/>
              <w:bottom w:val="single" w:sz="5" w:space="0" w:color="auto"/>
              <w:right w:val="nil"/>
            </w:tcBorders>
            <w:shd w:val="clear" w:color="auto" w:fill="C6D9F1" w:themeFill="text2" w:themeFillTint="33"/>
            <w:noWrap/>
            <w:vAlign w:val="bottom"/>
            <w:hideMark/>
          </w:tcPr>
          <w:p w14:paraId="10D0E81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28</w:t>
            </w:r>
          </w:p>
        </w:tc>
        <w:tc>
          <w:tcPr>
            <w:tcW w:w="191" w:type="dxa"/>
            <w:tcBorders>
              <w:top w:val="nil"/>
              <w:left w:val="nil"/>
              <w:bottom w:val="single" w:sz="5" w:space="0" w:color="auto"/>
              <w:right w:val="nil"/>
            </w:tcBorders>
            <w:shd w:val="clear" w:color="auto" w:fill="C6D9F1" w:themeFill="text2" w:themeFillTint="33"/>
            <w:noWrap/>
            <w:vAlign w:val="bottom"/>
            <w:hideMark/>
          </w:tcPr>
          <w:p w14:paraId="39657D9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29</w:t>
            </w:r>
          </w:p>
        </w:tc>
        <w:tc>
          <w:tcPr>
            <w:tcW w:w="191" w:type="dxa"/>
            <w:tcBorders>
              <w:top w:val="nil"/>
              <w:left w:val="nil"/>
              <w:bottom w:val="single" w:sz="5" w:space="0" w:color="auto"/>
              <w:right w:val="nil"/>
            </w:tcBorders>
            <w:shd w:val="clear" w:color="auto" w:fill="C6D9F1" w:themeFill="text2" w:themeFillTint="33"/>
            <w:noWrap/>
            <w:vAlign w:val="bottom"/>
            <w:hideMark/>
          </w:tcPr>
          <w:p w14:paraId="059020F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30</w:t>
            </w:r>
          </w:p>
        </w:tc>
        <w:tc>
          <w:tcPr>
            <w:tcW w:w="191" w:type="dxa"/>
            <w:tcBorders>
              <w:top w:val="nil"/>
              <w:left w:val="nil"/>
              <w:bottom w:val="single" w:sz="5" w:space="0" w:color="auto"/>
              <w:right w:val="nil"/>
            </w:tcBorders>
            <w:shd w:val="clear" w:color="auto" w:fill="C6D9F1" w:themeFill="text2" w:themeFillTint="33"/>
            <w:noWrap/>
            <w:vAlign w:val="bottom"/>
            <w:hideMark/>
          </w:tcPr>
          <w:p w14:paraId="054E4B8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31</w:t>
            </w:r>
          </w:p>
        </w:tc>
        <w:tc>
          <w:tcPr>
            <w:tcW w:w="191" w:type="dxa"/>
            <w:tcBorders>
              <w:top w:val="nil"/>
              <w:left w:val="nil"/>
              <w:bottom w:val="single" w:sz="5" w:space="0" w:color="auto"/>
              <w:right w:val="nil"/>
            </w:tcBorders>
            <w:shd w:val="clear" w:color="auto" w:fill="C6D9F1" w:themeFill="text2" w:themeFillTint="33"/>
            <w:noWrap/>
            <w:vAlign w:val="bottom"/>
            <w:hideMark/>
          </w:tcPr>
          <w:p w14:paraId="27B5183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32</w:t>
            </w:r>
          </w:p>
        </w:tc>
        <w:tc>
          <w:tcPr>
            <w:tcW w:w="191" w:type="dxa"/>
            <w:tcBorders>
              <w:top w:val="nil"/>
              <w:left w:val="nil"/>
              <w:bottom w:val="single" w:sz="5" w:space="0" w:color="auto"/>
              <w:right w:val="nil"/>
            </w:tcBorders>
            <w:shd w:val="clear" w:color="auto" w:fill="C6D9F1" w:themeFill="text2" w:themeFillTint="33"/>
            <w:noWrap/>
            <w:vAlign w:val="bottom"/>
            <w:hideMark/>
          </w:tcPr>
          <w:p w14:paraId="696E03F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33</w:t>
            </w:r>
          </w:p>
        </w:tc>
        <w:tc>
          <w:tcPr>
            <w:tcW w:w="191" w:type="dxa"/>
            <w:tcBorders>
              <w:top w:val="nil"/>
              <w:left w:val="nil"/>
              <w:bottom w:val="single" w:sz="5" w:space="0" w:color="auto"/>
              <w:right w:val="nil"/>
            </w:tcBorders>
            <w:shd w:val="clear" w:color="auto" w:fill="C6D9F1" w:themeFill="text2" w:themeFillTint="33"/>
            <w:noWrap/>
            <w:vAlign w:val="bottom"/>
            <w:hideMark/>
          </w:tcPr>
          <w:p w14:paraId="3C99FCD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34</w:t>
            </w:r>
          </w:p>
        </w:tc>
        <w:tc>
          <w:tcPr>
            <w:tcW w:w="191" w:type="dxa"/>
            <w:tcBorders>
              <w:top w:val="nil"/>
              <w:left w:val="nil"/>
              <w:bottom w:val="single" w:sz="5" w:space="0" w:color="auto"/>
              <w:right w:val="nil"/>
            </w:tcBorders>
            <w:shd w:val="clear" w:color="auto" w:fill="C6D9F1" w:themeFill="text2" w:themeFillTint="33"/>
            <w:noWrap/>
            <w:vAlign w:val="bottom"/>
            <w:hideMark/>
          </w:tcPr>
          <w:p w14:paraId="7A86424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4"/>
                <w:lang w:eastAsia="en-AU"/>
              </w:rPr>
            </w:pPr>
            <w:r w:rsidRPr="00060A00">
              <w:rPr>
                <w:rFonts w:eastAsia="Times New Roman"/>
                <w:b/>
                <w:color w:val="000000"/>
                <w:sz w:val="16"/>
                <w:szCs w:val="14"/>
                <w:lang w:eastAsia="en-AU"/>
              </w:rPr>
              <w:t>35</w:t>
            </w:r>
          </w:p>
        </w:tc>
        <w:tc>
          <w:tcPr>
            <w:tcW w:w="366" w:type="dxa"/>
            <w:vMerge/>
            <w:tcBorders>
              <w:left w:val="single" w:sz="2" w:space="0" w:color="auto"/>
              <w:bottom w:val="single" w:sz="5" w:space="0" w:color="auto"/>
            </w:tcBorders>
            <w:shd w:val="clear" w:color="auto" w:fill="C6D9F1" w:themeFill="text2" w:themeFillTint="33"/>
            <w:noWrap/>
            <w:vAlign w:val="center"/>
            <w:hideMark/>
          </w:tcPr>
          <w:p w14:paraId="0BA8E2FA" w14:textId="1B894903" w:rsidR="004A5361" w:rsidRPr="00060A00" w:rsidRDefault="004A5361" w:rsidP="00164A36">
            <w:pPr>
              <w:tabs>
                <w:tab w:val="clear" w:pos="720"/>
                <w:tab w:val="clear" w:pos="851"/>
              </w:tabs>
              <w:spacing w:before="0" w:after="0" w:line="240" w:lineRule="auto"/>
              <w:jc w:val="center"/>
              <w:rPr>
                <w:rFonts w:eastAsia="Times New Roman"/>
                <w:b/>
                <w:color w:val="000000"/>
                <w:sz w:val="16"/>
                <w:szCs w:val="14"/>
                <w:lang w:eastAsia="en-AU"/>
              </w:rPr>
            </w:pPr>
          </w:p>
        </w:tc>
      </w:tr>
      <w:tr w:rsidR="008F7DC2" w:rsidRPr="004C6BF7" w14:paraId="15439E6C" w14:textId="77777777" w:rsidTr="00164A36">
        <w:trPr>
          <w:trHeight w:val="300"/>
        </w:trPr>
        <w:tc>
          <w:tcPr>
            <w:tcW w:w="505" w:type="dxa"/>
            <w:tcBorders>
              <w:top w:val="single" w:sz="12" w:space="0" w:color="auto"/>
              <w:bottom w:val="nil"/>
              <w:right w:val="single" w:sz="4" w:space="0" w:color="auto"/>
            </w:tcBorders>
            <w:shd w:val="clear" w:color="auto" w:fill="auto"/>
            <w:noWrap/>
            <w:vAlign w:val="center"/>
            <w:hideMark/>
          </w:tcPr>
          <w:p w14:paraId="65624DDD"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397" w:type="dxa"/>
            <w:tcBorders>
              <w:top w:val="single" w:sz="12" w:space="0" w:color="auto"/>
              <w:left w:val="nil"/>
              <w:bottom w:val="nil"/>
              <w:right w:val="nil"/>
            </w:tcBorders>
            <w:shd w:val="clear" w:color="auto" w:fill="auto"/>
            <w:noWrap/>
            <w:vAlign w:val="center"/>
            <w:hideMark/>
          </w:tcPr>
          <w:p w14:paraId="0751F95F" w14:textId="5D045A4D"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c>
          <w:tcPr>
            <w:tcW w:w="397" w:type="dxa"/>
            <w:tcBorders>
              <w:top w:val="single" w:sz="12" w:space="0" w:color="auto"/>
              <w:left w:val="nil"/>
              <w:bottom w:val="nil"/>
              <w:right w:val="nil"/>
            </w:tcBorders>
            <w:shd w:val="clear" w:color="auto" w:fill="auto"/>
            <w:noWrap/>
            <w:vAlign w:val="center"/>
            <w:hideMark/>
          </w:tcPr>
          <w:p w14:paraId="6ED85C12" w14:textId="77777777" w:rsidR="008F7DC2" w:rsidRPr="00164A36" w:rsidRDefault="008F7DC2" w:rsidP="00164A36">
            <w:pPr>
              <w:spacing w:before="15" w:after="15" w:line="240" w:lineRule="auto"/>
              <w:jc w:val="center"/>
              <w:rPr>
                <w:color w:val="000000"/>
                <w:sz w:val="14"/>
                <w:szCs w:val="14"/>
              </w:rPr>
            </w:pPr>
          </w:p>
        </w:tc>
        <w:tc>
          <w:tcPr>
            <w:tcW w:w="397" w:type="dxa"/>
            <w:tcBorders>
              <w:top w:val="single" w:sz="12" w:space="0" w:color="auto"/>
              <w:left w:val="nil"/>
              <w:bottom w:val="nil"/>
              <w:right w:val="nil"/>
            </w:tcBorders>
            <w:shd w:val="clear" w:color="auto" w:fill="auto"/>
            <w:noWrap/>
            <w:vAlign w:val="center"/>
            <w:hideMark/>
          </w:tcPr>
          <w:p w14:paraId="7D50FEF8"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2752679B"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F5D745C"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5F45B919"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0DADF75"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37BB4A25"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27184196"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6898F0A8"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4E553CB7"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37071099"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25148870"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FC2F5C6"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55B728A"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7045E827"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44E82012"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8232EC7"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8C652C6"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0B623E8A"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5305E7FB"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24A17CB3"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6239A3CF"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584E32A9"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4AFA5DE7"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01F13EF6"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F092741"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3D33B1D2"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0339A188"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54F68285"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0FFA174A"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085C3CBD"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5592E3BE"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7F37DBFE"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CFF95AA" w14:textId="77777777" w:rsidR="008F7DC2" w:rsidRPr="00164A36" w:rsidRDefault="008F7DC2" w:rsidP="00164A36">
            <w:pPr>
              <w:spacing w:before="15" w:after="15" w:line="240" w:lineRule="auto"/>
              <w:jc w:val="center"/>
              <w:rPr>
                <w:color w:val="000000"/>
                <w:sz w:val="14"/>
                <w:szCs w:val="14"/>
              </w:rPr>
            </w:pPr>
          </w:p>
        </w:tc>
        <w:tc>
          <w:tcPr>
            <w:tcW w:w="398" w:type="dxa"/>
            <w:tcBorders>
              <w:top w:val="single" w:sz="12" w:space="0" w:color="auto"/>
              <w:left w:val="nil"/>
              <w:bottom w:val="nil"/>
              <w:right w:val="nil"/>
            </w:tcBorders>
            <w:shd w:val="clear" w:color="auto" w:fill="auto"/>
            <w:noWrap/>
            <w:vAlign w:val="center"/>
            <w:hideMark/>
          </w:tcPr>
          <w:p w14:paraId="141D4DF0" w14:textId="77777777" w:rsidR="008F7DC2" w:rsidRPr="00164A36" w:rsidRDefault="008F7DC2" w:rsidP="00164A36">
            <w:pPr>
              <w:spacing w:before="15" w:after="15" w:line="240" w:lineRule="auto"/>
              <w:jc w:val="center"/>
              <w:rPr>
                <w:color w:val="000000"/>
                <w:sz w:val="14"/>
                <w:szCs w:val="14"/>
              </w:rPr>
            </w:pPr>
          </w:p>
        </w:tc>
        <w:tc>
          <w:tcPr>
            <w:tcW w:w="763" w:type="dxa"/>
            <w:tcBorders>
              <w:top w:val="single" w:sz="12" w:space="0" w:color="auto"/>
              <w:left w:val="single" w:sz="4" w:space="0" w:color="auto"/>
              <w:bottom w:val="nil"/>
            </w:tcBorders>
            <w:shd w:val="clear" w:color="auto" w:fill="auto"/>
            <w:noWrap/>
            <w:vAlign w:val="center"/>
            <w:hideMark/>
          </w:tcPr>
          <w:p w14:paraId="4343A5FC" w14:textId="75DBD21A"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r>
      <w:tr w:rsidR="008F7DC2" w:rsidRPr="004C6BF7" w14:paraId="05CC6AD1" w14:textId="77777777" w:rsidTr="00164A36">
        <w:trPr>
          <w:trHeight w:val="300"/>
        </w:trPr>
        <w:tc>
          <w:tcPr>
            <w:tcW w:w="505" w:type="dxa"/>
            <w:tcBorders>
              <w:top w:val="nil"/>
              <w:bottom w:val="nil"/>
              <w:right w:val="single" w:sz="4" w:space="0" w:color="auto"/>
            </w:tcBorders>
            <w:shd w:val="clear" w:color="auto" w:fill="auto"/>
            <w:noWrap/>
            <w:vAlign w:val="center"/>
            <w:hideMark/>
          </w:tcPr>
          <w:p w14:paraId="5E2161F6"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397" w:type="dxa"/>
            <w:tcBorders>
              <w:top w:val="nil"/>
              <w:left w:val="nil"/>
              <w:bottom w:val="nil"/>
              <w:right w:val="nil"/>
            </w:tcBorders>
            <w:shd w:val="clear" w:color="auto" w:fill="auto"/>
            <w:noWrap/>
            <w:vAlign w:val="center"/>
            <w:hideMark/>
          </w:tcPr>
          <w:p w14:paraId="41B7F435" w14:textId="728A14D4"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c>
          <w:tcPr>
            <w:tcW w:w="397" w:type="dxa"/>
            <w:tcBorders>
              <w:top w:val="nil"/>
              <w:left w:val="nil"/>
              <w:bottom w:val="nil"/>
              <w:right w:val="nil"/>
            </w:tcBorders>
            <w:shd w:val="clear" w:color="auto" w:fill="auto"/>
            <w:noWrap/>
            <w:vAlign w:val="center"/>
            <w:hideMark/>
          </w:tcPr>
          <w:p w14:paraId="492066ED" w14:textId="669A0AFE" w:rsidR="008F7DC2" w:rsidRPr="00164A36" w:rsidRDefault="008F7DC2" w:rsidP="00164A36">
            <w:pPr>
              <w:spacing w:before="15" w:after="15" w:line="240" w:lineRule="auto"/>
              <w:jc w:val="center"/>
              <w:rPr>
                <w:color w:val="000000"/>
                <w:sz w:val="14"/>
                <w:szCs w:val="14"/>
              </w:rPr>
            </w:pPr>
            <w:r w:rsidRPr="00164A36">
              <w:rPr>
                <w:color w:val="000000"/>
                <w:sz w:val="14"/>
                <w:szCs w:val="14"/>
              </w:rPr>
              <w:t>0.47</w:t>
            </w:r>
          </w:p>
        </w:tc>
        <w:tc>
          <w:tcPr>
            <w:tcW w:w="397" w:type="dxa"/>
            <w:tcBorders>
              <w:top w:val="nil"/>
              <w:left w:val="nil"/>
              <w:bottom w:val="nil"/>
              <w:right w:val="nil"/>
            </w:tcBorders>
            <w:shd w:val="clear" w:color="auto" w:fill="auto"/>
            <w:noWrap/>
            <w:vAlign w:val="center"/>
            <w:hideMark/>
          </w:tcPr>
          <w:p w14:paraId="7B196B7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93D68A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E400F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D05F61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8BDF16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9E390C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A3511C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0F70A8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05CC39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1C7BE1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6D42A1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4603F0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B5EB4A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B444A1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5DB712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E91D24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B3D664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88B1B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0178F9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2ECEF0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69A781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EFF06E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8B92E0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32889E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53F53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96BE93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BDEFC4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481486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EC4313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7A137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ED3EF9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39AA96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F60B2F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BBDDD69"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5DE3C369" w14:textId="4E76EE78" w:rsidR="008F7DC2" w:rsidRPr="00164A36" w:rsidRDefault="008F7DC2" w:rsidP="00164A36">
            <w:pPr>
              <w:spacing w:before="15" w:after="15" w:line="240" w:lineRule="auto"/>
              <w:jc w:val="center"/>
              <w:rPr>
                <w:color w:val="000000"/>
                <w:sz w:val="14"/>
                <w:szCs w:val="14"/>
              </w:rPr>
            </w:pPr>
            <w:r w:rsidRPr="00164A36">
              <w:rPr>
                <w:color w:val="000000"/>
                <w:sz w:val="14"/>
                <w:szCs w:val="14"/>
              </w:rPr>
              <w:t>0.62</w:t>
            </w:r>
          </w:p>
        </w:tc>
      </w:tr>
      <w:tr w:rsidR="008F7DC2" w:rsidRPr="004C6BF7" w14:paraId="7F10926B" w14:textId="77777777" w:rsidTr="00164A36">
        <w:trPr>
          <w:trHeight w:val="300"/>
        </w:trPr>
        <w:tc>
          <w:tcPr>
            <w:tcW w:w="505" w:type="dxa"/>
            <w:tcBorders>
              <w:top w:val="nil"/>
              <w:bottom w:val="nil"/>
              <w:right w:val="single" w:sz="4" w:space="0" w:color="auto"/>
            </w:tcBorders>
            <w:shd w:val="clear" w:color="auto" w:fill="auto"/>
            <w:noWrap/>
            <w:vAlign w:val="center"/>
            <w:hideMark/>
          </w:tcPr>
          <w:p w14:paraId="0E2A74F9"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397" w:type="dxa"/>
            <w:tcBorders>
              <w:top w:val="nil"/>
              <w:left w:val="nil"/>
              <w:bottom w:val="nil"/>
              <w:right w:val="nil"/>
            </w:tcBorders>
            <w:shd w:val="clear" w:color="auto" w:fill="auto"/>
            <w:noWrap/>
            <w:vAlign w:val="center"/>
            <w:hideMark/>
          </w:tcPr>
          <w:p w14:paraId="0DD62BE8" w14:textId="023CA79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6C5F26A4" w14:textId="2F779C88" w:rsidR="008F7DC2" w:rsidRPr="00164A36" w:rsidRDefault="008F7DC2" w:rsidP="00164A36">
            <w:pPr>
              <w:spacing w:before="15" w:after="15" w:line="240" w:lineRule="auto"/>
              <w:jc w:val="center"/>
              <w:rPr>
                <w:color w:val="000000"/>
                <w:sz w:val="14"/>
                <w:szCs w:val="14"/>
              </w:rPr>
            </w:pPr>
            <w:r w:rsidRPr="00164A36">
              <w:rPr>
                <w:color w:val="000000"/>
                <w:sz w:val="14"/>
                <w:szCs w:val="14"/>
              </w:rPr>
              <w:t>0.46</w:t>
            </w:r>
          </w:p>
        </w:tc>
        <w:tc>
          <w:tcPr>
            <w:tcW w:w="397" w:type="dxa"/>
            <w:tcBorders>
              <w:top w:val="nil"/>
              <w:left w:val="nil"/>
              <w:bottom w:val="nil"/>
              <w:right w:val="nil"/>
            </w:tcBorders>
            <w:shd w:val="clear" w:color="auto" w:fill="auto"/>
            <w:noWrap/>
            <w:vAlign w:val="center"/>
            <w:hideMark/>
          </w:tcPr>
          <w:p w14:paraId="195A46BC" w14:textId="5B0338F0" w:rsidR="008F7DC2" w:rsidRPr="00164A36" w:rsidRDefault="008F7DC2" w:rsidP="00164A36">
            <w:pPr>
              <w:spacing w:before="15" w:after="15" w:line="240" w:lineRule="auto"/>
              <w:jc w:val="center"/>
              <w:rPr>
                <w:color w:val="000000"/>
                <w:sz w:val="14"/>
                <w:szCs w:val="14"/>
              </w:rPr>
            </w:pPr>
            <w:r w:rsidRPr="00164A36">
              <w:rPr>
                <w:color w:val="000000"/>
                <w:sz w:val="14"/>
                <w:szCs w:val="14"/>
              </w:rPr>
              <w:t>0.55</w:t>
            </w:r>
          </w:p>
        </w:tc>
        <w:tc>
          <w:tcPr>
            <w:tcW w:w="398" w:type="dxa"/>
            <w:tcBorders>
              <w:top w:val="nil"/>
              <w:left w:val="nil"/>
              <w:bottom w:val="nil"/>
              <w:right w:val="nil"/>
            </w:tcBorders>
            <w:shd w:val="clear" w:color="auto" w:fill="auto"/>
            <w:noWrap/>
            <w:vAlign w:val="center"/>
            <w:hideMark/>
          </w:tcPr>
          <w:p w14:paraId="3758562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2EE681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F1D1F1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3E872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8D4B0A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28AA2D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9591E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40A500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AAD474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495539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FB513B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0C2F68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277793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C7248A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75B5EC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74FE63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F3F917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4BB5E2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317468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EF8518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75D58C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323B0D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45280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71DD6F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ECD42B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386012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6E84EA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91E29B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532610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8C097A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F86497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DBD40C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06C123A"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5D040A6B" w14:textId="5B3865FC" w:rsidR="008F7DC2" w:rsidRPr="00164A36" w:rsidRDefault="008F7DC2" w:rsidP="00164A36">
            <w:pPr>
              <w:spacing w:before="15" w:after="15" w:line="240" w:lineRule="auto"/>
              <w:jc w:val="center"/>
              <w:rPr>
                <w:color w:val="000000"/>
                <w:sz w:val="14"/>
                <w:szCs w:val="14"/>
              </w:rPr>
            </w:pPr>
            <w:r w:rsidRPr="00164A36">
              <w:rPr>
                <w:color w:val="000000"/>
                <w:sz w:val="14"/>
                <w:szCs w:val="14"/>
              </w:rPr>
              <w:t>1.01</w:t>
            </w:r>
          </w:p>
        </w:tc>
      </w:tr>
      <w:tr w:rsidR="008F7DC2" w:rsidRPr="004C6BF7" w14:paraId="4F19063A" w14:textId="77777777" w:rsidTr="00164A36">
        <w:trPr>
          <w:trHeight w:val="300"/>
        </w:trPr>
        <w:tc>
          <w:tcPr>
            <w:tcW w:w="505" w:type="dxa"/>
            <w:tcBorders>
              <w:top w:val="nil"/>
              <w:bottom w:val="nil"/>
              <w:right w:val="single" w:sz="4" w:space="0" w:color="auto"/>
            </w:tcBorders>
            <w:shd w:val="clear" w:color="auto" w:fill="auto"/>
            <w:noWrap/>
            <w:vAlign w:val="center"/>
            <w:hideMark/>
          </w:tcPr>
          <w:p w14:paraId="39CE1420"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397" w:type="dxa"/>
            <w:tcBorders>
              <w:top w:val="nil"/>
              <w:left w:val="nil"/>
              <w:bottom w:val="nil"/>
              <w:right w:val="nil"/>
            </w:tcBorders>
            <w:shd w:val="clear" w:color="auto" w:fill="auto"/>
            <w:noWrap/>
            <w:vAlign w:val="center"/>
            <w:hideMark/>
          </w:tcPr>
          <w:p w14:paraId="31E6CFD7" w14:textId="20BB4E90" w:rsidR="008F7DC2" w:rsidRPr="00164A36" w:rsidRDefault="008F7DC2" w:rsidP="00164A36">
            <w:pPr>
              <w:spacing w:before="15" w:after="15" w:line="240" w:lineRule="auto"/>
              <w:jc w:val="center"/>
              <w:rPr>
                <w:color w:val="000000"/>
                <w:sz w:val="14"/>
                <w:szCs w:val="14"/>
              </w:rPr>
            </w:pPr>
            <w:r w:rsidRPr="00164A36">
              <w:rPr>
                <w:color w:val="000000"/>
                <w:sz w:val="14"/>
                <w:szCs w:val="14"/>
              </w:rPr>
              <w:t>0.14</w:t>
            </w:r>
          </w:p>
        </w:tc>
        <w:tc>
          <w:tcPr>
            <w:tcW w:w="397" w:type="dxa"/>
            <w:tcBorders>
              <w:top w:val="nil"/>
              <w:left w:val="nil"/>
              <w:bottom w:val="nil"/>
              <w:right w:val="nil"/>
            </w:tcBorders>
            <w:shd w:val="clear" w:color="auto" w:fill="auto"/>
            <w:noWrap/>
            <w:vAlign w:val="center"/>
            <w:hideMark/>
          </w:tcPr>
          <w:p w14:paraId="7EC03821" w14:textId="3FE8255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2F363FB4" w14:textId="780F5C99" w:rsidR="008F7DC2" w:rsidRPr="00164A36" w:rsidRDefault="008F7DC2" w:rsidP="00164A36">
            <w:pPr>
              <w:spacing w:before="15" w:after="15" w:line="240" w:lineRule="auto"/>
              <w:jc w:val="center"/>
              <w:rPr>
                <w:color w:val="000000"/>
                <w:sz w:val="14"/>
                <w:szCs w:val="14"/>
              </w:rPr>
            </w:pPr>
            <w:r w:rsidRPr="00164A36">
              <w:rPr>
                <w:color w:val="000000"/>
                <w:sz w:val="14"/>
                <w:szCs w:val="14"/>
              </w:rPr>
              <w:t>0.53</w:t>
            </w:r>
          </w:p>
        </w:tc>
        <w:tc>
          <w:tcPr>
            <w:tcW w:w="398" w:type="dxa"/>
            <w:tcBorders>
              <w:top w:val="nil"/>
              <w:left w:val="nil"/>
              <w:bottom w:val="nil"/>
              <w:right w:val="nil"/>
            </w:tcBorders>
            <w:shd w:val="clear" w:color="auto" w:fill="auto"/>
            <w:noWrap/>
            <w:vAlign w:val="center"/>
            <w:hideMark/>
          </w:tcPr>
          <w:p w14:paraId="4F369DA7" w14:textId="0B22089D" w:rsidR="008F7DC2" w:rsidRPr="00164A36" w:rsidRDefault="008F7DC2" w:rsidP="00164A36">
            <w:pPr>
              <w:spacing w:before="15" w:after="15" w:line="240" w:lineRule="auto"/>
              <w:jc w:val="center"/>
              <w:rPr>
                <w:color w:val="000000"/>
                <w:sz w:val="14"/>
                <w:szCs w:val="14"/>
              </w:rPr>
            </w:pPr>
            <w:r w:rsidRPr="00164A36">
              <w:rPr>
                <w:color w:val="000000"/>
                <w:sz w:val="14"/>
                <w:szCs w:val="14"/>
              </w:rPr>
              <w:t>0.61</w:t>
            </w:r>
          </w:p>
        </w:tc>
        <w:tc>
          <w:tcPr>
            <w:tcW w:w="398" w:type="dxa"/>
            <w:tcBorders>
              <w:top w:val="nil"/>
              <w:left w:val="nil"/>
              <w:bottom w:val="nil"/>
              <w:right w:val="nil"/>
            </w:tcBorders>
            <w:shd w:val="clear" w:color="auto" w:fill="auto"/>
            <w:noWrap/>
            <w:vAlign w:val="center"/>
            <w:hideMark/>
          </w:tcPr>
          <w:p w14:paraId="7D4AF18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F20841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D77205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E1FC0B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30AE3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D97E18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B49DD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A17FCB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5481BB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A5BAD0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A09707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72D0C7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6439BF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AC2A30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7F41C2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AE8E63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3D5F62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251D66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89B97F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20E6E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47B49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2E6E76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F494F1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A6CD17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ABC7F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8227E5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E55608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C6569E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99D49D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226A56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A45A9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F358FC7"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24D9B59D" w14:textId="30969855" w:rsidR="008F7DC2" w:rsidRPr="00164A36" w:rsidRDefault="008F7DC2" w:rsidP="00164A36">
            <w:pPr>
              <w:spacing w:before="15" w:after="15" w:line="240" w:lineRule="auto"/>
              <w:jc w:val="center"/>
              <w:rPr>
                <w:color w:val="000000"/>
                <w:sz w:val="14"/>
                <w:szCs w:val="14"/>
              </w:rPr>
            </w:pPr>
            <w:r w:rsidRPr="00164A36">
              <w:rPr>
                <w:color w:val="000000"/>
                <w:sz w:val="14"/>
                <w:szCs w:val="14"/>
              </w:rPr>
              <w:t>1.28</w:t>
            </w:r>
          </w:p>
        </w:tc>
      </w:tr>
      <w:tr w:rsidR="008F7DC2" w:rsidRPr="004C6BF7" w14:paraId="6BCE5B18" w14:textId="77777777" w:rsidTr="00164A36">
        <w:trPr>
          <w:trHeight w:val="300"/>
        </w:trPr>
        <w:tc>
          <w:tcPr>
            <w:tcW w:w="505" w:type="dxa"/>
            <w:tcBorders>
              <w:top w:val="nil"/>
              <w:bottom w:val="nil"/>
              <w:right w:val="single" w:sz="4" w:space="0" w:color="auto"/>
            </w:tcBorders>
            <w:shd w:val="clear" w:color="auto" w:fill="auto"/>
            <w:noWrap/>
            <w:vAlign w:val="center"/>
            <w:hideMark/>
          </w:tcPr>
          <w:p w14:paraId="0E10AFC5"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397" w:type="dxa"/>
            <w:tcBorders>
              <w:top w:val="nil"/>
              <w:left w:val="nil"/>
              <w:bottom w:val="nil"/>
              <w:right w:val="nil"/>
            </w:tcBorders>
            <w:shd w:val="clear" w:color="auto" w:fill="auto"/>
            <w:noWrap/>
            <w:vAlign w:val="center"/>
            <w:hideMark/>
          </w:tcPr>
          <w:p w14:paraId="3133E418" w14:textId="7CFAC14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2EC24A28" w14:textId="22FF6BCE" w:rsidR="008F7DC2" w:rsidRPr="00164A36" w:rsidRDefault="008F7DC2" w:rsidP="00164A36">
            <w:pPr>
              <w:spacing w:before="15" w:after="15" w:line="240" w:lineRule="auto"/>
              <w:jc w:val="center"/>
              <w:rPr>
                <w:color w:val="000000"/>
                <w:sz w:val="14"/>
                <w:szCs w:val="14"/>
              </w:rPr>
            </w:pPr>
            <w:r w:rsidRPr="00164A36">
              <w:rPr>
                <w:color w:val="000000"/>
                <w:sz w:val="14"/>
                <w:szCs w:val="14"/>
              </w:rPr>
              <w:t>0.42</w:t>
            </w:r>
          </w:p>
        </w:tc>
        <w:tc>
          <w:tcPr>
            <w:tcW w:w="397" w:type="dxa"/>
            <w:tcBorders>
              <w:top w:val="nil"/>
              <w:left w:val="nil"/>
              <w:bottom w:val="nil"/>
              <w:right w:val="nil"/>
            </w:tcBorders>
            <w:shd w:val="clear" w:color="auto" w:fill="auto"/>
            <w:noWrap/>
            <w:vAlign w:val="center"/>
            <w:hideMark/>
          </w:tcPr>
          <w:p w14:paraId="6EA3A769" w14:textId="57F9C3F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75A60E8" w14:textId="0453F98F" w:rsidR="008F7DC2" w:rsidRPr="00164A36" w:rsidRDefault="008F7DC2" w:rsidP="00164A36">
            <w:pPr>
              <w:spacing w:before="15" w:after="15" w:line="240" w:lineRule="auto"/>
              <w:jc w:val="center"/>
              <w:rPr>
                <w:color w:val="000000"/>
                <w:sz w:val="14"/>
                <w:szCs w:val="14"/>
              </w:rPr>
            </w:pPr>
            <w:r w:rsidRPr="00164A36">
              <w:rPr>
                <w:color w:val="000000"/>
                <w:sz w:val="14"/>
                <w:szCs w:val="14"/>
              </w:rPr>
              <w:t>0.59</w:t>
            </w:r>
          </w:p>
        </w:tc>
        <w:tc>
          <w:tcPr>
            <w:tcW w:w="398" w:type="dxa"/>
            <w:tcBorders>
              <w:top w:val="nil"/>
              <w:left w:val="nil"/>
              <w:bottom w:val="nil"/>
              <w:right w:val="nil"/>
            </w:tcBorders>
            <w:shd w:val="clear" w:color="auto" w:fill="auto"/>
            <w:noWrap/>
            <w:vAlign w:val="center"/>
            <w:hideMark/>
          </w:tcPr>
          <w:p w14:paraId="01445E34" w14:textId="339140BF" w:rsidR="008F7DC2" w:rsidRPr="00164A36" w:rsidRDefault="008F7DC2" w:rsidP="00164A36">
            <w:pPr>
              <w:spacing w:before="15" w:after="15" w:line="240" w:lineRule="auto"/>
              <w:jc w:val="center"/>
              <w:rPr>
                <w:color w:val="000000"/>
                <w:sz w:val="14"/>
                <w:szCs w:val="14"/>
              </w:rPr>
            </w:pPr>
            <w:r w:rsidRPr="00164A36">
              <w:rPr>
                <w:color w:val="000000"/>
                <w:sz w:val="14"/>
                <w:szCs w:val="14"/>
              </w:rPr>
              <w:t>0.57</w:t>
            </w:r>
          </w:p>
        </w:tc>
        <w:tc>
          <w:tcPr>
            <w:tcW w:w="398" w:type="dxa"/>
            <w:tcBorders>
              <w:top w:val="nil"/>
              <w:left w:val="nil"/>
              <w:bottom w:val="nil"/>
              <w:right w:val="nil"/>
            </w:tcBorders>
            <w:shd w:val="clear" w:color="auto" w:fill="auto"/>
            <w:noWrap/>
            <w:vAlign w:val="center"/>
            <w:hideMark/>
          </w:tcPr>
          <w:p w14:paraId="36DEB40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8AD40C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99B7F4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D6F280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C5F6ED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2BB69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07ED0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71D3E9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7F8371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867868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6A133A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147472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80EFC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7B1B2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CCE850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9D2EA8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B7C673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E90232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AA0C91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550177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CA0A6B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A2891B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16A43F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BF111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0FF3A1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A64F1B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D9A573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50FDED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CE501D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883D11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3F87C14"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3EBCCB41" w14:textId="15F84AD4" w:rsidR="008F7DC2" w:rsidRPr="00164A36" w:rsidRDefault="008F7DC2" w:rsidP="00164A36">
            <w:pPr>
              <w:spacing w:before="15" w:after="15" w:line="240" w:lineRule="auto"/>
              <w:jc w:val="center"/>
              <w:rPr>
                <w:color w:val="000000"/>
                <w:sz w:val="14"/>
                <w:szCs w:val="14"/>
              </w:rPr>
            </w:pPr>
            <w:r w:rsidRPr="00164A36">
              <w:rPr>
                <w:color w:val="000000"/>
                <w:sz w:val="14"/>
                <w:szCs w:val="14"/>
              </w:rPr>
              <w:t>1.58</w:t>
            </w:r>
          </w:p>
        </w:tc>
      </w:tr>
      <w:tr w:rsidR="008F7DC2" w:rsidRPr="004C6BF7" w14:paraId="20BB0F4F" w14:textId="77777777" w:rsidTr="00164A36">
        <w:trPr>
          <w:trHeight w:val="300"/>
        </w:trPr>
        <w:tc>
          <w:tcPr>
            <w:tcW w:w="505" w:type="dxa"/>
            <w:tcBorders>
              <w:top w:val="nil"/>
              <w:bottom w:val="nil"/>
              <w:right w:val="single" w:sz="4" w:space="0" w:color="auto"/>
            </w:tcBorders>
            <w:shd w:val="clear" w:color="auto" w:fill="auto"/>
            <w:noWrap/>
            <w:vAlign w:val="center"/>
            <w:hideMark/>
          </w:tcPr>
          <w:p w14:paraId="6689A9CB"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397" w:type="dxa"/>
            <w:tcBorders>
              <w:top w:val="nil"/>
              <w:left w:val="nil"/>
              <w:bottom w:val="nil"/>
              <w:right w:val="nil"/>
            </w:tcBorders>
            <w:shd w:val="clear" w:color="auto" w:fill="auto"/>
            <w:noWrap/>
            <w:vAlign w:val="center"/>
            <w:hideMark/>
          </w:tcPr>
          <w:p w14:paraId="4A43B72C" w14:textId="5B1569A4" w:rsidR="008F7DC2" w:rsidRPr="00164A36" w:rsidRDefault="008F7DC2" w:rsidP="00164A36">
            <w:pPr>
              <w:spacing w:before="15" w:after="15" w:line="240" w:lineRule="auto"/>
              <w:jc w:val="center"/>
              <w:rPr>
                <w:color w:val="000000"/>
                <w:sz w:val="14"/>
                <w:szCs w:val="14"/>
              </w:rPr>
            </w:pPr>
            <w:r w:rsidRPr="00164A36">
              <w:rPr>
                <w:color w:val="000000"/>
                <w:sz w:val="14"/>
                <w:szCs w:val="14"/>
              </w:rPr>
              <w:t>0.12</w:t>
            </w:r>
          </w:p>
        </w:tc>
        <w:tc>
          <w:tcPr>
            <w:tcW w:w="397" w:type="dxa"/>
            <w:tcBorders>
              <w:top w:val="nil"/>
              <w:left w:val="nil"/>
              <w:bottom w:val="nil"/>
              <w:right w:val="nil"/>
            </w:tcBorders>
            <w:shd w:val="clear" w:color="auto" w:fill="auto"/>
            <w:noWrap/>
            <w:vAlign w:val="center"/>
            <w:hideMark/>
          </w:tcPr>
          <w:p w14:paraId="22D6F870" w14:textId="2E9CAB8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2C05B848" w14:textId="3635C4BE" w:rsidR="008F7DC2" w:rsidRPr="00164A36" w:rsidRDefault="008F7DC2" w:rsidP="00164A36">
            <w:pPr>
              <w:spacing w:before="15" w:after="15" w:line="240" w:lineRule="auto"/>
              <w:jc w:val="center"/>
              <w:rPr>
                <w:color w:val="000000"/>
                <w:sz w:val="14"/>
                <w:szCs w:val="14"/>
              </w:rPr>
            </w:pPr>
            <w:r w:rsidRPr="00164A36">
              <w:rPr>
                <w:color w:val="000000"/>
                <w:sz w:val="14"/>
                <w:szCs w:val="14"/>
              </w:rPr>
              <w:t>0.49</w:t>
            </w:r>
          </w:p>
        </w:tc>
        <w:tc>
          <w:tcPr>
            <w:tcW w:w="398" w:type="dxa"/>
            <w:tcBorders>
              <w:top w:val="nil"/>
              <w:left w:val="nil"/>
              <w:bottom w:val="nil"/>
              <w:right w:val="nil"/>
            </w:tcBorders>
            <w:shd w:val="clear" w:color="auto" w:fill="auto"/>
            <w:noWrap/>
            <w:vAlign w:val="center"/>
            <w:hideMark/>
          </w:tcPr>
          <w:p w14:paraId="727B6298" w14:textId="16EBF91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2824327" w14:textId="7E06BB55" w:rsidR="008F7DC2" w:rsidRPr="00164A36" w:rsidRDefault="008F7DC2" w:rsidP="00164A36">
            <w:pPr>
              <w:spacing w:before="15" w:after="15" w:line="240" w:lineRule="auto"/>
              <w:jc w:val="center"/>
              <w:rPr>
                <w:color w:val="000000"/>
                <w:sz w:val="14"/>
                <w:szCs w:val="14"/>
              </w:rPr>
            </w:pPr>
            <w:r w:rsidRPr="00164A36">
              <w:rPr>
                <w:color w:val="000000"/>
                <w:sz w:val="14"/>
                <w:szCs w:val="14"/>
              </w:rPr>
              <w:t>0.55</w:t>
            </w:r>
          </w:p>
        </w:tc>
        <w:tc>
          <w:tcPr>
            <w:tcW w:w="398" w:type="dxa"/>
            <w:tcBorders>
              <w:top w:val="nil"/>
              <w:left w:val="nil"/>
              <w:bottom w:val="nil"/>
              <w:right w:val="nil"/>
            </w:tcBorders>
            <w:shd w:val="clear" w:color="auto" w:fill="auto"/>
            <w:noWrap/>
            <w:vAlign w:val="center"/>
            <w:hideMark/>
          </w:tcPr>
          <w:p w14:paraId="5A56F23A" w14:textId="3550F911" w:rsidR="008F7DC2" w:rsidRPr="00164A36" w:rsidRDefault="008F7DC2" w:rsidP="00164A36">
            <w:pPr>
              <w:spacing w:before="15" w:after="15" w:line="240" w:lineRule="auto"/>
              <w:jc w:val="center"/>
              <w:rPr>
                <w:color w:val="000000"/>
                <w:sz w:val="14"/>
                <w:szCs w:val="14"/>
              </w:rPr>
            </w:pPr>
            <w:r w:rsidRPr="00164A36">
              <w:rPr>
                <w:color w:val="000000"/>
                <w:sz w:val="14"/>
                <w:szCs w:val="14"/>
              </w:rPr>
              <w:t>0.57</w:t>
            </w:r>
          </w:p>
        </w:tc>
        <w:tc>
          <w:tcPr>
            <w:tcW w:w="398" w:type="dxa"/>
            <w:tcBorders>
              <w:top w:val="nil"/>
              <w:left w:val="nil"/>
              <w:bottom w:val="nil"/>
              <w:right w:val="nil"/>
            </w:tcBorders>
            <w:shd w:val="clear" w:color="auto" w:fill="auto"/>
            <w:noWrap/>
            <w:vAlign w:val="center"/>
            <w:hideMark/>
          </w:tcPr>
          <w:p w14:paraId="54978AB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B171A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663334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6B3B39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6FD7E8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5ECA0C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1E06C3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9A4AB9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D56798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980C4B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C07CC2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22F60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E8EB1B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345368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14928C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EAEA81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D7485D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A3EE45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9C9CA3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D5FBB8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CAA2D8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A1FED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BB6E8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D8C0FC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145295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550D53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9105F3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420CE3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992FD2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706826F"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1FC697D2" w14:textId="2399A0FB" w:rsidR="008F7DC2" w:rsidRPr="00164A36" w:rsidRDefault="008F7DC2" w:rsidP="00164A36">
            <w:pPr>
              <w:spacing w:before="15" w:after="15" w:line="240" w:lineRule="auto"/>
              <w:jc w:val="center"/>
              <w:rPr>
                <w:color w:val="000000"/>
                <w:sz w:val="14"/>
                <w:szCs w:val="14"/>
              </w:rPr>
            </w:pPr>
            <w:r w:rsidRPr="00164A36">
              <w:rPr>
                <w:color w:val="000000"/>
                <w:sz w:val="14"/>
                <w:szCs w:val="14"/>
              </w:rPr>
              <w:t>1.72</w:t>
            </w:r>
          </w:p>
        </w:tc>
      </w:tr>
      <w:tr w:rsidR="008F7DC2" w:rsidRPr="004C6BF7" w14:paraId="770AD2E2" w14:textId="77777777" w:rsidTr="00164A36">
        <w:trPr>
          <w:trHeight w:val="300"/>
        </w:trPr>
        <w:tc>
          <w:tcPr>
            <w:tcW w:w="505" w:type="dxa"/>
            <w:tcBorders>
              <w:top w:val="nil"/>
              <w:bottom w:val="nil"/>
              <w:right w:val="single" w:sz="4" w:space="0" w:color="auto"/>
            </w:tcBorders>
            <w:shd w:val="clear" w:color="auto" w:fill="auto"/>
            <w:noWrap/>
            <w:vAlign w:val="center"/>
            <w:hideMark/>
          </w:tcPr>
          <w:p w14:paraId="43471022"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397" w:type="dxa"/>
            <w:tcBorders>
              <w:top w:val="nil"/>
              <w:left w:val="nil"/>
              <w:bottom w:val="nil"/>
              <w:right w:val="nil"/>
            </w:tcBorders>
            <w:shd w:val="clear" w:color="auto" w:fill="auto"/>
            <w:noWrap/>
            <w:vAlign w:val="center"/>
            <w:hideMark/>
          </w:tcPr>
          <w:p w14:paraId="1842B84E" w14:textId="36F9E7C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52A5348B" w14:textId="76991DDE" w:rsidR="008F7DC2" w:rsidRPr="00164A36" w:rsidRDefault="008F7DC2" w:rsidP="00164A36">
            <w:pPr>
              <w:spacing w:before="15" w:after="15" w:line="240" w:lineRule="auto"/>
              <w:jc w:val="center"/>
              <w:rPr>
                <w:color w:val="000000"/>
                <w:sz w:val="14"/>
                <w:szCs w:val="14"/>
              </w:rPr>
            </w:pPr>
            <w:r w:rsidRPr="00164A36">
              <w:rPr>
                <w:color w:val="000000"/>
                <w:sz w:val="14"/>
                <w:szCs w:val="14"/>
              </w:rPr>
              <w:t>0.38</w:t>
            </w:r>
          </w:p>
        </w:tc>
        <w:tc>
          <w:tcPr>
            <w:tcW w:w="397" w:type="dxa"/>
            <w:tcBorders>
              <w:top w:val="nil"/>
              <w:left w:val="nil"/>
              <w:bottom w:val="nil"/>
              <w:right w:val="nil"/>
            </w:tcBorders>
            <w:shd w:val="clear" w:color="auto" w:fill="auto"/>
            <w:noWrap/>
            <w:vAlign w:val="center"/>
            <w:hideMark/>
          </w:tcPr>
          <w:p w14:paraId="26DD98C8" w14:textId="21DAD6C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E3AF3CB" w14:textId="31CA471E" w:rsidR="008F7DC2" w:rsidRPr="00164A36" w:rsidRDefault="008F7DC2" w:rsidP="00164A36">
            <w:pPr>
              <w:spacing w:before="15" w:after="15" w:line="240" w:lineRule="auto"/>
              <w:jc w:val="center"/>
              <w:rPr>
                <w:color w:val="000000"/>
                <w:sz w:val="14"/>
                <w:szCs w:val="14"/>
              </w:rPr>
            </w:pPr>
            <w:r w:rsidRPr="00164A36">
              <w:rPr>
                <w:color w:val="000000"/>
                <w:sz w:val="14"/>
                <w:szCs w:val="14"/>
              </w:rPr>
              <w:t>0.54</w:t>
            </w:r>
          </w:p>
        </w:tc>
        <w:tc>
          <w:tcPr>
            <w:tcW w:w="398" w:type="dxa"/>
            <w:tcBorders>
              <w:top w:val="nil"/>
              <w:left w:val="nil"/>
              <w:bottom w:val="nil"/>
              <w:right w:val="nil"/>
            </w:tcBorders>
            <w:shd w:val="clear" w:color="auto" w:fill="auto"/>
            <w:noWrap/>
            <w:vAlign w:val="center"/>
            <w:hideMark/>
          </w:tcPr>
          <w:p w14:paraId="56A782FE" w14:textId="69E8652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35938B7" w14:textId="58ABC6E1" w:rsidR="008F7DC2" w:rsidRPr="00164A36" w:rsidRDefault="008F7DC2" w:rsidP="00164A36">
            <w:pPr>
              <w:spacing w:before="15" w:after="15" w:line="240" w:lineRule="auto"/>
              <w:jc w:val="center"/>
              <w:rPr>
                <w:color w:val="000000"/>
                <w:sz w:val="14"/>
                <w:szCs w:val="14"/>
              </w:rPr>
            </w:pPr>
            <w:r w:rsidRPr="00164A36">
              <w:rPr>
                <w:color w:val="000000"/>
                <w:sz w:val="14"/>
                <w:szCs w:val="14"/>
              </w:rPr>
              <w:t>0.54</w:t>
            </w:r>
          </w:p>
        </w:tc>
        <w:tc>
          <w:tcPr>
            <w:tcW w:w="398" w:type="dxa"/>
            <w:tcBorders>
              <w:top w:val="nil"/>
              <w:left w:val="nil"/>
              <w:bottom w:val="nil"/>
              <w:right w:val="nil"/>
            </w:tcBorders>
            <w:shd w:val="clear" w:color="auto" w:fill="auto"/>
            <w:noWrap/>
            <w:vAlign w:val="center"/>
            <w:hideMark/>
          </w:tcPr>
          <w:p w14:paraId="40E1BAA5" w14:textId="1220FA17" w:rsidR="008F7DC2" w:rsidRPr="00164A36" w:rsidRDefault="008F7DC2" w:rsidP="00164A36">
            <w:pPr>
              <w:spacing w:before="15" w:after="15" w:line="240" w:lineRule="auto"/>
              <w:jc w:val="center"/>
              <w:rPr>
                <w:color w:val="000000"/>
                <w:sz w:val="14"/>
                <w:szCs w:val="14"/>
              </w:rPr>
            </w:pPr>
            <w:r w:rsidRPr="00164A36">
              <w:rPr>
                <w:color w:val="000000"/>
                <w:sz w:val="14"/>
                <w:szCs w:val="14"/>
              </w:rPr>
              <w:t>0.52</w:t>
            </w:r>
          </w:p>
        </w:tc>
        <w:tc>
          <w:tcPr>
            <w:tcW w:w="398" w:type="dxa"/>
            <w:tcBorders>
              <w:top w:val="nil"/>
              <w:left w:val="nil"/>
              <w:bottom w:val="nil"/>
              <w:right w:val="nil"/>
            </w:tcBorders>
            <w:shd w:val="clear" w:color="auto" w:fill="auto"/>
            <w:noWrap/>
            <w:vAlign w:val="center"/>
            <w:hideMark/>
          </w:tcPr>
          <w:p w14:paraId="2EC210A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6059FC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0D039B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F43DF5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9DB60E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022270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93F598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E59ABB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11D5D0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E85BAD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5CBA6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F677FB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09AA2B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75FF74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79F3C1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2D1D0A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63F097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59D4F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04B17C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DC6BF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22786F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171016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4FA03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4C12E1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2135B0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9776C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CB39CD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19485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9D61FE9"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26932BFA" w14:textId="72B618C0" w:rsidR="008F7DC2" w:rsidRPr="00164A36" w:rsidRDefault="008F7DC2" w:rsidP="00164A36">
            <w:pPr>
              <w:spacing w:before="15" w:after="15" w:line="240" w:lineRule="auto"/>
              <w:jc w:val="center"/>
              <w:rPr>
                <w:color w:val="000000"/>
                <w:sz w:val="14"/>
                <w:szCs w:val="14"/>
              </w:rPr>
            </w:pPr>
            <w:r w:rsidRPr="00164A36">
              <w:rPr>
                <w:color w:val="000000"/>
                <w:sz w:val="14"/>
                <w:szCs w:val="14"/>
              </w:rPr>
              <w:t>1.98</w:t>
            </w:r>
          </w:p>
        </w:tc>
      </w:tr>
      <w:tr w:rsidR="008F7DC2" w:rsidRPr="004C6BF7" w14:paraId="44954057" w14:textId="77777777" w:rsidTr="00164A36">
        <w:trPr>
          <w:trHeight w:val="300"/>
        </w:trPr>
        <w:tc>
          <w:tcPr>
            <w:tcW w:w="505" w:type="dxa"/>
            <w:tcBorders>
              <w:top w:val="nil"/>
              <w:bottom w:val="nil"/>
              <w:right w:val="single" w:sz="4" w:space="0" w:color="auto"/>
            </w:tcBorders>
            <w:shd w:val="clear" w:color="auto" w:fill="auto"/>
            <w:noWrap/>
            <w:vAlign w:val="center"/>
            <w:hideMark/>
          </w:tcPr>
          <w:p w14:paraId="754929B9"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397" w:type="dxa"/>
            <w:tcBorders>
              <w:top w:val="nil"/>
              <w:left w:val="nil"/>
              <w:bottom w:val="nil"/>
              <w:right w:val="nil"/>
            </w:tcBorders>
            <w:shd w:val="clear" w:color="auto" w:fill="auto"/>
            <w:noWrap/>
            <w:vAlign w:val="center"/>
            <w:hideMark/>
          </w:tcPr>
          <w:p w14:paraId="12D2A7B4" w14:textId="15414BE8"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7" w:type="dxa"/>
            <w:tcBorders>
              <w:top w:val="nil"/>
              <w:left w:val="nil"/>
              <w:bottom w:val="nil"/>
              <w:right w:val="nil"/>
            </w:tcBorders>
            <w:shd w:val="clear" w:color="auto" w:fill="auto"/>
            <w:noWrap/>
            <w:vAlign w:val="center"/>
            <w:hideMark/>
          </w:tcPr>
          <w:p w14:paraId="367863DB" w14:textId="64277A7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439B9CA1" w14:textId="348F8BA4" w:rsidR="008F7DC2" w:rsidRPr="00164A36" w:rsidRDefault="008F7DC2" w:rsidP="00164A36">
            <w:pPr>
              <w:spacing w:before="15" w:after="15" w:line="240" w:lineRule="auto"/>
              <w:jc w:val="center"/>
              <w:rPr>
                <w:color w:val="000000"/>
                <w:sz w:val="14"/>
                <w:szCs w:val="14"/>
              </w:rPr>
            </w:pPr>
            <w:r w:rsidRPr="00164A36">
              <w:rPr>
                <w:color w:val="000000"/>
                <w:sz w:val="14"/>
                <w:szCs w:val="14"/>
              </w:rPr>
              <w:t>0.44</w:t>
            </w:r>
          </w:p>
        </w:tc>
        <w:tc>
          <w:tcPr>
            <w:tcW w:w="398" w:type="dxa"/>
            <w:tcBorders>
              <w:top w:val="nil"/>
              <w:left w:val="nil"/>
              <w:bottom w:val="nil"/>
              <w:right w:val="nil"/>
            </w:tcBorders>
            <w:shd w:val="clear" w:color="auto" w:fill="auto"/>
            <w:noWrap/>
            <w:vAlign w:val="center"/>
            <w:hideMark/>
          </w:tcPr>
          <w:p w14:paraId="43D49EAF" w14:textId="760EDAE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ED88361" w14:textId="39EE7FCB" w:rsidR="008F7DC2" w:rsidRPr="00164A36" w:rsidRDefault="008F7DC2" w:rsidP="00164A36">
            <w:pPr>
              <w:spacing w:before="15" w:after="15" w:line="240" w:lineRule="auto"/>
              <w:jc w:val="center"/>
              <w:rPr>
                <w:color w:val="000000"/>
                <w:sz w:val="14"/>
                <w:szCs w:val="14"/>
              </w:rPr>
            </w:pPr>
            <w:r w:rsidRPr="00164A36">
              <w:rPr>
                <w:color w:val="000000"/>
                <w:sz w:val="14"/>
                <w:szCs w:val="14"/>
              </w:rPr>
              <w:t>0.50</w:t>
            </w:r>
          </w:p>
        </w:tc>
        <w:tc>
          <w:tcPr>
            <w:tcW w:w="398" w:type="dxa"/>
            <w:tcBorders>
              <w:top w:val="nil"/>
              <w:left w:val="nil"/>
              <w:bottom w:val="nil"/>
              <w:right w:val="nil"/>
            </w:tcBorders>
            <w:shd w:val="clear" w:color="auto" w:fill="auto"/>
            <w:noWrap/>
            <w:vAlign w:val="center"/>
            <w:hideMark/>
          </w:tcPr>
          <w:p w14:paraId="6334F7FA" w14:textId="33835DA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21A2690" w14:textId="0D22E572" w:rsidR="008F7DC2" w:rsidRPr="00164A36" w:rsidRDefault="008F7DC2" w:rsidP="00164A36">
            <w:pPr>
              <w:spacing w:before="15" w:after="15" w:line="240" w:lineRule="auto"/>
              <w:jc w:val="center"/>
              <w:rPr>
                <w:color w:val="000000"/>
                <w:sz w:val="14"/>
                <w:szCs w:val="14"/>
              </w:rPr>
            </w:pPr>
            <w:r w:rsidRPr="00164A36">
              <w:rPr>
                <w:color w:val="000000"/>
                <w:sz w:val="14"/>
                <w:szCs w:val="14"/>
              </w:rPr>
              <w:t>0.50</w:t>
            </w:r>
          </w:p>
        </w:tc>
        <w:tc>
          <w:tcPr>
            <w:tcW w:w="398" w:type="dxa"/>
            <w:tcBorders>
              <w:top w:val="nil"/>
              <w:left w:val="nil"/>
              <w:bottom w:val="nil"/>
              <w:right w:val="nil"/>
            </w:tcBorders>
            <w:shd w:val="clear" w:color="auto" w:fill="auto"/>
            <w:noWrap/>
            <w:vAlign w:val="center"/>
            <w:hideMark/>
          </w:tcPr>
          <w:p w14:paraId="404615A4" w14:textId="4FBA0AE7" w:rsidR="008F7DC2" w:rsidRPr="00164A36" w:rsidRDefault="008F7DC2" w:rsidP="00164A36">
            <w:pPr>
              <w:spacing w:before="15" w:after="15" w:line="240" w:lineRule="auto"/>
              <w:jc w:val="center"/>
              <w:rPr>
                <w:color w:val="000000"/>
                <w:sz w:val="14"/>
                <w:szCs w:val="14"/>
              </w:rPr>
            </w:pPr>
            <w:r w:rsidRPr="00164A36">
              <w:rPr>
                <w:color w:val="000000"/>
                <w:sz w:val="14"/>
                <w:szCs w:val="14"/>
              </w:rPr>
              <w:t>0.46</w:t>
            </w:r>
          </w:p>
        </w:tc>
        <w:tc>
          <w:tcPr>
            <w:tcW w:w="398" w:type="dxa"/>
            <w:tcBorders>
              <w:top w:val="nil"/>
              <w:left w:val="nil"/>
              <w:bottom w:val="nil"/>
              <w:right w:val="nil"/>
            </w:tcBorders>
            <w:shd w:val="clear" w:color="auto" w:fill="auto"/>
            <w:noWrap/>
            <w:vAlign w:val="center"/>
            <w:hideMark/>
          </w:tcPr>
          <w:p w14:paraId="5BB8F8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21B0DB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2E9507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BFAC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342217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0A0EF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EC2F6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EE38C4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A89AEC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01DAA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52F4AB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52DC2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FD46D1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36978D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04E12D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E35C58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FE7BCD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843393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5F637D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1C9E70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9B2191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07A789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5718A9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DE396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4D75B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5A8ED9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AF1E4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5298FFD"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3685C2F7" w14:textId="72743764" w:rsidR="008F7DC2" w:rsidRPr="00164A36" w:rsidRDefault="008F7DC2" w:rsidP="00164A36">
            <w:pPr>
              <w:spacing w:before="15" w:after="15" w:line="240" w:lineRule="auto"/>
              <w:jc w:val="center"/>
              <w:rPr>
                <w:color w:val="000000"/>
                <w:sz w:val="14"/>
                <w:szCs w:val="14"/>
              </w:rPr>
            </w:pPr>
            <w:r w:rsidRPr="00164A36">
              <w:rPr>
                <w:color w:val="000000"/>
                <w:sz w:val="14"/>
                <w:szCs w:val="14"/>
              </w:rPr>
              <w:t>2.00</w:t>
            </w:r>
          </w:p>
        </w:tc>
      </w:tr>
      <w:tr w:rsidR="008F7DC2" w:rsidRPr="004C6BF7" w14:paraId="349E9367" w14:textId="77777777" w:rsidTr="00164A36">
        <w:trPr>
          <w:trHeight w:val="300"/>
        </w:trPr>
        <w:tc>
          <w:tcPr>
            <w:tcW w:w="505" w:type="dxa"/>
            <w:tcBorders>
              <w:top w:val="nil"/>
              <w:bottom w:val="nil"/>
              <w:right w:val="single" w:sz="4" w:space="0" w:color="auto"/>
            </w:tcBorders>
            <w:shd w:val="clear" w:color="auto" w:fill="auto"/>
            <w:noWrap/>
            <w:vAlign w:val="center"/>
            <w:hideMark/>
          </w:tcPr>
          <w:p w14:paraId="2CD235CE"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397" w:type="dxa"/>
            <w:tcBorders>
              <w:top w:val="nil"/>
              <w:left w:val="nil"/>
              <w:bottom w:val="nil"/>
              <w:right w:val="nil"/>
            </w:tcBorders>
            <w:shd w:val="clear" w:color="auto" w:fill="auto"/>
            <w:noWrap/>
            <w:vAlign w:val="center"/>
            <w:hideMark/>
          </w:tcPr>
          <w:p w14:paraId="1766DE67" w14:textId="4E46117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606EE298" w14:textId="5C392FD6" w:rsidR="008F7DC2" w:rsidRPr="00164A36" w:rsidRDefault="008F7DC2" w:rsidP="00164A36">
            <w:pPr>
              <w:spacing w:before="15" w:after="15" w:line="240" w:lineRule="auto"/>
              <w:jc w:val="center"/>
              <w:rPr>
                <w:color w:val="000000"/>
                <w:sz w:val="14"/>
                <w:szCs w:val="14"/>
              </w:rPr>
            </w:pPr>
            <w:r w:rsidRPr="00164A36">
              <w:rPr>
                <w:color w:val="000000"/>
                <w:sz w:val="14"/>
                <w:szCs w:val="14"/>
              </w:rPr>
              <w:t>0.33</w:t>
            </w:r>
          </w:p>
        </w:tc>
        <w:tc>
          <w:tcPr>
            <w:tcW w:w="397" w:type="dxa"/>
            <w:tcBorders>
              <w:top w:val="nil"/>
              <w:left w:val="nil"/>
              <w:bottom w:val="nil"/>
              <w:right w:val="nil"/>
            </w:tcBorders>
            <w:shd w:val="clear" w:color="auto" w:fill="auto"/>
            <w:noWrap/>
            <w:vAlign w:val="center"/>
            <w:hideMark/>
          </w:tcPr>
          <w:p w14:paraId="18F7BE82" w14:textId="5BC933E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3543A2B" w14:textId="5B48F41B" w:rsidR="008F7DC2" w:rsidRPr="00164A36" w:rsidRDefault="008F7DC2" w:rsidP="00164A36">
            <w:pPr>
              <w:spacing w:before="15" w:after="15" w:line="240" w:lineRule="auto"/>
              <w:jc w:val="center"/>
              <w:rPr>
                <w:color w:val="000000"/>
                <w:sz w:val="14"/>
                <w:szCs w:val="14"/>
              </w:rPr>
            </w:pPr>
            <w:r w:rsidRPr="00164A36">
              <w:rPr>
                <w:color w:val="000000"/>
                <w:sz w:val="14"/>
                <w:szCs w:val="14"/>
              </w:rPr>
              <w:t>0.49</w:t>
            </w:r>
          </w:p>
        </w:tc>
        <w:tc>
          <w:tcPr>
            <w:tcW w:w="398" w:type="dxa"/>
            <w:tcBorders>
              <w:top w:val="nil"/>
              <w:left w:val="nil"/>
              <w:bottom w:val="nil"/>
              <w:right w:val="nil"/>
            </w:tcBorders>
            <w:shd w:val="clear" w:color="auto" w:fill="auto"/>
            <w:noWrap/>
            <w:vAlign w:val="center"/>
            <w:hideMark/>
          </w:tcPr>
          <w:p w14:paraId="014885A0" w14:textId="068FF88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63B044B" w14:textId="59E4D968" w:rsidR="008F7DC2" w:rsidRPr="00164A36" w:rsidRDefault="008F7DC2" w:rsidP="00164A36">
            <w:pPr>
              <w:spacing w:before="15" w:after="15" w:line="240" w:lineRule="auto"/>
              <w:jc w:val="center"/>
              <w:rPr>
                <w:color w:val="000000"/>
                <w:sz w:val="14"/>
                <w:szCs w:val="14"/>
              </w:rPr>
            </w:pPr>
            <w:r w:rsidRPr="00164A36">
              <w:rPr>
                <w:color w:val="000000"/>
                <w:sz w:val="14"/>
                <w:szCs w:val="14"/>
              </w:rPr>
              <w:t>0.50</w:t>
            </w:r>
          </w:p>
        </w:tc>
        <w:tc>
          <w:tcPr>
            <w:tcW w:w="398" w:type="dxa"/>
            <w:tcBorders>
              <w:top w:val="nil"/>
              <w:left w:val="nil"/>
              <w:bottom w:val="nil"/>
              <w:right w:val="nil"/>
            </w:tcBorders>
            <w:shd w:val="clear" w:color="auto" w:fill="auto"/>
            <w:noWrap/>
            <w:vAlign w:val="center"/>
            <w:hideMark/>
          </w:tcPr>
          <w:p w14:paraId="3120A1CA" w14:textId="210F28C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BEBA0F1" w14:textId="783696F1" w:rsidR="008F7DC2" w:rsidRPr="00164A36" w:rsidRDefault="008F7DC2" w:rsidP="00164A36">
            <w:pPr>
              <w:spacing w:before="15" w:after="15" w:line="240" w:lineRule="auto"/>
              <w:jc w:val="center"/>
              <w:rPr>
                <w:color w:val="000000"/>
                <w:sz w:val="14"/>
                <w:szCs w:val="14"/>
              </w:rPr>
            </w:pPr>
            <w:r w:rsidRPr="00164A36">
              <w:rPr>
                <w:color w:val="000000"/>
                <w:sz w:val="14"/>
                <w:szCs w:val="14"/>
              </w:rPr>
              <w:t>0.44</w:t>
            </w:r>
          </w:p>
        </w:tc>
        <w:tc>
          <w:tcPr>
            <w:tcW w:w="398" w:type="dxa"/>
            <w:tcBorders>
              <w:top w:val="nil"/>
              <w:left w:val="nil"/>
              <w:bottom w:val="nil"/>
              <w:right w:val="nil"/>
            </w:tcBorders>
            <w:shd w:val="clear" w:color="auto" w:fill="auto"/>
            <w:noWrap/>
            <w:vAlign w:val="center"/>
            <w:hideMark/>
          </w:tcPr>
          <w:p w14:paraId="298A203C" w14:textId="60958519" w:rsidR="008F7DC2" w:rsidRPr="00164A36" w:rsidRDefault="008F7DC2" w:rsidP="00164A36">
            <w:pPr>
              <w:spacing w:before="15" w:after="15" w:line="240" w:lineRule="auto"/>
              <w:jc w:val="center"/>
              <w:rPr>
                <w:color w:val="000000"/>
                <w:sz w:val="14"/>
                <w:szCs w:val="14"/>
              </w:rPr>
            </w:pPr>
            <w:r w:rsidRPr="00164A36">
              <w:rPr>
                <w:color w:val="000000"/>
                <w:sz w:val="14"/>
                <w:szCs w:val="14"/>
              </w:rPr>
              <w:t>0.41</w:t>
            </w:r>
          </w:p>
        </w:tc>
        <w:tc>
          <w:tcPr>
            <w:tcW w:w="398" w:type="dxa"/>
            <w:tcBorders>
              <w:top w:val="nil"/>
              <w:left w:val="nil"/>
              <w:bottom w:val="nil"/>
              <w:right w:val="nil"/>
            </w:tcBorders>
            <w:shd w:val="clear" w:color="auto" w:fill="auto"/>
            <w:noWrap/>
            <w:vAlign w:val="center"/>
            <w:hideMark/>
          </w:tcPr>
          <w:p w14:paraId="330359B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2968D7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4BEC87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1DE8E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47BE38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D5233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EB5A98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A35C69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11205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812A95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EF7FCA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AA4380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907636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7E2D7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2A39C3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9AC4C8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200EED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8D7D4D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0C5BE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42E57B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0E7635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7DBD1D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70EAE0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93818D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81CD99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5D3B97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67ED4A2"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5AB032ED" w14:textId="5E88446D" w:rsidR="008F7DC2" w:rsidRPr="00164A36" w:rsidRDefault="008F7DC2" w:rsidP="00164A36">
            <w:pPr>
              <w:spacing w:before="15" w:after="15" w:line="240" w:lineRule="auto"/>
              <w:jc w:val="center"/>
              <w:rPr>
                <w:color w:val="000000"/>
                <w:sz w:val="14"/>
                <w:szCs w:val="14"/>
              </w:rPr>
            </w:pPr>
            <w:r w:rsidRPr="00164A36">
              <w:rPr>
                <w:color w:val="000000"/>
                <w:sz w:val="14"/>
                <w:szCs w:val="14"/>
              </w:rPr>
              <w:t>2.16</w:t>
            </w:r>
          </w:p>
        </w:tc>
      </w:tr>
      <w:tr w:rsidR="008F7DC2" w:rsidRPr="004C6BF7" w14:paraId="7964C2AA" w14:textId="77777777" w:rsidTr="00164A36">
        <w:trPr>
          <w:trHeight w:val="300"/>
        </w:trPr>
        <w:tc>
          <w:tcPr>
            <w:tcW w:w="505" w:type="dxa"/>
            <w:tcBorders>
              <w:top w:val="nil"/>
              <w:bottom w:val="nil"/>
              <w:right w:val="single" w:sz="4" w:space="0" w:color="auto"/>
            </w:tcBorders>
            <w:shd w:val="clear" w:color="auto" w:fill="auto"/>
            <w:noWrap/>
            <w:vAlign w:val="center"/>
            <w:hideMark/>
          </w:tcPr>
          <w:p w14:paraId="4289A013"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397" w:type="dxa"/>
            <w:tcBorders>
              <w:top w:val="nil"/>
              <w:left w:val="nil"/>
              <w:bottom w:val="nil"/>
              <w:right w:val="nil"/>
            </w:tcBorders>
            <w:shd w:val="clear" w:color="auto" w:fill="auto"/>
            <w:noWrap/>
            <w:vAlign w:val="center"/>
            <w:hideMark/>
          </w:tcPr>
          <w:p w14:paraId="34CEC195" w14:textId="59A9686F" w:rsidR="008F7DC2" w:rsidRPr="00164A36" w:rsidRDefault="008F7DC2" w:rsidP="00164A36">
            <w:pPr>
              <w:spacing w:before="15" w:after="15" w:line="240" w:lineRule="auto"/>
              <w:jc w:val="center"/>
              <w:rPr>
                <w:color w:val="000000"/>
                <w:sz w:val="14"/>
                <w:szCs w:val="14"/>
              </w:rPr>
            </w:pPr>
            <w:r w:rsidRPr="00164A36">
              <w:rPr>
                <w:color w:val="000000"/>
                <w:sz w:val="14"/>
                <w:szCs w:val="14"/>
              </w:rPr>
              <w:t>0.09</w:t>
            </w:r>
          </w:p>
        </w:tc>
        <w:tc>
          <w:tcPr>
            <w:tcW w:w="397" w:type="dxa"/>
            <w:tcBorders>
              <w:top w:val="nil"/>
              <w:left w:val="nil"/>
              <w:bottom w:val="nil"/>
              <w:right w:val="nil"/>
            </w:tcBorders>
            <w:shd w:val="clear" w:color="auto" w:fill="auto"/>
            <w:noWrap/>
            <w:vAlign w:val="center"/>
            <w:hideMark/>
          </w:tcPr>
          <w:p w14:paraId="7AE5524F" w14:textId="684BCAC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4A939117" w14:textId="5E75CC3C" w:rsidR="008F7DC2" w:rsidRPr="00164A36" w:rsidRDefault="008F7DC2" w:rsidP="00164A36">
            <w:pPr>
              <w:spacing w:before="15" w:after="15" w:line="240" w:lineRule="auto"/>
              <w:jc w:val="center"/>
              <w:rPr>
                <w:color w:val="000000"/>
                <w:sz w:val="14"/>
                <w:szCs w:val="14"/>
              </w:rPr>
            </w:pPr>
            <w:r w:rsidRPr="00164A36">
              <w:rPr>
                <w:color w:val="000000"/>
                <w:sz w:val="14"/>
                <w:szCs w:val="14"/>
              </w:rPr>
              <w:t>0.38</w:t>
            </w:r>
          </w:p>
        </w:tc>
        <w:tc>
          <w:tcPr>
            <w:tcW w:w="398" w:type="dxa"/>
            <w:tcBorders>
              <w:top w:val="nil"/>
              <w:left w:val="nil"/>
              <w:bottom w:val="nil"/>
              <w:right w:val="nil"/>
            </w:tcBorders>
            <w:shd w:val="clear" w:color="auto" w:fill="auto"/>
            <w:noWrap/>
            <w:vAlign w:val="center"/>
            <w:hideMark/>
          </w:tcPr>
          <w:p w14:paraId="1A320AE1" w14:textId="0945014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CD82652" w14:textId="7606FF2A" w:rsidR="008F7DC2" w:rsidRPr="00164A36" w:rsidRDefault="008F7DC2" w:rsidP="00164A36">
            <w:pPr>
              <w:spacing w:before="15" w:after="15" w:line="240" w:lineRule="auto"/>
              <w:jc w:val="center"/>
              <w:rPr>
                <w:color w:val="000000"/>
                <w:sz w:val="14"/>
                <w:szCs w:val="14"/>
              </w:rPr>
            </w:pPr>
            <w:r w:rsidRPr="00164A36">
              <w:rPr>
                <w:color w:val="000000"/>
                <w:sz w:val="14"/>
                <w:szCs w:val="14"/>
              </w:rPr>
              <w:t>0.45</w:t>
            </w:r>
          </w:p>
        </w:tc>
        <w:tc>
          <w:tcPr>
            <w:tcW w:w="398" w:type="dxa"/>
            <w:tcBorders>
              <w:top w:val="nil"/>
              <w:left w:val="nil"/>
              <w:bottom w:val="nil"/>
              <w:right w:val="nil"/>
            </w:tcBorders>
            <w:shd w:val="clear" w:color="auto" w:fill="auto"/>
            <w:noWrap/>
            <w:vAlign w:val="center"/>
            <w:hideMark/>
          </w:tcPr>
          <w:p w14:paraId="5B42BD54" w14:textId="63072D9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A66196E" w14:textId="4BDC73CC" w:rsidR="008F7DC2" w:rsidRPr="00164A36" w:rsidRDefault="008F7DC2" w:rsidP="00164A36">
            <w:pPr>
              <w:spacing w:before="15" w:after="15" w:line="240" w:lineRule="auto"/>
              <w:jc w:val="center"/>
              <w:rPr>
                <w:color w:val="000000"/>
                <w:sz w:val="14"/>
                <w:szCs w:val="14"/>
              </w:rPr>
            </w:pPr>
            <w:r w:rsidRPr="00164A36">
              <w:rPr>
                <w:color w:val="000000"/>
                <w:sz w:val="14"/>
                <w:szCs w:val="14"/>
              </w:rPr>
              <w:t>0.46</w:t>
            </w:r>
          </w:p>
        </w:tc>
        <w:tc>
          <w:tcPr>
            <w:tcW w:w="398" w:type="dxa"/>
            <w:tcBorders>
              <w:top w:val="nil"/>
              <w:left w:val="nil"/>
              <w:bottom w:val="nil"/>
              <w:right w:val="nil"/>
            </w:tcBorders>
            <w:shd w:val="clear" w:color="auto" w:fill="auto"/>
            <w:noWrap/>
            <w:vAlign w:val="center"/>
            <w:hideMark/>
          </w:tcPr>
          <w:p w14:paraId="29EA699A" w14:textId="0943CC8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0E20E37" w14:textId="00B01802" w:rsidR="008F7DC2" w:rsidRPr="00164A36" w:rsidRDefault="008F7DC2" w:rsidP="00164A36">
            <w:pPr>
              <w:spacing w:before="15" w:after="15" w:line="240" w:lineRule="auto"/>
              <w:jc w:val="center"/>
              <w:rPr>
                <w:color w:val="000000"/>
                <w:sz w:val="14"/>
                <w:szCs w:val="14"/>
              </w:rPr>
            </w:pPr>
            <w:r w:rsidRPr="00164A36">
              <w:rPr>
                <w:color w:val="000000"/>
                <w:sz w:val="14"/>
                <w:szCs w:val="14"/>
              </w:rPr>
              <w:t>0.40</w:t>
            </w:r>
          </w:p>
        </w:tc>
        <w:tc>
          <w:tcPr>
            <w:tcW w:w="398" w:type="dxa"/>
            <w:tcBorders>
              <w:top w:val="nil"/>
              <w:left w:val="nil"/>
              <w:bottom w:val="nil"/>
              <w:right w:val="nil"/>
            </w:tcBorders>
            <w:shd w:val="clear" w:color="auto" w:fill="auto"/>
            <w:noWrap/>
            <w:vAlign w:val="center"/>
            <w:hideMark/>
          </w:tcPr>
          <w:p w14:paraId="1B482295" w14:textId="52973FBE" w:rsidR="008F7DC2" w:rsidRPr="00164A36" w:rsidRDefault="008F7DC2" w:rsidP="00164A36">
            <w:pPr>
              <w:spacing w:before="15" w:after="15" w:line="240" w:lineRule="auto"/>
              <w:jc w:val="center"/>
              <w:rPr>
                <w:color w:val="000000"/>
                <w:sz w:val="14"/>
                <w:szCs w:val="14"/>
              </w:rPr>
            </w:pPr>
            <w:r w:rsidRPr="00164A36">
              <w:rPr>
                <w:color w:val="000000"/>
                <w:sz w:val="14"/>
                <w:szCs w:val="14"/>
              </w:rPr>
              <w:t>0.30</w:t>
            </w:r>
          </w:p>
        </w:tc>
        <w:tc>
          <w:tcPr>
            <w:tcW w:w="398" w:type="dxa"/>
            <w:tcBorders>
              <w:top w:val="nil"/>
              <w:left w:val="nil"/>
              <w:bottom w:val="nil"/>
              <w:right w:val="nil"/>
            </w:tcBorders>
            <w:shd w:val="clear" w:color="auto" w:fill="auto"/>
            <w:noWrap/>
            <w:vAlign w:val="center"/>
            <w:hideMark/>
          </w:tcPr>
          <w:p w14:paraId="3963765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7C0852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FC1324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1B303C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A5648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30E6A7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16D50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5F8700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6EE834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72F004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1297FC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017B7A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8EE658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B8D0C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92EC7C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2B3C4F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597E1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EBCF23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1A53C4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05C21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6F3A77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6CBE5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2CE492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EDA00B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5A3D4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CECB91D"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4086407D" w14:textId="1E9A7138" w:rsidR="008F7DC2" w:rsidRPr="00164A36" w:rsidRDefault="008F7DC2" w:rsidP="00164A36">
            <w:pPr>
              <w:spacing w:before="15" w:after="15" w:line="240" w:lineRule="auto"/>
              <w:jc w:val="center"/>
              <w:rPr>
                <w:color w:val="000000"/>
                <w:sz w:val="14"/>
                <w:szCs w:val="14"/>
              </w:rPr>
            </w:pPr>
            <w:r w:rsidRPr="00164A36">
              <w:rPr>
                <w:color w:val="000000"/>
                <w:sz w:val="14"/>
                <w:szCs w:val="14"/>
              </w:rPr>
              <w:t>2.08</w:t>
            </w:r>
          </w:p>
        </w:tc>
      </w:tr>
      <w:tr w:rsidR="008F7DC2" w:rsidRPr="004C6BF7" w14:paraId="27459756" w14:textId="77777777" w:rsidTr="00164A36">
        <w:trPr>
          <w:trHeight w:val="300"/>
        </w:trPr>
        <w:tc>
          <w:tcPr>
            <w:tcW w:w="505" w:type="dxa"/>
            <w:tcBorders>
              <w:top w:val="nil"/>
              <w:bottom w:val="nil"/>
              <w:right w:val="single" w:sz="4" w:space="0" w:color="auto"/>
            </w:tcBorders>
            <w:shd w:val="clear" w:color="auto" w:fill="auto"/>
            <w:noWrap/>
            <w:vAlign w:val="center"/>
            <w:hideMark/>
          </w:tcPr>
          <w:p w14:paraId="298CE9FF"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397" w:type="dxa"/>
            <w:tcBorders>
              <w:top w:val="nil"/>
              <w:left w:val="nil"/>
              <w:bottom w:val="nil"/>
              <w:right w:val="nil"/>
            </w:tcBorders>
            <w:shd w:val="clear" w:color="auto" w:fill="auto"/>
            <w:noWrap/>
            <w:vAlign w:val="center"/>
            <w:hideMark/>
          </w:tcPr>
          <w:p w14:paraId="1DF9A764" w14:textId="701A508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0D97734F" w14:textId="68D698DD" w:rsidR="008F7DC2" w:rsidRPr="00164A36" w:rsidRDefault="008F7DC2" w:rsidP="00164A36">
            <w:pPr>
              <w:spacing w:before="15" w:after="15" w:line="240" w:lineRule="auto"/>
              <w:jc w:val="center"/>
              <w:rPr>
                <w:color w:val="000000"/>
                <w:sz w:val="14"/>
                <w:szCs w:val="14"/>
              </w:rPr>
            </w:pPr>
            <w:r w:rsidRPr="00164A36">
              <w:rPr>
                <w:color w:val="000000"/>
                <w:sz w:val="14"/>
                <w:szCs w:val="14"/>
              </w:rPr>
              <w:t>0.27</w:t>
            </w:r>
          </w:p>
        </w:tc>
        <w:tc>
          <w:tcPr>
            <w:tcW w:w="397" w:type="dxa"/>
            <w:tcBorders>
              <w:top w:val="nil"/>
              <w:left w:val="nil"/>
              <w:bottom w:val="nil"/>
              <w:right w:val="nil"/>
            </w:tcBorders>
            <w:shd w:val="clear" w:color="auto" w:fill="auto"/>
            <w:noWrap/>
            <w:vAlign w:val="center"/>
            <w:hideMark/>
          </w:tcPr>
          <w:p w14:paraId="062F5839" w14:textId="75D3DB9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15830DC" w14:textId="7C7D1827" w:rsidR="008F7DC2" w:rsidRPr="00164A36" w:rsidRDefault="008F7DC2" w:rsidP="00164A36">
            <w:pPr>
              <w:spacing w:before="15" w:after="15" w:line="240" w:lineRule="auto"/>
              <w:jc w:val="center"/>
              <w:rPr>
                <w:color w:val="000000"/>
                <w:sz w:val="14"/>
                <w:szCs w:val="14"/>
              </w:rPr>
            </w:pPr>
            <w:r w:rsidRPr="00164A36">
              <w:rPr>
                <w:color w:val="000000"/>
                <w:sz w:val="14"/>
                <w:szCs w:val="14"/>
              </w:rPr>
              <w:t>0.42</w:t>
            </w:r>
          </w:p>
        </w:tc>
        <w:tc>
          <w:tcPr>
            <w:tcW w:w="398" w:type="dxa"/>
            <w:tcBorders>
              <w:top w:val="nil"/>
              <w:left w:val="nil"/>
              <w:bottom w:val="nil"/>
              <w:right w:val="nil"/>
            </w:tcBorders>
            <w:shd w:val="clear" w:color="auto" w:fill="auto"/>
            <w:noWrap/>
            <w:vAlign w:val="center"/>
            <w:hideMark/>
          </w:tcPr>
          <w:p w14:paraId="0F5763EE" w14:textId="3A9DA4B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6A16C8A" w14:textId="60AF0D03" w:rsidR="008F7DC2" w:rsidRPr="00164A36" w:rsidRDefault="008F7DC2" w:rsidP="00164A36">
            <w:pPr>
              <w:spacing w:before="15" w:after="15" w:line="240" w:lineRule="auto"/>
              <w:jc w:val="center"/>
              <w:rPr>
                <w:color w:val="000000"/>
                <w:sz w:val="14"/>
                <w:szCs w:val="14"/>
              </w:rPr>
            </w:pPr>
            <w:r w:rsidRPr="00164A36">
              <w:rPr>
                <w:color w:val="000000"/>
                <w:sz w:val="14"/>
                <w:szCs w:val="14"/>
              </w:rPr>
              <w:t>0.45</w:t>
            </w:r>
          </w:p>
        </w:tc>
        <w:tc>
          <w:tcPr>
            <w:tcW w:w="398" w:type="dxa"/>
            <w:tcBorders>
              <w:top w:val="nil"/>
              <w:left w:val="nil"/>
              <w:bottom w:val="nil"/>
              <w:right w:val="nil"/>
            </w:tcBorders>
            <w:shd w:val="clear" w:color="auto" w:fill="auto"/>
            <w:noWrap/>
            <w:vAlign w:val="center"/>
            <w:hideMark/>
          </w:tcPr>
          <w:p w14:paraId="19CDC420" w14:textId="469B707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5E9B8E0" w14:textId="59A73858" w:rsidR="008F7DC2" w:rsidRPr="00164A36" w:rsidRDefault="008F7DC2" w:rsidP="00164A36">
            <w:pPr>
              <w:spacing w:before="15" w:after="15" w:line="240" w:lineRule="auto"/>
              <w:jc w:val="center"/>
              <w:rPr>
                <w:color w:val="000000"/>
                <w:sz w:val="14"/>
                <w:szCs w:val="14"/>
              </w:rPr>
            </w:pPr>
            <w:r w:rsidRPr="00164A36">
              <w:rPr>
                <w:color w:val="000000"/>
                <w:sz w:val="14"/>
                <w:szCs w:val="14"/>
              </w:rPr>
              <w:t>0.40</w:t>
            </w:r>
          </w:p>
        </w:tc>
        <w:tc>
          <w:tcPr>
            <w:tcW w:w="398" w:type="dxa"/>
            <w:tcBorders>
              <w:top w:val="nil"/>
              <w:left w:val="nil"/>
              <w:bottom w:val="nil"/>
              <w:right w:val="nil"/>
            </w:tcBorders>
            <w:shd w:val="clear" w:color="auto" w:fill="auto"/>
            <w:noWrap/>
            <w:vAlign w:val="center"/>
            <w:hideMark/>
          </w:tcPr>
          <w:p w14:paraId="72661428" w14:textId="74EFCD7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12037DE" w14:textId="4B8EC8CF" w:rsidR="008F7DC2" w:rsidRPr="00164A36" w:rsidRDefault="008F7DC2" w:rsidP="00164A36">
            <w:pPr>
              <w:spacing w:before="15" w:after="15" w:line="240" w:lineRule="auto"/>
              <w:jc w:val="center"/>
              <w:rPr>
                <w:color w:val="000000"/>
                <w:sz w:val="14"/>
                <w:szCs w:val="14"/>
              </w:rPr>
            </w:pPr>
            <w:r w:rsidRPr="00164A36">
              <w:rPr>
                <w:color w:val="000000"/>
                <w:sz w:val="14"/>
                <w:szCs w:val="14"/>
              </w:rPr>
              <w:t>0.29</w:t>
            </w:r>
          </w:p>
        </w:tc>
        <w:tc>
          <w:tcPr>
            <w:tcW w:w="398" w:type="dxa"/>
            <w:tcBorders>
              <w:top w:val="nil"/>
              <w:left w:val="nil"/>
              <w:bottom w:val="nil"/>
              <w:right w:val="nil"/>
            </w:tcBorders>
            <w:shd w:val="clear" w:color="auto" w:fill="auto"/>
            <w:noWrap/>
            <w:vAlign w:val="center"/>
            <w:hideMark/>
          </w:tcPr>
          <w:p w14:paraId="5C0C2ADF" w14:textId="7467DEF2" w:rsidR="008F7DC2" w:rsidRPr="00164A36" w:rsidRDefault="008F7DC2" w:rsidP="00164A36">
            <w:pPr>
              <w:spacing w:before="15" w:after="15" w:line="240" w:lineRule="auto"/>
              <w:jc w:val="center"/>
              <w:rPr>
                <w:color w:val="000000"/>
                <w:sz w:val="14"/>
                <w:szCs w:val="14"/>
              </w:rPr>
            </w:pPr>
            <w:r w:rsidRPr="00164A36">
              <w:rPr>
                <w:color w:val="000000"/>
                <w:sz w:val="14"/>
                <w:szCs w:val="14"/>
              </w:rPr>
              <w:t>0.32</w:t>
            </w:r>
          </w:p>
        </w:tc>
        <w:tc>
          <w:tcPr>
            <w:tcW w:w="398" w:type="dxa"/>
            <w:tcBorders>
              <w:top w:val="nil"/>
              <w:left w:val="nil"/>
              <w:bottom w:val="nil"/>
              <w:right w:val="nil"/>
            </w:tcBorders>
            <w:shd w:val="clear" w:color="auto" w:fill="auto"/>
            <w:noWrap/>
            <w:vAlign w:val="center"/>
            <w:hideMark/>
          </w:tcPr>
          <w:p w14:paraId="59D5841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F38CFA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183121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59965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3E9FC1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279192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AC6F7B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E19D55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01A246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5F2526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C516B2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A898B0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9A7FBD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C752EA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68BF52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248478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9EE1ED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F226C3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69F07E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DFDDA5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EAE1D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8B899E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CF436F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FEE511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AAB122"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335A38E6" w14:textId="003ACCD4" w:rsidR="008F7DC2" w:rsidRPr="00164A36" w:rsidRDefault="008F7DC2" w:rsidP="00164A36">
            <w:pPr>
              <w:spacing w:before="15" w:after="15" w:line="240" w:lineRule="auto"/>
              <w:jc w:val="center"/>
              <w:rPr>
                <w:color w:val="000000"/>
                <w:sz w:val="14"/>
                <w:szCs w:val="14"/>
              </w:rPr>
            </w:pPr>
            <w:r w:rsidRPr="00164A36">
              <w:rPr>
                <w:color w:val="000000"/>
                <w:sz w:val="14"/>
                <w:szCs w:val="14"/>
              </w:rPr>
              <w:t>2.15</w:t>
            </w:r>
          </w:p>
        </w:tc>
      </w:tr>
      <w:tr w:rsidR="008F7DC2" w:rsidRPr="004C6BF7" w14:paraId="59C0B486" w14:textId="77777777" w:rsidTr="00164A36">
        <w:trPr>
          <w:trHeight w:val="300"/>
        </w:trPr>
        <w:tc>
          <w:tcPr>
            <w:tcW w:w="505" w:type="dxa"/>
            <w:tcBorders>
              <w:top w:val="nil"/>
              <w:bottom w:val="nil"/>
              <w:right w:val="single" w:sz="4" w:space="0" w:color="auto"/>
            </w:tcBorders>
            <w:shd w:val="clear" w:color="auto" w:fill="auto"/>
            <w:noWrap/>
            <w:vAlign w:val="center"/>
            <w:hideMark/>
          </w:tcPr>
          <w:p w14:paraId="33CB9888"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397" w:type="dxa"/>
            <w:tcBorders>
              <w:top w:val="nil"/>
              <w:left w:val="nil"/>
              <w:bottom w:val="nil"/>
              <w:right w:val="nil"/>
            </w:tcBorders>
            <w:shd w:val="clear" w:color="auto" w:fill="auto"/>
            <w:noWrap/>
            <w:vAlign w:val="center"/>
            <w:hideMark/>
          </w:tcPr>
          <w:p w14:paraId="24A76E87" w14:textId="5DAFA506" w:rsidR="008F7DC2" w:rsidRPr="00164A36" w:rsidRDefault="008F7DC2" w:rsidP="00164A36">
            <w:pPr>
              <w:spacing w:before="15" w:after="15" w:line="240" w:lineRule="auto"/>
              <w:jc w:val="center"/>
              <w:rPr>
                <w:color w:val="000000"/>
                <w:sz w:val="14"/>
                <w:szCs w:val="14"/>
              </w:rPr>
            </w:pPr>
            <w:r w:rsidRPr="00164A36">
              <w:rPr>
                <w:color w:val="000000"/>
                <w:sz w:val="14"/>
                <w:szCs w:val="14"/>
              </w:rPr>
              <w:t>0.07</w:t>
            </w:r>
          </w:p>
        </w:tc>
        <w:tc>
          <w:tcPr>
            <w:tcW w:w="397" w:type="dxa"/>
            <w:tcBorders>
              <w:top w:val="nil"/>
              <w:left w:val="nil"/>
              <w:bottom w:val="nil"/>
              <w:right w:val="nil"/>
            </w:tcBorders>
            <w:shd w:val="clear" w:color="auto" w:fill="auto"/>
            <w:noWrap/>
            <w:vAlign w:val="center"/>
            <w:hideMark/>
          </w:tcPr>
          <w:p w14:paraId="4647F1B5" w14:textId="53FA73C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51107D3A" w14:textId="23BCFB9D" w:rsidR="008F7DC2" w:rsidRPr="00164A36" w:rsidRDefault="008F7DC2" w:rsidP="00164A36">
            <w:pPr>
              <w:spacing w:before="15" w:after="15" w:line="240" w:lineRule="auto"/>
              <w:jc w:val="center"/>
              <w:rPr>
                <w:color w:val="000000"/>
                <w:sz w:val="14"/>
                <w:szCs w:val="14"/>
              </w:rPr>
            </w:pPr>
            <w:r w:rsidRPr="00164A36">
              <w:rPr>
                <w:color w:val="000000"/>
                <w:sz w:val="14"/>
                <w:szCs w:val="14"/>
              </w:rPr>
              <w:t>0.32</w:t>
            </w:r>
          </w:p>
        </w:tc>
        <w:tc>
          <w:tcPr>
            <w:tcW w:w="398" w:type="dxa"/>
            <w:tcBorders>
              <w:top w:val="nil"/>
              <w:left w:val="nil"/>
              <w:bottom w:val="nil"/>
              <w:right w:val="nil"/>
            </w:tcBorders>
            <w:shd w:val="clear" w:color="auto" w:fill="auto"/>
            <w:noWrap/>
            <w:vAlign w:val="center"/>
            <w:hideMark/>
          </w:tcPr>
          <w:p w14:paraId="00A0F70F" w14:textId="3389C1C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A32BDE3" w14:textId="5DB62670" w:rsidR="008F7DC2" w:rsidRPr="00164A36" w:rsidRDefault="008F7DC2" w:rsidP="00164A36">
            <w:pPr>
              <w:spacing w:before="15" w:after="15" w:line="240" w:lineRule="auto"/>
              <w:jc w:val="center"/>
              <w:rPr>
                <w:color w:val="000000"/>
                <w:sz w:val="14"/>
                <w:szCs w:val="14"/>
              </w:rPr>
            </w:pPr>
            <w:r w:rsidRPr="00164A36">
              <w:rPr>
                <w:color w:val="000000"/>
                <w:sz w:val="14"/>
                <w:szCs w:val="14"/>
              </w:rPr>
              <w:t>0.39</w:t>
            </w:r>
          </w:p>
        </w:tc>
        <w:tc>
          <w:tcPr>
            <w:tcW w:w="398" w:type="dxa"/>
            <w:tcBorders>
              <w:top w:val="nil"/>
              <w:left w:val="nil"/>
              <w:bottom w:val="nil"/>
              <w:right w:val="nil"/>
            </w:tcBorders>
            <w:shd w:val="clear" w:color="auto" w:fill="auto"/>
            <w:noWrap/>
            <w:vAlign w:val="center"/>
            <w:hideMark/>
          </w:tcPr>
          <w:p w14:paraId="47AB7339" w14:textId="46CE510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7703B22" w14:textId="33C0CAC6" w:rsidR="008F7DC2" w:rsidRPr="00164A36" w:rsidRDefault="008F7DC2" w:rsidP="00164A36">
            <w:pPr>
              <w:spacing w:before="15" w:after="15" w:line="240" w:lineRule="auto"/>
              <w:jc w:val="center"/>
              <w:rPr>
                <w:color w:val="000000"/>
                <w:sz w:val="14"/>
                <w:szCs w:val="14"/>
              </w:rPr>
            </w:pPr>
            <w:r w:rsidRPr="00164A36">
              <w:rPr>
                <w:color w:val="000000"/>
                <w:sz w:val="14"/>
                <w:szCs w:val="14"/>
              </w:rPr>
              <w:t>0.41</w:t>
            </w:r>
          </w:p>
        </w:tc>
        <w:tc>
          <w:tcPr>
            <w:tcW w:w="398" w:type="dxa"/>
            <w:tcBorders>
              <w:top w:val="nil"/>
              <w:left w:val="nil"/>
              <w:bottom w:val="nil"/>
              <w:right w:val="nil"/>
            </w:tcBorders>
            <w:shd w:val="clear" w:color="auto" w:fill="auto"/>
            <w:noWrap/>
            <w:vAlign w:val="center"/>
            <w:hideMark/>
          </w:tcPr>
          <w:p w14:paraId="479950A2" w14:textId="749C5C1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FB7230D" w14:textId="11EF01F9" w:rsidR="008F7DC2" w:rsidRPr="00164A36" w:rsidRDefault="008F7DC2" w:rsidP="00164A36">
            <w:pPr>
              <w:spacing w:before="15" w:after="15" w:line="240" w:lineRule="auto"/>
              <w:jc w:val="center"/>
              <w:rPr>
                <w:color w:val="000000"/>
                <w:sz w:val="14"/>
                <w:szCs w:val="14"/>
              </w:rPr>
            </w:pPr>
            <w:r w:rsidRPr="00164A36">
              <w:rPr>
                <w:color w:val="000000"/>
                <w:sz w:val="14"/>
                <w:szCs w:val="14"/>
              </w:rPr>
              <w:t>0.36</w:t>
            </w:r>
          </w:p>
        </w:tc>
        <w:tc>
          <w:tcPr>
            <w:tcW w:w="398" w:type="dxa"/>
            <w:tcBorders>
              <w:top w:val="nil"/>
              <w:left w:val="nil"/>
              <w:bottom w:val="nil"/>
              <w:right w:val="nil"/>
            </w:tcBorders>
            <w:shd w:val="clear" w:color="auto" w:fill="auto"/>
            <w:noWrap/>
            <w:vAlign w:val="center"/>
            <w:hideMark/>
          </w:tcPr>
          <w:p w14:paraId="0FC89F83" w14:textId="313256F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E9C2CC0" w14:textId="7645BA50" w:rsidR="008F7DC2" w:rsidRPr="00164A36" w:rsidRDefault="008F7DC2" w:rsidP="00164A36">
            <w:pPr>
              <w:spacing w:before="15" w:after="15" w:line="240" w:lineRule="auto"/>
              <w:jc w:val="center"/>
              <w:rPr>
                <w:color w:val="000000"/>
                <w:sz w:val="14"/>
                <w:szCs w:val="14"/>
              </w:rPr>
            </w:pPr>
            <w:r w:rsidRPr="00164A36">
              <w:rPr>
                <w:color w:val="000000"/>
                <w:sz w:val="14"/>
                <w:szCs w:val="14"/>
              </w:rPr>
              <w:t>0.31</w:t>
            </w:r>
          </w:p>
        </w:tc>
        <w:tc>
          <w:tcPr>
            <w:tcW w:w="398" w:type="dxa"/>
            <w:tcBorders>
              <w:top w:val="nil"/>
              <w:left w:val="nil"/>
              <w:bottom w:val="nil"/>
              <w:right w:val="nil"/>
            </w:tcBorders>
            <w:shd w:val="clear" w:color="auto" w:fill="auto"/>
            <w:noWrap/>
            <w:vAlign w:val="center"/>
            <w:hideMark/>
          </w:tcPr>
          <w:p w14:paraId="686D7227" w14:textId="42B658E3" w:rsidR="008F7DC2" w:rsidRPr="00164A36" w:rsidRDefault="008F7DC2" w:rsidP="00164A36">
            <w:pPr>
              <w:spacing w:before="15" w:after="15" w:line="240" w:lineRule="auto"/>
              <w:jc w:val="center"/>
              <w:rPr>
                <w:color w:val="000000"/>
                <w:sz w:val="14"/>
                <w:szCs w:val="14"/>
              </w:rPr>
            </w:pPr>
            <w:r w:rsidRPr="00164A36">
              <w:rPr>
                <w:color w:val="000000"/>
                <w:sz w:val="14"/>
                <w:szCs w:val="14"/>
              </w:rPr>
              <w:t>0.27</w:t>
            </w:r>
          </w:p>
        </w:tc>
        <w:tc>
          <w:tcPr>
            <w:tcW w:w="398" w:type="dxa"/>
            <w:tcBorders>
              <w:top w:val="nil"/>
              <w:left w:val="nil"/>
              <w:bottom w:val="nil"/>
              <w:right w:val="nil"/>
            </w:tcBorders>
            <w:shd w:val="clear" w:color="auto" w:fill="auto"/>
            <w:noWrap/>
            <w:vAlign w:val="center"/>
            <w:hideMark/>
          </w:tcPr>
          <w:p w14:paraId="49C1290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25073E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37AFD6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058DAE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D35C8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691D49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394FF5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613A03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9F5428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1052C5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E842CB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FB4AAD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10B010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E342EB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2F1A21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AE3097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2EF094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743A3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8EE47E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8486CF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D89EF1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FA7172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82F46E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8BFAD56"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5C699688" w14:textId="15F19A22" w:rsidR="008F7DC2" w:rsidRPr="00164A36" w:rsidRDefault="008F7DC2" w:rsidP="00164A36">
            <w:pPr>
              <w:spacing w:before="15" w:after="15" w:line="240" w:lineRule="auto"/>
              <w:jc w:val="center"/>
              <w:rPr>
                <w:color w:val="000000"/>
                <w:sz w:val="14"/>
                <w:szCs w:val="14"/>
              </w:rPr>
            </w:pPr>
            <w:r w:rsidRPr="00164A36">
              <w:rPr>
                <w:color w:val="000000"/>
                <w:sz w:val="14"/>
                <w:szCs w:val="14"/>
              </w:rPr>
              <w:t>2.13</w:t>
            </w:r>
          </w:p>
        </w:tc>
      </w:tr>
      <w:tr w:rsidR="008F7DC2" w:rsidRPr="004C6BF7" w14:paraId="0094D909" w14:textId="77777777" w:rsidTr="00164A36">
        <w:trPr>
          <w:trHeight w:val="300"/>
        </w:trPr>
        <w:tc>
          <w:tcPr>
            <w:tcW w:w="505" w:type="dxa"/>
            <w:tcBorders>
              <w:top w:val="nil"/>
              <w:bottom w:val="nil"/>
              <w:right w:val="single" w:sz="4" w:space="0" w:color="auto"/>
            </w:tcBorders>
            <w:shd w:val="clear" w:color="auto" w:fill="auto"/>
            <w:noWrap/>
            <w:vAlign w:val="center"/>
            <w:hideMark/>
          </w:tcPr>
          <w:p w14:paraId="50DA5FB5"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397" w:type="dxa"/>
            <w:tcBorders>
              <w:top w:val="nil"/>
              <w:left w:val="nil"/>
              <w:bottom w:val="nil"/>
              <w:right w:val="nil"/>
            </w:tcBorders>
            <w:shd w:val="clear" w:color="auto" w:fill="auto"/>
            <w:noWrap/>
            <w:vAlign w:val="center"/>
            <w:hideMark/>
          </w:tcPr>
          <w:p w14:paraId="6496733A" w14:textId="181D122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7ACF550E" w14:textId="1CA897DC" w:rsidR="008F7DC2" w:rsidRPr="00164A36" w:rsidRDefault="008F7DC2" w:rsidP="00164A36">
            <w:pPr>
              <w:spacing w:before="15" w:after="15" w:line="240" w:lineRule="auto"/>
              <w:jc w:val="center"/>
              <w:rPr>
                <w:color w:val="000000"/>
                <w:sz w:val="14"/>
                <w:szCs w:val="14"/>
              </w:rPr>
            </w:pPr>
            <w:r w:rsidRPr="00164A36">
              <w:rPr>
                <w:color w:val="000000"/>
                <w:sz w:val="14"/>
                <w:szCs w:val="14"/>
              </w:rPr>
              <w:t>0.21</w:t>
            </w:r>
          </w:p>
        </w:tc>
        <w:tc>
          <w:tcPr>
            <w:tcW w:w="397" w:type="dxa"/>
            <w:tcBorders>
              <w:top w:val="nil"/>
              <w:left w:val="nil"/>
              <w:bottom w:val="nil"/>
              <w:right w:val="nil"/>
            </w:tcBorders>
            <w:shd w:val="clear" w:color="auto" w:fill="auto"/>
            <w:noWrap/>
            <w:vAlign w:val="center"/>
            <w:hideMark/>
          </w:tcPr>
          <w:p w14:paraId="7EFEE3E2" w14:textId="638A01B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379413A" w14:textId="6588768A" w:rsidR="008F7DC2" w:rsidRPr="00164A36" w:rsidRDefault="008F7DC2" w:rsidP="00164A36">
            <w:pPr>
              <w:spacing w:before="15" w:after="15" w:line="240" w:lineRule="auto"/>
              <w:jc w:val="center"/>
              <w:rPr>
                <w:color w:val="000000"/>
                <w:sz w:val="14"/>
                <w:szCs w:val="14"/>
              </w:rPr>
            </w:pPr>
            <w:r w:rsidRPr="00164A36">
              <w:rPr>
                <w:color w:val="000000"/>
                <w:sz w:val="14"/>
                <w:szCs w:val="14"/>
              </w:rPr>
              <w:t>0.35</w:t>
            </w:r>
          </w:p>
        </w:tc>
        <w:tc>
          <w:tcPr>
            <w:tcW w:w="398" w:type="dxa"/>
            <w:tcBorders>
              <w:top w:val="nil"/>
              <w:left w:val="nil"/>
              <w:bottom w:val="nil"/>
              <w:right w:val="nil"/>
            </w:tcBorders>
            <w:shd w:val="clear" w:color="auto" w:fill="auto"/>
            <w:noWrap/>
            <w:vAlign w:val="center"/>
            <w:hideMark/>
          </w:tcPr>
          <w:p w14:paraId="2DC805BE" w14:textId="758F666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D912249" w14:textId="4F5127B2" w:rsidR="008F7DC2" w:rsidRPr="00164A36" w:rsidRDefault="008F7DC2" w:rsidP="00164A36">
            <w:pPr>
              <w:spacing w:before="15" w:after="15" w:line="240" w:lineRule="auto"/>
              <w:jc w:val="center"/>
              <w:rPr>
                <w:color w:val="000000"/>
                <w:sz w:val="14"/>
                <w:szCs w:val="14"/>
              </w:rPr>
            </w:pPr>
            <w:r w:rsidRPr="00164A36">
              <w:rPr>
                <w:color w:val="000000"/>
                <w:sz w:val="14"/>
                <w:szCs w:val="14"/>
              </w:rPr>
              <w:t>0.39</w:t>
            </w:r>
          </w:p>
        </w:tc>
        <w:tc>
          <w:tcPr>
            <w:tcW w:w="398" w:type="dxa"/>
            <w:tcBorders>
              <w:top w:val="nil"/>
              <w:left w:val="nil"/>
              <w:bottom w:val="nil"/>
              <w:right w:val="nil"/>
            </w:tcBorders>
            <w:shd w:val="clear" w:color="auto" w:fill="auto"/>
            <w:noWrap/>
            <w:vAlign w:val="center"/>
            <w:hideMark/>
          </w:tcPr>
          <w:p w14:paraId="73DD49AC" w14:textId="2030100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B602EC5" w14:textId="485BD077" w:rsidR="008F7DC2" w:rsidRPr="00164A36" w:rsidRDefault="008F7DC2" w:rsidP="00164A36">
            <w:pPr>
              <w:spacing w:before="15" w:after="15" w:line="240" w:lineRule="auto"/>
              <w:jc w:val="center"/>
              <w:rPr>
                <w:color w:val="000000"/>
                <w:sz w:val="14"/>
                <w:szCs w:val="14"/>
              </w:rPr>
            </w:pPr>
            <w:r w:rsidRPr="00164A36">
              <w:rPr>
                <w:color w:val="000000"/>
                <w:sz w:val="14"/>
                <w:szCs w:val="14"/>
              </w:rPr>
              <w:t>0.36</w:t>
            </w:r>
          </w:p>
        </w:tc>
        <w:tc>
          <w:tcPr>
            <w:tcW w:w="398" w:type="dxa"/>
            <w:tcBorders>
              <w:top w:val="nil"/>
              <w:left w:val="nil"/>
              <w:bottom w:val="nil"/>
              <w:right w:val="nil"/>
            </w:tcBorders>
            <w:shd w:val="clear" w:color="auto" w:fill="auto"/>
            <w:noWrap/>
            <w:vAlign w:val="center"/>
            <w:hideMark/>
          </w:tcPr>
          <w:p w14:paraId="03EEE29C" w14:textId="4C1A641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E782022" w14:textId="4D2F0BD1" w:rsidR="008F7DC2" w:rsidRPr="00164A36" w:rsidRDefault="008F7DC2" w:rsidP="00164A36">
            <w:pPr>
              <w:spacing w:before="15" w:after="15" w:line="240" w:lineRule="auto"/>
              <w:jc w:val="center"/>
              <w:rPr>
                <w:color w:val="000000"/>
                <w:sz w:val="14"/>
                <w:szCs w:val="14"/>
              </w:rPr>
            </w:pPr>
            <w:r w:rsidRPr="00164A36">
              <w:rPr>
                <w:color w:val="000000"/>
                <w:sz w:val="14"/>
                <w:szCs w:val="14"/>
              </w:rPr>
              <w:t>0.26</w:t>
            </w:r>
          </w:p>
        </w:tc>
        <w:tc>
          <w:tcPr>
            <w:tcW w:w="398" w:type="dxa"/>
            <w:tcBorders>
              <w:top w:val="nil"/>
              <w:left w:val="nil"/>
              <w:bottom w:val="nil"/>
              <w:right w:val="nil"/>
            </w:tcBorders>
            <w:shd w:val="clear" w:color="auto" w:fill="auto"/>
            <w:noWrap/>
            <w:vAlign w:val="center"/>
            <w:hideMark/>
          </w:tcPr>
          <w:p w14:paraId="6175B1A9" w14:textId="151ED66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B2D7D3A" w14:textId="49311E09" w:rsidR="008F7DC2" w:rsidRPr="00164A36" w:rsidRDefault="008F7DC2" w:rsidP="00164A36">
            <w:pPr>
              <w:spacing w:before="15" w:after="15" w:line="240" w:lineRule="auto"/>
              <w:jc w:val="center"/>
              <w:rPr>
                <w:color w:val="000000"/>
                <w:sz w:val="14"/>
                <w:szCs w:val="14"/>
              </w:rPr>
            </w:pPr>
            <w:r w:rsidRPr="00164A36">
              <w:rPr>
                <w:color w:val="000000"/>
                <w:sz w:val="14"/>
                <w:szCs w:val="14"/>
              </w:rPr>
              <w:t>0.26</w:t>
            </w:r>
          </w:p>
        </w:tc>
        <w:tc>
          <w:tcPr>
            <w:tcW w:w="398" w:type="dxa"/>
            <w:tcBorders>
              <w:top w:val="nil"/>
              <w:left w:val="nil"/>
              <w:bottom w:val="nil"/>
              <w:right w:val="nil"/>
            </w:tcBorders>
            <w:shd w:val="clear" w:color="auto" w:fill="auto"/>
            <w:noWrap/>
            <w:vAlign w:val="center"/>
            <w:hideMark/>
          </w:tcPr>
          <w:p w14:paraId="1B2A1C4C" w14:textId="2A05FBE0" w:rsidR="008F7DC2" w:rsidRPr="00164A36" w:rsidRDefault="008F7DC2" w:rsidP="00164A36">
            <w:pPr>
              <w:spacing w:before="15" w:after="15" w:line="240" w:lineRule="auto"/>
              <w:jc w:val="center"/>
              <w:rPr>
                <w:color w:val="000000"/>
                <w:sz w:val="14"/>
                <w:szCs w:val="14"/>
              </w:rPr>
            </w:pPr>
            <w:r w:rsidRPr="00164A36">
              <w:rPr>
                <w:color w:val="000000"/>
                <w:sz w:val="14"/>
                <w:szCs w:val="14"/>
              </w:rPr>
              <w:t>0.23</w:t>
            </w:r>
          </w:p>
        </w:tc>
        <w:tc>
          <w:tcPr>
            <w:tcW w:w="398" w:type="dxa"/>
            <w:tcBorders>
              <w:top w:val="nil"/>
              <w:left w:val="nil"/>
              <w:bottom w:val="nil"/>
              <w:right w:val="nil"/>
            </w:tcBorders>
            <w:shd w:val="clear" w:color="auto" w:fill="auto"/>
            <w:noWrap/>
            <w:vAlign w:val="center"/>
            <w:hideMark/>
          </w:tcPr>
          <w:p w14:paraId="398C5D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8F5C69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D1B83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395433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0406D0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A3432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538C4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C385AB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8FD7C7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F9DCF5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427B66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28CCAE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E500E8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04B17F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E2D89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89BD06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C95F1F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F6FF9E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5D1F74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308C7D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E6996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97132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5C5B140"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7C2DB565" w14:textId="0C6D8650" w:rsidR="008F7DC2" w:rsidRPr="00164A36" w:rsidRDefault="008F7DC2" w:rsidP="00164A36">
            <w:pPr>
              <w:spacing w:before="15" w:after="15" w:line="240" w:lineRule="auto"/>
              <w:jc w:val="center"/>
              <w:rPr>
                <w:color w:val="000000"/>
                <w:sz w:val="14"/>
                <w:szCs w:val="14"/>
              </w:rPr>
            </w:pPr>
            <w:r w:rsidRPr="00164A36">
              <w:rPr>
                <w:color w:val="000000"/>
                <w:sz w:val="14"/>
                <w:szCs w:val="14"/>
              </w:rPr>
              <w:t>2.07</w:t>
            </w:r>
          </w:p>
        </w:tc>
      </w:tr>
      <w:tr w:rsidR="008F7DC2" w:rsidRPr="004C6BF7" w14:paraId="55311D3F" w14:textId="77777777" w:rsidTr="00164A36">
        <w:trPr>
          <w:trHeight w:val="300"/>
        </w:trPr>
        <w:tc>
          <w:tcPr>
            <w:tcW w:w="505" w:type="dxa"/>
            <w:tcBorders>
              <w:top w:val="nil"/>
              <w:bottom w:val="nil"/>
              <w:right w:val="single" w:sz="4" w:space="0" w:color="auto"/>
            </w:tcBorders>
            <w:shd w:val="clear" w:color="auto" w:fill="auto"/>
            <w:noWrap/>
            <w:vAlign w:val="center"/>
            <w:hideMark/>
          </w:tcPr>
          <w:p w14:paraId="6956CCC3"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397" w:type="dxa"/>
            <w:tcBorders>
              <w:top w:val="nil"/>
              <w:left w:val="nil"/>
              <w:bottom w:val="nil"/>
              <w:right w:val="nil"/>
            </w:tcBorders>
            <w:shd w:val="clear" w:color="auto" w:fill="auto"/>
            <w:noWrap/>
            <w:vAlign w:val="center"/>
            <w:hideMark/>
          </w:tcPr>
          <w:p w14:paraId="41FA5245" w14:textId="3450EF60" w:rsidR="008F7DC2" w:rsidRPr="00164A36" w:rsidRDefault="008F7DC2" w:rsidP="00164A36">
            <w:pPr>
              <w:spacing w:before="15" w:after="15" w:line="240" w:lineRule="auto"/>
              <w:jc w:val="center"/>
              <w:rPr>
                <w:color w:val="000000"/>
                <w:sz w:val="14"/>
                <w:szCs w:val="14"/>
              </w:rPr>
            </w:pPr>
            <w:r w:rsidRPr="00164A36">
              <w:rPr>
                <w:color w:val="000000"/>
                <w:sz w:val="14"/>
                <w:szCs w:val="14"/>
              </w:rPr>
              <w:t>0.05</w:t>
            </w:r>
          </w:p>
        </w:tc>
        <w:tc>
          <w:tcPr>
            <w:tcW w:w="397" w:type="dxa"/>
            <w:tcBorders>
              <w:top w:val="nil"/>
              <w:left w:val="nil"/>
              <w:bottom w:val="nil"/>
              <w:right w:val="nil"/>
            </w:tcBorders>
            <w:shd w:val="clear" w:color="auto" w:fill="auto"/>
            <w:noWrap/>
            <w:vAlign w:val="center"/>
            <w:hideMark/>
          </w:tcPr>
          <w:p w14:paraId="3B3308EB" w14:textId="2397B54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2FE9EFC5" w14:textId="00AB7BB1" w:rsidR="008F7DC2" w:rsidRPr="00164A36" w:rsidRDefault="008F7DC2" w:rsidP="00164A36">
            <w:pPr>
              <w:spacing w:before="15" w:after="15" w:line="240" w:lineRule="auto"/>
              <w:jc w:val="center"/>
              <w:rPr>
                <w:color w:val="000000"/>
                <w:sz w:val="14"/>
                <w:szCs w:val="14"/>
              </w:rPr>
            </w:pPr>
            <w:r w:rsidRPr="00164A36">
              <w:rPr>
                <w:color w:val="000000"/>
                <w:sz w:val="14"/>
                <w:szCs w:val="14"/>
              </w:rPr>
              <w:t>0.25</w:t>
            </w:r>
          </w:p>
        </w:tc>
        <w:tc>
          <w:tcPr>
            <w:tcW w:w="398" w:type="dxa"/>
            <w:tcBorders>
              <w:top w:val="nil"/>
              <w:left w:val="nil"/>
              <w:bottom w:val="nil"/>
              <w:right w:val="nil"/>
            </w:tcBorders>
            <w:shd w:val="clear" w:color="auto" w:fill="auto"/>
            <w:noWrap/>
            <w:vAlign w:val="center"/>
            <w:hideMark/>
          </w:tcPr>
          <w:p w14:paraId="3CA02E96" w14:textId="2DDA886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827F80C" w14:textId="0CB91F18" w:rsidR="008F7DC2" w:rsidRPr="00164A36" w:rsidRDefault="008F7DC2" w:rsidP="00164A36">
            <w:pPr>
              <w:spacing w:before="15" w:after="15" w:line="240" w:lineRule="auto"/>
              <w:jc w:val="center"/>
              <w:rPr>
                <w:color w:val="000000"/>
                <w:sz w:val="14"/>
                <w:szCs w:val="14"/>
              </w:rPr>
            </w:pPr>
            <w:r w:rsidRPr="00164A36">
              <w:rPr>
                <w:color w:val="000000"/>
                <w:sz w:val="14"/>
                <w:szCs w:val="14"/>
              </w:rPr>
              <w:t>0.33</w:t>
            </w:r>
          </w:p>
        </w:tc>
        <w:tc>
          <w:tcPr>
            <w:tcW w:w="398" w:type="dxa"/>
            <w:tcBorders>
              <w:top w:val="nil"/>
              <w:left w:val="nil"/>
              <w:bottom w:val="nil"/>
              <w:right w:val="nil"/>
            </w:tcBorders>
            <w:shd w:val="clear" w:color="auto" w:fill="auto"/>
            <w:noWrap/>
            <w:vAlign w:val="center"/>
            <w:hideMark/>
          </w:tcPr>
          <w:p w14:paraId="6063D01B" w14:textId="27C608D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0337D4A" w14:textId="13C21056" w:rsidR="008F7DC2" w:rsidRPr="00164A36" w:rsidRDefault="008F7DC2" w:rsidP="00164A36">
            <w:pPr>
              <w:spacing w:before="15" w:after="15" w:line="240" w:lineRule="auto"/>
              <w:jc w:val="center"/>
              <w:rPr>
                <w:color w:val="000000"/>
                <w:sz w:val="14"/>
                <w:szCs w:val="14"/>
              </w:rPr>
            </w:pPr>
            <w:r w:rsidRPr="00164A36">
              <w:rPr>
                <w:color w:val="000000"/>
                <w:sz w:val="14"/>
                <w:szCs w:val="14"/>
              </w:rPr>
              <w:t>0.36</w:t>
            </w:r>
          </w:p>
        </w:tc>
        <w:tc>
          <w:tcPr>
            <w:tcW w:w="398" w:type="dxa"/>
            <w:tcBorders>
              <w:top w:val="nil"/>
              <w:left w:val="nil"/>
              <w:bottom w:val="nil"/>
              <w:right w:val="nil"/>
            </w:tcBorders>
            <w:shd w:val="clear" w:color="auto" w:fill="auto"/>
            <w:noWrap/>
            <w:vAlign w:val="center"/>
            <w:hideMark/>
          </w:tcPr>
          <w:p w14:paraId="025A65CA" w14:textId="79F4A65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0FFAB0E" w14:textId="20F97055" w:rsidR="008F7DC2" w:rsidRPr="00164A36" w:rsidRDefault="008F7DC2" w:rsidP="00164A36">
            <w:pPr>
              <w:spacing w:before="15" w:after="15" w:line="240" w:lineRule="auto"/>
              <w:jc w:val="center"/>
              <w:rPr>
                <w:color w:val="000000"/>
                <w:sz w:val="14"/>
                <w:szCs w:val="14"/>
              </w:rPr>
            </w:pPr>
            <w:r w:rsidRPr="00164A36">
              <w:rPr>
                <w:color w:val="000000"/>
                <w:sz w:val="14"/>
                <w:szCs w:val="14"/>
              </w:rPr>
              <w:t>0.32</w:t>
            </w:r>
          </w:p>
        </w:tc>
        <w:tc>
          <w:tcPr>
            <w:tcW w:w="398" w:type="dxa"/>
            <w:tcBorders>
              <w:top w:val="nil"/>
              <w:left w:val="nil"/>
              <w:bottom w:val="nil"/>
              <w:right w:val="nil"/>
            </w:tcBorders>
            <w:shd w:val="clear" w:color="auto" w:fill="auto"/>
            <w:noWrap/>
            <w:vAlign w:val="center"/>
            <w:hideMark/>
          </w:tcPr>
          <w:p w14:paraId="4B522C87" w14:textId="5692287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A830BDD" w14:textId="1D7AB8A5" w:rsidR="008F7DC2" w:rsidRPr="00164A36" w:rsidRDefault="008F7DC2" w:rsidP="00164A36">
            <w:pPr>
              <w:spacing w:before="15" w:after="15" w:line="240" w:lineRule="auto"/>
              <w:jc w:val="center"/>
              <w:rPr>
                <w:color w:val="000000"/>
                <w:sz w:val="14"/>
                <w:szCs w:val="14"/>
              </w:rPr>
            </w:pPr>
            <w:r w:rsidRPr="00164A36">
              <w:rPr>
                <w:color w:val="000000"/>
                <w:sz w:val="14"/>
                <w:szCs w:val="14"/>
              </w:rPr>
              <w:t>0.28</w:t>
            </w:r>
          </w:p>
        </w:tc>
        <w:tc>
          <w:tcPr>
            <w:tcW w:w="398" w:type="dxa"/>
            <w:tcBorders>
              <w:top w:val="nil"/>
              <w:left w:val="nil"/>
              <w:bottom w:val="nil"/>
              <w:right w:val="nil"/>
            </w:tcBorders>
            <w:shd w:val="clear" w:color="auto" w:fill="auto"/>
            <w:noWrap/>
            <w:vAlign w:val="center"/>
            <w:hideMark/>
          </w:tcPr>
          <w:p w14:paraId="006AE871" w14:textId="0C94915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063F1A6" w14:textId="2B631591" w:rsidR="008F7DC2" w:rsidRPr="00164A36" w:rsidRDefault="008F7DC2" w:rsidP="00164A36">
            <w:pPr>
              <w:spacing w:before="15" w:after="15" w:line="240" w:lineRule="auto"/>
              <w:jc w:val="center"/>
              <w:rPr>
                <w:color w:val="000000"/>
                <w:sz w:val="14"/>
                <w:szCs w:val="14"/>
              </w:rPr>
            </w:pPr>
            <w:r w:rsidRPr="00164A36">
              <w:rPr>
                <w:color w:val="000000"/>
                <w:sz w:val="14"/>
                <w:szCs w:val="14"/>
              </w:rPr>
              <w:t>0.22</w:t>
            </w:r>
          </w:p>
        </w:tc>
        <w:tc>
          <w:tcPr>
            <w:tcW w:w="398" w:type="dxa"/>
            <w:tcBorders>
              <w:top w:val="nil"/>
              <w:left w:val="nil"/>
              <w:bottom w:val="nil"/>
              <w:right w:val="nil"/>
            </w:tcBorders>
            <w:shd w:val="clear" w:color="auto" w:fill="auto"/>
            <w:noWrap/>
            <w:vAlign w:val="center"/>
            <w:hideMark/>
          </w:tcPr>
          <w:p w14:paraId="353A226E" w14:textId="79990A45" w:rsidR="008F7DC2" w:rsidRPr="00164A36" w:rsidRDefault="008F7DC2" w:rsidP="00164A36">
            <w:pPr>
              <w:spacing w:before="15" w:after="15" w:line="240" w:lineRule="auto"/>
              <w:jc w:val="center"/>
              <w:rPr>
                <w:color w:val="000000"/>
                <w:sz w:val="14"/>
                <w:szCs w:val="14"/>
              </w:rPr>
            </w:pPr>
            <w:r w:rsidRPr="00164A36">
              <w:rPr>
                <w:color w:val="000000"/>
                <w:sz w:val="14"/>
                <w:szCs w:val="14"/>
              </w:rPr>
              <w:t>0.25</w:t>
            </w:r>
          </w:p>
        </w:tc>
        <w:tc>
          <w:tcPr>
            <w:tcW w:w="398" w:type="dxa"/>
            <w:tcBorders>
              <w:top w:val="nil"/>
              <w:left w:val="nil"/>
              <w:bottom w:val="nil"/>
              <w:right w:val="nil"/>
            </w:tcBorders>
            <w:shd w:val="clear" w:color="auto" w:fill="auto"/>
            <w:noWrap/>
            <w:vAlign w:val="center"/>
            <w:hideMark/>
          </w:tcPr>
          <w:p w14:paraId="1247B2F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AA47A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68B823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10E233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668A1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701285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2768D3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914E1F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12D3F7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FE841F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37B87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0AC59E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F013D3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95780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A29E48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431F0C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AEEF04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B85133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3FC22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8085EF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42FC27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743DA19"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5112B185" w14:textId="54F27EA5" w:rsidR="008F7DC2" w:rsidRPr="00164A36" w:rsidRDefault="008F7DC2" w:rsidP="00164A36">
            <w:pPr>
              <w:spacing w:before="15" w:after="15" w:line="240" w:lineRule="auto"/>
              <w:jc w:val="center"/>
              <w:rPr>
                <w:color w:val="000000"/>
                <w:sz w:val="14"/>
                <w:szCs w:val="14"/>
              </w:rPr>
            </w:pPr>
            <w:r w:rsidRPr="00164A36">
              <w:rPr>
                <w:color w:val="000000"/>
                <w:sz w:val="14"/>
                <w:szCs w:val="14"/>
              </w:rPr>
              <w:t>2.06</w:t>
            </w:r>
          </w:p>
        </w:tc>
      </w:tr>
      <w:tr w:rsidR="008F7DC2" w:rsidRPr="004C6BF7" w14:paraId="4516B65D" w14:textId="77777777" w:rsidTr="00164A36">
        <w:trPr>
          <w:trHeight w:val="300"/>
        </w:trPr>
        <w:tc>
          <w:tcPr>
            <w:tcW w:w="505" w:type="dxa"/>
            <w:tcBorders>
              <w:top w:val="nil"/>
              <w:bottom w:val="nil"/>
              <w:right w:val="single" w:sz="4" w:space="0" w:color="auto"/>
            </w:tcBorders>
            <w:shd w:val="clear" w:color="auto" w:fill="auto"/>
            <w:noWrap/>
            <w:vAlign w:val="center"/>
            <w:hideMark/>
          </w:tcPr>
          <w:p w14:paraId="583BE33C"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397" w:type="dxa"/>
            <w:tcBorders>
              <w:top w:val="nil"/>
              <w:left w:val="nil"/>
              <w:bottom w:val="nil"/>
              <w:right w:val="nil"/>
            </w:tcBorders>
            <w:shd w:val="clear" w:color="auto" w:fill="auto"/>
            <w:noWrap/>
            <w:vAlign w:val="center"/>
            <w:hideMark/>
          </w:tcPr>
          <w:p w14:paraId="0C895D7A" w14:textId="4592B06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0CD3BB49" w14:textId="5E8CA17B"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c>
          <w:tcPr>
            <w:tcW w:w="397" w:type="dxa"/>
            <w:tcBorders>
              <w:top w:val="nil"/>
              <w:left w:val="nil"/>
              <w:bottom w:val="nil"/>
              <w:right w:val="nil"/>
            </w:tcBorders>
            <w:shd w:val="clear" w:color="auto" w:fill="auto"/>
            <w:noWrap/>
            <w:vAlign w:val="center"/>
            <w:hideMark/>
          </w:tcPr>
          <w:p w14:paraId="31C48835" w14:textId="4B8913E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BAA24EE" w14:textId="4A289EC6" w:rsidR="008F7DC2" w:rsidRPr="00164A36" w:rsidRDefault="008F7DC2" w:rsidP="00164A36">
            <w:pPr>
              <w:spacing w:before="15" w:after="15" w:line="240" w:lineRule="auto"/>
              <w:jc w:val="center"/>
              <w:rPr>
                <w:color w:val="000000"/>
                <w:sz w:val="14"/>
                <w:szCs w:val="14"/>
              </w:rPr>
            </w:pPr>
            <w:r w:rsidRPr="00164A36">
              <w:rPr>
                <w:color w:val="000000"/>
                <w:sz w:val="14"/>
                <w:szCs w:val="14"/>
              </w:rPr>
              <w:t>0.28</w:t>
            </w:r>
          </w:p>
        </w:tc>
        <w:tc>
          <w:tcPr>
            <w:tcW w:w="398" w:type="dxa"/>
            <w:tcBorders>
              <w:top w:val="nil"/>
              <w:left w:val="nil"/>
              <w:bottom w:val="nil"/>
              <w:right w:val="nil"/>
            </w:tcBorders>
            <w:shd w:val="clear" w:color="auto" w:fill="auto"/>
            <w:noWrap/>
            <w:vAlign w:val="center"/>
            <w:hideMark/>
          </w:tcPr>
          <w:p w14:paraId="2957A9D6" w14:textId="64A7D66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31B3562" w14:textId="61F2D054" w:rsidR="008F7DC2" w:rsidRPr="00164A36" w:rsidRDefault="008F7DC2" w:rsidP="00164A36">
            <w:pPr>
              <w:spacing w:before="15" w:after="15" w:line="240" w:lineRule="auto"/>
              <w:jc w:val="center"/>
              <w:rPr>
                <w:color w:val="000000"/>
                <w:sz w:val="14"/>
                <w:szCs w:val="14"/>
              </w:rPr>
            </w:pPr>
            <w:r w:rsidRPr="00164A36">
              <w:rPr>
                <w:color w:val="000000"/>
                <w:sz w:val="14"/>
                <w:szCs w:val="14"/>
              </w:rPr>
              <w:t>0.32</w:t>
            </w:r>
          </w:p>
        </w:tc>
        <w:tc>
          <w:tcPr>
            <w:tcW w:w="398" w:type="dxa"/>
            <w:tcBorders>
              <w:top w:val="nil"/>
              <w:left w:val="nil"/>
              <w:bottom w:val="nil"/>
              <w:right w:val="nil"/>
            </w:tcBorders>
            <w:shd w:val="clear" w:color="auto" w:fill="auto"/>
            <w:noWrap/>
            <w:vAlign w:val="center"/>
            <w:hideMark/>
          </w:tcPr>
          <w:p w14:paraId="65DBC4BE" w14:textId="1578315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B17AC8D" w14:textId="1B207AA7" w:rsidR="008F7DC2" w:rsidRPr="00164A36" w:rsidRDefault="008F7DC2" w:rsidP="00164A36">
            <w:pPr>
              <w:spacing w:before="15" w:after="15" w:line="240" w:lineRule="auto"/>
              <w:jc w:val="center"/>
              <w:rPr>
                <w:color w:val="000000"/>
                <w:sz w:val="14"/>
                <w:szCs w:val="14"/>
              </w:rPr>
            </w:pPr>
            <w:r w:rsidRPr="00164A36">
              <w:rPr>
                <w:color w:val="000000"/>
                <w:sz w:val="14"/>
                <w:szCs w:val="14"/>
              </w:rPr>
              <w:t>0.31</w:t>
            </w:r>
          </w:p>
        </w:tc>
        <w:tc>
          <w:tcPr>
            <w:tcW w:w="398" w:type="dxa"/>
            <w:tcBorders>
              <w:top w:val="nil"/>
              <w:left w:val="nil"/>
              <w:bottom w:val="nil"/>
              <w:right w:val="nil"/>
            </w:tcBorders>
            <w:shd w:val="clear" w:color="auto" w:fill="auto"/>
            <w:noWrap/>
            <w:vAlign w:val="center"/>
            <w:hideMark/>
          </w:tcPr>
          <w:p w14:paraId="16437CE9" w14:textId="5F5EE8D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61BA866" w14:textId="15FED9E0" w:rsidR="008F7DC2" w:rsidRPr="00164A36" w:rsidRDefault="008F7DC2" w:rsidP="00164A36">
            <w:pPr>
              <w:spacing w:before="15" w:after="15" w:line="240" w:lineRule="auto"/>
              <w:jc w:val="center"/>
              <w:rPr>
                <w:color w:val="000000"/>
                <w:sz w:val="14"/>
                <w:szCs w:val="14"/>
              </w:rPr>
            </w:pPr>
            <w:r w:rsidRPr="00164A36">
              <w:rPr>
                <w:color w:val="000000"/>
                <w:sz w:val="14"/>
                <w:szCs w:val="14"/>
              </w:rPr>
              <w:t>0.24</w:t>
            </w:r>
          </w:p>
        </w:tc>
        <w:tc>
          <w:tcPr>
            <w:tcW w:w="398" w:type="dxa"/>
            <w:tcBorders>
              <w:top w:val="nil"/>
              <w:left w:val="nil"/>
              <w:bottom w:val="nil"/>
              <w:right w:val="nil"/>
            </w:tcBorders>
            <w:shd w:val="clear" w:color="auto" w:fill="auto"/>
            <w:noWrap/>
            <w:vAlign w:val="center"/>
            <w:hideMark/>
          </w:tcPr>
          <w:p w14:paraId="5E181BE8" w14:textId="2BC34D7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DF37EBA" w14:textId="0A0DB3C1" w:rsidR="008F7DC2" w:rsidRPr="00164A36" w:rsidRDefault="008F7DC2" w:rsidP="00164A36">
            <w:pPr>
              <w:spacing w:before="15" w:after="15" w:line="240" w:lineRule="auto"/>
              <w:jc w:val="center"/>
              <w:rPr>
                <w:color w:val="000000"/>
                <w:sz w:val="14"/>
                <w:szCs w:val="14"/>
              </w:rPr>
            </w:pPr>
            <w:r w:rsidRPr="00164A36">
              <w:rPr>
                <w:color w:val="000000"/>
                <w:sz w:val="14"/>
                <w:szCs w:val="14"/>
              </w:rPr>
              <w:t>0.24</w:t>
            </w:r>
          </w:p>
        </w:tc>
        <w:tc>
          <w:tcPr>
            <w:tcW w:w="398" w:type="dxa"/>
            <w:tcBorders>
              <w:top w:val="nil"/>
              <w:left w:val="nil"/>
              <w:bottom w:val="nil"/>
              <w:right w:val="nil"/>
            </w:tcBorders>
            <w:shd w:val="clear" w:color="auto" w:fill="auto"/>
            <w:noWrap/>
            <w:vAlign w:val="center"/>
            <w:hideMark/>
          </w:tcPr>
          <w:p w14:paraId="6151918A" w14:textId="38BB9E6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1495186" w14:textId="7F072A13" w:rsidR="008F7DC2" w:rsidRPr="00164A36" w:rsidRDefault="008F7DC2" w:rsidP="00164A36">
            <w:pPr>
              <w:spacing w:before="15" w:after="15" w:line="240" w:lineRule="auto"/>
              <w:jc w:val="center"/>
              <w:rPr>
                <w:color w:val="000000"/>
                <w:sz w:val="14"/>
                <w:szCs w:val="14"/>
              </w:rPr>
            </w:pPr>
            <w:r w:rsidRPr="00164A36">
              <w:rPr>
                <w:color w:val="000000"/>
                <w:sz w:val="14"/>
                <w:szCs w:val="14"/>
              </w:rPr>
              <w:t>0.24</w:t>
            </w:r>
          </w:p>
        </w:tc>
        <w:tc>
          <w:tcPr>
            <w:tcW w:w="398" w:type="dxa"/>
            <w:tcBorders>
              <w:top w:val="nil"/>
              <w:left w:val="nil"/>
              <w:bottom w:val="nil"/>
              <w:right w:val="nil"/>
            </w:tcBorders>
            <w:shd w:val="clear" w:color="auto" w:fill="auto"/>
            <w:noWrap/>
            <w:vAlign w:val="center"/>
            <w:hideMark/>
          </w:tcPr>
          <w:p w14:paraId="44C934DB" w14:textId="28F5122D" w:rsidR="008F7DC2" w:rsidRPr="00164A36" w:rsidRDefault="008F7DC2" w:rsidP="00164A36">
            <w:pPr>
              <w:spacing w:before="15" w:after="15" w:line="240" w:lineRule="auto"/>
              <w:jc w:val="center"/>
              <w:rPr>
                <w:color w:val="000000"/>
                <w:sz w:val="14"/>
                <w:szCs w:val="14"/>
              </w:rPr>
            </w:pPr>
            <w:r w:rsidRPr="00164A36">
              <w:rPr>
                <w:color w:val="000000"/>
                <w:sz w:val="14"/>
                <w:szCs w:val="14"/>
              </w:rPr>
              <w:t>0.23</w:t>
            </w:r>
          </w:p>
        </w:tc>
        <w:tc>
          <w:tcPr>
            <w:tcW w:w="398" w:type="dxa"/>
            <w:tcBorders>
              <w:top w:val="nil"/>
              <w:left w:val="nil"/>
              <w:bottom w:val="nil"/>
              <w:right w:val="nil"/>
            </w:tcBorders>
            <w:shd w:val="clear" w:color="auto" w:fill="auto"/>
            <w:noWrap/>
            <w:vAlign w:val="center"/>
            <w:hideMark/>
          </w:tcPr>
          <w:p w14:paraId="75FD91B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BCC29B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6944A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B7B4EC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488E94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36B1FB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FAD7DA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DBA9AB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ACEC5C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9867F5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7D120B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E04DE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19F08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2C97A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3C28EC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9EC291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3F1E63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19886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8918DC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2F939B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E288004"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52C40593" w14:textId="5A302E62" w:rsidR="008F7DC2" w:rsidRPr="00164A36" w:rsidRDefault="008F7DC2" w:rsidP="00164A36">
            <w:pPr>
              <w:spacing w:before="15" w:after="15" w:line="240" w:lineRule="auto"/>
              <w:jc w:val="center"/>
              <w:rPr>
                <w:color w:val="000000"/>
                <w:sz w:val="14"/>
                <w:szCs w:val="14"/>
              </w:rPr>
            </w:pPr>
            <w:r w:rsidRPr="00164A36">
              <w:rPr>
                <w:color w:val="000000"/>
                <w:sz w:val="14"/>
                <w:szCs w:val="14"/>
              </w:rPr>
              <w:t>2.01</w:t>
            </w:r>
          </w:p>
        </w:tc>
      </w:tr>
      <w:tr w:rsidR="008F7DC2" w:rsidRPr="004C6BF7" w14:paraId="5EF41FE2" w14:textId="77777777" w:rsidTr="00164A36">
        <w:trPr>
          <w:trHeight w:val="300"/>
        </w:trPr>
        <w:tc>
          <w:tcPr>
            <w:tcW w:w="505" w:type="dxa"/>
            <w:tcBorders>
              <w:top w:val="nil"/>
              <w:bottom w:val="nil"/>
              <w:right w:val="single" w:sz="4" w:space="0" w:color="auto"/>
            </w:tcBorders>
            <w:shd w:val="clear" w:color="auto" w:fill="auto"/>
            <w:noWrap/>
            <w:vAlign w:val="center"/>
            <w:hideMark/>
          </w:tcPr>
          <w:p w14:paraId="135EDF16"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397" w:type="dxa"/>
            <w:tcBorders>
              <w:top w:val="nil"/>
              <w:left w:val="nil"/>
              <w:bottom w:val="nil"/>
              <w:right w:val="nil"/>
            </w:tcBorders>
            <w:shd w:val="clear" w:color="auto" w:fill="auto"/>
            <w:noWrap/>
            <w:vAlign w:val="center"/>
            <w:hideMark/>
          </w:tcPr>
          <w:p w14:paraId="39A1058A"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715E61F6" w14:textId="3DC3094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7" w:type="dxa"/>
            <w:tcBorders>
              <w:top w:val="nil"/>
              <w:left w:val="nil"/>
              <w:bottom w:val="nil"/>
              <w:right w:val="nil"/>
            </w:tcBorders>
            <w:shd w:val="clear" w:color="auto" w:fill="auto"/>
            <w:noWrap/>
            <w:vAlign w:val="center"/>
            <w:hideMark/>
          </w:tcPr>
          <w:p w14:paraId="4CE10A9C" w14:textId="2B404817" w:rsidR="008F7DC2" w:rsidRPr="00164A36" w:rsidRDefault="008F7DC2" w:rsidP="00164A36">
            <w:pPr>
              <w:spacing w:before="15" w:after="15" w:line="240" w:lineRule="auto"/>
              <w:jc w:val="center"/>
              <w:rPr>
                <w:color w:val="000000"/>
                <w:sz w:val="14"/>
                <w:szCs w:val="14"/>
              </w:rPr>
            </w:pPr>
            <w:r w:rsidRPr="00164A36">
              <w:rPr>
                <w:color w:val="000000"/>
                <w:sz w:val="14"/>
                <w:szCs w:val="14"/>
              </w:rPr>
              <w:t>0.17</w:t>
            </w:r>
          </w:p>
        </w:tc>
        <w:tc>
          <w:tcPr>
            <w:tcW w:w="398" w:type="dxa"/>
            <w:tcBorders>
              <w:top w:val="nil"/>
              <w:left w:val="nil"/>
              <w:bottom w:val="nil"/>
              <w:right w:val="nil"/>
            </w:tcBorders>
            <w:shd w:val="clear" w:color="auto" w:fill="auto"/>
            <w:noWrap/>
            <w:vAlign w:val="center"/>
            <w:hideMark/>
          </w:tcPr>
          <w:p w14:paraId="7060E068" w14:textId="7B814F8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F8DD889" w14:textId="28E38543" w:rsidR="008F7DC2" w:rsidRPr="00164A36" w:rsidRDefault="008F7DC2" w:rsidP="00164A36">
            <w:pPr>
              <w:spacing w:before="15" w:after="15" w:line="240" w:lineRule="auto"/>
              <w:jc w:val="center"/>
              <w:rPr>
                <w:color w:val="000000"/>
                <w:sz w:val="14"/>
                <w:szCs w:val="14"/>
              </w:rPr>
            </w:pPr>
            <w:r w:rsidRPr="00164A36">
              <w:rPr>
                <w:color w:val="000000"/>
                <w:sz w:val="14"/>
                <w:szCs w:val="14"/>
              </w:rPr>
              <w:t>0.26</w:t>
            </w:r>
          </w:p>
        </w:tc>
        <w:tc>
          <w:tcPr>
            <w:tcW w:w="398" w:type="dxa"/>
            <w:tcBorders>
              <w:top w:val="nil"/>
              <w:left w:val="nil"/>
              <w:bottom w:val="nil"/>
              <w:right w:val="nil"/>
            </w:tcBorders>
            <w:shd w:val="clear" w:color="auto" w:fill="auto"/>
            <w:noWrap/>
            <w:vAlign w:val="center"/>
            <w:hideMark/>
          </w:tcPr>
          <w:p w14:paraId="0FB8E932" w14:textId="23F4BB3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3D6EC72" w14:textId="747D6D54" w:rsidR="008F7DC2" w:rsidRPr="00164A36" w:rsidRDefault="008F7DC2" w:rsidP="00164A36">
            <w:pPr>
              <w:spacing w:before="15" w:after="15" w:line="240" w:lineRule="auto"/>
              <w:jc w:val="center"/>
              <w:rPr>
                <w:color w:val="000000"/>
                <w:sz w:val="14"/>
                <w:szCs w:val="14"/>
              </w:rPr>
            </w:pPr>
            <w:r w:rsidRPr="00164A36">
              <w:rPr>
                <w:color w:val="000000"/>
                <w:sz w:val="14"/>
                <w:szCs w:val="14"/>
              </w:rPr>
              <w:t>0.30</w:t>
            </w:r>
          </w:p>
        </w:tc>
        <w:tc>
          <w:tcPr>
            <w:tcW w:w="398" w:type="dxa"/>
            <w:tcBorders>
              <w:top w:val="nil"/>
              <w:left w:val="nil"/>
              <w:bottom w:val="nil"/>
              <w:right w:val="nil"/>
            </w:tcBorders>
            <w:shd w:val="clear" w:color="auto" w:fill="auto"/>
            <w:noWrap/>
            <w:vAlign w:val="center"/>
            <w:hideMark/>
          </w:tcPr>
          <w:p w14:paraId="27399D9E" w14:textId="2307737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86085D2" w14:textId="3E265A93" w:rsidR="008F7DC2" w:rsidRPr="00164A36" w:rsidRDefault="008F7DC2" w:rsidP="00164A36">
            <w:pPr>
              <w:spacing w:before="15" w:after="15" w:line="240" w:lineRule="auto"/>
              <w:jc w:val="center"/>
              <w:rPr>
                <w:color w:val="000000"/>
                <w:sz w:val="14"/>
                <w:szCs w:val="14"/>
              </w:rPr>
            </w:pPr>
            <w:r w:rsidRPr="00164A36">
              <w:rPr>
                <w:color w:val="000000"/>
                <w:sz w:val="14"/>
                <w:szCs w:val="14"/>
              </w:rPr>
              <w:t>0.28</w:t>
            </w:r>
          </w:p>
        </w:tc>
        <w:tc>
          <w:tcPr>
            <w:tcW w:w="398" w:type="dxa"/>
            <w:tcBorders>
              <w:top w:val="nil"/>
              <w:left w:val="nil"/>
              <w:bottom w:val="nil"/>
              <w:right w:val="nil"/>
            </w:tcBorders>
            <w:shd w:val="clear" w:color="auto" w:fill="auto"/>
            <w:noWrap/>
            <w:vAlign w:val="center"/>
            <w:hideMark/>
          </w:tcPr>
          <w:p w14:paraId="59FAB7CF" w14:textId="6507569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26A56F8" w14:textId="28BC8D66" w:rsidR="008F7DC2" w:rsidRPr="00164A36" w:rsidRDefault="008F7DC2" w:rsidP="00164A36">
            <w:pPr>
              <w:spacing w:before="15" w:after="15" w:line="240" w:lineRule="auto"/>
              <w:jc w:val="center"/>
              <w:rPr>
                <w:color w:val="000000"/>
                <w:sz w:val="14"/>
                <w:szCs w:val="14"/>
              </w:rPr>
            </w:pPr>
            <w:r w:rsidRPr="00164A36">
              <w:rPr>
                <w:color w:val="000000"/>
                <w:sz w:val="14"/>
                <w:szCs w:val="14"/>
              </w:rPr>
              <w:t>0.25</w:t>
            </w:r>
          </w:p>
        </w:tc>
        <w:tc>
          <w:tcPr>
            <w:tcW w:w="398" w:type="dxa"/>
            <w:tcBorders>
              <w:top w:val="nil"/>
              <w:left w:val="nil"/>
              <w:bottom w:val="nil"/>
              <w:right w:val="nil"/>
            </w:tcBorders>
            <w:shd w:val="clear" w:color="auto" w:fill="auto"/>
            <w:noWrap/>
            <w:vAlign w:val="center"/>
            <w:hideMark/>
          </w:tcPr>
          <w:p w14:paraId="4497289B" w14:textId="0127997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5FDAB35" w14:textId="252E1108" w:rsidR="008F7DC2" w:rsidRPr="00164A36" w:rsidRDefault="008F7DC2" w:rsidP="00164A36">
            <w:pPr>
              <w:spacing w:before="15" w:after="15" w:line="240" w:lineRule="auto"/>
              <w:jc w:val="center"/>
              <w:rPr>
                <w:color w:val="000000"/>
                <w:sz w:val="14"/>
                <w:szCs w:val="14"/>
              </w:rPr>
            </w:pPr>
            <w:r w:rsidRPr="00164A36">
              <w:rPr>
                <w:color w:val="000000"/>
                <w:sz w:val="14"/>
                <w:szCs w:val="14"/>
              </w:rPr>
              <w:t>0.20</w:t>
            </w:r>
          </w:p>
        </w:tc>
        <w:tc>
          <w:tcPr>
            <w:tcW w:w="398" w:type="dxa"/>
            <w:tcBorders>
              <w:top w:val="nil"/>
              <w:left w:val="nil"/>
              <w:bottom w:val="nil"/>
              <w:right w:val="nil"/>
            </w:tcBorders>
            <w:shd w:val="clear" w:color="auto" w:fill="auto"/>
            <w:noWrap/>
            <w:vAlign w:val="center"/>
            <w:hideMark/>
          </w:tcPr>
          <w:p w14:paraId="1F9E0C7D" w14:textId="622406D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D51D12F" w14:textId="5BF27E9D" w:rsidR="008F7DC2" w:rsidRPr="00164A36" w:rsidRDefault="008F7DC2" w:rsidP="00164A36">
            <w:pPr>
              <w:spacing w:before="15" w:after="15" w:line="240" w:lineRule="auto"/>
              <w:jc w:val="center"/>
              <w:rPr>
                <w:color w:val="000000"/>
                <w:sz w:val="14"/>
                <w:szCs w:val="14"/>
              </w:rPr>
            </w:pPr>
            <w:r w:rsidRPr="00164A36">
              <w:rPr>
                <w:color w:val="000000"/>
                <w:sz w:val="14"/>
                <w:szCs w:val="14"/>
              </w:rPr>
              <w:t>0.22</w:t>
            </w:r>
          </w:p>
        </w:tc>
        <w:tc>
          <w:tcPr>
            <w:tcW w:w="398" w:type="dxa"/>
            <w:tcBorders>
              <w:top w:val="nil"/>
              <w:left w:val="nil"/>
              <w:bottom w:val="nil"/>
              <w:right w:val="nil"/>
            </w:tcBorders>
            <w:shd w:val="clear" w:color="auto" w:fill="auto"/>
            <w:noWrap/>
            <w:vAlign w:val="center"/>
            <w:hideMark/>
          </w:tcPr>
          <w:p w14:paraId="16D2AD47" w14:textId="1B070EE8" w:rsidR="008F7DC2" w:rsidRPr="00164A36" w:rsidRDefault="008F7DC2" w:rsidP="00164A36">
            <w:pPr>
              <w:spacing w:before="15" w:after="15" w:line="240" w:lineRule="auto"/>
              <w:jc w:val="center"/>
              <w:rPr>
                <w:color w:val="000000"/>
                <w:sz w:val="14"/>
                <w:szCs w:val="14"/>
              </w:rPr>
            </w:pPr>
            <w:r w:rsidRPr="00164A36">
              <w:rPr>
                <w:color w:val="000000"/>
                <w:sz w:val="14"/>
                <w:szCs w:val="14"/>
              </w:rPr>
              <w:t>0.22</w:t>
            </w:r>
          </w:p>
        </w:tc>
        <w:tc>
          <w:tcPr>
            <w:tcW w:w="398" w:type="dxa"/>
            <w:tcBorders>
              <w:top w:val="nil"/>
              <w:left w:val="nil"/>
              <w:bottom w:val="nil"/>
              <w:right w:val="nil"/>
            </w:tcBorders>
            <w:shd w:val="clear" w:color="auto" w:fill="auto"/>
            <w:noWrap/>
            <w:vAlign w:val="center"/>
            <w:hideMark/>
          </w:tcPr>
          <w:p w14:paraId="2B4E2EE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16ADB1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62F20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EB716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C69354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2D067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95D9C6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7461CD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7CC725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94C3E1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CF7C0B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7A81E3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79B1A1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4459BF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D7DD71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FB2085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BF7C4A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40380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9B213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A6B11D"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38E5B240" w14:textId="6A8FBF01" w:rsidR="008F7DC2" w:rsidRPr="00164A36" w:rsidRDefault="008F7DC2" w:rsidP="00164A36">
            <w:pPr>
              <w:spacing w:before="15" w:after="15" w:line="240" w:lineRule="auto"/>
              <w:jc w:val="center"/>
              <w:rPr>
                <w:color w:val="000000"/>
                <w:sz w:val="14"/>
                <w:szCs w:val="14"/>
              </w:rPr>
            </w:pPr>
            <w:r w:rsidRPr="00164A36">
              <w:rPr>
                <w:color w:val="000000"/>
                <w:sz w:val="14"/>
                <w:szCs w:val="14"/>
              </w:rPr>
              <w:t>1.89</w:t>
            </w:r>
          </w:p>
        </w:tc>
      </w:tr>
      <w:tr w:rsidR="008F7DC2" w:rsidRPr="004C6BF7" w14:paraId="115C61FC" w14:textId="77777777" w:rsidTr="00164A36">
        <w:trPr>
          <w:trHeight w:val="300"/>
        </w:trPr>
        <w:tc>
          <w:tcPr>
            <w:tcW w:w="505" w:type="dxa"/>
            <w:tcBorders>
              <w:top w:val="nil"/>
              <w:bottom w:val="nil"/>
              <w:right w:val="single" w:sz="4" w:space="0" w:color="auto"/>
            </w:tcBorders>
            <w:shd w:val="clear" w:color="auto" w:fill="auto"/>
            <w:noWrap/>
            <w:vAlign w:val="center"/>
            <w:hideMark/>
          </w:tcPr>
          <w:p w14:paraId="56780AC0"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397" w:type="dxa"/>
            <w:tcBorders>
              <w:top w:val="nil"/>
              <w:left w:val="nil"/>
              <w:bottom w:val="nil"/>
              <w:right w:val="nil"/>
            </w:tcBorders>
            <w:shd w:val="clear" w:color="auto" w:fill="auto"/>
            <w:noWrap/>
            <w:vAlign w:val="center"/>
            <w:hideMark/>
          </w:tcPr>
          <w:p w14:paraId="564145EF"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2124C807"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1B1A8518" w14:textId="2D2B5FD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370A74F" w14:textId="7CE41CB8" w:rsidR="008F7DC2" w:rsidRPr="00164A36" w:rsidRDefault="008F7DC2" w:rsidP="00164A36">
            <w:pPr>
              <w:spacing w:before="15" w:after="15" w:line="240" w:lineRule="auto"/>
              <w:jc w:val="center"/>
              <w:rPr>
                <w:color w:val="000000"/>
                <w:sz w:val="14"/>
                <w:szCs w:val="14"/>
              </w:rPr>
            </w:pPr>
            <w:r w:rsidRPr="00164A36">
              <w:rPr>
                <w:color w:val="000000"/>
                <w:sz w:val="14"/>
                <w:szCs w:val="14"/>
              </w:rPr>
              <w:t>0.19</w:t>
            </w:r>
          </w:p>
        </w:tc>
        <w:tc>
          <w:tcPr>
            <w:tcW w:w="398" w:type="dxa"/>
            <w:tcBorders>
              <w:top w:val="nil"/>
              <w:left w:val="nil"/>
              <w:bottom w:val="nil"/>
              <w:right w:val="nil"/>
            </w:tcBorders>
            <w:shd w:val="clear" w:color="auto" w:fill="auto"/>
            <w:noWrap/>
            <w:vAlign w:val="center"/>
            <w:hideMark/>
          </w:tcPr>
          <w:p w14:paraId="73CF6760" w14:textId="59E586C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6BDBA5E" w14:textId="6E64F7CD" w:rsidR="008F7DC2" w:rsidRPr="00164A36" w:rsidRDefault="008F7DC2" w:rsidP="00164A36">
            <w:pPr>
              <w:spacing w:before="15" w:after="15" w:line="240" w:lineRule="auto"/>
              <w:jc w:val="center"/>
              <w:rPr>
                <w:color w:val="000000"/>
                <w:sz w:val="14"/>
                <w:szCs w:val="14"/>
              </w:rPr>
            </w:pPr>
            <w:r w:rsidRPr="00164A36">
              <w:rPr>
                <w:color w:val="000000"/>
                <w:sz w:val="14"/>
                <w:szCs w:val="14"/>
              </w:rPr>
              <w:t>0.25</w:t>
            </w:r>
          </w:p>
        </w:tc>
        <w:tc>
          <w:tcPr>
            <w:tcW w:w="398" w:type="dxa"/>
            <w:tcBorders>
              <w:top w:val="nil"/>
              <w:left w:val="nil"/>
              <w:bottom w:val="nil"/>
              <w:right w:val="nil"/>
            </w:tcBorders>
            <w:shd w:val="clear" w:color="auto" w:fill="auto"/>
            <w:noWrap/>
            <w:vAlign w:val="center"/>
            <w:hideMark/>
          </w:tcPr>
          <w:p w14:paraId="67A3A8F3" w14:textId="7624FA9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C955569" w14:textId="5F1D9514" w:rsidR="008F7DC2" w:rsidRPr="00164A36" w:rsidRDefault="008F7DC2" w:rsidP="00164A36">
            <w:pPr>
              <w:spacing w:before="15" w:after="15" w:line="240" w:lineRule="auto"/>
              <w:jc w:val="center"/>
              <w:rPr>
                <w:color w:val="000000"/>
                <w:sz w:val="14"/>
                <w:szCs w:val="14"/>
              </w:rPr>
            </w:pPr>
            <w:r w:rsidRPr="00164A36">
              <w:rPr>
                <w:color w:val="000000"/>
                <w:sz w:val="14"/>
                <w:szCs w:val="14"/>
              </w:rPr>
              <w:t>0.26</w:t>
            </w:r>
          </w:p>
        </w:tc>
        <w:tc>
          <w:tcPr>
            <w:tcW w:w="398" w:type="dxa"/>
            <w:tcBorders>
              <w:top w:val="nil"/>
              <w:left w:val="nil"/>
              <w:bottom w:val="nil"/>
              <w:right w:val="nil"/>
            </w:tcBorders>
            <w:shd w:val="clear" w:color="auto" w:fill="auto"/>
            <w:noWrap/>
            <w:vAlign w:val="center"/>
            <w:hideMark/>
          </w:tcPr>
          <w:p w14:paraId="57FA5C88" w14:textId="7A07523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ABCC0DF" w14:textId="5D31A1DE" w:rsidR="008F7DC2" w:rsidRPr="00164A36" w:rsidRDefault="008F7DC2" w:rsidP="00164A36">
            <w:pPr>
              <w:spacing w:before="15" w:after="15" w:line="240" w:lineRule="auto"/>
              <w:jc w:val="center"/>
              <w:rPr>
                <w:color w:val="000000"/>
                <w:sz w:val="14"/>
                <w:szCs w:val="14"/>
              </w:rPr>
            </w:pPr>
            <w:r w:rsidRPr="00164A36">
              <w:rPr>
                <w:color w:val="000000"/>
                <w:sz w:val="14"/>
                <w:szCs w:val="14"/>
              </w:rPr>
              <w:t>0.21</w:t>
            </w:r>
          </w:p>
        </w:tc>
        <w:tc>
          <w:tcPr>
            <w:tcW w:w="398" w:type="dxa"/>
            <w:tcBorders>
              <w:top w:val="nil"/>
              <w:left w:val="nil"/>
              <w:bottom w:val="nil"/>
              <w:right w:val="nil"/>
            </w:tcBorders>
            <w:shd w:val="clear" w:color="auto" w:fill="auto"/>
            <w:noWrap/>
            <w:vAlign w:val="center"/>
            <w:hideMark/>
          </w:tcPr>
          <w:p w14:paraId="76400153" w14:textId="4561D6F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07FD6F3" w14:textId="42C5D73C" w:rsidR="008F7DC2" w:rsidRPr="00164A36" w:rsidRDefault="008F7DC2" w:rsidP="00164A36">
            <w:pPr>
              <w:spacing w:before="15" w:after="15" w:line="240" w:lineRule="auto"/>
              <w:jc w:val="center"/>
              <w:rPr>
                <w:color w:val="000000"/>
                <w:sz w:val="14"/>
                <w:szCs w:val="14"/>
              </w:rPr>
            </w:pPr>
            <w:r w:rsidRPr="00164A36">
              <w:rPr>
                <w:color w:val="000000"/>
                <w:sz w:val="14"/>
                <w:szCs w:val="14"/>
              </w:rPr>
              <w:t>0.21</w:t>
            </w:r>
          </w:p>
        </w:tc>
        <w:tc>
          <w:tcPr>
            <w:tcW w:w="398" w:type="dxa"/>
            <w:tcBorders>
              <w:top w:val="nil"/>
              <w:left w:val="nil"/>
              <w:bottom w:val="nil"/>
              <w:right w:val="nil"/>
            </w:tcBorders>
            <w:shd w:val="clear" w:color="auto" w:fill="auto"/>
            <w:noWrap/>
            <w:vAlign w:val="center"/>
            <w:hideMark/>
          </w:tcPr>
          <w:p w14:paraId="1365DD41" w14:textId="17B5B5E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5E5CA33" w14:textId="2F425E97" w:rsidR="008F7DC2" w:rsidRPr="00164A36" w:rsidRDefault="008F7DC2" w:rsidP="00164A36">
            <w:pPr>
              <w:spacing w:before="15" w:after="15" w:line="240" w:lineRule="auto"/>
              <w:jc w:val="center"/>
              <w:rPr>
                <w:color w:val="000000"/>
                <w:sz w:val="14"/>
                <w:szCs w:val="14"/>
              </w:rPr>
            </w:pPr>
            <w:r w:rsidRPr="00164A36">
              <w:rPr>
                <w:color w:val="000000"/>
                <w:sz w:val="14"/>
                <w:szCs w:val="14"/>
              </w:rPr>
              <w:t>0.22</w:t>
            </w:r>
          </w:p>
        </w:tc>
        <w:tc>
          <w:tcPr>
            <w:tcW w:w="398" w:type="dxa"/>
            <w:tcBorders>
              <w:top w:val="nil"/>
              <w:left w:val="nil"/>
              <w:bottom w:val="nil"/>
              <w:right w:val="nil"/>
            </w:tcBorders>
            <w:shd w:val="clear" w:color="auto" w:fill="auto"/>
            <w:noWrap/>
            <w:vAlign w:val="center"/>
            <w:hideMark/>
          </w:tcPr>
          <w:p w14:paraId="1B8ADA3A" w14:textId="7874B52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8E2926D" w14:textId="019AAD7A" w:rsidR="008F7DC2" w:rsidRPr="00164A36" w:rsidRDefault="008F7DC2" w:rsidP="00164A36">
            <w:pPr>
              <w:spacing w:before="15" w:after="15" w:line="240" w:lineRule="auto"/>
              <w:jc w:val="center"/>
              <w:rPr>
                <w:color w:val="000000"/>
                <w:sz w:val="14"/>
                <w:szCs w:val="14"/>
              </w:rPr>
            </w:pPr>
            <w:r w:rsidRPr="00164A36">
              <w:rPr>
                <w:color w:val="000000"/>
                <w:sz w:val="14"/>
                <w:szCs w:val="14"/>
              </w:rPr>
              <w:t>0.21</w:t>
            </w:r>
          </w:p>
        </w:tc>
        <w:tc>
          <w:tcPr>
            <w:tcW w:w="398" w:type="dxa"/>
            <w:tcBorders>
              <w:top w:val="nil"/>
              <w:left w:val="nil"/>
              <w:bottom w:val="nil"/>
              <w:right w:val="nil"/>
            </w:tcBorders>
            <w:shd w:val="clear" w:color="auto" w:fill="auto"/>
            <w:noWrap/>
            <w:vAlign w:val="center"/>
            <w:hideMark/>
          </w:tcPr>
          <w:p w14:paraId="671831A4" w14:textId="16830028" w:rsidR="008F7DC2" w:rsidRPr="00164A36" w:rsidRDefault="008F7DC2" w:rsidP="00164A36">
            <w:pPr>
              <w:spacing w:before="15" w:after="15" w:line="240" w:lineRule="auto"/>
              <w:jc w:val="center"/>
              <w:rPr>
                <w:color w:val="000000"/>
                <w:sz w:val="14"/>
                <w:szCs w:val="14"/>
              </w:rPr>
            </w:pPr>
            <w:r w:rsidRPr="00164A36">
              <w:rPr>
                <w:color w:val="000000"/>
                <w:sz w:val="14"/>
                <w:szCs w:val="14"/>
              </w:rPr>
              <w:t>0.14</w:t>
            </w:r>
          </w:p>
        </w:tc>
        <w:tc>
          <w:tcPr>
            <w:tcW w:w="398" w:type="dxa"/>
            <w:tcBorders>
              <w:top w:val="nil"/>
              <w:left w:val="nil"/>
              <w:bottom w:val="nil"/>
              <w:right w:val="nil"/>
            </w:tcBorders>
            <w:shd w:val="clear" w:color="auto" w:fill="auto"/>
            <w:noWrap/>
            <w:vAlign w:val="center"/>
            <w:hideMark/>
          </w:tcPr>
          <w:p w14:paraId="26355CD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836512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6D545B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EDFC4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98C336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29D942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248339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6F008E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191E5E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52E796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2F563F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B0940B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039C1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E881DB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E9870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EE915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64B1A2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A37896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F9E636B"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0A58F284" w14:textId="1AD57BB3" w:rsidR="008F7DC2" w:rsidRPr="00164A36" w:rsidRDefault="008F7DC2" w:rsidP="00164A36">
            <w:pPr>
              <w:spacing w:before="15" w:after="15" w:line="240" w:lineRule="auto"/>
              <w:jc w:val="center"/>
              <w:rPr>
                <w:color w:val="000000"/>
                <w:sz w:val="14"/>
                <w:szCs w:val="14"/>
              </w:rPr>
            </w:pPr>
            <w:r w:rsidRPr="00164A36">
              <w:rPr>
                <w:color w:val="000000"/>
                <w:sz w:val="14"/>
                <w:szCs w:val="14"/>
              </w:rPr>
              <w:t>1.70</w:t>
            </w:r>
          </w:p>
        </w:tc>
      </w:tr>
      <w:tr w:rsidR="008F7DC2" w:rsidRPr="004C6BF7" w14:paraId="0AF631BB" w14:textId="77777777" w:rsidTr="00164A36">
        <w:trPr>
          <w:trHeight w:val="300"/>
        </w:trPr>
        <w:tc>
          <w:tcPr>
            <w:tcW w:w="505" w:type="dxa"/>
            <w:tcBorders>
              <w:top w:val="nil"/>
              <w:bottom w:val="nil"/>
              <w:right w:val="single" w:sz="4" w:space="0" w:color="auto"/>
            </w:tcBorders>
            <w:shd w:val="clear" w:color="auto" w:fill="auto"/>
            <w:noWrap/>
            <w:vAlign w:val="center"/>
            <w:hideMark/>
          </w:tcPr>
          <w:p w14:paraId="2027C496"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397" w:type="dxa"/>
            <w:tcBorders>
              <w:top w:val="nil"/>
              <w:left w:val="nil"/>
              <w:bottom w:val="nil"/>
              <w:right w:val="nil"/>
            </w:tcBorders>
            <w:shd w:val="clear" w:color="auto" w:fill="auto"/>
            <w:noWrap/>
            <w:vAlign w:val="center"/>
            <w:hideMark/>
          </w:tcPr>
          <w:p w14:paraId="30AD5F46"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062CBD6D"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7D6BAC8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C69E25" w14:textId="4A1CB86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CADC8E2" w14:textId="5601B6D8"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22005EF8" w14:textId="44EDCD7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34813E8" w14:textId="416467FE" w:rsidR="008F7DC2" w:rsidRPr="00164A36" w:rsidRDefault="008F7DC2" w:rsidP="00164A36">
            <w:pPr>
              <w:spacing w:before="15" w:after="15" w:line="240" w:lineRule="auto"/>
              <w:jc w:val="center"/>
              <w:rPr>
                <w:color w:val="000000"/>
                <w:sz w:val="14"/>
                <w:szCs w:val="14"/>
              </w:rPr>
            </w:pPr>
            <w:r w:rsidRPr="00164A36">
              <w:rPr>
                <w:color w:val="000000"/>
                <w:sz w:val="14"/>
                <w:szCs w:val="14"/>
              </w:rPr>
              <w:t>0.23</w:t>
            </w:r>
          </w:p>
        </w:tc>
        <w:tc>
          <w:tcPr>
            <w:tcW w:w="398" w:type="dxa"/>
            <w:tcBorders>
              <w:top w:val="nil"/>
              <w:left w:val="nil"/>
              <w:bottom w:val="nil"/>
              <w:right w:val="nil"/>
            </w:tcBorders>
            <w:shd w:val="clear" w:color="auto" w:fill="auto"/>
            <w:noWrap/>
            <w:vAlign w:val="center"/>
            <w:hideMark/>
          </w:tcPr>
          <w:p w14:paraId="7F306D84" w14:textId="5A5A602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FE650AC" w14:textId="0917CC52" w:rsidR="008F7DC2" w:rsidRPr="00164A36" w:rsidRDefault="008F7DC2" w:rsidP="00164A36">
            <w:pPr>
              <w:spacing w:before="15" w:after="15" w:line="240" w:lineRule="auto"/>
              <w:jc w:val="center"/>
              <w:rPr>
                <w:color w:val="000000"/>
                <w:sz w:val="14"/>
                <w:szCs w:val="14"/>
              </w:rPr>
            </w:pPr>
            <w:r w:rsidRPr="00164A36">
              <w:rPr>
                <w:color w:val="000000"/>
                <w:sz w:val="14"/>
                <w:szCs w:val="14"/>
              </w:rPr>
              <w:t>0.23</w:t>
            </w:r>
          </w:p>
        </w:tc>
        <w:tc>
          <w:tcPr>
            <w:tcW w:w="398" w:type="dxa"/>
            <w:tcBorders>
              <w:top w:val="nil"/>
              <w:left w:val="nil"/>
              <w:bottom w:val="nil"/>
              <w:right w:val="nil"/>
            </w:tcBorders>
            <w:shd w:val="clear" w:color="auto" w:fill="auto"/>
            <w:noWrap/>
            <w:vAlign w:val="center"/>
            <w:hideMark/>
          </w:tcPr>
          <w:p w14:paraId="41B1C0A8" w14:textId="14E9B60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B38D5B4" w14:textId="24FDAE3E" w:rsidR="008F7DC2" w:rsidRPr="00164A36" w:rsidRDefault="008F7DC2" w:rsidP="00164A36">
            <w:pPr>
              <w:spacing w:before="15" w:after="15" w:line="240" w:lineRule="auto"/>
              <w:jc w:val="center"/>
              <w:rPr>
                <w:color w:val="000000"/>
                <w:sz w:val="14"/>
                <w:szCs w:val="14"/>
              </w:rPr>
            </w:pPr>
            <w:r w:rsidRPr="00164A36">
              <w:rPr>
                <w:color w:val="000000"/>
                <w:sz w:val="14"/>
                <w:szCs w:val="14"/>
              </w:rPr>
              <w:t>0.22</w:t>
            </w:r>
          </w:p>
        </w:tc>
        <w:tc>
          <w:tcPr>
            <w:tcW w:w="398" w:type="dxa"/>
            <w:tcBorders>
              <w:top w:val="nil"/>
              <w:left w:val="nil"/>
              <w:bottom w:val="nil"/>
              <w:right w:val="nil"/>
            </w:tcBorders>
            <w:shd w:val="clear" w:color="auto" w:fill="auto"/>
            <w:noWrap/>
            <w:vAlign w:val="center"/>
            <w:hideMark/>
          </w:tcPr>
          <w:p w14:paraId="2E6B5114" w14:textId="61D6B6D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6123B50" w14:textId="2D088225"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647A5E1A" w14:textId="4D891D8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578F6D1" w14:textId="283CBA09" w:rsidR="008F7DC2" w:rsidRPr="00164A36" w:rsidRDefault="008F7DC2" w:rsidP="00164A36">
            <w:pPr>
              <w:spacing w:before="15" w:after="15" w:line="240" w:lineRule="auto"/>
              <w:jc w:val="center"/>
              <w:rPr>
                <w:color w:val="000000"/>
                <w:sz w:val="14"/>
                <w:szCs w:val="14"/>
              </w:rPr>
            </w:pPr>
            <w:r w:rsidRPr="00164A36">
              <w:rPr>
                <w:color w:val="000000"/>
                <w:sz w:val="14"/>
                <w:szCs w:val="14"/>
              </w:rPr>
              <w:t>0.20</w:t>
            </w:r>
          </w:p>
        </w:tc>
        <w:tc>
          <w:tcPr>
            <w:tcW w:w="398" w:type="dxa"/>
            <w:tcBorders>
              <w:top w:val="nil"/>
              <w:left w:val="nil"/>
              <w:bottom w:val="nil"/>
              <w:right w:val="nil"/>
            </w:tcBorders>
            <w:shd w:val="clear" w:color="auto" w:fill="auto"/>
            <w:noWrap/>
            <w:vAlign w:val="center"/>
            <w:hideMark/>
          </w:tcPr>
          <w:p w14:paraId="4CA194EE" w14:textId="3C27E7B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DDB429A" w14:textId="0C5A378C" w:rsidR="008F7DC2" w:rsidRPr="00164A36" w:rsidRDefault="008F7DC2" w:rsidP="00164A36">
            <w:pPr>
              <w:spacing w:before="15" w:after="15" w:line="240" w:lineRule="auto"/>
              <w:jc w:val="center"/>
              <w:rPr>
                <w:color w:val="000000"/>
                <w:sz w:val="14"/>
                <w:szCs w:val="14"/>
              </w:rPr>
            </w:pPr>
            <w:r w:rsidRPr="00164A36">
              <w:rPr>
                <w:color w:val="000000"/>
                <w:sz w:val="14"/>
                <w:szCs w:val="14"/>
              </w:rPr>
              <w:t>0.14</w:t>
            </w:r>
          </w:p>
        </w:tc>
        <w:tc>
          <w:tcPr>
            <w:tcW w:w="398" w:type="dxa"/>
            <w:tcBorders>
              <w:top w:val="nil"/>
              <w:left w:val="nil"/>
              <w:bottom w:val="nil"/>
              <w:right w:val="nil"/>
            </w:tcBorders>
            <w:shd w:val="clear" w:color="auto" w:fill="auto"/>
            <w:noWrap/>
            <w:vAlign w:val="center"/>
            <w:hideMark/>
          </w:tcPr>
          <w:p w14:paraId="0F970D7A" w14:textId="4CCDD796" w:rsidR="008F7DC2" w:rsidRPr="00164A36" w:rsidRDefault="008F7DC2" w:rsidP="00164A36">
            <w:pPr>
              <w:spacing w:before="15" w:after="15" w:line="240" w:lineRule="auto"/>
              <w:jc w:val="center"/>
              <w:rPr>
                <w:color w:val="000000"/>
                <w:sz w:val="14"/>
                <w:szCs w:val="14"/>
              </w:rPr>
            </w:pPr>
            <w:r w:rsidRPr="00164A36">
              <w:rPr>
                <w:color w:val="000000"/>
                <w:sz w:val="14"/>
                <w:szCs w:val="14"/>
              </w:rPr>
              <w:t>0.13</w:t>
            </w:r>
          </w:p>
        </w:tc>
        <w:tc>
          <w:tcPr>
            <w:tcW w:w="398" w:type="dxa"/>
            <w:tcBorders>
              <w:top w:val="nil"/>
              <w:left w:val="nil"/>
              <w:bottom w:val="nil"/>
              <w:right w:val="nil"/>
            </w:tcBorders>
            <w:shd w:val="clear" w:color="auto" w:fill="auto"/>
            <w:noWrap/>
            <w:vAlign w:val="center"/>
            <w:hideMark/>
          </w:tcPr>
          <w:p w14:paraId="30ECBAC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4C6BD7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75E344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40933C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0154AC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BE20E6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A4E7C8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00C0D9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973910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18EEA7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2C6CBC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84494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0FB8EF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DA79A4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1D670C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AB0899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19B016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292ACCE"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7FFC3E7D" w14:textId="64105DEE" w:rsidR="008F7DC2" w:rsidRPr="00164A36" w:rsidRDefault="008F7DC2" w:rsidP="00164A36">
            <w:pPr>
              <w:spacing w:before="15" w:after="15" w:line="240" w:lineRule="auto"/>
              <w:jc w:val="center"/>
              <w:rPr>
                <w:color w:val="000000"/>
                <w:sz w:val="14"/>
                <w:szCs w:val="14"/>
              </w:rPr>
            </w:pPr>
            <w:r w:rsidRPr="00164A36">
              <w:rPr>
                <w:color w:val="000000"/>
                <w:sz w:val="14"/>
                <w:szCs w:val="14"/>
              </w:rPr>
              <w:t>1.51</w:t>
            </w:r>
          </w:p>
        </w:tc>
      </w:tr>
      <w:tr w:rsidR="008F7DC2" w:rsidRPr="004C6BF7" w14:paraId="24129AF2" w14:textId="77777777" w:rsidTr="00164A36">
        <w:trPr>
          <w:trHeight w:val="300"/>
        </w:trPr>
        <w:tc>
          <w:tcPr>
            <w:tcW w:w="505" w:type="dxa"/>
            <w:tcBorders>
              <w:top w:val="nil"/>
              <w:bottom w:val="nil"/>
              <w:right w:val="single" w:sz="4" w:space="0" w:color="auto"/>
            </w:tcBorders>
            <w:shd w:val="clear" w:color="auto" w:fill="auto"/>
            <w:noWrap/>
            <w:vAlign w:val="center"/>
            <w:hideMark/>
          </w:tcPr>
          <w:p w14:paraId="21DE9134"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397" w:type="dxa"/>
            <w:tcBorders>
              <w:top w:val="nil"/>
              <w:left w:val="nil"/>
              <w:bottom w:val="nil"/>
              <w:right w:val="nil"/>
            </w:tcBorders>
            <w:shd w:val="clear" w:color="auto" w:fill="auto"/>
            <w:noWrap/>
            <w:vAlign w:val="center"/>
            <w:hideMark/>
          </w:tcPr>
          <w:p w14:paraId="72752931"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13BA2A93"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680000E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304E6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F3D8CA1" w14:textId="37B595F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748DEF3" w14:textId="32BEC414"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119DB751" w14:textId="31EF743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A8E6A40" w14:textId="2C64867E" w:rsidR="008F7DC2" w:rsidRPr="00164A36" w:rsidRDefault="008F7DC2" w:rsidP="00164A36">
            <w:pPr>
              <w:spacing w:before="15" w:after="15" w:line="240" w:lineRule="auto"/>
              <w:jc w:val="center"/>
              <w:rPr>
                <w:color w:val="000000"/>
                <w:sz w:val="14"/>
                <w:szCs w:val="14"/>
              </w:rPr>
            </w:pPr>
            <w:r w:rsidRPr="00164A36">
              <w:rPr>
                <w:color w:val="000000"/>
                <w:sz w:val="14"/>
                <w:szCs w:val="14"/>
              </w:rPr>
              <w:t>0.20</w:t>
            </w:r>
          </w:p>
        </w:tc>
        <w:tc>
          <w:tcPr>
            <w:tcW w:w="398" w:type="dxa"/>
            <w:tcBorders>
              <w:top w:val="nil"/>
              <w:left w:val="nil"/>
              <w:bottom w:val="nil"/>
              <w:right w:val="nil"/>
            </w:tcBorders>
            <w:shd w:val="clear" w:color="auto" w:fill="auto"/>
            <w:noWrap/>
            <w:vAlign w:val="center"/>
            <w:hideMark/>
          </w:tcPr>
          <w:p w14:paraId="748F128E" w14:textId="35D2CE8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FC7D4B6" w14:textId="6A00394E" w:rsidR="008F7DC2" w:rsidRPr="00164A36" w:rsidRDefault="008F7DC2" w:rsidP="00164A36">
            <w:pPr>
              <w:spacing w:before="15" w:after="15" w:line="240" w:lineRule="auto"/>
              <w:jc w:val="center"/>
              <w:rPr>
                <w:color w:val="000000"/>
                <w:sz w:val="14"/>
                <w:szCs w:val="14"/>
              </w:rPr>
            </w:pPr>
            <w:r w:rsidRPr="00164A36">
              <w:rPr>
                <w:color w:val="000000"/>
                <w:sz w:val="14"/>
                <w:szCs w:val="14"/>
              </w:rPr>
              <w:t>0.17</w:t>
            </w:r>
          </w:p>
        </w:tc>
        <w:tc>
          <w:tcPr>
            <w:tcW w:w="398" w:type="dxa"/>
            <w:tcBorders>
              <w:top w:val="nil"/>
              <w:left w:val="nil"/>
              <w:bottom w:val="nil"/>
              <w:right w:val="nil"/>
            </w:tcBorders>
            <w:shd w:val="clear" w:color="auto" w:fill="auto"/>
            <w:noWrap/>
            <w:vAlign w:val="center"/>
            <w:hideMark/>
          </w:tcPr>
          <w:p w14:paraId="20381F2A" w14:textId="0602CD4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41047F4" w14:textId="0CDB1AB1"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1FA5303D" w14:textId="0A1CCE5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F384A69" w14:textId="3A347CA5" w:rsidR="008F7DC2" w:rsidRPr="00164A36" w:rsidRDefault="008F7DC2" w:rsidP="00164A36">
            <w:pPr>
              <w:spacing w:before="15" w:after="15" w:line="240" w:lineRule="auto"/>
              <w:jc w:val="center"/>
              <w:rPr>
                <w:color w:val="000000"/>
                <w:sz w:val="14"/>
                <w:szCs w:val="14"/>
              </w:rPr>
            </w:pPr>
            <w:r w:rsidRPr="00164A36">
              <w:rPr>
                <w:color w:val="000000"/>
                <w:sz w:val="14"/>
                <w:szCs w:val="14"/>
              </w:rPr>
              <w:t>0.20</w:t>
            </w:r>
          </w:p>
        </w:tc>
        <w:tc>
          <w:tcPr>
            <w:tcW w:w="398" w:type="dxa"/>
            <w:tcBorders>
              <w:top w:val="nil"/>
              <w:left w:val="nil"/>
              <w:bottom w:val="nil"/>
              <w:right w:val="nil"/>
            </w:tcBorders>
            <w:shd w:val="clear" w:color="auto" w:fill="auto"/>
            <w:noWrap/>
            <w:vAlign w:val="center"/>
            <w:hideMark/>
          </w:tcPr>
          <w:p w14:paraId="4D8B651A" w14:textId="00BB207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7B270CE" w14:textId="21D43C80" w:rsidR="008F7DC2" w:rsidRPr="00164A36" w:rsidRDefault="008F7DC2" w:rsidP="00164A36">
            <w:pPr>
              <w:spacing w:before="15" w:after="15" w:line="240" w:lineRule="auto"/>
              <w:jc w:val="center"/>
              <w:rPr>
                <w:color w:val="000000"/>
                <w:sz w:val="14"/>
                <w:szCs w:val="14"/>
              </w:rPr>
            </w:pPr>
            <w:r w:rsidRPr="00164A36">
              <w:rPr>
                <w:color w:val="000000"/>
                <w:sz w:val="14"/>
                <w:szCs w:val="14"/>
              </w:rPr>
              <w:t>0.19</w:t>
            </w:r>
          </w:p>
        </w:tc>
        <w:tc>
          <w:tcPr>
            <w:tcW w:w="398" w:type="dxa"/>
            <w:tcBorders>
              <w:top w:val="nil"/>
              <w:left w:val="nil"/>
              <w:bottom w:val="nil"/>
              <w:right w:val="nil"/>
            </w:tcBorders>
            <w:shd w:val="clear" w:color="auto" w:fill="auto"/>
            <w:noWrap/>
            <w:vAlign w:val="center"/>
            <w:hideMark/>
          </w:tcPr>
          <w:p w14:paraId="139E914A" w14:textId="38174F2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5388080" w14:textId="6D72AF61" w:rsidR="008F7DC2" w:rsidRPr="00164A36" w:rsidRDefault="008F7DC2" w:rsidP="00164A36">
            <w:pPr>
              <w:spacing w:before="15" w:after="15" w:line="240" w:lineRule="auto"/>
              <w:jc w:val="center"/>
              <w:rPr>
                <w:color w:val="000000"/>
                <w:sz w:val="14"/>
                <w:szCs w:val="14"/>
              </w:rPr>
            </w:pPr>
            <w:r w:rsidRPr="00164A36">
              <w:rPr>
                <w:color w:val="000000"/>
                <w:sz w:val="14"/>
                <w:szCs w:val="14"/>
              </w:rPr>
              <w:t>0.12</w:t>
            </w:r>
          </w:p>
        </w:tc>
        <w:tc>
          <w:tcPr>
            <w:tcW w:w="398" w:type="dxa"/>
            <w:tcBorders>
              <w:top w:val="nil"/>
              <w:left w:val="nil"/>
              <w:bottom w:val="nil"/>
              <w:right w:val="nil"/>
            </w:tcBorders>
            <w:shd w:val="clear" w:color="auto" w:fill="auto"/>
            <w:noWrap/>
            <w:vAlign w:val="center"/>
            <w:hideMark/>
          </w:tcPr>
          <w:p w14:paraId="23A68651" w14:textId="34A4B8F5"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8" w:type="dxa"/>
            <w:tcBorders>
              <w:top w:val="nil"/>
              <w:left w:val="nil"/>
              <w:bottom w:val="nil"/>
              <w:right w:val="nil"/>
            </w:tcBorders>
            <w:shd w:val="clear" w:color="auto" w:fill="auto"/>
            <w:noWrap/>
            <w:vAlign w:val="center"/>
            <w:hideMark/>
          </w:tcPr>
          <w:p w14:paraId="467BA6C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0B9A92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D9A67D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8DE7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A01031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3DFC49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A84F89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A42AE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30FE5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199685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545395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B6512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C53C04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40504D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F9889C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9EB261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D20DEB4"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110C6886" w14:textId="0C8508A4" w:rsidR="008F7DC2" w:rsidRPr="00164A36" w:rsidRDefault="008F7DC2" w:rsidP="00164A36">
            <w:pPr>
              <w:spacing w:before="15" w:after="15" w:line="240" w:lineRule="auto"/>
              <w:jc w:val="center"/>
              <w:rPr>
                <w:color w:val="000000"/>
                <w:sz w:val="14"/>
                <w:szCs w:val="14"/>
              </w:rPr>
            </w:pPr>
            <w:r w:rsidRPr="00164A36">
              <w:rPr>
                <w:color w:val="000000"/>
                <w:sz w:val="14"/>
                <w:szCs w:val="14"/>
              </w:rPr>
              <w:t>1.36</w:t>
            </w:r>
          </w:p>
        </w:tc>
      </w:tr>
      <w:tr w:rsidR="008F7DC2" w:rsidRPr="004C6BF7" w14:paraId="23DDFBB1" w14:textId="77777777" w:rsidTr="00164A36">
        <w:trPr>
          <w:trHeight w:val="300"/>
        </w:trPr>
        <w:tc>
          <w:tcPr>
            <w:tcW w:w="505" w:type="dxa"/>
            <w:tcBorders>
              <w:top w:val="nil"/>
              <w:bottom w:val="nil"/>
              <w:right w:val="single" w:sz="4" w:space="0" w:color="auto"/>
            </w:tcBorders>
            <w:shd w:val="clear" w:color="auto" w:fill="auto"/>
            <w:noWrap/>
            <w:vAlign w:val="center"/>
            <w:hideMark/>
          </w:tcPr>
          <w:p w14:paraId="78CF0D94"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397" w:type="dxa"/>
            <w:tcBorders>
              <w:top w:val="nil"/>
              <w:left w:val="nil"/>
              <w:bottom w:val="nil"/>
              <w:right w:val="nil"/>
            </w:tcBorders>
            <w:shd w:val="clear" w:color="auto" w:fill="auto"/>
            <w:noWrap/>
            <w:vAlign w:val="center"/>
            <w:hideMark/>
          </w:tcPr>
          <w:p w14:paraId="3A48D489"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170E69A8"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1EF81C5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F64D67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A8402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56474FC" w14:textId="050E8BC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9E8B360" w14:textId="3F37A30F" w:rsidR="008F7DC2" w:rsidRPr="00164A36" w:rsidRDefault="008F7DC2" w:rsidP="00164A36">
            <w:pPr>
              <w:spacing w:before="15" w:after="15" w:line="240" w:lineRule="auto"/>
              <w:jc w:val="center"/>
              <w:rPr>
                <w:color w:val="000000"/>
                <w:sz w:val="14"/>
                <w:szCs w:val="14"/>
              </w:rPr>
            </w:pPr>
            <w:r w:rsidRPr="00164A36">
              <w:rPr>
                <w:color w:val="000000"/>
                <w:sz w:val="14"/>
                <w:szCs w:val="14"/>
              </w:rPr>
              <w:t>0.16</w:t>
            </w:r>
          </w:p>
        </w:tc>
        <w:tc>
          <w:tcPr>
            <w:tcW w:w="398" w:type="dxa"/>
            <w:tcBorders>
              <w:top w:val="nil"/>
              <w:left w:val="nil"/>
              <w:bottom w:val="nil"/>
              <w:right w:val="nil"/>
            </w:tcBorders>
            <w:shd w:val="clear" w:color="auto" w:fill="auto"/>
            <w:noWrap/>
            <w:vAlign w:val="center"/>
            <w:hideMark/>
          </w:tcPr>
          <w:p w14:paraId="2F363CD2" w14:textId="7F9520F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EC8210D" w14:textId="01D93FDF"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6EA8C49D" w14:textId="291CA49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B8BB385" w14:textId="0CF7CDCD"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1972D228" w14:textId="7FD06F4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64F4FE07" w14:textId="21EC1D83"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c>
          <w:tcPr>
            <w:tcW w:w="398" w:type="dxa"/>
            <w:tcBorders>
              <w:top w:val="nil"/>
              <w:left w:val="nil"/>
              <w:bottom w:val="nil"/>
              <w:right w:val="nil"/>
            </w:tcBorders>
            <w:shd w:val="clear" w:color="auto" w:fill="auto"/>
            <w:noWrap/>
            <w:vAlign w:val="center"/>
            <w:hideMark/>
          </w:tcPr>
          <w:p w14:paraId="25C246E9" w14:textId="5C51602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9270F7E" w14:textId="690211A3" w:rsidR="008F7DC2" w:rsidRPr="00164A36" w:rsidRDefault="008F7DC2" w:rsidP="00164A36">
            <w:pPr>
              <w:spacing w:before="15" w:after="15" w:line="240" w:lineRule="auto"/>
              <w:jc w:val="center"/>
              <w:rPr>
                <w:color w:val="000000"/>
                <w:sz w:val="14"/>
                <w:szCs w:val="14"/>
              </w:rPr>
            </w:pPr>
            <w:r w:rsidRPr="00164A36">
              <w:rPr>
                <w:color w:val="000000"/>
                <w:sz w:val="14"/>
                <w:szCs w:val="14"/>
              </w:rPr>
              <w:t>0.18</w:t>
            </w:r>
          </w:p>
        </w:tc>
        <w:tc>
          <w:tcPr>
            <w:tcW w:w="398" w:type="dxa"/>
            <w:tcBorders>
              <w:top w:val="nil"/>
              <w:left w:val="nil"/>
              <w:bottom w:val="nil"/>
              <w:right w:val="nil"/>
            </w:tcBorders>
            <w:shd w:val="clear" w:color="auto" w:fill="auto"/>
            <w:noWrap/>
            <w:vAlign w:val="center"/>
            <w:hideMark/>
          </w:tcPr>
          <w:p w14:paraId="5A8A2D1D" w14:textId="28C8C95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1F1914C" w14:textId="70009863" w:rsidR="008F7DC2" w:rsidRPr="00164A36" w:rsidRDefault="008F7DC2" w:rsidP="00164A36">
            <w:pPr>
              <w:spacing w:before="15" w:after="15" w:line="240" w:lineRule="auto"/>
              <w:jc w:val="center"/>
              <w:rPr>
                <w:color w:val="000000"/>
                <w:sz w:val="14"/>
                <w:szCs w:val="14"/>
              </w:rPr>
            </w:pPr>
            <w:r w:rsidRPr="00164A36">
              <w:rPr>
                <w:color w:val="000000"/>
                <w:sz w:val="14"/>
                <w:szCs w:val="14"/>
              </w:rPr>
              <w:t>0.13</w:t>
            </w:r>
          </w:p>
        </w:tc>
        <w:tc>
          <w:tcPr>
            <w:tcW w:w="398" w:type="dxa"/>
            <w:tcBorders>
              <w:top w:val="nil"/>
              <w:left w:val="nil"/>
              <w:bottom w:val="nil"/>
              <w:right w:val="nil"/>
            </w:tcBorders>
            <w:shd w:val="clear" w:color="auto" w:fill="auto"/>
            <w:noWrap/>
            <w:vAlign w:val="center"/>
            <w:hideMark/>
          </w:tcPr>
          <w:p w14:paraId="2B5FC955" w14:textId="5D5BA81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4BB889E" w14:textId="4A69CD37"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8" w:type="dxa"/>
            <w:tcBorders>
              <w:top w:val="nil"/>
              <w:left w:val="nil"/>
              <w:bottom w:val="nil"/>
              <w:right w:val="nil"/>
            </w:tcBorders>
            <w:shd w:val="clear" w:color="auto" w:fill="auto"/>
            <w:noWrap/>
            <w:vAlign w:val="center"/>
            <w:hideMark/>
          </w:tcPr>
          <w:p w14:paraId="7974CB7E" w14:textId="1048B2DA"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8" w:type="dxa"/>
            <w:tcBorders>
              <w:top w:val="nil"/>
              <w:left w:val="nil"/>
              <w:bottom w:val="nil"/>
              <w:right w:val="nil"/>
            </w:tcBorders>
            <w:shd w:val="clear" w:color="auto" w:fill="auto"/>
            <w:noWrap/>
            <w:vAlign w:val="center"/>
            <w:hideMark/>
          </w:tcPr>
          <w:p w14:paraId="10AFA68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D941EF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675FEF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7C2496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85E26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24AA2C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45318E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2EE949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5C6E2F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9FEA2A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8B1E67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BE30CE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072605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EE7D25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E7C0A9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7AE7621"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3AF6A9D4" w14:textId="79895ADA" w:rsidR="008F7DC2" w:rsidRPr="00164A36" w:rsidRDefault="008F7DC2" w:rsidP="00164A36">
            <w:pPr>
              <w:spacing w:before="15" w:after="15" w:line="240" w:lineRule="auto"/>
              <w:jc w:val="center"/>
              <w:rPr>
                <w:color w:val="000000"/>
                <w:sz w:val="14"/>
                <w:szCs w:val="14"/>
              </w:rPr>
            </w:pPr>
            <w:r w:rsidRPr="00164A36">
              <w:rPr>
                <w:color w:val="000000"/>
                <w:sz w:val="14"/>
                <w:szCs w:val="14"/>
              </w:rPr>
              <w:t>1.20</w:t>
            </w:r>
          </w:p>
        </w:tc>
      </w:tr>
      <w:tr w:rsidR="008F7DC2" w:rsidRPr="004C6BF7" w14:paraId="5E5EAA01" w14:textId="77777777" w:rsidTr="00164A36">
        <w:trPr>
          <w:trHeight w:val="300"/>
        </w:trPr>
        <w:tc>
          <w:tcPr>
            <w:tcW w:w="505" w:type="dxa"/>
            <w:tcBorders>
              <w:top w:val="nil"/>
              <w:bottom w:val="nil"/>
              <w:right w:val="single" w:sz="4" w:space="0" w:color="auto"/>
            </w:tcBorders>
            <w:shd w:val="clear" w:color="auto" w:fill="auto"/>
            <w:noWrap/>
            <w:vAlign w:val="center"/>
            <w:hideMark/>
          </w:tcPr>
          <w:p w14:paraId="160D6854"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397" w:type="dxa"/>
            <w:tcBorders>
              <w:top w:val="nil"/>
              <w:left w:val="nil"/>
              <w:bottom w:val="nil"/>
              <w:right w:val="nil"/>
            </w:tcBorders>
            <w:shd w:val="clear" w:color="auto" w:fill="auto"/>
            <w:noWrap/>
            <w:vAlign w:val="center"/>
            <w:hideMark/>
          </w:tcPr>
          <w:p w14:paraId="1B682CBE"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068940C8"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5A86DE4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309DDF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9487C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92A72C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813832" w14:textId="39FA9F6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455A717" w14:textId="7371D72E" w:rsidR="008F7DC2" w:rsidRPr="00164A36" w:rsidRDefault="008F7DC2" w:rsidP="00164A36">
            <w:pPr>
              <w:spacing w:before="15" w:after="15" w:line="240" w:lineRule="auto"/>
              <w:jc w:val="center"/>
              <w:rPr>
                <w:color w:val="000000"/>
                <w:sz w:val="14"/>
                <w:szCs w:val="14"/>
              </w:rPr>
            </w:pPr>
            <w:r w:rsidRPr="00164A36">
              <w:rPr>
                <w:color w:val="000000"/>
                <w:sz w:val="14"/>
                <w:szCs w:val="14"/>
              </w:rPr>
              <w:t>0.14</w:t>
            </w:r>
          </w:p>
        </w:tc>
        <w:tc>
          <w:tcPr>
            <w:tcW w:w="398" w:type="dxa"/>
            <w:tcBorders>
              <w:top w:val="nil"/>
              <w:left w:val="nil"/>
              <w:bottom w:val="nil"/>
              <w:right w:val="nil"/>
            </w:tcBorders>
            <w:shd w:val="clear" w:color="auto" w:fill="auto"/>
            <w:noWrap/>
            <w:vAlign w:val="center"/>
            <w:hideMark/>
          </w:tcPr>
          <w:p w14:paraId="34F7D76D" w14:textId="7F8C581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31041AC" w14:textId="5506D068" w:rsidR="008F7DC2" w:rsidRPr="00164A36" w:rsidRDefault="008F7DC2" w:rsidP="00164A36">
            <w:pPr>
              <w:spacing w:before="15" w:after="15" w:line="240" w:lineRule="auto"/>
              <w:jc w:val="center"/>
              <w:rPr>
                <w:color w:val="000000"/>
                <w:sz w:val="14"/>
                <w:szCs w:val="14"/>
              </w:rPr>
            </w:pPr>
            <w:r w:rsidRPr="00164A36">
              <w:rPr>
                <w:color w:val="000000"/>
                <w:sz w:val="14"/>
                <w:szCs w:val="14"/>
              </w:rPr>
              <w:t>0.13</w:t>
            </w:r>
          </w:p>
        </w:tc>
        <w:tc>
          <w:tcPr>
            <w:tcW w:w="398" w:type="dxa"/>
            <w:tcBorders>
              <w:top w:val="nil"/>
              <w:left w:val="nil"/>
              <w:bottom w:val="nil"/>
              <w:right w:val="nil"/>
            </w:tcBorders>
            <w:shd w:val="clear" w:color="auto" w:fill="auto"/>
            <w:noWrap/>
            <w:vAlign w:val="center"/>
            <w:hideMark/>
          </w:tcPr>
          <w:p w14:paraId="41B42B7E" w14:textId="2740E3E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7F5499B" w14:textId="24AB744E"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c>
          <w:tcPr>
            <w:tcW w:w="398" w:type="dxa"/>
            <w:tcBorders>
              <w:top w:val="nil"/>
              <w:left w:val="nil"/>
              <w:bottom w:val="nil"/>
              <w:right w:val="nil"/>
            </w:tcBorders>
            <w:shd w:val="clear" w:color="auto" w:fill="auto"/>
            <w:noWrap/>
            <w:vAlign w:val="center"/>
            <w:hideMark/>
          </w:tcPr>
          <w:p w14:paraId="58158810" w14:textId="019C52F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D11B5F6" w14:textId="2A887635" w:rsidR="008F7DC2" w:rsidRPr="00164A36" w:rsidRDefault="008F7DC2" w:rsidP="00164A36">
            <w:pPr>
              <w:spacing w:before="15" w:after="15" w:line="240" w:lineRule="auto"/>
              <w:jc w:val="center"/>
              <w:rPr>
                <w:color w:val="000000"/>
                <w:sz w:val="14"/>
                <w:szCs w:val="14"/>
              </w:rPr>
            </w:pPr>
            <w:r w:rsidRPr="00164A36">
              <w:rPr>
                <w:color w:val="000000"/>
                <w:sz w:val="14"/>
                <w:szCs w:val="14"/>
              </w:rPr>
              <w:t>0.17</w:t>
            </w:r>
          </w:p>
        </w:tc>
        <w:tc>
          <w:tcPr>
            <w:tcW w:w="398" w:type="dxa"/>
            <w:tcBorders>
              <w:top w:val="nil"/>
              <w:left w:val="nil"/>
              <w:bottom w:val="nil"/>
              <w:right w:val="nil"/>
            </w:tcBorders>
            <w:shd w:val="clear" w:color="auto" w:fill="auto"/>
            <w:noWrap/>
            <w:vAlign w:val="center"/>
            <w:hideMark/>
          </w:tcPr>
          <w:p w14:paraId="3B7E8AA4" w14:textId="30E6EA3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0997B1E" w14:textId="2547BCD0" w:rsidR="008F7DC2" w:rsidRPr="00164A36" w:rsidRDefault="008F7DC2" w:rsidP="00164A36">
            <w:pPr>
              <w:spacing w:before="15" w:after="15" w:line="240" w:lineRule="auto"/>
              <w:jc w:val="center"/>
              <w:rPr>
                <w:color w:val="000000"/>
                <w:sz w:val="14"/>
                <w:szCs w:val="14"/>
              </w:rPr>
            </w:pPr>
            <w:r w:rsidRPr="00164A36">
              <w:rPr>
                <w:color w:val="000000"/>
                <w:sz w:val="14"/>
                <w:szCs w:val="14"/>
              </w:rPr>
              <w:t>0.17</w:t>
            </w:r>
          </w:p>
        </w:tc>
        <w:tc>
          <w:tcPr>
            <w:tcW w:w="398" w:type="dxa"/>
            <w:tcBorders>
              <w:top w:val="nil"/>
              <w:left w:val="nil"/>
              <w:bottom w:val="nil"/>
              <w:right w:val="nil"/>
            </w:tcBorders>
            <w:shd w:val="clear" w:color="auto" w:fill="auto"/>
            <w:noWrap/>
            <w:vAlign w:val="center"/>
            <w:hideMark/>
          </w:tcPr>
          <w:p w14:paraId="1B14D098" w14:textId="7E8435C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8930E85" w14:textId="61D71C83"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8" w:type="dxa"/>
            <w:tcBorders>
              <w:top w:val="nil"/>
              <w:left w:val="nil"/>
              <w:bottom w:val="nil"/>
              <w:right w:val="nil"/>
            </w:tcBorders>
            <w:shd w:val="clear" w:color="auto" w:fill="auto"/>
            <w:noWrap/>
            <w:vAlign w:val="center"/>
            <w:hideMark/>
          </w:tcPr>
          <w:p w14:paraId="0CA0C53F" w14:textId="4EC28CD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EBBB135" w14:textId="3AE9F333"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8" w:type="dxa"/>
            <w:tcBorders>
              <w:top w:val="nil"/>
              <w:left w:val="nil"/>
              <w:bottom w:val="nil"/>
              <w:right w:val="nil"/>
            </w:tcBorders>
            <w:shd w:val="clear" w:color="auto" w:fill="auto"/>
            <w:noWrap/>
            <w:vAlign w:val="center"/>
            <w:hideMark/>
          </w:tcPr>
          <w:p w14:paraId="5189F9A2" w14:textId="44F28654" w:rsidR="008F7DC2" w:rsidRPr="00164A36" w:rsidRDefault="008F7DC2" w:rsidP="00164A36">
            <w:pPr>
              <w:spacing w:before="15" w:after="15" w:line="240" w:lineRule="auto"/>
              <w:jc w:val="center"/>
              <w:rPr>
                <w:color w:val="000000"/>
                <w:sz w:val="14"/>
                <w:szCs w:val="14"/>
              </w:rPr>
            </w:pPr>
            <w:r w:rsidRPr="00164A36">
              <w:rPr>
                <w:color w:val="000000"/>
                <w:sz w:val="14"/>
                <w:szCs w:val="14"/>
              </w:rPr>
              <w:t>0.10</w:t>
            </w:r>
          </w:p>
        </w:tc>
        <w:tc>
          <w:tcPr>
            <w:tcW w:w="398" w:type="dxa"/>
            <w:tcBorders>
              <w:top w:val="nil"/>
              <w:left w:val="nil"/>
              <w:bottom w:val="nil"/>
              <w:right w:val="nil"/>
            </w:tcBorders>
            <w:shd w:val="clear" w:color="auto" w:fill="auto"/>
            <w:noWrap/>
            <w:vAlign w:val="center"/>
            <w:hideMark/>
          </w:tcPr>
          <w:p w14:paraId="353AA6F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240B2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FCBA9B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33A71D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42E7DA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697581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71C58A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582E6A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9D652A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E2EACC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FA7711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5AB340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3F90B1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42AB9C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62529DB"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1AC3A35B" w14:textId="612C536E" w:rsidR="008F7DC2" w:rsidRPr="00164A36" w:rsidRDefault="008F7DC2" w:rsidP="00164A36">
            <w:pPr>
              <w:spacing w:before="15" w:after="15" w:line="240" w:lineRule="auto"/>
              <w:jc w:val="center"/>
              <w:rPr>
                <w:color w:val="000000"/>
                <w:sz w:val="14"/>
                <w:szCs w:val="14"/>
              </w:rPr>
            </w:pPr>
            <w:r w:rsidRPr="00164A36">
              <w:rPr>
                <w:color w:val="000000"/>
                <w:sz w:val="14"/>
                <w:szCs w:val="14"/>
              </w:rPr>
              <w:t>1.08</w:t>
            </w:r>
          </w:p>
        </w:tc>
      </w:tr>
      <w:tr w:rsidR="008F7DC2" w:rsidRPr="004C6BF7" w14:paraId="50E15D1C" w14:textId="77777777" w:rsidTr="00164A36">
        <w:trPr>
          <w:trHeight w:val="300"/>
        </w:trPr>
        <w:tc>
          <w:tcPr>
            <w:tcW w:w="505" w:type="dxa"/>
            <w:tcBorders>
              <w:top w:val="nil"/>
              <w:bottom w:val="nil"/>
              <w:right w:val="single" w:sz="4" w:space="0" w:color="auto"/>
            </w:tcBorders>
            <w:shd w:val="clear" w:color="auto" w:fill="auto"/>
            <w:noWrap/>
            <w:vAlign w:val="center"/>
            <w:hideMark/>
          </w:tcPr>
          <w:p w14:paraId="70ACE14B"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397" w:type="dxa"/>
            <w:tcBorders>
              <w:top w:val="nil"/>
              <w:left w:val="nil"/>
              <w:bottom w:val="nil"/>
              <w:right w:val="nil"/>
            </w:tcBorders>
            <w:shd w:val="clear" w:color="auto" w:fill="auto"/>
            <w:noWrap/>
            <w:vAlign w:val="center"/>
            <w:hideMark/>
          </w:tcPr>
          <w:p w14:paraId="334C00E5"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05CB1468"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5ADA8AA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05532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054B58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CC496C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D9BDA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84E0D61" w14:textId="446E14A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5642E49" w14:textId="7D8BD7FD" w:rsidR="008F7DC2" w:rsidRPr="00164A36" w:rsidRDefault="008F7DC2" w:rsidP="00164A36">
            <w:pPr>
              <w:spacing w:before="15" w:after="15" w:line="240" w:lineRule="auto"/>
              <w:jc w:val="center"/>
              <w:rPr>
                <w:color w:val="000000"/>
                <w:sz w:val="14"/>
                <w:szCs w:val="14"/>
              </w:rPr>
            </w:pPr>
            <w:r w:rsidRPr="00164A36">
              <w:rPr>
                <w:color w:val="000000"/>
                <w:sz w:val="14"/>
                <w:szCs w:val="14"/>
              </w:rPr>
              <w:t>0.13</w:t>
            </w:r>
          </w:p>
        </w:tc>
        <w:tc>
          <w:tcPr>
            <w:tcW w:w="398" w:type="dxa"/>
            <w:tcBorders>
              <w:top w:val="nil"/>
              <w:left w:val="nil"/>
              <w:bottom w:val="nil"/>
              <w:right w:val="nil"/>
            </w:tcBorders>
            <w:shd w:val="clear" w:color="auto" w:fill="auto"/>
            <w:noWrap/>
            <w:vAlign w:val="center"/>
            <w:hideMark/>
          </w:tcPr>
          <w:p w14:paraId="2F507D83" w14:textId="43630BD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DEBE002" w14:textId="61C62CF9" w:rsidR="008F7DC2" w:rsidRPr="00164A36" w:rsidRDefault="008F7DC2" w:rsidP="00164A36">
            <w:pPr>
              <w:spacing w:before="15" w:after="15" w:line="240" w:lineRule="auto"/>
              <w:jc w:val="center"/>
              <w:rPr>
                <w:color w:val="000000"/>
                <w:sz w:val="14"/>
                <w:szCs w:val="14"/>
              </w:rPr>
            </w:pPr>
            <w:r w:rsidRPr="00164A36">
              <w:rPr>
                <w:color w:val="000000"/>
                <w:sz w:val="14"/>
                <w:szCs w:val="14"/>
              </w:rPr>
              <w:t>0.14</w:t>
            </w:r>
          </w:p>
        </w:tc>
        <w:tc>
          <w:tcPr>
            <w:tcW w:w="398" w:type="dxa"/>
            <w:tcBorders>
              <w:top w:val="nil"/>
              <w:left w:val="nil"/>
              <w:bottom w:val="nil"/>
              <w:right w:val="nil"/>
            </w:tcBorders>
            <w:shd w:val="clear" w:color="auto" w:fill="auto"/>
            <w:noWrap/>
            <w:vAlign w:val="center"/>
            <w:hideMark/>
          </w:tcPr>
          <w:p w14:paraId="1CFD8944" w14:textId="5745B06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587B5B1" w14:textId="6BDB18B0" w:rsidR="008F7DC2" w:rsidRPr="00164A36" w:rsidRDefault="008F7DC2" w:rsidP="00164A36">
            <w:pPr>
              <w:spacing w:before="15" w:after="15" w:line="240" w:lineRule="auto"/>
              <w:jc w:val="center"/>
              <w:rPr>
                <w:color w:val="000000"/>
                <w:sz w:val="14"/>
                <w:szCs w:val="14"/>
              </w:rPr>
            </w:pPr>
            <w:r w:rsidRPr="00164A36">
              <w:rPr>
                <w:color w:val="000000"/>
                <w:sz w:val="14"/>
                <w:szCs w:val="14"/>
              </w:rPr>
              <w:t>0.13</w:t>
            </w:r>
          </w:p>
        </w:tc>
        <w:tc>
          <w:tcPr>
            <w:tcW w:w="398" w:type="dxa"/>
            <w:tcBorders>
              <w:top w:val="nil"/>
              <w:left w:val="nil"/>
              <w:bottom w:val="nil"/>
              <w:right w:val="nil"/>
            </w:tcBorders>
            <w:shd w:val="clear" w:color="auto" w:fill="auto"/>
            <w:noWrap/>
            <w:vAlign w:val="center"/>
            <w:hideMark/>
          </w:tcPr>
          <w:p w14:paraId="025225CA" w14:textId="23F161C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4806BBC" w14:textId="1E13CE4E" w:rsidR="008F7DC2" w:rsidRPr="00164A36" w:rsidRDefault="008F7DC2" w:rsidP="00164A36">
            <w:pPr>
              <w:spacing w:before="15" w:after="15" w:line="240" w:lineRule="auto"/>
              <w:jc w:val="center"/>
              <w:rPr>
                <w:color w:val="000000"/>
                <w:sz w:val="14"/>
                <w:szCs w:val="14"/>
              </w:rPr>
            </w:pPr>
            <w:r w:rsidRPr="00164A36">
              <w:rPr>
                <w:color w:val="000000"/>
                <w:sz w:val="14"/>
                <w:szCs w:val="14"/>
              </w:rPr>
              <w:t>0.16</w:t>
            </w:r>
          </w:p>
        </w:tc>
        <w:tc>
          <w:tcPr>
            <w:tcW w:w="398" w:type="dxa"/>
            <w:tcBorders>
              <w:top w:val="nil"/>
              <w:left w:val="nil"/>
              <w:bottom w:val="nil"/>
              <w:right w:val="nil"/>
            </w:tcBorders>
            <w:shd w:val="clear" w:color="auto" w:fill="auto"/>
            <w:noWrap/>
            <w:vAlign w:val="center"/>
            <w:hideMark/>
          </w:tcPr>
          <w:p w14:paraId="6DB1CB5C" w14:textId="05087C7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8D384E0" w14:textId="1226F0C2" w:rsidR="008F7DC2" w:rsidRPr="00164A36" w:rsidRDefault="008F7DC2" w:rsidP="00164A36">
            <w:pPr>
              <w:spacing w:before="15" w:after="15" w:line="240" w:lineRule="auto"/>
              <w:jc w:val="center"/>
              <w:rPr>
                <w:color w:val="000000"/>
                <w:sz w:val="14"/>
                <w:szCs w:val="14"/>
              </w:rPr>
            </w:pPr>
            <w:r w:rsidRPr="00164A36">
              <w:rPr>
                <w:color w:val="000000"/>
                <w:sz w:val="14"/>
                <w:szCs w:val="14"/>
              </w:rPr>
              <w:t>0.11</w:t>
            </w:r>
          </w:p>
        </w:tc>
        <w:tc>
          <w:tcPr>
            <w:tcW w:w="398" w:type="dxa"/>
            <w:tcBorders>
              <w:top w:val="nil"/>
              <w:left w:val="nil"/>
              <w:bottom w:val="nil"/>
              <w:right w:val="nil"/>
            </w:tcBorders>
            <w:shd w:val="clear" w:color="auto" w:fill="auto"/>
            <w:noWrap/>
            <w:vAlign w:val="center"/>
            <w:hideMark/>
          </w:tcPr>
          <w:p w14:paraId="459D7A57" w14:textId="3DB1940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456B23D6" w14:textId="1A47A14B" w:rsidR="008F7DC2" w:rsidRPr="00164A36" w:rsidRDefault="008F7DC2" w:rsidP="00164A36">
            <w:pPr>
              <w:spacing w:before="15" w:after="15" w:line="240" w:lineRule="auto"/>
              <w:jc w:val="center"/>
              <w:rPr>
                <w:color w:val="000000"/>
                <w:sz w:val="14"/>
                <w:szCs w:val="14"/>
              </w:rPr>
            </w:pPr>
            <w:r w:rsidRPr="00164A36">
              <w:rPr>
                <w:color w:val="000000"/>
                <w:sz w:val="14"/>
                <w:szCs w:val="14"/>
              </w:rPr>
              <w:t>0.10</w:t>
            </w:r>
          </w:p>
        </w:tc>
        <w:tc>
          <w:tcPr>
            <w:tcW w:w="398" w:type="dxa"/>
            <w:tcBorders>
              <w:top w:val="nil"/>
              <w:left w:val="nil"/>
              <w:bottom w:val="nil"/>
              <w:right w:val="nil"/>
            </w:tcBorders>
            <w:shd w:val="clear" w:color="auto" w:fill="auto"/>
            <w:noWrap/>
            <w:vAlign w:val="center"/>
            <w:hideMark/>
          </w:tcPr>
          <w:p w14:paraId="3A4AA67A" w14:textId="282FAED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5CE17913" w14:textId="54AA5B59" w:rsidR="008F7DC2" w:rsidRPr="00164A36" w:rsidRDefault="008F7DC2" w:rsidP="00164A36">
            <w:pPr>
              <w:spacing w:before="15" w:after="15" w:line="240" w:lineRule="auto"/>
              <w:jc w:val="center"/>
              <w:rPr>
                <w:color w:val="000000"/>
                <w:sz w:val="14"/>
                <w:szCs w:val="14"/>
              </w:rPr>
            </w:pPr>
            <w:r w:rsidRPr="00164A36">
              <w:rPr>
                <w:color w:val="000000"/>
                <w:sz w:val="14"/>
                <w:szCs w:val="14"/>
              </w:rPr>
              <w:t>0.09</w:t>
            </w:r>
          </w:p>
        </w:tc>
        <w:tc>
          <w:tcPr>
            <w:tcW w:w="398" w:type="dxa"/>
            <w:tcBorders>
              <w:top w:val="nil"/>
              <w:left w:val="nil"/>
              <w:bottom w:val="nil"/>
              <w:right w:val="nil"/>
            </w:tcBorders>
            <w:shd w:val="clear" w:color="auto" w:fill="auto"/>
            <w:noWrap/>
            <w:vAlign w:val="center"/>
            <w:hideMark/>
          </w:tcPr>
          <w:p w14:paraId="50EEB72D" w14:textId="7AA18CE9" w:rsidR="008F7DC2" w:rsidRPr="00164A36" w:rsidRDefault="008F7DC2" w:rsidP="00164A36">
            <w:pPr>
              <w:spacing w:before="15" w:after="15" w:line="240" w:lineRule="auto"/>
              <w:jc w:val="center"/>
              <w:rPr>
                <w:color w:val="000000"/>
                <w:sz w:val="14"/>
                <w:szCs w:val="14"/>
              </w:rPr>
            </w:pPr>
            <w:r w:rsidRPr="00164A36">
              <w:rPr>
                <w:color w:val="000000"/>
                <w:sz w:val="14"/>
                <w:szCs w:val="14"/>
              </w:rPr>
              <w:t>0.08</w:t>
            </w:r>
          </w:p>
        </w:tc>
        <w:tc>
          <w:tcPr>
            <w:tcW w:w="398" w:type="dxa"/>
            <w:tcBorders>
              <w:top w:val="nil"/>
              <w:left w:val="nil"/>
              <w:bottom w:val="nil"/>
              <w:right w:val="nil"/>
            </w:tcBorders>
            <w:shd w:val="clear" w:color="auto" w:fill="auto"/>
            <w:noWrap/>
            <w:vAlign w:val="center"/>
            <w:hideMark/>
          </w:tcPr>
          <w:p w14:paraId="70F61B0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C78BC8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EE57C2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4D8E0B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F31088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720B9D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D858F8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DFC02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DDC568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58F0BDF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6B420F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761901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4E11BC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AF31980"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0B26218A" w14:textId="1AAF3722" w:rsidR="008F7DC2" w:rsidRPr="00164A36" w:rsidRDefault="008F7DC2" w:rsidP="00164A36">
            <w:pPr>
              <w:spacing w:before="15" w:after="15" w:line="240" w:lineRule="auto"/>
              <w:jc w:val="center"/>
              <w:rPr>
                <w:color w:val="000000"/>
                <w:sz w:val="14"/>
                <w:szCs w:val="14"/>
              </w:rPr>
            </w:pPr>
            <w:r w:rsidRPr="00164A36">
              <w:rPr>
                <w:color w:val="000000"/>
                <w:sz w:val="14"/>
                <w:szCs w:val="14"/>
              </w:rPr>
              <w:t>0.93</w:t>
            </w:r>
          </w:p>
        </w:tc>
      </w:tr>
      <w:tr w:rsidR="008F7DC2" w:rsidRPr="004C6BF7" w14:paraId="5DB8552E" w14:textId="77777777" w:rsidTr="00164A36">
        <w:trPr>
          <w:trHeight w:val="300"/>
        </w:trPr>
        <w:tc>
          <w:tcPr>
            <w:tcW w:w="505" w:type="dxa"/>
            <w:tcBorders>
              <w:top w:val="nil"/>
              <w:bottom w:val="nil"/>
              <w:right w:val="single" w:sz="4" w:space="0" w:color="auto"/>
            </w:tcBorders>
            <w:shd w:val="clear" w:color="auto" w:fill="auto"/>
            <w:noWrap/>
            <w:vAlign w:val="center"/>
            <w:hideMark/>
          </w:tcPr>
          <w:p w14:paraId="70BDDAED"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397" w:type="dxa"/>
            <w:tcBorders>
              <w:top w:val="nil"/>
              <w:left w:val="nil"/>
              <w:bottom w:val="nil"/>
              <w:right w:val="nil"/>
            </w:tcBorders>
            <w:shd w:val="clear" w:color="auto" w:fill="auto"/>
            <w:noWrap/>
            <w:vAlign w:val="center"/>
            <w:hideMark/>
          </w:tcPr>
          <w:p w14:paraId="3E84BB8C"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051BB0AC"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nil"/>
              <w:right w:val="nil"/>
            </w:tcBorders>
            <w:shd w:val="clear" w:color="auto" w:fill="auto"/>
            <w:noWrap/>
            <w:vAlign w:val="center"/>
            <w:hideMark/>
          </w:tcPr>
          <w:p w14:paraId="12555C8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FCC4B3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B6D52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C06694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D00F33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87FC16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82C45C4" w14:textId="6CEFA4D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57D61E0" w14:textId="59606D89" w:rsidR="008F7DC2" w:rsidRPr="00164A36" w:rsidRDefault="008F7DC2" w:rsidP="00164A36">
            <w:pPr>
              <w:spacing w:before="15" w:after="15" w:line="240" w:lineRule="auto"/>
              <w:jc w:val="center"/>
              <w:rPr>
                <w:color w:val="000000"/>
                <w:sz w:val="14"/>
                <w:szCs w:val="14"/>
              </w:rPr>
            </w:pPr>
            <w:r w:rsidRPr="00164A36">
              <w:rPr>
                <w:color w:val="000000"/>
                <w:sz w:val="14"/>
                <w:szCs w:val="14"/>
              </w:rPr>
              <w:t>0.09</w:t>
            </w:r>
          </w:p>
        </w:tc>
        <w:tc>
          <w:tcPr>
            <w:tcW w:w="398" w:type="dxa"/>
            <w:tcBorders>
              <w:top w:val="nil"/>
              <w:left w:val="nil"/>
              <w:bottom w:val="nil"/>
              <w:right w:val="nil"/>
            </w:tcBorders>
            <w:shd w:val="clear" w:color="auto" w:fill="auto"/>
            <w:noWrap/>
            <w:vAlign w:val="center"/>
            <w:hideMark/>
          </w:tcPr>
          <w:p w14:paraId="3620708B" w14:textId="1F03745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58A57BF" w14:textId="60D63BDF" w:rsidR="008F7DC2" w:rsidRPr="00164A36" w:rsidRDefault="008F7DC2" w:rsidP="00164A36">
            <w:pPr>
              <w:spacing w:before="15" w:after="15" w:line="240" w:lineRule="auto"/>
              <w:jc w:val="center"/>
              <w:rPr>
                <w:color w:val="000000"/>
                <w:sz w:val="14"/>
                <w:szCs w:val="14"/>
              </w:rPr>
            </w:pPr>
            <w:r w:rsidRPr="00164A36">
              <w:rPr>
                <w:color w:val="000000"/>
                <w:sz w:val="14"/>
                <w:szCs w:val="14"/>
              </w:rPr>
              <w:t>0.12</w:t>
            </w:r>
          </w:p>
        </w:tc>
        <w:tc>
          <w:tcPr>
            <w:tcW w:w="398" w:type="dxa"/>
            <w:tcBorders>
              <w:top w:val="nil"/>
              <w:left w:val="nil"/>
              <w:bottom w:val="nil"/>
              <w:right w:val="nil"/>
            </w:tcBorders>
            <w:shd w:val="clear" w:color="auto" w:fill="auto"/>
            <w:noWrap/>
            <w:vAlign w:val="center"/>
            <w:hideMark/>
          </w:tcPr>
          <w:p w14:paraId="7754E64B" w14:textId="13277DB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0F13B606" w14:textId="69207AAC" w:rsidR="008F7DC2" w:rsidRPr="00164A36" w:rsidRDefault="008F7DC2" w:rsidP="00164A36">
            <w:pPr>
              <w:spacing w:before="15" w:after="15" w:line="240" w:lineRule="auto"/>
              <w:jc w:val="center"/>
              <w:rPr>
                <w:color w:val="000000"/>
                <w:sz w:val="14"/>
                <w:szCs w:val="14"/>
              </w:rPr>
            </w:pPr>
            <w:r w:rsidRPr="00164A36">
              <w:rPr>
                <w:color w:val="000000"/>
                <w:sz w:val="14"/>
                <w:szCs w:val="14"/>
              </w:rPr>
              <w:t>0.14</w:t>
            </w:r>
          </w:p>
        </w:tc>
        <w:tc>
          <w:tcPr>
            <w:tcW w:w="398" w:type="dxa"/>
            <w:tcBorders>
              <w:top w:val="nil"/>
              <w:left w:val="nil"/>
              <w:bottom w:val="nil"/>
              <w:right w:val="nil"/>
            </w:tcBorders>
            <w:shd w:val="clear" w:color="auto" w:fill="auto"/>
            <w:noWrap/>
            <w:vAlign w:val="center"/>
            <w:hideMark/>
          </w:tcPr>
          <w:p w14:paraId="023AB184" w14:textId="41A3871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20B8C44F" w14:textId="60DAC8CE" w:rsidR="008F7DC2" w:rsidRPr="00164A36" w:rsidRDefault="008F7DC2" w:rsidP="00164A36">
            <w:pPr>
              <w:spacing w:before="15" w:after="15" w:line="240" w:lineRule="auto"/>
              <w:jc w:val="center"/>
              <w:rPr>
                <w:color w:val="000000"/>
                <w:sz w:val="14"/>
                <w:szCs w:val="14"/>
              </w:rPr>
            </w:pPr>
            <w:r w:rsidRPr="00164A36">
              <w:rPr>
                <w:color w:val="000000"/>
                <w:sz w:val="14"/>
                <w:szCs w:val="14"/>
              </w:rPr>
              <w:t>0.15</w:t>
            </w:r>
          </w:p>
        </w:tc>
        <w:tc>
          <w:tcPr>
            <w:tcW w:w="398" w:type="dxa"/>
            <w:tcBorders>
              <w:top w:val="nil"/>
              <w:left w:val="nil"/>
              <w:bottom w:val="nil"/>
              <w:right w:val="nil"/>
            </w:tcBorders>
            <w:shd w:val="clear" w:color="auto" w:fill="auto"/>
            <w:noWrap/>
            <w:vAlign w:val="center"/>
            <w:hideMark/>
          </w:tcPr>
          <w:p w14:paraId="6B4FDCBF" w14:textId="4403794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71D47841" w14:textId="27D58161" w:rsidR="008F7DC2" w:rsidRPr="00164A36" w:rsidRDefault="008F7DC2" w:rsidP="00164A36">
            <w:pPr>
              <w:spacing w:before="15" w:after="15" w:line="240" w:lineRule="auto"/>
              <w:jc w:val="center"/>
              <w:rPr>
                <w:color w:val="000000"/>
                <w:sz w:val="14"/>
                <w:szCs w:val="14"/>
              </w:rPr>
            </w:pPr>
            <w:r w:rsidRPr="00164A36">
              <w:rPr>
                <w:color w:val="000000"/>
                <w:sz w:val="14"/>
                <w:szCs w:val="14"/>
              </w:rPr>
              <w:t>0.10</w:t>
            </w:r>
          </w:p>
        </w:tc>
        <w:tc>
          <w:tcPr>
            <w:tcW w:w="398" w:type="dxa"/>
            <w:tcBorders>
              <w:top w:val="nil"/>
              <w:left w:val="nil"/>
              <w:bottom w:val="nil"/>
              <w:right w:val="nil"/>
            </w:tcBorders>
            <w:shd w:val="clear" w:color="auto" w:fill="auto"/>
            <w:noWrap/>
            <w:vAlign w:val="center"/>
            <w:hideMark/>
          </w:tcPr>
          <w:p w14:paraId="7F1652F7" w14:textId="25F3C63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1679C997" w14:textId="19FE0874" w:rsidR="008F7DC2" w:rsidRPr="00164A36" w:rsidRDefault="008F7DC2" w:rsidP="00164A36">
            <w:pPr>
              <w:spacing w:before="15" w:after="15" w:line="240" w:lineRule="auto"/>
              <w:jc w:val="center"/>
              <w:rPr>
                <w:color w:val="000000"/>
                <w:sz w:val="14"/>
                <w:szCs w:val="14"/>
              </w:rPr>
            </w:pPr>
            <w:r w:rsidRPr="00164A36">
              <w:rPr>
                <w:color w:val="000000"/>
                <w:sz w:val="14"/>
                <w:szCs w:val="14"/>
              </w:rPr>
              <w:t>0.10</w:t>
            </w:r>
          </w:p>
        </w:tc>
        <w:tc>
          <w:tcPr>
            <w:tcW w:w="398" w:type="dxa"/>
            <w:tcBorders>
              <w:top w:val="nil"/>
              <w:left w:val="nil"/>
              <w:bottom w:val="nil"/>
              <w:right w:val="nil"/>
            </w:tcBorders>
            <w:shd w:val="clear" w:color="auto" w:fill="auto"/>
            <w:noWrap/>
            <w:vAlign w:val="center"/>
            <w:hideMark/>
          </w:tcPr>
          <w:p w14:paraId="59376312" w14:textId="5B274A1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nil"/>
              <w:right w:val="nil"/>
            </w:tcBorders>
            <w:shd w:val="clear" w:color="auto" w:fill="auto"/>
            <w:noWrap/>
            <w:vAlign w:val="center"/>
            <w:hideMark/>
          </w:tcPr>
          <w:p w14:paraId="3CE092BD" w14:textId="02A64EBB" w:rsidR="008F7DC2" w:rsidRPr="00164A36" w:rsidRDefault="008F7DC2" w:rsidP="00164A36">
            <w:pPr>
              <w:spacing w:before="15" w:after="15" w:line="240" w:lineRule="auto"/>
              <w:jc w:val="center"/>
              <w:rPr>
                <w:color w:val="000000"/>
                <w:sz w:val="14"/>
                <w:szCs w:val="14"/>
              </w:rPr>
            </w:pPr>
            <w:r w:rsidRPr="00164A36">
              <w:rPr>
                <w:color w:val="000000"/>
                <w:sz w:val="14"/>
                <w:szCs w:val="14"/>
              </w:rPr>
              <w:t>0.08</w:t>
            </w:r>
          </w:p>
        </w:tc>
        <w:tc>
          <w:tcPr>
            <w:tcW w:w="398" w:type="dxa"/>
            <w:tcBorders>
              <w:top w:val="nil"/>
              <w:left w:val="nil"/>
              <w:bottom w:val="nil"/>
              <w:right w:val="nil"/>
            </w:tcBorders>
            <w:shd w:val="clear" w:color="auto" w:fill="auto"/>
            <w:noWrap/>
            <w:vAlign w:val="center"/>
            <w:hideMark/>
          </w:tcPr>
          <w:p w14:paraId="0E6A3767" w14:textId="14756A94" w:rsidR="008F7DC2" w:rsidRPr="00164A36" w:rsidRDefault="008F7DC2" w:rsidP="00164A36">
            <w:pPr>
              <w:spacing w:before="15" w:after="15" w:line="240" w:lineRule="auto"/>
              <w:jc w:val="center"/>
              <w:rPr>
                <w:color w:val="000000"/>
                <w:sz w:val="14"/>
                <w:szCs w:val="14"/>
              </w:rPr>
            </w:pPr>
            <w:r w:rsidRPr="00164A36">
              <w:rPr>
                <w:color w:val="000000"/>
                <w:sz w:val="14"/>
                <w:szCs w:val="14"/>
              </w:rPr>
              <w:t>0.08</w:t>
            </w:r>
          </w:p>
        </w:tc>
        <w:tc>
          <w:tcPr>
            <w:tcW w:w="398" w:type="dxa"/>
            <w:tcBorders>
              <w:top w:val="nil"/>
              <w:left w:val="nil"/>
              <w:bottom w:val="nil"/>
              <w:right w:val="nil"/>
            </w:tcBorders>
            <w:shd w:val="clear" w:color="auto" w:fill="auto"/>
            <w:noWrap/>
            <w:vAlign w:val="center"/>
            <w:hideMark/>
          </w:tcPr>
          <w:p w14:paraId="1BDC1C9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642CE0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BE80E8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008265A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25818C6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75F35C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14344C7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5670CA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D5E750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3BBC9D7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DF24EE6"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63C9B7E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nil"/>
              <w:right w:val="nil"/>
            </w:tcBorders>
            <w:shd w:val="clear" w:color="auto" w:fill="auto"/>
            <w:noWrap/>
            <w:vAlign w:val="center"/>
            <w:hideMark/>
          </w:tcPr>
          <w:p w14:paraId="4CA002E9" w14:textId="77777777" w:rsidR="008F7DC2" w:rsidRPr="00164A36" w:rsidRDefault="008F7DC2" w:rsidP="00164A36">
            <w:pPr>
              <w:spacing w:before="15" w:after="15" w:line="240" w:lineRule="auto"/>
              <w:jc w:val="center"/>
              <w:rPr>
                <w:color w:val="000000"/>
                <w:sz w:val="14"/>
                <w:szCs w:val="14"/>
              </w:rPr>
            </w:pPr>
          </w:p>
        </w:tc>
        <w:tc>
          <w:tcPr>
            <w:tcW w:w="763" w:type="dxa"/>
            <w:tcBorders>
              <w:top w:val="nil"/>
              <w:left w:val="single" w:sz="4" w:space="0" w:color="auto"/>
              <w:bottom w:val="nil"/>
            </w:tcBorders>
            <w:shd w:val="clear" w:color="auto" w:fill="auto"/>
            <w:noWrap/>
            <w:vAlign w:val="center"/>
            <w:hideMark/>
          </w:tcPr>
          <w:p w14:paraId="319C8C1F" w14:textId="7A3DEBD2" w:rsidR="008F7DC2" w:rsidRPr="00164A36" w:rsidRDefault="008F7DC2" w:rsidP="00164A36">
            <w:pPr>
              <w:spacing w:before="15" w:after="15" w:line="240" w:lineRule="auto"/>
              <w:jc w:val="center"/>
              <w:rPr>
                <w:color w:val="000000"/>
                <w:sz w:val="14"/>
                <w:szCs w:val="14"/>
              </w:rPr>
            </w:pPr>
            <w:r w:rsidRPr="00164A36">
              <w:rPr>
                <w:color w:val="000000"/>
                <w:sz w:val="14"/>
                <w:szCs w:val="14"/>
              </w:rPr>
              <w:t>0.85</w:t>
            </w:r>
          </w:p>
        </w:tc>
      </w:tr>
      <w:tr w:rsidR="00050ADB" w:rsidRPr="004C6BF7" w14:paraId="7B62437C" w14:textId="77777777" w:rsidTr="00164A36">
        <w:trPr>
          <w:trHeight w:val="300"/>
        </w:trPr>
        <w:tc>
          <w:tcPr>
            <w:tcW w:w="505" w:type="dxa"/>
            <w:tcBorders>
              <w:top w:val="nil"/>
              <w:bottom w:val="nil"/>
              <w:right w:val="single" w:sz="4" w:space="0" w:color="auto"/>
            </w:tcBorders>
            <w:shd w:val="clear" w:color="auto" w:fill="auto"/>
            <w:noWrap/>
            <w:textDirection w:val="tbRl"/>
            <w:vAlign w:val="center"/>
          </w:tcPr>
          <w:p w14:paraId="03A8B057"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sz w:val="14"/>
                <w:szCs w:val="14"/>
              </w:rPr>
              <w:t>…</w:t>
            </w:r>
          </w:p>
        </w:tc>
        <w:tc>
          <w:tcPr>
            <w:tcW w:w="397" w:type="dxa"/>
            <w:tcBorders>
              <w:top w:val="nil"/>
              <w:left w:val="nil"/>
              <w:bottom w:val="nil"/>
              <w:right w:val="nil"/>
            </w:tcBorders>
            <w:shd w:val="clear" w:color="auto" w:fill="auto"/>
            <w:noWrap/>
            <w:textDirection w:val="tbRl"/>
            <w:vAlign w:val="center"/>
          </w:tcPr>
          <w:p w14:paraId="798198EC" w14:textId="13EB2F76"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7" w:type="dxa"/>
            <w:tcBorders>
              <w:top w:val="nil"/>
              <w:left w:val="nil"/>
              <w:bottom w:val="nil"/>
              <w:right w:val="nil"/>
            </w:tcBorders>
            <w:shd w:val="clear" w:color="auto" w:fill="auto"/>
            <w:noWrap/>
            <w:textDirection w:val="tbRl"/>
            <w:vAlign w:val="center"/>
          </w:tcPr>
          <w:p w14:paraId="7BD49316" w14:textId="4D2A4CBA"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7" w:type="dxa"/>
            <w:tcBorders>
              <w:top w:val="nil"/>
              <w:left w:val="nil"/>
              <w:bottom w:val="nil"/>
              <w:right w:val="nil"/>
            </w:tcBorders>
            <w:shd w:val="clear" w:color="auto" w:fill="auto"/>
            <w:noWrap/>
            <w:textDirection w:val="tbRl"/>
            <w:vAlign w:val="center"/>
          </w:tcPr>
          <w:p w14:paraId="251BAEDA" w14:textId="0ACBD682"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320F9E6A" w14:textId="5C8A9483"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1C3D0B59" w14:textId="2D29E608"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CE909B4" w14:textId="7F08195F"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43263D52" w14:textId="5E60E43E"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2D0B413E" w14:textId="7C0700E2"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23D2A1D2" w14:textId="7A254404"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296B4E7" w14:textId="16A8415F"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4AA6E3ED" w14:textId="73995993"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7F82C50C" w14:textId="0A56FFD2"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56CE6846" w14:textId="1FF2C05B"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47833CA4" w14:textId="77777777"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p>
        </w:tc>
        <w:tc>
          <w:tcPr>
            <w:tcW w:w="398" w:type="dxa"/>
            <w:tcBorders>
              <w:top w:val="nil"/>
              <w:left w:val="nil"/>
              <w:bottom w:val="nil"/>
              <w:right w:val="nil"/>
            </w:tcBorders>
            <w:shd w:val="clear" w:color="auto" w:fill="auto"/>
            <w:noWrap/>
            <w:textDirection w:val="tbRl"/>
            <w:vAlign w:val="center"/>
          </w:tcPr>
          <w:p w14:paraId="10BA390C" w14:textId="6AACAD7B"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532B3030" w14:textId="6E99D3E3"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3AE48F6F" w14:textId="47E26D94"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D5F61AC" w14:textId="18420AD2"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7F330734" w14:textId="4BF34874"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3A862AE" w14:textId="66FED2A8"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4DDE92BD" w14:textId="4D94436E"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EB03B38" w14:textId="29B5F8A4"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79DCB605" w14:textId="221DF69C"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233FE690" w14:textId="48A81B2B"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57CE8D1" w14:textId="1C59E517"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03FC9736" w14:textId="55E544BC"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0C419AB5" w14:textId="7F55EAEB"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4BD8CC0C" w14:textId="227A88FA" w:rsidR="00050ADB" w:rsidRPr="00164A36" w:rsidRDefault="00050ADB" w:rsidP="00164A36">
            <w:pPr>
              <w:tabs>
                <w:tab w:val="clear" w:pos="720"/>
                <w:tab w:val="clear" w:pos="851"/>
              </w:tabs>
              <w:spacing w:before="0" w:after="0" w:line="240" w:lineRule="auto"/>
              <w:jc w:val="center"/>
              <w:rPr>
                <w:rFonts w:eastAsia="Times New Roman"/>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5718CE56" w14:textId="742F2578"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DB09B3F" w14:textId="30D881B9"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2B40B035" w14:textId="6C8B088A"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6BB49F84" w14:textId="4C4C7236"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0B5888FC" w14:textId="76B4A662"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5E8BF31A" w14:textId="7D1FB393"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39FA1831" w14:textId="5DAFAE15"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398" w:type="dxa"/>
            <w:tcBorders>
              <w:top w:val="nil"/>
              <w:left w:val="nil"/>
              <w:bottom w:val="nil"/>
              <w:right w:val="nil"/>
            </w:tcBorders>
            <w:shd w:val="clear" w:color="auto" w:fill="auto"/>
            <w:noWrap/>
            <w:textDirection w:val="tbRl"/>
            <w:vAlign w:val="center"/>
          </w:tcPr>
          <w:p w14:paraId="4A7EF148" w14:textId="6835FFD6"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c>
          <w:tcPr>
            <w:tcW w:w="763" w:type="dxa"/>
            <w:tcBorders>
              <w:top w:val="nil"/>
              <w:left w:val="single" w:sz="4" w:space="0" w:color="auto"/>
              <w:bottom w:val="nil"/>
            </w:tcBorders>
            <w:shd w:val="clear" w:color="auto" w:fill="auto"/>
            <w:noWrap/>
            <w:textDirection w:val="tbRl"/>
            <w:vAlign w:val="center"/>
          </w:tcPr>
          <w:p w14:paraId="02FB3D10" w14:textId="186E7FBD" w:rsidR="00050ADB" w:rsidRPr="00164A36"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164A36">
              <w:rPr>
                <w:sz w:val="14"/>
                <w:szCs w:val="14"/>
              </w:rPr>
              <w:t>…</w:t>
            </w:r>
          </w:p>
        </w:tc>
      </w:tr>
      <w:tr w:rsidR="008F7DC2" w:rsidRPr="004C6BF7" w14:paraId="1654DDE6" w14:textId="77777777" w:rsidTr="00164A36">
        <w:trPr>
          <w:trHeight w:val="300"/>
        </w:trPr>
        <w:tc>
          <w:tcPr>
            <w:tcW w:w="505" w:type="dxa"/>
            <w:tcBorders>
              <w:top w:val="nil"/>
              <w:right w:val="single" w:sz="4" w:space="0" w:color="auto"/>
            </w:tcBorders>
            <w:shd w:val="clear" w:color="auto" w:fill="auto"/>
            <w:noWrap/>
            <w:vAlign w:val="center"/>
            <w:hideMark/>
          </w:tcPr>
          <w:p w14:paraId="03C3E07E"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397" w:type="dxa"/>
            <w:tcBorders>
              <w:top w:val="nil"/>
              <w:left w:val="nil"/>
              <w:right w:val="nil"/>
            </w:tcBorders>
            <w:shd w:val="clear" w:color="auto" w:fill="auto"/>
            <w:noWrap/>
            <w:vAlign w:val="center"/>
            <w:hideMark/>
          </w:tcPr>
          <w:p w14:paraId="0C87F04F"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right w:val="nil"/>
            </w:tcBorders>
            <w:shd w:val="clear" w:color="auto" w:fill="auto"/>
            <w:noWrap/>
            <w:vAlign w:val="center"/>
            <w:hideMark/>
          </w:tcPr>
          <w:p w14:paraId="561AB275" w14:textId="77777777" w:rsidR="008F7DC2" w:rsidRPr="00164A36" w:rsidRDefault="008F7DC2" w:rsidP="00164A36">
            <w:pPr>
              <w:spacing w:before="15" w:after="15" w:line="240" w:lineRule="auto"/>
              <w:jc w:val="center"/>
              <w:rPr>
                <w:color w:val="000000"/>
                <w:sz w:val="14"/>
                <w:szCs w:val="14"/>
              </w:rPr>
            </w:pPr>
          </w:p>
        </w:tc>
        <w:tc>
          <w:tcPr>
            <w:tcW w:w="397" w:type="dxa"/>
            <w:tcBorders>
              <w:top w:val="nil"/>
              <w:left w:val="nil"/>
              <w:right w:val="nil"/>
            </w:tcBorders>
            <w:shd w:val="clear" w:color="auto" w:fill="auto"/>
            <w:noWrap/>
            <w:vAlign w:val="center"/>
            <w:hideMark/>
          </w:tcPr>
          <w:p w14:paraId="593D0F5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682587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2188C19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677C16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0B44714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5BBB76BB"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41C6C305"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01345D8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50F5AFA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7C618EA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45AAD6A4"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45F92520"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0212046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083FE41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61D5BA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7F523A0C"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089E33F"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4DFB3F1"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6506E609"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54B3DE08"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359AEED"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729881A7"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5FB2CF6A"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69CBF723"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50D4ED8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13AA3362"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0382056E" w14:textId="77777777" w:rsidR="008F7DC2" w:rsidRPr="00164A36" w:rsidRDefault="008F7DC2" w:rsidP="00164A36">
            <w:pPr>
              <w:spacing w:before="15" w:after="15" w:line="240" w:lineRule="auto"/>
              <w:jc w:val="center"/>
              <w:rPr>
                <w:color w:val="000000"/>
                <w:sz w:val="14"/>
                <w:szCs w:val="14"/>
              </w:rPr>
            </w:pPr>
          </w:p>
        </w:tc>
        <w:tc>
          <w:tcPr>
            <w:tcW w:w="398" w:type="dxa"/>
            <w:tcBorders>
              <w:top w:val="nil"/>
              <w:left w:val="nil"/>
              <w:right w:val="nil"/>
            </w:tcBorders>
            <w:shd w:val="clear" w:color="auto" w:fill="auto"/>
            <w:noWrap/>
            <w:vAlign w:val="center"/>
            <w:hideMark/>
          </w:tcPr>
          <w:p w14:paraId="2E1703BC" w14:textId="3566CE4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right w:val="nil"/>
            </w:tcBorders>
            <w:shd w:val="clear" w:color="auto" w:fill="auto"/>
            <w:noWrap/>
            <w:vAlign w:val="center"/>
            <w:hideMark/>
          </w:tcPr>
          <w:p w14:paraId="43F714AB" w14:textId="714C0A96" w:rsidR="008F7DC2" w:rsidRPr="00164A36" w:rsidRDefault="008F7DC2" w:rsidP="00164A36">
            <w:pPr>
              <w:spacing w:before="15" w:after="15" w:line="240" w:lineRule="auto"/>
              <w:jc w:val="center"/>
              <w:rPr>
                <w:color w:val="000000"/>
                <w:sz w:val="14"/>
                <w:szCs w:val="14"/>
              </w:rPr>
            </w:pPr>
            <w:r w:rsidRPr="00164A36">
              <w:rPr>
                <w:color w:val="000000"/>
                <w:sz w:val="14"/>
                <w:szCs w:val="14"/>
              </w:rPr>
              <w:t>0.01</w:t>
            </w:r>
          </w:p>
        </w:tc>
        <w:tc>
          <w:tcPr>
            <w:tcW w:w="398" w:type="dxa"/>
            <w:tcBorders>
              <w:top w:val="nil"/>
              <w:left w:val="nil"/>
              <w:right w:val="nil"/>
            </w:tcBorders>
            <w:shd w:val="clear" w:color="auto" w:fill="auto"/>
            <w:noWrap/>
            <w:vAlign w:val="center"/>
            <w:hideMark/>
          </w:tcPr>
          <w:p w14:paraId="78E0C7FF" w14:textId="47DB1A3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right w:val="nil"/>
            </w:tcBorders>
            <w:shd w:val="clear" w:color="auto" w:fill="auto"/>
            <w:noWrap/>
            <w:vAlign w:val="center"/>
            <w:hideMark/>
          </w:tcPr>
          <w:p w14:paraId="626586B5" w14:textId="4FDF5223" w:rsidR="008F7DC2" w:rsidRPr="00164A36" w:rsidRDefault="008F7DC2" w:rsidP="00164A36">
            <w:pPr>
              <w:spacing w:before="15" w:after="15" w:line="240" w:lineRule="auto"/>
              <w:jc w:val="center"/>
              <w:rPr>
                <w:color w:val="000000"/>
                <w:sz w:val="14"/>
                <w:szCs w:val="14"/>
              </w:rPr>
            </w:pPr>
            <w:r w:rsidRPr="00164A36">
              <w:rPr>
                <w:color w:val="000000"/>
                <w:sz w:val="14"/>
                <w:szCs w:val="14"/>
              </w:rPr>
              <w:t>0.01</w:t>
            </w:r>
          </w:p>
        </w:tc>
        <w:tc>
          <w:tcPr>
            <w:tcW w:w="398" w:type="dxa"/>
            <w:tcBorders>
              <w:top w:val="nil"/>
              <w:left w:val="nil"/>
              <w:right w:val="nil"/>
            </w:tcBorders>
            <w:shd w:val="clear" w:color="auto" w:fill="auto"/>
            <w:noWrap/>
            <w:vAlign w:val="center"/>
            <w:hideMark/>
          </w:tcPr>
          <w:p w14:paraId="6BEDBE5E" w14:textId="63B6184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right w:val="nil"/>
            </w:tcBorders>
            <w:shd w:val="clear" w:color="auto" w:fill="auto"/>
            <w:noWrap/>
            <w:vAlign w:val="center"/>
            <w:hideMark/>
          </w:tcPr>
          <w:p w14:paraId="1AAD1C94" w14:textId="3470607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right w:val="nil"/>
            </w:tcBorders>
            <w:shd w:val="clear" w:color="auto" w:fill="auto"/>
            <w:noWrap/>
            <w:vAlign w:val="center"/>
            <w:hideMark/>
          </w:tcPr>
          <w:p w14:paraId="7E2E1A20" w14:textId="4783C91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763" w:type="dxa"/>
            <w:tcBorders>
              <w:top w:val="nil"/>
              <w:left w:val="single" w:sz="4" w:space="0" w:color="auto"/>
            </w:tcBorders>
            <w:shd w:val="clear" w:color="auto" w:fill="auto"/>
            <w:noWrap/>
            <w:vAlign w:val="center"/>
            <w:hideMark/>
          </w:tcPr>
          <w:p w14:paraId="49AD3EF3" w14:textId="683F3D0D" w:rsidR="008F7DC2" w:rsidRPr="00164A36" w:rsidRDefault="008F7DC2" w:rsidP="00164A36">
            <w:pPr>
              <w:spacing w:before="15" w:after="15" w:line="240" w:lineRule="auto"/>
              <w:jc w:val="center"/>
              <w:rPr>
                <w:color w:val="000000"/>
                <w:sz w:val="14"/>
                <w:szCs w:val="14"/>
              </w:rPr>
            </w:pPr>
            <w:r w:rsidRPr="00164A36">
              <w:rPr>
                <w:color w:val="000000"/>
                <w:sz w:val="14"/>
                <w:szCs w:val="14"/>
              </w:rPr>
              <w:t>0.02</w:t>
            </w:r>
          </w:p>
        </w:tc>
      </w:tr>
      <w:tr w:rsidR="008F7DC2" w:rsidRPr="004C6BF7" w14:paraId="6659BF93" w14:textId="77777777" w:rsidTr="00164A36">
        <w:trPr>
          <w:trHeight w:val="315"/>
        </w:trPr>
        <w:tc>
          <w:tcPr>
            <w:tcW w:w="505" w:type="dxa"/>
            <w:tcBorders>
              <w:top w:val="nil"/>
              <w:bottom w:val="single" w:sz="12" w:space="0" w:color="auto"/>
              <w:right w:val="single" w:sz="4" w:space="0" w:color="auto"/>
            </w:tcBorders>
            <w:shd w:val="clear" w:color="auto" w:fill="auto"/>
            <w:noWrap/>
            <w:vAlign w:val="center"/>
            <w:hideMark/>
          </w:tcPr>
          <w:p w14:paraId="50D1906D"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397" w:type="dxa"/>
            <w:tcBorders>
              <w:top w:val="nil"/>
              <w:left w:val="nil"/>
              <w:bottom w:val="single" w:sz="12" w:space="0" w:color="auto"/>
              <w:right w:val="nil"/>
            </w:tcBorders>
            <w:shd w:val="clear" w:color="auto" w:fill="auto"/>
            <w:noWrap/>
            <w:vAlign w:val="center"/>
            <w:hideMark/>
          </w:tcPr>
          <w:p w14:paraId="129E9791" w14:textId="591DB817"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single" w:sz="12" w:space="0" w:color="auto"/>
              <w:right w:val="nil"/>
            </w:tcBorders>
            <w:shd w:val="clear" w:color="auto" w:fill="auto"/>
            <w:noWrap/>
            <w:vAlign w:val="center"/>
            <w:hideMark/>
          </w:tcPr>
          <w:p w14:paraId="692953B7" w14:textId="642C22C5" w:rsidR="008F7DC2" w:rsidRPr="00164A36" w:rsidRDefault="008F7DC2" w:rsidP="00164A36">
            <w:pPr>
              <w:spacing w:before="15" w:after="15" w:line="240" w:lineRule="auto"/>
              <w:jc w:val="center"/>
              <w:rPr>
                <w:color w:val="000000"/>
                <w:sz w:val="14"/>
                <w:szCs w:val="14"/>
              </w:rPr>
            </w:pPr>
          </w:p>
        </w:tc>
        <w:tc>
          <w:tcPr>
            <w:tcW w:w="397" w:type="dxa"/>
            <w:tcBorders>
              <w:top w:val="nil"/>
              <w:left w:val="nil"/>
              <w:bottom w:val="single" w:sz="12" w:space="0" w:color="auto"/>
              <w:right w:val="nil"/>
            </w:tcBorders>
            <w:shd w:val="clear" w:color="auto" w:fill="auto"/>
            <w:noWrap/>
            <w:vAlign w:val="center"/>
            <w:hideMark/>
          </w:tcPr>
          <w:p w14:paraId="717D7C9A" w14:textId="0C3EC64C"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76221A13" w14:textId="5F4A0635"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154F4E1B" w14:textId="35DD0CBA"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1E741762" w14:textId="7C3DFD81"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66B1DF91" w14:textId="71333812"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50DABD21" w14:textId="54FAEE45"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729673B3" w14:textId="39939DEA"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10E19CA1" w14:textId="6F1DF378"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3A42970B" w14:textId="6B123E26"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27A95092" w14:textId="35E725E0"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2584C722" w14:textId="7FA4D5C4"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71D831E0" w14:textId="71A9C6C6"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0DFE4601" w14:textId="193B7C77"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6ED04FEE" w14:textId="1A228F50"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489746CF" w14:textId="3AE0BEBD"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6E845C05" w14:textId="5B0227DC"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66CB3070" w14:textId="7CBFFC88"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1C0E2603" w14:textId="6C47F6E6"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65D4F517" w14:textId="1FD7BB62"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35CB4F71" w14:textId="323C72BF"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53B384F5" w14:textId="540AE28D"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29007BDA" w14:textId="40A21AE8"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129C33AA" w14:textId="25EF0E66"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0D76AF97" w14:textId="5F0829E8"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1D3AFB7D" w14:textId="573C94BA"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7ACEB6C2" w14:textId="4A228F8B"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67463433" w14:textId="2AE99785"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0B4D6EF5" w14:textId="5E66A2DB" w:rsidR="008F7DC2" w:rsidRPr="00164A36" w:rsidRDefault="008F7DC2" w:rsidP="00164A36">
            <w:pPr>
              <w:spacing w:before="15" w:after="15" w:line="240" w:lineRule="auto"/>
              <w:jc w:val="center"/>
              <w:rPr>
                <w:color w:val="000000"/>
                <w:sz w:val="14"/>
                <w:szCs w:val="14"/>
              </w:rPr>
            </w:pPr>
          </w:p>
        </w:tc>
        <w:tc>
          <w:tcPr>
            <w:tcW w:w="398" w:type="dxa"/>
            <w:tcBorders>
              <w:top w:val="nil"/>
              <w:left w:val="nil"/>
              <w:bottom w:val="single" w:sz="12" w:space="0" w:color="auto"/>
              <w:right w:val="nil"/>
            </w:tcBorders>
            <w:shd w:val="clear" w:color="auto" w:fill="auto"/>
            <w:noWrap/>
            <w:vAlign w:val="center"/>
            <w:hideMark/>
          </w:tcPr>
          <w:p w14:paraId="34A66C18" w14:textId="6271149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single" w:sz="12" w:space="0" w:color="auto"/>
              <w:right w:val="nil"/>
            </w:tcBorders>
            <w:shd w:val="clear" w:color="auto" w:fill="auto"/>
            <w:noWrap/>
            <w:vAlign w:val="center"/>
            <w:hideMark/>
          </w:tcPr>
          <w:p w14:paraId="6F8DAC4F" w14:textId="5353541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single" w:sz="12" w:space="0" w:color="auto"/>
              <w:right w:val="nil"/>
            </w:tcBorders>
            <w:shd w:val="clear" w:color="auto" w:fill="auto"/>
            <w:noWrap/>
            <w:vAlign w:val="center"/>
            <w:hideMark/>
          </w:tcPr>
          <w:p w14:paraId="29183981" w14:textId="289118C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single" w:sz="12" w:space="0" w:color="auto"/>
              <w:right w:val="nil"/>
            </w:tcBorders>
            <w:shd w:val="clear" w:color="auto" w:fill="auto"/>
            <w:noWrap/>
            <w:vAlign w:val="center"/>
            <w:hideMark/>
          </w:tcPr>
          <w:p w14:paraId="2162C56F" w14:textId="31424C91" w:rsidR="008F7DC2" w:rsidRPr="00164A36" w:rsidRDefault="008F7DC2" w:rsidP="00164A36">
            <w:pPr>
              <w:spacing w:before="15" w:after="15" w:line="240" w:lineRule="auto"/>
              <w:jc w:val="center"/>
              <w:rPr>
                <w:color w:val="000000"/>
                <w:sz w:val="14"/>
                <w:szCs w:val="14"/>
              </w:rPr>
            </w:pPr>
            <w:r w:rsidRPr="00164A36">
              <w:rPr>
                <w:color w:val="000000"/>
                <w:sz w:val="14"/>
                <w:szCs w:val="14"/>
              </w:rPr>
              <w:t>0.01</w:t>
            </w:r>
          </w:p>
        </w:tc>
        <w:tc>
          <w:tcPr>
            <w:tcW w:w="398" w:type="dxa"/>
            <w:tcBorders>
              <w:top w:val="nil"/>
              <w:left w:val="nil"/>
              <w:bottom w:val="single" w:sz="12" w:space="0" w:color="auto"/>
              <w:right w:val="nil"/>
            </w:tcBorders>
            <w:shd w:val="clear" w:color="auto" w:fill="auto"/>
            <w:noWrap/>
            <w:vAlign w:val="center"/>
            <w:hideMark/>
          </w:tcPr>
          <w:p w14:paraId="653CF64F" w14:textId="68DE0BA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8" w:type="dxa"/>
            <w:tcBorders>
              <w:top w:val="nil"/>
              <w:left w:val="nil"/>
              <w:bottom w:val="single" w:sz="12" w:space="0" w:color="auto"/>
              <w:right w:val="nil"/>
            </w:tcBorders>
            <w:shd w:val="clear" w:color="auto" w:fill="auto"/>
            <w:noWrap/>
            <w:vAlign w:val="center"/>
            <w:hideMark/>
          </w:tcPr>
          <w:p w14:paraId="6EC21D5F" w14:textId="7AFAE8D9" w:rsidR="008F7DC2" w:rsidRPr="00164A36" w:rsidRDefault="008F7DC2" w:rsidP="00164A36">
            <w:pPr>
              <w:spacing w:before="15" w:after="15" w:line="240" w:lineRule="auto"/>
              <w:jc w:val="center"/>
              <w:rPr>
                <w:color w:val="000000"/>
                <w:sz w:val="14"/>
                <w:szCs w:val="14"/>
              </w:rPr>
            </w:pPr>
            <w:r w:rsidRPr="00164A36">
              <w:rPr>
                <w:color w:val="000000"/>
                <w:sz w:val="14"/>
                <w:szCs w:val="14"/>
              </w:rPr>
              <w:t>0.01</w:t>
            </w:r>
          </w:p>
        </w:tc>
        <w:tc>
          <w:tcPr>
            <w:tcW w:w="763" w:type="dxa"/>
            <w:tcBorders>
              <w:top w:val="nil"/>
              <w:left w:val="single" w:sz="4" w:space="0" w:color="auto"/>
              <w:bottom w:val="single" w:sz="12" w:space="0" w:color="auto"/>
            </w:tcBorders>
            <w:shd w:val="clear" w:color="auto" w:fill="auto"/>
            <w:noWrap/>
            <w:vAlign w:val="center"/>
            <w:hideMark/>
          </w:tcPr>
          <w:p w14:paraId="27EDBC33" w14:textId="1F5312D1" w:rsidR="008F7DC2" w:rsidRPr="00164A36" w:rsidRDefault="008F7DC2" w:rsidP="00164A36">
            <w:pPr>
              <w:spacing w:before="15" w:after="15" w:line="240" w:lineRule="auto"/>
              <w:jc w:val="center"/>
              <w:rPr>
                <w:color w:val="000000"/>
                <w:sz w:val="14"/>
                <w:szCs w:val="14"/>
              </w:rPr>
            </w:pPr>
            <w:r w:rsidRPr="00164A36">
              <w:rPr>
                <w:color w:val="000000"/>
                <w:sz w:val="14"/>
                <w:szCs w:val="14"/>
              </w:rPr>
              <w:t>0.02</w:t>
            </w:r>
          </w:p>
        </w:tc>
      </w:tr>
    </w:tbl>
    <w:p w14:paraId="1C175C72" w14:textId="69831044"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47</w:t>
      </w:r>
      <w:r w:rsidR="00092F4E">
        <w:rPr>
          <w:noProof/>
        </w:rPr>
        <w:fldChar w:fldCharType="end"/>
      </w:r>
      <w:r w:rsidR="00745442">
        <w:t xml:space="preserve">: </w:t>
      </w:r>
      <w:r w:rsidR="00030F36">
        <w:t>S</w:t>
      </w:r>
      <w:r>
        <w:t>erious injuries</w:t>
      </w:r>
      <w:r w:rsidRPr="00D47222">
        <w:t xml:space="preserve"> prevented due to a focused advertising campaign – Option 2a</w:t>
      </w:r>
    </w:p>
    <w:tbl>
      <w:tblPr>
        <w:tblW w:w="15747" w:type="dxa"/>
        <w:tblCellMar>
          <w:left w:w="57" w:type="dxa"/>
          <w:right w:w="57" w:type="dxa"/>
        </w:tblCellMar>
        <w:tblLook w:val="04A0" w:firstRow="1" w:lastRow="0" w:firstColumn="1" w:lastColumn="0" w:noHBand="0" w:noVBand="1"/>
        <w:tblCaption w:val="Table 46"/>
        <w:tblDescription w:val="Serious injuries prevented due to a focused advertising campaign – Option 2a"/>
      </w:tblPr>
      <w:tblGrid>
        <w:gridCol w:w="461"/>
        <w:gridCol w:w="426"/>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324"/>
        <w:gridCol w:w="324"/>
        <w:gridCol w:w="324"/>
        <w:gridCol w:w="324"/>
        <w:gridCol w:w="324"/>
        <w:gridCol w:w="324"/>
        <w:gridCol w:w="394"/>
        <w:gridCol w:w="394"/>
        <w:gridCol w:w="394"/>
        <w:gridCol w:w="394"/>
        <w:gridCol w:w="394"/>
        <w:gridCol w:w="394"/>
        <w:gridCol w:w="394"/>
        <w:gridCol w:w="808"/>
      </w:tblGrid>
      <w:tr w:rsidR="004A5361" w:rsidRPr="004C6BF7" w14:paraId="66F4DD38" w14:textId="77777777" w:rsidTr="00536CD6">
        <w:trPr>
          <w:trHeight w:val="300"/>
          <w:tblHeader/>
        </w:trPr>
        <w:tc>
          <w:tcPr>
            <w:tcW w:w="461" w:type="dxa"/>
            <w:vMerge w:val="restart"/>
            <w:tcBorders>
              <w:top w:val="single" w:sz="12" w:space="0" w:color="auto"/>
              <w:right w:val="single" w:sz="4" w:space="0" w:color="auto"/>
            </w:tcBorders>
            <w:shd w:val="clear" w:color="auto" w:fill="C6D9F1" w:themeFill="text2" w:themeFillTint="33"/>
            <w:noWrap/>
            <w:vAlign w:val="center"/>
            <w:hideMark/>
          </w:tcPr>
          <w:p w14:paraId="4742466C" w14:textId="6F2F8A0C"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Year</w:t>
            </w:r>
          </w:p>
        </w:tc>
        <w:tc>
          <w:tcPr>
            <w:tcW w:w="14478" w:type="dxa"/>
            <w:gridSpan w:val="36"/>
            <w:tcBorders>
              <w:top w:val="single" w:sz="12" w:space="0" w:color="auto"/>
              <w:left w:val="nil"/>
              <w:bottom w:val="nil"/>
              <w:right w:val="nil"/>
            </w:tcBorders>
            <w:shd w:val="clear" w:color="auto" w:fill="C6D9F1" w:themeFill="text2" w:themeFillTint="33"/>
            <w:noWrap/>
            <w:hideMark/>
          </w:tcPr>
          <w:p w14:paraId="0A1ABB3E" w14:textId="6F92EC60" w:rsidR="004A5361" w:rsidRPr="00060A00" w:rsidRDefault="004A5361"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808" w:type="dxa"/>
            <w:vMerge w:val="restart"/>
            <w:tcBorders>
              <w:top w:val="single" w:sz="12" w:space="0" w:color="auto"/>
              <w:left w:val="single" w:sz="4" w:space="0" w:color="auto"/>
            </w:tcBorders>
            <w:shd w:val="clear" w:color="auto" w:fill="C6D9F1" w:themeFill="text2" w:themeFillTint="33"/>
            <w:noWrap/>
            <w:vAlign w:val="center"/>
            <w:hideMark/>
          </w:tcPr>
          <w:p w14:paraId="3E8DF4CB" w14:textId="35607C01" w:rsidR="004A5361" w:rsidRPr="00060A00" w:rsidRDefault="004A5361" w:rsidP="004A5361">
            <w:pPr>
              <w:spacing w:before="0" w:after="0" w:line="240" w:lineRule="auto"/>
              <w:jc w:val="center"/>
              <w:rPr>
                <w:rFonts w:eastAsia="Times New Roman"/>
                <w:b/>
                <w:color w:val="000000"/>
                <w:sz w:val="16"/>
                <w:szCs w:val="16"/>
                <w:lang w:eastAsia="en-AU"/>
              </w:rPr>
            </w:pPr>
            <w:r>
              <w:rPr>
                <w:b/>
                <w:sz w:val="16"/>
                <w:szCs w:val="16"/>
              </w:rPr>
              <w:t>SI P</w:t>
            </w:r>
            <w:r w:rsidRPr="00060A00">
              <w:rPr>
                <w:b/>
                <w:sz w:val="16"/>
                <w:szCs w:val="16"/>
              </w:rPr>
              <w:t>revented</w:t>
            </w:r>
          </w:p>
        </w:tc>
      </w:tr>
      <w:tr w:rsidR="00092F4E" w:rsidRPr="004C6BF7" w14:paraId="0C2A329D" w14:textId="77777777" w:rsidTr="008A6BBC">
        <w:tblPrEx>
          <w:tblCellMar>
            <w:left w:w="27" w:type="dxa"/>
            <w:right w:w="27" w:type="dxa"/>
          </w:tblCellMar>
        </w:tblPrEx>
        <w:trPr>
          <w:trHeight w:val="151"/>
        </w:trPr>
        <w:tc>
          <w:tcPr>
            <w:tcW w:w="221" w:type="dxa"/>
            <w:vMerge/>
            <w:tcBorders>
              <w:bottom w:val="single" w:sz="5" w:space="0" w:color="auto"/>
              <w:right w:val="single" w:sz="2" w:space="0" w:color="auto"/>
            </w:tcBorders>
            <w:shd w:val="clear" w:color="auto" w:fill="C6D9F1" w:themeFill="text2" w:themeFillTint="33"/>
            <w:noWrap/>
            <w:hideMark/>
          </w:tcPr>
          <w:p w14:paraId="5AD7A680" w14:textId="4D91D89B" w:rsidR="004A5361" w:rsidRPr="00060A00" w:rsidRDefault="004A5361" w:rsidP="00746D0D">
            <w:pPr>
              <w:tabs>
                <w:tab w:val="clear" w:pos="720"/>
                <w:tab w:val="clear" w:pos="851"/>
              </w:tabs>
              <w:spacing w:before="0" w:after="0" w:line="240" w:lineRule="auto"/>
              <w:rPr>
                <w:rFonts w:eastAsia="Times New Roman"/>
                <w:b/>
                <w:color w:val="000000"/>
                <w:sz w:val="16"/>
                <w:szCs w:val="16"/>
                <w:lang w:eastAsia="en-AU"/>
              </w:rPr>
            </w:pPr>
          </w:p>
        </w:tc>
        <w:tc>
          <w:tcPr>
            <w:tcW w:w="204" w:type="dxa"/>
            <w:tcBorders>
              <w:top w:val="nil"/>
              <w:left w:val="nil"/>
              <w:bottom w:val="single" w:sz="5" w:space="0" w:color="auto"/>
              <w:right w:val="nil"/>
            </w:tcBorders>
            <w:shd w:val="clear" w:color="auto" w:fill="C6D9F1" w:themeFill="text2" w:themeFillTint="33"/>
            <w:noWrap/>
            <w:hideMark/>
          </w:tcPr>
          <w:p w14:paraId="1E1B71B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204" w:type="dxa"/>
            <w:tcBorders>
              <w:top w:val="nil"/>
              <w:left w:val="nil"/>
              <w:bottom w:val="single" w:sz="5" w:space="0" w:color="auto"/>
              <w:right w:val="nil"/>
            </w:tcBorders>
            <w:shd w:val="clear" w:color="auto" w:fill="C6D9F1" w:themeFill="text2" w:themeFillTint="33"/>
            <w:noWrap/>
            <w:hideMark/>
          </w:tcPr>
          <w:p w14:paraId="1DE54A1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204" w:type="dxa"/>
            <w:tcBorders>
              <w:top w:val="nil"/>
              <w:left w:val="nil"/>
              <w:bottom w:val="single" w:sz="5" w:space="0" w:color="auto"/>
              <w:right w:val="nil"/>
            </w:tcBorders>
            <w:shd w:val="clear" w:color="auto" w:fill="C6D9F1" w:themeFill="text2" w:themeFillTint="33"/>
            <w:noWrap/>
            <w:hideMark/>
          </w:tcPr>
          <w:p w14:paraId="00578C4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204" w:type="dxa"/>
            <w:tcBorders>
              <w:top w:val="nil"/>
              <w:left w:val="nil"/>
              <w:bottom w:val="single" w:sz="5" w:space="0" w:color="auto"/>
              <w:right w:val="nil"/>
            </w:tcBorders>
            <w:shd w:val="clear" w:color="auto" w:fill="C6D9F1" w:themeFill="text2" w:themeFillTint="33"/>
            <w:noWrap/>
            <w:hideMark/>
          </w:tcPr>
          <w:p w14:paraId="39AD3D4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204" w:type="dxa"/>
            <w:tcBorders>
              <w:top w:val="nil"/>
              <w:left w:val="nil"/>
              <w:bottom w:val="single" w:sz="5" w:space="0" w:color="auto"/>
              <w:right w:val="nil"/>
            </w:tcBorders>
            <w:shd w:val="clear" w:color="auto" w:fill="C6D9F1" w:themeFill="text2" w:themeFillTint="33"/>
            <w:noWrap/>
            <w:hideMark/>
          </w:tcPr>
          <w:p w14:paraId="4615DE6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204" w:type="dxa"/>
            <w:tcBorders>
              <w:top w:val="nil"/>
              <w:left w:val="nil"/>
              <w:bottom w:val="single" w:sz="5" w:space="0" w:color="auto"/>
              <w:right w:val="nil"/>
            </w:tcBorders>
            <w:shd w:val="clear" w:color="auto" w:fill="C6D9F1" w:themeFill="text2" w:themeFillTint="33"/>
            <w:noWrap/>
            <w:hideMark/>
          </w:tcPr>
          <w:p w14:paraId="50023AC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204" w:type="dxa"/>
            <w:tcBorders>
              <w:top w:val="nil"/>
              <w:left w:val="nil"/>
              <w:bottom w:val="single" w:sz="5" w:space="0" w:color="auto"/>
              <w:right w:val="nil"/>
            </w:tcBorders>
            <w:shd w:val="clear" w:color="auto" w:fill="C6D9F1" w:themeFill="text2" w:themeFillTint="33"/>
            <w:noWrap/>
            <w:hideMark/>
          </w:tcPr>
          <w:p w14:paraId="0096064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204" w:type="dxa"/>
            <w:tcBorders>
              <w:top w:val="nil"/>
              <w:left w:val="nil"/>
              <w:bottom w:val="single" w:sz="5" w:space="0" w:color="auto"/>
              <w:right w:val="nil"/>
            </w:tcBorders>
            <w:shd w:val="clear" w:color="auto" w:fill="C6D9F1" w:themeFill="text2" w:themeFillTint="33"/>
            <w:noWrap/>
            <w:hideMark/>
          </w:tcPr>
          <w:p w14:paraId="167C137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204" w:type="dxa"/>
            <w:tcBorders>
              <w:top w:val="nil"/>
              <w:left w:val="nil"/>
              <w:bottom w:val="single" w:sz="5" w:space="0" w:color="auto"/>
              <w:right w:val="nil"/>
            </w:tcBorders>
            <w:shd w:val="clear" w:color="auto" w:fill="C6D9F1" w:themeFill="text2" w:themeFillTint="33"/>
            <w:noWrap/>
            <w:hideMark/>
          </w:tcPr>
          <w:p w14:paraId="3104444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204" w:type="dxa"/>
            <w:tcBorders>
              <w:top w:val="nil"/>
              <w:left w:val="nil"/>
              <w:bottom w:val="single" w:sz="5" w:space="0" w:color="auto"/>
              <w:right w:val="nil"/>
            </w:tcBorders>
            <w:shd w:val="clear" w:color="auto" w:fill="C6D9F1" w:themeFill="text2" w:themeFillTint="33"/>
            <w:noWrap/>
            <w:hideMark/>
          </w:tcPr>
          <w:p w14:paraId="0BBC410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204" w:type="dxa"/>
            <w:tcBorders>
              <w:top w:val="nil"/>
              <w:left w:val="nil"/>
              <w:bottom w:val="single" w:sz="5" w:space="0" w:color="auto"/>
              <w:right w:val="nil"/>
            </w:tcBorders>
            <w:shd w:val="clear" w:color="auto" w:fill="C6D9F1" w:themeFill="text2" w:themeFillTint="33"/>
            <w:noWrap/>
            <w:hideMark/>
          </w:tcPr>
          <w:p w14:paraId="50179AF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204" w:type="dxa"/>
            <w:tcBorders>
              <w:top w:val="nil"/>
              <w:left w:val="nil"/>
              <w:bottom w:val="single" w:sz="5" w:space="0" w:color="auto"/>
              <w:right w:val="nil"/>
            </w:tcBorders>
            <w:shd w:val="clear" w:color="auto" w:fill="C6D9F1" w:themeFill="text2" w:themeFillTint="33"/>
            <w:noWrap/>
            <w:hideMark/>
          </w:tcPr>
          <w:p w14:paraId="34A01F9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204" w:type="dxa"/>
            <w:tcBorders>
              <w:top w:val="nil"/>
              <w:left w:val="nil"/>
              <w:bottom w:val="single" w:sz="5" w:space="0" w:color="auto"/>
              <w:right w:val="nil"/>
            </w:tcBorders>
            <w:shd w:val="clear" w:color="auto" w:fill="C6D9F1" w:themeFill="text2" w:themeFillTint="33"/>
            <w:noWrap/>
            <w:hideMark/>
          </w:tcPr>
          <w:p w14:paraId="7DE9257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204" w:type="dxa"/>
            <w:tcBorders>
              <w:top w:val="nil"/>
              <w:left w:val="nil"/>
              <w:bottom w:val="single" w:sz="5" w:space="0" w:color="auto"/>
              <w:right w:val="nil"/>
            </w:tcBorders>
            <w:shd w:val="clear" w:color="auto" w:fill="C6D9F1" w:themeFill="text2" w:themeFillTint="33"/>
            <w:noWrap/>
            <w:hideMark/>
          </w:tcPr>
          <w:p w14:paraId="744F543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204" w:type="dxa"/>
            <w:tcBorders>
              <w:top w:val="nil"/>
              <w:left w:val="nil"/>
              <w:bottom w:val="single" w:sz="5" w:space="0" w:color="auto"/>
              <w:right w:val="nil"/>
            </w:tcBorders>
            <w:shd w:val="clear" w:color="auto" w:fill="C6D9F1" w:themeFill="text2" w:themeFillTint="33"/>
            <w:noWrap/>
            <w:hideMark/>
          </w:tcPr>
          <w:p w14:paraId="225ECA4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204" w:type="dxa"/>
            <w:tcBorders>
              <w:top w:val="nil"/>
              <w:left w:val="nil"/>
              <w:bottom w:val="single" w:sz="5" w:space="0" w:color="auto"/>
              <w:right w:val="nil"/>
            </w:tcBorders>
            <w:shd w:val="clear" w:color="auto" w:fill="C6D9F1" w:themeFill="text2" w:themeFillTint="33"/>
            <w:noWrap/>
            <w:hideMark/>
          </w:tcPr>
          <w:p w14:paraId="2982C8D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204" w:type="dxa"/>
            <w:tcBorders>
              <w:top w:val="nil"/>
              <w:left w:val="nil"/>
              <w:bottom w:val="single" w:sz="5" w:space="0" w:color="auto"/>
              <w:right w:val="nil"/>
            </w:tcBorders>
            <w:shd w:val="clear" w:color="auto" w:fill="C6D9F1" w:themeFill="text2" w:themeFillTint="33"/>
            <w:noWrap/>
            <w:hideMark/>
          </w:tcPr>
          <w:p w14:paraId="196042D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204" w:type="dxa"/>
            <w:tcBorders>
              <w:top w:val="nil"/>
              <w:left w:val="nil"/>
              <w:bottom w:val="single" w:sz="5" w:space="0" w:color="auto"/>
              <w:right w:val="nil"/>
            </w:tcBorders>
            <w:shd w:val="clear" w:color="auto" w:fill="C6D9F1" w:themeFill="text2" w:themeFillTint="33"/>
            <w:noWrap/>
            <w:hideMark/>
          </w:tcPr>
          <w:p w14:paraId="1CF0FE4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204" w:type="dxa"/>
            <w:tcBorders>
              <w:top w:val="nil"/>
              <w:left w:val="nil"/>
              <w:bottom w:val="single" w:sz="5" w:space="0" w:color="auto"/>
              <w:right w:val="nil"/>
            </w:tcBorders>
            <w:shd w:val="clear" w:color="auto" w:fill="C6D9F1" w:themeFill="text2" w:themeFillTint="33"/>
            <w:noWrap/>
            <w:hideMark/>
          </w:tcPr>
          <w:p w14:paraId="6458EC1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204" w:type="dxa"/>
            <w:tcBorders>
              <w:top w:val="nil"/>
              <w:left w:val="nil"/>
              <w:bottom w:val="single" w:sz="5" w:space="0" w:color="auto"/>
              <w:right w:val="nil"/>
            </w:tcBorders>
            <w:shd w:val="clear" w:color="auto" w:fill="C6D9F1" w:themeFill="text2" w:themeFillTint="33"/>
            <w:noWrap/>
            <w:hideMark/>
          </w:tcPr>
          <w:p w14:paraId="42674FC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204" w:type="dxa"/>
            <w:tcBorders>
              <w:top w:val="nil"/>
              <w:left w:val="nil"/>
              <w:bottom w:val="single" w:sz="5" w:space="0" w:color="auto"/>
              <w:right w:val="nil"/>
            </w:tcBorders>
            <w:shd w:val="clear" w:color="auto" w:fill="C6D9F1" w:themeFill="text2" w:themeFillTint="33"/>
            <w:noWrap/>
            <w:hideMark/>
          </w:tcPr>
          <w:p w14:paraId="106C826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204" w:type="dxa"/>
            <w:tcBorders>
              <w:top w:val="nil"/>
              <w:left w:val="nil"/>
              <w:bottom w:val="single" w:sz="5" w:space="0" w:color="auto"/>
              <w:right w:val="nil"/>
            </w:tcBorders>
            <w:shd w:val="clear" w:color="auto" w:fill="C6D9F1" w:themeFill="text2" w:themeFillTint="33"/>
            <w:noWrap/>
            <w:hideMark/>
          </w:tcPr>
          <w:p w14:paraId="2DD4501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204" w:type="dxa"/>
            <w:tcBorders>
              <w:top w:val="nil"/>
              <w:left w:val="nil"/>
              <w:bottom w:val="single" w:sz="5" w:space="0" w:color="auto"/>
              <w:right w:val="nil"/>
            </w:tcBorders>
            <w:shd w:val="clear" w:color="auto" w:fill="C6D9F1" w:themeFill="text2" w:themeFillTint="33"/>
            <w:noWrap/>
            <w:hideMark/>
          </w:tcPr>
          <w:p w14:paraId="45122B1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55" w:type="dxa"/>
            <w:tcBorders>
              <w:top w:val="nil"/>
              <w:left w:val="nil"/>
              <w:bottom w:val="single" w:sz="5" w:space="0" w:color="auto"/>
              <w:right w:val="nil"/>
            </w:tcBorders>
            <w:shd w:val="clear" w:color="auto" w:fill="C6D9F1" w:themeFill="text2" w:themeFillTint="33"/>
            <w:noWrap/>
            <w:hideMark/>
          </w:tcPr>
          <w:p w14:paraId="650B36C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55" w:type="dxa"/>
            <w:tcBorders>
              <w:top w:val="nil"/>
              <w:left w:val="nil"/>
              <w:bottom w:val="single" w:sz="5" w:space="0" w:color="auto"/>
              <w:right w:val="nil"/>
            </w:tcBorders>
            <w:shd w:val="clear" w:color="auto" w:fill="C6D9F1" w:themeFill="text2" w:themeFillTint="33"/>
            <w:noWrap/>
            <w:hideMark/>
          </w:tcPr>
          <w:p w14:paraId="7A40E64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55" w:type="dxa"/>
            <w:tcBorders>
              <w:top w:val="nil"/>
              <w:left w:val="nil"/>
              <w:bottom w:val="single" w:sz="5" w:space="0" w:color="auto"/>
              <w:right w:val="nil"/>
            </w:tcBorders>
            <w:shd w:val="clear" w:color="auto" w:fill="C6D9F1" w:themeFill="text2" w:themeFillTint="33"/>
            <w:noWrap/>
            <w:hideMark/>
          </w:tcPr>
          <w:p w14:paraId="26CE186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55" w:type="dxa"/>
            <w:tcBorders>
              <w:top w:val="nil"/>
              <w:left w:val="nil"/>
              <w:bottom w:val="single" w:sz="5" w:space="0" w:color="auto"/>
              <w:right w:val="nil"/>
            </w:tcBorders>
            <w:shd w:val="clear" w:color="auto" w:fill="C6D9F1" w:themeFill="text2" w:themeFillTint="33"/>
            <w:noWrap/>
            <w:hideMark/>
          </w:tcPr>
          <w:p w14:paraId="4B8B7B6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55" w:type="dxa"/>
            <w:tcBorders>
              <w:top w:val="nil"/>
              <w:left w:val="nil"/>
              <w:bottom w:val="single" w:sz="5" w:space="0" w:color="auto"/>
              <w:right w:val="nil"/>
            </w:tcBorders>
            <w:shd w:val="clear" w:color="auto" w:fill="C6D9F1" w:themeFill="text2" w:themeFillTint="33"/>
            <w:noWrap/>
            <w:hideMark/>
          </w:tcPr>
          <w:p w14:paraId="41097FD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55" w:type="dxa"/>
            <w:tcBorders>
              <w:top w:val="nil"/>
              <w:left w:val="nil"/>
              <w:bottom w:val="single" w:sz="5" w:space="0" w:color="auto"/>
              <w:right w:val="nil"/>
            </w:tcBorders>
            <w:shd w:val="clear" w:color="auto" w:fill="C6D9F1" w:themeFill="text2" w:themeFillTint="33"/>
            <w:noWrap/>
            <w:hideMark/>
          </w:tcPr>
          <w:p w14:paraId="247A7D7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89" w:type="dxa"/>
            <w:tcBorders>
              <w:top w:val="nil"/>
              <w:left w:val="nil"/>
              <w:bottom w:val="single" w:sz="5" w:space="0" w:color="auto"/>
              <w:right w:val="nil"/>
            </w:tcBorders>
            <w:shd w:val="clear" w:color="auto" w:fill="C6D9F1" w:themeFill="text2" w:themeFillTint="33"/>
            <w:noWrap/>
            <w:hideMark/>
          </w:tcPr>
          <w:p w14:paraId="0A2C7C6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89" w:type="dxa"/>
            <w:tcBorders>
              <w:top w:val="nil"/>
              <w:left w:val="nil"/>
              <w:bottom w:val="single" w:sz="5" w:space="0" w:color="auto"/>
              <w:right w:val="nil"/>
            </w:tcBorders>
            <w:shd w:val="clear" w:color="auto" w:fill="C6D9F1" w:themeFill="text2" w:themeFillTint="33"/>
            <w:noWrap/>
            <w:hideMark/>
          </w:tcPr>
          <w:p w14:paraId="67AD2F0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89" w:type="dxa"/>
            <w:tcBorders>
              <w:top w:val="nil"/>
              <w:left w:val="nil"/>
              <w:bottom w:val="single" w:sz="5" w:space="0" w:color="auto"/>
              <w:right w:val="nil"/>
            </w:tcBorders>
            <w:shd w:val="clear" w:color="auto" w:fill="C6D9F1" w:themeFill="text2" w:themeFillTint="33"/>
            <w:noWrap/>
            <w:hideMark/>
          </w:tcPr>
          <w:p w14:paraId="79F2989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89" w:type="dxa"/>
            <w:tcBorders>
              <w:top w:val="nil"/>
              <w:left w:val="nil"/>
              <w:bottom w:val="single" w:sz="5" w:space="0" w:color="auto"/>
              <w:right w:val="nil"/>
            </w:tcBorders>
            <w:shd w:val="clear" w:color="auto" w:fill="C6D9F1" w:themeFill="text2" w:themeFillTint="33"/>
            <w:noWrap/>
            <w:hideMark/>
          </w:tcPr>
          <w:p w14:paraId="6AD5437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89" w:type="dxa"/>
            <w:tcBorders>
              <w:top w:val="nil"/>
              <w:left w:val="nil"/>
              <w:bottom w:val="single" w:sz="5" w:space="0" w:color="auto"/>
              <w:right w:val="nil"/>
            </w:tcBorders>
            <w:shd w:val="clear" w:color="auto" w:fill="C6D9F1" w:themeFill="text2" w:themeFillTint="33"/>
            <w:noWrap/>
            <w:hideMark/>
          </w:tcPr>
          <w:p w14:paraId="1289AE8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89" w:type="dxa"/>
            <w:tcBorders>
              <w:top w:val="nil"/>
              <w:left w:val="nil"/>
              <w:bottom w:val="single" w:sz="5" w:space="0" w:color="auto"/>
              <w:right w:val="nil"/>
            </w:tcBorders>
            <w:shd w:val="clear" w:color="auto" w:fill="C6D9F1" w:themeFill="text2" w:themeFillTint="33"/>
            <w:noWrap/>
            <w:hideMark/>
          </w:tcPr>
          <w:p w14:paraId="46FA495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89" w:type="dxa"/>
            <w:tcBorders>
              <w:top w:val="nil"/>
              <w:left w:val="nil"/>
              <w:bottom w:val="single" w:sz="5" w:space="0" w:color="auto"/>
              <w:right w:val="nil"/>
            </w:tcBorders>
            <w:shd w:val="clear" w:color="auto" w:fill="C6D9F1" w:themeFill="text2" w:themeFillTint="33"/>
            <w:noWrap/>
            <w:hideMark/>
          </w:tcPr>
          <w:p w14:paraId="0ADC5A9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87" w:type="dxa"/>
            <w:vMerge/>
            <w:tcBorders>
              <w:left w:val="single" w:sz="2" w:space="0" w:color="auto"/>
              <w:bottom w:val="single" w:sz="5" w:space="0" w:color="auto"/>
            </w:tcBorders>
            <w:shd w:val="clear" w:color="auto" w:fill="C6D9F1" w:themeFill="text2" w:themeFillTint="33"/>
            <w:noWrap/>
            <w:vAlign w:val="center"/>
            <w:hideMark/>
          </w:tcPr>
          <w:p w14:paraId="428BE703" w14:textId="6584DEB4" w:rsidR="004A5361" w:rsidRPr="00060A00" w:rsidRDefault="004A5361" w:rsidP="00164A36">
            <w:pPr>
              <w:tabs>
                <w:tab w:val="clear" w:pos="720"/>
                <w:tab w:val="clear" w:pos="851"/>
              </w:tabs>
              <w:spacing w:before="0" w:after="0" w:line="240" w:lineRule="auto"/>
              <w:jc w:val="center"/>
              <w:rPr>
                <w:rFonts w:eastAsia="Times New Roman"/>
                <w:b/>
                <w:color w:val="000000"/>
                <w:sz w:val="16"/>
                <w:szCs w:val="16"/>
                <w:lang w:eastAsia="en-AU"/>
              </w:rPr>
            </w:pPr>
          </w:p>
        </w:tc>
      </w:tr>
      <w:tr w:rsidR="008F7DC2" w:rsidRPr="004C6BF7" w14:paraId="3A424BC0" w14:textId="77777777" w:rsidTr="004A5361">
        <w:trPr>
          <w:trHeight w:val="300"/>
        </w:trPr>
        <w:tc>
          <w:tcPr>
            <w:tcW w:w="461" w:type="dxa"/>
            <w:tcBorders>
              <w:top w:val="single" w:sz="12" w:space="0" w:color="auto"/>
              <w:bottom w:val="nil"/>
              <w:right w:val="single" w:sz="4" w:space="0" w:color="auto"/>
            </w:tcBorders>
            <w:shd w:val="clear" w:color="auto" w:fill="auto"/>
            <w:noWrap/>
            <w:vAlign w:val="center"/>
            <w:hideMark/>
          </w:tcPr>
          <w:p w14:paraId="49E46051"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26" w:type="dxa"/>
            <w:tcBorders>
              <w:top w:val="single" w:sz="12" w:space="0" w:color="auto"/>
              <w:left w:val="nil"/>
              <w:bottom w:val="nil"/>
              <w:right w:val="nil"/>
            </w:tcBorders>
            <w:shd w:val="clear" w:color="auto" w:fill="auto"/>
            <w:noWrap/>
            <w:vAlign w:val="center"/>
            <w:hideMark/>
          </w:tcPr>
          <w:p w14:paraId="594FCE81" w14:textId="1ABB0970" w:rsidR="008F7DC2" w:rsidRPr="00164A36" w:rsidRDefault="008F7DC2" w:rsidP="00164A36">
            <w:pPr>
              <w:spacing w:before="15" w:after="15" w:line="240" w:lineRule="auto"/>
              <w:jc w:val="center"/>
              <w:rPr>
                <w:color w:val="000000"/>
                <w:sz w:val="14"/>
                <w:szCs w:val="14"/>
              </w:rPr>
            </w:pPr>
            <w:r w:rsidRPr="00164A36">
              <w:rPr>
                <w:color w:val="000000"/>
                <w:sz w:val="14"/>
                <w:szCs w:val="14"/>
              </w:rPr>
              <w:t>1.51</w:t>
            </w:r>
          </w:p>
        </w:tc>
        <w:tc>
          <w:tcPr>
            <w:tcW w:w="425" w:type="dxa"/>
            <w:tcBorders>
              <w:top w:val="single" w:sz="12" w:space="0" w:color="auto"/>
              <w:left w:val="nil"/>
              <w:bottom w:val="nil"/>
              <w:right w:val="nil"/>
            </w:tcBorders>
            <w:shd w:val="clear" w:color="auto" w:fill="auto"/>
            <w:noWrap/>
            <w:vAlign w:val="center"/>
            <w:hideMark/>
          </w:tcPr>
          <w:p w14:paraId="65B204DA"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7970FECD"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7EEBF5FB"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3D489399"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24532056"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240C4F39"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0747F83B"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6F0A9D96"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054C7F81"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62C41CA7"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188C13A1"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50D9BC9D"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4C25A48F"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5B26CD67"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7AA2BEE2"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5081D578"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1FE72FB1"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031D5DA4"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189E02DF"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00E0D187"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4BD2C81D" w14:textId="77777777" w:rsidR="008F7DC2" w:rsidRPr="00164A36" w:rsidRDefault="008F7DC2" w:rsidP="00164A36">
            <w:pPr>
              <w:spacing w:before="15" w:after="15" w:line="240" w:lineRule="auto"/>
              <w:jc w:val="center"/>
              <w:rPr>
                <w:color w:val="000000"/>
                <w:sz w:val="14"/>
                <w:szCs w:val="14"/>
              </w:rPr>
            </w:pPr>
          </w:p>
        </w:tc>
        <w:tc>
          <w:tcPr>
            <w:tcW w:w="425" w:type="dxa"/>
            <w:tcBorders>
              <w:top w:val="single" w:sz="12" w:space="0" w:color="auto"/>
              <w:left w:val="nil"/>
              <w:bottom w:val="nil"/>
              <w:right w:val="nil"/>
            </w:tcBorders>
            <w:shd w:val="clear" w:color="auto" w:fill="auto"/>
            <w:noWrap/>
            <w:vAlign w:val="center"/>
            <w:hideMark/>
          </w:tcPr>
          <w:p w14:paraId="7053D07B" w14:textId="77777777" w:rsidR="008F7DC2" w:rsidRPr="00164A36" w:rsidRDefault="008F7DC2" w:rsidP="00164A36">
            <w:pPr>
              <w:spacing w:before="15" w:after="15" w:line="240" w:lineRule="auto"/>
              <w:jc w:val="center"/>
              <w:rPr>
                <w:color w:val="000000"/>
                <w:sz w:val="14"/>
                <w:szCs w:val="14"/>
              </w:rPr>
            </w:pPr>
          </w:p>
        </w:tc>
        <w:tc>
          <w:tcPr>
            <w:tcW w:w="324" w:type="dxa"/>
            <w:tcBorders>
              <w:top w:val="single" w:sz="12" w:space="0" w:color="auto"/>
              <w:left w:val="nil"/>
              <w:bottom w:val="nil"/>
              <w:right w:val="nil"/>
            </w:tcBorders>
            <w:shd w:val="clear" w:color="auto" w:fill="auto"/>
            <w:noWrap/>
            <w:vAlign w:val="center"/>
            <w:hideMark/>
          </w:tcPr>
          <w:p w14:paraId="5A720315" w14:textId="77777777" w:rsidR="008F7DC2" w:rsidRPr="00164A36" w:rsidRDefault="008F7DC2" w:rsidP="00164A36">
            <w:pPr>
              <w:spacing w:before="15" w:after="15" w:line="240" w:lineRule="auto"/>
              <w:jc w:val="center"/>
              <w:rPr>
                <w:color w:val="000000"/>
                <w:sz w:val="14"/>
                <w:szCs w:val="14"/>
              </w:rPr>
            </w:pPr>
          </w:p>
        </w:tc>
        <w:tc>
          <w:tcPr>
            <w:tcW w:w="324" w:type="dxa"/>
            <w:tcBorders>
              <w:top w:val="single" w:sz="12" w:space="0" w:color="auto"/>
              <w:left w:val="nil"/>
              <w:bottom w:val="nil"/>
              <w:right w:val="nil"/>
            </w:tcBorders>
            <w:shd w:val="clear" w:color="auto" w:fill="auto"/>
            <w:noWrap/>
            <w:vAlign w:val="center"/>
            <w:hideMark/>
          </w:tcPr>
          <w:p w14:paraId="62ED14F8" w14:textId="77777777" w:rsidR="008F7DC2" w:rsidRPr="00164A36" w:rsidRDefault="008F7DC2" w:rsidP="00164A36">
            <w:pPr>
              <w:spacing w:before="15" w:after="15" w:line="240" w:lineRule="auto"/>
              <w:jc w:val="center"/>
              <w:rPr>
                <w:color w:val="000000"/>
                <w:sz w:val="14"/>
                <w:szCs w:val="14"/>
              </w:rPr>
            </w:pPr>
          </w:p>
        </w:tc>
        <w:tc>
          <w:tcPr>
            <w:tcW w:w="324" w:type="dxa"/>
            <w:tcBorders>
              <w:top w:val="single" w:sz="12" w:space="0" w:color="auto"/>
              <w:left w:val="nil"/>
              <w:bottom w:val="nil"/>
              <w:right w:val="nil"/>
            </w:tcBorders>
            <w:shd w:val="clear" w:color="auto" w:fill="auto"/>
            <w:noWrap/>
            <w:vAlign w:val="center"/>
            <w:hideMark/>
          </w:tcPr>
          <w:p w14:paraId="3C4A4DDA" w14:textId="77777777" w:rsidR="008F7DC2" w:rsidRPr="00164A36" w:rsidRDefault="008F7DC2" w:rsidP="00164A36">
            <w:pPr>
              <w:spacing w:before="15" w:after="15" w:line="240" w:lineRule="auto"/>
              <w:jc w:val="center"/>
              <w:rPr>
                <w:color w:val="000000"/>
                <w:sz w:val="14"/>
                <w:szCs w:val="14"/>
              </w:rPr>
            </w:pPr>
          </w:p>
        </w:tc>
        <w:tc>
          <w:tcPr>
            <w:tcW w:w="324" w:type="dxa"/>
            <w:tcBorders>
              <w:top w:val="single" w:sz="12" w:space="0" w:color="auto"/>
              <w:left w:val="nil"/>
              <w:bottom w:val="nil"/>
              <w:right w:val="nil"/>
            </w:tcBorders>
            <w:shd w:val="clear" w:color="auto" w:fill="auto"/>
            <w:noWrap/>
            <w:vAlign w:val="center"/>
            <w:hideMark/>
          </w:tcPr>
          <w:p w14:paraId="09998348" w14:textId="77777777" w:rsidR="008F7DC2" w:rsidRPr="00164A36" w:rsidRDefault="008F7DC2" w:rsidP="00164A36">
            <w:pPr>
              <w:spacing w:before="15" w:after="15" w:line="240" w:lineRule="auto"/>
              <w:jc w:val="center"/>
              <w:rPr>
                <w:color w:val="000000"/>
                <w:sz w:val="14"/>
                <w:szCs w:val="14"/>
              </w:rPr>
            </w:pPr>
          </w:p>
        </w:tc>
        <w:tc>
          <w:tcPr>
            <w:tcW w:w="324" w:type="dxa"/>
            <w:tcBorders>
              <w:top w:val="single" w:sz="12" w:space="0" w:color="auto"/>
              <w:left w:val="nil"/>
              <w:bottom w:val="nil"/>
              <w:right w:val="nil"/>
            </w:tcBorders>
            <w:shd w:val="clear" w:color="auto" w:fill="auto"/>
            <w:noWrap/>
            <w:vAlign w:val="center"/>
            <w:hideMark/>
          </w:tcPr>
          <w:p w14:paraId="614E27E3" w14:textId="77777777" w:rsidR="008F7DC2" w:rsidRPr="00164A36" w:rsidRDefault="008F7DC2" w:rsidP="00164A36">
            <w:pPr>
              <w:spacing w:before="15" w:after="15" w:line="240" w:lineRule="auto"/>
              <w:jc w:val="center"/>
              <w:rPr>
                <w:color w:val="000000"/>
                <w:sz w:val="14"/>
                <w:szCs w:val="14"/>
              </w:rPr>
            </w:pPr>
          </w:p>
        </w:tc>
        <w:tc>
          <w:tcPr>
            <w:tcW w:w="324" w:type="dxa"/>
            <w:tcBorders>
              <w:top w:val="single" w:sz="12" w:space="0" w:color="auto"/>
              <w:left w:val="nil"/>
              <w:bottom w:val="nil"/>
              <w:right w:val="nil"/>
            </w:tcBorders>
            <w:shd w:val="clear" w:color="auto" w:fill="auto"/>
            <w:noWrap/>
            <w:vAlign w:val="center"/>
            <w:hideMark/>
          </w:tcPr>
          <w:p w14:paraId="0E5D1B4A"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24ECA7F9"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25F4B6E1"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38188ACA"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209131F0"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7D3593C2"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0B7275F0" w14:textId="77777777" w:rsidR="008F7DC2" w:rsidRPr="00164A36" w:rsidRDefault="008F7DC2" w:rsidP="00164A36">
            <w:pPr>
              <w:spacing w:before="15" w:after="15" w:line="240" w:lineRule="auto"/>
              <w:jc w:val="center"/>
              <w:rPr>
                <w:color w:val="000000"/>
                <w:sz w:val="14"/>
                <w:szCs w:val="14"/>
              </w:rPr>
            </w:pPr>
          </w:p>
        </w:tc>
        <w:tc>
          <w:tcPr>
            <w:tcW w:w="394" w:type="dxa"/>
            <w:tcBorders>
              <w:top w:val="single" w:sz="12" w:space="0" w:color="auto"/>
              <w:left w:val="nil"/>
              <w:bottom w:val="nil"/>
              <w:right w:val="nil"/>
            </w:tcBorders>
            <w:shd w:val="clear" w:color="auto" w:fill="auto"/>
            <w:noWrap/>
            <w:vAlign w:val="center"/>
            <w:hideMark/>
          </w:tcPr>
          <w:p w14:paraId="4123206D" w14:textId="77777777" w:rsidR="008F7DC2" w:rsidRPr="00164A36" w:rsidRDefault="008F7DC2" w:rsidP="00164A36">
            <w:pPr>
              <w:spacing w:before="15" w:after="15" w:line="240" w:lineRule="auto"/>
              <w:jc w:val="center"/>
              <w:rPr>
                <w:color w:val="000000"/>
                <w:sz w:val="14"/>
                <w:szCs w:val="14"/>
              </w:rPr>
            </w:pPr>
          </w:p>
        </w:tc>
        <w:tc>
          <w:tcPr>
            <w:tcW w:w="808" w:type="dxa"/>
            <w:tcBorders>
              <w:top w:val="single" w:sz="12" w:space="0" w:color="auto"/>
              <w:left w:val="single" w:sz="4" w:space="0" w:color="auto"/>
              <w:bottom w:val="nil"/>
            </w:tcBorders>
            <w:shd w:val="clear" w:color="auto" w:fill="auto"/>
            <w:noWrap/>
            <w:vAlign w:val="center"/>
            <w:hideMark/>
          </w:tcPr>
          <w:p w14:paraId="7B9FBDD3" w14:textId="1FFDAAEE" w:rsidR="008F7DC2" w:rsidRPr="00164A36" w:rsidRDefault="008F7DC2" w:rsidP="00164A36">
            <w:pPr>
              <w:spacing w:before="15" w:after="15" w:line="240" w:lineRule="auto"/>
              <w:jc w:val="center"/>
              <w:rPr>
                <w:color w:val="000000"/>
                <w:sz w:val="14"/>
                <w:szCs w:val="14"/>
              </w:rPr>
            </w:pPr>
            <w:r w:rsidRPr="00164A36">
              <w:rPr>
                <w:color w:val="000000"/>
                <w:sz w:val="14"/>
                <w:szCs w:val="14"/>
              </w:rPr>
              <w:t>1.51</w:t>
            </w:r>
          </w:p>
        </w:tc>
      </w:tr>
      <w:tr w:rsidR="008F7DC2" w:rsidRPr="004C6BF7" w14:paraId="3EDB226B"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C60E795"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26" w:type="dxa"/>
            <w:tcBorders>
              <w:top w:val="nil"/>
              <w:left w:val="nil"/>
              <w:bottom w:val="nil"/>
              <w:right w:val="nil"/>
            </w:tcBorders>
            <w:shd w:val="clear" w:color="auto" w:fill="auto"/>
            <w:noWrap/>
            <w:vAlign w:val="center"/>
            <w:hideMark/>
          </w:tcPr>
          <w:p w14:paraId="4CA10902" w14:textId="674528F0" w:rsidR="008F7DC2" w:rsidRPr="00164A36" w:rsidRDefault="008F7DC2" w:rsidP="00164A36">
            <w:pPr>
              <w:spacing w:before="15" w:after="15" w:line="240" w:lineRule="auto"/>
              <w:jc w:val="center"/>
              <w:rPr>
                <w:color w:val="000000"/>
                <w:sz w:val="14"/>
                <w:szCs w:val="14"/>
              </w:rPr>
            </w:pPr>
            <w:r w:rsidRPr="00164A36">
              <w:rPr>
                <w:color w:val="000000"/>
                <w:sz w:val="14"/>
                <w:szCs w:val="14"/>
              </w:rPr>
              <w:t>1.45</w:t>
            </w:r>
          </w:p>
        </w:tc>
        <w:tc>
          <w:tcPr>
            <w:tcW w:w="425" w:type="dxa"/>
            <w:tcBorders>
              <w:top w:val="nil"/>
              <w:left w:val="nil"/>
              <w:bottom w:val="nil"/>
              <w:right w:val="nil"/>
            </w:tcBorders>
            <w:shd w:val="clear" w:color="auto" w:fill="auto"/>
            <w:noWrap/>
            <w:vAlign w:val="center"/>
            <w:hideMark/>
          </w:tcPr>
          <w:p w14:paraId="58E36F50" w14:textId="3C4CF209" w:rsidR="008F7DC2" w:rsidRPr="00164A36" w:rsidRDefault="008F7DC2" w:rsidP="00164A36">
            <w:pPr>
              <w:spacing w:before="15" w:after="15" w:line="240" w:lineRule="auto"/>
              <w:jc w:val="center"/>
              <w:rPr>
                <w:color w:val="000000"/>
                <w:sz w:val="14"/>
                <w:szCs w:val="14"/>
              </w:rPr>
            </w:pPr>
            <w:r w:rsidRPr="00164A36">
              <w:rPr>
                <w:color w:val="000000"/>
                <w:sz w:val="14"/>
                <w:szCs w:val="14"/>
              </w:rPr>
              <w:t>4.73</w:t>
            </w:r>
          </w:p>
        </w:tc>
        <w:tc>
          <w:tcPr>
            <w:tcW w:w="425" w:type="dxa"/>
            <w:tcBorders>
              <w:top w:val="nil"/>
              <w:left w:val="nil"/>
              <w:bottom w:val="nil"/>
              <w:right w:val="nil"/>
            </w:tcBorders>
            <w:shd w:val="clear" w:color="auto" w:fill="auto"/>
            <w:noWrap/>
            <w:vAlign w:val="center"/>
            <w:hideMark/>
          </w:tcPr>
          <w:p w14:paraId="283224E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6BDBD4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812479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050878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C6C179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9D0E12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D59857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E61A48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2F0E25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E274E8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4FDBDE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56C489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629059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EC7878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7A74FE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8B17FE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C83933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EB43CF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39487B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427F84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C6BE85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2BC84A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539E5F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93812C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734C17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DEEF16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2AF1FC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3640E8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08F4CE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4871D4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E7C00D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63836D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59D3CC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C32B587"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206ADE34" w14:textId="3EFF56EE" w:rsidR="008F7DC2" w:rsidRPr="00164A36" w:rsidRDefault="008F7DC2" w:rsidP="00164A36">
            <w:pPr>
              <w:spacing w:before="15" w:after="15" w:line="240" w:lineRule="auto"/>
              <w:jc w:val="center"/>
              <w:rPr>
                <w:color w:val="000000"/>
                <w:sz w:val="14"/>
                <w:szCs w:val="14"/>
              </w:rPr>
            </w:pPr>
            <w:r w:rsidRPr="00164A36">
              <w:rPr>
                <w:color w:val="000000"/>
                <w:sz w:val="14"/>
                <w:szCs w:val="14"/>
              </w:rPr>
              <w:t>6.18</w:t>
            </w:r>
          </w:p>
        </w:tc>
      </w:tr>
      <w:tr w:rsidR="008F7DC2" w:rsidRPr="004C6BF7" w14:paraId="13A22AB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7C43F2E"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26" w:type="dxa"/>
            <w:tcBorders>
              <w:top w:val="nil"/>
              <w:left w:val="nil"/>
              <w:bottom w:val="nil"/>
              <w:right w:val="nil"/>
            </w:tcBorders>
            <w:shd w:val="clear" w:color="auto" w:fill="auto"/>
            <w:noWrap/>
            <w:vAlign w:val="center"/>
            <w:hideMark/>
          </w:tcPr>
          <w:p w14:paraId="3EB8BF86" w14:textId="54653D5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0983C3D" w14:textId="430D1539" w:rsidR="008F7DC2" w:rsidRPr="00164A36" w:rsidRDefault="008F7DC2" w:rsidP="00164A36">
            <w:pPr>
              <w:spacing w:before="15" w:after="15" w:line="240" w:lineRule="auto"/>
              <w:jc w:val="center"/>
              <w:rPr>
                <w:color w:val="000000"/>
                <w:sz w:val="14"/>
                <w:szCs w:val="14"/>
              </w:rPr>
            </w:pPr>
            <w:r w:rsidRPr="00164A36">
              <w:rPr>
                <w:color w:val="000000"/>
                <w:sz w:val="14"/>
                <w:szCs w:val="14"/>
              </w:rPr>
              <w:t>4.57</w:t>
            </w:r>
          </w:p>
        </w:tc>
        <w:tc>
          <w:tcPr>
            <w:tcW w:w="425" w:type="dxa"/>
            <w:tcBorders>
              <w:top w:val="nil"/>
              <w:left w:val="nil"/>
              <w:bottom w:val="nil"/>
              <w:right w:val="nil"/>
            </w:tcBorders>
            <w:shd w:val="clear" w:color="auto" w:fill="auto"/>
            <w:noWrap/>
            <w:vAlign w:val="center"/>
            <w:hideMark/>
          </w:tcPr>
          <w:p w14:paraId="7B4BD1B7" w14:textId="19AD84B4" w:rsidR="008F7DC2" w:rsidRPr="00164A36" w:rsidRDefault="008F7DC2" w:rsidP="00164A36">
            <w:pPr>
              <w:spacing w:before="15" w:after="15" w:line="240" w:lineRule="auto"/>
              <w:jc w:val="center"/>
              <w:rPr>
                <w:color w:val="000000"/>
                <w:sz w:val="14"/>
                <w:szCs w:val="14"/>
              </w:rPr>
            </w:pPr>
            <w:r w:rsidRPr="00164A36">
              <w:rPr>
                <w:color w:val="000000"/>
                <w:sz w:val="14"/>
                <w:szCs w:val="14"/>
              </w:rPr>
              <w:t>5.58</w:t>
            </w:r>
          </w:p>
        </w:tc>
        <w:tc>
          <w:tcPr>
            <w:tcW w:w="425" w:type="dxa"/>
            <w:tcBorders>
              <w:top w:val="nil"/>
              <w:left w:val="nil"/>
              <w:bottom w:val="nil"/>
              <w:right w:val="nil"/>
            </w:tcBorders>
            <w:shd w:val="clear" w:color="auto" w:fill="auto"/>
            <w:noWrap/>
            <w:vAlign w:val="center"/>
            <w:hideMark/>
          </w:tcPr>
          <w:p w14:paraId="26B9465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CCCC1B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62F525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077499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B4F329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853E98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632956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D9A03C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88EE89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D7CDA6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9D4093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6738F9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A57E48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8E5E42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66DB9D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A7ECCF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D89D62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BE884E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23EA43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82EFB8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D74DF5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7A99A6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095FE7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54F33C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A8152F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E57F3F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F3733B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3C76C96"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49D9B6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D604B7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23CB84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E773D5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F77E9A7"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064B5901" w14:textId="1DE6DE45" w:rsidR="008F7DC2" w:rsidRPr="00164A36" w:rsidRDefault="008F7DC2" w:rsidP="00164A36">
            <w:pPr>
              <w:spacing w:before="15" w:after="15" w:line="240" w:lineRule="auto"/>
              <w:jc w:val="center"/>
              <w:rPr>
                <w:color w:val="000000"/>
                <w:sz w:val="14"/>
                <w:szCs w:val="14"/>
              </w:rPr>
            </w:pPr>
            <w:r w:rsidRPr="00164A36">
              <w:rPr>
                <w:color w:val="000000"/>
                <w:sz w:val="14"/>
                <w:szCs w:val="14"/>
              </w:rPr>
              <w:t>10.15</w:t>
            </w:r>
          </w:p>
        </w:tc>
      </w:tr>
      <w:tr w:rsidR="008F7DC2" w:rsidRPr="004C6BF7" w14:paraId="5CA2094E"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F4DA6E4"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26" w:type="dxa"/>
            <w:tcBorders>
              <w:top w:val="nil"/>
              <w:left w:val="nil"/>
              <w:bottom w:val="nil"/>
              <w:right w:val="nil"/>
            </w:tcBorders>
            <w:shd w:val="clear" w:color="auto" w:fill="auto"/>
            <w:noWrap/>
            <w:vAlign w:val="center"/>
            <w:hideMark/>
          </w:tcPr>
          <w:p w14:paraId="71084EB1" w14:textId="6C3215A6" w:rsidR="008F7DC2" w:rsidRPr="00164A36" w:rsidRDefault="008F7DC2" w:rsidP="00164A36">
            <w:pPr>
              <w:spacing w:before="15" w:after="15" w:line="240" w:lineRule="auto"/>
              <w:jc w:val="center"/>
              <w:rPr>
                <w:color w:val="000000"/>
                <w:sz w:val="14"/>
                <w:szCs w:val="14"/>
              </w:rPr>
            </w:pPr>
            <w:r w:rsidRPr="00164A36">
              <w:rPr>
                <w:color w:val="000000"/>
                <w:sz w:val="14"/>
                <w:szCs w:val="14"/>
              </w:rPr>
              <w:t>1.34</w:t>
            </w:r>
          </w:p>
        </w:tc>
        <w:tc>
          <w:tcPr>
            <w:tcW w:w="425" w:type="dxa"/>
            <w:tcBorders>
              <w:top w:val="nil"/>
              <w:left w:val="nil"/>
              <w:bottom w:val="nil"/>
              <w:right w:val="nil"/>
            </w:tcBorders>
            <w:shd w:val="clear" w:color="auto" w:fill="auto"/>
            <w:noWrap/>
            <w:vAlign w:val="center"/>
            <w:hideMark/>
          </w:tcPr>
          <w:p w14:paraId="66BFE2A5" w14:textId="2C6C873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A66C801" w14:textId="38B3EF35" w:rsidR="008F7DC2" w:rsidRPr="00164A36" w:rsidRDefault="008F7DC2" w:rsidP="00164A36">
            <w:pPr>
              <w:spacing w:before="15" w:after="15" w:line="240" w:lineRule="auto"/>
              <w:jc w:val="center"/>
              <w:rPr>
                <w:color w:val="000000"/>
                <w:sz w:val="14"/>
                <w:szCs w:val="14"/>
              </w:rPr>
            </w:pPr>
            <w:r w:rsidRPr="00164A36">
              <w:rPr>
                <w:color w:val="000000"/>
                <w:sz w:val="14"/>
                <w:szCs w:val="14"/>
              </w:rPr>
              <w:t>5.39</w:t>
            </w:r>
          </w:p>
        </w:tc>
        <w:tc>
          <w:tcPr>
            <w:tcW w:w="425" w:type="dxa"/>
            <w:tcBorders>
              <w:top w:val="nil"/>
              <w:left w:val="nil"/>
              <w:bottom w:val="nil"/>
              <w:right w:val="nil"/>
            </w:tcBorders>
            <w:shd w:val="clear" w:color="auto" w:fill="auto"/>
            <w:noWrap/>
            <w:vAlign w:val="center"/>
            <w:hideMark/>
          </w:tcPr>
          <w:p w14:paraId="0413B611" w14:textId="31F618DF" w:rsidR="008F7DC2" w:rsidRPr="00164A36" w:rsidRDefault="008F7DC2" w:rsidP="00164A36">
            <w:pPr>
              <w:spacing w:before="15" w:after="15" w:line="240" w:lineRule="auto"/>
              <w:jc w:val="center"/>
              <w:rPr>
                <w:color w:val="000000"/>
                <w:sz w:val="14"/>
                <w:szCs w:val="14"/>
              </w:rPr>
            </w:pPr>
            <w:r w:rsidRPr="00164A36">
              <w:rPr>
                <w:color w:val="000000"/>
                <w:sz w:val="14"/>
                <w:szCs w:val="14"/>
              </w:rPr>
              <w:t>6.10</w:t>
            </w:r>
          </w:p>
        </w:tc>
        <w:tc>
          <w:tcPr>
            <w:tcW w:w="425" w:type="dxa"/>
            <w:tcBorders>
              <w:top w:val="nil"/>
              <w:left w:val="nil"/>
              <w:bottom w:val="nil"/>
              <w:right w:val="nil"/>
            </w:tcBorders>
            <w:shd w:val="clear" w:color="auto" w:fill="auto"/>
            <w:noWrap/>
            <w:vAlign w:val="center"/>
            <w:hideMark/>
          </w:tcPr>
          <w:p w14:paraId="033C6CA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020877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AFA1A2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7C9476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FC5AF2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DDC8E5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14D2AC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86EA3E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791C02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D86B5E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3FDF97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1586F8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8BB35F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112B0E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5197C2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DBC2BF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6EFC07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6B7098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6F5E67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296922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571F43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FB2496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5B6DE7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3806FC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14D70F3"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2F2E8B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BD7083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3637F0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B0DD15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C25CD1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13A430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32927D9"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4CEA894C" w14:textId="28C9029B" w:rsidR="008F7DC2" w:rsidRPr="00164A36" w:rsidRDefault="008F7DC2" w:rsidP="00164A36">
            <w:pPr>
              <w:spacing w:before="15" w:after="15" w:line="240" w:lineRule="auto"/>
              <w:jc w:val="center"/>
              <w:rPr>
                <w:color w:val="000000"/>
                <w:sz w:val="14"/>
                <w:szCs w:val="14"/>
              </w:rPr>
            </w:pPr>
            <w:r w:rsidRPr="00164A36">
              <w:rPr>
                <w:color w:val="000000"/>
                <w:sz w:val="14"/>
                <w:szCs w:val="14"/>
              </w:rPr>
              <w:t>12.82</w:t>
            </w:r>
          </w:p>
        </w:tc>
      </w:tr>
      <w:tr w:rsidR="008F7DC2" w:rsidRPr="004C6BF7" w14:paraId="1B151B9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F4BCBA7"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26" w:type="dxa"/>
            <w:tcBorders>
              <w:top w:val="nil"/>
              <w:left w:val="nil"/>
              <w:bottom w:val="nil"/>
              <w:right w:val="nil"/>
            </w:tcBorders>
            <w:shd w:val="clear" w:color="auto" w:fill="auto"/>
            <w:noWrap/>
            <w:vAlign w:val="center"/>
            <w:hideMark/>
          </w:tcPr>
          <w:p w14:paraId="29D0A919" w14:textId="38CC238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4F3FF58" w14:textId="2CF82072" w:rsidR="008F7DC2" w:rsidRPr="00164A36" w:rsidRDefault="008F7DC2" w:rsidP="00164A36">
            <w:pPr>
              <w:spacing w:before="15" w:after="15" w:line="240" w:lineRule="auto"/>
              <w:jc w:val="center"/>
              <w:rPr>
                <w:color w:val="000000"/>
                <w:sz w:val="14"/>
                <w:szCs w:val="14"/>
              </w:rPr>
            </w:pPr>
            <w:r w:rsidRPr="00164A36">
              <w:rPr>
                <w:color w:val="000000"/>
                <w:sz w:val="14"/>
                <w:szCs w:val="14"/>
              </w:rPr>
              <w:t>4.20</w:t>
            </w:r>
          </w:p>
        </w:tc>
        <w:tc>
          <w:tcPr>
            <w:tcW w:w="425" w:type="dxa"/>
            <w:tcBorders>
              <w:top w:val="nil"/>
              <w:left w:val="nil"/>
              <w:bottom w:val="nil"/>
              <w:right w:val="nil"/>
            </w:tcBorders>
            <w:shd w:val="clear" w:color="auto" w:fill="auto"/>
            <w:noWrap/>
            <w:vAlign w:val="center"/>
            <w:hideMark/>
          </w:tcPr>
          <w:p w14:paraId="5F97B5F3" w14:textId="41D0C59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A2C0318" w14:textId="06514885" w:rsidR="008F7DC2" w:rsidRPr="00164A36" w:rsidRDefault="008F7DC2" w:rsidP="00164A36">
            <w:pPr>
              <w:spacing w:before="15" w:after="15" w:line="240" w:lineRule="auto"/>
              <w:jc w:val="center"/>
              <w:rPr>
                <w:color w:val="000000"/>
                <w:sz w:val="14"/>
                <w:szCs w:val="14"/>
              </w:rPr>
            </w:pPr>
            <w:r w:rsidRPr="00164A36">
              <w:rPr>
                <w:color w:val="000000"/>
                <w:sz w:val="14"/>
                <w:szCs w:val="14"/>
              </w:rPr>
              <w:t>5.88</w:t>
            </w:r>
          </w:p>
        </w:tc>
        <w:tc>
          <w:tcPr>
            <w:tcW w:w="425" w:type="dxa"/>
            <w:tcBorders>
              <w:top w:val="nil"/>
              <w:left w:val="nil"/>
              <w:bottom w:val="nil"/>
              <w:right w:val="nil"/>
            </w:tcBorders>
            <w:shd w:val="clear" w:color="auto" w:fill="auto"/>
            <w:noWrap/>
            <w:vAlign w:val="center"/>
            <w:hideMark/>
          </w:tcPr>
          <w:p w14:paraId="657F850F" w14:textId="7C220237" w:rsidR="008F7DC2" w:rsidRPr="00164A36" w:rsidRDefault="008F7DC2" w:rsidP="00164A36">
            <w:pPr>
              <w:spacing w:before="15" w:after="15" w:line="240" w:lineRule="auto"/>
              <w:jc w:val="center"/>
              <w:rPr>
                <w:color w:val="000000"/>
                <w:sz w:val="14"/>
                <w:szCs w:val="14"/>
              </w:rPr>
            </w:pPr>
            <w:r w:rsidRPr="00164A36">
              <w:rPr>
                <w:color w:val="000000"/>
                <w:sz w:val="14"/>
                <w:szCs w:val="14"/>
              </w:rPr>
              <w:t>5.77</w:t>
            </w:r>
          </w:p>
        </w:tc>
        <w:tc>
          <w:tcPr>
            <w:tcW w:w="425" w:type="dxa"/>
            <w:tcBorders>
              <w:top w:val="nil"/>
              <w:left w:val="nil"/>
              <w:bottom w:val="nil"/>
              <w:right w:val="nil"/>
            </w:tcBorders>
            <w:shd w:val="clear" w:color="auto" w:fill="auto"/>
            <w:noWrap/>
            <w:vAlign w:val="center"/>
            <w:hideMark/>
          </w:tcPr>
          <w:p w14:paraId="68208C6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3B64FB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41CD73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179AB4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3ADA40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7799DF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FAD0FC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D42137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AF27AF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364971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506531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EAD354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5E19B9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B19DB0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9F53F3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087E5D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88A664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08218D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9FFDDA6"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7E7189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7A68F3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BD0828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92C373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04EAEA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58EA0D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BBE55F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FF3CA9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6B05DD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70E0B73"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0DA3A0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EF022AF"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5D6F8A2F" w14:textId="2966723C" w:rsidR="008F7DC2" w:rsidRPr="00164A36" w:rsidRDefault="008F7DC2" w:rsidP="00164A36">
            <w:pPr>
              <w:spacing w:before="15" w:after="15" w:line="240" w:lineRule="auto"/>
              <w:jc w:val="center"/>
              <w:rPr>
                <w:color w:val="000000"/>
                <w:sz w:val="14"/>
                <w:szCs w:val="14"/>
              </w:rPr>
            </w:pPr>
            <w:r w:rsidRPr="00164A36">
              <w:rPr>
                <w:color w:val="000000"/>
                <w:sz w:val="14"/>
                <w:szCs w:val="14"/>
              </w:rPr>
              <w:t>15.85</w:t>
            </w:r>
          </w:p>
        </w:tc>
      </w:tr>
      <w:tr w:rsidR="008F7DC2" w:rsidRPr="004C6BF7" w14:paraId="666BDD93"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3D06CFD"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26" w:type="dxa"/>
            <w:tcBorders>
              <w:top w:val="nil"/>
              <w:left w:val="nil"/>
              <w:bottom w:val="nil"/>
              <w:right w:val="nil"/>
            </w:tcBorders>
            <w:shd w:val="clear" w:color="auto" w:fill="auto"/>
            <w:noWrap/>
            <w:vAlign w:val="center"/>
            <w:hideMark/>
          </w:tcPr>
          <w:p w14:paraId="3DF1E66D" w14:textId="61B77A76" w:rsidR="008F7DC2" w:rsidRPr="00164A36" w:rsidRDefault="008F7DC2" w:rsidP="00164A36">
            <w:pPr>
              <w:spacing w:before="15" w:after="15" w:line="240" w:lineRule="auto"/>
              <w:jc w:val="center"/>
              <w:rPr>
                <w:color w:val="000000"/>
                <w:sz w:val="14"/>
                <w:szCs w:val="14"/>
              </w:rPr>
            </w:pPr>
            <w:r w:rsidRPr="00164A36">
              <w:rPr>
                <w:color w:val="000000"/>
                <w:sz w:val="14"/>
                <w:szCs w:val="14"/>
              </w:rPr>
              <w:t>1.20</w:t>
            </w:r>
          </w:p>
        </w:tc>
        <w:tc>
          <w:tcPr>
            <w:tcW w:w="425" w:type="dxa"/>
            <w:tcBorders>
              <w:top w:val="nil"/>
              <w:left w:val="nil"/>
              <w:bottom w:val="nil"/>
              <w:right w:val="nil"/>
            </w:tcBorders>
            <w:shd w:val="clear" w:color="auto" w:fill="auto"/>
            <w:noWrap/>
            <w:vAlign w:val="center"/>
            <w:hideMark/>
          </w:tcPr>
          <w:p w14:paraId="0421A623" w14:textId="36334E0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9EF4B95" w14:textId="0CC04CE2" w:rsidR="008F7DC2" w:rsidRPr="00164A36" w:rsidRDefault="008F7DC2" w:rsidP="00164A36">
            <w:pPr>
              <w:spacing w:before="15" w:after="15" w:line="240" w:lineRule="auto"/>
              <w:jc w:val="center"/>
              <w:rPr>
                <w:color w:val="000000"/>
                <w:sz w:val="14"/>
                <w:szCs w:val="14"/>
              </w:rPr>
            </w:pPr>
            <w:r w:rsidRPr="00164A36">
              <w:rPr>
                <w:color w:val="000000"/>
                <w:sz w:val="14"/>
                <w:szCs w:val="14"/>
              </w:rPr>
              <w:t>4.95</w:t>
            </w:r>
          </w:p>
        </w:tc>
        <w:tc>
          <w:tcPr>
            <w:tcW w:w="425" w:type="dxa"/>
            <w:tcBorders>
              <w:top w:val="nil"/>
              <w:left w:val="nil"/>
              <w:bottom w:val="nil"/>
              <w:right w:val="nil"/>
            </w:tcBorders>
            <w:shd w:val="clear" w:color="auto" w:fill="auto"/>
            <w:noWrap/>
            <w:vAlign w:val="center"/>
            <w:hideMark/>
          </w:tcPr>
          <w:p w14:paraId="0C3355D2" w14:textId="12104AE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86FFFBB" w14:textId="1CBEF27F" w:rsidR="008F7DC2" w:rsidRPr="00164A36" w:rsidRDefault="008F7DC2" w:rsidP="00164A36">
            <w:pPr>
              <w:spacing w:before="15" w:after="15" w:line="240" w:lineRule="auto"/>
              <w:jc w:val="center"/>
              <w:rPr>
                <w:color w:val="000000"/>
                <w:sz w:val="14"/>
                <w:szCs w:val="14"/>
              </w:rPr>
            </w:pPr>
            <w:r w:rsidRPr="00164A36">
              <w:rPr>
                <w:color w:val="000000"/>
                <w:sz w:val="14"/>
                <w:szCs w:val="14"/>
              </w:rPr>
              <w:t>5.57</w:t>
            </w:r>
          </w:p>
        </w:tc>
        <w:tc>
          <w:tcPr>
            <w:tcW w:w="425" w:type="dxa"/>
            <w:tcBorders>
              <w:top w:val="nil"/>
              <w:left w:val="nil"/>
              <w:bottom w:val="nil"/>
              <w:right w:val="nil"/>
            </w:tcBorders>
            <w:shd w:val="clear" w:color="auto" w:fill="auto"/>
            <w:noWrap/>
            <w:vAlign w:val="center"/>
            <w:hideMark/>
          </w:tcPr>
          <w:p w14:paraId="6BB26360" w14:textId="48617766" w:rsidR="008F7DC2" w:rsidRPr="00164A36" w:rsidRDefault="008F7DC2" w:rsidP="00164A36">
            <w:pPr>
              <w:spacing w:before="15" w:after="15" w:line="240" w:lineRule="auto"/>
              <w:jc w:val="center"/>
              <w:rPr>
                <w:color w:val="000000"/>
                <w:sz w:val="14"/>
                <w:szCs w:val="14"/>
              </w:rPr>
            </w:pPr>
            <w:r w:rsidRPr="00164A36">
              <w:rPr>
                <w:color w:val="000000"/>
                <w:sz w:val="14"/>
                <w:szCs w:val="14"/>
              </w:rPr>
              <w:t>5.77</w:t>
            </w:r>
          </w:p>
        </w:tc>
        <w:tc>
          <w:tcPr>
            <w:tcW w:w="425" w:type="dxa"/>
            <w:tcBorders>
              <w:top w:val="nil"/>
              <w:left w:val="nil"/>
              <w:bottom w:val="nil"/>
              <w:right w:val="nil"/>
            </w:tcBorders>
            <w:shd w:val="clear" w:color="auto" w:fill="auto"/>
            <w:noWrap/>
            <w:vAlign w:val="center"/>
            <w:hideMark/>
          </w:tcPr>
          <w:p w14:paraId="359B4DC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204183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222146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074A6A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6293CB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70B043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CAE3DC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384B5D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53FC11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9DF184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EB3008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427553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3FCFE9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BBFB80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502CD5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78C475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B98B78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CC6A73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C09C0A6"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D3067B6"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5078EE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E0303D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4B6747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69DF52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4D1EA47"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4155FD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30B725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92EFB6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A7073C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716FB80"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77BB45A6" w14:textId="34FCFE8B" w:rsidR="008F7DC2" w:rsidRPr="00164A36" w:rsidRDefault="008F7DC2" w:rsidP="00164A36">
            <w:pPr>
              <w:spacing w:before="15" w:after="15" w:line="240" w:lineRule="auto"/>
              <w:jc w:val="center"/>
              <w:rPr>
                <w:color w:val="000000"/>
                <w:sz w:val="14"/>
                <w:szCs w:val="14"/>
              </w:rPr>
            </w:pPr>
            <w:r w:rsidRPr="00164A36">
              <w:rPr>
                <w:color w:val="000000"/>
                <w:sz w:val="14"/>
                <w:szCs w:val="14"/>
              </w:rPr>
              <w:t>17.50</w:t>
            </w:r>
          </w:p>
        </w:tc>
      </w:tr>
      <w:tr w:rsidR="008F7DC2" w:rsidRPr="004C6BF7" w14:paraId="6F4BA932"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3203C60"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26" w:type="dxa"/>
            <w:tcBorders>
              <w:top w:val="nil"/>
              <w:left w:val="nil"/>
              <w:bottom w:val="nil"/>
              <w:right w:val="nil"/>
            </w:tcBorders>
            <w:shd w:val="clear" w:color="auto" w:fill="auto"/>
            <w:noWrap/>
            <w:vAlign w:val="center"/>
            <w:hideMark/>
          </w:tcPr>
          <w:p w14:paraId="16B8FEE7" w14:textId="59E33DF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2179718" w14:textId="3307F960" w:rsidR="008F7DC2" w:rsidRPr="00164A36" w:rsidRDefault="008F7DC2" w:rsidP="00164A36">
            <w:pPr>
              <w:spacing w:before="15" w:after="15" w:line="240" w:lineRule="auto"/>
              <w:jc w:val="center"/>
              <w:rPr>
                <w:color w:val="000000"/>
                <w:sz w:val="14"/>
                <w:szCs w:val="14"/>
              </w:rPr>
            </w:pPr>
            <w:r w:rsidRPr="00164A36">
              <w:rPr>
                <w:color w:val="000000"/>
                <w:sz w:val="14"/>
                <w:szCs w:val="14"/>
              </w:rPr>
              <w:t>3.78</w:t>
            </w:r>
          </w:p>
        </w:tc>
        <w:tc>
          <w:tcPr>
            <w:tcW w:w="425" w:type="dxa"/>
            <w:tcBorders>
              <w:top w:val="nil"/>
              <w:left w:val="nil"/>
              <w:bottom w:val="nil"/>
              <w:right w:val="nil"/>
            </w:tcBorders>
            <w:shd w:val="clear" w:color="auto" w:fill="auto"/>
            <w:noWrap/>
            <w:vAlign w:val="center"/>
            <w:hideMark/>
          </w:tcPr>
          <w:p w14:paraId="6E0C4FE1" w14:textId="3588FF2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961549C" w14:textId="14D4BAAA" w:rsidR="008F7DC2" w:rsidRPr="00164A36" w:rsidRDefault="008F7DC2" w:rsidP="00164A36">
            <w:pPr>
              <w:spacing w:before="15" w:after="15" w:line="240" w:lineRule="auto"/>
              <w:jc w:val="center"/>
              <w:rPr>
                <w:color w:val="000000"/>
                <w:sz w:val="14"/>
                <w:szCs w:val="14"/>
              </w:rPr>
            </w:pPr>
            <w:r w:rsidRPr="00164A36">
              <w:rPr>
                <w:color w:val="000000"/>
                <w:sz w:val="14"/>
                <w:szCs w:val="14"/>
              </w:rPr>
              <w:t>5.40</w:t>
            </w:r>
          </w:p>
        </w:tc>
        <w:tc>
          <w:tcPr>
            <w:tcW w:w="425" w:type="dxa"/>
            <w:tcBorders>
              <w:top w:val="nil"/>
              <w:left w:val="nil"/>
              <w:bottom w:val="nil"/>
              <w:right w:val="nil"/>
            </w:tcBorders>
            <w:shd w:val="clear" w:color="auto" w:fill="auto"/>
            <w:noWrap/>
            <w:vAlign w:val="center"/>
            <w:hideMark/>
          </w:tcPr>
          <w:p w14:paraId="55F7D7D6" w14:textId="540DCF0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0200D8D" w14:textId="29E6AF55" w:rsidR="008F7DC2" w:rsidRPr="00164A36" w:rsidRDefault="008F7DC2" w:rsidP="00164A36">
            <w:pPr>
              <w:spacing w:before="15" w:after="15" w:line="240" w:lineRule="auto"/>
              <w:jc w:val="center"/>
              <w:rPr>
                <w:color w:val="000000"/>
                <w:sz w:val="14"/>
                <w:szCs w:val="14"/>
              </w:rPr>
            </w:pPr>
            <w:r w:rsidRPr="00164A36">
              <w:rPr>
                <w:color w:val="000000"/>
                <w:sz w:val="14"/>
                <w:szCs w:val="14"/>
              </w:rPr>
              <w:t>5.57</w:t>
            </w:r>
          </w:p>
        </w:tc>
        <w:tc>
          <w:tcPr>
            <w:tcW w:w="425" w:type="dxa"/>
            <w:tcBorders>
              <w:top w:val="nil"/>
              <w:left w:val="nil"/>
              <w:bottom w:val="nil"/>
              <w:right w:val="nil"/>
            </w:tcBorders>
            <w:shd w:val="clear" w:color="auto" w:fill="auto"/>
            <w:noWrap/>
            <w:vAlign w:val="center"/>
            <w:hideMark/>
          </w:tcPr>
          <w:p w14:paraId="08B4A7C7" w14:textId="030DABEC" w:rsidR="008F7DC2" w:rsidRPr="00164A36" w:rsidRDefault="008F7DC2" w:rsidP="00164A36">
            <w:pPr>
              <w:spacing w:before="15" w:after="15" w:line="240" w:lineRule="auto"/>
              <w:jc w:val="center"/>
              <w:rPr>
                <w:color w:val="000000"/>
                <w:sz w:val="14"/>
                <w:szCs w:val="14"/>
              </w:rPr>
            </w:pPr>
            <w:r w:rsidRPr="00164A36">
              <w:rPr>
                <w:color w:val="000000"/>
                <w:sz w:val="14"/>
                <w:szCs w:val="14"/>
              </w:rPr>
              <w:t>5.38</w:t>
            </w:r>
          </w:p>
        </w:tc>
        <w:tc>
          <w:tcPr>
            <w:tcW w:w="425" w:type="dxa"/>
            <w:tcBorders>
              <w:top w:val="nil"/>
              <w:left w:val="nil"/>
              <w:bottom w:val="nil"/>
              <w:right w:val="nil"/>
            </w:tcBorders>
            <w:shd w:val="clear" w:color="auto" w:fill="auto"/>
            <w:noWrap/>
            <w:vAlign w:val="center"/>
            <w:hideMark/>
          </w:tcPr>
          <w:p w14:paraId="159530B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779E75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AADDEA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B43C73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23F8B2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ACA847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6491B5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DAA4BA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924C28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247506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4E3F1A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7B99D8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6DC4CF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C82215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745A62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603EBB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F76217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1EDF01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01FE4B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295215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E2C9B3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04B4CF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3D4A49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FBA9D7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53837B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8BF7FD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59832B3"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ADDBD77"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7BA6029"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7407EE3E" w14:textId="2D877643" w:rsidR="008F7DC2" w:rsidRPr="00164A36" w:rsidRDefault="008F7DC2" w:rsidP="00164A36">
            <w:pPr>
              <w:spacing w:before="15" w:after="15" w:line="240" w:lineRule="auto"/>
              <w:jc w:val="center"/>
              <w:rPr>
                <w:color w:val="000000"/>
                <w:sz w:val="14"/>
                <w:szCs w:val="14"/>
              </w:rPr>
            </w:pPr>
            <w:r w:rsidRPr="00164A36">
              <w:rPr>
                <w:color w:val="000000"/>
                <w:sz w:val="14"/>
                <w:szCs w:val="14"/>
              </w:rPr>
              <w:t>20.13</w:t>
            </w:r>
          </w:p>
        </w:tc>
      </w:tr>
      <w:tr w:rsidR="008F7DC2" w:rsidRPr="004C6BF7" w14:paraId="312B879C"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4A6D9ED"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26" w:type="dxa"/>
            <w:tcBorders>
              <w:top w:val="nil"/>
              <w:left w:val="nil"/>
              <w:bottom w:val="nil"/>
              <w:right w:val="nil"/>
            </w:tcBorders>
            <w:shd w:val="clear" w:color="auto" w:fill="auto"/>
            <w:noWrap/>
            <w:vAlign w:val="center"/>
            <w:hideMark/>
          </w:tcPr>
          <w:p w14:paraId="50032F31" w14:textId="21B3A789" w:rsidR="008F7DC2" w:rsidRPr="00164A36" w:rsidRDefault="008F7DC2" w:rsidP="00164A36">
            <w:pPr>
              <w:spacing w:before="15" w:after="15" w:line="240" w:lineRule="auto"/>
              <w:jc w:val="center"/>
              <w:rPr>
                <w:color w:val="000000"/>
                <w:sz w:val="14"/>
                <w:szCs w:val="14"/>
              </w:rPr>
            </w:pPr>
            <w:r w:rsidRPr="00164A36">
              <w:rPr>
                <w:color w:val="000000"/>
                <w:sz w:val="14"/>
                <w:szCs w:val="14"/>
              </w:rPr>
              <w:t>1.05</w:t>
            </w:r>
          </w:p>
        </w:tc>
        <w:tc>
          <w:tcPr>
            <w:tcW w:w="425" w:type="dxa"/>
            <w:tcBorders>
              <w:top w:val="nil"/>
              <w:left w:val="nil"/>
              <w:bottom w:val="nil"/>
              <w:right w:val="nil"/>
            </w:tcBorders>
            <w:shd w:val="clear" w:color="auto" w:fill="auto"/>
            <w:noWrap/>
            <w:vAlign w:val="center"/>
            <w:hideMark/>
          </w:tcPr>
          <w:p w14:paraId="25363954" w14:textId="1782E23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C420CC8" w14:textId="36FCB957" w:rsidR="008F7DC2" w:rsidRPr="00164A36" w:rsidRDefault="008F7DC2" w:rsidP="00164A36">
            <w:pPr>
              <w:spacing w:before="15" w:after="15" w:line="240" w:lineRule="auto"/>
              <w:jc w:val="center"/>
              <w:rPr>
                <w:color w:val="000000"/>
                <w:sz w:val="14"/>
                <w:szCs w:val="14"/>
              </w:rPr>
            </w:pPr>
            <w:r w:rsidRPr="00164A36">
              <w:rPr>
                <w:color w:val="000000"/>
                <w:sz w:val="14"/>
                <w:szCs w:val="14"/>
              </w:rPr>
              <w:t>4.45</w:t>
            </w:r>
          </w:p>
        </w:tc>
        <w:tc>
          <w:tcPr>
            <w:tcW w:w="425" w:type="dxa"/>
            <w:tcBorders>
              <w:top w:val="nil"/>
              <w:left w:val="nil"/>
              <w:bottom w:val="nil"/>
              <w:right w:val="nil"/>
            </w:tcBorders>
            <w:shd w:val="clear" w:color="auto" w:fill="auto"/>
            <w:noWrap/>
            <w:vAlign w:val="center"/>
            <w:hideMark/>
          </w:tcPr>
          <w:p w14:paraId="7CF11025" w14:textId="100663F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705642F" w14:textId="6D227C09" w:rsidR="008F7DC2" w:rsidRPr="00164A36" w:rsidRDefault="008F7DC2" w:rsidP="00164A36">
            <w:pPr>
              <w:spacing w:before="15" w:after="15" w:line="240" w:lineRule="auto"/>
              <w:jc w:val="center"/>
              <w:rPr>
                <w:color w:val="000000"/>
                <w:sz w:val="14"/>
                <w:szCs w:val="14"/>
              </w:rPr>
            </w:pPr>
            <w:r w:rsidRPr="00164A36">
              <w:rPr>
                <w:color w:val="000000"/>
                <w:sz w:val="14"/>
                <w:szCs w:val="14"/>
              </w:rPr>
              <w:t>5.11</w:t>
            </w:r>
          </w:p>
        </w:tc>
        <w:tc>
          <w:tcPr>
            <w:tcW w:w="425" w:type="dxa"/>
            <w:tcBorders>
              <w:top w:val="nil"/>
              <w:left w:val="nil"/>
              <w:bottom w:val="nil"/>
              <w:right w:val="nil"/>
            </w:tcBorders>
            <w:shd w:val="clear" w:color="auto" w:fill="auto"/>
            <w:noWrap/>
            <w:vAlign w:val="center"/>
            <w:hideMark/>
          </w:tcPr>
          <w:p w14:paraId="34E14BF2" w14:textId="38FCD25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22B59D5" w14:textId="7961AD73" w:rsidR="008F7DC2" w:rsidRPr="00164A36" w:rsidRDefault="008F7DC2" w:rsidP="00164A36">
            <w:pPr>
              <w:spacing w:before="15" w:after="15" w:line="240" w:lineRule="auto"/>
              <w:jc w:val="center"/>
              <w:rPr>
                <w:color w:val="000000"/>
                <w:sz w:val="14"/>
                <w:szCs w:val="14"/>
              </w:rPr>
            </w:pPr>
            <w:r w:rsidRPr="00164A36">
              <w:rPr>
                <w:color w:val="000000"/>
                <w:sz w:val="14"/>
                <w:szCs w:val="14"/>
              </w:rPr>
              <w:t>5.19</w:t>
            </w:r>
          </w:p>
        </w:tc>
        <w:tc>
          <w:tcPr>
            <w:tcW w:w="425" w:type="dxa"/>
            <w:tcBorders>
              <w:top w:val="nil"/>
              <w:left w:val="nil"/>
              <w:bottom w:val="nil"/>
              <w:right w:val="nil"/>
            </w:tcBorders>
            <w:shd w:val="clear" w:color="auto" w:fill="auto"/>
            <w:noWrap/>
            <w:vAlign w:val="center"/>
            <w:hideMark/>
          </w:tcPr>
          <w:p w14:paraId="14220ED5" w14:textId="7105FF95" w:rsidR="008F7DC2" w:rsidRPr="00164A36" w:rsidRDefault="008F7DC2" w:rsidP="00164A36">
            <w:pPr>
              <w:spacing w:before="15" w:after="15" w:line="240" w:lineRule="auto"/>
              <w:jc w:val="center"/>
              <w:rPr>
                <w:color w:val="000000"/>
                <w:sz w:val="14"/>
                <w:szCs w:val="14"/>
              </w:rPr>
            </w:pPr>
            <w:r w:rsidRPr="00164A36">
              <w:rPr>
                <w:color w:val="000000"/>
                <w:sz w:val="14"/>
                <w:szCs w:val="14"/>
              </w:rPr>
              <w:t>4.73</w:t>
            </w:r>
          </w:p>
        </w:tc>
        <w:tc>
          <w:tcPr>
            <w:tcW w:w="425" w:type="dxa"/>
            <w:tcBorders>
              <w:top w:val="nil"/>
              <w:left w:val="nil"/>
              <w:bottom w:val="nil"/>
              <w:right w:val="nil"/>
            </w:tcBorders>
            <w:shd w:val="clear" w:color="auto" w:fill="auto"/>
            <w:noWrap/>
            <w:vAlign w:val="center"/>
            <w:hideMark/>
          </w:tcPr>
          <w:p w14:paraId="799FBBA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FEF9B7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62BDFF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C3B3E4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7D0EAD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4CDBA5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372174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AF32AC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DBDBC8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2F79BB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01E306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13470D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3D96DC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75623D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EA8FAAA"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3A5419F"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5D33FE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446BA1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85EAB6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2E3339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13FDEA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A4DBDF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37D1B3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189458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A3D7E6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425E80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D43A63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74B887C"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17BFB911" w14:textId="21456ADE" w:rsidR="008F7DC2" w:rsidRPr="00164A36" w:rsidRDefault="008F7DC2" w:rsidP="00164A36">
            <w:pPr>
              <w:spacing w:before="15" w:after="15" w:line="240" w:lineRule="auto"/>
              <w:jc w:val="center"/>
              <w:rPr>
                <w:color w:val="000000"/>
                <w:sz w:val="14"/>
                <w:szCs w:val="14"/>
              </w:rPr>
            </w:pPr>
            <w:r w:rsidRPr="00164A36">
              <w:rPr>
                <w:color w:val="000000"/>
                <w:sz w:val="14"/>
                <w:szCs w:val="14"/>
              </w:rPr>
              <w:t>20.53</w:t>
            </w:r>
          </w:p>
        </w:tc>
      </w:tr>
      <w:tr w:rsidR="008F7DC2" w:rsidRPr="004C6BF7" w14:paraId="2763A95C"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DFE3B9E"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26" w:type="dxa"/>
            <w:tcBorders>
              <w:top w:val="nil"/>
              <w:left w:val="nil"/>
              <w:bottom w:val="nil"/>
              <w:right w:val="nil"/>
            </w:tcBorders>
            <w:shd w:val="clear" w:color="auto" w:fill="auto"/>
            <w:noWrap/>
            <w:vAlign w:val="center"/>
            <w:hideMark/>
          </w:tcPr>
          <w:p w14:paraId="4D421555" w14:textId="442B7A3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B393E4F" w14:textId="3B378F26" w:rsidR="008F7DC2" w:rsidRPr="00164A36" w:rsidRDefault="008F7DC2" w:rsidP="00164A36">
            <w:pPr>
              <w:spacing w:before="15" w:after="15" w:line="240" w:lineRule="auto"/>
              <w:jc w:val="center"/>
              <w:rPr>
                <w:color w:val="000000"/>
                <w:sz w:val="14"/>
                <w:szCs w:val="14"/>
              </w:rPr>
            </w:pPr>
            <w:r w:rsidRPr="00164A36">
              <w:rPr>
                <w:color w:val="000000"/>
                <w:sz w:val="14"/>
                <w:szCs w:val="14"/>
              </w:rPr>
              <w:t>3.30</w:t>
            </w:r>
          </w:p>
        </w:tc>
        <w:tc>
          <w:tcPr>
            <w:tcW w:w="425" w:type="dxa"/>
            <w:tcBorders>
              <w:top w:val="nil"/>
              <w:left w:val="nil"/>
              <w:bottom w:val="nil"/>
              <w:right w:val="nil"/>
            </w:tcBorders>
            <w:shd w:val="clear" w:color="auto" w:fill="auto"/>
            <w:noWrap/>
            <w:vAlign w:val="center"/>
            <w:hideMark/>
          </w:tcPr>
          <w:p w14:paraId="5E185422" w14:textId="63326E9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6608ADE" w14:textId="5FC06F67" w:rsidR="008F7DC2" w:rsidRPr="00164A36" w:rsidRDefault="008F7DC2" w:rsidP="00164A36">
            <w:pPr>
              <w:spacing w:before="15" w:after="15" w:line="240" w:lineRule="auto"/>
              <w:jc w:val="center"/>
              <w:rPr>
                <w:color w:val="000000"/>
                <w:sz w:val="14"/>
                <w:szCs w:val="14"/>
              </w:rPr>
            </w:pPr>
            <w:r w:rsidRPr="00164A36">
              <w:rPr>
                <w:color w:val="000000"/>
                <w:sz w:val="14"/>
                <w:szCs w:val="14"/>
              </w:rPr>
              <w:t>4.85</w:t>
            </w:r>
          </w:p>
        </w:tc>
        <w:tc>
          <w:tcPr>
            <w:tcW w:w="425" w:type="dxa"/>
            <w:tcBorders>
              <w:top w:val="nil"/>
              <w:left w:val="nil"/>
              <w:bottom w:val="nil"/>
              <w:right w:val="nil"/>
            </w:tcBorders>
            <w:shd w:val="clear" w:color="auto" w:fill="auto"/>
            <w:noWrap/>
            <w:vAlign w:val="center"/>
            <w:hideMark/>
          </w:tcPr>
          <w:p w14:paraId="20BC63C8" w14:textId="395CD4B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64CB02B" w14:textId="32F4ECE9" w:rsidR="008F7DC2" w:rsidRPr="00164A36" w:rsidRDefault="008F7DC2" w:rsidP="00164A36">
            <w:pPr>
              <w:spacing w:before="15" w:after="15" w:line="240" w:lineRule="auto"/>
              <w:jc w:val="center"/>
              <w:rPr>
                <w:color w:val="000000"/>
                <w:sz w:val="14"/>
                <w:szCs w:val="14"/>
              </w:rPr>
            </w:pPr>
            <w:r w:rsidRPr="00164A36">
              <w:rPr>
                <w:color w:val="000000"/>
                <w:sz w:val="14"/>
                <w:szCs w:val="14"/>
              </w:rPr>
              <w:t>5.10</w:t>
            </w:r>
          </w:p>
        </w:tc>
        <w:tc>
          <w:tcPr>
            <w:tcW w:w="425" w:type="dxa"/>
            <w:tcBorders>
              <w:top w:val="nil"/>
              <w:left w:val="nil"/>
              <w:bottom w:val="nil"/>
              <w:right w:val="nil"/>
            </w:tcBorders>
            <w:shd w:val="clear" w:color="auto" w:fill="auto"/>
            <w:noWrap/>
            <w:vAlign w:val="center"/>
            <w:hideMark/>
          </w:tcPr>
          <w:p w14:paraId="770F4A85" w14:textId="76B9D92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0AAB58C" w14:textId="10776F05" w:rsidR="008F7DC2" w:rsidRPr="00164A36" w:rsidRDefault="008F7DC2" w:rsidP="00164A36">
            <w:pPr>
              <w:spacing w:before="15" w:after="15" w:line="240" w:lineRule="auto"/>
              <w:jc w:val="center"/>
              <w:rPr>
                <w:color w:val="000000"/>
                <w:sz w:val="14"/>
                <w:szCs w:val="14"/>
              </w:rPr>
            </w:pPr>
            <w:r w:rsidRPr="00164A36">
              <w:rPr>
                <w:color w:val="000000"/>
                <w:sz w:val="14"/>
                <w:szCs w:val="14"/>
              </w:rPr>
              <w:t>4.55</w:t>
            </w:r>
          </w:p>
        </w:tc>
        <w:tc>
          <w:tcPr>
            <w:tcW w:w="425" w:type="dxa"/>
            <w:tcBorders>
              <w:top w:val="nil"/>
              <w:left w:val="nil"/>
              <w:bottom w:val="nil"/>
              <w:right w:val="nil"/>
            </w:tcBorders>
            <w:shd w:val="clear" w:color="auto" w:fill="auto"/>
            <w:noWrap/>
            <w:vAlign w:val="center"/>
            <w:hideMark/>
          </w:tcPr>
          <w:p w14:paraId="50037E9F" w14:textId="5D4F742E" w:rsidR="008F7DC2" w:rsidRPr="00164A36" w:rsidRDefault="008F7DC2" w:rsidP="00164A36">
            <w:pPr>
              <w:spacing w:before="15" w:after="15" w:line="240" w:lineRule="auto"/>
              <w:jc w:val="center"/>
              <w:rPr>
                <w:color w:val="000000"/>
                <w:sz w:val="14"/>
                <w:szCs w:val="14"/>
              </w:rPr>
            </w:pPr>
            <w:r w:rsidRPr="00164A36">
              <w:rPr>
                <w:color w:val="000000"/>
                <w:sz w:val="14"/>
                <w:szCs w:val="14"/>
              </w:rPr>
              <w:t>4.23</w:t>
            </w:r>
          </w:p>
        </w:tc>
        <w:tc>
          <w:tcPr>
            <w:tcW w:w="425" w:type="dxa"/>
            <w:tcBorders>
              <w:top w:val="nil"/>
              <w:left w:val="nil"/>
              <w:bottom w:val="nil"/>
              <w:right w:val="nil"/>
            </w:tcBorders>
            <w:shd w:val="clear" w:color="auto" w:fill="auto"/>
            <w:noWrap/>
            <w:vAlign w:val="center"/>
            <w:hideMark/>
          </w:tcPr>
          <w:p w14:paraId="311D6D8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0FFD71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1EB81A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2D96D2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A3E808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AD5FE2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E841E1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D8274B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0C3E0E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597CAB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B48D5A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439353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1BB7F1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1081FE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FBBB1E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EA41F5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952413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39C30B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A05F1F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120528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00A7E3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D993C9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AB6CF5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23E007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FA3F13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F691EE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ED42512"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4B9ED524" w14:textId="586562EF" w:rsidR="008F7DC2" w:rsidRPr="00164A36" w:rsidRDefault="008F7DC2" w:rsidP="00164A36">
            <w:pPr>
              <w:spacing w:before="15" w:after="15" w:line="240" w:lineRule="auto"/>
              <w:jc w:val="center"/>
              <w:rPr>
                <w:color w:val="000000"/>
                <w:sz w:val="14"/>
                <w:szCs w:val="14"/>
              </w:rPr>
            </w:pPr>
            <w:r w:rsidRPr="00164A36">
              <w:rPr>
                <w:color w:val="000000"/>
                <w:sz w:val="14"/>
                <w:szCs w:val="14"/>
              </w:rPr>
              <w:t>22.04</w:t>
            </w:r>
          </w:p>
        </w:tc>
      </w:tr>
      <w:tr w:rsidR="008F7DC2" w:rsidRPr="004C6BF7" w14:paraId="6B8A6D76"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564FBC0"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26" w:type="dxa"/>
            <w:tcBorders>
              <w:top w:val="nil"/>
              <w:left w:val="nil"/>
              <w:bottom w:val="nil"/>
              <w:right w:val="nil"/>
            </w:tcBorders>
            <w:shd w:val="clear" w:color="auto" w:fill="auto"/>
            <w:noWrap/>
            <w:vAlign w:val="center"/>
            <w:hideMark/>
          </w:tcPr>
          <w:p w14:paraId="7E1AB99B" w14:textId="1822EFF8" w:rsidR="008F7DC2" w:rsidRPr="00164A36" w:rsidRDefault="008F7DC2" w:rsidP="00164A36">
            <w:pPr>
              <w:spacing w:before="15" w:after="15" w:line="240" w:lineRule="auto"/>
              <w:jc w:val="center"/>
              <w:rPr>
                <w:color w:val="000000"/>
                <w:sz w:val="14"/>
                <w:szCs w:val="14"/>
              </w:rPr>
            </w:pPr>
            <w:r w:rsidRPr="00164A36">
              <w:rPr>
                <w:color w:val="000000"/>
                <w:sz w:val="14"/>
                <w:szCs w:val="14"/>
              </w:rPr>
              <w:t>0.88</w:t>
            </w:r>
          </w:p>
        </w:tc>
        <w:tc>
          <w:tcPr>
            <w:tcW w:w="425" w:type="dxa"/>
            <w:tcBorders>
              <w:top w:val="nil"/>
              <w:left w:val="nil"/>
              <w:bottom w:val="nil"/>
              <w:right w:val="nil"/>
            </w:tcBorders>
            <w:shd w:val="clear" w:color="auto" w:fill="auto"/>
            <w:noWrap/>
            <w:vAlign w:val="center"/>
            <w:hideMark/>
          </w:tcPr>
          <w:p w14:paraId="624F6CBD" w14:textId="752D5D5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C0B6B33" w14:textId="266B4934" w:rsidR="008F7DC2" w:rsidRPr="00164A36" w:rsidRDefault="008F7DC2" w:rsidP="00164A36">
            <w:pPr>
              <w:spacing w:before="15" w:after="15" w:line="240" w:lineRule="auto"/>
              <w:jc w:val="center"/>
              <w:rPr>
                <w:color w:val="000000"/>
                <w:sz w:val="14"/>
                <w:szCs w:val="14"/>
              </w:rPr>
            </w:pPr>
            <w:r w:rsidRPr="00164A36">
              <w:rPr>
                <w:color w:val="000000"/>
                <w:sz w:val="14"/>
                <w:szCs w:val="14"/>
              </w:rPr>
              <w:t>3.89</w:t>
            </w:r>
          </w:p>
        </w:tc>
        <w:tc>
          <w:tcPr>
            <w:tcW w:w="425" w:type="dxa"/>
            <w:tcBorders>
              <w:top w:val="nil"/>
              <w:left w:val="nil"/>
              <w:bottom w:val="nil"/>
              <w:right w:val="nil"/>
            </w:tcBorders>
            <w:shd w:val="clear" w:color="auto" w:fill="auto"/>
            <w:noWrap/>
            <w:vAlign w:val="center"/>
            <w:hideMark/>
          </w:tcPr>
          <w:p w14:paraId="7D1C4383" w14:textId="5510FFE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056FD70" w14:textId="2BFE7CC5" w:rsidR="008F7DC2" w:rsidRPr="00164A36" w:rsidRDefault="008F7DC2" w:rsidP="00164A36">
            <w:pPr>
              <w:spacing w:before="15" w:after="15" w:line="240" w:lineRule="auto"/>
              <w:jc w:val="center"/>
              <w:rPr>
                <w:color w:val="000000"/>
                <w:sz w:val="14"/>
                <w:szCs w:val="14"/>
              </w:rPr>
            </w:pPr>
            <w:r w:rsidRPr="00164A36">
              <w:rPr>
                <w:color w:val="000000"/>
                <w:sz w:val="14"/>
                <w:szCs w:val="14"/>
              </w:rPr>
              <w:t>4.59</w:t>
            </w:r>
          </w:p>
        </w:tc>
        <w:tc>
          <w:tcPr>
            <w:tcW w:w="425" w:type="dxa"/>
            <w:tcBorders>
              <w:top w:val="nil"/>
              <w:left w:val="nil"/>
              <w:bottom w:val="nil"/>
              <w:right w:val="nil"/>
            </w:tcBorders>
            <w:shd w:val="clear" w:color="auto" w:fill="auto"/>
            <w:noWrap/>
            <w:vAlign w:val="center"/>
            <w:hideMark/>
          </w:tcPr>
          <w:p w14:paraId="64458D79" w14:textId="3194E1D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B51485A" w14:textId="0EB729A6" w:rsidR="008F7DC2" w:rsidRPr="00164A36" w:rsidRDefault="008F7DC2" w:rsidP="00164A36">
            <w:pPr>
              <w:spacing w:before="15" w:after="15" w:line="240" w:lineRule="auto"/>
              <w:jc w:val="center"/>
              <w:rPr>
                <w:color w:val="000000"/>
                <w:sz w:val="14"/>
                <w:szCs w:val="14"/>
              </w:rPr>
            </w:pPr>
            <w:r w:rsidRPr="00164A36">
              <w:rPr>
                <w:color w:val="000000"/>
                <w:sz w:val="14"/>
                <w:szCs w:val="14"/>
              </w:rPr>
              <w:t>4.76</w:t>
            </w:r>
          </w:p>
        </w:tc>
        <w:tc>
          <w:tcPr>
            <w:tcW w:w="425" w:type="dxa"/>
            <w:tcBorders>
              <w:top w:val="nil"/>
              <w:left w:val="nil"/>
              <w:bottom w:val="nil"/>
              <w:right w:val="nil"/>
            </w:tcBorders>
            <w:shd w:val="clear" w:color="auto" w:fill="auto"/>
            <w:noWrap/>
            <w:vAlign w:val="center"/>
            <w:hideMark/>
          </w:tcPr>
          <w:p w14:paraId="58518607" w14:textId="6A415C1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A8F9282" w14:textId="5A8BE13D" w:rsidR="008F7DC2" w:rsidRPr="00164A36" w:rsidRDefault="008F7DC2" w:rsidP="00164A36">
            <w:pPr>
              <w:spacing w:before="15" w:after="15" w:line="240" w:lineRule="auto"/>
              <w:jc w:val="center"/>
              <w:rPr>
                <w:color w:val="000000"/>
                <w:sz w:val="14"/>
                <w:szCs w:val="14"/>
              </w:rPr>
            </w:pPr>
            <w:r w:rsidRPr="00164A36">
              <w:rPr>
                <w:color w:val="000000"/>
                <w:sz w:val="14"/>
                <w:szCs w:val="14"/>
              </w:rPr>
              <w:t>4.07</w:t>
            </w:r>
          </w:p>
        </w:tc>
        <w:tc>
          <w:tcPr>
            <w:tcW w:w="425" w:type="dxa"/>
            <w:tcBorders>
              <w:top w:val="nil"/>
              <w:left w:val="nil"/>
              <w:bottom w:val="nil"/>
              <w:right w:val="nil"/>
            </w:tcBorders>
            <w:shd w:val="clear" w:color="auto" w:fill="auto"/>
            <w:noWrap/>
            <w:vAlign w:val="center"/>
            <w:hideMark/>
          </w:tcPr>
          <w:p w14:paraId="00F46883" w14:textId="72FC31AB" w:rsidR="008F7DC2" w:rsidRPr="00164A36" w:rsidRDefault="008F7DC2" w:rsidP="00164A36">
            <w:pPr>
              <w:spacing w:before="15" w:after="15" w:line="240" w:lineRule="auto"/>
              <w:jc w:val="center"/>
              <w:rPr>
                <w:color w:val="000000"/>
                <w:sz w:val="14"/>
                <w:szCs w:val="14"/>
              </w:rPr>
            </w:pPr>
            <w:r w:rsidRPr="00164A36">
              <w:rPr>
                <w:color w:val="000000"/>
                <w:sz w:val="14"/>
                <w:szCs w:val="14"/>
              </w:rPr>
              <w:t>3.26</w:t>
            </w:r>
          </w:p>
        </w:tc>
        <w:tc>
          <w:tcPr>
            <w:tcW w:w="425" w:type="dxa"/>
            <w:tcBorders>
              <w:top w:val="nil"/>
              <w:left w:val="nil"/>
              <w:bottom w:val="nil"/>
              <w:right w:val="nil"/>
            </w:tcBorders>
            <w:shd w:val="clear" w:color="auto" w:fill="auto"/>
            <w:noWrap/>
            <w:vAlign w:val="center"/>
            <w:hideMark/>
          </w:tcPr>
          <w:p w14:paraId="3B5A108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939DC7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BCAE3F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1978F4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E60AB3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D95A36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0AA181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86A398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E2D41A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93CEB6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11F283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3563AA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E157B8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931AA5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16178F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36A8B0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9634EB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1CFF33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1B3317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27CA46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2BCC46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EC7CFA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277106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CBC9F6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B3CDCE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8F4897B"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784AE043" w14:textId="38593A32" w:rsidR="008F7DC2" w:rsidRPr="00164A36" w:rsidRDefault="008F7DC2" w:rsidP="00164A36">
            <w:pPr>
              <w:spacing w:before="15" w:after="15" w:line="240" w:lineRule="auto"/>
              <w:jc w:val="center"/>
              <w:rPr>
                <w:color w:val="000000"/>
                <w:sz w:val="14"/>
                <w:szCs w:val="14"/>
              </w:rPr>
            </w:pPr>
            <w:r w:rsidRPr="00164A36">
              <w:rPr>
                <w:color w:val="000000"/>
                <w:sz w:val="14"/>
                <w:szCs w:val="14"/>
              </w:rPr>
              <w:t>21.44</w:t>
            </w:r>
          </w:p>
        </w:tc>
      </w:tr>
      <w:tr w:rsidR="008F7DC2" w:rsidRPr="004C6BF7" w14:paraId="4C2525BD"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8964346"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26" w:type="dxa"/>
            <w:tcBorders>
              <w:top w:val="nil"/>
              <w:left w:val="nil"/>
              <w:bottom w:val="nil"/>
              <w:right w:val="nil"/>
            </w:tcBorders>
            <w:shd w:val="clear" w:color="auto" w:fill="auto"/>
            <w:noWrap/>
            <w:vAlign w:val="center"/>
            <w:hideMark/>
          </w:tcPr>
          <w:p w14:paraId="779FB48F" w14:textId="5B55CF0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4DED3E0" w14:textId="16ABB6DC" w:rsidR="008F7DC2" w:rsidRPr="00164A36" w:rsidRDefault="008F7DC2" w:rsidP="00164A36">
            <w:pPr>
              <w:spacing w:before="15" w:after="15" w:line="240" w:lineRule="auto"/>
              <w:jc w:val="center"/>
              <w:rPr>
                <w:color w:val="000000"/>
                <w:sz w:val="14"/>
                <w:szCs w:val="14"/>
              </w:rPr>
            </w:pPr>
            <w:r w:rsidRPr="00164A36">
              <w:rPr>
                <w:color w:val="000000"/>
                <w:sz w:val="14"/>
                <w:szCs w:val="14"/>
              </w:rPr>
              <w:t>2.76</w:t>
            </w:r>
          </w:p>
        </w:tc>
        <w:tc>
          <w:tcPr>
            <w:tcW w:w="425" w:type="dxa"/>
            <w:tcBorders>
              <w:top w:val="nil"/>
              <w:left w:val="nil"/>
              <w:bottom w:val="nil"/>
              <w:right w:val="nil"/>
            </w:tcBorders>
            <w:shd w:val="clear" w:color="auto" w:fill="auto"/>
            <w:noWrap/>
            <w:vAlign w:val="center"/>
            <w:hideMark/>
          </w:tcPr>
          <w:p w14:paraId="33731104" w14:textId="1D4B0AF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0609BB8" w14:textId="528598F3" w:rsidR="008F7DC2" w:rsidRPr="00164A36" w:rsidRDefault="008F7DC2" w:rsidP="00164A36">
            <w:pPr>
              <w:spacing w:before="15" w:after="15" w:line="240" w:lineRule="auto"/>
              <w:jc w:val="center"/>
              <w:rPr>
                <w:color w:val="000000"/>
                <w:sz w:val="14"/>
                <w:szCs w:val="14"/>
              </w:rPr>
            </w:pPr>
            <w:r w:rsidRPr="00164A36">
              <w:rPr>
                <w:color w:val="000000"/>
                <w:sz w:val="14"/>
                <w:szCs w:val="14"/>
              </w:rPr>
              <w:t>4.23</w:t>
            </w:r>
          </w:p>
        </w:tc>
        <w:tc>
          <w:tcPr>
            <w:tcW w:w="425" w:type="dxa"/>
            <w:tcBorders>
              <w:top w:val="nil"/>
              <w:left w:val="nil"/>
              <w:bottom w:val="nil"/>
              <w:right w:val="nil"/>
            </w:tcBorders>
            <w:shd w:val="clear" w:color="auto" w:fill="auto"/>
            <w:noWrap/>
            <w:vAlign w:val="center"/>
            <w:hideMark/>
          </w:tcPr>
          <w:p w14:paraId="7542D6CE" w14:textId="23BA939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0378B6F" w14:textId="1CCD6877" w:rsidR="008F7DC2" w:rsidRPr="00164A36" w:rsidRDefault="008F7DC2" w:rsidP="00164A36">
            <w:pPr>
              <w:spacing w:before="15" w:after="15" w:line="240" w:lineRule="auto"/>
              <w:jc w:val="center"/>
              <w:rPr>
                <w:color w:val="000000"/>
                <w:sz w:val="14"/>
                <w:szCs w:val="14"/>
              </w:rPr>
            </w:pPr>
            <w:r w:rsidRPr="00164A36">
              <w:rPr>
                <w:color w:val="000000"/>
                <w:sz w:val="14"/>
                <w:szCs w:val="14"/>
              </w:rPr>
              <w:t>4.58</w:t>
            </w:r>
          </w:p>
        </w:tc>
        <w:tc>
          <w:tcPr>
            <w:tcW w:w="425" w:type="dxa"/>
            <w:tcBorders>
              <w:top w:val="nil"/>
              <w:left w:val="nil"/>
              <w:bottom w:val="nil"/>
              <w:right w:val="nil"/>
            </w:tcBorders>
            <w:shd w:val="clear" w:color="auto" w:fill="auto"/>
            <w:noWrap/>
            <w:vAlign w:val="center"/>
            <w:hideMark/>
          </w:tcPr>
          <w:p w14:paraId="0DECD8B3" w14:textId="5B8EBE1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242076B" w14:textId="0EADBE7E" w:rsidR="008F7DC2" w:rsidRPr="00164A36" w:rsidRDefault="008F7DC2" w:rsidP="00164A36">
            <w:pPr>
              <w:spacing w:before="15" w:after="15" w:line="240" w:lineRule="auto"/>
              <w:jc w:val="center"/>
              <w:rPr>
                <w:color w:val="000000"/>
                <w:sz w:val="14"/>
                <w:szCs w:val="14"/>
              </w:rPr>
            </w:pPr>
            <w:r w:rsidRPr="00164A36">
              <w:rPr>
                <w:color w:val="000000"/>
                <w:sz w:val="14"/>
                <w:szCs w:val="14"/>
              </w:rPr>
              <w:t>4.17</w:t>
            </w:r>
          </w:p>
        </w:tc>
        <w:tc>
          <w:tcPr>
            <w:tcW w:w="425" w:type="dxa"/>
            <w:tcBorders>
              <w:top w:val="nil"/>
              <w:left w:val="nil"/>
              <w:bottom w:val="nil"/>
              <w:right w:val="nil"/>
            </w:tcBorders>
            <w:shd w:val="clear" w:color="auto" w:fill="auto"/>
            <w:noWrap/>
            <w:vAlign w:val="center"/>
            <w:hideMark/>
          </w:tcPr>
          <w:p w14:paraId="4A237D25" w14:textId="36A7F20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E84D626" w14:textId="77C70F42" w:rsidR="008F7DC2" w:rsidRPr="00164A36" w:rsidRDefault="008F7DC2" w:rsidP="00164A36">
            <w:pPr>
              <w:spacing w:before="15" w:after="15" w:line="240" w:lineRule="auto"/>
              <w:jc w:val="center"/>
              <w:rPr>
                <w:color w:val="000000"/>
                <w:sz w:val="14"/>
                <w:szCs w:val="14"/>
              </w:rPr>
            </w:pPr>
            <w:r w:rsidRPr="00164A36">
              <w:rPr>
                <w:color w:val="000000"/>
                <w:sz w:val="14"/>
                <w:szCs w:val="14"/>
              </w:rPr>
              <w:t>3.14</w:t>
            </w:r>
          </w:p>
        </w:tc>
        <w:tc>
          <w:tcPr>
            <w:tcW w:w="425" w:type="dxa"/>
            <w:tcBorders>
              <w:top w:val="nil"/>
              <w:left w:val="nil"/>
              <w:bottom w:val="nil"/>
              <w:right w:val="nil"/>
            </w:tcBorders>
            <w:shd w:val="clear" w:color="auto" w:fill="auto"/>
            <w:noWrap/>
            <w:vAlign w:val="center"/>
            <w:hideMark/>
          </w:tcPr>
          <w:p w14:paraId="5918443F" w14:textId="091642D8" w:rsidR="008F7DC2" w:rsidRPr="00164A36" w:rsidRDefault="008F7DC2" w:rsidP="00164A36">
            <w:pPr>
              <w:spacing w:before="15" w:after="15" w:line="240" w:lineRule="auto"/>
              <w:jc w:val="center"/>
              <w:rPr>
                <w:color w:val="000000"/>
                <w:sz w:val="14"/>
                <w:szCs w:val="14"/>
              </w:rPr>
            </w:pPr>
            <w:r w:rsidRPr="00164A36">
              <w:rPr>
                <w:color w:val="000000"/>
                <w:sz w:val="14"/>
                <w:szCs w:val="14"/>
              </w:rPr>
              <w:t>3.37</w:t>
            </w:r>
          </w:p>
        </w:tc>
        <w:tc>
          <w:tcPr>
            <w:tcW w:w="425" w:type="dxa"/>
            <w:tcBorders>
              <w:top w:val="nil"/>
              <w:left w:val="nil"/>
              <w:bottom w:val="nil"/>
              <w:right w:val="nil"/>
            </w:tcBorders>
            <w:shd w:val="clear" w:color="auto" w:fill="auto"/>
            <w:noWrap/>
            <w:vAlign w:val="center"/>
            <w:hideMark/>
          </w:tcPr>
          <w:p w14:paraId="12FF19E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F92684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EB8053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4AD3ED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5507D7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BEB3E3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ABF807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FB0ABC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7B9C00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C08161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D43885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2D2E06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EF7A51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D8421E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11501D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DF38E8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3AFEEE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F6D7C6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64B06E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755040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387F28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170268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682915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A0F567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9758146"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2BED5D68" w14:textId="7D1B941F" w:rsidR="008F7DC2" w:rsidRPr="00164A36" w:rsidRDefault="008F7DC2" w:rsidP="00164A36">
            <w:pPr>
              <w:spacing w:before="15" w:after="15" w:line="240" w:lineRule="auto"/>
              <w:jc w:val="center"/>
              <w:rPr>
                <w:color w:val="000000"/>
                <w:sz w:val="14"/>
                <w:szCs w:val="14"/>
              </w:rPr>
            </w:pPr>
            <w:r w:rsidRPr="00164A36">
              <w:rPr>
                <w:color w:val="000000"/>
                <w:sz w:val="14"/>
                <w:szCs w:val="14"/>
              </w:rPr>
              <w:t>22.25</w:t>
            </w:r>
          </w:p>
        </w:tc>
      </w:tr>
      <w:tr w:rsidR="008F7DC2" w:rsidRPr="004C6BF7" w14:paraId="1DBB7FB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8259E06"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26" w:type="dxa"/>
            <w:tcBorders>
              <w:top w:val="nil"/>
              <w:left w:val="nil"/>
              <w:bottom w:val="nil"/>
              <w:right w:val="nil"/>
            </w:tcBorders>
            <w:shd w:val="clear" w:color="auto" w:fill="auto"/>
            <w:noWrap/>
            <w:vAlign w:val="center"/>
            <w:hideMark/>
          </w:tcPr>
          <w:p w14:paraId="662C2844" w14:textId="12162A39" w:rsidR="008F7DC2" w:rsidRPr="00164A36" w:rsidRDefault="008F7DC2" w:rsidP="00164A36">
            <w:pPr>
              <w:spacing w:before="15" w:after="15" w:line="240" w:lineRule="auto"/>
              <w:jc w:val="center"/>
              <w:rPr>
                <w:color w:val="000000"/>
                <w:sz w:val="14"/>
                <w:szCs w:val="14"/>
              </w:rPr>
            </w:pPr>
            <w:r w:rsidRPr="00164A36">
              <w:rPr>
                <w:color w:val="000000"/>
                <w:sz w:val="14"/>
                <w:szCs w:val="14"/>
              </w:rPr>
              <w:t>0.69</w:t>
            </w:r>
          </w:p>
        </w:tc>
        <w:tc>
          <w:tcPr>
            <w:tcW w:w="425" w:type="dxa"/>
            <w:tcBorders>
              <w:top w:val="nil"/>
              <w:left w:val="nil"/>
              <w:bottom w:val="nil"/>
              <w:right w:val="nil"/>
            </w:tcBorders>
            <w:shd w:val="clear" w:color="auto" w:fill="auto"/>
            <w:noWrap/>
            <w:vAlign w:val="center"/>
            <w:hideMark/>
          </w:tcPr>
          <w:p w14:paraId="47119B9C" w14:textId="02CF559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98B8086" w14:textId="413D41D4" w:rsidR="008F7DC2" w:rsidRPr="00164A36" w:rsidRDefault="008F7DC2" w:rsidP="00164A36">
            <w:pPr>
              <w:spacing w:before="15" w:after="15" w:line="240" w:lineRule="auto"/>
              <w:jc w:val="center"/>
              <w:rPr>
                <w:color w:val="000000"/>
                <w:sz w:val="14"/>
                <w:szCs w:val="14"/>
              </w:rPr>
            </w:pPr>
            <w:r w:rsidRPr="00164A36">
              <w:rPr>
                <w:color w:val="000000"/>
                <w:sz w:val="14"/>
                <w:szCs w:val="14"/>
              </w:rPr>
              <w:t>3.26</w:t>
            </w:r>
          </w:p>
        </w:tc>
        <w:tc>
          <w:tcPr>
            <w:tcW w:w="425" w:type="dxa"/>
            <w:tcBorders>
              <w:top w:val="nil"/>
              <w:left w:val="nil"/>
              <w:bottom w:val="nil"/>
              <w:right w:val="nil"/>
            </w:tcBorders>
            <w:shd w:val="clear" w:color="auto" w:fill="auto"/>
            <w:noWrap/>
            <w:vAlign w:val="center"/>
            <w:hideMark/>
          </w:tcPr>
          <w:p w14:paraId="47CE47C8" w14:textId="0CB51DA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FA498D9" w14:textId="01374F1F" w:rsidR="008F7DC2" w:rsidRPr="00164A36" w:rsidRDefault="008F7DC2" w:rsidP="00164A36">
            <w:pPr>
              <w:spacing w:before="15" w:after="15" w:line="240" w:lineRule="auto"/>
              <w:jc w:val="center"/>
              <w:rPr>
                <w:color w:val="000000"/>
                <w:sz w:val="14"/>
                <w:szCs w:val="14"/>
              </w:rPr>
            </w:pPr>
            <w:r w:rsidRPr="00164A36">
              <w:rPr>
                <w:color w:val="000000"/>
                <w:sz w:val="14"/>
                <w:szCs w:val="14"/>
              </w:rPr>
              <w:t>4.00</w:t>
            </w:r>
          </w:p>
        </w:tc>
        <w:tc>
          <w:tcPr>
            <w:tcW w:w="425" w:type="dxa"/>
            <w:tcBorders>
              <w:top w:val="nil"/>
              <w:left w:val="nil"/>
              <w:bottom w:val="nil"/>
              <w:right w:val="nil"/>
            </w:tcBorders>
            <w:shd w:val="clear" w:color="auto" w:fill="auto"/>
            <w:noWrap/>
            <w:vAlign w:val="center"/>
            <w:hideMark/>
          </w:tcPr>
          <w:p w14:paraId="7888AAD3" w14:textId="3E7CC0E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E0E535E" w14:textId="49F0DE5B" w:rsidR="008F7DC2" w:rsidRPr="00164A36" w:rsidRDefault="008F7DC2" w:rsidP="00164A36">
            <w:pPr>
              <w:spacing w:before="15" w:after="15" w:line="240" w:lineRule="auto"/>
              <w:jc w:val="center"/>
              <w:rPr>
                <w:color w:val="000000"/>
                <w:sz w:val="14"/>
                <w:szCs w:val="14"/>
              </w:rPr>
            </w:pPr>
            <w:r w:rsidRPr="00164A36">
              <w:rPr>
                <w:color w:val="000000"/>
                <w:sz w:val="14"/>
                <w:szCs w:val="14"/>
              </w:rPr>
              <w:t>4.26</w:t>
            </w:r>
          </w:p>
        </w:tc>
        <w:tc>
          <w:tcPr>
            <w:tcW w:w="425" w:type="dxa"/>
            <w:tcBorders>
              <w:top w:val="nil"/>
              <w:left w:val="nil"/>
              <w:bottom w:val="nil"/>
              <w:right w:val="nil"/>
            </w:tcBorders>
            <w:shd w:val="clear" w:color="auto" w:fill="auto"/>
            <w:noWrap/>
            <w:vAlign w:val="center"/>
            <w:hideMark/>
          </w:tcPr>
          <w:p w14:paraId="76A11A95" w14:textId="68D5853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D85B360" w14:textId="4CF74922" w:rsidR="008F7DC2" w:rsidRPr="00164A36" w:rsidRDefault="008F7DC2" w:rsidP="00164A36">
            <w:pPr>
              <w:spacing w:before="15" w:after="15" w:line="240" w:lineRule="auto"/>
              <w:jc w:val="center"/>
              <w:rPr>
                <w:color w:val="000000"/>
                <w:sz w:val="14"/>
                <w:szCs w:val="14"/>
              </w:rPr>
            </w:pPr>
            <w:r w:rsidRPr="00164A36">
              <w:rPr>
                <w:color w:val="000000"/>
                <w:sz w:val="14"/>
                <w:szCs w:val="14"/>
              </w:rPr>
              <w:t>3.73</w:t>
            </w:r>
          </w:p>
        </w:tc>
        <w:tc>
          <w:tcPr>
            <w:tcW w:w="425" w:type="dxa"/>
            <w:tcBorders>
              <w:top w:val="nil"/>
              <w:left w:val="nil"/>
              <w:bottom w:val="nil"/>
              <w:right w:val="nil"/>
            </w:tcBorders>
            <w:shd w:val="clear" w:color="auto" w:fill="auto"/>
            <w:noWrap/>
            <w:vAlign w:val="center"/>
            <w:hideMark/>
          </w:tcPr>
          <w:p w14:paraId="2D3F3D6C" w14:textId="1280CE3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E242003" w14:textId="78A7BA6E" w:rsidR="008F7DC2" w:rsidRPr="00164A36" w:rsidRDefault="008F7DC2" w:rsidP="00164A36">
            <w:pPr>
              <w:spacing w:before="15" w:after="15" w:line="240" w:lineRule="auto"/>
              <w:jc w:val="center"/>
              <w:rPr>
                <w:color w:val="000000"/>
                <w:sz w:val="14"/>
                <w:szCs w:val="14"/>
              </w:rPr>
            </w:pPr>
            <w:r w:rsidRPr="00164A36">
              <w:rPr>
                <w:color w:val="000000"/>
                <w:sz w:val="14"/>
                <w:szCs w:val="14"/>
              </w:rPr>
              <w:t>3.25</w:t>
            </w:r>
          </w:p>
        </w:tc>
        <w:tc>
          <w:tcPr>
            <w:tcW w:w="425" w:type="dxa"/>
            <w:tcBorders>
              <w:top w:val="nil"/>
              <w:left w:val="nil"/>
              <w:bottom w:val="nil"/>
              <w:right w:val="nil"/>
            </w:tcBorders>
            <w:shd w:val="clear" w:color="auto" w:fill="auto"/>
            <w:noWrap/>
            <w:vAlign w:val="center"/>
            <w:hideMark/>
          </w:tcPr>
          <w:p w14:paraId="7AED13BD" w14:textId="2A4E3D5A" w:rsidR="008F7DC2" w:rsidRPr="00164A36" w:rsidRDefault="008F7DC2" w:rsidP="00164A36">
            <w:pPr>
              <w:spacing w:before="15" w:after="15" w:line="240" w:lineRule="auto"/>
              <w:jc w:val="center"/>
              <w:rPr>
                <w:color w:val="000000"/>
                <w:sz w:val="14"/>
                <w:szCs w:val="14"/>
              </w:rPr>
            </w:pPr>
            <w:r w:rsidRPr="00164A36">
              <w:rPr>
                <w:color w:val="000000"/>
                <w:sz w:val="14"/>
                <w:szCs w:val="14"/>
              </w:rPr>
              <w:t>2.83</w:t>
            </w:r>
          </w:p>
        </w:tc>
        <w:tc>
          <w:tcPr>
            <w:tcW w:w="425" w:type="dxa"/>
            <w:tcBorders>
              <w:top w:val="nil"/>
              <w:left w:val="nil"/>
              <w:bottom w:val="nil"/>
              <w:right w:val="nil"/>
            </w:tcBorders>
            <w:shd w:val="clear" w:color="auto" w:fill="auto"/>
            <w:noWrap/>
            <w:vAlign w:val="center"/>
            <w:hideMark/>
          </w:tcPr>
          <w:p w14:paraId="741B353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2D56D0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0C55F1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EDEE21C"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795085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B6DC5F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D50CF8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036415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C76660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534DAD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7BBF15F"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027BB1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F41BC5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7E45FE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F3F0CC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0DA50E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25DF47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977AD6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F442927"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4EB83C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A2A3AA3"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118498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BCA3A8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8342F7F"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350F0EE7" w14:textId="5891AC17" w:rsidR="008F7DC2" w:rsidRPr="00164A36" w:rsidRDefault="008F7DC2" w:rsidP="00164A36">
            <w:pPr>
              <w:spacing w:before="15" w:after="15" w:line="240" w:lineRule="auto"/>
              <w:jc w:val="center"/>
              <w:rPr>
                <w:color w:val="000000"/>
                <w:sz w:val="14"/>
                <w:szCs w:val="14"/>
              </w:rPr>
            </w:pPr>
            <w:r w:rsidRPr="00164A36">
              <w:rPr>
                <w:color w:val="000000"/>
                <w:sz w:val="14"/>
                <w:szCs w:val="14"/>
              </w:rPr>
              <w:t>22.02</w:t>
            </w:r>
          </w:p>
        </w:tc>
      </w:tr>
      <w:tr w:rsidR="008F7DC2" w:rsidRPr="004C6BF7" w14:paraId="1AAC2DC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D209555"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26" w:type="dxa"/>
            <w:tcBorders>
              <w:top w:val="nil"/>
              <w:left w:val="nil"/>
              <w:bottom w:val="nil"/>
              <w:right w:val="nil"/>
            </w:tcBorders>
            <w:shd w:val="clear" w:color="auto" w:fill="auto"/>
            <w:noWrap/>
            <w:vAlign w:val="center"/>
            <w:hideMark/>
          </w:tcPr>
          <w:p w14:paraId="260DBAA4" w14:textId="458FD8B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7BDFA78" w14:textId="12470329" w:rsidR="008F7DC2" w:rsidRPr="00164A36" w:rsidRDefault="008F7DC2" w:rsidP="00164A36">
            <w:pPr>
              <w:spacing w:before="15" w:after="15" w:line="240" w:lineRule="auto"/>
              <w:jc w:val="center"/>
              <w:rPr>
                <w:color w:val="000000"/>
                <w:sz w:val="14"/>
                <w:szCs w:val="14"/>
              </w:rPr>
            </w:pPr>
            <w:r w:rsidRPr="00164A36">
              <w:rPr>
                <w:color w:val="000000"/>
                <w:sz w:val="14"/>
                <w:szCs w:val="14"/>
              </w:rPr>
              <w:t>2.17</w:t>
            </w:r>
          </w:p>
        </w:tc>
        <w:tc>
          <w:tcPr>
            <w:tcW w:w="425" w:type="dxa"/>
            <w:tcBorders>
              <w:top w:val="nil"/>
              <w:left w:val="nil"/>
              <w:bottom w:val="nil"/>
              <w:right w:val="nil"/>
            </w:tcBorders>
            <w:shd w:val="clear" w:color="auto" w:fill="auto"/>
            <w:noWrap/>
            <w:vAlign w:val="center"/>
            <w:hideMark/>
          </w:tcPr>
          <w:p w14:paraId="4E3EC614" w14:textId="42912EF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941CA1A" w14:textId="10194D0D" w:rsidR="008F7DC2" w:rsidRPr="00164A36" w:rsidRDefault="008F7DC2" w:rsidP="00164A36">
            <w:pPr>
              <w:spacing w:before="15" w:after="15" w:line="240" w:lineRule="auto"/>
              <w:jc w:val="center"/>
              <w:rPr>
                <w:color w:val="000000"/>
                <w:sz w:val="14"/>
                <w:szCs w:val="14"/>
              </w:rPr>
            </w:pPr>
            <w:r w:rsidRPr="00164A36">
              <w:rPr>
                <w:color w:val="000000"/>
                <w:sz w:val="14"/>
                <w:szCs w:val="14"/>
              </w:rPr>
              <w:t>3.54</w:t>
            </w:r>
          </w:p>
        </w:tc>
        <w:tc>
          <w:tcPr>
            <w:tcW w:w="425" w:type="dxa"/>
            <w:tcBorders>
              <w:top w:val="nil"/>
              <w:left w:val="nil"/>
              <w:bottom w:val="nil"/>
              <w:right w:val="nil"/>
            </w:tcBorders>
            <w:shd w:val="clear" w:color="auto" w:fill="auto"/>
            <w:noWrap/>
            <w:vAlign w:val="center"/>
            <w:hideMark/>
          </w:tcPr>
          <w:p w14:paraId="4BF3234F" w14:textId="5EF82DC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99E5BB3" w14:textId="15945F5C" w:rsidR="008F7DC2" w:rsidRPr="00164A36" w:rsidRDefault="008F7DC2" w:rsidP="00164A36">
            <w:pPr>
              <w:spacing w:before="15" w:after="15" w:line="240" w:lineRule="auto"/>
              <w:jc w:val="center"/>
              <w:rPr>
                <w:color w:val="000000"/>
                <w:sz w:val="14"/>
                <w:szCs w:val="14"/>
              </w:rPr>
            </w:pPr>
            <w:r w:rsidRPr="00164A36">
              <w:rPr>
                <w:color w:val="000000"/>
                <w:sz w:val="14"/>
                <w:szCs w:val="14"/>
              </w:rPr>
              <w:t>3.99</w:t>
            </w:r>
          </w:p>
        </w:tc>
        <w:tc>
          <w:tcPr>
            <w:tcW w:w="425" w:type="dxa"/>
            <w:tcBorders>
              <w:top w:val="nil"/>
              <w:left w:val="nil"/>
              <w:bottom w:val="nil"/>
              <w:right w:val="nil"/>
            </w:tcBorders>
            <w:shd w:val="clear" w:color="auto" w:fill="auto"/>
            <w:noWrap/>
            <w:vAlign w:val="center"/>
            <w:hideMark/>
          </w:tcPr>
          <w:p w14:paraId="5B30BF3D" w14:textId="402B1CF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8255F7F" w14:textId="7E5EE304" w:rsidR="008F7DC2" w:rsidRPr="00164A36" w:rsidRDefault="008F7DC2" w:rsidP="00164A36">
            <w:pPr>
              <w:spacing w:before="15" w:after="15" w:line="240" w:lineRule="auto"/>
              <w:jc w:val="center"/>
              <w:rPr>
                <w:color w:val="000000"/>
                <w:sz w:val="14"/>
                <w:szCs w:val="14"/>
              </w:rPr>
            </w:pPr>
            <w:r w:rsidRPr="00164A36">
              <w:rPr>
                <w:color w:val="000000"/>
                <w:sz w:val="14"/>
                <w:szCs w:val="14"/>
              </w:rPr>
              <w:t>3.74</w:t>
            </w:r>
          </w:p>
        </w:tc>
        <w:tc>
          <w:tcPr>
            <w:tcW w:w="425" w:type="dxa"/>
            <w:tcBorders>
              <w:top w:val="nil"/>
              <w:left w:val="nil"/>
              <w:bottom w:val="nil"/>
              <w:right w:val="nil"/>
            </w:tcBorders>
            <w:shd w:val="clear" w:color="auto" w:fill="auto"/>
            <w:noWrap/>
            <w:vAlign w:val="center"/>
            <w:hideMark/>
          </w:tcPr>
          <w:p w14:paraId="4CCD9142" w14:textId="15BE9BF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54A7037" w14:textId="599F4417" w:rsidR="008F7DC2" w:rsidRPr="00164A36" w:rsidRDefault="008F7DC2" w:rsidP="00164A36">
            <w:pPr>
              <w:spacing w:before="15" w:after="15" w:line="240" w:lineRule="auto"/>
              <w:jc w:val="center"/>
              <w:rPr>
                <w:color w:val="000000"/>
                <w:sz w:val="14"/>
                <w:szCs w:val="14"/>
              </w:rPr>
            </w:pPr>
            <w:r w:rsidRPr="00164A36">
              <w:rPr>
                <w:color w:val="000000"/>
                <w:sz w:val="14"/>
                <w:szCs w:val="14"/>
              </w:rPr>
              <w:t>2.87</w:t>
            </w:r>
          </w:p>
        </w:tc>
        <w:tc>
          <w:tcPr>
            <w:tcW w:w="425" w:type="dxa"/>
            <w:tcBorders>
              <w:top w:val="nil"/>
              <w:left w:val="nil"/>
              <w:bottom w:val="nil"/>
              <w:right w:val="nil"/>
            </w:tcBorders>
            <w:shd w:val="clear" w:color="auto" w:fill="auto"/>
            <w:noWrap/>
            <w:vAlign w:val="center"/>
            <w:hideMark/>
          </w:tcPr>
          <w:p w14:paraId="13BF9C4A" w14:textId="0A90EF7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8DB801A" w14:textId="07833D30" w:rsidR="008F7DC2" w:rsidRPr="00164A36" w:rsidRDefault="008F7DC2" w:rsidP="00164A36">
            <w:pPr>
              <w:spacing w:before="15" w:after="15" w:line="240" w:lineRule="auto"/>
              <w:jc w:val="center"/>
              <w:rPr>
                <w:color w:val="000000"/>
                <w:sz w:val="14"/>
                <w:szCs w:val="14"/>
              </w:rPr>
            </w:pPr>
            <w:r w:rsidRPr="00164A36">
              <w:rPr>
                <w:color w:val="000000"/>
                <w:sz w:val="14"/>
                <w:szCs w:val="14"/>
              </w:rPr>
              <w:t>2.72</w:t>
            </w:r>
          </w:p>
        </w:tc>
        <w:tc>
          <w:tcPr>
            <w:tcW w:w="425" w:type="dxa"/>
            <w:tcBorders>
              <w:top w:val="nil"/>
              <w:left w:val="nil"/>
              <w:bottom w:val="nil"/>
              <w:right w:val="nil"/>
            </w:tcBorders>
            <w:shd w:val="clear" w:color="auto" w:fill="auto"/>
            <w:noWrap/>
            <w:vAlign w:val="center"/>
            <w:hideMark/>
          </w:tcPr>
          <w:p w14:paraId="57CE2848" w14:textId="346683E2" w:rsidR="008F7DC2" w:rsidRPr="00164A36" w:rsidRDefault="008F7DC2" w:rsidP="00164A36">
            <w:pPr>
              <w:spacing w:before="15" w:after="15" w:line="240" w:lineRule="auto"/>
              <w:jc w:val="center"/>
              <w:rPr>
                <w:color w:val="000000"/>
                <w:sz w:val="14"/>
                <w:szCs w:val="14"/>
              </w:rPr>
            </w:pPr>
            <w:r w:rsidRPr="00164A36">
              <w:rPr>
                <w:color w:val="000000"/>
                <w:sz w:val="14"/>
                <w:szCs w:val="14"/>
              </w:rPr>
              <w:t>2.39</w:t>
            </w:r>
          </w:p>
        </w:tc>
        <w:tc>
          <w:tcPr>
            <w:tcW w:w="425" w:type="dxa"/>
            <w:tcBorders>
              <w:top w:val="nil"/>
              <w:left w:val="nil"/>
              <w:bottom w:val="nil"/>
              <w:right w:val="nil"/>
            </w:tcBorders>
            <w:shd w:val="clear" w:color="auto" w:fill="auto"/>
            <w:noWrap/>
            <w:vAlign w:val="center"/>
            <w:hideMark/>
          </w:tcPr>
          <w:p w14:paraId="1AEC2CE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18325C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F4C51C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DEA121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7C4CB2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3B380D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862D63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2C06CC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B19A04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1268E0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F243C6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C2EE1D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D99B59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CD8313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CE47F7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4F9ECF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30399B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C2BE15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A7159E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9927E0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3F8E81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EEBD01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79B8648"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547B5657" w14:textId="7BCEF67A" w:rsidR="008F7DC2" w:rsidRPr="00164A36" w:rsidRDefault="008F7DC2" w:rsidP="00164A36">
            <w:pPr>
              <w:spacing w:before="15" w:after="15" w:line="240" w:lineRule="auto"/>
              <w:jc w:val="center"/>
              <w:rPr>
                <w:color w:val="000000"/>
                <w:sz w:val="14"/>
                <w:szCs w:val="14"/>
              </w:rPr>
            </w:pPr>
            <w:r w:rsidRPr="00164A36">
              <w:rPr>
                <w:color w:val="000000"/>
                <w:sz w:val="14"/>
                <w:szCs w:val="14"/>
              </w:rPr>
              <w:t>21.41</w:t>
            </w:r>
          </w:p>
        </w:tc>
      </w:tr>
      <w:tr w:rsidR="008F7DC2" w:rsidRPr="004C6BF7" w14:paraId="41F0024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A662EBF"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26" w:type="dxa"/>
            <w:tcBorders>
              <w:top w:val="nil"/>
              <w:left w:val="nil"/>
              <w:bottom w:val="nil"/>
              <w:right w:val="nil"/>
            </w:tcBorders>
            <w:shd w:val="clear" w:color="auto" w:fill="auto"/>
            <w:noWrap/>
            <w:vAlign w:val="center"/>
            <w:hideMark/>
          </w:tcPr>
          <w:p w14:paraId="1D1C3958" w14:textId="23CFC580" w:rsidR="008F7DC2" w:rsidRPr="00164A36" w:rsidRDefault="008F7DC2" w:rsidP="00164A36">
            <w:pPr>
              <w:spacing w:before="15" w:after="15" w:line="240" w:lineRule="auto"/>
              <w:jc w:val="center"/>
              <w:rPr>
                <w:color w:val="000000"/>
                <w:sz w:val="14"/>
                <w:szCs w:val="14"/>
              </w:rPr>
            </w:pPr>
            <w:r w:rsidRPr="00164A36">
              <w:rPr>
                <w:color w:val="000000"/>
                <w:sz w:val="14"/>
                <w:szCs w:val="14"/>
              </w:rPr>
              <w:t>0.48</w:t>
            </w:r>
          </w:p>
        </w:tc>
        <w:tc>
          <w:tcPr>
            <w:tcW w:w="425" w:type="dxa"/>
            <w:tcBorders>
              <w:top w:val="nil"/>
              <w:left w:val="nil"/>
              <w:bottom w:val="nil"/>
              <w:right w:val="nil"/>
            </w:tcBorders>
            <w:shd w:val="clear" w:color="auto" w:fill="auto"/>
            <w:noWrap/>
            <w:vAlign w:val="center"/>
            <w:hideMark/>
          </w:tcPr>
          <w:p w14:paraId="5ED0A448" w14:textId="30C23B5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53B4AA8" w14:textId="02A7BEA7" w:rsidR="008F7DC2" w:rsidRPr="00164A36" w:rsidRDefault="008F7DC2" w:rsidP="00164A36">
            <w:pPr>
              <w:spacing w:before="15" w:after="15" w:line="240" w:lineRule="auto"/>
              <w:jc w:val="center"/>
              <w:rPr>
                <w:color w:val="000000"/>
                <w:sz w:val="14"/>
                <w:szCs w:val="14"/>
              </w:rPr>
            </w:pPr>
            <w:r w:rsidRPr="00164A36">
              <w:rPr>
                <w:color w:val="000000"/>
                <w:sz w:val="14"/>
                <w:szCs w:val="14"/>
              </w:rPr>
              <w:t>2.56</w:t>
            </w:r>
          </w:p>
        </w:tc>
        <w:tc>
          <w:tcPr>
            <w:tcW w:w="425" w:type="dxa"/>
            <w:tcBorders>
              <w:top w:val="nil"/>
              <w:left w:val="nil"/>
              <w:bottom w:val="nil"/>
              <w:right w:val="nil"/>
            </w:tcBorders>
            <w:shd w:val="clear" w:color="auto" w:fill="auto"/>
            <w:noWrap/>
            <w:vAlign w:val="center"/>
            <w:hideMark/>
          </w:tcPr>
          <w:p w14:paraId="4EABC31B" w14:textId="40E716E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E68C5DD" w14:textId="09FE463A" w:rsidR="008F7DC2" w:rsidRPr="00164A36" w:rsidRDefault="008F7DC2" w:rsidP="00164A36">
            <w:pPr>
              <w:spacing w:before="15" w:after="15" w:line="240" w:lineRule="auto"/>
              <w:jc w:val="center"/>
              <w:rPr>
                <w:color w:val="000000"/>
                <w:sz w:val="14"/>
                <w:szCs w:val="14"/>
              </w:rPr>
            </w:pPr>
            <w:r w:rsidRPr="00164A36">
              <w:rPr>
                <w:color w:val="000000"/>
                <w:sz w:val="14"/>
                <w:szCs w:val="14"/>
              </w:rPr>
              <w:t>3.35</w:t>
            </w:r>
          </w:p>
        </w:tc>
        <w:tc>
          <w:tcPr>
            <w:tcW w:w="425" w:type="dxa"/>
            <w:tcBorders>
              <w:top w:val="nil"/>
              <w:left w:val="nil"/>
              <w:bottom w:val="nil"/>
              <w:right w:val="nil"/>
            </w:tcBorders>
            <w:shd w:val="clear" w:color="auto" w:fill="auto"/>
            <w:noWrap/>
            <w:vAlign w:val="center"/>
            <w:hideMark/>
          </w:tcPr>
          <w:p w14:paraId="047B8E13" w14:textId="6BE10D3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30619C4" w14:textId="27C706C0" w:rsidR="008F7DC2" w:rsidRPr="00164A36" w:rsidRDefault="008F7DC2" w:rsidP="00164A36">
            <w:pPr>
              <w:spacing w:before="15" w:after="15" w:line="240" w:lineRule="auto"/>
              <w:jc w:val="center"/>
              <w:rPr>
                <w:color w:val="000000"/>
                <w:sz w:val="14"/>
                <w:szCs w:val="14"/>
              </w:rPr>
            </w:pPr>
            <w:r w:rsidRPr="00164A36">
              <w:rPr>
                <w:color w:val="000000"/>
                <w:sz w:val="14"/>
                <w:szCs w:val="14"/>
              </w:rPr>
              <w:t>3.71</w:t>
            </w:r>
          </w:p>
        </w:tc>
        <w:tc>
          <w:tcPr>
            <w:tcW w:w="425" w:type="dxa"/>
            <w:tcBorders>
              <w:top w:val="nil"/>
              <w:left w:val="nil"/>
              <w:bottom w:val="nil"/>
              <w:right w:val="nil"/>
            </w:tcBorders>
            <w:shd w:val="clear" w:color="auto" w:fill="auto"/>
            <w:noWrap/>
            <w:vAlign w:val="center"/>
            <w:hideMark/>
          </w:tcPr>
          <w:p w14:paraId="6C1723C8" w14:textId="4B7F8C2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EC4969B" w14:textId="3C88A689" w:rsidR="008F7DC2" w:rsidRPr="00164A36" w:rsidRDefault="008F7DC2" w:rsidP="00164A36">
            <w:pPr>
              <w:spacing w:before="15" w:after="15" w:line="240" w:lineRule="auto"/>
              <w:jc w:val="center"/>
              <w:rPr>
                <w:color w:val="000000"/>
                <w:sz w:val="14"/>
                <w:szCs w:val="14"/>
              </w:rPr>
            </w:pPr>
            <w:r w:rsidRPr="00164A36">
              <w:rPr>
                <w:color w:val="000000"/>
                <w:sz w:val="14"/>
                <w:szCs w:val="14"/>
              </w:rPr>
              <w:t>3.34</w:t>
            </w:r>
          </w:p>
        </w:tc>
        <w:tc>
          <w:tcPr>
            <w:tcW w:w="425" w:type="dxa"/>
            <w:tcBorders>
              <w:top w:val="nil"/>
              <w:left w:val="nil"/>
              <w:bottom w:val="nil"/>
              <w:right w:val="nil"/>
            </w:tcBorders>
            <w:shd w:val="clear" w:color="auto" w:fill="auto"/>
            <w:noWrap/>
            <w:vAlign w:val="center"/>
            <w:hideMark/>
          </w:tcPr>
          <w:p w14:paraId="66D2A853" w14:textId="2F0CBF2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A906732" w14:textId="7A529360" w:rsidR="008F7DC2" w:rsidRPr="00164A36" w:rsidRDefault="008F7DC2" w:rsidP="00164A36">
            <w:pPr>
              <w:spacing w:before="15" w:after="15" w:line="240" w:lineRule="auto"/>
              <w:jc w:val="center"/>
              <w:rPr>
                <w:color w:val="000000"/>
                <w:sz w:val="14"/>
                <w:szCs w:val="14"/>
              </w:rPr>
            </w:pPr>
            <w:r w:rsidRPr="00164A36">
              <w:rPr>
                <w:color w:val="000000"/>
                <w:sz w:val="14"/>
                <w:szCs w:val="14"/>
              </w:rPr>
              <w:t>2.97</w:t>
            </w:r>
          </w:p>
        </w:tc>
        <w:tc>
          <w:tcPr>
            <w:tcW w:w="425" w:type="dxa"/>
            <w:tcBorders>
              <w:top w:val="nil"/>
              <w:left w:val="nil"/>
              <w:bottom w:val="nil"/>
              <w:right w:val="nil"/>
            </w:tcBorders>
            <w:shd w:val="clear" w:color="auto" w:fill="auto"/>
            <w:noWrap/>
            <w:vAlign w:val="center"/>
            <w:hideMark/>
          </w:tcPr>
          <w:p w14:paraId="50D3CA58" w14:textId="345EA40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806825C" w14:textId="40038F67" w:rsidR="008F7DC2" w:rsidRPr="00164A36" w:rsidRDefault="008F7DC2" w:rsidP="00164A36">
            <w:pPr>
              <w:spacing w:before="15" w:after="15" w:line="240" w:lineRule="auto"/>
              <w:jc w:val="center"/>
              <w:rPr>
                <w:color w:val="000000"/>
                <w:sz w:val="14"/>
                <w:szCs w:val="14"/>
              </w:rPr>
            </w:pPr>
            <w:r w:rsidRPr="00164A36">
              <w:rPr>
                <w:color w:val="000000"/>
                <w:sz w:val="14"/>
                <w:szCs w:val="14"/>
              </w:rPr>
              <w:t>2.29</w:t>
            </w:r>
          </w:p>
        </w:tc>
        <w:tc>
          <w:tcPr>
            <w:tcW w:w="425" w:type="dxa"/>
            <w:tcBorders>
              <w:top w:val="nil"/>
              <w:left w:val="nil"/>
              <w:bottom w:val="nil"/>
              <w:right w:val="nil"/>
            </w:tcBorders>
            <w:shd w:val="clear" w:color="auto" w:fill="auto"/>
            <w:noWrap/>
            <w:vAlign w:val="center"/>
            <w:hideMark/>
          </w:tcPr>
          <w:p w14:paraId="5CC3EEF1" w14:textId="3B88E209" w:rsidR="008F7DC2" w:rsidRPr="00164A36" w:rsidRDefault="008F7DC2" w:rsidP="00164A36">
            <w:pPr>
              <w:spacing w:before="15" w:after="15" w:line="240" w:lineRule="auto"/>
              <w:jc w:val="center"/>
              <w:rPr>
                <w:color w:val="000000"/>
                <w:sz w:val="14"/>
                <w:szCs w:val="14"/>
              </w:rPr>
            </w:pPr>
            <w:r w:rsidRPr="00164A36">
              <w:rPr>
                <w:color w:val="000000"/>
                <w:sz w:val="14"/>
                <w:szCs w:val="14"/>
              </w:rPr>
              <w:t>2.61</w:t>
            </w:r>
          </w:p>
        </w:tc>
        <w:tc>
          <w:tcPr>
            <w:tcW w:w="425" w:type="dxa"/>
            <w:tcBorders>
              <w:top w:val="nil"/>
              <w:left w:val="nil"/>
              <w:bottom w:val="nil"/>
              <w:right w:val="nil"/>
            </w:tcBorders>
            <w:shd w:val="clear" w:color="auto" w:fill="auto"/>
            <w:noWrap/>
            <w:vAlign w:val="center"/>
            <w:hideMark/>
          </w:tcPr>
          <w:p w14:paraId="63B2867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2DE5BA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76FD5C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868727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9FCADF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DAA383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63C6AC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6D84BD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2E2A6AA"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C2091A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87FF7C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052484A"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FAC306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BC99A17"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029207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4CEA92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73D159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D730206"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0217FC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030398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51BE56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A3BB3B2"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6F699E6F" w14:textId="77E80847" w:rsidR="008F7DC2" w:rsidRPr="00164A36" w:rsidRDefault="008F7DC2" w:rsidP="00164A36">
            <w:pPr>
              <w:spacing w:before="15" w:after="15" w:line="240" w:lineRule="auto"/>
              <w:jc w:val="center"/>
              <w:rPr>
                <w:color w:val="000000"/>
                <w:sz w:val="14"/>
                <w:szCs w:val="14"/>
              </w:rPr>
            </w:pPr>
            <w:r w:rsidRPr="00164A36">
              <w:rPr>
                <w:color w:val="000000"/>
                <w:sz w:val="14"/>
                <w:szCs w:val="14"/>
              </w:rPr>
              <w:t>21.30</w:t>
            </w:r>
          </w:p>
        </w:tc>
      </w:tr>
      <w:tr w:rsidR="008F7DC2" w:rsidRPr="004C6BF7" w14:paraId="316D7EAD"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F955F73"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26" w:type="dxa"/>
            <w:tcBorders>
              <w:top w:val="nil"/>
              <w:left w:val="nil"/>
              <w:bottom w:val="nil"/>
              <w:right w:val="nil"/>
            </w:tcBorders>
            <w:shd w:val="clear" w:color="auto" w:fill="auto"/>
            <w:noWrap/>
            <w:vAlign w:val="center"/>
            <w:hideMark/>
          </w:tcPr>
          <w:p w14:paraId="107B94F3" w14:textId="5F8A6D6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00DDD68" w14:textId="1993760E" w:rsidR="008F7DC2" w:rsidRPr="00164A36" w:rsidRDefault="008F7DC2" w:rsidP="00164A36">
            <w:pPr>
              <w:spacing w:before="15" w:after="15" w:line="240" w:lineRule="auto"/>
              <w:jc w:val="center"/>
              <w:rPr>
                <w:color w:val="000000"/>
                <w:sz w:val="14"/>
                <w:szCs w:val="14"/>
              </w:rPr>
            </w:pPr>
            <w:r w:rsidRPr="00164A36">
              <w:rPr>
                <w:color w:val="000000"/>
                <w:sz w:val="14"/>
                <w:szCs w:val="14"/>
              </w:rPr>
              <w:t>1.51</w:t>
            </w:r>
          </w:p>
        </w:tc>
        <w:tc>
          <w:tcPr>
            <w:tcW w:w="425" w:type="dxa"/>
            <w:tcBorders>
              <w:top w:val="nil"/>
              <w:left w:val="nil"/>
              <w:bottom w:val="nil"/>
              <w:right w:val="nil"/>
            </w:tcBorders>
            <w:shd w:val="clear" w:color="auto" w:fill="auto"/>
            <w:noWrap/>
            <w:vAlign w:val="center"/>
            <w:hideMark/>
          </w:tcPr>
          <w:p w14:paraId="5EF3C249" w14:textId="1E628B7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8714CC0" w14:textId="64C89AF0" w:rsidR="008F7DC2" w:rsidRPr="00164A36" w:rsidRDefault="008F7DC2" w:rsidP="00164A36">
            <w:pPr>
              <w:spacing w:before="15" w:after="15" w:line="240" w:lineRule="auto"/>
              <w:jc w:val="center"/>
              <w:rPr>
                <w:color w:val="000000"/>
                <w:sz w:val="14"/>
                <w:szCs w:val="14"/>
              </w:rPr>
            </w:pPr>
            <w:r w:rsidRPr="00164A36">
              <w:rPr>
                <w:color w:val="000000"/>
                <w:sz w:val="14"/>
                <w:szCs w:val="14"/>
              </w:rPr>
              <w:t>2.77</w:t>
            </w:r>
          </w:p>
        </w:tc>
        <w:tc>
          <w:tcPr>
            <w:tcW w:w="425" w:type="dxa"/>
            <w:tcBorders>
              <w:top w:val="nil"/>
              <w:left w:val="nil"/>
              <w:bottom w:val="nil"/>
              <w:right w:val="nil"/>
            </w:tcBorders>
            <w:shd w:val="clear" w:color="auto" w:fill="auto"/>
            <w:noWrap/>
            <w:vAlign w:val="center"/>
            <w:hideMark/>
          </w:tcPr>
          <w:p w14:paraId="3D9A409C" w14:textId="5CA68DD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1AD78DC" w14:textId="17F03E2B" w:rsidR="008F7DC2" w:rsidRPr="00164A36" w:rsidRDefault="008F7DC2" w:rsidP="00164A36">
            <w:pPr>
              <w:spacing w:before="15" w:after="15" w:line="240" w:lineRule="auto"/>
              <w:jc w:val="center"/>
              <w:rPr>
                <w:color w:val="000000"/>
                <w:sz w:val="14"/>
                <w:szCs w:val="14"/>
              </w:rPr>
            </w:pPr>
            <w:r w:rsidRPr="00164A36">
              <w:rPr>
                <w:color w:val="000000"/>
                <w:sz w:val="14"/>
                <w:szCs w:val="14"/>
              </w:rPr>
              <w:t>3.34</w:t>
            </w:r>
          </w:p>
        </w:tc>
        <w:tc>
          <w:tcPr>
            <w:tcW w:w="425" w:type="dxa"/>
            <w:tcBorders>
              <w:top w:val="nil"/>
              <w:left w:val="nil"/>
              <w:bottom w:val="nil"/>
              <w:right w:val="nil"/>
            </w:tcBorders>
            <w:shd w:val="clear" w:color="auto" w:fill="auto"/>
            <w:noWrap/>
            <w:vAlign w:val="center"/>
            <w:hideMark/>
          </w:tcPr>
          <w:p w14:paraId="5702881B" w14:textId="359E9C1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72C5B23" w14:textId="7B8D79A6" w:rsidR="008F7DC2" w:rsidRPr="00164A36" w:rsidRDefault="008F7DC2" w:rsidP="00164A36">
            <w:pPr>
              <w:spacing w:before="15" w:after="15" w:line="240" w:lineRule="auto"/>
              <w:jc w:val="center"/>
              <w:rPr>
                <w:color w:val="000000"/>
                <w:sz w:val="14"/>
                <w:szCs w:val="14"/>
              </w:rPr>
            </w:pPr>
            <w:r w:rsidRPr="00164A36">
              <w:rPr>
                <w:color w:val="000000"/>
                <w:sz w:val="14"/>
                <w:szCs w:val="14"/>
              </w:rPr>
              <w:t>3.25</w:t>
            </w:r>
          </w:p>
        </w:tc>
        <w:tc>
          <w:tcPr>
            <w:tcW w:w="425" w:type="dxa"/>
            <w:tcBorders>
              <w:top w:val="nil"/>
              <w:left w:val="nil"/>
              <w:bottom w:val="nil"/>
              <w:right w:val="nil"/>
            </w:tcBorders>
            <w:shd w:val="clear" w:color="auto" w:fill="auto"/>
            <w:noWrap/>
            <w:vAlign w:val="center"/>
            <w:hideMark/>
          </w:tcPr>
          <w:p w14:paraId="1BB113B3" w14:textId="4F78116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34D8687" w14:textId="69406957" w:rsidR="008F7DC2" w:rsidRPr="00164A36" w:rsidRDefault="008F7DC2" w:rsidP="00164A36">
            <w:pPr>
              <w:spacing w:before="15" w:after="15" w:line="240" w:lineRule="auto"/>
              <w:jc w:val="center"/>
              <w:rPr>
                <w:color w:val="000000"/>
                <w:sz w:val="14"/>
                <w:szCs w:val="14"/>
              </w:rPr>
            </w:pPr>
            <w:r w:rsidRPr="00164A36">
              <w:rPr>
                <w:color w:val="000000"/>
                <w:sz w:val="14"/>
                <w:szCs w:val="14"/>
              </w:rPr>
              <w:t>2.57</w:t>
            </w:r>
          </w:p>
        </w:tc>
        <w:tc>
          <w:tcPr>
            <w:tcW w:w="425" w:type="dxa"/>
            <w:tcBorders>
              <w:top w:val="nil"/>
              <w:left w:val="nil"/>
              <w:bottom w:val="nil"/>
              <w:right w:val="nil"/>
            </w:tcBorders>
            <w:shd w:val="clear" w:color="auto" w:fill="auto"/>
            <w:noWrap/>
            <w:vAlign w:val="center"/>
            <w:hideMark/>
          </w:tcPr>
          <w:p w14:paraId="002ED458" w14:textId="5742A19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F94EBA5" w14:textId="6718BD33" w:rsidR="008F7DC2" w:rsidRPr="00164A36" w:rsidRDefault="008F7DC2" w:rsidP="00164A36">
            <w:pPr>
              <w:spacing w:before="15" w:after="15" w:line="240" w:lineRule="auto"/>
              <w:jc w:val="center"/>
              <w:rPr>
                <w:color w:val="000000"/>
                <w:sz w:val="14"/>
                <w:szCs w:val="14"/>
              </w:rPr>
            </w:pPr>
            <w:r w:rsidRPr="00164A36">
              <w:rPr>
                <w:color w:val="000000"/>
                <w:sz w:val="14"/>
                <w:szCs w:val="14"/>
              </w:rPr>
              <w:t>2.49</w:t>
            </w:r>
          </w:p>
        </w:tc>
        <w:tc>
          <w:tcPr>
            <w:tcW w:w="425" w:type="dxa"/>
            <w:tcBorders>
              <w:top w:val="nil"/>
              <w:left w:val="nil"/>
              <w:bottom w:val="nil"/>
              <w:right w:val="nil"/>
            </w:tcBorders>
            <w:shd w:val="clear" w:color="auto" w:fill="auto"/>
            <w:noWrap/>
            <w:vAlign w:val="center"/>
            <w:hideMark/>
          </w:tcPr>
          <w:p w14:paraId="2F20CAD9" w14:textId="370D7D9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812A7A6" w14:textId="4BE7D1B0" w:rsidR="008F7DC2" w:rsidRPr="00164A36" w:rsidRDefault="008F7DC2" w:rsidP="00164A36">
            <w:pPr>
              <w:spacing w:before="15" w:after="15" w:line="240" w:lineRule="auto"/>
              <w:jc w:val="center"/>
              <w:rPr>
                <w:color w:val="000000"/>
                <w:sz w:val="14"/>
                <w:szCs w:val="14"/>
              </w:rPr>
            </w:pPr>
            <w:r w:rsidRPr="00164A36">
              <w:rPr>
                <w:color w:val="000000"/>
                <w:sz w:val="14"/>
                <w:szCs w:val="14"/>
              </w:rPr>
              <w:t>2.50</w:t>
            </w:r>
          </w:p>
        </w:tc>
        <w:tc>
          <w:tcPr>
            <w:tcW w:w="425" w:type="dxa"/>
            <w:tcBorders>
              <w:top w:val="nil"/>
              <w:left w:val="nil"/>
              <w:bottom w:val="nil"/>
              <w:right w:val="nil"/>
            </w:tcBorders>
            <w:shd w:val="clear" w:color="auto" w:fill="auto"/>
            <w:noWrap/>
            <w:vAlign w:val="center"/>
            <w:hideMark/>
          </w:tcPr>
          <w:p w14:paraId="1EB6435A" w14:textId="7B834BAE" w:rsidR="008F7DC2" w:rsidRPr="00164A36" w:rsidRDefault="008F7DC2" w:rsidP="00164A36">
            <w:pPr>
              <w:spacing w:before="15" w:after="15" w:line="240" w:lineRule="auto"/>
              <w:jc w:val="center"/>
              <w:rPr>
                <w:color w:val="000000"/>
                <w:sz w:val="14"/>
                <w:szCs w:val="14"/>
              </w:rPr>
            </w:pPr>
            <w:r w:rsidRPr="00164A36">
              <w:rPr>
                <w:color w:val="000000"/>
                <w:sz w:val="14"/>
                <w:szCs w:val="14"/>
              </w:rPr>
              <w:t>2.37</w:t>
            </w:r>
          </w:p>
        </w:tc>
        <w:tc>
          <w:tcPr>
            <w:tcW w:w="425" w:type="dxa"/>
            <w:tcBorders>
              <w:top w:val="nil"/>
              <w:left w:val="nil"/>
              <w:bottom w:val="nil"/>
              <w:right w:val="nil"/>
            </w:tcBorders>
            <w:shd w:val="clear" w:color="auto" w:fill="auto"/>
            <w:noWrap/>
            <w:vAlign w:val="center"/>
            <w:hideMark/>
          </w:tcPr>
          <w:p w14:paraId="5142A87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544BB3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8CFD1E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7B3597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67CE57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07B733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AFF401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D4BC1DF"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E59755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8F7183F"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A69DE9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A8DE99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146A39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DFF978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163DEB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F631A4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7F4A1F6"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EF637B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6C4C0D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5271C5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877622B"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66FDCB4F" w14:textId="23AF3195" w:rsidR="008F7DC2" w:rsidRPr="00164A36" w:rsidRDefault="008F7DC2" w:rsidP="00164A36">
            <w:pPr>
              <w:spacing w:before="15" w:after="15" w:line="240" w:lineRule="auto"/>
              <w:jc w:val="center"/>
              <w:rPr>
                <w:color w:val="000000"/>
                <w:sz w:val="14"/>
                <w:szCs w:val="14"/>
              </w:rPr>
            </w:pPr>
            <w:r w:rsidRPr="00164A36">
              <w:rPr>
                <w:color w:val="000000"/>
                <w:sz w:val="14"/>
                <w:szCs w:val="14"/>
              </w:rPr>
              <w:t>20.81</w:t>
            </w:r>
          </w:p>
        </w:tc>
      </w:tr>
      <w:tr w:rsidR="008F7DC2" w:rsidRPr="004C6BF7" w14:paraId="7D2D7D5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0A178AE"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26" w:type="dxa"/>
            <w:tcBorders>
              <w:top w:val="nil"/>
              <w:left w:val="nil"/>
              <w:bottom w:val="nil"/>
              <w:right w:val="nil"/>
            </w:tcBorders>
            <w:shd w:val="clear" w:color="auto" w:fill="auto"/>
            <w:noWrap/>
            <w:vAlign w:val="center"/>
            <w:hideMark/>
          </w:tcPr>
          <w:p w14:paraId="5D9F902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D698241" w14:textId="1856A54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3B6D4E6" w14:textId="43ABDD8A" w:rsidR="008F7DC2" w:rsidRPr="00164A36" w:rsidRDefault="008F7DC2" w:rsidP="00164A36">
            <w:pPr>
              <w:spacing w:before="15" w:after="15" w:line="240" w:lineRule="auto"/>
              <w:jc w:val="center"/>
              <w:rPr>
                <w:color w:val="000000"/>
                <w:sz w:val="14"/>
                <w:szCs w:val="14"/>
              </w:rPr>
            </w:pPr>
            <w:r w:rsidRPr="00164A36">
              <w:rPr>
                <w:color w:val="000000"/>
                <w:sz w:val="14"/>
                <w:szCs w:val="14"/>
              </w:rPr>
              <w:t>1.79</w:t>
            </w:r>
          </w:p>
        </w:tc>
        <w:tc>
          <w:tcPr>
            <w:tcW w:w="425" w:type="dxa"/>
            <w:tcBorders>
              <w:top w:val="nil"/>
              <w:left w:val="nil"/>
              <w:bottom w:val="nil"/>
              <w:right w:val="nil"/>
            </w:tcBorders>
            <w:shd w:val="clear" w:color="auto" w:fill="auto"/>
            <w:noWrap/>
            <w:vAlign w:val="center"/>
            <w:hideMark/>
          </w:tcPr>
          <w:p w14:paraId="78125ADC" w14:textId="5977DBA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334ABEB" w14:textId="11635BBF" w:rsidR="008F7DC2" w:rsidRPr="00164A36" w:rsidRDefault="008F7DC2" w:rsidP="00164A36">
            <w:pPr>
              <w:spacing w:before="15" w:after="15" w:line="240" w:lineRule="auto"/>
              <w:jc w:val="center"/>
              <w:rPr>
                <w:color w:val="000000"/>
                <w:sz w:val="14"/>
                <w:szCs w:val="14"/>
              </w:rPr>
            </w:pPr>
            <w:r w:rsidRPr="00164A36">
              <w:rPr>
                <w:color w:val="000000"/>
                <w:sz w:val="14"/>
                <w:szCs w:val="14"/>
              </w:rPr>
              <w:t>2.62</w:t>
            </w:r>
          </w:p>
        </w:tc>
        <w:tc>
          <w:tcPr>
            <w:tcW w:w="425" w:type="dxa"/>
            <w:tcBorders>
              <w:top w:val="nil"/>
              <w:left w:val="nil"/>
              <w:bottom w:val="nil"/>
              <w:right w:val="nil"/>
            </w:tcBorders>
            <w:shd w:val="clear" w:color="auto" w:fill="auto"/>
            <w:noWrap/>
            <w:vAlign w:val="center"/>
            <w:hideMark/>
          </w:tcPr>
          <w:p w14:paraId="46B45C45" w14:textId="0559C14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0448D53" w14:textId="355BB174" w:rsidR="008F7DC2" w:rsidRPr="00164A36" w:rsidRDefault="008F7DC2" w:rsidP="00164A36">
            <w:pPr>
              <w:spacing w:before="15" w:after="15" w:line="240" w:lineRule="auto"/>
              <w:jc w:val="center"/>
              <w:rPr>
                <w:color w:val="000000"/>
                <w:sz w:val="14"/>
                <w:szCs w:val="14"/>
              </w:rPr>
            </w:pPr>
            <w:r w:rsidRPr="00164A36">
              <w:rPr>
                <w:color w:val="000000"/>
                <w:sz w:val="14"/>
                <w:szCs w:val="14"/>
              </w:rPr>
              <w:t>3.10</w:t>
            </w:r>
          </w:p>
        </w:tc>
        <w:tc>
          <w:tcPr>
            <w:tcW w:w="425" w:type="dxa"/>
            <w:tcBorders>
              <w:top w:val="nil"/>
              <w:left w:val="nil"/>
              <w:bottom w:val="nil"/>
              <w:right w:val="nil"/>
            </w:tcBorders>
            <w:shd w:val="clear" w:color="auto" w:fill="auto"/>
            <w:noWrap/>
            <w:vAlign w:val="center"/>
            <w:hideMark/>
          </w:tcPr>
          <w:p w14:paraId="30EE5CDB" w14:textId="155630F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36CFDC6" w14:textId="2A5CB78C" w:rsidR="008F7DC2" w:rsidRPr="00164A36" w:rsidRDefault="008F7DC2" w:rsidP="00164A36">
            <w:pPr>
              <w:spacing w:before="15" w:after="15" w:line="240" w:lineRule="auto"/>
              <w:jc w:val="center"/>
              <w:rPr>
                <w:color w:val="000000"/>
                <w:sz w:val="14"/>
                <w:szCs w:val="14"/>
              </w:rPr>
            </w:pPr>
            <w:r w:rsidRPr="00164A36">
              <w:rPr>
                <w:color w:val="000000"/>
                <w:sz w:val="14"/>
                <w:szCs w:val="14"/>
              </w:rPr>
              <w:t>2.90</w:t>
            </w:r>
          </w:p>
        </w:tc>
        <w:tc>
          <w:tcPr>
            <w:tcW w:w="425" w:type="dxa"/>
            <w:tcBorders>
              <w:top w:val="nil"/>
              <w:left w:val="nil"/>
              <w:bottom w:val="nil"/>
              <w:right w:val="nil"/>
            </w:tcBorders>
            <w:shd w:val="clear" w:color="auto" w:fill="auto"/>
            <w:noWrap/>
            <w:vAlign w:val="center"/>
            <w:hideMark/>
          </w:tcPr>
          <w:p w14:paraId="475061F5" w14:textId="36134E4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1CAC35A" w14:textId="53116C87" w:rsidR="008F7DC2" w:rsidRPr="00164A36" w:rsidRDefault="008F7DC2" w:rsidP="00164A36">
            <w:pPr>
              <w:spacing w:before="15" w:after="15" w:line="240" w:lineRule="auto"/>
              <w:jc w:val="center"/>
              <w:rPr>
                <w:color w:val="000000"/>
                <w:sz w:val="14"/>
                <w:szCs w:val="14"/>
              </w:rPr>
            </w:pPr>
            <w:r w:rsidRPr="00164A36">
              <w:rPr>
                <w:color w:val="000000"/>
                <w:sz w:val="14"/>
                <w:szCs w:val="14"/>
              </w:rPr>
              <w:t>2.66</w:t>
            </w:r>
          </w:p>
        </w:tc>
        <w:tc>
          <w:tcPr>
            <w:tcW w:w="425" w:type="dxa"/>
            <w:tcBorders>
              <w:top w:val="nil"/>
              <w:left w:val="nil"/>
              <w:bottom w:val="nil"/>
              <w:right w:val="nil"/>
            </w:tcBorders>
            <w:shd w:val="clear" w:color="auto" w:fill="auto"/>
            <w:noWrap/>
            <w:vAlign w:val="center"/>
            <w:hideMark/>
          </w:tcPr>
          <w:p w14:paraId="0AB53B40" w14:textId="0AB6E73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5AEBAEC" w14:textId="4AB9E68A" w:rsidR="008F7DC2" w:rsidRPr="00164A36" w:rsidRDefault="008F7DC2" w:rsidP="00164A36">
            <w:pPr>
              <w:spacing w:before="15" w:after="15" w:line="240" w:lineRule="auto"/>
              <w:jc w:val="center"/>
              <w:rPr>
                <w:color w:val="000000"/>
                <w:sz w:val="14"/>
                <w:szCs w:val="14"/>
              </w:rPr>
            </w:pPr>
            <w:r w:rsidRPr="00164A36">
              <w:rPr>
                <w:color w:val="000000"/>
                <w:sz w:val="14"/>
                <w:szCs w:val="14"/>
              </w:rPr>
              <w:t>2.09</w:t>
            </w:r>
          </w:p>
        </w:tc>
        <w:tc>
          <w:tcPr>
            <w:tcW w:w="425" w:type="dxa"/>
            <w:tcBorders>
              <w:top w:val="nil"/>
              <w:left w:val="nil"/>
              <w:bottom w:val="nil"/>
              <w:right w:val="nil"/>
            </w:tcBorders>
            <w:shd w:val="clear" w:color="auto" w:fill="auto"/>
            <w:noWrap/>
            <w:vAlign w:val="center"/>
            <w:hideMark/>
          </w:tcPr>
          <w:p w14:paraId="7B45E42B" w14:textId="7647767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34F502A" w14:textId="1ECFE569" w:rsidR="008F7DC2" w:rsidRPr="00164A36" w:rsidRDefault="008F7DC2" w:rsidP="00164A36">
            <w:pPr>
              <w:spacing w:before="15" w:after="15" w:line="240" w:lineRule="auto"/>
              <w:jc w:val="center"/>
              <w:rPr>
                <w:color w:val="000000"/>
                <w:sz w:val="14"/>
                <w:szCs w:val="14"/>
              </w:rPr>
            </w:pPr>
            <w:r w:rsidRPr="00164A36">
              <w:rPr>
                <w:color w:val="000000"/>
                <w:sz w:val="14"/>
                <w:szCs w:val="14"/>
              </w:rPr>
              <w:t>2.28</w:t>
            </w:r>
          </w:p>
        </w:tc>
        <w:tc>
          <w:tcPr>
            <w:tcW w:w="425" w:type="dxa"/>
            <w:tcBorders>
              <w:top w:val="nil"/>
              <w:left w:val="nil"/>
              <w:bottom w:val="nil"/>
              <w:right w:val="nil"/>
            </w:tcBorders>
            <w:shd w:val="clear" w:color="auto" w:fill="auto"/>
            <w:noWrap/>
            <w:vAlign w:val="center"/>
            <w:hideMark/>
          </w:tcPr>
          <w:p w14:paraId="54C32F8D" w14:textId="39F32F3F" w:rsidR="008F7DC2" w:rsidRPr="00164A36" w:rsidRDefault="008F7DC2" w:rsidP="00164A36">
            <w:pPr>
              <w:spacing w:before="15" w:after="15" w:line="240" w:lineRule="auto"/>
              <w:jc w:val="center"/>
              <w:rPr>
                <w:color w:val="000000"/>
                <w:sz w:val="14"/>
                <w:szCs w:val="14"/>
              </w:rPr>
            </w:pPr>
            <w:r w:rsidRPr="00164A36">
              <w:rPr>
                <w:color w:val="000000"/>
                <w:sz w:val="14"/>
                <w:szCs w:val="14"/>
              </w:rPr>
              <w:t>2.23</w:t>
            </w:r>
          </w:p>
        </w:tc>
        <w:tc>
          <w:tcPr>
            <w:tcW w:w="425" w:type="dxa"/>
            <w:tcBorders>
              <w:top w:val="nil"/>
              <w:left w:val="nil"/>
              <w:bottom w:val="nil"/>
              <w:right w:val="nil"/>
            </w:tcBorders>
            <w:shd w:val="clear" w:color="auto" w:fill="auto"/>
            <w:noWrap/>
            <w:vAlign w:val="center"/>
            <w:hideMark/>
          </w:tcPr>
          <w:p w14:paraId="5F041B5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B99169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B049E1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B3175C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381222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C07DC3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4978CE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5058E3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12D2646"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C222CE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621CC8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9B0F1E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43CD2A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C694EA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EFBCA5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C8E4BB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9FC6D3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3F6FC33"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535F7D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27289C4"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4F1BEBAF" w14:textId="5BC0DBAA" w:rsidR="008F7DC2" w:rsidRPr="00164A36" w:rsidRDefault="008F7DC2" w:rsidP="00164A36">
            <w:pPr>
              <w:spacing w:before="15" w:after="15" w:line="240" w:lineRule="auto"/>
              <w:jc w:val="center"/>
              <w:rPr>
                <w:color w:val="000000"/>
                <w:sz w:val="14"/>
                <w:szCs w:val="14"/>
              </w:rPr>
            </w:pPr>
            <w:r w:rsidRPr="00164A36">
              <w:rPr>
                <w:color w:val="000000"/>
                <w:sz w:val="14"/>
                <w:szCs w:val="14"/>
              </w:rPr>
              <w:t>19.68</w:t>
            </w:r>
          </w:p>
        </w:tc>
      </w:tr>
      <w:tr w:rsidR="008F7DC2" w:rsidRPr="004C6BF7" w14:paraId="3E255FC1"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52ECB4C"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26" w:type="dxa"/>
            <w:tcBorders>
              <w:top w:val="nil"/>
              <w:left w:val="nil"/>
              <w:bottom w:val="nil"/>
              <w:right w:val="nil"/>
            </w:tcBorders>
            <w:shd w:val="clear" w:color="auto" w:fill="auto"/>
            <w:noWrap/>
            <w:vAlign w:val="center"/>
            <w:hideMark/>
          </w:tcPr>
          <w:p w14:paraId="7F3A082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057054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5723142" w14:textId="7A76EE0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8D8A14C" w14:textId="61D6723A" w:rsidR="008F7DC2" w:rsidRPr="00164A36" w:rsidRDefault="008F7DC2" w:rsidP="00164A36">
            <w:pPr>
              <w:spacing w:before="15" w:after="15" w:line="240" w:lineRule="auto"/>
              <w:jc w:val="center"/>
              <w:rPr>
                <w:color w:val="000000"/>
                <w:sz w:val="14"/>
                <w:szCs w:val="14"/>
              </w:rPr>
            </w:pPr>
            <w:r w:rsidRPr="00164A36">
              <w:rPr>
                <w:color w:val="000000"/>
                <w:sz w:val="14"/>
                <w:szCs w:val="14"/>
              </w:rPr>
              <w:t>1.93</w:t>
            </w:r>
          </w:p>
        </w:tc>
        <w:tc>
          <w:tcPr>
            <w:tcW w:w="425" w:type="dxa"/>
            <w:tcBorders>
              <w:top w:val="nil"/>
              <w:left w:val="nil"/>
              <w:bottom w:val="nil"/>
              <w:right w:val="nil"/>
            </w:tcBorders>
            <w:shd w:val="clear" w:color="auto" w:fill="auto"/>
            <w:noWrap/>
            <w:vAlign w:val="center"/>
            <w:hideMark/>
          </w:tcPr>
          <w:p w14:paraId="49B09ECD" w14:textId="59BFD58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7C8EF2C" w14:textId="47C99F23" w:rsidR="008F7DC2" w:rsidRPr="00164A36" w:rsidRDefault="008F7DC2" w:rsidP="00164A36">
            <w:pPr>
              <w:spacing w:before="15" w:after="15" w:line="240" w:lineRule="auto"/>
              <w:jc w:val="center"/>
              <w:rPr>
                <w:color w:val="000000"/>
                <w:sz w:val="14"/>
                <w:szCs w:val="14"/>
              </w:rPr>
            </w:pPr>
            <w:r w:rsidRPr="00164A36">
              <w:rPr>
                <w:color w:val="000000"/>
                <w:sz w:val="14"/>
                <w:szCs w:val="14"/>
              </w:rPr>
              <w:t>2.62</w:t>
            </w:r>
          </w:p>
        </w:tc>
        <w:tc>
          <w:tcPr>
            <w:tcW w:w="425" w:type="dxa"/>
            <w:tcBorders>
              <w:top w:val="nil"/>
              <w:left w:val="nil"/>
              <w:bottom w:val="nil"/>
              <w:right w:val="nil"/>
            </w:tcBorders>
            <w:shd w:val="clear" w:color="auto" w:fill="auto"/>
            <w:noWrap/>
            <w:vAlign w:val="center"/>
            <w:hideMark/>
          </w:tcPr>
          <w:p w14:paraId="128C3684" w14:textId="79C49EF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8141D07" w14:textId="6DCB040C" w:rsidR="008F7DC2" w:rsidRPr="00164A36" w:rsidRDefault="008F7DC2" w:rsidP="00164A36">
            <w:pPr>
              <w:spacing w:before="15" w:after="15" w:line="240" w:lineRule="auto"/>
              <w:jc w:val="center"/>
              <w:rPr>
                <w:color w:val="000000"/>
                <w:sz w:val="14"/>
                <w:szCs w:val="14"/>
              </w:rPr>
            </w:pPr>
            <w:r w:rsidRPr="00164A36">
              <w:rPr>
                <w:color w:val="000000"/>
                <w:sz w:val="14"/>
                <w:szCs w:val="14"/>
              </w:rPr>
              <w:t>2.72</w:t>
            </w:r>
          </w:p>
        </w:tc>
        <w:tc>
          <w:tcPr>
            <w:tcW w:w="425" w:type="dxa"/>
            <w:tcBorders>
              <w:top w:val="nil"/>
              <w:left w:val="nil"/>
              <w:bottom w:val="nil"/>
              <w:right w:val="nil"/>
            </w:tcBorders>
            <w:shd w:val="clear" w:color="auto" w:fill="auto"/>
            <w:noWrap/>
            <w:vAlign w:val="center"/>
            <w:hideMark/>
          </w:tcPr>
          <w:p w14:paraId="26AA5C6D" w14:textId="2F92BA9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0A894FD" w14:textId="5AFE7BE3" w:rsidR="008F7DC2" w:rsidRPr="00164A36" w:rsidRDefault="008F7DC2" w:rsidP="00164A36">
            <w:pPr>
              <w:spacing w:before="15" w:after="15" w:line="240" w:lineRule="auto"/>
              <w:jc w:val="center"/>
              <w:rPr>
                <w:color w:val="000000"/>
                <w:sz w:val="14"/>
                <w:szCs w:val="14"/>
              </w:rPr>
            </w:pPr>
            <w:r w:rsidRPr="00164A36">
              <w:rPr>
                <w:color w:val="000000"/>
                <w:sz w:val="14"/>
                <w:szCs w:val="14"/>
              </w:rPr>
              <w:t>2.24</w:t>
            </w:r>
          </w:p>
        </w:tc>
        <w:tc>
          <w:tcPr>
            <w:tcW w:w="425" w:type="dxa"/>
            <w:tcBorders>
              <w:top w:val="nil"/>
              <w:left w:val="nil"/>
              <w:bottom w:val="nil"/>
              <w:right w:val="nil"/>
            </w:tcBorders>
            <w:shd w:val="clear" w:color="auto" w:fill="auto"/>
            <w:noWrap/>
            <w:vAlign w:val="center"/>
            <w:hideMark/>
          </w:tcPr>
          <w:p w14:paraId="0E68B47C" w14:textId="07A81B6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1E0B536" w14:textId="616BDD62" w:rsidR="008F7DC2" w:rsidRPr="00164A36" w:rsidRDefault="008F7DC2" w:rsidP="00164A36">
            <w:pPr>
              <w:spacing w:before="15" w:after="15" w:line="240" w:lineRule="auto"/>
              <w:jc w:val="center"/>
              <w:rPr>
                <w:color w:val="000000"/>
                <w:sz w:val="14"/>
                <w:szCs w:val="14"/>
              </w:rPr>
            </w:pPr>
            <w:r w:rsidRPr="00164A36">
              <w:rPr>
                <w:color w:val="000000"/>
                <w:sz w:val="14"/>
                <w:szCs w:val="14"/>
              </w:rPr>
              <w:t>2.22</w:t>
            </w:r>
          </w:p>
        </w:tc>
        <w:tc>
          <w:tcPr>
            <w:tcW w:w="425" w:type="dxa"/>
            <w:tcBorders>
              <w:top w:val="nil"/>
              <w:left w:val="nil"/>
              <w:bottom w:val="nil"/>
              <w:right w:val="nil"/>
            </w:tcBorders>
            <w:shd w:val="clear" w:color="auto" w:fill="auto"/>
            <w:noWrap/>
            <w:vAlign w:val="center"/>
            <w:hideMark/>
          </w:tcPr>
          <w:p w14:paraId="0494D35B" w14:textId="11E895B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C7CEB66" w14:textId="4C6D29F2" w:rsidR="008F7DC2" w:rsidRPr="00164A36" w:rsidRDefault="008F7DC2" w:rsidP="00164A36">
            <w:pPr>
              <w:spacing w:before="15" w:after="15" w:line="240" w:lineRule="auto"/>
              <w:jc w:val="center"/>
              <w:rPr>
                <w:color w:val="000000"/>
                <w:sz w:val="14"/>
                <w:szCs w:val="14"/>
              </w:rPr>
            </w:pPr>
            <w:r w:rsidRPr="00164A36">
              <w:rPr>
                <w:color w:val="000000"/>
                <w:sz w:val="14"/>
                <w:szCs w:val="14"/>
              </w:rPr>
              <w:t>2.28</w:t>
            </w:r>
          </w:p>
        </w:tc>
        <w:tc>
          <w:tcPr>
            <w:tcW w:w="425" w:type="dxa"/>
            <w:tcBorders>
              <w:top w:val="nil"/>
              <w:left w:val="nil"/>
              <w:bottom w:val="nil"/>
              <w:right w:val="nil"/>
            </w:tcBorders>
            <w:shd w:val="clear" w:color="auto" w:fill="auto"/>
            <w:noWrap/>
            <w:vAlign w:val="center"/>
            <w:hideMark/>
          </w:tcPr>
          <w:p w14:paraId="3F5FA1BD" w14:textId="74E7E7B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2CCA8E6" w14:textId="2A678895" w:rsidR="008F7DC2" w:rsidRPr="00164A36" w:rsidRDefault="008F7DC2" w:rsidP="00164A36">
            <w:pPr>
              <w:spacing w:before="15" w:after="15" w:line="240" w:lineRule="auto"/>
              <w:jc w:val="center"/>
              <w:rPr>
                <w:color w:val="000000"/>
                <w:sz w:val="14"/>
                <w:szCs w:val="14"/>
              </w:rPr>
            </w:pPr>
            <w:r w:rsidRPr="00164A36">
              <w:rPr>
                <w:color w:val="000000"/>
                <w:sz w:val="14"/>
                <w:szCs w:val="14"/>
              </w:rPr>
              <w:t>2.14</w:t>
            </w:r>
          </w:p>
        </w:tc>
        <w:tc>
          <w:tcPr>
            <w:tcW w:w="425" w:type="dxa"/>
            <w:tcBorders>
              <w:top w:val="nil"/>
              <w:left w:val="nil"/>
              <w:bottom w:val="nil"/>
              <w:right w:val="nil"/>
            </w:tcBorders>
            <w:shd w:val="clear" w:color="auto" w:fill="auto"/>
            <w:noWrap/>
            <w:vAlign w:val="center"/>
            <w:hideMark/>
          </w:tcPr>
          <w:p w14:paraId="10786636" w14:textId="5E42CBD7" w:rsidR="008F7DC2" w:rsidRPr="00164A36" w:rsidRDefault="008F7DC2" w:rsidP="00164A36">
            <w:pPr>
              <w:spacing w:before="15" w:after="15" w:line="240" w:lineRule="auto"/>
              <w:jc w:val="center"/>
              <w:rPr>
                <w:color w:val="000000"/>
                <w:sz w:val="14"/>
                <w:szCs w:val="14"/>
              </w:rPr>
            </w:pPr>
            <w:r w:rsidRPr="00164A36">
              <w:rPr>
                <w:color w:val="000000"/>
                <w:sz w:val="14"/>
                <w:szCs w:val="14"/>
              </w:rPr>
              <w:t>1.55</w:t>
            </w:r>
          </w:p>
        </w:tc>
        <w:tc>
          <w:tcPr>
            <w:tcW w:w="425" w:type="dxa"/>
            <w:tcBorders>
              <w:top w:val="nil"/>
              <w:left w:val="nil"/>
              <w:bottom w:val="nil"/>
              <w:right w:val="nil"/>
            </w:tcBorders>
            <w:shd w:val="clear" w:color="auto" w:fill="auto"/>
            <w:noWrap/>
            <w:vAlign w:val="center"/>
            <w:hideMark/>
          </w:tcPr>
          <w:p w14:paraId="75F5D33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2B6097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C96753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31CC95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264746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2D1976A"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DAA7FB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0F38BBD"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A44CB3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C34089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33B6BDF"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9A5EEA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DC14FB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C1B0DA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4E8473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DFFF62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F91DC7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9C5012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5CA0950"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22D41B3B" w14:textId="72EADFA2" w:rsidR="008F7DC2" w:rsidRPr="00164A36" w:rsidRDefault="008F7DC2" w:rsidP="00164A36">
            <w:pPr>
              <w:spacing w:before="15" w:after="15" w:line="240" w:lineRule="auto"/>
              <w:jc w:val="center"/>
              <w:rPr>
                <w:color w:val="000000"/>
                <w:sz w:val="14"/>
                <w:szCs w:val="14"/>
              </w:rPr>
            </w:pPr>
            <w:r w:rsidRPr="00164A36">
              <w:rPr>
                <w:color w:val="000000"/>
                <w:sz w:val="14"/>
                <w:szCs w:val="14"/>
              </w:rPr>
              <w:t>17.70</w:t>
            </w:r>
          </w:p>
        </w:tc>
      </w:tr>
      <w:tr w:rsidR="008F7DC2" w:rsidRPr="004C6BF7" w14:paraId="77CDC023"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AD7473B"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26" w:type="dxa"/>
            <w:tcBorders>
              <w:top w:val="nil"/>
              <w:left w:val="nil"/>
              <w:bottom w:val="nil"/>
              <w:right w:val="nil"/>
            </w:tcBorders>
            <w:shd w:val="clear" w:color="auto" w:fill="auto"/>
            <w:noWrap/>
            <w:vAlign w:val="center"/>
            <w:hideMark/>
          </w:tcPr>
          <w:p w14:paraId="6FD46D4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37174F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2A113D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8837028" w14:textId="0274C9B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5727FFA" w14:textId="24DB8CA3" w:rsidR="008F7DC2" w:rsidRPr="00164A36" w:rsidRDefault="008F7DC2" w:rsidP="00164A36">
            <w:pPr>
              <w:spacing w:before="15" w:after="15" w:line="240" w:lineRule="auto"/>
              <w:jc w:val="center"/>
              <w:rPr>
                <w:color w:val="000000"/>
                <w:sz w:val="14"/>
                <w:szCs w:val="14"/>
              </w:rPr>
            </w:pPr>
            <w:r w:rsidRPr="00164A36">
              <w:rPr>
                <w:color w:val="000000"/>
                <w:sz w:val="14"/>
                <w:szCs w:val="14"/>
              </w:rPr>
              <w:t>1.83</w:t>
            </w:r>
          </w:p>
        </w:tc>
        <w:tc>
          <w:tcPr>
            <w:tcW w:w="425" w:type="dxa"/>
            <w:tcBorders>
              <w:top w:val="nil"/>
              <w:left w:val="nil"/>
              <w:bottom w:val="nil"/>
              <w:right w:val="nil"/>
            </w:tcBorders>
            <w:shd w:val="clear" w:color="auto" w:fill="auto"/>
            <w:noWrap/>
            <w:vAlign w:val="center"/>
            <w:hideMark/>
          </w:tcPr>
          <w:p w14:paraId="24A484AC" w14:textId="755A616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6826EB5" w14:textId="4BDBB730" w:rsidR="008F7DC2" w:rsidRPr="00164A36" w:rsidRDefault="008F7DC2" w:rsidP="00164A36">
            <w:pPr>
              <w:spacing w:before="15" w:after="15" w:line="240" w:lineRule="auto"/>
              <w:jc w:val="center"/>
              <w:rPr>
                <w:color w:val="000000"/>
                <w:sz w:val="14"/>
                <w:szCs w:val="14"/>
              </w:rPr>
            </w:pPr>
            <w:r w:rsidRPr="00164A36">
              <w:rPr>
                <w:color w:val="000000"/>
                <w:sz w:val="14"/>
                <w:szCs w:val="14"/>
              </w:rPr>
              <w:t>2.43</w:t>
            </w:r>
          </w:p>
        </w:tc>
        <w:tc>
          <w:tcPr>
            <w:tcW w:w="425" w:type="dxa"/>
            <w:tcBorders>
              <w:top w:val="nil"/>
              <w:left w:val="nil"/>
              <w:bottom w:val="nil"/>
              <w:right w:val="nil"/>
            </w:tcBorders>
            <w:shd w:val="clear" w:color="auto" w:fill="auto"/>
            <w:noWrap/>
            <w:vAlign w:val="center"/>
            <w:hideMark/>
          </w:tcPr>
          <w:p w14:paraId="64DE06BE" w14:textId="397F84E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4B5A3EE" w14:textId="369FE0C2" w:rsidR="008F7DC2" w:rsidRPr="00164A36" w:rsidRDefault="008F7DC2" w:rsidP="00164A36">
            <w:pPr>
              <w:spacing w:before="15" w:after="15" w:line="240" w:lineRule="auto"/>
              <w:jc w:val="center"/>
              <w:rPr>
                <w:color w:val="000000"/>
                <w:sz w:val="14"/>
                <w:szCs w:val="14"/>
              </w:rPr>
            </w:pPr>
            <w:r w:rsidRPr="00164A36">
              <w:rPr>
                <w:color w:val="000000"/>
                <w:sz w:val="14"/>
                <w:szCs w:val="14"/>
              </w:rPr>
              <w:t>2.42</w:t>
            </w:r>
          </w:p>
        </w:tc>
        <w:tc>
          <w:tcPr>
            <w:tcW w:w="425" w:type="dxa"/>
            <w:tcBorders>
              <w:top w:val="nil"/>
              <w:left w:val="nil"/>
              <w:bottom w:val="nil"/>
              <w:right w:val="nil"/>
            </w:tcBorders>
            <w:shd w:val="clear" w:color="auto" w:fill="auto"/>
            <w:noWrap/>
            <w:vAlign w:val="center"/>
            <w:hideMark/>
          </w:tcPr>
          <w:p w14:paraId="375EB36F" w14:textId="3C3768A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7167839" w14:textId="44C5FC47" w:rsidR="008F7DC2" w:rsidRPr="00164A36" w:rsidRDefault="008F7DC2" w:rsidP="00164A36">
            <w:pPr>
              <w:spacing w:before="15" w:after="15" w:line="240" w:lineRule="auto"/>
              <w:jc w:val="center"/>
              <w:rPr>
                <w:color w:val="000000"/>
                <w:sz w:val="14"/>
                <w:szCs w:val="14"/>
              </w:rPr>
            </w:pPr>
            <w:r w:rsidRPr="00164A36">
              <w:rPr>
                <w:color w:val="000000"/>
                <w:sz w:val="14"/>
                <w:szCs w:val="14"/>
              </w:rPr>
              <w:t>2.31</w:t>
            </w:r>
          </w:p>
        </w:tc>
        <w:tc>
          <w:tcPr>
            <w:tcW w:w="425" w:type="dxa"/>
            <w:tcBorders>
              <w:top w:val="nil"/>
              <w:left w:val="nil"/>
              <w:bottom w:val="nil"/>
              <w:right w:val="nil"/>
            </w:tcBorders>
            <w:shd w:val="clear" w:color="auto" w:fill="auto"/>
            <w:noWrap/>
            <w:vAlign w:val="center"/>
            <w:hideMark/>
          </w:tcPr>
          <w:p w14:paraId="440F06D0" w14:textId="1FAE870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F8526D1" w14:textId="68347F0B" w:rsidR="008F7DC2" w:rsidRPr="00164A36" w:rsidRDefault="008F7DC2" w:rsidP="00164A36">
            <w:pPr>
              <w:spacing w:before="15" w:after="15" w:line="240" w:lineRule="auto"/>
              <w:jc w:val="center"/>
              <w:rPr>
                <w:color w:val="000000"/>
                <w:sz w:val="14"/>
                <w:szCs w:val="14"/>
              </w:rPr>
            </w:pPr>
            <w:r w:rsidRPr="00164A36">
              <w:rPr>
                <w:color w:val="000000"/>
                <w:sz w:val="14"/>
                <w:szCs w:val="14"/>
              </w:rPr>
              <w:t>1.87</w:t>
            </w:r>
          </w:p>
        </w:tc>
        <w:tc>
          <w:tcPr>
            <w:tcW w:w="425" w:type="dxa"/>
            <w:tcBorders>
              <w:top w:val="nil"/>
              <w:left w:val="nil"/>
              <w:bottom w:val="nil"/>
              <w:right w:val="nil"/>
            </w:tcBorders>
            <w:shd w:val="clear" w:color="auto" w:fill="auto"/>
            <w:noWrap/>
            <w:vAlign w:val="center"/>
            <w:hideMark/>
          </w:tcPr>
          <w:p w14:paraId="022EDDD2" w14:textId="6E1151B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B00761D" w14:textId="036D7E65" w:rsidR="008F7DC2" w:rsidRPr="00164A36" w:rsidRDefault="008F7DC2" w:rsidP="00164A36">
            <w:pPr>
              <w:spacing w:before="15" w:after="15" w:line="240" w:lineRule="auto"/>
              <w:jc w:val="center"/>
              <w:rPr>
                <w:color w:val="000000"/>
                <w:sz w:val="14"/>
                <w:szCs w:val="14"/>
              </w:rPr>
            </w:pPr>
            <w:r w:rsidRPr="00164A36">
              <w:rPr>
                <w:color w:val="000000"/>
                <w:sz w:val="14"/>
                <w:szCs w:val="14"/>
              </w:rPr>
              <w:t>2.08</w:t>
            </w:r>
          </w:p>
        </w:tc>
        <w:tc>
          <w:tcPr>
            <w:tcW w:w="425" w:type="dxa"/>
            <w:tcBorders>
              <w:top w:val="nil"/>
              <w:left w:val="nil"/>
              <w:bottom w:val="nil"/>
              <w:right w:val="nil"/>
            </w:tcBorders>
            <w:shd w:val="clear" w:color="auto" w:fill="auto"/>
            <w:noWrap/>
            <w:vAlign w:val="center"/>
            <w:hideMark/>
          </w:tcPr>
          <w:p w14:paraId="3BC0128D" w14:textId="1DB89D6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29477CC" w14:textId="5912BA56" w:rsidR="008F7DC2" w:rsidRPr="00164A36" w:rsidRDefault="008F7DC2" w:rsidP="00164A36">
            <w:pPr>
              <w:spacing w:before="15" w:after="15" w:line="240" w:lineRule="auto"/>
              <w:jc w:val="center"/>
              <w:rPr>
                <w:color w:val="000000"/>
                <w:sz w:val="14"/>
                <w:szCs w:val="14"/>
              </w:rPr>
            </w:pPr>
            <w:r w:rsidRPr="00164A36">
              <w:rPr>
                <w:color w:val="000000"/>
                <w:sz w:val="14"/>
                <w:szCs w:val="14"/>
              </w:rPr>
              <w:t>1.49</w:t>
            </w:r>
          </w:p>
        </w:tc>
        <w:tc>
          <w:tcPr>
            <w:tcW w:w="425" w:type="dxa"/>
            <w:tcBorders>
              <w:top w:val="nil"/>
              <w:left w:val="nil"/>
              <w:bottom w:val="nil"/>
              <w:right w:val="nil"/>
            </w:tcBorders>
            <w:shd w:val="clear" w:color="auto" w:fill="auto"/>
            <w:noWrap/>
            <w:vAlign w:val="center"/>
            <w:hideMark/>
          </w:tcPr>
          <w:p w14:paraId="24C4BF61" w14:textId="5229A003" w:rsidR="008F7DC2" w:rsidRPr="00164A36" w:rsidRDefault="008F7DC2" w:rsidP="00164A36">
            <w:pPr>
              <w:spacing w:before="15" w:after="15" w:line="240" w:lineRule="auto"/>
              <w:jc w:val="center"/>
              <w:rPr>
                <w:color w:val="000000"/>
                <w:sz w:val="14"/>
                <w:szCs w:val="14"/>
              </w:rPr>
            </w:pPr>
            <w:r w:rsidRPr="00164A36">
              <w:rPr>
                <w:color w:val="000000"/>
                <w:sz w:val="14"/>
                <w:szCs w:val="14"/>
              </w:rPr>
              <w:t>1.41</w:t>
            </w:r>
          </w:p>
        </w:tc>
        <w:tc>
          <w:tcPr>
            <w:tcW w:w="425" w:type="dxa"/>
            <w:tcBorders>
              <w:top w:val="nil"/>
              <w:left w:val="nil"/>
              <w:bottom w:val="nil"/>
              <w:right w:val="nil"/>
            </w:tcBorders>
            <w:shd w:val="clear" w:color="auto" w:fill="auto"/>
            <w:noWrap/>
            <w:vAlign w:val="center"/>
            <w:hideMark/>
          </w:tcPr>
          <w:p w14:paraId="2AEE9FC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F74E10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1E9787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4BEA26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0682B7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758785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80D1146"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85C6D56"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CDB845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C6FC58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6F8DAE7"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3F29F1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DCF1B8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D5F53B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D1B9F9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7C67DA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4D078E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CBAA643"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6F890D3D" w14:textId="054FA152" w:rsidR="008F7DC2" w:rsidRPr="00164A36" w:rsidRDefault="008F7DC2" w:rsidP="00164A36">
            <w:pPr>
              <w:spacing w:before="15" w:after="15" w:line="240" w:lineRule="auto"/>
              <w:jc w:val="center"/>
              <w:rPr>
                <w:color w:val="000000"/>
                <w:sz w:val="14"/>
                <w:szCs w:val="14"/>
              </w:rPr>
            </w:pPr>
            <w:r w:rsidRPr="00164A36">
              <w:rPr>
                <w:color w:val="000000"/>
                <w:sz w:val="14"/>
                <w:szCs w:val="14"/>
              </w:rPr>
              <w:t>15.85</w:t>
            </w:r>
          </w:p>
        </w:tc>
      </w:tr>
      <w:tr w:rsidR="008F7DC2" w:rsidRPr="004C6BF7" w14:paraId="07188218"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B50FCF8"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26" w:type="dxa"/>
            <w:tcBorders>
              <w:top w:val="nil"/>
              <w:left w:val="nil"/>
              <w:bottom w:val="nil"/>
              <w:right w:val="nil"/>
            </w:tcBorders>
            <w:shd w:val="clear" w:color="auto" w:fill="auto"/>
            <w:noWrap/>
            <w:vAlign w:val="center"/>
            <w:hideMark/>
          </w:tcPr>
          <w:p w14:paraId="5D05927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9D1511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E2112C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5DB6A2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D84945E" w14:textId="3AE50DD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23C9C16" w14:textId="48A306FC" w:rsidR="008F7DC2" w:rsidRPr="00164A36" w:rsidRDefault="008F7DC2" w:rsidP="00164A36">
            <w:pPr>
              <w:spacing w:before="15" w:after="15" w:line="240" w:lineRule="auto"/>
              <w:jc w:val="center"/>
              <w:rPr>
                <w:color w:val="000000"/>
                <w:sz w:val="14"/>
                <w:szCs w:val="14"/>
              </w:rPr>
            </w:pPr>
            <w:r w:rsidRPr="00164A36">
              <w:rPr>
                <w:color w:val="000000"/>
                <w:sz w:val="14"/>
                <w:szCs w:val="14"/>
              </w:rPr>
              <w:t>1.83</w:t>
            </w:r>
          </w:p>
        </w:tc>
        <w:tc>
          <w:tcPr>
            <w:tcW w:w="425" w:type="dxa"/>
            <w:tcBorders>
              <w:top w:val="nil"/>
              <w:left w:val="nil"/>
              <w:bottom w:val="nil"/>
              <w:right w:val="nil"/>
            </w:tcBorders>
            <w:shd w:val="clear" w:color="auto" w:fill="auto"/>
            <w:noWrap/>
            <w:vAlign w:val="center"/>
            <w:hideMark/>
          </w:tcPr>
          <w:p w14:paraId="5A3CCBD6" w14:textId="5B99A7C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964B465" w14:textId="40D08A24" w:rsidR="008F7DC2" w:rsidRPr="00164A36" w:rsidRDefault="008F7DC2" w:rsidP="00164A36">
            <w:pPr>
              <w:spacing w:before="15" w:after="15" w:line="240" w:lineRule="auto"/>
              <w:jc w:val="center"/>
              <w:rPr>
                <w:color w:val="000000"/>
                <w:sz w:val="14"/>
                <w:szCs w:val="14"/>
              </w:rPr>
            </w:pPr>
            <w:r w:rsidRPr="00164A36">
              <w:rPr>
                <w:color w:val="000000"/>
                <w:sz w:val="14"/>
                <w:szCs w:val="14"/>
              </w:rPr>
              <w:t>2.13</w:t>
            </w:r>
          </w:p>
        </w:tc>
        <w:tc>
          <w:tcPr>
            <w:tcW w:w="425" w:type="dxa"/>
            <w:tcBorders>
              <w:top w:val="nil"/>
              <w:left w:val="nil"/>
              <w:bottom w:val="nil"/>
              <w:right w:val="nil"/>
            </w:tcBorders>
            <w:shd w:val="clear" w:color="auto" w:fill="auto"/>
            <w:noWrap/>
            <w:vAlign w:val="center"/>
            <w:hideMark/>
          </w:tcPr>
          <w:p w14:paraId="576976DC" w14:textId="7497951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401AC8B" w14:textId="5D6E9555" w:rsidR="008F7DC2" w:rsidRPr="00164A36" w:rsidRDefault="008F7DC2" w:rsidP="00164A36">
            <w:pPr>
              <w:spacing w:before="15" w:after="15" w:line="240" w:lineRule="auto"/>
              <w:jc w:val="center"/>
              <w:rPr>
                <w:color w:val="000000"/>
                <w:sz w:val="14"/>
                <w:szCs w:val="14"/>
              </w:rPr>
            </w:pPr>
            <w:r w:rsidRPr="00164A36">
              <w:rPr>
                <w:color w:val="000000"/>
                <w:sz w:val="14"/>
                <w:szCs w:val="14"/>
              </w:rPr>
              <w:t>1.87</w:t>
            </w:r>
          </w:p>
        </w:tc>
        <w:tc>
          <w:tcPr>
            <w:tcW w:w="425" w:type="dxa"/>
            <w:tcBorders>
              <w:top w:val="nil"/>
              <w:left w:val="nil"/>
              <w:bottom w:val="nil"/>
              <w:right w:val="nil"/>
            </w:tcBorders>
            <w:shd w:val="clear" w:color="auto" w:fill="auto"/>
            <w:noWrap/>
            <w:vAlign w:val="center"/>
            <w:hideMark/>
          </w:tcPr>
          <w:p w14:paraId="4F450312" w14:textId="6B88D42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593BAAF" w14:textId="3C90E3DB" w:rsidR="008F7DC2" w:rsidRPr="00164A36" w:rsidRDefault="008F7DC2" w:rsidP="00164A36">
            <w:pPr>
              <w:spacing w:before="15" w:after="15" w:line="240" w:lineRule="auto"/>
              <w:jc w:val="center"/>
              <w:rPr>
                <w:color w:val="000000"/>
                <w:sz w:val="14"/>
                <w:szCs w:val="14"/>
              </w:rPr>
            </w:pPr>
            <w:r w:rsidRPr="00164A36">
              <w:rPr>
                <w:color w:val="000000"/>
                <w:sz w:val="14"/>
                <w:szCs w:val="14"/>
              </w:rPr>
              <w:t>1.93</w:t>
            </w:r>
          </w:p>
        </w:tc>
        <w:tc>
          <w:tcPr>
            <w:tcW w:w="425" w:type="dxa"/>
            <w:tcBorders>
              <w:top w:val="nil"/>
              <w:left w:val="nil"/>
              <w:bottom w:val="nil"/>
              <w:right w:val="nil"/>
            </w:tcBorders>
            <w:shd w:val="clear" w:color="auto" w:fill="auto"/>
            <w:noWrap/>
            <w:vAlign w:val="center"/>
            <w:hideMark/>
          </w:tcPr>
          <w:p w14:paraId="2F6D89B1" w14:textId="21B11449"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8481508" w14:textId="11ED261F" w:rsidR="008F7DC2" w:rsidRPr="00164A36" w:rsidRDefault="008F7DC2" w:rsidP="00164A36">
            <w:pPr>
              <w:spacing w:before="15" w:after="15" w:line="240" w:lineRule="auto"/>
              <w:jc w:val="center"/>
              <w:rPr>
                <w:color w:val="000000"/>
                <w:sz w:val="14"/>
                <w:szCs w:val="14"/>
              </w:rPr>
            </w:pPr>
            <w:r w:rsidRPr="00164A36">
              <w:rPr>
                <w:color w:val="000000"/>
                <w:sz w:val="14"/>
                <w:szCs w:val="14"/>
              </w:rPr>
              <w:t>2.04</w:t>
            </w:r>
          </w:p>
        </w:tc>
        <w:tc>
          <w:tcPr>
            <w:tcW w:w="425" w:type="dxa"/>
            <w:tcBorders>
              <w:top w:val="nil"/>
              <w:left w:val="nil"/>
              <w:bottom w:val="nil"/>
              <w:right w:val="nil"/>
            </w:tcBorders>
            <w:shd w:val="clear" w:color="auto" w:fill="auto"/>
            <w:noWrap/>
            <w:vAlign w:val="center"/>
            <w:hideMark/>
          </w:tcPr>
          <w:p w14:paraId="205BA38F" w14:textId="05F4F04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69E5BA5" w14:textId="6C49A889" w:rsidR="008F7DC2" w:rsidRPr="00164A36" w:rsidRDefault="008F7DC2" w:rsidP="00164A36">
            <w:pPr>
              <w:spacing w:before="15" w:after="15" w:line="240" w:lineRule="auto"/>
              <w:jc w:val="center"/>
              <w:rPr>
                <w:color w:val="000000"/>
                <w:sz w:val="14"/>
                <w:szCs w:val="14"/>
              </w:rPr>
            </w:pPr>
            <w:r w:rsidRPr="00164A36">
              <w:rPr>
                <w:color w:val="000000"/>
                <w:sz w:val="14"/>
                <w:szCs w:val="14"/>
              </w:rPr>
              <w:t>1.95</w:t>
            </w:r>
          </w:p>
        </w:tc>
        <w:tc>
          <w:tcPr>
            <w:tcW w:w="425" w:type="dxa"/>
            <w:tcBorders>
              <w:top w:val="nil"/>
              <w:left w:val="nil"/>
              <w:bottom w:val="nil"/>
              <w:right w:val="nil"/>
            </w:tcBorders>
            <w:shd w:val="clear" w:color="auto" w:fill="auto"/>
            <w:noWrap/>
            <w:vAlign w:val="center"/>
            <w:hideMark/>
          </w:tcPr>
          <w:p w14:paraId="342EB9B6" w14:textId="2A78CC8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F973CD3" w14:textId="43B4E692" w:rsidR="008F7DC2" w:rsidRPr="00164A36" w:rsidRDefault="008F7DC2" w:rsidP="00164A36">
            <w:pPr>
              <w:spacing w:before="15" w:after="15" w:line="240" w:lineRule="auto"/>
              <w:jc w:val="center"/>
              <w:rPr>
                <w:color w:val="000000"/>
                <w:sz w:val="14"/>
                <w:szCs w:val="14"/>
              </w:rPr>
            </w:pPr>
            <w:r w:rsidRPr="00164A36">
              <w:rPr>
                <w:color w:val="000000"/>
                <w:sz w:val="14"/>
                <w:szCs w:val="14"/>
              </w:rPr>
              <w:t>1.35</w:t>
            </w:r>
          </w:p>
        </w:tc>
        <w:tc>
          <w:tcPr>
            <w:tcW w:w="425" w:type="dxa"/>
            <w:tcBorders>
              <w:top w:val="nil"/>
              <w:left w:val="nil"/>
              <w:bottom w:val="nil"/>
              <w:right w:val="nil"/>
            </w:tcBorders>
            <w:shd w:val="clear" w:color="auto" w:fill="auto"/>
            <w:noWrap/>
            <w:vAlign w:val="center"/>
            <w:hideMark/>
          </w:tcPr>
          <w:p w14:paraId="68057651" w14:textId="6EDCF5CE" w:rsidR="008F7DC2" w:rsidRPr="00164A36" w:rsidRDefault="008F7DC2" w:rsidP="00164A36">
            <w:pPr>
              <w:spacing w:before="15" w:after="15" w:line="240" w:lineRule="auto"/>
              <w:jc w:val="center"/>
              <w:rPr>
                <w:color w:val="000000"/>
                <w:sz w:val="14"/>
                <w:szCs w:val="14"/>
              </w:rPr>
            </w:pPr>
            <w:r w:rsidRPr="00164A36">
              <w:rPr>
                <w:color w:val="000000"/>
                <w:sz w:val="14"/>
                <w:szCs w:val="14"/>
              </w:rPr>
              <w:t>1.22</w:t>
            </w:r>
          </w:p>
        </w:tc>
        <w:tc>
          <w:tcPr>
            <w:tcW w:w="425" w:type="dxa"/>
            <w:tcBorders>
              <w:top w:val="nil"/>
              <w:left w:val="nil"/>
              <w:bottom w:val="nil"/>
              <w:right w:val="nil"/>
            </w:tcBorders>
            <w:shd w:val="clear" w:color="auto" w:fill="auto"/>
            <w:noWrap/>
            <w:vAlign w:val="center"/>
            <w:hideMark/>
          </w:tcPr>
          <w:p w14:paraId="3498F17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A736B1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8E058E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1BF5FF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5D0B27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25A3F4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B39F69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9B68F8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BACBAD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C893FB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85E5FB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78AE29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622D4E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14D8D6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736CE8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C9E2BF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B0AA163"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41DE4561" w14:textId="7264C92C" w:rsidR="008F7DC2" w:rsidRPr="00164A36" w:rsidRDefault="008F7DC2" w:rsidP="00164A36">
            <w:pPr>
              <w:spacing w:before="15" w:after="15" w:line="240" w:lineRule="auto"/>
              <w:jc w:val="center"/>
              <w:rPr>
                <w:color w:val="000000"/>
                <w:sz w:val="14"/>
                <w:szCs w:val="14"/>
              </w:rPr>
            </w:pPr>
            <w:r w:rsidRPr="00164A36">
              <w:rPr>
                <w:color w:val="000000"/>
                <w:sz w:val="14"/>
                <w:szCs w:val="14"/>
              </w:rPr>
              <w:t>14.32</w:t>
            </w:r>
          </w:p>
        </w:tc>
      </w:tr>
      <w:tr w:rsidR="008F7DC2" w:rsidRPr="004C6BF7" w14:paraId="6081EE5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2437CC1"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26" w:type="dxa"/>
            <w:tcBorders>
              <w:top w:val="nil"/>
              <w:left w:val="nil"/>
              <w:bottom w:val="nil"/>
              <w:right w:val="nil"/>
            </w:tcBorders>
            <w:shd w:val="clear" w:color="auto" w:fill="auto"/>
            <w:noWrap/>
            <w:vAlign w:val="center"/>
            <w:hideMark/>
          </w:tcPr>
          <w:p w14:paraId="0215CE2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991B5E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5FC710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089120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585736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BA82C1A" w14:textId="09EA308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DB0AF73" w14:textId="5CE24AA0" w:rsidR="008F7DC2" w:rsidRPr="00164A36" w:rsidRDefault="008F7DC2" w:rsidP="00164A36">
            <w:pPr>
              <w:spacing w:before="15" w:after="15" w:line="240" w:lineRule="auto"/>
              <w:jc w:val="center"/>
              <w:rPr>
                <w:color w:val="000000"/>
                <w:sz w:val="14"/>
                <w:szCs w:val="14"/>
              </w:rPr>
            </w:pPr>
            <w:r w:rsidRPr="00164A36">
              <w:rPr>
                <w:color w:val="000000"/>
                <w:sz w:val="14"/>
                <w:szCs w:val="14"/>
              </w:rPr>
              <w:t>1.70</w:t>
            </w:r>
          </w:p>
        </w:tc>
        <w:tc>
          <w:tcPr>
            <w:tcW w:w="425" w:type="dxa"/>
            <w:tcBorders>
              <w:top w:val="nil"/>
              <w:left w:val="nil"/>
              <w:bottom w:val="nil"/>
              <w:right w:val="nil"/>
            </w:tcBorders>
            <w:shd w:val="clear" w:color="auto" w:fill="auto"/>
            <w:noWrap/>
            <w:vAlign w:val="center"/>
            <w:hideMark/>
          </w:tcPr>
          <w:p w14:paraId="4E4785A0" w14:textId="2720A92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8DE2378" w14:textId="0EED6865" w:rsidR="008F7DC2" w:rsidRPr="00164A36" w:rsidRDefault="008F7DC2" w:rsidP="00164A36">
            <w:pPr>
              <w:spacing w:before="15" w:after="15" w:line="240" w:lineRule="auto"/>
              <w:jc w:val="center"/>
              <w:rPr>
                <w:color w:val="000000"/>
                <w:sz w:val="14"/>
                <w:szCs w:val="14"/>
              </w:rPr>
            </w:pPr>
            <w:r w:rsidRPr="00164A36">
              <w:rPr>
                <w:color w:val="000000"/>
                <w:sz w:val="14"/>
                <w:szCs w:val="14"/>
              </w:rPr>
              <w:t>1.90</w:t>
            </w:r>
          </w:p>
        </w:tc>
        <w:tc>
          <w:tcPr>
            <w:tcW w:w="425" w:type="dxa"/>
            <w:tcBorders>
              <w:top w:val="nil"/>
              <w:left w:val="nil"/>
              <w:bottom w:val="nil"/>
              <w:right w:val="nil"/>
            </w:tcBorders>
            <w:shd w:val="clear" w:color="auto" w:fill="auto"/>
            <w:noWrap/>
            <w:vAlign w:val="center"/>
            <w:hideMark/>
          </w:tcPr>
          <w:p w14:paraId="6D036BFD" w14:textId="2F0847E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752A7FF" w14:textId="2E0DBEC1" w:rsidR="008F7DC2" w:rsidRPr="00164A36" w:rsidRDefault="008F7DC2" w:rsidP="00164A36">
            <w:pPr>
              <w:spacing w:before="15" w:after="15" w:line="240" w:lineRule="auto"/>
              <w:jc w:val="center"/>
              <w:rPr>
                <w:color w:val="000000"/>
                <w:sz w:val="14"/>
                <w:szCs w:val="14"/>
              </w:rPr>
            </w:pPr>
            <w:r w:rsidRPr="00164A36">
              <w:rPr>
                <w:color w:val="000000"/>
                <w:sz w:val="14"/>
                <w:szCs w:val="14"/>
              </w:rPr>
              <w:t>1.93</w:t>
            </w:r>
          </w:p>
        </w:tc>
        <w:tc>
          <w:tcPr>
            <w:tcW w:w="425" w:type="dxa"/>
            <w:tcBorders>
              <w:top w:val="nil"/>
              <w:left w:val="nil"/>
              <w:bottom w:val="nil"/>
              <w:right w:val="nil"/>
            </w:tcBorders>
            <w:shd w:val="clear" w:color="auto" w:fill="auto"/>
            <w:noWrap/>
            <w:vAlign w:val="center"/>
            <w:hideMark/>
          </w:tcPr>
          <w:p w14:paraId="7903A871" w14:textId="3C67246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C61E9D8" w14:textId="2A435280" w:rsidR="008F7DC2" w:rsidRPr="00164A36" w:rsidRDefault="008F7DC2" w:rsidP="00164A36">
            <w:pPr>
              <w:spacing w:before="15" w:after="15" w:line="240" w:lineRule="auto"/>
              <w:jc w:val="center"/>
              <w:rPr>
                <w:color w:val="000000"/>
                <w:sz w:val="14"/>
                <w:szCs w:val="14"/>
              </w:rPr>
            </w:pPr>
            <w:r w:rsidRPr="00164A36">
              <w:rPr>
                <w:color w:val="000000"/>
                <w:sz w:val="14"/>
                <w:szCs w:val="14"/>
              </w:rPr>
              <w:t>1.62</w:t>
            </w:r>
          </w:p>
        </w:tc>
        <w:tc>
          <w:tcPr>
            <w:tcW w:w="425" w:type="dxa"/>
            <w:tcBorders>
              <w:top w:val="nil"/>
              <w:left w:val="nil"/>
              <w:bottom w:val="nil"/>
              <w:right w:val="nil"/>
            </w:tcBorders>
            <w:shd w:val="clear" w:color="auto" w:fill="auto"/>
            <w:noWrap/>
            <w:vAlign w:val="center"/>
            <w:hideMark/>
          </w:tcPr>
          <w:p w14:paraId="7354C16F" w14:textId="4660B02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58DA17C" w14:textId="19F5BE03" w:rsidR="008F7DC2" w:rsidRPr="00164A36" w:rsidRDefault="008F7DC2" w:rsidP="00164A36">
            <w:pPr>
              <w:spacing w:before="15" w:after="15" w:line="240" w:lineRule="auto"/>
              <w:jc w:val="center"/>
              <w:rPr>
                <w:color w:val="000000"/>
                <w:sz w:val="14"/>
                <w:szCs w:val="14"/>
              </w:rPr>
            </w:pPr>
            <w:r w:rsidRPr="00164A36">
              <w:rPr>
                <w:color w:val="000000"/>
                <w:sz w:val="14"/>
                <w:szCs w:val="14"/>
              </w:rPr>
              <w:t>1.86</w:t>
            </w:r>
          </w:p>
        </w:tc>
        <w:tc>
          <w:tcPr>
            <w:tcW w:w="425" w:type="dxa"/>
            <w:tcBorders>
              <w:top w:val="nil"/>
              <w:left w:val="nil"/>
              <w:bottom w:val="nil"/>
              <w:right w:val="nil"/>
            </w:tcBorders>
            <w:shd w:val="clear" w:color="auto" w:fill="auto"/>
            <w:noWrap/>
            <w:vAlign w:val="center"/>
            <w:hideMark/>
          </w:tcPr>
          <w:p w14:paraId="7578C3B9" w14:textId="74833FC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4F97A75" w14:textId="63D20FE3" w:rsidR="008F7DC2" w:rsidRPr="00164A36" w:rsidRDefault="008F7DC2" w:rsidP="00164A36">
            <w:pPr>
              <w:spacing w:before="15" w:after="15" w:line="240" w:lineRule="auto"/>
              <w:jc w:val="center"/>
              <w:rPr>
                <w:color w:val="000000"/>
                <w:sz w:val="14"/>
                <w:szCs w:val="14"/>
              </w:rPr>
            </w:pPr>
            <w:r w:rsidRPr="00164A36">
              <w:rPr>
                <w:color w:val="000000"/>
                <w:sz w:val="14"/>
                <w:szCs w:val="14"/>
              </w:rPr>
              <w:t>1.36</w:t>
            </w:r>
          </w:p>
        </w:tc>
        <w:tc>
          <w:tcPr>
            <w:tcW w:w="425" w:type="dxa"/>
            <w:tcBorders>
              <w:top w:val="nil"/>
              <w:left w:val="nil"/>
              <w:bottom w:val="nil"/>
              <w:right w:val="nil"/>
            </w:tcBorders>
            <w:shd w:val="clear" w:color="auto" w:fill="auto"/>
            <w:noWrap/>
            <w:vAlign w:val="center"/>
            <w:hideMark/>
          </w:tcPr>
          <w:p w14:paraId="61DBA3DB" w14:textId="1A6C5CF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22A0218" w14:textId="3CF30098" w:rsidR="008F7DC2" w:rsidRPr="00164A36" w:rsidRDefault="008F7DC2" w:rsidP="00164A36">
            <w:pPr>
              <w:spacing w:before="15" w:after="15" w:line="240" w:lineRule="auto"/>
              <w:jc w:val="center"/>
              <w:rPr>
                <w:color w:val="000000"/>
                <w:sz w:val="14"/>
                <w:szCs w:val="14"/>
              </w:rPr>
            </w:pPr>
            <w:r w:rsidRPr="00164A36">
              <w:rPr>
                <w:color w:val="000000"/>
                <w:sz w:val="14"/>
                <w:szCs w:val="14"/>
              </w:rPr>
              <w:t>1.17</w:t>
            </w:r>
          </w:p>
        </w:tc>
        <w:tc>
          <w:tcPr>
            <w:tcW w:w="425" w:type="dxa"/>
            <w:tcBorders>
              <w:top w:val="nil"/>
              <w:left w:val="nil"/>
              <w:bottom w:val="nil"/>
              <w:right w:val="nil"/>
            </w:tcBorders>
            <w:shd w:val="clear" w:color="auto" w:fill="auto"/>
            <w:noWrap/>
            <w:vAlign w:val="center"/>
            <w:hideMark/>
          </w:tcPr>
          <w:p w14:paraId="609F1E05" w14:textId="034FA703" w:rsidR="008F7DC2" w:rsidRPr="00164A36" w:rsidRDefault="008F7DC2" w:rsidP="00164A36">
            <w:pPr>
              <w:spacing w:before="15" w:after="15" w:line="240" w:lineRule="auto"/>
              <w:jc w:val="center"/>
              <w:rPr>
                <w:color w:val="000000"/>
                <w:sz w:val="14"/>
                <w:szCs w:val="14"/>
              </w:rPr>
            </w:pPr>
            <w:r w:rsidRPr="00164A36">
              <w:rPr>
                <w:color w:val="000000"/>
                <w:sz w:val="14"/>
                <w:szCs w:val="14"/>
              </w:rPr>
              <w:t>1.24</w:t>
            </w:r>
          </w:p>
        </w:tc>
        <w:tc>
          <w:tcPr>
            <w:tcW w:w="425" w:type="dxa"/>
            <w:tcBorders>
              <w:top w:val="nil"/>
              <w:left w:val="nil"/>
              <w:bottom w:val="nil"/>
              <w:right w:val="nil"/>
            </w:tcBorders>
            <w:shd w:val="clear" w:color="auto" w:fill="auto"/>
            <w:noWrap/>
            <w:vAlign w:val="center"/>
            <w:hideMark/>
          </w:tcPr>
          <w:p w14:paraId="534F94B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F08DD5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2210B0F"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8B202D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024858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44240B4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5D0638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68609C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F310C4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7B1C1F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96BBC7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52AB60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295908C"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ED6FD37"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8BCDCDA"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071880A"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0E7CB03E" w14:textId="63D8540C" w:rsidR="008F7DC2" w:rsidRPr="00164A36" w:rsidRDefault="008F7DC2" w:rsidP="00164A36">
            <w:pPr>
              <w:spacing w:before="15" w:after="15" w:line="240" w:lineRule="auto"/>
              <w:jc w:val="center"/>
              <w:rPr>
                <w:color w:val="000000"/>
                <w:sz w:val="14"/>
                <w:szCs w:val="14"/>
              </w:rPr>
            </w:pPr>
            <w:r w:rsidRPr="00164A36">
              <w:rPr>
                <w:color w:val="000000"/>
                <w:sz w:val="14"/>
                <w:szCs w:val="14"/>
              </w:rPr>
              <w:t>12.78</w:t>
            </w:r>
          </w:p>
        </w:tc>
      </w:tr>
      <w:tr w:rsidR="008F7DC2" w:rsidRPr="004C6BF7" w14:paraId="7628EA9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3A2A706"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26" w:type="dxa"/>
            <w:tcBorders>
              <w:top w:val="nil"/>
              <w:left w:val="nil"/>
              <w:bottom w:val="nil"/>
              <w:right w:val="nil"/>
            </w:tcBorders>
            <w:shd w:val="clear" w:color="auto" w:fill="auto"/>
            <w:noWrap/>
            <w:vAlign w:val="center"/>
            <w:hideMark/>
          </w:tcPr>
          <w:p w14:paraId="41EE7C5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52472C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253914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AF96D7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DE9672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E27968B"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FC715A3" w14:textId="63F6EC0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395B819" w14:textId="72C559A7" w:rsidR="008F7DC2" w:rsidRPr="00164A36" w:rsidRDefault="008F7DC2" w:rsidP="00164A36">
            <w:pPr>
              <w:spacing w:before="15" w:after="15" w:line="240" w:lineRule="auto"/>
              <w:jc w:val="center"/>
              <w:rPr>
                <w:color w:val="000000"/>
                <w:sz w:val="14"/>
                <w:szCs w:val="14"/>
              </w:rPr>
            </w:pPr>
            <w:r w:rsidRPr="00164A36">
              <w:rPr>
                <w:color w:val="000000"/>
                <w:sz w:val="14"/>
                <w:szCs w:val="14"/>
              </w:rPr>
              <w:t>1.49</w:t>
            </w:r>
          </w:p>
        </w:tc>
        <w:tc>
          <w:tcPr>
            <w:tcW w:w="425" w:type="dxa"/>
            <w:tcBorders>
              <w:top w:val="nil"/>
              <w:left w:val="nil"/>
              <w:bottom w:val="nil"/>
              <w:right w:val="nil"/>
            </w:tcBorders>
            <w:shd w:val="clear" w:color="auto" w:fill="auto"/>
            <w:noWrap/>
            <w:vAlign w:val="center"/>
            <w:hideMark/>
          </w:tcPr>
          <w:p w14:paraId="01C48588" w14:textId="53900B8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B435BD7" w14:textId="5FE24940" w:rsidR="008F7DC2" w:rsidRPr="00164A36" w:rsidRDefault="008F7DC2" w:rsidP="00164A36">
            <w:pPr>
              <w:spacing w:before="15" w:after="15" w:line="240" w:lineRule="auto"/>
              <w:jc w:val="center"/>
              <w:rPr>
                <w:color w:val="000000"/>
                <w:sz w:val="14"/>
                <w:szCs w:val="14"/>
              </w:rPr>
            </w:pPr>
            <w:r w:rsidRPr="00164A36">
              <w:rPr>
                <w:color w:val="000000"/>
                <w:sz w:val="14"/>
                <w:szCs w:val="14"/>
              </w:rPr>
              <w:t>1.47</w:t>
            </w:r>
          </w:p>
        </w:tc>
        <w:tc>
          <w:tcPr>
            <w:tcW w:w="425" w:type="dxa"/>
            <w:tcBorders>
              <w:top w:val="nil"/>
              <w:left w:val="nil"/>
              <w:bottom w:val="nil"/>
              <w:right w:val="nil"/>
            </w:tcBorders>
            <w:shd w:val="clear" w:color="auto" w:fill="auto"/>
            <w:noWrap/>
            <w:vAlign w:val="center"/>
            <w:hideMark/>
          </w:tcPr>
          <w:p w14:paraId="1227321C" w14:textId="193123A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4BA0F0D" w14:textId="2A16A1B3" w:rsidR="008F7DC2" w:rsidRPr="00164A36" w:rsidRDefault="008F7DC2" w:rsidP="00164A36">
            <w:pPr>
              <w:spacing w:before="15" w:after="15" w:line="240" w:lineRule="auto"/>
              <w:jc w:val="center"/>
              <w:rPr>
                <w:color w:val="000000"/>
                <w:sz w:val="14"/>
                <w:szCs w:val="14"/>
              </w:rPr>
            </w:pPr>
            <w:r w:rsidRPr="00164A36">
              <w:rPr>
                <w:color w:val="000000"/>
                <w:sz w:val="14"/>
                <w:szCs w:val="14"/>
              </w:rPr>
              <w:t>1.61</w:t>
            </w:r>
          </w:p>
        </w:tc>
        <w:tc>
          <w:tcPr>
            <w:tcW w:w="425" w:type="dxa"/>
            <w:tcBorders>
              <w:top w:val="nil"/>
              <w:left w:val="nil"/>
              <w:bottom w:val="nil"/>
              <w:right w:val="nil"/>
            </w:tcBorders>
            <w:shd w:val="clear" w:color="auto" w:fill="auto"/>
            <w:noWrap/>
            <w:vAlign w:val="center"/>
            <w:hideMark/>
          </w:tcPr>
          <w:p w14:paraId="70E02602" w14:textId="3C1A175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21F1515" w14:textId="3D793339" w:rsidR="008F7DC2" w:rsidRPr="00164A36" w:rsidRDefault="008F7DC2" w:rsidP="00164A36">
            <w:pPr>
              <w:spacing w:before="15" w:after="15" w:line="240" w:lineRule="auto"/>
              <w:jc w:val="center"/>
              <w:rPr>
                <w:color w:val="000000"/>
                <w:sz w:val="14"/>
                <w:szCs w:val="14"/>
              </w:rPr>
            </w:pPr>
            <w:r w:rsidRPr="00164A36">
              <w:rPr>
                <w:color w:val="000000"/>
                <w:sz w:val="14"/>
                <w:szCs w:val="14"/>
              </w:rPr>
              <w:t>1.77</w:t>
            </w:r>
          </w:p>
        </w:tc>
        <w:tc>
          <w:tcPr>
            <w:tcW w:w="425" w:type="dxa"/>
            <w:tcBorders>
              <w:top w:val="nil"/>
              <w:left w:val="nil"/>
              <w:bottom w:val="nil"/>
              <w:right w:val="nil"/>
            </w:tcBorders>
            <w:shd w:val="clear" w:color="auto" w:fill="auto"/>
            <w:noWrap/>
            <w:vAlign w:val="center"/>
            <w:hideMark/>
          </w:tcPr>
          <w:p w14:paraId="5D78B84B" w14:textId="6955D9A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B430423" w14:textId="6F85EF1A" w:rsidR="008F7DC2" w:rsidRPr="00164A36" w:rsidRDefault="008F7DC2" w:rsidP="00164A36">
            <w:pPr>
              <w:spacing w:before="15" w:after="15" w:line="240" w:lineRule="auto"/>
              <w:jc w:val="center"/>
              <w:rPr>
                <w:color w:val="000000"/>
                <w:sz w:val="14"/>
                <w:szCs w:val="14"/>
              </w:rPr>
            </w:pPr>
            <w:r w:rsidRPr="00164A36">
              <w:rPr>
                <w:color w:val="000000"/>
                <w:sz w:val="14"/>
                <w:szCs w:val="14"/>
              </w:rPr>
              <w:t>1.74</w:t>
            </w:r>
          </w:p>
        </w:tc>
        <w:tc>
          <w:tcPr>
            <w:tcW w:w="425" w:type="dxa"/>
            <w:tcBorders>
              <w:top w:val="nil"/>
              <w:left w:val="nil"/>
              <w:bottom w:val="nil"/>
              <w:right w:val="nil"/>
            </w:tcBorders>
            <w:shd w:val="clear" w:color="auto" w:fill="auto"/>
            <w:noWrap/>
            <w:vAlign w:val="center"/>
            <w:hideMark/>
          </w:tcPr>
          <w:p w14:paraId="5502AC53" w14:textId="3230A91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299BE7F" w14:textId="46F9CE75" w:rsidR="008F7DC2" w:rsidRPr="00164A36" w:rsidRDefault="008F7DC2" w:rsidP="00164A36">
            <w:pPr>
              <w:spacing w:before="15" w:after="15" w:line="240" w:lineRule="auto"/>
              <w:jc w:val="center"/>
              <w:rPr>
                <w:color w:val="000000"/>
                <w:sz w:val="14"/>
                <w:szCs w:val="14"/>
              </w:rPr>
            </w:pPr>
            <w:r w:rsidRPr="00164A36">
              <w:rPr>
                <w:color w:val="000000"/>
                <w:sz w:val="14"/>
                <w:szCs w:val="14"/>
              </w:rPr>
              <w:t>1.23</w:t>
            </w:r>
          </w:p>
        </w:tc>
        <w:tc>
          <w:tcPr>
            <w:tcW w:w="425" w:type="dxa"/>
            <w:tcBorders>
              <w:top w:val="nil"/>
              <w:left w:val="nil"/>
              <w:bottom w:val="nil"/>
              <w:right w:val="nil"/>
            </w:tcBorders>
            <w:shd w:val="clear" w:color="auto" w:fill="auto"/>
            <w:noWrap/>
            <w:vAlign w:val="center"/>
            <w:hideMark/>
          </w:tcPr>
          <w:p w14:paraId="3F2DFFE1" w14:textId="4E50578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2BE2A3C" w14:textId="031B965B" w:rsidR="008F7DC2" w:rsidRPr="00164A36" w:rsidRDefault="008F7DC2" w:rsidP="00164A36">
            <w:pPr>
              <w:spacing w:before="15" w:after="15" w:line="240" w:lineRule="auto"/>
              <w:jc w:val="center"/>
              <w:rPr>
                <w:color w:val="000000"/>
                <w:sz w:val="14"/>
                <w:szCs w:val="14"/>
              </w:rPr>
            </w:pPr>
            <w:r w:rsidRPr="00164A36">
              <w:rPr>
                <w:color w:val="000000"/>
                <w:sz w:val="14"/>
                <w:szCs w:val="14"/>
              </w:rPr>
              <w:t>1.19</w:t>
            </w:r>
          </w:p>
        </w:tc>
        <w:tc>
          <w:tcPr>
            <w:tcW w:w="425" w:type="dxa"/>
            <w:tcBorders>
              <w:top w:val="nil"/>
              <w:left w:val="nil"/>
              <w:bottom w:val="nil"/>
              <w:right w:val="nil"/>
            </w:tcBorders>
            <w:shd w:val="clear" w:color="auto" w:fill="auto"/>
            <w:noWrap/>
            <w:vAlign w:val="center"/>
            <w:hideMark/>
          </w:tcPr>
          <w:p w14:paraId="34673549" w14:textId="13566F09" w:rsidR="008F7DC2" w:rsidRPr="00164A36" w:rsidRDefault="008F7DC2" w:rsidP="00164A36">
            <w:pPr>
              <w:spacing w:before="15" w:after="15" w:line="240" w:lineRule="auto"/>
              <w:jc w:val="center"/>
              <w:rPr>
                <w:color w:val="000000"/>
                <w:sz w:val="14"/>
                <w:szCs w:val="14"/>
              </w:rPr>
            </w:pPr>
            <w:r w:rsidRPr="00164A36">
              <w:rPr>
                <w:color w:val="000000"/>
                <w:sz w:val="14"/>
                <w:szCs w:val="14"/>
              </w:rPr>
              <w:t>1.10</w:t>
            </w:r>
          </w:p>
        </w:tc>
        <w:tc>
          <w:tcPr>
            <w:tcW w:w="425" w:type="dxa"/>
            <w:tcBorders>
              <w:top w:val="nil"/>
              <w:left w:val="nil"/>
              <w:bottom w:val="nil"/>
              <w:right w:val="nil"/>
            </w:tcBorders>
            <w:shd w:val="clear" w:color="auto" w:fill="auto"/>
            <w:noWrap/>
            <w:vAlign w:val="center"/>
            <w:hideMark/>
          </w:tcPr>
          <w:p w14:paraId="7674042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BD0A682"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E90AEC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F8D00AC"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F5FA951"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3EF524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F3557E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C7ACD8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E2C8BB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DF9B29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F4632E4"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31AFFF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DDB585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2D9BE4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6648E9D"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3AC0166B" w14:textId="55FE46FF" w:rsidR="008F7DC2" w:rsidRPr="00164A36" w:rsidRDefault="008F7DC2" w:rsidP="00164A36">
            <w:pPr>
              <w:spacing w:before="15" w:after="15" w:line="240" w:lineRule="auto"/>
              <w:jc w:val="center"/>
              <w:rPr>
                <w:color w:val="000000"/>
                <w:sz w:val="14"/>
                <w:szCs w:val="14"/>
              </w:rPr>
            </w:pPr>
            <w:r w:rsidRPr="00164A36">
              <w:rPr>
                <w:color w:val="000000"/>
                <w:sz w:val="14"/>
                <w:szCs w:val="14"/>
              </w:rPr>
              <w:t>11.60</w:t>
            </w:r>
          </w:p>
        </w:tc>
      </w:tr>
      <w:tr w:rsidR="008F7DC2" w:rsidRPr="004C6BF7" w14:paraId="035C7B53"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ABCE6B8"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26" w:type="dxa"/>
            <w:tcBorders>
              <w:top w:val="nil"/>
              <w:left w:val="nil"/>
              <w:bottom w:val="nil"/>
              <w:right w:val="nil"/>
            </w:tcBorders>
            <w:shd w:val="clear" w:color="auto" w:fill="auto"/>
            <w:noWrap/>
            <w:vAlign w:val="center"/>
            <w:hideMark/>
          </w:tcPr>
          <w:p w14:paraId="5BEBF37D"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5E8E9A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358DDC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340C58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6E79D2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E8475F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AAFA48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F46E637" w14:textId="0A2DD6A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0DFAC7C4" w14:textId="3FD19295" w:rsidR="008F7DC2" w:rsidRPr="00164A36" w:rsidRDefault="008F7DC2" w:rsidP="00164A36">
            <w:pPr>
              <w:spacing w:before="15" w:after="15" w:line="240" w:lineRule="auto"/>
              <w:jc w:val="center"/>
              <w:rPr>
                <w:color w:val="000000"/>
                <w:sz w:val="14"/>
                <w:szCs w:val="14"/>
              </w:rPr>
            </w:pPr>
            <w:r w:rsidRPr="00164A36">
              <w:rPr>
                <w:color w:val="000000"/>
                <w:sz w:val="14"/>
                <w:szCs w:val="14"/>
              </w:rPr>
              <w:t>1.32</w:t>
            </w:r>
          </w:p>
        </w:tc>
        <w:tc>
          <w:tcPr>
            <w:tcW w:w="425" w:type="dxa"/>
            <w:tcBorders>
              <w:top w:val="nil"/>
              <w:left w:val="nil"/>
              <w:bottom w:val="nil"/>
              <w:right w:val="nil"/>
            </w:tcBorders>
            <w:shd w:val="clear" w:color="auto" w:fill="auto"/>
            <w:noWrap/>
            <w:vAlign w:val="center"/>
            <w:hideMark/>
          </w:tcPr>
          <w:p w14:paraId="68CE6060" w14:textId="721F7536"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054293A" w14:textId="3098D5F4" w:rsidR="008F7DC2" w:rsidRPr="00164A36" w:rsidRDefault="008F7DC2" w:rsidP="00164A36">
            <w:pPr>
              <w:spacing w:before="15" w:after="15" w:line="240" w:lineRule="auto"/>
              <w:jc w:val="center"/>
              <w:rPr>
                <w:color w:val="000000"/>
                <w:sz w:val="14"/>
                <w:szCs w:val="14"/>
              </w:rPr>
            </w:pPr>
            <w:r w:rsidRPr="00164A36">
              <w:rPr>
                <w:color w:val="000000"/>
                <w:sz w:val="14"/>
                <w:szCs w:val="14"/>
              </w:rPr>
              <w:t>1.51</w:t>
            </w:r>
          </w:p>
        </w:tc>
        <w:tc>
          <w:tcPr>
            <w:tcW w:w="425" w:type="dxa"/>
            <w:tcBorders>
              <w:top w:val="nil"/>
              <w:left w:val="nil"/>
              <w:bottom w:val="nil"/>
              <w:right w:val="nil"/>
            </w:tcBorders>
            <w:shd w:val="clear" w:color="auto" w:fill="auto"/>
            <w:noWrap/>
            <w:vAlign w:val="center"/>
            <w:hideMark/>
          </w:tcPr>
          <w:p w14:paraId="47BE748E" w14:textId="3868725E"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08A474C" w14:textId="665F1F11" w:rsidR="008F7DC2" w:rsidRPr="00164A36" w:rsidRDefault="008F7DC2" w:rsidP="00164A36">
            <w:pPr>
              <w:spacing w:before="15" w:after="15" w:line="240" w:lineRule="auto"/>
              <w:jc w:val="center"/>
              <w:rPr>
                <w:color w:val="000000"/>
                <w:sz w:val="14"/>
                <w:szCs w:val="14"/>
              </w:rPr>
            </w:pPr>
            <w:r w:rsidRPr="00164A36">
              <w:rPr>
                <w:color w:val="000000"/>
                <w:sz w:val="14"/>
                <w:szCs w:val="14"/>
              </w:rPr>
              <w:t>1.35</w:t>
            </w:r>
          </w:p>
        </w:tc>
        <w:tc>
          <w:tcPr>
            <w:tcW w:w="425" w:type="dxa"/>
            <w:tcBorders>
              <w:top w:val="nil"/>
              <w:left w:val="nil"/>
              <w:bottom w:val="nil"/>
              <w:right w:val="nil"/>
            </w:tcBorders>
            <w:shd w:val="clear" w:color="auto" w:fill="auto"/>
            <w:noWrap/>
            <w:vAlign w:val="center"/>
            <w:hideMark/>
          </w:tcPr>
          <w:p w14:paraId="03DE150A" w14:textId="74788ED4"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79D9DFCB" w14:textId="0495CAC9" w:rsidR="008F7DC2" w:rsidRPr="00164A36" w:rsidRDefault="008F7DC2" w:rsidP="00164A36">
            <w:pPr>
              <w:spacing w:before="15" w:after="15" w:line="240" w:lineRule="auto"/>
              <w:jc w:val="center"/>
              <w:rPr>
                <w:color w:val="000000"/>
                <w:sz w:val="14"/>
                <w:szCs w:val="14"/>
              </w:rPr>
            </w:pPr>
            <w:r w:rsidRPr="00164A36">
              <w:rPr>
                <w:color w:val="000000"/>
                <w:sz w:val="14"/>
                <w:szCs w:val="14"/>
              </w:rPr>
              <w:t>1.61</w:t>
            </w:r>
          </w:p>
        </w:tc>
        <w:tc>
          <w:tcPr>
            <w:tcW w:w="425" w:type="dxa"/>
            <w:tcBorders>
              <w:top w:val="nil"/>
              <w:left w:val="nil"/>
              <w:bottom w:val="nil"/>
              <w:right w:val="nil"/>
            </w:tcBorders>
            <w:shd w:val="clear" w:color="auto" w:fill="auto"/>
            <w:noWrap/>
            <w:vAlign w:val="center"/>
            <w:hideMark/>
          </w:tcPr>
          <w:p w14:paraId="366B73AB" w14:textId="39FF64A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34149F3" w14:textId="58E6EACC" w:rsidR="008F7DC2" w:rsidRPr="00164A36" w:rsidRDefault="008F7DC2" w:rsidP="00164A36">
            <w:pPr>
              <w:spacing w:before="15" w:after="15" w:line="240" w:lineRule="auto"/>
              <w:jc w:val="center"/>
              <w:rPr>
                <w:color w:val="000000"/>
                <w:sz w:val="14"/>
                <w:szCs w:val="14"/>
              </w:rPr>
            </w:pPr>
            <w:r w:rsidRPr="00164A36">
              <w:rPr>
                <w:color w:val="000000"/>
                <w:sz w:val="14"/>
                <w:szCs w:val="14"/>
              </w:rPr>
              <w:t>1.21</w:t>
            </w:r>
          </w:p>
        </w:tc>
        <w:tc>
          <w:tcPr>
            <w:tcW w:w="425" w:type="dxa"/>
            <w:tcBorders>
              <w:top w:val="nil"/>
              <w:left w:val="nil"/>
              <w:bottom w:val="nil"/>
              <w:right w:val="nil"/>
            </w:tcBorders>
            <w:shd w:val="clear" w:color="auto" w:fill="auto"/>
            <w:noWrap/>
            <w:vAlign w:val="center"/>
            <w:hideMark/>
          </w:tcPr>
          <w:p w14:paraId="0ABEDF86" w14:textId="4B9241CF"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791CEE7" w14:textId="4C6E975B" w:rsidR="008F7DC2" w:rsidRPr="00164A36" w:rsidRDefault="008F7DC2" w:rsidP="00164A36">
            <w:pPr>
              <w:spacing w:before="15" w:after="15" w:line="240" w:lineRule="auto"/>
              <w:jc w:val="center"/>
              <w:rPr>
                <w:color w:val="000000"/>
                <w:sz w:val="14"/>
                <w:szCs w:val="14"/>
              </w:rPr>
            </w:pPr>
            <w:r w:rsidRPr="00164A36">
              <w:rPr>
                <w:color w:val="000000"/>
                <w:sz w:val="14"/>
                <w:szCs w:val="14"/>
              </w:rPr>
              <w:t>1.07</w:t>
            </w:r>
          </w:p>
        </w:tc>
        <w:tc>
          <w:tcPr>
            <w:tcW w:w="425" w:type="dxa"/>
            <w:tcBorders>
              <w:top w:val="nil"/>
              <w:left w:val="nil"/>
              <w:bottom w:val="nil"/>
              <w:right w:val="nil"/>
            </w:tcBorders>
            <w:shd w:val="clear" w:color="auto" w:fill="auto"/>
            <w:noWrap/>
            <w:vAlign w:val="center"/>
            <w:hideMark/>
          </w:tcPr>
          <w:p w14:paraId="0FBB48BD" w14:textId="33CAE120"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EE245D1" w14:textId="5D0927F5" w:rsidR="008F7DC2" w:rsidRPr="00164A36" w:rsidRDefault="008F7DC2" w:rsidP="00164A36">
            <w:pPr>
              <w:spacing w:before="15" w:after="15" w:line="240" w:lineRule="auto"/>
              <w:jc w:val="center"/>
              <w:rPr>
                <w:color w:val="000000"/>
                <w:sz w:val="14"/>
                <w:szCs w:val="14"/>
              </w:rPr>
            </w:pPr>
            <w:r w:rsidRPr="00164A36">
              <w:rPr>
                <w:color w:val="000000"/>
                <w:sz w:val="14"/>
                <w:szCs w:val="14"/>
              </w:rPr>
              <w:t>1.06</w:t>
            </w:r>
          </w:p>
        </w:tc>
        <w:tc>
          <w:tcPr>
            <w:tcW w:w="425" w:type="dxa"/>
            <w:tcBorders>
              <w:top w:val="nil"/>
              <w:left w:val="nil"/>
              <w:bottom w:val="nil"/>
              <w:right w:val="nil"/>
            </w:tcBorders>
            <w:shd w:val="clear" w:color="auto" w:fill="auto"/>
            <w:noWrap/>
            <w:vAlign w:val="center"/>
            <w:hideMark/>
          </w:tcPr>
          <w:p w14:paraId="699D1D84" w14:textId="410182B0" w:rsidR="008F7DC2" w:rsidRPr="00164A36" w:rsidRDefault="008F7DC2" w:rsidP="00164A36">
            <w:pPr>
              <w:spacing w:before="15" w:after="15" w:line="240" w:lineRule="auto"/>
              <w:jc w:val="center"/>
              <w:rPr>
                <w:color w:val="000000"/>
                <w:sz w:val="14"/>
                <w:szCs w:val="14"/>
              </w:rPr>
            </w:pPr>
            <w:r w:rsidRPr="00164A36">
              <w:rPr>
                <w:color w:val="000000"/>
                <w:sz w:val="14"/>
                <w:szCs w:val="14"/>
              </w:rPr>
              <w:t>0.91</w:t>
            </w:r>
          </w:p>
        </w:tc>
        <w:tc>
          <w:tcPr>
            <w:tcW w:w="425" w:type="dxa"/>
            <w:tcBorders>
              <w:top w:val="nil"/>
              <w:left w:val="nil"/>
              <w:bottom w:val="nil"/>
              <w:right w:val="nil"/>
            </w:tcBorders>
            <w:shd w:val="clear" w:color="auto" w:fill="auto"/>
            <w:noWrap/>
            <w:vAlign w:val="center"/>
            <w:hideMark/>
          </w:tcPr>
          <w:p w14:paraId="4B8252CE"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1AF7A5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3F5E6E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BA6F5D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3F322A79"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29436FB"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B0DF88E"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2050A0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065D6521"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7FD63FD"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5EF1BD8F"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7B01F49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511E076"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9DCD5F9"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580999C2" w14:textId="7214936D" w:rsidR="008F7DC2" w:rsidRPr="00164A36" w:rsidRDefault="008F7DC2" w:rsidP="00164A36">
            <w:pPr>
              <w:spacing w:before="15" w:after="15" w:line="240" w:lineRule="auto"/>
              <w:jc w:val="center"/>
              <w:rPr>
                <w:color w:val="000000"/>
                <w:sz w:val="14"/>
                <w:szCs w:val="14"/>
              </w:rPr>
            </w:pPr>
            <w:r w:rsidRPr="00164A36">
              <w:rPr>
                <w:color w:val="000000"/>
                <w:sz w:val="14"/>
                <w:szCs w:val="14"/>
              </w:rPr>
              <w:t>10.04</w:t>
            </w:r>
          </w:p>
        </w:tc>
      </w:tr>
      <w:tr w:rsidR="008F7DC2" w:rsidRPr="004C6BF7" w14:paraId="355AAD0A" w14:textId="77777777" w:rsidTr="004A5361">
        <w:trPr>
          <w:trHeight w:val="300"/>
        </w:trPr>
        <w:tc>
          <w:tcPr>
            <w:tcW w:w="461" w:type="dxa"/>
            <w:tcBorders>
              <w:top w:val="nil"/>
              <w:bottom w:val="nil"/>
              <w:right w:val="single" w:sz="4" w:space="0" w:color="auto"/>
            </w:tcBorders>
            <w:shd w:val="clear" w:color="auto" w:fill="auto"/>
            <w:noWrap/>
            <w:vAlign w:val="center"/>
            <w:hideMark/>
          </w:tcPr>
          <w:p w14:paraId="0DF3DC72"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26" w:type="dxa"/>
            <w:tcBorders>
              <w:top w:val="nil"/>
              <w:left w:val="nil"/>
              <w:bottom w:val="nil"/>
              <w:right w:val="nil"/>
            </w:tcBorders>
            <w:shd w:val="clear" w:color="auto" w:fill="auto"/>
            <w:noWrap/>
            <w:vAlign w:val="center"/>
            <w:hideMark/>
          </w:tcPr>
          <w:p w14:paraId="5F5CCB3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5ECF9F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F3E2B4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F10407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D866CF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90E7DF1"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C02747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53B0B5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52EEA16" w14:textId="3BE3FB7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3D733E5" w14:textId="1F1C431A" w:rsidR="008F7DC2" w:rsidRPr="00164A36" w:rsidRDefault="008F7DC2" w:rsidP="00164A36">
            <w:pPr>
              <w:spacing w:before="15" w:after="15" w:line="240" w:lineRule="auto"/>
              <w:jc w:val="center"/>
              <w:rPr>
                <w:color w:val="000000"/>
                <w:sz w:val="14"/>
                <w:szCs w:val="14"/>
              </w:rPr>
            </w:pPr>
            <w:r w:rsidRPr="00164A36">
              <w:rPr>
                <w:color w:val="000000"/>
                <w:sz w:val="14"/>
                <w:szCs w:val="14"/>
              </w:rPr>
              <w:t>1.03</w:t>
            </w:r>
          </w:p>
        </w:tc>
        <w:tc>
          <w:tcPr>
            <w:tcW w:w="425" w:type="dxa"/>
            <w:tcBorders>
              <w:top w:val="nil"/>
              <w:left w:val="nil"/>
              <w:bottom w:val="nil"/>
              <w:right w:val="nil"/>
            </w:tcBorders>
            <w:shd w:val="clear" w:color="auto" w:fill="auto"/>
            <w:noWrap/>
            <w:vAlign w:val="center"/>
            <w:hideMark/>
          </w:tcPr>
          <w:p w14:paraId="01EEB33C" w14:textId="2EE4DD1B"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3D5EAC82" w14:textId="1BBD2387" w:rsidR="008F7DC2" w:rsidRPr="00164A36" w:rsidRDefault="008F7DC2" w:rsidP="00164A36">
            <w:pPr>
              <w:spacing w:before="15" w:after="15" w:line="240" w:lineRule="auto"/>
              <w:jc w:val="center"/>
              <w:rPr>
                <w:color w:val="000000"/>
                <w:sz w:val="14"/>
                <w:szCs w:val="14"/>
              </w:rPr>
            </w:pPr>
            <w:r w:rsidRPr="00164A36">
              <w:rPr>
                <w:color w:val="000000"/>
                <w:sz w:val="14"/>
                <w:szCs w:val="14"/>
              </w:rPr>
              <w:t>1.26</w:t>
            </w:r>
          </w:p>
        </w:tc>
        <w:tc>
          <w:tcPr>
            <w:tcW w:w="425" w:type="dxa"/>
            <w:tcBorders>
              <w:top w:val="nil"/>
              <w:left w:val="nil"/>
              <w:bottom w:val="nil"/>
              <w:right w:val="nil"/>
            </w:tcBorders>
            <w:shd w:val="clear" w:color="auto" w:fill="auto"/>
            <w:noWrap/>
            <w:vAlign w:val="center"/>
            <w:hideMark/>
          </w:tcPr>
          <w:p w14:paraId="740CDB68" w14:textId="600219A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2C4A1001" w14:textId="2D4E619D" w:rsidR="008F7DC2" w:rsidRPr="00164A36" w:rsidRDefault="008F7DC2" w:rsidP="00164A36">
            <w:pPr>
              <w:spacing w:before="15" w:after="15" w:line="240" w:lineRule="auto"/>
              <w:jc w:val="center"/>
              <w:rPr>
                <w:color w:val="000000"/>
                <w:sz w:val="14"/>
                <w:szCs w:val="14"/>
              </w:rPr>
            </w:pPr>
            <w:r w:rsidRPr="00164A36">
              <w:rPr>
                <w:color w:val="000000"/>
                <w:sz w:val="14"/>
                <w:szCs w:val="14"/>
              </w:rPr>
              <w:t>1.47</w:t>
            </w:r>
          </w:p>
        </w:tc>
        <w:tc>
          <w:tcPr>
            <w:tcW w:w="425" w:type="dxa"/>
            <w:tcBorders>
              <w:top w:val="nil"/>
              <w:left w:val="nil"/>
              <w:bottom w:val="nil"/>
              <w:right w:val="nil"/>
            </w:tcBorders>
            <w:shd w:val="clear" w:color="auto" w:fill="auto"/>
            <w:noWrap/>
            <w:vAlign w:val="center"/>
            <w:hideMark/>
          </w:tcPr>
          <w:p w14:paraId="3054CD82" w14:textId="2B8D5A6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405CB138" w14:textId="5A1F8A78" w:rsidR="008F7DC2" w:rsidRPr="00164A36" w:rsidRDefault="008F7DC2" w:rsidP="00164A36">
            <w:pPr>
              <w:spacing w:before="15" w:after="15" w:line="240" w:lineRule="auto"/>
              <w:jc w:val="center"/>
              <w:rPr>
                <w:color w:val="000000"/>
                <w:sz w:val="14"/>
                <w:szCs w:val="14"/>
              </w:rPr>
            </w:pPr>
            <w:r w:rsidRPr="00164A36">
              <w:rPr>
                <w:color w:val="000000"/>
                <w:sz w:val="14"/>
                <w:szCs w:val="14"/>
              </w:rPr>
              <w:t>1.51</w:t>
            </w:r>
          </w:p>
        </w:tc>
        <w:tc>
          <w:tcPr>
            <w:tcW w:w="425" w:type="dxa"/>
            <w:tcBorders>
              <w:top w:val="nil"/>
              <w:left w:val="nil"/>
              <w:bottom w:val="nil"/>
              <w:right w:val="nil"/>
            </w:tcBorders>
            <w:shd w:val="clear" w:color="auto" w:fill="auto"/>
            <w:noWrap/>
            <w:vAlign w:val="center"/>
            <w:hideMark/>
          </w:tcPr>
          <w:p w14:paraId="3F0785A3" w14:textId="098E9AC5"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1E9EA552" w14:textId="6B284650" w:rsidR="008F7DC2" w:rsidRPr="00164A36" w:rsidRDefault="008F7DC2" w:rsidP="00164A36">
            <w:pPr>
              <w:spacing w:before="15" w:after="15" w:line="240" w:lineRule="auto"/>
              <w:jc w:val="center"/>
              <w:rPr>
                <w:color w:val="000000"/>
                <w:sz w:val="14"/>
                <w:szCs w:val="14"/>
              </w:rPr>
            </w:pPr>
            <w:r w:rsidRPr="00164A36">
              <w:rPr>
                <w:color w:val="000000"/>
                <w:sz w:val="14"/>
                <w:szCs w:val="14"/>
              </w:rPr>
              <w:t>1.10</w:t>
            </w:r>
          </w:p>
        </w:tc>
        <w:tc>
          <w:tcPr>
            <w:tcW w:w="425" w:type="dxa"/>
            <w:tcBorders>
              <w:top w:val="nil"/>
              <w:left w:val="nil"/>
              <w:bottom w:val="nil"/>
              <w:right w:val="nil"/>
            </w:tcBorders>
            <w:shd w:val="clear" w:color="auto" w:fill="auto"/>
            <w:noWrap/>
            <w:vAlign w:val="center"/>
            <w:hideMark/>
          </w:tcPr>
          <w:p w14:paraId="4738EBDE" w14:textId="40F1C248"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6DBD7C83" w14:textId="2B885983" w:rsidR="008F7DC2" w:rsidRPr="00164A36" w:rsidRDefault="008F7DC2" w:rsidP="00164A36">
            <w:pPr>
              <w:spacing w:before="15" w:after="15" w:line="240" w:lineRule="auto"/>
              <w:jc w:val="center"/>
              <w:rPr>
                <w:color w:val="000000"/>
                <w:sz w:val="14"/>
                <w:szCs w:val="14"/>
              </w:rPr>
            </w:pPr>
            <w:r w:rsidRPr="00164A36">
              <w:rPr>
                <w:color w:val="000000"/>
                <w:sz w:val="14"/>
                <w:szCs w:val="14"/>
              </w:rPr>
              <w:t>1.09</w:t>
            </w:r>
          </w:p>
        </w:tc>
        <w:tc>
          <w:tcPr>
            <w:tcW w:w="425" w:type="dxa"/>
            <w:tcBorders>
              <w:top w:val="nil"/>
              <w:left w:val="nil"/>
              <w:bottom w:val="nil"/>
              <w:right w:val="nil"/>
            </w:tcBorders>
            <w:shd w:val="clear" w:color="auto" w:fill="auto"/>
            <w:noWrap/>
            <w:vAlign w:val="center"/>
            <w:hideMark/>
          </w:tcPr>
          <w:p w14:paraId="195E97C4" w14:textId="07285B0D"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425" w:type="dxa"/>
            <w:tcBorders>
              <w:top w:val="nil"/>
              <w:left w:val="nil"/>
              <w:bottom w:val="nil"/>
              <w:right w:val="nil"/>
            </w:tcBorders>
            <w:shd w:val="clear" w:color="auto" w:fill="auto"/>
            <w:noWrap/>
            <w:vAlign w:val="center"/>
            <w:hideMark/>
          </w:tcPr>
          <w:p w14:paraId="5CF0FC83" w14:textId="69FD81CD" w:rsidR="008F7DC2" w:rsidRPr="00164A36" w:rsidRDefault="008F7DC2" w:rsidP="00164A36">
            <w:pPr>
              <w:spacing w:before="15" w:after="15" w:line="240" w:lineRule="auto"/>
              <w:jc w:val="center"/>
              <w:rPr>
                <w:color w:val="000000"/>
                <w:sz w:val="14"/>
                <w:szCs w:val="14"/>
              </w:rPr>
            </w:pPr>
            <w:r w:rsidRPr="00164A36">
              <w:rPr>
                <w:color w:val="000000"/>
                <w:sz w:val="14"/>
                <w:szCs w:val="14"/>
              </w:rPr>
              <w:t>0.87</w:t>
            </w:r>
          </w:p>
        </w:tc>
        <w:tc>
          <w:tcPr>
            <w:tcW w:w="425" w:type="dxa"/>
            <w:tcBorders>
              <w:top w:val="nil"/>
              <w:left w:val="nil"/>
              <w:bottom w:val="nil"/>
              <w:right w:val="nil"/>
            </w:tcBorders>
            <w:shd w:val="clear" w:color="auto" w:fill="auto"/>
            <w:noWrap/>
            <w:vAlign w:val="center"/>
            <w:hideMark/>
          </w:tcPr>
          <w:p w14:paraId="24142447" w14:textId="1574ECF9" w:rsidR="008F7DC2" w:rsidRPr="00164A36" w:rsidRDefault="008F7DC2" w:rsidP="00164A36">
            <w:pPr>
              <w:spacing w:before="15" w:after="15" w:line="240" w:lineRule="auto"/>
              <w:jc w:val="center"/>
              <w:rPr>
                <w:color w:val="000000"/>
                <w:sz w:val="14"/>
                <w:szCs w:val="14"/>
              </w:rPr>
            </w:pPr>
            <w:r w:rsidRPr="00164A36">
              <w:rPr>
                <w:color w:val="000000"/>
                <w:sz w:val="14"/>
                <w:szCs w:val="14"/>
              </w:rPr>
              <w:t>0.89</w:t>
            </w:r>
          </w:p>
        </w:tc>
        <w:tc>
          <w:tcPr>
            <w:tcW w:w="324" w:type="dxa"/>
            <w:tcBorders>
              <w:top w:val="nil"/>
              <w:left w:val="nil"/>
              <w:bottom w:val="nil"/>
              <w:right w:val="nil"/>
            </w:tcBorders>
            <w:shd w:val="clear" w:color="auto" w:fill="auto"/>
            <w:noWrap/>
            <w:vAlign w:val="center"/>
            <w:hideMark/>
          </w:tcPr>
          <w:p w14:paraId="33C086D8"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C01D82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DCDEED0"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104F86A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5ED1CC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0475673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70584EB"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19C90058"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4F1EE2B2"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EEB9F6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604E2879"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1739AE0"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3B0952F3" w14:textId="77777777" w:rsidR="008F7DC2" w:rsidRPr="00164A36" w:rsidRDefault="008F7DC2" w:rsidP="00164A36">
            <w:pPr>
              <w:spacing w:before="15" w:after="15" w:line="240" w:lineRule="auto"/>
              <w:jc w:val="center"/>
              <w:rPr>
                <w:color w:val="000000"/>
                <w:sz w:val="14"/>
                <w:szCs w:val="14"/>
              </w:rPr>
            </w:pPr>
          </w:p>
        </w:tc>
        <w:tc>
          <w:tcPr>
            <w:tcW w:w="808" w:type="dxa"/>
            <w:tcBorders>
              <w:top w:val="nil"/>
              <w:left w:val="single" w:sz="4" w:space="0" w:color="auto"/>
              <w:bottom w:val="nil"/>
            </w:tcBorders>
            <w:shd w:val="clear" w:color="auto" w:fill="auto"/>
            <w:noWrap/>
            <w:vAlign w:val="center"/>
            <w:hideMark/>
          </w:tcPr>
          <w:p w14:paraId="6FC00A5E" w14:textId="28C2BAE5" w:rsidR="008F7DC2" w:rsidRPr="00164A36" w:rsidRDefault="008F7DC2" w:rsidP="00164A36">
            <w:pPr>
              <w:spacing w:before="15" w:after="15" w:line="240" w:lineRule="auto"/>
              <w:jc w:val="center"/>
              <w:rPr>
                <w:color w:val="000000"/>
                <w:sz w:val="14"/>
                <w:szCs w:val="14"/>
              </w:rPr>
            </w:pPr>
            <w:r w:rsidRPr="00164A36">
              <w:rPr>
                <w:color w:val="000000"/>
                <w:sz w:val="14"/>
                <w:szCs w:val="14"/>
              </w:rPr>
              <w:t>9.22</w:t>
            </w:r>
          </w:p>
        </w:tc>
      </w:tr>
      <w:tr w:rsidR="00050ADB" w:rsidRPr="004C6BF7" w14:paraId="56DC3FC6" w14:textId="77777777" w:rsidTr="004A5361">
        <w:trPr>
          <w:trHeight w:val="300"/>
        </w:trPr>
        <w:tc>
          <w:tcPr>
            <w:tcW w:w="461" w:type="dxa"/>
            <w:tcBorders>
              <w:top w:val="nil"/>
              <w:bottom w:val="nil"/>
              <w:right w:val="single" w:sz="4" w:space="0" w:color="auto"/>
            </w:tcBorders>
            <w:shd w:val="clear" w:color="auto" w:fill="auto"/>
            <w:noWrap/>
            <w:textDirection w:val="tbRl"/>
            <w:vAlign w:val="center"/>
          </w:tcPr>
          <w:p w14:paraId="72AD19E5"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6" w:type="dxa"/>
            <w:tcBorders>
              <w:top w:val="nil"/>
              <w:left w:val="nil"/>
              <w:bottom w:val="nil"/>
              <w:right w:val="nil"/>
            </w:tcBorders>
            <w:shd w:val="clear" w:color="auto" w:fill="auto"/>
            <w:noWrap/>
            <w:textDirection w:val="tbRl"/>
            <w:vAlign w:val="center"/>
          </w:tcPr>
          <w:p w14:paraId="75C7480B" w14:textId="5049F693"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7923D6E3" w14:textId="51EDB9B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6EF7BD45" w14:textId="365B2A57"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3124F52E" w14:textId="1D6E50D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71DEBBF3" w14:textId="6D5A922E"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08DD5C1B" w14:textId="0A3CFA6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2F2330FB" w14:textId="19B9AB5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741AD75C" w14:textId="292BDF55"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44C4DDE1" w14:textId="578533C0"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4F80EB83" w14:textId="449C238F"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1FD7D436" w14:textId="4E2A21F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35F4EA5E" w14:textId="01A61DD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0FCFEE52" w14:textId="3D9E3F9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36F66EEB" w14:textId="77777777" w:rsidR="00050ADB" w:rsidRPr="00164A36" w:rsidRDefault="00050ADB"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textDirection w:val="tbRl"/>
            <w:vAlign w:val="center"/>
          </w:tcPr>
          <w:p w14:paraId="270A10E1" w14:textId="53058B1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4836439B" w14:textId="76EB222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64CC702A" w14:textId="7552BF73"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11F7F9D1" w14:textId="279D385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71377262" w14:textId="4ADC100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772C00ED" w14:textId="32EC6556"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6E2C7084" w14:textId="21E0761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39E571DD" w14:textId="3D117C3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25" w:type="dxa"/>
            <w:tcBorders>
              <w:top w:val="nil"/>
              <w:left w:val="nil"/>
              <w:bottom w:val="nil"/>
              <w:right w:val="nil"/>
            </w:tcBorders>
            <w:shd w:val="clear" w:color="auto" w:fill="auto"/>
            <w:noWrap/>
            <w:textDirection w:val="tbRl"/>
            <w:vAlign w:val="center"/>
          </w:tcPr>
          <w:p w14:paraId="324DF324" w14:textId="7D4D84CE"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24" w:type="dxa"/>
            <w:tcBorders>
              <w:top w:val="nil"/>
              <w:left w:val="nil"/>
              <w:bottom w:val="nil"/>
              <w:right w:val="nil"/>
            </w:tcBorders>
            <w:shd w:val="clear" w:color="auto" w:fill="auto"/>
            <w:noWrap/>
            <w:textDirection w:val="tbRl"/>
            <w:vAlign w:val="center"/>
          </w:tcPr>
          <w:p w14:paraId="73758D55" w14:textId="149FC16F"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24" w:type="dxa"/>
            <w:tcBorders>
              <w:top w:val="nil"/>
              <w:left w:val="nil"/>
              <w:bottom w:val="nil"/>
              <w:right w:val="nil"/>
            </w:tcBorders>
            <w:shd w:val="clear" w:color="auto" w:fill="auto"/>
            <w:noWrap/>
            <w:textDirection w:val="tbRl"/>
            <w:vAlign w:val="center"/>
          </w:tcPr>
          <w:p w14:paraId="7FBBED3C" w14:textId="7553A67D"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24" w:type="dxa"/>
            <w:tcBorders>
              <w:top w:val="nil"/>
              <w:left w:val="nil"/>
              <w:bottom w:val="nil"/>
              <w:right w:val="nil"/>
            </w:tcBorders>
            <w:shd w:val="clear" w:color="auto" w:fill="auto"/>
            <w:noWrap/>
            <w:textDirection w:val="tbRl"/>
            <w:vAlign w:val="center"/>
          </w:tcPr>
          <w:p w14:paraId="678924A2" w14:textId="660D3954"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24" w:type="dxa"/>
            <w:tcBorders>
              <w:top w:val="nil"/>
              <w:left w:val="nil"/>
              <w:bottom w:val="nil"/>
              <w:right w:val="nil"/>
            </w:tcBorders>
            <w:shd w:val="clear" w:color="auto" w:fill="auto"/>
            <w:noWrap/>
            <w:textDirection w:val="tbRl"/>
            <w:vAlign w:val="center"/>
          </w:tcPr>
          <w:p w14:paraId="134F5536" w14:textId="27D5DE8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24" w:type="dxa"/>
            <w:tcBorders>
              <w:top w:val="nil"/>
              <w:left w:val="nil"/>
              <w:bottom w:val="nil"/>
              <w:right w:val="nil"/>
            </w:tcBorders>
            <w:shd w:val="clear" w:color="auto" w:fill="auto"/>
            <w:noWrap/>
            <w:textDirection w:val="tbRl"/>
            <w:vAlign w:val="center"/>
          </w:tcPr>
          <w:p w14:paraId="6584C3D8" w14:textId="4681FBD1"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24" w:type="dxa"/>
            <w:tcBorders>
              <w:top w:val="nil"/>
              <w:left w:val="nil"/>
              <w:bottom w:val="nil"/>
              <w:right w:val="nil"/>
            </w:tcBorders>
            <w:shd w:val="clear" w:color="auto" w:fill="auto"/>
            <w:noWrap/>
            <w:textDirection w:val="tbRl"/>
            <w:vAlign w:val="center"/>
          </w:tcPr>
          <w:p w14:paraId="315A1D65" w14:textId="1EE98EE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6926830E" w14:textId="2C28FE93"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057EA85A" w14:textId="1117A9AA"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670D2643" w14:textId="1D2037CA"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7E81C090" w14:textId="0DE7096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52C5478D" w14:textId="6287AC34"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7556D425" w14:textId="6098C887"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394" w:type="dxa"/>
            <w:tcBorders>
              <w:top w:val="nil"/>
              <w:left w:val="nil"/>
              <w:bottom w:val="nil"/>
              <w:right w:val="nil"/>
            </w:tcBorders>
            <w:shd w:val="clear" w:color="auto" w:fill="auto"/>
            <w:noWrap/>
            <w:textDirection w:val="tbRl"/>
            <w:vAlign w:val="center"/>
          </w:tcPr>
          <w:p w14:paraId="1F158D2C" w14:textId="3FE1010F"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808" w:type="dxa"/>
            <w:tcBorders>
              <w:top w:val="nil"/>
              <w:left w:val="single" w:sz="4" w:space="0" w:color="auto"/>
              <w:bottom w:val="nil"/>
            </w:tcBorders>
            <w:shd w:val="clear" w:color="auto" w:fill="auto"/>
            <w:noWrap/>
            <w:textDirection w:val="tbRl"/>
            <w:vAlign w:val="center"/>
          </w:tcPr>
          <w:p w14:paraId="18D5A309" w14:textId="32F2B81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r>
      <w:tr w:rsidR="008F7DC2" w:rsidRPr="004C6BF7" w14:paraId="1452DB4B"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A876EE9"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26" w:type="dxa"/>
            <w:tcBorders>
              <w:top w:val="nil"/>
              <w:left w:val="nil"/>
              <w:bottom w:val="nil"/>
              <w:right w:val="nil"/>
            </w:tcBorders>
            <w:shd w:val="clear" w:color="auto" w:fill="auto"/>
            <w:noWrap/>
            <w:vAlign w:val="center"/>
            <w:hideMark/>
          </w:tcPr>
          <w:p w14:paraId="18B6D4A3"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9082B9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97CE01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6AD16C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9500DB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5F2AE02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AE5F444"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2D87BBE"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60FF3D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D0AC52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4139D2D7"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25A56F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EC86D1F"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A0F1B1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08F69F2"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38E036EA"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CA78C39"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12BB18B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EAED155"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03A188F8"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67103276"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736CC4B0" w14:textId="77777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nil"/>
              <w:right w:val="nil"/>
            </w:tcBorders>
            <w:shd w:val="clear" w:color="auto" w:fill="auto"/>
            <w:noWrap/>
            <w:vAlign w:val="center"/>
            <w:hideMark/>
          </w:tcPr>
          <w:p w14:paraId="2EC27C64"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762AC3E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61AA118A"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46FC3F5"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5EBD6C4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3EF3383" w14:textId="7777777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nil"/>
              <w:right w:val="nil"/>
            </w:tcBorders>
            <w:shd w:val="clear" w:color="auto" w:fill="auto"/>
            <w:noWrap/>
            <w:vAlign w:val="center"/>
            <w:hideMark/>
          </w:tcPr>
          <w:p w14:paraId="2A97F505" w14:textId="77777777"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nil"/>
              <w:right w:val="nil"/>
            </w:tcBorders>
            <w:shd w:val="clear" w:color="auto" w:fill="auto"/>
            <w:noWrap/>
            <w:vAlign w:val="center"/>
            <w:hideMark/>
          </w:tcPr>
          <w:p w14:paraId="229F7EC9" w14:textId="42495DF2"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4" w:type="dxa"/>
            <w:tcBorders>
              <w:top w:val="nil"/>
              <w:left w:val="nil"/>
              <w:bottom w:val="nil"/>
              <w:right w:val="nil"/>
            </w:tcBorders>
            <w:shd w:val="clear" w:color="auto" w:fill="auto"/>
            <w:noWrap/>
            <w:vAlign w:val="center"/>
            <w:hideMark/>
          </w:tcPr>
          <w:p w14:paraId="5BCFA0D0" w14:textId="5DBAB57C" w:rsidR="008F7DC2" w:rsidRPr="00164A36" w:rsidRDefault="008F7DC2" w:rsidP="00164A36">
            <w:pPr>
              <w:spacing w:before="15" w:after="15" w:line="240" w:lineRule="auto"/>
              <w:jc w:val="center"/>
              <w:rPr>
                <w:color w:val="000000"/>
                <w:sz w:val="14"/>
                <w:szCs w:val="14"/>
              </w:rPr>
            </w:pPr>
            <w:r w:rsidRPr="00164A36">
              <w:rPr>
                <w:color w:val="000000"/>
                <w:sz w:val="14"/>
                <w:szCs w:val="14"/>
              </w:rPr>
              <w:t>0.08</w:t>
            </w:r>
          </w:p>
        </w:tc>
        <w:tc>
          <w:tcPr>
            <w:tcW w:w="394" w:type="dxa"/>
            <w:tcBorders>
              <w:top w:val="nil"/>
              <w:left w:val="nil"/>
              <w:bottom w:val="nil"/>
              <w:right w:val="nil"/>
            </w:tcBorders>
            <w:shd w:val="clear" w:color="auto" w:fill="auto"/>
            <w:noWrap/>
            <w:vAlign w:val="center"/>
            <w:hideMark/>
          </w:tcPr>
          <w:p w14:paraId="47592374" w14:textId="1A69062A"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4" w:type="dxa"/>
            <w:tcBorders>
              <w:top w:val="nil"/>
              <w:left w:val="nil"/>
              <w:bottom w:val="nil"/>
              <w:right w:val="nil"/>
            </w:tcBorders>
            <w:shd w:val="clear" w:color="auto" w:fill="auto"/>
            <w:noWrap/>
            <w:vAlign w:val="center"/>
            <w:hideMark/>
          </w:tcPr>
          <w:p w14:paraId="41B1F574" w14:textId="05A0B7B4" w:rsidR="008F7DC2" w:rsidRPr="00164A36" w:rsidRDefault="008F7DC2" w:rsidP="00164A36">
            <w:pPr>
              <w:spacing w:before="15" w:after="15" w:line="240" w:lineRule="auto"/>
              <w:jc w:val="center"/>
              <w:rPr>
                <w:color w:val="000000"/>
                <w:sz w:val="14"/>
                <w:szCs w:val="14"/>
              </w:rPr>
            </w:pPr>
            <w:r w:rsidRPr="00164A36">
              <w:rPr>
                <w:color w:val="000000"/>
                <w:sz w:val="14"/>
                <w:szCs w:val="14"/>
              </w:rPr>
              <w:t>0.09</w:t>
            </w:r>
          </w:p>
        </w:tc>
        <w:tc>
          <w:tcPr>
            <w:tcW w:w="394" w:type="dxa"/>
            <w:tcBorders>
              <w:top w:val="nil"/>
              <w:left w:val="nil"/>
              <w:bottom w:val="nil"/>
              <w:right w:val="nil"/>
            </w:tcBorders>
            <w:shd w:val="clear" w:color="auto" w:fill="auto"/>
            <w:noWrap/>
            <w:vAlign w:val="center"/>
            <w:hideMark/>
          </w:tcPr>
          <w:p w14:paraId="63223496" w14:textId="74AA0101"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4" w:type="dxa"/>
            <w:tcBorders>
              <w:top w:val="nil"/>
              <w:left w:val="nil"/>
              <w:bottom w:val="nil"/>
              <w:right w:val="nil"/>
            </w:tcBorders>
            <w:shd w:val="clear" w:color="auto" w:fill="auto"/>
            <w:noWrap/>
            <w:vAlign w:val="center"/>
            <w:hideMark/>
          </w:tcPr>
          <w:p w14:paraId="32484957" w14:textId="39C8C856" w:rsidR="008F7DC2" w:rsidRPr="00164A36" w:rsidRDefault="008F7DC2" w:rsidP="00164A36">
            <w:pPr>
              <w:spacing w:before="15" w:after="15" w:line="240" w:lineRule="auto"/>
              <w:jc w:val="center"/>
              <w:rPr>
                <w:color w:val="000000"/>
                <w:sz w:val="14"/>
                <w:szCs w:val="14"/>
              </w:rPr>
            </w:pPr>
            <w:r w:rsidRPr="00164A36">
              <w:rPr>
                <w:color w:val="000000"/>
                <w:sz w:val="14"/>
                <w:szCs w:val="14"/>
              </w:rPr>
              <w:t>0.05</w:t>
            </w:r>
          </w:p>
        </w:tc>
        <w:tc>
          <w:tcPr>
            <w:tcW w:w="394" w:type="dxa"/>
            <w:tcBorders>
              <w:top w:val="nil"/>
              <w:left w:val="nil"/>
              <w:bottom w:val="nil"/>
              <w:right w:val="nil"/>
            </w:tcBorders>
            <w:shd w:val="clear" w:color="auto" w:fill="auto"/>
            <w:noWrap/>
            <w:vAlign w:val="center"/>
            <w:hideMark/>
          </w:tcPr>
          <w:p w14:paraId="1A326932" w14:textId="182943C7"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808" w:type="dxa"/>
            <w:tcBorders>
              <w:top w:val="nil"/>
              <w:left w:val="single" w:sz="4" w:space="0" w:color="auto"/>
              <w:bottom w:val="nil"/>
            </w:tcBorders>
            <w:shd w:val="clear" w:color="auto" w:fill="auto"/>
            <w:noWrap/>
            <w:vAlign w:val="center"/>
            <w:hideMark/>
          </w:tcPr>
          <w:p w14:paraId="1AFA6DCC" w14:textId="3687941C" w:rsidR="008F7DC2" w:rsidRPr="00164A36" w:rsidRDefault="008F7DC2" w:rsidP="00164A36">
            <w:pPr>
              <w:spacing w:before="15" w:after="15" w:line="240" w:lineRule="auto"/>
              <w:jc w:val="center"/>
              <w:rPr>
                <w:color w:val="000000"/>
                <w:sz w:val="14"/>
                <w:szCs w:val="14"/>
              </w:rPr>
            </w:pPr>
            <w:r w:rsidRPr="00164A36">
              <w:rPr>
                <w:color w:val="000000"/>
                <w:sz w:val="14"/>
                <w:szCs w:val="14"/>
              </w:rPr>
              <w:t>0.22</w:t>
            </w:r>
          </w:p>
        </w:tc>
      </w:tr>
      <w:tr w:rsidR="008F7DC2" w:rsidRPr="004C6BF7" w14:paraId="1DB2C929" w14:textId="77777777" w:rsidTr="004A5361">
        <w:trPr>
          <w:trHeight w:val="315"/>
        </w:trPr>
        <w:tc>
          <w:tcPr>
            <w:tcW w:w="461" w:type="dxa"/>
            <w:tcBorders>
              <w:top w:val="nil"/>
              <w:bottom w:val="single" w:sz="12" w:space="0" w:color="auto"/>
              <w:right w:val="single" w:sz="4" w:space="0" w:color="auto"/>
            </w:tcBorders>
            <w:shd w:val="clear" w:color="auto" w:fill="auto"/>
            <w:noWrap/>
            <w:vAlign w:val="center"/>
            <w:hideMark/>
          </w:tcPr>
          <w:p w14:paraId="49B377DB" w14:textId="77777777" w:rsidR="008F7DC2" w:rsidRPr="005C7C75" w:rsidRDefault="008F7DC2" w:rsidP="008F7DC2">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26" w:type="dxa"/>
            <w:tcBorders>
              <w:top w:val="nil"/>
              <w:left w:val="nil"/>
              <w:bottom w:val="single" w:sz="12" w:space="0" w:color="auto"/>
              <w:right w:val="nil"/>
            </w:tcBorders>
            <w:shd w:val="clear" w:color="auto" w:fill="auto"/>
            <w:noWrap/>
            <w:vAlign w:val="center"/>
            <w:hideMark/>
          </w:tcPr>
          <w:p w14:paraId="0509DB76" w14:textId="75B143BA"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6634FB9B" w14:textId="2C80234B"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19A55CED" w14:textId="4AD6BD4D"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7EAADFC" w14:textId="2B2910A2"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01219E1A" w14:textId="616FF2A3"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01BB012C" w14:textId="1EBC449D"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E28B186" w14:textId="37A0F601"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A2F6463" w14:textId="350A5C55"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072B217B" w14:textId="6984E5CB"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1CB0145F" w14:textId="2A709070"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2A0A4C31" w14:textId="3B61DD8C"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6819B8CF" w14:textId="347D1AED"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3DD3C234" w14:textId="3E7ED27C"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FCE1908" w14:textId="225DB777"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20A34770" w14:textId="00541099"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32F84D29" w14:textId="340D722F"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AB4DD95" w14:textId="02E23C30"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07A5861B" w14:textId="3C2BA766"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4167FB7" w14:textId="71C1C31B"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1E2E7B61" w14:textId="3166C57E"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840014A" w14:textId="4EB32ECA"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4A7E77E8" w14:textId="4B16E82E" w:rsidR="008F7DC2" w:rsidRPr="00164A36" w:rsidRDefault="008F7DC2" w:rsidP="00164A36">
            <w:pPr>
              <w:spacing w:before="15" w:after="15" w:line="240" w:lineRule="auto"/>
              <w:jc w:val="center"/>
              <w:rPr>
                <w:color w:val="000000"/>
                <w:sz w:val="14"/>
                <w:szCs w:val="14"/>
              </w:rPr>
            </w:pPr>
          </w:p>
        </w:tc>
        <w:tc>
          <w:tcPr>
            <w:tcW w:w="425" w:type="dxa"/>
            <w:tcBorders>
              <w:top w:val="nil"/>
              <w:left w:val="nil"/>
              <w:bottom w:val="single" w:sz="12" w:space="0" w:color="auto"/>
              <w:right w:val="nil"/>
            </w:tcBorders>
            <w:shd w:val="clear" w:color="auto" w:fill="auto"/>
            <w:noWrap/>
            <w:vAlign w:val="center"/>
            <w:hideMark/>
          </w:tcPr>
          <w:p w14:paraId="70CADB37" w14:textId="48D5FCA9"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single" w:sz="12" w:space="0" w:color="auto"/>
              <w:right w:val="nil"/>
            </w:tcBorders>
            <w:shd w:val="clear" w:color="auto" w:fill="auto"/>
            <w:noWrap/>
            <w:vAlign w:val="center"/>
            <w:hideMark/>
          </w:tcPr>
          <w:p w14:paraId="3148C850" w14:textId="544AB1F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single" w:sz="12" w:space="0" w:color="auto"/>
              <w:right w:val="nil"/>
            </w:tcBorders>
            <w:shd w:val="clear" w:color="auto" w:fill="auto"/>
            <w:noWrap/>
            <w:vAlign w:val="center"/>
            <w:hideMark/>
          </w:tcPr>
          <w:p w14:paraId="50397E4D" w14:textId="509A3103"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single" w:sz="12" w:space="0" w:color="auto"/>
              <w:right w:val="nil"/>
            </w:tcBorders>
            <w:shd w:val="clear" w:color="auto" w:fill="auto"/>
            <w:noWrap/>
            <w:vAlign w:val="center"/>
            <w:hideMark/>
          </w:tcPr>
          <w:p w14:paraId="48AF36A0" w14:textId="46572997"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single" w:sz="12" w:space="0" w:color="auto"/>
              <w:right w:val="nil"/>
            </w:tcBorders>
            <w:shd w:val="clear" w:color="auto" w:fill="auto"/>
            <w:noWrap/>
            <w:vAlign w:val="center"/>
            <w:hideMark/>
          </w:tcPr>
          <w:p w14:paraId="04CF6C20" w14:textId="18E3561B"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single" w:sz="12" w:space="0" w:color="auto"/>
              <w:right w:val="nil"/>
            </w:tcBorders>
            <w:shd w:val="clear" w:color="auto" w:fill="auto"/>
            <w:noWrap/>
            <w:vAlign w:val="center"/>
            <w:hideMark/>
          </w:tcPr>
          <w:p w14:paraId="2473AC7E" w14:textId="646B11E3" w:rsidR="008F7DC2" w:rsidRPr="00164A36" w:rsidRDefault="008F7DC2" w:rsidP="00164A36">
            <w:pPr>
              <w:spacing w:before="15" w:after="15" w:line="240" w:lineRule="auto"/>
              <w:jc w:val="center"/>
              <w:rPr>
                <w:color w:val="000000"/>
                <w:sz w:val="14"/>
                <w:szCs w:val="14"/>
              </w:rPr>
            </w:pPr>
          </w:p>
        </w:tc>
        <w:tc>
          <w:tcPr>
            <w:tcW w:w="324" w:type="dxa"/>
            <w:tcBorders>
              <w:top w:val="nil"/>
              <w:left w:val="nil"/>
              <w:bottom w:val="single" w:sz="12" w:space="0" w:color="auto"/>
              <w:right w:val="nil"/>
            </w:tcBorders>
            <w:shd w:val="clear" w:color="auto" w:fill="auto"/>
            <w:noWrap/>
            <w:vAlign w:val="center"/>
            <w:hideMark/>
          </w:tcPr>
          <w:p w14:paraId="04AD1F57" w14:textId="7A9A27A0"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single" w:sz="12" w:space="0" w:color="auto"/>
              <w:right w:val="nil"/>
            </w:tcBorders>
            <w:shd w:val="clear" w:color="auto" w:fill="auto"/>
            <w:noWrap/>
            <w:vAlign w:val="center"/>
            <w:hideMark/>
          </w:tcPr>
          <w:p w14:paraId="0097FD9D" w14:textId="06EF1020" w:rsidR="008F7DC2" w:rsidRPr="00164A36" w:rsidRDefault="008F7DC2" w:rsidP="00164A36">
            <w:pPr>
              <w:spacing w:before="15" w:after="15" w:line="240" w:lineRule="auto"/>
              <w:jc w:val="center"/>
              <w:rPr>
                <w:color w:val="000000"/>
                <w:sz w:val="14"/>
                <w:szCs w:val="14"/>
              </w:rPr>
            </w:pPr>
          </w:p>
        </w:tc>
        <w:tc>
          <w:tcPr>
            <w:tcW w:w="394" w:type="dxa"/>
            <w:tcBorders>
              <w:top w:val="nil"/>
              <w:left w:val="nil"/>
              <w:bottom w:val="single" w:sz="12" w:space="0" w:color="auto"/>
              <w:right w:val="nil"/>
            </w:tcBorders>
            <w:shd w:val="clear" w:color="auto" w:fill="auto"/>
            <w:noWrap/>
            <w:vAlign w:val="center"/>
            <w:hideMark/>
          </w:tcPr>
          <w:p w14:paraId="61E91B91" w14:textId="6AF3627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4" w:type="dxa"/>
            <w:tcBorders>
              <w:top w:val="nil"/>
              <w:left w:val="nil"/>
              <w:bottom w:val="single" w:sz="12" w:space="0" w:color="auto"/>
              <w:right w:val="nil"/>
            </w:tcBorders>
            <w:shd w:val="clear" w:color="auto" w:fill="auto"/>
            <w:noWrap/>
            <w:vAlign w:val="center"/>
            <w:hideMark/>
          </w:tcPr>
          <w:p w14:paraId="46D377F9" w14:textId="6B1707E4" w:rsidR="008F7DC2" w:rsidRPr="00164A36" w:rsidRDefault="008F7DC2" w:rsidP="00164A36">
            <w:pPr>
              <w:spacing w:before="15" w:after="15" w:line="240" w:lineRule="auto"/>
              <w:jc w:val="center"/>
              <w:rPr>
                <w:color w:val="000000"/>
                <w:sz w:val="14"/>
                <w:szCs w:val="14"/>
              </w:rPr>
            </w:pPr>
            <w:r w:rsidRPr="00164A36">
              <w:rPr>
                <w:color w:val="000000"/>
                <w:sz w:val="14"/>
                <w:szCs w:val="14"/>
              </w:rPr>
              <w:t>0.05</w:t>
            </w:r>
          </w:p>
        </w:tc>
        <w:tc>
          <w:tcPr>
            <w:tcW w:w="394" w:type="dxa"/>
            <w:tcBorders>
              <w:top w:val="nil"/>
              <w:left w:val="nil"/>
              <w:bottom w:val="single" w:sz="12" w:space="0" w:color="auto"/>
              <w:right w:val="nil"/>
            </w:tcBorders>
            <w:shd w:val="clear" w:color="auto" w:fill="auto"/>
            <w:noWrap/>
            <w:vAlign w:val="center"/>
            <w:hideMark/>
          </w:tcPr>
          <w:p w14:paraId="39AE58C9" w14:textId="4A1FBF3C"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4" w:type="dxa"/>
            <w:tcBorders>
              <w:top w:val="nil"/>
              <w:left w:val="nil"/>
              <w:bottom w:val="single" w:sz="12" w:space="0" w:color="auto"/>
              <w:right w:val="nil"/>
            </w:tcBorders>
            <w:shd w:val="clear" w:color="auto" w:fill="auto"/>
            <w:noWrap/>
            <w:vAlign w:val="center"/>
            <w:hideMark/>
          </w:tcPr>
          <w:p w14:paraId="7090DBE0" w14:textId="568932E2" w:rsidR="008F7DC2" w:rsidRPr="00164A36" w:rsidRDefault="008F7DC2" w:rsidP="00164A36">
            <w:pPr>
              <w:spacing w:before="15" w:after="15" w:line="240" w:lineRule="auto"/>
              <w:jc w:val="center"/>
              <w:rPr>
                <w:color w:val="000000"/>
                <w:sz w:val="14"/>
                <w:szCs w:val="14"/>
              </w:rPr>
            </w:pPr>
            <w:r w:rsidRPr="00164A36">
              <w:rPr>
                <w:color w:val="000000"/>
                <w:sz w:val="14"/>
                <w:szCs w:val="14"/>
              </w:rPr>
              <w:t>0.09</w:t>
            </w:r>
          </w:p>
        </w:tc>
        <w:tc>
          <w:tcPr>
            <w:tcW w:w="394" w:type="dxa"/>
            <w:tcBorders>
              <w:top w:val="nil"/>
              <w:left w:val="nil"/>
              <w:bottom w:val="single" w:sz="12" w:space="0" w:color="auto"/>
              <w:right w:val="nil"/>
            </w:tcBorders>
            <w:shd w:val="clear" w:color="auto" w:fill="auto"/>
            <w:noWrap/>
            <w:vAlign w:val="center"/>
            <w:hideMark/>
          </w:tcPr>
          <w:p w14:paraId="00501DCF" w14:textId="745767D3" w:rsidR="008F7DC2" w:rsidRPr="00164A36" w:rsidRDefault="008F7DC2" w:rsidP="00164A36">
            <w:pPr>
              <w:spacing w:before="15" w:after="15" w:line="240" w:lineRule="auto"/>
              <w:jc w:val="center"/>
              <w:rPr>
                <w:color w:val="000000"/>
                <w:sz w:val="14"/>
                <w:szCs w:val="14"/>
              </w:rPr>
            </w:pPr>
            <w:r w:rsidRPr="00164A36">
              <w:rPr>
                <w:color w:val="000000"/>
                <w:sz w:val="14"/>
                <w:szCs w:val="14"/>
              </w:rPr>
              <w:t>0.00</w:t>
            </w:r>
          </w:p>
        </w:tc>
        <w:tc>
          <w:tcPr>
            <w:tcW w:w="394" w:type="dxa"/>
            <w:tcBorders>
              <w:top w:val="nil"/>
              <w:left w:val="nil"/>
              <w:bottom w:val="single" w:sz="12" w:space="0" w:color="auto"/>
              <w:right w:val="nil"/>
            </w:tcBorders>
            <w:shd w:val="clear" w:color="auto" w:fill="auto"/>
            <w:noWrap/>
            <w:vAlign w:val="center"/>
            <w:hideMark/>
          </w:tcPr>
          <w:p w14:paraId="1C944460" w14:textId="4EB09447" w:rsidR="008F7DC2" w:rsidRPr="00164A36" w:rsidRDefault="008F7DC2" w:rsidP="00164A36">
            <w:pPr>
              <w:spacing w:before="15" w:after="15" w:line="240" w:lineRule="auto"/>
              <w:jc w:val="center"/>
              <w:rPr>
                <w:color w:val="000000"/>
                <w:sz w:val="14"/>
                <w:szCs w:val="14"/>
              </w:rPr>
            </w:pPr>
            <w:r w:rsidRPr="00164A36">
              <w:rPr>
                <w:color w:val="000000"/>
                <w:sz w:val="14"/>
                <w:szCs w:val="14"/>
              </w:rPr>
              <w:t>0.09</w:t>
            </w:r>
          </w:p>
        </w:tc>
        <w:tc>
          <w:tcPr>
            <w:tcW w:w="808" w:type="dxa"/>
            <w:tcBorders>
              <w:top w:val="nil"/>
              <w:left w:val="single" w:sz="4" w:space="0" w:color="auto"/>
              <w:bottom w:val="single" w:sz="12" w:space="0" w:color="auto"/>
            </w:tcBorders>
            <w:shd w:val="clear" w:color="auto" w:fill="auto"/>
            <w:noWrap/>
            <w:vAlign w:val="center"/>
            <w:hideMark/>
          </w:tcPr>
          <w:p w14:paraId="7F0FD6DD" w14:textId="7F6069D3" w:rsidR="008F7DC2" w:rsidRPr="00164A36" w:rsidRDefault="008F7DC2" w:rsidP="00164A36">
            <w:pPr>
              <w:spacing w:before="15" w:after="15" w:line="240" w:lineRule="auto"/>
              <w:jc w:val="center"/>
              <w:rPr>
                <w:color w:val="000000"/>
                <w:sz w:val="14"/>
                <w:szCs w:val="14"/>
              </w:rPr>
            </w:pPr>
            <w:r w:rsidRPr="00164A36">
              <w:rPr>
                <w:color w:val="000000"/>
                <w:sz w:val="14"/>
                <w:szCs w:val="14"/>
              </w:rPr>
              <w:t>0.23</w:t>
            </w:r>
          </w:p>
        </w:tc>
      </w:tr>
    </w:tbl>
    <w:p w14:paraId="6EDBDA85" w14:textId="7C38083D"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48</w:t>
      </w:r>
      <w:r w:rsidR="00092F4E">
        <w:rPr>
          <w:noProof/>
        </w:rPr>
        <w:fldChar w:fldCharType="end"/>
      </w:r>
      <w:r>
        <w:t xml:space="preserve">: </w:t>
      </w:r>
      <w:r w:rsidR="00030F36">
        <w:t>F</w:t>
      </w:r>
      <w:r w:rsidRPr="002B7B2F">
        <w:t xml:space="preserve">atalities prevented due to a </w:t>
      </w:r>
      <w:r>
        <w:t>broad</w:t>
      </w:r>
      <w:r w:rsidRPr="002B7B2F">
        <w:t xml:space="preserve"> advertising campaign – Option 2</w:t>
      </w:r>
      <w:r>
        <w:t>b</w:t>
      </w:r>
    </w:p>
    <w:tbl>
      <w:tblPr>
        <w:tblW w:w="15735" w:type="dxa"/>
        <w:tblCellMar>
          <w:left w:w="57" w:type="dxa"/>
          <w:right w:w="57" w:type="dxa"/>
        </w:tblCellMar>
        <w:tblLook w:val="04A0" w:firstRow="1" w:lastRow="0" w:firstColumn="1" w:lastColumn="0" w:noHBand="0" w:noVBand="1"/>
        <w:tblCaption w:val="Table 47"/>
        <w:tblDescription w:val="Fatalities prevented due to a broad advertising campaign – Option 2b"/>
      </w:tblPr>
      <w:tblGrid>
        <w:gridCol w:w="452"/>
        <w:gridCol w:w="403"/>
        <w:gridCol w:w="403"/>
        <w:gridCol w:w="403"/>
        <w:gridCol w:w="404"/>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774"/>
      </w:tblGrid>
      <w:tr w:rsidR="004A5361" w:rsidRPr="00326F29" w14:paraId="58E14B26" w14:textId="77777777" w:rsidTr="00536CD6">
        <w:trPr>
          <w:trHeight w:val="300"/>
          <w:tblHeader/>
        </w:trPr>
        <w:tc>
          <w:tcPr>
            <w:tcW w:w="452" w:type="dxa"/>
            <w:vMerge w:val="restart"/>
            <w:tcBorders>
              <w:top w:val="single" w:sz="12" w:space="0" w:color="auto"/>
              <w:right w:val="single" w:sz="4" w:space="0" w:color="auto"/>
            </w:tcBorders>
            <w:shd w:val="clear" w:color="auto" w:fill="C6D9F1" w:themeFill="text2" w:themeFillTint="33"/>
            <w:noWrap/>
            <w:vAlign w:val="center"/>
            <w:hideMark/>
          </w:tcPr>
          <w:p w14:paraId="035B1C1A" w14:textId="41172EEA"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Year</w:t>
            </w:r>
          </w:p>
        </w:tc>
        <w:tc>
          <w:tcPr>
            <w:tcW w:w="14509" w:type="dxa"/>
            <w:gridSpan w:val="36"/>
            <w:tcBorders>
              <w:top w:val="single" w:sz="12" w:space="0" w:color="auto"/>
              <w:left w:val="nil"/>
              <w:bottom w:val="nil"/>
              <w:right w:val="nil"/>
            </w:tcBorders>
            <w:shd w:val="clear" w:color="auto" w:fill="C6D9F1" w:themeFill="text2" w:themeFillTint="33"/>
            <w:noWrap/>
            <w:hideMark/>
          </w:tcPr>
          <w:p w14:paraId="56D0F49D" w14:textId="0142E696" w:rsidR="004A5361" w:rsidRPr="00060A00" w:rsidRDefault="004A5361"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774" w:type="dxa"/>
            <w:vMerge w:val="restart"/>
            <w:tcBorders>
              <w:top w:val="single" w:sz="12" w:space="0" w:color="auto"/>
              <w:left w:val="single" w:sz="4" w:space="0" w:color="auto"/>
            </w:tcBorders>
            <w:shd w:val="clear" w:color="auto" w:fill="C6D9F1" w:themeFill="text2" w:themeFillTint="33"/>
            <w:noWrap/>
            <w:vAlign w:val="center"/>
            <w:hideMark/>
          </w:tcPr>
          <w:p w14:paraId="29450BC5" w14:textId="42823F81" w:rsidR="004A5361" w:rsidRPr="00060A00" w:rsidRDefault="004A5361" w:rsidP="00164A36">
            <w:pPr>
              <w:spacing w:before="0" w:after="0" w:line="240" w:lineRule="auto"/>
              <w:jc w:val="center"/>
              <w:rPr>
                <w:rFonts w:eastAsia="Times New Roman"/>
                <w:b/>
                <w:color w:val="000000"/>
                <w:sz w:val="16"/>
                <w:szCs w:val="16"/>
                <w:lang w:eastAsia="en-AU"/>
              </w:rPr>
            </w:pPr>
            <w:r w:rsidRPr="00060A00">
              <w:rPr>
                <w:b/>
                <w:sz w:val="16"/>
                <w:szCs w:val="16"/>
              </w:rPr>
              <w:t>Lives Saved</w:t>
            </w:r>
          </w:p>
        </w:tc>
      </w:tr>
      <w:tr w:rsidR="00092F4E" w:rsidRPr="00326F29" w14:paraId="05FC6BC5" w14:textId="77777777" w:rsidTr="008A6BBC">
        <w:tblPrEx>
          <w:tblCellMar>
            <w:left w:w="27" w:type="dxa"/>
            <w:right w:w="27" w:type="dxa"/>
          </w:tblCellMar>
        </w:tblPrEx>
        <w:trPr>
          <w:trHeight w:val="151"/>
        </w:trPr>
        <w:tc>
          <w:tcPr>
            <w:tcW w:w="216" w:type="dxa"/>
            <w:vMerge/>
            <w:tcBorders>
              <w:bottom w:val="single" w:sz="5" w:space="0" w:color="auto"/>
              <w:right w:val="single" w:sz="2" w:space="0" w:color="auto"/>
            </w:tcBorders>
            <w:shd w:val="clear" w:color="auto" w:fill="C6D9F1" w:themeFill="text2" w:themeFillTint="33"/>
            <w:noWrap/>
            <w:hideMark/>
          </w:tcPr>
          <w:p w14:paraId="560CCEB0" w14:textId="0AFA5839" w:rsidR="004A5361" w:rsidRPr="00060A00" w:rsidRDefault="004A5361" w:rsidP="00746D0D">
            <w:pPr>
              <w:tabs>
                <w:tab w:val="clear" w:pos="720"/>
                <w:tab w:val="clear" w:pos="851"/>
              </w:tabs>
              <w:spacing w:before="0" w:after="0" w:line="240" w:lineRule="auto"/>
              <w:rPr>
                <w:rFonts w:eastAsia="Times New Roman"/>
                <w:b/>
                <w:color w:val="000000"/>
                <w:sz w:val="16"/>
                <w:szCs w:val="16"/>
                <w:lang w:eastAsia="en-AU"/>
              </w:rPr>
            </w:pPr>
          </w:p>
        </w:tc>
        <w:tc>
          <w:tcPr>
            <w:tcW w:w="193" w:type="dxa"/>
            <w:tcBorders>
              <w:top w:val="nil"/>
              <w:left w:val="nil"/>
              <w:bottom w:val="single" w:sz="5" w:space="0" w:color="auto"/>
              <w:right w:val="nil"/>
            </w:tcBorders>
            <w:shd w:val="clear" w:color="auto" w:fill="C6D9F1" w:themeFill="text2" w:themeFillTint="33"/>
            <w:noWrap/>
            <w:hideMark/>
          </w:tcPr>
          <w:p w14:paraId="446226A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193" w:type="dxa"/>
            <w:tcBorders>
              <w:top w:val="nil"/>
              <w:left w:val="nil"/>
              <w:bottom w:val="single" w:sz="5" w:space="0" w:color="auto"/>
              <w:right w:val="nil"/>
            </w:tcBorders>
            <w:shd w:val="clear" w:color="auto" w:fill="C6D9F1" w:themeFill="text2" w:themeFillTint="33"/>
            <w:noWrap/>
            <w:hideMark/>
          </w:tcPr>
          <w:p w14:paraId="0470CF8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193" w:type="dxa"/>
            <w:tcBorders>
              <w:top w:val="nil"/>
              <w:left w:val="nil"/>
              <w:bottom w:val="single" w:sz="5" w:space="0" w:color="auto"/>
              <w:right w:val="nil"/>
            </w:tcBorders>
            <w:shd w:val="clear" w:color="auto" w:fill="C6D9F1" w:themeFill="text2" w:themeFillTint="33"/>
            <w:noWrap/>
            <w:hideMark/>
          </w:tcPr>
          <w:p w14:paraId="76D603C5"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193" w:type="dxa"/>
            <w:tcBorders>
              <w:top w:val="nil"/>
              <w:left w:val="nil"/>
              <w:bottom w:val="single" w:sz="5" w:space="0" w:color="auto"/>
              <w:right w:val="nil"/>
            </w:tcBorders>
            <w:shd w:val="clear" w:color="auto" w:fill="C6D9F1" w:themeFill="text2" w:themeFillTint="33"/>
            <w:noWrap/>
            <w:hideMark/>
          </w:tcPr>
          <w:p w14:paraId="0B5B905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193" w:type="dxa"/>
            <w:tcBorders>
              <w:top w:val="nil"/>
              <w:left w:val="nil"/>
              <w:bottom w:val="single" w:sz="5" w:space="0" w:color="auto"/>
              <w:right w:val="nil"/>
            </w:tcBorders>
            <w:shd w:val="clear" w:color="auto" w:fill="C6D9F1" w:themeFill="text2" w:themeFillTint="33"/>
            <w:noWrap/>
            <w:hideMark/>
          </w:tcPr>
          <w:p w14:paraId="52BCD8C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193" w:type="dxa"/>
            <w:tcBorders>
              <w:top w:val="nil"/>
              <w:left w:val="nil"/>
              <w:bottom w:val="single" w:sz="5" w:space="0" w:color="auto"/>
              <w:right w:val="nil"/>
            </w:tcBorders>
            <w:shd w:val="clear" w:color="auto" w:fill="C6D9F1" w:themeFill="text2" w:themeFillTint="33"/>
            <w:noWrap/>
            <w:hideMark/>
          </w:tcPr>
          <w:p w14:paraId="31D54A9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193" w:type="dxa"/>
            <w:tcBorders>
              <w:top w:val="nil"/>
              <w:left w:val="nil"/>
              <w:bottom w:val="single" w:sz="5" w:space="0" w:color="auto"/>
              <w:right w:val="nil"/>
            </w:tcBorders>
            <w:shd w:val="clear" w:color="auto" w:fill="C6D9F1" w:themeFill="text2" w:themeFillTint="33"/>
            <w:noWrap/>
            <w:hideMark/>
          </w:tcPr>
          <w:p w14:paraId="5E9A9BA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193" w:type="dxa"/>
            <w:tcBorders>
              <w:top w:val="nil"/>
              <w:left w:val="nil"/>
              <w:bottom w:val="single" w:sz="5" w:space="0" w:color="auto"/>
              <w:right w:val="nil"/>
            </w:tcBorders>
            <w:shd w:val="clear" w:color="auto" w:fill="C6D9F1" w:themeFill="text2" w:themeFillTint="33"/>
            <w:noWrap/>
            <w:hideMark/>
          </w:tcPr>
          <w:p w14:paraId="6C53377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193" w:type="dxa"/>
            <w:tcBorders>
              <w:top w:val="nil"/>
              <w:left w:val="nil"/>
              <w:bottom w:val="single" w:sz="5" w:space="0" w:color="auto"/>
              <w:right w:val="nil"/>
            </w:tcBorders>
            <w:shd w:val="clear" w:color="auto" w:fill="C6D9F1" w:themeFill="text2" w:themeFillTint="33"/>
            <w:noWrap/>
            <w:hideMark/>
          </w:tcPr>
          <w:p w14:paraId="4F84384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193" w:type="dxa"/>
            <w:tcBorders>
              <w:top w:val="nil"/>
              <w:left w:val="nil"/>
              <w:bottom w:val="single" w:sz="5" w:space="0" w:color="auto"/>
              <w:right w:val="nil"/>
            </w:tcBorders>
            <w:shd w:val="clear" w:color="auto" w:fill="C6D9F1" w:themeFill="text2" w:themeFillTint="33"/>
            <w:noWrap/>
            <w:hideMark/>
          </w:tcPr>
          <w:p w14:paraId="1E7010D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193" w:type="dxa"/>
            <w:tcBorders>
              <w:top w:val="nil"/>
              <w:left w:val="nil"/>
              <w:bottom w:val="single" w:sz="5" w:space="0" w:color="auto"/>
              <w:right w:val="nil"/>
            </w:tcBorders>
            <w:shd w:val="clear" w:color="auto" w:fill="C6D9F1" w:themeFill="text2" w:themeFillTint="33"/>
            <w:noWrap/>
            <w:hideMark/>
          </w:tcPr>
          <w:p w14:paraId="4C42535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193" w:type="dxa"/>
            <w:tcBorders>
              <w:top w:val="nil"/>
              <w:left w:val="nil"/>
              <w:bottom w:val="single" w:sz="5" w:space="0" w:color="auto"/>
              <w:right w:val="nil"/>
            </w:tcBorders>
            <w:shd w:val="clear" w:color="auto" w:fill="C6D9F1" w:themeFill="text2" w:themeFillTint="33"/>
            <w:noWrap/>
            <w:hideMark/>
          </w:tcPr>
          <w:p w14:paraId="2784A8B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193" w:type="dxa"/>
            <w:tcBorders>
              <w:top w:val="nil"/>
              <w:left w:val="nil"/>
              <w:bottom w:val="single" w:sz="5" w:space="0" w:color="auto"/>
              <w:right w:val="nil"/>
            </w:tcBorders>
            <w:shd w:val="clear" w:color="auto" w:fill="C6D9F1" w:themeFill="text2" w:themeFillTint="33"/>
            <w:noWrap/>
            <w:hideMark/>
          </w:tcPr>
          <w:p w14:paraId="274877F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193" w:type="dxa"/>
            <w:tcBorders>
              <w:top w:val="nil"/>
              <w:left w:val="nil"/>
              <w:bottom w:val="single" w:sz="5" w:space="0" w:color="auto"/>
              <w:right w:val="nil"/>
            </w:tcBorders>
            <w:shd w:val="clear" w:color="auto" w:fill="C6D9F1" w:themeFill="text2" w:themeFillTint="33"/>
            <w:noWrap/>
            <w:hideMark/>
          </w:tcPr>
          <w:p w14:paraId="222E837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193" w:type="dxa"/>
            <w:tcBorders>
              <w:top w:val="nil"/>
              <w:left w:val="nil"/>
              <w:bottom w:val="single" w:sz="5" w:space="0" w:color="auto"/>
              <w:right w:val="nil"/>
            </w:tcBorders>
            <w:shd w:val="clear" w:color="auto" w:fill="C6D9F1" w:themeFill="text2" w:themeFillTint="33"/>
            <w:noWrap/>
            <w:hideMark/>
          </w:tcPr>
          <w:p w14:paraId="6D762C1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193" w:type="dxa"/>
            <w:tcBorders>
              <w:top w:val="nil"/>
              <w:left w:val="nil"/>
              <w:bottom w:val="single" w:sz="5" w:space="0" w:color="auto"/>
              <w:right w:val="nil"/>
            </w:tcBorders>
            <w:shd w:val="clear" w:color="auto" w:fill="C6D9F1" w:themeFill="text2" w:themeFillTint="33"/>
            <w:noWrap/>
            <w:hideMark/>
          </w:tcPr>
          <w:p w14:paraId="69857F1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193" w:type="dxa"/>
            <w:tcBorders>
              <w:top w:val="nil"/>
              <w:left w:val="nil"/>
              <w:bottom w:val="single" w:sz="5" w:space="0" w:color="auto"/>
              <w:right w:val="nil"/>
            </w:tcBorders>
            <w:shd w:val="clear" w:color="auto" w:fill="C6D9F1" w:themeFill="text2" w:themeFillTint="33"/>
            <w:noWrap/>
            <w:hideMark/>
          </w:tcPr>
          <w:p w14:paraId="4169530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193" w:type="dxa"/>
            <w:tcBorders>
              <w:top w:val="nil"/>
              <w:left w:val="nil"/>
              <w:bottom w:val="single" w:sz="5" w:space="0" w:color="auto"/>
              <w:right w:val="nil"/>
            </w:tcBorders>
            <w:shd w:val="clear" w:color="auto" w:fill="C6D9F1" w:themeFill="text2" w:themeFillTint="33"/>
            <w:noWrap/>
            <w:hideMark/>
          </w:tcPr>
          <w:p w14:paraId="00A2D37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193" w:type="dxa"/>
            <w:tcBorders>
              <w:top w:val="nil"/>
              <w:left w:val="nil"/>
              <w:bottom w:val="single" w:sz="5" w:space="0" w:color="auto"/>
              <w:right w:val="nil"/>
            </w:tcBorders>
            <w:shd w:val="clear" w:color="auto" w:fill="C6D9F1" w:themeFill="text2" w:themeFillTint="33"/>
            <w:noWrap/>
            <w:hideMark/>
          </w:tcPr>
          <w:p w14:paraId="01973E3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193" w:type="dxa"/>
            <w:tcBorders>
              <w:top w:val="nil"/>
              <w:left w:val="nil"/>
              <w:bottom w:val="single" w:sz="5" w:space="0" w:color="auto"/>
              <w:right w:val="nil"/>
            </w:tcBorders>
            <w:shd w:val="clear" w:color="auto" w:fill="C6D9F1" w:themeFill="text2" w:themeFillTint="33"/>
            <w:noWrap/>
            <w:hideMark/>
          </w:tcPr>
          <w:p w14:paraId="223BAB5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193" w:type="dxa"/>
            <w:tcBorders>
              <w:top w:val="nil"/>
              <w:left w:val="nil"/>
              <w:bottom w:val="single" w:sz="5" w:space="0" w:color="auto"/>
              <w:right w:val="nil"/>
            </w:tcBorders>
            <w:shd w:val="clear" w:color="auto" w:fill="C6D9F1" w:themeFill="text2" w:themeFillTint="33"/>
            <w:noWrap/>
            <w:hideMark/>
          </w:tcPr>
          <w:p w14:paraId="6628ED4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193" w:type="dxa"/>
            <w:tcBorders>
              <w:top w:val="nil"/>
              <w:left w:val="nil"/>
              <w:bottom w:val="single" w:sz="5" w:space="0" w:color="auto"/>
              <w:right w:val="nil"/>
            </w:tcBorders>
            <w:shd w:val="clear" w:color="auto" w:fill="C6D9F1" w:themeFill="text2" w:themeFillTint="33"/>
            <w:noWrap/>
            <w:hideMark/>
          </w:tcPr>
          <w:p w14:paraId="4B237E9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193" w:type="dxa"/>
            <w:tcBorders>
              <w:top w:val="nil"/>
              <w:left w:val="nil"/>
              <w:bottom w:val="single" w:sz="5" w:space="0" w:color="auto"/>
              <w:right w:val="nil"/>
            </w:tcBorders>
            <w:shd w:val="clear" w:color="auto" w:fill="C6D9F1" w:themeFill="text2" w:themeFillTint="33"/>
            <w:noWrap/>
            <w:hideMark/>
          </w:tcPr>
          <w:p w14:paraId="2BBD500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93" w:type="dxa"/>
            <w:tcBorders>
              <w:top w:val="nil"/>
              <w:left w:val="nil"/>
              <w:bottom w:val="single" w:sz="5" w:space="0" w:color="auto"/>
              <w:right w:val="nil"/>
            </w:tcBorders>
            <w:shd w:val="clear" w:color="auto" w:fill="C6D9F1" w:themeFill="text2" w:themeFillTint="33"/>
            <w:noWrap/>
            <w:hideMark/>
          </w:tcPr>
          <w:p w14:paraId="18B34A0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93" w:type="dxa"/>
            <w:tcBorders>
              <w:top w:val="nil"/>
              <w:left w:val="nil"/>
              <w:bottom w:val="single" w:sz="5" w:space="0" w:color="auto"/>
              <w:right w:val="nil"/>
            </w:tcBorders>
            <w:shd w:val="clear" w:color="auto" w:fill="C6D9F1" w:themeFill="text2" w:themeFillTint="33"/>
            <w:noWrap/>
            <w:hideMark/>
          </w:tcPr>
          <w:p w14:paraId="312C88B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93" w:type="dxa"/>
            <w:tcBorders>
              <w:top w:val="nil"/>
              <w:left w:val="nil"/>
              <w:bottom w:val="single" w:sz="5" w:space="0" w:color="auto"/>
              <w:right w:val="nil"/>
            </w:tcBorders>
            <w:shd w:val="clear" w:color="auto" w:fill="C6D9F1" w:themeFill="text2" w:themeFillTint="33"/>
            <w:noWrap/>
            <w:hideMark/>
          </w:tcPr>
          <w:p w14:paraId="1485FD4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93" w:type="dxa"/>
            <w:tcBorders>
              <w:top w:val="nil"/>
              <w:left w:val="nil"/>
              <w:bottom w:val="single" w:sz="5" w:space="0" w:color="auto"/>
              <w:right w:val="nil"/>
            </w:tcBorders>
            <w:shd w:val="clear" w:color="auto" w:fill="C6D9F1" w:themeFill="text2" w:themeFillTint="33"/>
            <w:noWrap/>
            <w:hideMark/>
          </w:tcPr>
          <w:p w14:paraId="7353092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93" w:type="dxa"/>
            <w:tcBorders>
              <w:top w:val="nil"/>
              <w:left w:val="nil"/>
              <w:bottom w:val="single" w:sz="5" w:space="0" w:color="auto"/>
              <w:right w:val="nil"/>
            </w:tcBorders>
            <w:shd w:val="clear" w:color="auto" w:fill="C6D9F1" w:themeFill="text2" w:themeFillTint="33"/>
            <w:noWrap/>
            <w:hideMark/>
          </w:tcPr>
          <w:p w14:paraId="5392EE0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93" w:type="dxa"/>
            <w:tcBorders>
              <w:top w:val="nil"/>
              <w:left w:val="nil"/>
              <w:bottom w:val="single" w:sz="5" w:space="0" w:color="auto"/>
              <w:right w:val="nil"/>
            </w:tcBorders>
            <w:shd w:val="clear" w:color="auto" w:fill="C6D9F1" w:themeFill="text2" w:themeFillTint="33"/>
            <w:noWrap/>
            <w:hideMark/>
          </w:tcPr>
          <w:p w14:paraId="46C1E8F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93" w:type="dxa"/>
            <w:tcBorders>
              <w:top w:val="nil"/>
              <w:left w:val="nil"/>
              <w:bottom w:val="single" w:sz="5" w:space="0" w:color="auto"/>
              <w:right w:val="nil"/>
            </w:tcBorders>
            <w:shd w:val="clear" w:color="auto" w:fill="C6D9F1" w:themeFill="text2" w:themeFillTint="33"/>
            <w:noWrap/>
            <w:hideMark/>
          </w:tcPr>
          <w:p w14:paraId="1814347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93" w:type="dxa"/>
            <w:tcBorders>
              <w:top w:val="nil"/>
              <w:left w:val="nil"/>
              <w:bottom w:val="single" w:sz="5" w:space="0" w:color="auto"/>
              <w:right w:val="nil"/>
            </w:tcBorders>
            <w:shd w:val="clear" w:color="auto" w:fill="C6D9F1" w:themeFill="text2" w:themeFillTint="33"/>
            <w:noWrap/>
            <w:hideMark/>
          </w:tcPr>
          <w:p w14:paraId="5A2C703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93" w:type="dxa"/>
            <w:tcBorders>
              <w:top w:val="nil"/>
              <w:left w:val="nil"/>
              <w:bottom w:val="single" w:sz="5" w:space="0" w:color="auto"/>
              <w:right w:val="nil"/>
            </w:tcBorders>
            <w:shd w:val="clear" w:color="auto" w:fill="C6D9F1" w:themeFill="text2" w:themeFillTint="33"/>
            <w:noWrap/>
            <w:hideMark/>
          </w:tcPr>
          <w:p w14:paraId="75D9214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93" w:type="dxa"/>
            <w:tcBorders>
              <w:top w:val="nil"/>
              <w:left w:val="nil"/>
              <w:bottom w:val="single" w:sz="5" w:space="0" w:color="auto"/>
              <w:right w:val="nil"/>
            </w:tcBorders>
            <w:shd w:val="clear" w:color="auto" w:fill="C6D9F1" w:themeFill="text2" w:themeFillTint="33"/>
            <w:noWrap/>
            <w:hideMark/>
          </w:tcPr>
          <w:p w14:paraId="25DD947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93" w:type="dxa"/>
            <w:tcBorders>
              <w:top w:val="nil"/>
              <w:left w:val="nil"/>
              <w:bottom w:val="single" w:sz="5" w:space="0" w:color="auto"/>
              <w:right w:val="nil"/>
            </w:tcBorders>
            <w:shd w:val="clear" w:color="auto" w:fill="C6D9F1" w:themeFill="text2" w:themeFillTint="33"/>
            <w:noWrap/>
            <w:hideMark/>
          </w:tcPr>
          <w:p w14:paraId="4094F7E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93" w:type="dxa"/>
            <w:tcBorders>
              <w:top w:val="nil"/>
              <w:left w:val="nil"/>
              <w:bottom w:val="single" w:sz="5" w:space="0" w:color="auto"/>
              <w:right w:val="nil"/>
            </w:tcBorders>
            <w:shd w:val="clear" w:color="auto" w:fill="C6D9F1" w:themeFill="text2" w:themeFillTint="33"/>
            <w:noWrap/>
            <w:hideMark/>
          </w:tcPr>
          <w:p w14:paraId="2DF69FD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93" w:type="dxa"/>
            <w:tcBorders>
              <w:top w:val="nil"/>
              <w:left w:val="nil"/>
              <w:bottom w:val="single" w:sz="5" w:space="0" w:color="auto"/>
              <w:right w:val="nil"/>
            </w:tcBorders>
            <w:shd w:val="clear" w:color="auto" w:fill="C6D9F1" w:themeFill="text2" w:themeFillTint="33"/>
            <w:noWrap/>
            <w:hideMark/>
          </w:tcPr>
          <w:p w14:paraId="695E2BC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71" w:type="dxa"/>
            <w:vMerge/>
            <w:tcBorders>
              <w:left w:val="single" w:sz="2" w:space="0" w:color="auto"/>
              <w:bottom w:val="single" w:sz="5" w:space="0" w:color="auto"/>
            </w:tcBorders>
            <w:shd w:val="clear" w:color="auto" w:fill="C6D9F1" w:themeFill="text2" w:themeFillTint="33"/>
            <w:noWrap/>
            <w:vAlign w:val="center"/>
            <w:hideMark/>
          </w:tcPr>
          <w:p w14:paraId="5CC17D9A" w14:textId="34FBFF69" w:rsidR="004A5361" w:rsidRPr="00060A00" w:rsidRDefault="004A5361" w:rsidP="00164A36">
            <w:pPr>
              <w:tabs>
                <w:tab w:val="clear" w:pos="720"/>
                <w:tab w:val="clear" w:pos="851"/>
              </w:tabs>
              <w:spacing w:before="0" w:after="0" w:line="240" w:lineRule="auto"/>
              <w:jc w:val="center"/>
              <w:rPr>
                <w:rFonts w:eastAsia="Times New Roman"/>
                <w:b/>
                <w:color w:val="000000"/>
                <w:sz w:val="16"/>
                <w:szCs w:val="16"/>
                <w:lang w:eastAsia="en-AU"/>
              </w:rPr>
            </w:pPr>
          </w:p>
        </w:tc>
      </w:tr>
      <w:tr w:rsidR="00050ADB" w:rsidRPr="00326F29" w14:paraId="32D481FD" w14:textId="77777777" w:rsidTr="00164A36">
        <w:trPr>
          <w:trHeight w:val="300"/>
        </w:trPr>
        <w:tc>
          <w:tcPr>
            <w:tcW w:w="452" w:type="dxa"/>
            <w:tcBorders>
              <w:top w:val="single" w:sz="12" w:space="0" w:color="auto"/>
              <w:bottom w:val="nil"/>
              <w:right w:val="single" w:sz="4" w:space="0" w:color="auto"/>
            </w:tcBorders>
            <w:shd w:val="clear" w:color="auto" w:fill="auto"/>
            <w:noWrap/>
            <w:vAlign w:val="center"/>
            <w:hideMark/>
          </w:tcPr>
          <w:p w14:paraId="3FBF0A7B"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03" w:type="dxa"/>
            <w:tcBorders>
              <w:top w:val="single" w:sz="12" w:space="0" w:color="auto"/>
              <w:left w:val="nil"/>
              <w:bottom w:val="nil"/>
              <w:right w:val="nil"/>
            </w:tcBorders>
            <w:shd w:val="clear" w:color="auto" w:fill="auto"/>
            <w:noWrap/>
            <w:vAlign w:val="center"/>
            <w:hideMark/>
          </w:tcPr>
          <w:p w14:paraId="1F01E714" w14:textId="4683FB3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single" w:sz="12" w:space="0" w:color="auto"/>
              <w:left w:val="nil"/>
              <w:bottom w:val="nil"/>
              <w:right w:val="nil"/>
            </w:tcBorders>
            <w:shd w:val="clear" w:color="auto" w:fill="auto"/>
            <w:noWrap/>
            <w:vAlign w:val="center"/>
            <w:hideMark/>
          </w:tcPr>
          <w:p w14:paraId="270AAE4D"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FCD971D" w14:textId="77777777" w:rsidR="00050ADB" w:rsidRPr="00164A36" w:rsidRDefault="00050ADB" w:rsidP="00164A36">
            <w:pPr>
              <w:spacing w:before="15" w:after="15" w:line="240" w:lineRule="auto"/>
              <w:jc w:val="center"/>
              <w:rPr>
                <w:color w:val="000000"/>
                <w:sz w:val="14"/>
                <w:szCs w:val="14"/>
              </w:rPr>
            </w:pPr>
          </w:p>
        </w:tc>
        <w:tc>
          <w:tcPr>
            <w:tcW w:w="404" w:type="dxa"/>
            <w:tcBorders>
              <w:top w:val="single" w:sz="12" w:space="0" w:color="auto"/>
              <w:left w:val="nil"/>
              <w:bottom w:val="nil"/>
              <w:right w:val="nil"/>
            </w:tcBorders>
            <w:shd w:val="clear" w:color="auto" w:fill="auto"/>
            <w:noWrap/>
            <w:vAlign w:val="center"/>
            <w:hideMark/>
          </w:tcPr>
          <w:p w14:paraId="6D2B16E3"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2919FD20"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65107570"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43762819"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26ED1BD4"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71515833"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8B1819B"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2CC5F27F"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40F4CE26"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0A9563BF"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202044FF"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11039D5E"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2B8D180"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1749F7BD"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0BB1D824"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40BDA5AF"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468A04CA"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37E68789"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21EA578E"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362DB2AF"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122CC416"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A6B31AB"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D5D575E"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60EDA0B7"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173B7815"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F7A6ACF"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76607557"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6D828B41"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4425382C"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62E8B7B0"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14DBD4A0"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5078B100" w14:textId="77777777" w:rsidR="00050ADB" w:rsidRPr="00164A36" w:rsidRDefault="00050ADB" w:rsidP="00164A36">
            <w:pPr>
              <w:spacing w:before="15" w:after="15" w:line="240" w:lineRule="auto"/>
              <w:jc w:val="center"/>
              <w:rPr>
                <w:color w:val="000000"/>
                <w:sz w:val="14"/>
                <w:szCs w:val="14"/>
              </w:rPr>
            </w:pPr>
          </w:p>
        </w:tc>
        <w:tc>
          <w:tcPr>
            <w:tcW w:w="403" w:type="dxa"/>
            <w:tcBorders>
              <w:top w:val="single" w:sz="12" w:space="0" w:color="auto"/>
              <w:left w:val="nil"/>
              <w:bottom w:val="nil"/>
              <w:right w:val="nil"/>
            </w:tcBorders>
            <w:shd w:val="clear" w:color="auto" w:fill="auto"/>
            <w:noWrap/>
            <w:vAlign w:val="center"/>
            <w:hideMark/>
          </w:tcPr>
          <w:p w14:paraId="412B33A7" w14:textId="77777777" w:rsidR="00050ADB" w:rsidRPr="00164A36" w:rsidRDefault="00050ADB" w:rsidP="00164A36">
            <w:pPr>
              <w:spacing w:before="15" w:after="15" w:line="240" w:lineRule="auto"/>
              <w:jc w:val="center"/>
              <w:rPr>
                <w:color w:val="000000"/>
                <w:sz w:val="14"/>
                <w:szCs w:val="14"/>
              </w:rPr>
            </w:pPr>
          </w:p>
        </w:tc>
        <w:tc>
          <w:tcPr>
            <w:tcW w:w="774" w:type="dxa"/>
            <w:tcBorders>
              <w:top w:val="single" w:sz="12" w:space="0" w:color="auto"/>
              <w:left w:val="single" w:sz="4" w:space="0" w:color="auto"/>
              <w:bottom w:val="nil"/>
            </w:tcBorders>
            <w:shd w:val="clear" w:color="auto" w:fill="auto"/>
            <w:noWrap/>
            <w:vAlign w:val="center"/>
            <w:hideMark/>
          </w:tcPr>
          <w:p w14:paraId="316961AA" w14:textId="18568E6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326F29" w14:paraId="69377CC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D8B887A"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03" w:type="dxa"/>
            <w:tcBorders>
              <w:top w:val="nil"/>
              <w:left w:val="nil"/>
              <w:bottom w:val="nil"/>
              <w:right w:val="nil"/>
            </w:tcBorders>
            <w:shd w:val="clear" w:color="auto" w:fill="auto"/>
            <w:noWrap/>
            <w:vAlign w:val="center"/>
            <w:hideMark/>
          </w:tcPr>
          <w:p w14:paraId="0CFF6154" w14:textId="39E86020"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C457F0D" w14:textId="344AC40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127DDA7"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016F37E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C0191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8E88F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D28CD9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6342C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0616D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CA6758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8F7334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E76FAF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586BD3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D156E4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A33587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ED628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8D2D04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A8C1FA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CA76C4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F1265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7580BC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C8B20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9627D2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267128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73DF5E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F10196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7AB66E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5966CC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6D7DA2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D7AA3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9A9900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906BE5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2C12E7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81FF4F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D05F6B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8D57C94"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71190DE8" w14:textId="2B305BD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326F29" w14:paraId="17452D3E"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0BBF109"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03" w:type="dxa"/>
            <w:tcBorders>
              <w:top w:val="nil"/>
              <w:left w:val="nil"/>
              <w:bottom w:val="nil"/>
              <w:right w:val="nil"/>
            </w:tcBorders>
            <w:shd w:val="clear" w:color="auto" w:fill="auto"/>
            <w:noWrap/>
            <w:vAlign w:val="center"/>
            <w:hideMark/>
          </w:tcPr>
          <w:p w14:paraId="151AA5F6" w14:textId="503C56F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A5D90FB" w14:textId="1B555A6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28FB305" w14:textId="3D12131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4" w:type="dxa"/>
            <w:tcBorders>
              <w:top w:val="nil"/>
              <w:left w:val="nil"/>
              <w:bottom w:val="nil"/>
              <w:right w:val="nil"/>
            </w:tcBorders>
            <w:shd w:val="clear" w:color="auto" w:fill="auto"/>
            <w:noWrap/>
            <w:vAlign w:val="center"/>
            <w:hideMark/>
          </w:tcPr>
          <w:p w14:paraId="4DD3856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B0CDC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7D3289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AC8951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C0BD58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D0BEE9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DCD006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C96532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E01CFA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688C9A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8AD19A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3BE23E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739DD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E7B544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C5C84A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459CD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4237D7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90418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92F8E7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079801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034AF4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3603D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33E84B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76DF2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B5C10F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602E0D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796D0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58913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C7C57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F05CC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A24D8D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29FD56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CA7880"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0A7DCD99" w14:textId="57AD26B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326F29" w14:paraId="5FD2E536"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3E56203"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03" w:type="dxa"/>
            <w:tcBorders>
              <w:top w:val="nil"/>
              <w:left w:val="nil"/>
              <w:bottom w:val="nil"/>
              <w:right w:val="nil"/>
            </w:tcBorders>
            <w:shd w:val="clear" w:color="auto" w:fill="auto"/>
            <w:noWrap/>
            <w:vAlign w:val="center"/>
            <w:hideMark/>
          </w:tcPr>
          <w:p w14:paraId="21EDF9AA" w14:textId="0A8C96C0"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18FA9CD" w14:textId="1FC8EBE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F71FC68" w14:textId="1BC39BB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4" w:type="dxa"/>
            <w:tcBorders>
              <w:top w:val="nil"/>
              <w:left w:val="nil"/>
              <w:bottom w:val="nil"/>
              <w:right w:val="nil"/>
            </w:tcBorders>
            <w:shd w:val="clear" w:color="auto" w:fill="auto"/>
            <w:noWrap/>
            <w:vAlign w:val="center"/>
            <w:hideMark/>
          </w:tcPr>
          <w:p w14:paraId="12ED00F1" w14:textId="4DF43E8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949EB4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3D2DDF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B999C1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F066FB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4F8398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C515D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0E2B7D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4B450F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929F4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7F4F2D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B159EC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7788B8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68EDC4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1A5FFF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8587A1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550D7B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9715DF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2F246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93479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2D9DE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E1090E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C938E7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3CC323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BAFEF9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786DB0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B8E7D3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4661AE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C2379D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806307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7DBBF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29FD24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853FEA9"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095D6AB2" w14:textId="2BC632F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326F29" w14:paraId="40DBCF0C"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8B02B73"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03" w:type="dxa"/>
            <w:tcBorders>
              <w:top w:val="nil"/>
              <w:left w:val="nil"/>
              <w:bottom w:val="nil"/>
              <w:right w:val="nil"/>
            </w:tcBorders>
            <w:shd w:val="clear" w:color="auto" w:fill="auto"/>
            <w:noWrap/>
            <w:vAlign w:val="center"/>
            <w:hideMark/>
          </w:tcPr>
          <w:p w14:paraId="597FA4A8" w14:textId="57AB3B6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0DC9E9F" w14:textId="7FC8AC1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ABDE837" w14:textId="3FC6C69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4" w:type="dxa"/>
            <w:tcBorders>
              <w:top w:val="nil"/>
              <w:left w:val="nil"/>
              <w:bottom w:val="nil"/>
              <w:right w:val="nil"/>
            </w:tcBorders>
            <w:shd w:val="clear" w:color="auto" w:fill="auto"/>
            <w:noWrap/>
            <w:vAlign w:val="center"/>
            <w:hideMark/>
          </w:tcPr>
          <w:p w14:paraId="6282777F" w14:textId="46CB38D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22F242B" w14:textId="01C08A1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58B681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2494A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682FF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60450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E86777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7A20B7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E9F8C8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9DF1A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EFE987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82BBBD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0D1D9D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9E991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86409F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DEC67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714BA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E701FF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86CF1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4C4BF4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AEB4A5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F90623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113E98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3F310C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D84EC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B522A7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A34D8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857E2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E8F2EB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5FF827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63DB9B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90BA10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E2DCF81"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2E7E5DA8" w14:textId="4A781A0C"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326F29" w14:paraId="4402D91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BA2D11B"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03" w:type="dxa"/>
            <w:tcBorders>
              <w:top w:val="nil"/>
              <w:left w:val="nil"/>
              <w:bottom w:val="nil"/>
              <w:right w:val="nil"/>
            </w:tcBorders>
            <w:shd w:val="clear" w:color="auto" w:fill="auto"/>
            <w:noWrap/>
            <w:vAlign w:val="center"/>
            <w:hideMark/>
          </w:tcPr>
          <w:p w14:paraId="403CD92B" w14:textId="23C5E28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96410B9" w14:textId="08103CA3"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EE27BB3" w14:textId="0F13181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4" w:type="dxa"/>
            <w:tcBorders>
              <w:top w:val="nil"/>
              <w:left w:val="nil"/>
              <w:bottom w:val="nil"/>
              <w:right w:val="nil"/>
            </w:tcBorders>
            <w:shd w:val="clear" w:color="auto" w:fill="auto"/>
            <w:noWrap/>
            <w:vAlign w:val="center"/>
            <w:hideMark/>
          </w:tcPr>
          <w:p w14:paraId="21B04A7C" w14:textId="5134DC4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3264354" w14:textId="0C31544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DF19D8B" w14:textId="0A3F1F3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935C7E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428A6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C4BF6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EFA36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5D00E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F8B79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AA8310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6E18E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7BE790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13638A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828CF4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0A420B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38720F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2083E1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43694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229951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4A63B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DFFF6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C56EF4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E26929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8D1C23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214B20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FD8F7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752CB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A41E8B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D8A56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F1AD86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3ED69B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5FCAFE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9F5DDE9"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384ED9B5" w14:textId="4245C9BC"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326F29" w14:paraId="394EE71A"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C4EDCC9"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03" w:type="dxa"/>
            <w:tcBorders>
              <w:top w:val="nil"/>
              <w:left w:val="nil"/>
              <w:bottom w:val="nil"/>
              <w:right w:val="nil"/>
            </w:tcBorders>
            <w:shd w:val="clear" w:color="auto" w:fill="auto"/>
            <w:noWrap/>
            <w:vAlign w:val="center"/>
            <w:hideMark/>
          </w:tcPr>
          <w:p w14:paraId="3878E2E9" w14:textId="15748ABC" w:rsidR="00050ADB" w:rsidRPr="00164A36" w:rsidRDefault="00050ADB" w:rsidP="00164A36">
            <w:pPr>
              <w:spacing w:before="15" w:after="15" w:line="240" w:lineRule="auto"/>
              <w:jc w:val="center"/>
              <w:rPr>
                <w:color w:val="000000"/>
                <w:sz w:val="14"/>
                <w:szCs w:val="14"/>
              </w:rPr>
            </w:pPr>
            <w:r w:rsidRPr="00164A36">
              <w:rPr>
                <w:color w:val="000000"/>
                <w:sz w:val="14"/>
                <w:szCs w:val="14"/>
              </w:rPr>
              <w:t>0.01</w:t>
            </w:r>
          </w:p>
        </w:tc>
        <w:tc>
          <w:tcPr>
            <w:tcW w:w="403" w:type="dxa"/>
            <w:tcBorders>
              <w:top w:val="nil"/>
              <w:left w:val="nil"/>
              <w:bottom w:val="nil"/>
              <w:right w:val="nil"/>
            </w:tcBorders>
            <w:shd w:val="clear" w:color="auto" w:fill="auto"/>
            <w:noWrap/>
            <w:vAlign w:val="center"/>
            <w:hideMark/>
          </w:tcPr>
          <w:p w14:paraId="10A5E0F6" w14:textId="6332129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6B3E873" w14:textId="7924610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4" w:type="dxa"/>
            <w:tcBorders>
              <w:top w:val="nil"/>
              <w:left w:val="nil"/>
              <w:bottom w:val="nil"/>
              <w:right w:val="nil"/>
            </w:tcBorders>
            <w:shd w:val="clear" w:color="auto" w:fill="auto"/>
            <w:noWrap/>
            <w:vAlign w:val="center"/>
            <w:hideMark/>
          </w:tcPr>
          <w:p w14:paraId="7EE96E9F" w14:textId="6862359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C45CAB6" w14:textId="3325B7C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C7E992E" w14:textId="4F9A1F33"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FC77D96" w14:textId="673158C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329B15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1854C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CAC71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B4535D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92E790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6E6D7A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0EC7CD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B7DDCA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87EF3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7F1731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4DA00B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5A5CE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7A9C28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698CE5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F30F83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4AFEFC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C8ED1A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E0CDEA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C5E23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883368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CF08B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D8E5F7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9F17CB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49AD6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8E221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8BF4FE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69674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ACBDA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9F490DA"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7665C54C" w14:textId="01CC954C" w:rsidR="00050ADB" w:rsidRPr="00164A36" w:rsidRDefault="00050ADB" w:rsidP="00164A36">
            <w:pPr>
              <w:spacing w:before="15" w:after="15" w:line="240" w:lineRule="auto"/>
              <w:jc w:val="center"/>
              <w:rPr>
                <w:color w:val="000000"/>
                <w:sz w:val="14"/>
                <w:szCs w:val="14"/>
              </w:rPr>
            </w:pPr>
            <w:r w:rsidRPr="00164A36">
              <w:rPr>
                <w:color w:val="000000"/>
                <w:sz w:val="14"/>
                <w:szCs w:val="14"/>
              </w:rPr>
              <w:t>0.01</w:t>
            </w:r>
          </w:p>
        </w:tc>
      </w:tr>
      <w:tr w:rsidR="00050ADB" w:rsidRPr="00326F29" w14:paraId="5F94CED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30498E7"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03" w:type="dxa"/>
            <w:tcBorders>
              <w:top w:val="nil"/>
              <w:left w:val="nil"/>
              <w:bottom w:val="nil"/>
              <w:right w:val="nil"/>
            </w:tcBorders>
            <w:shd w:val="clear" w:color="auto" w:fill="auto"/>
            <w:noWrap/>
            <w:vAlign w:val="center"/>
            <w:hideMark/>
          </w:tcPr>
          <w:p w14:paraId="026AA233" w14:textId="256C2F34"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4FDD2E8E" w14:textId="4F23A677"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734FE7FC" w14:textId="521948F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4" w:type="dxa"/>
            <w:tcBorders>
              <w:top w:val="nil"/>
              <w:left w:val="nil"/>
              <w:bottom w:val="nil"/>
              <w:right w:val="nil"/>
            </w:tcBorders>
            <w:shd w:val="clear" w:color="auto" w:fill="auto"/>
            <w:noWrap/>
            <w:vAlign w:val="center"/>
            <w:hideMark/>
          </w:tcPr>
          <w:p w14:paraId="5B839CB1" w14:textId="1B1D93A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31F0CBD" w14:textId="561B169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93891B7" w14:textId="32FBC85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A3AF844" w14:textId="74D8F22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35319ED" w14:textId="2FD366C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6166F0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5AEB99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B1278F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B8AFB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E3AF57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E7060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E039A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0108B1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5B4DFD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6FD6B2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3042B1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1F67B4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E4562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DC98CE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82E597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52C3B2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E6DF3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0F730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BBD29E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2FDC36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C3E5EF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FCE496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7E2D12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37FA69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3275A6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7C50AC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3C0FF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43D9174"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790212B6" w14:textId="35FCCED5"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r>
      <w:tr w:rsidR="00050ADB" w:rsidRPr="00326F29" w14:paraId="588F6C0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ACF2E1F"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03" w:type="dxa"/>
            <w:tcBorders>
              <w:top w:val="nil"/>
              <w:left w:val="nil"/>
              <w:bottom w:val="nil"/>
              <w:right w:val="nil"/>
            </w:tcBorders>
            <w:shd w:val="clear" w:color="auto" w:fill="auto"/>
            <w:noWrap/>
            <w:vAlign w:val="center"/>
            <w:hideMark/>
          </w:tcPr>
          <w:p w14:paraId="29294151" w14:textId="57B7B5B3"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2EBB8330" w14:textId="661A9989"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6AA49C34" w14:textId="623C10EA"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4" w:type="dxa"/>
            <w:tcBorders>
              <w:top w:val="nil"/>
              <w:left w:val="nil"/>
              <w:bottom w:val="nil"/>
              <w:right w:val="nil"/>
            </w:tcBorders>
            <w:shd w:val="clear" w:color="auto" w:fill="auto"/>
            <w:noWrap/>
            <w:vAlign w:val="center"/>
            <w:hideMark/>
          </w:tcPr>
          <w:p w14:paraId="480979F1" w14:textId="06600DEC"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E97E07A" w14:textId="3DF455B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38B7E91" w14:textId="437FB08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98336C6" w14:textId="63DA765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9D92950" w14:textId="34CB3BF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B12C4AB" w14:textId="10BF847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A0FAF7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6CB057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9D06D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41C157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47021E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CD1E3E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B1FE85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221DF0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876B01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C4E4F4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3451AD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D24343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F55C4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FE218B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FD9EC6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64E3A4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21E852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7E69DA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53A046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DC6BD7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C5ED82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D97B8F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9FE9A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1D339F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F64205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F39480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38D04A3"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03F7E817" w14:textId="60595B02" w:rsidR="00050ADB" w:rsidRPr="00164A36" w:rsidRDefault="00050ADB" w:rsidP="00164A36">
            <w:pPr>
              <w:spacing w:before="15" w:after="15" w:line="240" w:lineRule="auto"/>
              <w:jc w:val="center"/>
              <w:rPr>
                <w:color w:val="000000"/>
                <w:sz w:val="14"/>
                <w:szCs w:val="14"/>
              </w:rPr>
            </w:pPr>
            <w:r w:rsidRPr="00164A36">
              <w:rPr>
                <w:color w:val="000000"/>
                <w:sz w:val="14"/>
                <w:szCs w:val="14"/>
              </w:rPr>
              <w:t>0.13</w:t>
            </w:r>
          </w:p>
        </w:tc>
      </w:tr>
      <w:tr w:rsidR="00050ADB" w:rsidRPr="00326F29" w14:paraId="6360B69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1305928"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03" w:type="dxa"/>
            <w:tcBorders>
              <w:top w:val="nil"/>
              <w:left w:val="nil"/>
              <w:bottom w:val="nil"/>
              <w:right w:val="nil"/>
            </w:tcBorders>
            <w:shd w:val="clear" w:color="auto" w:fill="auto"/>
            <w:noWrap/>
            <w:vAlign w:val="center"/>
            <w:hideMark/>
          </w:tcPr>
          <w:p w14:paraId="06D91CBD" w14:textId="68E72AB0"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523043E5" w14:textId="298785C6"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20A97BBD" w14:textId="2D21132C"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4" w:type="dxa"/>
            <w:tcBorders>
              <w:top w:val="nil"/>
              <w:left w:val="nil"/>
              <w:bottom w:val="nil"/>
              <w:right w:val="nil"/>
            </w:tcBorders>
            <w:shd w:val="clear" w:color="auto" w:fill="auto"/>
            <w:noWrap/>
            <w:vAlign w:val="center"/>
            <w:hideMark/>
          </w:tcPr>
          <w:p w14:paraId="20FCC972" w14:textId="56CE58B1"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1CC8CE58" w14:textId="788CA3E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EA0B4B9" w14:textId="07A2656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642043B" w14:textId="715D5C5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DA94245" w14:textId="02A3F93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1602E0E" w14:textId="7AEA506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1D39287" w14:textId="0BA323A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CA8E47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6507AA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87E1A9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8CF802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B743BD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27D77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817A2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636D03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FDE25A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57F5B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7B9E6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79366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B29DF5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6A147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9F65C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0F7F1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38C923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2D22C8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03549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ED20AF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FA755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574C13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B24DAF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FF1A90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4EE1CD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DD5B096"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19E438B8" w14:textId="43DFF823" w:rsidR="00050ADB" w:rsidRPr="00164A36" w:rsidRDefault="00050ADB" w:rsidP="00164A36">
            <w:pPr>
              <w:spacing w:before="15" w:after="15" w:line="240" w:lineRule="auto"/>
              <w:jc w:val="center"/>
              <w:rPr>
                <w:color w:val="000000"/>
                <w:sz w:val="14"/>
                <w:szCs w:val="14"/>
              </w:rPr>
            </w:pPr>
            <w:r w:rsidRPr="00164A36">
              <w:rPr>
                <w:color w:val="000000"/>
                <w:sz w:val="14"/>
                <w:szCs w:val="14"/>
              </w:rPr>
              <w:t>0.20</w:t>
            </w:r>
          </w:p>
        </w:tc>
      </w:tr>
      <w:tr w:rsidR="00050ADB" w:rsidRPr="00326F29" w14:paraId="2F0BC46C"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049D790"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03" w:type="dxa"/>
            <w:tcBorders>
              <w:top w:val="nil"/>
              <w:left w:val="nil"/>
              <w:bottom w:val="nil"/>
              <w:right w:val="nil"/>
            </w:tcBorders>
            <w:shd w:val="clear" w:color="auto" w:fill="auto"/>
            <w:noWrap/>
            <w:vAlign w:val="center"/>
            <w:hideMark/>
          </w:tcPr>
          <w:p w14:paraId="7BDF69D4" w14:textId="4D89E582"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44EBE4E6" w14:textId="4C074B42"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28B92133" w14:textId="5A0EC12F"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4" w:type="dxa"/>
            <w:tcBorders>
              <w:top w:val="nil"/>
              <w:left w:val="nil"/>
              <w:bottom w:val="nil"/>
              <w:right w:val="nil"/>
            </w:tcBorders>
            <w:shd w:val="clear" w:color="auto" w:fill="auto"/>
            <w:noWrap/>
            <w:vAlign w:val="center"/>
            <w:hideMark/>
          </w:tcPr>
          <w:p w14:paraId="613B6C9B" w14:textId="01C3D81C"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3FC2504C" w14:textId="14300A38"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1C8F5338" w14:textId="5AF797D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1785C7E" w14:textId="16EC27D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1811CC0" w14:textId="30E6944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138B676" w14:textId="750C404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7BC95FF" w14:textId="1BCCFEA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8D33C44" w14:textId="32A4E9D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ABBD45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CF07E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B6FA02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60EE7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5A7FD8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8B6F34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D9F913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D93653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A9FC91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EF1B7B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A22C5B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307173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212020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7E5969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DCF385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B01F8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CB6842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F7AE5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E937D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60F4DC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4289B7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4E231C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49D571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3221FF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F30F2B7"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03DC21DD" w14:textId="680E47B6" w:rsidR="00050ADB" w:rsidRPr="00164A36" w:rsidRDefault="00050ADB" w:rsidP="00164A36">
            <w:pPr>
              <w:spacing w:before="15" w:after="15" w:line="240" w:lineRule="auto"/>
              <w:jc w:val="center"/>
              <w:rPr>
                <w:color w:val="000000"/>
                <w:sz w:val="14"/>
                <w:szCs w:val="14"/>
              </w:rPr>
            </w:pPr>
            <w:r w:rsidRPr="00164A36">
              <w:rPr>
                <w:color w:val="000000"/>
                <w:sz w:val="14"/>
                <w:szCs w:val="14"/>
              </w:rPr>
              <w:t>0.28</w:t>
            </w:r>
          </w:p>
        </w:tc>
      </w:tr>
      <w:tr w:rsidR="00050ADB" w:rsidRPr="00326F29" w14:paraId="4B24133B"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17B325B"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03" w:type="dxa"/>
            <w:tcBorders>
              <w:top w:val="nil"/>
              <w:left w:val="nil"/>
              <w:bottom w:val="nil"/>
              <w:right w:val="nil"/>
            </w:tcBorders>
            <w:shd w:val="clear" w:color="auto" w:fill="auto"/>
            <w:noWrap/>
            <w:vAlign w:val="center"/>
            <w:hideMark/>
          </w:tcPr>
          <w:p w14:paraId="1E47C612" w14:textId="26EAE90E"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42866181" w14:textId="7596AF1A"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385757D9" w14:textId="14705993"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4" w:type="dxa"/>
            <w:tcBorders>
              <w:top w:val="nil"/>
              <w:left w:val="nil"/>
              <w:bottom w:val="nil"/>
              <w:right w:val="nil"/>
            </w:tcBorders>
            <w:shd w:val="clear" w:color="auto" w:fill="auto"/>
            <w:noWrap/>
            <w:vAlign w:val="center"/>
            <w:hideMark/>
          </w:tcPr>
          <w:p w14:paraId="09D1EC56" w14:textId="03AC1868"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5564642D" w14:textId="7D130947"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0763F063" w14:textId="6C5BDE59"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2009B7DF" w14:textId="642D94B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FDF9871" w14:textId="38355E5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FE7E3E5" w14:textId="6C46768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E1E8E8C" w14:textId="686683E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54F8034" w14:textId="613F0DA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5F621BB" w14:textId="19C2505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E78F0C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B9E7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6E842F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75D954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33EBB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EE6335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4CF15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D2804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90D59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5E5B3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1DD4B2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1981E9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3DB169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6FFA45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850312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77ADB6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F3F81F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268C2A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7FF90C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262DB1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57CF52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D5982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E3C13B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1CC7E97"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0D21220D" w14:textId="0AD7B328" w:rsidR="00050ADB" w:rsidRPr="00164A36" w:rsidRDefault="00050ADB" w:rsidP="00164A36">
            <w:pPr>
              <w:spacing w:before="15" w:after="15" w:line="240" w:lineRule="auto"/>
              <w:jc w:val="center"/>
              <w:rPr>
                <w:color w:val="000000"/>
                <w:sz w:val="14"/>
                <w:szCs w:val="14"/>
              </w:rPr>
            </w:pPr>
            <w:r w:rsidRPr="00164A36">
              <w:rPr>
                <w:color w:val="000000"/>
                <w:sz w:val="14"/>
                <w:szCs w:val="14"/>
              </w:rPr>
              <w:t>0.36</w:t>
            </w:r>
          </w:p>
        </w:tc>
      </w:tr>
      <w:tr w:rsidR="00050ADB" w:rsidRPr="00326F29" w14:paraId="2EE8070B"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202955A"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03" w:type="dxa"/>
            <w:tcBorders>
              <w:top w:val="nil"/>
              <w:left w:val="nil"/>
              <w:bottom w:val="nil"/>
              <w:right w:val="nil"/>
            </w:tcBorders>
            <w:shd w:val="clear" w:color="auto" w:fill="auto"/>
            <w:noWrap/>
            <w:vAlign w:val="center"/>
            <w:hideMark/>
          </w:tcPr>
          <w:p w14:paraId="78286C24" w14:textId="0A1C0CFE"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41C9A819" w14:textId="1EE974DD"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7042AD35" w14:textId="75E732F0"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4" w:type="dxa"/>
            <w:tcBorders>
              <w:top w:val="nil"/>
              <w:left w:val="nil"/>
              <w:bottom w:val="nil"/>
              <w:right w:val="nil"/>
            </w:tcBorders>
            <w:shd w:val="clear" w:color="auto" w:fill="auto"/>
            <w:noWrap/>
            <w:vAlign w:val="center"/>
            <w:hideMark/>
          </w:tcPr>
          <w:p w14:paraId="48FBBA32" w14:textId="4E92E702"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7C22F863" w14:textId="6394C0A5"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649FE134" w14:textId="4FE59208"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648F6FD0" w14:textId="2B09EF94"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6DC17C4A" w14:textId="17CEA48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2CA1B25" w14:textId="6FFE3C33"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E802273" w14:textId="66DE083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4B65E9B" w14:textId="222FB05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3584F6D" w14:textId="1C2A51B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DEBF0C0" w14:textId="619D7E6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F7FBBA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24F07E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CEFFE8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E03EBA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775A1B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6C8ECB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52E64E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FE2AB5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D421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60C0BE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32A37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CB51B2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DFF06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175B1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70E64D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402E2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F376D0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5E7DB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0A671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22D1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4C1640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A28473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6414340"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20BDDD85" w14:textId="1FD95ECA" w:rsidR="00050ADB" w:rsidRPr="00164A36" w:rsidRDefault="00050ADB" w:rsidP="00164A36">
            <w:pPr>
              <w:spacing w:before="15" w:after="15" w:line="240" w:lineRule="auto"/>
              <w:jc w:val="center"/>
              <w:rPr>
                <w:color w:val="000000"/>
                <w:sz w:val="14"/>
                <w:szCs w:val="14"/>
              </w:rPr>
            </w:pPr>
            <w:r w:rsidRPr="00164A36">
              <w:rPr>
                <w:color w:val="000000"/>
                <w:sz w:val="14"/>
                <w:szCs w:val="14"/>
              </w:rPr>
              <w:t>0.44</w:t>
            </w:r>
          </w:p>
        </w:tc>
      </w:tr>
      <w:tr w:rsidR="00050ADB" w:rsidRPr="00326F29" w14:paraId="3D4202D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662EEAA"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03" w:type="dxa"/>
            <w:tcBorders>
              <w:top w:val="nil"/>
              <w:left w:val="nil"/>
              <w:bottom w:val="nil"/>
              <w:right w:val="nil"/>
            </w:tcBorders>
            <w:shd w:val="clear" w:color="auto" w:fill="auto"/>
            <w:noWrap/>
            <w:vAlign w:val="center"/>
            <w:hideMark/>
          </w:tcPr>
          <w:p w14:paraId="6C6AB60A" w14:textId="7B681009"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54D68602" w14:textId="37CDE730"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44DFD59D" w14:textId="195EE626"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4" w:type="dxa"/>
            <w:tcBorders>
              <w:top w:val="nil"/>
              <w:left w:val="nil"/>
              <w:bottom w:val="nil"/>
              <w:right w:val="nil"/>
            </w:tcBorders>
            <w:shd w:val="clear" w:color="auto" w:fill="auto"/>
            <w:noWrap/>
            <w:vAlign w:val="center"/>
            <w:hideMark/>
          </w:tcPr>
          <w:p w14:paraId="5A12CE89" w14:textId="40A7A7BE"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1E8A4A31" w14:textId="3EB1544D"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3A4D0D46" w14:textId="62B0DFF5"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3902F73E" w14:textId="4AB74FA4"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41D3E3EF" w14:textId="74BF0A94"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78DC1C91" w14:textId="56145C5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F40D13A" w14:textId="2F842DF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4A75CEF" w14:textId="540C75E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3A525E1" w14:textId="7F219FD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1AACF2C" w14:textId="738DEF3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0DAD228" w14:textId="1002A0E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5BD161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204FD6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479D66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122BE3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CE79EB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CC1AE4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D4885B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3DC4F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6BB417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8CBD32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E70D70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9F659D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AE2A58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3F57DB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BE3D1F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FB6C7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7DDD3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49D41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DC46A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08E725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3C65ED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C31E82C"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51A4E069" w14:textId="406B3582" w:rsidR="00050ADB" w:rsidRPr="00164A36" w:rsidRDefault="00050ADB" w:rsidP="00164A36">
            <w:pPr>
              <w:spacing w:before="15" w:after="15" w:line="240" w:lineRule="auto"/>
              <w:jc w:val="center"/>
              <w:rPr>
                <w:color w:val="000000"/>
                <w:sz w:val="14"/>
                <w:szCs w:val="14"/>
              </w:rPr>
            </w:pPr>
            <w:r w:rsidRPr="00164A36">
              <w:rPr>
                <w:color w:val="000000"/>
                <w:sz w:val="14"/>
                <w:szCs w:val="14"/>
              </w:rPr>
              <w:t>0.52</w:t>
            </w:r>
          </w:p>
        </w:tc>
      </w:tr>
      <w:tr w:rsidR="00050ADB" w:rsidRPr="00326F29" w14:paraId="258D9670"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874FFFA"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03" w:type="dxa"/>
            <w:tcBorders>
              <w:top w:val="nil"/>
              <w:left w:val="nil"/>
              <w:bottom w:val="nil"/>
              <w:right w:val="nil"/>
            </w:tcBorders>
            <w:shd w:val="clear" w:color="auto" w:fill="auto"/>
            <w:noWrap/>
            <w:vAlign w:val="center"/>
            <w:hideMark/>
          </w:tcPr>
          <w:p w14:paraId="2B8CE0EE" w14:textId="05E550EE"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569DCC66" w14:textId="498C40C0"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7EB738E5" w14:textId="34091532"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4" w:type="dxa"/>
            <w:tcBorders>
              <w:top w:val="nil"/>
              <w:left w:val="nil"/>
              <w:bottom w:val="nil"/>
              <w:right w:val="nil"/>
            </w:tcBorders>
            <w:shd w:val="clear" w:color="auto" w:fill="auto"/>
            <w:noWrap/>
            <w:vAlign w:val="center"/>
            <w:hideMark/>
          </w:tcPr>
          <w:p w14:paraId="560EB335" w14:textId="31E6E43E"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0CFDE893" w14:textId="7A492E68"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03D00D99" w14:textId="0B9D1393"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5FA650EA" w14:textId="624CD4B1"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0A7B12E7" w14:textId="650618C6"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2E90DEFE" w14:textId="032EDC7E"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06C77D29" w14:textId="61296E5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E193AEE" w14:textId="2EFCDCF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8F6764F" w14:textId="1D94CE9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22570DE" w14:textId="7C55DBE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167C905" w14:textId="18F7A53C"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5978C85" w14:textId="38659C3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1F6C40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2CA0D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C6AC3D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E6D68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0C20E2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A6D99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EF58E3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D5E3F4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3AD87F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344EE8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67FCA4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F7FA45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D161D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A28DA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420393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34104F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688B4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5B37C2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1ADE25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6D01F9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9586F05"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60A7EF20" w14:textId="52CEAD32" w:rsidR="00050ADB" w:rsidRPr="00164A36" w:rsidRDefault="00050ADB" w:rsidP="00164A36">
            <w:pPr>
              <w:spacing w:before="15" w:after="15" w:line="240" w:lineRule="auto"/>
              <w:jc w:val="center"/>
              <w:rPr>
                <w:color w:val="000000"/>
                <w:sz w:val="14"/>
                <w:szCs w:val="14"/>
              </w:rPr>
            </w:pPr>
            <w:r w:rsidRPr="00164A36">
              <w:rPr>
                <w:color w:val="000000"/>
                <w:sz w:val="14"/>
                <w:szCs w:val="14"/>
              </w:rPr>
              <w:t>0.60</w:t>
            </w:r>
          </w:p>
        </w:tc>
      </w:tr>
      <w:tr w:rsidR="00050ADB" w:rsidRPr="00326F29" w14:paraId="44C7BFF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3D10B2C"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03" w:type="dxa"/>
            <w:tcBorders>
              <w:top w:val="nil"/>
              <w:left w:val="nil"/>
              <w:bottom w:val="nil"/>
              <w:right w:val="nil"/>
            </w:tcBorders>
            <w:shd w:val="clear" w:color="auto" w:fill="auto"/>
            <w:noWrap/>
            <w:vAlign w:val="center"/>
            <w:hideMark/>
          </w:tcPr>
          <w:p w14:paraId="45A6719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D5FDF09" w14:textId="275C988D"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01FC0C74" w14:textId="2808BE60"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4" w:type="dxa"/>
            <w:tcBorders>
              <w:top w:val="nil"/>
              <w:left w:val="nil"/>
              <w:bottom w:val="nil"/>
              <w:right w:val="nil"/>
            </w:tcBorders>
            <w:shd w:val="clear" w:color="auto" w:fill="auto"/>
            <w:noWrap/>
            <w:vAlign w:val="center"/>
            <w:hideMark/>
          </w:tcPr>
          <w:p w14:paraId="3D7669C0" w14:textId="1EA8F6C0"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3" w:type="dxa"/>
            <w:tcBorders>
              <w:top w:val="nil"/>
              <w:left w:val="nil"/>
              <w:bottom w:val="nil"/>
              <w:right w:val="nil"/>
            </w:tcBorders>
            <w:shd w:val="clear" w:color="auto" w:fill="auto"/>
            <w:noWrap/>
            <w:vAlign w:val="center"/>
            <w:hideMark/>
          </w:tcPr>
          <w:p w14:paraId="02C3B9A8" w14:textId="7B4C9EC6"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29B6106A" w14:textId="10083E30"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48A076B2" w14:textId="56A82057"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4EF66062" w14:textId="53B62B26"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5CDC61A6" w14:textId="7D5C3858"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0D9AF32D" w14:textId="20E9F825"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0C6FBEF9" w14:textId="4559BE4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5FDFDB8" w14:textId="0F13361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BFB5C93" w14:textId="005C541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51B605A" w14:textId="7D0B7A5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64C145E" w14:textId="6E031E9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FB6326A" w14:textId="7C01C72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BB8E54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F4177D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9E534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DEDE08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9CA653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98E8B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92454C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1D514C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68B296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3BF37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9B64D0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1B64F7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A13C2C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325174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0F9D7D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BDAABB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EFAB6C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342600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46B032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64A663"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48501F26" w14:textId="415C6C8B" w:rsidR="00050ADB" w:rsidRPr="00164A36" w:rsidRDefault="00050ADB" w:rsidP="00164A36">
            <w:pPr>
              <w:spacing w:before="15" w:after="15" w:line="240" w:lineRule="auto"/>
              <w:jc w:val="center"/>
              <w:rPr>
                <w:color w:val="000000"/>
                <w:sz w:val="14"/>
                <w:szCs w:val="14"/>
              </w:rPr>
            </w:pPr>
            <w:r w:rsidRPr="00164A36">
              <w:rPr>
                <w:color w:val="000000"/>
                <w:sz w:val="14"/>
                <w:szCs w:val="14"/>
              </w:rPr>
              <w:t>0.64</w:t>
            </w:r>
          </w:p>
        </w:tc>
      </w:tr>
      <w:tr w:rsidR="00050ADB" w:rsidRPr="00326F29" w14:paraId="6FB0EEB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E1BFAF6"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03" w:type="dxa"/>
            <w:tcBorders>
              <w:top w:val="nil"/>
              <w:left w:val="nil"/>
              <w:bottom w:val="nil"/>
              <w:right w:val="nil"/>
            </w:tcBorders>
            <w:shd w:val="clear" w:color="auto" w:fill="auto"/>
            <w:noWrap/>
            <w:vAlign w:val="center"/>
            <w:hideMark/>
          </w:tcPr>
          <w:p w14:paraId="52778AD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16C51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7938215" w14:textId="193722BE"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4" w:type="dxa"/>
            <w:tcBorders>
              <w:top w:val="nil"/>
              <w:left w:val="nil"/>
              <w:bottom w:val="nil"/>
              <w:right w:val="nil"/>
            </w:tcBorders>
            <w:shd w:val="clear" w:color="auto" w:fill="auto"/>
            <w:noWrap/>
            <w:vAlign w:val="center"/>
            <w:hideMark/>
          </w:tcPr>
          <w:p w14:paraId="30F23619" w14:textId="7553DEE9"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3" w:type="dxa"/>
            <w:tcBorders>
              <w:top w:val="nil"/>
              <w:left w:val="nil"/>
              <w:bottom w:val="nil"/>
              <w:right w:val="nil"/>
            </w:tcBorders>
            <w:shd w:val="clear" w:color="auto" w:fill="auto"/>
            <w:noWrap/>
            <w:vAlign w:val="center"/>
            <w:hideMark/>
          </w:tcPr>
          <w:p w14:paraId="57122816" w14:textId="401CD41A"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6E98A703" w14:textId="3793BA5B"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714C01D1" w14:textId="5B434233"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0BEEA624" w14:textId="0C6D016F"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5D686641" w14:textId="484BA516"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0927A7C7" w14:textId="0D16D70C"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515C40CD" w14:textId="20FDCC0C"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5B2EEB90" w14:textId="15B29E4C"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20FCD27" w14:textId="5420B87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33E22D8" w14:textId="2CA1C0E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1CB6B7F" w14:textId="1E13813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3E7B55D" w14:textId="7EAC173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B257C8A" w14:textId="3E36359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827861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F50C10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80B0A9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AA2B1F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91A8B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50274D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A48EEF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B05310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137DB6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6E9A97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D16C49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D7FF16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05DBB1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6DF28B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28BEC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82BC62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25D117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774F47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CD2CC46"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2DF373DF" w14:textId="20BB3129" w:rsidR="00050ADB" w:rsidRPr="00164A36" w:rsidRDefault="00050ADB" w:rsidP="00164A36">
            <w:pPr>
              <w:spacing w:before="15" w:after="15" w:line="240" w:lineRule="auto"/>
              <w:jc w:val="center"/>
              <w:rPr>
                <w:color w:val="000000"/>
                <w:sz w:val="14"/>
                <w:szCs w:val="14"/>
              </w:rPr>
            </w:pPr>
            <w:r w:rsidRPr="00164A36">
              <w:rPr>
                <w:color w:val="000000"/>
                <w:sz w:val="14"/>
                <w:szCs w:val="14"/>
              </w:rPr>
              <w:t>0.62</w:t>
            </w:r>
          </w:p>
        </w:tc>
      </w:tr>
      <w:tr w:rsidR="00050ADB" w:rsidRPr="00326F29" w14:paraId="420EA5BC"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1C24E2C"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03" w:type="dxa"/>
            <w:tcBorders>
              <w:top w:val="nil"/>
              <w:left w:val="nil"/>
              <w:bottom w:val="nil"/>
              <w:right w:val="nil"/>
            </w:tcBorders>
            <w:shd w:val="clear" w:color="auto" w:fill="auto"/>
            <w:noWrap/>
            <w:vAlign w:val="center"/>
            <w:hideMark/>
          </w:tcPr>
          <w:p w14:paraId="463DE5A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9FC7E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FC5B8E6"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1F531551" w14:textId="36712DE9" w:rsidR="00050ADB" w:rsidRPr="00164A36" w:rsidRDefault="00050ADB" w:rsidP="00164A36">
            <w:pPr>
              <w:spacing w:before="15" w:after="15" w:line="240" w:lineRule="auto"/>
              <w:jc w:val="center"/>
              <w:rPr>
                <w:color w:val="000000"/>
                <w:sz w:val="14"/>
                <w:szCs w:val="14"/>
              </w:rPr>
            </w:pPr>
            <w:r w:rsidRPr="00164A36">
              <w:rPr>
                <w:color w:val="000000"/>
                <w:sz w:val="14"/>
                <w:szCs w:val="14"/>
              </w:rPr>
              <w:t>0.11</w:t>
            </w:r>
          </w:p>
        </w:tc>
        <w:tc>
          <w:tcPr>
            <w:tcW w:w="403" w:type="dxa"/>
            <w:tcBorders>
              <w:top w:val="nil"/>
              <w:left w:val="nil"/>
              <w:bottom w:val="nil"/>
              <w:right w:val="nil"/>
            </w:tcBorders>
            <w:shd w:val="clear" w:color="auto" w:fill="auto"/>
            <w:noWrap/>
            <w:vAlign w:val="center"/>
            <w:hideMark/>
          </w:tcPr>
          <w:p w14:paraId="51657C06" w14:textId="73000BB5"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3" w:type="dxa"/>
            <w:tcBorders>
              <w:top w:val="nil"/>
              <w:left w:val="nil"/>
              <w:bottom w:val="nil"/>
              <w:right w:val="nil"/>
            </w:tcBorders>
            <w:shd w:val="clear" w:color="auto" w:fill="auto"/>
            <w:noWrap/>
            <w:vAlign w:val="center"/>
            <w:hideMark/>
          </w:tcPr>
          <w:p w14:paraId="3D53C37A" w14:textId="738F654E"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517EFC3B" w14:textId="10276B0E"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0F9F4644" w14:textId="4015A0FA"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6C576894" w14:textId="1A70CBB3"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7053F9B6" w14:textId="5854A36A"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609FB65F" w14:textId="304280B5"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6A245312" w14:textId="61A3ACED"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0E93BD59" w14:textId="017B41E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4D3B0B5" w14:textId="370A699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82F047E" w14:textId="19FDC39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ECC2F77" w14:textId="562B40A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A45ABF8" w14:textId="5FD3089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DE3045C" w14:textId="559C3A0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92B314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90DAA4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C4A8F4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367920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75ACEE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1C0F12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F1231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ADBF7B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3BBB1A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29A282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F0368F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0DF7F5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923EBE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21D5CC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B7CF4B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3C3FF3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121F34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E7F145B"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7C3CC2EB" w14:textId="37EEDA01" w:rsidR="00050ADB" w:rsidRPr="00164A36" w:rsidRDefault="00050ADB" w:rsidP="00164A36">
            <w:pPr>
              <w:spacing w:before="15" w:after="15" w:line="240" w:lineRule="auto"/>
              <w:jc w:val="center"/>
              <w:rPr>
                <w:color w:val="000000"/>
                <w:sz w:val="14"/>
                <w:szCs w:val="14"/>
              </w:rPr>
            </w:pPr>
            <w:r w:rsidRPr="00164A36">
              <w:rPr>
                <w:color w:val="000000"/>
                <w:sz w:val="14"/>
                <w:szCs w:val="14"/>
              </w:rPr>
              <w:t>0.59</w:t>
            </w:r>
          </w:p>
        </w:tc>
      </w:tr>
      <w:tr w:rsidR="00050ADB" w:rsidRPr="00326F29" w14:paraId="267462A1"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6F8FA95"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03" w:type="dxa"/>
            <w:tcBorders>
              <w:top w:val="nil"/>
              <w:left w:val="nil"/>
              <w:bottom w:val="nil"/>
              <w:right w:val="nil"/>
            </w:tcBorders>
            <w:shd w:val="clear" w:color="auto" w:fill="auto"/>
            <w:noWrap/>
            <w:vAlign w:val="center"/>
            <w:hideMark/>
          </w:tcPr>
          <w:p w14:paraId="58B2057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087755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ACD09D"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2BCBDA3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6807A1A" w14:textId="40CDAEA7"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3" w:type="dxa"/>
            <w:tcBorders>
              <w:top w:val="nil"/>
              <w:left w:val="nil"/>
              <w:bottom w:val="nil"/>
              <w:right w:val="nil"/>
            </w:tcBorders>
            <w:shd w:val="clear" w:color="auto" w:fill="auto"/>
            <w:noWrap/>
            <w:vAlign w:val="center"/>
            <w:hideMark/>
          </w:tcPr>
          <w:p w14:paraId="49D921C5" w14:textId="25BFB7C3"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3" w:type="dxa"/>
            <w:tcBorders>
              <w:top w:val="nil"/>
              <w:left w:val="nil"/>
              <w:bottom w:val="nil"/>
              <w:right w:val="nil"/>
            </w:tcBorders>
            <w:shd w:val="clear" w:color="auto" w:fill="auto"/>
            <w:noWrap/>
            <w:vAlign w:val="center"/>
            <w:hideMark/>
          </w:tcPr>
          <w:p w14:paraId="29F152BE" w14:textId="69819A25"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2A000423" w14:textId="1D3CF183"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5DAB86A2" w14:textId="068E1CB1"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1858DF7A" w14:textId="4198B883"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24821101" w14:textId="52F79D18"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2CD32A5B" w14:textId="79DED1A6"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3C0CBA7A" w14:textId="35F49946"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4F5AB6DB" w14:textId="033A9C3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625D5E9" w14:textId="339B6E5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48C2A21" w14:textId="17F9F4E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0390FB4" w14:textId="490FED7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81C2C74" w14:textId="5552A0A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BE24397" w14:textId="0E3802F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247F5D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DADED1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46CDAC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F12CFB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B6EF1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7FE9F1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292FF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D22A41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4FE2CD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60B4B8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A5DA44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5742C0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4C9180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1AA989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8AC6B2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99703D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17B3F0C"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502E976F" w14:textId="05AFAF8F" w:rsidR="00050ADB" w:rsidRPr="00164A36" w:rsidRDefault="00050ADB" w:rsidP="00164A36">
            <w:pPr>
              <w:spacing w:before="15" w:after="15" w:line="240" w:lineRule="auto"/>
              <w:jc w:val="center"/>
              <w:rPr>
                <w:color w:val="000000"/>
                <w:sz w:val="14"/>
                <w:szCs w:val="14"/>
              </w:rPr>
            </w:pPr>
            <w:r w:rsidRPr="00164A36">
              <w:rPr>
                <w:color w:val="000000"/>
                <w:sz w:val="14"/>
                <w:szCs w:val="14"/>
              </w:rPr>
              <w:t>0.53</w:t>
            </w:r>
          </w:p>
        </w:tc>
      </w:tr>
      <w:tr w:rsidR="00050ADB" w:rsidRPr="00326F29" w14:paraId="2EAE85FA"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9F88424"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03" w:type="dxa"/>
            <w:tcBorders>
              <w:top w:val="nil"/>
              <w:left w:val="nil"/>
              <w:bottom w:val="nil"/>
              <w:right w:val="nil"/>
            </w:tcBorders>
            <w:shd w:val="clear" w:color="auto" w:fill="auto"/>
            <w:noWrap/>
            <w:vAlign w:val="center"/>
            <w:hideMark/>
          </w:tcPr>
          <w:p w14:paraId="2DF2482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2C5AE7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4C21572"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14BD7B9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43A82F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3BFA317" w14:textId="410008A0"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c>
          <w:tcPr>
            <w:tcW w:w="403" w:type="dxa"/>
            <w:tcBorders>
              <w:top w:val="nil"/>
              <w:left w:val="nil"/>
              <w:bottom w:val="nil"/>
              <w:right w:val="nil"/>
            </w:tcBorders>
            <w:shd w:val="clear" w:color="auto" w:fill="auto"/>
            <w:noWrap/>
            <w:vAlign w:val="center"/>
            <w:hideMark/>
          </w:tcPr>
          <w:p w14:paraId="39E05CE8" w14:textId="77F7CBB3"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6F5908EB" w14:textId="7641B626"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45B81B01" w14:textId="5ECF27BF"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42F0C41D" w14:textId="1DE89013"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29A062B4" w14:textId="61716D5C"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08F768E3" w14:textId="7B919B98"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167F899C" w14:textId="6E8AD472"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35CEE18A" w14:textId="61B773F0"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5CAF49FE" w14:textId="35D07BE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BB66D77" w14:textId="63AEF72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092400E" w14:textId="2052B64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5B01A0C" w14:textId="3CF7734D"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FE42AB4" w14:textId="6B3DF280"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F472E67" w14:textId="39F3C36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8CC1EB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9C3A26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13A4BA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474C6F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F00E8C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0EE592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2E0197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3DEFA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20ACF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197855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CE475F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38E404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3458CF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E3D7BA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7BE928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50860D1"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0D77240C" w14:textId="1245209B" w:rsidR="00050ADB" w:rsidRPr="00164A36" w:rsidRDefault="00050ADB" w:rsidP="00164A36">
            <w:pPr>
              <w:spacing w:before="15" w:after="15" w:line="240" w:lineRule="auto"/>
              <w:jc w:val="center"/>
              <w:rPr>
                <w:color w:val="000000"/>
                <w:sz w:val="14"/>
                <w:szCs w:val="14"/>
              </w:rPr>
            </w:pPr>
            <w:r w:rsidRPr="00164A36">
              <w:rPr>
                <w:color w:val="000000"/>
                <w:sz w:val="14"/>
                <w:szCs w:val="14"/>
              </w:rPr>
              <w:t>0.48</w:t>
            </w:r>
          </w:p>
        </w:tc>
      </w:tr>
      <w:tr w:rsidR="00050ADB" w:rsidRPr="00326F29" w14:paraId="36A61E5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8568256"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03" w:type="dxa"/>
            <w:tcBorders>
              <w:top w:val="nil"/>
              <w:left w:val="nil"/>
              <w:bottom w:val="nil"/>
              <w:right w:val="nil"/>
            </w:tcBorders>
            <w:shd w:val="clear" w:color="auto" w:fill="auto"/>
            <w:noWrap/>
            <w:vAlign w:val="center"/>
            <w:hideMark/>
          </w:tcPr>
          <w:p w14:paraId="29D3182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251594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5DA7725"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4919A06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72C7B9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08D613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AD63D7D" w14:textId="0C4C5534" w:rsidR="00050ADB" w:rsidRPr="00164A36" w:rsidRDefault="00050ADB" w:rsidP="00164A36">
            <w:pPr>
              <w:spacing w:before="15" w:after="15" w:line="240" w:lineRule="auto"/>
              <w:jc w:val="center"/>
              <w:rPr>
                <w:color w:val="000000"/>
                <w:sz w:val="14"/>
                <w:szCs w:val="14"/>
              </w:rPr>
            </w:pPr>
            <w:r w:rsidRPr="00164A36">
              <w:rPr>
                <w:color w:val="000000"/>
                <w:sz w:val="14"/>
                <w:szCs w:val="14"/>
              </w:rPr>
              <w:t>0.09</w:t>
            </w:r>
          </w:p>
        </w:tc>
        <w:tc>
          <w:tcPr>
            <w:tcW w:w="403" w:type="dxa"/>
            <w:tcBorders>
              <w:top w:val="nil"/>
              <w:left w:val="nil"/>
              <w:bottom w:val="nil"/>
              <w:right w:val="nil"/>
            </w:tcBorders>
            <w:shd w:val="clear" w:color="auto" w:fill="auto"/>
            <w:noWrap/>
            <w:vAlign w:val="center"/>
            <w:hideMark/>
          </w:tcPr>
          <w:p w14:paraId="1801B017" w14:textId="6D1831FB"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13CD32D5" w14:textId="0E497FB8"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c>
          <w:tcPr>
            <w:tcW w:w="403" w:type="dxa"/>
            <w:tcBorders>
              <w:top w:val="nil"/>
              <w:left w:val="nil"/>
              <w:bottom w:val="nil"/>
              <w:right w:val="nil"/>
            </w:tcBorders>
            <w:shd w:val="clear" w:color="auto" w:fill="auto"/>
            <w:noWrap/>
            <w:vAlign w:val="center"/>
            <w:hideMark/>
          </w:tcPr>
          <w:p w14:paraId="4223CC00" w14:textId="2F6DD6C3"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725605CC" w14:textId="35F1D969"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69294F3B" w14:textId="005847E8"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70D16877" w14:textId="70E9C85D"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2CA19BDC" w14:textId="6ACE40B0"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4EE51FDC" w14:textId="2FA58FDC"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47042C10" w14:textId="1CE0D8F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61B464C" w14:textId="2232C400"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F6474F9" w14:textId="6530DEB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BE86A78" w14:textId="17BCCD0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E495AA8" w14:textId="534A354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F27A970" w14:textId="09CAC1A8"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F9BEF5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C39217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6C6862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916A7B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52E08C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214861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8686C6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914968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5DF4EF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2E66EF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D3AF96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A7DD25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7F9F30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AEDDEB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286C829"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47B99C18" w14:textId="76A337F7" w:rsidR="00050ADB" w:rsidRPr="00164A36" w:rsidRDefault="00050ADB" w:rsidP="00164A36">
            <w:pPr>
              <w:spacing w:before="15" w:after="15" w:line="240" w:lineRule="auto"/>
              <w:jc w:val="center"/>
              <w:rPr>
                <w:color w:val="000000"/>
                <w:sz w:val="14"/>
                <w:szCs w:val="14"/>
              </w:rPr>
            </w:pPr>
            <w:r w:rsidRPr="00164A36">
              <w:rPr>
                <w:color w:val="000000"/>
                <w:sz w:val="14"/>
                <w:szCs w:val="14"/>
              </w:rPr>
              <w:t>0.43</w:t>
            </w:r>
          </w:p>
        </w:tc>
      </w:tr>
      <w:tr w:rsidR="00050ADB" w:rsidRPr="00326F29" w14:paraId="38235DD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DE68603"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03" w:type="dxa"/>
            <w:tcBorders>
              <w:top w:val="nil"/>
              <w:left w:val="nil"/>
              <w:bottom w:val="nil"/>
              <w:right w:val="nil"/>
            </w:tcBorders>
            <w:shd w:val="clear" w:color="auto" w:fill="auto"/>
            <w:noWrap/>
            <w:vAlign w:val="center"/>
            <w:hideMark/>
          </w:tcPr>
          <w:p w14:paraId="2FAFE07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9439BC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1BC4457"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2E967AA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DECF3B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64FE05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15F6B4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4A2BF81" w14:textId="15DFBBF9" w:rsidR="00050ADB" w:rsidRPr="00164A36" w:rsidRDefault="00050ADB" w:rsidP="00164A36">
            <w:pPr>
              <w:spacing w:before="15" w:after="15" w:line="240" w:lineRule="auto"/>
              <w:jc w:val="center"/>
              <w:rPr>
                <w:color w:val="000000"/>
                <w:sz w:val="14"/>
                <w:szCs w:val="14"/>
              </w:rPr>
            </w:pPr>
            <w:r w:rsidRPr="00164A36">
              <w:rPr>
                <w:color w:val="000000"/>
                <w:sz w:val="14"/>
                <w:szCs w:val="14"/>
              </w:rPr>
              <w:t>0.08</w:t>
            </w:r>
          </w:p>
        </w:tc>
        <w:tc>
          <w:tcPr>
            <w:tcW w:w="403" w:type="dxa"/>
            <w:tcBorders>
              <w:top w:val="nil"/>
              <w:left w:val="nil"/>
              <w:bottom w:val="nil"/>
              <w:right w:val="nil"/>
            </w:tcBorders>
            <w:shd w:val="clear" w:color="auto" w:fill="auto"/>
            <w:noWrap/>
            <w:vAlign w:val="center"/>
            <w:hideMark/>
          </w:tcPr>
          <w:p w14:paraId="5299B3B8" w14:textId="492A399D"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6D907D59" w14:textId="04A16FE0"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5B25A190" w14:textId="7D204858"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4DB3F03F" w14:textId="22C71B44"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0B14800D" w14:textId="4F17687D"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2C811A10" w14:textId="1F23CE6F"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6FD19926" w14:textId="64258353"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56ED2FA1" w14:textId="454657BB"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644911D2" w14:textId="42B5D09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23D996D" w14:textId="77686DC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033D944" w14:textId="64CE612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022EA69" w14:textId="2F62FA2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2687766B" w14:textId="5FBD7A5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5D6AA28" w14:textId="4F7B7DF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074A9EB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4B7B8A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34E22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2D3A33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C295AA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987CB8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997D47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0BF55B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49127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95570A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DCEF32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7532C7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CDE5A8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944B455"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1BC6E3F1" w14:textId="468EFEFB" w:rsidR="00050ADB" w:rsidRPr="00164A36" w:rsidRDefault="00050ADB" w:rsidP="00164A36">
            <w:pPr>
              <w:spacing w:before="15" w:after="15" w:line="240" w:lineRule="auto"/>
              <w:jc w:val="center"/>
              <w:rPr>
                <w:color w:val="000000"/>
                <w:sz w:val="14"/>
                <w:szCs w:val="14"/>
              </w:rPr>
            </w:pPr>
            <w:r w:rsidRPr="00164A36">
              <w:rPr>
                <w:color w:val="000000"/>
                <w:sz w:val="14"/>
                <w:szCs w:val="14"/>
              </w:rPr>
              <w:t>0.38</w:t>
            </w:r>
          </w:p>
        </w:tc>
      </w:tr>
      <w:tr w:rsidR="00050ADB" w:rsidRPr="00326F29" w14:paraId="42162960"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FD38095"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03" w:type="dxa"/>
            <w:tcBorders>
              <w:top w:val="nil"/>
              <w:left w:val="nil"/>
              <w:bottom w:val="nil"/>
              <w:right w:val="nil"/>
            </w:tcBorders>
            <w:shd w:val="clear" w:color="auto" w:fill="auto"/>
            <w:noWrap/>
            <w:vAlign w:val="center"/>
            <w:hideMark/>
          </w:tcPr>
          <w:p w14:paraId="2FF8A38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0A746BD"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C51BDCA"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46EAD56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A09ED9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9EDA36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CA1D06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6C4C52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5CD2D4F" w14:textId="7331A85A" w:rsidR="00050ADB" w:rsidRPr="00164A36" w:rsidRDefault="00050ADB" w:rsidP="00164A36">
            <w:pPr>
              <w:spacing w:before="15" w:after="15" w:line="240" w:lineRule="auto"/>
              <w:jc w:val="center"/>
              <w:rPr>
                <w:color w:val="000000"/>
                <w:sz w:val="14"/>
                <w:szCs w:val="14"/>
              </w:rPr>
            </w:pPr>
            <w:r w:rsidRPr="00164A36">
              <w:rPr>
                <w:color w:val="000000"/>
                <w:sz w:val="14"/>
                <w:szCs w:val="14"/>
              </w:rPr>
              <w:t>0.07</w:t>
            </w:r>
          </w:p>
        </w:tc>
        <w:tc>
          <w:tcPr>
            <w:tcW w:w="403" w:type="dxa"/>
            <w:tcBorders>
              <w:top w:val="nil"/>
              <w:left w:val="nil"/>
              <w:bottom w:val="nil"/>
              <w:right w:val="nil"/>
            </w:tcBorders>
            <w:shd w:val="clear" w:color="auto" w:fill="auto"/>
            <w:noWrap/>
            <w:vAlign w:val="center"/>
            <w:hideMark/>
          </w:tcPr>
          <w:p w14:paraId="6B5000FE" w14:textId="50BD7108"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7743138B" w14:textId="16029CE1"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c>
          <w:tcPr>
            <w:tcW w:w="403" w:type="dxa"/>
            <w:tcBorders>
              <w:top w:val="nil"/>
              <w:left w:val="nil"/>
              <w:bottom w:val="nil"/>
              <w:right w:val="nil"/>
            </w:tcBorders>
            <w:shd w:val="clear" w:color="auto" w:fill="auto"/>
            <w:noWrap/>
            <w:vAlign w:val="center"/>
            <w:hideMark/>
          </w:tcPr>
          <w:p w14:paraId="6351C4B0" w14:textId="7A2032B9" w:rsidR="00050ADB" w:rsidRPr="00164A36" w:rsidRDefault="00050ADB" w:rsidP="00164A36">
            <w:pPr>
              <w:spacing w:before="15" w:after="15" w:line="240" w:lineRule="auto"/>
              <w:jc w:val="center"/>
              <w:rPr>
                <w:color w:val="000000"/>
                <w:sz w:val="14"/>
                <w:szCs w:val="14"/>
              </w:rPr>
            </w:pPr>
            <w:r w:rsidRPr="00164A36">
              <w:rPr>
                <w:color w:val="000000"/>
                <w:sz w:val="14"/>
                <w:szCs w:val="14"/>
              </w:rPr>
              <w:t>0.04</w:t>
            </w:r>
          </w:p>
        </w:tc>
        <w:tc>
          <w:tcPr>
            <w:tcW w:w="403" w:type="dxa"/>
            <w:tcBorders>
              <w:top w:val="nil"/>
              <w:left w:val="nil"/>
              <w:bottom w:val="nil"/>
              <w:right w:val="nil"/>
            </w:tcBorders>
            <w:shd w:val="clear" w:color="auto" w:fill="auto"/>
            <w:noWrap/>
            <w:vAlign w:val="center"/>
            <w:hideMark/>
          </w:tcPr>
          <w:p w14:paraId="52F38441" w14:textId="7B3B7D21"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6325962A" w14:textId="08EDEADC"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33FEC052" w14:textId="0380F2C1" w:rsidR="00050ADB" w:rsidRPr="00164A36" w:rsidRDefault="00050ADB" w:rsidP="00164A36">
            <w:pPr>
              <w:spacing w:before="15" w:after="15" w:line="240" w:lineRule="auto"/>
              <w:jc w:val="center"/>
              <w:rPr>
                <w:color w:val="000000"/>
                <w:sz w:val="14"/>
                <w:szCs w:val="14"/>
              </w:rPr>
            </w:pPr>
            <w:r w:rsidRPr="00164A36">
              <w:rPr>
                <w:color w:val="000000"/>
                <w:sz w:val="14"/>
                <w:szCs w:val="14"/>
              </w:rPr>
              <w:t>0.03</w:t>
            </w:r>
          </w:p>
        </w:tc>
        <w:tc>
          <w:tcPr>
            <w:tcW w:w="403" w:type="dxa"/>
            <w:tcBorders>
              <w:top w:val="nil"/>
              <w:left w:val="nil"/>
              <w:bottom w:val="nil"/>
              <w:right w:val="nil"/>
            </w:tcBorders>
            <w:shd w:val="clear" w:color="auto" w:fill="auto"/>
            <w:noWrap/>
            <w:vAlign w:val="center"/>
            <w:hideMark/>
          </w:tcPr>
          <w:p w14:paraId="4F24D551" w14:textId="2571324D"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c>
          <w:tcPr>
            <w:tcW w:w="403" w:type="dxa"/>
            <w:tcBorders>
              <w:top w:val="nil"/>
              <w:left w:val="nil"/>
              <w:bottom w:val="nil"/>
              <w:right w:val="nil"/>
            </w:tcBorders>
            <w:shd w:val="clear" w:color="auto" w:fill="auto"/>
            <w:noWrap/>
            <w:vAlign w:val="center"/>
            <w:hideMark/>
          </w:tcPr>
          <w:p w14:paraId="531861DC" w14:textId="530F0993" w:rsidR="00050ADB" w:rsidRPr="00164A36" w:rsidRDefault="00050ADB" w:rsidP="00164A36">
            <w:pPr>
              <w:spacing w:before="15" w:after="15" w:line="240" w:lineRule="auto"/>
              <w:jc w:val="center"/>
              <w:rPr>
                <w:color w:val="000000"/>
                <w:sz w:val="14"/>
                <w:szCs w:val="14"/>
              </w:rPr>
            </w:pPr>
            <w:r w:rsidRPr="00164A36">
              <w:rPr>
                <w:color w:val="000000"/>
                <w:sz w:val="14"/>
                <w:szCs w:val="14"/>
              </w:rPr>
              <w:t>0.01</w:t>
            </w:r>
          </w:p>
        </w:tc>
        <w:tc>
          <w:tcPr>
            <w:tcW w:w="403" w:type="dxa"/>
            <w:tcBorders>
              <w:top w:val="nil"/>
              <w:left w:val="nil"/>
              <w:bottom w:val="nil"/>
              <w:right w:val="nil"/>
            </w:tcBorders>
            <w:shd w:val="clear" w:color="auto" w:fill="auto"/>
            <w:noWrap/>
            <w:vAlign w:val="center"/>
            <w:hideMark/>
          </w:tcPr>
          <w:p w14:paraId="696F222A" w14:textId="2F41372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677E9F04" w14:textId="1626502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FA73CA8" w14:textId="0C24F796"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DCF01ED" w14:textId="4C53006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1989B58B" w14:textId="5C7DB92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5306642C" w14:textId="5703D770"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73DBB2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642D3B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CBFEA1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98373E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3033E9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E83F0A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6B333E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3DB99A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AA1BED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A22C93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38D588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08948C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DBA7E38" w14:textId="77777777" w:rsidR="00050ADB" w:rsidRPr="00164A36" w:rsidRDefault="00050ADB" w:rsidP="00164A36">
            <w:pPr>
              <w:spacing w:before="15" w:after="15" w:line="240" w:lineRule="auto"/>
              <w:jc w:val="center"/>
              <w:rPr>
                <w:color w:val="000000"/>
                <w:sz w:val="14"/>
                <w:szCs w:val="14"/>
              </w:rPr>
            </w:pPr>
          </w:p>
        </w:tc>
        <w:tc>
          <w:tcPr>
            <w:tcW w:w="774" w:type="dxa"/>
            <w:tcBorders>
              <w:top w:val="nil"/>
              <w:left w:val="single" w:sz="4" w:space="0" w:color="auto"/>
              <w:bottom w:val="nil"/>
            </w:tcBorders>
            <w:shd w:val="clear" w:color="auto" w:fill="auto"/>
            <w:noWrap/>
            <w:vAlign w:val="center"/>
            <w:hideMark/>
          </w:tcPr>
          <w:p w14:paraId="36890874" w14:textId="6B621934" w:rsidR="00050ADB" w:rsidRPr="00164A36" w:rsidRDefault="00050ADB" w:rsidP="00164A36">
            <w:pPr>
              <w:spacing w:before="15" w:after="15" w:line="240" w:lineRule="auto"/>
              <w:jc w:val="center"/>
              <w:rPr>
                <w:color w:val="000000"/>
                <w:sz w:val="14"/>
                <w:szCs w:val="14"/>
              </w:rPr>
            </w:pPr>
            <w:r w:rsidRPr="00164A36">
              <w:rPr>
                <w:color w:val="000000"/>
                <w:sz w:val="14"/>
                <w:szCs w:val="14"/>
              </w:rPr>
              <w:t>0.34</w:t>
            </w:r>
          </w:p>
        </w:tc>
      </w:tr>
      <w:tr w:rsidR="00050ADB" w:rsidRPr="00326F29" w14:paraId="1A659959" w14:textId="77777777" w:rsidTr="00164A36">
        <w:trPr>
          <w:trHeight w:val="300"/>
        </w:trPr>
        <w:tc>
          <w:tcPr>
            <w:tcW w:w="452" w:type="dxa"/>
            <w:tcBorders>
              <w:top w:val="nil"/>
              <w:bottom w:val="nil"/>
              <w:right w:val="single" w:sz="4" w:space="0" w:color="auto"/>
            </w:tcBorders>
            <w:shd w:val="clear" w:color="auto" w:fill="auto"/>
            <w:noWrap/>
            <w:textDirection w:val="tbRl"/>
            <w:vAlign w:val="center"/>
          </w:tcPr>
          <w:p w14:paraId="673E1C8B"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4D9E413" w14:textId="6A96F1E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460F961A" w14:textId="04BC544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5EFE3E2F" w14:textId="7372D44B"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4" w:type="dxa"/>
            <w:tcBorders>
              <w:top w:val="nil"/>
              <w:left w:val="nil"/>
              <w:bottom w:val="nil"/>
              <w:right w:val="nil"/>
            </w:tcBorders>
            <w:shd w:val="clear" w:color="auto" w:fill="auto"/>
            <w:noWrap/>
            <w:textDirection w:val="tbRl"/>
            <w:vAlign w:val="center"/>
          </w:tcPr>
          <w:p w14:paraId="5AA469A3" w14:textId="1FC6F73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707586E0" w14:textId="363118AD"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7C43875" w14:textId="68FF847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DB6CEB9" w14:textId="32847EAE"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9257077" w14:textId="3979CD68"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4C585661" w14:textId="2E4F7D87"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73F69636" w14:textId="2C9287A6"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55ED80B0" w14:textId="735139B1"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36ECF82" w14:textId="605168FD"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D1B7376" w14:textId="5A8390C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4129496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textDirection w:val="tbRl"/>
            <w:vAlign w:val="center"/>
          </w:tcPr>
          <w:p w14:paraId="67F22F49" w14:textId="0166215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510D042C" w14:textId="004D638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7B65E11A" w14:textId="1EFE40FF"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0E79897A" w14:textId="581AD5F6"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79BB781" w14:textId="4791990B"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5BDBB3D1" w14:textId="6BAB31C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68E3E9B" w14:textId="314AC3A2"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A048670" w14:textId="5DF6E87F"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4AA6777D" w14:textId="5AF7BA7B"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F42D976" w14:textId="32236B4A"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729D8903" w14:textId="5A17B491"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209E2FC1" w14:textId="229E60D1"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F9AB5BC" w14:textId="3E33F08A"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D3AD719" w14:textId="2DA6F10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755A9FD6" w14:textId="00591C3E"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30B2D911" w14:textId="2813A2AD"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583E329F" w14:textId="0CA29D41"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528E89C" w14:textId="6199ACC9"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6D708342" w14:textId="4962725D"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0686BF9" w14:textId="46F4E0C4"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1102DFA4" w14:textId="5B2367D3"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403" w:type="dxa"/>
            <w:tcBorders>
              <w:top w:val="nil"/>
              <w:left w:val="nil"/>
              <w:bottom w:val="nil"/>
              <w:right w:val="nil"/>
            </w:tcBorders>
            <w:shd w:val="clear" w:color="auto" w:fill="auto"/>
            <w:noWrap/>
            <w:textDirection w:val="tbRl"/>
            <w:vAlign w:val="center"/>
          </w:tcPr>
          <w:p w14:paraId="364A4230" w14:textId="2213063C"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c>
          <w:tcPr>
            <w:tcW w:w="774" w:type="dxa"/>
            <w:tcBorders>
              <w:top w:val="nil"/>
              <w:left w:val="single" w:sz="4" w:space="0" w:color="auto"/>
              <w:bottom w:val="nil"/>
            </w:tcBorders>
            <w:shd w:val="clear" w:color="auto" w:fill="auto"/>
            <w:noWrap/>
            <w:textDirection w:val="tbRl"/>
            <w:vAlign w:val="center"/>
          </w:tcPr>
          <w:p w14:paraId="59D9FA56" w14:textId="75DD9593"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r>
      <w:tr w:rsidR="00050ADB" w:rsidRPr="00326F29" w14:paraId="2ABB74F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6B8B895"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03" w:type="dxa"/>
            <w:tcBorders>
              <w:top w:val="nil"/>
              <w:left w:val="nil"/>
              <w:bottom w:val="nil"/>
              <w:right w:val="nil"/>
            </w:tcBorders>
            <w:shd w:val="clear" w:color="auto" w:fill="auto"/>
            <w:noWrap/>
            <w:vAlign w:val="center"/>
            <w:hideMark/>
          </w:tcPr>
          <w:p w14:paraId="378E106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0175AC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B02D364" w14:textId="77777777"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nil"/>
              <w:right w:val="nil"/>
            </w:tcBorders>
            <w:shd w:val="clear" w:color="auto" w:fill="auto"/>
            <w:noWrap/>
            <w:vAlign w:val="center"/>
            <w:hideMark/>
          </w:tcPr>
          <w:p w14:paraId="3674A5A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402E688"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E52CF76"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9EDDCD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353D675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0FB2429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4B2118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E56F3A7"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8CE53C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E714B9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B6EC11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2F18CC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7B1B163"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6EF04AC"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A930EEE"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6B08F22"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E7000EB"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9DFEA9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2E38B8E5"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119E894"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69FC693A"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35DD2C1"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116AF32F"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0006F9"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4F18617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755EDD80" w14:textId="7777777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nil"/>
              <w:right w:val="nil"/>
            </w:tcBorders>
            <w:shd w:val="clear" w:color="auto" w:fill="auto"/>
            <w:noWrap/>
            <w:vAlign w:val="center"/>
            <w:hideMark/>
          </w:tcPr>
          <w:p w14:paraId="53647335" w14:textId="753EE6EF"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FA48DE5" w14:textId="5228CAEA"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6E47BA1" w14:textId="6DBC0F8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3667CFD7" w14:textId="12DF8F9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479D4ACA" w14:textId="3BB0DF1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84AFF7F" w14:textId="13DA1917"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nil"/>
              <w:right w:val="nil"/>
            </w:tcBorders>
            <w:shd w:val="clear" w:color="auto" w:fill="auto"/>
            <w:noWrap/>
            <w:vAlign w:val="center"/>
            <w:hideMark/>
          </w:tcPr>
          <w:p w14:paraId="70389C5A" w14:textId="1B374125"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774" w:type="dxa"/>
            <w:tcBorders>
              <w:top w:val="nil"/>
              <w:left w:val="single" w:sz="4" w:space="0" w:color="auto"/>
              <w:bottom w:val="nil"/>
            </w:tcBorders>
            <w:shd w:val="clear" w:color="auto" w:fill="auto"/>
            <w:noWrap/>
            <w:vAlign w:val="center"/>
            <w:hideMark/>
          </w:tcPr>
          <w:p w14:paraId="46D31438" w14:textId="4D8C01BE"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r>
      <w:tr w:rsidR="00050ADB" w:rsidRPr="00326F29" w14:paraId="08926086" w14:textId="77777777" w:rsidTr="00164A36">
        <w:trPr>
          <w:trHeight w:val="315"/>
        </w:trPr>
        <w:tc>
          <w:tcPr>
            <w:tcW w:w="452" w:type="dxa"/>
            <w:tcBorders>
              <w:top w:val="nil"/>
              <w:bottom w:val="single" w:sz="12" w:space="0" w:color="auto"/>
              <w:right w:val="single" w:sz="4" w:space="0" w:color="auto"/>
            </w:tcBorders>
            <w:shd w:val="clear" w:color="auto" w:fill="auto"/>
            <w:noWrap/>
            <w:vAlign w:val="center"/>
            <w:hideMark/>
          </w:tcPr>
          <w:p w14:paraId="74842D81" w14:textId="77777777" w:rsidR="00050ADB" w:rsidRPr="005C7C75" w:rsidRDefault="00050ADB" w:rsidP="00050ADB">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03" w:type="dxa"/>
            <w:tcBorders>
              <w:top w:val="nil"/>
              <w:left w:val="nil"/>
              <w:bottom w:val="single" w:sz="12" w:space="0" w:color="auto"/>
              <w:right w:val="nil"/>
            </w:tcBorders>
            <w:shd w:val="clear" w:color="auto" w:fill="auto"/>
            <w:noWrap/>
            <w:vAlign w:val="center"/>
            <w:hideMark/>
          </w:tcPr>
          <w:p w14:paraId="0DD2AA06" w14:textId="46CE3AFD"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65D15AE7" w14:textId="70B9D034"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2B994EFF" w14:textId="237541FE" w:rsidR="00050ADB" w:rsidRPr="00164A36" w:rsidRDefault="00050ADB" w:rsidP="00164A36">
            <w:pPr>
              <w:spacing w:before="15" w:after="15" w:line="240" w:lineRule="auto"/>
              <w:jc w:val="center"/>
              <w:rPr>
                <w:color w:val="000000"/>
                <w:sz w:val="14"/>
                <w:szCs w:val="14"/>
              </w:rPr>
            </w:pPr>
          </w:p>
        </w:tc>
        <w:tc>
          <w:tcPr>
            <w:tcW w:w="404" w:type="dxa"/>
            <w:tcBorders>
              <w:top w:val="nil"/>
              <w:left w:val="nil"/>
              <w:bottom w:val="single" w:sz="12" w:space="0" w:color="auto"/>
              <w:right w:val="nil"/>
            </w:tcBorders>
            <w:shd w:val="clear" w:color="auto" w:fill="auto"/>
            <w:noWrap/>
            <w:vAlign w:val="center"/>
            <w:hideMark/>
          </w:tcPr>
          <w:p w14:paraId="337868E0" w14:textId="647184B6"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2D5C23DB" w14:textId="71FD3958"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2D8512A" w14:textId="1A8DCF25"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7FAE9278" w14:textId="4D5080C1"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6735FA1B" w14:textId="24683C70"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1CC8C909" w14:textId="4DE363BC"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5DD50EF9" w14:textId="2776155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51AC42D8" w14:textId="781D6F9D"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588D30E2" w14:textId="1C4FBF0A"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3B9934D4" w14:textId="3A60B6C7"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7F8C83FA" w14:textId="2B50C976"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CAFFB4A" w14:textId="554D6D30"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16482E43" w14:textId="1662A28E"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6A2374CA" w14:textId="6102EC70"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6D4448EA" w14:textId="48357022"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6FAE298C" w14:textId="451BB453"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077CD979" w14:textId="52E1A42D"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5BAFA2F0" w14:textId="35642BE3"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7C0AC2ED" w14:textId="5EF47FA0"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3E4F3F6" w14:textId="64D106FF"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16FF391" w14:textId="420657BA"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7EDFDB49" w14:textId="0860546A"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6CEC8903" w14:textId="729311D0"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9511DEB" w14:textId="0F1F5852"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7F59484" w14:textId="408BE9BA"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334F651E" w14:textId="5292574A"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07E70F96" w14:textId="532BA01A" w:rsidR="00050ADB" w:rsidRPr="00164A36" w:rsidRDefault="00050ADB" w:rsidP="00164A36">
            <w:pPr>
              <w:spacing w:before="15" w:after="15" w:line="240" w:lineRule="auto"/>
              <w:jc w:val="center"/>
              <w:rPr>
                <w:color w:val="000000"/>
                <w:sz w:val="14"/>
                <w:szCs w:val="14"/>
              </w:rPr>
            </w:pPr>
          </w:p>
        </w:tc>
        <w:tc>
          <w:tcPr>
            <w:tcW w:w="403" w:type="dxa"/>
            <w:tcBorders>
              <w:top w:val="nil"/>
              <w:left w:val="nil"/>
              <w:bottom w:val="single" w:sz="12" w:space="0" w:color="auto"/>
              <w:right w:val="nil"/>
            </w:tcBorders>
            <w:shd w:val="clear" w:color="auto" w:fill="auto"/>
            <w:noWrap/>
            <w:vAlign w:val="center"/>
            <w:hideMark/>
          </w:tcPr>
          <w:p w14:paraId="464D9F3F" w14:textId="576DF072"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single" w:sz="12" w:space="0" w:color="auto"/>
              <w:right w:val="nil"/>
            </w:tcBorders>
            <w:shd w:val="clear" w:color="auto" w:fill="auto"/>
            <w:noWrap/>
            <w:vAlign w:val="center"/>
            <w:hideMark/>
          </w:tcPr>
          <w:p w14:paraId="2AE2FEBE" w14:textId="4875B551"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single" w:sz="12" w:space="0" w:color="auto"/>
              <w:right w:val="nil"/>
            </w:tcBorders>
            <w:shd w:val="clear" w:color="auto" w:fill="auto"/>
            <w:noWrap/>
            <w:vAlign w:val="center"/>
            <w:hideMark/>
          </w:tcPr>
          <w:p w14:paraId="6153841B" w14:textId="7E57CD4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single" w:sz="12" w:space="0" w:color="auto"/>
              <w:right w:val="nil"/>
            </w:tcBorders>
            <w:shd w:val="clear" w:color="auto" w:fill="auto"/>
            <w:noWrap/>
            <w:vAlign w:val="center"/>
            <w:hideMark/>
          </w:tcPr>
          <w:p w14:paraId="5BFFEBC7" w14:textId="792B2B4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single" w:sz="12" w:space="0" w:color="auto"/>
              <w:right w:val="nil"/>
            </w:tcBorders>
            <w:shd w:val="clear" w:color="auto" w:fill="auto"/>
            <w:noWrap/>
            <w:vAlign w:val="center"/>
            <w:hideMark/>
          </w:tcPr>
          <w:p w14:paraId="040527AF" w14:textId="245B858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403" w:type="dxa"/>
            <w:tcBorders>
              <w:top w:val="nil"/>
              <w:left w:val="nil"/>
              <w:bottom w:val="single" w:sz="12" w:space="0" w:color="auto"/>
              <w:right w:val="nil"/>
            </w:tcBorders>
            <w:shd w:val="clear" w:color="auto" w:fill="auto"/>
            <w:noWrap/>
            <w:vAlign w:val="center"/>
            <w:hideMark/>
          </w:tcPr>
          <w:p w14:paraId="54D017C0" w14:textId="5DBDC50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c>
          <w:tcPr>
            <w:tcW w:w="774" w:type="dxa"/>
            <w:tcBorders>
              <w:top w:val="nil"/>
              <w:left w:val="single" w:sz="4" w:space="0" w:color="auto"/>
              <w:bottom w:val="single" w:sz="12" w:space="0" w:color="auto"/>
            </w:tcBorders>
            <w:shd w:val="clear" w:color="auto" w:fill="auto"/>
            <w:noWrap/>
            <w:vAlign w:val="center"/>
            <w:hideMark/>
          </w:tcPr>
          <w:p w14:paraId="4E2BFCE9" w14:textId="596AB0B4" w:rsidR="00050ADB" w:rsidRPr="00164A36" w:rsidRDefault="00050ADB" w:rsidP="00164A36">
            <w:pPr>
              <w:spacing w:before="15" w:after="15" w:line="240" w:lineRule="auto"/>
              <w:jc w:val="center"/>
              <w:rPr>
                <w:color w:val="000000"/>
                <w:sz w:val="14"/>
                <w:szCs w:val="14"/>
              </w:rPr>
            </w:pPr>
            <w:r w:rsidRPr="00164A36">
              <w:rPr>
                <w:color w:val="000000"/>
                <w:sz w:val="14"/>
                <w:szCs w:val="14"/>
              </w:rPr>
              <w:t>0.01</w:t>
            </w:r>
          </w:p>
        </w:tc>
      </w:tr>
    </w:tbl>
    <w:p w14:paraId="728D9B0A" w14:textId="6328FB1F"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49</w:t>
      </w:r>
      <w:r w:rsidR="00092F4E">
        <w:rPr>
          <w:noProof/>
        </w:rPr>
        <w:fldChar w:fldCharType="end"/>
      </w:r>
      <w:r w:rsidR="00030F36">
        <w:t>: S</w:t>
      </w:r>
      <w:r w:rsidRPr="00824F84">
        <w:t xml:space="preserve">erious injuries prevented due to a </w:t>
      </w:r>
      <w:r>
        <w:t>broad</w:t>
      </w:r>
      <w:r w:rsidRPr="00824F84">
        <w:t xml:space="preserve"> advertising campaign – Option 2</w:t>
      </w:r>
      <w:r>
        <w:t>b</w:t>
      </w:r>
    </w:p>
    <w:tbl>
      <w:tblPr>
        <w:tblW w:w="15747" w:type="dxa"/>
        <w:tblCellMar>
          <w:left w:w="57" w:type="dxa"/>
          <w:right w:w="57" w:type="dxa"/>
        </w:tblCellMar>
        <w:tblLook w:val="04A0" w:firstRow="1" w:lastRow="0" w:firstColumn="1" w:lastColumn="0" w:noHBand="0" w:noVBand="1"/>
        <w:tblCaption w:val="Table 48"/>
        <w:tblDescription w:val="Serious injuries prevented due to a broad advertising campaign – Option 2b"/>
      </w:tblPr>
      <w:tblGrid>
        <w:gridCol w:w="461"/>
        <w:gridCol w:w="426"/>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324"/>
        <w:gridCol w:w="324"/>
        <w:gridCol w:w="324"/>
        <w:gridCol w:w="324"/>
        <w:gridCol w:w="324"/>
        <w:gridCol w:w="324"/>
        <w:gridCol w:w="394"/>
        <w:gridCol w:w="394"/>
        <w:gridCol w:w="394"/>
        <w:gridCol w:w="394"/>
        <w:gridCol w:w="394"/>
        <w:gridCol w:w="394"/>
        <w:gridCol w:w="394"/>
        <w:gridCol w:w="808"/>
      </w:tblGrid>
      <w:tr w:rsidR="004A5361" w:rsidRPr="004C6BF7" w14:paraId="4CEF3A5B" w14:textId="77777777" w:rsidTr="00536CD6">
        <w:trPr>
          <w:trHeight w:val="300"/>
          <w:tblHeader/>
        </w:trPr>
        <w:tc>
          <w:tcPr>
            <w:tcW w:w="461" w:type="dxa"/>
            <w:vMerge w:val="restart"/>
            <w:tcBorders>
              <w:top w:val="single" w:sz="12" w:space="0" w:color="auto"/>
              <w:right w:val="single" w:sz="4" w:space="0" w:color="auto"/>
            </w:tcBorders>
            <w:shd w:val="clear" w:color="auto" w:fill="C6D9F1" w:themeFill="text2" w:themeFillTint="33"/>
            <w:noWrap/>
            <w:vAlign w:val="center"/>
            <w:hideMark/>
          </w:tcPr>
          <w:p w14:paraId="3D81CED6" w14:textId="0E701E2F"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Year</w:t>
            </w:r>
          </w:p>
        </w:tc>
        <w:tc>
          <w:tcPr>
            <w:tcW w:w="14478" w:type="dxa"/>
            <w:gridSpan w:val="36"/>
            <w:tcBorders>
              <w:top w:val="single" w:sz="12" w:space="0" w:color="auto"/>
              <w:left w:val="nil"/>
              <w:bottom w:val="nil"/>
              <w:right w:val="nil"/>
            </w:tcBorders>
            <w:shd w:val="clear" w:color="auto" w:fill="C6D9F1" w:themeFill="text2" w:themeFillTint="33"/>
            <w:noWrap/>
            <w:hideMark/>
          </w:tcPr>
          <w:p w14:paraId="00EACE63" w14:textId="73279FC3" w:rsidR="004A5361" w:rsidRPr="00060A00" w:rsidRDefault="004A5361"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808" w:type="dxa"/>
            <w:vMerge w:val="restart"/>
            <w:tcBorders>
              <w:top w:val="single" w:sz="12" w:space="0" w:color="auto"/>
              <w:left w:val="single" w:sz="4" w:space="0" w:color="auto"/>
            </w:tcBorders>
            <w:shd w:val="clear" w:color="auto" w:fill="C6D9F1" w:themeFill="text2" w:themeFillTint="33"/>
            <w:noWrap/>
            <w:vAlign w:val="center"/>
            <w:hideMark/>
          </w:tcPr>
          <w:p w14:paraId="4AFC5254" w14:textId="500033BF" w:rsidR="004A5361" w:rsidRPr="00060A00" w:rsidRDefault="004A5361" w:rsidP="004A5361">
            <w:pPr>
              <w:spacing w:before="0" w:after="0" w:line="240" w:lineRule="auto"/>
              <w:jc w:val="center"/>
              <w:rPr>
                <w:rFonts w:eastAsia="Times New Roman"/>
                <w:b/>
                <w:color w:val="000000"/>
                <w:sz w:val="16"/>
                <w:szCs w:val="16"/>
                <w:lang w:eastAsia="en-AU"/>
              </w:rPr>
            </w:pPr>
            <w:r>
              <w:rPr>
                <w:b/>
                <w:sz w:val="16"/>
                <w:szCs w:val="16"/>
              </w:rPr>
              <w:t>SI P</w:t>
            </w:r>
            <w:r w:rsidRPr="00060A00">
              <w:rPr>
                <w:b/>
                <w:sz w:val="16"/>
                <w:szCs w:val="16"/>
              </w:rPr>
              <w:t>revented</w:t>
            </w:r>
          </w:p>
        </w:tc>
      </w:tr>
      <w:tr w:rsidR="00092F4E" w:rsidRPr="004C6BF7" w14:paraId="27867B70" w14:textId="77777777" w:rsidTr="008A6BBC">
        <w:tblPrEx>
          <w:tblCellMar>
            <w:left w:w="27" w:type="dxa"/>
            <w:right w:w="27" w:type="dxa"/>
          </w:tblCellMar>
        </w:tblPrEx>
        <w:trPr>
          <w:trHeight w:val="151"/>
        </w:trPr>
        <w:tc>
          <w:tcPr>
            <w:tcW w:w="221" w:type="dxa"/>
            <w:vMerge/>
            <w:tcBorders>
              <w:bottom w:val="single" w:sz="5" w:space="0" w:color="auto"/>
              <w:right w:val="single" w:sz="2" w:space="0" w:color="auto"/>
            </w:tcBorders>
            <w:shd w:val="clear" w:color="auto" w:fill="C6D9F1" w:themeFill="text2" w:themeFillTint="33"/>
            <w:noWrap/>
            <w:hideMark/>
          </w:tcPr>
          <w:p w14:paraId="109E9233" w14:textId="27A20A41" w:rsidR="004A5361" w:rsidRPr="00060A00" w:rsidRDefault="004A5361" w:rsidP="00746D0D">
            <w:pPr>
              <w:tabs>
                <w:tab w:val="clear" w:pos="720"/>
                <w:tab w:val="clear" w:pos="851"/>
              </w:tabs>
              <w:spacing w:before="0" w:after="0" w:line="240" w:lineRule="auto"/>
              <w:rPr>
                <w:rFonts w:eastAsia="Times New Roman"/>
                <w:b/>
                <w:color w:val="000000"/>
                <w:sz w:val="16"/>
                <w:szCs w:val="16"/>
                <w:lang w:eastAsia="en-AU"/>
              </w:rPr>
            </w:pPr>
          </w:p>
        </w:tc>
        <w:tc>
          <w:tcPr>
            <w:tcW w:w="204" w:type="dxa"/>
            <w:tcBorders>
              <w:top w:val="nil"/>
              <w:left w:val="nil"/>
              <w:bottom w:val="single" w:sz="5" w:space="0" w:color="auto"/>
              <w:right w:val="nil"/>
            </w:tcBorders>
            <w:shd w:val="clear" w:color="auto" w:fill="C6D9F1" w:themeFill="text2" w:themeFillTint="33"/>
            <w:noWrap/>
            <w:hideMark/>
          </w:tcPr>
          <w:p w14:paraId="2E5B598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204" w:type="dxa"/>
            <w:tcBorders>
              <w:top w:val="nil"/>
              <w:left w:val="nil"/>
              <w:bottom w:val="single" w:sz="5" w:space="0" w:color="auto"/>
              <w:right w:val="nil"/>
            </w:tcBorders>
            <w:shd w:val="clear" w:color="auto" w:fill="C6D9F1" w:themeFill="text2" w:themeFillTint="33"/>
            <w:noWrap/>
            <w:hideMark/>
          </w:tcPr>
          <w:p w14:paraId="0186C0A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204" w:type="dxa"/>
            <w:tcBorders>
              <w:top w:val="nil"/>
              <w:left w:val="nil"/>
              <w:bottom w:val="single" w:sz="5" w:space="0" w:color="auto"/>
              <w:right w:val="nil"/>
            </w:tcBorders>
            <w:shd w:val="clear" w:color="auto" w:fill="C6D9F1" w:themeFill="text2" w:themeFillTint="33"/>
            <w:noWrap/>
            <w:hideMark/>
          </w:tcPr>
          <w:p w14:paraId="29997F0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204" w:type="dxa"/>
            <w:tcBorders>
              <w:top w:val="nil"/>
              <w:left w:val="nil"/>
              <w:bottom w:val="single" w:sz="5" w:space="0" w:color="auto"/>
              <w:right w:val="nil"/>
            </w:tcBorders>
            <w:shd w:val="clear" w:color="auto" w:fill="C6D9F1" w:themeFill="text2" w:themeFillTint="33"/>
            <w:noWrap/>
            <w:hideMark/>
          </w:tcPr>
          <w:p w14:paraId="00AA86B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204" w:type="dxa"/>
            <w:tcBorders>
              <w:top w:val="nil"/>
              <w:left w:val="nil"/>
              <w:bottom w:val="single" w:sz="5" w:space="0" w:color="auto"/>
              <w:right w:val="nil"/>
            </w:tcBorders>
            <w:shd w:val="clear" w:color="auto" w:fill="C6D9F1" w:themeFill="text2" w:themeFillTint="33"/>
            <w:noWrap/>
            <w:hideMark/>
          </w:tcPr>
          <w:p w14:paraId="28FEB35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204" w:type="dxa"/>
            <w:tcBorders>
              <w:top w:val="nil"/>
              <w:left w:val="nil"/>
              <w:bottom w:val="single" w:sz="5" w:space="0" w:color="auto"/>
              <w:right w:val="nil"/>
            </w:tcBorders>
            <w:shd w:val="clear" w:color="auto" w:fill="C6D9F1" w:themeFill="text2" w:themeFillTint="33"/>
            <w:noWrap/>
            <w:hideMark/>
          </w:tcPr>
          <w:p w14:paraId="4E321FA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204" w:type="dxa"/>
            <w:tcBorders>
              <w:top w:val="nil"/>
              <w:left w:val="nil"/>
              <w:bottom w:val="single" w:sz="5" w:space="0" w:color="auto"/>
              <w:right w:val="nil"/>
            </w:tcBorders>
            <w:shd w:val="clear" w:color="auto" w:fill="C6D9F1" w:themeFill="text2" w:themeFillTint="33"/>
            <w:noWrap/>
            <w:hideMark/>
          </w:tcPr>
          <w:p w14:paraId="73F5229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204" w:type="dxa"/>
            <w:tcBorders>
              <w:top w:val="nil"/>
              <w:left w:val="nil"/>
              <w:bottom w:val="single" w:sz="5" w:space="0" w:color="auto"/>
              <w:right w:val="nil"/>
            </w:tcBorders>
            <w:shd w:val="clear" w:color="auto" w:fill="C6D9F1" w:themeFill="text2" w:themeFillTint="33"/>
            <w:noWrap/>
            <w:hideMark/>
          </w:tcPr>
          <w:p w14:paraId="1E3D857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204" w:type="dxa"/>
            <w:tcBorders>
              <w:top w:val="nil"/>
              <w:left w:val="nil"/>
              <w:bottom w:val="single" w:sz="5" w:space="0" w:color="auto"/>
              <w:right w:val="nil"/>
            </w:tcBorders>
            <w:shd w:val="clear" w:color="auto" w:fill="C6D9F1" w:themeFill="text2" w:themeFillTint="33"/>
            <w:noWrap/>
            <w:hideMark/>
          </w:tcPr>
          <w:p w14:paraId="3935716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204" w:type="dxa"/>
            <w:tcBorders>
              <w:top w:val="nil"/>
              <w:left w:val="nil"/>
              <w:bottom w:val="single" w:sz="5" w:space="0" w:color="auto"/>
              <w:right w:val="nil"/>
            </w:tcBorders>
            <w:shd w:val="clear" w:color="auto" w:fill="C6D9F1" w:themeFill="text2" w:themeFillTint="33"/>
            <w:noWrap/>
            <w:hideMark/>
          </w:tcPr>
          <w:p w14:paraId="524C7A7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204" w:type="dxa"/>
            <w:tcBorders>
              <w:top w:val="nil"/>
              <w:left w:val="nil"/>
              <w:bottom w:val="single" w:sz="5" w:space="0" w:color="auto"/>
              <w:right w:val="nil"/>
            </w:tcBorders>
            <w:shd w:val="clear" w:color="auto" w:fill="C6D9F1" w:themeFill="text2" w:themeFillTint="33"/>
            <w:noWrap/>
            <w:hideMark/>
          </w:tcPr>
          <w:p w14:paraId="5B02552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204" w:type="dxa"/>
            <w:tcBorders>
              <w:top w:val="nil"/>
              <w:left w:val="nil"/>
              <w:bottom w:val="single" w:sz="5" w:space="0" w:color="auto"/>
              <w:right w:val="nil"/>
            </w:tcBorders>
            <w:shd w:val="clear" w:color="auto" w:fill="C6D9F1" w:themeFill="text2" w:themeFillTint="33"/>
            <w:noWrap/>
            <w:hideMark/>
          </w:tcPr>
          <w:p w14:paraId="038AC9E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204" w:type="dxa"/>
            <w:tcBorders>
              <w:top w:val="nil"/>
              <w:left w:val="nil"/>
              <w:bottom w:val="single" w:sz="5" w:space="0" w:color="auto"/>
              <w:right w:val="nil"/>
            </w:tcBorders>
            <w:shd w:val="clear" w:color="auto" w:fill="C6D9F1" w:themeFill="text2" w:themeFillTint="33"/>
            <w:noWrap/>
            <w:hideMark/>
          </w:tcPr>
          <w:p w14:paraId="7E6FCCD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204" w:type="dxa"/>
            <w:tcBorders>
              <w:top w:val="nil"/>
              <w:left w:val="nil"/>
              <w:bottom w:val="single" w:sz="5" w:space="0" w:color="auto"/>
              <w:right w:val="nil"/>
            </w:tcBorders>
            <w:shd w:val="clear" w:color="auto" w:fill="C6D9F1" w:themeFill="text2" w:themeFillTint="33"/>
            <w:noWrap/>
            <w:hideMark/>
          </w:tcPr>
          <w:p w14:paraId="22119FC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204" w:type="dxa"/>
            <w:tcBorders>
              <w:top w:val="nil"/>
              <w:left w:val="nil"/>
              <w:bottom w:val="single" w:sz="5" w:space="0" w:color="auto"/>
              <w:right w:val="nil"/>
            </w:tcBorders>
            <w:shd w:val="clear" w:color="auto" w:fill="C6D9F1" w:themeFill="text2" w:themeFillTint="33"/>
            <w:noWrap/>
            <w:hideMark/>
          </w:tcPr>
          <w:p w14:paraId="192C841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204" w:type="dxa"/>
            <w:tcBorders>
              <w:top w:val="nil"/>
              <w:left w:val="nil"/>
              <w:bottom w:val="single" w:sz="5" w:space="0" w:color="auto"/>
              <w:right w:val="nil"/>
            </w:tcBorders>
            <w:shd w:val="clear" w:color="auto" w:fill="C6D9F1" w:themeFill="text2" w:themeFillTint="33"/>
            <w:noWrap/>
            <w:hideMark/>
          </w:tcPr>
          <w:p w14:paraId="5BD35F0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204" w:type="dxa"/>
            <w:tcBorders>
              <w:top w:val="nil"/>
              <w:left w:val="nil"/>
              <w:bottom w:val="single" w:sz="5" w:space="0" w:color="auto"/>
              <w:right w:val="nil"/>
            </w:tcBorders>
            <w:shd w:val="clear" w:color="auto" w:fill="C6D9F1" w:themeFill="text2" w:themeFillTint="33"/>
            <w:noWrap/>
            <w:hideMark/>
          </w:tcPr>
          <w:p w14:paraId="56F1B47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204" w:type="dxa"/>
            <w:tcBorders>
              <w:top w:val="nil"/>
              <w:left w:val="nil"/>
              <w:bottom w:val="single" w:sz="5" w:space="0" w:color="auto"/>
              <w:right w:val="nil"/>
            </w:tcBorders>
            <w:shd w:val="clear" w:color="auto" w:fill="C6D9F1" w:themeFill="text2" w:themeFillTint="33"/>
            <w:noWrap/>
            <w:hideMark/>
          </w:tcPr>
          <w:p w14:paraId="11A4E4B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204" w:type="dxa"/>
            <w:tcBorders>
              <w:top w:val="nil"/>
              <w:left w:val="nil"/>
              <w:bottom w:val="single" w:sz="5" w:space="0" w:color="auto"/>
              <w:right w:val="nil"/>
            </w:tcBorders>
            <w:shd w:val="clear" w:color="auto" w:fill="C6D9F1" w:themeFill="text2" w:themeFillTint="33"/>
            <w:noWrap/>
            <w:hideMark/>
          </w:tcPr>
          <w:p w14:paraId="7DE61B4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204" w:type="dxa"/>
            <w:tcBorders>
              <w:top w:val="nil"/>
              <w:left w:val="nil"/>
              <w:bottom w:val="single" w:sz="5" w:space="0" w:color="auto"/>
              <w:right w:val="nil"/>
            </w:tcBorders>
            <w:shd w:val="clear" w:color="auto" w:fill="C6D9F1" w:themeFill="text2" w:themeFillTint="33"/>
            <w:noWrap/>
            <w:hideMark/>
          </w:tcPr>
          <w:p w14:paraId="7FB0C5A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204" w:type="dxa"/>
            <w:tcBorders>
              <w:top w:val="nil"/>
              <w:left w:val="nil"/>
              <w:bottom w:val="single" w:sz="5" w:space="0" w:color="auto"/>
              <w:right w:val="nil"/>
            </w:tcBorders>
            <w:shd w:val="clear" w:color="auto" w:fill="C6D9F1" w:themeFill="text2" w:themeFillTint="33"/>
            <w:noWrap/>
            <w:hideMark/>
          </w:tcPr>
          <w:p w14:paraId="3B9CBD9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204" w:type="dxa"/>
            <w:tcBorders>
              <w:top w:val="nil"/>
              <w:left w:val="nil"/>
              <w:bottom w:val="single" w:sz="5" w:space="0" w:color="auto"/>
              <w:right w:val="nil"/>
            </w:tcBorders>
            <w:shd w:val="clear" w:color="auto" w:fill="C6D9F1" w:themeFill="text2" w:themeFillTint="33"/>
            <w:noWrap/>
            <w:hideMark/>
          </w:tcPr>
          <w:p w14:paraId="07221CC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204" w:type="dxa"/>
            <w:tcBorders>
              <w:top w:val="nil"/>
              <w:left w:val="nil"/>
              <w:bottom w:val="single" w:sz="5" w:space="0" w:color="auto"/>
              <w:right w:val="nil"/>
            </w:tcBorders>
            <w:shd w:val="clear" w:color="auto" w:fill="C6D9F1" w:themeFill="text2" w:themeFillTint="33"/>
            <w:noWrap/>
            <w:hideMark/>
          </w:tcPr>
          <w:p w14:paraId="42B7C13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55" w:type="dxa"/>
            <w:tcBorders>
              <w:top w:val="nil"/>
              <w:left w:val="nil"/>
              <w:bottom w:val="single" w:sz="5" w:space="0" w:color="auto"/>
              <w:right w:val="nil"/>
            </w:tcBorders>
            <w:shd w:val="clear" w:color="auto" w:fill="C6D9F1" w:themeFill="text2" w:themeFillTint="33"/>
            <w:noWrap/>
            <w:hideMark/>
          </w:tcPr>
          <w:p w14:paraId="1E7CEFB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55" w:type="dxa"/>
            <w:tcBorders>
              <w:top w:val="nil"/>
              <w:left w:val="nil"/>
              <w:bottom w:val="single" w:sz="5" w:space="0" w:color="auto"/>
              <w:right w:val="nil"/>
            </w:tcBorders>
            <w:shd w:val="clear" w:color="auto" w:fill="C6D9F1" w:themeFill="text2" w:themeFillTint="33"/>
            <w:noWrap/>
            <w:hideMark/>
          </w:tcPr>
          <w:p w14:paraId="3A042B6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55" w:type="dxa"/>
            <w:tcBorders>
              <w:top w:val="nil"/>
              <w:left w:val="nil"/>
              <w:bottom w:val="single" w:sz="5" w:space="0" w:color="auto"/>
              <w:right w:val="nil"/>
            </w:tcBorders>
            <w:shd w:val="clear" w:color="auto" w:fill="C6D9F1" w:themeFill="text2" w:themeFillTint="33"/>
            <w:noWrap/>
            <w:hideMark/>
          </w:tcPr>
          <w:p w14:paraId="4D02AB1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55" w:type="dxa"/>
            <w:tcBorders>
              <w:top w:val="nil"/>
              <w:left w:val="nil"/>
              <w:bottom w:val="single" w:sz="5" w:space="0" w:color="auto"/>
              <w:right w:val="nil"/>
            </w:tcBorders>
            <w:shd w:val="clear" w:color="auto" w:fill="C6D9F1" w:themeFill="text2" w:themeFillTint="33"/>
            <w:noWrap/>
            <w:hideMark/>
          </w:tcPr>
          <w:p w14:paraId="7A69AD6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55" w:type="dxa"/>
            <w:tcBorders>
              <w:top w:val="nil"/>
              <w:left w:val="nil"/>
              <w:bottom w:val="single" w:sz="5" w:space="0" w:color="auto"/>
              <w:right w:val="nil"/>
            </w:tcBorders>
            <w:shd w:val="clear" w:color="auto" w:fill="C6D9F1" w:themeFill="text2" w:themeFillTint="33"/>
            <w:noWrap/>
            <w:hideMark/>
          </w:tcPr>
          <w:p w14:paraId="432E166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55" w:type="dxa"/>
            <w:tcBorders>
              <w:top w:val="nil"/>
              <w:left w:val="nil"/>
              <w:bottom w:val="single" w:sz="5" w:space="0" w:color="auto"/>
              <w:right w:val="nil"/>
            </w:tcBorders>
            <w:shd w:val="clear" w:color="auto" w:fill="C6D9F1" w:themeFill="text2" w:themeFillTint="33"/>
            <w:noWrap/>
            <w:hideMark/>
          </w:tcPr>
          <w:p w14:paraId="5A1EE42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89" w:type="dxa"/>
            <w:tcBorders>
              <w:top w:val="nil"/>
              <w:left w:val="nil"/>
              <w:bottom w:val="single" w:sz="5" w:space="0" w:color="auto"/>
              <w:right w:val="nil"/>
            </w:tcBorders>
            <w:shd w:val="clear" w:color="auto" w:fill="C6D9F1" w:themeFill="text2" w:themeFillTint="33"/>
            <w:noWrap/>
            <w:hideMark/>
          </w:tcPr>
          <w:p w14:paraId="6E23B1D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89" w:type="dxa"/>
            <w:tcBorders>
              <w:top w:val="nil"/>
              <w:left w:val="nil"/>
              <w:bottom w:val="single" w:sz="5" w:space="0" w:color="auto"/>
              <w:right w:val="nil"/>
            </w:tcBorders>
            <w:shd w:val="clear" w:color="auto" w:fill="C6D9F1" w:themeFill="text2" w:themeFillTint="33"/>
            <w:noWrap/>
            <w:hideMark/>
          </w:tcPr>
          <w:p w14:paraId="6A6A60B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89" w:type="dxa"/>
            <w:tcBorders>
              <w:top w:val="nil"/>
              <w:left w:val="nil"/>
              <w:bottom w:val="single" w:sz="5" w:space="0" w:color="auto"/>
              <w:right w:val="nil"/>
            </w:tcBorders>
            <w:shd w:val="clear" w:color="auto" w:fill="C6D9F1" w:themeFill="text2" w:themeFillTint="33"/>
            <w:noWrap/>
            <w:hideMark/>
          </w:tcPr>
          <w:p w14:paraId="0E0E388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89" w:type="dxa"/>
            <w:tcBorders>
              <w:top w:val="nil"/>
              <w:left w:val="nil"/>
              <w:bottom w:val="single" w:sz="5" w:space="0" w:color="auto"/>
              <w:right w:val="nil"/>
            </w:tcBorders>
            <w:shd w:val="clear" w:color="auto" w:fill="C6D9F1" w:themeFill="text2" w:themeFillTint="33"/>
            <w:noWrap/>
            <w:hideMark/>
          </w:tcPr>
          <w:p w14:paraId="529C902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89" w:type="dxa"/>
            <w:tcBorders>
              <w:top w:val="nil"/>
              <w:left w:val="nil"/>
              <w:bottom w:val="single" w:sz="5" w:space="0" w:color="auto"/>
              <w:right w:val="nil"/>
            </w:tcBorders>
            <w:shd w:val="clear" w:color="auto" w:fill="C6D9F1" w:themeFill="text2" w:themeFillTint="33"/>
            <w:noWrap/>
            <w:hideMark/>
          </w:tcPr>
          <w:p w14:paraId="5B521515"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89" w:type="dxa"/>
            <w:tcBorders>
              <w:top w:val="nil"/>
              <w:left w:val="nil"/>
              <w:bottom w:val="single" w:sz="5" w:space="0" w:color="auto"/>
              <w:right w:val="nil"/>
            </w:tcBorders>
            <w:shd w:val="clear" w:color="auto" w:fill="C6D9F1" w:themeFill="text2" w:themeFillTint="33"/>
            <w:noWrap/>
            <w:hideMark/>
          </w:tcPr>
          <w:p w14:paraId="76FFB15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89" w:type="dxa"/>
            <w:tcBorders>
              <w:top w:val="nil"/>
              <w:left w:val="nil"/>
              <w:bottom w:val="single" w:sz="5" w:space="0" w:color="auto"/>
              <w:right w:val="nil"/>
            </w:tcBorders>
            <w:shd w:val="clear" w:color="auto" w:fill="C6D9F1" w:themeFill="text2" w:themeFillTint="33"/>
            <w:noWrap/>
            <w:hideMark/>
          </w:tcPr>
          <w:p w14:paraId="4A42B02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87" w:type="dxa"/>
            <w:vMerge/>
            <w:tcBorders>
              <w:left w:val="single" w:sz="2" w:space="0" w:color="auto"/>
              <w:bottom w:val="single" w:sz="5" w:space="0" w:color="auto"/>
            </w:tcBorders>
            <w:shd w:val="clear" w:color="auto" w:fill="C6D9F1" w:themeFill="text2" w:themeFillTint="33"/>
            <w:noWrap/>
            <w:vAlign w:val="center"/>
            <w:hideMark/>
          </w:tcPr>
          <w:p w14:paraId="7B6D3490" w14:textId="5AE2F5E5" w:rsidR="004A5361" w:rsidRPr="00060A00" w:rsidRDefault="004A5361" w:rsidP="00164A36">
            <w:pPr>
              <w:tabs>
                <w:tab w:val="clear" w:pos="720"/>
                <w:tab w:val="clear" w:pos="851"/>
              </w:tabs>
              <w:spacing w:before="0" w:after="0" w:line="240" w:lineRule="auto"/>
              <w:jc w:val="center"/>
              <w:rPr>
                <w:rFonts w:eastAsia="Times New Roman"/>
                <w:b/>
                <w:color w:val="000000"/>
                <w:sz w:val="16"/>
                <w:szCs w:val="16"/>
                <w:lang w:eastAsia="en-AU"/>
              </w:rPr>
            </w:pPr>
          </w:p>
        </w:tc>
      </w:tr>
      <w:tr w:rsidR="00050ADB" w:rsidRPr="004C6BF7" w14:paraId="0994BF42" w14:textId="77777777" w:rsidTr="004A5361">
        <w:trPr>
          <w:trHeight w:val="300"/>
        </w:trPr>
        <w:tc>
          <w:tcPr>
            <w:tcW w:w="461" w:type="dxa"/>
            <w:tcBorders>
              <w:top w:val="single" w:sz="12" w:space="0" w:color="auto"/>
              <w:bottom w:val="nil"/>
              <w:right w:val="single" w:sz="4" w:space="0" w:color="auto"/>
            </w:tcBorders>
            <w:shd w:val="clear" w:color="auto" w:fill="auto"/>
            <w:noWrap/>
            <w:vAlign w:val="center"/>
            <w:hideMark/>
          </w:tcPr>
          <w:p w14:paraId="6D3A4C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26" w:type="dxa"/>
            <w:tcBorders>
              <w:top w:val="single" w:sz="12" w:space="0" w:color="auto"/>
              <w:left w:val="nil"/>
              <w:bottom w:val="nil"/>
              <w:right w:val="nil"/>
            </w:tcBorders>
            <w:shd w:val="clear" w:color="auto" w:fill="auto"/>
            <w:noWrap/>
            <w:vAlign w:val="center"/>
            <w:hideMark/>
          </w:tcPr>
          <w:p w14:paraId="709E81FD" w14:textId="192D32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single" w:sz="12" w:space="0" w:color="auto"/>
              <w:left w:val="nil"/>
              <w:bottom w:val="nil"/>
              <w:right w:val="nil"/>
            </w:tcBorders>
            <w:shd w:val="clear" w:color="auto" w:fill="auto"/>
            <w:noWrap/>
            <w:vAlign w:val="center"/>
            <w:hideMark/>
          </w:tcPr>
          <w:p w14:paraId="0BEDC2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B38FE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4780A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C48E3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343A3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4E3A8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CC742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35127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B53823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DB7AB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A3E5C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55D5D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9E337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CD975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D7206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A69DE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A94EB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E1BCB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B52D9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478B5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5D126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3CCD3D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33E793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56176D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5BE36F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3F32E3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1E48B4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6641BD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0314EA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486A3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4C3D3D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6465A5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2A7B2F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2D3B0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1E30FD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single" w:sz="12" w:space="0" w:color="auto"/>
              <w:left w:val="single" w:sz="4" w:space="0" w:color="auto"/>
              <w:bottom w:val="nil"/>
            </w:tcBorders>
            <w:shd w:val="clear" w:color="auto" w:fill="auto"/>
            <w:noWrap/>
            <w:vAlign w:val="center"/>
            <w:hideMark/>
          </w:tcPr>
          <w:p w14:paraId="58748810" w14:textId="4136C1D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4C6BF7" w14:paraId="78ECD76B"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A79FA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26" w:type="dxa"/>
            <w:tcBorders>
              <w:top w:val="nil"/>
              <w:left w:val="nil"/>
              <w:bottom w:val="nil"/>
              <w:right w:val="nil"/>
            </w:tcBorders>
            <w:shd w:val="clear" w:color="auto" w:fill="auto"/>
            <w:noWrap/>
            <w:vAlign w:val="center"/>
            <w:hideMark/>
          </w:tcPr>
          <w:p w14:paraId="248FC58E" w14:textId="72C93C5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A9AA9BC" w14:textId="41AE6CB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A6E60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77022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DA88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A83D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5ADE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20F3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1BD8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D3AA6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E0725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3294A9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1E91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B1E9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5FE5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FBE4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6CD4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1F64F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7251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BF79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1A123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EA69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D18F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6EBB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1C8E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F9B11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AE986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BD2ED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E86F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030C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1006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E080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1B4F6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661EA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55D45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504D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1CBF7C4" w14:textId="590AB7CE"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4C6BF7" w14:paraId="7F4E1818"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1110D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26" w:type="dxa"/>
            <w:tcBorders>
              <w:top w:val="nil"/>
              <w:left w:val="nil"/>
              <w:bottom w:val="nil"/>
              <w:right w:val="nil"/>
            </w:tcBorders>
            <w:shd w:val="clear" w:color="auto" w:fill="auto"/>
            <w:noWrap/>
            <w:vAlign w:val="center"/>
            <w:hideMark/>
          </w:tcPr>
          <w:p w14:paraId="762F4646" w14:textId="536A1F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EA7EA5D" w14:textId="5BE1BFE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AD699DF" w14:textId="6859A69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5D9E0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8CE6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642F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722F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88D8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D8D4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C5D93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020D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2C126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E680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D51C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B752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D984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B5A8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B08AD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E9B7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F3A1C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647B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D245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B558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22F8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5AC37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AC905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CDA72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354C5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61CC1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83D5A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4D2AE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18391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F6A96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2D25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0DB8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B6ADA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D519F03" w14:textId="252BC6B4"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4C6BF7" w14:paraId="32586F11"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1FF41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26" w:type="dxa"/>
            <w:tcBorders>
              <w:top w:val="nil"/>
              <w:left w:val="nil"/>
              <w:bottom w:val="nil"/>
              <w:right w:val="nil"/>
            </w:tcBorders>
            <w:shd w:val="clear" w:color="auto" w:fill="auto"/>
            <w:noWrap/>
            <w:vAlign w:val="center"/>
            <w:hideMark/>
          </w:tcPr>
          <w:p w14:paraId="686EDAE5" w14:textId="17C5BBA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FD0814B" w14:textId="389865C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CFD0EFB" w14:textId="4839F9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334B364" w14:textId="3121961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7D2AE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855C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397E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B3E7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CD93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8E3F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83611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4F14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DCD53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18CB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7435C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515D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8CEE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A438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136D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6645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8154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9031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D0E1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5D1F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7DED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F1899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DC203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712BB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A6EF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3502B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5AA28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BCD99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9815D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FE12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82A3F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7D522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6A6A6C4" w14:textId="173BC969"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4C6BF7" w14:paraId="3797C7EA" w14:textId="77777777" w:rsidTr="004A5361">
        <w:trPr>
          <w:trHeight w:val="300"/>
        </w:trPr>
        <w:tc>
          <w:tcPr>
            <w:tcW w:w="461" w:type="dxa"/>
            <w:tcBorders>
              <w:top w:val="nil"/>
              <w:bottom w:val="nil"/>
              <w:right w:val="single" w:sz="4" w:space="0" w:color="auto"/>
            </w:tcBorders>
            <w:shd w:val="clear" w:color="auto" w:fill="auto"/>
            <w:noWrap/>
            <w:vAlign w:val="center"/>
            <w:hideMark/>
          </w:tcPr>
          <w:p w14:paraId="05A9AC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26" w:type="dxa"/>
            <w:tcBorders>
              <w:top w:val="nil"/>
              <w:left w:val="nil"/>
              <w:bottom w:val="nil"/>
              <w:right w:val="nil"/>
            </w:tcBorders>
            <w:shd w:val="clear" w:color="auto" w:fill="auto"/>
            <w:noWrap/>
            <w:vAlign w:val="center"/>
            <w:hideMark/>
          </w:tcPr>
          <w:p w14:paraId="593A567F" w14:textId="04A7D0A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E1535EE" w14:textId="75FEEF1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EC2C599" w14:textId="0B1AAD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1236C21" w14:textId="230DEB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6F7F70C" w14:textId="1B5824E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1CD3E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9E98E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18D5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BC8C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5859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F63E9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FBEF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0D7E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A91C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C1BB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3AB3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1119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1266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E78B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DB65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1D1C8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F656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6CC9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8808A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6445B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773EB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0FB0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E64C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F0D92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6B2D5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5C162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F855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FED23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78AA9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DA6D7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4B744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5D50117" w14:textId="715E1AAB"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4C6BF7" w14:paraId="410950E8"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4DD3F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26" w:type="dxa"/>
            <w:tcBorders>
              <w:top w:val="nil"/>
              <w:left w:val="nil"/>
              <w:bottom w:val="nil"/>
              <w:right w:val="nil"/>
            </w:tcBorders>
            <w:shd w:val="clear" w:color="auto" w:fill="auto"/>
            <w:noWrap/>
            <w:vAlign w:val="center"/>
            <w:hideMark/>
          </w:tcPr>
          <w:p w14:paraId="46E5E64E" w14:textId="124F96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CC10CB5" w14:textId="6A8C71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5117BCF" w14:textId="16049DF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AC77802" w14:textId="5B76438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153CD54" w14:textId="68F2C44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6F8D8DE" w14:textId="5FC1A8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3A4B6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EDF4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3CAB5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A22D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BBF3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6F4E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3251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7153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9AEF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DDB0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C555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73D9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87100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23A6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C074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3F7C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9DBA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011F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026F6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BAEC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0359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A991D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F0A33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56158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7B6F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463AD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F0386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549D5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82F7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76994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86CCD36" w14:textId="42694EB3" w:rsidR="00050ADB" w:rsidRPr="00164A36" w:rsidRDefault="00050ADB" w:rsidP="00164A36">
            <w:pPr>
              <w:spacing w:before="15" w:after="15" w:line="240" w:lineRule="auto"/>
              <w:jc w:val="center"/>
              <w:rPr>
                <w:color w:val="000000"/>
                <w:sz w:val="14"/>
                <w:szCs w:val="14"/>
              </w:rPr>
            </w:pPr>
            <w:r w:rsidRPr="00164A36">
              <w:rPr>
                <w:color w:val="000000"/>
                <w:sz w:val="14"/>
                <w:szCs w:val="14"/>
              </w:rPr>
              <w:t>0.00</w:t>
            </w:r>
          </w:p>
        </w:tc>
      </w:tr>
      <w:tr w:rsidR="00050ADB" w:rsidRPr="004C6BF7" w14:paraId="3DFF1E8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D71A8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26" w:type="dxa"/>
            <w:tcBorders>
              <w:top w:val="nil"/>
              <w:left w:val="nil"/>
              <w:bottom w:val="nil"/>
              <w:right w:val="nil"/>
            </w:tcBorders>
            <w:shd w:val="clear" w:color="auto" w:fill="auto"/>
            <w:noWrap/>
            <w:vAlign w:val="center"/>
            <w:hideMark/>
          </w:tcPr>
          <w:p w14:paraId="2C517706" w14:textId="6EE88CE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0.13</w:t>
            </w:r>
          </w:p>
        </w:tc>
        <w:tc>
          <w:tcPr>
            <w:tcW w:w="425" w:type="dxa"/>
            <w:tcBorders>
              <w:top w:val="nil"/>
              <w:left w:val="nil"/>
              <w:bottom w:val="nil"/>
              <w:right w:val="nil"/>
            </w:tcBorders>
            <w:shd w:val="clear" w:color="auto" w:fill="auto"/>
            <w:noWrap/>
            <w:vAlign w:val="center"/>
            <w:hideMark/>
          </w:tcPr>
          <w:p w14:paraId="4C4FE2BE" w14:textId="3D747D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FBA6A64" w14:textId="124EE2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D90503A" w14:textId="3F0BA3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4628900" w14:textId="0EA9E5E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32EAD3A" w14:textId="3176B4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0B856F3" w14:textId="1DF8903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AEC69B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9F74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4E0F8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B6E0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DC7A2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A80E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348C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F7F3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4AA9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62F0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BBE1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4BF2D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3208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B6AB6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DEC0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9EA0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8F5C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CDA6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D69AD3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A2760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3C098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A1E2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6AFF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CECF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FC5E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EBCD4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1FCE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83D99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3F9F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9C7B888" w14:textId="71CEB676" w:rsidR="00050ADB" w:rsidRPr="00164A36" w:rsidRDefault="00050ADB" w:rsidP="00164A36">
            <w:pPr>
              <w:spacing w:before="15" w:after="15" w:line="240" w:lineRule="auto"/>
              <w:jc w:val="center"/>
              <w:rPr>
                <w:color w:val="000000"/>
                <w:sz w:val="14"/>
                <w:szCs w:val="14"/>
              </w:rPr>
            </w:pPr>
            <w:r w:rsidRPr="00164A36">
              <w:rPr>
                <w:color w:val="000000"/>
                <w:sz w:val="14"/>
                <w:szCs w:val="14"/>
              </w:rPr>
              <w:t>0.13</w:t>
            </w:r>
          </w:p>
        </w:tc>
      </w:tr>
      <w:tr w:rsidR="00050ADB" w:rsidRPr="004C6BF7" w14:paraId="64843EF2"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F44360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26" w:type="dxa"/>
            <w:tcBorders>
              <w:top w:val="nil"/>
              <w:left w:val="nil"/>
              <w:bottom w:val="nil"/>
              <w:right w:val="nil"/>
            </w:tcBorders>
            <w:shd w:val="clear" w:color="auto" w:fill="auto"/>
            <w:noWrap/>
            <w:vAlign w:val="center"/>
            <w:hideMark/>
          </w:tcPr>
          <w:p w14:paraId="76D9A1D3" w14:textId="45137A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25" w:type="dxa"/>
            <w:tcBorders>
              <w:top w:val="nil"/>
              <w:left w:val="nil"/>
              <w:bottom w:val="nil"/>
              <w:right w:val="nil"/>
            </w:tcBorders>
            <w:shd w:val="clear" w:color="auto" w:fill="auto"/>
            <w:noWrap/>
            <w:vAlign w:val="center"/>
            <w:hideMark/>
          </w:tcPr>
          <w:p w14:paraId="16222274" w14:textId="7F9BFAE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25" w:type="dxa"/>
            <w:tcBorders>
              <w:top w:val="nil"/>
              <w:left w:val="nil"/>
              <w:bottom w:val="nil"/>
              <w:right w:val="nil"/>
            </w:tcBorders>
            <w:shd w:val="clear" w:color="auto" w:fill="auto"/>
            <w:noWrap/>
            <w:vAlign w:val="center"/>
            <w:hideMark/>
          </w:tcPr>
          <w:p w14:paraId="369066ED" w14:textId="5F3F18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CC96112" w14:textId="1159D0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49DDA9D" w14:textId="536605C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6D8822B" w14:textId="4D68604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B0669E3" w14:textId="0BEB81E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0190122" w14:textId="23DDED8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A4D3C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20BC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E426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9BFD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5FC6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476A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D06F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6509E1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DCEAA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C7B8C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AD2D1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B647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DC49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09D0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9E8F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DF878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0314A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E14A2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8AC81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CF748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5A246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6933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7DF57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E1C12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5EF2A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439C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3C7CE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35C6F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C1CB624" w14:textId="4432272C" w:rsidR="00050ADB" w:rsidRPr="00164A36" w:rsidRDefault="00050ADB" w:rsidP="00164A36">
            <w:pPr>
              <w:spacing w:before="15" w:after="15" w:line="240" w:lineRule="auto"/>
              <w:jc w:val="center"/>
              <w:rPr>
                <w:color w:val="000000"/>
                <w:sz w:val="14"/>
                <w:szCs w:val="14"/>
              </w:rPr>
            </w:pPr>
            <w:r w:rsidRPr="00164A36">
              <w:rPr>
                <w:color w:val="000000"/>
                <w:sz w:val="14"/>
                <w:szCs w:val="14"/>
              </w:rPr>
              <w:t>0.56</w:t>
            </w:r>
          </w:p>
        </w:tc>
      </w:tr>
      <w:tr w:rsidR="00050ADB" w:rsidRPr="004C6BF7" w14:paraId="50307B40"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06FA8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26" w:type="dxa"/>
            <w:tcBorders>
              <w:top w:val="nil"/>
              <w:left w:val="nil"/>
              <w:bottom w:val="nil"/>
              <w:right w:val="nil"/>
            </w:tcBorders>
            <w:shd w:val="clear" w:color="auto" w:fill="auto"/>
            <w:noWrap/>
            <w:vAlign w:val="center"/>
            <w:hideMark/>
          </w:tcPr>
          <w:p w14:paraId="16AA8C20" w14:textId="0033B0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425" w:type="dxa"/>
            <w:tcBorders>
              <w:top w:val="nil"/>
              <w:left w:val="nil"/>
              <w:bottom w:val="nil"/>
              <w:right w:val="nil"/>
            </w:tcBorders>
            <w:shd w:val="clear" w:color="auto" w:fill="auto"/>
            <w:noWrap/>
            <w:vAlign w:val="center"/>
            <w:hideMark/>
          </w:tcPr>
          <w:p w14:paraId="27CE5316" w14:textId="2A27A6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0.55</w:t>
            </w:r>
          </w:p>
        </w:tc>
        <w:tc>
          <w:tcPr>
            <w:tcW w:w="425" w:type="dxa"/>
            <w:tcBorders>
              <w:top w:val="nil"/>
              <w:left w:val="nil"/>
              <w:bottom w:val="nil"/>
              <w:right w:val="nil"/>
            </w:tcBorders>
            <w:shd w:val="clear" w:color="auto" w:fill="auto"/>
            <w:noWrap/>
            <w:vAlign w:val="center"/>
            <w:hideMark/>
          </w:tcPr>
          <w:p w14:paraId="315633F5" w14:textId="1074C8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0.44</w:t>
            </w:r>
          </w:p>
        </w:tc>
        <w:tc>
          <w:tcPr>
            <w:tcW w:w="425" w:type="dxa"/>
            <w:tcBorders>
              <w:top w:val="nil"/>
              <w:left w:val="nil"/>
              <w:bottom w:val="nil"/>
              <w:right w:val="nil"/>
            </w:tcBorders>
            <w:shd w:val="clear" w:color="auto" w:fill="auto"/>
            <w:noWrap/>
            <w:vAlign w:val="center"/>
            <w:hideMark/>
          </w:tcPr>
          <w:p w14:paraId="531403FC" w14:textId="3269C6A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1E9CD6A" w14:textId="76F0ECD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17A2071" w14:textId="30F7A03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53B6D17" w14:textId="4FA586C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3D4BD42" w14:textId="7083B36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36D65C5" w14:textId="664C3A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6E5F3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EB7C9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BA22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D78F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9BF7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7E60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48A6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30149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891DB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B04B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5407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AFFF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E9E1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7A5C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C4AF4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288BE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3089A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C0E2B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69463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5B0C7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9D008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D655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59A0C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1EADC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28A8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4E6BD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02E8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1A8B4E4" w14:textId="59426675" w:rsidR="00050ADB" w:rsidRPr="00164A36" w:rsidRDefault="00050ADB" w:rsidP="00164A36">
            <w:pPr>
              <w:spacing w:before="15" w:after="15" w:line="240" w:lineRule="auto"/>
              <w:jc w:val="center"/>
              <w:rPr>
                <w:color w:val="000000"/>
                <w:sz w:val="14"/>
                <w:szCs w:val="14"/>
              </w:rPr>
            </w:pPr>
            <w:r w:rsidRPr="00164A36">
              <w:rPr>
                <w:color w:val="000000"/>
                <w:sz w:val="14"/>
                <w:szCs w:val="14"/>
              </w:rPr>
              <w:t>1.17</w:t>
            </w:r>
          </w:p>
        </w:tc>
      </w:tr>
      <w:tr w:rsidR="00050ADB" w:rsidRPr="004C6BF7" w14:paraId="2171BA0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EF519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26" w:type="dxa"/>
            <w:tcBorders>
              <w:top w:val="nil"/>
              <w:left w:val="nil"/>
              <w:bottom w:val="nil"/>
              <w:right w:val="nil"/>
            </w:tcBorders>
            <w:shd w:val="clear" w:color="auto" w:fill="auto"/>
            <w:noWrap/>
            <w:vAlign w:val="center"/>
            <w:hideMark/>
          </w:tcPr>
          <w:p w14:paraId="4BE88F05" w14:textId="3094DE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0.20</w:t>
            </w:r>
          </w:p>
        </w:tc>
        <w:tc>
          <w:tcPr>
            <w:tcW w:w="425" w:type="dxa"/>
            <w:tcBorders>
              <w:top w:val="nil"/>
              <w:left w:val="nil"/>
              <w:bottom w:val="nil"/>
              <w:right w:val="nil"/>
            </w:tcBorders>
            <w:shd w:val="clear" w:color="auto" w:fill="auto"/>
            <w:noWrap/>
            <w:vAlign w:val="center"/>
            <w:hideMark/>
          </w:tcPr>
          <w:p w14:paraId="33C3914D" w14:textId="3CB98DD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0.58</w:t>
            </w:r>
          </w:p>
        </w:tc>
        <w:tc>
          <w:tcPr>
            <w:tcW w:w="425" w:type="dxa"/>
            <w:tcBorders>
              <w:top w:val="nil"/>
              <w:left w:val="nil"/>
              <w:bottom w:val="nil"/>
              <w:right w:val="nil"/>
            </w:tcBorders>
            <w:shd w:val="clear" w:color="auto" w:fill="auto"/>
            <w:noWrap/>
            <w:vAlign w:val="center"/>
            <w:hideMark/>
          </w:tcPr>
          <w:p w14:paraId="70AA12AF" w14:textId="6777585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0.64</w:t>
            </w:r>
          </w:p>
        </w:tc>
        <w:tc>
          <w:tcPr>
            <w:tcW w:w="425" w:type="dxa"/>
            <w:tcBorders>
              <w:top w:val="nil"/>
              <w:left w:val="nil"/>
              <w:bottom w:val="nil"/>
              <w:right w:val="nil"/>
            </w:tcBorders>
            <w:shd w:val="clear" w:color="auto" w:fill="auto"/>
            <w:noWrap/>
            <w:vAlign w:val="center"/>
            <w:hideMark/>
          </w:tcPr>
          <w:p w14:paraId="479BAA00" w14:textId="3DE8B71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0.50</w:t>
            </w:r>
          </w:p>
        </w:tc>
        <w:tc>
          <w:tcPr>
            <w:tcW w:w="425" w:type="dxa"/>
            <w:tcBorders>
              <w:top w:val="nil"/>
              <w:left w:val="nil"/>
              <w:bottom w:val="nil"/>
              <w:right w:val="nil"/>
            </w:tcBorders>
            <w:shd w:val="clear" w:color="auto" w:fill="auto"/>
            <w:noWrap/>
            <w:vAlign w:val="center"/>
            <w:hideMark/>
          </w:tcPr>
          <w:p w14:paraId="39D5A787" w14:textId="590A88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488C49A" w14:textId="31AB73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DEB2AA1" w14:textId="5C52627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1CF1E6E" w14:textId="1ABDBF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1CF47C9" w14:textId="08F928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801E473" w14:textId="6FFF713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BA608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B9AAF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3A37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60AE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1F87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8B06BE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28F8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BF0B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38E9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6D1B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CFB3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16D8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17950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213A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3D6F4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85F32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7119E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EC48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8B5BB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EF496A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84453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03866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BE45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7B55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A8CCA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40A3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8D5141E" w14:textId="7F2A15F3" w:rsidR="00050ADB" w:rsidRPr="00164A36" w:rsidRDefault="00050ADB" w:rsidP="00164A36">
            <w:pPr>
              <w:spacing w:before="15" w:after="15" w:line="240" w:lineRule="auto"/>
              <w:jc w:val="center"/>
              <w:rPr>
                <w:color w:val="000000"/>
                <w:sz w:val="14"/>
                <w:szCs w:val="14"/>
              </w:rPr>
            </w:pPr>
            <w:r w:rsidRPr="00164A36">
              <w:rPr>
                <w:color w:val="000000"/>
                <w:sz w:val="14"/>
                <w:szCs w:val="14"/>
              </w:rPr>
              <w:t>1.93</w:t>
            </w:r>
          </w:p>
        </w:tc>
      </w:tr>
      <w:tr w:rsidR="00050ADB" w:rsidRPr="004C6BF7" w14:paraId="6AC4A533"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2FABD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26" w:type="dxa"/>
            <w:tcBorders>
              <w:top w:val="nil"/>
              <w:left w:val="nil"/>
              <w:bottom w:val="nil"/>
              <w:right w:val="nil"/>
            </w:tcBorders>
            <w:shd w:val="clear" w:color="auto" w:fill="auto"/>
            <w:noWrap/>
            <w:vAlign w:val="center"/>
            <w:hideMark/>
          </w:tcPr>
          <w:p w14:paraId="0854A143" w14:textId="65492BA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0.21</w:t>
            </w:r>
          </w:p>
        </w:tc>
        <w:tc>
          <w:tcPr>
            <w:tcW w:w="425" w:type="dxa"/>
            <w:tcBorders>
              <w:top w:val="nil"/>
              <w:left w:val="nil"/>
              <w:bottom w:val="nil"/>
              <w:right w:val="nil"/>
            </w:tcBorders>
            <w:shd w:val="clear" w:color="auto" w:fill="auto"/>
            <w:noWrap/>
            <w:vAlign w:val="center"/>
            <w:hideMark/>
          </w:tcPr>
          <w:p w14:paraId="31BB465B" w14:textId="2731C9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0.63</w:t>
            </w:r>
          </w:p>
        </w:tc>
        <w:tc>
          <w:tcPr>
            <w:tcW w:w="425" w:type="dxa"/>
            <w:tcBorders>
              <w:top w:val="nil"/>
              <w:left w:val="nil"/>
              <w:bottom w:val="nil"/>
              <w:right w:val="nil"/>
            </w:tcBorders>
            <w:shd w:val="clear" w:color="auto" w:fill="auto"/>
            <w:noWrap/>
            <w:vAlign w:val="center"/>
            <w:hideMark/>
          </w:tcPr>
          <w:p w14:paraId="7886E1AE" w14:textId="162115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0.69</w:t>
            </w:r>
          </w:p>
        </w:tc>
        <w:tc>
          <w:tcPr>
            <w:tcW w:w="425" w:type="dxa"/>
            <w:tcBorders>
              <w:top w:val="nil"/>
              <w:left w:val="nil"/>
              <w:bottom w:val="nil"/>
              <w:right w:val="nil"/>
            </w:tcBorders>
            <w:shd w:val="clear" w:color="auto" w:fill="auto"/>
            <w:noWrap/>
            <w:vAlign w:val="center"/>
            <w:hideMark/>
          </w:tcPr>
          <w:p w14:paraId="698CBB22" w14:textId="32B7E7C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0.70</w:t>
            </w:r>
          </w:p>
        </w:tc>
        <w:tc>
          <w:tcPr>
            <w:tcW w:w="425" w:type="dxa"/>
            <w:tcBorders>
              <w:top w:val="nil"/>
              <w:left w:val="nil"/>
              <w:bottom w:val="nil"/>
              <w:right w:val="nil"/>
            </w:tcBorders>
            <w:shd w:val="clear" w:color="auto" w:fill="auto"/>
            <w:noWrap/>
            <w:vAlign w:val="center"/>
            <w:hideMark/>
          </w:tcPr>
          <w:p w14:paraId="56F3E8FB" w14:textId="62A2169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0.45</w:t>
            </w:r>
          </w:p>
        </w:tc>
        <w:tc>
          <w:tcPr>
            <w:tcW w:w="425" w:type="dxa"/>
            <w:tcBorders>
              <w:top w:val="nil"/>
              <w:left w:val="nil"/>
              <w:bottom w:val="nil"/>
              <w:right w:val="nil"/>
            </w:tcBorders>
            <w:shd w:val="clear" w:color="auto" w:fill="auto"/>
            <w:noWrap/>
            <w:vAlign w:val="center"/>
            <w:hideMark/>
          </w:tcPr>
          <w:p w14:paraId="663DD905" w14:textId="2408FFF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DBB8DF9" w14:textId="34C5F21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F427EA5" w14:textId="0513897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5015D14" w14:textId="378777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05C99A3" w14:textId="0B52A8B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B7EE618" w14:textId="12FB39D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E4E05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3317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D0E73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E6053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73126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96F2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E60C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8170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C165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5FA9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FD4B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3EF1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B1D0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58DD3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CF9398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02125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B796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803BA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26EE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8FA6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3FD24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1630D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0001D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F813B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D513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8623628" w14:textId="0C214C03" w:rsidR="00050ADB" w:rsidRPr="00164A36" w:rsidRDefault="00050ADB" w:rsidP="00164A36">
            <w:pPr>
              <w:spacing w:before="15" w:after="15" w:line="240" w:lineRule="auto"/>
              <w:jc w:val="center"/>
              <w:rPr>
                <w:color w:val="000000"/>
                <w:sz w:val="14"/>
                <w:szCs w:val="14"/>
              </w:rPr>
            </w:pPr>
            <w:r w:rsidRPr="00164A36">
              <w:rPr>
                <w:color w:val="000000"/>
                <w:sz w:val="14"/>
                <w:szCs w:val="14"/>
              </w:rPr>
              <w:t>2.68</w:t>
            </w:r>
          </w:p>
        </w:tc>
      </w:tr>
      <w:tr w:rsidR="00050ADB" w:rsidRPr="004C6BF7" w14:paraId="2E4D69F0"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5027B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26" w:type="dxa"/>
            <w:tcBorders>
              <w:top w:val="nil"/>
              <w:left w:val="nil"/>
              <w:bottom w:val="nil"/>
              <w:right w:val="nil"/>
            </w:tcBorders>
            <w:shd w:val="clear" w:color="auto" w:fill="auto"/>
            <w:noWrap/>
            <w:vAlign w:val="center"/>
            <w:hideMark/>
          </w:tcPr>
          <w:p w14:paraId="1B432635" w14:textId="32A2BCC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0.23</w:t>
            </w:r>
          </w:p>
        </w:tc>
        <w:tc>
          <w:tcPr>
            <w:tcW w:w="425" w:type="dxa"/>
            <w:tcBorders>
              <w:top w:val="nil"/>
              <w:left w:val="nil"/>
              <w:bottom w:val="nil"/>
              <w:right w:val="nil"/>
            </w:tcBorders>
            <w:shd w:val="clear" w:color="auto" w:fill="auto"/>
            <w:noWrap/>
            <w:vAlign w:val="center"/>
            <w:hideMark/>
          </w:tcPr>
          <w:p w14:paraId="7A1D720D" w14:textId="79E57F6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0.67</w:t>
            </w:r>
          </w:p>
        </w:tc>
        <w:tc>
          <w:tcPr>
            <w:tcW w:w="425" w:type="dxa"/>
            <w:tcBorders>
              <w:top w:val="nil"/>
              <w:left w:val="nil"/>
              <w:bottom w:val="nil"/>
              <w:right w:val="nil"/>
            </w:tcBorders>
            <w:shd w:val="clear" w:color="auto" w:fill="auto"/>
            <w:noWrap/>
            <w:vAlign w:val="center"/>
            <w:hideMark/>
          </w:tcPr>
          <w:p w14:paraId="56AD62C5" w14:textId="3EF8E86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0.73</w:t>
            </w:r>
          </w:p>
        </w:tc>
        <w:tc>
          <w:tcPr>
            <w:tcW w:w="425" w:type="dxa"/>
            <w:tcBorders>
              <w:top w:val="nil"/>
              <w:left w:val="nil"/>
              <w:bottom w:val="nil"/>
              <w:right w:val="nil"/>
            </w:tcBorders>
            <w:shd w:val="clear" w:color="auto" w:fill="auto"/>
            <w:noWrap/>
            <w:vAlign w:val="center"/>
            <w:hideMark/>
          </w:tcPr>
          <w:p w14:paraId="54B2F7C2" w14:textId="684D28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0.75</w:t>
            </w:r>
          </w:p>
        </w:tc>
        <w:tc>
          <w:tcPr>
            <w:tcW w:w="425" w:type="dxa"/>
            <w:tcBorders>
              <w:top w:val="nil"/>
              <w:left w:val="nil"/>
              <w:bottom w:val="nil"/>
              <w:right w:val="nil"/>
            </w:tcBorders>
            <w:shd w:val="clear" w:color="auto" w:fill="auto"/>
            <w:noWrap/>
            <w:vAlign w:val="center"/>
            <w:hideMark/>
          </w:tcPr>
          <w:p w14:paraId="70D79F4C" w14:textId="2CADB03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0.66</w:t>
            </w:r>
          </w:p>
        </w:tc>
        <w:tc>
          <w:tcPr>
            <w:tcW w:w="425" w:type="dxa"/>
            <w:tcBorders>
              <w:top w:val="nil"/>
              <w:left w:val="nil"/>
              <w:bottom w:val="nil"/>
              <w:right w:val="nil"/>
            </w:tcBorders>
            <w:shd w:val="clear" w:color="auto" w:fill="auto"/>
            <w:noWrap/>
            <w:vAlign w:val="center"/>
            <w:hideMark/>
          </w:tcPr>
          <w:p w14:paraId="1B070DF0" w14:textId="46FE699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0.45</w:t>
            </w:r>
          </w:p>
        </w:tc>
        <w:tc>
          <w:tcPr>
            <w:tcW w:w="425" w:type="dxa"/>
            <w:tcBorders>
              <w:top w:val="nil"/>
              <w:left w:val="nil"/>
              <w:bottom w:val="nil"/>
              <w:right w:val="nil"/>
            </w:tcBorders>
            <w:shd w:val="clear" w:color="auto" w:fill="auto"/>
            <w:noWrap/>
            <w:vAlign w:val="center"/>
            <w:hideMark/>
          </w:tcPr>
          <w:p w14:paraId="78AE763E" w14:textId="206FA3B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7FB225B" w14:textId="131714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861E462" w14:textId="1937BF6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E836FF3" w14:textId="39A2E7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36A89C7" w14:textId="3577AE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9348297" w14:textId="0140DF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E82B8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FBDB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41100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4D5E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2C8E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6A98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6B56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D9C1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AE8DD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74FA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AFD6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0B8D0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D30CD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44C7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DA946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206EA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E65A9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13D0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C2681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C3771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08F0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005B5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0DE04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60E6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96FBA5D" w14:textId="11588095" w:rsidR="00050ADB" w:rsidRPr="00164A36" w:rsidRDefault="00050ADB" w:rsidP="00164A36">
            <w:pPr>
              <w:spacing w:before="15" w:after="15" w:line="240" w:lineRule="auto"/>
              <w:jc w:val="center"/>
              <w:rPr>
                <w:color w:val="000000"/>
                <w:sz w:val="14"/>
                <w:szCs w:val="14"/>
              </w:rPr>
            </w:pPr>
            <w:r w:rsidRPr="00164A36">
              <w:rPr>
                <w:color w:val="000000"/>
                <w:sz w:val="14"/>
                <w:szCs w:val="14"/>
              </w:rPr>
              <w:t>3.48</w:t>
            </w:r>
          </w:p>
        </w:tc>
      </w:tr>
      <w:tr w:rsidR="00050ADB" w:rsidRPr="004C6BF7" w14:paraId="5C1342E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AE5E2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26" w:type="dxa"/>
            <w:tcBorders>
              <w:top w:val="nil"/>
              <w:left w:val="nil"/>
              <w:bottom w:val="nil"/>
              <w:right w:val="nil"/>
            </w:tcBorders>
            <w:shd w:val="clear" w:color="auto" w:fill="auto"/>
            <w:noWrap/>
            <w:vAlign w:val="center"/>
            <w:hideMark/>
          </w:tcPr>
          <w:p w14:paraId="101F9E9E" w14:textId="22C53A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25" w:type="dxa"/>
            <w:tcBorders>
              <w:top w:val="nil"/>
              <w:left w:val="nil"/>
              <w:bottom w:val="nil"/>
              <w:right w:val="nil"/>
            </w:tcBorders>
            <w:shd w:val="clear" w:color="auto" w:fill="auto"/>
            <w:noWrap/>
            <w:vAlign w:val="center"/>
            <w:hideMark/>
          </w:tcPr>
          <w:p w14:paraId="2814DC75" w14:textId="3CCD37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25" w:type="dxa"/>
            <w:tcBorders>
              <w:top w:val="nil"/>
              <w:left w:val="nil"/>
              <w:bottom w:val="nil"/>
              <w:right w:val="nil"/>
            </w:tcBorders>
            <w:shd w:val="clear" w:color="auto" w:fill="auto"/>
            <w:noWrap/>
            <w:vAlign w:val="center"/>
            <w:hideMark/>
          </w:tcPr>
          <w:p w14:paraId="435A2BCD" w14:textId="0C619F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0.78</w:t>
            </w:r>
          </w:p>
        </w:tc>
        <w:tc>
          <w:tcPr>
            <w:tcW w:w="425" w:type="dxa"/>
            <w:tcBorders>
              <w:top w:val="nil"/>
              <w:left w:val="nil"/>
              <w:bottom w:val="nil"/>
              <w:right w:val="nil"/>
            </w:tcBorders>
            <w:shd w:val="clear" w:color="auto" w:fill="auto"/>
            <w:noWrap/>
            <w:vAlign w:val="center"/>
            <w:hideMark/>
          </w:tcPr>
          <w:p w14:paraId="754F3342" w14:textId="5D1C37F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25" w:type="dxa"/>
            <w:tcBorders>
              <w:top w:val="nil"/>
              <w:left w:val="nil"/>
              <w:bottom w:val="nil"/>
              <w:right w:val="nil"/>
            </w:tcBorders>
            <w:shd w:val="clear" w:color="auto" w:fill="auto"/>
            <w:noWrap/>
            <w:vAlign w:val="center"/>
            <w:hideMark/>
          </w:tcPr>
          <w:p w14:paraId="7A6E585E" w14:textId="0CE775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0.70</w:t>
            </w:r>
          </w:p>
        </w:tc>
        <w:tc>
          <w:tcPr>
            <w:tcW w:w="425" w:type="dxa"/>
            <w:tcBorders>
              <w:top w:val="nil"/>
              <w:left w:val="nil"/>
              <w:bottom w:val="nil"/>
              <w:right w:val="nil"/>
            </w:tcBorders>
            <w:shd w:val="clear" w:color="auto" w:fill="auto"/>
            <w:noWrap/>
            <w:vAlign w:val="center"/>
            <w:hideMark/>
          </w:tcPr>
          <w:p w14:paraId="764115D7" w14:textId="5C0A3CF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0.66</w:t>
            </w:r>
          </w:p>
        </w:tc>
        <w:tc>
          <w:tcPr>
            <w:tcW w:w="425" w:type="dxa"/>
            <w:tcBorders>
              <w:top w:val="nil"/>
              <w:left w:val="nil"/>
              <w:bottom w:val="nil"/>
              <w:right w:val="nil"/>
            </w:tcBorders>
            <w:shd w:val="clear" w:color="auto" w:fill="auto"/>
            <w:noWrap/>
            <w:vAlign w:val="center"/>
            <w:hideMark/>
          </w:tcPr>
          <w:p w14:paraId="39EFD783" w14:textId="5E594F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0.40</w:t>
            </w:r>
          </w:p>
        </w:tc>
        <w:tc>
          <w:tcPr>
            <w:tcW w:w="425" w:type="dxa"/>
            <w:tcBorders>
              <w:top w:val="nil"/>
              <w:left w:val="nil"/>
              <w:bottom w:val="nil"/>
              <w:right w:val="nil"/>
            </w:tcBorders>
            <w:shd w:val="clear" w:color="auto" w:fill="auto"/>
            <w:noWrap/>
            <w:vAlign w:val="center"/>
            <w:hideMark/>
          </w:tcPr>
          <w:p w14:paraId="412B808D" w14:textId="0743333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CEF7165" w14:textId="4C53D2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8DE172B" w14:textId="7904958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B2BA08B" w14:textId="1177784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3BAB8C2" w14:textId="3B7091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D4EB029" w14:textId="5F4AB62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EC8EB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D0E38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A912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3CDD9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0CE2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4D1A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0292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C41B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6C4C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AB496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CFC83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53A1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96BFF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F2AD2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8DA33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E6FB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945B1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1B7FE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AAC58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0C2C6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3E48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F629AE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4DDFD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34AEA82" w14:textId="0016172E" w:rsidR="00050ADB" w:rsidRPr="00164A36" w:rsidRDefault="00050ADB" w:rsidP="00164A36">
            <w:pPr>
              <w:spacing w:before="15" w:after="15" w:line="240" w:lineRule="auto"/>
              <w:jc w:val="center"/>
              <w:rPr>
                <w:color w:val="000000"/>
                <w:sz w:val="14"/>
                <w:szCs w:val="14"/>
              </w:rPr>
            </w:pPr>
            <w:r w:rsidRPr="00164A36">
              <w:rPr>
                <w:color w:val="000000"/>
                <w:sz w:val="14"/>
                <w:szCs w:val="14"/>
              </w:rPr>
              <w:t>4.30</w:t>
            </w:r>
          </w:p>
        </w:tc>
      </w:tr>
      <w:tr w:rsidR="00050ADB" w:rsidRPr="004C6BF7" w14:paraId="343D7F68"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9FABB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26" w:type="dxa"/>
            <w:tcBorders>
              <w:top w:val="nil"/>
              <w:left w:val="nil"/>
              <w:bottom w:val="nil"/>
              <w:right w:val="nil"/>
            </w:tcBorders>
            <w:shd w:val="clear" w:color="auto" w:fill="auto"/>
            <w:noWrap/>
            <w:vAlign w:val="center"/>
            <w:hideMark/>
          </w:tcPr>
          <w:p w14:paraId="52FD31A2" w14:textId="63C4A23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0.26</w:t>
            </w:r>
          </w:p>
        </w:tc>
        <w:tc>
          <w:tcPr>
            <w:tcW w:w="425" w:type="dxa"/>
            <w:tcBorders>
              <w:top w:val="nil"/>
              <w:left w:val="nil"/>
              <w:bottom w:val="nil"/>
              <w:right w:val="nil"/>
            </w:tcBorders>
            <w:shd w:val="clear" w:color="auto" w:fill="auto"/>
            <w:noWrap/>
            <w:vAlign w:val="center"/>
            <w:hideMark/>
          </w:tcPr>
          <w:p w14:paraId="5665F063" w14:textId="7C88C05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0.76</w:t>
            </w:r>
          </w:p>
        </w:tc>
        <w:tc>
          <w:tcPr>
            <w:tcW w:w="425" w:type="dxa"/>
            <w:tcBorders>
              <w:top w:val="nil"/>
              <w:left w:val="nil"/>
              <w:bottom w:val="nil"/>
              <w:right w:val="nil"/>
            </w:tcBorders>
            <w:shd w:val="clear" w:color="auto" w:fill="auto"/>
            <w:noWrap/>
            <w:vAlign w:val="center"/>
            <w:hideMark/>
          </w:tcPr>
          <w:p w14:paraId="1FC3EC52" w14:textId="735A4E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0.83</w:t>
            </w:r>
          </w:p>
        </w:tc>
        <w:tc>
          <w:tcPr>
            <w:tcW w:w="425" w:type="dxa"/>
            <w:tcBorders>
              <w:top w:val="nil"/>
              <w:left w:val="nil"/>
              <w:bottom w:val="nil"/>
              <w:right w:val="nil"/>
            </w:tcBorders>
            <w:shd w:val="clear" w:color="auto" w:fill="auto"/>
            <w:noWrap/>
            <w:vAlign w:val="center"/>
            <w:hideMark/>
          </w:tcPr>
          <w:p w14:paraId="3A4DBDE9" w14:textId="4ECB898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0.85</w:t>
            </w:r>
          </w:p>
        </w:tc>
        <w:tc>
          <w:tcPr>
            <w:tcW w:w="425" w:type="dxa"/>
            <w:tcBorders>
              <w:top w:val="nil"/>
              <w:left w:val="nil"/>
              <w:bottom w:val="nil"/>
              <w:right w:val="nil"/>
            </w:tcBorders>
            <w:shd w:val="clear" w:color="auto" w:fill="auto"/>
            <w:noWrap/>
            <w:vAlign w:val="center"/>
            <w:hideMark/>
          </w:tcPr>
          <w:p w14:paraId="537B6F5B" w14:textId="6253BEA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0.75</w:t>
            </w:r>
          </w:p>
        </w:tc>
        <w:tc>
          <w:tcPr>
            <w:tcW w:w="425" w:type="dxa"/>
            <w:tcBorders>
              <w:top w:val="nil"/>
              <w:left w:val="nil"/>
              <w:bottom w:val="nil"/>
              <w:right w:val="nil"/>
            </w:tcBorders>
            <w:shd w:val="clear" w:color="auto" w:fill="auto"/>
            <w:noWrap/>
            <w:vAlign w:val="center"/>
            <w:hideMark/>
          </w:tcPr>
          <w:p w14:paraId="416BDC7C" w14:textId="4A43971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0.70</w:t>
            </w:r>
          </w:p>
        </w:tc>
        <w:tc>
          <w:tcPr>
            <w:tcW w:w="425" w:type="dxa"/>
            <w:tcBorders>
              <w:top w:val="nil"/>
              <w:left w:val="nil"/>
              <w:bottom w:val="nil"/>
              <w:right w:val="nil"/>
            </w:tcBorders>
            <w:shd w:val="clear" w:color="auto" w:fill="auto"/>
            <w:noWrap/>
            <w:vAlign w:val="center"/>
            <w:hideMark/>
          </w:tcPr>
          <w:p w14:paraId="61F6667F" w14:textId="30FB60B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0.61</w:t>
            </w:r>
          </w:p>
        </w:tc>
        <w:tc>
          <w:tcPr>
            <w:tcW w:w="425" w:type="dxa"/>
            <w:tcBorders>
              <w:top w:val="nil"/>
              <w:left w:val="nil"/>
              <w:bottom w:val="nil"/>
              <w:right w:val="nil"/>
            </w:tcBorders>
            <w:shd w:val="clear" w:color="auto" w:fill="auto"/>
            <w:noWrap/>
            <w:vAlign w:val="center"/>
            <w:hideMark/>
          </w:tcPr>
          <w:p w14:paraId="44C71417" w14:textId="4A442FC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25" w:type="dxa"/>
            <w:tcBorders>
              <w:top w:val="nil"/>
              <w:left w:val="nil"/>
              <w:bottom w:val="nil"/>
              <w:right w:val="nil"/>
            </w:tcBorders>
            <w:shd w:val="clear" w:color="auto" w:fill="auto"/>
            <w:noWrap/>
            <w:vAlign w:val="center"/>
            <w:hideMark/>
          </w:tcPr>
          <w:p w14:paraId="245A9D29" w14:textId="22E7040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34BE976" w14:textId="63738B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2483D37" w14:textId="0573C1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8614FA8" w14:textId="41DEC59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839B05C" w14:textId="47F2D1B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82F621C" w14:textId="2DF8F06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CD397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754B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D2EE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239B5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0B0B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C174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89DD1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750E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AE0C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2336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E684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8591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03801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F9F62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09377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45414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89792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9DB94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DB3E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0FB45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2B43AA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73AEC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A9BC0BB" w14:textId="0EBC9F0C" w:rsidR="00050ADB" w:rsidRPr="00164A36" w:rsidRDefault="00050ADB" w:rsidP="00164A36">
            <w:pPr>
              <w:spacing w:before="15" w:after="15" w:line="240" w:lineRule="auto"/>
              <w:jc w:val="center"/>
              <w:rPr>
                <w:color w:val="000000"/>
                <w:sz w:val="14"/>
                <w:szCs w:val="14"/>
              </w:rPr>
            </w:pPr>
            <w:r w:rsidRPr="00164A36">
              <w:rPr>
                <w:color w:val="000000"/>
                <w:sz w:val="14"/>
                <w:szCs w:val="14"/>
              </w:rPr>
              <w:t>5.12</w:t>
            </w:r>
          </w:p>
        </w:tc>
      </w:tr>
      <w:tr w:rsidR="00050ADB" w:rsidRPr="004C6BF7" w14:paraId="0BBD96AA"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64D78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26" w:type="dxa"/>
            <w:tcBorders>
              <w:top w:val="nil"/>
              <w:left w:val="nil"/>
              <w:bottom w:val="nil"/>
              <w:right w:val="nil"/>
            </w:tcBorders>
            <w:shd w:val="clear" w:color="auto" w:fill="auto"/>
            <w:noWrap/>
            <w:vAlign w:val="center"/>
            <w:hideMark/>
          </w:tcPr>
          <w:p w14:paraId="55137C91" w14:textId="08DE336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0.27</w:t>
            </w:r>
          </w:p>
        </w:tc>
        <w:tc>
          <w:tcPr>
            <w:tcW w:w="425" w:type="dxa"/>
            <w:tcBorders>
              <w:top w:val="nil"/>
              <w:left w:val="nil"/>
              <w:bottom w:val="nil"/>
              <w:right w:val="nil"/>
            </w:tcBorders>
            <w:shd w:val="clear" w:color="auto" w:fill="auto"/>
            <w:noWrap/>
            <w:vAlign w:val="center"/>
            <w:hideMark/>
          </w:tcPr>
          <w:p w14:paraId="679EB2DF" w14:textId="3200775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25" w:type="dxa"/>
            <w:tcBorders>
              <w:top w:val="nil"/>
              <w:left w:val="nil"/>
              <w:bottom w:val="nil"/>
              <w:right w:val="nil"/>
            </w:tcBorders>
            <w:shd w:val="clear" w:color="auto" w:fill="auto"/>
            <w:noWrap/>
            <w:vAlign w:val="center"/>
            <w:hideMark/>
          </w:tcPr>
          <w:p w14:paraId="4E40F9F1" w14:textId="01D08F0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25" w:type="dxa"/>
            <w:tcBorders>
              <w:top w:val="nil"/>
              <w:left w:val="nil"/>
              <w:bottom w:val="nil"/>
              <w:right w:val="nil"/>
            </w:tcBorders>
            <w:shd w:val="clear" w:color="auto" w:fill="auto"/>
            <w:noWrap/>
            <w:vAlign w:val="center"/>
            <w:hideMark/>
          </w:tcPr>
          <w:p w14:paraId="2DC15FBA" w14:textId="15F2DE0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0.91</w:t>
            </w:r>
          </w:p>
        </w:tc>
        <w:tc>
          <w:tcPr>
            <w:tcW w:w="425" w:type="dxa"/>
            <w:tcBorders>
              <w:top w:val="nil"/>
              <w:left w:val="nil"/>
              <w:bottom w:val="nil"/>
              <w:right w:val="nil"/>
            </w:tcBorders>
            <w:shd w:val="clear" w:color="auto" w:fill="auto"/>
            <w:noWrap/>
            <w:vAlign w:val="center"/>
            <w:hideMark/>
          </w:tcPr>
          <w:p w14:paraId="6E823FDB" w14:textId="3692B6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25" w:type="dxa"/>
            <w:tcBorders>
              <w:top w:val="nil"/>
              <w:left w:val="nil"/>
              <w:bottom w:val="nil"/>
              <w:right w:val="nil"/>
            </w:tcBorders>
            <w:shd w:val="clear" w:color="auto" w:fill="auto"/>
            <w:noWrap/>
            <w:vAlign w:val="center"/>
            <w:hideMark/>
          </w:tcPr>
          <w:p w14:paraId="15D893DF" w14:textId="0020AC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0.75</w:t>
            </w:r>
          </w:p>
        </w:tc>
        <w:tc>
          <w:tcPr>
            <w:tcW w:w="425" w:type="dxa"/>
            <w:tcBorders>
              <w:top w:val="nil"/>
              <w:left w:val="nil"/>
              <w:bottom w:val="nil"/>
              <w:right w:val="nil"/>
            </w:tcBorders>
            <w:shd w:val="clear" w:color="auto" w:fill="auto"/>
            <w:noWrap/>
            <w:vAlign w:val="center"/>
            <w:hideMark/>
          </w:tcPr>
          <w:p w14:paraId="30AD8749" w14:textId="4DF3F55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0.65</w:t>
            </w:r>
          </w:p>
        </w:tc>
        <w:tc>
          <w:tcPr>
            <w:tcW w:w="425" w:type="dxa"/>
            <w:tcBorders>
              <w:top w:val="nil"/>
              <w:left w:val="nil"/>
              <w:bottom w:val="nil"/>
              <w:right w:val="nil"/>
            </w:tcBorders>
            <w:shd w:val="clear" w:color="auto" w:fill="auto"/>
            <w:noWrap/>
            <w:vAlign w:val="center"/>
            <w:hideMark/>
          </w:tcPr>
          <w:p w14:paraId="0C2BDAFB" w14:textId="631F85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0.53</w:t>
            </w:r>
          </w:p>
        </w:tc>
        <w:tc>
          <w:tcPr>
            <w:tcW w:w="425" w:type="dxa"/>
            <w:tcBorders>
              <w:top w:val="nil"/>
              <w:left w:val="nil"/>
              <w:bottom w:val="nil"/>
              <w:right w:val="nil"/>
            </w:tcBorders>
            <w:shd w:val="clear" w:color="auto" w:fill="auto"/>
            <w:noWrap/>
            <w:vAlign w:val="center"/>
            <w:hideMark/>
          </w:tcPr>
          <w:p w14:paraId="097C9266" w14:textId="297B7A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0.32</w:t>
            </w:r>
          </w:p>
        </w:tc>
        <w:tc>
          <w:tcPr>
            <w:tcW w:w="425" w:type="dxa"/>
            <w:tcBorders>
              <w:top w:val="nil"/>
              <w:left w:val="nil"/>
              <w:bottom w:val="nil"/>
              <w:right w:val="nil"/>
            </w:tcBorders>
            <w:shd w:val="clear" w:color="auto" w:fill="auto"/>
            <w:noWrap/>
            <w:vAlign w:val="center"/>
            <w:hideMark/>
          </w:tcPr>
          <w:p w14:paraId="0B0903E9" w14:textId="642645F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3E7C59A" w14:textId="3E67B29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D949B7C" w14:textId="749F9E1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91DA54F" w14:textId="0D8756B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15BA98F" w14:textId="7CFA51F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4848EF8" w14:textId="505EFCD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C6D86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CEB8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9BBAD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5BD0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643F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DE2A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50F22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A556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1E1E5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234A1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82B01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D51B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E8FE9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1F489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D567A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9A367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B5A4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F8344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9DFFB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0BCE94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A4D0A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89D75D1" w14:textId="5B4864C5" w:rsidR="00050ADB" w:rsidRPr="00164A36" w:rsidRDefault="00050ADB" w:rsidP="00164A36">
            <w:pPr>
              <w:spacing w:before="15" w:after="15" w:line="240" w:lineRule="auto"/>
              <w:jc w:val="center"/>
              <w:rPr>
                <w:color w:val="000000"/>
                <w:sz w:val="14"/>
                <w:szCs w:val="14"/>
              </w:rPr>
            </w:pPr>
            <w:r w:rsidRPr="00164A36">
              <w:rPr>
                <w:color w:val="000000"/>
                <w:sz w:val="14"/>
                <w:szCs w:val="14"/>
              </w:rPr>
              <w:t>5.93</w:t>
            </w:r>
          </w:p>
        </w:tc>
      </w:tr>
      <w:tr w:rsidR="00050ADB" w:rsidRPr="004C6BF7" w14:paraId="039FFCA1" w14:textId="77777777" w:rsidTr="004A5361">
        <w:trPr>
          <w:trHeight w:val="300"/>
        </w:trPr>
        <w:tc>
          <w:tcPr>
            <w:tcW w:w="461" w:type="dxa"/>
            <w:tcBorders>
              <w:top w:val="nil"/>
              <w:bottom w:val="nil"/>
              <w:right w:val="single" w:sz="4" w:space="0" w:color="auto"/>
            </w:tcBorders>
            <w:shd w:val="clear" w:color="auto" w:fill="auto"/>
            <w:noWrap/>
            <w:vAlign w:val="center"/>
            <w:hideMark/>
          </w:tcPr>
          <w:p w14:paraId="0349B3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26" w:type="dxa"/>
            <w:tcBorders>
              <w:top w:val="nil"/>
              <w:left w:val="nil"/>
              <w:bottom w:val="nil"/>
              <w:right w:val="nil"/>
            </w:tcBorders>
            <w:shd w:val="clear" w:color="auto" w:fill="auto"/>
            <w:noWrap/>
            <w:vAlign w:val="center"/>
            <w:hideMark/>
          </w:tcPr>
          <w:p w14:paraId="3D65E1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764F9E" w14:textId="7D6ACCC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0.85</w:t>
            </w:r>
          </w:p>
        </w:tc>
        <w:tc>
          <w:tcPr>
            <w:tcW w:w="425" w:type="dxa"/>
            <w:tcBorders>
              <w:top w:val="nil"/>
              <w:left w:val="nil"/>
              <w:bottom w:val="nil"/>
              <w:right w:val="nil"/>
            </w:tcBorders>
            <w:shd w:val="clear" w:color="auto" w:fill="auto"/>
            <w:noWrap/>
            <w:vAlign w:val="center"/>
            <w:hideMark/>
          </w:tcPr>
          <w:p w14:paraId="3DD91FDD" w14:textId="4C78265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0.94</w:t>
            </w:r>
          </w:p>
        </w:tc>
        <w:tc>
          <w:tcPr>
            <w:tcW w:w="425" w:type="dxa"/>
            <w:tcBorders>
              <w:top w:val="nil"/>
              <w:left w:val="nil"/>
              <w:bottom w:val="nil"/>
              <w:right w:val="nil"/>
            </w:tcBorders>
            <w:shd w:val="clear" w:color="auto" w:fill="auto"/>
            <w:noWrap/>
            <w:vAlign w:val="center"/>
            <w:hideMark/>
          </w:tcPr>
          <w:p w14:paraId="4DA8355B" w14:textId="6B91386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0.97</w:t>
            </w:r>
          </w:p>
        </w:tc>
        <w:tc>
          <w:tcPr>
            <w:tcW w:w="425" w:type="dxa"/>
            <w:tcBorders>
              <w:top w:val="nil"/>
              <w:left w:val="nil"/>
              <w:bottom w:val="nil"/>
              <w:right w:val="nil"/>
            </w:tcBorders>
            <w:shd w:val="clear" w:color="auto" w:fill="auto"/>
            <w:noWrap/>
            <w:vAlign w:val="center"/>
            <w:hideMark/>
          </w:tcPr>
          <w:p w14:paraId="4913B641" w14:textId="0E10E2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0.85</w:t>
            </w:r>
          </w:p>
        </w:tc>
        <w:tc>
          <w:tcPr>
            <w:tcW w:w="425" w:type="dxa"/>
            <w:tcBorders>
              <w:top w:val="nil"/>
              <w:left w:val="nil"/>
              <w:bottom w:val="nil"/>
              <w:right w:val="nil"/>
            </w:tcBorders>
            <w:shd w:val="clear" w:color="auto" w:fill="auto"/>
            <w:noWrap/>
            <w:vAlign w:val="center"/>
            <w:hideMark/>
          </w:tcPr>
          <w:p w14:paraId="1443BF6C" w14:textId="353713F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25" w:type="dxa"/>
            <w:tcBorders>
              <w:top w:val="nil"/>
              <w:left w:val="nil"/>
              <w:bottom w:val="nil"/>
              <w:right w:val="nil"/>
            </w:tcBorders>
            <w:shd w:val="clear" w:color="auto" w:fill="auto"/>
            <w:noWrap/>
            <w:vAlign w:val="center"/>
            <w:hideMark/>
          </w:tcPr>
          <w:p w14:paraId="0613439E" w14:textId="288B82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0.70</w:t>
            </w:r>
          </w:p>
        </w:tc>
        <w:tc>
          <w:tcPr>
            <w:tcW w:w="425" w:type="dxa"/>
            <w:tcBorders>
              <w:top w:val="nil"/>
              <w:left w:val="nil"/>
              <w:bottom w:val="nil"/>
              <w:right w:val="nil"/>
            </w:tcBorders>
            <w:shd w:val="clear" w:color="auto" w:fill="auto"/>
            <w:noWrap/>
            <w:vAlign w:val="center"/>
            <w:hideMark/>
          </w:tcPr>
          <w:p w14:paraId="2C15AC69" w14:textId="457476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0.57</w:t>
            </w:r>
          </w:p>
        </w:tc>
        <w:tc>
          <w:tcPr>
            <w:tcW w:w="425" w:type="dxa"/>
            <w:tcBorders>
              <w:top w:val="nil"/>
              <w:left w:val="nil"/>
              <w:bottom w:val="nil"/>
              <w:right w:val="nil"/>
            </w:tcBorders>
            <w:shd w:val="clear" w:color="auto" w:fill="auto"/>
            <w:noWrap/>
            <w:vAlign w:val="center"/>
            <w:hideMark/>
          </w:tcPr>
          <w:p w14:paraId="568411D5" w14:textId="009910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0.48</w:t>
            </w:r>
          </w:p>
        </w:tc>
        <w:tc>
          <w:tcPr>
            <w:tcW w:w="425" w:type="dxa"/>
            <w:tcBorders>
              <w:top w:val="nil"/>
              <w:left w:val="nil"/>
              <w:bottom w:val="nil"/>
              <w:right w:val="nil"/>
            </w:tcBorders>
            <w:shd w:val="clear" w:color="auto" w:fill="auto"/>
            <w:noWrap/>
            <w:vAlign w:val="center"/>
            <w:hideMark/>
          </w:tcPr>
          <w:p w14:paraId="23AD027B" w14:textId="5AF4CF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0.22</w:t>
            </w:r>
          </w:p>
        </w:tc>
        <w:tc>
          <w:tcPr>
            <w:tcW w:w="425" w:type="dxa"/>
            <w:tcBorders>
              <w:top w:val="nil"/>
              <w:left w:val="nil"/>
              <w:bottom w:val="nil"/>
              <w:right w:val="nil"/>
            </w:tcBorders>
            <w:shd w:val="clear" w:color="auto" w:fill="auto"/>
            <w:noWrap/>
            <w:vAlign w:val="center"/>
            <w:hideMark/>
          </w:tcPr>
          <w:p w14:paraId="3F44E3F4" w14:textId="703234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0E9D51E" w14:textId="3A765DA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5A1B2B2" w14:textId="5832E6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751257E" w14:textId="0EF23C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F18098C" w14:textId="2CFDCCC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833113A" w14:textId="53DF79C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A28E8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6523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1D0D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A8AA8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5CFB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2900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0A74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A2B46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4F94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CF85A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EB50A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6402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1CB17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4160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1E74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7844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1E2D0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55BA0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1828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4D6BA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CBE8278" w14:textId="5054B007" w:rsidR="00050ADB" w:rsidRPr="00164A36" w:rsidRDefault="00050ADB" w:rsidP="00164A36">
            <w:pPr>
              <w:spacing w:before="15" w:after="15" w:line="240" w:lineRule="auto"/>
              <w:jc w:val="center"/>
              <w:rPr>
                <w:color w:val="000000"/>
                <w:sz w:val="14"/>
                <w:szCs w:val="14"/>
              </w:rPr>
            </w:pPr>
            <w:r w:rsidRPr="00164A36">
              <w:rPr>
                <w:color w:val="000000"/>
                <w:sz w:val="14"/>
                <w:szCs w:val="14"/>
              </w:rPr>
              <w:t>6.37</w:t>
            </w:r>
          </w:p>
        </w:tc>
      </w:tr>
      <w:tr w:rsidR="00050ADB" w:rsidRPr="004C6BF7" w14:paraId="4DDDA259"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BAB67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26" w:type="dxa"/>
            <w:tcBorders>
              <w:top w:val="nil"/>
              <w:left w:val="nil"/>
              <w:bottom w:val="nil"/>
              <w:right w:val="nil"/>
            </w:tcBorders>
            <w:shd w:val="clear" w:color="auto" w:fill="auto"/>
            <w:noWrap/>
            <w:vAlign w:val="center"/>
            <w:hideMark/>
          </w:tcPr>
          <w:p w14:paraId="69ACCB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069D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E367B4" w14:textId="6946ED6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0.99</w:t>
            </w:r>
          </w:p>
        </w:tc>
        <w:tc>
          <w:tcPr>
            <w:tcW w:w="425" w:type="dxa"/>
            <w:tcBorders>
              <w:top w:val="nil"/>
              <w:left w:val="nil"/>
              <w:bottom w:val="nil"/>
              <w:right w:val="nil"/>
            </w:tcBorders>
            <w:shd w:val="clear" w:color="auto" w:fill="auto"/>
            <w:noWrap/>
            <w:vAlign w:val="center"/>
            <w:hideMark/>
          </w:tcPr>
          <w:p w14:paraId="740E293F" w14:textId="234C377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1.02</w:t>
            </w:r>
          </w:p>
        </w:tc>
        <w:tc>
          <w:tcPr>
            <w:tcW w:w="425" w:type="dxa"/>
            <w:tcBorders>
              <w:top w:val="nil"/>
              <w:left w:val="nil"/>
              <w:bottom w:val="nil"/>
              <w:right w:val="nil"/>
            </w:tcBorders>
            <w:shd w:val="clear" w:color="auto" w:fill="auto"/>
            <w:noWrap/>
            <w:vAlign w:val="center"/>
            <w:hideMark/>
          </w:tcPr>
          <w:p w14:paraId="5E515351" w14:textId="356B76D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0.91</w:t>
            </w:r>
          </w:p>
        </w:tc>
        <w:tc>
          <w:tcPr>
            <w:tcW w:w="425" w:type="dxa"/>
            <w:tcBorders>
              <w:top w:val="nil"/>
              <w:left w:val="nil"/>
              <w:bottom w:val="nil"/>
              <w:right w:val="nil"/>
            </w:tcBorders>
            <w:shd w:val="clear" w:color="auto" w:fill="auto"/>
            <w:noWrap/>
            <w:vAlign w:val="center"/>
            <w:hideMark/>
          </w:tcPr>
          <w:p w14:paraId="70F626F6" w14:textId="5F6238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0.85</w:t>
            </w:r>
          </w:p>
        </w:tc>
        <w:tc>
          <w:tcPr>
            <w:tcW w:w="425" w:type="dxa"/>
            <w:tcBorders>
              <w:top w:val="nil"/>
              <w:left w:val="nil"/>
              <w:bottom w:val="nil"/>
              <w:right w:val="nil"/>
            </w:tcBorders>
            <w:shd w:val="clear" w:color="auto" w:fill="auto"/>
            <w:noWrap/>
            <w:vAlign w:val="center"/>
            <w:hideMark/>
          </w:tcPr>
          <w:p w14:paraId="2E4191B8" w14:textId="50B62BE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0.74</w:t>
            </w:r>
          </w:p>
        </w:tc>
        <w:tc>
          <w:tcPr>
            <w:tcW w:w="425" w:type="dxa"/>
            <w:tcBorders>
              <w:top w:val="nil"/>
              <w:left w:val="nil"/>
              <w:bottom w:val="nil"/>
              <w:right w:val="nil"/>
            </w:tcBorders>
            <w:shd w:val="clear" w:color="auto" w:fill="auto"/>
            <w:noWrap/>
            <w:vAlign w:val="center"/>
            <w:hideMark/>
          </w:tcPr>
          <w:p w14:paraId="24801E7B" w14:textId="511EEBB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0.61</w:t>
            </w:r>
          </w:p>
        </w:tc>
        <w:tc>
          <w:tcPr>
            <w:tcW w:w="425" w:type="dxa"/>
            <w:tcBorders>
              <w:top w:val="nil"/>
              <w:left w:val="nil"/>
              <w:bottom w:val="nil"/>
              <w:right w:val="nil"/>
            </w:tcBorders>
            <w:shd w:val="clear" w:color="auto" w:fill="auto"/>
            <w:noWrap/>
            <w:vAlign w:val="center"/>
            <w:hideMark/>
          </w:tcPr>
          <w:p w14:paraId="621E17F8" w14:textId="3BE9D0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0.51</w:t>
            </w:r>
          </w:p>
        </w:tc>
        <w:tc>
          <w:tcPr>
            <w:tcW w:w="425" w:type="dxa"/>
            <w:tcBorders>
              <w:top w:val="nil"/>
              <w:left w:val="nil"/>
              <w:bottom w:val="nil"/>
              <w:right w:val="nil"/>
            </w:tcBorders>
            <w:shd w:val="clear" w:color="auto" w:fill="auto"/>
            <w:noWrap/>
            <w:vAlign w:val="center"/>
            <w:hideMark/>
          </w:tcPr>
          <w:p w14:paraId="378A6348" w14:textId="328DD39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0.36</w:t>
            </w:r>
          </w:p>
        </w:tc>
        <w:tc>
          <w:tcPr>
            <w:tcW w:w="425" w:type="dxa"/>
            <w:tcBorders>
              <w:top w:val="nil"/>
              <w:left w:val="nil"/>
              <w:bottom w:val="nil"/>
              <w:right w:val="nil"/>
            </w:tcBorders>
            <w:shd w:val="clear" w:color="auto" w:fill="auto"/>
            <w:noWrap/>
            <w:vAlign w:val="center"/>
            <w:hideMark/>
          </w:tcPr>
          <w:p w14:paraId="530F80FF" w14:textId="38FF0F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0.23</w:t>
            </w:r>
          </w:p>
        </w:tc>
        <w:tc>
          <w:tcPr>
            <w:tcW w:w="425" w:type="dxa"/>
            <w:tcBorders>
              <w:top w:val="nil"/>
              <w:left w:val="nil"/>
              <w:bottom w:val="nil"/>
              <w:right w:val="nil"/>
            </w:tcBorders>
            <w:shd w:val="clear" w:color="auto" w:fill="auto"/>
            <w:noWrap/>
            <w:vAlign w:val="center"/>
            <w:hideMark/>
          </w:tcPr>
          <w:p w14:paraId="14D48730" w14:textId="4615B76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852FA08" w14:textId="3C1F0EE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24EC438" w14:textId="0EDD667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2CA84D8" w14:textId="65F7D90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E57068C" w14:textId="144B1AF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BA2E58D" w14:textId="2C1A4F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34D48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D0634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37C3EA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7C73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6984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808FB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BB54F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5B4AF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FABCD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CE745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F6E3C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31DFC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07AF6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8598B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46DD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FB49E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40F3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9CCA7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B4342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E592B44" w14:textId="7D717B83" w:rsidR="00050ADB" w:rsidRPr="00164A36" w:rsidRDefault="00050ADB" w:rsidP="00164A36">
            <w:pPr>
              <w:spacing w:before="15" w:after="15" w:line="240" w:lineRule="auto"/>
              <w:jc w:val="center"/>
              <w:rPr>
                <w:color w:val="000000"/>
                <w:sz w:val="14"/>
                <w:szCs w:val="14"/>
              </w:rPr>
            </w:pPr>
            <w:r w:rsidRPr="00164A36">
              <w:rPr>
                <w:color w:val="000000"/>
                <w:sz w:val="14"/>
                <w:szCs w:val="14"/>
              </w:rPr>
              <w:t>6.23</w:t>
            </w:r>
          </w:p>
        </w:tc>
      </w:tr>
      <w:tr w:rsidR="00050ADB" w:rsidRPr="004C6BF7" w14:paraId="33E7F161"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AAA17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26" w:type="dxa"/>
            <w:tcBorders>
              <w:top w:val="nil"/>
              <w:left w:val="nil"/>
              <w:bottom w:val="nil"/>
              <w:right w:val="nil"/>
            </w:tcBorders>
            <w:shd w:val="clear" w:color="auto" w:fill="auto"/>
            <w:noWrap/>
            <w:vAlign w:val="center"/>
            <w:hideMark/>
          </w:tcPr>
          <w:p w14:paraId="7A5794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E90F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11E2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34E7AC" w14:textId="5A0ABF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1.08</w:t>
            </w:r>
          </w:p>
        </w:tc>
        <w:tc>
          <w:tcPr>
            <w:tcW w:w="425" w:type="dxa"/>
            <w:tcBorders>
              <w:top w:val="nil"/>
              <w:left w:val="nil"/>
              <w:bottom w:val="nil"/>
              <w:right w:val="nil"/>
            </w:tcBorders>
            <w:shd w:val="clear" w:color="auto" w:fill="auto"/>
            <w:noWrap/>
            <w:vAlign w:val="center"/>
            <w:hideMark/>
          </w:tcPr>
          <w:p w14:paraId="11A877FF" w14:textId="7F22A7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0.96</w:t>
            </w:r>
          </w:p>
        </w:tc>
        <w:tc>
          <w:tcPr>
            <w:tcW w:w="425" w:type="dxa"/>
            <w:tcBorders>
              <w:top w:val="nil"/>
              <w:left w:val="nil"/>
              <w:bottom w:val="nil"/>
              <w:right w:val="nil"/>
            </w:tcBorders>
            <w:shd w:val="clear" w:color="auto" w:fill="auto"/>
            <w:noWrap/>
            <w:vAlign w:val="center"/>
            <w:hideMark/>
          </w:tcPr>
          <w:p w14:paraId="07102232" w14:textId="6126E63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0.90</w:t>
            </w:r>
          </w:p>
        </w:tc>
        <w:tc>
          <w:tcPr>
            <w:tcW w:w="425" w:type="dxa"/>
            <w:tcBorders>
              <w:top w:val="nil"/>
              <w:left w:val="nil"/>
              <w:bottom w:val="nil"/>
              <w:right w:val="nil"/>
            </w:tcBorders>
            <w:shd w:val="clear" w:color="auto" w:fill="auto"/>
            <w:noWrap/>
            <w:vAlign w:val="center"/>
            <w:hideMark/>
          </w:tcPr>
          <w:p w14:paraId="10FC8041" w14:textId="1AE606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0.79</w:t>
            </w:r>
          </w:p>
        </w:tc>
        <w:tc>
          <w:tcPr>
            <w:tcW w:w="425" w:type="dxa"/>
            <w:tcBorders>
              <w:top w:val="nil"/>
              <w:left w:val="nil"/>
              <w:bottom w:val="nil"/>
              <w:right w:val="nil"/>
            </w:tcBorders>
            <w:shd w:val="clear" w:color="auto" w:fill="auto"/>
            <w:noWrap/>
            <w:vAlign w:val="center"/>
            <w:hideMark/>
          </w:tcPr>
          <w:p w14:paraId="41D0F7E8" w14:textId="3BC6C92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0.65</w:t>
            </w:r>
          </w:p>
        </w:tc>
        <w:tc>
          <w:tcPr>
            <w:tcW w:w="425" w:type="dxa"/>
            <w:tcBorders>
              <w:top w:val="nil"/>
              <w:left w:val="nil"/>
              <w:bottom w:val="nil"/>
              <w:right w:val="nil"/>
            </w:tcBorders>
            <w:shd w:val="clear" w:color="auto" w:fill="auto"/>
            <w:noWrap/>
            <w:vAlign w:val="center"/>
            <w:hideMark/>
          </w:tcPr>
          <w:p w14:paraId="08C36543" w14:textId="503DCBD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0.54</w:t>
            </w:r>
          </w:p>
        </w:tc>
        <w:tc>
          <w:tcPr>
            <w:tcW w:w="425" w:type="dxa"/>
            <w:tcBorders>
              <w:top w:val="nil"/>
              <w:left w:val="nil"/>
              <w:bottom w:val="nil"/>
              <w:right w:val="nil"/>
            </w:tcBorders>
            <w:shd w:val="clear" w:color="auto" w:fill="auto"/>
            <w:noWrap/>
            <w:vAlign w:val="center"/>
            <w:hideMark/>
          </w:tcPr>
          <w:p w14:paraId="4B1076FB" w14:textId="690B06D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25" w:type="dxa"/>
            <w:tcBorders>
              <w:top w:val="nil"/>
              <w:left w:val="nil"/>
              <w:bottom w:val="nil"/>
              <w:right w:val="nil"/>
            </w:tcBorders>
            <w:shd w:val="clear" w:color="auto" w:fill="auto"/>
            <w:noWrap/>
            <w:vAlign w:val="center"/>
            <w:hideMark/>
          </w:tcPr>
          <w:p w14:paraId="51B16B80" w14:textId="27392EF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0.38</w:t>
            </w:r>
          </w:p>
        </w:tc>
        <w:tc>
          <w:tcPr>
            <w:tcW w:w="425" w:type="dxa"/>
            <w:tcBorders>
              <w:top w:val="nil"/>
              <w:left w:val="nil"/>
              <w:bottom w:val="nil"/>
              <w:right w:val="nil"/>
            </w:tcBorders>
            <w:shd w:val="clear" w:color="auto" w:fill="auto"/>
            <w:noWrap/>
            <w:vAlign w:val="center"/>
            <w:hideMark/>
          </w:tcPr>
          <w:p w14:paraId="1E75F20E" w14:textId="3C83A4B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0.20</w:t>
            </w:r>
          </w:p>
        </w:tc>
        <w:tc>
          <w:tcPr>
            <w:tcW w:w="425" w:type="dxa"/>
            <w:tcBorders>
              <w:top w:val="nil"/>
              <w:left w:val="nil"/>
              <w:bottom w:val="nil"/>
              <w:right w:val="nil"/>
            </w:tcBorders>
            <w:shd w:val="clear" w:color="auto" w:fill="auto"/>
            <w:noWrap/>
            <w:vAlign w:val="center"/>
            <w:hideMark/>
          </w:tcPr>
          <w:p w14:paraId="2DD3D3C9" w14:textId="59FFA09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270918C" w14:textId="7835F2C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38C854C" w14:textId="424848E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0E27B7D" w14:textId="4F35F7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BA8642B" w14:textId="1BA170E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617A5D4" w14:textId="76EDC16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44198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8607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D02A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ED7A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7D74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3E347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14A16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24FEA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EE225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CD41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16081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E5007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F4852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480FC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36DB3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8F46F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A1C0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16B81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453F4EC" w14:textId="726465CC" w:rsidR="00050ADB" w:rsidRPr="00164A36" w:rsidRDefault="00050ADB" w:rsidP="00164A36">
            <w:pPr>
              <w:spacing w:before="15" w:after="15" w:line="240" w:lineRule="auto"/>
              <w:jc w:val="center"/>
              <w:rPr>
                <w:color w:val="000000"/>
                <w:sz w:val="14"/>
                <w:szCs w:val="14"/>
              </w:rPr>
            </w:pPr>
            <w:r w:rsidRPr="00164A36">
              <w:rPr>
                <w:color w:val="000000"/>
                <w:sz w:val="14"/>
                <w:szCs w:val="14"/>
              </w:rPr>
              <w:t>5.90</w:t>
            </w:r>
          </w:p>
        </w:tc>
      </w:tr>
      <w:tr w:rsidR="00050ADB" w:rsidRPr="004C6BF7" w14:paraId="3D5A9AFD"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423E2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26" w:type="dxa"/>
            <w:tcBorders>
              <w:top w:val="nil"/>
              <w:left w:val="nil"/>
              <w:bottom w:val="nil"/>
              <w:right w:val="nil"/>
            </w:tcBorders>
            <w:shd w:val="clear" w:color="auto" w:fill="auto"/>
            <w:noWrap/>
            <w:vAlign w:val="center"/>
            <w:hideMark/>
          </w:tcPr>
          <w:p w14:paraId="4FB2D8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B2788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6AB87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6A3D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FD4568C" w14:textId="398D61F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1.02</w:t>
            </w:r>
          </w:p>
        </w:tc>
        <w:tc>
          <w:tcPr>
            <w:tcW w:w="425" w:type="dxa"/>
            <w:tcBorders>
              <w:top w:val="nil"/>
              <w:left w:val="nil"/>
              <w:bottom w:val="nil"/>
              <w:right w:val="nil"/>
            </w:tcBorders>
            <w:shd w:val="clear" w:color="auto" w:fill="auto"/>
            <w:noWrap/>
            <w:vAlign w:val="center"/>
            <w:hideMark/>
          </w:tcPr>
          <w:p w14:paraId="50091E16" w14:textId="39BBE3F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0.96</w:t>
            </w:r>
          </w:p>
        </w:tc>
        <w:tc>
          <w:tcPr>
            <w:tcW w:w="425" w:type="dxa"/>
            <w:tcBorders>
              <w:top w:val="nil"/>
              <w:left w:val="nil"/>
              <w:bottom w:val="nil"/>
              <w:right w:val="nil"/>
            </w:tcBorders>
            <w:shd w:val="clear" w:color="auto" w:fill="auto"/>
            <w:noWrap/>
            <w:vAlign w:val="center"/>
            <w:hideMark/>
          </w:tcPr>
          <w:p w14:paraId="08D41B0C" w14:textId="2BF8DDF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0.84</w:t>
            </w:r>
          </w:p>
        </w:tc>
        <w:tc>
          <w:tcPr>
            <w:tcW w:w="425" w:type="dxa"/>
            <w:tcBorders>
              <w:top w:val="nil"/>
              <w:left w:val="nil"/>
              <w:bottom w:val="nil"/>
              <w:right w:val="nil"/>
            </w:tcBorders>
            <w:shd w:val="clear" w:color="auto" w:fill="auto"/>
            <w:noWrap/>
            <w:vAlign w:val="center"/>
            <w:hideMark/>
          </w:tcPr>
          <w:p w14:paraId="4C1E41CC" w14:textId="1B319F2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0.69</w:t>
            </w:r>
          </w:p>
        </w:tc>
        <w:tc>
          <w:tcPr>
            <w:tcW w:w="425" w:type="dxa"/>
            <w:tcBorders>
              <w:top w:val="nil"/>
              <w:left w:val="nil"/>
              <w:bottom w:val="nil"/>
              <w:right w:val="nil"/>
            </w:tcBorders>
            <w:shd w:val="clear" w:color="auto" w:fill="auto"/>
            <w:noWrap/>
            <w:vAlign w:val="center"/>
            <w:hideMark/>
          </w:tcPr>
          <w:p w14:paraId="3FCF0FEB" w14:textId="69906E1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0.58</w:t>
            </w:r>
          </w:p>
        </w:tc>
        <w:tc>
          <w:tcPr>
            <w:tcW w:w="425" w:type="dxa"/>
            <w:tcBorders>
              <w:top w:val="nil"/>
              <w:left w:val="nil"/>
              <w:bottom w:val="nil"/>
              <w:right w:val="nil"/>
            </w:tcBorders>
            <w:shd w:val="clear" w:color="auto" w:fill="auto"/>
            <w:noWrap/>
            <w:vAlign w:val="center"/>
            <w:hideMark/>
          </w:tcPr>
          <w:p w14:paraId="05A277ED" w14:textId="5CFEAF0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0.41</w:t>
            </w:r>
          </w:p>
        </w:tc>
        <w:tc>
          <w:tcPr>
            <w:tcW w:w="425" w:type="dxa"/>
            <w:tcBorders>
              <w:top w:val="nil"/>
              <w:left w:val="nil"/>
              <w:bottom w:val="nil"/>
              <w:right w:val="nil"/>
            </w:tcBorders>
            <w:shd w:val="clear" w:color="auto" w:fill="auto"/>
            <w:noWrap/>
            <w:vAlign w:val="center"/>
            <w:hideMark/>
          </w:tcPr>
          <w:p w14:paraId="44DF7280" w14:textId="752C6F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0.40</w:t>
            </w:r>
          </w:p>
        </w:tc>
        <w:tc>
          <w:tcPr>
            <w:tcW w:w="425" w:type="dxa"/>
            <w:tcBorders>
              <w:top w:val="nil"/>
              <w:left w:val="nil"/>
              <w:bottom w:val="nil"/>
              <w:right w:val="nil"/>
            </w:tcBorders>
            <w:shd w:val="clear" w:color="auto" w:fill="auto"/>
            <w:noWrap/>
            <w:vAlign w:val="center"/>
            <w:hideMark/>
          </w:tcPr>
          <w:p w14:paraId="4B386334" w14:textId="0A06D72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0.32</w:t>
            </w:r>
          </w:p>
        </w:tc>
        <w:tc>
          <w:tcPr>
            <w:tcW w:w="425" w:type="dxa"/>
            <w:tcBorders>
              <w:top w:val="nil"/>
              <w:left w:val="nil"/>
              <w:bottom w:val="nil"/>
              <w:right w:val="nil"/>
            </w:tcBorders>
            <w:shd w:val="clear" w:color="auto" w:fill="auto"/>
            <w:noWrap/>
            <w:vAlign w:val="center"/>
            <w:hideMark/>
          </w:tcPr>
          <w:p w14:paraId="4D429F67" w14:textId="11347FA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25" w:type="dxa"/>
            <w:tcBorders>
              <w:top w:val="nil"/>
              <w:left w:val="nil"/>
              <w:bottom w:val="nil"/>
              <w:right w:val="nil"/>
            </w:tcBorders>
            <w:shd w:val="clear" w:color="auto" w:fill="auto"/>
            <w:noWrap/>
            <w:vAlign w:val="center"/>
            <w:hideMark/>
          </w:tcPr>
          <w:p w14:paraId="0FEA0046" w14:textId="25D3D40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F192658" w14:textId="4845DC8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2E0B831" w14:textId="5C80BE6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206E873" w14:textId="3B76DF8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E10438A" w14:textId="5AC322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0FBF513" w14:textId="3B2BDE9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CF5C2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B2538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035E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4214F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C2BD9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41B2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866A2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670E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0AFB2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F5FC5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81B04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F9A60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07425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E1B2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961B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4B079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12703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0C7D59B" w14:textId="226A5A10" w:rsidR="00050ADB" w:rsidRPr="00164A36" w:rsidRDefault="00050ADB" w:rsidP="00164A36">
            <w:pPr>
              <w:spacing w:before="15" w:after="15" w:line="240" w:lineRule="auto"/>
              <w:jc w:val="center"/>
              <w:rPr>
                <w:color w:val="000000"/>
                <w:sz w:val="14"/>
                <w:szCs w:val="14"/>
              </w:rPr>
            </w:pPr>
            <w:r w:rsidRPr="00164A36">
              <w:rPr>
                <w:color w:val="000000"/>
                <w:sz w:val="14"/>
                <w:szCs w:val="14"/>
              </w:rPr>
              <w:t>5.38</w:t>
            </w:r>
          </w:p>
        </w:tc>
      </w:tr>
      <w:tr w:rsidR="00050ADB" w:rsidRPr="004C6BF7" w14:paraId="4794B497"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7F8A3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26" w:type="dxa"/>
            <w:tcBorders>
              <w:top w:val="nil"/>
              <w:left w:val="nil"/>
              <w:bottom w:val="nil"/>
              <w:right w:val="nil"/>
            </w:tcBorders>
            <w:shd w:val="clear" w:color="auto" w:fill="auto"/>
            <w:noWrap/>
            <w:vAlign w:val="center"/>
            <w:hideMark/>
          </w:tcPr>
          <w:p w14:paraId="789878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536B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5916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B32C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7CAD0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ABAF1E6" w14:textId="6019A69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1.01</w:t>
            </w:r>
          </w:p>
        </w:tc>
        <w:tc>
          <w:tcPr>
            <w:tcW w:w="425" w:type="dxa"/>
            <w:tcBorders>
              <w:top w:val="nil"/>
              <w:left w:val="nil"/>
              <w:bottom w:val="nil"/>
              <w:right w:val="nil"/>
            </w:tcBorders>
            <w:shd w:val="clear" w:color="auto" w:fill="auto"/>
            <w:noWrap/>
            <w:vAlign w:val="center"/>
            <w:hideMark/>
          </w:tcPr>
          <w:p w14:paraId="40DEA898" w14:textId="6545E7C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25" w:type="dxa"/>
            <w:tcBorders>
              <w:top w:val="nil"/>
              <w:left w:val="nil"/>
              <w:bottom w:val="nil"/>
              <w:right w:val="nil"/>
            </w:tcBorders>
            <w:shd w:val="clear" w:color="auto" w:fill="auto"/>
            <w:noWrap/>
            <w:vAlign w:val="center"/>
            <w:hideMark/>
          </w:tcPr>
          <w:p w14:paraId="38F6B738" w14:textId="209425A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0.73</w:t>
            </w:r>
          </w:p>
        </w:tc>
        <w:tc>
          <w:tcPr>
            <w:tcW w:w="425" w:type="dxa"/>
            <w:tcBorders>
              <w:top w:val="nil"/>
              <w:left w:val="nil"/>
              <w:bottom w:val="nil"/>
              <w:right w:val="nil"/>
            </w:tcBorders>
            <w:shd w:val="clear" w:color="auto" w:fill="auto"/>
            <w:noWrap/>
            <w:vAlign w:val="center"/>
            <w:hideMark/>
          </w:tcPr>
          <w:p w14:paraId="6BDFBDAD" w14:textId="296AEFD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0.62</w:t>
            </w:r>
          </w:p>
        </w:tc>
        <w:tc>
          <w:tcPr>
            <w:tcW w:w="425" w:type="dxa"/>
            <w:tcBorders>
              <w:top w:val="nil"/>
              <w:left w:val="nil"/>
              <w:bottom w:val="nil"/>
              <w:right w:val="nil"/>
            </w:tcBorders>
            <w:shd w:val="clear" w:color="auto" w:fill="auto"/>
            <w:noWrap/>
            <w:vAlign w:val="center"/>
            <w:hideMark/>
          </w:tcPr>
          <w:p w14:paraId="017C89FE" w14:textId="1C3014E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0.44</w:t>
            </w:r>
          </w:p>
        </w:tc>
        <w:tc>
          <w:tcPr>
            <w:tcW w:w="425" w:type="dxa"/>
            <w:tcBorders>
              <w:top w:val="nil"/>
              <w:left w:val="nil"/>
              <w:bottom w:val="nil"/>
              <w:right w:val="nil"/>
            </w:tcBorders>
            <w:shd w:val="clear" w:color="auto" w:fill="auto"/>
            <w:noWrap/>
            <w:vAlign w:val="center"/>
            <w:hideMark/>
          </w:tcPr>
          <w:p w14:paraId="21C6775E" w14:textId="1D4F23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0.43</w:t>
            </w:r>
          </w:p>
        </w:tc>
        <w:tc>
          <w:tcPr>
            <w:tcW w:w="425" w:type="dxa"/>
            <w:tcBorders>
              <w:top w:val="nil"/>
              <w:left w:val="nil"/>
              <w:bottom w:val="nil"/>
              <w:right w:val="nil"/>
            </w:tcBorders>
            <w:shd w:val="clear" w:color="auto" w:fill="auto"/>
            <w:noWrap/>
            <w:vAlign w:val="center"/>
            <w:hideMark/>
          </w:tcPr>
          <w:p w14:paraId="55DE1D6D" w14:textId="4403C5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25" w:type="dxa"/>
            <w:tcBorders>
              <w:top w:val="nil"/>
              <w:left w:val="nil"/>
              <w:bottom w:val="nil"/>
              <w:right w:val="nil"/>
            </w:tcBorders>
            <w:shd w:val="clear" w:color="auto" w:fill="auto"/>
            <w:noWrap/>
            <w:vAlign w:val="center"/>
            <w:hideMark/>
          </w:tcPr>
          <w:p w14:paraId="451BC07E" w14:textId="2AFCA27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0.27</w:t>
            </w:r>
          </w:p>
        </w:tc>
        <w:tc>
          <w:tcPr>
            <w:tcW w:w="425" w:type="dxa"/>
            <w:tcBorders>
              <w:top w:val="nil"/>
              <w:left w:val="nil"/>
              <w:bottom w:val="nil"/>
              <w:right w:val="nil"/>
            </w:tcBorders>
            <w:shd w:val="clear" w:color="auto" w:fill="auto"/>
            <w:noWrap/>
            <w:vAlign w:val="center"/>
            <w:hideMark/>
          </w:tcPr>
          <w:p w14:paraId="54B4747E" w14:textId="08CFEF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0.20</w:t>
            </w:r>
          </w:p>
        </w:tc>
        <w:tc>
          <w:tcPr>
            <w:tcW w:w="425" w:type="dxa"/>
            <w:tcBorders>
              <w:top w:val="nil"/>
              <w:left w:val="nil"/>
              <w:bottom w:val="nil"/>
              <w:right w:val="nil"/>
            </w:tcBorders>
            <w:shd w:val="clear" w:color="auto" w:fill="auto"/>
            <w:noWrap/>
            <w:vAlign w:val="center"/>
            <w:hideMark/>
          </w:tcPr>
          <w:p w14:paraId="29E5F3FF" w14:textId="76B6895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5CE3887" w14:textId="2A07AD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35B8A68" w14:textId="368FBCE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9D978E4" w14:textId="317EBF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6FFBD1C" w14:textId="4DDBAD7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C06C5CC" w14:textId="02C8852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1ADEE8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958A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F84A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3EBD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10447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C4448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29602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FDE09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42B0A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2CF2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53B2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2FA09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D48D3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F2F9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6337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259D3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B2362DD" w14:textId="223D24A0" w:rsidR="00050ADB" w:rsidRPr="00164A36" w:rsidRDefault="00050ADB" w:rsidP="00164A36">
            <w:pPr>
              <w:spacing w:before="15" w:after="15" w:line="240" w:lineRule="auto"/>
              <w:jc w:val="center"/>
              <w:rPr>
                <w:color w:val="000000"/>
                <w:sz w:val="14"/>
                <w:szCs w:val="14"/>
              </w:rPr>
            </w:pPr>
            <w:r w:rsidRPr="00164A36">
              <w:rPr>
                <w:color w:val="000000"/>
                <w:sz w:val="14"/>
                <w:szCs w:val="14"/>
              </w:rPr>
              <w:t>4.91</w:t>
            </w:r>
          </w:p>
        </w:tc>
      </w:tr>
      <w:tr w:rsidR="00050ADB" w:rsidRPr="004C6BF7" w14:paraId="77C4F1B8"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EE0EB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26" w:type="dxa"/>
            <w:tcBorders>
              <w:top w:val="nil"/>
              <w:left w:val="nil"/>
              <w:bottom w:val="nil"/>
              <w:right w:val="nil"/>
            </w:tcBorders>
            <w:shd w:val="clear" w:color="auto" w:fill="auto"/>
            <w:noWrap/>
            <w:vAlign w:val="center"/>
            <w:hideMark/>
          </w:tcPr>
          <w:p w14:paraId="05C60D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039D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B9C8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57CC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5ED7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7782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E2427A" w14:textId="4A8EE4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0.94</w:t>
            </w:r>
          </w:p>
        </w:tc>
        <w:tc>
          <w:tcPr>
            <w:tcW w:w="425" w:type="dxa"/>
            <w:tcBorders>
              <w:top w:val="nil"/>
              <w:left w:val="nil"/>
              <w:bottom w:val="nil"/>
              <w:right w:val="nil"/>
            </w:tcBorders>
            <w:shd w:val="clear" w:color="auto" w:fill="auto"/>
            <w:noWrap/>
            <w:vAlign w:val="center"/>
            <w:hideMark/>
          </w:tcPr>
          <w:p w14:paraId="5F1CFEC9" w14:textId="2F60A09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0.77</w:t>
            </w:r>
          </w:p>
        </w:tc>
        <w:tc>
          <w:tcPr>
            <w:tcW w:w="425" w:type="dxa"/>
            <w:tcBorders>
              <w:top w:val="nil"/>
              <w:left w:val="nil"/>
              <w:bottom w:val="nil"/>
              <w:right w:val="nil"/>
            </w:tcBorders>
            <w:shd w:val="clear" w:color="auto" w:fill="auto"/>
            <w:noWrap/>
            <w:vAlign w:val="center"/>
            <w:hideMark/>
          </w:tcPr>
          <w:p w14:paraId="76675542" w14:textId="01B45C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0.65</w:t>
            </w:r>
          </w:p>
        </w:tc>
        <w:tc>
          <w:tcPr>
            <w:tcW w:w="425" w:type="dxa"/>
            <w:tcBorders>
              <w:top w:val="nil"/>
              <w:left w:val="nil"/>
              <w:bottom w:val="nil"/>
              <w:right w:val="nil"/>
            </w:tcBorders>
            <w:shd w:val="clear" w:color="auto" w:fill="auto"/>
            <w:noWrap/>
            <w:vAlign w:val="center"/>
            <w:hideMark/>
          </w:tcPr>
          <w:p w14:paraId="753EC8EC" w14:textId="196D733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25" w:type="dxa"/>
            <w:tcBorders>
              <w:top w:val="nil"/>
              <w:left w:val="nil"/>
              <w:bottom w:val="nil"/>
              <w:right w:val="nil"/>
            </w:tcBorders>
            <w:shd w:val="clear" w:color="auto" w:fill="auto"/>
            <w:noWrap/>
            <w:vAlign w:val="center"/>
            <w:hideMark/>
          </w:tcPr>
          <w:p w14:paraId="04AF00FF" w14:textId="0709CA0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0.46</w:t>
            </w:r>
          </w:p>
        </w:tc>
        <w:tc>
          <w:tcPr>
            <w:tcW w:w="425" w:type="dxa"/>
            <w:tcBorders>
              <w:top w:val="nil"/>
              <w:left w:val="nil"/>
              <w:bottom w:val="nil"/>
              <w:right w:val="nil"/>
            </w:tcBorders>
            <w:shd w:val="clear" w:color="auto" w:fill="auto"/>
            <w:noWrap/>
            <w:vAlign w:val="center"/>
            <w:hideMark/>
          </w:tcPr>
          <w:p w14:paraId="48C5E278" w14:textId="043247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0.36</w:t>
            </w:r>
          </w:p>
        </w:tc>
        <w:tc>
          <w:tcPr>
            <w:tcW w:w="425" w:type="dxa"/>
            <w:tcBorders>
              <w:top w:val="nil"/>
              <w:left w:val="nil"/>
              <w:bottom w:val="nil"/>
              <w:right w:val="nil"/>
            </w:tcBorders>
            <w:shd w:val="clear" w:color="auto" w:fill="auto"/>
            <w:noWrap/>
            <w:vAlign w:val="center"/>
            <w:hideMark/>
          </w:tcPr>
          <w:p w14:paraId="6A8DF965" w14:textId="4B4A13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0.28</w:t>
            </w:r>
          </w:p>
        </w:tc>
        <w:tc>
          <w:tcPr>
            <w:tcW w:w="425" w:type="dxa"/>
            <w:tcBorders>
              <w:top w:val="nil"/>
              <w:left w:val="nil"/>
              <w:bottom w:val="nil"/>
              <w:right w:val="nil"/>
            </w:tcBorders>
            <w:shd w:val="clear" w:color="auto" w:fill="auto"/>
            <w:noWrap/>
            <w:vAlign w:val="center"/>
            <w:hideMark/>
          </w:tcPr>
          <w:p w14:paraId="63A595CB" w14:textId="5206AC6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0.29</w:t>
            </w:r>
          </w:p>
        </w:tc>
        <w:tc>
          <w:tcPr>
            <w:tcW w:w="425" w:type="dxa"/>
            <w:tcBorders>
              <w:top w:val="nil"/>
              <w:left w:val="nil"/>
              <w:bottom w:val="nil"/>
              <w:right w:val="nil"/>
            </w:tcBorders>
            <w:shd w:val="clear" w:color="auto" w:fill="auto"/>
            <w:noWrap/>
            <w:vAlign w:val="center"/>
            <w:hideMark/>
          </w:tcPr>
          <w:p w14:paraId="6270817C" w14:textId="578D690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0.18</w:t>
            </w:r>
          </w:p>
        </w:tc>
        <w:tc>
          <w:tcPr>
            <w:tcW w:w="425" w:type="dxa"/>
            <w:tcBorders>
              <w:top w:val="nil"/>
              <w:left w:val="nil"/>
              <w:bottom w:val="nil"/>
              <w:right w:val="nil"/>
            </w:tcBorders>
            <w:shd w:val="clear" w:color="auto" w:fill="auto"/>
            <w:noWrap/>
            <w:vAlign w:val="center"/>
            <w:hideMark/>
          </w:tcPr>
          <w:p w14:paraId="11244BBD" w14:textId="6AD578B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87A5565" w14:textId="54D0437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82AE553" w14:textId="3ACB300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0AC6EA1" w14:textId="0A02F57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21CE948" w14:textId="5ECED5B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A2E6459" w14:textId="305B0DE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0CC61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BB61A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173A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A2F91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DF031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B851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41C684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0D879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A6EA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872F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63C8E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C2689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6456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D4999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9423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D28229F" w14:textId="54DB697B" w:rsidR="00050ADB" w:rsidRPr="00164A36" w:rsidRDefault="00050ADB" w:rsidP="00164A36">
            <w:pPr>
              <w:spacing w:before="15" w:after="15" w:line="240" w:lineRule="auto"/>
              <w:jc w:val="center"/>
              <w:rPr>
                <w:color w:val="000000"/>
                <w:sz w:val="14"/>
                <w:szCs w:val="14"/>
              </w:rPr>
            </w:pPr>
            <w:r w:rsidRPr="00164A36">
              <w:rPr>
                <w:color w:val="000000"/>
                <w:sz w:val="14"/>
                <w:szCs w:val="14"/>
              </w:rPr>
              <w:t>4.40</w:t>
            </w:r>
          </w:p>
        </w:tc>
      </w:tr>
      <w:tr w:rsidR="00050ADB" w:rsidRPr="004C6BF7" w14:paraId="538A210A"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97A16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26" w:type="dxa"/>
            <w:tcBorders>
              <w:top w:val="nil"/>
              <w:left w:val="nil"/>
              <w:bottom w:val="nil"/>
              <w:right w:val="nil"/>
            </w:tcBorders>
            <w:shd w:val="clear" w:color="auto" w:fill="auto"/>
            <w:noWrap/>
            <w:vAlign w:val="center"/>
            <w:hideMark/>
          </w:tcPr>
          <w:p w14:paraId="3BB96E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3DEF6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B95A5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F966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D667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5D9B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1BDF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5E99E6" w14:textId="0CA26EB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0.82</w:t>
            </w:r>
          </w:p>
        </w:tc>
        <w:tc>
          <w:tcPr>
            <w:tcW w:w="425" w:type="dxa"/>
            <w:tcBorders>
              <w:top w:val="nil"/>
              <w:left w:val="nil"/>
              <w:bottom w:val="nil"/>
              <w:right w:val="nil"/>
            </w:tcBorders>
            <w:shd w:val="clear" w:color="auto" w:fill="auto"/>
            <w:noWrap/>
            <w:vAlign w:val="center"/>
            <w:hideMark/>
          </w:tcPr>
          <w:p w14:paraId="1642DCCE" w14:textId="02CAD29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0.69</w:t>
            </w:r>
          </w:p>
        </w:tc>
        <w:tc>
          <w:tcPr>
            <w:tcW w:w="425" w:type="dxa"/>
            <w:tcBorders>
              <w:top w:val="nil"/>
              <w:left w:val="nil"/>
              <w:bottom w:val="nil"/>
              <w:right w:val="nil"/>
            </w:tcBorders>
            <w:shd w:val="clear" w:color="auto" w:fill="auto"/>
            <w:noWrap/>
            <w:vAlign w:val="center"/>
            <w:hideMark/>
          </w:tcPr>
          <w:p w14:paraId="1E1D92EB" w14:textId="571696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0.50</w:t>
            </w:r>
          </w:p>
        </w:tc>
        <w:tc>
          <w:tcPr>
            <w:tcW w:w="425" w:type="dxa"/>
            <w:tcBorders>
              <w:top w:val="nil"/>
              <w:left w:val="nil"/>
              <w:bottom w:val="nil"/>
              <w:right w:val="nil"/>
            </w:tcBorders>
            <w:shd w:val="clear" w:color="auto" w:fill="auto"/>
            <w:noWrap/>
            <w:vAlign w:val="center"/>
            <w:hideMark/>
          </w:tcPr>
          <w:p w14:paraId="6F9A112B" w14:textId="4DB7E5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0.49</w:t>
            </w:r>
          </w:p>
        </w:tc>
        <w:tc>
          <w:tcPr>
            <w:tcW w:w="425" w:type="dxa"/>
            <w:tcBorders>
              <w:top w:val="nil"/>
              <w:left w:val="nil"/>
              <w:bottom w:val="nil"/>
              <w:right w:val="nil"/>
            </w:tcBorders>
            <w:shd w:val="clear" w:color="auto" w:fill="auto"/>
            <w:noWrap/>
            <w:vAlign w:val="center"/>
            <w:hideMark/>
          </w:tcPr>
          <w:p w14:paraId="0491899F" w14:textId="7CDBD9F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0.38</w:t>
            </w:r>
          </w:p>
        </w:tc>
        <w:tc>
          <w:tcPr>
            <w:tcW w:w="425" w:type="dxa"/>
            <w:tcBorders>
              <w:top w:val="nil"/>
              <w:left w:val="nil"/>
              <w:bottom w:val="nil"/>
              <w:right w:val="nil"/>
            </w:tcBorders>
            <w:shd w:val="clear" w:color="auto" w:fill="auto"/>
            <w:noWrap/>
            <w:vAlign w:val="center"/>
            <w:hideMark/>
          </w:tcPr>
          <w:p w14:paraId="5E595AEC" w14:textId="023089B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0.30</w:t>
            </w:r>
          </w:p>
        </w:tc>
        <w:tc>
          <w:tcPr>
            <w:tcW w:w="425" w:type="dxa"/>
            <w:tcBorders>
              <w:top w:val="nil"/>
              <w:left w:val="nil"/>
              <w:bottom w:val="nil"/>
              <w:right w:val="nil"/>
            </w:tcBorders>
            <w:shd w:val="clear" w:color="auto" w:fill="auto"/>
            <w:noWrap/>
            <w:vAlign w:val="center"/>
            <w:hideMark/>
          </w:tcPr>
          <w:p w14:paraId="2501F87C" w14:textId="616C16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0.31</w:t>
            </w:r>
          </w:p>
        </w:tc>
        <w:tc>
          <w:tcPr>
            <w:tcW w:w="425" w:type="dxa"/>
            <w:tcBorders>
              <w:top w:val="nil"/>
              <w:left w:val="nil"/>
              <w:bottom w:val="nil"/>
              <w:right w:val="nil"/>
            </w:tcBorders>
            <w:shd w:val="clear" w:color="auto" w:fill="auto"/>
            <w:noWrap/>
            <w:vAlign w:val="center"/>
            <w:hideMark/>
          </w:tcPr>
          <w:p w14:paraId="57A68456" w14:textId="560F43D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0.26</w:t>
            </w:r>
          </w:p>
        </w:tc>
        <w:tc>
          <w:tcPr>
            <w:tcW w:w="425" w:type="dxa"/>
            <w:tcBorders>
              <w:top w:val="nil"/>
              <w:left w:val="nil"/>
              <w:bottom w:val="nil"/>
              <w:right w:val="nil"/>
            </w:tcBorders>
            <w:shd w:val="clear" w:color="auto" w:fill="auto"/>
            <w:noWrap/>
            <w:vAlign w:val="center"/>
            <w:hideMark/>
          </w:tcPr>
          <w:p w14:paraId="2A2FC889" w14:textId="1A8F9AC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0.16</w:t>
            </w:r>
          </w:p>
        </w:tc>
        <w:tc>
          <w:tcPr>
            <w:tcW w:w="425" w:type="dxa"/>
            <w:tcBorders>
              <w:top w:val="nil"/>
              <w:left w:val="nil"/>
              <w:bottom w:val="nil"/>
              <w:right w:val="nil"/>
            </w:tcBorders>
            <w:shd w:val="clear" w:color="auto" w:fill="auto"/>
            <w:noWrap/>
            <w:vAlign w:val="center"/>
            <w:hideMark/>
          </w:tcPr>
          <w:p w14:paraId="062CFBD3" w14:textId="2502526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6C58F25" w14:textId="45B92B8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4112879" w14:textId="5C23775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014AA658" w14:textId="0292E5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27DC1F2A" w14:textId="55E3AC3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42A453A5" w14:textId="0569B7A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529A7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A0E0D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82A32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5EEFA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C0AA1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EF322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07C3F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99F1EF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8732D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5A4F8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D32D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8DE0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1ED8D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6675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2A448CF" w14:textId="10B997B9" w:rsidR="00050ADB" w:rsidRPr="00164A36" w:rsidRDefault="00050ADB" w:rsidP="00164A36">
            <w:pPr>
              <w:spacing w:before="15" w:after="15" w:line="240" w:lineRule="auto"/>
              <w:jc w:val="center"/>
              <w:rPr>
                <w:color w:val="000000"/>
                <w:sz w:val="14"/>
                <w:szCs w:val="14"/>
              </w:rPr>
            </w:pPr>
            <w:r w:rsidRPr="00164A36">
              <w:rPr>
                <w:color w:val="000000"/>
                <w:sz w:val="14"/>
                <w:szCs w:val="14"/>
              </w:rPr>
              <w:t>3.92</w:t>
            </w:r>
          </w:p>
        </w:tc>
      </w:tr>
      <w:tr w:rsidR="00050ADB" w:rsidRPr="004C6BF7" w14:paraId="13813BC4"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5224F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26" w:type="dxa"/>
            <w:tcBorders>
              <w:top w:val="nil"/>
              <w:left w:val="nil"/>
              <w:bottom w:val="nil"/>
              <w:right w:val="nil"/>
            </w:tcBorders>
            <w:shd w:val="clear" w:color="auto" w:fill="auto"/>
            <w:noWrap/>
            <w:vAlign w:val="center"/>
            <w:hideMark/>
          </w:tcPr>
          <w:p w14:paraId="404DFD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0DE5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1D00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6B881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584D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AE3B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2F1D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690BD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BEBAF7" w14:textId="47EB77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0.73</w:t>
            </w:r>
          </w:p>
        </w:tc>
        <w:tc>
          <w:tcPr>
            <w:tcW w:w="425" w:type="dxa"/>
            <w:tcBorders>
              <w:top w:val="nil"/>
              <w:left w:val="nil"/>
              <w:bottom w:val="nil"/>
              <w:right w:val="nil"/>
            </w:tcBorders>
            <w:shd w:val="clear" w:color="auto" w:fill="auto"/>
            <w:noWrap/>
            <w:vAlign w:val="center"/>
            <w:hideMark/>
          </w:tcPr>
          <w:p w14:paraId="75173F17" w14:textId="438247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0.53</w:t>
            </w:r>
          </w:p>
        </w:tc>
        <w:tc>
          <w:tcPr>
            <w:tcW w:w="425" w:type="dxa"/>
            <w:tcBorders>
              <w:top w:val="nil"/>
              <w:left w:val="nil"/>
              <w:bottom w:val="nil"/>
              <w:right w:val="nil"/>
            </w:tcBorders>
            <w:shd w:val="clear" w:color="auto" w:fill="auto"/>
            <w:noWrap/>
            <w:vAlign w:val="center"/>
            <w:hideMark/>
          </w:tcPr>
          <w:p w14:paraId="17DC3963" w14:textId="3229703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0.51</w:t>
            </w:r>
          </w:p>
        </w:tc>
        <w:tc>
          <w:tcPr>
            <w:tcW w:w="425" w:type="dxa"/>
            <w:tcBorders>
              <w:top w:val="nil"/>
              <w:left w:val="nil"/>
              <w:bottom w:val="nil"/>
              <w:right w:val="nil"/>
            </w:tcBorders>
            <w:shd w:val="clear" w:color="auto" w:fill="auto"/>
            <w:noWrap/>
            <w:vAlign w:val="center"/>
            <w:hideMark/>
          </w:tcPr>
          <w:p w14:paraId="76925152" w14:textId="37A227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0.41</w:t>
            </w:r>
          </w:p>
        </w:tc>
        <w:tc>
          <w:tcPr>
            <w:tcW w:w="425" w:type="dxa"/>
            <w:tcBorders>
              <w:top w:val="nil"/>
              <w:left w:val="nil"/>
              <w:bottom w:val="nil"/>
              <w:right w:val="nil"/>
            </w:tcBorders>
            <w:shd w:val="clear" w:color="auto" w:fill="auto"/>
            <w:noWrap/>
            <w:vAlign w:val="center"/>
            <w:hideMark/>
          </w:tcPr>
          <w:p w14:paraId="6646A621" w14:textId="76BF2B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0.32</w:t>
            </w:r>
          </w:p>
        </w:tc>
        <w:tc>
          <w:tcPr>
            <w:tcW w:w="425" w:type="dxa"/>
            <w:tcBorders>
              <w:top w:val="nil"/>
              <w:left w:val="nil"/>
              <w:bottom w:val="nil"/>
              <w:right w:val="nil"/>
            </w:tcBorders>
            <w:shd w:val="clear" w:color="auto" w:fill="auto"/>
            <w:noWrap/>
            <w:vAlign w:val="center"/>
            <w:hideMark/>
          </w:tcPr>
          <w:p w14:paraId="3F603D32" w14:textId="23E61E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0.33</w:t>
            </w:r>
          </w:p>
        </w:tc>
        <w:tc>
          <w:tcPr>
            <w:tcW w:w="425" w:type="dxa"/>
            <w:tcBorders>
              <w:top w:val="nil"/>
              <w:left w:val="nil"/>
              <w:bottom w:val="nil"/>
              <w:right w:val="nil"/>
            </w:tcBorders>
            <w:shd w:val="clear" w:color="auto" w:fill="auto"/>
            <w:noWrap/>
            <w:vAlign w:val="center"/>
            <w:hideMark/>
          </w:tcPr>
          <w:p w14:paraId="6A186EA5" w14:textId="2D86A85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0.28</w:t>
            </w:r>
          </w:p>
        </w:tc>
        <w:tc>
          <w:tcPr>
            <w:tcW w:w="425" w:type="dxa"/>
            <w:tcBorders>
              <w:top w:val="nil"/>
              <w:left w:val="nil"/>
              <w:bottom w:val="nil"/>
              <w:right w:val="nil"/>
            </w:tcBorders>
            <w:shd w:val="clear" w:color="auto" w:fill="auto"/>
            <w:noWrap/>
            <w:vAlign w:val="center"/>
            <w:hideMark/>
          </w:tcPr>
          <w:p w14:paraId="465994B8" w14:textId="6088794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0.25</w:t>
            </w:r>
          </w:p>
        </w:tc>
        <w:tc>
          <w:tcPr>
            <w:tcW w:w="425" w:type="dxa"/>
            <w:tcBorders>
              <w:top w:val="nil"/>
              <w:left w:val="nil"/>
              <w:bottom w:val="nil"/>
              <w:right w:val="nil"/>
            </w:tcBorders>
            <w:shd w:val="clear" w:color="auto" w:fill="auto"/>
            <w:noWrap/>
            <w:vAlign w:val="center"/>
            <w:hideMark/>
          </w:tcPr>
          <w:p w14:paraId="75AB3C72" w14:textId="55AE881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0.10</w:t>
            </w:r>
          </w:p>
        </w:tc>
        <w:tc>
          <w:tcPr>
            <w:tcW w:w="425" w:type="dxa"/>
            <w:tcBorders>
              <w:top w:val="nil"/>
              <w:left w:val="nil"/>
              <w:bottom w:val="nil"/>
              <w:right w:val="nil"/>
            </w:tcBorders>
            <w:shd w:val="clear" w:color="auto" w:fill="auto"/>
            <w:noWrap/>
            <w:vAlign w:val="center"/>
            <w:hideMark/>
          </w:tcPr>
          <w:p w14:paraId="453AC6F1" w14:textId="76E90F1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AEEEA2F" w14:textId="1319CA3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3A9AF6B9" w14:textId="73A722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65F7F58A" w14:textId="6E5211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7493A345" w14:textId="4F204BF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425" w:type="dxa"/>
            <w:tcBorders>
              <w:top w:val="nil"/>
              <w:left w:val="nil"/>
              <w:bottom w:val="nil"/>
              <w:right w:val="nil"/>
            </w:tcBorders>
            <w:shd w:val="clear" w:color="auto" w:fill="auto"/>
            <w:noWrap/>
            <w:vAlign w:val="center"/>
            <w:hideMark/>
          </w:tcPr>
          <w:p w14:paraId="5EEB7CBC" w14:textId="7196F94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24" w:type="dxa"/>
            <w:tcBorders>
              <w:top w:val="nil"/>
              <w:left w:val="nil"/>
              <w:bottom w:val="nil"/>
              <w:right w:val="nil"/>
            </w:tcBorders>
            <w:shd w:val="clear" w:color="auto" w:fill="auto"/>
            <w:noWrap/>
            <w:vAlign w:val="center"/>
            <w:hideMark/>
          </w:tcPr>
          <w:p w14:paraId="0B1D1D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6F147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15105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C48AB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AF9E6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FFA05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5B724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FCED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B2D05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94555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E764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F4A1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9E59B2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87ECCBC" w14:textId="0CB42CFC" w:rsidR="00050ADB" w:rsidRPr="00164A36" w:rsidRDefault="00050ADB" w:rsidP="00164A36">
            <w:pPr>
              <w:spacing w:before="15" w:after="15" w:line="240" w:lineRule="auto"/>
              <w:jc w:val="center"/>
              <w:rPr>
                <w:color w:val="000000"/>
                <w:sz w:val="14"/>
                <w:szCs w:val="14"/>
              </w:rPr>
            </w:pPr>
            <w:r w:rsidRPr="00164A36">
              <w:rPr>
                <w:color w:val="000000"/>
                <w:sz w:val="14"/>
                <w:szCs w:val="14"/>
              </w:rPr>
              <w:t>3.46</w:t>
            </w:r>
          </w:p>
        </w:tc>
      </w:tr>
      <w:tr w:rsidR="00050ADB" w:rsidRPr="004C6BF7" w14:paraId="52B99FD2" w14:textId="77777777" w:rsidTr="004A5361">
        <w:trPr>
          <w:trHeight w:val="300"/>
        </w:trPr>
        <w:tc>
          <w:tcPr>
            <w:tcW w:w="461" w:type="dxa"/>
            <w:tcBorders>
              <w:top w:val="nil"/>
              <w:bottom w:val="nil"/>
              <w:right w:val="single" w:sz="4" w:space="0" w:color="auto"/>
            </w:tcBorders>
            <w:shd w:val="clear" w:color="auto" w:fill="auto"/>
            <w:noWrap/>
            <w:textDirection w:val="tbRl"/>
            <w:vAlign w:val="center"/>
          </w:tcPr>
          <w:p w14:paraId="5FDE7E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6" w:type="dxa"/>
            <w:tcBorders>
              <w:top w:val="nil"/>
              <w:left w:val="nil"/>
              <w:bottom w:val="nil"/>
              <w:right w:val="nil"/>
            </w:tcBorders>
            <w:shd w:val="clear" w:color="auto" w:fill="auto"/>
            <w:noWrap/>
            <w:textDirection w:val="tbRl"/>
            <w:vAlign w:val="center"/>
          </w:tcPr>
          <w:p w14:paraId="759AA7F5" w14:textId="4D558F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492A63A1" w14:textId="126052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A3CFA9D" w14:textId="2EBE43A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0676528" w14:textId="1BEE1BA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9A0566B" w14:textId="7615C81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47202B20" w14:textId="7190DE8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82345D0" w14:textId="199F690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C3A1893" w14:textId="2BBFD2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BCD9B58" w14:textId="2759EE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9CD2D93" w14:textId="32C9EF3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F5A397F" w14:textId="2F3DFB4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35C6F7E" w14:textId="1095F91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C2DEAA5" w14:textId="791E55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88FAC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textDirection w:val="tbRl"/>
            <w:vAlign w:val="center"/>
          </w:tcPr>
          <w:p w14:paraId="6AE4639F" w14:textId="13BFC7A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6CECB56" w14:textId="027378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65B96C1" w14:textId="191755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2B35544" w14:textId="2DE9D56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4DABB71" w14:textId="669E86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6559832" w14:textId="3C6665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CBC8E35" w14:textId="33B0890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8A84B23" w14:textId="4C86AB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4B576D48" w14:textId="70B135A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74084EC0" w14:textId="4A478C8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7DC215A8" w14:textId="11285A9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19C5BC41" w14:textId="26F0BBB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51D3C495" w14:textId="1A3D6B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44296018" w14:textId="610ADE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02585C01" w14:textId="02D62CF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12CE3954" w14:textId="2E5426E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0C7A1061" w14:textId="6FD08CC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41D320F2" w14:textId="74AD10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5BA3B73C" w14:textId="5592B3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32B9520A" w14:textId="2BACE9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0A8D09ED" w14:textId="250DD62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5FC276BA" w14:textId="2C86F7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808" w:type="dxa"/>
            <w:tcBorders>
              <w:top w:val="nil"/>
              <w:left w:val="single" w:sz="4" w:space="0" w:color="auto"/>
              <w:bottom w:val="nil"/>
            </w:tcBorders>
            <w:shd w:val="clear" w:color="auto" w:fill="auto"/>
            <w:noWrap/>
            <w:textDirection w:val="tbRl"/>
            <w:vAlign w:val="center"/>
          </w:tcPr>
          <w:p w14:paraId="4251AF29" w14:textId="3A43BAC1"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r>
      <w:tr w:rsidR="00050ADB" w:rsidRPr="004C6BF7" w14:paraId="27FC5CF7"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63512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26" w:type="dxa"/>
            <w:tcBorders>
              <w:top w:val="nil"/>
              <w:left w:val="nil"/>
              <w:bottom w:val="nil"/>
              <w:right w:val="nil"/>
            </w:tcBorders>
            <w:shd w:val="clear" w:color="auto" w:fill="auto"/>
            <w:noWrap/>
            <w:vAlign w:val="center"/>
            <w:hideMark/>
          </w:tcPr>
          <w:p w14:paraId="2D1988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A6DA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1516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0F12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4420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A523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4ACDA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C046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6AED9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289B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DDE8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3D9C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A0EA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52AA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636F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A63A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2F6D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D8757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2672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9F891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E38C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94E6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65F7D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86A3C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944D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A7724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ACF3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11038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56B3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2278B0" w14:textId="32267CC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nil"/>
              <w:right w:val="nil"/>
            </w:tcBorders>
            <w:shd w:val="clear" w:color="auto" w:fill="auto"/>
            <w:noWrap/>
            <w:vAlign w:val="center"/>
            <w:hideMark/>
          </w:tcPr>
          <w:p w14:paraId="307CDC45" w14:textId="3712D4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nil"/>
              <w:right w:val="nil"/>
            </w:tcBorders>
            <w:shd w:val="clear" w:color="auto" w:fill="auto"/>
            <w:noWrap/>
            <w:vAlign w:val="center"/>
            <w:hideMark/>
          </w:tcPr>
          <w:p w14:paraId="411AFEDC" w14:textId="2B959D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nil"/>
              <w:right w:val="nil"/>
            </w:tcBorders>
            <w:shd w:val="clear" w:color="auto" w:fill="auto"/>
            <w:noWrap/>
            <w:vAlign w:val="center"/>
            <w:hideMark/>
          </w:tcPr>
          <w:p w14:paraId="43B015D0" w14:textId="263A641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nil"/>
              <w:right w:val="nil"/>
            </w:tcBorders>
            <w:shd w:val="clear" w:color="auto" w:fill="auto"/>
            <w:noWrap/>
            <w:vAlign w:val="center"/>
            <w:hideMark/>
          </w:tcPr>
          <w:p w14:paraId="5541A8E0" w14:textId="3A4D58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nil"/>
              <w:right w:val="nil"/>
            </w:tcBorders>
            <w:shd w:val="clear" w:color="auto" w:fill="auto"/>
            <w:noWrap/>
            <w:vAlign w:val="center"/>
            <w:hideMark/>
          </w:tcPr>
          <w:p w14:paraId="52F86AD2" w14:textId="008DAAE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nil"/>
              <w:right w:val="nil"/>
            </w:tcBorders>
            <w:shd w:val="clear" w:color="auto" w:fill="auto"/>
            <w:noWrap/>
            <w:vAlign w:val="center"/>
            <w:hideMark/>
          </w:tcPr>
          <w:p w14:paraId="1F26E524" w14:textId="49D5B8C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808" w:type="dxa"/>
            <w:tcBorders>
              <w:top w:val="nil"/>
              <w:left w:val="single" w:sz="4" w:space="0" w:color="auto"/>
              <w:bottom w:val="nil"/>
            </w:tcBorders>
            <w:shd w:val="clear" w:color="auto" w:fill="auto"/>
            <w:noWrap/>
            <w:vAlign w:val="center"/>
            <w:hideMark/>
          </w:tcPr>
          <w:p w14:paraId="32314A4E" w14:textId="4E5CF5A6" w:rsidR="00050ADB" w:rsidRPr="00164A36" w:rsidRDefault="00050ADB" w:rsidP="00164A36">
            <w:pPr>
              <w:spacing w:before="15" w:after="15" w:line="240" w:lineRule="auto"/>
              <w:jc w:val="center"/>
              <w:rPr>
                <w:color w:val="000000"/>
                <w:sz w:val="14"/>
                <w:szCs w:val="14"/>
              </w:rPr>
            </w:pPr>
            <w:r w:rsidRPr="00164A36">
              <w:rPr>
                <w:color w:val="000000"/>
                <w:sz w:val="14"/>
                <w:szCs w:val="14"/>
              </w:rPr>
              <w:t>0.02</w:t>
            </w:r>
          </w:p>
        </w:tc>
      </w:tr>
      <w:tr w:rsidR="00050ADB" w:rsidRPr="004C6BF7" w14:paraId="5F314B5E" w14:textId="77777777" w:rsidTr="004A5361">
        <w:trPr>
          <w:trHeight w:val="315"/>
        </w:trPr>
        <w:tc>
          <w:tcPr>
            <w:tcW w:w="461" w:type="dxa"/>
            <w:tcBorders>
              <w:top w:val="nil"/>
              <w:bottom w:val="single" w:sz="12" w:space="0" w:color="auto"/>
              <w:right w:val="single" w:sz="4" w:space="0" w:color="auto"/>
            </w:tcBorders>
            <w:shd w:val="clear" w:color="auto" w:fill="auto"/>
            <w:noWrap/>
            <w:vAlign w:val="center"/>
            <w:hideMark/>
          </w:tcPr>
          <w:p w14:paraId="178746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26" w:type="dxa"/>
            <w:tcBorders>
              <w:top w:val="nil"/>
              <w:left w:val="nil"/>
              <w:bottom w:val="single" w:sz="12" w:space="0" w:color="auto"/>
              <w:right w:val="nil"/>
            </w:tcBorders>
            <w:shd w:val="clear" w:color="auto" w:fill="auto"/>
            <w:noWrap/>
            <w:vAlign w:val="center"/>
            <w:hideMark/>
          </w:tcPr>
          <w:p w14:paraId="3B9FBD67" w14:textId="06D7199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A31E750" w14:textId="04FCBB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783F287" w14:textId="6EAC1FD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BFC18A8" w14:textId="5C4E8B7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14AC94A" w14:textId="4C4A3B8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D18D0B5" w14:textId="56D9E92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C0B8BC4" w14:textId="00D271D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1FDBA23" w14:textId="2465CB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DDACC0C" w14:textId="702D6C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DD2C199" w14:textId="19A0B2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959F13C" w14:textId="44F58F9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A885ECA" w14:textId="1B93788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CA95CFA" w14:textId="03832AC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860A462" w14:textId="5A0E0C4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E8F1AF9" w14:textId="67FA12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30A6DFE" w14:textId="7F964C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22A7134" w14:textId="43EEE8A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145C01E" w14:textId="3F5F44B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BE80BC7" w14:textId="44DC5E0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01892B4" w14:textId="5510E15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9C0F32F" w14:textId="03A12D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A3E2C36" w14:textId="59642D1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E33012A" w14:textId="732269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25C0712A" w14:textId="0A40C76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62C227FB" w14:textId="722E27E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4D84AC36" w14:textId="6FBDF4A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75CF8043" w14:textId="655F90C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347872B7" w14:textId="1E42AB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0BD5B15F" w14:textId="7EC446E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200249A7" w14:textId="4AE02D4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12D051BB" w14:textId="2C809E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single" w:sz="12" w:space="0" w:color="auto"/>
              <w:right w:val="nil"/>
            </w:tcBorders>
            <w:shd w:val="clear" w:color="auto" w:fill="auto"/>
            <w:noWrap/>
            <w:vAlign w:val="center"/>
            <w:hideMark/>
          </w:tcPr>
          <w:p w14:paraId="5CDC200A" w14:textId="4F08B6E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single" w:sz="12" w:space="0" w:color="auto"/>
              <w:right w:val="nil"/>
            </w:tcBorders>
            <w:shd w:val="clear" w:color="auto" w:fill="auto"/>
            <w:noWrap/>
            <w:vAlign w:val="center"/>
            <w:hideMark/>
          </w:tcPr>
          <w:p w14:paraId="03C606D0" w14:textId="48B7F9A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single" w:sz="12" w:space="0" w:color="auto"/>
              <w:right w:val="nil"/>
            </w:tcBorders>
            <w:shd w:val="clear" w:color="auto" w:fill="auto"/>
            <w:noWrap/>
            <w:vAlign w:val="center"/>
            <w:hideMark/>
          </w:tcPr>
          <w:p w14:paraId="5F00119B" w14:textId="4CDF861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single" w:sz="12" w:space="0" w:color="auto"/>
              <w:right w:val="nil"/>
            </w:tcBorders>
            <w:shd w:val="clear" w:color="auto" w:fill="auto"/>
            <w:noWrap/>
            <w:vAlign w:val="center"/>
            <w:hideMark/>
          </w:tcPr>
          <w:p w14:paraId="20B0626B" w14:textId="13A7F59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394" w:type="dxa"/>
            <w:tcBorders>
              <w:top w:val="nil"/>
              <w:left w:val="nil"/>
              <w:bottom w:val="single" w:sz="12" w:space="0" w:color="auto"/>
              <w:right w:val="nil"/>
            </w:tcBorders>
            <w:shd w:val="clear" w:color="auto" w:fill="auto"/>
            <w:noWrap/>
            <w:vAlign w:val="center"/>
            <w:hideMark/>
          </w:tcPr>
          <w:p w14:paraId="29BC670F" w14:textId="76F8158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0.00</w:t>
            </w:r>
          </w:p>
        </w:tc>
        <w:tc>
          <w:tcPr>
            <w:tcW w:w="808" w:type="dxa"/>
            <w:tcBorders>
              <w:top w:val="nil"/>
              <w:left w:val="single" w:sz="4" w:space="0" w:color="auto"/>
              <w:bottom w:val="single" w:sz="12" w:space="0" w:color="auto"/>
            </w:tcBorders>
            <w:shd w:val="clear" w:color="auto" w:fill="auto"/>
            <w:noWrap/>
            <w:vAlign w:val="center"/>
            <w:hideMark/>
          </w:tcPr>
          <w:p w14:paraId="3BCA692A" w14:textId="2CFB5B76" w:rsidR="00050ADB" w:rsidRPr="00164A36" w:rsidRDefault="00050ADB" w:rsidP="00164A36">
            <w:pPr>
              <w:spacing w:before="15" w:after="15" w:line="240" w:lineRule="auto"/>
              <w:jc w:val="center"/>
              <w:rPr>
                <w:color w:val="000000"/>
                <w:sz w:val="14"/>
                <w:szCs w:val="14"/>
              </w:rPr>
            </w:pPr>
            <w:r w:rsidRPr="00164A36">
              <w:rPr>
                <w:color w:val="000000"/>
                <w:sz w:val="14"/>
                <w:szCs w:val="14"/>
              </w:rPr>
              <w:t>0.01</w:t>
            </w:r>
          </w:p>
        </w:tc>
      </w:tr>
    </w:tbl>
    <w:p w14:paraId="0125508F" w14:textId="03525432"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50</w:t>
      </w:r>
      <w:r w:rsidR="00092F4E">
        <w:rPr>
          <w:noProof/>
        </w:rPr>
        <w:fldChar w:fldCharType="end"/>
      </w:r>
      <w:r>
        <w:t xml:space="preserve">: </w:t>
      </w:r>
      <w:r w:rsidR="00030F36">
        <w:t>F</w:t>
      </w:r>
      <w:r w:rsidRPr="002B7B2F">
        <w:t xml:space="preserve">atalities prevented </w:t>
      </w:r>
      <w:r w:rsidRPr="001F0CA5">
        <w:t xml:space="preserve">due to implementation of a mandatory standard </w:t>
      </w:r>
      <w:r w:rsidR="00D14ECA">
        <w:t xml:space="preserve">(broad scope) </w:t>
      </w:r>
      <w:r w:rsidRPr="001F0CA5">
        <w:t>under the MVSA</w:t>
      </w:r>
      <w:r w:rsidRPr="002B7B2F">
        <w:t xml:space="preserve"> – Option </w:t>
      </w:r>
      <w:r>
        <w:t>6a</w:t>
      </w:r>
    </w:p>
    <w:tbl>
      <w:tblPr>
        <w:tblW w:w="15735" w:type="dxa"/>
        <w:tblCellMar>
          <w:left w:w="57" w:type="dxa"/>
          <w:right w:w="57" w:type="dxa"/>
        </w:tblCellMar>
        <w:tblLook w:val="04A0" w:firstRow="1" w:lastRow="0" w:firstColumn="1" w:lastColumn="0" w:noHBand="0" w:noVBand="1"/>
        <w:tblCaption w:val="Table 49"/>
        <w:tblDescription w:val="Fatalities prevented due to implementation of a mandatory standard (broad scope) under the MVSA – Option 6a"/>
      </w:tblPr>
      <w:tblGrid>
        <w:gridCol w:w="452"/>
        <w:gridCol w:w="403"/>
        <w:gridCol w:w="403"/>
        <w:gridCol w:w="403"/>
        <w:gridCol w:w="404"/>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774"/>
      </w:tblGrid>
      <w:tr w:rsidR="004A5361" w:rsidRPr="00CA00F4" w14:paraId="2A1B9208" w14:textId="77777777" w:rsidTr="00536CD6">
        <w:trPr>
          <w:trHeight w:val="300"/>
          <w:tblHeader/>
        </w:trPr>
        <w:tc>
          <w:tcPr>
            <w:tcW w:w="452" w:type="dxa"/>
            <w:vMerge w:val="restart"/>
            <w:tcBorders>
              <w:top w:val="single" w:sz="12" w:space="0" w:color="auto"/>
              <w:right w:val="single" w:sz="4" w:space="0" w:color="auto"/>
            </w:tcBorders>
            <w:shd w:val="clear" w:color="auto" w:fill="C6D9F1" w:themeFill="text2" w:themeFillTint="33"/>
            <w:noWrap/>
            <w:vAlign w:val="center"/>
            <w:hideMark/>
          </w:tcPr>
          <w:p w14:paraId="0F9037A6" w14:textId="02F376F4"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Year</w:t>
            </w:r>
          </w:p>
        </w:tc>
        <w:tc>
          <w:tcPr>
            <w:tcW w:w="14509" w:type="dxa"/>
            <w:gridSpan w:val="36"/>
            <w:tcBorders>
              <w:top w:val="single" w:sz="12" w:space="0" w:color="auto"/>
              <w:left w:val="nil"/>
              <w:bottom w:val="nil"/>
              <w:right w:val="nil"/>
            </w:tcBorders>
            <w:shd w:val="clear" w:color="auto" w:fill="C6D9F1" w:themeFill="text2" w:themeFillTint="33"/>
            <w:noWrap/>
            <w:hideMark/>
          </w:tcPr>
          <w:p w14:paraId="7EE37BB0" w14:textId="103B8766" w:rsidR="004A5361" w:rsidRPr="00060A00" w:rsidRDefault="004A5361"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774" w:type="dxa"/>
            <w:vMerge w:val="restart"/>
            <w:tcBorders>
              <w:top w:val="single" w:sz="12" w:space="0" w:color="auto"/>
              <w:left w:val="single" w:sz="4" w:space="0" w:color="auto"/>
            </w:tcBorders>
            <w:shd w:val="clear" w:color="auto" w:fill="C6D9F1" w:themeFill="text2" w:themeFillTint="33"/>
            <w:noWrap/>
            <w:vAlign w:val="center"/>
            <w:hideMark/>
          </w:tcPr>
          <w:p w14:paraId="780D1CEC" w14:textId="2E47AEBC"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Lives Saved</w:t>
            </w:r>
          </w:p>
        </w:tc>
      </w:tr>
      <w:tr w:rsidR="00092F4E" w:rsidRPr="00CA00F4" w14:paraId="63B684CE" w14:textId="77777777" w:rsidTr="008A6BBC">
        <w:tblPrEx>
          <w:tblCellMar>
            <w:left w:w="27" w:type="dxa"/>
            <w:right w:w="27" w:type="dxa"/>
          </w:tblCellMar>
        </w:tblPrEx>
        <w:trPr>
          <w:trHeight w:val="151"/>
        </w:trPr>
        <w:tc>
          <w:tcPr>
            <w:tcW w:w="216" w:type="dxa"/>
            <w:vMerge/>
            <w:tcBorders>
              <w:bottom w:val="single" w:sz="5" w:space="0" w:color="auto"/>
              <w:right w:val="single" w:sz="2" w:space="0" w:color="auto"/>
            </w:tcBorders>
            <w:shd w:val="clear" w:color="auto" w:fill="C6D9F1" w:themeFill="text2" w:themeFillTint="33"/>
            <w:noWrap/>
            <w:vAlign w:val="center"/>
            <w:hideMark/>
          </w:tcPr>
          <w:p w14:paraId="7EBDFFF7" w14:textId="7354454C" w:rsidR="004A5361" w:rsidRPr="00060A00" w:rsidRDefault="004A5361" w:rsidP="004A5361">
            <w:pPr>
              <w:tabs>
                <w:tab w:val="clear" w:pos="720"/>
                <w:tab w:val="clear" w:pos="851"/>
              </w:tabs>
              <w:spacing w:before="0" w:after="0" w:line="240" w:lineRule="auto"/>
              <w:jc w:val="center"/>
              <w:rPr>
                <w:rFonts w:eastAsia="Times New Roman"/>
                <w:b/>
                <w:color w:val="000000"/>
                <w:sz w:val="16"/>
                <w:szCs w:val="16"/>
                <w:lang w:eastAsia="en-AU"/>
              </w:rPr>
            </w:pPr>
          </w:p>
        </w:tc>
        <w:tc>
          <w:tcPr>
            <w:tcW w:w="193" w:type="dxa"/>
            <w:tcBorders>
              <w:top w:val="nil"/>
              <w:left w:val="nil"/>
              <w:bottom w:val="single" w:sz="5" w:space="0" w:color="auto"/>
              <w:right w:val="nil"/>
            </w:tcBorders>
            <w:shd w:val="clear" w:color="auto" w:fill="C6D9F1" w:themeFill="text2" w:themeFillTint="33"/>
            <w:noWrap/>
            <w:hideMark/>
          </w:tcPr>
          <w:p w14:paraId="5A11965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193" w:type="dxa"/>
            <w:tcBorders>
              <w:top w:val="nil"/>
              <w:left w:val="nil"/>
              <w:bottom w:val="single" w:sz="5" w:space="0" w:color="auto"/>
              <w:right w:val="nil"/>
            </w:tcBorders>
            <w:shd w:val="clear" w:color="auto" w:fill="C6D9F1" w:themeFill="text2" w:themeFillTint="33"/>
            <w:noWrap/>
            <w:hideMark/>
          </w:tcPr>
          <w:p w14:paraId="6FC2AD3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193" w:type="dxa"/>
            <w:tcBorders>
              <w:top w:val="nil"/>
              <w:left w:val="nil"/>
              <w:bottom w:val="single" w:sz="5" w:space="0" w:color="auto"/>
              <w:right w:val="nil"/>
            </w:tcBorders>
            <w:shd w:val="clear" w:color="auto" w:fill="C6D9F1" w:themeFill="text2" w:themeFillTint="33"/>
            <w:noWrap/>
            <w:hideMark/>
          </w:tcPr>
          <w:p w14:paraId="1A7C676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193" w:type="dxa"/>
            <w:tcBorders>
              <w:top w:val="nil"/>
              <w:left w:val="nil"/>
              <w:bottom w:val="single" w:sz="5" w:space="0" w:color="auto"/>
              <w:right w:val="nil"/>
            </w:tcBorders>
            <w:shd w:val="clear" w:color="auto" w:fill="C6D9F1" w:themeFill="text2" w:themeFillTint="33"/>
            <w:noWrap/>
            <w:hideMark/>
          </w:tcPr>
          <w:p w14:paraId="3198CD6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193" w:type="dxa"/>
            <w:tcBorders>
              <w:top w:val="nil"/>
              <w:left w:val="nil"/>
              <w:bottom w:val="single" w:sz="5" w:space="0" w:color="auto"/>
              <w:right w:val="nil"/>
            </w:tcBorders>
            <w:shd w:val="clear" w:color="auto" w:fill="C6D9F1" w:themeFill="text2" w:themeFillTint="33"/>
            <w:noWrap/>
            <w:hideMark/>
          </w:tcPr>
          <w:p w14:paraId="4E0C346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193" w:type="dxa"/>
            <w:tcBorders>
              <w:top w:val="nil"/>
              <w:left w:val="nil"/>
              <w:bottom w:val="single" w:sz="5" w:space="0" w:color="auto"/>
              <w:right w:val="nil"/>
            </w:tcBorders>
            <w:shd w:val="clear" w:color="auto" w:fill="C6D9F1" w:themeFill="text2" w:themeFillTint="33"/>
            <w:noWrap/>
            <w:hideMark/>
          </w:tcPr>
          <w:p w14:paraId="4543C47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193" w:type="dxa"/>
            <w:tcBorders>
              <w:top w:val="nil"/>
              <w:left w:val="nil"/>
              <w:bottom w:val="single" w:sz="5" w:space="0" w:color="auto"/>
              <w:right w:val="nil"/>
            </w:tcBorders>
            <w:shd w:val="clear" w:color="auto" w:fill="C6D9F1" w:themeFill="text2" w:themeFillTint="33"/>
            <w:noWrap/>
            <w:hideMark/>
          </w:tcPr>
          <w:p w14:paraId="53D4C9A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193" w:type="dxa"/>
            <w:tcBorders>
              <w:top w:val="nil"/>
              <w:left w:val="nil"/>
              <w:bottom w:val="single" w:sz="5" w:space="0" w:color="auto"/>
              <w:right w:val="nil"/>
            </w:tcBorders>
            <w:shd w:val="clear" w:color="auto" w:fill="C6D9F1" w:themeFill="text2" w:themeFillTint="33"/>
            <w:noWrap/>
            <w:hideMark/>
          </w:tcPr>
          <w:p w14:paraId="2549870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193" w:type="dxa"/>
            <w:tcBorders>
              <w:top w:val="nil"/>
              <w:left w:val="nil"/>
              <w:bottom w:val="single" w:sz="5" w:space="0" w:color="auto"/>
              <w:right w:val="nil"/>
            </w:tcBorders>
            <w:shd w:val="clear" w:color="auto" w:fill="C6D9F1" w:themeFill="text2" w:themeFillTint="33"/>
            <w:noWrap/>
            <w:hideMark/>
          </w:tcPr>
          <w:p w14:paraId="10CEE71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193" w:type="dxa"/>
            <w:tcBorders>
              <w:top w:val="nil"/>
              <w:left w:val="nil"/>
              <w:bottom w:val="single" w:sz="5" w:space="0" w:color="auto"/>
              <w:right w:val="nil"/>
            </w:tcBorders>
            <w:shd w:val="clear" w:color="auto" w:fill="C6D9F1" w:themeFill="text2" w:themeFillTint="33"/>
            <w:noWrap/>
            <w:hideMark/>
          </w:tcPr>
          <w:p w14:paraId="6C83863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193" w:type="dxa"/>
            <w:tcBorders>
              <w:top w:val="nil"/>
              <w:left w:val="nil"/>
              <w:bottom w:val="single" w:sz="5" w:space="0" w:color="auto"/>
              <w:right w:val="nil"/>
            </w:tcBorders>
            <w:shd w:val="clear" w:color="auto" w:fill="C6D9F1" w:themeFill="text2" w:themeFillTint="33"/>
            <w:noWrap/>
            <w:hideMark/>
          </w:tcPr>
          <w:p w14:paraId="0CC0BC4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193" w:type="dxa"/>
            <w:tcBorders>
              <w:top w:val="nil"/>
              <w:left w:val="nil"/>
              <w:bottom w:val="single" w:sz="5" w:space="0" w:color="auto"/>
              <w:right w:val="nil"/>
            </w:tcBorders>
            <w:shd w:val="clear" w:color="auto" w:fill="C6D9F1" w:themeFill="text2" w:themeFillTint="33"/>
            <w:noWrap/>
            <w:hideMark/>
          </w:tcPr>
          <w:p w14:paraId="5904CB6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193" w:type="dxa"/>
            <w:tcBorders>
              <w:top w:val="nil"/>
              <w:left w:val="nil"/>
              <w:bottom w:val="single" w:sz="5" w:space="0" w:color="auto"/>
              <w:right w:val="nil"/>
            </w:tcBorders>
            <w:shd w:val="clear" w:color="auto" w:fill="C6D9F1" w:themeFill="text2" w:themeFillTint="33"/>
            <w:noWrap/>
            <w:hideMark/>
          </w:tcPr>
          <w:p w14:paraId="27FB60A5"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193" w:type="dxa"/>
            <w:tcBorders>
              <w:top w:val="nil"/>
              <w:left w:val="nil"/>
              <w:bottom w:val="single" w:sz="5" w:space="0" w:color="auto"/>
              <w:right w:val="nil"/>
            </w:tcBorders>
            <w:shd w:val="clear" w:color="auto" w:fill="C6D9F1" w:themeFill="text2" w:themeFillTint="33"/>
            <w:noWrap/>
            <w:hideMark/>
          </w:tcPr>
          <w:p w14:paraId="71B75EF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193" w:type="dxa"/>
            <w:tcBorders>
              <w:top w:val="nil"/>
              <w:left w:val="nil"/>
              <w:bottom w:val="single" w:sz="5" w:space="0" w:color="auto"/>
              <w:right w:val="nil"/>
            </w:tcBorders>
            <w:shd w:val="clear" w:color="auto" w:fill="C6D9F1" w:themeFill="text2" w:themeFillTint="33"/>
            <w:noWrap/>
            <w:hideMark/>
          </w:tcPr>
          <w:p w14:paraId="22C2754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193" w:type="dxa"/>
            <w:tcBorders>
              <w:top w:val="nil"/>
              <w:left w:val="nil"/>
              <w:bottom w:val="single" w:sz="5" w:space="0" w:color="auto"/>
              <w:right w:val="nil"/>
            </w:tcBorders>
            <w:shd w:val="clear" w:color="auto" w:fill="C6D9F1" w:themeFill="text2" w:themeFillTint="33"/>
            <w:noWrap/>
            <w:hideMark/>
          </w:tcPr>
          <w:p w14:paraId="191A1F4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193" w:type="dxa"/>
            <w:tcBorders>
              <w:top w:val="nil"/>
              <w:left w:val="nil"/>
              <w:bottom w:val="single" w:sz="5" w:space="0" w:color="auto"/>
              <w:right w:val="nil"/>
            </w:tcBorders>
            <w:shd w:val="clear" w:color="auto" w:fill="C6D9F1" w:themeFill="text2" w:themeFillTint="33"/>
            <w:noWrap/>
            <w:hideMark/>
          </w:tcPr>
          <w:p w14:paraId="1A2FA62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193" w:type="dxa"/>
            <w:tcBorders>
              <w:top w:val="nil"/>
              <w:left w:val="nil"/>
              <w:bottom w:val="single" w:sz="5" w:space="0" w:color="auto"/>
              <w:right w:val="nil"/>
            </w:tcBorders>
            <w:shd w:val="clear" w:color="auto" w:fill="C6D9F1" w:themeFill="text2" w:themeFillTint="33"/>
            <w:noWrap/>
            <w:hideMark/>
          </w:tcPr>
          <w:p w14:paraId="31056C6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193" w:type="dxa"/>
            <w:tcBorders>
              <w:top w:val="nil"/>
              <w:left w:val="nil"/>
              <w:bottom w:val="single" w:sz="5" w:space="0" w:color="auto"/>
              <w:right w:val="nil"/>
            </w:tcBorders>
            <w:shd w:val="clear" w:color="auto" w:fill="C6D9F1" w:themeFill="text2" w:themeFillTint="33"/>
            <w:noWrap/>
            <w:hideMark/>
          </w:tcPr>
          <w:p w14:paraId="381C5D2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193" w:type="dxa"/>
            <w:tcBorders>
              <w:top w:val="nil"/>
              <w:left w:val="nil"/>
              <w:bottom w:val="single" w:sz="5" w:space="0" w:color="auto"/>
              <w:right w:val="nil"/>
            </w:tcBorders>
            <w:shd w:val="clear" w:color="auto" w:fill="C6D9F1" w:themeFill="text2" w:themeFillTint="33"/>
            <w:noWrap/>
            <w:hideMark/>
          </w:tcPr>
          <w:p w14:paraId="332F2BD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193" w:type="dxa"/>
            <w:tcBorders>
              <w:top w:val="nil"/>
              <w:left w:val="nil"/>
              <w:bottom w:val="single" w:sz="5" w:space="0" w:color="auto"/>
              <w:right w:val="nil"/>
            </w:tcBorders>
            <w:shd w:val="clear" w:color="auto" w:fill="C6D9F1" w:themeFill="text2" w:themeFillTint="33"/>
            <w:noWrap/>
            <w:hideMark/>
          </w:tcPr>
          <w:p w14:paraId="33B19C3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193" w:type="dxa"/>
            <w:tcBorders>
              <w:top w:val="nil"/>
              <w:left w:val="nil"/>
              <w:bottom w:val="single" w:sz="5" w:space="0" w:color="auto"/>
              <w:right w:val="nil"/>
            </w:tcBorders>
            <w:shd w:val="clear" w:color="auto" w:fill="C6D9F1" w:themeFill="text2" w:themeFillTint="33"/>
            <w:noWrap/>
            <w:hideMark/>
          </w:tcPr>
          <w:p w14:paraId="3FC1C96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193" w:type="dxa"/>
            <w:tcBorders>
              <w:top w:val="nil"/>
              <w:left w:val="nil"/>
              <w:bottom w:val="single" w:sz="5" w:space="0" w:color="auto"/>
              <w:right w:val="nil"/>
            </w:tcBorders>
            <w:shd w:val="clear" w:color="auto" w:fill="C6D9F1" w:themeFill="text2" w:themeFillTint="33"/>
            <w:noWrap/>
            <w:hideMark/>
          </w:tcPr>
          <w:p w14:paraId="0858912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93" w:type="dxa"/>
            <w:tcBorders>
              <w:top w:val="nil"/>
              <w:left w:val="nil"/>
              <w:bottom w:val="single" w:sz="5" w:space="0" w:color="auto"/>
              <w:right w:val="nil"/>
            </w:tcBorders>
            <w:shd w:val="clear" w:color="auto" w:fill="C6D9F1" w:themeFill="text2" w:themeFillTint="33"/>
            <w:noWrap/>
            <w:hideMark/>
          </w:tcPr>
          <w:p w14:paraId="48C5F82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93" w:type="dxa"/>
            <w:tcBorders>
              <w:top w:val="nil"/>
              <w:left w:val="nil"/>
              <w:bottom w:val="single" w:sz="5" w:space="0" w:color="auto"/>
              <w:right w:val="nil"/>
            </w:tcBorders>
            <w:shd w:val="clear" w:color="auto" w:fill="C6D9F1" w:themeFill="text2" w:themeFillTint="33"/>
            <w:noWrap/>
            <w:hideMark/>
          </w:tcPr>
          <w:p w14:paraId="6DCE190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93" w:type="dxa"/>
            <w:tcBorders>
              <w:top w:val="nil"/>
              <w:left w:val="nil"/>
              <w:bottom w:val="single" w:sz="5" w:space="0" w:color="auto"/>
              <w:right w:val="nil"/>
            </w:tcBorders>
            <w:shd w:val="clear" w:color="auto" w:fill="C6D9F1" w:themeFill="text2" w:themeFillTint="33"/>
            <w:noWrap/>
            <w:hideMark/>
          </w:tcPr>
          <w:p w14:paraId="16A417F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93" w:type="dxa"/>
            <w:tcBorders>
              <w:top w:val="nil"/>
              <w:left w:val="nil"/>
              <w:bottom w:val="single" w:sz="5" w:space="0" w:color="auto"/>
              <w:right w:val="nil"/>
            </w:tcBorders>
            <w:shd w:val="clear" w:color="auto" w:fill="C6D9F1" w:themeFill="text2" w:themeFillTint="33"/>
            <w:noWrap/>
            <w:hideMark/>
          </w:tcPr>
          <w:p w14:paraId="3038052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93" w:type="dxa"/>
            <w:tcBorders>
              <w:top w:val="nil"/>
              <w:left w:val="nil"/>
              <w:bottom w:val="single" w:sz="5" w:space="0" w:color="auto"/>
              <w:right w:val="nil"/>
            </w:tcBorders>
            <w:shd w:val="clear" w:color="auto" w:fill="C6D9F1" w:themeFill="text2" w:themeFillTint="33"/>
            <w:noWrap/>
            <w:hideMark/>
          </w:tcPr>
          <w:p w14:paraId="702B236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93" w:type="dxa"/>
            <w:tcBorders>
              <w:top w:val="nil"/>
              <w:left w:val="nil"/>
              <w:bottom w:val="single" w:sz="5" w:space="0" w:color="auto"/>
              <w:right w:val="nil"/>
            </w:tcBorders>
            <w:shd w:val="clear" w:color="auto" w:fill="C6D9F1" w:themeFill="text2" w:themeFillTint="33"/>
            <w:noWrap/>
            <w:hideMark/>
          </w:tcPr>
          <w:p w14:paraId="41FB008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93" w:type="dxa"/>
            <w:tcBorders>
              <w:top w:val="nil"/>
              <w:left w:val="nil"/>
              <w:bottom w:val="single" w:sz="5" w:space="0" w:color="auto"/>
              <w:right w:val="nil"/>
            </w:tcBorders>
            <w:shd w:val="clear" w:color="auto" w:fill="C6D9F1" w:themeFill="text2" w:themeFillTint="33"/>
            <w:noWrap/>
            <w:hideMark/>
          </w:tcPr>
          <w:p w14:paraId="554F7B6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93" w:type="dxa"/>
            <w:tcBorders>
              <w:top w:val="nil"/>
              <w:left w:val="nil"/>
              <w:bottom w:val="single" w:sz="5" w:space="0" w:color="auto"/>
              <w:right w:val="nil"/>
            </w:tcBorders>
            <w:shd w:val="clear" w:color="auto" w:fill="C6D9F1" w:themeFill="text2" w:themeFillTint="33"/>
            <w:noWrap/>
            <w:hideMark/>
          </w:tcPr>
          <w:p w14:paraId="653EFCA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93" w:type="dxa"/>
            <w:tcBorders>
              <w:top w:val="nil"/>
              <w:left w:val="nil"/>
              <w:bottom w:val="single" w:sz="5" w:space="0" w:color="auto"/>
              <w:right w:val="nil"/>
            </w:tcBorders>
            <w:shd w:val="clear" w:color="auto" w:fill="C6D9F1" w:themeFill="text2" w:themeFillTint="33"/>
            <w:noWrap/>
            <w:hideMark/>
          </w:tcPr>
          <w:p w14:paraId="3C6EAC3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93" w:type="dxa"/>
            <w:tcBorders>
              <w:top w:val="nil"/>
              <w:left w:val="nil"/>
              <w:bottom w:val="single" w:sz="5" w:space="0" w:color="auto"/>
              <w:right w:val="nil"/>
            </w:tcBorders>
            <w:shd w:val="clear" w:color="auto" w:fill="C6D9F1" w:themeFill="text2" w:themeFillTint="33"/>
            <w:noWrap/>
            <w:hideMark/>
          </w:tcPr>
          <w:p w14:paraId="7CD294B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93" w:type="dxa"/>
            <w:tcBorders>
              <w:top w:val="nil"/>
              <w:left w:val="nil"/>
              <w:bottom w:val="single" w:sz="5" w:space="0" w:color="auto"/>
              <w:right w:val="nil"/>
            </w:tcBorders>
            <w:shd w:val="clear" w:color="auto" w:fill="C6D9F1" w:themeFill="text2" w:themeFillTint="33"/>
            <w:noWrap/>
            <w:hideMark/>
          </w:tcPr>
          <w:p w14:paraId="35A1558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93" w:type="dxa"/>
            <w:tcBorders>
              <w:top w:val="nil"/>
              <w:left w:val="nil"/>
              <w:bottom w:val="single" w:sz="5" w:space="0" w:color="auto"/>
              <w:right w:val="nil"/>
            </w:tcBorders>
            <w:shd w:val="clear" w:color="auto" w:fill="C6D9F1" w:themeFill="text2" w:themeFillTint="33"/>
            <w:noWrap/>
            <w:hideMark/>
          </w:tcPr>
          <w:p w14:paraId="095A01E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93" w:type="dxa"/>
            <w:tcBorders>
              <w:top w:val="nil"/>
              <w:left w:val="nil"/>
              <w:bottom w:val="single" w:sz="5" w:space="0" w:color="auto"/>
              <w:right w:val="nil"/>
            </w:tcBorders>
            <w:shd w:val="clear" w:color="auto" w:fill="C6D9F1" w:themeFill="text2" w:themeFillTint="33"/>
            <w:noWrap/>
            <w:hideMark/>
          </w:tcPr>
          <w:p w14:paraId="5D0855D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71" w:type="dxa"/>
            <w:vMerge/>
            <w:tcBorders>
              <w:left w:val="single" w:sz="2" w:space="0" w:color="auto"/>
              <w:bottom w:val="single" w:sz="5" w:space="0" w:color="auto"/>
            </w:tcBorders>
            <w:shd w:val="clear" w:color="auto" w:fill="C6D9F1" w:themeFill="text2" w:themeFillTint="33"/>
            <w:noWrap/>
            <w:vAlign w:val="center"/>
            <w:hideMark/>
          </w:tcPr>
          <w:p w14:paraId="23D2A952" w14:textId="61E1CB78" w:rsidR="004A5361" w:rsidRPr="00060A00" w:rsidRDefault="004A5361" w:rsidP="00164A36">
            <w:pPr>
              <w:tabs>
                <w:tab w:val="clear" w:pos="720"/>
                <w:tab w:val="clear" w:pos="851"/>
              </w:tabs>
              <w:spacing w:before="0" w:after="0" w:line="240" w:lineRule="auto"/>
              <w:jc w:val="center"/>
              <w:rPr>
                <w:rFonts w:eastAsia="Times New Roman"/>
                <w:b/>
                <w:color w:val="000000"/>
                <w:sz w:val="16"/>
                <w:szCs w:val="16"/>
                <w:lang w:eastAsia="en-AU"/>
              </w:rPr>
            </w:pPr>
          </w:p>
        </w:tc>
      </w:tr>
      <w:tr w:rsidR="00050ADB" w:rsidRPr="00CA00F4" w14:paraId="7A0DC2D0" w14:textId="77777777" w:rsidTr="00164A36">
        <w:trPr>
          <w:trHeight w:val="300"/>
        </w:trPr>
        <w:tc>
          <w:tcPr>
            <w:tcW w:w="452" w:type="dxa"/>
            <w:tcBorders>
              <w:top w:val="single" w:sz="12" w:space="0" w:color="auto"/>
              <w:bottom w:val="nil"/>
              <w:right w:val="single" w:sz="4" w:space="0" w:color="auto"/>
            </w:tcBorders>
            <w:shd w:val="clear" w:color="auto" w:fill="auto"/>
            <w:noWrap/>
            <w:vAlign w:val="center"/>
            <w:hideMark/>
          </w:tcPr>
          <w:p w14:paraId="6C11C0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03" w:type="dxa"/>
            <w:tcBorders>
              <w:top w:val="single" w:sz="12" w:space="0" w:color="auto"/>
              <w:left w:val="nil"/>
              <w:bottom w:val="nil"/>
              <w:right w:val="nil"/>
            </w:tcBorders>
            <w:shd w:val="clear" w:color="auto" w:fill="auto"/>
            <w:noWrap/>
            <w:vAlign w:val="center"/>
            <w:hideMark/>
          </w:tcPr>
          <w:p w14:paraId="001C97DD" w14:textId="515A021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0.06</w:t>
            </w:r>
          </w:p>
        </w:tc>
        <w:tc>
          <w:tcPr>
            <w:tcW w:w="403" w:type="dxa"/>
            <w:tcBorders>
              <w:top w:val="single" w:sz="12" w:space="0" w:color="auto"/>
              <w:left w:val="nil"/>
              <w:bottom w:val="nil"/>
              <w:right w:val="nil"/>
            </w:tcBorders>
            <w:shd w:val="clear" w:color="auto" w:fill="auto"/>
            <w:noWrap/>
            <w:vAlign w:val="center"/>
            <w:hideMark/>
          </w:tcPr>
          <w:p w14:paraId="63FAB4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3ED79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single" w:sz="12" w:space="0" w:color="auto"/>
              <w:left w:val="nil"/>
              <w:bottom w:val="nil"/>
              <w:right w:val="nil"/>
            </w:tcBorders>
            <w:shd w:val="clear" w:color="auto" w:fill="auto"/>
            <w:noWrap/>
            <w:vAlign w:val="center"/>
            <w:hideMark/>
          </w:tcPr>
          <w:p w14:paraId="684A3BF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2EC6F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384B8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59E6E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A0B05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3D36C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0FF68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14A68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EA407F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5D394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10654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ADAB5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36553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13B22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49BC0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62509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5F2DB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0DE30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6E83A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62861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623AF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2099F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63218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ADE2A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80C05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040D5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24096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2CBCF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FE02F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67826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A7C61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0B517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E5B5B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single" w:sz="12" w:space="0" w:color="auto"/>
              <w:left w:val="single" w:sz="4" w:space="0" w:color="auto"/>
              <w:bottom w:val="nil"/>
            </w:tcBorders>
            <w:shd w:val="clear" w:color="auto" w:fill="auto"/>
            <w:noWrap/>
            <w:vAlign w:val="center"/>
            <w:hideMark/>
          </w:tcPr>
          <w:p w14:paraId="71C051C4" w14:textId="359FB3EB" w:rsidR="00050ADB" w:rsidRPr="00164A36" w:rsidRDefault="00050ADB" w:rsidP="00164A36">
            <w:pPr>
              <w:spacing w:before="15" w:after="15" w:line="240" w:lineRule="auto"/>
              <w:jc w:val="center"/>
              <w:rPr>
                <w:color w:val="000000"/>
                <w:sz w:val="14"/>
                <w:szCs w:val="14"/>
              </w:rPr>
            </w:pPr>
            <w:r w:rsidRPr="00164A36">
              <w:rPr>
                <w:color w:val="000000"/>
                <w:sz w:val="14"/>
                <w:szCs w:val="14"/>
              </w:rPr>
              <w:t>0.06</w:t>
            </w:r>
          </w:p>
        </w:tc>
      </w:tr>
      <w:tr w:rsidR="00050ADB" w:rsidRPr="00CA00F4" w14:paraId="1CEC69AD"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CF794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03" w:type="dxa"/>
            <w:tcBorders>
              <w:top w:val="nil"/>
              <w:left w:val="nil"/>
              <w:bottom w:val="nil"/>
              <w:right w:val="nil"/>
            </w:tcBorders>
            <w:shd w:val="clear" w:color="auto" w:fill="auto"/>
            <w:noWrap/>
            <w:vAlign w:val="center"/>
            <w:hideMark/>
          </w:tcPr>
          <w:p w14:paraId="40F8C079" w14:textId="2CAA00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0.12</w:t>
            </w:r>
          </w:p>
        </w:tc>
        <w:tc>
          <w:tcPr>
            <w:tcW w:w="403" w:type="dxa"/>
            <w:tcBorders>
              <w:top w:val="nil"/>
              <w:left w:val="nil"/>
              <w:bottom w:val="nil"/>
              <w:right w:val="nil"/>
            </w:tcBorders>
            <w:shd w:val="clear" w:color="auto" w:fill="auto"/>
            <w:noWrap/>
            <w:vAlign w:val="center"/>
            <w:hideMark/>
          </w:tcPr>
          <w:p w14:paraId="21FCA984" w14:textId="1BF575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74FFF25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1A00AE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3BD5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6E4E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B645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9849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4F8F4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383B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6103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CDCC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3BC0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4FC4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2D2B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E705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D58A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369B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FCC4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15F1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F076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084FA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E4CA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4514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2E9B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06E2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36E8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74DD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5B01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65E6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41AF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0902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9EC7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5F97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3E77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D8A4D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5DB8FDC5" w14:textId="253B5588" w:rsidR="00050ADB" w:rsidRPr="00164A36" w:rsidRDefault="00050ADB" w:rsidP="00164A36">
            <w:pPr>
              <w:spacing w:before="15" w:after="15" w:line="240" w:lineRule="auto"/>
              <w:jc w:val="center"/>
              <w:rPr>
                <w:color w:val="000000"/>
                <w:sz w:val="14"/>
                <w:szCs w:val="14"/>
              </w:rPr>
            </w:pPr>
            <w:r w:rsidRPr="00164A36">
              <w:rPr>
                <w:color w:val="000000"/>
                <w:sz w:val="14"/>
                <w:szCs w:val="14"/>
              </w:rPr>
              <w:t>0.29</w:t>
            </w:r>
          </w:p>
        </w:tc>
      </w:tr>
      <w:tr w:rsidR="00050ADB" w:rsidRPr="00CA00F4" w14:paraId="4F23DBCE"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49ED6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03" w:type="dxa"/>
            <w:tcBorders>
              <w:top w:val="nil"/>
              <w:left w:val="nil"/>
              <w:bottom w:val="nil"/>
              <w:right w:val="nil"/>
            </w:tcBorders>
            <w:shd w:val="clear" w:color="auto" w:fill="auto"/>
            <w:noWrap/>
            <w:vAlign w:val="center"/>
            <w:hideMark/>
          </w:tcPr>
          <w:p w14:paraId="4C85D5FC" w14:textId="55F7347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456EFFA9" w14:textId="3B5815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4E52CB70" w14:textId="4D911BF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0.21</w:t>
            </w:r>
          </w:p>
        </w:tc>
        <w:tc>
          <w:tcPr>
            <w:tcW w:w="404" w:type="dxa"/>
            <w:tcBorders>
              <w:top w:val="nil"/>
              <w:left w:val="nil"/>
              <w:bottom w:val="nil"/>
              <w:right w:val="nil"/>
            </w:tcBorders>
            <w:shd w:val="clear" w:color="auto" w:fill="auto"/>
            <w:noWrap/>
            <w:vAlign w:val="center"/>
            <w:hideMark/>
          </w:tcPr>
          <w:p w14:paraId="595367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BFDE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DA1F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029C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2A12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1614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1296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2CB3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E7CC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A956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5803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7E9A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0899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E871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4B40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F9A7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AA90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81BA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CC4E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E02E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60EA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087C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AAE0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6C0F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8CB2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9F8F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4C4A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CBC3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0DF5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9C3A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6DD5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B207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CEFF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42D7665" w14:textId="71F04802" w:rsidR="00050ADB" w:rsidRPr="00164A36" w:rsidRDefault="00050ADB" w:rsidP="00164A36">
            <w:pPr>
              <w:spacing w:before="15" w:after="15" w:line="240" w:lineRule="auto"/>
              <w:jc w:val="center"/>
              <w:rPr>
                <w:color w:val="000000"/>
                <w:sz w:val="14"/>
                <w:szCs w:val="14"/>
              </w:rPr>
            </w:pPr>
            <w:r w:rsidRPr="00164A36">
              <w:rPr>
                <w:color w:val="000000"/>
                <w:sz w:val="14"/>
                <w:szCs w:val="14"/>
              </w:rPr>
              <w:t>0.75</w:t>
            </w:r>
          </w:p>
        </w:tc>
      </w:tr>
      <w:tr w:rsidR="00050ADB" w:rsidRPr="00CA00F4" w14:paraId="3A1E1619"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DB442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03" w:type="dxa"/>
            <w:tcBorders>
              <w:top w:val="nil"/>
              <w:left w:val="nil"/>
              <w:bottom w:val="nil"/>
              <w:right w:val="nil"/>
            </w:tcBorders>
            <w:shd w:val="clear" w:color="auto" w:fill="auto"/>
            <w:noWrap/>
            <w:vAlign w:val="center"/>
            <w:hideMark/>
          </w:tcPr>
          <w:p w14:paraId="777691CB" w14:textId="79FE2D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1AC413B5" w14:textId="284D8A0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0.55</w:t>
            </w:r>
          </w:p>
        </w:tc>
        <w:tc>
          <w:tcPr>
            <w:tcW w:w="403" w:type="dxa"/>
            <w:tcBorders>
              <w:top w:val="nil"/>
              <w:left w:val="nil"/>
              <w:bottom w:val="nil"/>
              <w:right w:val="nil"/>
            </w:tcBorders>
            <w:shd w:val="clear" w:color="auto" w:fill="auto"/>
            <w:noWrap/>
            <w:vAlign w:val="center"/>
            <w:hideMark/>
          </w:tcPr>
          <w:p w14:paraId="6F34BD13" w14:textId="432185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0.42</w:t>
            </w:r>
          </w:p>
        </w:tc>
        <w:tc>
          <w:tcPr>
            <w:tcW w:w="404" w:type="dxa"/>
            <w:tcBorders>
              <w:top w:val="nil"/>
              <w:left w:val="nil"/>
              <w:bottom w:val="nil"/>
              <w:right w:val="nil"/>
            </w:tcBorders>
            <w:shd w:val="clear" w:color="auto" w:fill="auto"/>
            <w:noWrap/>
            <w:vAlign w:val="center"/>
            <w:hideMark/>
          </w:tcPr>
          <w:p w14:paraId="55467631" w14:textId="64D9198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0B310C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A7DE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0E0D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37A0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078D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D5BE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EF18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7A7C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1727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46C1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6A5D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9AA8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4985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9A1E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85A1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8C12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B073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52A6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C9DF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9BA5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3733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B242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DAEE2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4651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B3B2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CF7F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4F65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E74C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7CF5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E159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2BC9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F017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BC6F127" w14:textId="64972352" w:rsidR="00050ADB" w:rsidRPr="00164A36" w:rsidRDefault="00050ADB" w:rsidP="00164A36">
            <w:pPr>
              <w:spacing w:before="15" w:after="15" w:line="240" w:lineRule="auto"/>
              <w:jc w:val="center"/>
              <w:rPr>
                <w:color w:val="000000"/>
                <w:sz w:val="14"/>
                <w:szCs w:val="14"/>
              </w:rPr>
            </w:pPr>
            <w:r w:rsidRPr="00164A36">
              <w:rPr>
                <w:color w:val="000000"/>
                <w:sz w:val="14"/>
                <w:szCs w:val="14"/>
              </w:rPr>
              <w:t>1.45</w:t>
            </w:r>
          </w:p>
        </w:tc>
      </w:tr>
      <w:tr w:rsidR="00050ADB" w:rsidRPr="00CA00F4" w14:paraId="38C6AE1E"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F4288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03" w:type="dxa"/>
            <w:tcBorders>
              <w:top w:val="nil"/>
              <w:left w:val="nil"/>
              <w:bottom w:val="nil"/>
              <w:right w:val="nil"/>
            </w:tcBorders>
            <w:shd w:val="clear" w:color="auto" w:fill="auto"/>
            <w:noWrap/>
            <w:vAlign w:val="center"/>
            <w:hideMark/>
          </w:tcPr>
          <w:p w14:paraId="2668A725" w14:textId="5F1BF49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17E0F7EE" w14:textId="775F93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2C9435DC" w14:textId="636CC5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0.64</w:t>
            </w:r>
          </w:p>
        </w:tc>
        <w:tc>
          <w:tcPr>
            <w:tcW w:w="404" w:type="dxa"/>
            <w:tcBorders>
              <w:top w:val="nil"/>
              <w:left w:val="nil"/>
              <w:bottom w:val="nil"/>
              <w:right w:val="nil"/>
            </w:tcBorders>
            <w:shd w:val="clear" w:color="auto" w:fill="auto"/>
            <w:noWrap/>
            <w:vAlign w:val="center"/>
            <w:hideMark/>
          </w:tcPr>
          <w:p w14:paraId="4CE30EF0" w14:textId="36E2C9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3DC0FB1C" w14:textId="0304739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2F6E26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C9F7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182D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8633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6B05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BE51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3DBB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45D9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C331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5D22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F82D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F819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E781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56D5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48D05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6D48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7DD87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CE584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1248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6519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8F96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8F2C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BBAF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5729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E0CA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D7B5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63A9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748E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7B99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B1A7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7F2E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02C9115" w14:textId="4BEBF488" w:rsidR="00050ADB" w:rsidRPr="00164A36" w:rsidRDefault="00050ADB" w:rsidP="00164A36">
            <w:pPr>
              <w:spacing w:before="15" w:after="15" w:line="240" w:lineRule="auto"/>
              <w:jc w:val="center"/>
              <w:rPr>
                <w:color w:val="000000"/>
                <w:sz w:val="14"/>
                <w:szCs w:val="14"/>
              </w:rPr>
            </w:pPr>
            <w:r w:rsidRPr="00164A36">
              <w:rPr>
                <w:color w:val="000000"/>
                <w:sz w:val="14"/>
                <w:szCs w:val="14"/>
              </w:rPr>
              <w:t>2.32</w:t>
            </w:r>
          </w:p>
        </w:tc>
      </w:tr>
      <w:tr w:rsidR="00050ADB" w:rsidRPr="00CA00F4" w14:paraId="2D568D0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91286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03" w:type="dxa"/>
            <w:tcBorders>
              <w:top w:val="nil"/>
              <w:left w:val="nil"/>
              <w:bottom w:val="nil"/>
              <w:right w:val="nil"/>
            </w:tcBorders>
            <w:shd w:val="clear" w:color="auto" w:fill="auto"/>
            <w:noWrap/>
            <w:vAlign w:val="center"/>
            <w:hideMark/>
          </w:tcPr>
          <w:p w14:paraId="16BBA8B1" w14:textId="4114BC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0.25</w:t>
            </w:r>
          </w:p>
        </w:tc>
        <w:tc>
          <w:tcPr>
            <w:tcW w:w="403" w:type="dxa"/>
            <w:tcBorders>
              <w:top w:val="nil"/>
              <w:left w:val="nil"/>
              <w:bottom w:val="nil"/>
              <w:right w:val="nil"/>
            </w:tcBorders>
            <w:shd w:val="clear" w:color="auto" w:fill="auto"/>
            <w:noWrap/>
            <w:vAlign w:val="center"/>
            <w:hideMark/>
          </w:tcPr>
          <w:p w14:paraId="38433E68" w14:textId="681D1D9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06BDE6CA" w14:textId="45E8ABF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4" w:type="dxa"/>
            <w:tcBorders>
              <w:top w:val="nil"/>
              <w:left w:val="nil"/>
              <w:bottom w:val="nil"/>
              <w:right w:val="nil"/>
            </w:tcBorders>
            <w:shd w:val="clear" w:color="auto" w:fill="auto"/>
            <w:noWrap/>
            <w:vAlign w:val="center"/>
            <w:hideMark/>
          </w:tcPr>
          <w:p w14:paraId="3E4B800A" w14:textId="24E0DD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717BE35C" w14:textId="2D400E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38CE378F" w14:textId="01316E0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5A363B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991D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0C69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4A46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7238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DD74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D9EF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BFFC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4F4B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1AF3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08BA0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D540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067A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975E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FF8D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D25F3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89BD6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70F5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8D55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0D22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E1A7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D13C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0780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E9FC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945C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B069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C324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68ABA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8E59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11F4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4D6BE7D" w14:textId="03CF398C" w:rsidR="00050ADB" w:rsidRPr="00164A36" w:rsidRDefault="00050ADB" w:rsidP="00164A36">
            <w:pPr>
              <w:spacing w:before="15" w:after="15" w:line="240" w:lineRule="auto"/>
              <w:jc w:val="center"/>
              <w:rPr>
                <w:color w:val="000000"/>
                <w:sz w:val="14"/>
                <w:szCs w:val="14"/>
              </w:rPr>
            </w:pPr>
            <w:r w:rsidRPr="00164A36">
              <w:rPr>
                <w:color w:val="000000"/>
                <w:sz w:val="14"/>
                <w:szCs w:val="14"/>
              </w:rPr>
              <w:t>3.23</w:t>
            </w:r>
          </w:p>
        </w:tc>
      </w:tr>
      <w:tr w:rsidR="00050ADB" w:rsidRPr="00CA00F4" w14:paraId="5C8C0FED"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C6C90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03" w:type="dxa"/>
            <w:tcBorders>
              <w:top w:val="nil"/>
              <w:left w:val="nil"/>
              <w:bottom w:val="nil"/>
              <w:right w:val="nil"/>
            </w:tcBorders>
            <w:shd w:val="clear" w:color="auto" w:fill="auto"/>
            <w:noWrap/>
            <w:vAlign w:val="center"/>
            <w:hideMark/>
          </w:tcPr>
          <w:p w14:paraId="1BF01AE6" w14:textId="79C736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0.25</w:t>
            </w:r>
          </w:p>
        </w:tc>
        <w:tc>
          <w:tcPr>
            <w:tcW w:w="403" w:type="dxa"/>
            <w:tcBorders>
              <w:top w:val="nil"/>
              <w:left w:val="nil"/>
              <w:bottom w:val="nil"/>
              <w:right w:val="nil"/>
            </w:tcBorders>
            <w:shd w:val="clear" w:color="auto" w:fill="auto"/>
            <w:noWrap/>
            <w:vAlign w:val="center"/>
            <w:hideMark/>
          </w:tcPr>
          <w:p w14:paraId="6544BD66" w14:textId="1C9E6D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1922D5B6" w14:textId="7FAEAD5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0.88</w:t>
            </w:r>
          </w:p>
        </w:tc>
        <w:tc>
          <w:tcPr>
            <w:tcW w:w="404" w:type="dxa"/>
            <w:tcBorders>
              <w:top w:val="nil"/>
              <w:left w:val="nil"/>
              <w:bottom w:val="nil"/>
              <w:right w:val="nil"/>
            </w:tcBorders>
            <w:shd w:val="clear" w:color="auto" w:fill="auto"/>
            <w:noWrap/>
            <w:vAlign w:val="center"/>
            <w:hideMark/>
          </w:tcPr>
          <w:p w14:paraId="686D70EB" w14:textId="42E5F7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0.97</w:t>
            </w:r>
          </w:p>
        </w:tc>
        <w:tc>
          <w:tcPr>
            <w:tcW w:w="403" w:type="dxa"/>
            <w:tcBorders>
              <w:top w:val="nil"/>
              <w:left w:val="nil"/>
              <w:bottom w:val="nil"/>
              <w:right w:val="nil"/>
            </w:tcBorders>
            <w:shd w:val="clear" w:color="auto" w:fill="auto"/>
            <w:noWrap/>
            <w:vAlign w:val="center"/>
            <w:hideMark/>
          </w:tcPr>
          <w:p w14:paraId="4991E45A" w14:textId="4154F70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7CF229A2" w14:textId="531A07B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71341CFE" w14:textId="09C028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403" w:type="dxa"/>
            <w:tcBorders>
              <w:top w:val="nil"/>
              <w:left w:val="nil"/>
              <w:bottom w:val="nil"/>
              <w:right w:val="nil"/>
            </w:tcBorders>
            <w:shd w:val="clear" w:color="auto" w:fill="auto"/>
            <w:noWrap/>
            <w:vAlign w:val="center"/>
            <w:hideMark/>
          </w:tcPr>
          <w:p w14:paraId="774920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8015A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CBC2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FEB9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10E6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6B83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B1F1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8E38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24D4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FDF0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EDA6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283F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20FC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840D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122D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6DC0F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8FF1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433A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364D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3BEB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C854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50EA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4BBE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CE24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560D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5C61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1AA7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8D02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9690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E35AF1F" w14:textId="2C949F40" w:rsidR="00050ADB" w:rsidRPr="00164A36" w:rsidRDefault="00050ADB" w:rsidP="00164A36">
            <w:pPr>
              <w:spacing w:before="15" w:after="15" w:line="240" w:lineRule="auto"/>
              <w:jc w:val="center"/>
              <w:rPr>
                <w:color w:val="000000"/>
                <w:sz w:val="14"/>
                <w:szCs w:val="14"/>
              </w:rPr>
            </w:pPr>
            <w:r w:rsidRPr="00164A36">
              <w:rPr>
                <w:color w:val="000000"/>
                <w:sz w:val="14"/>
                <w:szCs w:val="14"/>
              </w:rPr>
              <w:t>4.13</w:t>
            </w:r>
          </w:p>
        </w:tc>
      </w:tr>
      <w:tr w:rsidR="00050ADB" w:rsidRPr="00CA00F4" w14:paraId="13CA48E1"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44BE4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03" w:type="dxa"/>
            <w:tcBorders>
              <w:top w:val="nil"/>
              <w:left w:val="nil"/>
              <w:bottom w:val="nil"/>
              <w:right w:val="nil"/>
            </w:tcBorders>
            <w:shd w:val="clear" w:color="auto" w:fill="auto"/>
            <w:noWrap/>
            <w:vAlign w:val="center"/>
            <w:hideMark/>
          </w:tcPr>
          <w:p w14:paraId="6E97F675" w14:textId="20DAB5F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56D6D03A" w14:textId="5D09622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09FF264D" w14:textId="4C60E3D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0.88</w:t>
            </w:r>
          </w:p>
        </w:tc>
        <w:tc>
          <w:tcPr>
            <w:tcW w:w="404" w:type="dxa"/>
            <w:tcBorders>
              <w:top w:val="nil"/>
              <w:left w:val="nil"/>
              <w:bottom w:val="nil"/>
              <w:right w:val="nil"/>
            </w:tcBorders>
            <w:shd w:val="clear" w:color="auto" w:fill="auto"/>
            <w:noWrap/>
            <w:vAlign w:val="center"/>
            <w:hideMark/>
          </w:tcPr>
          <w:p w14:paraId="1C6D1AA9" w14:textId="2E45E1D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0.97</w:t>
            </w:r>
          </w:p>
        </w:tc>
        <w:tc>
          <w:tcPr>
            <w:tcW w:w="403" w:type="dxa"/>
            <w:tcBorders>
              <w:top w:val="nil"/>
              <w:left w:val="nil"/>
              <w:bottom w:val="nil"/>
              <w:right w:val="nil"/>
            </w:tcBorders>
            <w:shd w:val="clear" w:color="auto" w:fill="auto"/>
            <w:noWrap/>
            <w:vAlign w:val="center"/>
            <w:hideMark/>
          </w:tcPr>
          <w:p w14:paraId="20A49233" w14:textId="20BEE00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648968F8" w14:textId="3330290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068CE603" w14:textId="6AB9AA6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6660B47D" w14:textId="7CB555F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26F910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F9F5D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58BA3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ED38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A558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4079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94E3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E125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7A4D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FCCA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F23D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1C71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424A9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34AB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A4E2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89E3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EDB0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94A2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1F6F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0058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4710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5E67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B9EB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9A8A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CC9F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FEFD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521B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E7CC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3A032D0" w14:textId="246BEBD3" w:rsidR="00050ADB" w:rsidRPr="00164A36" w:rsidRDefault="00050ADB" w:rsidP="00164A36">
            <w:pPr>
              <w:spacing w:before="15" w:after="15" w:line="240" w:lineRule="auto"/>
              <w:jc w:val="center"/>
              <w:rPr>
                <w:color w:val="000000"/>
                <w:sz w:val="14"/>
                <w:szCs w:val="14"/>
              </w:rPr>
            </w:pPr>
            <w:r w:rsidRPr="00164A36">
              <w:rPr>
                <w:color w:val="000000"/>
                <w:sz w:val="14"/>
                <w:szCs w:val="14"/>
              </w:rPr>
              <w:t>4.96</w:t>
            </w:r>
          </w:p>
        </w:tc>
      </w:tr>
      <w:tr w:rsidR="00050ADB" w:rsidRPr="00CA00F4" w14:paraId="7EA7CBFD"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25AA81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03" w:type="dxa"/>
            <w:tcBorders>
              <w:top w:val="nil"/>
              <w:left w:val="nil"/>
              <w:bottom w:val="nil"/>
              <w:right w:val="nil"/>
            </w:tcBorders>
            <w:shd w:val="clear" w:color="auto" w:fill="auto"/>
            <w:noWrap/>
            <w:vAlign w:val="center"/>
            <w:hideMark/>
          </w:tcPr>
          <w:p w14:paraId="7AF07291" w14:textId="2907EB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7568258D" w14:textId="4A4851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37757C3F" w14:textId="31FCE3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0.88</w:t>
            </w:r>
          </w:p>
        </w:tc>
        <w:tc>
          <w:tcPr>
            <w:tcW w:w="404" w:type="dxa"/>
            <w:tcBorders>
              <w:top w:val="nil"/>
              <w:left w:val="nil"/>
              <w:bottom w:val="nil"/>
              <w:right w:val="nil"/>
            </w:tcBorders>
            <w:shd w:val="clear" w:color="auto" w:fill="auto"/>
            <w:noWrap/>
            <w:vAlign w:val="center"/>
            <w:hideMark/>
          </w:tcPr>
          <w:p w14:paraId="312C57A0" w14:textId="4A1495F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0.97</w:t>
            </w:r>
          </w:p>
        </w:tc>
        <w:tc>
          <w:tcPr>
            <w:tcW w:w="403" w:type="dxa"/>
            <w:tcBorders>
              <w:top w:val="nil"/>
              <w:left w:val="nil"/>
              <w:bottom w:val="nil"/>
              <w:right w:val="nil"/>
            </w:tcBorders>
            <w:shd w:val="clear" w:color="auto" w:fill="auto"/>
            <w:noWrap/>
            <w:vAlign w:val="center"/>
            <w:hideMark/>
          </w:tcPr>
          <w:p w14:paraId="0D2A6DB2" w14:textId="6339294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0.90</w:t>
            </w:r>
          </w:p>
        </w:tc>
        <w:tc>
          <w:tcPr>
            <w:tcW w:w="403" w:type="dxa"/>
            <w:tcBorders>
              <w:top w:val="nil"/>
              <w:left w:val="nil"/>
              <w:bottom w:val="nil"/>
              <w:right w:val="nil"/>
            </w:tcBorders>
            <w:shd w:val="clear" w:color="auto" w:fill="auto"/>
            <w:noWrap/>
            <w:vAlign w:val="center"/>
            <w:hideMark/>
          </w:tcPr>
          <w:p w14:paraId="2FBEED9A" w14:textId="26A0162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4AADFFAA" w14:textId="01AF07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0.60</w:t>
            </w:r>
          </w:p>
        </w:tc>
        <w:tc>
          <w:tcPr>
            <w:tcW w:w="403" w:type="dxa"/>
            <w:tcBorders>
              <w:top w:val="nil"/>
              <w:left w:val="nil"/>
              <w:bottom w:val="nil"/>
              <w:right w:val="nil"/>
            </w:tcBorders>
            <w:shd w:val="clear" w:color="auto" w:fill="auto"/>
            <w:noWrap/>
            <w:vAlign w:val="center"/>
            <w:hideMark/>
          </w:tcPr>
          <w:p w14:paraId="10360AFB" w14:textId="39EB4A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044FFA15" w14:textId="69382E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0B39A2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12CB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1F04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0EB3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FD97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9E5A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CF11B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BED6B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3F3C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F7A8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81213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76E3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0E98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FA5C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C3F7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084D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92D3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CEED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70E8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8BA3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0AE4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ECB4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E5CB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B535B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D9B6A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40AE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785C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B8B6B80" w14:textId="377BDE0B" w:rsidR="00050ADB" w:rsidRPr="00164A36" w:rsidRDefault="00050ADB" w:rsidP="00164A36">
            <w:pPr>
              <w:spacing w:before="15" w:after="15" w:line="240" w:lineRule="auto"/>
              <w:jc w:val="center"/>
              <w:rPr>
                <w:color w:val="000000"/>
                <w:sz w:val="14"/>
                <w:szCs w:val="14"/>
              </w:rPr>
            </w:pPr>
            <w:r w:rsidRPr="00164A36">
              <w:rPr>
                <w:color w:val="000000"/>
                <w:sz w:val="14"/>
                <w:szCs w:val="14"/>
              </w:rPr>
              <w:t>5.73</w:t>
            </w:r>
          </w:p>
        </w:tc>
      </w:tr>
      <w:tr w:rsidR="00050ADB" w:rsidRPr="00CA00F4" w14:paraId="7652CD4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64995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03" w:type="dxa"/>
            <w:tcBorders>
              <w:top w:val="nil"/>
              <w:left w:val="nil"/>
              <w:bottom w:val="nil"/>
              <w:right w:val="nil"/>
            </w:tcBorders>
            <w:shd w:val="clear" w:color="auto" w:fill="auto"/>
            <w:noWrap/>
            <w:vAlign w:val="center"/>
            <w:hideMark/>
          </w:tcPr>
          <w:p w14:paraId="4FF8712A" w14:textId="3BFC4E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091A3E2A" w14:textId="1778328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4ECF85EF" w14:textId="41C2AF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4" w:type="dxa"/>
            <w:tcBorders>
              <w:top w:val="nil"/>
              <w:left w:val="nil"/>
              <w:bottom w:val="nil"/>
              <w:right w:val="nil"/>
            </w:tcBorders>
            <w:shd w:val="clear" w:color="auto" w:fill="auto"/>
            <w:noWrap/>
            <w:vAlign w:val="center"/>
            <w:hideMark/>
          </w:tcPr>
          <w:p w14:paraId="0A51EFE7" w14:textId="65C07E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0.97</w:t>
            </w:r>
          </w:p>
        </w:tc>
        <w:tc>
          <w:tcPr>
            <w:tcW w:w="403" w:type="dxa"/>
            <w:tcBorders>
              <w:top w:val="nil"/>
              <w:left w:val="nil"/>
              <w:bottom w:val="nil"/>
              <w:right w:val="nil"/>
            </w:tcBorders>
            <w:shd w:val="clear" w:color="auto" w:fill="auto"/>
            <w:noWrap/>
            <w:vAlign w:val="center"/>
            <w:hideMark/>
          </w:tcPr>
          <w:p w14:paraId="046D2EBD" w14:textId="6A22D56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0.90</w:t>
            </w:r>
          </w:p>
        </w:tc>
        <w:tc>
          <w:tcPr>
            <w:tcW w:w="403" w:type="dxa"/>
            <w:tcBorders>
              <w:top w:val="nil"/>
              <w:left w:val="nil"/>
              <w:bottom w:val="nil"/>
              <w:right w:val="nil"/>
            </w:tcBorders>
            <w:shd w:val="clear" w:color="auto" w:fill="auto"/>
            <w:noWrap/>
            <w:vAlign w:val="center"/>
            <w:hideMark/>
          </w:tcPr>
          <w:p w14:paraId="6BA6B684" w14:textId="115F925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75B4C615" w14:textId="51F86C6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332015A1" w14:textId="5EEA780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0.52</w:t>
            </w:r>
          </w:p>
        </w:tc>
        <w:tc>
          <w:tcPr>
            <w:tcW w:w="403" w:type="dxa"/>
            <w:tcBorders>
              <w:top w:val="nil"/>
              <w:left w:val="nil"/>
              <w:bottom w:val="nil"/>
              <w:right w:val="nil"/>
            </w:tcBorders>
            <w:shd w:val="clear" w:color="auto" w:fill="auto"/>
            <w:noWrap/>
            <w:vAlign w:val="center"/>
            <w:hideMark/>
          </w:tcPr>
          <w:p w14:paraId="70EAA105" w14:textId="0441A2C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74302D5B" w14:textId="095C5E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7748F5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0573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2B8E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F538D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91E8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849A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2AFB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FB7D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18E4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F3783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588E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6E3B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FF07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C666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50D8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93FE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A65F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AD4F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D7D3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DEB1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4CC94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D194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356D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C43B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307D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5929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43A399DF" w14:textId="4E584D70" w:rsidR="00050ADB" w:rsidRPr="00164A36" w:rsidRDefault="00050ADB" w:rsidP="00164A36">
            <w:pPr>
              <w:spacing w:before="15" w:after="15" w:line="240" w:lineRule="auto"/>
              <w:jc w:val="center"/>
              <w:rPr>
                <w:color w:val="000000"/>
                <w:sz w:val="14"/>
                <w:szCs w:val="14"/>
              </w:rPr>
            </w:pPr>
            <w:r w:rsidRPr="00164A36">
              <w:rPr>
                <w:color w:val="000000"/>
                <w:sz w:val="14"/>
                <w:szCs w:val="14"/>
              </w:rPr>
              <w:t>6.38</w:t>
            </w:r>
          </w:p>
        </w:tc>
      </w:tr>
      <w:tr w:rsidR="00050ADB" w:rsidRPr="00CA00F4" w14:paraId="558B536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19967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03" w:type="dxa"/>
            <w:tcBorders>
              <w:top w:val="nil"/>
              <w:left w:val="nil"/>
              <w:bottom w:val="nil"/>
              <w:right w:val="nil"/>
            </w:tcBorders>
            <w:shd w:val="clear" w:color="auto" w:fill="auto"/>
            <w:noWrap/>
            <w:vAlign w:val="center"/>
            <w:hideMark/>
          </w:tcPr>
          <w:p w14:paraId="55280D8E" w14:textId="010A682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7C9CEA88" w14:textId="2E73A9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2ADE5D77" w14:textId="3B783A1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4" w:type="dxa"/>
            <w:tcBorders>
              <w:top w:val="nil"/>
              <w:left w:val="nil"/>
              <w:bottom w:val="nil"/>
              <w:right w:val="nil"/>
            </w:tcBorders>
            <w:shd w:val="clear" w:color="auto" w:fill="auto"/>
            <w:noWrap/>
            <w:vAlign w:val="center"/>
            <w:hideMark/>
          </w:tcPr>
          <w:p w14:paraId="2FB47406" w14:textId="3AE7D70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0.96</w:t>
            </w:r>
          </w:p>
        </w:tc>
        <w:tc>
          <w:tcPr>
            <w:tcW w:w="403" w:type="dxa"/>
            <w:tcBorders>
              <w:top w:val="nil"/>
              <w:left w:val="nil"/>
              <w:bottom w:val="nil"/>
              <w:right w:val="nil"/>
            </w:tcBorders>
            <w:shd w:val="clear" w:color="auto" w:fill="auto"/>
            <w:noWrap/>
            <w:vAlign w:val="center"/>
            <w:hideMark/>
          </w:tcPr>
          <w:p w14:paraId="38D3E332" w14:textId="4D7A130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33BFC6E9" w14:textId="3162BF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5F3EB900" w14:textId="0CF8335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044C2579" w14:textId="173375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784638B8" w14:textId="7865A96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38FAD9AA" w14:textId="59502C1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0A7D1B1D" w14:textId="074DA06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0.12</w:t>
            </w:r>
          </w:p>
        </w:tc>
        <w:tc>
          <w:tcPr>
            <w:tcW w:w="403" w:type="dxa"/>
            <w:tcBorders>
              <w:top w:val="nil"/>
              <w:left w:val="nil"/>
              <w:bottom w:val="nil"/>
              <w:right w:val="nil"/>
            </w:tcBorders>
            <w:shd w:val="clear" w:color="auto" w:fill="auto"/>
            <w:noWrap/>
            <w:vAlign w:val="center"/>
            <w:hideMark/>
          </w:tcPr>
          <w:p w14:paraId="7C85DE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B6ED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C92A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6374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6845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3A83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D6FA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4DD3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BECD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E7E4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44C3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16F9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69BE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C924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8BEE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4B22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7BAB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7E0EE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0EEC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9DF9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6C91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1E91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B6AB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E7AF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3FF2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C51B4A1" w14:textId="1FED3D64" w:rsidR="00050ADB" w:rsidRPr="00164A36" w:rsidRDefault="00050ADB" w:rsidP="00164A36">
            <w:pPr>
              <w:spacing w:before="15" w:after="15" w:line="240" w:lineRule="auto"/>
              <w:jc w:val="center"/>
              <w:rPr>
                <w:color w:val="000000"/>
                <w:sz w:val="14"/>
                <w:szCs w:val="14"/>
              </w:rPr>
            </w:pPr>
            <w:r w:rsidRPr="00164A36">
              <w:rPr>
                <w:color w:val="000000"/>
                <w:sz w:val="14"/>
                <w:szCs w:val="14"/>
              </w:rPr>
              <w:t>6.95</w:t>
            </w:r>
          </w:p>
        </w:tc>
      </w:tr>
      <w:tr w:rsidR="00050ADB" w:rsidRPr="00CA00F4" w14:paraId="6E8728C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D0AE1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03" w:type="dxa"/>
            <w:tcBorders>
              <w:top w:val="nil"/>
              <w:left w:val="nil"/>
              <w:bottom w:val="nil"/>
              <w:right w:val="nil"/>
            </w:tcBorders>
            <w:shd w:val="clear" w:color="auto" w:fill="auto"/>
            <w:noWrap/>
            <w:vAlign w:val="center"/>
            <w:hideMark/>
          </w:tcPr>
          <w:p w14:paraId="05693CCB" w14:textId="4C98D0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314DF5A3" w14:textId="1786AD5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16D54968" w14:textId="4224905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0.86</w:t>
            </w:r>
          </w:p>
        </w:tc>
        <w:tc>
          <w:tcPr>
            <w:tcW w:w="404" w:type="dxa"/>
            <w:tcBorders>
              <w:top w:val="nil"/>
              <w:left w:val="nil"/>
              <w:bottom w:val="nil"/>
              <w:right w:val="nil"/>
            </w:tcBorders>
            <w:shd w:val="clear" w:color="auto" w:fill="auto"/>
            <w:noWrap/>
            <w:vAlign w:val="center"/>
            <w:hideMark/>
          </w:tcPr>
          <w:p w14:paraId="0F6DD06F" w14:textId="01852C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0.96</w:t>
            </w:r>
          </w:p>
        </w:tc>
        <w:tc>
          <w:tcPr>
            <w:tcW w:w="403" w:type="dxa"/>
            <w:tcBorders>
              <w:top w:val="nil"/>
              <w:left w:val="nil"/>
              <w:bottom w:val="nil"/>
              <w:right w:val="nil"/>
            </w:tcBorders>
            <w:shd w:val="clear" w:color="auto" w:fill="auto"/>
            <w:noWrap/>
            <w:vAlign w:val="center"/>
            <w:hideMark/>
          </w:tcPr>
          <w:p w14:paraId="02E1E7E7" w14:textId="304711B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2F8A3786" w14:textId="5BCED43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6480E8C5" w14:textId="0E85C4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406EBD49" w14:textId="70FD5B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73606CB0" w14:textId="1D9B611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55368D9A" w14:textId="5A69CB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28E33BEA" w14:textId="5806495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307E5A39" w14:textId="6B6BBF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0.10</w:t>
            </w:r>
          </w:p>
        </w:tc>
        <w:tc>
          <w:tcPr>
            <w:tcW w:w="403" w:type="dxa"/>
            <w:tcBorders>
              <w:top w:val="nil"/>
              <w:left w:val="nil"/>
              <w:bottom w:val="nil"/>
              <w:right w:val="nil"/>
            </w:tcBorders>
            <w:shd w:val="clear" w:color="auto" w:fill="auto"/>
            <w:noWrap/>
            <w:vAlign w:val="center"/>
            <w:hideMark/>
          </w:tcPr>
          <w:p w14:paraId="7A580A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A55E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2F16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6BEC7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5AA1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E77F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1792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5E60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B08A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B736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BAFC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84C5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881E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05DB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D10B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9FC4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49449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D844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B940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E301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B446A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0729F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E0E2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4B50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C547131" w14:textId="4FA32B48" w:rsidR="00050ADB" w:rsidRPr="00164A36" w:rsidRDefault="00050ADB" w:rsidP="00164A36">
            <w:pPr>
              <w:spacing w:before="15" w:after="15" w:line="240" w:lineRule="auto"/>
              <w:jc w:val="center"/>
              <w:rPr>
                <w:color w:val="000000"/>
                <w:sz w:val="14"/>
                <w:szCs w:val="14"/>
              </w:rPr>
            </w:pPr>
            <w:r w:rsidRPr="00164A36">
              <w:rPr>
                <w:color w:val="000000"/>
                <w:sz w:val="14"/>
                <w:szCs w:val="14"/>
              </w:rPr>
              <w:t>7.42</w:t>
            </w:r>
          </w:p>
        </w:tc>
      </w:tr>
      <w:tr w:rsidR="00050ADB" w:rsidRPr="00CA00F4" w14:paraId="1E48CDA9"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23391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03" w:type="dxa"/>
            <w:tcBorders>
              <w:top w:val="nil"/>
              <w:left w:val="nil"/>
              <w:bottom w:val="nil"/>
              <w:right w:val="nil"/>
            </w:tcBorders>
            <w:shd w:val="clear" w:color="auto" w:fill="auto"/>
            <w:noWrap/>
            <w:vAlign w:val="center"/>
            <w:hideMark/>
          </w:tcPr>
          <w:p w14:paraId="1F4F07B8" w14:textId="0794E54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35E7D956" w14:textId="33978DE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0.73</w:t>
            </w:r>
          </w:p>
        </w:tc>
        <w:tc>
          <w:tcPr>
            <w:tcW w:w="403" w:type="dxa"/>
            <w:tcBorders>
              <w:top w:val="nil"/>
              <w:left w:val="nil"/>
              <w:bottom w:val="nil"/>
              <w:right w:val="nil"/>
            </w:tcBorders>
            <w:shd w:val="clear" w:color="auto" w:fill="auto"/>
            <w:noWrap/>
            <w:vAlign w:val="center"/>
            <w:hideMark/>
          </w:tcPr>
          <w:p w14:paraId="1A899AA0" w14:textId="34B21C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0.85</w:t>
            </w:r>
          </w:p>
        </w:tc>
        <w:tc>
          <w:tcPr>
            <w:tcW w:w="404" w:type="dxa"/>
            <w:tcBorders>
              <w:top w:val="nil"/>
              <w:left w:val="nil"/>
              <w:bottom w:val="nil"/>
              <w:right w:val="nil"/>
            </w:tcBorders>
            <w:shd w:val="clear" w:color="auto" w:fill="auto"/>
            <w:noWrap/>
            <w:vAlign w:val="center"/>
            <w:hideMark/>
          </w:tcPr>
          <w:p w14:paraId="2BFDB28F" w14:textId="2EC6244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0.95</w:t>
            </w:r>
          </w:p>
        </w:tc>
        <w:tc>
          <w:tcPr>
            <w:tcW w:w="403" w:type="dxa"/>
            <w:tcBorders>
              <w:top w:val="nil"/>
              <w:left w:val="nil"/>
              <w:bottom w:val="nil"/>
              <w:right w:val="nil"/>
            </w:tcBorders>
            <w:shd w:val="clear" w:color="auto" w:fill="auto"/>
            <w:noWrap/>
            <w:vAlign w:val="center"/>
            <w:hideMark/>
          </w:tcPr>
          <w:p w14:paraId="3EB7E7E6" w14:textId="67A257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0.88</w:t>
            </w:r>
          </w:p>
        </w:tc>
        <w:tc>
          <w:tcPr>
            <w:tcW w:w="403" w:type="dxa"/>
            <w:tcBorders>
              <w:top w:val="nil"/>
              <w:left w:val="nil"/>
              <w:bottom w:val="nil"/>
              <w:right w:val="nil"/>
            </w:tcBorders>
            <w:shd w:val="clear" w:color="auto" w:fill="auto"/>
            <w:noWrap/>
            <w:vAlign w:val="center"/>
            <w:hideMark/>
          </w:tcPr>
          <w:p w14:paraId="30483520" w14:textId="638334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0.88</w:t>
            </w:r>
          </w:p>
        </w:tc>
        <w:tc>
          <w:tcPr>
            <w:tcW w:w="403" w:type="dxa"/>
            <w:tcBorders>
              <w:top w:val="nil"/>
              <w:left w:val="nil"/>
              <w:bottom w:val="nil"/>
              <w:right w:val="nil"/>
            </w:tcBorders>
            <w:shd w:val="clear" w:color="auto" w:fill="auto"/>
            <w:noWrap/>
            <w:vAlign w:val="center"/>
            <w:hideMark/>
          </w:tcPr>
          <w:p w14:paraId="5D2AECE8" w14:textId="6F73C7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0.81</w:t>
            </w:r>
          </w:p>
        </w:tc>
        <w:tc>
          <w:tcPr>
            <w:tcW w:w="403" w:type="dxa"/>
            <w:tcBorders>
              <w:top w:val="nil"/>
              <w:left w:val="nil"/>
              <w:bottom w:val="nil"/>
              <w:right w:val="nil"/>
            </w:tcBorders>
            <w:shd w:val="clear" w:color="auto" w:fill="auto"/>
            <w:noWrap/>
            <w:vAlign w:val="center"/>
            <w:hideMark/>
          </w:tcPr>
          <w:p w14:paraId="52CF69C8" w14:textId="2AAAAA5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7A19EDE7" w14:textId="23E653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4FC8A55D" w14:textId="4B7010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5F7CB0BB" w14:textId="33FA1E4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4D94EEDE" w14:textId="3CBF59E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659C9AEE" w14:textId="649C84C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43F085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4FFE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E7BB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102D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B372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3984F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AF72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CEC9A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1B33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90F7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6FE8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32D9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D8BF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3255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0561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7324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5BD93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A99D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0935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4878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3259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A50C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EB79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C9BC106" w14:textId="7EDB8416" w:rsidR="00050ADB" w:rsidRPr="00164A36" w:rsidRDefault="00050ADB" w:rsidP="00164A36">
            <w:pPr>
              <w:spacing w:before="15" w:after="15" w:line="240" w:lineRule="auto"/>
              <w:jc w:val="center"/>
              <w:rPr>
                <w:color w:val="000000"/>
                <w:sz w:val="14"/>
                <w:szCs w:val="14"/>
              </w:rPr>
            </w:pPr>
            <w:r w:rsidRPr="00164A36">
              <w:rPr>
                <w:color w:val="000000"/>
                <w:sz w:val="14"/>
                <w:szCs w:val="14"/>
              </w:rPr>
              <w:t>7.81</w:t>
            </w:r>
          </w:p>
        </w:tc>
      </w:tr>
      <w:tr w:rsidR="00050ADB" w:rsidRPr="00CA00F4" w14:paraId="310E040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A0694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03" w:type="dxa"/>
            <w:tcBorders>
              <w:top w:val="nil"/>
              <w:left w:val="nil"/>
              <w:bottom w:val="nil"/>
              <w:right w:val="nil"/>
            </w:tcBorders>
            <w:shd w:val="clear" w:color="auto" w:fill="auto"/>
            <w:noWrap/>
            <w:vAlign w:val="center"/>
            <w:hideMark/>
          </w:tcPr>
          <w:p w14:paraId="198EFB37" w14:textId="01BA940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1D483B22" w14:textId="264AEF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0.72</w:t>
            </w:r>
          </w:p>
        </w:tc>
        <w:tc>
          <w:tcPr>
            <w:tcW w:w="403" w:type="dxa"/>
            <w:tcBorders>
              <w:top w:val="nil"/>
              <w:left w:val="nil"/>
              <w:bottom w:val="nil"/>
              <w:right w:val="nil"/>
            </w:tcBorders>
            <w:shd w:val="clear" w:color="auto" w:fill="auto"/>
            <w:noWrap/>
            <w:vAlign w:val="center"/>
            <w:hideMark/>
          </w:tcPr>
          <w:p w14:paraId="77114C22" w14:textId="2F5E0DF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0.84</w:t>
            </w:r>
          </w:p>
        </w:tc>
        <w:tc>
          <w:tcPr>
            <w:tcW w:w="404" w:type="dxa"/>
            <w:tcBorders>
              <w:top w:val="nil"/>
              <w:left w:val="nil"/>
              <w:bottom w:val="nil"/>
              <w:right w:val="nil"/>
            </w:tcBorders>
            <w:shd w:val="clear" w:color="auto" w:fill="auto"/>
            <w:noWrap/>
            <w:vAlign w:val="center"/>
            <w:hideMark/>
          </w:tcPr>
          <w:p w14:paraId="6DA2AAD0" w14:textId="25DB306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0.94</w:t>
            </w:r>
          </w:p>
        </w:tc>
        <w:tc>
          <w:tcPr>
            <w:tcW w:w="403" w:type="dxa"/>
            <w:tcBorders>
              <w:top w:val="nil"/>
              <w:left w:val="nil"/>
              <w:bottom w:val="nil"/>
              <w:right w:val="nil"/>
            </w:tcBorders>
            <w:shd w:val="clear" w:color="auto" w:fill="auto"/>
            <w:noWrap/>
            <w:vAlign w:val="center"/>
            <w:hideMark/>
          </w:tcPr>
          <w:p w14:paraId="147FCE26" w14:textId="55D1EFF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3" w:type="dxa"/>
            <w:tcBorders>
              <w:top w:val="nil"/>
              <w:left w:val="nil"/>
              <w:bottom w:val="nil"/>
              <w:right w:val="nil"/>
            </w:tcBorders>
            <w:shd w:val="clear" w:color="auto" w:fill="auto"/>
            <w:noWrap/>
            <w:vAlign w:val="center"/>
            <w:hideMark/>
          </w:tcPr>
          <w:p w14:paraId="06144087" w14:textId="00393ED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3" w:type="dxa"/>
            <w:tcBorders>
              <w:top w:val="nil"/>
              <w:left w:val="nil"/>
              <w:bottom w:val="nil"/>
              <w:right w:val="nil"/>
            </w:tcBorders>
            <w:shd w:val="clear" w:color="auto" w:fill="auto"/>
            <w:noWrap/>
            <w:vAlign w:val="center"/>
            <w:hideMark/>
          </w:tcPr>
          <w:p w14:paraId="51FC41C6" w14:textId="44C6855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0.81</w:t>
            </w:r>
          </w:p>
        </w:tc>
        <w:tc>
          <w:tcPr>
            <w:tcW w:w="403" w:type="dxa"/>
            <w:tcBorders>
              <w:top w:val="nil"/>
              <w:left w:val="nil"/>
              <w:bottom w:val="nil"/>
              <w:right w:val="nil"/>
            </w:tcBorders>
            <w:shd w:val="clear" w:color="auto" w:fill="auto"/>
            <w:noWrap/>
            <w:vAlign w:val="center"/>
            <w:hideMark/>
          </w:tcPr>
          <w:p w14:paraId="557434C0" w14:textId="1D70B89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66189233" w14:textId="441B333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57AD904F" w14:textId="0C24F8D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3886021D" w14:textId="1A629D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0.49</w:t>
            </w:r>
          </w:p>
        </w:tc>
        <w:tc>
          <w:tcPr>
            <w:tcW w:w="403" w:type="dxa"/>
            <w:tcBorders>
              <w:top w:val="nil"/>
              <w:left w:val="nil"/>
              <w:bottom w:val="nil"/>
              <w:right w:val="nil"/>
            </w:tcBorders>
            <w:shd w:val="clear" w:color="auto" w:fill="auto"/>
            <w:noWrap/>
            <w:vAlign w:val="center"/>
            <w:hideMark/>
          </w:tcPr>
          <w:p w14:paraId="080BDD18" w14:textId="01A743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4A2D8AEE" w14:textId="7E58F4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5037A28E" w14:textId="4AC63C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0163F0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FF49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BEF8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6209A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1911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B001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2B0D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BFDF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F3F9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CA1D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CB3F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4239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B6BC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6B74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590E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859A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71D4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F339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FC4E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6F86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80D10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DFE04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0AB9207" w14:textId="7DDB1E2A" w:rsidR="00050ADB" w:rsidRPr="00164A36" w:rsidRDefault="00050ADB" w:rsidP="00164A36">
            <w:pPr>
              <w:spacing w:before="15" w:after="15" w:line="240" w:lineRule="auto"/>
              <w:jc w:val="center"/>
              <w:rPr>
                <w:color w:val="000000"/>
                <w:sz w:val="14"/>
                <w:szCs w:val="14"/>
              </w:rPr>
            </w:pPr>
            <w:r w:rsidRPr="00164A36">
              <w:rPr>
                <w:color w:val="000000"/>
                <w:sz w:val="14"/>
                <w:szCs w:val="14"/>
              </w:rPr>
              <w:t>8.17</w:t>
            </w:r>
          </w:p>
        </w:tc>
      </w:tr>
      <w:tr w:rsidR="00050ADB" w:rsidRPr="00CA00F4" w14:paraId="15D9B7A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1BCCF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03" w:type="dxa"/>
            <w:tcBorders>
              <w:top w:val="nil"/>
              <w:left w:val="nil"/>
              <w:bottom w:val="nil"/>
              <w:right w:val="nil"/>
            </w:tcBorders>
            <w:shd w:val="clear" w:color="auto" w:fill="auto"/>
            <w:noWrap/>
            <w:vAlign w:val="center"/>
            <w:hideMark/>
          </w:tcPr>
          <w:p w14:paraId="436D032C" w14:textId="44CCC08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481F92A4" w14:textId="6EE7551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7E497E62" w14:textId="2FE7DBF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0.83</w:t>
            </w:r>
          </w:p>
        </w:tc>
        <w:tc>
          <w:tcPr>
            <w:tcW w:w="404" w:type="dxa"/>
            <w:tcBorders>
              <w:top w:val="nil"/>
              <w:left w:val="nil"/>
              <w:bottom w:val="nil"/>
              <w:right w:val="nil"/>
            </w:tcBorders>
            <w:shd w:val="clear" w:color="auto" w:fill="auto"/>
            <w:noWrap/>
            <w:vAlign w:val="center"/>
            <w:hideMark/>
          </w:tcPr>
          <w:p w14:paraId="64826984" w14:textId="757F147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0.93</w:t>
            </w:r>
          </w:p>
        </w:tc>
        <w:tc>
          <w:tcPr>
            <w:tcW w:w="403" w:type="dxa"/>
            <w:tcBorders>
              <w:top w:val="nil"/>
              <w:left w:val="nil"/>
              <w:bottom w:val="nil"/>
              <w:right w:val="nil"/>
            </w:tcBorders>
            <w:shd w:val="clear" w:color="auto" w:fill="auto"/>
            <w:noWrap/>
            <w:vAlign w:val="center"/>
            <w:hideMark/>
          </w:tcPr>
          <w:p w14:paraId="7A16C6CA" w14:textId="1C171B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0.86</w:t>
            </w:r>
          </w:p>
        </w:tc>
        <w:tc>
          <w:tcPr>
            <w:tcW w:w="403" w:type="dxa"/>
            <w:tcBorders>
              <w:top w:val="nil"/>
              <w:left w:val="nil"/>
              <w:bottom w:val="nil"/>
              <w:right w:val="nil"/>
            </w:tcBorders>
            <w:shd w:val="clear" w:color="auto" w:fill="auto"/>
            <w:noWrap/>
            <w:vAlign w:val="center"/>
            <w:hideMark/>
          </w:tcPr>
          <w:p w14:paraId="56D52B6B" w14:textId="366410F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3" w:type="dxa"/>
            <w:tcBorders>
              <w:top w:val="nil"/>
              <w:left w:val="nil"/>
              <w:bottom w:val="nil"/>
              <w:right w:val="nil"/>
            </w:tcBorders>
            <w:shd w:val="clear" w:color="auto" w:fill="auto"/>
            <w:noWrap/>
            <w:vAlign w:val="center"/>
            <w:hideMark/>
          </w:tcPr>
          <w:p w14:paraId="4AEF8169" w14:textId="3FC8B4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03" w:type="dxa"/>
            <w:tcBorders>
              <w:top w:val="nil"/>
              <w:left w:val="nil"/>
              <w:bottom w:val="nil"/>
              <w:right w:val="nil"/>
            </w:tcBorders>
            <w:shd w:val="clear" w:color="auto" w:fill="auto"/>
            <w:noWrap/>
            <w:vAlign w:val="center"/>
            <w:hideMark/>
          </w:tcPr>
          <w:p w14:paraId="6144754E" w14:textId="7721737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0.70</w:t>
            </w:r>
          </w:p>
        </w:tc>
        <w:tc>
          <w:tcPr>
            <w:tcW w:w="403" w:type="dxa"/>
            <w:tcBorders>
              <w:top w:val="nil"/>
              <w:left w:val="nil"/>
              <w:bottom w:val="nil"/>
              <w:right w:val="nil"/>
            </w:tcBorders>
            <w:shd w:val="clear" w:color="auto" w:fill="auto"/>
            <w:noWrap/>
            <w:vAlign w:val="center"/>
            <w:hideMark/>
          </w:tcPr>
          <w:p w14:paraId="1A551B36" w14:textId="26C206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0.63</w:t>
            </w:r>
          </w:p>
        </w:tc>
        <w:tc>
          <w:tcPr>
            <w:tcW w:w="403" w:type="dxa"/>
            <w:tcBorders>
              <w:top w:val="nil"/>
              <w:left w:val="nil"/>
              <w:bottom w:val="nil"/>
              <w:right w:val="nil"/>
            </w:tcBorders>
            <w:shd w:val="clear" w:color="auto" w:fill="auto"/>
            <w:noWrap/>
            <w:vAlign w:val="center"/>
            <w:hideMark/>
          </w:tcPr>
          <w:p w14:paraId="4E01B358" w14:textId="049F58E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324A10CF" w14:textId="775C52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0.49</w:t>
            </w:r>
          </w:p>
        </w:tc>
        <w:tc>
          <w:tcPr>
            <w:tcW w:w="403" w:type="dxa"/>
            <w:tcBorders>
              <w:top w:val="nil"/>
              <w:left w:val="nil"/>
              <w:bottom w:val="nil"/>
              <w:right w:val="nil"/>
            </w:tcBorders>
            <w:shd w:val="clear" w:color="auto" w:fill="auto"/>
            <w:noWrap/>
            <w:vAlign w:val="center"/>
            <w:hideMark/>
          </w:tcPr>
          <w:p w14:paraId="5E73A6DF" w14:textId="525094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15D59267" w14:textId="7FB10C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0.26</w:t>
            </w:r>
          </w:p>
        </w:tc>
        <w:tc>
          <w:tcPr>
            <w:tcW w:w="403" w:type="dxa"/>
            <w:tcBorders>
              <w:top w:val="nil"/>
              <w:left w:val="nil"/>
              <w:bottom w:val="nil"/>
              <w:right w:val="nil"/>
            </w:tcBorders>
            <w:shd w:val="clear" w:color="auto" w:fill="auto"/>
            <w:noWrap/>
            <w:vAlign w:val="center"/>
            <w:hideMark/>
          </w:tcPr>
          <w:p w14:paraId="3D5E47A5" w14:textId="02671D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403" w:type="dxa"/>
            <w:tcBorders>
              <w:top w:val="nil"/>
              <w:left w:val="nil"/>
              <w:bottom w:val="nil"/>
              <w:right w:val="nil"/>
            </w:tcBorders>
            <w:shd w:val="clear" w:color="auto" w:fill="auto"/>
            <w:noWrap/>
            <w:vAlign w:val="center"/>
            <w:hideMark/>
          </w:tcPr>
          <w:p w14:paraId="64EF50B1" w14:textId="2E56009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4BF788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41DC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B36F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C4FE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6871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E0AC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C556E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6A32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0CD3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15547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55AC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C773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A8EC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7C08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659B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1CC7F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82F3C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2CD2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8E6A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8A975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DC70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9E0F312" w14:textId="47071180" w:rsidR="00050ADB" w:rsidRPr="00164A36" w:rsidRDefault="00050ADB" w:rsidP="00164A36">
            <w:pPr>
              <w:spacing w:before="15" w:after="15" w:line="240" w:lineRule="auto"/>
              <w:jc w:val="center"/>
              <w:rPr>
                <w:color w:val="000000"/>
                <w:sz w:val="14"/>
                <w:szCs w:val="14"/>
              </w:rPr>
            </w:pPr>
            <w:r w:rsidRPr="00164A36">
              <w:rPr>
                <w:color w:val="000000"/>
                <w:sz w:val="14"/>
                <w:szCs w:val="14"/>
              </w:rPr>
              <w:t>8.47</w:t>
            </w:r>
          </w:p>
        </w:tc>
      </w:tr>
      <w:tr w:rsidR="00050ADB" w:rsidRPr="00CA00F4" w14:paraId="0238D4A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C6771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03" w:type="dxa"/>
            <w:tcBorders>
              <w:top w:val="nil"/>
              <w:left w:val="nil"/>
              <w:bottom w:val="nil"/>
              <w:right w:val="nil"/>
            </w:tcBorders>
            <w:shd w:val="clear" w:color="auto" w:fill="auto"/>
            <w:noWrap/>
            <w:vAlign w:val="center"/>
            <w:hideMark/>
          </w:tcPr>
          <w:p w14:paraId="078415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393978" w14:textId="602332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0.69</w:t>
            </w:r>
          </w:p>
        </w:tc>
        <w:tc>
          <w:tcPr>
            <w:tcW w:w="403" w:type="dxa"/>
            <w:tcBorders>
              <w:top w:val="nil"/>
              <w:left w:val="nil"/>
              <w:bottom w:val="nil"/>
              <w:right w:val="nil"/>
            </w:tcBorders>
            <w:shd w:val="clear" w:color="auto" w:fill="auto"/>
            <w:noWrap/>
            <w:vAlign w:val="center"/>
            <w:hideMark/>
          </w:tcPr>
          <w:p w14:paraId="3B5EA15D" w14:textId="22935B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0.81</w:t>
            </w:r>
          </w:p>
        </w:tc>
        <w:tc>
          <w:tcPr>
            <w:tcW w:w="404" w:type="dxa"/>
            <w:tcBorders>
              <w:top w:val="nil"/>
              <w:left w:val="nil"/>
              <w:bottom w:val="nil"/>
              <w:right w:val="nil"/>
            </w:tcBorders>
            <w:shd w:val="clear" w:color="auto" w:fill="auto"/>
            <w:noWrap/>
            <w:vAlign w:val="center"/>
            <w:hideMark/>
          </w:tcPr>
          <w:p w14:paraId="38612E80" w14:textId="4842F2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0.91</w:t>
            </w:r>
          </w:p>
        </w:tc>
        <w:tc>
          <w:tcPr>
            <w:tcW w:w="403" w:type="dxa"/>
            <w:tcBorders>
              <w:top w:val="nil"/>
              <w:left w:val="nil"/>
              <w:bottom w:val="nil"/>
              <w:right w:val="nil"/>
            </w:tcBorders>
            <w:shd w:val="clear" w:color="auto" w:fill="auto"/>
            <w:noWrap/>
            <w:vAlign w:val="center"/>
            <w:hideMark/>
          </w:tcPr>
          <w:p w14:paraId="0341A372" w14:textId="69F071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0827EFB6" w14:textId="6A9D322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0.86</w:t>
            </w:r>
          </w:p>
        </w:tc>
        <w:tc>
          <w:tcPr>
            <w:tcW w:w="403" w:type="dxa"/>
            <w:tcBorders>
              <w:top w:val="nil"/>
              <w:left w:val="nil"/>
              <w:bottom w:val="nil"/>
              <w:right w:val="nil"/>
            </w:tcBorders>
            <w:shd w:val="clear" w:color="auto" w:fill="auto"/>
            <w:noWrap/>
            <w:vAlign w:val="center"/>
            <w:hideMark/>
          </w:tcPr>
          <w:p w14:paraId="7F23BB6F" w14:textId="2CE3C99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0.79</w:t>
            </w:r>
          </w:p>
        </w:tc>
        <w:tc>
          <w:tcPr>
            <w:tcW w:w="403" w:type="dxa"/>
            <w:tcBorders>
              <w:top w:val="nil"/>
              <w:left w:val="nil"/>
              <w:bottom w:val="nil"/>
              <w:right w:val="nil"/>
            </w:tcBorders>
            <w:shd w:val="clear" w:color="auto" w:fill="auto"/>
            <w:noWrap/>
            <w:vAlign w:val="center"/>
            <w:hideMark/>
          </w:tcPr>
          <w:p w14:paraId="18DA8981" w14:textId="0600E33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0.70</w:t>
            </w:r>
          </w:p>
        </w:tc>
        <w:tc>
          <w:tcPr>
            <w:tcW w:w="403" w:type="dxa"/>
            <w:tcBorders>
              <w:top w:val="nil"/>
              <w:left w:val="nil"/>
              <w:bottom w:val="nil"/>
              <w:right w:val="nil"/>
            </w:tcBorders>
            <w:shd w:val="clear" w:color="auto" w:fill="auto"/>
            <w:noWrap/>
            <w:vAlign w:val="center"/>
            <w:hideMark/>
          </w:tcPr>
          <w:p w14:paraId="12D9CBB2" w14:textId="49DD15C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0.63</w:t>
            </w:r>
          </w:p>
        </w:tc>
        <w:tc>
          <w:tcPr>
            <w:tcW w:w="403" w:type="dxa"/>
            <w:tcBorders>
              <w:top w:val="nil"/>
              <w:left w:val="nil"/>
              <w:bottom w:val="nil"/>
              <w:right w:val="nil"/>
            </w:tcBorders>
            <w:shd w:val="clear" w:color="auto" w:fill="auto"/>
            <w:noWrap/>
            <w:vAlign w:val="center"/>
            <w:hideMark/>
          </w:tcPr>
          <w:p w14:paraId="4868171F" w14:textId="185A811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0.46</w:t>
            </w:r>
          </w:p>
        </w:tc>
        <w:tc>
          <w:tcPr>
            <w:tcW w:w="403" w:type="dxa"/>
            <w:tcBorders>
              <w:top w:val="nil"/>
              <w:left w:val="nil"/>
              <w:bottom w:val="nil"/>
              <w:right w:val="nil"/>
            </w:tcBorders>
            <w:shd w:val="clear" w:color="auto" w:fill="auto"/>
            <w:noWrap/>
            <w:vAlign w:val="center"/>
            <w:hideMark/>
          </w:tcPr>
          <w:p w14:paraId="5C4BE796" w14:textId="0E0F4CC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0.49</w:t>
            </w:r>
          </w:p>
        </w:tc>
        <w:tc>
          <w:tcPr>
            <w:tcW w:w="403" w:type="dxa"/>
            <w:tcBorders>
              <w:top w:val="nil"/>
              <w:left w:val="nil"/>
              <w:bottom w:val="nil"/>
              <w:right w:val="nil"/>
            </w:tcBorders>
            <w:shd w:val="clear" w:color="auto" w:fill="auto"/>
            <w:noWrap/>
            <w:vAlign w:val="center"/>
            <w:hideMark/>
          </w:tcPr>
          <w:p w14:paraId="670051D6" w14:textId="286F387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1250719C" w14:textId="79E495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3323329B" w14:textId="2721032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68594257" w14:textId="08C5AD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4353023C" w14:textId="392187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628990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7CAD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2072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D108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5102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DDD4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232F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CEF7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0752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FF0A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46E1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49ED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27FF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852C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046D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FC5A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1D47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5BEF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F4CE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9CFD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DA6C74D" w14:textId="02631914" w:rsidR="00050ADB" w:rsidRPr="00164A36" w:rsidRDefault="00050ADB" w:rsidP="00164A36">
            <w:pPr>
              <w:spacing w:before="15" w:after="15" w:line="240" w:lineRule="auto"/>
              <w:jc w:val="center"/>
              <w:rPr>
                <w:color w:val="000000"/>
                <w:sz w:val="14"/>
                <w:szCs w:val="14"/>
              </w:rPr>
            </w:pPr>
            <w:r w:rsidRPr="00164A36">
              <w:rPr>
                <w:color w:val="000000"/>
                <w:sz w:val="14"/>
                <w:szCs w:val="14"/>
              </w:rPr>
              <w:t>8.51</w:t>
            </w:r>
          </w:p>
        </w:tc>
      </w:tr>
      <w:tr w:rsidR="00050ADB" w:rsidRPr="00CA00F4" w14:paraId="212D626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942D1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03" w:type="dxa"/>
            <w:tcBorders>
              <w:top w:val="nil"/>
              <w:left w:val="nil"/>
              <w:bottom w:val="nil"/>
              <w:right w:val="nil"/>
            </w:tcBorders>
            <w:shd w:val="clear" w:color="auto" w:fill="auto"/>
            <w:noWrap/>
            <w:vAlign w:val="center"/>
            <w:hideMark/>
          </w:tcPr>
          <w:p w14:paraId="737C40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D573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AC0827" w14:textId="76EB1A6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04" w:type="dxa"/>
            <w:tcBorders>
              <w:top w:val="nil"/>
              <w:left w:val="nil"/>
              <w:bottom w:val="nil"/>
              <w:right w:val="nil"/>
            </w:tcBorders>
            <w:shd w:val="clear" w:color="auto" w:fill="auto"/>
            <w:noWrap/>
            <w:vAlign w:val="center"/>
            <w:hideMark/>
          </w:tcPr>
          <w:p w14:paraId="3DC183C1" w14:textId="090925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43E8624F" w14:textId="795D25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0.84</w:t>
            </w:r>
          </w:p>
        </w:tc>
        <w:tc>
          <w:tcPr>
            <w:tcW w:w="403" w:type="dxa"/>
            <w:tcBorders>
              <w:top w:val="nil"/>
              <w:left w:val="nil"/>
              <w:bottom w:val="nil"/>
              <w:right w:val="nil"/>
            </w:tcBorders>
            <w:shd w:val="clear" w:color="auto" w:fill="auto"/>
            <w:noWrap/>
            <w:vAlign w:val="center"/>
            <w:hideMark/>
          </w:tcPr>
          <w:p w14:paraId="4510551A" w14:textId="3CFBCC6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0.84</w:t>
            </w:r>
          </w:p>
        </w:tc>
        <w:tc>
          <w:tcPr>
            <w:tcW w:w="403" w:type="dxa"/>
            <w:tcBorders>
              <w:top w:val="nil"/>
              <w:left w:val="nil"/>
              <w:bottom w:val="nil"/>
              <w:right w:val="nil"/>
            </w:tcBorders>
            <w:shd w:val="clear" w:color="auto" w:fill="auto"/>
            <w:noWrap/>
            <w:vAlign w:val="center"/>
            <w:hideMark/>
          </w:tcPr>
          <w:p w14:paraId="1E9DAF92" w14:textId="31FE544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0.78</w:t>
            </w:r>
          </w:p>
        </w:tc>
        <w:tc>
          <w:tcPr>
            <w:tcW w:w="403" w:type="dxa"/>
            <w:tcBorders>
              <w:top w:val="nil"/>
              <w:left w:val="nil"/>
              <w:bottom w:val="nil"/>
              <w:right w:val="nil"/>
            </w:tcBorders>
            <w:shd w:val="clear" w:color="auto" w:fill="auto"/>
            <w:noWrap/>
            <w:vAlign w:val="center"/>
            <w:hideMark/>
          </w:tcPr>
          <w:p w14:paraId="226547D0" w14:textId="4D15CD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0.69</w:t>
            </w:r>
          </w:p>
        </w:tc>
        <w:tc>
          <w:tcPr>
            <w:tcW w:w="403" w:type="dxa"/>
            <w:tcBorders>
              <w:top w:val="nil"/>
              <w:left w:val="nil"/>
              <w:bottom w:val="nil"/>
              <w:right w:val="nil"/>
            </w:tcBorders>
            <w:shd w:val="clear" w:color="auto" w:fill="auto"/>
            <w:noWrap/>
            <w:vAlign w:val="center"/>
            <w:hideMark/>
          </w:tcPr>
          <w:p w14:paraId="2280ACE3" w14:textId="4E6593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0.62</w:t>
            </w:r>
          </w:p>
        </w:tc>
        <w:tc>
          <w:tcPr>
            <w:tcW w:w="403" w:type="dxa"/>
            <w:tcBorders>
              <w:top w:val="nil"/>
              <w:left w:val="nil"/>
              <w:bottom w:val="nil"/>
              <w:right w:val="nil"/>
            </w:tcBorders>
            <w:shd w:val="clear" w:color="auto" w:fill="auto"/>
            <w:noWrap/>
            <w:vAlign w:val="center"/>
            <w:hideMark/>
          </w:tcPr>
          <w:p w14:paraId="3D754E64" w14:textId="10C956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0.46</w:t>
            </w:r>
          </w:p>
        </w:tc>
        <w:tc>
          <w:tcPr>
            <w:tcW w:w="403" w:type="dxa"/>
            <w:tcBorders>
              <w:top w:val="nil"/>
              <w:left w:val="nil"/>
              <w:bottom w:val="nil"/>
              <w:right w:val="nil"/>
            </w:tcBorders>
            <w:shd w:val="clear" w:color="auto" w:fill="auto"/>
            <w:noWrap/>
            <w:vAlign w:val="center"/>
            <w:hideMark/>
          </w:tcPr>
          <w:p w14:paraId="584D2892" w14:textId="4EAC697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0.49</w:t>
            </w:r>
          </w:p>
        </w:tc>
        <w:tc>
          <w:tcPr>
            <w:tcW w:w="403" w:type="dxa"/>
            <w:tcBorders>
              <w:top w:val="nil"/>
              <w:left w:val="nil"/>
              <w:bottom w:val="nil"/>
              <w:right w:val="nil"/>
            </w:tcBorders>
            <w:shd w:val="clear" w:color="auto" w:fill="auto"/>
            <w:noWrap/>
            <w:vAlign w:val="center"/>
            <w:hideMark/>
          </w:tcPr>
          <w:p w14:paraId="231A4581" w14:textId="1314046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41E91EE2" w14:textId="6593768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2752A6B6" w14:textId="611751A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28D24918" w14:textId="0D0416A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0.26</w:t>
            </w:r>
          </w:p>
        </w:tc>
        <w:tc>
          <w:tcPr>
            <w:tcW w:w="403" w:type="dxa"/>
            <w:tcBorders>
              <w:top w:val="nil"/>
              <w:left w:val="nil"/>
              <w:bottom w:val="nil"/>
              <w:right w:val="nil"/>
            </w:tcBorders>
            <w:shd w:val="clear" w:color="auto" w:fill="auto"/>
            <w:noWrap/>
            <w:vAlign w:val="center"/>
            <w:hideMark/>
          </w:tcPr>
          <w:p w14:paraId="264AE14E" w14:textId="3391E6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21B24108" w14:textId="1FC46F0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0.05</w:t>
            </w:r>
          </w:p>
        </w:tc>
        <w:tc>
          <w:tcPr>
            <w:tcW w:w="403" w:type="dxa"/>
            <w:tcBorders>
              <w:top w:val="nil"/>
              <w:left w:val="nil"/>
              <w:bottom w:val="nil"/>
              <w:right w:val="nil"/>
            </w:tcBorders>
            <w:shd w:val="clear" w:color="auto" w:fill="auto"/>
            <w:noWrap/>
            <w:vAlign w:val="center"/>
            <w:hideMark/>
          </w:tcPr>
          <w:p w14:paraId="4E75A5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5FBD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E916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1E89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8177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CEDE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4ACD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AD9E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A2763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9ECB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E11A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D4AD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0F23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D819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5767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2B24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1A50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9FEF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A223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72C7FBE" w14:textId="323BAAF6" w:rsidR="00050ADB" w:rsidRPr="00164A36" w:rsidRDefault="00050ADB" w:rsidP="00164A36">
            <w:pPr>
              <w:spacing w:before="15" w:after="15" w:line="240" w:lineRule="auto"/>
              <w:jc w:val="center"/>
              <w:rPr>
                <w:color w:val="000000"/>
                <w:sz w:val="14"/>
                <w:szCs w:val="14"/>
              </w:rPr>
            </w:pPr>
            <w:r w:rsidRPr="00164A36">
              <w:rPr>
                <w:color w:val="000000"/>
                <w:sz w:val="14"/>
                <w:szCs w:val="14"/>
              </w:rPr>
              <w:t>8.05</w:t>
            </w:r>
          </w:p>
        </w:tc>
      </w:tr>
      <w:tr w:rsidR="00050ADB" w:rsidRPr="00CA00F4" w14:paraId="28C9881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52412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03" w:type="dxa"/>
            <w:tcBorders>
              <w:top w:val="nil"/>
              <w:left w:val="nil"/>
              <w:bottom w:val="nil"/>
              <w:right w:val="nil"/>
            </w:tcBorders>
            <w:shd w:val="clear" w:color="auto" w:fill="auto"/>
            <w:noWrap/>
            <w:vAlign w:val="center"/>
            <w:hideMark/>
          </w:tcPr>
          <w:p w14:paraId="33E9B4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CABC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A2B7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285A6AEE" w14:textId="2C3C2AE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03" w:type="dxa"/>
            <w:tcBorders>
              <w:top w:val="nil"/>
              <w:left w:val="nil"/>
              <w:bottom w:val="nil"/>
              <w:right w:val="nil"/>
            </w:tcBorders>
            <w:shd w:val="clear" w:color="auto" w:fill="auto"/>
            <w:noWrap/>
            <w:vAlign w:val="center"/>
            <w:hideMark/>
          </w:tcPr>
          <w:p w14:paraId="2FC4F2AC" w14:textId="629E91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319E6B87" w14:textId="4E841DE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258FF8FB" w14:textId="06E3560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0.77</w:t>
            </w:r>
          </w:p>
        </w:tc>
        <w:tc>
          <w:tcPr>
            <w:tcW w:w="403" w:type="dxa"/>
            <w:tcBorders>
              <w:top w:val="nil"/>
              <w:left w:val="nil"/>
              <w:bottom w:val="nil"/>
              <w:right w:val="nil"/>
            </w:tcBorders>
            <w:shd w:val="clear" w:color="auto" w:fill="auto"/>
            <w:noWrap/>
            <w:vAlign w:val="center"/>
            <w:hideMark/>
          </w:tcPr>
          <w:p w14:paraId="1F4F6DFB" w14:textId="0AC148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453B03E2" w14:textId="1892500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0.62</w:t>
            </w:r>
          </w:p>
        </w:tc>
        <w:tc>
          <w:tcPr>
            <w:tcW w:w="403" w:type="dxa"/>
            <w:tcBorders>
              <w:top w:val="nil"/>
              <w:left w:val="nil"/>
              <w:bottom w:val="nil"/>
              <w:right w:val="nil"/>
            </w:tcBorders>
            <w:shd w:val="clear" w:color="auto" w:fill="auto"/>
            <w:noWrap/>
            <w:vAlign w:val="center"/>
            <w:hideMark/>
          </w:tcPr>
          <w:p w14:paraId="0410DCCE" w14:textId="616FF6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0.46</w:t>
            </w:r>
          </w:p>
        </w:tc>
        <w:tc>
          <w:tcPr>
            <w:tcW w:w="403" w:type="dxa"/>
            <w:tcBorders>
              <w:top w:val="nil"/>
              <w:left w:val="nil"/>
              <w:bottom w:val="nil"/>
              <w:right w:val="nil"/>
            </w:tcBorders>
            <w:shd w:val="clear" w:color="auto" w:fill="auto"/>
            <w:noWrap/>
            <w:vAlign w:val="center"/>
            <w:hideMark/>
          </w:tcPr>
          <w:p w14:paraId="15F38D4D" w14:textId="70B121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0.48</w:t>
            </w:r>
          </w:p>
        </w:tc>
        <w:tc>
          <w:tcPr>
            <w:tcW w:w="403" w:type="dxa"/>
            <w:tcBorders>
              <w:top w:val="nil"/>
              <w:left w:val="nil"/>
              <w:bottom w:val="nil"/>
              <w:right w:val="nil"/>
            </w:tcBorders>
            <w:shd w:val="clear" w:color="auto" w:fill="auto"/>
            <w:noWrap/>
            <w:vAlign w:val="center"/>
            <w:hideMark/>
          </w:tcPr>
          <w:p w14:paraId="3B807ADF" w14:textId="5A26641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4AF683D2" w14:textId="3874516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6E2BDBB7" w14:textId="6249D4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2398DFD0" w14:textId="1795CDA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3ACEEA6E" w14:textId="135F252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2F045CD2" w14:textId="1C7B16E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5569BC7B" w14:textId="0A0017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0.05</w:t>
            </w:r>
          </w:p>
        </w:tc>
        <w:tc>
          <w:tcPr>
            <w:tcW w:w="403" w:type="dxa"/>
            <w:tcBorders>
              <w:top w:val="nil"/>
              <w:left w:val="nil"/>
              <w:bottom w:val="nil"/>
              <w:right w:val="nil"/>
            </w:tcBorders>
            <w:shd w:val="clear" w:color="auto" w:fill="auto"/>
            <w:noWrap/>
            <w:vAlign w:val="center"/>
            <w:hideMark/>
          </w:tcPr>
          <w:p w14:paraId="54708C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CB18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6BD5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F54C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8B35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8AB9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08B9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B8FE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FE200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1FC3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A845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7498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FE51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944D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65A5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7846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3456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E30A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50E185E" w14:textId="2BEBD12E" w:rsidR="00050ADB" w:rsidRPr="00164A36" w:rsidRDefault="00050ADB" w:rsidP="00164A36">
            <w:pPr>
              <w:spacing w:before="15" w:after="15" w:line="240" w:lineRule="auto"/>
              <w:jc w:val="center"/>
              <w:rPr>
                <w:color w:val="000000"/>
                <w:sz w:val="14"/>
                <w:szCs w:val="14"/>
              </w:rPr>
            </w:pPr>
            <w:r w:rsidRPr="00164A36">
              <w:rPr>
                <w:color w:val="000000"/>
                <w:sz w:val="14"/>
                <w:szCs w:val="14"/>
              </w:rPr>
              <w:t>7.44</w:t>
            </w:r>
          </w:p>
        </w:tc>
      </w:tr>
      <w:tr w:rsidR="00050ADB" w:rsidRPr="00CA00F4" w14:paraId="01CAA7B9"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675DD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03" w:type="dxa"/>
            <w:tcBorders>
              <w:top w:val="nil"/>
              <w:left w:val="nil"/>
              <w:bottom w:val="nil"/>
              <w:right w:val="nil"/>
            </w:tcBorders>
            <w:shd w:val="clear" w:color="auto" w:fill="auto"/>
            <w:noWrap/>
            <w:vAlign w:val="center"/>
            <w:hideMark/>
          </w:tcPr>
          <w:p w14:paraId="02C606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E4B5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06DC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283507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5D8873" w14:textId="607DD9D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03" w:type="dxa"/>
            <w:tcBorders>
              <w:top w:val="nil"/>
              <w:left w:val="nil"/>
              <w:bottom w:val="nil"/>
              <w:right w:val="nil"/>
            </w:tcBorders>
            <w:shd w:val="clear" w:color="auto" w:fill="auto"/>
            <w:noWrap/>
            <w:vAlign w:val="center"/>
            <w:hideMark/>
          </w:tcPr>
          <w:p w14:paraId="404852C2" w14:textId="5624EE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0.81</w:t>
            </w:r>
          </w:p>
        </w:tc>
        <w:tc>
          <w:tcPr>
            <w:tcW w:w="403" w:type="dxa"/>
            <w:tcBorders>
              <w:top w:val="nil"/>
              <w:left w:val="nil"/>
              <w:bottom w:val="nil"/>
              <w:right w:val="nil"/>
            </w:tcBorders>
            <w:shd w:val="clear" w:color="auto" w:fill="auto"/>
            <w:noWrap/>
            <w:vAlign w:val="center"/>
            <w:hideMark/>
          </w:tcPr>
          <w:p w14:paraId="319BB20C" w14:textId="54D1907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3D0A3A78" w14:textId="2C9709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0.67</w:t>
            </w:r>
          </w:p>
        </w:tc>
        <w:tc>
          <w:tcPr>
            <w:tcW w:w="403" w:type="dxa"/>
            <w:tcBorders>
              <w:top w:val="nil"/>
              <w:left w:val="nil"/>
              <w:bottom w:val="nil"/>
              <w:right w:val="nil"/>
            </w:tcBorders>
            <w:shd w:val="clear" w:color="auto" w:fill="auto"/>
            <w:noWrap/>
            <w:vAlign w:val="center"/>
            <w:hideMark/>
          </w:tcPr>
          <w:p w14:paraId="4C71EBB4" w14:textId="4983019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0.61</w:t>
            </w:r>
          </w:p>
        </w:tc>
        <w:tc>
          <w:tcPr>
            <w:tcW w:w="403" w:type="dxa"/>
            <w:tcBorders>
              <w:top w:val="nil"/>
              <w:left w:val="nil"/>
              <w:bottom w:val="nil"/>
              <w:right w:val="nil"/>
            </w:tcBorders>
            <w:shd w:val="clear" w:color="auto" w:fill="auto"/>
            <w:noWrap/>
            <w:vAlign w:val="center"/>
            <w:hideMark/>
          </w:tcPr>
          <w:p w14:paraId="496C37A0" w14:textId="1883DEB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0.45</w:t>
            </w:r>
          </w:p>
        </w:tc>
        <w:tc>
          <w:tcPr>
            <w:tcW w:w="403" w:type="dxa"/>
            <w:tcBorders>
              <w:top w:val="nil"/>
              <w:left w:val="nil"/>
              <w:bottom w:val="nil"/>
              <w:right w:val="nil"/>
            </w:tcBorders>
            <w:shd w:val="clear" w:color="auto" w:fill="auto"/>
            <w:noWrap/>
            <w:vAlign w:val="center"/>
            <w:hideMark/>
          </w:tcPr>
          <w:p w14:paraId="579EC9CB" w14:textId="105F5E9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0.48</w:t>
            </w:r>
          </w:p>
        </w:tc>
        <w:tc>
          <w:tcPr>
            <w:tcW w:w="403" w:type="dxa"/>
            <w:tcBorders>
              <w:top w:val="nil"/>
              <w:left w:val="nil"/>
              <w:bottom w:val="nil"/>
              <w:right w:val="nil"/>
            </w:tcBorders>
            <w:shd w:val="clear" w:color="auto" w:fill="auto"/>
            <w:noWrap/>
            <w:vAlign w:val="center"/>
            <w:hideMark/>
          </w:tcPr>
          <w:p w14:paraId="01B05454" w14:textId="2DA4E61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649FDD5A" w14:textId="34FA2D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63FBA06F" w14:textId="6C250E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4746B1E4" w14:textId="6E15347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7E23636C" w14:textId="48EA516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2EAA2025" w14:textId="43A92F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4F9FF34C" w14:textId="261C24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46458BDE" w14:textId="727C690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751394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3A65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4EAD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72FF1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B1E7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FFB6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13673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6BF6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E55B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0332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B983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F211F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A899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1C9D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DAAE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6BE3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0F68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E2A8F5D" w14:textId="319A058D" w:rsidR="00050ADB" w:rsidRPr="00164A36" w:rsidRDefault="00050ADB" w:rsidP="00164A36">
            <w:pPr>
              <w:spacing w:before="15" w:after="15" w:line="240" w:lineRule="auto"/>
              <w:jc w:val="center"/>
              <w:rPr>
                <w:color w:val="000000"/>
                <w:sz w:val="14"/>
                <w:szCs w:val="14"/>
              </w:rPr>
            </w:pPr>
            <w:r w:rsidRPr="00164A36">
              <w:rPr>
                <w:color w:val="000000"/>
                <w:sz w:val="14"/>
                <w:szCs w:val="14"/>
              </w:rPr>
              <w:t>6.71</w:t>
            </w:r>
          </w:p>
        </w:tc>
      </w:tr>
      <w:tr w:rsidR="00050ADB" w:rsidRPr="00CA00F4" w14:paraId="268D7FC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6911B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03" w:type="dxa"/>
            <w:tcBorders>
              <w:top w:val="nil"/>
              <w:left w:val="nil"/>
              <w:bottom w:val="nil"/>
              <w:right w:val="nil"/>
            </w:tcBorders>
            <w:shd w:val="clear" w:color="auto" w:fill="auto"/>
            <w:noWrap/>
            <w:vAlign w:val="center"/>
            <w:hideMark/>
          </w:tcPr>
          <w:p w14:paraId="17E75F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3499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E46D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145026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E837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93D745" w14:textId="6439F42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0.79</w:t>
            </w:r>
          </w:p>
        </w:tc>
        <w:tc>
          <w:tcPr>
            <w:tcW w:w="403" w:type="dxa"/>
            <w:tcBorders>
              <w:top w:val="nil"/>
              <w:left w:val="nil"/>
              <w:bottom w:val="nil"/>
              <w:right w:val="nil"/>
            </w:tcBorders>
            <w:shd w:val="clear" w:color="auto" w:fill="auto"/>
            <w:noWrap/>
            <w:vAlign w:val="center"/>
            <w:hideMark/>
          </w:tcPr>
          <w:p w14:paraId="56B62FBB" w14:textId="1E7206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26520595" w14:textId="5378A1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33ACE724" w14:textId="5C60BD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0.60</w:t>
            </w:r>
          </w:p>
        </w:tc>
        <w:tc>
          <w:tcPr>
            <w:tcW w:w="403" w:type="dxa"/>
            <w:tcBorders>
              <w:top w:val="nil"/>
              <w:left w:val="nil"/>
              <w:bottom w:val="nil"/>
              <w:right w:val="nil"/>
            </w:tcBorders>
            <w:shd w:val="clear" w:color="auto" w:fill="auto"/>
            <w:noWrap/>
            <w:vAlign w:val="center"/>
            <w:hideMark/>
          </w:tcPr>
          <w:p w14:paraId="0B2C2AE5" w14:textId="5B27270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0.45</w:t>
            </w:r>
          </w:p>
        </w:tc>
        <w:tc>
          <w:tcPr>
            <w:tcW w:w="403" w:type="dxa"/>
            <w:tcBorders>
              <w:top w:val="nil"/>
              <w:left w:val="nil"/>
              <w:bottom w:val="nil"/>
              <w:right w:val="nil"/>
            </w:tcBorders>
            <w:shd w:val="clear" w:color="auto" w:fill="auto"/>
            <w:noWrap/>
            <w:vAlign w:val="center"/>
            <w:hideMark/>
          </w:tcPr>
          <w:p w14:paraId="38764C5D" w14:textId="1C23778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2D5C55F7" w14:textId="1384BCA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4A5AB7D3" w14:textId="2F3CF0D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154B045A" w14:textId="54E9EFD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79F2BD58" w14:textId="71AB3DF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7056D233" w14:textId="01D195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4DCAEAD5" w14:textId="01DE3A7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7C9FD467" w14:textId="5B97ACD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0.14</w:t>
            </w:r>
          </w:p>
        </w:tc>
        <w:tc>
          <w:tcPr>
            <w:tcW w:w="403" w:type="dxa"/>
            <w:tcBorders>
              <w:top w:val="nil"/>
              <w:left w:val="nil"/>
              <w:bottom w:val="nil"/>
              <w:right w:val="nil"/>
            </w:tcBorders>
            <w:shd w:val="clear" w:color="auto" w:fill="auto"/>
            <w:noWrap/>
            <w:vAlign w:val="center"/>
            <w:hideMark/>
          </w:tcPr>
          <w:p w14:paraId="1AA46A42" w14:textId="45E27FB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308D1CC0" w14:textId="6D6C50B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3094C3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0E60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8B23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E8C6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1935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1DD6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CA74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E8D8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CC06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20B2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6D16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0B78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1169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0A02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1204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3896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49DFB772" w14:textId="03EBBCF5" w:rsidR="00050ADB" w:rsidRPr="00164A36" w:rsidRDefault="00050ADB" w:rsidP="00164A36">
            <w:pPr>
              <w:spacing w:before="15" w:after="15" w:line="240" w:lineRule="auto"/>
              <w:jc w:val="center"/>
              <w:rPr>
                <w:color w:val="000000"/>
                <w:sz w:val="14"/>
                <w:szCs w:val="14"/>
              </w:rPr>
            </w:pPr>
            <w:r w:rsidRPr="00164A36">
              <w:rPr>
                <w:color w:val="000000"/>
                <w:sz w:val="14"/>
                <w:szCs w:val="14"/>
              </w:rPr>
              <w:t>6.01</w:t>
            </w:r>
          </w:p>
        </w:tc>
      </w:tr>
      <w:tr w:rsidR="00050ADB" w:rsidRPr="00CA00F4" w14:paraId="34531EC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D6B0C2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03" w:type="dxa"/>
            <w:tcBorders>
              <w:top w:val="nil"/>
              <w:left w:val="nil"/>
              <w:bottom w:val="nil"/>
              <w:right w:val="nil"/>
            </w:tcBorders>
            <w:shd w:val="clear" w:color="auto" w:fill="auto"/>
            <w:noWrap/>
            <w:vAlign w:val="center"/>
            <w:hideMark/>
          </w:tcPr>
          <w:p w14:paraId="2EBEAD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1401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79A7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4C2211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FFA4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69B0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A6792D" w14:textId="331065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0.72</w:t>
            </w:r>
          </w:p>
        </w:tc>
        <w:tc>
          <w:tcPr>
            <w:tcW w:w="403" w:type="dxa"/>
            <w:tcBorders>
              <w:top w:val="nil"/>
              <w:left w:val="nil"/>
              <w:bottom w:val="nil"/>
              <w:right w:val="nil"/>
            </w:tcBorders>
            <w:shd w:val="clear" w:color="auto" w:fill="auto"/>
            <w:noWrap/>
            <w:vAlign w:val="center"/>
            <w:hideMark/>
          </w:tcPr>
          <w:p w14:paraId="69835B0F" w14:textId="541C58A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6F4932A0" w14:textId="2F4E961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66281EB5" w14:textId="13CD46C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0.44</w:t>
            </w:r>
          </w:p>
        </w:tc>
        <w:tc>
          <w:tcPr>
            <w:tcW w:w="403" w:type="dxa"/>
            <w:tcBorders>
              <w:top w:val="nil"/>
              <w:left w:val="nil"/>
              <w:bottom w:val="nil"/>
              <w:right w:val="nil"/>
            </w:tcBorders>
            <w:shd w:val="clear" w:color="auto" w:fill="auto"/>
            <w:noWrap/>
            <w:vAlign w:val="center"/>
            <w:hideMark/>
          </w:tcPr>
          <w:p w14:paraId="2C2EE5E3" w14:textId="4610BC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0.47</w:t>
            </w:r>
          </w:p>
        </w:tc>
        <w:tc>
          <w:tcPr>
            <w:tcW w:w="403" w:type="dxa"/>
            <w:tcBorders>
              <w:top w:val="nil"/>
              <w:left w:val="nil"/>
              <w:bottom w:val="nil"/>
              <w:right w:val="nil"/>
            </w:tcBorders>
            <w:shd w:val="clear" w:color="auto" w:fill="auto"/>
            <w:noWrap/>
            <w:vAlign w:val="center"/>
            <w:hideMark/>
          </w:tcPr>
          <w:p w14:paraId="1E361108" w14:textId="1CF2DA5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1B381209" w14:textId="15F6A1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5118AA9A" w14:textId="34A428E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3A55ACCA" w14:textId="5AFB003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03D288DE" w14:textId="37A78C9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3ED96B10" w14:textId="22BF932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35ED2A6B" w14:textId="4176C64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66810A09" w14:textId="59E5C96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7F6AD9D3" w14:textId="704CBF6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41337CB2" w14:textId="211617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6F439B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9FE1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A5F8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4297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B0B9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B91D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B7B8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2C023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5E14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4583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E0777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53393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C7B7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D471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073F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211EA36" w14:textId="2BB555F5" w:rsidR="00050ADB" w:rsidRPr="00164A36" w:rsidRDefault="00050ADB" w:rsidP="00164A36">
            <w:pPr>
              <w:spacing w:before="15" w:after="15" w:line="240" w:lineRule="auto"/>
              <w:jc w:val="center"/>
              <w:rPr>
                <w:color w:val="000000"/>
                <w:sz w:val="14"/>
                <w:szCs w:val="14"/>
              </w:rPr>
            </w:pPr>
            <w:r w:rsidRPr="00164A36">
              <w:rPr>
                <w:color w:val="000000"/>
                <w:sz w:val="14"/>
                <w:szCs w:val="14"/>
              </w:rPr>
              <w:t>5.31</w:t>
            </w:r>
          </w:p>
        </w:tc>
      </w:tr>
      <w:tr w:rsidR="00050ADB" w:rsidRPr="00CA00F4" w14:paraId="1E19FC9B"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3D016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03" w:type="dxa"/>
            <w:tcBorders>
              <w:top w:val="nil"/>
              <w:left w:val="nil"/>
              <w:bottom w:val="nil"/>
              <w:right w:val="nil"/>
            </w:tcBorders>
            <w:shd w:val="clear" w:color="auto" w:fill="auto"/>
            <w:noWrap/>
            <w:vAlign w:val="center"/>
            <w:hideMark/>
          </w:tcPr>
          <w:p w14:paraId="10FC09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01E3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93B7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64FB2B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C4FA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D86E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1C1D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943D64" w14:textId="7098C0B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0.63</w:t>
            </w:r>
          </w:p>
        </w:tc>
        <w:tc>
          <w:tcPr>
            <w:tcW w:w="403" w:type="dxa"/>
            <w:tcBorders>
              <w:top w:val="nil"/>
              <w:left w:val="nil"/>
              <w:bottom w:val="nil"/>
              <w:right w:val="nil"/>
            </w:tcBorders>
            <w:shd w:val="clear" w:color="auto" w:fill="auto"/>
            <w:noWrap/>
            <w:vAlign w:val="center"/>
            <w:hideMark/>
          </w:tcPr>
          <w:p w14:paraId="6603F6EC" w14:textId="52990D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0.57</w:t>
            </w:r>
          </w:p>
        </w:tc>
        <w:tc>
          <w:tcPr>
            <w:tcW w:w="403" w:type="dxa"/>
            <w:tcBorders>
              <w:top w:val="nil"/>
              <w:left w:val="nil"/>
              <w:bottom w:val="nil"/>
              <w:right w:val="nil"/>
            </w:tcBorders>
            <w:shd w:val="clear" w:color="auto" w:fill="auto"/>
            <w:noWrap/>
            <w:vAlign w:val="center"/>
            <w:hideMark/>
          </w:tcPr>
          <w:p w14:paraId="4124B485" w14:textId="14E5EE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382E24AA" w14:textId="59E119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0.46</w:t>
            </w:r>
          </w:p>
        </w:tc>
        <w:tc>
          <w:tcPr>
            <w:tcW w:w="403" w:type="dxa"/>
            <w:tcBorders>
              <w:top w:val="nil"/>
              <w:left w:val="nil"/>
              <w:bottom w:val="nil"/>
              <w:right w:val="nil"/>
            </w:tcBorders>
            <w:shd w:val="clear" w:color="auto" w:fill="auto"/>
            <w:noWrap/>
            <w:vAlign w:val="center"/>
            <w:hideMark/>
          </w:tcPr>
          <w:p w14:paraId="5D415922" w14:textId="4CB604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2F056337" w14:textId="0C1280E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7CBC041A" w14:textId="3E9F32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53F65274" w14:textId="1A17550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2BC61378" w14:textId="3C208C9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68E5A893" w14:textId="5D5B25C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4D810244" w14:textId="5CD393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403" w:type="dxa"/>
            <w:tcBorders>
              <w:top w:val="nil"/>
              <w:left w:val="nil"/>
              <w:bottom w:val="nil"/>
              <w:right w:val="nil"/>
            </w:tcBorders>
            <w:shd w:val="clear" w:color="auto" w:fill="auto"/>
            <w:noWrap/>
            <w:vAlign w:val="center"/>
            <w:hideMark/>
          </w:tcPr>
          <w:p w14:paraId="6940D600" w14:textId="33EE905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775E9C08" w14:textId="3A1756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0.12</w:t>
            </w:r>
          </w:p>
        </w:tc>
        <w:tc>
          <w:tcPr>
            <w:tcW w:w="403" w:type="dxa"/>
            <w:tcBorders>
              <w:top w:val="nil"/>
              <w:left w:val="nil"/>
              <w:bottom w:val="nil"/>
              <w:right w:val="nil"/>
            </w:tcBorders>
            <w:shd w:val="clear" w:color="auto" w:fill="auto"/>
            <w:noWrap/>
            <w:vAlign w:val="center"/>
            <w:hideMark/>
          </w:tcPr>
          <w:p w14:paraId="0394DD8A" w14:textId="1BEE02C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0103A9B7" w14:textId="16F7D3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049275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C1B6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89B9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A651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9C83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6347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CA17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FDE8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C8C3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1245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EDF7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3441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CD90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3449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4FCB789" w14:textId="620B9DA9" w:rsidR="00050ADB" w:rsidRPr="00164A36" w:rsidRDefault="00050ADB" w:rsidP="00164A36">
            <w:pPr>
              <w:spacing w:before="15" w:after="15" w:line="240" w:lineRule="auto"/>
              <w:jc w:val="center"/>
              <w:rPr>
                <w:color w:val="000000"/>
                <w:sz w:val="14"/>
                <w:szCs w:val="14"/>
              </w:rPr>
            </w:pPr>
            <w:r w:rsidRPr="00164A36">
              <w:rPr>
                <w:color w:val="000000"/>
                <w:sz w:val="14"/>
                <w:szCs w:val="14"/>
              </w:rPr>
              <w:t>4.67</w:t>
            </w:r>
          </w:p>
        </w:tc>
      </w:tr>
      <w:tr w:rsidR="00050ADB" w:rsidRPr="00CA00F4" w14:paraId="01F9E5BC"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5FC87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03" w:type="dxa"/>
            <w:tcBorders>
              <w:top w:val="nil"/>
              <w:left w:val="nil"/>
              <w:bottom w:val="nil"/>
              <w:right w:val="nil"/>
            </w:tcBorders>
            <w:shd w:val="clear" w:color="auto" w:fill="auto"/>
            <w:noWrap/>
            <w:vAlign w:val="center"/>
            <w:hideMark/>
          </w:tcPr>
          <w:p w14:paraId="23DE4E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7305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9409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172B09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0D5B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7258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C0C8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C787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A3E977" w14:textId="544A663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0.56</w:t>
            </w:r>
          </w:p>
        </w:tc>
        <w:tc>
          <w:tcPr>
            <w:tcW w:w="403" w:type="dxa"/>
            <w:tcBorders>
              <w:top w:val="nil"/>
              <w:left w:val="nil"/>
              <w:bottom w:val="nil"/>
              <w:right w:val="nil"/>
            </w:tcBorders>
            <w:shd w:val="clear" w:color="auto" w:fill="auto"/>
            <w:noWrap/>
            <w:vAlign w:val="center"/>
            <w:hideMark/>
          </w:tcPr>
          <w:p w14:paraId="67407E41" w14:textId="5A1475D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30385F8D" w14:textId="745D7D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0.45</w:t>
            </w:r>
          </w:p>
        </w:tc>
        <w:tc>
          <w:tcPr>
            <w:tcW w:w="403" w:type="dxa"/>
            <w:tcBorders>
              <w:top w:val="nil"/>
              <w:left w:val="nil"/>
              <w:bottom w:val="nil"/>
              <w:right w:val="nil"/>
            </w:tcBorders>
            <w:shd w:val="clear" w:color="auto" w:fill="auto"/>
            <w:noWrap/>
            <w:vAlign w:val="center"/>
            <w:hideMark/>
          </w:tcPr>
          <w:p w14:paraId="7DB67930" w14:textId="1D077DE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5C5425E4" w14:textId="2676EE5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233E749F" w14:textId="5389981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2E0CB49B" w14:textId="0C4F986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387964AB" w14:textId="52BFD84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2417BD1A" w14:textId="2322E8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3DBE6523" w14:textId="2C82B56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403" w:type="dxa"/>
            <w:tcBorders>
              <w:top w:val="nil"/>
              <w:left w:val="nil"/>
              <w:bottom w:val="nil"/>
              <w:right w:val="nil"/>
            </w:tcBorders>
            <w:shd w:val="clear" w:color="auto" w:fill="auto"/>
            <w:noWrap/>
            <w:vAlign w:val="center"/>
            <w:hideMark/>
          </w:tcPr>
          <w:p w14:paraId="4C3ACF9F" w14:textId="403EB79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073BF3C9" w14:textId="60B064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22042483" w14:textId="52B0C58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13F97BCD" w14:textId="6556338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0.06</w:t>
            </w:r>
          </w:p>
        </w:tc>
        <w:tc>
          <w:tcPr>
            <w:tcW w:w="403" w:type="dxa"/>
            <w:tcBorders>
              <w:top w:val="nil"/>
              <w:left w:val="nil"/>
              <w:bottom w:val="nil"/>
              <w:right w:val="nil"/>
            </w:tcBorders>
            <w:shd w:val="clear" w:color="auto" w:fill="auto"/>
            <w:noWrap/>
            <w:vAlign w:val="center"/>
            <w:hideMark/>
          </w:tcPr>
          <w:p w14:paraId="650F2284" w14:textId="7930638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10AC00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AAE3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EB3E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D60C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A4C1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A0E9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3079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AFD2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33C1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94F6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C129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5EF2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86D9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0427E74" w14:textId="33A90121" w:rsidR="00050ADB" w:rsidRPr="00164A36" w:rsidRDefault="00050ADB" w:rsidP="00164A36">
            <w:pPr>
              <w:spacing w:before="15" w:after="15" w:line="240" w:lineRule="auto"/>
              <w:jc w:val="center"/>
              <w:rPr>
                <w:color w:val="000000"/>
                <w:sz w:val="14"/>
                <w:szCs w:val="14"/>
              </w:rPr>
            </w:pPr>
            <w:r w:rsidRPr="00164A36">
              <w:rPr>
                <w:color w:val="000000"/>
                <w:sz w:val="14"/>
                <w:szCs w:val="14"/>
              </w:rPr>
              <w:t>4.12</w:t>
            </w:r>
          </w:p>
        </w:tc>
      </w:tr>
      <w:tr w:rsidR="00050ADB" w:rsidRPr="00CA00F4" w14:paraId="79FB4B33" w14:textId="77777777" w:rsidTr="00164A36">
        <w:trPr>
          <w:trHeight w:val="300"/>
        </w:trPr>
        <w:tc>
          <w:tcPr>
            <w:tcW w:w="452" w:type="dxa"/>
            <w:tcBorders>
              <w:top w:val="nil"/>
              <w:bottom w:val="nil"/>
              <w:right w:val="single" w:sz="4" w:space="0" w:color="auto"/>
            </w:tcBorders>
            <w:shd w:val="clear" w:color="auto" w:fill="auto"/>
            <w:noWrap/>
            <w:textDirection w:val="tbRl"/>
            <w:vAlign w:val="center"/>
          </w:tcPr>
          <w:p w14:paraId="6AEF1C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229792B" w14:textId="29483D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C1A5823" w14:textId="17F9B90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9B417BF" w14:textId="3C0695D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4" w:type="dxa"/>
            <w:tcBorders>
              <w:top w:val="nil"/>
              <w:left w:val="nil"/>
              <w:bottom w:val="nil"/>
              <w:right w:val="nil"/>
            </w:tcBorders>
            <w:shd w:val="clear" w:color="auto" w:fill="auto"/>
            <w:noWrap/>
            <w:textDirection w:val="tbRl"/>
            <w:vAlign w:val="center"/>
          </w:tcPr>
          <w:p w14:paraId="6CFFDCD7" w14:textId="3341F0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EC817DF" w14:textId="4647687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D4891EA" w14:textId="5FFEFBB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41297EB" w14:textId="2E84EA6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85B1161" w14:textId="73D581E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8B66538" w14:textId="72FE3C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855EAE9" w14:textId="2AA2B3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321D71F" w14:textId="5BB1E6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4467816" w14:textId="4B4D8B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E79A3D4" w14:textId="16B55C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B8EF2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textDirection w:val="tbRl"/>
            <w:vAlign w:val="center"/>
          </w:tcPr>
          <w:p w14:paraId="460A5220" w14:textId="5B674D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4FD8246" w14:textId="232096E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C7B7971" w14:textId="0AAC952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7EEBEDE" w14:textId="225D48C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D1D03D1" w14:textId="783C9CA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D285979" w14:textId="7ED13C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FFD23D6" w14:textId="53B93AB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D54C161" w14:textId="5698B4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78B6AA7" w14:textId="621E0D3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A8735EE" w14:textId="573B491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02C93DA" w14:textId="018E79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930C200" w14:textId="722697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E8F4F7E" w14:textId="3C55034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AE986AB" w14:textId="5D0711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BE00532" w14:textId="36B58E9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C34160C" w14:textId="55E9A6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53E9DC2" w14:textId="23D0FC5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E36D553" w14:textId="16FA3A7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8A28D52" w14:textId="6F645E3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F145728" w14:textId="35CF1BA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A60879A" w14:textId="069C420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43EF244" w14:textId="7452C1F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774" w:type="dxa"/>
            <w:tcBorders>
              <w:top w:val="nil"/>
              <w:left w:val="single" w:sz="4" w:space="0" w:color="auto"/>
              <w:bottom w:val="nil"/>
            </w:tcBorders>
            <w:shd w:val="clear" w:color="auto" w:fill="auto"/>
            <w:noWrap/>
            <w:textDirection w:val="tbRl"/>
            <w:vAlign w:val="center"/>
          </w:tcPr>
          <w:p w14:paraId="3DE0F3F1" w14:textId="77163D0A"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r>
      <w:tr w:rsidR="00050ADB" w:rsidRPr="00CA00F4" w14:paraId="0B7706E7"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880DD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03" w:type="dxa"/>
            <w:tcBorders>
              <w:top w:val="nil"/>
              <w:left w:val="nil"/>
              <w:bottom w:val="nil"/>
              <w:right w:val="nil"/>
            </w:tcBorders>
            <w:shd w:val="clear" w:color="auto" w:fill="auto"/>
            <w:noWrap/>
            <w:vAlign w:val="center"/>
            <w:hideMark/>
          </w:tcPr>
          <w:p w14:paraId="42CD18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3C06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C2C05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785928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7E91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ABEC7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9A80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4AD7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3E77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8AB8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E443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000C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E1FA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4149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A758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0BA9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8019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4C7B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384C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D744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7B7B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3A19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F7D3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8BAD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9C5F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04A1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A23C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EEFB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3E03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2832AB" w14:textId="0293A50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3B2CB917" w14:textId="353CD39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3DC58192" w14:textId="06DC159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5D088C30" w14:textId="41AB6D6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2BF6F896" w14:textId="22A223C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3CAB6297" w14:textId="64C87FF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0.01</w:t>
            </w:r>
          </w:p>
        </w:tc>
        <w:tc>
          <w:tcPr>
            <w:tcW w:w="403" w:type="dxa"/>
            <w:tcBorders>
              <w:top w:val="nil"/>
              <w:left w:val="nil"/>
              <w:bottom w:val="nil"/>
              <w:right w:val="nil"/>
            </w:tcBorders>
            <w:shd w:val="clear" w:color="auto" w:fill="auto"/>
            <w:noWrap/>
            <w:vAlign w:val="center"/>
            <w:hideMark/>
          </w:tcPr>
          <w:p w14:paraId="15F21B5E" w14:textId="79A7DC1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774" w:type="dxa"/>
            <w:tcBorders>
              <w:top w:val="nil"/>
              <w:left w:val="single" w:sz="4" w:space="0" w:color="auto"/>
              <w:bottom w:val="nil"/>
            </w:tcBorders>
            <w:shd w:val="clear" w:color="auto" w:fill="auto"/>
            <w:noWrap/>
            <w:vAlign w:val="center"/>
            <w:hideMark/>
          </w:tcPr>
          <w:p w14:paraId="041096D4" w14:textId="5FB674C3" w:rsidR="00050ADB" w:rsidRPr="00164A36" w:rsidRDefault="00050ADB" w:rsidP="00164A36">
            <w:pPr>
              <w:spacing w:before="15" w:after="15" w:line="240" w:lineRule="auto"/>
              <w:jc w:val="center"/>
              <w:rPr>
                <w:color w:val="000000"/>
                <w:sz w:val="14"/>
                <w:szCs w:val="14"/>
              </w:rPr>
            </w:pPr>
            <w:r w:rsidRPr="00164A36">
              <w:rPr>
                <w:color w:val="000000"/>
                <w:sz w:val="14"/>
                <w:szCs w:val="14"/>
              </w:rPr>
              <w:t>0.16</w:t>
            </w:r>
          </w:p>
        </w:tc>
      </w:tr>
      <w:tr w:rsidR="00050ADB" w:rsidRPr="00CA00F4" w14:paraId="4FBF0DE6" w14:textId="77777777" w:rsidTr="00164A36">
        <w:trPr>
          <w:trHeight w:val="315"/>
        </w:trPr>
        <w:tc>
          <w:tcPr>
            <w:tcW w:w="452" w:type="dxa"/>
            <w:tcBorders>
              <w:top w:val="nil"/>
              <w:bottom w:val="single" w:sz="12" w:space="0" w:color="auto"/>
              <w:right w:val="single" w:sz="4" w:space="0" w:color="auto"/>
            </w:tcBorders>
            <w:shd w:val="clear" w:color="auto" w:fill="auto"/>
            <w:noWrap/>
            <w:vAlign w:val="center"/>
            <w:hideMark/>
          </w:tcPr>
          <w:p w14:paraId="705095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03" w:type="dxa"/>
            <w:tcBorders>
              <w:top w:val="nil"/>
              <w:left w:val="nil"/>
              <w:bottom w:val="single" w:sz="12" w:space="0" w:color="auto"/>
              <w:right w:val="nil"/>
            </w:tcBorders>
            <w:shd w:val="clear" w:color="auto" w:fill="auto"/>
            <w:noWrap/>
            <w:vAlign w:val="center"/>
            <w:hideMark/>
          </w:tcPr>
          <w:p w14:paraId="5E75B1DB" w14:textId="6920771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4351877" w14:textId="1D850BA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3F87B60" w14:textId="141C501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single" w:sz="12" w:space="0" w:color="auto"/>
              <w:right w:val="nil"/>
            </w:tcBorders>
            <w:shd w:val="clear" w:color="auto" w:fill="auto"/>
            <w:noWrap/>
            <w:vAlign w:val="center"/>
            <w:hideMark/>
          </w:tcPr>
          <w:p w14:paraId="4EA1EC2A" w14:textId="1D39876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4EDDC61" w14:textId="430D513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42C35E7" w14:textId="70F1850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F1CAF64" w14:textId="7C89DD9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A816C51" w14:textId="50061D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22522DC" w14:textId="15A6B4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5B73E0C" w14:textId="375E0C0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1D40A08" w14:textId="2DFFA63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E91AD2C" w14:textId="439908C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5AD49C7" w14:textId="60F301A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3F41424" w14:textId="659430F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5B54913" w14:textId="0126B1B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6C126E2" w14:textId="447CB8B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AFD82CB" w14:textId="7FC6E1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A8F85A7" w14:textId="0BD635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F0744B0" w14:textId="33C24D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4E2F8DF" w14:textId="402A88E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27229E7" w14:textId="3AD3532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0BE40CF" w14:textId="58299F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DC92063" w14:textId="4FEB75D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7EC51FB" w14:textId="1713A2A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011BFC3" w14:textId="67539E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3F64A73" w14:textId="0DEE0F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A92D080" w14:textId="00D6700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D55BD95" w14:textId="3D95A3E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D56B300" w14:textId="30BD8E1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21DF7D9" w14:textId="7300DDF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2B9E239" w14:textId="6597E9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0.03</w:t>
            </w:r>
          </w:p>
        </w:tc>
        <w:tc>
          <w:tcPr>
            <w:tcW w:w="403" w:type="dxa"/>
            <w:tcBorders>
              <w:top w:val="nil"/>
              <w:left w:val="nil"/>
              <w:bottom w:val="single" w:sz="12" w:space="0" w:color="auto"/>
              <w:right w:val="nil"/>
            </w:tcBorders>
            <w:shd w:val="clear" w:color="auto" w:fill="auto"/>
            <w:noWrap/>
            <w:vAlign w:val="center"/>
            <w:hideMark/>
          </w:tcPr>
          <w:p w14:paraId="40288CDC" w14:textId="201E21C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6EB0B0D5" w14:textId="7C57981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0B7CBE36" w14:textId="6E62DEC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4B99E792" w14:textId="2052129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0.01</w:t>
            </w:r>
          </w:p>
        </w:tc>
        <w:tc>
          <w:tcPr>
            <w:tcW w:w="403" w:type="dxa"/>
            <w:tcBorders>
              <w:top w:val="nil"/>
              <w:left w:val="nil"/>
              <w:bottom w:val="single" w:sz="12" w:space="0" w:color="auto"/>
              <w:right w:val="nil"/>
            </w:tcBorders>
            <w:shd w:val="clear" w:color="auto" w:fill="auto"/>
            <w:noWrap/>
            <w:vAlign w:val="center"/>
            <w:hideMark/>
          </w:tcPr>
          <w:p w14:paraId="6A55B097" w14:textId="373C10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0.02</w:t>
            </w:r>
          </w:p>
        </w:tc>
        <w:tc>
          <w:tcPr>
            <w:tcW w:w="774" w:type="dxa"/>
            <w:tcBorders>
              <w:top w:val="nil"/>
              <w:left w:val="single" w:sz="4" w:space="0" w:color="auto"/>
              <w:bottom w:val="single" w:sz="12" w:space="0" w:color="auto"/>
            </w:tcBorders>
            <w:shd w:val="clear" w:color="auto" w:fill="auto"/>
            <w:noWrap/>
            <w:vAlign w:val="center"/>
            <w:hideMark/>
          </w:tcPr>
          <w:p w14:paraId="746487EA" w14:textId="5D3226C8" w:rsidR="00050ADB" w:rsidRPr="00164A36" w:rsidRDefault="00050ADB" w:rsidP="00164A36">
            <w:pPr>
              <w:spacing w:before="15" w:after="15" w:line="240" w:lineRule="auto"/>
              <w:jc w:val="center"/>
              <w:rPr>
                <w:color w:val="000000"/>
                <w:sz w:val="14"/>
                <w:szCs w:val="14"/>
              </w:rPr>
            </w:pPr>
            <w:r w:rsidRPr="00164A36">
              <w:rPr>
                <w:color w:val="000000"/>
                <w:sz w:val="14"/>
                <w:szCs w:val="14"/>
              </w:rPr>
              <w:t>0.12</w:t>
            </w:r>
          </w:p>
        </w:tc>
      </w:tr>
    </w:tbl>
    <w:p w14:paraId="6F850DFD" w14:textId="52B86FDC"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51</w:t>
      </w:r>
      <w:r w:rsidR="00092F4E">
        <w:rPr>
          <w:noProof/>
        </w:rPr>
        <w:fldChar w:fldCharType="end"/>
      </w:r>
      <w:r>
        <w:t xml:space="preserve">: </w:t>
      </w:r>
      <w:r w:rsidR="00745442">
        <w:t>Serious</w:t>
      </w:r>
      <w:r w:rsidRPr="00824F84">
        <w:t xml:space="preserve"> injuries prevented </w:t>
      </w:r>
      <w:r w:rsidRPr="001F0CA5">
        <w:t xml:space="preserve">due to implementation of a mandatory standard </w:t>
      </w:r>
      <w:r w:rsidR="00D14ECA">
        <w:t xml:space="preserve">(broad scope) </w:t>
      </w:r>
      <w:r w:rsidRPr="001F0CA5">
        <w:t>under the MVSA</w:t>
      </w:r>
      <w:r w:rsidRPr="002B7B2F">
        <w:t xml:space="preserve"> – Option </w:t>
      </w:r>
      <w:r>
        <w:t>6a</w:t>
      </w:r>
    </w:p>
    <w:tbl>
      <w:tblPr>
        <w:tblW w:w="15747" w:type="dxa"/>
        <w:tblCellMar>
          <w:left w:w="57" w:type="dxa"/>
          <w:right w:w="57" w:type="dxa"/>
        </w:tblCellMar>
        <w:tblLook w:val="04A0" w:firstRow="1" w:lastRow="0" w:firstColumn="1" w:lastColumn="0" w:noHBand="0" w:noVBand="1"/>
        <w:tblCaption w:val="Table 50"/>
        <w:tblDescription w:val="Serious injuries prevented due to implementation of a mandatory standard (broad scope) under the MVSA – Option 6a"/>
      </w:tblPr>
      <w:tblGrid>
        <w:gridCol w:w="461"/>
        <w:gridCol w:w="426"/>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324"/>
        <w:gridCol w:w="324"/>
        <w:gridCol w:w="324"/>
        <w:gridCol w:w="324"/>
        <w:gridCol w:w="324"/>
        <w:gridCol w:w="324"/>
        <w:gridCol w:w="394"/>
        <w:gridCol w:w="394"/>
        <w:gridCol w:w="394"/>
        <w:gridCol w:w="394"/>
        <w:gridCol w:w="394"/>
        <w:gridCol w:w="394"/>
        <w:gridCol w:w="394"/>
        <w:gridCol w:w="808"/>
      </w:tblGrid>
      <w:tr w:rsidR="004A5361" w:rsidRPr="00CA00F4" w14:paraId="777AA4E9" w14:textId="77777777" w:rsidTr="00536CD6">
        <w:trPr>
          <w:trHeight w:val="300"/>
          <w:tblHeader/>
        </w:trPr>
        <w:tc>
          <w:tcPr>
            <w:tcW w:w="461" w:type="dxa"/>
            <w:vMerge w:val="restart"/>
            <w:tcBorders>
              <w:top w:val="single" w:sz="12" w:space="0" w:color="auto"/>
              <w:right w:val="single" w:sz="4" w:space="0" w:color="auto"/>
            </w:tcBorders>
            <w:shd w:val="clear" w:color="auto" w:fill="C6D9F1" w:themeFill="text2" w:themeFillTint="33"/>
            <w:noWrap/>
            <w:vAlign w:val="center"/>
            <w:hideMark/>
          </w:tcPr>
          <w:p w14:paraId="5E769027" w14:textId="3EDF26B0"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Year</w:t>
            </w:r>
          </w:p>
        </w:tc>
        <w:tc>
          <w:tcPr>
            <w:tcW w:w="14478" w:type="dxa"/>
            <w:gridSpan w:val="36"/>
            <w:tcBorders>
              <w:top w:val="single" w:sz="12" w:space="0" w:color="auto"/>
              <w:left w:val="nil"/>
              <w:bottom w:val="nil"/>
              <w:right w:val="nil"/>
            </w:tcBorders>
            <w:shd w:val="clear" w:color="auto" w:fill="C6D9F1" w:themeFill="text2" w:themeFillTint="33"/>
            <w:noWrap/>
            <w:hideMark/>
          </w:tcPr>
          <w:p w14:paraId="4391D6E9" w14:textId="2BF87820" w:rsidR="004A5361" w:rsidRPr="00060A00" w:rsidRDefault="004A5361"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808" w:type="dxa"/>
            <w:vMerge w:val="restart"/>
            <w:tcBorders>
              <w:top w:val="single" w:sz="12" w:space="0" w:color="auto"/>
              <w:left w:val="single" w:sz="4" w:space="0" w:color="auto"/>
            </w:tcBorders>
            <w:shd w:val="clear" w:color="auto" w:fill="C6D9F1" w:themeFill="text2" w:themeFillTint="33"/>
            <w:noWrap/>
            <w:vAlign w:val="center"/>
            <w:hideMark/>
          </w:tcPr>
          <w:p w14:paraId="4CEE9298" w14:textId="04D4DFB6" w:rsidR="004A5361" w:rsidRPr="00060A00" w:rsidRDefault="004A5361" w:rsidP="004A5361">
            <w:pPr>
              <w:spacing w:before="0" w:after="0" w:line="240" w:lineRule="auto"/>
              <w:jc w:val="center"/>
              <w:rPr>
                <w:rFonts w:eastAsia="Times New Roman"/>
                <w:b/>
                <w:color w:val="000000"/>
                <w:sz w:val="16"/>
                <w:szCs w:val="16"/>
                <w:lang w:eastAsia="en-AU"/>
              </w:rPr>
            </w:pPr>
            <w:r>
              <w:rPr>
                <w:b/>
                <w:sz w:val="16"/>
                <w:szCs w:val="16"/>
              </w:rPr>
              <w:t>SI P</w:t>
            </w:r>
            <w:r w:rsidRPr="00060A00">
              <w:rPr>
                <w:b/>
                <w:sz w:val="16"/>
                <w:szCs w:val="16"/>
              </w:rPr>
              <w:t>revented</w:t>
            </w:r>
          </w:p>
        </w:tc>
      </w:tr>
      <w:tr w:rsidR="00092F4E" w:rsidRPr="00CA00F4" w14:paraId="6738D029" w14:textId="77777777" w:rsidTr="008A6BBC">
        <w:tblPrEx>
          <w:tblCellMar>
            <w:left w:w="27" w:type="dxa"/>
            <w:right w:w="27" w:type="dxa"/>
          </w:tblCellMar>
        </w:tblPrEx>
        <w:trPr>
          <w:trHeight w:val="151"/>
        </w:trPr>
        <w:tc>
          <w:tcPr>
            <w:tcW w:w="221" w:type="dxa"/>
            <w:vMerge/>
            <w:tcBorders>
              <w:bottom w:val="single" w:sz="5" w:space="0" w:color="auto"/>
              <w:right w:val="single" w:sz="2" w:space="0" w:color="auto"/>
            </w:tcBorders>
            <w:shd w:val="clear" w:color="auto" w:fill="C6D9F1" w:themeFill="text2" w:themeFillTint="33"/>
            <w:noWrap/>
            <w:hideMark/>
          </w:tcPr>
          <w:p w14:paraId="37157ABA" w14:textId="3FD73A2A" w:rsidR="004A5361" w:rsidRPr="00060A00" w:rsidRDefault="004A5361" w:rsidP="00746D0D">
            <w:pPr>
              <w:tabs>
                <w:tab w:val="clear" w:pos="720"/>
                <w:tab w:val="clear" w:pos="851"/>
              </w:tabs>
              <w:spacing w:before="0" w:after="0" w:line="240" w:lineRule="auto"/>
              <w:rPr>
                <w:rFonts w:eastAsia="Times New Roman"/>
                <w:b/>
                <w:color w:val="000000"/>
                <w:sz w:val="16"/>
                <w:szCs w:val="16"/>
                <w:lang w:eastAsia="en-AU"/>
              </w:rPr>
            </w:pPr>
          </w:p>
        </w:tc>
        <w:tc>
          <w:tcPr>
            <w:tcW w:w="204" w:type="dxa"/>
            <w:tcBorders>
              <w:top w:val="nil"/>
              <w:left w:val="nil"/>
              <w:bottom w:val="single" w:sz="5" w:space="0" w:color="auto"/>
              <w:right w:val="nil"/>
            </w:tcBorders>
            <w:shd w:val="clear" w:color="auto" w:fill="C6D9F1" w:themeFill="text2" w:themeFillTint="33"/>
            <w:noWrap/>
            <w:hideMark/>
          </w:tcPr>
          <w:p w14:paraId="4E12039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204" w:type="dxa"/>
            <w:tcBorders>
              <w:top w:val="nil"/>
              <w:left w:val="nil"/>
              <w:bottom w:val="single" w:sz="5" w:space="0" w:color="auto"/>
              <w:right w:val="nil"/>
            </w:tcBorders>
            <w:shd w:val="clear" w:color="auto" w:fill="C6D9F1" w:themeFill="text2" w:themeFillTint="33"/>
            <w:noWrap/>
            <w:hideMark/>
          </w:tcPr>
          <w:p w14:paraId="24219A45"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204" w:type="dxa"/>
            <w:tcBorders>
              <w:top w:val="nil"/>
              <w:left w:val="nil"/>
              <w:bottom w:val="single" w:sz="5" w:space="0" w:color="auto"/>
              <w:right w:val="nil"/>
            </w:tcBorders>
            <w:shd w:val="clear" w:color="auto" w:fill="C6D9F1" w:themeFill="text2" w:themeFillTint="33"/>
            <w:noWrap/>
            <w:hideMark/>
          </w:tcPr>
          <w:p w14:paraId="382802B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204" w:type="dxa"/>
            <w:tcBorders>
              <w:top w:val="nil"/>
              <w:left w:val="nil"/>
              <w:bottom w:val="single" w:sz="5" w:space="0" w:color="auto"/>
              <w:right w:val="nil"/>
            </w:tcBorders>
            <w:shd w:val="clear" w:color="auto" w:fill="C6D9F1" w:themeFill="text2" w:themeFillTint="33"/>
            <w:noWrap/>
            <w:hideMark/>
          </w:tcPr>
          <w:p w14:paraId="71FBE78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204" w:type="dxa"/>
            <w:tcBorders>
              <w:top w:val="nil"/>
              <w:left w:val="nil"/>
              <w:bottom w:val="single" w:sz="5" w:space="0" w:color="auto"/>
              <w:right w:val="nil"/>
            </w:tcBorders>
            <w:shd w:val="clear" w:color="auto" w:fill="C6D9F1" w:themeFill="text2" w:themeFillTint="33"/>
            <w:noWrap/>
            <w:hideMark/>
          </w:tcPr>
          <w:p w14:paraId="67EF600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204" w:type="dxa"/>
            <w:tcBorders>
              <w:top w:val="nil"/>
              <w:left w:val="nil"/>
              <w:bottom w:val="single" w:sz="5" w:space="0" w:color="auto"/>
              <w:right w:val="nil"/>
            </w:tcBorders>
            <w:shd w:val="clear" w:color="auto" w:fill="C6D9F1" w:themeFill="text2" w:themeFillTint="33"/>
            <w:noWrap/>
            <w:hideMark/>
          </w:tcPr>
          <w:p w14:paraId="6544730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204" w:type="dxa"/>
            <w:tcBorders>
              <w:top w:val="nil"/>
              <w:left w:val="nil"/>
              <w:bottom w:val="single" w:sz="5" w:space="0" w:color="auto"/>
              <w:right w:val="nil"/>
            </w:tcBorders>
            <w:shd w:val="clear" w:color="auto" w:fill="C6D9F1" w:themeFill="text2" w:themeFillTint="33"/>
            <w:noWrap/>
            <w:hideMark/>
          </w:tcPr>
          <w:p w14:paraId="0DFD454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204" w:type="dxa"/>
            <w:tcBorders>
              <w:top w:val="nil"/>
              <w:left w:val="nil"/>
              <w:bottom w:val="single" w:sz="5" w:space="0" w:color="auto"/>
              <w:right w:val="nil"/>
            </w:tcBorders>
            <w:shd w:val="clear" w:color="auto" w:fill="C6D9F1" w:themeFill="text2" w:themeFillTint="33"/>
            <w:noWrap/>
            <w:hideMark/>
          </w:tcPr>
          <w:p w14:paraId="4858ADE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204" w:type="dxa"/>
            <w:tcBorders>
              <w:top w:val="nil"/>
              <w:left w:val="nil"/>
              <w:bottom w:val="single" w:sz="5" w:space="0" w:color="auto"/>
              <w:right w:val="nil"/>
            </w:tcBorders>
            <w:shd w:val="clear" w:color="auto" w:fill="C6D9F1" w:themeFill="text2" w:themeFillTint="33"/>
            <w:noWrap/>
            <w:hideMark/>
          </w:tcPr>
          <w:p w14:paraId="0D147EB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204" w:type="dxa"/>
            <w:tcBorders>
              <w:top w:val="nil"/>
              <w:left w:val="nil"/>
              <w:bottom w:val="single" w:sz="5" w:space="0" w:color="auto"/>
              <w:right w:val="nil"/>
            </w:tcBorders>
            <w:shd w:val="clear" w:color="auto" w:fill="C6D9F1" w:themeFill="text2" w:themeFillTint="33"/>
            <w:noWrap/>
            <w:hideMark/>
          </w:tcPr>
          <w:p w14:paraId="664D04D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204" w:type="dxa"/>
            <w:tcBorders>
              <w:top w:val="nil"/>
              <w:left w:val="nil"/>
              <w:bottom w:val="single" w:sz="5" w:space="0" w:color="auto"/>
              <w:right w:val="nil"/>
            </w:tcBorders>
            <w:shd w:val="clear" w:color="auto" w:fill="C6D9F1" w:themeFill="text2" w:themeFillTint="33"/>
            <w:noWrap/>
            <w:hideMark/>
          </w:tcPr>
          <w:p w14:paraId="33C0BE2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204" w:type="dxa"/>
            <w:tcBorders>
              <w:top w:val="nil"/>
              <w:left w:val="nil"/>
              <w:bottom w:val="single" w:sz="5" w:space="0" w:color="auto"/>
              <w:right w:val="nil"/>
            </w:tcBorders>
            <w:shd w:val="clear" w:color="auto" w:fill="C6D9F1" w:themeFill="text2" w:themeFillTint="33"/>
            <w:noWrap/>
            <w:hideMark/>
          </w:tcPr>
          <w:p w14:paraId="044C6BB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204" w:type="dxa"/>
            <w:tcBorders>
              <w:top w:val="nil"/>
              <w:left w:val="nil"/>
              <w:bottom w:val="single" w:sz="5" w:space="0" w:color="auto"/>
              <w:right w:val="nil"/>
            </w:tcBorders>
            <w:shd w:val="clear" w:color="auto" w:fill="C6D9F1" w:themeFill="text2" w:themeFillTint="33"/>
            <w:noWrap/>
            <w:hideMark/>
          </w:tcPr>
          <w:p w14:paraId="02CC004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204" w:type="dxa"/>
            <w:tcBorders>
              <w:top w:val="nil"/>
              <w:left w:val="nil"/>
              <w:bottom w:val="single" w:sz="5" w:space="0" w:color="auto"/>
              <w:right w:val="nil"/>
            </w:tcBorders>
            <w:shd w:val="clear" w:color="auto" w:fill="C6D9F1" w:themeFill="text2" w:themeFillTint="33"/>
            <w:noWrap/>
            <w:hideMark/>
          </w:tcPr>
          <w:p w14:paraId="67336641"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204" w:type="dxa"/>
            <w:tcBorders>
              <w:top w:val="nil"/>
              <w:left w:val="nil"/>
              <w:bottom w:val="single" w:sz="5" w:space="0" w:color="auto"/>
              <w:right w:val="nil"/>
            </w:tcBorders>
            <w:shd w:val="clear" w:color="auto" w:fill="C6D9F1" w:themeFill="text2" w:themeFillTint="33"/>
            <w:noWrap/>
            <w:hideMark/>
          </w:tcPr>
          <w:p w14:paraId="39E6A9E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204" w:type="dxa"/>
            <w:tcBorders>
              <w:top w:val="nil"/>
              <w:left w:val="nil"/>
              <w:bottom w:val="single" w:sz="5" w:space="0" w:color="auto"/>
              <w:right w:val="nil"/>
            </w:tcBorders>
            <w:shd w:val="clear" w:color="auto" w:fill="C6D9F1" w:themeFill="text2" w:themeFillTint="33"/>
            <w:noWrap/>
            <w:hideMark/>
          </w:tcPr>
          <w:p w14:paraId="610FD42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204" w:type="dxa"/>
            <w:tcBorders>
              <w:top w:val="nil"/>
              <w:left w:val="nil"/>
              <w:bottom w:val="single" w:sz="5" w:space="0" w:color="auto"/>
              <w:right w:val="nil"/>
            </w:tcBorders>
            <w:shd w:val="clear" w:color="auto" w:fill="C6D9F1" w:themeFill="text2" w:themeFillTint="33"/>
            <w:noWrap/>
            <w:hideMark/>
          </w:tcPr>
          <w:p w14:paraId="374BF8C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204" w:type="dxa"/>
            <w:tcBorders>
              <w:top w:val="nil"/>
              <w:left w:val="nil"/>
              <w:bottom w:val="single" w:sz="5" w:space="0" w:color="auto"/>
              <w:right w:val="nil"/>
            </w:tcBorders>
            <w:shd w:val="clear" w:color="auto" w:fill="C6D9F1" w:themeFill="text2" w:themeFillTint="33"/>
            <w:noWrap/>
            <w:hideMark/>
          </w:tcPr>
          <w:p w14:paraId="78948F4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204" w:type="dxa"/>
            <w:tcBorders>
              <w:top w:val="nil"/>
              <w:left w:val="nil"/>
              <w:bottom w:val="single" w:sz="5" w:space="0" w:color="auto"/>
              <w:right w:val="nil"/>
            </w:tcBorders>
            <w:shd w:val="clear" w:color="auto" w:fill="C6D9F1" w:themeFill="text2" w:themeFillTint="33"/>
            <w:noWrap/>
            <w:hideMark/>
          </w:tcPr>
          <w:p w14:paraId="7648DF6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204" w:type="dxa"/>
            <w:tcBorders>
              <w:top w:val="nil"/>
              <w:left w:val="nil"/>
              <w:bottom w:val="single" w:sz="5" w:space="0" w:color="auto"/>
              <w:right w:val="nil"/>
            </w:tcBorders>
            <w:shd w:val="clear" w:color="auto" w:fill="C6D9F1" w:themeFill="text2" w:themeFillTint="33"/>
            <w:noWrap/>
            <w:hideMark/>
          </w:tcPr>
          <w:p w14:paraId="64B0033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204" w:type="dxa"/>
            <w:tcBorders>
              <w:top w:val="nil"/>
              <w:left w:val="nil"/>
              <w:bottom w:val="single" w:sz="5" w:space="0" w:color="auto"/>
              <w:right w:val="nil"/>
            </w:tcBorders>
            <w:shd w:val="clear" w:color="auto" w:fill="C6D9F1" w:themeFill="text2" w:themeFillTint="33"/>
            <w:noWrap/>
            <w:hideMark/>
          </w:tcPr>
          <w:p w14:paraId="4F78D5E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204" w:type="dxa"/>
            <w:tcBorders>
              <w:top w:val="nil"/>
              <w:left w:val="nil"/>
              <w:bottom w:val="single" w:sz="5" w:space="0" w:color="auto"/>
              <w:right w:val="nil"/>
            </w:tcBorders>
            <w:shd w:val="clear" w:color="auto" w:fill="C6D9F1" w:themeFill="text2" w:themeFillTint="33"/>
            <w:noWrap/>
            <w:hideMark/>
          </w:tcPr>
          <w:p w14:paraId="69B31F9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204" w:type="dxa"/>
            <w:tcBorders>
              <w:top w:val="nil"/>
              <w:left w:val="nil"/>
              <w:bottom w:val="single" w:sz="5" w:space="0" w:color="auto"/>
              <w:right w:val="nil"/>
            </w:tcBorders>
            <w:shd w:val="clear" w:color="auto" w:fill="C6D9F1" w:themeFill="text2" w:themeFillTint="33"/>
            <w:noWrap/>
            <w:hideMark/>
          </w:tcPr>
          <w:p w14:paraId="17CEC1F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55" w:type="dxa"/>
            <w:tcBorders>
              <w:top w:val="nil"/>
              <w:left w:val="nil"/>
              <w:bottom w:val="single" w:sz="5" w:space="0" w:color="auto"/>
              <w:right w:val="nil"/>
            </w:tcBorders>
            <w:shd w:val="clear" w:color="auto" w:fill="C6D9F1" w:themeFill="text2" w:themeFillTint="33"/>
            <w:noWrap/>
            <w:hideMark/>
          </w:tcPr>
          <w:p w14:paraId="71F2D9D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55" w:type="dxa"/>
            <w:tcBorders>
              <w:top w:val="nil"/>
              <w:left w:val="nil"/>
              <w:bottom w:val="single" w:sz="5" w:space="0" w:color="auto"/>
              <w:right w:val="nil"/>
            </w:tcBorders>
            <w:shd w:val="clear" w:color="auto" w:fill="C6D9F1" w:themeFill="text2" w:themeFillTint="33"/>
            <w:noWrap/>
            <w:hideMark/>
          </w:tcPr>
          <w:p w14:paraId="0C9D170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55" w:type="dxa"/>
            <w:tcBorders>
              <w:top w:val="nil"/>
              <w:left w:val="nil"/>
              <w:bottom w:val="single" w:sz="5" w:space="0" w:color="auto"/>
              <w:right w:val="nil"/>
            </w:tcBorders>
            <w:shd w:val="clear" w:color="auto" w:fill="C6D9F1" w:themeFill="text2" w:themeFillTint="33"/>
            <w:noWrap/>
            <w:hideMark/>
          </w:tcPr>
          <w:p w14:paraId="018856D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55" w:type="dxa"/>
            <w:tcBorders>
              <w:top w:val="nil"/>
              <w:left w:val="nil"/>
              <w:bottom w:val="single" w:sz="5" w:space="0" w:color="auto"/>
              <w:right w:val="nil"/>
            </w:tcBorders>
            <w:shd w:val="clear" w:color="auto" w:fill="C6D9F1" w:themeFill="text2" w:themeFillTint="33"/>
            <w:noWrap/>
            <w:hideMark/>
          </w:tcPr>
          <w:p w14:paraId="6678F31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55" w:type="dxa"/>
            <w:tcBorders>
              <w:top w:val="nil"/>
              <w:left w:val="nil"/>
              <w:bottom w:val="single" w:sz="5" w:space="0" w:color="auto"/>
              <w:right w:val="nil"/>
            </w:tcBorders>
            <w:shd w:val="clear" w:color="auto" w:fill="C6D9F1" w:themeFill="text2" w:themeFillTint="33"/>
            <w:noWrap/>
            <w:hideMark/>
          </w:tcPr>
          <w:p w14:paraId="49118F0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55" w:type="dxa"/>
            <w:tcBorders>
              <w:top w:val="nil"/>
              <w:left w:val="nil"/>
              <w:bottom w:val="single" w:sz="5" w:space="0" w:color="auto"/>
              <w:right w:val="nil"/>
            </w:tcBorders>
            <w:shd w:val="clear" w:color="auto" w:fill="C6D9F1" w:themeFill="text2" w:themeFillTint="33"/>
            <w:noWrap/>
            <w:hideMark/>
          </w:tcPr>
          <w:p w14:paraId="41A9835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89" w:type="dxa"/>
            <w:tcBorders>
              <w:top w:val="nil"/>
              <w:left w:val="nil"/>
              <w:bottom w:val="single" w:sz="5" w:space="0" w:color="auto"/>
              <w:right w:val="nil"/>
            </w:tcBorders>
            <w:shd w:val="clear" w:color="auto" w:fill="C6D9F1" w:themeFill="text2" w:themeFillTint="33"/>
            <w:noWrap/>
            <w:hideMark/>
          </w:tcPr>
          <w:p w14:paraId="1F1FB0F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89" w:type="dxa"/>
            <w:tcBorders>
              <w:top w:val="nil"/>
              <w:left w:val="nil"/>
              <w:bottom w:val="single" w:sz="5" w:space="0" w:color="auto"/>
              <w:right w:val="nil"/>
            </w:tcBorders>
            <w:shd w:val="clear" w:color="auto" w:fill="C6D9F1" w:themeFill="text2" w:themeFillTint="33"/>
            <w:noWrap/>
            <w:hideMark/>
          </w:tcPr>
          <w:p w14:paraId="1DD4B4D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89" w:type="dxa"/>
            <w:tcBorders>
              <w:top w:val="nil"/>
              <w:left w:val="nil"/>
              <w:bottom w:val="single" w:sz="5" w:space="0" w:color="auto"/>
              <w:right w:val="nil"/>
            </w:tcBorders>
            <w:shd w:val="clear" w:color="auto" w:fill="C6D9F1" w:themeFill="text2" w:themeFillTint="33"/>
            <w:noWrap/>
            <w:hideMark/>
          </w:tcPr>
          <w:p w14:paraId="042A966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89" w:type="dxa"/>
            <w:tcBorders>
              <w:top w:val="nil"/>
              <w:left w:val="nil"/>
              <w:bottom w:val="single" w:sz="5" w:space="0" w:color="auto"/>
              <w:right w:val="nil"/>
            </w:tcBorders>
            <w:shd w:val="clear" w:color="auto" w:fill="C6D9F1" w:themeFill="text2" w:themeFillTint="33"/>
            <w:noWrap/>
            <w:hideMark/>
          </w:tcPr>
          <w:p w14:paraId="70D83E9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89" w:type="dxa"/>
            <w:tcBorders>
              <w:top w:val="nil"/>
              <w:left w:val="nil"/>
              <w:bottom w:val="single" w:sz="5" w:space="0" w:color="auto"/>
              <w:right w:val="nil"/>
            </w:tcBorders>
            <w:shd w:val="clear" w:color="auto" w:fill="C6D9F1" w:themeFill="text2" w:themeFillTint="33"/>
            <w:noWrap/>
            <w:hideMark/>
          </w:tcPr>
          <w:p w14:paraId="32E5EC8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89" w:type="dxa"/>
            <w:tcBorders>
              <w:top w:val="nil"/>
              <w:left w:val="nil"/>
              <w:bottom w:val="single" w:sz="5" w:space="0" w:color="auto"/>
              <w:right w:val="nil"/>
            </w:tcBorders>
            <w:shd w:val="clear" w:color="auto" w:fill="C6D9F1" w:themeFill="text2" w:themeFillTint="33"/>
            <w:noWrap/>
            <w:hideMark/>
          </w:tcPr>
          <w:p w14:paraId="39B0414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89" w:type="dxa"/>
            <w:tcBorders>
              <w:top w:val="nil"/>
              <w:left w:val="nil"/>
              <w:bottom w:val="single" w:sz="5" w:space="0" w:color="auto"/>
              <w:right w:val="nil"/>
            </w:tcBorders>
            <w:shd w:val="clear" w:color="auto" w:fill="C6D9F1" w:themeFill="text2" w:themeFillTint="33"/>
            <w:noWrap/>
            <w:hideMark/>
          </w:tcPr>
          <w:p w14:paraId="39C4FDC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87" w:type="dxa"/>
            <w:vMerge/>
            <w:tcBorders>
              <w:left w:val="single" w:sz="2" w:space="0" w:color="auto"/>
              <w:bottom w:val="single" w:sz="5" w:space="0" w:color="auto"/>
            </w:tcBorders>
            <w:shd w:val="clear" w:color="auto" w:fill="C6D9F1" w:themeFill="text2" w:themeFillTint="33"/>
            <w:noWrap/>
            <w:vAlign w:val="center"/>
            <w:hideMark/>
          </w:tcPr>
          <w:p w14:paraId="5548DC50" w14:textId="54BD7F98" w:rsidR="004A5361" w:rsidRPr="00060A00" w:rsidRDefault="004A5361" w:rsidP="00164A36">
            <w:pPr>
              <w:tabs>
                <w:tab w:val="clear" w:pos="720"/>
                <w:tab w:val="clear" w:pos="851"/>
              </w:tabs>
              <w:spacing w:before="0" w:after="0" w:line="240" w:lineRule="auto"/>
              <w:jc w:val="center"/>
              <w:rPr>
                <w:rFonts w:eastAsia="Times New Roman"/>
                <w:b/>
                <w:color w:val="000000"/>
                <w:sz w:val="16"/>
                <w:szCs w:val="16"/>
                <w:lang w:eastAsia="en-AU"/>
              </w:rPr>
            </w:pPr>
          </w:p>
        </w:tc>
      </w:tr>
      <w:tr w:rsidR="00050ADB" w:rsidRPr="00CA00F4" w14:paraId="3392E01D" w14:textId="77777777" w:rsidTr="004A5361">
        <w:trPr>
          <w:trHeight w:val="300"/>
        </w:trPr>
        <w:tc>
          <w:tcPr>
            <w:tcW w:w="461" w:type="dxa"/>
            <w:tcBorders>
              <w:top w:val="single" w:sz="12" w:space="0" w:color="auto"/>
              <w:bottom w:val="nil"/>
              <w:right w:val="single" w:sz="4" w:space="0" w:color="auto"/>
            </w:tcBorders>
            <w:shd w:val="clear" w:color="auto" w:fill="auto"/>
            <w:noWrap/>
            <w:vAlign w:val="center"/>
            <w:hideMark/>
          </w:tcPr>
          <w:p w14:paraId="0996B2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26" w:type="dxa"/>
            <w:tcBorders>
              <w:top w:val="single" w:sz="12" w:space="0" w:color="auto"/>
              <w:left w:val="nil"/>
              <w:bottom w:val="nil"/>
              <w:right w:val="nil"/>
            </w:tcBorders>
            <w:shd w:val="clear" w:color="auto" w:fill="auto"/>
            <w:noWrap/>
            <w:vAlign w:val="center"/>
            <w:hideMark/>
          </w:tcPr>
          <w:p w14:paraId="755255E4" w14:textId="1239842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0.56</w:t>
            </w:r>
          </w:p>
        </w:tc>
        <w:tc>
          <w:tcPr>
            <w:tcW w:w="425" w:type="dxa"/>
            <w:tcBorders>
              <w:top w:val="single" w:sz="12" w:space="0" w:color="auto"/>
              <w:left w:val="nil"/>
              <w:bottom w:val="nil"/>
              <w:right w:val="nil"/>
            </w:tcBorders>
            <w:shd w:val="clear" w:color="auto" w:fill="auto"/>
            <w:noWrap/>
            <w:vAlign w:val="center"/>
            <w:hideMark/>
          </w:tcPr>
          <w:p w14:paraId="72B5F6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9AB46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AC32B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C5EE5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FA6BCD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AA749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EBB21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C100D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EEB99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F7EB3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ABA4C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818EA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EF1284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4A1FA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51FD6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1639E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5C145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29C44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00E76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5D74F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0003E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46B79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1A16FB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7EC849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64B526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14A4F2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16FBD7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56782C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B5DA5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32A9A8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31B9C6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3EFFFB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7D70A9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6622D3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611BFD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single" w:sz="12" w:space="0" w:color="auto"/>
              <w:left w:val="single" w:sz="4" w:space="0" w:color="auto"/>
              <w:bottom w:val="nil"/>
            </w:tcBorders>
            <w:shd w:val="clear" w:color="auto" w:fill="auto"/>
            <w:noWrap/>
            <w:vAlign w:val="center"/>
            <w:hideMark/>
          </w:tcPr>
          <w:p w14:paraId="09E1B96A" w14:textId="5983F59B" w:rsidR="00050ADB" w:rsidRPr="00164A36" w:rsidRDefault="00050ADB" w:rsidP="00164A36">
            <w:pPr>
              <w:spacing w:before="15" w:after="15" w:line="240" w:lineRule="auto"/>
              <w:jc w:val="center"/>
              <w:rPr>
                <w:color w:val="000000"/>
                <w:sz w:val="14"/>
                <w:szCs w:val="14"/>
              </w:rPr>
            </w:pPr>
            <w:r w:rsidRPr="00164A36">
              <w:rPr>
                <w:color w:val="000000"/>
                <w:sz w:val="14"/>
                <w:szCs w:val="14"/>
              </w:rPr>
              <w:t>0.56</w:t>
            </w:r>
          </w:p>
        </w:tc>
      </w:tr>
      <w:tr w:rsidR="00050ADB" w:rsidRPr="00CA00F4" w14:paraId="3040EF67"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4AC92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26" w:type="dxa"/>
            <w:tcBorders>
              <w:top w:val="nil"/>
              <w:left w:val="nil"/>
              <w:bottom w:val="nil"/>
              <w:right w:val="nil"/>
            </w:tcBorders>
            <w:shd w:val="clear" w:color="auto" w:fill="auto"/>
            <w:noWrap/>
            <w:vAlign w:val="center"/>
            <w:hideMark/>
          </w:tcPr>
          <w:p w14:paraId="0B869DE7" w14:textId="51BC035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1.14</w:t>
            </w:r>
          </w:p>
        </w:tc>
        <w:tc>
          <w:tcPr>
            <w:tcW w:w="425" w:type="dxa"/>
            <w:tcBorders>
              <w:top w:val="nil"/>
              <w:left w:val="nil"/>
              <w:bottom w:val="nil"/>
              <w:right w:val="nil"/>
            </w:tcBorders>
            <w:shd w:val="clear" w:color="auto" w:fill="auto"/>
            <w:noWrap/>
            <w:vAlign w:val="center"/>
            <w:hideMark/>
          </w:tcPr>
          <w:p w14:paraId="46646BB4" w14:textId="5AEE27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1.75</w:t>
            </w:r>
          </w:p>
        </w:tc>
        <w:tc>
          <w:tcPr>
            <w:tcW w:w="425" w:type="dxa"/>
            <w:tcBorders>
              <w:top w:val="nil"/>
              <w:left w:val="nil"/>
              <w:bottom w:val="nil"/>
              <w:right w:val="nil"/>
            </w:tcBorders>
            <w:shd w:val="clear" w:color="auto" w:fill="auto"/>
            <w:noWrap/>
            <w:vAlign w:val="center"/>
            <w:hideMark/>
          </w:tcPr>
          <w:p w14:paraId="1584A8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40A3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3DD46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E314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922F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444F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B8AB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A39B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8342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8865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9F35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E30F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CD920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B3DA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C1FD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2B73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04BF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42E6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8CA2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33A6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7DA0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8F5B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5B055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8BBA6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2014A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68EBC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CE48DA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1AC8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990CD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3263D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D2240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0BB0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9860A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463F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FF68B0A" w14:textId="1DEDCB58" w:rsidR="00050ADB" w:rsidRPr="00164A36" w:rsidRDefault="00050ADB" w:rsidP="00164A36">
            <w:pPr>
              <w:spacing w:before="15" w:after="15" w:line="240" w:lineRule="auto"/>
              <w:jc w:val="center"/>
              <w:rPr>
                <w:color w:val="000000"/>
                <w:sz w:val="14"/>
                <w:szCs w:val="14"/>
              </w:rPr>
            </w:pPr>
            <w:r w:rsidRPr="00164A36">
              <w:rPr>
                <w:color w:val="000000"/>
                <w:sz w:val="14"/>
                <w:szCs w:val="14"/>
              </w:rPr>
              <w:t>2.89</w:t>
            </w:r>
          </w:p>
        </w:tc>
      </w:tr>
      <w:tr w:rsidR="00050ADB" w:rsidRPr="00CA00F4" w14:paraId="1DF240DB"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62D04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26" w:type="dxa"/>
            <w:tcBorders>
              <w:top w:val="nil"/>
              <w:left w:val="nil"/>
              <w:bottom w:val="nil"/>
              <w:right w:val="nil"/>
            </w:tcBorders>
            <w:shd w:val="clear" w:color="auto" w:fill="auto"/>
            <w:noWrap/>
            <w:vAlign w:val="center"/>
            <w:hideMark/>
          </w:tcPr>
          <w:p w14:paraId="48044B4B" w14:textId="526297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1.74</w:t>
            </w:r>
          </w:p>
        </w:tc>
        <w:tc>
          <w:tcPr>
            <w:tcW w:w="425" w:type="dxa"/>
            <w:tcBorders>
              <w:top w:val="nil"/>
              <w:left w:val="nil"/>
              <w:bottom w:val="nil"/>
              <w:right w:val="nil"/>
            </w:tcBorders>
            <w:shd w:val="clear" w:color="auto" w:fill="auto"/>
            <w:noWrap/>
            <w:vAlign w:val="center"/>
            <w:hideMark/>
          </w:tcPr>
          <w:p w14:paraId="67C945E6" w14:textId="0189B8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3.57</w:t>
            </w:r>
          </w:p>
        </w:tc>
        <w:tc>
          <w:tcPr>
            <w:tcW w:w="425" w:type="dxa"/>
            <w:tcBorders>
              <w:top w:val="nil"/>
              <w:left w:val="nil"/>
              <w:bottom w:val="nil"/>
              <w:right w:val="nil"/>
            </w:tcBorders>
            <w:shd w:val="clear" w:color="auto" w:fill="auto"/>
            <w:noWrap/>
            <w:vAlign w:val="center"/>
            <w:hideMark/>
          </w:tcPr>
          <w:p w14:paraId="2F8B779A" w14:textId="18D3B2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2.06</w:t>
            </w:r>
          </w:p>
        </w:tc>
        <w:tc>
          <w:tcPr>
            <w:tcW w:w="425" w:type="dxa"/>
            <w:tcBorders>
              <w:top w:val="nil"/>
              <w:left w:val="nil"/>
              <w:bottom w:val="nil"/>
              <w:right w:val="nil"/>
            </w:tcBorders>
            <w:shd w:val="clear" w:color="auto" w:fill="auto"/>
            <w:noWrap/>
            <w:vAlign w:val="center"/>
            <w:hideMark/>
          </w:tcPr>
          <w:p w14:paraId="147809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C1B6E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60B8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A45B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5A2F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CB1F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9093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87E6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AB62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EFEA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F0DF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C412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F566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56C95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7709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B0F6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E138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38AF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A01C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E63DD6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830AD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84D2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87EA3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D59A2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CA37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2BA58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1E4FA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862AF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CE6C6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C5F0F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E8CC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F223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48BF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3E9DDE3" w14:textId="6966124C" w:rsidR="00050ADB" w:rsidRPr="00164A36" w:rsidRDefault="00050ADB" w:rsidP="00164A36">
            <w:pPr>
              <w:spacing w:before="15" w:after="15" w:line="240" w:lineRule="auto"/>
              <w:jc w:val="center"/>
              <w:rPr>
                <w:color w:val="000000"/>
                <w:sz w:val="14"/>
                <w:szCs w:val="14"/>
              </w:rPr>
            </w:pPr>
            <w:r w:rsidRPr="00164A36">
              <w:rPr>
                <w:color w:val="000000"/>
                <w:sz w:val="14"/>
                <w:szCs w:val="14"/>
              </w:rPr>
              <w:t>7.38</w:t>
            </w:r>
          </w:p>
        </w:tc>
      </w:tr>
      <w:tr w:rsidR="00050ADB" w:rsidRPr="00CA00F4" w14:paraId="0BD585F6"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1AEE0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26" w:type="dxa"/>
            <w:tcBorders>
              <w:top w:val="nil"/>
              <w:left w:val="nil"/>
              <w:bottom w:val="nil"/>
              <w:right w:val="nil"/>
            </w:tcBorders>
            <w:shd w:val="clear" w:color="auto" w:fill="auto"/>
            <w:noWrap/>
            <w:vAlign w:val="center"/>
            <w:hideMark/>
          </w:tcPr>
          <w:p w14:paraId="5CF70BD5" w14:textId="196F05A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2.37</w:t>
            </w:r>
          </w:p>
        </w:tc>
        <w:tc>
          <w:tcPr>
            <w:tcW w:w="425" w:type="dxa"/>
            <w:tcBorders>
              <w:top w:val="nil"/>
              <w:left w:val="nil"/>
              <w:bottom w:val="nil"/>
              <w:right w:val="nil"/>
            </w:tcBorders>
            <w:shd w:val="clear" w:color="auto" w:fill="auto"/>
            <w:noWrap/>
            <w:vAlign w:val="center"/>
            <w:hideMark/>
          </w:tcPr>
          <w:p w14:paraId="0C8DC56C" w14:textId="24FD9C7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5.46</w:t>
            </w:r>
          </w:p>
        </w:tc>
        <w:tc>
          <w:tcPr>
            <w:tcW w:w="425" w:type="dxa"/>
            <w:tcBorders>
              <w:top w:val="nil"/>
              <w:left w:val="nil"/>
              <w:bottom w:val="nil"/>
              <w:right w:val="nil"/>
            </w:tcBorders>
            <w:shd w:val="clear" w:color="auto" w:fill="auto"/>
            <w:noWrap/>
            <w:vAlign w:val="center"/>
            <w:hideMark/>
          </w:tcPr>
          <w:p w14:paraId="35DB67F3" w14:textId="05A6E97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4.20</w:t>
            </w:r>
          </w:p>
        </w:tc>
        <w:tc>
          <w:tcPr>
            <w:tcW w:w="425" w:type="dxa"/>
            <w:tcBorders>
              <w:top w:val="nil"/>
              <w:left w:val="nil"/>
              <w:bottom w:val="nil"/>
              <w:right w:val="nil"/>
            </w:tcBorders>
            <w:shd w:val="clear" w:color="auto" w:fill="auto"/>
            <w:noWrap/>
            <w:vAlign w:val="center"/>
            <w:hideMark/>
          </w:tcPr>
          <w:p w14:paraId="3D2F9318" w14:textId="5F4FF1B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2.25</w:t>
            </w:r>
          </w:p>
        </w:tc>
        <w:tc>
          <w:tcPr>
            <w:tcW w:w="425" w:type="dxa"/>
            <w:tcBorders>
              <w:top w:val="nil"/>
              <w:left w:val="nil"/>
              <w:bottom w:val="nil"/>
              <w:right w:val="nil"/>
            </w:tcBorders>
            <w:shd w:val="clear" w:color="auto" w:fill="auto"/>
            <w:noWrap/>
            <w:vAlign w:val="center"/>
            <w:hideMark/>
          </w:tcPr>
          <w:p w14:paraId="652AD3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117E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527EB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77CB4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195C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08C8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9FD2B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7F7E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613AC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C463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82ED0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FF0D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C775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02E9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B537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1863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B900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603F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6BC7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BE098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4FC6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98C644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9EFAB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A9007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7BCA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211C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4993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0B6B5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C6552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12DE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FE7E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4486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1E1BB26" w14:textId="7CA734D9" w:rsidR="00050ADB" w:rsidRPr="00164A36" w:rsidRDefault="00050ADB" w:rsidP="00164A36">
            <w:pPr>
              <w:spacing w:before="15" w:after="15" w:line="240" w:lineRule="auto"/>
              <w:jc w:val="center"/>
              <w:rPr>
                <w:color w:val="000000"/>
                <w:sz w:val="14"/>
                <w:szCs w:val="14"/>
              </w:rPr>
            </w:pPr>
            <w:r w:rsidRPr="00164A36">
              <w:rPr>
                <w:color w:val="000000"/>
                <w:sz w:val="14"/>
                <w:szCs w:val="14"/>
              </w:rPr>
              <w:t>14.28</w:t>
            </w:r>
          </w:p>
        </w:tc>
      </w:tr>
      <w:tr w:rsidR="00050ADB" w:rsidRPr="00CA00F4" w14:paraId="0897473E"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980EA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26" w:type="dxa"/>
            <w:tcBorders>
              <w:top w:val="nil"/>
              <w:left w:val="nil"/>
              <w:bottom w:val="nil"/>
              <w:right w:val="nil"/>
            </w:tcBorders>
            <w:shd w:val="clear" w:color="auto" w:fill="auto"/>
            <w:noWrap/>
            <w:vAlign w:val="center"/>
            <w:hideMark/>
          </w:tcPr>
          <w:p w14:paraId="01A11EEB" w14:textId="56F6278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2.38</w:t>
            </w:r>
          </w:p>
        </w:tc>
        <w:tc>
          <w:tcPr>
            <w:tcW w:w="425" w:type="dxa"/>
            <w:tcBorders>
              <w:top w:val="nil"/>
              <w:left w:val="nil"/>
              <w:bottom w:val="nil"/>
              <w:right w:val="nil"/>
            </w:tcBorders>
            <w:shd w:val="clear" w:color="auto" w:fill="auto"/>
            <w:noWrap/>
            <w:vAlign w:val="center"/>
            <w:hideMark/>
          </w:tcPr>
          <w:p w14:paraId="1D2BD771" w14:textId="20DDB5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7.42</w:t>
            </w:r>
          </w:p>
        </w:tc>
        <w:tc>
          <w:tcPr>
            <w:tcW w:w="425" w:type="dxa"/>
            <w:tcBorders>
              <w:top w:val="nil"/>
              <w:left w:val="nil"/>
              <w:bottom w:val="nil"/>
              <w:right w:val="nil"/>
            </w:tcBorders>
            <w:shd w:val="clear" w:color="auto" w:fill="auto"/>
            <w:noWrap/>
            <w:vAlign w:val="center"/>
            <w:hideMark/>
          </w:tcPr>
          <w:p w14:paraId="35F4DB20" w14:textId="41D214B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6.43</w:t>
            </w:r>
          </w:p>
        </w:tc>
        <w:tc>
          <w:tcPr>
            <w:tcW w:w="425" w:type="dxa"/>
            <w:tcBorders>
              <w:top w:val="nil"/>
              <w:left w:val="nil"/>
              <w:bottom w:val="nil"/>
              <w:right w:val="nil"/>
            </w:tcBorders>
            <w:shd w:val="clear" w:color="auto" w:fill="auto"/>
            <w:noWrap/>
            <w:vAlign w:val="center"/>
            <w:hideMark/>
          </w:tcPr>
          <w:p w14:paraId="0D872E23" w14:textId="413442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4.58</w:t>
            </w:r>
          </w:p>
        </w:tc>
        <w:tc>
          <w:tcPr>
            <w:tcW w:w="425" w:type="dxa"/>
            <w:tcBorders>
              <w:top w:val="nil"/>
              <w:left w:val="nil"/>
              <w:bottom w:val="nil"/>
              <w:right w:val="nil"/>
            </w:tcBorders>
            <w:shd w:val="clear" w:color="auto" w:fill="auto"/>
            <w:noWrap/>
            <w:vAlign w:val="center"/>
            <w:hideMark/>
          </w:tcPr>
          <w:p w14:paraId="1601A5DF" w14:textId="4DCECD8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2.12</w:t>
            </w:r>
          </w:p>
        </w:tc>
        <w:tc>
          <w:tcPr>
            <w:tcW w:w="425" w:type="dxa"/>
            <w:tcBorders>
              <w:top w:val="nil"/>
              <w:left w:val="nil"/>
              <w:bottom w:val="nil"/>
              <w:right w:val="nil"/>
            </w:tcBorders>
            <w:shd w:val="clear" w:color="auto" w:fill="auto"/>
            <w:noWrap/>
            <w:vAlign w:val="center"/>
            <w:hideMark/>
          </w:tcPr>
          <w:p w14:paraId="584515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55F5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5C1164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B8041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576C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DC6A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E078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6BC6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B476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3913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9EA0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8F19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D239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E3F4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24DC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34B1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838A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5BB5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75F4E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E625C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E73C1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CCD82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28C6C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03187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1CC0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51AED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50C89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CFA6B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DFE45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EC455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D1EF2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7566617" w14:textId="32AA68D3" w:rsidR="00050ADB" w:rsidRPr="00164A36" w:rsidRDefault="00050ADB" w:rsidP="00164A36">
            <w:pPr>
              <w:spacing w:before="15" w:after="15" w:line="240" w:lineRule="auto"/>
              <w:jc w:val="center"/>
              <w:rPr>
                <w:color w:val="000000"/>
                <w:sz w:val="14"/>
                <w:szCs w:val="14"/>
              </w:rPr>
            </w:pPr>
            <w:r w:rsidRPr="00164A36">
              <w:rPr>
                <w:color w:val="000000"/>
                <w:sz w:val="14"/>
                <w:szCs w:val="14"/>
              </w:rPr>
              <w:t>22.93</w:t>
            </w:r>
          </w:p>
        </w:tc>
      </w:tr>
      <w:tr w:rsidR="00050ADB" w:rsidRPr="00CA00F4" w14:paraId="5374757E"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E94C2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26" w:type="dxa"/>
            <w:tcBorders>
              <w:top w:val="nil"/>
              <w:left w:val="nil"/>
              <w:bottom w:val="nil"/>
              <w:right w:val="nil"/>
            </w:tcBorders>
            <w:shd w:val="clear" w:color="auto" w:fill="auto"/>
            <w:noWrap/>
            <w:vAlign w:val="center"/>
            <w:hideMark/>
          </w:tcPr>
          <w:p w14:paraId="1BF8A1CC" w14:textId="3E38A6A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2.37</w:t>
            </w:r>
          </w:p>
        </w:tc>
        <w:tc>
          <w:tcPr>
            <w:tcW w:w="425" w:type="dxa"/>
            <w:tcBorders>
              <w:top w:val="nil"/>
              <w:left w:val="nil"/>
              <w:bottom w:val="nil"/>
              <w:right w:val="nil"/>
            </w:tcBorders>
            <w:shd w:val="clear" w:color="auto" w:fill="auto"/>
            <w:noWrap/>
            <w:vAlign w:val="center"/>
            <w:hideMark/>
          </w:tcPr>
          <w:p w14:paraId="2C63CB47" w14:textId="26F2DD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7.43</w:t>
            </w:r>
          </w:p>
        </w:tc>
        <w:tc>
          <w:tcPr>
            <w:tcW w:w="425" w:type="dxa"/>
            <w:tcBorders>
              <w:top w:val="nil"/>
              <w:left w:val="nil"/>
              <w:bottom w:val="nil"/>
              <w:right w:val="nil"/>
            </w:tcBorders>
            <w:shd w:val="clear" w:color="auto" w:fill="auto"/>
            <w:noWrap/>
            <w:vAlign w:val="center"/>
            <w:hideMark/>
          </w:tcPr>
          <w:p w14:paraId="0B7A372A" w14:textId="029CB2B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8.73</w:t>
            </w:r>
          </w:p>
        </w:tc>
        <w:tc>
          <w:tcPr>
            <w:tcW w:w="425" w:type="dxa"/>
            <w:tcBorders>
              <w:top w:val="nil"/>
              <w:left w:val="nil"/>
              <w:bottom w:val="nil"/>
              <w:right w:val="nil"/>
            </w:tcBorders>
            <w:shd w:val="clear" w:color="auto" w:fill="auto"/>
            <w:noWrap/>
            <w:vAlign w:val="center"/>
            <w:hideMark/>
          </w:tcPr>
          <w:p w14:paraId="6AA30DF6" w14:textId="6B70DC3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7.00</w:t>
            </w:r>
          </w:p>
        </w:tc>
        <w:tc>
          <w:tcPr>
            <w:tcW w:w="425" w:type="dxa"/>
            <w:tcBorders>
              <w:top w:val="nil"/>
              <w:left w:val="nil"/>
              <w:bottom w:val="nil"/>
              <w:right w:val="nil"/>
            </w:tcBorders>
            <w:shd w:val="clear" w:color="auto" w:fill="auto"/>
            <w:noWrap/>
            <w:vAlign w:val="center"/>
            <w:hideMark/>
          </w:tcPr>
          <w:p w14:paraId="0C5B900E" w14:textId="4858CE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4.32</w:t>
            </w:r>
          </w:p>
        </w:tc>
        <w:tc>
          <w:tcPr>
            <w:tcW w:w="425" w:type="dxa"/>
            <w:tcBorders>
              <w:top w:val="nil"/>
              <w:left w:val="nil"/>
              <w:bottom w:val="nil"/>
              <w:right w:val="nil"/>
            </w:tcBorders>
            <w:shd w:val="clear" w:color="auto" w:fill="auto"/>
            <w:noWrap/>
            <w:vAlign w:val="center"/>
            <w:hideMark/>
          </w:tcPr>
          <w:p w14:paraId="2FB21BF7" w14:textId="1B49D7F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2.12</w:t>
            </w:r>
          </w:p>
        </w:tc>
        <w:tc>
          <w:tcPr>
            <w:tcW w:w="425" w:type="dxa"/>
            <w:tcBorders>
              <w:top w:val="nil"/>
              <w:left w:val="nil"/>
              <w:bottom w:val="nil"/>
              <w:right w:val="nil"/>
            </w:tcBorders>
            <w:shd w:val="clear" w:color="auto" w:fill="auto"/>
            <w:noWrap/>
            <w:vAlign w:val="center"/>
            <w:hideMark/>
          </w:tcPr>
          <w:p w14:paraId="5EE793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FFFA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B45C8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34D5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E80F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996D1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DF8D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510C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5D63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B2E9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C219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5DE9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1CA9C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F179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CA01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9E55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4F89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D5E75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BCB64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DF8D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F3A2B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5A220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C908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600F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E3AA7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B26603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A4683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E20B4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7BB1D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0678B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F65121B" w14:textId="2CBCE343" w:rsidR="00050ADB" w:rsidRPr="00164A36" w:rsidRDefault="00050ADB" w:rsidP="00164A36">
            <w:pPr>
              <w:spacing w:before="15" w:after="15" w:line="240" w:lineRule="auto"/>
              <w:jc w:val="center"/>
              <w:rPr>
                <w:color w:val="000000"/>
                <w:sz w:val="14"/>
                <w:szCs w:val="14"/>
              </w:rPr>
            </w:pPr>
            <w:r w:rsidRPr="00164A36">
              <w:rPr>
                <w:color w:val="000000"/>
                <w:sz w:val="14"/>
                <w:szCs w:val="14"/>
              </w:rPr>
              <w:t>31.98</w:t>
            </w:r>
          </w:p>
        </w:tc>
      </w:tr>
      <w:tr w:rsidR="00050ADB" w:rsidRPr="00CA00F4" w14:paraId="1662D90E" w14:textId="77777777" w:rsidTr="004A5361">
        <w:trPr>
          <w:trHeight w:val="300"/>
        </w:trPr>
        <w:tc>
          <w:tcPr>
            <w:tcW w:w="461" w:type="dxa"/>
            <w:tcBorders>
              <w:top w:val="nil"/>
              <w:bottom w:val="nil"/>
              <w:right w:val="single" w:sz="4" w:space="0" w:color="auto"/>
            </w:tcBorders>
            <w:shd w:val="clear" w:color="auto" w:fill="auto"/>
            <w:noWrap/>
            <w:vAlign w:val="center"/>
            <w:hideMark/>
          </w:tcPr>
          <w:p w14:paraId="35CC3A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26" w:type="dxa"/>
            <w:tcBorders>
              <w:top w:val="nil"/>
              <w:left w:val="nil"/>
              <w:bottom w:val="nil"/>
              <w:right w:val="nil"/>
            </w:tcBorders>
            <w:shd w:val="clear" w:color="auto" w:fill="auto"/>
            <w:noWrap/>
            <w:vAlign w:val="center"/>
            <w:hideMark/>
          </w:tcPr>
          <w:p w14:paraId="76FC07AE" w14:textId="44FFF4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2.37</w:t>
            </w:r>
          </w:p>
        </w:tc>
        <w:tc>
          <w:tcPr>
            <w:tcW w:w="425" w:type="dxa"/>
            <w:tcBorders>
              <w:top w:val="nil"/>
              <w:left w:val="nil"/>
              <w:bottom w:val="nil"/>
              <w:right w:val="nil"/>
            </w:tcBorders>
            <w:shd w:val="clear" w:color="auto" w:fill="auto"/>
            <w:noWrap/>
            <w:vAlign w:val="center"/>
            <w:hideMark/>
          </w:tcPr>
          <w:p w14:paraId="3DBF89A9" w14:textId="21A4A8E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7.42</w:t>
            </w:r>
          </w:p>
        </w:tc>
        <w:tc>
          <w:tcPr>
            <w:tcW w:w="425" w:type="dxa"/>
            <w:tcBorders>
              <w:top w:val="nil"/>
              <w:left w:val="nil"/>
              <w:bottom w:val="nil"/>
              <w:right w:val="nil"/>
            </w:tcBorders>
            <w:shd w:val="clear" w:color="auto" w:fill="auto"/>
            <w:noWrap/>
            <w:vAlign w:val="center"/>
            <w:hideMark/>
          </w:tcPr>
          <w:p w14:paraId="7810DE26" w14:textId="3944F90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8.74</w:t>
            </w:r>
          </w:p>
        </w:tc>
        <w:tc>
          <w:tcPr>
            <w:tcW w:w="425" w:type="dxa"/>
            <w:tcBorders>
              <w:top w:val="nil"/>
              <w:left w:val="nil"/>
              <w:bottom w:val="nil"/>
              <w:right w:val="nil"/>
            </w:tcBorders>
            <w:shd w:val="clear" w:color="auto" w:fill="auto"/>
            <w:noWrap/>
            <w:vAlign w:val="center"/>
            <w:hideMark/>
          </w:tcPr>
          <w:p w14:paraId="3A275C21" w14:textId="1F05467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9.50</w:t>
            </w:r>
          </w:p>
        </w:tc>
        <w:tc>
          <w:tcPr>
            <w:tcW w:w="425" w:type="dxa"/>
            <w:tcBorders>
              <w:top w:val="nil"/>
              <w:left w:val="nil"/>
              <w:bottom w:val="nil"/>
              <w:right w:val="nil"/>
            </w:tcBorders>
            <w:shd w:val="clear" w:color="auto" w:fill="auto"/>
            <w:noWrap/>
            <w:vAlign w:val="center"/>
            <w:hideMark/>
          </w:tcPr>
          <w:p w14:paraId="13062F70" w14:textId="0F3D3B3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6.61</w:t>
            </w:r>
          </w:p>
        </w:tc>
        <w:tc>
          <w:tcPr>
            <w:tcW w:w="425" w:type="dxa"/>
            <w:tcBorders>
              <w:top w:val="nil"/>
              <w:left w:val="nil"/>
              <w:bottom w:val="nil"/>
              <w:right w:val="nil"/>
            </w:tcBorders>
            <w:shd w:val="clear" w:color="auto" w:fill="auto"/>
            <w:noWrap/>
            <w:vAlign w:val="center"/>
            <w:hideMark/>
          </w:tcPr>
          <w:p w14:paraId="6F56A02B" w14:textId="18F7A6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4.31</w:t>
            </w:r>
          </w:p>
        </w:tc>
        <w:tc>
          <w:tcPr>
            <w:tcW w:w="425" w:type="dxa"/>
            <w:tcBorders>
              <w:top w:val="nil"/>
              <w:left w:val="nil"/>
              <w:bottom w:val="nil"/>
              <w:right w:val="nil"/>
            </w:tcBorders>
            <w:shd w:val="clear" w:color="auto" w:fill="auto"/>
            <w:noWrap/>
            <w:vAlign w:val="center"/>
            <w:hideMark/>
          </w:tcPr>
          <w:p w14:paraId="694B9292" w14:textId="08AD86B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1.97</w:t>
            </w:r>
          </w:p>
        </w:tc>
        <w:tc>
          <w:tcPr>
            <w:tcW w:w="425" w:type="dxa"/>
            <w:tcBorders>
              <w:top w:val="nil"/>
              <w:left w:val="nil"/>
              <w:bottom w:val="nil"/>
              <w:right w:val="nil"/>
            </w:tcBorders>
            <w:shd w:val="clear" w:color="auto" w:fill="auto"/>
            <w:noWrap/>
            <w:vAlign w:val="center"/>
            <w:hideMark/>
          </w:tcPr>
          <w:p w14:paraId="1342DC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702D5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BE78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26FA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725D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8847A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54C2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A729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DDB3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3869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53A39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5C883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6E91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D594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B553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4CF3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151D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B233B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1AA7A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19B8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DAA1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3705C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89D06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0815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037A6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1FB02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5A149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968A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544F0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0D7158F" w14:textId="6D52D8BE" w:rsidR="00050ADB" w:rsidRPr="00164A36" w:rsidRDefault="00050ADB" w:rsidP="00164A36">
            <w:pPr>
              <w:spacing w:before="15" w:after="15" w:line="240" w:lineRule="auto"/>
              <w:jc w:val="center"/>
              <w:rPr>
                <w:color w:val="000000"/>
                <w:sz w:val="14"/>
                <w:szCs w:val="14"/>
              </w:rPr>
            </w:pPr>
            <w:r w:rsidRPr="00164A36">
              <w:rPr>
                <w:color w:val="000000"/>
                <w:sz w:val="14"/>
                <w:szCs w:val="14"/>
              </w:rPr>
              <w:t>40.92</w:t>
            </w:r>
          </w:p>
        </w:tc>
      </w:tr>
      <w:tr w:rsidR="00050ADB" w:rsidRPr="00CA00F4" w14:paraId="071A8E6C"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92DBA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26" w:type="dxa"/>
            <w:tcBorders>
              <w:top w:val="nil"/>
              <w:left w:val="nil"/>
              <w:bottom w:val="nil"/>
              <w:right w:val="nil"/>
            </w:tcBorders>
            <w:shd w:val="clear" w:color="auto" w:fill="auto"/>
            <w:noWrap/>
            <w:vAlign w:val="center"/>
            <w:hideMark/>
          </w:tcPr>
          <w:p w14:paraId="1A4D9870" w14:textId="44DFFB0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2.35</w:t>
            </w:r>
          </w:p>
        </w:tc>
        <w:tc>
          <w:tcPr>
            <w:tcW w:w="425" w:type="dxa"/>
            <w:tcBorders>
              <w:top w:val="nil"/>
              <w:left w:val="nil"/>
              <w:bottom w:val="nil"/>
              <w:right w:val="nil"/>
            </w:tcBorders>
            <w:shd w:val="clear" w:color="auto" w:fill="auto"/>
            <w:noWrap/>
            <w:vAlign w:val="center"/>
            <w:hideMark/>
          </w:tcPr>
          <w:p w14:paraId="2DDDCCF7" w14:textId="1DC007E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7.39</w:t>
            </w:r>
          </w:p>
        </w:tc>
        <w:tc>
          <w:tcPr>
            <w:tcW w:w="425" w:type="dxa"/>
            <w:tcBorders>
              <w:top w:val="nil"/>
              <w:left w:val="nil"/>
              <w:bottom w:val="nil"/>
              <w:right w:val="nil"/>
            </w:tcBorders>
            <w:shd w:val="clear" w:color="auto" w:fill="auto"/>
            <w:noWrap/>
            <w:vAlign w:val="center"/>
            <w:hideMark/>
          </w:tcPr>
          <w:p w14:paraId="310CF620" w14:textId="5D006C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8.72</w:t>
            </w:r>
          </w:p>
        </w:tc>
        <w:tc>
          <w:tcPr>
            <w:tcW w:w="425" w:type="dxa"/>
            <w:tcBorders>
              <w:top w:val="nil"/>
              <w:left w:val="nil"/>
              <w:bottom w:val="nil"/>
              <w:right w:val="nil"/>
            </w:tcBorders>
            <w:shd w:val="clear" w:color="auto" w:fill="auto"/>
            <w:noWrap/>
            <w:vAlign w:val="center"/>
            <w:hideMark/>
          </w:tcPr>
          <w:p w14:paraId="594AEDA9" w14:textId="13BDE0E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9.50</w:t>
            </w:r>
          </w:p>
        </w:tc>
        <w:tc>
          <w:tcPr>
            <w:tcW w:w="425" w:type="dxa"/>
            <w:tcBorders>
              <w:top w:val="nil"/>
              <w:left w:val="nil"/>
              <w:bottom w:val="nil"/>
              <w:right w:val="nil"/>
            </w:tcBorders>
            <w:shd w:val="clear" w:color="auto" w:fill="auto"/>
            <w:noWrap/>
            <w:vAlign w:val="center"/>
            <w:hideMark/>
          </w:tcPr>
          <w:p w14:paraId="2A8C438A" w14:textId="293DFD3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8.97</w:t>
            </w:r>
          </w:p>
        </w:tc>
        <w:tc>
          <w:tcPr>
            <w:tcW w:w="425" w:type="dxa"/>
            <w:tcBorders>
              <w:top w:val="nil"/>
              <w:left w:val="nil"/>
              <w:bottom w:val="nil"/>
              <w:right w:val="nil"/>
            </w:tcBorders>
            <w:shd w:val="clear" w:color="auto" w:fill="auto"/>
            <w:noWrap/>
            <w:vAlign w:val="center"/>
            <w:hideMark/>
          </w:tcPr>
          <w:p w14:paraId="6207C21F" w14:textId="7406226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6.59</w:t>
            </w:r>
          </w:p>
        </w:tc>
        <w:tc>
          <w:tcPr>
            <w:tcW w:w="425" w:type="dxa"/>
            <w:tcBorders>
              <w:top w:val="nil"/>
              <w:left w:val="nil"/>
              <w:bottom w:val="nil"/>
              <w:right w:val="nil"/>
            </w:tcBorders>
            <w:shd w:val="clear" w:color="auto" w:fill="auto"/>
            <w:noWrap/>
            <w:vAlign w:val="center"/>
            <w:hideMark/>
          </w:tcPr>
          <w:p w14:paraId="5EAF19EB" w14:textId="3EC905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4.01</w:t>
            </w:r>
          </w:p>
        </w:tc>
        <w:tc>
          <w:tcPr>
            <w:tcW w:w="425" w:type="dxa"/>
            <w:tcBorders>
              <w:top w:val="nil"/>
              <w:left w:val="nil"/>
              <w:bottom w:val="nil"/>
              <w:right w:val="nil"/>
            </w:tcBorders>
            <w:shd w:val="clear" w:color="auto" w:fill="auto"/>
            <w:noWrap/>
            <w:vAlign w:val="center"/>
            <w:hideMark/>
          </w:tcPr>
          <w:p w14:paraId="7E823378" w14:textId="42C6954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1.73</w:t>
            </w:r>
          </w:p>
        </w:tc>
        <w:tc>
          <w:tcPr>
            <w:tcW w:w="425" w:type="dxa"/>
            <w:tcBorders>
              <w:top w:val="nil"/>
              <w:left w:val="nil"/>
              <w:bottom w:val="nil"/>
              <w:right w:val="nil"/>
            </w:tcBorders>
            <w:shd w:val="clear" w:color="auto" w:fill="auto"/>
            <w:noWrap/>
            <w:vAlign w:val="center"/>
            <w:hideMark/>
          </w:tcPr>
          <w:p w14:paraId="63FD80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33A1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DA7E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308C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9D8F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9C563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3A4CC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37FE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351A1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37A8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5640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1004DB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B13D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969B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CD50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48FFE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3301A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772BA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773AB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B8FAC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1E231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86D61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8CED7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23183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07CDF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19880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2944C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E4B20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3282B87" w14:textId="4B37DC99" w:rsidR="00050ADB" w:rsidRPr="00164A36" w:rsidRDefault="00050ADB" w:rsidP="00164A36">
            <w:pPr>
              <w:spacing w:before="15" w:after="15" w:line="240" w:lineRule="auto"/>
              <w:jc w:val="center"/>
              <w:rPr>
                <w:color w:val="000000"/>
                <w:sz w:val="14"/>
                <w:szCs w:val="14"/>
              </w:rPr>
            </w:pPr>
            <w:r w:rsidRPr="00164A36">
              <w:rPr>
                <w:color w:val="000000"/>
                <w:sz w:val="14"/>
                <w:szCs w:val="14"/>
              </w:rPr>
              <w:t>49.27</w:t>
            </w:r>
          </w:p>
        </w:tc>
      </w:tr>
      <w:tr w:rsidR="00050ADB" w:rsidRPr="00CA00F4" w14:paraId="3F8D2812"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0D677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26" w:type="dxa"/>
            <w:tcBorders>
              <w:top w:val="nil"/>
              <w:left w:val="nil"/>
              <w:bottom w:val="nil"/>
              <w:right w:val="nil"/>
            </w:tcBorders>
            <w:shd w:val="clear" w:color="auto" w:fill="auto"/>
            <w:noWrap/>
            <w:vAlign w:val="center"/>
            <w:hideMark/>
          </w:tcPr>
          <w:p w14:paraId="5EB0D1FC" w14:textId="3877D63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2.33</w:t>
            </w:r>
          </w:p>
        </w:tc>
        <w:tc>
          <w:tcPr>
            <w:tcW w:w="425" w:type="dxa"/>
            <w:tcBorders>
              <w:top w:val="nil"/>
              <w:left w:val="nil"/>
              <w:bottom w:val="nil"/>
              <w:right w:val="nil"/>
            </w:tcBorders>
            <w:shd w:val="clear" w:color="auto" w:fill="auto"/>
            <w:noWrap/>
            <w:vAlign w:val="center"/>
            <w:hideMark/>
          </w:tcPr>
          <w:p w14:paraId="4074A9A2" w14:textId="65A608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7.35</w:t>
            </w:r>
          </w:p>
        </w:tc>
        <w:tc>
          <w:tcPr>
            <w:tcW w:w="425" w:type="dxa"/>
            <w:tcBorders>
              <w:top w:val="nil"/>
              <w:left w:val="nil"/>
              <w:bottom w:val="nil"/>
              <w:right w:val="nil"/>
            </w:tcBorders>
            <w:shd w:val="clear" w:color="auto" w:fill="auto"/>
            <w:noWrap/>
            <w:vAlign w:val="center"/>
            <w:hideMark/>
          </w:tcPr>
          <w:p w14:paraId="569C73B5" w14:textId="01452E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8.68</w:t>
            </w:r>
          </w:p>
        </w:tc>
        <w:tc>
          <w:tcPr>
            <w:tcW w:w="425" w:type="dxa"/>
            <w:tcBorders>
              <w:top w:val="nil"/>
              <w:left w:val="nil"/>
              <w:bottom w:val="nil"/>
              <w:right w:val="nil"/>
            </w:tcBorders>
            <w:shd w:val="clear" w:color="auto" w:fill="auto"/>
            <w:noWrap/>
            <w:vAlign w:val="center"/>
            <w:hideMark/>
          </w:tcPr>
          <w:p w14:paraId="4B0FC803" w14:textId="378EC3B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9.47</w:t>
            </w:r>
          </w:p>
        </w:tc>
        <w:tc>
          <w:tcPr>
            <w:tcW w:w="425" w:type="dxa"/>
            <w:tcBorders>
              <w:top w:val="nil"/>
              <w:left w:val="nil"/>
              <w:bottom w:val="nil"/>
              <w:right w:val="nil"/>
            </w:tcBorders>
            <w:shd w:val="clear" w:color="auto" w:fill="auto"/>
            <w:noWrap/>
            <w:vAlign w:val="center"/>
            <w:hideMark/>
          </w:tcPr>
          <w:p w14:paraId="3778EC17" w14:textId="0DB849C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8.97</w:t>
            </w:r>
          </w:p>
        </w:tc>
        <w:tc>
          <w:tcPr>
            <w:tcW w:w="425" w:type="dxa"/>
            <w:tcBorders>
              <w:top w:val="nil"/>
              <w:left w:val="nil"/>
              <w:bottom w:val="nil"/>
              <w:right w:val="nil"/>
            </w:tcBorders>
            <w:shd w:val="clear" w:color="auto" w:fill="auto"/>
            <w:noWrap/>
            <w:vAlign w:val="center"/>
            <w:hideMark/>
          </w:tcPr>
          <w:p w14:paraId="3505EF65" w14:textId="7823B97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8.95</w:t>
            </w:r>
          </w:p>
        </w:tc>
        <w:tc>
          <w:tcPr>
            <w:tcW w:w="425" w:type="dxa"/>
            <w:tcBorders>
              <w:top w:val="nil"/>
              <w:left w:val="nil"/>
              <w:bottom w:val="nil"/>
              <w:right w:val="nil"/>
            </w:tcBorders>
            <w:shd w:val="clear" w:color="auto" w:fill="auto"/>
            <w:noWrap/>
            <w:vAlign w:val="center"/>
            <w:hideMark/>
          </w:tcPr>
          <w:p w14:paraId="3FBDC2A5" w14:textId="26A3633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6.13</w:t>
            </w:r>
          </w:p>
        </w:tc>
        <w:tc>
          <w:tcPr>
            <w:tcW w:w="425" w:type="dxa"/>
            <w:tcBorders>
              <w:top w:val="nil"/>
              <w:left w:val="nil"/>
              <w:bottom w:val="nil"/>
              <w:right w:val="nil"/>
            </w:tcBorders>
            <w:shd w:val="clear" w:color="auto" w:fill="auto"/>
            <w:noWrap/>
            <w:vAlign w:val="center"/>
            <w:hideMark/>
          </w:tcPr>
          <w:p w14:paraId="6DE0FC52" w14:textId="65FB87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3.52</w:t>
            </w:r>
          </w:p>
        </w:tc>
        <w:tc>
          <w:tcPr>
            <w:tcW w:w="425" w:type="dxa"/>
            <w:tcBorders>
              <w:top w:val="nil"/>
              <w:left w:val="nil"/>
              <w:bottom w:val="nil"/>
              <w:right w:val="nil"/>
            </w:tcBorders>
            <w:shd w:val="clear" w:color="auto" w:fill="auto"/>
            <w:noWrap/>
            <w:vAlign w:val="center"/>
            <w:hideMark/>
          </w:tcPr>
          <w:p w14:paraId="6B3CC175" w14:textId="3E83BA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1.54</w:t>
            </w:r>
          </w:p>
        </w:tc>
        <w:tc>
          <w:tcPr>
            <w:tcW w:w="425" w:type="dxa"/>
            <w:tcBorders>
              <w:top w:val="nil"/>
              <w:left w:val="nil"/>
              <w:bottom w:val="nil"/>
              <w:right w:val="nil"/>
            </w:tcBorders>
            <w:shd w:val="clear" w:color="auto" w:fill="auto"/>
            <w:noWrap/>
            <w:vAlign w:val="center"/>
            <w:hideMark/>
          </w:tcPr>
          <w:p w14:paraId="14D6A6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BCA1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814B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446C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F224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69BE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AB0B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E021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775A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CA98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4D57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26EBB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42CAD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11B57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0F37B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7C958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2632F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257F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3A30F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19527D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26344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EAF70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7F159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6B24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6FD7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FA9C7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6689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BC7802D" w14:textId="46BFDF9F" w:rsidR="00050ADB" w:rsidRPr="00164A36" w:rsidRDefault="00050ADB" w:rsidP="00164A36">
            <w:pPr>
              <w:spacing w:before="15" w:after="15" w:line="240" w:lineRule="auto"/>
              <w:jc w:val="center"/>
              <w:rPr>
                <w:color w:val="000000"/>
                <w:sz w:val="14"/>
                <w:szCs w:val="14"/>
              </w:rPr>
            </w:pPr>
            <w:r w:rsidRPr="00164A36">
              <w:rPr>
                <w:color w:val="000000"/>
                <w:sz w:val="14"/>
                <w:szCs w:val="14"/>
              </w:rPr>
              <w:t>56.94</w:t>
            </w:r>
          </w:p>
        </w:tc>
      </w:tr>
      <w:tr w:rsidR="00050ADB" w:rsidRPr="00CA00F4" w14:paraId="524A15F6"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5471F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26" w:type="dxa"/>
            <w:tcBorders>
              <w:top w:val="nil"/>
              <w:left w:val="nil"/>
              <w:bottom w:val="nil"/>
              <w:right w:val="nil"/>
            </w:tcBorders>
            <w:shd w:val="clear" w:color="auto" w:fill="auto"/>
            <w:noWrap/>
            <w:vAlign w:val="center"/>
            <w:hideMark/>
          </w:tcPr>
          <w:p w14:paraId="3497AB62" w14:textId="001D023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2.31</w:t>
            </w:r>
          </w:p>
        </w:tc>
        <w:tc>
          <w:tcPr>
            <w:tcW w:w="425" w:type="dxa"/>
            <w:tcBorders>
              <w:top w:val="nil"/>
              <w:left w:val="nil"/>
              <w:bottom w:val="nil"/>
              <w:right w:val="nil"/>
            </w:tcBorders>
            <w:shd w:val="clear" w:color="auto" w:fill="auto"/>
            <w:noWrap/>
            <w:vAlign w:val="center"/>
            <w:hideMark/>
          </w:tcPr>
          <w:p w14:paraId="39969F86" w14:textId="1787FD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7.28</w:t>
            </w:r>
          </w:p>
        </w:tc>
        <w:tc>
          <w:tcPr>
            <w:tcW w:w="425" w:type="dxa"/>
            <w:tcBorders>
              <w:top w:val="nil"/>
              <w:left w:val="nil"/>
              <w:bottom w:val="nil"/>
              <w:right w:val="nil"/>
            </w:tcBorders>
            <w:shd w:val="clear" w:color="auto" w:fill="auto"/>
            <w:noWrap/>
            <w:vAlign w:val="center"/>
            <w:hideMark/>
          </w:tcPr>
          <w:p w14:paraId="6272B81C" w14:textId="1D79A6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8.62</w:t>
            </w:r>
          </w:p>
        </w:tc>
        <w:tc>
          <w:tcPr>
            <w:tcW w:w="425" w:type="dxa"/>
            <w:tcBorders>
              <w:top w:val="nil"/>
              <w:left w:val="nil"/>
              <w:bottom w:val="nil"/>
              <w:right w:val="nil"/>
            </w:tcBorders>
            <w:shd w:val="clear" w:color="auto" w:fill="auto"/>
            <w:noWrap/>
            <w:vAlign w:val="center"/>
            <w:hideMark/>
          </w:tcPr>
          <w:p w14:paraId="660E019B" w14:textId="3AC3A97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9.42</w:t>
            </w:r>
          </w:p>
        </w:tc>
        <w:tc>
          <w:tcPr>
            <w:tcW w:w="425" w:type="dxa"/>
            <w:tcBorders>
              <w:top w:val="nil"/>
              <w:left w:val="nil"/>
              <w:bottom w:val="nil"/>
              <w:right w:val="nil"/>
            </w:tcBorders>
            <w:shd w:val="clear" w:color="auto" w:fill="auto"/>
            <w:noWrap/>
            <w:vAlign w:val="center"/>
            <w:hideMark/>
          </w:tcPr>
          <w:p w14:paraId="426085AE" w14:textId="0613FD3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8.93</w:t>
            </w:r>
          </w:p>
        </w:tc>
        <w:tc>
          <w:tcPr>
            <w:tcW w:w="425" w:type="dxa"/>
            <w:tcBorders>
              <w:top w:val="nil"/>
              <w:left w:val="nil"/>
              <w:bottom w:val="nil"/>
              <w:right w:val="nil"/>
            </w:tcBorders>
            <w:shd w:val="clear" w:color="auto" w:fill="auto"/>
            <w:noWrap/>
            <w:vAlign w:val="center"/>
            <w:hideMark/>
          </w:tcPr>
          <w:p w14:paraId="0BF52D0B" w14:textId="6448FE6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8.94</w:t>
            </w:r>
          </w:p>
        </w:tc>
        <w:tc>
          <w:tcPr>
            <w:tcW w:w="425" w:type="dxa"/>
            <w:tcBorders>
              <w:top w:val="nil"/>
              <w:left w:val="nil"/>
              <w:bottom w:val="nil"/>
              <w:right w:val="nil"/>
            </w:tcBorders>
            <w:shd w:val="clear" w:color="auto" w:fill="auto"/>
            <w:noWrap/>
            <w:vAlign w:val="center"/>
            <w:hideMark/>
          </w:tcPr>
          <w:p w14:paraId="57CDC7C0" w14:textId="797C46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8.32</w:t>
            </w:r>
          </w:p>
        </w:tc>
        <w:tc>
          <w:tcPr>
            <w:tcW w:w="425" w:type="dxa"/>
            <w:tcBorders>
              <w:top w:val="nil"/>
              <w:left w:val="nil"/>
              <w:bottom w:val="nil"/>
              <w:right w:val="nil"/>
            </w:tcBorders>
            <w:shd w:val="clear" w:color="auto" w:fill="auto"/>
            <w:noWrap/>
            <w:vAlign w:val="center"/>
            <w:hideMark/>
          </w:tcPr>
          <w:p w14:paraId="0C74F8E7" w14:textId="5FE990D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5.37</w:t>
            </w:r>
          </w:p>
        </w:tc>
        <w:tc>
          <w:tcPr>
            <w:tcW w:w="425" w:type="dxa"/>
            <w:tcBorders>
              <w:top w:val="nil"/>
              <w:left w:val="nil"/>
              <w:bottom w:val="nil"/>
              <w:right w:val="nil"/>
            </w:tcBorders>
            <w:shd w:val="clear" w:color="auto" w:fill="auto"/>
            <w:noWrap/>
            <w:vAlign w:val="center"/>
            <w:hideMark/>
          </w:tcPr>
          <w:p w14:paraId="7E7D7BD3" w14:textId="6F17F19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3.14</w:t>
            </w:r>
          </w:p>
        </w:tc>
        <w:tc>
          <w:tcPr>
            <w:tcW w:w="425" w:type="dxa"/>
            <w:tcBorders>
              <w:top w:val="nil"/>
              <w:left w:val="nil"/>
              <w:bottom w:val="nil"/>
              <w:right w:val="nil"/>
            </w:tcBorders>
            <w:shd w:val="clear" w:color="auto" w:fill="auto"/>
            <w:noWrap/>
            <w:vAlign w:val="center"/>
            <w:hideMark/>
          </w:tcPr>
          <w:p w14:paraId="2F04398D" w14:textId="167AB83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1.19</w:t>
            </w:r>
          </w:p>
        </w:tc>
        <w:tc>
          <w:tcPr>
            <w:tcW w:w="425" w:type="dxa"/>
            <w:tcBorders>
              <w:top w:val="nil"/>
              <w:left w:val="nil"/>
              <w:bottom w:val="nil"/>
              <w:right w:val="nil"/>
            </w:tcBorders>
            <w:shd w:val="clear" w:color="auto" w:fill="auto"/>
            <w:noWrap/>
            <w:vAlign w:val="center"/>
            <w:hideMark/>
          </w:tcPr>
          <w:p w14:paraId="50209F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8B44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CDF1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C6FE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1E09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5028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43BF7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8589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D0385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2E73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103A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9A129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AFB3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D9688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3091F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FF8B5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34675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0E48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C0EFE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40FD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5249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DCF51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58127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6D476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FC9989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3EFD8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34467AC" w14:textId="2847A925" w:rsidR="00050ADB" w:rsidRPr="00164A36" w:rsidRDefault="00050ADB" w:rsidP="00164A36">
            <w:pPr>
              <w:spacing w:before="15" w:after="15" w:line="240" w:lineRule="auto"/>
              <w:jc w:val="center"/>
              <w:rPr>
                <w:color w:val="000000"/>
                <w:sz w:val="14"/>
                <w:szCs w:val="14"/>
              </w:rPr>
            </w:pPr>
            <w:r w:rsidRPr="00164A36">
              <w:rPr>
                <w:color w:val="000000"/>
                <w:sz w:val="14"/>
                <w:szCs w:val="14"/>
              </w:rPr>
              <w:t>63.52</w:t>
            </w:r>
          </w:p>
        </w:tc>
      </w:tr>
      <w:tr w:rsidR="00050ADB" w:rsidRPr="00CA00F4" w14:paraId="28ABFFA6"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F396E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26" w:type="dxa"/>
            <w:tcBorders>
              <w:top w:val="nil"/>
              <w:left w:val="nil"/>
              <w:bottom w:val="nil"/>
              <w:right w:val="nil"/>
            </w:tcBorders>
            <w:shd w:val="clear" w:color="auto" w:fill="auto"/>
            <w:noWrap/>
            <w:vAlign w:val="center"/>
            <w:hideMark/>
          </w:tcPr>
          <w:p w14:paraId="594F7484" w14:textId="463DF25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2.28</w:t>
            </w:r>
          </w:p>
        </w:tc>
        <w:tc>
          <w:tcPr>
            <w:tcW w:w="425" w:type="dxa"/>
            <w:tcBorders>
              <w:top w:val="nil"/>
              <w:left w:val="nil"/>
              <w:bottom w:val="nil"/>
              <w:right w:val="nil"/>
            </w:tcBorders>
            <w:shd w:val="clear" w:color="auto" w:fill="auto"/>
            <w:noWrap/>
            <w:vAlign w:val="center"/>
            <w:hideMark/>
          </w:tcPr>
          <w:p w14:paraId="5835C916" w14:textId="337A3C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7.21</w:t>
            </w:r>
          </w:p>
        </w:tc>
        <w:tc>
          <w:tcPr>
            <w:tcW w:w="425" w:type="dxa"/>
            <w:tcBorders>
              <w:top w:val="nil"/>
              <w:left w:val="nil"/>
              <w:bottom w:val="nil"/>
              <w:right w:val="nil"/>
            </w:tcBorders>
            <w:shd w:val="clear" w:color="auto" w:fill="auto"/>
            <w:noWrap/>
            <w:vAlign w:val="center"/>
            <w:hideMark/>
          </w:tcPr>
          <w:p w14:paraId="227048BB" w14:textId="31D5FDA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8.54</w:t>
            </w:r>
          </w:p>
        </w:tc>
        <w:tc>
          <w:tcPr>
            <w:tcW w:w="425" w:type="dxa"/>
            <w:tcBorders>
              <w:top w:val="nil"/>
              <w:left w:val="nil"/>
              <w:bottom w:val="nil"/>
              <w:right w:val="nil"/>
            </w:tcBorders>
            <w:shd w:val="clear" w:color="auto" w:fill="auto"/>
            <w:noWrap/>
            <w:vAlign w:val="center"/>
            <w:hideMark/>
          </w:tcPr>
          <w:p w14:paraId="48A2EB73" w14:textId="6D80BE8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9.35</w:t>
            </w:r>
          </w:p>
        </w:tc>
        <w:tc>
          <w:tcPr>
            <w:tcW w:w="425" w:type="dxa"/>
            <w:tcBorders>
              <w:top w:val="nil"/>
              <w:left w:val="nil"/>
              <w:bottom w:val="nil"/>
              <w:right w:val="nil"/>
            </w:tcBorders>
            <w:shd w:val="clear" w:color="auto" w:fill="auto"/>
            <w:noWrap/>
            <w:vAlign w:val="center"/>
            <w:hideMark/>
          </w:tcPr>
          <w:p w14:paraId="2D2F797D" w14:textId="2E9350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8.88</w:t>
            </w:r>
          </w:p>
        </w:tc>
        <w:tc>
          <w:tcPr>
            <w:tcW w:w="425" w:type="dxa"/>
            <w:tcBorders>
              <w:top w:val="nil"/>
              <w:left w:val="nil"/>
              <w:bottom w:val="nil"/>
              <w:right w:val="nil"/>
            </w:tcBorders>
            <w:shd w:val="clear" w:color="auto" w:fill="auto"/>
            <w:noWrap/>
            <w:vAlign w:val="center"/>
            <w:hideMark/>
          </w:tcPr>
          <w:p w14:paraId="11547AAB" w14:textId="7C745B1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8.90</w:t>
            </w:r>
          </w:p>
        </w:tc>
        <w:tc>
          <w:tcPr>
            <w:tcW w:w="425" w:type="dxa"/>
            <w:tcBorders>
              <w:top w:val="nil"/>
              <w:left w:val="nil"/>
              <w:bottom w:val="nil"/>
              <w:right w:val="nil"/>
            </w:tcBorders>
            <w:shd w:val="clear" w:color="auto" w:fill="auto"/>
            <w:noWrap/>
            <w:vAlign w:val="center"/>
            <w:hideMark/>
          </w:tcPr>
          <w:p w14:paraId="70F2A5D2" w14:textId="00AA19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8.30</w:t>
            </w:r>
          </w:p>
        </w:tc>
        <w:tc>
          <w:tcPr>
            <w:tcW w:w="425" w:type="dxa"/>
            <w:tcBorders>
              <w:top w:val="nil"/>
              <w:left w:val="nil"/>
              <w:bottom w:val="nil"/>
              <w:right w:val="nil"/>
            </w:tcBorders>
            <w:shd w:val="clear" w:color="auto" w:fill="auto"/>
            <w:noWrap/>
            <w:vAlign w:val="center"/>
            <w:hideMark/>
          </w:tcPr>
          <w:p w14:paraId="27D04FDE" w14:textId="4C95C09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7.29</w:t>
            </w:r>
          </w:p>
        </w:tc>
        <w:tc>
          <w:tcPr>
            <w:tcW w:w="425" w:type="dxa"/>
            <w:tcBorders>
              <w:top w:val="nil"/>
              <w:left w:val="nil"/>
              <w:bottom w:val="nil"/>
              <w:right w:val="nil"/>
            </w:tcBorders>
            <w:shd w:val="clear" w:color="auto" w:fill="auto"/>
            <w:noWrap/>
            <w:vAlign w:val="center"/>
            <w:hideMark/>
          </w:tcPr>
          <w:p w14:paraId="7D94C4BF" w14:textId="4401E5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4.80</w:t>
            </w:r>
          </w:p>
        </w:tc>
        <w:tc>
          <w:tcPr>
            <w:tcW w:w="425" w:type="dxa"/>
            <w:tcBorders>
              <w:top w:val="nil"/>
              <w:left w:val="nil"/>
              <w:bottom w:val="nil"/>
              <w:right w:val="nil"/>
            </w:tcBorders>
            <w:shd w:val="clear" w:color="auto" w:fill="auto"/>
            <w:noWrap/>
            <w:vAlign w:val="center"/>
            <w:hideMark/>
          </w:tcPr>
          <w:p w14:paraId="4F4CD011" w14:textId="02809F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2.42</w:t>
            </w:r>
          </w:p>
        </w:tc>
        <w:tc>
          <w:tcPr>
            <w:tcW w:w="425" w:type="dxa"/>
            <w:tcBorders>
              <w:top w:val="nil"/>
              <w:left w:val="nil"/>
              <w:bottom w:val="nil"/>
              <w:right w:val="nil"/>
            </w:tcBorders>
            <w:shd w:val="clear" w:color="auto" w:fill="auto"/>
            <w:noWrap/>
            <w:vAlign w:val="center"/>
            <w:hideMark/>
          </w:tcPr>
          <w:p w14:paraId="50D6FF9B" w14:textId="5238853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1.23</w:t>
            </w:r>
          </w:p>
        </w:tc>
        <w:tc>
          <w:tcPr>
            <w:tcW w:w="425" w:type="dxa"/>
            <w:tcBorders>
              <w:top w:val="nil"/>
              <w:left w:val="nil"/>
              <w:bottom w:val="nil"/>
              <w:right w:val="nil"/>
            </w:tcBorders>
            <w:shd w:val="clear" w:color="auto" w:fill="auto"/>
            <w:noWrap/>
            <w:vAlign w:val="center"/>
            <w:hideMark/>
          </w:tcPr>
          <w:p w14:paraId="6318B8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6D9C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0743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BA73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E21A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32B42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9A77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F7D3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66BC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6522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DE259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855A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9DB06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9235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E0FC8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E977A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44468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F795A6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8F19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C317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86092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BE3E9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7F7E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31D19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E5BBE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0B91D76" w14:textId="2F0F1ABF" w:rsidR="00050ADB" w:rsidRPr="00164A36" w:rsidRDefault="00050ADB" w:rsidP="00164A36">
            <w:pPr>
              <w:spacing w:before="15" w:after="15" w:line="240" w:lineRule="auto"/>
              <w:jc w:val="center"/>
              <w:rPr>
                <w:color w:val="000000"/>
                <w:sz w:val="14"/>
                <w:szCs w:val="14"/>
              </w:rPr>
            </w:pPr>
            <w:r w:rsidRPr="00164A36">
              <w:rPr>
                <w:color w:val="000000"/>
                <w:sz w:val="14"/>
                <w:szCs w:val="14"/>
              </w:rPr>
              <w:t>69.18</w:t>
            </w:r>
          </w:p>
        </w:tc>
      </w:tr>
      <w:tr w:rsidR="00050ADB" w:rsidRPr="00CA00F4" w14:paraId="030CD1F0"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97B5D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26" w:type="dxa"/>
            <w:tcBorders>
              <w:top w:val="nil"/>
              <w:left w:val="nil"/>
              <w:bottom w:val="nil"/>
              <w:right w:val="nil"/>
            </w:tcBorders>
            <w:shd w:val="clear" w:color="auto" w:fill="auto"/>
            <w:noWrap/>
            <w:vAlign w:val="center"/>
            <w:hideMark/>
          </w:tcPr>
          <w:p w14:paraId="3CC26556" w14:textId="2088BD7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2.25</w:t>
            </w:r>
          </w:p>
        </w:tc>
        <w:tc>
          <w:tcPr>
            <w:tcW w:w="425" w:type="dxa"/>
            <w:tcBorders>
              <w:top w:val="nil"/>
              <w:left w:val="nil"/>
              <w:bottom w:val="nil"/>
              <w:right w:val="nil"/>
            </w:tcBorders>
            <w:shd w:val="clear" w:color="auto" w:fill="auto"/>
            <w:noWrap/>
            <w:vAlign w:val="center"/>
            <w:hideMark/>
          </w:tcPr>
          <w:p w14:paraId="08B67B46" w14:textId="13235A4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7.11</w:t>
            </w:r>
          </w:p>
        </w:tc>
        <w:tc>
          <w:tcPr>
            <w:tcW w:w="425" w:type="dxa"/>
            <w:tcBorders>
              <w:top w:val="nil"/>
              <w:left w:val="nil"/>
              <w:bottom w:val="nil"/>
              <w:right w:val="nil"/>
            </w:tcBorders>
            <w:shd w:val="clear" w:color="auto" w:fill="auto"/>
            <w:noWrap/>
            <w:vAlign w:val="center"/>
            <w:hideMark/>
          </w:tcPr>
          <w:p w14:paraId="5BA3D68A" w14:textId="4F4841D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8.45</w:t>
            </w:r>
          </w:p>
        </w:tc>
        <w:tc>
          <w:tcPr>
            <w:tcW w:w="425" w:type="dxa"/>
            <w:tcBorders>
              <w:top w:val="nil"/>
              <w:left w:val="nil"/>
              <w:bottom w:val="nil"/>
              <w:right w:val="nil"/>
            </w:tcBorders>
            <w:shd w:val="clear" w:color="auto" w:fill="auto"/>
            <w:noWrap/>
            <w:vAlign w:val="center"/>
            <w:hideMark/>
          </w:tcPr>
          <w:p w14:paraId="376A491F" w14:textId="1D9AEC8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9.25</w:t>
            </w:r>
          </w:p>
        </w:tc>
        <w:tc>
          <w:tcPr>
            <w:tcW w:w="425" w:type="dxa"/>
            <w:tcBorders>
              <w:top w:val="nil"/>
              <w:left w:val="nil"/>
              <w:bottom w:val="nil"/>
              <w:right w:val="nil"/>
            </w:tcBorders>
            <w:shd w:val="clear" w:color="auto" w:fill="auto"/>
            <w:noWrap/>
            <w:vAlign w:val="center"/>
            <w:hideMark/>
          </w:tcPr>
          <w:p w14:paraId="0383EDB4" w14:textId="199BA8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8.81</w:t>
            </w:r>
          </w:p>
        </w:tc>
        <w:tc>
          <w:tcPr>
            <w:tcW w:w="425" w:type="dxa"/>
            <w:tcBorders>
              <w:top w:val="nil"/>
              <w:left w:val="nil"/>
              <w:bottom w:val="nil"/>
              <w:right w:val="nil"/>
            </w:tcBorders>
            <w:shd w:val="clear" w:color="auto" w:fill="auto"/>
            <w:noWrap/>
            <w:vAlign w:val="center"/>
            <w:hideMark/>
          </w:tcPr>
          <w:p w14:paraId="7742B1C8" w14:textId="33C308A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8.84</w:t>
            </w:r>
          </w:p>
        </w:tc>
        <w:tc>
          <w:tcPr>
            <w:tcW w:w="425" w:type="dxa"/>
            <w:tcBorders>
              <w:top w:val="nil"/>
              <w:left w:val="nil"/>
              <w:bottom w:val="nil"/>
              <w:right w:val="nil"/>
            </w:tcBorders>
            <w:shd w:val="clear" w:color="auto" w:fill="auto"/>
            <w:noWrap/>
            <w:vAlign w:val="center"/>
            <w:hideMark/>
          </w:tcPr>
          <w:p w14:paraId="54AB49FB" w14:textId="570B752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8.26</w:t>
            </w:r>
          </w:p>
        </w:tc>
        <w:tc>
          <w:tcPr>
            <w:tcW w:w="425" w:type="dxa"/>
            <w:tcBorders>
              <w:top w:val="nil"/>
              <w:left w:val="nil"/>
              <w:bottom w:val="nil"/>
              <w:right w:val="nil"/>
            </w:tcBorders>
            <w:shd w:val="clear" w:color="auto" w:fill="auto"/>
            <w:noWrap/>
            <w:vAlign w:val="center"/>
            <w:hideMark/>
          </w:tcPr>
          <w:p w14:paraId="4A41F3A1" w14:textId="6CEC54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7.27</w:t>
            </w:r>
          </w:p>
        </w:tc>
        <w:tc>
          <w:tcPr>
            <w:tcW w:w="425" w:type="dxa"/>
            <w:tcBorders>
              <w:top w:val="nil"/>
              <w:left w:val="nil"/>
              <w:bottom w:val="nil"/>
              <w:right w:val="nil"/>
            </w:tcBorders>
            <w:shd w:val="clear" w:color="auto" w:fill="auto"/>
            <w:noWrap/>
            <w:vAlign w:val="center"/>
            <w:hideMark/>
          </w:tcPr>
          <w:p w14:paraId="5F2C5256" w14:textId="2E269B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6.51</w:t>
            </w:r>
          </w:p>
        </w:tc>
        <w:tc>
          <w:tcPr>
            <w:tcW w:w="425" w:type="dxa"/>
            <w:tcBorders>
              <w:top w:val="nil"/>
              <w:left w:val="nil"/>
              <w:bottom w:val="nil"/>
              <w:right w:val="nil"/>
            </w:tcBorders>
            <w:shd w:val="clear" w:color="auto" w:fill="auto"/>
            <w:noWrap/>
            <w:vAlign w:val="center"/>
            <w:hideMark/>
          </w:tcPr>
          <w:p w14:paraId="425F87D5" w14:textId="46974C2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3.69</w:t>
            </w:r>
          </w:p>
        </w:tc>
        <w:tc>
          <w:tcPr>
            <w:tcW w:w="425" w:type="dxa"/>
            <w:tcBorders>
              <w:top w:val="nil"/>
              <w:left w:val="nil"/>
              <w:bottom w:val="nil"/>
              <w:right w:val="nil"/>
            </w:tcBorders>
            <w:shd w:val="clear" w:color="auto" w:fill="auto"/>
            <w:noWrap/>
            <w:vAlign w:val="center"/>
            <w:hideMark/>
          </w:tcPr>
          <w:p w14:paraId="65EAC101" w14:textId="0772FF3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2.50</w:t>
            </w:r>
          </w:p>
        </w:tc>
        <w:tc>
          <w:tcPr>
            <w:tcW w:w="425" w:type="dxa"/>
            <w:tcBorders>
              <w:top w:val="nil"/>
              <w:left w:val="nil"/>
              <w:bottom w:val="nil"/>
              <w:right w:val="nil"/>
            </w:tcBorders>
            <w:shd w:val="clear" w:color="auto" w:fill="auto"/>
            <w:noWrap/>
            <w:vAlign w:val="center"/>
            <w:hideMark/>
          </w:tcPr>
          <w:p w14:paraId="79FB4044" w14:textId="05AF9E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1.03</w:t>
            </w:r>
          </w:p>
        </w:tc>
        <w:tc>
          <w:tcPr>
            <w:tcW w:w="425" w:type="dxa"/>
            <w:tcBorders>
              <w:top w:val="nil"/>
              <w:left w:val="nil"/>
              <w:bottom w:val="nil"/>
              <w:right w:val="nil"/>
            </w:tcBorders>
            <w:shd w:val="clear" w:color="auto" w:fill="auto"/>
            <w:noWrap/>
            <w:vAlign w:val="center"/>
            <w:hideMark/>
          </w:tcPr>
          <w:p w14:paraId="36DD69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1373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49CC4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2D9E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2B1E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4AF9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47AE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F9EC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E076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3F26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AF5D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E93AB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232AC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D2263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B48B6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F9D70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E9C5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568B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1FD2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E4CF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F404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A68A9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431C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AC50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EA5A08C" w14:textId="5A0E22D3" w:rsidR="00050ADB" w:rsidRPr="00164A36" w:rsidRDefault="00050ADB" w:rsidP="00164A36">
            <w:pPr>
              <w:spacing w:before="15" w:after="15" w:line="240" w:lineRule="auto"/>
              <w:jc w:val="center"/>
              <w:rPr>
                <w:color w:val="000000"/>
                <w:sz w:val="14"/>
                <w:szCs w:val="14"/>
              </w:rPr>
            </w:pPr>
            <w:r w:rsidRPr="00164A36">
              <w:rPr>
                <w:color w:val="000000"/>
                <w:sz w:val="14"/>
                <w:szCs w:val="14"/>
              </w:rPr>
              <w:t>73.95</w:t>
            </w:r>
          </w:p>
        </w:tc>
      </w:tr>
      <w:tr w:rsidR="00050ADB" w:rsidRPr="00CA00F4" w14:paraId="3D358EE7"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DDE84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26" w:type="dxa"/>
            <w:tcBorders>
              <w:top w:val="nil"/>
              <w:left w:val="nil"/>
              <w:bottom w:val="nil"/>
              <w:right w:val="nil"/>
            </w:tcBorders>
            <w:shd w:val="clear" w:color="auto" w:fill="auto"/>
            <w:noWrap/>
            <w:vAlign w:val="center"/>
            <w:hideMark/>
          </w:tcPr>
          <w:p w14:paraId="7C95E726" w14:textId="16699C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2.20</w:t>
            </w:r>
          </w:p>
        </w:tc>
        <w:tc>
          <w:tcPr>
            <w:tcW w:w="425" w:type="dxa"/>
            <w:tcBorders>
              <w:top w:val="nil"/>
              <w:left w:val="nil"/>
              <w:bottom w:val="nil"/>
              <w:right w:val="nil"/>
            </w:tcBorders>
            <w:shd w:val="clear" w:color="auto" w:fill="auto"/>
            <w:noWrap/>
            <w:vAlign w:val="center"/>
            <w:hideMark/>
          </w:tcPr>
          <w:p w14:paraId="1DD19405" w14:textId="6D8A1A2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7.00</w:t>
            </w:r>
          </w:p>
        </w:tc>
        <w:tc>
          <w:tcPr>
            <w:tcW w:w="425" w:type="dxa"/>
            <w:tcBorders>
              <w:top w:val="nil"/>
              <w:left w:val="nil"/>
              <w:bottom w:val="nil"/>
              <w:right w:val="nil"/>
            </w:tcBorders>
            <w:shd w:val="clear" w:color="auto" w:fill="auto"/>
            <w:noWrap/>
            <w:vAlign w:val="center"/>
            <w:hideMark/>
          </w:tcPr>
          <w:p w14:paraId="0C2836FF" w14:textId="225A8BE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8.33</w:t>
            </w:r>
          </w:p>
        </w:tc>
        <w:tc>
          <w:tcPr>
            <w:tcW w:w="425" w:type="dxa"/>
            <w:tcBorders>
              <w:top w:val="nil"/>
              <w:left w:val="nil"/>
              <w:bottom w:val="nil"/>
              <w:right w:val="nil"/>
            </w:tcBorders>
            <w:shd w:val="clear" w:color="auto" w:fill="auto"/>
            <w:noWrap/>
            <w:vAlign w:val="center"/>
            <w:hideMark/>
          </w:tcPr>
          <w:p w14:paraId="7DD28A6F" w14:textId="0CB16EB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9.14</w:t>
            </w:r>
          </w:p>
        </w:tc>
        <w:tc>
          <w:tcPr>
            <w:tcW w:w="425" w:type="dxa"/>
            <w:tcBorders>
              <w:top w:val="nil"/>
              <w:left w:val="nil"/>
              <w:bottom w:val="nil"/>
              <w:right w:val="nil"/>
            </w:tcBorders>
            <w:shd w:val="clear" w:color="auto" w:fill="auto"/>
            <w:noWrap/>
            <w:vAlign w:val="center"/>
            <w:hideMark/>
          </w:tcPr>
          <w:p w14:paraId="1115AE33" w14:textId="5A7E39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8.71</w:t>
            </w:r>
          </w:p>
        </w:tc>
        <w:tc>
          <w:tcPr>
            <w:tcW w:w="425" w:type="dxa"/>
            <w:tcBorders>
              <w:top w:val="nil"/>
              <w:left w:val="nil"/>
              <w:bottom w:val="nil"/>
              <w:right w:val="nil"/>
            </w:tcBorders>
            <w:shd w:val="clear" w:color="auto" w:fill="auto"/>
            <w:noWrap/>
            <w:vAlign w:val="center"/>
            <w:hideMark/>
          </w:tcPr>
          <w:p w14:paraId="07C8A755" w14:textId="402484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8.76</w:t>
            </w:r>
          </w:p>
        </w:tc>
        <w:tc>
          <w:tcPr>
            <w:tcW w:w="425" w:type="dxa"/>
            <w:tcBorders>
              <w:top w:val="nil"/>
              <w:left w:val="nil"/>
              <w:bottom w:val="nil"/>
              <w:right w:val="nil"/>
            </w:tcBorders>
            <w:shd w:val="clear" w:color="auto" w:fill="auto"/>
            <w:noWrap/>
            <w:vAlign w:val="center"/>
            <w:hideMark/>
          </w:tcPr>
          <w:p w14:paraId="37C82253" w14:textId="1012C3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8.20</w:t>
            </w:r>
          </w:p>
        </w:tc>
        <w:tc>
          <w:tcPr>
            <w:tcW w:w="425" w:type="dxa"/>
            <w:tcBorders>
              <w:top w:val="nil"/>
              <w:left w:val="nil"/>
              <w:bottom w:val="nil"/>
              <w:right w:val="nil"/>
            </w:tcBorders>
            <w:shd w:val="clear" w:color="auto" w:fill="auto"/>
            <w:noWrap/>
            <w:vAlign w:val="center"/>
            <w:hideMark/>
          </w:tcPr>
          <w:p w14:paraId="13D997B5" w14:textId="4708874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7.23</w:t>
            </w:r>
          </w:p>
        </w:tc>
        <w:tc>
          <w:tcPr>
            <w:tcW w:w="425" w:type="dxa"/>
            <w:tcBorders>
              <w:top w:val="nil"/>
              <w:left w:val="nil"/>
              <w:bottom w:val="nil"/>
              <w:right w:val="nil"/>
            </w:tcBorders>
            <w:shd w:val="clear" w:color="auto" w:fill="auto"/>
            <w:noWrap/>
            <w:vAlign w:val="center"/>
            <w:hideMark/>
          </w:tcPr>
          <w:p w14:paraId="1D9DAE28" w14:textId="489BB39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6.49</w:t>
            </w:r>
          </w:p>
        </w:tc>
        <w:tc>
          <w:tcPr>
            <w:tcW w:w="425" w:type="dxa"/>
            <w:tcBorders>
              <w:top w:val="nil"/>
              <w:left w:val="nil"/>
              <w:bottom w:val="nil"/>
              <w:right w:val="nil"/>
            </w:tcBorders>
            <w:shd w:val="clear" w:color="auto" w:fill="auto"/>
            <w:noWrap/>
            <w:vAlign w:val="center"/>
            <w:hideMark/>
          </w:tcPr>
          <w:p w14:paraId="452EFF3C" w14:textId="622555D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5.01</w:t>
            </w:r>
          </w:p>
        </w:tc>
        <w:tc>
          <w:tcPr>
            <w:tcW w:w="425" w:type="dxa"/>
            <w:tcBorders>
              <w:top w:val="nil"/>
              <w:left w:val="nil"/>
              <w:bottom w:val="nil"/>
              <w:right w:val="nil"/>
            </w:tcBorders>
            <w:shd w:val="clear" w:color="auto" w:fill="auto"/>
            <w:noWrap/>
            <w:vAlign w:val="center"/>
            <w:hideMark/>
          </w:tcPr>
          <w:p w14:paraId="37027E4F" w14:textId="5712D8E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3.81</w:t>
            </w:r>
          </w:p>
        </w:tc>
        <w:tc>
          <w:tcPr>
            <w:tcW w:w="425" w:type="dxa"/>
            <w:tcBorders>
              <w:top w:val="nil"/>
              <w:left w:val="nil"/>
              <w:bottom w:val="nil"/>
              <w:right w:val="nil"/>
            </w:tcBorders>
            <w:shd w:val="clear" w:color="auto" w:fill="auto"/>
            <w:noWrap/>
            <w:vAlign w:val="center"/>
            <w:hideMark/>
          </w:tcPr>
          <w:p w14:paraId="75B46A8C" w14:textId="67C57EE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2.09</w:t>
            </w:r>
          </w:p>
        </w:tc>
        <w:tc>
          <w:tcPr>
            <w:tcW w:w="425" w:type="dxa"/>
            <w:tcBorders>
              <w:top w:val="nil"/>
              <w:left w:val="nil"/>
              <w:bottom w:val="nil"/>
              <w:right w:val="nil"/>
            </w:tcBorders>
            <w:shd w:val="clear" w:color="auto" w:fill="auto"/>
            <w:noWrap/>
            <w:vAlign w:val="center"/>
            <w:hideMark/>
          </w:tcPr>
          <w:p w14:paraId="25687280" w14:textId="3638236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0.87</w:t>
            </w:r>
          </w:p>
        </w:tc>
        <w:tc>
          <w:tcPr>
            <w:tcW w:w="425" w:type="dxa"/>
            <w:tcBorders>
              <w:top w:val="nil"/>
              <w:left w:val="nil"/>
              <w:bottom w:val="nil"/>
              <w:right w:val="nil"/>
            </w:tcBorders>
            <w:shd w:val="clear" w:color="auto" w:fill="auto"/>
            <w:noWrap/>
            <w:vAlign w:val="center"/>
            <w:hideMark/>
          </w:tcPr>
          <w:p w14:paraId="32FD52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60FB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A0D4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F5DA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8BE51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852EE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A1A2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D173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4BE5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BCF9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BCB6D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63B7B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2FD24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47313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DBFD5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3655B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26BC1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AE0D9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0DF1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EF79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05E2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C157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23524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BC344DC" w14:textId="465A69F4" w:rsidR="00050ADB" w:rsidRPr="00164A36" w:rsidRDefault="00050ADB" w:rsidP="00164A36">
            <w:pPr>
              <w:spacing w:before="15" w:after="15" w:line="240" w:lineRule="auto"/>
              <w:jc w:val="center"/>
              <w:rPr>
                <w:color w:val="000000"/>
                <w:sz w:val="14"/>
                <w:szCs w:val="14"/>
              </w:rPr>
            </w:pPr>
            <w:r w:rsidRPr="00164A36">
              <w:rPr>
                <w:color w:val="000000"/>
                <w:sz w:val="14"/>
                <w:szCs w:val="14"/>
              </w:rPr>
              <w:t>77.84</w:t>
            </w:r>
          </w:p>
        </w:tc>
      </w:tr>
      <w:tr w:rsidR="00050ADB" w:rsidRPr="00CA00F4" w14:paraId="03A0DDC6"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AB80B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26" w:type="dxa"/>
            <w:tcBorders>
              <w:top w:val="nil"/>
              <w:left w:val="nil"/>
              <w:bottom w:val="nil"/>
              <w:right w:val="nil"/>
            </w:tcBorders>
            <w:shd w:val="clear" w:color="auto" w:fill="auto"/>
            <w:noWrap/>
            <w:vAlign w:val="center"/>
            <w:hideMark/>
          </w:tcPr>
          <w:p w14:paraId="11A9E084" w14:textId="24789D0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2.16</w:t>
            </w:r>
          </w:p>
        </w:tc>
        <w:tc>
          <w:tcPr>
            <w:tcW w:w="425" w:type="dxa"/>
            <w:tcBorders>
              <w:top w:val="nil"/>
              <w:left w:val="nil"/>
              <w:bottom w:val="nil"/>
              <w:right w:val="nil"/>
            </w:tcBorders>
            <w:shd w:val="clear" w:color="auto" w:fill="auto"/>
            <w:noWrap/>
            <w:vAlign w:val="center"/>
            <w:hideMark/>
          </w:tcPr>
          <w:p w14:paraId="3D16D30A" w14:textId="7968A1C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6.87</w:t>
            </w:r>
          </w:p>
        </w:tc>
        <w:tc>
          <w:tcPr>
            <w:tcW w:w="425" w:type="dxa"/>
            <w:tcBorders>
              <w:top w:val="nil"/>
              <w:left w:val="nil"/>
              <w:bottom w:val="nil"/>
              <w:right w:val="nil"/>
            </w:tcBorders>
            <w:shd w:val="clear" w:color="auto" w:fill="auto"/>
            <w:noWrap/>
            <w:vAlign w:val="center"/>
            <w:hideMark/>
          </w:tcPr>
          <w:p w14:paraId="2FAAEB1E" w14:textId="1A1683E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8.20</w:t>
            </w:r>
          </w:p>
        </w:tc>
        <w:tc>
          <w:tcPr>
            <w:tcW w:w="425" w:type="dxa"/>
            <w:tcBorders>
              <w:top w:val="nil"/>
              <w:left w:val="nil"/>
              <w:bottom w:val="nil"/>
              <w:right w:val="nil"/>
            </w:tcBorders>
            <w:shd w:val="clear" w:color="auto" w:fill="auto"/>
            <w:noWrap/>
            <w:vAlign w:val="center"/>
            <w:hideMark/>
          </w:tcPr>
          <w:p w14:paraId="4B0AB87D" w14:textId="50363E4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9.01</w:t>
            </w:r>
          </w:p>
        </w:tc>
        <w:tc>
          <w:tcPr>
            <w:tcW w:w="425" w:type="dxa"/>
            <w:tcBorders>
              <w:top w:val="nil"/>
              <w:left w:val="nil"/>
              <w:bottom w:val="nil"/>
              <w:right w:val="nil"/>
            </w:tcBorders>
            <w:shd w:val="clear" w:color="auto" w:fill="auto"/>
            <w:noWrap/>
            <w:vAlign w:val="center"/>
            <w:hideMark/>
          </w:tcPr>
          <w:p w14:paraId="75545E09" w14:textId="225F63F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8.60</w:t>
            </w:r>
          </w:p>
        </w:tc>
        <w:tc>
          <w:tcPr>
            <w:tcW w:w="425" w:type="dxa"/>
            <w:tcBorders>
              <w:top w:val="nil"/>
              <w:left w:val="nil"/>
              <w:bottom w:val="nil"/>
              <w:right w:val="nil"/>
            </w:tcBorders>
            <w:shd w:val="clear" w:color="auto" w:fill="auto"/>
            <w:noWrap/>
            <w:vAlign w:val="center"/>
            <w:hideMark/>
          </w:tcPr>
          <w:p w14:paraId="40A87C2D" w14:textId="1221BE8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8.66</w:t>
            </w:r>
          </w:p>
        </w:tc>
        <w:tc>
          <w:tcPr>
            <w:tcW w:w="425" w:type="dxa"/>
            <w:tcBorders>
              <w:top w:val="nil"/>
              <w:left w:val="nil"/>
              <w:bottom w:val="nil"/>
              <w:right w:val="nil"/>
            </w:tcBorders>
            <w:shd w:val="clear" w:color="auto" w:fill="auto"/>
            <w:noWrap/>
            <w:vAlign w:val="center"/>
            <w:hideMark/>
          </w:tcPr>
          <w:p w14:paraId="1AB09C66" w14:textId="532C54C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8.12</w:t>
            </w:r>
          </w:p>
        </w:tc>
        <w:tc>
          <w:tcPr>
            <w:tcW w:w="425" w:type="dxa"/>
            <w:tcBorders>
              <w:top w:val="nil"/>
              <w:left w:val="nil"/>
              <w:bottom w:val="nil"/>
              <w:right w:val="nil"/>
            </w:tcBorders>
            <w:shd w:val="clear" w:color="auto" w:fill="auto"/>
            <w:noWrap/>
            <w:vAlign w:val="center"/>
            <w:hideMark/>
          </w:tcPr>
          <w:p w14:paraId="046CA490" w14:textId="3054CF0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7.17</w:t>
            </w:r>
          </w:p>
        </w:tc>
        <w:tc>
          <w:tcPr>
            <w:tcW w:w="425" w:type="dxa"/>
            <w:tcBorders>
              <w:top w:val="nil"/>
              <w:left w:val="nil"/>
              <w:bottom w:val="nil"/>
              <w:right w:val="nil"/>
            </w:tcBorders>
            <w:shd w:val="clear" w:color="auto" w:fill="auto"/>
            <w:noWrap/>
            <w:vAlign w:val="center"/>
            <w:hideMark/>
          </w:tcPr>
          <w:p w14:paraId="56F1E1EE" w14:textId="0302B04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6.44</w:t>
            </w:r>
          </w:p>
        </w:tc>
        <w:tc>
          <w:tcPr>
            <w:tcW w:w="425" w:type="dxa"/>
            <w:tcBorders>
              <w:top w:val="nil"/>
              <w:left w:val="nil"/>
              <w:bottom w:val="nil"/>
              <w:right w:val="nil"/>
            </w:tcBorders>
            <w:shd w:val="clear" w:color="auto" w:fill="auto"/>
            <w:noWrap/>
            <w:vAlign w:val="center"/>
            <w:hideMark/>
          </w:tcPr>
          <w:p w14:paraId="18755B74" w14:textId="725F662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4.99</w:t>
            </w:r>
          </w:p>
        </w:tc>
        <w:tc>
          <w:tcPr>
            <w:tcW w:w="425" w:type="dxa"/>
            <w:tcBorders>
              <w:top w:val="nil"/>
              <w:left w:val="nil"/>
              <w:bottom w:val="nil"/>
              <w:right w:val="nil"/>
            </w:tcBorders>
            <w:shd w:val="clear" w:color="auto" w:fill="auto"/>
            <w:noWrap/>
            <w:vAlign w:val="center"/>
            <w:hideMark/>
          </w:tcPr>
          <w:p w14:paraId="69422B82" w14:textId="6B61BB8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5.17</w:t>
            </w:r>
          </w:p>
        </w:tc>
        <w:tc>
          <w:tcPr>
            <w:tcW w:w="425" w:type="dxa"/>
            <w:tcBorders>
              <w:top w:val="nil"/>
              <w:left w:val="nil"/>
              <w:bottom w:val="nil"/>
              <w:right w:val="nil"/>
            </w:tcBorders>
            <w:shd w:val="clear" w:color="auto" w:fill="auto"/>
            <w:noWrap/>
            <w:vAlign w:val="center"/>
            <w:hideMark/>
          </w:tcPr>
          <w:p w14:paraId="2A8C072D" w14:textId="52AF463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3.19</w:t>
            </w:r>
          </w:p>
        </w:tc>
        <w:tc>
          <w:tcPr>
            <w:tcW w:w="425" w:type="dxa"/>
            <w:tcBorders>
              <w:top w:val="nil"/>
              <w:left w:val="nil"/>
              <w:bottom w:val="nil"/>
              <w:right w:val="nil"/>
            </w:tcBorders>
            <w:shd w:val="clear" w:color="auto" w:fill="auto"/>
            <w:noWrap/>
            <w:vAlign w:val="center"/>
            <w:hideMark/>
          </w:tcPr>
          <w:p w14:paraId="58FC00DE" w14:textId="3F49CD5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1.76</w:t>
            </w:r>
          </w:p>
        </w:tc>
        <w:tc>
          <w:tcPr>
            <w:tcW w:w="425" w:type="dxa"/>
            <w:tcBorders>
              <w:top w:val="nil"/>
              <w:left w:val="nil"/>
              <w:bottom w:val="nil"/>
              <w:right w:val="nil"/>
            </w:tcBorders>
            <w:shd w:val="clear" w:color="auto" w:fill="auto"/>
            <w:noWrap/>
            <w:vAlign w:val="center"/>
            <w:hideMark/>
          </w:tcPr>
          <w:p w14:paraId="56BA3557" w14:textId="044495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0.94</w:t>
            </w:r>
          </w:p>
        </w:tc>
        <w:tc>
          <w:tcPr>
            <w:tcW w:w="425" w:type="dxa"/>
            <w:tcBorders>
              <w:top w:val="nil"/>
              <w:left w:val="nil"/>
              <w:bottom w:val="nil"/>
              <w:right w:val="nil"/>
            </w:tcBorders>
            <w:shd w:val="clear" w:color="auto" w:fill="auto"/>
            <w:noWrap/>
            <w:vAlign w:val="center"/>
            <w:hideMark/>
          </w:tcPr>
          <w:p w14:paraId="409D2B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89FEE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9409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4C15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D9B1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6F81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CD26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3A9B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691C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7D292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A9FB7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C4F5B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B69B79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1B531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F43D7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8B39BF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D725A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0E38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ABBD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9BA2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B5FF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C1163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21891E0" w14:textId="4B5FE8ED" w:rsidR="00050ADB" w:rsidRPr="00164A36" w:rsidRDefault="00050ADB" w:rsidP="00164A36">
            <w:pPr>
              <w:spacing w:before="15" w:after="15" w:line="240" w:lineRule="auto"/>
              <w:jc w:val="center"/>
              <w:rPr>
                <w:color w:val="000000"/>
                <w:sz w:val="14"/>
                <w:szCs w:val="14"/>
              </w:rPr>
            </w:pPr>
            <w:r w:rsidRPr="00164A36">
              <w:rPr>
                <w:color w:val="000000"/>
                <w:sz w:val="14"/>
                <w:szCs w:val="14"/>
              </w:rPr>
              <w:t>81.29</w:t>
            </w:r>
          </w:p>
        </w:tc>
      </w:tr>
      <w:tr w:rsidR="00050ADB" w:rsidRPr="00CA00F4" w14:paraId="4C99BA10"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D68AC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26" w:type="dxa"/>
            <w:tcBorders>
              <w:top w:val="nil"/>
              <w:left w:val="nil"/>
              <w:bottom w:val="nil"/>
              <w:right w:val="nil"/>
            </w:tcBorders>
            <w:shd w:val="clear" w:color="auto" w:fill="auto"/>
            <w:noWrap/>
            <w:vAlign w:val="center"/>
            <w:hideMark/>
          </w:tcPr>
          <w:p w14:paraId="43AF9F55" w14:textId="3F6A8B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2.10</w:t>
            </w:r>
          </w:p>
        </w:tc>
        <w:tc>
          <w:tcPr>
            <w:tcW w:w="425" w:type="dxa"/>
            <w:tcBorders>
              <w:top w:val="nil"/>
              <w:left w:val="nil"/>
              <w:bottom w:val="nil"/>
              <w:right w:val="nil"/>
            </w:tcBorders>
            <w:shd w:val="clear" w:color="auto" w:fill="auto"/>
            <w:noWrap/>
            <w:vAlign w:val="center"/>
            <w:hideMark/>
          </w:tcPr>
          <w:p w14:paraId="43806ACD" w14:textId="68A6603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6.72</w:t>
            </w:r>
          </w:p>
        </w:tc>
        <w:tc>
          <w:tcPr>
            <w:tcW w:w="425" w:type="dxa"/>
            <w:tcBorders>
              <w:top w:val="nil"/>
              <w:left w:val="nil"/>
              <w:bottom w:val="nil"/>
              <w:right w:val="nil"/>
            </w:tcBorders>
            <w:shd w:val="clear" w:color="auto" w:fill="auto"/>
            <w:noWrap/>
            <w:vAlign w:val="center"/>
            <w:hideMark/>
          </w:tcPr>
          <w:p w14:paraId="308E1C08" w14:textId="1D433C7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8.04</w:t>
            </w:r>
          </w:p>
        </w:tc>
        <w:tc>
          <w:tcPr>
            <w:tcW w:w="425" w:type="dxa"/>
            <w:tcBorders>
              <w:top w:val="nil"/>
              <w:left w:val="nil"/>
              <w:bottom w:val="nil"/>
              <w:right w:val="nil"/>
            </w:tcBorders>
            <w:shd w:val="clear" w:color="auto" w:fill="auto"/>
            <w:noWrap/>
            <w:vAlign w:val="center"/>
            <w:hideMark/>
          </w:tcPr>
          <w:p w14:paraId="56D6256A" w14:textId="0A2D7E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8.85</w:t>
            </w:r>
          </w:p>
        </w:tc>
        <w:tc>
          <w:tcPr>
            <w:tcW w:w="425" w:type="dxa"/>
            <w:tcBorders>
              <w:top w:val="nil"/>
              <w:left w:val="nil"/>
              <w:bottom w:val="nil"/>
              <w:right w:val="nil"/>
            </w:tcBorders>
            <w:shd w:val="clear" w:color="auto" w:fill="auto"/>
            <w:noWrap/>
            <w:vAlign w:val="center"/>
            <w:hideMark/>
          </w:tcPr>
          <w:p w14:paraId="70662A6C" w14:textId="69CC5F7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8.48</w:t>
            </w:r>
          </w:p>
        </w:tc>
        <w:tc>
          <w:tcPr>
            <w:tcW w:w="425" w:type="dxa"/>
            <w:tcBorders>
              <w:top w:val="nil"/>
              <w:left w:val="nil"/>
              <w:bottom w:val="nil"/>
              <w:right w:val="nil"/>
            </w:tcBorders>
            <w:shd w:val="clear" w:color="auto" w:fill="auto"/>
            <w:noWrap/>
            <w:vAlign w:val="center"/>
            <w:hideMark/>
          </w:tcPr>
          <w:p w14:paraId="1A76660D" w14:textId="7E7470C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8.55</w:t>
            </w:r>
          </w:p>
        </w:tc>
        <w:tc>
          <w:tcPr>
            <w:tcW w:w="425" w:type="dxa"/>
            <w:tcBorders>
              <w:top w:val="nil"/>
              <w:left w:val="nil"/>
              <w:bottom w:val="nil"/>
              <w:right w:val="nil"/>
            </w:tcBorders>
            <w:shd w:val="clear" w:color="auto" w:fill="auto"/>
            <w:noWrap/>
            <w:vAlign w:val="center"/>
            <w:hideMark/>
          </w:tcPr>
          <w:p w14:paraId="4B35BB17" w14:textId="531C40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8.03</w:t>
            </w:r>
          </w:p>
        </w:tc>
        <w:tc>
          <w:tcPr>
            <w:tcW w:w="425" w:type="dxa"/>
            <w:tcBorders>
              <w:top w:val="nil"/>
              <w:left w:val="nil"/>
              <w:bottom w:val="nil"/>
              <w:right w:val="nil"/>
            </w:tcBorders>
            <w:shd w:val="clear" w:color="auto" w:fill="auto"/>
            <w:noWrap/>
            <w:vAlign w:val="center"/>
            <w:hideMark/>
          </w:tcPr>
          <w:p w14:paraId="67574E4D" w14:textId="3CB90B5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7.10</w:t>
            </w:r>
          </w:p>
        </w:tc>
        <w:tc>
          <w:tcPr>
            <w:tcW w:w="425" w:type="dxa"/>
            <w:tcBorders>
              <w:top w:val="nil"/>
              <w:left w:val="nil"/>
              <w:bottom w:val="nil"/>
              <w:right w:val="nil"/>
            </w:tcBorders>
            <w:shd w:val="clear" w:color="auto" w:fill="auto"/>
            <w:noWrap/>
            <w:vAlign w:val="center"/>
            <w:hideMark/>
          </w:tcPr>
          <w:p w14:paraId="1B63BDDC" w14:textId="4CB0E94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6.39</w:t>
            </w:r>
          </w:p>
        </w:tc>
        <w:tc>
          <w:tcPr>
            <w:tcW w:w="425" w:type="dxa"/>
            <w:tcBorders>
              <w:top w:val="nil"/>
              <w:left w:val="nil"/>
              <w:bottom w:val="nil"/>
              <w:right w:val="nil"/>
            </w:tcBorders>
            <w:shd w:val="clear" w:color="auto" w:fill="auto"/>
            <w:noWrap/>
            <w:vAlign w:val="center"/>
            <w:hideMark/>
          </w:tcPr>
          <w:p w14:paraId="5C776B40" w14:textId="2BAE5D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4.96</w:t>
            </w:r>
          </w:p>
        </w:tc>
        <w:tc>
          <w:tcPr>
            <w:tcW w:w="425" w:type="dxa"/>
            <w:tcBorders>
              <w:top w:val="nil"/>
              <w:left w:val="nil"/>
              <w:bottom w:val="nil"/>
              <w:right w:val="nil"/>
            </w:tcBorders>
            <w:shd w:val="clear" w:color="auto" w:fill="auto"/>
            <w:noWrap/>
            <w:vAlign w:val="center"/>
            <w:hideMark/>
          </w:tcPr>
          <w:p w14:paraId="6C5A5748" w14:textId="085967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5.15</w:t>
            </w:r>
          </w:p>
        </w:tc>
        <w:tc>
          <w:tcPr>
            <w:tcW w:w="425" w:type="dxa"/>
            <w:tcBorders>
              <w:top w:val="nil"/>
              <w:left w:val="nil"/>
              <w:bottom w:val="nil"/>
              <w:right w:val="nil"/>
            </w:tcBorders>
            <w:shd w:val="clear" w:color="auto" w:fill="auto"/>
            <w:noWrap/>
            <w:vAlign w:val="center"/>
            <w:hideMark/>
          </w:tcPr>
          <w:p w14:paraId="60D3479C" w14:textId="232C38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4.33</w:t>
            </w:r>
          </w:p>
        </w:tc>
        <w:tc>
          <w:tcPr>
            <w:tcW w:w="425" w:type="dxa"/>
            <w:tcBorders>
              <w:top w:val="nil"/>
              <w:left w:val="nil"/>
              <w:bottom w:val="nil"/>
              <w:right w:val="nil"/>
            </w:tcBorders>
            <w:shd w:val="clear" w:color="auto" w:fill="auto"/>
            <w:noWrap/>
            <w:vAlign w:val="center"/>
            <w:hideMark/>
          </w:tcPr>
          <w:p w14:paraId="246F1F97" w14:textId="61858D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2.69</w:t>
            </w:r>
          </w:p>
        </w:tc>
        <w:tc>
          <w:tcPr>
            <w:tcW w:w="425" w:type="dxa"/>
            <w:tcBorders>
              <w:top w:val="nil"/>
              <w:left w:val="nil"/>
              <w:bottom w:val="nil"/>
              <w:right w:val="nil"/>
            </w:tcBorders>
            <w:shd w:val="clear" w:color="auto" w:fill="auto"/>
            <w:noWrap/>
            <w:vAlign w:val="center"/>
            <w:hideMark/>
          </w:tcPr>
          <w:p w14:paraId="561B9741" w14:textId="651115F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1.92</w:t>
            </w:r>
          </w:p>
        </w:tc>
        <w:tc>
          <w:tcPr>
            <w:tcW w:w="425" w:type="dxa"/>
            <w:tcBorders>
              <w:top w:val="nil"/>
              <w:left w:val="nil"/>
              <w:bottom w:val="nil"/>
              <w:right w:val="nil"/>
            </w:tcBorders>
            <w:shd w:val="clear" w:color="auto" w:fill="auto"/>
            <w:noWrap/>
            <w:vAlign w:val="center"/>
            <w:hideMark/>
          </w:tcPr>
          <w:p w14:paraId="7B8689AD" w14:textId="6930F8A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0.86</w:t>
            </w:r>
          </w:p>
        </w:tc>
        <w:tc>
          <w:tcPr>
            <w:tcW w:w="425" w:type="dxa"/>
            <w:tcBorders>
              <w:top w:val="nil"/>
              <w:left w:val="nil"/>
              <w:bottom w:val="nil"/>
              <w:right w:val="nil"/>
            </w:tcBorders>
            <w:shd w:val="clear" w:color="auto" w:fill="auto"/>
            <w:noWrap/>
            <w:vAlign w:val="center"/>
            <w:hideMark/>
          </w:tcPr>
          <w:p w14:paraId="735CB5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B448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3D36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6C17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D489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A375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E5A5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1AF3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808BC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225BC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CB44F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C634F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8FE7A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5C002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21A14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8B32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02FBE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9F79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B06C8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E40EC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BAB9F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20E6086" w14:textId="6D7CAECE" w:rsidR="00050ADB" w:rsidRPr="00164A36" w:rsidRDefault="00050ADB" w:rsidP="00164A36">
            <w:pPr>
              <w:spacing w:before="15" w:after="15" w:line="240" w:lineRule="auto"/>
              <w:jc w:val="center"/>
              <w:rPr>
                <w:color w:val="000000"/>
                <w:sz w:val="14"/>
                <w:szCs w:val="14"/>
              </w:rPr>
            </w:pPr>
            <w:r w:rsidRPr="00164A36">
              <w:rPr>
                <w:color w:val="000000"/>
                <w:sz w:val="14"/>
                <w:szCs w:val="14"/>
              </w:rPr>
              <w:t>84.15</w:t>
            </w:r>
          </w:p>
        </w:tc>
      </w:tr>
      <w:tr w:rsidR="00050ADB" w:rsidRPr="00CA00F4" w14:paraId="73EAA6A4" w14:textId="77777777" w:rsidTr="004A5361">
        <w:trPr>
          <w:trHeight w:val="300"/>
        </w:trPr>
        <w:tc>
          <w:tcPr>
            <w:tcW w:w="461" w:type="dxa"/>
            <w:tcBorders>
              <w:top w:val="nil"/>
              <w:bottom w:val="nil"/>
              <w:right w:val="single" w:sz="4" w:space="0" w:color="auto"/>
            </w:tcBorders>
            <w:shd w:val="clear" w:color="auto" w:fill="auto"/>
            <w:noWrap/>
            <w:vAlign w:val="center"/>
            <w:hideMark/>
          </w:tcPr>
          <w:p w14:paraId="4083D9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26" w:type="dxa"/>
            <w:tcBorders>
              <w:top w:val="nil"/>
              <w:left w:val="nil"/>
              <w:bottom w:val="nil"/>
              <w:right w:val="nil"/>
            </w:tcBorders>
            <w:shd w:val="clear" w:color="auto" w:fill="auto"/>
            <w:noWrap/>
            <w:vAlign w:val="center"/>
            <w:hideMark/>
          </w:tcPr>
          <w:p w14:paraId="1D33F8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C3A4D7" w14:textId="50F1C3B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6.55</w:t>
            </w:r>
          </w:p>
        </w:tc>
        <w:tc>
          <w:tcPr>
            <w:tcW w:w="425" w:type="dxa"/>
            <w:tcBorders>
              <w:top w:val="nil"/>
              <w:left w:val="nil"/>
              <w:bottom w:val="nil"/>
              <w:right w:val="nil"/>
            </w:tcBorders>
            <w:shd w:val="clear" w:color="auto" w:fill="auto"/>
            <w:noWrap/>
            <w:vAlign w:val="center"/>
            <w:hideMark/>
          </w:tcPr>
          <w:p w14:paraId="0597C08C" w14:textId="72A6E38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7.86</w:t>
            </w:r>
          </w:p>
        </w:tc>
        <w:tc>
          <w:tcPr>
            <w:tcW w:w="425" w:type="dxa"/>
            <w:tcBorders>
              <w:top w:val="nil"/>
              <w:left w:val="nil"/>
              <w:bottom w:val="nil"/>
              <w:right w:val="nil"/>
            </w:tcBorders>
            <w:shd w:val="clear" w:color="auto" w:fill="auto"/>
            <w:noWrap/>
            <w:vAlign w:val="center"/>
            <w:hideMark/>
          </w:tcPr>
          <w:p w14:paraId="29C278D4" w14:textId="653799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8.67</w:t>
            </w:r>
          </w:p>
        </w:tc>
        <w:tc>
          <w:tcPr>
            <w:tcW w:w="425" w:type="dxa"/>
            <w:tcBorders>
              <w:top w:val="nil"/>
              <w:left w:val="nil"/>
              <w:bottom w:val="nil"/>
              <w:right w:val="nil"/>
            </w:tcBorders>
            <w:shd w:val="clear" w:color="auto" w:fill="auto"/>
            <w:noWrap/>
            <w:vAlign w:val="center"/>
            <w:hideMark/>
          </w:tcPr>
          <w:p w14:paraId="24A218CF" w14:textId="57040D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8.33</w:t>
            </w:r>
          </w:p>
        </w:tc>
        <w:tc>
          <w:tcPr>
            <w:tcW w:w="425" w:type="dxa"/>
            <w:tcBorders>
              <w:top w:val="nil"/>
              <w:left w:val="nil"/>
              <w:bottom w:val="nil"/>
              <w:right w:val="nil"/>
            </w:tcBorders>
            <w:shd w:val="clear" w:color="auto" w:fill="auto"/>
            <w:noWrap/>
            <w:vAlign w:val="center"/>
            <w:hideMark/>
          </w:tcPr>
          <w:p w14:paraId="799E9516" w14:textId="07C5176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8.41</w:t>
            </w:r>
          </w:p>
        </w:tc>
        <w:tc>
          <w:tcPr>
            <w:tcW w:w="425" w:type="dxa"/>
            <w:tcBorders>
              <w:top w:val="nil"/>
              <w:left w:val="nil"/>
              <w:bottom w:val="nil"/>
              <w:right w:val="nil"/>
            </w:tcBorders>
            <w:shd w:val="clear" w:color="auto" w:fill="auto"/>
            <w:noWrap/>
            <w:vAlign w:val="center"/>
            <w:hideMark/>
          </w:tcPr>
          <w:p w14:paraId="53CA6FAB" w14:textId="58EAC4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7.92</w:t>
            </w:r>
          </w:p>
        </w:tc>
        <w:tc>
          <w:tcPr>
            <w:tcW w:w="425" w:type="dxa"/>
            <w:tcBorders>
              <w:top w:val="nil"/>
              <w:left w:val="nil"/>
              <w:bottom w:val="nil"/>
              <w:right w:val="nil"/>
            </w:tcBorders>
            <w:shd w:val="clear" w:color="auto" w:fill="auto"/>
            <w:noWrap/>
            <w:vAlign w:val="center"/>
            <w:hideMark/>
          </w:tcPr>
          <w:p w14:paraId="182AC492" w14:textId="24D699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7.01</w:t>
            </w:r>
          </w:p>
        </w:tc>
        <w:tc>
          <w:tcPr>
            <w:tcW w:w="425" w:type="dxa"/>
            <w:tcBorders>
              <w:top w:val="nil"/>
              <w:left w:val="nil"/>
              <w:bottom w:val="nil"/>
              <w:right w:val="nil"/>
            </w:tcBorders>
            <w:shd w:val="clear" w:color="auto" w:fill="auto"/>
            <w:noWrap/>
            <w:vAlign w:val="center"/>
            <w:hideMark/>
          </w:tcPr>
          <w:p w14:paraId="3BC3D986" w14:textId="54DB058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6.32</w:t>
            </w:r>
          </w:p>
        </w:tc>
        <w:tc>
          <w:tcPr>
            <w:tcW w:w="425" w:type="dxa"/>
            <w:tcBorders>
              <w:top w:val="nil"/>
              <w:left w:val="nil"/>
              <w:bottom w:val="nil"/>
              <w:right w:val="nil"/>
            </w:tcBorders>
            <w:shd w:val="clear" w:color="auto" w:fill="auto"/>
            <w:noWrap/>
            <w:vAlign w:val="center"/>
            <w:hideMark/>
          </w:tcPr>
          <w:p w14:paraId="637CC444" w14:textId="478E6E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4.91</w:t>
            </w:r>
          </w:p>
        </w:tc>
        <w:tc>
          <w:tcPr>
            <w:tcW w:w="425" w:type="dxa"/>
            <w:tcBorders>
              <w:top w:val="nil"/>
              <w:left w:val="nil"/>
              <w:bottom w:val="nil"/>
              <w:right w:val="nil"/>
            </w:tcBorders>
            <w:shd w:val="clear" w:color="auto" w:fill="auto"/>
            <w:noWrap/>
            <w:vAlign w:val="center"/>
            <w:hideMark/>
          </w:tcPr>
          <w:p w14:paraId="448255B2" w14:textId="47DA57E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5.11</w:t>
            </w:r>
          </w:p>
        </w:tc>
        <w:tc>
          <w:tcPr>
            <w:tcW w:w="425" w:type="dxa"/>
            <w:tcBorders>
              <w:top w:val="nil"/>
              <w:left w:val="nil"/>
              <w:bottom w:val="nil"/>
              <w:right w:val="nil"/>
            </w:tcBorders>
            <w:shd w:val="clear" w:color="auto" w:fill="auto"/>
            <w:noWrap/>
            <w:vAlign w:val="center"/>
            <w:hideMark/>
          </w:tcPr>
          <w:p w14:paraId="571E6435" w14:textId="0DE0A0F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4.30</w:t>
            </w:r>
          </w:p>
        </w:tc>
        <w:tc>
          <w:tcPr>
            <w:tcW w:w="425" w:type="dxa"/>
            <w:tcBorders>
              <w:top w:val="nil"/>
              <w:left w:val="nil"/>
              <w:bottom w:val="nil"/>
              <w:right w:val="nil"/>
            </w:tcBorders>
            <w:shd w:val="clear" w:color="auto" w:fill="auto"/>
            <w:noWrap/>
            <w:vAlign w:val="center"/>
            <w:hideMark/>
          </w:tcPr>
          <w:p w14:paraId="43F7173A" w14:textId="733A1E1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3.65</w:t>
            </w:r>
          </w:p>
        </w:tc>
        <w:tc>
          <w:tcPr>
            <w:tcW w:w="425" w:type="dxa"/>
            <w:tcBorders>
              <w:top w:val="nil"/>
              <w:left w:val="nil"/>
              <w:bottom w:val="nil"/>
              <w:right w:val="nil"/>
            </w:tcBorders>
            <w:shd w:val="clear" w:color="auto" w:fill="auto"/>
            <w:noWrap/>
            <w:vAlign w:val="center"/>
            <w:hideMark/>
          </w:tcPr>
          <w:p w14:paraId="7942DAF7" w14:textId="02E332E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2.93</w:t>
            </w:r>
          </w:p>
        </w:tc>
        <w:tc>
          <w:tcPr>
            <w:tcW w:w="425" w:type="dxa"/>
            <w:tcBorders>
              <w:top w:val="nil"/>
              <w:left w:val="nil"/>
              <w:bottom w:val="nil"/>
              <w:right w:val="nil"/>
            </w:tcBorders>
            <w:shd w:val="clear" w:color="auto" w:fill="auto"/>
            <w:noWrap/>
            <w:vAlign w:val="center"/>
            <w:hideMark/>
          </w:tcPr>
          <w:p w14:paraId="14D74033" w14:textId="33A085C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1.75</w:t>
            </w:r>
          </w:p>
        </w:tc>
        <w:tc>
          <w:tcPr>
            <w:tcW w:w="425" w:type="dxa"/>
            <w:tcBorders>
              <w:top w:val="nil"/>
              <w:left w:val="nil"/>
              <w:bottom w:val="nil"/>
              <w:right w:val="nil"/>
            </w:tcBorders>
            <w:shd w:val="clear" w:color="auto" w:fill="auto"/>
            <w:noWrap/>
            <w:vAlign w:val="center"/>
            <w:hideMark/>
          </w:tcPr>
          <w:p w14:paraId="20C6B1C8" w14:textId="11D2FB6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0.80</w:t>
            </w:r>
          </w:p>
        </w:tc>
        <w:tc>
          <w:tcPr>
            <w:tcW w:w="425" w:type="dxa"/>
            <w:tcBorders>
              <w:top w:val="nil"/>
              <w:left w:val="nil"/>
              <w:bottom w:val="nil"/>
              <w:right w:val="nil"/>
            </w:tcBorders>
            <w:shd w:val="clear" w:color="auto" w:fill="auto"/>
            <w:noWrap/>
            <w:vAlign w:val="center"/>
            <w:hideMark/>
          </w:tcPr>
          <w:p w14:paraId="019F03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57ED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2DC1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6040E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A71D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352E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4F41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57FB6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F9AE5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5F07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CC26C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D779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A5A69A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994B6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9380B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628ED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1E77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CB6E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95125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927DF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9B79C0E" w14:textId="0310FE01" w:rsidR="00050ADB" w:rsidRPr="00164A36" w:rsidRDefault="00050ADB" w:rsidP="00164A36">
            <w:pPr>
              <w:spacing w:before="15" w:after="15" w:line="240" w:lineRule="auto"/>
              <w:jc w:val="center"/>
              <w:rPr>
                <w:color w:val="000000"/>
                <w:sz w:val="14"/>
                <w:szCs w:val="14"/>
              </w:rPr>
            </w:pPr>
            <w:r w:rsidRPr="00164A36">
              <w:rPr>
                <w:color w:val="000000"/>
                <w:sz w:val="14"/>
                <w:szCs w:val="14"/>
              </w:rPr>
              <w:t>84.53</w:t>
            </w:r>
          </w:p>
        </w:tc>
      </w:tr>
      <w:tr w:rsidR="00050ADB" w:rsidRPr="00CA00F4" w14:paraId="4F2C548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0C07CE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26" w:type="dxa"/>
            <w:tcBorders>
              <w:top w:val="nil"/>
              <w:left w:val="nil"/>
              <w:bottom w:val="nil"/>
              <w:right w:val="nil"/>
            </w:tcBorders>
            <w:shd w:val="clear" w:color="auto" w:fill="auto"/>
            <w:noWrap/>
            <w:vAlign w:val="center"/>
            <w:hideMark/>
          </w:tcPr>
          <w:p w14:paraId="2287E8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F9A2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EE7A15" w14:textId="4E7DBA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7.66</w:t>
            </w:r>
          </w:p>
        </w:tc>
        <w:tc>
          <w:tcPr>
            <w:tcW w:w="425" w:type="dxa"/>
            <w:tcBorders>
              <w:top w:val="nil"/>
              <w:left w:val="nil"/>
              <w:bottom w:val="nil"/>
              <w:right w:val="nil"/>
            </w:tcBorders>
            <w:shd w:val="clear" w:color="auto" w:fill="auto"/>
            <w:noWrap/>
            <w:vAlign w:val="center"/>
            <w:hideMark/>
          </w:tcPr>
          <w:p w14:paraId="50CE5DFB" w14:textId="7012277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8.47</w:t>
            </w:r>
          </w:p>
        </w:tc>
        <w:tc>
          <w:tcPr>
            <w:tcW w:w="425" w:type="dxa"/>
            <w:tcBorders>
              <w:top w:val="nil"/>
              <w:left w:val="nil"/>
              <w:bottom w:val="nil"/>
              <w:right w:val="nil"/>
            </w:tcBorders>
            <w:shd w:val="clear" w:color="auto" w:fill="auto"/>
            <w:noWrap/>
            <w:vAlign w:val="center"/>
            <w:hideMark/>
          </w:tcPr>
          <w:p w14:paraId="17F844AC" w14:textId="1CD718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8.16</w:t>
            </w:r>
          </w:p>
        </w:tc>
        <w:tc>
          <w:tcPr>
            <w:tcW w:w="425" w:type="dxa"/>
            <w:tcBorders>
              <w:top w:val="nil"/>
              <w:left w:val="nil"/>
              <w:bottom w:val="nil"/>
              <w:right w:val="nil"/>
            </w:tcBorders>
            <w:shd w:val="clear" w:color="auto" w:fill="auto"/>
            <w:noWrap/>
            <w:vAlign w:val="center"/>
            <w:hideMark/>
          </w:tcPr>
          <w:p w14:paraId="2A6F2FD6" w14:textId="3178C45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8.26</w:t>
            </w:r>
          </w:p>
        </w:tc>
        <w:tc>
          <w:tcPr>
            <w:tcW w:w="425" w:type="dxa"/>
            <w:tcBorders>
              <w:top w:val="nil"/>
              <w:left w:val="nil"/>
              <w:bottom w:val="nil"/>
              <w:right w:val="nil"/>
            </w:tcBorders>
            <w:shd w:val="clear" w:color="auto" w:fill="auto"/>
            <w:noWrap/>
            <w:vAlign w:val="center"/>
            <w:hideMark/>
          </w:tcPr>
          <w:p w14:paraId="068AE4CF" w14:textId="018D80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7.79</w:t>
            </w:r>
          </w:p>
        </w:tc>
        <w:tc>
          <w:tcPr>
            <w:tcW w:w="425" w:type="dxa"/>
            <w:tcBorders>
              <w:top w:val="nil"/>
              <w:left w:val="nil"/>
              <w:bottom w:val="nil"/>
              <w:right w:val="nil"/>
            </w:tcBorders>
            <w:shd w:val="clear" w:color="auto" w:fill="auto"/>
            <w:noWrap/>
            <w:vAlign w:val="center"/>
            <w:hideMark/>
          </w:tcPr>
          <w:p w14:paraId="1978984B" w14:textId="05FA290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6.91</w:t>
            </w:r>
          </w:p>
        </w:tc>
        <w:tc>
          <w:tcPr>
            <w:tcW w:w="425" w:type="dxa"/>
            <w:tcBorders>
              <w:top w:val="nil"/>
              <w:left w:val="nil"/>
              <w:bottom w:val="nil"/>
              <w:right w:val="nil"/>
            </w:tcBorders>
            <w:shd w:val="clear" w:color="auto" w:fill="auto"/>
            <w:noWrap/>
            <w:vAlign w:val="center"/>
            <w:hideMark/>
          </w:tcPr>
          <w:p w14:paraId="42772679" w14:textId="0370AC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6.24</w:t>
            </w:r>
          </w:p>
        </w:tc>
        <w:tc>
          <w:tcPr>
            <w:tcW w:w="425" w:type="dxa"/>
            <w:tcBorders>
              <w:top w:val="nil"/>
              <w:left w:val="nil"/>
              <w:bottom w:val="nil"/>
              <w:right w:val="nil"/>
            </w:tcBorders>
            <w:shd w:val="clear" w:color="auto" w:fill="auto"/>
            <w:noWrap/>
            <w:vAlign w:val="center"/>
            <w:hideMark/>
          </w:tcPr>
          <w:p w14:paraId="700BD6C2" w14:textId="41A6EB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4.86</w:t>
            </w:r>
          </w:p>
        </w:tc>
        <w:tc>
          <w:tcPr>
            <w:tcW w:w="425" w:type="dxa"/>
            <w:tcBorders>
              <w:top w:val="nil"/>
              <w:left w:val="nil"/>
              <w:bottom w:val="nil"/>
              <w:right w:val="nil"/>
            </w:tcBorders>
            <w:shd w:val="clear" w:color="auto" w:fill="auto"/>
            <w:noWrap/>
            <w:vAlign w:val="center"/>
            <w:hideMark/>
          </w:tcPr>
          <w:p w14:paraId="113AB269" w14:textId="181014D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5.06</w:t>
            </w:r>
          </w:p>
        </w:tc>
        <w:tc>
          <w:tcPr>
            <w:tcW w:w="425" w:type="dxa"/>
            <w:tcBorders>
              <w:top w:val="nil"/>
              <w:left w:val="nil"/>
              <w:bottom w:val="nil"/>
              <w:right w:val="nil"/>
            </w:tcBorders>
            <w:shd w:val="clear" w:color="auto" w:fill="auto"/>
            <w:noWrap/>
            <w:vAlign w:val="center"/>
            <w:hideMark/>
          </w:tcPr>
          <w:p w14:paraId="13DB2935" w14:textId="71480F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4.27</w:t>
            </w:r>
          </w:p>
        </w:tc>
        <w:tc>
          <w:tcPr>
            <w:tcW w:w="425" w:type="dxa"/>
            <w:tcBorders>
              <w:top w:val="nil"/>
              <w:left w:val="nil"/>
              <w:bottom w:val="nil"/>
              <w:right w:val="nil"/>
            </w:tcBorders>
            <w:shd w:val="clear" w:color="auto" w:fill="auto"/>
            <w:noWrap/>
            <w:vAlign w:val="center"/>
            <w:hideMark/>
          </w:tcPr>
          <w:p w14:paraId="59C89F88" w14:textId="7E26452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3.63</w:t>
            </w:r>
          </w:p>
        </w:tc>
        <w:tc>
          <w:tcPr>
            <w:tcW w:w="425" w:type="dxa"/>
            <w:tcBorders>
              <w:top w:val="nil"/>
              <w:left w:val="nil"/>
              <w:bottom w:val="nil"/>
              <w:right w:val="nil"/>
            </w:tcBorders>
            <w:shd w:val="clear" w:color="auto" w:fill="auto"/>
            <w:noWrap/>
            <w:vAlign w:val="center"/>
            <w:hideMark/>
          </w:tcPr>
          <w:p w14:paraId="009D16FA" w14:textId="74E0ECF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3.97</w:t>
            </w:r>
          </w:p>
        </w:tc>
        <w:tc>
          <w:tcPr>
            <w:tcW w:w="425" w:type="dxa"/>
            <w:tcBorders>
              <w:top w:val="nil"/>
              <w:left w:val="nil"/>
              <w:bottom w:val="nil"/>
              <w:right w:val="nil"/>
            </w:tcBorders>
            <w:shd w:val="clear" w:color="auto" w:fill="auto"/>
            <w:noWrap/>
            <w:vAlign w:val="center"/>
            <w:hideMark/>
          </w:tcPr>
          <w:p w14:paraId="25871DE2" w14:textId="5218895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2.67</w:t>
            </w:r>
          </w:p>
        </w:tc>
        <w:tc>
          <w:tcPr>
            <w:tcW w:w="425" w:type="dxa"/>
            <w:tcBorders>
              <w:top w:val="nil"/>
              <w:left w:val="nil"/>
              <w:bottom w:val="nil"/>
              <w:right w:val="nil"/>
            </w:tcBorders>
            <w:shd w:val="clear" w:color="auto" w:fill="auto"/>
            <w:noWrap/>
            <w:vAlign w:val="center"/>
            <w:hideMark/>
          </w:tcPr>
          <w:p w14:paraId="4B922F42" w14:textId="7CA4035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1.64</w:t>
            </w:r>
          </w:p>
        </w:tc>
        <w:tc>
          <w:tcPr>
            <w:tcW w:w="425" w:type="dxa"/>
            <w:tcBorders>
              <w:top w:val="nil"/>
              <w:left w:val="nil"/>
              <w:bottom w:val="nil"/>
              <w:right w:val="nil"/>
            </w:tcBorders>
            <w:shd w:val="clear" w:color="auto" w:fill="auto"/>
            <w:noWrap/>
            <w:vAlign w:val="center"/>
            <w:hideMark/>
          </w:tcPr>
          <w:p w14:paraId="422BD93F" w14:textId="66BF64C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0.56</w:t>
            </w:r>
          </w:p>
        </w:tc>
        <w:tc>
          <w:tcPr>
            <w:tcW w:w="425" w:type="dxa"/>
            <w:tcBorders>
              <w:top w:val="nil"/>
              <w:left w:val="nil"/>
              <w:bottom w:val="nil"/>
              <w:right w:val="nil"/>
            </w:tcBorders>
            <w:shd w:val="clear" w:color="auto" w:fill="auto"/>
            <w:noWrap/>
            <w:vAlign w:val="center"/>
            <w:hideMark/>
          </w:tcPr>
          <w:p w14:paraId="273A15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A44E6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54A1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C65D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F97D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5160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3EA8B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7FF44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EFD1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368A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C787E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8A36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581B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919F3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9448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B676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4DE04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4F99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CCA72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D8B2C39" w14:textId="7A94C846" w:rsidR="00050ADB" w:rsidRPr="00164A36" w:rsidRDefault="00050ADB" w:rsidP="00164A36">
            <w:pPr>
              <w:spacing w:before="15" w:after="15" w:line="240" w:lineRule="auto"/>
              <w:jc w:val="center"/>
              <w:rPr>
                <w:color w:val="000000"/>
                <w:sz w:val="14"/>
                <w:szCs w:val="14"/>
              </w:rPr>
            </w:pPr>
            <w:r w:rsidRPr="00164A36">
              <w:rPr>
                <w:color w:val="000000"/>
                <w:sz w:val="14"/>
                <w:szCs w:val="14"/>
              </w:rPr>
              <w:t>80.14</w:t>
            </w:r>
          </w:p>
        </w:tc>
      </w:tr>
      <w:tr w:rsidR="00050ADB" w:rsidRPr="00CA00F4" w14:paraId="483E2AA7"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2B4C1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26" w:type="dxa"/>
            <w:tcBorders>
              <w:top w:val="nil"/>
              <w:left w:val="nil"/>
              <w:bottom w:val="nil"/>
              <w:right w:val="nil"/>
            </w:tcBorders>
            <w:shd w:val="clear" w:color="auto" w:fill="auto"/>
            <w:noWrap/>
            <w:vAlign w:val="center"/>
            <w:hideMark/>
          </w:tcPr>
          <w:p w14:paraId="1B6588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2A5D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63B9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DCBF7A" w14:textId="3D1C30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8.24</w:t>
            </w:r>
          </w:p>
        </w:tc>
        <w:tc>
          <w:tcPr>
            <w:tcW w:w="425" w:type="dxa"/>
            <w:tcBorders>
              <w:top w:val="nil"/>
              <w:left w:val="nil"/>
              <w:bottom w:val="nil"/>
              <w:right w:val="nil"/>
            </w:tcBorders>
            <w:shd w:val="clear" w:color="auto" w:fill="auto"/>
            <w:noWrap/>
            <w:vAlign w:val="center"/>
            <w:hideMark/>
          </w:tcPr>
          <w:p w14:paraId="44AA6D7B" w14:textId="79FEC0C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7.97</w:t>
            </w:r>
          </w:p>
        </w:tc>
        <w:tc>
          <w:tcPr>
            <w:tcW w:w="425" w:type="dxa"/>
            <w:tcBorders>
              <w:top w:val="nil"/>
              <w:left w:val="nil"/>
              <w:bottom w:val="nil"/>
              <w:right w:val="nil"/>
            </w:tcBorders>
            <w:shd w:val="clear" w:color="auto" w:fill="auto"/>
            <w:noWrap/>
            <w:vAlign w:val="center"/>
            <w:hideMark/>
          </w:tcPr>
          <w:p w14:paraId="5936F06F" w14:textId="0B9A78A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8.09</w:t>
            </w:r>
          </w:p>
        </w:tc>
        <w:tc>
          <w:tcPr>
            <w:tcW w:w="425" w:type="dxa"/>
            <w:tcBorders>
              <w:top w:val="nil"/>
              <w:left w:val="nil"/>
              <w:bottom w:val="nil"/>
              <w:right w:val="nil"/>
            </w:tcBorders>
            <w:shd w:val="clear" w:color="auto" w:fill="auto"/>
            <w:noWrap/>
            <w:vAlign w:val="center"/>
            <w:hideMark/>
          </w:tcPr>
          <w:p w14:paraId="2BB2A99E" w14:textId="1B71AF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7.65</w:t>
            </w:r>
          </w:p>
        </w:tc>
        <w:tc>
          <w:tcPr>
            <w:tcW w:w="425" w:type="dxa"/>
            <w:tcBorders>
              <w:top w:val="nil"/>
              <w:left w:val="nil"/>
              <w:bottom w:val="nil"/>
              <w:right w:val="nil"/>
            </w:tcBorders>
            <w:shd w:val="clear" w:color="auto" w:fill="auto"/>
            <w:noWrap/>
            <w:vAlign w:val="center"/>
            <w:hideMark/>
          </w:tcPr>
          <w:p w14:paraId="0021DD55" w14:textId="60C2757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6.80</w:t>
            </w:r>
          </w:p>
        </w:tc>
        <w:tc>
          <w:tcPr>
            <w:tcW w:w="425" w:type="dxa"/>
            <w:tcBorders>
              <w:top w:val="nil"/>
              <w:left w:val="nil"/>
              <w:bottom w:val="nil"/>
              <w:right w:val="nil"/>
            </w:tcBorders>
            <w:shd w:val="clear" w:color="auto" w:fill="auto"/>
            <w:noWrap/>
            <w:vAlign w:val="center"/>
            <w:hideMark/>
          </w:tcPr>
          <w:p w14:paraId="2E34AB92" w14:textId="43E812E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6.15</w:t>
            </w:r>
          </w:p>
        </w:tc>
        <w:tc>
          <w:tcPr>
            <w:tcW w:w="425" w:type="dxa"/>
            <w:tcBorders>
              <w:top w:val="nil"/>
              <w:left w:val="nil"/>
              <w:bottom w:val="nil"/>
              <w:right w:val="nil"/>
            </w:tcBorders>
            <w:shd w:val="clear" w:color="auto" w:fill="auto"/>
            <w:noWrap/>
            <w:vAlign w:val="center"/>
            <w:hideMark/>
          </w:tcPr>
          <w:p w14:paraId="35A6C187" w14:textId="26E3BEC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4.80</w:t>
            </w:r>
          </w:p>
        </w:tc>
        <w:tc>
          <w:tcPr>
            <w:tcW w:w="425" w:type="dxa"/>
            <w:tcBorders>
              <w:top w:val="nil"/>
              <w:left w:val="nil"/>
              <w:bottom w:val="nil"/>
              <w:right w:val="nil"/>
            </w:tcBorders>
            <w:shd w:val="clear" w:color="auto" w:fill="auto"/>
            <w:noWrap/>
            <w:vAlign w:val="center"/>
            <w:hideMark/>
          </w:tcPr>
          <w:p w14:paraId="595B36D3" w14:textId="4CC0A0C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5.00</w:t>
            </w:r>
          </w:p>
        </w:tc>
        <w:tc>
          <w:tcPr>
            <w:tcW w:w="425" w:type="dxa"/>
            <w:tcBorders>
              <w:top w:val="nil"/>
              <w:left w:val="nil"/>
              <w:bottom w:val="nil"/>
              <w:right w:val="nil"/>
            </w:tcBorders>
            <w:shd w:val="clear" w:color="auto" w:fill="auto"/>
            <w:noWrap/>
            <w:vAlign w:val="center"/>
            <w:hideMark/>
          </w:tcPr>
          <w:p w14:paraId="1B53343E" w14:textId="290D7F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4.23</w:t>
            </w:r>
          </w:p>
        </w:tc>
        <w:tc>
          <w:tcPr>
            <w:tcW w:w="425" w:type="dxa"/>
            <w:tcBorders>
              <w:top w:val="nil"/>
              <w:left w:val="nil"/>
              <w:bottom w:val="nil"/>
              <w:right w:val="nil"/>
            </w:tcBorders>
            <w:shd w:val="clear" w:color="auto" w:fill="auto"/>
            <w:noWrap/>
            <w:vAlign w:val="center"/>
            <w:hideMark/>
          </w:tcPr>
          <w:p w14:paraId="6207DE1A" w14:textId="01A612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3.59</w:t>
            </w:r>
          </w:p>
        </w:tc>
        <w:tc>
          <w:tcPr>
            <w:tcW w:w="425" w:type="dxa"/>
            <w:tcBorders>
              <w:top w:val="nil"/>
              <w:left w:val="nil"/>
              <w:bottom w:val="nil"/>
              <w:right w:val="nil"/>
            </w:tcBorders>
            <w:shd w:val="clear" w:color="auto" w:fill="auto"/>
            <w:noWrap/>
            <w:vAlign w:val="center"/>
            <w:hideMark/>
          </w:tcPr>
          <w:p w14:paraId="62E07265" w14:textId="50F77F9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3.94</w:t>
            </w:r>
          </w:p>
        </w:tc>
        <w:tc>
          <w:tcPr>
            <w:tcW w:w="425" w:type="dxa"/>
            <w:tcBorders>
              <w:top w:val="nil"/>
              <w:left w:val="nil"/>
              <w:bottom w:val="nil"/>
              <w:right w:val="nil"/>
            </w:tcBorders>
            <w:shd w:val="clear" w:color="auto" w:fill="auto"/>
            <w:noWrap/>
            <w:vAlign w:val="center"/>
            <w:hideMark/>
          </w:tcPr>
          <w:p w14:paraId="57917C8F" w14:textId="6F9A566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3.61</w:t>
            </w:r>
          </w:p>
        </w:tc>
        <w:tc>
          <w:tcPr>
            <w:tcW w:w="425" w:type="dxa"/>
            <w:tcBorders>
              <w:top w:val="nil"/>
              <w:left w:val="nil"/>
              <w:bottom w:val="nil"/>
              <w:right w:val="nil"/>
            </w:tcBorders>
            <w:shd w:val="clear" w:color="auto" w:fill="auto"/>
            <w:noWrap/>
            <w:vAlign w:val="center"/>
            <w:hideMark/>
          </w:tcPr>
          <w:p w14:paraId="03645B0F" w14:textId="6D41A90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2.49</w:t>
            </w:r>
          </w:p>
        </w:tc>
        <w:tc>
          <w:tcPr>
            <w:tcW w:w="425" w:type="dxa"/>
            <w:tcBorders>
              <w:top w:val="nil"/>
              <w:left w:val="nil"/>
              <w:bottom w:val="nil"/>
              <w:right w:val="nil"/>
            </w:tcBorders>
            <w:shd w:val="clear" w:color="auto" w:fill="auto"/>
            <w:noWrap/>
            <w:vAlign w:val="center"/>
            <w:hideMark/>
          </w:tcPr>
          <w:p w14:paraId="3C061183" w14:textId="50B43B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1.14</w:t>
            </w:r>
          </w:p>
        </w:tc>
        <w:tc>
          <w:tcPr>
            <w:tcW w:w="425" w:type="dxa"/>
            <w:tcBorders>
              <w:top w:val="nil"/>
              <w:left w:val="nil"/>
              <w:bottom w:val="nil"/>
              <w:right w:val="nil"/>
            </w:tcBorders>
            <w:shd w:val="clear" w:color="auto" w:fill="auto"/>
            <w:noWrap/>
            <w:vAlign w:val="center"/>
            <w:hideMark/>
          </w:tcPr>
          <w:p w14:paraId="4FDA97DE" w14:textId="393339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0.51</w:t>
            </w:r>
          </w:p>
        </w:tc>
        <w:tc>
          <w:tcPr>
            <w:tcW w:w="425" w:type="dxa"/>
            <w:tcBorders>
              <w:top w:val="nil"/>
              <w:left w:val="nil"/>
              <w:bottom w:val="nil"/>
              <w:right w:val="nil"/>
            </w:tcBorders>
            <w:shd w:val="clear" w:color="auto" w:fill="auto"/>
            <w:noWrap/>
            <w:vAlign w:val="center"/>
            <w:hideMark/>
          </w:tcPr>
          <w:p w14:paraId="100112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42497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D138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8225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F6E8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942F8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51A8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CB720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85E5D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2EF3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F46E2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5916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DAE15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A8759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58DD3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EE82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10C4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F4DAE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22DF5DE" w14:textId="1463246E" w:rsidR="00050ADB" w:rsidRPr="00164A36" w:rsidRDefault="00050ADB" w:rsidP="00164A36">
            <w:pPr>
              <w:spacing w:before="15" w:after="15" w:line="240" w:lineRule="auto"/>
              <w:jc w:val="center"/>
              <w:rPr>
                <w:color w:val="000000"/>
                <w:sz w:val="14"/>
                <w:szCs w:val="14"/>
              </w:rPr>
            </w:pPr>
            <w:r w:rsidRPr="00164A36">
              <w:rPr>
                <w:color w:val="000000"/>
                <w:sz w:val="14"/>
                <w:szCs w:val="14"/>
              </w:rPr>
              <w:t>74.21</w:t>
            </w:r>
          </w:p>
        </w:tc>
      </w:tr>
      <w:tr w:rsidR="00050ADB" w:rsidRPr="00CA00F4" w14:paraId="5523BA01" w14:textId="77777777" w:rsidTr="004A5361">
        <w:trPr>
          <w:trHeight w:val="300"/>
        </w:trPr>
        <w:tc>
          <w:tcPr>
            <w:tcW w:w="461" w:type="dxa"/>
            <w:tcBorders>
              <w:top w:val="nil"/>
              <w:bottom w:val="nil"/>
              <w:right w:val="single" w:sz="4" w:space="0" w:color="auto"/>
            </w:tcBorders>
            <w:shd w:val="clear" w:color="auto" w:fill="auto"/>
            <w:noWrap/>
            <w:vAlign w:val="center"/>
            <w:hideMark/>
          </w:tcPr>
          <w:p w14:paraId="13F71C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26" w:type="dxa"/>
            <w:tcBorders>
              <w:top w:val="nil"/>
              <w:left w:val="nil"/>
              <w:bottom w:val="nil"/>
              <w:right w:val="nil"/>
            </w:tcBorders>
            <w:shd w:val="clear" w:color="auto" w:fill="auto"/>
            <w:noWrap/>
            <w:vAlign w:val="center"/>
            <w:hideMark/>
          </w:tcPr>
          <w:p w14:paraId="0A1930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6F2F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74A8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79D8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7E8277" w14:textId="5D10C3D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7.75</w:t>
            </w:r>
          </w:p>
        </w:tc>
        <w:tc>
          <w:tcPr>
            <w:tcW w:w="425" w:type="dxa"/>
            <w:tcBorders>
              <w:top w:val="nil"/>
              <w:left w:val="nil"/>
              <w:bottom w:val="nil"/>
              <w:right w:val="nil"/>
            </w:tcBorders>
            <w:shd w:val="clear" w:color="auto" w:fill="auto"/>
            <w:noWrap/>
            <w:vAlign w:val="center"/>
            <w:hideMark/>
          </w:tcPr>
          <w:p w14:paraId="665FFB33" w14:textId="157954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7.89</w:t>
            </w:r>
          </w:p>
        </w:tc>
        <w:tc>
          <w:tcPr>
            <w:tcW w:w="425" w:type="dxa"/>
            <w:tcBorders>
              <w:top w:val="nil"/>
              <w:left w:val="nil"/>
              <w:bottom w:val="nil"/>
              <w:right w:val="nil"/>
            </w:tcBorders>
            <w:shd w:val="clear" w:color="auto" w:fill="auto"/>
            <w:noWrap/>
            <w:vAlign w:val="center"/>
            <w:hideMark/>
          </w:tcPr>
          <w:p w14:paraId="0B34C9EB" w14:textId="5FE1A2C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7.48</w:t>
            </w:r>
          </w:p>
        </w:tc>
        <w:tc>
          <w:tcPr>
            <w:tcW w:w="425" w:type="dxa"/>
            <w:tcBorders>
              <w:top w:val="nil"/>
              <w:left w:val="nil"/>
              <w:bottom w:val="nil"/>
              <w:right w:val="nil"/>
            </w:tcBorders>
            <w:shd w:val="clear" w:color="auto" w:fill="auto"/>
            <w:noWrap/>
            <w:vAlign w:val="center"/>
            <w:hideMark/>
          </w:tcPr>
          <w:p w14:paraId="0332EF8D" w14:textId="6F400A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6.67</w:t>
            </w:r>
          </w:p>
        </w:tc>
        <w:tc>
          <w:tcPr>
            <w:tcW w:w="425" w:type="dxa"/>
            <w:tcBorders>
              <w:top w:val="nil"/>
              <w:left w:val="nil"/>
              <w:bottom w:val="nil"/>
              <w:right w:val="nil"/>
            </w:tcBorders>
            <w:shd w:val="clear" w:color="auto" w:fill="auto"/>
            <w:noWrap/>
            <w:vAlign w:val="center"/>
            <w:hideMark/>
          </w:tcPr>
          <w:p w14:paraId="541CAA05" w14:textId="7367E9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6.04</w:t>
            </w:r>
          </w:p>
        </w:tc>
        <w:tc>
          <w:tcPr>
            <w:tcW w:w="425" w:type="dxa"/>
            <w:tcBorders>
              <w:top w:val="nil"/>
              <w:left w:val="nil"/>
              <w:bottom w:val="nil"/>
              <w:right w:val="nil"/>
            </w:tcBorders>
            <w:shd w:val="clear" w:color="auto" w:fill="auto"/>
            <w:noWrap/>
            <w:vAlign w:val="center"/>
            <w:hideMark/>
          </w:tcPr>
          <w:p w14:paraId="6AB36BB1" w14:textId="019A1C4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4.73</w:t>
            </w:r>
          </w:p>
        </w:tc>
        <w:tc>
          <w:tcPr>
            <w:tcW w:w="425" w:type="dxa"/>
            <w:tcBorders>
              <w:top w:val="nil"/>
              <w:left w:val="nil"/>
              <w:bottom w:val="nil"/>
              <w:right w:val="nil"/>
            </w:tcBorders>
            <w:shd w:val="clear" w:color="auto" w:fill="auto"/>
            <w:noWrap/>
            <w:vAlign w:val="center"/>
            <w:hideMark/>
          </w:tcPr>
          <w:p w14:paraId="00374909" w14:textId="3E3753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4.94</w:t>
            </w:r>
          </w:p>
        </w:tc>
        <w:tc>
          <w:tcPr>
            <w:tcW w:w="425" w:type="dxa"/>
            <w:tcBorders>
              <w:top w:val="nil"/>
              <w:left w:val="nil"/>
              <w:bottom w:val="nil"/>
              <w:right w:val="nil"/>
            </w:tcBorders>
            <w:shd w:val="clear" w:color="auto" w:fill="auto"/>
            <w:noWrap/>
            <w:vAlign w:val="center"/>
            <w:hideMark/>
          </w:tcPr>
          <w:p w14:paraId="63F988AD" w14:textId="1DF0FFD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4.18</w:t>
            </w:r>
          </w:p>
        </w:tc>
        <w:tc>
          <w:tcPr>
            <w:tcW w:w="425" w:type="dxa"/>
            <w:tcBorders>
              <w:top w:val="nil"/>
              <w:left w:val="nil"/>
              <w:bottom w:val="nil"/>
              <w:right w:val="nil"/>
            </w:tcBorders>
            <w:shd w:val="clear" w:color="auto" w:fill="auto"/>
            <w:noWrap/>
            <w:vAlign w:val="center"/>
            <w:hideMark/>
          </w:tcPr>
          <w:p w14:paraId="76FD4DB5" w14:textId="54813F6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3.56</w:t>
            </w:r>
          </w:p>
        </w:tc>
        <w:tc>
          <w:tcPr>
            <w:tcW w:w="425" w:type="dxa"/>
            <w:tcBorders>
              <w:top w:val="nil"/>
              <w:left w:val="nil"/>
              <w:bottom w:val="nil"/>
              <w:right w:val="nil"/>
            </w:tcBorders>
            <w:shd w:val="clear" w:color="auto" w:fill="auto"/>
            <w:noWrap/>
            <w:vAlign w:val="center"/>
            <w:hideMark/>
          </w:tcPr>
          <w:p w14:paraId="6E9B0074" w14:textId="09E9A6D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3.91</w:t>
            </w:r>
          </w:p>
        </w:tc>
        <w:tc>
          <w:tcPr>
            <w:tcW w:w="425" w:type="dxa"/>
            <w:tcBorders>
              <w:top w:val="nil"/>
              <w:left w:val="nil"/>
              <w:bottom w:val="nil"/>
              <w:right w:val="nil"/>
            </w:tcBorders>
            <w:shd w:val="clear" w:color="auto" w:fill="auto"/>
            <w:noWrap/>
            <w:vAlign w:val="center"/>
            <w:hideMark/>
          </w:tcPr>
          <w:p w14:paraId="4B6D4AF7" w14:textId="42C30F9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3.59</w:t>
            </w:r>
          </w:p>
        </w:tc>
        <w:tc>
          <w:tcPr>
            <w:tcW w:w="425" w:type="dxa"/>
            <w:tcBorders>
              <w:top w:val="nil"/>
              <w:left w:val="nil"/>
              <w:bottom w:val="nil"/>
              <w:right w:val="nil"/>
            </w:tcBorders>
            <w:shd w:val="clear" w:color="auto" w:fill="auto"/>
            <w:noWrap/>
            <w:vAlign w:val="center"/>
            <w:hideMark/>
          </w:tcPr>
          <w:p w14:paraId="3AE1C411" w14:textId="35D3F0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3.38</w:t>
            </w:r>
          </w:p>
        </w:tc>
        <w:tc>
          <w:tcPr>
            <w:tcW w:w="425" w:type="dxa"/>
            <w:tcBorders>
              <w:top w:val="nil"/>
              <w:left w:val="nil"/>
              <w:bottom w:val="nil"/>
              <w:right w:val="nil"/>
            </w:tcBorders>
            <w:shd w:val="clear" w:color="auto" w:fill="auto"/>
            <w:noWrap/>
            <w:vAlign w:val="center"/>
            <w:hideMark/>
          </w:tcPr>
          <w:p w14:paraId="022B8DF5" w14:textId="20F00E1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1.74</w:t>
            </w:r>
          </w:p>
        </w:tc>
        <w:tc>
          <w:tcPr>
            <w:tcW w:w="425" w:type="dxa"/>
            <w:tcBorders>
              <w:top w:val="nil"/>
              <w:left w:val="nil"/>
              <w:bottom w:val="nil"/>
              <w:right w:val="nil"/>
            </w:tcBorders>
            <w:shd w:val="clear" w:color="auto" w:fill="auto"/>
            <w:noWrap/>
            <w:vAlign w:val="center"/>
            <w:hideMark/>
          </w:tcPr>
          <w:p w14:paraId="5BF191F2" w14:textId="0DD849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1.03</w:t>
            </w:r>
          </w:p>
        </w:tc>
        <w:tc>
          <w:tcPr>
            <w:tcW w:w="425" w:type="dxa"/>
            <w:tcBorders>
              <w:top w:val="nil"/>
              <w:left w:val="nil"/>
              <w:bottom w:val="nil"/>
              <w:right w:val="nil"/>
            </w:tcBorders>
            <w:shd w:val="clear" w:color="auto" w:fill="auto"/>
            <w:noWrap/>
            <w:vAlign w:val="center"/>
            <w:hideMark/>
          </w:tcPr>
          <w:p w14:paraId="5D78D59E" w14:textId="5E2E08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0.44</w:t>
            </w:r>
          </w:p>
        </w:tc>
        <w:tc>
          <w:tcPr>
            <w:tcW w:w="425" w:type="dxa"/>
            <w:tcBorders>
              <w:top w:val="nil"/>
              <w:left w:val="nil"/>
              <w:bottom w:val="nil"/>
              <w:right w:val="nil"/>
            </w:tcBorders>
            <w:shd w:val="clear" w:color="auto" w:fill="auto"/>
            <w:noWrap/>
            <w:vAlign w:val="center"/>
            <w:hideMark/>
          </w:tcPr>
          <w:p w14:paraId="7FA804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AFAD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AD63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C687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E5ADB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9671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C9AE7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D9FC2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4E854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00BB3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C0202D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3466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93F8A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AE9A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67808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5EF8AA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1A759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C2150C0" w14:textId="65644B70" w:rsidR="00050ADB" w:rsidRPr="00164A36" w:rsidRDefault="00050ADB" w:rsidP="00164A36">
            <w:pPr>
              <w:spacing w:before="15" w:after="15" w:line="240" w:lineRule="auto"/>
              <w:jc w:val="center"/>
              <w:rPr>
                <w:color w:val="000000"/>
                <w:sz w:val="14"/>
                <w:szCs w:val="14"/>
              </w:rPr>
            </w:pPr>
            <w:r w:rsidRPr="00164A36">
              <w:rPr>
                <w:color w:val="000000"/>
                <w:sz w:val="14"/>
                <w:szCs w:val="14"/>
              </w:rPr>
              <w:t>67.32</w:t>
            </w:r>
          </w:p>
        </w:tc>
      </w:tr>
      <w:tr w:rsidR="00050ADB" w:rsidRPr="00CA00F4" w14:paraId="4CEEF1E3" w14:textId="77777777" w:rsidTr="004A5361">
        <w:trPr>
          <w:trHeight w:val="300"/>
        </w:trPr>
        <w:tc>
          <w:tcPr>
            <w:tcW w:w="461" w:type="dxa"/>
            <w:tcBorders>
              <w:top w:val="nil"/>
              <w:bottom w:val="nil"/>
              <w:right w:val="single" w:sz="4" w:space="0" w:color="auto"/>
            </w:tcBorders>
            <w:shd w:val="clear" w:color="auto" w:fill="auto"/>
            <w:noWrap/>
            <w:vAlign w:val="center"/>
            <w:hideMark/>
          </w:tcPr>
          <w:p w14:paraId="56A393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26" w:type="dxa"/>
            <w:tcBorders>
              <w:top w:val="nil"/>
              <w:left w:val="nil"/>
              <w:bottom w:val="nil"/>
              <w:right w:val="nil"/>
            </w:tcBorders>
            <w:shd w:val="clear" w:color="auto" w:fill="auto"/>
            <w:noWrap/>
            <w:vAlign w:val="center"/>
            <w:hideMark/>
          </w:tcPr>
          <w:p w14:paraId="5C6623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7F01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469FA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C26A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7DB94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399291" w14:textId="7B3C199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7.68</w:t>
            </w:r>
          </w:p>
        </w:tc>
        <w:tc>
          <w:tcPr>
            <w:tcW w:w="425" w:type="dxa"/>
            <w:tcBorders>
              <w:top w:val="nil"/>
              <w:left w:val="nil"/>
              <w:bottom w:val="nil"/>
              <w:right w:val="nil"/>
            </w:tcBorders>
            <w:shd w:val="clear" w:color="auto" w:fill="auto"/>
            <w:noWrap/>
            <w:vAlign w:val="center"/>
            <w:hideMark/>
          </w:tcPr>
          <w:p w14:paraId="3AB879F3" w14:textId="19F2A6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7.30</w:t>
            </w:r>
          </w:p>
        </w:tc>
        <w:tc>
          <w:tcPr>
            <w:tcW w:w="425" w:type="dxa"/>
            <w:tcBorders>
              <w:top w:val="nil"/>
              <w:left w:val="nil"/>
              <w:bottom w:val="nil"/>
              <w:right w:val="nil"/>
            </w:tcBorders>
            <w:shd w:val="clear" w:color="auto" w:fill="auto"/>
            <w:noWrap/>
            <w:vAlign w:val="center"/>
            <w:hideMark/>
          </w:tcPr>
          <w:p w14:paraId="522B3EBC" w14:textId="7783861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6.52</w:t>
            </w:r>
          </w:p>
        </w:tc>
        <w:tc>
          <w:tcPr>
            <w:tcW w:w="425" w:type="dxa"/>
            <w:tcBorders>
              <w:top w:val="nil"/>
              <w:left w:val="nil"/>
              <w:bottom w:val="nil"/>
              <w:right w:val="nil"/>
            </w:tcBorders>
            <w:shd w:val="clear" w:color="auto" w:fill="auto"/>
            <w:noWrap/>
            <w:vAlign w:val="center"/>
            <w:hideMark/>
          </w:tcPr>
          <w:p w14:paraId="60129BDF" w14:textId="2AC9756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5.92</w:t>
            </w:r>
          </w:p>
        </w:tc>
        <w:tc>
          <w:tcPr>
            <w:tcW w:w="425" w:type="dxa"/>
            <w:tcBorders>
              <w:top w:val="nil"/>
              <w:left w:val="nil"/>
              <w:bottom w:val="nil"/>
              <w:right w:val="nil"/>
            </w:tcBorders>
            <w:shd w:val="clear" w:color="auto" w:fill="auto"/>
            <w:noWrap/>
            <w:vAlign w:val="center"/>
            <w:hideMark/>
          </w:tcPr>
          <w:p w14:paraId="44F2913A" w14:textId="387E50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4.65</w:t>
            </w:r>
          </w:p>
        </w:tc>
        <w:tc>
          <w:tcPr>
            <w:tcW w:w="425" w:type="dxa"/>
            <w:tcBorders>
              <w:top w:val="nil"/>
              <w:left w:val="nil"/>
              <w:bottom w:val="nil"/>
              <w:right w:val="nil"/>
            </w:tcBorders>
            <w:shd w:val="clear" w:color="auto" w:fill="auto"/>
            <w:noWrap/>
            <w:vAlign w:val="center"/>
            <w:hideMark/>
          </w:tcPr>
          <w:p w14:paraId="28BA4865" w14:textId="55D9BF6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4.86</w:t>
            </w:r>
          </w:p>
        </w:tc>
        <w:tc>
          <w:tcPr>
            <w:tcW w:w="425" w:type="dxa"/>
            <w:tcBorders>
              <w:top w:val="nil"/>
              <w:left w:val="nil"/>
              <w:bottom w:val="nil"/>
              <w:right w:val="nil"/>
            </w:tcBorders>
            <w:shd w:val="clear" w:color="auto" w:fill="auto"/>
            <w:noWrap/>
            <w:vAlign w:val="center"/>
            <w:hideMark/>
          </w:tcPr>
          <w:p w14:paraId="0D781ADE" w14:textId="6F2E039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4.12</w:t>
            </w:r>
          </w:p>
        </w:tc>
        <w:tc>
          <w:tcPr>
            <w:tcW w:w="425" w:type="dxa"/>
            <w:tcBorders>
              <w:top w:val="nil"/>
              <w:left w:val="nil"/>
              <w:bottom w:val="nil"/>
              <w:right w:val="nil"/>
            </w:tcBorders>
            <w:shd w:val="clear" w:color="auto" w:fill="auto"/>
            <w:noWrap/>
            <w:vAlign w:val="center"/>
            <w:hideMark/>
          </w:tcPr>
          <w:p w14:paraId="53AB77C3" w14:textId="49F764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3.51</w:t>
            </w:r>
          </w:p>
        </w:tc>
        <w:tc>
          <w:tcPr>
            <w:tcW w:w="425" w:type="dxa"/>
            <w:tcBorders>
              <w:top w:val="nil"/>
              <w:left w:val="nil"/>
              <w:bottom w:val="nil"/>
              <w:right w:val="nil"/>
            </w:tcBorders>
            <w:shd w:val="clear" w:color="auto" w:fill="auto"/>
            <w:noWrap/>
            <w:vAlign w:val="center"/>
            <w:hideMark/>
          </w:tcPr>
          <w:p w14:paraId="741E47C2" w14:textId="5174F97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3.86</w:t>
            </w:r>
          </w:p>
        </w:tc>
        <w:tc>
          <w:tcPr>
            <w:tcW w:w="425" w:type="dxa"/>
            <w:tcBorders>
              <w:top w:val="nil"/>
              <w:left w:val="nil"/>
              <w:bottom w:val="nil"/>
              <w:right w:val="nil"/>
            </w:tcBorders>
            <w:shd w:val="clear" w:color="auto" w:fill="auto"/>
            <w:noWrap/>
            <w:vAlign w:val="center"/>
            <w:hideMark/>
          </w:tcPr>
          <w:p w14:paraId="48B3C819" w14:textId="7A20713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3.55</w:t>
            </w:r>
          </w:p>
        </w:tc>
        <w:tc>
          <w:tcPr>
            <w:tcW w:w="425" w:type="dxa"/>
            <w:tcBorders>
              <w:top w:val="nil"/>
              <w:left w:val="nil"/>
              <w:bottom w:val="nil"/>
              <w:right w:val="nil"/>
            </w:tcBorders>
            <w:shd w:val="clear" w:color="auto" w:fill="auto"/>
            <w:noWrap/>
            <w:vAlign w:val="center"/>
            <w:hideMark/>
          </w:tcPr>
          <w:p w14:paraId="34105334" w14:textId="1D1BC10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3.35</w:t>
            </w:r>
          </w:p>
        </w:tc>
        <w:tc>
          <w:tcPr>
            <w:tcW w:w="425" w:type="dxa"/>
            <w:tcBorders>
              <w:top w:val="nil"/>
              <w:left w:val="nil"/>
              <w:bottom w:val="nil"/>
              <w:right w:val="nil"/>
            </w:tcBorders>
            <w:shd w:val="clear" w:color="auto" w:fill="auto"/>
            <w:noWrap/>
            <w:vAlign w:val="center"/>
            <w:hideMark/>
          </w:tcPr>
          <w:p w14:paraId="7154CFD9" w14:textId="656E8D2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2.35</w:t>
            </w:r>
          </w:p>
        </w:tc>
        <w:tc>
          <w:tcPr>
            <w:tcW w:w="425" w:type="dxa"/>
            <w:tcBorders>
              <w:top w:val="nil"/>
              <w:left w:val="nil"/>
              <w:bottom w:val="nil"/>
              <w:right w:val="nil"/>
            </w:tcBorders>
            <w:shd w:val="clear" w:color="auto" w:fill="auto"/>
            <w:noWrap/>
            <w:vAlign w:val="center"/>
            <w:hideMark/>
          </w:tcPr>
          <w:p w14:paraId="5DB6AF7E" w14:textId="4DE758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1.58</w:t>
            </w:r>
          </w:p>
        </w:tc>
        <w:tc>
          <w:tcPr>
            <w:tcW w:w="425" w:type="dxa"/>
            <w:tcBorders>
              <w:top w:val="nil"/>
              <w:left w:val="nil"/>
              <w:bottom w:val="nil"/>
              <w:right w:val="nil"/>
            </w:tcBorders>
            <w:shd w:val="clear" w:color="auto" w:fill="auto"/>
            <w:noWrap/>
            <w:vAlign w:val="center"/>
            <w:hideMark/>
          </w:tcPr>
          <w:p w14:paraId="447751C2" w14:textId="6907D3F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0.90</w:t>
            </w:r>
          </w:p>
        </w:tc>
        <w:tc>
          <w:tcPr>
            <w:tcW w:w="425" w:type="dxa"/>
            <w:tcBorders>
              <w:top w:val="nil"/>
              <w:left w:val="nil"/>
              <w:bottom w:val="nil"/>
              <w:right w:val="nil"/>
            </w:tcBorders>
            <w:shd w:val="clear" w:color="auto" w:fill="auto"/>
            <w:noWrap/>
            <w:vAlign w:val="center"/>
            <w:hideMark/>
          </w:tcPr>
          <w:p w14:paraId="30886947" w14:textId="7B7B5BB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0.45</w:t>
            </w:r>
          </w:p>
        </w:tc>
        <w:tc>
          <w:tcPr>
            <w:tcW w:w="425" w:type="dxa"/>
            <w:tcBorders>
              <w:top w:val="nil"/>
              <w:left w:val="nil"/>
              <w:bottom w:val="nil"/>
              <w:right w:val="nil"/>
            </w:tcBorders>
            <w:shd w:val="clear" w:color="auto" w:fill="auto"/>
            <w:noWrap/>
            <w:vAlign w:val="center"/>
            <w:hideMark/>
          </w:tcPr>
          <w:p w14:paraId="7C3B8E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D895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DFFD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A0DC2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CDE9F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3ACD2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808E3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800A1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B4159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514BE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CAE3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D880C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55B0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D6971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13A53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9056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D597BCB" w14:textId="57E9C471" w:rsidR="00050ADB" w:rsidRPr="00164A36" w:rsidRDefault="00050ADB" w:rsidP="00164A36">
            <w:pPr>
              <w:spacing w:before="15" w:after="15" w:line="240" w:lineRule="auto"/>
              <w:jc w:val="center"/>
              <w:rPr>
                <w:color w:val="000000"/>
                <w:sz w:val="14"/>
                <w:szCs w:val="14"/>
              </w:rPr>
            </w:pPr>
            <w:r w:rsidRPr="00164A36">
              <w:rPr>
                <w:color w:val="000000"/>
                <w:sz w:val="14"/>
                <w:szCs w:val="14"/>
              </w:rPr>
              <w:t>60.60</w:t>
            </w:r>
          </w:p>
        </w:tc>
      </w:tr>
      <w:tr w:rsidR="00050ADB" w:rsidRPr="00CA00F4" w14:paraId="7DEF6A78" w14:textId="77777777" w:rsidTr="004A5361">
        <w:trPr>
          <w:trHeight w:val="300"/>
        </w:trPr>
        <w:tc>
          <w:tcPr>
            <w:tcW w:w="461" w:type="dxa"/>
            <w:tcBorders>
              <w:top w:val="nil"/>
              <w:bottom w:val="nil"/>
              <w:right w:val="single" w:sz="4" w:space="0" w:color="auto"/>
            </w:tcBorders>
            <w:shd w:val="clear" w:color="auto" w:fill="auto"/>
            <w:noWrap/>
            <w:vAlign w:val="center"/>
            <w:hideMark/>
          </w:tcPr>
          <w:p w14:paraId="05C274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26" w:type="dxa"/>
            <w:tcBorders>
              <w:top w:val="nil"/>
              <w:left w:val="nil"/>
              <w:bottom w:val="nil"/>
              <w:right w:val="nil"/>
            </w:tcBorders>
            <w:shd w:val="clear" w:color="auto" w:fill="auto"/>
            <w:noWrap/>
            <w:vAlign w:val="center"/>
            <w:hideMark/>
          </w:tcPr>
          <w:p w14:paraId="100870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ED3EB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F40D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C523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E5C5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D036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C6D60A" w14:textId="38572F5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7.10</w:t>
            </w:r>
          </w:p>
        </w:tc>
        <w:tc>
          <w:tcPr>
            <w:tcW w:w="425" w:type="dxa"/>
            <w:tcBorders>
              <w:top w:val="nil"/>
              <w:left w:val="nil"/>
              <w:bottom w:val="nil"/>
              <w:right w:val="nil"/>
            </w:tcBorders>
            <w:shd w:val="clear" w:color="auto" w:fill="auto"/>
            <w:noWrap/>
            <w:vAlign w:val="center"/>
            <w:hideMark/>
          </w:tcPr>
          <w:p w14:paraId="6E0E10CD" w14:textId="0B88B14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6.36</w:t>
            </w:r>
          </w:p>
        </w:tc>
        <w:tc>
          <w:tcPr>
            <w:tcW w:w="425" w:type="dxa"/>
            <w:tcBorders>
              <w:top w:val="nil"/>
              <w:left w:val="nil"/>
              <w:bottom w:val="nil"/>
              <w:right w:val="nil"/>
            </w:tcBorders>
            <w:shd w:val="clear" w:color="auto" w:fill="auto"/>
            <w:noWrap/>
            <w:vAlign w:val="center"/>
            <w:hideMark/>
          </w:tcPr>
          <w:p w14:paraId="2CA77A24" w14:textId="2256AA0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5.79</w:t>
            </w:r>
          </w:p>
        </w:tc>
        <w:tc>
          <w:tcPr>
            <w:tcW w:w="425" w:type="dxa"/>
            <w:tcBorders>
              <w:top w:val="nil"/>
              <w:left w:val="nil"/>
              <w:bottom w:val="nil"/>
              <w:right w:val="nil"/>
            </w:tcBorders>
            <w:shd w:val="clear" w:color="auto" w:fill="auto"/>
            <w:noWrap/>
            <w:vAlign w:val="center"/>
            <w:hideMark/>
          </w:tcPr>
          <w:p w14:paraId="30057FAF" w14:textId="5B857B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4.56</w:t>
            </w:r>
          </w:p>
        </w:tc>
        <w:tc>
          <w:tcPr>
            <w:tcW w:w="425" w:type="dxa"/>
            <w:tcBorders>
              <w:top w:val="nil"/>
              <w:left w:val="nil"/>
              <w:bottom w:val="nil"/>
              <w:right w:val="nil"/>
            </w:tcBorders>
            <w:shd w:val="clear" w:color="auto" w:fill="auto"/>
            <w:noWrap/>
            <w:vAlign w:val="center"/>
            <w:hideMark/>
          </w:tcPr>
          <w:p w14:paraId="5E0036C9" w14:textId="132BBAA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4.77</w:t>
            </w:r>
          </w:p>
        </w:tc>
        <w:tc>
          <w:tcPr>
            <w:tcW w:w="425" w:type="dxa"/>
            <w:tcBorders>
              <w:top w:val="nil"/>
              <w:left w:val="nil"/>
              <w:bottom w:val="nil"/>
              <w:right w:val="nil"/>
            </w:tcBorders>
            <w:shd w:val="clear" w:color="auto" w:fill="auto"/>
            <w:noWrap/>
            <w:vAlign w:val="center"/>
            <w:hideMark/>
          </w:tcPr>
          <w:p w14:paraId="4942B188" w14:textId="585046B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4.05</w:t>
            </w:r>
          </w:p>
        </w:tc>
        <w:tc>
          <w:tcPr>
            <w:tcW w:w="425" w:type="dxa"/>
            <w:tcBorders>
              <w:top w:val="nil"/>
              <w:left w:val="nil"/>
              <w:bottom w:val="nil"/>
              <w:right w:val="nil"/>
            </w:tcBorders>
            <w:shd w:val="clear" w:color="auto" w:fill="auto"/>
            <w:noWrap/>
            <w:vAlign w:val="center"/>
            <w:hideMark/>
          </w:tcPr>
          <w:p w14:paraId="1EA1998E" w14:textId="253E0DC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3.46</w:t>
            </w:r>
          </w:p>
        </w:tc>
        <w:tc>
          <w:tcPr>
            <w:tcW w:w="425" w:type="dxa"/>
            <w:tcBorders>
              <w:top w:val="nil"/>
              <w:left w:val="nil"/>
              <w:bottom w:val="nil"/>
              <w:right w:val="nil"/>
            </w:tcBorders>
            <w:shd w:val="clear" w:color="auto" w:fill="auto"/>
            <w:noWrap/>
            <w:vAlign w:val="center"/>
            <w:hideMark/>
          </w:tcPr>
          <w:p w14:paraId="388CACAF" w14:textId="1A0AE0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3.81</w:t>
            </w:r>
          </w:p>
        </w:tc>
        <w:tc>
          <w:tcPr>
            <w:tcW w:w="425" w:type="dxa"/>
            <w:tcBorders>
              <w:top w:val="nil"/>
              <w:left w:val="nil"/>
              <w:bottom w:val="nil"/>
              <w:right w:val="nil"/>
            </w:tcBorders>
            <w:shd w:val="clear" w:color="auto" w:fill="auto"/>
            <w:noWrap/>
            <w:vAlign w:val="center"/>
            <w:hideMark/>
          </w:tcPr>
          <w:p w14:paraId="07C99616" w14:textId="5B6725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3.51</w:t>
            </w:r>
          </w:p>
        </w:tc>
        <w:tc>
          <w:tcPr>
            <w:tcW w:w="425" w:type="dxa"/>
            <w:tcBorders>
              <w:top w:val="nil"/>
              <w:left w:val="nil"/>
              <w:bottom w:val="nil"/>
              <w:right w:val="nil"/>
            </w:tcBorders>
            <w:shd w:val="clear" w:color="auto" w:fill="auto"/>
            <w:noWrap/>
            <w:vAlign w:val="center"/>
            <w:hideMark/>
          </w:tcPr>
          <w:p w14:paraId="5B8F7BAB" w14:textId="53E4CAF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3.32</w:t>
            </w:r>
          </w:p>
        </w:tc>
        <w:tc>
          <w:tcPr>
            <w:tcW w:w="425" w:type="dxa"/>
            <w:tcBorders>
              <w:top w:val="nil"/>
              <w:left w:val="nil"/>
              <w:bottom w:val="nil"/>
              <w:right w:val="nil"/>
            </w:tcBorders>
            <w:shd w:val="clear" w:color="auto" w:fill="auto"/>
            <w:noWrap/>
            <w:vAlign w:val="center"/>
            <w:hideMark/>
          </w:tcPr>
          <w:p w14:paraId="2A88395F" w14:textId="6E79F87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2.33</w:t>
            </w:r>
          </w:p>
        </w:tc>
        <w:tc>
          <w:tcPr>
            <w:tcW w:w="425" w:type="dxa"/>
            <w:tcBorders>
              <w:top w:val="nil"/>
              <w:left w:val="nil"/>
              <w:bottom w:val="nil"/>
              <w:right w:val="nil"/>
            </w:tcBorders>
            <w:shd w:val="clear" w:color="auto" w:fill="auto"/>
            <w:noWrap/>
            <w:vAlign w:val="center"/>
            <w:hideMark/>
          </w:tcPr>
          <w:p w14:paraId="470DBAB7" w14:textId="4022801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2.13</w:t>
            </w:r>
          </w:p>
        </w:tc>
        <w:tc>
          <w:tcPr>
            <w:tcW w:w="425" w:type="dxa"/>
            <w:tcBorders>
              <w:top w:val="nil"/>
              <w:left w:val="nil"/>
              <w:bottom w:val="nil"/>
              <w:right w:val="nil"/>
            </w:tcBorders>
            <w:shd w:val="clear" w:color="auto" w:fill="auto"/>
            <w:noWrap/>
            <w:vAlign w:val="center"/>
            <w:hideMark/>
          </w:tcPr>
          <w:p w14:paraId="74C0EA13" w14:textId="2FF53F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1.36</w:t>
            </w:r>
          </w:p>
        </w:tc>
        <w:tc>
          <w:tcPr>
            <w:tcW w:w="425" w:type="dxa"/>
            <w:tcBorders>
              <w:top w:val="nil"/>
              <w:left w:val="nil"/>
              <w:bottom w:val="nil"/>
              <w:right w:val="nil"/>
            </w:tcBorders>
            <w:shd w:val="clear" w:color="auto" w:fill="auto"/>
            <w:noWrap/>
            <w:vAlign w:val="center"/>
            <w:hideMark/>
          </w:tcPr>
          <w:p w14:paraId="27E0D4D0" w14:textId="3BD0AC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0.91</w:t>
            </w:r>
          </w:p>
        </w:tc>
        <w:tc>
          <w:tcPr>
            <w:tcW w:w="425" w:type="dxa"/>
            <w:tcBorders>
              <w:top w:val="nil"/>
              <w:left w:val="nil"/>
              <w:bottom w:val="nil"/>
              <w:right w:val="nil"/>
            </w:tcBorders>
            <w:shd w:val="clear" w:color="auto" w:fill="auto"/>
            <w:noWrap/>
            <w:vAlign w:val="center"/>
            <w:hideMark/>
          </w:tcPr>
          <w:p w14:paraId="7750F76A" w14:textId="1983F11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0.40</w:t>
            </w:r>
          </w:p>
        </w:tc>
        <w:tc>
          <w:tcPr>
            <w:tcW w:w="425" w:type="dxa"/>
            <w:tcBorders>
              <w:top w:val="nil"/>
              <w:left w:val="nil"/>
              <w:bottom w:val="nil"/>
              <w:right w:val="nil"/>
            </w:tcBorders>
            <w:shd w:val="clear" w:color="auto" w:fill="auto"/>
            <w:noWrap/>
            <w:vAlign w:val="center"/>
            <w:hideMark/>
          </w:tcPr>
          <w:p w14:paraId="7830A5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D3BB42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67A71C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26B37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64E7E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C46C6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4AB5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72AD14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0AA69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4AEAC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C1FDE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DBA15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D30E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9D173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34CF1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9E9EB29" w14:textId="1AB93141" w:rsidR="00050ADB" w:rsidRPr="00164A36" w:rsidRDefault="00050ADB" w:rsidP="00164A36">
            <w:pPr>
              <w:spacing w:before="15" w:after="15" w:line="240" w:lineRule="auto"/>
              <w:jc w:val="center"/>
              <w:rPr>
                <w:color w:val="000000"/>
                <w:sz w:val="14"/>
                <w:szCs w:val="14"/>
              </w:rPr>
            </w:pPr>
            <w:r w:rsidRPr="00164A36">
              <w:rPr>
                <w:color w:val="000000"/>
                <w:sz w:val="14"/>
                <w:szCs w:val="14"/>
              </w:rPr>
              <w:t>53.87</w:t>
            </w:r>
          </w:p>
        </w:tc>
      </w:tr>
      <w:tr w:rsidR="00050ADB" w:rsidRPr="00CA00F4" w14:paraId="09BCEABD" w14:textId="77777777" w:rsidTr="004A5361">
        <w:trPr>
          <w:trHeight w:val="300"/>
        </w:trPr>
        <w:tc>
          <w:tcPr>
            <w:tcW w:w="461" w:type="dxa"/>
            <w:tcBorders>
              <w:top w:val="nil"/>
              <w:bottom w:val="nil"/>
              <w:right w:val="single" w:sz="4" w:space="0" w:color="auto"/>
            </w:tcBorders>
            <w:shd w:val="clear" w:color="auto" w:fill="auto"/>
            <w:noWrap/>
            <w:vAlign w:val="center"/>
            <w:hideMark/>
          </w:tcPr>
          <w:p w14:paraId="64D470F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26" w:type="dxa"/>
            <w:tcBorders>
              <w:top w:val="nil"/>
              <w:left w:val="nil"/>
              <w:bottom w:val="nil"/>
              <w:right w:val="nil"/>
            </w:tcBorders>
            <w:shd w:val="clear" w:color="auto" w:fill="auto"/>
            <w:noWrap/>
            <w:vAlign w:val="center"/>
            <w:hideMark/>
          </w:tcPr>
          <w:p w14:paraId="44FF42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B632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C57D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7C3A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CF89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E8B6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B7F1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B0824B" w14:textId="0C5235D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6.18</w:t>
            </w:r>
          </w:p>
        </w:tc>
        <w:tc>
          <w:tcPr>
            <w:tcW w:w="425" w:type="dxa"/>
            <w:tcBorders>
              <w:top w:val="nil"/>
              <w:left w:val="nil"/>
              <w:bottom w:val="nil"/>
              <w:right w:val="nil"/>
            </w:tcBorders>
            <w:shd w:val="clear" w:color="auto" w:fill="auto"/>
            <w:noWrap/>
            <w:vAlign w:val="center"/>
            <w:hideMark/>
          </w:tcPr>
          <w:p w14:paraId="4D834BFD" w14:textId="265549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5.64</w:t>
            </w:r>
          </w:p>
        </w:tc>
        <w:tc>
          <w:tcPr>
            <w:tcW w:w="425" w:type="dxa"/>
            <w:tcBorders>
              <w:top w:val="nil"/>
              <w:left w:val="nil"/>
              <w:bottom w:val="nil"/>
              <w:right w:val="nil"/>
            </w:tcBorders>
            <w:shd w:val="clear" w:color="auto" w:fill="auto"/>
            <w:noWrap/>
            <w:vAlign w:val="center"/>
            <w:hideMark/>
          </w:tcPr>
          <w:p w14:paraId="41071375" w14:textId="480819B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4.46</w:t>
            </w:r>
          </w:p>
        </w:tc>
        <w:tc>
          <w:tcPr>
            <w:tcW w:w="425" w:type="dxa"/>
            <w:tcBorders>
              <w:top w:val="nil"/>
              <w:left w:val="nil"/>
              <w:bottom w:val="nil"/>
              <w:right w:val="nil"/>
            </w:tcBorders>
            <w:shd w:val="clear" w:color="auto" w:fill="auto"/>
            <w:noWrap/>
            <w:vAlign w:val="center"/>
            <w:hideMark/>
          </w:tcPr>
          <w:p w14:paraId="47825495" w14:textId="108ABE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4.68</w:t>
            </w:r>
          </w:p>
        </w:tc>
        <w:tc>
          <w:tcPr>
            <w:tcW w:w="425" w:type="dxa"/>
            <w:tcBorders>
              <w:top w:val="nil"/>
              <w:left w:val="nil"/>
              <w:bottom w:val="nil"/>
              <w:right w:val="nil"/>
            </w:tcBorders>
            <w:shd w:val="clear" w:color="auto" w:fill="auto"/>
            <w:noWrap/>
            <w:vAlign w:val="center"/>
            <w:hideMark/>
          </w:tcPr>
          <w:p w14:paraId="6DF3B33D" w14:textId="38DEE81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3.98</w:t>
            </w:r>
          </w:p>
        </w:tc>
        <w:tc>
          <w:tcPr>
            <w:tcW w:w="425" w:type="dxa"/>
            <w:tcBorders>
              <w:top w:val="nil"/>
              <w:left w:val="nil"/>
              <w:bottom w:val="nil"/>
              <w:right w:val="nil"/>
            </w:tcBorders>
            <w:shd w:val="clear" w:color="auto" w:fill="auto"/>
            <w:noWrap/>
            <w:vAlign w:val="center"/>
            <w:hideMark/>
          </w:tcPr>
          <w:p w14:paraId="39302691" w14:textId="0ECF9F2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3.40</w:t>
            </w:r>
          </w:p>
        </w:tc>
        <w:tc>
          <w:tcPr>
            <w:tcW w:w="425" w:type="dxa"/>
            <w:tcBorders>
              <w:top w:val="nil"/>
              <w:left w:val="nil"/>
              <w:bottom w:val="nil"/>
              <w:right w:val="nil"/>
            </w:tcBorders>
            <w:shd w:val="clear" w:color="auto" w:fill="auto"/>
            <w:noWrap/>
            <w:vAlign w:val="center"/>
            <w:hideMark/>
          </w:tcPr>
          <w:p w14:paraId="074468D0" w14:textId="59D489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3.75</w:t>
            </w:r>
          </w:p>
        </w:tc>
        <w:tc>
          <w:tcPr>
            <w:tcW w:w="425" w:type="dxa"/>
            <w:tcBorders>
              <w:top w:val="nil"/>
              <w:left w:val="nil"/>
              <w:bottom w:val="nil"/>
              <w:right w:val="nil"/>
            </w:tcBorders>
            <w:shd w:val="clear" w:color="auto" w:fill="auto"/>
            <w:noWrap/>
            <w:vAlign w:val="center"/>
            <w:hideMark/>
          </w:tcPr>
          <w:p w14:paraId="6675A8C2" w14:textId="023E48F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3.46</w:t>
            </w:r>
          </w:p>
        </w:tc>
        <w:tc>
          <w:tcPr>
            <w:tcW w:w="425" w:type="dxa"/>
            <w:tcBorders>
              <w:top w:val="nil"/>
              <w:left w:val="nil"/>
              <w:bottom w:val="nil"/>
              <w:right w:val="nil"/>
            </w:tcBorders>
            <w:shd w:val="clear" w:color="auto" w:fill="auto"/>
            <w:noWrap/>
            <w:vAlign w:val="center"/>
            <w:hideMark/>
          </w:tcPr>
          <w:p w14:paraId="4AD81954" w14:textId="01D92E8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3.28</w:t>
            </w:r>
          </w:p>
        </w:tc>
        <w:tc>
          <w:tcPr>
            <w:tcW w:w="425" w:type="dxa"/>
            <w:tcBorders>
              <w:top w:val="nil"/>
              <w:left w:val="nil"/>
              <w:bottom w:val="nil"/>
              <w:right w:val="nil"/>
            </w:tcBorders>
            <w:shd w:val="clear" w:color="auto" w:fill="auto"/>
            <w:noWrap/>
            <w:vAlign w:val="center"/>
            <w:hideMark/>
          </w:tcPr>
          <w:p w14:paraId="5F509936" w14:textId="6F5A7F6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2.31</w:t>
            </w:r>
          </w:p>
        </w:tc>
        <w:tc>
          <w:tcPr>
            <w:tcW w:w="425" w:type="dxa"/>
            <w:tcBorders>
              <w:top w:val="nil"/>
              <w:left w:val="nil"/>
              <w:bottom w:val="nil"/>
              <w:right w:val="nil"/>
            </w:tcBorders>
            <w:shd w:val="clear" w:color="auto" w:fill="auto"/>
            <w:noWrap/>
            <w:vAlign w:val="center"/>
            <w:hideMark/>
          </w:tcPr>
          <w:p w14:paraId="32128376" w14:textId="1040D0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2.12</w:t>
            </w:r>
          </w:p>
        </w:tc>
        <w:tc>
          <w:tcPr>
            <w:tcW w:w="425" w:type="dxa"/>
            <w:tcBorders>
              <w:top w:val="nil"/>
              <w:left w:val="nil"/>
              <w:bottom w:val="nil"/>
              <w:right w:val="nil"/>
            </w:tcBorders>
            <w:shd w:val="clear" w:color="auto" w:fill="auto"/>
            <w:noWrap/>
            <w:vAlign w:val="center"/>
            <w:hideMark/>
          </w:tcPr>
          <w:p w14:paraId="0B4A0D5A" w14:textId="1F2517F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1.85</w:t>
            </w:r>
          </w:p>
        </w:tc>
        <w:tc>
          <w:tcPr>
            <w:tcW w:w="425" w:type="dxa"/>
            <w:tcBorders>
              <w:top w:val="nil"/>
              <w:left w:val="nil"/>
              <w:bottom w:val="nil"/>
              <w:right w:val="nil"/>
            </w:tcBorders>
            <w:shd w:val="clear" w:color="auto" w:fill="auto"/>
            <w:noWrap/>
            <w:vAlign w:val="center"/>
            <w:hideMark/>
          </w:tcPr>
          <w:p w14:paraId="32EEF41D" w14:textId="537833D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1.39</w:t>
            </w:r>
          </w:p>
        </w:tc>
        <w:tc>
          <w:tcPr>
            <w:tcW w:w="425" w:type="dxa"/>
            <w:tcBorders>
              <w:top w:val="nil"/>
              <w:left w:val="nil"/>
              <w:bottom w:val="nil"/>
              <w:right w:val="nil"/>
            </w:tcBorders>
            <w:shd w:val="clear" w:color="auto" w:fill="auto"/>
            <w:noWrap/>
            <w:vAlign w:val="center"/>
            <w:hideMark/>
          </w:tcPr>
          <w:p w14:paraId="1417BBC7" w14:textId="2A3B5C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0.81</w:t>
            </w:r>
          </w:p>
        </w:tc>
        <w:tc>
          <w:tcPr>
            <w:tcW w:w="425" w:type="dxa"/>
            <w:tcBorders>
              <w:top w:val="nil"/>
              <w:left w:val="nil"/>
              <w:bottom w:val="nil"/>
              <w:right w:val="nil"/>
            </w:tcBorders>
            <w:shd w:val="clear" w:color="auto" w:fill="auto"/>
            <w:noWrap/>
            <w:vAlign w:val="center"/>
            <w:hideMark/>
          </w:tcPr>
          <w:p w14:paraId="6D8B8074" w14:textId="10E352F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0.33</w:t>
            </w:r>
          </w:p>
        </w:tc>
        <w:tc>
          <w:tcPr>
            <w:tcW w:w="425" w:type="dxa"/>
            <w:tcBorders>
              <w:top w:val="nil"/>
              <w:left w:val="nil"/>
              <w:bottom w:val="nil"/>
              <w:right w:val="nil"/>
            </w:tcBorders>
            <w:shd w:val="clear" w:color="auto" w:fill="auto"/>
            <w:noWrap/>
            <w:vAlign w:val="center"/>
            <w:hideMark/>
          </w:tcPr>
          <w:p w14:paraId="1BCBE7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86C33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A060A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D9F80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90CE0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E1E1A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3DC12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CC9A3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E9ECA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D2B7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D6833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73B2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B9513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11623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96BDAFE" w14:textId="10D7DDC8" w:rsidR="00050ADB" w:rsidRPr="00164A36" w:rsidRDefault="00050ADB" w:rsidP="00164A36">
            <w:pPr>
              <w:spacing w:before="15" w:after="15" w:line="240" w:lineRule="auto"/>
              <w:jc w:val="center"/>
              <w:rPr>
                <w:color w:val="000000"/>
                <w:sz w:val="14"/>
                <w:szCs w:val="14"/>
              </w:rPr>
            </w:pPr>
            <w:r w:rsidRPr="00164A36">
              <w:rPr>
                <w:color w:val="000000"/>
                <w:sz w:val="14"/>
                <w:szCs w:val="14"/>
              </w:rPr>
              <w:t>47.62</w:t>
            </w:r>
          </w:p>
        </w:tc>
      </w:tr>
      <w:tr w:rsidR="00050ADB" w:rsidRPr="00CA00F4" w14:paraId="24B5BFE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2F860B6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26" w:type="dxa"/>
            <w:tcBorders>
              <w:top w:val="nil"/>
              <w:left w:val="nil"/>
              <w:bottom w:val="nil"/>
              <w:right w:val="nil"/>
            </w:tcBorders>
            <w:shd w:val="clear" w:color="auto" w:fill="auto"/>
            <w:noWrap/>
            <w:vAlign w:val="center"/>
            <w:hideMark/>
          </w:tcPr>
          <w:p w14:paraId="447172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49FA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1D85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8C0C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C8B1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464A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A35D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55E9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ED3AAF" w14:textId="47F3FF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5.48</w:t>
            </w:r>
          </w:p>
        </w:tc>
        <w:tc>
          <w:tcPr>
            <w:tcW w:w="425" w:type="dxa"/>
            <w:tcBorders>
              <w:top w:val="nil"/>
              <w:left w:val="nil"/>
              <w:bottom w:val="nil"/>
              <w:right w:val="nil"/>
            </w:tcBorders>
            <w:shd w:val="clear" w:color="auto" w:fill="auto"/>
            <w:noWrap/>
            <w:vAlign w:val="center"/>
            <w:hideMark/>
          </w:tcPr>
          <w:p w14:paraId="2AF12677" w14:textId="56F774D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4.35</w:t>
            </w:r>
          </w:p>
        </w:tc>
        <w:tc>
          <w:tcPr>
            <w:tcW w:w="425" w:type="dxa"/>
            <w:tcBorders>
              <w:top w:val="nil"/>
              <w:left w:val="nil"/>
              <w:bottom w:val="nil"/>
              <w:right w:val="nil"/>
            </w:tcBorders>
            <w:shd w:val="clear" w:color="auto" w:fill="auto"/>
            <w:noWrap/>
            <w:vAlign w:val="center"/>
            <w:hideMark/>
          </w:tcPr>
          <w:p w14:paraId="005D6360" w14:textId="151D0C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4.57</w:t>
            </w:r>
          </w:p>
        </w:tc>
        <w:tc>
          <w:tcPr>
            <w:tcW w:w="425" w:type="dxa"/>
            <w:tcBorders>
              <w:top w:val="nil"/>
              <w:left w:val="nil"/>
              <w:bottom w:val="nil"/>
              <w:right w:val="nil"/>
            </w:tcBorders>
            <w:shd w:val="clear" w:color="auto" w:fill="auto"/>
            <w:noWrap/>
            <w:vAlign w:val="center"/>
            <w:hideMark/>
          </w:tcPr>
          <w:p w14:paraId="19B9F993" w14:textId="6802733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3.89</w:t>
            </w:r>
          </w:p>
        </w:tc>
        <w:tc>
          <w:tcPr>
            <w:tcW w:w="425" w:type="dxa"/>
            <w:tcBorders>
              <w:top w:val="nil"/>
              <w:left w:val="nil"/>
              <w:bottom w:val="nil"/>
              <w:right w:val="nil"/>
            </w:tcBorders>
            <w:shd w:val="clear" w:color="auto" w:fill="auto"/>
            <w:noWrap/>
            <w:vAlign w:val="center"/>
            <w:hideMark/>
          </w:tcPr>
          <w:p w14:paraId="0EA82984" w14:textId="7DA80A9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3.34</w:t>
            </w:r>
          </w:p>
        </w:tc>
        <w:tc>
          <w:tcPr>
            <w:tcW w:w="425" w:type="dxa"/>
            <w:tcBorders>
              <w:top w:val="nil"/>
              <w:left w:val="nil"/>
              <w:bottom w:val="nil"/>
              <w:right w:val="nil"/>
            </w:tcBorders>
            <w:shd w:val="clear" w:color="auto" w:fill="auto"/>
            <w:noWrap/>
            <w:vAlign w:val="center"/>
            <w:hideMark/>
          </w:tcPr>
          <w:p w14:paraId="644D55C5" w14:textId="11C25A6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3.68</w:t>
            </w:r>
          </w:p>
        </w:tc>
        <w:tc>
          <w:tcPr>
            <w:tcW w:w="425" w:type="dxa"/>
            <w:tcBorders>
              <w:top w:val="nil"/>
              <w:left w:val="nil"/>
              <w:bottom w:val="nil"/>
              <w:right w:val="nil"/>
            </w:tcBorders>
            <w:shd w:val="clear" w:color="auto" w:fill="auto"/>
            <w:noWrap/>
            <w:vAlign w:val="center"/>
            <w:hideMark/>
          </w:tcPr>
          <w:p w14:paraId="05E04809" w14:textId="28805C7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3.41</w:t>
            </w:r>
          </w:p>
        </w:tc>
        <w:tc>
          <w:tcPr>
            <w:tcW w:w="425" w:type="dxa"/>
            <w:tcBorders>
              <w:top w:val="nil"/>
              <w:left w:val="nil"/>
              <w:bottom w:val="nil"/>
              <w:right w:val="nil"/>
            </w:tcBorders>
            <w:shd w:val="clear" w:color="auto" w:fill="auto"/>
            <w:noWrap/>
            <w:vAlign w:val="center"/>
            <w:hideMark/>
          </w:tcPr>
          <w:p w14:paraId="08382251" w14:textId="61B6D1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3.23</w:t>
            </w:r>
          </w:p>
        </w:tc>
        <w:tc>
          <w:tcPr>
            <w:tcW w:w="425" w:type="dxa"/>
            <w:tcBorders>
              <w:top w:val="nil"/>
              <w:left w:val="nil"/>
              <w:bottom w:val="nil"/>
              <w:right w:val="nil"/>
            </w:tcBorders>
            <w:shd w:val="clear" w:color="auto" w:fill="auto"/>
            <w:noWrap/>
            <w:vAlign w:val="center"/>
            <w:hideMark/>
          </w:tcPr>
          <w:p w14:paraId="6C8934DF" w14:textId="2D9CD6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2.28</w:t>
            </w:r>
          </w:p>
        </w:tc>
        <w:tc>
          <w:tcPr>
            <w:tcW w:w="425" w:type="dxa"/>
            <w:tcBorders>
              <w:top w:val="nil"/>
              <w:left w:val="nil"/>
              <w:bottom w:val="nil"/>
              <w:right w:val="nil"/>
            </w:tcBorders>
            <w:shd w:val="clear" w:color="auto" w:fill="auto"/>
            <w:noWrap/>
            <w:vAlign w:val="center"/>
            <w:hideMark/>
          </w:tcPr>
          <w:p w14:paraId="66BE38BC" w14:textId="14D5C72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2.09</w:t>
            </w:r>
          </w:p>
        </w:tc>
        <w:tc>
          <w:tcPr>
            <w:tcW w:w="425" w:type="dxa"/>
            <w:tcBorders>
              <w:top w:val="nil"/>
              <w:left w:val="nil"/>
              <w:bottom w:val="nil"/>
              <w:right w:val="nil"/>
            </w:tcBorders>
            <w:shd w:val="clear" w:color="auto" w:fill="auto"/>
            <w:noWrap/>
            <w:vAlign w:val="center"/>
            <w:hideMark/>
          </w:tcPr>
          <w:p w14:paraId="2A936987" w14:textId="6BEEFE5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1.83</w:t>
            </w:r>
          </w:p>
        </w:tc>
        <w:tc>
          <w:tcPr>
            <w:tcW w:w="425" w:type="dxa"/>
            <w:tcBorders>
              <w:top w:val="nil"/>
              <w:left w:val="nil"/>
              <w:bottom w:val="nil"/>
              <w:right w:val="nil"/>
            </w:tcBorders>
            <w:shd w:val="clear" w:color="auto" w:fill="auto"/>
            <w:noWrap/>
            <w:vAlign w:val="center"/>
            <w:hideMark/>
          </w:tcPr>
          <w:p w14:paraId="744422BA" w14:textId="55D6D3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1.88</w:t>
            </w:r>
          </w:p>
        </w:tc>
        <w:tc>
          <w:tcPr>
            <w:tcW w:w="425" w:type="dxa"/>
            <w:tcBorders>
              <w:top w:val="nil"/>
              <w:left w:val="nil"/>
              <w:bottom w:val="nil"/>
              <w:right w:val="nil"/>
            </w:tcBorders>
            <w:shd w:val="clear" w:color="auto" w:fill="auto"/>
            <w:noWrap/>
            <w:vAlign w:val="center"/>
            <w:hideMark/>
          </w:tcPr>
          <w:p w14:paraId="74F52CBB" w14:textId="7B041A9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1.23</w:t>
            </w:r>
          </w:p>
        </w:tc>
        <w:tc>
          <w:tcPr>
            <w:tcW w:w="425" w:type="dxa"/>
            <w:tcBorders>
              <w:top w:val="nil"/>
              <w:left w:val="nil"/>
              <w:bottom w:val="nil"/>
              <w:right w:val="nil"/>
            </w:tcBorders>
            <w:shd w:val="clear" w:color="auto" w:fill="auto"/>
            <w:noWrap/>
            <w:vAlign w:val="center"/>
            <w:hideMark/>
          </w:tcPr>
          <w:p w14:paraId="7CC2092D" w14:textId="274A669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0.66</w:t>
            </w:r>
          </w:p>
        </w:tc>
        <w:tc>
          <w:tcPr>
            <w:tcW w:w="425" w:type="dxa"/>
            <w:tcBorders>
              <w:top w:val="nil"/>
              <w:left w:val="nil"/>
              <w:bottom w:val="nil"/>
              <w:right w:val="nil"/>
            </w:tcBorders>
            <w:shd w:val="clear" w:color="auto" w:fill="auto"/>
            <w:noWrap/>
            <w:vAlign w:val="center"/>
            <w:hideMark/>
          </w:tcPr>
          <w:p w14:paraId="3AE6FE4E" w14:textId="0AD64A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0.32</w:t>
            </w:r>
          </w:p>
        </w:tc>
        <w:tc>
          <w:tcPr>
            <w:tcW w:w="324" w:type="dxa"/>
            <w:tcBorders>
              <w:top w:val="nil"/>
              <w:left w:val="nil"/>
              <w:bottom w:val="nil"/>
              <w:right w:val="nil"/>
            </w:tcBorders>
            <w:shd w:val="clear" w:color="auto" w:fill="auto"/>
            <w:noWrap/>
            <w:vAlign w:val="center"/>
            <w:hideMark/>
          </w:tcPr>
          <w:p w14:paraId="4AB6D3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CA5B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815F1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CCD5C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D5656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43FA9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94772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500CF4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B1BA4E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9276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3DCEA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D25DA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033C7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D7AA26B" w14:textId="4602935A" w:rsidR="00050ADB" w:rsidRPr="00164A36" w:rsidRDefault="00050ADB" w:rsidP="00164A36">
            <w:pPr>
              <w:spacing w:before="15" w:after="15" w:line="240" w:lineRule="auto"/>
              <w:jc w:val="center"/>
              <w:rPr>
                <w:color w:val="000000"/>
                <w:sz w:val="14"/>
                <w:szCs w:val="14"/>
              </w:rPr>
            </w:pPr>
            <w:r w:rsidRPr="00164A36">
              <w:rPr>
                <w:color w:val="000000"/>
                <w:sz w:val="14"/>
                <w:szCs w:val="14"/>
              </w:rPr>
              <w:t>42.24</w:t>
            </w:r>
          </w:p>
        </w:tc>
      </w:tr>
      <w:tr w:rsidR="00050ADB" w:rsidRPr="00CA00F4" w14:paraId="65652A88" w14:textId="77777777" w:rsidTr="004A5361">
        <w:trPr>
          <w:trHeight w:val="300"/>
        </w:trPr>
        <w:tc>
          <w:tcPr>
            <w:tcW w:w="461" w:type="dxa"/>
            <w:tcBorders>
              <w:top w:val="nil"/>
              <w:bottom w:val="nil"/>
              <w:right w:val="single" w:sz="4" w:space="0" w:color="auto"/>
            </w:tcBorders>
            <w:shd w:val="clear" w:color="auto" w:fill="auto"/>
            <w:noWrap/>
            <w:textDirection w:val="tbRl"/>
            <w:vAlign w:val="center"/>
          </w:tcPr>
          <w:p w14:paraId="6B90FE3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6" w:type="dxa"/>
            <w:tcBorders>
              <w:top w:val="nil"/>
              <w:left w:val="nil"/>
              <w:bottom w:val="nil"/>
              <w:right w:val="nil"/>
            </w:tcBorders>
            <w:shd w:val="clear" w:color="auto" w:fill="auto"/>
            <w:noWrap/>
            <w:textDirection w:val="tbRl"/>
            <w:vAlign w:val="center"/>
          </w:tcPr>
          <w:p w14:paraId="3475DF12" w14:textId="66C110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8FB93E0" w14:textId="5018A04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664C626" w14:textId="0CF463B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3128E79" w14:textId="71E4DF1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9F09CAA" w14:textId="038C1D4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EB6DE08" w14:textId="1DC922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8709C32" w14:textId="7B1A3E6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324E1FD" w14:textId="06622D9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8FE66C0" w14:textId="32E9AB8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42B8A44C" w14:textId="158790A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4083DB90" w14:textId="05F964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D8B08FE" w14:textId="1C8503D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9E4BE67" w14:textId="1431F1F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76976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textDirection w:val="tbRl"/>
            <w:vAlign w:val="center"/>
          </w:tcPr>
          <w:p w14:paraId="03E9257A" w14:textId="5C78E9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24F78B6" w14:textId="75FCC49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DD6AB38" w14:textId="26EBF13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F7359AA" w14:textId="33B796C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7438BD3" w14:textId="7DF1FBF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557F8EA" w14:textId="2D223F6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AF50BFD" w14:textId="6F5228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5D9C0BB" w14:textId="547962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DC374EA" w14:textId="036D08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2E690A94" w14:textId="14D5BB0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0EC793E1" w14:textId="0F38442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1980D67D" w14:textId="03F82D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7EB13247" w14:textId="0497D67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6EE2C8D3" w14:textId="6A42F70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0D3F2A63" w14:textId="3EF1ED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4B49C273" w14:textId="7BD79EC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67B58F3D" w14:textId="7EE84F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3B4512B8" w14:textId="224AB01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63EBE479" w14:textId="2CD8E8B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6BA8E8AB" w14:textId="1076997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49F2EBD8" w14:textId="399AF9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074EA3E6" w14:textId="75646D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808" w:type="dxa"/>
            <w:tcBorders>
              <w:top w:val="nil"/>
              <w:left w:val="single" w:sz="4" w:space="0" w:color="auto"/>
              <w:bottom w:val="nil"/>
            </w:tcBorders>
            <w:shd w:val="clear" w:color="auto" w:fill="auto"/>
            <w:noWrap/>
            <w:textDirection w:val="tbRl"/>
            <w:vAlign w:val="center"/>
          </w:tcPr>
          <w:p w14:paraId="6EF26DA4" w14:textId="4EBA819E"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r>
      <w:tr w:rsidR="00050ADB" w:rsidRPr="00CA00F4" w14:paraId="63F30C5F" w14:textId="77777777" w:rsidTr="004A5361">
        <w:trPr>
          <w:trHeight w:val="300"/>
        </w:trPr>
        <w:tc>
          <w:tcPr>
            <w:tcW w:w="461" w:type="dxa"/>
            <w:tcBorders>
              <w:top w:val="nil"/>
              <w:bottom w:val="nil"/>
              <w:right w:val="single" w:sz="4" w:space="0" w:color="auto"/>
            </w:tcBorders>
            <w:shd w:val="clear" w:color="auto" w:fill="auto"/>
            <w:noWrap/>
            <w:vAlign w:val="center"/>
            <w:hideMark/>
          </w:tcPr>
          <w:p w14:paraId="751D8A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26" w:type="dxa"/>
            <w:tcBorders>
              <w:top w:val="nil"/>
              <w:left w:val="nil"/>
              <w:bottom w:val="nil"/>
              <w:right w:val="nil"/>
            </w:tcBorders>
            <w:shd w:val="clear" w:color="auto" w:fill="auto"/>
            <w:noWrap/>
            <w:vAlign w:val="center"/>
            <w:hideMark/>
          </w:tcPr>
          <w:p w14:paraId="094ED5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505F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6569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7E4A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F6A6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4D0E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296D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4EE2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419E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79C98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3510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B635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3789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A842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C0A34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8672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6EB24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5DE7D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6FDB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544826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4CBA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9633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49BF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52E5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63BDD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B074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7D7D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450E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A544F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F7D49C3" w14:textId="2236FF2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0.39</w:t>
            </w:r>
          </w:p>
        </w:tc>
        <w:tc>
          <w:tcPr>
            <w:tcW w:w="394" w:type="dxa"/>
            <w:tcBorders>
              <w:top w:val="nil"/>
              <w:left w:val="nil"/>
              <w:bottom w:val="nil"/>
              <w:right w:val="nil"/>
            </w:tcBorders>
            <w:shd w:val="clear" w:color="auto" w:fill="auto"/>
            <w:noWrap/>
            <w:vAlign w:val="center"/>
            <w:hideMark/>
          </w:tcPr>
          <w:p w14:paraId="6483A0BE" w14:textId="0ACD275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0.31</w:t>
            </w:r>
          </w:p>
        </w:tc>
        <w:tc>
          <w:tcPr>
            <w:tcW w:w="394" w:type="dxa"/>
            <w:tcBorders>
              <w:top w:val="nil"/>
              <w:left w:val="nil"/>
              <w:bottom w:val="nil"/>
              <w:right w:val="nil"/>
            </w:tcBorders>
            <w:shd w:val="clear" w:color="auto" w:fill="auto"/>
            <w:noWrap/>
            <w:vAlign w:val="center"/>
            <w:hideMark/>
          </w:tcPr>
          <w:p w14:paraId="28BA903C" w14:textId="4E116DE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394" w:type="dxa"/>
            <w:tcBorders>
              <w:top w:val="nil"/>
              <w:left w:val="nil"/>
              <w:bottom w:val="nil"/>
              <w:right w:val="nil"/>
            </w:tcBorders>
            <w:shd w:val="clear" w:color="auto" w:fill="auto"/>
            <w:noWrap/>
            <w:vAlign w:val="center"/>
            <w:hideMark/>
          </w:tcPr>
          <w:p w14:paraId="183C2744" w14:textId="1536A4F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0.26</w:t>
            </w:r>
          </w:p>
        </w:tc>
        <w:tc>
          <w:tcPr>
            <w:tcW w:w="394" w:type="dxa"/>
            <w:tcBorders>
              <w:top w:val="nil"/>
              <w:left w:val="nil"/>
              <w:bottom w:val="nil"/>
              <w:right w:val="nil"/>
            </w:tcBorders>
            <w:shd w:val="clear" w:color="auto" w:fill="auto"/>
            <w:noWrap/>
            <w:vAlign w:val="center"/>
            <w:hideMark/>
          </w:tcPr>
          <w:p w14:paraId="56BB0A88" w14:textId="4333043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0.28</w:t>
            </w:r>
          </w:p>
        </w:tc>
        <w:tc>
          <w:tcPr>
            <w:tcW w:w="394" w:type="dxa"/>
            <w:tcBorders>
              <w:top w:val="nil"/>
              <w:left w:val="nil"/>
              <w:bottom w:val="nil"/>
              <w:right w:val="nil"/>
            </w:tcBorders>
            <w:shd w:val="clear" w:color="auto" w:fill="auto"/>
            <w:noWrap/>
            <w:vAlign w:val="center"/>
            <w:hideMark/>
          </w:tcPr>
          <w:p w14:paraId="608FF166" w14:textId="055460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0.12</w:t>
            </w:r>
          </w:p>
        </w:tc>
        <w:tc>
          <w:tcPr>
            <w:tcW w:w="394" w:type="dxa"/>
            <w:tcBorders>
              <w:top w:val="nil"/>
              <w:left w:val="nil"/>
              <w:bottom w:val="nil"/>
              <w:right w:val="nil"/>
            </w:tcBorders>
            <w:shd w:val="clear" w:color="auto" w:fill="auto"/>
            <w:noWrap/>
            <w:vAlign w:val="center"/>
            <w:hideMark/>
          </w:tcPr>
          <w:p w14:paraId="0D2CC8C6" w14:textId="1E682A8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0.21</w:t>
            </w:r>
          </w:p>
        </w:tc>
        <w:tc>
          <w:tcPr>
            <w:tcW w:w="808" w:type="dxa"/>
            <w:tcBorders>
              <w:top w:val="nil"/>
              <w:left w:val="single" w:sz="4" w:space="0" w:color="auto"/>
              <w:bottom w:val="nil"/>
            </w:tcBorders>
            <w:shd w:val="clear" w:color="auto" w:fill="auto"/>
            <w:noWrap/>
            <w:vAlign w:val="center"/>
            <w:hideMark/>
          </w:tcPr>
          <w:p w14:paraId="0A1F0AEE" w14:textId="0A1BCAD4" w:rsidR="00050ADB" w:rsidRPr="00164A36" w:rsidRDefault="00050ADB" w:rsidP="00164A36">
            <w:pPr>
              <w:spacing w:before="15" w:after="15" w:line="240" w:lineRule="auto"/>
              <w:jc w:val="center"/>
              <w:rPr>
                <w:color w:val="000000"/>
                <w:sz w:val="14"/>
                <w:szCs w:val="14"/>
              </w:rPr>
            </w:pPr>
            <w:r w:rsidRPr="00164A36">
              <w:rPr>
                <w:color w:val="000000"/>
                <w:sz w:val="14"/>
                <w:szCs w:val="14"/>
              </w:rPr>
              <w:t>1.76</w:t>
            </w:r>
          </w:p>
        </w:tc>
      </w:tr>
      <w:tr w:rsidR="00050ADB" w:rsidRPr="00CA00F4" w14:paraId="38FCE004" w14:textId="77777777" w:rsidTr="004A5361">
        <w:trPr>
          <w:trHeight w:val="315"/>
        </w:trPr>
        <w:tc>
          <w:tcPr>
            <w:tcW w:w="461" w:type="dxa"/>
            <w:tcBorders>
              <w:top w:val="nil"/>
              <w:bottom w:val="single" w:sz="12" w:space="0" w:color="auto"/>
              <w:right w:val="single" w:sz="4" w:space="0" w:color="auto"/>
            </w:tcBorders>
            <w:shd w:val="clear" w:color="auto" w:fill="auto"/>
            <w:noWrap/>
            <w:vAlign w:val="center"/>
            <w:hideMark/>
          </w:tcPr>
          <w:p w14:paraId="7E2E96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26" w:type="dxa"/>
            <w:tcBorders>
              <w:top w:val="nil"/>
              <w:left w:val="nil"/>
              <w:bottom w:val="single" w:sz="12" w:space="0" w:color="auto"/>
              <w:right w:val="nil"/>
            </w:tcBorders>
            <w:shd w:val="clear" w:color="auto" w:fill="auto"/>
            <w:noWrap/>
            <w:vAlign w:val="center"/>
            <w:hideMark/>
          </w:tcPr>
          <w:p w14:paraId="5C4C5A29" w14:textId="26FA5A1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82BBD05" w14:textId="6D5E52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0FF58C2" w14:textId="567CFF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EFCF2B4" w14:textId="1450836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8F7B044" w14:textId="6FCD509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132087C" w14:textId="329AAD9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77C201C" w14:textId="73016A5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FE8D2AC" w14:textId="185A780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1E709A5" w14:textId="61BC9E1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769CDD8" w14:textId="1C0A56A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10A9536" w14:textId="53AB7DF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E0B05DF" w14:textId="750C4E2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7ECF9E6" w14:textId="741E73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93BEE1B" w14:textId="4F47868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B2A5DE5" w14:textId="060130E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360FD19" w14:textId="76BCEB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ADA78EE" w14:textId="48B3A1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A5E1BED" w14:textId="2E5383C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762284A" w14:textId="54F238C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BB08CE1" w14:textId="6B786C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F196017" w14:textId="05F1E34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B882FB7" w14:textId="2BA85A9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29B65C1" w14:textId="74A7C66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7E9B9B10" w14:textId="6373CAD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3298C1FB" w14:textId="6C3A71F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295675C1" w14:textId="193266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74F03019" w14:textId="3D86793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3D7217C2" w14:textId="6AE59EB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5D063DE0" w14:textId="06064A2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53809064" w14:textId="3A5800F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06303A40" w14:textId="378268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0.30</w:t>
            </w:r>
          </w:p>
        </w:tc>
        <w:tc>
          <w:tcPr>
            <w:tcW w:w="394" w:type="dxa"/>
            <w:tcBorders>
              <w:top w:val="nil"/>
              <w:left w:val="nil"/>
              <w:bottom w:val="single" w:sz="12" w:space="0" w:color="auto"/>
              <w:right w:val="nil"/>
            </w:tcBorders>
            <w:shd w:val="clear" w:color="auto" w:fill="auto"/>
            <w:noWrap/>
            <w:vAlign w:val="center"/>
            <w:hideMark/>
          </w:tcPr>
          <w:p w14:paraId="03376EA3" w14:textId="4953CCD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0.19</w:t>
            </w:r>
          </w:p>
        </w:tc>
        <w:tc>
          <w:tcPr>
            <w:tcW w:w="394" w:type="dxa"/>
            <w:tcBorders>
              <w:top w:val="nil"/>
              <w:left w:val="nil"/>
              <w:bottom w:val="single" w:sz="12" w:space="0" w:color="auto"/>
              <w:right w:val="nil"/>
            </w:tcBorders>
            <w:shd w:val="clear" w:color="auto" w:fill="auto"/>
            <w:noWrap/>
            <w:vAlign w:val="center"/>
            <w:hideMark/>
          </w:tcPr>
          <w:p w14:paraId="009C1E56" w14:textId="2E242E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0.25</w:t>
            </w:r>
          </w:p>
        </w:tc>
        <w:tc>
          <w:tcPr>
            <w:tcW w:w="394" w:type="dxa"/>
            <w:tcBorders>
              <w:top w:val="nil"/>
              <w:left w:val="nil"/>
              <w:bottom w:val="single" w:sz="12" w:space="0" w:color="auto"/>
              <w:right w:val="nil"/>
            </w:tcBorders>
            <w:shd w:val="clear" w:color="auto" w:fill="auto"/>
            <w:noWrap/>
            <w:vAlign w:val="center"/>
            <w:hideMark/>
          </w:tcPr>
          <w:p w14:paraId="004488CA" w14:textId="07ACB7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0.27</w:t>
            </w:r>
          </w:p>
        </w:tc>
        <w:tc>
          <w:tcPr>
            <w:tcW w:w="394" w:type="dxa"/>
            <w:tcBorders>
              <w:top w:val="nil"/>
              <w:left w:val="nil"/>
              <w:bottom w:val="single" w:sz="12" w:space="0" w:color="auto"/>
              <w:right w:val="nil"/>
            </w:tcBorders>
            <w:shd w:val="clear" w:color="auto" w:fill="auto"/>
            <w:noWrap/>
            <w:vAlign w:val="center"/>
            <w:hideMark/>
          </w:tcPr>
          <w:p w14:paraId="604052B1" w14:textId="0C49FDE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0.12</w:t>
            </w:r>
          </w:p>
        </w:tc>
        <w:tc>
          <w:tcPr>
            <w:tcW w:w="394" w:type="dxa"/>
            <w:tcBorders>
              <w:top w:val="nil"/>
              <w:left w:val="nil"/>
              <w:bottom w:val="single" w:sz="12" w:space="0" w:color="auto"/>
              <w:right w:val="nil"/>
            </w:tcBorders>
            <w:shd w:val="clear" w:color="auto" w:fill="auto"/>
            <w:noWrap/>
            <w:vAlign w:val="center"/>
            <w:hideMark/>
          </w:tcPr>
          <w:p w14:paraId="1EB1288D" w14:textId="222372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2C4D4C">
              <w:rPr>
                <w:rFonts w:eastAsia="Times New Roman"/>
                <w:color w:val="000000"/>
                <w:sz w:val="14"/>
                <w:szCs w:val="14"/>
                <w:lang w:eastAsia="en-AU"/>
              </w:rPr>
              <w:t>0.20</w:t>
            </w:r>
          </w:p>
        </w:tc>
        <w:tc>
          <w:tcPr>
            <w:tcW w:w="808" w:type="dxa"/>
            <w:tcBorders>
              <w:top w:val="nil"/>
              <w:left w:val="single" w:sz="4" w:space="0" w:color="auto"/>
              <w:bottom w:val="single" w:sz="12" w:space="0" w:color="auto"/>
            </w:tcBorders>
            <w:shd w:val="clear" w:color="auto" w:fill="auto"/>
            <w:noWrap/>
            <w:vAlign w:val="center"/>
            <w:hideMark/>
          </w:tcPr>
          <w:p w14:paraId="0D6D665E" w14:textId="0CAE37E0" w:rsidR="00050ADB" w:rsidRPr="00164A36" w:rsidRDefault="00050ADB" w:rsidP="00164A36">
            <w:pPr>
              <w:spacing w:before="15" w:after="15" w:line="240" w:lineRule="auto"/>
              <w:jc w:val="center"/>
              <w:rPr>
                <w:color w:val="000000"/>
                <w:sz w:val="14"/>
                <w:szCs w:val="14"/>
              </w:rPr>
            </w:pPr>
            <w:r w:rsidRPr="00164A36">
              <w:rPr>
                <w:color w:val="000000"/>
                <w:sz w:val="14"/>
                <w:szCs w:val="14"/>
              </w:rPr>
              <w:t>1.33</w:t>
            </w:r>
          </w:p>
        </w:tc>
      </w:tr>
    </w:tbl>
    <w:p w14:paraId="582AD850" w14:textId="7082A557"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52</w:t>
      </w:r>
      <w:r w:rsidR="00092F4E">
        <w:rPr>
          <w:noProof/>
        </w:rPr>
        <w:fldChar w:fldCharType="end"/>
      </w:r>
      <w:r>
        <w:t xml:space="preserve">: </w:t>
      </w:r>
      <w:r w:rsidR="00745442">
        <w:t>F</w:t>
      </w:r>
      <w:r w:rsidRPr="002B7B2F">
        <w:t xml:space="preserve">atalities prevented </w:t>
      </w:r>
      <w:r w:rsidRPr="001F0CA5">
        <w:t xml:space="preserve">due to implementation of a mandatory standard </w:t>
      </w:r>
      <w:r w:rsidR="00D14ECA">
        <w:t xml:space="preserve">(medium scope) </w:t>
      </w:r>
      <w:r w:rsidRPr="001F0CA5">
        <w:t>under the MVSA</w:t>
      </w:r>
      <w:r w:rsidRPr="002B7B2F">
        <w:t xml:space="preserve"> – Option </w:t>
      </w:r>
      <w:r>
        <w:t>6b</w:t>
      </w:r>
    </w:p>
    <w:tbl>
      <w:tblPr>
        <w:tblW w:w="15735" w:type="dxa"/>
        <w:tblCellMar>
          <w:left w:w="57" w:type="dxa"/>
          <w:right w:w="57" w:type="dxa"/>
        </w:tblCellMar>
        <w:tblLook w:val="04A0" w:firstRow="1" w:lastRow="0" w:firstColumn="1" w:lastColumn="0" w:noHBand="0" w:noVBand="1"/>
        <w:tblCaption w:val="Table 51"/>
        <w:tblDescription w:val="Fatalities prevented due to implementation of a mandatory standard (medium scope) under the MVSA – Option 6b"/>
      </w:tblPr>
      <w:tblGrid>
        <w:gridCol w:w="452"/>
        <w:gridCol w:w="403"/>
        <w:gridCol w:w="403"/>
        <w:gridCol w:w="403"/>
        <w:gridCol w:w="404"/>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774"/>
      </w:tblGrid>
      <w:tr w:rsidR="004A5361" w:rsidRPr="007967BB" w14:paraId="36500267" w14:textId="77777777" w:rsidTr="004568E2">
        <w:trPr>
          <w:trHeight w:val="300"/>
          <w:tblHeader/>
        </w:trPr>
        <w:tc>
          <w:tcPr>
            <w:tcW w:w="452" w:type="dxa"/>
            <w:vMerge w:val="restart"/>
            <w:tcBorders>
              <w:top w:val="single" w:sz="12" w:space="0" w:color="auto"/>
              <w:right w:val="single" w:sz="4" w:space="0" w:color="auto"/>
            </w:tcBorders>
            <w:shd w:val="clear" w:color="auto" w:fill="C6D9F1" w:themeFill="text2" w:themeFillTint="33"/>
            <w:noWrap/>
            <w:vAlign w:val="center"/>
            <w:hideMark/>
          </w:tcPr>
          <w:p w14:paraId="7EB94D40" w14:textId="4981ECC2"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Year</w:t>
            </w:r>
          </w:p>
        </w:tc>
        <w:tc>
          <w:tcPr>
            <w:tcW w:w="14509" w:type="dxa"/>
            <w:gridSpan w:val="36"/>
            <w:tcBorders>
              <w:top w:val="single" w:sz="12" w:space="0" w:color="auto"/>
              <w:left w:val="nil"/>
              <w:bottom w:val="nil"/>
              <w:right w:val="nil"/>
            </w:tcBorders>
            <w:shd w:val="clear" w:color="auto" w:fill="C6D9F1" w:themeFill="text2" w:themeFillTint="33"/>
            <w:noWrap/>
            <w:hideMark/>
          </w:tcPr>
          <w:p w14:paraId="7CB12C24" w14:textId="4F54C12A" w:rsidR="004A5361" w:rsidRPr="00060A00" w:rsidRDefault="004A5361"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774" w:type="dxa"/>
            <w:vMerge w:val="restart"/>
            <w:tcBorders>
              <w:top w:val="single" w:sz="12" w:space="0" w:color="auto"/>
              <w:left w:val="single" w:sz="4" w:space="0" w:color="auto"/>
            </w:tcBorders>
            <w:shd w:val="clear" w:color="auto" w:fill="C6D9F1" w:themeFill="text2" w:themeFillTint="33"/>
            <w:noWrap/>
            <w:vAlign w:val="center"/>
            <w:hideMark/>
          </w:tcPr>
          <w:p w14:paraId="33F76E52" w14:textId="78694BAA" w:rsidR="004A5361" w:rsidRPr="00060A00" w:rsidRDefault="004A5361" w:rsidP="004A5361">
            <w:pPr>
              <w:spacing w:before="0" w:after="0" w:line="240" w:lineRule="auto"/>
              <w:jc w:val="center"/>
              <w:rPr>
                <w:rFonts w:eastAsia="Times New Roman"/>
                <w:b/>
                <w:color w:val="000000"/>
                <w:sz w:val="16"/>
                <w:szCs w:val="16"/>
                <w:lang w:eastAsia="en-AU"/>
              </w:rPr>
            </w:pPr>
            <w:r w:rsidRPr="00060A00">
              <w:rPr>
                <w:b/>
                <w:sz w:val="16"/>
                <w:szCs w:val="16"/>
              </w:rPr>
              <w:t>Lives Saved</w:t>
            </w:r>
          </w:p>
        </w:tc>
      </w:tr>
      <w:tr w:rsidR="00092F4E" w:rsidRPr="007967BB" w14:paraId="36284C72" w14:textId="77777777" w:rsidTr="008A6BBC">
        <w:tblPrEx>
          <w:tblCellMar>
            <w:left w:w="27" w:type="dxa"/>
            <w:right w:w="27" w:type="dxa"/>
          </w:tblCellMar>
        </w:tblPrEx>
        <w:trPr>
          <w:trHeight w:val="151"/>
        </w:trPr>
        <w:tc>
          <w:tcPr>
            <w:tcW w:w="216" w:type="dxa"/>
            <w:vMerge/>
            <w:tcBorders>
              <w:bottom w:val="single" w:sz="5" w:space="0" w:color="auto"/>
              <w:right w:val="single" w:sz="2" w:space="0" w:color="auto"/>
            </w:tcBorders>
            <w:shd w:val="clear" w:color="auto" w:fill="C6D9F1" w:themeFill="text2" w:themeFillTint="33"/>
            <w:noWrap/>
            <w:hideMark/>
          </w:tcPr>
          <w:p w14:paraId="3678EF41" w14:textId="5D2AAED4" w:rsidR="004A5361" w:rsidRPr="00060A00" w:rsidRDefault="004A5361" w:rsidP="00746D0D">
            <w:pPr>
              <w:tabs>
                <w:tab w:val="clear" w:pos="720"/>
                <w:tab w:val="clear" w:pos="851"/>
              </w:tabs>
              <w:spacing w:before="0" w:after="0" w:line="240" w:lineRule="auto"/>
              <w:rPr>
                <w:rFonts w:eastAsia="Times New Roman"/>
                <w:b/>
                <w:color w:val="000000"/>
                <w:sz w:val="16"/>
                <w:szCs w:val="16"/>
                <w:lang w:eastAsia="en-AU"/>
              </w:rPr>
            </w:pPr>
          </w:p>
        </w:tc>
        <w:tc>
          <w:tcPr>
            <w:tcW w:w="193" w:type="dxa"/>
            <w:tcBorders>
              <w:top w:val="nil"/>
              <w:left w:val="nil"/>
              <w:bottom w:val="single" w:sz="5" w:space="0" w:color="auto"/>
              <w:right w:val="nil"/>
            </w:tcBorders>
            <w:shd w:val="clear" w:color="auto" w:fill="C6D9F1" w:themeFill="text2" w:themeFillTint="33"/>
            <w:noWrap/>
            <w:hideMark/>
          </w:tcPr>
          <w:p w14:paraId="587F4F2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193" w:type="dxa"/>
            <w:tcBorders>
              <w:top w:val="nil"/>
              <w:left w:val="nil"/>
              <w:bottom w:val="single" w:sz="5" w:space="0" w:color="auto"/>
              <w:right w:val="nil"/>
            </w:tcBorders>
            <w:shd w:val="clear" w:color="auto" w:fill="C6D9F1" w:themeFill="text2" w:themeFillTint="33"/>
            <w:noWrap/>
            <w:hideMark/>
          </w:tcPr>
          <w:p w14:paraId="270D64E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193" w:type="dxa"/>
            <w:tcBorders>
              <w:top w:val="nil"/>
              <w:left w:val="nil"/>
              <w:bottom w:val="single" w:sz="5" w:space="0" w:color="auto"/>
              <w:right w:val="nil"/>
            </w:tcBorders>
            <w:shd w:val="clear" w:color="auto" w:fill="C6D9F1" w:themeFill="text2" w:themeFillTint="33"/>
            <w:noWrap/>
            <w:hideMark/>
          </w:tcPr>
          <w:p w14:paraId="47E435C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193" w:type="dxa"/>
            <w:tcBorders>
              <w:top w:val="nil"/>
              <w:left w:val="nil"/>
              <w:bottom w:val="single" w:sz="5" w:space="0" w:color="auto"/>
              <w:right w:val="nil"/>
            </w:tcBorders>
            <w:shd w:val="clear" w:color="auto" w:fill="C6D9F1" w:themeFill="text2" w:themeFillTint="33"/>
            <w:noWrap/>
            <w:hideMark/>
          </w:tcPr>
          <w:p w14:paraId="18EEE61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193" w:type="dxa"/>
            <w:tcBorders>
              <w:top w:val="nil"/>
              <w:left w:val="nil"/>
              <w:bottom w:val="single" w:sz="5" w:space="0" w:color="auto"/>
              <w:right w:val="nil"/>
            </w:tcBorders>
            <w:shd w:val="clear" w:color="auto" w:fill="C6D9F1" w:themeFill="text2" w:themeFillTint="33"/>
            <w:noWrap/>
            <w:hideMark/>
          </w:tcPr>
          <w:p w14:paraId="1FFCA91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193" w:type="dxa"/>
            <w:tcBorders>
              <w:top w:val="nil"/>
              <w:left w:val="nil"/>
              <w:bottom w:val="single" w:sz="5" w:space="0" w:color="auto"/>
              <w:right w:val="nil"/>
            </w:tcBorders>
            <w:shd w:val="clear" w:color="auto" w:fill="C6D9F1" w:themeFill="text2" w:themeFillTint="33"/>
            <w:noWrap/>
            <w:hideMark/>
          </w:tcPr>
          <w:p w14:paraId="3AEF907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193" w:type="dxa"/>
            <w:tcBorders>
              <w:top w:val="nil"/>
              <w:left w:val="nil"/>
              <w:bottom w:val="single" w:sz="5" w:space="0" w:color="auto"/>
              <w:right w:val="nil"/>
            </w:tcBorders>
            <w:shd w:val="clear" w:color="auto" w:fill="C6D9F1" w:themeFill="text2" w:themeFillTint="33"/>
            <w:noWrap/>
            <w:hideMark/>
          </w:tcPr>
          <w:p w14:paraId="1385755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193" w:type="dxa"/>
            <w:tcBorders>
              <w:top w:val="nil"/>
              <w:left w:val="nil"/>
              <w:bottom w:val="single" w:sz="5" w:space="0" w:color="auto"/>
              <w:right w:val="nil"/>
            </w:tcBorders>
            <w:shd w:val="clear" w:color="auto" w:fill="C6D9F1" w:themeFill="text2" w:themeFillTint="33"/>
            <w:noWrap/>
            <w:hideMark/>
          </w:tcPr>
          <w:p w14:paraId="01F3D4EA"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193" w:type="dxa"/>
            <w:tcBorders>
              <w:top w:val="nil"/>
              <w:left w:val="nil"/>
              <w:bottom w:val="single" w:sz="5" w:space="0" w:color="auto"/>
              <w:right w:val="nil"/>
            </w:tcBorders>
            <w:shd w:val="clear" w:color="auto" w:fill="C6D9F1" w:themeFill="text2" w:themeFillTint="33"/>
            <w:noWrap/>
            <w:hideMark/>
          </w:tcPr>
          <w:p w14:paraId="023BD8F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193" w:type="dxa"/>
            <w:tcBorders>
              <w:top w:val="nil"/>
              <w:left w:val="nil"/>
              <w:bottom w:val="single" w:sz="5" w:space="0" w:color="auto"/>
              <w:right w:val="nil"/>
            </w:tcBorders>
            <w:shd w:val="clear" w:color="auto" w:fill="C6D9F1" w:themeFill="text2" w:themeFillTint="33"/>
            <w:noWrap/>
            <w:hideMark/>
          </w:tcPr>
          <w:p w14:paraId="4CFF7245"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193" w:type="dxa"/>
            <w:tcBorders>
              <w:top w:val="nil"/>
              <w:left w:val="nil"/>
              <w:bottom w:val="single" w:sz="5" w:space="0" w:color="auto"/>
              <w:right w:val="nil"/>
            </w:tcBorders>
            <w:shd w:val="clear" w:color="auto" w:fill="C6D9F1" w:themeFill="text2" w:themeFillTint="33"/>
            <w:noWrap/>
            <w:hideMark/>
          </w:tcPr>
          <w:p w14:paraId="7ECF992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193" w:type="dxa"/>
            <w:tcBorders>
              <w:top w:val="nil"/>
              <w:left w:val="nil"/>
              <w:bottom w:val="single" w:sz="5" w:space="0" w:color="auto"/>
              <w:right w:val="nil"/>
            </w:tcBorders>
            <w:shd w:val="clear" w:color="auto" w:fill="C6D9F1" w:themeFill="text2" w:themeFillTint="33"/>
            <w:noWrap/>
            <w:hideMark/>
          </w:tcPr>
          <w:p w14:paraId="7D343CE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193" w:type="dxa"/>
            <w:tcBorders>
              <w:top w:val="nil"/>
              <w:left w:val="nil"/>
              <w:bottom w:val="single" w:sz="5" w:space="0" w:color="auto"/>
              <w:right w:val="nil"/>
            </w:tcBorders>
            <w:shd w:val="clear" w:color="auto" w:fill="C6D9F1" w:themeFill="text2" w:themeFillTint="33"/>
            <w:noWrap/>
            <w:hideMark/>
          </w:tcPr>
          <w:p w14:paraId="5812010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193" w:type="dxa"/>
            <w:tcBorders>
              <w:top w:val="nil"/>
              <w:left w:val="nil"/>
              <w:bottom w:val="single" w:sz="5" w:space="0" w:color="auto"/>
              <w:right w:val="nil"/>
            </w:tcBorders>
            <w:shd w:val="clear" w:color="auto" w:fill="C6D9F1" w:themeFill="text2" w:themeFillTint="33"/>
            <w:noWrap/>
            <w:hideMark/>
          </w:tcPr>
          <w:p w14:paraId="45BE348C"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193" w:type="dxa"/>
            <w:tcBorders>
              <w:top w:val="nil"/>
              <w:left w:val="nil"/>
              <w:bottom w:val="single" w:sz="5" w:space="0" w:color="auto"/>
              <w:right w:val="nil"/>
            </w:tcBorders>
            <w:shd w:val="clear" w:color="auto" w:fill="C6D9F1" w:themeFill="text2" w:themeFillTint="33"/>
            <w:noWrap/>
            <w:hideMark/>
          </w:tcPr>
          <w:p w14:paraId="2CF2B1E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193" w:type="dxa"/>
            <w:tcBorders>
              <w:top w:val="nil"/>
              <w:left w:val="nil"/>
              <w:bottom w:val="single" w:sz="5" w:space="0" w:color="auto"/>
              <w:right w:val="nil"/>
            </w:tcBorders>
            <w:shd w:val="clear" w:color="auto" w:fill="C6D9F1" w:themeFill="text2" w:themeFillTint="33"/>
            <w:noWrap/>
            <w:hideMark/>
          </w:tcPr>
          <w:p w14:paraId="759EE87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193" w:type="dxa"/>
            <w:tcBorders>
              <w:top w:val="nil"/>
              <w:left w:val="nil"/>
              <w:bottom w:val="single" w:sz="5" w:space="0" w:color="auto"/>
              <w:right w:val="nil"/>
            </w:tcBorders>
            <w:shd w:val="clear" w:color="auto" w:fill="C6D9F1" w:themeFill="text2" w:themeFillTint="33"/>
            <w:noWrap/>
            <w:hideMark/>
          </w:tcPr>
          <w:p w14:paraId="6C49145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193" w:type="dxa"/>
            <w:tcBorders>
              <w:top w:val="nil"/>
              <w:left w:val="nil"/>
              <w:bottom w:val="single" w:sz="5" w:space="0" w:color="auto"/>
              <w:right w:val="nil"/>
            </w:tcBorders>
            <w:shd w:val="clear" w:color="auto" w:fill="C6D9F1" w:themeFill="text2" w:themeFillTint="33"/>
            <w:noWrap/>
            <w:hideMark/>
          </w:tcPr>
          <w:p w14:paraId="4A9F2CCB"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193" w:type="dxa"/>
            <w:tcBorders>
              <w:top w:val="nil"/>
              <w:left w:val="nil"/>
              <w:bottom w:val="single" w:sz="5" w:space="0" w:color="auto"/>
              <w:right w:val="nil"/>
            </w:tcBorders>
            <w:shd w:val="clear" w:color="auto" w:fill="C6D9F1" w:themeFill="text2" w:themeFillTint="33"/>
            <w:noWrap/>
            <w:hideMark/>
          </w:tcPr>
          <w:p w14:paraId="57864F1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193" w:type="dxa"/>
            <w:tcBorders>
              <w:top w:val="nil"/>
              <w:left w:val="nil"/>
              <w:bottom w:val="single" w:sz="5" w:space="0" w:color="auto"/>
              <w:right w:val="nil"/>
            </w:tcBorders>
            <w:shd w:val="clear" w:color="auto" w:fill="C6D9F1" w:themeFill="text2" w:themeFillTint="33"/>
            <w:noWrap/>
            <w:hideMark/>
          </w:tcPr>
          <w:p w14:paraId="569451E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193" w:type="dxa"/>
            <w:tcBorders>
              <w:top w:val="nil"/>
              <w:left w:val="nil"/>
              <w:bottom w:val="single" w:sz="5" w:space="0" w:color="auto"/>
              <w:right w:val="nil"/>
            </w:tcBorders>
            <w:shd w:val="clear" w:color="auto" w:fill="C6D9F1" w:themeFill="text2" w:themeFillTint="33"/>
            <w:noWrap/>
            <w:hideMark/>
          </w:tcPr>
          <w:p w14:paraId="13163DF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193" w:type="dxa"/>
            <w:tcBorders>
              <w:top w:val="nil"/>
              <w:left w:val="nil"/>
              <w:bottom w:val="single" w:sz="5" w:space="0" w:color="auto"/>
              <w:right w:val="nil"/>
            </w:tcBorders>
            <w:shd w:val="clear" w:color="auto" w:fill="C6D9F1" w:themeFill="text2" w:themeFillTint="33"/>
            <w:noWrap/>
            <w:hideMark/>
          </w:tcPr>
          <w:p w14:paraId="5754180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193" w:type="dxa"/>
            <w:tcBorders>
              <w:top w:val="nil"/>
              <w:left w:val="nil"/>
              <w:bottom w:val="single" w:sz="5" w:space="0" w:color="auto"/>
              <w:right w:val="nil"/>
            </w:tcBorders>
            <w:shd w:val="clear" w:color="auto" w:fill="C6D9F1" w:themeFill="text2" w:themeFillTint="33"/>
            <w:noWrap/>
            <w:hideMark/>
          </w:tcPr>
          <w:p w14:paraId="502AA294"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93" w:type="dxa"/>
            <w:tcBorders>
              <w:top w:val="nil"/>
              <w:left w:val="nil"/>
              <w:bottom w:val="single" w:sz="5" w:space="0" w:color="auto"/>
              <w:right w:val="nil"/>
            </w:tcBorders>
            <w:shd w:val="clear" w:color="auto" w:fill="C6D9F1" w:themeFill="text2" w:themeFillTint="33"/>
            <w:noWrap/>
            <w:hideMark/>
          </w:tcPr>
          <w:p w14:paraId="0EABE00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93" w:type="dxa"/>
            <w:tcBorders>
              <w:top w:val="nil"/>
              <w:left w:val="nil"/>
              <w:bottom w:val="single" w:sz="5" w:space="0" w:color="auto"/>
              <w:right w:val="nil"/>
            </w:tcBorders>
            <w:shd w:val="clear" w:color="auto" w:fill="C6D9F1" w:themeFill="text2" w:themeFillTint="33"/>
            <w:noWrap/>
            <w:hideMark/>
          </w:tcPr>
          <w:p w14:paraId="72BE6BB2"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93" w:type="dxa"/>
            <w:tcBorders>
              <w:top w:val="nil"/>
              <w:left w:val="nil"/>
              <w:bottom w:val="single" w:sz="5" w:space="0" w:color="auto"/>
              <w:right w:val="nil"/>
            </w:tcBorders>
            <w:shd w:val="clear" w:color="auto" w:fill="C6D9F1" w:themeFill="text2" w:themeFillTint="33"/>
            <w:noWrap/>
            <w:hideMark/>
          </w:tcPr>
          <w:p w14:paraId="0E366EDF"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93" w:type="dxa"/>
            <w:tcBorders>
              <w:top w:val="nil"/>
              <w:left w:val="nil"/>
              <w:bottom w:val="single" w:sz="5" w:space="0" w:color="auto"/>
              <w:right w:val="nil"/>
            </w:tcBorders>
            <w:shd w:val="clear" w:color="auto" w:fill="C6D9F1" w:themeFill="text2" w:themeFillTint="33"/>
            <w:noWrap/>
            <w:hideMark/>
          </w:tcPr>
          <w:p w14:paraId="5948275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93" w:type="dxa"/>
            <w:tcBorders>
              <w:top w:val="nil"/>
              <w:left w:val="nil"/>
              <w:bottom w:val="single" w:sz="5" w:space="0" w:color="auto"/>
              <w:right w:val="nil"/>
            </w:tcBorders>
            <w:shd w:val="clear" w:color="auto" w:fill="C6D9F1" w:themeFill="text2" w:themeFillTint="33"/>
            <w:noWrap/>
            <w:hideMark/>
          </w:tcPr>
          <w:p w14:paraId="401B307E"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93" w:type="dxa"/>
            <w:tcBorders>
              <w:top w:val="nil"/>
              <w:left w:val="nil"/>
              <w:bottom w:val="single" w:sz="5" w:space="0" w:color="auto"/>
              <w:right w:val="nil"/>
            </w:tcBorders>
            <w:shd w:val="clear" w:color="auto" w:fill="C6D9F1" w:themeFill="text2" w:themeFillTint="33"/>
            <w:noWrap/>
            <w:hideMark/>
          </w:tcPr>
          <w:p w14:paraId="6E202877"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93" w:type="dxa"/>
            <w:tcBorders>
              <w:top w:val="nil"/>
              <w:left w:val="nil"/>
              <w:bottom w:val="single" w:sz="5" w:space="0" w:color="auto"/>
              <w:right w:val="nil"/>
            </w:tcBorders>
            <w:shd w:val="clear" w:color="auto" w:fill="C6D9F1" w:themeFill="text2" w:themeFillTint="33"/>
            <w:noWrap/>
            <w:hideMark/>
          </w:tcPr>
          <w:p w14:paraId="62BD3D2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93" w:type="dxa"/>
            <w:tcBorders>
              <w:top w:val="nil"/>
              <w:left w:val="nil"/>
              <w:bottom w:val="single" w:sz="5" w:space="0" w:color="auto"/>
              <w:right w:val="nil"/>
            </w:tcBorders>
            <w:shd w:val="clear" w:color="auto" w:fill="C6D9F1" w:themeFill="text2" w:themeFillTint="33"/>
            <w:noWrap/>
            <w:hideMark/>
          </w:tcPr>
          <w:p w14:paraId="10DF54BD"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93" w:type="dxa"/>
            <w:tcBorders>
              <w:top w:val="nil"/>
              <w:left w:val="nil"/>
              <w:bottom w:val="single" w:sz="5" w:space="0" w:color="auto"/>
              <w:right w:val="nil"/>
            </w:tcBorders>
            <w:shd w:val="clear" w:color="auto" w:fill="C6D9F1" w:themeFill="text2" w:themeFillTint="33"/>
            <w:noWrap/>
            <w:hideMark/>
          </w:tcPr>
          <w:p w14:paraId="62C29526"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93" w:type="dxa"/>
            <w:tcBorders>
              <w:top w:val="nil"/>
              <w:left w:val="nil"/>
              <w:bottom w:val="single" w:sz="5" w:space="0" w:color="auto"/>
              <w:right w:val="nil"/>
            </w:tcBorders>
            <w:shd w:val="clear" w:color="auto" w:fill="C6D9F1" w:themeFill="text2" w:themeFillTint="33"/>
            <w:noWrap/>
            <w:hideMark/>
          </w:tcPr>
          <w:p w14:paraId="5DE0BF60"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93" w:type="dxa"/>
            <w:tcBorders>
              <w:top w:val="nil"/>
              <w:left w:val="nil"/>
              <w:bottom w:val="single" w:sz="5" w:space="0" w:color="auto"/>
              <w:right w:val="nil"/>
            </w:tcBorders>
            <w:shd w:val="clear" w:color="auto" w:fill="C6D9F1" w:themeFill="text2" w:themeFillTint="33"/>
            <w:noWrap/>
            <w:hideMark/>
          </w:tcPr>
          <w:p w14:paraId="121AA749"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93" w:type="dxa"/>
            <w:tcBorders>
              <w:top w:val="nil"/>
              <w:left w:val="nil"/>
              <w:bottom w:val="single" w:sz="5" w:space="0" w:color="auto"/>
              <w:right w:val="nil"/>
            </w:tcBorders>
            <w:shd w:val="clear" w:color="auto" w:fill="C6D9F1" w:themeFill="text2" w:themeFillTint="33"/>
            <w:noWrap/>
            <w:hideMark/>
          </w:tcPr>
          <w:p w14:paraId="23905418"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93" w:type="dxa"/>
            <w:tcBorders>
              <w:top w:val="nil"/>
              <w:left w:val="nil"/>
              <w:bottom w:val="single" w:sz="5" w:space="0" w:color="auto"/>
              <w:right w:val="nil"/>
            </w:tcBorders>
            <w:shd w:val="clear" w:color="auto" w:fill="C6D9F1" w:themeFill="text2" w:themeFillTint="33"/>
            <w:noWrap/>
            <w:hideMark/>
          </w:tcPr>
          <w:p w14:paraId="72F6D583" w14:textId="77777777" w:rsidR="004A5361" w:rsidRPr="00060A00" w:rsidRDefault="004A5361"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71" w:type="dxa"/>
            <w:vMerge/>
            <w:tcBorders>
              <w:left w:val="single" w:sz="2" w:space="0" w:color="auto"/>
              <w:bottom w:val="single" w:sz="5" w:space="0" w:color="auto"/>
            </w:tcBorders>
            <w:shd w:val="clear" w:color="auto" w:fill="C6D9F1" w:themeFill="text2" w:themeFillTint="33"/>
            <w:noWrap/>
            <w:vAlign w:val="center"/>
            <w:hideMark/>
          </w:tcPr>
          <w:p w14:paraId="0269F6A8" w14:textId="0CCEE664" w:rsidR="004A5361" w:rsidRPr="00060A00" w:rsidRDefault="004A5361" w:rsidP="00164A36">
            <w:pPr>
              <w:tabs>
                <w:tab w:val="clear" w:pos="720"/>
                <w:tab w:val="clear" w:pos="851"/>
              </w:tabs>
              <w:spacing w:before="0" w:after="0" w:line="240" w:lineRule="auto"/>
              <w:jc w:val="center"/>
              <w:rPr>
                <w:rFonts w:eastAsia="Times New Roman"/>
                <w:b/>
                <w:color w:val="000000"/>
                <w:sz w:val="16"/>
                <w:szCs w:val="16"/>
                <w:lang w:eastAsia="en-AU"/>
              </w:rPr>
            </w:pPr>
          </w:p>
        </w:tc>
      </w:tr>
      <w:tr w:rsidR="00050ADB" w:rsidRPr="007967BB" w14:paraId="0E985B3D" w14:textId="77777777" w:rsidTr="00164A36">
        <w:trPr>
          <w:trHeight w:val="300"/>
        </w:trPr>
        <w:tc>
          <w:tcPr>
            <w:tcW w:w="452" w:type="dxa"/>
            <w:tcBorders>
              <w:top w:val="single" w:sz="12" w:space="0" w:color="auto"/>
              <w:bottom w:val="nil"/>
              <w:right w:val="single" w:sz="4" w:space="0" w:color="auto"/>
            </w:tcBorders>
            <w:shd w:val="clear" w:color="auto" w:fill="auto"/>
            <w:noWrap/>
            <w:vAlign w:val="center"/>
            <w:hideMark/>
          </w:tcPr>
          <w:p w14:paraId="43097A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03" w:type="dxa"/>
            <w:tcBorders>
              <w:top w:val="single" w:sz="12" w:space="0" w:color="auto"/>
              <w:left w:val="nil"/>
              <w:bottom w:val="nil"/>
              <w:right w:val="nil"/>
            </w:tcBorders>
            <w:shd w:val="clear" w:color="auto" w:fill="auto"/>
            <w:noWrap/>
            <w:vAlign w:val="center"/>
            <w:hideMark/>
          </w:tcPr>
          <w:p w14:paraId="5DBAA19C" w14:textId="5AD4A77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0.05</w:t>
            </w:r>
          </w:p>
        </w:tc>
        <w:tc>
          <w:tcPr>
            <w:tcW w:w="403" w:type="dxa"/>
            <w:tcBorders>
              <w:top w:val="single" w:sz="12" w:space="0" w:color="auto"/>
              <w:left w:val="nil"/>
              <w:bottom w:val="nil"/>
              <w:right w:val="nil"/>
            </w:tcBorders>
            <w:shd w:val="clear" w:color="auto" w:fill="auto"/>
            <w:noWrap/>
            <w:vAlign w:val="center"/>
            <w:hideMark/>
          </w:tcPr>
          <w:p w14:paraId="5BD6C2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8E31B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single" w:sz="12" w:space="0" w:color="auto"/>
              <w:left w:val="nil"/>
              <w:bottom w:val="nil"/>
              <w:right w:val="nil"/>
            </w:tcBorders>
            <w:shd w:val="clear" w:color="auto" w:fill="auto"/>
            <w:noWrap/>
            <w:vAlign w:val="center"/>
            <w:hideMark/>
          </w:tcPr>
          <w:p w14:paraId="1BB216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A0AA5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58D4C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8AB29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976F9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46093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7FD2D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6B823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12947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7A67D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9232A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51F7D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429F2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8368D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FE9A4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14ECB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6D239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9E65F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5ECD0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8F88F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2B445B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8E33F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118DE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22898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A7000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5D6EF7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1ACD9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F1781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3D30B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266FD1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40953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4C3C3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52E40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single" w:sz="12" w:space="0" w:color="auto"/>
              <w:left w:val="single" w:sz="4" w:space="0" w:color="auto"/>
              <w:bottom w:val="nil"/>
            </w:tcBorders>
            <w:shd w:val="clear" w:color="auto" w:fill="auto"/>
            <w:noWrap/>
            <w:vAlign w:val="center"/>
            <w:hideMark/>
          </w:tcPr>
          <w:p w14:paraId="4A5A8B21" w14:textId="0475C196" w:rsidR="00050ADB" w:rsidRPr="00164A36" w:rsidRDefault="00050ADB" w:rsidP="00164A36">
            <w:pPr>
              <w:spacing w:before="15" w:after="15" w:line="240" w:lineRule="auto"/>
              <w:jc w:val="center"/>
              <w:rPr>
                <w:color w:val="000000"/>
                <w:sz w:val="14"/>
                <w:szCs w:val="14"/>
              </w:rPr>
            </w:pPr>
            <w:r w:rsidRPr="00164A36">
              <w:rPr>
                <w:color w:val="000000"/>
                <w:sz w:val="14"/>
                <w:szCs w:val="14"/>
              </w:rPr>
              <w:t>0.05</w:t>
            </w:r>
          </w:p>
        </w:tc>
      </w:tr>
      <w:tr w:rsidR="00050ADB" w:rsidRPr="007967BB" w14:paraId="2A314607"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5F0FC5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03" w:type="dxa"/>
            <w:tcBorders>
              <w:top w:val="nil"/>
              <w:left w:val="nil"/>
              <w:bottom w:val="nil"/>
              <w:right w:val="nil"/>
            </w:tcBorders>
            <w:shd w:val="clear" w:color="auto" w:fill="auto"/>
            <w:noWrap/>
            <w:vAlign w:val="center"/>
            <w:hideMark/>
          </w:tcPr>
          <w:p w14:paraId="090E6763" w14:textId="1FD22F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08A0EE26" w14:textId="6976988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20DCEF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56E027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62F8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EEAA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2149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0F8A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34C6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9DC0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F867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9A48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DADC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45B6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6AD1F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0691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FA7E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C365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1EE3A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1125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E923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07CC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459F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0ECB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9E77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64DD3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8740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AF22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D24F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4160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2AAC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312D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B59C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2EE7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72D2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F955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2470900" w14:textId="3E19F967" w:rsidR="00050ADB" w:rsidRPr="00164A36" w:rsidRDefault="00050ADB" w:rsidP="00164A36">
            <w:pPr>
              <w:spacing w:before="15" w:after="15" w:line="240" w:lineRule="auto"/>
              <w:jc w:val="center"/>
              <w:rPr>
                <w:color w:val="000000"/>
                <w:sz w:val="14"/>
                <w:szCs w:val="14"/>
              </w:rPr>
            </w:pPr>
            <w:r w:rsidRPr="00164A36">
              <w:rPr>
                <w:color w:val="000000"/>
                <w:sz w:val="14"/>
                <w:szCs w:val="14"/>
              </w:rPr>
              <w:t>0.28</w:t>
            </w:r>
          </w:p>
        </w:tc>
      </w:tr>
      <w:tr w:rsidR="00050ADB" w:rsidRPr="007967BB" w14:paraId="3050D23C"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F584C4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03" w:type="dxa"/>
            <w:tcBorders>
              <w:top w:val="nil"/>
              <w:left w:val="nil"/>
              <w:bottom w:val="nil"/>
              <w:right w:val="nil"/>
            </w:tcBorders>
            <w:shd w:val="clear" w:color="auto" w:fill="auto"/>
            <w:noWrap/>
            <w:vAlign w:val="center"/>
            <w:hideMark/>
          </w:tcPr>
          <w:p w14:paraId="3973933E" w14:textId="5A957C5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21E47BA1" w14:textId="74543F9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55679B9D" w14:textId="43FD70E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0.19</w:t>
            </w:r>
          </w:p>
        </w:tc>
        <w:tc>
          <w:tcPr>
            <w:tcW w:w="404" w:type="dxa"/>
            <w:tcBorders>
              <w:top w:val="nil"/>
              <w:left w:val="nil"/>
              <w:bottom w:val="nil"/>
              <w:right w:val="nil"/>
            </w:tcBorders>
            <w:shd w:val="clear" w:color="auto" w:fill="auto"/>
            <w:noWrap/>
            <w:vAlign w:val="center"/>
            <w:hideMark/>
          </w:tcPr>
          <w:p w14:paraId="02C9C4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91D1D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2BD5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9C7A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1E0C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C671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018E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C923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64F3F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F049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43C6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2F63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08C6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B880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1A23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E206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2BEB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F264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0732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2E55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8F47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B605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F5A5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EB37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CAC6C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3830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B731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FB83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E4A1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0FD1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D54A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A3867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6993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14A093B" w14:textId="385A150F" w:rsidR="00050ADB" w:rsidRPr="00164A36" w:rsidRDefault="00050ADB" w:rsidP="00164A36">
            <w:pPr>
              <w:spacing w:before="15" w:after="15" w:line="240" w:lineRule="auto"/>
              <w:jc w:val="center"/>
              <w:rPr>
                <w:color w:val="000000"/>
                <w:sz w:val="14"/>
                <w:szCs w:val="14"/>
              </w:rPr>
            </w:pPr>
            <w:r w:rsidRPr="00164A36">
              <w:rPr>
                <w:color w:val="000000"/>
                <w:sz w:val="14"/>
                <w:szCs w:val="14"/>
              </w:rPr>
              <w:t>0.70</w:t>
            </w:r>
          </w:p>
        </w:tc>
      </w:tr>
      <w:tr w:rsidR="00050ADB" w:rsidRPr="007967BB" w14:paraId="2FC2C07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79E0B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03" w:type="dxa"/>
            <w:tcBorders>
              <w:top w:val="nil"/>
              <w:left w:val="nil"/>
              <w:bottom w:val="nil"/>
              <w:right w:val="nil"/>
            </w:tcBorders>
            <w:shd w:val="clear" w:color="auto" w:fill="auto"/>
            <w:noWrap/>
            <w:vAlign w:val="center"/>
            <w:hideMark/>
          </w:tcPr>
          <w:p w14:paraId="7524A26C" w14:textId="14D0E53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19780970" w14:textId="18D74C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0.52</w:t>
            </w:r>
          </w:p>
        </w:tc>
        <w:tc>
          <w:tcPr>
            <w:tcW w:w="403" w:type="dxa"/>
            <w:tcBorders>
              <w:top w:val="nil"/>
              <w:left w:val="nil"/>
              <w:bottom w:val="nil"/>
              <w:right w:val="nil"/>
            </w:tcBorders>
            <w:shd w:val="clear" w:color="auto" w:fill="auto"/>
            <w:noWrap/>
            <w:vAlign w:val="center"/>
            <w:hideMark/>
          </w:tcPr>
          <w:p w14:paraId="2D0EDF70" w14:textId="423E846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4" w:type="dxa"/>
            <w:tcBorders>
              <w:top w:val="nil"/>
              <w:left w:val="nil"/>
              <w:bottom w:val="nil"/>
              <w:right w:val="nil"/>
            </w:tcBorders>
            <w:shd w:val="clear" w:color="auto" w:fill="auto"/>
            <w:noWrap/>
            <w:vAlign w:val="center"/>
            <w:hideMark/>
          </w:tcPr>
          <w:p w14:paraId="2E9E85AF" w14:textId="372562D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127B54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6C63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2BC9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CD371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C743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84A08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0F29F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C8E6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4588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8A16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8A95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9579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680F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29439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1256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993F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261E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7BE1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7F23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9357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9C3F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4088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B51E0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4D0F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5DC3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106D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3B9A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AC66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D9CA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36D8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25A6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63D1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7652ED6" w14:textId="40C165AA" w:rsidR="00050ADB" w:rsidRPr="00164A36" w:rsidRDefault="00050ADB" w:rsidP="00164A36">
            <w:pPr>
              <w:spacing w:before="15" w:after="15" w:line="240" w:lineRule="auto"/>
              <w:jc w:val="center"/>
              <w:rPr>
                <w:color w:val="000000"/>
                <w:sz w:val="14"/>
                <w:szCs w:val="14"/>
              </w:rPr>
            </w:pPr>
            <w:r w:rsidRPr="00164A36">
              <w:rPr>
                <w:color w:val="000000"/>
                <w:sz w:val="14"/>
                <w:szCs w:val="14"/>
              </w:rPr>
              <w:t>1.35</w:t>
            </w:r>
          </w:p>
        </w:tc>
      </w:tr>
      <w:tr w:rsidR="00050ADB" w:rsidRPr="007967BB" w14:paraId="63351D2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D5DED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03" w:type="dxa"/>
            <w:tcBorders>
              <w:top w:val="nil"/>
              <w:left w:val="nil"/>
              <w:bottom w:val="nil"/>
              <w:right w:val="nil"/>
            </w:tcBorders>
            <w:shd w:val="clear" w:color="auto" w:fill="auto"/>
            <w:noWrap/>
            <w:vAlign w:val="center"/>
            <w:hideMark/>
          </w:tcPr>
          <w:p w14:paraId="776DD6D0" w14:textId="2371EBC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4BD6DF0D" w14:textId="6F2806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0.70</w:t>
            </w:r>
          </w:p>
        </w:tc>
        <w:tc>
          <w:tcPr>
            <w:tcW w:w="403" w:type="dxa"/>
            <w:tcBorders>
              <w:top w:val="nil"/>
              <w:left w:val="nil"/>
              <w:bottom w:val="nil"/>
              <w:right w:val="nil"/>
            </w:tcBorders>
            <w:shd w:val="clear" w:color="auto" w:fill="auto"/>
            <w:noWrap/>
            <w:vAlign w:val="center"/>
            <w:hideMark/>
          </w:tcPr>
          <w:p w14:paraId="0D37C85F" w14:textId="2557BB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0.60</w:t>
            </w:r>
          </w:p>
        </w:tc>
        <w:tc>
          <w:tcPr>
            <w:tcW w:w="404" w:type="dxa"/>
            <w:tcBorders>
              <w:top w:val="nil"/>
              <w:left w:val="nil"/>
              <w:bottom w:val="nil"/>
              <w:right w:val="nil"/>
            </w:tcBorders>
            <w:shd w:val="clear" w:color="auto" w:fill="auto"/>
            <w:noWrap/>
            <w:vAlign w:val="center"/>
            <w:hideMark/>
          </w:tcPr>
          <w:p w14:paraId="300EA567" w14:textId="29103C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0.44</w:t>
            </w:r>
          </w:p>
        </w:tc>
        <w:tc>
          <w:tcPr>
            <w:tcW w:w="403" w:type="dxa"/>
            <w:tcBorders>
              <w:top w:val="nil"/>
              <w:left w:val="nil"/>
              <w:bottom w:val="nil"/>
              <w:right w:val="nil"/>
            </w:tcBorders>
            <w:shd w:val="clear" w:color="auto" w:fill="auto"/>
            <w:noWrap/>
            <w:vAlign w:val="center"/>
            <w:hideMark/>
          </w:tcPr>
          <w:p w14:paraId="3CEC1F6F" w14:textId="50B5E6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497EB5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D16EFD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FBC6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F33E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B0CB9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7FA1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5F80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CBBC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0404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8383D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9F37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1570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8D8C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4498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9036A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8D28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5447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47969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684B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1850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CB27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A4FC7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76B2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A5255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95B9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0B35C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1A19D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5DEF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C262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58F1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3428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7117152" w14:textId="245CF7AB" w:rsidR="00050ADB" w:rsidRPr="00164A36" w:rsidRDefault="00050ADB" w:rsidP="00164A36">
            <w:pPr>
              <w:spacing w:before="15" w:after="15" w:line="240" w:lineRule="auto"/>
              <w:jc w:val="center"/>
              <w:rPr>
                <w:color w:val="000000"/>
                <w:sz w:val="14"/>
                <w:szCs w:val="14"/>
              </w:rPr>
            </w:pPr>
            <w:r w:rsidRPr="00164A36">
              <w:rPr>
                <w:color w:val="000000"/>
                <w:sz w:val="14"/>
                <w:szCs w:val="14"/>
              </w:rPr>
              <w:t>2.16</w:t>
            </w:r>
          </w:p>
        </w:tc>
      </w:tr>
      <w:tr w:rsidR="00050ADB" w:rsidRPr="007967BB" w14:paraId="316ECE87"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7AC03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03" w:type="dxa"/>
            <w:tcBorders>
              <w:top w:val="nil"/>
              <w:left w:val="nil"/>
              <w:bottom w:val="nil"/>
              <w:right w:val="nil"/>
            </w:tcBorders>
            <w:shd w:val="clear" w:color="auto" w:fill="auto"/>
            <w:noWrap/>
            <w:vAlign w:val="center"/>
            <w:hideMark/>
          </w:tcPr>
          <w:p w14:paraId="6D1A0CB6" w14:textId="263596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1B668207" w14:textId="2316EF8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46970D33" w14:textId="3BED5EF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4" w:type="dxa"/>
            <w:tcBorders>
              <w:top w:val="nil"/>
              <w:left w:val="nil"/>
              <w:bottom w:val="nil"/>
              <w:right w:val="nil"/>
            </w:tcBorders>
            <w:shd w:val="clear" w:color="auto" w:fill="auto"/>
            <w:noWrap/>
            <w:vAlign w:val="center"/>
            <w:hideMark/>
          </w:tcPr>
          <w:p w14:paraId="2BE24262" w14:textId="7922396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0.67</w:t>
            </w:r>
          </w:p>
        </w:tc>
        <w:tc>
          <w:tcPr>
            <w:tcW w:w="403" w:type="dxa"/>
            <w:tcBorders>
              <w:top w:val="nil"/>
              <w:left w:val="nil"/>
              <w:bottom w:val="nil"/>
              <w:right w:val="nil"/>
            </w:tcBorders>
            <w:shd w:val="clear" w:color="auto" w:fill="auto"/>
            <w:noWrap/>
            <w:vAlign w:val="center"/>
            <w:hideMark/>
          </w:tcPr>
          <w:p w14:paraId="22196FD0" w14:textId="385F15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44E3399B" w14:textId="195C27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0.19</w:t>
            </w:r>
          </w:p>
        </w:tc>
        <w:tc>
          <w:tcPr>
            <w:tcW w:w="403" w:type="dxa"/>
            <w:tcBorders>
              <w:top w:val="nil"/>
              <w:left w:val="nil"/>
              <w:bottom w:val="nil"/>
              <w:right w:val="nil"/>
            </w:tcBorders>
            <w:shd w:val="clear" w:color="auto" w:fill="auto"/>
            <w:noWrap/>
            <w:vAlign w:val="center"/>
            <w:hideMark/>
          </w:tcPr>
          <w:p w14:paraId="5C25CE3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65FFA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0EAA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A7272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9505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0CDA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3397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4656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695F9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846C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84581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92F16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4467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3C79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082C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AEED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D3D3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5B7A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6C6C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8BEA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A890D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C8A4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487A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8D8D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6903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B0FA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94D2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51715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758C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9004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3FB0EAC" w14:textId="6D7357B1" w:rsidR="00050ADB" w:rsidRPr="00164A36" w:rsidRDefault="00050ADB" w:rsidP="00164A36">
            <w:pPr>
              <w:spacing w:before="15" w:after="15" w:line="240" w:lineRule="auto"/>
              <w:jc w:val="center"/>
              <w:rPr>
                <w:color w:val="000000"/>
                <w:sz w:val="14"/>
                <w:szCs w:val="14"/>
              </w:rPr>
            </w:pPr>
            <w:r w:rsidRPr="00164A36">
              <w:rPr>
                <w:color w:val="000000"/>
                <w:sz w:val="14"/>
                <w:szCs w:val="14"/>
              </w:rPr>
              <w:t>3.01</w:t>
            </w:r>
          </w:p>
        </w:tc>
      </w:tr>
      <w:tr w:rsidR="00050ADB" w:rsidRPr="007967BB" w14:paraId="31494D8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2F5D6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03" w:type="dxa"/>
            <w:tcBorders>
              <w:top w:val="nil"/>
              <w:left w:val="nil"/>
              <w:bottom w:val="nil"/>
              <w:right w:val="nil"/>
            </w:tcBorders>
            <w:shd w:val="clear" w:color="auto" w:fill="auto"/>
            <w:noWrap/>
            <w:vAlign w:val="center"/>
            <w:hideMark/>
          </w:tcPr>
          <w:p w14:paraId="2C2195BA" w14:textId="51CED5C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1F79D4B8" w14:textId="392566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1FE260A7" w14:textId="1D4B754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4" w:type="dxa"/>
            <w:tcBorders>
              <w:top w:val="nil"/>
              <w:left w:val="nil"/>
              <w:bottom w:val="nil"/>
              <w:right w:val="nil"/>
            </w:tcBorders>
            <w:shd w:val="clear" w:color="auto" w:fill="auto"/>
            <w:noWrap/>
            <w:vAlign w:val="center"/>
            <w:hideMark/>
          </w:tcPr>
          <w:p w14:paraId="4AA296EC" w14:textId="15DAA8E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0.91</w:t>
            </w:r>
          </w:p>
        </w:tc>
        <w:tc>
          <w:tcPr>
            <w:tcW w:w="403" w:type="dxa"/>
            <w:tcBorders>
              <w:top w:val="nil"/>
              <w:left w:val="nil"/>
              <w:bottom w:val="nil"/>
              <w:right w:val="nil"/>
            </w:tcBorders>
            <w:shd w:val="clear" w:color="auto" w:fill="auto"/>
            <w:noWrap/>
            <w:vAlign w:val="center"/>
            <w:hideMark/>
          </w:tcPr>
          <w:p w14:paraId="5A84B4AC" w14:textId="5BC6B2A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0.61</w:t>
            </w:r>
          </w:p>
        </w:tc>
        <w:tc>
          <w:tcPr>
            <w:tcW w:w="403" w:type="dxa"/>
            <w:tcBorders>
              <w:top w:val="nil"/>
              <w:left w:val="nil"/>
              <w:bottom w:val="nil"/>
              <w:right w:val="nil"/>
            </w:tcBorders>
            <w:shd w:val="clear" w:color="auto" w:fill="auto"/>
            <w:noWrap/>
            <w:vAlign w:val="center"/>
            <w:hideMark/>
          </w:tcPr>
          <w:p w14:paraId="30141BA1" w14:textId="3B45C0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0E74AD9B" w14:textId="09E9916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2D34DD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1098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AEDF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B631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9F54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D78182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4419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9871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3DD22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B438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F8A1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4F2D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936C7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B5D1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2F15A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5EEB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8CF2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3692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A633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01F7C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8C71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EB294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9B19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3C901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70F4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5963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5489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3386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C61F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DA941AD" w14:textId="39AA2413" w:rsidR="00050ADB" w:rsidRPr="00164A36" w:rsidRDefault="00050ADB" w:rsidP="00164A36">
            <w:pPr>
              <w:spacing w:before="15" w:after="15" w:line="240" w:lineRule="auto"/>
              <w:jc w:val="center"/>
              <w:rPr>
                <w:color w:val="000000"/>
                <w:sz w:val="14"/>
                <w:szCs w:val="14"/>
              </w:rPr>
            </w:pPr>
            <w:r w:rsidRPr="00164A36">
              <w:rPr>
                <w:color w:val="000000"/>
                <w:sz w:val="14"/>
                <w:szCs w:val="14"/>
              </w:rPr>
              <w:t>3.85</w:t>
            </w:r>
          </w:p>
        </w:tc>
      </w:tr>
      <w:tr w:rsidR="00050ADB" w:rsidRPr="007967BB" w14:paraId="15774F10"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42F4EE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03" w:type="dxa"/>
            <w:tcBorders>
              <w:top w:val="nil"/>
              <w:left w:val="nil"/>
              <w:bottom w:val="nil"/>
              <w:right w:val="nil"/>
            </w:tcBorders>
            <w:shd w:val="clear" w:color="auto" w:fill="auto"/>
            <w:noWrap/>
            <w:vAlign w:val="center"/>
            <w:hideMark/>
          </w:tcPr>
          <w:p w14:paraId="05F2526E" w14:textId="7FB323E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3C50F205" w14:textId="168CE9A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08617C2B" w14:textId="39049A0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4" w:type="dxa"/>
            <w:tcBorders>
              <w:top w:val="nil"/>
              <w:left w:val="nil"/>
              <w:bottom w:val="nil"/>
              <w:right w:val="nil"/>
            </w:tcBorders>
            <w:shd w:val="clear" w:color="auto" w:fill="auto"/>
            <w:noWrap/>
            <w:vAlign w:val="center"/>
            <w:hideMark/>
          </w:tcPr>
          <w:p w14:paraId="1EE522A3" w14:textId="25F0580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0.91</w:t>
            </w:r>
          </w:p>
        </w:tc>
        <w:tc>
          <w:tcPr>
            <w:tcW w:w="403" w:type="dxa"/>
            <w:tcBorders>
              <w:top w:val="nil"/>
              <w:left w:val="nil"/>
              <w:bottom w:val="nil"/>
              <w:right w:val="nil"/>
            </w:tcBorders>
            <w:shd w:val="clear" w:color="auto" w:fill="auto"/>
            <w:noWrap/>
            <w:vAlign w:val="center"/>
            <w:hideMark/>
          </w:tcPr>
          <w:p w14:paraId="576E96B6" w14:textId="7AD834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4898B99B" w14:textId="095792E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0.60</w:t>
            </w:r>
          </w:p>
        </w:tc>
        <w:tc>
          <w:tcPr>
            <w:tcW w:w="403" w:type="dxa"/>
            <w:tcBorders>
              <w:top w:val="nil"/>
              <w:left w:val="nil"/>
              <w:bottom w:val="nil"/>
              <w:right w:val="nil"/>
            </w:tcBorders>
            <w:shd w:val="clear" w:color="auto" w:fill="auto"/>
            <w:noWrap/>
            <w:vAlign w:val="center"/>
            <w:hideMark/>
          </w:tcPr>
          <w:p w14:paraId="261541F5" w14:textId="68600B9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189014E5" w14:textId="42795D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6A7E54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7145E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928D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437E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4BFE2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610EF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88889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ED587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684D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6030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3B37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D9801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1364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0BBE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958F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A0A0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3C50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F9C9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B403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0384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06B91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F6B8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FF98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78EF9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8BFE3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A3A0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5319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80B68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8C5C084" w14:textId="38D4C5CF" w:rsidR="00050ADB" w:rsidRPr="00164A36" w:rsidRDefault="00050ADB" w:rsidP="00164A36">
            <w:pPr>
              <w:spacing w:before="15" w:after="15" w:line="240" w:lineRule="auto"/>
              <w:jc w:val="center"/>
              <w:rPr>
                <w:color w:val="000000"/>
                <w:sz w:val="14"/>
                <w:szCs w:val="14"/>
              </w:rPr>
            </w:pPr>
            <w:r w:rsidRPr="00164A36">
              <w:rPr>
                <w:color w:val="000000"/>
                <w:sz w:val="14"/>
                <w:szCs w:val="14"/>
              </w:rPr>
              <w:t>4.62</w:t>
            </w:r>
          </w:p>
        </w:tc>
      </w:tr>
      <w:tr w:rsidR="00050ADB" w:rsidRPr="007967BB" w14:paraId="7FBEFD36"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D20DAC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03" w:type="dxa"/>
            <w:tcBorders>
              <w:top w:val="nil"/>
              <w:left w:val="nil"/>
              <w:bottom w:val="nil"/>
              <w:right w:val="nil"/>
            </w:tcBorders>
            <w:shd w:val="clear" w:color="auto" w:fill="auto"/>
            <w:noWrap/>
            <w:vAlign w:val="center"/>
            <w:hideMark/>
          </w:tcPr>
          <w:p w14:paraId="1074CB99" w14:textId="2C0E078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6BB369DF" w14:textId="742F320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5CF1802E" w14:textId="123B7A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4" w:type="dxa"/>
            <w:tcBorders>
              <w:top w:val="nil"/>
              <w:left w:val="nil"/>
              <w:bottom w:val="nil"/>
              <w:right w:val="nil"/>
            </w:tcBorders>
            <w:shd w:val="clear" w:color="auto" w:fill="auto"/>
            <w:noWrap/>
            <w:vAlign w:val="center"/>
            <w:hideMark/>
          </w:tcPr>
          <w:p w14:paraId="37CF3B67" w14:textId="59BB71C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0.91</w:t>
            </w:r>
          </w:p>
        </w:tc>
        <w:tc>
          <w:tcPr>
            <w:tcW w:w="403" w:type="dxa"/>
            <w:tcBorders>
              <w:top w:val="nil"/>
              <w:left w:val="nil"/>
              <w:bottom w:val="nil"/>
              <w:right w:val="nil"/>
            </w:tcBorders>
            <w:shd w:val="clear" w:color="auto" w:fill="auto"/>
            <w:noWrap/>
            <w:vAlign w:val="center"/>
            <w:hideMark/>
          </w:tcPr>
          <w:p w14:paraId="2426BE54" w14:textId="21947A1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7D60632B" w14:textId="7781A3B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75C973D6" w14:textId="2422F28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0.55</w:t>
            </w:r>
          </w:p>
        </w:tc>
        <w:tc>
          <w:tcPr>
            <w:tcW w:w="403" w:type="dxa"/>
            <w:tcBorders>
              <w:top w:val="nil"/>
              <w:left w:val="nil"/>
              <w:bottom w:val="nil"/>
              <w:right w:val="nil"/>
            </w:tcBorders>
            <w:shd w:val="clear" w:color="auto" w:fill="auto"/>
            <w:noWrap/>
            <w:vAlign w:val="center"/>
            <w:hideMark/>
          </w:tcPr>
          <w:p w14:paraId="4C6DC576" w14:textId="1587C0D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2A3D2F4A" w14:textId="0A0D525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0.14</w:t>
            </w:r>
          </w:p>
        </w:tc>
        <w:tc>
          <w:tcPr>
            <w:tcW w:w="403" w:type="dxa"/>
            <w:tcBorders>
              <w:top w:val="nil"/>
              <w:left w:val="nil"/>
              <w:bottom w:val="nil"/>
              <w:right w:val="nil"/>
            </w:tcBorders>
            <w:shd w:val="clear" w:color="auto" w:fill="auto"/>
            <w:noWrap/>
            <w:vAlign w:val="center"/>
            <w:hideMark/>
          </w:tcPr>
          <w:p w14:paraId="084BE12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0A7D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7D5E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A068B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DEF2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0EC76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04AE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982D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04630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58A6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008E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7229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9FCF3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DD6C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88728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9EFD5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6A9B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DB3D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E2DC0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1FBE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C8EE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7093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D9B0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4FAA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469B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BC09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D0F2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FEE9B0B" w14:textId="563F2C97" w:rsidR="00050ADB" w:rsidRPr="00164A36" w:rsidRDefault="00050ADB" w:rsidP="00164A36">
            <w:pPr>
              <w:spacing w:before="15" w:after="15" w:line="240" w:lineRule="auto"/>
              <w:jc w:val="center"/>
              <w:rPr>
                <w:color w:val="000000"/>
                <w:sz w:val="14"/>
                <w:szCs w:val="14"/>
              </w:rPr>
            </w:pPr>
            <w:r w:rsidRPr="00164A36">
              <w:rPr>
                <w:color w:val="000000"/>
                <w:sz w:val="14"/>
                <w:szCs w:val="14"/>
              </w:rPr>
              <w:t>5.33</w:t>
            </w:r>
          </w:p>
        </w:tc>
      </w:tr>
      <w:tr w:rsidR="00050ADB" w:rsidRPr="007967BB" w14:paraId="57D414E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D0509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03" w:type="dxa"/>
            <w:tcBorders>
              <w:top w:val="nil"/>
              <w:left w:val="nil"/>
              <w:bottom w:val="nil"/>
              <w:right w:val="nil"/>
            </w:tcBorders>
            <w:shd w:val="clear" w:color="auto" w:fill="auto"/>
            <w:noWrap/>
            <w:vAlign w:val="center"/>
            <w:hideMark/>
          </w:tcPr>
          <w:p w14:paraId="254ABB09" w14:textId="694527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3EF616F2" w14:textId="4713ABA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01DB111E" w14:textId="6BDC15D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4" w:type="dxa"/>
            <w:tcBorders>
              <w:top w:val="nil"/>
              <w:left w:val="nil"/>
              <w:bottom w:val="nil"/>
              <w:right w:val="nil"/>
            </w:tcBorders>
            <w:shd w:val="clear" w:color="auto" w:fill="auto"/>
            <w:noWrap/>
            <w:vAlign w:val="center"/>
            <w:hideMark/>
          </w:tcPr>
          <w:p w14:paraId="4C2C5F26" w14:textId="014CC0B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0.91</w:t>
            </w:r>
          </w:p>
        </w:tc>
        <w:tc>
          <w:tcPr>
            <w:tcW w:w="403" w:type="dxa"/>
            <w:tcBorders>
              <w:top w:val="nil"/>
              <w:left w:val="nil"/>
              <w:bottom w:val="nil"/>
              <w:right w:val="nil"/>
            </w:tcBorders>
            <w:shd w:val="clear" w:color="auto" w:fill="auto"/>
            <w:noWrap/>
            <w:vAlign w:val="center"/>
            <w:hideMark/>
          </w:tcPr>
          <w:p w14:paraId="5D4B17F0" w14:textId="459092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24E22895" w14:textId="4EC3137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133BA02B" w14:textId="733364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717C4266" w14:textId="41F3D36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0.48</w:t>
            </w:r>
          </w:p>
        </w:tc>
        <w:tc>
          <w:tcPr>
            <w:tcW w:w="403" w:type="dxa"/>
            <w:tcBorders>
              <w:top w:val="nil"/>
              <w:left w:val="nil"/>
              <w:bottom w:val="nil"/>
              <w:right w:val="nil"/>
            </w:tcBorders>
            <w:shd w:val="clear" w:color="auto" w:fill="auto"/>
            <w:noWrap/>
            <w:vAlign w:val="center"/>
            <w:hideMark/>
          </w:tcPr>
          <w:p w14:paraId="470C2669" w14:textId="7FBE91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0.28</w:t>
            </w:r>
          </w:p>
        </w:tc>
        <w:tc>
          <w:tcPr>
            <w:tcW w:w="403" w:type="dxa"/>
            <w:tcBorders>
              <w:top w:val="nil"/>
              <w:left w:val="nil"/>
              <w:bottom w:val="nil"/>
              <w:right w:val="nil"/>
            </w:tcBorders>
            <w:shd w:val="clear" w:color="auto" w:fill="auto"/>
            <w:noWrap/>
            <w:vAlign w:val="center"/>
            <w:hideMark/>
          </w:tcPr>
          <w:p w14:paraId="382A5E97" w14:textId="598A74A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0.10</w:t>
            </w:r>
          </w:p>
        </w:tc>
        <w:tc>
          <w:tcPr>
            <w:tcW w:w="403" w:type="dxa"/>
            <w:tcBorders>
              <w:top w:val="nil"/>
              <w:left w:val="nil"/>
              <w:bottom w:val="nil"/>
              <w:right w:val="nil"/>
            </w:tcBorders>
            <w:shd w:val="clear" w:color="auto" w:fill="auto"/>
            <w:noWrap/>
            <w:vAlign w:val="center"/>
            <w:hideMark/>
          </w:tcPr>
          <w:p w14:paraId="4C7B95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2451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5B80E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6DC0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8CC40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4980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DC82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8BA4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3144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1D78E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B41B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9662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50EA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4FCA9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1B47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934B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D0B2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55D7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341A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E3A3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F3C2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6D34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72D2A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083B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D1B23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ADBA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47DF2D27" w14:textId="2A7E49C0" w:rsidR="00050ADB" w:rsidRPr="00164A36" w:rsidRDefault="00050ADB" w:rsidP="00164A36">
            <w:pPr>
              <w:spacing w:before="15" w:after="15" w:line="240" w:lineRule="auto"/>
              <w:jc w:val="center"/>
              <w:rPr>
                <w:color w:val="000000"/>
                <w:sz w:val="14"/>
                <w:szCs w:val="14"/>
              </w:rPr>
            </w:pPr>
            <w:r w:rsidRPr="00164A36">
              <w:rPr>
                <w:color w:val="000000"/>
                <w:sz w:val="14"/>
                <w:szCs w:val="14"/>
              </w:rPr>
              <w:t>5.93</w:t>
            </w:r>
          </w:p>
        </w:tc>
      </w:tr>
      <w:tr w:rsidR="00050ADB" w:rsidRPr="007967BB" w14:paraId="61DF4FF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E328C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03" w:type="dxa"/>
            <w:tcBorders>
              <w:top w:val="nil"/>
              <w:left w:val="nil"/>
              <w:bottom w:val="nil"/>
              <w:right w:val="nil"/>
            </w:tcBorders>
            <w:shd w:val="clear" w:color="auto" w:fill="auto"/>
            <w:noWrap/>
            <w:vAlign w:val="center"/>
            <w:hideMark/>
          </w:tcPr>
          <w:p w14:paraId="743E4502" w14:textId="3586F66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13EA5D7B" w14:textId="0AEE619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0.70</w:t>
            </w:r>
          </w:p>
        </w:tc>
        <w:tc>
          <w:tcPr>
            <w:tcW w:w="403" w:type="dxa"/>
            <w:tcBorders>
              <w:top w:val="nil"/>
              <w:left w:val="nil"/>
              <w:bottom w:val="nil"/>
              <w:right w:val="nil"/>
            </w:tcBorders>
            <w:shd w:val="clear" w:color="auto" w:fill="auto"/>
            <w:noWrap/>
            <w:vAlign w:val="center"/>
            <w:hideMark/>
          </w:tcPr>
          <w:p w14:paraId="211105FC" w14:textId="493C934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4" w:type="dxa"/>
            <w:tcBorders>
              <w:top w:val="nil"/>
              <w:left w:val="nil"/>
              <w:bottom w:val="nil"/>
              <w:right w:val="nil"/>
            </w:tcBorders>
            <w:shd w:val="clear" w:color="auto" w:fill="auto"/>
            <w:noWrap/>
            <w:vAlign w:val="center"/>
            <w:hideMark/>
          </w:tcPr>
          <w:p w14:paraId="251F6745" w14:textId="7E98911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0.91</w:t>
            </w:r>
          </w:p>
        </w:tc>
        <w:tc>
          <w:tcPr>
            <w:tcW w:w="403" w:type="dxa"/>
            <w:tcBorders>
              <w:top w:val="nil"/>
              <w:left w:val="nil"/>
              <w:bottom w:val="nil"/>
              <w:right w:val="nil"/>
            </w:tcBorders>
            <w:shd w:val="clear" w:color="auto" w:fill="auto"/>
            <w:noWrap/>
            <w:vAlign w:val="center"/>
            <w:hideMark/>
          </w:tcPr>
          <w:p w14:paraId="40C989EC" w14:textId="41B7EC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0EBD03FF" w14:textId="0083BCF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044EF846" w14:textId="377AD56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64975677" w14:textId="42FED7C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1CDD068C" w14:textId="544B43D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6650F13D" w14:textId="0BBB7DF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4A439CD5" w14:textId="1807440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1EE471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F221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0982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EE038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09D7B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A640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F2581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2ADE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B3F8E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60C0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C443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4E83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093E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A66F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1EAEA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1E30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3977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B5C0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A6BD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CE156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172B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F200A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0FEA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B15B2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01C1B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871D404" w14:textId="6864D258" w:rsidR="00050ADB" w:rsidRPr="00164A36" w:rsidRDefault="00050ADB" w:rsidP="00164A36">
            <w:pPr>
              <w:spacing w:before="15" w:after="15" w:line="240" w:lineRule="auto"/>
              <w:jc w:val="center"/>
              <w:rPr>
                <w:color w:val="000000"/>
                <w:sz w:val="14"/>
                <w:szCs w:val="14"/>
              </w:rPr>
            </w:pPr>
            <w:r w:rsidRPr="00164A36">
              <w:rPr>
                <w:color w:val="000000"/>
                <w:sz w:val="14"/>
                <w:szCs w:val="14"/>
              </w:rPr>
              <w:t>6.45</w:t>
            </w:r>
          </w:p>
        </w:tc>
      </w:tr>
      <w:tr w:rsidR="00050ADB" w:rsidRPr="007967BB" w14:paraId="4DACB63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F0B44D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03" w:type="dxa"/>
            <w:tcBorders>
              <w:top w:val="nil"/>
              <w:left w:val="nil"/>
              <w:bottom w:val="nil"/>
              <w:right w:val="nil"/>
            </w:tcBorders>
            <w:shd w:val="clear" w:color="auto" w:fill="auto"/>
            <w:noWrap/>
            <w:vAlign w:val="center"/>
            <w:hideMark/>
          </w:tcPr>
          <w:p w14:paraId="7E5BE575" w14:textId="65D6761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0.23</w:t>
            </w:r>
          </w:p>
        </w:tc>
        <w:tc>
          <w:tcPr>
            <w:tcW w:w="403" w:type="dxa"/>
            <w:tcBorders>
              <w:top w:val="nil"/>
              <w:left w:val="nil"/>
              <w:bottom w:val="nil"/>
              <w:right w:val="nil"/>
            </w:tcBorders>
            <w:shd w:val="clear" w:color="auto" w:fill="auto"/>
            <w:noWrap/>
            <w:vAlign w:val="center"/>
            <w:hideMark/>
          </w:tcPr>
          <w:p w14:paraId="267EAA0C" w14:textId="4FAC228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0.70</w:t>
            </w:r>
          </w:p>
        </w:tc>
        <w:tc>
          <w:tcPr>
            <w:tcW w:w="403" w:type="dxa"/>
            <w:tcBorders>
              <w:top w:val="nil"/>
              <w:left w:val="nil"/>
              <w:bottom w:val="nil"/>
              <w:right w:val="nil"/>
            </w:tcBorders>
            <w:shd w:val="clear" w:color="auto" w:fill="auto"/>
            <w:noWrap/>
            <w:vAlign w:val="center"/>
            <w:hideMark/>
          </w:tcPr>
          <w:p w14:paraId="644E619A" w14:textId="026B9E2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4" w:type="dxa"/>
            <w:tcBorders>
              <w:top w:val="nil"/>
              <w:left w:val="nil"/>
              <w:bottom w:val="nil"/>
              <w:right w:val="nil"/>
            </w:tcBorders>
            <w:shd w:val="clear" w:color="auto" w:fill="auto"/>
            <w:noWrap/>
            <w:vAlign w:val="center"/>
            <w:hideMark/>
          </w:tcPr>
          <w:p w14:paraId="2E034995" w14:textId="14439BF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0.90</w:t>
            </w:r>
          </w:p>
        </w:tc>
        <w:tc>
          <w:tcPr>
            <w:tcW w:w="403" w:type="dxa"/>
            <w:tcBorders>
              <w:top w:val="nil"/>
              <w:left w:val="nil"/>
              <w:bottom w:val="nil"/>
              <w:right w:val="nil"/>
            </w:tcBorders>
            <w:shd w:val="clear" w:color="auto" w:fill="auto"/>
            <w:noWrap/>
            <w:vAlign w:val="center"/>
            <w:hideMark/>
          </w:tcPr>
          <w:p w14:paraId="4F2A9D8A" w14:textId="04624D1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30EA8AC1" w14:textId="6343E90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30D9DCDD" w14:textId="0BEDB55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30FAE074" w14:textId="09CA4F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238197A3" w14:textId="36EA230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3DA3055B" w14:textId="6F7AC59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3211564A" w14:textId="738EE7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5E2833BE" w14:textId="54421F5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4755D83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5487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EAAA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A740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6095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4132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443B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A3CD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00D11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6132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DB15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DE66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1210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21750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924D5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AE530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B5265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8D95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A58A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CAE6E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087B7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7463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28BA0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75922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174ECCA" w14:textId="69AD9F6A" w:rsidR="00050ADB" w:rsidRPr="00164A36" w:rsidRDefault="00050ADB" w:rsidP="00164A36">
            <w:pPr>
              <w:spacing w:before="15" w:after="15" w:line="240" w:lineRule="auto"/>
              <w:jc w:val="center"/>
              <w:rPr>
                <w:color w:val="000000"/>
                <w:sz w:val="14"/>
                <w:szCs w:val="14"/>
              </w:rPr>
            </w:pPr>
            <w:r w:rsidRPr="00164A36">
              <w:rPr>
                <w:color w:val="000000"/>
                <w:sz w:val="14"/>
                <w:szCs w:val="14"/>
              </w:rPr>
              <w:t>6.90</w:t>
            </w:r>
          </w:p>
        </w:tc>
      </w:tr>
      <w:tr w:rsidR="00050ADB" w:rsidRPr="007967BB" w14:paraId="6FFE605A"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5D6EB4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03" w:type="dxa"/>
            <w:tcBorders>
              <w:top w:val="nil"/>
              <w:left w:val="nil"/>
              <w:bottom w:val="nil"/>
              <w:right w:val="nil"/>
            </w:tcBorders>
            <w:shd w:val="clear" w:color="auto" w:fill="auto"/>
            <w:noWrap/>
            <w:vAlign w:val="center"/>
            <w:hideMark/>
          </w:tcPr>
          <w:p w14:paraId="510C6BA4" w14:textId="03800FF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648A479F" w14:textId="6D42BAB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0.69</w:t>
            </w:r>
          </w:p>
        </w:tc>
        <w:tc>
          <w:tcPr>
            <w:tcW w:w="403" w:type="dxa"/>
            <w:tcBorders>
              <w:top w:val="nil"/>
              <w:left w:val="nil"/>
              <w:bottom w:val="nil"/>
              <w:right w:val="nil"/>
            </w:tcBorders>
            <w:shd w:val="clear" w:color="auto" w:fill="auto"/>
            <w:noWrap/>
            <w:vAlign w:val="center"/>
            <w:hideMark/>
          </w:tcPr>
          <w:p w14:paraId="27EA7ED2" w14:textId="4866D5D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0.80</w:t>
            </w:r>
          </w:p>
        </w:tc>
        <w:tc>
          <w:tcPr>
            <w:tcW w:w="404" w:type="dxa"/>
            <w:tcBorders>
              <w:top w:val="nil"/>
              <w:left w:val="nil"/>
              <w:bottom w:val="nil"/>
              <w:right w:val="nil"/>
            </w:tcBorders>
            <w:shd w:val="clear" w:color="auto" w:fill="auto"/>
            <w:noWrap/>
            <w:vAlign w:val="center"/>
            <w:hideMark/>
          </w:tcPr>
          <w:p w14:paraId="6A1012E2" w14:textId="621043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0.90</w:t>
            </w:r>
          </w:p>
        </w:tc>
        <w:tc>
          <w:tcPr>
            <w:tcW w:w="403" w:type="dxa"/>
            <w:tcBorders>
              <w:top w:val="nil"/>
              <w:left w:val="nil"/>
              <w:bottom w:val="nil"/>
              <w:right w:val="nil"/>
            </w:tcBorders>
            <w:shd w:val="clear" w:color="auto" w:fill="auto"/>
            <w:noWrap/>
            <w:vAlign w:val="center"/>
            <w:hideMark/>
          </w:tcPr>
          <w:p w14:paraId="05B144B8" w14:textId="7B234A7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7CA5E76F" w14:textId="1FDDE9A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03AC8E0E" w14:textId="66A6615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0DD264F6" w14:textId="3DC0B99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5B77FBD8" w14:textId="0E2E5F3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25057C71" w14:textId="5180AAD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5E83AEE6" w14:textId="73154A6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7CD9A211" w14:textId="54E4732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442B5153" w14:textId="7A4C007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4CDBAD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98108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BDCE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A024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A936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A9722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8C33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981C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7A44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9141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97F23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3497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A304B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F80C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00F9C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7B14C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D89C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F92A6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DD73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A343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6F78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7C684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B8B21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E95482A" w14:textId="348AC28B" w:rsidR="00050ADB" w:rsidRPr="00164A36" w:rsidRDefault="00050ADB" w:rsidP="00164A36">
            <w:pPr>
              <w:spacing w:before="15" w:after="15" w:line="240" w:lineRule="auto"/>
              <w:jc w:val="center"/>
              <w:rPr>
                <w:color w:val="000000"/>
                <w:sz w:val="14"/>
                <w:szCs w:val="14"/>
              </w:rPr>
            </w:pPr>
            <w:r w:rsidRPr="00164A36">
              <w:rPr>
                <w:color w:val="000000"/>
                <w:sz w:val="14"/>
                <w:szCs w:val="14"/>
              </w:rPr>
              <w:t>7.26</w:t>
            </w:r>
          </w:p>
        </w:tc>
      </w:tr>
      <w:tr w:rsidR="00050ADB" w:rsidRPr="007967BB" w14:paraId="153C66F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CC348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03" w:type="dxa"/>
            <w:tcBorders>
              <w:top w:val="nil"/>
              <w:left w:val="nil"/>
              <w:bottom w:val="nil"/>
              <w:right w:val="nil"/>
            </w:tcBorders>
            <w:shd w:val="clear" w:color="auto" w:fill="auto"/>
            <w:noWrap/>
            <w:vAlign w:val="center"/>
            <w:hideMark/>
          </w:tcPr>
          <w:p w14:paraId="3AC1D87B" w14:textId="65E0623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399AA912" w14:textId="59085CF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7D54EED4" w14:textId="1CD49D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0.79</w:t>
            </w:r>
          </w:p>
        </w:tc>
        <w:tc>
          <w:tcPr>
            <w:tcW w:w="404" w:type="dxa"/>
            <w:tcBorders>
              <w:top w:val="nil"/>
              <w:left w:val="nil"/>
              <w:bottom w:val="nil"/>
              <w:right w:val="nil"/>
            </w:tcBorders>
            <w:shd w:val="clear" w:color="auto" w:fill="auto"/>
            <w:noWrap/>
            <w:vAlign w:val="center"/>
            <w:hideMark/>
          </w:tcPr>
          <w:p w14:paraId="3E5B2C4F" w14:textId="783DA4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0.89</w:t>
            </w:r>
          </w:p>
        </w:tc>
        <w:tc>
          <w:tcPr>
            <w:tcW w:w="403" w:type="dxa"/>
            <w:tcBorders>
              <w:top w:val="nil"/>
              <w:left w:val="nil"/>
              <w:bottom w:val="nil"/>
              <w:right w:val="nil"/>
            </w:tcBorders>
            <w:shd w:val="clear" w:color="auto" w:fill="auto"/>
            <w:noWrap/>
            <w:vAlign w:val="center"/>
            <w:hideMark/>
          </w:tcPr>
          <w:p w14:paraId="4ABF9EC0" w14:textId="4E879A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343A139A" w14:textId="6A105A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3" w:type="dxa"/>
            <w:tcBorders>
              <w:top w:val="nil"/>
              <w:left w:val="nil"/>
              <w:bottom w:val="nil"/>
              <w:right w:val="nil"/>
            </w:tcBorders>
            <w:shd w:val="clear" w:color="auto" w:fill="auto"/>
            <w:noWrap/>
            <w:vAlign w:val="center"/>
            <w:hideMark/>
          </w:tcPr>
          <w:p w14:paraId="330ECB58" w14:textId="76A2098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599BC4FC" w14:textId="51BFFB4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47E0E577" w14:textId="5188FD2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19CFF1FB" w14:textId="3CCA94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5982E54D" w14:textId="47964D8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0.45</w:t>
            </w:r>
          </w:p>
        </w:tc>
        <w:tc>
          <w:tcPr>
            <w:tcW w:w="403" w:type="dxa"/>
            <w:tcBorders>
              <w:top w:val="nil"/>
              <w:left w:val="nil"/>
              <w:bottom w:val="nil"/>
              <w:right w:val="nil"/>
            </w:tcBorders>
            <w:shd w:val="clear" w:color="auto" w:fill="auto"/>
            <w:noWrap/>
            <w:vAlign w:val="center"/>
            <w:hideMark/>
          </w:tcPr>
          <w:p w14:paraId="0DA3A0E1" w14:textId="0BC7AA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0.28</w:t>
            </w:r>
          </w:p>
        </w:tc>
        <w:tc>
          <w:tcPr>
            <w:tcW w:w="403" w:type="dxa"/>
            <w:tcBorders>
              <w:top w:val="nil"/>
              <w:left w:val="nil"/>
              <w:bottom w:val="nil"/>
              <w:right w:val="nil"/>
            </w:tcBorders>
            <w:shd w:val="clear" w:color="auto" w:fill="auto"/>
            <w:noWrap/>
            <w:vAlign w:val="center"/>
            <w:hideMark/>
          </w:tcPr>
          <w:p w14:paraId="595F8C69" w14:textId="5747B9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419A8C95" w14:textId="6BCE3FD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611014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E7EEE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C58D8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D2696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23531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3760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8516C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C7BE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D629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02AC7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9EA44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10EB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3586B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7D86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96FD6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8393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C671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F57C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AA99A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D56F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20F8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E548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126B6B8" w14:textId="7DFFC8B9" w:rsidR="00050ADB" w:rsidRPr="00164A36" w:rsidRDefault="00050ADB" w:rsidP="00164A36">
            <w:pPr>
              <w:spacing w:before="15" w:after="15" w:line="240" w:lineRule="auto"/>
              <w:jc w:val="center"/>
              <w:rPr>
                <w:color w:val="000000"/>
                <w:sz w:val="14"/>
                <w:szCs w:val="14"/>
              </w:rPr>
            </w:pPr>
            <w:r w:rsidRPr="00164A36">
              <w:rPr>
                <w:color w:val="000000"/>
                <w:sz w:val="14"/>
                <w:szCs w:val="14"/>
              </w:rPr>
              <w:t>7.59</w:t>
            </w:r>
          </w:p>
        </w:tc>
      </w:tr>
      <w:tr w:rsidR="00050ADB" w:rsidRPr="007967BB" w14:paraId="375C071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9460AE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03" w:type="dxa"/>
            <w:tcBorders>
              <w:top w:val="nil"/>
              <w:left w:val="nil"/>
              <w:bottom w:val="nil"/>
              <w:right w:val="nil"/>
            </w:tcBorders>
            <w:shd w:val="clear" w:color="auto" w:fill="auto"/>
            <w:noWrap/>
            <w:vAlign w:val="center"/>
            <w:hideMark/>
          </w:tcPr>
          <w:p w14:paraId="1F1E556F" w14:textId="02B9D5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69C0384C" w14:textId="36FD504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0.67</w:t>
            </w:r>
          </w:p>
        </w:tc>
        <w:tc>
          <w:tcPr>
            <w:tcW w:w="403" w:type="dxa"/>
            <w:tcBorders>
              <w:top w:val="nil"/>
              <w:left w:val="nil"/>
              <w:bottom w:val="nil"/>
              <w:right w:val="nil"/>
            </w:tcBorders>
            <w:shd w:val="clear" w:color="auto" w:fill="auto"/>
            <w:noWrap/>
            <w:vAlign w:val="center"/>
            <w:hideMark/>
          </w:tcPr>
          <w:p w14:paraId="0E3CA590" w14:textId="6C7B0B9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0.78</w:t>
            </w:r>
          </w:p>
        </w:tc>
        <w:tc>
          <w:tcPr>
            <w:tcW w:w="404" w:type="dxa"/>
            <w:tcBorders>
              <w:top w:val="nil"/>
              <w:left w:val="nil"/>
              <w:bottom w:val="nil"/>
              <w:right w:val="nil"/>
            </w:tcBorders>
            <w:shd w:val="clear" w:color="auto" w:fill="auto"/>
            <w:noWrap/>
            <w:vAlign w:val="center"/>
            <w:hideMark/>
          </w:tcPr>
          <w:p w14:paraId="47A832A5" w14:textId="23830E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0.88</w:t>
            </w:r>
          </w:p>
        </w:tc>
        <w:tc>
          <w:tcPr>
            <w:tcW w:w="403" w:type="dxa"/>
            <w:tcBorders>
              <w:top w:val="nil"/>
              <w:left w:val="nil"/>
              <w:bottom w:val="nil"/>
              <w:right w:val="nil"/>
            </w:tcBorders>
            <w:shd w:val="clear" w:color="auto" w:fill="auto"/>
            <w:noWrap/>
            <w:vAlign w:val="center"/>
            <w:hideMark/>
          </w:tcPr>
          <w:p w14:paraId="1AABB9A9" w14:textId="1520121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3" w:type="dxa"/>
            <w:tcBorders>
              <w:top w:val="nil"/>
              <w:left w:val="nil"/>
              <w:bottom w:val="nil"/>
              <w:right w:val="nil"/>
            </w:tcBorders>
            <w:shd w:val="clear" w:color="auto" w:fill="auto"/>
            <w:noWrap/>
            <w:vAlign w:val="center"/>
            <w:hideMark/>
          </w:tcPr>
          <w:p w14:paraId="48FE5A71" w14:textId="1F63B7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03" w:type="dxa"/>
            <w:tcBorders>
              <w:top w:val="nil"/>
              <w:left w:val="nil"/>
              <w:bottom w:val="nil"/>
              <w:right w:val="nil"/>
            </w:tcBorders>
            <w:shd w:val="clear" w:color="auto" w:fill="auto"/>
            <w:noWrap/>
            <w:vAlign w:val="center"/>
            <w:hideMark/>
          </w:tcPr>
          <w:p w14:paraId="60E076EB" w14:textId="07808B2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1E3EF55B" w14:textId="4F3ED1F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705771AF" w14:textId="08CA79D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65B1274E" w14:textId="7076804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583DC85B" w14:textId="2FC4A95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0.45</w:t>
            </w:r>
          </w:p>
        </w:tc>
        <w:tc>
          <w:tcPr>
            <w:tcW w:w="403" w:type="dxa"/>
            <w:tcBorders>
              <w:top w:val="nil"/>
              <w:left w:val="nil"/>
              <w:bottom w:val="nil"/>
              <w:right w:val="nil"/>
            </w:tcBorders>
            <w:shd w:val="clear" w:color="auto" w:fill="auto"/>
            <w:noWrap/>
            <w:vAlign w:val="center"/>
            <w:hideMark/>
          </w:tcPr>
          <w:p w14:paraId="553C2FE9" w14:textId="73C0E70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0106EA38" w14:textId="324FF88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01542164" w14:textId="7CAED14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1391B1E7" w14:textId="77C75C0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5762AF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E896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DBDF4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1224E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1D7D0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52D66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F80B3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D399C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BFE5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E38A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4A602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56FF2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8725F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C7D0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9B021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DACB5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B42F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92FE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3E947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D190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B211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D56D5FC" w14:textId="6786FAC7" w:rsidR="00050ADB" w:rsidRPr="00164A36" w:rsidRDefault="00050ADB" w:rsidP="00164A36">
            <w:pPr>
              <w:spacing w:before="15" w:after="15" w:line="240" w:lineRule="auto"/>
              <w:jc w:val="center"/>
              <w:rPr>
                <w:color w:val="000000"/>
                <w:sz w:val="14"/>
                <w:szCs w:val="14"/>
              </w:rPr>
            </w:pPr>
            <w:r w:rsidRPr="00164A36">
              <w:rPr>
                <w:color w:val="000000"/>
                <w:sz w:val="14"/>
                <w:szCs w:val="14"/>
              </w:rPr>
              <w:t>7.87</w:t>
            </w:r>
          </w:p>
        </w:tc>
      </w:tr>
      <w:tr w:rsidR="00050ADB" w:rsidRPr="007967BB" w14:paraId="6590F76A"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0885E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03" w:type="dxa"/>
            <w:tcBorders>
              <w:top w:val="nil"/>
              <w:left w:val="nil"/>
              <w:bottom w:val="nil"/>
              <w:right w:val="nil"/>
            </w:tcBorders>
            <w:shd w:val="clear" w:color="auto" w:fill="auto"/>
            <w:noWrap/>
            <w:vAlign w:val="center"/>
            <w:hideMark/>
          </w:tcPr>
          <w:p w14:paraId="6AA63AC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2A4CF3" w14:textId="492D1BE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1FD6B988" w14:textId="716D83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0.77</w:t>
            </w:r>
          </w:p>
        </w:tc>
        <w:tc>
          <w:tcPr>
            <w:tcW w:w="404" w:type="dxa"/>
            <w:tcBorders>
              <w:top w:val="nil"/>
              <w:left w:val="nil"/>
              <w:bottom w:val="nil"/>
              <w:right w:val="nil"/>
            </w:tcBorders>
            <w:shd w:val="clear" w:color="auto" w:fill="auto"/>
            <w:noWrap/>
            <w:vAlign w:val="center"/>
            <w:hideMark/>
          </w:tcPr>
          <w:p w14:paraId="0B98532D" w14:textId="1DAC05E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0.86</w:t>
            </w:r>
          </w:p>
        </w:tc>
        <w:tc>
          <w:tcPr>
            <w:tcW w:w="403" w:type="dxa"/>
            <w:tcBorders>
              <w:top w:val="nil"/>
              <w:left w:val="nil"/>
              <w:bottom w:val="nil"/>
              <w:right w:val="nil"/>
            </w:tcBorders>
            <w:shd w:val="clear" w:color="auto" w:fill="auto"/>
            <w:noWrap/>
            <w:vAlign w:val="center"/>
            <w:hideMark/>
          </w:tcPr>
          <w:p w14:paraId="6DBBA4BC" w14:textId="319C0FF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0.80</w:t>
            </w:r>
          </w:p>
        </w:tc>
        <w:tc>
          <w:tcPr>
            <w:tcW w:w="403" w:type="dxa"/>
            <w:tcBorders>
              <w:top w:val="nil"/>
              <w:left w:val="nil"/>
              <w:bottom w:val="nil"/>
              <w:right w:val="nil"/>
            </w:tcBorders>
            <w:shd w:val="clear" w:color="auto" w:fill="auto"/>
            <w:noWrap/>
            <w:vAlign w:val="center"/>
            <w:hideMark/>
          </w:tcPr>
          <w:p w14:paraId="52ABB3C3" w14:textId="5F108D7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0.80</w:t>
            </w:r>
          </w:p>
        </w:tc>
        <w:tc>
          <w:tcPr>
            <w:tcW w:w="403" w:type="dxa"/>
            <w:tcBorders>
              <w:top w:val="nil"/>
              <w:left w:val="nil"/>
              <w:bottom w:val="nil"/>
              <w:right w:val="nil"/>
            </w:tcBorders>
            <w:shd w:val="clear" w:color="auto" w:fill="auto"/>
            <w:noWrap/>
            <w:vAlign w:val="center"/>
            <w:hideMark/>
          </w:tcPr>
          <w:p w14:paraId="201C163C" w14:textId="235807A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708DBFD4" w14:textId="74BD082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09052586" w14:textId="6CEC5E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0.58</w:t>
            </w:r>
          </w:p>
        </w:tc>
        <w:tc>
          <w:tcPr>
            <w:tcW w:w="403" w:type="dxa"/>
            <w:tcBorders>
              <w:top w:val="nil"/>
              <w:left w:val="nil"/>
              <w:bottom w:val="nil"/>
              <w:right w:val="nil"/>
            </w:tcBorders>
            <w:shd w:val="clear" w:color="auto" w:fill="auto"/>
            <w:noWrap/>
            <w:vAlign w:val="center"/>
            <w:hideMark/>
          </w:tcPr>
          <w:p w14:paraId="257D42C0" w14:textId="275F7C6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517674A6" w14:textId="40E3AE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0.45</w:t>
            </w:r>
          </w:p>
        </w:tc>
        <w:tc>
          <w:tcPr>
            <w:tcW w:w="403" w:type="dxa"/>
            <w:tcBorders>
              <w:top w:val="nil"/>
              <w:left w:val="nil"/>
              <w:bottom w:val="nil"/>
              <w:right w:val="nil"/>
            </w:tcBorders>
            <w:shd w:val="clear" w:color="auto" w:fill="auto"/>
            <w:noWrap/>
            <w:vAlign w:val="center"/>
            <w:hideMark/>
          </w:tcPr>
          <w:p w14:paraId="4865E749" w14:textId="5474D59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0866B357" w14:textId="614FA79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66FABF95" w14:textId="072D4FA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3C94B310" w14:textId="3421B56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2FA630EC" w14:textId="69EAFB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15AFAB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605C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D13A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AD350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D836D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BBD1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6608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591A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5231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4A39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8B20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6FCCA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0C034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E6B35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7B67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3E71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8B25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39C23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DDAEA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80EB6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0D34F2B" w14:textId="11FFF4A4" w:rsidR="00050ADB" w:rsidRPr="00164A36" w:rsidRDefault="00050ADB" w:rsidP="00164A36">
            <w:pPr>
              <w:spacing w:before="15" w:after="15" w:line="240" w:lineRule="auto"/>
              <w:jc w:val="center"/>
              <w:rPr>
                <w:color w:val="000000"/>
                <w:sz w:val="14"/>
                <w:szCs w:val="14"/>
              </w:rPr>
            </w:pPr>
            <w:r w:rsidRPr="00164A36">
              <w:rPr>
                <w:color w:val="000000"/>
                <w:sz w:val="14"/>
                <w:szCs w:val="14"/>
              </w:rPr>
              <w:t>7.91</w:t>
            </w:r>
          </w:p>
        </w:tc>
      </w:tr>
      <w:tr w:rsidR="00050ADB" w:rsidRPr="007967BB" w14:paraId="5FB110B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57092B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03" w:type="dxa"/>
            <w:tcBorders>
              <w:top w:val="nil"/>
              <w:left w:val="nil"/>
              <w:bottom w:val="nil"/>
              <w:right w:val="nil"/>
            </w:tcBorders>
            <w:shd w:val="clear" w:color="auto" w:fill="auto"/>
            <w:noWrap/>
            <w:vAlign w:val="center"/>
            <w:hideMark/>
          </w:tcPr>
          <w:p w14:paraId="4AB893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0AF0D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C6725A" w14:textId="25C8438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4" w:type="dxa"/>
            <w:tcBorders>
              <w:top w:val="nil"/>
              <w:left w:val="nil"/>
              <w:bottom w:val="nil"/>
              <w:right w:val="nil"/>
            </w:tcBorders>
            <w:shd w:val="clear" w:color="auto" w:fill="auto"/>
            <w:noWrap/>
            <w:vAlign w:val="center"/>
            <w:hideMark/>
          </w:tcPr>
          <w:p w14:paraId="341D9F0B" w14:textId="0165CC9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6F6B333F" w14:textId="47FC647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0.79</w:t>
            </w:r>
          </w:p>
        </w:tc>
        <w:tc>
          <w:tcPr>
            <w:tcW w:w="403" w:type="dxa"/>
            <w:tcBorders>
              <w:top w:val="nil"/>
              <w:left w:val="nil"/>
              <w:bottom w:val="nil"/>
              <w:right w:val="nil"/>
            </w:tcBorders>
            <w:shd w:val="clear" w:color="auto" w:fill="auto"/>
            <w:noWrap/>
            <w:vAlign w:val="center"/>
            <w:hideMark/>
          </w:tcPr>
          <w:p w14:paraId="7E99F84F" w14:textId="0A6D00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0.79</w:t>
            </w:r>
          </w:p>
        </w:tc>
        <w:tc>
          <w:tcPr>
            <w:tcW w:w="403" w:type="dxa"/>
            <w:tcBorders>
              <w:top w:val="nil"/>
              <w:left w:val="nil"/>
              <w:bottom w:val="nil"/>
              <w:right w:val="nil"/>
            </w:tcBorders>
            <w:shd w:val="clear" w:color="auto" w:fill="auto"/>
            <w:noWrap/>
            <w:vAlign w:val="center"/>
            <w:hideMark/>
          </w:tcPr>
          <w:p w14:paraId="73D7FBC9" w14:textId="7005B05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0.73</w:t>
            </w:r>
          </w:p>
        </w:tc>
        <w:tc>
          <w:tcPr>
            <w:tcW w:w="403" w:type="dxa"/>
            <w:tcBorders>
              <w:top w:val="nil"/>
              <w:left w:val="nil"/>
              <w:bottom w:val="nil"/>
              <w:right w:val="nil"/>
            </w:tcBorders>
            <w:shd w:val="clear" w:color="auto" w:fill="auto"/>
            <w:noWrap/>
            <w:vAlign w:val="center"/>
            <w:hideMark/>
          </w:tcPr>
          <w:p w14:paraId="3FE34F6C" w14:textId="587B327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0E6AB063" w14:textId="16BD3B6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0.58</w:t>
            </w:r>
          </w:p>
        </w:tc>
        <w:tc>
          <w:tcPr>
            <w:tcW w:w="403" w:type="dxa"/>
            <w:tcBorders>
              <w:top w:val="nil"/>
              <w:left w:val="nil"/>
              <w:bottom w:val="nil"/>
              <w:right w:val="nil"/>
            </w:tcBorders>
            <w:shd w:val="clear" w:color="auto" w:fill="auto"/>
            <w:noWrap/>
            <w:vAlign w:val="center"/>
            <w:hideMark/>
          </w:tcPr>
          <w:p w14:paraId="2DFD8AC0" w14:textId="2F65F7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72C0B7D8" w14:textId="51B83D3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0.44</w:t>
            </w:r>
          </w:p>
        </w:tc>
        <w:tc>
          <w:tcPr>
            <w:tcW w:w="403" w:type="dxa"/>
            <w:tcBorders>
              <w:top w:val="nil"/>
              <w:left w:val="nil"/>
              <w:bottom w:val="nil"/>
              <w:right w:val="nil"/>
            </w:tcBorders>
            <w:shd w:val="clear" w:color="auto" w:fill="auto"/>
            <w:noWrap/>
            <w:vAlign w:val="center"/>
            <w:hideMark/>
          </w:tcPr>
          <w:p w14:paraId="6659E056" w14:textId="4B5140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210041A6" w14:textId="1B8F82E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21E34131" w14:textId="708FA2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2648BE02" w14:textId="3828B8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4FAE17F6" w14:textId="361A638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64DA0BE9" w14:textId="4AC7711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0.05</w:t>
            </w:r>
          </w:p>
        </w:tc>
        <w:tc>
          <w:tcPr>
            <w:tcW w:w="403" w:type="dxa"/>
            <w:tcBorders>
              <w:top w:val="nil"/>
              <w:left w:val="nil"/>
              <w:bottom w:val="nil"/>
              <w:right w:val="nil"/>
            </w:tcBorders>
            <w:shd w:val="clear" w:color="auto" w:fill="auto"/>
            <w:noWrap/>
            <w:vAlign w:val="center"/>
            <w:hideMark/>
          </w:tcPr>
          <w:p w14:paraId="1C07D7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EE3A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4DAD9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09D3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15C7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A3D27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CD49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81689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9719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BAA59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6E39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93CE6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6256E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ADB88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8E26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662E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1474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CF8C9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5168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F20FDAF" w14:textId="234916ED" w:rsidR="00050ADB" w:rsidRPr="00164A36" w:rsidRDefault="00050ADB" w:rsidP="00164A36">
            <w:pPr>
              <w:spacing w:before="15" w:after="15" w:line="240" w:lineRule="auto"/>
              <w:jc w:val="center"/>
              <w:rPr>
                <w:color w:val="000000"/>
                <w:sz w:val="14"/>
                <w:szCs w:val="14"/>
              </w:rPr>
            </w:pPr>
            <w:r w:rsidRPr="00164A36">
              <w:rPr>
                <w:color w:val="000000"/>
                <w:sz w:val="14"/>
                <w:szCs w:val="14"/>
              </w:rPr>
              <w:t>7.48</w:t>
            </w:r>
          </w:p>
        </w:tc>
      </w:tr>
      <w:tr w:rsidR="00050ADB" w:rsidRPr="007967BB" w14:paraId="3AF29D0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6DB3D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03" w:type="dxa"/>
            <w:tcBorders>
              <w:top w:val="nil"/>
              <w:left w:val="nil"/>
              <w:bottom w:val="nil"/>
              <w:right w:val="nil"/>
            </w:tcBorders>
            <w:shd w:val="clear" w:color="auto" w:fill="auto"/>
            <w:noWrap/>
            <w:vAlign w:val="center"/>
            <w:hideMark/>
          </w:tcPr>
          <w:p w14:paraId="43CAD63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88B4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7DA4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1921FD86" w14:textId="3C5941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4807BE45" w14:textId="537C081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0.77</w:t>
            </w:r>
          </w:p>
        </w:tc>
        <w:tc>
          <w:tcPr>
            <w:tcW w:w="403" w:type="dxa"/>
            <w:tcBorders>
              <w:top w:val="nil"/>
              <w:left w:val="nil"/>
              <w:bottom w:val="nil"/>
              <w:right w:val="nil"/>
            </w:tcBorders>
            <w:shd w:val="clear" w:color="auto" w:fill="auto"/>
            <w:noWrap/>
            <w:vAlign w:val="center"/>
            <w:hideMark/>
          </w:tcPr>
          <w:p w14:paraId="6C1B2692" w14:textId="634CB83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0.78</w:t>
            </w:r>
          </w:p>
        </w:tc>
        <w:tc>
          <w:tcPr>
            <w:tcW w:w="403" w:type="dxa"/>
            <w:tcBorders>
              <w:top w:val="nil"/>
              <w:left w:val="nil"/>
              <w:bottom w:val="nil"/>
              <w:right w:val="nil"/>
            </w:tcBorders>
            <w:shd w:val="clear" w:color="auto" w:fill="auto"/>
            <w:noWrap/>
            <w:vAlign w:val="center"/>
            <w:hideMark/>
          </w:tcPr>
          <w:p w14:paraId="68A39025" w14:textId="6DD41ED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0.72</w:t>
            </w:r>
          </w:p>
        </w:tc>
        <w:tc>
          <w:tcPr>
            <w:tcW w:w="403" w:type="dxa"/>
            <w:tcBorders>
              <w:top w:val="nil"/>
              <w:left w:val="nil"/>
              <w:bottom w:val="nil"/>
              <w:right w:val="nil"/>
            </w:tcBorders>
            <w:shd w:val="clear" w:color="auto" w:fill="auto"/>
            <w:noWrap/>
            <w:vAlign w:val="center"/>
            <w:hideMark/>
          </w:tcPr>
          <w:p w14:paraId="65DDC4DD" w14:textId="0149D13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0.63</w:t>
            </w:r>
          </w:p>
        </w:tc>
        <w:tc>
          <w:tcPr>
            <w:tcW w:w="403" w:type="dxa"/>
            <w:tcBorders>
              <w:top w:val="nil"/>
              <w:left w:val="nil"/>
              <w:bottom w:val="nil"/>
              <w:right w:val="nil"/>
            </w:tcBorders>
            <w:shd w:val="clear" w:color="auto" w:fill="auto"/>
            <w:noWrap/>
            <w:vAlign w:val="center"/>
            <w:hideMark/>
          </w:tcPr>
          <w:p w14:paraId="07D641EF" w14:textId="79BA3A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0.57</w:t>
            </w:r>
          </w:p>
        </w:tc>
        <w:tc>
          <w:tcPr>
            <w:tcW w:w="403" w:type="dxa"/>
            <w:tcBorders>
              <w:top w:val="nil"/>
              <w:left w:val="nil"/>
              <w:bottom w:val="nil"/>
              <w:right w:val="nil"/>
            </w:tcBorders>
            <w:shd w:val="clear" w:color="auto" w:fill="auto"/>
            <w:noWrap/>
            <w:vAlign w:val="center"/>
            <w:hideMark/>
          </w:tcPr>
          <w:p w14:paraId="41AC13AA" w14:textId="562FDD4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017B3030" w14:textId="7F56531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0.44</w:t>
            </w:r>
          </w:p>
        </w:tc>
        <w:tc>
          <w:tcPr>
            <w:tcW w:w="403" w:type="dxa"/>
            <w:tcBorders>
              <w:top w:val="nil"/>
              <w:left w:val="nil"/>
              <w:bottom w:val="nil"/>
              <w:right w:val="nil"/>
            </w:tcBorders>
            <w:shd w:val="clear" w:color="auto" w:fill="auto"/>
            <w:noWrap/>
            <w:vAlign w:val="center"/>
            <w:hideMark/>
          </w:tcPr>
          <w:p w14:paraId="6DF4433A" w14:textId="5C8F9B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4EC40533" w14:textId="7CB2938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510867F1" w14:textId="6650031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4A887067" w14:textId="7E00F5F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6F4CEFD0" w14:textId="54E293D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7598FAF1" w14:textId="57E6EE3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0.10</w:t>
            </w:r>
          </w:p>
        </w:tc>
        <w:tc>
          <w:tcPr>
            <w:tcW w:w="403" w:type="dxa"/>
            <w:tcBorders>
              <w:top w:val="nil"/>
              <w:left w:val="nil"/>
              <w:bottom w:val="nil"/>
              <w:right w:val="nil"/>
            </w:tcBorders>
            <w:shd w:val="clear" w:color="auto" w:fill="auto"/>
            <w:noWrap/>
            <w:vAlign w:val="center"/>
            <w:hideMark/>
          </w:tcPr>
          <w:p w14:paraId="08DFDD79" w14:textId="4C79B68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0F40306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8E3AF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78AA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3CBC6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15B8E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625F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EF56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C90B0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B9FFB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93CAF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DE94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0682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C0CBD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59B0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D9038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69F8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6F8D9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977E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9E540C6" w14:textId="6E2D0077" w:rsidR="00050ADB" w:rsidRPr="00164A36" w:rsidRDefault="00050ADB" w:rsidP="00164A36">
            <w:pPr>
              <w:spacing w:before="15" w:after="15" w:line="240" w:lineRule="auto"/>
              <w:jc w:val="center"/>
              <w:rPr>
                <w:color w:val="000000"/>
                <w:sz w:val="14"/>
                <w:szCs w:val="14"/>
              </w:rPr>
            </w:pPr>
            <w:r w:rsidRPr="00164A36">
              <w:rPr>
                <w:color w:val="000000"/>
                <w:sz w:val="14"/>
                <w:szCs w:val="14"/>
              </w:rPr>
              <w:t>6.90</w:t>
            </w:r>
          </w:p>
        </w:tc>
      </w:tr>
      <w:tr w:rsidR="00050ADB" w:rsidRPr="007967BB" w14:paraId="21796C8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87E2E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03" w:type="dxa"/>
            <w:tcBorders>
              <w:top w:val="nil"/>
              <w:left w:val="nil"/>
              <w:bottom w:val="nil"/>
              <w:right w:val="nil"/>
            </w:tcBorders>
            <w:shd w:val="clear" w:color="auto" w:fill="auto"/>
            <w:noWrap/>
            <w:vAlign w:val="center"/>
            <w:hideMark/>
          </w:tcPr>
          <w:p w14:paraId="6BCE410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A1922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705E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50F18B4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79149C" w14:textId="4075356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09187B25" w14:textId="568035F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0B38DF16" w14:textId="0342716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1FD2FBA7" w14:textId="0934221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0.62</w:t>
            </w:r>
          </w:p>
        </w:tc>
        <w:tc>
          <w:tcPr>
            <w:tcW w:w="403" w:type="dxa"/>
            <w:tcBorders>
              <w:top w:val="nil"/>
              <w:left w:val="nil"/>
              <w:bottom w:val="nil"/>
              <w:right w:val="nil"/>
            </w:tcBorders>
            <w:shd w:val="clear" w:color="auto" w:fill="auto"/>
            <w:noWrap/>
            <w:vAlign w:val="center"/>
            <w:hideMark/>
          </w:tcPr>
          <w:p w14:paraId="7C0CF308" w14:textId="77F0660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0.57</w:t>
            </w:r>
          </w:p>
        </w:tc>
        <w:tc>
          <w:tcPr>
            <w:tcW w:w="403" w:type="dxa"/>
            <w:tcBorders>
              <w:top w:val="nil"/>
              <w:left w:val="nil"/>
              <w:bottom w:val="nil"/>
              <w:right w:val="nil"/>
            </w:tcBorders>
            <w:shd w:val="clear" w:color="auto" w:fill="auto"/>
            <w:noWrap/>
            <w:vAlign w:val="center"/>
            <w:hideMark/>
          </w:tcPr>
          <w:p w14:paraId="17D4710C" w14:textId="3AE2444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4C0185A4" w14:textId="5255FEC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0.44</w:t>
            </w:r>
          </w:p>
        </w:tc>
        <w:tc>
          <w:tcPr>
            <w:tcW w:w="403" w:type="dxa"/>
            <w:tcBorders>
              <w:top w:val="nil"/>
              <w:left w:val="nil"/>
              <w:bottom w:val="nil"/>
              <w:right w:val="nil"/>
            </w:tcBorders>
            <w:shd w:val="clear" w:color="auto" w:fill="auto"/>
            <w:noWrap/>
            <w:vAlign w:val="center"/>
            <w:hideMark/>
          </w:tcPr>
          <w:p w14:paraId="7170CBD4" w14:textId="63D6E4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0F486966" w14:textId="2E9A81E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68001863" w14:textId="61B1DD0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66B47FDB" w14:textId="4280B9E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3599D1FF" w14:textId="268E233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6919EA84" w14:textId="0651682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2246C3B7" w14:textId="4CAEC2F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0FCEFD54" w14:textId="3847E34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12D93BB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D37C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6D179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30021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CCB8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DD034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D474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98195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1046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75B1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34A3B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7A04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197A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7DC0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4D88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794B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4D44F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05AABB1" w14:textId="0E7A8594" w:rsidR="00050ADB" w:rsidRPr="00164A36" w:rsidRDefault="00050ADB" w:rsidP="00164A36">
            <w:pPr>
              <w:spacing w:before="15" w:after="15" w:line="240" w:lineRule="auto"/>
              <w:jc w:val="center"/>
              <w:rPr>
                <w:color w:val="000000"/>
                <w:sz w:val="14"/>
                <w:szCs w:val="14"/>
              </w:rPr>
            </w:pPr>
            <w:r w:rsidRPr="00164A36">
              <w:rPr>
                <w:color w:val="000000"/>
                <w:sz w:val="14"/>
                <w:szCs w:val="14"/>
              </w:rPr>
              <w:t>6.21</w:t>
            </w:r>
          </w:p>
        </w:tc>
      </w:tr>
      <w:tr w:rsidR="00050ADB" w:rsidRPr="007967BB" w14:paraId="4C396217"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A4679D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03" w:type="dxa"/>
            <w:tcBorders>
              <w:top w:val="nil"/>
              <w:left w:val="nil"/>
              <w:bottom w:val="nil"/>
              <w:right w:val="nil"/>
            </w:tcBorders>
            <w:shd w:val="clear" w:color="auto" w:fill="auto"/>
            <w:noWrap/>
            <w:vAlign w:val="center"/>
            <w:hideMark/>
          </w:tcPr>
          <w:p w14:paraId="0CBC5F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9F250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5BF39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7F9C488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978C7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F43281" w14:textId="3476A49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74425C12" w14:textId="42F91B8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0.69</w:t>
            </w:r>
          </w:p>
        </w:tc>
        <w:tc>
          <w:tcPr>
            <w:tcW w:w="403" w:type="dxa"/>
            <w:tcBorders>
              <w:top w:val="nil"/>
              <w:left w:val="nil"/>
              <w:bottom w:val="nil"/>
              <w:right w:val="nil"/>
            </w:tcBorders>
            <w:shd w:val="clear" w:color="auto" w:fill="auto"/>
            <w:noWrap/>
            <w:vAlign w:val="center"/>
            <w:hideMark/>
          </w:tcPr>
          <w:p w14:paraId="30D31D3E" w14:textId="0716F41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0.61</w:t>
            </w:r>
          </w:p>
        </w:tc>
        <w:tc>
          <w:tcPr>
            <w:tcW w:w="403" w:type="dxa"/>
            <w:tcBorders>
              <w:top w:val="nil"/>
              <w:left w:val="nil"/>
              <w:bottom w:val="nil"/>
              <w:right w:val="nil"/>
            </w:tcBorders>
            <w:shd w:val="clear" w:color="auto" w:fill="auto"/>
            <w:noWrap/>
            <w:vAlign w:val="center"/>
            <w:hideMark/>
          </w:tcPr>
          <w:p w14:paraId="2E15B35C" w14:textId="58800E7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0.56</w:t>
            </w:r>
          </w:p>
        </w:tc>
        <w:tc>
          <w:tcPr>
            <w:tcW w:w="403" w:type="dxa"/>
            <w:tcBorders>
              <w:top w:val="nil"/>
              <w:left w:val="nil"/>
              <w:bottom w:val="nil"/>
              <w:right w:val="nil"/>
            </w:tcBorders>
            <w:shd w:val="clear" w:color="auto" w:fill="auto"/>
            <w:noWrap/>
            <w:vAlign w:val="center"/>
            <w:hideMark/>
          </w:tcPr>
          <w:p w14:paraId="118E901D" w14:textId="2DC858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253B6B26" w14:textId="0C8B66C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738A56A3" w14:textId="503FE46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1D2A9025" w14:textId="5BF6ED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04E8A8B2" w14:textId="60F7079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6C9C728D" w14:textId="6B4B0D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48E38CC6" w14:textId="626301D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5C9C6404" w14:textId="4AB5C22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76B5D05B" w14:textId="7EB7CB9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38072A45" w14:textId="52C963F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05ED729C" w14:textId="4DBF2D3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0152807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17657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9C795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E724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60766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AA09A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404DA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EF52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3C4AF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13EEF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C37D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BC30E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ACD4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724F9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64EBA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B0AF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65496876" w14:textId="788A273D" w:rsidR="00050ADB" w:rsidRPr="00164A36" w:rsidRDefault="00050ADB" w:rsidP="00164A36">
            <w:pPr>
              <w:spacing w:before="15" w:after="15" w:line="240" w:lineRule="auto"/>
              <w:jc w:val="center"/>
              <w:rPr>
                <w:color w:val="000000"/>
                <w:sz w:val="14"/>
                <w:szCs w:val="14"/>
              </w:rPr>
            </w:pPr>
            <w:r w:rsidRPr="00164A36">
              <w:rPr>
                <w:color w:val="000000"/>
                <w:sz w:val="14"/>
                <w:szCs w:val="14"/>
              </w:rPr>
              <w:t>5.55</w:t>
            </w:r>
          </w:p>
        </w:tc>
      </w:tr>
      <w:tr w:rsidR="00050ADB" w:rsidRPr="007967BB" w14:paraId="409B1C20"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074E36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03" w:type="dxa"/>
            <w:tcBorders>
              <w:top w:val="nil"/>
              <w:left w:val="nil"/>
              <w:bottom w:val="nil"/>
              <w:right w:val="nil"/>
            </w:tcBorders>
            <w:shd w:val="clear" w:color="auto" w:fill="auto"/>
            <w:noWrap/>
            <w:vAlign w:val="center"/>
            <w:hideMark/>
          </w:tcPr>
          <w:p w14:paraId="2F45829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B0E6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7B331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72633A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D61DC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405D7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4F5F39" w14:textId="74BF173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2804ED3E" w14:textId="5788E4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0.60</w:t>
            </w:r>
          </w:p>
        </w:tc>
        <w:tc>
          <w:tcPr>
            <w:tcW w:w="403" w:type="dxa"/>
            <w:tcBorders>
              <w:top w:val="nil"/>
              <w:left w:val="nil"/>
              <w:bottom w:val="nil"/>
              <w:right w:val="nil"/>
            </w:tcBorders>
            <w:shd w:val="clear" w:color="auto" w:fill="auto"/>
            <w:noWrap/>
            <w:vAlign w:val="center"/>
            <w:hideMark/>
          </w:tcPr>
          <w:p w14:paraId="600E2DB3" w14:textId="68135A5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0.55</w:t>
            </w:r>
          </w:p>
        </w:tc>
        <w:tc>
          <w:tcPr>
            <w:tcW w:w="403" w:type="dxa"/>
            <w:tcBorders>
              <w:top w:val="nil"/>
              <w:left w:val="nil"/>
              <w:bottom w:val="nil"/>
              <w:right w:val="nil"/>
            </w:tcBorders>
            <w:shd w:val="clear" w:color="auto" w:fill="auto"/>
            <w:noWrap/>
            <w:vAlign w:val="center"/>
            <w:hideMark/>
          </w:tcPr>
          <w:p w14:paraId="1AFC257D" w14:textId="5E31CA8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5636F0BE" w14:textId="585FA3C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14BE9C0B" w14:textId="7267665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6F74FE80" w14:textId="3523D98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765470A7" w14:textId="1CBB3CA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2072B620" w14:textId="4A6A7F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6BC19C0D" w14:textId="4F19D5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7D8C81ED" w14:textId="511EA4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12614DD2" w14:textId="4BA41E0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39F33A58" w14:textId="137B3C9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43121FA1" w14:textId="3FBD36D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29543F47" w14:textId="1F80F80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200C4DD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1278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B833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9D0B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DD37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A0C9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5DB14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678D2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9EAAD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0DEC2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2A58E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4A19EF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5C25B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20FD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A0A3F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6BF3684" w14:textId="76963616" w:rsidR="00050ADB" w:rsidRPr="00164A36" w:rsidRDefault="00050ADB" w:rsidP="00164A36">
            <w:pPr>
              <w:spacing w:before="15" w:after="15" w:line="240" w:lineRule="auto"/>
              <w:jc w:val="center"/>
              <w:rPr>
                <w:color w:val="000000"/>
                <w:sz w:val="14"/>
                <w:szCs w:val="14"/>
              </w:rPr>
            </w:pPr>
            <w:r w:rsidRPr="00164A36">
              <w:rPr>
                <w:color w:val="000000"/>
                <w:sz w:val="14"/>
                <w:szCs w:val="14"/>
              </w:rPr>
              <w:t>4.89</w:t>
            </w:r>
          </w:p>
        </w:tc>
      </w:tr>
      <w:tr w:rsidR="00050ADB" w:rsidRPr="007967BB" w14:paraId="3F1C260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1992DDF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03" w:type="dxa"/>
            <w:tcBorders>
              <w:top w:val="nil"/>
              <w:left w:val="nil"/>
              <w:bottom w:val="nil"/>
              <w:right w:val="nil"/>
            </w:tcBorders>
            <w:shd w:val="clear" w:color="auto" w:fill="auto"/>
            <w:noWrap/>
            <w:vAlign w:val="center"/>
            <w:hideMark/>
          </w:tcPr>
          <w:p w14:paraId="325A9E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77F20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8D9CC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78C4B07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B2E9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B686B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5BC33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5C3A64" w14:textId="265E5A3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5738F760" w14:textId="59CD1B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0.54</w:t>
            </w:r>
          </w:p>
        </w:tc>
        <w:tc>
          <w:tcPr>
            <w:tcW w:w="403" w:type="dxa"/>
            <w:tcBorders>
              <w:top w:val="nil"/>
              <w:left w:val="nil"/>
              <w:bottom w:val="nil"/>
              <w:right w:val="nil"/>
            </w:tcBorders>
            <w:shd w:val="clear" w:color="auto" w:fill="auto"/>
            <w:noWrap/>
            <w:vAlign w:val="center"/>
            <w:hideMark/>
          </w:tcPr>
          <w:p w14:paraId="3F771131" w14:textId="7E4AEAD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55DB4D2E" w14:textId="4C61999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0.42</w:t>
            </w:r>
          </w:p>
        </w:tc>
        <w:tc>
          <w:tcPr>
            <w:tcW w:w="403" w:type="dxa"/>
            <w:tcBorders>
              <w:top w:val="nil"/>
              <w:left w:val="nil"/>
              <w:bottom w:val="nil"/>
              <w:right w:val="nil"/>
            </w:tcBorders>
            <w:shd w:val="clear" w:color="auto" w:fill="auto"/>
            <w:noWrap/>
            <w:vAlign w:val="center"/>
            <w:hideMark/>
          </w:tcPr>
          <w:p w14:paraId="592CC962" w14:textId="43953D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26368F1E" w14:textId="2D43EB2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161D3590" w14:textId="0F54636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799C899C" w14:textId="3B913A7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05581DA3" w14:textId="3CA1AD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2075A25A" w14:textId="01C6D73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5BE209A5" w14:textId="4D8729F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0998EC91" w14:textId="38F2A98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4AB82030" w14:textId="68D1EEC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14B79D0B" w14:textId="45800EA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0.06</w:t>
            </w:r>
          </w:p>
        </w:tc>
        <w:tc>
          <w:tcPr>
            <w:tcW w:w="403" w:type="dxa"/>
            <w:tcBorders>
              <w:top w:val="nil"/>
              <w:left w:val="nil"/>
              <w:bottom w:val="nil"/>
              <w:right w:val="nil"/>
            </w:tcBorders>
            <w:shd w:val="clear" w:color="auto" w:fill="auto"/>
            <w:noWrap/>
            <w:vAlign w:val="center"/>
            <w:hideMark/>
          </w:tcPr>
          <w:p w14:paraId="63106D09" w14:textId="47B5DB4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0833DB6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74857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30DC8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8A018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68D4D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B9CBD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CDD6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AA5C0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98E0C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F48F5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2B839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63741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6A9B4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D4FB9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1C3C9A9" w14:textId="6AC3AEAF" w:rsidR="00050ADB" w:rsidRPr="00164A36" w:rsidRDefault="00050ADB" w:rsidP="00164A36">
            <w:pPr>
              <w:spacing w:before="15" w:after="15" w:line="240" w:lineRule="auto"/>
              <w:jc w:val="center"/>
              <w:rPr>
                <w:color w:val="000000"/>
                <w:sz w:val="14"/>
                <w:szCs w:val="14"/>
              </w:rPr>
            </w:pPr>
            <w:r w:rsidRPr="00164A36">
              <w:rPr>
                <w:color w:val="000000"/>
                <w:sz w:val="14"/>
                <w:szCs w:val="14"/>
              </w:rPr>
              <w:t>4.29</w:t>
            </w:r>
          </w:p>
        </w:tc>
      </w:tr>
      <w:tr w:rsidR="00050ADB" w:rsidRPr="007967BB" w14:paraId="76FF8046"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5EB6E8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03" w:type="dxa"/>
            <w:tcBorders>
              <w:top w:val="nil"/>
              <w:left w:val="nil"/>
              <w:bottom w:val="nil"/>
              <w:right w:val="nil"/>
            </w:tcBorders>
            <w:shd w:val="clear" w:color="auto" w:fill="auto"/>
            <w:noWrap/>
            <w:vAlign w:val="center"/>
            <w:hideMark/>
          </w:tcPr>
          <w:p w14:paraId="23FCDD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D605B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A6548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4705ECC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5A56E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C5B5D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DEAB1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574A7C"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D12D72" w14:textId="67DD384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0.53</w:t>
            </w:r>
          </w:p>
        </w:tc>
        <w:tc>
          <w:tcPr>
            <w:tcW w:w="403" w:type="dxa"/>
            <w:tcBorders>
              <w:top w:val="nil"/>
              <w:left w:val="nil"/>
              <w:bottom w:val="nil"/>
              <w:right w:val="nil"/>
            </w:tcBorders>
            <w:shd w:val="clear" w:color="auto" w:fill="auto"/>
            <w:noWrap/>
            <w:vAlign w:val="center"/>
            <w:hideMark/>
          </w:tcPr>
          <w:p w14:paraId="27C9434F" w14:textId="79E1C0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6F27FFD1" w14:textId="17D9F74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6C8DF81F" w14:textId="2F066A6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1D74BF91" w14:textId="52D7EB7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22E5CC5C" w14:textId="431A631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64DD9F1D" w14:textId="69747D8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252E167F" w14:textId="52A13E8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7421BC62" w14:textId="26E512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4D44E8EC" w14:textId="56A21DE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67A8802C" w14:textId="6594B5A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4649FB0A" w14:textId="2686FA7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0.14</w:t>
            </w:r>
          </w:p>
        </w:tc>
        <w:tc>
          <w:tcPr>
            <w:tcW w:w="403" w:type="dxa"/>
            <w:tcBorders>
              <w:top w:val="nil"/>
              <w:left w:val="nil"/>
              <w:bottom w:val="nil"/>
              <w:right w:val="nil"/>
            </w:tcBorders>
            <w:shd w:val="clear" w:color="auto" w:fill="auto"/>
            <w:noWrap/>
            <w:vAlign w:val="center"/>
            <w:hideMark/>
          </w:tcPr>
          <w:p w14:paraId="1F308D6B" w14:textId="74F9C4D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24AE1318" w14:textId="01611FA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0.05</w:t>
            </w:r>
          </w:p>
        </w:tc>
        <w:tc>
          <w:tcPr>
            <w:tcW w:w="403" w:type="dxa"/>
            <w:tcBorders>
              <w:top w:val="nil"/>
              <w:left w:val="nil"/>
              <w:bottom w:val="nil"/>
              <w:right w:val="nil"/>
            </w:tcBorders>
            <w:shd w:val="clear" w:color="auto" w:fill="auto"/>
            <w:noWrap/>
            <w:vAlign w:val="center"/>
            <w:hideMark/>
          </w:tcPr>
          <w:p w14:paraId="451F55A9" w14:textId="746BB7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5E261B5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F3EED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1E68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A9364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934B4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BAEF2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768723"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2B11D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596EC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FBAF2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7BED8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53EC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A679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4991BCA9" w14:textId="6D9FD326" w:rsidR="00050ADB" w:rsidRPr="00164A36" w:rsidRDefault="00050ADB" w:rsidP="00164A36">
            <w:pPr>
              <w:spacing w:before="15" w:after="15" w:line="240" w:lineRule="auto"/>
              <w:jc w:val="center"/>
              <w:rPr>
                <w:color w:val="000000"/>
                <w:sz w:val="14"/>
                <w:szCs w:val="14"/>
              </w:rPr>
            </w:pPr>
            <w:r w:rsidRPr="00164A36">
              <w:rPr>
                <w:color w:val="000000"/>
                <w:sz w:val="14"/>
                <w:szCs w:val="14"/>
              </w:rPr>
              <w:t>3.77</w:t>
            </w:r>
          </w:p>
        </w:tc>
      </w:tr>
      <w:tr w:rsidR="00050ADB" w:rsidRPr="007967BB" w14:paraId="1D478A69" w14:textId="77777777" w:rsidTr="00164A36">
        <w:trPr>
          <w:trHeight w:val="300"/>
        </w:trPr>
        <w:tc>
          <w:tcPr>
            <w:tcW w:w="452" w:type="dxa"/>
            <w:tcBorders>
              <w:top w:val="nil"/>
              <w:bottom w:val="nil"/>
              <w:right w:val="single" w:sz="4" w:space="0" w:color="auto"/>
            </w:tcBorders>
            <w:shd w:val="clear" w:color="auto" w:fill="auto"/>
            <w:noWrap/>
            <w:textDirection w:val="tbRl"/>
            <w:vAlign w:val="center"/>
          </w:tcPr>
          <w:p w14:paraId="42E8F850"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E8AEAB4" w14:textId="34765FA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25AECD5" w14:textId="3C50C56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53C8184" w14:textId="78D8FFB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4" w:type="dxa"/>
            <w:tcBorders>
              <w:top w:val="nil"/>
              <w:left w:val="nil"/>
              <w:bottom w:val="nil"/>
              <w:right w:val="nil"/>
            </w:tcBorders>
            <w:shd w:val="clear" w:color="auto" w:fill="auto"/>
            <w:noWrap/>
            <w:textDirection w:val="tbRl"/>
            <w:vAlign w:val="center"/>
          </w:tcPr>
          <w:p w14:paraId="5D41927F" w14:textId="762203F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79E0168" w14:textId="6B837FC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3A8C281" w14:textId="4304E74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C3AB2E5" w14:textId="26A0047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2EDC17A" w14:textId="495D9AB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6242755" w14:textId="70A6E90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405C2B2" w14:textId="6A95FDB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C0ADFD6" w14:textId="0551150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839DEED" w14:textId="1808283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F29D6D5" w14:textId="5199112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3236DB6"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textDirection w:val="tbRl"/>
            <w:vAlign w:val="center"/>
          </w:tcPr>
          <w:p w14:paraId="3134D222" w14:textId="7E20C6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26E354C" w14:textId="7F4E33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8FF815E" w14:textId="02A30C5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D12EE68" w14:textId="3595965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A50DDE7" w14:textId="51F6523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B5DC3C2" w14:textId="0CD0225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72B9EF9" w14:textId="0D0DDD2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F7EAAD2" w14:textId="0E002D1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96C1794" w14:textId="1BE6DC9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2D141B6" w14:textId="3B11671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0D2BEC2" w14:textId="6E479E7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FECD191" w14:textId="6C13016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B30B79D" w14:textId="74982C1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700D953" w14:textId="7BEC249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69E3671" w14:textId="4291D35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E9B7F78" w14:textId="4621312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E75E014" w14:textId="3EDD9D2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B225608" w14:textId="400B00C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F4B20A3" w14:textId="2FD5958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02FDBBD" w14:textId="7629871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70DC94A" w14:textId="5E030B4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6EFD760" w14:textId="2F65B693"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774" w:type="dxa"/>
            <w:tcBorders>
              <w:top w:val="nil"/>
              <w:left w:val="single" w:sz="4" w:space="0" w:color="auto"/>
              <w:bottom w:val="nil"/>
            </w:tcBorders>
            <w:shd w:val="clear" w:color="auto" w:fill="auto"/>
            <w:noWrap/>
            <w:textDirection w:val="tbRl"/>
            <w:vAlign w:val="center"/>
          </w:tcPr>
          <w:p w14:paraId="2A266042" w14:textId="39DAFC4B" w:rsidR="00050ADB" w:rsidRPr="00164A36" w:rsidRDefault="00050ADB" w:rsidP="00164A36">
            <w:pPr>
              <w:spacing w:before="15" w:after="15" w:line="240" w:lineRule="auto"/>
              <w:jc w:val="center"/>
              <w:rPr>
                <w:color w:val="000000"/>
                <w:sz w:val="14"/>
                <w:szCs w:val="14"/>
              </w:rPr>
            </w:pPr>
            <w:r w:rsidRPr="00164A36">
              <w:rPr>
                <w:color w:val="000000"/>
                <w:sz w:val="14"/>
                <w:szCs w:val="14"/>
              </w:rPr>
              <w:t>…</w:t>
            </w:r>
          </w:p>
        </w:tc>
      </w:tr>
      <w:tr w:rsidR="00050ADB" w:rsidRPr="007967BB" w14:paraId="1935CE7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C95AE1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03" w:type="dxa"/>
            <w:tcBorders>
              <w:top w:val="nil"/>
              <w:left w:val="nil"/>
              <w:bottom w:val="nil"/>
              <w:right w:val="nil"/>
            </w:tcBorders>
            <w:shd w:val="clear" w:color="auto" w:fill="auto"/>
            <w:noWrap/>
            <w:vAlign w:val="center"/>
            <w:hideMark/>
          </w:tcPr>
          <w:p w14:paraId="7544A14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EC742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3158D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2629BA9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E8438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73FBAB"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8AB699"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8BDF8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0A1C1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E5BD4E"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9C56B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B699B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34046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98E398"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5FF65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7A435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7560DA"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1170A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1B67E5"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6DA2F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12CC3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30D03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B19CFD"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E04DC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15C501"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33AA27"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137E7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E8B05F"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C2E502"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D855EC" w14:textId="24220A1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3F650132" w14:textId="246E4BA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20EBB96D" w14:textId="1A7586B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nil"/>
              <w:right w:val="nil"/>
            </w:tcBorders>
            <w:shd w:val="clear" w:color="auto" w:fill="auto"/>
            <w:noWrap/>
            <w:vAlign w:val="center"/>
            <w:hideMark/>
          </w:tcPr>
          <w:p w14:paraId="0E355169" w14:textId="6167BBE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2E80CF36" w14:textId="1F75856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1E9A0896" w14:textId="57A1338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nil"/>
              <w:right w:val="nil"/>
            </w:tcBorders>
            <w:shd w:val="clear" w:color="auto" w:fill="auto"/>
            <w:noWrap/>
            <w:vAlign w:val="center"/>
            <w:hideMark/>
          </w:tcPr>
          <w:p w14:paraId="16481E4A" w14:textId="5869BBF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774" w:type="dxa"/>
            <w:tcBorders>
              <w:top w:val="nil"/>
              <w:left w:val="single" w:sz="4" w:space="0" w:color="auto"/>
              <w:bottom w:val="nil"/>
            </w:tcBorders>
            <w:shd w:val="clear" w:color="auto" w:fill="auto"/>
            <w:noWrap/>
            <w:vAlign w:val="center"/>
            <w:hideMark/>
          </w:tcPr>
          <w:p w14:paraId="67BEAE69" w14:textId="7296D11E" w:rsidR="00050ADB" w:rsidRPr="00164A36" w:rsidRDefault="00050ADB" w:rsidP="00164A36">
            <w:pPr>
              <w:spacing w:before="15" w:after="15" w:line="240" w:lineRule="auto"/>
              <w:jc w:val="center"/>
              <w:rPr>
                <w:color w:val="000000"/>
                <w:sz w:val="14"/>
                <w:szCs w:val="14"/>
              </w:rPr>
            </w:pPr>
            <w:r w:rsidRPr="00164A36">
              <w:rPr>
                <w:color w:val="000000"/>
                <w:sz w:val="14"/>
                <w:szCs w:val="14"/>
              </w:rPr>
              <w:t>0.14</w:t>
            </w:r>
          </w:p>
        </w:tc>
      </w:tr>
      <w:tr w:rsidR="00050ADB" w:rsidRPr="007967BB" w14:paraId="22628C75" w14:textId="77777777" w:rsidTr="00164A36">
        <w:trPr>
          <w:trHeight w:val="315"/>
        </w:trPr>
        <w:tc>
          <w:tcPr>
            <w:tcW w:w="452" w:type="dxa"/>
            <w:tcBorders>
              <w:top w:val="nil"/>
              <w:bottom w:val="single" w:sz="12" w:space="0" w:color="auto"/>
              <w:right w:val="single" w:sz="4" w:space="0" w:color="auto"/>
            </w:tcBorders>
            <w:shd w:val="clear" w:color="auto" w:fill="auto"/>
            <w:noWrap/>
            <w:vAlign w:val="center"/>
            <w:hideMark/>
          </w:tcPr>
          <w:p w14:paraId="403E2FF4" w14:textId="77777777"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03" w:type="dxa"/>
            <w:tcBorders>
              <w:top w:val="nil"/>
              <w:left w:val="nil"/>
              <w:bottom w:val="single" w:sz="12" w:space="0" w:color="auto"/>
              <w:right w:val="nil"/>
            </w:tcBorders>
            <w:shd w:val="clear" w:color="auto" w:fill="auto"/>
            <w:noWrap/>
            <w:vAlign w:val="center"/>
            <w:hideMark/>
          </w:tcPr>
          <w:p w14:paraId="2CC26820" w14:textId="25FA9D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9216E37" w14:textId="1A77228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28DFE9C" w14:textId="6773DE5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single" w:sz="12" w:space="0" w:color="auto"/>
              <w:right w:val="nil"/>
            </w:tcBorders>
            <w:shd w:val="clear" w:color="auto" w:fill="auto"/>
            <w:noWrap/>
            <w:vAlign w:val="center"/>
            <w:hideMark/>
          </w:tcPr>
          <w:p w14:paraId="2C6D7D37" w14:textId="6325BF3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F6978F3" w14:textId="3A268F3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C51F78B" w14:textId="74519EE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F924D50" w14:textId="7A48EC6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AACCA48" w14:textId="5AA26DD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1D90C4B" w14:textId="245D5230"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EB94E71" w14:textId="2B26B6E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60343E9" w14:textId="0744AAD8"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650F99D" w14:textId="705AE6E6"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B84F02C" w14:textId="6A58FBD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5FEB6A7" w14:textId="72C3464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7B2095F" w14:textId="486C927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41E6025" w14:textId="083CF7A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C5B5516" w14:textId="25F6135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6DC318A" w14:textId="6C4FED1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8656169" w14:textId="514807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456D0A9" w14:textId="5345C95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18FC33A" w14:textId="374AC8D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3416E20" w14:textId="4B084BC1"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02A843C" w14:textId="184F0EEC"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A1FDDFF" w14:textId="2BFC251D"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3943E35" w14:textId="032897E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9231E11" w14:textId="47589F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3454F77" w14:textId="2DE569F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506412E" w14:textId="551F9474"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BFF36FD" w14:textId="378F10E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8ED5801" w14:textId="0688B4A2"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456253C" w14:textId="1A952B55"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37DF46D7" w14:textId="509EF32B"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single" w:sz="12" w:space="0" w:color="auto"/>
              <w:right w:val="nil"/>
            </w:tcBorders>
            <w:shd w:val="clear" w:color="auto" w:fill="auto"/>
            <w:noWrap/>
            <w:vAlign w:val="center"/>
            <w:hideMark/>
          </w:tcPr>
          <w:p w14:paraId="0BAD69FE" w14:textId="40EF709E"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16C7FE7B" w14:textId="354D6E3F"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117A79EC" w14:textId="56533BD9"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single" w:sz="12" w:space="0" w:color="auto"/>
              <w:right w:val="nil"/>
            </w:tcBorders>
            <w:shd w:val="clear" w:color="auto" w:fill="auto"/>
            <w:noWrap/>
            <w:vAlign w:val="center"/>
            <w:hideMark/>
          </w:tcPr>
          <w:p w14:paraId="22A3FFEB" w14:textId="74531E9A" w:rsidR="00050ADB" w:rsidRPr="005C7C75" w:rsidRDefault="00050ADB"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774" w:type="dxa"/>
            <w:tcBorders>
              <w:top w:val="nil"/>
              <w:left w:val="single" w:sz="4" w:space="0" w:color="auto"/>
              <w:bottom w:val="single" w:sz="12" w:space="0" w:color="auto"/>
            </w:tcBorders>
            <w:shd w:val="clear" w:color="auto" w:fill="auto"/>
            <w:noWrap/>
            <w:vAlign w:val="center"/>
            <w:hideMark/>
          </w:tcPr>
          <w:p w14:paraId="089DA228" w14:textId="677A0AF2" w:rsidR="00050ADB" w:rsidRPr="00164A36" w:rsidRDefault="00050ADB" w:rsidP="00164A36">
            <w:pPr>
              <w:spacing w:before="15" w:after="15" w:line="240" w:lineRule="auto"/>
              <w:jc w:val="center"/>
              <w:rPr>
                <w:color w:val="000000"/>
                <w:sz w:val="14"/>
                <w:szCs w:val="14"/>
              </w:rPr>
            </w:pPr>
            <w:r w:rsidRPr="00164A36">
              <w:rPr>
                <w:color w:val="000000"/>
                <w:sz w:val="14"/>
                <w:szCs w:val="14"/>
              </w:rPr>
              <w:t>0.10</w:t>
            </w:r>
          </w:p>
        </w:tc>
      </w:tr>
    </w:tbl>
    <w:p w14:paraId="39B339A0" w14:textId="6D9377A2"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53</w:t>
      </w:r>
      <w:r w:rsidR="00092F4E">
        <w:rPr>
          <w:noProof/>
        </w:rPr>
        <w:fldChar w:fldCharType="end"/>
      </w:r>
      <w:r>
        <w:t xml:space="preserve">: </w:t>
      </w:r>
      <w:r w:rsidR="00745442">
        <w:t>S</w:t>
      </w:r>
      <w:r w:rsidRPr="00824F84">
        <w:t xml:space="preserve">erious injuries prevented </w:t>
      </w:r>
      <w:r w:rsidRPr="001F0CA5">
        <w:t xml:space="preserve">due to implementation of a mandatory standard </w:t>
      </w:r>
      <w:r w:rsidR="00D14ECA">
        <w:t xml:space="preserve">(medium scope) </w:t>
      </w:r>
      <w:r w:rsidRPr="001F0CA5">
        <w:t>under the MVSA</w:t>
      </w:r>
      <w:r w:rsidRPr="002B7B2F">
        <w:t xml:space="preserve"> – Option </w:t>
      </w:r>
      <w:r>
        <w:t>6b</w:t>
      </w:r>
    </w:p>
    <w:tbl>
      <w:tblPr>
        <w:tblW w:w="15747" w:type="dxa"/>
        <w:tblCellMar>
          <w:left w:w="57" w:type="dxa"/>
          <w:right w:w="57" w:type="dxa"/>
        </w:tblCellMar>
        <w:tblLook w:val="04A0" w:firstRow="1" w:lastRow="0" w:firstColumn="1" w:lastColumn="0" w:noHBand="0" w:noVBand="1"/>
        <w:tblCaption w:val="Table 52"/>
        <w:tblDescription w:val="Serious injuries prevented due to implementation of a mandatory standard (medium scope) under the MVSA – Option 6b"/>
      </w:tblPr>
      <w:tblGrid>
        <w:gridCol w:w="461"/>
        <w:gridCol w:w="426"/>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324"/>
        <w:gridCol w:w="324"/>
        <w:gridCol w:w="324"/>
        <w:gridCol w:w="324"/>
        <w:gridCol w:w="324"/>
        <w:gridCol w:w="324"/>
        <w:gridCol w:w="394"/>
        <w:gridCol w:w="394"/>
        <w:gridCol w:w="394"/>
        <w:gridCol w:w="394"/>
        <w:gridCol w:w="394"/>
        <w:gridCol w:w="394"/>
        <w:gridCol w:w="394"/>
        <w:gridCol w:w="808"/>
      </w:tblGrid>
      <w:tr w:rsidR="00F6050F" w:rsidRPr="007967BB" w14:paraId="64233D07" w14:textId="77777777" w:rsidTr="004568E2">
        <w:trPr>
          <w:trHeight w:val="300"/>
          <w:tblHeader/>
        </w:trPr>
        <w:tc>
          <w:tcPr>
            <w:tcW w:w="461" w:type="dxa"/>
            <w:vMerge w:val="restart"/>
            <w:tcBorders>
              <w:top w:val="single" w:sz="12" w:space="0" w:color="auto"/>
              <w:right w:val="single" w:sz="4" w:space="0" w:color="auto"/>
            </w:tcBorders>
            <w:shd w:val="clear" w:color="auto" w:fill="C6D9F1" w:themeFill="text2" w:themeFillTint="33"/>
            <w:noWrap/>
            <w:vAlign w:val="center"/>
            <w:hideMark/>
          </w:tcPr>
          <w:p w14:paraId="2BB66FCA" w14:textId="40E2FF31" w:rsidR="00F6050F" w:rsidRPr="00060A00" w:rsidRDefault="00F6050F" w:rsidP="00F6050F">
            <w:pPr>
              <w:spacing w:before="0" w:after="0" w:line="240" w:lineRule="auto"/>
              <w:jc w:val="center"/>
              <w:rPr>
                <w:rFonts w:eastAsia="Times New Roman"/>
                <w:b/>
                <w:color w:val="000000"/>
                <w:sz w:val="16"/>
                <w:szCs w:val="16"/>
                <w:lang w:eastAsia="en-AU"/>
              </w:rPr>
            </w:pPr>
            <w:r w:rsidRPr="00060A00">
              <w:rPr>
                <w:b/>
                <w:sz w:val="16"/>
                <w:szCs w:val="16"/>
              </w:rPr>
              <w:t>Year</w:t>
            </w:r>
          </w:p>
        </w:tc>
        <w:tc>
          <w:tcPr>
            <w:tcW w:w="14478" w:type="dxa"/>
            <w:gridSpan w:val="36"/>
            <w:tcBorders>
              <w:top w:val="single" w:sz="12" w:space="0" w:color="auto"/>
              <w:left w:val="nil"/>
              <w:bottom w:val="nil"/>
              <w:right w:val="nil"/>
            </w:tcBorders>
            <w:shd w:val="clear" w:color="auto" w:fill="C6D9F1" w:themeFill="text2" w:themeFillTint="33"/>
            <w:noWrap/>
            <w:hideMark/>
          </w:tcPr>
          <w:p w14:paraId="7FFBAA6B" w14:textId="2FEA4801" w:rsidR="00F6050F" w:rsidRPr="00060A00" w:rsidRDefault="00F6050F"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808" w:type="dxa"/>
            <w:vMerge w:val="restart"/>
            <w:tcBorders>
              <w:top w:val="single" w:sz="12" w:space="0" w:color="auto"/>
              <w:left w:val="single" w:sz="4" w:space="0" w:color="auto"/>
            </w:tcBorders>
            <w:shd w:val="clear" w:color="auto" w:fill="C6D9F1" w:themeFill="text2" w:themeFillTint="33"/>
            <w:noWrap/>
            <w:vAlign w:val="center"/>
            <w:hideMark/>
          </w:tcPr>
          <w:p w14:paraId="74C5D257" w14:textId="11621AF0" w:rsidR="00F6050F" w:rsidRPr="00060A00" w:rsidRDefault="00F6050F" w:rsidP="00164A36">
            <w:pPr>
              <w:spacing w:before="0" w:after="0" w:line="240" w:lineRule="auto"/>
              <w:jc w:val="center"/>
              <w:rPr>
                <w:rFonts w:eastAsia="Times New Roman"/>
                <w:b/>
                <w:color w:val="000000"/>
                <w:sz w:val="16"/>
                <w:szCs w:val="16"/>
                <w:lang w:eastAsia="en-AU"/>
              </w:rPr>
            </w:pPr>
            <w:r>
              <w:rPr>
                <w:b/>
                <w:sz w:val="16"/>
                <w:szCs w:val="16"/>
              </w:rPr>
              <w:t>SI P</w:t>
            </w:r>
            <w:r w:rsidRPr="00060A00">
              <w:rPr>
                <w:b/>
                <w:sz w:val="16"/>
                <w:szCs w:val="16"/>
              </w:rPr>
              <w:t>revented</w:t>
            </w:r>
          </w:p>
        </w:tc>
      </w:tr>
      <w:tr w:rsidR="00092F4E" w:rsidRPr="007967BB" w14:paraId="7F6DFB0F" w14:textId="77777777" w:rsidTr="008A6BBC">
        <w:tblPrEx>
          <w:tblCellMar>
            <w:left w:w="27" w:type="dxa"/>
            <w:right w:w="27" w:type="dxa"/>
          </w:tblCellMar>
        </w:tblPrEx>
        <w:trPr>
          <w:trHeight w:val="151"/>
        </w:trPr>
        <w:tc>
          <w:tcPr>
            <w:tcW w:w="221" w:type="dxa"/>
            <w:vMerge/>
            <w:tcBorders>
              <w:bottom w:val="single" w:sz="5" w:space="0" w:color="auto"/>
              <w:right w:val="single" w:sz="2" w:space="0" w:color="auto"/>
            </w:tcBorders>
            <w:shd w:val="clear" w:color="auto" w:fill="C6D9F1" w:themeFill="text2" w:themeFillTint="33"/>
            <w:noWrap/>
            <w:hideMark/>
          </w:tcPr>
          <w:p w14:paraId="36E92543" w14:textId="0C8762B9" w:rsidR="00F6050F" w:rsidRPr="00060A00" w:rsidRDefault="00F6050F" w:rsidP="00746D0D">
            <w:pPr>
              <w:tabs>
                <w:tab w:val="clear" w:pos="720"/>
                <w:tab w:val="clear" w:pos="851"/>
              </w:tabs>
              <w:spacing w:before="0" w:after="0" w:line="240" w:lineRule="auto"/>
              <w:rPr>
                <w:rFonts w:eastAsia="Times New Roman"/>
                <w:b/>
                <w:color w:val="000000"/>
                <w:sz w:val="16"/>
                <w:szCs w:val="16"/>
                <w:lang w:eastAsia="en-AU"/>
              </w:rPr>
            </w:pPr>
          </w:p>
        </w:tc>
        <w:tc>
          <w:tcPr>
            <w:tcW w:w="204" w:type="dxa"/>
            <w:tcBorders>
              <w:top w:val="nil"/>
              <w:left w:val="nil"/>
              <w:bottom w:val="single" w:sz="5" w:space="0" w:color="auto"/>
              <w:right w:val="nil"/>
            </w:tcBorders>
            <w:shd w:val="clear" w:color="auto" w:fill="C6D9F1" w:themeFill="text2" w:themeFillTint="33"/>
            <w:noWrap/>
            <w:hideMark/>
          </w:tcPr>
          <w:p w14:paraId="29474E8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204" w:type="dxa"/>
            <w:tcBorders>
              <w:top w:val="nil"/>
              <w:left w:val="nil"/>
              <w:bottom w:val="single" w:sz="5" w:space="0" w:color="auto"/>
              <w:right w:val="nil"/>
            </w:tcBorders>
            <w:shd w:val="clear" w:color="auto" w:fill="C6D9F1" w:themeFill="text2" w:themeFillTint="33"/>
            <w:noWrap/>
            <w:hideMark/>
          </w:tcPr>
          <w:p w14:paraId="2F9BC2E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204" w:type="dxa"/>
            <w:tcBorders>
              <w:top w:val="nil"/>
              <w:left w:val="nil"/>
              <w:bottom w:val="single" w:sz="5" w:space="0" w:color="auto"/>
              <w:right w:val="nil"/>
            </w:tcBorders>
            <w:shd w:val="clear" w:color="auto" w:fill="C6D9F1" w:themeFill="text2" w:themeFillTint="33"/>
            <w:noWrap/>
            <w:hideMark/>
          </w:tcPr>
          <w:p w14:paraId="059093B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204" w:type="dxa"/>
            <w:tcBorders>
              <w:top w:val="nil"/>
              <w:left w:val="nil"/>
              <w:bottom w:val="single" w:sz="5" w:space="0" w:color="auto"/>
              <w:right w:val="nil"/>
            </w:tcBorders>
            <w:shd w:val="clear" w:color="auto" w:fill="C6D9F1" w:themeFill="text2" w:themeFillTint="33"/>
            <w:noWrap/>
            <w:hideMark/>
          </w:tcPr>
          <w:p w14:paraId="167FF37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204" w:type="dxa"/>
            <w:tcBorders>
              <w:top w:val="nil"/>
              <w:left w:val="nil"/>
              <w:bottom w:val="single" w:sz="5" w:space="0" w:color="auto"/>
              <w:right w:val="nil"/>
            </w:tcBorders>
            <w:shd w:val="clear" w:color="auto" w:fill="C6D9F1" w:themeFill="text2" w:themeFillTint="33"/>
            <w:noWrap/>
            <w:hideMark/>
          </w:tcPr>
          <w:p w14:paraId="45AB7B6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204" w:type="dxa"/>
            <w:tcBorders>
              <w:top w:val="nil"/>
              <w:left w:val="nil"/>
              <w:bottom w:val="single" w:sz="5" w:space="0" w:color="auto"/>
              <w:right w:val="nil"/>
            </w:tcBorders>
            <w:shd w:val="clear" w:color="auto" w:fill="C6D9F1" w:themeFill="text2" w:themeFillTint="33"/>
            <w:noWrap/>
            <w:hideMark/>
          </w:tcPr>
          <w:p w14:paraId="5EAA55E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204" w:type="dxa"/>
            <w:tcBorders>
              <w:top w:val="nil"/>
              <w:left w:val="nil"/>
              <w:bottom w:val="single" w:sz="5" w:space="0" w:color="auto"/>
              <w:right w:val="nil"/>
            </w:tcBorders>
            <w:shd w:val="clear" w:color="auto" w:fill="C6D9F1" w:themeFill="text2" w:themeFillTint="33"/>
            <w:noWrap/>
            <w:hideMark/>
          </w:tcPr>
          <w:p w14:paraId="47AEEBF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204" w:type="dxa"/>
            <w:tcBorders>
              <w:top w:val="nil"/>
              <w:left w:val="nil"/>
              <w:bottom w:val="single" w:sz="5" w:space="0" w:color="auto"/>
              <w:right w:val="nil"/>
            </w:tcBorders>
            <w:shd w:val="clear" w:color="auto" w:fill="C6D9F1" w:themeFill="text2" w:themeFillTint="33"/>
            <w:noWrap/>
            <w:hideMark/>
          </w:tcPr>
          <w:p w14:paraId="1CA03E07"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204" w:type="dxa"/>
            <w:tcBorders>
              <w:top w:val="nil"/>
              <w:left w:val="nil"/>
              <w:bottom w:val="single" w:sz="5" w:space="0" w:color="auto"/>
              <w:right w:val="nil"/>
            </w:tcBorders>
            <w:shd w:val="clear" w:color="auto" w:fill="C6D9F1" w:themeFill="text2" w:themeFillTint="33"/>
            <w:noWrap/>
            <w:hideMark/>
          </w:tcPr>
          <w:p w14:paraId="4A78425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204" w:type="dxa"/>
            <w:tcBorders>
              <w:top w:val="nil"/>
              <w:left w:val="nil"/>
              <w:bottom w:val="single" w:sz="5" w:space="0" w:color="auto"/>
              <w:right w:val="nil"/>
            </w:tcBorders>
            <w:shd w:val="clear" w:color="auto" w:fill="C6D9F1" w:themeFill="text2" w:themeFillTint="33"/>
            <w:noWrap/>
            <w:hideMark/>
          </w:tcPr>
          <w:p w14:paraId="029625D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204" w:type="dxa"/>
            <w:tcBorders>
              <w:top w:val="nil"/>
              <w:left w:val="nil"/>
              <w:bottom w:val="single" w:sz="5" w:space="0" w:color="auto"/>
              <w:right w:val="nil"/>
            </w:tcBorders>
            <w:shd w:val="clear" w:color="auto" w:fill="C6D9F1" w:themeFill="text2" w:themeFillTint="33"/>
            <w:noWrap/>
            <w:hideMark/>
          </w:tcPr>
          <w:p w14:paraId="5535F328"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204" w:type="dxa"/>
            <w:tcBorders>
              <w:top w:val="nil"/>
              <w:left w:val="nil"/>
              <w:bottom w:val="single" w:sz="5" w:space="0" w:color="auto"/>
              <w:right w:val="nil"/>
            </w:tcBorders>
            <w:shd w:val="clear" w:color="auto" w:fill="C6D9F1" w:themeFill="text2" w:themeFillTint="33"/>
            <w:noWrap/>
            <w:hideMark/>
          </w:tcPr>
          <w:p w14:paraId="11BE27C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204" w:type="dxa"/>
            <w:tcBorders>
              <w:top w:val="nil"/>
              <w:left w:val="nil"/>
              <w:bottom w:val="single" w:sz="5" w:space="0" w:color="auto"/>
              <w:right w:val="nil"/>
            </w:tcBorders>
            <w:shd w:val="clear" w:color="auto" w:fill="C6D9F1" w:themeFill="text2" w:themeFillTint="33"/>
            <w:noWrap/>
            <w:hideMark/>
          </w:tcPr>
          <w:p w14:paraId="470859B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204" w:type="dxa"/>
            <w:tcBorders>
              <w:top w:val="nil"/>
              <w:left w:val="nil"/>
              <w:bottom w:val="single" w:sz="5" w:space="0" w:color="auto"/>
              <w:right w:val="nil"/>
            </w:tcBorders>
            <w:shd w:val="clear" w:color="auto" w:fill="C6D9F1" w:themeFill="text2" w:themeFillTint="33"/>
            <w:noWrap/>
            <w:hideMark/>
          </w:tcPr>
          <w:p w14:paraId="26661D8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204" w:type="dxa"/>
            <w:tcBorders>
              <w:top w:val="nil"/>
              <w:left w:val="nil"/>
              <w:bottom w:val="single" w:sz="5" w:space="0" w:color="auto"/>
              <w:right w:val="nil"/>
            </w:tcBorders>
            <w:shd w:val="clear" w:color="auto" w:fill="C6D9F1" w:themeFill="text2" w:themeFillTint="33"/>
            <w:noWrap/>
            <w:hideMark/>
          </w:tcPr>
          <w:p w14:paraId="3687239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204" w:type="dxa"/>
            <w:tcBorders>
              <w:top w:val="nil"/>
              <w:left w:val="nil"/>
              <w:bottom w:val="single" w:sz="5" w:space="0" w:color="auto"/>
              <w:right w:val="nil"/>
            </w:tcBorders>
            <w:shd w:val="clear" w:color="auto" w:fill="C6D9F1" w:themeFill="text2" w:themeFillTint="33"/>
            <w:noWrap/>
            <w:hideMark/>
          </w:tcPr>
          <w:p w14:paraId="796D8BD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204" w:type="dxa"/>
            <w:tcBorders>
              <w:top w:val="nil"/>
              <w:left w:val="nil"/>
              <w:bottom w:val="single" w:sz="5" w:space="0" w:color="auto"/>
              <w:right w:val="nil"/>
            </w:tcBorders>
            <w:shd w:val="clear" w:color="auto" w:fill="C6D9F1" w:themeFill="text2" w:themeFillTint="33"/>
            <w:noWrap/>
            <w:hideMark/>
          </w:tcPr>
          <w:p w14:paraId="7A9A4FC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204" w:type="dxa"/>
            <w:tcBorders>
              <w:top w:val="nil"/>
              <w:left w:val="nil"/>
              <w:bottom w:val="single" w:sz="5" w:space="0" w:color="auto"/>
              <w:right w:val="nil"/>
            </w:tcBorders>
            <w:shd w:val="clear" w:color="auto" w:fill="C6D9F1" w:themeFill="text2" w:themeFillTint="33"/>
            <w:noWrap/>
            <w:hideMark/>
          </w:tcPr>
          <w:p w14:paraId="0CF2962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204" w:type="dxa"/>
            <w:tcBorders>
              <w:top w:val="nil"/>
              <w:left w:val="nil"/>
              <w:bottom w:val="single" w:sz="5" w:space="0" w:color="auto"/>
              <w:right w:val="nil"/>
            </w:tcBorders>
            <w:shd w:val="clear" w:color="auto" w:fill="C6D9F1" w:themeFill="text2" w:themeFillTint="33"/>
            <w:noWrap/>
            <w:hideMark/>
          </w:tcPr>
          <w:p w14:paraId="517807F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204" w:type="dxa"/>
            <w:tcBorders>
              <w:top w:val="nil"/>
              <w:left w:val="nil"/>
              <w:bottom w:val="single" w:sz="5" w:space="0" w:color="auto"/>
              <w:right w:val="nil"/>
            </w:tcBorders>
            <w:shd w:val="clear" w:color="auto" w:fill="C6D9F1" w:themeFill="text2" w:themeFillTint="33"/>
            <w:noWrap/>
            <w:hideMark/>
          </w:tcPr>
          <w:p w14:paraId="04D5D9AF"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204" w:type="dxa"/>
            <w:tcBorders>
              <w:top w:val="nil"/>
              <w:left w:val="nil"/>
              <w:bottom w:val="single" w:sz="5" w:space="0" w:color="auto"/>
              <w:right w:val="nil"/>
            </w:tcBorders>
            <w:shd w:val="clear" w:color="auto" w:fill="C6D9F1" w:themeFill="text2" w:themeFillTint="33"/>
            <w:noWrap/>
            <w:hideMark/>
          </w:tcPr>
          <w:p w14:paraId="1B0CD157"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204" w:type="dxa"/>
            <w:tcBorders>
              <w:top w:val="nil"/>
              <w:left w:val="nil"/>
              <w:bottom w:val="single" w:sz="5" w:space="0" w:color="auto"/>
              <w:right w:val="nil"/>
            </w:tcBorders>
            <w:shd w:val="clear" w:color="auto" w:fill="C6D9F1" w:themeFill="text2" w:themeFillTint="33"/>
            <w:noWrap/>
            <w:hideMark/>
          </w:tcPr>
          <w:p w14:paraId="55C7A40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204" w:type="dxa"/>
            <w:tcBorders>
              <w:top w:val="nil"/>
              <w:left w:val="nil"/>
              <w:bottom w:val="single" w:sz="5" w:space="0" w:color="auto"/>
              <w:right w:val="nil"/>
            </w:tcBorders>
            <w:shd w:val="clear" w:color="auto" w:fill="C6D9F1" w:themeFill="text2" w:themeFillTint="33"/>
            <w:noWrap/>
            <w:hideMark/>
          </w:tcPr>
          <w:p w14:paraId="66EBE3C6"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55" w:type="dxa"/>
            <w:tcBorders>
              <w:top w:val="nil"/>
              <w:left w:val="nil"/>
              <w:bottom w:val="single" w:sz="5" w:space="0" w:color="auto"/>
              <w:right w:val="nil"/>
            </w:tcBorders>
            <w:shd w:val="clear" w:color="auto" w:fill="C6D9F1" w:themeFill="text2" w:themeFillTint="33"/>
            <w:noWrap/>
            <w:hideMark/>
          </w:tcPr>
          <w:p w14:paraId="028E173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55" w:type="dxa"/>
            <w:tcBorders>
              <w:top w:val="nil"/>
              <w:left w:val="nil"/>
              <w:bottom w:val="single" w:sz="5" w:space="0" w:color="auto"/>
              <w:right w:val="nil"/>
            </w:tcBorders>
            <w:shd w:val="clear" w:color="auto" w:fill="C6D9F1" w:themeFill="text2" w:themeFillTint="33"/>
            <w:noWrap/>
            <w:hideMark/>
          </w:tcPr>
          <w:p w14:paraId="201D9597"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55" w:type="dxa"/>
            <w:tcBorders>
              <w:top w:val="nil"/>
              <w:left w:val="nil"/>
              <w:bottom w:val="single" w:sz="5" w:space="0" w:color="auto"/>
              <w:right w:val="nil"/>
            </w:tcBorders>
            <w:shd w:val="clear" w:color="auto" w:fill="C6D9F1" w:themeFill="text2" w:themeFillTint="33"/>
            <w:noWrap/>
            <w:hideMark/>
          </w:tcPr>
          <w:p w14:paraId="2A0077F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55" w:type="dxa"/>
            <w:tcBorders>
              <w:top w:val="nil"/>
              <w:left w:val="nil"/>
              <w:bottom w:val="single" w:sz="5" w:space="0" w:color="auto"/>
              <w:right w:val="nil"/>
            </w:tcBorders>
            <w:shd w:val="clear" w:color="auto" w:fill="C6D9F1" w:themeFill="text2" w:themeFillTint="33"/>
            <w:noWrap/>
            <w:hideMark/>
          </w:tcPr>
          <w:p w14:paraId="6F06C206"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55" w:type="dxa"/>
            <w:tcBorders>
              <w:top w:val="nil"/>
              <w:left w:val="nil"/>
              <w:bottom w:val="single" w:sz="5" w:space="0" w:color="auto"/>
              <w:right w:val="nil"/>
            </w:tcBorders>
            <w:shd w:val="clear" w:color="auto" w:fill="C6D9F1" w:themeFill="text2" w:themeFillTint="33"/>
            <w:noWrap/>
            <w:hideMark/>
          </w:tcPr>
          <w:p w14:paraId="714E601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55" w:type="dxa"/>
            <w:tcBorders>
              <w:top w:val="nil"/>
              <w:left w:val="nil"/>
              <w:bottom w:val="single" w:sz="5" w:space="0" w:color="auto"/>
              <w:right w:val="nil"/>
            </w:tcBorders>
            <w:shd w:val="clear" w:color="auto" w:fill="C6D9F1" w:themeFill="text2" w:themeFillTint="33"/>
            <w:noWrap/>
            <w:hideMark/>
          </w:tcPr>
          <w:p w14:paraId="66C8E1D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89" w:type="dxa"/>
            <w:tcBorders>
              <w:top w:val="nil"/>
              <w:left w:val="nil"/>
              <w:bottom w:val="single" w:sz="5" w:space="0" w:color="auto"/>
              <w:right w:val="nil"/>
            </w:tcBorders>
            <w:shd w:val="clear" w:color="auto" w:fill="C6D9F1" w:themeFill="text2" w:themeFillTint="33"/>
            <w:noWrap/>
            <w:hideMark/>
          </w:tcPr>
          <w:p w14:paraId="438DCC3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89" w:type="dxa"/>
            <w:tcBorders>
              <w:top w:val="nil"/>
              <w:left w:val="nil"/>
              <w:bottom w:val="single" w:sz="5" w:space="0" w:color="auto"/>
              <w:right w:val="nil"/>
            </w:tcBorders>
            <w:shd w:val="clear" w:color="auto" w:fill="C6D9F1" w:themeFill="text2" w:themeFillTint="33"/>
            <w:noWrap/>
            <w:hideMark/>
          </w:tcPr>
          <w:p w14:paraId="31DFB677"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89" w:type="dxa"/>
            <w:tcBorders>
              <w:top w:val="nil"/>
              <w:left w:val="nil"/>
              <w:bottom w:val="single" w:sz="5" w:space="0" w:color="auto"/>
              <w:right w:val="nil"/>
            </w:tcBorders>
            <w:shd w:val="clear" w:color="auto" w:fill="C6D9F1" w:themeFill="text2" w:themeFillTint="33"/>
            <w:noWrap/>
            <w:hideMark/>
          </w:tcPr>
          <w:p w14:paraId="6E67C95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89" w:type="dxa"/>
            <w:tcBorders>
              <w:top w:val="nil"/>
              <w:left w:val="nil"/>
              <w:bottom w:val="single" w:sz="5" w:space="0" w:color="auto"/>
              <w:right w:val="nil"/>
            </w:tcBorders>
            <w:shd w:val="clear" w:color="auto" w:fill="C6D9F1" w:themeFill="text2" w:themeFillTint="33"/>
            <w:noWrap/>
            <w:hideMark/>
          </w:tcPr>
          <w:p w14:paraId="1EA343A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89" w:type="dxa"/>
            <w:tcBorders>
              <w:top w:val="nil"/>
              <w:left w:val="nil"/>
              <w:bottom w:val="single" w:sz="5" w:space="0" w:color="auto"/>
              <w:right w:val="nil"/>
            </w:tcBorders>
            <w:shd w:val="clear" w:color="auto" w:fill="C6D9F1" w:themeFill="text2" w:themeFillTint="33"/>
            <w:noWrap/>
            <w:hideMark/>
          </w:tcPr>
          <w:p w14:paraId="78682B78"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89" w:type="dxa"/>
            <w:tcBorders>
              <w:top w:val="nil"/>
              <w:left w:val="nil"/>
              <w:bottom w:val="single" w:sz="5" w:space="0" w:color="auto"/>
              <w:right w:val="nil"/>
            </w:tcBorders>
            <w:shd w:val="clear" w:color="auto" w:fill="C6D9F1" w:themeFill="text2" w:themeFillTint="33"/>
            <w:noWrap/>
            <w:hideMark/>
          </w:tcPr>
          <w:p w14:paraId="4F58A2D0"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89" w:type="dxa"/>
            <w:tcBorders>
              <w:top w:val="nil"/>
              <w:left w:val="nil"/>
              <w:bottom w:val="single" w:sz="5" w:space="0" w:color="auto"/>
              <w:right w:val="nil"/>
            </w:tcBorders>
            <w:shd w:val="clear" w:color="auto" w:fill="C6D9F1" w:themeFill="text2" w:themeFillTint="33"/>
            <w:noWrap/>
            <w:hideMark/>
          </w:tcPr>
          <w:p w14:paraId="166AE81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87" w:type="dxa"/>
            <w:vMerge/>
            <w:tcBorders>
              <w:left w:val="single" w:sz="2" w:space="0" w:color="auto"/>
              <w:bottom w:val="single" w:sz="5" w:space="0" w:color="auto"/>
            </w:tcBorders>
            <w:shd w:val="clear" w:color="auto" w:fill="C6D9F1" w:themeFill="text2" w:themeFillTint="33"/>
            <w:noWrap/>
            <w:vAlign w:val="center"/>
            <w:hideMark/>
          </w:tcPr>
          <w:p w14:paraId="1E56B517" w14:textId="773D9AA1" w:rsidR="00F6050F" w:rsidRPr="00060A00" w:rsidRDefault="00F6050F" w:rsidP="00164A36">
            <w:pPr>
              <w:tabs>
                <w:tab w:val="clear" w:pos="720"/>
                <w:tab w:val="clear" w:pos="851"/>
              </w:tabs>
              <w:spacing w:before="0" w:after="0" w:line="240" w:lineRule="auto"/>
              <w:jc w:val="center"/>
              <w:rPr>
                <w:rFonts w:eastAsia="Times New Roman"/>
                <w:b/>
                <w:color w:val="000000"/>
                <w:sz w:val="16"/>
                <w:szCs w:val="16"/>
                <w:lang w:eastAsia="en-AU"/>
              </w:rPr>
            </w:pPr>
          </w:p>
        </w:tc>
      </w:tr>
      <w:tr w:rsidR="00634261" w:rsidRPr="007967BB" w14:paraId="4E873843" w14:textId="77777777" w:rsidTr="00F6050F">
        <w:trPr>
          <w:trHeight w:val="300"/>
        </w:trPr>
        <w:tc>
          <w:tcPr>
            <w:tcW w:w="461" w:type="dxa"/>
            <w:tcBorders>
              <w:top w:val="single" w:sz="12" w:space="0" w:color="auto"/>
              <w:bottom w:val="nil"/>
              <w:right w:val="single" w:sz="4" w:space="0" w:color="auto"/>
            </w:tcBorders>
            <w:shd w:val="clear" w:color="auto" w:fill="auto"/>
            <w:noWrap/>
            <w:vAlign w:val="center"/>
            <w:hideMark/>
          </w:tcPr>
          <w:p w14:paraId="3945682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0</w:t>
            </w:r>
          </w:p>
        </w:tc>
        <w:tc>
          <w:tcPr>
            <w:tcW w:w="426" w:type="dxa"/>
            <w:tcBorders>
              <w:top w:val="single" w:sz="12" w:space="0" w:color="auto"/>
              <w:left w:val="nil"/>
              <w:bottom w:val="nil"/>
              <w:right w:val="nil"/>
            </w:tcBorders>
            <w:shd w:val="clear" w:color="auto" w:fill="auto"/>
            <w:noWrap/>
            <w:vAlign w:val="center"/>
            <w:hideMark/>
          </w:tcPr>
          <w:p w14:paraId="36B8B998" w14:textId="2746F66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0.50</w:t>
            </w:r>
          </w:p>
        </w:tc>
        <w:tc>
          <w:tcPr>
            <w:tcW w:w="425" w:type="dxa"/>
            <w:tcBorders>
              <w:top w:val="single" w:sz="12" w:space="0" w:color="auto"/>
              <w:left w:val="nil"/>
              <w:bottom w:val="nil"/>
              <w:right w:val="nil"/>
            </w:tcBorders>
            <w:shd w:val="clear" w:color="auto" w:fill="auto"/>
            <w:noWrap/>
            <w:vAlign w:val="center"/>
            <w:hideMark/>
          </w:tcPr>
          <w:p w14:paraId="67B4BC8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BB09B3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13FA4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1A74CB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A38391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9F405C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18F2B0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C7306D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3DAF2E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1A443C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5C82EC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BB7AF8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0D5E9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97C38C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D9C45E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F3172C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70CEBF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5C490D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0F5272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7EAD81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77169B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4F1462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671D3A9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675E30A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237CBF5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03C6776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6FDF86B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6D40856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F49C52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2C1D978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064AE38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0207381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6A007F5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3022C99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419B5B5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single" w:sz="12" w:space="0" w:color="auto"/>
              <w:left w:val="single" w:sz="4" w:space="0" w:color="auto"/>
              <w:bottom w:val="nil"/>
            </w:tcBorders>
            <w:shd w:val="clear" w:color="auto" w:fill="auto"/>
            <w:noWrap/>
            <w:vAlign w:val="center"/>
            <w:hideMark/>
          </w:tcPr>
          <w:p w14:paraId="000B59F8" w14:textId="6B51C31A" w:rsidR="00634261" w:rsidRPr="00164A36" w:rsidRDefault="00634261" w:rsidP="00164A36">
            <w:pPr>
              <w:spacing w:before="15" w:after="15" w:line="240" w:lineRule="auto"/>
              <w:jc w:val="center"/>
              <w:rPr>
                <w:color w:val="000000"/>
                <w:sz w:val="14"/>
                <w:szCs w:val="16"/>
              </w:rPr>
            </w:pPr>
            <w:r w:rsidRPr="00164A36">
              <w:rPr>
                <w:color w:val="000000"/>
                <w:sz w:val="14"/>
                <w:szCs w:val="16"/>
              </w:rPr>
              <w:t>0.50</w:t>
            </w:r>
          </w:p>
        </w:tc>
      </w:tr>
      <w:tr w:rsidR="00634261" w:rsidRPr="007967BB" w14:paraId="1CAFC345" w14:textId="77777777" w:rsidTr="00F6050F">
        <w:trPr>
          <w:trHeight w:val="300"/>
        </w:trPr>
        <w:tc>
          <w:tcPr>
            <w:tcW w:w="461" w:type="dxa"/>
            <w:tcBorders>
              <w:top w:val="nil"/>
              <w:bottom w:val="nil"/>
              <w:right w:val="single" w:sz="4" w:space="0" w:color="auto"/>
            </w:tcBorders>
            <w:shd w:val="clear" w:color="auto" w:fill="auto"/>
            <w:noWrap/>
            <w:vAlign w:val="center"/>
            <w:hideMark/>
          </w:tcPr>
          <w:p w14:paraId="348652E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w:t>
            </w:r>
          </w:p>
        </w:tc>
        <w:tc>
          <w:tcPr>
            <w:tcW w:w="426" w:type="dxa"/>
            <w:tcBorders>
              <w:top w:val="nil"/>
              <w:left w:val="nil"/>
              <w:bottom w:val="nil"/>
              <w:right w:val="nil"/>
            </w:tcBorders>
            <w:shd w:val="clear" w:color="auto" w:fill="auto"/>
            <w:noWrap/>
            <w:vAlign w:val="center"/>
            <w:hideMark/>
          </w:tcPr>
          <w:p w14:paraId="202688D6" w14:textId="0F9B1C3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1.02</w:t>
            </w:r>
          </w:p>
        </w:tc>
        <w:tc>
          <w:tcPr>
            <w:tcW w:w="425" w:type="dxa"/>
            <w:tcBorders>
              <w:top w:val="nil"/>
              <w:left w:val="nil"/>
              <w:bottom w:val="nil"/>
              <w:right w:val="nil"/>
            </w:tcBorders>
            <w:shd w:val="clear" w:color="auto" w:fill="auto"/>
            <w:noWrap/>
            <w:vAlign w:val="center"/>
            <w:hideMark/>
          </w:tcPr>
          <w:p w14:paraId="015C4054" w14:textId="11F821A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1.55</w:t>
            </w:r>
          </w:p>
        </w:tc>
        <w:tc>
          <w:tcPr>
            <w:tcW w:w="425" w:type="dxa"/>
            <w:tcBorders>
              <w:top w:val="nil"/>
              <w:left w:val="nil"/>
              <w:bottom w:val="nil"/>
              <w:right w:val="nil"/>
            </w:tcBorders>
            <w:shd w:val="clear" w:color="auto" w:fill="auto"/>
            <w:noWrap/>
            <w:vAlign w:val="center"/>
            <w:hideMark/>
          </w:tcPr>
          <w:p w14:paraId="4B1C8E0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81DFF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79CCD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B514B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E8E04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F0494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37E19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D62B8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51CE4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163AF5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84AA13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181B3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1D9E5F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577F9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AC73F7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DAA72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74A49E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00C24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2A2EE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57341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75D86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FAD76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626864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EFA0E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A1BC90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6FCFCF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280A81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BDE5A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1F38D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4D36FE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E790A4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48CD87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A59BC7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FA06D5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88F4DFE" w14:textId="15261D06" w:rsidR="00634261" w:rsidRPr="00164A36" w:rsidRDefault="00634261" w:rsidP="00164A36">
            <w:pPr>
              <w:spacing w:before="15" w:after="15" w:line="240" w:lineRule="auto"/>
              <w:jc w:val="center"/>
              <w:rPr>
                <w:color w:val="000000"/>
                <w:sz w:val="14"/>
                <w:szCs w:val="16"/>
              </w:rPr>
            </w:pPr>
            <w:r w:rsidRPr="00164A36">
              <w:rPr>
                <w:color w:val="000000"/>
                <w:sz w:val="14"/>
                <w:szCs w:val="16"/>
              </w:rPr>
              <w:t>2.57</w:t>
            </w:r>
          </w:p>
        </w:tc>
      </w:tr>
      <w:tr w:rsidR="00634261" w:rsidRPr="007967BB" w14:paraId="15563B17" w14:textId="77777777" w:rsidTr="00F6050F">
        <w:trPr>
          <w:trHeight w:val="300"/>
        </w:trPr>
        <w:tc>
          <w:tcPr>
            <w:tcW w:w="461" w:type="dxa"/>
            <w:tcBorders>
              <w:top w:val="nil"/>
              <w:bottom w:val="nil"/>
              <w:right w:val="single" w:sz="4" w:space="0" w:color="auto"/>
            </w:tcBorders>
            <w:shd w:val="clear" w:color="auto" w:fill="auto"/>
            <w:noWrap/>
            <w:vAlign w:val="center"/>
            <w:hideMark/>
          </w:tcPr>
          <w:p w14:paraId="1DE2F82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w:t>
            </w:r>
          </w:p>
        </w:tc>
        <w:tc>
          <w:tcPr>
            <w:tcW w:w="426" w:type="dxa"/>
            <w:tcBorders>
              <w:top w:val="nil"/>
              <w:left w:val="nil"/>
              <w:bottom w:val="nil"/>
              <w:right w:val="nil"/>
            </w:tcBorders>
            <w:shd w:val="clear" w:color="auto" w:fill="auto"/>
            <w:noWrap/>
            <w:vAlign w:val="center"/>
            <w:hideMark/>
          </w:tcPr>
          <w:p w14:paraId="27577C1D" w14:textId="543C630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1.56</w:t>
            </w:r>
          </w:p>
        </w:tc>
        <w:tc>
          <w:tcPr>
            <w:tcW w:w="425" w:type="dxa"/>
            <w:tcBorders>
              <w:top w:val="nil"/>
              <w:left w:val="nil"/>
              <w:bottom w:val="nil"/>
              <w:right w:val="nil"/>
            </w:tcBorders>
            <w:shd w:val="clear" w:color="auto" w:fill="auto"/>
            <w:noWrap/>
            <w:vAlign w:val="center"/>
            <w:hideMark/>
          </w:tcPr>
          <w:p w14:paraId="62412CFD" w14:textId="34E9D86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3.16</w:t>
            </w:r>
          </w:p>
        </w:tc>
        <w:tc>
          <w:tcPr>
            <w:tcW w:w="425" w:type="dxa"/>
            <w:tcBorders>
              <w:top w:val="nil"/>
              <w:left w:val="nil"/>
              <w:bottom w:val="nil"/>
              <w:right w:val="nil"/>
            </w:tcBorders>
            <w:shd w:val="clear" w:color="auto" w:fill="auto"/>
            <w:noWrap/>
            <w:vAlign w:val="center"/>
            <w:hideMark/>
          </w:tcPr>
          <w:p w14:paraId="7967D88C" w14:textId="7DE7226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1.80</w:t>
            </w:r>
          </w:p>
        </w:tc>
        <w:tc>
          <w:tcPr>
            <w:tcW w:w="425" w:type="dxa"/>
            <w:tcBorders>
              <w:top w:val="nil"/>
              <w:left w:val="nil"/>
              <w:bottom w:val="nil"/>
              <w:right w:val="nil"/>
            </w:tcBorders>
            <w:shd w:val="clear" w:color="auto" w:fill="auto"/>
            <w:noWrap/>
            <w:vAlign w:val="center"/>
            <w:hideMark/>
          </w:tcPr>
          <w:p w14:paraId="1FEB6F9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25C48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F08D5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6AFB7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3E4BF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BF60C7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94A009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063B6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2203B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4F52B6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8F7A9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5EE11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ED772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A0130E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ABD823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39DE6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15445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EBCFA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189A12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7F8B94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E7A2C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05D17B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63BCE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35268D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B8E066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97EC0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94720F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8C760D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DB1E2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820964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532395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2CFDCF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B5C8EF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8E5DCD9" w14:textId="26CF593A" w:rsidR="00634261" w:rsidRPr="00164A36" w:rsidRDefault="00634261" w:rsidP="00164A36">
            <w:pPr>
              <w:spacing w:before="15" w:after="15" w:line="240" w:lineRule="auto"/>
              <w:jc w:val="center"/>
              <w:rPr>
                <w:color w:val="000000"/>
                <w:sz w:val="14"/>
                <w:szCs w:val="16"/>
              </w:rPr>
            </w:pPr>
            <w:r w:rsidRPr="00164A36">
              <w:rPr>
                <w:color w:val="000000"/>
                <w:sz w:val="14"/>
                <w:szCs w:val="16"/>
              </w:rPr>
              <w:t>6.52</w:t>
            </w:r>
          </w:p>
        </w:tc>
      </w:tr>
      <w:tr w:rsidR="00634261" w:rsidRPr="007967BB" w14:paraId="2874E789"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825950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3</w:t>
            </w:r>
          </w:p>
        </w:tc>
        <w:tc>
          <w:tcPr>
            <w:tcW w:w="426" w:type="dxa"/>
            <w:tcBorders>
              <w:top w:val="nil"/>
              <w:left w:val="nil"/>
              <w:bottom w:val="nil"/>
              <w:right w:val="nil"/>
            </w:tcBorders>
            <w:shd w:val="clear" w:color="auto" w:fill="auto"/>
            <w:noWrap/>
            <w:vAlign w:val="center"/>
            <w:hideMark/>
          </w:tcPr>
          <w:p w14:paraId="44D420AA" w14:textId="1914DE6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2.12</w:t>
            </w:r>
          </w:p>
        </w:tc>
        <w:tc>
          <w:tcPr>
            <w:tcW w:w="425" w:type="dxa"/>
            <w:tcBorders>
              <w:top w:val="nil"/>
              <w:left w:val="nil"/>
              <w:bottom w:val="nil"/>
              <w:right w:val="nil"/>
            </w:tcBorders>
            <w:shd w:val="clear" w:color="auto" w:fill="auto"/>
            <w:noWrap/>
            <w:vAlign w:val="center"/>
            <w:hideMark/>
          </w:tcPr>
          <w:p w14:paraId="18F5E6C9" w14:textId="6F59B47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4.83</w:t>
            </w:r>
          </w:p>
        </w:tc>
        <w:tc>
          <w:tcPr>
            <w:tcW w:w="425" w:type="dxa"/>
            <w:tcBorders>
              <w:top w:val="nil"/>
              <w:left w:val="nil"/>
              <w:bottom w:val="nil"/>
              <w:right w:val="nil"/>
            </w:tcBorders>
            <w:shd w:val="clear" w:color="auto" w:fill="auto"/>
            <w:noWrap/>
            <w:vAlign w:val="center"/>
            <w:hideMark/>
          </w:tcPr>
          <w:p w14:paraId="2CA37C5F" w14:textId="5356805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3.67</w:t>
            </w:r>
          </w:p>
        </w:tc>
        <w:tc>
          <w:tcPr>
            <w:tcW w:w="425" w:type="dxa"/>
            <w:tcBorders>
              <w:top w:val="nil"/>
              <w:left w:val="nil"/>
              <w:bottom w:val="nil"/>
              <w:right w:val="nil"/>
            </w:tcBorders>
            <w:shd w:val="clear" w:color="auto" w:fill="auto"/>
            <w:noWrap/>
            <w:vAlign w:val="center"/>
            <w:hideMark/>
          </w:tcPr>
          <w:p w14:paraId="16E709B4" w14:textId="0EABD9C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1.99</w:t>
            </w:r>
          </w:p>
        </w:tc>
        <w:tc>
          <w:tcPr>
            <w:tcW w:w="425" w:type="dxa"/>
            <w:tcBorders>
              <w:top w:val="nil"/>
              <w:left w:val="nil"/>
              <w:bottom w:val="nil"/>
              <w:right w:val="nil"/>
            </w:tcBorders>
            <w:shd w:val="clear" w:color="auto" w:fill="auto"/>
            <w:noWrap/>
            <w:vAlign w:val="center"/>
            <w:hideMark/>
          </w:tcPr>
          <w:p w14:paraId="386BF2E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52E18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A224A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564C7C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50DE1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65903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E5A891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49FB8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43C23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17E6CB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1E16F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6454E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191BC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94C35B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B5170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40485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234C2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2D50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6CB08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0BCAF2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198B7B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ACD096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6EE7C0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619CB1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690754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EEF719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2E691E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789DD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84C272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C8712A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4E38AC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850B72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B8F6DD2" w14:textId="1B1A1D11" w:rsidR="00634261" w:rsidRPr="00164A36" w:rsidRDefault="00634261" w:rsidP="00164A36">
            <w:pPr>
              <w:spacing w:before="15" w:after="15" w:line="240" w:lineRule="auto"/>
              <w:jc w:val="center"/>
              <w:rPr>
                <w:color w:val="000000"/>
                <w:sz w:val="14"/>
                <w:szCs w:val="16"/>
              </w:rPr>
            </w:pPr>
            <w:r w:rsidRPr="00164A36">
              <w:rPr>
                <w:color w:val="000000"/>
                <w:sz w:val="14"/>
                <w:szCs w:val="16"/>
              </w:rPr>
              <w:t>12.60</w:t>
            </w:r>
          </w:p>
        </w:tc>
      </w:tr>
      <w:tr w:rsidR="00634261" w:rsidRPr="007967BB" w14:paraId="27837D3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7E328D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w:t>
            </w:r>
          </w:p>
        </w:tc>
        <w:tc>
          <w:tcPr>
            <w:tcW w:w="426" w:type="dxa"/>
            <w:tcBorders>
              <w:top w:val="nil"/>
              <w:left w:val="nil"/>
              <w:bottom w:val="nil"/>
              <w:right w:val="nil"/>
            </w:tcBorders>
            <w:shd w:val="clear" w:color="auto" w:fill="auto"/>
            <w:noWrap/>
            <w:vAlign w:val="center"/>
            <w:hideMark/>
          </w:tcPr>
          <w:p w14:paraId="50A3AC08" w14:textId="691550B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2.13</w:t>
            </w:r>
          </w:p>
        </w:tc>
        <w:tc>
          <w:tcPr>
            <w:tcW w:w="425" w:type="dxa"/>
            <w:tcBorders>
              <w:top w:val="nil"/>
              <w:left w:val="nil"/>
              <w:bottom w:val="nil"/>
              <w:right w:val="nil"/>
            </w:tcBorders>
            <w:shd w:val="clear" w:color="auto" w:fill="auto"/>
            <w:noWrap/>
            <w:vAlign w:val="center"/>
            <w:hideMark/>
          </w:tcPr>
          <w:p w14:paraId="320B9183" w14:textId="1188E97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6.55</w:t>
            </w:r>
          </w:p>
        </w:tc>
        <w:tc>
          <w:tcPr>
            <w:tcW w:w="425" w:type="dxa"/>
            <w:tcBorders>
              <w:top w:val="nil"/>
              <w:left w:val="nil"/>
              <w:bottom w:val="nil"/>
              <w:right w:val="nil"/>
            </w:tcBorders>
            <w:shd w:val="clear" w:color="auto" w:fill="auto"/>
            <w:noWrap/>
            <w:vAlign w:val="center"/>
            <w:hideMark/>
          </w:tcPr>
          <w:p w14:paraId="00DA29EE" w14:textId="48D7892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5.61</w:t>
            </w:r>
          </w:p>
        </w:tc>
        <w:tc>
          <w:tcPr>
            <w:tcW w:w="425" w:type="dxa"/>
            <w:tcBorders>
              <w:top w:val="nil"/>
              <w:left w:val="nil"/>
              <w:bottom w:val="nil"/>
              <w:right w:val="nil"/>
            </w:tcBorders>
            <w:shd w:val="clear" w:color="auto" w:fill="auto"/>
            <w:noWrap/>
            <w:vAlign w:val="center"/>
            <w:hideMark/>
          </w:tcPr>
          <w:p w14:paraId="4C87530C" w14:textId="68C1BFC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4.06</w:t>
            </w:r>
          </w:p>
        </w:tc>
        <w:tc>
          <w:tcPr>
            <w:tcW w:w="425" w:type="dxa"/>
            <w:tcBorders>
              <w:top w:val="nil"/>
              <w:left w:val="nil"/>
              <w:bottom w:val="nil"/>
              <w:right w:val="nil"/>
            </w:tcBorders>
            <w:shd w:val="clear" w:color="auto" w:fill="auto"/>
            <w:noWrap/>
            <w:vAlign w:val="center"/>
            <w:hideMark/>
          </w:tcPr>
          <w:p w14:paraId="7E89C70D" w14:textId="45FB652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1.85</w:t>
            </w:r>
          </w:p>
        </w:tc>
        <w:tc>
          <w:tcPr>
            <w:tcW w:w="425" w:type="dxa"/>
            <w:tcBorders>
              <w:top w:val="nil"/>
              <w:left w:val="nil"/>
              <w:bottom w:val="nil"/>
              <w:right w:val="nil"/>
            </w:tcBorders>
            <w:shd w:val="clear" w:color="auto" w:fill="auto"/>
            <w:noWrap/>
            <w:vAlign w:val="center"/>
            <w:hideMark/>
          </w:tcPr>
          <w:p w14:paraId="06A6454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BC322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DD8E1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A1B6F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F5FA8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99C99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D8766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44577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DC539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7F75C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8D687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0A87B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404DD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A8F0C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12A379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A4981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6C8A1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F99FD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D75E9F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F9ED53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67A43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2145D2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24756F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5E151B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0080A9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8AC5B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9CF607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3B543A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F0FF8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788088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8BB1F9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DB8D9AD" w14:textId="37F36CFC" w:rsidR="00634261" w:rsidRPr="00164A36" w:rsidRDefault="00634261" w:rsidP="00164A36">
            <w:pPr>
              <w:spacing w:before="15" w:after="15" w:line="240" w:lineRule="auto"/>
              <w:jc w:val="center"/>
              <w:rPr>
                <w:color w:val="000000"/>
                <w:sz w:val="14"/>
                <w:szCs w:val="16"/>
              </w:rPr>
            </w:pPr>
            <w:r w:rsidRPr="00164A36">
              <w:rPr>
                <w:color w:val="000000"/>
                <w:sz w:val="14"/>
                <w:szCs w:val="16"/>
              </w:rPr>
              <w:t>20.19</w:t>
            </w:r>
          </w:p>
        </w:tc>
      </w:tr>
      <w:tr w:rsidR="00634261" w:rsidRPr="007967BB" w14:paraId="575F9DA4" w14:textId="77777777" w:rsidTr="00F6050F">
        <w:trPr>
          <w:trHeight w:val="300"/>
        </w:trPr>
        <w:tc>
          <w:tcPr>
            <w:tcW w:w="461" w:type="dxa"/>
            <w:tcBorders>
              <w:top w:val="nil"/>
              <w:bottom w:val="nil"/>
              <w:right w:val="single" w:sz="4" w:space="0" w:color="auto"/>
            </w:tcBorders>
            <w:shd w:val="clear" w:color="auto" w:fill="auto"/>
            <w:noWrap/>
            <w:vAlign w:val="center"/>
            <w:hideMark/>
          </w:tcPr>
          <w:p w14:paraId="7A66953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5</w:t>
            </w:r>
          </w:p>
        </w:tc>
        <w:tc>
          <w:tcPr>
            <w:tcW w:w="426" w:type="dxa"/>
            <w:tcBorders>
              <w:top w:val="nil"/>
              <w:left w:val="nil"/>
              <w:bottom w:val="nil"/>
              <w:right w:val="nil"/>
            </w:tcBorders>
            <w:shd w:val="clear" w:color="auto" w:fill="auto"/>
            <w:noWrap/>
            <w:vAlign w:val="center"/>
            <w:hideMark/>
          </w:tcPr>
          <w:p w14:paraId="4C786090" w14:textId="3760CB6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2.13</w:t>
            </w:r>
          </w:p>
        </w:tc>
        <w:tc>
          <w:tcPr>
            <w:tcW w:w="425" w:type="dxa"/>
            <w:tcBorders>
              <w:top w:val="nil"/>
              <w:left w:val="nil"/>
              <w:bottom w:val="nil"/>
              <w:right w:val="nil"/>
            </w:tcBorders>
            <w:shd w:val="clear" w:color="auto" w:fill="auto"/>
            <w:noWrap/>
            <w:vAlign w:val="center"/>
            <w:hideMark/>
          </w:tcPr>
          <w:p w14:paraId="411D43A9" w14:textId="6BEC1B6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6.58</w:t>
            </w:r>
          </w:p>
        </w:tc>
        <w:tc>
          <w:tcPr>
            <w:tcW w:w="425" w:type="dxa"/>
            <w:tcBorders>
              <w:top w:val="nil"/>
              <w:left w:val="nil"/>
              <w:bottom w:val="nil"/>
              <w:right w:val="nil"/>
            </w:tcBorders>
            <w:shd w:val="clear" w:color="auto" w:fill="auto"/>
            <w:noWrap/>
            <w:vAlign w:val="center"/>
            <w:hideMark/>
          </w:tcPr>
          <w:p w14:paraId="1AB991F3" w14:textId="70121E6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7.61</w:t>
            </w:r>
          </w:p>
        </w:tc>
        <w:tc>
          <w:tcPr>
            <w:tcW w:w="425" w:type="dxa"/>
            <w:tcBorders>
              <w:top w:val="nil"/>
              <w:left w:val="nil"/>
              <w:bottom w:val="nil"/>
              <w:right w:val="nil"/>
            </w:tcBorders>
            <w:shd w:val="clear" w:color="auto" w:fill="auto"/>
            <w:noWrap/>
            <w:vAlign w:val="center"/>
            <w:hideMark/>
          </w:tcPr>
          <w:p w14:paraId="5C20CBCD" w14:textId="60AAF82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6.21</w:t>
            </w:r>
          </w:p>
        </w:tc>
        <w:tc>
          <w:tcPr>
            <w:tcW w:w="425" w:type="dxa"/>
            <w:tcBorders>
              <w:top w:val="nil"/>
              <w:left w:val="nil"/>
              <w:bottom w:val="nil"/>
              <w:right w:val="nil"/>
            </w:tcBorders>
            <w:shd w:val="clear" w:color="auto" w:fill="auto"/>
            <w:noWrap/>
            <w:vAlign w:val="center"/>
            <w:hideMark/>
          </w:tcPr>
          <w:p w14:paraId="71375DF9" w14:textId="0CE4223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3.76</w:t>
            </w:r>
          </w:p>
        </w:tc>
        <w:tc>
          <w:tcPr>
            <w:tcW w:w="425" w:type="dxa"/>
            <w:tcBorders>
              <w:top w:val="nil"/>
              <w:left w:val="nil"/>
              <w:bottom w:val="nil"/>
              <w:right w:val="nil"/>
            </w:tcBorders>
            <w:shd w:val="clear" w:color="auto" w:fill="auto"/>
            <w:noWrap/>
            <w:vAlign w:val="center"/>
            <w:hideMark/>
          </w:tcPr>
          <w:p w14:paraId="741D05E0" w14:textId="5A1F6E1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1.84</w:t>
            </w:r>
          </w:p>
        </w:tc>
        <w:tc>
          <w:tcPr>
            <w:tcW w:w="425" w:type="dxa"/>
            <w:tcBorders>
              <w:top w:val="nil"/>
              <w:left w:val="nil"/>
              <w:bottom w:val="nil"/>
              <w:right w:val="nil"/>
            </w:tcBorders>
            <w:shd w:val="clear" w:color="auto" w:fill="auto"/>
            <w:noWrap/>
            <w:vAlign w:val="center"/>
            <w:hideMark/>
          </w:tcPr>
          <w:p w14:paraId="18775C4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1C246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AC582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BDE15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7AFAC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F4AB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A55888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63425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F5C0C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F167B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248DA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5B260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2CE6C4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1DA1C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D37CD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6A585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CBFF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626571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7E8742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BC279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C47097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C431CF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5BBA19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33515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C31EA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17C26D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2EBD49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47525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72E9C6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32CD8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2043B30" w14:textId="53CC4664" w:rsidR="00634261" w:rsidRPr="00164A36" w:rsidRDefault="00634261" w:rsidP="00164A36">
            <w:pPr>
              <w:spacing w:before="15" w:after="15" w:line="240" w:lineRule="auto"/>
              <w:jc w:val="center"/>
              <w:rPr>
                <w:color w:val="000000"/>
                <w:sz w:val="14"/>
                <w:szCs w:val="16"/>
              </w:rPr>
            </w:pPr>
            <w:r w:rsidRPr="00164A36">
              <w:rPr>
                <w:color w:val="000000"/>
                <w:sz w:val="14"/>
                <w:szCs w:val="16"/>
              </w:rPr>
              <w:t>28.13</w:t>
            </w:r>
          </w:p>
        </w:tc>
      </w:tr>
      <w:tr w:rsidR="00634261" w:rsidRPr="007967BB" w14:paraId="6A2D999D" w14:textId="77777777" w:rsidTr="00F6050F">
        <w:trPr>
          <w:trHeight w:val="300"/>
        </w:trPr>
        <w:tc>
          <w:tcPr>
            <w:tcW w:w="461" w:type="dxa"/>
            <w:tcBorders>
              <w:top w:val="nil"/>
              <w:bottom w:val="nil"/>
              <w:right w:val="single" w:sz="4" w:space="0" w:color="auto"/>
            </w:tcBorders>
            <w:shd w:val="clear" w:color="auto" w:fill="auto"/>
            <w:noWrap/>
            <w:vAlign w:val="center"/>
            <w:hideMark/>
          </w:tcPr>
          <w:p w14:paraId="0A2F8A6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6</w:t>
            </w:r>
          </w:p>
        </w:tc>
        <w:tc>
          <w:tcPr>
            <w:tcW w:w="426" w:type="dxa"/>
            <w:tcBorders>
              <w:top w:val="nil"/>
              <w:left w:val="nil"/>
              <w:bottom w:val="nil"/>
              <w:right w:val="nil"/>
            </w:tcBorders>
            <w:shd w:val="clear" w:color="auto" w:fill="auto"/>
            <w:noWrap/>
            <w:vAlign w:val="center"/>
            <w:hideMark/>
          </w:tcPr>
          <w:p w14:paraId="5CDE3603" w14:textId="6E85E5F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2.13</w:t>
            </w:r>
          </w:p>
        </w:tc>
        <w:tc>
          <w:tcPr>
            <w:tcW w:w="425" w:type="dxa"/>
            <w:tcBorders>
              <w:top w:val="nil"/>
              <w:left w:val="nil"/>
              <w:bottom w:val="nil"/>
              <w:right w:val="nil"/>
            </w:tcBorders>
            <w:shd w:val="clear" w:color="auto" w:fill="auto"/>
            <w:noWrap/>
            <w:vAlign w:val="center"/>
            <w:hideMark/>
          </w:tcPr>
          <w:p w14:paraId="53CAF6B1" w14:textId="43DCE42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6.59</w:t>
            </w:r>
          </w:p>
        </w:tc>
        <w:tc>
          <w:tcPr>
            <w:tcW w:w="425" w:type="dxa"/>
            <w:tcBorders>
              <w:top w:val="nil"/>
              <w:left w:val="nil"/>
              <w:bottom w:val="nil"/>
              <w:right w:val="nil"/>
            </w:tcBorders>
            <w:shd w:val="clear" w:color="auto" w:fill="auto"/>
            <w:noWrap/>
            <w:vAlign w:val="center"/>
            <w:hideMark/>
          </w:tcPr>
          <w:p w14:paraId="2C66C9D5" w14:textId="18F975E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7.64</w:t>
            </w:r>
          </w:p>
        </w:tc>
        <w:tc>
          <w:tcPr>
            <w:tcW w:w="425" w:type="dxa"/>
            <w:tcBorders>
              <w:top w:val="nil"/>
              <w:left w:val="nil"/>
              <w:bottom w:val="nil"/>
              <w:right w:val="nil"/>
            </w:tcBorders>
            <w:shd w:val="clear" w:color="auto" w:fill="auto"/>
            <w:noWrap/>
            <w:vAlign w:val="center"/>
            <w:hideMark/>
          </w:tcPr>
          <w:p w14:paraId="7E59A892" w14:textId="1C55395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8.42</w:t>
            </w:r>
          </w:p>
        </w:tc>
        <w:tc>
          <w:tcPr>
            <w:tcW w:w="425" w:type="dxa"/>
            <w:tcBorders>
              <w:top w:val="nil"/>
              <w:left w:val="nil"/>
              <w:bottom w:val="nil"/>
              <w:right w:val="nil"/>
            </w:tcBorders>
            <w:shd w:val="clear" w:color="auto" w:fill="auto"/>
            <w:noWrap/>
            <w:vAlign w:val="center"/>
            <w:hideMark/>
          </w:tcPr>
          <w:p w14:paraId="50A4F215" w14:textId="197BEDF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5.75</w:t>
            </w:r>
          </w:p>
        </w:tc>
        <w:tc>
          <w:tcPr>
            <w:tcW w:w="425" w:type="dxa"/>
            <w:tcBorders>
              <w:top w:val="nil"/>
              <w:left w:val="nil"/>
              <w:bottom w:val="nil"/>
              <w:right w:val="nil"/>
            </w:tcBorders>
            <w:shd w:val="clear" w:color="auto" w:fill="auto"/>
            <w:noWrap/>
            <w:vAlign w:val="center"/>
            <w:hideMark/>
          </w:tcPr>
          <w:p w14:paraId="62E7F202" w14:textId="07FD067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3.74</w:t>
            </w:r>
          </w:p>
        </w:tc>
        <w:tc>
          <w:tcPr>
            <w:tcW w:w="425" w:type="dxa"/>
            <w:tcBorders>
              <w:top w:val="nil"/>
              <w:left w:val="nil"/>
              <w:bottom w:val="nil"/>
              <w:right w:val="nil"/>
            </w:tcBorders>
            <w:shd w:val="clear" w:color="auto" w:fill="auto"/>
            <w:noWrap/>
            <w:vAlign w:val="center"/>
            <w:hideMark/>
          </w:tcPr>
          <w:p w14:paraId="773C2385" w14:textId="69DD27A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1.69</w:t>
            </w:r>
          </w:p>
        </w:tc>
        <w:tc>
          <w:tcPr>
            <w:tcW w:w="425" w:type="dxa"/>
            <w:tcBorders>
              <w:top w:val="nil"/>
              <w:left w:val="nil"/>
              <w:bottom w:val="nil"/>
              <w:right w:val="nil"/>
            </w:tcBorders>
            <w:shd w:val="clear" w:color="auto" w:fill="auto"/>
            <w:noWrap/>
            <w:vAlign w:val="center"/>
            <w:hideMark/>
          </w:tcPr>
          <w:p w14:paraId="592B9BA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8FE422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3BF99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E36E7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11F68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2B08A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F7112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65A1F0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63F2F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6C5E1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61B3C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3BA29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8D9D3B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9B472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04934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93FAC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D080C7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8D3143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BB336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CB0FEA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D26BBB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1FB396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DD64F5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1AE2FB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69766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2EFBE4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63B5D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4398E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4CBAD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CA7BDEB" w14:textId="7A92D749" w:rsidR="00634261" w:rsidRPr="00164A36" w:rsidRDefault="00634261" w:rsidP="00164A36">
            <w:pPr>
              <w:spacing w:before="15" w:after="15" w:line="240" w:lineRule="auto"/>
              <w:jc w:val="center"/>
              <w:rPr>
                <w:color w:val="000000"/>
                <w:sz w:val="14"/>
                <w:szCs w:val="16"/>
              </w:rPr>
            </w:pPr>
            <w:r w:rsidRPr="00164A36">
              <w:rPr>
                <w:color w:val="000000"/>
                <w:sz w:val="14"/>
                <w:szCs w:val="16"/>
              </w:rPr>
              <w:t>35.97</w:t>
            </w:r>
          </w:p>
        </w:tc>
      </w:tr>
      <w:tr w:rsidR="00634261" w:rsidRPr="007967BB" w14:paraId="51EB7B00" w14:textId="77777777" w:rsidTr="00F6050F">
        <w:trPr>
          <w:trHeight w:val="300"/>
        </w:trPr>
        <w:tc>
          <w:tcPr>
            <w:tcW w:w="461" w:type="dxa"/>
            <w:tcBorders>
              <w:top w:val="nil"/>
              <w:bottom w:val="nil"/>
              <w:right w:val="single" w:sz="4" w:space="0" w:color="auto"/>
            </w:tcBorders>
            <w:shd w:val="clear" w:color="auto" w:fill="auto"/>
            <w:noWrap/>
            <w:vAlign w:val="center"/>
            <w:hideMark/>
          </w:tcPr>
          <w:p w14:paraId="726B138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7</w:t>
            </w:r>
          </w:p>
        </w:tc>
        <w:tc>
          <w:tcPr>
            <w:tcW w:w="426" w:type="dxa"/>
            <w:tcBorders>
              <w:top w:val="nil"/>
              <w:left w:val="nil"/>
              <w:bottom w:val="nil"/>
              <w:right w:val="nil"/>
            </w:tcBorders>
            <w:shd w:val="clear" w:color="auto" w:fill="auto"/>
            <w:noWrap/>
            <w:vAlign w:val="center"/>
            <w:hideMark/>
          </w:tcPr>
          <w:p w14:paraId="10D9B0D6" w14:textId="0D9ABFE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2.12</w:t>
            </w:r>
          </w:p>
        </w:tc>
        <w:tc>
          <w:tcPr>
            <w:tcW w:w="425" w:type="dxa"/>
            <w:tcBorders>
              <w:top w:val="nil"/>
              <w:left w:val="nil"/>
              <w:bottom w:val="nil"/>
              <w:right w:val="nil"/>
            </w:tcBorders>
            <w:shd w:val="clear" w:color="auto" w:fill="auto"/>
            <w:noWrap/>
            <w:vAlign w:val="center"/>
            <w:hideMark/>
          </w:tcPr>
          <w:p w14:paraId="0A61C69B" w14:textId="5BC1BF9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6.58</w:t>
            </w:r>
          </w:p>
        </w:tc>
        <w:tc>
          <w:tcPr>
            <w:tcW w:w="425" w:type="dxa"/>
            <w:tcBorders>
              <w:top w:val="nil"/>
              <w:left w:val="nil"/>
              <w:bottom w:val="nil"/>
              <w:right w:val="nil"/>
            </w:tcBorders>
            <w:shd w:val="clear" w:color="auto" w:fill="auto"/>
            <w:noWrap/>
            <w:vAlign w:val="center"/>
            <w:hideMark/>
          </w:tcPr>
          <w:p w14:paraId="640CD903" w14:textId="5D1E7F0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7.65</w:t>
            </w:r>
          </w:p>
        </w:tc>
        <w:tc>
          <w:tcPr>
            <w:tcW w:w="425" w:type="dxa"/>
            <w:tcBorders>
              <w:top w:val="nil"/>
              <w:left w:val="nil"/>
              <w:bottom w:val="nil"/>
              <w:right w:val="nil"/>
            </w:tcBorders>
            <w:shd w:val="clear" w:color="auto" w:fill="auto"/>
            <w:noWrap/>
            <w:vAlign w:val="center"/>
            <w:hideMark/>
          </w:tcPr>
          <w:p w14:paraId="5BEE247A" w14:textId="5FA7D5C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8.45</w:t>
            </w:r>
          </w:p>
        </w:tc>
        <w:tc>
          <w:tcPr>
            <w:tcW w:w="425" w:type="dxa"/>
            <w:tcBorders>
              <w:top w:val="nil"/>
              <w:left w:val="nil"/>
              <w:bottom w:val="nil"/>
              <w:right w:val="nil"/>
            </w:tcBorders>
            <w:shd w:val="clear" w:color="auto" w:fill="auto"/>
            <w:noWrap/>
            <w:vAlign w:val="center"/>
            <w:hideMark/>
          </w:tcPr>
          <w:p w14:paraId="59FA34BC" w14:textId="537421E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7.80</w:t>
            </w:r>
          </w:p>
        </w:tc>
        <w:tc>
          <w:tcPr>
            <w:tcW w:w="425" w:type="dxa"/>
            <w:tcBorders>
              <w:top w:val="nil"/>
              <w:left w:val="nil"/>
              <w:bottom w:val="nil"/>
              <w:right w:val="nil"/>
            </w:tcBorders>
            <w:shd w:val="clear" w:color="auto" w:fill="auto"/>
            <w:noWrap/>
            <w:vAlign w:val="center"/>
            <w:hideMark/>
          </w:tcPr>
          <w:p w14:paraId="6EC5F705" w14:textId="07D9E05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5.71</w:t>
            </w:r>
          </w:p>
        </w:tc>
        <w:tc>
          <w:tcPr>
            <w:tcW w:w="425" w:type="dxa"/>
            <w:tcBorders>
              <w:top w:val="nil"/>
              <w:left w:val="nil"/>
              <w:bottom w:val="nil"/>
              <w:right w:val="nil"/>
            </w:tcBorders>
            <w:shd w:val="clear" w:color="auto" w:fill="auto"/>
            <w:noWrap/>
            <w:vAlign w:val="center"/>
            <w:hideMark/>
          </w:tcPr>
          <w:p w14:paraId="3BA27C25" w14:textId="12F5A77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3.44</w:t>
            </w:r>
          </w:p>
        </w:tc>
        <w:tc>
          <w:tcPr>
            <w:tcW w:w="425" w:type="dxa"/>
            <w:tcBorders>
              <w:top w:val="nil"/>
              <w:left w:val="nil"/>
              <w:bottom w:val="nil"/>
              <w:right w:val="nil"/>
            </w:tcBorders>
            <w:shd w:val="clear" w:color="auto" w:fill="auto"/>
            <w:noWrap/>
            <w:vAlign w:val="center"/>
            <w:hideMark/>
          </w:tcPr>
          <w:p w14:paraId="63815EB2" w14:textId="798E9A5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1.48</w:t>
            </w:r>
          </w:p>
        </w:tc>
        <w:tc>
          <w:tcPr>
            <w:tcW w:w="425" w:type="dxa"/>
            <w:tcBorders>
              <w:top w:val="nil"/>
              <w:left w:val="nil"/>
              <w:bottom w:val="nil"/>
              <w:right w:val="nil"/>
            </w:tcBorders>
            <w:shd w:val="clear" w:color="auto" w:fill="auto"/>
            <w:noWrap/>
            <w:vAlign w:val="center"/>
            <w:hideMark/>
          </w:tcPr>
          <w:p w14:paraId="751AC8E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9A118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9EFFC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C7FED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884DC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1BC22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F502C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7767C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D40F1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538CC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4C40D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761AD0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372BA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491634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89B7A6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FB4B8A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31CF80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964B74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D9081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C1892F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5CB146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D9906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84832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A72AB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1E318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5FD93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1D21D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A92A6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ECC6280" w14:textId="5303CF78" w:rsidR="00634261" w:rsidRPr="00164A36" w:rsidRDefault="00634261" w:rsidP="00164A36">
            <w:pPr>
              <w:spacing w:before="15" w:after="15" w:line="240" w:lineRule="auto"/>
              <w:jc w:val="center"/>
              <w:rPr>
                <w:color w:val="000000"/>
                <w:sz w:val="14"/>
                <w:szCs w:val="16"/>
              </w:rPr>
            </w:pPr>
            <w:r w:rsidRPr="00164A36">
              <w:rPr>
                <w:color w:val="000000"/>
                <w:sz w:val="14"/>
                <w:szCs w:val="16"/>
              </w:rPr>
              <w:t>43.23</w:t>
            </w:r>
          </w:p>
        </w:tc>
      </w:tr>
      <w:tr w:rsidR="00634261" w:rsidRPr="007967BB" w14:paraId="57F76297"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1DA992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8</w:t>
            </w:r>
          </w:p>
        </w:tc>
        <w:tc>
          <w:tcPr>
            <w:tcW w:w="426" w:type="dxa"/>
            <w:tcBorders>
              <w:top w:val="nil"/>
              <w:left w:val="nil"/>
              <w:bottom w:val="nil"/>
              <w:right w:val="nil"/>
            </w:tcBorders>
            <w:shd w:val="clear" w:color="auto" w:fill="auto"/>
            <w:noWrap/>
            <w:vAlign w:val="center"/>
            <w:hideMark/>
          </w:tcPr>
          <w:p w14:paraId="4A331595" w14:textId="7712E3C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2.11</w:t>
            </w:r>
          </w:p>
        </w:tc>
        <w:tc>
          <w:tcPr>
            <w:tcW w:w="425" w:type="dxa"/>
            <w:tcBorders>
              <w:top w:val="nil"/>
              <w:left w:val="nil"/>
              <w:bottom w:val="nil"/>
              <w:right w:val="nil"/>
            </w:tcBorders>
            <w:shd w:val="clear" w:color="auto" w:fill="auto"/>
            <w:noWrap/>
            <w:vAlign w:val="center"/>
            <w:hideMark/>
          </w:tcPr>
          <w:p w14:paraId="24CFE4D9" w14:textId="7B8551A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6.56</w:t>
            </w:r>
          </w:p>
        </w:tc>
        <w:tc>
          <w:tcPr>
            <w:tcW w:w="425" w:type="dxa"/>
            <w:tcBorders>
              <w:top w:val="nil"/>
              <w:left w:val="nil"/>
              <w:bottom w:val="nil"/>
              <w:right w:val="nil"/>
            </w:tcBorders>
            <w:shd w:val="clear" w:color="auto" w:fill="auto"/>
            <w:noWrap/>
            <w:vAlign w:val="center"/>
            <w:hideMark/>
          </w:tcPr>
          <w:p w14:paraId="568B2C00" w14:textId="12F5034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7.64</w:t>
            </w:r>
          </w:p>
        </w:tc>
        <w:tc>
          <w:tcPr>
            <w:tcW w:w="425" w:type="dxa"/>
            <w:tcBorders>
              <w:top w:val="nil"/>
              <w:left w:val="nil"/>
              <w:bottom w:val="nil"/>
              <w:right w:val="nil"/>
            </w:tcBorders>
            <w:shd w:val="clear" w:color="auto" w:fill="auto"/>
            <w:noWrap/>
            <w:vAlign w:val="center"/>
            <w:hideMark/>
          </w:tcPr>
          <w:p w14:paraId="3423EDAB" w14:textId="67D66F7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8.44</w:t>
            </w:r>
          </w:p>
        </w:tc>
        <w:tc>
          <w:tcPr>
            <w:tcW w:w="425" w:type="dxa"/>
            <w:tcBorders>
              <w:top w:val="nil"/>
              <w:left w:val="nil"/>
              <w:bottom w:val="nil"/>
              <w:right w:val="nil"/>
            </w:tcBorders>
            <w:shd w:val="clear" w:color="auto" w:fill="auto"/>
            <w:noWrap/>
            <w:vAlign w:val="center"/>
            <w:hideMark/>
          </w:tcPr>
          <w:p w14:paraId="616181A6" w14:textId="56892E8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7.82</w:t>
            </w:r>
          </w:p>
        </w:tc>
        <w:tc>
          <w:tcPr>
            <w:tcW w:w="425" w:type="dxa"/>
            <w:tcBorders>
              <w:top w:val="nil"/>
              <w:left w:val="nil"/>
              <w:bottom w:val="nil"/>
              <w:right w:val="nil"/>
            </w:tcBorders>
            <w:shd w:val="clear" w:color="auto" w:fill="auto"/>
            <w:noWrap/>
            <w:vAlign w:val="center"/>
            <w:hideMark/>
          </w:tcPr>
          <w:p w14:paraId="74B7B6E9" w14:textId="48B92F2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7.75</w:t>
            </w:r>
          </w:p>
        </w:tc>
        <w:tc>
          <w:tcPr>
            <w:tcW w:w="425" w:type="dxa"/>
            <w:tcBorders>
              <w:top w:val="nil"/>
              <w:left w:val="nil"/>
              <w:bottom w:val="nil"/>
              <w:right w:val="nil"/>
            </w:tcBorders>
            <w:shd w:val="clear" w:color="auto" w:fill="auto"/>
            <w:noWrap/>
            <w:vAlign w:val="center"/>
            <w:hideMark/>
          </w:tcPr>
          <w:p w14:paraId="46F10147" w14:textId="1DD1DC0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5.26</w:t>
            </w:r>
          </w:p>
        </w:tc>
        <w:tc>
          <w:tcPr>
            <w:tcW w:w="425" w:type="dxa"/>
            <w:tcBorders>
              <w:top w:val="nil"/>
              <w:left w:val="nil"/>
              <w:bottom w:val="nil"/>
              <w:right w:val="nil"/>
            </w:tcBorders>
            <w:shd w:val="clear" w:color="auto" w:fill="auto"/>
            <w:noWrap/>
            <w:vAlign w:val="center"/>
            <w:hideMark/>
          </w:tcPr>
          <w:p w14:paraId="26CAEBB8" w14:textId="26B31C2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3.01</w:t>
            </w:r>
          </w:p>
        </w:tc>
        <w:tc>
          <w:tcPr>
            <w:tcW w:w="425" w:type="dxa"/>
            <w:tcBorders>
              <w:top w:val="nil"/>
              <w:left w:val="nil"/>
              <w:bottom w:val="nil"/>
              <w:right w:val="nil"/>
            </w:tcBorders>
            <w:shd w:val="clear" w:color="auto" w:fill="auto"/>
            <w:noWrap/>
            <w:vAlign w:val="center"/>
            <w:hideMark/>
          </w:tcPr>
          <w:p w14:paraId="51C1AD09" w14:textId="280C8E2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1.33</w:t>
            </w:r>
          </w:p>
        </w:tc>
        <w:tc>
          <w:tcPr>
            <w:tcW w:w="425" w:type="dxa"/>
            <w:tcBorders>
              <w:top w:val="nil"/>
              <w:left w:val="nil"/>
              <w:bottom w:val="nil"/>
              <w:right w:val="nil"/>
            </w:tcBorders>
            <w:shd w:val="clear" w:color="auto" w:fill="auto"/>
            <w:noWrap/>
            <w:vAlign w:val="center"/>
            <w:hideMark/>
          </w:tcPr>
          <w:p w14:paraId="0E181F2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6F7EF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67CB1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E6EBA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EB254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F021D3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F287E1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79CC0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9652E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F6967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F768C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7BD62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D2E4D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A2DE8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40D97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6E4331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B894A1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CECC99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2FEB99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1239D5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58F71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0CF6D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A657D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82EB7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390580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38DBA9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F3B251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B0ACA15" w14:textId="57B76553" w:rsidR="00634261" w:rsidRPr="00164A36" w:rsidRDefault="00634261" w:rsidP="00164A36">
            <w:pPr>
              <w:spacing w:before="15" w:after="15" w:line="240" w:lineRule="auto"/>
              <w:jc w:val="center"/>
              <w:rPr>
                <w:color w:val="000000"/>
                <w:sz w:val="14"/>
                <w:szCs w:val="16"/>
              </w:rPr>
            </w:pPr>
            <w:r w:rsidRPr="00164A36">
              <w:rPr>
                <w:color w:val="000000"/>
                <w:sz w:val="14"/>
                <w:szCs w:val="16"/>
              </w:rPr>
              <w:t>49.91</w:t>
            </w:r>
          </w:p>
        </w:tc>
      </w:tr>
      <w:tr w:rsidR="00634261" w:rsidRPr="007967BB" w14:paraId="195F1D19" w14:textId="77777777" w:rsidTr="00F6050F">
        <w:trPr>
          <w:trHeight w:val="300"/>
        </w:trPr>
        <w:tc>
          <w:tcPr>
            <w:tcW w:w="461" w:type="dxa"/>
            <w:tcBorders>
              <w:top w:val="nil"/>
              <w:bottom w:val="nil"/>
              <w:right w:val="single" w:sz="4" w:space="0" w:color="auto"/>
            </w:tcBorders>
            <w:shd w:val="clear" w:color="auto" w:fill="auto"/>
            <w:noWrap/>
            <w:vAlign w:val="center"/>
            <w:hideMark/>
          </w:tcPr>
          <w:p w14:paraId="488E285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9</w:t>
            </w:r>
          </w:p>
        </w:tc>
        <w:tc>
          <w:tcPr>
            <w:tcW w:w="426" w:type="dxa"/>
            <w:tcBorders>
              <w:top w:val="nil"/>
              <w:left w:val="nil"/>
              <w:bottom w:val="nil"/>
              <w:right w:val="nil"/>
            </w:tcBorders>
            <w:shd w:val="clear" w:color="auto" w:fill="auto"/>
            <w:noWrap/>
            <w:vAlign w:val="center"/>
            <w:hideMark/>
          </w:tcPr>
          <w:p w14:paraId="10ADE075" w14:textId="52D63EC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2.09</w:t>
            </w:r>
          </w:p>
        </w:tc>
        <w:tc>
          <w:tcPr>
            <w:tcW w:w="425" w:type="dxa"/>
            <w:tcBorders>
              <w:top w:val="nil"/>
              <w:left w:val="nil"/>
              <w:bottom w:val="nil"/>
              <w:right w:val="nil"/>
            </w:tcBorders>
            <w:shd w:val="clear" w:color="auto" w:fill="auto"/>
            <w:noWrap/>
            <w:vAlign w:val="center"/>
            <w:hideMark/>
          </w:tcPr>
          <w:p w14:paraId="798895FB" w14:textId="7526418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6.52</w:t>
            </w:r>
          </w:p>
        </w:tc>
        <w:tc>
          <w:tcPr>
            <w:tcW w:w="425" w:type="dxa"/>
            <w:tcBorders>
              <w:top w:val="nil"/>
              <w:left w:val="nil"/>
              <w:bottom w:val="nil"/>
              <w:right w:val="nil"/>
            </w:tcBorders>
            <w:shd w:val="clear" w:color="auto" w:fill="auto"/>
            <w:noWrap/>
            <w:vAlign w:val="center"/>
            <w:hideMark/>
          </w:tcPr>
          <w:p w14:paraId="07EEC835" w14:textId="192AF47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7.61</w:t>
            </w:r>
          </w:p>
        </w:tc>
        <w:tc>
          <w:tcPr>
            <w:tcW w:w="425" w:type="dxa"/>
            <w:tcBorders>
              <w:top w:val="nil"/>
              <w:left w:val="nil"/>
              <w:bottom w:val="nil"/>
              <w:right w:val="nil"/>
            </w:tcBorders>
            <w:shd w:val="clear" w:color="auto" w:fill="auto"/>
            <w:noWrap/>
            <w:vAlign w:val="center"/>
            <w:hideMark/>
          </w:tcPr>
          <w:p w14:paraId="6E833CD8" w14:textId="14583D9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8.41</w:t>
            </w:r>
          </w:p>
        </w:tc>
        <w:tc>
          <w:tcPr>
            <w:tcW w:w="425" w:type="dxa"/>
            <w:tcBorders>
              <w:top w:val="nil"/>
              <w:left w:val="nil"/>
              <w:bottom w:val="nil"/>
              <w:right w:val="nil"/>
            </w:tcBorders>
            <w:shd w:val="clear" w:color="auto" w:fill="auto"/>
            <w:noWrap/>
            <w:vAlign w:val="center"/>
            <w:hideMark/>
          </w:tcPr>
          <w:p w14:paraId="3BC20F06" w14:textId="6A0AF8F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7.81</w:t>
            </w:r>
          </w:p>
        </w:tc>
        <w:tc>
          <w:tcPr>
            <w:tcW w:w="425" w:type="dxa"/>
            <w:tcBorders>
              <w:top w:val="nil"/>
              <w:left w:val="nil"/>
              <w:bottom w:val="nil"/>
              <w:right w:val="nil"/>
            </w:tcBorders>
            <w:shd w:val="clear" w:color="auto" w:fill="auto"/>
            <w:noWrap/>
            <w:vAlign w:val="center"/>
            <w:hideMark/>
          </w:tcPr>
          <w:p w14:paraId="1EC72A08" w14:textId="5E6B433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7.77</w:t>
            </w:r>
          </w:p>
        </w:tc>
        <w:tc>
          <w:tcPr>
            <w:tcW w:w="425" w:type="dxa"/>
            <w:tcBorders>
              <w:top w:val="nil"/>
              <w:left w:val="nil"/>
              <w:bottom w:val="nil"/>
              <w:right w:val="nil"/>
            </w:tcBorders>
            <w:shd w:val="clear" w:color="auto" w:fill="auto"/>
            <w:noWrap/>
            <w:vAlign w:val="center"/>
            <w:hideMark/>
          </w:tcPr>
          <w:p w14:paraId="59A42802" w14:textId="6C6B32A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7.13</w:t>
            </w:r>
          </w:p>
        </w:tc>
        <w:tc>
          <w:tcPr>
            <w:tcW w:w="425" w:type="dxa"/>
            <w:tcBorders>
              <w:top w:val="nil"/>
              <w:left w:val="nil"/>
              <w:bottom w:val="nil"/>
              <w:right w:val="nil"/>
            </w:tcBorders>
            <w:shd w:val="clear" w:color="auto" w:fill="auto"/>
            <w:noWrap/>
            <w:vAlign w:val="center"/>
            <w:hideMark/>
          </w:tcPr>
          <w:p w14:paraId="099FA9EC" w14:textId="52B4313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4.59</w:t>
            </w:r>
          </w:p>
        </w:tc>
        <w:tc>
          <w:tcPr>
            <w:tcW w:w="425" w:type="dxa"/>
            <w:tcBorders>
              <w:top w:val="nil"/>
              <w:left w:val="nil"/>
              <w:bottom w:val="nil"/>
              <w:right w:val="nil"/>
            </w:tcBorders>
            <w:shd w:val="clear" w:color="auto" w:fill="auto"/>
            <w:noWrap/>
            <w:vAlign w:val="center"/>
            <w:hideMark/>
          </w:tcPr>
          <w:p w14:paraId="4D468A5E" w14:textId="741E712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2.70</w:t>
            </w:r>
          </w:p>
        </w:tc>
        <w:tc>
          <w:tcPr>
            <w:tcW w:w="425" w:type="dxa"/>
            <w:tcBorders>
              <w:top w:val="nil"/>
              <w:left w:val="nil"/>
              <w:bottom w:val="nil"/>
              <w:right w:val="nil"/>
            </w:tcBorders>
            <w:shd w:val="clear" w:color="auto" w:fill="auto"/>
            <w:noWrap/>
            <w:vAlign w:val="center"/>
            <w:hideMark/>
          </w:tcPr>
          <w:p w14:paraId="26370481" w14:textId="1D01896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0.98</w:t>
            </w:r>
          </w:p>
        </w:tc>
        <w:tc>
          <w:tcPr>
            <w:tcW w:w="425" w:type="dxa"/>
            <w:tcBorders>
              <w:top w:val="nil"/>
              <w:left w:val="nil"/>
              <w:bottom w:val="nil"/>
              <w:right w:val="nil"/>
            </w:tcBorders>
            <w:shd w:val="clear" w:color="auto" w:fill="auto"/>
            <w:noWrap/>
            <w:vAlign w:val="center"/>
            <w:hideMark/>
          </w:tcPr>
          <w:p w14:paraId="27B47FD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9A013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92CD90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8F5AD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9C5D2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AE1E0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C28DE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CA492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64670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D0806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DAF71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46EB8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C570C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08475F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4AF096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A08B1E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A9E8E1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FBDDCA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1C6B36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DD743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0C0879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51DD63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4AFBE3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2133B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5C92D4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1DAA8B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C86C5CD" w14:textId="38588F3F" w:rsidR="00634261" w:rsidRPr="00164A36" w:rsidRDefault="00634261" w:rsidP="00164A36">
            <w:pPr>
              <w:spacing w:before="15" w:after="15" w:line="240" w:lineRule="auto"/>
              <w:jc w:val="center"/>
              <w:rPr>
                <w:color w:val="000000"/>
                <w:sz w:val="14"/>
                <w:szCs w:val="16"/>
              </w:rPr>
            </w:pPr>
            <w:r w:rsidRPr="00164A36">
              <w:rPr>
                <w:color w:val="000000"/>
                <w:sz w:val="14"/>
                <w:szCs w:val="16"/>
              </w:rPr>
              <w:t>55.62</w:t>
            </w:r>
          </w:p>
        </w:tc>
      </w:tr>
      <w:tr w:rsidR="00634261" w:rsidRPr="007967BB" w14:paraId="55BDE8F4" w14:textId="77777777" w:rsidTr="00F6050F">
        <w:trPr>
          <w:trHeight w:val="300"/>
        </w:trPr>
        <w:tc>
          <w:tcPr>
            <w:tcW w:w="461" w:type="dxa"/>
            <w:tcBorders>
              <w:top w:val="nil"/>
              <w:bottom w:val="nil"/>
              <w:right w:val="single" w:sz="4" w:space="0" w:color="auto"/>
            </w:tcBorders>
            <w:shd w:val="clear" w:color="auto" w:fill="auto"/>
            <w:noWrap/>
            <w:vAlign w:val="center"/>
            <w:hideMark/>
          </w:tcPr>
          <w:p w14:paraId="70EC077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10</w:t>
            </w:r>
          </w:p>
        </w:tc>
        <w:tc>
          <w:tcPr>
            <w:tcW w:w="426" w:type="dxa"/>
            <w:tcBorders>
              <w:top w:val="nil"/>
              <w:left w:val="nil"/>
              <w:bottom w:val="nil"/>
              <w:right w:val="nil"/>
            </w:tcBorders>
            <w:shd w:val="clear" w:color="auto" w:fill="auto"/>
            <w:noWrap/>
            <w:vAlign w:val="center"/>
            <w:hideMark/>
          </w:tcPr>
          <w:p w14:paraId="29E77A0F" w14:textId="10A3C26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2.07</w:t>
            </w:r>
          </w:p>
        </w:tc>
        <w:tc>
          <w:tcPr>
            <w:tcW w:w="425" w:type="dxa"/>
            <w:tcBorders>
              <w:top w:val="nil"/>
              <w:left w:val="nil"/>
              <w:bottom w:val="nil"/>
              <w:right w:val="nil"/>
            </w:tcBorders>
            <w:shd w:val="clear" w:color="auto" w:fill="auto"/>
            <w:noWrap/>
            <w:vAlign w:val="center"/>
            <w:hideMark/>
          </w:tcPr>
          <w:p w14:paraId="304267D8" w14:textId="495A037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6.47</w:t>
            </w:r>
          </w:p>
        </w:tc>
        <w:tc>
          <w:tcPr>
            <w:tcW w:w="425" w:type="dxa"/>
            <w:tcBorders>
              <w:top w:val="nil"/>
              <w:left w:val="nil"/>
              <w:bottom w:val="nil"/>
              <w:right w:val="nil"/>
            </w:tcBorders>
            <w:shd w:val="clear" w:color="auto" w:fill="auto"/>
            <w:noWrap/>
            <w:vAlign w:val="center"/>
            <w:hideMark/>
          </w:tcPr>
          <w:p w14:paraId="7E968D80" w14:textId="42FA1AF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7.56</w:t>
            </w:r>
          </w:p>
        </w:tc>
        <w:tc>
          <w:tcPr>
            <w:tcW w:w="425" w:type="dxa"/>
            <w:tcBorders>
              <w:top w:val="nil"/>
              <w:left w:val="nil"/>
              <w:bottom w:val="nil"/>
              <w:right w:val="nil"/>
            </w:tcBorders>
            <w:shd w:val="clear" w:color="auto" w:fill="auto"/>
            <w:noWrap/>
            <w:vAlign w:val="center"/>
            <w:hideMark/>
          </w:tcPr>
          <w:p w14:paraId="70BF6501" w14:textId="049E65B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8.37</w:t>
            </w:r>
          </w:p>
        </w:tc>
        <w:tc>
          <w:tcPr>
            <w:tcW w:w="425" w:type="dxa"/>
            <w:tcBorders>
              <w:top w:val="nil"/>
              <w:left w:val="nil"/>
              <w:bottom w:val="nil"/>
              <w:right w:val="nil"/>
            </w:tcBorders>
            <w:shd w:val="clear" w:color="auto" w:fill="auto"/>
            <w:noWrap/>
            <w:vAlign w:val="center"/>
            <w:hideMark/>
          </w:tcPr>
          <w:p w14:paraId="7992BACA" w14:textId="593BD97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7.79</w:t>
            </w:r>
          </w:p>
        </w:tc>
        <w:tc>
          <w:tcPr>
            <w:tcW w:w="425" w:type="dxa"/>
            <w:tcBorders>
              <w:top w:val="nil"/>
              <w:left w:val="nil"/>
              <w:bottom w:val="nil"/>
              <w:right w:val="nil"/>
            </w:tcBorders>
            <w:shd w:val="clear" w:color="auto" w:fill="auto"/>
            <w:noWrap/>
            <w:vAlign w:val="center"/>
            <w:hideMark/>
          </w:tcPr>
          <w:p w14:paraId="0D14D916" w14:textId="1605D72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7.76</w:t>
            </w:r>
          </w:p>
        </w:tc>
        <w:tc>
          <w:tcPr>
            <w:tcW w:w="425" w:type="dxa"/>
            <w:tcBorders>
              <w:top w:val="nil"/>
              <w:left w:val="nil"/>
              <w:bottom w:val="nil"/>
              <w:right w:val="nil"/>
            </w:tcBorders>
            <w:shd w:val="clear" w:color="auto" w:fill="auto"/>
            <w:noWrap/>
            <w:vAlign w:val="center"/>
            <w:hideMark/>
          </w:tcPr>
          <w:p w14:paraId="73D8E4A6" w14:textId="52A1C26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7.14</w:t>
            </w:r>
          </w:p>
        </w:tc>
        <w:tc>
          <w:tcPr>
            <w:tcW w:w="425" w:type="dxa"/>
            <w:tcBorders>
              <w:top w:val="nil"/>
              <w:left w:val="nil"/>
              <w:bottom w:val="nil"/>
              <w:right w:val="nil"/>
            </w:tcBorders>
            <w:shd w:val="clear" w:color="auto" w:fill="auto"/>
            <w:noWrap/>
            <w:vAlign w:val="center"/>
            <w:hideMark/>
          </w:tcPr>
          <w:p w14:paraId="62C8B554" w14:textId="150EDEF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6.22</w:t>
            </w:r>
          </w:p>
        </w:tc>
        <w:tc>
          <w:tcPr>
            <w:tcW w:w="425" w:type="dxa"/>
            <w:tcBorders>
              <w:top w:val="nil"/>
              <w:left w:val="nil"/>
              <w:bottom w:val="nil"/>
              <w:right w:val="nil"/>
            </w:tcBorders>
            <w:shd w:val="clear" w:color="auto" w:fill="auto"/>
            <w:noWrap/>
            <w:vAlign w:val="center"/>
            <w:hideMark/>
          </w:tcPr>
          <w:p w14:paraId="48E14FA0" w14:textId="07A6097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4.13</w:t>
            </w:r>
          </w:p>
        </w:tc>
        <w:tc>
          <w:tcPr>
            <w:tcW w:w="425" w:type="dxa"/>
            <w:tcBorders>
              <w:top w:val="nil"/>
              <w:left w:val="nil"/>
              <w:bottom w:val="nil"/>
              <w:right w:val="nil"/>
            </w:tcBorders>
            <w:shd w:val="clear" w:color="auto" w:fill="auto"/>
            <w:noWrap/>
            <w:vAlign w:val="center"/>
            <w:hideMark/>
          </w:tcPr>
          <w:p w14:paraId="06B88D7D" w14:textId="3DA47DD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1.99</w:t>
            </w:r>
          </w:p>
        </w:tc>
        <w:tc>
          <w:tcPr>
            <w:tcW w:w="425" w:type="dxa"/>
            <w:tcBorders>
              <w:top w:val="nil"/>
              <w:left w:val="nil"/>
              <w:bottom w:val="nil"/>
              <w:right w:val="nil"/>
            </w:tcBorders>
            <w:shd w:val="clear" w:color="auto" w:fill="auto"/>
            <w:noWrap/>
            <w:vAlign w:val="center"/>
            <w:hideMark/>
          </w:tcPr>
          <w:p w14:paraId="71189826" w14:textId="5E1980F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1.03</w:t>
            </w:r>
          </w:p>
        </w:tc>
        <w:tc>
          <w:tcPr>
            <w:tcW w:w="425" w:type="dxa"/>
            <w:tcBorders>
              <w:top w:val="nil"/>
              <w:left w:val="nil"/>
              <w:bottom w:val="nil"/>
              <w:right w:val="nil"/>
            </w:tcBorders>
            <w:shd w:val="clear" w:color="auto" w:fill="auto"/>
            <w:noWrap/>
            <w:vAlign w:val="center"/>
            <w:hideMark/>
          </w:tcPr>
          <w:p w14:paraId="5791DC4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BD181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51107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F1088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7E133C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8D3CF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69262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EA60A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8A5AC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C87C8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5DF56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9D1AD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1C2F9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5B247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892332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BC073A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121680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A1457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F1B28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5BB56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4ACC4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28C229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518411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E86E73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8607E6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8DEC87B" w14:textId="3130603B" w:rsidR="00634261" w:rsidRPr="00164A36" w:rsidRDefault="00634261" w:rsidP="00164A36">
            <w:pPr>
              <w:spacing w:before="15" w:after="15" w:line="240" w:lineRule="auto"/>
              <w:jc w:val="center"/>
              <w:rPr>
                <w:color w:val="000000"/>
                <w:sz w:val="14"/>
                <w:szCs w:val="16"/>
              </w:rPr>
            </w:pPr>
            <w:r w:rsidRPr="00164A36">
              <w:rPr>
                <w:color w:val="000000"/>
                <w:sz w:val="14"/>
                <w:szCs w:val="16"/>
              </w:rPr>
              <w:t>60.52</w:t>
            </w:r>
          </w:p>
        </w:tc>
      </w:tr>
      <w:tr w:rsidR="00634261" w:rsidRPr="007967BB" w14:paraId="05099DE8" w14:textId="77777777" w:rsidTr="00F6050F">
        <w:trPr>
          <w:trHeight w:val="300"/>
        </w:trPr>
        <w:tc>
          <w:tcPr>
            <w:tcW w:w="461" w:type="dxa"/>
            <w:tcBorders>
              <w:top w:val="nil"/>
              <w:bottom w:val="nil"/>
              <w:right w:val="single" w:sz="4" w:space="0" w:color="auto"/>
            </w:tcBorders>
            <w:shd w:val="clear" w:color="auto" w:fill="auto"/>
            <w:noWrap/>
            <w:vAlign w:val="center"/>
            <w:hideMark/>
          </w:tcPr>
          <w:p w14:paraId="719EC36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11</w:t>
            </w:r>
          </w:p>
        </w:tc>
        <w:tc>
          <w:tcPr>
            <w:tcW w:w="426" w:type="dxa"/>
            <w:tcBorders>
              <w:top w:val="nil"/>
              <w:left w:val="nil"/>
              <w:bottom w:val="nil"/>
              <w:right w:val="nil"/>
            </w:tcBorders>
            <w:shd w:val="clear" w:color="auto" w:fill="auto"/>
            <w:noWrap/>
            <w:vAlign w:val="center"/>
            <w:hideMark/>
          </w:tcPr>
          <w:p w14:paraId="72BB8D20" w14:textId="1D56DBE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2.04</w:t>
            </w:r>
          </w:p>
        </w:tc>
        <w:tc>
          <w:tcPr>
            <w:tcW w:w="425" w:type="dxa"/>
            <w:tcBorders>
              <w:top w:val="nil"/>
              <w:left w:val="nil"/>
              <w:bottom w:val="nil"/>
              <w:right w:val="nil"/>
            </w:tcBorders>
            <w:shd w:val="clear" w:color="auto" w:fill="auto"/>
            <w:noWrap/>
            <w:vAlign w:val="center"/>
            <w:hideMark/>
          </w:tcPr>
          <w:p w14:paraId="2021F9BD" w14:textId="2893B01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6.40</w:t>
            </w:r>
          </w:p>
        </w:tc>
        <w:tc>
          <w:tcPr>
            <w:tcW w:w="425" w:type="dxa"/>
            <w:tcBorders>
              <w:top w:val="nil"/>
              <w:left w:val="nil"/>
              <w:bottom w:val="nil"/>
              <w:right w:val="nil"/>
            </w:tcBorders>
            <w:shd w:val="clear" w:color="auto" w:fill="auto"/>
            <w:noWrap/>
            <w:vAlign w:val="center"/>
            <w:hideMark/>
          </w:tcPr>
          <w:p w14:paraId="52769DE7" w14:textId="0BA98FD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7.50</w:t>
            </w:r>
          </w:p>
        </w:tc>
        <w:tc>
          <w:tcPr>
            <w:tcW w:w="425" w:type="dxa"/>
            <w:tcBorders>
              <w:top w:val="nil"/>
              <w:left w:val="nil"/>
              <w:bottom w:val="nil"/>
              <w:right w:val="nil"/>
            </w:tcBorders>
            <w:shd w:val="clear" w:color="auto" w:fill="auto"/>
            <w:noWrap/>
            <w:vAlign w:val="center"/>
            <w:hideMark/>
          </w:tcPr>
          <w:p w14:paraId="2B948362" w14:textId="1CC8871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8.31</w:t>
            </w:r>
          </w:p>
        </w:tc>
        <w:tc>
          <w:tcPr>
            <w:tcW w:w="425" w:type="dxa"/>
            <w:tcBorders>
              <w:top w:val="nil"/>
              <w:left w:val="nil"/>
              <w:bottom w:val="nil"/>
              <w:right w:val="nil"/>
            </w:tcBorders>
            <w:shd w:val="clear" w:color="auto" w:fill="auto"/>
            <w:noWrap/>
            <w:vAlign w:val="center"/>
            <w:hideMark/>
          </w:tcPr>
          <w:p w14:paraId="7B80FF9E" w14:textId="143A6DE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7.75</w:t>
            </w:r>
          </w:p>
        </w:tc>
        <w:tc>
          <w:tcPr>
            <w:tcW w:w="425" w:type="dxa"/>
            <w:tcBorders>
              <w:top w:val="nil"/>
              <w:left w:val="nil"/>
              <w:bottom w:val="nil"/>
              <w:right w:val="nil"/>
            </w:tcBorders>
            <w:shd w:val="clear" w:color="auto" w:fill="auto"/>
            <w:noWrap/>
            <w:vAlign w:val="center"/>
            <w:hideMark/>
          </w:tcPr>
          <w:p w14:paraId="1EDB595F" w14:textId="65FEFCD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7.73</w:t>
            </w:r>
          </w:p>
        </w:tc>
        <w:tc>
          <w:tcPr>
            <w:tcW w:w="425" w:type="dxa"/>
            <w:tcBorders>
              <w:top w:val="nil"/>
              <w:left w:val="nil"/>
              <w:bottom w:val="nil"/>
              <w:right w:val="nil"/>
            </w:tcBorders>
            <w:shd w:val="clear" w:color="auto" w:fill="auto"/>
            <w:noWrap/>
            <w:vAlign w:val="center"/>
            <w:hideMark/>
          </w:tcPr>
          <w:p w14:paraId="6000467C" w14:textId="1855984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7.13</w:t>
            </w:r>
          </w:p>
        </w:tc>
        <w:tc>
          <w:tcPr>
            <w:tcW w:w="425" w:type="dxa"/>
            <w:tcBorders>
              <w:top w:val="nil"/>
              <w:left w:val="nil"/>
              <w:bottom w:val="nil"/>
              <w:right w:val="nil"/>
            </w:tcBorders>
            <w:shd w:val="clear" w:color="auto" w:fill="auto"/>
            <w:noWrap/>
            <w:vAlign w:val="center"/>
            <w:hideMark/>
          </w:tcPr>
          <w:p w14:paraId="059CED00" w14:textId="0503717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6.23</w:t>
            </w:r>
          </w:p>
        </w:tc>
        <w:tc>
          <w:tcPr>
            <w:tcW w:w="425" w:type="dxa"/>
            <w:tcBorders>
              <w:top w:val="nil"/>
              <w:left w:val="nil"/>
              <w:bottom w:val="nil"/>
              <w:right w:val="nil"/>
            </w:tcBorders>
            <w:shd w:val="clear" w:color="auto" w:fill="auto"/>
            <w:noWrap/>
            <w:vAlign w:val="center"/>
            <w:hideMark/>
          </w:tcPr>
          <w:p w14:paraId="703CC654" w14:textId="40465AD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5.59</w:t>
            </w:r>
          </w:p>
        </w:tc>
        <w:tc>
          <w:tcPr>
            <w:tcW w:w="425" w:type="dxa"/>
            <w:tcBorders>
              <w:top w:val="nil"/>
              <w:left w:val="nil"/>
              <w:bottom w:val="nil"/>
              <w:right w:val="nil"/>
            </w:tcBorders>
            <w:shd w:val="clear" w:color="auto" w:fill="auto"/>
            <w:noWrap/>
            <w:vAlign w:val="center"/>
            <w:hideMark/>
          </w:tcPr>
          <w:p w14:paraId="66918098" w14:textId="451EDE5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3.04</w:t>
            </w:r>
          </w:p>
        </w:tc>
        <w:tc>
          <w:tcPr>
            <w:tcW w:w="425" w:type="dxa"/>
            <w:tcBorders>
              <w:top w:val="nil"/>
              <w:left w:val="nil"/>
              <w:bottom w:val="nil"/>
              <w:right w:val="nil"/>
            </w:tcBorders>
            <w:shd w:val="clear" w:color="auto" w:fill="auto"/>
            <w:noWrap/>
            <w:vAlign w:val="center"/>
            <w:hideMark/>
          </w:tcPr>
          <w:p w14:paraId="76FF3FA0" w14:textId="6A17BE5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2.09</w:t>
            </w:r>
          </w:p>
        </w:tc>
        <w:tc>
          <w:tcPr>
            <w:tcW w:w="425" w:type="dxa"/>
            <w:tcBorders>
              <w:top w:val="nil"/>
              <w:left w:val="nil"/>
              <w:bottom w:val="nil"/>
              <w:right w:val="nil"/>
            </w:tcBorders>
            <w:shd w:val="clear" w:color="auto" w:fill="auto"/>
            <w:noWrap/>
            <w:vAlign w:val="center"/>
            <w:hideMark/>
          </w:tcPr>
          <w:p w14:paraId="3938D95B" w14:textId="0D25912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0.87</w:t>
            </w:r>
          </w:p>
        </w:tc>
        <w:tc>
          <w:tcPr>
            <w:tcW w:w="425" w:type="dxa"/>
            <w:tcBorders>
              <w:top w:val="nil"/>
              <w:left w:val="nil"/>
              <w:bottom w:val="nil"/>
              <w:right w:val="nil"/>
            </w:tcBorders>
            <w:shd w:val="clear" w:color="auto" w:fill="auto"/>
            <w:noWrap/>
            <w:vAlign w:val="center"/>
            <w:hideMark/>
          </w:tcPr>
          <w:p w14:paraId="54F7583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FF2B5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2F674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499D62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CB8607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859A31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D1F4D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AA5CA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8B070B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3E2043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C867A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33C676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F5895A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47194A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46005C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2CBB2C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B979C8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5C74A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FF5137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F7ED4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D55C59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E89BF5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57E61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60A7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2F82755" w14:textId="51B5F5AC" w:rsidR="00634261" w:rsidRPr="00164A36" w:rsidRDefault="00634261" w:rsidP="00164A36">
            <w:pPr>
              <w:spacing w:before="15" w:after="15" w:line="240" w:lineRule="auto"/>
              <w:jc w:val="center"/>
              <w:rPr>
                <w:color w:val="000000"/>
                <w:sz w:val="14"/>
                <w:szCs w:val="16"/>
              </w:rPr>
            </w:pPr>
            <w:r w:rsidRPr="00164A36">
              <w:rPr>
                <w:color w:val="000000"/>
                <w:sz w:val="14"/>
                <w:szCs w:val="16"/>
              </w:rPr>
              <w:t>64.67</w:t>
            </w:r>
          </w:p>
        </w:tc>
      </w:tr>
      <w:tr w:rsidR="00634261" w:rsidRPr="007967BB" w14:paraId="71C7E89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CFB7F5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12</w:t>
            </w:r>
          </w:p>
        </w:tc>
        <w:tc>
          <w:tcPr>
            <w:tcW w:w="426" w:type="dxa"/>
            <w:tcBorders>
              <w:top w:val="nil"/>
              <w:left w:val="nil"/>
              <w:bottom w:val="nil"/>
              <w:right w:val="nil"/>
            </w:tcBorders>
            <w:shd w:val="clear" w:color="auto" w:fill="auto"/>
            <w:noWrap/>
            <w:vAlign w:val="center"/>
            <w:hideMark/>
          </w:tcPr>
          <w:p w14:paraId="3750DD9A" w14:textId="7B694CC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2.01</w:t>
            </w:r>
          </w:p>
        </w:tc>
        <w:tc>
          <w:tcPr>
            <w:tcW w:w="425" w:type="dxa"/>
            <w:tcBorders>
              <w:top w:val="nil"/>
              <w:left w:val="nil"/>
              <w:bottom w:val="nil"/>
              <w:right w:val="nil"/>
            </w:tcBorders>
            <w:shd w:val="clear" w:color="auto" w:fill="auto"/>
            <w:noWrap/>
            <w:vAlign w:val="center"/>
            <w:hideMark/>
          </w:tcPr>
          <w:p w14:paraId="34521F8F" w14:textId="3A86646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6.31</w:t>
            </w:r>
          </w:p>
        </w:tc>
        <w:tc>
          <w:tcPr>
            <w:tcW w:w="425" w:type="dxa"/>
            <w:tcBorders>
              <w:top w:val="nil"/>
              <w:left w:val="nil"/>
              <w:bottom w:val="nil"/>
              <w:right w:val="nil"/>
            </w:tcBorders>
            <w:shd w:val="clear" w:color="auto" w:fill="auto"/>
            <w:noWrap/>
            <w:vAlign w:val="center"/>
            <w:hideMark/>
          </w:tcPr>
          <w:p w14:paraId="4D9176C8" w14:textId="673C72D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7.42</w:t>
            </w:r>
          </w:p>
        </w:tc>
        <w:tc>
          <w:tcPr>
            <w:tcW w:w="425" w:type="dxa"/>
            <w:tcBorders>
              <w:top w:val="nil"/>
              <w:left w:val="nil"/>
              <w:bottom w:val="nil"/>
              <w:right w:val="nil"/>
            </w:tcBorders>
            <w:shd w:val="clear" w:color="auto" w:fill="auto"/>
            <w:noWrap/>
            <w:vAlign w:val="center"/>
            <w:hideMark/>
          </w:tcPr>
          <w:p w14:paraId="6086BB95" w14:textId="673FE9E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8.22</w:t>
            </w:r>
          </w:p>
        </w:tc>
        <w:tc>
          <w:tcPr>
            <w:tcW w:w="425" w:type="dxa"/>
            <w:tcBorders>
              <w:top w:val="nil"/>
              <w:left w:val="nil"/>
              <w:bottom w:val="nil"/>
              <w:right w:val="nil"/>
            </w:tcBorders>
            <w:shd w:val="clear" w:color="auto" w:fill="auto"/>
            <w:noWrap/>
            <w:vAlign w:val="center"/>
            <w:hideMark/>
          </w:tcPr>
          <w:p w14:paraId="2BD736AB" w14:textId="0987DF0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7.69</w:t>
            </w:r>
          </w:p>
        </w:tc>
        <w:tc>
          <w:tcPr>
            <w:tcW w:w="425" w:type="dxa"/>
            <w:tcBorders>
              <w:top w:val="nil"/>
              <w:left w:val="nil"/>
              <w:bottom w:val="nil"/>
              <w:right w:val="nil"/>
            </w:tcBorders>
            <w:shd w:val="clear" w:color="auto" w:fill="auto"/>
            <w:noWrap/>
            <w:vAlign w:val="center"/>
            <w:hideMark/>
          </w:tcPr>
          <w:p w14:paraId="7A591B67" w14:textId="16E5B4E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7.68</w:t>
            </w:r>
          </w:p>
        </w:tc>
        <w:tc>
          <w:tcPr>
            <w:tcW w:w="425" w:type="dxa"/>
            <w:tcBorders>
              <w:top w:val="nil"/>
              <w:left w:val="nil"/>
              <w:bottom w:val="nil"/>
              <w:right w:val="nil"/>
            </w:tcBorders>
            <w:shd w:val="clear" w:color="auto" w:fill="auto"/>
            <w:noWrap/>
            <w:vAlign w:val="center"/>
            <w:hideMark/>
          </w:tcPr>
          <w:p w14:paraId="477D4417" w14:textId="41DD546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7.10</w:t>
            </w:r>
          </w:p>
        </w:tc>
        <w:tc>
          <w:tcPr>
            <w:tcW w:w="425" w:type="dxa"/>
            <w:tcBorders>
              <w:top w:val="nil"/>
              <w:left w:val="nil"/>
              <w:bottom w:val="nil"/>
              <w:right w:val="nil"/>
            </w:tcBorders>
            <w:shd w:val="clear" w:color="auto" w:fill="auto"/>
            <w:noWrap/>
            <w:vAlign w:val="center"/>
            <w:hideMark/>
          </w:tcPr>
          <w:p w14:paraId="2BAA01FF" w14:textId="7C7ACA5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6.21</w:t>
            </w:r>
          </w:p>
        </w:tc>
        <w:tc>
          <w:tcPr>
            <w:tcW w:w="425" w:type="dxa"/>
            <w:tcBorders>
              <w:top w:val="nil"/>
              <w:left w:val="nil"/>
              <w:bottom w:val="nil"/>
              <w:right w:val="nil"/>
            </w:tcBorders>
            <w:shd w:val="clear" w:color="auto" w:fill="auto"/>
            <w:noWrap/>
            <w:vAlign w:val="center"/>
            <w:hideMark/>
          </w:tcPr>
          <w:p w14:paraId="341B4CBC" w14:textId="70CE4D5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5.59</w:t>
            </w:r>
          </w:p>
        </w:tc>
        <w:tc>
          <w:tcPr>
            <w:tcW w:w="425" w:type="dxa"/>
            <w:tcBorders>
              <w:top w:val="nil"/>
              <w:left w:val="nil"/>
              <w:bottom w:val="nil"/>
              <w:right w:val="nil"/>
            </w:tcBorders>
            <w:shd w:val="clear" w:color="auto" w:fill="auto"/>
            <w:noWrap/>
            <w:vAlign w:val="center"/>
            <w:hideMark/>
          </w:tcPr>
          <w:p w14:paraId="165B8B83" w14:textId="00B6D08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4.12</w:t>
            </w:r>
          </w:p>
        </w:tc>
        <w:tc>
          <w:tcPr>
            <w:tcW w:w="425" w:type="dxa"/>
            <w:tcBorders>
              <w:top w:val="nil"/>
              <w:left w:val="nil"/>
              <w:bottom w:val="nil"/>
              <w:right w:val="nil"/>
            </w:tcBorders>
            <w:shd w:val="clear" w:color="auto" w:fill="auto"/>
            <w:noWrap/>
            <w:vAlign w:val="center"/>
            <w:hideMark/>
          </w:tcPr>
          <w:p w14:paraId="5103D171" w14:textId="302039F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3.19</w:t>
            </w:r>
          </w:p>
        </w:tc>
        <w:tc>
          <w:tcPr>
            <w:tcW w:w="425" w:type="dxa"/>
            <w:tcBorders>
              <w:top w:val="nil"/>
              <w:left w:val="nil"/>
              <w:bottom w:val="nil"/>
              <w:right w:val="nil"/>
            </w:tcBorders>
            <w:shd w:val="clear" w:color="auto" w:fill="auto"/>
            <w:noWrap/>
            <w:vAlign w:val="center"/>
            <w:hideMark/>
          </w:tcPr>
          <w:p w14:paraId="1A86C660" w14:textId="5497AC2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1.77</w:t>
            </w:r>
          </w:p>
        </w:tc>
        <w:tc>
          <w:tcPr>
            <w:tcW w:w="425" w:type="dxa"/>
            <w:tcBorders>
              <w:top w:val="nil"/>
              <w:left w:val="nil"/>
              <w:bottom w:val="nil"/>
              <w:right w:val="nil"/>
            </w:tcBorders>
            <w:shd w:val="clear" w:color="auto" w:fill="auto"/>
            <w:noWrap/>
            <w:vAlign w:val="center"/>
            <w:hideMark/>
          </w:tcPr>
          <w:p w14:paraId="3F75210C" w14:textId="508C228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25" w:type="dxa"/>
            <w:tcBorders>
              <w:top w:val="nil"/>
              <w:left w:val="nil"/>
              <w:bottom w:val="nil"/>
              <w:right w:val="nil"/>
            </w:tcBorders>
            <w:shd w:val="clear" w:color="auto" w:fill="auto"/>
            <w:noWrap/>
            <w:vAlign w:val="center"/>
            <w:hideMark/>
          </w:tcPr>
          <w:p w14:paraId="0B81B0D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69D5A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369F0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7F488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0D2D7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97103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55045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943D9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0BCEB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05AB2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C84CAB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D62BC5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FE0C70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D40149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E63800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A32B6C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99BE6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32ABA1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932703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0859C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E69190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0F23DE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83E3D6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6C795BA" w14:textId="655EC39B" w:rsidR="00634261" w:rsidRPr="00164A36" w:rsidRDefault="00634261" w:rsidP="00164A36">
            <w:pPr>
              <w:spacing w:before="15" w:after="15" w:line="240" w:lineRule="auto"/>
              <w:jc w:val="center"/>
              <w:rPr>
                <w:color w:val="000000"/>
                <w:sz w:val="14"/>
                <w:szCs w:val="16"/>
              </w:rPr>
            </w:pPr>
            <w:r w:rsidRPr="00164A36">
              <w:rPr>
                <w:color w:val="000000"/>
                <w:sz w:val="14"/>
                <w:szCs w:val="16"/>
              </w:rPr>
              <w:t>68.05</w:t>
            </w:r>
          </w:p>
        </w:tc>
      </w:tr>
      <w:tr w:rsidR="00634261" w:rsidRPr="007967BB" w14:paraId="56CC7737" w14:textId="77777777" w:rsidTr="00F6050F">
        <w:trPr>
          <w:trHeight w:val="300"/>
        </w:trPr>
        <w:tc>
          <w:tcPr>
            <w:tcW w:w="461" w:type="dxa"/>
            <w:tcBorders>
              <w:top w:val="nil"/>
              <w:bottom w:val="nil"/>
              <w:right w:val="single" w:sz="4" w:space="0" w:color="auto"/>
            </w:tcBorders>
            <w:shd w:val="clear" w:color="auto" w:fill="auto"/>
            <w:noWrap/>
            <w:vAlign w:val="center"/>
            <w:hideMark/>
          </w:tcPr>
          <w:p w14:paraId="1D32076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13</w:t>
            </w:r>
          </w:p>
        </w:tc>
        <w:tc>
          <w:tcPr>
            <w:tcW w:w="426" w:type="dxa"/>
            <w:tcBorders>
              <w:top w:val="nil"/>
              <w:left w:val="nil"/>
              <w:bottom w:val="nil"/>
              <w:right w:val="nil"/>
            </w:tcBorders>
            <w:shd w:val="clear" w:color="auto" w:fill="auto"/>
            <w:noWrap/>
            <w:vAlign w:val="center"/>
            <w:hideMark/>
          </w:tcPr>
          <w:p w14:paraId="2351BBBA" w14:textId="5F7220B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1.97</w:t>
            </w:r>
          </w:p>
        </w:tc>
        <w:tc>
          <w:tcPr>
            <w:tcW w:w="425" w:type="dxa"/>
            <w:tcBorders>
              <w:top w:val="nil"/>
              <w:left w:val="nil"/>
              <w:bottom w:val="nil"/>
              <w:right w:val="nil"/>
            </w:tcBorders>
            <w:shd w:val="clear" w:color="auto" w:fill="auto"/>
            <w:noWrap/>
            <w:vAlign w:val="center"/>
            <w:hideMark/>
          </w:tcPr>
          <w:p w14:paraId="119B9DD9" w14:textId="1094282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6.21</w:t>
            </w:r>
          </w:p>
        </w:tc>
        <w:tc>
          <w:tcPr>
            <w:tcW w:w="425" w:type="dxa"/>
            <w:tcBorders>
              <w:top w:val="nil"/>
              <w:left w:val="nil"/>
              <w:bottom w:val="nil"/>
              <w:right w:val="nil"/>
            </w:tcBorders>
            <w:shd w:val="clear" w:color="auto" w:fill="auto"/>
            <w:noWrap/>
            <w:vAlign w:val="center"/>
            <w:hideMark/>
          </w:tcPr>
          <w:p w14:paraId="1A03480E" w14:textId="5BA215F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7.32</w:t>
            </w:r>
          </w:p>
        </w:tc>
        <w:tc>
          <w:tcPr>
            <w:tcW w:w="425" w:type="dxa"/>
            <w:tcBorders>
              <w:top w:val="nil"/>
              <w:left w:val="nil"/>
              <w:bottom w:val="nil"/>
              <w:right w:val="nil"/>
            </w:tcBorders>
            <w:shd w:val="clear" w:color="auto" w:fill="auto"/>
            <w:noWrap/>
            <w:vAlign w:val="center"/>
            <w:hideMark/>
          </w:tcPr>
          <w:p w14:paraId="0AEFF9BC" w14:textId="2E9FC15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8.12</w:t>
            </w:r>
          </w:p>
        </w:tc>
        <w:tc>
          <w:tcPr>
            <w:tcW w:w="425" w:type="dxa"/>
            <w:tcBorders>
              <w:top w:val="nil"/>
              <w:left w:val="nil"/>
              <w:bottom w:val="nil"/>
              <w:right w:val="nil"/>
            </w:tcBorders>
            <w:shd w:val="clear" w:color="auto" w:fill="auto"/>
            <w:noWrap/>
            <w:vAlign w:val="center"/>
            <w:hideMark/>
          </w:tcPr>
          <w:p w14:paraId="334C6110" w14:textId="73F89AF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7.61</w:t>
            </w:r>
          </w:p>
        </w:tc>
        <w:tc>
          <w:tcPr>
            <w:tcW w:w="425" w:type="dxa"/>
            <w:tcBorders>
              <w:top w:val="nil"/>
              <w:left w:val="nil"/>
              <w:bottom w:val="nil"/>
              <w:right w:val="nil"/>
            </w:tcBorders>
            <w:shd w:val="clear" w:color="auto" w:fill="auto"/>
            <w:noWrap/>
            <w:vAlign w:val="center"/>
            <w:hideMark/>
          </w:tcPr>
          <w:p w14:paraId="14346C65" w14:textId="72EDD69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7.62</w:t>
            </w:r>
          </w:p>
        </w:tc>
        <w:tc>
          <w:tcPr>
            <w:tcW w:w="425" w:type="dxa"/>
            <w:tcBorders>
              <w:top w:val="nil"/>
              <w:left w:val="nil"/>
              <w:bottom w:val="nil"/>
              <w:right w:val="nil"/>
            </w:tcBorders>
            <w:shd w:val="clear" w:color="auto" w:fill="auto"/>
            <w:noWrap/>
            <w:vAlign w:val="center"/>
            <w:hideMark/>
          </w:tcPr>
          <w:p w14:paraId="3A2F2067" w14:textId="5056A82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7.05</w:t>
            </w:r>
          </w:p>
        </w:tc>
        <w:tc>
          <w:tcPr>
            <w:tcW w:w="425" w:type="dxa"/>
            <w:tcBorders>
              <w:top w:val="nil"/>
              <w:left w:val="nil"/>
              <w:bottom w:val="nil"/>
              <w:right w:val="nil"/>
            </w:tcBorders>
            <w:shd w:val="clear" w:color="auto" w:fill="auto"/>
            <w:noWrap/>
            <w:vAlign w:val="center"/>
            <w:hideMark/>
          </w:tcPr>
          <w:p w14:paraId="3CFAF4B9" w14:textId="3D6FDEA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6.18</w:t>
            </w:r>
          </w:p>
        </w:tc>
        <w:tc>
          <w:tcPr>
            <w:tcW w:w="425" w:type="dxa"/>
            <w:tcBorders>
              <w:top w:val="nil"/>
              <w:left w:val="nil"/>
              <w:bottom w:val="nil"/>
              <w:right w:val="nil"/>
            </w:tcBorders>
            <w:shd w:val="clear" w:color="auto" w:fill="auto"/>
            <w:noWrap/>
            <w:vAlign w:val="center"/>
            <w:hideMark/>
          </w:tcPr>
          <w:p w14:paraId="028B26DE" w14:textId="11DD215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5.57</w:t>
            </w:r>
          </w:p>
        </w:tc>
        <w:tc>
          <w:tcPr>
            <w:tcW w:w="425" w:type="dxa"/>
            <w:tcBorders>
              <w:top w:val="nil"/>
              <w:left w:val="nil"/>
              <w:bottom w:val="nil"/>
              <w:right w:val="nil"/>
            </w:tcBorders>
            <w:shd w:val="clear" w:color="auto" w:fill="auto"/>
            <w:noWrap/>
            <w:vAlign w:val="center"/>
            <w:hideMark/>
          </w:tcPr>
          <w:p w14:paraId="2F5EB4F8" w14:textId="3EC3D65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4.12</w:t>
            </w:r>
          </w:p>
        </w:tc>
        <w:tc>
          <w:tcPr>
            <w:tcW w:w="425" w:type="dxa"/>
            <w:tcBorders>
              <w:top w:val="nil"/>
              <w:left w:val="nil"/>
              <w:bottom w:val="nil"/>
              <w:right w:val="nil"/>
            </w:tcBorders>
            <w:shd w:val="clear" w:color="auto" w:fill="auto"/>
            <w:noWrap/>
            <w:vAlign w:val="center"/>
            <w:hideMark/>
          </w:tcPr>
          <w:p w14:paraId="5F5148EA" w14:textId="7EBA209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4.33</w:t>
            </w:r>
          </w:p>
        </w:tc>
        <w:tc>
          <w:tcPr>
            <w:tcW w:w="425" w:type="dxa"/>
            <w:tcBorders>
              <w:top w:val="nil"/>
              <w:left w:val="nil"/>
              <w:bottom w:val="nil"/>
              <w:right w:val="nil"/>
            </w:tcBorders>
            <w:shd w:val="clear" w:color="auto" w:fill="auto"/>
            <w:noWrap/>
            <w:vAlign w:val="center"/>
            <w:hideMark/>
          </w:tcPr>
          <w:p w14:paraId="4C671A0A" w14:textId="098A3B2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2.70</w:t>
            </w:r>
          </w:p>
        </w:tc>
        <w:tc>
          <w:tcPr>
            <w:tcW w:w="425" w:type="dxa"/>
            <w:tcBorders>
              <w:top w:val="nil"/>
              <w:left w:val="nil"/>
              <w:bottom w:val="nil"/>
              <w:right w:val="nil"/>
            </w:tcBorders>
            <w:shd w:val="clear" w:color="auto" w:fill="auto"/>
            <w:noWrap/>
            <w:vAlign w:val="center"/>
            <w:hideMark/>
          </w:tcPr>
          <w:p w14:paraId="2A5ED417" w14:textId="245B4E8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1.50</w:t>
            </w:r>
          </w:p>
        </w:tc>
        <w:tc>
          <w:tcPr>
            <w:tcW w:w="425" w:type="dxa"/>
            <w:tcBorders>
              <w:top w:val="nil"/>
              <w:left w:val="nil"/>
              <w:bottom w:val="nil"/>
              <w:right w:val="nil"/>
            </w:tcBorders>
            <w:shd w:val="clear" w:color="auto" w:fill="auto"/>
            <w:noWrap/>
            <w:vAlign w:val="center"/>
            <w:hideMark/>
          </w:tcPr>
          <w:p w14:paraId="12FB43C2" w14:textId="67ACE89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0.81</w:t>
            </w:r>
          </w:p>
        </w:tc>
        <w:tc>
          <w:tcPr>
            <w:tcW w:w="425" w:type="dxa"/>
            <w:tcBorders>
              <w:top w:val="nil"/>
              <w:left w:val="nil"/>
              <w:bottom w:val="nil"/>
              <w:right w:val="nil"/>
            </w:tcBorders>
            <w:shd w:val="clear" w:color="auto" w:fill="auto"/>
            <w:noWrap/>
            <w:vAlign w:val="center"/>
            <w:hideMark/>
          </w:tcPr>
          <w:p w14:paraId="4C63354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500C44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76DAE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FB93E4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9688D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0BE37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230E4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E7616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91962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33AEE5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D5C5E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2165AB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EA37EA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13F2B9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F77B53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6FE0C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0E74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68EAC2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A6FBD3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B9FD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9359B8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89B65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C835E7A" w14:textId="0813587C" w:rsidR="00634261" w:rsidRPr="00164A36" w:rsidRDefault="00634261" w:rsidP="00164A36">
            <w:pPr>
              <w:spacing w:before="15" w:after="15" w:line="240" w:lineRule="auto"/>
              <w:jc w:val="center"/>
              <w:rPr>
                <w:color w:val="000000"/>
                <w:sz w:val="14"/>
                <w:szCs w:val="16"/>
              </w:rPr>
            </w:pPr>
            <w:r w:rsidRPr="00164A36">
              <w:rPr>
                <w:color w:val="000000"/>
                <w:sz w:val="14"/>
                <w:szCs w:val="16"/>
              </w:rPr>
              <w:t>71.12</w:t>
            </w:r>
          </w:p>
        </w:tc>
      </w:tr>
      <w:tr w:rsidR="00634261" w:rsidRPr="007967BB" w14:paraId="4FA297A8" w14:textId="77777777" w:rsidTr="00F6050F">
        <w:trPr>
          <w:trHeight w:val="300"/>
        </w:trPr>
        <w:tc>
          <w:tcPr>
            <w:tcW w:w="461" w:type="dxa"/>
            <w:tcBorders>
              <w:top w:val="nil"/>
              <w:bottom w:val="nil"/>
              <w:right w:val="single" w:sz="4" w:space="0" w:color="auto"/>
            </w:tcBorders>
            <w:shd w:val="clear" w:color="auto" w:fill="auto"/>
            <w:noWrap/>
            <w:vAlign w:val="center"/>
            <w:hideMark/>
          </w:tcPr>
          <w:p w14:paraId="7D064D6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14</w:t>
            </w:r>
          </w:p>
        </w:tc>
        <w:tc>
          <w:tcPr>
            <w:tcW w:w="426" w:type="dxa"/>
            <w:tcBorders>
              <w:top w:val="nil"/>
              <w:left w:val="nil"/>
              <w:bottom w:val="nil"/>
              <w:right w:val="nil"/>
            </w:tcBorders>
            <w:shd w:val="clear" w:color="auto" w:fill="auto"/>
            <w:noWrap/>
            <w:vAlign w:val="center"/>
            <w:hideMark/>
          </w:tcPr>
          <w:p w14:paraId="75D51D45" w14:textId="6144E72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1.93</w:t>
            </w:r>
          </w:p>
        </w:tc>
        <w:tc>
          <w:tcPr>
            <w:tcW w:w="425" w:type="dxa"/>
            <w:tcBorders>
              <w:top w:val="nil"/>
              <w:left w:val="nil"/>
              <w:bottom w:val="nil"/>
              <w:right w:val="nil"/>
            </w:tcBorders>
            <w:shd w:val="clear" w:color="auto" w:fill="auto"/>
            <w:noWrap/>
            <w:vAlign w:val="center"/>
            <w:hideMark/>
          </w:tcPr>
          <w:p w14:paraId="0BD0D5C8" w14:textId="294D4D0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6.09</w:t>
            </w:r>
          </w:p>
        </w:tc>
        <w:tc>
          <w:tcPr>
            <w:tcW w:w="425" w:type="dxa"/>
            <w:tcBorders>
              <w:top w:val="nil"/>
              <w:left w:val="nil"/>
              <w:bottom w:val="nil"/>
              <w:right w:val="nil"/>
            </w:tcBorders>
            <w:shd w:val="clear" w:color="auto" w:fill="auto"/>
            <w:noWrap/>
            <w:vAlign w:val="center"/>
            <w:hideMark/>
          </w:tcPr>
          <w:p w14:paraId="65A61AEB" w14:textId="4AA6879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7.20</w:t>
            </w:r>
          </w:p>
        </w:tc>
        <w:tc>
          <w:tcPr>
            <w:tcW w:w="425" w:type="dxa"/>
            <w:tcBorders>
              <w:top w:val="nil"/>
              <w:left w:val="nil"/>
              <w:bottom w:val="nil"/>
              <w:right w:val="nil"/>
            </w:tcBorders>
            <w:shd w:val="clear" w:color="auto" w:fill="auto"/>
            <w:noWrap/>
            <w:vAlign w:val="center"/>
            <w:hideMark/>
          </w:tcPr>
          <w:p w14:paraId="30638B3B" w14:textId="2FEEC4D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8.00</w:t>
            </w:r>
          </w:p>
        </w:tc>
        <w:tc>
          <w:tcPr>
            <w:tcW w:w="425" w:type="dxa"/>
            <w:tcBorders>
              <w:top w:val="nil"/>
              <w:left w:val="nil"/>
              <w:bottom w:val="nil"/>
              <w:right w:val="nil"/>
            </w:tcBorders>
            <w:shd w:val="clear" w:color="auto" w:fill="auto"/>
            <w:noWrap/>
            <w:vAlign w:val="center"/>
            <w:hideMark/>
          </w:tcPr>
          <w:p w14:paraId="75E11273" w14:textId="6D0C5AF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7.52</w:t>
            </w:r>
          </w:p>
        </w:tc>
        <w:tc>
          <w:tcPr>
            <w:tcW w:w="425" w:type="dxa"/>
            <w:tcBorders>
              <w:top w:val="nil"/>
              <w:left w:val="nil"/>
              <w:bottom w:val="nil"/>
              <w:right w:val="nil"/>
            </w:tcBorders>
            <w:shd w:val="clear" w:color="auto" w:fill="auto"/>
            <w:noWrap/>
            <w:vAlign w:val="center"/>
            <w:hideMark/>
          </w:tcPr>
          <w:p w14:paraId="568DB292" w14:textId="71ACB10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7.54</w:t>
            </w:r>
          </w:p>
        </w:tc>
        <w:tc>
          <w:tcPr>
            <w:tcW w:w="425" w:type="dxa"/>
            <w:tcBorders>
              <w:top w:val="nil"/>
              <w:left w:val="nil"/>
              <w:bottom w:val="nil"/>
              <w:right w:val="nil"/>
            </w:tcBorders>
            <w:shd w:val="clear" w:color="auto" w:fill="auto"/>
            <w:noWrap/>
            <w:vAlign w:val="center"/>
            <w:hideMark/>
          </w:tcPr>
          <w:p w14:paraId="1508815B" w14:textId="5A65949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6.99</w:t>
            </w:r>
          </w:p>
        </w:tc>
        <w:tc>
          <w:tcPr>
            <w:tcW w:w="425" w:type="dxa"/>
            <w:tcBorders>
              <w:top w:val="nil"/>
              <w:left w:val="nil"/>
              <w:bottom w:val="nil"/>
              <w:right w:val="nil"/>
            </w:tcBorders>
            <w:shd w:val="clear" w:color="auto" w:fill="auto"/>
            <w:noWrap/>
            <w:vAlign w:val="center"/>
            <w:hideMark/>
          </w:tcPr>
          <w:p w14:paraId="02572C45" w14:textId="33AFB80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6.14</w:t>
            </w:r>
          </w:p>
        </w:tc>
        <w:tc>
          <w:tcPr>
            <w:tcW w:w="425" w:type="dxa"/>
            <w:tcBorders>
              <w:top w:val="nil"/>
              <w:left w:val="nil"/>
              <w:bottom w:val="nil"/>
              <w:right w:val="nil"/>
            </w:tcBorders>
            <w:shd w:val="clear" w:color="auto" w:fill="auto"/>
            <w:noWrap/>
            <w:vAlign w:val="center"/>
            <w:hideMark/>
          </w:tcPr>
          <w:p w14:paraId="654A0CFC" w14:textId="4389E78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5.54</w:t>
            </w:r>
          </w:p>
        </w:tc>
        <w:tc>
          <w:tcPr>
            <w:tcW w:w="425" w:type="dxa"/>
            <w:tcBorders>
              <w:top w:val="nil"/>
              <w:left w:val="nil"/>
              <w:bottom w:val="nil"/>
              <w:right w:val="nil"/>
            </w:tcBorders>
            <w:shd w:val="clear" w:color="auto" w:fill="auto"/>
            <w:noWrap/>
            <w:vAlign w:val="center"/>
            <w:hideMark/>
          </w:tcPr>
          <w:p w14:paraId="64E1090C" w14:textId="144915B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4.11</w:t>
            </w:r>
          </w:p>
        </w:tc>
        <w:tc>
          <w:tcPr>
            <w:tcW w:w="425" w:type="dxa"/>
            <w:tcBorders>
              <w:top w:val="nil"/>
              <w:left w:val="nil"/>
              <w:bottom w:val="nil"/>
              <w:right w:val="nil"/>
            </w:tcBorders>
            <w:shd w:val="clear" w:color="auto" w:fill="auto"/>
            <w:noWrap/>
            <w:vAlign w:val="center"/>
            <w:hideMark/>
          </w:tcPr>
          <w:p w14:paraId="2824F89D" w14:textId="18A3AAB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4.32</w:t>
            </w:r>
          </w:p>
        </w:tc>
        <w:tc>
          <w:tcPr>
            <w:tcW w:w="425" w:type="dxa"/>
            <w:tcBorders>
              <w:top w:val="nil"/>
              <w:left w:val="nil"/>
              <w:bottom w:val="nil"/>
              <w:right w:val="nil"/>
            </w:tcBorders>
            <w:shd w:val="clear" w:color="auto" w:fill="auto"/>
            <w:noWrap/>
            <w:vAlign w:val="center"/>
            <w:hideMark/>
          </w:tcPr>
          <w:p w14:paraId="2D625E0D" w14:textId="7DA12D1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3.65</w:t>
            </w:r>
          </w:p>
        </w:tc>
        <w:tc>
          <w:tcPr>
            <w:tcW w:w="425" w:type="dxa"/>
            <w:tcBorders>
              <w:top w:val="nil"/>
              <w:left w:val="nil"/>
              <w:bottom w:val="nil"/>
              <w:right w:val="nil"/>
            </w:tcBorders>
            <w:shd w:val="clear" w:color="auto" w:fill="auto"/>
            <w:noWrap/>
            <w:vAlign w:val="center"/>
            <w:hideMark/>
          </w:tcPr>
          <w:p w14:paraId="31BEE959" w14:textId="74A1BCB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2.28</w:t>
            </w:r>
          </w:p>
        </w:tc>
        <w:tc>
          <w:tcPr>
            <w:tcW w:w="425" w:type="dxa"/>
            <w:tcBorders>
              <w:top w:val="nil"/>
              <w:left w:val="nil"/>
              <w:bottom w:val="nil"/>
              <w:right w:val="nil"/>
            </w:tcBorders>
            <w:shd w:val="clear" w:color="auto" w:fill="auto"/>
            <w:noWrap/>
            <w:vAlign w:val="center"/>
            <w:hideMark/>
          </w:tcPr>
          <w:p w14:paraId="040ABFE5" w14:textId="403DE05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1.65</w:t>
            </w:r>
          </w:p>
        </w:tc>
        <w:tc>
          <w:tcPr>
            <w:tcW w:w="425" w:type="dxa"/>
            <w:tcBorders>
              <w:top w:val="nil"/>
              <w:left w:val="nil"/>
              <w:bottom w:val="nil"/>
              <w:right w:val="nil"/>
            </w:tcBorders>
            <w:shd w:val="clear" w:color="auto" w:fill="auto"/>
            <w:noWrap/>
            <w:vAlign w:val="center"/>
            <w:hideMark/>
          </w:tcPr>
          <w:p w14:paraId="2B706F63" w14:textId="60DA1A0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25" w:type="dxa"/>
            <w:tcBorders>
              <w:top w:val="nil"/>
              <w:left w:val="nil"/>
              <w:bottom w:val="nil"/>
              <w:right w:val="nil"/>
            </w:tcBorders>
            <w:shd w:val="clear" w:color="auto" w:fill="auto"/>
            <w:noWrap/>
            <w:vAlign w:val="center"/>
            <w:hideMark/>
          </w:tcPr>
          <w:p w14:paraId="136DEF7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88CBD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021ED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65656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2EF4D8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7ED1B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4156B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AA88B8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EFD030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B6AB0C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0BF4A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0B6171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9FC40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02F82F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9BF98A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4FA8C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90B341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DAF12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36192D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14A6AA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EEAD69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2367E93" w14:textId="54F8B2A5" w:rsidR="00634261" w:rsidRPr="00164A36" w:rsidRDefault="00634261" w:rsidP="00164A36">
            <w:pPr>
              <w:spacing w:before="15" w:after="15" w:line="240" w:lineRule="auto"/>
              <w:jc w:val="center"/>
              <w:rPr>
                <w:color w:val="000000"/>
                <w:sz w:val="14"/>
                <w:szCs w:val="16"/>
              </w:rPr>
            </w:pPr>
            <w:r w:rsidRPr="00164A36">
              <w:rPr>
                <w:color w:val="000000"/>
                <w:sz w:val="14"/>
                <w:szCs w:val="16"/>
              </w:rPr>
              <w:t>73.73</w:t>
            </w:r>
          </w:p>
        </w:tc>
      </w:tr>
      <w:tr w:rsidR="00634261" w:rsidRPr="007967BB" w14:paraId="7E4C327C"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BA0E21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15</w:t>
            </w:r>
          </w:p>
        </w:tc>
        <w:tc>
          <w:tcPr>
            <w:tcW w:w="426" w:type="dxa"/>
            <w:tcBorders>
              <w:top w:val="nil"/>
              <w:left w:val="nil"/>
              <w:bottom w:val="nil"/>
              <w:right w:val="nil"/>
            </w:tcBorders>
            <w:shd w:val="clear" w:color="auto" w:fill="auto"/>
            <w:noWrap/>
            <w:vAlign w:val="center"/>
            <w:hideMark/>
          </w:tcPr>
          <w:p w14:paraId="560E994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1BC5A4" w14:textId="2EE055D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5.96</w:t>
            </w:r>
          </w:p>
        </w:tc>
        <w:tc>
          <w:tcPr>
            <w:tcW w:w="425" w:type="dxa"/>
            <w:tcBorders>
              <w:top w:val="nil"/>
              <w:left w:val="nil"/>
              <w:bottom w:val="nil"/>
              <w:right w:val="nil"/>
            </w:tcBorders>
            <w:shd w:val="clear" w:color="auto" w:fill="auto"/>
            <w:noWrap/>
            <w:vAlign w:val="center"/>
            <w:hideMark/>
          </w:tcPr>
          <w:p w14:paraId="0979CD91" w14:textId="05D41EB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7.06</w:t>
            </w:r>
          </w:p>
        </w:tc>
        <w:tc>
          <w:tcPr>
            <w:tcW w:w="425" w:type="dxa"/>
            <w:tcBorders>
              <w:top w:val="nil"/>
              <w:left w:val="nil"/>
              <w:bottom w:val="nil"/>
              <w:right w:val="nil"/>
            </w:tcBorders>
            <w:shd w:val="clear" w:color="auto" w:fill="auto"/>
            <w:noWrap/>
            <w:vAlign w:val="center"/>
            <w:hideMark/>
          </w:tcPr>
          <w:p w14:paraId="20CFF4DE" w14:textId="23999DD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7.86</w:t>
            </w:r>
          </w:p>
        </w:tc>
        <w:tc>
          <w:tcPr>
            <w:tcW w:w="425" w:type="dxa"/>
            <w:tcBorders>
              <w:top w:val="nil"/>
              <w:left w:val="nil"/>
              <w:bottom w:val="nil"/>
              <w:right w:val="nil"/>
            </w:tcBorders>
            <w:shd w:val="clear" w:color="auto" w:fill="auto"/>
            <w:noWrap/>
            <w:vAlign w:val="center"/>
            <w:hideMark/>
          </w:tcPr>
          <w:p w14:paraId="64F19D2C" w14:textId="1B2DF94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7.41</w:t>
            </w:r>
          </w:p>
        </w:tc>
        <w:tc>
          <w:tcPr>
            <w:tcW w:w="425" w:type="dxa"/>
            <w:tcBorders>
              <w:top w:val="nil"/>
              <w:left w:val="nil"/>
              <w:bottom w:val="nil"/>
              <w:right w:val="nil"/>
            </w:tcBorders>
            <w:shd w:val="clear" w:color="auto" w:fill="auto"/>
            <w:noWrap/>
            <w:vAlign w:val="center"/>
            <w:hideMark/>
          </w:tcPr>
          <w:p w14:paraId="2427877D" w14:textId="01875BB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7.44</w:t>
            </w:r>
          </w:p>
        </w:tc>
        <w:tc>
          <w:tcPr>
            <w:tcW w:w="425" w:type="dxa"/>
            <w:tcBorders>
              <w:top w:val="nil"/>
              <w:left w:val="nil"/>
              <w:bottom w:val="nil"/>
              <w:right w:val="nil"/>
            </w:tcBorders>
            <w:shd w:val="clear" w:color="auto" w:fill="auto"/>
            <w:noWrap/>
            <w:vAlign w:val="center"/>
            <w:hideMark/>
          </w:tcPr>
          <w:p w14:paraId="1B858C78" w14:textId="0974859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6.92</w:t>
            </w:r>
          </w:p>
        </w:tc>
        <w:tc>
          <w:tcPr>
            <w:tcW w:w="425" w:type="dxa"/>
            <w:tcBorders>
              <w:top w:val="nil"/>
              <w:left w:val="nil"/>
              <w:bottom w:val="nil"/>
              <w:right w:val="nil"/>
            </w:tcBorders>
            <w:shd w:val="clear" w:color="auto" w:fill="auto"/>
            <w:noWrap/>
            <w:vAlign w:val="center"/>
            <w:hideMark/>
          </w:tcPr>
          <w:p w14:paraId="6D6AAB10" w14:textId="70D5C12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6.09</w:t>
            </w:r>
          </w:p>
        </w:tc>
        <w:tc>
          <w:tcPr>
            <w:tcW w:w="425" w:type="dxa"/>
            <w:tcBorders>
              <w:top w:val="nil"/>
              <w:left w:val="nil"/>
              <w:bottom w:val="nil"/>
              <w:right w:val="nil"/>
            </w:tcBorders>
            <w:shd w:val="clear" w:color="auto" w:fill="auto"/>
            <w:noWrap/>
            <w:vAlign w:val="center"/>
            <w:hideMark/>
          </w:tcPr>
          <w:p w14:paraId="30316BFD" w14:textId="779EA6C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5.50</w:t>
            </w:r>
          </w:p>
        </w:tc>
        <w:tc>
          <w:tcPr>
            <w:tcW w:w="425" w:type="dxa"/>
            <w:tcBorders>
              <w:top w:val="nil"/>
              <w:left w:val="nil"/>
              <w:bottom w:val="nil"/>
              <w:right w:val="nil"/>
            </w:tcBorders>
            <w:shd w:val="clear" w:color="auto" w:fill="auto"/>
            <w:noWrap/>
            <w:vAlign w:val="center"/>
            <w:hideMark/>
          </w:tcPr>
          <w:p w14:paraId="7308A764" w14:textId="55196D0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4.09</w:t>
            </w:r>
          </w:p>
        </w:tc>
        <w:tc>
          <w:tcPr>
            <w:tcW w:w="425" w:type="dxa"/>
            <w:tcBorders>
              <w:top w:val="nil"/>
              <w:left w:val="nil"/>
              <w:bottom w:val="nil"/>
              <w:right w:val="nil"/>
            </w:tcBorders>
            <w:shd w:val="clear" w:color="auto" w:fill="auto"/>
            <w:noWrap/>
            <w:vAlign w:val="center"/>
            <w:hideMark/>
          </w:tcPr>
          <w:p w14:paraId="2E0AA968" w14:textId="59ACF1B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4.31</w:t>
            </w:r>
          </w:p>
        </w:tc>
        <w:tc>
          <w:tcPr>
            <w:tcW w:w="425" w:type="dxa"/>
            <w:tcBorders>
              <w:top w:val="nil"/>
              <w:left w:val="nil"/>
              <w:bottom w:val="nil"/>
              <w:right w:val="nil"/>
            </w:tcBorders>
            <w:shd w:val="clear" w:color="auto" w:fill="auto"/>
            <w:noWrap/>
            <w:vAlign w:val="center"/>
            <w:hideMark/>
          </w:tcPr>
          <w:p w14:paraId="6A11BAD8" w14:textId="4212289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3.65</w:t>
            </w:r>
          </w:p>
        </w:tc>
        <w:tc>
          <w:tcPr>
            <w:tcW w:w="425" w:type="dxa"/>
            <w:tcBorders>
              <w:top w:val="nil"/>
              <w:left w:val="nil"/>
              <w:bottom w:val="nil"/>
              <w:right w:val="nil"/>
            </w:tcBorders>
            <w:shd w:val="clear" w:color="auto" w:fill="auto"/>
            <w:noWrap/>
            <w:vAlign w:val="center"/>
            <w:hideMark/>
          </w:tcPr>
          <w:p w14:paraId="4539D5EC" w14:textId="7065613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3.09</w:t>
            </w:r>
          </w:p>
        </w:tc>
        <w:tc>
          <w:tcPr>
            <w:tcW w:w="425" w:type="dxa"/>
            <w:tcBorders>
              <w:top w:val="nil"/>
              <w:left w:val="nil"/>
              <w:bottom w:val="nil"/>
              <w:right w:val="nil"/>
            </w:tcBorders>
            <w:shd w:val="clear" w:color="auto" w:fill="auto"/>
            <w:noWrap/>
            <w:vAlign w:val="center"/>
            <w:hideMark/>
          </w:tcPr>
          <w:p w14:paraId="56D09653" w14:textId="6C050C9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2.52</w:t>
            </w:r>
          </w:p>
        </w:tc>
        <w:tc>
          <w:tcPr>
            <w:tcW w:w="425" w:type="dxa"/>
            <w:tcBorders>
              <w:top w:val="nil"/>
              <w:left w:val="nil"/>
              <w:bottom w:val="nil"/>
              <w:right w:val="nil"/>
            </w:tcBorders>
            <w:shd w:val="clear" w:color="auto" w:fill="auto"/>
            <w:noWrap/>
            <w:vAlign w:val="center"/>
            <w:hideMark/>
          </w:tcPr>
          <w:p w14:paraId="1B23D4F5" w14:textId="11F17DF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1.50</w:t>
            </w:r>
          </w:p>
        </w:tc>
        <w:tc>
          <w:tcPr>
            <w:tcW w:w="425" w:type="dxa"/>
            <w:tcBorders>
              <w:top w:val="nil"/>
              <w:left w:val="nil"/>
              <w:bottom w:val="nil"/>
              <w:right w:val="nil"/>
            </w:tcBorders>
            <w:shd w:val="clear" w:color="auto" w:fill="auto"/>
            <w:noWrap/>
            <w:vAlign w:val="center"/>
            <w:hideMark/>
          </w:tcPr>
          <w:p w14:paraId="48AD7692" w14:textId="6C77E62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0.69</w:t>
            </w:r>
          </w:p>
        </w:tc>
        <w:tc>
          <w:tcPr>
            <w:tcW w:w="425" w:type="dxa"/>
            <w:tcBorders>
              <w:top w:val="nil"/>
              <w:left w:val="nil"/>
              <w:bottom w:val="nil"/>
              <w:right w:val="nil"/>
            </w:tcBorders>
            <w:shd w:val="clear" w:color="auto" w:fill="auto"/>
            <w:noWrap/>
            <w:vAlign w:val="center"/>
            <w:hideMark/>
          </w:tcPr>
          <w:p w14:paraId="41AAA86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0AC6A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7351E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19D9F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CBCAD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31B2D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A5901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0954A2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A4A697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3BC2BD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EB4A8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197BC7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52618B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18FFFF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C5CC4B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DF3433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867AC8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521B9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4FA6A2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C7D18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DBD32A2" w14:textId="7EA8B051" w:rsidR="00634261" w:rsidRPr="00164A36" w:rsidRDefault="00634261" w:rsidP="00164A36">
            <w:pPr>
              <w:spacing w:before="15" w:after="15" w:line="240" w:lineRule="auto"/>
              <w:jc w:val="center"/>
              <w:rPr>
                <w:color w:val="000000"/>
                <w:sz w:val="14"/>
                <w:szCs w:val="16"/>
              </w:rPr>
            </w:pPr>
            <w:r w:rsidRPr="00164A36">
              <w:rPr>
                <w:color w:val="000000"/>
                <w:sz w:val="14"/>
                <w:szCs w:val="16"/>
              </w:rPr>
              <w:t>74.09</w:t>
            </w:r>
          </w:p>
        </w:tc>
      </w:tr>
      <w:tr w:rsidR="00634261" w:rsidRPr="007967BB" w14:paraId="5768588D" w14:textId="77777777" w:rsidTr="00F6050F">
        <w:trPr>
          <w:trHeight w:val="300"/>
        </w:trPr>
        <w:tc>
          <w:tcPr>
            <w:tcW w:w="461" w:type="dxa"/>
            <w:tcBorders>
              <w:top w:val="nil"/>
              <w:bottom w:val="nil"/>
              <w:right w:val="single" w:sz="4" w:space="0" w:color="auto"/>
            </w:tcBorders>
            <w:shd w:val="clear" w:color="auto" w:fill="auto"/>
            <w:noWrap/>
            <w:vAlign w:val="center"/>
            <w:hideMark/>
          </w:tcPr>
          <w:p w14:paraId="4C39C3B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16</w:t>
            </w:r>
          </w:p>
        </w:tc>
        <w:tc>
          <w:tcPr>
            <w:tcW w:w="426" w:type="dxa"/>
            <w:tcBorders>
              <w:top w:val="nil"/>
              <w:left w:val="nil"/>
              <w:bottom w:val="nil"/>
              <w:right w:val="nil"/>
            </w:tcBorders>
            <w:shd w:val="clear" w:color="auto" w:fill="auto"/>
            <w:noWrap/>
            <w:vAlign w:val="center"/>
            <w:hideMark/>
          </w:tcPr>
          <w:p w14:paraId="5F17443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A1A77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6A12DE8" w14:textId="7AD2398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6.90</w:t>
            </w:r>
          </w:p>
        </w:tc>
        <w:tc>
          <w:tcPr>
            <w:tcW w:w="425" w:type="dxa"/>
            <w:tcBorders>
              <w:top w:val="nil"/>
              <w:left w:val="nil"/>
              <w:bottom w:val="nil"/>
              <w:right w:val="nil"/>
            </w:tcBorders>
            <w:shd w:val="clear" w:color="auto" w:fill="auto"/>
            <w:noWrap/>
            <w:vAlign w:val="center"/>
            <w:hideMark/>
          </w:tcPr>
          <w:p w14:paraId="306AFC4B" w14:textId="27D6754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7.70</w:t>
            </w:r>
          </w:p>
        </w:tc>
        <w:tc>
          <w:tcPr>
            <w:tcW w:w="425" w:type="dxa"/>
            <w:tcBorders>
              <w:top w:val="nil"/>
              <w:left w:val="nil"/>
              <w:bottom w:val="nil"/>
              <w:right w:val="nil"/>
            </w:tcBorders>
            <w:shd w:val="clear" w:color="auto" w:fill="auto"/>
            <w:noWrap/>
            <w:vAlign w:val="center"/>
            <w:hideMark/>
          </w:tcPr>
          <w:p w14:paraId="135D8903" w14:textId="631047F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7.28</w:t>
            </w:r>
          </w:p>
        </w:tc>
        <w:tc>
          <w:tcPr>
            <w:tcW w:w="425" w:type="dxa"/>
            <w:tcBorders>
              <w:top w:val="nil"/>
              <w:left w:val="nil"/>
              <w:bottom w:val="nil"/>
              <w:right w:val="nil"/>
            </w:tcBorders>
            <w:shd w:val="clear" w:color="auto" w:fill="auto"/>
            <w:noWrap/>
            <w:vAlign w:val="center"/>
            <w:hideMark/>
          </w:tcPr>
          <w:p w14:paraId="065E01AC" w14:textId="4A7470C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7.33</w:t>
            </w:r>
          </w:p>
        </w:tc>
        <w:tc>
          <w:tcPr>
            <w:tcW w:w="425" w:type="dxa"/>
            <w:tcBorders>
              <w:top w:val="nil"/>
              <w:left w:val="nil"/>
              <w:bottom w:val="nil"/>
              <w:right w:val="nil"/>
            </w:tcBorders>
            <w:shd w:val="clear" w:color="auto" w:fill="auto"/>
            <w:noWrap/>
            <w:vAlign w:val="center"/>
            <w:hideMark/>
          </w:tcPr>
          <w:p w14:paraId="5F72E532" w14:textId="5573F71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6.83</w:t>
            </w:r>
          </w:p>
        </w:tc>
        <w:tc>
          <w:tcPr>
            <w:tcW w:w="425" w:type="dxa"/>
            <w:tcBorders>
              <w:top w:val="nil"/>
              <w:left w:val="nil"/>
              <w:bottom w:val="nil"/>
              <w:right w:val="nil"/>
            </w:tcBorders>
            <w:shd w:val="clear" w:color="auto" w:fill="auto"/>
            <w:noWrap/>
            <w:vAlign w:val="center"/>
            <w:hideMark/>
          </w:tcPr>
          <w:p w14:paraId="55CF9477" w14:textId="4CF42D7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6.02</w:t>
            </w:r>
          </w:p>
        </w:tc>
        <w:tc>
          <w:tcPr>
            <w:tcW w:w="425" w:type="dxa"/>
            <w:tcBorders>
              <w:top w:val="nil"/>
              <w:left w:val="nil"/>
              <w:bottom w:val="nil"/>
              <w:right w:val="nil"/>
            </w:tcBorders>
            <w:shd w:val="clear" w:color="auto" w:fill="auto"/>
            <w:noWrap/>
            <w:vAlign w:val="center"/>
            <w:hideMark/>
          </w:tcPr>
          <w:p w14:paraId="177F8940" w14:textId="6E3E29A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5.44</w:t>
            </w:r>
          </w:p>
        </w:tc>
        <w:tc>
          <w:tcPr>
            <w:tcW w:w="425" w:type="dxa"/>
            <w:tcBorders>
              <w:top w:val="nil"/>
              <w:left w:val="nil"/>
              <w:bottom w:val="nil"/>
              <w:right w:val="nil"/>
            </w:tcBorders>
            <w:shd w:val="clear" w:color="auto" w:fill="auto"/>
            <w:noWrap/>
            <w:vAlign w:val="center"/>
            <w:hideMark/>
          </w:tcPr>
          <w:p w14:paraId="12C124EF" w14:textId="0E69F67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4.06</w:t>
            </w:r>
          </w:p>
        </w:tc>
        <w:tc>
          <w:tcPr>
            <w:tcW w:w="425" w:type="dxa"/>
            <w:tcBorders>
              <w:top w:val="nil"/>
              <w:left w:val="nil"/>
              <w:bottom w:val="nil"/>
              <w:right w:val="nil"/>
            </w:tcBorders>
            <w:shd w:val="clear" w:color="auto" w:fill="auto"/>
            <w:noWrap/>
            <w:vAlign w:val="center"/>
            <w:hideMark/>
          </w:tcPr>
          <w:p w14:paraId="16B29FA5" w14:textId="18F69D9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4.28</w:t>
            </w:r>
          </w:p>
        </w:tc>
        <w:tc>
          <w:tcPr>
            <w:tcW w:w="425" w:type="dxa"/>
            <w:tcBorders>
              <w:top w:val="nil"/>
              <w:left w:val="nil"/>
              <w:bottom w:val="nil"/>
              <w:right w:val="nil"/>
            </w:tcBorders>
            <w:shd w:val="clear" w:color="auto" w:fill="auto"/>
            <w:noWrap/>
            <w:vAlign w:val="center"/>
            <w:hideMark/>
          </w:tcPr>
          <w:p w14:paraId="5DA346F8" w14:textId="16F99C5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3.63</w:t>
            </w:r>
          </w:p>
        </w:tc>
        <w:tc>
          <w:tcPr>
            <w:tcW w:w="425" w:type="dxa"/>
            <w:tcBorders>
              <w:top w:val="nil"/>
              <w:left w:val="nil"/>
              <w:bottom w:val="nil"/>
              <w:right w:val="nil"/>
            </w:tcBorders>
            <w:shd w:val="clear" w:color="auto" w:fill="auto"/>
            <w:noWrap/>
            <w:vAlign w:val="center"/>
            <w:hideMark/>
          </w:tcPr>
          <w:p w14:paraId="5BE6839D" w14:textId="06977DF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3.09</w:t>
            </w:r>
          </w:p>
        </w:tc>
        <w:tc>
          <w:tcPr>
            <w:tcW w:w="425" w:type="dxa"/>
            <w:tcBorders>
              <w:top w:val="nil"/>
              <w:left w:val="nil"/>
              <w:bottom w:val="nil"/>
              <w:right w:val="nil"/>
            </w:tcBorders>
            <w:shd w:val="clear" w:color="auto" w:fill="auto"/>
            <w:noWrap/>
            <w:vAlign w:val="center"/>
            <w:hideMark/>
          </w:tcPr>
          <w:p w14:paraId="355410FA" w14:textId="137FD29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3.42</w:t>
            </w:r>
          </w:p>
        </w:tc>
        <w:tc>
          <w:tcPr>
            <w:tcW w:w="425" w:type="dxa"/>
            <w:tcBorders>
              <w:top w:val="nil"/>
              <w:left w:val="nil"/>
              <w:bottom w:val="nil"/>
              <w:right w:val="nil"/>
            </w:tcBorders>
            <w:shd w:val="clear" w:color="auto" w:fill="auto"/>
            <w:noWrap/>
            <w:vAlign w:val="center"/>
            <w:hideMark/>
          </w:tcPr>
          <w:p w14:paraId="751C12B8" w14:textId="340EDE7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2.29</w:t>
            </w:r>
          </w:p>
        </w:tc>
        <w:tc>
          <w:tcPr>
            <w:tcW w:w="425" w:type="dxa"/>
            <w:tcBorders>
              <w:top w:val="nil"/>
              <w:left w:val="nil"/>
              <w:bottom w:val="nil"/>
              <w:right w:val="nil"/>
            </w:tcBorders>
            <w:shd w:val="clear" w:color="auto" w:fill="auto"/>
            <w:noWrap/>
            <w:vAlign w:val="center"/>
            <w:hideMark/>
          </w:tcPr>
          <w:p w14:paraId="51071D1F" w14:textId="02AF77F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1.40</w:t>
            </w:r>
          </w:p>
        </w:tc>
        <w:tc>
          <w:tcPr>
            <w:tcW w:w="425" w:type="dxa"/>
            <w:tcBorders>
              <w:top w:val="nil"/>
              <w:left w:val="nil"/>
              <w:bottom w:val="nil"/>
              <w:right w:val="nil"/>
            </w:tcBorders>
            <w:shd w:val="clear" w:color="auto" w:fill="auto"/>
            <w:noWrap/>
            <w:vAlign w:val="center"/>
            <w:hideMark/>
          </w:tcPr>
          <w:p w14:paraId="18F506E8" w14:textId="382D9BE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0.46</w:t>
            </w:r>
          </w:p>
        </w:tc>
        <w:tc>
          <w:tcPr>
            <w:tcW w:w="425" w:type="dxa"/>
            <w:tcBorders>
              <w:top w:val="nil"/>
              <w:left w:val="nil"/>
              <w:bottom w:val="nil"/>
              <w:right w:val="nil"/>
            </w:tcBorders>
            <w:shd w:val="clear" w:color="auto" w:fill="auto"/>
            <w:noWrap/>
            <w:vAlign w:val="center"/>
            <w:hideMark/>
          </w:tcPr>
          <w:p w14:paraId="0B16A13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327D0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F3B0D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D4EC0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6F5EA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8ED02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D578C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388800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6A47CD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F56E87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421610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F93C85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379B56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F311DA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4BD62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63767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C4034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EBE8B0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E8ED1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8DBE836" w14:textId="10A6E039" w:rsidR="00634261" w:rsidRPr="00164A36" w:rsidRDefault="00634261" w:rsidP="00164A36">
            <w:pPr>
              <w:spacing w:before="15" w:after="15" w:line="240" w:lineRule="auto"/>
              <w:jc w:val="center"/>
              <w:rPr>
                <w:color w:val="000000"/>
                <w:sz w:val="14"/>
                <w:szCs w:val="16"/>
              </w:rPr>
            </w:pPr>
            <w:r w:rsidRPr="00164A36">
              <w:rPr>
                <w:color w:val="000000"/>
                <w:sz w:val="14"/>
                <w:szCs w:val="16"/>
              </w:rPr>
              <w:t>70.14</w:t>
            </w:r>
          </w:p>
        </w:tc>
      </w:tr>
      <w:tr w:rsidR="00634261" w:rsidRPr="007967BB" w14:paraId="67858A4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919F98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17</w:t>
            </w:r>
          </w:p>
        </w:tc>
        <w:tc>
          <w:tcPr>
            <w:tcW w:w="426" w:type="dxa"/>
            <w:tcBorders>
              <w:top w:val="nil"/>
              <w:left w:val="nil"/>
              <w:bottom w:val="nil"/>
              <w:right w:val="nil"/>
            </w:tcBorders>
            <w:shd w:val="clear" w:color="auto" w:fill="auto"/>
            <w:noWrap/>
            <w:vAlign w:val="center"/>
            <w:hideMark/>
          </w:tcPr>
          <w:p w14:paraId="5485B35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83EC70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666C5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57887E" w14:textId="01174F3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7.51</w:t>
            </w:r>
          </w:p>
        </w:tc>
        <w:tc>
          <w:tcPr>
            <w:tcW w:w="425" w:type="dxa"/>
            <w:tcBorders>
              <w:top w:val="nil"/>
              <w:left w:val="nil"/>
              <w:bottom w:val="nil"/>
              <w:right w:val="nil"/>
            </w:tcBorders>
            <w:shd w:val="clear" w:color="auto" w:fill="auto"/>
            <w:noWrap/>
            <w:vAlign w:val="center"/>
            <w:hideMark/>
          </w:tcPr>
          <w:p w14:paraId="001C34C6" w14:textId="194C390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7.13</w:t>
            </w:r>
          </w:p>
        </w:tc>
        <w:tc>
          <w:tcPr>
            <w:tcW w:w="425" w:type="dxa"/>
            <w:tcBorders>
              <w:top w:val="nil"/>
              <w:left w:val="nil"/>
              <w:bottom w:val="nil"/>
              <w:right w:val="nil"/>
            </w:tcBorders>
            <w:shd w:val="clear" w:color="auto" w:fill="auto"/>
            <w:noWrap/>
            <w:vAlign w:val="center"/>
            <w:hideMark/>
          </w:tcPr>
          <w:p w14:paraId="55215217" w14:textId="0C475DA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7.20</w:t>
            </w:r>
          </w:p>
        </w:tc>
        <w:tc>
          <w:tcPr>
            <w:tcW w:w="425" w:type="dxa"/>
            <w:tcBorders>
              <w:top w:val="nil"/>
              <w:left w:val="nil"/>
              <w:bottom w:val="nil"/>
              <w:right w:val="nil"/>
            </w:tcBorders>
            <w:shd w:val="clear" w:color="auto" w:fill="auto"/>
            <w:noWrap/>
            <w:vAlign w:val="center"/>
            <w:hideMark/>
          </w:tcPr>
          <w:p w14:paraId="7A57251A" w14:textId="6FDF29C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6.73</w:t>
            </w:r>
          </w:p>
        </w:tc>
        <w:tc>
          <w:tcPr>
            <w:tcW w:w="425" w:type="dxa"/>
            <w:tcBorders>
              <w:top w:val="nil"/>
              <w:left w:val="nil"/>
              <w:bottom w:val="nil"/>
              <w:right w:val="nil"/>
            </w:tcBorders>
            <w:shd w:val="clear" w:color="auto" w:fill="auto"/>
            <w:noWrap/>
            <w:vAlign w:val="center"/>
            <w:hideMark/>
          </w:tcPr>
          <w:p w14:paraId="7C37627C" w14:textId="04FA020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5.94</w:t>
            </w:r>
          </w:p>
        </w:tc>
        <w:tc>
          <w:tcPr>
            <w:tcW w:w="425" w:type="dxa"/>
            <w:tcBorders>
              <w:top w:val="nil"/>
              <w:left w:val="nil"/>
              <w:bottom w:val="nil"/>
              <w:right w:val="nil"/>
            </w:tcBorders>
            <w:shd w:val="clear" w:color="auto" w:fill="auto"/>
            <w:noWrap/>
            <w:vAlign w:val="center"/>
            <w:hideMark/>
          </w:tcPr>
          <w:p w14:paraId="73CA1B9D" w14:textId="539F309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5.38</w:t>
            </w:r>
          </w:p>
        </w:tc>
        <w:tc>
          <w:tcPr>
            <w:tcW w:w="425" w:type="dxa"/>
            <w:tcBorders>
              <w:top w:val="nil"/>
              <w:left w:val="nil"/>
              <w:bottom w:val="nil"/>
              <w:right w:val="nil"/>
            </w:tcBorders>
            <w:shd w:val="clear" w:color="auto" w:fill="auto"/>
            <w:noWrap/>
            <w:vAlign w:val="center"/>
            <w:hideMark/>
          </w:tcPr>
          <w:p w14:paraId="2B925DE2" w14:textId="23F6194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4.03</w:t>
            </w:r>
          </w:p>
        </w:tc>
        <w:tc>
          <w:tcPr>
            <w:tcW w:w="425" w:type="dxa"/>
            <w:tcBorders>
              <w:top w:val="nil"/>
              <w:left w:val="nil"/>
              <w:bottom w:val="nil"/>
              <w:right w:val="nil"/>
            </w:tcBorders>
            <w:shd w:val="clear" w:color="auto" w:fill="auto"/>
            <w:noWrap/>
            <w:vAlign w:val="center"/>
            <w:hideMark/>
          </w:tcPr>
          <w:p w14:paraId="292866B8" w14:textId="12DECAC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4.25</w:t>
            </w:r>
          </w:p>
        </w:tc>
        <w:tc>
          <w:tcPr>
            <w:tcW w:w="425" w:type="dxa"/>
            <w:tcBorders>
              <w:top w:val="nil"/>
              <w:left w:val="nil"/>
              <w:bottom w:val="nil"/>
              <w:right w:val="nil"/>
            </w:tcBorders>
            <w:shd w:val="clear" w:color="auto" w:fill="auto"/>
            <w:noWrap/>
            <w:vAlign w:val="center"/>
            <w:hideMark/>
          </w:tcPr>
          <w:p w14:paraId="0DF95C7D" w14:textId="2AE1D8E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3.60</w:t>
            </w:r>
          </w:p>
        </w:tc>
        <w:tc>
          <w:tcPr>
            <w:tcW w:w="425" w:type="dxa"/>
            <w:tcBorders>
              <w:top w:val="nil"/>
              <w:left w:val="nil"/>
              <w:bottom w:val="nil"/>
              <w:right w:val="nil"/>
            </w:tcBorders>
            <w:shd w:val="clear" w:color="auto" w:fill="auto"/>
            <w:noWrap/>
            <w:vAlign w:val="center"/>
            <w:hideMark/>
          </w:tcPr>
          <w:p w14:paraId="325DF15E" w14:textId="0C740F0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3.07</w:t>
            </w:r>
          </w:p>
        </w:tc>
        <w:tc>
          <w:tcPr>
            <w:tcW w:w="425" w:type="dxa"/>
            <w:tcBorders>
              <w:top w:val="nil"/>
              <w:left w:val="nil"/>
              <w:bottom w:val="nil"/>
              <w:right w:val="nil"/>
            </w:tcBorders>
            <w:shd w:val="clear" w:color="auto" w:fill="auto"/>
            <w:noWrap/>
            <w:vAlign w:val="center"/>
            <w:hideMark/>
          </w:tcPr>
          <w:p w14:paraId="59016156" w14:textId="2F830E6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3.40</w:t>
            </w:r>
          </w:p>
        </w:tc>
        <w:tc>
          <w:tcPr>
            <w:tcW w:w="425" w:type="dxa"/>
            <w:tcBorders>
              <w:top w:val="nil"/>
              <w:left w:val="nil"/>
              <w:bottom w:val="nil"/>
              <w:right w:val="nil"/>
            </w:tcBorders>
            <w:shd w:val="clear" w:color="auto" w:fill="auto"/>
            <w:noWrap/>
            <w:vAlign w:val="center"/>
            <w:hideMark/>
          </w:tcPr>
          <w:p w14:paraId="2500174E" w14:textId="495E1D5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3.10</w:t>
            </w:r>
          </w:p>
        </w:tc>
        <w:tc>
          <w:tcPr>
            <w:tcW w:w="425" w:type="dxa"/>
            <w:tcBorders>
              <w:top w:val="nil"/>
              <w:left w:val="nil"/>
              <w:bottom w:val="nil"/>
              <w:right w:val="nil"/>
            </w:tcBorders>
            <w:shd w:val="clear" w:color="auto" w:fill="auto"/>
            <w:noWrap/>
            <w:vAlign w:val="center"/>
            <w:hideMark/>
          </w:tcPr>
          <w:p w14:paraId="0F8AD6DE" w14:textId="7E4F8A9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2.14</w:t>
            </w:r>
          </w:p>
        </w:tc>
        <w:tc>
          <w:tcPr>
            <w:tcW w:w="425" w:type="dxa"/>
            <w:tcBorders>
              <w:top w:val="nil"/>
              <w:left w:val="nil"/>
              <w:bottom w:val="nil"/>
              <w:right w:val="nil"/>
            </w:tcBorders>
            <w:shd w:val="clear" w:color="auto" w:fill="auto"/>
            <w:noWrap/>
            <w:vAlign w:val="center"/>
            <w:hideMark/>
          </w:tcPr>
          <w:p w14:paraId="5C61B9B8" w14:textId="29FD29B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0.94</w:t>
            </w:r>
          </w:p>
        </w:tc>
        <w:tc>
          <w:tcPr>
            <w:tcW w:w="425" w:type="dxa"/>
            <w:tcBorders>
              <w:top w:val="nil"/>
              <w:left w:val="nil"/>
              <w:bottom w:val="nil"/>
              <w:right w:val="nil"/>
            </w:tcBorders>
            <w:shd w:val="clear" w:color="auto" w:fill="auto"/>
            <w:noWrap/>
            <w:vAlign w:val="center"/>
            <w:hideMark/>
          </w:tcPr>
          <w:p w14:paraId="2C1EB517" w14:textId="4EB18B4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0.41</w:t>
            </w:r>
          </w:p>
        </w:tc>
        <w:tc>
          <w:tcPr>
            <w:tcW w:w="425" w:type="dxa"/>
            <w:tcBorders>
              <w:top w:val="nil"/>
              <w:left w:val="nil"/>
              <w:bottom w:val="nil"/>
              <w:right w:val="nil"/>
            </w:tcBorders>
            <w:shd w:val="clear" w:color="auto" w:fill="auto"/>
            <w:noWrap/>
            <w:vAlign w:val="center"/>
            <w:hideMark/>
          </w:tcPr>
          <w:p w14:paraId="311606C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50DD3F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89408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27D9C2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DBD8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81E2A1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84138A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926398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A79BCF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B544B0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CEC42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646DA2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72B5AB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544DF5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E3844E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FB80BE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ADDA1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29556A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62A8037" w14:textId="080E9628" w:rsidR="00634261" w:rsidRPr="00164A36" w:rsidRDefault="00634261" w:rsidP="00164A36">
            <w:pPr>
              <w:spacing w:before="15" w:after="15" w:line="240" w:lineRule="auto"/>
              <w:jc w:val="center"/>
              <w:rPr>
                <w:color w:val="000000"/>
                <w:sz w:val="14"/>
                <w:szCs w:val="16"/>
              </w:rPr>
            </w:pPr>
            <w:r w:rsidRPr="00164A36">
              <w:rPr>
                <w:color w:val="000000"/>
                <w:sz w:val="14"/>
                <w:szCs w:val="16"/>
              </w:rPr>
              <w:t>64.83</w:t>
            </w:r>
          </w:p>
        </w:tc>
      </w:tr>
      <w:tr w:rsidR="00634261" w:rsidRPr="007967BB" w14:paraId="3C424A47" w14:textId="77777777" w:rsidTr="00F6050F">
        <w:trPr>
          <w:trHeight w:val="300"/>
        </w:trPr>
        <w:tc>
          <w:tcPr>
            <w:tcW w:w="461" w:type="dxa"/>
            <w:tcBorders>
              <w:top w:val="nil"/>
              <w:bottom w:val="nil"/>
              <w:right w:val="single" w:sz="4" w:space="0" w:color="auto"/>
            </w:tcBorders>
            <w:shd w:val="clear" w:color="auto" w:fill="auto"/>
            <w:noWrap/>
            <w:vAlign w:val="center"/>
            <w:hideMark/>
          </w:tcPr>
          <w:p w14:paraId="0915DC5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18</w:t>
            </w:r>
          </w:p>
        </w:tc>
        <w:tc>
          <w:tcPr>
            <w:tcW w:w="426" w:type="dxa"/>
            <w:tcBorders>
              <w:top w:val="nil"/>
              <w:left w:val="nil"/>
              <w:bottom w:val="nil"/>
              <w:right w:val="nil"/>
            </w:tcBorders>
            <w:shd w:val="clear" w:color="auto" w:fill="auto"/>
            <w:noWrap/>
            <w:vAlign w:val="center"/>
            <w:hideMark/>
          </w:tcPr>
          <w:p w14:paraId="26B3EC8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868E0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02795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F66C5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A79FCD" w14:textId="38D495A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6.96</w:t>
            </w:r>
          </w:p>
        </w:tc>
        <w:tc>
          <w:tcPr>
            <w:tcW w:w="425" w:type="dxa"/>
            <w:tcBorders>
              <w:top w:val="nil"/>
              <w:left w:val="nil"/>
              <w:bottom w:val="nil"/>
              <w:right w:val="nil"/>
            </w:tcBorders>
            <w:shd w:val="clear" w:color="auto" w:fill="auto"/>
            <w:noWrap/>
            <w:vAlign w:val="center"/>
            <w:hideMark/>
          </w:tcPr>
          <w:p w14:paraId="0AAA2C8E" w14:textId="41D3304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7.05</w:t>
            </w:r>
          </w:p>
        </w:tc>
        <w:tc>
          <w:tcPr>
            <w:tcW w:w="425" w:type="dxa"/>
            <w:tcBorders>
              <w:top w:val="nil"/>
              <w:left w:val="nil"/>
              <w:bottom w:val="nil"/>
              <w:right w:val="nil"/>
            </w:tcBorders>
            <w:shd w:val="clear" w:color="auto" w:fill="auto"/>
            <w:noWrap/>
            <w:vAlign w:val="center"/>
            <w:hideMark/>
          </w:tcPr>
          <w:p w14:paraId="3D7BF617" w14:textId="62AE3C1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6.60</w:t>
            </w:r>
          </w:p>
        </w:tc>
        <w:tc>
          <w:tcPr>
            <w:tcW w:w="425" w:type="dxa"/>
            <w:tcBorders>
              <w:top w:val="nil"/>
              <w:left w:val="nil"/>
              <w:bottom w:val="nil"/>
              <w:right w:val="nil"/>
            </w:tcBorders>
            <w:shd w:val="clear" w:color="auto" w:fill="auto"/>
            <w:noWrap/>
            <w:vAlign w:val="center"/>
            <w:hideMark/>
          </w:tcPr>
          <w:p w14:paraId="579C942A" w14:textId="44B5E7E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5.84</w:t>
            </w:r>
          </w:p>
        </w:tc>
        <w:tc>
          <w:tcPr>
            <w:tcW w:w="425" w:type="dxa"/>
            <w:tcBorders>
              <w:top w:val="nil"/>
              <w:left w:val="nil"/>
              <w:bottom w:val="nil"/>
              <w:right w:val="nil"/>
            </w:tcBorders>
            <w:shd w:val="clear" w:color="auto" w:fill="auto"/>
            <w:noWrap/>
            <w:vAlign w:val="center"/>
            <w:hideMark/>
          </w:tcPr>
          <w:p w14:paraId="2CECF7DC" w14:textId="77CF3B0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5.30</w:t>
            </w:r>
          </w:p>
        </w:tc>
        <w:tc>
          <w:tcPr>
            <w:tcW w:w="425" w:type="dxa"/>
            <w:tcBorders>
              <w:top w:val="nil"/>
              <w:left w:val="nil"/>
              <w:bottom w:val="nil"/>
              <w:right w:val="nil"/>
            </w:tcBorders>
            <w:shd w:val="clear" w:color="auto" w:fill="auto"/>
            <w:noWrap/>
            <w:vAlign w:val="center"/>
            <w:hideMark/>
          </w:tcPr>
          <w:p w14:paraId="19ED7C48" w14:textId="178CFFF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3.99</w:t>
            </w:r>
          </w:p>
        </w:tc>
        <w:tc>
          <w:tcPr>
            <w:tcW w:w="425" w:type="dxa"/>
            <w:tcBorders>
              <w:top w:val="nil"/>
              <w:left w:val="nil"/>
              <w:bottom w:val="nil"/>
              <w:right w:val="nil"/>
            </w:tcBorders>
            <w:shd w:val="clear" w:color="auto" w:fill="auto"/>
            <w:noWrap/>
            <w:vAlign w:val="center"/>
            <w:hideMark/>
          </w:tcPr>
          <w:p w14:paraId="46C582F7" w14:textId="20B3365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4.20</w:t>
            </w:r>
          </w:p>
        </w:tc>
        <w:tc>
          <w:tcPr>
            <w:tcW w:w="425" w:type="dxa"/>
            <w:tcBorders>
              <w:top w:val="nil"/>
              <w:left w:val="nil"/>
              <w:bottom w:val="nil"/>
              <w:right w:val="nil"/>
            </w:tcBorders>
            <w:shd w:val="clear" w:color="auto" w:fill="auto"/>
            <w:noWrap/>
            <w:vAlign w:val="center"/>
            <w:hideMark/>
          </w:tcPr>
          <w:p w14:paraId="223E0909" w14:textId="1215553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3.57</w:t>
            </w:r>
          </w:p>
        </w:tc>
        <w:tc>
          <w:tcPr>
            <w:tcW w:w="425" w:type="dxa"/>
            <w:tcBorders>
              <w:top w:val="nil"/>
              <w:left w:val="nil"/>
              <w:bottom w:val="nil"/>
              <w:right w:val="nil"/>
            </w:tcBorders>
            <w:shd w:val="clear" w:color="auto" w:fill="auto"/>
            <w:noWrap/>
            <w:vAlign w:val="center"/>
            <w:hideMark/>
          </w:tcPr>
          <w:p w14:paraId="40ED66CD" w14:textId="6EA6DA2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3.04</w:t>
            </w:r>
          </w:p>
        </w:tc>
        <w:tc>
          <w:tcPr>
            <w:tcW w:w="425" w:type="dxa"/>
            <w:tcBorders>
              <w:top w:val="nil"/>
              <w:left w:val="nil"/>
              <w:bottom w:val="nil"/>
              <w:right w:val="nil"/>
            </w:tcBorders>
            <w:shd w:val="clear" w:color="auto" w:fill="auto"/>
            <w:noWrap/>
            <w:vAlign w:val="center"/>
            <w:hideMark/>
          </w:tcPr>
          <w:p w14:paraId="6E8D99B7" w14:textId="622791E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3.38</w:t>
            </w:r>
          </w:p>
        </w:tc>
        <w:tc>
          <w:tcPr>
            <w:tcW w:w="425" w:type="dxa"/>
            <w:tcBorders>
              <w:top w:val="nil"/>
              <w:left w:val="nil"/>
              <w:bottom w:val="nil"/>
              <w:right w:val="nil"/>
            </w:tcBorders>
            <w:shd w:val="clear" w:color="auto" w:fill="auto"/>
            <w:noWrap/>
            <w:vAlign w:val="center"/>
            <w:hideMark/>
          </w:tcPr>
          <w:p w14:paraId="494EFA1D" w14:textId="2C1C7BB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3.09</w:t>
            </w:r>
          </w:p>
        </w:tc>
        <w:tc>
          <w:tcPr>
            <w:tcW w:w="425" w:type="dxa"/>
            <w:tcBorders>
              <w:top w:val="nil"/>
              <w:left w:val="nil"/>
              <w:bottom w:val="nil"/>
              <w:right w:val="nil"/>
            </w:tcBorders>
            <w:shd w:val="clear" w:color="auto" w:fill="auto"/>
            <w:noWrap/>
            <w:vAlign w:val="center"/>
            <w:hideMark/>
          </w:tcPr>
          <w:p w14:paraId="75DE1574" w14:textId="44F5C2C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2.89</w:t>
            </w:r>
          </w:p>
        </w:tc>
        <w:tc>
          <w:tcPr>
            <w:tcW w:w="425" w:type="dxa"/>
            <w:tcBorders>
              <w:top w:val="nil"/>
              <w:left w:val="nil"/>
              <w:bottom w:val="nil"/>
              <w:right w:val="nil"/>
            </w:tcBorders>
            <w:shd w:val="clear" w:color="auto" w:fill="auto"/>
            <w:noWrap/>
            <w:vAlign w:val="center"/>
            <w:hideMark/>
          </w:tcPr>
          <w:p w14:paraId="63EA0B0F" w14:textId="7A1FA69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1.44</w:t>
            </w:r>
          </w:p>
        </w:tc>
        <w:tc>
          <w:tcPr>
            <w:tcW w:w="425" w:type="dxa"/>
            <w:tcBorders>
              <w:top w:val="nil"/>
              <w:left w:val="nil"/>
              <w:bottom w:val="nil"/>
              <w:right w:val="nil"/>
            </w:tcBorders>
            <w:shd w:val="clear" w:color="auto" w:fill="auto"/>
            <w:noWrap/>
            <w:vAlign w:val="center"/>
            <w:hideMark/>
          </w:tcPr>
          <w:p w14:paraId="24B72B79" w14:textId="04E7E4F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25" w:type="dxa"/>
            <w:tcBorders>
              <w:top w:val="nil"/>
              <w:left w:val="nil"/>
              <w:bottom w:val="nil"/>
              <w:right w:val="nil"/>
            </w:tcBorders>
            <w:shd w:val="clear" w:color="auto" w:fill="auto"/>
            <w:noWrap/>
            <w:vAlign w:val="center"/>
            <w:hideMark/>
          </w:tcPr>
          <w:p w14:paraId="220B7F73" w14:textId="12255E2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25" w:type="dxa"/>
            <w:tcBorders>
              <w:top w:val="nil"/>
              <w:left w:val="nil"/>
              <w:bottom w:val="nil"/>
              <w:right w:val="nil"/>
            </w:tcBorders>
            <w:shd w:val="clear" w:color="auto" w:fill="auto"/>
            <w:noWrap/>
            <w:vAlign w:val="center"/>
            <w:hideMark/>
          </w:tcPr>
          <w:p w14:paraId="2E2524F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08B8F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AC479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42B19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0A2AF0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C20EDC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64F5E3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DDE12F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8A3C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50877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9690C8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12C1B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09EFFB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EC5947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DE88F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039CB8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4425C8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0E56AE2" w14:textId="20C69A42" w:rsidR="00634261" w:rsidRPr="00164A36" w:rsidRDefault="00634261" w:rsidP="00164A36">
            <w:pPr>
              <w:spacing w:before="15" w:after="15" w:line="240" w:lineRule="auto"/>
              <w:jc w:val="center"/>
              <w:rPr>
                <w:color w:val="000000"/>
                <w:sz w:val="14"/>
                <w:szCs w:val="16"/>
              </w:rPr>
            </w:pPr>
            <w:r w:rsidRPr="00164A36">
              <w:rPr>
                <w:color w:val="000000"/>
                <w:sz w:val="14"/>
                <w:szCs w:val="16"/>
              </w:rPr>
              <w:t>58.57</w:t>
            </w:r>
          </w:p>
        </w:tc>
      </w:tr>
      <w:tr w:rsidR="00634261" w:rsidRPr="007967BB" w14:paraId="72707E12"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628480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19</w:t>
            </w:r>
          </w:p>
        </w:tc>
        <w:tc>
          <w:tcPr>
            <w:tcW w:w="426" w:type="dxa"/>
            <w:tcBorders>
              <w:top w:val="nil"/>
              <w:left w:val="nil"/>
              <w:bottom w:val="nil"/>
              <w:right w:val="nil"/>
            </w:tcBorders>
            <w:shd w:val="clear" w:color="auto" w:fill="auto"/>
            <w:noWrap/>
            <w:vAlign w:val="center"/>
            <w:hideMark/>
          </w:tcPr>
          <w:p w14:paraId="6260244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5BF18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4CF9E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1B8EB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33F227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8198E6A" w14:textId="0EE512B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6.88</w:t>
            </w:r>
          </w:p>
        </w:tc>
        <w:tc>
          <w:tcPr>
            <w:tcW w:w="425" w:type="dxa"/>
            <w:tcBorders>
              <w:top w:val="nil"/>
              <w:left w:val="nil"/>
              <w:bottom w:val="nil"/>
              <w:right w:val="nil"/>
            </w:tcBorders>
            <w:shd w:val="clear" w:color="auto" w:fill="auto"/>
            <w:noWrap/>
            <w:vAlign w:val="center"/>
            <w:hideMark/>
          </w:tcPr>
          <w:p w14:paraId="477953EC" w14:textId="4DAC244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6.46</w:t>
            </w:r>
          </w:p>
        </w:tc>
        <w:tc>
          <w:tcPr>
            <w:tcW w:w="425" w:type="dxa"/>
            <w:tcBorders>
              <w:top w:val="nil"/>
              <w:left w:val="nil"/>
              <w:bottom w:val="nil"/>
              <w:right w:val="nil"/>
            </w:tcBorders>
            <w:shd w:val="clear" w:color="auto" w:fill="auto"/>
            <w:noWrap/>
            <w:vAlign w:val="center"/>
            <w:hideMark/>
          </w:tcPr>
          <w:p w14:paraId="14954F4A" w14:textId="4DEEFE3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5.74</w:t>
            </w:r>
          </w:p>
        </w:tc>
        <w:tc>
          <w:tcPr>
            <w:tcW w:w="425" w:type="dxa"/>
            <w:tcBorders>
              <w:top w:val="nil"/>
              <w:left w:val="nil"/>
              <w:bottom w:val="nil"/>
              <w:right w:val="nil"/>
            </w:tcBorders>
            <w:shd w:val="clear" w:color="auto" w:fill="auto"/>
            <w:noWrap/>
            <w:vAlign w:val="center"/>
            <w:hideMark/>
          </w:tcPr>
          <w:p w14:paraId="3F0F9975" w14:textId="22A5423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5.21</w:t>
            </w:r>
          </w:p>
        </w:tc>
        <w:tc>
          <w:tcPr>
            <w:tcW w:w="425" w:type="dxa"/>
            <w:tcBorders>
              <w:top w:val="nil"/>
              <w:left w:val="nil"/>
              <w:bottom w:val="nil"/>
              <w:right w:val="nil"/>
            </w:tcBorders>
            <w:shd w:val="clear" w:color="auto" w:fill="auto"/>
            <w:noWrap/>
            <w:vAlign w:val="center"/>
            <w:hideMark/>
          </w:tcPr>
          <w:p w14:paraId="547EF398" w14:textId="051C899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3.93</w:t>
            </w:r>
          </w:p>
        </w:tc>
        <w:tc>
          <w:tcPr>
            <w:tcW w:w="425" w:type="dxa"/>
            <w:tcBorders>
              <w:top w:val="nil"/>
              <w:left w:val="nil"/>
              <w:bottom w:val="nil"/>
              <w:right w:val="nil"/>
            </w:tcBorders>
            <w:shd w:val="clear" w:color="auto" w:fill="auto"/>
            <w:noWrap/>
            <w:vAlign w:val="center"/>
            <w:hideMark/>
          </w:tcPr>
          <w:p w14:paraId="2554031C" w14:textId="7DD4878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4.15</w:t>
            </w:r>
          </w:p>
        </w:tc>
        <w:tc>
          <w:tcPr>
            <w:tcW w:w="425" w:type="dxa"/>
            <w:tcBorders>
              <w:top w:val="nil"/>
              <w:left w:val="nil"/>
              <w:bottom w:val="nil"/>
              <w:right w:val="nil"/>
            </w:tcBorders>
            <w:shd w:val="clear" w:color="auto" w:fill="auto"/>
            <w:noWrap/>
            <w:vAlign w:val="center"/>
            <w:hideMark/>
          </w:tcPr>
          <w:p w14:paraId="23080A70" w14:textId="285B09F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3.53</w:t>
            </w:r>
          </w:p>
        </w:tc>
        <w:tc>
          <w:tcPr>
            <w:tcW w:w="425" w:type="dxa"/>
            <w:tcBorders>
              <w:top w:val="nil"/>
              <w:left w:val="nil"/>
              <w:bottom w:val="nil"/>
              <w:right w:val="nil"/>
            </w:tcBorders>
            <w:shd w:val="clear" w:color="auto" w:fill="auto"/>
            <w:noWrap/>
            <w:vAlign w:val="center"/>
            <w:hideMark/>
          </w:tcPr>
          <w:p w14:paraId="0685262F" w14:textId="0118969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3.02</w:t>
            </w:r>
          </w:p>
        </w:tc>
        <w:tc>
          <w:tcPr>
            <w:tcW w:w="425" w:type="dxa"/>
            <w:tcBorders>
              <w:top w:val="nil"/>
              <w:left w:val="nil"/>
              <w:bottom w:val="nil"/>
              <w:right w:val="nil"/>
            </w:tcBorders>
            <w:shd w:val="clear" w:color="auto" w:fill="auto"/>
            <w:noWrap/>
            <w:vAlign w:val="center"/>
            <w:hideMark/>
          </w:tcPr>
          <w:p w14:paraId="3D169518" w14:textId="31818B2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3.35</w:t>
            </w:r>
          </w:p>
        </w:tc>
        <w:tc>
          <w:tcPr>
            <w:tcW w:w="425" w:type="dxa"/>
            <w:tcBorders>
              <w:top w:val="nil"/>
              <w:left w:val="nil"/>
              <w:bottom w:val="nil"/>
              <w:right w:val="nil"/>
            </w:tcBorders>
            <w:shd w:val="clear" w:color="auto" w:fill="auto"/>
            <w:noWrap/>
            <w:vAlign w:val="center"/>
            <w:hideMark/>
          </w:tcPr>
          <w:p w14:paraId="26628027" w14:textId="47B51B5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3.07</w:t>
            </w:r>
          </w:p>
        </w:tc>
        <w:tc>
          <w:tcPr>
            <w:tcW w:w="425" w:type="dxa"/>
            <w:tcBorders>
              <w:top w:val="nil"/>
              <w:left w:val="nil"/>
              <w:bottom w:val="nil"/>
              <w:right w:val="nil"/>
            </w:tcBorders>
            <w:shd w:val="clear" w:color="auto" w:fill="auto"/>
            <w:noWrap/>
            <w:vAlign w:val="center"/>
            <w:hideMark/>
          </w:tcPr>
          <w:p w14:paraId="2BDB281E" w14:textId="52FC1A4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2.88</w:t>
            </w:r>
          </w:p>
        </w:tc>
        <w:tc>
          <w:tcPr>
            <w:tcW w:w="425" w:type="dxa"/>
            <w:tcBorders>
              <w:top w:val="nil"/>
              <w:left w:val="nil"/>
              <w:bottom w:val="nil"/>
              <w:right w:val="nil"/>
            </w:tcBorders>
            <w:shd w:val="clear" w:color="auto" w:fill="auto"/>
            <w:noWrap/>
            <w:vAlign w:val="center"/>
            <w:hideMark/>
          </w:tcPr>
          <w:p w14:paraId="119ED979" w14:textId="3376C18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1.95</w:t>
            </w:r>
          </w:p>
        </w:tc>
        <w:tc>
          <w:tcPr>
            <w:tcW w:w="425" w:type="dxa"/>
            <w:tcBorders>
              <w:top w:val="nil"/>
              <w:left w:val="nil"/>
              <w:bottom w:val="nil"/>
              <w:right w:val="nil"/>
            </w:tcBorders>
            <w:shd w:val="clear" w:color="auto" w:fill="auto"/>
            <w:noWrap/>
            <w:vAlign w:val="center"/>
            <w:hideMark/>
          </w:tcPr>
          <w:p w14:paraId="1609B0E1" w14:textId="4AC6EAD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1.27</w:t>
            </w:r>
          </w:p>
        </w:tc>
        <w:tc>
          <w:tcPr>
            <w:tcW w:w="425" w:type="dxa"/>
            <w:tcBorders>
              <w:top w:val="nil"/>
              <w:left w:val="nil"/>
              <w:bottom w:val="nil"/>
              <w:right w:val="nil"/>
            </w:tcBorders>
            <w:shd w:val="clear" w:color="auto" w:fill="auto"/>
            <w:noWrap/>
            <w:vAlign w:val="center"/>
            <w:hideMark/>
          </w:tcPr>
          <w:p w14:paraId="0CD36AE1" w14:textId="67EB406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25" w:type="dxa"/>
            <w:tcBorders>
              <w:top w:val="nil"/>
              <w:left w:val="nil"/>
              <w:bottom w:val="nil"/>
              <w:right w:val="nil"/>
            </w:tcBorders>
            <w:shd w:val="clear" w:color="auto" w:fill="auto"/>
            <w:noWrap/>
            <w:vAlign w:val="center"/>
            <w:hideMark/>
          </w:tcPr>
          <w:p w14:paraId="25B7E3A0" w14:textId="2A5F9AB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0.35</w:t>
            </w:r>
          </w:p>
        </w:tc>
        <w:tc>
          <w:tcPr>
            <w:tcW w:w="425" w:type="dxa"/>
            <w:tcBorders>
              <w:top w:val="nil"/>
              <w:left w:val="nil"/>
              <w:bottom w:val="nil"/>
              <w:right w:val="nil"/>
            </w:tcBorders>
            <w:shd w:val="clear" w:color="auto" w:fill="auto"/>
            <w:noWrap/>
            <w:vAlign w:val="center"/>
            <w:hideMark/>
          </w:tcPr>
          <w:p w14:paraId="1AA4393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33760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44BBB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5E26A5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A1780E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2B8CED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6E425C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8975E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97C93A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B3A4A9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4D18B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6B905D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3228E4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FBA27D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39662D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B5A3A0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F71F92A" w14:textId="3C3DC79B" w:rsidR="00634261" w:rsidRPr="00164A36" w:rsidRDefault="00634261" w:rsidP="00164A36">
            <w:pPr>
              <w:spacing w:before="15" w:after="15" w:line="240" w:lineRule="auto"/>
              <w:jc w:val="center"/>
              <w:rPr>
                <w:color w:val="000000"/>
                <w:sz w:val="14"/>
                <w:szCs w:val="16"/>
              </w:rPr>
            </w:pPr>
            <w:r w:rsidRPr="00164A36">
              <w:rPr>
                <w:color w:val="000000"/>
                <w:sz w:val="14"/>
                <w:szCs w:val="16"/>
              </w:rPr>
              <w:t>52.53</w:t>
            </w:r>
          </w:p>
        </w:tc>
      </w:tr>
      <w:tr w:rsidR="00634261" w:rsidRPr="007967BB" w14:paraId="7F2B1909"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0A173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20</w:t>
            </w:r>
          </w:p>
        </w:tc>
        <w:tc>
          <w:tcPr>
            <w:tcW w:w="426" w:type="dxa"/>
            <w:tcBorders>
              <w:top w:val="nil"/>
              <w:left w:val="nil"/>
              <w:bottom w:val="nil"/>
              <w:right w:val="nil"/>
            </w:tcBorders>
            <w:shd w:val="clear" w:color="auto" w:fill="auto"/>
            <w:noWrap/>
            <w:vAlign w:val="center"/>
            <w:hideMark/>
          </w:tcPr>
          <w:p w14:paraId="2CCA4C6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E19A4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E7881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5D3B2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B2AAE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153E73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DA0DC2" w14:textId="301CAE4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6.31</w:t>
            </w:r>
          </w:p>
        </w:tc>
        <w:tc>
          <w:tcPr>
            <w:tcW w:w="425" w:type="dxa"/>
            <w:tcBorders>
              <w:top w:val="nil"/>
              <w:left w:val="nil"/>
              <w:bottom w:val="nil"/>
              <w:right w:val="nil"/>
            </w:tcBorders>
            <w:shd w:val="clear" w:color="auto" w:fill="auto"/>
            <w:noWrap/>
            <w:vAlign w:val="center"/>
            <w:hideMark/>
          </w:tcPr>
          <w:p w14:paraId="4A4EBC8B" w14:textId="62A148E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5.61</w:t>
            </w:r>
          </w:p>
        </w:tc>
        <w:tc>
          <w:tcPr>
            <w:tcW w:w="425" w:type="dxa"/>
            <w:tcBorders>
              <w:top w:val="nil"/>
              <w:left w:val="nil"/>
              <w:bottom w:val="nil"/>
              <w:right w:val="nil"/>
            </w:tcBorders>
            <w:shd w:val="clear" w:color="auto" w:fill="auto"/>
            <w:noWrap/>
            <w:vAlign w:val="center"/>
            <w:hideMark/>
          </w:tcPr>
          <w:p w14:paraId="49A3FE15" w14:textId="3012740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5.11</w:t>
            </w:r>
          </w:p>
        </w:tc>
        <w:tc>
          <w:tcPr>
            <w:tcW w:w="425" w:type="dxa"/>
            <w:tcBorders>
              <w:top w:val="nil"/>
              <w:left w:val="nil"/>
              <w:bottom w:val="nil"/>
              <w:right w:val="nil"/>
            </w:tcBorders>
            <w:shd w:val="clear" w:color="auto" w:fill="auto"/>
            <w:noWrap/>
            <w:vAlign w:val="center"/>
            <w:hideMark/>
          </w:tcPr>
          <w:p w14:paraId="33574073" w14:textId="4203A93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3.87</w:t>
            </w:r>
          </w:p>
        </w:tc>
        <w:tc>
          <w:tcPr>
            <w:tcW w:w="425" w:type="dxa"/>
            <w:tcBorders>
              <w:top w:val="nil"/>
              <w:left w:val="nil"/>
              <w:bottom w:val="nil"/>
              <w:right w:val="nil"/>
            </w:tcBorders>
            <w:shd w:val="clear" w:color="auto" w:fill="auto"/>
            <w:noWrap/>
            <w:vAlign w:val="center"/>
            <w:hideMark/>
          </w:tcPr>
          <w:p w14:paraId="355046EE" w14:textId="279E57C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4.09</w:t>
            </w:r>
          </w:p>
        </w:tc>
        <w:tc>
          <w:tcPr>
            <w:tcW w:w="425" w:type="dxa"/>
            <w:tcBorders>
              <w:top w:val="nil"/>
              <w:left w:val="nil"/>
              <w:bottom w:val="nil"/>
              <w:right w:val="nil"/>
            </w:tcBorders>
            <w:shd w:val="clear" w:color="auto" w:fill="auto"/>
            <w:noWrap/>
            <w:vAlign w:val="center"/>
            <w:hideMark/>
          </w:tcPr>
          <w:p w14:paraId="63BDF96B" w14:textId="60FA301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3.48</w:t>
            </w:r>
          </w:p>
        </w:tc>
        <w:tc>
          <w:tcPr>
            <w:tcW w:w="425" w:type="dxa"/>
            <w:tcBorders>
              <w:top w:val="nil"/>
              <w:left w:val="nil"/>
              <w:bottom w:val="nil"/>
              <w:right w:val="nil"/>
            </w:tcBorders>
            <w:shd w:val="clear" w:color="auto" w:fill="auto"/>
            <w:noWrap/>
            <w:vAlign w:val="center"/>
            <w:hideMark/>
          </w:tcPr>
          <w:p w14:paraId="0A16595D" w14:textId="37BA60D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2.98</w:t>
            </w:r>
          </w:p>
        </w:tc>
        <w:tc>
          <w:tcPr>
            <w:tcW w:w="425" w:type="dxa"/>
            <w:tcBorders>
              <w:top w:val="nil"/>
              <w:left w:val="nil"/>
              <w:bottom w:val="nil"/>
              <w:right w:val="nil"/>
            </w:tcBorders>
            <w:shd w:val="clear" w:color="auto" w:fill="auto"/>
            <w:noWrap/>
            <w:vAlign w:val="center"/>
            <w:hideMark/>
          </w:tcPr>
          <w:p w14:paraId="166EEFF2" w14:textId="028832F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3.32</w:t>
            </w:r>
          </w:p>
        </w:tc>
        <w:tc>
          <w:tcPr>
            <w:tcW w:w="425" w:type="dxa"/>
            <w:tcBorders>
              <w:top w:val="nil"/>
              <w:left w:val="nil"/>
              <w:bottom w:val="nil"/>
              <w:right w:val="nil"/>
            </w:tcBorders>
            <w:shd w:val="clear" w:color="auto" w:fill="auto"/>
            <w:noWrap/>
            <w:vAlign w:val="center"/>
            <w:hideMark/>
          </w:tcPr>
          <w:p w14:paraId="38F7E25E" w14:textId="4F68119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3.04</w:t>
            </w:r>
          </w:p>
        </w:tc>
        <w:tc>
          <w:tcPr>
            <w:tcW w:w="425" w:type="dxa"/>
            <w:tcBorders>
              <w:top w:val="nil"/>
              <w:left w:val="nil"/>
              <w:bottom w:val="nil"/>
              <w:right w:val="nil"/>
            </w:tcBorders>
            <w:shd w:val="clear" w:color="auto" w:fill="auto"/>
            <w:noWrap/>
            <w:vAlign w:val="center"/>
            <w:hideMark/>
          </w:tcPr>
          <w:p w14:paraId="18B4069E" w14:textId="71ABFBF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2.86</w:t>
            </w:r>
          </w:p>
        </w:tc>
        <w:tc>
          <w:tcPr>
            <w:tcW w:w="425" w:type="dxa"/>
            <w:tcBorders>
              <w:top w:val="nil"/>
              <w:left w:val="nil"/>
              <w:bottom w:val="nil"/>
              <w:right w:val="nil"/>
            </w:tcBorders>
            <w:shd w:val="clear" w:color="auto" w:fill="auto"/>
            <w:noWrap/>
            <w:vAlign w:val="center"/>
            <w:hideMark/>
          </w:tcPr>
          <w:p w14:paraId="4D6EA667" w14:textId="1453989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1.94</w:t>
            </w:r>
          </w:p>
        </w:tc>
        <w:tc>
          <w:tcPr>
            <w:tcW w:w="425" w:type="dxa"/>
            <w:tcBorders>
              <w:top w:val="nil"/>
              <w:left w:val="nil"/>
              <w:bottom w:val="nil"/>
              <w:right w:val="nil"/>
            </w:tcBorders>
            <w:shd w:val="clear" w:color="auto" w:fill="auto"/>
            <w:noWrap/>
            <w:vAlign w:val="center"/>
            <w:hideMark/>
          </w:tcPr>
          <w:p w14:paraId="28F29071" w14:textId="3FB3641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1.72</w:t>
            </w:r>
          </w:p>
        </w:tc>
        <w:tc>
          <w:tcPr>
            <w:tcW w:w="425" w:type="dxa"/>
            <w:tcBorders>
              <w:top w:val="nil"/>
              <w:left w:val="nil"/>
              <w:bottom w:val="nil"/>
              <w:right w:val="nil"/>
            </w:tcBorders>
            <w:shd w:val="clear" w:color="auto" w:fill="auto"/>
            <w:noWrap/>
            <w:vAlign w:val="center"/>
            <w:hideMark/>
          </w:tcPr>
          <w:p w14:paraId="7C9BFC6A" w14:textId="13FFE2A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1.12</w:t>
            </w:r>
          </w:p>
        </w:tc>
        <w:tc>
          <w:tcPr>
            <w:tcW w:w="425" w:type="dxa"/>
            <w:tcBorders>
              <w:top w:val="nil"/>
              <w:left w:val="nil"/>
              <w:bottom w:val="nil"/>
              <w:right w:val="nil"/>
            </w:tcBorders>
            <w:shd w:val="clear" w:color="auto" w:fill="auto"/>
            <w:noWrap/>
            <w:vAlign w:val="center"/>
            <w:hideMark/>
          </w:tcPr>
          <w:p w14:paraId="072F65A6" w14:textId="5DF19FA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0.72</w:t>
            </w:r>
          </w:p>
        </w:tc>
        <w:tc>
          <w:tcPr>
            <w:tcW w:w="425" w:type="dxa"/>
            <w:tcBorders>
              <w:top w:val="nil"/>
              <w:left w:val="nil"/>
              <w:bottom w:val="nil"/>
              <w:right w:val="nil"/>
            </w:tcBorders>
            <w:shd w:val="clear" w:color="auto" w:fill="auto"/>
            <w:noWrap/>
            <w:vAlign w:val="center"/>
            <w:hideMark/>
          </w:tcPr>
          <w:p w14:paraId="405B3D96" w14:textId="4D9FF7A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25" w:type="dxa"/>
            <w:tcBorders>
              <w:top w:val="nil"/>
              <w:left w:val="nil"/>
              <w:bottom w:val="nil"/>
              <w:right w:val="nil"/>
            </w:tcBorders>
            <w:shd w:val="clear" w:color="auto" w:fill="auto"/>
            <w:noWrap/>
            <w:vAlign w:val="center"/>
            <w:hideMark/>
          </w:tcPr>
          <w:p w14:paraId="07568AB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15806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9EBC00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4332A8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F46B2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0BF30F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1C5B13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82B999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B0FCB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FDAF84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739DE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7C6B6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3002E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0EC97F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F8E80B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8EE0B10" w14:textId="7956834A" w:rsidR="00634261" w:rsidRPr="00164A36" w:rsidRDefault="00634261" w:rsidP="00164A36">
            <w:pPr>
              <w:spacing w:before="15" w:after="15" w:line="240" w:lineRule="auto"/>
              <w:jc w:val="center"/>
              <w:rPr>
                <w:color w:val="000000"/>
                <w:sz w:val="14"/>
                <w:szCs w:val="16"/>
              </w:rPr>
            </w:pPr>
            <w:r w:rsidRPr="00164A36">
              <w:rPr>
                <w:color w:val="000000"/>
                <w:sz w:val="14"/>
                <w:szCs w:val="16"/>
              </w:rPr>
              <w:t>46.49</w:t>
            </w:r>
          </w:p>
        </w:tc>
      </w:tr>
      <w:tr w:rsidR="00634261" w:rsidRPr="007967BB" w14:paraId="33E838EA" w14:textId="77777777" w:rsidTr="00F6050F">
        <w:trPr>
          <w:trHeight w:val="300"/>
        </w:trPr>
        <w:tc>
          <w:tcPr>
            <w:tcW w:w="461" w:type="dxa"/>
            <w:tcBorders>
              <w:top w:val="nil"/>
              <w:bottom w:val="nil"/>
              <w:right w:val="single" w:sz="4" w:space="0" w:color="auto"/>
            </w:tcBorders>
            <w:shd w:val="clear" w:color="auto" w:fill="auto"/>
            <w:noWrap/>
            <w:vAlign w:val="center"/>
            <w:hideMark/>
          </w:tcPr>
          <w:p w14:paraId="336C5F4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21</w:t>
            </w:r>
          </w:p>
        </w:tc>
        <w:tc>
          <w:tcPr>
            <w:tcW w:w="426" w:type="dxa"/>
            <w:tcBorders>
              <w:top w:val="nil"/>
              <w:left w:val="nil"/>
              <w:bottom w:val="nil"/>
              <w:right w:val="nil"/>
            </w:tcBorders>
            <w:shd w:val="clear" w:color="auto" w:fill="auto"/>
            <w:noWrap/>
            <w:vAlign w:val="center"/>
            <w:hideMark/>
          </w:tcPr>
          <w:p w14:paraId="5F8F63E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F7A71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D152C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62669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06090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94C2B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FE74F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D92B37" w14:textId="6831847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5.48</w:t>
            </w:r>
          </w:p>
        </w:tc>
        <w:tc>
          <w:tcPr>
            <w:tcW w:w="425" w:type="dxa"/>
            <w:tcBorders>
              <w:top w:val="nil"/>
              <w:left w:val="nil"/>
              <w:bottom w:val="nil"/>
              <w:right w:val="nil"/>
            </w:tcBorders>
            <w:shd w:val="clear" w:color="auto" w:fill="auto"/>
            <w:noWrap/>
            <w:vAlign w:val="center"/>
            <w:hideMark/>
          </w:tcPr>
          <w:p w14:paraId="495BD9A9" w14:textId="709A33D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5.00</w:t>
            </w:r>
          </w:p>
        </w:tc>
        <w:tc>
          <w:tcPr>
            <w:tcW w:w="425" w:type="dxa"/>
            <w:tcBorders>
              <w:top w:val="nil"/>
              <w:left w:val="nil"/>
              <w:bottom w:val="nil"/>
              <w:right w:val="nil"/>
            </w:tcBorders>
            <w:shd w:val="clear" w:color="auto" w:fill="auto"/>
            <w:noWrap/>
            <w:vAlign w:val="center"/>
            <w:hideMark/>
          </w:tcPr>
          <w:p w14:paraId="63BA0BD3" w14:textId="0337F5D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3.81</w:t>
            </w:r>
          </w:p>
        </w:tc>
        <w:tc>
          <w:tcPr>
            <w:tcW w:w="425" w:type="dxa"/>
            <w:tcBorders>
              <w:top w:val="nil"/>
              <w:left w:val="nil"/>
              <w:bottom w:val="nil"/>
              <w:right w:val="nil"/>
            </w:tcBorders>
            <w:shd w:val="clear" w:color="auto" w:fill="auto"/>
            <w:noWrap/>
            <w:vAlign w:val="center"/>
            <w:hideMark/>
          </w:tcPr>
          <w:p w14:paraId="736478EA" w14:textId="5CD5881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4.03</w:t>
            </w:r>
          </w:p>
        </w:tc>
        <w:tc>
          <w:tcPr>
            <w:tcW w:w="425" w:type="dxa"/>
            <w:tcBorders>
              <w:top w:val="nil"/>
              <w:left w:val="nil"/>
              <w:bottom w:val="nil"/>
              <w:right w:val="nil"/>
            </w:tcBorders>
            <w:shd w:val="clear" w:color="auto" w:fill="auto"/>
            <w:noWrap/>
            <w:vAlign w:val="center"/>
            <w:hideMark/>
          </w:tcPr>
          <w:p w14:paraId="707F8BFC" w14:textId="463EB25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3.43</w:t>
            </w:r>
          </w:p>
        </w:tc>
        <w:tc>
          <w:tcPr>
            <w:tcW w:w="425" w:type="dxa"/>
            <w:tcBorders>
              <w:top w:val="nil"/>
              <w:left w:val="nil"/>
              <w:bottom w:val="nil"/>
              <w:right w:val="nil"/>
            </w:tcBorders>
            <w:shd w:val="clear" w:color="auto" w:fill="auto"/>
            <w:noWrap/>
            <w:vAlign w:val="center"/>
            <w:hideMark/>
          </w:tcPr>
          <w:p w14:paraId="682A40CD" w14:textId="179F418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2.94</w:t>
            </w:r>
          </w:p>
        </w:tc>
        <w:tc>
          <w:tcPr>
            <w:tcW w:w="425" w:type="dxa"/>
            <w:tcBorders>
              <w:top w:val="nil"/>
              <w:left w:val="nil"/>
              <w:bottom w:val="nil"/>
              <w:right w:val="nil"/>
            </w:tcBorders>
            <w:shd w:val="clear" w:color="auto" w:fill="auto"/>
            <w:noWrap/>
            <w:vAlign w:val="center"/>
            <w:hideMark/>
          </w:tcPr>
          <w:p w14:paraId="3804D4DC" w14:textId="049B276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3.27</w:t>
            </w:r>
          </w:p>
        </w:tc>
        <w:tc>
          <w:tcPr>
            <w:tcW w:w="425" w:type="dxa"/>
            <w:tcBorders>
              <w:top w:val="nil"/>
              <w:left w:val="nil"/>
              <w:bottom w:val="nil"/>
              <w:right w:val="nil"/>
            </w:tcBorders>
            <w:shd w:val="clear" w:color="auto" w:fill="auto"/>
            <w:noWrap/>
            <w:vAlign w:val="center"/>
            <w:hideMark/>
          </w:tcPr>
          <w:p w14:paraId="2C66D457" w14:textId="01530AD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3.01</w:t>
            </w:r>
          </w:p>
        </w:tc>
        <w:tc>
          <w:tcPr>
            <w:tcW w:w="425" w:type="dxa"/>
            <w:tcBorders>
              <w:top w:val="nil"/>
              <w:left w:val="nil"/>
              <w:bottom w:val="nil"/>
              <w:right w:val="nil"/>
            </w:tcBorders>
            <w:shd w:val="clear" w:color="auto" w:fill="auto"/>
            <w:noWrap/>
            <w:vAlign w:val="center"/>
            <w:hideMark/>
          </w:tcPr>
          <w:p w14:paraId="7FECCDF7" w14:textId="79F0197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2.83</w:t>
            </w:r>
          </w:p>
        </w:tc>
        <w:tc>
          <w:tcPr>
            <w:tcW w:w="425" w:type="dxa"/>
            <w:tcBorders>
              <w:top w:val="nil"/>
              <w:left w:val="nil"/>
              <w:bottom w:val="nil"/>
              <w:right w:val="nil"/>
            </w:tcBorders>
            <w:shd w:val="clear" w:color="auto" w:fill="auto"/>
            <w:noWrap/>
            <w:vAlign w:val="center"/>
            <w:hideMark/>
          </w:tcPr>
          <w:p w14:paraId="3AA67E0F" w14:textId="453A208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1.93</w:t>
            </w:r>
          </w:p>
        </w:tc>
        <w:tc>
          <w:tcPr>
            <w:tcW w:w="425" w:type="dxa"/>
            <w:tcBorders>
              <w:top w:val="nil"/>
              <w:left w:val="nil"/>
              <w:bottom w:val="nil"/>
              <w:right w:val="nil"/>
            </w:tcBorders>
            <w:shd w:val="clear" w:color="auto" w:fill="auto"/>
            <w:noWrap/>
            <w:vAlign w:val="center"/>
            <w:hideMark/>
          </w:tcPr>
          <w:p w14:paraId="203ECCB5" w14:textId="2DBA4C9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1.71</w:t>
            </w:r>
          </w:p>
        </w:tc>
        <w:tc>
          <w:tcPr>
            <w:tcW w:w="425" w:type="dxa"/>
            <w:tcBorders>
              <w:top w:val="nil"/>
              <w:left w:val="nil"/>
              <w:bottom w:val="nil"/>
              <w:right w:val="nil"/>
            </w:tcBorders>
            <w:shd w:val="clear" w:color="auto" w:fill="auto"/>
            <w:noWrap/>
            <w:vAlign w:val="center"/>
            <w:hideMark/>
          </w:tcPr>
          <w:p w14:paraId="24400BA1" w14:textId="73AD7FD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1.52</w:t>
            </w:r>
          </w:p>
        </w:tc>
        <w:tc>
          <w:tcPr>
            <w:tcW w:w="425" w:type="dxa"/>
            <w:tcBorders>
              <w:top w:val="nil"/>
              <w:left w:val="nil"/>
              <w:bottom w:val="nil"/>
              <w:right w:val="nil"/>
            </w:tcBorders>
            <w:shd w:val="clear" w:color="auto" w:fill="auto"/>
            <w:noWrap/>
            <w:vAlign w:val="center"/>
            <w:hideMark/>
          </w:tcPr>
          <w:p w14:paraId="480AEB17" w14:textId="4F5DE6F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1.09</w:t>
            </w:r>
          </w:p>
        </w:tc>
        <w:tc>
          <w:tcPr>
            <w:tcW w:w="425" w:type="dxa"/>
            <w:tcBorders>
              <w:top w:val="nil"/>
              <w:left w:val="nil"/>
              <w:bottom w:val="nil"/>
              <w:right w:val="nil"/>
            </w:tcBorders>
            <w:shd w:val="clear" w:color="auto" w:fill="auto"/>
            <w:noWrap/>
            <w:vAlign w:val="center"/>
            <w:hideMark/>
          </w:tcPr>
          <w:p w14:paraId="65E9B5C2" w14:textId="00DD1F1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0.63</w:t>
            </w:r>
          </w:p>
        </w:tc>
        <w:tc>
          <w:tcPr>
            <w:tcW w:w="425" w:type="dxa"/>
            <w:tcBorders>
              <w:top w:val="nil"/>
              <w:left w:val="nil"/>
              <w:bottom w:val="nil"/>
              <w:right w:val="nil"/>
            </w:tcBorders>
            <w:shd w:val="clear" w:color="auto" w:fill="auto"/>
            <w:noWrap/>
            <w:vAlign w:val="center"/>
            <w:hideMark/>
          </w:tcPr>
          <w:p w14:paraId="51EEBC9A" w14:textId="38A858A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0.26</w:t>
            </w:r>
          </w:p>
        </w:tc>
        <w:tc>
          <w:tcPr>
            <w:tcW w:w="425" w:type="dxa"/>
            <w:tcBorders>
              <w:top w:val="nil"/>
              <w:left w:val="nil"/>
              <w:bottom w:val="nil"/>
              <w:right w:val="nil"/>
            </w:tcBorders>
            <w:shd w:val="clear" w:color="auto" w:fill="auto"/>
            <w:noWrap/>
            <w:vAlign w:val="center"/>
            <w:hideMark/>
          </w:tcPr>
          <w:p w14:paraId="4EC633B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4BAD02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DD0CF8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EB7041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2535E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491E4A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BFE305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923B1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1F2FE3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20F315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E39FD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6786D9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510722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2F7FC2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E91A15C" w14:textId="6EC43CAF" w:rsidR="00634261" w:rsidRPr="00164A36" w:rsidRDefault="00634261" w:rsidP="00164A36">
            <w:pPr>
              <w:spacing w:before="15" w:after="15" w:line="240" w:lineRule="auto"/>
              <w:jc w:val="center"/>
              <w:rPr>
                <w:color w:val="000000"/>
                <w:sz w:val="14"/>
                <w:szCs w:val="16"/>
              </w:rPr>
            </w:pPr>
            <w:r w:rsidRPr="00164A36">
              <w:rPr>
                <w:color w:val="000000"/>
                <w:sz w:val="14"/>
                <w:szCs w:val="16"/>
              </w:rPr>
              <w:t>40.91</w:t>
            </w:r>
          </w:p>
        </w:tc>
      </w:tr>
      <w:tr w:rsidR="00634261" w:rsidRPr="007967BB" w14:paraId="1001F33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EDC488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22</w:t>
            </w:r>
          </w:p>
        </w:tc>
        <w:tc>
          <w:tcPr>
            <w:tcW w:w="426" w:type="dxa"/>
            <w:tcBorders>
              <w:top w:val="nil"/>
              <w:left w:val="nil"/>
              <w:bottom w:val="nil"/>
              <w:right w:val="nil"/>
            </w:tcBorders>
            <w:shd w:val="clear" w:color="auto" w:fill="auto"/>
            <w:noWrap/>
            <w:vAlign w:val="center"/>
            <w:hideMark/>
          </w:tcPr>
          <w:p w14:paraId="13D7C6A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7EDAE1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3CA0F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F8F4A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CFB13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3CD99E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967C2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5269FD8"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CEDEB0" w14:textId="6625C1B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4.87</w:t>
            </w:r>
          </w:p>
        </w:tc>
        <w:tc>
          <w:tcPr>
            <w:tcW w:w="425" w:type="dxa"/>
            <w:tcBorders>
              <w:top w:val="nil"/>
              <w:left w:val="nil"/>
              <w:bottom w:val="nil"/>
              <w:right w:val="nil"/>
            </w:tcBorders>
            <w:shd w:val="clear" w:color="auto" w:fill="auto"/>
            <w:noWrap/>
            <w:vAlign w:val="center"/>
            <w:hideMark/>
          </w:tcPr>
          <w:p w14:paraId="0C41C8C7" w14:textId="0385666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3.73</w:t>
            </w:r>
          </w:p>
        </w:tc>
        <w:tc>
          <w:tcPr>
            <w:tcW w:w="425" w:type="dxa"/>
            <w:tcBorders>
              <w:top w:val="nil"/>
              <w:left w:val="nil"/>
              <w:bottom w:val="nil"/>
              <w:right w:val="nil"/>
            </w:tcBorders>
            <w:shd w:val="clear" w:color="auto" w:fill="auto"/>
            <w:noWrap/>
            <w:vAlign w:val="center"/>
            <w:hideMark/>
          </w:tcPr>
          <w:p w14:paraId="52C02EAB" w14:textId="5C0DFCF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3.95</w:t>
            </w:r>
          </w:p>
        </w:tc>
        <w:tc>
          <w:tcPr>
            <w:tcW w:w="425" w:type="dxa"/>
            <w:tcBorders>
              <w:top w:val="nil"/>
              <w:left w:val="nil"/>
              <w:bottom w:val="nil"/>
              <w:right w:val="nil"/>
            </w:tcBorders>
            <w:shd w:val="clear" w:color="auto" w:fill="auto"/>
            <w:noWrap/>
            <w:vAlign w:val="center"/>
            <w:hideMark/>
          </w:tcPr>
          <w:p w14:paraId="31CB2EB0" w14:textId="1100E05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3.37</w:t>
            </w:r>
          </w:p>
        </w:tc>
        <w:tc>
          <w:tcPr>
            <w:tcW w:w="425" w:type="dxa"/>
            <w:tcBorders>
              <w:top w:val="nil"/>
              <w:left w:val="nil"/>
              <w:bottom w:val="nil"/>
              <w:right w:val="nil"/>
            </w:tcBorders>
            <w:shd w:val="clear" w:color="auto" w:fill="auto"/>
            <w:noWrap/>
            <w:vAlign w:val="center"/>
            <w:hideMark/>
          </w:tcPr>
          <w:p w14:paraId="5ACAE43C" w14:textId="57199AF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2.89</w:t>
            </w:r>
          </w:p>
        </w:tc>
        <w:tc>
          <w:tcPr>
            <w:tcW w:w="425" w:type="dxa"/>
            <w:tcBorders>
              <w:top w:val="nil"/>
              <w:left w:val="nil"/>
              <w:bottom w:val="nil"/>
              <w:right w:val="nil"/>
            </w:tcBorders>
            <w:shd w:val="clear" w:color="auto" w:fill="auto"/>
            <w:noWrap/>
            <w:vAlign w:val="center"/>
            <w:hideMark/>
          </w:tcPr>
          <w:p w14:paraId="34A2CAE2" w14:textId="2105828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3.22</w:t>
            </w:r>
          </w:p>
        </w:tc>
        <w:tc>
          <w:tcPr>
            <w:tcW w:w="425" w:type="dxa"/>
            <w:tcBorders>
              <w:top w:val="nil"/>
              <w:left w:val="nil"/>
              <w:bottom w:val="nil"/>
              <w:right w:val="nil"/>
            </w:tcBorders>
            <w:shd w:val="clear" w:color="auto" w:fill="auto"/>
            <w:noWrap/>
            <w:vAlign w:val="center"/>
            <w:hideMark/>
          </w:tcPr>
          <w:p w14:paraId="644E07F5" w14:textId="35A6B95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2.97</w:t>
            </w:r>
          </w:p>
        </w:tc>
        <w:tc>
          <w:tcPr>
            <w:tcW w:w="425" w:type="dxa"/>
            <w:tcBorders>
              <w:top w:val="nil"/>
              <w:left w:val="nil"/>
              <w:bottom w:val="nil"/>
              <w:right w:val="nil"/>
            </w:tcBorders>
            <w:shd w:val="clear" w:color="auto" w:fill="auto"/>
            <w:noWrap/>
            <w:vAlign w:val="center"/>
            <w:hideMark/>
          </w:tcPr>
          <w:p w14:paraId="20942343" w14:textId="0D3CEAD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2.80</w:t>
            </w:r>
          </w:p>
        </w:tc>
        <w:tc>
          <w:tcPr>
            <w:tcW w:w="425" w:type="dxa"/>
            <w:tcBorders>
              <w:top w:val="nil"/>
              <w:left w:val="nil"/>
              <w:bottom w:val="nil"/>
              <w:right w:val="nil"/>
            </w:tcBorders>
            <w:shd w:val="clear" w:color="auto" w:fill="auto"/>
            <w:noWrap/>
            <w:vAlign w:val="center"/>
            <w:hideMark/>
          </w:tcPr>
          <w:p w14:paraId="6E199256" w14:textId="1C5057B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1.91</w:t>
            </w:r>
          </w:p>
        </w:tc>
        <w:tc>
          <w:tcPr>
            <w:tcW w:w="425" w:type="dxa"/>
            <w:tcBorders>
              <w:top w:val="nil"/>
              <w:left w:val="nil"/>
              <w:bottom w:val="nil"/>
              <w:right w:val="nil"/>
            </w:tcBorders>
            <w:shd w:val="clear" w:color="auto" w:fill="auto"/>
            <w:noWrap/>
            <w:vAlign w:val="center"/>
            <w:hideMark/>
          </w:tcPr>
          <w:p w14:paraId="660FD4A4" w14:textId="12D0E4C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1.70</w:t>
            </w:r>
          </w:p>
        </w:tc>
        <w:tc>
          <w:tcPr>
            <w:tcW w:w="425" w:type="dxa"/>
            <w:tcBorders>
              <w:top w:val="nil"/>
              <w:left w:val="nil"/>
              <w:bottom w:val="nil"/>
              <w:right w:val="nil"/>
            </w:tcBorders>
            <w:shd w:val="clear" w:color="auto" w:fill="auto"/>
            <w:noWrap/>
            <w:vAlign w:val="center"/>
            <w:hideMark/>
          </w:tcPr>
          <w:p w14:paraId="085D8AE6" w14:textId="3AEF41B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1.51</w:t>
            </w:r>
          </w:p>
        </w:tc>
        <w:tc>
          <w:tcPr>
            <w:tcW w:w="425" w:type="dxa"/>
            <w:tcBorders>
              <w:top w:val="nil"/>
              <w:left w:val="nil"/>
              <w:bottom w:val="nil"/>
              <w:right w:val="nil"/>
            </w:tcBorders>
            <w:shd w:val="clear" w:color="auto" w:fill="auto"/>
            <w:noWrap/>
            <w:vAlign w:val="center"/>
            <w:hideMark/>
          </w:tcPr>
          <w:p w14:paraId="07A63B93" w14:textId="380FA46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1.48</w:t>
            </w:r>
          </w:p>
        </w:tc>
        <w:tc>
          <w:tcPr>
            <w:tcW w:w="425" w:type="dxa"/>
            <w:tcBorders>
              <w:top w:val="nil"/>
              <w:left w:val="nil"/>
              <w:bottom w:val="nil"/>
              <w:right w:val="nil"/>
            </w:tcBorders>
            <w:shd w:val="clear" w:color="auto" w:fill="auto"/>
            <w:noWrap/>
            <w:vAlign w:val="center"/>
            <w:hideMark/>
          </w:tcPr>
          <w:p w14:paraId="0F483BB7" w14:textId="187A060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0.95</w:t>
            </w:r>
          </w:p>
        </w:tc>
        <w:tc>
          <w:tcPr>
            <w:tcW w:w="425" w:type="dxa"/>
            <w:tcBorders>
              <w:top w:val="nil"/>
              <w:left w:val="nil"/>
              <w:bottom w:val="nil"/>
              <w:right w:val="nil"/>
            </w:tcBorders>
            <w:shd w:val="clear" w:color="auto" w:fill="auto"/>
            <w:noWrap/>
            <w:vAlign w:val="center"/>
            <w:hideMark/>
          </w:tcPr>
          <w:p w14:paraId="61278FA1" w14:textId="24AE56B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0.52</w:t>
            </w:r>
          </w:p>
        </w:tc>
        <w:tc>
          <w:tcPr>
            <w:tcW w:w="425" w:type="dxa"/>
            <w:tcBorders>
              <w:top w:val="nil"/>
              <w:left w:val="nil"/>
              <w:bottom w:val="nil"/>
              <w:right w:val="nil"/>
            </w:tcBorders>
            <w:shd w:val="clear" w:color="auto" w:fill="auto"/>
            <w:noWrap/>
            <w:vAlign w:val="center"/>
            <w:hideMark/>
          </w:tcPr>
          <w:p w14:paraId="45BDFD83" w14:textId="0AF1BC2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0.25</w:t>
            </w:r>
          </w:p>
        </w:tc>
        <w:tc>
          <w:tcPr>
            <w:tcW w:w="324" w:type="dxa"/>
            <w:tcBorders>
              <w:top w:val="nil"/>
              <w:left w:val="nil"/>
              <w:bottom w:val="nil"/>
              <w:right w:val="nil"/>
            </w:tcBorders>
            <w:shd w:val="clear" w:color="auto" w:fill="auto"/>
            <w:noWrap/>
            <w:vAlign w:val="center"/>
            <w:hideMark/>
          </w:tcPr>
          <w:p w14:paraId="24B365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140403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8EC2A0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71593F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1DACF9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5996C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1FB78B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751CA9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7D59D6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903779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510B90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96DFB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0123737"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5DD25DB" w14:textId="65E58E23" w:rsidR="00634261" w:rsidRPr="00164A36" w:rsidRDefault="00634261" w:rsidP="00164A36">
            <w:pPr>
              <w:spacing w:before="15" w:after="15" w:line="240" w:lineRule="auto"/>
              <w:jc w:val="center"/>
              <w:rPr>
                <w:color w:val="000000"/>
                <w:sz w:val="14"/>
                <w:szCs w:val="16"/>
              </w:rPr>
            </w:pPr>
            <w:r w:rsidRPr="00164A36">
              <w:rPr>
                <w:color w:val="000000"/>
                <w:sz w:val="14"/>
                <w:szCs w:val="16"/>
              </w:rPr>
              <w:t>36.12</w:t>
            </w:r>
          </w:p>
        </w:tc>
      </w:tr>
      <w:tr w:rsidR="00634261" w:rsidRPr="007967BB" w14:paraId="12BB1196" w14:textId="77777777" w:rsidTr="00F6050F">
        <w:trPr>
          <w:trHeight w:val="300"/>
        </w:trPr>
        <w:tc>
          <w:tcPr>
            <w:tcW w:w="461" w:type="dxa"/>
            <w:tcBorders>
              <w:top w:val="nil"/>
              <w:bottom w:val="nil"/>
              <w:right w:val="single" w:sz="4" w:space="0" w:color="auto"/>
            </w:tcBorders>
            <w:shd w:val="clear" w:color="auto" w:fill="auto"/>
            <w:noWrap/>
            <w:textDirection w:val="tbRl"/>
            <w:vAlign w:val="center"/>
          </w:tcPr>
          <w:p w14:paraId="35DB4DD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6" w:type="dxa"/>
            <w:tcBorders>
              <w:top w:val="nil"/>
              <w:left w:val="nil"/>
              <w:bottom w:val="nil"/>
              <w:right w:val="nil"/>
            </w:tcBorders>
            <w:shd w:val="clear" w:color="auto" w:fill="auto"/>
            <w:noWrap/>
            <w:textDirection w:val="tbRl"/>
            <w:vAlign w:val="center"/>
          </w:tcPr>
          <w:p w14:paraId="3946A719" w14:textId="10EF25E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6852A12" w14:textId="51AFD54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DABD307" w14:textId="3247788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3CB68E4" w14:textId="23C6787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D83D942" w14:textId="0ED3782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6327812" w14:textId="75435D6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934FBC5" w14:textId="544AE78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0AB7501" w14:textId="5D3C125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CB4894B" w14:textId="34F0AC4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503EBAC" w14:textId="17EBBEA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274EED6" w14:textId="3596524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AFB8148" w14:textId="2587C02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D9B4C3E" w14:textId="4C3742A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9C8E35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textDirection w:val="tbRl"/>
            <w:vAlign w:val="center"/>
          </w:tcPr>
          <w:p w14:paraId="2AC6E537" w14:textId="0D6FAAD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B5429A7" w14:textId="1CA71EA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6CEA7C2" w14:textId="38C1340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106B13D" w14:textId="68B61CD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8CA635B" w14:textId="6888182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75246A4" w14:textId="4D2FE04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A6CDE58" w14:textId="246057D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D9A8481" w14:textId="5AEEC8F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BD9F49E" w14:textId="681AAB2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738A5498" w14:textId="6C22839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1CDC4D86" w14:textId="0873140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4A96BC5C" w14:textId="5DB92C6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13C4F57C" w14:textId="5824021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060A4448" w14:textId="0A595A1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52EA3467" w14:textId="1F36CCE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7DE940BC" w14:textId="2884F4F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78656D05" w14:textId="3E88688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66145B6A" w14:textId="43746E2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3603E26D" w14:textId="1F499F3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4E123F2C" w14:textId="29074D8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2D0E5114" w14:textId="5CF01ED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19493ACB" w14:textId="6FA0F38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w:t>
            </w:r>
          </w:p>
        </w:tc>
        <w:tc>
          <w:tcPr>
            <w:tcW w:w="808" w:type="dxa"/>
            <w:tcBorders>
              <w:top w:val="nil"/>
              <w:left w:val="single" w:sz="4" w:space="0" w:color="auto"/>
              <w:bottom w:val="nil"/>
            </w:tcBorders>
            <w:shd w:val="clear" w:color="auto" w:fill="auto"/>
            <w:noWrap/>
            <w:textDirection w:val="tbRl"/>
            <w:vAlign w:val="center"/>
          </w:tcPr>
          <w:p w14:paraId="29613F03" w14:textId="18C4E1F8" w:rsidR="00634261" w:rsidRPr="00164A36" w:rsidRDefault="00634261" w:rsidP="00164A36">
            <w:pPr>
              <w:spacing w:before="15" w:after="15" w:line="240" w:lineRule="auto"/>
              <w:jc w:val="center"/>
              <w:rPr>
                <w:color w:val="000000"/>
                <w:sz w:val="14"/>
                <w:szCs w:val="16"/>
              </w:rPr>
            </w:pPr>
            <w:r w:rsidRPr="00164A36">
              <w:rPr>
                <w:color w:val="000000"/>
                <w:sz w:val="14"/>
                <w:szCs w:val="16"/>
              </w:rPr>
              <w:t>…</w:t>
            </w:r>
          </w:p>
        </w:tc>
      </w:tr>
      <w:tr w:rsidR="00634261" w:rsidRPr="007967BB" w14:paraId="6E71F3CC"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D9E6383"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43</w:t>
            </w:r>
          </w:p>
        </w:tc>
        <w:tc>
          <w:tcPr>
            <w:tcW w:w="426" w:type="dxa"/>
            <w:tcBorders>
              <w:top w:val="nil"/>
              <w:left w:val="nil"/>
              <w:bottom w:val="nil"/>
              <w:right w:val="nil"/>
            </w:tcBorders>
            <w:shd w:val="clear" w:color="auto" w:fill="auto"/>
            <w:noWrap/>
            <w:vAlign w:val="center"/>
            <w:hideMark/>
          </w:tcPr>
          <w:p w14:paraId="305C5F0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B6392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BA799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D6433C"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DDE17E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48FC1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FB2D10"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FC6F4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4657B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4A05F5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76BEEF"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187BC5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F51A74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8A4B4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6775E8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732D0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941FCA"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29480F2"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23815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2657C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0321D9"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8365B85"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61E76B"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EF7AF24"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F06C58D"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1D5AB6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D1C9D81"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DD31BA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6D9B66E"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9387A18" w14:textId="0FE1F7A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394" w:type="dxa"/>
            <w:tcBorders>
              <w:top w:val="nil"/>
              <w:left w:val="nil"/>
              <w:bottom w:val="nil"/>
              <w:right w:val="nil"/>
            </w:tcBorders>
            <w:shd w:val="clear" w:color="auto" w:fill="auto"/>
            <w:noWrap/>
            <w:vAlign w:val="center"/>
            <w:hideMark/>
          </w:tcPr>
          <w:p w14:paraId="16B0C649" w14:textId="26F4F4E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0.24</w:t>
            </w:r>
          </w:p>
        </w:tc>
        <w:tc>
          <w:tcPr>
            <w:tcW w:w="394" w:type="dxa"/>
            <w:tcBorders>
              <w:top w:val="nil"/>
              <w:left w:val="nil"/>
              <w:bottom w:val="nil"/>
              <w:right w:val="nil"/>
            </w:tcBorders>
            <w:shd w:val="clear" w:color="auto" w:fill="auto"/>
            <w:noWrap/>
            <w:vAlign w:val="center"/>
            <w:hideMark/>
          </w:tcPr>
          <w:p w14:paraId="16B390A6" w14:textId="2BDE8B9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394" w:type="dxa"/>
            <w:tcBorders>
              <w:top w:val="nil"/>
              <w:left w:val="nil"/>
              <w:bottom w:val="nil"/>
              <w:right w:val="nil"/>
            </w:tcBorders>
            <w:shd w:val="clear" w:color="auto" w:fill="auto"/>
            <w:noWrap/>
            <w:vAlign w:val="center"/>
            <w:hideMark/>
          </w:tcPr>
          <w:p w14:paraId="01C0F7A4" w14:textId="2E8C72D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394" w:type="dxa"/>
            <w:tcBorders>
              <w:top w:val="nil"/>
              <w:left w:val="nil"/>
              <w:bottom w:val="nil"/>
              <w:right w:val="nil"/>
            </w:tcBorders>
            <w:shd w:val="clear" w:color="auto" w:fill="auto"/>
            <w:noWrap/>
            <w:vAlign w:val="center"/>
            <w:hideMark/>
          </w:tcPr>
          <w:p w14:paraId="62E8FF0E" w14:textId="563D6CE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394" w:type="dxa"/>
            <w:tcBorders>
              <w:top w:val="nil"/>
              <w:left w:val="nil"/>
              <w:bottom w:val="nil"/>
              <w:right w:val="nil"/>
            </w:tcBorders>
            <w:shd w:val="clear" w:color="auto" w:fill="auto"/>
            <w:noWrap/>
            <w:vAlign w:val="center"/>
            <w:hideMark/>
          </w:tcPr>
          <w:p w14:paraId="1F8DA9EF" w14:textId="148FE26C"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0.10</w:t>
            </w:r>
          </w:p>
        </w:tc>
        <w:tc>
          <w:tcPr>
            <w:tcW w:w="394" w:type="dxa"/>
            <w:tcBorders>
              <w:top w:val="nil"/>
              <w:left w:val="nil"/>
              <w:bottom w:val="nil"/>
              <w:right w:val="nil"/>
            </w:tcBorders>
            <w:shd w:val="clear" w:color="auto" w:fill="auto"/>
            <w:noWrap/>
            <w:vAlign w:val="center"/>
            <w:hideMark/>
          </w:tcPr>
          <w:p w14:paraId="18BD0B3F" w14:textId="3D324AB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808" w:type="dxa"/>
            <w:tcBorders>
              <w:top w:val="nil"/>
              <w:left w:val="single" w:sz="4" w:space="0" w:color="auto"/>
              <w:bottom w:val="nil"/>
            </w:tcBorders>
            <w:shd w:val="clear" w:color="auto" w:fill="auto"/>
            <w:noWrap/>
            <w:vAlign w:val="center"/>
            <w:hideMark/>
          </w:tcPr>
          <w:p w14:paraId="27652610" w14:textId="4018227E" w:rsidR="00634261" w:rsidRPr="00164A36" w:rsidRDefault="00634261" w:rsidP="00164A36">
            <w:pPr>
              <w:spacing w:before="15" w:after="15" w:line="240" w:lineRule="auto"/>
              <w:jc w:val="center"/>
              <w:rPr>
                <w:color w:val="000000"/>
                <w:sz w:val="14"/>
                <w:szCs w:val="16"/>
              </w:rPr>
            </w:pPr>
            <w:r w:rsidRPr="00164A36">
              <w:rPr>
                <w:color w:val="000000"/>
                <w:sz w:val="14"/>
                <w:szCs w:val="16"/>
              </w:rPr>
              <w:t>1.41</w:t>
            </w:r>
          </w:p>
        </w:tc>
      </w:tr>
      <w:tr w:rsidR="00634261" w:rsidRPr="007967BB" w14:paraId="556CFCF6" w14:textId="77777777" w:rsidTr="00F6050F">
        <w:trPr>
          <w:trHeight w:val="315"/>
        </w:trPr>
        <w:tc>
          <w:tcPr>
            <w:tcW w:w="461" w:type="dxa"/>
            <w:tcBorders>
              <w:top w:val="nil"/>
              <w:bottom w:val="single" w:sz="12" w:space="0" w:color="auto"/>
              <w:right w:val="single" w:sz="4" w:space="0" w:color="auto"/>
            </w:tcBorders>
            <w:shd w:val="clear" w:color="auto" w:fill="auto"/>
            <w:noWrap/>
            <w:vAlign w:val="center"/>
            <w:hideMark/>
          </w:tcPr>
          <w:p w14:paraId="24A2DDF6" w14:textId="7777777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5C7C75">
              <w:rPr>
                <w:rFonts w:eastAsia="Times New Roman"/>
                <w:color w:val="000000"/>
                <w:sz w:val="14"/>
                <w:szCs w:val="14"/>
                <w:lang w:eastAsia="en-AU"/>
              </w:rPr>
              <w:t>44</w:t>
            </w:r>
          </w:p>
        </w:tc>
        <w:tc>
          <w:tcPr>
            <w:tcW w:w="426" w:type="dxa"/>
            <w:tcBorders>
              <w:top w:val="nil"/>
              <w:left w:val="nil"/>
              <w:bottom w:val="single" w:sz="12" w:space="0" w:color="auto"/>
              <w:right w:val="nil"/>
            </w:tcBorders>
            <w:shd w:val="clear" w:color="auto" w:fill="auto"/>
            <w:noWrap/>
            <w:vAlign w:val="center"/>
            <w:hideMark/>
          </w:tcPr>
          <w:p w14:paraId="1729DBCB" w14:textId="5D43C79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BE1C1C7" w14:textId="0C4BFB9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ED3D0A0" w14:textId="5A008C2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EF76216" w14:textId="620C9C8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37AEFA2" w14:textId="18DD353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E480D9D" w14:textId="794F60D5"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D3F324D" w14:textId="7542D41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C798DE3" w14:textId="1FD0962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E45161B" w14:textId="201C6D5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B6DDF13" w14:textId="7D9B9E6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113D0DE" w14:textId="5618188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0409CE2" w14:textId="7570CCE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9CF417A" w14:textId="0372858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3F0FA1B7" w14:textId="5B7A49F6"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5BBAC64" w14:textId="7D74571A"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BD15A0A" w14:textId="733E807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977DFB7" w14:textId="3FD4724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6CE3E28" w14:textId="5432296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13353BC" w14:textId="236A1833"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920068D" w14:textId="382F2B94"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CA80BFD" w14:textId="04A7987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5E0DA2A" w14:textId="2C90126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E1E58F7" w14:textId="2E1F9E3D"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6D480885" w14:textId="0E065E4F"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7F7BBBD7" w14:textId="255CAF8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48E22C1A" w14:textId="6FC5A12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27C2CB2C" w14:textId="0BC5603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76F915C5" w14:textId="2E0802A8"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4CC52F03" w14:textId="045AAC1E"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43A95716" w14:textId="2589C082"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527ECE64" w14:textId="2E5F472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0.24</w:t>
            </w:r>
          </w:p>
        </w:tc>
        <w:tc>
          <w:tcPr>
            <w:tcW w:w="394" w:type="dxa"/>
            <w:tcBorders>
              <w:top w:val="nil"/>
              <w:left w:val="nil"/>
              <w:bottom w:val="single" w:sz="12" w:space="0" w:color="auto"/>
              <w:right w:val="nil"/>
            </w:tcBorders>
            <w:shd w:val="clear" w:color="auto" w:fill="auto"/>
            <w:noWrap/>
            <w:vAlign w:val="center"/>
            <w:hideMark/>
          </w:tcPr>
          <w:p w14:paraId="65C0C5A4" w14:textId="6D642B17"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394" w:type="dxa"/>
            <w:tcBorders>
              <w:top w:val="nil"/>
              <w:left w:val="nil"/>
              <w:bottom w:val="single" w:sz="12" w:space="0" w:color="auto"/>
              <w:right w:val="nil"/>
            </w:tcBorders>
            <w:shd w:val="clear" w:color="auto" w:fill="auto"/>
            <w:noWrap/>
            <w:vAlign w:val="center"/>
            <w:hideMark/>
          </w:tcPr>
          <w:p w14:paraId="2F6B1353" w14:textId="4B55C4C0"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394" w:type="dxa"/>
            <w:tcBorders>
              <w:top w:val="nil"/>
              <w:left w:val="nil"/>
              <w:bottom w:val="single" w:sz="12" w:space="0" w:color="auto"/>
              <w:right w:val="nil"/>
            </w:tcBorders>
            <w:shd w:val="clear" w:color="auto" w:fill="auto"/>
            <w:noWrap/>
            <w:vAlign w:val="center"/>
            <w:hideMark/>
          </w:tcPr>
          <w:p w14:paraId="39D11C76" w14:textId="5BC46F91"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394" w:type="dxa"/>
            <w:tcBorders>
              <w:top w:val="nil"/>
              <w:left w:val="nil"/>
              <w:bottom w:val="single" w:sz="12" w:space="0" w:color="auto"/>
              <w:right w:val="nil"/>
            </w:tcBorders>
            <w:shd w:val="clear" w:color="auto" w:fill="auto"/>
            <w:noWrap/>
            <w:vAlign w:val="center"/>
            <w:hideMark/>
          </w:tcPr>
          <w:p w14:paraId="263DB562" w14:textId="00F5752B"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0.10</w:t>
            </w:r>
          </w:p>
        </w:tc>
        <w:tc>
          <w:tcPr>
            <w:tcW w:w="394" w:type="dxa"/>
            <w:tcBorders>
              <w:top w:val="nil"/>
              <w:left w:val="nil"/>
              <w:bottom w:val="single" w:sz="12" w:space="0" w:color="auto"/>
              <w:right w:val="nil"/>
            </w:tcBorders>
            <w:shd w:val="clear" w:color="auto" w:fill="auto"/>
            <w:noWrap/>
            <w:vAlign w:val="center"/>
            <w:hideMark/>
          </w:tcPr>
          <w:p w14:paraId="28643443" w14:textId="091BDB99" w:rsidR="00634261" w:rsidRPr="005C7C75"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808" w:type="dxa"/>
            <w:tcBorders>
              <w:top w:val="nil"/>
              <w:left w:val="single" w:sz="4" w:space="0" w:color="auto"/>
              <w:bottom w:val="single" w:sz="12" w:space="0" w:color="auto"/>
            </w:tcBorders>
            <w:shd w:val="clear" w:color="auto" w:fill="auto"/>
            <w:noWrap/>
            <w:vAlign w:val="center"/>
            <w:hideMark/>
          </w:tcPr>
          <w:p w14:paraId="2735C901" w14:textId="5ED8F115" w:rsidR="00634261" w:rsidRPr="00164A36" w:rsidRDefault="00634261" w:rsidP="00164A36">
            <w:pPr>
              <w:spacing w:before="15" w:after="15" w:line="240" w:lineRule="auto"/>
              <w:jc w:val="center"/>
              <w:rPr>
                <w:color w:val="000000"/>
                <w:sz w:val="14"/>
                <w:szCs w:val="16"/>
              </w:rPr>
            </w:pPr>
            <w:r w:rsidRPr="00164A36">
              <w:rPr>
                <w:color w:val="000000"/>
                <w:sz w:val="14"/>
                <w:szCs w:val="16"/>
              </w:rPr>
              <w:t>1.06</w:t>
            </w:r>
          </w:p>
        </w:tc>
      </w:tr>
    </w:tbl>
    <w:p w14:paraId="51313BCA" w14:textId="40353D15" w:rsidR="002B4020" w:rsidRDefault="002B4020" w:rsidP="002B4020">
      <w:pPr>
        <w:pStyle w:val="Caption"/>
        <w:keepNext/>
      </w:pPr>
      <w:r>
        <w:lastRenderedPageBreak/>
        <w:t xml:space="preserve">Table </w:t>
      </w:r>
      <w:r w:rsidR="00092F4E">
        <w:fldChar w:fldCharType="begin"/>
      </w:r>
      <w:r w:rsidR="00092F4E">
        <w:instrText xml:space="preserve"> SEQ Table \* ARABIC </w:instrText>
      </w:r>
      <w:r w:rsidR="00092F4E">
        <w:fldChar w:fldCharType="separate"/>
      </w:r>
      <w:r w:rsidR="006A6EB6">
        <w:rPr>
          <w:noProof/>
        </w:rPr>
        <w:t>54</w:t>
      </w:r>
      <w:r w:rsidR="00092F4E">
        <w:rPr>
          <w:noProof/>
        </w:rPr>
        <w:fldChar w:fldCharType="end"/>
      </w:r>
      <w:r>
        <w:t xml:space="preserve">: </w:t>
      </w:r>
      <w:r w:rsidR="00745442">
        <w:t>F</w:t>
      </w:r>
      <w:r w:rsidRPr="002B7B2F">
        <w:t xml:space="preserve">atalities prevented </w:t>
      </w:r>
      <w:r w:rsidR="00745442">
        <w:t>due</w:t>
      </w:r>
      <w:r w:rsidRPr="001F0CA5">
        <w:t xml:space="preserve"> to implementation of a mandatory standard </w:t>
      </w:r>
      <w:r w:rsidR="00D14ECA">
        <w:t xml:space="preserve">(narrow scope) </w:t>
      </w:r>
      <w:r w:rsidRPr="001F0CA5">
        <w:t>under the MVSA</w:t>
      </w:r>
      <w:r w:rsidRPr="002B7B2F">
        <w:t xml:space="preserve"> – Option </w:t>
      </w:r>
      <w:r>
        <w:t>6c</w:t>
      </w:r>
    </w:p>
    <w:tbl>
      <w:tblPr>
        <w:tblW w:w="15735" w:type="dxa"/>
        <w:tblCellMar>
          <w:left w:w="57" w:type="dxa"/>
          <w:right w:w="57" w:type="dxa"/>
        </w:tblCellMar>
        <w:tblLook w:val="04A0" w:firstRow="1" w:lastRow="0" w:firstColumn="1" w:lastColumn="0" w:noHBand="0" w:noVBand="1"/>
        <w:tblCaption w:val="Table 53"/>
        <w:tblDescription w:val="Fatalities prevented due to implementation of a mandatory standard (narrow scope) under the MVSA – Option 6c"/>
      </w:tblPr>
      <w:tblGrid>
        <w:gridCol w:w="452"/>
        <w:gridCol w:w="403"/>
        <w:gridCol w:w="403"/>
        <w:gridCol w:w="403"/>
        <w:gridCol w:w="404"/>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774"/>
      </w:tblGrid>
      <w:tr w:rsidR="00F6050F" w:rsidRPr="007967BB" w14:paraId="58639944" w14:textId="77777777" w:rsidTr="004568E2">
        <w:trPr>
          <w:trHeight w:val="300"/>
          <w:tblHeader/>
        </w:trPr>
        <w:tc>
          <w:tcPr>
            <w:tcW w:w="452" w:type="dxa"/>
            <w:vMerge w:val="restart"/>
            <w:tcBorders>
              <w:top w:val="single" w:sz="12" w:space="0" w:color="auto"/>
              <w:right w:val="single" w:sz="4" w:space="0" w:color="auto"/>
            </w:tcBorders>
            <w:shd w:val="clear" w:color="auto" w:fill="C6D9F1" w:themeFill="text2" w:themeFillTint="33"/>
            <w:noWrap/>
            <w:vAlign w:val="center"/>
            <w:hideMark/>
          </w:tcPr>
          <w:p w14:paraId="68CF86BA" w14:textId="20D078A9" w:rsidR="00F6050F" w:rsidRPr="00060A00" w:rsidRDefault="00F6050F" w:rsidP="00F6050F">
            <w:pPr>
              <w:spacing w:before="0" w:after="0" w:line="240" w:lineRule="auto"/>
              <w:jc w:val="center"/>
              <w:rPr>
                <w:rFonts w:eastAsia="Times New Roman"/>
                <w:b/>
                <w:color w:val="000000"/>
                <w:sz w:val="16"/>
                <w:szCs w:val="16"/>
                <w:lang w:eastAsia="en-AU"/>
              </w:rPr>
            </w:pPr>
            <w:r w:rsidRPr="00060A00">
              <w:rPr>
                <w:b/>
                <w:sz w:val="16"/>
                <w:szCs w:val="16"/>
              </w:rPr>
              <w:t>Year</w:t>
            </w:r>
          </w:p>
        </w:tc>
        <w:tc>
          <w:tcPr>
            <w:tcW w:w="14509" w:type="dxa"/>
            <w:gridSpan w:val="36"/>
            <w:tcBorders>
              <w:top w:val="single" w:sz="12" w:space="0" w:color="auto"/>
              <w:left w:val="nil"/>
              <w:bottom w:val="nil"/>
              <w:right w:val="nil"/>
            </w:tcBorders>
            <w:shd w:val="clear" w:color="auto" w:fill="C6D9F1" w:themeFill="text2" w:themeFillTint="33"/>
            <w:noWrap/>
            <w:hideMark/>
          </w:tcPr>
          <w:p w14:paraId="07BEFCAF" w14:textId="500B9F6F" w:rsidR="00F6050F" w:rsidRPr="00060A00" w:rsidRDefault="00F6050F"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774" w:type="dxa"/>
            <w:vMerge w:val="restart"/>
            <w:tcBorders>
              <w:top w:val="single" w:sz="12" w:space="0" w:color="auto"/>
              <w:left w:val="single" w:sz="4" w:space="0" w:color="auto"/>
            </w:tcBorders>
            <w:shd w:val="clear" w:color="auto" w:fill="C6D9F1" w:themeFill="text2" w:themeFillTint="33"/>
            <w:noWrap/>
            <w:vAlign w:val="center"/>
            <w:hideMark/>
          </w:tcPr>
          <w:p w14:paraId="44F07920" w14:textId="22702978" w:rsidR="00F6050F" w:rsidRPr="00060A00" w:rsidRDefault="00F6050F" w:rsidP="00F6050F">
            <w:pPr>
              <w:spacing w:before="0" w:after="0" w:line="240" w:lineRule="auto"/>
              <w:jc w:val="center"/>
              <w:rPr>
                <w:rFonts w:eastAsia="Times New Roman"/>
                <w:b/>
                <w:color w:val="000000"/>
                <w:sz w:val="16"/>
                <w:szCs w:val="16"/>
                <w:lang w:eastAsia="en-AU"/>
              </w:rPr>
            </w:pPr>
            <w:r w:rsidRPr="00060A00">
              <w:rPr>
                <w:b/>
                <w:sz w:val="16"/>
                <w:szCs w:val="16"/>
              </w:rPr>
              <w:t>Lives Saved</w:t>
            </w:r>
          </w:p>
        </w:tc>
      </w:tr>
      <w:tr w:rsidR="00092F4E" w:rsidRPr="007967BB" w14:paraId="39EF15A3" w14:textId="77777777" w:rsidTr="008A6BBC">
        <w:tblPrEx>
          <w:tblCellMar>
            <w:left w:w="27" w:type="dxa"/>
            <w:right w:w="27" w:type="dxa"/>
          </w:tblCellMar>
        </w:tblPrEx>
        <w:trPr>
          <w:trHeight w:val="151"/>
        </w:trPr>
        <w:tc>
          <w:tcPr>
            <w:tcW w:w="216" w:type="dxa"/>
            <w:vMerge/>
            <w:tcBorders>
              <w:bottom w:val="single" w:sz="5" w:space="0" w:color="auto"/>
              <w:right w:val="single" w:sz="2" w:space="0" w:color="auto"/>
            </w:tcBorders>
            <w:shd w:val="clear" w:color="auto" w:fill="C6D9F1" w:themeFill="text2" w:themeFillTint="33"/>
            <w:noWrap/>
            <w:hideMark/>
          </w:tcPr>
          <w:p w14:paraId="7FFB9AF8" w14:textId="7C032C89" w:rsidR="00F6050F" w:rsidRPr="00060A00" w:rsidRDefault="00F6050F" w:rsidP="00746D0D">
            <w:pPr>
              <w:tabs>
                <w:tab w:val="clear" w:pos="720"/>
                <w:tab w:val="clear" w:pos="851"/>
              </w:tabs>
              <w:spacing w:before="0" w:after="0" w:line="240" w:lineRule="auto"/>
              <w:rPr>
                <w:rFonts w:eastAsia="Times New Roman"/>
                <w:b/>
                <w:color w:val="000000"/>
                <w:sz w:val="16"/>
                <w:szCs w:val="16"/>
                <w:lang w:eastAsia="en-AU"/>
              </w:rPr>
            </w:pPr>
          </w:p>
        </w:tc>
        <w:tc>
          <w:tcPr>
            <w:tcW w:w="193" w:type="dxa"/>
            <w:tcBorders>
              <w:top w:val="nil"/>
              <w:left w:val="nil"/>
              <w:bottom w:val="single" w:sz="5" w:space="0" w:color="auto"/>
              <w:right w:val="nil"/>
            </w:tcBorders>
            <w:shd w:val="clear" w:color="auto" w:fill="C6D9F1" w:themeFill="text2" w:themeFillTint="33"/>
            <w:noWrap/>
            <w:hideMark/>
          </w:tcPr>
          <w:p w14:paraId="7275110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193" w:type="dxa"/>
            <w:tcBorders>
              <w:top w:val="nil"/>
              <w:left w:val="nil"/>
              <w:bottom w:val="single" w:sz="5" w:space="0" w:color="auto"/>
              <w:right w:val="nil"/>
            </w:tcBorders>
            <w:shd w:val="clear" w:color="auto" w:fill="C6D9F1" w:themeFill="text2" w:themeFillTint="33"/>
            <w:noWrap/>
            <w:hideMark/>
          </w:tcPr>
          <w:p w14:paraId="101C34C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193" w:type="dxa"/>
            <w:tcBorders>
              <w:top w:val="nil"/>
              <w:left w:val="nil"/>
              <w:bottom w:val="single" w:sz="5" w:space="0" w:color="auto"/>
              <w:right w:val="nil"/>
            </w:tcBorders>
            <w:shd w:val="clear" w:color="auto" w:fill="C6D9F1" w:themeFill="text2" w:themeFillTint="33"/>
            <w:noWrap/>
            <w:hideMark/>
          </w:tcPr>
          <w:p w14:paraId="2520B4E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193" w:type="dxa"/>
            <w:tcBorders>
              <w:top w:val="nil"/>
              <w:left w:val="nil"/>
              <w:bottom w:val="single" w:sz="5" w:space="0" w:color="auto"/>
              <w:right w:val="nil"/>
            </w:tcBorders>
            <w:shd w:val="clear" w:color="auto" w:fill="C6D9F1" w:themeFill="text2" w:themeFillTint="33"/>
            <w:noWrap/>
            <w:hideMark/>
          </w:tcPr>
          <w:p w14:paraId="72C8746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193" w:type="dxa"/>
            <w:tcBorders>
              <w:top w:val="nil"/>
              <w:left w:val="nil"/>
              <w:bottom w:val="single" w:sz="5" w:space="0" w:color="auto"/>
              <w:right w:val="nil"/>
            </w:tcBorders>
            <w:shd w:val="clear" w:color="auto" w:fill="C6D9F1" w:themeFill="text2" w:themeFillTint="33"/>
            <w:noWrap/>
            <w:hideMark/>
          </w:tcPr>
          <w:p w14:paraId="0F27857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193" w:type="dxa"/>
            <w:tcBorders>
              <w:top w:val="nil"/>
              <w:left w:val="nil"/>
              <w:bottom w:val="single" w:sz="5" w:space="0" w:color="auto"/>
              <w:right w:val="nil"/>
            </w:tcBorders>
            <w:shd w:val="clear" w:color="auto" w:fill="C6D9F1" w:themeFill="text2" w:themeFillTint="33"/>
            <w:noWrap/>
            <w:hideMark/>
          </w:tcPr>
          <w:p w14:paraId="7A38EB0B"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193" w:type="dxa"/>
            <w:tcBorders>
              <w:top w:val="nil"/>
              <w:left w:val="nil"/>
              <w:bottom w:val="single" w:sz="5" w:space="0" w:color="auto"/>
              <w:right w:val="nil"/>
            </w:tcBorders>
            <w:shd w:val="clear" w:color="auto" w:fill="C6D9F1" w:themeFill="text2" w:themeFillTint="33"/>
            <w:noWrap/>
            <w:hideMark/>
          </w:tcPr>
          <w:p w14:paraId="749DEEA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193" w:type="dxa"/>
            <w:tcBorders>
              <w:top w:val="nil"/>
              <w:left w:val="nil"/>
              <w:bottom w:val="single" w:sz="5" w:space="0" w:color="auto"/>
              <w:right w:val="nil"/>
            </w:tcBorders>
            <w:shd w:val="clear" w:color="auto" w:fill="C6D9F1" w:themeFill="text2" w:themeFillTint="33"/>
            <w:noWrap/>
            <w:hideMark/>
          </w:tcPr>
          <w:p w14:paraId="69D90E46"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193" w:type="dxa"/>
            <w:tcBorders>
              <w:top w:val="nil"/>
              <w:left w:val="nil"/>
              <w:bottom w:val="single" w:sz="5" w:space="0" w:color="auto"/>
              <w:right w:val="nil"/>
            </w:tcBorders>
            <w:shd w:val="clear" w:color="auto" w:fill="C6D9F1" w:themeFill="text2" w:themeFillTint="33"/>
            <w:noWrap/>
            <w:hideMark/>
          </w:tcPr>
          <w:p w14:paraId="470587A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193" w:type="dxa"/>
            <w:tcBorders>
              <w:top w:val="nil"/>
              <w:left w:val="nil"/>
              <w:bottom w:val="single" w:sz="5" w:space="0" w:color="auto"/>
              <w:right w:val="nil"/>
            </w:tcBorders>
            <w:shd w:val="clear" w:color="auto" w:fill="C6D9F1" w:themeFill="text2" w:themeFillTint="33"/>
            <w:noWrap/>
            <w:hideMark/>
          </w:tcPr>
          <w:p w14:paraId="3A319437"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193" w:type="dxa"/>
            <w:tcBorders>
              <w:top w:val="nil"/>
              <w:left w:val="nil"/>
              <w:bottom w:val="single" w:sz="5" w:space="0" w:color="auto"/>
              <w:right w:val="nil"/>
            </w:tcBorders>
            <w:shd w:val="clear" w:color="auto" w:fill="C6D9F1" w:themeFill="text2" w:themeFillTint="33"/>
            <w:noWrap/>
            <w:hideMark/>
          </w:tcPr>
          <w:p w14:paraId="1B0FE29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193" w:type="dxa"/>
            <w:tcBorders>
              <w:top w:val="nil"/>
              <w:left w:val="nil"/>
              <w:bottom w:val="single" w:sz="5" w:space="0" w:color="auto"/>
              <w:right w:val="nil"/>
            </w:tcBorders>
            <w:shd w:val="clear" w:color="auto" w:fill="C6D9F1" w:themeFill="text2" w:themeFillTint="33"/>
            <w:noWrap/>
            <w:hideMark/>
          </w:tcPr>
          <w:p w14:paraId="4B738D5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193" w:type="dxa"/>
            <w:tcBorders>
              <w:top w:val="nil"/>
              <w:left w:val="nil"/>
              <w:bottom w:val="single" w:sz="5" w:space="0" w:color="auto"/>
              <w:right w:val="nil"/>
            </w:tcBorders>
            <w:shd w:val="clear" w:color="auto" w:fill="C6D9F1" w:themeFill="text2" w:themeFillTint="33"/>
            <w:noWrap/>
            <w:hideMark/>
          </w:tcPr>
          <w:p w14:paraId="2B0168EB"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193" w:type="dxa"/>
            <w:tcBorders>
              <w:top w:val="nil"/>
              <w:left w:val="nil"/>
              <w:bottom w:val="single" w:sz="5" w:space="0" w:color="auto"/>
              <w:right w:val="nil"/>
            </w:tcBorders>
            <w:shd w:val="clear" w:color="auto" w:fill="C6D9F1" w:themeFill="text2" w:themeFillTint="33"/>
            <w:noWrap/>
            <w:hideMark/>
          </w:tcPr>
          <w:p w14:paraId="7022C8F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193" w:type="dxa"/>
            <w:tcBorders>
              <w:top w:val="nil"/>
              <w:left w:val="nil"/>
              <w:bottom w:val="single" w:sz="5" w:space="0" w:color="auto"/>
              <w:right w:val="nil"/>
            </w:tcBorders>
            <w:shd w:val="clear" w:color="auto" w:fill="C6D9F1" w:themeFill="text2" w:themeFillTint="33"/>
            <w:noWrap/>
            <w:hideMark/>
          </w:tcPr>
          <w:p w14:paraId="0183FA5B"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193" w:type="dxa"/>
            <w:tcBorders>
              <w:top w:val="nil"/>
              <w:left w:val="nil"/>
              <w:bottom w:val="single" w:sz="5" w:space="0" w:color="auto"/>
              <w:right w:val="nil"/>
            </w:tcBorders>
            <w:shd w:val="clear" w:color="auto" w:fill="C6D9F1" w:themeFill="text2" w:themeFillTint="33"/>
            <w:noWrap/>
            <w:hideMark/>
          </w:tcPr>
          <w:p w14:paraId="3F28341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193" w:type="dxa"/>
            <w:tcBorders>
              <w:top w:val="nil"/>
              <w:left w:val="nil"/>
              <w:bottom w:val="single" w:sz="5" w:space="0" w:color="auto"/>
              <w:right w:val="nil"/>
            </w:tcBorders>
            <w:shd w:val="clear" w:color="auto" w:fill="C6D9F1" w:themeFill="text2" w:themeFillTint="33"/>
            <w:noWrap/>
            <w:hideMark/>
          </w:tcPr>
          <w:p w14:paraId="04628D88"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193" w:type="dxa"/>
            <w:tcBorders>
              <w:top w:val="nil"/>
              <w:left w:val="nil"/>
              <w:bottom w:val="single" w:sz="5" w:space="0" w:color="auto"/>
              <w:right w:val="nil"/>
            </w:tcBorders>
            <w:shd w:val="clear" w:color="auto" w:fill="C6D9F1" w:themeFill="text2" w:themeFillTint="33"/>
            <w:noWrap/>
            <w:hideMark/>
          </w:tcPr>
          <w:p w14:paraId="53DC441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193" w:type="dxa"/>
            <w:tcBorders>
              <w:top w:val="nil"/>
              <w:left w:val="nil"/>
              <w:bottom w:val="single" w:sz="5" w:space="0" w:color="auto"/>
              <w:right w:val="nil"/>
            </w:tcBorders>
            <w:shd w:val="clear" w:color="auto" w:fill="C6D9F1" w:themeFill="text2" w:themeFillTint="33"/>
            <w:noWrap/>
            <w:hideMark/>
          </w:tcPr>
          <w:p w14:paraId="442C19B7"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193" w:type="dxa"/>
            <w:tcBorders>
              <w:top w:val="nil"/>
              <w:left w:val="nil"/>
              <w:bottom w:val="single" w:sz="5" w:space="0" w:color="auto"/>
              <w:right w:val="nil"/>
            </w:tcBorders>
            <w:shd w:val="clear" w:color="auto" w:fill="C6D9F1" w:themeFill="text2" w:themeFillTint="33"/>
            <w:noWrap/>
            <w:hideMark/>
          </w:tcPr>
          <w:p w14:paraId="6AE35DA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193" w:type="dxa"/>
            <w:tcBorders>
              <w:top w:val="nil"/>
              <w:left w:val="nil"/>
              <w:bottom w:val="single" w:sz="5" w:space="0" w:color="auto"/>
              <w:right w:val="nil"/>
            </w:tcBorders>
            <w:shd w:val="clear" w:color="auto" w:fill="C6D9F1" w:themeFill="text2" w:themeFillTint="33"/>
            <w:noWrap/>
            <w:hideMark/>
          </w:tcPr>
          <w:p w14:paraId="2F8C467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193" w:type="dxa"/>
            <w:tcBorders>
              <w:top w:val="nil"/>
              <w:left w:val="nil"/>
              <w:bottom w:val="single" w:sz="5" w:space="0" w:color="auto"/>
              <w:right w:val="nil"/>
            </w:tcBorders>
            <w:shd w:val="clear" w:color="auto" w:fill="C6D9F1" w:themeFill="text2" w:themeFillTint="33"/>
            <w:noWrap/>
            <w:hideMark/>
          </w:tcPr>
          <w:p w14:paraId="33779CF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193" w:type="dxa"/>
            <w:tcBorders>
              <w:top w:val="nil"/>
              <w:left w:val="nil"/>
              <w:bottom w:val="single" w:sz="5" w:space="0" w:color="auto"/>
              <w:right w:val="nil"/>
            </w:tcBorders>
            <w:shd w:val="clear" w:color="auto" w:fill="C6D9F1" w:themeFill="text2" w:themeFillTint="33"/>
            <w:noWrap/>
            <w:hideMark/>
          </w:tcPr>
          <w:p w14:paraId="0ECCAA5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93" w:type="dxa"/>
            <w:tcBorders>
              <w:top w:val="nil"/>
              <w:left w:val="nil"/>
              <w:bottom w:val="single" w:sz="5" w:space="0" w:color="auto"/>
              <w:right w:val="nil"/>
            </w:tcBorders>
            <w:shd w:val="clear" w:color="auto" w:fill="C6D9F1" w:themeFill="text2" w:themeFillTint="33"/>
            <w:noWrap/>
            <w:hideMark/>
          </w:tcPr>
          <w:p w14:paraId="5CB058F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93" w:type="dxa"/>
            <w:tcBorders>
              <w:top w:val="nil"/>
              <w:left w:val="nil"/>
              <w:bottom w:val="single" w:sz="5" w:space="0" w:color="auto"/>
              <w:right w:val="nil"/>
            </w:tcBorders>
            <w:shd w:val="clear" w:color="auto" w:fill="C6D9F1" w:themeFill="text2" w:themeFillTint="33"/>
            <w:noWrap/>
            <w:hideMark/>
          </w:tcPr>
          <w:p w14:paraId="74522238"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93" w:type="dxa"/>
            <w:tcBorders>
              <w:top w:val="nil"/>
              <w:left w:val="nil"/>
              <w:bottom w:val="single" w:sz="5" w:space="0" w:color="auto"/>
              <w:right w:val="nil"/>
            </w:tcBorders>
            <w:shd w:val="clear" w:color="auto" w:fill="C6D9F1" w:themeFill="text2" w:themeFillTint="33"/>
            <w:noWrap/>
            <w:hideMark/>
          </w:tcPr>
          <w:p w14:paraId="0DF7AF6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93" w:type="dxa"/>
            <w:tcBorders>
              <w:top w:val="nil"/>
              <w:left w:val="nil"/>
              <w:bottom w:val="single" w:sz="5" w:space="0" w:color="auto"/>
              <w:right w:val="nil"/>
            </w:tcBorders>
            <w:shd w:val="clear" w:color="auto" w:fill="C6D9F1" w:themeFill="text2" w:themeFillTint="33"/>
            <w:noWrap/>
            <w:hideMark/>
          </w:tcPr>
          <w:p w14:paraId="72112CB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93" w:type="dxa"/>
            <w:tcBorders>
              <w:top w:val="nil"/>
              <w:left w:val="nil"/>
              <w:bottom w:val="single" w:sz="5" w:space="0" w:color="auto"/>
              <w:right w:val="nil"/>
            </w:tcBorders>
            <w:shd w:val="clear" w:color="auto" w:fill="C6D9F1" w:themeFill="text2" w:themeFillTint="33"/>
            <w:noWrap/>
            <w:hideMark/>
          </w:tcPr>
          <w:p w14:paraId="17EDD6C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93" w:type="dxa"/>
            <w:tcBorders>
              <w:top w:val="nil"/>
              <w:left w:val="nil"/>
              <w:bottom w:val="single" w:sz="5" w:space="0" w:color="auto"/>
              <w:right w:val="nil"/>
            </w:tcBorders>
            <w:shd w:val="clear" w:color="auto" w:fill="C6D9F1" w:themeFill="text2" w:themeFillTint="33"/>
            <w:noWrap/>
            <w:hideMark/>
          </w:tcPr>
          <w:p w14:paraId="1A54754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93" w:type="dxa"/>
            <w:tcBorders>
              <w:top w:val="nil"/>
              <w:left w:val="nil"/>
              <w:bottom w:val="single" w:sz="5" w:space="0" w:color="auto"/>
              <w:right w:val="nil"/>
            </w:tcBorders>
            <w:shd w:val="clear" w:color="auto" w:fill="C6D9F1" w:themeFill="text2" w:themeFillTint="33"/>
            <w:noWrap/>
            <w:hideMark/>
          </w:tcPr>
          <w:p w14:paraId="352392A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93" w:type="dxa"/>
            <w:tcBorders>
              <w:top w:val="nil"/>
              <w:left w:val="nil"/>
              <w:bottom w:val="single" w:sz="5" w:space="0" w:color="auto"/>
              <w:right w:val="nil"/>
            </w:tcBorders>
            <w:shd w:val="clear" w:color="auto" w:fill="C6D9F1" w:themeFill="text2" w:themeFillTint="33"/>
            <w:noWrap/>
            <w:hideMark/>
          </w:tcPr>
          <w:p w14:paraId="30BE38E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93" w:type="dxa"/>
            <w:tcBorders>
              <w:top w:val="nil"/>
              <w:left w:val="nil"/>
              <w:bottom w:val="single" w:sz="5" w:space="0" w:color="auto"/>
              <w:right w:val="nil"/>
            </w:tcBorders>
            <w:shd w:val="clear" w:color="auto" w:fill="C6D9F1" w:themeFill="text2" w:themeFillTint="33"/>
            <w:noWrap/>
            <w:hideMark/>
          </w:tcPr>
          <w:p w14:paraId="0C9907A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93" w:type="dxa"/>
            <w:tcBorders>
              <w:top w:val="nil"/>
              <w:left w:val="nil"/>
              <w:bottom w:val="single" w:sz="5" w:space="0" w:color="auto"/>
              <w:right w:val="nil"/>
            </w:tcBorders>
            <w:shd w:val="clear" w:color="auto" w:fill="C6D9F1" w:themeFill="text2" w:themeFillTint="33"/>
            <w:noWrap/>
            <w:hideMark/>
          </w:tcPr>
          <w:p w14:paraId="65C6509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93" w:type="dxa"/>
            <w:tcBorders>
              <w:top w:val="nil"/>
              <w:left w:val="nil"/>
              <w:bottom w:val="single" w:sz="5" w:space="0" w:color="auto"/>
              <w:right w:val="nil"/>
            </w:tcBorders>
            <w:shd w:val="clear" w:color="auto" w:fill="C6D9F1" w:themeFill="text2" w:themeFillTint="33"/>
            <w:noWrap/>
            <w:hideMark/>
          </w:tcPr>
          <w:p w14:paraId="040E143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93" w:type="dxa"/>
            <w:tcBorders>
              <w:top w:val="nil"/>
              <w:left w:val="nil"/>
              <w:bottom w:val="single" w:sz="5" w:space="0" w:color="auto"/>
              <w:right w:val="nil"/>
            </w:tcBorders>
            <w:shd w:val="clear" w:color="auto" w:fill="C6D9F1" w:themeFill="text2" w:themeFillTint="33"/>
            <w:noWrap/>
            <w:hideMark/>
          </w:tcPr>
          <w:p w14:paraId="2B2B0CC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93" w:type="dxa"/>
            <w:tcBorders>
              <w:top w:val="nil"/>
              <w:left w:val="nil"/>
              <w:bottom w:val="single" w:sz="5" w:space="0" w:color="auto"/>
              <w:right w:val="nil"/>
            </w:tcBorders>
            <w:shd w:val="clear" w:color="auto" w:fill="C6D9F1" w:themeFill="text2" w:themeFillTint="33"/>
            <w:noWrap/>
            <w:hideMark/>
          </w:tcPr>
          <w:p w14:paraId="2D96E77F"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71" w:type="dxa"/>
            <w:vMerge/>
            <w:tcBorders>
              <w:left w:val="single" w:sz="2" w:space="0" w:color="auto"/>
              <w:bottom w:val="single" w:sz="5" w:space="0" w:color="auto"/>
            </w:tcBorders>
            <w:shd w:val="clear" w:color="auto" w:fill="C6D9F1" w:themeFill="text2" w:themeFillTint="33"/>
            <w:noWrap/>
            <w:vAlign w:val="center"/>
            <w:hideMark/>
          </w:tcPr>
          <w:p w14:paraId="113BB082" w14:textId="35F8BCCF" w:rsidR="00F6050F" w:rsidRPr="00060A00" w:rsidRDefault="00F6050F" w:rsidP="00164A36">
            <w:pPr>
              <w:tabs>
                <w:tab w:val="clear" w:pos="720"/>
                <w:tab w:val="clear" w:pos="851"/>
              </w:tabs>
              <w:spacing w:before="0" w:after="0" w:line="240" w:lineRule="auto"/>
              <w:jc w:val="center"/>
              <w:rPr>
                <w:rFonts w:eastAsia="Times New Roman"/>
                <w:b/>
                <w:color w:val="000000"/>
                <w:sz w:val="16"/>
                <w:szCs w:val="16"/>
                <w:lang w:eastAsia="en-AU"/>
              </w:rPr>
            </w:pPr>
          </w:p>
        </w:tc>
      </w:tr>
      <w:tr w:rsidR="00634261" w:rsidRPr="007967BB" w14:paraId="2DA1B62E" w14:textId="77777777" w:rsidTr="00164A36">
        <w:trPr>
          <w:trHeight w:val="300"/>
        </w:trPr>
        <w:tc>
          <w:tcPr>
            <w:tcW w:w="452" w:type="dxa"/>
            <w:tcBorders>
              <w:top w:val="single" w:sz="12" w:space="0" w:color="auto"/>
              <w:bottom w:val="nil"/>
              <w:right w:val="single" w:sz="4" w:space="0" w:color="auto"/>
            </w:tcBorders>
            <w:shd w:val="clear" w:color="auto" w:fill="auto"/>
            <w:noWrap/>
            <w:vAlign w:val="center"/>
            <w:hideMark/>
          </w:tcPr>
          <w:p w14:paraId="241DE0B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0</w:t>
            </w:r>
          </w:p>
        </w:tc>
        <w:tc>
          <w:tcPr>
            <w:tcW w:w="403" w:type="dxa"/>
            <w:tcBorders>
              <w:top w:val="single" w:sz="12" w:space="0" w:color="auto"/>
              <w:left w:val="nil"/>
              <w:bottom w:val="nil"/>
              <w:right w:val="nil"/>
            </w:tcBorders>
            <w:shd w:val="clear" w:color="auto" w:fill="auto"/>
            <w:noWrap/>
            <w:vAlign w:val="center"/>
            <w:hideMark/>
          </w:tcPr>
          <w:p w14:paraId="29427F6F" w14:textId="79306BB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0.05</w:t>
            </w:r>
          </w:p>
        </w:tc>
        <w:tc>
          <w:tcPr>
            <w:tcW w:w="403" w:type="dxa"/>
            <w:tcBorders>
              <w:top w:val="single" w:sz="12" w:space="0" w:color="auto"/>
              <w:left w:val="nil"/>
              <w:bottom w:val="nil"/>
              <w:right w:val="nil"/>
            </w:tcBorders>
            <w:shd w:val="clear" w:color="auto" w:fill="auto"/>
            <w:noWrap/>
            <w:vAlign w:val="center"/>
            <w:hideMark/>
          </w:tcPr>
          <w:p w14:paraId="771F8C9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061000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single" w:sz="12" w:space="0" w:color="auto"/>
              <w:left w:val="nil"/>
              <w:bottom w:val="nil"/>
              <w:right w:val="nil"/>
            </w:tcBorders>
            <w:shd w:val="clear" w:color="auto" w:fill="auto"/>
            <w:noWrap/>
            <w:vAlign w:val="center"/>
            <w:hideMark/>
          </w:tcPr>
          <w:p w14:paraId="7449F21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3DA34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52B566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A9EB6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5C20FB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0E192E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8CCB2C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FF4665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E0732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51D04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53CAB1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37B71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21CADD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E98ECD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BC42A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FA574C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97DD8E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BF6CA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45D276C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62384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B91165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81404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2F66E0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12E874F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ADAE5F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3AB5193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094F6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7DBE63D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0C097B2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2C5B8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6467E1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6961573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single" w:sz="12" w:space="0" w:color="auto"/>
              <w:left w:val="nil"/>
              <w:bottom w:val="nil"/>
              <w:right w:val="nil"/>
            </w:tcBorders>
            <w:shd w:val="clear" w:color="auto" w:fill="auto"/>
            <w:noWrap/>
            <w:vAlign w:val="center"/>
            <w:hideMark/>
          </w:tcPr>
          <w:p w14:paraId="565C68D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single" w:sz="12" w:space="0" w:color="auto"/>
              <w:left w:val="single" w:sz="4" w:space="0" w:color="auto"/>
              <w:bottom w:val="nil"/>
            </w:tcBorders>
            <w:shd w:val="clear" w:color="auto" w:fill="auto"/>
            <w:noWrap/>
            <w:vAlign w:val="center"/>
            <w:hideMark/>
          </w:tcPr>
          <w:p w14:paraId="322E19D4" w14:textId="541DF71A" w:rsidR="00634261" w:rsidRPr="00164A36" w:rsidRDefault="00634261" w:rsidP="00164A36">
            <w:pPr>
              <w:spacing w:before="15" w:after="15" w:line="240" w:lineRule="auto"/>
              <w:jc w:val="center"/>
              <w:rPr>
                <w:color w:val="000000"/>
                <w:sz w:val="14"/>
                <w:szCs w:val="14"/>
              </w:rPr>
            </w:pPr>
            <w:r w:rsidRPr="00164A36">
              <w:rPr>
                <w:color w:val="000000"/>
                <w:sz w:val="14"/>
                <w:szCs w:val="14"/>
              </w:rPr>
              <w:t>0.05</w:t>
            </w:r>
          </w:p>
        </w:tc>
      </w:tr>
      <w:tr w:rsidR="00634261" w:rsidRPr="007967BB" w14:paraId="54F7D79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FD6C6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w:t>
            </w:r>
          </w:p>
        </w:tc>
        <w:tc>
          <w:tcPr>
            <w:tcW w:w="403" w:type="dxa"/>
            <w:tcBorders>
              <w:top w:val="nil"/>
              <w:left w:val="nil"/>
              <w:bottom w:val="nil"/>
              <w:right w:val="nil"/>
            </w:tcBorders>
            <w:shd w:val="clear" w:color="auto" w:fill="auto"/>
            <w:noWrap/>
            <w:vAlign w:val="center"/>
            <w:hideMark/>
          </w:tcPr>
          <w:p w14:paraId="5D7F456F" w14:textId="6015B7F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0.10</w:t>
            </w:r>
          </w:p>
        </w:tc>
        <w:tc>
          <w:tcPr>
            <w:tcW w:w="403" w:type="dxa"/>
            <w:tcBorders>
              <w:top w:val="nil"/>
              <w:left w:val="nil"/>
              <w:bottom w:val="nil"/>
              <w:right w:val="nil"/>
            </w:tcBorders>
            <w:shd w:val="clear" w:color="auto" w:fill="auto"/>
            <w:noWrap/>
            <w:vAlign w:val="center"/>
            <w:hideMark/>
          </w:tcPr>
          <w:p w14:paraId="76978D29" w14:textId="434F912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2F0F55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7A6064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0F8D2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A747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7EDD0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F274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599DD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07FEA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C1B24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E009B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E131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22D64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840C0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CD7FD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AF4B0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DD39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F9C92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A5F4C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ACE8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6492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6251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CCE8E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0F6C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BCF7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5FF5E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68D8B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4E90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0610B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BCF6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43D6C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9362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30798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B3D6D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44B3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6967449" w14:textId="73FC324C" w:rsidR="00634261" w:rsidRPr="00164A36" w:rsidRDefault="00634261" w:rsidP="00164A36">
            <w:pPr>
              <w:spacing w:before="15" w:after="15" w:line="240" w:lineRule="auto"/>
              <w:jc w:val="center"/>
              <w:rPr>
                <w:color w:val="000000"/>
                <w:sz w:val="14"/>
                <w:szCs w:val="14"/>
              </w:rPr>
            </w:pPr>
            <w:r w:rsidRPr="00164A36">
              <w:rPr>
                <w:color w:val="000000"/>
                <w:sz w:val="14"/>
                <w:szCs w:val="14"/>
              </w:rPr>
              <w:t>0.26</w:t>
            </w:r>
          </w:p>
        </w:tc>
      </w:tr>
      <w:tr w:rsidR="00634261" w:rsidRPr="007967BB" w14:paraId="3177772E"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316386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w:t>
            </w:r>
          </w:p>
        </w:tc>
        <w:tc>
          <w:tcPr>
            <w:tcW w:w="403" w:type="dxa"/>
            <w:tcBorders>
              <w:top w:val="nil"/>
              <w:left w:val="nil"/>
              <w:bottom w:val="nil"/>
              <w:right w:val="nil"/>
            </w:tcBorders>
            <w:shd w:val="clear" w:color="auto" w:fill="auto"/>
            <w:noWrap/>
            <w:vAlign w:val="center"/>
            <w:hideMark/>
          </w:tcPr>
          <w:p w14:paraId="467EE059" w14:textId="205125A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0C7185C2" w14:textId="509B38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03" w:type="dxa"/>
            <w:tcBorders>
              <w:top w:val="nil"/>
              <w:left w:val="nil"/>
              <w:bottom w:val="nil"/>
              <w:right w:val="nil"/>
            </w:tcBorders>
            <w:shd w:val="clear" w:color="auto" w:fill="auto"/>
            <w:noWrap/>
            <w:vAlign w:val="center"/>
            <w:hideMark/>
          </w:tcPr>
          <w:p w14:paraId="7A252BA1" w14:textId="1254E4B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4" w:type="dxa"/>
            <w:tcBorders>
              <w:top w:val="nil"/>
              <w:left w:val="nil"/>
              <w:bottom w:val="nil"/>
              <w:right w:val="nil"/>
            </w:tcBorders>
            <w:shd w:val="clear" w:color="auto" w:fill="auto"/>
            <w:noWrap/>
            <w:vAlign w:val="center"/>
            <w:hideMark/>
          </w:tcPr>
          <w:p w14:paraId="7F07BC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DBE0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3D862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501D6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84915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C9AFB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67074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8E013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D0473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4996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1F84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380BF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2EDC3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C3F9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39798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F8D4C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08169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5654B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FD9E4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ACFFA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D779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4C2F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D1E4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414C1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115DA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D43CD0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1E5AB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8A12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F5201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DD709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3547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FDCF0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FB5EB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A6E386D" w14:textId="0B427D7E" w:rsidR="00634261" w:rsidRPr="00164A36" w:rsidRDefault="00634261" w:rsidP="00164A36">
            <w:pPr>
              <w:spacing w:before="15" w:after="15" w:line="240" w:lineRule="auto"/>
              <w:jc w:val="center"/>
              <w:rPr>
                <w:color w:val="000000"/>
                <w:sz w:val="14"/>
                <w:szCs w:val="14"/>
              </w:rPr>
            </w:pPr>
            <w:r w:rsidRPr="00164A36">
              <w:rPr>
                <w:color w:val="000000"/>
                <w:sz w:val="14"/>
                <w:szCs w:val="14"/>
              </w:rPr>
              <w:t>0.65</w:t>
            </w:r>
          </w:p>
        </w:tc>
      </w:tr>
      <w:tr w:rsidR="00634261" w:rsidRPr="007967BB" w14:paraId="43B03C4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F23E1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3</w:t>
            </w:r>
          </w:p>
        </w:tc>
        <w:tc>
          <w:tcPr>
            <w:tcW w:w="403" w:type="dxa"/>
            <w:tcBorders>
              <w:top w:val="nil"/>
              <w:left w:val="nil"/>
              <w:bottom w:val="nil"/>
              <w:right w:val="nil"/>
            </w:tcBorders>
            <w:shd w:val="clear" w:color="auto" w:fill="auto"/>
            <w:noWrap/>
            <w:vAlign w:val="center"/>
            <w:hideMark/>
          </w:tcPr>
          <w:p w14:paraId="2E8BD18A" w14:textId="584156D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44F264CA" w14:textId="052A789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0.48</w:t>
            </w:r>
          </w:p>
        </w:tc>
        <w:tc>
          <w:tcPr>
            <w:tcW w:w="403" w:type="dxa"/>
            <w:tcBorders>
              <w:top w:val="nil"/>
              <w:left w:val="nil"/>
              <w:bottom w:val="nil"/>
              <w:right w:val="nil"/>
            </w:tcBorders>
            <w:shd w:val="clear" w:color="auto" w:fill="auto"/>
            <w:noWrap/>
            <w:vAlign w:val="center"/>
            <w:hideMark/>
          </w:tcPr>
          <w:p w14:paraId="22116211" w14:textId="070EF2D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4" w:type="dxa"/>
            <w:tcBorders>
              <w:top w:val="nil"/>
              <w:left w:val="nil"/>
              <w:bottom w:val="nil"/>
              <w:right w:val="nil"/>
            </w:tcBorders>
            <w:shd w:val="clear" w:color="auto" w:fill="auto"/>
            <w:noWrap/>
            <w:vAlign w:val="center"/>
            <w:hideMark/>
          </w:tcPr>
          <w:p w14:paraId="0FEBE0FF" w14:textId="5F426C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672360A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40454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AEA7B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65A33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32B5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6788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F3C39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A286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1409C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C927E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0DDEA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239C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4774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488F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BC8EC8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2798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14C71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27BEF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D4CC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B1CB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DBCFE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C369F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C4360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590DC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7222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8F0EE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3B70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590F9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B7C2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BA61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33FE2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AABC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7FEC3F4" w14:textId="47870A5A" w:rsidR="00634261" w:rsidRPr="00164A36" w:rsidRDefault="00634261" w:rsidP="00164A36">
            <w:pPr>
              <w:spacing w:before="15" w:after="15" w:line="240" w:lineRule="auto"/>
              <w:jc w:val="center"/>
              <w:rPr>
                <w:color w:val="000000"/>
                <w:sz w:val="14"/>
                <w:szCs w:val="14"/>
              </w:rPr>
            </w:pPr>
            <w:r w:rsidRPr="00164A36">
              <w:rPr>
                <w:color w:val="000000"/>
                <w:sz w:val="14"/>
                <w:szCs w:val="14"/>
              </w:rPr>
              <w:t>1.25</w:t>
            </w:r>
          </w:p>
        </w:tc>
      </w:tr>
      <w:tr w:rsidR="00634261" w:rsidRPr="007967BB" w14:paraId="721E1EF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B06864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4</w:t>
            </w:r>
          </w:p>
        </w:tc>
        <w:tc>
          <w:tcPr>
            <w:tcW w:w="403" w:type="dxa"/>
            <w:tcBorders>
              <w:top w:val="nil"/>
              <w:left w:val="nil"/>
              <w:bottom w:val="nil"/>
              <w:right w:val="nil"/>
            </w:tcBorders>
            <w:shd w:val="clear" w:color="auto" w:fill="auto"/>
            <w:noWrap/>
            <w:vAlign w:val="center"/>
            <w:hideMark/>
          </w:tcPr>
          <w:p w14:paraId="245A3AFF" w14:textId="2EB9E79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3495FD03" w14:textId="2523EDB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791834A7" w14:textId="4B1484B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0.55</w:t>
            </w:r>
          </w:p>
        </w:tc>
        <w:tc>
          <w:tcPr>
            <w:tcW w:w="404" w:type="dxa"/>
            <w:tcBorders>
              <w:top w:val="nil"/>
              <w:left w:val="nil"/>
              <w:bottom w:val="nil"/>
              <w:right w:val="nil"/>
            </w:tcBorders>
            <w:shd w:val="clear" w:color="auto" w:fill="auto"/>
            <w:noWrap/>
            <w:vAlign w:val="center"/>
            <w:hideMark/>
          </w:tcPr>
          <w:p w14:paraId="30A8DF55" w14:textId="1857ED8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0.41</w:t>
            </w:r>
          </w:p>
        </w:tc>
        <w:tc>
          <w:tcPr>
            <w:tcW w:w="403" w:type="dxa"/>
            <w:tcBorders>
              <w:top w:val="nil"/>
              <w:left w:val="nil"/>
              <w:bottom w:val="nil"/>
              <w:right w:val="nil"/>
            </w:tcBorders>
            <w:shd w:val="clear" w:color="auto" w:fill="auto"/>
            <w:noWrap/>
            <w:vAlign w:val="center"/>
            <w:hideMark/>
          </w:tcPr>
          <w:p w14:paraId="598C92AC" w14:textId="4DBF1B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00E3C5A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23349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A689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E7CCB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A49F5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8245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C301C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2707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5B8B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0428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8D305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84F2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4D1C0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39B9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95CA7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8607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CDCA7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DD533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CEDF0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4E7B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E343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B457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82C10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351B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6894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28504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9D821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95CB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AE0C4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1AD5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793B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2DBB791" w14:textId="7EAAB2DD" w:rsidR="00634261" w:rsidRPr="00164A36" w:rsidRDefault="00634261" w:rsidP="00164A36">
            <w:pPr>
              <w:spacing w:before="15" w:after="15" w:line="240" w:lineRule="auto"/>
              <w:jc w:val="center"/>
              <w:rPr>
                <w:color w:val="000000"/>
                <w:sz w:val="14"/>
                <w:szCs w:val="14"/>
              </w:rPr>
            </w:pPr>
            <w:r w:rsidRPr="00164A36">
              <w:rPr>
                <w:color w:val="000000"/>
                <w:sz w:val="14"/>
                <w:szCs w:val="14"/>
              </w:rPr>
              <w:t>2.00</w:t>
            </w:r>
          </w:p>
        </w:tc>
      </w:tr>
      <w:tr w:rsidR="00634261" w:rsidRPr="007967BB" w14:paraId="547A8F1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896321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5</w:t>
            </w:r>
          </w:p>
        </w:tc>
        <w:tc>
          <w:tcPr>
            <w:tcW w:w="403" w:type="dxa"/>
            <w:tcBorders>
              <w:top w:val="nil"/>
              <w:left w:val="nil"/>
              <w:bottom w:val="nil"/>
              <w:right w:val="nil"/>
            </w:tcBorders>
            <w:shd w:val="clear" w:color="auto" w:fill="auto"/>
            <w:noWrap/>
            <w:vAlign w:val="center"/>
            <w:hideMark/>
          </w:tcPr>
          <w:p w14:paraId="050B44F1" w14:textId="1CB29EE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1C607CB6" w14:textId="5F74FAA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3C9D1D92" w14:textId="1355783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4" w:type="dxa"/>
            <w:tcBorders>
              <w:top w:val="nil"/>
              <w:left w:val="nil"/>
              <w:bottom w:val="nil"/>
              <w:right w:val="nil"/>
            </w:tcBorders>
            <w:shd w:val="clear" w:color="auto" w:fill="auto"/>
            <w:noWrap/>
            <w:vAlign w:val="center"/>
            <w:hideMark/>
          </w:tcPr>
          <w:p w14:paraId="72844081" w14:textId="572E647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0.62</w:t>
            </w:r>
          </w:p>
        </w:tc>
        <w:tc>
          <w:tcPr>
            <w:tcW w:w="403" w:type="dxa"/>
            <w:tcBorders>
              <w:top w:val="nil"/>
              <w:left w:val="nil"/>
              <w:bottom w:val="nil"/>
              <w:right w:val="nil"/>
            </w:tcBorders>
            <w:shd w:val="clear" w:color="auto" w:fill="auto"/>
            <w:noWrap/>
            <w:vAlign w:val="center"/>
            <w:hideMark/>
          </w:tcPr>
          <w:p w14:paraId="56AB863B" w14:textId="7DEF663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0D495888" w14:textId="3A540C8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51D61DB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3FCEA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E895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C489A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E10B3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78A82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D8CD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3FF5A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BF87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AD85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FA53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720E6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9F497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D1BE4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7DB3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5C7CE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2FDCB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832CB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B3970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B5AD6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C920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FC4C0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FCEC8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0ABDE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25007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90C1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6E9CB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7EEC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540EC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C791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917789A" w14:textId="441FEA1C" w:rsidR="00634261" w:rsidRPr="00164A36" w:rsidRDefault="00634261" w:rsidP="00164A36">
            <w:pPr>
              <w:spacing w:before="15" w:after="15" w:line="240" w:lineRule="auto"/>
              <w:jc w:val="center"/>
              <w:rPr>
                <w:color w:val="000000"/>
                <w:sz w:val="14"/>
                <w:szCs w:val="14"/>
              </w:rPr>
            </w:pPr>
            <w:r w:rsidRPr="00164A36">
              <w:rPr>
                <w:color w:val="000000"/>
                <w:sz w:val="14"/>
                <w:szCs w:val="14"/>
              </w:rPr>
              <w:t>2.79</w:t>
            </w:r>
          </w:p>
        </w:tc>
      </w:tr>
      <w:tr w:rsidR="00634261" w:rsidRPr="007967BB" w14:paraId="250D369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CCFB1A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6</w:t>
            </w:r>
          </w:p>
        </w:tc>
        <w:tc>
          <w:tcPr>
            <w:tcW w:w="403" w:type="dxa"/>
            <w:tcBorders>
              <w:top w:val="nil"/>
              <w:left w:val="nil"/>
              <w:bottom w:val="nil"/>
              <w:right w:val="nil"/>
            </w:tcBorders>
            <w:shd w:val="clear" w:color="auto" w:fill="auto"/>
            <w:noWrap/>
            <w:vAlign w:val="center"/>
            <w:hideMark/>
          </w:tcPr>
          <w:p w14:paraId="46DF4722" w14:textId="1CDFA35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7EB8B9BE" w14:textId="43868E5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0FBA986D" w14:textId="358B6F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4" w:type="dxa"/>
            <w:tcBorders>
              <w:top w:val="nil"/>
              <w:left w:val="nil"/>
              <w:bottom w:val="nil"/>
              <w:right w:val="nil"/>
            </w:tcBorders>
            <w:shd w:val="clear" w:color="auto" w:fill="auto"/>
            <w:noWrap/>
            <w:vAlign w:val="center"/>
            <w:hideMark/>
          </w:tcPr>
          <w:p w14:paraId="04763E61" w14:textId="032283B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0.84</w:t>
            </w:r>
          </w:p>
        </w:tc>
        <w:tc>
          <w:tcPr>
            <w:tcW w:w="403" w:type="dxa"/>
            <w:tcBorders>
              <w:top w:val="nil"/>
              <w:left w:val="nil"/>
              <w:bottom w:val="nil"/>
              <w:right w:val="nil"/>
            </w:tcBorders>
            <w:shd w:val="clear" w:color="auto" w:fill="auto"/>
            <w:noWrap/>
            <w:vAlign w:val="center"/>
            <w:hideMark/>
          </w:tcPr>
          <w:p w14:paraId="4743CC3B" w14:textId="3C90863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0.56</w:t>
            </w:r>
          </w:p>
        </w:tc>
        <w:tc>
          <w:tcPr>
            <w:tcW w:w="403" w:type="dxa"/>
            <w:tcBorders>
              <w:top w:val="nil"/>
              <w:left w:val="nil"/>
              <w:bottom w:val="nil"/>
              <w:right w:val="nil"/>
            </w:tcBorders>
            <w:shd w:val="clear" w:color="auto" w:fill="auto"/>
            <w:noWrap/>
            <w:vAlign w:val="center"/>
            <w:hideMark/>
          </w:tcPr>
          <w:p w14:paraId="0EFEC7BB" w14:textId="2C70198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5F4111AC" w14:textId="0E6970E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5E4FCAE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28BE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32CD8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040FB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DC68A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A7A1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F8806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631BA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29AC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C74B6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A5590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54755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26A61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BE49C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21ECC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8473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43F8C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AC3C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ACAD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85D73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9DF75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261A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DBF0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A3F29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9E9F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548D1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B4E7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0F91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5ADBF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CB4898A" w14:textId="57813B2A" w:rsidR="00634261" w:rsidRPr="00164A36" w:rsidRDefault="00634261" w:rsidP="00164A36">
            <w:pPr>
              <w:spacing w:before="15" w:after="15" w:line="240" w:lineRule="auto"/>
              <w:jc w:val="center"/>
              <w:rPr>
                <w:color w:val="000000"/>
                <w:sz w:val="14"/>
                <w:szCs w:val="14"/>
              </w:rPr>
            </w:pPr>
            <w:r w:rsidRPr="00164A36">
              <w:rPr>
                <w:color w:val="000000"/>
                <w:sz w:val="14"/>
                <w:szCs w:val="14"/>
              </w:rPr>
              <w:t>3.56</w:t>
            </w:r>
          </w:p>
        </w:tc>
      </w:tr>
      <w:tr w:rsidR="00634261" w:rsidRPr="007967BB" w14:paraId="430F679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6F344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7</w:t>
            </w:r>
          </w:p>
        </w:tc>
        <w:tc>
          <w:tcPr>
            <w:tcW w:w="403" w:type="dxa"/>
            <w:tcBorders>
              <w:top w:val="nil"/>
              <w:left w:val="nil"/>
              <w:bottom w:val="nil"/>
              <w:right w:val="nil"/>
            </w:tcBorders>
            <w:shd w:val="clear" w:color="auto" w:fill="auto"/>
            <w:noWrap/>
            <w:vAlign w:val="center"/>
            <w:hideMark/>
          </w:tcPr>
          <w:p w14:paraId="3DA32412" w14:textId="6ED9231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36AB97D6" w14:textId="53D9F60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6FECC9A7" w14:textId="478B321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4" w:type="dxa"/>
            <w:tcBorders>
              <w:top w:val="nil"/>
              <w:left w:val="nil"/>
              <w:bottom w:val="nil"/>
              <w:right w:val="nil"/>
            </w:tcBorders>
            <w:shd w:val="clear" w:color="auto" w:fill="auto"/>
            <w:noWrap/>
            <w:vAlign w:val="center"/>
            <w:hideMark/>
          </w:tcPr>
          <w:p w14:paraId="6A00EE7F" w14:textId="3BAA242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40CA6E74" w14:textId="1F6743C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30FC3CB2" w14:textId="4E8EA88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0.55</w:t>
            </w:r>
          </w:p>
        </w:tc>
        <w:tc>
          <w:tcPr>
            <w:tcW w:w="403" w:type="dxa"/>
            <w:tcBorders>
              <w:top w:val="nil"/>
              <w:left w:val="nil"/>
              <w:bottom w:val="nil"/>
              <w:right w:val="nil"/>
            </w:tcBorders>
            <w:shd w:val="clear" w:color="auto" w:fill="auto"/>
            <w:noWrap/>
            <w:vAlign w:val="center"/>
            <w:hideMark/>
          </w:tcPr>
          <w:p w14:paraId="57B1495C" w14:textId="0DE8777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47584050" w14:textId="2A10123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0.14</w:t>
            </w:r>
          </w:p>
        </w:tc>
        <w:tc>
          <w:tcPr>
            <w:tcW w:w="403" w:type="dxa"/>
            <w:tcBorders>
              <w:top w:val="nil"/>
              <w:left w:val="nil"/>
              <w:bottom w:val="nil"/>
              <w:right w:val="nil"/>
            </w:tcBorders>
            <w:shd w:val="clear" w:color="auto" w:fill="auto"/>
            <w:noWrap/>
            <w:vAlign w:val="center"/>
            <w:hideMark/>
          </w:tcPr>
          <w:p w14:paraId="1FA81A8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0D67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43EE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0E2FD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4E54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F9585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BFFC3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3BC3A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CE2A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2E024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1AA4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3416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61E9A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4DA9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6B5FD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F47E59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40883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B640B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DE19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92AAD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AFFFF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FBCA7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92733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5A21B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CBB6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2085D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BCA5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2C22B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13D2DB6" w14:textId="09276859" w:rsidR="00634261" w:rsidRPr="00164A36" w:rsidRDefault="00634261" w:rsidP="00164A36">
            <w:pPr>
              <w:spacing w:before="15" w:after="15" w:line="240" w:lineRule="auto"/>
              <w:jc w:val="center"/>
              <w:rPr>
                <w:color w:val="000000"/>
                <w:sz w:val="14"/>
                <w:szCs w:val="14"/>
              </w:rPr>
            </w:pPr>
            <w:r w:rsidRPr="00164A36">
              <w:rPr>
                <w:color w:val="000000"/>
                <w:sz w:val="14"/>
                <w:szCs w:val="14"/>
              </w:rPr>
              <w:t>4.27</w:t>
            </w:r>
          </w:p>
        </w:tc>
      </w:tr>
      <w:tr w:rsidR="00634261" w:rsidRPr="007967BB" w14:paraId="4BFFB4FC"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1053EA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8</w:t>
            </w:r>
          </w:p>
        </w:tc>
        <w:tc>
          <w:tcPr>
            <w:tcW w:w="403" w:type="dxa"/>
            <w:tcBorders>
              <w:top w:val="nil"/>
              <w:left w:val="nil"/>
              <w:bottom w:val="nil"/>
              <w:right w:val="nil"/>
            </w:tcBorders>
            <w:shd w:val="clear" w:color="auto" w:fill="auto"/>
            <w:noWrap/>
            <w:vAlign w:val="center"/>
            <w:hideMark/>
          </w:tcPr>
          <w:p w14:paraId="01426F9B" w14:textId="2E59DEC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6CC05157" w14:textId="24F8E27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28FD741D" w14:textId="6B9FD91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4" w:type="dxa"/>
            <w:tcBorders>
              <w:top w:val="nil"/>
              <w:left w:val="nil"/>
              <w:bottom w:val="nil"/>
              <w:right w:val="nil"/>
            </w:tcBorders>
            <w:shd w:val="clear" w:color="auto" w:fill="auto"/>
            <w:noWrap/>
            <w:vAlign w:val="center"/>
            <w:hideMark/>
          </w:tcPr>
          <w:p w14:paraId="1E5C4525" w14:textId="576B843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54D5504A" w14:textId="78FA760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16761B66" w14:textId="75322EB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4C05DCD7" w14:textId="75331A1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0.50</w:t>
            </w:r>
          </w:p>
        </w:tc>
        <w:tc>
          <w:tcPr>
            <w:tcW w:w="403" w:type="dxa"/>
            <w:tcBorders>
              <w:top w:val="nil"/>
              <w:left w:val="nil"/>
              <w:bottom w:val="nil"/>
              <w:right w:val="nil"/>
            </w:tcBorders>
            <w:shd w:val="clear" w:color="auto" w:fill="auto"/>
            <w:noWrap/>
            <w:vAlign w:val="center"/>
            <w:hideMark/>
          </w:tcPr>
          <w:p w14:paraId="17F5F435" w14:textId="2617462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51A64F66" w14:textId="1D50EB6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7440D4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1586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E7A17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B298C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ED947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C64EA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68CB6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455E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5A59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C385AD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010A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0DCBE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53CB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BF9A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9E83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1CCC0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CC8D8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5E2B1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A8E4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5DA00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D1F2E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76176F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1EC2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1DFBC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51A2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D1A10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1AF9B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7DEB6E9F" w14:textId="338D18A3" w:rsidR="00634261" w:rsidRPr="00164A36" w:rsidRDefault="00634261" w:rsidP="00164A36">
            <w:pPr>
              <w:spacing w:before="15" w:after="15" w:line="240" w:lineRule="auto"/>
              <w:jc w:val="center"/>
              <w:rPr>
                <w:color w:val="000000"/>
                <w:sz w:val="14"/>
                <w:szCs w:val="14"/>
              </w:rPr>
            </w:pPr>
            <w:r w:rsidRPr="00164A36">
              <w:rPr>
                <w:color w:val="000000"/>
                <w:sz w:val="14"/>
                <w:szCs w:val="14"/>
              </w:rPr>
              <w:t>4.92</w:t>
            </w:r>
          </w:p>
        </w:tc>
      </w:tr>
      <w:tr w:rsidR="00634261" w:rsidRPr="007967BB" w14:paraId="08EB6943"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BCEFE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9</w:t>
            </w:r>
          </w:p>
        </w:tc>
        <w:tc>
          <w:tcPr>
            <w:tcW w:w="403" w:type="dxa"/>
            <w:tcBorders>
              <w:top w:val="nil"/>
              <w:left w:val="nil"/>
              <w:bottom w:val="nil"/>
              <w:right w:val="nil"/>
            </w:tcBorders>
            <w:shd w:val="clear" w:color="auto" w:fill="auto"/>
            <w:noWrap/>
            <w:vAlign w:val="center"/>
            <w:hideMark/>
          </w:tcPr>
          <w:p w14:paraId="3F0D894B" w14:textId="0D7B241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0558D68B" w14:textId="0828A61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3C2B533C" w14:textId="12CDF6F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4" w:type="dxa"/>
            <w:tcBorders>
              <w:top w:val="nil"/>
              <w:left w:val="nil"/>
              <w:bottom w:val="nil"/>
              <w:right w:val="nil"/>
            </w:tcBorders>
            <w:shd w:val="clear" w:color="auto" w:fill="auto"/>
            <w:noWrap/>
            <w:vAlign w:val="center"/>
            <w:hideMark/>
          </w:tcPr>
          <w:p w14:paraId="6524FC3C" w14:textId="278014C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56ED8906" w14:textId="5BA82D2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0.77</w:t>
            </w:r>
          </w:p>
        </w:tc>
        <w:tc>
          <w:tcPr>
            <w:tcW w:w="403" w:type="dxa"/>
            <w:tcBorders>
              <w:top w:val="nil"/>
              <w:left w:val="nil"/>
              <w:bottom w:val="nil"/>
              <w:right w:val="nil"/>
            </w:tcBorders>
            <w:shd w:val="clear" w:color="auto" w:fill="auto"/>
            <w:noWrap/>
            <w:vAlign w:val="center"/>
            <w:hideMark/>
          </w:tcPr>
          <w:p w14:paraId="71AE955A" w14:textId="0541699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51A4864B" w14:textId="1023A53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2FC0DAF7" w14:textId="3772A33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0.43</w:t>
            </w:r>
          </w:p>
        </w:tc>
        <w:tc>
          <w:tcPr>
            <w:tcW w:w="403" w:type="dxa"/>
            <w:tcBorders>
              <w:top w:val="nil"/>
              <w:left w:val="nil"/>
              <w:bottom w:val="nil"/>
              <w:right w:val="nil"/>
            </w:tcBorders>
            <w:shd w:val="clear" w:color="auto" w:fill="auto"/>
            <w:noWrap/>
            <w:vAlign w:val="center"/>
            <w:hideMark/>
          </w:tcPr>
          <w:p w14:paraId="149D08E7" w14:textId="2FDF578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0.26</w:t>
            </w:r>
          </w:p>
        </w:tc>
        <w:tc>
          <w:tcPr>
            <w:tcW w:w="403" w:type="dxa"/>
            <w:tcBorders>
              <w:top w:val="nil"/>
              <w:left w:val="nil"/>
              <w:bottom w:val="nil"/>
              <w:right w:val="nil"/>
            </w:tcBorders>
            <w:shd w:val="clear" w:color="auto" w:fill="auto"/>
            <w:noWrap/>
            <w:vAlign w:val="center"/>
            <w:hideMark/>
          </w:tcPr>
          <w:p w14:paraId="676B5138" w14:textId="6BA8E02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1B17C0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36B76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26E30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E154A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791F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BA380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037B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0AE175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C221B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957E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27524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8B86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ACB12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16372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4EE6A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F273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56F3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C3189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924E2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CD72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BC0DF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71288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2CB4C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20528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0A877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FACC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B8BAFFE" w14:textId="6A416FD0" w:rsidR="00634261" w:rsidRPr="00164A36" w:rsidRDefault="00634261" w:rsidP="00164A36">
            <w:pPr>
              <w:spacing w:before="15" w:after="15" w:line="240" w:lineRule="auto"/>
              <w:jc w:val="center"/>
              <w:rPr>
                <w:color w:val="000000"/>
                <w:sz w:val="14"/>
                <w:szCs w:val="14"/>
              </w:rPr>
            </w:pPr>
            <w:r w:rsidRPr="00164A36">
              <w:rPr>
                <w:color w:val="000000"/>
                <w:sz w:val="14"/>
                <w:szCs w:val="14"/>
              </w:rPr>
              <w:t>5.47</w:t>
            </w:r>
          </w:p>
        </w:tc>
      </w:tr>
      <w:tr w:rsidR="00634261" w:rsidRPr="007967BB" w14:paraId="1183ED8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A31D57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10</w:t>
            </w:r>
          </w:p>
        </w:tc>
        <w:tc>
          <w:tcPr>
            <w:tcW w:w="403" w:type="dxa"/>
            <w:tcBorders>
              <w:top w:val="nil"/>
              <w:left w:val="nil"/>
              <w:bottom w:val="nil"/>
              <w:right w:val="nil"/>
            </w:tcBorders>
            <w:shd w:val="clear" w:color="auto" w:fill="auto"/>
            <w:noWrap/>
            <w:vAlign w:val="center"/>
            <w:hideMark/>
          </w:tcPr>
          <w:p w14:paraId="74D7949D" w14:textId="117B89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0D6D4F70" w14:textId="7F1EF53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358D2DAA" w14:textId="7BB354B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4" w:type="dxa"/>
            <w:tcBorders>
              <w:top w:val="nil"/>
              <w:left w:val="nil"/>
              <w:bottom w:val="nil"/>
              <w:right w:val="nil"/>
            </w:tcBorders>
            <w:shd w:val="clear" w:color="auto" w:fill="auto"/>
            <w:noWrap/>
            <w:vAlign w:val="center"/>
            <w:hideMark/>
          </w:tcPr>
          <w:p w14:paraId="041DB285" w14:textId="015CEBA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0256510B" w14:textId="1BD79EE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0.77</w:t>
            </w:r>
          </w:p>
        </w:tc>
        <w:tc>
          <w:tcPr>
            <w:tcW w:w="403" w:type="dxa"/>
            <w:tcBorders>
              <w:top w:val="nil"/>
              <w:left w:val="nil"/>
              <w:bottom w:val="nil"/>
              <w:right w:val="nil"/>
            </w:tcBorders>
            <w:shd w:val="clear" w:color="auto" w:fill="auto"/>
            <w:noWrap/>
            <w:vAlign w:val="center"/>
            <w:hideMark/>
          </w:tcPr>
          <w:p w14:paraId="446FB35D" w14:textId="5B91923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0C40E29D" w14:textId="4AAC34E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304253C3" w14:textId="31643F5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7B94388D" w14:textId="298C38F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004A7BD4" w14:textId="5BE364E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447D1835" w14:textId="59B2374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0E1678D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2641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AB6ED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C90A4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9CE2A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CB0AAE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98AE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69E99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322D7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068EF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CA83D3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40BD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BA2C5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C447EF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C7B6C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BAC8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AEA88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83B15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37F5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9CC83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D2C93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7D52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D0734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E2FD1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613BF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E947CC9" w14:textId="21AB4DE2" w:rsidR="00634261" w:rsidRPr="00164A36" w:rsidRDefault="00634261" w:rsidP="00164A36">
            <w:pPr>
              <w:spacing w:before="15" w:after="15" w:line="240" w:lineRule="auto"/>
              <w:jc w:val="center"/>
              <w:rPr>
                <w:color w:val="000000"/>
                <w:sz w:val="14"/>
                <w:szCs w:val="14"/>
              </w:rPr>
            </w:pPr>
            <w:r w:rsidRPr="00164A36">
              <w:rPr>
                <w:color w:val="000000"/>
                <w:sz w:val="14"/>
                <w:szCs w:val="14"/>
              </w:rPr>
              <w:t>5.95</w:t>
            </w:r>
          </w:p>
        </w:tc>
      </w:tr>
      <w:tr w:rsidR="00634261" w:rsidRPr="007967BB" w14:paraId="22C8C76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D3D45D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11</w:t>
            </w:r>
          </w:p>
        </w:tc>
        <w:tc>
          <w:tcPr>
            <w:tcW w:w="403" w:type="dxa"/>
            <w:tcBorders>
              <w:top w:val="nil"/>
              <w:left w:val="nil"/>
              <w:bottom w:val="nil"/>
              <w:right w:val="nil"/>
            </w:tcBorders>
            <w:shd w:val="clear" w:color="auto" w:fill="auto"/>
            <w:noWrap/>
            <w:vAlign w:val="center"/>
            <w:hideMark/>
          </w:tcPr>
          <w:p w14:paraId="02AC259E" w14:textId="3F705B7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212BC4D7" w14:textId="4D58F9D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272B268E" w14:textId="3CA3F5B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4" w:type="dxa"/>
            <w:tcBorders>
              <w:top w:val="nil"/>
              <w:left w:val="nil"/>
              <w:bottom w:val="nil"/>
              <w:right w:val="nil"/>
            </w:tcBorders>
            <w:shd w:val="clear" w:color="auto" w:fill="auto"/>
            <w:noWrap/>
            <w:vAlign w:val="center"/>
            <w:hideMark/>
          </w:tcPr>
          <w:p w14:paraId="3D72D3C7" w14:textId="69334A0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0.85</w:t>
            </w:r>
          </w:p>
        </w:tc>
        <w:tc>
          <w:tcPr>
            <w:tcW w:w="403" w:type="dxa"/>
            <w:tcBorders>
              <w:top w:val="nil"/>
              <w:left w:val="nil"/>
              <w:bottom w:val="nil"/>
              <w:right w:val="nil"/>
            </w:tcBorders>
            <w:shd w:val="clear" w:color="auto" w:fill="auto"/>
            <w:noWrap/>
            <w:vAlign w:val="center"/>
            <w:hideMark/>
          </w:tcPr>
          <w:p w14:paraId="793349FD" w14:textId="11855C8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0.77</w:t>
            </w:r>
          </w:p>
        </w:tc>
        <w:tc>
          <w:tcPr>
            <w:tcW w:w="403" w:type="dxa"/>
            <w:tcBorders>
              <w:top w:val="nil"/>
              <w:left w:val="nil"/>
              <w:bottom w:val="nil"/>
              <w:right w:val="nil"/>
            </w:tcBorders>
            <w:shd w:val="clear" w:color="auto" w:fill="auto"/>
            <w:noWrap/>
            <w:vAlign w:val="center"/>
            <w:hideMark/>
          </w:tcPr>
          <w:p w14:paraId="3FAA60CD" w14:textId="5D98137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065075E9" w14:textId="0CA4167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0.69</w:t>
            </w:r>
          </w:p>
        </w:tc>
        <w:tc>
          <w:tcPr>
            <w:tcW w:w="403" w:type="dxa"/>
            <w:tcBorders>
              <w:top w:val="nil"/>
              <w:left w:val="nil"/>
              <w:bottom w:val="nil"/>
              <w:right w:val="nil"/>
            </w:tcBorders>
            <w:shd w:val="clear" w:color="auto" w:fill="auto"/>
            <w:noWrap/>
            <w:vAlign w:val="center"/>
            <w:hideMark/>
          </w:tcPr>
          <w:p w14:paraId="57C83287" w14:textId="502D6FF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36473870" w14:textId="31CCECC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0.53</w:t>
            </w:r>
          </w:p>
        </w:tc>
        <w:tc>
          <w:tcPr>
            <w:tcW w:w="403" w:type="dxa"/>
            <w:tcBorders>
              <w:top w:val="nil"/>
              <w:left w:val="nil"/>
              <w:bottom w:val="nil"/>
              <w:right w:val="nil"/>
            </w:tcBorders>
            <w:shd w:val="clear" w:color="auto" w:fill="auto"/>
            <w:noWrap/>
            <w:vAlign w:val="center"/>
            <w:hideMark/>
          </w:tcPr>
          <w:p w14:paraId="654D00E5" w14:textId="6616CEA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562833B9" w14:textId="2EF0C17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0.19</w:t>
            </w:r>
          </w:p>
        </w:tc>
        <w:tc>
          <w:tcPr>
            <w:tcW w:w="403" w:type="dxa"/>
            <w:tcBorders>
              <w:top w:val="nil"/>
              <w:left w:val="nil"/>
              <w:bottom w:val="nil"/>
              <w:right w:val="nil"/>
            </w:tcBorders>
            <w:shd w:val="clear" w:color="auto" w:fill="auto"/>
            <w:noWrap/>
            <w:vAlign w:val="center"/>
            <w:hideMark/>
          </w:tcPr>
          <w:p w14:paraId="5F551493" w14:textId="1DDB876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5E0339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C0AA4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513F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EBFC8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44CDF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9D882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7CB5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38BEB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F9DD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C5BC0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CC1EB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C2D3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3410F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7BE70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95B48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DF9E0A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2BFAF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4804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F1526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F351F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9C906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5C9C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E0659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A6D46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4307A19" w14:textId="43D36EE2" w:rsidR="00634261" w:rsidRPr="00164A36" w:rsidRDefault="00634261" w:rsidP="00164A36">
            <w:pPr>
              <w:spacing w:before="15" w:after="15" w:line="240" w:lineRule="auto"/>
              <w:jc w:val="center"/>
              <w:rPr>
                <w:color w:val="000000"/>
                <w:sz w:val="14"/>
                <w:szCs w:val="14"/>
              </w:rPr>
            </w:pPr>
            <w:r w:rsidRPr="00164A36">
              <w:rPr>
                <w:color w:val="000000"/>
                <w:sz w:val="14"/>
                <w:szCs w:val="14"/>
              </w:rPr>
              <w:t>6.35</w:t>
            </w:r>
          </w:p>
        </w:tc>
      </w:tr>
      <w:tr w:rsidR="00634261" w:rsidRPr="007967BB" w14:paraId="4AA901FF" w14:textId="77777777" w:rsidTr="00164A36">
        <w:trPr>
          <w:trHeight w:val="300"/>
        </w:trPr>
        <w:tc>
          <w:tcPr>
            <w:tcW w:w="452" w:type="dxa"/>
            <w:tcBorders>
              <w:top w:val="nil"/>
              <w:bottom w:val="nil"/>
              <w:right w:val="single" w:sz="4" w:space="0" w:color="auto"/>
            </w:tcBorders>
            <w:shd w:val="clear" w:color="auto" w:fill="auto"/>
            <w:noWrap/>
            <w:vAlign w:val="center"/>
            <w:hideMark/>
          </w:tcPr>
          <w:p w14:paraId="0B96AEB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12</w:t>
            </w:r>
          </w:p>
        </w:tc>
        <w:tc>
          <w:tcPr>
            <w:tcW w:w="403" w:type="dxa"/>
            <w:tcBorders>
              <w:top w:val="nil"/>
              <w:left w:val="nil"/>
              <w:bottom w:val="nil"/>
              <w:right w:val="nil"/>
            </w:tcBorders>
            <w:shd w:val="clear" w:color="auto" w:fill="auto"/>
            <w:noWrap/>
            <w:vAlign w:val="center"/>
            <w:hideMark/>
          </w:tcPr>
          <w:p w14:paraId="2EB92BFF" w14:textId="559647B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10D9B21A" w14:textId="037E2A1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0A924878" w14:textId="3E1E103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4" w:type="dxa"/>
            <w:tcBorders>
              <w:top w:val="nil"/>
              <w:left w:val="nil"/>
              <w:bottom w:val="nil"/>
              <w:right w:val="nil"/>
            </w:tcBorders>
            <w:shd w:val="clear" w:color="auto" w:fill="auto"/>
            <w:noWrap/>
            <w:vAlign w:val="center"/>
            <w:hideMark/>
          </w:tcPr>
          <w:p w14:paraId="28F2DFD6" w14:textId="2063CA7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0.84</w:t>
            </w:r>
          </w:p>
        </w:tc>
        <w:tc>
          <w:tcPr>
            <w:tcW w:w="403" w:type="dxa"/>
            <w:tcBorders>
              <w:top w:val="nil"/>
              <w:left w:val="nil"/>
              <w:bottom w:val="nil"/>
              <w:right w:val="nil"/>
            </w:tcBorders>
            <w:shd w:val="clear" w:color="auto" w:fill="auto"/>
            <w:noWrap/>
            <w:vAlign w:val="center"/>
            <w:hideMark/>
          </w:tcPr>
          <w:p w14:paraId="0881F015" w14:textId="659F02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7BE41936" w14:textId="6BC9952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78A826AC" w14:textId="782BE23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0.69</w:t>
            </w:r>
          </w:p>
        </w:tc>
        <w:tc>
          <w:tcPr>
            <w:tcW w:w="403" w:type="dxa"/>
            <w:tcBorders>
              <w:top w:val="nil"/>
              <w:left w:val="nil"/>
              <w:bottom w:val="nil"/>
              <w:right w:val="nil"/>
            </w:tcBorders>
            <w:shd w:val="clear" w:color="auto" w:fill="auto"/>
            <w:noWrap/>
            <w:vAlign w:val="center"/>
            <w:hideMark/>
          </w:tcPr>
          <w:p w14:paraId="65E090A3" w14:textId="75230DD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7319BCAA" w14:textId="4EAF095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0.54</w:t>
            </w:r>
          </w:p>
        </w:tc>
        <w:tc>
          <w:tcPr>
            <w:tcW w:w="403" w:type="dxa"/>
            <w:tcBorders>
              <w:top w:val="nil"/>
              <w:left w:val="nil"/>
              <w:bottom w:val="nil"/>
              <w:right w:val="nil"/>
            </w:tcBorders>
            <w:shd w:val="clear" w:color="auto" w:fill="auto"/>
            <w:noWrap/>
            <w:vAlign w:val="center"/>
            <w:hideMark/>
          </w:tcPr>
          <w:p w14:paraId="3D67C4D6" w14:textId="5F422E1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50F721FA" w14:textId="5841BB2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33DF64AA" w14:textId="0A626FC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1C25965E" w14:textId="7070EE6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690647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104F62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63FA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9F32B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6A5D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D8512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29C7A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DCCE4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E30CC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6E1FF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7CCE8E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0F92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7F94B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7A27C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5590B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9E24B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3F223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5205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AA7C7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7576B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58E92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F57B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983A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27F705DF" w14:textId="4E9FF306" w:rsidR="00634261" w:rsidRPr="00164A36" w:rsidRDefault="00634261" w:rsidP="00164A36">
            <w:pPr>
              <w:spacing w:before="15" w:after="15" w:line="240" w:lineRule="auto"/>
              <w:jc w:val="center"/>
              <w:rPr>
                <w:color w:val="000000"/>
                <w:sz w:val="14"/>
                <w:szCs w:val="14"/>
              </w:rPr>
            </w:pPr>
            <w:r w:rsidRPr="00164A36">
              <w:rPr>
                <w:color w:val="000000"/>
                <w:sz w:val="14"/>
                <w:szCs w:val="14"/>
              </w:rPr>
              <w:t>6.68</w:t>
            </w:r>
          </w:p>
        </w:tc>
      </w:tr>
      <w:tr w:rsidR="00634261" w:rsidRPr="007967BB" w14:paraId="2C758DD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0BE60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13</w:t>
            </w:r>
          </w:p>
        </w:tc>
        <w:tc>
          <w:tcPr>
            <w:tcW w:w="403" w:type="dxa"/>
            <w:tcBorders>
              <w:top w:val="nil"/>
              <w:left w:val="nil"/>
              <w:bottom w:val="nil"/>
              <w:right w:val="nil"/>
            </w:tcBorders>
            <w:shd w:val="clear" w:color="auto" w:fill="auto"/>
            <w:noWrap/>
            <w:vAlign w:val="center"/>
            <w:hideMark/>
          </w:tcPr>
          <w:p w14:paraId="327B0A03" w14:textId="1B661B8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353BF320" w14:textId="4FF32A6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0.64</w:t>
            </w:r>
          </w:p>
        </w:tc>
        <w:tc>
          <w:tcPr>
            <w:tcW w:w="403" w:type="dxa"/>
            <w:tcBorders>
              <w:top w:val="nil"/>
              <w:left w:val="nil"/>
              <w:bottom w:val="nil"/>
              <w:right w:val="nil"/>
            </w:tcBorders>
            <w:shd w:val="clear" w:color="auto" w:fill="auto"/>
            <w:noWrap/>
            <w:vAlign w:val="center"/>
            <w:hideMark/>
          </w:tcPr>
          <w:p w14:paraId="57EAEAE4" w14:textId="4A6BC5C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4" w:type="dxa"/>
            <w:tcBorders>
              <w:top w:val="nil"/>
              <w:left w:val="nil"/>
              <w:bottom w:val="nil"/>
              <w:right w:val="nil"/>
            </w:tcBorders>
            <w:shd w:val="clear" w:color="auto" w:fill="auto"/>
            <w:noWrap/>
            <w:vAlign w:val="center"/>
            <w:hideMark/>
          </w:tcPr>
          <w:p w14:paraId="6A42059E" w14:textId="470F8B3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0.84</w:t>
            </w:r>
          </w:p>
        </w:tc>
        <w:tc>
          <w:tcPr>
            <w:tcW w:w="403" w:type="dxa"/>
            <w:tcBorders>
              <w:top w:val="nil"/>
              <w:left w:val="nil"/>
              <w:bottom w:val="nil"/>
              <w:right w:val="nil"/>
            </w:tcBorders>
            <w:shd w:val="clear" w:color="auto" w:fill="auto"/>
            <w:noWrap/>
            <w:vAlign w:val="center"/>
            <w:hideMark/>
          </w:tcPr>
          <w:p w14:paraId="01DE619C" w14:textId="020367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03" w:type="dxa"/>
            <w:tcBorders>
              <w:top w:val="nil"/>
              <w:left w:val="nil"/>
              <w:bottom w:val="nil"/>
              <w:right w:val="nil"/>
            </w:tcBorders>
            <w:shd w:val="clear" w:color="auto" w:fill="auto"/>
            <w:noWrap/>
            <w:vAlign w:val="center"/>
            <w:hideMark/>
          </w:tcPr>
          <w:p w14:paraId="4B533DAA" w14:textId="4645A5F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5371921A" w14:textId="2A8CD6E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46FEDD24" w14:textId="66472F9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3A7684EC" w14:textId="5B58E4F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0.54</w:t>
            </w:r>
          </w:p>
        </w:tc>
        <w:tc>
          <w:tcPr>
            <w:tcW w:w="403" w:type="dxa"/>
            <w:tcBorders>
              <w:top w:val="nil"/>
              <w:left w:val="nil"/>
              <w:bottom w:val="nil"/>
              <w:right w:val="nil"/>
            </w:tcBorders>
            <w:shd w:val="clear" w:color="auto" w:fill="auto"/>
            <w:noWrap/>
            <w:vAlign w:val="center"/>
            <w:hideMark/>
          </w:tcPr>
          <w:p w14:paraId="6FD61937" w14:textId="4885F3F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039237C3" w14:textId="2C5808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1B71F328" w14:textId="308F3D9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0.25</w:t>
            </w:r>
          </w:p>
        </w:tc>
        <w:tc>
          <w:tcPr>
            <w:tcW w:w="403" w:type="dxa"/>
            <w:tcBorders>
              <w:top w:val="nil"/>
              <w:left w:val="nil"/>
              <w:bottom w:val="nil"/>
              <w:right w:val="nil"/>
            </w:tcBorders>
            <w:shd w:val="clear" w:color="auto" w:fill="auto"/>
            <w:noWrap/>
            <w:vAlign w:val="center"/>
            <w:hideMark/>
          </w:tcPr>
          <w:p w14:paraId="7D8A0BA9" w14:textId="1F532D9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0.14</w:t>
            </w:r>
          </w:p>
        </w:tc>
        <w:tc>
          <w:tcPr>
            <w:tcW w:w="403" w:type="dxa"/>
            <w:tcBorders>
              <w:top w:val="nil"/>
              <w:left w:val="nil"/>
              <w:bottom w:val="nil"/>
              <w:right w:val="nil"/>
            </w:tcBorders>
            <w:shd w:val="clear" w:color="auto" w:fill="auto"/>
            <w:noWrap/>
            <w:vAlign w:val="center"/>
            <w:hideMark/>
          </w:tcPr>
          <w:p w14:paraId="33EE5333" w14:textId="3ACE613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58FA884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4B8B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204C1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1457C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C77B74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BEAD5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90C52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C5A9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15CAF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18FB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E6951E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76FEB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17052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2E86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F874E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A9604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0DED9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57A50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62156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6DB8B1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741B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5EE38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574C7D73" w14:textId="2940E39E" w:rsidR="00634261" w:rsidRPr="00164A36" w:rsidRDefault="00634261" w:rsidP="00164A36">
            <w:pPr>
              <w:spacing w:before="15" w:after="15" w:line="240" w:lineRule="auto"/>
              <w:jc w:val="center"/>
              <w:rPr>
                <w:color w:val="000000"/>
                <w:sz w:val="14"/>
                <w:szCs w:val="14"/>
              </w:rPr>
            </w:pPr>
            <w:r w:rsidRPr="00164A36">
              <w:rPr>
                <w:color w:val="000000"/>
                <w:sz w:val="14"/>
                <w:szCs w:val="14"/>
              </w:rPr>
              <w:t>6.99</w:t>
            </w:r>
          </w:p>
        </w:tc>
      </w:tr>
      <w:tr w:rsidR="00634261" w:rsidRPr="007967BB" w14:paraId="596350CE"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4CECAD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14</w:t>
            </w:r>
          </w:p>
        </w:tc>
        <w:tc>
          <w:tcPr>
            <w:tcW w:w="403" w:type="dxa"/>
            <w:tcBorders>
              <w:top w:val="nil"/>
              <w:left w:val="nil"/>
              <w:bottom w:val="nil"/>
              <w:right w:val="nil"/>
            </w:tcBorders>
            <w:shd w:val="clear" w:color="auto" w:fill="auto"/>
            <w:noWrap/>
            <w:vAlign w:val="center"/>
            <w:hideMark/>
          </w:tcPr>
          <w:p w14:paraId="7C4794BB" w14:textId="06D256A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6121BDD9" w14:textId="077E4E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0.63</w:t>
            </w:r>
          </w:p>
        </w:tc>
        <w:tc>
          <w:tcPr>
            <w:tcW w:w="403" w:type="dxa"/>
            <w:tcBorders>
              <w:top w:val="nil"/>
              <w:left w:val="nil"/>
              <w:bottom w:val="nil"/>
              <w:right w:val="nil"/>
            </w:tcBorders>
            <w:shd w:val="clear" w:color="auto" w:fill="auto"/>
            <w:noWrap/>
            <w:vAlign w:val="center"/>
            <w:hideMark/>
          </w:tcPr>
          <w:p w14:paraId="667D07AB" w14:textId="3AF935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0.73</w:t>
            </w:r>
          </w:p>
        </w:tc>
        <w:tc>
          <w:tcPr>
            <w:tcW w:w="404" w:type="dxa"/>
            <w:tcBorders>
              <w:top w:val="nil"/>
              <w:left w:val="nil"/>
              <w:bottom w:val="nil"/>
              <w:right w:val="nil"/>
            </w:tcBorders>
            <w:shd w:val="clear" w:color="auto" w:fill="auto"/>
            <w:noWrap/>
            <w:vAlign w:val="center"/>
            <w:hideMark/>
          </w:tcPr>
          <w:p w14:paraId="659C2327" w14:textId="70A5836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03" w:type="dxa"/>
            <w:tcBorders>
              <w:top w:val="nil"/>
              <w:left w:val="nil"/>
              <w:bottom w:val="nil"/>
              <w:right w:val="nil"/>
            </w:tcBorders>
            <w:shd w:val="clear" w:color="auto" w:fill="auto"/>
            <w:noWrap/>
            <w:vAlign w:val="center"/>
            <w:hideMark/>
          </w:tcPr>
          <w:p w14:paraId="31FD8EEC" w14:textId="010D442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6760C1F5" w14:textId="0D3F01D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05FDC620" w14:textId="2A12F1D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73A65F3C" w14:textId="0F867BE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50A0880B" w14:textId="66BFB2D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0.54</w:t>
            </w:r>
          </w:p>
        </w:tc>
        <w:tc>
          <w:tcPr>
            <w:tcW w:w="403" w:type="dxa"/>
            <w:tcBorders>
              <w:top w:val="nil"/>
              <w:left w:val="nil"/>
              <w:bottom w:val="nil"/>
              <w:right w:val="nil"/>
            </w:tcBorders>
            <w:shd w:val="clear" w:color="auto" w:fill="auto"/>
            <w:noWrap/>
            <w:vAlign w:val="center"/>
            <w:hideMark/>
          </w:tcPr>
          <w:p w14:paraId="398FE297" w14:textId="1868266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5FF49777" w14:textId="7B2CF54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45639D8D" w14:textId="3DA9193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19A00497" w14:textId="7AE0EC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0.21</w:t>
            </w:r>
          </w:p>
        </w:tc>
        <w:tc>
          <w:tcPr>
            <w:tcW w:w="403" w:type="dxa"/>
            <w:tcBorders>
              <w:top w:val="nil"/>
              <w:left w:val="nil"/>
              <w:bottom w:val="nil"/>
              <w:right w:val="nil"/>
            </w:tcBorders>
            <w:shd w:val="clear" w:color="auto" w:fill="auto"/>
            <w:noWrap/>
            <w:vAlign w:val="center"/>
            <w:hideMark/>
          </w:tcPr>
          <w:p w14:paraId="2ADCCA95" w14:textId="239890F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403" w:type="dxa"/>
            <w:tcBorders>
              <w:top w:val="nil"/>
              <w:left w:val="nil"/>
              <w:bottom w:val="nil"/>
              <w:right w:val="nil"/>
            </w:tcBorders>
            <w:shd w:val="clear" w:color="auto" w:fill="auto"/>
            <w:noWrap/>
            <w:vAlign w:val="center"/>
            <w:hideMark/>
          </w:tcPr>
          <w:p w14:paraId="735472AB" w14:textId="59C4D16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09C0015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FFF3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2A2C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E818C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0B7D6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D5F2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FC2AAC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1F34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A2CA9B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77042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E73AF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CEC8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E58F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C6AC4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CD03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F19A2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69CC9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DACC5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DE1F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E7472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538E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4855039" w14:textId="3B36DBB5" w:rsidR="00634261" w:rsidRPr="00164A36" w:rsidRDefault="00634261" w:rsidP="00164A36">
            <w:pPr>
              <w:spacing w:before="15" w:after="15" w:line="240" w:lineRule="auto"/>
              <w:jc w:val="center"/>
              <w:rPr>
                <w:color w:val="000000"/>
                <w:sz w:val="14"/>
                <w:szCs w:val="14"/>
              </w:rPr>
            </w:pPr>
            <w:r w:rsidRPr="00164A36">
              <w:rPr>
                <w:color w:val="000000"/>
                <w:sz w:val="14"/>
                <w:szCs w:val="14"/>
              </w:rPr>
              <w:t>7.27</w:t>
            </w:r>
          </w:p>
        </w:tc>
      </w:tr>
      <w:tr w:rsidR="00634261" w:rsidRPr="007967BB" w14:paraId="1B62AF1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21FCE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15</w:t>
            </w:r>
          </w:p>
        </w:tc>
        <w:tc>
          <w:tcPr>
            <w:tcW w:w="403" w:type="dxa"/>
            <w:tcBorders>
              <w:top w:val="nil"/>
              <w:left w:val="nil"/>
              <w:bottom w:val="nil"/>
              <w:right w:val="nil"/>
            </w:tcBorders>
            <w:shd w:val="clear" w:color="auto" w:fill="auto"/>
            <w:noWrap/>
            <w:vAlign w:val="center"/>
            <w:hideMark/>
          </w:tcPr>
          <w:p w14:paraId="29371C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5E719D" w14:textId="4BAD71E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0.62</w:t>
            </w:r>
          </w:p>
        </w:tc>
        <w:tc>
          <w:tcPr>
            <w:tcW w:w="403" w:type="dxa"/>
            <w:tcBorders>
              <w:top w:val="nil"/>
              <w:left w:val="nil"/>
              <w:bottom w:val="nil"/>
              <w:right w:val="nil"/>
            </w:tcBorders>
            <w:shd w:val="clear" w:color="auto" w:fill="auto"/>
            <w:noWrap/>
            <w:vAlign w:val="center"/>
            <w:hideMark/>
          </w:tcPr>
          <w:p w14:paraId="3C397DFC" w14:textId="39B5FE1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0.72</w:t>
            </w:r>
          </w:p>
        </w:tc>
        <w:tc>
          <w:tcPr>
            <w:tcW w:w="404" w:type="dxa"/>
            <w:tcBorders>
              <w:top w:val="nil"/>
              <w:left w:val="nil"/>
              <w:bottom w:val="nil"/>
              <w:right w:val="nil"/>
            </w:tcBorders>
            <w:shd w:val="clear" w:color="auto" w:fill="auto"/>
            <w:noWrap/>
            <w:vAlign w:val="center"/>
            <w:hideMark/>
          </w:tcPr>
          <w:p w14:paraId="04A3003F" w14:textId="099B5AE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0.82</w:t>
            </w:r>
          </w:p>
        </w:tc>
        <w:tc>
          <w:tcPr>
            <w:tcW w:w="403" w:type="dxa"/>
            <w:tcBorders>
              <w:top w:val="nil"/>
              <w:left w:val="nil"/>
              <w:bottom w:val="nil"/>
              <w:right w:val="nil"/>
            </w:tcBorders>
            <w:shd w:val="clear" w:color="auto" w:fill="auto"/>
            <w:noWrap/>
            <w:vAlign w:val="center"/>
            <w:hideMark/>
          </w:tcPr>
          <w:p w14:paraId="7C4D203D" w14:textId="3A9FA4F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03" w:type="dxa"/>
            <w:tcBorders>
              <w:top w:val="nil"/>
              <w:left w:val="nil"/>
              <w:bottom w:val="nil"/>
              <w:right w:val="nil"/>
            </w:tcBorders>
            <w:shd w:val="clear" w:color="auto" w:fill="auto"/>
            <w:noWrap/>
            <w:vAlign w:val="center"/>
            <w:hideMark/>
          </w:tcPr>
          <w:p w14:paraId="35DABC92" w14:textId="1356EE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238102FC" w14:textId="0411322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03" w:type="dxa"/>
            <w:tcBorders>
              <w:top w:val="nil"/>
              <w:left w:val="nil"/>
              <w:bottom w:val="nil"/>
              <w:right w:val="nil"/>
            </w:tcBorders>
            <w:shd w:val="clear" w:color="auto" w:fill="auto"/>
            <w:noWrap/>
            <w:vAlign w:val="center"/>
            <w:hideMark/>
          </w:tcPr>
          <w:p w14:paraId="275C3E23" w14:textId="3CD8034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18C88E39" w14:textId="79A3000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0.54</w:t>
            </w:r>
          </w:p>
        </w:tc>
        <w:tc>
          <w:tcPr>
            <w:tcW w:w="403" w:type="dxa"/>
            <w:tcBorders>
              <w:top w:val="nil"/>
              <w:left w:val="nil"/>
              <w:bottom w:val="nil"/>
              <w:right w:val="nil"/>
            </w:tcBorders>
            <w:shd w:val="clear" w:color="auto" w:fill="auto"/>
            <w:noWrap/>
            <w:vAlign w:val="center"/>
            <w:hideMark/>
          </w:tcPr>
          <w:p w14:paraId="6104DB73" w14:textId="6891C82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1263B434" w14:textId="5CA40D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1604F82C" w14:textId="7908D93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57B17C2F" w14:textId="1476922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4EF60CDC" w14:textId="4B300B4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0.24</w:t>
            </w:r>
          </w:p>
        </w:tc>
        <w:tc>
          <w:tcPr>
            <w:tcW w:w="403" w:type="dxa"/>
            <w:tcBorders>
              <w:top w:val="nil"/>
              <w:left w:val="nil"/>
              <w:bottom w:val="nil"/>
              <w:right w:val="nil"/>
            </w:tcBorders>
            <w:shd w:val="clear" w:color="auto" w:fill="auto"/>
            <w:noWrap/>
            <w:vAlign w:val="center"/>
            <w:hideMark/>
          </w:tcPr>
          <w:p w14:paraId="50584271" w14:textId="1BD56E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0.14</w:t>
            </w:r>
          </w:p>
        </w:tc>
        <w:tc>
          <w:tcPr>
            <w:tcW w:w="403" w:type="dxa"/>
            <w:tcBorders>
              <w:top w:val="nil"/>
              <w:left w:val="nil"/>
              <w:bottom w:val="nil"/>
              <w:right w:val="nil"/>
            </w:tcBorders>
            <w:shd w:val="clear" w:color="auto" w:fill="auto"/>
            <w:noWrap/>
            <w:vAlign w:val="center"/>
            <w:hideMark/>
          </w:tcPr>
          <w:p w14:paraId="64F9BFD1" w14:textId="589F63E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5C409B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A5F06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0351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C63A8B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64C1AE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0B18A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0ED4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F1E81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8621E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739651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E8644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5C86E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AF6C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EF145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EB92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4E53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F7E56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285C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71DA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EB0E1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088CE65" w14:textId="0F5A36FC" w:rsidR="00634261" w:rsidRPr="00164A36" w:rsidRDefault="00634261" w:rsidP="00164A36">
            <w:pPr>
              <w:spacing w:before="15" w:after="15" w:line="240" w:lineRule="auto"/>
              <w:jc w:val="center"/>
              <w:rPr>
                <w:color w:val="000000"/>
                <w:sz w:val="14"/>
                <w:szCs w:val="14"/>
              </w:rPr>
            </w:pPr>
            <w:r w:rsidRPr="00164A36">
              <w:rPr>
                <w:color w:val="000000"/>
                <w:sz w:val="14"/>
                <w:szCs w:val="14"/>
              </w:rPr>
              <w:t>7.30</w:t>
            </w:r>
          </w:p>
        </w:tc>
      </w:tr>
      <w:tr w:rsidR="00634261" w:rsidRPr="007967BB" w14:paraId="019E1CD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3E3DA4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16</w:t>
            </w:r>
          </w:p>
        </w:tc>
        <w:tc>
          <w:tcPr>
            <w:tcW w:w="403" w:type="dxa"/>
            <w:tcBorders>
              <w:top w:val="nil"/>
              <w:left w:val="nil"/>
              <w:bottom w:val="nil"/>
              <w:right w:val="nil"/>
            </w:tcBorders>
            <w:shd w:val="clear" w:color="auto" w:fill="auto"/>
            <w:noWrap/>
            <w:vAlign w:val="center"/>
            <w:hideMark/>
          </w:tcPr>
          <w:p w14:paraId="4738A6D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66A4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3C17872" w14:textId="6BBF58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4" w:type="dxa"/>
            <w:tcBorders>
              <w:top w:val="nil"/>
              <w:left w:val="nil"/>
              <w:bottom w:val="nil"/>
              <w:right w:val="nil"/>
            </w:tcBorders>
            <w:shd w:val="clear" w:color="auto" w:fill="auto"/>
            <w:noWrap/>
            <w:vAlign w:val="center"/>
            <w:hideMark/>
          </w:tcPr>
          <w:p w14:paraId="6036A539" w14:textId="417854C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0.80</w:t>
            </w:r>
          </w:p>
        </w:tc>
        <w:tc>
          <w:tcPr>
            <w:tcW w:w="403" w:type="dxa"/>
            <w:tcBorders>
              <w:top w:val="nil"/>
              <w:left w:val="nil"/>
              <w:bottom w:val="nil"/>
              <w:right w:val="nil"/>
            </w:tcBorders>
            <w:shd w:val="clear" w:color="auto" w:fill="auto"/>
            <w:noWrap/>
            <w:vAlign w:val="center"/>
            <w:hideMark/>
          </w:tcPr>
          <w:p w14:paraId="2B6D66A2" w14:textId="4E863D7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1F07100C" w14:textId="32BB984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0.74</w:t>
            </w:r>
          </w:p>
        </w:tc>
        <w:tc>
          <w:tcPr>
            <w:tcW w:w="403" w:type="dxa"/>
            <w:tcBorders>
              <w:top w:val="nil"/>
              <w:left w:val="nil"/>
              <w:bottom w:val="nil"/>
              <w:right w:val="nil"/>
            </w:tcBorders>
            <w:shd w:val="clear" w:color="auto" w:fill="auto"/>
            <w:noWrap/>
            <w:vAlign w:val="center"/>
            <w:hideMark/>
          </w:tcPr>
          <w:p w14:paraId="6CFF62DD" w14:textId="1C86E8C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0.67</w:t>
            </w:r>
          </w:p>
        </w:tc>
        <w:tc>
          <w:tcPr>
            <w:tcW w:w="403" w:type="dxa"/>
            <w:tcBorders>
              <w:top w:val="nil"/>
              <w:left w:val="nil"/>
              <w:bottom w:val="nil"/>
              <w:right w:val="nil"/>
            </w:tcBorders>
            <w:shd w:val="clear" w:color="auto" w:fill="auto"/>
            <w:noWrap/>
            <w:vAlign w:val="center"/>
            <w:hideMark/>
          </w:tcPr>
          <w:p w14:paraId="1C80B591" w14:textId="4CB1D50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0.59</w:t>
            </w:r>
          </w:p>
        </w:tc>
        <w:tc>
          <w:tcPr>
            <w:tcW w:w="403" w:type="dxa"/>
            <w:tcBorders>
              <w:top w:val="nil"/>
              <w:left w:val="nil"/>
              <w:bottom w:val="nil"/>
              <w:right w:val="nil"/>
            </w:tcBorders>
            <w:shd w:val="clear" w:color="auto" w:fill="auto"/>
            <w:noWrap/>
            <w:vAlign w:val="center"/>
            <w:hideMark/>
          </w:tcPr>
          <w:p w14:paraId="10C24A21" w14:textId="5B0AD1A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0.53</w:t>
            </w:r>
          </w:p>
        </w:tc>
        <w:tc>
          <w:tcPr>
            <w:tcW w:w="403" w:type="dxa"/>
            <w:tcBorders>
              <w:top w:val="nil"/>
              <w:left w:val="nil"/>
              <w:bottom w:val="nil"/>
              <w:right w:val="nil"/>
            </w:tcBorders>
            <w:shd w:val="clear" w:color="auto" w:fill="auto"/>
            <w:noWrap/>
            <w:vAlign w:val="center"/>
            <w:hideMark/>
          </w:tcPr>
          <w:p w14:paraId="08A28E49" w14:textId="55311B1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5F394622" w14:textId="28E12F8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3344685C" w14:textId="244A7DC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62645B60" w14:textId="2052820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3F12566E" w14:textId="6ADD105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3D8A8AA9" w14:textId="79FAA22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03" w:type="dxa"/>
            <w:tcBorders>
              <w:top w:val="nil"/>
              <w:left w:val="nil"/>
              <w:bottom w:val="nil"/>
              <w:right w:val="nil"/>
            </w:tcBorders>
            <w:shd w:val="clear" w:color="auto" w:fill="auto"/>
            <w:noWrap/>
            <w:vAlign w:val="center"/>
            <w:hideMark/>
          </w:tcPr>
          <w:p w14:paraId="06F640ED" w14:textId="774D839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30257B2C" w14:textId="5B32E89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28F30DD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67D10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CB733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0F74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FF227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E62D0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459C5C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30516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30564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A6A8F6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50D13D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BE6D9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17E9E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85503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646F2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0A1FE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7807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CB3EF9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FB5A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ECEE118" w14:textId="7AE9DA1A" w:rsidR="00634261" w:rsidRPr="00164A36" w:rsidRDefault="00634261" w:rsidP="00164A36">
            <w:pPr>
              <w:spacing w:before="15" w:after="15" w:line="240" w:lineRule="auto"/>
              <w:jc w:val="center"/>
              <w:rPr>
                <w:color w:val="000000"/>
                <w:sz w:val="14"/>
                <w:szCs w:val="14"/>
              </w:rPr>
            </w:pPr>
            <w:r w:rsidRPr="00164A36">
              <w:rPr>
                <w:color w:val="000000"/>
                <w:sz w:val="14"/>
                <w:szCs w:val="14"/>
              </w:rPr>
              <w:t>6.90</w:t>
            </w:r>
          </w:p>
        </w:tc>
      </w:tr>
      <w:tr w:rsidR="00634261" w:rsidRPr="007967BB" w14:paraId="51603E7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29C4B2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17</w:t>
            </w:r>
          </w:p>
        </w:tc>
        <w:tc>
          <w:tcPr>
            <w:tcW w:w="403" w:type="dxa"/>
            <w:tcBorders>
              <w:top w:val="nil"/>
              <w:left w:val="nil"/>
              <w:bottom w:val="nil"/>
              <w:right w:val="nil"/>
            </w:tcBorders>
            <w:shd w:val="clear" w:color="auto" w:fill="auto"/>
            <w:noWrap/>
            <w:vAlign w:val="center"/>
            <w:hideMark/>
          </w:tcPr>
          <w:p w14:paraId="7A120E7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C29A3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A295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154997F0" w14:textId="40FA3FD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0.79</w:t>
            </w:r>
          </w:p>
        </w:tc>
        <w:tc>
          <w:tcPr>
            <w:tcW w:w="403" w:type="dxa"/>
            <w:tcBorders>
              <w:top w:val="nil"/>
              <w:left w:val="nil"/>
              <w:bottom w:val="nil"/>
              <w:right w:val="nil"/>
            </w:tcBorders>
            <w:shd w:val="clear" w:color="auto" w:fill="auto"/>
            <w:noWrap/>
            <w:vAlign w:val="center"/>
            <w:hideMark/>
          </w:tcPr>
          <w:p w14:paraId="435682AB" w14:textId="0F0FA04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0.73</w:t>
            </w:r>
          </w:p>
        </w:tc>
        <w:tc>
          <w:tcPr>
            <w:tcW w:w="403" w:type="dxa"/>
            <w:tcBorders>
              <w:top w:val="nil"/>
              <w:left w:val="nil"/>
              <w:bottom w:val="nil"/>
              <w:right w:val="nil"/>
            </w:tcBorders>
            <w:shd w:val="clear" w:color="auto" w:fill="auto"/>
            <w:noWrap/>
            <w:vAlign w:val="center"/>
            <w:hideMark/>
          </w:tcPr>
          <w:p w14:paraId="68DFA19A" w14:textId="381C91B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0.73</w:t>
            </w:r>
          </w:p>
        </w:tc>
        <w:tc>
          <w:tcPr>
            <w:tcW w:w="403" w:type="dxa"/>
            <w:tcBorders>
              <w:top w:val="nil"/>
              <w:left w:val="nil"/>
              <w:bottom w:val="nil"/>
              <w:right w:val="nil"/>
            </w:tcBorders>
            <w:shd w:val="clear" w:color="auto" w:fill="auto"/>
            <w:noWrap/>
            <w:vAlign w:val="center"/>
            <w:hideMark/>
          </w:tcPr>
          <w:p w14:paraId="664775B9" w14:textId="44ED413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5E7C1FCF" w14:textId="7F337BF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0.58</w:t>
            </w:r>
          </w:p>
        </w:tc>
        <w:tc>
          <w:tcPr>
            <w:tcW w:w="403" w:type="dxa"/>
            <w:tcBorders>
              <w:top w:val="nil"/>
              <w:left w:val="nil"/>
              <w:bottom w:val="nil"/>
              <w:right w:val="nil"/>
            </w:tcBorders>
            <w:shd w:val="clear" w:color="auto" w:fill="auto"/>
            <w:noWrap/>
            <w:vAlign w:val="center"/>
            <w:hideMark/>
          </w:tcPr>
          <w:p w14:paraId="5ADD2DBA" w14:textId="698D3C4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0.53</w:t>
            </w:r>
          </w:p>
        </w:tc>
        <w:tc>
          <w:tcPr>
            <w:tcW w:w="403" w:type="dxa"/>
            <w:tcBorders>
              <w:top w:val="nil"/>
              <w:left w:val="nil"/>
              <w:bottom w:val="nil"/>
              <w:right w:val="nil"/>
            </w:tcBorders>
            <w:shd w:val="clear" w:color="auto" w:fill="auto"/>
            <w:noWrap/>
            <w:vAlign w:val="center"/>
            <w:hideMark/>
          </w:tcPr>
          <w:p w14:paraId="72301721" w14:textId="3FF6F73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39F42FAB" w14:textId="4C7EE22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0.40</w:t>
            </w:r>
          </w:p>
        </w:tc>
        <w:tc>
          <w:tcPr>
            <w:tcW w:w="403" w:type="dxa"/>
            <w:tcBorders>
              <w:top w:val="nil"/>
              <w:left w:val="nil"/>
              <w:bottom w:val="nil"/>
              <w:right w:val="nil"/>
            </w:tcBorders>
            <w:shd w:val="clear" w:color="auto" w:fill="auto"/>
            <w:noWrap/>
            <w:vAlign w:val="center"/>
            <w:hideMark/>
          </w:tcPr>
          <w:p w14:paraId="67D59580" w14:textId="7DFFE93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07D53C4D" w14:textId="4ACD4C7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1A76FF8F" w14:textId="69A58CC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6236E385" w14:textId="00A4E06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6EC34599" w14:textId="6A364CF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0.20</w:t>
            </w:r>
          </w:p>
        </w:tc>
        <w:tc>
          <w:tcPr>
            <w:tcW w:w="403" w:type="dxa"/>
            <w:tcBorders>
              <w:top w:val="nil"/>
              <w:left w:val="nil"/>
              <w:bottom w:val="nil"/>
              <w:right w:val="nil"/>
            </w:tcBorders>
            <w:shd w:val="clear" w:color="auto" w:fill="auto"/>
            <w:noWrap/>
            <w:vAlign w:val="center"/>
            <w:hideMark/>
          </w:tcPr>
          <w:p w14:paraId="5451E815" w14:textId="7B8A680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65413DE0" w14:textId="50A9B9A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12EFA8D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2C50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0946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F5407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B5CB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3C6F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829C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2AB10C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AF3D6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D4024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67E71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18FE8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EA2CA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4C0F7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E9F05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B5898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568DC2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D37AA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4615E789" w14:textId="3413227F" w:rsidR="00634261" w:rsidRPr="00164A36" w:rsidRDefault="00634261" w:rsidP="00164A36">
            <w:pPr>
              <w:spacing w:before="15" w:after="15" w:line="240" w:lineRule="auto"/>
              <w:jc w:val="center"/>
              <w:rPr>
                <w:color w:val="000000"/>
                <w:sz w:val="14"/>
                <w:szCs w:val="14"/>
              </w:rPr>
            </w:pPr>
            <w:r w:rsidRPr="00164A36">
              <w:rPr>
                <w:color w:val="000000"/>
                <w:sz w:val="14"/>
                <w:szCs w:val="14"/>
              </w:rPr>
              <w:t>6.35</w:t>
            </w:r>
          </w:p>
        </w:tc>
      </w:tr>
      <w:tr w:rsidR="00634261" w:rsidRPr="007967BB" w14:paraId="372C7072" w14:textId="77777777" w:rsidTr="00164A36">
        <w:trPr>
          <w:trHeight w:val="300"/>
        </w:trPr>
        <w:tc>
          <w:tcPr>
            <w:tcW w:w="452" w:type="dxa"/>
            <w:tcBorders>
              <w:top w:val="nil"/>
              <w:bottom w:val="nil"/>
              <w:right w:val="single" w:sz="4" w:space="0" w:color="auto"/>
            </w:tcBorders>
            <w:shd w:val="clear" w:color="auto" w:fill="auto"/>
            <w:noWrap/>
            <w:vAlign w:val="center"/>
            <w:hideMark/>
          </w:tcPr>
          <w:p w14:paraId="744886C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18</w:t>
            </w:r>
          </w:p>
        </w:tc>
        <w:tc>
          <w:tcPr>
            <w:tcW w:w="403" w:type="dxa"/>
            <w:tcBorders>
              <w:top w:val="nil"/>
              <w:left w:val="nil"/>
              <w:bottom w:val="nil"/>
              <w:right w:val="nil"/>
            </w:tcBorders>
            <w:shd w:val="clear" w:color="auto" w:fill="auto"/>
            <w:noWrap/>
            <w:vAlign w:val="center"/>
            <w:hideMark/>
          </w:tcPr>
          <w:p w14:paraId="1D67B20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25645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869D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264E0C1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B33665D" w14:textId="0EF13E2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1DEACF9C" w14:textId="5B910AD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03" w:type="dxa"/>
            <w:tcBorders>
              <w:top w:val="nil"/>
              <w:left w:val="nil"/>
              <w:bottom w:val="nil"/>
              <w:right w:val="nil"/>
            </w:tcBorders>
            <w:shd w:val="clear" w:color="auto" w:fill="auto"/>
            <w:noWrap/>
            <w:vAlign w:val="center"/>
            <w:hideMark/>
          </w:tcPr>
          <w:p w14:paraId="542B54A2" w14:textId="31CDEE6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0.66</w:t>
            </w:r>
          </w:p>
        </w:tc>
        <w:tc>
          <w:tcPr>
            <w:tcW w:w="403" w:type="dxa"/>
            <w:tcBorders>
              <w:top w:val="nil"/>
              <w:left w:val="nil"/>
              <w:bottom w:val="nil"/>
              <w:right w:val="nil"/>
            </w:tcBorders>
            <w:shd w:val="clear" w:color="auto" w:fill="auto"/>
            <w:noWrap/>
            <w:vAlign w:val="center"/>
            <w:hideMark/>
          </w:tcPr>
          <w:p w14:paraId="1D5AB733" w14:textId="7CB346E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0.57</w:t>
            </w:r>
          </w:p>
        </w:tc>
        <w:tc>
          <w:tcPr>
            <w:tcW w:w="403" w:type="dxa"/>
            <w:tcBorders>
              <w:top w:val="nil"/>
              <w:left w:val="nil"/>
              <w:bottom w:val="nil"/>
              <w:right w:val="nil"/>
            </w:tcBorders>
            <w:shd w:val="clear" w:color="auto" w:fill="auto"/>
            <w:noWrap/>
            <w:vAlign w:val="center"/>
            <w:hideMark/>
          </w:tcPr>
          <w:p w14:paraId="3C32EC08" w14:textId="09813B9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0.52</w:t>
            </w:r>
          </w:p>
        </w:tc>
        <w:tc>
          <w:tcPr>
            <w:tcW w:w="403" w:type="dxa"/>
            <w:tcBorders>
              <w:top w:val="nil"/>
              <w:left w:val="nil"/>
              <w:bottom w:val="nil"/>
              <w:right w:val="nil"/>
            </w:tcBorders>
            <w:shd w:val="clear" w:color="auto" w:fill="auto"/>
            <w:noWrap/>
            <w:vAlign w:val="center"/>
            <w:hideMark/>
          </w:tcPr>
          <w:p w14:paraId="0895B3D8" w14:textId="2BBDB29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03" w:type="dxa"/>
            <w:tcBorders>
              <w:top w:val="nil"/>
              <w:left w:val="nil"/>
              <w:bottom w:val="nil"/>
              <w:right w:val="nil"/>
            </w:tcBorders>
            <w:shd w:val="clear" w:color="auto" w:fill="auto"/>
            <w:noWrap/>
            <w:vAlign w:val="center"/>
            <w:hideMark/>
          </w:tcPr>
          <w:p w14:paraId="72211D23" w14:textId="1A406EF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7B67C657" w14:textId="2DD87B1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5730F6E8" w14:textId="024923F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0C7D1380" w14:textId="4335E89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3561DA96" w14:textId="51215A6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060B721B" w14:textId="18B676A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00251F79" w14:textId="2CCE135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2B351822" w14:textId="4354566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2EEBAC84" w14:textId="0FF4E69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224615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5C1142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2DF7D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D8A332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9D9013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0F53E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81260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1255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6185D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582D4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7CE8C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9E4BD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739E92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3B218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25226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89E34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E154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176C7761" w14:textId="1086CE7F" w:rsidR="00634261" w:rsidRPr="00164A36" w:rsidRDefault="00634261" w:rsidP="00164A36">
            <w:pPr>
              <w:spacing w:before="15" w:after="15" w:line="240" w:lineRule="auto"/>
              <w:jc w:val="center"/>
              <w:rPr>
                <w:color w:val="000000"/>
                <w:sz w:val="14"/>
                <w:szCs w:val="14"/>
              </w:rPr>
            </w:pPr>
            <w:r w:rsidRPr="00164A36">
              <w:rPr>
                <w:color w:val="000000"/>
                <w:sz w:val="14"/>
                <w:szCs w:val="14"/>
              </w:rPr>
              <w:t>5.70</w:t>
            </w:r>
          </w:p>
        </w:tc>
      </w:tr>
      <w:tr w:rsidR="00634261" w:rsidRPr="007967BB" w14:paraId="47D1F0A8"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EE2A5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19</w:t>
            </w:r>
          </w:p>
        </w:tc>
        <w:tc>
          <w:tcPr>
            <w:tcW w:w="403" w:type="dxa"/>
            <w:tcBorders>
              <w:top w:val="nil"/>
              <w:left w:val="nil"/>
              <w:bottom w:val="nil"/>
              <w:right w:val="nil"/>
            </w:tcBorders>
            <w:shd w:val="clear" w:color="auto" w:fill="auto"/>
            <w:noWrap/>
            <w:vAlign w:val="center"/>
            <w:hideMark/>
          </w:tcPr>
          <w:p w14:paraId="17FB87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7D268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3B115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0013D38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3A59A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16F2E1" w14:textId="5D4406B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0.70</w:t>
            </w:r>
          </w:p>
        </w:tc>
        <w:tc>
          <w:tcPr>
            <w:tcW w:w="403" w:type="dxa"/>
            <w:tcBorders>
              <w:top w:val="nil"/>
              <w:left w:val="nil"/>
              <w:bottom w:val="nil"/>
              <w:right w:val="nil"/>
            </w:tcBorders>
            <w:shd w:val="clear" w:color="auto" w:fill="auto"/>
            <w:noWrap/>
            <w:vAlign w:val="center"/>
            <w:hideMark/>
          </w:tcPr>
          <w:p w14:paraId="327071C8" w14:textId="07533A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0.65</w:t>
            </w:r>
          </w:p>
        </w:tc>
        <w:tc>
          <w:tcPr>
            <w:tcW w:w="403" w:type="dxa"/>
            <w:tcBorders>
              <w:top w:val="nil"/>
              <w:left w:val="nil"/>
              <w:bottom w:val="nil"/>
              <w:right w:val="nil"/>
            </w:tcBorders>
            <w:shd w:val="clear" w:color="auto" w:fill="auto"/>
            <w:noWrap/>
            <w:vAlign w:val="center"/>
            <w:hideMark/>
          </w:tcPr>
          <w:p w14:paraId="1EC9D755" w14:textId="1091F81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0.57</w:t>
            </w:r>
          </w:p>
        </w:tc>
        <w:tc>
          <w:tcPr>
            <w:tcW w:w="403" w:type="dxa"/>
            <w:tcBorders>
              <w:top w:val="nil"/>
              <w:left w:val="nil"/>
              <w:bottom w:val="nil"/>
              <w:right w:val="nil"/>
            </w:tcBorders>
            <w:shd w:val="clear" w:color="auto" w:fill="auto"/>
            <w:noWrap/>
            <w:vAlign w:val="center"/>
            <w:hideMark/>
          </w:tcPr>
          <w:p w14:paraId="40568AE8" w14:textId="3A0A2AE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0.52</w:t>
            </w:r>
          </w:p>
        </w:tc>
        <w:tc>
          <w:tcPr>
            <w:tcW w:w="403" w:type="dxa"/>
            <w:tcBorders>
              <w:top w:val="nil"/>
              <w:left w:val="nil"/>
              <w:bottom w:val="nil"/>
              <w:right w:val="nil"/>
            </w:tcBorders>
            <w:shd w:val="clear" w:color="auto" w:fill="auto"/>
            <w:noWrap/>
            <w:vAlign w:val="center"/>
            <w:hideMark/>
          </w:tcPr>
          <w:p w14:paraId="531BB481" w14:textId="6C7742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68E8AAFA" w14:textId="5A5E2B9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40F42B29" w14:textId="39AD2D7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0.34</w:t>
            </w:r>
          </w:p>
        </w:tc>
        <w:tc>
          <w:tcPr>
            <w:tcW w:w="403" w:type="dxa"/>
            <w:tcBorders>
              <w:top w:val="nil"/>
              <w:left w:val="nil"/>
              <w:bottom w:val="nil"/>
              <w:right w:val="nil"/>
            </w:tcBorders>
            <w:shd w:val="clear" w:color="auto" w:fill="auto"/>
            <w:noWrap/>
            <w:vAlign w:val="center"/>
            <w:hideMark/>
          </w:tcPr>
          <w:p w14:paraId="7228A4C6" w14:textId="0EA6F84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1C463AD1" w14:textId="589B606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4D4B1334" w14:textId="311A32A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0.30</w:t>
            </w:r>
          </w:p>
        </w:tc>
        <w:tc>
          <w:tcPr>
            <w:tcW w:w="403" w:type="dxa"/>
            <w:tcBorders>
              <w:top w:val="nil"/>
              <w:left w:val="nil"/>
              <w:bottom w:val="nil"/>
              <w:right w:val="nil"/>
            </w:tcBorders>
            <w:shd w:val="clear" w:color="auto" w:fill="auto"/>
            <w:noWrap/>
            <w:vAlign w:val="center"/>
            <w:hideMark/>
          </w:tcPr>
          <w:p w14:paraId="542CA355" w14:textId="575F307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4F82CDDE" w14:textId="4122C88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68209D41" w14:textId="6A302F9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403" w:type="dxa"/>
            <w:tcBorders>
              <w:top w:val="nil"/>
              <w:left w:val="nil"/>
              <w:bottom w:val="nil"/>
              <w:right w:val="nil"/>
            </w:tcBorders>
            <w:shd w:val="clear" w:color="auto" w:fill="auto"/>
            <w:noWrap/>
            <w:vAlign w:val="center"/>
            <w:hideMark/>
          </w:tcPr>
          <w:p w14:paraId="463DBE20" w14:textId="664BEF1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403" w:type="dxa"/>
            <w:tcBorders>
              <w:top w:val="nil"/>
              <w:left w:val="nil"/>
              <w:bottom w:val="nil"/>
              <w:right w:val="nil"/>
            </w:tcBorders>
            <w:shd w:val="clear" w:color="auto" w:fill="auto"/>
            <w:noWrap/>
            <w:vAlign w:val="center"/>
            <w:hideMark/>
          </w:tcPr>
          <w:p w14:paraId="49B3A099" w14:textId="76605B6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0B24F8A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4640E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801F8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462F5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9330B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BC1A0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E36055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976D9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F85E4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EA929C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AB3B18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AAF18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5C50D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295C43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695145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3B68A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022B07AC" w14:textId="5379E8CA" w:rsidR="00634261" w:rsidRPr="00164A36" w:rsidRDefault="00634261" w:rsidP="00164A36">
            <w:pPr>
              <w:spacing w:before="15" w:after="15" w:line="240" w:lineRule="auto"/>
              <w:jc w:val="center"/>
              <w:rPr>
                <w:color w:val="000000"/>
                <w:sz w:val="14"/>
                <w:szCs w:val="14"/>
              </w:rPr>
            </w:pPr>
            <w:r w:rsidRPr="00164A36">
              <w:rPr>
                <w:color w:val="000000"/>
                <w:sz w:val="14"/>
                <w:szCs w:val="14"/>
              </w:rPr>
              <w:t>5.08</w:t>
            </w:r>
          </w:p>
        </w:tc>
      </w:tr>
      <w:tr w:rsidR="00634261" w:rsidRPr="007967BB" w14:paraId="7BACE055" w14:textId="77777777" w:rsidTr="00164A36">
        <w:trPr>
          <w:trHeight w:val="300"/>
        </w:trPr>
        <w:tc>
          <w:tcPr>
            <w:tcW w:w="452" w:type="dxa"/>
            <w:tcBorders>
              <w:top w:val="nil"/>
              <w:bottom w:val="nil"/>
              <w:right w:val="single" w:sz="4" w:space="0" w:color="auto"/>
            </w:tcBorders>
            <w:shd w:val="clear" w:color="auto" w:fill="auto"/>
            <w:noWrap/>
            <w:vAlign w:val="center"/>
            <w:hideMark/>
          </w:tcPr>
          <w:p w14:paraId="5C0A34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20</w:t>
            </w:r>
          </w:p>
        </w:tc>
        <w:tc>
          <w:tcPr>
            <w:tcW w:w="403" w:type="dxa"/>
            <w:tcBorders>
              <w:top w:val="nil"/>
              <w:left w:val="nil"/>
              <w:bottom w:val="nil"/>
              <w:right w:val="nil"/>
            </w:tcBorders>
            <w:shd w:val="clear" w:color="auto" w:fill="auto"/>
            <w:noWrap/>
            <w:vAlign w:val="center"/>
            <w:hideMark/>
          </w:tcPr>
          <w:p w14:paraId="0E8B6BC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5B3AE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4C914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796F00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27AC90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B7F61C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D693F0" w14:textId="06F93D9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0.63</w:t>
            </w:r>
          </w:p>
        </w:tc>
        <w:tc>
          <w:tcPr>
            <w:tcW w:w="403" w:type="dxa"/>
            <w:tcBorders>
              <w:top w:val="nil"/>
              <w:left w:val="nil"/>
              <w:bottom w:val="nil"/>
              <w:right w:val="nil"/>
            </w:tcBorders>
            <w:shd w:val="clear" w:color="auto" w:fill="auto"/>
            <w:noWrap/>
            <w:vAlign w:val="center"/>
            <w:hideMark/>
          </w:tcPr>
          <w:p w14:paraId="52F64211" w14:textId="528BF93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0.56</w:t>
            </w:r>
          </w:p>
        </w:tc>
        <w:tc>
          <w:tcPr>
            <w:tcW w:w="403" w:type="dxa"/>
            <w:tcBorders>
              <w:top w:val="nil"/>
              <w:left w:val="nil"/>
              <w:bottom w:val="nil"/>
              <w:right w:val="nil"/>
            </w:tcBorders>
            <w:shd w:val="clear" w:color="auto" w:fill="auto"/>
            <w:noWrap/>
            <w:vAlign w:val="center"/>
            <w:hideMark/>
          </w:tcPr>
          <w:p w14:paraId="4C5164E2" w14:textId="7561CB8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0.51</w:t>
            </w:r>
          </w:p>
        </w:tc>
        <w:tc>
          <w:tcPr>
            <w:tcW w:w="403" w:type="dxa"/>
            <w:tcBorders>
              <w:top w:val="nil"/>
              <w:left w:val="nil"/>
              <w:bottom w:val="nil"/>
              <w:right w:val="nil"/>
            </w:tcBorders>
            <w:shd w:val="clear" w:color="auto" w:fill="auto"/>
            <w:noWrap/>
            <w:vAlign w:val="center"/>
            <w:hideMark/>
          </w:tcPr>
          <w:p w14:paraId="699822B7" w14:textId="58CE6A3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0C78C6E9" w14:textId="7274911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0.39</w:t>
            </w:r>
          </w:p>
        </w:tc>
        <w:tc>
          <w:tcPr>
            <w:tcW w:w="403" w:type="dxa"/>
            <w:tcBorders>
              <w:top w:val="nil"/>
              <w:left w:val="nil"/>
              <w:bottom w:val="nil"/>
              <w:right w:val="nil"/>
            </w:tcBorders>
            <w:shd w:val="clear" w:color="auto" w:fill="auto"/>
            <w:noWrap/>
            <w:vAlign w:val="center"/>
            <w:hideMark/>
          </w:tcPr>
          <w:p w14:paraId="107398DC" w14:textId="52E3DA2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3DBBFCF3" w14:textId="1EA7F65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6FE3C5A0" w14:textId="3CEDB0D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102172AE" w14:textId="2BADEE4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6E3931E2" w14:textId="432E820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233B9F8B" w14:textId="712624B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41645576" w14:textId="6A60CE1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412F7206" w14:textId="1BB04DE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0.10</w:t>
            </w:r>
          </w:p>
        </w:tc>
        <w:tc>
          <w:tcPr>
            <w:tcW w:w="403" w:type="dxa"/>
            <w:tcBorders>
              <w:top w:val="nil"/>
              <w:left w:val="nil"/>
              <w:bottom w:val="nil"/>
              <w:right w:val="nil"/>
            </w:tcBorders>
            <w:shd w:val="clear" w:color="auto" w:fill="auto"/>
            <w:noWrap/>
            <w:vAlign w:val="center"/>
            <w:hideMark/>
          </w:tcPr>
          <w:p w14:paraId="54362812" w14:textId="02492D3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0.06</w:t>
            </w:r>
          </w:p>
        </w:tc>
        <w:tc>
          <w:tcPr>
            <w:tcW w:w="403" w:type="dxa"/>
            <w:tcBorders>
              <w:top w:val="nil"/>
              <w:left w:val="nil"/>
              <w:bottom w:val="nil"/>
              <w:right w:val="nil"/>
            </w:tcBorders>
            <w:shd w:val="clear" w:color="auto" w:fill="auto"/>
            <w:noWrap/>
            <w:vAlign w:val="center"/>
            <w:hideMark/>
          </w:tcPr>
          <w:p w14:paraId="3CAC16DA" w14:textId="5CA114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30F57AA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6ED06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3EC03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5FBC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BEAEB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9419AD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DD12D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0280CC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7E3BB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4C632D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98A3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4D24B1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29899D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527BB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60CE3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32D39FF9" w14:textId="72E65B12" w:rsidR="00634261" w:rsidRPr="00164A36" w:rsidRDefault="00634261" w:rsidP="00164A36">
            <w:pPr>
              <w:spacing w:before="15" w:after="15" w:line="240" w:lineRule="auto"/>
              <w:jc w:val="center"/>
              <w:rPr>
                <w:color w:val="000000"/>
                <w:sz w:val="14"/>
                <w:szCs w:val="14"/>
              </w:rPr>
            </w:pPr>
            <w:r w:rsidRPr="00164A36">
              <w:rPr>
                <w:color w:val="000000"/>
                <w:sz w:val="14"/>
                <w:szCs w:val="14"/>
              </w:rPr>
              <w:t>4.46</w:t>
            </w:r>
          </w:p>
        </w:tc>
      </w:tr>
      <w:tr w:rsidR="00634261" w:rsidRPr="007967BB" w14:paraId="6D82B77E" w14:textId="77777777" w:rsidTr="00164A36">
        <w:trPr>
          <w:trHeight w:val="300"/>
        </w:trPr>
        <w:tc>
          <w:tcPr>
            <w:tcW w:w="452" w:type="dxa"/>
            <w:tcBorders>
              <w:top w:val="nil"/>
              <w:bottom w:val="nil"/>
              <w:right w:val="single" w:sz="4" w:space="0" w:color="auto"/>
            </w:tcBorders>
            <w:shd w:val="clear" w:color="auto" w:fill="auto"/>
            <w:noWrap/>
            <w:vAlign w:val="center"/>
            <w:hideMark/>
          </w:tcPr>
          <w:p w14:paraId="322704A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21</w:t>
            </w:r>
          </w:p>
        </w:tc>
        <w:tc>
          <w:tcPr>
            <w:tcW w:w="403" w:type="dxa"/>
            <w:tcBorders>
              <w:top w:val="nil"/>
              <w:left w:val="nil"/>
              <w:bottom w:val="nil"/>
              <w:right w:val="nil"/>
            </w:tcBorders>
            <w:shd w:val="clear" w:color="auto" w:fill="auto"/>
            <w:noWrap/>
            <w:vAlign w:val="center"/>
            <w:hideMark/>
          </w:tcPr>
          <w:p w14:paraId="1DEA6A8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505EA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107C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06908DC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29AF15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D287F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BD96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53DD176" w14:textId="7041742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0.55</w:t>
            </w:r>
          </w:p>
        </w:tc>
        <w:tc>
          <w:tcPr>
            <w:tcW w:w="403" w:type="dxa"/>
            <w:tcBorders>
              <w:top w:val="nil"/>
              <w:left w:val="nil"/>
              <w:bottom w:val="nil"/>
              <w:right w:val="nil"/>
            </w:tcBorders>
            <w:shd w:val="clear" w:color="auto" w:fill="auto"/>
            <w:noWrap/>
            <w:vAlign w:val="center"/>
            <w:hideMark/>
          </w:tcPr>
          <w:p w14:paraId="0F9982BF" w14:textId="6A0FCAE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0.50</w:t>
            </w:r>
          </w:p>
        </w:tc>
        <w:tc>
          <w:tcPr>
            <w:tcW w:w="403" w:type="dxa"/>
            <w:tcBorders>
              <w:top w:val="nil"/>
              <w:left w:val="nil"/>
              <w:bottom w:val="nil"/>
              <w:right w:val="nil"/>
            </w:tcBorders>
            <w:shd w:val="clear" w:color="auto" w:fill="auto"/>
            <w:noWrap/>
            <w:vAlign w:val="center"/>
            <w:hideMark/>
          </w:tcPr>
          <w:p w14:paraId="0F399BED" w14:textId="138F6E0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0.36</w:t>
            </w:r>
          </w:p>
        </w:tc>
        <w:tc>
          <w:tcPr>
            <w:tcW w:w="403" w:type="dxa"/>
            <w:tcBorders>
              <w:top w:val="nil"/>
              <w:left w:val="nil"/>
              <w:bottom w:val="nil"/>
              <w:right w:val="nil"/>
            </w:tcBorders>
            <w:shd w:val="clear" w:color="auto" w:fill="auto"/>
            <w:noWrap/>
            <w:vAlign w:val="center"/>
            <w:hideMark/>
          </w:tcPr>
          <w:p w14:paraId="301F91F7" w14:textId="5C822A2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462F736B" w14:textId="31D5D29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0.33</w:t>
            </w:r>
          </w:p>
        </w:tc>
        <w:tc>
          <w:tcPr>
            <w:tcW w:w="403" w:type="dxa"/>
            <w:tcBorders>
              <w:top w:val="nil"/>
              <w:left w:val="nil"/>
              <w:bottom w:val="nil"/>
              <w:right w:val="nil"/>
            </w:tcBorders>
            <w:shd w:val="clear" w:color="auto" w:fill="auto"/>
            <w:noWrap/>
            <w:vAlign w:val="center"/>
            <w:hideMark/>
          </w:tcPr>
          <w:p w14:paraId="256B9CAD" w14:textId="5C8A402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0.28</w:t>
            </w:r>
          </w:p>
        </w:tc>
        <w:tc>
          <w:tcPr>
            <w:tcW w:w="403" w:type="dxa"/>
            <w:tcBorders>
              <w:top w:val="nil"/>
              <w:left w:val="nil"/>
              <w:bottom w:val="nil"/>
              <w:right w:val="nil"/>
            </w:tcBorders>
            <w:shd w:val="clear" w:color="auto" w:fill="auto"/>
            <w:noWrap/>
            <w:vAlign w:val="center"/>
            <w:hideMark/>
          </w:tcPr>
          <w:p w14:paraId="2C66534B" w14:textId="156B06C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6C9631CB" w14:textId="3CF5326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590138DF" w14:textId="7DC9053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1EEFB43B" w14:textId="62989C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403" w:type="dxa"/>
            <w:tcBorders>
              <w:top w:val="nil"/>
              <w:left w:val="nil"/>
              <w:bottom w:val="nil"/>
              <w:right w:val="nil"/>
            </w:tcBorders>
            <w:shd w:val="clear" w:color="auto" w:fill="auto"/>
            <w:noWrap/>
            <w:vAlign w:val="center"/>
            <w:hideMark/>
          </w:tcPr>
          <w:p w14:paraId="6CE20084" w14:textId="5B689F1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353AB3ED" w14:textId="73F41FE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28155B33" w14:textId="615BA3A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0.09</w:t>
            </w:r>
          </w:p>
        </w:tc>
        <w:tc>
          <w:tcPr>
            <w:tcW w:w="403" w:type="dxa"/>
            <w:tcBorders>
              <w:top w:val="nil"/>
              <w:left w:val="nil"/>
              <w:bottom w:val="nil"/>
              <w:right w:val="nil"/>
            </w:tcBorders>
            <w:shd w:val="clear" w:color="auto" w:fill="auto"/>
            <w:noWrap/>
            <w:vAlign w:val="center"/>
            <w:hideMark/>
          </w:tcPr>
          <w:p w14:paraId="56586DAC" w14:textId="4B13B7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0.05</w:t>
            </w:r>
          </w:p>
        </w:tc>
        <w:tc>
          <w:tcPr>
            <w:tcW w:w="403" w:type="dxa"/>
            <w:tcBorders>
              <w:top w:val="nil"/>
              <w:left w:val="nil"/>
              <w:bottom w:val="nil"/>
              <w:right w:val="nil"/>
            </w:tcBorders>
            <w:shd w:val="clear" w:color="auto" w:fill="auto"/>
            <w:noWrap/>
            <w:vAlign w:val="center"/>
            <w:hideMark/>
          </w:tcPr>
          <w:p w14:paraId="19743787" w14:textId="4715A8C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1A82F9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DBAE8A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7CAD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8134F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E1B5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8EFED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77B1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5F29EC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7C126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7DCEB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4486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CD8F7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95E6C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3C2304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5BC346DF" w14:textId="201BD396" w:rsidR="00634261" w:rsidRPr="00164A36" w:rsidRDefault="00634261" w:rsidP="00164A36">
            <w:pPr>
              <w:spacing w:before="15" w:after="15" w:line="240" w:lineRule="auto"/>
              <w:jc w:val="center"/>
              <w:rPr>
                <w:color w:val="000000"/>
                <w:sz w:val="14"/>
                <w:szCs w:val="14"/>
              </w:rPr>
            </w:pPr>
            <w:r w:rsidRPr="00164A36">
              <w:rPr>
                <w:color w:val="000000"/>
                <w:sz w:val="14"/>
                <w:szCs w:val="14"/>
              </w:rPr>
              <w:t>3.90</w:t>
            </w:r>
          </w:p>
        </w:tc>
      </w:tr>
      <w:tr w:rsidR="00634261" w:rsidRPr="007967BB" w14:paraId="74804A74" w14:textId="77777777" w:rsidTr="00164A36">
        <w:trPr>
          <w:trHeight w:val="300"/>
        </w:trPr>
        <w:tc>
          <w:tcPr>
            <w:tcW w:w="452" w:type="dxa"/>
            <w:tcBorders>
              <w:top w:val="nil"/>
              <w:bottom w:val="nil"/>
              <w:right w:val="single" w:sz="4" w:space="0" w:color="auto"/>
            </w:tcBorders>
            <w:shd w:val="clear" w:color="auto" w:fill="auto"/>
            <w:noWrap/>
            <w:vAlign w:val="center"/>
            <w:hideMark/>
          </w:tcPr>
          <w:p w14:paraId="4AC65ED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22</w:t>
            </w:r>
          </w:p>
        </w:tc>
        <w:tc>
          <w:tcPr>
            <w:tcW w:w="403" w:type="dxa"/>
            <w:tcBorders>
              <w:top w:val="nil"/>
              <w:left w:val="nil"/>
              <w:bottom w:val="nil"/>
              <w:right w:val="nil"/>
            </w:tcBorders>
            <w:shd w:val="clear" w:color="auto" w:fill="auto"/>
            <w:noWrap/>
            <w:vAlign w:val="center"/>
            <w:hideMark/>
          </w:tcPr>
          <w:p w14:paraId="373191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39E766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132318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2DA3D5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130291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FA6008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E6ED6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3AAA1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E9C5EC7" w14:textId="5F242A4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0.49</w:t>
            </w:r>
          </w:p>
        </w:tc>
        <w:tc>
          <w:tcPr>
            <w:tcW w:w="403" w:type="dxa"/>
            <w:tcBorders>
              <w:top w:val="nil"/>
              <w:left w:val="nil"/>
              <w:bottom w:val="nil"/>
              <w:right w:val="nil"/>
            </w:tcBorders>
            <w:shd w:val="clear" w:color="auto" w:fill="auto"/>
            <w:noWrap/>
            <w:vAlign w:val="center"/>
            <w:hideMark/>
          </w:tcPr>
          <w:p w14:paraId="2FECEAC9" w14:textId="4947261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0.35</w:t>
            </w:r>
          </w:p>
        </w:tc>
        <w:tc>
          <w:tcPr>
            <w:tcW w:w="403" w:type="dxa"/>
            <w:tcBorders>
              <w:top w:val="nil"/>
              <w:left w:val="nil"/>
              <w:bottom w:val="nil"/>
              <w:right w:val="nil"/>
            </w:tcBorders>
            <w:shd w:val="clear" w:color="auto" w:fill="auto"/>
            <w:noWrap/>
            <w:vAlign w:val="center"/>
            <w:hideMark/>
          </w:tcPr>
          <w:p w14:paraId="2EF7E97A" w14:textId="58B6A11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03" w:type="dxa"/>
            <w:tcBorders>
              <w:top w:val="nil"/>
              <w:left w:val="nil"/>
              <w:bottom w:val="nil"/>
              <w:right w:val="nil"/>
            </w:tcBorders>
            <w:shd w:val="clear" w:color="auto" w:fill="auto"/>
            <w:noWrap/>
            <w:vAlign w:val="center"/>
            <w:hideMark/>
          </w:tcPr>
          <w:p w14:paraId="77C4B998" w14:textId="55B44EF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5110F8F9" w14:textId="1A7DE86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0.28</w:t>
            </w:r>
          </w:p>
        </w:tc>
        <w:tc>
          <w:tcPr>
            <w:tcW w:w="403" w:type="dxa"/>
            <w:tcBorders>
              <w:top w:val="nil"/>
              <w:left w:val="nil"/>
              <w:bottom w:val="nil"/>
              <w:right w:val="nil"/>
            </w:tcBorders>
            <w:shd w:val="clear" w:color="auto" w:fill="auto"/>
            <w:noWrap/>
            <w:vAlign w:val="center"/>
            <w:hideMark/>
          </w:tcPr>
          <w:p w14:paraId="132C52EF" w14:textId="279D69C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0.32</w:t>
            </w:r>
          </w:p>
        </w:tc>
        <w:tc>
          <w:tcPr>
            <w:tcW w:w="403" w:type="dxa"/>
            <w:tcBorders>
              <w:top w:val="nil"/>
              <w:left w:val="nil"/>
              <w:bottom w:val="nil"/>
              <w:right w:val="nil"/>
            </w:tcBorders>
            <w:shd w:val="clear" w:color="auto" w:fill="auto"/>
            <w:noWrap/>
            <w:vAlign w:val="center"/>
            <w:hideMark/>
          </w:tcPr>
          <w:p w14:paraId="26765293" w14:textId="6978755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0.29</w:t>
            </w:r>
          </w:p>
        </w:tc>
        <w:tc>
          <w:tcPr>
            <w:tcW w:w="403" w:type="dxa"/>
            <w:tcBorders>
              <w:top w:val="nil"/>
              <w:left w:val="nil"/>
              <w:bottom w:val="nil"/>
              <w:right w:val="nil"/>
            </w:tcBorders>
            <w:shd w:val="clear" w:color="auto" w:fill="auto"/>
            <w:noWrap/>
            <w:vAlign w:val="center"/>
            <w:hideMark/>
          </w:tcPr>
          <w:p w14:paraId="244A8A46" w14:textId="3465691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0.27</w:t>
            </w:r>
          </w:p>
        </w:tc>
        <w:tc>
          <w:tcPr>
            <w:tcW w:w="403" w:type="dxa"/>
            <w:tcBorders>
              <w:top w:val="nil"/>
              <w:left w:val="nil"/>
              <w:bottom w:val="nil"/>
              <w:right w:val="nil"/>
            </w:tcBorders>
            <w:shd w:val="clear" w:color="auto" w:fill="auto"/>
            <w:noWrap/>
            <w:vAlign w:val="center"/>
            <w:hideMark/>
          </w:tcPr>
          <w:p w14:paraId="5AA77419" w14:textId="2321A40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403" w:type="dxa"/>
            <w:tcBorders>
              <w:top w:val="nil"/>
              <w:left w:val="nil"/>
              <w:bottom w:val="nil"/>
              <w:right w:val="nil"/>
            </w:tcBorders>
            <w:shd w:val="clear" w:color="auto" w:fill="auto"/>
            <w:noWrap/>
            <w:vAlign w:val="center"/>
            <w:hideMark/>
          </w:tcPr>
          <w:p w14:paraId="651DC6A9" w14:textId="1B33095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403" w:type="dxa"/>
            <w:tcBorders>
              <w:top w:val="nil"/>
              <w:left w:val="nil"/>
              <w:bottom w:val="nil"/>
              <w:right w:val="nil"/>
            </w:tcBorders>
            <w:shd w:val="clear" w:color="auto" w:fill="auto"/>
            <w:noWrap/>
            <w:vAlign w:val="center"/>
            <w:hideMark/>
          </w:tcPr>
          <w:p w14:paraId="425B2A98" w14:textId="686FFC5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0.13</w:t>
            </w:r>
          </w:p>
        </w:tc>
        <w:tc>
          <w:tcPr>
            <w:tcW w:w="403" w:type="dxa"/>
            <w:tcBorders>
              <w:top w:val="nil"/>
              <w:left w:val="nil"/>
              <w:bottom w:val="nil"/>
              <w:right w:val="nil"/>
            </w:tcBorders>
            <w:shd w:val="clear" w:color="auto" w:fill="auto"/>
            <w:noWrap/>
            <w:vAlign w:val="center"/>
            <w:hideMark/>
          </w:tcPr>
          <w:p w14:paraId="3E7DE3F5" w14:textId="2FDCA6E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0.12</w:t>
            </w:r>
          </w:p>
        </w:tc>
        <w:tc>
          <w:tcPr>
            <w:tcW w:w="403" w:type="dxa"/>
            <w:tcBorders>
              <w:top w:val="nil"/>
              <w:left w:val="nil"/>
              <w:bottom w:val="nil"/>
              <w:right w:val="nil"/>
            </w:tcBorders>
            <w:shd w:val="clear" w:color="auto" w:fill="auto"/>
            <w:noWrap/>
            <w:vAlign w:val="center"/>
            <w:hideMark/>
          </w:tcPr>
          <w:p w14:paraId="7E9F0691" w14:textId="02003D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0.08</w:t>
            </w:r>
          </w:p>
        </w:tc>
        <w:tc>
          <w:tcPr>
            <w:tcW w:w="403" w:type="dxa"/>
            <w:tcBorders>
              <w:top w:val="nil"/>
              <w:left w:val="nil"/>
              <w:bottom w:val="nil"/>
              <w:right w:val="nil"/>
            </w:tcBorders>
            <w:shd w:val="clear" w:color="auto" w:fill="auto"/>
            <w:noWrap/>
            <w:vAlign w:val="center"/>
            <w:hideMark/>
          </w:tcPr>
          <w:p w14:paraId="35CBDD57" w14:textId="1AD598F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0.04</w:t>
            </w:r>
          </w:p>
        </w:tc>
        <w:tc>
          <w:tcPr>
            <w:tcW w:w="403" w:type="dxa"/>
            <w:tcBorders>
              <w:top w:val="nil"/>
              <w:left w:val="nil"/>
              <w:bottom w:val="nil"/>
              <w:right w:val="nil"/>
            </w:tcBorders>
            <w:shd w:val="clear" w:color="auto" w:fill="auto"/>
            <w:noWrap/>
            <w:vAlign w:val="center"/>
            <w:hideMark/>
          </w:tcPr>
          <w:p w14:paraId="68F72566" w14:textId="2D8A882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6C62AF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0E9BA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1AAB6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D3540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F09AB3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0FAC1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CD595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6E9CA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F86F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2D2F61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2379E0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AB5F6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1CD50D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774" w:type="dxa"/>
            <w:tcBorders>
              <w:top w:val="nil"/>
              <w:left w:val="single" w:sz="4" w:space="0" w:color="auto"/>
              <w:bottom w:val="nil"/>
            </w:tcBorders>
            <w:shd w:val="clear" w:color="auto" w:fill="auto"/>
            <w:noWrap/>
            <w:vAlign w:val="center"/>
            <w:hideMark/>
          </w:tcPr>
          <w:p w14:paraId="5CA30193" w14:textId="5A14616D" w:rsidR="00634261" w:rsidRPr="00164A36" w:rsidRDefault="00634261" w:rsidP="00164A36">
            <w:pPr>
              <w:spacing w:before="15" w:after="15" w:line="240" w:lineRule="auto"/>
              <w:jc w:val="center"/>
              <w:rPr>
                <w:color w:val="000000"/>
                <w:sz w:val="14"/>
                <w:szCs w:val="14"/>
              </w:rPr>
            </w:pPr>
            <w:r w:rsidRPr="00164A36">
              <w:rPr>
                <w:color w:val="000000"/>
                <w:sz w:val="14"/>
                <w:szCs w:val="14"/>
              </w:rPr>
              <w:t>3.41</w:t>
            </w:r>
          </w:p>
        </w:tc>
      </w:tr>
      <w:tr w:rsidR="00634261" w:rsidRPr="007967BB" w14:paraId="075BCADB" w14:textId="77777777" w:rsidTr="00164A36">
        <w:trPr>
          <w:trHeight w:val="300"/>
        </w:trPr>
        <w:tc>
          <w:tcPr>
            <w:tcW w:w="452" w:type="dxa"/>
            <w:tcBorders>
              <w:top w:val="nil"/>
              <w:bottom w:val="nil"/>
              <w:right w:val="single" w:sz="4" w:space="0" w:color="auto"/>
            </w:tcBorders>
            <w:shd w:val="clear" w:color="auto" w:fill="auto"/>
            <w:noWrap/>
            <w:textDirection w:val="tbRl"/>
            <w:vAlign w:val="center"/>
          </w:tcPr>
          <w:p w14:paraId="78B52D1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9909DCE" w14:textId="71B5CF2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C02D3CF" w14:textId="491BC73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3847C39" w14:textId="052DC95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4" w:type="dxa"/>
            <w:tcBorders>
              <w:top w:val="nil"/>
              <w:left w:val="nil"/>
              <w:bottom w:val="nil"/>
              <w:right w:val="nil"/>
            </w:tcBorders>
            <w:shd w:val="clear" w:color="auto" w:fill="auto"/>
            <w:noWrap/>
            <w:textDirection w:val="tbRl"/>
            <w:vAlign w:val="center"/>
          </w:tcPr>
          <w:p w14:paraId="7C9E703E" w14:textId="262F4E4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544FD0C" w14:textId="20EECB6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2AC9F63" w14:textId="52C3AE8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36B4D44" w14:textId="389D277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67FFB4D" w14:textId="6953F16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6D88B66" w14:textId="463BD2B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C68740A" w14:textId="5CED089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E386F04" w14:textId="4311701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6079597" w14:textId="0E79270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C0290FC" w14:textId="47645CC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980BFD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textDirection w:val="tbRl"/>
            <w:vAlign w:val="center"/>
          </w:tcPr>
          <w:p w14:paraId="3B4C0F44" w14:textId="20FF43E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FF28914" w14:textId="3780179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681BB40" w14:textId="345BE88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9F9712B" w14:textId="5E458C6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177868A" w14:textId="2495A70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11714928" w14:textId="59BEE80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42104219" w14:textId="0800D4F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4C48643" w14:textId="12F6CD9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025F6F44" w14:textId="6EC17EA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23C3CA7" w14:textId="4285971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BEF87F1" w14:textId="4EBA9DB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F3F1F04" w14:textId="42D0EE0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39596AD" w14:textId="2A231A4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CC2237E" w14:textId="63EEDF6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ED87EE6" w14:textId="483277A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2892D7F" w14:textId="48B5A27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73A3495C" w14:textId="0025E4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A4241A9" w14:textId="0683836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3ADDD852" w14:textId="345E1C6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6BC09927" w14:textId="3F6DF7F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56C0656D" w14:textId="4CF9098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03" w:type="dxa"/>
            <w:tcBorders>
              <w:top w:val="nil"/>
              <w:left w:val="nil"/>
              <w:bottom w:val="nil"/>
              <w:right w:val="nil"/>
            </w:tcBorders>
            <w:shd w:val="clear" w:color="auto" w:fill="auto"/>
            <w:noWrap/>
            <w:textDirection w:val="tbRl"/>
            <w:vAlign w:val="center"/>
          </w:tcPr>
          <w:p w14:paraId="2DFFF4F8" w14:textId="4168F49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774" w:type="dxa"/>
            <w:tcBorders>
              <w:top w:val="nil"/>
              <w:left w:val="single" w:sz="4" w:space="0" w:color="auto"/>
              <w:bottom w:val="nil"/>
            </w:tcBorders>
            <w:shd w:val="clear" w:color="auto" w:fill="auto"/>
            <w:noWrap/>
            <w:textDirection w:val="tbRl"/>
            <w:vAlign w:val="center"/>
          </w:tcPr>
          <w:p w14:paraId="4F6596EC" w14:textId="0A8D8C5A" w:rsidR="00634261" w:rsidRPr="00164A36" w:rsidRDefault="00634261" w:rsidP="00164A36">
            <w:pPr>
              <w:spacing w:before="15" w:after="15" w:line="240" w:lineRule="auto"/>
              <w:jc w:val="center"/>
              <w:rPr>
                <w:color w:val="000000"/>
                <w:sz w:val="14"/>
                <w:szCs w:val="14"/>
              </w:rPr>
            </w:pPr>
            <w:r w:rsidRPr="00164A36">
              <w:rPr>
                <w:color w:val="000000"/>
                <w:sz w:val="14"/>
                <w:szCs w:val="14"/>
              </w:rPr>
              <w:t>…</w:t>
            </w:r>
          </w:p>
        </w:tc>
      </w:tr>
      <w:tr w:rsidR="00634261" w:rsidRPr="007967BB" w14:paraId="122746C0" w14:textId="77777777" w:rsidTr="00164A36">
        <w:trPr>
          <w:trHeight w:val="300"/>
        </w:trPr>
        <w:tc>
          <w:tcPr>
            <w:tcW w:w="452" w:type="dxa"/>
            <w:tcBorders>
              <w:top w:val="nil"/>
              <w:bottom w:val="nil"/>
              <w:right w:val="single" w:sz="4" w:space="0" w:color="auto"/>
            </w:tcBorders>
            <w:shd w:val="clear" w:color="auto" w:fill="auto"/>
            <w:noWrap/>
            <w:vAlign w:val="center"/>
            <w:hideMark/>
          </w:tcPr>
          <w:p w14:paraId="6781F5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43</w:t>
            </w:r>
          </w:p>
        </w:tc>
        <w:tc>
          <w:tcPr>
            <w:tcW w:w="403" w:type="dxa"/>
            <w:tcBorders>
              <w:top w:val="nil"/>
              <w:left w:val="nil"/>
              <w:bottom w:val="nil"/>
              <w:right w:val="nil"/>
            </w:tcBorders>
            <w:shd w:val="clear" w:color="auto" w:fill="auto"/>
            <w:noWrap/>
            <w:vAlign w:val="center"/>
            <w:hideMark/>
          </w:tcPr>
          <w:p w14:paraId="7FAE1D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5A4990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6909D8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nil"/>
              <w:right w:val="nil"/>
            </w:tcBorders>
            <w:shd w:val="clear" w:color="auto" w:fill="auto"/>
            <w:noWrap/>
            <w:vAlign w:val="center"/>
            <w:hideMark/>
          </w:tcPr>
          <w:p w14:paraId="14F73B8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BB35F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B6245A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415EC7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1D1C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FDA0A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E000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87BE3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89A746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87003C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C4D04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1BBA9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767D0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4B288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01996D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0BC7A3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69A96E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3F1479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A54408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0D3C38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5A47254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66CE9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4B58307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11477A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7E34633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3ACEE41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nil"/>
              <w:right w:val="nil"/>
            </w:tcBorders>
            <w:shd w:val="clear" w:color="auto" w:fill="auto"/>
            <w:noWrap/>
            <w:vAlign w:val="center"/>
            <w:hideMark/>
          </w:tcPr>
          <w:p w14:paraId="2E11E9C1" w14:textId="1280D95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0.03</w:t>
            </w:r>
          </w:p>
        </w:tc>
        <w:tc>
          <w:tcPr>
            <w:tcW w:w="403" w:type="dxa"/>
            <w:tcBorders>
              <w:top w:val="nil"/>
              <w:left w:val="nil"/>
              <w:bottom w:val="nil"/>
              <w:right w:val="nil"/>
            </w:tcBorders>
            <w:shd w:val="clear" w:color="auto" w:fill="auto"/>
            <w:noWrap/>
            <w:vAlign w:val="center"/>
            <w:hideMark/>
          </w:tcPr>
          <w:p w14:paraId="004153F4" w14:textId="332FF96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653E6C03" w14:textId="695C301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nil"/>
              <w:right w:val="nil"/>
            </w:tcBorders>
            <w:shd w:val="clear" w:color="auto" w:fill="auto"/>
            <w:noWrap/>
            <w:vAlign w:val="center"/>
            <w:hideMark/>
          </w:tcPr>
          <w:p w14:paraId="26C2AE06" w14:textId="0D2F3AE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159AD281" w14:textId="21C2DD8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nil"/>
              <w:right w:val="nil"/>
            </w:tcBorders>
            <w:shd w:val="clear" w:color="auto" w:fill="auto"/>
            <w:noWrap/>
            <w:vAlign w:val="center"/>
            <w:hideMark/>
          </w:tcPr>
          <w:p w14:paraId="6F8A6CC9" w14:textId="4CC7C44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nil"/>
              <w:right w:val="nil"/>
            </w:tcBorders>
            <w:shd w:val="clear" w:color="auto" w:fill="auto"/>
            <w:noWrap/>
            <w:vAlign w:val="center"/>
            <w:hideMark/>
          </w:tcPr>
          <w:p w14:paraId="2C7C57A0" w14:textId="770F11B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774" w:type="dxa"/>
            <w:tcBorders>
              <w:top w:val="nil"/>
              <w:left w:val="single" w:sz="4" w:space="0" w:color="auto"/>
              <w:bottom w:val="nil"/>
            </w:tcBorders>
            <w:shd w:val="clear" w:color="auto" w:fill="auto"/>
            <w:noWrap/>
            <w:vAlign w:val="center"/>
            <w:hideMark/>
          </w:tcPr>
          <w:p w14:paraId="393A71AA" w14:textId="446D473B" w:rsidR="00634261" w:rsidRPr="00164A36" w:rsidRDefault="00634261" w:rsidP="00164A36">
            <w:pPr>
              <w:spacing w:before="15" w:after="15" w:line="240" w:lineRule="auto"/>
              <w:jc w:val="center"/>
              <w:rPr>
                <w:color w:val="000000"/>
                <w:sz w:val="14"/>
                <w:szCs w:val="14"/>
              </w:rPr>
            </w:pPr>
            <w:r w:rsidRPr="00164A36">
              <w:rPr>
                <w:color w:val="000000"/>
                <w:sz w:val="14"/>
                <w:szCs w:val="14"/>
              </w:rPr>
              <w:t>0.12</w:t>
            </w:r>
          </w:p>
        </w:tc>
      </w:tr>
      <w:tr w:rsidR="00634261" w:rsidRPr="007967BB" w14:paraId="6411700D" w14:textId="77777777" w:rsidTr="00164A36">
        <w:trPr>
          <w:trHeight w:val="315"/>
        </w:trPr>
        <w:tc>
          <w:tcPr>
            <w:tcW w:w="452" w:type="dxa"/>
            <w:tcBorders>
              <w:top w:val="nil"/>
              <w:bottom w:val="single" w:sz="12" w:space="0" w:color="auto"/>
              <w:right w:val="single" w:sz="4" w:space="0" w:color="auto"/>
            </w:tcBorders>
            <w:shd w:val="clear" w:color="auto" w:fill="auto"/>
            <w:noWrap/>
            <w:vAlign w:val="center"/>
            <w:hideMark/>
          </w:tcPr>
          <w:p w14:paraId="07D1EB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44</w:t>
            </w:r>
          </w:p>
        </w:tc>
        <w:tc>
          <w:tcPr>
            <w:tcW w:w="403" w:type="dxa"/>
            <w:tcBorders>
              <w:top w:val="nil"/>
              <w:left w:val="nil"/>
              <w:bottom w:val="single" w:sz="12" w:space="0" w:color="auto"/>
              <w:right w:val="nil"/>
            </w:tcBorders>
            <w:shd w:val="clear" w:color="auto" w:fill="auto"/>
            <w:noWrap/>
            <w:vAlign w:val="center"/>
            <w:hideMark/>
          </w:tcPr>
          <w:p w14:paraId="1B52A5BA" w14:textId="551CB70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CAC90A2" w14:textId="49A5813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3357C4F" w14:textId="6D5A413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4" w:type="dxa"/>
            <w:tcBorders>
              <w:top w:val="nil"/>
              <w:left w:val="nil"/>
              <w:bottom w:val="single" w:sz="12" w:space="0" w:color="auto"/>
              <w:right w:val="nil"/>
            </w:tcBorders>
            <w:shd w:val="clear" w:color="auto" w:fill="auto"/>
            <w:noWrap/>
            <w:vAlign w:val="center"/>
            <w:hideMark/>
          </w:tcPr>
          <w:p w14:paraId="05EE93EE" w14:textId="3A84C3F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CADD1E7" w14:textId="125E53E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35A467D" w14:textId="47C5FD8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94EEC65" w14:textId="119C868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3CFC75E" w14:textId="3CE2ACE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5203179" w14:textId="5F0F35E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F16BE02" w14:textId="659332D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6841E67" w14:textId="5B13034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58F40CA" w14:textId="0370AC9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23B56A77" w14:textId="14998D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1C20BFC" w14:textId="61C4D2A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C52713B" w14:textId="56D36E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51CE9E21" w14:textId="084E5F2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E954393" w14:textId="41A61DB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F4E4907" w14:textId="1CCF8DB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954574D" w14:textId="617C65D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3A602EE" w14:textId="7C5BEA6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2CB5C1F" w14:textId="6D3D6B6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0E99EE40" w14:textId="684F435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255D0B0" w14:textId="43D7152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133B5B1" w14:textId="2D52797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7CE4B9F" w14:textId="500B9CD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70380A92" w14:textId="688C6A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30FA6DE3" w14:textId="6DEBEE0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2567835" w14:textId="0F16A12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1A4E3B75" w14:textId="7230907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464BC5CE" w14:textId="4C22C30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03" w:type="dxa"/>
            <w:tcBorders>
              <w:top w:val="nil"/>
              <w:left w:val="nil"/>
              <w:bottom w:val="single" w:sz="12" w:space="0" w:color="auto"/>
              <w:right w:val="nil"/>
            </w:tcBorders>
            <w:shd w:val="clear" w:color="auto" w:fill="auto"/>
            <w:noWrap/>
            <w:vAlign w:val="center"/>
            <w:hideMark/>
          </w:tcPr>
          <w:p w14:paraId="63F0428E" w14:textId="4D7E354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13362FCF" w14:textId="22C467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single" w:sz="12" w:space="0" w:color="auto"/>
              <w:right w:val="nil"/>
            </w:tcBorders>
            <w:shd w:val="clear" w:color="auto" w:fill="auto"/>
            <w:noWrap/>
            <w:vAlign w:val="center"/>
            <w:hideMark/>
          </w:tcPr>
          <w:p w14:paraId="20D4D318" w14:textId="0C33B25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1FB310B8" w14:textId="5175ADF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0.02</w:t>
            </w:r>
          </w:p>
        </w:tc>
        <w:tc>
          <w:tcPr>
            <w:tcW w:w="403" w:type="dxa"/>
            <w:tcBorders>
              <w:top w:val="nil"/>
              <w:left w:val="nil"/>
              <w:bottom w:val="single" w:sz="12" w:space="0" w:color="auto"/>
              <w:right w:val="nil"/>
            </w:tcBorders>
            <w:shd w:val="clear" w:color="auto" w:fill="auto"/>
            <w:noWrap/>
            <w:vAlign w:val="center"/>
            <w:hideMark/>
          </w:tcPr>
          <w:p w14:paraId="339523E2" w14:textId="27B374C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403" w:type="dxa"/>
            <w:tcBorders>
              <w:top w:val="nil"/>
              <w:left w:val="nil"/>
              <w:bottom w:val="single" w:sz="12" w:space="0" w:color="auto"/>
              <w:right w:val="nil"/>
            </w:tcBorders>
            <w:shd w:val="clear" w:color="auto" w:fill="auto"/>
            <w:noWrap/>
            <w:vAlign w:val="center"/>
            <w:hideMark/>
          </w:tcPr>
          <w:p w14:paraId="7B8E620D" w14:textId="6C0A49D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0.01</w:t>
            </w:r>
          </w:p>
        </w:tc>
        <w:tc>
          <w:tcPr>
            <w:tcW w:w="774" w:type="dxa"/>
            <w:tcBorders>
              <w:top w:val="nil"/>
              <w:left w:val="single" w:sz="4" w:space="0" w:color="auto"/>
              <w:bottom w:val="single" w:sz="12" w:space="0" w:color="auto"/>
            </w:tcBorders>
            <w:shd w:val="clear" w:color="auto" w:fill="auto"/>
            <w:noWrap/>
            <w:vAlign w:val="center"/>
            <w:hideMark/>
          </w:tcPr>
          <w:p w14:paraId="20547B78" w14:textId="35165220" w:rsidR="00634261" w:rsidRPr="00164A36" w:rsidRDefault="00634261" w:rsidP="00164A36">
            <w:pPr>
              <w:spacing w:before="15" w:after="15" w:line="240" w:lineRule="auto"/>
              <w:jc w:val="center"/>
              <w:rPr>
                <w:color w:val="000000"/>
                <w:sz w:val="14"/>
                <w:szCs w:val="14"/>
              </w:rPr>
            </w:pPr>
            <w:r w:rsidRPr="00164A36">
              <w:rPr>
                <w:color w:val="000000"/>
                <w:sz w:val="14"/>
                <w:szCs w:val="14"/>
              </w:rPr>
              <w:t>0.09</w:t>
            </w:r>
          </w:p>
        </w:tc>
      </w:tr>
    </w:tbl>
    <w:p w14:paraId="0C048B2D" w14:textId="4C16AB29" w:rsidR="002B4020" w:rsidRDefault="002B4020" w:rsidP="002B4020">
      <w:pPr>
        <w:pStyle w:val="Caption"/>
        <w:keepNext/>
      </w:pPr>
      <w:bookmarkStart w:id="590" w:name="_Ref497138636"/>
      <w:bookmarkStart w:id="591" w:name="_Ref497137358"/>
      <w:r>
        <w:lastRenderedPageBreak/>
        <w:t xml:space="preserve">Table </w:t>
      </w:r>
      <w:r w:rsidR="00092F4E">
        <w:fldChar w:fldCharType="begin"/>
      </w:r>
      <w:r w:rsidR="00092F4E">
        <w:instrText xml:space="preserve"> SEQ Table \* ARABIC </w:instrText>
      </w:r>
      <w:r w:rsidR="00092F4E">
        <w:fldChar w:fldCharType="separate"/>
      </w:r>
      <w:r w:rsidR="006A6EB6">
        <w:rPr>
          <w:noProof/>
        </w:rPr>
        <w:t>55</w:t>
      </w:r>
      <w:r w:rsidR="00092F4E">
        <w:rPr>
          <w:noProof/>
        </w:rPr>
        <w:fldChar w:fldCharType="end"/>
      </w:r>
      <w:bookmarkEnd w:id="590"/>
      <w:r>
        <w:t xml:space="preserve">: </w:t>
      </w:r>
      <w:r w:rsidR="00745442">
        <w:t>S</w:t>
      </w:r>
      <w:r w:rsidRPr="00824F84">
        <w:t xml:space="preserve">erious injuries prevented </w:t>
      </w:r>
      <w:r w:rsidRPr="001F0CA5">
        <w:t xml:space="preserve">due to implementation of a mandatory standard </w:t>
      </w:r>
      <w:r w:rsidR="00D14ECA">
        <w:t xml:space="preserve">(narrow scope) </w:t>
      </w:r>
      <w:r w:rsidRPr="001F0CA5">
        <w:t>under the MVSA</w:t>
      </w:r>
      <w:r w:rsidRPr="002B7B2F">
        <w:t xml:space="preserve"> – Option </w:t>
      </w:r>
      <w:r>
        <w:t>6c</w:t>
      </w:r>
      <w:bookmarkEnd w:id="591"/>
    </w:p>
    <w:tbl>
      <w:tblPr>
        <w:tblW w:w="15747" w:type="dxa"/>
        <w:tblCellMar>
          <w:left w:w="57" w:type="dxa"/>
          <w:right w:w="57" w:type="dxa"/>
        </w:tblCellMar>
        <w:tblLook w:val="04A0" w:firstRow="1" w:lastRow="0" w:firstColumn="1" w:lastColumn="0" w:noHBand="0" w:noVBand="1"/>
        <w:tblCaption w:val="Table 54"/>
        <w:tblDescription w:val="Serious injuries prevented due to implementation of a mandatory standard (narrow scope) under the MVSA – Option 6c"/>
      </w:tblPr>
      <w:tblGrid>
        <w:gridCol w:w="461"/>
        <w:gridCol w:w="426"/>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324"/>
        <w:gridCol w:w="324"/>
        <w:gridCol w:w="324"/>
        <w:gridCol w:w="324"/>
        <w:gridCol w:w="324"/>
        <w:gridCol w:w="324"/>
        <w:gridCol w:w="394"/>
        <w:gridCol w:w="394"/>
        <w:gridCol w:w="394"/>
        <w:gridCol w:w="394"/>
        <w:gridCol w:w="394"/>
        <w:gridCol w:w="394"/>
        <w:gridCol w:w="394"/>
        <w:gridCol w:w="808"/>
      </w:tblGrid>
      <w:tr w:rsidR="00F6050F" w:rsidRPr="007967BB" w14:paraId="3A823E98" w14:textId="77777777" w:rsidTr="004568E2">
        <w:trPr>
          <w:trHeight w:val="300"/>
          <w:tblHeader/>
        </w:trPr>
        <w:tc>
          <w:tcPr>
            <w:tcW w:w="461" w:type="dxa"/>
            <w:vMerge w:val="restart"/>
            <w:tcBorders>
              <w:top w:val="single" w:sz="12" w:space="0" w:color="auto"/>
              <w:right w:val="single" w:sz="4" w:space="0" w:color="auto"/>
            </w:tcBorders>
            <w:shd w:val="clear" w:color="auto" w:fill="C6D9F1" w:themeFill="text2" w:themeFillTint="33"/>
            <w:noWrap/>
            <w:vAlign w:val="center"/>
            <w:hideMark/>
          </w:tcPr>
          <w:p w14:paraId="255BF8C5" w14:textId="1A80CC9D" w:rsidR="00F6050F" w:rsidRPr="00060A00" w:rsidRDefault="00F6050F" w:rsidP="00F6050F">
            <w:pPr>
              <w:spacing w:before="0" w:after="0" w:line="240" w:lineRule="auto"/>
              <w:jc w:val="center"/>
              <w:rPr>
                <w:rFonts w:eastAsia="Times New Roman"/>
                <w:b/>
                <w:color w:val="000000"/>
                <w:sz w:val="16"/>
                <w:szCs w:val="16"/>
                <w:lang w:eastAsia="en-AU"/>
              </w:rPr>
            </w:pPr>
            <w:r w:rsidRPr="00060A00">
              <w:rPr>
                <w:b/>
                <w:sz w:val="16"/>
                <w:szCs w:val="16"/>
              </w:rPr>
              <w:t>Year</w:t>
            </w:r>
          </w:p>
        </w:tc>
        <w:tc>
          <w:tcPr>
            <w:tcW w:w="14478" w:type="dxa"/>
            <w:gridSpan w:val="36"/>
            <w:tcBorders>
              <w:top w:val="single" w:sz="12" w:space="0" w:color="auto"/>
              <w:left w:val="nil"/>
              <w:bottom w:val="nil"/>
              <w:right w:val="nil"/>
            </w:tcBorders>
            <w:shd w:val="clear" w:color="auto" w:fill="C6D9F1" w:themeFill="text2" w:themeFillTint="33"/>
            <w:noWrap/>
            <w:hideMark/>
          </w:tcPr>
          <w:p w14:paraId="4AC93AAB" w14:textId="7B13FEB7" w:rsidR="00F6050F" w:rsidRPr="00060A00" w:rsidRDefault="00F6050F" w:rsidP="00607AE0">
            <w:pPr>
              <w:tabs>
                <w:tab w:val="clear" w:pos="720"/>
                <w:tab w:val="clear" w:pos="851"/>
              </w:tabs>
              <w:spacing w:before="0" w:after="0" w:line="240" w:lineRule="auto"/>
              <w:jc w:val="center"/>
              <w:rPr>
                <w:rFonts w:eastAsia="Times New Roman"/>
                <w:b/>
                <w:color w:val="000000"/>
                <w:sz w:val="16"/>
                <w:szCs w:val="16"/>
                <w:lang w:eastAsia="en-AU"/>
              </w:rPr>
            </w:pPr>
            <w:r w:rsidRPr="00060A00">
              <w:rPr>
                <w:b/>
                <w:sz w:val="16"/>
                <w:szCs w:val="16"/>
              </w:rPr>
              <w:t>Vehicle Age</w:t>
            </w:r>
          </w:p>
        </w:tc>
        <w:tc>
          <w:tcPr>
            <w:tcW w:w="808" w:type="dxa"/>
            <w:vMerge w:val="restart"/>
            <w:tcBorders>
              <w:top w:val="single" w:sz="12" w:space="0" w:color="auto"/>
              <w:left w:val="single" w:sz="4" w:space="0" w:color="auto"/>
            </w:tcBorders>
            <w:shd w:val="clear" w:color="auto" w:fill="C6D9F1" w:themeFill="text2" w:themeFillTint="33"/>
            <w:noWrap/>
            <w:vAlign w:val="center"/>
            <w:hideMark/>
          </w:tcPr>
          <w:p w14:paraId="24DC825F" w14:textId="53FFC43E" w:rsidR="00F6050F" w:rsidRPr="00060A00" w:rsidRDefault="00F6050F" w:rsidP="00F6050F">
            <w:pPr>
              <w:spacing w:before="0" w:after="0" w:line="240" w:lineRule="auto"/>
              <w:jc w:val="center"/>
              <w:rPr>
                <w:rFonts w:eastAsia="Times New Roman"/>
                <w:b/>
                <w:color w:val="000000"/>
                <w:sz w:val="16"/>
                <w:szCs w:val="16"/>
                <w:lang w:eastAsia="en-AU"/>
              </w:rPr>
            </w:pPr>
            <w:r w:rsidRPr="00060A00">
              <w:rPr>
                <w:b/>
                <w:sz w:val="16"/>
                <w:szCs w:val="16"/>
              </w:rPr>
              <w:t xml:space="preserve">SI </w:t>
            </w:r>
            <w:r>
              <w:rPr>
                <w:b/>
                <w:sz w:val="16"/>
                <w:szCs w:val="16"/>
              </w:rPr>
              <w:t>P</w:t>
            </w:r>
            <w:r w:rsidRPr="00060A00">
              <w:rPr>
                <w:b/>
                <w:sz w:val="16"/>
                <w:szCs w:val="16"/>
              </w:rPr>
              <w:t>revented</w:t>
            </w:r>
          </w:p>
        </w:tc>
      </w:tr>
      <w:tr w:rsidR="00092F4E" w:rsidRPr="007967BB" w14:paraId="71F256F7" w14:textId="77777777" w:rsidTr="008A6BBC">
        <w:tblPrEx>
          <w:tblCellMar>
            <w:left w:w="27" w:type="dxa"/>
            <w:right w:w="27" w:type="dxa"/>
          </w:tblCellMar>
        </w:tblPrEx>
        <w:trPr>
          <w:trHeight w:val="151"/>
        </w:trPr>
        <w:tc>
          <w:tcPr>
            <w:tcW w:w="221" w:type="dxa"/>
            <w:vMerge/>
            <w:tcBorders>
              <w:bottom w:val="single" w:sz="5" w:space="0" w:color="auto"/>
              <w:right w:val="single" w:sz="2" w:space="0" w:color="auto"/>
            </w:tcBorders>
            <w:shd w:val="clear" w:color="auto" w:fill="C6D9F1" w:themeFill="text2" w:themeFillTint="33"/>
            <w:noWrap/>
            <w:hideMark/>
          </w:tcPr>
          <w:p w14:paraId="31A81D05" w14:textId="2BE565D8" w:rsidR="00F6050F" w:rsidRPr="00060A00" w:rsidRDefault="00F6050F" w:rsidP="00746D0D">
            <w:pPr>
              <w:tabs>
                <w:tab w:val="clear" w:pos="720"/>
                <w:tab w:val="clear" w:pos="851"/>
              </w:tabs>
              <w:spacing w:before="0" w:after="0" w:line="240" w:lineRule="auto"/>
              <w:rPr>
                <w:rFonts w:eastAsia="Times New Roman"/>
                <w:b/>
                <w:color w:val="000000"/>
                <w:sz w:val="16"/>
                <w:szCs w:val="16"/>
                <w:lang w:eastAsia="en-AU"/>
              </w:rPr>
            </w:pPr>
          </w:p>
        </w:tc>
        <w:tc>
          <w:tcPr>
            <w:tcW w:w="204" w:type="dxa"/>
            <w:tcBorders>
              <w:top w:val="nil"/>
              <w:left w:val="nil"/>
              <w:bottom w:val="single" w:sz="5" w:space="0" w:color="auto"/>
              <w:right w:val="nil"/>
            </w:tcBorders>
            <w:shd w:val="clear" w:color="auto" w:fill="C6D9F1" w:themeFill="text2" w:themeFillTint="33"/>
            <w:noWrap/>
            <w:hideMark/>
          </w:tcPr>
          <w:p w14:paraId="196E0D7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0</w:t>
            </w:r>
          </w:p>
        </w:tc>
        <w:tc>
          <w:tcPr>
            <w:tcW w:w="204" w:type="dxa"/>
            <w:tcBorders>
              <w:top w:val="nil"/>
              <w:left w:val="nil"/>
              <w:bottom w:val="single" w:sz="5" w:space="0" w:color="auto"/>
              <w:right w:val="nil"/>
            </w:tcBorders>
            <w:shd w:val="clear" w:color="auto" w:fill="C6D9F1" w:themeFill="text2" w:themeFillTint="33"/>
            <w:noWrap/>
            <w:hideMark/>
          </w:tcPr>
          <w:p w14:paraId="2E06DD4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w:t>
            </w:r>
          </w:p>
        </w:tc>
        <w:tc>
          <w:tcPr>
            <w:tcW w:w="204" w:type="dxa"/>
            <w:tcBorders>
              <w:top w:val="nil"/>
              <w:left w:val="nil"/>
              <w:bottom w:val="single" w:sz="5" w:space="0" w:color="auto"/>
              <w:right w:val="nil"/>
            </w:tcBorders>
            <w:shd w:val="clear" w:color="auto" w:fill="C6D9F1" w:themeFill="text2" w:themeFillTint="33"/>
            <w:noWrap/>
            <w:hideMark/>
          </w:tcPr>
          <w:p w14:paraId="5864BBB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w:t>
            </w:r>
          </w:p>
        </w:tc>
        <w:tc>
          <w:tcPr>
            <w:tcW w:w="204" w:type="dxa"/>
            <w:tcBorders>
              <w:top w:val="nil"/>
              <w:left w:val="nil"/>
              <w:bottom w:val="single" w:sz="5" w:space="0" w:color="auto"/>
              <w:right w:val="nil"/>
            </w:tcBorders>
            <w:shd w:val="clear" w:color="auto" w:fill="C6D9F1" w:themeFill="text2" w:themeFillTint="33"/>
            <w:noWrap/>
            <w:hideMark/>
          </w:tcPr>
          <w:p w14:paraId="2B827F80"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w:t>
            </w:r>
          </w:p>
        </w:tc>
        <w:tc>
          <w:tcPr>
            <w:tcW w:w="204" w:type="dxa"/>
            <w:tcBorders>
              <w:top w:val="nil"/>
              <w:left w:val="nil"/>
              <w:bottom w:val="single" w:sz="5" w:space="0" w:color="auto"/>
              <w:right w:val="nil"/>
            </w:tcBorders>
            <w:shd w:val="clear" w:color="auto" w:fill="C6D9F1" w:themeFill="text2" w:themeFillTint="33"/>
            <w:noWrap/>
            <w:hideMark/>
          </w:tcPr>
          <w:p w14:paraId="48621C6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4</w:t>
            </w:r>
          </w:p>
        </w:tc>
        <w:tc>
          <w:tcPr>
            <w:tcW w:w="204" w:type="dxa"/>
            <w:tcBorders>
              <w:top w:val="nil"/>
              <w:left w:val="nil"/>
              <w:bottom w:val="single" w:sz="5" w:space="0" w:color="auto"/>
              <w:right w:val="nil"/>
            </w:tcBorders>
            <w:shd w:val="clear" w:color="auto" w:fill="C6D9F1" w:themeFill="text2" w:themeFillTint="33"/>
            <w:noWrap/>
            <w:hideMark/>
          </w:tcPr>
          <w:p w14:paraId="76E9740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5</w:t>
            </w:r>
          </w:p>
        </w:tc>
        <w:tc>
          <w:tcPr>
            <w:tcW w:w="204" w:type="dxa"/>
            <w:tcBorders>
              <w:top w:val="nil"/>
              <w:left w:val="nil"/>
              <w:bottom w:val="single" w:sz="5" w:space="0" w:color="auto"/>
              <w:right w:val="nil"/>
            </w:tcBorders>
            <w:shd w:val="clear" w:color="auto" w:fill="C6D9F1" w:themeFill="text2" w:themeFillTint="33"/>
            <w:noWrap/>
            <w:hideMark/>
          </w:tcPr>
          <w:p w14:paraId="75147EF0"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6</w:t>
            </w:r>
          </w:p>
        </w:tc>
        <w:tc>
          <w:tcPr>
            <w:tcW w:w="204" w:type="dxa"/>
            <w:tcBorders>
              <w:top w:val="nil"/>
              <w:left w:val="nil"/>
              <w:bottom w:val="single" w:sz="5" w:space="0" w:color="auto"/>
              <w:right w:val="nil"/>
            </w:tcBorders>
            <w:shd w:val="clear" w:color="auto" w:fill="C6D9F1" w:themeFill="text2" w:themeFillTint="33"/>
            <w:noWrap/>
            <w:hideMark/>
          </w:tcPr>
          <w:p w14:paraId="2E56B41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7</w:t>
            </w:r>
          </w:p>
        </w:tc>
        <w:tc>
          <w:tcPr>
            <w:tcW w:w="204" w:type="dxa"/>
            <w:tcBorders>
              <w:top w:val="nil"/>
              <w:left w:val="nil"/>
              <w:bottom w:val="single" w:sz="5" w:space="0" w:color="auto"/>
              <w:right w:val="nil"/>
            </w:tcBorders>
            <w:shd w:val="clear" w:color="auto" w:fill="C6D9F1" w:themeFill="text2" w:themeFillTint="33"/>
            <w:noWrap/>
            <w:hideMark/>
          </w:tcPr>
          <w:p w14:paraId="4F48071C"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8</w:t>
            </w:r>
          </w:p>
        </w:tc>
        <w:tc>
          <w:tcPr>
            <w:tcW w:w="204" w:type="dxa"/>
            <w:tcBorders>
              <w:top w:val="nil"/>
              <w:left w:val="nil"/>
              <w:bottom w:val="single" w:sz="5" w:space="0" w:color="auto"/>
              <w:right w:val="nil"/>
            </w:tcBorders>
            <w:shd w:val="clear" w:color="auto" w:fill="C6D9F1" w:themeFill="text2" w:themeFillTint="33"/>
            <w:noWrap/>
            <w:hideMark/>
          </w:tcPr>
          <w:p w14:paraId="1945A9D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9</w:t>
            </w:r>
          </w:p>
        </w:tc>
        <w:tc>
          <w:tcPr>
            <w:tcW w:w="204" w:type="dxa"/>
            <w:tcBorders>
              <w:top w:val="nil"/>
              <w:left w:val="nil"/>
              <w:bottom w:val="single" w:sz="5" w:space="0" w:color="auto"/>
              <w:right w:val="nil"/>
            </w:tcBorders>
            <w:shd w:val="clear" w:color="auto" w:fill="C6D9F1" w:themeFill="text2" w:themeFillTint="33"/>
            <w:noWrap/>
            <w:hideMark/>
          </w:tcPr>
          <w:p w14:paraId="20909F4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10</w:t>
            </w:r>
          </w:p>
        </w:tc>
        <w:tc>
          <w:tcPr>
            <w:tcW w:w="204" w:type="dxa"/>
            <w:tcBorders>
              <w:top w:val="nil"/>
              <w:left w:val="nil"/>
              <w:bottom w:val="single" w:sz="5" w:space="0" w:color="auto"/>
              <w:right w:val="nil"/>
            </w:tcBorders>
            <w:shd w:val="clear" w:color="auto" w:fill="C6D9F1" w:themeFill="text2" w:themeFillTint="33"/>
            <w:noWrap/>
            <w:hideMark/>
          </w:tcPr>
          <w:p w14:paraId="673C27C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11</w:t>
            </w:r>
          </w:p>
        </w:tc>
        <w:tc>
          <w:tcPr>
            <w:tcW w:w="204" w:type="dxa"/>
            <w:tcBorders>
              <w:top w:val="nil"/>
              <w:left w:val="nil"/>
              <w:bottom w:val="single" w:sz="5" w:space="0" w:color="auto"/>
              <w:right w:val="nil"/>
            </w:tcBorders>
            <w:shd w:val="clear" w:color="auto" w:fill="C6D9F1" w:themeFill="text2" w:themeFillTint="33"/>
            <w:noWrap/>
            <w:hideMark/>
          </w:tcPr>
          <w:p w14:paraId="09CF298F"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12</w:t>
            </w:r>
          </w:p>
        </w:tc>
        <w:tc>
          <w:tcPr>
            <w:tcW w:w="204" w:type="dxa"/>
            <w:tcBorders>
              <w:top w:val="nil"/>
              <w:left w:val="nil"/>
              <w:bottom w:val="single" w:sz="5" w:space="0" w:color="auto"/>
              <w:right w:val="nil"/>
            </w:tcBorders>
            <w:shd w:val="clear" w:color="auto" w:fill="C6D9F1" w:themeFill="text2" w:themeFillTint="33"/>
            <w:noWrap/>
            <w:hideMark/>
          </w:tcPr>
          <w:p w14:paraId="6B79F6C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13</w:t>
            </w:r>
          </w:p>
        </w:tc>
        <w:tc>
          <w:tcPr>
            <w:tcW w:w="204" w:type="dxa"/>
            <w:tcBorders>
              <w:top w:val="nil"/>
              <w:left w:val="nil"/>
              <w:bottom w:val="single" w:sz="5" w:space="0" w:color="auto"/>
              <w:right w:val="nil"/>
            </w:tcBorders>
            <w:shd w:val="clear" w:color="auto" w:fill="C6D9F1" w:themeFill="text2" w:themeFillTint="33"/>
            <w:noWrap/>
            <w:hideMark/>
          </w:tcPr>
          <w:p w14:paraId="40FC904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14</w:t>
            </w:r>
          </w:p>
        </w:tc>
        <w:tc>
          <w:tcPr>
            <w:tcW w:w="204" w:type="dxa"/>
            <w:tcBorders>
              <w:top w:val="nil"/>
              <w:left w:val="nil"/>
              <w:bottom w:val="single" w:sz="5" w:space="0" w:color="auto"/>
              <w:right w:val="nil"/>
            </w:tcBorders>
            <w:shd w:val="clear" w:color="auto" w:fill="C6D9F1" w:themeFill="text2" w:themeFillTint="33"/>
            <w:noWrap/>
            <w:hideMark/>
          </w:tcPr>
          <w:p w14:paraId="34389E6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15</w:t>
            </w:r>
          </w:p>
        </w:tc>
        <w:tc>
          <w:tcPr>
            <w:tcW w:w="204" w:type="dxa"/>
            <w:tcBorders>
              <w:top w:val="nil"/>
              <w:left w:val="nil"/>
              <w:bottom w:val="single" w:sz="5" w:space="0" w:color="auto"/>
              <w:right w:val="nil"/>
            </w:tcBorders>
            <w:shd w:val="clear" w:color="auto" w:fill="C6D9F1" w:themeFill="text2" w:themeFillTint="33"/>
            <w:noWrap/>
            <w:hideMark/>
          </w:tcPr>
          <w:p w14:paraId="7B20E938"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16</w:t>
            </w:r>
          </w:p>
        </w:tc>
        <w:tc>
          <w:tcPr>
            <w:tcW w:w="204" w:type="dxa"/>
            <w:tcBorders>
              <w:top w:val="nil"/>
              <w:left w:val="nil"/>
              <w:bottom w:val="single" w:sz="5" w:space="0" w:color="auto"/>
              <w:right w:val="nil"/>
            </w:tcBorders>
            <w:shd w:val="clear" w:color="auto" w:fill="C6D9F1" w:themeFill="text2" w:themeFillTint="33"/>
            <w:noWrap/>
            <w:hideMark/>
          </w:tcPr>
          <w:p w14:paraId="389FFE7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17</w:t>
            </w:r>
          </w:p>
        </w:tc>
        <w:tc>
          <w:tcPr>
            <w:tcW w:w="204" w:type="dxa"/>
            <w:tcBorders>
              <w:top w:val="nil"/>
              <w:left w:val="nil"/>
              <w:bottom w:val="single" w:sz="5" w:space="0" w:color="auto"/>
              <w:right w:val="nil"/>
            </w:tcBorders>
            <w:shd w:val="clear" w:color="auto" w:fill="C6D9F1" w:themeFill="text2" w:themeFillTint="33"/>
            <w:noWrap/>
            <w:hideMark/>
          </w:tcPr>
          <w:p w14:paraId="6CF1A4BE"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18</w:t>
            </w:r>
          </w:p>
        </w:tc>
        <w:tc>
          <w:tcPr>
            <w:tcW w:w="204" w:type="dxa"/>
            <w:tcBorders>
              <w:top w:val="nil"/>
              <w:left w:val="nil"/>
              <w:bottom w:val="single" w:sz="5" w:space="0" w:color="auto"/>
              <w:right w:val="nil"/>
            </w:tcBorders>
            <w:shd w:val="clear" w:color="auto" w:fill="C6D9F1" w:themeFill="text2" w:themeFillTint="33"/>
            <w:noWrap/>
            <w:hideMark/>
          </w:tcPr>
          <w:p w14:paraId="0D4A0FDA"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19</w:t>
            </w:r>
          </w:p>
        </w:tc>
        <w:tc>
          <w:tcPr>
            <w:tcW w:w="204" w:type="dxa"/>
            <w:tcBorders>
              <w:top w:val="nil"/>
              <w:left w:val="nil"/>
              <w:bottom w:val="single" w:sz="5" w:space="0" w:color="auto"/>
              <w:right w:val="nil"/>
            </w:tcBorders>
            <w:shd w:val="clear" w:color="auto" w:fill="C6D9F1" w:themeFill="text2" w:themeFillTint="33"/>
            <w:noWrap/>
            <w:hideMark/>
          </w:tcPr>
          <w:p w14:paraId="6D4ED75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20</w:t>
            </w:r>
          </w:p>
        </w:tc>
        <w:tc>
          <w:tcPr>
            <w:tcW w:w="204" w:type="dxa"/>
            <w:tcBorders>
              <w:top w:val="nil"/>
              <w:left w:val="nil"/>
              <w:bottom w:val="single" w:sz="5" w:space="0" w:color="auto"/>
              <w:right w:val="nil"/>
            </w:tcBorders>
            <w:shd w:val="clear" w:color="auto" w:fill="C6D9F1" w:themeFill="text2" w:themeFillTint="33"/>
            <w:noWrap/>
            <w:hideMark/>
          </w:tcPr>
          <w:p w14:paraId="04A8FB55"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21</w:t>
            </w:r>
          </w:p>
        </w:tc>
        <w:tc>
          <w:tcPr>
            <w:tcW w:w="204" w:type="dxa"/>
            <w:tcBorders>
              <w:top w:val="nil"/>
              <w:left w:val="nil"/>
              <w:bottom w:val="single" w:sz="5" w:space="0" w:color="auto"/>
              <w:right w:val="nil"/>
            </w:tcBorders>
            <w:shd w:val="clear" w:color="auto" w:fill="C6D9F1" w:themeFill="text2" w:themeFillTint="33"/>
            <w:noWrap/>
            <w:hideMark/>
          </w:tcPr>
          <w:p w14:paraId="61BE98C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22</w:t>
            </w:r>
          </w:p>
        </w:tc>
        <w:tc>
          <w:tcPr>
            <w:tcW w:w="155" w:type="dxa"/>
            <w:tcBorders>
              <w:top w:val="nil"/>
              <w:left w:val="nil"/>
              <w:bottom w:val="single" w:sz="5" w:space="0" w:color="auto"/>
              <w:right w:val="nil"/>
            </w:tcBorders>
            <w:shd w:val="clear" w:color="auto" w:fill="C6D9F1" w:themeFill="text2" w:themeFillTint="33"/>
            <w:noWrap/>
            <w:hideMark/>
          </w:tcPr>
          <w:p w14:paraId="67F7431C"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23</w:t>
            </w:r>
          </w:p>
        </w:tc>
        <w:tc>
          <w:tcPr>
            <w:tcW w:w="155" w:type="dxa"/>
            <w:tcBorders>
              <w:top w:val="nil"/>
              <w:left w:val="nil"/>
              <w:bottom w:val="single" w:sz="5" w:space="0" w:color="auto"/>
              <w:right w:val="nil"/>
            </w:tcBorders>
            <w:shd w:val="clear" w:color="auto" w:fill="C6D9F1" w:themeFill="text2" w:themeFillTint="33"/>
            <w:noWrap/>
            <w:hideMark/>
          </w:tcPr>
          <w:p w14:paraId="13D673F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24</w:t>
            </w:r>
          </w:p>
        </w:tc>
        <w:tc>
          <w:tcPr>
            <w:tcW w:w="155" w:type="dxa"/>
            <w:tcBorders>
              <w:top w:val="nil"/>
              <w:left w:val="nil"/>
              <w:bottom w:val="single" w:sz="5" w:space="0" w:color="auto"/>
              <w:right w:val="nil"/>
            </w:tcBorders>
            <w:shd w:val="clear" w:color="auto" w:fill="C6D9F1" w:themeFill="text2" w:themeFillTint="33"/>
            <w:noWrap/>
            <w:hideMark/>
          </w:tcPr>
          <w:p w14:paraId="252ADE89"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25</w:t>
            </w:r>
          </w:p>
        </w:tc>
        <w:tc>
          <w:tcPr>
            <w:tcW w:w="155" w:type="dxa"/>
            <w:tcBorders>
              <w:top w:val="nil"/>
              <w:left w:val="nil"/>
              <w:bottom w:val="single" w:sz="5" w:space="0" w:color="auto"/>
              <w:right w:val="nil"/>
            </w:tcBorders>
            <w:shd w:val="clear" w:color="auto" w:fill="C6D9F1" w:themeFill="text2" w:themeFillTint="33"/>
            <w:noWrap/>
            <w:hideMark/>
          </w:tcPr>
          <w:p w14:paraId="78A7FC8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26</w:t>
            </w:r>
          </w:p>
        </w:tc>
        <w:tc>
          <w:tcPr>
            <w:tcW w:w="155" w:type="dxa"/>
            <w:tcBorders>
              <w:top w:val="nil"/>
              <w:left w:val="nil"/>
              <w:bottom w:val="single" w:sz="5" w:space="0" w:color="auto"/>
              <w:right w:val="nil"/>
            </w:tcBorders>
            <w:shd w:val="clear" w:color="auto" w:fill="C6D9F1" w:themeFill="text2" w:themeFillTint="33"/>
            <w:noWrap/>
            <w:hideMark/>
          </w:tcPr>
          <w:p w14:paraId="5F8F507B"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27</w:t>
            </w:r>
          </w:p>
        </w:tc>
        <w:tc>
          <w:tcPr>
            <w:tcW w:w="155" w:type="dxa"/>
            <w:tcBorders>
              <w:top w:val="nil"/>
              <w:left w:val="nil"/>
              <w:bottom w:val="single" w:sz="5" w:space="0" w:color="auto"/>
              <w:right w:val="nil"/>
            </w:tcBorders>
            <w:shd w:val="clear" w:color="auto" w:fill="C6D9F1" w:themeFill="text2" w:themeFillTint="33"/>
            <w:noWrap/>
            <w:hideMark/>
          </w:tcPr>
          <w:p w14:paraId="180F7AB1"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28</w:t>
            </w:r>
          </w:p>
        </w:tc>
        <w:tc>
          <w:tcPr>
            <w:tcW w:w="189" w:type="dxa"/>
            <w:tcBorders>
              <w:top w:val="nil"/>
              <w:left w:val="nil"/>
              <w:bottom w:val="single" w:sz="5" w:space="0" w:color="auto"/>
              <w:right w:val="nil"/>
            </w:tcBorders>
            <w:shd w:val="clear" w:color="auto" w:fill="C6D9F1" w:themeFill="text2" w:themeFillTint="33"/>
            <w:noWrap/>
            <w:hideMark/>
          </w:tcPr>
          <w:p w14:paraId="24E2A362"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29</w:t>
            </w:r>
          </w:p>
        </w:tc>
        <w:tc>
          <w:tcPr>
            <w:tcW w:w="189" w:type="dxa"/>
            <w:tcBorders>
              <w:top w:val="nil"/>
              <w:left w:val="nil"/>
              <w:bottom w:val="single" w:sz="5" w:space="0" w:color="auto"/>
              <w:right w:val="nil"/>
            </w:tcBorders>
            <w:shd w:val="clear" w:color="auto" w:fill="C6D9F1" w:themeFill="text2" w:themeFillTint="33"/>
            <w:noWrap/>
            <w:hideMark/>
          </w:tcPr>
          <w:p w14:paraId="25A29A3B"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30</w:t>
            </w:r>
          </w:p>
        </w:tc>
        <w:tc>
          <w:tcPr>
            <w:tcW w:w="189" w:type="dxa"/>
            <w:tcBorders>
              <w:top w:val="nil"/>
              <w:left w:val="nil"/>
              <w:bottom w:val="single" w:sz="5" w:space="0" w:color="auto"/>
              <w:right w:val="nil"/>
            </w:tcBorders>
            <w:shd w:val="clear" w:color="auto" w:fill="C6D9F1" w:themeFill="text2" w:themeFillTint="33"/>
            <w:noWrap/>
            <w:hideMark/>
          </w:tcPr>
          <w:p w14:paraId="6A0382AD"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31</w:t>
            </w:r>
          </w:p>
        </w:tc>
        <w:tc>
          <w:tcPr>
            <w:tcW w:w="189" w:type="dxa"/>
            <w:tcBorders>
              <w:top w:val="nil"/>
              <w:left w:val="nil"/>
              <w:bottom w:val="single" w:sz="5" w:space="0" w:color="auto"/>
              <w:right w:val="nil"/>
            </w:tcBorders>
            <w:shd w:val="clear" w:color="auto" w:fill="C6D9F1" w:themeFill="text2" w:themeFillTint="33"/>
            <w:noWrap/>
            <w:hideMark/>
          </w:tcPr>
          <w:p w14:paraId="23B91E5C"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32</w:t>
            </w:r>
          </w:p>
        </w:tc>
        <w:tc>
          <w:tcPr>
            <w:tcW w:w="189" w:type="dxa"/>
            <w:tcBorders>
              <w:top w:val="nil"/>
              <w:left w:val="nil"/>
              <w:bottom w:val="single" w:sz="5" w:space="0" w:color="auto"/>
              <w:right w:val="nil"/>
            </w:tcBorders>
            <w:shd w:val="clear" w:color="auto" w:fill="C6D9F1" w:themeFill="text2" w:themeFillTint="33"/>
            <w:noWrap/>
            <w:hideMark/>
          </w:tcPr>
          <w:p w14:paraId="0FCE7E66"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33</w:t>
            </w:r>
          </w:p>
        </w:tc>
        <w:tc>
          <w:tcPr>
            <w:tcW w:w="189" w:type="dxa"/>
            <w:tcBorders>
              <w:top w:val="nil"/>
              <w:left w:val="nil"/>
              <w:bottom w:val="single" w:sz="5" w:space="0" w:color="auto"/>
              <w:right w:val="nil"/>
            </w:tcBorders>
            <w:shd w:val="clear" w:color="auto" w:fill="C6D9F1" w:themeFill="text2" w:themeFillTint="33"/>
            <w:noWrap/>
            <w:hideMark/>
          </w:tcPr>
          <w:p w14:paraId="7FD3D3C3"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34</w:t>
            </w:r>
          </w:p>
        </w:tc>
        <w:tc>
          <w:tcPr>
            <w:tcW w:w="189" w:type="dxa"/>
            <w:tcBorders>
              <w:top w:val="nil"/>
              <w:left w:val="nil"/>
              <w:bottom w:val="single" w:sz="5" w:space="0" w:color="auto"/>
              <w:right w:val="nil"/>
            </w:tcBorders>
            <w:shd w:val="clear" w:color="auto" w:fill="C6D9F1" w:themeFill="text2" w:themeFillTint="33"/>
            <w:noWrap/>
            <w:hideMark/>
          </w:tcPr>
          <w:p w14:paraId="7C6FCF54" w14:textId="77777777" w:rsidR="00F6050F" w:rsidRPr="00060A00" w:rsidRDefault="00F6050F" w:rsidP="00746D0D">
            <w:pPr>
              <w:tabs>
                <w:tab w:val="clear" w:pos="720"/>
                <w:tab w:val="clear" w:pos="851"/>
              </w:tabs>
              <w:spacing w:before="0" w:after="0" w:line="240" w:lineRule="auto"/>
              <w:jc w:val="right"/>
              <w:rPr>
                <w:rFonts w:eastAsia="Times New Roman"/>
                <w:b/>
                <w:color w:val="000000"/>
                <w:sz w:val="16"/>
                <w:szCs w:val="16"/>
                <w:lang w:eastAsia="en-AU"/>
              </w:rPr>
            </w:pPr>
            <w:r w:rsidRPr="00060A00">
              <w:rPr>
                <w:b/>
                <w:sz w:val="16"/>
                <w:szCs w:val="16"/>
              </w:rPr>
              <w:t>35</w:t>
            </w:r>
          </w:p>
        </w:tc>
        <w:tc>
          <w:tcPr>
            <w:tcW w:w="387" w:type="dxa"/>
            <w:vMerge/>
            <w:tcBorders>
              <w:left w:val="single" w:sz="2" w:space="0" w:color="auto"/>
              <w:bottom w:val="single" w:sz="5" w:space="0" w:color="auto"/>
            </w:tcBorders>
            <w:shd w:val="clear" w:color="auto" w:fill="C6D9F1" w:themeFill="text2" w:themeFillTint="33"/>
            <w:noWrap/>
            <w:vAlign w:val="center"/>
            <w:hideMark/>
          </w:tcPr>
          <w:p w14:paraId="6871D481" w14:textId="6013004F" w:rsidR="00F6050F" w:rsidRPr="00060A00" w:rsidRDefault="00F6050F" w:rsidP="00164A36">
            <w:pPr>
              <w:tabs>
                <w:tab w:val="clear" w:pos="720"/>
                <w:tab w:val="clear" w:pos="851"/>
              </w:tabs>
              <w:spacing w:before="0" w:after="0" w:line="240" w:lineRule="auto"/>
              <w:jc w:val="center"/>
              <w:rPr>
                <w:rFonts w:eastAsia="Times New Roman"/>
                <w:b/>
                <w:color w:val="000000"/>
                <w:sz w:val="16"/>
                <w:szCs w:val="16"/>
                <w:lang w:eastAsia="en-AU"/>
              </w:rPr>
            </w:pPr>
          </w:p>
        </w:tc>
      </w:tr>
      <w:tr w:rsidR="00634261" w:rsidRPr="007967BB" w14:paraId="3708B6A9" w14:textId="77777777" w:rsidTr="00F6050F">
        <w:trPr>
          <w:trHeight w:val="300"/>
        </w:trPr>
        <w:tc>
          <w:tcPr>
            <w:tcW w:w="461" w:type="dxa"/>
            <w:tcBorders>
              <w:top w:val="single" w:sz="12" w:space="0" w:color="auto"/>
              <w:bottom w:val="nil"/>
              <w:right w:val="single" w:sz="4" w:space="0" w:color="auto"/>
            </w:tcBorders>
            <w:shd w:val="clear" w:color="auto" w:fill="auto"/>
            <w:noWrap/>
            <w:vAlign w:val="center"/>
            <w:hideMark/>
          </w:tcPr>
          <w:p w14:paraId="78FF36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0</w:t>
            </w:r>
          </w:p>
        </w:tc>
        <w:tc>
          <w:tcPr>
            <w:tcW w:w="426" w:type="dxa"/>
            <w:tcBorders>
              <w:top w:val="single" w:sz="12" w:space="0" w:color="auto"/>
              <w:left w:val="nil"/>
              <w:bottom w:val="nil"/>
              <w:right w:val="nil"/>
            </w:tcBorders>
            <w:shd w:val="clear" w:color="auto" w:fill="auto"/>
            <w:noWrap/>
            <w:vAlign w:val="center"/>
            <w:hideMark/>
          </w:tcPr>
          <w:p w14:paraId="71D9736E" w14:textId="17C1D04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0.44</w:t>
            </w:r>
          </w:p>
        </w:tc>
        <w:tc>
          <w:tcPr>
            <w:tcW w:w="425" w:type="dxa"/>
            <w:tcBorders>
              <w:top w:val="single" w:sz="12" w:space="0" w:color="auto"/>
              <w:left w:val="nil"/>
              <w:bottom w:val="nil"/>
              <w:right w:val="nil"/>
            </w:tcBorders>
            <w:shd w:val="clear" w:color="auto" w:fill="auto"/>
            <w:noWrap/>
            <w:vAlign w:val="center"/>
            <w:hideMark/>
          </w:tcPr>
          <w:p w14:paraId="3E2E3B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E9D01F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8617E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F3FEF6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2D07E5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38B98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D60E99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9ED72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5472C9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686B2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87FF4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6FE2112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EB93F4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33BDDB3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58FA4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42B7BB3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1D953A7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00F1B8A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5444F5E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49B14C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7C783A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single" w:sz="12" w:space="0" w:color="auto"/>
              <w:left w:val="nil"/>
              <w:bottom w:val="nil"/>
              <w:right w:val="nil"/>
            </w:tcBorders>
            <w:shd w:val="clear" w:color="auto" w:fill="auto"/>
            <w:noWrap/>
            <w:vAlign w:val="center"/>
            <w:hideMark/>
          </w:tcPr>
          <w:p w14:paraId="2B6393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262B96C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7143BA1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4E47CD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339E591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5CCD1EF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single" w:sz="12" w:space="0" w:color="auto"/>
              <w:left w:val="nil"/>
              <w:bottom w:val="nil"/>
              <w:right w:val="nil"/>
            </w:tcBorders>
            <w:shd w:val="clear" w:color="auto" w:fill="auto"/>
            <w:noWrap/>
            <w:vAlign w:val="center"/>
            <w:hideMark/>
          </w:tcPr>
          <w:p w14:paraId="442B13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439F858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9D376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20638B1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25DAB83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2D9A9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0346F66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single" w:sz="12" w:space="0" w:color="auto"/>
              <w:left w:val="nil"/>
              <w:bottom w:val="nil"/>
              <w:right w:val="nil"/>
            </w:tcBorders>
            <w:shd w:val="clear" w:color="auto" w:fill="auto"/>
            <w:noWrap/>
            <w:vAlign w:val="center"/>
            <w:hideMark/>
          </w:tcPr>
          <w:p w14:paraId="54677B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single" w:sz="12" w:space="0" w:color="auto"/>
              <w:left w:val="single" w:sz="4" w:space="0" w:color="auto"/>
              <w:bottom w:val="nil"/>
            </w:tcBorders>
            <w:shd w:val="clear" w:color="auto" w:fill="auto"/>
            <w:noWrap/>
            <w:vAlign w:val="center"/>
            <w:hideMark/>
          </w:tcPr>
          <w:p w14:paraId="20F6CC4F" w14:textId="39068F7F" w:rsidR="00634261" w:rsidRPr="00164A36" w:rsidRDefault="00634261" w:rsidP="00164A36">
            <w:pPr>
              <w:spacing w:before="15" w:after="15" w:line="240" w:lineRule="auto"/>
              <w:jc w:val="center"/>
              <w:rPr>
                <w:color w:val="000000"/>
                <w:sz w:val="14"/>
                <w:szCs w:val="14"/>
              </w:rPr>
            </w:pPr>
            <w:r w:rsidRPr="00164A36">
              <w:rPr>
                <w:color w:val="000000"/>
                <w:sz w:val="14"/>
                <w:szCs w:val="14"/>
              </w:rPr>
              <w:t>0.44</w:t>
            </w:r>
          </w:p>
        </w:tc>
      </w:tr>
      <w:tr w:rsidR="00634261" w:rsidRPr="007967BB" w14:paraId="1A8D8A0F"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45441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w:t>
            </w:r>
          </w:p>
        </w:tc>
        <w:tc>
          <w:tcPr>
            <w:tcW w:w="426" w:type="dxa"/>
            <w:tcBorders>
              <w:top w:val="nil"/>
              <w:left w:val="nil"/>
              <w:bottom w:val="nil"/>
              <w:right w:val="nil"/>
            </w:tcBorders>
            <w:shd w:val="clear" w:color="auto" w:fill="auto"/>
            <w:noWrap/>
            <w:vAlign w:val="center"/>
            <w:hideMark/>
          </w:tcPr>
          <w:p w14:paraId="0F643F28" w14:textId="7F03422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0.90</w:t>
            </w:r>
          </w:p>
        </w:tc>
        <w:tc>
          <w:tcPr>
            <w:tcW w:w="425" w:type="dxa"/>
            <w:tcBorders>
              <w:top w:val="nil"/>
              <w:left w:val="nil"/>
              <w:bottom w:val="nil"/>
              <w:right w:val="nil"/>
            </w:tcBorders>
            <w:shd w:val="clear" w:color="auto" w:fill="auto"/>
            <w:noWrap/>
            <w:vAlign w:val="center"/>
            <w:hideMark/>
          </w:tcPr>
          <w:p w14:paraId="13D78F17" w14:textId="34D23D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1.34</w:t>
            </w:r>
          </w:p>
        </w:tc>
        <w:tc>
          <w:tcPr>
            <w:tcW w:w="425" w:type="dxa"/>
            <w:tcBorders>
              <w:top w:val="nil"/>
              <w:left w:val="nil"/>
              <w:bottom w:val="nil"/>
              <w:right w:val="nil"/>
            </w:tcBorders>
            <w:shd w:val="clear" w:color="auto" w:fill="auto"/>
            <w:noWrap/>
            <w:vAlign w:val="center"/>
            <w:hideMark/>
          </w:tcPr>
          <w:p w14:paraId="4F9929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1DE581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E5F4A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E64D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2BBA3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B94E9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AC4A7C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56600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52A00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70779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A839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AB96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A9DD0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90316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C30A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7DE1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3FA9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4488DD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7546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12B9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D689B8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12340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06C04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AE5ECC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1B962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0137B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66575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D4EE6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6DD1CA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BA009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58748C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1FEED9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ED1BF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25674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9ACF05B" w14:textId="336C3430" w:rsidR="00634261" w:rsidRPr="00164A36" w:rsidRDefault="00634261" w:rsidP="00164A36">
            <w:pPr>
              <w:spacing w:before="15" w:after="15" w:line="240" w:lineRule="auto"/>
              <w:jc w:val="center"/>
              <w:rPr>
                <w:color w:val="000000"/>
                <w:sz w:val="14"/>
                <w:szCs w:val="14"/>
              </w:rPr>
            </w:pPr>
            <w:r w:rsidRPr="00164A36">
              <w:rPr>
                <w:color w:val="000000"/>
                <w:sz w:val="14"/>
                <w:szCs w:val="14"/>
              </w:rPr>
              <w:t>2.24</w:t>
            </w:r>
          </w:p>
        </w:tc>
      </w:tr>
      <w:tr w:rsidR="00634261" w:rsidRPr="007967BB" w14:paraId="1D7B7359" w14:textId="77777777" w:rsidTr="00F6050F">
        <w:trPr>
          <w:trHeight w:val="300"/>
        </w:trPr>
        <w:tc>
          <w:tcPr>
            <w:tcW w:w="461" w:type="dxa"/>
            <w:tcBorders>
              <w:top w:val="nil"/>
              <w:bottom w:val="nil"/>
              <w:right w:val="single" w:sz="4" w:space="0" w:color="auto"/>
            </w:tcBorders>
            <w:shd w:val="clear" w:color="auto" w:fill="auto"/>
            <w:noWrap/>
            <w:vAlign w:val="center"/>
            <w:hideMark/>
          </w:tcPr>
          <w:p w14:paraId="42F621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w:t>
            </w:r>
          </w:p>
        </w:tc>
        <w:tc>
          <w:tcPr>
            <w:tcW w:w="426" w:type="dxa"/>
            <w:tcBorders>
              <w:top w:val="nil"/>
              <w:left w:val="nil"/>
              <w:bottom w:val="nil"/>
              <w:right w:val="nil"/>
            </w:tcBorders>
            <w:shd w:val="clear" w:color="auto" w:fill="auto"/>
            <w:noWrap/>
            <w:vAlign w:val="center"/>
            <w:hideMark/>
          </w:tcPr>
          <w:p w14:paraId="776AC44C" w14:textId="7A43297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1.37</w:t>
            </w:r>
          </w:p>
        </w:tc>
        <w:tc>
          <w:tcPr>
            <w:tcW w:w="425" w:type="dxa"/>
            <w:tcBorders>
              <w:top w:val="nil"/>
              <w:left w:val="nil"/>
              <w:bottom w:val="nil"/>
              <w:right w:val="nil"/>
            </w:tcBorders>
            <w:shd w:val="clear" w:color="auto" w:fill="auto"/>
            <w:noWrap/>
            <w:vAlign w:val="center"/>
            <w:hideMark/>
          </w:tcPr>
          <w:p w14:paraId="55F99DCE" w14:textId="5487AEB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2.73</w:t>
            </w:r>
          </w:p>
        </w:tc>
        <w:tc>
          <w:tcPr>
            <w:tcW w:w="425" w:type="dxa"/>
            <w:tcBorders>
              <w:top w:val="nil"/>
              <w:left w:val="nil"/>
              <w:bottom w:val="nil"/>
              <w:right w:val="nil"/>
            </w:tcBorders>
            <w:shd w:val="clear" w:color="auto" w:fill="auto"/>
            <w:noWrap/>
            <w:vAlign w:val="center"/>
            <w:hideMark/>
          </w:tcPr>
          <w:p w14:paraId="6427CDF6" w14:textId="4C47C80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1.53</w:t>
            </w:r>
          </w:p>
        </w:tc>
        <w:tc>
          <w:tcPr>
            <w:tcW w:w="425" w:type="dxa"/>
            <w:tcBorders>
              <w:top w:val="nil"/>
              <w:left w:val="nil"/>
              <w:bottom w:val="nil"/>
              <w:right w:val="nil"/>
            </w:tcBorders>
            <w:shd w:val="clear" w:color="auto" w:fill="auto"/>
            <w:noWrap/>
            <w:vAlign w:val="center"/>
            <w:hideMark/>
          </w:tcPr>
          <w:p w14:paraId="661546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372CC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BD8D3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E0007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7E2AD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53D9B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823AF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1DC1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849C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68D6A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005A4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942EE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D76CE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794A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31A01A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BD46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345404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C0106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43129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2E1C5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018FB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3F2569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2F097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FC7A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AF8A0E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F412C1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4519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FE2490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1962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F5B4F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2CDD9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83D02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96E2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12854381" w14:textId="3D2A85D9" w:rsidR="00634261" w:rsidRPr="00164A36" w:rsidRDefault="00634261" w:rsidP="00164A36">
            <w:pPr>
              <w:spacing w:before="15" w:after="15" w:line="240" w:lineRule="auto"/>
              <w:jc w:val="center"/>
              <w:rPr>
                <w:color w:val="000000"/>
                <w:sz w:val="14"/>
                <w:szCs w:val="14"/>
              </w:rPr>
            </w:pPr>
            <w:r w:rsidRPr="00164A36">
              <w:rPr>
                <w:color w:val="000000"/>
                <w:sz w:val="14"/>
                <w:szCs w:val="14"/>
              </w:rPr>
              <w:t>5.63</w:t>
            </w:r>
          </w:p>
        </w:tc>
      </w:tr>
      <w:tr w:rsidR="00634261" w:rsidRPr="007967BB" w14:paraId="1EA14FC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404DBC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3</w:t>
            </w:r>
          </w:p>
        </w:tc>
        <w:tc>
          <w:tcPr>
            <w:tcW w:w="426" w:type="dxa"/>
            <w:tcBorders>
              <w:top w:val="nil"/>
              <w:left w:val="nil"/>
              <w:bottom w:val="nil"/>
              <w:right w:val="nil"/>
            </w:tcBorders>
            <w:shd w:val="clear" w:color="auto" w:fill="auto"/>
            <w:noWrap/>
            <w:vAlign w:val="center"/>
            <w:hideMark/>
          </w:tcPr>
          <w:p w14:paraId="696F13FD" w14:textId="5999C8A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1.86</w:t>
            </w:r>
          </w:p>
        </w:tc>
        <w:tc>
          <w:tcPr>
            <w:tcW w:w="425" w:type="dxa"/>
            <w:tcBorders>
              <w:top w:val="nil"/>
              <w:left w:val="nil"/>
              <w:bottom w:val="nil"/>
              <w:right w:val="nil"/>
            </w:tcBorders>
            <w:shd w:val="clear" w:color="auto" w:fill="auto"/>
            <w:noWrap/>
            <w:vAlign w:val="center"/>
            <w:hideMark/>
          </w:tcPr>
          <w:p w14:paraId="655EB670" w14:textId="230C9BB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4.18</w:t>
            </w:r>
          </w:p>
        </w:tc>
        <w:tc>
          <w:tcPr>
            <w:tcW w:w="425" w:type="dxa"/>
            <w:tcBorders>
              <w:top w:val="nil"/>
              <w:left w:val="nil"/>
              <w:bottom w:val="nil"/>
              <w:right w:val="nil"/>
            </w:tcBorders>
            <w:shd w:val="clear" w:color="auto" w:fill="auto"/>
            <w:noWrap/>
            <w:vAlign w:val="center"/>
            <w:hideMark/>
          </w:tcPr>
          <w:p w14:paraId="7D89C53E" w14:textId="7FEE509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3.12</w:t>
            </w:r>
          </w:p>
        </w:tc>
        <w:tc>
          <w:tcPr>
            <w:tcW w:w="425" w:type="dxa"/>
            <w:tcBorders>
              <w:top w:val="nil"/>
              <w:left w:val="nil"/>
              <w:bottom w:val="nil"/>
              <w:right w:val="nil"/>
            </w:tcBorders>
            <w:shd w:val="clear" w:color="auto" w:fill="auto"/>
            <w:noWrap/>
            <w:vAlign w:val="center"/>
            <w:hideMark/>
          </w:tcPr>
          <w:p w14:paraId="2960E492" w14:textId="31DFA82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1.73</w:t>
            </w:r>
          </w:p>
        </w:tc>
        <w:tc>
          <w:tcPr>
            <w:tcW w:w="425" w:type="dxa"/>
            <w:tcBorders>
              <w:top w:val="nil"/>
              <w:left w:val="nil"/>
              <w:bottom w:val="nil"/>
              <w:right w:val="nil"/>
            </w:tcBorders>
            <w:shd w:val="clear" w:color="auto" w:fill="auto"/>
            <w:noWrap/>
            <w:vAlign w:val="center"/>
            <w:hideMark/>
          </w:tcPr>
          <w:p w14:paraId="052D710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5712E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7C380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67F1D4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593A68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68728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DFF0EB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E57D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B0B34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E5CB5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B617A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B7309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FD0350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18F000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60190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504AA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03160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7236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B42D0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2F2F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83CD99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7495A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09EF88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DB1DF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D883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C294B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46AC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D53105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6A5F1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729FD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0DD4A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4825FB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89F9EF0" w14:textId="2B166908" w:rsidR="00634261" w:rsidRPr="00164A36" w:rsidRDefault="00634261" w:rsidP="00164A36">
            <w:pPr>
              <w:spacing w:before="15" w:after="15" w:line="240" w:lineRule="auto"/>
              <w:jc w:val="center"/>
              <w:rPr>
                <w:color w:val="000000"/>
                <w:sz w:val="14"/>
                <w:szCs w:val="14"/>
              </w:rPr>
            </w:pPr>
            <w:r w:rsidRPr="00164A36">
              <w:rPr>
                <w:color w:val="000000"/>
                <w:sz w:val="14"/>
                <w:szCs w:val="14"/>
              </w:rPr>
              <w:t>10.89</w:t>
            </w:r>
          </w:p>
        </w:tc>
      </w:tr>
      <w:tr w:rsidR="00634261" w:rsidRPr="007967BB" w14:paraId="7C453D17"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D7D6E9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4</w:t>
            </w:r>
          </w:p>
        </w:tc>
        <w:tc>
          <w:tcPr>
            <w:tcW w:w="426" w:type="dxa"/>
            <w:tcBorders>
              <w:top w:val="nil"/>
              <w:left w:val="nil"/>
              <w:bottom w:val="nil"/>
              <w:right w:val="nil"/>
            </w:tcBorders>
            <w:shd w:val="clear" w:color="auto" w:fill="auto"/>
            <w:noWrap/>
            <w:vAlign w:val="center"/>
            <w:hideMark/>
          </w:tcPr>
          <w:p w14:paraId="40094C29" w14:textId="3743F67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1.87</w:t>
            </w:r>
          </w:p>
        </w:tc>
        <w:tc>
          <w:tcPr>
            <w:tcW w:w="425" w:type="dxa"/>
            <w:tcBorders>
              <w:top w:val="nil"/>
              <w:left w:val="nil"/>
              <w:bottom w:val="nil"/>
              <w:right w:val="nil"/>
            </w:tcBorders>
            <w:shd w:val="clear" w:color="auto" w:fill="auto"/>
            <w:noWrap/>
            <w:vAlign w:val="center"/>
            <w:hideMark/>
          </w:tcPr>
          <w:p w14:paraId="3FBB938A" w14:textId="0067D3E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5.67</w:t>
            </w:r>
          </w:p>
        </w:tc>
        <w:tc>
          <w:tcPr>
            <w:tcW w:w="425" w:type="dxa"/>
            <w:tcBorders>
              <w:top w:val="nil"/>
              <w:left w:val="nil"/>
              <w:bottom w:val="nil"/>
              <w:right w:val="nil"/>
            </w:tcBorders>
            <w:shd w:val="clear" w:color="auto" w:fill="auto"/>
            <w:noWrap/>
            <w:vAlign w:val="center"/>
            <w:hideMark/>
          </w:tcPr>
          <w:p w14:paraId="1A17FC63" w14:textId="0CE253A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4.77</w:t>
            </w:r>
          </w:p>
        </w:tc>
        <w:tc>
          <w:tcPr>
            <w:tcW w:w="425" w:type="dxa"/>
            <w:tcBorders>
              <w:top w:val="nil"/>
              <w:left w:val="nil"/>
              <w:bottom w:val="nil"/>
              <w:right w:val="nil"/>
            </w:tcBorders>
            <w:shd w:val="clear" w:color="auto" w:fill="auto"/>
            <w:noWrap/>
            <w:vAlign w:val="center"/>
            <w:hideMark/>
          </w:tcPr>
          <w:p w14:paraId="253A20FB" w14:textId="0CAB97C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3.53</w:t>
            </w:r>
          </w:p>
        </w:tc>
        <w:tc>
          <w:tcPr>
            <w:tcW w:w="425" w:type="dxa"/>
            <w:tcBorders>
              <w:top w:val="nil"/>
              <w:left w:val="nil"/>
              <w:bottom w:val="nil"/>
              <w:right w:val="nil"/>
            </w:tcBorders>
            <w:shd w:val="clear" w:color="auto" w:fill="auto"/>
            <w:noWrap/>
            <w:vAlign w:val="center"/>
            <w:hideMark/>
          </w:tcPr>
          <w:p w14:paraId="42100DCE" w14:textId="0EC0EE9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1.57</w:t>
            </w:r>
          </w:p>
        </w:tc>
        <w:tc>
          <w:tcPr>
            <w:tcW w:w="425" w:type="dxa"/>
            <w:tcBorders>
              <w:top w:val="nil"/>
              <w:left w:val="nil"/>
              <w:bottom w:val="nil"/>
              <w:right w:val="nil"/>
            </w:tcBorders>
            <w:shd w:val="clear" w:color="auto" w:fill="auto"/>
            <w:noWrap/>
            <w:vAlign w:val="center"/>
            <w:hideMark/>
          </w:tcPr>
          <w:p w14:paraId="7CEE82C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1B2E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C1D5E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38C9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A85B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3D875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1684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D66BE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F5647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11B04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8432C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9D4DB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BB59A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569F1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51FDE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857F5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C74492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27881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B9C4D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54C52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D1BDA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0884A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7A222A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2172E9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622D5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734D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D819B0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025F14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A6FDE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368369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003A17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6552A51" w14:textId="5223F0AA" w:rsidR="00634261" w:rsidRPr="00164A36" w:rsidRDefault="00634261" w:rsidP="00164A36">
            <w:pPr>
              <w:spacing w:before="15" w:after="15" w:line="240" w:lineRule="auto"/>
              <w:jc w:val="center"/>
              <w:rPr>
                <w:color w:val="000000"/>
                <w:sz w:val="14"/>
                <w:szCs w:val="14"/>
              </w:rPr>
            </w:pPr>
            <w:r w:rsidRPr="00164A36">
              <w:rPr>
                <w:color w:val="000000"/>
                <w:sz w:val="14"/>
                <w:szCs w:val="14"/>
              </w:rPr>
              <w:t>17.40</w:t>
            </w:r>
          </w:p>
        </w:tc>
      </w:tr>
      <w:tr w:rsidR="00634261" w:rsidRPr="007967BB" w14:paraId="22B99D86" w14:textId="77777777" w:rsidTr="00F6050F">
        <w:trPr>
          <w:trHeight w:val="300"/>
        </w:trPr>
        <w:tc>
          <w:tcPr>
            <w:tcW w:w="461" w:type="dxa"/>
            <w:tcBorders>
              <w:top w:val="nil"/>
              <w:bottom w:val="nil"/>
              <w:right w:val="single" w:sz="4" w:space="0" w:color="auto"/>
            </w:tcBorders>
            <w:shd w:val="clear" w:color="auto" w:fill="auto"/>
            <w:noWrap/>
            <w:vAlign w:val="center"/>
            <w:hideMark/>
          </w:tcPr>
          <w:p w14:paraId="074589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5</w:t>
            </w:r>
          </w:p>
        </w:tc>
        <w:tc>
          <w:tcPr>
            <w:tcW w:w="426" w:type="dxa"/>
            <w:tcBorders>
              <w:top w:val="nil"/>
              <w:left w:val="nil"/>
              <w:bottom w:val="nil"/>
              <w:right w:val="nil"/>
            </w:tcBorders>
            <w:shd w:val="clear" w:color="auto" w:fill="auto"/>
            <w:noWrap/>
            <w:vAlign w:val="center"/>
            <w:hideMark/>
          </w:tcPr>
          <w:p w14:paraId="11AA6E83" w14:textId="3E565B6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1.88</w:t>
            </w:r>
          </w:p>
        </w:tc>
        <w:tc>
          <w:tcPr>
            <w:tcW w:w="425" w:type="dxa"/>
            <w:tcBorders>
              <w:top w:val="nil"/>
              <w:left w:val="nil"/>
              <w:bottom w:val="nil"/>
              <w:right w:val="nil"/>
            </w:tcBorders>
            <w:shd w:val="clear" w:color="auto" w:fill="auto"/>
            <w:noWrap/>
            <w:vAlign w:val="center"/>
            <w:hideMark/>
          </w:tcPr>
          <w:p w14:paraId="525E61EB" w14:textId="6351CD7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5.71</w:t>
            </w:r>
          </w:p>
        </w:tc>
        <w:tc>
          <w:tcPr>
            <w:tcW w:w="425" w:type="dxa"/>
            <w:tcBorders>
              <w:top w:val="nil"/>
              <w:left w:val="nil"/>
              <w:bottom w:val="nil"/>
              <w:right w:val="nil"/>
            </w:tcBorders>
            <w:shd w:val="clear" w:color="auto" w:fill="auto"/>
            <w:noWrap/>
            <w:vAlign w:val="center"/>
            <w:hideMark/>
          </w:tcPr>
          <w:p w14:paraId="09DF5568" w14:textId="68C1B16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6.46</w:t>
            </w:r>
          </w:p>
        </w:tc>
        <w:tc>
          <w:tcPr>
            <w:tcW w:w="425" w:type="dxa"/>
            <w:tcBorders>
              <w:top w:val="nil"/>
              <w:left w:val="nil"/>
              <w:bottom w:val="nil"/>
              <w:right w:val="nil"/>
            </w:tcBorders>
            <w:shd w:val="clear" w:color="auto" w:fill="auto"/>
            <w:noWrap/>
            <w:vAlign w:val="center"/>
            <w:hideMark/>
          </w:tcPr>
          <w:p w14:paraId="57DC32DF" w14:textId="66082B0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5.40</w:t>
            </w:r>
          </w:p>
        </w:tc>
        <w:tc>
          <w:tcPr>
            <w:tcW w:w="425" w:type="dxa"/>
            <w:tcBorders>
              <w:top w:val="nil"/>
              <w:left w:val="nil"/>
              <w:bottom w:val="nil"/>
              <w:right w:val="nil"/>
            </w:tcBorders>
            <w:shd w:val="clear" w:color="auto" w:fill="auto"/>
            <w:noWrap/>
            <w:vAlign w:val="center"/>
            <w:hideMark/>
          </w:tcPr>
          <w:p w14:paraId="359888C7" w14:textId="40007B5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3.19</w:t>
            </w:r>
          </w:p>
        </w:tc>
        <w:tc>
          <w:tcPr>
            <w:tcW w:w="425" w:type="dxa"/>
            <w:tcBorders>
              <w:top w:val="nil"/>
              <w:left w:val="nil"/>
              <w:bottom w:val="nil"/>
              <w:right w:val="nil"/>
            </w:tcBorders>
            <w:shd w:val="clear" w:color="auto" w:fill="auto"/>
            <w:noWrap/>
            <w:vAlign w:val="center"/>
            <w:hideMark/>
          </w:tcPr>
          <w:p w14:paraId="37C4061F" w14:textId="527FEEC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1.55</w:t>
            </w:r>
          </w:p>
        </w:tc>
        <w:tc>
          <w:tcPr>
            <w:tcW w:w="425" w:type="dxa"/>
            <w:tcBorders>
              <w:top w:val="nil"/>
              <w:left w:val="nil"/>
              <w:bottom w:val="nil"/>
              <w:right w:val="nil"/>
            </w:tcBorders>
            <w:shd w:val="clear" w:color="auto" w:fill="auto"/>
            <w:noWrap/>
            <w:vAlign w:val="center"/>
            <w:hideMark/>
          </w:tcPr>
          <w:p w14:paraId="762BA63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941C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4039A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94ADA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A184C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6EE3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B0D902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61315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ADCC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99FF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F90A7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1246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153E2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FD4BB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4D4E4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C17C4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8C9E07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3B3F7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A30F9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3DF39B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5B652D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E94B36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9B38A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7DCE0D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FAACD4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9224F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F9FE69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5E6C8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5753A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D41C0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E95C52A" w14:textId="143209DD" w:rsidR="00634261" w:rsidRPr="00164A36" w:rsidRDefault="00634261" w:rsidP="00164A36">
            <w:pPr>
              <w:spacing w:before="15" w:after="15" w:line="240" w:lineRule="auto"/>
              <w:jc w:val="center"/>
              <w:rPr>
                <w:color w:val="000000"/>
                <w:sz w:val="14"/>
                <w:szCs w:val="14"/>
              </w:rPr>
            </w:pPr>
            <w:r w:rsidRPr="00164A36">
              <w:rPr>
                <w:color w:val="000000"/>
                <w:sz w:val="14"/>
                <w:szCs w:val="14"/>
              </w:rPr>
              <w:t>24.20</w:t>
            </w:r>
          </w:p>
        </w:tc>
      </w:tr>
      <w:tr w:rsidR="00634261" w:rsidRPr="007967BB" w14:paraId="70145D46" w14:textId="77777777" w:rsidTr="00F6050F">
        <w:trPr>
          <w:trHeight w:val="300"/>
        </w:trPr>
        <w:tc>
          <w:tcPr>
            <w:tcW w:w="461" w:type="dxa"/>
            <w:tcBorders>
              <w:top w:val="nil"/>
              <w:bottom w:val="nil"/>
              <w:right w:val="single" w:sz="4" w:space="0" w:color="auto"/>
            </w:tcBorders>
            <w:shd w:val="clear" w:color="auto" w:fill="auto"/>
            <w:noWrap/>
            <w:vAlign w:val="center"/>
            <w:hideMark/>
          </w:tcPr>
          <w:p w14:paraId="45DCD92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6</w:t>
            </w:r>
          </w:p>
        </w:tc>
        <w:tc>
          <w:tcPr>
            <w:tcW w:w="426" w:type="dxa"/>
            <w:tcBorders>
              <w:top w:val="nil"/>
              <w:left w:val="nil"/>
              <w:bottom w:val="nil"/>
              <w:right w:val="nil"/>
            </w:tcBorders>
            <w:shd w:val="clear" w:color="auto" w:fill="auto"/>
            <w:noWrap/>
            <w:vAlign w:val="center"/>
            <w:hideMark/>
          </w:tcPr>
          <w:p w14:paraId="44844F5E" w14:textId="4ABD48C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1.89</w:t>
            </w:r>
          </w:p>
        </w:tc>
        <w:tc>
          <w:tcPr>
            <w:tcW w:w="425" w:type="dxa"/>
            <w:tcBorders>
              <w:top w:val="nil"/>
              <w:left w:val="nil"/>
              <w:bottom w:val="nil"/>
              <w:right w:val="nil"/>
            </w:tcBorders>
            <w:shd w:val="clear" w:color="auto" w:fill="auto"/>
            <w:noWrap/>
            <w:vAlign w:val="center"/>
            <w:hideMark/>
          </w:tcPr>
          <w:p w14:paraId="22E58F95" w14:textId="698B650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5.74</w:t>
            </w:r>
          </w:p>
        </w:tc>
        <w:tc>
          <w:tcPr>
            <w:tcW w:w="425" w:type="dxa"/>
            <w:tcBorders>
              <w:top w:val="nil"/>
              <w:left w:val="nil"/>
              <w:bottom w:val="nil"/>
              <w:right w:val="nil"/>
            </w:tcBorders>
            <w:shd w:val="clear" w:color="auto" w:fill="auto"/>
            <w:noWrap/>
            <w:vAlign w:val="center"/>
            <w:hideMark/>
          </w:tcPr>
          <w:p w14:paraId="5BC21713" w14:textId="7EC2B5B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6.52</w:t>
            </w:r>
          </w:p>
        </w:tc>
        <w:tc>
          <w:tcPr>
            <w:tcW w:w="425" w:type="dxa"/>
            <w:tcBorders>
              <w:top w:val="nil"/>
              <w:left w:val="nil"/>
              <w:bottom w:val="nil"/>
              <w:right w:val="nil"/>
            </w:tcBorders>
            <w:shd w:val="clear" w:color="auto" w:fill="auto"/>
            <w:noWrap/>
            <w:vAlign w:val="center"/>
            <w:hideMark/>
          </w:tcPr>
          <w:p w14:paraId="3FFC2CD6" w14:textId="4ADDDEA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7.32</w:t>
            </w:r>
          </w:p>
        </w:tc>
        <w:tc>
          <w:tcPr>
            <w:tcW w:w="425" w:type="dxa"/>
            <w:tcBorders>
              <w:top w:val="nil"/>
              <w:left w:val="nil"/>
              <w:bottom w:val="nil"/>
              <w:right w:val="nil"/>
            </w:tcBorders>
            <w:shd w:val="clear" w:color="auto" w:fill="auto"/>
            <w:noWrap/>
            <w:vAlign w:val="center"/>
            <w:hideMark/>
          </w:tcPr>
          <w:p w14:paraId="4850EE06" w14:textId="2E4A0AD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4.87</w:t>
            </w:r>
          </w:p>
        </w:tc>
        <w:tc>
          <w:tcPr>
            <w:tcW w:w="425" w:type="dxa"/>
            <w:tcBorders>
              <w:top w:val="nil"/>
              <w:left w:val="nil"/>
              <w:bottom w:val="nil"/>
              <w:right w:val="nil"/>
            </w:tcBorders>
            <w:shd w:val="clear" w:color="auto" w:fill="auto"/>
            <w:noWrap/>
            <w:vAlign w:val="center"/>
            <w:hideMark/>
          </w:tcPr>
          <w:p w14:paraId="63C845AD" w14:textId="14D31B4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3.16</w:t>
            </w:r>
          </w:p>
        </w:tc>
        <w:tc>
          <w:tcPr>
            <w:tcW w:w="425" w:type="dxa"/>
            <w:tcBorders>
              <w:top w:val="nil"/>
              <w:left w:val="nil"/>
              <w:bottom w:val="nil"/>
              <w:right w:val="nil"/>
            </w:tcBorders>
            <w:shd w:val="clear" w:color="auto" w:fill="auto"/>
            <w:noWrap/>
            <w:vAlign w:val="center"/>
            <w:hideMark/>
          </w:tcPr>
          <w:p w14:paraId="1525F476" w14:textId="3C3D66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1.40</w:t>
            </w:r>
          </w:p>
        </w:tc>
        <w:tc>
          <w:tcPr>
            <w:tcW w:w="425" w:type="dxa"/>
            <w:tcBorders>
              <w:top w:val="nil"/>
              <w:left w:val="nil"/>
              <w:bottom w:val="nil"/>
              <w:right w:val="nil"/>
            </w:tcBorders>
            <w:shd w:val="clear" w:color="auto" w:fill="auto"/>
            <w:noWrap/>
            <w:vAlign w:val="center"/>
            <w:hideMark/>
          </w:tcPr>
          <w:p w14:paraId="6C201AF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B6AC1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F43FF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D4722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14A8E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CA0A3F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BE68A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8C2DF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7037C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C06B3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DD3F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E164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C775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8E52DE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1E081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A298E7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74BF8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875E06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D2DD4E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24DC92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D2AED8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E83B4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35D7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6A6724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A79F9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771DC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8BCF7E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7E8E9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31098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2465AC0" w14:textId="20F7ACD9" w:rsidR="00634261" w:rsidRPr="00164A36" w:rsidRDefault="00634261" w:rsidP="00164A36">
            <w:pPr>
              <w:spacing w:before="15" w:after="15" w:line="240" w:lineRule="auto"/>
              <w:jc w:val="center"/>
              <w:rPr>
                <w:color w:val="000000"/>
                <w:sz w:val="14"/>
                <w:szCs w:val="14"/>
              </w:rPr>
            </w:pPr>
            <w:r w:rsidRPr="00164A36">
              <w:rPr>
                <w:color w:val="000000"/>
                <w:sz w:val="14"/>
                <w:szCs w:val="14"/>
              </w:rPr>
              <w:t>30.89</w:t>
            </w:r>
          </w:p>
        </w:tc>
      </w:tr>
      <w:tr w:rsidR="00634261" w:rsidRPr="007967BB" w14:paraId="70F1EBE9"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84B4B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7</w:t>
            </w:r>
          </w:p>
        </w:tc>
        <w:tc>
          <w:tcPr>
            <w:tcW w:w="426" w:type="dxa"/>
            <w:tcBorders>
              <w:top w:val="nil"/>
              <w:left w:val="nil"/>
              <w:bottom w:val="nil"/>
              <w:right w:val="nil"/>
            </w:tcBorders>
            <w:shd w:val="clear" w:color="auto" w:fill="auto"/>
            <w:noWrap/>
            <w:vAlign w:val="center"/>
            <w:hideMark/>
          </w:tcPr>
          <w:p w14:paraId="5B969E86" w14:textId="417BCA0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1.89</w:t>
            </w:r>
          </w:p>
        </w:tc>
        <w:tc>
          <w:tcPr>
            <w:tcW w:w="425" w:type="dxa"/>
            <w:tcBorders>
              <w:top w:val="nil"/>
              <w:left w:val="nil"/>
              <w:bottom w:val="nil"/>
              <w:right w:val="nil"/>
            </w:tcBorders>
            <w:shd w:val="clear" w:color="auto" w:fill="auto"/>
            <w:noWrap/>
            <w:vAlign w:val="center"/>
            <w:hideMark/>
          </w:tcPr>
          <w:p w14:paraId="3C4C6AEC" w14:textId="1AEF1C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5.75</w:t>
            </w:r>
          </w:p>
        </w:tc>
        <w:tc>
          <w:tcPr>
            <w:tcW w:w="425" w:type="dxa"/>
            <w:tcBorders>
              <w:top w:val="nil"/>
              <w:left w:val="nil"/>
              <w:bottom w:val="nil"/>
              <w:right w:val="nil"/>
            </w:tcBorders>
            <w:shd w:val="clear" w:color="auto" w:fill="auto"/>
            <w:noWrap/>
            <w:vAlign w:val="center"/>
            <w:hideMark/>
          </w:tcPr>
          <w:p w14:paraId="5AAEBD52" w14:textId="77659A7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6.55</w:t>
            </w:r>
          </w:p>
        </w:tc>
        <w:tc>
          <w:tcPr>
            <w:tcW w:w="425" w:type="dxa"/>
            <w:tcBorders>
              <w:top w:val="nil"/>
              <w:left w:val="nil"/>
              <w:bottom w:val="nil"/>
              <w:right w:val="nil"/>
            </w:tcBorders>
            <w:shd w:val="clear" w:color="auto" w:fill="auto"/>
            <w:noWrap/>
            <w:vAlign w:val="center"/>
            <w:hideMark/>
          </w:tcPr>
          <w:p w14:paraId="7CA1C79B" w14:textId="1F83819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7.36</w:t>
            </w:r>
          </w:p>
        </w:tc>
        <w:tc>
          <w:tcPr>
            <w:tcW w:w="425" w:type="dxa"/>
            <w:tcBorders>
              <w:top w:val="nil"/>
              <w:left w:val="nil"/>
              <w:bottom w:val="nil"/>
              <w:right w:val="nil"/>
            </w:tcBorders>
            <w:shd w:val="clear" w:color="auto" w:fill="auto"/>
            <w:noWrap/>
            <w:vAlign w:val="center"/>
            <w:hideMark/>
          </w:tcPr>
          <w:p w14:paraId="657376D3" w14:textId="3BDB11B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6.60</w:t>
            </w:r>
          </w:p>
        </w:tc>
        <w:tc>
          <w:tcPr>
            <w:tcW w:w="425" w:type="dxa"/>
            <w:tcBorders>
              <w:top w:val="nil"/>
              <w:left w:val="nil"/>
              <w:bottom w:val="nil"/>
              <w:right w:val="nil"/>
            </w:tcBorders>
            <w:shd w:val="clear" w:color="auto" w:fill="auto"/>
            <w:noWrap/>
            <w:vAlign w:val="center"/>
            <w:hideMark/>
          </w:tcPr>
          <w:p w14:paraId="19A25DB0" w14:textId="43FADE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4.82</w:t>
            </w:r>
          </w:p>
        </w:tc>
        <w:tc>
          <w:tcPr>
            <w:tcW w:w="425" w:type="dxa"/>
            <w:tcBorders>
              <w:top w:val="nil"/>
              <w:left w:val="nil"/>
              <w:bottom w:val="nil"/>
              <w:right w:val="nil"/>
            </w:tcBorders>
            <w:shd w:val="clear" w:color="auto" w:fill="auto"/>
            <w:noWrap/>
            <w:vAlign w:val="center"/>
            <w:hideMark/>
          </w:tcPr>
          <w:p w14:paraId="04F0E509" w14:textId="6FA79E5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2.86</w:t>
            </w:r>
          </w:p>
        </w:tc>
        <w:tc>
          <w:tcPr>
            <w:tcW w:w="425" w:type="dxa"/>
            <w:tcBorders>
              <w:top w:val="nil"/>
              <w:left w:val="nil"/>
              <w:bottom w:val="nil"/>
              <w:right w:val="nil"/>
            </w:tcBorders>
            <w:shd w:val="clear" w:color="auto" w:fill="auto"/>
            <w:noWrap/>
            <w:vAlign w:val="center"/>
            <w:hideMark/>
          </w:tcPr>
          <w:p w14:paraId="288F314F" w14:textId="77D138A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1.22</w:t>
            </w:r>
          </w:p>
        </w:tc>
        <w:tc>
          <w:tcPr>
            <w:tcW w:w="425" w:type="dxa"/>
            <w:tcBorders>
              <w:top w:val="nil"/>
              <w:left w:val="nil"/>
              <w:bottom w:val="nil"/>
              <w:right w:val="nil"/>
            </w:tcBorders>
            <w:shd w:val="clear" w:color="auto" w:fill="auto"/>
            <w:noWrap/>
            <w:vAlign w:val="center"/>
            <w:hideMark/>
          </w:tcPr>
          <w:p w14:paraId="18636F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BA60F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27A6A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31E9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FD300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C1A64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140DD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63BF4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5AD0BC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A907F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1A262B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DB11EB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EF3C9A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8B61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33215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926E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B93EC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E7516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92B28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7AD2F3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F8B09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49C3E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925921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16226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7E9F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B28D0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5D89AE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1BBA9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74F1C00" w14:textId="6D688F60" w:rsidR="00634261" w:rsidRPr="00164A36" w:rsidRDefault="00634261" w:rsidP="00164A36">
            <w:pPr>
              <w:spacing w:before="15" w:after="15" w:line="240" w:lineRule="auto"/>
              <w:jc w:val="center"/>
              <w:rPr>
                <w:color w:val="000000"/>
                <w:sz w:val="14"/>
                <w:szCs w:val="14"/>
              </w:rPr>
            </w:pPr>
            <w:r w:rsidRPr="00164A36">
              <w:rPr>
                <w:color w:val="000000"/>
                <w:sz w:val="14"/>
                <w:szCs w:val="14"/>
              </w:rPr>
              <w:t>37.05</w:t>
            </w:r>
          </w:p>
        </w:tc>
      </w:tr>
      <w:tr w:rsidR="00634261" w:rsidRPr="007967BB" w14:paraId="5BA622A2" w14:textId="77777777" w:rsidTr="00F6050F">
        <w:trPr>
          <w:trHeight w:val="300"/>
        </w:trPr>
        <w:tc>
          <w:tcPr>
            <w:tcW w:w="461" w:type="dxa"/>
            <w:tcBorders>
              <w:top w:val="nil"/>
              <w:bottom w:val="nil"/>
              <w:right w:val="single" w:sz="4" w:space="0" w:color="auto"/>
            </w:tcBorders>
            <w:shd w:val="clear" w:color="auto" w:fill="auto"/>
            <w:noWrap/>
            <w:vAlign w:val="center"/>
            <w:hideMark/>
          </w:tcPr>
          <w:p w14:paraId="0BF4478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8</w:t>
            </w:r>
          </w:p>
        </w:tc>
        <w:tc>
          <w:tcPr>
            <w:tcW w:w="426" w:type="dxa"/>
            <w:tcBorders>
              <w:top w:val="nil"/>
              <w:left w:val="nil"/>
              <w:bottom w:val="nil"/>
              <w:right w:val="nil"/>
            </w:tcBorders>
            <w:shd w:val="clear" w:color="auto" w:fill="auto"/>
            <w:noWrap/>
            <w:vAlign w:val="center"/>
            <w:hideMark/>
          </w:tcPr>
          <w:p w14:paraId="3568BF84" w14:textId="4D0FBE3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1.88</w:t>
            </w:r>
          </w:p>
        </w:tc>
        <w:tc>
          <w:tcPr>
            <w:tcW w:w="425" w:type="dxa"/>
            <w:tcBorders>
              <w:top w:val="nil"/>
              <w:left w:val="nil"/>
              <w:bottom w:val="nil"/>
              <w:right w:val="nil"/>
            </w:tcBorders>
            <w:shd w:val="clear" w:color="auto" w:fill="auto"/>
            <w:noWrap/>
            <w:vAlign w:val="center"/>
            <w:hideMark/>
          </w:tcPr>
          <w:p w14:paraId="0E87EAA5" w14:textId="7B2BB6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5.75</w:t>
            </w:r>
          </w:p>
        </w:tc>
        <w:tc>
          <w:tcPr>
            <w:tcW w:w="425" w:type="dxa"/>
            <w:tcBorders>
              <w:top w:val="nil"/>
              <w:left w:val="nil"/>
              <w:bottom w:val="nil"/>
              <w:right w:val="nil"/>
            </w:tcBorders>
            <w:shd w:val="clear" w:color="auto" w:fill="auto"/>
            <w:noWrap/>
            <w:vAlign w:val="center"/>
            <w:hideMark/>
          </w:tcPr>
          <w:p w14:paraId="0F417E8E" w14:textId="62FF502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6.57</w:t>
            </w:r>
          </w:p>
        </w:tc>
        <w:tc>
          <w:tcPr>
            <w:tcW w:w="425" w:type="dxa"/>
            <w:tcBorders>
              <w:top w:val="nil"/>
              <w:left w:val="nil"/>
              <w:bottom w:val="nil"/>
              <w:right w:val="nil"/>
            </w:tcBorders>
            <w:shd w:val="clear" w:color="auto" w:fill="auto"/>
            <w:noWrap/>
            <w:vAlign w:val="center"/>
            <w:hideMark/>
          </w:tcPr>
          <w:p w14:paraId="5EA0D36B" w14:textId="1CBE9B7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7.38</w:t>
            </w:r>
          </w:p>
        </w:tc>
        <w:tc>
          <w:tcPr>
            <w:tcW w:w="425" w:type="dxa"/>
            <w:tcBorders>
              <w:top w:val="nil"/>
              <w:left w:val="nil"/>
              <w:bottom w:val="nil"/>
              <w:right w:val="nil"/>
            </w:tcBorders>
            <w:shd w:val="clear" w:color="auto" w:fill="auto"/>
            <w:noWrap/>
            <w:vAlign w:val="center"/>
            <w:hideMark/>
          </w:tcPr>
          <w:p w14:paraId="5ADB94CC" w14:textId="561C8E8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6.64</w:t>
            </w:r>
          </w:p>
        </w:tc>
        <w:tc>
          <w:tcPr>
            <w:tcW w:w="425" w:type="dxa"/>
            <w:tcBorders>
              <w:top w:val="nil"/>
              <w:left w:val="nil"/>
              <w:bottom w:val="nil"/>
              <w:right w:val="nil"/>
            </w:tcBorders>
            <w:shd w:val="clear" w:color="auto" w:fill="auto"/>
            <w:noWrap/>
            <w:vAlign w:val="center"/>
            <w:hideMark/>
          </w:tcPr>
          <w:p w14:paraId="34E849A6" w14:textId="32BA856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6.53</w:t>
            </w:r>
          </w:p>
        </w:tc>
        <w:tc>
          <w:tcPr>
            <w:tcW w:w="425" w:type="dxa"/>
            <w:tcBorders>
              <w:top w:val="nil"/>
              <w:left w:val="nil"/>
              <w:bottom w:val="nil"/>
              <w:right w:val="nil"/>
            </w:tcBorders>
            <w:shd w:val="clear" w:color="auto" w:fill="auto"/>
            <w:noWrap/>
            <w:vAlign w:val="center"/>
            <w:hideMark/>
          </w:tcPr>
          <w:p w14:paraId="4E5E4297" w14:textId="7B46EA5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4.36</w:t>
            </w:r>
          </w:p>
        </w:tc>
        <w:tc>
          <w:tcPr>
            <w:tcW w:w="425" w:type="dxa"/>
            <w:tcBorders>
              <w:top w:val="nil"/>
              <w:left w:val="nil"/>
              <w:bottom w:val="nil"/>
              <w:right w:val="nil"/>
            </w:tcBorders>
            <w:shd w:val="clear" w:color="auto" w:fill="auto"/>
            <w:noWrap/>
            <w:vAlign w:val="center"/>
            <w:hideMark/>
          </w:tcPr>
          <w:p w14:paraId="112D7A2B" w14:textId="629077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2.48</w:t>
            </w:r>
          </w:p>
        </w:tc>
        <w:tc>
          <w:tcPr>
            <w:tcW w:w="425" w:type="dxa"/>
            <w:tcBorders>
              <w:top w:val="nil"/>
              <w:left w:val="nil"/>
              <w:bottom w:val="nil"/>
              <w:right w:val="nil"/>
            </w:tcBorders>
            <w:shd w:val="clear" w:color="auto" w:fill="auto"/>
            <w:noWrap/>
            <w:vAlign w:val="center"/>
            <w:hideMark/>
          </w:tcPr>
          <w:p w14:paraId="18B478E6" w14:textId="5990450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1.11</w:t>
            </w:r>
          </w:p>
        </w:tc>
        <w:tc>
          <w:tcPr>
            <w:tcW w:w="425" w:type="dxa"/>
            <w:tcBorders>
              <w:top w:val="nil"/>
              <w:left w:val="nil"/>
              <w:bottom w:val="nil"/>
              <w:right w:val="nil"/>
            </w:tcBorders>
            <w:shd w:val="clear" w:color="auto" w:fill="auto"/>
            <w:noWrap/>
            <w:vAlign w:val="center"/>
            <w:hideMark/>
          </w:tcPr>
          <w:p w14:paraId="5E8EC8A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B471E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3819B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48C9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978D8F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28DD4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BD498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B99E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0256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6C37A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43494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035C51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9D7DC5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2C407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1B290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A6E3FD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294FFD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927ACE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21E76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B806A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3E42E8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D8E2A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7D028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0D7D73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368BD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3B24B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FCE11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F5504CD" w14:textId="4DA8F19D" w:rsidR="00634261" w:rsidRPr="00164A36" w:rsidRDefault="00634261" w:rsidP="00164A36">
            <w:pPr>
              <w:spacing w:before="15" w:after="15" w:line="240" w:lineRule="auto"/>
              <w:jc w:val="center"/>
              <w:rPr>
                <w:color w:val="000000"/>
                <w:sz w:val="14"/>
                <w:szCs w:val="14"/>
              </w:rPr>
            </w:pPr>
            <w:r w:rsidRPr="00164A36">
              <w:rPr>
                <w:color w:val="000000"/>
                <w:sz w:val="14"/>
                <w:szCs w:val="14"/>
              </w:rPr>
              <w:t>42.71</w:t>
            </w:r>
          </w:p>
        </w:tc>
      </w:tr>
      <w:tr w:rsidR="00634261" w:rsidRPr="007967BB" w14:paraId="4FF9E510" w14:textId="77777777" w:rsidTr="00F6050F">
        <w:trPr>
          <w:trHeight w:val="300"/>
        </w:trPr>
        <w:tc>
          <w:tcPr>
            <w:tcW w:w="461" w:type="dxa"/>
            <w:tcBorders>
              <w:top w:val="nil"/>
              <w:bottom w:val="nil"/>
              <w:right w:val="single" w:sz="4" w:space="0" w:color="auto"/>
            </w:tcBorders>
            <w:shd w:val="clear" w:color="auto" w:fill="auto"/>
            <w:noWrap/>
            <w:vAlign w:val="center"/>
            <w:hideMark/>
          </w:tcPr>
          <w:p w14:paraId="0F8B8B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9</w:t>
            </w:r>
          </w:p>
        </w:tc>
        <w:tc>
          <w:tcPr>
            <w:tcW w:w="426" w:type="dxa"/>
            <w:tcBorders>
              <w:top w:val="nil"/>
              <w:left w:val="nil"/>
              <w:bottom w:val="nil"/>
              <w:right w:val="nil"/>
            </w:tcBorders>
            <w:shd w:val="clear" w:color="auto" w:fill="auto"/>
            <w:noWrap/>
            <w:vAlign w:val="center"/>
            <w:hideMark/>
          </w:tcPr>
          <w:p w14:paraId="7780EC5B" w14:textId="5E90EF0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1.87</w:t>
            </w:r>
          </w:p>
        </w:tc>
        <w:tc>
          <w:tcPr>
            <w:tcW w:w="425" w:type="dxa"/>
            <w:tcBorders>
              <w:top w:val="nil"/>
              <w:left w:val="nil"/>
              <w:bottom w:val="nil"/>
              <w:right w:val="nil"/>
            </w:tcBorders>
            <w:shd w:val="clear" w:color="auto" w:fill="auto"/>
            <w:noWrap/>
            <w:vAlign w:val="center"/>
            <w:hideMark/>
          </w:tcPr>
          <w:p w14:paraId="27F847CF" w14:textId="3D43D32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5.74</w:t>
            </w:r>
          </w:p>
        </w:tc>
        <w:tc>
          <w:tcPr>
            <w:tcW w:w="425" w:type="dxa"/>
            <w:tcBorders>
              <w:top w:val="nil"/>
              <w:left w:val="nil"/>
              <w:bottom w:val="nil"/>
              <w:right w:val="nil"/>
            </w:tcBorders>
            <w:shd w:val="clear" w:color="auto" w:fill="auto"/>
            <w:noWrap/>
            <w:vAlign w:val="center"/>
            <w:hideMark/>
          </w:tcPr>
          <w:p w14:paraId="7AE7A7A3" w14:textId="6908220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6.56</w:t>
            </w:r>
          </w:p>
        </w:tc>
        <w:tc>
          <w:tcPr>
            <w:tcW w:w="425" w:type="dxa"/>
            <w:tcBorders>
              <w:top w:val="nil"/>
              <w:left w:val="nil"/>
              <w:bottom w:val="nil"/>
              <w:right w:val="nil"/>
            </w:tcBorders>
            <w:shd w:val="clear" w:color="auto" w:fill="auto"/>
            <w:noWrap/>
            <w:vAlign w:val="center"/>
            <w:hideMark/>
          </w:tcPr>
          <w:p w14:paraId="24171772" w14:textId="32B4D54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7.38</w:t>
            </w:r>
          </w:p>
        </w:tc>
        <w:tc>
          <w:tcPr>
            <w:tcW w:w="425" w:type="dxa"/>
            <w:tcBorders>
              <w:top w:val="nil"/>
              <w:left w:val="nil"/>
              <w:bottom w:val="nil"/>
              <w:right w:val="nil"/>
            </w:tcBorders>
            <w:shd w:val="clear" w:color="auto" w:fill="auto"/>
            <w:noWrap/>
            <w:vAlign w:val="center"/>
            <w:hideMark/>
          </w:tcPr>
          <w:p w14:paraId="24EB3460" w14:textId="3A4A13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6.67</w:t>
            </w:r>
          </w:p>
        </w:tc>
        <w:tc>
          <w:tcPr>
            <w:tcW w:w="425" w:type="dxa"/>
            <w:tcBorders>
              <w:top w:val="nil"/>
              <w:left w:val="nil"/>
              <w:bottom w:val="nil"/>
              <w:right w:val="nil"/>
            </w:tcBorders>
            <w:shd w:val="clear" w:color="auto" w:fill="auto"/>
            <w:noWrap/>
            <w:vAlign w:val="center"/>
            <w:hideMark/>
          </w:tcPr>
          <w:p w14:paraId="6E45170C" w14:textId="2521B0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6.57</w:t>
            </w:r>
          </w:p>
        </w:tc>
        <w:tc>
          <w:tcPr>
            <w:tcW w:w="425" w:type="dxa"/>
            <w:tcBorders>
              <w:top w:val="nil"/>
              <w:left w:val="nil"/>
              <w:bottom w:val="nil"/>
              <w:right w:val="nil"/>
            </w:tcBorders>
            <w:shd w:val="clear" w:color="auto" w:fill="auto"/>
            <w:noWrap/>
            <w:vAlign w:val="center"/>
            <w:hideMark/>
          </w:tcPr>
          <w:p w14:paraId="6B920ED5" w14:textId="117C057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5.91</w:t>
            </w:r>
          </w:p>
        </w:tc>
        <w:tc>
          <w:tcPr>
            <w:tcW w:w="425" w:type="dxa"/>
            <w:tcBorders>
              <w:top w:val="nil"/>
              <w:left w:val="nil"/>
              <w:bottom w:val="nil"/>
              <w:right w:val="nil"/>
            </w:tcBorders>
            <w:shd w:val="clear" w:color="auto" w:fill="auto"/>
            <w:noWrap/>
            <w:vAlign w:val="center"/>
            <w:hideMark/>
          </w:tcPr>
          <w:p w14:paraId="5D4FFBBC" w14:textId="22E8113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3.79</w:t>
            </w:r>
          </w:p>
        </w:tc>
        <w:tc>
          <w:tcPr>
            <w:tcW w:w="425" w:type="dxa"/>
            <w:tcBorders>
              <w:top w:val="nil"/>
              <w:left w:val="nil"/>
              <w:bottom w:val="nil"/>
              <w:right w:val="nil"/>
            </w:tcBorders>
            <w:shd w:val="clear" w:color="auto" w:fill="auto"/>
            <w:noWrap/>
            <w:vAlign w:val="center"/>
            <w:hideMark/>
          </w:tcPr>
          <w:p w14:paraId="60794CF6" w14:textId="5C558D5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2.26</w:t>
            </w:r>
          </w:p>
        </w:tc>
        <w:tc>
          <w:tcPr>
            <w:tcW w:w="425" w:type="dxa"/>
            <w:tcBorders>
              <w:top w:val="nil"/>
              <w:left w:val="nil"/>
              <w:bottom w:val="nil"/>
              <w:right w:val="nil"/>
            </w:tcBorders>
            <w:shd w:val="clear" w:color="auto" w:fill="auto"/>
            <w:noWrap/>
            <w:vAlign w:val="center"/>
            <w:hideMark/>
          </w:tcPr>
          <w:p w14:paraId="288A6843" w14:textId="080E319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0.76</w:t>
            </w:r>
          </w:p>
        </w:tc>
        <w:tc>
          <w:tcPr>
            <w:tcW w:w="425" w:type="dxa"/>
            <w:tcBorders>
              <w:top w:val="nil"/>
              <w:left w:val="nil"/>
              <w:bottom w:val="nil"/>
              <w:right w:val="nil"/>
            </w:tcBorders>
            <w:shd w:val="clear" w:color="auto" w:fill="auto"/>
            <w:noWrap/>
            <w:vAlign w:val="center"/>
            <w:hideMark/>
          </w:tcPr>
          <w:p w14:paraId="60CEA5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B33DC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1554C9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68F6B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CE39A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868DB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BF77B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46C53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078BF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907D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4317F7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F374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BD40F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158CD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6C2598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8F0A6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343452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6C0AB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88ADD7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25FE95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4877B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CA485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E92B0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C8DD7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88B04D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84482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73FA717" w14:textId="6A0FD454" w:rsidR="00634261" w:rsidRPr="00164A36" w:rsidRDefault="00634261" w:rsidP="00164A36">
            <w:pPr>
              <w:spacing w:before="15" w:after="15" w:line="240" w:lineRule="auto"/>
              <w:jc w:val="center"/>
              <w:rPr>
                <w:color w:val="000000"/>
                <w:sz w:val="14"/>
                <w:szCs w:val="14"/>
              </w:rPr>
            </w:pPr>
            <w:r w:rsidRPr="00164A36">
              <w:rPr>
                <w:color w:val="000000"/>
                <w:sz w:val="14"/>
                <w:szCs w:val="14"/>
              </w:rPr>
              <w:t>47.51</w:t>
            </w:r>
          </w:p>
        </w:tc>
      </w:tr>
      <w:tr w:rsidR="00634261" w:rsidRPr="007967BB" w14:paraId="4792EA24" w14:textId="77777777" w:rsidTr="00F6050F">
        <w:trPr>
          <w:trHeight w:val="300"/>
        </w:trPr>
        <w:tc>
          <w:tcPr>
            <w:tcW w:w="461" w:type="dxa"/>
            <w:tcBorders>
              <w:top w:val="nil"/>
              <w:bottom w:val="nil"/>
              <w:right w:val="single" w:sz="4" w:space="0" w:color="auto"/>
            </w:tcBorders>
            <w:shd w:val="clear" w:color="auto" w:fill="auto"/>
            <w:noWrap/>
            <w:vAlign w:val="center"/>
            <w:hideMark/>
          </w:tcPr>
          <w:p w14:paraId="40D56A2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10</w:t>
            </w:r>
          </w:p>
        </w:tc>
        <w:tc>
          <w:tcPr>
            <w:tcW w:w="426" w:type="dxa"/>
            <w:tcBorders>
              <w:top w:val="nil"/>
              <w:left w:val="nil"/>
              <w:bottom w:val="nil"/>
              <w:right w:val="nil"/>
            </w:tcBorders>
            <w:shd w:val="clear" w:color="auto" w:fill="auto"/>
            <w:noWrap/>
            <w:vAlign w:val="center"/>
            <w:hideMark/>
          </w:tcPr>
          <w:p w14:paraId="56557397" w14:textId="5E39BE1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1.86</w:t>
            </w:r>
          </w:p>
        </w:tc>
        <w:tc>
          <w:tcPr>
            <w:tcW w:w="425" w:type="dxa"/>
            <w:tcBorders>
              <w:top w:val="nil"/>
              <w:left w:val="nil"/>
              <w:bottom w:val="nil"/>
              <w:right w:val="nil"/>
            </w:tcBorders>
            <w:shd w:val="clear" w:color="auto" w:fill="auto"/>
            <w:noWrap/>
            <w:vAlign w:val="center"/>
            <w:hideMark/>
          </w:tcPr>
          <w:p w14:paraId="27404E82" w14:textId="3915232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5.71</w:t>
            </w:r>
          </w:p>
        </w:tc>
        <w:tc>
          <w:tcPr>
            <w:tcW w:w="425" w:type="dxa"/>
            <w:tcBorders>
              <w:top w:val="nil"/>
              <w:left w:val="nil"/>
              <w:bottom w:val="nil"/>
              <w:right w:val="nil"/>
            </w:tcBorders>
            <w:shd w:val="clear" w:color="auto" w:fill="auto"/>
            <w:noWrap/>
            <w:vAlign w:val="center"/>
            <w:hideMark/>
          </w:tcPr>
          <w:p w14:paraId="6910A538" w14:textId="395B57F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6.55</w:t>
            </w:r>
          </w:p>
        </w:tc>
        <w:tc>
          <w:tcPr>
            <w:tcW w:w="425" w:type="dxa"/>
            <w:tcBorders>
              <w:top w:val="nil"/>
              <w:left w:val="nil"/>
              <w:bottom w:val="nil"/>
              <w:right w:val="nil"/>
            </w:tcBorders>
            <w:shd w:val="clear" w:color="auto" w:fill="auto"/>
            <w:noWrap/>
            <w:vAlign w:val="center"/>
            <w:hideMark/>
          </w:tcPr>
          <w:p w14:paraId="3E9F46EF" w14:textId="56A3F40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7.37</w:t>
            </w:r>
          </w:p>
        </w:tc>
        <w:tc>
          <w:tcPr>
            <w:tcW w:w="425" w:type="dxa"/>
            <w:tcBorders>
              <w:top w:val="nil"/>
              <w:left w:val="nil"/>
              <w:bottom w:val="nil"/>
              <w:right w:val="nil"/>
            </w:tcBorders>
            <w:shd w:val="clear" w:color="auto" w:fill="auto"/>
            <w:noWrap/>
            <w:vAlign w:val="center"/>
            <w:hideMark/>
          </w:tcPr>
          <w:p w14:paraId="7F7126BF" w14:textId="2101C56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6.67</w:t>
            </w:r>
          </w:p>
        </w:tc>
        <w:tc>
          <w:tcPr>
            <w:tcW w:w="425" w:type="dxa"/>
            <w:tcBorders>
              <w:top w:val="nil"/>
              <w:left w:val="nil"/>
              <w:bottom w:val="nil"/>
              <w:right w:val="nil"/>
            </w:tcBorders>
            <w:shd w:val="clear" w:color="auto" w:fill="auto"/>
            <w:noWrap/>
            <w:vAlign w:val="center"/>
            <w:hideMark/>
          </w:tcPr>
          <w:p w14:paraId="32E86B1E" w14:textId="03FE0FD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6.59</w:t>
            </w:r>
          </w:p>
        </w:tc>
        <w:tc>
          <w:tcPr>
            <w:tcW w:w="425" w:type="dxa"/>
            <w:tcBorders>
              <w:top w:val="nil"/>
              <w:left w:val="nil"/>
              <w:bottom w:val="nil"/>
              <w:right w:val="nil"/>
            </w:tcBorders>
            <w:shd w:val="clear" w:color="auto" w:fill="auto"/>
            <w:noWrap/>
            <w:vAlign w:val="center"/>
            <w:hideMark/>
          </w:tcPr>
          <w:p w14:paraId="19622FF3" w14:textId="3887F29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5.95</w:t>
            </w:r>
          </w:p>
        </w:tc>
        <w:tc>
          <w:tcPr>
            <w:tcW w:w="425" w:type="dxa"/>
            <w:tcBorders>
              <w:top w:val="nil"/>
              <w:left w:val="nil"/>
              <w:bottom w:val="nil"/>
              <w:right w:val="nil"/>
            </w:tcBorders>
            <w:shd w:val="clear" w:color="auto" w:fill="auto"/>
            <w:noWrap/>
            <w:vAlign w:val="center"/>
            <w:hideMark/>
          </w:tcPr>
          <w:p w14:paraId="66D62CC8" w14:textId="7CA9E6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5.14</w:t>
            </w:r>
          </w:p>
        </w:tc>
        <w:tc>
          <w:tcPr>
            <w:tcW w:w="425" w:type="dxa"/>
            <w:tcBorders>
              <w:top w:val="nil"/>
              <w:left w:val="nil"/>
              <w:bottom w:val="nil"/>
              <w:right w:val="nil"/>
            </w:tcBorders>
            <w:shd w:val="clear" w:color="auto" w:fill="auto"/>
            <w:noWrap/>
            <w:vAlign w:val="center"/>
            <w:hideMark/>
          </w:tcPr>
          <w:p w14:paraId="4180D4A4" w14:textId="5D929A6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3.44</w:t>
            </w:r>
          </w:p>
        </w:tc>
        <w:tc>
          <w:tcPr>
            <w:tcW w:w="425" w:type="dxa"/>
            <w:tcBorders>
              <w:top w:val="nil"/>
              <w:left w:val="nil"/>
              <w:bottom w:val="nil"/>
              <w:right w:val="nil"/>
            </w:tcBorders>
            <w:shd w:val="clear" w:color="auto" w:fill="auto"/>
            <w:noWrap/>
            <w:vAlign w:val="center"/>
            <w:hideMark/>
          </w:tcPr>
          <w:p w14:paraId="066A6535" w14:textId="19E4471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1.56</w:t>
            </w:r>
          </w:p>
        </w:tc>
        <w:tc>
          <w:tcPr>
            <w:tcW w:w="425" w:type="dxa"/>
            <w:tcBorders>
              <w:top w:val="nil"/>
              <w:left w:val="nil"/>
              <w:bottom w:val="nil"/>
              <w:right w:val="nil"/>
            </w:tcBorders>
            <w:shd w:val="clear" w:color="auto" w:fill="auto"/>
            <w:noWrap/>
            <w:vAlign w:val="center"/>
            <w:hideMark/>
          </w:tcPr>
          <w:p w14:paraId="3AB95CA0" w14:textId="31BAC1A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0.83</w:t>
            </w:r>
          </w:p>
        </w:tc>
        <w:tc>
          <w:tcPr>
            <w:tcW w:w="425" w:type="dxa"/>
            <w:tcBorders>
              <w:top w:val="nil"/>
              <w:left w:val="nil"/>
              <w:bottom w:val="nil"/>
              <w:right w:val="nil"/>
            </w:tcBorders>
            <w:shd w:val="clear" w:color="auto" w:fill="auto"/>
            <w:noWrap/>
            <w:vAlign w:val="center"/>
            <w:hideMark/>
          </w:tcPr>
          <w:p w14:paraId="74232CB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476F9A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353D2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1D1CF3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9061C6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7CB5E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D5BE70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9BB4F5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1DF74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4939F0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4887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7DE0F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B2D1A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C5CDE8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1D1F40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E8C7F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EF4BCE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DFF93C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0D60DE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EE0C0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F391C9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0BC1E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71B637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0C4635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923CB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D4412D2" w14:textId="0454FDFA" w:rsidR="00634261" w:rsidRPr="00164A36" w:rsidRDefault="00634261" w:rsidP="00164A36">
            <w:pPr>
              <w:spacing w:before="15" w:after="15" w:line="240" w:lineRule="auto"/>
              <w:jc w:val="center"/>
              <w:rPr>
                <w:color w:val="000000"/>
                <w:sz w:val="14"/>
                <w:szCs w:val="14"/>
              </w:rPr>
            </w:pPr>
            <w:r w:rsidRPr="00164A36">
              <w:rPr>
                <w:color w:val="000000"/>
                <w:sz w:val="14"/>
                <w:szCs w:val="14"/>
              </w:rPr>
              <w:t>51.64</w:t>
            </w:r>
          </w:p>
        </w:tc>
      </w:tr>
      <w:tr w:rsidR="00634261" w:rsidRPr="007967BB" w14:paraId="71D34D0A"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A2D37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11</w:t>
            </w:r>
          </w:p>
        </w:tc>
        <w:tc>
          <w:tcPr>
            <w:tcW w:w="426" w:type="dxa"/>
            <w:tcBorders>
              <w:top w:val="nil"/>
              <w:left w:val="nil"/>
              <w:bottom w:val="nil"/>
              <w:right w:val="nil"/>
            </w:tcBorders>
            <w:shd w:val="clear" w:color="auto" w:fill="auto"/>
            <w:noWrap/>
            <w:vAlign w:val="center"/>
            <w:hideMark/>
          </w:tcPr>
          <w:p w14:paraId="63B61956" w14:textId="57BAB4A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1.84</w:t>
            </w:r>
          </w:p>
        </w:tc>
        <w:tc>
          <w:tcPr>
            <w:tcW w:w="425" w:type="dxa"/>
            <w:tcBorders>
              <w:top w:val="nil"/>
              <w:left w:val="nil"/>
              <w:bottom w:val="nil"/>
              <w:right w:val="nil"/>
            </w:tcBorders>
            <w:shd w:val="clear" w:color="auto" w:fill="auto"/>
            <w:noWrap/>
            <w:vAlign w:val="center"/>
            <w:hideMark/>
          </w:tcPr>
          <w:p w14:paraId="5BF6E629" w14:textId="199B780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5.67</w:t>
            </w:r>
          </w:p>
        </w:tc>
        <w:tc>
          <w:tcPr>
            <w:tcW w:w="425" w:type="dxa"/>
            <w:tcBorders>
              <w:top w:val="nil"/>
              <w:left w:val="nil"/>
              <w:bottom w:val="nil"/>
              <w:right w:val="nil"/>
            </w:tcBorders>
            <w:shd w:val="clear" w:color="auto" w:fill="auto"/>
            <w:noWrap/>
            <w:vAlign w:val="center"/>
            <w:hideMark/>
          </w:tcPr>
          <w:p w14:paraId="29E89EA5" w14:textId="07F30D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6.52</w:t>
            </w:r>
          </w:p>
        </w:tc>
        <w:tc>
          <w:tcPr>
            <w:tcW w:w="425" w:type="dxa"/>
            <w:tcBorders>
              <w:top w:val="nil"/>
              <w:left w:val="nil"/>
              <w:bottom w:val="nil"/>
              <w:right w:val="nil"/>
            </w:tcBorders>
            <w:shd w:val="clear" w:color="auto" w:fill="auto"/>
            <w:noWrap/>
            <w:vAlign w:val="center"/>
            <w:hideMark/>
          </w:tcPr>
          <w:p w14:paraId="5C1ADB0F" w14:textId="12A5F0F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7.33</w:t>
            </w:r>
          </w:p>
        </w:tc>
        <w:tc>
          <w:tcPr>
            <w:tcW w:w="425" w:type="dxa"/>
            <w:tcBorders>
              <w:top w:val="nil"/>
              <w:left w:val="nil"/>
              <w:bottom w:val="nil"/>
              <w:right w:val="nil"/>
            </w:tcBorders>
            <w:shd w:val="clear" w:color="auto" w:fill="auto"/>
            <w:noWrap/>
            <w:vAlign w:val="center"/>
            <w:hideMark/>
          </w:tcPr>
          <w:p w14:paraId="0D52B45B" w14:textId="26F5510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6.66</w:t>
            </w:r>
          </w:p>
        </w:tc>
        <w:tc>
          <w:tcPr>
            <w:tcW w:w="425" w:type="dxa"/>
            <w:tcBorders>
              <w:top w:val="nil"/>
              <w:left w:val="nil"/>
              <w:bottom w:val="nil"/>
              <w:right w:val="nil"/>
            </w:tcBorders>
            <w:shd w:val="clear" w:color="auto" w:fill="auto"/>
            <w:noWrap/>
            <w:vAlign w:val="center"/>
            <w:hideMark/>
          </w:tcPr>
          <w:p w14:paraId="38DDBBBC" w14:textId="302658F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6.59</w:t>
            </w:r>
          </w:p>
        </w:tc>
        <w:tc>
          <w:tcPr>
            <w:tcW w:w="425" w:type="dxa"/>
            <w:tcBorders>
              <w:top w:val="nil"/>
              <w:left w:val="nil"/>
              <w:bottom w:val="nil"/>
              <w:right w:val="nil"/>
            </w:tcBorders>
            <w:shd w:val="clear" w:color="auto" w:fill="auto"/>
            <w:noWrap/>
            <w:vAlign w:val="center"/>
            <w:hideMark/>
          </w:tcPr>
          <w:p w14:paraId="2D77E960" w14:textId="25DF4DB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5.97</w:t>
            </w:r>
          </w:p>
        </w:tc>
        <w:tc>
          <w:tcPr>
            <w:tcW w:w="425" w:type="dxa"/>
            <w:tcBorders>
              <w:top w:val="nil"/>
              <w:left w:val="nil"/>
              <w:bottom w:val="nil"/>
              <w:right w:val="nil"/>
            </w:tcBorders>
            <w:shd w:val="clear" w:color="auto" w:fill="auto"/>
            <w:noWrap/>
            <w:vAlign w:val="center"/>
            <w:hideMark/>
          </w:tcPr>
          <w:p w14:paraId="6C40C5B0" w14:textId="70617EB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5.16</w:t>
            </w:r>
          </w:p>
        </w:tc>
        <w:tc>
          <w:tcPr>
            <w:tcW w:w="425" w:type="dxa"/>
            <w:tcBorders>
              <w:top w:val="nil"/>
              <w:left w:val="nil"/>
              <w:bottom w:val="nil"/>
              <w:right w:val="nil"/>
            </w:tcBorders>
            <w:shd w:val="clear" w:color="auto" w:fill="auto"/>
            <w:noWrap/>
            <w:vAlign w:val="center"/>
            <w:hideMark/>
          </w:tcPr>
          <w:p w14:paraId="0BECEB86" w14:textId="0F6D740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4.66</w:t>
            </w:r>
          </w:p>
        </w:tc>
        <w:tc>
          <w:tcPr>
            <w:tcW w:w="425" w:type="dxa"/>
            <w:tcBorders>
              <w:top w:val="nil"/>
              <w:left w:val="nil"/>
              <w:bottom w:val="nil"/>
              <w:right w:val="nil"/>
            </w:tcBorders>
            <w:shd w:val="clear" w:color="auto" w:fill="auto"/>
            <w:noWrap/>
            <w:vAlign w:val="center"/>
            <w:hideMark/>
          </w:tcPr>
          <w:p w14:paraId="1B142D74" w14:textId="1B2D612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2.37</w:t>
            </w:r>
          </w:p>
        </w:tc>
        <w:tc>
          <w:tcPr>
            <w:tcW w:w="425" w:type="dxa"/>
            <w:tcBorders>
              <w:top w:val="nil"/>
              <w:left w:val="nil"/>
              <w:bottom w:val="nil"/>
              <w:right w:val="nil"/>
            </w:tcBorders>
            <w:shd w:val="clear" w:color="auto" w:fill="auto"/>
            <w:noWrap/>
            <w:vAlign w:val="center"/>
            <w:hideMark/>
          </w:tcPr>
          <w:p w14:paraId="70207056" w14:textId="7D00BEE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1.68</w:t>
            </w:r>
          </w:p>
        </w:tc>
        <w:tc>
          <w:tcPr>
            <w:tcW w:w="425" w:type="dxa"/>
            <w:tcBorders>
              <w:top w:val="nil"/>
              <w:left w:val="nil"/>
              <w:bottom w:val="nil"/>
              <w:right w:val="nil"/>
            </w:tcBorders>
            <w:shd w:val="clear" w:color="auto" w:fill="auto"/>
            <w:noWrap/>
            <w:vAlign w:val="center"/>
            <w:hideMark/>
          </w:tcPr>
          <w:p w14:paraId="27829219" w14:textId="21B5CE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0.71</w:t>
            </w:r>
          </w:p>
        </w:tc>
        <w:tc>
          <w:tcPr>
            <w:tcW w:w="425" w:type="dxa"/>
            <w:tcBorders>
              <w:top w:val="nil"/>
              <w:left w:val="nil"/>
              <w:bottom w:val="nil"/>
              <w:right w:val="nil"/>
            </w:tcBorders>
            <w:shd w:val="clear" w:color="auto" w:fill="auto"/>
            <w:noWrap/>
            <w:vAlign w:val="center"/>
            <w:hideMark/>
          </w:tcPr>
          <w:p w14:paraId="572B907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52E9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C9F3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7EB85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72509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28ACE8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2210B4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BB33A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0BA889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1684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F79A1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EE07F7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587AB4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0C2F74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295E81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F681B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ADB39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748228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561CBA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3CE45A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B538A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F06D1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38E462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426E23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22C16F30" w14:textId="4885C6A3" w:rsidR="00634261" w:rsidRPr="00164A36" w:rsidRDefault="00634261" w:rsidP="00164A36">
            <w:pPr>
              <w:spacing w:before="15" w:after="15" w:line="240" w:lineRule="auto"/>
              <w:jc w:val="center"/>
              <w:rPr>
                <w:color w:val="000000"/>
                <w:sz w:val="14"/>
                <w:szCs w:val="14"/>
              </w:rPr>
            </w:pPr>
            <w:r w:rsidRPr="00164A36">
              <w:rPr>
                <w:color w:val="000000"/>
                <w:sz w:val="14"/>
                <w:szCs w:val="14"/>
              </w:rPr>
              <w:t>55.15</w:t>
            </w:r>
          </w:p>
        </w:tc>
      </w:tr>
      <w:tr w:rsidR="00634261" w:rsidRPr="007967BB" w14:paraId="3D393B22"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23F793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12</w:t>
            </w:r>
          </w:p>
        </w:tc>
        <w:tc>
          <w:tcPr>
            <w:tcW w:w="426" w:type="dxa"/>
            <w:tcBorders>
              <w:top w:val="nil"/>
              <w:left w:val="nil"/>
              <w:bottom w:val="nil"/>
              <w:right w:val="nil"/>
            </w:tcBorders>
            <w:shd w:val="clear" w:color="auto" w:fill="auto"/>
            <w:noWrap/>
            <w:vAlign w:val="center"/>
            <w:hideMark/>
          </w:tcPr>
          <w:p w14:paraId="6819DAC4" w14:textId="6BEA67D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1.81</w:t>
            </w:r>
          </w:p>
        </w:tc>
        <w:tc>
          <w:tcPr>
            <w:tcW w:w="425" w:type="dxa"/>
            <w:tcBorders>
              <w:top w:val="nil"/>
              <w:left w:val="nil"/>
              <w:bottom w:val="nil"/>
              <w:right w:val="nil"/>
            </w:tcBorders>
            <w:shd w:val="clear" w:color="auto" w:fill="auto"/>
            <w:noWrap/>
            <w:vAlign w:val="center"/>
            <w:hideMark/>
          </w:tcPr>
          <w:p w14:paraId="42EA7C5A" w14:textId="322538E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5.61</w:t>
            </w:r>
          </w:p>
        </w:tc>
        <w:tc>
          <w:tcPr>
            <w:tcW w:w="425" w:type="dxa"/>
            <w:tcBorders>
              <w:top w:val="nil"/>
              <w:left w:val="nil"/>
              <w:bottom w:val="nil"/>
              <w:right w:val="nil"/>
            </w:tcBorders>
            <w:shd w:val="clear" w:color="auto" w:fill="auto"/>
            <w:noWrap/>
            <w:vAlign w:val="center"/>
            <w:hideMark/>
          </w:tcPr>
          <w:p w14:paraId="38B158CB" w14:textId="7DD2A44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6.47</w:t>
            </w:r>
          </w:p>
        </w:tc>
        <w:tc>
          <w:tcPr>
            <w:tcW w:w="425" w:type="dxa"/>
            <w:tcBorders>
              <w:top w:val="nil"/>
              <w:left w:val="nil"/>
              <w:bottom w:val="nil"/>
              <w:right w:val="nil"/>
            </w:tcBorders>
            <w:shd w:val="clear" w:color="auto" w:fill="auto"/>
            <w:noWrap/>
            <w:vAlign w:val="center"/>
            <w:hideMark/>
          </w:tcPr>
          <w:p w14:paraId="06A84442" w14:textId="0AD4453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7.28</w:t>
            </w:r>
          </w:p>
        </w:tc>
        <w:tc>
          <w:tcPr>
            <w:tcW w:w="425" w:type="dxa"/>
            <w:tcBorders>
              <w:top w:val="nil"/>
              <w:left w:val="nil"/>
              <w:bottom w:val="nil"/>
              <w:right w:val="nil"/>
            </w:tcBorders>
            <w:shd w:val="clear" w:color="auto" w:fill="auto"/>
            <w:noWrap/>
            <w:vAlign w:val="center"/>
            <w:hideMark/>
          </w:tcPr>
          <w:p w14:paraId="004F49A9" w14:textId="6C1C395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6.63</w:t>
            </w:r>
          </w:p>
        </w:tc>
        <w:tc>
          <w:tcPr>
            <w:tcW w:w="425" w:type="dxa"/>
            <w:tcBorders>
              <w:top w:val="nil"/>
              <w:left w:val="nil"/>
              <w:bottom w:val="nil"/>
              <w:right w:val="nil"/>
            </w:tcBorders>
            <w:shd w:val="clear" w:color="auto" w:fill="auto"/>
            <w:noWrap/>
            <w:vAlign w:val="center"/>
            <w:hideMark/>
          </w:tcPr>
          <w:p w14:paraId="7CC975EA" w14:textId="15F77A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6.57</w:t>
            </w:r>
          </w:p>
        </w:tc>
        <w:tc>
          <w:tcPr>
            <w:tcW w:w="425" w:type="dxa"/>
            <w:tcBorders>
              <w:top w:val="nil"/>
              <w:left w:val="nil"/>
              <w:bottom w:val="nil"/>
              <w:right w:val="nil"/>
            </w:tcBorders>
            <w:shd w:val="clear" w:color="auto" w:fill="auto"/>
            <w:noWrap/>
            <w:vAlign w:val="center"/>
            <w:hideMark/>
          </w:tcPr>
          <w:p w14:paraId="57BD8194" w14:textId="58DC65A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5.97</w:t>
            </w:r>
          </w:p>
        </w:tc>
        <w:tc>
          <w:tcPr>
            <w:tcW w:w="425" w:type="dxa"/>
            <w:tcBorders>
              <w:top w:val="nil"/>
              <w:left w:val="nil"/>
              <w:bottom w:val="nil"/>
              <w:right w:val="nil"/>
            </w:tcBorders>
            <w:shd w:val="clear" w:color="auto" w:fill="auto"/>
            <w:noWrap/>
            <w:vAlign w:val="center"/>
            <w:hideMark/>
          </w:tcPr>
          <w:p w14:paraId="1C20DE77" w14:textId="7C5AB1A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5.18</w:t>
            </w:r>
          </w:p>
        </w:tc>
        <w:tc>
          <w:tcPr>
            <w:tcW w:w="425" w:type="dxa"/>
            <w:tcBorders>
              <w:top w:val="nil"/>
              <w:left w:val="nil"/>
              <w:bottom w:val="nil"/>
              <w:right w:val="nil"/>
            </w:tcBorders>
            <w:shd w:val="clear" w:color="auto" w:fill="auto"/>
            <w:noWrap/>
            <w:vAlign w:val="center"/>
            <w:hideMark/>
          </w:tcPr>
          <w:p w14:paraId="34032A96" w14:textId="33DB3B1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4.68</w:t>
            </w:r>
          </w:p>
        </w:tc>
        <w:tc>
          <w:tcPr>
            <w:tcW w:w="425" w:type="dxa"/>
            <w:tcBorders>
              <w:top w:val="nil"/>
              <w:left w:val="nil"/>
              <w:bottom w:val="nil"/>
              <w:right w:val="nil"/>
            </w:tcBorders>
            <w:shd w:val="clear" w:color="auto" w:fill="auto"/>
            <w:noWrap/>
            <w:vAlign w:val="center"/>
            <w:hideMark/>
          </w:tcPr>
          <w:p w14:paraId="78858E89" w14:textId="6F7CFB6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3.21</w:t>
            </w:r>
          </w:p>
        </w:tc>
        <w:tc>
          <w:tcPr>
            <w:tcW w:w="425" w:type="dxa"/>
            <w:tcBorders>
              <w:top w:val="nil"/>
              <w:left w:val="nil"/>
              <w:bottom w:val="nil"/>
              <w:right w:val="nil"/>
            </w:tcBorders>
            <w:shd w:val="clear" w:color="auto" w:fill="auto"/>
            <w:noWrap/>
            <w:vAlign w:val="center"/>
            <w:hideMark/>
          </w:tcPr>
          <w:p w14:paraId="36BA1A00" w14:textId="501596B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2.56</w:t>
            </w:r>
          </w:p>
        </w:tc>
        <w:tc>
          <w:tcPr>
            <w:tcW w:w="425" w:type="dxa"/>
            <w:tcBorders>
              <w:top w:val="nil"/>
              <w:left w:val="nil"/>
              <w:bottom w:val="nil"/>
              <w:right w:val="nil"/>
            </w:tcBorders>
            <w:shd w:val="clear" w:color="auto" w:fill="auto"/>
            <w:noWrap/>
            <w:vAlign w:val="center"/>
            <w:hideMark/>
          </w:tcPr>
          <w:p w14:paraId="1C845223" w14:textId="2806F21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1.44</w:t>
            </w:r>
          </w:p>
        </w:tc>
        <w:tc>
          <w:tcPr>
            <w:tcW w:w="425" w:type="dxa"/>
            <w:tcBorders>
              <w:top w:val="nil"/>
              <w:left w:val="nil"/>
              <w:bottom w:val="nil"/>
              <w:right w:val="nil"/>
            </w:tcBorders>
            <w:shd w:val="clear" w:color="auto" w:fill="auto"/>
            <w:noWrap/>
            <w:vAlign w:val="center"/>
            <w:hideMark/>
          </w:tcPr>
          <w:p w14:paraId="1B4FBDEB" w14:textId="50F0C8C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0.60</w:t>
            </w:r>
          </w:p>
        </w:tc>
        <w:tc>
          <w:tcPr>
            <w:tcW w:w="425" w:type="dxa"/>
            <w:tcBorders>
              <w:top w:val="nil"/>
              <w:left w:val="nil"/>
              <w:bottom w:val="nil"/>
              <w:right w:val="nil"/>
            </w:tcBorders>
            <w:shd w:val="clear" w:color="auto" w:fill="auto"/>
            <w:noWrap/>
            <w:vAlign w:val="center"/>
            <w:hideMark/>
          </w:tcPr>
          <w:p w14:paraId="5D35927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41FFD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0065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03803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FE20D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E1CE6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C295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FBF3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0CAF27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4C3BD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44514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2C4A1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322C49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7DDDC0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54FEC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624C4E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BA1C4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800321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A8F918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0CDA4D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C3A38B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09F293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FDD1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862468D" w14:textId="5748541A" w:rsidR="00634261" w:rsidRPr="00164A36" w:rsidRDefault="00634261" w:rsidP="00164A36">
            <w:pPr>
              <w:spacing w:before="15" w:after="15" w:line="240" w:lineRule="auto"/>
              <w:jc w:val="center"/>
              <w:rPr>
                <w:color w:val="000000"/>
                <w:sz w:val="14"/>
                <w:szCs w:val="14"/>
              </w:rPr>
            </w:pPr>
            <w:r w:rsidRPr="00164A36">
              <w:rPr>
                <w:color w:val="000000"/>
                <w:sz w:val="14"/>
                <w:szCs w:val="14"/>
              </w:rPr>
              <w:t>58.02</w:t>
            </w:r>
          </w:p>
        </w:tc>
      </w:tr>
      <w:tr w:rsidR="00634261" w:rsidRPr="007967BB" w14:paraId="53C9F013" w14:textId="77777777" w:rsidTr="00F6050F">
        <w:trPr>
          <w:trHeight w:val="300"/>
        </w:trPr>
        <w:tc>
          <w:tcPr>
            <w:tcW w:w="461" w:type="dxa"/>
            <w:tcBorders>
              <w:top w:val="nil"/>
              <w:bottom w:val="nil"/>
              <w:right w:val="single" w:sz="4" w:space="0" w:color="auto"/>
            </w:tcBorders>
            <w:shd w:val="clear" w:color="auto" w:fill="auto"/>
            <w:noWrap/>
            <w:vAlign w:val="center"/>
            <w:hideMark/>
          </w:tcPr>
          <w:p w14:paraId="579E4BC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13</w:t>
            </w:r>
          </w:p>
        </w:tc>
        <w:tc>
          <w:tcPr>
            <w:tcW w:w="426" w:type="dxa"/>
            <w:tcBorders>
              <w:top w:val="nil"/>
              <w:left w:val="nil"/>
              <w:bottom w:val="nil"/>
              <w:right w:val="nil"/>
            </w:tcBorders>
            <w:shd w:val="clear" w:color="auto" w:fill="auto"/>
            <w:noWrap/>
            <w:vAlign w:val="center"/>
            <w:hideMark/>
          </w:tcPr>
          <w:p w14:paraId="6ECD4B75" w14:textId="068BB6B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1.79</w:t>
            </w:r>
          </w:p>
        </w:tc>
        <w:tc>
          <w:tcPr>
            <w:tcW w:w="425" w:type="dxa"/>
            <w:tcBorders>
              <w:top w:val="nil"/>
              <w:left w:val="nil"/>
              <w:bottom w:val="nil"/>
              <w:right w:val="nil"/>
            </w:tcBorders>
            <w:shd w:val="clear" w:color="auto" w:fill="auto"/>
            <w:noWrap/>
            <w:vAlign w:val="center"/>
            <w:hideMark/>
          </w:tcPr>
          <w:p w14:paraId="54D4BC9E" w14:textId="229F87E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5.54</w:t>
            </w:r>
          </w:p>
        </w:tc>
        <w:tc>
          <w:tcPr>
            <w:tcW w:w="425" w:type="dxa"/>
            <w:tcBorders>
              <w:top w:val="nil"/>
              <w:left w:val="nil"/>
              <w:bottom w:val="nil"/>
              <w:right w:val="nil"/>
            </w:tcBorders>
            <w:shd w:val="clear" w:color="auto" w:fill="auto"/>
            <w:noWrap/>
            <w:vAlign w:val="center"/>
            <w:hideMark/>
          </w:tcPr>
          <w:p w14:paraId="0054CFA5" w14:textId="12DBD2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6.41</w:t>
            </w:r>
          </w:p>
        </w:tc>
        <w:tc>
          <w:tcPr>
            <w:tcW w:w="425" w:type="dxa"/>
            <w:tcBorders>
              <w:top w:val="nil"/>
              <w:left w:val="nil"/>
              <w:bottom w:val="nil"/>
              <w:right w:val="nil"/>
            </w:tcBorders>
            <w:shd w:val="clear" w:color="auto" w:fill="auto"/>
            <w:noWrap/>
            <w:vAlign w:val="center"/>
            <w:hideMark/>
          </w:tcPr>
          <w:p w14:paraId="50AEA30A" w14:textId="445E0EE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7.22</w:t>
            </w:r>
          </w:p>
        </w:tc>
        <w:tc>
          <w:tcPr>
            <w:tcW w:w="425" w:type="dxa"/>
            <w:tcBorders>
              <w:top w:val="nil"/>
              <w:left w:val="nil"/>
              <w:bottom w:val="nil"/>
              <w:right w:val="nil"/>
            </w:tcBorders>
            <w:shd w:val="clear" w:color="auto" w:fill="auto"/>
            <w:noWrap/>
            <w:vAlign w:val="center"/>
            <w:hideMark/>
          </w:tcPr>
          <w:p w14:paraId="56B19604" w14:textId="4478B4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6.59</w:t>
            </w:r>
          </w:p>
        </w:tc>
        <w:tc>
          <w:tcPr>
            <w:tcW w:w="425" w:type="dxa"/>
            <w:tcBorders>
              <w:top w:val="nil"/>
              <w:left w:val="nil"/>
              <w:bottom w:val="nil"/>
              <w:right w:val="nil"/>
            </w:tcBorders>
            <w:shd w:val="clear" w:color="auto" w:fill="auto"/>
            <w:noWrap/>
            <w:vAlign w:val="center"/>
            <w:hideMark/>
          </w:tcPr>
          <w:p w14:paraId="75D50871" w14:textId="0A6D30E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6.54</w:t>
            </w:r>
          </w:p>
        </w:tc>
        <w:tc>
          <w:tcPr>
            <w:tcW w:w="425" w:type="dxa"/>
            <w:tcBorders>
              <w:top w:val="nil"/>
              <w:left w:val="nil"/>
              <w:bottom w:val="nil"/>
              <w:right w:val="nil"/>
            </w:tcBorders>
            <w:shd w:val="clear" w:color="auto" w:fill="auto"/>
            <w:noWrap/>
            <w:vAlign w:val="center"/>
            <w:hideMark/>
          </w:tcPr>
          <w:p w14:paraId="08B1D3F6" w14:textId="4B4A21D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5.95</w:t>
            </w:r>
          </w:p>
        </w:tc>
        <w:tc>
          <w:tcPr>
            <w:tcW w:w="425" w:type="dxa"/>
            <w:tcBorders>
              <w:top w:val="nil"/>
              <w:left w:val="nil"/>
              <w:bottom w:val="nil"/>
              <w:right w:val="nil"/>
            </w:tcBorders>
            <w:shd w:val="clear" w:color="auto" w:fill="auto"/>
            <w:noWrap/>
            <w:vAlign w:val="center"/>
            <w:hideMark/>
          </w:tcPr>
          <w:p w14:paraId="291D300D" w14:textId="2655D5A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5.17</w:t>
            </w:r>
          </w:p>
        </w:tc>
        <w:tc>
          <w:tcPr>
            <w:tcW w:w="425" w:type="dxa"/>
            <w:tcBorders>
              <w:top w:val="nil"/>
              <w:left w:val="nil"/>
              <w:bottom w:val="nil"/>
              <w:right w:val="nil"/>
            </w:tcBorders>
            <w:shd w:val="clear" w:color="auto" w:fill="auto"/>
            <w:noWrap/>
            <w:vAlign w:val="center"/>
            <w:hideMark/>
          </w:tcPr>
          <w:p w14:paraId="5FC93897" w14:textId="00A71AC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4.68</w:t>
            </w:r>
          </w:p>
        </w:tc>
        <w:tc>
          <w:tcPr>
            <w:tcW w:w="425" w:type="dxa"/>
            <w:tcBorders>
              <w:top w:val="nil"/>
              <w:left w:val="nil"/>
              <w:bottom w:val="nil"/>
              <w:right w:val="nil"/>
            </w:tcBorders>
            <w:shd w:val="clear" w:color="auto" w:fill="auto"/>
            <w:noWrap/>
            <w:vAlign w:val="center"/>
            <w:hideMark/>
          </w:tcPr>
          <w:p w14:paraId="458CD8D7" w14:textId="6FABCF3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3.24</w:t>
            </w:r>
          </w:p>
        </w:tc>
        <w:tc>
          <w:tcPr>
            <w:tcW w:w="425" w:type="dxa"/>
            <w:tcBorders>
              <w:top w:val="nil"/>
              <w:left w:val="nil"/>
              <w:bottom w:val="nil"/>
              <w:right w:val="nil"/>
            </w:tcBorders>
            <w:shd w:val="clear" w:color="auto" w:fill="auto"/>
            <w:noWrap/>
            <w:vAlign w:val="center"/>
            <w:hideMark/>
          </w:tcPr>
          <w:p w14:paraId="47677DBB" w14:textId="254B415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3.46</w:t>
            </w:r>
          </w:p>
        </w:tc>
        <w:tc>
          <w:tcPr>
            <w:tcW w:w="425" w:type="dxa"/>
            <w:tcBorders>
              <w:top w:val="nil"/>
              <w:left w:val="nil"/>
              <w:bottom w:val="nil"/>
              <w:right w:val="nil"/>
            </w:tcBorders>
            <w:shd w:val="clear" w:color="auto" w:fill="auto"/>
            <w:noWrap/>
            <w:vAlign w:val="center"/>
            <w:hideMark/>
          </w:tcPr>
          <w:p w14:paraId="684F4FAA" w14:textId="3D2BC5F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2.19</w:t>
            </w:r>
          </w:p>
        </w:tc>
        <w:tc>
          <w:tcPr>
            <w:tcW w:w="425" w:type="dxa"/>
            <w:tcBorders>
              <w:top w:val="nil"/>
              <w:left w:val="nil"/>
              <w:bottom w:val="nil"/>
              <w:right w:val="nil"/>
            </w:tcBorders>
            <w:shd w:val="clear" w:color="auto" w:fill="auto"/>
            <w:noWrap/>
            <w:vAlign w:val="center"/>
            <w:hideMark/>
          </w:tcPr>
          <w:p w14:paraId="45B019B4" w14:textId="3D1AB54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1.23</w:t>
            </w:r>
          </w:p>
        </w:tc>
        <w:tc>
          <w:tcPr>
            <w:tcW w:w="425" w:type="dxa"/>
            <w:tcBorders>
              <w:top w:val="nil"/>
              <w:left w:val="nil"/>
              <w:bottom w:val="nil"/>
              <w:right w:val="nil"/>
            </w:tcBorders>
            <w:shd w:val="clear" w:color="auto" w:fill="auto"/>
            <w:noWrap/>
            <w:vAlign w:val="center"/>
            <w:hideMark/>
          </w:tcPr>
          <w:p w14:paraId="0FD6EC47" w14:textId="46DB873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0.68</w:t>
            </w:r>
          </w:p>
        </w:tc>
        <w:tc>
          <w:tcPr>
            <w:tcW w:w="425" w:type="dxa"/>
            <w:tcBorders>
              <w:top w:val="nil"/>
              <w:left w:val="nil"/>
              <w:bottom w:val="nil"/>
              <w:right w:val="nil"/>
            </w:tcBorders>
            <w:shd w:val="clear" w:color="auto" w:fill="auto"/>
            <w:noWrap/>
            <w:vAlign w:val="center"/>
            <w:hideMark/>
          </w:tcPr>
          <w:p w14:paraId="43332A1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CE3C84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987C7B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0511C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88649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872E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E09E9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D42F28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C602CE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0A80C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F2E39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611A75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E4E8BA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64F68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F593A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D36B0F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6302B9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105A98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1469B0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CB651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96F11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4F10AC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E371FC0" w14:textId="20761CD3" w:rsidR="00634261" w:rsidRPr="00164A36" w:rsidRDefault="00634261" w:rsidP="00164A36">
            <w:pPr>
              <w:spacing w:before="15" w:after="15" w:line="240" w:lineRule="auto"/>
              <w:jc w:val="center"/>
              <w:rPr>
                <w:color w:val="000000"/>
                <w:sz w:val="14"/>
                <w:szCs w:val="14"/>
              </w:rPr>
            </w:pPr>
            <w:r w:rsidRPr="00164A36">
              <w:rPr>
                <w:color w:val="000000"/>
                <w:sz w:val="14"/>
                <w:szCs w:val="14"/>
              </w:rPr>
              <w:t>60.69</w:t>
            </w:r>
          </w:p>
        </w:tc>
      </w:tr>
      <w:tr w:rsidR="00634261" w:rsidRPr="007967BB" w14:paraId="74B8A832" w14:textId="77777777" w:rsidTr="00F6050F">
        <w:trPr>
          <w:trHeight w:val="300"/>
        </w:trPr>
        <w:tc>
          <w:tcPr>
            <w:tcW w:w="461" w:type="dxa"/>
            <w:tcBorders>
              <w:top w:val="nil"/>
              <w:bottom w:val="nil"/>
              <w:right w:val="single" w:sz="4" w:space="0" w:color="auto"/>
            </w:tcBorders>
            <w:shd w:val="clear" w:color="auto" w:fill="auto"/>
            <w:noWrap/>
            <w:vAlign w:val="center"/>
            <w:hideMark/>
          </w:tcPr>
          <w:p w14:paraId="050BF55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14</w:t>
            </w:r>
          </w:p>
        </w:tc>
        <w:tc>
          <w:tcPr>
            <w:tcW w:w="426" w:type="dxa"/>
            <w:tcBorders>
              <w:top w:val="nil"/>
              <w:left w:val="nil"/>
              <w:bottom w:val="nil"/>
              <w:right w:val="nil"/>
            </w:tcBorders>
            <w:shd w:val="clear" w:color="auto" w:fill="auto"/>
            <w:noWrap/>
            <w:vAlign w:val="center"/>
            <w:hideMark/>
          </w:tcPr>
          <w:p w14:paraId="36CF44A0" w14:textId="25A7DCA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1.75</w:t>
            </w:r>
          </w:p>
        </w:tc>
        <w:tc>
          <w:tcPr>
            <w:tcW w:w="425" w:type="dxa"/>
            <w:tcBorders>
              <w:top w:val="nil"/>
              <w:left w:val="nil"/>
              <w:bottom w:val="nil"/>
              <w:right w:val="nil"/>
            </w:tcBorders>
            <w:shd w:val="clear" w:color="auto" w:fill="auto"/>
            <w:noWrap/>
            <w:vAlign w:val="center"/>
            <w:hideMark/>
          </w:tcPr>
          <w:p w14:paraId="48886EF0" w14:textId="3CDB408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5.45</w:t>
            </w:r>
          </w:p>
        </w:tc>
        <w:tc>
          <w:tcPr>
            <w:tcW w:w="425" w:type="dxa"/>
            <w:tcBorders>
              <w:top w:val="nil"/>
              <w:left w:val="nil"/>
              <w:bottom w:val="nil"/>
              <w:right w:val="nil"/>
            </w:tcBorders>
            <w:shd w:val="clear" w:color="auto" w:fill="auto"/>
            <w:noWrap/>
            <w:vAlign w:val="center"/>
            <w:hideMark/>
          </w:tcPr>
          <w:p w14:paraId="3514CB99" w14:textId="6506896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6.33</w:t>
            </w:r>
          </w:p>
        </w:tc>
        <w:tc>
          <w:tcPr>
            <w:tcW w:w="425" w:type="dxa"/>
            <w:tcBorders>
              <w:top w:val="nil"/>
              <w:left w:val="nil"/>
              <w:bottom w:val="nil"/>
              <w:right w:val="nil"/>
            </w:tcBorders>
            <w:shd w:val="clear" w:color="auto" w:fill="auto"/>
            <w:noWrap/>
            <w:vAlign w:val="center"/>
            <w:hideMark/>
          </w:tcPr>
          <w:p w14:paraId="79D38153" w14:textId="036E4C2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7.13</w:t>
            </w:r>
          </w:p>
        </w:tc>
        <w:tc>
          <w:tcPr>
            <w:tcW w:w="425" w:type="dxa"/>
            <w:tcBorders>
              <w:top w:val="nil"/>
              <w:left w:val="nil"/>
              <w:bottom w:val="nil"/>
              <w:right w:val="nil"/>
            </w:tcBorders>
            <w:shd w:val="clear" w:color="auto" w:fill="auto"/>
            <w:noWrap/>
            <w:vAlign w:val="center"/>
            <w:hideMark/>
          </w:tcPr>
          <w:p w14:paraId="421537B3" w14:textId="1E9FD21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6.54</w:t>
            </w:r>
          </w:p>
        </w:tc>
        <w:tc>
          <w:tcPr>
            <w:tcW w:w="425" w:type="dxa"/>
            <w:tcBorders>
              <w:top w:val="nil"/>
              <w:left w:val="nil"/>
              <w:bottom w:val="nil"/>
              <w:right w:val="nil"/>
            </w:tcBorders>
            <w:shd w:val="clear" w:color="auto" w:fill="auto"/>
            <w:noWrap/>
            <w:vAlign w:val="center"/>
            <w:hideMark/>
          </w:tcPr>
          <w:p w14:paraId="4306B341" w14:textId="018E947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6.50</w:t>
            </w:r>
          </w:p>
        </w:tc>
        <w:tc>
          <w:tcPr>
            <w:tcW w:w="425" w:type="dxa"/>
            <w:tcBorders>
              <w:top w:val="nil"/>
              <w:left w:val="nil"/>
              <w:bottom w:val="nil"/>
              <w:right w:val="nil"/>
            </w:tcBorders>
            <w:shd w:val="clear" w:color="auto" w:fill="auto"/>
            <w:noWrap/>
            <w:vAlign w:val="center"/>
            <w:hideMark/>
          </w:tcPr>
          <w:p w14:paraId="7317ADA9" w14:textId="0258C2E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5.93</w:t>
            </w:r>
          </w:p>
        </w:tc>
        <w:tc>
          <w:tcPr>
            <w:tcW w:w="425" w:type="dxa"/>
            <w:tcBorders>
              <w:top w:val="nil"/>
              <w:left w:val="nil"/>
              <w:bottom w:val="nil"/>
              <w:right w:val="nil"/>
            </w:tcBorders>
            <w:shd w:val="clear" w:color="auto" w:fill="auto"/>
            <w:noWrap/>
            <w:vAlign w:val="center"/>
            <w:hideMark/>
          </w:tcPr>
          <w:p w14:paraId="6E6E1F8F" w14:textId="745DB59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5.16</w:t>
            </w:r>
          </w:p>
        </w:tc>
        <w:tc>
          <w:tcPr>
            <w:tcW w:w="425" w:type="dxa"/>
            <w:tcBorders>
              <w:top w:val="nil"/>
              <w:left w:val="nil"/>
              <w:bottom w:val="nil"/>
              <w:right w:val="nil"/>
            </w:tcBorders>
            <w:shd w:val="clear" w:color="auto" w:fill="auto"/>
            <w:noWrap/>
            <w:vAlign w:val="center"/>
            <w:hideMark/>
          </w:tcPr>
          <w:p w14:paraId="11BD91D6" w14:textId="014A50D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4.67</w:t>
            </w:r>
          </w:p>
        </w:tc>
        <w:tc>
          <w:tcPr>
            <w:tcW w:w="425" w:type="dxa"/>
            <w:tcBorders>
              <w:top w:val="nil"/>
              <w:left w:val="nil"/>
              <w:bottom w:val="nil"/>
              <w:right w:val="nil"/>
            </w:tcBorders>
            <w:shd w:val="clear" w:color="auto" w:fill="auto"/>
            <w:noWrap/>
            <w:vAlign w:val="center"/>
            <w:hideMark/>
          </w:tcPr>
          <w:p w14:paraId="30906CF9" w14:textId="2B176F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3.25</w:t>
            </w:r>
          </w:p>
        </w:tc>
        <w:tc>
          <w:tcPr>
            <w:tcW w:w="425" w:type="dxa"/>
            <w:tcBorders>
              <w:top w:val="nil"/>
              <w:left w:val="nil"/>
              <w:bottom w:val="nil"/>
              <w:right w:val="nil"/>
            </w:tcBorders>
            <w:shd w:val="clear" w:color="auto" w:fill="auto"/>
            <w:noWrap/>
            <w:vAlign w:val="center"/>
            <w:hideMark/>
          </w:tcPr>
          <w:p w14:paraId="2FB16912" w14:textId="5998793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3.48</w:t>
            </w:r>
          </w:p>
        </w:tc>
        <w:tc>
          <w:tcPr>
            <w:tcW w:w="425" w:type="dxa"/>
            <w:tcBorders>
              <w:top w:val="nil"/>
              <w:left w:val="nil"/>
              <w:bottom w:val="nil"/>
              <w:right w:val="nil"/>
            </w:tcBorders>
            <w:shd w:val="clear" w:color="auto" w:fill="auto"/>
            <w:noWrap/>
            <w:vAlign w:val="center"/>
            <w:hideMark/>
          </w:tcPr>
          <w:p w14:paraId="44189E7F" w14:textId="5FA8CAC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2.96</w:t>
            </w:r>
          </w:p>
        </w:tc>
        <w:tc>
          <w:tcPr>
            <w:tcW w:w="425" w:type="dxa"/>
            <w:tcBorders>
              <w:top w:val="nil"/>
              <w:left w:val="nil"/>
              <w:bottom w:val="nil"/>
              <w:right w:val="nil"/>
            </w:tcBorders>
            <w:shd w:val="clear" w:color="auto" w:fill="auto"/>
            <w:noWrap/>
            <w:vAlign w:val="center"/>
            <w:hideMark/>
          </w:tcPr>
          <w:p w14:paraId="7F85487F" w14:textId="55EA09D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1.87</w:t>
            </w:r>
          </w:p>
        </w:tc>
        <w:tc>
          <w:tcPr>
            <w:tcW w:w="425" w:type="dxa"/>
            <w:tcBorders>
              <w:top w:val="nil"/>
              <w:left w:val="nil"/>
              <w:bottom w:val="nil"/>
              <w:right w:val="nil"/>
            </w:tcBorders>
            <w:shd w:val="clear" w:color="auto" w:fill="auto"/>
            <w:noWrap/>
            <w:vAlign w:val="center"/>
            <w:hideMark/>
          </w:tcPr>
          <w:p w14:paraId="373B3296" w14:textId="24CBF6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1.38</w:t>
            </w:r>
          </w:p>
        </w:tc>
        <w:tc>
          <w:tcPr>
            <w:tcW w:w="425" w:type="dxa"/>
            <w:tcBorders>
              <w:top w:val="nil"/>
              <w:left w:val="nil"/>
              <w:bottom w:val="nil"/>
              <w:right w:val="nil"/>
            </w:tcBorders>
            <w:shd w:val="clear" w:color="auto" w:fill="auto"/>
            <w:noWrap/>
            <w:vAlign w:val="center"/>
            <w:hideMark/>
          </w:tcPr>
          <w:p w14:paraId="75108778" w14:textId="3C3A2E3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0.62</w:t>
            </w:r>
          </w:p>
        </w:tc>
        <w:tc>
          <w:tcPr>
            <w:tcW w:w="425" w:type="dxa"/>
            <w:tcBorders>
              <w:top w:val="nil"/>
              <w:left w:val="nil"/>
              <w:bottom w:val="nil"/>
              <w:right w:val="nil"/>
            </w:tcBorders>
            <w:shd w:val="clear" w:color="auto" w:fill="auto"/>
            <w:noWrap/>
            <w:vAlign w:val="center"/>
            <w:hideMark/>
          </w:tcPr>
          <w:p w14:paraId="162A04C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505F54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09F54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B66481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E9384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72101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3F2E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AD4733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354EE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C42357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30955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81BDF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056EC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1BCDD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577EAD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4786A9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A9EA0E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90EED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D280EF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4D2F78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C6F52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5CA80B5" w14:textId="40DBC9CA" w:rsidR="00634261" w:rsidRPr="00164A36" w:rsidRDefault="00634261" w:rsidP="00164A36">
            <w:pPr>
              <w:spacing w:before="15" w:after="15" w:line="240" w:lineRule="auto"/>
              <w:jc w:val="center"/>
              <w:rPr>
                <w:color w:val="000000"/>
                <w:sz w:val="14"/>
                <w:szCs w:val="14"/>
              </w:rPr>
            </w:pPr>
            <w:r w:rsidRPr="00164A36">
              <w:rPr>
                <w:color w:val="000000"/>
                <w:sz w:val="14"/>
                <w:szCs w:val="14"/>
              </w:rPr>
              <w:t>63.02</w:t>
            </w:r>
          </w:p>
        </w:tc>
      </w:tr>
      <w:tr w:rsidR="00634261" w:rsidRPr="007967BB" w14:paraId="2B470F06"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B197D8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15</w:t>
            </w:r>
          </w:p>
        </w:tc>
        <w:tc>
          <w:tcPr>
            <w:tcW w:w="426" w:type="dxa"/>
            <w:tcBorders>
              <w:top w:val="nil"/>
              <w:left w:val="nil"/>
              <w:bottom w:val="nil"/>
              <w:right w:val="nil"/>
            </w:tcBorders>
            <w:shd w:val="clear" w:color="auto" w:fill="auto"/>
            <w:noWrap/>
            <w:vAlign w:val="center"/>
            <w:hideMark/>
          </w:tcPr>
          <w:p w14:paraId="4BF1652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6C28388" w14:textId="08EA7DE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5.35</w:t>
            </w:r>
          </w:p>
        </w:tc>
        <w:tc>
          <w:tcPr>
            <w:tcW w:w="425" w:type="dxa"/>
            <w:tcBorders>
              <w:top w:val="nil"/>
              <w:left w:val="nil"/>
              <w:bottom w:val="nil"/>
              <w:right w:val="nil"/>
            </w:tcBorders>
            <w:shd w:val="clear" w:color="auto" w:fill="auto"/>
            <w:noWrap/>
            <w:vAlign w:val="center"/>
            <w:hideMark/>
          </w:tcPr>
          <w:p w14:paraId="6F3C9D45" w14:textId="4F5345B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6.23</w:t>
            </w:r>
          </w:p>
        </w:tc>
        <w:tc>
          <w:tcPr>
            <w:tcW w:w="425" w:type="dxa"/>
            <w:tcBorders>
              <w:top w:val="nil"/>
              <w:left w:val="nil"/>
              <w:bottom w:val="nil"/>
              <w:right w:val="nil"/>
            </w:tcBorders>
            <w:shd w:val="clear" w:color="auto" w:fill="auto"/>
            <w:noWrap/>
            <w:vAlign w:val="center"/>
            <w:hideMark/>
          </w:tcPr>
          <w:p w14:paraId="036A47FF" w14:textId="27D9B96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7.03</w:t>
            </w:r>
          </w:p>
        </w:tc>
        <w:tc>
          <w:tcPr>
            <w:tcW w:w="425" w:type="dxa"/>
            <w:tcBorders>
              <w:top w:val="nil"/>
              <w:left w:val="nil"/>
              <w:bottom w:val="nil"/>
              <w:right w:val="nil"/>
            </w:tcBorders>
            <w:shd w:val="clear" w:color="auto" w:fill="auto"/>
            <w:noWrap/>
            <w:vAlign w:val="center"/>
            <w:hideMark/>
          </w:tcPr>
          <w:p w14:paraId="1F58B2B8" w14:textId="2B2F551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6.47</w:t>
            </w:r>
          </w:p>
        </w:tc>
        <w:tc>
          <w:tcPr>
            <w:tcW w:w="425" w:type="dxa"/>
            <w:tcBorders>
              <w:top w:val="nil"/>
              <w:left w:val="nil"/>
              <w:bottom w:val="nil"/>
              <w:right w:val="nil"/>
            </w:tcBorders>
            <w:shd w:val="clear" w:color="auto" w:fill="auto"/>
            <w:noWrap/>
            <w:vAlign w:val="center"/>
            <w:hideMark/>
          </w:tcPr>
          <w:p w14:paraId="28CCEF59" w14:textId="19A1147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6.44</w:t>
            </w:r>
          </w:p>
        </w:tc>
        <w:tc>
          <w:tcPr>
            <w:tcW w:w="425" w:type="dxa"/>
            <w:tcBorders>
              <w:top w:val="nil"/>
              <w:left w:val="nil"/>
              <w:bottom w:val="nil"/>
              <w:right w:val="nil"/>
            </w:tcBorders>
            <w:shd w:val="clear" w:color="auto" w:fill="auto"/>
            <w:noWrap/>
            <w:vAlign w:val="center"/>
            <w:hideMark/>
          </w:tcPr>
          <w:p w14:paraId="5906ED24" w14:textId="21AFE6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5.89</w:t>
            </w:r>
          </w:p>
        </w:tc>
        <w:tc>
          <w:tcPr>
            <w:tcW w:w="425" w:type="dxa"/>
            <w:tcBorders>
              <w:top w:val="nil"/>
              <w:left w:val="nil"/>
              <w:bottom w:val="nil"/>
              <w:right w:val="nil"/>
            </w:tcBorders>
            <w:shd w:val="clear" w:color="auto" w:fill="auto"/>
            <w:noWrap/>
            <w:vAlign w:val="center"/>
            <w:hideMark/>
          </w:tcPr>
          <w:p w14:paraId="79C466AD" w14:textId="4363A00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5.13</w:t>
            </w:r>
          </w:p>
        </w:tc>
        <w:tc>
          <w:tcPr>
            <w:tcW w:w="425" w:type="dxa"/>
            <w:tcBorders>
              <w:top w:val="nil"/>
              <w:left w:val="nil"/>
              <w:bottom w:val="nil"/>
              <w:right w:val="nil"/>
            </w:tcBorders>
            <w:shd w:val="clear" w:color="auto" w:fill="auto"/>
            <w:noWrap/>
            <w:vAlign w:val="center"/>
            <w:hideMark/>
          </w:tcPr>
          <w:p w14:paraId="7EA3EA90" w14:textId="5377085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4.66</w:t>
            </w:r>
          </w:p>
        </w:tc>
        <w:tc>
          <w:tcPr>
            <w:tcW w:w="425" w:type="dxa"/>
            <w:tcBorders>
              <w:top w:val="nil"/>
              <w:left w:val="nil"/>
              <w:bottom w:val="nil"/>
              <w:right w:val="nil"/>
            </w:tcBorders>
            <w:shd w:val="clear" w:color="auto" w:fill="auto"/>
            <w:noWrap/>
            <w:vAlign w:val="center"/>
            <w:hideMark/>
          </w:tcPr>
          <w:p w14:paraId="716A8FEB" w14:textId="4E16242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3.25</w:t>
            </w:r>
          </w:p>
        </w:tc>
        <w:tc>
          <w:tcPr>
            <w:tcW w:w="425" w:type="dxa"/>
            <w:tcBorders>
              <w:top w:val="nil"/>
              <w:left w:val="nil"/>
              <w:bottom w:val="nil"/>
              <w:right w:val="nil"/>
            </w:tcBorders>
            <w:shd w:val="clear" w:color="auto" w:fill="auto"/>
            <w:noWrap/>
            <w:vAlign w:val="center"/>
            <w:hideMark/>
          </w:tcPr>
          <w:p w14:paraId="20202315" w14:textId="604221E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3.49</w:t>
            </w:r>
          </w:p>
        </w:tc>
        <w:tc>
          <w:tcPr>
            <w:tcW w:w="425" w:type="dxa"/>
            <w:tcBorders>
              <w:top w:val="nil"/>
              <w:left w:val="nil"/>
              <w:bottom w:val="nil"/>
              <w:right w:val="nil"/>
            </w:tcBorders>
            <w:shd w:val="clear" w:color="auto" w:fill="auto"/>
            <w:noWrap/>
            <w:vAlign w:val="center"/>
            <w:hideMark/>
          </w:tcPr>
          <w:p w14:paraId="0BEEA816" w14:textId="6DF2E65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2.97</w:t>
            </w:r>
          </w:p>
        </w:tc>
        <w:tc>
          <w:tcPr>
            <w:tcW w:w="425" w:type="dxa"/>
            <w:tcBorders>
              <w:top w:val="nil"/>
              <w:left w:val="nil"/>
              <w:bottom w:val="nil"/>
              <w:right w:val="nil"/>
            </w:tcBorders>
            <w:shd w:val="clear" w:color="auto" w:fill="auto"/>
            <w:noWrap/>
            <w:vAlign w:val="center"/>
            <w:hideMark/>
          </w:tcPr>
          <w:p w14:paraId="5DB30418" w14:textId="2E93AE6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2.53</w:t>
            </w:r>
          </w:p>
        </w:tc>
        <w:tc>
          <w:tcPr>
            <w:tcW w:w="425" w:type="dxa"/>
            <w:tcBorders>
              <w:top w:val="nil"/>
              <w:left w:val="nil"/>
              <w:bottom w:val="nil"/>
              <w:right w:val="nil"/>
            </w:tcBorders>
            <w:shd w:val="clear" w:color="auto" w:fill="auto"/>
            <w:noWrap/>
            <w:vAlign w:val="center"/>
            <w:hideMark/>
          </w:tcPr>
          <w:p w14:paraId="37B0FE16" w14:textId="66EC2FD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2.11</w:t>
            </w:r>
          </w:p>
        </w:tc>
        <w:tc>
          <w:tcPr>
            <w:tcW w:w="425" w:type="dxa"/>
            <w:tcBorders>
              <w:top w:val="nil"/>
              <w:left w:val="nil"/>
              <w:bottom w:val="nil"/>
              <w:right w:val="nil"/>
            </w:tcBorders>
            <w:shd w:val="clear" w:color="auto" w:fill="auto"/>
            <w:noWrap/>
            <w:vAlign w:val="center"/>
            <w:hideMark/>
          </w:tcPr>
          <w:p w14:paraId="1C106504" w14:textId="010B22C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1.25</w:t>
            </w:r>
          </w:p>
        </w:tc>
        <w:tc>
          <w:tcPr>
            <w:tcW w:w="425" w:type="dxa"/>
            <w:tcBorders>
              <w:top w:val="nil"/>
              <w:left w:val="nil"/>
              <w:bottom w:val="nil"/>
              <w:right w:val="nil"/>
            </w:tcBorders>
            <w:shd w:val="clear" w:color="auto" w:fill="auto"/>
            <w:noWrap/>
            <w:vAlign w:val="center"/>
            <w:hideMark/>
          </w:tcPr>
          <w:p w14:paraId="3C0007D2" w14:textId="5201A05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0.57</w:t>
            </w:r>
          </w:p>
        </w:tc>
        <w:tc>
          <w:tcPr>
            <w:tcW w:w="425" w:type="dxa"/>
            <w:tcBorders>
              <w:top w:val="nil"/>
              <w:left w:val="nil"/>
              <w:bottom w:val="nil"/>
              <w:right w:val="nil"/>
            </w:tcBorders>
            <w:shd w:val="clear" w:color="auto" w:fill="auto"/>
            <w:noWrap/>
            <w:vAlign w:val="center"/>
            <w:hideMark/>
          </w:tcPr>
          <w:p w14:paraId="6838D40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72C3C4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127C0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2C6CB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25351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17D48E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E619D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1EEC4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FF210A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475404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12F3EA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C827CB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4F7EE7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68457F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E2EBD8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2A8D8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583929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39A6C1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3176A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2A2162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0F397B97" w14:textId="4F6C2F1E" w:rsidR="00634261" w:rsidRPr="00164A36" w:rsidRDefault="00634261" w:rsidP="00164A36">
            <w:pPr>
              <w:spacing w:before="15" w:after="15" w:line="240" w:lineRule="auto"/>
              <w:jc w:val="center"/>
              <w:rPr>
                <w:color w:val="000000"/>
                <w:sz w:val="14"/>
                <w:szCs w:val="14"/>
              </w:rPr>
            </w:pPr>
            <w:r w:rsidRPr="00164A36">
              <w:rPr>
                <w:color w:val="000000"/>
                <w:sz w:val="14"/>
                <w:szCs w:val="14"/>
              </w:rPr>
              <w:t>63.37</w:t>
            </w:r>
          </w:p>
        </w:tc>
      </w:tr>
      <w:tr w:rsidR="00634261" w:rsidRPr="007967BB" w14:paraId="0440E0B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018116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16</w:t>
            </w:r>
          </w:p>
        </w:tc>
        <w:tc>
          <w:tcPr>
            <w:tcW w:w="426" w:type="dxa"/>
            <w:tcBorders>
              <w:top w:val="nil"/>
              <w:left w:val="nil"/>
              <w:bottom w:val="nil"/>
              <w:right w:val="nil"/>
            </w:tcBorders>
            <w:shd w:val="clear" w:color="auto" w:fill="auto"/>
            <w:noWrap/>
            <w:vAlign w:val="center"/>
            <w:hideMark/>
          </w:tcPr>
          <w:p w14:paraId="165F728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BA93E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EC877A8" w14:textId="4F2FC31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6.12</w:t>
            </w:r>
          </w:p>
        </w:tc>
        <w:tc>
          <w:tcPr>
            <w:tcW w:w="425" w:type="dxa"/>
            <w:tcBorders>
              <w:top w:val="nil"/>
              <w:left w:val="nil"/>
              <w:bottom w:val="nil"/>
              <w:right w:val="nil"/>
            </w:tcBorders>
            <w:shd w:val="clear" w:color="auto" w:fill="auto"/>
            <w:noWrap/>
            <w:vAlign w:val="center"/>
            <w:hideMark/>
          </w:tcPr>
          <w:p w14:paraId="0BA33C1B" w14:textId="2F729EB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6.90</w:t>
            </w:r>
          </w:p>
        </w:tc>
        <w:tc>
          <w:tcPr>
            <w:tcW w:w="425" w:type="dxa"/>
            <w:tcBorders>
              <w:top w:val="nil"/>
              <w:left w:val="nil"/>
              <w:bottom w:val="nil"/>
              <w:right w:val="nil"/>
            </w:tcBorders>
            <w:shd w:val="clear" w:color="auto" w:fill="auto"/>
            <w:noWrap/>
            <w:vAlign w:val="center"/>
            <w:hideMark/>
          </w:tcPr>
          <w:p w14:paraId="104583A5" w14:textId="1A9EC4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6.38</w:t>
            </w:r>
          </w:p>
        </w:tc>
        <w:tc>
          <w:tcPr>
            <w:tcW w:w="425" w:type="dxa"/>
            <w:tcBorders>
              <w:top w:val="nil"/>
              <w:left w:val="nil"/>
              <w:bottom w:val="nil"/>
              <w:right w:val="nil"/>
            </w:tcBorders>
            <w:shd w:val="clear" w:color="auto" w:fill="auto"/>
            <w:noWrap/>
            <w:vAlign w:val="center"/>
            <w:hideMark/>
          </w:tcPr>
          <w:p w14:paraId="55D80E62" w14:textId="3EA8512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6.37</w:t>
            </w:r>
          </w:p>
        </w:tc>
        <w:tc>
          <w:tcPr>
            <w:tcW w:w="425" w:type="dxa"/>
            <w:tcBorders>
              <w:top w:val="nil"/>
              <w:left w:val="nil"/>
              <w:bottom w:val="nil"/>
              <w:right w:val="nil"/>
            </w:tcBorders>
            <w:shd w:val="clear" w:color="auto" w:fill="auto"/>
            <w:noWrap/>
            <w:vAlign w:val="center"/>
            <w:hideMark/>
          </w:tcPr>
          <w:p w14:paraId="5CAC9D57" w14:textId="29A646B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5.84</w:t>
            </w:r>
          </w:p>
        </w:tc>
        <w:tc>
          <w:tcPr>
            <w:tcW w:w="425" w:type="dxa"/>
            <w:tcBorders>
              <w:top w:val="nil"/>
              <w:left w:val="nil"/>
              <w:bottom w:val="nil"/>
              <w:right w:val="nil"/>
            </w:tcBorders>
            <w:shd w:val="clear" w:color="auto" w:fill="auto"/>
            <w:noWrap/>
            <w:vAlign w:val="center"/>
            <w:hideMark/>
          </w:tcPr>
          <w:p w14:paraId="651D0758" w14:textId="30CA192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5.10</w:t>
            </w:r>
          </w:p>
        </w:tc>
        <w:tc>
          <w:tcPr>
            <w:tcW w:w="425" w:type="dxa"/>
            <w:tcBorders>
              <w:top w:val="nil"/>
              <w:left w:val="nil"/>
              <w:bottom w:val="nil"/>
              <w:right w:val="nil"/>
            </w:tcBorders>
            <w:shd w:val="clear" w:color="auto" w:fill="auto"/>
            <w:noWrap/>
            <w:vAlign w:val="center"/>
            <w:hideMark/>
          </w:tcPr>
          <w:p w14:paraId="25AF94A9" w14:textId="5AC0B5F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4.63</w:t>
            </w:r>
          </w:p>
        </w:tc>
        <w:tc>
          <w:tcPr>
            <w:tcW w:w="425" w:type="dxa"/>
            <w:tcBorders>
              <w:top w:val="nil"/>
              <w:left w:val="nil"/>
              <w:bottom w:val="nil"/>
              <w:right w:val="nil"/>
            </w:tcBorders>
            <w:shd w:val="clear" w:color="auto" w:fill="auto"/>
            <w:noWrap/>
            <w:vAlign w:val="center"/>
            <w:hideMark/>
          </w:tcPr>
          <w:p w14:paraId="5BE6DB21" w14:textId="6CD6369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3.25</w:t>
            </w:r>
          </w:p>
        </w:tc>
        <w:tc>
          <w:tcPr>
            <w:tcW w:w="425" w:type="dxa"/>
            <w:tcBorders>
              <w:top w:val="nil"/>
              <w:left w:val="nil"/>
              <w:bottom w:val="nil"/>
              <w:right w:val="nil"/>
            </w:tcBorders>
            <w:shd w:val="clear" w:color="auto" w:fill="auto"/>
            <w:noWrap/>
            <w:vAlign w:val="center"/>
            <w:hideMark/>
          </w:tcPr>
          <w:p w14:paraId="4271629F" w14:textId="3051F15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3.48</w:t>
            </w:r>
          </w:p>
        </w:tc>
        <w:tc>
          <w:tcPr>
            <w:tcW w:w="425" w:type="dxa"/>
            <w:tcBorders>
              <w:top w:val="nil"/>
              <w:left w:val="nil"/>
              <w:bottom w:val="nil"/>
              <w:right w:val="nil"/>
            </w:tcBorders>
            <w:shd w:val="clear" w:color="auto" w:fill="auto"/>
            <w:noWrap/>
            <w:vAlign w:val="center"/>
            <w:hideMark/>
          </w:tcPr>
          <w:p w14:paraId="12E13B3E" w14:textId="69A285D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2.97</w:t>
            </w:r>
          </w:p>
        </w:tc>
        <w:tc>
          <w:tcPr>
            <w:tcW w:w="425" w:type="dxa"/>
            <w:tcBorders>
              <w:top w:val="nil"/>
              <w:left w:val="nil"/>
              <w:bottom w:val="nil"/>
              <w:right w:val="nil"/>
            </w:tcBorders>
            <w:shd w:val="clear" w:color="auto" w:fill="auto"/>
            <w:noWrap/>
            <w:vAlign w:val="center"/>
            <w:hideMark/>
          </w:tcPr>
          <w:p w14:paraId="65AA65F4" w14:textId="67C9FEC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2.54</w:t>
            </w:r>
          </w:p>
        </w:tc>
        <w:tc>
          <w:tcPr>
            <w:tcW w:w="425" w:type="dxa"/>
            <w:tcBorders>
              <w:top w:val="nil"/>
              <w:left w:val="nil"/>
              <w:bottom w:val="nil"/>
              <w:right w:val="nil"/>
            </w:tcBorders>
            <w:shd w:val="clear" w:color="auto" w:fill="auto"/>
            <w:noWrap/>
            <w:vAlign w:val="center"/>
            <w:hideMark/>
          </w:tcPr>
          <w:p w14:paraId="551636D4" w14:textId="74CA93E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2.85</w:t>
            </w:r>
          </w:p>
        </w:tc>
        <w:tc>
          <w:tcPr>
            <w:tcW w:w="425" w:type="dxa"/>
            <w:tcBorders>
              <w:top w:val="nil"/>
              <w:left w:val="nil"/>
              <w:bottom w:val="nil"/>
              <w:right w:val="nil"/>
            </w:tcBorders>
            <w:shd w:val="clear" w:color="auto" w:fill="auto"/>
            <w:noWrap/>
            <w:vAlign w:val="center"/>
            <w:hideMark/>
          </w:tcPr>
          <w:p w14:paraId="50424027" w14:textId="5178EAE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1.91</w:t>
            </w:r>
          </w:p>
        </w:tc>
        <w:tc>
          <w:tcPr>
            <w:tcW w:w="425" w:type="dxa"/>
            <w:tcBorders>
              <w:top w:val="nil"/>
              <w:left w:val="nil"/>
              <w:bottom w:val="nil"/>
              <w:right w:val="nil"/>
            </w:tcBorders>
            <w:shd w:val="clear" w:color="auto" w:fill="auto"/>
            <w:noWrap/>
            <w:vAlign w:val="center"/>
            <w:hideMark/>
          </w:tcPr>
          <w:p w14:paraId="18A3E98B" w14:textId="66E421F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1.16</w:t>
            </w:r>
          </w:p>
        </w:tc>
        <w:tc>
          <w:tcPr>
            <w:tcW w:w="425" w:type="dxa"/>
            <w:tcBorders>
              <w:top w:val="nil"/>
              <w:left w:val="nil"/>
              <w:bottom w:val="nil"/>
              <w:right w:val="nil"/>
            </w:tcBorders>
            <w:shd w:val="clear" w:color="auto" w:fill="auto"/>
            <w:noWrap/>
            <w:vAlign w:val="center"/>
            <w:hideMark/>
          </w:tcPr>
          <w:p w14:paraId="63433703" w14:textId="39E7696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0.37</w:t>
            </w:r>
          </w:p>
        </w:tc>
        <w:tc>
          <w:tcPr>
            <w:tcW w:w="425" w:type="dxa"/>
            <w:tcBorders>
              <w:top w:val="nil"/>
              <w:left w:val="nil"/>
              <w:bottom w:val="nil"/>
              <w:right w:val="nil"/>
            </w:tcBorders>
            <w:shd w:val="clear" w:color="auto" w:fill="auto"/>
            <w:noWrap/>
            <w:vAlign w:val="center"/>
            <w:hideMark/>
          </w:tcPr>
          <w:p w14:paraId="24A24CC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1691EB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8CC9FA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D14F06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58847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DE1D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91D81C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C095C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E3FE1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3B7AB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83A267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9E3419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58B9F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CE4014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21260A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13C32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32CE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B278BA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725C9E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FBF9841" w14:textId="6C02AB3C" w:rsidR="00634261" w:rsidRPr="00164A36" w:rsidRDefault="00634261" w:rsidP="00164A36">
            <w:pPr>
              <w:spacing w:before="15" w:after="15" w:line="240" w:lineRule="auto"/>
              <w:jc w:val="center"/>
              <w:rPr>
                <w:color w:val="000000"/>
                <w:sz w:val="14"/>
                <w:szCs w:val="14"/>
              </w:rPr>
            </w:pPr>
            <w:r w:rsidRPr="00164A36">
              <w:rPr>
                <w:color w:val="000000"/>
                <w:sz w:val="14"/>
                <w:szCs w:val="14"/>
              </w:rPr>
              <w:t>59.87</w:t>
            </w:r>
          </w:p>
        </w:tc>
      </w:tr>
      <w:tr w:rsidR="00634261" w:rsidRPr="007967BB" w14:paraId="254D795A" w14:textId="77777777" w:rsidTr="00F6050F">
        <w:trPr>
          <w:trHeight w:val="300"/>
        </w:trPr>
        <w:tc>
          <w:tcPr>
            <w:tcW w:w="461" w:type="dxa"/>
            <w:tcBorders>
              <w:top w:val="nil"/>
              <w:bottom w:val="nil"/>
              <w:right w:val="single" w:sz="4" w:space="0" w:color="auto"/>
            </w:tcBorders>
            <w:shd w:val="clear" w:color="auto" w:fill="auto"/>
            <w:noWrap/>
            <w:vAlign w:val="center"/>
            <w:hideMark/>
          </w:tcPr>
          <w:p w14:paraId="47F8891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17</w:t>
            </w:r>
          </w:p>
        </w:tc>
        <w:tc>
          <w:tcPr>
            <w:tcW w:w="426" w:type="dxa"/>
            <w:tcBorders>
              <w:top w:val="nil"/>
              <w:left w:val="nil"/>
              <w:bottom w:val="nil"/>
              <w:right w:val="nil"/>
            </w:tcBorders>
            <w:shd w:val="clear" w:color="auto" w:fill="auto"/>
            <w:noWrap/>
            <w:vAlign w:val="center"/>
            <w:hideMark/>
          </w:tcPr>
          <w:p w14:paraId="24AF35C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AFF78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9B6D74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66D4FF3" w14:textId="0CDC8B6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6.76</w:t>
            </w:r>
          </w:p>
        </w:tc>
        <w:tc>
          <w:tcPr>
            <w:tcW w:w="425" w:type="dxa"/>
            <w:tcBorders>
              <w:top w:val="nil"/>
              <w:left w:val="nil"/>
              <w:bottom w:val="nil"/>
              <w:right w:val="nil"/>
            </w:tcBorders>
            <w:shd w:val="clear" w:color="auto" w:fill="auto"/>
            <w:noWrap/>
            <w:vAlign w:val="center"/>
            <w:hideMark/>
          </w:tcPr>
          <w:p w14:paraId="0AA10DF9" w14:textId="1D366A4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6.27</w:t>
            </w:r>
          </w:p>
        </w:tc>
        <w:tc>
          <w:tcPr>
            <w:tcW w:w="425" w:type="dxa"/>
            <w:tcBorders>
              <w:top w:val="nil"/>
              <w:left w:val="nil"/>
              <w:bottom w:val="nil"/>
              <w:right w:val="nil"/>
            </w:tcBorders>
            <w:shd w:val="clear" w:color="auto" w:fill="auto"/>
            <w:noWrap/>
            <w:vAlign w:val="center"/>
            <w:hideMark/>
          </w:tcPr>
          <w:p w14:paraId="5FA1C420" w14:textId="79E1608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6.28</w:t>
            </w:r>
          </w:p>
        </w:tc>
        <w:tc>
          <w:tcPr>
            <w:tcW w:w="425" w:type="dxa"/>
            <w:tcBorders>
              <w:top w:val="nil"/>
              <w:left w:val="nil"/>
              <w:bottom w:val="nil"/>
              <w:right w:val="nil"/>
            </w:tcBorders>
            <w:shd w:val="clear" w:color="auto" w:fill="auto"/>
            <w:noWrap/>
            <w:vAlign w:val="center"/>
            <w:hideMark/>
          </w:tcPr>
          <w:p w14:paraId="5BEDE214" w14:textId="392453A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5.77</w:t>
            </w:r>
          </w:p>
        </w:tc>
        <w:tc>
          <w:tcPr>
            <w:tcW w:w="425" w:type="dxa"/>
            <w:tcBorders>
              <w:top w:val="nil"/>
              <w:left w:val="nil"/>
              <w:bottom w:val="nil"/>
              <w:right w:val="nil"/>
            </w:tcBorders>
            <w:shd w:val="clear" w:color="auto" w:fill="auto"/>
            <w:noWrap/>
            <w:vAlign w:val="center"/>
            <w:hideMark/>
          </w:tcPr>
          <w:p w14:paraId="50070D07" w14:textId="0829E48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5.05</w:t>
            </w:r>
          </w:p>
        </w:tc>
        <w:tc>
          <w:tcPr>
            <w:tcW w:w="425" w:type="dxa"/>
            <w:tcBorders>
              <w:top w:val="nil"/>
              <w:left w:val="nil"/>
              <w:bottom w:val="nil"/>
              <w:right w:val="nil"/>
            </w:tcBorders>
            <w:shd w:val="clear" w:color="auto" w:fill="auto"/>
            <w:noWrap/>
            <w:vAlign w:val="center"/>
            <w:hideMark/>
          </w:tcPr>
          <w:p w14:paraId="398BB7BC" w14:textId="2A0D9CC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4.59</w:t>
            </w:r>
          </w:p>
        </w:tc>
        <w:tc>
          <w:tcPr>
            <w:tcW w:w="425" w:type="dxa"/>
            <w:tcBorders>
              <w:top w:val="nil"/>
              <w:left w:val="nil"/>
              <w:bottom w:val="nil"/>
              <w:right w:val="nil"/>
            </w:tcBorders>
            <w:shd w:val="clear" w:color="auto" w:fill="auto"/>
            <w:noWrap/>
            <w:vAlign w:val="center"/>
            <w:hideMark/>
          </w:tcPr>
          <w:p w14:paraId="40147A3E" w14:textId="681AE1B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3.24</w:t>
            </w:r>
          </w:p>
        </w:tc>
        <w:tc>
          <w:tcPr>
            <w:tcW w:w="425" w:type="dxa"/>
            <w:tcBorders>
              <w:top w:val="nil"/>
              <w:left w:val="nil"/>
              <w:bottom w:val="nil"/>
              <w:right w:val="nil"/>
            </w:tcBorders>
            <w:shd w:val="clear" w:color="auto" w:fill="auto"/>
            <w:noWrap/>
            <w:vAlign w:val="center"/>
            <w:hideMark/>
          </w:tcPr>
          <w:p w14:paraId="6CA27948" w14:textId="73F800F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3.47</w:t>
            </w:r>
          </w:p>
        </w:tc>
        <w:tc>
          <w:tcPr>
            <w:tcW w:w="425" w:type="dxa"/>
            <w:tcBorders>
              <w:top w:val="nil"/>
              <w:left w:val="nil"/>
              <w:bottom w:val="nil"/>
              <w:right w:val="nil"/>
            </w:tcBorders>
            <w:shd w:val="clear" w:color="auto" w:fill="auto"/>
            <w:noWrap/>
            <w:vAlign w:val="center"/>
            <w:hideMark/>
          </w:tcPr>
          <w:p w14:paraId="3013BA6A" w14:textId="0F51D07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2.96</w:t>
            </w:r>
          </w:p>
        </w:tc>
        <w:tc>
          <w:tcPr>
            <w:tcW w:w="425" w:type="dxa"/>
            <w:tcBorders>
              <w:top w:val="nil"/>
              <w:left w:val="nil"/>
              <w:bottom w:val="nil"/>
              <w:right w:val="nil"/>
            </w:tcBorders>
            <w:shd w:val="clear" w:color="auto" w:fill="auto"/>
            <w:noWrap/>
            <w:vAlign w:val="center"/>
            <w:hideMark/>
          </w:tcPr>
          <w:p w14:paraId="7FE346B3" w14:textId="1F66197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2.53</w:t>
            </w:r>
          </w:p>
        </w:tc>
        <w:tc>
          <w:tcPr>
            <w:tcW w:w="425" w:type="dxa"/>
            <w:tcBorders>
              <w:top w:val="nil"/>
              <w:left w:val="nil"/>
              <w:bottom w:val="nil"/>
              <w:right w:val="nil"/>
            </w:tcBorders>
            <w:shd w:val="clear" w:color="auto" w:fill="auto"/>
            <w:noWrap/>
            <w:vAlign w:val="center"/>
            <w:hideMark/>
          </w:tcPr>
          <w:p w14:paraId="4D1C4B32" w14:textId="15D55A5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2.85</w:t>
            </w:r>
          </w:p>
        </w:tc>
        <w:tc>
          <w:tcPr>
            <w:tcW w:w="425" w:type="dxa"/>
            <w:tcBorders>
              <w:top w:val="nil"/>
              <w:left w:val="nil"/>
              <w:bottom w:val="nil"/>
              <w:right w:val="nil"/>
            </w:tcBorders>
            <w:shd w:val="clear" w:color="auto" w:fill="auto"/>
            <w:noWrap/>
            <w:vAlign w:val="center"/>
            <w:hideMark/>
          </w:tcPr>
          <w:p w14:paraId="517D94E8" w14:textId="393BB6D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2.58</w:t>
            </w:r>
          </w:p>
        </w:tc>
        <w:tc>
          <w:tcPr>
            <w:tcW w:w="425" w:type="dxa"/>
            <w:tcBorders>
              <w:top w:val="nil"/>
              <w:left w:val="nil"/>
              <w:bottom w:val="nil"/>
              <w:right w:val="nil"/>
            </w:tcBorders>
            <w:shd w:val="clear" w:color="auto" w:fill="auto"/>
            <w:noWrap/>
            <w:vAlign w:val="center"/>
            <w:hideMark/>
          </w:tcPr>
          <w:p w14:paraId="59C656A8" w14:textId="18CCA9B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1.77</w:t>
            </w:r>
          </w:p>
        </w:tc>
        <w:tc>
          <w:tcPr>
            <w:tcW w:w="425" w:type="dxa"/>
            <w:tcBorders>
              <w:top w:val="nil"/>
              <w:left w:val="nil"/>
              <w:bottom w:val="nil"/>
              <w:right w:val="nil"/>
            </w:tcBorders>
            <w:shd w:val="clear" w:color="auto" w:fill="auto"/>
            <w:noWrap/>
            <w:vAlign w:val="center"/>
            <w:hideMark/>
          </w:tcPr>
          <w:p w14:paraId="28F744B9" w14:textId="2A41316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0.75</w:t>
            </w:r>
          </w:p>
        </w:tc>
        <w:tc>
          <w:tcPr>
            <w:tcW w:w="425" w:type="dxa"/>
            <w:tcBorders>
              <w:top w:val="nil"/>
              <w:left w:val="nil"/>
              <w:bottom w:val="nil"/>
              <w:right w:val="nil"/>
            </w:tcBorders>
            <w:shd w:val="clear" w:color="auto" w:fill="auto"/>
            <w:noWrap/>
            <w:vAlign w:val="center"/>
            <w:hideMark/>
          </w:tcPr>
          <w:p w14:paraId="311430F2" w14:textId="3031FD1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0.31</w:t>
            </w:r>
          </w:p>
        </w:tc>
        <w:tc>
          <w:tcPr>
            <w:tcW w:w="425" w:type="dxa"/>
            <w:tcBorders>
              <w:top w:val="nil"/>
              <w:left w:val="nil"/>
              <w:bottom w:val="nil"/>
              <w:right w:val="nil"/>
            </w:tcBorders>
            <w:shd w:val="clear" w:color="auto" w:fill="auto"/>
            <w:noWrap/>
            <w:vAlign w:val="center"/>
            <w:hideMark/>
          </w:tcPr>
          <w:p w14:paraId="6EA66F2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2042B8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0793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A5B5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62C5C9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EE8436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F6F86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479C8E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F1C234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5811AF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4F4C2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CDC9F1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6CF28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45410F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81C198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90CB15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6FCAAF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63723A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3C5F0B9E" w14:textId="5AB5AED7" w:rsidR="00634261" w:rsidRPr="00164A36" w:rsidRDefault="00634261" w:rsidP="00164A36">
            <w:pPr>
              <w:spacing w:before="15" w:after="15" w:line="240" w:lineRule="auto"/>
              <w:jc w:val="center"/>
              <w:rPr>
                <w:color w:val="000000"/>
                <w:sz w:val="14"/>
                <w:szCs w:val="14"/>
              </w:rPr>
            </w:pPr>
            <w:r w:rsidRPr="00164A36">
              <w:rPr>
                <w:color w:val="000000"/>
                <w:sz w:val="14"/>
                <w:szCs w:val="14"/>
              </w:rPr>
              <w:t>55.20</w:t>
            </w:r>
          </w:p>
        </w:tc>
      </w:tr>
      <w:tr w:rsidR="00634261" w:rsidRPr="007967BB" w14:paraId="7B0CA5F5"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8353A1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18</w:t>
            </w:r>
          </w:p>
        </w:tc>
        <w:tc>
          <w:tcPr>
            <w:tcW w:w="426" w:type="dxa"/>
            <w:tcBorders>
              <w:top w:val="nil"/>
              <w:left w:val="nil"/>
              <w:bottom w:val="nil"/>
              <w:right w:val="nil"/>
            </w:tcBorders>
            <w:shd w:val="clear" w:color="auto" w:fill="auto"/>
            <w:noWrap/>
            <w:vAlign w:val="center"/>
            <w:hideMark/>
          </w:tcPr>
          <w:p w14:paraId="1D01D69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919F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B0BE0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7713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3699C8" w14:textId="56ADA6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6.15</w:t>
            </w:r>
          </w:p>
        </w:tc>
        <w:tc>
          <w:tcPr>
            <w:tcW w:w="425" w:type="dxa"/>
            <w:tcBorders>
              <w:top w:val="nil"/>
              <w:left w:val="nil"/>
              <w:bottom w:val="nil"/>
              <w:right w:val="nil"/>
            </w:tcBorders>
            <w:shd w:val="clear" w:color="auto" w:fill="auto"/>
            <w:noWrap/>
            <w:vAlign w:val="center"/>
            <w:hideMark/>
          </w:tcPr>
          <w:p w14:paraId="4AB69461" w14:textId="06284A0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6.17</w:t>
            </w:r>
          </w:p>
        </w:tc>
        <w:tc>
          <w:tcPr>
            <w:tcW w:w="425" w:type="dxa"/>
            <w:tcBorders>
              <w:top w:val="nil"/>
              <w:left w:val="nil"/>
              <w:bottom w:val="nil"/>
              <w:right w:val="nil"/>
            </w:tcBorders>
            <w:shd w:val="clear" w:color="auto" w:fill="auto"/>
            <w:noWrap/>
            <w:vAlign w:val="center"/>
            <w:hideMark/>
          </w:tcPr>
          <w:p w14:paraId="5967177E" w14:textId="207D42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5.69</w:t>
            </w:r>
          </w:p>
        </w:tc>
        <w:tc>
          <w:tcPr>
            <w:tcW w:w="425" w:type="dxa"/>
            <w:tcBorders>
              <w:top w:val="nil"/>
              <w:left w:val="nil"/>
              <w:bottom w:val="nil"/>
              <w:right w:val="nil"/>
            </w:tcBorders>
            <w:shd w:val="clear" w:color="auto" w:fill="auto"/>
            <w:noWrap/>
            <w:vAlign w:val="center"/>
            <w:hideMark/>
          </w:tcPr>
          <w:p w14:paraId="62FD16D6" w14:textId="106DAF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5.00</w:t>
            </w:r>
          </w:p>
        </w:tc>
        <w:tc>
          <w:tcPr>
            <w:tcW w:w="425" w:type="dxa"/>
            <w:tcBorders>
              <w:top w:val="nil"/>
              <w:left w:val="nil"/>
              <w:bottom w:val="nil"/>
              <w:right w:val="nil"/>
            </w:tcBorders>
            <w:shd w:val="clear" w:color="auto" w:fill="auto"/>
            <w:noWrap/>
            <w:vAlign w:val="center"/>
            <w:hideMark/>
          </w:tcPr>
          <w:p w14:paraId="2261F652" w14:textId="59DD765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4.55</w:t>
            </w:r>
          </w:p>
        </w:tc>
        <w:tc>
          <w:tcPr>
            <w:tcW w:w="425" w:type="dxa"/>
            <w:tcBorders>
              <w:top w:val="nil"/>
              <w:left w:val="nil"/>
              <w:bottom w:val="nil"/>
              <w:right w:val="nil"/>
            </w:tcBorders>
            <w:shd w:val="clear" w:color="auto" w:fill="auto"/>
            <w:noWrap/>
            <w:vAlign w:val="center"/>
            <w:hideMark/>
          </w:tcPr>
          <w:p w14:paraId="233374D1" w14:textId="62347B3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3.22</w:t>
            </w:r>
          </w:p>
        </w:tc>
        <w:tc>
          <w:tcPr>
            <w:tcW w:w="425" w:type="dxa"/>
            <w:tcBorders>
              <w:top w:val="nil"/>
              <w:left w:val="nil"/>
              <w:bottom w:val="nil"/>
              <w:right w:val="nil"/>
            </w:tcBorders>
            <w:shd w:val="clear" w:color="auto" w:fill="auto"/>
            <w:noWrap/>
            <w:vAlign w:val="center"/>
            <w:hideMark/>
          </w:tcPr>
          <w:p w14:paraId="08154547" w14:textId="5040FE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3.45</w:t>
            </w:r>
          </w:p>
        </w:tc>
        <w:tc>
          <w:tcPr>
            <w:tcW w:w="425" w:type="dxa"/>
            <w:tcBorders>
              <w:top w:val="nil"/>
              <w:left w:val="nil"/>
              <w:bottom w:val="nil"/>
              <w:right w:val="nil"/>
            </w:tcBorders>
            <w:shd w:val="clear" w:color="auto" w:fill="auto"/>
            <w:noWrap/>
            <w:vAlign w:val="center"/>
            <w:hideMark/>
          </w:tcPr>
          <w:p w14:paraId="330F75FB" w14:textId="65D6FB4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2.95</w:t>
            </w:r>
          </w:p>
        </w:tc>
        <w:tc>
          <w:tcPr>
            <w:tcW w:w="425" w:type="dxa"/>
            <w:tcBorders>
              <w:top w:val="nil"/>
              <w:left w:val="nil"/>
              <w:bottom w:val="nil"/>
              <w:right w:val="nil"/>
            </w:tcBorders>
            <w:shd w:val="clear" w:color="auto" w:fill="auto"/>
            <w:noWrap/>
            <w:vAlign w:val="center"/>
            <w:hideMark/>
          </w:tcPr>
          <w:p w14:paraId="732DF912" w14:textId="7521508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2.52</w:t>
            </w:r>
          </w:p>
        </w:tc>
        <w:tc>
          <w:tcPr>
            <w:tcW w:w="425" w:type="dxa"/>
            <w:tcBorders>
              <w:top w:val="nil"/>
              <w:left w:val="nil"/>
              <w:bottom w:val="nil"/>
              <w:right w:val="nil"/>
            </w:tcBorders>
            <w:shd w:val="clear" w:color="auto" w:fill="auto"/>
            <w:noWrap/>
            <w:vAlign w:val="center"/>
            <w:hideMark/>
          </w:tcPr>
          <w:p w14:paraId="45B90E0A" w14:textId="165B803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2.85</w:t>
            </w:r>
          </w:p>
        </w:tc>
        <w:tc>
          <w:tcPr>
            <w:tcW w:w="425" w:type="dxa"/>
            <w:tcBorders>
              <w:top w:val="nil"/>
              <w:left w:val="nil"/>
              <w:bottom w:val="nil"/>
              <w:right w:val="nil"/>
            </w:tcBorders>
            <w:shd w:val="clear" w:color="auto" w:fill="auto"/>
            <w:noWrap/>
            <w:vAlign w:val="center"/>
            <w:hideMark/>
          </w:tcPr>
          <w:p w14:paraId="675C820D" w14:textId="55A7830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2.58</w:t>
            </w:r>
          </w:p>
        </w:tc>
        <w:tc>
          <w:tcPr>
            <w:tcW w:w="425" w:type="dxa"/>
            <w:tcBorders>
              <w:top w:val="nil"/>
              <w:left w:val="nil"/>
              <w:bottom w:val="nil"/>
              <w:right w:val="nil"/>
            </w:tcBorders>
            <w:shd w:val="clear" w:color="auto" w:fill="auto"/>
            <w:noWrap/>
            <w:vAlign w:val="center"/>
            <w:hideMark/>
          </w:tcPr>
          <w:p w14:paraId="62F6268E" w14:textId="3592342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2.40</w:t>
            </w:r>
          </w:p>
        </w:tc>
        <w:tc>
          <w:tcPr>
            <w:tcW w:w="425" w:type="dxa"/>
            <w:tcBorders>
              <w:top w:val="nil"/>
              <w:left w:val="nil"/>
              <w:bottom w:val="nil"/>
              <w:right w:val="nil"/>
            </w:tcBorders>
            <w:shd w:val="clear" w:color="auto" w:fill="auto"/>
            <w:noWrap/>
            <w:vAlign w:val="center"/>
            <w:hideMark/>
          </w:tcPr>
          <w:p w14:paraId="1831FCC4" w14:textId="5CC3F9E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1.14</w:t>
            </w:r>
          </w:p>
        </w:tc>
        <w:tc>
          <w:tcPr>
            <w:tcW w:w="425" w:type="dxa"/>
            <w:tcBorders>
              <w:top w:val="nil"/>
              <w:left w:val="nil"/>
              <w:bottom w:val="nil"/>
              <w:right w:val="nil"/>
            </w:tcBorders>
            <w:shd w:val="clear" w:color="auto" w:fill="auto"/>
            <w:noWrap/>
            <w:vAlign w:val="center"/>
            <w:hideMark/>
          </w:tcPr>
          <w:p w14:paraId="50BAA340" w14:textId="75976F1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0.63</w:t>
            </w:r>
          </w:p>
        </w:tc>
        <w:tc>
          <w:tcPr>
            <w:tcW w:w="425" w:type="dxa"/>
            <w:tcBorders>
              <w:top w:val="nil"/>
              <w:left w:val="nil"/>
              <w:bottom w:val="nil"/>
              <w:right w:val="nil"/>
            </w:tcBorders>
            <w:shd w:val="clear" w:color="auto" w:fill="auto"/>
            <w:noWrap/>
            <w:vAlign w:val="center"/>
            <w:hideMark/>
          </w:tcPr>
          <w:p w14:paraId="2315A2FF" w14:textId="6924F05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0.28</w:t>
            </w:r>
          </w:p>
        </w:tc>
        <w:tc>
          <w:tcPr>
            <w:tcW w:w="425" w:type="dxa"/>
            <w:tcBorders>
              <w:top w:val="nil"/>
              <w:left w:val="nil"/>
              <w:bottom w:val="nil"/>
              <w:right w:val="nil"/>
            </w:tcBorders>
            <w:shd w:val="clear" w:color="auto" w:fill="auto"/>
            <w:noWrap/>
            <w:vAlign w:val="center"/>
            <w:hideMark/>
          </w:tcPr>
          <w:p w14:paraId="101AD4D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6361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9B2E4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4A956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B51B0A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7F3182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3F1E14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15BAC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4F25FF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1591B9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844FE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8FA989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0BD288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3C9BCE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D60EA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A1977E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19915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5E987D4" w14:textId="0DD4E543" w:rsidR="00634261" w:rsidRPr="00164A36" w:rsidRDefault="00634261" w:rsidP="00164A36">
            <w:pPr>
              <w:spacing w:before="15" w:after="15" w:line="240" w:lineRule="auto"/>
              <w:jc w:val="center"/>
              <w:rPr>
                <w:color w:val="000000"/>
                <w:sz w:val="14"/>
                <w:szCs w:val="14"/>
              </w:rPr>
            </w:pPr>
            <w:r w:rsidRPr="00164A36">
              <w:rPr>
                <w:color w:val="000000"/>
                <w:sz w:val="14"/>
                <w:szCs w:val="14"/>
              </w:rPr>
              <w:t>49.58</w:t>
            </w:r>
          </w:p>
        </w:tc>
      </w:tr>
      <w:tr w:rsidR="00634261" w:rsidRPr="007967BB" w14:paraId="3400F663"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F478E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19</w:t>
            </w:r>
          </w:p>
        </w:tc>
        <w:tc>
          <w:tcPr>
            <w:tcW w:w="426" w:type="dxa"/>
            <w:tcBorders>
              <w:top w:val="nil"/>
              <w:left w:val="nil"/>
              <w:bottom w:val="nil"/>
              <w:right w:val="nil"/>
            </w:tcBorders>
            <w:shd w:val="clear" w:color="auto" w:fill="auto"/>
            <w:noWrap/>
            <w:vAlign w:val="center"/>
            <w:hideMark/>
          </w:tcPr>
          <w:p w14:paraId="674416A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261A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2C32C1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47F120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9E3355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C821742" w14:textId="3A44D09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6.05</w:t>
            </w:r>
          </w:p>
        </w:tc>
        <w:tc>
          <w:tcPr>
            <w:tcW w:w="425" w:type="dxa"/>
            <w:tcBorders>
              <w:top w:val="nil"/>
              <w:left w:val="nil"/>
              <w:bottom w:val="nil"/>
              <w:right w:val="nil"/>
            </w:tcBorders>
            <w:shd w:val="clear" w:color="auto" w:fill="auto"/>
            <w:noWrap/>
            <w:vAlign w:val="center"/>
            <w:hideMark/>
          </w:tcPr>
          <w:p w14:paraId="15C311DA" w14:textId="099E7D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5.60</w:t>
            </w:r>
          </w:p>
        </w:tc>
        <w:tc>
          <w:tcPr>
            <w:tcW w:w="425" w:type="dxa"/>
            <w:tcBorders>
              <w:top w:val="nil"/>
              <w:left w:val="nil"/>
              <w:bottom w:val="nil"/>
              <w:right w:val="nil"/>
            </w:tcBorders>
            <w:shd w:val="clear" w:color="auto" w:fill="auto"/>
            <w:noWrap/>
            <w:vAlign w:val="center"/>
            <w:hideMark/>
          </w:tcPr>
          <w:p w14:paraId="7790879F" w14:textId="2D5B41B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4.93</w:t>
            </w:r>
          </w:p>
        </w:tc>
        <w:tc>
          <w:tcPr>
            <w:tcW w:w="425" w:type="dxa"/>
            <w:tcBorders>
              <w:top w:val="nil"/>
              <w:left w:val="nil"/>
              <w:bottom w:val="nil"/>
              <w:right w:val="nil"/>
            </w:tcBorders>
            <w:shd w:val="clear" w:color="auto" w:fill="auto"/>
            <w:noWrap/>
            <w:vAlign w:val="center"/>
            <w:hideMark/>
          </w:tcPr>
          <w:p w14:paraId="7EAFDE23" w14:textId="5FB2B46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4.49</w:t>
            </w:r>
          </w:p>
        </w:tc>
        <w:tc>
          <w:tcPr>
            <w:tcW w:w="425" w:type="dxa"/>
            <w:tcBorders>
              <w:top w:val="nil"/>
              <w:left w:val="nil"/>
              <w:bottom w:val="nil"/>
              <w:right w:val="nil"/>
            </w:tcBorders>
            <w:shd w:val="clear" w:color="auto" w:fill="auto"/>
            <w:noWrap/>
            <w:vAlign w:val="center"/>
            <w:hideMark/>
          </w:tcPr>
          <w:p w14:paraId="3BE9DCD3" w14:textId="5FEB7E5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3.20</w:t>
            </w:r>
          </w:p>
        </w:tc>
        <w:tc>
          <w:tcPr>
            <w:tcW w:w="425" w:type="dxa"/>
            <w:tcBorders>
              <w:top w:val="nil"/>
              <w:left w:val="nil"/>
              <w:bottom w:val="nil"/>
              <w:right w:val="nil"/>
            </w:tcBorders>
            <w:shd w:val="clear" w:color="auto" w:fill="auto"/>
            <w:noWrap/>
            <w:vAlign w:val="center"/>
            <w:hideMark/>
          </w:tcPr>
          <w:p w14:paraId="15C96B17" w14:textId="769F690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3.43</w:t>
            </w:r>
          </w:p>
        </w:tc>
        <w:tc>
          <w:tcPr>
            <w:tcW w:w="425" w:type="dxa"/>
            <w:tcBorders>
              <w:top w:val="nil"/>
              <w:left w:val="nil"/>
              <w:bottom w:val="nil"/>
              <w:right w:val="nil"/>
            </w:tcBorders>
            <w:shd w:val="clear" w:color="auto" w:fill="auto"/>
            <w:noWrap/>
            <w:vAlign w:val="center"/>
            <w:hideMark/>
          </w:tcPr>
          <w:p w14:paraId="6B1DFC10" w14:textId="52836D7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2.93</w:t>
            </w:r>
          </w:p>
        </w:tc>
        <w:tc>
          <w:tcPr>
            <w:tcW w:w="425" w:type="dxa"/>
            <w:tcBorders>
              <w:top w:val="nil"/>
              <w:left w:val="nil"/>
              <w:bottom w:val="nil"/>
              <w:right w:val="nil"/>
            </w:tcBorders>
            <w:shd w:val="clear" w:color="auto" w:fill="auto"/>
            <w:noWrap/>
            <w:vAlign w:val="center"/>
            <w:hideMark/>
          </w:tcPr>
          <w:p w14:paraId="785BE02E" w14:textId="40026A6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2.51</w:t>
            </w:r>
          </w:p>
        </w:tc>
        <w:tc>
          <w:tcPr>
            <w:tcW w:w="425" w:type="dxa"/>
            <w:tcBorders>
              <w:top w:val="nil"/>
              <w:left w:val="nil"/>
              <w:bottom w:val="nil"/>
              <w:right w:val="nil"/>
            </w:tcBorders>
            <w:shd w:val="clear" w:color="auto" w:fill="auto"/>
            <w:noWrap/>
            <w:vAlign w:val="center"/>
            <w:hideMark/>
          </w:tcPr>
          <w:p w14:paraId="77B433FA" w14:textId="3793CA5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2.83</w:t>
            </w:r>
          </w:p>
        </w:tc>
        <w:tc>
          <w:tcPr>
            <w:tcW w:w="425" w:type="dxa"/>
            <w:tcBorders>
              <w:top w:val="nil"/>
              <w:left w:val="nil"/>
              <w:bottom w:val="nil"/>
              <w:right w:val="nil"/>
            </w:tcBorders>
            <w:shd w:val="clear" w:color="auto" w:fill="auto"/>
            <w:noWrap/>
            <w:vAlign w:val="center"/>
            <w:hideMark/>
          </w:tcPr>
          <w:p w14:paraId="573AF3FB" w14:textId="5126970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2.57</w:t>
            </w:r>
          </w:p>
        </w:tc>
        <w:tc>
          <w:tcPr>
            <w:tcW w:w="425" w:type="dxa"/>
            <w:tcBorders>
              <w:top w:val="nil"/>
              <w:left w:val="nil"/>
              <w:bottom w:val="nil"/>
              <w:right w:val="nil"/>
            </w:tcBorders>
            <w:shd w:val="clear" w:color="auto" w:fill="auto"/>
            <w:noWrap/>
            <w:vAlign w:val="center"/>
            <w:hideMark/>
          </w:tcPr>
          <w:p w14:paraId="0BAECF42" w14:textId="3853658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2.39</w:t>
            </w:r>
          </w:p>
        </w:tc>
        <w:tc>
          <w:tcPr>
            <w:tcW w:w="425" w:type="dxa"/>
            <w:tcBorders>
              <w:top w:val="nil"/>
              <w:left w:val="nil"/>
              <w:bottom w:val="nil"/>
              <w:right w:val="nil"/>
            </w:tcBorders>
            <w:shd w:val="clear" w:color="auto" w:fill="auto"/>
            <w:noWrap/>
            <w:vAlign w:val="center"/>
            <w:hideMark/>
          </w:tcPr>
          <w:p w14:paraId="4C51E01B" w14:textId="30CA2AD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1.54</w:t>
            </w:r>
          </w:p>
        </w:tc>
        <w:tc>
          <w:tcPr>
            <w:tcW w:w="425" w:type="dxa"/>
            <w:tcBorders>
              <w:top w:val="nil"/>
              <w:left w:val="nil"/>
              <w:bottom w:val="nil"/>
              <w:right w:val="nil"/>
            </w:tcBorders>
            <w:shd w:val="clear" w:color="auto" w:fill="auto"/>
            <w:noWrap/>
            <w:vAlign w:val="center"/>
            <w:hideMark/>
          </w:tcPr>
          <w:p w14:paraId="7C0F506F" w14:textId="2E106BD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0.96</w:t>
            </w:r>
          </w:p>
        </w:tc>
        <w:tc>
          <w:tcPr>
            <w:tcW w:w="425" w:type="dxa"/>
            <w:tcBorders>
              <w:top w:val="nil"/>
              <w:left w:val="nil"/>
              <w:bottom w:val="nil"/>
              <w:right w:val="nil"/>
            </w:tcBorders>
            <w:shd w:val="clear" w:color="auto" w:fill="auto"/>
            <w:noWrap/>
            <w:vAlign w:val="center"/>
            <w:hideMark/>
          </w:tcPr>
          <w:p w14:paraId="728DB05A" w14:textId="2EBBBF5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0.57</w:t>
            </w:r>
          </w:p>
        </w:tc>
        <w:tc>
          <w:tcPr>
            <w:tcW w:w="425" w:type="dxa"/>
            <w:tcBorders>
              <w:top w:val="nil"/>
              <w:left w:val="nil"/>
              <w:bottom w:val="nil"/>
              <w:right w:val="nil"/>
            </w:tcBorders>
            <w:shd w:val="clear" w:color="auto" w:fill="auto"/>
            <w:noWrap/>
            <w:vAlign w:val="center"/>
            <w:hideMark/>
          </w:tcPr>
          <w:p w14:paraId="40B35A9E" w14:textId="0BCDF4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0.25</w:t>
            </w:r>
          </w:p>
        </w:tc>
        <w:tc>
          <w:tcPr>
            <w:tcW w:w="425" w:type="dxa"/>
            <w:tcBorders>
              <w:top w:val="nil"/>
              <w:left w:val="nil"/>
              <w:bottom w:val="nil"/>
              <w:right w:val="nil"/>
            </w:tcBorders>
            <w:shd w:val="clear" w:color="auto" w:fill="auto"/>
            <w:noWrap/>
            <w:vAlign w:val="center"/>
            <w:hideMark/>
          </w:tcPr>
          <w:p w14:paraId="3BA824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C9ACE0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9DE04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55FCAA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6EDC02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9F0A80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069E52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988411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B35CCD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A0165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A834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9F16C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DECCD0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082C5A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3E5B3B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E2D679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4EEB4D4A" w14:textId="183971C3" w:rsidR="00634261" w:rsidRPr="00164A36" w:rsidRDefault="00634261" w:rsidP="00164A36">
            <w:pPr>
              <w:spacing w:before="15" w:after="15" w:line="240" w:lineRule="auto"/>
              <w:jc w:val="center"/>
              <w:rPr>
                <w:color w:val="000000"/>
                <w:sz w:val="14"/>
                <w:szCs w:val="14"/>
              </w:rPr>
            </w:pPr>
            <w:r w:rsidRPr="00164A36">
              <w:rPr>
                <w:color w:val="000000"/>
                <w:sz w:val="14"/>
                <w:szCs w:val="14"/>
              </w:rPr>
              <w:t>44.26</w:t>
            </w:r>
          </w:p>
        </w:tc>
      </w:tr>
      <w:tr w:rsidR="00634261" w:rsidRPr="007967BB" w14:paraId="663F6812"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3F8FA0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20</w:t>
            </w:r>
          </w:p>
        </w:tc>
        <w:tc>
          <w:tcPr>
            <w:tcW w:w="426" w:type="dxa"/>
            <w:tcBorders>
              <w:top w:val="nil"/>
              <w:left w:val="nil"/>
              <w:bottom w:val="nil"/>
              <w:right w:val="nil"/>
            </w:tcBorders>
            <w:shd w:val="clear" w:color="auto" w:fill="auto"/>
            <w:noWrap/>
            <w:vAlign w:val="center"/>
            <w:hideMark/>
          </w:tcPr>
          <w:p w14:paraId="219C8BA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DA6467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EEABB1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E185C7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A005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0FC989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5768D9B" w14:textId="71D947F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5.49</w:t>
            </w:r>
          </w:p>
        </w:tc>
        <w:tc>
          <w:tcPr>
            <w:tcW w:w="425" w:type="dxa"/>
            <w:tcBorders>
              <w:top w:val="nil"/>
              <w:left w:val="nil"/>
              <w:bottom w:val="nil"/>
              <w:right w:val="nil"/>
            </w:tcBorders>
            <w:shd w:val="clear" w:color="auto" w:fill="auto"/>
            <w:noWrap/>
            <w:vAlign w:val="center"/>
            <w:hideMark/>
          </w:tcPr>
          <w:p w14:paraId="5023485A" w14:textId="1B75D7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4.84</w:t>
            </w:r>
          </w:p>
        </w:tc>
        <w:tc>
          <w:tcPr>
            <w:tcW w:w="425" w:type="dxa"/>
            <w:tcBorders>
              <w:top w:val="nil"/>
              <w:left w:val="nil"/>
              <w:bottom w:val="nil"/>
              <w:right w:val="nil"/>
            </w:tcBorders>
            <w:shd w:val="clear" w:color="auto" w:fill="auto"/>
            <w:noWrap/>
            <w:vAlign w:val="center"/>
            <w:hideMark/>
          </w:tcPr>
          <w:p w14:paraId="749B84C0" w14:textId="59854A9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4.42</w:t>
            </w:r>
          </w:p>
        </w:tc>
        <w:tc>
          <w:tcPr>
            <w:tcW w:w="425" w:type="dxa"/>
            <w:tcBorders>
              <w:top w:val="nil"/>
              <w:left w:val="nil"/>
              <w:bottom w:val="nil"/>
              <w:right w:val="nil"/>
            </w:tcBorders>
            <w:shd w:val="clear" w:color="auto" w:fill="auto"/>
            <w:noWrap/>
            <w:vAlign w:val="center"/>
            <w:hideMark/>
          </w:tcPr>
          <w:p w14:paraId="0D40B4B6" w14:textId="21DD50E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3.17</w:t>
            </w:r>
          </w:p>
        </w:tc>
        <w:tc>
          <w:tcPr>
            <w:tcW w:w="425" w:type="dxa"/>
            <w:tcBorders>
              <w:top w:val="nil"/>
              <w:left w:val="nil"/>
              <w:bottom w:val="nil"/>
              <w:right w:val="nil"/>
            </w:tcBorders>
            <w:shd w:val="clear" w:color="auto" w:fill="auto"/>
            <w:noWrap/>
            <w:vAlign w:val="center"/>
            <w:hideMark/>
          </w:tcPr>
          <w:p w14:paraId="06616072" w14:textId="5CD320B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3.40</w:t>
            </w:r>
          </w:p>
        </w:tc>
        <w:tc>
          <w:tcPr>
            <w:tcW w:w="425" w:type="dxa"/>
            <w:tcBorders>
              <w:top w:val="nil"/>
              <w:left w:val="nil"/>
              <w:bottom w:val="nil"/>
              <w:right w:val="nil"/>
            </w:tcBorders>
            <w:shd w:val="clear" w:color="auto" w:fill="auto"/>
            <w:noWrap/>
            <w:vAlign w:val="center"/>
            <w:hideMark/>
          </w:tcPr>
          <w:p w14:paraId="60BD9CF9" w14:textId="3210299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2.91</w:t>
            </w:r>
          </w:p>
        </w:tc>
        <w:tc>
          <w:tcPr>
            <w:tcW w:w="425" w:type="dxa"/>
            <w:tcBorders>
              <w:top w:val="nil"/>
              <w:left w:val="nil"/>
              <w:bottom w:val="nil"/>
              <w:right w:val="nil"/>
            </w:tcBorders>
            <w:shd w:val="clear" w:color="auto" w:fill="auto"/>
            <w:noWrap/>
            <w:vAlign w:val="center"/>
            <w:hideMark/>
          </w:tcPr>
          <w:p w14:paraId="653BF910" w14:textId="6ADA42E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2.49</w:t>
            </w:r>
          </w:p>
        </w:tc>
        <w:tc>
          <w:tcPr>
            <w:tcW w:w="425" w:type="dxa"/>
            <w:tcBorders>
              <w:top w:val="nil"/>
              <w:left w:val="nil"/>
              <w:bottom w:val="nil"/>
              <w:right w:val="nil"/>
            </w:tcBorders>
            <w:shd w:val="clear" w:color="auto" w:fill="auto"/>
            <w:noWrap/>
            <w:vAlign w:val="center"/>
            <w:hideMark/>
          </w:tcPr>
          <w:p w14:paraId="48CEB746" w14:textId="74908B5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2.81</w:t>
            </w:r>
          </w:p>
        </w:tc>
        <w:tc>
          <w:tcPr>
            <w:tcW w:w="425" w:type="dxa"/>
            <w:tcBorders>
              <w:top w:val="nil"/>
              <w:left w:val="nil"/>
              <w:bottom w:val="nil"/>
              <w:right w:val="nil"/>
            </w:tcBorders>
            <w:shd w:val="clear" w:color="auto" w:fill="auto"/>
            <w:noWrap/>
            <w:vAlign w:val="center"/>
            <w:hideMark/>
          </w:tcPr>
          <w:p w14:paraId="3D59D7D0" w14:textId="42555C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2.56</w:t>
            </w:r>
          </w:p>
        </w:tc>
        <w:tc>
          <w:tcPr>
            <w:tcW w:w="425" w:type="dxa"/>
            <w:tcBorders>
              <w:top w:val="nil"/>
              <w:left w:val="nil"/>
              <w:bottom w:val="nil"/>
              <w:right w:val="nil"/>
            </w:tcBorders>
            <w:shd w:val="clear" w:color="auto" w:fill="auto"/>
            <w:noWrap/>
            <w:vAlign w:val="center"/>
            <w:hideMark/>
          </w:tcPr>
          <w:p w14:paraId="3AB9292B" w14:textId="594CA81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2.39</w:t>
            </w:r>
          </w:p>
        </w:tc>
        <w:tc>
          <w:tcPr>
            <w:tcW w:w="425" w:type="dxa"/>
            <w:tcBorders>
              <w:top w:val="nil"/>
              <w:left w:val="nil"/>
              <w:bottom w:val="nil"/>
              <w:right w:val="nil"/>
            </w:tcBorders>
            <w:shd w:val="clear" w:color="auto" w:fill="auto"/>
            <w:noWrap/>
            <w:vAlign w:val="center"/>
            <w:hideMark/>
          </w:tcPr>
          <w:p w14:paraId="6C6D31F5" w14:textId="65DC523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1.54</w:t>
            </w:r>
          </w:p>
        </w:tc>
        <w:tc>
          <w:tcPr>
            <w:tcW w:w="425" w:type="dxa"/>
            <w:tcBorders>
              <w:top w:val="nil"/>
              <w:left w:val="nil"/>
              <w:bottom w:val="nil"/>
              <w:right w:val="nil"/>
            </w:tcBorders>
            <w:shd w:val="clear" w:color="auto" w:fill="auto"/>
            <w:noWrap/>
            <w:vAlign w:val="center"/>
            <w:hideMark/>
          </w:tcPr>
          <w:p w14:paraId="34226DF4" w14:textId="765E30C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1.30</w:t>
            </w:r>
          </w:p>
        </w:tc>
        <w:tc>
          <w:tcPr>
            <w:tcW w:w="425" w:type="dxa"/>
            <w:tcBorders>
              <w:top w:val="nil"/>
              <w:left w:val="nil"/>
              <w:bottom w:val="nil"/>
              <w:right w:val="nil"/>
            </w:tcBorders>
            <w:shd w:val="clear" w:color="auto" w:fill="auto"/>
            <w:noWrap/>
            <w:vAlign w:val="center"/>
            <w:hideMark/>
          </w:tcPr>
          <w:p w14:paraId="27E0FD7D" w14:textId="35CC848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0.87</w:t>
            </w:r>
          </w:p>
        </w:tc>
        <w:tc>
          <w:tcPr>
            <w:tcW w:w="425" w:type="dxa"/>
            <w:tcBorders>
              <w:top w:val="nil"/>
              <w:left w:val="nil"/>
              <w:bottom w:val="nil"/>
              <w:right w:val="nil"/>
            </w:tcBorders>
            <w:shd w:val="clear" w:color="auto" w:fill="auto"/>
            <w:noWrap/>
            <w:vAlign w:val="center"/>
            <w:hideMark/>
          </w:tcPr>
          <w:p w14:paraId="7D6961B3" w14:textId="4308736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0.52</w:t>
            </w:r>
          </w:p>
        </w:tc>
        <w:tc>
          <w:tcPr>
            <w:tcW w:w="425" w:type="dxa"/>
            <w:tcBorders>
              <w:top w:val="nil"/>
              <w:left w:val="nil"/>
              <w:bottom w:val="nil"/>
              <w:right w:val="nil"/>
            </w:tcBorders>
            <w:shd w:val="clear" w:color="auto" w:fill="auto"/>
            <w:noWrap/>
            <w:vAlign w:val="center"/>
            <w:hideMark/>
          </w:tcPr>
          <w:p w14:paraId="4ED60032" w14:textId="2ACC08A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0.22</w:t>
            </w:r>
          </w:p>
        </w:tc>
        <w:tc>
          <w:tcPr>
            <w:tcW w:w="425" w:type="dxa"/>
            <w:tcBorders>
              <w:top w:val="nil"/>
              <w:left w:val="nil"/>
              <w:bottom w:val="nil"/>
              <w:right w:val="nil"/>
            </w:tcBorders>
            <w:shd w:val="clear" w:color="auto" w:fill="auto"/>
            <w:noWrap/>
            <w:vAlign w:val="center"/>
            <w:hideMark/>
          </w:tcPr>
          <w:p w14:paraId="02D254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A0E35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E26034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357AA1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525B16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2130C2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FC682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D75EC3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FF3553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5180B8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67EDB8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3BB8F81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212D56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92006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72722E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6373A2F4" w14:textId="5BA1B815" w:rsidR="00634261" w:rsidRPr="00164A36" w:rsidRDefault="00634261" w:rsidP="00164A36">
            <w:pPr>
              <w:spacing w:before="15" w:after="15" w:line="240" w:lineRule="auto"/>
              <w:jc w:val="center"/>
              <w:rPr>
                <w:color w:val="000000"/>
                <w:sz w:val="14"/>
                <w:szCs w:val="14"/>
              </w:rPr>
            </w:pPr>
            <w:r w:rsidRPr="00164A36">
              <w:rPr>
                <w:color w:val="000000"/>
                <w:sz w:val="14"/>
                <w:szCs w:val="14"/>
              </w:rPr>
              <w:t>38.91</w:t>
            </w:r>
          </w:p>
        </w:tc>
      </w:tr>
      <w:tr w:rsidR="00634261" w:rsidRPr="007967BB" w14:paraId="23D60571" w14:textId="77777777" w:rsidTr="00F6050F">
        <w:trPr>
          <w:trHeight w:val="300"/>
        </w:trPr>
        <w:tc>
          <w:tcPr>
            <w:tcW w:w="461" w:type="dxa"/>
            <w:tcBorders>
              <w:top w:val="nil"/>
              <w:bottom w:val="nil"/>
              <w:right w:val="single" w:sz="4" w:space="0" w:color="auto"/>
            </w:tcBorders>
            <w:shd w:val="clear" w:color="auto" w:fill="auto"/>
            <w:noWrap/>
            <w:vAlign w:val="center"/>
            <w:hideMark/>
          </w:tcPr>
          <w:p w14:paraId="298856E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21</w:t>
            </w:r>
          </w:p>
        </w:tc>
        <w:tc>
          <w:tcPr>
            <w:tcW w:w="426" w:type="dxa"/>
            <w:tcBorders>
              <w:top w:val="nil"/>
              <w:left w:val="nil"/>
              <w:bottom w:val="nil"/>
              <w:right w:val="nil"/>
            </w:tcBorders>
            <w:shd w:val="clear" w:color="auto" w:fill="auto"/>
            <w:noWrap/>
            <w:vAlign w:val="center"/>
            <w:hideMark/>
          </w:tcPr>
          <w:p w14:paraId="6E7B9A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6E37A5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D8507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893B34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5529B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D24EB2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C5ED71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D6F758A" w14:textId="6F7FDDE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4.75</w:t>
            </w:r>
          </w:p>
        </w:tc>
        <w:tc>
          <w:tcPr>
            <w:tcW w:w="425" w:type="dxa"/>
            <w:tcBorders>
              <w:top w:val="nil"/>
              <w:left w:val="nil"/>
              <w:bottom w:val="nil"/>
              <w:right w:val="nil"/>
            </w:tcBorders>
            <w:shd w:val="clear" w:color="auto" w:fill="auto"/>
            <w:noWrap/>
            <w:vAlign w:val="center"/>
            <w:hideMark/>
          </w:tcPr>
          <w:p w14:paraId="27FCE83B" w14:textId="74E3413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4.34</w:t>
            </w:r>
          </w:p>
        </w:tc>
        <w:tc>
          <w:tcPr>
            <w:tcW w:w="425" w:type="dxa"/>
            <w:tcBorders>
              <w:top w:val="nil"/>
              <w:left w:val="nil"/>
              <w:bottom w:val="nil"/>
              <w:right w:val="nil"/>
            </w:tcBorders>
            <w:shd w:val="clear" w:color="auto" w:fill="auto"/>
            <w:noWrap/>
            <w:vAlign w:val="center"/>
            <w:hideMark/>
          </w:tcPr>
          <w:p w14:paraId="2C65E2A5" w14:textId="44DDE18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3.13</w:t>
            </w:r>
          </w:p>
        </w:tc>
        <w:tc>
          <w:tcPr>
            <w:tcW w:w="425" w:type="dxa"/>
            <w:tcBorders>
              <w:top w:val="nil"/>
              <w:left w:val="nil"/>
              <w:bottom w:val="nil"/>
              <w:right w:val="nil"/>
            </w:tcBorders>
            <w:shd w:val="clear" w:color="auto" w:fill="auto"/>
            <w:noWrap/>
            <w:vAlign w:val="center"/>
            <w:hideMark/>
          </w:tcPr>
          <w:p w14:paraId="5BB4AB28" w14:textId="7D91C3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3.36</w:t>
            </w:r>
          </w:p>
        </w:tc>
        <w:tc>
          <w:tcPr>
            <w:tcW w:w="425" w:type="dxa"/>
            <w:tcBorders>
              <w:top w:val="nil"/>
              <w:left w:val="nil"/>
              <w:bottom w:val="nil"/>
              <w:right w:val="nil"/>
            </w:tcBorders>
            <w:shd w:val="clear" w:color="auto" w:fill="auto"/>
            <w:noWrap/>
            <w:vAlign w:val="center"/>
            <w:hideMark/>
          </w:tcPr>
          <w:p w14:paraId="3D1707DB" w14:textId="3786707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2.87</w:t>
            </w:r>
          </w:p>
        </w:tc>
        <w:tc>
          <w:tcPr>
            <w:tcW w:w="425" w:type="dxa"/>
            <w:tcBorders>
              <w:top w:val="nil"/>
              <w:left w:val="nil"/>
              <w:bottom w:val="nil"/>
              <w:right w:val="nil"/>
            </w:tcBorders>
            <w:shd w:val="clear" w:color="auto" w:fill="auto"/>
            <w:noWrap/>
            <w:vAlign w:val="center"/>
            <w:hideMark/>
          </w:tcPr>
          <w:p w14:paraId="37952CBC" w14:textId="60A5AED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2.47</w:t>
            </w:r>
          </w:p>
        </w:tc>
        <w:tc>
          <w:tcPr>
            <w:tcW w:w="425" w:type="dxa"/>
            <w:tcBorders>
              <w:top w:val="nil"/>
              <w:left w:val="nil"/>
              <w:bottom w:val="nil"/>
              <w:right w:val="nil"/>
            </w:tcBorders>
            <w:shd w:val="clear" w:color="auto" w:fill="auto"/>
            <w:noWrap/>
            <w:vAlign w:val="center"/>
            <w:hideMark/>
          </w:tcPr>
          <w:p w14:paraId="70E1E968" w14:textId="627F823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2.78</w:t>
            </w:r>
          </w:p>
        </w:tc>
        <w:tc>
          <w:tcPr>
            <w:tcW w:w="425" w:type="dxa"/>
            <w:tcBorders>
              <w:top w:val="nil"/>
              <w:left w:val="nil"/>
              <w:bottom w:val="nil"/>
              <w:right w:val="nil"/>
            </w:tcBorders>
            <w:shd w:val="clear" w:color="auto" w:fill="auto"/>
            <w:noWrap/>
            <w:vAlign w:val="center"/>
            <w:hideMark/>
          </w:tcPr>
          <w:p w14:paraId="25C43511" w14:textId="3DAA07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2.54</w:t>
            </w:r>
          </w:p>
        </w:tc>
        <w:tc>
          <w:tcPr>
            <w:tcW w:w="425" w:type="dxa"/>
            <w:tcBorders>
              <w:top w:val="nil"/>
              <w:left w:val="nil"/>
              <w:bottom w:val="nil"/>
              <w:right w:val="nil"/>
            </w:tcBorders>
            <w:shd w:val="clear" w:color="auto" w:fill="auto"/>
            <w:noWrap/>
            <w:vAlign w:val="center"/>
            <w:hideMark/>
          </w:tcPr>
          <w:p w14:paraId="7334916F" w14:textId="2D4BF38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2.37</w:t>
            </w:r>
          </w:p>
        </w:tc>
        <w:tc>
          <w:tcPr>
            <w:tcW w:w="425" w:type="dxa"/>
            <w:tcBorders>
              <w:top w:val="nil"/>
              <w:left w:val="nil"/>
              <w:bottom w:val="nil"/>
              <w:right w:val="nil"/>
            </w:tcBorders>
            <w:shd w:val="clear" w:color="auto" w:fill="auto"/>
            <w:noWrap/>
            <w:vAlign w:val="center"/>
            <w:hideMark/>
          </w:tcPr>
          <w:p w14:paraId="42BC3B5F" w14:textId="6C1D91C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1.53</w:t>
            </w:r>
          </w:p>
        </w:tc>
        <w:tc>
          <w:tcPr>
            <w:tcW w:w="425" w:type="dxa"/>
            <w:tcBorders>
              <w:top w:val="nil"/>
              <w:left w:val="nil"/>
              <w:bottom w:val="nil"/>
              <w:right w:val="nil"/>
            </w:tcBorders>
            <w:shd w:val="clear" w:color="auto" w:fill="auto"/>
            <w:noWrap/>
            <w:vAlign w:val="center"/>
            <w:hideMark/>
          </w:tcPr>
          <w:p w14:paraId="4A3E82A7" w14:textId="1ACA512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1.30</w:t>
            </w:r>
          </w:p>
        </w:tc>
        <w:tc>
          <w:tcPr>
            <w:tcW w:w="425" w:type="dxa"/>
            <w:tcBorders>
              <w:top w:val="nil"/>
              <w:left w:val="nil"/>
              <w:bottom w:val="nil"/>
              <w:right w:val="nil"/>
            </w:tcBorders>
            <w:shd w:val="clear" w:color="auto" w:fill="auto"/>
            <w:noWrap/>
            <w:vAlign w:val="center"/>
            <w:hideMark/>
          </w:tcPr>
          <w:p w14:paraId="5B272406" w14:textId="7763F95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1.18</w:t>
            </w:r>
          </w:p>
        </w:tc>
        <w:tc>
          <w:tcPr>
            <w:tcW w:w="425" w:type="dxa"/>
            <w:tcBorders>
              <w:top w:val="nil"/>
              <w:left w:val="nil"/>
              <w:bottom w:val="nil"/>
              <w:right w:val="nil"/>
            </w:tcBorders>
            <w:shd w:val="clear" w:color="auto" w:fill="auto"/>
            <w:noWrap/>
            <w:vAlign w:val="center"/>
            <w:hideMark/>
          </w:tcPr>
          <w:p w14:paraId="079DCE7A" w14:textId="7B90D1E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0.79</w:t>
            </w:r>
          </w:p>
        </w:tc>
        <w:tc>
          <w:tcPr>
            <w:tcW w:w="425" w:type="dxa"/>
            <w:tcBorders>
              <w:top w:val="nil"/>
              <w:left w:val="nil"/>
              <w:bottom w:val="nil"/>
              <w:right w:val="nil"/>
            </w:tcBorders>
            <w:shd w:val="clear" w:color="auto" w:fill="auto"/>
            <w:noWrap/>
            <w:vAlign w:val="center"/>
            <w:hideMark/>
          </w:tcPr>
          <w:p w14:paraId="4C06DF0F" w14:textId="168F1E5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0.44</w:t>
            </w:r>
          </w:p>
        </w:tc>
        <w:tc>
          <w:tcPr>
            <w:tcW w:w="425" w:type="dxa"/>
            <w:tcBorders>
              <w:top w:val="nil"/>
              <w:left w:val="nil"/>
              <w:bottom w:val="nil"/>
              <w:right w:val="nil"/>
            </w:tcBorders>
            <w:shd w:val="clear" w:color="auto" w:fill="auto"/>
            <w:noWrap/>
            <w:vAlign w:val="center"/>
            <w:hideMark/>
          </w:tcPr>
          <w:p w14:paraId="3EA819E4" w14:textId="292A24A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0.19</w:t>
            </w:r>
          </w:p>
        </w:tc>
        <w:tc>
          <w:tcPr>
            <w:tcW w:w="425" w:type="dxa"/>
            <w:tcBorders>
              <w:top w:val="nil"/>
              <w:left w:val="nil"/>
              <w:bottom w:val="nil"/>
              <w:right w:val="nil"/>
            </w:tcBorders>
            <w:shd w:val="clear" w:color="auto" w:fill="auto"/>
            <w:noWrap/>
            <w:vAlign w:val="center"/>
            <w:hideMark/>
          </w:tcPr>
          <w:p w14:paraId="51F618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1E287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503928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51A414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4B48208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2913E68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B7FB7E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DC0456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43485A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DF8E2E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026E7A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6F91E32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AC5630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17513C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5384AC62" w14:textId="45087C3B" w:rsidR="00634261" w:rsidRPr="00164A36" w:rsidRDefault="00634261" w:rsidP="00164A36">
            <w:pPr>
              <w:spacing w:before="15" w:after="15" w:line="240" w:lineRule="auto"/>
              <w:jc w:val="center"/>
              <w:rPr>
                <w:color w:val="000000"/>
                <w:sz w:val="14"/>
                <w:szCs w:val="14"/>
              </w:rPr>
            </w:pPr>
            <w:r w:rsidRPr="00164A36">
              <w:rPr>
                <w:color w:val="000000"/>
                <w:sz w:val="14"/>
                <w:szCs w:val="14"/>
              </w:rPr>
              <w:t>34.05</w:t>
            </w:r>
          </w:p>
        </w:tc>
      </w:tr>
      <w:tr w:rsidR="00634261" w:rsidRPr="007967BB" w14:paraId="6D956DC3"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49B91B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22</w:t>
            </w:r>
          </w:p>
        </w:tc>
        <w:tc>
          <w:tcPr>
            <w:tcW w:w="426" w:type="dxa"/>
            <w:tcBorders>
              <w:top w:val="nil"/>
              <w:left w:val="nil"/>
              <w:bottom w:val="nil"/>
              <w:right w:val="nil"/>
            </w:tcBorders>
            <w:shd w:val="clear" w:color="auto" w:fill="auto"/>
            <w:noWrap/>
            <w:vAlign w:val="center"/>
            <w:hideMark/>
          </w:tcPr>
          <w:p w14:paraId="3F323F9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5BE9ED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DF36F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A4BFA9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FDA606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7B23E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C115C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113750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27C4BDB" w14:textId="269EEAA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4.25</w:t>
            </w:r>
          </w:p>
        </w:tc>
        <w:tc>
          <w:tcPr>
            <w:tcW w:w="425" w:type="dxa"/>
            <w:tcBorders>
              <w:top w:val="nil"/>
              <w:left w:val="nil"/>
              <w:bottom w:val="nil"/>
              <w:right w:val="nil"/>
            </w:tcBorders>
            <w:shd w:val="clear" w:color="auto" w:fill="auto"/>
            <w:noWrap/>
            <w:vAlign w:val="center"/>
            <w:hideMark/>
          </w:tcPr>
          <w:p w14:paraId="1576D5A5" w14:textId="51A1F2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3.09</w:t>
            </w:r>
          </w:p>
        </w:tc>
        <w:tc>
          <w:tcPr>
            <w:tcW w:w="425" w:type="dxa"/>
            <w:tcBorders>
              <w:top w:val="nil"/>
              <w:left w:val="nil"/>
              <w:bottom w:val="nil"/>
              <w:right w:val="nil"/>
            </w:tcBorders>
            <w:shd w:val="clear" w:color="auto" w:fill="auto"/>
            <w:noWrap/>
            <w:vAlign w:val="center"/>
            <w:hideMark/>
          </w:tcPr>
          <w:p w14:paraId="0AEEE08E" w14:textId="20EC657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3.31</w:t>
            </w:r>
          </w:p>
        </w:tc>
        <w:tc>
          <w:tcPr>
            <w:tcW w:w="425" w:type="dxa"/>
            <w:tcBorders>
              <w:top w:val="nil"/>
              <w:left w:val="nil"/>
              <w:bottom w:val="nil"/>
              <w:right w:val="nil"/>
            </w:tcBorders>
            <w:shd w:val="clear" w:color="auto" w:fill="auto"/>
            <w:noWrap/>
            <w:vAlign w:val="center"/>
            <w:hideMark/>
          </w:tcPr>
          <w:p w14:paraId="09295140" w14:textId="5B8D13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2.84</w:t>
            </w:r>
          </w:p>
        </w:tc>
        <w:tc>
          <w:tcPr>
            <w:tcW w:w="425" w:type="dxa"/>
            <w:tcBorders>
              <w:top w:val="nil"/>
              <w:left w:val="nil"/>
              <w:bottom w:val="nil"/>
              <w:right w:val="nil"/>
            </w:tcBorders>
            <w:shd w:val="clear" w:color="auto" w:fill="auto"/>
            <w:noWrap/>
            <w:vAlign w:val="center"/>
            <w:hideMark/>
          </w:tcPr>
          <w:p w14:paraId="111EB76E" w14:textId="1712BB2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2.44</w:t>
            </w:r>
          </w:p>
        </w:tc>
        <w:tc>
          <w:tcPr>
            <w:tcW w:w="425" w:type="dxa"/>
            <w:tcBorders>
              <w:top w:val="nil"/>
              <w:left w:val="nil"/>
              <w:bottom w:val="nil"/>
              <w:right w:val="nil"/>
            </w:tcBorders>
            <w:shd w:val="clear" w:color="auto" w:fill="auto"/>
            <w:noWrap/>
            <w:vAlign w:val="center"/>
            <w:hideMark/>
          </w:tcPr>
          <w:p w14:paraId="626FACC2" w14:textId="224EA2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2.75</w:t>
            </w:r>
          </w:p>
        </w:tc>
        <w:tc>
          <w:tcPr>
            <w:tcW w:w="425" w:type="dxa"/>
            <w:tcBorders>
              <w:top w:val="nil"/>
              <w:left w:val="nil"/>
              <w:bottom w:val="nil"/>
              <w:right w:val="nil"/>
            </w:tcBorders>
            <w:shd w:val="clear" w:color="auto" w:fill="auto"/>
            <w:noWrap/>
            <w:vAlign w:val="center"/>
            <w:hideMark/>
          </w:tcPr>
          <w:p w14:paraId="71437859" w14:textId="1492DCF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2.52</w:t>
            </w:r>
          </w:p>
        </w:tc>
        <w:tc>
          <w:tcPr>
            <w:tcW w:w="425" w:type="dxa"/>
            <w:tcBorders>
              <w:top w:val="nil"/>
              <w:left w:val="nil"/>
              <w:bottom w:val="nil"/>
              <w:right w:val="nil"/>
            </w:tcBorders>
            <w:shd w:val="clear" w:color="auto" w:fill="auto"/>
            <w:noWrap/>
            <w:vAlign w:val="center"/>
            <w:hideMark/>
          </w:tcPr>
          <w:p w14:paraId="446CE16C" w14:textId="067BA1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2.35</w:t>
            </w:r>
          </w:p>
        </w:tc>
        <w:tc>
          <w:tcPr>
            <w:tcW w:w="425" w:type="dxa"/>
            <w:tcBorders>
              <w:top w:val="nil"/>
              <w:left w:val="nil"/>
              <w:bottom w:val="nil"/>
              <w:right w:val="nil"/>
            </w:tcBorders>
            <w:shd w:val="clear" w:color="auto" w:fill="auto"/>
            <w:noWrap/>
            <w:vAlign w:val="center"/>
            <w:hideMark/>
          </w:tcPr>
          <w:p w14:paraId="2010C613" w14:textId="6209CCD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1.53</w:t>
            </w:r>
          </w:p>
        </w:tc>
        <w:tc>
          <w:tcPr>
            <w:tcW w:w="425" w:type="dxa"/>
            <w:tcBorders>
              <w:top w:val="nil"/>
              <w:left w:val="nil"/>
              <w:bottom w:val="nil"/>
              <w:right w:val="nil"/>
            </w:tcBorders>
            <w:shd w:val="clear" w:color="auto" w:fill="auto"/>
            <w:noWrap/>
            <w:vAlign w:val="center"/>
            <w:hideMark/>
          </w:tcPr>
          <w:p w14:paraId="3E8B9893" w14:textId="2358425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1.30</w:t>
            </w:r>
          </w:p>
        </w:tc>
        <w:tc>
          <w:tcPr>
            <w:tcW w:w="425" w:type="dxa"/>
            <w:tcBorders>
              <w:top w:val="nil"/>
              <w:left w:val="nil"/>
              <w:bottom w:val="nil"/>
              <w:right w:val="nil"/>
            </w:tcBorders>
            <w:shd w:val="clear" w:color="auto" w:fill="auto"/>
            <w:noWrap/>
            <w:vAlign w:val="center"/>
            <w:hideMark/>
          </w:tcPr>
          <w:p w14:paraId="0C6918CC" w14:textId="5AAE7F6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1.18</w:t>
            </w:r>
          </w:p>
        </w:tc>
        <w:tc>
          <w:tcPr>
            <w:tcW w:w="425" w:type="dxa"/>
            <w:tcBorders>
              <w:top w:val="nil"/>
              <w:left w:val="nil"/>
              <w:bottom w:val="nil"/>
              <w:right w:val="nil"/>
            </w:tcBorders>
            <w:shd w:val="clear" w:color="auto" w:fill="auto"/>
            <w:noWrap/>
            <w:vAlign w:val="center"/>
            <w:hideMark/>
          </w:tcPr>
          <w:p w14:paraId="36E8F1F9" w14:textId="7C88556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1.06</w:t>
            </w:r>
          </w:p>
        </w:tc>
        <w:tc>
          <w:tcPr>
            <w:tcW w:w="425" w:type="dxa"/>
            <w:tcBorders>
              <w:top w:val="nil"/>
              <w:left w:val="nil"/>
              <w:bottom w:val="nil"/>
              <w:right w:val="nil"/>
            </w:tcBorders>
            <w:shd w:val="clear" w:color="auto" w:fill="auto"/>
            <w:noWrap/>
            <w:vAlign w:val="center"/>
            <w:hideMark/>
          </w:tcPr>
          <w:p w14:paraId="2197A936" w14:textId="1E0B1DA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0.67</w:t>
            </w:r>
          </w:p>
        </w:tc>
        <w:tc>
          <w:tcPr>
            <w:tcW w:w="425" w:type="dxa"/>
            <w:tcBorders>
              <w:top w:val="nil"/>
              <w:left w:val="nil"/>
              <w:bottom w:val="nil"/>
              <w:right w:val="nil"/>
            </w:tcBorders>
            <w:shd w:val="clear" w:color="auto" w:fill="auto"/>
            <w:noWrap/>
            <w:vAlign w:val="center"/>
            <w:hideMark/>
          </w:tcPr>
          <w:p w14:paraId="52434898" w14:textId="7DD9676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0.38</w:t>
            </w:r>
          </w:p>
        </w:tc>
        <w:tc>
          <w:tcPr>
            <w:tcW w:w="425" w:type="dxa"/>
            <w:tcBorders>
              <w:top w:val="nil"/>
              <w:left w:val="nil"/>
              <w:bottom w:val="nil"/>
              <w:right w:val="nil"/>
            </w:tcBorders>
            <w:shd w:val="clear" w:color="auto" w:fill="auto"/>
            <w:noWrap/>
            <w:vAlign w:val="center"/>
            <w:hideMark/>
          </w:tcPr>
          <w:p w14:paraId="7A44D019" w14:textId="3428C51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324" w:type="dxa"/>
            <w:tcBorders>
              <w:top w:val="nil"/>
              <w:left w:val="nil"/>
              <w:bottom w:val="nil"/>
              <w:right w:val="nil"/>
            </w:tcBorders>
            <w:shd w:val="clear" w:color="auto" w:fill="auto"/>
            <w:noWrap/>
            <w:vAlign w:val="center"/>
            <w:hideMark/>
          </w:tcPr>
          <w:p w14:paraId="3CF049F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69525E5F"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7FB53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FD091A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F6FAD1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A50693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9E1CB69"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06453FD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29AF7DB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4C75AD9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59906B5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472D661"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1496FEB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808" w:type="dxa"/>
            <w:tcBorders>
              <w:top w:val="nil"/>
              <w:left w:val="single" w:sz="4" w:space="0" w:color="auto"/>
              <w:bottom w:val="nil"/>
            </w:tcBorders>
            <w:shd w:val="clear" w:color="auto" w:fill="auto"/>
            <w:noWrap/>
            <w:vAlign w:val="center"/>
            <w:hideMark/>
          </w:tcPr>
          <w:p w14:paraId="7FB5694B" w14:textId="02435934" w:rsidR="00634261" w:rsidRPr="00164A36" w:rsidRDefault="00634261" w:rsidP="00164A36">
            <w:pPr>
              <w:spacing w:before="15" w:after="15" w:line="240" w:lineRule="auto"/>
              <w:jc w:val="center"/>
              <w:rPr>
                <w:color w:val="000000"/>
                <w:sz w:val="14"/>
                <w:szCs w:val="14"/>
              </w:rPr>
            </w:pPr>
            <w:r w:rsidRPr="00164A36">
              <w:rPr>
                <w:color w:val="000000"/>
                <w:sz w:val="14"/>
                <w:szCs w:val="14"/>
              </w:rPr>
              <w:t>29.85</w:t>
            </w:r>
          </w:p>
        </w:tc>
      </w:tr>
      <w:tr w:rsidR="00634261" w:rsidRPr="007967BB" w14:paraId="5CD812AE" w14:textId="77777777" w:rsidTr="00F6050F">
        <w:trPr>
          <w:trHeight w:val="300"/>
        </w:trPr>
        <w:tc>
          <w:tcPr>
            <w:tcW w:w="461" w:type="dxa"/>
            <w:tcBorders>
              <w:top w:val="nil"/>
              <w:bottom w:val="nil"/>
              <w:right w:val="single" w:sz="4" w:space="0" w:color="auto"/>
            </w:tcBorders>
            <w:shd w:val="clear" w:color="auto" w:fill="auto"/>
            <w:noWrap/>
            <w:textDirection w:val="tbRl"/>
            <w:vAlign w:val="center"/>
          </w:tcPr>
          <w:p w14:paraId="18A0B41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6" w:type="dxa"/>
            <w:tcBorders>
              <w:top w:val="nil"/>
              <w:left w:val="nil"/>
              <w:bottom w:val="nil"/>
              <w:right w:val="nil"/>
            </w:tcBorders>
            <w:shd w:val="clear" w:color="auto" w:fill="auto"/>
            <w:noWrap/>
            <w:textDirection w:val="tbRl"/>
            <w:vAlign w:val="center"/>
          </w:tcPr>
          <w:p w14:paraId="6828F579" w14:textId="624F74E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065E021F" w14:textId="6A018B3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F840699" w14:textId="15A790A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6FE0348" w14:textId="5DD2030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9D0C9FB" w14:textId="563E2E9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9E18072" w14:textId="5C3D01F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B095C38" w14:textId="2821076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3123C323" w14:textId="2036194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4401D3AE" w14:textId="750D053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5229C5F" w14:textId="3941F0E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BD59A09" w14:textId="1A045FD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C834DF1" w14:textId="4C13E04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54520E5C" w14:textId="1BB19D5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AFDCA5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textDirection w:val="tbRl"/>
            <w:vAlign w:val="center"/>
          </w:tcPr>
          <w:p w14:paraId="25487387" w14:textId="532F028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784C8B3" w14:textId="06423F0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C145FE1" w14:textId="3513FCD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64AF274F" w14:textId="36F9D16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E83E32F" w14:textId="1784099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14AF419E" w14:textId="45C9972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2274FF13" w14:textId="73FA022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D6A49F9" w14:textId="6ABB631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425" w:type="dxa"/>
            <w:tcBorders>
              <w:top w:val="nil"/>
              <w:left w:val="nil"/>
              <w:bottom w:val="nil"/>
              <w:right w:val="nil"/>
            </w:tcBorders>
            <w:shd w:val="clear" w:color="auto" w:fill="auto"/>
            <w:noWrap/>
            <w:textDirection w:val="tbRl"/>
            <w:vAlign w:val="center"/>
          </w:tcPr>
          <w:p w14:paraId="71A4DFFF" w14:textId="4181893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5D32344B" w14:textId="07E3921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6A0D086C" w14:textId="6F465489"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1108F5A6" w14:textId="6384253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1FC48FB0" w14:textId="5A5876C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52C9171F" w14:textId="01774BD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24" w:type="dxa"/>
            <w:tcBorders>
              <w:top w:val="nil"/>
              <w:left w:val="nil"/>
              <w:bottom w:val="nil"/>
              <w:right w:val="nil"/>
            </w:tcBorders>
            <w:shd w:val="clear" w:color="auto" w:fill="auto"/>
            <w:noWrap/>
            <w:textDirection w:val="tbRl"/>
            <w:vAlign w:val="center"/>
          </w:tcPr>
          <w:p w14:paraId="0788E558" w14:textId="4A91CD3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29D315B8" w14:textId="177CA5C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21F508E4" w14:textId="3F3ED55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5062CC86" w14:textId="243D0F9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794D0545" w14:textId="046FBBF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1AD02B0B" w14:textId="4043E5E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3F100BF4" w14:textId="5E426E3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394" w:type="dxa"/>
            <w:tcBorders>
              <w:top w:val="nil"/>
              <w:left w:val="nil"/>
              <w:bottom w:val="nil"/>
              <w:right w:val="nil"/>
            </w:tcBorders>
            <w:shd w:val="clear" w:color="auto" w:fill="auto"/>
            <w:noWrap/>
            <w:textDirection w:val="tbRl"/>
            <w:vAlign w:val="center"/>
          </w:tcPr>
          <w:p w14:paraId="65A76A01" w14:textId="437E609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w:t>
            </w:r>
          </w:p>
        </w:tc>
        <w:tc>
          <w:tcPr>
            <w:tcW w:w="808" w:type="dxa"/>
            <w:tcBorders>
              <w:top w:val="nil"/>
              <w:left w:val="single" w:sz="4" w:space="0" w:color="auto"/>
              <w:bottom w:val="nil"/>
            </w:tcBorders>
            <w:shd w:val="clear" w:color="auto" w:fill="auto"/>
            <w:noWrap/>
            <w:textDirection w:val="tbRl"/>
            <w:vAlign w:val="center"/>
          </w:tcPr>
          <w:p w14:paraId="629A8473" w14:textId="1DD17176" w:rsidR="00634261" w:rsidRPr="00164A36" w:rsidRDefault="00634261" w:rsidP="00164A36">
            <w:pPr>
              <w:spacing w:before="15" w:after="15" w:line="240" w:lineRule="auto"/>
              <w:jc w:val="center"/>
              <w:rPr>
                <w:color w:val="000000"/>
                <w:sz w:val="14"/>
                <w:szCs w:val="14"/>
              </w:rPr>
            </w:pPr>
            <w:r w:rsidRPr="00164A36">
              <w:rPr>
                <w:color w:val="000000"/>
                <w:sz w:val="14"/>
                <w:szCs w:val="14"/>
              </w:rPr>
              <w:t>…</w:t>
            </w:r>
          </w:p>
        </w:tc>
      </w:tr>
      <w:tr w:rsidR="00634261" w:rsidRPr="007967BB" w14:paraId="04B4D2B2" w14:textId="77777777" w:rsidTr="00F6050F">
        <w:trPr>
          <w:trHeight w:val="300"/>
        </w:trPr>
        <w:tc>
          <w:tcPr>
            <w:tcW w:w="461" w:type="dxa"/>
            <w:tcBorders>
              <w:top w:val="nil"/>
              <w:bottom w:val="nil"/>
              <w:right w:val="single" w:sz="4" w:space="0" w:color="auto"/>
            </w:tcBorders>
            <w:shd w:val="clear" w:color="auto" w:fill="auto"/>
            <w:noWrap/>
            <w:vAlign w:val="center"/>
            <w:hideMark/>
          </w:tcPr>
          <w:p w14:paraId="6851946B"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43</w:t>
            </w:r>
          </w:p>
        </w:tc>
        <w:tc>
          <w:tcPr>
            <w:tcW w:w="426" w:type="dxa"/>
            <w:tcBorders>
              <w:top w:val="nil"/>
              <w:left w:val="nil"/>
              <w:bottom w:val="nil"/>
              <w:right w:val="nil"/>
            </w:tcBorders>
            <w:shd w:val="clear" w:color="auto" w:fill="auto"/>
            <w:noWrap/>
            <w:vAlign w:val="center"/>
            <w:hideMark/>
          </w:tcPr>
          <w:p w14:paraId="1CB7CCB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234C4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D58865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82683F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58A12B5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A097510"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17DCBE5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A7E7C5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175486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66C09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FF6B39A"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654D983"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02943C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6A19937D"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23C01B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31ACB7C"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35FD0D38"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7F0E78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FEEE9C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0B8B58EE"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7BDF49A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40193F1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nil"/>
              <w:right w:val="nil"/>
            </w:tcBorders>
            <w:shd w:val="clear" w:color="auto" w:fill="auto"/>
            <w:noWrap/>
            <w:vAlign w:val="center"/>
            <w:hideMark/>
          </w:tcPr>
          <w:p w14:paraId="2395606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349FC7C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70BFE2E6"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0C7087F2"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41C0217"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5189088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nil"/>
              <w:right w:val="nil"/>
            </w:tcBorders>
            <w:shd w:val="clear" w:color="auto" w:fill="auto"/>
            <w:noWrap/>
            <w:vAlign w:val="center"/>
            <w:hideMark/>
          </w:tcPr>
          <w:p w14:paraId="111899D4"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nil"/>
              <w:right w:val="nil"/>
            </w:tcBorders>
            <w:shd w:val="clear" w:color="auto" w:fill="auto"/>
            <w:noWrap/>
            <w:vAlign w:val="center"/>
            <w:hideMark/>
          </w:tcPr>
          <w:p w14:paraId="77D226BD" w14:textId="545CC8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0.24</w:t>
            </w:r>
          </w:p>
        </w:tc>
        <w:tc>
          <w:tcPr>
            <w:tcW w:w="394" w:type="dxa"/>
            <w:tcBorders>
              <w:top w:val="nil"/>
              <w:left w:val="nil"/>
              <w:bottom w:val="nil"/>
              <w:right w:val="nil"/>
            </w:tcBorders>
            <w:shd w:val="clear" w:color="auto" w:fill="auto"/>
            <w:noWrap/>
            <w:vAlign w:val="center"/>
            <w:hideMark/>
          </w:tcPr>
          <w:p w14:paraId="542520DD" w14:textId="63A45D0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0.18</w:t>
            </w:r>
          </w:p>
        </w:tc>
        <w:tc>
          <w:tcPr>
            <w:tcW w:w="394" w:type="dxa"/>
            <w:tcBorders>
              <w:top w:val="nil"/>
              <w:left w:val="nil"/>
              <w:bottom w:val="nil"/>
              <w:right w:val="nil"/>
            </w:tcBorders>
            <w:shd w:val="clear" w:color="auto" w:fill="auto"/>
            <w:noWrap/>
            <w:vAlign w:val="center"/>
            <w:hideMark/>
          </w:tcPr>
          <w:p w14:paraId="2F6A9009" w14:textId="223442C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394" w:type="dxa"/>
            <w:tcBorders>
              <w:top w:val="nil"/>
              <w:left w:val="nil"/>
              <w:bottom w:val="nil"/>
              <w:right w:val="nil"/>
            </w:tcBorders>
            <w:shd w:val="clear" w:color="auto" w:fill="auto"/>
            <w:noWrap/>
            <w:vAlign w:val="center"/>
            <w:hideMark/>
          </w:tcPr>
          <w:p w14:paraId="26246344" w14:textId="5E99748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394" w:type="dxa"/>
            <w:tcBorders>
              <w:top w:val="nil"/>
              <w:left w:val="nil"/>
              <w:bottom w:val="nil"/>
              <w:right w:val="nil"/>
            </w:tcBorders>
            <w:shd w:val="clear" w:color="auto" w:fill="auto"/>
            <w:noWrap/>
            <w:vAlign w:val="center"/>
            <w:hideMark/>
          </w:tcPr>
          <w:p w14:paraId="5D00F1CE" w14:textId="275AB7C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394" w:type="dxa"/>
            <w:tcBorders>
              <w:top w:val="nil"/>
              <w:left w:val="nil"/>
              <w:bottom w:val="nil"/>
              <w:right w:val="nil"/>
            </w:tcBorders>
            <w:shd w:val="clear" w:color="auto" w:fill="auto"/>
            <w:noWrap/>
            <w:vAlign w:val="center"/>
            <w:hideMark/>
          </w:tcPr>
          <w:p w14:paraId="08495E55" w14:textId="6592619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394" w:type="dxa"/>
            <w:tcBorders>
              <w:top w:val="nil"/>
              <w:left w:val="nil"/>
              <w:bottom w:val="nil"/>
              <w:right w:val="nil"/>
            </w:tcBorders>
            <w:shd w:val="clear" w:color="auto" w:fill="auto"/>
            <w:noWrap/>
            <w:vAlign w:val="center"/>
            <w:hideMark/>
          </w:tcPr>
          <w:p w14:paraId="01B484FA" w14:textId="1D16E06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0.12</w:t>
            </w:r>
          </w:p>
        </w:tc>
        <w:tc>
          <w:tcPr>
            <w:tcW w:w="808" w:type="dxa"/>
            <w:tcBorders>
              <w:top w:val="nil"/>
              <w:left w:val="single" w:sz="4" w:space="0" w:color="auto"/>
              <w:bottom w:val="nil"/>
            </w:tcBorders>
            <w:shd w:val="clear" w:color="auto" w:fill="auto"/>
            <w:noWrap/>
            <w:vAlign w:val="center"/>
            <w:hideMark/>
          </w:tcPr>
          <w:p w14:paraId="055E10BD" w14:textId="2C4E0E0C" w:rsidR="00634261" w:rsidRPr="00164A36" w:rsidRDefault="00634261" w:rsidP="00164A36">
            <w:pPr>
              <w:spacing w:before="15" w:after="15" w:line="240" w:lineRule="auto"/>
              <w:jc w:val="center"/>
              <w:rPr>
                <w:color w:val="000000"/>
                <w:sz w:val="14"/>
                <w:szCs w:val="14"/>
              </w:rPr>
            </w:pPr>
            <w:r w:rsidRPr="00164A36">
              <w:rPr>
                <w:color w:val="000000"/>
                <w:sz w:val="14"/>
                <w:szCs w:val="14"/>
              </w:rPr>
              <w:t>1.04</w:t>
            </w:r>
          </w:p>
        </w:tc>
      </w:tr>
      <w:tr w:rsidR="00634261" w:rsidRPr="007967BB" w14:paraId="5656174A" w14:textId="77777777" w:rsidTr="00F6050F">
        <w:trPr>
          <w:trHeight w:val="315"/>
        </w:trPr>
        <w:tc>
          <w:tcPr>
            <w:tcW w:w="461" w:type="dxa"/>
            <w:tcBorders>
              <w:top w:val="nil"/>
              <w:bottom w:val="single" w:sz="12" w:space="0" w:color="auto"/>
              <w:right w:val="single" w:sz="4" w:space="0" w:color="auto"/>
            </w:tcBorders>
            <w:shd w:val="clear" w:color="auto" w:fill="auto"/>
            <w:noWrap/>
            <w:vAlign w:val="center"/>
            <w:hideMark/>
          </w:tcPr>
          <w:p w14:paraId="2803AB55" w14:textId="7777777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607AE0">
              <w:rPr>
                <w:rFonts w:eastAsia="Times New Roman"/>
                <w:color w:val="000000"/>
                <w:sz w:val="14"/>
                <w:szCs w:val="14"/>
                <w:lang w:eastAsia="en-AU"/>
              </w:rPr>
              <w:t>44</w:t>
            </w:r>
          </w:p>
        </w:tc>
        <w:tc>
          <w:tcPr>
            <w:tcW w:w="426" w:type="dxa"/>
            <w:tcBorders>
              <w:top w:val="nil"/>
              <w:left w:val="nil"/>
              <w:bottom w:val="single" w:sz="12" w:space="0" w:color="auto"/>
              <w:right w:val="nil"/>
            </w:tcBorders>
            <w:shd w:val="clear" w:color="auto" w:fill="auto"/>
            <w:noWrap/>
            <w:vAlign w:val="center"/>
            <w:hideMark/>
          </w:tcPr>
          <w:p w14:paraId="2FD09AB3" w14:textId="1C03E0C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0CB8829" w14:textId="5BD3C5B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B338381" w14:textId="665565AE"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248DA63" w14:textId="752AC0B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FEEB85F" w14:textId="04310E8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423D506" w14:textId="6906C1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DB03013" w14:textId="433B679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B31547E" w14:textId="5902800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E834EE5" w14:textId="4FF724E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E76A166" w14:textId="5750666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81AA9B5" w14:textId="427529C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1ED7513" w14:textId="23D07F27"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DB11817" w14:textId="10AAB61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DF6216A" w14:textId="001754D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166CD167" w14:textId="1A1D709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67AA137D" w14:textId="767590E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2BA8FA9" w14:textId="17449D9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A25F36D" w14:textId="3E5E8FFC"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2CF87CCF" w14:textId="4CC68020"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53D8E45E" w14:textId="762E33B3"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42BDDBD1" w14:textId="65823F5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08A6A976" w14:textId="50C4698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425" w:type="dxa"/>
            <w:tcBorders>
              <w:top w:val="nil"/>
              <w:left w:val="nil"/>
              <w:bottom w:val="single" w:sz="12" w:space="0" w:color="auto"/>
              <w:right w:val="nil"/>
            </w:tcBorders>
            <w:shd w:val="clear" w:color="auto" w:fill="auto"/>
            <w:noWrap/>
            <w:vAlign w:val="center"/>
            <w:hideMark/>
          </w:tcPr>
          <w:p w14:paraId="7CBFC0BF" w14:textId="1A117574"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63525805" w14:textId="2AD39DF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6907A2BD" w14:textId="135FB06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64FB0E37" w14:textId="58FEFE36"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0E5D40DB" w14:textId="496B508F"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2A8DC21D" w14:textId="34FE49DA"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24" w:type="dxa"/>
            <w:tcBorders>
              <w:top w:val="nil"/>
              <w:left w:val="nil"/>
              <w:bottom w:val="single" w:sz="12" w:space="0" w:color="auto"/>
              <w:right w:val="nil"/>
            </w:tcBorders>
            <w:shd w:val="clear" w:color="auto" w:fill="auto"/>
            <w:noWrap/>
            <w:vAlign w:val="center"/>
            <w:hideMark/>
          </w:tcPr>
          <w:p w14:paraId="1B5CA0FD" w14:textId="1A640A1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4B98C434" w14:textId="0AE4ACD1"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p>
        </w:tc>
        <w:tc>
          <w:tcPr>
            <w:tcW w:w="394" w:type="dxa"/>
            <w:tcBorders>
              <w:top w:val="nil"/>
              <w:left w:val="nil"/>
              <w:bottom w:val="single" w:sz="12" w:space="0" w:color="auto"/>
              <w:right w:val="nil"/>
            </w:tcBorders>
            <w:shd w:val="clear" w:color="auto" w:fill="auto"/>
            <w:noWrap/>
            <w:vAlign w:val="center"/>
            <w:hideMark/>
          </w:tcPr>
          <w:p w14:paraId="3EABE4DE" w14:textId="1238DF5D"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0.17</w:t>
            </w:r>
          </w:p>
        </w:tc>
        <w:tc>
          <w:tcPr>
            <w:tcW w:w="394" w:type="dxa"/>
            <w:tcBorders>
              <w:top w:val="nil"/>
              <w:left w:val="nil"/>
              <w:bottom w:val="single" w:sz="12" w:space="0" w:color="auto"/>
              <w:right w:val="nil"/>
            </w:tcBorders>
            <w:shd w:val="clear" w:color="auto" w:fill="auto"/>
            <w:noWrap/>
            <w:vAlign w:val="center"/>
            <w:hideMark/>
          </w:tcPr>
          <w:p w14:paraId="6377FAA7" w14:textId="17C6C16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0.11</w:t>
            </w:r>
          </w:p>
        </w:tc>
        <w:tc>
          <w:tcPr>
            <w:tcW w:w="394" w:type="dxa"/>
            <w:tcBorders>
              <w:top w:val="nil"/>
              <w:left w:val="nil"/>
              <w:bottom w:val="single" w:sz="12" w:space="0" w:color="auto"/>
              <w:right w:val="nil"/>
            </w:tcBorders>
            <w:shd w:val="clear" w:color="auto" w:fill="auto"/>
            <w:noWrap/>
            <w:vAlign w:val="center"/>
            <w:hideMark/>
          </w:tcPr>
          <w:p w14:paraId="0CD7C8FD" w14:textId="0F393295"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0.15</w:t>
            </w:r>
          </w:p>
        </w:tc>
        <w:tc>
          <w:tcPr>
            <w:tcW w:w="394" w:type="dxa"/>
            <w:tcBorders>
              <w:top w:val="nil"/>
              <w:left w:val="nil"/>
              <w:bottom w:val="single" w:sz="12" w:space="0" w:color="auto"/>
              <w:right w:val="nil"/>
            </w:tcBorders>
            <w:shd w:val="clear" w:color="auto" w:fill="auto"/>
            <w:noWrap/>
            <w:vAlign w:val="center"/>
            <w:hideMark/>
          </w:tcPr>
          <w:p w14:paraId="4D46501A" w14:textId="24A025A8"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0.16</w:t>
            </w:r>
          </w:p>
        </w:tc>
        <w:tc>
          <w:tcPr>
            <w:tcW w:w="394" w:type="dxa"/>
            <w:tcBorders>
              <w:top w:val="nil"/>
              <w:left w:val="nil"/>
              <w:bottom w:val="single" w:sz="12" w:space="0" w:color="auto"/>
              <w:right w:val="nil"/>
            </w:tcBorders>
            <w:shd w:val="clear" w:color="auto" w:fill="auto"/>
            <w:noWrap/>
            <w:vAlign w:val="center"/>
            <w:hideMark/>
          </w:tcPr>
          <w:p w14:paraId="1D7BC625" w14:textId="322797C2"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0.07</w:t>
            </w:r>
          </w:p>
        </w:tc>
        <w:tc>
          <w:tcPr>
            <w:tcW w:w="394" w:type="dxa"/>
            <w:tcBorders>
              <w:top w:val="nil"/>
              <w:left w:val="nil"/>
              <w:bottom w:val="single" w:sz="12" w:space="0" w:color="auto"/>
              <w:right w:val="nil"/>
            </w:tcBorders>
            <w:shd w:val="clear" w:color="auto" w:fill="auto"/>
            <w:noWrap/>
            <w:vAlign w:val="center"/>
            <w:hideMark/>
          </w:tcPr>
          <w:p w14:paraId="306D44F8" w14:textId="74CA18AB" w:rsidR="00634261" w:rsidRPr="00607AE0" w:rsidRDefault="00634261" w:rsidP="00164A36">
            <w:pPr>
              <w:tabs>
                <w:tab w:val="clear" w:pos="720"/>
                <w:tab w:val="clear" w:pos="851"/>
              </w:tabs>
              <w:spacing w:before="0" w:after="0" w:line="240" w:lineRule="auto"/>
              <w:jc w:val="center"/>
              <w:rPr>
                <w:rFonts w:eastAsia="Times New Roman"/>
                <w:color w:val="000000"/>
                <w:sz w:val="14"/>
                <w:szCs w:val="14"/>
                <w:lang w:eastAsia="en-AU"/>
              </w:rPr>
            </w:pPr>
            <w:r w:rsidRPr="00940945">
              <w:rPr>
                <w:rFonts w:eastAsia="Times New Roman"/>
                <w:color w:val="000000"/>
                <w:sz w:val="14"/>
                <w:szCs w:val="14"/>
                <w:lang w:eastAsia="en-AU"/>
              </w:rPr>
              <w:t>0.12</w:t>
            </w:r>
          </w:p>
        </w:tc>
        <w:tc>
          <w:tcPr>
            <w:tcW w:w="808" w:type="dxa"/>
            <w:tcBorders>
              <w:top w:val="nil"/>
              <w:left w:val="single" w:sz="4" w:space="0" w:color="auto"/>
              <w:bottom w:val="single" w:sz="12" w:space="0" w:color="auto"/>
            </w:tcBorders>
            <w:shd w:val="clear" w:color="auto" w:fill="auto"/>
            <w:noWrap/>
            <w:vAlign w:val="center"/>
            <w:hideMark/>
          </w:tcPr>
          <w:p w14:paraId="6AFBBB87" w14:textId="7ED0E1BA" w:rsidR="00634261" w:rsidRPr="00164A36" w:rsidRDefault="00634261" w:rsidP="00164A36">
            <w:pPr>
              <w:spacing w:before="15" w:after="15" w:line="240" w:lineRule="auto"/>
              <w:jc w:val="center"/>
              <w:rPr>
                <w:color w:val="000000"/>
                <w:sz w:val="14"/>
                <w:szCs w:val="14"/>
              </w:rPr>
            </w:pPr>
            <w:r w:rsidRPr="00164A36">
              <w:rPr>
                <w:color w:val="000000"/>
                <w:sz w:val="14"/>
                <w:szCs w:val="14"/>
              </w:rPr>
              <w:t>0.79</w:t>
            </w:r>
          </w:p>
        </w:tc>
      </w:tr>
    </w:tbl>
    <w:p w14:paraId="2E300AE0" w14:textId="77777777" w:rsidR="006D57E2" w:rsidRDefault="006D57E2" w:rsidP="000425F2">
      <w:pPr>
        <w:sectPr w:rsidR="006D57E2" w:rsidSect="002B4020">
          <w:headerReference w:type="default" r:id="rId86"/>
          <w:footerReference w:type="default" r:id="rId87"/>
          <w:pgSz w:w="16838" w:h="11906" w:orient="landscape"/>
          <w:pgMar w:top="567" w:right="567" w:bottom="567" w:left="567" w:header="567" w:footer="567" w:gutter="0"/>
          <w:cols w:space="708"/>
          <w:docGrid w:linePitch="360"/>
        </w:sectPr>
      </w:pPr>
    </w:p>
    <w:p w14:paraId="4C494B4F" w14:textId="2639D366" w:rsidR="00D25DB2" w:rsidRDefault="00B16A8D" w:rsidP="00574DC1">
      <w:pPr>
        <w:numPr>
          <w:ilvl w:val="0"/>
          <w:numId w:val="20"/>
        </w:numPr>
      </w:pPr>
      <w:bookmarkStart w:id="592" w:name="_Ref497297065"/>
      <w:r>
        <w:lastRenderedPageBreak/>
        <w:t xml:space="preserve">Determine </w:t>
      </w:r>
      <w:r w:rsidR="007B10CC">
        <w:t xml:space="preserve">the </w:t>
      </w:r>
      <w:r>
        <w:t>t</w:t>
      </w:r>
      <w:r w:rsidR="00D25DB2">
        <w:t>otal annual costs associated with the implementation of each option (2a, 2b, 6a, 6b and 6c).</w:t>
      </w:r>
    </w:p>
    <w:p w14:paraId="56068237" w14:textId="52BE8464" w:rsidR="0065797C" w:rsidRDefault="0065797C" w:rsidP="00402C59">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56</w:t>
      </w:r>
      <w:r w:rsidRPr="00D14ECA">
        <w:rPr>
          <w:b/>
          <w:bCs/>
          <w:sz w:val="18"/>
          <w:szCs w:val="18"/>
        </w:rPr>
        <w:fldChar w:fldCharType="end"/>
      </w:r>
      <w:r>
        <w:rPr>
          <w:b/>
          <w:bCs/>
          <w:sz w:val="18"/>
          <w:szCs w:val="18"/>
        </w:rPr>
        <w:t>:</w:t>
      </w:r>
      <w:r>
        <w:t xml:space="preserve"> </w:t>
      </w:r>
      <w:r>
        <w:rPr>
          <w:b/>
          <w:bCs/>
          <w:sz w:val="18"/>
          <w:szCs w:val="18"/>
        </w:rPr>
        <w:t>Truck development</w:t>
      </w:r>
      <w:r w:rsidRPr="00D14ECA">
        <w:rPr>
          <w:b/>
          <w:bCs/>
          <w:sz w:val="18"/>
          <w:szCs w:val="18"/>
        </w:rPr>
        <w:t xml:space="preserve"> costs – implementation of </w:t>
      </w:r>
      <w:r>
        <w:rPr>
          <w:b/>
          <w:bCs/>
          <w:sz w:val="18"/>
          <w:szCs w:val="18"/>
        </w:rPr>
        <w:t>regulation (broad scope)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6a</w:t>
      </w:r>
    </w:p>
    <w:tbl>
      <w:tblPr>
        <w:tblW w:w="8722" w:type="dxa"/>
        <w:tblInd w:w="340" w:type="dxa"/>
        <w:tblLayout w:type="fixed"/>
        <w:tblLook w:val="0620" w:firstRow="1" w:lastRow="0" w:firstColumn="0" w:lastColumn="0" w:noHBand="1" w:noVBand="1"/>
        <w:tblCaption w:val="Table 55"/>
        <w:tblDescription w:val="Truck development costs – implementation of regulation (broad scope) (2019-2035) – Option 6a"/>
      </w:tblPr>
      <w:tblGrid>
        <w:gridCol w:w="643"/>
        <w:gridCol w:w="1346"/>
        <w:gridCol w:w="1347"/>
        <w:gridCol w:w="1346"/>
        <w:gridCol w:w="1347"/>
        <w:gridCol w:w="1346"/>
        <w:gridCol w:w="1347"/>
      </w:tblGrid>
      <w:tr w:rsidR="00686CEC" w:rsidRPr="001F0CA5" w14:paraId="0465BC4B"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58252E4A" w14:textId="2F5AB40D" w:rsidR="00686CEC" w:rsidRPr="0065129E" w:rsidRDefault="00686CEC" w:rsidP="00116708">
            <w:pPr>
              <w:spacing w:before="30" w:after="30" w:line="240" w:lineRule="auto"/>
              <w:rPr>
                <w:b/>
                <w:bCs/>
                <w:sz w:val="16"/>
                <w:szCs w:val="16"/>
              </w:rPr>
            </w:pPr>
          </w:p>
        </w:tc>
        <w:tc>
          <w:tcPr>
            <w:tcW w:w="8079" w:type="dxa"/>
            <w:gridSpan w:val="6"/>
            <w:tcBorders>
              <w:top w:val="single" w:sz="12" w:space="0" w:color="auto"/>
              <w:left w:val="single" w:sz="8" w:space="0" w:color="000000"/>
              <w:bottom w:val="single" w:sz="6" w:space="0" w:color="auto"/>
              <w:right w:val="single" w:sz="8" w:space="0" w:color="auto"/>
            </w:tcBorders>
            <w:shd w:val="clear" w:color="auto" w:fill="C6D9F1" w:themeFill="text2" w:themeFillTint="33"/>
          </w:tcPr>
          <w:p w14:paraId="7C5C84F6" w14:textId="096CAFE6" w:rsidR="00686CEC" w:rsidRPr="0065129E" w:rsidRDefault="00686CEC" w:rsidP="00116708">
            <w:pPr>
              <w:spacing w:before="30" w:after="30" w:line="240" w:lineRule="auto"/>
              <w:jc w:val="center"/>
              <w:rPr>
                <w:b/>
                <w:sz w:val="16"/>
                <w:szCs w:val="16"/>
              </w:rPr>
            </w:pPr>
            <w:r>
              <w:rPr>
                <w:b/>
                <w:sz w:val="18"/>
                <w:szCs w:val="18"/>
              </w:rPr>
              <w:t>Option 6a</w:t>
            </w:r>
          </w:p>
        </w:tc>
      </w:tr>
      <w:tr w:rsidR="00686CEC" w:rsidRPr="001F0CA5" w14:paraId="76911B3B" w14:textId="77777777" w:rsidTr="004568E2">
        <w:trPr>
          <w:tblHeader/>
        </w:trPr>
        <w:tc>
          <w:tcPr>
            <w:tcW w:w="643" w:type="dxa"/>
            <w:tcBorders>
              <w:left w:val="single" w:sz="8" w:space="0" w:color="auto"/>
            </w:tcBorders>
            <w:shd w:val="clear" w:color="auto" w:fill="C6D9F1" w:themeFill="text2" w:themeFillTint="33"/>
            <w:vAlign w:val="center"/>
          </w:tcPr>
          <w:p w14:paraId="6FA75940" w14:textId="561BB6FD" w:rsidR="00686CEC" w:rsidRPr="0065129E" w:rsidRDefault="004338D1" w:rsidP="00116708">
            <w:pPr>
              <w:spacing w:before="30" w:after="30" w:line="240" w:lineRule="auto"/>
              <w:rPr>
                <w:b/>
                <w:bCs/>
                <w:sz w:val="16"/>
                <w:szCs w:val="16"/>
              </w:rPr>
            </w:pPr>
            <w:r>
              <w:rPr>
                <w:b/>
                <w:bCs/>
                <w:sz w:val="16"/>
                <w:szCs w:val="16"/>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0217DDB2" w14:textId="74236728" w:rsidR="00686CEC" w:rsidRPr="0065129E" w:rsidRDefault="00686CEC" w:rsidP="00375252">
            <w:pPr>
              <w:spacing w:before="30" w:after="30" w:line="240" w:lineRule="auto"/>
              <w:jc w:val="center"/>
              <w:rPr>
                <w:b/>
                <w:sz w:val="16"/>
                <w:szCs w:val="16"/>
              </w:rPr>
            </w:pPr>
            <w:r w:rsidRPr="0065129E">
              <w:rPr>
                <w:b/>
                <w:sz w:val="16"/>
                <w:szCs w:val="16"/>
              </w:rPr>
              <w:t>Prime Movers (NC)</w:t>
            </w:r>
          </w:p>
        </w:tc>
        <w:tc>
          <w:tcPr>
            <w:tcW w:w="4040" w:type="dxa"/>
            <w:gridSpan w:val="3"/>
            <w:tcBorders>
              <w:top w:val="single" w:sz="12" w:space="0" w:color="auto"/>
              <w:left w:val="single" w:sz="8" w:space="0" w:color="000000"/>
              <w:bottom w:val="single" w:sz="4" w:space="0" w:color="auto"/>
              <w:right w:val="single" w:sz="8" w:space="0" w:color="auto"/>
            </w:tcBorders>
            <w:shd w:val="clear" w:color="auto" w:fill="C6D9F1" w:themeFill="text2" w:themeFillTint="33"/>
            <w:vAlign w:val="center"/>
          </w:tcPr>
          <w:p w14:paraId="22EC076F" w14:textId="7F2958B2" w:rsidR="00686CEC" w:rsidRPr="0065129E" w:rsidRDefault="00686CEC" w:rsidP="00375252">
            <w:pPr>
              <w:spacing w:before="30" w:after="30" w:line="240" w:lineRule="auto"/>
              <w:jc w:val="center"/>
              <w:rPr>
                <w:b/>
                <w:sz w:val="16"/>
                <w:szCs w:val="16"/>
              </w:rPr>
            </w:pPr>
            <w:r w:rsidRPr="0065129E">
              <w:rPr>
                <w:b/>
                <w:sz w:val="16"/>
                <w:szCs w:val="16"/>
              </w:rPr>
              <w:t>Rigid Trucks (NB2</w:t>
            </w:r>
            <w:r w:rsidR="00375252">
              <w:rPr>
                <w:b/>
                <w:sz w:val="16"/>
                <w:szCs w:val="16"/>
              </w:rPr>
              <w:t xml:space="preserve"> &amp; NC</w:t>
            </w:r>
            <w:r w:rsidRPr="0065129E">
              <w:rPr>
                <w:sz w:val="16"/>
                <w:szCs w:val="16"/>
              </w:rPr>
              <w:t>)</w:t>
            </w:r>
          </w:p>
        </w:tc>
      </w:tr>
      <w:tr w:rsidR="00686CEC" w:rsidRPr="001F0CA5" w14:paraId="5FC5DC8C"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37CEACB5" w14:textId="77777777" w:rsidR="00686CEC" w:rsidRPr="0065129E" w:rsidRDefault="00686CEC" w:rsidP="00116708">
            <w:pPr>
              <w:spacing w:before="30" w:after="30" w:line="240" w:lineRule="auto"/>
              <w:rPr>
                <w:b/>
                <w:bCs/>
                <w:sz w:val="16"/>
                <w:szCs w:val="16"/>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0EC4626A" w14:textId="77777777" w:rsidR="00686CEC" w:rsidRPr="0065129E" w:rsidRDefault="00686CEC" w:rsidP="00375252">
            <w:pPr>
              <w:spacing w:before="30" w:after="30" w:line="240" w:lineRule="auto"/>
              <w:jc w:val="center"/>
              <w:rPr>
                <w:b/>
                <w:sz w:val="16"/>
                <w:szCs w:val="16"/>
              </w:rPr>
            </w:pPr>
            <w:r w:rsidRPr="0065129E">
              <w:rPr>
                <w:b/>
                <w:sz w:val="16"/>
                <w:szCs w:val="16"/>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1F003B00" w14:textId="77777777" w:rsidR="00686CEC" w:rsidRPr="0065129E" w:rsidRDefault="00686CEC" w:rsidP="00375252">
            <w:pPr>
              <w:spacing w:before="30" w:after="30" w:line="240" w:lineRule="auto"/>
              <w:jc w:val="center"/>
              <w:rPr>
                <w:b/>
                <w:sz w:val="16"/>
                <w:szCs w:val="16"/>
              </w:rPr>
            </w:pPr>
            <w:r w:rsidRPr="0065129E">
              <w:rPr>
                <w:b/>
                <w:sz w:val="16"/>
                <w:szCs w:val="16"/>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6E43535" w14:textId="77777777" w:rsidR="00686CEC" w:rsidRPr="0065129E" w:rsidRDefault="00686CEC" w:rsidP="00375252">
            <w:pPr>
              <w:spacing w:before="30" w:after="30" w:line="240" w:lineRule="auto"/>
              <w:jc w:val="center"/>
              <w:rPr>
                <w:b/>
                <w:sz w:val="16"/>
                <w:szCs w:val="16"/>
              </w:rPr>
            </w:pPr>
            <w:r w:rsidRPr="0065129E">
              <w:rPr>
                <w:b/>
                <w:sz w:val="16"/>
                <w:szCs w:val="16"/>
              </w:rPr>
              <w:t>Worst Case</w:t>
            </w:r>
          </w:p>
        </w:tc>
        <w:tc>
          <w:tcPr>
            <w:tcW w:w="1347" w:type="dxa"/>
            <w:tcBorders>
              <w:top w:val="single" w:sz="4" w:space="0" w:color="auto"/>
              <w:left w:val="single" w:sz="8" w:space="0" w:color="000000"/>
              <w:bottom w:val="single" w:sz="12" w:space="0" w:color="auto"/>
              <w:right w:val="single" w:sz="8" w:space="0" w:color="auto"/>
            </w:tcBorders>
            <w:shd w:val="clear" w:color="auto" w:fill="C6D9F1" w:themeFill="text2" w:themeFillTint="33"/>
            <w:vAlign w:val="center"/>
          </w:tcPr>
          <w:p w14:paraId="5F01453E" w14:textId="4AD7579F" w:rsidR="00686CEC" w:rsidRPr="0065129E" w:rsidRDefault="00686CEC" w:rsidP="00375252">
            <w:pPr>
              <w:spacing w:before="30" w:after="30" w:line="240" w:lineRule="auto"/>
              <w:jc w:val="center"/>
              <w:rPr>
                <w:b/>
                <w:sz w:val="16"/>
                <w:szCs w:val="16"/>
              </w:rPr>
            </w:pPr>
            <w:r w:rsidRPr="0065129E">
              <w:rPr>
                <w:b/>
                <w:sz w:val="16"/>
                <w:szCs w:val="16"/>
              </w:rPr>
              <w:t>Best Case</w:t>
            </w:r>
          </w:p>
        </w:tc>
        <w:tc>
          <w:tcPr>
            <w:tcW w:w="1346" w:type="dxa"/>
            <w:tcBorders>
              <w:top w:val="single" w:sz="4" w:space="0" w:color="auto"/>
              <w:left w:val="single" w:sz="8" w:space="0" w:color="000000"/>
              <w:bottom w:val="single" w:sz="12" w:space="0" w:color="auto"/>
              <w:right w:val="single" w:sz="8" w:space="0" w:color="auto"/>
            </w:tcBorders>
            <w:shd w:val="clear" w:color="auto" w:fill="C6D9F1" w:themeFill="text2" w:themeFillTint="33"/>
            <w:vAlign w:val="center"/>
          </w:tcPr>
          <w:p w14:paraId="4ECA32AA" w14:textId="42495C3B" w:rsidR="00686CEC" w:rsidRPr="0065129E" w:rsidRDefault="00686CEC" w:rsidP="00375252">
            <w:pPr>
              <w:spacing w:before="30" w:after="30" w:line="240" w:lineRule="auto"/>
              <w:jc w:val="center"/>
              <w:rPr>
                <w:b/>
                <w:sz w:val="16"/>
                <w:szCs w:val="16"/>
              </w:rPr>
            </w:pPr>
            <w:r w:rsidRPr="0065129E">
              <w:rPr>
                <w:b/>
                <w:sz w:val="16"/>
                <w:szCs w:val="16"/>
              </w:rPr>
              <w:t>Likely Case</w:t>
            </w:r>
          </w:p>
        </w:tc>
        <w:tc>
          <w:tcPr>
            <w:tcW w:w="1347" w:type="dxa"/>
            <w:tcBorders>
              <w:top w:val="single" w:sz="4" w:space="0" w:color="auto"/>
              <w:left w:val="single" w:sz="8" w:space="0" w:color="000000"/>
              <w:bottom w:val="single" w:sz="12" w:space="0" w:color="auto"/>
              <w:right w:val="single" w:sz="8" w:space="0" w:color="auto"/>
            </w:tcBorders>
            <w:shd w:val="clear" w:color="auto" w:fill="C6D9F1" w:themeFill="text2" w:themeFillTint="33"/>
            <w:vAlign w:val="center"/>
          </w:tcPr>
          <w:p w14:paraId="1637F3BE" w14:textId="13642BBD" w:rsidR="00686CEC" w:rsidRPr="0065129E" w:rsidRDefault="00686CEC" w:rsidP="00375252">
            <w:pPr>
              <w:spacing w:before="30" w:after="30" w:line="240" w:lineRule="auto"/>
              <w:jc w:val="center"/>
              <w:rPr>
                <w:b/>
                <w:sz w:val="16"/>
                <w:szCs w:val="16"/>
              </w:rPr>
            </w:pPr>
            <w:r w:rsidRPr="0065129E">
              <w:rPr>
                <w:b/>
                <w:sz w:val="16"/>
                <w:szCs w:val="16"/>
              </w:rPr>
              <w:t>Worst Case</w:t>
            </w:r>
          </w:p>
        </w:tc>
      </w:tr>
      <w:tr w:rsidR="00686CEC" w:rsidRPr="001F0CA5" w14:paraId="3B4CDCCA" w14:textId="77777777" w:rsidTr="00375252">
        <w:tc>
          <w:tcPr>
            <w:tcW w:w="643" w:type="dxa"/>
            <w:tcBorders>
              <w:top w:val="single" w:sz="12" w:space="0" w:color="auto"/>
              <w:left w:val="single" w:sz="8" w:space="0" w:color="auto"/>
            </w:tcBorders>
            <w:shd w:val="clear" w:color="auto" w:fill="auto"/>
            <w:vAlign w:val="center"/>
          </w:tcPr>
          <w:p w14:paraId="44AACEA3" w14:textId="77777777" w:rsidR="00686CEC" w:rsidRPr="0065129E" w:rsidRDefault="00686CEC" w:rsidP="00116708">
            <w:pPr>
              <w:spacing w:before="15" w:after="15" w:line="240" w:lineRule="auto"/>
              <w:rPr>
                <w:sz w:val="16"/>
                <w:szCs w:val="16"/>
              </w:rPr>
            </w:pPr>
            <w:r w:rsidRPr="0065129E">
              <w:rPr>
                <w:sz w:val="16"/>
                <w:szCs w:val="16"/>
              </w:rPr>
              <w:t>2019</w:t>
            </w:r>
          </w:p>
        </w:tc>
        <w:tc>
          <w:tcPr>
            <w:tcW w:w="1346" w:type="dxa"/>
            <w:tcBorders>
              <w:top w:val="single" w:sz="12" w:space="0" w:color="auto"/>
              <w:left w:val="single" w:sz="8" w:space="0" w:color="000000"/>
              <w:right w:val="single" w:sz="8" w:space="0" w:color="000000"/>
            </w:tcBorders>
            <w:shd w:val="clear" w:color="auto" w:fill="auto"/>
            <w:tcMar>
              <w:left w:w="57" w:type="dxa"/>
              <w:right w:w="57" w:type="dxa"/>
            </w:tcMar>
            <w:vAlign w:val="center"/>
          </w:tcPr>
          <w:p w14:paraId="67C60CA4" w14:textId="78D01A2E"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33DFF015" w14:textId="6289489A"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310A1CD0" w14:textId="47B31961"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top w:val="single" w:sz="12" w:space="0" w:color="auto"/>
              <w:left w:val="single" w:sz="8" w:space="0" w:color="000000"/>
              <w:right w:val="single" w:sz="8" w:space="0" w:color="auto"/>
            </w:tcBorders>
            <w:shd w:val="clear" w:color="auto" w:fill="auto"/>
            <w:tcMar>
              <w:left w:w="57" w:type="dxa"/>
              <w:right w:w="57" w:type="dxa"/>
            </w:tcMar>
            <w:vAlign w:val="center"/>
          </w:tcPr>
          <w:p w14:paraId="1134CEC1" w14:textId="33B0E771"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top w:val="single" w:sz="12" w:space="0" w:color="auto"/>
              <w:left w:val="single" w:sz="8" w:space="0" w:color="000000"/>
              <w:right w:val="single" w:sz="8" w:space="0" w:color="auto"/>
            </w:tcBorders>
            <w:shd w:val="clear" w:color="auto" w:fill="auto"/>
            <w:tcMar>
              <w:left w:w="57" w:type="dxa"/>
              <w:right w:w="57" w:type="dxa"/>
            </w:tcMar>
            <w:vAlign w:val="center"/>
          </w:tcPr>
          <w:p w14:paraId="31EC8E64" w14:textId="24ABBA43"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top w:val="single" w:sz="12" w:space="0" w:color="auto"/>
              <w:left w:val="single" w:sz="8" w:space="0" w:color="000000"/>
              <w:right w:val="single" w:sz="8" w:space="0" w:color="auto"/>
            </w:tcBorders>
            <w:shd w:val="clear" w:color="auto" w:fill="auto"/>
            <w:tcMar>
              <w:left w:w="57" w:type="dxa"/>
              <w:right w:w="57" w:type="dxa"/>
            </w:tcMar>
            <w:vAlign w:val="center"/>
          </w:tcPr>
          <w:p w14:paraId="4A5D58A9" w14:textId="6B155881"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0AB28305" w14:textId="77777777" w:rsidTr="00375252">
        <w:tc>
          <w:tcPr>
            <w:tcW w:w="643" w:type="dxa"/>
            <w:tcBorders>
              <w:left w:val="single" w:sz="8" w:space="0" w:color="auto"/>
            </w:tcBorders>
            <w:shd w:val="clear" w:color="auto" w:fill="auto"/>
            <w:vAlign w:val="center"/>
          </w:tcPr>
          <w:p w14:paraId="0EBEF366" w14:textId="77777777" w:rsidR="00686CEC" w:rsidRPr="0065129E" w:rsidRDefault="00686CEC" w:rsidP="00686CEC">
            <w:pPr>
              <w:spacing w:before="15" w:after="15" w:line="240" w:lineRule="auto"/>
              <w:rPr>
                <w:sz w:val="16"/>
                <w:szCs w:val="16"/>
              </w:rPr>
            </w:pPr>
            <w:r w:rsidRPr="0065129E">
              <w:rPr>
                <w:sz w:val="16"/>
                <w:szCs w:val="16"/>
              </w:rPr>
              <w:t>2020</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4E8C4481" w14:textId="6F698894" w:rsidR="00686CEC" w:rsidRPr="0065129E" w:rsidRDefault="00686CEC" w:rsidP="00375252">
            <w:pPr>
              <w:spacing w:before="0" w:after="0" w:line="240" w:lineRule="auto"/>
              <w:jc w:val="center"/>
              <w:rPr>
                <w:sz w:val="16"/>
                <w:szCs w:val="16"/>
                <w:highlight w:val="yellow"/>
              </w:rPr>
            </w:pPr>
            <w:r w:rsidRPr="0065129E">
              <w:rPr>
                <w:sz w:val="16"/>
                <w:szCs w:val="16"/>
              </w:rPr>
              <w:t>$2,450,000</w:t>
            </w:r>
          </w:p>
        </w:tc>
        <w:tc>
          <w:tcPr>
            <w:tcW w:w="1347" w:type="dxa"/>
            <w:tcBorders>
              <w:left w:val="single" w:sz="8" w:space="0" w:color="000000"/>
              <w:right w:val="single" w:sz="8" w:space="0" w:color="000000"/>
            </w:tcBorders>
            <w:tcMar>
              <w:left w:w="57" w:type="dxa"/>
              <w:right w:w="57" w:type="dxa"/>
            </w:tcMar>
            <w:vAlign w:val="center"/>
          </w:tcPr>
          <w:p w14:paraId="762CE865" w14:textId="07112921" w:rsidR="00686CEC" w:rsidRPr="0065129E" w:rsidRDefault="00686CEC" w:rsidP="00375252">
            <w:pPr>
              <w:spacing w:before="0" w:after="0" w:line="240" w:lineRule="auto"/>
              <w:jc w:val="center"/>
              <w:rPr>
                <w:sz w:val="16"/>
                <w:szCs w:val="16"/>
                <w:highlight w:val="yellow"/>
              </w:rPr>
            </w:pPr>
            <w:r w:rsidRPr="0065129E">
              <w:rPr>
                <w:sz w:val="16"/>
                <w:szCs w:val="16"/>
              </w:rPr>
              <w:t>$3,993,500</w:t>
            </w:r>
          </w:p>
        </w:tc>
        <w:tc>
          <w:tcPr>
            <w:tcW w:w="1346" w:type="dxa"/>
            <w:tcBorders>
              <w:left w:val="single" w:sz="8" w:space="0" w:color="000000"/>
              <w:right w:val="single" w:sz="8" w:space="0" w:color="000000"/>
            </w:tcBorders>
            <w:tcMar>
              <w:left w:w="57" w:type="dxa"/>
              <w:right w:w="57" w:type="dxa"/>
            </w:tcMar>
            <w:vAlign w:val="center"/>
          </w:tcPr>
          <w:p w14:paraId="33DC5B3C" w14:textId="5CCF73E5" w:rsidR="00686CEC" w:rsidRPr="0065129E" w:rsidRDefault="00686CEC" w:rsidP="00375252">
            <w:pPr>
              <w:spacing w:before="0" w:after="0" w:line="240" w:lineRule="auto"/>
              <w:jc w:val="center"/>
              <w:rPr>
                <w:sz w:val="16"/>
                <w:szCs w:val="16"/>
                <w:highlight w:val="yellow"/>
              </w:rPr>
            </w:pPr>
            <w:r w:rsidRPr="0065129E">
              <w:rPr>
                <w:sz w:val="16"/>
                <w:szCs w:val="16"/>
              </w:rPr>
              <w:t>$5,537,000</w:t>
            </w:r>
          </w:p>
        </w:tc>
        <w:tc>
          <w:tcPr>
            <w:tcW w:w="1347" w:type="dxa"/>
            <w:tcBorders>
              <w:left w:val="single" w:sz="8" w:space="0" w:color="000000"/>
              <w:right w:val="single" w:sz="8" w:space="0" w:color="auto"/>
            </w:tcBorders>
            <w:shd w:val="clear" w:color="auto" w:fill="auto"/>
            <w:tcMar>
              <w:left w:w="57" w:type="dxa"/>
              <w:right w:w="57" w:type="dxa"/>
            </w:tcMar>
            <w:vAlign w:val="center"/>
          </w:tcPr>
          <w:p w14:paraId="6424986B" w14:textId="500A46B0" w:rsidR="00686CEC" w:rsidRPr="00686CEC" w:rsidRDefault="00686CEC" w:rsidP="00375252">
            <w:pPr>
              <w:spacing w:before="0" w:after="0" w:line="240" w:lineRule="auto"/>
              <w:jc w:val="center"/>
              <w:rPr>
                <w:sz w:val="16"/>
                <w:szCs w:val="16"/>
              </w:rPr>
            </w:pPr>
            <w:r w:rsidRPr="00686CEC">
              <w:rPr>
                <w:sz w:val="16"/>
                <w:szCs w:val="16"/>
              </w:rPr>
              <w:t>$11,900,000</w:t>
            </w:r>
          </w:p>
        </w:tc>
        <w:tc>
          <w:tcPr>
            <w:tcW w:w="1346" w:type="dxa"/>
            <w:tcBorders>
              <w:left w:val="single" w:sz="8" w:space="0" w:color="000000"/>
              <w:right w:val="single" w:sz="8" w:space="0" w:color="auto"/>
            </w:tcBorders>
            <w:shd w:val="clear" w:color="auto" w:fill="auto"/>
            <w:tcMar>
              <w:left w:w="57" w:type="dxa"/>
              <w:right w:w="57" w:type="dxa"/>
            </w:tcMar>
            <w:vAlign w:val="center"/>
          </w:tcPr>
          <w:p w14:paraId="6AF83156" w14:textId="7520521F" w:rsidR="00686CEC" w:rsidRPr="00686CEC" w:rsidRDefault="00686CEC" w:rsidP="00375252">
            <w:pPr>
              <w:spacing w:before="0" w:after="0" w:line="240" w:lineRule="auto"/>
              <w:jc w:val="center"/>
              <w:rPr>
                <w:sz w:val="16"/>
                <w:szCs w:val="16"/>
              </w:rPr>
            </w:pPr>
            <w:r w:rsidRPr="00686CEC">
              <w:rPr>
                <w:sz w:val="16"/>
                <w:szCs w:val="16"/>
              </w:rPr>
              <w:t>$19,397,000</w:t>
            </w:r>
          </w:p>
        </w:tc>
        <w:tc>
          <w:tcPr>
            <w:tcW w:w="1347" w:type="dxa"/>
            <w:tcBorders>
              <w:left w:val="single" w:sz="8" w:space="0" w:color="000000"/>
              <w:right w:val="single" w:sz="8" w:space="0" w:color="auto"/>
            </w:tcBorders>
            <w:shd w:val="clear" w:color="auto" w:fill="auto"/>
            <w:tcMar>
              <w:left w:w="57" w:type="dxa"/>
              <w:right w:w="57" w:type="dxa"/>
            </w:tcMar>
            <w:vAlign w:val="center"/>
          </w:tcPr>
          <w:p w14:paraId="6DF10CE8" w14:textId="1020D7B5" w:rsidR="00686CEC" w:rsidRPr="00686CEC" w:rsidRDefault="00686CEC" w:rsidP="00375252">
            <w:pPr>
              <w:spacing w:before="0" w:after="0" w:line="240" w:lineRule="auto"/>
              <w:jc w:val="center"/>
              <w:rPr>
                <w:sz w:val="16"/>
                <w:szCs w:val="16"/>
              </w:rPr>
            </w:pPr>
            <w:r w:rsidRPr="00686CEC">
              <w:rPr>
                <w:sz w:val="16"/>
                <w:szCs w:val="16"/>
              </w:rPr>
              <w:t>$26,894,000</w:t>
            </w:r>
          </w:p>
        </w:tc>
      </w:tr>
      <w:tr w:rsidR="00686CEC" w:rsidRPr="001F0CA5" w14:paraId="738BE719" w14:textId="77777777" w:rsidTr="00375252">
        <w:tc>
          <w:tcPr>
            <w:tcW w:w="643" w:type="dxa"/>
            <w:tcBorders>
              <w:left w:val="single" w:sz="8" w:space="0" w:color="auto"/>
            </w:tcBorders>
            <w:shd w:val="clear" w:color="auto" w:fill="auto"/>
            <w:vAlign w:val="center"/>
          </w:tcPr>
          <w:p w14:paraId="7D59062B" w14:textId="77777777" w:rsidR="00686CEC" w:rsidRPr="0065129E" w:rsidRDefault="00686CEC" w:rsidP="00686CEC">
            <w:pPr>
              <w:spacing w:before="15" w:after="15" w:line="240" w:lineRule="auto"/>
              <w:rPr>
                <w:sz w:val="16"/>
                <w:szCs w:val="16"/>
              </w:rPr>
            </w:pPr>
            <w:r w:rsidRPr="0065129E">
              <w:rPr>
                <w:sz w:val="16"/>
                <w:szCs w:val="16"/>
              </w:rPr>
              <w:t>2021</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5B4E9808" w14:textId="3454943E" w:rsidR="00686CEC" w:rsidRPr="0065129E" w:rsidRDefault="00686CEC" w:rsidP="00375252">
            <w:pPr>
              <w:spacing w:before="0" w:after="0" w:line="240" w:lineRule="auto"/>
              <w:jc w:val="center"/>
              <w:rPr>
                <w:sz w:val="16"/>
                <w:szCs w:val="16"/>
                <w:highlight w:val="yellow"/>
              </w:rPr>
            </w:pPr>
            <w:r w:rsidRPr="0065129E">
              <w:rPr>
                <w:sz w:val="16"/>
                <w:szCs w:val="16"/>
              </w:rPr>
              <w:t>$2,450,000</w:t>
            </w:r>
          </w:p>
        </w:tc>
        <w:tc>
          <w:tcPr>
            <w:tcW w:w="1347" w:type="dxa"/>
            <w:tcBorders>
              <w:left w:val="single" w:sz="8" w:space="0" w:color="000000"/>
              <w:right w:val="single" w:sz="8" w:space="0" w:color="000000"/>
            </w:tcBorders>
            <w:tcMar>
              <w:left w:w="57" w:type="dxa"/>
              <w:right w:w="57" w:type="dxa"/>
            </w:tcMar>
            <w:vAlign w:val="center"/>
          </w:tcPr>
          <w:p w14:paraId="712B40D9" w14:textId="2EF64BC9" w:rsidR="00686CEC" w:rsidRPr="0065129E" w:rsidRDefault="00686CEC" w:rsidP="00375252">
            <w:pPr>
              <w:spacing w:before="0" w:after="0" w:line="240" w:lineRule="auto"/>
              <w:jc w:val="center"/>
              <w:rPr>
                <w:sz w:val="16"/>
                <w:szCs w:val="16"/>
                <w:highlight w:val="yellow"/>
              </w:rPr>
            </w:pPr>
            <w:r w:rsidRPr="0065129E">
              <w:rPr>
                <w:sz w:val="16"/>
                <w:szCs w:val="16"/>
              </w:rPr>
              <w:t>$3,993,500</w:t>
            </w:r>
          </w:p>
        </w:tc>
        <w:tc>
          <w:tcPr>
            <w:tcW w:w="1346" w:type="dxa"/>
            <w:tcBorders>
              <w:left w:val="single" w:sz="8" w:space="0" w:color="000000"/>
              <w:right w:val="single" w:sz="8" w:space="0" w:color="000000"/>
            </w:tcBorders>
            <w:tcMar>
              <w:left w:w="57" w:type="dxa"/>
              <w:right w:w="57" w:type="dxa"/>
            </w:tcMar>
            <w:vAlign w:val="center"/>
          </w:tcPr>
          <w:p w14:paraId="2363ABC9" w14:textId="03E6C9C5" w:rsidR="00686CEC" w:rsidRPr="0065129E" w:rsidRDefault="00686CEC" w:rsidP="00375252">
            <w:pPr>
              <w:spacing w:before="0" w:after="0" w:line="240" w:lineRule="auto"/>
              <w:jc w:val="center"/>
              <w:rPr>
                <w:sz w:val="16"/>
                <w:szCs w:val="16"/>
                <w:highlight w:val="yellow"/>
              </w:rPr>
            </w:pPr>
            <w:r w:rsidRPr="0065129E">
              <w:rPr>
                <w:sz w:val="16"/>
                <w:szCs w:val="16"/>
              </w:rPr>
              <w:t>$5,537,000</w:t>
            </w:r>
          </w:p>
        </w:tc>
        <w:tc>
          <w:tcPr>
            <w:tcW w:w="1347" w:type="dxa"/>
            <w:tcBorders>
              <w:left w:val="single" w:sz="8" w:space="0" w:color="000000"/>
              <w:right w:val="single" w:sz="8" w:space="0" w:color="auto"/>
            </w:tcBorders>
            <w:shd w:val="clear" w:color="auto" w:fill="auto"/>
            <w:tcMar>
              <w:left w:w="57" w:type="dxa"/>
              <w:right w:w="57" w:type="dxa"/>
            </w:tcMar>
            <w:vAlign w:val="center"/>
          </w:tcPr>
          <w:p w14:paraId="490148B5" w14:textId="2917AACA" w:rsidR="00686CEC" w:rsidRPr="00686CEC" w:rsidRDefault="00686CEC" w:rsidP="00375252">
            <w:pPr>
              <w:spacing w:before="0" w:after="0" w:line="240" w:lineRule="auto"/>
              <w:jc w:val="center"/>
              <w:rPr>
                <w:sz w:val="16"/>
                <w:szCs w:val="16"/>
              </w:rPr>
            </w:pPr>
            <w:r w:rsidRPr="00686CEC">
              <w:rPr>
                <w:sz w:val="16"/>
                <w:szCs w:val="16"/>
              </w:rPr>
              <w:t>$11,900,000</w:t>
            </w:r>
          </w:p>
        </w:tc>
        <w:tc>
          <w:tcPr>
            <w:tcW w:w="1346" w:type="dxa"/>
            <w:tcBorders>
              <w:left w:val="single" w:sz="8" w:space="0" w:color="000000"/>
              <w:right w:val="single" w:sz="8" w:space="0" w:color="auto"/>
            </w:tcBorders>
            <w:shd w:val="clear" w:color="auto" w:fill="auto"/>
            <w:tcMar>
              <w:left w:w="57" w:type="dxa"/>
              <w:right w:w="57" w:type="dxa"/>
            </w:tcMar>
            <w:vAlign w:val="center"/>
          </w:tcPr>
          <w:p w14:paraId="514F20C5" w14:textId="6E70C76B" w:rsidR="00686CEC" w:rsidRPr="00686CEC" w:rsidRDefault="00686CEC" w:rsidP="00375252">
            <w:pPr>
              <w:spacing w:before="0" w:after="0" w:line="240" w:lineRule="auto"/>
              <w:jc w:val="center"/>
              <w:rPr>
                <w:sz w:val="16"/>
                <w:szCs w:val="16"/>
              </w:rPr>
            </w:pPr>
            <w:r w:rsidRPr="00686CEC">
              <w:rPr>
                <w:sz w:val="16"/>
                <w:szCs w:val="16"/>
              </w:rPr>
              <w:t>$19,397,000</w:t>
            </w:r>
          </w:p>
        </w:tc>
        <w:tc>
          <w:tcPr>
            <w:tcW w:w="1347" w:type="dxa"/>
            <w:tcBorders>
              <w:left w:val="single" w:sz="8" w:space="0" w:color="000000"/>
              <w:right w:val="single" w:sz="8" w:space="0" w:color="auto"/>
            </w:tcBorders>
            <w:shd w:val="clear" w:color="auto" w:fill="auto"/>
            <w:tcMar>
              <w:left w:w="57" w:type="dxa"/>
              <w:right w:w="57" w:type="dxa"/>
            </w:tcMar>
            <w:vAlign w:val="center"/>
          </w:tcPr>
          <w:p w14:paraId="3DE8B933" w14:textId="31FCA19B" w:rsidR="00686CEC" w:rsidRPr="00686CEC" w:rsidRDefault="00686CEC" w:rsidP="00375252">
            <w:pPr>
              <w:spacing w:before="0" w:after="0" w:line="240" w:lineRule="auto"/>
              <w:jc w:val="center"/>
              <w:rPr>
                <w:sz w:val="16"/>
                <w:szCs w:val="16"/>
              </w:rPr>
            </w:pPr>
            <w:r w:rsidRPr="00686CEC">
              <w:rPr>
                <w:sz w:val="16"/>
                <w:szCs w:val="16"/>
              </w:rPr>
              <w:t>$26,894,000</w:t>
            </w:r>
          </w:p>
        </w:tc>
      </w:tr>
      <w:tr w:rsidR="00686CEC" w:rsidRPr="001F0CA5" w14:paraId="25ECDDA5" w14:textId="77777777" w:rsidTr="00375252">
        <w:tc>
          <w:tcPr>
            <w:tcW w:w="643" w:type="dxa"/>
            <w:tcBorders>
              <w:left w:val="single" w:sz="8" w:space="0" w:color="auto"/>
            </w:tcBorders>
            <w:shd w:val="clear" w:color="auto" w:fill="auto"/>
            <w:vAlign w:val="center"/>
          </w:tcPr>
          <w:p w14:paraId="592D959A" w14:textId="77777777" w:rsidR="00686CEC" w:rsidRPr="0065129E" w:rsidRDefault="00686CEC" w:rsidP="00686CEC">
            <w:pPr>
              <w:spacing w:before="15" w:after="15" w:line="240" w:lineRule="auto"/>
              <w:rPr>
                <w:sz w:val="16"/>
                <w:szCs w:val="16"/>
              </w:rPr>
            </w:pPr>
            <w:r w:rsidRPr="0065129E">
              <w:rPr>
                <w:sz w:val="16"/>
                <w:szCs w:val="16"/>
              </w:rPr>
              <w:t>2022</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44D127F6" w14:textId="307791D8" w:rsidR="00686CEC" w:rsidRPr="0065129E" w:rsidRDefault="00686CEC" w:rsidP="00375252">
            <w:pPr>
              <w:spacing w:before="0" w:after="0" w:line="240" w:lineRule="auto"/>
              <w:jc w:val="center"/>
              <w:rPr>
                <w:sz w:val="16"/>
                <w:szCs w:val="16"/>
                <w:highlight w:val="yellow"/>
              </w:rPr>
            </w:pPr>
            <w:r w:rsidRPr="0065129E">
              <w:rPr>
                <w:sz w:val="16"/>
                <w:szCs w:val="16"/>
              </w:rPr>
              <w:t>$2,450,000</w:t>
            </w:r>
          </w:p>
        </w:tc>
        <w:tc>
          <w:tcPr>
            <w:tcW w:w="1347" w:type="dxa"/>
            <w:tcBorders>
              <w:left w:val="single" w:sz="8" w:space="0" w:color="000000"/>
              <w:right w:val="single" w:sz="8" w:space="0" w:color="000000"/>
            </w:tcBorders>
            <w:tcMar>
              <w:left w:w="57" w:type="dxa"/>
              <w:right w:w="57" w:type="dxa"/>
            </w:tcMar>
            <w:vAlign w:val="center"/>
          </w:tcPr>
          <w:p w14:paraId="26F6DB3D" w14:textId="320EED08" w:rsidR="00686CEC" w:rsidRPr="0065129E" w:rsidRDefault="00686CEC" w:rsidP="00375252">
            <w:pPr>
              <w:spacing w:before="0" w:after="0" w:line="240" w:lineRule="auto"/>
              <w:jc w:val="center"/>
              <w:rPr>
                <w:sz w:val="16"/>
                <w:szCs w:val="16"/>
                <w:highlight w:val="yellow"/>
              </w:rPr>
            </w:pPr>
            <w:r w:rsidRPr="0065129E">
              <w:rPr>
                <w:sz w:val="16"/>
                <w:szCs w:val="16"/>
              </w:rPr>
              <w:t>$3,993,500</w:t>
            </w:r>
          </w:p>
        </w:tc>
        <w:tc>
          <w:tcPr>
            <w:tcW w:w="1346" w:type="dxa"/>
            <w:tcBorders>
              <w:left w:val="single" w:sz="8" w:space="0" w:color="000000"/>
              <w:right w:val="single" w:sz="8" w:space="0" w:color="000000"/>
            </w:tcBorders>
            <w:tcMar>
              <w:left w:w="57" w:type="dxa"/>
              <w:right w:w="57" w:type="dxa"/>
            </w:tcMar>
            <w:vAlign w:val="center"/>
          </w:tcPr>
          <w:p w14:paraId="674588F3" w14:textId="26D48F11" w:rsidR="00686CEC" w:rsidRPr="0065129E" w:rsidRDefault="00686CEC" w:rsidP="00375252">
            <w:pPr>
              <w:spacing w:before="0" w:after="0" w:line="240" w:lineRule="auto"/>
              <w:jc w:val="center"/>
              <w:rPr>
                <w:sz w:val="16"/>
                <w:szCs w:val="16"/>
                <w:highlight w:val="yellow"/>
              </w:rPr>
            </w:pPr>
            <w:r w:rsidRPr="0065129E">
              <w:rPr>
                <w:sz w:val="16"/>
                <w:szCs w:val="16"/>
              </w:rPr>
              <w:t>$5,537,000</w:t>
            </w:r>
          </w:p>
        </w:tc>
        <w:tc>
          <w:tcPr>
            <w:tcW w:w="1347" w:type="dxa"/>
            <w:tcBorders>
              <w:left w:val="single" w:sz="8" w:space="0" w:color="000000"/>
              <w:right w:val="single" w:sz="8" w:space="0" w:color="auto"/>
            </w:tcBorders>
            <w:shd w:val="clear" w:color="auto" w:fill="auto"/>
            <w:tcMar>
              <w:left w:w="57" w:type="dxa"/>
              <w:right w:w="57" w:type="dxa"/>
            </w:tcMar>
            <w:vAlign w:val="center"/>
          </w:tcPr>
          <w:p w14:paraId="6756E727" w14:textId="50A33545" w:rsidR="00686CEC" w:rsidRPr="00686CEC" w:rsidRDefault="00686CEC" w:rsidP="00375252">
            <w:pPr>
              <w:spacing w:before="0" w:after="0" w:line="240" w:lineRule="auto"/>
              <w:jc w:val="center"/>
              <w:rPr>
                <w:sz w:val="16"/>
                <w:szCs w:val="16"/>
              </w:rPr>
            </w:pPr>
            <w:r w:rsidRPr="00686CEC">
              <w:rPr>
                <w:sz w:val="16"/>
                <w:szCs w:val="16"/>
              </w:rPr>
              <w:t>$11,900,000</w:t>
            </w:r>
          </w:p>
        </w:tc>
        <w:tc>
          <w:tcPr>
            <w:tcW w:w="1346" w:type="dxa"/>
            <w:tcBorders>
              <w:left w:val="single" w:sz="8" w:space="0" w:color="000000"/>
              <w:right w:val="single" w:sz="8" w:space="0" w:color="auto"/>
            </w:tcBorders>
            <w:shd w:val="clear" w:color="auto" w:fill="auto"/>
            <w:tcMar>
              <w:left w:w="57" w:type="dxa"/>
              <w:right w:w="57" w:type="dxa"/>
            </w:tcMar>
            <w:vAlign w:val="center"/>
          </w:tcPr>
          <w:p w14:paraId="0BEEB630" w14:textId="3CC545AB" w:rsidR="00686CEC" w:rsidRPr="00686CEC" w:rsidRDefault="00686CEC" w:rsidP="00375252">
            <w:pPr>
              <w:spacing w:before="0" w:after="0" w:line="240" w:lineRule="auto"/>
              <w:jc w:val="center"/>
              <w:rPr>
                <w:sz w:val="16"/>
                <w:szCs w:val="16"/>
              </w:rPr>
            </w:pPr>
            <w:r w:rsidRPr="00686CEC">
              <w:rPr>
                <w:sz w:val="16"/>
                <w:szCs w:val="16"/>
              </w:rPr>
              <w:t>$19,397,000</w:t>
            </w:r>
          </w:p>
        </w:tc>
        <w:tc>
          <w:tcPr>
            <w:tcW w:w="1347" w:type="dxa"/>
            <w:tcBorders>
              <w:left w:val="single" w:sz="8" w:space="0" w:color="000000"/>
              <w:right w:val="single" w:sz="8" w:space="0" w:color="auto"/>
            </w:tcBorders>
            <w:shd w:val="clear" w:color="auto" w:fill="auto"/>
            <w:tcMar>
              <w:left w:w="57" w:type="dxa"/>
              <w:right w:w="57" w:type="dxa"/>
            </w:tcMar>
            <w:vAlign w:val="center"/>
          </w:tcPr>
          <w:p w14:paraId="5C1A8B4F" w14:textId="055D20E1" w:rsidR="00686CEC" w:rsidRPr="00686CEC" w:rsidRDefault="00686CEC" w:rsidP="00375252">
            <w:pPr>
              <w:spacing w:before="0" w:after="0" w:line="240" w:lineRule="auto"/>
              <w:jc w:val="center"/>
              <w:rPr>
                <w:sz w:val="16"/>
                <w:szCs w:val="16"/>
              </w:rPr>
            </w:pPr>
            <w:r w:rsidRPr="00686CEC">
              <w:rPr>
                <w:sz w:val="16"/>
                <w:szCs w:val="16"/>
              </w:rPr>
              <w:t>$26,894,000</w:t>
            </w:r>
          </w:p>
        </w:tc>
      </w:tr>
      <w:tr w:rsidR="00686CEC" w:rsidRPr="001F0CA5" w14:paraId="6014DE98" w14:textId="77777777" w:rsidTr="00375252">
        <w:tc>
          <w:tcPr>
            <w:tcW w:w="643" w:type="dxa"/>
            <w:tcBorders>
              <w:left w:val="single" w:sz="8" w:space="0" w:color="auto"/>
            </w:tcBorders>
            <w:shd w:val="clear" w:color="auto" w:fill="auto"/>
            <w:vAlign w:val="center"/>
          </w:tcPr>
          <w:p w14:paraId="0AFFCAF3" w14:textId="77777777" w:rsidR="00686CEC" w:rsidRPr="0065129E" w:rsidRDefault="00686CEC" w:rsidP="00116708">
            <w:pPr>
              <w:spacing w:before="15" w:after="15" w:line="240" w:lineRule="auto"/>
              <w:rPr>
                <w:sz w:val="16"/>
                <w:szCs w:val="16"/>
              </w:rPr>
            </w:pPr>
            <w:r w:rsidRPr="0065129E">
              <w:rPr>
                <w:sz w:val="16"/>
                <w:szCs w:val="16"/>
              </w:rPr>
              <w:t>2023</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1219951C" w14:textId="4052DEF0"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7A7A1BED" w14:textId="0A8427B4"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398E3B40" w14:textId="47C9F007"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2812618E" w14:textId="028B04F8"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64355668" w14:textId="7E847297"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26CC190A" w14:textId="6E9D9E4B"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0C0A6597" w14:textId="77777777" w:rsidTr="00375252">
        <w:tc>
          <w:tcPr>
            <w:tcW w:w="643" w:type="dxa"/>
            <w:tcBorders>
              <w:left w:val="single" w:sz="8" w:space="0" w:color="auto"/>
            </w:tcBorders>
            <w:shd w:val="clear" w:color="auto" w:fill="auto"/>
            <w:vAlign w:val="center"/>
          </w:tcPr>
          <w:p w14:paraId="1BAC48EF" w14:textId="77777777" w:rsidR="00686CEC" w:rsidRPr="0065129E" w:rsidRDefault="00686CEC" w:rsidP="00116708">
            <w:pPr>
              <w:spacing w:before="15" w:after="15" w:line="240" w:lineRule="auto"/>
              <w:rPr>
                <w:sz w:val="16"/>
                <w:szCs w:val="16"/>
              </w:rPr>
            </w:pPr>
            <w:r w:rsidRPr="0065129E">
              <w:rPr>
                <w:sz w:val="16"/>
                <w:szCs w:val="16"/>
              </w:rPr>
              <w:t>2024</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3B76B8E3" w14:textId="0FCDF4FD"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549FC1EB" w14:textId="04FAFE3B"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0FDF2BF7" w14:textId="5D94C6A0"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30DA9C07" w14:textId="7A632112"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4DA07469" w14:textId="2824F8AC"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63B46F6F" w14:textId="09345A08"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1869E4F6" w14:textId="77777777" w:rsidTr="00375252">
        <w:tc>
          <w:tcPr>
            <w:tcW w:w="643" w:type="dxa"/>
            <w:tcBorders>
              <w:left w:val="single" w:sz="8" w:space="0" w:color="auto"/>
            </w:tcBorders>
            <w:shd w:val="clear" w:color="auto" w:fill="auto"/>
            <w:vAlign w:val="center"/>
          </w:tcPr>
          <w:p w14:paraId="05E7F7B3" w14:textId="77777777" w:rsidR="00686CEC" w:rsidRPr="0065129E" w:rsidRDefault="00686CEC" w:rsidP="00116708">
            <w:pPr>
              <w:spacing w:before="15" w:after="15" w:line="240" w:lineRule="auto"/>
              <w:rPr>
                <w:sz w:val="16"/>
                <w:szCs w:val="16"/>
              </w:rPr>
            </w:pPr>
            <w:r w:rsidRPr="0065129E">
              <w:rPr>
                <w:sz w:val="16"/>
                <w:szCs w:val="16"/>
              </w:rPr>
              <w:t>2025</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2F163717" w14:textId="69C4BAD3"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024C3584" w14:textId="25661859"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40ADB95B" w14:textId="7A8C5DAE"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39236FCC" w14:textId="00DF019B"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1F84BB47" w14:textId="5F37C74F"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404F5EED" w14:textId="0BBC598E"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18A4D97C" w14:textId="77777777" w:rsidTr="00375252">
        <w:tc>
          <w:tcPr>
            <w:tcW w:w="643" w:type="dxa"/>
            <w:tcBorders>
              <w:left w:val="single" w:sz="8" w:space="0" w:color="auto"/>
            </w:tcBorders>
            <w:shd w:val="clear" w:color="auto" w:fill="auto"/>
            <w:vAlign w:val="center"/>
          </w:tcPr>
          <w:p w14:paraId="318165AB" w14:textId="77777777" w:rsidR="00686CEC" w:rsidRPr="0065129E" w:rsidRDefault="00686CEC" w:rsidP="00116708">
            <w:pPr>
              <w:spacing w:before="15" w:after="15" w:line="240" w:lineRule="auto"/>
              <w:rPr>
                <w:sz w:val="16"/>
                <w:szCs w:val="16"/>
              </w:rPr>
            </w:pPr>
            <w:r w:rsidRPr="0065129E">
              <w:rPr>
                <w:sz w:val="16"/>
                <w:szCs w:val="16"/>
              </w:rPr>
              <w:t>2026</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4C2622B8" w14:textId="463CB12D"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6E0EBF43" w14:textId="5BC8C31C"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46CC660D" w14:textId="4033DE04"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581BEEF7" w14:textId="454A114C"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42AB6481" w14:textId="4DEB6F43"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5BAD1863" w14:textId="2A6B15F8"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2FBC1D40" w14:textId="77777777" w:rsidTr="00375252">
        <w:tc>
          <w:tcPr>
            <w:tcW w:w="643" w:type="dxa"/>
            <w:tcBorders>
              <w:left w:val="single" w:sz="8" w:space="0" w:color="auto"/>
            </w:tcBorders>
            <w:shd w:val="clear" w:color="auto" w:fill="auto"/>
            <w:vAlign w:val="center"/>
          </w:tcPr>
          <w:p w14:paraId="0738276B" w14:textId="77777777" w:rsidR="00686CEC" w:rsidRPr="0065129E" w:rsidRDefault="00686CEC" w:rsidP="00116708">
            <w:pPr>
              <w:spacing w:before="15" w:after="15" w:line="240" w:lineRule="auto"/>
              <w:rPr>
                <w:sz w:val="16"/>
                <w:szCs w:val="16"/>
              </w:rPr>
            </w:pPr>
            <w:r w:rsidRPr="0065129E">
              <w:rPr>
                <w:sz w:val="16"/>
                <w:szCs w:val="16"/>
              </w:rPr>
              <w:t>2027</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104CDE49" w14:textId="3ED4C24B"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6FF842A6" w14:textId="2C2D6E6A"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2221D9FC" w14:textId="04EC4228"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6B2F039A" w14:textId="3FD3D685"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05AA19D8" w14:textId="7EA38DB8"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367C7A94" w14:textId="5E6E821F"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403FA525" w14:textId="77777777" w:rsidTr="00375252">
        <w:tc>
          <w:tcPr>
            <w:tcW w:w="643" w:type="dxa"/>
            <w:tcBorders>
              <w:left w:val="single" w:sz="8" w:space="0" w:color="auto"/>
            </w:tcBorders>
            <w:shd w:val="clear" w:color="auto" w:fill="auto"/>
            <w:vAlign w:val="center"/>
          </w:tcPr>
          <w:p w14:paraId="5EBAE302" w14:textId="77777777" w:rsidR="00686CEC" w:rsidRPr="0065129E" w:rsidRDefault="00686CEC" w:rsidP="00116708">
            <w:pPr>
              <w:spacing w:before="15" w:after="15" w:line="240" w:lineRule="auto"/>
              <w:rPr>
                <w:sz w:val="16"/>
                <w:szCs w:val="16"/>
              </w:rPr>
            </w:pPr>
            <w:r w:rsidRPr="0065129E">
              <w:rPr>
                <w:sz w:val="16"/>
                <w:szCs w:val="16"/>
              </w:rPr>
              <w:t>2028</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42A3BDDC" w14:textId="1FCE76DD"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1EB77D9C" w14:textId="38D114B8"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005A979A" w14:textId="5AF95032"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2CCF66C6" w14:textId="268FA62C"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2BA68349" w14:textId="7F7FB42B"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14ACEC12" w14:textId="04BD3F4C"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0EA6E933" w14:textId="77777777" w:rsidTr="00375252">
        <w:tc>
          <w:tcPr>
            <w:tcW w:w="643" w:type="dxa"/>
            <w:tcBorders>
              <w:left w:val="single" w:sz="8" w:space="0" w:color="auto"/>
            </w:tcBorders>
            <w:shd w:val="clear" w:color="auto" w:fill="auto"/>
            <w:vAlign w:val="center"/>
          </w:tcPr>
          <w:p w14:paraId="64AF662A" w14:textId="77777777" w:rsidR="00686CEC" w:rsidRPr="0065129E" w:rsidRDefault="00686CEC" w:rsidP="00116708">
            <w:pPr>
              <w:spacing w:before="15" w:after="15" w:line="240" w:lineRule="auto"/>
              <w:rPr>
                <w:sz w:val="16"/>
                <w:szCs w:val="16"/>
              </w:rPr>
            </w:pPr>
            <w:r w:rsidRPr="0065129E">
              <w:rPr>
                <w:sz w:val="16"/>
                <w:szCs w:val="16"/>
              </w:rPr>
              <w:t>2029</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37EF3E69" w14:textId="1657D756"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703A2439" w14:textId="10225239"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018C95FF" w14:textId="48704543"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115225F0" w14:textId="18BADBB6"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17861AB1" w14:textId="2B0400E4"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0A379DB4" w14:textId="2FE5A692"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04BA4757" w14:textId="77777777" w:rsidTr="00375252">
        <w:tc>
          <w:tcPr>
            <w:tcW w:w="643" w:type="dxa"/>
            <w:tcBorders>
              <w:left w:val="single" w:sz="8" w:space="0" w:color="auto"/>
            </w:tcBorders>
            <w:shd w:val="clear" w:color="auto" w:fill="auto"/>
            <w:vAlign w:val="center"/>
          </w:tcPr>
          <w:p w14:paraId="344D0300" w14:textId="77777777" w:rsidR="00686CEC" w:rsidRPr="0065129E" w:rsidRDefault="00686CEC" w:rsidP="00116708">
            <w:pPr>
              <w:spacing w:before="15" w:after="15" w:line="240" w:lineRule="auto"/>
              <w:rPr>
                <w:sz w:val="16"/>
                <w:szCs w:val="16"/>
              </w:rPr>
            </w:pPr>
            <w:r w:rsidRPr="0065129E">
              <w:rPr>
                <w:sz w:val="16"/>
                <w:szCs w:val="16"/>
              </w:rPr>
              <w:t>2030</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0978D6B1" w14:textId="3EEF5965"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7BD106E9" w14:textId="2113830E"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1D0304D8" w14:textId="4179BE77"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01F3900B" w14:textId="0CF49D45"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77E9B515" w14:textId="44C68F3D"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5EDF3180" w14:textId="7C883211"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60DA6577" w14:textId="77777777" w:rsidTr="00375252">
        <w:tc>
          <w:tcPr>
            <w:tcW w:w="643" w:type="dxa"/>
            <w:tcBorders>
              <w:left w:val="single" w:sz="8" w:space="0" w:color="auto"/>
            </w:tcBorders>
            <w:shd w:val="clear" w:color="auto" w:fill="auto"/>
            <w:vAlign w:val="center"/>
          </w:tcPr>
          <w:p w14:paraId="794F89E0" w14:textId="77777777" w:rsidR="00686CEC" w:rsidRPr="0065129E" w:rsidRDefault="00686CEC" w:rsidP="00116708">
            <w:pPr>
              <w:spacing w:before="15" w:after="15" w:line="240" w:lineRule="auto"/>
              <w:rPr>
                <w:sz w:val="16"/>
                <w:szCs w:val="16"/>
              </w:rPr>
            </w:pPr>
            <w:r w:rsidRPr="0065129E">
              <w:rPr>
                <w:sz w:val="16"/>
                <w:szCs w:val="16"/>
              </w:rPr>
              <w:t>2031</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7B695C32" w14:textId="7026D263"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1402D3E4" w14:textId="799BB8D5"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4B8790B1" w14:textId="5F74DCAB"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50F56D07" w14:textId="105EC5B7"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72648406" w14:textId="3D54B4DA"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660AE221" w14:textId="3A10E08D"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76FCEFF5" w14:textId="77777777" w:rsidTr="00375252">
        <w:tc>
          <w:tcPr>
            <w:tcW w:w="643" w:type="dxa"/>
            <w:tcBorders>
              <w:left w:val="single" w:sz="8" w:space="0" w:color="auto"/>
            </w:tcBorders>
            <w:shd w:val="clear" w:color="auto" w:fill="auto"/>
            <w:vAlign w:val="center"/>
          </w:tcPr>
          <w:p w14:paraId="35735FFF" w14:textId="77777777" w:rsidR="00686CEC" w:rsidRPr="0065129E" w:rsidRDefault="00686CEC" w:rsidP="00116708">
            <w:pPr>
              <w:spacing w:before="15" w:after="15" w:line="240" w:lineRule="auto"/>
              <w:rPr>
                <w:sz w:val="16"/>
                <w:szCs w:val="16"/>
              </w:rPr>
            </w:pPr>
            <w:r w:rsidRPr="0065129E">
              <w:rPr>
                <w:sz w:val="16"/>
                <w:szCs w:val="16"/>
              </w:rPr>
              <w:t>2032</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26368458" w14:textId="64E6E6F9"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147FDB1E" w14:textId="3E437821"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0805DBC1" w14:textId="4E67F86C"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4B602561" w14:textId="1D1ECDEA"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4286CFA8" w14:textId="218C5F0A"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1F1766D5" w14:textId="65E5B92D"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2FA7CAC1" w14:textId="77777777" w:rsidTr="00375252">
        <w:tc>
          <w:tcPr>
            <w:tcW w:w="643" w:type="dxa"/>
            <w:tcBorders>
              <w:left w:val="single" w:sz="8" w:space="0" w:color="auto"/>
            </w:tcBorders>
            <w:shd w:val="clear" w:color="auto" w:fill="auto"/>
            <w:vAlign w:val="center"/>
          </w:tcPr>
          <w:p w14:paraId="608E79F2" w14:textId="77777777" w:rsidR="00686CEC" w:rsidRPr="0065129E" w:rsidRDefault="00686CEC" w:rsidP="00116708">
            <w:pPr>
              <w:spacing w:before="15" w:after="15" w:line="240" w:lineRule="auto"/>
              <w:rPr>
                <w:sz w:val="16"/>
                <w:szCs w:val="16"/>
              </w:rPr>
            </w:pPr>
            <w:r w:rsidRPr="0065129E">
              <w:rPr>
                <w:sz w:val="16"/>
                <w:szCs w:val="16"/>
              </w:rPr>
              <w:t>2033</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54E92123" w14:textId="5D68DB55"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0EA92EF5" w14:textId="68C2F298"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0B7B2E6B" w14:textId="02494EF2"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29472271" w14:textId="5BD39117"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29010D50" w14:textId="5540E709"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4413EFD6" w14:textId="3D3AD621"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59091300" w14:textId="77777777" w:rsidTr="00375252">
        <w:tc>
          <w:tcPr>
            <w:tcW w:w="643" w:type="dxa"/>
            <w:tcBorders>
              <w:left w:val="single" w:sz="8" w:space="0" w:color="auto"/>
            </w:tcBorders>
            <w:shd w:val="clear" w:color="auto" w:fill="auto"/>
            <w:vAlign w:val="center"/>
          </w:tcPr>
          <w:p w14:paraId="531A0E7A" w14:textId="77777777" w:rsidR="00686CEC" w:rsidRPr="0065129E" w:rsidRDefault="00686CEC" w:rsidP="00116708">
            <w:pPr>
              <w:spacing w:before="15" w:after="15" w:line="240" w:lineRule="auto"/>
              <w:rPr>
                <w:sz w:val="16"/>
                <w:szCs w:val="16"/>
              </w:rPr>
            </w:pPr>
            <w:r w:rsidRPr="0065129E">
              <w:rPr>
                <w:sz w:val="16"/>
                <w:szCs w:val="16"/>
              </w:rPr>
              <w:t>2034</w:t>
            </w:r>
          </w:p>
        </w:tc>
        <w:tc>
          <w:tcPr>
            <w:tcW w:w="1346" w:type="dxa"/>
            <w:tcBorders>
              <w:left w:val="single" w:sz="8" w:space="0" w:color="000000"/>
              <w:right w:val="single" w:sz="8" w:space="0" w:color="000000"/>
            </w:tcBorders>
            <w:shd w:val="clear" w:color="auto" w:fill="auto"/>
            <w:tcMar>
              <w:left w:w="57" w:type="dxa"/>
              <w:right w:w="57" w:type="dxa"/>
            </w:tcMar>
            <w:vAlign w:val="center"/>
          </w:tcPr>
          <w:p w14:paraId="29AA3949" w14:textId="01ECC730"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000000"/>
            </w:tcBorders>
            <w:tcMar>
              <w:left w:w="57" w:type="dxa"/>
              <w:right w:w="57" w:type="dxa"/>
            </w:tcMar>
            <w:vAlign w:val="center"/>
          </w:tcPr>
          <w:p w14:paraId="02646CA1" w14:textId="30349443"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right w:val="single" w:sz="8" w:space="0" w:color="000000"/>
            </w:tcBorders>
            <w:tcMar>
              <w:left w:w="57" w:type="dxa"/>
              <w:right w:w="57" w:type="dxa"/>
            </w:tcMar>
            <w:vAlign w:val="center"/>
          </w:tcPr>
          <w:p w14:paraId="61A81E6C" w14:textId="6B5EE5B2"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100C9DBC" w14:textId="11ACF6AD"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right w:val="single" w:sz="8" w:space="0" w:color="auto"/>
            </w:tcBorders>
            <w:shd w:val="clear" w:color="auto" w:fill="auto"/>
            <w:tcMar>
              <w:left w:w="57" w:type="dxa"/>
              <w:right w:w="57" w:type="dxa"/>
            </w:tcMar>
            <w:vAlign w:val="center"/>
          </w:tcPr>
          <w:p w14:paraId="4F0BDF1B" w14:textId="53350654"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right w:val="single" w:sz="8" w:space="0" w:color="auto"/>
            </w:tcBorders>
            <w:shd w:val="clear" w:color="auto" w:fill="auto"/>
            <w:tcMar>
              <w:left w:w="57" w:type="dxa"/>
              <w:right w:w="57" w:type="dxa"/>
            </w:tcMar>
            <w:vAlign w:val="center"/>
          </w:tcPr>
          <w:p w14:paraId="2D2CB755" w14:textId="2EFC2FBD"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55A8900B" w14:textId="77777777" w:rsidTr="00375252">
        <w:tc>
          <w:tcPr>
            <w:tcW w:w="643" w:type="dxa"/>
            <w:tcBorders>
              <w:left w:val="single" w:sz="8" w:space="0" w:color="auto"/>
              <w:bottom w:val="single" w:sz="12" w:space="0" w:color="auto"/>
            </w:tcBorders>
            <w:shd w:val="clear" w:color="auto" w:fill="auto"/>
            <w:vAlign w:val="center"/>
          </w:tcPr>
          <w:p w14:paraId="4C2ABFDD" w14:textId="77777777" w:rsidR="00686CEC" w:rsidRPr="0065129E" w:rsidRDefault="00686CEC" w:rsidP="00116708">
            <w:pPr>
              <w:spacing w:before="15" w:after="15" w:line="240" w:lineRule="auto"/>
              <w:rPr>
                <w:sz w:val="16"/>
                <w:szCs w:val="16"/>
              </w:rPr>
            </w:pPr>
            <w:r w:rsidRPr="0065129E">
              <w:rPr>
                <w:sz w:val="16"/>
                <w:szCs w:val="16"/>
              </w:rPr>
              <w:t>2035</w:t>
            </w:r>
          </w:p>
        </w:tc>
        <w:tc>
          <w:tcPr>
            <w:tcW w:w="1346" w:type="dxa"/>
            <w:tcBorders>
              <w:left w:val="single" w:sz="8" w:space="0" w:color="000000"/>
              <w:bottom w:val="single" w:sz="12" w:space="0" w:color="auto"/>
              <w:right w:val="single" w:sz="8" w:space="0" w:color="000000"/>
            </w:tcBorders>
            <w:shd w:val="clear" w:color="auto" w:fill="auto"/>
            <w:tcMar>
              <w:left w:w="57" w:type="dxa"/>
              <w:right w:w="57" w:type="dxa"/>
            </w:tcMar>
            <w:vAlign w:val="center"/>
          </w:tcPr>
          <w:p w14:paraId="1F0F6B76" w14:textId="3E6B2D7C"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bottom w:val="single" w:sz="12" w:space="0" w:color="auto"/>
              <w:right w:val="single" w:sz="8" w:space="0" w:color="000000"/>
            </w:tcBorders>
            <w:tcMar>
              <w:left w:w="57" w:type="dxa"/>
              <w:right w:w="57" w:type="dxa"/>
            </w:tcMar>
            <w:vAlign w:val="center"/>
          </w:tcPr>
          <w:p w14:paraId="2D9A501B" w14:textId="53D771F3"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6" w:type="dxa"/>
            <w:tcBorders>
              <w:left w:val="single" w:sz="8" w:space="0" w:color="000000"/>
              <w:bottom w:val="single" w:sz="12" w:space="0" w:color="auto"/>
              <w:right w:val="single" w:sz="8" w:space="0" w:color="000000"/>
            </w:tcBorders>
            <w:tcMar>
              <w:left w:w="57" w:type="dxa"/>
              <w:right w:w="57" w:type="dxa"/>
            </w:tcMar>
            <w:vAlign w:val="center"/>
          </w:tcPr>
          <w:p w14:paraId="13FFE52B" w14:textId="7D5EC0AC" w:rsidR="00686CEC" w:rsidRPr="0065129E" w:rsidRDefault="00686CEC" w:rsidP="00375252">
            <w:pPr>
              <w:spacing w:before="15" w:after="15" w:line="240" w:lineRule="auto"/>
              <w:jc w:val="center"/>
              <w:rPr>
                <w:sz w:val="16"/>
                <w:szCs w:val="16"/>
                <w:highlight w:val="yellow"/>
              </w:rPr>
            </w:pPr>
            <w:r w:rsidRPr="0065129E">
              <w:rPr>
                <w:sz w:val="16"/>
                <w:szCs w:val="16"/>
              </w:rPr>
              <w:t>-</w:t>
            </w:r>
          </w:p>
        </w:tc>
        <w:tc>
          <w:tcPr>
            <w:tcW w:w="1347" w:type="dxa"/>
            <w:tcBorders>
              <w:left w:val="single" w:sz="8" w:space="0" w:color="000000"/>
              <w:bottom w:val="single" w:sz="12" w:space="0" w:color="auto"/>
              <w:right w:val="single" w:sz="8" w:space="0" w:color="auto"/>
            </w:tcBorders>
            <w:shd w:val="clear" w:color="auto" w:fill="auto"/>
            <w:tcMar>
              <w:left w:w="57" w:type="dxa"/>
              <w:right w:w="57" w:type="dxa"/>
            </w:tcMar>
            <w:vAlign w:val="center"/>
          </w:tcPr>
          <w:p w14:paraId="12E1DF25" w14:textId="5A47BC65" w:rsidR="00686CEC" w:rsidRPr="0065129E" w:rsidRDefault="00686CEC" w:rsidP="00375252">
            <w:pPr>
              <w:spacing w:before="15" w:after="15" w:line="240" w:lineRule="auto"/>
              <w:jc w:val="center"/>
              <w:rPr>
                <w:sz w:val="16"/>
                <w:szCs w:val="16"/>
              </w:rPr>
            </w:pPr>
            <w:r w:rsidRPr="0065129E">
              <w:rPr>
                <w:sz w:val="16"/>
                <w:szCs w:val="16"/>
              </w:rPr>
              <w:t>-</w:t>
            </w:r>
          </w:p>
        </w:tc>
        <w:tc>
          <w:tcPr>
            <w:tcW w:w="1346" w:type="dxa"/>
            <w:tcBorders>
              <w:left w:val="single" w:sz="8" w:space="0" w:color="000000"/>
              <w:bottom w:val="single" w:sz="12" w:space="0" w:color="auto"/>
              <w:right w:val="single" w:sz="8" w:space="0" w:color="auto"/>
            </w:tcBorders>
            <w:shd w:val="clear" w:color="auto" w:fill="auto"/>
            <w:tcMar>
              <w:left w:w="57" w:type="dxa"/>
              <w:right w:w="57" w:type="dxa"/>
            </w:tcMar>
            <w:vAlign w:val="center"/>
          </w:tcPr>
          <w:p w14:paraId="7E3A4895" w14:textId="37EC39EA" w:rsidR="00686CEC" w:rsidRPr="0065129E" w:rsidRDefault="00686CEC" w:rsidP="00375252">
            <w:pPr>
              <w:spacing w:before="15" w:after="15" w:line="240" w:lineRule="auto"/>
              <w:jc w:val="center"/>
              <w:rPr>
                <w:sz w:val="16"/>
                <w:szCs w:val="16"/>
              </w:rPr>
            </w:pPr>
            <w:r w:rsidRPr="0065129E">
              <w:rPr>
                <w:sz w:val="16"/>
                <w:szCs w:val="16"/>
              </w:rPr>
              <w:t>-</w:t>
            </w:r>
          </w:p>
        </w:tc>
        <w:tc>
          <w:tcPr>
            <w:tcW w:w="1347" w:type="dxa"/>
            <w:tcBorders>
              <w:left w:val="single" w:sz="8" w:space="0" w:color="000000"/>
              <w:bottom w:val="single" w:sz="12" w:space="0" w:color="auto"/>
              <w:right w:val="single" w:sz="8" w:space="0" w:color="auto"/>
            </w:tcBorders>
            <w:shd w:val="clear" w:color="auto" w:fill="auto"/>
            <w:tcMar>
              <w:left w:w="57" w:type="dxa"/>
              <w:right w:w="57" w:type="dxa"/>
            </w:tcMar>
            <w:vAlign w:val="center"/>
          </w:tcPr>
          <w:p w14:paraId="5406C2E4" w14:textId="6DFEB814" w:rsidR="00686CEC" w:rsidRPr="0065129E" w:rsidRDefault="00686CEC" w:rsidP="00375252">
            <w:pPr>
              <w:spacing w:before="15" w:after="15" w:line="240" w:lineRule="auto"/>
              <w:jc w:val="center"/>
              <w:rPr>
                <w:sz w:val="16"/>
                <w:szCs w:val="16"/>
              </w:rPr>
            </w:pPr>
            <w:r w:rsidRPr="0065129E">
              <w:rPr>
                <w:sz w:val="16"/>
                <w:szCs w:val="16"/>
              </w:rPr>
              <w:t>-</w:t>
            </w:r>
          </w:p>
        </w:tc>
      </w:tr>
      <w:tr w:rsidR="00686CEC" w:rsidRPr="001F0CA5" w14:paraId="47E70ABA" w14:textId="77777777" w:rsidTr="00375252">
        <w:tc>
          <w:tcPr>
            <w:tcW w:w="643" w:type="dxa"/>
            <w:tcBorders>
              <w:top w:val="single" w:sz="12" w:space="0" w:color="auto"/>
              <w:left w:val="single" w:sz="8" w:space="0" w:color="auto"/>
              <w:bottom w:val="single" w:sz="12" w:space="0" w:color="auto"/>
            </w:tcBorders>
            <w:shd w:val="clear" w:color="auto" w:fill="auto"/>
            <w:vAlign w:val="center"/>
          </w:tcPr>
          <w:p w14:paraId="3EAAC845" w14:textId="77777777" w:rsidR="00686CEC" w:rsidRPr="0065129E" w:rsidRDefault="00686CEC" w:rsidP="00686CEC">
            <w:pPr>
              <w:spacing w:before="30" w:after="30" w:line="240" w:lineRule="auto"/>
              <w:rPr>
                <w:b/>
                <w:bCs/>
                <w:sz w:val="16"/>
                <w:szCs w:val="16"/>
              </w:rPr>
            </w:pPr>
            <w:r w:rsidRPr="0065129E">
              <w:rPr>
                <w:b/>
                <w:sz w:val="16"/>
                <w:szCs w:val="16"/>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38D1C37A" w14:textId="3C60EB01" w:rsidR="00686CEC" w:rsidRPr="008F6A42" w:rsidRDefault="00686CEC" w:rsidP="00375252">
            <w:pPr>
              <w:spacing w:before="30" w:after="30" w:line="240" w:lineRule="auto"/>
              <w:jc w:val="center"/>
              <w:rPr>
                <w:b/>
                <w:bCs/>
                <w:sz w:val="16"/>
                <w:szCs w:val="16"/>
                <w:highlight w:val="yellow"/>
              </w:rPr>
            </w:pPr>
            <w:r w:rsidRPr="008F6A42">
              <w:rPr>
                <w:b/>
                <w:sz w:val="16"/>
                <w:szCs w:val="16"/>
              </w:rPr>
              <w:t>$5,248,447</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6244F2F0" w14:textId="7D662164" w:rsidR="00686CEC" w:rsidRPr="008F6A42" w:rsidRDefault="00686CEC" w:rsidP="00375252">
            <w:pPr>
              <w:spacing w:before="30" w:after="30" w:line="240" w:lineRule="auto"/>
              <w:jc w:val="center"/>
              <w:rPr>
                <w:b/>
                <w:bCs/>
                <w:sz w:val="16"/>
                <w:szCs w:val="16"/>
                <w:highlight w:val="yellow"/>
              </w:rPr>
            </w:pPr>
            <w:r w:rsidRPr="008F6A42">
              <w:rPr>
                <w:b/>
                <w:sz w:val="16"/>
                <w:szCs w:val="16"/>
              </w:rPr>
              <w:t>$8,554,970</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0A28D64E" w14:textId="431E63F6" w:rsidR="00686CEC" w:rsidRPr="008F6A42" w:rsidRDefault="00686CEC" w:rsidP="00375252">
            <w:pPr>
              <w:spacing w:before="30" w:after="30" w:line="240" w:lineRule="auto"/>
              <w:jc w:val="center"/>
              <w:rPr>
                <w:b/>
                <w:bCs/>
                <w:sz w:val="16"/>
                <w:szCs w:val="16"/>
                <w:highlight w:val="yellow"/>
              </w:rPr>
            </w:pPr>
            <w:r w:rsidRPr="008F6A42">
              <w:rPr>
                <w:b/>
                <w:sz w:val="16"/>
                <w:szCs w:val="16"/>
              </w:rPr>
              <w:t>$11,861,492</w:t>
            </w:r>
          </w:p>
        </w:tc>
        <w:tc>
          <w:tcPr>
            <w:tcW w:w="1347" w:type="dxa"/>
            <w:tcBorders>
              <w:top w:val="single" w:sz="12" w:space="0" w:color="auto"/>
              <w:left w:val="single" w:sz="8" w:space="0" w:color="000000"/>
              <w:bottom w:val="single" w:sz="12" w:space="0" w:color="auto"/>
              <w:right w:val="single" w:sz="8" w:space="0" w:color="auto"/>
            </w:tcBorders>
            <w:shd w:val="clear" w:color="auto" w:fill="auto"/>
            <w:tcMar>
              <w:left w:w="57" w:type="dxa"/>
              <w:right w:w="57" w:type="dxa"/>
            </w:tcMar>
            <w:vAlign w:val="center"/>
          </w:tcPr>
          <w:p w14:paraId="4A90327B" w14:textId="54B40F35" w:rsidR="00686CEC" w:rsidRPr="008F6A42" w:rsidRDefault="00686CEC" w:rsidP="00375252">
            <w:pPr>
              <w:spacing w:before="30" w:after="30" w:line="240" w:lineRule="auto"/>
              <w:jc w:val="center"/>
              <w:rPr>
                <w:b/>
                <w:sz w:val="16"/>
                <w:szCs w:val="16"/>
              </w:rPr>
            </w:pPr>
            <w:r w:rsidRPr="008F6A42">
              <w:rPr>
                <w:b/>
                <w:sz w:val="16"/>
                <w:szCs w:val="16"/>
              </w:rPr>
              <w:t>$25,492,460</w:t>
            </w:r>
          </w:p>
        </w:tc>
        <w:tc>
          <w:tcPr>
            <w:tcW w:w="1346" w:type="dxa"/>
            <w:tcBorders>
              <w:top w:val="single" w:sz="12" w:space="0" w:color="auto"/>
              <w:left w:val="single" w:sz="8" w:space="0" w:color="000000"/>
              <w:bottom w:val="single" w:sz="12" w:space="0" w:color="auto"/>
              <w:right w:val="single" w:sz="8" w:space="0" w:color="auto"/>
            </w:tcBorders>
            <w:shd w:val="clear" w:color="auto" w:fill="auto"/>
            <w:vAlign w:val="center"/>
          </w:tcPr>
          <w:p w14:paraId="18ED66D6" w14:textId="2A07A6D2" w:rsidR="00686CEC" w:rsidRPr="008F6A42" w:rsidRDefault="00686CEC" w:rsidP="00375252">
            <w:pPr>
              <w:spacing w:before="30" w:after="30" w:line="240" w:lineRule="auto"/>
              <w:jc w:val="center"/>
              <w:rPr>
                <w:b/>
                <w:sz w:val="16"/>
                <w:szCs w:val="16"/>
              </w:rPr>
            </w:pPr>
            <w:r w:rsidRPr="008F6A42">
              <w:rPr>
                <w:b/>
                <w:sz w:val="16"/>
                <w:szCs w:val="16"/>
              </w:rPr>
              <w:t>$41,552,711</w:t>
            </w:r>
          </w:p>
        </w:tc>
        <w:tc>
          <w:tcPr>
            <w:tcW w:w="1347" w:type="dxa"/>
            <w:tcBorders>
              <w:top w:val="single" w:sz="12" w:space="0" w:color="auto"/>
              <w:left w:val="single" w:sz="8" w:space="0" w:color="000000"/>
              <w:bottom w:val="single" w:sz="12" w:space="0" w:color="auto"/>
              <w:right w:val="single" w:sz="8" w:space="0" w:color="auto"/>
            </w:tcBorders>
            <w:shd w:val="clear" w:color="auto" w:fill="auto"/>
            <w:vAlign w:val="center"/>
          </w:tcPr>
          <w:p w14:paraId="6F7DAF89" w14:textId="0E206114" w:rsidR="00686CEC" w:rsidRPr="008F6A42" w:rsidRDefault="00686CEC" w:rsidP="00375252">
            <w:pPr>
              <w:spacing w:before="30" w:after="30" w:line="240" w:lineRule="auto"/>
              <w:jc w:val="center"/>
              <w:rPr>
                <w:b/>
                <w:sz w:val="16"/>
                <w:szCs w:val="16"/>
              </w:rPr>
            </w:pPr>
            <w:r w:rsidRPr="008F6A42">
              <w:rPr>
                <w:b/>
                <w:sz w:val="16"/>
                <w:szCs w:val="16"/>
              </w:rPr>
              <w:t>$57,612,961</w:t>
            </w:r>
          </w:p>
        </w:tc>
      </w:tr>
    </w:tbl>
    <w:p w14:paraId="0593606F" w14:textId="0357A0A8" w:rsidR="0065797C" w:rsidRDefault="0065797C" w:rsidP="00402C59">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57</w:t>
      </w:r>
      <w:r w:rsidRPr="00D14ECA">
        <w:rPr>
          <w:b/>
          <w:bCs/>
          <w:sz w:val="18"/>
          <w:szCs w:val="18"/>
        </w:rPr>
        <w:fldChar w:fldCharType="end"/>
      </w:r>
      <w:r>
        <w:rPr>
          <w:b/>
          <w:bCs/>
          <w:sz w:val="18"/>
          <w:szCs w:val="18"/>
        </w:rPr>
        <w:t>:</w:t>
      </w:r>
      <w:r>
        <w:t xml:space="preserve"> </w:t>
      </w:r>
      <w:r>
        <w:rPr>
          <w:b/>
          <w:bCs/>
          <w:sz w:val="18"/>
          <w:szCs w:val="18"/>
        </w:rPr>
        <w:t>Truck development</w:t>
      </w:r>
      <w:r w:rsidRPr="00D14ECA">
        <w:rPr>
          <w:b/>
          <w:bCs/>
          <w:sz w:val="18"/>
          <w:szCs w:val="18"/>
        </w:rPr>
        <w:t xml:space="preserve"> costs – implementation of </w:t>
      </w:r>
      <w:r>
        <w:rPr>
          <w:b/>
          <w:bCs/>
          <w:sz w:val="18"/>
          <w:szCs w:val="18"/>
        </w:rPr>
        <w:t>regulation (medium scope)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6b</w:t>
      </w:r>
    </w:p>
    <w:tbl>
      <w:tblPr>
        <w:tblW w:w="8722" w:type="dxa"/>
        <w:tblInd w:w="340" w:type="dxa"/>
        <w:tblLayout w:type="fixed"/>
        <w:tblLook w:val="0620" w:firstRow="1" w:lastRow="0" w:firstColumn="0" w:lastColumn="0" w:noHBand="1" w:noVBand="1"/>
        <w:tblCaption w:val="Table 56"/>
        <w:tblDescription w:val="Truck development costs – implementation of regulation (medium scope) (2019-2035) – Option 6b"/>
      </w:tblPr>
      <w:tblGrid>
        <w:gridCol w:w="643"/>
        <w:gridCol w:w="1346"/>
        <w:gridCol w:w="1347"/>
        <w:gridCol w:w="1346"/>
        <w:gridCol w:w="1347"/>
        <w:gridCol w:w="1346"/>
        <w:gridCol w:w="1347"/>
      </w:tblGrid>
      <w:tr w:rsidR="0065797C" w:rsidRPr="001F0CA5" w14:paraId="31FC0A3D"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01E73428" w14:textId="706EE7A1" w:rsidR="0065797C" w:rsidRPr="00687195" w:rsidRDefault="0065797C" w:rsidP="0004341D">
            <w:pPr>
              <w:spacing w:before="30" w:after="30" w:line="240" w:lineRule="auto"/>
              <w:rPr>
                <w:b/>
                <w:sz w:val="18"/>
                <w:szCs w:val="18"/>
              </w:rPr>
            </w:pPr>
          </w:p>
        </w:tc>
        <w:tc>
          <w:tcPr>
            <w:tcW w:w="8079" w:type="dxa"/>
            <w:gridSpan w:val="6"/>
            <w:tcBorders>
              <w:top w:val="single" w:sz="12" w:space="0" w:color="auto"/>
              <w:left w:val="single" w:sz="8" w:space="0" w:color="000000"/>
              <w:bottom w:val="single" w:sz="6" w:space="0" w:color="auto"/>
              <w:right w:val="single" w:sz="8" w:space="0" w:color="auto"/>
            </w:tcBorders>
            <w:shd w:val="clear" w:color="auto" w:fill="C6D9F1" w:themeFill="text2" w:themeFillTint="33"/>
          </w:tcPr>
          <w:p w14:paraId="1DC88DFE" w14:textId="77777777" w:rsidR="0065797C" w:rsidRPr="00687195" w:rsidRDefault="0065797C" w:rsidP="0004341D">
            <w:pPr>
              <w:spacing w:before="30" w:after="30" w:line="240" w:lineRule="auto"/>
              <w:jc w:val="center"/>
              <w:rPr>
                <w:b/>
                <w:sz w:val="18"/>
                <w:szCs w:val="18"/>
              </w:rPr>
            </w:pPr>
            <w:r>
              <w:rPr>
                <w:b/>
                <w:sz w:val="18"/>
                <w:szCs w:val="18"/>
              </w:rPr>
              <w:t>Option 6b</w:t>
            </w:r>
          </w:p>
        </w:tc>
      </w:tr>
      <w:tr w:rsidR="00686CEC" w:rsidRPr="001F0CA5" w14:paraId="675A8430" w14:textId="77777777" w:rsidTr="004568E2">
        <w:trPr>
          <w:tblHeader/>
        </w:trPr>
        <w:tc>
          <w:tcPr>
            <w:tcW w:w="643" w:type="dxa"/>
            <w:tcBorders>
              <w:left w:val="single" w:sz="8" w:space="0" w:color="auto"/>
            </w:tcBorders>
            <w:shd w:val="clear" w:color="auto" w:fill="C6D9F1" w:themeFill="text2" w:themeFillTint="33"/>
            <w:vAlign w:val="center"/>
          </w:tcPr>
          <w:p w14:paraId="2D21A326" w14:textId="6A6C6CBC" w:rsidR="00686CEC" w:rsidRPr="00687195" w:rsidRDefault="004338D1" w:rsidP="0004341D">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7E7CAC3D" w14:textId="093FDE46" w:rsidR="00686CEC" w:rsidRPr="00687195" w:rsidRDefault="00686CEC" w:rsidP="00A761A1">
            <w:pPr>
              <w:spacing w:before="30" w:after="30" w:line="240" w:lineRule="auto"/>
              <w:jc w:val="center"/>
              <w:rPr>
                <w:b/>
                <w:sz w:val="18"/>
                <w:szCs w:val="18"/>
              </w:rPr>
            </w:pPr>
            <w:r w:rsidRPr="0065129E">
              <w:rPr>
                <w:b/>
                <w:sz w:val="16"/>
                <w:szCs w:val="16"/>
              </w:rPr>
              <w:t>Prime Movers (NC)</w:t>
            </w:r>
          </w:p>
        </w:tc>
        <w:tc>
          <w:tcPr>
            <w:tcW w:w="4040" w:type="dxa"/>
            <w:gridSpan w:val="3"/>
            <w:tcBorders>
              <w:top w:val="single" w:sz="12" w:space="0" w:color="auto"/>
              <w:left w:val="single" w:sz="8" w:space="0" w:color="000000"/>
              <w:bottom w:val="single" w:sz="6" w:space="0" w:color="auto"/>
              <w:right w:val="single" w:sz="8" w:space="0" w:color="auto"/>
            </w:tcBorders>
            <w:shd w:val="clear" w:color="auto" w:fill="C6D9F1" w:themeFill="text2" w:themeFillTint="33"/>
            <w:vAlign w:val="center"/>
          </w:tcPr>
          <w:p w14:paraId="0FE88C49" w14:textId="5822C92B" w:rsidR="00686CEC" w:rsidRPr="00687195" w:rsidRDefault="00686CEC" w:rsidP="00A761A1">
            <w:pPr>
              <w:spacing w:before="30" w:after="30" w:line="240" w:lineRule="auto"/>
              <w:jc w:val="center"/>
              <w:rPr>
                <w:b/>
                <w:sz w:val="18"/>
                <w:szCs w:val="18"/>
              </w:rPr>
            </w:pPr>
            <w:r>
              <w:rPr>
                <w:b/>
                <w:sz w:val="16"/>
                <w:szCs w:val="16"/>
              </w:rPr>
              <w:t>Rigid Trucks (NC)</w:t>
            </w:r>
          </w:p>
        </w:tc>
      </w:tr>
      <w:tr w:rsidR="00686CEC" w:rsidRPr="001F0CA5" w14:paraId="7EEDB078"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168E2412" w14:textId="77777777" w:rsidR="00686CEC" w:rsidRPr="00687195" w:rsidRDefault="00686CEC" w:rsidP="00686CEC">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60A78F7" w14:textId="4144A707" w:rsidR="00686CEC" w:rsidRPr="00687195" w:rsidRDefault="00686CEC" w:rsidP="00A761A1">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3ACF7EF0" w14:textId="08023CD1" w:rsidR="00686CEC" w:rsidRPr="00687195" w:rsidRDefault="00686CEC" w:rsidP="00A761A1">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545838C" w14:textId="39B104E2" w:rsidR="00686CEC" w:rsidRPr="00687195" w:rsidRDefault="00686CEC" w:rsidP="00A761A1">
            <w:pPr>
              <w:spacing w:before="30" w:after="30" w:line="240" w:lineRule="auto"/>
              <w:jc w:val="center"/>
              <w:rPr>
                <w:b/>
                <w:sz w:val="18"/>
                <w:szCs w:val="18"/>
              </w:rPr>
            </w:pPr>
            <w:r w:rsidRPr="00687195">
              <w:rPr>
                <w:b/>
                <w:sz w:val="18"/>
                <w:szCs w:val="18"/>
              </w:rPr>
              <w:t>Worst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16D45AD8" w14:textId="77777777" w:rsidR="00686CEC" w:rsidRPr="00687195" w:rsidRDefault="00686CEC" w:rsidP="00A761A1">
            <w:pPr>
              <w:spacing w:before="30" w:after="30" w:line="240" w:lineRule="auto"/>
              <w:jc w:val="center"/>
              <w:rPr>
                <w:b/>
                <w:sz w:val="18"/>
                <w:szCs w:val="18"/>
              </w:rPr>
            </w:pPr>
            <w:r w:rsidRPr="00687195">
              <w:rPr>
                <w:b/>
                <w:sz w:val="18"/>
                <w:szCs w:val="18"/>
              </w:rPr>
              <w:t>Best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BADC0CC" w14:textId="77777777" w:rsidR="00686CEC" w:rsidRPr="00687195" w:rsidRDefault="00686CEC" w:rsidP="00A761A1">
            <w:pPr>
              <w:spacing w:before="30" w:after="30" w:line="240" w:lineRule="auto"/>
              <w:jc w:val="center"/>
              <w:rPr>
                <w:b/>
                <w:sz w:val="18"/>
                <w:szCs w:val="18"/>
              </w:rPr>
            </w:pPr>
            <w:r w:rsidRPr="00687195">
              <w:rPr>
                <w:b/>
                <w:sz w:val="18"/>
                <w:szCs w:val="18"/>
              </w:rPr>
              <w:t>Likely Case</w:t>
            </w:r>
          </w:p>
        </w:tc>
        <w:tc>
          <w:tcPr>
            <w:tcW w:w="1347" w:type="dxa"/>
            <w:tcBorders>
              <w:top w:val="single" w:sz="6" w:space="0" w:color="auto"/>
              <w:left w:val="single" w:sz="8" w:space="0" w:color="000000"/>
              <w:bottom w:val="single" w:sz="12" w:space="0" w:color="auto"/>
              <w:right w:val="single" w:sz="8" w:space="0" w:color="auto"/>
            </w:tcBorders>
            <w:shd w:val="clear" w:color="auto" w:fill="C6D9F1" w:themeFill="text2" w:themeFillTint="33"/>
            <w:vAlign w:val="center"/>
          </w:tcPr>
          <w:p w14:paraId="03CA3206" w14:textId="77777777" w:rsidR="00686CEC" w:rsidRPr="00687195" w:rsidRDefault="00686CEC" w:rsidP="00A761A1">
            <w:pPr>
              <w:spacing w:before="30" w:after="30" w:line="240" w:lineRule="auto"/>
              <w:jc w:val="center"/>
              <w:rPr>
                <w:b/>
                <w:sz w:val="18"/>
                <w:szCs w:val="18"/>
              </w:rPr>
            </w:pPr>
            <w:r w:rsidRPr="00687195">
              <w:rPr>
                <w:b/>
                <w:sz w:val="18"/>
                <w:szCs w:val="18"/>
              </w:rPr>
              <w:t>Worst Case</w:t>
            </w:r>
          </w:p>
        </w:tc>
      </w:tr>
      <w:tr w:rsidR="00686CEC" w:rsidRPr="001F0CA5" w14:paraId="1DBA880E" w14:textId="77777777" w:rsidTr="00375252">
        <w:tc>
          <w:tcPr>
            <w:tcW w:w="643" w:type="dxa"/>
            <w:tcBorders>
              <w:top w:val="single" w:sz="12" w:space="0" w:color="auto"/>
              <w:left w:val="single" w:sz="8" w:space="0" w:color="auto"/>
            </w:tcBorders>
            <w:shd w:val="clear" w:color="auto" w:fill="auto"/>
            <w:vAlign w:val="center"/>
          </w:tcPr>
          <w:p w14:paraId="7F97F6CF" w14:textId="77777777" w:rsidR="00686CEC" w:rsidRPr="001F0CA5" w:rsidRDefault="00686CEC" w:rsidP="00686CEC">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03E44FED" w14:textId="22CCBD5E"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top w:val="single" w:sz="12" w:space="0" w:color="auto"/>
              <w:left w:val="single" w:sz="8" w:space="0" w:color="000000"/>
              <w:right w:val="single" w:sz="8" w:space="0" w:color="000000"/>
            </w:tcBorders>
            <w:vAlign w:val="center"/>
          </w:tcPr>
          <w:p w14:paraId="68DAD9CA" w14:textId="6E40D04A"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top w:val="single" w:sz="12" w:space="0" w:color="auto"/>
              <w:left w:val="single" w:sz="8" w:space="0" w:color="000000"/>
              <w:right w:val="single" w:sz="8" w:space="0" w:color="000000"/>
            </w:tcBorders>
            <w:vAlign w:val="center"/>
          </w:tcPr>
          <w:p w14:paraId="2EE1F80B" w14:textId="1FBC539B"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top w:val="single" w:sz="12" w:space="0" w:color="auto"/>
              <w:left w:val="single" w:sz="8" w:space="0" w:color="000000"/>
              <w:right w:val="single" w:sz="8" w:space="0" w:color="000000"/>
            </w:tcBorders>
            <w:vAlign w:val="center"/>
          </w:tcPr>
          <w:p w14:paraId="2DF599C9" w14:textId="2EA6C7E4"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top w:val="single" w:sz="12" w:space="0" w:color="auto"/>
              <w:left w:val="single" w:sz="8" w:space="0" w:color="000000"/>
              <w:right w:val="single" w:sz="8" w:space="0" w:color="000000"/>
            </w:tcBorders>
            <w:vAlign w:val="center"/>
          </w:tcPr>
          <w:p w14:paraId="42197B0D" w14:textId="2CF8AF9A"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top w:val="single" w:sz="12" w:space="0" w:color="auto"/>
              <w:left w:val="single" w:sz="8" w:space="0" w:color="000000"/>
              <w:right w:val="single" w:sz="8" w:space="0" w:color="auto"/>
            </w:tcBorders>
            <w:vAlign w:val="center"/>
          </w:tcPr>
          <w:p w14:paraId="6692830D" w14:textId="433CAED3"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4A0E0987" w14:textId="77777777" w:rsidTr="00375252">
        <w:tc>
          <w:tcPr>
            <w:tcW w:w="643" w:type="dxa"/>
            <w:tcBorders>
              <w:left w:val="single" w:sz="8" w:space="0" w:color="auto"/>
            </w:tcBorders>
            <w:shd w:val="clear" w:color="auto" w:fill="auto"/>
            <w:vAlign w:val="center"/>
          </w:tcPr>
          <w:p w14:paraId="18023E01" w14:textId="77777777" w:rsidR="00686CEC" w:rsidRPr="001F0CA5" w:rsidRDefault="00686CEC" w:rsidP="00686CEC">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291179B1" w14:textId="6DFE028E"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7" w:type="dxa"/>
            <w:tcBorders>
              <w:left w:val="single" w:sz="8" w:space="0" w:color="000000"/>
              <w:right w:val="single" w:sz="8" w:space="0" w:color="000000"/>
            </w:tcBorders>
            <w:vAlign w:val="center"/>
          </w:tcPr>
          <w:p w14:paraId="1E76402A" w14:textId="6E82BA98"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6" w:type="dxa"/>
            <w:tcBorders>
              <w:left w:val="single" w:sz="8" w:space="0" w:color="000000"/>
              <w:right w:val="single" w:sz="8" w:space="0" w:color="000000"/>
            </w:tcBorders>
            <w:vAlign w:val="center"/>
          </w:tcPr>
          <w:p w14:paraId="39883BF6" w14:textId="51F8D44C" w:rsidR="00686CEC" w:rsidRPr="00687195" w:rsidRDefault="00686CEC" w:rsidP="00375252">
            <w:pPr>
              <w:spacing w:before="15" w:after="15" w:line="240" w:lineRule="auto"/>
              <w:jc w:val="center"/>
              <w:rPr>
                <w:sz w:val="16"/>
                <w:highlight w:val="yellow"/>
              </w:rPr>
            </w:pPr>
            <w:r w:rsidRPr="0065129E">
              <w:rPr>
                <w:sz w:val="16"/>
                <w:szCs w:val="16"/>
              </w:rPr>
              <w:t>$5,537,000</w:t>
            </w:r>
          </w:p>
        </w:tc>
        <w:tc>
          <w:tcPr>
            <w:tcW w:w="1347" w:type="dxa"/>
            <w:tcBorders>
              <w:left w:val="single" w:sz="8" w:space="0" w:color="000000"/>
              <w:right w:val="single" w:sz="8" w:space="0" w:color="000000"/>
            </w:tcBorders>
            <w:vAlign w:val="center"/>
          </w:tcPr>
          <w:p w14:paraId="3A7128C1" w14:textId="4A32BB0F"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6" w:type="dxa"/>
            <w:tcBorders>
              <w:left w:val="single" w:sz="8" w:space="0" w:color="000000"/>
              <w:right w:val="single" w:sz="8" w:space="0" w:color="000000"/>
            </w:tcBorders>
            <w:vAlign w:val="center"/>
          </w:tcPr>
          <w:p w14:paraId="22354C88" w14:textId="695BA2F9"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7" w:type="dxa"/>
            <w:tcBorders>
              <w:left w:val="single" w:sz="8" w:space="0" w:color="000000"/>
              <w:right w:val="single" w:sz="8" w:space="0" w:color="auto"/>
            </w:tcBorders>
            <w:vAlign w:val="center"/>
          </w:tcPr>
          <w:p w14:paraId="71C5BDC4" w14:textId="302D1A56" w:rsidR="00686CEC" w:rsidRPr="00687195" w:rsidRDefault="00686CEC" w:rsidP="00375252">
            <w:pPr>
              <w:spacing w:before="15" w:after="15" w:line="240" w:lineRule="auto"/>
              <w:jc w:val="center"/>
              <w:rPr>
                <w:sz w:val="16"/>
                <w:highlight w:val="yellow"/>
              </w:rPr>
            </w:pPr>
            <w:r w:rsidRPr="0065129E">
              <w:rPr>
                <w:sz w:val="16"/>
                <w:szCs w:val="16"/>
              </w:rPr>
              <w:t>$5,537,000</w:t>
            </w:r>
          </w:p>
        </w:tc>
      </w:tr>
      <w:tr w:rsidR="00686CEC" w:rsidRPr="001F0CA5" w14:paraId="5FAE9EA4" w14:textId="77777777" w:rsidTr="00375252">
        <w:tc>
          <w:tcPr>
            <w:tcW w:w="643" w:type="dxa"/>
            <w:tcBorders>
              <w:left w:val="single" w:sz="8" w:space="0" w:color="auto"/>
            </w:tcBorders>
            <w:shd w:val="clear" w:color="auto" w:fill="auto"/>
            <w:vAlign w:val="center"/>
          </w:tcPr>
          <w:p w14:paraId="17906DAA" w14:textId="77777777" w:rsidR="00686CEC" w:rsidRPr="001F0CA5" w:rsidRDefault="00686CEC" w:rsidP="00686CEC">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1ACBE2A2" w14:textId="4B0D4A8F"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7" w:type="dxa"/>
            <w:tcBorders>
              <w:left w:val="single" w:sz="8" w:space="0" w:color="000000"/>
              <w:right w:val="single" w:sz="8" w:space="0" w:color="000000"/>
            </w:tcBorders>
            <w:vAlign w:val="center"/>
          </w:tcPr>
          <w:p w14:paraId="1AC22C75" w14:textId="0164EE9C"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6" w:type="dxa"/>
            <w:tcBorders>
              <w:left w:val="single" w:sz="8" w:space="0" w:color="000000"/>
              <w:right w:val="single" w:sz="8" w:space="0" w:color="000000"/>
            </w:tcBorders>
            <w:vAlign w:val="center"/>
          </w:tcPr>
          <w:p w14:paraId="2630428C" w14:textId="7F0C71A1" w:rsidR="00686CEC" w:rsidRPr="00687195" w:rsidRDefault="00686CEC" w:rsidP="00375252">
            <w:pPr>
              <w:spacing w:before="15" w:after="15" w:line="240" w:lineRule="auto"/>
              <w:jc w:val="center"/>
              <w:rPr>
                <w:sz w:val="16"/>
                <w:highlight w:val="yellow"/>
              </w:rPr>
            </w:pPr>
            <w:r w:rsidRPr="0065129E">
              <w:rPr>
                <w:sz w:val="16"/>
                <w:szCs w:val="16"/>
              </w:rPr>
              <w:t>$5,537,000</w:t>
            </w:r>
          </w:p>
        </w:tc>
        <w:tc>
          <w:tcPr>
            <w:tcW w:w="1347" w:type="dxa"/>
            <w:tcBorders>
              <w:left w:val="single" w:sz="8" w:space="0" w:color="000000"/>
              <w:right w:val="single" w:sz="8" w:space="0" w:color="000000"/>
            </w:tcBorders>
            <w:vAlign w:val="center"/>
          </w:tcPr>
          <w:p w14:paraId="2475B79F" w14:textId="3BCD678B"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6" w:type="dxa"/>
            <w:tcBorders>
              <w:left w:val="single" w:sz="8" w:space="0" w:color="000000"/>
              <w:right w:val="single" w:sz="8" w:space="0" w:color="000000"/>
            </w:tcBorders>
            <w:vAlign w:val="center"/>
          </w:tcPr>
          <w:p w14:paraId="53122288" w14:textId="68BCE6F0"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7" w:type="dxa"/>
            <w:tcBorders>
              <w:left w:val="single" w:sz="8" w:space="0" w:color="000000"/>
              <w:right w:val="single" w:sz="8" w:space="0" w:color="auto"/>
            </w:tcBorders>
            <w:vAlign w:val="center"/>
          </w:tcPr>
          <w:p w14:paraId="79C39817" w14:textId="09E81EF2" w:rsidR="00686CEC" w:rsidRPr="00687195" w:rsidRDefault="00686CEC" w:rsidP="00375252">
            <w:pPr>
              <w:spacing w:before="15" w:after="15" w:line="240" w:lineRule="auto"/>
              <w:jc w:val="center"/>
              <w:rPr>
                <w:sz w:val="16"/>
                <w:highlight w:val="yellow"/>
              </w:rPr>
            </w:pPr>
            <w:r w:rsidRPr="0065129E">
              <w:rPr>
                <w:sz w:val="16"/>
                <w:szCs w:val="16"/>
              </w:rPr>
              <w:t>$5,537,000</w:t>
            </w:r>
          </w:p>
        </w:tc>
      </w:tr>
      <w:tr w:rsidR="00686CEC" w:rsidRPr="001F0CA5" w14:paraId="7C74ADD0" w14:textId="77777777" w:rsidTr="00375252">
        <w:tc>
          <w:tcPr>
            <w:tcW w:w="643" w:type="dxa"/>
            <w:tcBorders>
              <w:left w:val="single" w:sz="8" w:space="0" w:color="auto"/>
            </w:tcBorders>
            <w:shd w:val="clear" w:color="auto" w:fill="auto"/>
            <w:vAlign w:val="center"/>
          </w:tcPr>
          <w:p w14:paraId="4908F62F" w14:textId="77777777" w:rsidR="00686CEC" w:rsidRPr="001F0CA5" w:rsidRDefault="00686CEC" w:rsidP="00686CEC">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77D94588" w14:textId="4AF49478"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7" w:type="dxa"/>
            <w:tcBorders>
              <w:left w:val="single" w:sz="8" w:space="0" w:color="000000"/>
              <w:right w:val="single" w:sz="8" w:space="0" w:color="000000"/>
            </w:tcBorders>
            <w:vAlign w:val="center"/>
          </w:tcPr>
          <w:p w14:paraId="654D7827" w14:textId="61FE54B1"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6" w:type="dxa"/>
            <w:tcBorders>
              <w:left w:val="single" w:sz="8" w:space="0" w:color="000000"/>
              <w:right w:val="single" w:sz="8" w:space="0" w:color="000000"/>
            </w:tcBorders>
            <w:vAlign w:val="center"/>
          </w:tcPr>
          <w:p w14:paraId="680752D9" w14:textId="3209229B" w:rsidR="00686CEC" w:rsidRPr="00687195" w:rsidRDefault="00686CEC" w:rsidP="00375252">
            <w:pPr>
              <w:spacing w:before="15" w:after="15" w:line="240" w:lineRule="auto"/>
              <w:jc w:val="center"/>
              <w:rPr>
                <w:sz w:val="16"/>
                <w:highlight w:val="yellow"/>
              </w:rPr>
            </w:pPr>
            <w:r w:rsidRPr="0065129E">
              <w:rPr>
                <w:sz w:val="16"/>
                <w:szCs w:val="16"/>
              </w:rPr>
              <w:t>$5,537,000</w:t>
            </w:r>
          </w:p>
        </w:tc>
        <w:tc>
          <w:tcPr>
            <w:tcW w:w="1347" w:type="dxa"/>
            <w:tcBorders>
              <w:left w:val="single" w:sz="8" w:space="0" w:color="000000"/>
              <w:right w:val="single" w:sz="8" w:space="0" w:color="000000"/>
            </w:tcBorders>
            <w:vAlign w:val="center"/>
          </w:tcPr>
          <w:p w14:paraId="7C023122" w14:textId="32F36CF3"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6" w:type="dxa"/>
            <w:tcBorders>
              <w:left w:val="single" w:sz="8" w:space="0" w:color="000000"/>
              <w:right w:val="single" w:sz="8" w:space="0" w:color="000000"/>
            </w:tcBorders>
            <w:vAlign w:val="center"/>
          </w:tcPr>
          <w:p w14:paraId="7B23F18A" w14:textId="166F61A5"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7" w:type="dxa"/>
            <w:tcBorders>
              <w:left w:val="single" w:sz="8" w:space="0" w:color="000000"/>
              <w:right w:val="single" w:sz="8" w:space="0" w:color="auto"/>
            </w:tcBorders>
            <w:vAlign w:val="center"/>
          </w:tcPr>
          <w:p w14:paraId="2CF635A4" w14:textId="3DEAD16C" w:rsidR="00686CEC" w:rsidRPr="00687195" w:rsidRDefault="00686CEC" w:rsidP="00375252">
            <w:pPr>
              <w:spacing w:before="15" w:after="15" w:line="240" w:lineRule="auto"/>
              <w:jc w:val="center"/>
              <w:rPr>
                <w:sz w:val="16"/>
                <w:highlight w:val="yellow"/>
              </w:rPr>
            </w:pPr>
            <w:r w:rsidRPr="0065129E">
              <w:rPr>
                <w:sz w:val="16"/>
                <w:szCs w:val="16"/>
              </w:rPr>
              <w:t>$5,537,000</w:t>
            </w:r>
          </w:p>
        </w:tc>
      </w:tr>
      <w:tr w:rsidR="00686CEC" w:rsidRPr="001F0CA5" w14:paraId="7F4DBE61" w14:textId="77777777" w:rsidTr="00375252">
        <w:tc>
          <w:tcPr>
            <w:tcW w:w="643" w:type="dxa"/>
            <w:tcBorders>
              <w:left w:val="single" w:sz="8" w:space="0" w:color="auto"/>
            </w:tcBorders>
            <w:shd w:val="clear" w:color="auto" w:fill="auto"/>
            <w:vAlign w:val="center"/>
          </w:tcPr>
          <w:p w14:paraId="233D1194" w14:textId="77777777" w:rsidR="00686CEC" w:rsidRPr="001F0CA5" w:rsidRDefault="00686CEC" w:rsidP="00686CEC">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78D82EE8" w14:textId="58CA75B6"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188C79D0" w14:textId="69481691"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029DA08" w14:textId="69F4A4C5"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09E4AF5" w14:textId="72417AB8"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13AE81FB" w14:textId="11358DD1"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28BD4005" w14:textId="4289A0C1"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032128FC" w14:textId="77777777" w:rsidTr="00375252">
        <w:tc>
          <w:tcPr>
            <w:tcW w:w="643" w:type="dxa"/>
            <w:tcBorders>
              <w:left w:val="single" w:sz="8" w:space="0" w:color="auto"/>
            </w:tcBorders>
            <w:shd w:val="clear" w:color="auto" w:fill="auto"/>
            <w:vAlign w:val="center"/>
          </w:tcPr>
          <w:p w14:paraId="648D82C7" w14:textId="77777777" w:rsidR="00686CEC" w:rsidRPr="001F0CA5" w:rsidRDefault="00686CEC" w:rsidP="00686CEC">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23DEE9BB" w14:textId="6435458C"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9B971D1" w14:textId="79742CC6"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1A503253" w14:textId="415D2E3D"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11A75400" w14:textId="22EECBEB"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5B4E402B" w14:textId="4959DCB9"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640085FD" w14:textId="1404A51A"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38FDEBC2" w14:textId="77777777" w:rsidTr="00375252">
        <w:tc>
          <w:tcPr>
            <w:tcW w:w="643" w:type="dxa"/>
            <w:tcBorders>
              <w:left w:val="single" w:sz="8" w:space="0" w:color="auto"/>
            </w:tcBorders>
            <w:shd w:val="clear" w:color="auto" w:fill="auto"/>
            <w:vAlign w:val="center"/>
          </w:tcPr>
          <w:p w14:paraId="2A2DF881" w14:textId="77777777" w:rsidR="00686CEC" w:rsidRPr="001F0CA5" w:rsidRDefault="00686CEC" w:rsidP="00686CEC">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40A3461B" w14:textId="2601C2A2"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2C55119" w14:textId="5ADFD6E7"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76C51D5F" w14:textId="500234C8"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0304B7EE" w14:textId="11E5043A"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710E705" w14:textId="3D43B05B"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0E7BA88D" w14:textId="469EB5F7"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78B68D35" w14:textId="77777777" w:rsidTr="00375252">
        <w:tc>
          <w:tcPr>
            <w:tcW w:w="643" w:type="dxa"/>
            <w:tcBorders>
              <w:left w:val="single" w:sz="8" w:space="0" w:color="auto"/>
            </w:tcBorders>
            <w:shd w:val="clear" w:color="auto" w:fill="auto"/>
            <w:vAlign w:val="center"/>
          </w:tcPr>
          <w:p w14:paraId="004A56B5" w14:textId="77777777" w:rsidR="00686CEC" w:rsidRPr="001F0CA5" w:rsidRDefault="00686CEC" w:rsidP="00686CEC">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3EED2071" w14:textId="0E170406"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A025BDB" w14:textId="7CAD84E4"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378AA964" w14:textId="75F2CB45"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D912A15" w14:textId="3B01BB1F"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25084FC8" w14:textId="2743C90E"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4AE97190" w14:textId="7982064F"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44CF3562" w14:textId="77777777" w:rsidTr="00375252">
        <w:tc>
          <w:tcPr>
            <w:tcW w:w="643" w:type="dxa"/>
            <w:tcBorders>
              <w:left w:val="single" w:sz="8" w:space="0" w:color="auto"/>
            </w:tcBorders>
            <w:shd w:val="clear" w:color="auto" w:fill="auto"/>
            <w:vAlign w:val="center"/>
          </w:tcPr>
          <w:p w14:paraId="0E5419AD" w14:textId="77777777" w:rsidR="00686CEC" w:rsidRPr="001F0CA5" w:rsidRDefault="00686CEC" w:rsidP="00686CEC">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4B69B938" w14:textId="7F64875B"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1F37C1A" w14:textId="5D83BE30"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4ECB45B" w14:textId="5EAEABD5"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67CFE8C3" w14:textId="0110DD7A"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2E217BA6" w14:textId="389CB43C"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55915DFA" w14:textId="1F78B310"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0AF5A0E9" w14:textId="77777777" w:rsidTr="00375252">
        <w:tc>
          <w:tcPr>
            <w:tcW w:w="643" w:type="dxa"/>
            <w:tcBorders>
              <w:left w:val="single" w:sz="8" w:space="0" w:color="auto"/>
            </w:tcBorders>
            <w:shd w:val="clear" w:color="auto" w:fill="auto"/>
            <w:vAlign w:val="center"/>
          </w:tcPr>
          <w:p w14:paraId="5C3FCA37" w14:textId="77777777" w:rsidR="00686CEC" w:rsidRPr="001F0CA5" w:rsidRDefault="00686CEC" w:rsidP="00686CEC">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163D831D" w14:textId="0DDEF56B"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0DBAEEC" w14:textId="02EBCACD"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16D28734" w14:textId="00258014"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59985D9" w14:textId="103AA036"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0DB092E7" w14:textId="6D77AE6F"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4A005CD1" w14:textId="76A45B4F"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25F61A2D" w14:textId="77777777" w:rsidTr="00375252">
        <w:tc>
          <w:tcPr>
            <w:tcW w:w="643" w:type="dxa"/>
            <w:tcBorders>
              <w:left w:val="single" w:sz="8" w:space="0" w:color="auto"/>
            </w:tcBorders>
            <w:shd w:val="clear" w:color="auto" w:fill="auto"/>
            <w:vAlign w:val="center"/>
          </w:tcPr>
          <w:p w14:paraId="0C2ABC1A" w14:textId="77777777" w:rsidR="00686CEC" w:rsidRPr="001F0CA5" w:rsidRDefault="00686CEC" w:rsidP="00686CEC">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5E7EE06C" w14:textId="03C3DCCF"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4748B2A" w14:textId="279B08E5"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460BB4BB" w14:textId="7EBE67E6"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A21480B" w14:textId="72D0556D"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79D5AD3A" w14:textId="2CF09D3A"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1563851B" w14:textId="3170648E"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44365A8E" w14:textId="77777777" w:rsidTr="00375252">
        <w:tc>
          <w:tcPr>
            <w:tcW w:w="643" w:type="dxa"/>
            <w:tcBorders>
              <w:left w:val="single" w:sz="8" w:space="0" w:color="auto"/>
            </w:tcBorders>
            <w:shd w:val="clear" w:color="auto" w:fill="auto"/>
            <w:vAlign w:val="center"/>
          </w:tcPr>
          <w:p w14:paraId="6D57011E" w14:textId="77777777" w:rsidR="00686CEC" w:rsidRPr="001F0CA5" w:rsidRDefault="00686CEC" w:rsidP="00686CEC">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3DD2D4C2" w14:textId="6C28A30A"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C38EFDD" w14:textId="1B14D4E9"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0F56E5E0" w14:textId="5CB050EF"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13BD8E21" w14:textId="567D9E34"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A0253F7" w14:textId="0DEACFB5"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765C0B9C" w14:textId="1C1D0AF4"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790ADA77" w14:textId="77777777" w:rsidTr="00375252">
        <w:tc>
          <w:tcPr>
            <w:tcW w:w="643" w:type="dxa"/>
            <w:tcBorders>
              <w:left w:val="single" w:sz="8" w:space="0" w:color="auto"/>
            </w:tcBorders>
            <w:shd w:val="clear" w:color="auto" w:fill="auto"/>
            <w:vAlign w:val="center"/>
          </w:tcPr>
          <w:p w14:paraId="743CCF3A" w14:textId="77777777" w:rsidR="00686CEC" w:rsidRPr="001F0CA5" w:rsidRDefault="00686CEC" w:rsidP="00686CEC">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5BE6D583" w14:textId="449CE5D0"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199DCBB" w14:textId="121E9ED6"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46B5B91E" w14:textId="54F96404"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48B7CCE" w14:textId="63457C2C"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363FBA90" w14:textId="17BAC6B4"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45E4E3FA" w14:textId="1EF565AA"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6536DCFD" w14:textId="77777777" w:rsidTr="00375252">
        <w:tc>
          <w:tcPr>
            <w:tcW w:w="643" w:type="dxa"/>
            <w:tcBorders>
              <w:left w:val="single" w:sz="8" w:space="0" w:color="auto"/>
            </w:tcBorders>
            <w:shd w:val="clear" w:color="auto" w:fill="auto"/>
            <w:vAlign w:val="center"/>
          </w:tcPr>
          <w:p w14:paraId="306BEF9B" w14:textId="77777777" w:rsidR="00686CEC" w:rsidRPr="001F0CA5" w:rsidRDefault="00686CEC" w:rsidP="00686CEC">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37D3E833" w14:textId="790A6804"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77FACAA" w14:textId="42B207EF"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580FE22E" w14:textId="3C8C5AB6"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7464D22E" w14:textId="3D9303B3"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5AE015E3" w14:textId="7B1A2970"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61B483F3" w14:textId="6E26E517"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0EF212FB" w14:textId="77777777" w:rsidTr="00375252">
        <w:tc>
          <w:tcPr>
            <w:tcW w:w="643" w:type="dxa"/>
            <w:tcBorders>
              <w:left w:val="single" w:sz="8" w:space="0" w:color="auto"/>
            </w:tcBorders>
            <w:shd w:val="clear" w:color="auto" w:fill="auto"/>
            <w:vAlign w:val="center"/>
          </w:tcPr>
          <w:p w14:paraId="04C8BC57" w14:textId="77777777" w:rsidR="00686CEC" w:rsidRPr="001F0CA5" w:rsidRDefault="00686CEC" w:rsidP="00686CEC">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23EE14B2" w14:textId="6FFB92C2"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7F9CC840" w14:textId="4D8AAF9C"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3CBB4C6A" w14:textId="2EF60103"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786F6070" w14:textId="2322D8CD"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3D39209" w14:textId="67642824"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46964C18" w14:textId="1FAB3A77"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0EAE8A6F" w14:textId="77777777" w:rsidTr="00375252">
        <w:tc>
          <w:tcPr>
            <w:tcW w:w="643" w:type="dxa"/>
            <w:tcBorders>
              <w:left w:val="single" w:sz="8" w:space="0" w:color="auto"/>
            </w:tcBorders>
            <w:shd w:val="clear" w:color="auto" w:fill="auto"/>
            <w:vAlign w:val="center"/>
          </w:tcPr>
          <w:p w14:paraId="77CEEDFD" w14:textId="77777777" w:rsidR="00686CEC" w:rsidRPr="001F0CA5" w:rsidRDefault="00686CEC" w:rsidP="00686CEC">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588CF5B3" w14:textId="0C1EF301"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2BAB85C" w14:textId="03BE72E4"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403F5D37" w14:textId="089F4BB1"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9E7DEDF" w14:textId="2187827D"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2F5DED53" w14:textId="010CC770"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auto"/>
            </w:tcBorders>
            <w:vAlign w:val="center"/>
          </w:tcPr>
          <w:p w14:paraId="41665A9A" w14:textId="0D8C65CF"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4BBCA5DC" w14:textId="77777777" w:rsidTr="00375252">
        <w:tc>
          <w:tcPr>
            <w:tcW w:w="643" w:type="dxa"/>
            <w:tcBorders>
              <w:left w:val="single" w:sz="8" w:space="0" w:color="auto"/>
              <w:bottom w:val="single" w:sz="12" w:space="0" w:color="auto"/>
            </w:tcBorders>
            <w:shd w:val="clear" w:color="auto" w:fill="auto"/>
            <w:vAlign w:val="center"/>
          </w:tcPr>
          <w:p w14:paraId="5901788C" w14:textId="77777777" w:rsidR="00686CEC" w:rsidRPr="001F0CA5" w:rsidRDefault="00686CEC" w:rsidP="00686CEC">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287A83DA" w14:textId="2B2D1921"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bottom w:val="single" w:sz="12" w:space="0" w:color="auto"/>
              <w:right w:val="single" w:sz="8" w:space="0" w:color="000000"/>
            </w:tcBorders>
            <w:vAlign w:val="center"/>
          </w:tcPr>
          <w:p w14:paraId="7F2118BC" w14:textId="6C2787C2"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bottom w:val="single" w:sz="12" w:space="0" w:color="auto"/>
              <w:right w:val="single" w:sz="8" w:space="0" w:color="000000"/>
            </w:tcBorders>
            <w:vAlign w:val="center"/>
          </w:tcPr>
          <w:p w14:paraId="33BEDCA2" w14:textId="060CA4CC"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bottom w:val="single" w:sz="12" w:space="0" w:color="auto"/>
              <w:right w:val="single" w:sz="8" w:space="0" w:color="000000"/>
            </w:tcBorders>
            <w:vAlign w:val="center"/>
          </w:tcPr>
          <w:p w14:paraId="3C2301E7" w14:textId="557953EA"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bottom w:val="single" w:sz="12" w:space="0" w:color="auto"/>
              <w:right w:val="single" w:sz="8" w:space="0" w:color="000000"/>
            </w:tcBorders>
            <w:vAlign w:val="center"/>
          </w:tcPr>
          <w:p w14:paraId="260CC699" w14:textId="37193E21"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bottom w:val="single" w:sz="12" w:space="0" w:color="auto"/>
              <w:right w:val="single" w:sz="8" w:space="0" w:color="auto"/>
            </w:tcBorders>
            <w:vAlign w:val="center"/>
          </w:tcPr>
          <w:p w14:paraId="532BA097" w14:textId="3C09A770"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3627BDFD" w14:textId="77777777" w:rsidTr="00375252">
        <w:tc>
          <w:tcPr>
            <w:tcW w:w="643" w:type="dxa"/>
            <w:tcBorders>
              <w:top w:val="single" w:sz="12" w:space="0" w:color="auto"/>
              <w:left w:val="single" w:sz="8" w:space="0" w:color="auto"/>
              <w:bottom w:val="single" w:sz="12" w:space="0" w:color="auto"/>
            </w:tcBorders>
            <w:shd w:val="clear" w:color="auto" w:fill="auto"/>
            <w:vAlign w:val="center"/>
          </w:tcPr>
          <w:p w14:paraId="1F33BD12" w14:textId="77777777" w:rsidR="00686CEC" w:rsidRPr="001F0CA5" w:rsidRDefault="00686CEC" w:rsidP="00686CEC">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1EE90E58" w14:textId="563EBE2C" w:rsidR="00686CEC" w:rsidRPr="008F6A42" w:rsidRDefault="00686CEC" w:rsidP="00375252">
            <w:pPr>
              <w:spacing w:before="30" w:after="30" w:line="240" w:lineRule="auto"/>
              <w:jc w:val="center"/>
              <w:rPr>
                <w:b/>
                <w:bCs/>
                <w:sz w:val="18"/>
                <w:highlight w:val="yellow"/>
              </w:rPr>
            </w:pPr>
            <w:r w:rsidRPr="008F6A42">
              <w:rPr>
                <w:b/>
                <w:sz w:val="16"/>
                <w:szCs w:val="16"/>
              </w:rPr>
              <w:t>$5,248,447</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6DD7FF49" w14:textId="1E77B7BE" w:rsidR="00686CEC" w:rsidRPr="008F6A42" w:rsidRDefault="00686CEC" w:rsidP="00375252">
            <w:pPr>
              <w:spacing w:before="30" w:after="30" w:line="240" w:lineRule="auto"/>
              <w:jc w:val="center"/>
              <w:rPr>
                <w:b/>
                <w:bCs/>
                <w:sz w:val="18"/>
                <w:highlight w:val="yellow"/>
              </w:rPr>
            </w:pPr>
            <w:r w:rsidRPr="008F6A42">
              <w:rPr>
                <w:b/>
                <w:sz w:val="16"/>
                <w:szCs w:val="16"/>
              </w:rPr>
              <w:t>$8,554,970</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2699200" w14:textId="6E715741" w:rsidR="00686CEC" w:rsidRPr="008F6A42" w:rsidRDefault="00686CEC" w:rsidP="00375252">
            <w:pPr>
              <w:spacing w:before="30" w:after="30" w:line="240" w:lineRule="auto"/>
              <w:jc w:val="center"/>
              <w:rPr>
                <w:b/>
                <w:bCs/>
                <w:sz w:val="18"/>
                <w:highlight w:val="yellow"/>
              </w:rPr>
            </w:pPr>
            <w:r w:rsidRPr="008F6A42">
              <w:rPr>
                <w:b/>
                <w:sz w:val="16"/>
                <w:szCs w:val="16"/>
              </w:rPr>
              <w:t>$11,861,492</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7712D4DA" w14:textId="1F44F50B" w:rsidR="00686CEC" w:rsidRPr="008F6A42" w:rsidRDefault="00686CEC" w:rsidP="00375252">
            <w:pPr>
              <w:spacing w:before="30" w:after="30" w:line="240" w:lineRule="auto"/>
              <w:jc w:val="center"/>
              <w:rPr>
                <w:b/>
                <w:bCs/>
                <w:sz w:val="18"/>
                <w:highlight w:val="yellow"/>
              </w:rPr>
            </w:pPr>
            <w:r w:rsidRPr="008F6A42">
              <w:rPr>
                <w:b/>
                <w:sz w:val="16"/>
                <w:szCs w:val="16"/>
              </w:rPr>
              <w:t>$5,248,447</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287C9AA5" w14:textId="52B8B84F" w:rsidR="00686CEC" w:rsidRPr="008F6A42" w:rsidRDefault="00686CEC" w:rsidP="00375252">
            <w:pPr>
              <w:spacing w:before="30" w:after="30" w:line="240" w:lineRule="auto"/>
              <w:jc w:val="center"/>
              <w:rPr>
                <w:b/>
                <w:bCs/>
                <w:sz w:val="18"/>
                <w:highlight w:val="yellow"/>
              </w:rPr>
            </w:pPr>
            <w:r w:rsidRPr="008F6A42">
              <w:rPr>
                <w:b/>
                <w:sz w:val="16"/>
                <w:szCs w:val="16"/>
              </w:rPr>
              <w:t>$8,554,970</w:t>
            </w:r>
          </w:p>
        </w:tc>
        <w:tc>
          <w:tcPr>
            <w:tcW w:w="1347" w:type="dxa"/>
            <w:tcBorders>
              <w:top w:val="single" w:sz="12" w:space="0" w:color="auto"/>
              <w:left w:val="single" w:sz="8" w:space="0" w:color="000000"/>
              <w:bottom w:val="single" w:sz="12" w:space="0" w:color="auto"/>
              <w:right w:val="single" w:sz="8" w:space="0" w:color="auto"/>
            </w:tcBorders>
            <w:tcMar>
              <w:left w:w="57" w:type="dxa"/>
              <w:right w:w="57" w:type="dxa"/>
            </w:tcMar>
            <w:vAlign w:val="center"/>
          </w:tcPr>
          <w:p w14:paraId="4F4571B3" w14:textId="37A9CCD9" w:rsidR="00686CEC" w:rsidRPr="008F6A42" w:rsidRDefault="00686CEC" w:rsidP="00375252">
            <w:pPr>
              <w:spacing w:before="30" w:after="30" w:line="240" w:lineRule="auto"/>
              <w:jc w:val="center"/>
              <w:rPr>
                <w:b/>
                <w:bCs/>
                <w:sz w:val="18"/>
                <w:highlight w:val="yellow"/>
              </w:rPr>
            </w:pPr>
            <w:r w:rsidRPr="008F6A42">
              <w:rPr>
                <w:b/>
                <w:sz w:val="16"/>
                <w:szCs w:val="16"/>
              </w:rPr>
              <w:t>$11,861,492</w:t>
            </w:r>
          </w:p>
        </w:tc>
      </w:tr>
    </w:tbl>
    <w:p w14:paraId="2DB06435" w14:textId="77777777" w:rsidR="0065797C" w:rsidRPr="0065797C" w:rsidRDefault="0065797C" w:rsidP="00574DC1">
      <w:pPr>
        <w:pStyle w:val="ListParagraph"/>
        <w:numPr>
          <w:ilvl w:val="0"/>
          <w:numId w:val="20"/>
        </w:numPr>
        <w:tabs>
          <w:tab w:val="clear" w:pos="720"/>
        </w:tabs>
        <w:spacing w:before="0" w:after="200" w:line="276" w:lineRule="auto"/>
        <w:rPr>
          <w:b/>
          <w:bCs/>
          <w:sz w:val="18"/>
          <w:szCs w:val="18"/>
        </w:rPr>
      </w:pPr>
      <w:r w:rsidRPr="0065797C">
        <w:rPr>
          <w:b/>
          <w:bCs/>
          <w:sz w:val="18"/>
          <w:szCs w:val="18"/>
        </w:rPr>
        <w:br w:type="page"/>
      </w:r>
    </w:p>
    <w:p w14:paraId="6301222A" w14:textId="0C86BDEC" w:rsidR="0065797C" w:rsidRDefault="0065797C" w:rsidP="00402C59">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58</w:t>
      </w:r>
      <w:r w:rsidRPr="00D14ECA">
        <w:rPr>
          <w:b/>
          <w:bCs/>
          <w:sz w:val="18"/>
          <w:szCs w:val="18"/>
        </w:rPr>
        <w:fldChar w:fldCharType="end"/>
      </w:r>
      <w:r>
        <w:rPr>
          <w:b/>
          <w:bCs/>
          <w:sz w:val="18"/>
          <w:szCs w:val="18"/>
        </w:rPr>
        <w:t>:</w:t>
      </w:r>
      <w:r>
        <w:t xml:space="preserve"> </w:t>
      </w:r>
      <w:r>
        <w:rPr>
          <w:b/>
          <w:bCs/>
          <w:sz w:val="18"/>
          <w:szCs w:val="18"/>
        </w:rPr>
        <w:t>Truck development</w:t>
      </w:r>
      <w:r w:rsidRPr="00D14ECA">
        <w:rPr>
          <w:b/>
          <w:bCs/>
          <w:sz w:val="18"/>
          <w:szCs w:val="18"/>
        </w:rPr>
        <w:t xml:space="preserve"> costs – implementation of </w:t>
      </w:r>
      <w:r>
        <w:rPr>
          <w:b/>
          <w:bCs/>
          <w:sz w:val="18"/>
          <w:szCs w:val="18"/>
        </w:rPr>
        <w:t>regulation (narrow scope)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6c</w:t>
      </w:r>
    </w:p>
    <w:tbl>
      <w:tblPr>
        <w:tblW w:w="4682" w:type="dxa"/>
        <w:tblInd w:w="340" w:type="dxa"/>
        <w:tblLayout w:type="fixed"/>
        <w:tblLook w:val="0620" w:firstRow="1" w:lastRow="0" w:firstColumn="0" w:lastColumn="0" w:noHBand="1" w:noVBand="1"/>
        <w:tblCaption w:val="Table 57"/>
        <w:tblDescription w:val="Truck development costs – implementation of regulation (narrow scope) (2019-2035) – Option 6c"/>
      </w:tblPr>
      <w:tblGrid>
        <w:gridCol w:w="643"/>
        <w:gridCol w:w="1346"/>
        <w:gridCol w:w="1347"/>
        <w:gridCol w:w="1346"/>
      </w:tblGrid>
      <w:tr w:rsidR="0065797C" w:rsidRPr="001F0CA5" w14:paraId="6D7E6F61"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3D888817" w14:textId="59E194FB" w:rsidR="0065797C" w:rsidRPr="00687195" w:rsidRDefault="0065797C" w:rsidP="0004341D">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39D9A43C" w14:textId="77777777" w:rsidR="0065797C" w:rsidRPr="00687195" w:rsidRDefault="0065797C" w:rsidP="00375252">
            <w:pPr>
              <w:spacing w:before="30" w:after="30" w:line="240" w:lineRule="auto"/>
              <w:jc w:val="center"/>
              <w:rPr>
                <w:b/>
                <w:sz w:val="18"/>
                <w:szCs w:val="18"/>
              </w:rPr>
            </w:pPr>
            <w:r>
              <w:rPr>
                <w:b/>
                <w:sz w:val="18"/>
                <w:szCs w:val="18"/>
              </w:rPr>
              <w:t>Option 6c</w:t>
            </w:r>
          </w:p>
        </w:tc>
      </w:tr>
      <w:tr w:rsidR="0065797C" w:rsidRPr="001F0CA5" w14:paraId="3DFD57EC" w14:textId="77777777" w:rsidTr="004568E2">
        <w:trPr>
          <w:tblHeader/>
        </w:trPr>
        <w:tc>
          <w:tcPr>
            <w:tcW w:w="643" w:type="dxa"/>
            <w:tcBorders>
              <w:left w:val="single" w:sz="8" w:space="0" w:color="auto"/>
            </w:tcBorders>
            <w:shd w:val="clear" w:color="auto" w:fill="C6D9F1" w:themeFill="text2" w:themeFillTint="33"/>
            <w:vAlign w:val="center"/>
          </w:tcPr>
          <w:p w14:paraId="2683D76C" w14:textId="7F33965E" w:rsidR="0065797C" w:rsidRPr="00687195" w:rsidRDefault="004338D1" w:rsidP="0004341D">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2AEC1564" w14:textId="77777777" w:rsidR="0065797C" w:rsidRPr="00687195" w:rsidRDefault="0065797C" w:rsidP="00375252">
            <w:pPr>
              <w:spacing w:before="30" w:after="30" w:line="240" w:lineRule="auto"/>
              <w:jc w:val="center"/>
              <w:rPr>
                <w:b/>
                <w:sz w:val="18"/>
                <w:szCs w:val="18"/>
              </w:rPr>
            </w:pPr>
            <w:r w:rsidRPr="00687195">
              <w:rPr>
                <w:b/>
                <w:sz w:val="18"/>
                <w:szCs w:val="18"/>
              </w:rPr>
              <w:t>Prime Movers</w:t>
            </w:r>
            <w:r>
              <w:rPr>
                <w:b/>
                <w:sz w:val="18"/>
                <w:szCs w:val="18"/>
              </w:rPr>
              <w:t xml:space="preserve"> (NC)</w:t>
            </w:r>
          </w:p>
        </w:tc>
      </w:tr>
      <w:tr w:rsidR="0065797C" w:rsidRPr="001F0CA5" w14:paraId="602DDFFA"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3B22D439" w14:textId="77777777" w:rsidR="0065797C" w:rsidRPr="00687195" w:rsidRDefault="0065797C" w:rsidP="0004341D">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234603B" w14:textId="77777777" w:rsidR="0065797C" w:rsidRPr="00687195" w:rsidRDefault="0065797C" w:rsidP="00375252">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E5C82E2" w14:textId="77777777" w:rsidR="0065797C" w:rsidRPr="00687195" w:rsidRDefault="0065797C" w:rsidP="00375252">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E1614EE" w14:textId="77777777" w:rsidR="0065797C" w:rsidRPr="00687195" w:rsidRDefault="0065797C" w:rsidP="00375252">
            <w:pPr>
              <w:spacing w:before="30" w:after="30" w:line="240" w:lineRule="auto"/>
              <w:jc w:val="center"/>
              <w:rPr>
                <w:b/>
                <w:sz w:val="18"/>
                <w:szCs w:val="18"/>
              </w:rPr>
            </w:pPr>
            <w:r w:rsidRPr="00687195">
              <w:rPr>
                <w:b/>
                <w:sz w:val="18"/>
                <w:szCs w:val="18"/>
              </w:rPr>
              <w:t>Worst Case</w:t>
            </w:r>
          </w:p>
        </w:tc>
      </w:tr>
      <w:tr w:rsidR="0065129E" w:rsidRPr="001F0CA5" w14:paraId="1D085E19" w14:textId="77777777" w:rsidTr="00375252">
        <w:tc>
          <w:tcPr>
            <w:tcW w:w="643" w:type="dxa"/>
            <w:tcBorders>
              <w:top w:val="single" w:sz="12" w:space="0" w:color="auto"/>
              <w:left w:val="single" w:sz="8" w:space="0" w:color="auto"/>
            </w:tcBorders>
            <w:shd w:val="clear" w:color="auto" w:fill="auto"/>
            <w:vAlign w:val="center"/>
          </w:tcPr>
          <w:p w14:paraId="5AF65ADA" w14:textId="77777777" w:rsidR="0065129E" w:rsidRPr="001F0CA5" w:rsidRDefault="0065129E" w:rsidP="0065129E">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38083FA7" w14:textId="21CB1464" w:rsidR="0065129E" w:rsidRPr="00687195" w:rsidRDefault="0065129E" w:rsidP="00375252">
            <w:pPr>
              <w:spacing w:before="15" w:after="15" w:line="240" w:lineRule="auto"/>
              <w:jc w:val="center"/>
              <w:rPr>
                <w:sz w:val="16"/>
                <w:highlight w:val="yellow"/>
              </w:rPr>
            </w:pPr>
            <w:r w:rsidRPr="0065129E">
              <w:rPr>
                <w:sz w:val="16"/>
                <w:szCs w:val="16"/>
              </w:rPr>
              <w:t>-</w:t>
            </w:r>
          </w:p>
        </w:tc>
        <w:tc>
          <w:tcPr>
            <w:tcW w:w="1347" w:type="dxa"/>
            <w:tcBorders>
              <w:top w:val="single" w:sz="12" w:space="0" w:color="auto"/>
              <w:left w:val="single" w:sz="8" w:space="0" w:color="000000"/>
              <w:right w:val="single" w:sz="8" w:space="0" w:color="000000"/>
            </w:tcBorders>
            <w:vAlign w:val="center"/>
          </w:tcPr>
          <w:p w14:paraId="2F7EB712" w14:textId="726AF781" w:rsidR="0065129E" w:rsidRPr="00687195" w:rsidRDefault="0065129E" w:rsidP="00375252">
            <w:pPr>
              <w:spacing w:before="15" w:after="15" w:line="240" w:lineRule="auto"/>
              <w:jc w:val="center"/>
              <w:rPr>
                <w:sz w:val="16"/>
                <w:highlight w:val="yellow"/>
              </w:rPr>
            </w:pPr>
            <w:r w:rsidRPr="0065129E">
              <w:rPr>
                <w:sz w:val="16"/>
                <w:szCs w:val="16"/>
              </w:rPr>
              <w:t>-</w:t>
            </w:r>
          </w:p>
        </w:tc>
        <w:tc>
          <w:tcPr>
            <w:tcW w:w="1346" w:type="dxa"/>
            <w:tcBorders>
              <w:top w:val="single" w:sz="12" w:space="0" w:color="auto"/>
              <w:left w:val="single" w:sz="8" w:space="0" w:color="000000"/>
              <w:right w:val="single" w:sz="8" w:space="0" w:color="000000"/>
            </w:tcBorders>
            <w:vAlign w:val="center"/>
          </w:tcPr>
          <w:p w14:paraId="2B41F95E" w14:textId="59B1EEB2" w:rsidR="0065129E" w:rsidRPr="00687195" w:rsidRDefault="0065129E" w:rsidP="00375252">
            <w:pPr>
              <w:spacing w:before="15" w:after="15" w:line="240" w:lineRule="auto"/>
              <w:jc w:val="center"/>
              <w:rPr>
                <w:sz w:val="16"/>
                <w:highlight w:val="yellow"/>
              </w:rPr>
            </w:pPr>
            <w:r w:rsidRPr="0065129E">
              <w:rPr>
                <w:sz w:val="16"/>
                <w:szCs w:val="16"/>
              </w:rPr>
              <w:t>-</w:t>
            </w:r>
          </w:p>
        </w:tc>
      </w:tr>
      <w:tr w:rsidR="00686CEC" w:rsidRPr="001F0CA5" w14:paraId="448133D6" w14:textId="77777777" w:rsidTr="00375252">
        <w:tc>
          <w:tcPr>
            <w:tcW w:w="643" w:type="dxa"/>
            <w:tcBorders>
              <w:left w:val="single" w:sz="8" w:space="0" w:color="auto"/>
            </w:tcBorders>
            <w:shd w:val="clear" w:color="auto" w:fill="auto"/>
            <w:vAlign w:val="center"/>
          </w:tcPr>
          <w:p w14:paraId="650E9B7A" w14:textId="77777777" w:rsidR="00686CEC" w:rsidRPr="001F0CA5" w:rsidRDefault="00686CEC" w:rsidP="00686CEC">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7C6F9293" w14:textId="3CEE20D0"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7" w:type="dxa"/>
            <w:tcBorders>
              <w:left w:val="single" w:sz="8" w:space="0" w:color="000000"/>
              <w:right w:val="single" w:sz="8" w:space="0" w:color="000000"/>
            </w:tcBorders>
            <w:vAlign w:val="center"/>
          </w:tcPr>
          <w:p w14:paraId="5F5709E3" w14:textId="166D9957"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6" w:type="dxa"/>
            <w:tcBorders>
              <w:left w:val="single" w:sz="8" w:space="0" w:color="000000"/>
              <w:right w:val="single" w:sz="8" w:space="0" w:color="000000"/>
            </w:tcBorders>
            <w:vAlign w:val="center"/>
          </w:tcPr>
          <w:p w14:paraId="2923264D" w14:textId="7598DD58" w:rsidR="00686CEC" w:rsidRPr="00687195" w:rsidRDefault="00686CEC" w:rsidP="00375252">
            <w:pPr>
              <w:spacing w:before="15" w:after="15" w:line="240" w:lineRule="auto"/>
              <w:jc w:val="center"/>
              <w:rPr>
                <w:sz w:val="16"/>
                <w:highlight w:val="yellow"/>
              </w:rPr>
            </w:pPr>
            <w:r w:rsidRPr="0065129E">
              <w:rPr>
                <w:sz w:val="16"/>
                <w:szCs w:val="16"/>
              </w:rPr>
              <w:t>$5,537,000</w:t>
            </w:r>
          </w:p>
        </w:tc>
      </w:tr>
      <w:tr w:rsidR="00686CEC" w:rsidRPr="001F0CA5" w14:paraId="77B4E10A" w14:textId="77777777" w:rsidTr="00375252">
        <w:tc>
          <w:tcPr>
            <w:tcW w:w="643" w:type="dxa"/>
            <w:tcBorders>
              <w:left w:val="single" w:sz="8" w:space="0" w:color="auto"/>
            </w:tcBorders>
            <w:shd w:val="clear" w:color="auto" w:fill="auto"/>
            <w:vAlign w:val="center"/>
          </w:tcPr>
          <w:p w14:paraId="2BAE66BE" w14:textId="77777777" w:rsidR="00686CEC" w:rsidRPr="001F0CA5" w:rsidRDefault="00686CEC" w:rsidP="00686CEC">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5CA8643C" w14:textId="04707DF8"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7" w:type="dxa"/>
            <w:tcBorders>
              <w:left w:val="single" w:sz="8" w:space="0" w:color="000000"/>
              <w:right w:val="single" w:sz="8" w:space="0" w:color="000000"/>
            </w:tcBorders>
            <w:vAlign w:val="center"/>
          </w:tcPr>
          <w:p w14:paraId="431A2A23" w14:textId="6A9D5674"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6" w:type="dxa"/>
            <w:tcBorders>
              <w:left w:val="single" w:sz="8" w:space="0" w:color="000000"/>
              <w:right w:val="single" w:sz="8" w:space="0" w:color="000000"/>
            </w:tcBorders>
            <w:vAlign w:val="center"/>
          </w:tcPr>
          <w:p w14:paraId="5DCF6079" w14:textId="7BA87053" w:rsidR="00686CEC" w:rsidRPr="00687195" w:rsidRDefault="00686CEC" w:rsidP="00375252">
            <w:pPr>
              <w:spacing w:before="15" w:after="15" w:line="240" w:lineRule="auto"/>
              <w:jc w:val="center"/>
              <w:rPr>
                <w:sz w:val="16"/>
                <w:highlight w:val="yellow"/>
              </w:rPr>
            </w:pPr>
            <w:r w:rsidRPr="0065129E">
              <w:rPr>
                <w:sz w:val="16"/>
                <w:szCs w:val="16"/>
              </w:rPr>
              <w:t>$5,537,000</w:t>
            </w:r>
          </w:p>
        </w:tc>
      </w:tr>
      <w:tr w:rsidR="00686CEC" w:rsidRPr="001F0CA5" w14:paraId="6C1CD613" w14:textId="77777777" w:rsidTr="00375252">
        <w:tc>
          <w:tcPr>
            <w:tcW w:w="643" w:type="dxa"/>
            <w:tcBorders>
              <w:left w:val="single" w:sz="8" w:space="0" w:color="auto"/>
            </w:tcBorders>
            <w:shd w:val="clear" w:color="auto" w:fill="auto"/>
            <w:vAlign w:val="center"/>
          </w:tcPr>
          <w:p w14:paraId="712A29BA" w14:textId="77777777" w:rsidR="00686CEC" w:rsidRPr="001F0CA5" w:rsidRDefault="00686CEC" w:rsidP="00686CEC">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798FB064" w14:textId="07EA1771" w:rsidR="00686CEC" w:rsidRPr="00687195" w:rsidRDefault="00686CEC" w:rsidP="00375252">
            <w:pPr>
              <w:spacing w:before="15" w:after="15" w:line="240" w:lineRule="auto"/>
              <w:jc w:val="center"/>
              <w:rPr>
                <w:sz w:val="16"/>
                <w:highlight w:val="yellow"/>
              </w:rPr>
            </w:pPr>
            <w:r w:rsidRPr="0065129E">
              <w:rPr>
                <w:sz w:val="16"/>
                <w:szCs w:val="16"/>
              </w:rPr>
              <w:t>$2,450,000</w:t>
            </w:r>
          </w:p>
        </w:tc>
        <w:tc>
          <w:tcPr>
            <w:tcW w:w="1347" w:type="dxa"/>
            <w:tcBorders>
              <w:left w:val="single" w:sz="8" w:space="0" w:color="000000"/>
              <w:right w:val="single" w:sz="8" w:space="0" w:color="000000"/>
            </w:tcBorders>
            <w:vAlign w:val="center"/>
          </w:tcPr>
          <w:p w14:paraId="186ED4DB" w14:textId="3A92041F" w:rsidR="00686CEC" w:rsidRPr="00687195" w:rsidRDefault="00686CEC" w:rsidP="00375252">
            <w:pPr>
              <w:spacing w:before="15" w:after="15" w:line="240" w:lineRule="auto"/>
              <w:jc w:val="center"/>
              <w:rPr>
                <w:sz w:val="16"/>
                <w:highlight w:val="yellow"/>
              </w:rPr>
            </w:pPr>
            <w:r w:rsidRPr="0065129E">
              <w:rPr>
                <w:sz w:val="16"/>
                <w:szCs w:val="16"/>
              </w:rPr>
              <w:t>$3,993,500</w:t>
            </w:r>
          </w:p>
        </w:tc>
        <w:tc>
          <w:tcPr>
            <w:tcW w:w="1346" w:type="dxa"/>
            <w:tcBorders>
              <w:left w:val="single" w:sz="8" w:space="0" w:color="000000"/>
              <w:right w:val="single" w:sz="8" w:space="0" w:color="000000"/>
            </w:tcBorders>
            <w:vAlign w:val="center"/>
          </w:tcPr>
          <w:p w14:paraId="6EE89804" w14:textId="4D8EAD3F" w:rsidR="00686CEC" w:rsidRPr="00687195" w:rsidRDefault="00686CEC" w:rsidP="00375252">
            <w:pPr>
              <w:spacing w:before="15" w:after="15" w:line="240" w:lineRule="auto"/>
              <w:jc w:val="center"/>
              <w:rPr>
                <w:sz w:val="16"/>
                <w:highlight w:val="yellow"/>
              </w:rPr>
            </w:pPr>
            <w:r w:rsidRPr="0065129E">
              <w:rPr>
                <w:sz w:val="16"/>
                <w:szCs w:val="16"/>
              </w:rPr>
              <w:t>$5,537,000</w:t>
            </w:r>
          </w:p>
        </w:tc>
      </w:tr>
      <w:tr w:rsidR="00686CEC" w:rsidRPr="001F0CA5" w14:paraId="0650D7F6" w14:textId="77777777" w:rsidTr="00375252">
        <w:tc>
          <w:tcPr>
            <w:tcW w:w="643" w:type="dxa"/>
            <w:tcBorders>
              <w:left w:val="single" w:sz="8" w:space="0" w:color="auto"/>
            </w:tcBorders>
            <w:shd w:val="clear" w:color="auto" w:fill="auto"/>
            <w:vAlign w:val="center"/>
          </w:tcPr>
          <w:p w14:paraId="294D8439" w14:textId="77777777" w:rsidR="00686CEC" w:rsidRPr="001F0CA5" w:rsidRDefault="00686CEC" w:rsidP="00686CEC">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1DD65926" w14:textId="119A69DD"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326C37F" w14:textId="73006CB4"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4126BDEC" w14:textId="1614A0F4"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0C21C2DB" w14:textId="77777777" w:rsidTr="00375252">
        <w:tc>
          <w:tcPr>
            <w:tcW w:w="643" w:type="dxa"/>
            <w:tcBorders>
              <w:left w:val="single" w:sz="8" w:space="0" w:color="auto"/>
            </w:tcBorders>
            <w:shd w:val="clear" w:color="auto" w:fill="auto"/>
            <w:vAlign w:val="center"/>
          </w:tcPr>
          <w:p w14:paraId="6679A7F2" w14:textId="77777777" w:rsidR="00686CEC" w:rsidRPr="001F0CA5" w:rsidRDefault="00686CEC" w:rsidP="00686CEC">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642CD5DD" w14:textId="3C386662"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7156F28" w14:textId="0D1F3D5A"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7C560C46" w14:textId="36CE0417"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0FD5ABAB" w14:textId="77777777" w:rsidTr="00375252">
        <w:tc>
          <w:tcPr>
            <w:tcW w:w="643" w:type="dxa"/>
            <w:tcBorders>
              <w:left w:val="single" w:sz="8" w:space="0" w:color="auto"/>
            </w:tcBorders>
            <w:shd w:val="clear" w:color="auto" w:fill="auto"/>
            <w:vAlign w:val="center"/>
          </w:tcPr>
          <w:p w14:paraId="063D14EB" w14:textId="77777777" w:rsidR="00686CEC" w:rsidRPr="001F0CA5" w:rsidRDefault="00686CEC" w:rsidP="00686CEC">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7058282D" w14:textId="751D47F2"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010A3805" w14:textId="5229D51A"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0013BA10" w14:textId="3D63D966"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54052D8A" w14:textId="77777777" w:rsidTr="00375252">
        <w:tc>
          <w:tcPr>
            <w:tcW w:w="643" w:type="dxa"/>
            <w:tcBorders>
              <w:left w:val="single" w:sz="8" w:space="0" w:color="auto"/>
            </w:tcBorders>
            <w:shd w:val="clear" w:color="auto" w:fill="auto"/>
            <w:vAlign w:val="center"/>
          </w:tcPr>
          <w:p w14:paraId="13277269" w14:textId="77777777" w:rsidR="00686CEC" w:rsidRPr="001F0CA5" w:rsidRDefault="00686CEC" w:rsidP="00686CEC">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6B5CE4BA" w14:textId="713C32D0"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65BF9F42" w14:textId="2C443A4D"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034DA024" w14:textId="764EB30E"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5C095B8B" w14:textId="77777777" w:rsidTr="00375252">
        <w:tc>
          <w:tcPr>
            <w:tcW w:w="643" w:type="dxa"/>
            <w:tcBorders>
              <w:left w:val="single" w:sz="8" w:space="0" w:color="auto"/>
            </w:tcBorders>
            <w:shd w:val="clear" w:color="auto" w:fill="auto"/>
            <w:vAlign w:val="center"/>
          </w:tcPr>
          <w:p w14:paraId="65B0E445" w14:textId="77777777" w:rsidR="00686CEC" w:rsidRPr="001F0CA5" w:rsidRDefault="00686CEC" w:rsidP="00686CEC">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4E321371" w14:textId="341C9805"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7220B0DC" w14:textId="5F16B2A1"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B2DEDD1" w14:textId="2EBA46DA"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3E45AD2B" w14:textId="77777777" w:rsidTr="00375252">
        <w:tc>
          <w:tcPr>
            <w:tcW w:w="643" w:type="dxa"/>
            <w:tcBorders>
              <w:left w:val="single" w:sz="8" w:space="0" w:color="auto"/>
            </w:tcBorders>
            <w:shd w:val="clear" w:color="auto" w:fill="auto"/>
            <w:vAlign w:val="center"/>
          </w:tcPr>
          <w:p w14:paraId="6E09BDA2" w14:textId="77777777" w:rsidR="00686CEC" w:rsidRPr="001F0CA5" w:rsidRDefault="00686CEC" w:rsidP="00686CEC">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06BCDD67" w14:textId="2808C2B3"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16865B1D" w14:textId="7D45E654"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3B621ED5" w14:textId="51CBE88E"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200B636B" w14:textId="77777777" w:rsidTr="00375252">
        <w:tc>
          <w:tcPr>
            <w:tcW w:w="643" w:type="dxa"/>
            <w:tcBorders>
              <w:left w:val="single" w:sz="8" w:space="0" w:color="auto"/>
            </w:tcBorders>
            <w:shd w:val="clear" w:color="auto" w:fill="auto"/>
            <w:vAlign w:val="center"/>
          </w:tcPr>
          <w:p w14:paraId="121111A8" w14:textId="77777777" w:rsidR="00686CEC" w:rsidRPr="001F0CA5" w:rsidRDefault="00686CEC" w:rsidP="00686CEC">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33DF1500" w14:textId="61EFD619"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103578F8" w14:textId="07F4A353"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E6E7F02" w14:textId="24A4BE07"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11C08AC0" w14:textId="77777777" w:rsidTr="00375252">
        <w:tc>
          <w:tcPr>
            <w:tcW w:w="643" w:type="dxa"/>
            <w:tcBorders>
              <w:left w:val="single" w:sz="8" w:space="0" w:color="auto"/>
            </w:tcBorders>
            <w:shd w:val="clear" w:color="auto" w:fill="auto"/>
            <w:vAlign w:val="center"/>
          </w:tcPr>
          <w:p w14:paraId="6FF1C4BA" w14:textId="77777777" w:rsidR="00686CEC" w:rsidRPr="001F0CA5" w:rsidRDefault="00686CEC" w:rsidP="00686CEC">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29151101" w14:textId="23E32032"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83A098A" w14:textId="2CA9D2C5"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558CB31F" w14:textId="5FA232FE"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77836745" w14:textId="77777777" w:rsidTr="00375252">
        <w:tc>
          <w:tcPr>
            <w:tcW w:w="643" w:type="dxa"/>
            <w:tcBorders>
              <w:left w:val="single" w:sz="8" w:space="0" w:color="auto"/>
            </w:tcBorders>
            <w:shd w:val="clear" w:color="auto" w:fill="auto"/>
            <w:vAlign w:val="center"/>
          </w:tcPr>
          <w:p w14:paraId="22979D1A" w14:textId="77777777" w:rsidR="00686CEC" w:rsidRPr="001F0CA5" w:rsidRDefault="00686CEC" w:rsidP="00686CEC">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2D72AE83" w14:textId="2E8F6E35"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39D96AE" w14:textId="0C8807E9"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FAA68CD" w14:textId="0C318043"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1B10D816" w14:textId="77777777" w:rsidTr="00375252">
        <w:tc>
          <w:tcPr>
            <w:tcW w:w="643" w:type="dxa"/>
            <w:tcBorders>
              <w:left w:val="single" w:sz="8" w:space="0" w:color="auto"/>
            </w:tcBorders>
            <w:shd w:val="clear" w:color="auto" w:fill="auto"/>
            <w:vAlign w:val="center"/>
          </w:tcPr>
          <w:p w14:paraId="071DCA5D" w14:textId="77777777" w:rsidR="00686CEC" w:rsidRPr="001F0CA5" w:rsidRDefault="00686CEC" w:rsidP="00686CEC">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1CE914D9" w14:textId="70DA4C98"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4D1921D" w14:textId="4016B8C2"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6DF2EBC" w14:textId="10F92C64"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525A2571" w14:textId="77777777" w:rsidTr="00375252">
        <w:tc>
          <w:tcPr>
            <w:tcW w:w="643" w:type="dxa"/>
            <w:tcBorders>
              <w:left w:val="single" w:sz="8" w:space="0" w:color="auto"/>
            </w:tcBorders>
            <w:shd w:val="clear" w:color="auto" w:fill="auto"/>
            <w:vAlign w:val="center"/>
          </w:tcPr>
          <w:p w14:paraId="703E8C25" w14:textId="77777777" w:rsidR="00686CEC" w:rsidRPr="001F0CA5" w:rsidRDefault="00686CEC" w:rsidP="00686CEC">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2A936493" w14:textId="2D14925B"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73861C10" w14:textId="616CA229"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7AEF88A5" w14:textId="56688AC6" w:rsidR="00686CEC" w:rsidRPr="00687195" w:rsidRDefault="00686CEC" w:rsidP="00375252">
            <w:pPr>
              <w:spacing w:before="15" w:after="15" w:line="240" w:lineRule="auto"/>
              <w:jc w:val="center"/>
              <w:rPr>
                <w:sz w:val="16"/>
                <w:highlight w:val="yellow"/>
              </w:rPr>
            </w:pPr>
            <w:r w:rsidRPr="0065129E">
              <w:rPr>
                <w:sz w:val="16"/>
                <w:szCs w:val="16"/>
              </w:rPr>
              <w:t>-</w:t>
            </w:r>
          </w:p>
        </w:tc>
      </w:tr>
      <w:tr w:rsidR="00686CEC" w:rsidRPr="001F0CA5" w14:paraId="5E3B1482" w14:textId="77777777" w:rsidTr="00375252">
        <w:tc>
          <w:tcPr>
            <w:tcW w:w="643" w:type="dxa"/>
            <w:tcBorders>
              <w:left w:val="single" w:sz="8" w:space="0" w:color="auto"/>
            </w:tcBorders>
            <w:shd w:val="clear" w:color="auto" w:fill="auto"/>
            <w:vAlign w:val="center"/>
          </w:tcPr>
          <w:p w14:paraId="675B317F" w14:textId="77777777" w:rsidR="00686CEC" w:rsidRPr="001F0CA5" w:rsidRDefault="00686CEC" w:rsidP="00686CEC">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3086BFFC" w14:textId="45F1FAFF" w:rsidR="00686CEC" w:rsidRPr="00687195" w:rsidRDefault="00686CEC"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C800123" w14:textId="2772F5CE" w:rsidR="00686CEC" w:rsidRPr="00687195" w:rsidRDefault="00686CEC"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15B86659" w14:textId="17909526" w:rsidR="00686CEC" w:rsidRPr="00687195" w:rsidRDefault="00686CEC" w:rsidP="00375252">
            <w:pPr>
              <w:spacing w:before="15" w:after="15" w:line="240" w:lineRule="auto"/>
              <w:jc w:val="center"/>
              <w:rPr>
                <w:sz w:val="16"/>
                <w:highlight w:val="yellow"/>
              </w:rPr>
            </w:pPr>
            <w:r w:rsidRPr="0065129E">
              <w:rPr>
                <w:sz w:val="16"/>
                <w:szCs w:val="16"/>
              </w:rPr>
              <w:t>-</w:t>
            </w:r>
          </w:p>
        </w:tc>
      </w:tr>
      <w:tr w:rsidR="00375252" w:rsidRPr="001F0CA5" w14:paraId="4BAB83C2" w14:textId="77777777" w:rsidTr="00375252">
        <w:tc>
          <w:tcPr>
            <w:tcW w:w="643" w:type="dxa"/>
            <w:tcBorders>
              <w:left w:val="single" w:sz="8" w:space="0" w:color="auto"/>
              <w:bottom w:val="single" w:sz="12" w:space="0" w:color="auto"/>
            </w:tcBorders>
            <w:shd w:val="clear" w:color="auto" w:fill="auto"/>
            <w:vAlign w:val="center"/>
          </w:tcPr>
          <w:p w14:paraId="1B8EB790" w14:textId="77777777" w:rsidR="00375252" w:rsidRPr="001F0CA5" w:rsidRDefault="00375252" w:rsidP="00375252">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4D24DE36" w14:textId="4A5DA791" w:rsidR="00375252" w:rsidRPr="00687195" w:rsidRDefault="00375252" w:rsidP="00375252">
            <w:pPr>
              <w:spacing w:before="15" w:after="15" w:line="240" w:lineRule="auto"/>
              <w:jc w:val="center"/>
              <w:rPr>
                <w:sz w:val="16"/>
                <w:highlight w:val="yellow"/>
              </w:rPr>
            </w:pPr>
            <w:r w:rsidRPr="0065129E">
              <w:rPr>
                <w:sz w:val="16"/>
                <w:szCs w:val="16"/>
              </w:rPr>
              <w:t>-</w:t>
            </w:r>
          </w:p>
        </w:tc>
        <w:tc>
          <w:tcPr>
            <w:tcW w:w="1347" w:type="dxa"/>
            <w:tcBorders>
              <w:left w:val="single" w:sz="8" w:space="0" w:color="000000"/>
              <w:bottom w:val="single" w:sz="12" w:space="0" w:color="auto"/>
              <w:right w:val="single" w:sz="8" w:space="0" w:color="000000"/>
            </w:tcBorders>
            <w:vAlign w:val="center"/>
          </w:tcPr>
          <w:p w14:paraId="1A6DA1B9" w14:textId="37F76E16" w:rsidR="00375252" w:rsidRPr="00687195" w:rsidRDefault="00375252" w:rsidP="00375252">
            <w:pPr>
              <w:spacing w:before="15" w:after="15" w:line="240" w:lineRule="auto"/>
              <w:jc w:val="center"/>
              <w:rPr>
                <w:sz w:val="16"/>
                <w:highlight w:val="yellow"/>
              </w:rPr>
            </w:pPr>
            <w:r w:rsidRPr="0065129E">
              <w:rPr>
                <w:sz w:val="16"/>
                <w:szCs w:val="16"/>
              </w:rPr>
              <w:t>-</w:t>
            </w:r>
          </w:p>
        </w:tc>
        <w:tc>
          <w:tcPr>
            <w:tcW w:w="1346" w:type="dxa"/>
            <w:tcBorders>
              <w:left w:val="single" w:sz="8" w:space="0" w:color="000000"/>
              <w:bottom w:val="single" w:sz="12" w:space="0" w:color="auto"/>
              <w:right w:val="single" w:sz="8" w:space="0" w:color="000000"/>
            </w:tcBorders>
            <w:vAlign w:val="center"/>
          </w:tcPr>
          <w:p w14:paraId="7AE20374" w14:textId="02154DCF" w:rsidR="00375252" w:rsidRPr="00687195" w:rsidRDefault="00375252" w:rsidP="00375252">
            <w:pPr>
              <w:spacing w:before="15" w:after="15" w:line="240" w:lineRule="auto"/>
              <w:jc w:val="center"/>
              <w:rPr>
                <w:sz w:val="16"/>
                <w:highlight w:val="yellow"/>
              </w:rPr>
            </w:pPr>
            <w:r w:rsidRPr="0065129E">
              <w:rPr>
                <w:sz w:val="16"/>
                <w:szCs w:val="16"/>
              </w:rPr>
              <w:t>-</w:t>
            </w:r>
          </w:p>
        </w:tc>
      </w:tr>
      <w:tr w:rsidR="00686CEC" w:rsidRPr="001F0CA5" w14:paraId="06D2CE15" w14:textId="77777777" w:rsidTr="00375252">
        <w:tc>
          <w:tcPr>
            <w:tcW w:w="643" w:type="dxa"/>
            <w:tcBorders>
              <w:top w:val="single" w:sz="12" w:space="0" w:color="auto"/>
              <w:left w:val="single" w:sz="8" w:space="0" w:color="auto"/>
              <w:bottom w:val="single" w:sz="12" w:space="0" w:color="auto"/>
            </w:tcBorders>
            <w:shd w:val="clear" w:color="auto" w:fill="auto"/>
            <w:vAlign w:val="center"/>
          </w:tcPr>
          <w:p w14:paraId="0DEA84D1" w14:textId="77777777" w:rsidR="00686CEC" w:rsidRPr="001F0CA5" w:rsidRDefault="00686CEC" w:rsidP="00686CEC">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78F60982" w14:textId="3AAB88E3" w:rsidR="00686CEC" w:rsidRPr="00687195" w:rsidRDefault="00686CEC" w:rsidP="00375252">
            <w:pPr>
              <w:spacing w:before="30" w:after="30" w:line="240" w:lineRule="auto"/>
              <w:jc w:val="center"/>
              <w:rPr>
                <w:b/>
                <w:bCs/>
                <w:sz w:val="18"/>
                <w:highlight w:val="yellow"/>
              </w:rPr>
            </w:pPr>
            <w:r w:rsidRPr="0065129E">
              <w:rPr>
                <w:sz w:val="16"/>
                <w:szCs w:val="16"/>
              </w:rPr>
              <w:t>$5,248,447</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1D7BA4A" w14:textId="1A5A24D5" w:rsidR="00686CEC" w:rsidRPr="00687195" w:rsidRDefault="00686CEC" w:rsidP="00375252">
            <w:pPr>
              <w:spacing w:before="30" w:after="30" w:line="240" w:lineRule="auto"/>
              <w:jc w:val="center"/>
              <w:rPr>
                <w:b/>
                <w:bCs/>
                <w:sz w:val="18"/>
                <w:highlight w:val="yellow"/>
              </w:rPr>
            </w:pPr>
            <w:r w:rsidRPr="0065129E">
              <w:rPr>
                <w:sz w:val="16"/>
                <w:szCs w:val="16"/>
              </w:rPr>
              <w:t>$8,554,970</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C125851" w14:textId="34D21A7B" w:rsidR="00686CEC" w:rsidRPr="00687195" w:rsidRDefault="00686CEC" w:rsidP="00375252">
            <w:pPr>
              <w:spacing w:before="30" w:after="30" w:line="240" w:lineRule="auto"/>
              <w:jc w:val="center"/>
              <w:rPr>
                <w:b/>
                <w:bCs/>
                <w:sz w:val="18"/>
                <w:highlight w:val="yellow"/>
              </w:rPr>
            </w:pPr>
            <w:r w:rsidRPr="0065129E">
              <w:rPr>
                <w:sz w:val="16"/>
                <w:szCs w:val="16"/>
              </w:rPr>
              <w:t>$11,861,492</w:t>
            </w:r>
          </w:p>
        </w:tc>
      </w:tr>
    </w:tbl>
    <w:p w14:paraId="36ECE4B2" w14:textId="0B894C4D" w:rsidR="0065797C" w:rsidRDefault="0065797C" w:rsidP="0065797C">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59</w:t>
      </w:r>
      <w:r w:rsidRPr="00D14ECA">
        <w:rPr>
          <w:b/>
          <w:bCs/>
          <w:sz w:val="18"/>
          <w:szCs w:val="18"/>
        </w:rPr>
        <w:fldChar w:fldCharType="end"/>
      </w:r>
      <w:r>
        <w:rPr>
          <w:b/>
          <w:bCs/>
          <w:sz w:val="18"/>
          <w:szCs w:val="18"/>
        </w:rPr>
        <w:t>:</w:t>
      </w:r>
      <w:r>
        <w:t xml:space="preserve"> </w:t>
      </w:r>
      <w:r>
        <w:rPr>
          <w:b/>
          <w:bCs/>
          <w:sz w:val="18"/>
          <w:szCs w:val="18"/>
        </w:rPr>
        <w:t>Bus development</w:t>
      </w:r>
      <w:r w:rsidRPr="00D14ECA">
        <w:rPr>
          <w:b/>
          <w:bCs/>
          <w:sz w:val="18"/>
          <w:szCs w:val="18"/>
        </w:rPr>
        <w:t xml:space="preserve"> costs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6a</w:t>
      </w:r>
    </w:p>
    <w:tbl>
      <w:tblPr>
        <w:tblW w:w="4682" w:type="dxa"/>
        <w:tblInd w:w="340" w:type="dxa"/>
        <w:tblLayout w:type="fixed"/>
        <w:tblLook w:val="0620" w:firstRow="1" w:lastRow="0" w:firstColumn="0" w:lastColumn="0" w:noHBand="1" w:noVBand="1"/>
        <w:tblCaption w:val="Table 58"/>
        <w:tblDescription w:val="Bus development costs – implementation of regulation (2019-2035) – Option 6a"/>
      </w:tblPr>
      <w:tblGrid>
        <w:gridCol w:w="643"/>
        <w:gridCol w:w="1346"/>
        <w:gridCol w:w="1347"/>
        <w:gridCol w:w="1346"/>
      </w:tblGrid>
      <w:tr w:rsidR="0065797C" w:rsidRPr="001F0CA5" w14:paraId="520FA5F8"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390E5735" w14:textId="4B0B214E" w:rsidR="0065797C" w:rsidRPr="00687195" w:rsidRDefault="0065797C" w:rsidP="0004341D">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76345E39" w14:textId="77777777" w:rsidR="0065797C" w:rsidRDefault="0065797C" w:rsidP="00375252">
            <w:pPr>
              <w:spacing w:before="30" w:after="30" w:line="240" w:lineRule="auto"/>
              <w:jc w:val="center"/>
              <w:rPr>
                <w:b/>
                <w:sz w:val="18"/>
                <w:szCs w:val="18"/>
              </w:rPr>
            </w:pPr>
            <w:r>
              <w:rPr>
                <w:b/>
                <w:sz w:val="18"/>
                <w:szCs w:val="18"/>
              </w:rPr>
              <w:t>Option 6a</w:t>
            </w:r>
          </w:p>
        </w:tc>
      </w:tr>
      <w:tr w:rsidR="004338D1" w:rsidRPr="001F0CA5" w14:paraId="7B7D646F" w14:textId="77777777" w:rsidTr="004568E2">
        <w:trPr>
          <w:tblHeader/>
        </w:trPr>
        <w:tc>
          <w:tcPr>
            <w:tcW w:w="643" w:type="dxa"/>
            <w:tcBorders>
              <w:left w:val="single" w:sz="8" w:space="0" w:color="auto"/>
            </w:tcBorders>
            <w:shd w:val="clear" w:color="auto" w:fill="C6D9F1" w:themeFill="text2" w:themeFillTint="33"/>
            <w:vAlign w:val="center"/>
          </w:tcPr>
          <w:p w14:paraId="3D5EFF46" w14:textId="046F0279" w:rsidR="004338D1" w:rsidRPr="00687195" w:rsidRDefault="004338D1" w:rsidP="004338D1">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0073F4A7" w14:textId="77777777" w:rsidR="004338D1" w:rsidRPr="00687195" w:rsidRDefault="004338D1" w:rsidP="004338D1">
            <w:pPr>
              <w:spacing w:before="30" w:after="30" w:line="240" w:lineRule="auto"/>
              <w:jc w:val="center"/>
              <w:rPr>
                <w:b/>
                <w:sz w:val="18"/>
                <w:szCs w:val="18"/>
              </w:rPr>
            </w:pPr>
            <w:r>
              <w:rPr>
                <w:b/>
                <w:sz w:val="18"/>
                <w:szCs w:val="18"/>
              </w:rPr>
              <w:t>Buses (MD4 &amp; ME)</w:t>
            </w:r>
          </w:p>
        </w:tc>
      </w:tr>
      <w:tr w:rsidR="004338D1" w:rsidRPr="001F0CA5" w14:paraId="61313C5E"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1482F841" w14:textId="77777777" w:rsidR="004338D1" w:rsidRPr="00687195" w:rsidRDefault="004338D1" w:rsidP="004338D1">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7F7A9347" w14:textId="77777777" w:rsidR="004338D1" w:rsidRPr="00687195" w:rsidRDefault="004338D1" w:rsidP="004338D1">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1C70F771" w14:textId="77777777" w:rsidR="004338D1" w:rsidRPr="00687195" w:rsidRDefault="004338D1" w:rsidP="004338D1">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34D16C37" w14:textId="77777777" w:rsidR="004338D1" w:rsidRPr="00687195" w:rsidRDefault="004338D1" w:rsidP="004338D1">
            <w:pPr>
              <w:spacing w:before="30" w:after="30" w:line="240" w:lineRule="auto"/>
              <w:jc w:val="center"/>
              <w:rPr>
                <w:b/>
                <w:sz w:val="18"/>
                <w:szCs w:val="18"/>
              </w:rPr>
            </w:pPr>
            <w:r w:rsidRPr="00687195">
              <w:rPr>
                <w:b/>
                <w:sz w:val="18"/>
                <w:szCs w:val="18"/>
              </w:rPr>
              <w:t>Worst Case</w:t>
            </w:r>
          </w:p>
        </w:tc>
      </w:tr>
      <w:tr w:rsidR="004338D1" w:rsidRPr="001F0CA5" w14:paraId="5748F8B4" w14:textId="77777777" w:rsidTr="00375252">
        <w:tc>
          <w:tcPr>
            <w:tcW w:w="643" w:type="dxa"/>
            <w:tcBorders>
              <w:top w:val="single" w:sz="12" w:space="0" w:color="auto"/>
              <w:left w:val="single" w:sz="8" w:space="0" w:color="auto"/>
            </w:tcBorders>
            <w:shd w:val="clear" w:color="auto" w:fill="auto"/>
            <w:vAlign w:val="center"/>
          </w:tcPr>
          <w:p w14:paraId="38E5B971" w14:textId="77777777" w:rsidR="004338D1" w:rsidRPr="001F0CA5" w:rsidRDefault="004338D1" w:rsidP="004338D1">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6007EEFA" w14:textId="7987E334"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top w:val="single" w:sz="12" w:space="0" w:color="auto"/>
              <w:left w:val="single" w:sz="8" w:space="0" w:color="000000"/>
              <w:right w:val="single" w:sz="8" w:space="0" w:color="000000"/>
            </w:tcBorders>
            <w:vAlign w:val="center"/>
          </w:tcPr>
          <w:p w14:paraId="2B67DF3D" w14:textId="1F1D31AD"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top w:val="single" w:sz="12" w:space="0" w:color="auto"/>
              <w:left w:val="single" w:sz="8" w:space="0" w:color="000000"/>
              <w:right w:val="single" w:sz="8" w:space="0" w:color="000000"/>
            </w:tcBorders>
            <w:vAlign w:val="center"/>
          </w:tcPr>
          <w:p w14:paraId="4AEBE8A6" w14:textId="42D3A2F5"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01572F20" w14:textId="77777777" w:rsidTr="00375252">
        <w:tc>
          <w:tcPr>
            <w:tcW w:w="643" w:type="dxa"/>
            <w:tcBorders>
              <w:left w:val="single" w:sz="8" w:space="0" w:color="auto"/>
            </w:tcBorders>
            <w:shd w:val="clear" w:color="auto" w:fill="auto"/>
            <w:vAlign w:val="center"/>
          </w:tcPr>
          <w:p w14:paraId="2579E769" w14:textId="77777777" w:rsidR="004338D1" w:rsidRPr="001F0CA5" w:rsidRDefault="004338D1" w:rsidP="004338D1">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50AF6EB3" w14:textId="262ABD81" w:rsidR="004338D1" w:rsidRPr="00687195" w:rsidRDefault="004338D1" w:rsidP="004338D1">
            <w:pPr>
              <w:spacing w:before="15" w:after="15" w:line="240" w:lineRule="auto"/>
              <w:jc w:val="center"/>
              <w:rPr>
                <w:sz w:val="16"/>
                <w:highlight w:val="yellow"/>
              </w:rPr>
            </w:pPr>
            <w:r w:rsidRPr="0065129E">
              <w:rPr>
                <w:sz w:val="16"/>
                <w:szCs w:val="16"/>
              </w:rPr>
              <w:t>$3,750,000</w:t>
            </w:r>
          </w:p>
        </w:tc>
        <w:tc>
          <w:tcPr>
            <w:tcW w:w="1347" w:type="dxa"/>
            <w:tcBorders>
              <w:left w:val="single" w:sz="8" w:space="0" w:color="000000"/>
              <w:right w:val="single" w:sz="8" w:space="0" w:color="000000"/>
            </w:tcBorders>
            <w:vAlign w:val="center"/>
          </w:tcPr>
          <w:p w14:paraId="7536B4C5" w14:textId="4079D777" w:rsidR="004338D1" w:rsidRPr="00687195" w:rsidRDefault="004338D1" w:rsidP="004338D1">
            <w:pPr>
              <w:spacing w:before="15" w:after="15" w:line="240" w:lineRule="auto"/>
              <w:jc w:val="center"/>
              <w:rPr>
                <w:sz w:val="16"/>
                <w:highlight w:val="yellow"/>
              </w:rPr>
            </w:pPr>
            <w:r w:rsidRPr="0065129E">
              <w:rPr>
                <w:sz w:val="16"/>
                <w:szCs w:val="16"/>
              </w:rPr>
              <w:t>$6,112,500</w:t>
            </w:r>
          </w:p>
        </w:tc>
        <w:tc>
          <w:tcPr>
            <w:tcW w:w="1346" w:type="dxa"/>
            <w:tcBorders>
              <w:left w:val="single" w:sz="8" w:space="0" w:color="000000"/>
              <w:right w:val="single" w:sz="8" w:space="0" w:color="000000"/>
            </w:tcBorders>
            <w:vAlign w:val="center"/>
          </w:tcPr>
          <w:p w14:paraId="4EC1F169" w14:textId="7FB664A8" w:rsidR="004338D1" w:rsidRPr="00687195" w:rsidRDefault="004338D1" w:rsidP="004338D1">
            <w:pPr>
              <w:spacing w:before="15" w:after="15" w:line="240" w:lineRule="auto"/>
              <w:jc w:val="center"/>
              <w:rPr>
                <w:sz w:val="16"/>
                <w:highlight w:val="yellow"/>
              </w:rPr>
            </w:pPr>
            <w:r w:rsidRPr="0065129E">
              <w:rPr>
                <w:sz w:val="16"/>
                <w:szCs w:val="16"/>
              </w:rPr>
              <w:t>$8,475,000</w:t>
            </w:r>
          </w:p>
        </w:tc>
      </w:tr>
      <w:tr w:rsidR="004338D1" w:rsidRPr="001F0CA5" w14:paraId="4BEF3D5C" w14:textId="77777777" w:rsidTr="00375252">
        <w:tc>
          <w:tcPr>
            <w:tcW w:w="643" w:type="dxa"/>
            <w:tcBorders>
              <w:left w:val="single" w:sz="8" w:space="0" w:color="auto"/>
            </w:tcBorders>
            <w:shd w:val="clear" w:color="auto" w:fill="auto"/>
            <w:vAlign w:val="center"/>
          </w:tcPr>
          <w:p w14:paraId="08B79A46" w14:textId="77777777" w:rsidR="004338D1" w:rsidRPr="001F0CA5" w:rsidRDefault="004338D1" w:rsidP="004338D1">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06A61307" w14:textId="2AF00076" w:rsidR="004338D1" w:rsidRPr="00687195" w:rsidRDefault="004338D1" w:rsidP="004338D1">
            <w:pPr>
              <w:spacing w:before="15" w:after="15" w:line="240" w:lineRule="auto"/>
              <w:jc w:val="center"/>
              <w:rPr>
                <w:sz w:val="16"/>
                <w:highlight w:val="yellow"/>
              </w:rPr>
            </w:pPr>
            <w:r w:rsidRPr="0065129E">
              <w:rPr>
                <w:sz w:val="16"/>
                <w:szCs w:val="16"/>
              </w:rPr>
              <w:t>$3,750,000</w:t>
            </w:r>
          </w:p>
        </w:tc>
        <w:tc>
          <w:tcPr>
            <w:tcW w:w="1347" w:type="dxa"/>
            <w:tcBorders>
              <w:left w:val="single" w:sz="8" w:space="0" w:color="000000"/>
              <w:right w:val="single" w:sz="8" w:space="0" w:color="000000"/>
            </w:tcBorders>
            <w:vAlign w:val="center"/>
          </w:tcPr>
          <w:p w14:paraId="2C3496E0" w14:textId="6238CC6F" w:rsidR="004338D1" w:rsidRPr="00687195" w:rsidRDefault="004338D1" w:rsidP="004338D1">
            <w:pPr>
              <w:spacing w:before="15" w:after="15" w:line="240" w:lineRule="auto"/>
              <w:jc w:val="center"/>
              <w:rPr>
                <w:sz w:val="16"/>
                <w:highlight w:val="yellow"/>
              </w:rPr>
            </w:pPr>
            <w:r w:rsidRPr="0065129E">
              <w:rPr>
                <w:sz w:val="16"/>
                <w:szCs w:val="16"/>
              </w:rPr>
              <w:t>$6,112,500</w:t>
            </w:r>
          </w:p>
        </w:tc>
        <w:tc>
          <w:tcPr>
            <w:tcW w:w="1346" w:type="dxa"/>
            <w:tcBorders>
              <w:left w:val="single" w:sz="8" w:space="0" w:color="000000"/>
              <w:right w:val="single" w:sz="8" w:space="0" w:color="000000"/>
            </w:tcBorders>
            <w:vAlign w:val="center"/>
          </w:tcPr>
          <w:p w14:paraId="788CC85B" w14:textId="1AE04155" w:rsidR="004338D1" w:rsidRPr="00687195" w:rsidRDefault="004338D1" w:rsidP="004338D1">
            <w:pPr>
              <w:spacing w:before="15" w:after="15" w:line="240" w:lineRule="auto"/>
              <w:jc w:val="center"/>
              <w:rPr>
                <w:sz w:val="16"/>
                <w:highlight w:val="yellow"/>
              </w:rPr>
            </w:pPr>
            <w:r w:rsidRPr="0065129E">
              <w:rPr>
                <w:sz w:val="16"/>
                <w:szCs w:val="16"/>
              </w:rPr>
              <w:t>$8,475,000</w:t>
            </w:r>
          </w:p>
        </w:tc>
      </w:tr>
      <w:tr w:rsidR="004338D1" w:rsidRPr="001F0CA5" w14:paraId="1CEAC693" w14:textId="77777777" w:rsidTr="00375252">
        <w:tc>
          <w:tcPr>
            <w:tcW w:w="643" w:type="dxa"/>
            <w:tcBorders>
              <w:left w:val="single" w:sz="8" w:space="0" w:color="auto"/>
            </w:tcBorders>
            <w:shd w:val="clear" w:color="auto" w:fill="auto"/>
            <w:vAlign w:val="center"/>
          </w:tcPr>
          <w:p w14:paraId="3411E30A" w14:textId="77777777" w:rsidR="004338D1" w:rsidRPr="001F0CA5" w:rsidRDefault="004338D1" w:rsidP="004338D1">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2D3FD0B3" w14:textId="63C30553" w:rsidR="004338D1" w:rsidRPr="00687195" w:rsidRDefault="004338D1" w:rsidP="004338D1">
            <w:pPr>
              <w:spacing w:before="15" w:after="15" w:line="240" w:lineRule="auto"/>
              <w:jc w:val="center"/>
              <w:rPr>
                <w:sz w:val="16"/>
                <w:highlight w:val="yellow"/>
              </w:rPr>
            </w:pPr>
            <w:r w:rsidRPr="0065129E">
              <w:rPr>
                <w:sz w:val="16"/>
                <w:szCs w:val="16"/>
              </w:rPr>
              <w:t>$3,750,000</w:t>
            </w:r>
          </w:p>
        </w:tc>
        <w:tc>
          <w:tcPr>
            <w:tcW w:w="1347" w:type="dxa"/>
            <w:tcBorders>
              <w:left w:val="single" w:sz="8" w:space="0" w:color="000000"/>
              <w:right w:val="single" w:sz="8" w:space="0" w:color="000000"/>
            </w:tcBorders>
            <w:vAlign w:val="center"/>
          </w:tcPr>
          <w:p w14:paraId="0436233F" w14:textId="3E10F38F" w:rsidR="004338D1" w:rsidRPr="00687195" w:rsidRDefault="004338D1" w:rsidP="004338D1">
            <w:pPr>
              <w:spacing w:before="15" w:after="15" w:line="240" w:lineRule="auto"/>
              <w:jc w:val="center"/>
              <w:rPr>
                <w:sz w:val="16"/>
                <w:highlight w:val="yellow"/>
              </w:rPr>
            </w:pPr>
            <w:r w:rsidRPr="0065129E">
              <w:rPr>
                <w:sz w:val="16"/>
                <w:szCs w:val="16"/>
              </w:rPr>
              <w:t>$6,112,500</w:t>
            </w:r>
          </w:p>
        </w:tc>
        <w:tc>
          <w:tcPr>
            <w:tcW w:w="1346" w:type="dxa"/>
            <w:tcBorders>
              <w:left w:val="single" w:sz="8" w:space="0" w:color="000000"/>
              <w:right w:val="single" w:sz="8" w:space="0" w:color="000000"/>
            </w:tcBorders>
            <w:vAlign w:val="center"/>
          </w:tcPr>
          <w:p w14:paraId="2BF2CE8D" w14:textId="16F3232C" w:rsidR="004338D1" w:rsidRPr="00687195" w:rsidRDefault="004338D1" w:rsidP="004338D1">
            <w:pPr>
              <w:spacing w:before="15" w:after="15" w:line="240" w:lineRule="auto"/>
              <w:jc w:val="center"/>
              <w:rPr>
                <w:sz w:val="16"/>
                <w:highlight w:val="yellow"/>
              </w:rPr>
            </w:pPr>
            <w:r w:rsidRPr="0065129E">
              <w:rPr>
                <w:sz w:val="16"/>
                <w:szCs w:val="16"/>
              </w:rPr>
              <w:t>$8,475,000</w:t>
            </w:r>
          </w:p>
        </w:tc>
      </w:tr>
      <w:tr w:rsidR="004338D1" w:rsidRPr="001F0CA5" w14:paraId="138113CF" w14:textId="77777777" w:rsidTr="00375252">
        <w:tc>
          <w:tcPr>
            <w:tcW w:w="643" w:type="dxa"/>
            <w:tcBorders>
              <w:left w:val="single" w:sz="8" w:space="0" w:color="auto"/>
            </w:tcBorders>
            <w:shd w:val="clear" w:color="auto" w:fill="auto"/>
            <w:vAlign w:val="center"/>
          </w:tcPr>
          <w:p w14:paraId="75D0B696" w14:textId="77777777" w:rsidR="004338D1" w:rsidRPr="001F0CA5" w:rsidRDefault="004338D1" w:rsidP="004338D1">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62F999BE" w14:textId="63611F11"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1C8BF49A" w14:textId="167A7E48"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403384F9" w14:textId="075FE4AA"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09E03A77" w14:textId="77777777" w:rsidTr="00375252">
        <w:tc>
          <w:tcPr>
            <w:tcW w:w="643" w:type="dxa"/>
            <w:tcBorders>
              <w:left w:val="single" w:sz="8" w:space="0" w:color="auto"/>
            </w:tcBorders>
            <w:shd w:val="clear" w:color="auto" w:fill="auto"/>
            <w:vAlign w:val="center"/>
          </w:tcPr>
          <w:p w14:paraId="59E1AD63" w14:textId="77777777" w:rsidR="004338D1" w:rsidRPr="001F0CA5" w:rsidRDefault="004338D1" w:rsidP="004338D1">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41C589DA" w14:textId="54122E89"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524656B2" w14:textId="2EF71E87"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F78D715" w14:textId="12ECFB0D"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3734B1AB" w14:textId="77777777" w:rsidTr="00375252">
        <w:tc>
          <w:tcPr>
            <w:tcW w:w="643" w:type="dxa"/>
            <w:tcBorders>
              <w:left w:val="single" w:sz="8" w:space="0" w:color="auto"/>
            </w:tcBorders>
            <w:shd w:val="clear" w:color="auto" w:fill="auto"/>
            <w:vAlign w:val="center"/>
          </w:tcPr>
          <w:p w14:paraId="7A2FA831" w14:textId="77777777" w:rsidR="004338D1" w:rsidRPr="001F0CA5" w:rsidRDefault="004338D1" w:rsidP="004338D1">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11544C26" w14:textId="34BAFC8F"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69FA1A74" w14:textId="0335C75F"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3AD5CD60" w14:textId="24019FF3"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50B3C03C" w14:textId="77777777" w:rsidTr="00375252">
        <w:tc>
          <w:tcPr>
            <w:tcW w:w="643" w:type="dxa"/>
            <w:tcBorders>
              <w:left w:val="single" w:sz="8" w:space="0" w:color="auto"/>
            </w:tcBorders>
            <w:shd w:val="clear" w:color="auto" w:fill="auto"/>
            <w:vAlign w:val="center"/>
          </w:tcPr>
          <w:p w14:paraId="7B90C622" w14:textId="77777777" w:rsidR="004338D1" w:rsidRPr="001F0CA5" w:rsidRDefault="004338D1" w:rsidP="004338D1">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7C0DFE75" w14:textId="63CF060B"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FE7D54D" w14:textId="493E4EA2"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3BEEBC1F" w14:textId="2DABB890"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40B62EA4" w14:textId="77777777" w:rsidTr="00375252">
        <w:tc>
          <w:tcPr>
            <w:tcW w:w="643" w:type="dxa"/>
            <w:tcBorders>
              <w:left w:val="single" w:sz="8" w:space="0" w:color="auto"/>
            </w:tcBorders>
            <w:shd w:val="clear" w:color="auto" w:fill="auto"/>
            <w:vAlign w:val="center"/>
          </w:tcPr>
          <w:p w14:paraId="1AE2A8DF" w14:textId="77777777" w:rsidR="004338D1" w:rsidRPr="001F0CA5" w:rsidRDefault="004338D1" w:rsidP="004338D1">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04753C25" w14:textId="78A350BD"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09115B6" w14:textId="171C3939"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78FA986B" w14:textId="1C6AF62B"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2026B3FB" w14:textId="77777777" w:rsidTr="00375252">
        <w:tc>
          <w:tcPr>
            <w:tcW w:w="643" w:type="dxa"/>
            <w:tcBorders>
              <w:left w:val="single" w:sz="8" w:space="0" w:color="auto"/>
            </w:tcBorders>
            <w:shd w:val="clear" w:color="auto" w:fill="auto"/>
            <w:vAlign w:val="center"/>
          </w:tcPr>
          <w:p w14:paraId="28282777" w14:textId="77777777" w:rsidR="004338D1" w:rsidRPr="001F0CA5" w:rsidRDefault="004338D1" w:rsidP="004338D1">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277ECA90" w14:textId="1E2F98D0"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62DB0FB" w14:textId="3BA60CB1"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1EB6FA3" w14:textId="32A48E30"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17F54999" w14:textId="77777777" w:rsidTr="00375252">
        <w:tc>
          <w:tcPr>
            <w:tcW w:w="643" w:type="dxa"/>
            <w:tcBorders>
              <w:left w:val="single" w:sz="8" w:space="0" w:color="auto"/>
            </w:tcBorders>
            <w:shd w:val="clear" w:color="auto" w:fill="auto"/>
            <w:vAlign w:val="center"/>
          </w:tcPr>
          <w:p w14:paraId="07D37004" w14:textId="77777777" w:rsidR="004338D1" w:rsidRPr="001F0CA5" w:rsidRDefault="004338D1" w:rsidP="004338D1">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557CF609" w14:textId="1C86B86B"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5F79408" w14:textId="5BA970A9"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75F6CBCC" w14:textId="418C21C8"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266A10B5" w14:textId="77777777" w:rsidTr="00375252">
        <w:tc>
          <w:tcPr>
            <w:tcW w:w="643" w:type="dxa"/>
            <w:tcBorders>
              <w:left w:val="single" w:sz="8" w:space="0" w:color="auto"/>
            </w:tcBorders>
            <w:shd w:val="clear" w:color="auto" w:fill="auto"/>
            <w:vAlign w:val="center"/>
          </w:tcPr>
          <w:p w14:paraId="3815290E" w14:textId="77777777" w:rsidR="004338D1" w:rsidRPr="001F0CA5" w:rsidRDefault="004338D1" w:rsidP="004338D1">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1ED4D9F3" w14:textId="5DA4DF2C"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66BA0D47" w14:textId="757D0449"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0A9C3A02" w14:textId="05AE34F1"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3E47C504" w14:textId="77777777" w:rsidTr="00375252">
        <w:tc>
          <w:tcPr>
            <w:tcW w:w="643" w:type="dxa"/>
            <w:tcBorders>
              <w:left w:val="single" w:sz="8" w:space="0" w:color="auto"/>
            </w:tcBorders>
            <w:shd w:val="clear" w:color="auto" w:fill="auto"/>
            <w:vAlign w:val="center"/>
          </w:tcPr>
          <w:p w14:paraId="4E0FA926" w14:textId="77777777" w:rsidR="004338D1" w:rsidRPr="001F0CA5" w:rsidRDefault="004338D1" w:rsidP="004338D1">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49D8F5E3" w14:textId="1B75E2A3"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35DF290" w14:textId="3139798D"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662F43C5" w14:textId="595B72CF"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38492A0B" w14:textId="77777777" w:rsidTr="00375252">
        <w:tc>
          <w:tcPr>
            <w:tcW w:w="643" w:type="dxa"/>
            <w:tcBorders>
              <w:left w:val="single" w:sz="8" w:space="0" w:color="auto"/>
            </w:tcBorders>
            <w:shd w:val="clear" w:color="auto" w:fill="auto"/>
            <w:vAlign w:val="center"/>
          </w:tcPr>
          <w:p w14:paraId="625E0C3C" w14:textId="77777777" w:rsidR="004338D1" w:rsidRPr="001F0CA5" w:rsidRDefault="004338D1" w:rsidP="004338D1">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4D083535" w14:textId="36E977FD"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4EEE232C" w14:textId="452C6629"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20C81E8F" w14:textId="72ED857A"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7C0E9FB0" w14:textId="77777777" w:rsidTr="00375252">
        <w:tc>
          <w:tcPr>
            <w:tcW w:w="643" w:type="dxa"/>
            <w:tcBorders>
              <w:left w:val="single" w:sz="8" w:space="0" w:color="auto"/>
            </w:tcBorders>
            <w:shd w:val="clear" w:color="auto" w:fill="auto"/>
            <w:vAlign w:val="center"/>
          </w:tcPr>
          <w:p w14:paraId="69DEB685" w14:textId="77777777" w:rsidR="004338D1" w:rsidRPr="001F0CA5" w:rsidRDefault="004338D1" w:rsidP="004338D1">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200CF3F2" w14:textId="6A447939"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2BF74669" w14:textId="67748C60"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4854E629" w14:textId="3DA41EAC"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5A52BE95" w14:textId="77777777" w:rsidTr="00375252">
        <w:tc>
          <w:tcPr>
            <w:tcW w:w="643" w:type="dxa"/>
            <w:tcBorders>
              <w:left w:val="single" w:sz="8" w:space="0" w:color="auto"/>
            </w:tcBorders>
            <w:shd w:val="clear" w:color="auto" w:fill="auto"/>
            <w:vAlign w:val="center"/>
          </w:tcPr>
          <w:p w14:paraId="58111940" w14:textId="77777777" w:rsidR="004338D1" w:rsidRPr="001F0CA5" w:rsidRDefault="004338D1" w:rsidP="004338D1">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23027EE6" w14:textId="2558F609"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right w:val="single" w:sz="8" w:space="0" w:color="000000"/>
            </w:tcBorders>
            <w:vAlign w:val="center"/>
          </w:tcPr>
          <w:p w14:paraId="31CAFE72" w14:textId="1057A97E"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right w:val="single" w:sz="8" w:space="0" w:color="000000"/>
            </w:tcBorders>
            <w:vAlign w:val="center"/>
          </w:tcPr>
          <w:p w14:paraId="53901A6E" w14:textId="497FB856"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57F0343E" w14:textId="77777777" w:rsidTr="00375252">
        <w:tc>
          <w:tcPr>
            <w:tcW w:w="643" w:type="dxa"/>
            <w:tcBorders>
              <w:left w:val="single" w:sz="8" w:space="0" w:color="auto"/>
              <w:bottom w:val="single" w:sz="12" w:space="0" w:color="auto"/>
            </w:tcBorders>
            <w:shd w:val="clear" w:color="auto" w:fill="auto"/>
            <w:vAlign w:val="center"/>
          </w:tcPr>
          <w:p w14:paraId="3366450D" w14:textId="77777777" w:rsidR="004338D1" w:rsidRPr="001F0CA5" w:rsidRDefault="004338D1" w:rsidP="004338D1">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7573E547" w14:textId="0CAB62E9" w:rsidR="004338D1" w:rsidRPr="00687195" w:rsidRDefault="004338D1" w:rsidP="004338D1">
            <w:pPr>
              <w:spacing w:before="15" w:after="15" w:line="240" w:lineRule="auto"/>
              <w:jc w:val="center"/>
              <w:rPr>
                <w:sz w:val="16"/>
                <w:highlight w:val="yellow"/>
              </w:rPr>
            </w:pPr>
            <w:r w:rsidRPr="0065129E">
              <w:rPr>
                <w:sz w:val="16"/>
                <w:szCs w:val="16"/>
              </w:rPr>
              <w:t>-</w:t>
            </w:r>
          </w:p>
        </w:tc>
        <w:tc>
          <w:tcPr>
            <w:tcW w:w="1347" w:type="dxa"/>
            <w:tcBorders>
              <w:left w:val="single" w:sz="8" w:space="0" w:color="000000"/>
              <w:bottom w:val="single" w:sz="12" w:space="0" w:color="auto"/>
              <w:right w:val="single" w:sz="8" w:space="0" w:color="000000"/>
            </w:tcBorders>
            <w:vAlign w:val="center"/>
          </w:tcPr>
          <w:p w14:paraId="7A2FC1A9" w14:textId="2390DC63" w:rsidR="004338D1" w:rsidRPr="00687195" w:rsidRDefault="004338D1" w:rsidP="004338D1">
            <w:pPr>
              <w:spacing w:before="15" w:after="15" w:line="240" w:lineRule="auto"/>
              <w:jc w:val="center"/>
              <w:rPr>
                <w:sz w:val="16"/>
                <w:highlight w:val="yellow"/>
              </w:rPr>
            </w:pPr>
            <w:r w:rsidRPr="0065129E">
              <w:rPr>
                <w:sz w:val="16"/>
                <w:szCs w:val="16"/>
              </w:rPr>
              <w:t>-</w:t>
            </w:r>
          </w:p>
        </w:tc>
        <w:tc>
          <w:tcPr>
            <w:tcW w:w="1346" w:type="dxa"/>
            <w:tcBorders>
              <w:left w:val="single" w:sz="8" w:space="0" w:color="000000"/>
              <w:bottom w:val="single" w:sz="12" w:space="0" w:color="auto"/>
              <w:right w:val="single" w:sz="8" w:space="0" w:color="000000"/>
            </w:tcBorders>
            <w:vAlign w:val="center"/>
          </w:tcPr>
          <w:p w14:paraId="15256DC1" w14:textId="0E88F71F" w:rsidR="004338D1" w:rsidRPr="00687195" w:rsidRDefault="004338D1" w:rsidP="004338D1">
            <w:pPr>
              <w:spacing w:before="15" w:after="15" w:line="240" w:lineRule="auto"/>
              <w:jc w:val="center"/>
              <w:rPr>
                <w:sz w:val="16"/>
                <w:highlight w:val="yellow"/>
              </w:rPr>
            </w:pPr>
            <w:r w:rsidRPr="0065129E">
              <w:rPr>
                <w:sz w:val="16"/>
                <w:szCs w:val="16"/>
              </w:rPr>
              <w:t>-</w:t>
            </w:r>
          </w:p>
        </w:tc>
      </w:tr>
      <w:tr w:rsidR="004338D1" w:rsidRPr="001F0CA5" w14:paraId="16CBD3F8" w14:textId="77777777" w:rsidTr="00375252">
        <w:tc>
          <w:tcPr>
            <w:tcW w:w="643" w:type="dxa"/>
            <w:tcBorders>
              <w:top w:val="single" w:sz="12" w:space="0" w:color="auto"/>
              <w:left w:val="single" w:sz="8" w:space="0" w:color="auto"/>
              <w:bottom w:val="single" w:sz="12" w:space="0" w:color="auto"/>
            </w:tcBorders>
            <w:shd w:val="clear" w:color="auto" w:fill="auto"/>
            <w:vAlign w:val="center"/>
          </w:tcPr>
          <w:p w14:paraId="35111207" w14:textId="77777777" w:rsidR="004338D1" w:rsidRPr="001F0CA5" w:rsidRDefault="004338D1" w:rsidP="004338D1">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6AED78C6" w14:textId="797257CB" w:rsidR="004338D1" w:rsidRPr="008F6A42" w:rsidRDefault="004338D1" w:rsidP="004338D1">
            <w:pPr>
              <w:spacing w:before="30" w:after="30" w:line="240" w:lineRule="auto"/>
              <w:jc w:val="center"/>
              <w:rPr>
                <w:b/>
                <w:bCs/>
                <w:sz w:val="16"/>
                <w:szCs w:val="16"/>
                <w:highlight w:val="yellow"/>
              </w:rPr>
            </w:pPr>
            <w:r w:rsidRPr="008F6A42">
              <w:rPr>
                <w:b/>
                <w:sz w:val="16"/>
                <w:szCs w:val="16"/>
              </w:rPr>
              <w:t>$8,033,338</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333F22CA" w14:textId="17EA54F0" w:rsidR="004338D1" w:rsidRPr="008F6A42" w:rsidRDefault="004338D1" w:rsidP="004338D1">
            <w:pPr>
              <w:spacing w:before="30" w:after="30" w:line="240" w:lineRule="auto"/>
              <w:jc w:val="center"/>
              <w:rPr>
                <w:b/>
                <w:bCs/>
                <w:sz w:val="16"/>
                <w:szCs w:val="16"/>
                <w:highlight w:val="yellow"/>
              </w:rPr>
            </w:pPr>
            <w:r w:rsidRPr="008F6A42">
              <w:rPr>
                <w:b/>
                <w:sz w:val="16"/>
                <w:szCs w:val="16"/>
              </w:rPr>
              <w:t>$13,094,341</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82677BA" w14:textId="0A294DF2" w:rsidR="004338D1" w:rsidRPr="008F6A42" w:rsidRDefault="004338D1" w:rsidP="004338D1">
            <w:pPr>
              <w:spacing w:before="30" w:after="30" w:line="240" w:lineRule="auto"/>
              <w:jc w:val="center"/>
              <w:rPr>
                <w:b/>
                <w:bCs/>
                <w:sz w:val="16"/>
                <w:szCs w:val="16"/>
                <w:highlight w:val="yellow"/>
              </w:rPr>
            </w:pPr>
            <w:r w:rsidRPr="008F6A42">
              <w:rPr>
                <w:b/>
                <w:sz w:val="16"/>
                <w:szCs w:val="16"/>
              </w:rPr>
              <w:t>$18,155,345</w:t>
            </w:r>
          </w:p>
        </w:tc>
      </w:tr>
    </w:tbl>
    <w:p w14:paraId="248F89D1" w14:textId="77777777" w:rsidR="0065797C" w:rsidRDefault="0065797C" w:rsidP="0065797C">
      <w:pPr>
        <w:tabs>
          <w:tab w:val="clear" w:pos="720"/>
          <w:tab w:val="clear" w:pos="851"/>
        </w:tabs>
        <w:spacing w:before="0" w:after="200" w:line="276" w:lineRule="auto"/>
        <w:rPr>
          <w:b/>
          <w:bCs/>
          <w:snapToGrid w:val="0"/>
          <w:sz w:val="18"/>
          <w:szCs w:val="18"/>
        </w:rPr>
      </w:pPr>
      <w:r>
        <w:rPr>
          <w:b/>
          <w:bCs/>
          <w:sz w:val="18"/>
          <w:szCs w:val="18"/>
        </w:rPr>
        <w:br w:type="page"/>
      </w:r>
    </w:p>
    <w:p w14:paraId="31A6DDA9" w14:textId="724ADA20" w:rsidR="0065797C" w:rsidRDefault="0065797C" w:rsidP="0065797C">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60</w:t>
      </w:r>
      <w:r w:rsidRPr="00D14ECA">
        <w:rPr>
          <w:b/>
          <w:bCs/>
          <w:sz w:val="18"/>
          <w:szCs w:val="18"/>
        </w:rPr>
        <w:fldChar w:fldCharType="end"/>
      </w:r>
      <w:r>
        <w:rPr>
          <w:b/>
          <w:bCs/>
          <w:sz w:val="18"/>
          <w:szCs w:val="18"/>
        </w:rPr>
        <w:t>:</w:t>
      </w:r>
      <w:r>
        <w:t xml:space="preserve"> </w:t>
      </w:r>
      <w:r>
        <w:rPr>
          <w:b/>
          <w:bCs/>
          <w:sz w:val="18"/>
          <w:szCs w:val="18"/>
        </w:rPr>
        <w:t xml:space="preserve">Bus </w:t>
      </w:r>
      <w:r w:rsidR="006B29D6">
        <w:rPr>
          <w:b/>
          <w:bCs/>
          <w:sz w:val="18"/>
          <w:szCs w:val="18"/>
        </w:rPr>
        <w:t>development</w:t>
      </w:r>
      <w:r w:rsidRPr="00D14ECA">
        <w:rPr>
          <w:b/>
          <w:bCs/>
          <w:sz w:val="18"/>
          <w:szCs w:val="18"/>
        </w:rPr>
        <w:t xml:space="preserve"> costs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Pr>
          <w:b/>
          <w:bCs/>
          <w:sz w:val="18"/>
          <w:szCs w:val="18"/>
        </w:rPr>
        <w:t>6b and 6c</w:t>
      </w:r>
    </w:p>
    <w:tbl>
      <w:tblPr>
        <w:tblW w:w="4682" w:type="dxa"/>
        <w:tblInd w:w="340" w:type="dxa"/>
        <w:tblLayout w:type="fixed"/>
        <w:tblLook w:val="0620" w:firstRow="1" w:lastRow="0" w:firstColumn="0" w:lastColumn="0" w:noHBand="1" w:noVBand="1"/>
        <w:tblCaption w:val="Table 59"/>
        <w:tblDescription w:val="Bus development costs – implementation of regulation (2019-2035) – Options 6b and 6c"/>
      </w:tblPr>
      <w:tblGrid>
        <w:gridCol w:w="643"/>
        <w:gridCol w:w="1346"/>
        <w:gridCol w:w="1347"/>
        <w:gridCol w:w="1346"/>
      </w:tblGrid>
      <w:tr w:rsidR="0065797C" w:rsidRPr="001F0CA5" w14:paraId="13112BBA"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699261DA" w14:textId="643A0139" w:rsidR="0065797C" w:rsidRPr="00687195" w:rsidRDefault="0065797C" w:rsidP="0004341D">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2FC0D0A6" w14:textId="77777777" w:rsidR="0065797C" w:rsidRDefault="0065797C" w:rsidP="00375252">
            <w:pPr>
              <w:spacing w:before="30" w:after="30" w:line="240" w:lineRule="auto"/>
              <w:jc w:val="center"/>
              <w:rPr>
                <w:b/>
                <w:sz w:val="18"/>
                <w:szCs w:val="18"/>
              </w:rPr>
            </w:pPr>
            <w:r>
              <w:rPr>
                <w:b/>
                <w:sz w:val="18"/>
                <w:szCs w:val="18"/>
              </w:rPr>
              <w:t>Options 6b and 6c</w:t>
            </w:r>
          </w:p>
        </w:tc>
      </w:tr>
      <w:tr w:rsidR="0065797C" w:rsidRPr="001F0CA5" w14:paraId="54E86400" w14:textId="77777777" w:rsidTr="004568E2">
        <w:trPr>
          <w:tblHeader/>
        </w:trPr>
        <w:tc>
          <w:tcPr>
            <w:tcW w:w="643" w:type="dxa"/>
            <w:tcBorders>
              <w:left w:val="single" w:sz="8" w:space="0" w:color="auto"/>
            </w:tcBorders>
            <w:shd w:val="clear" w:color="auto" w:fill="C6D9F1" w:themeFill="text2" w:themeFillTint="33"/>
            <w:vAlign w:val="center"/>
          </w:tcPr>
          <w:p w14:paraId="14C7339F" w14:textId="49760554" w:rsidR="0065797C" w:rsidRPr="00687195" w:rsidRDefault="004338D1" w:rsidP="0004341D">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39142551" w14:textId="77777777" w:rsidR="0065797C" w:rsidRPr="00687195" w:rsidRDefault="0065797C" w:rsidP="00375252">
            <w:pPr>
              <w:spacing w:before="30" w:after="30" w:line="240" w:lineRule="auto"/>
              <w:jc w:val="center"/>
              <w:rPr>
                <w:b/>
                <w:sz w:val="18"/>
                <w:szCs w:val="18"/>
              </w:rPr>
            </w:pPr>
            <w:r>
              <w:rPr>
                <w:b/>
                <w:sz w:val="18"/>
                <w:szCs w:val="18"/>
              </w:rPr>
              <w:t>Buses (ME)</w:t>
            </w:r>
          </w:p>
        </w:tc>
      </w:tr>
      <w:tr w:rsidR="0065797C" w:rsidRPr="001F0CA5" w14:paraId="21022BC7"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72512A17" w14:textId="77777777" w:rsidR="0065797C" w:rsidRPr="00687195" w:rsidRDefault="0065797C" w:rsidP="0004341D">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EC8A93F" w14:textId="77777777" w:rsidR="0065797C" w:rsidRPr="00687195" w:rsidRDefault="0065797C" w:rsidP="00375252">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3119726" w14:textId="77777777" w:rsidR="0065797C" w:rsidRPr="00687195" w:rsidRDefault="0065797C" w:rsidP="00375252">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34E06EA9" w14:textId="77777777" w:rsidR="0065797C" w:rsidRPr="00687195" w:rsidRDefault="0065797C" w:rsidP="00375252">
            <w:pPr>
              <w:spacing w:before="30" w:after="30" w:line="240" w:lineRule="auto"/>
              <w:jc w:val="center"/>
              <w:rPr>
                <w:b/>
                <w:sz w:val="18"/>
                <w:szCs w:val="18"/>
              </w:rPr>
            </w:pPr>
            <w:r w:rsidRPr="00687195">
              <w:rPr>
                <w:b/>
                <w:sz w:val="18"/>
                <w:szCs w:val="18"/>
              </w:rPr>
              <w:t>Worst Case</w:t>
            </w:r>
          </w:p>
        </w:tc>
      </w:tr>
      <w:tr w:rsidR="00116708" w:rsidRPr="001F0CA5" w14:paraId="58CED8ED" w14:textId="77777777" w:rsidTr="00375252">
        <w:tc>
          <w:tcPr>
            <w:tcW w:w="643" w:type="dxa"/>
            <w:tcBorders>
              <w:top w:val="single" w:sz="12" w:space="0" w:color="auto"/>
              <w:left w:val="single" w:sz="8" w:space="0" w:color="auto"/>
            </w:tcBorders>
            <w:shd w:val="clear" w:color="auto" w:fill="auto"/>
            <w:vAlign w:val="center"/>
          </w:tcPr>
          <w:p w14:paraId="6B5637B9" w14:textId="77777777" w:rsidR="00116708" w:rsidRPr="001F0CA5" w:rsidRDefault="00116708" w:rsidP="00116708">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65A4AA84" w14:textId="32916CE9"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top w:val="single" w:sz="12" w:space="0" w:color="auto"/>
              <w:left w:val="single" w:sz="8" w:space="0" w:color="000000"/>
              <w:right w:val="single" w:sz="8" w:space="0" w:color="000000"/>
            </w:tcBorders>
            <w:vAlign w:val="center"/>
          </w:tcPr>
          <w:p w14:paraId="792E82F6" w14:textId="333CD79B"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top w:val="single" w:sz="12" w:space="0" w:color="auto"/>
              <w:left w:val="single" w:sz="8" w:space="0" w:color="000000"/>
              <w:right w:val="single" w:sz="8" w:space="0" w:color="000000"/>
            </w:tcBorders>
            <w:vAlign w:val="center"/>
          </w:tcPr>
          <w:p w14:paraId="0862FE9F" w14:textId="5E4FB160"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0E4F87E3" w14:textId="77777777" w:rsidTr="00375252">
        <w:tc>
          <w:tcPr>
            <w:tcW w:w="643" w:type="dxa"/>
            <w:tcBorders>
              <w:left w:val="single" w:sz="8" w:space="0" w:color="auto"/>
            </w:tcBorders>
            <w:shd w:val="clear" w:color="auto" w:fill="auto"/>
            <w:vAlign w:val="center"/>
          </w:tcPr>
          <w:p w14:paraId="1264DAA9" w14:textId="77777777" w:rsidR="00116708" w:rsidRPr="001F0CA5" w:rsidRDefault="00116708" w:rsidP="00116708">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422541B6" w14:textId="72F7D1AA" w:rsidR="00116708" w:rsidRPr="00116708" w:rsidRDefault="00116708" w:rsidP="00375252">
            <w:pPr>
              <w:spacing w:before="15" w:after="15" w:line="240" w:lineRule="auto"/>
              <w:jc w:val="center"/>
              <w:rPr>
                <w:sz w:val="16"/>
                <w:szCs w:val="16"/>
                <w:highlight w:val="yellow"/>
              </w:rPr>
            </w:pPr>
            <w:r w:rsidRPr="00116708">
              <w:rPr>
                <w:sz w:val="16"/>
                <w:szCs w:val="16"/>
              </w:rPr>
              <w:t>$3,625,000</w:t>
            </w:r>
          </w:p>
        </w:tc>
        <w:tc>
          <w:tcPr>
            <w:tcW w:w="1347" w:type="dxa"/>
            <w:tcBorders>
              <w:left w:val="single" w:sz="8" w:space="0" w:color="000000"/>
              <w:right w:val="single" w:sz="8" w:space="0" w:color="000000"/>
            </w:tcBorders>
            <w:vAlign w:val="center"/>
          </w:tcPr>
          <w:p w14:paraId="2A56C56D" w14:textId="283352A8" w:rsidR="00116708" w:rsidRPr="00116708" w:rsidRDefault="00116708" w:rsidP="00375252">
            <w:pPr>
              <w:spacing w:before="15" w:after="15" w:line="240" w:lineRule="auto"/>
              <w:jc w:val="center"/>
              <w:rPr>
                <w:sz w:val="16"/>
                <w:szCs w:val="16"/>
                <w:highlight w:val="yellow"/>
              </w:rPr>
            </w:pPr>
            <w:r w:rsidRPr="00116708">
              <w:rPr>
                <w:sz w:val="16"/>
                <w:szCs w:val="16"/>
              </w:rPr>
              <w:t>$5,908,750</w:t>
            </w:r>
          </w:p>
        </w:tc>
        <w:tc>
          <w:tcPr>
            <w:tcW w:w="1346" w:type="dxa"/>
            <w:tcBorders>
              <w:left w:val="single" w:sz="8" w:space="0" w:color="000000"/>
              <w:right w:val="single" w:sz="8" w:space="0" w:color="000000"/>
            </w:tcBorders>
            <w:vAlign w:val="center"/>
          </w:tcPr>
          <w:p w14:paraId="5DE0A60F" w14:textId="53F6C016" w:rsidR="00116708" w:rsidRPr="00116708" w:rsidRDefault="00116708" w:rsidP="00375252">
            <w:pPr>
              <w:spacing w:before="15" w:after="15" w:line="240" w:lineRule="auto"/>
              <w:jc w:val="center"/>
              <w:rPr>
                <w:sz w:val="16"/>
                <w:szCs w:val="16"/>
                <w:highlight w:val="yellow"/>
              </w:rPr>
            </w:pPr>
            <w:r w:rsidRPr="00116708">
              <w:rPr>
                <w:sz w:val="16"/>
                <w:szCs w:val="16"/>
              </w:rPr>
              <w:t>$8,192,500</w:t>
            </w:r>
          </w:p>
        </w:tc>
      </w:tr>
      <w:tr w:rsidR="00116708" w:rsidRPr="001F0CA5" w14:paraId="70C89CD0" w14:textId="77777777" w:rsidTr="00375252">
        <w:tc>
          <w:tcPr>
            <w:tcW w:w="643" w:type="dxa"/>
            <w:tcBorders>
              <w:left w:val="single" w:sz="8" w:space="0" w:color="auto"/>
            </w:tcBorders>
            <w:shd w:val="clear" w:color="auto" w:fill="auto"/>
            <w:vAlign w:val="center"/>
          </w:tcPr>
          <w:p w14:paraId="1C1CBB4D" w14:textId="77777777" w:rsidR="00116708" w:rsidRPr="001F0CA5" w:rsidRDefault="00116708" w:rsidP="00116708">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154A366B" w14:textId="3C33E9A7" w:rsidR="00116708" w:rsidRPr="00116708" w:rsidRDefault="00116708" w:rsidP="00375252">
            <w:pPr>
              <w:spacing w:before="15" w:after="15" w:line="240" w:lineRule="auto"/>
              <w:jc w:val="center"/>
              <w:rPr>
                <w:sz w:val="16"/>
                <w:szCs w:val="16"/>
                <w:highlight w:val="yellow"/>
              </w:rPr>
            </w:pPr>
            <w:r w:rsidRPr="00116708">
              <w:rPr>
                <w:sz w:val="16"/>
                <w:szCs w:val="16"/>
              </w:rPr>
              <w:t>$3,625,000</w:t>
            </w:r>
          </w:p>
        </w:tc>
        <w:tc>
          <w:tcPr>
            <w:tcW w:w="1347" w:type="dxa"/>
            <w:tcBorders>
              <w:left w:val="single" w:sz="8" w:space="0" w:color="000000"/>
              <w:right w:val="single" w:sz="8" w:space="0" w:color="000000"/>
            </w:tcBorders>
            <w:vAlign w:val="center"/>
          </w:tcPr>
          <w:p w14:paraId="5B16583F" w14:textId="2E978775" w:rsidR="00116708" w:rsidRPr="00116708" w:rsidRDefault="00116708" w:rsidP="00375252">
            <w:pPr>
              <w:spacing w:before="15" w:after="15" w:line="240" w:lineRule="auto"/>
              <w:jc w:val="center"/>
              <w:rPr>
                <w:sz w:val="16"/>
                <w:szCs w:val="16"/>
                <w:highlight w:val="yellow"/>
              </w:rPr>
            </w:pPr>
            <w:r w:rsidRPr="00116708">
              <w:rPr>
                <w:sz w:val="16"/>
                <w:szCs w:val="16"/>
              </w:rPr>
              <w:t>$5,908,750</w:t>
            </w:r>
          </w:p>
        </w:tc>
        <w:tc>
          <w:tcPr>
            <w:tcW w:w="1346" w:type="dxa"/>
            <w:tcBorders>
              <w:left w:val="single" w:sz="8" w:space="0" w:color="000000"/>
              <w:right w:val="single" w:sz="8" w:space="0" w:color="000000"/>
            </w:tcBorders>
            <w:vAlign w:val="center"/>
          </w:tcPr>
          <w:p w14:paraId="03445DA1" w14:textId="06345A8A" w:rsidR="00116708" w:rsidRPr="00116708" w:rsidRDefault="00116708" w:rsidP="00375252">
            <w:pPr>
              <w:spacing w:before="15" w:after="15" w:line="240" w:lineRule="auto"/>
              <w:jc w:val="center"/>
              <w:rPr>
                <w:sz w:val="16"/>
                <w:szCs w:val="16"/>
                <w:highlight w:val="yellow"/>
              </w:rPr>
            </w:pPr>
            <w:r w:rsidRPr="00116708">
              <w:rPr>
                <w:sz w:val="16"/>
                <w:szCs w:val="16"/>
              </w:rPr>
              <w:t>$8,192,500</w:t>
            </w:r>
          </w:p>
        </w:tc>
      </w:tr>
      <w:tr w:rsidR="00116708" w:rsidRPr="001F0CA5" w14:paraId="6840A24F" w14:textId="77777777" w:rsidTr="00375252">
        <w:tc>
          <w:tcPr>
            <w:tcW w:w="643" w:type="dxa"/>
            <w:tcBorders>
              <w:left w:val="single" w:sz="8" w:space="0" w:color="auto"/>
            </w:tcBorders>
            <w:shd w:val="clear" w:color="auto" w:fill="auto"/>
            <w:vAlign w:val="center"/>
          </w:tcPr>
          <w:p w14:paraId="5B34C1A9" w14:textId="77777777" w:rsidR="00116708" w:rsidRPr="001F0CA5" w:rsidRDefault="00116708" w:rsidP="00116708">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11F6691B" w14:textId="21821B1B" w:rsidR="00116708" w:rsidRPr="00116708" w:rsidRDefault="00116708" w:rsidP="00375252">
            <w:pPr>
              <w:spacing w:before="15" w:after="15" w:line="240" w:lineRule="auto"/>
              <w:jc w:val="center"/>
              <w:rPr>
                <w:sz w:val="16"/>
                <w:szCs w:val="16"/>
                <w:highlight w:val="yellow"/>
              </w:rPr>
            </w:pPr>
            <w:r w:rsidRPr="00116708">
              <w:rPr>
                <w:sz w:val="16"/>
                <w:szCs w:val="16"/>
              </w:rPr>
              <w:t>$3,625,000</w:t>
            </w:r>
          </w:p>
        </w:tc>
        <w:tc>
          <w:tcPr>
            <w:tcW w:w="1347" w:type="dxa"/>
            <w:tcBorders>
              <w:left w:val="single" w:sz="8" w:space="0" w:color="000000"/>
              <w:right w:val="single" w:sz="8" w:space="0" w:color="000000"/>
            </w:tcBorders>
            <w:vAlign w:val="center"/>
          </w:tcPr>
          <w:p w14:paraId="352AFC30" w14:textId="17568C6A" w:rsidR="00116708" w:rsidRPr="00116708" w:rsidRDefault="00116708" w:rsidP="00375252">
            <w:pPr>
              <w:spacing w:before="15" w:after="15" w:line="240" w:lineRule="auto"/>
              <w:jc w:val="center"/>
              <w:rPr>
                <w:sz w:val="16"/>
                <w:szCs w:val="16"/>
                <w:highlight w:val="yellow"/>
              </w:rPr>
            </w:pPr>
            <w:r w:rsidRPr="00116708">
              <w:rPr>
                <w:sz w:val="16"/>
                <w:szCs w:val="16"/>
              </w:rPr>
              <w:t>$5,908,750</w:t>
            </w:r>
          </w:p>
        </w:tc>
        <w:tc>
          <w:tcPr>
            <w:tcW w:w="1346" w:type="dxa"/>
            <w:tcBorders>
              <w:left w:val="single" w:sz="8" w:space="0" w:color="000000"/>
              <w:right w:val="single" w:sz="8" w:space="0" w:color="000000"/>
            </w:tcBorders>
            <w:vAlign w:val="center"/>
          </w:tcPr>
          <w:p w14:paraId="4D198CF0" w14:textId="6E557B6C" w:rsidR="00116708" w:rsidRPr="00116708" w:rsidRDefault="00116708" w:rsidP="00375252">
            <w:pPr>
              <w:spacing w:before="15" w:after="15" w:line="240" w:lineRule="auto"/>
              <w:jc w:val="center"/>
              <w:rPr>
                <w:sz w:val="16"/>
                <w:szCs w:val="16"/>
                <w:highlight w:val="yellow"/>
              </w:rPr>
            </w:pPr>
            <w:r w:rsidRPr="00116708">
              <w:rPr>
                <w:sz w:val="16"/>
                <w:szCs w:val="16"/>
              </w:rPr>
              <w:t>$8,192,500</w:t>
            </w:r>
          </w:p>
        </w:tc>
      </w:tr>
      <w:tr w:rsidR="00116708" w:rsidRPr="001F0CA5" w14:paraId="50EFE8DD" w14:textId="77777777" w:rsidTr="00375252">
        <w:tc>
          <w:tcPr>
            <w:tcW w:w="643" w:type="dxa"/>
            <w:tcBorders>
              <w:left w:val="single" w:sz="8" w:space="0" w:color="auto"/>
            </w:tcBorders>
            <w:shd w:val="clear" w:color="auto" w:fill="auto"/>
            <w:vAlign w:val="center"/>
          </w:tcPr>
          <w:p w14:paraId="129FA9B6" w14:textId="77777777" w:rsidR="00116708" w:rsidRPr="001F0CA5" w:rsidRDefault="00116708" w:rsidP="00116708">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123E6C02" w14:textId="721CAD2A"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7FC247BD" w14:textId="23ED26B9"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5B4714A5" w14:textId="1E52AF69"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5AE12FE7" w14:textId="77777777" w:rsidTr="00375252">
        <w:tc>
          <w:tcPr>
            <w:tcW w:w="643" w:type="dxa"/>
            <w:tcBorders>
              <w:left w:val="single" w:sz="8" w:space="0" w:color="auto"/>
            </w:tcBorders>
            <w:shd w:val="clear" w:color="auto" w:fill="auto"/>
            <w:vAlign w:val="center"/>
          </w:tcPr>
          <w:p w14:paraId="1EC547D8" w14:textId="77777777" w:rsidR="00116708" w:rsidRPr="001F0CA5" w:rsidRDefault="00116708" w:rsidP="00116708">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1161EFFB" w14:textId="1AE89EB7"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754020BC" w14:textId="3151C402"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3834C11C" w14:textId="320D4589"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01B72C2E" w14:textId="77777777" w:rsidTr="00375252">
        <w:tc>
          <w:tcPr>
            <w:tcW w:w="643" w:type="dxa"/>
            <w:tcBorders>
              <w:left w:val="single" w:sz="8" w:space="0" w:color="auto"/>
            </w:tcBorders>
            <w:shd w:val="clear" w:color="auto" w:fill="auto"/>
            <w:vAlign w:val="center"/>
          </w:tcPr>
          <w:p w14:paraId="0BF79DDE" w14:textId="77777777" w:rsidR="00116708" w:rsidRPr="001F0CA5" w:rsidRDefault="00116708" w:rsidP="00116708">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3570052C" w14:textId="7B5D5AFE"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25833351" w14:textId="7B9C1897"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35546518" w14:textId="70A9AEBF"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1EDE591C" w14:textId="77777777" w:rsidTr="00375252">
        <w:tc>
          <w:tcPr>
            <w:tcW w:w="643" w:type="dxa"/>
            <w:tcBorders>
              <w:left w:val="single" w:sz="8" w:space="0" w:color="auto"/>
            </w:tcBorders>
            <w:shd w:val="clear" w:color="auto" w:fill="auto"/>
            <w:vAlign w:val="center"/>
          </w:tcPr>
          <w:p w14:paraId="6B2687BF" w14:textId="77777777" w:rsidR="00116708" w:rsidRPr="001F0CA5" w:rsidRDefault="00116708" w:rsidP="00116708">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40329C95" w14:textId="3366755C"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70ADC3C9" w14:textId="315620B2"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553CF70C" w14:textId="07BEBEA0"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39232B53" w14:textId="77777777" w:rsidTr="00375252">
        <w:tc>
          <w:tcPr>
            <w:tcW w:w="643" w:type="dxa"/>
            <w:tcBorders>
              <w:left w:val="single" w:sz="8" w:space="0" w:color="auto"/>
            </w:tcBorders>
            <w:shd w:val="clear" w:color="auto" w:fill="auto"/>
            <w:vAlign w:val="center"/>
          </w:tcPr>
          <w:p w14:paraId="530D412A" w14:textId="77777777" w:rsidR="00116708" w:rsidRPr="001F0CA5" w:rsidRDefault="00116708" w:rsidP="00116708">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3E89D8BA" w14:textId="144A544F"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494C23B2" w14:textId="10A8F3BB"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0902527D" w14:textId="23938BFE"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3DBB0517" w14:textId="77777777" w:rsidTr="00375252">
        <w:tc>
          <w:tcPr>
            <w:tcW w:w="643" w:type="dxa"/>
            <w:tcBorders>
              <w:left w:val="single" w:sz="8" w:space="0" w:color="auto"/>
            </w:tcBorders>
            <w:shd w:val="clear" w:color="auto" w:fill="auto"/>
            <w:vAlign w:val="center"/>
          </w:tcPr>
          <w:p w14:paraId="1541E58C" w14:textId="77777777" w:rsidR="00116708" w:rsidRPr="001F0CA5" w:rsidRDefault="00116708" w:rsidP="00116708">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1C0FEFE6" w14:textId="17BE6905"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2A72FB56" w14:textId="7D1DC666"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1820CF3D" w14:textId="163DCDB2"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0F8F2AD5" w14:textId="77777777" w:rsidTr="00375252">
        <w:tc>
          <w:tcPr>
            <w:tcW w:w="643" w:type="dxa"/>
            <w:tcBorders>
              <w:left w:val="single" w:sz="8" w:space="0" w:color="auto"/>
            </w:tcBorders>
            <w:shd w:val="clear" w:color="auto" w:fill="auto"/>
            <w:vAlign w:val="center"/>
          </w:tcPr>
          <w:p w14:paraId="4ABF2A75" w14:textId="77777777" w:rsidR="00116708" w:rsidRPr="001F0CA5" w:rsidRDefault="00116708" w:rsidP="00116708">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22CCA1F3" w14:textId="5BD7FC3B"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1F6D99C8" w14:textId="406F31A3"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4AB15177" w14:textId="3B6AC81B"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3DD61E9C" w14:textId="77777777" w:rsidTr="00375252">
        <w:tc>
          <w:tcPr>
            <w:tcW w:w="643" w:type="dxa"/>
            <w:tcBorders>
              <w:left w:val="single" w:sz="8" w:space="0" w:color="auto"/>
            </w:tcBorders>
            <w:shd w:val="clear" w:color="auto" w:fill="auto"/>
            <w:vAlign w:val="center"/>
          </w:tcPr>
          <w:p w14:paraId="026AF6BD" w14:textId="77777777" w:rsidR="00116708" w:rsidRPr="001F0CA5" w:rsidRDefault="00116708" w:rsidP="00116708">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5C885D77" w14:textId="27052822"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76768FE5" w14:textId="61F1944D"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3D7B4A17" w14:textId="4231BFA0"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2B7714C1" w14:textId="77777777" w:rsidTr="00375252">
        <w:tc>
          <w:tcPr>
            <w:tcW w:w="643" w:type="dxa"/>
            <w:tcBorders>
              <w:left w:val="single" w:sz="8" w:space="0" w:color="auto"/>
            </w:tcBorders>
            <w:shd w:val="clear" w:color="auto" w:fill="auto"/>
            <w:vAlign w:val="center"/>
          </w:tcPr>
          <w:p w14:paraId="5A6120BC" w14:textId="77777777" w:rsidR="00116708" w:rsidRPr="001F0CA5" w:rsidRDefault="00116708" w:rsidP="00116708">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5B31B2DF" w14:textId="2471E255"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1CA80867" w14:textId="0DE2A131"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755726C4" w14:textId="44C5BB53"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668F10CE" w14:textId="77777777" w:rsidTr="00375252">
        <w:tc>
          <w:tcPr>
            <w:tcW w:w="643" w:type="dxa"/>
            <w:tcBorders>
              <w:left w:val="single" w:sz="8" w:space="0" w:color="auto"/>
            </w:tcBorders>
            <w:shd w:val="clear" w:color="auto" w:fill="auto"/>
            <w:vAlign w:val="center"/>
          </w:tcPr>
          <w:p w14:paraId="12640B27" w14:textId="77777777" w:rsidR="00116708" w:rsidRPr="001F0CA5" w:rsidRDefault="00116708" w:rsidP="00116708">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230CA53F" w14:textId="31651285"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372C1FB4" w14:textId="24DB420A"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32C9109C" w14:textId="191997EF"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0518D880" w14:textId="77777777" w:rsidTr="00375252">
        <w:tc>
          <w:tcPr>
            <w:tcW w:w="643" w:type="dxa"/>
            <w:tcBorders>
              <w:left w:val="single" w:sz="8" w:space="0" w:color="auto"/>
            </w:tcBorders>
            <w:shd w:val="clear" w:color="auto" w:fill="auto"/>
            <w:vAlign w:val="center"/>
          </w:tcPr>
          <w:p w14:paraId="19848A67" w14:textId="77777777" w:rsidR="00116708" w:rsidRPr="001F0CA5" w:rsidRDefault="00116708" w:rsidP="00116708">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0CBE438C" w14:textId="7158E4D9"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7A321930" w14:textId="78493671"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6EFD43A4" w14:textId="3011799E"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42F1425C" w14:textId="77777777" w:rsidTr="00375252">
        <w:tc>
          <w:tcPr>
            <w:tcW w:w="643" w:type="dxa"/>
            <w:tcBorders>
              <w:left w:val="single" w:sz="8" w:space="0" w:color="auto"/>
            </w:tcBorders>
            <w:shd w:val="clear" w:color="auto" w:fill="auto"/>
            <w:vAlign w:val="center"/>
          </w:tcPr>
          <w:p w14:paraId="25366BF6" w14:textId="77777777" w:rsidR="00116708" w:rsidRPr="001F0CA5" w:rsidRDefault="00116708" w:rsidP="00116708">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33D87E74" w14:textId="4E01E6E0"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right w:val="single" w:sz="8" w:space="0" w:color="000000"/>
            </w:tcBorders>
            <w:vAlign w:val="center"/>
          </w:tcPr>
          <w:p w14:paraId="137809ED" w14:textId="202518E3"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right w:val="single" w:sz="8" w:space="0" w:color="000000"/>
            </w:tcBorders>
            <w:vAlign w:val="center"/>
          </w:tcPr>
          <w:p w14:paraId="7F217E25" w14:textId="73649420"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47033D37" w14:textId="77777777" w:rsidTr="00375252">
        <w:tc>
          <w:tcPr>
            <w:tcW w:w="643" w:type="dxa"/>
            <w:tcBorders>
              <w:left w:val="single" w:sz="8" w:space="0" w:color="auto"/>
              <w:bottom w:val="single" w:sz="12" w:space="0" w:color="auto"/>
            </w:tcBorders>
            <w:shd w:val="clear" w:color="auto" w:fill="auto"/>
            <w:vAlign w:val="center"/>
          </w:tcPr>
          <w:p w14:paraId="3C8B9312" w14:textId="77777777" w:rsidR="00116708" w:rsidRPr="001F0CA5" w:rsidRDefault="00116708" w:rsidP="00116708">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5195F699" w14:textId="57DCD98F"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7" w:type="dxa"/>
            <w:tcBorders>
              <w:left w:val="single" w:sz="8" w:space="0" w:color="000000"/>
              <w:bottom w:val="single" w:sz="12" w:space="0" w:color="auto"/>
              <w:right w:val="single" w:sz="8" w:space="0" w:color="000000"/>
            </w:tcBorders>
            <w:vAlign w:val="center"/>
          </w:tcPr>
          <w:p w14:paraId="01223C5A" w14:textId="7CB8C392" w:rsidR="00116708" w:rsidRPr="00116708" w:rsidRDefault="00116708" w:rsidP="00375252">
            <w:pPr>
              <w:spacing w:before="15" w:after="15" w:line="240" w:lineRule="auto"/>
              <w:jc w:val="center"/>
              <w:rPr>
                <w:sz w:val="16"/>
                <w:szCs w:val="16"/>
                <w:highlight w:val="yellow"/>
              </w:rPr>
            </w:pPr>
            <w:r w:rsidRPr="00116708">
              <w:rPr>
                <w:sz w:val="16"/>
                <w:szCs w:val="16"/>
              </w:rPr>
              <w:t>-</w:t>
            </w:r>
          </w:p>
        </w:tc>
        <w:tc>
          <w:tcPr>
            <w:tcW w:w="1346" w:type="dxa"/>
            <w:tcBorders>
              <w:left w:val="single" w:sz="8" w:space="0" w:color="000000"/>
              <w:bottom w:val="single" w:sz="12" w:space="0" w:color="auto"/>
              <w:right w:val="single" w:sz="8" w:space="0" w:color="000000"/>
            </w:tcBorders>
            <w:vAlign w:val="center"/>
          </w:tcPr>
          <w:p w14:paraId="19720A56" w14:textId="72D75ACE" w:rsidR="00116708" w:rsidRPr="00116708" w:rsidRDefault="00116708" w:rsidP="00375252">
            <w:pPr>
              <w:spacing w:before="15" w:after="15" w:line="240" w:lineRule="auto"/>
              <w:jc w:val="center"/>
              <w:rPr>
                <w:sz w:val="16"/>
                <w:szCs w:val="16"/>
                <w:highlight w:val="yellow"/>
              </w:rPr>
            </w:pPr>
            <w:r w:rsidRPr="00116708">
              <w:rPr>
                <w:sz w:val="16"/>
                <w:szCs w:val="16"/>
              </w:rPr>
              <w:t>-</w:t>
            </w:r>
          </w:p>
        </w:tc>
      </w:tr>
      <w:tr w:rsidR="00116708" w:rsidRPr="001F0CA5" w14:paraId="6DD140C6" w14:textId="77777777" w:rsidTr="00375252">
        <w:tc>
          <w:tcPr>
            <w:tcW w:w="643" w:type="dxa"/>
            <w:tcBorders>
              <w:top w:val="single" w:sz="12" w:space="0" w:color="auto"/>
              <w:left w:val="single" w:sz="8" w:space="0" w:color="auto"/>
              <w:bottom w:val="single" w:sz="12" w:space="0" w:color="auto"/>
            </w:tcBorders>
            <w:shd w:val="clear" w:color="auto" w:fill="auto"/>
            <w:vAlign w:val="center"/>
          </w:tcPr>
          <w:p w14:paraId="62504041" w14:textId="77777777" w:rsidR="00116708" w:rsidRPr="001F0CA5" w:rsidRDefault="00116708" w:rsidP="00116708">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3BBDFAE5" w14:textId="3600B077" w:rsidR="00116708" w:rsidRPr="008F6A42" w:rsidRDefault="00116708" w:rsidP="00375252">
            <w:pPr>
              <w:spacing w:before="30" w:after="30" w:line="240" w:lineRule="auto"/>
              <w:jc w:val="center"/>
              <w:rPr>
                <w:b/>
                <w:bCs/>
                <w:sz w:val="16"/>
                <w:szCs w:val="16"/>
                <w:highlight w:val="yellow"/>
              </w:rPr>
            </w:pPr>
            <w:r w:rsidRPr="008F6A42">
              <w:rPr>
                <w:b/>
                <w:sz w:val="16"/>
                <w:szCs w:val="16"/>
              </w:rPr>
              <w:t>$7,765,560</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024EF1A5" w14:textId="4AB20B47" w:rsidR="00116708" w:rsidRPr="008F6A42" w:rsidRDefault="00116708" w:rsidP="00375252">
            <w:pPr>
              <w:spacing w:before="30" w:after="30" w:line="240" w:lineRule="auto"/>
              <w:jc w:val="center"/>
              <w:rPr>
                <w:b/>
                <w:bCs/>
                <w:sz w:val="16"/>
                <w:szCs w:val="16"/>
                <w:highlight w:val="yellow"/>
              </w:rPr>
            </w:pPr>
            <w:r w:rsidRPr="008F6A42">
              <w:rPr>
                <w:b/>
                <w:sz w:val="16"/>
                <w:szCs w:val="16"/>
              </w:rPr>
              <w:t>$12,657,863</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2999013D" w14:textId="35251FC4" w:rsidR="00116708" w:rsidRPr="008F6A42" w:rsidRDefault="00116708" w:rsidP="00375252">
            <w:pPr>
              <w:spacing w:before="30" w:after="30" w:line="240" w:lineRule="auto"/>
              <w:jc w:val="center"/>
              <w:rPr>
                <w:b/>
                <w:bCs/>
                <w:sz w:val="16"/>
                <w:szCs w:val="16"/>
                <w:highlight w:val="yellow"/>
              </w:rPr>
            </w:pPr>
            <w:r w:rsidRPr="008F6A42">
              <w:rPr>
                <w:b/>
                <w:sz w:val="16"/>
                <w:szCs w:val="16"/>
              </w:rPr>
              <w:t>$17,550,166</w:t>
            </w:r>
          </w:p>
        </w:tc>
      </w:tr>
    </w:tbl>
    <w:p w14:paraId="41525097" w14:textId="1C3A7526" w:rsidR="00D14ECA" w:rsidRPr="00D14ECA" w:rsidRDefault="00D14ECA" w:rsidP="00D14ECA">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61</w:t>
      </w:r>
      <w:r w:rsidRPr="00D14ECA">
        <w:rPr>
          <w:b/>
          <w:bCs/>
          <w:sz w:val="18"/>
          <w:szCs w:val="18"/>
        </w:rPr>
        <w:fldChar w:fldCharType="end"/>
      </w:r>
      <w:r>
        <w:rPr>
          <w:b/>
          <w:bCs/>
          <w:sz w:val="18"/>
          <w:szCs w:val="18"/>
        </w:rPr>
        <w:t>:</w:t>
      </w:r>
      <w:r>
        <w:t xml:space="preserve"> </w:t>
      </w:r>
      <w:r w:rsidRPr="00D14ECA">
        <w:rPr>
          <w:b/>
          <w:bCs/>
          <w:sz w:val="18"/>
          <w:szCs w:val="18"/>
        </w:rPr>
        <w:t xml:space="preserve">Fitment costs – implementation of </w:t>
      </w:r>
      <w:r w:rsidR="0003189E">
        <w:rPr>
          <w:b/>
          <w:bCs/>
          <w:sz w:val="18"/>
          <w:szCs w:val="18"/>
        </w:rPr>
        <w:t>targeted</w:t>
      </w:r>
      <w:r w:rsidR="00687195">
        <w:rPr>
          <w:b/>
          <w:bCs/>
          <w:sz w:val="18"/>
          <w:szCs w:val="18"/>
        </w:rPr>
        <w:t xml:space="preserve"> advertising campaign</w:t>
      </w:r>
      <w:r>
        <w:rPr>
          <w:b/>
          <w:bCs/>
          <w:sz w:val="18"/>
          <w:szCs w:val="18"/>
        </w:rPr>
        <w:t xml:space="preserv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2a</w:t>
      </w:r>
    </w:p>
    <w:tbl>
      <w:tblPr>
        <w:tblW w:w="5462" w:type="dxa"/>
        <w:tblInd w:w="340" w:type="dxa"/>
        <w:tblLayout w:type="fixed"/>
        <w:tblLook w:val="0620" w:firstRow="1" w:lastRow="0" w:firstColumn="0" w:lastColumn="0" w:noHBand="1" w:noVBand="1"/>
        <w:tblCaption w:val="Table 60"/>
        <w:tblDescription w:val="Fitment costs – implementation of targeted advertising campaign (2019-2035) – Option 2a"/>
      </w:tblPr>
      <w:tblGrid>
        <w:gridCol w:w="643"/>
        <w:gridCol w:w="2409"/>
        <w:gridCol w:w="2410"/>
      </w:tblGrid>
      <w:tr w:rsidR="00A0227E" w:rsidRPr="001F0CA5" w14:paraId="6CDA0711"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0DEA8AFF" w14:textId="79F050EB" w:rsidR="00A0227E" w:rsidRPr="00687195" w:rsidRDefault="00A0227E" w:rsidP="00687195">
            <w:pPr>
              <w:spacing w:before="30" w:after="30" w:line="240" w:lineRule="auto"/>
              <w:rPr>
                <w:b/>
                <w:bCs/>
                <w:sz w:val="18"/>
                <w:szCs w:val="18"/>
              </w:rPr>
            </w:pPr>
          </w:p>
        </w:tc>
        <w:tc>
          <w:tcPr>
            <w:tcW w:w="4819" w:type="dxa"/>
            <w:gridSpan w:val="2"/>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19488432" w14:textId="46DB50A6" w:rsidR="00A0227E" w:rsidRPr="008F2616" w:rsidRDefault="00A0227E" w:rsidP="00325812">
            <w:pPr>
              <w:spacing w:before="30" w:after="30" w:line="240" w:lineRule="auto"/>
              <w:jc w:val="center"/>
              <w:rPr>
                <w:b/>
                <w:sz w:val="18"/>
                <w:szCs w:val="18"/>
              </w:rPr>
            </w:pPr>
            <w:r w:rsidRPr="008F2616">
              <w:rPr>
                <w:b/>
                <w:sz w:val="18"/>
                <w:szCs w:val="18"/>
              </w:rPr>
              <w:t>Option 2a</w:t>
            </w:r>
          </w:p>
        </w:tc>
      </w:tr>
      <w:tr w:rsidR="00A0227E" w:rsidRPr="001F0CA5" w14:paraId="327FFF81"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034E088C" w14:textId="77777777" w:rsidR="00A0227E" w:rsidRPr="00687195" w:rsidRDefault="00A0227E" w:rsidP="00A0227E">
            <w:pPr>
              <w:spacing w:before="30" w:after="30" w:line="240" w:lineRule="auto"/>
              <w:rPr>
                <w:b/>
                <w:bCs/>
                <w:sz w:val="18"/>
                <w:szCs w:val="18"/>
              </w:rPr>
            </w:pPr>
          </w:p>
        </w:tc>
        <w:tc>
          <w:tcPr>
            <w:tcW w:w="2409"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1537E8F" w14:textId="6FBBB24E" w:rsidR="00A0227E" w:rsidRPr="008F2616" w:rsidRDefault="00A0227E" w:rsidP="00325812">
            <w:pPr>
              <w:spacing w:before="30" w:after="30" w:line="240" w:lineRule="auto"/>
              <w:jc w:val="center"/>
              <w:rPr>
                <w:b/>
                <w:sz w:val="18"/>
                <w:szCs w:val="18"/>
              </w:rPr>
            </w:pPr>
            <w:r w:rsidRPr="008F2616">
              <w:rPr>
                <w:b/>
                <w:sz w:val="18"/>
                <w:szCs w:val="18"/>
              </w:rPr>
              <w:t>Prime Movers (NC)</w:t>
            </w:r>
          </w:p>
        </w:tc>
        <w:tc>
          <w:tcPr>
            <w:tcW w:w="2410"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DB4F34A" w14:textId="03DCEC3B" w:rsidR="00A0227E" w:rsidRPr="008F2616" w:rsidRDefault="00325812" w:rsidP="00325812">
            <w:pPr>
              <w:spacing w:before="30" w:after="30" w:line="240" w:lineRule="auto"/>
              <w:jc w:val="center"/>
              <w:rPr>
                <w:b/>
                <w:sz w:val="18"/>
                <w:szCs w:val="18"/>
              </w:rPr>
            </w:pPr>
            <w:r w:rsidRPr="008F2616">
              <w:rPr>
                <w:b/>
                <w:sz w:val="18"/>
                <w:szCs w:val="18"/>
              </w:rPr>
              <w:t>Rigid Trucks (NB2 &amp; NC</w:t>
            </w:r>
            <w:r w:rsidRPr="008F2616">
              <w:rPr>
                <w:sz w:val="18"/>
                <w:szCs w:val="18"/>
              </w:rPr>
              <w:t>)</w:t>
            </w:r>
          </w:p>
        </w:tc>
      </w:tr>
      <w:tr w:rsidR="00A0227E" w:rsidRPr="001F0CA5" w14:paraId="48BF8576" w14:textId="77777777" w:rsidTr="004169BF">
        <w:tc>
          <w:tcPr>
            <w:tcW w:w="643" w:type="dxa"/>
            <w:tcBorders>
              <w:top w:val="single" w:sz="12" w:space="0" w:color="auto"/>
              <w:left w:val="single" w:sz="8" w:space="0" w:color="auto"/>
            </w:tcBorders>
            <w:shd w:val="clear" w:color="auto" w:fill="auto"/>
            <w:vAlign w:val="center"/>
          </w:tcPr>
          <w:p w14:paraId="7379B860" w14:textId="75F6D60B" w:rsidR="00A0227E" w:rsidRPr="001F0CA5" w:rsidRDefault="00A0227E" w:rsidP="00A0227E">
            <w:pPr>
              <w:spacing w:before="15" w:after="15" w:line="240" w:lineRule="auto"/>
              <w:rPr>
                <w:sz w:val="16"/>
              </w:rPr>
            </w:pPr>
            <w:r w:rsidRPr="001F0CA5">
              <w:rPr>
                <w:sz w:val="16"/>
              </w:rPr>
              <w:t>2019</w:t>
            </w:r>
          </w:p>
        </w:tc>
        <w:tc>
          <w:tcPr>
            <w:tcW w:w="2409" w:type="dxa"/>
            <w:tcBorders>
              <w:top w:val="single" w:sz="12" w:space="0" w:color="auto"/>
              <w:left w:val="single" w:sz="8" w:space="0" w:color="000000"/>
              <w:right w:val="single" w:sz="8" w:space="0" w:color="000000"/>
            </w:tcBorders>
            <w:shd w:val="clear" w:color="auto" w:fill="auto"/>
            <w:vAlign w:val="center"/>
          </w:tcPr>
          <w:p w14:paraId="1FA323C7" w14:textId="02897601" w:rsidR="00A0227E" w:rsidRPr="00325812" w:rsidRDefault="00A0227E" w:rsidP="00325812">
            <w:pPr>
              <w:spacing w:before="30" w:after="30" w:line="240" w:lineRule="auto"/>
              <w:jc w:val="center"/>
              <w:rPr>
                <w:sz w:val="16"/>
              </w:rPr>
            </w:pPr>
          </w:p>
        </w:tc>
        <w:tc>
          <w:tcPr>
            <w:tcW w:w="2410" w:type="dxa"/>
            <w:tcBorders>
              <w:top w:val="single" w:sz="12" w:space="0" w:color="auto"/>
              <w:left w:val="single" w:sz="8" w:space="0" w:color="000000"/>
              <w:right w:val="single" w:sz="8" w:space="0" w:color="000000"/>
            </w:tcBorders>
            <w:shd w:val="clear" w:color="auto" w:fill="auto"/>
            <w:vAlign w:val="center"/>
          </w:tcPr>
          <w:p w14:paraId="2FFD0F95" w14:textId="320B9CC1" w:rsidR="00A0227E" w:rsidRPr="00687195" w:rsidRDefault="00A0227E" w:rsidP="00325812">
            <w:pPr>
              <w:spacing w:before="30" w:after="30" w:line="240" w:lineRule="auto"/>
              <w:jc w:val="center"/>
              <w:rPr>
                <w:sz w:val="16"/>
                <w:highlight w:val="yellow"/>
              </w:rPr>
            </w:pPr>
          </w:p>
        </w:tc>
      </w:tr>
      <w:tr w:rsidR="00DB41B9" w:rsidRPr="001F0CA5" w14:paraId="2E9BCEAF" w14:textId="77777777" w:rsidTr="004169BF">
        <w:tc>
          <w:tcPr>
            <w:tcW w:w="643" w:type="dxa"/>
            <w:tcBorders>
              <w:left w:val="single" w:sz="8" w:space="0" w:color="auto"/>
            </w:tcBorders>
            <w:shd w:val="clear" w:color="auto" w:fill="auto"/>
            <w:vAlign w:val="center"/>
          </w:tcPr>
          <w:p w14:paraId="766FCB04" w14:textId="197E52D1" w:rsidR="00DB41B9" w:rsidRPr="001F0CA5" w:rsidRDefault="00DB41B9" w:rsidP="00DB41B9">
            <w:pPr>
              <w:spacing w:before="15" w:after="15" w:line="240" w:lineRule="auto"/>
              <w:rPr>
                <w:sz w:val="16"/>
              </w:rPr>
            </w:pPr>
            <w:r w:rsidRPr="001F0CA5">
              <w:rPr>
                <w:sz w:val="16"/>
              </w:rPr>
              <w:t>2020</w:t>
            </w:r>
          </w:p>
        </w:tc>
        <w:tc>
          <w:tcPr>
            <w:tcW w:w="2409" w:type="dxa"/>
            <w:tcBorders>
              <w:left w:val="single" w:sz="8" w:space="0" w:color="000000"/>
              <w:right w:val="single" w:sz="8" w:space="0" w:color="000000"/>
            </w:tcBorders>
            <w:shd w:val="clear" w:color="auto" w:fill="auto"/>
            <w:vAlign w:val="center"/>
          </w:tcPr>
          <w:p w14:paraId="39CC5FC6" w14:textId="3AB49BD0" w:rsidR="00DB41B9" w:rsidRPr="00325812" w:rsidRDefault="00DB41B9" w:rsidP="00325812">
            <w:pPr>
              <w:spacing w:before="30" w:after="30" w:line="240" w:lineRule="auto"/>
              <w:jc w:val="center"/>
              <w:rPr>
                <w:sz w:val="16"/>
              </w:rPr>
            </w:pPr>
            <w:r w:rsidRPr="00325812">
              <w:rPr>
                <w:sz w:val="16"/>
              </w:rPr>
              <w:t>$3,669,676</w:t>
            </w:r>
          </w:p>
        </w:tc>
        <w:tc>
          <w:tcPr>
            <w:tcW w:w="2410" w:type="dxa"/>
            <w:tcBorders>
              <w:left w:val="single" w:sz="8" w:space="0" w:color="000000"/>
              <w:right w:val="single" w:sz="8" w:space="0" w:color="000000"/>
            </w:tcBorders>
            <w:shd w:val="clear" w:color="auto" w:fill="auto"/>
            <w:vAlign w:val="center"/>
          </w:tcPr>
          <w:p w14:paraId="6E393C22" w14:textId="51ACDB00" w:rsidR="00DB41B9" w:rsidRPr="00DB41B9" w:rsidRDefault="00DB41B9" w:rsidP="00325812">
            <w:pPr>
              <w:spacing w:before="30" w:after="30" w:line="240" w:lineRule="auto"/>
              <w:jc w:val="center"/>
              <w:rPr>
                <w:sz w:val="16"/>
                <w:szCs w:val="16"/>
                <w:highlight w:val="yellow"/>
              </w:rPr>
            </w:pPr>
            <w:r w:rsidRPr="00DB41B9">
              <w:rPr>
                <w:sz w:val="16"/>
                <w:szCs w:val="16"/>
              </w:rPr>
              <w:t>$10,166,995</w:t>
            </w:r>
          </w:p>
        </w:tc>
      </w:tr>
      <w:tr w:rsidR="00DB41B9" w:rsidRPr="001F0CA5" w14:paraId="44DDB01F" w14:textId="77777777" w:rsidTr="004169BF">
        <w:tc>
          <w:tcPr>
            <w:tcW w:w="643" w:type="dxa"/>
            <w:tcBorders>
              <w:left w:val="single" w:sz="8" w:space="0" w:color="auto"/>
            </w:tcBorders>
            <w:shd w:val="clear" w:color="auto" w:fill="auto"/>
            <w:vAlign w:val="center"/>
          </w:tcPr>
          <w:p w14:paraId="2A54DA48" w14:textId="1E3BE848" w:rsidR="00DB41B9" w:rsidRPr="001F0CA5" w:rsidRDefault="00DB41B9" w:rsidP="00DB41B9">
            <w:pPr>
              <w:spacing w:before="15" w:after="15" w:line="240" w:lineRule="auto"/>
              <w:rPr>
                <w:sz w:val="16"/>
              </w:rPr>
            </w:pPr>
            <w:r w:rsidRPr="001F0CA5">
              <w:rPr>
                <w:sz w:val="16"/>
              </w:rPr>
              <w:t>2021</w:t>
            </w:r>
          </w:p>
        </w:tc>
        <w:tc>
          <w:tcPr>
            <w:tcW w:w="2409" w:type="dxa"/>
            <w:tcBorders>
              <w:left w:val="single" w:sz="8" w:space="0" w:color="000000"/>
              <w:right w:val="single" w:sz="8" w:space="0" w:color="000000"/>
            </w:tcBorders>
            <w:shd w:val="clear" w:color="auto" w:fill="auto"/>
            <w:vAlign w:val="center"/>
          </w:tcPr>
          <w:p w14:paraId="1446B34E" w14:textId="6F5A6025" w:rsidR="00DB41B9" w:rsidRPr="00325812" w:rsidRDefault="00DB41B9" w:rsidP="00325812">
            <w:pPr>
              <w:spacing w:before="30" w:after="30" w:line="240" w:lineRule="auto"/>
              <w:jc w:val="center"/>
              <w:rPr>
                <w:sz w:val="16"/>
              </w:rPr>
            </w:pPr>
            <w:r w:rsidRPr="00325812">
              <w:rPr>
                <w:sz w:val="16"/>
              </w:rPr>
              <w:t>$3,481,538</w:t>
            </w:r>
          </w:p>
        </w:tc>
        <w:tc>
          <w:tcPr>
            <w:tcW w:w="2410" w:type="dxa"/>
            <w:tcBorders>
              <w:left w:val="single" w:sz="8" w:space="0" w:color="000000"/>
              <w:right w:val="single" w:sz="8" w:space="0" w:color="000000"/>
            </w:tcBorders>
            <w:shd w:val="clear" w:color="auto" w:fill="auto"/>
            <w:vAlign w:val="center"/>
          </w:tcPr>
          <w:p w14:paraId="405751B6" w14:textId="76B89D83" w:rsidR="00DB41B9" w:rsidRPr="00DB41B9" w:rsidRDefault="00DB41B9" w:rsidP="00325812">
            <w:pPr>
              <w:spacing w:before="30" w:after="30" w:line="240" w:lineRule="auto"/>
              <w:jc w:val="center"/>
              <w:rPr>
                <w:sz w:val="16"/>
                <w:szCs w:val="16"/>
                <w:highlight w:val="yellow"/>
              </w:rPr>
            </w:pPr>
            <w:r w:rsidRPr="00DB41B9">
              <w:rPr>
                <w:sz w:val="16"/>
                <w:szCs w:val="16"/>
              </w:rPr>
              <w:t>$9,660,291</w:t>
            </w:r>
          </w:p>
        </w:tc>
      </w:tr>
      <w:tr w:rsidR="00DB41B9" w:rsidRPr="001F0CA5" w14:paraId="71C21207" w14:textId="77777777" w:rsidTr="004169BF">
        <w:tc>
          <w:tcPr>
            <w:tcW w:w="643" w:type="dxa"/>
            <w:tcBorders>
              <w:left w:val="single" w:sz="8" w:space="0" w:color="auto"/>
            </w:tcBorders>
            <w:shd w:val="clear" w:color="auto" w:fill="auto"/>
            <w:vAlign w:val="center"/>
          </w:tcPr>
          <w:p w14:paraId="07BA7B8B" w14:textId="7B4AC926" w:rsidR="00DB41B9" w:rsidRPr="001F0CA5" w:rsidRDefault="00DB41B9" w:rsidP="00DB41B9">
            <w:pPr>
              <w:spacing w:before="15" w:after="15" w:line="240" w:lineRule="auto"/>
              <w:rPr>
                <w:sz w:val="16"/>
              </w:rPr>
            </w:pPr>
            <w:r w:rsidRPr="001F0CA5">
              <w:rPr>
                <w:sz w:val="16"/>
              </w:rPr>
              <w:t>2022</w:t>
            </w:r>
          </w:p>
        </w:tc>
        <w:tc>
          <w:tcPr>
            <w:tcW w:w="2409" w:type="dxa"/>
            <w:tcBorders>
              <w:left w:val="single" w:sz="8" w:space="0" w:color="000000"/>
              <w:right w:val="single" w:sz="8" w:space="0" w:color="000000"/>
            </w:tcBorders>
            <w:shd w:val="clear" w:color="auto" w:fill="auto"/>
            <w:vAlign w:val="center"/>
          </w:tcPr>
          <w:p w14:paraId="182234A7" w14:textId="237FA819"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1187B8C5" w14:textId="584A6297"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7D164ED2" w14:textId="77777777" w:rsidTr="004169BF">
        <w:tc>
          <w:tcPr>
            <w:tcW w:w="643" w:type="dxa"/>
            <w:tcBorders>
              <w:left w:val="single" w:sz="8" w:space="0" w:color="auto"/>
            </w:tcBorders>
            <w:shd w:val="clear" w:color="auto" w:fill="auto"/>
            <w:vAlign w:val="center"/>
          </w:tcPr>
          <w:p w14:paraId="3D3A9BFE" w14:textId="7F13C371" w:rsidR="00DB41B9" w:rsidRPr="001F0CA5" w:rsidRDefault="00DB41B9" w:rsidP="00DB41B9">
            <w:pPr>
              <w:spacing w:before="15" w:after="15" w:line="240" w:lineRule="auto"/>
              <w:rPr>
                <w:sz w:val="16"/>
              </w:rPr>
            </w:pPr>
            <w:r w:rsidRPr="001F0CA5">
              <w:rPr>
                <w:sz w:val="16"/>
              </w:rPr>
              <w:t>2023</w:t>
            </w:r>
          </w:p>
        </w:tc>
        <w:tc>
          <w:tcPr>
            <w:tcW w:w="2409" w:type="dxa"/>
            <w:tcBorders>
              <w:left w:val="single" w:sz="8" w:space="0" w:color="000000"/>
              <w:right w:val="single" w:sz="8" w:space="0" w:color="000000"/>
            </w:tcBorders>
            <w:shd w:val="clear" w:color="auto" w:fill="auto"/>
            <w:vAlign w:val="center"/>
          </w:tcPr>
          <w:p w14:paraId="0C7F2616" w14:textId="73608425" w:rsidR="00DB41B9" w:rsidRPr="00325812" w:rsidRDefault="00DB41B9" w:rsidP="00325812">
            <w:pPr>
              <w:spacing w:before="30" w:after="30" w:line="240" w:lineRule="auto"/>
              <w:jc w:val="center"/>
              <w:rPr>
                <w:sz w:val="16"/>
              </w:rPr>
            </w:pPr>
            <w:r w:rsidRPr="00325812">
              <w:rPr>
                <w:sz w:val="16"/>
              </w:rPr>
              <w:t>$3,108,118</w:t>
            </w:r>
          </w:p>
        </w:tc>
        <w:tc>
          <w:tcPr>
            <w:tcW w:w="2410" w:type="dxa"/>
            <w:tcBorders>
              <w:left w:val="single" w:sz="8" w:space="0" w:color="000000"/>
              <w:right w:val="single" w:sz="8" w:space="0" w:color="000000"/>
            </w:tcBorders>
            <w:shd w:val="clear" w:color="auto" w:fill="auto"/>
            <w:vAlign w:val="center"/>
          </w:tcPr>
          <w:p w14:paraId="56A8BD6A" w14:textId="05F64C4F" w:rsidR="00DB41B9" w:rsidRPr="00DB41B9" w:rsidRDefault="00DB41B9" w:rsidP="00325812">
            <w:pPr>
              <w:spacing w:before="30" w:after="30" w:line="240" w:lineRule="auto"/>
              <w:jc w:val="center"/>
              <w:rPr>
                <w:sz w:val="16"/>
                <w:szCs w:val="16"/>
                <w:highlight w:val="yellow"/>
              </w:rPr>
            </w:pPr>
            <w:r w:rsidRPr="00DB41B9">
              <w:rPr>
                <w:sz w:val="16"/>
                <w:szCs w:val="16"/>
              </w:rPr>
              <w:t>$8,667,965</w:t>
            </w:r>
          </w:p>
        </w:tc>
      </w:tr>
      <w:tr w:rsidR="00DB41B9" w:rsidRPr="001F0CA5" w14:paraId="772BD81E" w14:textId="77777777" w:rsidTr="004169BF">
        <w:tc>
          <w:tcPr>
            <w:tcW w:w="643" w:type="dxa"/>
            <w:tcBorders>
              <w:left w:val="single" w:sz="8" w:space="0" w:color="auto"/>
            </w:tcBorders>
            <w:shd w:val="clear" w:color="auto" w:fill="auto"/>
            <w:vAlign w:val="center"/>
          </w:tcPr>
          <w:p w14:paraId="5BDAC2F3" w14:textId="343DC402" w:rsidR="00DB41B9" w:rsidRPr="001F0CA5" w:rsidRDefault="00DB41B9" w:rsidP="00DB41B9">
            <w:pPr>
              <w:spacing w:before="15" w:after="15" w:line="240" w:lineRule="auto"/>
              <w:rPr>
                <w:sz w:val="16"/>
              </w:rPr>
            </w:pPr>
            <w:r w:rsidRPr="001F0CA5">
              <w:rPr>
                <w:sz w:val="16"/>
              </w:rPr>
              <w:t>2024</w:t>
            </w:r>
          </w:p>
        </w:tc>
        <w:tc>
          <w:tcPr>
            <w:tcW w:w="2409" w:type="dxa"/>
            <w:tcBorders>
              <w:left w:val="single" w:sz="8" w:space="0" w:color="000000"/>
              <w:right w:val="single" w:sz="8" w:space="0" w:color="000000"/>
            </w:tcBorders>
            <w:shd w:val="clear" w:color="auto" w:fill="auto"/>
            <w:vAlign w:val="center"/>
          </w:tcPr>
          <w:p w14:paraId="7275DD6F" w14:textId="54DA3216"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1EFDDEBA" w14:textId="6A17CE58"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4F38E561" w14:textId="77777777" w:rsidTr="004169BF">
        <w:tc>
          <w:tcPr>
            <w:tcW w:w="643" w:type="dxa"/>
            <w:tcBorders>
              <w:left w:val="single" w:sz="8" w:space="0" w:color="auto"/>
            </w:tcBorders>
            <w:shd w:val="clear" w:color="auto" w:fill="auto"/>
            <w:vAlign w:val="center"/>
          </w:tcPr>
          <w:p w14:paraId="680EF394" w14:textId="4095413D" w:rsidR="00DB41B9" w:rsidRPr="001F0CA5" w:rsidRDefault="00DB41B9" w:rsidP="00DB41B9">
            <w:pPr>
              <w:spacing w:before="15" w:after="15" w:line="240" w:lineRule="auto"/>
              <w:rPr>
                <w:sz w:val="16"/>
              </w:rPr>
            </w:pPr>
            <w:r w:rsidRPr="001F0CA5">
              <w:rPr>
                <w:sz w:val="16"/>
              </w:rPr>
              <w:t>2025</w:t>
            </w:r>
          </w:p>
        </w:tc>
        <w:tc>
          <w:tcPr>
            <w:tcW w:w="2409" w:type="dxa"/>
            <w:tcBorders>
              <w:left w:val="single" w:sz="8" w:space="0" w:color="000000"/>
              <w:right w:val="single" w:sz="8" w:space="0" w:color="000000"/>
            </w:tcBorders>
            <w:shd w:val="clear" w:color="auto" w:fill="auto"/>
            <w:vAlign w:val="center"/>
          </w:tcPr>
          <w:p w14:paraId="20A35833" w14:textId="51C06975" w:rsidR="00DB41B9" w:rsidRPr="00325812" w:rsidRDefault="00DB41B9" w:rsidP="00325812">
            <w:pPr>
              <w:spacing w:before="30" w:after="30" w:line="240" w:lineRule="auto"/>
              <w:jc w:val="center"/>
              <w:rPr>
                <w:sz w:val="16"/>
              </w:rPr>
            </w:pPr>
            <w:r w:rsidRPr="00325812">
              <w:rPr>
                <w:sz w:val="16"/>
              </w:rPr>
              <w:t>$2,707,494</w:t>
            </w:r>
          </w:p>
        </w:tc>
        <w:tc>
          <w:tcPr>
            <w:tcW w:w="2410" w:type="dxa"/>
            <w:tcBorders>
              <w:left w:val="single" w:sz="8" w:space="0" w:color="000000"/>
              <w:right w:val="single" w:sz="8" w:space="0" w:color="000000"/>
            </w:tcBorders>
            <w:shd w:val="clear" w:color="auto" w:fill="auto"/>
            <w:vAlign w:val="center"/>
          </w:tcPr>
          <w:p w14:paraId="56EFA594" w14:textId="0BBFF2B9" w:rsidR="00DB41B9" w:rsidRPr="00DB41B9" w:rsidRDefault="00DB41B9" w:rsidP="00325812">
            <w:pPr>
              <w:spacing w:before="30" w:after="30" w:line="240" w:lineRule="auto"/>
              <w:jc w:val="center"/>
              <w:rPr>
                <w:sz w:val="16"/>
                <w:szCs w:val="16"/>
                <w:highlight w:val="yellow"/>
              </w:rPr>
            </w:pPr>
            <w:r w:rsidRPr="00DB41B9">
              <w:rPr>
                <w:sz w:val="16"/>
                <w:szCs w:val="16"/>
              </w:rPr>
              <w:t>$7,609,810</w:t>
            </w:r>
          </w:p>
        </w:tc>
      </w:tr>
      <w:tr w:rsidR="00DB41B9" w:rsidRPr="001F0CA5" w14:paraId="50307528" w14:textId="77777777" w:rsidTr="004169BF">
        <w:tc>
          <w:tcPr>
            <w:tcW w:w="643" w:type="dxa"/>
            <w:tcBorders>
              <w:left w:val="single" w:sz="8" w:space="0" w:color="auto"/>
            </w:tcBorders>
            <w:shd w:val="clear" w:color="auto" w:fill="auto"/>
            <w:vAlign w:val="center"/>
          </w:tcPr>
          <w:p w14:paraId="54C49307" w14:textId="38F4AA0F" w:rsidR="00DB41B9" w:rsidRPr="001F0CA5" w:rsidRDefault="00DB41B9" w:rsidP="00DB41B9">
            <w:pPr>
              <w:spacing w:before="15" w:after="15" w:line="240" w:lineRule="auto"/>
              <w:rPr>
                <w:sz w:val="16"/>
              </w:rPr>
            </w:pPr>
            <w:r w:rsidRPr="001F0CA5">
              <w:rPr>
                <w:sz w:val="16"/>
              </w:rPr>
              <w:t>2026</w:t>
            </w:r>
          </w:p>
        </w:tc>
        <w:tc>
          <w:tcPr>
            <w:tcW w:w="2409" w:type="dxa"/>
            <w:tcBorders>
              <w:left w:val="single" w:sz="8" w:space="0" w:color="000000"/>
              <w:right w:val="single" w:sz="8" w:space="0" w:color="000000"/>
            </w:tcBorders>
            <w:shd w:val="clear" w:color="auto" w:fill="auto"/>
            <w:vAlign w:val="center"/>
          </w:tcPr>
          <w:p w14:paraId="144956C0" w14:textId="5DCF581B"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60035D27" w14:textId="023E0C5F"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123BC3DB" w14:textId="77777777" w:rsidTr="004169BF">
        <w:tc>
          <w:tcPr>
            <w:tcW w:w="643" w:type="dxa"/>
            <w:tcBorders>
              <w:left w:val="single" w:sz="8" w:space="0" w:color="auto"/>
            </w:tcBorders>
            <w:shd w:val="clear" w:color="auto" w:fill="auto"/>
            <w:vAlign w:val="center"/>
          </w:tcPr>
          <w:p w14:paraId="6E0B5B2B" w14:textId="1D2CE6AE" w:rsidR="00DB41B9" w:rsidRPr="001F0CA5" w:rsidRDefault="00DB41B9" w:rsidP="00DB41B9">
            <w:pPr>
              <w:spacing w:before="15" w:after="15" w:line="240" w:lineRule="auto"/>
              <w:rPr>
                <w:sz w:val="16"/>
              </w:rPr>
            </w:pPr>
            <w:r w:rsidRPr="001F0CA5">
              <w:rPr>
                <w:sz w:val="16"/>
              </w:rPr>
              <w:t>2027</w:t>
            </w:r>
          </w:p>
        </w:tc>
        <w:tc>
          <w:tcPr>
            <w:tcW w:w="2409" w:type="dxa"/>
            <w:tcBorders>
              <w:left w:val="single" w:sz="8" w:space="0" w:color="000000"/>
              <w:right w:val="single" w:sz="8" w:space="0" w:color="000000"/>
            </w:tcBorders>
            <w:shd w:val="clear" w:color="auto" w:fill="auto"/>
            <w:vAlign w:val="center"/>
          </w:tcPr>
          <w:p w14:paraId="44B56014" w14:textId="7673E6C9" w:rsidR="00DB41B9" w:rsidRPr="00325812" w:rsidRDefault="00DB41B9" w:rsidP="00325812">
            <w:pPr>
              <w:spacing w:before="30" w:after="30" w:line="240" w:lineRule="auto"/>
              <w:jc w:val="center"/>
              <w:rPr>
                <w:sz w:val="16"/>
              </w:rPr>
            </w:pPr>
            <w:r w:rsidRPr="00325812">
              <w:rPr>
                <w:sz w:val="16"/>
              </w:rPr>
              <w:t>$2,284,566</w:t>
            </w:r>
          </w:p>
        </w:tc>
        <w:tc>
          <w:tcPr>
            <w:tcW w:w="2410" w:type="dxa"/>
            <w:tcBorders>
              <w:left w:val="single" w:sz="8" w:space="0" w:color="000000"/>
              <w:right w:val="single" w:sz="8" w:space="0" w:color="000000"/>
            </w:tcBorders>
            <w:shd w:val="clear" w:color="auto" w:fill="auto"/>
            <w:vAlign w:val="center"/>
          </w:tcPr>
          <w:p w14:paraId="46B27710" w14:textId="0BD998E0" w:rsidR="00DB41B9" w:rsidRPr="00DB41B9" w:rsidRDefault="00DB41B9" w:rsidP="00325812">
            <w:pPr>
              <w:spacing w:before="30" w:after="30" w:line="240" w:lineRule="auto"/>
              <w:jc w:val="center"/>
              <w:rPr>
                <w:sz w:val="16"/>
                <w:szCs w:val="16"/>
                <w:highlight w:val="yellow"/>
              </w:rPr>
            </w:pPr>
            <w:r w:rsidRPr="00DB41B9">
              <w:rPr>
                <w:sz w:val="16"/>
                <w:szCs w:val="16"/>
              </w:rPr>
              <w:t>$6,500,019</w:t>
            </w:r>
          </w:p>
        </w:tc>
      </w:tr>
      <w:tr w:rsidR="00DB41B9" w:rsidRPr="001F0CA5" w14:paraId="44376F54" w14:textId="77777777" w:rsidTr="004169BF">
        <w:tc>
          <w:tcPr>
            <w:tcW w:w="643" w:type="dxa"/>
            <w:tcBorders>
              <w:left w:val="single" w:sz="8" w:space="0" w:color="auto"/>
            </w:tcBorders>
            <w:shd w:val="clear" w:color="auto" w:fill="auto"/>
            <w:vAlign w:val="center"/>
          </w:tcPr>
          <w:p w14:paraId="19D56D7F" w14:textId="5E9A63E5" w:rsidR="00DB41B9" w:rsidRPr="001F0CA5" w:rsidRDefault="00DB41B9" w:rsidP="00DB41B9">
            <w:pPr>
              <w:spacing w:before="15" w:after="15" w:line="240" w:lineRule="auto"/>
              <w:rPr>
                <w:sz w:val="16"/>
              </w:rPr>
            </w:pPr>
            <w:r w:rsidRPr="001F0CA5">
              <w:rPr>
                <w:sz w:val="16"/>
              </w:rPr>
              <w:t>2028</w:t>
            </w:r>
          </w:p>
        </w:tc>
        <w:tc>
          <w:tcPr>
            <w:tcW w:w="2409" w:type="dxa"/>
            <w:tcBorders>
              <w:left w:val="single" w:sz="8" w:space="0" w:color="000000"/>
              <w:right w:val="single" w:sz="8" w:space="0" w:color="000000"/>
            </w:tcBorders>
            <w:shd w:val="clear" w:color="auto" w:fill="auto"/>
            <w:vAlign w:val="center"/>
          </w:tcPr>
          <w:p w14:paraId="2BD658CF" w14:textId="35CA7895"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4F1F0F05" w14:textId="111BBC3A"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3F0D1B02" w14:textId="77777777" w:rsidTr="004169BF">
        <w:tc>
          <w:tcPr>
            <w:tcW w:w="643" w:type="dxa"/>
            <w:tcBorders>
              <w:left w:val="single" w:sz="8" w:space="0" w:color="auto"/>
            </w:tcBorders>
            <w:shd w:val="clear" w:color="auto" w:fill="auto"/>
            <w:vAlign w:val="center"/>
          </w:tcPr>
          <w:p w14:paraId="1DB6C17C" w14:textId="63F73B5B" w:rsidR="00DB41B9" w:rsidRPr="001F0CA5" w:rsidRDefault="00DB41B9" w:rsidP="00DB41B9">
            <w:pPr>
              <w:spacing w:before="15" w:after="15" w:line="240" w:lineRule="auto"/>
              <w:rPr>
                <w:sz w:val="16"/>
              </w:rPr>
            </w:pPr>
            <w:r w:rsidRPr="001F0CA5">
              <w:rPr>
                <w:sz w:val="16"/>
              </w:rPr>
              <w:t>2029</w:t>
            </w:r>
          </w:p>
        </w:tc>
        <w:tc>
          <w:tcPr>
            <w:tcW w:w="2409" w:type="dxa"/>
            <w:tcBorders>
              <w:left w:val="single" w:sz="8" w:space="0" w:color="000000"/>
              <w:right w:val="single" w:sz="8" w:space="0" w:color="000000"/>
            </w:tcBorders>
            <w:shd w:val="clear" w:color="auto" w:fill="auto"/>
            <w:vAlign w:val="center"/>
          </w:tcPr>
          <w:p w14:paraId="07296EF8" w14:textId="3380B03D" w:rsidR="00DB41B9" w:rsidRPr="00325812" w:rsidRDefault="00DB41B9" w:rsidP="00325812">
            <w:pPr>
              <w:spacing w:before="30" w:after="30" w:line="240" w:lineRule="auto"/>
              <w:jc w:val="center"/>
              <w:rPr>
                <w:sz w:val="16"/>
              </w:rPr>
            </w:pPr>
            <w:r w:rsidRPr="00325812">
              <w:rPr>
                <w:sz w:val="16"/>
              </w:rPr>
              <w:t>$1,847,436</w:t>
            </w:r>
          </w:p>
        </w:tc>
        <w:tc>
          <w:tcPr>
            <w:tcW w:w="2410" w:type="dxa"/>
            <w:tcBorders>
              <w:left w:val="single" w:sz="8" w:space="0" w:color="000000"/>
              <w:right w:val="single" w:sz="8" w:space="0" w:color="000000"/>
            </w:tcBorders>
            <w:shd w:val="clear" w:color="auto" w:fill="auto"/>
            <w:vAlign w:val="center"/>
          </w:tcPr>
          <w:p w14:paraId="28EB4F4F" w14:textId="785C204C" w:rsidR="00DB41B9" w:rsidRPr="00DB41B9" w:rsidRDefault="00DB41B9" w:rsidP="00325812">
            <w:pPr>
              <w:spacing w:before="30" w:after="30" w:line="240" w:lineRule="auto"/>
              <w:jc w:val="center"/>
              <w:rPr>
                <w:sz w:val="16"/>
                <w:szCs w:val="16"/>
                <w:highlight w:val="yellow"/>
              </w:rPr>
            </w:pPr>
            <w:r w:rsidRPr="00DB41B9">
              <w:rPr>
                <w:sz w:val="16"/>
                <w:szCs w:val="16"/>
              </w:rPr>
              <w:t>$5,362,869</w:t>
            </w:r>
          </w:p>
        </w:tc>
      </w:tr>
      <w:tr w:rsidR="00DB41B9" w:rsidRPr="001F0CA5" w14:paraId="789FA169" w14:textId="77777777" w:rsidTr="004169BF">
        <w:tc>
          <w:tcPr>
            <w:tcW w:w="643" w:type="dxa"/>
            <w:tcBorders>
              <w:left w:val="single" w:sz="8" w:space="0" w:color="auto"/>
            </w:tcBorders>
            <w:shd w:val="clear" w:color="auto" w:fill="auto"/>
            <w:vAlign w:val="center"/>
          </w:tcPr>
          <w:p w14:paraId="74D1EF92" w14:textId="1EACF2DE" w:rsidR="00DB41B9" w:rsidRPr="001F0CA5" w:rsidRDefault="00DB41B9" w:rsidP="00DB41B9">
            <w:pPr>
              <w:spacing w:before="15" w:after="15" w:line="240" w:lineRule="auto"/>
              <w:rPr>
                <w:sz w:val="16"/>
              </w:rPr>
            </w:pPr>
            <w:r w:rsidRPr="001F0CA5">
              <w:rPr>
                <w:sz w:val="16"/>
              </w:rPr>
              <w:t>2030</w:t>
            </w:r>
          </w:p>
        </w:tc>
        <w:tc>
          <w:tcPr>
            <w:tcW w:w="2409" w:type="dxa"/>
            <w:tcBorders>
              <w:left w:val="single" w:sz="8" w:space="0" w:color="000000"/>
              <w:right w:val="single" w:sz="8" w:space="0" w:color="000000"/>
            </w:tcBorders>
            <w:shd w:val="clear" w:color="auto" w:fill="auto"/>
            <w:vAlign w:val="center"/>
          </w:tcPr>
          <w:p w14:paraId="34E097B2" w14:textId="014FFEB9"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50CFFEF4" w14:textId="74EB9D1A"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41D6EFCC" w14:textId="77777777" w:rsidTr="004169BF">
        <w:tc>
          <w:tcPr>
            <w:tcW w:w="643" w:type="dxa"/>
            <w:tcBorders>
              <w:left w:val="single" w:sz="8" w:space="0" w:color="auto"/>
            </w:tcBorders>
            <w:shd w:val="clear" w:color="auto" w:fill="auto"/>
            <w:vAlign w:val="center"/>
          </w:tcPr>
          <w:p w14:paraId="1F0033E1" w14:textId="6BEDFC32" w:rsidR="00DB41B9" w:rsidRPr="001F0CA5" w:rsidRDefault="00DB41B9" w:rsidP="00DB41B9">
            <w:pPr>
              <w:spacing w:before="15" w:after="15" w:line="240" w:lineRule="auto"/>
              <w:rPr>
                <w:sz w:val="16"/>
              </w:rPr>
            </w:pPr>
            <w:r w:rsidRPr="001F0CA5">
              <w:rPr>
                <w:sz w:val="16"/>
              </w:rPr>
              <w:t>2031</w:t>
            </w:r>
          </w:p>
        </w:tc>
        <w:tc>
          <w:tcPr>
            <w:tcW w:w="2409" w:type="dxa"/>
            <w:tcBorders>
              <w:left w:val="single" w:sz="8" w:space="0" w:color="000000"/>
              <w:right w:val="single" w:sz="8" w:space="0" w:color="000000"/>
            </w:tcBorders>
            <w:shd w:val="clear" w:color="auto" w:fill="auto"/>
            <w:vAlign w:val="center"/>
          </w:tcPr>
          <w:p w14:paraId="65D30698" w14:textId="0DF6DA7F" w:rsidR="00DB41B9" w:rsidRPr="00325812" w:rsidRDefault="00DB41B9" w:rsidP="00325812">
            <w:pPr>
              <w:spacing w:before="30" w:after="30" w:line="240" w:lineRule="auto"/>
              <w:jc w:val="center"/>
              <w:rPr>
                <w:sz w:val="16"/>
              </w:rPr>
            </w:pPr>
            <w:r w:rsidRPr="00325812">
              <w:rPr>
                <w:sz w:val="16"/>
              </w:rPr>
              <w:t>$1,393,572</w:t>
            </w:r>
          </w:p>
        </w:tc>
        <w:tc>
          <w:tcPr>
            <w:tcW w:w="2410" w:type="dxa"/>
            <w:tcBorders>
              <w:left w:val="single" w:sz="8" w:space="0" w:color="000000"/>
              <w:right w:val="single" w:sz="8" w:space="0" w:color="000000"/>
            </w:tcBorders>
            <w:shd w:val="clear" w:color="auto" w:fill="auto"/>
            <w:vAlign w:val="center"/>
          </w:tcPr>
          <w:p w14:paraId="7A20D751" w14:textId="087DE2B5" w:rsidR="00DB41B9" w:rsidRPr="00DB41B9" w:rsidRDefault="00DB41B9" w:rsidP="00325812">
            <w:pPr>
              <w:spacing w:before="30" w:after="30" w:line="240" w:lineRule="auto"/>
              <w:jc w:val="center"/>
              <w:rPr>
                <w:sz w:val="16"/>
                <w:szCs w:val="16"/>
                <w:highlight w:val="yellow"/>
              </w:rPr>
            </w:pPr>
            <w:r w:rsidRPr="00DB41B9">
              <w:rPr>
                <w:sz w:val="16"/>
                <w:szCs w:val="16"/>
              </w:rPr>
              <w:t>$4,189,908</w:t>
            </w:r>
          </w:p>
        </w:tc>
      </w:tr>
      <w:tr w:rsidR="00DB41B9" w:rsidRPr="001F0CA5" w14:paraId="0E62C508" w14:textId="77777777" w:rsidTr="004169BF">
        <w:tc>
          <w:tcPr>
            <w:tcW w:w="643" w:type="dxa"/>
            <w:tcBorders>
              <w:left w:val="single" w:sz="8" w:space="0" w:color="auto"/>
            </w:tcBorders>
            <w:shd w:val="clear" w:color="auto" w:fill="auto"/>
            <w:vAlign w:val="center"/>
          </w:tcPr>
          <w:p w14:paraId="6DBA3E56" w14:textId="23F10A4B" w:rsidR="00DB41B9" w:rsidRPr="001F0CA5" w:rsidRDefault="00DB41B9" w:rsidP="00DB41B9">
            <w:pPr>
              <w:spacing w:before="15" w:after="15" w:line="240" w:lineRule="auto"/>
              <w:rPr>
                <w:sz w:val="16"/>
              </w:rPr>
            </w:pPr>
            <w:r w:rsidRPr="001F0CA5">
              <w:rPr>
                <w:sz w:val="16"/>
              </w:rPr>
              <w:t>2032</w:t>
            </w:r>
          </w:p>
        </w:tc>
        <w:tc>
          <w:tcPr>
            <w:tcW w:w="2409" w:type="dxa"/>
            <w:tcBorders>
              <w:left w:val="single" w:sz="8" w:space="0" w:color="000000"/>
              <w:right w:val="single" w:sz="8" w:space="0" w:color="000000"/>
            </w:tcBorders>
            <w:shd w:val="clear" w:color="auto" w:fill="auto"/>
            <w:vAlign w:val="center"/>
          </w:tcPr>
          <w:p w14:paraId="1CF666F9" w14:textId="606F0175"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2E269ABC" w14:textId="0E7C87F5"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501B1107" w14:textId="77777777" w:rsidTr="004169BF">
        <w:tc>
          <w:tcPr>
            <w:tcW w:w="643" w:type="dxa"/>
            <w:tcBorders>
              <w:left w:val="single" w:sz="8" w:space="0" w:color="auto"/>
            </w:tcBorders>
            <w:shd w:val="clear" w:color="auto" w:fill="auto"/>
            <w:vAlign w:val="center"/>
          </w:tcPr>
          <w:p w14:paraId="7E2D80D2" w14:textId="7124AA19" w:rsidR="00DB41B9" w:rsidRPr="001F0CA5" w:rsidRDefault="00DB41B9" w:rsidP="00DB41B9">
            <w:pPr>
              <w:spacing w:before="15" w:after="15" w:line="240" w:lineRule="auto"/>
              <w:rPr>
                <w:sz w:val="16"/>
              </w:rPr>
            </w:pPr>
            <w:r w:rsidRPr="001F0CA5">
              <w:rPr>
                <w:sz w:val="16"/>
              </w:rPr>
              <w:t>2033</w:t>
            </w:r>
          </w:p>
        </w:tc>
        <w:tc>
          <w:tcPr>
            <w:tcW w:w="2409" w:type="dxa"/>
            <w:tcBorders>
              <w:left w:val="single" w:sz="8" w:space="0" w:color="000000"/>
              <w:right w:val="single" w:sz="8" w:space="0" w:color="000000"/>
            </w:tcBorders>
            <w:shd w:val="clear" w:color="auto" w:fill="auto"/>
            <w:vAlign w:val="center"/>
          </w:tcPr>
          <w:p w14:paraId="32B3EBFB" w14:textId="1D97DF31" w:rsidR="00DB41B9" w:rsidRPr="00325812" w:rsidRDefault="00DB41B9" w:rsidP="00325812">
            <w:pPr>
              <w:spacing w:before="30" w:after="30" w:line="240" w:lineRule="auto"/>
              <w:jc w:val="center"/>
              <w:rPr>
                <w:sz w:val="16"/>
              </w:rPr>
            </w:pPr>
            <w:r w:rsidRPr="00325812">
              <w:rPr>
                <w:sz w:val="16"/>
              </w:rPr>
              <w:t>$924,401</w:t>
            </w:r>
          </w:p>
        </w:tc>
        <w:tc>
          <w:tcPr>
            <w:tcW w:w="2410" w:type="dxa"/>
            <w:tcBorders>
              <w:left w:val="single" w:sz="8" w:space="0" w:color="000000"/>
              <w:right w:val="single" w:sz="8" w:space="0" w:color="000000"/>
            </w:tcBorders>
            <w:shd w:val="clear" w:color="auto" w:fill="auto"/>
            <w:vAlign w:val="center"/>
          </w:tcPr>
          <w:p w14:paraId="6FAA9A0F" w14:textId="27CB8C80" w:rsidR="00DB41B9" w:rsidRPr="00DB41B9" w:rsidRDefault="00DB41B9" w:rsidP="00325812">
            <w:pPr>
              <w:spacing w:before="30" w:after="30" w:line="240" w:lineRule="auto"/>
              <w:jc w:val="center"/>
              <w:rPr>
                <w:sz w:val="16"/>
                <w:szCs w:val="16"/>
                <w:highlight w:val="yellow"/>
              </w:rPr>
            </w:pPr>
            <w:r w:rsidRPr="00DB41B9">
              <w:rPr>
                <w:sz w:val="16"/>
                <w:szCs w:val="16"/>
              </w:rPr>
              <w:t>$2,984,536</w:t>
            </w:r>
          </w:p>
        </w:tc>
      </w:tr>
      <w:tr w:rsidR="00DB41B9" w:rsidRPr="001F0CA5" w14:paraId="796555B7" w14:textId="77777777" w:rsidTr="004169BF">
        <w:tc>
          <w:tcPr>
            <w:tcW w:w="643" w:type="dxa"/>
            <w:tcBorders>
              <w:left w:val="single" w:sz="8" w:space="0" w:color="auto"/>
            </w:tcBorders>
            <w:shd w:val="clear" w:color="auto" w:fill="auto"/>
            <w:vAlign w:val="center"/>
          </w:tcPr>
          <w:p w14:paraId="39690D63" w14:textId="25CE0FDA" w:rsidR="00DB41B9" w:rsidRPr="001F0CA5" w:rsidRDefault="00DB41B9" w:rsidP="00DB41B9">
            <w:pPr>
              <w:spacing w:before="15" w:after="15" w:line="240" w:lineRule="auto"/>
              <w:rPr>
                <w:sz w:val="16"/>
              </w:rPr>
            </w:pPr>
            <w:r>
              <w:rPr>
                <w:sz w:val="16"/>
              </w:rPr>
              <w:t>2034</w:t>
            </w:r>
          </w:p>
        </w:tc>
        <w:tc>
          <w:tcPr>
            <w:tcW w:w="2409" w:type="dxa"/>
            <w:tcBorders>
              <w:left w:val="single" w:sz="8" w:space="0" w:color="000000"/>
              <w:right w:val="single" w:sz="8" w:space="0" w:color="000000"/>
            </w:tcBorders>
            <w:shd w:val="clear" w:color="auto" w:fill="auto"/>
            <w:vAlign w:val="center"/>
          </w:tcPr>
          <w:p w14:paraId="0E33729F" w14:textId="46D9DE7F"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right w:val="single" w:sz="8" w:space="0" w:color="000000"/>
            </w:tcBorders>
            <w:shd w:val="clear" w:color="auto" w:fill="auto"/>
            <w:vAlign w:val="center"/>
          </w:tcPr>
          <w:p w14:paraId="164C1C4C" w14:textId="2AEA330C"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594537F1" w14:textId="77777777" w:rsidTr="004169BF">
        <w:tc>
          <w:tcPr>
            <w:tcW w:w="643" w:type="dxa"/>
            <w:tcBorders>
              <w:left w:val="single" w:sz="8" w:space="0" w:color="auto"/>
              <w:bottom w:val="single" w:sz="12" w:space="0" w:color="auto"/>
            </w:tcBorders>
            <w:shd w:val="clear" w:color="auto" w:fill="auto"/>
            <w:vAlign w:val="center"/>
          </w:tcPr>
          <w:p w14:paraId="2E6B9ACF" w14:textId="0B7EB22F" w:rsidR="00DB41B9" w:rsidRPr="001F0CA5" w:rsidRDefault="00DB41B9" w:rsidP="00DB41B9">
            <w:pPr>
              <w:spacing w:before="15" w:after="15" w:line="240" w:lineRule="auto"/>
              <w:rPr>
                <w:sz w:val="16"/>
              </w:rPr>
            </w:pPr>
            <w:r>
              <w:rPr>
                <w:sz w:val="16"/>
              </w:rPr>
              <w:t>2035</w:t>
            </w:r>
          </w:p>
        </w:tc>
        <w:tc>
          <w:tcPr>
            <w:tcW w:w="2409" w:type="dxa"/>
            <w:tcBorders>
              <w:left w:val="single" w:sz="8" w:space="0" w:color="000000"/>
              <w:bottom w:val="single" w:sz="12" w:space="0" w:color="auto"/>
              <w:right w:val="single" w:sz="8" w:space="0" w:color="000000"/>
            </w:tcBorders>
            <w:shd w:val="clear" w:color="auto" w:fill="auto"/>
            <w:vAlign w:val="center"/>
          </w:tcPr>
          <w:p w14:paraId="711EB144" w14:textId="39BFB12B" w:rsidR="00DB41B9" w:rsidRPr="00325812" w:rsidRDefault="00DB41B9" w:rsidP="00325812">
            <w:pPr>
              <w:spacing w:before="30" w:after="30" w:line="240" w:lineRule="auto"/>
              <w:jc w:val="center"/>
              <w:rPr>
                <w:sz w:val="16"/>
              </w:rPr>
            </w:pPr>
            <w:r w:rsidRPr="00325812">
              <w:rPr>
                <w:sz w:val="16"/>
              </w:rPr>
              <w:t>-</w:t>
            </w:r>
          </w:p>
        </w:tc>
        <w:tc>
          <w:tcPr>
            <w:tcW w:w="2410" w:type="dxa"/>
            <w:tcBorders>
              <w:left w:val="single" w:sz="8" w:space="0" w:color="000000"/>
              <w:bottom w:val="single" w:sz="12" w:space="0" w:color="auto"/>
              <w:right w:val="single" w:sz="8" w:space="0" w:color="000000"/>
            </w:tcBorders>
            <w:shd w:val="clear" w:color="auto" w:fill="auto"/>
            <w:vAlign w:val="center"/>
          </w:tcPr>
          <w:p w14:paraId="6B31AE3B" w14:textId="4F9FB90C" w:rsidR="00DB41B9" w:rsidRPr="00DB41B9" w:rsidRDefault="00DB41B9" w:rsidP="00325812">
            <w:pPr>
              <w:spacing w:before="30" w:after="30" w:line="240" w:lineRule="auto"/>
              <w:jc w:val="center"/>
              <w:rPr>
                <w:sz w:val="16"/>
                <w:szCs w:val="16"/>
                <w:highlight w:val="yellow"/>
              </w:rPr>
            </w:pPr>
            <w:r w:rsidRPr="00A0227E">
              <w:rPr>
                <w:sz w:val="16"/>
                <w:szCs w:val="16"/>
              </w:rPr>
              <w:t>-</w:t>
            </w:r>
          </w:p>
        </w:tc>
      </w:tr>
      <w:tr w:rsidR="00DB41B9" w:rsidRPr="001F0CA5" w14:paraId="6F098DDF" w14:textId="77777777" w:rsidTr="004169BF">
        <w:tc>
          <w:tcPr>
            <w:tcW w:w="643" w:type="dxa"/>
            <w:tcBorders>
              <w:top w:val="single" w:sz="12" w:space="0" w:color="auto"/>
              <w:left w:val="single" w:sz="8" w:space="0" w:color="auto"/>
              <w:bottom w:val="single" w:sz="12" w:space="0" w:color="auto"/>
            </w:tcBorders>
            <w:shd w:val="clear" w:color="auto" w:fill="auto"/>
            <w:vAlign w:val="center"/>
          </w:tcPr>
          <w:p w14:paraId="4F800A4B" w14:textId="77777777" w:rsidR="00DB41B9" w:rsidRPr="001F0CA5" w:rsidRDefault="00DB41B9" w:rsidP="00DB41B9">
            <w:pPr>
              <w:spacing w:before="30" w:after="30" w:line="240" w:lineRule="auto"/>
              <w:rPr>
                <w:b/>
                <w:bCs/>
                <w:sz w:val="18"/>
              </w:rPr>
            </w:pPr>
            <w:r w:rsidRPr="001F0CA5">
              <w:rPr>
                <w:b/>
                <w:sz w:val="18"/>
              </w:rPr>
              <w:t>NPV</w:t>
            </w:r>
          </w:p>
        </w:tc>
        <w:tc>
          <w:tcPr>
            <w:tcW w:w="2409"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7E17AEBE" w14:textId="5C01B4AF" w:rsidR="00DB41B9" w:rsidRPr="00687195" w:rsidRDefault="00DB41B9" w:rsidP="00325812">
            <w:pPr>
              <w:spacing w:before="30" w:after="30" w:line="240" w:lineRule="auto"/>
              <w:jc w:val="center"/>
              <w:rPr>
                <w:b/>
                <w:bCs/>
                <w:sz w:val="18"/>
                <w:highlight w:val="yellow"/>
              </w:rPr>
            </w:pPr>
            <w:r w:rsidRPr="00C41E8E">
              <w:rPr>
                <w:b/>
                <w:bCs/>
                <w:sz w:val="18"/>
              </w:rPr>
              <w:t>$11,339,883</w:t>
            </w:r>
          </w:p>
        </w:tc>
        <w:tc>
          <w:tcPr>
            <w:tcW w:w="2410"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6D8F083C" w14:textId="5B65D52C" w:rsidR="00DB41B9" w:rsidRPr="00687195" w:rsidRDefault="00DB41B9" w:rsidP="00325812">
            <w:pPr>
              <w:spacing w:before="30" w:after="30" w:line="240" w:lineRule="auto"/>
              <w:jc w:val="center"/>
              <w:rPr>
                <w:b/>
                <w:bCs/>
                <w:sz w:val="18"/>
                <w:highlight w:val="yellow"/>
              </w:rPr>
            </w:pPr>
            <w:r w:rsidRPr="00DB41B9">
              <w:rPr>
                <w:b/>
                <w:bCs/>
                <w:sz w:val="18"/>
              </w:rPr>
              <w:t>$31,958,166</w:t>
            </w:r>
          </w:p>
        </w:tc>
      </w:tr>
    </w:tbl>
    <w:p w14:paraId="10BAD6AD" w14:textId="77777777" w:rsidR="006B29D6" w:rsidRDefault="006B29D6">
      <w:pPr>
        <w:tabs>
          <w:tab w:val="clear" w:pos="720"/>
          <w:tab w:val="clear" w:pos="851"/>
        </w:tabs>
        <w:spacing w:before="0" w:after="200" w:line="276" w:lineRule="auto"/>
        <w:rPr>
          <w:b/>
          <w:bCs/>
          <w:snapToGrid w:val="0"/>
          <w:sz w:val="18"/>
          <w:szCs w:val="18"/>
        </w:rPr>
      </w:pPr>
      <w:r>
        <w:rPr>
          <w:b/>
          <w:bCs/>
          <w:sz w:val="18"/>
          <w:szCs w:val="18"/>
        </w:rPr>
        <w:br w:type="page"/>
      </w:r>
    </w:p>
    <w:p w14:paraId="40D13980" w14:textId="37253155" w:rsidR="00687195" w:rsidRDefault="00687195" w:rsidP="00687195">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62</w:t>
      </w:r>
      <w:r w:rsidRPr="00D14ECA">
        <w:rPr>
          <w:b/>
          <w:bCs/>
          <w:sz w:val="18"/>
          <w:szCs w:val="18"/>
        </w:rPr>
        <w:fldChar w:fldCharType="end"/>
      </w:r>
      <w:r>
        <w:rPr>
          <w:b/>
          <w:bCs/>
          <w:sz w:val="18"/>
          <w:szCs w:val="18"/>
        </w:rPr>
        <w:t>:</w:t>
      </w:r>
      <w:r>
        <w:t xml:space="preserve"> </w:t>
      </w:r>
      <w:r w:rsidRPr="00D14ECA">
        <w:rPr>
          <w:b/>
          <w:bCs/>
          <w:sz w:val="18"/>
          <w:szCs w:val="18"/>
        </w:rPr>
        <w:t xml:space="preserve">Fitment costs – implementation of </w:t>
      </w:r>
      <w:r>
        <w:rPr>
          <w:b/>
          <w:bCs/>
          <w:sz w:val="18"/>
          <w:szCs w:val="18"/>
        </w:rPr>
        <w:t>broad advertising campaign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2b</w:t>
      </w:r>
    </w:p>
    <w:tbl>
      <w:tblPr>
        <w:tblW w:w="5462" w:type="dxa"/>
        <w:tblInd w:w="340" w:type="dxa"/>
        <w:tblLayout w:type="fixed"/>
        <w:tblLook w:val="0620" w:firstRow="1" w:lastRow="0" w:firstColumn="0" w:lastColumn="0" w:noHBand="1" w:noVBand="1"/>
        <w:tblCaption w:val="Table 61"/>
        <w:tblDescription w:val="Fitment costs – implementation of broad advertising campaign (2019-2035) – Option 2b"/>
      </w:tblPr>
      <w:tblGrid>
        <w:gridCol w:w="643"/>
        <w:gridCol w:w="2409"/>
        <w:gridCol w:w="2410"/>
      </w:tblGrid>
      <w:tr w:rsidR="00C41E8E" w:rsidRPr="001F0CA5" w14:paraId="25299A97"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66EEE843" w14:textId="77777777" w:rsidR="00C41E8E" w:rsidRPr="00687195" w:rsidRDefault="00C41E8E" w:rsidP="000F5189">
            <w:pPr>
              <w:spacing w:before="30" w:after="30" w:line="240" w:lineRule="auto"/>
              <w:rPr>
                <w:b/>
                <w:bCs/>
                <w:sz w:val="18"/>
                <w:szCs w:val="18"/>
              </w:rPr>
            </w:pPr>
          </w:p>
        </w:tc>
        <w:tc>
          <w:tcPr>
            <w:tcW w:w="4819" w:type="dxa"/>
            <w:gridSpan w:val="2"/>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765139F6" w14:textId="1B8DEC71" w:rsidR="00C41E8E" w:rsidRPr="00687195" w:rsidRDefault="00C41E8E" w:rsidP="004169BF">
            <w:pPr>
              <w:spacing w:before="30" w:after="30" w:line="240" w:lineRule="auto"/>
              <w:jc w:val="center"/>
              <w:rPr>
                <w:b/>
                <w:sz w:val="18"/>
                <w:szCs w:val="18"/>
              </w:rPr>
            </w:pPr>
            <w:r>
              <w:rPr>
                <w:b/>
                <w:sz w:val="18"/>
                <w:szCs w:val="18"/>
              </w:rPr>
              <w:t>O</w:t>
            </w:r>
            <w:r w:rsidR="002842CD">
              <w:rPr>
                <w:b/>
                <w:sz w:val="18"/>
                <w:szCs w:val="18"/>
              </w:rPr>
              <w:t>ption 2b</w:t>
            </w:r>
          </w:p>
        </w:tc>
      </w:tr>
      <w:tr w:rsidR="00C41E8E" w:rsidRPr="001F0CA5" w14:paraId="48505AC8"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481C4F06" w14:textId="77777777" w:rsidR="00C41E8E" w:rsidRPr="00687195" w:rsidRDefault="00C41E8E" w:rsidP="000F5189">
            <w:pPr>
              <w:spacing w:before="30" w:after="30" w:line="240" w:lineRule="auto"/>
              <w:rPr>
                <w:b/>
                <w:bCs/>
                <w:sz w:val="18"/>
                <w:szCs w:val="18"/>
              </w:rPr>
            </w:pPr>
          </w:p>
        </w:tc>
        <w:tc>
          <w:tcPr>
            <w:tcW w:w="2409"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01106D8E" w14:textId="77777777" w:rsidR="00C41E8E" w:rsidRPr="00687195" w:rsidRDefault="00C41E8E" w:rsidP="004169BF">
            <w:pPr>
              <w:spacing w:before="30" w:after="30" w:line="240" w:lineRule="auto"/>
              <w:jc w:val="center"/>
              <w:rPr>
                <w:b/>
                <w:sz w:val="18"/>
                <w:szCs w:val="18"/>
              </w:rPr>
            </w:pPr>
            <w:r>
              <w:rPr>
                <w:b/>
                <w:sz w:val="18"/>
                <w:szCs w:val="18"/>
              </w:rPr>
              <w:t>Prime Movers (NC)</w:t>
            </w:r>
          </w:p>
        </w:tc>
        <w:tc>
          <w:tcPr>
            <w:tcW w:w="2410"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E4781ED" w14:textId="6E02F381" w:rsidR="00C41E8E" w:rsidRPr="00687195" w:rsidRDefault="008F2616" w:rsidP="004169BF">
            <w:pPr>
              <w:spacing w:before="30" w:after="30" w:line="240" w:lineRule="auto"/>
              <w:jc w:val="center"/>
              <w:rPr>
                <w:b/>
                <w:sz w:val="18"/>
                <w:szCs w:val="18"/>
              </w:rPr>
            </w:pPr>
            <w:r>
              <w:rPr>
                <w:b/>
                <w:sz w:val="18"/>
                <w:szCs w:val="18"/>
              </w:rPr>
              <w:t xml:space="preserve">Rigid Trucks </w:t>
            </w:r>
            <w:r w:rsidRPr="008F2616">
              <w:rPr>
                <w:b/>
                <w:sz w:val="18"/>
                <w:szCs w:val="18"/>
              </w:rPr>
              <w:t>(NB2 &amp; NC</w:t>
            </w:r>
            <w:r w:rsidRPr="008F2616">
              <w:rPr>
                <w:sz w:val="18"/>
                <w:szCs w:val="18"/>
              </w:rPr>
              <w:t>)</w:t>
            </w:r>
          </w:p>
        </w:tc>
      </w:tr>
      <w:tr w:rsidR="00C41E8E" w:rsidRPr="001F0CA5" w14:paraId="4478C7AF" w14:textId="77777777" w:rsidTr="004169BF">
        <w:tc>
          <w:tcPr>
            <w:tcW w:w="643" w:type="dxa"/>
            <w:tcBorders>
              <w:top w:val="single" w:sz="12" w:space="0" w:color="auto"/>
              <w:left w:val="single" w:sz="8" w:space="0" w:color="auto"/>
            </w:tcBorders>
            <w:shd w:val="clear" w:color="auto" w:fill="auto"/>
            <w:vAlign w:val="center"/>
          </w:tcPr>
          <w:p w14:paraId="4DB78F6F" w14:textId="77777777" w:rsidR="00C41E8E" w:rsidRPr="001F0CA5" w:rsidRDefault="00C41E8E" w:rsidP="00C41E8E">
            <w:pPr>
              <w:spacing w:before="15" w:after="15" w:line="240" w:lineRule="auto"/>
              <w:rPr>
                <w:sz w:val="16"/>
              </w:rPr>
            </w:pPr>
            <w:r w:rsidRPr="001F0CA5">
              <w:rPr>
                <w:sz w:val="16"/>
              </w:rPr>
              <w:t>2019</w:t>
            </w:r>
          </w:p>
        </w:tc>
        <w:tc>
          <w:tcPr>
            <w:tcW w:w="2409" w:type="dxa"/>
            <w:tcBorders>
              <w:top w:val="single" w:sz="12" w:space="0" w:color="auto"/>
              <w:left w:val="single" w:sz="8" w:space="0" w:color="000000"/>
              <w:right w:val="single" w:sz="8" w:space="0" w:color="000000"/>
            </w:tcBorders>
            <w:shd w:val="clear" w:color="auto" w:fill="auto"/>
            <w:vAlign w:val="center"/>
          </w:tcPr>
          <w:p w14:paraId="16067AEE" w14:textId="2BBBA06C"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top w:val="single" w:sz="12" w:space="0" w:color="auto"/>
              <w:left w:val="single" w:sz="8" w:space="0" w:color="000000"/>
              <w:right w:val="single" w:sz="8" w:space="0" w:color="000000"/>
            </w:tcBorders>
            <w:shd w:val="clear" w:color="auto" w:fill="auto"/>
            <w:vAlign w:val="center"/>
          </w:tcPr>
          <w:p w14:paraId="11A6BBA1" w14:textId="62F47BB1"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4151DB99" w14:textId="77777777" w:rsidTr="004169BF">
        <w:tc>
          <w:tcPr>
            <w:tcW w:w="643" w:type="dxa"/>
            <w:tcBorders>
              <w:left w:val="single" w:sz="8" w:space="0" w:color="auto"/>
            </w:tcBorders>
            <w:shd w:val="clear" w:color="auto" w:fill="auto"/>
            <w:vAlign w:val="center"/>
          </w:tcPr>
          <w:p w14:paraId="68916741" w14:textId="77777777" w:rsidR="00C41E8E" w:rsidRPr="001F0CA5" w:rsidRDefault="00C41E8E" w:rsidP="00C41E8E">
            <w:pPr>
              <w:spacing w:before="15" w:after="15" w:line="240" w:lineRule="auto"/>
              <w:rPr>
                <w:sz w:val="16"/>
              </w:rPr>
            </w:pPr>
            <w:r w:rsidRPr="001F0CA5">
              <w:rPr>
                <w:sz w:val="16"/>
              </w:rPr>
              <w:t>2020</w:t>
            </w:r>
          </w:p>
        </w:tc>
        <w:tc>
          <w:tcPr>
            <w:tcW w:w="2409" w:type="dxa"/>
            <w:tcBorders>
              <w:left w:val="single" w:sz="8" w:space="0" w:color="000000"/>
              <w:right w:val="single" w:sz="8" w:space="0" w:color="000000"/>
            </w:tcBorders>
            <w:shd w:val="clear" w:color="auto" w:fill="auto"/>
            <w:vAlign w:val="center"/>
          </w:tcPr>
          <w:p w14:paraId="2D330AEC" w14:textId="1D09EBBD"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right w:val="single" w:sz="8" w:space="0" w:color="000000"/>
            </w:tcBorders>
            <w:shd w:val="clear" w:color="auto" w:fill="auto"/>
            <w:vAlign w:val="center"/>
          </w:tcPr>
          <w:p w14:paraId="1A36BF34" w14:textId="47917C2C"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12395708" w14:textId="77777777" w:rsidTr="004169BF">
        <w:tc>
          <w:tcPr>
            <w:tcW w:w="643" w:type="dxa"/>
            <w:tcBorders>
              <w:left w:val="single" w:sz="8" w:space="0" w:color="auto"/>
            </w:tcBorders>
            <w:shd w:val="clear" w:color="auto" w:fill="auto"/>
            <w:vAlign w:val="center"/>
          </w:tcPr>
          <w:p w14:paraId="7C624EC6" w14:textId="77777777" w:rsidR="00C41E8E" w:rsidRPr="001F0CA5" w:rsidRDefault="00C41E8E" w:rsidP="00C41E8E">
            <w:pPr>
              <w:spacing w:before="15" w:after="15" w:line="240" w:lineRule="auto"/>
              <w:rPr>
                <w:sz w:val="16"/>
              </w:rPr>
            </w:pPr>
            <w:r w:rsidRPr="001F0CA5">
              <w:rPr>
                <w:sz w:val="16"/>
              </w:rPr>
              <w:t>2021</w:t>
            </w:r>
          </w:p>
        </w:tc>
        <w:tc>
          <w:tcPr>
            <w:tcW w:w="2409" w:type="dxa"/>
            <w:tcBorders>
              <w:left w:val="single" w:sz="8" w:space="0" w:color="000000"/>
              <w:right w:val="single" w:sz="8" w:space="0" w:color="000000"/>
            </w:tcBorders>
            <w:shd w:val="clear" w:color="auto" w:fill="auto"/>
            <w:vAlign w:val="center"/>
          </w:tcPr>
          <w:p w14:paraId="62750C18" w14:textId="09A0CA44"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right w:val="single" w:sz="8" w:space="0" w:color="000000"/>
            </w:tcBorders>
            <w:shd w:val="clear" w:color="auto" w:fill="auto"/>
            <w:vAlign w:val="center"/>
          </w:tcPr>
          <w:p w14:paraId="3F5DF2D3" w14:textId="701C8C97"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006DB21D" w14:textId="77777777" w:rsidTr="004169BF">
        <w:tc>
          <w:tcPr>
            <w:tcW w:w="643" w:type="dxa"/>
            <w:tcBorders>
              <w:left w:val="single" w:sz="8" w:space="0" w:color="auto"/>
            </w:tcBorders>
            <w:shd w:val="clear" w:color="auto" w:fill="auto"/>
            <w:vAlign w:val="center"/>
          </w:tcPr>
          <w:p w14:paraId="3CCC813C" w14:textId="77777777" w:rsidR="00C41E8E" w:rsidRPr="001F0CA5" w:rsidRDefault="00C41E8E" w:rsidP="00C41E8E">
            <w:pPr>
              <w:spacing w:before="15" w:after="15" w:line="240" w:lineRule="auto"/>
              <w:rPr>
                <w:sz w:val="16"/>
              </w:rPr>
            </w:pPr>
            <w:r w:rsidRPr="001F0CA5">
              <w:rPr>
                <w:sz w:val="16"/>
              </w:rPr>
              <w:t>2022</w:t>
            </w:r>
          </w:p>
        </w:tc>
        <w:tc>
          <w:tcPr>
            <w:tcW w:w="2409" w:type="dxa"/>
            <w:tcBorders>
              <w:left w:val="single" w:sz="8" w:space="0" w:color="000000"/>
              <w:right w:val="single" w:sz="8" w:space="0" w:color="000000"/>
            </w:tcBorders>
            <w:shd w:val="clear" w:color="auto" w:fill="auto"/>
            <w:vAlign w:val="center"/>
          </w:tcPr>
          <w:p w14:paraId="0C869E89" w14:textId="0A14C1C4"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right w:val="single" w:sz="8" w:space="0" w:color="000000"/>
            </w:tcBorders>
            <w:shd w:val="clear" w:color="auto" w:fill="auto"/>
            <w:vAlign w:val="center"/>
          </w:tcPr>
          <w:p w14:paraId="237CA90A" w14:textId="4EA3DA82"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413DEABF" w14:textId="77777777" w:rsidTr="004169BF">
        <w:tc>
          <w:tcPr>
            <w:tcW w:w="643" w:type="dxa"/>
            <w:tcBorders>
              <w:left w:val="single" w:sz="8" w:space="0" w:color="auto"/>
            </w:tcBorders>
            <w:shd w:val="clear" w:color="auto" w:fill="auto"/>
            <w:vAlign w:val="center"/>
          </w:tcPr>
          <w:p w14:paraId="0B56AEF9" w14:textId="77777777" w:rsidR="00C41E8E" w:rsidRPr="001F0CA5" w:rsidRDefault="00C41E8E" w:rsidP="00C41E8E">
            <w:pPr>
              <w:spacing w:before="15" w:after="15" w:line="240" w:lineRule="auto"/>
              <w:rPr>
                <w:sz w:val="16"/>
              </w:rPr>
            </w:pPr>
            <w:r w:rsidRPr="001F0CA5">
              <w:rPr>
                <w:sz w:val="16"/>
              </w:rPr>
              <w:t>2023</w:t>
            </w:r>
          </w:p>
        </w:tc>
        <w:tc>
          <w:tcPr>
            <w:tcW w:w="2409" w:type="dxa"/>
            <w:tcBorders>
              <w:left w:val="single" w:sz="8" w:space="0" w:color="000000"/>
              <w:right w:val="single" w:sz="8" w:space="0" w:color="000000"/>
            </w:tcBorders>
            <w:shd w:val="clear" w:color="auto" w:fill="auto"/>
            <w:vAlign w:val="center"/>
          </w:tcPr>
          <w:p w14:paraId="17832EEC" w14:textId="50ED9521"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right w:val="single" w:sz="8" w:space="0" w:color="000000"/>
            </w:tcBorders>
            <w:shd w:val="clear" w:color="auto" w:fill="auto"/>
            <w:vAlign w:val="center"/>
          </w:tcPr>
          <w:p w14:paraId="1EABD603" w14:textId="20CD7449"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176ADCF8" w14:textId="77777777" w:rsidTr="004169BF">
        <w:tc>
          <w:tcPr>
            <w:tcW w:w="643" w:type="dxa"/>
            <w:tcBorders>
              <w:left w:val="single" w:sz="8" w:space="0" w:color="auto"/>
            </w:tcBorders>
            <w:shd w:val="clear" w:color="auto" w:fill="auto"/>
            <w:vAlign w:val="center"/>
          </w:tcPr>
          <w:p w14:paraId="7F6385AD" w14:textId="77777777" w:rsidR="00C41E8E" w:rsidRPr="001F0CA5" w:rsidRDefault="00C41E8E" w:rsidP="00C41E8E">
            <w:pPr>
              <w:spacing w:before="15" w:after="15" w:line="240" w:lineRule="auto"/>
              <w:rPr>
                <w:sz w:val="16"/>
              </w:rPr>
            </w:pPr>
            <w:r w:rsidRPr="001F0CA5">
              <w:rPr>
                <w:sz w:val="16"/>
              </w:rPr>
              <w:t>2024</w:t>
            </w:r>
          </w:p>
        </w:tc>
        <w:tc>
          <w:tcPr>
            <w:tcW w:w="2409" w:type="dxa"/>
            <w:tcBorders>
              <w:left w:val="single" w:sz="8" w:space="0" w:color="000000"/>
              <w:right w:val="single" w:sz="8" w:space="0" w:color="000000"/>
            </w:tcBorders>
            <w:shd w:val="clear" w:color="auto" w:fill="auto"/>
            <w:vAlign w:val="center"/>
          </w:tcPr>
          <w:p w14:paraId="280C2FBE" w14:textId="727E42A0"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right w:val="single" w:sz="8" w:space="0" w:color="000000"/>
            </w:tcBorders>
            <w:shd w:val="clear" w:color="auto" w:fill="auto"/>
            <w:vAlign w:val="center"/>
          </w:tcPr>
          <w:p w14:paraId="76904318" w14:textId="762AD70A"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5253AA29" w14:textId="77777777" w:rsidTr="004169BF">
        <w:tc>
          <w:tcPr>
            <w:tcW w:w="643" w:type="dxa"/>
            <w:tcBorders>
              <w:left w:val="single" w:sz="8" w:space="0" w:color="auto"/>
            </w:tcBorders>
            <w:shd w:val="clear" w:color="auto" w:fill="auto"/>
            <w:vAlign w:val="center"/>
          </w:tcPr>
          <w:p w14:paraId="79ABC346" w14:textId="77777777" w:rsidR="00C41E8E" w:rsidRPr="001F0CA5" w:rsidRDefault="00C41E8E" w:rsidP="00C41E8E">
            <w:pPr>
              <w:spacing w:before="15" w:after="15" w:line="240" w:lineRule="auto"/>
              <w:rPr>
                <w:sz w:val="16"/>
              </w:rPr>
            </w:pPr>
            <w:r w:rsidRPr="001F0CA5">
              <w:rPr>
                <w:sz w:val="16"/>
              </w:rPr>
              <w:t>2025</w:t>
            </w:r>
          </w:p>
        </w:tc>
        <w:tc>
          <w:tcPr>
            <w:tcW w:w="2409" w:type="dxa"/>
            <w:tcBorders>
              <w:left w:val="single" w:sz="8" w:space="0" w:color="000000"/>
              <w:right w:val="single" w:sz="8" w:space="0" w:color="000000"/>
            </w:tcBorders>
            <w:shd w:val="clear" w:color="auto" w:fill="auto"/>
            <w:vAlign w:val="center"/>
          </w:tcPr>
          <w:p w14:paraId="4D6F4293" w14:textId="3924ED98"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right w:val="single" w:sz="8" w:space="0" w:color="000000"/>
            </w:tcBorders>
            <w:shd w:val="clear" w:color="auto" w:fill="auto"/>
            <w:vAlign w:val="center"/>
          </w:tcPr>
          <w:p w14:paraId="4059DBD7" w14:textId="67415A25" w:rsidR="00C41E8E" w:rsidRPr="00C41E8E" w:rsidRDefault="00C41E8E" w:rsidP="004169BF">
            <w:pPr>
              <w:spacing w:before="30" w:after="30" w:line="240" w:lineRule="auto"/>
              <w:jc w:val="center"/>
              <w:rPr>
                <w:sz w:val="16"/>
                <w:szCs w:val="16"/>
                <w:highlight w:val="yellow"/>
              </w:rPr>
            </w:pPr>
            <w:r w:rsidRPr="00C41E8E">
              <w:rPr>
                <w:sz w:val="16"/>
                <w:szCs w:val="16"/>
              </w:rPr>
              <w:t>-</w:t>
            </w:r>
          </w:p>
        </w:tc>
      </w:tr>
      <w:tr w:rsidR="00C41E8E" w:rsidRPr="001F0CA5" w14:paraId="72E38CA7" w14:textId="77777777" w:rsidTr="004169BF">
        <w:tc>
          <w:tcPr>
            <w:tcW w:w="643" w:type="dxa"/>
            <w:tcBorders>
              <w:left w:val="single" w:sz="8" w:space="0" w:color="auto"/>
            </w:tcBorders>
            <w:shd w:val="clear" w:color="auto" w:fill="auto"/>
            <w:vAlign w:val="center"/>
          </w:tcPr>
          <w:p w14:paraId="6EB3C5AD" w14:textId="77777777" w:rsidR="00C41E8E" w:rsidRPr="001F0CA5" w:rsidRDefault="00C41E8E" w:rsidP="00C41E8E">
            <w:pPr>
              <w:spacing w:before="15" w:after="15" w:line="240" w:lineRule="auto"/>
              <w:rPr>
                <w:sz w:val="16"/>
              </w:rPr>
            </w:pPr>
            <w:r w:rsidRPr="001F0CA5">
              <w:rPr>
                <w:sz w:val="16"/>
              </w:rPr>
              <w:t>2026</w:t>
            </w:r>
          </w:p>
        </w:tc>
        <w:tc>
          <w:tcPr>
            <w:tcW w:w="2409" w:type="dxa"/>
            <w:tcBorders>
              <w:left w:val="single" w:sz="8" w:space="0" w:color="000000"/>
              <w:right w:val="single" w:sz="8" w:space="0" w:color="000000"/>
            </w:tcBorders>
            <w:shd w:val="clear" w:color="auto" w:fill="auto"/>
            <w:vAlign w:val="center"/>
          </w:tcPr>
          <w:p w14:paraId="01B37570" w14:textId="61721C67" w:rsidR="00C41E8E" w:rsidRPr="00C41E8E" w:rsidRDefault="00C41E8E" w:rsidP="004169BF">
            <w:pPr>
              <w:spacing w:before="15" w:after="15" w:line="240" w:lineRule="auto"/>
              <w:jc w:val="center"/>
              <w:rPr>
                <w:sz w:val="16"/>
                <w:szCs w:val="16"/>
                <w:highlight w:val="yellow"/>
              </w:rPr>
            </w:pPr>
            <w:r w:rsidRPr="00C41E8E">
              <w:rPr>
                <w:sz w:val="16"/>
                <w:szCs w:val="16"/>
              </w:rPr>
              <w:t>$370,136</w:t>
            </w:r>
          </w:p>
        </w:tc>
        <w:tc>
          <w:tcPr>
            <w:tcW w:w="2410" w:type="dxa"/>
            <w:tcBorders>
              <w:left w:val="single" w:sz="8" w:space="0" w:color="000000"/>
              <w:right w:val="single" w:sz="8" w:space="0" w:color="000000"/>
            </w:tcBorders>
            <w:shd w:val="clear" w:color="auto" w:fill="auto"/>
            <w:vAlign w:val="center"/>
          </w:tcPr>
          <w:p w14:paraId="5CACF944" w14:textId="68110E57" w:rsidR="00C41E8E" w:rsidRPr="000D6513" w:rsidRDefault="00C41E8E" w:rsidP="004169BF">
            <w:pPr>
              <w:spacing w:before="30" w:after="30" w:line="240" w:lineRule="auto"/>
              <w:jc w:val="center"/>
              <w:rPr>
                <w:sz w:val="16"/>
                <w:szCs w:val="16"/>
              </w:rPr>
            </w:pPr>
            <w:r w:rsidRPr="000D6513">
              <w:rPr>
                <w:sz w:val="16"/>
                <w:szCs w:val="16"/>
              </w:rPr>
              <w:t>-</w:t>
            </w:r>
          </w:p>
        </w:tc>
      </w:tr>
      <w:tr w:rsidR="00C41E8E" w:rsidRPr="001F0CA5" w14:paraId="2FB7C401" w14:textId="77777777" w:rsidTr="004169BF">
        <w:tc>
          <w:tcPr>
            <w:tcW w:w="643" w:type="dxa"/>
            <w:tcBorders>
              <w:left w:val="single" w:sz="8" w:space="0" w:color="auto"/>
            </w:tcBorders>
            <w:shd w:val="clear" w:color="auto" w:fill="auto"/>
            <w:vAlign w:val="center"/>
          </w:tcPr>
          <w:p w14:paraId="1E97E98B" w14:textId="77777777" w:rsidR="00C41E8E" w:rsidRPr="001F0CA5" w:rsidRDefault="00C41E8E" w:rsidP="00C41E8E">
            <w:pPr>
              <w:spacing w:before="15" w:after="15" w:line="240" w:lineRule="auto"/>
              <w:rPr>
                <w:sz w:val="16"/>
              </w:rPr>
            </w:pPr>
            <w:r w:rsidRPr="001F0CA5">
              <w:rPr>
                <w:sz w:val="16"/>
              </w:rPr>
              <w:t>2027</w:t>
            </w:r>
          </w:p>
        </w:tc>
        <w:tc>
          <w:tcPr>
            <w:tcW w:w="2409" w:type="dxa"/>
            <w:tcBorders>
              <w:left w:val="single" w:sz="8" w:space="0" w:color="000000"/>
              <w:right w:val="single" w:sz="8" w:space="0" w:color="000000"/>
            </w:tcBorders>
            <w:shd w:val="clear" w:color="auto" w:fill="auto"/>
            <w:vAlign w:val="center"/>
          </w:tcPr>
          <w:p w14:paraId="44E72B2C" w14:textId="4E5D00CB" w:rsidR="00C41E8E" w:rsidRPr="00C41E8E" w:rsidRDefault="00C41E8E" w:rsidP="004169BF">
            <w:pPr>
              <w:spacing w:before="15" w:after="15" w:line="240" w:lineRule="auto"/>
              <w:jc w:val="center"/>
              <w:rPr>
                <w:sz w:val="16"/>
                <w:szCs w:val="16"/>
                <w:highlight w:val="yellow"/>
              </w:rPr>
            </w:pPr>
            <w:r w:rsidRPr="00C41E8E">
              <w:rPr>
                <w:sz w:val="16"/>
                <w:szCs w:val="16"/>
              </w:rPr>
              <w:t>$391,640</w:t>
            </w:r>
          </w:p>
        </w:tc>
        <w:tc>
          <w:tcPr>
            <w:tcW w:w="2410" w:type="dxa"/>
            <w:tcBorders>
              <w:left w:val="single" w:sz="8" w:space="0" w:color="000000"/>
              <w:right w:val="single" w:sz="8" w:space="0" w:color="000000"/>
            </w:tcBorders>
            <w:shd w:val="clear" w:color="auto" w:fill="auto"/>
            <w:vAlign w:val="center"/>
          </w:tcPr>
          <w:p w14:paraId="7370213B" w14:textId="152CE808" w:rsidR="00C41E8E" w:rsidRPr="000D6513" w:rsidRDefault="00C41E8E" w:rsidP="004169BF">
            <w:pPr>
              <w:spacing w:before="30" w:after="30" w:line="240" w:lineRule="auto"/>
              <w:jc w:val="center"/>
              <w:rPr>
                <w:sz w:val="16"/>
                <w:szCs w:val="16"/>
              </w:rPr>
            </w:pPr>
            <w:r w:rsidRPr="000D6513">
              <w:rPr>
                <w:sz w:val="16"/>
                <w:szCs w:val="16"/>
              </w:rPr>
              <w:t>$962,966</w:t>
            </w:r>
          </w:p>
        </w:tc>
      </w:tr>
      <w:tr w:rsidR="00C41E8E" w:rsidRPr="001F0CA5" w14:paraId="7DA8090E" w14:textId="77777777" w:rsidTr="004169BF">
        <w:tc>
          <w:tcPr>
            <w:tcW w:w="643" w:type="dxa"/>
            <w:tcBorders>
              <w:left w:val="single" w:sz="8" w:space="0" w:color="auto"/>
            </w:tcBorders>
            <w:shd w:val="clear" w:color="auto" w:fill="auto"/>
            <w:vAlign w:val="center"/>
          </w:tcPr>
          <w:p w14:paraId="37E71FAC" w14:textId="77777777" w:rsidR="00C41E8E" w:rsidRPr="001F0CA5" w:rsidRDefault="00C41E8E" w:rsidP="00C41E8E">
            <w:pPr>
              <w:spacing w:before="15" w:after="15" w:line="240" w:lineRule="auto"/>
              <w:rPr>
                <w:sz w:val="16"/>
              </w:rPr>
            </w:pPr>
            <w:r w:rsidRPr="001F0CA5">
              <w:rPr>
                <w:sz w:val="16"/>
              </w:rPr>
              <w:t>2028</w:t>
            </w:r>
          </w:p>
        </w:tc>
        <w:tc>
          <w:tcPr>
            <w:tcW w:w="2409" w:type="dxa"/>
            <w:tcBorders>
              <w:left w:val="single" w:sz="8" w:space="0" w:color="000000"/>
              <w:right w:val="single" w:sz="8" w:space="0" w:color="000000"/>
            </w:tcBorders>
            <w:shd w:val="clear" w:color="auto" w:fill="auto"/>
            <w:vAlign w:val="center"/>
          </w:tcPr>
          <w:p w14:paraId="38B6E400" w14:textId="5EE7767F" w:rsidR="00C41E8E" w:rsidRPr="00C41E8E" w:rsidRDefault="00C41E8E" w:rsidP="004169BF">
            <w:pPr>
              <w:spacing w:before="15" w:after="15" w:line="240" w:lineRule="auto"/>
              <w:jc w:val="center"/>
              <w:rPr>
                <w:sz w:val="16"/>
                <w:szCs w:val="16"/>
                <w:highlight w:val="yellow"/>
              </w:rPr>
            </w:pPr>
            <w:r w:rsidRPr="00C41E8E">
              <w:rPr>
                <w:sz w:val="16"/>
                <w:szCs w:val="16"/>
              </w:rPr>
              <w:t>$413,673</w:t>
            </w:r>
          </w:p>
        </w:tc>
        <w:tc>
          <w:tcPr>
            <w:tcW w:w="2410" w:type="dxa"/>
            <w:tcBorders>
              <w:left w:val="single" w:sz="8" w:space="0" w:color="000000"/>
              <w:right w:val="single" w:sz="8" w:space="0" w:color="000000"/>
            </w:tcBorders>
            <w:shd w:val="clear" w:color="auto" w:fill="auto"/>
            <w:vAlign w:val="center"/>
          </w:tcPr>
          <w:p w14:paraId="5B5597A9" w14:textId="230094BC" w:rsidR="00C41E8E" w:rsidRPr="000D6513" w:rsidRDefault="00C41E8E" w:rsidP="004169BF">
            <w:pPr>
              <w:spacing w:before="30" w:after="30" w:line="240" w:lineRule="auto"/>
              <w:jc w:val="center"/>
              <w:rPr>
                <w:sz w:val="16"/>
                <w:szCs w:val="16"/>
              </w:rPr>
            </w:pPr>
            <w:r w:rsidRPr="000D6513">
              <w:rPr>
                <w:sz w:val="16"/>
                <w:szCs w:val="16"/>
              </w:rPr>
              <w:t>$1,017,724</w:t>
            </w:r>
          </w:p>
        </w:tc>
      </w:tr>
      <w:tr w:rsidR="00C41E8E" w:rsidRPr="001F0CA5" w14:paraId="4E82D6A2" w14:textId="77777777" w:rsidTr="004169BF">
        <w:tc>
          <w:tcPr>
            <w:tcW w:w="643" w:type="dxa"/>
            <w:tcBorders>
              <w:left w:val="single" w:sz="8" w:space="0" w:color="auto"/>
            </w:tcBorders>
            <w:shd w:val="clear" w:color="auto" w:fill="auto"/>
            <w:vAlign w:val="center"/>
          </w:tcPr>
          <w:p w14:paraId="3270560C" w14:textId="77777777" w:rsidR="00C41E8E" w:rsidRPr="001F0CA5" w:rsidRDefault="00C41E8E" w:rsidP="00C41E8E">
            <w:pPr>
              <w:spacing w:before="15" w:after="15" w:line="240" w:lineRule="auto"/>
              <w:rPr>
                <w:sz w:val="16"/>
              </w:rPr>
            </w:pPr>
            <w:r w:rsidRPr="001F0CA5">
              <w:rPr>
                <w:sz w:val="16"/>
              </w:rPr>
              <w:t>2029</w:t>
            </w:r>
          </w:p>
        </w:tc>
        <w:tc>
          <w:tcPr>
            <w:tcW w:w="2409" w:type="dxa"/>
            <w:tcBorders>
              <w:left w:val="single" w:sz="8" w:space="0" w:color="000000"/>
              <w:right w:val="single" w:sz="8" w:space="0" w:color="000000"/>
            </w:tcBorders>
            <w:shd w:val="clear" w:color="auto" w:fill="auto"/>
            <w:vAlign w:val="center"/>
          </w:tcPr>
          <w:p w14:paraId="1AA1DCDC" w14:textId="5F542EE9" w:rsidR="00C41E8E" w:rsidRPr="00C41E8E" w:rsidRDefault="00C41E8E" w:rsidP="004169BF">
            <w:pPr>
              <w:spacing w:before="15" w:after="15" w:line="240" w:lineRule="auto"/>
              <w:jc w:val="center"/>
              <w:rPr>
                <w:sz w:val="16"/>
                <w:szCs w:val="16"/>
                <w:highlight w:val="yellow"/>
              </w:rPr>
            </w:pPr>
            <w:r w:rsidRPr="00C41E8E">
              <w:rPr>
                <w:sz w:val="16"/>
                <w:szCs w:val="16"/>
              </w:rPr>
              <w:t>$435,806</w:t>
            </w:r>
          </w:p>
        </w:tc>
        <w:tc>
          <w:tcPr>
            <w:tcW w:w="2410" w:type="dxa"/>
            <w:tcBorders>
              <w:left w:val="single" w:sz="8" w:space="0" w:color="000000"/>
              <w:right w:val="single" w:sz="8" w:space="0" w:color="000000"/>
            </w:tcBorders>
            <w:shd w:val="clear" w:color="auto" w:fill="auto"/>
            <w:vAlign w:val="center"/>
          </w:tcPr>
          <w:p w14:paraId="4EA296DF" w14:textId="6520E763" w:rsidR="00C41E8E" w:rsidRPr="000D6513" w:rsidRDefault="00C41E8E" w:rsidP="004169BF">
            <w:pPr>
              <w:spacing w:before="30" w:after="30" w:line="240" w:lineRule="auto"/>
              <w:jc w:val="center"/>
              <w:rPr>
                <w:sz w:val="16"/>
                <w:szCs w:val="16"/>
              </w:rPr>
            </w:pPr>
            <w:r w:rsidRPr="000D6513">
              <w:rPr>
                <w:sz w:val="16"/>
                <w:szCs w:val="16"/>
              </w:rPr>
              <w:t>$1,072,574</w:t>
            </w:r>
          </w:p>
        </w:tc>
      </w:tr>
      <w:tr w:rsidR="00C41E8E" w:rsidRPr="001F0CA5" w14:paraId="63993216" w14:textId="77777777" w:rsidTr="004169BF">
        <w:tc>
          <w:tcPr>
            <w:tcW w:w="643" w:type="dxa"/>
            <w:tcBorders>
              <w:left w:val="single" w:sz="8" w:space="0" w:color="auto"/>
            </w:tcBorders>
            <w:shd w:val="clear" w:color="auto" w:fill="auto"/>
            <w:vAlign w:val="center"/>
          </w:tcPr>
          <w:p w14:paraId="0C70D4BB" w14:textId="77777777" w:rsidR="00C41E8E" w:rsidRPr="001F0CA5" w:rsidRDefault="00C41E8E" w:rsidP="00C41E8E">
            <w:pPr>
              <w:spacing w:before="15" w:after="15" w:line="240" w:lineRule="auto"/>
              <w:rPr>
                <w:sz w:val="16"/>
              </w:rPr>
            </w:pPr>
            <w:r w:rsidRPr="001F0CA5">
              <w:rPr>
                <w:sz w:val="16"/>
              </w:rPr>
              <w:t>2030</w:t>
            </w:r>
          </w:p>
        </w:tc>
        <w:tc>
          <w:tcPr>
            <w:tcW w:w="2409" w:type="dxa"/>
            <w:tcBorders>
              <w:left w:val="single" w:sz="8" w:space="0" w:color="000000"/>
              <w:right w:val="single" w:sz="8" w:space="0" w:color="000000"/>
            </w:tcBorders>
            <w:shd w:val="clear" w:color="auto" w:fill="auto"/>
            <w:vAlign w:val="center"/>
          </w:tcPr>
          <w:p w14:paraId="5F9DAF2C" w14:textId="1DFE7B32" w:rsidR="00C41E8E" w:rsidRPr="00C41E8E" w:rsidRDefault="00C41E8E" w:rsidP="004169BF">
            <w:pPr>
              <w:spacing w:before="15" w:after="15" w:line="240" w:lineRule="auto"/>
              <w:jc w:val="center"/>
              <w:rPr>
                <w:sz w:val="16"/>
                <w:szCs w:val="16"/>
                <w:highlight w:val="yellow"/>
              </w:rPr>
            </w:pPr>
            <w:r w:rsidRPr="00C41E8E">
              <w:rPr>
                <w:sz w:val="16"/>
                <w:szCs w:val="16"/>
              </w:rPr>
              <w:t>$458,082</w:t>
            </w:r>
          </w:p>
        </w:tc>
        <w:tc>
          <w:tcPr>
            <w:tcW w:w="2410" w:type="dxa"/>
            <w:tcBorders>
              <w:left w:val="single" w:sz="8" w:space="0" w:color="000000"/>
              <w:right w:val="single" w:sz="8" w:space="0" w:color="000000"/>
            </w:tcBorders>
            <w:shd w:val="clear" w:color="auto" w:fill="auto"/>
            <w:vAlign w:val="center"/>
          </w:tcPr>
          <w:p w14:paraId="3F560F63" w14:textId="25476F44" w:rsidR="00C41E8E" w:rsidRPr="000D6513" w:rsidRDefault="00C41E8E" w:rsidP="004169BF">
            <w:pPr>
              <w:spacing w:before="30" w:after="30" w:line="240" w:lineRule="auto"/>
              <w:jc w:val="center"/>
              <w:rPr>
                <w:sz w:val="16"/>
                <w:szCs w:val="16"/>
              </w:rPr>
            </w:pPr>
            <w:r w:rsidRPr="000D6513">
              <w:rPr>
                <w:sz w:val="16"/>
                <w:szCs w:val="16"/>
              </w:rPr>
              <w:t>$1,127,640</w:t>
            </w:r>
          </w:p>
        </w:tc>
      </w:tr>
      <w:tr w:rsidR="00C41E8E" w:rsidRPr="001F0CA5" w14:paraId="66463A27" w14:textId="77777777" w:rsidTr="004169BF">
        <w:tc>
          <w:tcPr>
            <w:tcW w:w="643" w:type="dxa"/>
            <w:tcBorders>
              <w:left w:val="single" w:sz="8" w:space="0" w:color="auto"/>
            </w:tcBorders>
            <w:shd w:val="clear" w:color="auto" w:fill="auto"/>
            <w:vAlign w:val="center"/>
          </w:tcPr>
          <w:p w14:paraId="07237021" w14:textId="77777777" w:rsidR="00C41E8E" w:rsidRPr="001F0CA5" w:rsidRDefault="00C41E8E" w:rsidP="00C41E8E">
            <w:pPr>
              <w:spacing w:before="15" w:after="15" w:line="240" w:lineRule="auto"/>
              <w:rPr>
                <w:sz w:val="16"/>
              </w:rPr>
            </w:pPr>
            <w:r w:rsidRPr="001F0CA5">
              <w:rPr>
                <w:sz w:val="16"/>
              </w:rPr>
              <w:t>2031</w:t>
            </w:r>
          </w:p>
        </w:tc>
        <w:tc>
          <w:tcPr>
            <w:tcW w:w="2409" w:type="dxa"/>
            <w:tcBorders>
              <w:left w:val="single" w:sz="8" w:space="0" w:color="000000"/>
              <w:right w:val="single" w:sz="8" w:space="0" w:color="000000"/>
            </w:tcBorders>
            <w:shd w:val="clear" w:color="auto" w:fill="auto"/>
            <w:vAlign w:val="center"/>
          </w:tcPr>
          <w:p w14:paraId="7591584F" w14:textId="2F730146" w:rsidR="00C41E8E" w:rsidRPr="00C41E8E" w:rsidRDefault="00C41E8E" w:rsidP="004169BF">
            <w:pPr>
              <w:spacing w:before="15" w:after="15" w:line="240" w:lineRule="auto"/>
              <w:jc w:val="center"/>
              <w:rPr>
                <w:sz w:val="16"/>
                <w:szCs w:val="16"/>
                <w:highlight w:val="yellow"/>
              </w:rPr>
            </w:pPr>
            <w:r w:rsidRPr="00C41E8E">
              <w:rPr>
                <w:sz w:val="16"/>
                <w:szCs w:val="16"/>
              </w:rPr>
              <w:t>$480,542</w:t>
            </w:r>
          </w:p>
        </w:tc>
        <w:tc>
          <w:tcPr>
            <w:tcW w:w="2410" w:type="dxa"/>
            <w:tcBorders>
              <w:left w:val="single" w:sz="8" w:space="0" w:color="000000"/>
              <w:right w:val="single" w:sz="8" w:space="0" w:color="000000"/>
            </w:tcBorders>
            <w:shd w:val="clear" w:color="auto" w:fill="auto"/>
            <w:vAlign w:val="center"/>
          </w:tcPr>
          <w:p w14:paraId="63F5C2FC" w14:textId="51ACCAED" w:rsidR="00C41E8E" w:rsidRPr="000D6513" w:rsidRDefault="00C41E8E" w:rsidP="004169BF">
            <w:pPr>
              <w:spacing w:before="30" w:after="30" w:line="240" w:lineRule="auto"/>
              <w:jc w:val="center"/>
              <w:rPr>
                <w:sz w:val="16"/>
                <w:szCs w:val="16"/>
              </w:rPr>
            </w:pPr>
            <w:r w:rsidRPr="000D6513">
              <w:rPr>
                <w:sz w:val="16"/>
                <w:szCs w:val="16"/>
              </w:rPr>
              <w:t>$1,183,033</w:t>
            </w:r>
          </w:p>
        </w:tc>
      </w:tr>
      <w:tr w:rsidR="00C41E8E" w:rsidRPr="001F0CA5" w14:paraId="3C5C96BD" w14:textId="77777777" w:rsidTr="004169BF">
        <w:tc>
          <w:tcPr>
            <w:tcW w:w="643" w:type="dxa"/>
            <w:tcBorders>
              <w:left w:val="single" w:sz="8" w:space="0" w:color="auto"/>
            </w:tcBorders>
            <w:shd w:val="clear" w:color="auto" w:fill="auto"/>
            <w:vAlign w:val="center"/>
          </w:tcPr>
          <w:p w14:paraId="2F31C6A1" w14:textId="77777777" w:rsidR="00C41E8E" w:rsidRPr="001F0CA5" w:rsidRDefault="00C41E8E" w:rsidP="00C41E8E">
            <w:pPr>
              <w:spacing w:before="15" w:after="15" w:line="240" w:lineRule="auto"/>
              <w:rPr>
                <w:sz w:val="16"/>
              </w:rPr>
            </w:pPr>
            <w:r w:rsidRPr="001F0CA5">
              <w:rPr>
                <w:sz w:val="16"/>
              </w:rPr>
              <w:t>2032</w:t>
            </w:r>
          </w:p>
        </w:tc>
        <w:tc>
          <w:tcPr>
            <w:tcW w:w="2409" w:type="dxa"/>
            <w:tcBorders>
              <w:left w:val="single" w:sz="8" w:space="0" w:color="000000"/>
              <w:right w:val="single" w:sz="8" w:space="0" w:color="000000"/>
            </w:tcBorders>
            <w:shd w:val="clear" w:color="auto" w:fill="auto"/>
            <w:vAlign w:val="center"/>
          </w:tcPr>
          <w:p w14:paraId="239DEDE0" w14:textId="14260BCA" w:rsidR="00C41E8E" w:rsidRPr="00C41E8E" w:rsidRDefault="00C41E8E" w:rsidP="004169BF">
            <w:pPr>
              <w:spacing w:before="15" w:after="15" w:line="240" w:lineRule="auto"/>
              <w:jc w:val="center"/>
              <w:rPr>
                <w:sz w:val="16"/>
                <w:szCs w:val="16"/>
                <w:highlight w:val="yellow"/>
              </w:rPr>
            </w:pPr>
            <w:r w:rsidRPr="00C41E8E">
              <w:rPr>
                <w:sz w:val="16"/>
                <w:szCs w:val="16"/>
              </w:rPr>
              <w:t>$502,890</w:t>
            </w:r>
          </w:p>
        </w:tc>
        <w:tc>
          <w:tcPr>
            <w:tcW w:w="2410" w:type="dxa"/>
            <w:tcBorders>
              <w:left w:val="single" w:sz="8" w:space="0" w:color="000000"/>
              <w:right w:val="single" w:sz="8" w:space="0" w:color="000000"/>
            </w:tcBorders>
            <w:shd w:val="clear" w:color="auto" w:fill="auto"/>
            <w:vAlign w:val="center"/>
          </w:tcPr>
          <w:p w14:paraId="7CBB669D" w14:textId="799CED50" w:rsidR="00C41E8E" w:rsidRPr="000D6513" w:rsidRDefault="00C41E8E" w:rsidP="004169BF">
            <w:pPr>
              <w:spacing w:before="30" w:after="30" w:line="240" w:lineRule="auto"/>
              <w:jc w:val="center"/>
              <w:rPr>
                <w:sz w:val="16"/>
                <w:szCs w:val="16"/>
              </w:rPr>
            </w:pPr>
            <w:r w:rsidRPr="000D6513">
              <w:rPr>
                <w:sz w:val="16"/>
                <w:szCs w:val="16"/>
              </w:rPr>
              <w:t>$1,237,962</w:t>
            </w:r>
          </w:p>
        </w:tc>
      </w:tr>
      <w:tr w:rsidR="00C41E8E" w:rsidRPr="001F0CA5" w14:paraId="2DF2D415" w14:textId="77777777" w:rsidTr="004169BF">
        <w:tc>
          <w:tcPr>
            <w:tcW w:w="643" w:type="dxa"/>
            <w:tcBorders>
              <w:left w:val="single" w:sz="8" w:space="0" w:color="auto"/>
            </w:tcBorders>
            <w:shd w:val="clear" w:color="auto" w:fill="auto"/>
            <w:vAlign w:val="center"/>
          </w:tcPr>
          <w:p w14:paraId="470F9452" w14:textId="77777777" w:rsidR="00C41E8E" w:rsidRPr="001F0CA5" w:rsidRDefault="00C41E8E" w:rsidP="00C41E8E">
            <w:pPr>
              <w:spacing w:before="15" w:after="15" w:line="240" w:lineRule="auto"/>
              <w:rPr>
                <w:sz w:val="16"/>
              </w:rPr>
            </w:pPr>
            <w:r w:rsidRPr="001F0CA5">
              <w:rPr>
                <w:sz w:val="16"/>
              </w:rPr>
              <w:t>2033</w:t>
            </w:r>
          </w:p>
        </w:tc>
        <w:tc>
          <w:tcPr>
            <w:tcW w:w="2409" w:type="dxa"/>
            <w:tcBorders>
              <w:left w:val="single" w:sz="8" w:space="0" w:color="000000"/>
              <w:right w:val="single" w:sz="8" w:space="0" w:color="000000"/>
            </w:tcBorders>
            <w:shd w:val="clear" w:color="auto" w:fill="auto"/>
            <w:vAlign w:val="center"/>
          </w:tcPr>
          <w:p w14:paraId="3BB9E874" w14:textId="50E85778" w:rsidR="00C41E8E" w:rsidRPr="00C41E8E" w:rsidRDefault="00C41E8E" w:rsidP="004169BF">
            <w:pPr>
              <w:spacing w:before="15" w:after="15" w:line="240" w:lineRule="auto"/>
              <w:jc w:val="center"/>
              <w:rPr>
                <w:sz w:val="16"/>
                <w:szCs w:val="16"/>
                <w:highlight w:val="yellow"/>
              </w:rPr>
            </w:pPr>
            <w:r w:rsidRPr="00C41E8E">
              <w:rPr>
                <w:sz w:val="16"/>
                <w:szCs w:val="16"/>
              </w:rPr>
              <w:t>$525,449</w:t>
            </w:r>
          </w:p>
        </w:tc>
        <w:tc>
          <w:tcPr>
            <w:tcW w:w="2410" w:type="dxa"/>
            <w:tcBorders>
              <w:left w:val="single" w:sz="8" w:space="0" w:color="000000"/>
              <w:right w:val="single" w:sz="8" w:space="0" w:color="000000"/>
            </w:tcBorders>
            <w:shd w:val="clear" w:color="auto" w:fill="auto"/>
            <w:vAlign w:val="center"/>
          </w:tcPr>
          <w:p w14:paraId="66177BBC" w14:textId="024270BB" w:rsidR="00C41E8E" w:rsidRPr="000D6513" w:rsidRDefault="00C41E8E" w:rsidP="004169BF">
            <w:pPr>
              <w:spacing w:before="30" w:after="30" w:line="240" w:lineRule="auto"/>
              <w:jc w:val="center"/>
              <w:rPr>
                <w:sz w:val="16"/>
                <w:szCs w:val="16"/>
              </w:rPr>
            </w:pPr>
            <w:r w:rsidRPr="000D6513">
              <w:rPr>
                <w:sz w:val="16"/>
                <w:szCs w:val="16"/>
              </w:rPr>
              <w:t>$1,293,299</w:t>
            </w:r>
          </w:p>
        </w:tc>
      </w:tr>
      <w:tr w:rsidR="00C41E8E" w:rsidRPr="001F0CA5" w14:paraId="79B6B8AA" w14:textId="77777777" w:rsidTr="004169BF">
        <w:tc>
          <w:tcPr>
            <w:tcW w:w="643" w:type="dxa"/>
            <w:tcBorders>
              <w:left w:val="single" w:sz="8" w:space="0" w:color="auto"/>
            </w:tcBorders>
            <w:shd w:val="clear" w:color="auto" w:fill="auto"/>
            <w:vAlign w:val="center"/>
          </w:tcPr>
          <w:p w14:paraId="57BEFBF9" w14:textId="77777777" w:rsidR="00C41E8E" w:rsidRPr="001F0CA5" w:rsidRDefault="00C41E8E" w:rsidP="00C41E8E">
            <w:pPr>
              <w:spacing w:before="15" w:after="15" w:line="240" w:lineRule="auto"/>
              <w:rPr>
                <w:sz w:val="16"/>
              </w:rPr>
            </w:pPr>
            <w:r>
              <w:rPr>
                <w:sz w:val="16"/>
              </w:rPr>
              <w:t>2034</w:t>
            </w:r>
          </w:p>
        </w:tc>
        <w:tc>
          <w:tcPr>
            <w:tcW w:w="2409" w:type="dxa"/>
            <w:tcBorders>
              <w:left w:val="single" w:sz="8" w:space="0" w:color="000000"/>
              <w:right w:val="single" w:sz="8" w:space="0" w:color="000000"/>
            </w:tcBorders>
            <w:shd w:val="clear" w:color="auto" w:fill="auto"/>
            <w:vAlign w:val="center"/>
          </w:tcPr>
          <w:p w14:paraId="54D57132" w14:textId="6720B3DA" w:rsidR="00C41E8E" w:rsidRPr="00C41E8E" w:rsidRDefault="00C41E8E" w:rsidP="004169BF">
            <w:pPr>
              <w:spacing w:before="15" w:after="15" w:line="240" w:lineRule="auto"/>
              <w:jc w:val="center"/>
              <w:rPr>
                <w:sz w:val="16"/>
                <w:szCs w:val="16"/>
                <w:highlight w:val="yellow"/>
              </w:rPr>
            </w:pPr>
            <w:r w:rsidRPr="00C41E8E">
              <w:rPr>
                <w:sz w:val="16"/>
                <w:szCs w:val="16"/>
              </w:rPr>
              <w:t>$548,274</w:t>
            </w:r>
          </w:p>
        </w:tc>
        <w:tc>
          <w:tcPr>
            <w:tcW w:w="2410" w:type="dxa"/>
            <w:tcBorders>
              <w:left w:val="single" w:sz="8" w:space="0" w:color="000000"/>
              <w:right w:val="single" w:sz="8" w:space="0" w:color="000000"/>
            </w:tcBorders>
            <w:shd w:val="clear" w:color="auto" w:fill="auto"/>
            <w:vAlign w:val="center"/>
          </w:tcPr>
          <w:p w14:paraId="1B648107" w14:textId="68BB4953" w:rsidR="00C41E8E" w:rsidRPr="000D6513" w:rsidRDefault="00C41E8E" w:rsidP="004169BF">
            <w:pPr>
              <w:spacing w:before="30" w:after="30" w:line="240" w:lineRule="auto"/>
              <w:jc w:val="center"/>
              <w:rPr>
                <w:sz w:val="16"/>
                <w:szCs w:val="16"/>
              </w:rPr>
            </w:pPr>
            <w:r w:rsidRPr="000D6513">
              <w:rPr>
                <w:sz w:val="16"/>
                <w:szCs w:val="16"/>
              </w:rPr>
              <w:t>$1,349,187</w:t>
            </w:r>
          </w:p>
        </w:tc>
      </w:tr>
      <w:tr w:rsidR="00C41E8E" w:rsidRPr="001F0CA5" w14:paraId="0ED73BC7" w14:textId="77777777" w:rsidTr="004169BF">
        <w:trPr>
          <w:trHeight w:val="60"/>
        </w:trPr>
        <w:tc>
          <w:tcPr>
            <w:tcW w:w="643" w:type="dxa"/>
            <w:tcBorders>
              <w:left w:val="single" w:sz="8" w:space="0" w:color="auto"/>
              <w:bottom w:val="single" w:sz="12" w:space="0" w:color="auto"/>
            </w:tcBorders>
            <w:shd w:val="clear" w:color="auto" w:fill="auto"/>
            <w:vAlign w:val="center"/>
          </w:tcPr>
          <w:p w14:paraId="71D74AC4" w14:textId="77777777" w:rsidR="00C41E8E" w:rsidRPr="001F0CA5" w:rsidRDefault="00C41E8E" w:rsidP="00C41E8E">
            <w:pPr>
              <w:spacing w:before="15" w:after="15" w:line="240" w:lineRule="auto"/>
              <w:rPr>
                <w:sz w:val="16"/>
              </w:rPr>
            </w:pPr>
            <w:r>
              <w:rPr>
                <w:sz w:val="16"/>
              </w:rPr>
              <w:t>2035</w:t>
            </w:r>
          </w:p>
        </w:tc>
        <w:tc>
          <w:tcPr>
            <w:tcW w:w="2409" w:type="dxa"/>
            <w:tcBorders>
              <w:left w:val="single" w:sz="8" w:space="0" w:color="000000"/>
              <w:bottom w:val="single" w:sz="12" w:space="0" w:color="auto"/>
              <w:right w:val="single" w:sz="8" w:space="0" w:color="000000"/>
            </w:tcBorders>
            <w:shd w:val="clear" w:color="auto" w:fill="auto"/>
            <w:vAlign w:val="center"/>
          </w:tcPr>
          <w:p w14:paraId="6B5C2887" w14:textId="523E9B04" w:rsidR="00C41E8E" w:rsidRPr="00C41E8E" w:rsidRDefault="00C41E8E" w:rsidP="004169BF">
            <w:pPr>
              <w:spacing w:before="15" w:after="15" w:line="240" w:lineRule="auto"/>
              <w:jc w:val="center"/>
              <w:rPr>
                <w:sz w:val="16"/>
                <w:szCs w:val="16"/>
                <w:highlight w:val="yellow"/>
              </w:rPr>
            </w:pPr>
            <w:r w:rsidRPr="00C41E8E">
              <w:rPr>
                <w:sz w:val="16"/>
                <w:szCs w:val="16"/>
              </w:rPr>
              <w:t>-</w:t>
            </w:r>
          </w:p>
        </w:tc>
        <w:tc>
          <w:tcPr>
            <w:tcW w:w="2410" w:type="dxa"/>
            <w:tcBorders>
              <w:left w:val="single" w:sz="8" w:space="0" w:color="000000"/>
              <w:bottom w:val="single" w:sz="12" w:space="0" w:color="auto"/>
              <w:right w:val="single" w:sz="8" w:space="0" w:color="000000"/>
            </w:tcBorders>
            <w:shd w:val="clear" w:color="auto" w:fill="auto"/>
            <w:vAlign w:val="center"/>
          </w:tcPr>
          <w:p w14:paraId="498BAF77" w14:textId="628BDBE9" w:rsidR="00C41E8E" w:rsidRPr="000D6513" w:rsidRDefault="00C41E8E" w:rsidP="004169BF">
            <w:pPr>
              <w:spacing w:before="30" w:after="30" w:line="240" w:lineRule="auto"/>
              <w:jc w:val="center"/>
              <w:rPr>
                <w:sz w:val="16"/>
                <w:szCs w:val="16"/>
              </w:rPr>
            </w:pPr>
            <w:r w:rsidRPr="000D6513">
              <w:rPr>
                <w:sz w:val="16"/>
                <w:szCs w:val="16"/>
              </w:rPr>
              <w:t>-</w:t>
            </w:r>
          </w:p>
        </w:tc>
      </w:tr>
      <w:tr w:rsidR="00C41E8E" w:rsidRPr="001F0CA5" w14:paraId="2822B245" w14:textId="77777777" w:rsidTr="004169BF">
        <w:tc>
          <w:tcPr>
            <w:tcW w:w="643" w:type="dxa"/>
            <w:tcBorders>
              <w:top w:val="single" w:sz="12" w:space="0" w:color="auto"/>
              <w:left w:val="single" w:sz="8" w:space="0" w:color="auto"/>
              <w:bottom w:val="single" w:sz="12" w:space="0" w:color="auto"/>
            </w:tcBorders>
            <w:shd w:val="clear" w:color="auto" w:fill="auto"/>
            <w:vAlign w:val="center"/>
          </w:tcPr>
          <w:p w14:paraId="721D0912" w14:textId="77777777" w:rsidR="00C41E8E" w:rsidRPr="001F0CA5" w:rsidRDefault="00C41E8E" w:rsidP="000F5189">
            <w:pPr>
              <w:spacing w:before="30" w:after="30" w:line="240" w:lineRule="auto"/>
              <w:rPr>
                <w:b/>
                <w:bCs/>
                <w:sz w:val="18"/>
              </w:rPr>
            </w:pPr>
            <w:r w:rsidRPr="001F0CA5">
              <w:rPr>
                <w:b/>
                <w:sz w:val="18"/>
              </w:rPr>
              <w:t>NPV</w:t>
            </w:r>
          </w:p>
        </w:tc>
        <w:tc>
          <w:tcPr>
            <w:tcW w:w="2409"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5EF1F830" w14:textId="395EB419" w:rsidR="00C41E8E" w:rsidRPr="00687195" w:rsidRDefault="00C41E8E" w:rsidP="004169BF">
            <w:pPr>
              <w:spacing w:before="30" w:after="30" w:line="240" w:lineRule="auto"/>
              <w:jc w:val="center"/>
              <w:rPr>
                <w:b/>
                <w:bCs/>
                <w:sz w:val="18"/>
                <w:highlight w:val="yellow"/>
              </w:rPr>
            </w:pPr>
            <w:r w:rsidRPr="00C41E8E">
              <w:rPr>
                <w:b/>
                <w:bCs/>
                <w:sz w:val="18"/>
              </w:rPr>
              <w:t>$1,589,470</w:t>
            </w:r>
          </w:p>
        </w:tc>
        <w:tc>
          <w:tcPr>
            <w:tcW w:w="2410"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03CB4500" w14:textId="08FFBD13" w:rsidR="00C41E8E" w:rsidRPr="000D6513" w:rsidRDefault="00C41E8E" w:rsidP="004169BF">
            <w:pPr>
              <w:spacing w:before="30" w:after="30" w:line="240" w:lineRule="auto"/>
              <w:jc w:val="center"/>
              <w:rPr>
                <w:b/>
                <w:bCs/>
                <w:sz w:val="18"/>
              </w:rPr>
            </w:pPr>
            <w:r w:rsidRPr="000D6513">
              <w:rPr>
                <w:b/>
                <w:bCs/>
                <w:sz w:val="18"/>
              </w:rPr>
              <w:t>$3,448,505</w:t>
            </w:r>
          </w:p>
        </w:tc>
      </w:tr>
    </w:tbl>
    <w:p w14:paraId="35C54991" w14:textId="16C1F3C8" w:rsidR="00E436F6" w:rsidRDefault="00E436F6" w:rsidP="00E436F6">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63</w:t>
      </w:r>
      <w:r w:rsidRPr="00D14ECA">
        <w:rPr>
          <w:b/>
          <w:bCs/>
          <w:sz w:val="18"/>
          <w:szCs w:val="18"/>
        </w:rPr>
        <w:fldChar w:fldCharType="end"/>
      </w:r>
      <w:r>
        <w:rPr>
          <w:b/>
          <w:bCs/>
          <w:sz w:val="18"/>
          <w:szCs w:val="18"/>
        </w:rPr>
        <w:t>:</w:t>
      </w:r>
      <w:r>
        <w:t xml:space="preserve"> </w:t>
      </w:r>
      <w:r>
        <w:rPr>
          <w:b/>
          <w:bCs/>
          <w:sz w:val="18"/>
          <w:szCs w:val="18"/>
        </w:rPr>
        <w:t>Truck f</w:t>
      </w:r>
      <w:r w:rsidRPr="00D14ECA">
        <w:rPr>
          <w:b/>
          <w:bCs/>
          <w:sz w:val="18"/>
          <w:szCs w:val="18"/>
        </w:rPr>
        <w:t xml:space="preserve">itment costs – implementation of </w:t>
      </w:r>
      <w:r>
        <w:rPr>
          <w:b/>
          <w:bCs/>
          <w:sz w:val="18"/>
          <w:szCs w:val="18"/>
        </w:rPr>
        <w:t>regulation (broad scope)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6a</w:t>
      </w:r>
    </w:p>
    <w:tbl>
      <w:tblPr>
        <w:tblW w:w="8722" w:type="dxa"/>
        <w:tblInd w:w="340" w:type="dxa"/>
        <w:tblLayout w:type="fixed"/>
        <w:tblLook w:val="0620" w:firstRow="1" w:lastRow="0" w:firstColumn="0" w:lastColumn="0" w:noHBand="1" w:noVBand="1"/>
        <w:tblCaption w:val="Table 62"/>
        <w:tblDescription w:val="Truck fitment costs – implementation of regulation (broad scope) (2019-2035) – Option 6a"/>
      </w:tblPr>
      <w:tblGrid>
        <w:gridCol w:w="643"/>
        <w:gridCol w:w="1346"/>
        <w:gridCol w:w="1347"/>
        <w:gridCol w:w="1346"/>
        <w:gridCol w:w="1347"/>
        <w:gridCol w:w="1346"/>
        <w:gridCol w:w="1347"/>
      </w:tblGrid>
      <w:tr w:rsidR="00C317AE" w:rsidRPr="001F0CA5" w14:paraId="21A500D6"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16722D49" w14:textId="025DB024" w:rsidR="00C317AE" w:rsidRPr="00687195" w:rsidRDefault="00C317AE" w:rsidP="00C317AE">
            <w:pPr>
              <w:spacing w:before="30" w:after="30" w:line="240" w:lineRule="auto"/>
              <w:rPr>
                <w:b/>
                <w:sz w:val="18"/>
                <w:szCs w:val="18"/>
              </w:rPr>
            </w:pPr>
          </w:p>
        </w:tc>
        <w:tc>
          <w:tcPr>
            <w:tcW w:w="8079" w:type="dxa"/>
            <w:gridSpan w:val="6"/>
            <w:tcBorders>
              <w:top w:val="single" w:sz="12" w:space="0" w:color="auto"/>
              <w:left w:val="single" w:sz="8" w:space="0" w:color="000000"/>
              <w:bottom w:val="single" w:sz="6" w:space="0" w:color="auto"/>
              <w:right w:val="single" w:sz="8" w:space="0" w:color="auto"/>
            </w:tcBorders>
            <w:shd w:val="clear" w:color="auto" w:fill="C6D9F1" w:themeFill="text2" w:themeFillTint="33"/>
          </w:tcPr>
          <w:p w14:paraId="7571966E" w14:textId="3D4B9340" w:rsidR="00C317AE" w:rsidRPr="00687195" w:rsidRDefault="00C317AE" w:rsidP="00C317AE">
            <w:pPr>
              <w:spacing w:before="30" w:after="30" w:line="240" w:lineRule="auto"/>
              <w:jc w:val="center"/>
              <w:rPr>
                <w:b/>
                <w:sz w:val="18"/>
                <w:szCs w:val="18"/>
              </w:rPr>
            </w:pPr>
            <w:r>
              <w:rPr>
                <w:b/>
                <w:sz w:val="18"/>
                <w:szCs w:val="18"/>
              </w:rPr>
              <w:t>Option 6a</w:t>
            </w:r>
          </w:p>
        </w:tc>
      </w:tr>
      <w:tr w:rsidR="00C317AE" w:rsidRPr="001F0CA5" w14:paraId="7C3F77D6" w14:textId="77777777" w:rsidTr="004568E2">
        <w:trPr>
          <w:tblHeader/>
        </w:trPr>
        <w:tc>
          <w:tcPr>
            <w:tcW w:w="643" w:type="dxa"/>
            <w:tcBorders>
              <w:left w:val="single" w:sz="8" w:space="0" w:color="auto"/>
            </w:tcBorders>
            <w:shd w:val="clear" w:color="auto" w:fill="C6D9F1" w:themeFill="text2" w:themeFillTint="33"/>
            <w:vAlign w:val="center"/>
          </w:tcPr>
          <w:p w14:paraId="03A41C18" w14:textId="409AD2FC" w:rsidR="00C317AE" w:rsidRPr="00687195" w:rsidRDefault="004338D1" w:rsidP="00C317AE">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49D6835C" w14:textId="07451FCE" w:rsidR="00C317AE" w:rsidRPr="00687195" w:rsidRDefault="00C317AE" w:rsidP="00C317AE">
            <w:pPr>
              <w:spacing w:before="30" w:after="30" w:line="240" w:lineRule="auto"/>
              <w:jc w:val="center"/>
              <w:rPr>
                <w:b/>
                <w:sz w:val="18"/>
                <w:szCs w:val="18"/>
              </w:rPr>
            </w:pPr>
            <w:r w:rsidRPr="00687195">
              <w:rPr>
                <w:b/>
                <w:sz w:val="18"/>
                <w:szCs w:val="18"/>
              </w:rPr>
              <w:t>Prime Movers</w:t>
            </w:r>
            <w:r>
              <w:rPr>
                <w:b/>
                <w:sz w:val="18"/>
                <w:szCs w:val="18"/>
              </w:rPr>
              <w:t xml:space="preserve"> (NC)</w:t>
            </w:r>
          </w:p>
        </w:tc>
        <w:tc>
          <w:tcPr>
            <w:tcW w:w="4040" w:type="dxa"/>
            <w:gridSpan w:val="3"/>
            <w:tcBorders>
              <w:top w:val="single" w:sz="12" w:space="0" w:color="auto"/>
              <w:left w:val="single" w:sz="8" w:space="0" w:color="000000"/>
              <w:bottom w:val="single" w:sz="6" w:space="0" w:color="auto"/>
              <w:right w:val="single" w:sz="8" w:space="0" w:color="auto"/>
            </w:tcBorders>
            <w:shd w:val="clear" w:color="auto" w:fill="C6D9F1" w:themeFill="text2" w:themeFillTint="33"/>
            <w:vAlign w:val="center"/>
          </w:tcPr>
          <w:p w14:paraId="457A3491" w14:textId="39352003" w:rsidR="00C317AE" w:rsidRPr="00687195" w:rsidRDefault="00C317AE" w:rsidP="008F2616">
            <w:pPr>
              <w:spacing w:before="30" w:after="30" w:line="240" w:lineRule="auto"/>
              <w:jc w:val="center"/>
              <w:rPr>
                <w:b/>
                <w:sz w:val="18"/>
                <w:szCs w:val="18"/>
              </w:rPr>
            </w:pPr>
            <w:r w:rsidRPr="00687195">
              <w:rPr>
                <w:b/>
                <w:sz w:val="18"/>
                <w:szCs w:val="18"/>
              </w:rPr>
              <w:t>Rigid Trucks</w:t>
            </w:r>
            <w:r>
              <w:rPr>
                <w:b/>
                <w:sz w:val="18"/>
                <w:szCs w:val="18"/>
              </w:rPr>
              <w:t xml:space="preserve"> (NB2 &amp; NC)</w:t>
            </w:r>
          </w:p>
        </w:tc>
      </w:tr>
      <w:tr w:rsidR="00C317AE" w:rsidRPr="001F0CA5" w14:paraId="7DE66F31"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29E552CA" w14:textId="77777777" w:rsidR="00C317AE" w:rsidRPr="00687195" w:rsidRDefault="00C317AE" w:rsidP="00C317AE">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5DA5E792" w14:textId="77777777" w:rsidR="00C317AE" w:rsidRPr="00687195" w:rsidRDefault="00C317AE" w:rsidP="00C317AE">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0B1C439" w14:textId="77777777" w:rsidR="00C317AE" w:rsidRPr="00687195" w:rsidRDefault="00C317AE" w:rsidP="00C317AE">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7EC1A608" w14:textId="77777777" w:rsidR="00C317AE" w:rsidRPr="00687195" w:rsidRDefault="00C317AE" w:rsidP="00C317AE">
            <w:pPr>
              <w:spacing w:before="30" w:after="30" w:line="240" w:lineRule="auto"/>
              <w:jc w:val="center"/>
              <w:rPr>
                <w:b/>
                <w:sz w:val="18"/>
                <w:szCs w:val="18"/>
              </w:rPr>
            </w:pPr>
            <w:r w:rsidRPr="00687195">
              <w:rPr>
                <w:b/>
                <w:sz w:val="18"/>
                <w:szCs w:val="18"/>
              </w:rPr>
              <w:t>Worst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60B6D40" w14:textId="77777777" w:rsidR="00C317AE" w:rsidRPr="00687195" w:rsidRDefault="00C317AE" w:rsidP="008F2616">
            <w:pPr>
              <w:spacing w:before="30" w:after="30" w:line="240" w:lineRule="auto"/>
              <w:jc w:val="center"/>
              <w:rPr>
                <w:b/>
                <w:sz w:val="18"/>
                <w:szCs w:val="18"/>
              </w:rPr>
            </w:pPr>
            <w:r w:rsidRPr="00687195">
              <w:rPr>
                <w:b/>
                <w:sz w:val="18"/>
                <w:szCs w:val="18"/>
              </w:rPr>
              <w:t>Best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5F6B2343" w14:textId="77777777" w:rsidR="00C317AE" w:rsidRPr="00687195" w:rsidRDefault="00C317AE" w:rsidP="008F2616">
            <w:pPr>
              <w:spacing w:before="30" w:after="30" w:line="240" w:lineRule="auto"/>
              <w:jc w:val="center"/>
              <w:rPr>
                <w:b/>
                <w:sz w:val="18"/>
                <w:szCs w:val="18"/>
              </w:rPr>
            </w:pPr>
            <w:r w:rsidRPr="00687195">
              <w:rPr>
                <w:b/>
                <w:sz w:val="18"/>
                <w:szCs w:val="18"/>
              </w:rPr>
              <w:t>Likely Case</w:t>
            </w:r>
          </w:p>
        </w:tc>
        <w:tc>
          <w:tcPr>
            <w:tcW w:w="1347" w:type="dxa"/>
            <w:tcBorders>
              <w:top w:val="single" w:sz="6" w:space="0" w:color="auto"/>
              <w:left w:val="single" w:sz="8" w:space="0" w:color="000000"/>
              <w:bottom w:val="single" w:sz="12" w:space="0" w:color="auto"/>
              <w:right w:val="single" w:sz="8" w:space="0" w:color="auto"/>
            </w:tcBorders>
            <w:shd w:val="clear" w:color="auto" w:fill="C6D9F1" w:themeFill="text2" w:themeFillTint="33"/>
            <w:vAlign w:val="center"/>
          </w:tcPr>
          <w:p w14:paraId="2C34BA93" w14:textId="77777777" w:rsidR="00C317AE" w:rsidRPr="00687195" w:rsidRDefault="00C317AE" w:rsidP="008F2616">
            <w:pPr>
              <w:spacing w:before="30" w:after="30" w:line="240" w:lineRule="auto"/>
              <w:jc w:val="center"/>
              <w:rPr>
                <w:b/>
                <w:sz w:val="18"/>
                <w:szCs w:val="18"/>
              </w:rPr>
            </w:pPr>
            <w:r w:rsidRPr="00687195">
              <w:rPr>
                <w:b/>
                <w:sz w:val="18"/>
                <w:szCs w:val="18"/>
              </w:rPr>
              <w:t>Worst Case</w:t>
            </w:r>
          </w:p>
        </w:tc>
      </w:tr>
      <w:tr w:rsidR="002842CD" w:rsidRPr="001F0CA5" w14:paraId="7C2DF533" w14:textId="77777777" w:rsidTr="008F2616">
        <w:tc>
          <w:tcPr>
            <w:tcW w:w="643" w:type="dxa"/>
            <w:tcBorders>
              <w:top w:val="single" w:sz="12" w:space="0" w:color="auto"/>
              <w:left w:val="single" w:sz="8" w:space="0" w:color="auto"/>
            </w:tcBorders>
            <w:shd w:val="clear" w:color="auto" w:fill="auto"/>
            <w:vAlign w:val="center"/>
          </w:tcPr>
          <w:p w14:paraId="0C44AA2F" w14:textId="77777777" w:rsidR="002842CD" w:rsidRPr="001F0CA5" w:rsidRDefault="002842CD" w:rsidP="002842CD">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41417875" w14:textId="765EB3F5"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07B700DE" w14:textId="44F24773" w:rsidR="002842CD" w:rsidRPr="00687195" w:rsidRDefault="002842CD" w:rsidP="008F2616">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12A8E864" w14:textId="652586F5"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74E81074" w14:textId="72C7FF75" w:rsidR="002842CD" w:rsidRPr="00687195" w:rsidRDefault="002842CD" w:rsidP="008F2616">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05CC20F7" w14:textId="04C7EFC8"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auto"/>
            </w:tcBorders>
            <w:vAlign w:val="center"/>
          </w:tcPr>
          <w:p w14:paraId="031949B9" w14:textId="7F22EF04" w:rsidR="002842CD" w:rsidRPr="00687195" w:rsidRDefault="002842CD" w:rsidP="008F2616">
            <w:pPr>
              <w:spacing w:before="15" w:after="15" w:line="240" w:lineRule="auto"/>
              <w:jc w:val="center"/>
              <w:rPr>
                <w:sz w:val="16"/>
                <w:highlight w:val="yellow"/>
              </w:rPr>
            </w:pPr>
            <w:r w:rsidRPr="00BF59A3">
              <w:rPr>
                <w:sz w:val="16"/>
                <w:szCs w:val="16"/>
              </w:rPr>
              <w:t>-</w:t>
            </w:r>
          </w:p>
        </w:tc>
      </w:tr>
      <w:tr w:rsidR="002842CD" w:rsidRPr="001F0CA5" w14:paraId="14A30B67" w14:textId="77777777" w:rsidTr="008F2616">
        <w:tc>
          <w:tcPr>
            <w:tcW w:w="643" w:type="dxa"/>
            <w:tcBorders>
              <w:left w:val="single" w:sz="8" w:space="0" w:color="auto"/>
            </w:tcBorders>
            <w:shd w:val="clear" w:color="auto" w:fill="auto"/>
            <w:vAlign w:val="center"/>
          </w:tcPr>
          <w:p w14:paraId="0A24B22C" w14:textId="77777777" w:rsidR="002842CD" w:rsidRPr="001F0CA5" w:rsidRDefault="002842CD" w:rsidP="002842CD">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3CD40A24" w14:textId="5EE26D4E" w:rsidR="002842CD" w:rsidRPr="002842CD" w:rsidRDefault="002842CD" w:rsidP="008F2616">
            <w:pPr>
              <w:spacing w:before="15" w:after="15" w:line="240" w:lineRule="auto"/>
              <w:jc w:val="center"/>
              <w:rPr>
                <w:sz w:val="16"/>
                <w:szCs w:val="16"/>
                <w:highlight w:val="yellow"/>
              </w:rPr>
            </w:pPr>
            <w:r>
              <w:rPr>
                <w:color w:val="000000"/>
                <w:sz w:val="16"/>
                <w:szCs w:val="16"/>
              </w:rPr>
              <w:t>$658,212</w:t>
            </w:r>
          </w:p>
        </w:tc>
        <w:tc>
          <w:tcPr>
            <w:tcW w:w="1347" w:type="dxa"/>
            <w:tcBorders>
              <w:left w:val="single" w:sz="8" w:space="0" w:color="000000"/>
              <w:right w:val="single" w:sz="8" w:space="0" w:color="000000"/>
            </w:tcBorders>
            <w:vAlign w:val="center"/>
          </w:tcPr>
          <w:p w14:paraId="2D95DDD9" w14:textId="177D6735" w:rsidR="002842CD" w:rsidRPr="002842CD" w:rsidRDefault="002842CD" w:rsidP="008F2616">
            <w:pPr>
              <w:spacing w:before="15" w:after="15" w:line="240" w:lineRule="auto"/>
              <w:jc w:val="center"/>
              <w:rPr>
                <w:sz w:val="16"/>
                <w:szCs w:val="16"/>
                <w:highlight w:val="yellow"/>
              </w:rPr>
            </w:pPr>
            <w:r>
              <w:rPr>
                <w:color w:val="000000"/>
                <w:sz w:val="16"/>
                <w:szCs w:val="16"/>
              </w:rPr>
              <w:t>$1,234,147</w:t>
            </w:r>
          </w:p>
        </w:tc>
        <w:tc>
          <w:tcPr>
            <w:tcW w:w="1346" w:type="dxa"/>
            <w:tcBorders>
              <w:left w:val="single" w:sz="8" w:space="0" w:color="000000"/>
              <w:right w:val="single" w:sz="8" w:space="0" w:color="000000"/>
            </w:tcBorders>
            <w:vAlign w:val="center"/>
          </w:tcPr>
          <w:p w14:paraId="696C8E58" w14:textId="64BD255C" w:rsidR="002842CD" w:rsidRPr="002842CD" w:rsidRDefault="002842CD" w:rsidP="008F2616">
            <w:pPr>
              <w:spacing w:before="15" w:after="15" w:line="240" w:lineRule="auto"/>
              <w:jc w:val="center"/>
              <w:rPr>
                <w:sz w:val="16"/>
                <w:szCs w:val="16"/>
                <w:highlight w:val="yellow"/>
              </w:rPr>
            </w:pPr>
            <w:r>
              <w:rPr>
                <w:color w:val="000000"/>
                <w:sz w:val="16"/>
                <w:szCs w:val="16"/>
              </w:rPr>
              <w:t>$2,863,221</w:t>
            </w:r>
          </w:p>
        </w:tc>
        <w:tc>
          <w:tcPr>
            <w:tcW w:w="1347" w:type="dxa"/>
            <w:tcBorders>
              <w:left w:val="single" w:sz="8" w:space="0" w:color="000000"/>
              <w:right w:val="single" w:sz="8" w:space="0" w:color="000000"/>
            </w:tcBorders>
            <w:vAlign w:val="center"/>
          </w:tcPr>
          <w:p w14:paraId="049DAEDF" w14:textId="684CA633" w:rsidR="002842CD" w:rsidRPr="002842CD" w:rsidRDefault="002842CD" w:rsidP="008F2616">
            <w:pPr>
              <w:spacing w:before="15" w:after="15" w:line="240" w:lineRule="auto"/>
              <w:jc w:val="center"/>
              <w:rPr>
                <w:color w:val="000000"/>
                <w:sz w:val="16"/>
                <w:szCs w:val="16"/>
              </w:rPr>
            </w:pPr>
            <w:r w:rsidRPr="002842CD">
              <w:rPr>
                <w:color w:val="000000"/>
                <w:sz w:val="16"/>
                <w:szCs w:val="16"/>
              </w:rPr>
              <w:t>$1,797,311</w:t>
            </w:r>
          </w:p>
        </w:tc>
        <w:tc>
          <w:tcPr>
            <w:tcW w:w="1346" w:type="dxa"/>
            <w:tcBorders>
              <w:left w:val="single" w:sz="8" w:space="0" w:color="000000"/>
              <w:right w:val="single" w:sz="8" w:space="0" w:color="000000"/>
            </w:tcBorders>
            <w:vAlign w:val="center"/>
          </w:tcPr>
          <w:p w14:paraId="304A5FE1" w14:textId="54EDF66D" w:rsidR="002842CD" w:rsidRPr="002842CD" w:rsidRDefault="002842CD" w:rsidP="008F2616">
            <w:pPr>
              <w:spacing w:before="15" w:after="15" w:line="240" w:lineRule="auto"/>
              <w:jc w:val="center"/>
              <w:rPr>
                <w:color w:val="000000"/>
                <w:sz w:val="16"/>
                <w:szCs w:val="16"/>
              </w:rPr>
            </w:pPr>
            <w:r w:rsidRPr="002842CD">
              <w:rPr>
                <w:color w:val="000000"/>
                <w:sz w:val="16"/>
                <w:szCs w:val="16"/>
              </w:rPr>
              <w:t>$3,369,959</w:t>
            </w:r>
          </w:p>
        </w:tc>
        <w:tc>
          <w:tcPr>
            <w:tcW w:w="1347" w:type="dxa"/>
            <w:tcBorders>
              <w:left w:val="single" w:sz="8" w:space="0" w:color="000000"/>
              <w:right w:val="single" w:sz="8" w:space="0" w:color="auto"/>
            </w:tcBorders>
            <w:vAlign w:val="center"/>
          </w:tcPr>
          <w:p w14:paraId="304CFD6D" w14:textId="4813984D" w:rsidR="002842CD" w:rsidRPr="002842CD" w:rsidRDefault="002842CD" w:rsidP="008F2616">
            <w:pPr>
              <w:spacing w:before="15" w:after="15" w:line="240" w:lineRule="auto"/>
              <w:jc w:val="center"/>
              <w:rPr>
                <w:color w:val="000000"/>
                <w:sz w:val="16"/>
                <w:szCs w:val="16"/>
              </w:rPr>
            </w:pPr>
            <w:r w:rsidRPr="002842CD">
              <w:rPr>
                <w:color w:val="000000"/>
                <w:sz w:val="16"/>
                <w:szCs w:val="16"/>
              </w:rPr>
              <w:t>$7,818,305</w:t>
            </w:r>
          </w:p>
        </w:tc>
      </w:tr>
      <w:tr w:rsidR="002842CD" w:rsidRPr="001F0CA5" w14:paraId="05077232" w14:textId="77777777" w:rsidTr="008F2616">
        <w:tc>
          <w:tcPr>
            <w:tcW w:w="643" w:type="dxa"/>
            <w:tcBorders>
              <w:left w:val="single" w:sz="8" w:space="0" w:color="auto"/>
            </w:tcBorders>
            <w:shd w:val="clear" w:color="auto" w:fill="auto"/>
            <w:vAlign w:val="center"/>
          </w:tcPr>
          <w:p w14:paraId="4DF928DD" w14:textId="77777777" w:rsidR="002842CD" w:rsidRPr="001F0CA5" w:rsidRDefault="002842CD" w:rsidP="002842CD">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6AA173D5" w14:textId="4013DCA6" w:rsidR="002842CD" w:rsidRPr="002842CD" w:rsidRDefault="002842CD" w:rsidP="008F2616">
            <w:pPr>
              <w:spacing w:before="15" w:after="15" w:line="240" w:lineRule="auto"/>
              <w:jc w:val="center"/>
              <w:rPr>
                <w:sz w:val="16"/>
                <w:szCs w:val="16"/>
                <w:highlight w:val="yellow"/>
              </w:rPr>
            </w:pPr>
            <w:r>
              <w:rPr>
                <w:color w:val="000000"/>
                <w:sz w:val="16"/>
                <w:szCs w:val="16"/>
              </w:rPr>
              <w:t>$1,327,979</w:t>
            </w:r>
          </w:p>
        </w:tc>
        <w:tc>
          <w:tcPr>
            <w:tcW w:w="1347" w:type="dxa"/>
            <w:tcBorders>
              <w:left w:val="single" w:sz="8" w:space="0" w:color="000000"/>
              <w:right w:val="single" w:sz="8" w:space="0" w:color="000000"/>
            </w:tcBorders>
            <w:vAlign w:val="center"/>
          </w:tcPr>
          <w:p w14:paraId="4EE5B281" w14:textId="2F861E2F" w:rsidR="002842CD" w:rsidRPr="002842CD" w:rsidRDefault="002842CD" w:rsidP="008F2616">
            <w:pPr>
              <w:spacing w:before="15" w:after="15" w:line="240" w:lineRule="auto"/>
              <w:jc w:val="center"/>
              <w:rPr>
                <w:sz w:val="16"/>
                <w:szCs w:val="16"/>
                <w:highlight w:val="yellow"/>
              </w:rPr>
            </w:pPr>
            <w:r>
              <w:rPr>
                <w:color w:val="000000"/>
                <w:sz w:val="16"/>
                <w:szCs w:val="16"/>
              </w:rPr>
              <w:t>$2,489,961</w:t>
            </w:r>
          </w:p>
        </w:tc>
        <w:tc>
          <w:tcPr>
            <w:tcW w:w="1346" w:type="dxa"/>
            <w:tcBorders>
              <w:left w:val="single" w:sz="8" w:space="0" w:color="000000"/>
              <w:right w:val="single" w:sz="8" w:space="0" w:color="000000"/>
            </w:tcBorders>
            <w:vAlign w:val="center"/>
          </w:tcPr>
          <w:p w14:paraId="5CFDEFEE" w14:textId="175FB69A" w:rsidR="002842CD" w:rsidRPr="002842CD" w:rsidRDefault="002842CD" w:rsidP="008F2616">
            <w:pPr>
              <w:spacing w:before="15" w:after="15" w:line="240" w:lineRule="auto"/>
              <w:jc w:val="center"/>
              <w:rPr>
                <w:sz w:val="16"/>
                <w:szCs w:val="16"/>
                <w:highlight w:val="yellow"/>
              </w:rPr>
            </w:pPr>
            <w:r>
              <w:rPr>
                <w:color w:val="000000"/>
                <w:sz w:val="16"/>
                <w:szCs w:val="16"/>
              </w:rPr>
              <w:t>$5,776,710</w:t>
            </w:r>
          </w:p>
        </w:tc>
        <w:tc>
          <w:tcPr>
            <w:tcW w:w="1347" w:type="dxa"/>
            <w:tcBorders>
              <w:left w:val="single" w:sz="8" w:space="0" w:color="000000"/>
              <w:right w:val="single" w:sz="8" w:space="0" w:color="000000"/>
            </w:tcBorders>
            <w:vAlign w:val="center"/>
          </w:tcPr>
          <w:p w14:paraId="14EA5AF9" w14:textId="32C6A09C" w:rsidR="002842CD" w:rsidRPr="002842CD" w:rsidRDefault="008F2616" w:rsidP="008F2616">
            <w:pPr>
              <w:spacing w:before="15" w:after="15" w:line="240" w:lineRule="auto"/>
              <w:jc w:val="center"/>
              <w:rPr>
                <w:color w:val="000000"/>
                <w:sz w:val="16"/>
                <w:szCs w:val="16"/>
              </w:rPr>
            </w:pPr>
            <w:r>
              <w:rPr>
                <w:color w:val="000000"/>
                <w:sz w:val="16"/>
                <w:szCs w:val="16"/>
              </w:rPr>
              <w:t>$3,618,776</w:t>
            </w:r>
          </w:p>
        </w:tc>
        <w:tc>
          <w:tcPr>
            <w:tcW w:w="1346" w:type="dxa"/>
            <w:tcBorders>
              <w:left w:val="single" w:sz="8" w:space="0" w:color="000000"/>
              <w:right w:val="single" w:sz="8" w:space="0" w:color="000000"/>
            </w:tcBorders>
            <w:vAlign w:val="center"/>
          </w:tcPr>
          <w:p w14:paraId="7DB0D04E" w14:textId="3697EC31" w:rsidR="002842CD" w:rsidRPr="002842CD" w:rsidRDefault="002842CD" w:rsidP="008F2616">
            <w:pPr>
              <w:spacing w:before="15" w:after="15" w:line="240" w:lineRule="auto"/>
              <w:jc w:val="center"/>
              <w:rPr>
                <w:color w:val="000000"/>
                <w:sz w:val="16"/>
                <w:szCs w:val="16"/>
              </w:rPr>
            </w:pPr>
            <w:r w:rsidRPr="002842CD">
              <w:rPr>
                <w:color w:val="000000"/>
                <w:sz w:val="16"/>
                <w:szCs w:val="16"/>
              </w:rPr>
              <w:t>$6,785,204</w:t>
            </w:r>
          </w:p>
        </w:tc>
        <w:tc>
          <w:tcPr>
            <w:tcW w:w="1347" w:type="dxa"/>
            <w:tcBorders>
              <w:left w:val="single" w:sz="8" w:space="0" w:color="000000"/>
              <w:right w:val="single" w:sz="8" w:space="0" w:color="auto"/>
            </w:tcBorders>
            <w:vAlign w:val="center"/>
          </w:tcPr>
          <w:p w14:paraId="033435FA" w14:textId="7D4CD3A3" w:rsidR="002842CD" w:rsidRPr="002842CD" w:rsidRDefault="002842CD" w:rsidP="008F2616">
            <w:pPr>
              <w:spacing w:before="15" w:after="15" w:line="240" w:lineRule="auto"/>
              <w:jc w:val="center"/>
              <w:rPr>
                <w:color w:val="000000"/>
                <w:sz w:val="16"/>
                <w:szCs w:val="16"/>
              </w:rPr>
            </w:pPr>
            <w:r w:rsidRPr="002842CD">
              <w:rPr>
                <w:color w:val="000000"/>
                <w:sz w:val="16"/>
                <w:szCs w:val="16"/>
              </w:rPr>
              <w:t>$15,741,674</w:t>
            </w:r>
          </w:p>
        </w:tc>
      </w:tr>
      <w:tr w:rsidR="002842CD" w:rsidRPr="001F0CA5" w14:paraId="39F2A109" w14:textId="77777777" w:rsidTr="008F2616">
        <w:tc>
          <w:tcPr>
            <w:tcW w:w="643" w:type="dxa"/>
            <w:tcBorders>
              <w:left w:val="single" w:sz="8" w:space="0" w:color="auto"/>
            </w:tcBorders>
            <w:shd w:val="clear" w:color="auto" w:fill="auto"/>
            <w:vAlign w:val="center"/>
          </w:tcPr>
          <w:p w14:paraId="09B48864" w14:textId="77777777" w:rsidR="002842CD" w:rsidRPr="001F0CA5" w:rsidRDefault="002842CD" w:rsidP="002842CD">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6DE10C7A" w14:textId="16C513E8" w:rsidR="002842CD" w:rsidRPr="002842CD" w:rsidRDefault="002842CD" w:rsidP="008F2616">
            <w:pPr>
              <w:spacing w:before="15" w:after="15" w:line="240" w:lineRule="auto"/>
              <w:jc w:val="center"/>
              <w:rPr>
                <w:sz w:val="16"/>
                <w:szCs w:val="16"/>
                <w:highlight w:val="yellow"/>
              </w:rPr>
            </w:pPr>
            <w:r>
              <w:rPr>
                <w:color w:val="000000"/>
                <w:sz w:val="16"/>
                <w:szCs w:val="16"/>
              </w:rPr>
              <w:t>$2,014,777</w:t>
            </w:r>
          </w:p>
        </w:tc>
        <w:tc>
          <w:tcPr>
            <w:tcW w:w="1347" w:type="dxa"/>
            <w:tcBorders>
              <w:left w:val="single" w:sz="8" w:space="0" w:color="000000"/>
              <w:right w:val="single" w:sz="8" w:space="0" w:color="000000"/>
            </w:tcBorders>
            <w:vAlign w:val="center"/>
          </w:tcPr>
          <w:p w14:paraId="6DA8A30D" w14:textId="1436C5C1" w:rsidR="002842CD" w:rsidRPr="002842CD" w:rsidRDefault="002842CD" w:rsidP="008F2616">
            <w:pPr>
              <w:spacing w:before="15" w:after="15" w:line="240" w:lineRule="auto"/>
              <w:jc w:val="center"/>
              <w:rPr>
                <w:sz w:val="16"/>
                <w:szCs w:val="16"/>
                <w:highlight w:val="yellow"/>
              </w:rPr>
            </w:pPr>
            <w:r>
              <w:rPr>
                <w:color w:val="000000"/>
                <w:sz w:val="16"/>
                <w:szCs w:val="16"/>
              </w:rPr>
              <w:t>$3,777,706</w:t>
            </w:r>
          </w:p>
        </w:tc>
        <w:tc>
          <w:tcPr>
            <w:tcW w:w="1346" w:type="dxa"/>
            <w:tcBorders>
              <w:left w:val="single" w:sz="8" w:space="0" w:color="000000"/>
              <w:right w:val="single" w:sz="8" w:space="0" w:color="000000"/>
            </w:tcBorders>
            <w:vAlign w:val="center"/>
          </w:tcPr>
          <w:p w14:paraId="798410E5" w14:textId="723C4C48" w:rsidR="002842CD" w:rsidRPr="002842CD" w:rsidRDefault="002842CD" w:rsidP="008F2616">
            <w:pPr>
              <w:spacing w:before="15" w:after="15" w:line="240" w:lineRule="auto"/>
              <w:jc w:val="center"/>
              <w:rPr>
                <w:sz w:val="16"/>
                <w:szCs w:val="16"/>
                <w:highlight w:val="yellow"/>
              </w:rPr>
            </w:pPr>
            <w:r>
              <w:rPr>
                <w:color w:val="000000"/>
                <w:sz w:val="16"/>
                <w:szCs w:val="16"/>
              </w:rPr>
              <w:t>$8,764,278</w:t>
            </w:r>
          </w:p>
        </w:tc>
        <w:tc>
          <w:tcPr>
            <w:tcW w:w="1347" w:type="dxa"/>
            <w:tcBorders>
              <w:left w:val="single" w:sz="8" w:space="0" w:color="000000"/>
              <w:right w:val="single" w:sz="8" w:space="0" w:color="000000"/>
            </w:tcBorders>
            <w:vAlign w:val="center"/>
          </w:tcPr>
          <w:p w14:paraId="5A89260A" w14:textId="07600B21" w:rsidR="002842CD" w:rsidRPr="002842CD" w:rsidRDefault="008F2616" w:rsidP="008F2616">
            <w:pPr>
              <w:spacing w:before="15" w:after="15" w:line="240" w:lineRule="auto"/>
              <w:jc w:val="center"/>
              <w:rPr>
                <w:color w:val="000000"/>
                <w:sz w:val="16"/>
                <w:szCs w:val="16"/>
              </w:rPr>
            </w:pPr>
            <w:r>
              <w:rPr>
                <w:color w:val="000000"/>
                <w:sz w:val="16"/>
                <w:szCs w:val="16"/>
              </w:rPr>
              <w:t>$5,480,713</w:t>
            </w:r>
          </w:p>
        </w:tc>
        <w:tc>
          <w:tcPr>
            <w:tcW w:w="1346" w:type="dxa"/>
            <w:tcBorders>
              <w:left w:val="single" w:sz="8" w:space="0" w:color="000000"/>
              <w:right w:val="single" w:sz="8" w:space="0" w:color="000000"/>
            </w:tcBorders>
            <w:vAlign w:val="center"/>
          </w:tcPr>
          <w:p w14:paraId="5A85296B" w14:textId="78142950" w:rsidR="002842CD" w:rsidRPr="002842CD" w:rsidRDefault="002842CD" w:rsidP="008F2616">
            <w:pPr>
              <w:spacing w:before="15" w:after="15" w:line="240" w:lineRule="auto"/>
              <w:jc w:val="center"/>
              <w:rPr>
                <w:color w:val="000000"/>
                <w:sz w:val="16"/>
                <w:szCs w:val="16"/>
              </w:rPr>
            </w:pPr>
            <w:r w:rsidRPr="002842CD">
              <w:rPr>
                <w:color w:val="000000"/>
                <w:sz w:val="16"/>
                <w:szCs w:val="16"/>
              </w:rPr>
              <w:t>$10,276,337</w:t>
            </w:r>
          </w:p>
        </w:tc>
        <w:tc>
          <w:tcPr>
            <w:tcW w:w="1347" w:type="dxa"/>
            <w:tcBorders>
              <w:left w:val="single" w:sz="8" w:space="0" w:color="000000"/>
              <w:right w:val="single" w:sz="8" w:space="0" w:color="auto"/>
            </w:tcBorders>
            <w:vAlign w:val="center"/>
          </w:tcPr>
          <w:p w14:paraId="4192DB44" w14:textId="3881CA70" w:rsidR="002842CD" w:rsidRPr="002842CD" w:rsidRDefault="002842CD" w:rsidP="008F2616">
            <w:pPr>
              <w:spacing w:before="15" w:after="15" w:line="240" w:lineRule="auto"/>
              <w:jc w:val="center"/>
              <w:rPr>
                <w:color w:val="000000"/>
                <w:sz w:val="16"/>
                <w:szCs w:val="16"/>
              </w:rPr>
            </w:pPr>
            <w:r w:rsidRPr="002842CD">
              <w:rPr>
                <w:color w:val="000000"/>
                <w:sz w:val="16"/>
                <w:szCs w:val="16"/>
              </w:rPr>
              <w:t>$23,841,102</w:t>
            </w:r>
          </w:p>
        </w:tc>
      </w:tr>
      <w:tr w:rsidR="002842CD" w:rsidRPr="001F0CA5" w14:paraId="4BC760A0" w14:textId="77777777" w:rsidTr="008F2616">
        <w:tc>
          <w:tcPr>
            <w:tcW w:w="643" w:type="dxa"/>
            <w:tcBorders>
              <w:left w:val="single" w:sz="8" w:space="0" w:color="auto"/>
            </w:tcBorders>
            <w:shd w:val="clear" w:color="auto" w:fill="auto"/>
            <w:vAlign w:val="center"/>
          </w:tcPr>
          <w:p w14:paraId="2C18AE3D" w14:textId="77777777" w:rsidR="002842CD" w:rsidRPr="001F0CA5" w:rsidRDefault="002842CD" w:rsidP="002842CD">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49E11714" w14:textId="61600980" w:rsidR="002842CD" w:rsidRPr="002842CD" w:rsidRDefault="002842CD" w:rsidP="008F2616">
            <w:pPr>
              <w:spacing w:before="15" w:after="15" w:line="240" w:lineRule="auto"/>
              <w:jc w:val="center"/>
              <w:rPr>
                <w:sz w:val="16"/>
                <w:szCs w:val="16"/>
                <w:highlight w:val="yellow"/>
              </w:rPr>
            </w:pPr>
            <w:r>
              <w:rPr>
                <w:color w:val="000000"/>
                <w:sz w:val="16"/>
                <w:szCs w:val="16"/>
              </w:rPr>
              <w:t>$2,714,724</w:t>
            </w:r>
          </w:p>
        </w:tc>
        <w:tc>
          <w:tcPr>
            <w:tcW w:w="1347" w:type="dxa"/>
            <w:tcBorders>
              <w:left w:val="single" w:sz="8" w:space="0" w:color="000000"/>
              <w:right w:val="single" w:sz="8" w:space="0" w:color="000000"/>
            </w:tcBorders>
            <w:vAlign w:val="center"/>
          </w:tcPr>
          <w:p w14:paraId="5B3F2797" w14:textId="491E3299" w:rsidR="002842CD" w:rsidRPr="002842CD" w:rsidRDefault="002842CD" w:rsidP="008F2616">
            <w:pPr>
              <w:spacing w:before="15" w:after="15" w:line="240" w:lineRule="auto"/>
              <w:jc w:val="center"/>
              <w:rPr>
                <w:sz w:val="16"/>
                <w:szCs w:val="16"/>
                <w:highlight w:val="yellow"/>
              </w:rPr>
            </w:pPr>
            <w:r>
              <w:rPr>
                <w:color w:val="000000"/>
                <w:sz w:val="16"/>
                <w:szCs w:val="16"/>
              </w:rPr>
              <w:t>$5,090,108</w:t>
            </w:r>
          </w:p>
        </w:tc>
        <w:tc>
          <w:tcPr>
            <w:tcW w:w="1346" w:type="dxa"/>
            <w:tcBorders>
              <w:left w:val="single" w:sz="8" w:space="0" w:color="000000"/>
              <w:right w:val="single" w:sz="8" w:space="0" w:color="000000"/>
            </w:tcBorders>
            <w:vAlign w:val="center"/>
          </w:tcPr>
          <w:p w14:paraId="20DEB715" w14:textId="45ECC8EF" w:rsidR="002842CD" w:rsidRPr="002842CD" w:rsidRDefault="002842CD" w:rsidP="008F2616">
            <w:pPr>
              <w:spacing w:before="15" w:after="15" w:line="240" w:lineRule="auto"/>
              <w:jc w:val="center"/>
              <w:rPr>
                <w:sz w:val="16"/>
                <w:szCs w:val="16"/>
                <w:highlight w:val="yellow"/>
              </w:rPr>
            </w:pPr>
            <w:r>
              <w:rPr>
                <w:color w:val="000000"/>
                <w:sz w:val="16"/>
                <w:szCs w:val="16"/>
              </w:rPr>
              <w:t>$11,809,050</w:t>
            </w:r>
          </w:p>
        </w:tc>
        <w:tc>
          <w:tcPr>
            <w:tcW w:w="1347" w:type="dxa"/>
            <w:tcBorders>
              <w:left w:val="single" w:sz="8" w:space="0" w:color="000000"/>
              <w:right w:val="single" w:sz="8" w:space="0" w:color="000000"/>
            </w:tcBorders>
            <w:vAlign w:val="center"/>
          </w:tcPr>
          <w:p w14:paraId="1B225156" w14:textId="66400593" w:rsidR="002842CD" w:rsidRPr="002842CD" w:rsidRDefault="008F2616" w:rsidP="008F2616">
            <w:pPr>
              <w:spacing w:before="15" w:after="15" w:line="240" w:lineRule="auto"/>
              <w:jc w:val="center"/>
              <w:rPr>
                <w:color w:val="000000"/>
                <w:sz w:val="16"/>
                <w:szCs w:val="16"/>
              </w:rPr>
            </w:pPr>
            <w:r>
              <w:rPr>
                <w:color w:val="000000"/>
                <w:sz w:val="16"/>
                <w:szCs w:val="16"/>
              </w:rPr>
              <w:t>$7,371,675</w:t>
            </w:r>
          </w:p>
        </w:tc>
        <w:tc>
          <w:tcPr>
            <w:tcW w:w="1346" w:type="dxa"/>
            <w:tcBorders>
              <w:left w:val="single" w:sz="8" w:space="0" w:color="000000"/>
              <w:right w:val="single" w:sz="8" w:space="0" w:color="000000"/>
            </w:tcBorders>
            <w:vAlign w:val="center"/>
          </w:tcPr>
          <w:p w14:paraId="0E970645" w14:textId="6D029056" w:rsidR="002842CD" w:rsidRPr="002842CD" w:rsidRDefault="002842CD" w:rsidP="008F2616">
            <w:pPr>
              <w:spacing w:before="15" w:after="15" w:line="240" w:lineRule="auto"/>
              <w:jc w:val="center"/>
              <w:rPr>
                <w:color w:val="000000"/>
                <w:sz w:val="16"/>
                <w:szCs w:val="16"/>
              </w:rPr>
            </w:pPr>
            <w:r w:rsidRPr="002842CD">
              <w:rPr>
                <w:color w:val="000000"/>
                <w:sz w:val="16"/>
                <w:szCs w:val="16"/>
              </w:rPr>
              <w:t>$13,821,891</w:t>
            </w:r>
          </w:p>
        </w:tc>
        <w:tc>
          <w:tcPr>
            <w:tcW w:w="1347" w:type="dxa"/>
            <w:tcBorders>
              <w:left w:val="single" w:sz="8" w:space="0" w:color="000000"/>
              <w:right w:val="single" w:sz="8" w:space="0" w:color="auto"/>
            </w:tcBorders>
            <w:vAlign w:val="center"/>
          </w:tcPr>
          <w:p w14:paraId="52D8371E" w14:textId="16682D14" w:rsidR="002842CD" w:rsidRPr="002842CD" w:rsidRDefault="002842CD" w:rsidP="008F2616">
            <w:pPr>
              <w:spacing w:before="15" w:after="15" w:line="240" w:lineRule="auto"/>
              <w:jc w:val="center"/>
              <w:rPr>
                <w:color w:val="000000"/>
                <w:sz w:val="16"/>
                <w:szCs w:val="16"/>
              </w:rPr>
            </w:pPr>
            <w:r w:rsidRPr="002842CD">
              <w:rPr>
                <w:color w:val="000000"/>
                <w:sz w:val="16"/>
                <w:szCs w:val="16"/>
              </w:rPr>
              <w:t>$32,066,786</w:t>
            </w:r>
          </w:p>
        </w:tc>
      </w:tr>
      <w:tr w:rsidR="002842CD" w:rsidRPr="001F0CA5" w14:paraId="23302B63" w14:textId="77777777" w:rsidTr="008F2616">
        <w:tc>
          <w:tcPr>
            <w:tcW w:w="643" w:type="dxa"/>
            <w:tcBorders>
              <w:left w:val="single" w:sz="8" w:space="0" w:color="auto"/>
            </w:tcBorders>
            <w:shd w:val="clear" w:color="auto" w:fill="auto"/>
            <w:vAlign w:val="center"/>
          </w:tcPr>
          <w:p w14:paraId="3AD2B517" w14:textId="77777777" w:rsidR="002842CD" w:rsidRPr="001F0CA5" w:rsidRDefault="002842CD" w:rsidP="002842CD">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4079FA76" w14:textId="2627D855" w:rsidR="002842CD" w:rsidRPr="002842CD" w:rsidRDefault="002842CD" w:rsidP="008F2616">
            <w:pPr>
              <w:spacing w:before="15" w:after="15" w:line="240" w:lineRule="auto"/>
              <w:jc w:val="center"/>
              <w:rPr>
                <w:sz w:val="16"/>
                <w:szCs w:val="16"/>
                <w:highlight w:val="yellow"/>
              </w:rPr>
            </w:pPr>
            <w:r>
              <w:rPr>
                <w:color w:val="000000"/>
                <w:sz w:val="16"/>
                <w:szCs w:val="16"/>
              </w:rPr>
              <w:t>$2,619,844</w:t>
            </w:r>
          </w:p>
        </w:tc>
        <w:tc>
          <w:tcPr>
            <w:tcW w:w="1347" w:type="dxa"/>
            <w:tcBorders>
              <w:left w:val="single" w:sz="8" w:space="0" w:color="000000"/>
              <w:right w:val="single" w:sz="8" w:space="0" w:color="000000"/>
            </w:tcBorders>
            <w:vAlign w:val="center"/>
          </w:tcPr>
          <w:p w14:paraId="228A692B" w14:textId="466D268B" w:rsidR="002842CD" w:rsidRPr="002842CD" w:rsidRDefault="002842CD" w:rsidP="008F2616">
            <w:pPr>
              <w:spacing w:before="15" w:after="15" w:line="240" w:lineRule="auto"/>
              <w:jc w:val="center"/>
              <w:rPr>
                <w:sz w:val="16"/>
                <w:szCs w:val="16"/>
                <w:highlight w:val="yellow"/>
              </w:rPr>
            </w:pPr>
            <w:r>
              <w:rPr>
                <w:color w:val="000000"/>
                <w:sz w:val="16"/>
                <w:szCs w:val="16"/>
              </w:rPr>
              <w:t>$4,912,208</w:t>
            </w:r>
          </w:p>
        </w:tc>
        <w:tc>
          <w:tcPr>
            <w:tcW w:w="1346" w:type="dxa"/>
            <w:tcBorders>
              <w:left w:val="single" w:sz="8" w:space="0" w:color="000000"/>
              <w:right w:val="single" w:sz="8" w:space="0" w:color="000000"/>
            </w:tcBorders>
            <w:vAlign w:val="center"/>
          </w:tcPr>
          <w:p w14:paraId="32F16A78" w14:textId="30CB2256" w:rsidR="002842CD" w:rsidRPr="002842CD" w:rsidRDefault="002842CD" w:rsidP="008F2616">
            <w:pPr>
              <w:spacing w:before="15" w:after="15" w:line="240" w:lineRule="auto"/>
              <w:jc w:val="center"/>
              <w:rPr>
                <w:sz w:val="16"/>
                <w:szCs w:val="16"/>
                <w:highlight w:val="yellow"/>
              </w:rPr>
            </w:pPr>
            <w:r>
              <w:rPr>
                <w:color w:val="000000"/>
                <w:sz w:val="16"/>
                <w:szCs w:val="16"/>
              </w:rPr>
              <w:t>$11,396,323</w:t>
            </w:r>
          </w:p>
        </w:tc>
        <w:tc>
          <w:tcPr>
            <w:tcW w:w="1347" w:type="dxa"/>
            <w:tcBorders>
              <w:left w:val="single" w:sz="8" w:space="0" w:color="000000"/>
              <w:right w:val="single" w:sz="8" w:space="0" w:color="000000"/>
            </w:tcBorders>
            <w:vAlign w:val="center"/>
          </w:tcPr>
          <w:p w14:paraId="728E3AE2" w14:textId="3596193B" w:rsidR="002842CD" w:rsidRPr="002842CD" w:rsidRDefault="008F2616" w:rsidP="008F2616">
            <w:pPr>
              <w:spacing w:before="15" w:after="15" w:line="240" w:lineRule="auto"/>
              <w:jc w:val="center"/>
              <w:rPr>
                <w:color w:val="000000"/>
                <w:sz w:val="16"/>
                <w:szCs w:val="16"/>
              </w:rPr>
            </w:pPr>
            <w:r>
              <w:rPr>
                <w:color w:val="000000"/>
                <w:sz w:val="16"/>
                <w:szCs w:val="16"/>
              </w:rPr>
              <w:t>$7,115,256</w:t>
            </w:r>
          </w:p>
        </w:tc>
        <w:tc>
          <w:tcPr>
            <w:tcW w:w="1346" w:type="dxa"/>
            <w:tcBorders>
              <w:left w:val="single" w:sz="8" w:space="0" w:color="000000"/>
              <w:right w:val="single" w:sz="8" w:space="0" w:color="000000"/>
            </w:tcBorders>
            <w:vAlign w:val="center"/>
          </w:tcPr>
          <w:p w14:paraId="5575E045" w14:textId="31937F60" w:rsidR="002842CD" w:rsidRPr="002842CD" w:rsidRDefault="002842CD" w:rsidP="008F2616">
            <w:pPr>
              <w:spacing w:before="15" w:after="15" w:line="240" w:lineRule="auto"/>
              <w:jc w:val="center"/>
              <w:rPr>
                <w:color w:val="000000"/>
                <w:sz w:val="16"/>
                <w:szCs w:val="16"/>
              </w:rPr>
            </w:pPr>
            <w:r w:rsidRPr="002842CD">
              <w:rPr>
                <w:color w:val="000000"/>
                <w:sz w:val="16"/>
                <w:szCs w:val="16"/>
              </w:rPr>
              <w:t>$13,341,106</w:t>
            </w:r>
          </w:p>
        </w:tc>
        <w:tc>
          <w:tcPr>
            <w:tcW w:w="1347" w:type="dxa"/>
            <w:tcBorders>
              <w:left w:val="single" w:sz="8" w:space="0" w:color="000000"/>
              <w:right w:val="single" w:sz="8" w:space="0" w:color="auto"/>
            </w:tcBorders>
            <w:vAlign w:val="center"/>
          </w:tcPr>
          <w:p w14:paraId="26298DC3" w14:textId="028A4AD0" w:rsidR="002842CD" w:rsidRPr="002842CD" w:rsidRDefault="002842CD" w:rsidP="008F2616">
            <w:pPr>
              <w:spacing w:before="15" w:after="15" w:line="240" w:lineRule="auto"/>
              <w:jc w:val="center"/>
              <w:rPr>
                <w:color w:val="000000"/>
                <w:sz w:val="16"/>
                <w:szCs w:val="16"/>
              </w:rPr>
            </w:pPr>
            <w:r w:rsidRPr="002842CD">
              <w:rPr>
                <w:color w:val="000000"/>
                <w:sz w:val="16"/>
                <w:szCs w:val="16"/>
              </w:rPr>
              <w:t>$30,951,365</w:t>
            </w:r>
          </w:p>
        </w:tc>
      </w:tr>
      <w:tr w:rsidR="002842CD" w:rsidRPr="001F0CA5" w14:paraId="2C5C49FE" w14:textId="77777777" w:rsidTr="008F2616">
        <w:tc>
          <w:tcPr>
            <w:tcW w:w="643" w:type="dxa"/>
            <w:tcBorders>
              <w:left w:val="single" w:sz="8" w:space="0" w:color="auto"/>
            </w:tcBorders>
            <w:shd w:val="clear" w:color="auto" w:fill="auto"/>
            <w:vAlign w:val="center"/>
          </w:tcPr>
          <w:p w14:paraId="09FD3BA0" w14:textId="77777777" w:rsidR="002842CD" w:rsidRPr="001F0CA5" w:rsidRDefault="002842CD" w:rsidP="002842CD">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52E5279D" w14:textId="6C09670C" w:rsidR="002842CD" w:rsidRPr="002842CD" w:rsidRDefault="002842CD" w:rsidP="008F2616">
            <w:pPr>
              <w:spacing w:before="15" w:after="15" w:line="240" w:lineRule="auto"/>
              <w:jc w:val="center"/>
              <w:rPr>
                <w:sz w:val="16"/>
                <w:szCs w:val="16"/>
                <w:highlight w:val="yellow"/>
              </w:rPr>
            </w:pPr>
            <w:r>
              <w:rPr>
                <w:color w:val="000000"/>
                <w:sz w:val="16"/>
                <w:szCs w:val="16"/>
              </w:rPr>
              <w:t>$2,520,877</w:t>
            </w:r>
          </w:p>
        </w:tc>
        <w:tc>
          <w:tcPr>
            <w:tcW w:w="1347" w:type="dxa"/>
            <w:tcBorders>
              <w:left w:val="single" w:sz="8" w:space="0" w:color="000000"/>
              <w:right w:val="single" w:sz="8" w:space="0" w:color="000000"/>
            </w:tcBorders>
            <w:vAlign w:val="center"/>
          </w:tcPr>
          <w:p w14:paraId="3C2D9E9B" w14:textId="3D2C3899" w:rsidR="002842CD" w:rsidRPr="002842CD" w:rsidRDefault="002842CD" w:rsidP="008F2616">
            <w:pPr>
              <w:spacing w:before="15" w:after="15" w:line="240" w:lineRule="auto"/>
              <w:jc w:val="center"/>
              <w:rPr>
                <w:sz w:val="16"/>
                <w:szCs w:val="16"/>
                <w:highlight w:val="yellow"/>
              </w:rPr>
            </w:pPr>
            <w:r>
              <w:rPr>
                <w:color w:val="000000"/>
                <w:sz w:val="16"/>
                <w:szCs w:val="16"/>
              </w:rPr>
              <w:t>$4,726,644</w:t>
            </w:r>
          </w:p>
        </w:tc>
        <w:tc>
          <w:tcPr>
            <w:tcW w:w="1346" w:type="dxa"/>
            <w:tcBorders>
              <w:left w:val="single" w:sz="8" w:space="0" w:color="000000"/>
              <w:right w:val="single" w:sz="8" w:space="0" w:color="000000"/>
            </w:tcBorders>
            <w:vAlign w:val="center"/>
          </w:tcPr>
          <w:p w14:paraId="3D2A81B7" w14:textId="3A1B3667" w:rsidR="002842CD" w:rsidRPr="002842CD" w:rsidRDefault="002842CD" w:rsidP="008F2616">
            <w:pPr>
              <w:spacing w:before="15" w:after="15" w:line="240" w:lineRule="auto"/>
              <w:jc w:val="center"/>
              <w:rPr>
                <w:sz w:val="16"/>
                <w:szCs w:val="16"/>
                <w:highlight w:val="yellow"/>
              </w:rPr>
            </w:pPr>
            <w:r>
              <w:rPr>
                <w:color w:val="000000"/>
                <w:sz w:val="16"/>
                <w:szCs w:val="16"/>
              </w:rPr>
              <w:t>$10,965,813</w:t>
            </w:r>
          </w:p>
        </w:tc>
        <w:tc>
          <w:tcPr>
            <w:tcW w:w="1347" w:type="dxa"/>
            <w:tcBorders>
              <w:left w:val="single" w:sz="8" w:space="0" w:color="000000"/>
              <w:right w:val="single" w:sz="8" w:space="0" w:color="000000"/>
            </w:tcBorders>
            <w:vAlign w:val="center"/>
          </w:tcPr>
          <w:p w14:paraId="22BF286B" w14:textId="0E64C53D" w:rsidR="002842CD" w:rsidRPr="002842CD" w:rsidRDefault="008F2616" w:rsidP="008F2616">
            <w:pPr>
              <w:spacing w:before="15" w:after="15" w:line="240" w:lineRule="auto"/>
              <w:jc w:val="center"/>
              <w:rPr>
                <w:color w:val="000000"/>
                <w:sz w:val="16"/>
                <w:szCs w:val="16"/>
              </w:rPr>
            </w:pPr>
            <w:r>
              <w:rPr>
                <w:color w:val="000000"/>
                <w:sz w:val="16"/>
                <w:szCs w:val="16"/>
              </w:rPr>
              <w:t>$6,848,829</w:t>
            </w:r>
          </w:p>
        </w:tc>
        <w:tc>
          <w:tcPr>
            <w:tcW w:w="1346" w:type="dxa"/>
            <w:tcBorders>
              <w:left w:val="single" w:sz="8" w:space="0" w:color="000000"/>
              <w:right w:val="single" w:sz="8" w:space="0" w:color="000000"/>
            </w:tcBorders>
            <w:vAlign w:val="center"/>
          </w:tcPr>
          <w:p w14:paraId="1A7E49AB" w14:textId="5D51C09B" w:rsidR="002842CD" w:rsidRPr="002842CD" w:rsidRDefault="002842CD" w:rsidP="008F2616">
            <w:pPr>
              <w:spacing w:before="15" w:after="15" w:line="240" w:lineRule="auto"/>
              <w:jc w:val="center"/>
              <w:rPr>
                <w:color w:val="000000"/>
                <w:sz w:val="16"/>
                <w:szCs w:val="16"/>
              </w:rPr>
            </w:pPr>
            <w:r w:rsidRPr="002842CD">
              <w:rPr>
                <w:color w:val="000000"/>
                <w:sz w:val="16"/>
                <w:szCs w:val="16"/>
              </w:rPr>
              <w:t>$12,841,554</w:t>
            </w:r>
          </w:p>
        </w:tc>
        <w:tc>
          <w:tcPr>
            <w:tcW w:w="1347" w:type="dxa"/>
            <w:tcBorders>
              <w:left w:val="single" w:sz="8" w:space="0" w:color="000000"/>
              <w:right w:val="single" w:sz="8" w:space="0" w:color="auto"/>
            </w:tcBorders>
            <w:vAlign w:val="center"/>
          </w:tcPr>
          <w:p w14:paraId="79DCF2D2" w14:textId="2456D473" w:rsidR="002842CD" w:rsidRPr="002842CD" w:rsidRDefault="002842CD" w:rsidP="008F2616">
            <w:pPr>
              <w:spacing w:before="15" w:after="15" w:line="240" w:lineRule="auto"/>
              <w:jc w:val="center"/>
              <w:rPr>
                <w:color w:val="000000"/>
                <w:sz w:val="16"/>
                <w:szCs w:val="16"/>
              </w:rPr>
            </w:pPr>
            <w:r w:rsidRPr="002842CD">
              <w:rPr>
                <w:color w:val="000000"/>
                <w:sz w:val="16"/>
                <w:szCs w:val="16"/>
              </w:rPr>
              <w:t>$29,792,405</w:t>
            </w:r>
          </w:p>
        </w:tc>
      </w:tr>
      <w:tr w:rsidR="002842CD" w:rsidRPr="001F0CA5" w14:paraId="3FD0DAF5" w14:textId="77777777" w:rsidTr="008F2616">
        <w:tc>
          <w:tcPr>
            <w:tcW w:w="643" w:type="dxa"/>
            <w:tcBorders>
              <w:left w:val="single" w:sz="8" w:space="0" w:color="auto"/>
            </w:tcBorders>
            <w:shd w:val="clear" w:color="auto" w:fill="auto"/>
            <w:vAlign w:val="center"/>
          </w:tcPr>
          <w:p w14:paraId="6B8F57BC" w14:textId="77777777" w:rsidR="002842CD" w:rsidRPr="001F0CA5" w:rsidRDefault="002842CD" w:rsidP="002842CD">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7525A58E" w14:textId="23B16BB7" w:rsidR="002842CD" w:rsidRPr="002842CD" w:rsidRDefault="002842CD" w:rsidP="008F2616">
            <w:pPr>
              <w:spacing w:before="15" w:after="15" w:line="240" w:lineRule="auto"/>
              <w:jc w:val="center"/>
              <w:rPr>
                <w:sz w:val="16"/>
                <w:szCs w:val="16"/>
                <w:highlight w:val="yellow"/>
              </w:rPr>
            </w:pPr>
            <w:r>
              <w:rPr>
                <w:color w:val="000000"/>
                <w:sz w:val="16"/>
                <w:szCs w:val="16"/>
              </w:rPr>
              <w:t>$2,418,222</w:t>
            </w:r>
          </w:p>
        </w:tc>
        <w:tc>
          <w:tcPr>
            <w:tcW w:w="1347" w:type="dxa"/>
            <w:tcBorders>
              <w:left w:val="single" w:sz="8" w:space="0" w:color="000000"/>
              <w:right w:val="single" w:sz="8" w:space="0" w:color="000000"/>
            </w:tcBorders>
            <w:vAlign w:val="center"/>
          </w:tcPr>
          <w:p w14:paraId="404D25E8" w14:textId="4908FC5E" w:rsidR="002842CD" w:rsidRPr="002842CD" w:rsidRDefault="002842CD" w:rsidP="008F2616">
            <w:pPr>
              <w:spacing w:before="15" w:after="15" w:line="240" w:lineRule="auto"/>
              <w:jc w:val="center"/>
              <w:rPr>
                <w:sz w:val="16"/>
                <w:szCs w:val="16"/>
                <w:highlight w:val="yellow"/>
              </w:rPr>
            </w:pPr>
            <w:r>
              <w:rPr>
                <w:color w:val="000000"/>
                <w:sz w:val="16"/>
                <w:szCs w:val="16"/>
              </w:rPr>
              <w:t>$4,534,167</w:t>
            </w:r>
          </w:p>
        </w:tc>
        <w:tc>
          <w:tcPr>
            <w:tcW w:w="1346" w:type="dxa"/>
            <w:tcBorders>
              <w:left w:val="single" w:sz="8" w:space="0" w:color="000000"/>
              <w:right w:val="single" w:sz="8" w:space="0" w:color="000000"/>
            </w:tcBorders>
            <w:vAlign w:val="center"/>
          </w:tcPr>
          <w:p w14:paraId="6AB40FB8" w14:textId="72B77D42" w:rsidR="002842CD" w:rsidRPr="002842CD" w:rsidRDefault="002842CD" w:rsidP="008F2616">
            <w:pPr>
              <w:spacing w:before="15" w:after="15" w:line="240" w:lineRule="auto"/>
              <w:jc w:val="center"/>
              <w:rPr>
                <w:sz w:val="16"/>
                <w:szCs w:val="16"/>
                <w:highlight w:val="yellow"/>
              </w:rPr>
            </w:pPr>
            <w:r>
              <w:rPr>
                <w:color w:val="000000"/>
                <w:sz w:val="16"/>
                <w:szCs w:val="16"/>
              </w:rPr>
              <w:t>$10,519,267</w:t>
            </w:r>
          </w:p>
        </w:tc>
        <w:tc>
          <w:tcPr>
            <w:tcW w:w="1347" w:type="dxa"/>
            <w:tcBorders>
              <w:left w:val="single" w:sz="8" w:space="0" w:color="000000"/>
              <w:right w:val="single" w:sz="8" w:space="0" w:color="000000"/>
            </w:tcBorders>
            <w:vAlign w:val="center"/>
          </w:tcPr>
          <w:p w14:paraId="18CBE8E7" w14:textId="322106F6" w:rsidR="002842CD" w:rsidRPr="002842CD" w:rsidRDefault="008F2616" w:rsidP="008F2616">
            <w:pPr>
              <w:spacing w:before="15" w:after="15" w:line="240" w:lineRule="auto"/>
              <w:jc w:val="center"/>
              <w:rPr>
                <w:color w:val="000000"/>
                <w:sz w:val="16"/>
                <w:szCs w:val="16"/>
              </w:rPr>
            </w:pPr>
            <w:r>
              <w:rPr>
                <w:color w:val="000000"/>
                <w:sz w:val="16"/>
                <w:szCs w:val="16"/>
              </w:rPr>
              <w:t>$6,573,561</w:t>
            </w:r>
          </w:p>
        </w:tc>
        <w:tc>
          <w:tcPr>
            <w:tcW w:w="1346" w:type="dxa"/>
            <w:tcBorders>
              <w:left w:val="single" w:sz="8" w:space="0" w:color="000000"/>
              <w:right w:val="single" w:sz="8" w:space="0" w:color="000000"/>
            </w:tcBorders>
            <w:vAlign w:val="center"/>
          </w:tcPr>
          <w:p w14:paraId="61B29E56" w14:textId="12205128" w:rsidR="002842CD" w:rsidRPr="002842CD" w:rsidRDefault="002842CD" w:rsidP="008F2616">
            <w:pPr>
              <w:spacing w:before="15" w:after="15" w:line="240" w:lineRule="auto"/>
              <w:jc w:val="center"/>
              <w:rPr>
                <w:color w:val="000000"/>
                <w:sz w:val="16"/>
                <w:szCs w:val="16"/>
              </w:rPr>
            </w:pPr>
            <w:r w:rsidRPr="002842CD">
              <w:rPr>
                <w:color w:val="000000"/>
                <w:sz w:val="16"/>
                <w:szCs w:val="16"/>
              </w:rPr>
              <w:t>$12,325,427</w:t>
            </w:r>
          </w:p>
        </w:tc>
        <w:tc>
          <w:tcPr>
            <w:tcW w:w="1347" w:type="dxa"/>
            <w:tcBorders>
              <w:left w:val="single" w:sz="8" w:space="0" w:color="000000"/>
              <w:right w:val="single" w:sz="8" w:space="0" w:color="auto"/>
            </w:tcBorders>
            <w:vAlign w:val="center"/>
          </w:tcPr>
          <w:p w14:paraId="1C7140D5" w14:textId="7CD62932" w:rsidR="002842CD" w:rsidRPr="002842CD" w:rsidRDefault="002842CD" w:rsidP="008F2616">
            <w:pPr>
              <w:spacing w:before="15" w:after="15" w:line="240" w:lineRule="auto"/>
              <w:jc w:val="center"/>
              <w:rPr>
                <w:color w:val="000000"/>
                <w:sz w:val="16"/>
                <w:szCs w:val="16"/>
              </w:rPr>
            </w:pPr>
            <w:r w:rsidRPr="002842CD">
              <w:rPr>
                <w:color w:val="000000"/>
                <w:sz w:val="16"/>
                <w:szCs w:val="16"/>
              </w:rPr>
              <w:t>$28,594,991</w:t>
            </w:r>
          </w:p>
        </w:tc>
      </w:tr>
      <w:tr w:rsidR="002842CD" w:rsidRPr="001F0CA5" w14:paraId="58B406AB" w14:textId="77777777" w:rsidTr="008F2616">
        <w:tc>
          <w:tcPr>
            <w:tcW w:w="643" w:type="dxa"/>
            <w:tcBorders>
              <w:left w:val="single" w:sz="8" w:space="0" w:color="auto"/>
            </w:tcBorders>
            <w:shd w:val="clear" w:color="auto" w:fill="auto"/>
            <w:vAlign w:val="center"/>
          </w:tcPr>
          <w:p w14:paraId="4A6CCFF4" w14:textId="77777777" w:rsidR="002842CD" w:rsidRPr="001F0CA5" w:rsidRDefault="002842CD" w:rsidP="002842CD">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4B72B382" w14:textId="24297460" w:rsidR="002842CD" w:rsidRPr="002842CD" w:rsidRDefault="002842CD" w:rsidP="008F2616">
            <w:pPr>
              <w:spacing w:before="15" w:after="15" w:line="240" w:lineRule="auto"/>
              <w:jc w:val="center"/>
              <w:rPr>
                <w:sz w:val="16"/>
                <w:szCs w:val="16"/>
                <w:highlight w:val="yellow"/>
              </w:rPr>
            </w:pPr>
            <w:r>
              <w:rPr>
                <w:color w:val="000000"/>
                <w:sz w:val="16"/>
                <w:szCs w:val="16"/>
              </w:rPr>
              <w:t>$2,312,541</w:t>
            </w:r>
          </w:p>
        </w:tc>
        <w:tc>
          <w:tcPr>
            <w:tcW w:w="1347" w:type="dxa"/>
            <w:tcBorders>
              <w:left w:val="single" w:sz="8" w:space="0" w:color="000000"/>
              <w:right w:val="single" w:sz="8" w:space="0" w:color="000000"/>
            </w:tcBorders>
            <w:vAlign w:val="center"/>
          </w:tcPr>
          <w:p w14:paraId="0A5D6356" w14:textId="05D82FB0" w:rsidR="002842CD" w:rsidRPr="002842CD" w:rsidRDefault="002842CD" w:rsidP="008F2616">
            <w:pPr>
              <w:spacing w:before="15" w:after="15" w:line="240" w:lineRule="auto"/>
              <w:jc w:val="center"/>
              <w:rPr>
                <w:sz w:val="16"/>
                <w:szCs w:val="16"/>
                <w:highlight w:val="yellow"/>
              </w:rPr>
            </w:pPr>
            <w:r>
              <w:rPr>
                <w:color w:val="000000"/>
                <w:sz w:val="16"/>
                <w:szCs w:val="16"/>
              </w:rPr>
              <w:t>$4,336,014</w:t>
            </w:r>
          </w:p>
        </w:tc>
        <w:tc>
          <w:tcPr>
            <w:tcW w:w="1346" w:type="dxa"/>
            <w:tcBorders>
              <w:left w:val="single" w:sz="8" w:space="0" w:color="000000"/>
              <w:right w:val="single" w:sz="8" w:space="0" w:color="000000"/>
            </w:tcBorders>
            <w:vAlign w:val="center"/>
          </w:tcPr>
          <w:p w14:paraId="3BB89D4E" w14:textId="08511985" w:rsidR="002842CD" w:rsidRPr="002842CD" w:rsidRDefault="002842CD" w:rsidP="008F2616">
            <w:pPr>
              <w:spacing w:before="15" w:after="15" w:line="240" w:lineRule="auto"/>
              <w:jc w:val="center"/>
              <w:rPr>
                <w:sz w:val="16"/>
                <w:szCs w:val="16"/>
                <w:highlight w:val="yellow"/>
              </w:rPr>
            </w:pPr>
            <w:r>
              <w:rPr>
                <w:color w:val="000000"/>
                <w:sz w:val="16"/>
                <w:szCs w:val="16"/>
              </w:rPr>
              <w:t>$10,059,552</w:t>
            </w:r>
          </w:p>
        </w:tc>
        <w:tc>
          <w:tcPr>
            <w:tcW w:w="1347" w:type="dxa"/>
            <w:tcBorders>
              <w:left w:val="single" w:sz="8" w:space="0" w:color="000000"/>
              <w:right w:val="single" w:sz="8" w:space="0" w:color="000000"/>
            </w:tcBorders>
            <w:vAlign w:val="center"/>
          </w:tcPr>
          <w:p w14:paraId="3477829E" w14:textId="3EF74FCF" w:rsidR="002842CD" w:rsidRPr="002842CD" w:rsidRDefault="008F2616" w:rsidP="008F2616">
            <w:pPr>
              <w:spacing w:before="15" w:after="15" w:line="240" w:lineRule="auto"/>
              <w:jc w:val="center"/>
              <w:rPr>
                <w:color w:val="000000"/>
                <w:sz w:val="16"/>
                <w:szCs w:val="16"/>
              </w:rPr>
            </w:pPr>
            <w:r>
              <w:rPr>
                <w:color w:val="000000"/>
                <w:sz w:val="16"/>
                <w:szCs w:val="16"/>
              </w:rPr>
              <w:t>$6,291,376</w:t>
            </w:r>
          </w:p>
        </w:tc>
        <w:tc>
          <w:tcPr>
            <w:tcW w:w="1346" w:type="dxa"/>
            <w:tcBorders>
              <w:left w:val="single" w:sz="8" w:space="0" w:color="000000"/>
              <w:right w:val="single" w:sz="8" w:space="0" w:color="000000"/>
            </w:tcBorders>
            <w:vAlign w:val="center"/>
          </w:tcPr>
          <w:p w14:paraId="67DAB399" w14:textId="75CBC1F4" w:rsidR="002842CD" w:rsidRPr="002842CD" w:rsidRDefault="002842CD" w:rsidP="008F2616">
            <w:pPr>
              <w:spacing w:before="15" w:after="15" w:line="240" w:lineRule="auto"/>
              <w:jc w:val="center"/>
              <w:rPr>
                <w:color w:val="000000"/>
                <w:sz w:val="16"/>
                <w:szCs w:val="16"/>
              </w:rPr>
            </w:pPr>
            <w:r w:rsidRPr="002842CD">
              <w:rPr>
                <w:color w:val="000000"/>
                <w:sz w:val="16"/>
                <w:szCs w:val="16"/>
              </w:rPr>
              <w:t>$11,796,331</w:t>
            </w:r>
          </w:p>
        </w:tc>
        <w:tc>
          <w:tcPr>
            <w:tcW w:w="1347" w:type="dxa"/>
            <w:tcBorders>
              <w:left w:val="single" w:sz="8" w:space="0" w:color="000000"/>
              <w:right w:val="single" w:sz="8" w:space="0" w:color="auto"/>
            </w:tcBorders>
            <w:vAlign w:val="center"/>
          </w:tcPr>
          <w:p w14:paraId="4C28EA5E" w14:textId="24DCAB4C" w:rsidR="002842CD" w:rsidRPr="002842CD" w:rsidRDefault="002842CD" w:rsidP="008F2616">
            <w:pPr>
              <w:spacing w:before="15" w:after="15" w:line="240" w:lineRule="auto"/>
              <w:jc w:val="center"/>
              <w:rPr>
                <w:color w:val="000000"/>
                <w:sz w:val="16"/>
                <w:szCs w:val="16"/>
              </w:rPr>
            </w:pPr>
            <w:r w:rsidRPr="002842CD">
              <w:rPr>
                <w:color w:val="000000"/>
                <w:sz w:val="16"/>
                <w:szCs w:val="16"/>
              </w:rPr>
              <w:t>$27,367,487</w:t>
            </w:r>
          </w:p>
        </w:tc>
      </w:tr>
      <w:tr w:rsidR="002842CD" w:rsidRPr="001F0CA5" w14:paraId="13802CBE" w14:textId="77777777" w:rsidTr="008F2616">
        <w:tc>
          <w:tcPr>
            <w:tcW w:w="643" w:type="dxa"/>
            <w:tcBorders>
              <w:left w:val="single" w:sz="8" w:space="0" w:color="auto"/>
            </w:tcBorders>
            <w:shd w:val="clear" w:color="auto" w:fill="auto"/>
            <w:vAlign w:val="center"/>
          </w:tcPr>
          <w:p w14:paraId="0D70A4E4" w14:textId="77777777" w:rsidR="002842CD" w:rsidRPr="001F0CA5" w:rsidRDefault="002842CD" w:rsidP="002842CD">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35727F58" w14:textId="5AD9C941" w:rsidR="002842CD" w:rsidRPr="002842CD" w:rsidRDefault="002842CD" w:rsidP="008F2616">
            <w:pPr>
              <w:spacing w:before="15" w:after="15" w:line="240" w:lineRule="auto"/>
              <w:jc w:val="center"/>
              <w:rPr>
                <w:sz w:val="16"/>
                <w:szCs w:val="16"/>
                <w:highlight w:val="yellow"/>
              </w:rPr>
            </w:pPr>
            <w:r>
              <w:rPr>
                <w:color w:val="000000"/>
                <w:sz w:val="16"/>
                <w:szCs w:val="16"/>
              </w:rPr>
              <w:t>$2,206,258</w:t>
            </w:r>
          </w:p>
        </w:tc>
        <w:tc>
          <w:tcPr>
            <w:tcW w:w="1347" w:type="dxa"/>
            <w:tcBorders>
              <w:left w:val="single" w:sz="8" w:space="0" w:color="000000"/>
              <w:right w:val="single" w:sz="8" w:space="0" w:color="000000"/>
            </w:tcBorders>
            <w:vAlign w:val="center"/>
          </w:tcPr>
          <w:p w14:paraId="048C1582" w14:textId="64E6DFDE" w:rsidR="002842CD" w:rsidRPr="002842CD" w:rsidRDefault="002842CD" w:rsidP="008F2616">
            <w:pPr>
              <w:spacing w:before="15" w:after="15" w:line="240" w:lineRule="auto"/>
              <w:jc w:val="center"/>
              <w:rPr>
                <w:sz w:val="16"/>
                <w:szCs w:val="16"/>
                <w:highlight w:val="yellow"/>
              </w:rPr>
            </w:pPr>
            <w:r>
              <w:rPr>
                <w:color w:val="000000"/>
                <w:sz w:val="16"/>
                <w:szCs w:val="16"/>
              </w:rPr>
              <w:t>$4,136,734</w:t>
            </w:r>
          </w:p>
        </w:tc>
        <w:tc>
          <w:tcPr>
            <w:tcW w:w="1346" w:type="dxa"/>
            <w:tcBorders>
              <w:left w:val="single" w:sz="8" w:space="0" w:color="000000"/>
              <w:right w:val="single" w:sz="8" w:space="0" w:color="000000"/>
            </w:tcBorders>
            <w:vAlign w:val="center"/>
          </w:tcPr>
          <w:p w14:paraId="0D21DB18" w14:textId="62DD2BD1" w:rsidR="002842CD" w:rsidRPr="002842CD" w:rsidRDefault="002842CD" w:rsidP="008F2616">
            <w:pPr>
              <w:spacing w:before="15" w:after="15" w:line="240" w:lineRule="auto"/>
              <w:jc w:val="center"/>
              <w:rPr>
                <w:sz w:val="16"/>
                <w:szCs w:val="16"/>
                <w:highlight w:val="yellow"/>
              </w:rPr>
            </w:pPr>
            <w:r>
              <w:rPr>
                <w:color w:val="000000"/>
                <w:sz w:val="16"/>
                <w:szCs w:val="16"/>
              </w:rPr>
              <w:t>$9,597,222</w:t>
            </w:r>
          </w:p>
        </w:tc>
        <w:tc>
          <w:tcPr>
            <w:tcW w:w="1347" w:type="dxa"/>
            <w:tcBorders>
              <w:left w:val="single" w:sz="8" w:space="0" w:color="000000"/>
              <w:right w:val="single" w:sz="8" w:space="0" w:color="000000"/>
            </w:tcBorders>
            <w:vAlign w:val="center"/>
          </w:tcPr>
          <w:p w14:paraId="66DEEA67" w14:textId="7A42530D" w:rsidR="002842CD" w:rsidRPr="002842CD" w:rsidRDefault="002842CD" w:rsidP="008F2616">
            <w:pPr>
              <w:spacing w:before="15" w:after="15" w:line="240" w:lineRule="auto"/>
              <w:jc w:val="center"/>
              <w:rPr>
                <w:color w:val="000000"/>
                <w:sz w:val="16"/>
                <w:szCs w:val="16"/>
              </w:rPr>
            </w:pPr>
            <w:r w:rsidRPr="002842CD">
              <w:rPr>
                <w:color w:val="000000"/>
                <w:sz w:val="16"/>
                <w:szCs w:val="16"/>
              </w:rPr>
              <w:t>$6,009,416</w:t>
            </w:r>
          </w:p>
        </w:tc>
        <w:tc>
          <w:tcPr>
            <w:tcW w:w="1346" w:type="dxa"/>
            <w:tcBorders>
              <w:left w:val="single" w:sz="8" w:space="0" w:color="000000"/>
              <w:right w:val="single" w:sz="8" w:space="0" w:color="000000"/>
            </w:tcBorders>
            <w:vAlign w:val="center"/>
          </w:tcPr>
          <w:p w14:paraId="10D36496" w14:textId="0B5FD9C7" w:rsidR="002842CD" w:rsidRPr="002842CD" w:rsidRDefault="002842CD" w:rsidP="008F2616">
            <w:pPr>
              <w:spacing w:before="15" w:after="15" w:line="240" w:lineRule="auto"/>
              <w:jc w:val="center"/>
              <w:rPr>
                <w:color w:val="000000"/>
                <w:sz w:val="16"/>
                <w:szCs w:val="16"/>
              </w:rPr>
            </w:pPr>
            <w:r w:rsidRPr="002842CD">
              <w:rPr>
                <w:color w:val="000000"/>
                <w:sz w:val="16"/>
                <w:szCs w:val="16"/>
              </w:rPr>
              <w:t>$11,267,654</w:t>
            </w:r>
          </w:p>
        </w:tc>
        <w:tc>
          <w:tcPr>
            <w:tcW w:w="1347" w:type="dxa"/>
            <w:tcBorders>
              <w:left w:val="single" w:sz="8" w:space="0" w:color="000000"/>
              <w:right w:val="single" w:sz="8" w:space="0" w:color="auto"/>
            </w:tcBorders>
            <w:vAlign w:val="center"/>
          </w:tcPr>
          <w:p w14:paraId="18C688F0" w14:textId="61C2A9E2" w:rsidR="002842CD" w:rsidRPr="002842CD" w:rsidRDefault="002842CD" w:rsidP="008F2616">
            <w:pPr>
              <w:spacing w:before="15" w:after="15" w:line="240" w:lineRule="auto"/>
              <w:jc w:val="center"/>
              <w:rPr>
                <w:color w:val="000000"/>
                <w:sz w:val="16"/>
                <w:szCs w:val="16"/>
              </w:rPr>
            </w:pPr>
            <w:r w:rsidRPr="002842CD">
              <w:rPr>
                <w:color w:val="000000"/>
                <w:sz w:val="16"/>
                <w:szCs w:val="16"/>
              </w:rPr>
              <w:t>$26,140,958</w:t>
            </w:r>
          </w:p>
        </w:tc>
      </w:tr>
      <w:tr w:rsidR="002842CD" w:rsidRPr="001F0CA5" w14:paraId="72B852FB" w14:textId="77777777" w:rsidTr="008F2616">
        <w:tc>
          <w:tcPr>
            <w:tcW w:w="643" w:type="dxa"/>
            <w:tcBorders>
              <w:left w:val="single" w:sz="8" w:space="0" w:color="auto"/>
            </w:tcBorders>
            <w:shd w:val="clear" w:color="auto" w:fill="auto"/>
            <w:vAlign w:val="center"/>
          </w:tcPr>
          <w:p w14:paraId="3741286D" w14:textId="77777777" w:rsidR="002842CD" w:rsidRPr="001F0CA5" w:rsidRDefault="002842CD" w:rsidP="002842CD">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59B8A84D" w14:textId="0AE2DA7E" w:rsidR="002842CD" w:rsidRPr="002842CD" w:rsidRDefault="002842CD" w:rsidP="008F2616">
            <w:pPr>
              <w:spacing w:before="15" w:after="15" w:line="240" w:lineRule="auto"/>
              <w:jc w:val="center"/>
              <w:rPr>
                <w:sz w:val="16"/>
                <w:szCs w:val="16"/>
                <w:highlight w:val="yellow"/>
              </w:rPr>
            </w:pPr>
            <w:r>
              <w:rPr>
                <w:color w:val="000000"/>
                <w:sz w:val="16"/>
                <w:szCs w:val="16"/>
              </w:rPr>
              <w:t>$2,096,919</w:t>
            </w:r>
          </w:p>
        </w:tc>
        <w:tc>
          <w:tcPr>
            <w:tcW w:w="1347" w:type="dxa"/>
            <w:tcBorders>
              <w:left w:val="single" w:sz="8" w:space="0" w:color="000000"/>
              <w:right w:val="single" w:sz="8" w:space="0" w:color="000000"/>
            </w:tcBorders>
            <w:vAlign w:val="center"/>
          </w:tcPr>
          <w:p w14:paraId="1C1D6F7C" w14:textId="539CE9D5" w:rsidR="002842CD" w:rsidRPr="002842CD" w:rsidRDefault="002842CD" w:rsidP="008F2616">
            <w:pPr>
              <w:spacing w:before="15" w:after="15" w:line="240" w:lineRule="auto"/>
              <w:jc w:val="center"/>
              <w:rPr>
                <w:sz w:val="16"/>
                <w:szCs w:val="16"/>
                <w:highlight w:val="yellow"/>
              </w:rPr>
            </w:pPr>
            <w:r>
              <w:rPr>
                <w:color w:val="000000"/>
                <w:sz w:val="16"/>
                <w:szCs w:val="16"/>
              </w:rPr>
              <w:t>$3,931,724</w:t>
            </w:r>
          </w:p>
        </w:tc>
        <w:tc>
          <w:tcPr>
            <w:tcW w:w="1346" w:type="dxa"/>
            <w:tcBorders>
              <w:left w:val="single" w:sz="8" w:space="0" w:color="000000"/>
              <w:right w:val="single" w:sz="8" w:space="0" w:color="000000"/>
            </w:tcBorders>
            <w:vAlign w:val="center"/>
          </w:tcPr>
          <w:p w14:paraId="304AB5E6" w14:textId="784F8FAA" w:rsidR="002842CD" w:rsidRPr="002842CD" w:rsidRDefault="002842CD" w:rsidP="008F2616">
            <w:pPr>
              <w:spacing w:before="15" w:after="15" w:line="240" w:lineRule="auto"/>
              <w:jc w:val="center"/>
              <w:rPr>
                <w:sz w:val="16"/>
                <w:szCs w:val="16"/>
                <w:highlight w:val="yellow"/>
              </w:rPr>
            </w:pPr>
            <w:r>
              <w:rPr>
                <w:color w:val="000000"/>
                <w:sz w:val="16"/>
                <w:szCs w:val="16"/>
              </w:rPr>
              <w:t>$9,121,599</w:t>
            </w:r>
          </w:p>
        </w:tc>
        <w:tc>
          <w:tcPr>
            <w:tcW w:w="1347" w:type="dxa"/>
            <w:tcBorders>
              <w:left w:val="single" w:sz="8" w:space="0" w:color="000000"/>
              <w:right w:val="single" w:sz="8" w:space="0" w:color="000000"/>
            </w:tcBorders>
            <w:vAlign w:val="center"/>
          </w:tcPr>
          <w:p w14:paraId="3D3107D4" w14:textId="7CF7384D" w:rsidR="002842CD" w:rsidRPr="002842CD" w:rsidRDefault="002842CD" w:rsidP="008F2616">
            <w:pPr>
              <w:spacing w:before="15" w:after="15" w:line="240" w:lineRule="auto"/>
              <w:jc w:val="center"/>
              <w:rPr>
                <w:color w:val="000000"/>
                <w:sz w:val="16"/>
                <w:szCs w:val="16"/>
              </w:rPr>
            </w:pPr>
            <w:r w:rsidRPr="002842CD">
              <w:rPr>
                <w:color w:val="000000"/>
                <w:sz w:val="16"/>
                <w:szCs w:val="16"/>
              </w:rPr>
              <w:t>$5,720,393</w:t>
            </w:r>
          </w:p>
        </w:tc>
        <w:tc>
          <w:tcPr>
            <w:tcW w:w="1346" w:type="dxa"/>
            <w:tcBorders>
              <w:left w:val="single" w:sz="8" w:space="0" w:color="000000"/>
              <w:right w:val="single" w:sz="8" w:space="0" w:color="000000"/>
            </w:tcBorders>
            <w:vAlign w:val="center"/>
          </w:tcPr>
          <w:p w14:paraId="1D06309A" w14:textId="01D5AB22" w:rsidR="002842CD" w:rsidRPr="002842CD" w:rsidRDefault="002842CD" w:rsidP="008F2616">
            <w:pPr>
              <w:spacing w:before="15" w:after="15" w:line="240" w:lineRule="auto"/>
              <w:jc w:val="center"/>
              <w:rPr>
                <w:color w:val="000000"/>
                <w:sz w:val="16"/>
                <w:szCs w:val="16"/>
              </w:rPr>
            </w:pPr>
            <w:r w:rsidRPr="002842CD">
              <w:rPr>
                <w:color w:val="000000"/>
                <w:sz w:val="16"/>
                <w:szCs w:val="16"/>
              </w:rPr>
              <w:t>$10,725,738</w:t>
            </w:r>
          </w:p>
        </w:tc>
        <w:tc>
          <w:tcPr>
            <w:tcW w:w="1347" w:type="dxa"/>
            <w:tcBorders>
              <w:left w:val="single" w:sz="8" w:space="0" w:color="000000"/>
              <w:right w:val="single" w:sz="8" w:space="0" w:color="auto"/>
            </w:tcBorders>
            <w:vAlign w:val="center"/>
          </w:tcPr>
          <w:p w14:paraId="11833C98" w14:textId="59F2B6C0" w:rsidR="002842CD" w:rsidRPr="002842CD" w:rsidRDefault="002842CD" w:rsidP="008F2616">
            <w:pPr>
              <w:spacing w:before="15" w:after="15" w:line="240" w:lineRule="auto"/>
              <w:jc w:val="center"/>
              <w:rPr>
                <w:color w:val="000000"/>
                <w:sz w:val="16"/>
                <w:szCs w:val="16"/>
              </w:rPr>
            </w:pPr>
            <w:r w:rsidRPr="002842CD">
              <w:rPr>
                <w:color w:val="000000"/>
                <w:sz w:val="16"/>
                <w:szCs w:val="16"/>
              </w:rPr>
              <w:t>$24,883,711</w:t>
            </w:r>
          </w:p>
        </w:tc>
      </w:tr>
      <w:tr w:rsidR="002842CD" w:rsidRPr="001F0CA5" w14:paraId="43242186" w14:textId="77777777" w:rsidTr="008F2616">
        <w:tc>
          <w:tcPr>
            <w:tcW w:w="643" w:type="dxa"/>
            <w:tcBorders>
              <w:left w:val="single" w:sz="8" w:space="0" w:color="auto"/>
            </w:tcBorders>
            <w:shd w:val="clear" w:color="auto" w:fill="auto"/>
            <w:vAlign w:val="center"/>
          </w:tcPr>
          <w:p w14:paraId="24545721" w14:textId="77777777" w:rsidR="002842CD" w:rsidRPr="001F0CA5" w:rsidRDefault="002842CD" w:rsidP="002842CD">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529F4ED9" w14:textId="0F23CE09" w:rsidR="002842CD" w:rsidRPr="002842CD" w:rsidRDefault="002842CD" w:rsidP="008F2616">
            <w:pPr>
              <w:spacing w:before="15" w:after="15" w:line="240" w:lineRule="auto"/>
              <w:jc w:val="center"/>
              <w:rPr>
                <w:sz w:val="16"/>
                <w:szCs w:val="16"/>
                <w:highlight w:val="yellow"/>
              </w:rPr>
            </w:pPr>
            <w:r>
              <w:rPr>
                <w:color w:val="000000"/>
                <w:sz w:val="16"/>
                <w:szCs w:val="16"/>
              </w:rPr>
              <w:t>$1,985,020</w:t>
            </w:r>
          </w:p>
        </w:tc>
        <w:tc>
          <w:tcPr>
            <w:tcW w:w="1347" w:type="dxa"/>
            <w:tcBorders>
              <w:left w:val="single" w:sz="8" w:space="0" w:color="000000"/>
              <w:right w:val="single" w:sz="8" w:space="0" w:color="000000"/>
            </w:tcBorders>
            <w:vAlign w:val="center"/>
          </w:tcPr>
          <w:p w14:paraId="44A0CE12" w14:textId="0A3E5F8D" w:rsidR="002842CD" w:rsidRPr="002842CD" w:rsidRDefault="002842CD" w:rsidP="008F2616">
            <w:pPr>
              <w:spacing w:before="15" w:after="15" w:line="240" w:lineRule="auto"/>
              <w:jc w:val="center"/>
              <w:rPr>
                <w:sz w:val="16"/>
                <w:szCs w:val="16"/>
                <w:highlight w:val="yellow"/>
              </w:rPr>
            </w:pPr>
            <w:r>
              <w:rPr>
                <w:color w:val="000000"/>
                <w:sz w:val="16"/>
                <w:szCs w:val="16"/>
              </w:rPr>
              <w:t>$3,721,913</w:t>
            </w:r>
          </w:p>
        </w:tc>
        <w:tc>
          <w:tcPr>
            <w:tcW w:w="1346" w:type="dxa"/>
            <w:tcBorders>
              <w:left w:val="single" w:sz="8" w:space="0" w:color="000000"/>
              <w:right w:val="single" w:sz="8" w:space="0" w:color="000000"/>
            </w:tcBorders>
            <w:vAlign w:val="center"/>
          </w:tcPr>
          <w:p w14:paraId="680E7050" w14:textId="767DA33F" w:rsidR="002842CD" w:rsidRPr="002842CD" w:rsidRDefault="002842CD" w:rsidP="008F2616">
            <w:pPr>
              <w:spacing w:before="15" w:after="15" w:line="240" w:lineRule="auto"/>
              <w:jc w:val="center"/>
              <w:rPr>
                <w:sz w:val="16"/>
                <w:szCs w:val="16"/>
                <w:highlight w:val="yellow"/>
              </w:rPr>
            </w:pPr>
            <w:r>
              <w:rPr>
                <w:color w:val="000000"/>
                <w:sz w:val="16"/>
                <w:szCs w:val="16"/>
              </w:rPr>
              <w:t>$8,634,838</w:t>
            </w:r>
          </w:p>
        </w:tc>
        <w:tc>
          <w:tcPr>
            <w:tcW w:w="1347" w:type="dxa"/>
            <w:tcBorders>
              <w:left w:val="single" w:sz="8" w:space="0" w:color="000000"/>
              <w:right w:val="single" w:sz="8" w:space="0" w:color="000000"/>
            </w:tcBorders>
            <w:vAlign w:val="center"/>
          </w:tcPr>
          <w:p w14:paraId="0CF79CDC" w14:textId="40A89D14" w:rsidR="002842CD" w:rsidRPr="002842CD" w:rsidRDefault="002842CD" w:rsidP="008F2616">
            <w:pPr>
              <w:spacing w:before="15" w:after="15" w:line="240" w:lineRule="auto"/>
              <w:jc w:val="center"/>
              <w:rPr>
                <w:color w:val="000000"/>
                <w:sz w:val="16"/>
                <w:szCs w:val="16"/>
              </w:rPr>
            </w:pPr>
            <w:r w:rsidRPr="002842CD">
              <w:rPr>
                <w:color w:val="000000"/>
                <w:sz w:val="16"/>
                <w:szCs w:val="16"/>
              </w:rPr>
              <w:t>$5,425,745</w:t>
            </w:r>
          </w:p>
        </w:tc>
        <w:tc>
          <w:tcPr>
            <w:tcW w:w="1346" w:type="dxa"/>
            <w:tcBorders>
              <w:left w:val="single" w:sz="8" w:space="0" w:color="000000"/>
              <w:right w:val="single" w:sz="8" w:space="0" w:color="000000"/>
            </w:tcBorders>
            <w:vAlign w:val="center"/>
          </w:tcPr>
          <w:p w14:paraId="124957B3" w14:textId="2EED251E" w:rsidR="002842CD" w:rsidRPr="002842CD" w:rsidRDefault="002842CD" w:rsidP="008F2616">
            <w:pPr>
              <w:spacing w:before="15" w:after="15" w:line="240" w:lineRule="auto"/>
              <w:jc w:val="center"/>
              <w:rPr>
                <w:color w:val="000000"/>
                <w:sz w:val="16"/>
                <w:szCs w:val="16"/>
              </w:rPr>
            </w:pPr>
            <w:r w:rsidRPr="002842CD">
              <w:rPr>
                <w:color w:val="000000"/>
                <w:sz w:val="16"/>
                <w:szCs w:val="16"/>
              </w:rPr>
              <w:t>$10,173,272</w:t>
            </w:r>
          </w:p>
        </w:tc>
        <w:tc>
          <w:tcPr>
            <w:tcW w:w="1347" w:type="dxa"/>
            <w:tcBorders>
              <w:left w:val="single" w:sz="8" w:space="0" w:color="000000"/>
              <w:right w:val="single" w:sz="8" w:space="0" w:color="auto"/>
            </w:tcBorders>
            <w:vAlign w:val="center"/>
          </w:tcPr>
          <w:p w14:paraId="22B63536" w14:textId="09823AED" w:rsidR="002842CD" w:rsidRPr="002842CD" w:rsidRDefault="002842CD" w:rsidP="008F2616">
            <w:pPr>
              <w:spacing w:before="15" w:after="15" w:line="240" w:lineRule="auto"/>
              <w:jc w:val="center"/>
              <w:rPr>
                <w:color w:val="000000"/>
                <w:sz w:val="16"/>
                <w:szCs w:val="16"/>
              </w:rPr>
            </w:pPr>
            <w:r w:rsidRPr="002842CD">
              <w:rPr>
                <w:color w:val="000000"/>
                <w:sz w:val="16"/>
                <w:szCs w:val="16"/>
              </w:rPr>
              <w:t>$23,601,991</w:t>
            </w:r>
          </w:p>
        </w:tc>
      </w:tr>
      <w:tr w:rsidR="002842CD" w:rsidRPr="001F0CA5" w14:paraId="660B59D8" w14:textId="77777777" w:rsidTr="008F2616">
        <w:tc>
          <w:tcPr>
            <w:tcW w:w="643" w:type="dxa"/>
            <w:tcBorders>
              <w:left w:val="single" w:sz="8" w:space="0" w:color="auto"/>
            </w:tcBorders>
            <w:shd w:val="clear" w:color="auto" w:fill="auto"/>
            <w:vAlign w:val="center"/>
          </w:tcPr>
          <w:p w14:paraId="5C26E167" w14:textId="77777777" w:rsidR="002842CD" w:rsidRPr="001F0CA5" w:rsidRDefault="002842CD" w:rsidP="002842CD">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5AA21072" w14:textId="2A44B6C8" w:rsidR="002842CD" w:rsidRPr="002842CD" w:rsidRDefault="002842CD" w:rsidP="008F2616">
            <w:pPr>
              <w:spacing w:before="15" w:after="15" w:line="240" w:lineRule="auto"/>
              <w:jc w:val="center"/>
              <w:rPr>
                <w:sz w:val="16"/>
                <w:szCs w:val="16"/>
                <w:highlight w:val="yellow"/>
              </w:rPr>
            </w:pPr>
            <w:r>
              <w:rPr>
                <w:color w:val="000000"/>
                <w:sz w:val="16"/>
                <w:szCs w:val="16"/>
              </w:rPr>
              <w:t>$1,870,911</w:t>
            </w:r>
          </w:p>
        </w:tc>
        <w:tc>
          <w:tcPr>
            <w:tcW w:w="1347" w:type="dxa"/>
            <w:tcBorders>
              <w:left w:val="single" w:sz="8" w:space="0" w:color="000000"/>
              <w:right w:val="single" w:sz="8" w:space="0" w:color="000000"/>
            </w:tcBorders>
            <w:vAlign w:val="center"/>
          </w:tcPr>
          <w:p w14:paraId="165DD210" w14:textId="06FA8308" w:rsidR="002842CD" w:rsidRPr="002842CD" w:rsidRDefault="002842CD" w:rsidP="008F2616">
            <w:pPr>
              <w:spacing w:before="15" w:after="15" w:line="240" w:lineRule="auto"/>
              <w:jc w:val="center"/>
              <w:rPr>
                <w:sz w:val="16"/>
                <w:szCs w:val="16"/>
                <w:highlight w:val="yellow"/>
              </w:rPr>
            </w:pPr>
            <w:r>
              <w:rPr>
                <w:color w:val="000000"/>
                <w:sz w:val="16"/>
                <w:szCs w:val="16"/>
              </w:rPr>
              <w:t>$3,507,957</w:t>
            </w:r>
          </w:p>
        </w:tc>
        <w:tc>
          <w:tcPr>
            <w:tcW w:w="1346" w:type="dxa"/>
            <w:tcBorders>
              <w:left w:val="single" w:sz="8" w:space="0" w:color="000000"/>
              <w:right w:val="single" w:sz="8" w:space="0" w:color="000000"/>
            </w:tcBorders>
            <w:vAlign w:val="center"/>
          </w:tcPr>
          <w:p w14:paraId="285071D3" w14:textId="29550E8B" w:rsidR="002842CD" w:rsidRPr="002842CD" w:rsidRDefault="002842CD" w:rsidP="008F2616">
            <w:pPr>
              <w:spacing w:before="15" w:after="15" w:line="240" w:lineRule="auto"/>
              <w:jc w:val="center"/>
              <w:rPr>
                <w:sz w:val="16"/>
                <w:szCs w:val="16"/>
                <w:highlight w:val="yellow"/>
              </w:rPr>
            </w:pPr>
            <w:r>
              <w:rPr>
                <w:color w:val="000000"/>
                <w:sz w:val="16"/>
                <w:szCs w:val="16"/>
              </w:rPr>
              <w:t>$8,138,461</w:t>
            </w:r>
          </w:p>
        </w:tc>
        <w:tc>
          <w:tcPr>
            <w:tcW w:w="1347" w:type="dxa"/>
            <w:tcBorders>
              <w:left w:val="single" w:sz="8" w:space="0" w:color="000000"/>
              <w:right w:val="single" w:sz="8" w:space="0" w:color="000000"/>
            </w:tcBorders>
            <w:vAlign w:val="center"/>
          </w:tcPr>
          <w:p w14:paraId="312B8677" w14:textId="039238B8" w:rsidR="002842CD" w:rsidRPr="002842CD" w:rsidRDefault="002842CD" w:rsidP="008F2616">
            <w:pPr>
              <w:spacing w:before="15" w:after="15" w:line="240" w:lineRule="auto"/>
              <w:jc w:val="center"/>
              <w:rPr>
                <w:color w:val="000000"/>
                <w:sz w:val="16"/>
                <w:szCs w:val="16"/>
              </w:rPr>
            </w:pPr>
            <w:r w:rsidRPr="002842CD">
              <w:rPr>
                <w:color w:val="000000"/>
                <w:sz w:val="16"/>
                <w:szCs w:val="16"/>
              </w:rPr>
              <w:t>$5,126,476</w:t>
            </w:r>
          </w:p>
        </w:tc>
        <w:tc>
          <w:tcPr>
            <w:tcW w:w="1346" w:type="dxa"/>
            <w:tcBorders>
              <w:left w:val="single" w:sz="8" w:space="0" w:color="000000"/>
              <w:right w:val="single" w:sz="8" w:space="0" w:color="000000"/>
            </w:tcBorders>
            <w:vAlign w:val="center"/>
          </w:tcPr>
          <w:p w14:paraId="6DD262C3" w14:textId="7CF0F9B3" w:rsidR="002842CD" w:rsidRPr="002842CD" w:rsidRDefault="002842CD" w:rsidP="008F2616">
            <w:pPr>
              <w:spacing w:before="15" w:after="15" w:line="240" w:lineRule="auto"/>
              <w:jc w:val="center"/>
              <w:rPr>
                <w:color w:val="000000"/>
                <w:sz w:val="16"/>
                <w:szCs w:val="16"/>
              </w:rPr>
            </w:pPr>
            <w:r w:rsidRPr="002842CD">
              <w:rPr>
                <w:color w:val="000000"/>
                <w:sz w:val="16"/>
                <w:szCs w:val="16"/>
              </w:rPr>
              <w:t>$9,612,142</w:t>
            </w:r>
          </w:p>
        </w:tc>
        <w:tc>
          <w:tcPr>
            <w:tcW w:w="1347" w:type="dxa"/>
            <w:tcBorders>
              <w:left w:val="single" w:sz="8" w:space="0" w:color="000000"/>
              <w:right w:val="single" w:sz="8" w:space="0" w:color="auto"/>
            </w:tcBorders>
            <w:vAlign w:val="center"/>
          </w:tcPr>
          <w:p w14:paraId="3B23C362" w14:textId="27472F72" w:rsidR="002842CD" w:rsidRPr="002842CD" w:rsidRDefault="002842CD" w:rsidP="008F2616">
            <w:pPr>
              <w:spacing w:before="15" w:after="15" w:line="240" w:lineRule="auto"/>
              <w:jc w:val="center"/>
              <w:rPr>
                <w:color w:val="000000"/>
                <w:sz w:val="16"/>
                <w:szCs w:val="16"/>
              </w:rPr>
            </w:pPr>
            <w:r w:rsidRPr="002842CD">
              <w:rPr>
                <w:color w:val="000000"/>
                <w:sz w:val="16"/>
                <w:szCs w:val="16"/>
              </w:rPr>
              <w:t>$22,300,170</w:t>
            </w:r>
          </w:p>
        </w:tc>
      </w:tr>
      <w:tr w:rsidR="002842CD" w:rsidRPr="001F0CA5" w14:paraId="0AEBC549" w14:textId="77777777" w:rsidTr="008F2616">
        <w:tc>
          <w:tcPr>
            <w:tcW w:w="643" w:type="dxa"/>
            <w:tcBorders>
              <w:left w:val="single" w:sz="8" w:space="0" w:color="auto"/>
            </w:tcBorders>
            <w:shd w:val="clear" w:color="auto" w:fill="auto"/>
            <w:vAlign w:val="center"/>
          </w:tcPr>
          <w:p w14:paraId="5C82AC1A" w14:textId="77777777" w:rsidR="002842CD" w:rsidRPr="001F0CA5" w:rsidRDefault="002842CD" w:rsidP="002842CD">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1C114C38" w14:textId="2498E7D3" w:rsidR="002842CD" w:rsidRPr="002842CD" w:rsidRDefault="002842CD" w:rsidP="008F2616">
            <w:pPr>
              <w:spacing w:before="15" w:after="15" w:line="240" w:lineRule="auto"/>
              <w:jc w:val="center"/>
              <w:rPr>
                <w:sz w:val="16"/>
                <w:szCs w:val="16"/>
                <w:highlight w:val="yellow"/>
              </w:rPr>
            </w:pPr>
            <w:r>
              <w:rPr>
                <w:color w:val="000000"/>
                <w:sz w:val="16"/>
                <w:szCs w:val="16"/>
              </w:rPr>
              <w:t>$1,753,667</w:t>
            </w:r>
          </w:p>
        </w:tc>
        <w:tc>
          <w:tcPr>
            <w:tcW w:w="1347" w:type="dxa"/>
            <w:tcBorders>
              <w:left w:val="single" w:sz="8" w:space="0" w:color="000000"/>
              <w:right w:val="single" w:sz="8" w:space="0" w:color="000000"/>
            </w:tcBorders>
            <w:vAlign w:val="center"/>
          </w:tcPr>
          <w:p w14:paraId="5EA5D3F6" w14:textId="09BE60D3" w:rsidR="002842CD" w:rsidRPr="002842CD" w:rsidRDefault="002842CD" w:rsidP="008F2616">
            <w:pPr>
              <w:spacing w:before="15" w:after="15" w:line="240" w:lineRule="auto"/>
              <w:jc w:val="center"/>
              <w:rPr>
                <w:sz w:val="16"/>
                <w:szCs w:val="16"/>
                <w:highlight w:val="yellow"/>
              </w:rPr>
            </w:pPr>
            <w:r>
              <w:rPr>
                <w:color w:val="000000"/>
                <w:sz w:val="16"/>
                <w:szCs w:val="16"/>
              </w:rPr>
              <w:t>$3,288,126</w:t>
            </w:r>
          </w:p>
        </w:tc>
        <w:tc>
          <w:tcPr>
            <w:tcW w:w="1346" w:type="dxa"/>
            <w:tcBorders>
              <w:left w:val="single" w:sz="8" w:space="0" w:color="000000"/>
              <w:right w:val="single" w:sz="8" w:space="0" w:color="000000"/>
            </w:tcBorders>
            <w:vAlign w:val="center"/>
          </w:tcPr>
          <w:p w14:paraId="1AC1797C" w14:textId="5F3B69FB" w:rsidR="002842CD" w:rsidRPr="002842CD" w:rsidRDefault="002842CD" w:rsidP="008F2616">
            <w:pPr>
              <w:spacing w:before="15" w:after="15" w:line="240" w:lineRule="auto"/>
              <w:jc w:val="center"/>
              <w:rPr>
                <w:sz w:val="16"/>
                <w:szCs w:val="16"/>
                <w:highlight w:val="yellow"/>
              </w:rPr>
            </w:pPr>
            <w:r>
              <w:rPr>
                <w:color w:val="000000"/>
                <w:sz w:val="16"/>
                <w:szCs w:val="16"/>
              </w:rPr>
              <w:t>$7,628,453</w:t>
            </w:r>
          </w:p>
        </w:tc>
        <w:tc>
          <w:tcPr>
            <w:tcW w:w="1347" w:type="dxa"/>
            <w:tcBorders>
              <w:left w:val="single" w:sz="8" w:space="0" w:color="000000"/>
              <w:right w:val="single" w:sz="8" w:space="0" w:color="000000"/>
            </w:tcBorders>
            <w:vAlign w:val="center"/>
          </w:tcPr>
          <w:p w14:paraId="0B5E39DB" w14:textId="580AD732" w:rsidR="002842CD" w:rsidRPr="002842CD" w:rsidRDefault="002842CD" w:rsidP="008F2616">
            <w:pPr>
              <w:spacing w:before="15" w:after="15" w:line="240" w:lineRule="auto"/>
              <w:jc w:val="center"/>
              <w:rPr>
                <w:color w:val="000000"/>
                <w:sz w:val="16"/>
                <w:szCs w:val="16"/>
              </w:rPr>
            </w:pPr>
            <w:r w:rsidRPr="002842CD">
              <w:rPr>
                <w:color w:val="000000"/>
                <w:sz w:val="16"/>
                <w:szCs w:val="16"/>
              </w:rPr>
              <w:t>$4,819,800</w:t>
            </w:r>
          </w:p>
        </w:tc>
        <w:tc>
          <w:tcPr>
            <w:tcW w:w="1346" w:type="dxa"/>
            <w:tcBorders>
              <w:left w:val="single" w:sz="8" w:space="0" w:color="000000"/>
              <w:right w:val="single" w:sz="8" w:space="0" w:color="000000"/>
            </w:tcBorders>
            <w:vAlign w:val="center"/>
          </w:tcPr>
          <w:p w14:paraId="38DE35B0" w14:textId="0176B6C3" w:rsidR="002842CD" w:rsidRPr="002842CD" w:rsidRDefault="002842CD" w:rsidP="008F2616">
            <w:pPr>
              <w:spacing w:before="15" w:after="15" w:line="240" w:lineRule="auto"/>
              <w:jc w:val="center"/>
              <w:rPr>
                <w:color w:val="000000"/>
                <w:sz w:val="16"/>
                <w:szCs w:val="16"/>
              </w:rPr>
            </w:pPr>
            <w:r w:rsidRPr="002842CD">
              <w:rPr>
                <w:color w:val="000000"/>
                <w:sz w:val="16"/>
                <w:szCs w:val="16"/>
              </w:rPr>
              <w:t>$9,037,125</w:t>
            </w:r>
          </w:p>
        </w:tc>
        <w:tc>
          <w:tcPr>
            <w:tcW w:w="1347" w:type="dxa"/>
            <w:tcBorders>
              <w:left w:val="single" w:sz="8" w:space="0" w:color="000000"/>
              <w:right w:val="single" w:sz="8" w:space="0" w:color="auto"/>
            </w:tcBorders>
            <w:vAlign w:val="center"/>
          </w:tcPr>
          <w:p w14:paraId="3FBE8471" w14:textId="47954F99" w:rsidR="002842CD" w:rsidRPr="002842CD" w:rsidRDefault="002842CD" w:rsidP="008F2616">
            <w:pPr>
              <w:spacing w:before="15" w:after="15" w:line="240" w:lineRule="auto"/>
              <w:jc w:val="center"/>
              <w:rPr>
                <w:color w:val="000000"/>
                <w:sz w:val="16"/>
                <w:szCs w:val="16"/>
              </w:rPr>
            </w:pPr>
            <w:r w:rsidRPr="002842CD">
              <w:rPr>
                <w:color w:val="000000"/>
                <w:sz w:val="16"/>
                <w:szCs w:val="16"/>
              </w:rPr>
              <w:t>$20,966,130</w:t>
            </w:r>
          </w:p>
        </w:tc>
      </w:tr>
      <w:tr w:rsidR="002842CD" w:rsidRPr="001F0CA5" w14:paraId="2395792C" w14:textId="77777777" w:rsidTr="008F2616">
        <w:tc>
          <w:tcPr>
            <w:tcW w:w="643" w:type="dxa"/>
            <w:tcBorders>
              <w:left w:val="single" w:sz="8" w:space="0" w:color="auto"/>
            </w:tcBorders>
            <w:shd w:val="clear" w:color="auto" w:fill="auto"/>
            <w:vAlign w:val="center"/>
          </w:tcPr>
          <w:p w14:paraId="11FC3A05" w14:textId="77777777" w:rsidR="002842CD" w:rsidRPr="001F0CA5" w:rsidRDefault="002842CD" w:rsidP="002842CD">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144A83A6" w14:textId="762B61D6" w:rsidR="002842CD" w:rsidRPr="002842CD" w:rsidRDefault="002842CD" w:rsidP="008F2616">
            <w:pPr>
              <w:spacing w:before="15" w:after="15" w:line="240" w:lineRule="auto"/>
              <w:jc w:val="center"/>
              <w:rPr>
                <w:sz w:val="16"/>
                <w:szCs w:val="16"/>
                <w:highlight w:val="yellow"/>
              </w:rPr>
            </w:pPr>
            <w:r>
              <w:rPr>
                <w:color w:val="000000"/>
                <w:sz w:val="16"/>
                <w:szCs w:val="16"/>
              </w:rPr>
              <w:t>$1,634,731</w:t>
            </w:r>
          </w:p>
        </w:tc>
        <w:tc>
          <w:tcPr>
            <w:tcW w:w="1347" w:type="dxa"/>
            <w:tcBorders>
              <w:left w:val="single" w:sz="8" w:space="0" w:color="000000"/>
              <w:right w:val="single" w:sz="8" w:space="0" w:color="000000"/>
            </w:tcBorders>
            <w:vAlign w:val="center"/>
          </w:tcPr>
          <w:p w14:paraId="09A922C4" w14:textId="573E5D0B" w:rsidR="002842CD" w:rsidRPr="002842CD" w:rsidRDefault="002842CD" w:rsidP="008F2616">
            <w:pPr>
              <w:spacing w:before="15" w:after="15" w:line="240" w:lineRule="auto"/>
              <w:jc w:val="center"/>
              <w:rPr>
                <w:sz w:val="16"/>
                <w:szCs w:val="16"/>
                <w:highlight w:val="yellow"/>
              </w:rPr>
            </w:pPr>
            <w:r>
              <w:rPr>
                <w:color w:val="000000"/>
                <w:sz w:val="16"/>
                <w:szCs w:val="16"/>
              </w:rPr>
              <w:t>$3,065,121</w:t>
            </w:r>
          </w:p>
        </w:tc>
        <w:tc>
          <w:tcPr>
            <w:tcW w:w="1346" w:type="dxa"/>
            <w:tcBorders>
              <w:left w:val="single" w:sz="8" w:space="0" w:color="000000"/>
              <w:right w:val="single" w:sz="8" w:space="0" w:color="000000"/>
            </w:tcBorders>
            <w:vAlign w:val="center"/>
          </w:tcPr>
          <w:p w14:paraId="38A77A2B" w14:textId="06BF6AD4" w:rsidR="002842CD" w:rsidRPr="002842CD" w:rsidRDefault="002842CD" w:rsidP="008F2616">
            <w:pPr>
              <w:spacing w:before="15" w:after="15" w:line="240" w:lineRule="auto"/>
              <w:jc w:val="center"/>
              <w:rPr>
                <w:sz w:val="16"/>
                <w:szCs w:val="16"/>
                <w:highlight w:val="yellow"/>
              </w:rPr>
            </w:pPr>
            <w:r>
              <w:rPr>
                <w:color w:val="000000"/>
                <w:sz w:val="16"/>
                <w:szCs w:val="16"/>
              </w:rPr>
              <w:t>$7,111,081</w:t>
            </w:r>
          </w:p>
        </w:tc>
        <w:tc>
          <w:tcPr>
            <w:tcW w:w="1347" w:type="dxa"/>
            <w:tcBorders>
              <w:left w:val="single" w:sz="8" w:space="0" w:color="000000"/>
              <w:right w:val="single" w:sz="8" w:space="0" w:color="000000"/>
            </w:tcBorders>
            <w:vAlign w:val="center"/>
          </w:tcPr>
          <w:p w14:paraId="0C06899C" w14:textId="2787AF28" w:rsidR="002842CD" w:rsidRPr="002842CD" w:rsidRDefault="002842CD" w:rsidP="008F2616">
            <w:pPr>
              <w:spacing w:before="15" w:after="15" w:line="240" w:lineRule="auto"/>
              <w:jc w:val="center"/>
              <w:rPr>
                <w:color w:val="000000"/>
                <w:sz w:val="16"/>
                <w:szCs w:val="16"/>
              </w:rPr>
            </w:pPr>
            <w:r w:rsidRPr="002842CD">
              <w:rPr>
                <w:color w:val="000000"/>
                <w:sz w:val="16"/>
                <w:szCs w:val="16"/>
              </w:rPr>
              <w:t>$4,509,965</w:t>
            </w:r>
          </w:p>
        </w:tc>
        <w:tc>
          <w:tcPr>
            <w:tcW w:w="1346" w:type="dxa"/>
            <w:tcBorders>
              <w:left w:val="single" w:sz="8" w:space="0" w:color="000000"/>
              <w:right w:val="single" w:sz="8" w:space="0" w:color="000000"/>
            </w:tcBorders>
            <w:vAlign w:val="center"/>
          </w:tcPr>
          <w:p w14:paraId="71D9CBCF" w14:textId="03041598" w:rsidR="002842CD" w:rsidRPr="002842CD" w:rsidRDefault="002842CD" w:rsidP="008F2616">
            <w:pPr>
              <w:spacing w:before="15" w:after="15" w:line="240" w:lineRule="auto"/>
              <w:jc w:val="center"/>
              <w:rPr>
                <w:color w:val="000000"/>
                <w:sz w:val="16"/>
                <w:szCs w:val="16"/>
              </w:rPr>
            </w:pPr>
            <w:r w:rsidRPr="002842CD">
              <w:rPr>
                <w:color w:val="000000"/>
                <w:sz w:val="16"/>
                <w:szCs w:val="16"/>
              </w:rPr>
              <w:t>$8,456,185</w:t>
            </w:r>
          </w:p>
        </w:tc>
        <w:tc>
          <w:tcPr>
            <w:tcW w:w="1347" w:type="dxa"/>
            <w:tcBorders>
              <w:left w:val="single" w:sz="8" w:space="0" w:color="000000"/>
              <w:right w:val="single" w:sz="8" w:space="0" w:color="auto"/>
            </w:tcBorders>
            <w:vAlign w:val="center"/>
          </w:tcPr>
          <w:p w14:paraId="4B6CAF7F" w14:textId="47B12F47" w:rsidR="002842CD" w:rsidRPr="002842CD" w:rsidRDefault="002842CD" w:rsidP="008F2616">
            <w:pPr>
              <w:spacing w:before="15" w:after="15" w:line="240" w:lineRule="auto"/>
              <w:jc w:val="center"/>
              <w:rPr>
                <w:color w:val="000000"/>
                <w:sz w:val="16"/>
                <w:szCs w:val="16"/>
              </w:rPr>
            </w:pPr>
            <w:r w:rsidRPr="002842CD">
              <w:rPr>
                <w:color w:val="000000"/>
                <w:sz w:val="16"/>
                <w:szCs w:val="16"/>
              </w:rPr>
              <w:t>$19,618,348</w:t>
            </w:r>
          </w:p>
        </w:tc>
      </w:tr>
      <w:tr w:rsidR="002842CD" w:rsidRPr="001F0CA5" w14:paraId="2EF88A55" w14:textId="77777777" w:rsidTr="008F2616">
        <w:tc>
          <w:tcPr>
            <w:tcW w:w="643" w:type="dxa"/>
            <w:tcBorders>
              <w:left w:val="single" w:sz="8" w:space="0" w:color="auto"/>
            </w:tcBorders>
            <w:shd w:val="clear" w:color="auto" w:fill="auto"/>
            <w:vAlign w:val="center"/>
          </w:tcPr>
          <w:p w14:paraId="38566540" w14:textId="77777777" w:rsidR="002842CD" w:rsidRPr="001F0CA5" w:rsidRDefault="002842CD" w:rsidP="002842CD">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6577210A" w14:textId="472ACAE0" w:rsidR="002842CD" w:rsidRPr="002842CD" w:rsidRDefault="002842CD" w:rsidP="008F2616">
            <w:pPr>
              <w:spacing w:before="15" w:after="15" w:line="240" w:lineRule="auto"/>
              <w:jc w:val="center"/>
              <w:rPr>
                <w:sz w:val="16"/>
                <w:szCs w:val="16"/>
                <w:highlight w:val="yellow"/>
              </w:rPr>
            </w:pPr>
            <w:r>
              <w:rPr>
                <w:color w:val="000000"/>
                <w:sz w:val="16"/>
                <w:szCs w:val="16"/>
              </w:rPr>
              <w:t>$1,514,279</w:t>
            </w:r>
          </w:p>
        </w:tc>
        <w:tc>
          <w:tcPr>
            <w:tcW w:w="1347" w:type="dxa"/>
            <w:tcBorders>
              <w:left w:val="single" w:sz="8" w:space="0" w:color="000000"/>
              <w:right w:val="single" w:sz="8" w:space="0" w:color="000000"/>
            </w:tcBorders>
            <w:vAlign w:val="center"/>
          </w:tcPr>
          <w:p w14:paraId="263B5FD7" w14:textId="0F6E678C" w:rsidR="002842CD" w:rsidRPr="002842CD" w:rsidRDefault="002842CD" w:rsidP="008F2616">
            <w:pPr>
              <w:spacing w:before="15" w:after="15" w:line="240" w:lineRule="auto"/>
              <w:jc w:val="center"/>
              <w:rPr>
                <w:sz w:val="16"/>
                <w:szCs w:val="16"/>
                <w:highlight w:val="yellow"/>
              </w:rPr>
            </w:pPr>
            <w:r>
              <w:rPr>
                <w:color w:val="000000"/>
                <w:sz w:val="16"/>
                <w:szCs w:val="16"/>
              </w:rPr>
              <w:t>$2,839,274</w:t>
            </w:r>
          </w:p>
        </w:tc>
        <w:tc>
          <w:tcPr>
            <w:tcW w:w="1346" w:type="dxa"/>
            <w:tcBorders>
              <w:left w:val="single" w:sz="8" w:space="0" w:color="000000"/>
              <w:right w:val="single" w:sz="8" w:space="0" w:color="000000"/>
            </w:tcBorders>
            <w:vAlign w:val="center"/>
          </w:tcPr>
          <w:p w14:paraId="4ED88176" w14:textId="71B26994" w:rsidR="002842CD" w:rsidRPr="002842CD" w:rsidRDefault="002842CD" w:rsidP="008F2616">
            <w:pPr>
              <w:spacing w:before="15" w:after="15" w:line="240" w:lineRule="auto"/>
              <w:jc w:val="center"/>
              <w:rPr>
                <w:sz w:val="16"/>
                <w:szCs w:val="16"/>
                <w:highlight w:val="yellow"/>
              </w:rPr>
            </w:pPr>
            <w:r>
              <w:rPr>
                <w:color w:val="000000"/>
                <w:sz w:val="16"/>
                <w:szCs w:val="16"/>
              </w:rPr>
              <w:t>$6,587,115</w:t>
            </w:r>
          </w:p>
        </w:tc>
        <w:tc>
          <w:tcPr>
            <w:tcW w:w="1347" w:type="dxa"/>
            <w:tcBorders>
              <w:left w:val="single" w:sz="8" w:space="0" w:color="000000"/>
              <w:right w:val="single" w:sz="8" w:space="0" w:color="000000"/>
            </w:tcBorders>
            <w:vAlign w:val="center"/>
          </w:tcPr>
          <w:p w14:paraId="62EB7B35" w14:textId="1B319B56" w:rsidR="002842CD" w:rsidRPr="002842CD" w:rsidRDefault="002842CD" w:rsidP="008F2616">
            <w:pPr>
              <w:spacing w:before="15" w:after="15" w:line="240" w:lineRule="auto"/>
              <w:jc w:val="center"/>
              <w:rPr>
                <w:color w:val="000000"/>
                <w:sz w:val="16"/>
                <w:szCs w:val="16"/>
              </w:rPr>
            </w:pPr>
            <w:r w:rsidRPr="002842CD">
              <w:rPr>
                <w:color w:val="000000"/>
                <w:sz w:val="16"/>
                <w:szCs w:val="16"/>
              </w:rPr>
              <w:t>$4,197,471</w:t>
            </w:r>
          </w:p>
        </w:tc>
        <w:tc>
          <w:tcPr>
            <w:tcW w:w="1346" w:type="dxa"/>
            <w:tcBorders>
              <w:left w:val="single" w:sz="8" w:space="0" w:color="000000"/>
              <w:right w:val="single" w:sz="8" w:space="0" w:color="000000"/>
            </w:tcBorders>
            <w:vAlign w:val="center"/>
          </w:tcPr>
          <w:p w14:paraId="7EE29D4E" w14:textId="5E479372" w:rsidR="002842CD" w:rsidRPr="002842CD" w:rsidRDefault="002842CD" w:rsidP="008F2616">
            <w:pPr>
              <w:spacing w:before="15" w:after="15" w:line="240" w:lineRule="auto"/>
              <w:jc w:val="center"/>
              <w:rPr>
                <w:color w:val="000000"/>
                <w:sz w:val="16"/>
                <w:szCs w:val="16"/>
              </w:rPr>
            </w:pPr>
            <w:r w:rsidRPr="002842CD">
              <w:rPr>
                <w:color w:val="000000"/>
                <w:sz w:val="16"/>
                <w:szCs w:val="16"/>
              </w:rPr>
              <w:t>$7,870,257</w:t>
            </w:r>
          </w:p>
        </w:tc>
        <w:tc>
          <w:tcPr>
            <w:tcW w:w="1347" w:type="dxa"/>
            <w:tcBorders>
              <w:left w:val="single" w:sz="8" w:space="0" w:color="000000"/>
              <w:right w:val="single" w:sz="8" w:space="0" w:color="auto"/>
            </w:tcBorders>
            <w:vAlign w:val="center"/>
          </w:tcPr>
          <w:p w14:paraId="56B9BF9B" w14:textId="72B67B6F" w:rsidR="002842CD" w:rsidRPr="002842CD" w:rsidRDefault="002842CD" w:rsidP="008F2616">
            <w:pPr>
              <w:spacing w:before="15" w:after="15" w:line="240" w:lineRule="auto"/>
              <w:jc w:val="center"/>
              <w:rPr>
                <w:color w:val="000000"/>
                <w:sz w:val="16"/>
                <w:szCs w:val="16"/>
              </w:rPr>
            </w:pPr>
            <w:r w:rsidRPr="002842CD">
              <w:rPr>
                <w:color w:val="000000"/>
                <w:sz w:val="16"/>
                <w:szCs w:val="16"/>
              </w:rPr>
              <w:t>$18,258,997</w:t>
            </w:r>
          </w:p>
        </w:tc>
      </w:tr>
      <w:tr w:rsidR="002842CD" w:rsidRPr="001F0CA5" w14:paraId="7FF18F90" w14:textId="77777777" w:rsidTr="008F2616">
        <w:tc>
          <w:tcPr>
            <w:tcW w:w="643" w:type="dxa"/>
            <w:tcBorders>
              <w:left w:val="single" w:sz="8" w:space="0" w:color="auto"/>
              <w:bottom w:val="single" w:sz="12" w:space="0" w:color="auto"/>
            </w:tcBorders>
            <w:shd w:val="clear" w:color="auto" w:fill="auto"/>
            <w:vAlign w:val="center"/>
          </w:tcPr>
          <w:p w14:paraId="0FDF9D5F" w14:textId="77777777" w:rsidR="002842CD" w:rsidRPr="001F0CA5" w:rsidRDefault="002842CD" w:rsidP="002842CD">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10A50BB9" w14:textId="6B887E66" w:rsidR="002842CD" w:rsidRPr="00687195" w:rsidRDefault="002842CD" w:rsidP="008F2616">
            <w:pPr>
              <w:spacing w:before="15" w:after="15" w:line="240" w:lineRule="auto"/>
              <w:jc w:val="center"/>
              <w:rPr>
                <w:sz w:val="16"/>
                <w:highlight w:val="yellow"/>
              </w:rPr>
            </w:pPr>
            <w:r w:rsidRPr="002D6AFF">
              <w:rPr>
                <w:sz w:val="16"/>
                <w:szCs w:val="16"/>
              </w:rPr>
              <w:t>-</w:t>
            </w:r>
          </w:p>
        </w:tc>
        <w:tc>
          <w:tcPr>
            <w:tcW w:w="1347" w:type="dxa"/>
            <w:tcBorders>
              <w:left w:val="single" w:sz="8" w:space="0" w:color="000000"/>
              <w:bottom w:val="single" w:sz="12" w:space="0" w:color="auto"/>
              <w:right w:val="single" w:sz="8" w:space="0" w:color="000000"/>
            </w:tcBorders>
            <w:vAlign w:val="center"/>
          </w:tcPr>
          <w:p w14:paraId="26BF7341" w14:textId="593F4CEF" w:rsidR="002842CD" w:rsidRPr="00687195" w:rsidRDefault="002842CD" w:rsidP="008F2616">
            <w:pPr>
              <w:spacing w:before="15" w:after="15" w:line="240" w:lineRule="auto"/>
              <w:jc w:val="center"/>
              <w:rPr>
                <w:sz w:val="16"/>
                <w:highlight w:val="yellow"/>
              </w:rPr>
            </w:pPr>
            <w:r w:rsidRPr="002D6AFF">
              <w:rPr>
                <w:sz w:val="16"/>
                <w:szCs w:val="16"/>
              </w:rPr>
              <w:t>-</w:t>
            </w:r>
          </w:p>
        </w:tc>
        <w:tc>
          <w:tcPr>
            <w:tcW w:w="1346" w:type="dxa"/>
            <w:tcBorders>
              <w:left w:val="single" w:sz="8" w:space="0" w:color="000000"/>
              <w:bottom w:val="single" w:sz="12" w:space="0" w:color="auto"/>
              <w:right w:val="single" w:sz="8" w:space="0" w:color="000000"/>
            </w:tcBorders>
            <w:vAlign w:val="center"/>
          </w:tcPr>
          <w:p w14:paraId="19B53D30" w14:textId="384EA8E0" w:rsidR="002842CD" w:rsidRPr="00687195" w:rsidRDefault="002842CD" w:rsidP="008F2616">
            <w:pPr>
              <w:spacing w:before="15" w:after="15" w:line="240" w:lineRule="auto"/>
              <w:jc w:val="center"/>
              <w:rPr>
                <w:sz w:val="16"/>
                <w:highlight w:val="yellow"/>
              </w:rPr>
            </w:pPr>
            <w:r w:rsidRPr="002D6AFF">
              <w:rPr>
                <w:sz w:val="16"/>
                <w:szCs w:val="16"/>
              </w:rPr>
              <w:t>-</w:t>
            </w:r>
          </w:p>
        </w:tc>
        <w:tc>
          <w:tcPr>
            <w:tcW w:w="1347" w:type="dxa"/>
            <w:tcBorders>
              <w:left w:val="single" w:sz="8" w:space="0" w:color="000000"/>
              <w:bottom w:val="single" w:sz="12" w:space="0" w:color="auto"/>
              <w:right w:val="single" w:sz="8" w:space="0" w:color="000000"/>
            </w:tcBorders>
            <w:vAlign w:val="center"/>
          </w:tcPr>
          <w:p w14:paraId="58F9133B" w14:textId="122029A2" w:rsidR="002842CD" w:rsidRPr="00687195" w:rsidRDefault="002842CD" w:rsidP="008F2616">
            <w:pPr>
              <w:spacing w:before="15" w:after="15" w:line="240" w:lineRule="auto"/>
              <w:jc w:val="center"/>
              <w:rPr>
                <w:sz w:val="16"/>
                <w:highlight w:val="yellow"/>
              </w:rPr>
            </w:pPr>
            <w:r w:rsidRPr="00BF59A3">
              <w:rPr>
                <w:sz w:val="16"/>
                <w:szCs w:val="16"/>
              </w:rPr>
              <w:t>-</w:t>
            </w:r>
          </w:p>
        </w:tc>
        <w:tc>
          <w:tcPr>
            <w:tcW w:w="1346" w:type="dxa"/>
            <w:tcBorders>
              <w:left w:val="single" w:sz="8" w:space="0" w:color="000000"/>
              <w:bottom w:val="single" w:sz="12" w:space="0" w:color="auto"/>
              <w:right w:val="single" w:sz="8" w:space="0" w:color="000000"/>
            </w:tcBorders>
            <w:vAlign w:val="center"/>
          </w:tcPr>
          <w:p w14:paraId="6663B27F" w14:textId="059F45E4"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left w:val="single" w:sz="8" w:space="0" w:color="000000"/>
              <w:bottom w:val="single" w:sz="12" w:space="0" w:color="auto"/>
              <w:right w:val="single" w:sz="8" w:space="0" w:color="auto"/>
            </w:tcBorders>
            <w:vAlign w:val="center"/>
          </w:tcPr>
          <w:p w14:paraId="19C399D7" w14:textId="68AFF06C" w:rsidR="002842CD" w:rsidRPr="00687195" w:rsidRDefault="002842CD" w:rsidP="008F2616">
            <w:pPr>
              <w:spacing w:before="15" w:after="15" w:line="240" w:lineRule="auto"/>
              <w:jc w:val="center"/>
              <w:rPr>
                <w:sz w:val="16"/>
                <w:highlight w:val="yellow"/>
              </w:rPr>
            </w:pPr>
            <w:r w:rsidRPr="00BF59A3">
              <w:rPr>
                <w:sz w:val="16"/>
                <w:szCs w:val="16"/>
              </w:rPr>
              <w:t>-</w:t>
            </w:r>
          </w:p>
        </w:tc>
      </w:tr>
      <w:tr w:rsidR="002842CD" w:rsidRPr="001F0CA5" w14:paraId="2F5AA4EA" w14:textId="77777777" w:rsidTr="008F2616">
        <w:tc>
          <w:tcPr>
            <w:tcW w:w="643" w:type="dxa"/>
            <w:tcBorders>
              <w:top w:val="single" w:sz="12" w:space="0" w:color="auto"/>
              <w:left w:val="single" w:sz="8" w:space="0" w:color="auto"/>
              <w:bottom w:val="single" w:sz="12" w:space="0" w:color="auto"/>
            </w:tcBorders>
            <w:shd w:val="clear" w:color="auto" w:fill="auto"/>
            <w:vAlign w:val="center"/>
          </w:tcPr>
          <w:p w14:paraId="711D8BEF" w14:textId="77777777" w:rsidR="002842CD" w:rsidRPr="001F0CA5" w:rsidRDefault="002842CD" w:rsidP="002842CD">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158E3D26" w14:textId="06C005DB" w:rsidR="002842CD" w:rsidRPr="002842CD" w:rsidRDefault="002842CD" w:rsidP="008F2616">
            <w:pPr>
              <w:spacing w:before="30" w:after="30" w:line="240" w:lineRule="auto"/>
              <w:jc w:val="center"/>
              <w:rPr>
                <w:b/>
                <w:bCs/>
                <w:sz w:val="16"/>
                <w:szCs w:val="16"/>
                <w:highlight w:val="yellow"/>
              </w:rPr>
            </w:pPr>
            <w:r w:rsidRPr="002842CD">
              <w:rPr>
                <w:b/>
                <w:sz w:val="16"/>
                <w:szCs w:val="16"/>
              </w:rPr>
              <w:t>$14,563,281</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0CCC8EE2" w14:textId="051E47BA" w:rsidR="002842CD" w:rsidRPr="002842CD" w:rsidRDefault="002842CD" w:rsidP="008F2616">
            <w:pPr>
              <w:spacing w:before="30" w:after="30" w:line="240" w:lineRule="auto"/>
              <w:jc w:val="center"/>
              <w:rPr>
                <w:b/>
                <w:bCs/>
                <w:sz w:val="16"/>
                <w:szCs w:val="16"/>
                <w:highlight w:val="yellow"/>
              </w:rPr>
            </w:pPr>
            <w:r w:rsidRPr="002842CD">
              <w:rPr>
                <w:b/>
                <w:sz w:val="16"/>
                <w:szCs w:val="16"/>
              </w:rPr>
              <w:t>$27,306,153</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E9230CC" w14:textId="543F6184" w:rsidR="002842CD" w:rsidRPr="002842CD" w:rsidRDefault="002842CD" w:rsidP="008F2616">
            <w:pPr>
              <w:spacing w:before="30" w:after="30" w:line="240" w:lineRule="auto"/>
              <w:jc w:val="center"/>
              <w:rPr>
                <w:b/>
                <w:bCs/>
                <w:sz w:val="16"/>
                <w:szCs w:val="16"/>
                <w:highlight w:val="yellow"/>
              </w:rPr>
            </w:pPr>
            <w:r w:rsidRPr="002842CD">
              <w:rPr>
                <w:b/>
                <w:sz w:val="16"/>
                <w:szCs w:val="16"/>
              </w:rPr>
              <w:t>$63,350,274</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6966BA87" w14:textId="5DAA57D2" w:rsidR="002842CD" w:rsidRPr="008F2616" w:rsidRDefault="008F2616" w:rsidP="008F2616">
            <w:pPr>
              <w:spacing w:before="30" w:after="30" w:line="240" w:lineRule="auto"/>
              <w:jc w:val="center"/>
              <w:rPr>
                <w:b/>
                <w:sz w:val="16"/>
                <w:szCs w:val="16"/>
              </w:rPr>
            </w:pPr>
            <w:r w:rsidRPr="008F2616">
              <w:rPr>
                <w:b/>
                <w:sz w:val="16"/>
                <w:szCs w:val="16"/>
              </w:rPr>
              <w:t>$</w:t>
            </w:r>
            <w:r w:rsidR="002842CD" w:rsidRPr="008F2616">
              <w:rPr>
                <w:b/>
                <w:sz w:val="16"/>
                <w:szCs w:val="16"/>
              </w:rPr>
              <w:t>39,697,675</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250EC4A1" w14:textId="6AF7EEED" w:rsidR="002842CD" w:rsidRPr="008F2616" w:rsidRDefault="008F2616" w:rsidP="008F2616">
            <w:pPr>
              <w:spacing w:before="30" w:after="30" w:line="240" w:lineRule="auto"/>
              <w:jc w:val="center"/>
              <w:rPr>
                <w:b/>
                <w:sz w:val="16"/>
                <w:szCs w:val="16"/>
              </w:rPr>
            </w:pPr>
            <w:r w:rsidRPr="008F2616">
              <w:rPr>
                <w:b/>
                <w:sz w:val="16"/>
                <w:szCs w:val="16"/>
              </w:rPr>
              <w:t>$</w:t>
            </w:r>
            <w:r w:rsidR="002842CD" w:rsidRPr="008F2616">
              <w:rPr>
                <w:b/>
                <w:sz w:val="16"/>
                <w:szCs w:val="16"/>
              </w:rPr>
              <w:t>74,433,142</w:t>
            </w:r>
          </w:p>
        </w:tc>
        <w:tc>
          <w:tcPr>
            <w:tcW w:w="1347" w:type="dxa"/>
            <w:tcBorders>
              <w:top w:val="single" w:sz="12" w:space="0" w:color="auto"/>
              <w:left w:val="single" w:sz="8" w:space="0" w:color="000000"/>
              <w:bottom w:val="single" w:sz="12" w:space="0" w:color="auto"/>
              <w:right w:val="single" w:sz="8" w:space="0" w:color="auto"/>
            </w:tcBorders>
            <w:tcMar>
              <w:left w:w="57" w:type="dxa"/>
              <w:right w:w="57" w:type="dxa"/>
            </w:tcMar>
            <w:vAlign w:val="center"/>
          </w:tcPr>
          <w:p w14:paraId="429A2A6E" w14:textId="080C5C0E" w:rsidR="002842CD" w:rsidRPr="008F2616" w:rsidRDefault="008F2616" w:rsidP="008F2616">
            <w:pPr>
              <w:spacing w:before="30" w:after="30" w:line="240" w:lineRule="auto"/>
              <w:jc w:val="center"/>
              <w:rPr>
                <w:b/>
                <w:sz w:val="16"/>
                <w:szCs w:val="16"/>
              </w:rPr>
            </w:pPr>
            <w:r w:rsidRPr="008F2616">
              <w:rPr>
                <w:b/>
                <w:sz w:val="16"/>
                <w:szCs w:val="16"/>
              </w:rPr>
              <w:t>$</w:t>
            </w:r>
            <w:r w:rsidR="002842CD" w:rsidRPr="008F2616">
              <w:rPr>
                <w:b/>
                <w:sz w:val="16"/>
                <w:szCs w:val="16"/>
              </w:rPr>
              <w:t>172,684,888</w:t>
            </w:r>
          </w:p>
        </w:tc>
      </w:tr>
    </w:tbl>
    <w:p w14:paraId="4E535E23" w14:textId="77777777" w:rsidR="006B29D6" w:rsidRDefault="006B29D6">
      <w:pPr>
        <w:tabs>
          <w:tab w:val="clear" w:pos="720"/>
          <w:tab w:val="clear" w:pos="851"/>
        </w:tabs>
        <w:spacing w:before="0" w:after="200" w:line="276" w:lineRule="auto"/>
        <w:rPr>
          <w:b/>
          <w:bCs/>
          <w:snapToGrid w:val="0"/>
          <w:sz w:val="18"/>
          <w:szCs w:val="18"/>
        </w:rPr>
      </w:pPr>
      <w:r>
        <w:rPr>
          <w:b/>
          <w:bCs/>
          <w:sz w:val="18"/>
          <w:szCs w:val="18"/>
        </w:rPr>
        <w:br w:type="page"/>
      </w:r>
    </w:p>
    <w:p w14:paraId="30ADF4E8" w14:textId="4D1B8CEC" w:rsidR="00E436F6" w:rsidRDefault="00E436F6" w:rsidP="00E436F6">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64</w:t>
      </w:r>
      <w:r w:rsidRPr="00D14ECA">
        <w:rPr>
          <w:b/>
          <w:bCs/>
          <w:sz w:val="18"/>
          <w:szCs w:val="18"/>
        </w:rPr>
        <w:fldChar w:fldCharType="end"/>
      </w:r>
      <w:r>
        <w:rPr>
          <w:b/>
          <w:bCs/>
          <w:sz w:val="18"/>
          <w:szCs w:val="18"/>
        </w:rPr>
        <w:t>:</w:t>
      </w:r>
      <w:r>
        <w:t xml:space="preserve"> </w:t>
      </w:r>
      <w:r>
        <w:rPr>
          <w:b/>
          <w:bCs/>
          <w:sz w:val="18"/>
          <w:szCs w:val="18"/>
        </w:rPr>
        <w:t>Truck f</w:t>
      </w:r>
      <w:r w:rsidRPr="00D14ECA">
        <w:rPr>
          <w:b/>
          <w:bCs/>
          <w:sz w:val="18"/>
          <w:szCs w:val="18"/>
        </w:rPr>
        <w:t xml:space="preserve">itment costs – implementation of </w:t>
      </w:r>
      <w:r>
        <w:rPr>
          <w:b/>
          <w:bCs/>
          <w:sz w:val="18"/>
          <w:szCs w:val="18"/>
        </w:rPr>
        <w:t>regulation (medium scope)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6b</w:t>
      </w:r>
    </w:p>
    <w:tbl>
      <w:tblPr>
        <w:tblW w:w="8722" w:type="dxa"/>
        <w:tblInd w:w="340" w:type="dxa"/>
        <w:tblLayout w:type="fixed"/>
        <w:tblLook w:val="0620" w:firstRow="1" w:lastRow="0" w:firstColumn="0" w:lastColumn="0" w:noHBand="1" w:noVBand="1"/>
        <w:tblCaption w:val="Table 63"/>
        <w:tblDescription w:val="Truck fitment costs – implementation of regulation (medium scope) (2019-2035) – Option 6b"/>
      </w:tblPr>
      <w:tblGrid>
        <w:gridCol w:w="643"/>
        <w:gridCol w:w="1346"/>
        <w:gridCol w:w="1347"/>
        <w:gridCol w:w="1346"/>
        <w:gridCol w:w="1347"/>
        <w:gridCol w:w="1346"/>
        <w:gridCol w:w="1347"/>
      </w:tblGrid>
      <w:tr w:rsidR="00C317AE" w:rsidRPr="001F0CA5" w14:paraId="321C2655"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0FBAB50A" w14:textId="60BEA946" w:rsidR="00C317AE" w:rsidRPr="00687195" w:rsidRDefault="00C317AE" w:rsidP="00C317AE">
            <w:pPr>
              <w:spacing w:before="30" w:after="30" w:line="240" w:lineRule="auto"/>
              <w:rPr>
                <w:b/>
                <w:sz w:val="18"/>
                <w:szCs w:val="18"/>
              </w:rPr>
            </w:pPr>
          </w:p>
        </w:tc>
        <w:tc>
          <w:tcPr>
            <w:tcW w:w="8079" w:type="dxa"/>
            <w:gridSpan w:val="6"/>
            <w:tcBorders>
              <w:top w:val="single" w:sz="12" w:space="0" w:color="auto"/>
              <w:left w:val="single" w:sz="8" w:space="0" w:color="000000"/>
              <w:bottom w:val="single" w:sz="6" w:space="0" w:color="auto"/>
              <w:right w:val="single" w:sz="8" w:space="0" w:color="auto"/>
            </w:tcBorders>
            <w:shd w:val="clear" w:color="auto" w:fill="C6D9F1" w:themeFill="text2" w:themeFillTint="33"/>
          </w:tcPr>
          <w:p w14:paraId="47E4DDC2" w14:textId="1CF6B5CF" w:rsidR="00C317AE" w:rsidRPr="00687195" w:rsidRDefault="00C317AE" w:rsidP="00C317AE">
            <w:pPr>
              <w:spacing w:before="30" w:after="30" w:line="240" w:lineRule="auto"/>
              <w:jc w:val="center"/>
              <w:rPr>
                <w:b/>
                <w:sz w:val="18"/>
                <w:szCs w:val="18"/>
              </w:rPr>
            </w:pPr>
            <w:r>
              <w:rPr>
                <w:b/>
                <w:sz w:val="18"/>
                <w:szCs w:val="18"/>
              </w:rPr>
              <w:t>Option 6b</w:t>
            </w:r>
          </w:p>
        </w:tc>
      </w:tr>
      <w:tr w:rsidR="00C317AE" w:rsidRPr="001F0CA5" w14:paraId="77085DB4" w14:textId="77777777" w:rsidTr="004568E2">
        <w:trPr>
          <w:tblHeader/>
        </w:trPr>
        <w:tc>
          <w:tcPr>
            <w:tcW w:w="643" w:type="dxa"/>
            <w:tcBorders>
              <w:left w:val="single" w:sz="8" w:space="0" w:color="auto"/>
            </w:tcBorders>
            <w:shd w:val="clear" w:color="auto" w:fill="C6D9F1" w:themeFill="text2" w:themeFillTint="33"/>
            <w:vAlign w:val="center"/>
          </w:tcPr>
          <w:p w14:paraId="1C992460" w14:textId="714DAA8E" w:rsidR="00C317AE" w:rsidRPr="00687195" w:rsidRDefault="004338D1" w:rsidP="00C317AE">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3A154447" w14:textId="1C47AF20" w:rsidR="00C317AE" w:rsidRPr="00687195" w:rsidRDefault="00C317AE" w:rsidP="008F2616">
            <w:pPr>
              <w:spacing w:before="30" w:after="30" w:line="240" w:lineRule="auto"/>
              <w:jc w:val="center"/>
              <w:rPr>
                <w:b/>
                <w:sz w:val="18"/>
                <w:szCs w:val="18"/>
              </w:rPr>
            </w:pPr>
            <w:r w:rsidRPr="00687195">
              <w:rPr>
                <w:b/>
                <w:sz w:val="18"/>
                <w:szCs w:val="18"/>
              </w:rPr>
              <w:t>Prime Movers</w:t>
            </w:r>
            <w:r>
              <w:rPr>
                <w:b/>
                <w:sz w:val="18"/>
                <w:szCs w:val="18"/>
              </w:rPr>
              <w:t xml:space="preserve"> (NC)</w:t>
            </w:r>
          </w:p>
        </w:tc>
        <w:tc>
          <w:tcPr>
            <w:tcW w:w="4040" w:type="dxa"/>
            <w:gridSpan w:val="3"/>
            <w:tcBorders>
              <w:top w:val="single" w:sz="12" w:space="0" w:color="auto"/>
              <w:left w:val="single" w:sz="8" w:space="0" w:color="000000"/>
              <w:bottom w:val="single" w:sz="6" w:space="0" w:color="auto"/>
              <w:right w:val="single" w:sz="8" w:space="0" w:color="auto"/>
            </w:tcBorders>
            <w:shd w:val="clear" w:color="auto" w:fill="C6D9F1" w:themeFill="text2" w:themeFillTint="33"/>
            <w:vAlign w:val="center"/>
          </w:tcPr>
          <w:p w14:paraId="5CE9239E" w14:textId="5B3857D7" w:rsidR="00C317AE" w:rsidRPr="00687195" w:rsidRDefault="00C317AE" w:rsidP="008F2616">
            <w:pPr>
              <w:spacing w:before="30" w:after="30" w:line="240" w:lineRule="auto"/>
              <w:jc w:val="center"/>
              <w:rPr>
                <w:b/>
                <w:sz w:val="18"/>
                <w:szCs w:val="18"/>
              </w:rPr>
            </w:pPr>
            <w:r w:rsidRPr="00687195">
              <w:rPr>
                <w:b/>
                <w:sz w:val="18"/>
                <w:szCs w:val="18"/>
              </w:rPr>
              <w:t>Rigid Trucks</w:t>
            </w:r>
            <w:r>
              <w:rPr>
                <w:b/>
                <w:sz w:val="18"/>
                <w:szCs w:val="18"/>
              </w:rPr>
              <w:t xml:space="preserve"> (NC)</w:t>
            </w:r>
          </w:p>
        </w:tc>
      </w:tr>
      <w:tr w:rsidR="00C317AE" w:rsidRPr="001F0CA5" w14:paraId="1D5366B5"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16FFC585" w14:textId="77777777" w:rsidR="00C317AE" w:rsidRPr="00687195" w:rsidRDefault="00C317AE" w:rsidP="00C317AE">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D492DFF" w14:textId="77777777" w:rsidR="00C317AE" w:rsidRPr="00687195" w:rsidRDefault="00C317AE" w:rsidP="008F2616">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B766FB2" w14:textId="77777777" w:rsidR="00C317AE" w:rsidRPr="00687195" w:rsidRDefault="00C317AE" w:rsidP="008F2616">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79A7D468" w14:textId="77777777" w:rsidR="00C317AE" w:rsidRPr="00687195" w:rsidRDefault="00C317AE" w:rsidP="008F2616">
            <w:pPr>
              <w:spacing w:before="30" w:after="30" w:line="240" w:lineRule="auto"/>
              <w:jc w:val="center"/>
              <w:rPr>
                <w:b/>
                <w:sz w:val="18"/>
                <w:szCs w:val="18"/>
              </w:rPr>
            </w:pPr>
            <w:r w:rsidRPr="00687195">
              <w:rPr>
                <w:b/>
                <w:sz w:val="18"/>
                <w:szCs w:val="18"/>
              </w:rPr>
              <w:t>Worst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368C8455" w14:textId="77777777" w:rsidR="00C317AE" w:rsidRPr="00687195" w:rsidRDefault="00C317AE" w:rsidP="008F2616">
            <w:pPr>
              <w:spacing w:before="30" w:after="30" w:line="240" w:lineRule="auto"/>
              <w:jc w:val="center"/>
              <w:rPr>
                <w:b/>
                <w:sz w:val="18"/>
                <w:szCs w:val="18"/>
              </w:rPr>
            </w:pPr>
            <w:r w:rsidRPr="00687195">
              <w:rPr>
                <w:b/>
                <w:sz w:val="18"/>
                <w:szCs w:val="18"/>
              </w:rPr>
              <w:t>Best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7BD6FBE" w14:textId="77777777" w:rsidR="00C317AE" w:rsidRPr="00687195" w:rsidRDefault="00C317AE" w:rsidP="008F2616">
            <w:pPr>
              <w:spacing w:before="30" w:after="30" w:line="240" w:lineRule="auto"/>
              <w:jc w:val="center"/>
              <w:rPr>
                <w:b/>
                <w:sz w:val="18"/>
                <w:szCs w:val="18"/>
              </w:rPr>
            </w:pPr>
            <w:r w:rsidRPr="00687195">
              <w:rPr>
                <w:b/>
                <w:sz w:val="18"/>
                <w:szCs w:val="18"/>
              </w:rPr>
              <w:t>Likely Case</w:t>
            </w:r>
          </w:p>
        </w:tc>
        <w:tc>
          <w:tcPr>
            <w:tcW w:w="1347" w:type="dxa"/>
            <w:tcBorders>
              <w:top w:val="single" w:sz="6" w:space="0" w:color="auto"/>
              <w:left w:val="single" w:sz="8" w:space="0" w:color="000000"/>
              <w:bottom w:val="single" w:sz="12" w:space="0" w:color="auto"/>
              <w:right w:val="single" w:sz="8" w:space="0" w:color="auto"/>
            </w:tcBorders>
            <w:shd w:val="clear" w:color="auto" w:fill="C6D9F1" w:themeFill="text2" w:themeFillTint="33"/>
            <w:vAlign w:val="center"/>
          </w:tcPr>
          <w:p w14:paraId="4974B513" w14:textId="77777777" w:rsidR="00C317AE" w:rsidRPr="00687195" w:rsidRDefault="00C317AE" w:rsidP="008F2616">
            <w:pPr>
              <w:spacing w:before="30" w:after="30" w:line="240" w:lineRule="auto"/>
              <w:jc w:val="center"/>
              <w:rPr>
                <w:b/>
                <w:sz w:val="18"/>
                <w:szCs w:val="18"/>
              </w:rPr>
            </w:pPr>
            <w:r w:rsidRPr="00687195">
              <w:rPr>
                <w:b/>
                <w:sz w:val="18"/>
                <w:szCs w:val="18"/>
              </w:rPr>
              <w:t>Worst Case</w:t>
            </w:r>
          </w:p>
        </w:tc>
      </w:tr>
      <w:tr w:rsidR="002842CD" w:rsidRPr="001F0CA5" w14:paraId="7918BC7A" w14:textId="77777777" w:rsidTr="008F2616">
        <w:tc>
          <w:tcPr>
            <w:tcW w:w="643" w:type="dxa"/>
            <w:tcBorders>
              <w:top w:val="single" w:sz="12" w:space="0" w:color="auto"/>
              <w:left w:val="single" w:sz="8" w:space="0" w:color="auto"/>
            </w:tcBorders>
            <w:shd w:val="clear" w:color="auto" w:fill="auto"/>
            <w:vAlign w:val="center"/>
          </w:tcPr>
          <w:p w14:paraId="2397E833" w14:textId="77777777" w:rsidR="002842CD" w:rsidRPr="001F0CA5" w:rsidRDefault="002842CD" w:rsidP="002842CD">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15B3BA15" w14:textId="60E038FB"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2AF66B08" w14:textId="5DC6CFF3" w:rsidR="002842CD" w:rsidRPr="00687195" w:rsidRDefault="002842CD" w:rsidP="008F2616">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4A74DC9C" w14:textId="28AF20E5"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00402A30" w14:textId="780414DC" w:rsidR="002842CD" w:rsidRPr="00687195" w:rsidRDefault="002842CD" w:rsidP="008F2616">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389F1AED" w14:textId="77BA674D"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auto"/>
            </w:tcBorders>
            <w:vAlign w:val="center"/>
          </w:tcPr>
          <w:p w14:paraId="4AD8C55F" w14:textId="0CB7D583" w:rsidR="002842CD" w:rsidRPr="00687195" w:rsidRDefault="002842CD" w:rsidP="008F2616">
            <w:pPr>
              <w:spacing w:before="15" w:after="15" w:line="240" w:lineRule="auto"/>
              <w:jc w:val="center"/>
              <w:rPr>
                <w:sz w:val="16"/>
                <w:highlight w:val="yellow"/>
              </w:rPr>
            </w:pPr>
            <w:r w:rsidRPr="00BF59A3">
              <w:rPr>
                <w:sz w:val="16"/>
                <w:szCs w:val="16"/>
              </w:rPr>
              <w:t>-</w:t>
            </w:r>
          </w:p>
        </w:tc>
      </w:tr>
      <w:tr w:rsidR="00FE5515" w:rsidRPr="001F0CA5" w14:paraId="4E61F6E2" w14:textId="77777777" w:rsidTr="008F2616">
        <w:tc>
          <w:tcPr>
            <w:tcW w:w="643" w:type="dxa"/>
            <w:tcBorders>
              <w:left w:val="single" w:sz="8" w:space="0" w:color="auto"/>
            </w:tcBorders>
            <w:shd w:val="clear" w:color="auto" w:fill="auto"/>
            <w:vAlign w:val="center"/>
          </w:tcPr>
          <w:p w14:paraId="450394E6" w14:textId="77777777" w:rsidR="00FE5515" w:rsidRPr="001F0CA5" w:rsidRDefault="00FE5515" w:rsidP="00FE5515">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357409B5" w14:textId="150C621A" w:rsidR="00FE5515" w:rsidRPr="00687195" w:rsidRDefault="00FE5515" w:rsidP="008F2616">
            <w:pPr>
              <w:spacing w:before="15" w:after="15" w:line="240" w:lineRule="auto"/>
              <w:jc w:val="center"/>
              <w:rPr>
                <w:sz w:val="16"/>
                <w:highlight w:val="yellow"/>
              </w:rPr>
            </w:pPr>
            <w:r>
              <w:rPr>
                <w:color w:val="000000"/>
                <w:sz w:val="16"/>
                <w:szCs w:val="16"/>
              </w:rPr>
              <w:t>$658,212</w:t>
            </w:r>
          </w:p>
        </w:tc>
        <w:tc>
          <w:tcPr>
            <w:tcW w:w="1347" w:type="dxa"/>
            <w:tcBorders>
              <w:left w:val="single" w:sz="8" w:space="0" w:color="000000"/>
              <w:right w:val="single" w:sz="8" w:space="0" w:color="000000"/>
            </w:tcBorders>
            <w:vAlign w:val="center"/>
          </w:tcPr>
          <w:p w14:paraId="3FA5298A" w14:textId="31CE82E8" w:rsidR="00FE5515" w:rsidRPr="00687195" w:rsidRDefault="00FE5515" w:rsidP="008F2616">
            <w:pPr>
              <w:spacing w:before="15" w:after="15" w:line="240" w:lineRule="auto"/>
              <w:jc w:val="center"/>
              <w:rPr>
                <w:sz w:val="16"/>
                <w:highlight w:val="yellow"/>
              </w:rPr>
            </w:pPr>
            <w:r>
              <w:rPr>
                <w:color w:val="000000"/>
                <w:sz w:val="16"/>
                <w:szCs w:val="16"/>
              </w:rPr>
              <w:t>$1,234,147</w:t>
            </w:r>
          </w:p>
        </w:tc>
        <w:tc>
          <w:tcPr>
            <w:tcW w:w="1346" w:type="dxa"/>
            <w:tcBorders>
              <w:left w:val="single" w:sz="8" w:space="0" w:color="000000"/>
              <w:right w:val="single" w:sz="8" w:space="0" w:color="000000"/>
            </w:tcBorders>
            <w:vAlign w:val="center"/>
          </w:tcPr>
          <w:p w14:paraId="3E37633B" w14:textId="17E51D7E" w:rsidR="00FE5515" w:rsidRPr="00687195" w:rsidRDefault="00FE5515" w:rsidP="008F2616">
            <w:pPr>
              <w:spacing w:before="15" w:after="15" w:line="240" w:lineRule="auto"/>
              <w:jc w:val="center"/>
              <w:rPr>
                <w:sz w:val="16"/>
                <w:highlight w:val="yellow"/>
              </w:rPr>
            </w:pPr>
            <w:r>
              <w:rPr>
                <w:color w:val="000000"/>
                <w:sz w:val="16"/>
                <w:szCs w:val="16"/>
              </w:rPr>
              <w:t>$2,863,221</w:t>
            </w:r>
          </w:p>
        </w:tc>
        <w:tc>
          <w:tcPr>
            <w:tcW w:w="1347" w:type="dxa"/>
            <w:tcBorders>
              <w:left w:val="single" w:sz="8" w:space="0" w:color="000000"/>
              <w:right w:val="single" w:sz="8" w:space="0" w:color="000000"/>
            </w:tcBorders>
            <w:vAlign w:val="center"/>
          </w:tcPr>
          <w:p w14:paraId="6DE6AEF0" w14:textId="76C805AA" w:rsidR="00FE5515" w:rsidRPr="00FE5515" w:rsidRDefault="00FE5515" w:rsidP="008F2616">
            <w:pPr>
              <w:spacing w:before="15" w:after="15" w:line="240" w:lineRule="auto"/>
              <w:jc w:val="center"/>
              <w:rPr>
                <w:sz w:val="16"/>
                <w:szCs w:val="16"/>
                <w:highlight w:val="yellow"/>
              </w:rPr>
            </w:pPr>
            <w:r w:rsidRPr="00FE5515">
              <w:rPr>
                <w:sz w:val="16"/>
                <w:szCs w:val="16"/>
              </w:rPr>
              <w:t>$906,025</w:t>
            </w:r>
          </w:p>
        </w:tc>
        <w:tc>
          <w:tcPr>
            <w:tcW w:w="1346" w:type="dxa"/>
            <w:tcBorders>
              <w:left w:val="single" w:sz="8" w:space="0" w:color="000000"/>
              <w:right w:val="single" w:sz="8" w:space="0" w:color="000000"/>
            </w:tcBorders>
            <w:vAlign w:val="center"/>
          </w:tcPr>
          <w:p w14:paraId="45D22B97" w14:textId="56352441" w:rsidR="00FE5515" w:rsidRPr="00FE5515" w:rsidRDefault="00FE5515" w:rsidP="008F2616">
            <w:pPr>
              <w:spacing w:before="15" w:after="15" w:line="240" w:lineRule="auto"/>
              <w:jc w:val="center"/>
              <w:rPr>
                <w:sz w:val="16"/>
                <w:szCs w:val="16"/>
                <w:highlight w:val="yellow"/>
              </w:rPr>
            </w:pPr>
            <w:r w:rsidRPr="00FE5515">
              <w:rPr>
                <w:sz w:val="16"/>
                <w:szCs w:val="16"/>
              </w:rPr>
              <w:t>$1,698,796</w:t>
            </w:r>
          </w:p>
        </w:tc>
        <w:tc>
          <w:tcPr>
            <w:tcW w:w="1347" w:type="dxa"/>
            <w:tcBorders>
              <w:left w:val="single" w:sz="8" w:space="0" w:color="000000"/>
              <w:right w:val="single" w:sz="8" w:space="0" w:color="auto"/>
            </w:tcBorders>
            <w:vAlign w:val="center"/>
          </w:tcPr>
          <w:p w14:paraId="2ADF2A2E" w14:textId="1471CE29" w:rsidR="00FE5515" w:rsidRPr="00FE5515" w:rsidRDefault="00FE5515" w:rsidP="008F2616">
            <w:pPr>
              <w:spacing w:before="15" w:after="15" w:line="240" w:lineRule="auto"/>
              <w:jc w:val="center"/>
              <w:rPr>
                <w:sz w:val="16"/>
                <w:szCs w:val="16"/>
                <w:highlight w:val="yellow"/>
              </w:rPr>
            </w:pPr>
            <w:r w:rsidRPr="00FE5515">
              <w:rPr>
                <w:sz w:val="16"/>
                <w:szCs w:val="16"/>
              </w:rPr>
              <w:t>$3,941,208</w:t>
            </w:r>
          </w:p>
        </w:tc>
      </w:tr>
      <w:tr w:rsidR="00FE5515" w:rsidRPr="001F0CA5" w14:paraId="6759492E" w14:textId="77777777" w:rsidTr="008F2616">
        <w:tc>
          <w:tcPr>
            <w:tcW w:w="643" w:type="dxa"/>
            <w:tcBorders>
              <w:left w:val="single" w:sz="8" w:space="0" w:color="auto"/>
            </w:tcBorders>
            <w:shd w:val="clear" w:color="auto" w:fill="auto"/>
            <w:vAlign w:val="center"/>
          </w:tcPr>
          <w:p w14:paraId="1F492394" w14:textId="77777777" w:rsidR="00FE5515" w:rsidRPr="001F0CA5" w:rsidRDefault="00FE5515" w:rsidP="00FE5515">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53E6B8AF" w14:textId="35C5E336" w:rsidR="00FE5515" w:rsidRPr="00687195" w:rsidRDefault="00FE5515" w:rsidP="008F2616">
            <w:pPr>
              <w:spacing w:before="15" w:after="15" w:line="240" w:lineRule="auto"/>
              <w:jc w:val="center"/>
              <w:rPr>
                <w:sz w:val="16"/>
                <w:highlight w:val="yellow"/>
              </w:rPr>
            </w:pPr>
            <w:r>
              <w:rPr>
                <w:color w:val="000000"/>
                <w:sz w:val="16"/>
                <w:szCs w:val="16"/>
              </w:rPr>
              <w:t>$1,327,979</w:t>
            </w:r>
          </w:p>
        </w:tc>
        <w:tc>
          <w:tcPr>
            <w:tcW w:w="1347" w:type="dxa"/>
            <w:tcBorders>
              <w:left w:val="single" w:sz="8" w:space="0" w:color="000000"/>
              <w:right w:val="single" w:sz="8" w:space="0" w:color="000000"/>
            </w:tcBorders>
            <w:vAlign w:val="center"/>
          </w:tcPr>
          <w:p w14:paraId="5547FC32" w14:textId="399EB763" w:rsidR="00FE5515" w:rsidRPr="00687195" w:rsidRDefault="00FE5515" w:rsidP="008F2616">
            <w:pPr>
              <w:spacing w:before="15" w:after="15" w:line="240" w:lineRule="auto"/>
              <w:jc w:val="center"/>
              <w:rPr>
                <w:sz w:val="16"/>
                <w:highlight w:val="yellow"/>
              </w:rPr>
            </w:pPr>
            <w:r>
              <w:rPr>
                <w:color w:val="000000"/>
                <w:sz w:val="16"/>
                <w:szCs w:val="16"/>
              </w:rPr>
              <w:t>$2,489,961</w:t>
            </w:r>
          </w:p>
        </w:tc>
        <w:tc>
          <w:tcPr>
            <w:tcW w:w="1346" w:type="dxa"/>
            <w:tcBorders>
              <w:left w:val="single" w:sz="8" w:space="0" w:color="000000"/>
              <w:right w:val="single" w:sz="8" w:space="0" w:color="000000"/>
            </w:tcBorders>
            <w:vAlign w:val="center"/>
          </w:tcPr>
          <w:p w14:paraId="45A2F636" w14:textId="01A84CA3" w:rsidR="00FE5515" w:rsidRPr="00687195" w:rsidRDefault="00FE5515" w:rsidP="008F2616">
            <w:pPr>
              <w:spacing w:before="15" w:after="15" w:line="240" w:lineRule="auto"/>
              <w:jc w:val="center"/>
              <w:rPr>
                <w:sz w:val="16"/>
                <w:highlight w:val="yellow"/>
              </w:rPr>
            </w:pPr>
            <w:r>
              <w:rPr>
                <w:color w:val="000000"/>
                <w:sz w:val="16"/>
                <w:szCs w:val="16"/>
              </w:rPr>
              <w:t>$5,776,710</w:t>
            </w:r>
          </w:p>
        </w:tc>
        <w:tc>
          <w:tcPr>
            <w:tcW w:w="1347" w:type="dxa"/>
            <w:tcBorders>
              <w:left w:val="single" w:sz="8" w:space="0" w:color="000000"/>
              <w:right w:val="single" w:sz="8" w:space="0" w:color="000000"/>
            </w:tcBorders>
            <w:vAlign w:val="center"/>
          </w:tcPr>
          <w:p w14:paraId="17CC4C9D" w14:textId="02267C2B" w:rsidR="00FE5515" w:rsidRPr="00FE5515" w:rsidRDefault="00FE5515" w:rsidP="008F2616">
            <w:pPr>
              <w:spacing w:before="15" w:after="15" w:line="240" w:lineRule="auto"/>
              <w:jc w:val="center"/>
              <w:rPr>
                <w:sz w:val="16"/>
                <w:szCs w:val="16"/>
                <w:highlight w:val="yellow"/>
              </w:rPr>
            </w:pPr>
            <w:r w:rsidRPr="00FE5515">
              <w:rPr>
                <w:sz w:val="16"/>
                <w:szCs w:val="16"/>
              </w:rPr>
              <w:t>$1,824,225</w:t>
            </w:r>
          </w:p>
        </w:tc>
        <w:tc>
          <w:tcPr>
            <w:tcW w:w="1346" w:type="dxa"/>
            <w:tcBorders>
              <w:left w:val="single" w:sz="8" w:space="0" w:color="000000"/>
              <w:right w:val="single" w:sz="8" w:space="0" w:color="000000"/>
            </w:tcBorders>
            <w:vAlign w:val="center"/>
          </w:tcPr>
          <w:p w14:paraId="13A3D218" w14:textId="68294807" w:rsidR="00FE5515" w:rsidRPr="00FE5515" w:rsidRDefault="00FE5515" w:rsidP="008F2616">
            <w:pPr>
              <w:spacing w:before="15" w:after="15" w:line="240" w:lineRule="auto"/>
              <w:jc w:val="center"/>
              <w:rPr>
                <w:sz w:val="16"/>
                <w:szCs w:val="16"/>
                <w:highlight w:val="yellow"/>
              </w:rPr>
            </w:pPr>
            <w:r w:rsidRPr="00FE5515">
              <w:rPr>
                <w:sz w:val="16"/>
                <w:szCs w:val="16"/>
              </w:rPr>
              <w:t>$3,420,422</w:t>
            </w:r>
          </w:p>
        </w:tc>
        <w:tc>
          <w:tcPr>
            <w:tcW w:w="1347" w:type="dxa"/>
            <w:tcBorders>
              <w:left w:val="single" w:sz="8" w:space="0" w:color="000000"/>
              <w:right w:val="single" w:sz="8" w:space="0" w:color="auto"/>
            </w:tcBorders>
            <w:vAlign w:val="center"/>
          </w:tcPr>
          <w:p w14:paraId="0EBF98E5" w14:textId="7CF9D372" w:rsidR="00FE5515" w:rsidRPr="00FE5515" w:rsidRDefault="00FE5515" w:rsidP="008F2616">
            <w:pPr>
              <w:spacing w:before="15" w:after="15" w:line="240" w:lineRule="auto"/>
              <w:jc w:val="center"/>
              <w:rPr>
                <w:sz w:val="16"/>
                <w:szCs w:val="16"/>
                <w:highlight w:val="yellow"/>
              </w:rPr>
            </w:pPr>
            <w:r w:rsidRPr="00FE5515">
              <w:rPr>
                <w:sz w:val="16"/>
                <w:szCs w:val="16"/>
              </w:rPr>
              <w:t>$7,935,378</w:t>
            </w:r>
          </w:p>
        </w:tc>
      </w:tr>
      <w:tr w:rsidR="00FE5515" w:rsidRPr="001F0CA5" w14:paraId="69671C34" w14:textId="77777777" w:rsidTr="008F2616">
        <w:tc>
          <w:tcPr>
            <w:tcW w:w="643" w:type="dxa"/>
            <w:tcBorders>
              <w:left w:val="single" w:sz="8" w:space="0" w:color="auto"/>
            </w:tcBorders>
            <w:shd w:val="clear" w:color="auto" w:fill="auto"/>
            <w:vAlign w:val="center"/>
          </w:tcPr>
          <w:p w14:paraId="67594832" w14:textId="77777777" w:rsidR="00FE5515" w:rsidRPr="001F0CA5" w:rsidRDefault="00FE5515" w:rsidP="00FE5515">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673381E0" w14:textId="39D7B8AB" w:rsidR="00FE5515" w:rsidRPr="00687195" w:rsidRDefault="00FE5515" w:rsidP="008F2616">
            <w:pPr>
              <w:spacing w:before="15" w:after="15" w:line="240" w:lineRule="auto"/>
              <w:jc w:val="center"/>
              <w:rPr>
                <w:sz w:val="16"/>
                <w:highlight w:val="yellow"/>
              </w:rPr>
            </w:pPr>
            <w:r>
              <w:rPr>
                <w:color w:val="000000"/>
                <w:sz w:val="16"/>
                <w:szCs w:val="16"/>
              </w:rPr>
              <w:t>$2,014,777</w:t>
            </w:r>
          </w:p>
        </w:tc>
        <w:tc>
          <w:tcPr>
            <w:tcW w:w="1347" w:type="dxa"/>
            <w:tcBorders>
              <w:left w:val="single" w:sz="8" w:space="0" w:color="000000"/>
              <w:right w:val="single" w:sz="8" w:space="0" w:color="000000"/>
            </w:tcBorders>
            <w:vAlign w:val="center"/>
          </w:tcPr>
          <w:p w14:paraId="3E0A54CD" w14:textId="20554ECE" w:rsidR="00FE5515" w:rsidRPr="00687195" w:rsidRDefault="00FE5515" w:rsidP="008F2616">
            <w:pPr>
              <w:spacing w:before="15" w:after="15" w:line="240" w:lineRule="auto"/>
              <w:jc w:val="center"/>
              <w:rPr>
                <w:sz w:val="16"/>
                <w:highlight w:val="yellow"/>
              </w:rPr>
            </w:pPr>
            <w:r>
              <w:rPr>
                <w:color w:val="000000"/>
                <w:sz w:val="16"/>
                <w:szCs w:val="16"/>
              </w:rPr>
              <w:t>$3,777,706</w:t>
            </w:r>
          </w:p>
        </w:tc>
        <w:tc>
          <w:tcPr>
            <w:tcW w:w="1346" w:type="dxa"/>
            <w:tcBorders>
              <w:left w:val="single" w:sz="8" w:space="0" w:color="000000"/>
              <w:right w:val="single" w:sz="8" w:space="0" w:color="000000"/>
            </w:tcBorders>
            <w:vAlign w:val="center"/>
          </w:tcPr>
          <w:p w14:paraId="2D6421ED" w14:textId="00B61BE9" w:rsidR="00FE5515" w:rsidRPr="00687195" w:rsidRDefault="00FE5515" w:rsidP="008F2616">
            <w:pPr>
              <w:spacing w:before="15" w:after="15" w:line="240" w:lineRule="auto"/>
              <w:jc w:val="center"/>
              <w:rPr>
                <w:sz w:val="16"/>
                <w:highlight w:val="yellow"/>
              </w:rPr>
            </w:pPr>
            <w:r>
              <w:rPr>
                <w:color w:val="000000"/>
                <w:sz w:val="16"/>
                <w:szCs w:val="16"/>
              </w:rPr>
              <w:t>$8,764,278</w:t>
            </w:r>
          </w:p>
        </w:tc>
        <w:tc>
          <w:tcPr>
            <w:tcW w:w="1347" w:type="dxa"/>
            <w:tcBorders>
              <w:left w:val="single" w:sz="8" w:space="0" w:color="000000"/>
              <w:right w:val="single" w:sz="8" w:space="0" w:color="000000"/>
            </w:tcBorders>
            <w:vAlign w:val="center"/>
          </w:tcPr>
          <w:p w14:paraId="757658B0" w14:textId="6B73DBD4" w:rsidR="00FE5515" w:rsidRPr="00FE5515" w:rsidRDefault="00FE5515" w:rsidP="008F2616">
            <w:pPr>
              <w:spacing w:before="15" w:after="15" w:line="240" w:lineRule="auto"/>
              <w:jc w:val="center"/>
              <w:rPr>
                <w:sz w:val="16"/>
                <w:szCs w:val="16"/>
                <w:highlight w:val="yellow"/>
              </w:rPr>
            </w:pPr>
            <w:r w:rsidRPr="00FE5515">
              <w:rPr>
                <w:sz w:val="16"/>
                <w:szCs w:val="16"/>
              </w:rPr>
              <w:t>$2,762,827</w:t>
            </w:r>
          </w:p>
        </w:tc>
        <w:tc>
          <w:tcPr>
            <w:tcW w:w="1346" w:type="dxa"/>
            <w:tcBorders>
              <w:left w:val="single" w:sz="8" w:space="0" w:color="000000"/>
              <w:right w:val="single" w:sz="8" w:space="0" w:color="000000"/>
            </w:tcBorders>
            <w:vAlign w:val="center"/>
          </w:tcPr>
          <w:p w14:paraId="58353EBD" w14:textId="68C176BF" w:rsidR="00FE5515" w:rsidRPr="00FE5515" w:rsidRDefault="00FE5515" w:rsidP="008F2616">
            <w:pPr>
              <w:spacing w:before="15" w:after="15" w:line="240" w:lineRule="auto"/>
              <w:jc w:val="center"/>
              <w:rPr>
                <w:sz w:val="16"/>
                <w:szCs w:val="16"/>
                <w:highlight w:val="yellow"/>
              </w:rPr>
            </w:pPr>
            <w:r w:rsidRPr="00FE5515">
              <w:rPr>
                <w:sz w:val="16"/>
                <w:szCs w:val="16"/>
              </w:rPr>
              <w:t>$5,180,301</w:t>
            </w:r>
          </w:p>
        </w:tc>
        <w:tc>
          <w:tcPr>
            <w:tcW w:w="1347" w:type="dxa"/>
            <w:tcBorders>
              <w:left w:val="single" w:sz="8" w:space="0" w:color="000000"/>
              <w:right w:val="single" w:sz="8" w:space="0" w:color="auto"/>
            </w:tcBorders>
            <w:vAlign w:val="center"/>
          </w:tcPr>
          <w:p w14:paraId="0DB4BA98" w14:textId="3FA737AA" w:rsidR="00FE5515" w:rsidRPr="00FE5515" w:rsidRDefault="00FE5515" w:rsidP="008F2616">
            <w:pPr>
              <w:spacing w:before="15" w:after="15" w:line="240" w:lineRule="auto"/>
              <w:jc w:val="center"/>
              <w:rPr>
                <w:sz w:val="16"/>
                <w:szCs w:val="16"/>
                <w:highlight w:val="yellow"/>
              </w:rPr>
            </w:pPr>
            <w:r w:rsidRPr="00FE5515">
              <w:rPr>
                <w:sz w:val="16"/>
                <w:szCs w:val="16"/>
              </w:rPr>
              <w:t>$12,018,299</w:t>
            </w:r>
          </w:p>
        </w:tc>
      </w:tr>
      <w:tr w:rsidR="00FE5515" w:rsidRPr="001F0CA5" w14:paraId="558FC085" w14:textId="77777777" w:rsidTr="008F2616">
        <w:tc>
          <w:tcPr>
            <w:tcW w:w="643" w:type="dxa"/>
            <w:tcBorders>
              <w:left w:val="single" w:sz="8" w:space="0" w:color="auto"/>
            </w:tcBorders>
            <w:shd w:val="clear" w:color="auto" w:fill="auto"/>
            <w:vAlign w:val="center"/>
          </w:tcPr>
          <w:p w14:paraId="33B1DF91" w14:textId="77777777" w:rsidR="00FE5515" w:rsidRPr="001F0CA5" w:rsidRDefault="00FE5515" w:rsidP="00FE5515">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49DA8E00" w14:textId="345FBD0E" w:rsidR="00FE5515" w:rsidRPr="00687195" w:rsidRDefault="00FE5515" w:rsidP="008F2616">
            <w:pPr>
              <w:spacing w:before="15" w:after="15" w:line="240" w:lineRule="auto"/>
              <w:jc w:val="center"/>
              <w:rPr>
                <w:sz w:val="16"/>
                <w:highlight w:val="yellow"/>
              </w:rPr>
            </w:pPr>
            <w:r>
              <w:rPr>
                <w:color w:val="000000"/>
                <w:sz w:val="16"/>
                <w:szCs w:val="16"/>
              </w:rPr>
              <w:t>$2,714,724</w:t>
            </w:r>
          </w:p>
        </w:tc>
        <w:tc>
          <w:tcPr>
            <w:tcW w:w="1347" w:type="dxa"/>
            <w:tcBorders>
              <w:left w:val="single" w:sz="8" w:space="0" w:color="000000"/>
              <w:right w:val="single" w:sz="8" w:space="0" w:color="000000"/>
            </w:tcBorders>
            <w:vAlign w:val="center"/>
          </w:tcPr>
          <w:p w14:paraId="6086650C" w14:textId="75F71F05" w:rsidR="00FE5515" w:rsidRPr="00687195" w:rsidRDefault="00FE5515" w:rsidP="008F2616">
            <w:pPr>
              <w:spacing w:before="15" w:after="15" w:line="240" w:lineRule="auto"/>
              <w:jc w:val="center"/>
              <w:rPr>
                <w:sz w:val="16"/>
                <w:highlight w:val="yellow"/>
              </w:rPr>
            </w:pPr>
            <w:r>
              <w:rPr>
                <w:color w:val="000000"/>
                <w:sz w:val="16"/>
                <w:szCs w:val="16"/>
              </w:rPr>
              <w:t>$5,090,108</w:t>
            </w:r>
          </w:p>
        </w:tc>
        <w:tc>
          <w:tcPr>
            <w:tcW w:w="1346" w:type="dxa"/>
            <w:tcBorders>
              <w:left w:val="single" w:sz="8" w:space="0" w:color="000000"/>
              <w:right w:val="single" w:sz="8" w:space="0" w:color="000000"/>
            </w:tcBorders>
            <w:vAlign w:val="center"/>
          </w:tcPr>
          <w:p w14:paraId="1EDF6F67" w14:textId="2A48D638" w:rsidR="00FE5515" w:rsidRPr="00687195" w:rsidRDefault="00FE5515" w:rsidP="008F2616">
            <w:pPr>
              <w:spacing w:before="15" w:after="15" w:line="240" w:lineRule="auto"/>
              <w:jc w:val="center"/>
              <w:rPr>
                <w:sz w:val="16"/>
                <w:highlight w:val="yellow"/>
              </w:rPr>
            </w:pPr>
            <w:r>
              <w:rPr>
                <w:color w:val="000000"/>
                <w:sz w:val="16"/>
                <w:szCs w:val="16"/>
              </w:rPr>
              <w:t>$11,809,050</w:t>
            </w:r>
          </w:p>
        </w:tc>
        <w:tc>
          <w:tcPr>
            <w:tcW w:w="1347" w:type="dxa"/>
            <w:tcBorders>
              <w:left w:val="single" w:sz="8" w:space="0" w:color="000000"/>
              <w:right w:val="single" w:sz="8" w:space="0" w:color="000000"/>
            </w:tcBorders>
            <w:vAlign w:val="center"/>
          </w:tcPr>
          <w:p w14:paraId="7CC1876C" w14:textId="1EEDF944" w:rsidR="00FE5515" w:rsidRPr="00FE5515" w:rsidRDefault="00FE5515" w:rsidP="008F2616">
            <w:pPr>
              <w:spacing w:before="15" w:after="15" w:line="240" w:lineRule="auto"/>
              <w:jc w:val="center"/>
              <w:rPr>
                <w:sz w:val="16"/>
                <w:szCs w:val="16"/>
                <w:highlight w:val="yellow"/>
              </w:rPr>
            </w:pPr>
            <w:r w:rsidRPr="00FE5515">
              <w:rPr>
                <w:sz w:val="16"/>
                <w:szCs w:val="16"/>
              </w:rPr>
              <w:t>$3,716,061</w:t>
            </w:r>
          </w:p>
        </w:tc>
        <w:tc>
          <w:tcPr>
            <w:tcW w:w="1346" w:type="dxa"/>
            <w:tcBorders>
              <w:left w:val="single" w:sz="8" w:space="0" w:color="000000"/>
              <w:right w:val="single" w:sz="8" w:space="0" w:color="000000"/>
            </w:tcBorders>
            <w:vAlign w:val="center"/>
          </w:tcPr>
          <w:p w14:paraId="2775459A" w14:textId="1ABE964E" w:rsidR="00FE5515" w:rsidRPr="00FE5515" w:rsidRDefault="00FE5515" w:rsidP="008F2616">
            <w:pPr>
              <w:spacing w:before="15" w:after="15" w:line="240" w:lineRule="auto"/>
              <w:jc w:val="center"/>
              <w:rPr>
                <w:sz w:val="16"/>
                <w:szCs w:val="16"/>
                <w:highlight w:val="yellow"/>
              </w:rPr>
            </w:pPr>
            <w:r w:rsidRPr="00FE5515">
              <w:rPr>
                <w:sz w:val="16"/>
                <w:szCs w:val="16"/>
              </w:rPr>
              <w:t>$6,967,615</w:t>
            </w:r>
          </w:p>
        </w:tc>
        <w:tc>
          <w:tcPr>
            <w:tcW w:w="1347" w:type="dxa"/>
            <w:tcBorders>
              <w:left w:val="single" w:sz="8" w:space="0" w:color="000000"/>
              <w:right w:val="single" w:sz="8" w:space="0" w:color="auto"/>
            </w:tcBorders>
            <w:vAlign w:val="center"/>
          </w:tcPr>
          <w:p w14:paraId="58FBF917" w14:textId="32DBFA8D" w:rsidR="00FE5515" w:rsidRPr="00FE5515" w:rsidRDefault="00FE5515" w:rsidP="008F2616">
            <w:pPr>
              <w:spacing w:before="15" w:after="15" w:line="240" w:lineRule="auto"/>
              <w:jc w:val="center"/>
              <w:rPr>
                <w:sz w:val="16"/>
                <w:szCs w:val="16"/>
                <w:highlight w:val="yellow"/>
              </w:rPr>
            </w:pPr>
            <w:r w:rsidRPr="00FE5515">
              <w:rPr>
                <w:sz w:val="16"/>
                <w:szCs w:val="16"/>
              </w:rPr>
              <w:t>$16,164,867</w:t>
            </w:r>
          </w:p>
        </w:tc>
      </w:tr>
      <w:tr w:rsidR="00FE5515" w:rsidRPr="001F0CA5" w14:paraId="659360B0" w14:textId="77777777" w:rsidTr="008F2616">
        <w:tc>
          <w:tcPr>
            <w:tcW w:w="643" w:type="dxa"/>
            <w:tcBorders>
              <w:left w:val="single" w:sz="8" w:space="0" w:color="auto"/>
            </w:tcBorders>
            <w:shd w:val="clear" w:color="auto" w:fill="auto"/>
            <w:vAlign w:val="center"/>
          </w:tcPr>
          <w:p w14:paraId="06D98E01" w14:textId="77777777" w:rsidR="00FE5515" w:rsidRPr="001F0CA5" w:rsidRDefault="00FE5515" w:rsidP="00FE5515">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63296E1D" w14:textId="3A0E2130" w:rsidR="00FE5515" w:rsidRPr="00687195" w:rsidRDefault="00FE5515" w:rsidP="008F2616">
            <w:pPr>
              <w:spacing w:before="15" w:after="15" w:line="240" w:lineRule="auto"/>
              <w:jc w:val="center"/>
              <w:rPr>
                <w:sz w:val="16"/>
                <w:highlight w:val="yellow"/>
              </w:rPr>
            </w:pPr>
            <w:r>
              <w:rPr>
                <w:color w:val="000000"/>
                <w:sz w:val="16"/>
                <w:szCs w:val="16"/>
              </w:rPr>
              <w:t>$2,619,844</w:t>
            </w:r>
          </w:p>
        </w:tc>
        <w:tc>
          <w:tcPr>
            <w:tcW w:w="1347" w:type="dxa"/>
            <w:tcBorders>
              <w:left w:val="single" w:sz="8" w:space="0" w:color="000000"/>
              <w:right w:val="single" w:sz="8" w:space="0" w:color="000000"/>
            </w:tcBorders>
            <w:vAlign w:val="center"/>
          </w:tcPr>
          <w:p w14:paraId="47723FC0" w14:textId="0F22AA33" w:rsidR="00FE5515" w:rsidRPr="00687195" w:rsidRDefault="00FE5515" w:rsidP="008F2616">
            <w:pPr>
              <w:spacing w:before="15" w:after="15" w:line="240" w:lineRule="auto"/>
              <w:jc w:val="center"/>
              <w:rPr>
                <w:sz w:val="16"/>
                <w:highlight w:val="yellow"/>
              </w:rPr>
            </w:pPr>
            <w:r>
              <w:rPr>
                <w:color w:val="000000"/>
                <w:sz w:val="16"/>
                <w:szCs w:val="16"/>
              </w:rPr>
              <w:t>$4,912,208</w:t>
            </w:r>
          </w:p>
        </w:tc>
        <w:tc>
          <w:tcPr>
            <w:tcW w:w="1346" w:type="dxa"/>
            <w:tcBorders>
              <w:left w:val="single" w:sz="8" w:space="0" w:color="000000"/>
              <w:right w:val="single" w:sz="8" w:space="0" w:color="000000"/>
            </w:tcBorders>
            <w:vAlign w:val="center"/>
          </w:tcPr>
          <w:p w14:paraId="05049433" w14:textId="46208B33" w:rsidR="00FE5515" w:rsidRPr="00687195" w:rsidRDefault="00FE5515" w:rsidP="008F2616">
            <w:pPr>
              <w:spacing w:before="15" w:after="15" w:line="240" w:lineRule="auto"/>
              <w:jc w:val="center"/>
              <w:rPr>
                <w:sz w:val="16"/>
                <w:highlight w:val="yellow"/>
              </w:rPr>
            </w:pPr>
            <w:r>
              <w:rPr>
                <w:color w:val="000000"/>
                <w:sz w:val="16"/>
                <w:szCs w:val="16"/>
              </w:rPr>
              <w:t>$11,396,323</w:t>
            </w:r>
          </w:p>
        </w:tc>
        <w:tc>
          <w:tcPr>
            <w:tcW w:w="1347" w:type="dxa"/>
            <w:tcBorders>
              <w:left w:val="single" w:sz="8" w:space="0" w:color="000000"/>
              <w:right w:val="single" w:sz="8" w:space="0" w:color="000000"/>
            </w:tcBorders>
            <w:vAlign w:val="center"/>
          </w:tcPr>
          <w:p w14:paraId="1BB62E23" w14:textId="5C0CE657" w:rsidR="00FE5515" w:rsidRPr="00FE5515" w:rsidRDefault="00FE5515" w:rsidP="008F2616">
            <w:pPr>
              <w:spacing w:before="15" w:after="15" w:line="240" w:lineRule="auto"/>
              <w:jc w:val="center"/>
              <w:rPr>
                <w:sz w:val="16"/>
                <w:szCs w:val="16"/>
                <w:highlight w:val="yellow"/>
              </w:rPr>
            </w:pPr>
            <w:r w:rsidRPr="00FE5515">
              <w:rPr>
                <w:sz w:val="16"/>
                <w:szCs w:val="16"/>
              </w:rPr>
              <w:t>$3,586,801</w:t>
            </w:r>
          </w:p>
        </w:tc>
        <w:tc>
          <w:tcPr>
            <w:tcW w:w="1346" w:type="dxa"/>
            <w:tcBorders>
              <w:left w:val="single" w:sz="8" w:space="0" w:color="000000"/>
              <w:right w:val="single" w:sz="8" w:space="0" w:color="000000"/>
            </w:tcBorders>
            <w:vAlign w:val="center"/>
          </w:tcPr>
          <w:p w14:paraId="3714C4BD" w14:textId="31F7CAA5" w:rsidR="00FE5515" w:rsidRPr="00FE5515" w:rsidRDefault="00FE5515" w:rsidP="008F2616">
            <w:pPr>
              <w:spacing w:before="15" w:after="15" w:line="240" w:lineRule="auto"/>
              <w:jc w:val="center"/>
              <w:rPr>
                <w:sz w:val="16"/>
                <w:szCs w:val="16"/>
                <w:highlight w:val="yellow"/>
              </w:rPr>
            </w:pPr>
            <w:r w:rsidRPr="00FE5515">
              <w:rPr>
                <w:sz w:val="16"/>
                <w:szCs w:val="16"/>
              </w:rPr>
              <w:t>$6,725,251</w:t>
            </w:r>
          </w:p>
        </w:tc>
        <w:tc>
          <w:tcPr>
            <w:tcW w:w="1347" w:type="dxa"/>
            <w:tcBorders>
              <w:left w:val="single" w:sz="8" w:space="0" w:color="000000"/>
              <w:right w:val="single" w:sz="8" w:space="0" w:color="auto"/>
            </w:tcBorders>
            <w:vAlign w:val="center"/>
          </w:tcPr>
          <w:p w14:paraId="32CC6033" w14:textId="6E2D417F" w:rsidR="00FE5515" w:rsidRPr="00FE5515" w:rsidRDefault="00FE5515" w:rsidP="008F2616">
            <w:pPr>
              <w:spacing w:before="15" w:after="15" w:line="240" w:lineRule="auto"/>
              <w:jc w:val="center"/>
              <w:rPr>
                <w:sz w:val="16"/>
                <w:szCs w:val="16"/>
                <w:highlight w:val="yellow"/>
              </w:rPr>
            </w:pPr>
            <w:r w:rsidRPr="00FE5515">
              <w:rPr>
                <w:sz w:val="16"/>
                <w:szCs w:val="16"/>
              </w:rPr>
              <w:t>$15,602,583</w:t>
            </w:r>
          </w:p>
        </w:tc>
      </w:tr>
      <w:tr w:rsidR="00FE5515" w:rsidRPr="001F0CA5" w14:paraId="2E73EC6D" w14:textId="77777777" w:rsidTr="008F2616">
        <w:tc>
          <w:tcPr>
            <w:tcW w:w="643" w:type="dxa"/>
            <w:tcBorders>
              <w:left w:val="single" w:sz="8" w:space="0" w:color="auto"/>
            </w:tcBorders>
            <w:shd w:val="clear" w:color="auto" w:fill="auto"/>
            <w:vAlign w:val="center"/>
          </w:tcPr>
          <w:p w14:paraId="61F129CF" w14:textId="77777777" w:rsidR="00FE5515" w:rsidRPr="001F0CA5" w:rsidRDefault="00FE5515" w:rsidP="00FE5515">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7BDDDD49" w14:textId="472AB3CB" w:rsidR="00FE5515" w:rsidRPr="00687195" w:rsidRDefault="00FE5515" w:rsidP="008F2616">
            <w:pPr>
              <w:spacing w:before="15" w:after="15" w:line="240" w:lineRule="auto"/>
              <w:jc w:val="center"/>
              <w:rPr>
                <w:sz w:val="16"/>
                <w:highlight w:val="yellow"/>
              </w:rPr>
            </w:pPr>
            <w:r>
              <w:rPr>
                <w:color w:val="000000"/>
                <w:sz w:val="16"/>
                <w:szCs w:val="16"/>
              </w:rPr>
              <w:t>$2,520,877</w:t>
            </w:r>
          </w:p>
        </w:tc>
        <w:tc>
          <w:tcPr>
            <w:tcW w:w="1347" w:type="dxa"/>
            <w:tcBorders>
              <w:left w:val="single" w:sz="8" w:space="0" w:color="000000"/>
              <w:right w:val="single" w:sz="8" w:space="0" w:color="000000"/>
            </w:tcBorders>
            <w:vAlign w:val="center"/>
          </w:tcPr>
          <w:p w14:paraId="097F39BA" w14:textId="5C6A69C5" w:rsidR="00FE5515" w:rsidRPr="00687195" w:rsidRDefault="00FE5515" w:rsidP="008F2616">
            <w:pPr>
              <w:spacing w:before="15" w:after="15" w:line="240" w:lineRule="auto"/>
              <w:jc w:val="center"/>
              <w:rPr>
                <w:sz w:val="16"/>
                <w:highlight w:val="yellow"/>
              </w:rPr>
            </w:pPr>
            <w:r>
              <w:rPr>
                <w:color w:val="000000"/>
                <w:sz w:val="16"/>
                <w:szCs w:val="16"/>
              </w:rPr>
              <w:t>$4,726,644</w:t>
            </w:r>
          </w:p>
        </w:tc>
        <w:tc>
          <w:tcPr>
            <w:tcW w:w="1346" w:type="dxa"/>
            <w:tcBorders>
              <w:left w:val="single" w:sz="8" w:space="0" w:color="000000"/>
              <w:right w:val="single" w:sz="8" w:space="0" w:color="000000"/>
            </w:tcBorders>
            <w:vAlign w:val="center"/>
          </w:tcPr>
          <w:p w14:paraId="70D63FF3" w14:textId="3DF38A2E" w:rsidR="00FE5515" w:rsidRPr="00687195" w:rsidRDefault="00FE5515" w:rsidP="008F2616">
            <w:pPr>
              <w:spacing w:before="15" w:after="15" w:line="240" w:lineRule="auto"/>
              <w:jc w:val="center"/>
              <w:rPr>
                <w:sz w:val="16"/>
                <w:highlight w:val="yellow"/>
              </w:rPr>
            </w:pPr>
            <w:r>
              <w:rPr>
                <w:color w:val="000000"/>
                <w:sz w:val="16"/>
                <w:szCs w:val="16"/>
              </w:rPr>
              <w:t>$10,965,813</w:t>
            </w:r>
          </w:p>
        </w:tc>
        <w:tc>
          <w:tcPr>
            <w:tcW w:w="1347" w:type="dxa"/>
            <w:tcBorders>
              <w:left w:val="single" w:sz="8" w:space="0" w:color="000000"/>
              <w:right w:val="single" w:sz="8" w:space="0" w:color="000000"/>
            </w:tcBorders>
            <w:vAlign w:val="center"/>
          </w:tcPr>
          <w:p w14:paraId="666053FF" w14:textId="1F6F17FE" w:rsidR="00FE5515" w:rsidRPr="00FE5515" w:rsidRDefault="00FE5515" w:rsidP="008F2616">
            <w:pPr>
              <w:spacing w:before="15" w:after="15" w:line="240" w:lineRule="auto"/>
              <w:jc w:val="center"/>
              <w:rPr>
                <w:sz w:val="16"/>
                <w:szCs w:val="16"/>
                <w:highlight w:val="yellow"/>
              </w:rPr>
            </w:pPr>
            <w:r w:rsidRPr="00FE5515">
              <w:rPr>
                <w:sz w:val="16"/>
                <w:szCs w:val="16"/>
              </w:rPr>
              <w:t>$3,452,495</w:t>
            </w:r>
          </w:p>
        </w:tc>
        <w:tc>
          <w:tcPr>
            <w:tcW w:w="1346" w:type="dxa"/>
            <w:tcBorders>
              <w:left w:val="single" w:sz="8" w:space="0" w:color="000000"/>
              <w:right w:val="single" w:sz="8" w:space="0" w:color="000000"/>
            </w:tcBorders>
            <w:vAlign w:val="center"/>
          </w:tcPr>
          <w:p w14:paraId="18834E42" w14:textId="6591A5F0" w:rsidR="00FE5515" w:rsidRPr="00FE5515" w:rsidRDefault="00FE5515" w:rsidP="008F2616">
            <w:pPr>
              <w:spacing w:before="15" w:after="15" w:line="240" w:lineRule="auto"/>
              <w:jc w:val="center"/>
              <w:rPr>
                <w:sz w:val="16"/>
                <w:szCs w:val="16"/>
                <w:highlight w:val="yellow"/>
              </w:rPr>
            </w:pPr>
            <w:r w:rsidRPr="00FE5515">
              <w:rPr>
                <w:sz w:val="16"/>
                <w:szCs w:val="16"/>
              </w:rPr>
              <w:t>$6,473,427</w:t>
            </w:r>
          </w:p>
        </w:tc>
        <w:tc>
          <w:tcPr>
            <w:tcW w:w="1347" w:type="dxa"/>
            <w:tcBorders>
              <w:left w:val="single" w:sz="8" w:space="0" w:color="000000"/>
              <w:right w:val="single" w:sz="8" w:space="0" w:color="auto"/>
            </w:tcBorders>
            <w:vAlign w:val="center"/>
          </w:tcPr>
          <w:p w14:paraId="005DEDAE" w14:textId="212E3C57" w:rsidR="00FE5515" w:rsidRPr="00FE5515" w:rsidRDefault="00FE5515" w:rsidP="008F2616">
            <w:pPr>
              <w:spacing w:before="15" w:after="15" w:line="240" w:lineRule="auto"/>
              <w:jc w:val="center"/>
              <w:rPr>
                <w:sz w:val="16"/>
                <w:szCs w:val="16"/>
                <w:highlight w:val="yellow"/>
              </w:rPr>
            </w:pPr>
            <w:r w:rsidRPr="00FE5515">
              <w:rPr>
                <w:sz w:val="16"/>
                <w:szCs w:val="16"/>
              </w:rPr>
              <w:t>$15,018,352</w:t>
            </w:r>
          </w:p>
        </w:tc>
      </w:tr>
      <w:tr w:rsidR="00FE5515" w:rsidRPr="001F0CA5" w14:paraId="7B17A965" w14:textId="77777777" w:rsidTr="008F2616">
        <w:tc>
          <w:tcPr>
            <w:tcW w:w="643" w:type="dxa"/>
            <w:tcBorders>
              <w:left w:val="single" w:sz="8" w:space="0" w:color="auto"/>
            </w:tcBorders>
            <w:shd w:val="clear" w:color="auto" w:fill="auto"/>
            <w:vAlign w:val="center"/>
          </w:tcPr>
          <w:p w14:paraId="3041DEA0" w14:textId="77777777" w:rsidR="00FE5515" w:rsidRPr="001F0CA5" w:rsidRDefault="00FE5515" w:rsidP="00FE5515">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6A067DDC" w14:textId="46F74EC2" w:rsidR="00FE5515" w:rsidRPr="00687195" w:rsidRDefault="00FE5515" w:rsidP="008F2616">
            <w:pPr>
              <w:spacing w:before="15" w:after="15" w:line="240" w:lineRule="auto"/>
              <w:jc w:val="center"/>
              <w:rPr>
                <w:sz w:val="16"/>
                <w:highlight w:val="yellow"/>
              </w:rPr>
            </w:pPr>
            <w:r>
              <w:rPr>
                <w:color w:val="000000"/>
                <w:sz w:val="16"/>
                <w:szCs w:val="16"/>
              </w:rPr>
              <w:t>$2,418,222</w:t>
            </w:r>
          </w:p>
        </w:tc>
        <w:tc>
          <w:tcPr>
            <w:tcW w:w="1347" w:type="dxa"/>
            <w:tcBorders>
              <w:left w:val="single" w:sz="8" w:space="0" w:color="000000"/>
              <w:right w:val="single" w:sz="8" w:space="0" w:color="000000"/>
            </w:tcBorders>
            <w:vAlign w:val="center"/>
          </w:tcPr>
          <w:p w14:paraId="161743AE" w14:textId="2E88CCD8" w:rsidR="00FE5515" w:rsidRPr="00687195" w:rsidRDefault="00FE5515" w:rsidP="008F2616">
            <w:pPr>
              <w:spacing w:before="15" w:after="15" w:line="240" w:lineRule="auto"/>
              <w:jc w:val="center"/>
              <w:rPr>
                <w:sz w:val="16"/>
                <w:highlight w:val="yellow"/>
              </w:rPr>
            </w:pPr>
            <w:r>
              <w:rPr>
                <w:color w:val="000000"/>
                <w:sz w:val="16"/>
                <w:szCs w:val="16"/>
              </w:rPr>
              <w:t>$4,534,167</w:t>
            </w:r>
          </w:p>
        </w:tc>
        <w:tc>
          <w:tcPr>
            <w:tcW w:w="1346" w:type="dxa"/>
            <w:tcBorders>
              <w:left w:val="single" w:sz="8" w:space="0" w:color="000000"/>
              <w:right w:val="single" w:sz="8" w:space="0" w:color="000000"/>
            </w:tcBorders>
            <w:vAlign w:val="center"/>
          </w:tcPr>
          <w:p w14:paraId="158C2D20" w14:textId="6B19C08B" w:rsidR="00FE5515" w:rsidRPr="00687195" w:rsidRDefault="00FE5515" w:rsidP="008F2616">
            <w:pPr>
              <w:spacing w:before="15" w:after="15" w:line="240" w:lineRule="auto"/>
              <w:jc w:val="center"/>
              <w:rPr>
                <w:sz w:val="16"/>
                <w:highlight w:val="yellow"/>
              </w:rPr>
            </w:pPr>
            <w:r>
              <w:rPr>
                <w:color w:val="000000"/>
                <w:sz w:val="16"/>
                <w:szCs w:val="16"/>
              </w:rPr>
              <w:t>$10,519,267</w:t>
            </w:r>
          </w:p>
        </w:tc>
        <w:tc>
          <w:tcPr>
            <w:tcW w:w="1347" w:type="dxa"/>
            <w:tcBorders>
              <w:left w:val="single" w:sz="8" w:space="0" w:color="000000"/>
              <w:right w:val="single" w:sz="8" w:space="0" w:color="000000"/>
            </w:tcBorders>
            <w:vAlign w:val="center"/>
          </w:tcPr>
          <w:p w14:paraId="3DABDFF8" w14:textId="3A838B9E" w:rsidR="00FE5515" w:rsidRPr="00FE5515" w:rsidRDefault="00FE5515" w:rsidP="008F2616">
            <w:pPr>
              <w:spacing w:before="15" w:after="15" w:line="240" w:lineRule="auto"/>
              <w:jc w:val="center"/>
              <w:rPr>
                <w:sz w:val="16"/>
                <w:szCs w:val="16"/>
                <w:highlight w:val="yellow"/>
              </w:rPr>
            </w:pPr>
            <w:r w:rsidRPr="00FE5515">
              <w:rPr>
                <w:sz w:val="16"/>
                <w:szCs w:val="16"/>
              </w:rPr>
              <w:t>$3,313,732</w:t>
            </w:r>
          </w:p>
        </w:tc>
        <w:tc>
          <w:tcPr>
            <w:tcW w:w="1346" w:type="dxa"/>
            <w:tcBorders>
              <w:left w:val="single" w:sz="8" w:space="0" w:color="000000"/>
              <w:right w:val="single" w:sz="8" w:space="0" w:color="000000"/>
            </w:tcBorders>
            <w:vAlign w:val="center"/>
          </w:tcPr>
          <w:p w14:paraId="05BC018B" w14:textId="280CBB2B" w:rsidR="00FE5515" w:rsidRPr="00FE5515" w:rsidRDefault="00FE5515" w:rsidP="008F2616">
            <w:pPr>
              <w:spacing w:before="15" w:after="15" w:line="240" w:lineRule="auto"/>
              <w:jc w:val="center"/>
              <w:rPr>
                <w:sz w:val="16"/>
                <w:szCs w:val="16"/>
                <w:highlight w:val="yellow"/>
              </w:rPr>
            </w:pPr>
            <w:r w:rsidRPr="00FE5515">
              <w:rPr>
                <w:sz w:val="16"/>
                <w:szCs w:val="16"/>
              </w:rPr>
              <w:t>$6,213,248</w:t>
            </w:r>
          </w:p>
        </w:tc>
        <w:tc>
          <w:tcPr>
            <w:tcW w:w="1347" w:type="dxa"/>
            <w:tcBorders>
              <w:left w:val="single" w:sz="8" w:space="0" w:color="000000"/>
              <w:right w:val="single" w:sz="8" w:space="0" w:color="auto"/>
            </w:tcBorders>
            <w:vAlign w:val="center"/>
          </w:tcPr>
          <w:p w14:paraId="1893D9CF" w14:textId="2A1D0061" w:rsidR="00FE5515" w:rsidRPr="00FE5515" w:rsidRDefault="00FE5515" w:rsidP="008F2616">
            <w:pPr>
              <w:spacing w:before="15" w:after="15" w:line="240" w:lineRule="auto"/>
              <w:jc w:val="center"/>
              <w:rPr>
                <w:sz w:val="16"/>
                <w:szCs w:val="16"/>
                <w:highlight w:val="yellow"/>
              </w:rPr>
            </w:pPr>
            <w:r w:rsidRPr="00FE5515">
              <w:rPr>
                <w:sz w:val="16"/>
                <w:szCs w:val="16"/>
              </w:rPr>
              <w:t>$14,414,735</w:t>
            </w:r>
          </w:p>
        </w:tc>
      </w:tr>
      <w:tr w:rsidR="00FE5515" w:rsidRPr="001F0CA5" w14:paraId="21D0D74B" w14:textId="77777777" w:rsidTr="008F2616">
        <w:tc>
          <w:tcPr>
            <w:tcW w:w="643" w:type="dxa"/>
            <w:tcBorders>
              <w:left w:val="single" w:sz="8" w:space="0" w:color="auto"/>
            </w:tcBorders>
            <w:shd w:val="clear" w:color="auto" w:fill="auto"/>
            <w:vAlign w:val="center"/>
          </w:tcPr>
          <w:p w14:paraId="55CA87AB" w14:textId="77777777" w:rsidR="00FE5515" w:rsidRPr="001F0CA5" w:rsidRDefault="00FE5515" w:rsidP="00FE5515">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55C38E40" w14:textId="546BB996" w:rsidR="00FE5515" w:rsidRPr="00687195" w:rsidRDefault="00FE5515" w:rsidP="008F2616">
            <w:pPr>
              <w:spacing w:before="15" w:after="15" w:line="240" w:lineRule="auto"/>
              <w:jc w:val="center"/>
              <w:rPr>
                <w:sz w:val="16"/>
                <w:highlight w:val="yellow"/>
              </w:rPr>
            </w:pPr>
            <w:r>
              <w:rPr>
                <w:color w:val="000000"/>
                <w:sz w:val="16"/>
                <w:szCs w:val="16"/>
              </w:rPr>
              <w:t>$2,312,541</w:t>
            </w:r>
          </w:p>
        </w:tc>
        <w:tc>
          <w:tcPr>
            <w:tcW w:w="1347" w:type="dxa"/>
            <w:tcBorders>
              <w:left w:val="single" w:sz="8" w:space="0" w:color="000000"/>
              <w:right w:val="single" w:sz="8" w:space="0" w:color="000000"/>
            </w:tcBorders>
            <w:vAlign w:val="center"/>
          </w:tcPr>
          <w:p w14:paraId="4A351301" w14:textId="0D56AAA1" w:rsidR="00FE5515" w:rsidRPr="00687195" w:rsidRDefault="00FE5515" w:rsidP="008F2616">
            <w:pPr>
              <w:spacing w:before="15" w:after="15" w:line="240" w:lineRule="auto"/>
              <w:jc w:val="center"/>
              <w:rPr>
                <w:sz w:val="16"/>
                <w:highlight w:val="yellow"/>
              </w:rPr>
            </w:pPr>
            <w:r>
              <w:rPr>
                <w:color w:val="000000"/>
                <w:sz w:val="16"/>
                <w:szCs w:val="16"/>
              </w:rPr>
              <w:t>$4,336,014</w:t>
            </w:r>
          </w:p>
        </w:tc>
        <w:tc>
          <w:tcPr>
            <w:tcW w:w="1346" w:type="dxa"/>
            <w:tcBorders>
              <w:left w:val="single" w:sz="8" w:space="0" w:color="000000"/>
              <w:right w:val="single" w:sz="8" w:space="0" w:color="000000"/>
            </w:tcBorders>
            <w:vAlign w:val="center"/>
          </w:tcPr>
          <w:p w14:paraId="7126DA76" w14:textId="3CC1F040" w:rsidR="00FE5515" w:rsidRPr="00687195" w:rsidRDefault="00FE5515" w:rsidP="008F2616">
            <w:pPr>
              <w:spacing w:before="15" w:after="15" w:line="240" w:lineRule="auto"/>
              <w:jc w:val="center"/>
              <w:rPr>
                <w:sz w:val="16"/>
                <w:highlight w:val="yellow"/>
              </w:rPr>
            </w:pPr>
            <w:r>
              <w:rPr>
                <w:color w:val="000000"/>
                <w:sz w:val="16"/>
                <w:szCs w:val="16"/>
              </w:rPr>
              <w:t>$10,059,552</w:t>
            </w:r>
          </w:p>
        </w:tc>
        <w:tc>
          <w:tcPr>
            <w:tcW w:w="1347" w:type="dxa"/>
            <w:tcBorders>
              <w:left w:val="single" w:sz="8" w:space="0" w:color="000000"/>
              <w:right w:val="single" w:sz="8" w:space="0" w:color="000000"/>
            </w:tcBorders>
            <w:vAlign w:val="center"/>
          </w:tcPr>
          <w:p w14:paraId="7A97DD8B" w14:textId="7B800A35" w:rsidR="00FE5515" w:rsidRPr="00FE5515" w:rsidRDefault="00FE5515" w:rsidP="008F2616">
            <w:pPr>
              <w:spacing w:before="15" w:after="15" w:line="240" w:lineRule="auto"/>
              <w:jc w:val="center"/>
              <w:rPr>
                <w:sz w:val="16"/>
                <w:szCs w:val="16"/>
                <w:highlight w:val="yellow"/>
              </w:rPr>
            </w:pPr>
            <w:r w:rsidRPr="00FE5515">
              <w:rPr>
                <w:sz w:val="16"/>
                <w:szCs w:val="16"/>
              </w:rPr>
              <w:t>$3,171,483</w:t>
            </w:r>
          </w:p>
        </w:tc>
        <w:tc>
          <w:tcPr>
            <w:tcW w:w="1346" w:type="dxa"/>
            <w:tcBorders>
              <w:left w:val="single" w:sz="8" w:space="0" w:color="000000"/>
              <w:right w:val="single" w:sz="8" w:space="0" w:color="000000"/>
            </w:tcBorders>
            <w:vAlign w:val="center"/>
          </w:tcPr>
          <w:p w14:paraId="2F1B274A" w14:textId="7F47C541" w:rsidR="00FE5515" w:rsidRPr="00FE5515" w:rsidRDefault="00FE5515" w:rsidP="008F2616">
            <w:pPr>
              <w:spacing w:before="15" w:after="15" w:line="240" w:lineRule="auto"/>
              <w:jc w:val="center"/>
              <w:rPr>
                <w:sz w:val="16"/>
                <w:szCs w:val="16"/>
                <w:highlight w:val="yellow"/>
              </w:rPr>
            </w:pPr>
            <w:r w:rsidRPr="00FE5515">
              <w:rPr>
                <w:sz w:val="16"/>
                <w:szCs w:val="16"/>
              </w:rPr>
              <w:t>$5,946,530</w:t>
            </w:r>
          </w:p>
        </w:tc>
        <w:tc>
          <w:tcPr>
            <w:tcW w:w="1347" w:type="dxa"/>
            <w:tcBorders>
              <w:left w:val="single" w:sz="8" w:space="0" w:color="000000"/>
              <w:right w:val="single" w:sz="8" w:space="0" w:color="auto"/>
            </w:tcBorders>
            <w:vAlign w:val="center"/>
          </w:tcPr>
          <w:p w14:paraId="3FBF1D39" w14:textId="390DFC43" w:rsidR="00FE5515" w:rsidRPr="00FE5515" w:rsidRDefault="00FE5515" w:rsidP="008F2616">
            <w:pPr>
              <w:spacing w:before="15" w:after="15" w:line="240" w:lineRule="auto"/>
              <w:jc w:val="center"/>
              <w:rPr>
                <w:sz w:val="16"/>
                <w:szCs w:val="16"/>
                <w:highlight w:val="yellow"/>
              </w:rPr>
            </w:pPr>
            <w:r w:rsidRPr="00FE5515">
              <w:rPr>
                <w:sz w:val="16"/>
                <w:szCs w:val="16"/>
              </w:rPr>
              <w:t>$13,795,950</w:t>
            </w:r>
          </w:p>
        </w:tc>
      </w:tr>
      <w:tr w:rsidR="00FE5515" w:rsidRPr="001F0CA5" w14:paraId="40C3AF84" w14:textId="77777777" w:rsidTr="008F2616">
        <w:tc>
          <w:tcPr>
            <w:tcW w:w="643" w:type="dxa"/>
            <w:tcBorders>
              <w:left w:val="single" w:sz="8" w:space="0" w:color="auto"/>
            </w:tcBorders>
            <w:shd w:val="clear" w:color="auto" w:fill="auto"/>
            <w:vAlign w:val="center"/>
          </w:tcPr>
          <w:p w14:paraId="63E02BF0" w14:textId="77777777" w:rsidR="00FE5515" w:rsidRPr="001F0CA5" w:rsidRDefault="00FE5515" w:rsidP="00FE5515">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2A029245" w14:textId="3B2A8D3E" w:rsidR="00FE5515" w:rsidRPr="00687195" w:rsidRDefault="00FE5515" w:rsidP="008F2616">
            <w:pPr>
              <w:spacing w:before="15" w:after="15" w:line="240" w:lineRule="auto"/>
              <w:jc w:val="center"/>
              <w:rPr>
                <w:sz w:val="16"/>
                <w:highlight w:val="yellow"/>
              </w:rPr>
            </w:pPr>
            <w:r>
              <w:rPr>
                <w:color w:val="000000"/>
                <w:sz w:val="16"/>
                <w:szCs w:val="16"/>
              </w:rPr>
              <w:t>$2,206,258</w:t>
            </w:r>
          </w:p>
        </w:tc>
        <w:tc>
          <w:tcPr>
            <w:tcW w:w="1347" w:type="dxa"/>
            <w:tcBorders>
              <w:left w:val="single" w:sz="8" w:space="0" w:color="000000"/>
              <w:right w:val="single" w:sz="8" w:space="0" w:color="000000"/>
            </w:tcBorders>
            <w:vAlign w:val="center"/>
          </w:tcPr>
          <w:p w14:paraId="3FB2331D" w14:textId="4A7027F1" w:rsidR="00FE5515" w:rsidRPr="00687195" w:rsidRDefault="00FE5515" w:rsidP="008F2616">
            <w:pPr>
              <w:spacing w:before="15" w:after="15" w:line="240" w:lineRule="auto"/>
              <w:jc w:val="center"/>
              <w:rPr>
                <w:sz w:val="16"/>
                <w:highlight w:val="yellow"/>
              </w:rPr>
            </w:pPr>
            <w:r>
              <w:rPr>
                <w:color w:val="000000"/>
                <w:sz w:val="16"/>
                <w:szCs w:val="16"/>
              </w:rPr>
              <w:t>$4,136,734</w:t>
            </w:r>
          </w:p>
        </w:tc>
        <w:tc>
          <w:tcPr>
            <w:tcW w:w="1346" w:type="dxa"/>
            <w:tcBorders>
              <w:left w:val="single" w:sz="8" w:space="0" w:color="000000"/>
              <w:right w:val="single" w:sz="8" w:space="0" w:color="000000"/>
            </w:tcBorders>
            <w:vAlign w:val="center"/>
          </w:tcPr>
          <w:p w14:paraId="325FB567" w14:textId="1B2C4830" w:rsidR="00FE5515" w:rsidRPr="00687195" w:rsidRDefault="00FE5515" w:rsidP="008F2616">
            <w:pPr>
              <w:spacing w:before="15" w:after="15" w:line="240" w:lineRule="auto"/>
              <w:jc w:val="center"/>
              <w:rPr>
                <w:sz w:val="16"/>
                <w:highlight w:val="yellow"/>
              </w:rPr>
            </w:pPr>
            <w:r>
              <w:rPr>
                <w:color w:val="000000"/>
                <w:sz w:val="16"/>
                <w:szCs w:val="16"/>
              </w:rPr>
              <w:t>$9,597,222</w:t>
            </w:r>
          </w:p>
        </w:tc>
        <w:tc>
          <w:tcPr>
            <w:tcW w:w="1347" w:type="dxa"/>
            <w:tcBorders>
              <w:left w:val="single" w:sz="8" w:space="0" w:color="000000"/>
              <w:right w:val="single" w:sz="8" w:space="0" w:color="000000"/>
            </w:tcBorders>
            <w:vAlign w:val="center"/>
          </w:tcPr>
          <w:p w14:paraId="1CBF1067" w14:textId="775B1363" w:rsidR="00FE5515" w:rsidRPr="00FE5515" w:rsidRDefault="00FE5515" w:rsidP="008F2616">
            <w:pPr>
              <w:spacing w:before="15" w:after="15" w:line="240" w:lineRule="auto"/>
              <w:jc w:val="center"/>
              <w:rPr>
                <w:sz w:val="16"/>
                <w:szCs w:val="16"/>
                <w:highlight w:val="yellow"/>
              </w:rPr>
            </w:pPr>
            <w:r w:rsidRPr="00FE5515">
              <w:rPr>
                <w:sz w:val="16"/>
                <w:szCs w:val="16"/>
              </w:rPr>
              <w:t>$3,029,346</w:t>
            </w:r>
          </w:p>
        </w:tc>
        <w:tc>
          <w:tcPr>
            <w:tcW w:w="1346" w:type="dxa"/>
            <w:tcBorders>
              <w:left w:val="single" w:sz="8" w:space="0" w:color="000000"/>
              <w:right w:val="single" w:sz="8" w:space="0" w:color="000000"/>
            </w:tcBorders>
            <w:vAlign w:val="center"/>
          </w:tcPr>
          <w:p w14:paraId="68E50D0B" w14:textId="32DF5603" w:rsidR="00FE5515" w:rsidRPr="00FE5515" w:rsidRDefault="00FE5515" w:rsidP="008F2616">
            <w:pPr>
              <w:spacing w:before="15" w:after="15" w:line="240" w:lineRule="auto"/>
              <w:jc w:val="center"/>
              <w:rPr>
                <w:sz w:val="16"/>
                <w:szCs w:val="16"/>
                <w:highlight w:val="yellow"/>
              </w:rPr>
            </w:pPr>
            <w:r w:rsidRPr="00FE5515">
              <w:rPr>
                <w:sz w:val="16"/>
                <w:szCs w:val="16"/>
              </w:rPr>
              <w:t>$5,680,025</w:t>
            </w:r>
          </w:p>
        </w:tc>
        <w:tc>
          <w:tcPr>
            <w:tcW w:w="1347" w:type="dxa"/>
            <w:tcBorders>
              <w:left w:val="single" w:sz="8" w:space="0" w:color="000000"/>
              <w:right w:val="single" w:sz="8" w:space="0" w:color="auto"/>
            </w:tcBorders>
            <w:vAlign w:val="center"/>
          </w:tcPr>
          <w:p w14:paraId="36323FBB" w14:textId="64C6EDE9" w:rsidR="00FE5515" w:rsidRPr="00FE5515" w:rsidRDefault="00FE5515" w:rsidP="008F2616">
            <w:pPr>
              <w:spacing w:before="15" w:after="15" w:line="240" w:lineRule="auto"/>
              <w:jc w:val="center"/>
              <w:rPr>
                <w:sz w:val="16"/>
                <w:szCs w:val="16"/>
                <w:highlight w:val="yellow"/>
              </w:rPr>
            </w:pPr>
            <w:r w:rsidRPr="00FE5515">
              <w:rPr>
                <w:sz w:val="16"/>
                <w:szCs w:val="16"/>
              </w:rPr>
              <w:t>$13,177,657</w:t>
            </w:r>
          </w:p>
        </w:tc>
      </w:tr>
      <w:tr w:rsidR="00FE5515" w:rsidRPr="001F0CA5" w14:paraId="1112A0FC" w14:textId="77777777" w:rsidTr="008F2616">
        <w:tc>
          <w:tcPr>
            <w:tcW w:w="643" w:type="dxa"/>
            <w:tcBorders>
              <w:left w:val="single" w:sz="8" w:space="0" w:color="auto"/>
            </w:tcBorders>
            <w:shd w:val="clear" w:color="auto" w:fill="auto"/>
            <w:vAlign w:val="center"/>
          </w:tcPr>
          <w:p w14:paraId="2E3138D7" w14:textId="77777777" w:rsidR="00FE5515" w:rsidRPr="001F0CA5" w:rsidRDefault="00FE5515" w:rsidP="00FE5515">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315E5A70" w14:textId="276A1970" w:rsidR="00FE5515" w:rsidRPr="00687195" w:rsidRDefault="00FE5515" w:rsidP="008F2616">
            <w:pPr>
              <w:spacing w:before="15" w:after="15" w:line="240" w:lineRule="auto"/>
              <w:jc w:val="center"/>
              <w:rPr>
                <w:sz w:val="16"/>
                <w:highlight w:val="yellow"/>
              </w:rPr>
            </w:pPr>
            <w:r>
              <w:rPr>
                <w:color w:val="000000"/>
                <w:sz w:val="16"/>
                <w:szCs w:val="16"/>
              </w:rPr>
              <w:t>$2,096,919</w:t>
            </w:r>
          </w:p>
        </w:tc>
        <w:tc>
          <w:tcPr>
            <w:tcW w:w="1347" w:type="dxa"/>
            <w:tcBorders>
              <w:left w:val="single" w:sz="8" w:space="0" w:color="000000"/>
              <w:right w:val="single" w:sz="8" w:space="0" w:color="000000"/>
            </w:tcBorders>
            <w:vAlign w:val="center"/>
          </w:tcPr>
          <w:p w14:paraId="0BC0355C" w14:textId="433E8691" w:rsidR="00FE5515" w:rsidRPr="00687195" w:rsidRDefault="00FE5515" w:rsidP="008F2616">
            <w:pPr>
              <w:spacing w:before="15" w:after="15" w:line="240" w:lineRule="auto"/>
              <w:jc w:val="center"/>
              <w:rPr>
                <w:sz w:val="16"/>
                <w:highlight w:val="yellow"/>
              </w:rPr>
            </w:pPr>
            <w:r>
              <w:rPr>
                <w:color w:val="000000"/>
                <w:sz w:val="16"/>
                <w:szCs w:val="16"/>
              </w:rPr>
              <w:t>$3,931,724</w:t>
            </w:r>
          </w:p>
        </w:tc>
        <w:tc>
          <w:tcPr>
            <w:tcW w:w="1346" w:type="dxa"/>
            <w:tcBorders>
              <w:left w:val="single" w:sz="8" w:space="0" w:color="000000"/>
              <w:right w:val="single" w:sz="8" w:space="0" w:color="000000"/>
            </w:tcBorders>
            <w:vAlign w:val="center"/>
          </w:tcPr>
          <w:p w14:paraId="67CBC683" w14:textId="08CD06B2" w:rsidR="00FE5515" w:rsidRPr="00687195" w:rsidRDefault="00FE5515" w:rsidP="008F2616">
            <w:pPr>
              <w:spacing w:before="15" w:after="15" w:line="240" w:lineRule="auto"/>
              <w:jc w:val="center"/>
              <w:rPr>
                <w:sz w:val="16"/>
                <w:highlight w:val="yellow"/>
              </w:rPr>
            </w:pPr>
            <w:r>
              <w:rPr>
                <w:color w:val="000000"/>
                <w:sz w:val="16"/>
                <w:szCs w:val="16"/>
              </w:rPr>
              <w:t>$9,121,599</w:t>
            </w:r>
          </w:p>
        </w:tc>
        <w:tc>
          <w:tcPr>
            <w:tcW w:w="1347" w:type="dxa"/>
            <w:tcBorders>
              <w:left w:val="single" w:sz="8" w:space="0" w:color="000000"/>
              <w:right w:val="single" w:sz="8" w:space="0" w:color="000000"/>
            </w:tcBorders>
            <w:vAlign w:val="center"/>
          </w:tcPr>
          <w:p w14:paraId="0F8B835B" w14:textId="6344A982" w:rsidR="00FE5515" w:rsidRPr="00FE5515" w:rsidRDefault="00FE5515" w:rsidP="008F2616">
            <w:pPr>
              <w:spacing w:before="15" w:after="15" w:line="240" w:lineRule="auto"/>
              <w:jc w:val="center"/>
              <w:rPr>
                <w:sz w:val="16"/>
                <w:szCs w:val="16"/>
                <w:highlight w:val="yellow"/>
              </w:rPr>
            </w:pPr>
            <w:r w:rsidRPr="00FE5515">
              <w:rPr>
                <w:sz w:val="16"/>
                <w:szCs w:val="16"/>
              </w:rPr>
              <w:t>$2,883,650</w:t>
            </w:r>
          </w:p>
        </w:tc>
        <w:tc>
          <w:tcPr>
            <w:tcW w:w="1346" w:type="dxa"/>
            <w:tcBorders>
              <w:left w:val="single" w:sz="8" w:space="0" w:color="000000"/>
              <w:right w:val="single" w:sz="8" w:space="0" w:color="000000"/>
            </w:tcBorders>
            <w:vAlign w:val="center"/>
          </w:tcPr>
          <w:p w14:paraId="763B05E2" w14:textId="7FE278C0" w:rsidR="00FE5515" w:rsidRPr="00FE5515" w:rsidRDefault="00FE5515" w:rsidP="008F2616">
            <w:pPr>
              <w:spacing w:before="15" w:after="15" w:line="240" w:lineRule="auto"/>
              <w:jc w:val="center"/>
              <w:rPr>
                <w:sz w:val="16"/>
                <w:szCs w:val="16"/>
                <w:highlight w:val="yellow"/>
              </w:rPr>
            </w:pPr>
            <w:r w:rsidRPr="00FE5515">
              <w:rPr>
                <w:sz w:val="16"/>
                <w:szCs w:val="16"/>
              </w:rPr>
              <w:t>$5,406,844</w:t>
            </w:r>
          </w:p>
        </w:tc>
        <w:tc>
          <w:tcPr>
            <w:tcW w:w="1347" w:type="dxa"/>
            <w:tcBorders>
              <w:left w:val="single" w:sz="8" w:space="0" w:color="000000"/>
              <w:right w:val="single" w:sz="8" w:space="0" w:color="auto"/>
            </w:tcBorders>
            <w:vAlign w:val="center"/>
          </w:tcPr>
          <w:p w14:paraId="515DA869" w14:textId="51519C63" w:rsidR="00FE5515" w:rsidRPr="00FE5515" w:rsidRDefault="00FE5515" w:rsidP="008F2616">
            <w:pPr>
              <w:spacing w:before="15" w:after="15" w:line="240" w:lineRule="auto"/>
              <w:jc w:val="center"/>
              <w:rPr>
                <w:sz w:val="16"/>
                <w:szCs w:val="16"/>
                <w:highlight w:val="yellow"/>
              </w:rPr>
            </w:pPr>
            <w:r w:rsidRPr="00FE5515">
              <w:rPr>
                <w:sz w:val="16"/>
                <w:szCs w:val="16"/>
              </w:rPr>
              <w:t>$12,543,879</w:t>
            </w:r>
          </w:p>
        </w:tc>
      </w:tr>
      <w:tr w:rsidR="00FE5515" w:rsidRPr="001F0CA5" w14:paraId="01F73FF7" w14:textId="77777777" w:rsidTr="008F2616">
        <w:tc>
          <w:tcPr>
            <w:tcW w:w="643" w:type="dxa"/>
            <w:tcBorders>
              <w:left w:val="single" w:sz="8" w:space="0" w:color="auto"/>
            </w:tcBorders>
            <w:shd w:val="clear" w:color="auto" w:fill="auto"/>
            <w:vAlign w:val="center"/>
          </w:tcPr>
          <w:p w14:paraId="12B6990C" w14:textId="77777777" w:rsidR="00FE5515" w:rsidRPr="001F0CA5" w:rsidRDefault="00FE5515" w:rsidP="00FE5515">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021A2F5D" w14:textId="1271FC75" w:rsidR="00FE5515" w:rsidRPr="00687195" w:rsidRDefault="00FE5515" w:rsidP="008F2616">
            <w:pPr>
              <w:spacing w:before="15" w:after="15" w:line="240" w:lineRule="auto"/>
              <w:jc w:val="center"/>
              <w:rPr>
                <w:sz w:val="16"/>
                <w:highlight w:val="yellow"/>
              </w:rPr>
            </w:pPr>
            <w:r>
              <w:rPr>
                <w:color w:val="000000"/>
                <w:sz w:val="16"/>
                <w:szCs w:val="16"/>
              </w:rPr>
              <w:t>$1,985,020</w:t>
            </w:r>
          </w:p>
        </w:tc>
        <w:tc>
          <w:tcPr>
            <w:tcW w:w="1347" w:type="dxa"/>
            <w:tcBorders>
              <w:left w:val="single" w:sz="8" w:space="0" w:color="000000"/>
              <w:right w:val="single" w:sz="8" w:space="0" w:color="000000"/>
            </w:tcBorders>
            <w:vAlign w:val="center"/>
          </w:tcPr>
          <w:p w14:paraId="4197B9A2" w14:textId="1B159BDB" w:rsidR="00FE5515" w:rsidRPr="00687195" w:rsidRDefault="00FE5515" w:rsidP="008F2616">
            <w:pPr>
              <w:spacing w:before="15" w:after="15" w:line="240" w:lineRule="auto"/>
              <w:jc w:val="center"/>
              <w:rPr>
                <w:sz w:val="16"/>
                <w:highlight w:val="yellow"/>
              </w:rPr>
            </w:pPr>
            <w:r>
              <w:rPr>
                <w:color w:val="000000"/>
                <w:sz w:val="16"/>
                <w:szCs w:val="16"/>
              </w:rPr>
              <w:t>$3,721,913</w:t>
            </w:r>
          </w:p>
        </w:tc>
        <w:tc>
          <w:tcPr>
            <w:tcW w:w="1346" w:type="dxa"/>
            <w:tcBorders>
              <w:left w:val="single" w:sz="8" w:space="0" w:color="000000"/>
              <w:right w:val="single" w:sz="8" w:space="0" w:color="000000"/>
            </w:tcBorders>
            <w:vAlign w:val="center"/>
          </w:tcPr>
          <w:p w14:paraId="74B95431" w14:textId="191CEA8C" w:rsidR="00FE5515" w:rsidRPr="00687195" w:rsidRDefault="00FE5515" w:rsidP="008F2616">
            <w:pPr>
              <w:spacing w:before="15" w:after="15" w:line="240" w:lineRule="auto"/>
              <w:jc w:val="center"/>
              <w:rPr>
                <w:sz w:val="16"/>
                <w:highlight w:val="yellow"/>
              </w:rPr>
            </w:pPr>
            <w:r>
              <w:rPr>
                <w:color w:val="000000"/>
                <w:sz w:val="16"/>
                <w:szCs w:val="16"/>
              </w:rPr>
              <w:t>$8,634,838</w:t>
            </w:r>
          </w:p>
        </w:tc>
        <w:tc>
          <w:tcPr>
            <w:tcW w:w="1347" w:type="dxa"/>
            <w:tcBorders>
              <w:left w:val="single" w:sz="8" w:space="0" w:color="000000"/>
              <w:right w:val="single" w:sz="8" w:space="0" w:color="000000"/>
            </w:tcBorders>
            <w:vAlign w:val="center"/>
          </w:tcPr>
          <w:p w14:paraId="04DFD291" w14:textId="0BC772C8" w:rsidR="00FE5515" w:rsidRPr="00FE5515" w:rsidRDefault="00FE5515" w:rsidP="008F2616">
            <w:pPr>
              <w:spacing w:before="15" w:after="15" w:line="240" w:lineRule="auto"/>
              <w:jc w:val="center"/>
              <w:rPr>
                <w:sz w:val="16"/>
                <w:szCs w:val="16"/>
                <w:highlight w:val="yellow"/>
              </w:rPr>
            </w:pPr>
            <w:r w:rsidRPr="00FE5515">
              <w:rPr>
                <w:sz w:val="16"/>
                <w:szCs w:val="16"/>
              </w:rPr>
              <w:t>$2,735,118</w:t>
            </w:r>
          </w:p>
        </w:tc>
        <w:tc>
          <w:tcPr>
            <w:tcW w:w="1346" w:type="dxa"/>
            <w:tcBorders>
              <w:left w:val="single" w:sz="8" w:space="0" w:color="000000"/>
              <w:right w:val="single" w:sz="8" w:space="0" w:color="000000"/>
            </w:tcBorders>
            <w:vAlign w:val="center"/>
          </w:tcPr>
          <w:p w14:paraId="199DB468" w14:textId="5BD44869" w:rsidR="00FE5515" w:rsidRPr="00FE5515" w:rsidRDefault="00FE5515" w:rsidP="008F2616">
            <w:pPr>
              <w:spacing w:before="15" w:after="15" w:line="240" w:lineRule="auto"/>
              <w:jc w:val="center"/>
              <w:rPr>
                <w:sz w:val="16"/>
                <w:szCs w:val="16"/>
                <w:highlight w:val="yellow"/>
              </w:rPr>
            </w:pPr>
            <w:r w:rsidRPr="00FE5515">
              <w:rPr>
                <w:sz w:val="16"/>
                <w:szCs w:val="16"/>
              </w:rPr>
              <w:t>$5,128,346</w:t>
            </w:r>
          </w:p>
        </w:tc>
        <w:tc>
          <w:tcPr>
            <w:tcW w:w="1347" w:type="dxa"/>
            <w:tcBorders>
              <w:left w:val="single" w:sz="8" w:space="0" w:color="000000"/>
              <w:right w:val="single" w:sz="8" w:space="0" w:color="auto"/>
            </w:tcBorders>
            <w:vAlign w:val="center"/>
          </w:tcPr>
          <w:p w14:paraId="521EC84E" w14:textId="3F532987" w:rsidR="00FE5515" w:rsidRPr="00FE5515" w:rsidRDefault="00FE5515" w:rsidP="008F2616">
            <w:pPr>
              <w:spacing w:before="15" w:after="15" w:line="240" w:lineRule="auto"/>
              <w:jc w:val="center"/>
              <w:rPr>
                <w:sz w:val="16"/>
                <w:szCs w:val="16"/>
                <w:highlight w:val="yellow"/>
              </w:rPr>
            </w:pPr>
            <w:r w:rsidRPr="00FE5515">
              <w:rPr>
                <w:sz w:val="16"/>
                <w:szCs w:val="16"/>
              </w:rPr>
              <w:t>$11,897,764</w:t>
            </w:r>
          </w:p>
        </w:tc>
      </w:tr>
      <w:tr w:rsidR="00FE5515" w:rsidRPr="001F0CA5" w14:paraId="31FE4FEB" w14:textId="77777777" w:rsidTr="008F2616">
        <w:tc>
          <w:tcPr>
            <w:tcW w:w="643" w:type="dxa"/>
            <w:tcBorders>
              <w:left w:val="single" w:sz="8" w:space="0" w:color="auto"/>
            </w:tcBorders>
            <w:shd w:val="clear" w:color="auto" w:fill="auto"/>
            <w:vAlign w:val="center"/>
          </w:tcPr>
          <w:p w14:paraId="055DA23A" w14:textId="77777777" w:rsidR="00FE5515" w:rsidRPr="001F0CA5" w:rsidRDefault="00FE5515" w:rsidP="00FE5515">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74254716" w14:textId="1E8E0EAC" w:rsidR="00FE5515" w:rsidRPr="00687195" w:rsidRDefault="00FE5515" w:rsidP="008F2616">
            <w:pPr>
              <w:spacing w:before="15" w:after="15" w:line="240" w:lineRule="auto"/>
              <w:jc w:val="center"/>
              <w:rPr>
                <w:sz w:val="16"/>
                <w:highlight w:val="yellow"/>
              </w:rPr>
            </w:pPr>
            <w:r>
              <w:rPr>
                <w:color w:val="000000"/>
                <w:sz w:val="16"/>
                <w:szCs w:val="16"/>
              </w:rPr>
              <w:t>$1,870,911</w:t>
            </w:r>
          </w:p>
        </w:tc>
        <w:tc>
          <w:tcPr>
            <w:tcW w:w="1347" w:type="dxa"/>
            <w:tcBorders>
              <w:left w:val="single" w:sz="8" w:space="0" w:color="000000"/>
              <w:right w:val="single" w:sz="8" w:space="0" w:color="000000"/>
            </w:tcBorders>
            <w:vAlign w:val="center"/>
          </w:tcPr>
          <w:p w14:paraId="55251AC8" w14:textId="00F1C029" w:rsidR="00FE5515" w:rsidRPr="00687195" w:rsidRDefault="00FE5515" w:rsidP="008F2616">
            <w:pPr>
              <w:spacing w:before="15" w:after="15" w:line="240" w:lineRule="auto"/>
              <w:jc w:val="center"/>
              <w:rPr>
                <w:sz w:val="16"/>
                <w:highlight w:val="yellow"/>
              </w:rPr>
            </w:pPr>
            <w:r>
              <w:rPr>
                <w:color w:val="000000"/>
                <w:sz w:val="16"/>
                <w:szCs w:val="16"/>
              </w:rPr>
              <w:t>$3,507,957</w:t>
            </w:r>
          </w:p>
        </w:tc>
        <w:tc>
          <w:tcPr>
            <w:tcW w:w="1346" w:type="dxa"/>
            <w:tcBorders>
              <w:left w:val="single" w:sz="8" w:space="0" w:color="000000"/>
              <w:right w:val="single" w:sz="8" w:space="0" w:color="000000"/>
            </w:tcBorders>
            <w:vAlign w:val="center"/>
          </w:tcPr>
          <w:p w14:paraId="0B8148B2" w14:textId="34AD5088" w:rsidR="00FE5515" w:rsidRPr="00687195" w:rsidRDefault="00FE5515" w:rsidP="008F2616">
            <w:pPr>
              <w:spacing w:before="15" w:after="15" w:line="240" w:lineRule="auto"/>
              <w:jc w:val="center"/>
              <w:rPr>
                <w:sz w:val="16"/>
                <w:highlight w:val="yellow"/>
              </w:rPr>
            </w:pPr>
            <w:r>
              <w:rPr>
                <w:color w:val="000000"/>
                <w:sz w:val="16"/>
                <w:szCs w:val="16"/>
              </w:rPr>
              <w:t>$8,138,461</w:t>
            </w:r>
          </w:p>
        </w:tc>
        <w:tc>
          <w:tcPr>
            <w:tcW w:w="1347" w:type="dxa"/>
            <w:tcBorders>
              <w:left w:val="single" w:sz="8" w:space="0" w:color="000000"/>
              <w:right w:val="single" w:sz="8" w:space="0" w:color="000000"/>
            </w:tcBorders>
            <w:vAlign w:val="center"/>
          </w:tcPr>
          <w:p w14:paraId="79CE8690" w14:textId="129BB1B6" w:rsidR="00FE5515" w:rsidRPr="00FE5515" w:rsidRDefault="00FE5515" w:rsidP="008F2616">
            <w:pPr>
              <w:spacing w:before="15" w:after="15" w:line="240" w:lineRule="auto"/>
              <w:jc w:val="center"/>
              <w:rPr>
                <w:sz w:val="16"/>
                <w:szCs w:val="16"/>
                <w:highlight w:val="yellow"/>
              </w:rPr>
            </w:pPr>
            <w:r w:rsidRPr="00FE5515">
              <w:rPr>
                <w:sz w:val="16"/>
                <w:szCs w:val="16"/>
              </w:rPr>
              <w:t>$2,584,257</w:t>
            </w:r>
          </w:p>
        </w:tc>
        <w:tc>
          <w:tcPr>
            <w:tcW w:w="1346" w:type="dxa"/>
            <w:tcBorders>
              <w:left w:val="single" w:sz="8" w:space="0" w:color="000000"/>
              <w:right w:val="single" w:sz="8" w:space="0" w:color="000000"/>
            </w:tcBorders>
            <w:vAlign w:val="center"/>
          </w:tcPr>
          <w:p w14:paraId="030D4178" w14:textId="0303187C" w:rsidR="00FE5515" w:rsidRPr="00FE5515" w:rsidRDefault="00FE5515" w:rsidP="008F2616">
            <w:pPr>
              <w:spacing w:before="15" w:after="15" w:line="240" w:lineRule="auto"/>
              <w:jc w:val="center"/>
              <w:rPr>
                <w:sz w:val="16"/>
                <w:szCs w:val="16"/>
                <w:highlight w:val="yellow"/>
              </w:rPr>
            </w:pPr>
            <w:r w:rsidRPr="00FE5515">
              <w:rPr>
                <w:sz w:val="16"/>
                <w:szCs w:val="16"/>
              </w:rPr>
              <w:t>$4,845,481</w:t>
            </w:r>
          </w:p>
        </w:tc>
        <w:tc>
          <w:tcPr>
            <w:tcW w:w="1347" w:type="dxa"/>
            <w:tcBorders>
              <w:left w:val="single" w:sz="8" w:space="0" w:color="000000"/>
              <w:right w:val="single" w:sz="8" w:space="0" w:color="auto"/>
            </w:tcBorders>
            <w:vAlign w:val="center"/>
          </w:tcPr>
          <w:p w14:paraId="2E955583" w14:textId="260980BD" w:rsidR="00FE5515" w:rsidRPr="00FE5515" w:rsidRDefault="00FE5515" w:rsidP="008F2616">
            <w:pPr>
              <w:spacing w:before="15" w:after="15" w:line="240" w:lineRule="auto"/>
              <w:jc w:val="center"/>
              <w:rPr>
                <w:sz w:val="16"/>
                <w:szCs w:val="16"/>
                <w:highlight w:val="yellow"/>
              </w:rPr>
            </w:pPr>
            <w:r w:rsidRPr="00FE5515">
              <w:rPr>
                <w:sz w:val="16"/>
                <w:szCs w:val="16"/>
              </w:rPr>
              <w:t>$11,241,516</w:t>
            </w:r>
          </w:p>
        </w:tc>
      </w:tr>
      <w:tr w:rsidR="00FE5515" w:rsidRPr="001F0CA5" w14:paraId="0202E702" w14:textId="77777777" w:rsidTr="008F2616">
        <w:tc>
          <w:tcPr>
            <w:tcW w:w="643" w:type="dxa"/>
            <w:tcBorders>
              <w:left w:val="single" w:sz="8" w:space="0" w:color="auto"/>
            </w:tcBorders>
            <w:shd w:val="clear" w:color="auto" w:fill="auto"/>
            <w:vAlign w:val="center"/>
          </w:tcPr>
          <w:p w14:paraId="044CC63D" w14:textId="77777777" w:rsidR="00FE5515" w:rsidRPr="001F0CA5" w:rsidRDefault="00FE5515" w:rsidP="00FE5515">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105DB9CD" w14:textId="645F2972" w:rsidR="00FE5515" w:rsidRPr="00687195" w:rsidRDefault="00FE5515" w:rsidP="008F2616">
            <w:pPr>
              <w:spacing w:before="15" w:after="15" w:line="240" w:lineRule="auto"/>
              <w:jc w:val="center"/>
              <w:rPr>
                <w:sz w:val="16"/>
                <w:highlight w:val="yellow"/>
              </w:rPr>
            </w:pPr>
            <w:r>
              <w:rPr>
                <w:color w:val="000000"/>
                <w:sz w:val="16"/>
                <w:szCs w:val="16"/>
              </w:rPr>
              <w:t>$1,753,667</w:t>
            </w:r>
          </w:p>
        </w:tc>
        <w:tc>
          <w:tcPr>
            <w:tcW w:w="1347" w:type="dxa"/>
            <w:tcBorders>
              <w:left w:val="single" w:sz="8" w:space="0" w:color="000000"/>
              <w:right w:val="single" w:sz="8" w:space="0" w:color="000000"/>
            </w:tcBorders>
            <w:vAlign w:val="center"/>
          </w:tcPr>
          <w:p w14:paraId="76ADA451" w14:textId="108BAF56" w:rsidR="00FE5515" w:rsidRPr="00687195" w:rsidRDefault="00FE5515" w:rsidP="008F2616">
            <w:pPr>
              <w:spacing w:before="15" w:after="15" w:line="240" w:lineRule="auto"/>
              <w:jc w:val="center"/>
              <w:rPr>
                <w:sz w:val="16"/>
                <w:highlight w:val="yellow"/>
              </w:rPr>
            </w:pPr>
            <w:r>
              <w:rPr>
                <w:color w:val="000000"/>
                <w:sz w:val="16"/>
                <w:szCs w:val="16"/>
              </w:rPr>
              <w:t>$3,288,126</w:t>
            </w:r>
          </w:p>
        </w:tc>
        <w:tc>
          <w:tcPr>
            <w:tcW w:w="1346" w:type="dxa"/>
            <w:tcBorders>
              <w:left w:val="single" w:sz="8" w:space="0" w:color="000000"/>
              <w:right w:val="single" w:sz="8" w:space="0" w:color="000000"/>
            </w:tcBorders>
            <w:vAlign w:val="center"/>
          </w:tcPr>
          <w:p w14:paraId="7E85B620" w14:textId="6F4F413C" w:rsidR="00FE5515" w:rsidRPr="00687195" w:rsidRDefault="00FE5515" w:rsidP="008F2616">
            <w:pPr>
              <w:spacing w:before="15" w:after="15" w:line="240" w:lineRule="auto"/>
              <w:jc w:val="center"/>
              <w:rPr>
                <w:sz w:val="16"/>
                <w:highlight w:val="yellow"/>
              </w:rPr>
            </w:pPr>
            <w:r>
              <w:rPr>
                <w:color w:val="000000"/>
                <w:sz w:val="16"/>
                <w:szCs w:val="16"/>
              </w:rPr>
              <w:t>$7,628,453</w:t>
            </w:r>
          </w:p>
        </w:tc>
        <w:tc>
          <w:tcPr>
            <w:tcW w:w="1347" w:type="dxa"/>
            <w:tcBorders>
              <w:left w:val="single" w:sz="8" w:space="0" w:color="000000"/>
              <w:right w:val="single" w:sz="8" w:space="0" w:color="000000"/>
            </w:tcBorders>
            <w:vAlign w:val="center"/>
          </w:tcPr>
          <w:p w14:paraId="6AA8EFD2" w14:textId="73B57D26" w:rsidR="00FE5515" w:rsidRPr="00FE5515" w:rsidRDefault="00FE5515" w:rsidP="008F2616">
            <w:pPr>
              <w:spacing w:before="15" w:after="15" w:line="240" w:lineRule="auto"/>
              <w:jc w:val="center"/>
              <w:rPr>
                <w:sz w:val="16"/>
                <w:szCs w:val="16"/>
                <w:highlight w:val="yellow"/>
              </w:rPr>
            </w:pPr>
            <w:r w:rsidRPr="00FE5515">
              <w:rPr>
                <w:sz w:val="16"/>
                <w:szCs w:val="16"/>
              </w:rPr>
              <w:t>$2,429,661</w:t>
            </w:r>
          </w:p>
        </w:tc>
        <w:tc>
          <w:tcPr>
            <w:tcW w:w="1346" w:type="dxa"/>
            <w:tcBorders>
              <w:left w:val="single" w:sz="8" w:space="0" w:color="000000"/>
              <w:right w:val="single" w:sz="8" w:space="0" w:color="000000"/>
            </w:tcBorders>
            <w:vAlign w:val="center"/>
          </w:tcPr>
          <w:p w14:paraId="6E05316A" w14:textId="4D7CB68B" w:rsidR="00FE5515" w:rsidRPr="00FE5515" w:rsidRDefault="00FE5515" w:rsidP="008F2616">
            <w:pPr>
              <w:spacing w:before="15" w:after="15" w:line="240" w:lineRule="auto"/>
              <w:jc w:val="center"/>
              <w:rPr>
                <w:sz w:val="16"/>
                <w:szCs w:val="16"/>
                <w:highlight w:val="yellow"/>
              </w:rPr>
            </w:pPr>
            <w:r w:rsidRPr="00FE5515">
              <w:rPr>
                <w:sz w:val="16"/>
                <w:szCs w:val="16"/>
              </w:rPr>
              <w:t>$4,555,615</w:t>
            </w:r>
          </w:p>
        </w:tc>
        <w:tc>
          <w:tcPr>
            <w:tcW w:w="1347" w:type="dxa"/>
            <w:tcBorders>
              <w:left w:val="single" w:sz="8" w:space="0" w:color="000000"/>
              <w:right w:val="single" w:sz="8" w:space="0" w:color="auto"/>
            </w:tcBorders>
            <w:vAlign w:val="center"/>
          </w:tcPr>
          <w:p w14:paraId="58459F73" w14:textId="2BC5D625" w:rsidR="00FE5515" w:rsidRPr="00FE5515" w:rsidRDefault="00FE5515" w:rsidP="008F2616">
            <w:pPr>
              <w:spacing w:before="15" w:after="15" w:line="240" w:lineRule="auto"/>
              <w:jc w:val="center"/>
              <w:rPr>
                <w:sz w:val="16"/>
                <w:szCs w:val="16"/>
                <w:highlight w:val="yellow"/>
              </w:rPr>
            </w:pPr>
            <w:r w:rsidRPr="00FE5515">
              <w:rPr>
                <w:sz w:val="16"/>
                <w:szCs w:val="16"/>
              </w:rPr>
              <w:t>$10,569,026</w:t>
            </w:r>
          </w:p>
        </w:tc>
      </w:tr>
      <w:tr w:rsidR="00FE5515" w:rsidRPr="001F0CA5" w14:paraId="2877BC9F" w14:textId="77777777" w:rsidTr="008F2616">
        <w:tc>
          <w:tcPr>
            <w:tcW w:w="643" w:type="dxa"/>
            <w:tcBorders>
              <w:left w:val="single" w:sz="8" w:space="0" w:color="auto"/>
            </w:tcBorders>
            <w:shd w:val="clear" w:color="auto" w:fill="auto"/>
            <w:vAlign w:val="center"/>
          </w:tcPr>
          <w:p w14:paraId="4464DE3D" w14:textId="77777777" w:rsidR="00FE5515" w:rsidRPr="001F0CA5" w:rsidRDefault="00FE5515" w:rsidP="00FE5515">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6CAEB1F0" w14:textId="1D9BD940" w:rsidR="00FE5515" w:rsidRPr="00687195" w:rsidRDefault="00FE5515" w:rsidP="008F2616">
            <w:pPr>
              <w:spacing w:before="15" w:after="15" w:line="240" w:lineRule="auto"/>
              <w:jc w:val="center"/>
              <w:rPr>
                <w:sz w:val="16"/>
                <w:highlight w:val="yellow"/>
              </w:rPr>
            </w:pPr>
            <w:r>
              <w:rPr>
                <w:color w:val="000000"/>
                <w:sz w:val="16"/>
                <w:szCs w:val="16"/>
              </w:rPr>
              <w:t>$1,634,731</w:t>
            </w:r>
          </w:p>
        </w:tc>
        <w:tc>
          <w:tcPr>
            <w:tcW w:w="1347" w:type="dxa"/>
            <w:tcBorders>
              <w:left w:val="single" w:sz="8" w:space="0" w:color="000000"/>
              <w:right w:val="single" w:sz="8" w:space="0" w:color="000000"/>
            </w:tcBorders>
            <w:vAlign w:val="center"/>
          </w:tcPr>
          <w:p w14:paraId="04ED24A0" w14:textId="7676D840" w:rsidR="00FE5515" w:rsidRPr="00687195" w:rsidRDefault="00FE5515" w:rsidP="008F2616">
            <w:pPr>
              <w:spacing w:before="15" w:after="15" w:line="240" w:lineRule="auto"/>
              <w:jc w:val="center"/>
              <w:rPr>
                <w:sz w:val="16"/>
                <w:highlight w:val="yellow"/>
              </w:rPr>
            </w:pPr>
            <w:r>
              <w:rPr>
                <w:color w:val="000000"/>
                <w:sz w:val="16"/>
                <w:szCs w:val="16"/>
              </w:rPr>
              <w:t>$3,065,121</w:t>
            </w:r>
          </w:p>
        </w:tc>
        <w:tc>
          <w:tcPr>
            <w:tcW w:w="1346" w:type="dxa"/>
            <w:tcBorders>
              <w:left w:val="single" w:sz="8" w:space="0" w:color="000000"/>
              <w:right w:val="single" w:sz="8" w:space="0" w:color="000000"/>
            </w:tcBorders>
            <w:vAlign w:val="center"/>
          </w:tcPr>
          <w:p w14:paraId="18A2B8E9" w14:textId="319C53E5" w:rsidR="00FE5515" w:rsidRPr="00687195" w:rsidRDefault="00FE5515" w:rsidP="008F2616">
            <w:pPr>
              <w:spacing w:before="15" w:after="15" w:line="240" w:lineRule="auto"/>
              <w:jc w:val="center"/>
              <w:rPr>
                <w:sz w:val="16"/>
                <w:highlight w:val="yellow"/>
              </w:rPr>
            </w:pPr>
            <w:r>
              <w:rPr>
                <w:color w:val="000000"/>
                <w:sz w:val="16"/>
                <w:szCs w:val="16"/>
              </w:rPr>
              <w:t>$7,111,081</w:t>
            </w:r>
          </w:p>
        </w:tc>
        <w:tc>
          <w:tcPr>
            <w:tcW w:w="1347" w:type="dxa"/>
            <w:tcBorders>
              <w:left w:val="single" w:sz="8" w:space="0" w:color="000000"/>
              <w:right w:val="single" w:sz="8" w:space="0" w:color="000000"/>
            </w:tcBorders>
            <w:vAlign w:val="center"/>
          </w:tcPr>
          <w:p w14:paraId="359C919F" w14:textId="41AA4341" w:rsidR="00FE5515" w:rsidRPr="00FE5515" w:rsidRDefault="00FE5515" w:rsidP="008F2616">
            <w:pPr>
              <w:spacing w:before="15" w:after="15" w:line="240" w:lineRule="auto"/>
              <w:jc w:val="center"/>
              <w:rPr>
                <w:sz w:val="16"/>
                <w:szCs w:val="16"/>
                <w:highlight w:val="yellow"/>
              </w:rPr>
            </w:pPr>
            <w:r w:rsidRPr="00FE5515">
              <w:rPr>
                <w:sz w:val="16"/>
                <w:szCs w:val="16"/>
              </w:rPr>
              <w:t>$2,273,473</w:t>
            </w:r>
          </w:p>
        </w:tc>
        <w:tc>
          <w:tcPr>
            <w:tcW w:w="1346" w:type="dxa"/>
            <w:tcBorders>
              <w:left w:val="single" w:sz="8" w:space="0" w:color="000000"/>
              <w:right w:val="single" w:sz="8" w:space="0" w:color="000000"/>
            </w:tcBorders>
            <w:vAlign w:val="center"/>
          </w:tcPr>
          <w:p w14:paraId="528B4578" w14:textId="09C36242" w:rsidR="00FE5515" w:rsidRPr="00FE5515" w:rsidRDefault="00FE5515" w:rsidP="008F2616">
            <w:pPr>
              <w:spacing w:before="15" w:after="15" w:line="240" w:lineRule="auto"/>
              <w:jc w:val="center"/>
              <w:rPr>
                <w:sz w:val="16"/>
                <w:szCs w:val="16"/>
                <w:highlight w:val="yellow"/>
              </w:rPr>
            </w:pPr>
            <w:r w:rsidRPr="00FE5515">
              <w:rPr>
                <w:sz w:val="16"/>
                <w:szCs w:val="16"/>
              </w:rPr>
              <w:t>$4,262,763</w:t>
            </w:r>
          </w:p>
        </w:tc>
        <w:tc>
          <w:tcPr>
            <w:tcW w:w="1347" w:type="dxa"/>
            <w:tcBorders>
              <w:left w:val="single" w:sz="8" w:space="0" w:color="000000"/>
              <w:right w:val="single" w:sz="8" w:space="0" w:color="auto"/>
            </w:tcBorders>
            <w:vAlign w:val="center"/>
          </w:tcPr>
          <w:p w14:paraId="43F4FC16" w14:textId="562B4D8B" w:rsidR="00FE5515" w:rsidRPr="00FE5515" w:rsidRDefault="00FE5515" w:rsidP="008F2616">
            <w:pPr>
              <w:spacing w:before="15" w:after="15" w:line="240" w:lineRule="auto"/>
              <w:jc w:val="center"/>
              <w:rPr>
                <w:sz w:val="16"/>
                <w:szCs w:val="16"/>
                <w:highlight w:val="yellow"/>
              </w:rPr>
            </w:pPr>
            <w:r w:rsidRPr="00FE5515">
              <w:rPr>
                <w:sz w:val="16"/>
                <w:szCs w:val="16"/>
              </w:rPr>
              <w:t>$9,889,609</w:t>
            </w:r>
          </w:p>
        </w:tc>
      </w:tr>
      <w:tr w:rsidR="00FE5515" w:rsidRPr="001F0CA5" w14:paraId="31AB9645" w14:textId="77777777" w:rsidTr="008F2616">
        <w:tc>
          <w:tcPr>
            <w:tcW w:w="643" w:type="dxa"/>
            <w:tcBorders>
              <w:left w:val="single" w:sz="8" w:space="0" w:color="auto"/>
            </w:tcBorders>
            <w:shd w:val="clear" w:color="auto" w:fill="auto"/>
            <w:vAlign w:val="center"/>
          </w:tcPr>
          <w:p w14:paraId="148BF76E" w14:textId="77777777" w:rsidR="00FE5515" w:rsidRPr="001F0CA5" w:rsidRDefault="00FE5515" w:rsidP="00FE5515">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589FFE5E" w14:textId="43048C32" w:rsidR="00FE5515" w:rsidRPr="00687195" w:rsidRDefault="00FE5515" w:rsidP="008F2616">
            <w:pPr>
              <w:spacing w:before="15" w:after="15" w:line="240" w:lineRule="auto"/>
              <w:jc w:val="center"/>
              <w:rPr>
                <w:sz w:val="16"/>
                <w:highlight w:val="yellow"/>
              </w:rPr>
            </w:pPr>
            <w:r>
              <w:rPr>
                <w:color w:val="000000"/>
                <w:sz w:val="16"/>
                <w:szCs w:val="16"/>
              </w:rPr>
              <w:t>$1,514,279</w:t>
            </w:r>
          </w:p>
        </w:tc>
        <w:tc>
          <w:tcPr>
            <w:tcW w:w="1347" w:type="dxa"/>
            <w:tcBorders>
              <w:left w:val="single" w:sz="8" w:space="0" w:color="000000"/>
              <w:right w:val="single" w:sz="8" w:space="0" w:color="000000"/>
            </w:tcBorders>
            <w:vAlign w:val="center"/>
          </w:tcPr>
          <w:p w14:paraId="0CEE39F6" w14:textId="62105752" w:rsidR="00FE5515" w:rsidRPr="00687195" w:rsidRDefault="00FE5515" w:rsidP="008F2616">
            <w:pPr>
              <w:spacing w:before="15" w:after="15" w:line="240" w:lineRule="auto"/>
              <w:jc w:val="center"/>
              <w:rPr>
                <w:sz w:val="16"/>
                <w:highlight w:val="yellow"/>
              </w:rPr>
            </w:pPr>
            <w:r>
              <w:rPr>
                <w:color w:val="000000"/>
                <w:sz w:val="16"/>
                <w:szCs w:val="16"/>
              </w:rPr>
              <w:t>$2,839,274</w:t>
            </w:r>
          </w:p>
        </w:tc>
        <w:tc>
          <w:tcPr>
            <w:tcW w:w="1346" w:type="dxa"/>
            <w:tcBorders>
              <w:left w:val="single" w:sz="8" w:space="0" w:color="000000"/>
              <w:right w:val="single" w:sz="8" w:space="0" w:color="000000"/>
            </w:tcBorders>
            <w:vAlign w:val="center"/>
          </w:tcPr>
          <w:p w14:paraId="2A3255BB" w14:textId="2A4AECD6" w:rsidR="00FE5515" w:rsidRPr="00687195" w:rsidRDefault="00FE5515" w:rsidP="008F2616">
            <w:pPr>
              <w:spacing w:before="15" w:after="15" w:line="240" w:lineRule="auto"/>
              <w:jc w:val="center"/>
              <w:rPr>
                <w:sz w:val="16"/>
                <w:highlight w:val="yellow"/>
              </w:rPr>
            </w:pPr>
            <w:r>
              <w:rPr>
                <w:color w:val="000000"/>
                <w:sz w:val="16"/>
                <w:szCs w:val="16"/>
              </w:rPr>
              <w:t>$6,587,115</w:t>
            </w:r>
          </w:p>
        </w:tc>
        <w:tc>
          <w:tcPr>
            <w:tcW w:w="1347" w:type="dxa"/>
            <w:tcBorders>
              <w:left w:val="single" w:sz="8" w:space="0" w:color="000000"/>
              <w:right w:val="single" w:sz="8" w:space="0" w:color="000000"/>
            </w:tcBorders>
            <w:vAlign w:val="center"/>
          </w:tcPr>
          <w:p w14:paraId="680FA5B9" w14:textId="08E88115" w:rsidR="00FE5515" w:rsidRPr="00FE5515" w:rsidRDefault="00FE5515" w:rsidP="008F2616">
            <w:pPr>
              <w:spacing w:before="15" w:after="15" w:line="240" w:lineRule="auto"/>
              <w:jc w:val="center"/>
              <w:rPr>
                <w:sz w:val="16"/>
                <w:szCs w:val="16"/>
                <w:highlight w:val="yellow"/>
              </w:rPr>
            </w:pPr>
            <w:r w:rsidRPr="00FE5515">
              <w:rPr>
                <w:sz w:val="16"/>
                <w:szCs w:val="16"/>
              </w:rPr>
              <w:t>$2,115,945</w:t>
            </w:r>
          </w:p>
        </w:tc>
        <w:tc>
          <w:tcPr>
            <w:tcW w:w="1346" w:type="dxa"/>
            <w:tcBorders>
              <w:left w:val="single" w:sz="8" w:space="0" w:color="000000"/>
              <w:right w:val="single" w:sz="8" w:space="0" w:color="000000"/>
            </w:tcBorders>
            <w:vAlign w:val="center"/>
          </w:tcPr>
          <w:p w14:paraId="3B558C4A" w14:textId="2E90DE75" w:rsidR="00FE5515" w:rsidRPr="00FE5515" w:rsidRDefault="00FE5515" w:rsidP="008F2616">
            <w:pPr>
              <w:spacing w:before="15" w:after="15" w:line="240" w:lineRule="auto"/>
              <w:jc w:val="center"/>
              <w:rPr>
                <w:sz w:val="16"/>
                <w:szCs w:val="16"/>
                <w:highlight w:val="yellow"/>
              </w:rPr>
            </w:pPr>
            <w:r w:rsidRPr="00FE5515">
              <w:rPr>
                <w:sz w:val="16"/>
                <w:szCs w:val="16"/>
              </w:rPr>
              <w:t>$3,967,397</w:t>
            </w:r>
          </w:p>
        </w:tc>
        <w:tc>
          <w:tcPr>
            <w:tcW w:w="1347" w:type="dxa"/>
            <w:tcBorders>
              <w:left w:val="single" w:sz="8" w:space="0" w:color="000000"/>
              <w:right w:val="single" w:sz="8" w:space="0" w:color="auto"/>
            </w:tcBorders>
            <w:vAlign w:val="center"/>
          </w:tcPr>
          <w:p w14:paraId="5BF3C3CE" w14:textId="1A37AD77" w:rsidR="00FE5515" w:rsidRPr="00FE5515" w:rsidRDefault="00FE5515" w:rsidP="008F2616">
            <w:pPr>
              <w:spacing w:before="15" w:after="15" w:line="240" w:lineRule="auto"/>
              <w:jc w:val="center"/>
              <w:rPr>
                <w:sz w:val="16"/>
                <w:szCs w:val="16"/>
                <w:highlight w:val="yellow"/>
              </w:rPr>
            </w:pPr>
            <w:r w:rsidRPr="00FE5515">
              <w:rPr>
                <w:sz w:val="16"/>
                <w:szCs w:val="16"/>
              </w:rPr>
              <w:t>$9,204,360</w:t>
            </w:r>
          </w:p>
        </w:tc>
      </w:tr>
      <w:tr w:rsidR="002842CD" w:rsidRPr="001F0CA5" w14:paraId="0899C99A" w14:textId="77777777" w:rsidTr="008F2616">
        <w:tc>
          <w:tcPr>
            <w:tcW w:w="643" w:type="dxa"/>
            <w:tcBorders>
              <w:left w:val="single" w:sz="8" w:space="0" w:color="auto"/>
              <w:bottom w:val="single" w:sz="12" w:space="0" w:color="auto"/>
            </w:tcBorders>
            <w:shd w:val="clear" w:color="auto" w:fill="auto"/>
            <w:vAlign w:val="center"/>
          </w:tcPr>
          <w:p w14:paraId="1EB0A624" w14:textId="77777777" w:rsidR="002842CD" w:rsidRPr="001F0CA5" w:rsidRDefault="002842CD" w:rsidP="002842CD">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79E27B15" w14:textId="3E68B0AC" w:rsidR="002842CD" w:rsidRPr="00687195" w:rsidRDefault="002842CD" w:rsidP="008F2616">
            <w:pPr>
              <w:spacing w:before="15" w:after="15" w:line="240" w:lineRule="auto"/>
              <w:jc w:val="center"/>
              <w:rPr>
                <w:sz w:val="16"/>
                <w:highlight w:val="yellow"/>
              </w:rPr>
            </w:pPr>
            <w:r w:rsidRPr="002D6AFF">
              <w:rPr>
                <w:sz w:val="16"/>
                <w:szCs w:val="16"/>
              </w:rPr>
              <w:t>-</w:t>
            </w:r>
          </w:p>
        </w:tc>
        <w:tc>
          <w:tcPr>
            <w:tcW w:w="1347" w:type="dxa"/>
            <w:tcBorders>
              <w:left w:val="single" w:sz="8" w:space="0" w:color="000000"/>
              <w:bottom w:val="single" w:sz="12" w:space="0" w:color="auto"/>
              <w:right w:val="single" w:sz="8" w:space="0" w:color="000000"/>
            </w:tcBorders>
            <w:vAlign w:val="center"/>
          </w:tcPr>
          <w:p w14:paraId="0098C3D4" w14:textId="4D5439B6" w:rsidR="002842CD" w:rsidRPr="00687195" w:rsidRDefault="002842CD" w:rsidP="008F2616">
            <w:pPr>
              <w:spacing w:before="15" w:after="15" w:line="240" w:lineRule="auto"/>
              <w:jc w:val="center"/>
              <w:rPr>
                <w:sz w:val="16"/>
                <w:highlight w:val="yellow"/>
              </w:rPr>
            </w:pPr>
            <w:r w:rsidRPr="002D6AFF">
              <w:rPr>
                <w:sz w:val="16"/>
                <w:szCs w:val="16"/>
              </w:rPr>
              <w:t>-</w:t>
            </w:r>
          </w:p>
        </w:tc>
        <w:tc>
          <w:tcPr>
            <w:tcW w:w="1346" w:type="dxa"/>
            <w:tcBorders>
              <w:left w:val="single" w:sz="8" w:space="0" w:color="000000"/>
              <w:bottom w:val="single" w:sz="12" w:space="0" w:color="auto"/>
              <w:right w:val="single" w:sz="8" w:space="0" w:color="000000"/>
            </w:tcBorders>
            <w:vAlign w:val="center"/>
          </w:tcPr>
          <w:p w14:paraId="7F9D3E67" w14:textId="5CB0C8DA" w:rsidR="002842CD" w:rsidRPr="00687195" w:rsidRDefault="002842CD" w:rsidP="008F2616">
            <w:pPr>
              <w:spacing w:before="15" w:after="15" w:line="240" w:lineRule="auto"/>
              <w:jc w:val="center"/>
              <w:rPr>
                <w:sz w:val="16"/>
                <w:highlight w:val="yellow"/>
              </w:rPr>
            </w:pPr>
            <w:r w:rsidRPr="002D6AFF">
              <w:rPr>
                <w:sz w:val="16"/>
                <w:szCs w:val="16"/>
              </w:rPr>
              <w:t>-</w:t>
            </w:r>
          </w:p>
        </w:tc>
        <w:tc>
          <w:tcPr>
            <w:tcW w:w="1347" w:type="dxa"/>
            <w:tcBorders>
              <w:left w:val="single" w:sz="8" w:space="0" w:color="000000"/>
              <w:bottom w:val="single" w:sz="12" w:space="0" w:color="auto"/>
              <w:right w:val="single" w:sz="8" w:space="0" w:color="000000"/>
            </w:tcBorders>
            <w:vAlign w:val="center"/>
          </w:tcPr>
          <w:p w14:paraId="4E7003EF" w14:textId="2E4DC337" w:rsidR="002842CD" w:rsidRPr="00687195" w:rsidRDefault="002842CD" w:rsidP="008F2616">
            <w:pPr>
              <w:spacing w:before="15" w:after="15" w:line="240" w:lineRule="auto"/>
              <w:jc w:val="center"/>
              <w:rPr>
                <w:sz w:val="16"/>
                <w:highlight w:val="yellow"/>
              </w:rPr>
            </w:pPr>
            <w:r w:rsidRPr="00BF59A3">
              <w:rPr>
                <w:sz w:val="16"/>
                <w:szCs w:val="16"/>
              </w:rPr>
              <w:t>-</w:t>
            </w:r>
          </w:p>
        </w:tc>
        <w:tc>
          <w:tcPr>
            <w:tcW w:w="1346" w:type="dxa"/>
            <w:tcBorders>
              <w:left w:val="single" w:sz="8" w:space="0" w:color="000000"/>
              <w:bottom w:val="single" w:sz="12" w:space="0" w:color="auto"/>
              <w:right w:val="single" w:sz="8" w:space="0" w:color="000000"/>
            </w:tcBorders>
            <w:vAlign w:val="center"/>
          </w:tcPr>
          <w:p w14:paraId="3A53B946" w14:textId="52E04FFF" w:rsidR="002842CD" w:rsidRPr="00687195" w:rsidRDefault="002842CD" w:rsidP="008F2616">
            <w:pPr>
              <w:spacing w:before="15" w:after="15" w:line="240" w:lineRule="auto"/>
              <w:jc w:val="center"/>
              <w:rPr>
                <w:sz w:val="16"/>
                <w:highlight w:val="yellow"/>
              </w:rPr>
            </w:pPr>
            <w:r w:rsidRPr="00BF59A3">
              <w:rPr>
                <w:sz w:val="16"/>
                <w:szCs w:val="16"/>
              </w:rPr>
              <w:t>-</w:t>
            </w:r>
          </w:p>
        </w:tc>
        <w:tc>
          <w:tcPr>
            <w:tcW w:w="1347" w:type="dxa"/>
            <w:tcBorders>
              <w:left w:val="single" w:sz="8" w:space="0" w:color="000000"/>
              <w:bottom w:val="single" w:sz="12" w:space="0" w:color="auto"/>
              <w:right w:val="single" w:sz="8" w:space="0" w:color="auto"/>
            </w:tcBorders>
            <w:vAlign w:val="center"/>
          </w:tcPr>
          <w:p w14:paraId="38F776EA" w14:textId="3048DC4D" w:rsidR="002842CD" w:rsidRPr="00687195" w:rsidRDefault="002842CD" w:rsidP="008F2616">
            <w:pPr>
              <w:spacing w:before="15" w:after="15" w:line="240" w:lineRule="auto"/>
              <w:jc w:val="center"/>
              <w:rPr>
                <w:sz w:val="16"/>
                <w:highlight w:val="yellow"/>
              </w:rPr>
            </w:pPr>
            <w:r w:rsidRPr="00BF59A3">
              <w:rPr>
                <w:sz w:val="16"/>
                <w:szCs w:val="16"/>
              </w:rPr>
              <w:t>-</w:t>
            </w:r>
          </w:p>
        </w:tc>
      </w:tr>
      <w:tr w:rsidR="00FE5515" w:rsidRPr="001F0CA5" w14:paraId="29977714" w14:textId="77777777" w:rsidTr="008F2616">
        <w:tc>
          <w:tcPr>
            <w:tcW w:w="643" w:type="dxa"/>
            <w:tcBorders>
              <w:top w:val="single" w:sz="12" w:space="0" w:color="auto"/>
              <w:left w:val="single" w:sz="8" w:space="0" w:color="auto"/>
              <w:bottom w:val="single" w:sz="12" w:space="0" w:color="auto"/>
            </w:tcBorders>
            <w:shd w:val="clear" w:color="auto" w:fill="auto"/>
            <w:vAlign w:val="center"/>
          </w:tcPr>
          <w:p w14:paraId="0ED7BD37" w14:textId="77777777" w:rsidR="00FE5515" w:rsidRPr="001F0CA5" w:rsidRDefault="00FE5515" w:rsidP="00FE5515">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0582972A" w14:textId="4020948D" w:rsidR="00FE5515" w:rsidRPr="002842CD" w:rsidRDefault="00FE5515" w:rsidP="008F2616">
            <w:pPr>
              <w:spacing w:before="30" w:after="30" w:line="240" w:lineRule="auto"/>
              <w:jc w:val="center"/>
              <w:rPr>
                <w:b/>
                <w:bCs/>
                <w:sz w:val="18"/>
                <w:highlight w:val="yellow"/>
              </w:rPr>
            </w:pPr>
            <w:r w:rsidRPr="002842CD">
              <w:rPr>
                <w:b/>
                <w:sz w:val="16"/>
                <w:szCs w:val="16"/>
              </w:rPr>
              <w:t>$14,563,281</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7DEDD1DD" w14:textId="55AF6CE7" w:rsidR="00FE5515" w:rsidRPr="002842CD" w:rsidRDefault="00FE5515" w:rsidP="008F2616">
            <w:pPr>
              <w:spacing w:before="30" w:after="30" w:line="240" w:lineRule="auto"/>
              <w:jc w:val="center"/>
              <w:rPr>
                <w:b/>
                <w:bCs/>
                <w:sz w:val="18"/>
                <w:highlight w:val="yellow"/>
              </w:rPr>
            </w:pPr>
            <w:r w:rsidRPr="002842CD">
              <w:rPr>
                <w:b/>
                <w:sz w:val="16"/>
                <w:szCs w:val="16"/>
              </w:rPr>
              <w:t>$27,306,153</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2799008D" w14:textId="689D5C33" w:rsidR="00FE5515" w:rsidRPr="002842CD" w:rsidRDefault="00FE5515" w:rsidP="008F2616">
            <w:pPr>
              <w:spacing w:before="30" w:after="30" w:line="240" w:lineRule="auto"/>
              <w:jc w:val="center"/>
              <w:rPr>
                <w:b/>
                <w:bCs/>
                <w:sz w:val="18"/>
                <w:highlight w:val="yellow"/>
              </w:rPr>
            </w:pPr>
            <w:r w:rsidRPr="002842CD">
              <w:rPr>
                <w:b/>
                <w:sz w:val="16"/>
                <w:szCs w:val="16"/>
              </w:rPr>
              <w:t>$63,350,274</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33B6DF0A" w14:textId="56939B79" w:rsidR="00FE5515" w:rsidRPr="00FE5515" w:rsidRDefault="00FE5515" w:rsidP="008F2616">
            <w:pPr>
              <w:spacing w:before="30" w:after="30" w:line="240" w:lineRule="auto"/>
              <w:jc w:val="center"/>
              <w:rPr>
                <w:b/>
                <w:bCs/>
                <w:sz w:val="16"/>
                <w:szCs w:val="16"/>
                <w:highlight w:val="yellow"/>
              </w:rPr>
            </w:pPr>
            <w:r w:rsidRPr="00FE5515">
              <w:rPr>
                <w:b/>
                <w:sz w:val="16"/>
                <w:szCs w:val="16"/>
              </w:rPr>
              <w:t>$20,011,598</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099756DB" w14:textId="28E80FED" w:rsidR="00FE5515" w:rsidRPr="00FE5515" w:rsidRDefault="00FE5515" w:rsidP="008F2616">
            <w:pPr>
              <w:spacing w:before="30" w:after="30" w:line="240" w:lineRule="auto"/>
              <w:jc w:val="center"/>
              <w:rPr>
                <w:b/>
                <w:bCs/>
                <w:sz w:val="16"/>
                <w:szCs w:val="16"/>
                <w:highlight w:val="yellow"/>
              </w:rPr>
            </w:pPr>
            <w:r w:rsidRPr="00FE5515">
              <w:rPr>
                <w:b/>
                <w:sz w:val="16"/>
                <w:szCs w:val="16"/>
              </w:rPr>
              <w:t>$37,521,747</w:t>
            </w:r>
          </w:p>
        </w:tc>
        <w:tc>
          <w:tcPr>
            <w:tcW w:w="1347" w:type="dxa"/>
            <w:tcBorders>
              <w:top w:val="single" w:sz="12" w:space="0" w:color="auto"/>
              <w:left w:val="single" w:sz="8" w:space="0" w:color="000000"/>
              <w:bottom w:val="single" w:sz="12" w:space="0" w:color="auto"/>
              <w:right w:val="single" w:sz="8" w:space="0" w:color="auto"/>
            </w:tcBorders>
            <w:tcMar>
              <w:left w:w="57" w:type="dxa"/>
              <w:right w:w="57" w:type="dxa"/>
            </w:tcMar>
            <w:vAlign w:val="center"/>
          </w:tcPr>
          <w:p w14:paraId="0DEBC955" w14:textId="4AE5E3B9" w:rsidR="00FE5515" w:rsidRPr="00FE5515" w:rsidRDefault="00FE5515" w:rsidP="008F2616">
            <w:pPr>
              <w:spacing w:before="30" w:after="30" w:line="240" w:lineRule="auto"/>
              <w:jc w:val="center"/>
              <w:rPr>
                <w:b/>
                <w:bCs/>
                <w:sz w:val="16"/>
                <w:szCs w:val="16"/>
                <w:highlight w:val="yellow"/>
              </w:rPr>
            </w:pPr>
            <w:r w:rsidRPr="00FE5515">
              <w:rPr>
                <w:b/>
                <w:sz w:val="16"/>
                <w:szCs w:val="16"/>
              </w:rPr>
              <w:t>$87,050,452</w:t>
            </w:r>
          </w:p>
        </w:tc>
      </w:tr>
    </w:tbl>
    <w:p w14:paraId="6CD8C224" w14:textId="5EBABE81" w:rsidR="00E436F6" w:rsidRDefault="00E436F6" w:rsidP="00E436F6">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65</w:t>
      </w:r>
      <w:r w:rsidRPr="00D14ECA">
        <w:rPr>
          <w:b/>
          <w:bCs/>
          <w:sz w:val="18"/>
          <w:szCs w:val="18"/>
        </w:rPr>
        <w:fldChar w:fldCharType="end"/>
      </w:r>
      <w:r>
        <w:rPr>
          <w:b/>
          <w:bCs/>
          <w:sz w:val="18"/>
          <w:szCs w:val="18"/>
        </w:rPr>
        <w:t>:</w:t>
      </w:r>
      <w:r>
        <w:t xml:space="preserve"> </w:t>
      </w:r>
      <w:r>
        <w:rPr>
          <w:b/>
          <w:bCs/>
          <w:sz w:val="18"/>
          <w:szCs w:val="18"/>
        </w:rPr>
        <w:t>Truck f</w:t>
      </w:r>
      <w:r w:rsidRPr="00D14ECA">
        <w:rPr>
          <w:b/>
          <w:bCs/>
          <w:sz w:val="18"/>
          <w:szCs w:val="18"/>
        </w:rPr>
        <w:t xml:space="preserve">itment costs – implementation of </w:t>
      </w:r>
      <w:r>
        <w:rPr>
          <w:b/>
          <w:bCs/>
          <w:sz w:val="18"/>
          <w:szCs w:val="18"/>
        </w:rPr>
        <w:t>regulation (</w:t>
      </w:r>
      <w:r w:rsidR="0065797C">
        <w:rPr>
          <w:b/>
          <w:bCs/>
          <w:sz w:val="18"/>
          <w:szCs w:val="18"/>
        </w:rPr>
        <w:t>narrow</w:t>
      </w:r>
      <w:r>
        <w:rPr>
          <w:b/>
          <w:bCs/>
          <w:sz w:val="18"/>
          <w:szCs w:val="18"/>
        </w:rPr>
        <w:t xml:space="preserve"> scope)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6c</w:t>
      </w:r>
    </w:p>
    <w:tbl>
      <w:tblPr>
        <w:tblW w:w="4682" w:type="dxa"/>
        <w:tblInd w:w="340" w:type="dxa"/>
        <w:tblLayout w:type="fixed"/>
        <w:tblLook w:val="0620" w:firstRow="1" w:lastRow="0" w:firstColumn="0" w:lastColumn="0" w:noHBand="1" w:noVBand="1"/>
        <w:tblCaption w:val="Table 64"/>
        <w:tblDescription w:val="Truck fitment costs – implementation of regulation (narrow scope) (2019-2035) – Option 6c"/>
      </w:tblPr>
      <w:tblGrid>
        <w:gridCol w:w="643"/>
        <w:gridCol w:w="1346"/>
        <w:gridCol w:w="1347"/>
        <w:gridCol w:w="1346"/>
      </w:tblGrid>
      <w:tr w:rsidR="00C317AE" w:rsidRPr="001F0CA5" w14:paraId="0C707B2D"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6919CD4B" w14:textId="22BFC36E" w:rsidR="00C317AE" w:rsidRPr="00687195" w:rsidRDefault="00C317AE" w:rsidP="00C317AE">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1DE59ACD" w14:textId="3554322C" w:rsidR="00C317AE" w:rsidRPr="00687195" w:rsidRDefault="00C317AE" w:rsidP="00C317AE">
            <w:pPr>
              <w:spacing w:before="30" w:after="30" w:line="240" w:lineRule="auto"/>
              <w:jc w:val="center"/>
              <w:rPr>
                <w:b/>
                <w:sz w:val="18"/>
                <w:szCs w:val="18"/>
              </w:rPr>
            </w:pPr>
            <w:r>
              <w:rPr>
                <w:b/>
                <w:sz w:val="18"/>
                <w:szCs w:val="18"/>
              </w:rPr>
              <w:t>Option 6c</w:t>
            </w:r>
          </w:p>
        </w:tc>
      </w:tr>
      <w:tr w:rsidR="004338D1" w:rsidRPr="001F0CA5" w14:paraId="640D6F82" w14:textId="77777777" w:rsidTr="004568E2">
        <w:trPr>
          <w:tblHeader/>
        </w:trPr>
        <w:tc>
          <w:tcPr>
            <w:tcW w:w="643" w:type="dxa"/>
            <w:tcBorders>
              <w:left w:val="single" w:sz="8" w:space="0" w:color="auto"/>
            </w:tcBorders>
            <w:shd w:val="clear" w:color="auto" w:fill="C6D9F1" w:themeFill="text2" w:themeFillTint="33"/>
            <w:vAlign w:val="center"/>
          </w:tcPr>
          <w:p w14:paraId="529CE20D" w14:textId="3492CC7F" w:rsidR="004338D1" w:rsidRPr="00687195" w:rsidRDefault="004338D1" w:rsidP="004338D1">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6798FA0A" w14:textId="2F6C3204" w:rsidR="004338D1" w:rsidRPr="00687195" w:rsidRDefault="004338D1" w:rsidP="004338D1">
            <w:pPr>
              <w:spacing w:before="30" w:after="30" w:line="240" w:lineRule="auto"/>
              <w:jc w:val="center"/>
              <w:rPr>
                <w:b/>
                <w:sz w:val="18"/>
                <w:szCs w:val="18"/>
              </w:rPr>
            </w:pPr>
            <w:r w:rsidRPr="00687195">
              <w:rPr>
                <w:b/>
                <w:sz w:val="18"/>
                <w:szCs w:val="18"/>
              </w:rPr>
              <w:t>Prime Movers</w:t>
            </w:r>
            <w:r>
              <w:rPr>
                <w:b/>
                <w:sz w:val="18"/>
                <w:szCs w:val="18"/>
              </w:rPr>
              <w:t xml:space="preserve"> (NC)</w:t>
            </w:r>
          </w:p>
        </w:tc>
      </w:tr>
      <w:tr w:rsidR="004338D1" w:rsidRPr="001F0CA5" w14:paraId="6DEA9E6B"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727BB134" w14:textId="77777777" w:rsidR="004338D1" w:rsidRPr="00687195" w:rsidRDefault="004338D1" w:rsidP="004338D1">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0E4A1613" w14:textId="77777777" w:rsidR="004338D1" w:rsidRPr="00687195" w:rsidRDefault="004338D1" w:rsidP="004338D1">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B3D85E2" w14:textId="77777777" w:rsidR="004338D1" w:rsidRPr="00687195" w:rsidRDefault="004338D1" w:rsidP="004338D1">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124604AC" w14:textId="77777777" w:rsidR="004338D1" w:rsidRPr="00687195" w:rsidRDefault="004338D1" w:rsidP="004338D1">
            <w:pPr>
              <w:spacing w:before="30" w:after="30" w:line="240" w:lineRule="auto"/>
              <w:jc w:val="center"/>
              <w:rPr>
                <w:b/>
                <w:sz w:val="18"/>
                <w:szCs w:val="18"/>
              </w:rPr>
            </w:pPr>
            <w:r w:rsidRPr="00687195">
              <w:rPr>
                <w:b/>
                <w:sz w:val="18"/>
                <w:szCs w:val="18"/>
              </w:rPr>
              <w:t>Worst Case</w:t>
            </w:r>
          </w:p>
        </w:tc>
      </w:tr>
      <w:tr w:rsidR="004338D1" w:rsidRPr="001F0CA5" w14:paraId="1B2FBE5E" w14:textId="77777777" w:rsidTr="008F2616">
        <w:tc>
          <w:tcPr>
            <w:tcW w:w="643" w:type="dxa"/>
            <w:tcBorders>
              <w:top w:val="single" w:sz="12" w:space="0" w:color="auto"/>
              <w:left w:val="single" w:sz="8" w:space="0" w:color="auto"/>
            </w:tcBorders>
            <w:shd w:val="clear" w:color="auto" w:fill="auto"/>
            <w:vAlign w:val="center"/>
          </w:tcPr>
          <w:p w14:paraId="5CCC5273" w14:textId="77777777" w:rsidR="004338D1" w:rsidRPr="001F0CA5" w:rsidRDefault="004338D1" w:rsidP="004338D1">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2583EF0E" w14:textId="15CA24EA" w:rsidR="004338D1" w:rsidRPr="00687195" w:rsidRDefault="004338D1" w:rsidP="004338D1">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5176A76E" w14:textId="4AFDAF20" w:rsidR="004338D1" w:rsidRPr="00687195" w:rsidRDefault="004338D1" w:rsidP="004338D1">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5001FB68" w14:textId="4E07A0A4" w:rsidR="004338D1" w:rsidRPr="00687195" w:rsidRDefault="004338D1" w:rsidP="004338D1">
            <w:pPr>
              <w:spacing w:before="15" w:after="15" w:line="240" w:lineRule="auto"/>
              <w:jc w:val="center"/>
              <w:rPr>
                <w:sz w:val="16"/>
                <w:highlight w:val="yellow"/>
              </w:rPr>
            </w:pPr>
            <w:r w:rsidRPr="00BF59A3">
              <w:rPr>
                <w:sz w:val="16"/>
                <w:szCs w:val="16"/>
              </w:rPr>
              <w:t>-</w:t>
            </w:r>
          </w:p>
        </w:tc>
      </w:tr>
      <w:tr w:rsidR="004338D1" w:rsidRPr="001F0CA5" w14:paraId="23563F6D" w14:textId="77777777" w:rsidTr="008F2616">
        <w:tc>
          <w:tcPr>
            <w:tcW w:w="643" w:type="dxa"/>
            <w:tcBorders>
              <w:left w:val="single" w:sz="8" w:space="0" w:color="auto"/>
            </w:tcBorders>
            <w:shd w:val="clear" w:color="auto" w:fill="auto"/>
            <w:vAlign w:val="center"/>
          </w:tcPr>
          <w:p w14:paraId="11A6D76B" w14:textId="77777777" w:rsidR="004338D1" w:rsidRPr="001F0CA5" w:rsidRDefault="004338D1" w:rsidP="004338D1">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48A2F159" w14:textId="4A25A8D6" w:rsidR="004338D1" w:rsidRPr="00687195" w:rsidRDefault="004338D1" w:rsidP="004338D1">
            <w:pPr>
              <w:spacing w:before="15" w:after="15" w:line="240" w:lineRule="auto"/>
              <w:jc w:val="center"/>
              <w:rPr>
                <w:sz w:val="16"/>
                <w:highlight w:val="yellow"/>
              </w:rPr>
            </w:pPr>
            <w:r>
              <w:rPr>
                <w:color w:val="000000"/>
                <w:sz w:val="16"/>
                <w:szCs w:val="16"/>
              </w:rPr>
              <w:t>$658,212</w:t>
            </w:r>
          </w:p>
        </w:tc>
        <w:tc>
          <w:tcPr>
            <w:tcW w:w="1347" w:type="dxa"/>
            <w:tcBorders>
              <w:left w:val="single" w:sz="8" w:space="0" w:color="000000"/>
              <w:right w:val="single" w:sz="8" w:space="0" w:color="000000"/>
            </w:tcBorders>
            <w:vAlign w:val="center"/>
          </w:tcPr>
          <w:p w14:paraId="2E11B621" w14:textId="019C108E" w:rsidR="004338D1" w:rsidRPr="00687195" w:rsidRDefault="004338D1" w:rsidP="004338D1">
            <w:pPr>
              <w:spacing w:before="15" w:after="15" w:line="240" w:lineRule="auto"/>
              <w:jc w:val="center"/>
              <w:rPr>
                <w:sz w:val="16"/>
                <w:highlight w:val="yellow"/>
              </w:rPr>
            </w:pPr>
            <w:r>
              <w:rPr>
                <w:color w:val="000000"/>
                <w:sz w:val="16"/>
                <w:szCs w:val="16"/>
              </w:rPr>
              <w:t>$1,234,147</w:t>
            </w:r>
          </w:p>
        </w:tc>
        <w:tc>
          <w:tcPr>
            <w:tcW w:w="1346" w:type="dxa"/>
            <w:tcBorders>
              <w:left w:val="single" w:sz="8" w:space="0" w:color="000000"/>
              <w:right w:val="single" w:sz="8" w:space="0" w:color="000000"/>
            </w:tcBorders>
            <w:vAlign w:val="center"/>
          </w:tcPr>
          <w:p w14:paraId="7884DECF" w14:textId="6D9A4FA1" w:rsidR="004338D1" w:rsidRPr="00687195" w:rsidRDefault="004338D1" w:rsidP="004338D1">
            <w:pPr>
              <w:spacing w:before="15" w:after="15" w:line="240" w:lineRule="auto"/>
              <w:jc w:val="center"/>
              <w:rPr>
                <w:sz w:val="16"/>
                <w:highlight w:val="yellow"/>
              </w:rPr>
            </w:pPr>
            <w:r>
              <w:rPr>
                <w:color w:val="000000"/>
                <w:sz w:val="16"/>
                <w:szCs w:val="16"/>
              </w:rPr>
              <w:t>$2,863,221</w:t>
            </w:r>
          </w:p>
        </w:tc>
      </w:tr>
      <w:tr w:rsidR="004338D1" w:rsidRPr="001F0CA5" w14:paraId="1CF0215B" w14:textId="77777777" w:rsidTr="008F2616">
        <w:tc>
          <w:tcPr>
            <w:tcW w:w="643" w:type="dxa"/>
            <w:tcBorders>
              <w:left w:val="single" w:sz="8" w:space="0" w:color="auto"/>
            </w:tcBorders>
            <w:shd w:val="clear" w:color="auto" w:fill="auto"/>
            <w:vAlign w:val="center"/>
          </w:tcPr>
          <w:p w14:paraId="3ECC033A" w14:textId="77777777" w:rsidR="004338D1" w:rsidRPr="001F0CA5" w:rsidRDefault="004338D1" w:rsidP="004338D1">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33A49E9D" w14:textId="638919F2" w:rsidR="004338D1" w:rsidRPr="00687195" w:rsidRDefault="004338D1" w:rsidP="004338D1">
            <w:pPr>
              <w:spacing w:before="15" w:after="15" w:line="240" w:lineRule="auto"/>
              <w:jc w:val="center"/>
              <w:rPr>
                <w:sz w:val="16"/>
                <w:highlight w:val="yellow"/>
              </w:rPr>
            </w:pPr>
            <w:r>
              <w:rPr>
                <w:color w:val="000000"/>
                <w:sz w:val="16"/>
                <w:szCs w:val="16"/>
              </w:rPr>
              <w:t>$1,327,979</w:t>
            </w:r>
          </w:p>
        </w:tc>
        <w:tc>
          <w:tcPr>
            <w:tcW w:w="1347" w:type="dxa"/>
            <w:tcBorders>
              <w:left w:val="single" w:sz="8" w:space="0" w:color="000000"/>
              <w:right w:val="single" w:sz="8" w:space="0" w:color="000000"/>
            </w:tcBorders>
            <w:vAlign w:val="center"/>
          </w:tcPr>
          <w:p w14:paraId="4D65BF02" w14:textId="4E5CE5C6" w:rsidR="004338D1" w:rsidRPr="00687195" w:rsidRDefault="004338D1" w:rsidP="004338D1">
            <w:pPr>
              <w:spacing w:before="15" w:after="15" w:line="240" w:lineRule="auto"/>
              <w:jc w:val="center"/>
              <w:rPr>
                <w:sz w:val="16"/>
                <w:highlight w:val="yellow"/>
              </w:rPr>
            </w:pPr>
            <w:r>
              <w:rPr>
                <w:color w:val="000000"/>
                <w:sz w:val="16"/>
                <w:szCs w:val="16"/>
              </w:rPr>
              <w:t>$2,489,961</w:t>
            </w:r>
          </w:p>
        </w:tc>
        <w:tc>
          <w:tcPr>
            <w:tcW w:w="1346" w:type="dxa"/>
            <w:tcBorders>
              <w:left w:val="single" w:sz="8" w:space="0" w:color="000000"/>
              <w:right w:val="single" w:sz="8" w:space="0" w:color="000000"/>
            </w:tcBorders>
            <w:vAlign w:val="center"/>
          </w:tcPr>
          <w:p w14:paraId="535D7EA0" w14:textId="3ED766B3" w:rsidR="004338D1" w:rsidRPr="00687195" w:rsidRDefault="004338D1" w:rsidP="004338D1">
            <w:pPr>
              <w:spacing w:before="15" w:after="15" w:line="240" w:lineRule="auto"/>
              <w:jc w:val="center"/>
              <w:rPr>
                <w:sz w:val="16"/>
                <w:highlight w:val="yellow"/>
              </w:rPr>
            </w:pPr>
            <w:r>
              <w:rPr>
                <w:color w:val="000000"/>
                <w:sz w:val="16"/>
                <w:szCs w:val="16"/>
              </w:rPr>
              <w:t>$5,776,710</w:t>
            </w:r>
          </w:p>
        </w:tc>
      </w:tr>
      <w:tr w:rsidR="004338D1" w:rsidRPr="001F0CA5" w14:paraId="3B54891D" w14:textId="77777777" w:rsidTr="008F2616">
        <w:tc>
          <w:tcPr>
            <w:tcW w:w="643" w:type="dxa"/>
            <w:tcBorders>
              <w:left w:val="single" w:sz="8" w:space="0" w:color="auto"/>
            </w:tcBorders>
            <w:shd w:val="clear" w:color="auto" w:fill="auto"/>
            <w:vAlign w:val="center"/>
          </w:tcPr>
          <w:p w14:paraId="433C63A5" w14:textId="77777777" w:rsidR="004338D1" w:rsidRPr="001F0CA5" w:rsidRDefault="004338D1" w:rsidP="004338D1">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7EC784A2" w14:textId="509E6A13" w:rsidR="004338D1" w:rsidRPr="00687195" w:rsidRDefault="004338D1" w:rsidP="004338D1">
            <w:pPr>
              <w:spacing w:before="15" w:after="15" w:line="240" w:lineRule="auto"/>
              <w:jc w:val="center"/>
              <w:rPr>
                <w:sz w:val="16"/>
                <w:highlight w:val="yellow"/>
              </w:rPr>
            </w:pPr>
            <w:r>
              <w:rPr>
                <w:color w:val="000000"/>
                <w:sz w:val="16"/>
                <w:szCs w:val="16"/>
              </w:rPr>
              <w:t>$2,014,777</w:t>
            </w:r>
          </w:p>
        </w:tc>
        <w:tc>
          <w:tcPr>
            <w:tcW w:w="1347" w:type="dxa"/>
            <w:tcBorders>
              <w:left w:val="single" w:sz="8" w:space="0" w:color="000000"/>
              <w:right w:val="single" w:sz="8" w:space="0" w:color="000000"/>
            </w:tcBorders>
            <w:vAlign w:val="center"/>
          </w:tcPr>
          <w:p w14:paraId="473836EF" w14:textId="1B118D04" w:rsidR="004338D1" w:rsidRPr="00687195" w:rsidRDefault="004338D1" w:rsidP="004338D1">
            <w:pPr>
              <w:spacing w:before="15" w:after="15" w:line="240" w:lineRule="auto"/>
              <w:jc w:val="center"/>
              <w:rPr>
                <w:sz w:val="16"/>
                <w:highlight w:val="yellow"/>
              </w:rPr>
            </w:pPr>
            <w:r>
              <w:rPr>
                <w:color w:val="000000"/>
                <w:sz w:val="16"/>
                <w:szCs w:val="16"/>
              </w:rPr>
              <w:t>$3,777,706</w:t>
            </w:r>
          </w:p>
        </w:tc>
        <w:tc>
          <w:tcPr>
            <w:tcW w:w="1346" w:type="dxa"/>
            <w:tcBorders>
              <w:left w:val="single" w:sz="8" w:space="0" w:color="000000"/>
              <w:right w:val="single" w:sz="8" w:space="0" w:color="000000"/>
            </w:tcBorders>
            <w:vAlign w:val="center"/>
          </w:tcPr>
          <w:p w14:paraId="52A040DF" w14:textId="5494C5F2" w:rsidR="004338D1" w:rsidRPr="00687195" w:rsidRDefault="004338D1" w:rsidP="004338D1">
            <w:pPr>
              <w:spacing w:before="15" w:after="15" w:line="240" w:lineRule="auto"/>
              <w:jc w:val="center"/>
              <w:rPr>
                <w:sz w:val="16"/>
                <w:highlight w:val="yellow"/>
              </w:rPr>
            </w:pPr>
            <w:r>
              <w:rPr>
                <w:color w:val="000000"/>
                <w:sz w:val="16"/>
                <w:szCs w:val="16"/>
              </w:rPr>
              <w:t>$8,764,278</w:t>
            </w:r>
          </w:p>
        </w:tc>
      </w:tr>
      <w:tr w:rsidR="004338D1" w:rsidRPr="001F0CA5" w14:paraId="5AEA7F0B" w14:textId="77777777" w:rsidTr="008F2616">
        <w:tc>
          <w:tcPr>
            <w:tcW w:w="643" w:type="dxa"/>
            <w:tcBorders>
              <w:left w:val="single" w:sz="8" w:space="0" w:color="auto"/>
            </w:tcBorders>
            <w:shd w:val="clear" w:color="auto" w:fill="auto"/>
            <w:vAlign w:val="center"/>
          </w:tcPr>
          <w:p w14:paraId="351CE41E" w14:textId="77777777" w:rsidR="004338D1" w:rsidRPr="001F0CA5" w:rsidRDefault="004338D1" w:rsidP="004338D1">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306830C9" w14:textId="0215B6B1" w:rsidR="004338D1" w:rsidRPr="00687195" w:rsidRDefault="004338D1" w:rsidP="004338D1">
            <w:pPr>
              <w:spacing w:before="15" w:after="15" w:line="240" w:lineRule="auto"/>
              <w:jc w:val="center"/>
              <w:rPr>
                <w:sz w:val="16"/>
                <w:highlight w:val="yellow"/>
              </w:rPr>
            </w:pPr>
            <w:r>
              <w:rPr>
                <w:color w:val="000000"/>
                <w:sz w:val="16"/>
                <w:szCs w:val="16"/>
              </w:rPr>
              <w:t>$2,714,724</w:t>
            </w:r>
          </w:p>
        </w:tc>
        <w:tc>
          <w:tcPr>
            <w:tcW w:w="1347" w:type="dxa"/>
            <w:tcBorders>
              <w:left w:val="single" w:sz="8" w:space="0" w:color="000000"/>
              <w:right w:val="single" w:sz="8" w:space="0" w:color="000000"/>
            </w:tcBorders>
            <w:vAlign w:val="center"/>
          </w:tcPr>
          <w:p w14:paraId="2824595A" w14:textId="3E3EEAFF" w:rsidR="004338D1" w:rsidRPr="00687195" w:rsidRDefault="004338D1" w:rsidP="004338D1">
            <w:pPr>
              <w:spacing w:before="15" w:after="15" w:line="240" w:lineRule="auto"/>
              <w:jc w:val="center"/>
              <w:rPr>
                <w:sz w:val="16"/>
                <w:highlight w:val="yellow"/>
              </w:rPr>
            </w:pPr>
            <w:r>
              <w:rPr>
                <w:color w:val="000000"/>
                <w:sz w:val="16"/>
                <w:szCs w:val="16"/>
              </w:rPr>
              <w:t>$5,090,108</w:t>
            </w:r>
          </w:p>
        </w:tc>
        <w:tc>
          <w:tcPr>
            <w:tcW w:w="1346" w:type="dxa"/>
            <w:tcBorders>
              <w:left w:val="single" w:sz="8" w:space="0" w:color="000000"/>
              <w:right w:val="single" w:sz="8" w:space="0" w:color="000000"/>
            </w:tcBorders>
            <w:vAlign w:val="center"/>
          </w:tcPr>
          <w:p w14:paraId="15848C5E" w14:textId="76C6BFEC" w:rsidR="004338D1" w:rsidRPr="00687195" w:rsidRDefault="004338D1" w:rsidP="004338D1">
            <w:pPr>
              <w:spacing w:before="15" w:after="15" w:line="240" w:lineRule="auto"/>
              <w:jc w:val="center"/>
              <w:rPr>
                <w:sz w:val="16"/>
                <w:highlight w:val="yellow"/>
              </w:rPr>
            </w:pPr>
            <w:r>
              <w:rPr>
                <w:color w:val="000000"/>
                <w:sz w:val="16"/>
                <w:szCs w:val="16"/>
              </w:rPr>
              <w:t>$11,809,050</w:t>
            </w:r>
          </w:p>
        </w:tc>
      </w:tr>
      <w:tr w:rsidR="004338D1" w:rsidRPr="001F0CA5" w14:paraId="23FF2DDF" w14:textId="77777777" w:rsidTr="008F2616">
        <w:tc>
          <w:tcPr>
            <w:tcW w:w="643" w:type="dxa"/>
            <w:tcBorders>
              <w:left w:val="single" w:sz="8" w:space="0" w:color="auto"/>
            </w:tcBorders>
            <w:shd w:val="clear" w:color="auto" w:fill="auto"/>
            <w:vAlign w:val="center"/>
          </w:tcPr>
          <w:p w14:paraId="7118A5C1" w14:textId="77777777" w:rsidR="004338D1" w:rsidRPr="001F0CA5" w:rsidRDefault="004338D1" w:rsidP="004338D1">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599BD85E" w14:textId="28B93C43" w:rsidR="004338D1" w:rsidRPr="00687195" w:rsidRDefault="004338D1" w:rsidP="004338D1">
            <w:pPr>
              <w:spacing w:before="15" w:after="15" w:line="240" w:lineRule="auto"/>
              <w:jc w:val="center"/>
              <w:rPr>
                <w:sz w:val="16"/>
                <w:highlight w:val="yellow"/>
              </w:rPr>
            </w:pPr>
            <w:r>
              <w:rPr>
                <w:color w:val="000000"/>
                <w:sz w:val="16"/>
                <w:szCs w:val="16"/>
              </w:rPr>
              <w:t>$2,619,844</w:t>
            </w:r>
          </w:p>
        </w:tc>
        <w:tc>
          <w:tcPr>
            <w:tcW w:w="1347" w:type="dxa"/>
            <w:tcBorders>
              <w:left w:val="single" w:sz="8" w:space="0" w:color="000000"/>
              <w:right w:val="single" w:sz="8" w:space="0" w:color="000000"/>
            </w:tcBorders>
            <w:vAlign w:val="center"/>
          </w:tcPr>
          <w:p w14:paraId="4AC886B5" w14:textId="54EA9E0C" w:rsidR="004338D1" w:rsidRPr="00687195" w:rsidRDefault="004338D1" w:rsidP="004338D1">
            <w:pPr>
              <w:spacing w:before="15" w:after="15" w:line="240" w:lineRule="auto"/>
              <w:jc w:val="center"/>
              <w:rPr>
                <w:sz w:val="16"/>
                <w:highlight w:val="yellow"/>
              </w:rPr>
            </w:pPr>
            <w:r>
              <w:rPr>
                <w:color w:val="000000"/>
                <w:sz w:val="16"/>
                <w:szCs w:val="16"/>
              </w:rPr>
              <w:t>$4,912,208</w:t>
            </w:r>
          </w:p>
        </w:tc>
        <w:tc>
          <w:tcPr>
            <w:tcW w:w="1346" w:type="dxa"/>
            <w:tcBorders>
              <w:left w:val="single" w:sz="8" w:space="0" w:color="000000"/>
              <w:right w:val="single" w:sz="8" w:space="0" w:color="000000"/>
            </w:tcBorders>
            <w:vAlign w:val="center"/>
          </w:tcPr>
          <w:p w14:paraId="09E4B190" w14:textId="649E4764" w:rsidR="004338D1" w:rsidRPr="00687195" w:rsidRDefault="004338D1" w:rsidP="004338D1">
            <w:pPr>
              <w:spacing w:before="15" w:after="15" w:line="240" w:lineRule="auto"/>
              <w:jc w:val="center"/>
              <w:rPr>
                <w:sz w:val="16"/>
                <w:highlight w:val="yellow"/>
              </w:rPr>
            </w:pPr>
            <w:r>
              <w:rPr>
                <w:color w:val="000000"/>
                <w:sz w:val="16"/>
                <w:szCs w:val="16"/>
              </w:rPr>
              <w:t>$11,396,323</w:t>
            </w:r>
          </w:p>
        </w:tc>
      </w:tr>
      <w:tr w:rsidR="004338D1" w:rsidRPr="001F0CA5" w14:paraId="2872CDBD" w14:textId="77777777" w:rsidTr="008F2616">
        <w:tc>
          <w:tcPr>
            <w:tcW w:w="643" w:type="dxa"/>
            <w:tcBorders>
              <w:left w:val="single" w:sz="8" w:space="0" w:color="auto"/>
            </w:tcBorders>
            <w:shd w:val="clear" w:color="auto" w:fill="auto"/>
            <w:vAlign w:val="center"/>
          </w:tcPr>
          <w:p w14:paraId="0F8F7F49" w14:textId="77777777" w:rsidR="004338D1" w:rsidRPr="001F0CA5" w:rsidRDefault="004338D1" w:rsidP="004338D1">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0F12BAA3" w14:textId="6C2003B6" w:rsidR="004338D1" w:rsidRPr="00687195" w:rsidRDefault="004338D1" w:rsidP="004338D1">
            <w:pPr>
              <w:spacing w:before="15" w:after="15" w:line="240" w:lineRule="auto"/>
              <w:jc w:val="center"/>
              <w:rPr>
                <w:sz w:val="16"/>
                <w:highlight w:val="yellow"/>
              </w:rPr>
            </w:pPr>
            <w:r>
              <w:rPr>
                <w:color w:val="000000"/>
                <w:sz w:val="16"/>
                <w:szCs w:val="16"/>
              </w:rPr>
              <w:t>$2,520,877</w:t>
            </w:r>
          </w:p>
        </w:tc>
        <w:tc>
          <w:tcPr>
            <w:tcW w:w="1347" w:type="dxa"/>
            <w:tcBorders>
              <w:left w:val="single" w:sz="8" w:space="0" w:color="000000"/>
              <w:right w:val="single" w:sz="8" w:space="0" w:color="000000"/>
            </w:tcBorders>
            <w:vAlign w:val="center"/>
          </w:tcPr>
          <w:p w14:paraId="5C8EABA5" w14:textId="33253667" w:rsidR="004338D1" w:rsidRPr="00687195" w:rsidRDefault="004338D1" w:rsidP="004338D1">
            <w:pPr>
              <w:spacing w:before="15" w:after="15" w:line="240" w:lineRule="auto"/>
              <w:jc w:val="center"/>
              <w:rPr>
                <w:sz w:val="16"/>
                <w:highlight w:val="yellow"/>
              </w:rPr>
            </w:pPr>
            <w:r>
              <w:rPr>
                <w:color w:val="000000"/>
                <w:sz w:val="16"/>
                <w:szCs w:val="16"/>
              </w:rPr>
              <w:t>$4,726,644</w:t>
            </w:r>
          </w:p>
        </w:tc>
        <w:tc>
          <w:tcPr>
            <w:tcW w:w="1346" w:type="dxa"/>
            <w:tcBorders>
              <w:left w:val="single" w:sz="8" w:space="0" w:color="000000"/>
              <w:right w:val="single" w:sz="8" w:space="0" w:color="000000"/>
            </w:tcBorders>
            <w:vAlign w:val="center"/>
          </w:tcPr>
          <w:p w14:paraId="685BCE21" w14:textId="109C53EC" w:rsidR="004338D1" w:rsidRPr="00687195" w:rsidRDefault="004338D1" w:rsidP="004338D1">
            <w:pPr>
              <w:spacing w:before="15" w:after="15" w:line="240" w:lineRule="auto"/>
              <w:jc w:val="center"/>
              <w:rPr>
                <w:sz w:val="16"/>
                <w:highlight w:val="yellow"/>
              </w:rPr>
            </w:pPr>
            <w:r>
              <w:rPr>
                <w:color w:val="000000"/>
                <w:sz w:val="16"/>
                <w:szCs w:val="16"/>
              </w:rPr>
              <w:t>$10,965,813</w:t>
            </w:r>
          </w:p>
        </w:tc>
      </w:tr>
      <w:tr w:rsidR="004338D1" w:rsidRPr="001F0CA5" w14:paraId="2E3C3FC0" w14:textId="77777777" w:rsidTr="008F2616">
        <w:tc>
          <w:tcPr>
            <w:tcW w:w="643" w:type="dxa"/>
            <w:tcBorders>
              <w:left w:val="single" w:sz="8" w:space="0" w:color="auto"/>
            </w:tcBorders>
            <w:shd w:val="clear" w:color="auto" w:fill="auto"/>
            <w:vAlign w:val="center"/>
          </w:tcPr>
          <w:p w14:paraId="574B9CF5" w14:textId="77777777" w:rsidR="004338D1" w:rsidRPr="001F0CA5" w:rsidRDefault="004338D1" w:rsidP="004338D1">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0AD13FEB" w14:textId="7F0CA1AC" w:rsidR="004338D1" w:rsidRPr="00687195" w:rsidRDefault="004338D1" w:rsidP="004338D1">
            <w:pPr>
              <w:spacing w:before="15" w:after="15" w:line="240" w:lineRule="auto"/>
              <w:jc w:val="center"/>
              <w:rPr>
                <w:sz w:val="16"/>
                <w:highlight w:val="yellow"/>
              </w:rPr>
            </w:pPr>
            <w:r>
              <w:rPr>
                <w:color w:val="000000"/>
                <w:sz w:val="16"/>
                <w:szCs w:val="16"/>
              </w:rPr>
              <w:t>$2,418,222</w:t>
            </w:r>
          </w:p>
        </w:tc>
        <w:tc>
          <w:tcPr>
            <w:tcW w:w="1347" w:type="dxa"/>
            <w:tcBorders>
              <w:left w:val="single" w:sz="8" w:space="0" w:color="000000"/>
              <w:right w:val="single" w:sz="8" w:space="0" w:color="000000"/>
            </w:tcBorders>
            <w:vAlign w:val="center"/>
          </w:tcPr>
          <w:p w14:paraId="188DD6D7" w14:textId="6E319432" w:rsidR="004338D1" w:rsidRPr="00687195" w:rsidRDefault="004338D1" w:rsidP="004338D1">
            <w:pPr>
              <w:spacing w:before="15" w:after="15" w:line="240" w:lineRule="auto"/>
              <w:jc w:val="center"/>
              <w:rPr>
                <w:sz w:val="16"/>
                <w:highlight w:val="yellow"/>
              </w:rPr>
            </w:pPr>
            <w:r>
              <w:rPr>
                <w:color w:val="000000"/>
                <w:sz w:val="16"/>
                <w:szCs w:val="16"/>
              </w:rPr>
              <w:t>$4,534,167</w:t>
            </w:r>
          </w:p>
        </w:tc>
        <w:tc>
          <w:tcPr>
            <w:tcW w:w="1346" w:type="dxa"/>
            <w:tcBorders>
              <w:left w:val="single" w:sz="8" w:space="0" w:color="000000"/>
              <w:right w:val="single" w:sz="8" w:space="0" w:color="000000"/>
            </w:tcBorders>
            <w:vAlign w:val="center"/>
          </w:tcPr>
          <w:p w14:paraId="1477BFFD" w14:textId="0341B236" w:rsidR="004338D1" w:rsidRPr="00687195" w:rsidRDefault="004338D1" w:rsidP="004338D1">
            <w:pPr>
              <w:spacing w:before="15" w:after="15" w:line="240" w:lineRule="auto"/>
              <w:jc w:val="center"/>
              <w:rPr>
                <w:sz w:val="16"/>
                <w:highlight w:val="yellow"/>
              </w:rPr>
            </w:pPr>
            <w:r>
              <w:rPr>
                <w:color w:val="000000"/>
                <w:sz w:val="16"/>
                <w:szCs w:val="16"/>
              </w:rPr>
              <w:t>$10,519,267</w:t>
            </w:r>
          </w:p>
        </w:tc>
      </w:tr>
      <w:tr w:rsidR="004338D1" w:rsidRPr="001F0CA5" w14:paraId="4FD65252" w14:textId="77777777" w:rsidTr="008F2616">
        <w:tc>
          <w:tcPr>
            <w:tcW w:w="643" w:type="dxa"/>
            <w:tcBorders>
              <w:left w:val="single" w:sz="8" w:space="0" w:color="auto"/>
            </w:tcBorders>
            <w:shd w:val="clear" w:color="auto" w:fill="auto"/>
            <w:vAlign w:val="center"/>
          </w:tcPr>
          <w:p w14:paraId="586664D7" w14:textId="77777777" w:rsidR="004338D1" w:rsidRPr="001F0CA5" w:rsidRDefault="004338D1" w:rsidP="004338D1">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6B377FDE" w14:textId="672BCF75" w:rsidR="004338D1" w:rsidRPr="00687195" w:rsidRDefault="004338D1" w:rsidP="004338D1">
            <w:pPr>
              <w:spacing w:before="15" w:after="15" w:line="240" w:lineRule="auto"/>
              <w:jc w:val="center"/>
              <w:rPr>
                <w:sz w:val="16"/>
                <w:highlight w:val="yellow"/>
              </w:rPr>
            </w:pPr>
            <w:r>
              <w:rPr>
                <w:color w:val="000000"/>
                <w:sz w:val="16"/>
                <w:szCs w:val="16"/>
              </w:rPr>
              <w:t>$2,312,541</w:t>
            </w:r>
          </w:p>
        </w:tc>
        <w:tc>
          <w:tcPr>
            <w:tcW w:w="1347" w:type="dxa"/>
            <w:tcBorders>
              <w:left w:val="single" w:sz="8" w:space="0" w:color="000000"/>
              <w:right w:val="single" w:sz="8" w:space="0" w:color="000000"/>
            </w:tcBorders>
            <w:vAlign w:val="center"/>
          </w:tcPr>
          <w:p w14:paraId="4B3159D7" w14:textId="441E0D27" w:rsidR="004338D1" w:rsidRPr="00687195" w:rsidRDefault="004338D1" w:rsidP="004338D1">
            <w:pPr>
              <w:spacing w:before="15" w:after="15" w:line="240" w:lineRule="auto"/>
              <w:jc w:val="center"/>
              <w:rPr>
                <w:sz w:val="16"/>
                <w:highlight w:val="yellow"/>
              </w:rPr>
            </w:pPr>
            <w:r>
              <w:rPr>
                <w:color w:val="000000"/>
                <w:sz w:val="16"/>
                <w:szCs w:val="16"/>
              </w:rPr>
              <w:t>$4,336,014</w:t>
            </w:r>
          </w:p>
        </w:tc>
        <w:tc>
          <w:tcPr>
            <w:tcW w:w="1346" w:type="dxa"/>
            <w:tcBorders>
              <w:left w:val="single" w:sz="8" w:space="0" w:color="000000"/>
              <w:right w:val="single" w:sz="8" w:space="0" w:color="000000"/>
            </w:tcBorders>
            <w:vAlign w:val="center"/>
          </w:tcPr>
          <w:p w14:paraId="3F50600D" w14:textId="1424AC88" w:rsidR="004338D1" w:rsidRPr="00687195" w:rsidRDefault="004338D1" w:rsidP="004338D1">
            <w:pPr>
              <w:spacing w:before="15" w:after="15" w:line="240" w:lineRule="auto"/>
              <w:jc w:val="center"/>
              <w:rPr>
                <w:sz w:val="16"/>
                <w:highlight w:val="yellow"/>
              </w:rPr>
            </w:pPr>
            <w:r>
              <w:rPr>
                <w:color w:val="000000"/>
                <w:sz w:val="16"/>
                <w:szCs w:val="16"/>
              </w:rPr>
              <w:t>$10,059,552</w:t>
            </w:r>
          </w:p>
        </w:tc>
      </w:tr>
      <w:tr w:rsidR="004338D1" w:rsidRPr="001F0CA5" w14:paraId="1CCC4456" w14:textId="77777777" w:rsidTr="008F2616">
        <w:tc>
          <w:tcPr>
            <w:tcW w:w="643" w:type="dxa"/>
            <w:tcBorders>
              <w:left w:val="single" w:sz="8" w:space="0" w:color="auto"/>
            </w:tcBorders>
            <w:shd w:val="clear" w:color="auto" w:fill="auto"/>
            <w:vAlign w:val="center"/>
          </w:tcPr>
          <w:p w14:paraId="6C20EFA6" w14:textId="77777777" w:rsidR="004338D1" w:rsidRPr="001F0CA5" w:rsidRDefault="004338D1" w:rsidP="004338D1">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4696A7AB" w14:textId="1A253AEB" w:rsidR="004338D1" w:rsidRPr="00687195" w:rsidRDefault="004338D1" w:rsidP="004338D1">
            <w:pPr>
              <w:spacing w:before="15" w:after="15" w:line="240" w:lineRule="auto"/>
              <w:jc w:val="center"/>
              <w:rPr>
                <w:sz w:val="16"/>
                <w:highlight w:val="yellow"/>
              </w:rPr>
            </w:pPr>
            <w:r>
              <w:rPr>
                <w:color w:val="000000"/>
                <w:sz w:val="16"/>
                <w:szCs w:val="16"/>
              </w:rPr>
              <w:t>$2,206,258</w:t>
            </w:r>
          </w:p>
        </w:tc>
        <w:tc>
          <w:tcPr>
            <w:tcW w:w="1347" w:type="dxa"/>
            <w:tcBorders>
              <w:left w:val="single" w:sz="8" w:space="0" w:color="000000"/>
              <w:right w:val="single" w:sz="8" w:space="0" w:color="000000"/>
            </w:tcBorders>
            <w:vAlign w:val="center"/>
          </w:tcPr>
          <w:p w14:paraId="1CAB2869" w14:textId="6382E9CD" w:rsidR="004338D1" w:rsidRPr="00687195" w:rsidRDefault="004338D1" w:rsidP="004338D1">
            <w:pPr>
              <w:spacing w:before="15" w:after="15" w:line="240" w:lineRule="auto"/>
              <w:jc w:val="center"/>
              <w:rPr>
                <w:sz w:val="16"/>
                <w:highlight w:val="yellow"/>
              </w:rPr>
            </w:pPr>
            <w:r>
              <w:rPr>
                <w:color w:val="000000"/>
                <w:sz w:val="16"/>
                <w:szCs w:val="16"/>
              </w:rPr>
              <w:t>$4,136,734</w:t>
            </w:r>
          </w:p>
        </w:tc>
        <w:tc>
          <w:tcPr>
            <w:tcW w:w="1346" w:type="dxa"/>
            <w:tcBorders>
              <w:left w:val="single" w:sz="8" w:space="0" w:color="000000"/>
              <w:right w:val="single" w:sz="8" w:space="0" w:color="000000"/>
            </w:tcBorders>
            <w:vAlign w:val="center"/>
          </w:tcPr>
          <w:p w14:paraId="6D39FD16" w14:textId="131B8A92" w:rsidR="004338D1" w:rsidRPr="00687195" w:rsidRDefault="004338D1" w:rsidP="004338D1">
            <w:pPr>
              <w:spacing w:before="15" w:after="15" w:line="240" w:lineRule="auto"/>
              <w:jc w:val="center"/>
              <w:rPr>
                <w:sz w:val="16"/>
                <w:highlight w:val="yellow"/>
              </w:rPr>
            </w:pPr>
            <w:r>
              <w:rPr>
                <w:color w:val="000000"/>
                <w:sz w:val="16"/>
                <w:szCs w:val="16"/>
              </w:rPr>
              <w:t>$9,597,222</w:t>
            </w:r>
          </w:p>
        </w:tc>
      </w:tr>
      <w:tr w:rsidR="004338D1" w:rsidRPr="001F0CA5" w14:paraId="5F2A1232" w14:textId="77777777" w:rsidTr="008F2616">
        <w:tc>
          <w:tcPr>
            <w:tcW w:w="643" w:type="dxa"/>
            <w:tcBorders>
              <w:left w:val="single" w:sz="8" w:space="0" w:color="auto"/>
            </w:tcBorders>
            <w:shd w:val="clear" w:color="auto" w:fill="auto"/>
            <w:vAlign w:val="center"/>
          </w:tcPr>
          <w:p w14:paraId="63665B93" w14:textId="77777777" w:rsidR="004338D1" w:rsidRPr="001F0CA5" w:rsidRDefault="004338D1" w:rsidP="004338D1">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68D4096A" w14:textId="64BC5107" w:rsidR="004338D1" w:rsidRPr="00687195" w:rsidRDefault="004338D1" w:rsidP="004338D1">
            <w:pPr>
              <w:spacing w:before="15" w:after="15" w:line="240" w:lineRule="auto"/>
              <w:jc w:val="center"/>
              <w:rPr>
                <w:sz w:val="16"/>
                <w:highlight w:val="yellow"/>
              </w:rPr>
            </w:pPr>
            <w:r>
              <w:rPr>
                <w:color w:val="000000"/>
                <w:sz w:val="16"/>
                <w:szCs w:val="16"/>
              </w:rPr>
              <w:t>$2,096,919</w:t>
            </w:r>
          </w:p>
        </w:tc>
        <w:tc>
          <w:tcPr>
            <w:tcW w:w="1347" w:type="dxa"/>
            <w:tcBorders>
              <w:left w:val="single" w:sz="8" w:space="0" w:color="000000"/>
              <w:right w:val="single" w:sz="8" w:space="0" w:color="000000"/>
            </w:tcBorders>
            <w:vAlign w:val="center"/>
          </w:tcPr>
          <w:p w14:paraId="297A20BE" w14:textId="10E2E686" w:rsidR="004338D1" w:rsidRPr="00687195" w:rsidRDefault="004338D1" w:rsidP="004338D1">
            <w:pPr>
              <w:spacing w:before="15" w:after="15" w:line="240" w:lineRule="auto"/>
              <w:jc w:val="center"/>
              <w:rPr>
                <w:sz w:val="16"/>
                <w:highlight w:val="yellow"/>
              </w:rPr>
            </w:pPr>
            <w:r>
              <w:rPr>
                <w:color w:val="000000"/>
                <w:sz w:val="16"/>
                <w:szCs w:val="16"/>
              </w:rPr>
              <w:t>$3,931,724</w:t>
            </w:r>
          </w:p>
        </w:tc>
        <w:tc>
          <w:tcPr>
            <w:tcW w:w="1346" w:type="dxa"/>
            <w:tcBorders>
              <w:left w:val="single" w:sz="8" w:space="0" w:color="000000"/>
              <w:right w:val="single" w:sz="8" w:space="0" w:color="000000"/>
            </w:tcBorders>
            <w:vAlign w:val="center"/>
          </w:tcPr>
          <w:p w14:paraId="4D46EED1" w14:textId="33583170" w:rsidR="004338D1" w:rsidRPr="00687195" w:rsidRDefault="004338D1" w:rsidP="004338D1">
            <w:pPr>
              <w:spacing w:before="15" w:after="15" w:line="240" w:lineRule="auto"/>
              <w:jc w:val="center"/>
              <w:rPr>
                <w:sz w:val="16"/>
                <w:highlight w:val="yellow"/>
              </w:rPr>
            </w:pPr>
            <w:r>
              <w:rPr>
                <w:color w:val="000000"/>
                <w:sz w:val="16"/>
                <w:szCs w:val="16"/>
              </w:rPr>
              <w:t>$9,121,599</w:t>
            </w:r>
          </w:p>
        </w:tc>
      </w:tr>
      <w:tr w:rsidR="004338D1" w:rsidRPr="001F0CA5" w14:paraId="4BBAEEFC" w14:textId="77777777" w:rsidTr="008F2616">
        <w:tc>
          <w:tcPr>
            <w:tcW w:w="643" w:type="dxa"/>
            <w:tcBorders>
              <w:left w:val="single" w:sz="8" w:space="0" w:color="auto"/>
            </w:tcBorders>
            <w:shd w:val="clear" w:color="auto" w:fill="auto"/>
            <w:vAlign w:val="center"/>
          </w:tcPr>
          <w:p w14:paraId="6C08FAA7" w14:textId="77777777" w:rsidR="004338D1" w:rsidRPr="001F0CA5" w:rsidRDefault="004338D1" w:rsidP="004338D1">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2F84C77D" w14:textId="547F352F" w:rsidR="004338D1" w:rsidRPr="00687195" w:rsidRDefault="004338D1" w:rsidP="004338D1">
            <w:pPr>
              <w:spacing w:before="15" w:after="15" w:line="240" w:lineRule="auto"/>
              <w:jc w:val="center"/>
              <w:rPr>
                <w:sz w:val="16"/>
                <w:highlight w:val="yellow"/>
              </w:rPr>
            </w:pPr>
            <w:r>
              <w:rPr>
                <w:color w:val="000000"/>
                <w:sz w:val="16"/>
                <w:szCs w:val="16"/>
              </w:rPr>
              <w:t>$1,985,020</w:t>
            </w:r>
          </w:p>
        </w:tc>
        <w:tc>
          <w:tcPr>
            <w:tcW w:w="1347" w:type="dxa"/>
            <w:tcBorders>
              <w:left w:val="single" w:sz="8" w:space="0" w:color="000000"/>
              <w:right w:val="single" w:sz="8" w:space="0" w:color="000000"/>
            </w:tcBorders>
            <w:vAlign w:val="center"/>
          </w:tcPr>
          <w:p w14:paraId="13E5D2C4" w14:textId="313ADF94" w:rsidR="004338D1" w:rsidRPr="00687195" w:rsidRDefault="004338D1" w:rsidP="004338D1">
            <w:pPr>
              <w:spacing w:before="15" w:after="15" w:line="240" w:lineRule="auto"/>
              <w:jc w:val="center"/>
              <w:rPr>
                <w:sz w:val="16"/>
                <w:highlight w:val="yellow"/>
              </w:rPr>
            </w:pPr>
            <w:r>
              <w:rPr>
                <w:color w:val="000000"/>
                <w:sz w:val="16"/>
                <w:szCs w:val="16"/>
              </w:rPr>
              <w:t>$3,721,913</w:t>
            </w:r>
          </w:p>
        </w:tc>
        <w:tc>
          <w:tcPr>
            <w:tcW w:w="1346" w:type="dxa"/>
            <w:tcBorders>
              <w:left w:val="single" w:sz="8" w:space="0" w:color="000000"/>
              <w:right w:val="single" w:sz="8" w:space="0" w:color="000000"/>
            </w:tcBorders>
            <w:vAlign w:val="center"/>
          </w:tcPr>
          <w:p w14:paraId="72D36033" w14:textId="2805F685" w:rsidR="004338D1" w:rsidRPr="00687195" w:rsidRDefault="004338D1" w:rsidP="004338D1">
            <w:pPr>
              <w:spacing w:before="15" w:after="15" w:line="240" w:lineRule="auto"/>
              <w:jc w:val="center"/>
              <w:rPr>
                <w:sz w:val="16"/>
                <w:highlight w:val="yellow"/>
              </w:rPr>
            </w:pPr>
            <w:r>
              <w:rPr>
                <w:color w:val="000000"/>
                <w:sz w:val="16"/>
                <w:szCs w:val="16"/>
              </w:rPr>
              <w:t>$8,634,838</w:t>
            </w:r>
          </w:p>
        </w:tc>
      </w:tr>
      <w:tr w:rsidR="004338D1" w:rsidRPr="001F0CA5" w14:paraId="0935249D" w14:textId="77777777" w:rsidTr="008F2616">
        <w:tc>
          <w:tcPr>
            <w:tcW w:w="643" w:type="dxa"/>
            <w:tcBorders>
              <w:left w:val="single" w:sz="8" w:space="0" w:color="auto"/>
            </w:tcBorders>
            <w:shd w:val="clear" w:color="auto" w:fill="auto"/>
            <w:vAlign w:val="center"/>
          </w:tcPr>
          <w:p w14:paraId="5D6F22E5" w14:textId="77777777" w:rsidR="004338D1" w:rsidRPr="001F0CA5" w:rsidRDefault="004338D1" w:rsidP="004338D1">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0B9A93DF" w14:textId="2BAADB3F" w:rsidR="004338D1" w:rsidRPr="00687195" w:rsidRDefault="004338D1" w:rsidP="004338D1">
            <w:pPr>
              <w:spacing w:before="15" w:after="15" w:line="240" w:lineRule="auto"/>
              <w:jc w:val="center"/>
              <w:rPr>
                <w:sz w:val="16"/>
                <w:highlight w:val="yellow"/>
              </w:rPr>
            </w:pPr>
            <w:r>
              <w:rPr>
                <w:color w:val="000000"/>
                <w:sz w:val="16"/>
                <w:szCs w:val="16"/>
              </w:rPr>
              <w:t>$1,870,911</w:t>
            </w:r>
          </w:p>
        </w:tc>
        <w:tc>
          <w:tcPr>
            <w:tcW w:w="1347" w:type="dxa"/>
            <w:tcBorders>
              <w:left w:val="single" w:sz="8" w:space="0" w:color="000000"/>
              <w:right w:val="single" w:sz="8" w:space="0" w:color="000000"/>
            </w:tcBorders>
            <w:vAlign w:val="center"/>
          </w:tcPr>
          <w:p w14:paraId="44277BF9" w14:textId="114C5AAE" w:rsidR="004338D1" w:rsidRPr="00687195" w:rsidRDefault="004338D1" w:rsidP="004338D1">
            <w:pPr>
              <w:spacing w:before="15" w:after="15" w:line="240" w:lineRule="auto"/>
              <w:jc w:val="center"/>
              <w:rPr>
                <w:sz w:val="16"/>
                <w:highlight w:val="yellow"/>
              </w:rPr>
            </w:pPr>
            <w:r>
              <w:rPr>
                <w:color w:val="000000"/>
                <w:sz w:val="16"/>
                <w:szCs w:val="16"/>
              </w:rPr>
              <w:t>$3,507,957</w:t>
            </w:r>
          </w:p>
        </w:tc>
        <w:tc>
          <w:tcPr>
            <w:tcW w:w="1346" w:type="dxa"/>
            <w:tcBorders>
              <w:left w:val="single" w:sz="8" w:space="0" w:color="000000"/>
              <w:right w:val="single" w:sz="8" w:space="0" w:color="000000"/>
            </w:tcBorders>
            <w:vAlign w:val="center"/>
          </w:tcPr>
          <w:p w14:paraId="39CBCE82" w14:textId="52CC4C32" w:rsidR="004338D1" w:rsidRPr="00687195" w:rsidRDefault="004338D1" w:rsidP="004338D1">
            <w:pPr>
              <w:spacing w:before="15" w:after="15" w:line="240" w:lineRule="auto"/>
              <w:jc w:val="center"/>
              <w:rPr>
                <w:sz w:val="16"/>
                <w:highlight w:val="yellow"/>
              </w:rPr>
            </w:pPr>
            <w:r>
              <w:rPr>
                <w:color w:val="000000"/>
                <w:sz w:val="16"/>
                <w:szCs w:val="16"/>
              </w:rPr>
              <w:t>$8,138,461</w:t>
            </w:r>
          </w:p>
        </w:tc>
      </w:tr>
      <w:tr w:rsidR="004338D1" w:rsidRPr="001F0CA5" w14:paraId="7FB8D6B6" w14:textId="77777777" w:rsidTr="008F2616">
        <w:tc>
          <w:tcPr>
            <w:tcW w:w="643" w:type="dxa"/>
            <w:tcBorders>
              <w:left w:val="single" w:sz="8" w:space="0" w:color="auto"/>
            </w:tcBorders>
            <w:shd w:val="clear" w:color="auto" w:fill="auto"/>
            <w:vAlign w:val="center"/>
          </w:tcPr>
          <w:p w14:paraId="56CA4DD6" w14:textId="77777777" w:rsidR="004338D1" w:rsidRPr="001F0CA5" w:rsidRDefault="004338D1" w:rsidP="004338D1">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2A18EA6D" w14:textId="01CDD2FD" w:rsidR="004338D1" w:rsidRPr="00687195" w:rsidRDefault="004338D1" w:rsidP="004338D1">
            <w:pPr>
              <w:spacing w:before="15" w:after="15" w:line="240" w:lineRule="auto"/>
              <w:jc w:val="center"/>
              <w:rPr>
                <w:sz w:val="16"/>
                <w:highlight w:val="yellow"/>
              </w:rPr>
            </w:pPr>
            <w:r>
              <w:rPr>
                <w:color w:val="000000"/>
                <w:sz w:val="16"/>
                <w:szCs w:val="16"/>
              </w:rPr>
              <w:t>$1,753,667</w:t>
            </w:r>
          </w:p>
        </w:tc>
        <w:tc>
          <w:tcPr>
            <w:tcW w:w="1347" w:type="dxa"/>
            <w:tcBorders>
              <w:left w:val="single" w:sz="8" w:space="0" w:color="000000"/>
              <w:right w:val="single" w:sz="8" w:space="0" w:color="000000"/>
            </w:tcBorders>
            <w:vAlign w:val="center"/>
          </w:tcPr>
          <w:p w14:paraId="18E62FB7" w14:textId="0962CCD1" w:rsidR="004338D1" w:rsidRPr="00687195" w:rsidRDefault="004338D1" w:rsidP="004338D1">
            <w:pPr>
              <w:spacing w:before="15" w:after="15" w:line="240" w:lineRule="auto"/>
              <w:jc w:val="center"/>
              <w:rPr>
                <w:sz w:val="16"/>
                <w:highlight w:val="yellow"/>
              </w:rPr>
            </w:pPr>
            <w:r>
              <w:rPr>
                <w:color w:val="000000"/>
                <w:sz w:val="16"/>
                <w:szCs w:val="16"/>
              </w:rPr>
              <w:t>$3,288,126</w:t>
            </w:r>
          </w:p>
        </w:tc>
        <w:tc>
          <w:tcPr>
            <w:tcW w:w="1346" w:type="dxa"/>
            <w:tcBorders>
              <w:left w:val="single" w:sz="8" w:space="0" w:color="000000"/>
              <w:right w:val="single" w:sz="8" w:space="0" w:color="000000"/>
            </w:tcBorders>
            <w:vAlign w:val="center"/>
          </w:tcPr>
          <w:p w14:paraId="51C14A55" w14:textId="04B5ED3A" w:rsidR="004338D1" w:rsidRPr="00687195" w:rsidRDefault="004338D1" w:rsidP="004338D1">
            <w:pPr>
              <w:spacing w:before="15" w:after="15" w:line="240" w:lineRule="auto"/>
              <w:jc w:val="center"/>
              <w:rPr>
                <w:sz w:val="16"/>
                <w:highlight w:val="yellow"/>
              </w:rPr>
            </w:pPr>
            <w:r>
              <w:rPr>
                <w:color w:val="000000"/>
                <w:sz w:val="16"/>
                <w:szCs w:val="16"/>
              </w:rPr>
              <w:t>$7,628,453</w:t>
            </w:r>
          </w:p>
        </w:tc>
      </w:tr>
      <w:tr w:rsidR="004338D1" w:rsidRPr="001F0CA5" w14:paraId="34C2A30A" w14:textId="77777777" w:rsidTr="008F2616">
        <w:tc>
          <w:tcPr>
            <w:tcW w:w="643" w:type="dxa"/>
            <w:tcBorders>
              <w:left w:val="single" w:sz="8" w:space="0" w:color="auto"/>
            </w:tcBorders>
            <w:shd w:val="clear" w:color="auto" w:fill="auto"/>
            <w:vAlign w:val="center"/>
          </w:tcPr>
          <w:p w14:paraId="71120285" w14:textId="77777777" w:rsidR="004338D1" w:rsidRPr="001F0CA5" w:rsidRDefault="004338D1" w:rsidP="004338D1">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5AF792A3" w14:textId="7202B2E3" w:rsidR="004338D1" w:rsidRPr="00687195" w:rsidRDefault="004338D1" w:rsidP="004338D1">
            <w:pPr>
              <w:spacing w:before="15" w:after="15" w:line="240" w:lineRule="auto"/>
              <w:jc w:val="center"/>
              <w:rPr>
                <w:sz w:val="16"/>
                <w:highlight w:val="yellow"/>
              </w:rPr>
            </w:pPr>
            <w:r>
              <w:rPr>
                <w:color w:val="000000"/>
                <w:sz w:val="16"/>
                <w:szCs w:val="16"/>
              </w:rPr>
              <w:t>$1,634,731</w:t>
            </w:r>
          </w:p>
        </w:tc>
        <w:tc>
          <w:tcPr>
            <w:tcW w:w="1347" w:type="dxa"/>
            <w:tcBorders>
              <w:left w:val="single" w:sz="8" w:space="0" w:color="000000"/>
              <w:right w:val="single" w:sz="8" w:space="0" w:color="000000"/>
            </w:tcBorders>
            <w:vAlign w:val="center"/>
          </w:tcPr>
          <w:p w14:paraId="66C16DD3" w14:textId="41BFF175" w:rsidR="004338D1" w:rsidRPr="00687195" w:rsidRDefault="004338D1" w:rsidP="004338D1">
            <w:pPr>
              <w:spacing w:before="15" w:after="15" w:line="240" w:lineRule="auto"/>
              <w:jc w:val="center"/>
              <w:rPr>
                <w:sz w:val="16"/>
                <w:highlight w:val="yellow"/>
              </w:rPr>
            </w:pPr>
            <w:r>
              <w:rPr>
                <w:color w:val="000000"/>
                <w:sz w:val="16"/>
                <w:szCs w:val="16"/>
              </w:rPr>
              <w:t>$3,065,121</w:t>
            </w:r>
          </w:p>
        </w:tc>
        <w:tc>
          <w:tcPr>
            <w:tcW w:w="1346" w:type="dxa"/>
            <w:tcBorders>
              <w:left w:val="single" w:sz="8" w:space="0" w:color="000000"/>
              <w:right w:val="single" w:sz="8" w:space="0" w:color="000000"/>
            </w:tcBorders>
            <w:vAlign w:val="center"/>
          </w:tcPr>
          <w:p w14:paraId="259F2619" w14:textId="1A5F5F82" w:rsidR="004338D1" w:rsidRPr="00687195" w:rsidRDefault="004338D1" w:rsidP="004338D1">
            <w:pPr>
              <w:spacing w:before="15" w:after="15" w:line="240" w:lineRule="auto"/>
              <w:jc w:val="center"/>
              <w:rPr>
                <w:sz w:val="16"/>
                <w:highlight w:val="yellow"/>
              </w:rPr>
            </w:pPr>
            <w:r>
              <w:rPr>
                <w:color w:val="000000"/>
                <w:sz w:val="16"/>
                <w:szCs w:val="16"/>
              </w:rPr>
              <w:t>$7,111,081</w:t>
            </w:r>
          </w:p>
        </w:tc>
      </w:tr>
      <w:tr w:rsidR="004338D1" w:rsidRPr="001F0CA5" w14:paraId="381566F2" w14:textId="77777777" w:rsidTr="008F2616">
        <w:tc>
          <w:tcPr>
            <w:tcW w:w="643" w:type="dxa"/>
            <w:tcBorders>
              <w:left w:val="single" w:sz="8" w:space="0" w:color="auto"/>
            </w:tcBorders>
            <w:shd w:val="clear" w:color="auto" w:fill="auto"/>
            <w:vAlign w:val="center"/>
          </w:tcPr>
          <w:p w14:paraId="29F58DED" w14:textId="77777777" w:rsidR="004338D1" w:rsidRPr="001F0CA5" w:rsidRDefault="004338D1" w:rsidP="004338D1">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4C528807" w14:textId="3BC81707" w:rsidR="004338D1" w:rsidRPr="00687195" w:rsidRDefault="004338D1" w:rsidP="004338D1">
            <w:pPr>
              <w:spacing w:before="15" w:after="15" w:line="240" w:lineRule="auto"/>
              <w:jc w:val="center"/>
              <w:rPr>
                <w:sz w:val="16"/>
                <w:highlight w:val="yellow"/>
              </w:rPr>
            </w:pPr>
            <w:r>
              <w:rPr>
                <w:color w:val="000000"/>
                <w:sz w:val="16"/>
                <w:szCs w:val="16"/>
              </w:rPr>
              <w:t>$1,514,279</w:t>
            </w:r>
          </w:p>
        </w:tc>
        <w:tc>
          <w:tcPr>
            <w:tcW w:w="1347" w:type="dxa"/>
            <w:tcBorders>
              <w:left w:val="single" w:sz="8" w:space="0" w:color="000000"/>
              <w:right w:val="single" w:sz="8" w:space="0" w:color="000000"/>
            </w:tcBorders>
            <w:vAlign w:val="center"/>
          </w:tcPr>
          <w:p w14:paraId="15394099" w14:textId="521ED5BD" w:rsidR="004338D1" w:rsidRPr="00687195" w:rsidRDefault="004338D1" w:rsidP="004338D1">
            <w:pPr>
              <w:spacing w:before="15" w:after="15" w:line="240" w:lineRule="auto"/>
              <w:jc w:val="center"/>
              <w:rPr>
                <w:sz w:val="16"/>
                <w:highlight w:val="yellow"/>
              </w:rPr>
            </w:pPr>
            <w:r>
              <w:rPr>
                <w:color w:val="000000"/>
                <w:sz w:val="16"/>
                <w:szCs w:val="16"/>
              </w:rPr>
              <w:t>$2,839,274</w:t>
            </w:r>
          </w:p>
        </w:tc>
        <w:tc>
          <w:tcPr>
            <w:tcW w:w="1346" w:type="dxa"/>
            <w:tcBorders>
              <w:left w:val="single" w:sz="8" w:space="0" w:color="000000"/>
              <w:right w:val="single" w:sz="8" w:space="0" w:color="000000"/>
            </w:tcBorders>
            <w:vAlign w:val="center"/>
          </w:tcPr>
          <w:p w14:paraId="506FEF12" w14:textId="3D7DBFE6" w:rsidR="004338D1" w:rsidRPr="00687195" w:rsidRDefault="004338D1" w:rsidP="004338D1">
            <w:pPr>
              <w:spacing w:before="15" w:after="15" w:line="240" w:lineRule="auto"/>
              <w:jc w:val="center"/>
              <w:rPr>
                <w:sz w:val="16"/>
                <w:highlight w:val="yellow"/>
              </w:rPr>
            </w:pPr>
            <w:r>
              <w:rPr>
                <w:color w:val="000000"/>
                <w:sz w:val="16"/>
                <w:szCs w:val="16"/>
              </w:rPr>
              <w:t>$6,587,115</w:t>
            </w:r>
          </w:p>
        </w:tc>
      </w:tr>
      <w:tr w:rsidR="004338D1" w:rsidRPr="001F0CA5" w14:paraId="4E8F52FB" w14:textId="77777777" w:rsidTr="008F2616">
        <w:tc>
          <w:tcPr>
            <w:tcW w:w="643" w:type="dxa"/>
            <w:tcBorders>
              <w:left w:val="single" w:sz="8" w:space="0" w:color="auto"/>
              <w:bottom w:val="single" w:sz="12" w:space="0" w:color="auto"/>
            </w:tcBorders>
            <w:shd w:val="clear" w:color="auto" w:fill="auto"/>
            <w:vAlign w:val="center"/>
          </w:tcPr>
          <w:p w14:paraId="281B338C" w14:textId="77777777" w:rsidR="004338D1" w:rsidRPr="001F0CA5" w:rsidRDefault="004338D1" w:rsidP="004338D1">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36954F56" w14:textId="1D9DB48F" w:rsidR="004338D1" w:rsidRPr="00687195" w:rsidRDefault="004338D1" w:rsidP="004338D1">
            <w:pPr>
              <w:spacing w:before="15" w:after="15" w:line="240" w:lineRule="auto"/>
              <w:jc w:val="center"/>
              <w:rPr>
                <w:sz w:val="16"/>
                <w:highlight w:val="yellow"/>
              </w:rPr>
            </w:pPr>
            <w:r w:rsidRPr="002D6AFF">
              <w:rPr>
                <w:sz w:val="16"/>
                <w:szCs w:val="16"/>
              </w:rPr>
              <w:t>-</w:t>
            </w:r>
          </w:p>
        </w:tc>
        <w:tc>
          <w:tcPr>
            <w:tcW w:w="1347" w:type="dxa"/>
            <w:tcBorders>
              <w:left w:val="single" w:sz="8" w:space="0" w:color="000000"/>
              <w:bottom w:val="single" w:sz="12" w:space="0" w:color="auto"/>
              <w:right w:val="single" w:sz="8" w:space="0" w:color="000000"/>
            </w:tcBorders>
            <w:vAlign w:val="center"/>
          </w:tcPr>
          <w:p w14:paraId="1911690A" w14:textId="04755D60" w:rsidR="004338D1" w:rsidRPr="00687195" w:rsidRDefault="004338D1" w:rsidP="004338D1">
            <w:pPr>
              <w:spacing w:before="15" w:after="15" w:line="240" w:lineRule="auto"/>
              <w:jc w:val="center"/>
              <w:rPr>
                <w:sz w:val="16"/>
                <w:highlight w:val="yellow"/>
              </w:rPr>
            </w:pPr>
            <w:r w:rsidRPr="002D6AFF">
              <w:rPr>
                <w:sz w:val="16"/>
                <w:szCs w:val="16"/>
              </w:rPr>
              <w:t>-</w:t>
            </w:r>
          </w:p>
        </w:tc>
        <w:tc>
          <w:tcPr>
            <w:tcW w:w="1346" w:type="dxa"/>
            <w:tcBorders>
              <w:left w:val="single" w:sz="8" w:space="0" w:color="000000"/>
              <w:bottom w:val="single" w:sz="12" w:space="0" w:color="auto"/>
              <w:right w:val="single" w:sz="8" w:space="0" w:color="000000"/>
            </w:tcBorders>
            <w:vAlign w:val="center"/>
          </w:tcPr>
          <w:p w14:paraId="4BF77375" w14:textId="7FF928E7" w:rsidR="004338D1" w:rsidRPr="00687195" w:rsidRDefault="004338D1" w:rsidP="004338D1">
            <w:pPr>
              <w:spacing w:before="15" w:after="15" w:line="240" w:lineRule="auto"/>
              <w:jc w:val="center"/>
              <w:rPr>
                <w:sz w:val="16"/>
                <w:highlight w:val="yellow"/>
              </w:rPr>
            </w:pPr>
            <w:r w:rsidRPr="002D6AFF">
              <w:rPr>
                <w:sz w:val="16"/>
                <w:szCs w:val="16"/>
              </w:rPr>
              <w:t>-</w:t>
            </w:r>
          </w:p>
        </w:tc>
      </w:tr>
      <w:tr w:rsidR="004338D1" w:rsidRPr="001F0CA5" w14:paraId="5A0267FB" w14:textId="77777777" w:rsidTr="008F2616">
        <w:tc>
          <w:tcPr>
            <w:tcW w:w="643" w:type="dxa"/>
            <w:tcBorders>
              <w:top w:val="single" w:sz="12" w:space="0" w:color="auto"/>
              <w:left w:val="single" w:sz="8" w:space="0" w:color="auto"/>
              <w:bottom w:val="single" w:sz="12" w:space="0" w:color="auto"/>
            </w:tcBorders>
            <w:shd w:val="clear" w:color="auto" w:fill="auto"/>
            <w:vAlign w:val="center"/>
          </w:tcPr>
          <w:p w14:paraId="6B6F4F8E" w14:textId="77777777" w:rsidR="004338D1" w:rsidRPr="001F0CA5" w:rsidRDefault="004338D1" w:rsidP="004338D1">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284BFBC4" w14:textId="4F53E387" w:rsidR="004338D1" w:rsidRPr="00687195" w:rsidRDefault="004338D1" w:rsidP="004338D1">
            <w:pPr>
              <w:spacing w:before="30" w:after="30" w:line="240" w:lineRule="auto"/>
              <w:jc w:val="center"/>
              <w:rPr>
                <w:b/>
                <w:bCs/>
                <w:sz w:val="18"/>
                <w:highlight w:val="yellow"/>
              </w:rPr>
            </w:pPr>
            <w:r w:rsidRPr="002842CD">
              <w:rPr>
                <w:b/>
                <w:sz w:val="16"/>
                <w:szCs w:val="16"/>
              </w:rPr>
              <w:t>$14,563,281</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06064761" w14:textId="769EAC3E" w:rsidR="004338D1" w:rsidRPr="00687195" w:rsidRDefault="004338D1" w:rsidP="004338D1">
            <w:pPr>
              <w:spacing w:before="30" w:after="30" w:line="240" w:lineRule="auto"/>
              <w:jc w:val="center"/>
              <w:rPr>
                <w:b/>
                <w:bCs/>
                <w:sz w:val="18"/>
                <w:highlight w:val="yellow"/>
              </w:rPr>
            </w:pPr>
            <w:r w:rsidRPr="002842CD">
              <w:rPr>
                <w:b/>
                <w:sz w:val="16"/>
                <w:szCs w:val="16"/>
              </w:rPr>
              <w:t>$27,306,153</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39ECF80E" w14:textId="58D22D27" w:rsidR="004338D1" w:rsidRPr="00687195" w:rsidRDefault="004338D1" w:rsidP="004338D1">
            <w:pPr>
              <w:spacing w:before="30" w:after="30" w:line="240" w:lineRule="auto"/>
              <w:jc w:val="center"/>
              <w:rPr>
                <w:b/>
                <w:bCs/>
                <w:sz w:val="18"/>
                <w:highlight w:val="yellow"/>
              </w:rPr>
            </w:pPr>
            <w:r w:rsidRPr="002842CD">
              <w:rPr>
                <w:b/>
                <w:sz w:val="16"/>
                <w:szCs w:val="16"/>
              </w:rPr>
              <w:t>$63,350,274</w:t>
            </w:r>
          </w:p>
        </w:tc>
      </w:tr>
    </w:tbl>
    <w:p w14:paraId="7F8C3938" w14:textId="77777777" w:rsidR="006B29D6" w:rsidRDefault="006B29D6">
      <w:pPr>
        <w:tabs>
          <w:tab w:val="clear" w:pos="720"/>
          <w:tab w:val="clear" w:pos="851"/>
        </w:tabs>
        <w:spacing w:before="0" w:after="200" w:line="276" w:lineRule="auto"/>
        <w:rPr>
          <w:b/>
          <w:bCs/>
          <w:snapToGrid w:val="0"/>
          <w:sz w:val="18"/>
          <w:szCs w:val="18"/>
        </w:rPr>
      </w:pPr>
      <w:r>
        <w:rPr>
          <w:b/>
          <w:bCs/>
          <w:sz w:val="18"/>
          <w:szCs w:val="18"/>
        </w:rPr>
        <w:br w:type="page"/>
      </w:r>
    </w:p>
    <w:p w14:paraId="20C78666" w14:textId="73FD6F4C" w:rsidR="00AB4532" w:rsidRDefault="00AB4532" w:rsidP="00AB4532">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66</w:t>
      </w:r>
      <w:r w:rsidRPr="00D14ECA">
        <w:rPr>
          <w:b/>
          <w:bCs/>
          <w:sz w:val="18"/>
          <w:szCs w:val="18"/>
        </w:rPr>
        <w:fldChar w:fldCharType="end"/>
      </w:r>
      <w:r>
        <w:rPr>
          <w:b/>
          <w:bCs/>
          <w:sz w:val="18"/>
          <w:szCs w:val="18"/>
        </w:rPr>
        <w:t>:</w:t>
      </w:r>
      <w:r>
        <w:t xml:space="preserve"> </w:t>
      </w:r>
      <w:r>
        <w:rPr>
          <w:b/>
          <w:bCs/>
          <w:sz w:val="18"/>
          <w:szCs w:val="18"/>
        </w:rPr>
        <w:t>Bus f</w:t>
      </w:r>
      <w:r w:rsidRPr="00D14ECA">
        <w:rPr>
          <w:b/>
          <w:bCs/>
          <w:sz w:val="18"/>
          <w:szCs w:val="18"/>
        </w:rPr>
        <w:t xml:space="preserve">itment costs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xml:space="preserve">) – Option </w:t>
      </w:r>
      <w:r>
        <w:rPr>
          <w:b/>
          <w:bCs/>
          <w:sz w:val="18"/>
          <w:szCs w:val="18"/>
        </w:rPr>
        <w:t>6a</w:t>
      </w:r>
    </w:p>
    <w:tbl>
      <w:tblPr>
        <w:tblW w:w="4682" w:type="dxa"/>
        <w:tblInd w:w="340" w:type="dxa"/>
        <w:tblLayout w:type="fixed"/>
        <w:tblLook w:val="0620" w:firstRow="1" w:lastRow="0" w:firstColumn="0" w:lastColumn="0" w:noHBand="1" w:noVBand="1"/>
        <w:tblCaption w:val="Table 65"/>
        <w:tblDescription w:val="Bus fitment costs – implementation of regulation (2019-2035) – Option 6a"/>
      </w:tblPr>
      <w:tblGrid>
        <w:gridCol w:w="643"/>
        <w:gridCol w:w="1346"/>
        <w:gridCol w:w="1347"/>
        <w:gridCol w:w="1346"/>
      </w:tblGrid>
      <w:tr w:rsidR="00C317AE" w:rsidRPr="001F0CA5" w14:paraId="700581F4"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4CDFB918" w14:textId="2FEF8752" w:rsidR="00C317AE" w:rsidRPr="00687195" w:rsidRDefault="00C317AE" w:rsidP="00C317AE">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3DCCAC94" w14:textId="6FF25744" w:rsidR="00C317AE" w:rsidRDefault="00C317AE" w:rsidP="00C317AE">
            <w:pPr>
              <w:spacing w:before="30" w:after="30" w:line="240" w:lineRule="auto"/>
              <w:jc w:val="center"/>
              <w:rPr>
                <w:b/>
                <w:sz w:val="18"/>
                <w:szCs w:val="18"/>
              </w:rPr>
            </w:pPr>
            <w:r>
              <w:rPr>
                <w:b/>
                <w:sz w:val="18"/>
                <w:szCs w:val="18"/>
              </w:rPr>
              <w:t>Option 6a</w:t>
            </w:r>
          </w:p>
        </w:tc>
      </w:tr>
      <w:tr w:rsidR="00C317AE" w:rsidRPr="001F0CA5" w14:paraId="4942F4C7" w14:textId="77777777" w:rsidTr="004568E2">
        <w:trPr>
          <w:tblHeader/>
        </w:trPr>
        <w:tc>
          <w:tcPr>
            <w:tcW w:w="643" w:type="dxa"/>
            <w:tcBorders>
              <w:left w:val="single" w:sz="8" w:space="0" w:color="auto"/>
            </w:tcBorders>
            <w:shd w:val="clear" w:color="auto" w:fill="C6D9F1" w:themeFill="text2" w:themeFillTint="33"/>
            <w:vAlign w:val="center"/>
          </w:tcPr>
          <w:p w14:paraId="217BC403" w14:textId="4B1C787C" w:rsidR="00C317AE" w:rsidRPr="00687195" w:rsidRDefault="004338D1" w:rsidP="00C317AE">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241B601D" w14:textId="14FF2354" w:rsidR="00C317AE" w:rsidRPr="00687195" w:rsidRDefault="00C317AE" w:rsidP="008F2616">
            <w:pPr>
              <w:spacing w:before="30" w:after="30" w:line="240" w:lineRule="auto"/>
              <w:jc w:val="center"/>
              <w:rPr>
                <w:b/>
                <w:sz w:val="18"/>
                <w:szCs w:val="18"/>
              </w:rPr>
            </w:pPr>
            <w:r>
              <w:rPr>
                <w:b/>
                <w:sz w:val="18"/>
                <w:szCs w:val="18"/>
              </w:rPr>
              <w:t>Buses (MD4 &amp; ME)</w:t>
            </w:r>
          </w:p>
        </w:tc>
      </w:tr>
      <w:tr w:rsidR="00C317AE" w:rsidRPr="001F0CA5" w14:paraId="19693BD7"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28B551A2" w14:textId="77777777" w:rsidR="00C317AE" w:rsidRPr="00687195" w:rsidRDefault="00C317AE" w:rsidP="00C317AE">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F097770" w14:textId="77777777" w:rsidR="00C317AE" w:rsidRPr="00687195" w:rsidRDefault="00C317AE" w:rsidP="008F2616">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3937D762" w14:textId="77777777" w:rsidR="00C317AE" w:rsidRPr="00687195" w:rsidRDefault="00C317AE" w:rsidP="008F2616">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E4EA052" w14:textId="77777777" w:rsidR="00C317AE" w:rsidRPr="00687195" w:rsidRDefault="00C317AE" w:rsidP="008F2616">
            <w:pPr>
              <w:spacing w:before="30" w:after="30" w:line="240" w:lineRule="auto"/>
              <w:jc w:val="center"/>
              <w:rPr>
                <w:b/>
                <w:sz w:val="18"/>
                <w:szCs w:val="18"/>
              </w:rPr>
            </w:pPr>
            <w:r w:rsidRPr="00687195">
              <w:rPr>
                <w:b/>
                <w:sz w:val="18"/>
                <w:szCs w:val="18"/>
              </w:rPr>
              <w:t>Worst Case</w:t>
            </w:r>
          </w:p>
        </w:tc>
      </w:tr>
      <w:tr w:rsidR="000F5189" w:rsidRPr="001F0CA5" w14:paraId="0EA308AE" w14:textId="77777777" w:rsidTr="008F2616">
        <w:tc>
          <w:tcPr>
            <w:tcW w:w="643" w:type="dxa"/>
            <w:tcBorders>
              <w:top w:val="single" w:sz="12" w:space="0" w:color="auto"/>
              <w:left w:val="single" w:sz="8" w:space="0" w:color="auto"/>
            </w:tcBorders>
            <w:shd w:val="clear" w:color="auto" w:fill="auto"/>
            <w:vAlign w:val="center"/>
          </w:tcPr>
          <w:p w14:paraId="7529569B" w14:textId="77777777" w:rsidR="000F5189" w:rsidRPr="001F0CA5" w:rsidRDefault="000F5189" w:rsidP="000F5189">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4DEC7EA8" w14:textId="323A627B" w:rsidR="000F5189" w:rsidRPr="00687195" w:rsidRDefault="000F5189"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04C3C0BC" w14:textId="3E514F0A" w:rsidR="000F5189" w:rsidRPr="00687195" w:rsidRDefault="000F5189" w:rsidP="008F2616">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64C5ADA2" w14:textId="755F3F04" w:rsidR="000F5189" w:rsidRPr="00687195" w:rsidRDefault="000F5189" w:rsidP="008F2616">
            <w:pPr>
              <w:spacing w:before="15" w:after="15" w:line="240" w:lineRule="auto"/>
              <w:jc w:val="center"/>
              <w:rPr>
                <w:sz w:val="16"/>
                <w:highlight w:val="yellow"/>
              </w:rPr>
            </w:pPr>
            <w:r w:rsidRPr="00BF59A3">
              <w:rPr>
                <w:sz w:val="16"/>
                <w:szCs w:val="16"/>
              </w:rPr>
              <w:t>-</w:t>
            </w:r>
          </w:p>
        </w:tc>
      </w:tr>
      <w:tr w:rsidR="000F5189" w:rsidRPr="001F0CA5" w14:paraId="50CD5F28" w14:textId="77777777" w:rsidTr="008F2616">
        <w:tc>
          <w:tcPr>
            <w:tcW w:w="643" w:type="dxa"/>
            <w:tcBorders>
              <w:left w:val="single" w:sz="8" w:space="0" w:color="auto"/>
            </w:tcBorders>
            <w:shd w:val="clear" w:color="auto" w:fill="auto"/>
            <w:vAlign w:val="center"/>
          </w:tcPr>
          <w:p w14:paraId="1F90B31C" w14:textId="77777777" w:rsidR="000F5189" w:rsidRPr="001F0CA5" w:rsidRDefault="000F5189" w:rsidP="000F5189">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0D33FFFC" w14:textId="66A35A00" w:rsidR="000F5189" w:rsidRPr="000F5189" w:rsidRDefault="000F5189" w:rsidP="008F2616">
            <w:pPr>
              <w:spacing w:before="15" w:after="15" w:line="240" w:lineRule="auto"/>
              <w:jc w:val="center"/>
              <w:rPr>
                <w:color w:val="000000"/>
                <w:sz w:val="16"/>
                <w:szCs w:val="16"/>
              </w:rPr>
            </w:pPr>
            <w:r w:rsidRPr="000F5189">
              <w:rPr>
                <w:color w:val="000000"/>
                <w:sz w:val="16"/>
                <w:szCs w:val="16"/>
              </w:rPr>
              <w:t>$32,537</w:t>
            </w:r>
          </w:p>
        </w:tc>
        <w:tc>
          <w:tcPr>
            <w:tcW w:w="1347" w:type="dxa"/>
            <w:tcBorders>
              <w:left w:val="single" w:sz="8" w:space="0" w:color="000000"/>
              <w:right w:val="single" w:sz="8" w:space="0" w:color="000000"/>
            </w:tcBorders>
            <w:vAlign w:val="center"/>
          </w:tcPr>
          <w:p w14:paraId="1EF00C9D" w14:textId="2E14B985" w:rsidR="000F5189" w:rsidRPr="000F5189" w:rsidRDefault="000F5189" w:rsidP="008F2616">
            <w:pPr>
              <w:spacing w:before="15" w:after="15" w:line="240" w:lineRule="auto"/>
              <w:jc w:val="center"/>
              <w:rPr>
                <w:color w:val="000000"/>
                <w:sz w:val="16"/>
                <w:szCs w:val="16"/>
              </w:rPr>
            </w:pPr>
            <w:r w:rsidRPr="000F5189">
              <w:rPr>
                <w:color w:val="000000"/>
                <w:sz w:val="16"/>
                <w:szCs w:val="16"/>
              </w:rPr>
              <w:t>$39,044</w:t>
            </w:r>
          </w:p>
        </w:tc>
        <w:tc>
          <w:tcPr>
            <w:tcW w:w="1346" w:type="dxa"/>
            <w:tcBorders>
              <w:left w:val="single" w:sz="8" w:space="0" w:color="000000"/>
              <w:right w:val="single" w:sz="8" w:space="0" w:color="000000"/>
            </w:tcBorders>
            <w:vAlign w:val="center"/>
          </w:tcPr>
          <w:p w14:paraId="7A20A0FF" w14:textId="5191E6BA" w:rsidR="000F5189" w:rsidRPr="000F5189" w:rsidRDefault="000F5189" w:rsidP="008F2616">
            <w:pPr>
              <w:spacing w:before="15" w:after="15" w:line="240" w:lineRule="auto"/>
              <w:jc w:val="center"/>
              <w:rPr>
                <w:color w:val="000000"/>
                <w:sz w:val="16"/>
                <w:szCs w:val="16"/>
              </w:rPr>
            </w:pPr>
            <w:r w:rsidRPr="000F5189">
              <w:rPr>
                <w:color w:val="000000"/>
                <w:sz w:val="16"/>
                <w:szCs w:val="16"/>
              </w:rPr>
              <w:t>$45,551</w:t>
            </w:r>
          </w:p>
        </w:tc>
      </w:tr>
      <w:tr w:rsidR="000F5189" w:rsidRPr="001F0CA5" w14:paraId="6282C32E" w14:textId="77777777" w:rsidTr="008F2616">
        <w:tc>
          <w:tcPr>
            <w:tcW w:w="643" w:type="dxa"/>
            <w:tcBorders>
              <w:left w:val="single" w:sz="8" w:space="0" w:color="auto"/>
            </w:tcBorders>
            <w:shd w:val="clear" w:color="auto" w:fill="auto"/>
            <w:vAlign w:val="center"/>
          </w:tcPr>
          <w:p w14:paraId="71C85992" w14:textId="77777777" w:rsidR="000F5189" w:rsidRPr="001F0CA5" w:rsidRDefault="000F5189" w:rsidP="000F5189">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2E21204A" w14:textId="5F99E5BF" w:rsidR="000F5189" w:rsidRPr="000F5189" w:rsidRDefault="000F5189" w:rsidP="008F2616">
            <w:pPr>
              <w:spacing w:before="15" w:after="15" w:line="240" w:lineRule="auto"/>
              <w:jc w:val="center"/>
              <w:rPr>
                <w:color w:val="000000"/>
                <w:sz w:val="16"/>
                <w:szCs w:val="16"/>
              </w:rPr>
            </w:pPr>
            <w:r w:rsidRPr="000F5189">
              <w:rPr>
                <w:color w:val="000000"/>
                <w:sz w:val="16"/>
                <w:szCs w:val="16"/>
              </w:rPr>
              <w:t>$65,621</w:t>
            </w:r>
          </w:p>
        </w:tc>
        <w:tc>
          <w:tcPr>
            <w:tcW w:w="1347" w:type="dxa"/>
            <w:tcBorders>
              <w:left w:val="single" w:sz="8" w:space="0" w:color="000000"/>
              <w:right w:val="single" w:sz="8" w:space="0" w:color="000000"/>
            </w:tcBorders>
            <w:vAlign w:val="center"/>
          </w:tcPr>
          <w:p w14:paraId="47E0803D" w14:textId="2E355460" w:rsidR="000F5189" w:rsidRPr="000F5189" w:rsidRDefault="000F5189" w:rsidP="008F2616">
            <w:pPr>
              <w:spacing w:before="15" w:after="15" w:line="240" w:lineRule="auto"/>
              <w:jc w:val="center"/>
              <w:rPr>
                <w:color w:val="000000"/>
                <w:sz w:val="16"/>
                <w:szCs w:val="16"/>
              </w:rPr>
            </w:pPr>
            <w:r w:rsidRPr="000F5189">
              <w:rPr>
                <w:color w:val="000000"/>
                <w:sz w:val="16"/>
                <w:szCs w:val="16"/>
              </w:rPr>
              <w:t>$78,745</w:t>
            </w:r>
          </w:p>
        </w:tc>
        <w:tc>
          <w:tcPr>
            <w:tcW w:w="1346" w:type="dxa"/>
            <w:tcBorders>
              <w:left w:val="single" w:sz="8" w:space="0" w:color="000000"/>
              <w:right w:val="single" w:sz="8" w:space="0" w:color="000000"/>
            </w:tcBorders>
            <w:vAlign w:val="center"/>
          </w:tcPr>
          <w:p w14:paraId="0AA47756" w14:textId="50C40A91" w:rsidR="000F5189" w:rsidRPr="000F5189" w:rsidRDefault="000F5189" w:rsidP="008F2616">
            <w:pPr>
              <w:spacing w:before="15" w:after="15" w:line="240" w:lineRule="auto"/>
              <w:jc w:val="center"/>
              <w:rPr>
                <w:color w:val="000000"/>
                <w:sz w:val="16"/>
                <w:szCs w:val="16"/>
              </w:rPr>
            </w:pPr>
            <w:r w:rsidRPr="000F5189">
              <w:rPr>
                <w:color w:val="000000"/>
                <w:sz w:val="16"/>
                <w:szCs w:val="16"/>
              </w:rPr>
              <w:t>$91,869</w:t>
            </w:r>
          </w:p>
        </w:tc>
      </w:tr>
      <w:tr w:rsidR="000F5189" w:rsidRPr="001F0CA5" w14:paraId="080C8894" w14:textId="77777777" w:rsidTr="008F2616">
        <w:tc>
          <w:tcPr>
            <w:tcW w:w="643" w:type="dxa"/>
            <w:tcBorders>
              <w:left w:val="single" w:sz="8" w:space="0" w:color="auto"/>
            </w:tcBorders>
            <w:shd w:val="clear" w:color="auto" w:fill="auto"/>
            <w:vAlign w:val="center"/>
          </w:tcPr>
          <w:p w14:paraId="4D86AA9B" w14:textId="77777777" w:rsidR="000F5189" w:rsidRPr="001F0CA5" w:rsidRDefault="000F5189" w:rsidP="000F5189">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424BCF8E" w14:textId="35B0E3B6" w:rsidR="000F5189" w:rsidRPr="000F5189" w:rsidRDefault="000F5189" w:rsidP="008F2616">
            <w:pPr>
              <w:spacing w:before="15" w:after="15" w:line="240" w:lineRule="auto"/>
              <w:jc w:val="center"/>
              <w:rPr>
                <w:color w:val="000000"/>
                <w:sz w:val="16"/>
                <w:szCs w:val="16"/>
              </w:rPr>
            </w:pPr>
            <w:r w:rsidRPr="000F5189">
              <w:rPr>
                <w:color w:val="000000"/>
                <w:sz w:val="16"/>
                <w:szCs w:val="16"/>
              </w:rPr>
              <w:t>$99,527</w:t>
            </w:r>
          </w:p>
        </w:tc>
        <w:tc>
          <w:tcPr>
            <w:tcW w:w="1347" w:type="dxa"/>
            <w:tcBorders>
              <w:left w:val="single" w:sz="8" w:space="0" w:color="000000"/>
              <w:right w:val="single" w:sz="8" w:space="0" w:color="000000"/>
            </w:tcBorders>
            <w:vAlign w:val="center"/>
          </w:tcPr>
          <w:p w14:paraId="71664CDB" w14:textId="06A7AB68" w:rsidR="000F5189" w:rsidRPr="000F5189" w:rsidRDefault="000F5189" w:rsidP="008F2616">
            <w:pPr>
              <w:spacing w:before="15" w:after="15" w:line="240" w:lineRule="auto"/>
              <w:jc w:val="center"/>
              <w:rPr>
                <w:color w:val="000000"/>
                <w:sz w:val="16"/>
                <w:szCs w:val="16"/>
              </w:rPr>
            </w:pPr>
            <w:r w:rsidRPr="000F5189">
              <w:rPr>
                <w:color w:val="000000"/>
                <w:sz w:val="16"/>
                <w:szCs w:val="16"/>
              </w:rPr>
              <w:t>$119,433</w:t>
            </w:r>
          </w:p>
        </w:tc>
        <w:tc>
          <w:tcPr>
            <w:tcW w:w="1346" w:type="dxa"/>
            <w:tcBorders>
              <w:left w:val="single" w:sz="8" w:space="0" w:color="000000"/>
              <w:right w:val="single" w:sz="8" w:space="0" w:color="000000"/>
            </w:tcBorders>
            <w:vAlign w:val="center"/>
          </w:tcPr>
          <w:p w14:paraId="7C9F5854" w14:textId="41F19CCD" w:rsidR="000F5189" w:rsidRPr="000F5189" w:rsidRDefault="000F5189" w:rsidP="008F2616">
            <w:pPr>
              <w:spacing w:before="15" w:after="15" w:line="240" w:lineRule="auto"/>
              <w:jc w:val="center"/>
              <w:rPr>
                <w:color w:val="000000"/>
                <w:sz w:val="16"/>
                <w:szCs w:val="16"/>
              </w:rPr>
            </w:pPr>
            <w:r w:rsidRPr="000F5189">
              <w:rPr>
                <w:color w:val="000000"/>
                <w:sz w:val="16"/>
                <w:szCs w:val="16"/>
              </w:rPr>
              <w:t>$139,338</w:t>
            </w:r>
          </w:p>
        </w:tc>
      </w:tr>
      <w:tr w:rsidR="000F5189" w:rsidRPr="001F0CA5" w14:paraId="18BA9E8B" w14:textId="77777777" w:rsidTr="008F2616">
        <w:tc>
          <w:tcPr>
            <w:tcW w:w="643" w:type="dxa"/>
            <w:tcBorders>
              <w:left w:val="single" w:sz="8" w:space="0" w:color="auto"/>
            </w:tcBorders>
            <w:shd w:val="clear" w:color="auto" w:fill="auto"/>
            <w:vAlign w:val="center"/>
          </w:tcPr>
          <w:p w14:paraId="63E04532" w14:textId="77777777" w:rsidR="000F5189" w:rsidRPr="001F0CA5" w:rsidRDefault="000F5189" w:rsidP="000F5189">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2DCB682E" w14:textId="7AC36863" w:rsidR="000F5189" w:rsidRPr="000F5189" w:rsidRDefault="000F5189" w:rsidP="008F2616">
            <w:pPr>
              <w:spacing w:before="15" w:after="15" w:line="240" w:lineRule="auto"/>
              <w:jc w:val="center"/>
              <w:rPr>
                <w:color w:val="000000"/>
                <w:sz w:val="16"/>
                <w:szCs w:val="16"/>
              </w:rPr>
            </w:pPr>
            <w:r w:rsidRPr="000F5189">
              <w:rPr>
                <w:color w:val="000000"/>
                <w:sz w:val="16"/>
                <w:szCs w:val="16"/>
              </w:rPr>
              <w:t>$134,062</w:t>
            </w:r>
          </w:p>
        </w:tc>
        <w:tc>
          <w:tcPr>
            <w:tcW w:w="1347" w:type="dxa"/>
            <w:tcBorders>
              <w:left w:val="single" w:sz="8" w:space="0" w:color="000000"/>
              <w:right w:val="single" w:sz="8" w:space="0" w:color="000000"/>
            </w:tcBorders>
            <w:vAlign w:val="center"/>
          </w:tcPr>
          <w:p w14:paraId="6F687E75" w14:textId="57001428" w:rsidR="000F5189" w:rsidRPr="000F5189" w:rsidRDefault="000F5189" w:rsidP="008F2616">
            <w:pPr>
              <w:spacing w:before="15" w:after="15" w:line="240" w:lineRule="auto"/>
              <w:jc w:val="center"/>
              <w:rPr>
                <w:color w:val="000000"/>
                <w:sz w:val="16"/>
                <w:szCs w:val="16"/>
              </w:rPr>
            </w:pPr>
            <w:r w:rsidRPr="000F5189">
              <w:rPr>
                <w:color w:val="000000"/>
                <w:sz w:val="16"/>
                <w:szCs w:val="16"/>
              </w:rPr>
              <w:t>$160,874</w:t>
            </w:r>
          </w:p>
        </w:tc>
        <w:tc>
          <w:tcPr>
            <w:tcW w:w="1346" w:type="dxa"/>
            <w:tcBorders>
              <w:left w:val="single" w:sz="8" w:space="0" w:color="000000"/>
              <w:right w:val="single" w:sz="8" w:space="0" w:color="000000"/>
            </w:tcBorders>
            <w:vAlign w:val="center"/>
          </w:tcPr>
          <w:p w14:paraId="16C82EDD" w14:textId="0A04B597" w:rsidR="000F5189" w:rsidRPr="000F5189" w:rsidRDefault="000F5189" w:rsidP="008F2616">
            <w:pPr>
              <w:spacing w:before="15" w:after="15" w:line="240" w:lineRule="auto"/>
              <w:jc w:val="center"/>
              <w:rPr>
                <w:color w:val="000000"/>
                <w:sz w:val="16"/>
                <w:szCs w:val="16"/>
              </w:rPr>
            </w:pPr>
            <w:r w:rsidRPr="000F5189">
              <w:rPr>
                <w:color w:val="000000"/>
                <w:sz w:val="16"/>
                <w:szCs w:val="16"/>
              </w:rPr>
              <w:t>$187,687</w:t>
            </w:r>
          </w:p>
        </w:tc>
      </w:tr>
      <w:tr w:rsidR="000F5189" w:rsidRPr="001F0CA5" w14:paraId="00B84C18" w14:textId="77777777" w:rsidTr="008F2616">
        <w:tc>
          <w:tcPr>
            <w:tcW w:w="643" w:type="dxa"/>
            <w:tcBorders>
              <w:left w:val="single" w:sz="8" w:space="0" w:color="auto"/>
            </w:tcBorders>
            <w:shd w:val="clear" w:color="auto" w:fill="auto"/>
            <w:vAlign w:val="center"/>
          </w:tcPr>
          <w:p w14:paraId="4A60EE32" w14:textId="77777777" w:rsidR="000F5189" w:rsidRPr="001F0CA5" w:rsidRDefault="000F5189" w:rsidP="000F5189">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039EDABF" w14:textId="155BAAD7" w:rsidR="000F5189" w:rsidRPr="000F5189" w:rsidRDefault="000F5189" w:rsidP="008F2616">
            <w:pPr>
              <w:spacing w:before="15" w:after="15" w:line="240" w:lineRule="auto"/>
              <w:jc w:val="center"/>
              <w:rPr>
                <w:color w:val="000000"/>
                <w:sz w:val="16"/>
                <w:szCs w:val="16"/>
              </w:rPr>
            </w:pPr>
            <w:r w:rsidRPr="000F5189">
              <w:rPr>
                <w:color w:val="000000"/>
                <w:sz w:val="16"/>
                <w:szCs w:val="16"/>
              </w:rPr>
              <w:t>$135,323</w:t>
            </w:r>
          </w:p>
        </w:tc>
        <w:tc>
          <w:tcPr>
            <w:tcW w:w="1347" w:type="dxa"/>
            <w:tcBorders>
              <w:left w:val="single" w:sz="8" w:space="0" w:color="000000"/>
              <w:right w:val="single" w:sz="8" w:space="0" w:color="000000"/>
            </w:tcBorders>
            <w:vAlign w:val="center"/>
          </w:tcPr>
          <w:p w14:paraId="003A780E" w14:textId="7096D358" w:rsidR="000F5189" w:rsidRPr="000F5189" w:rsidRDefault="000F5189" w:rsidP="008F2616">
            <w:pPr>
              <w:spacing w:before="15" w:after="15" w:line="240" w:lineRule="auto"/>
              <w:jc w:val="center"/>
              <w:rPr>
                <w:color w:val="000000"/>
                <w:sz w:val="16"/>
                <w:szCs w:val="16"/>
              </w:rPr>
            </w:pPr>
            <w:r w:rsidRPr="000F5189">
              <w:rPr>
                <w:color w:val="000000"/>
                <w:sz w:val="16"/>
                <w:szCs w:val="16"/>
              </w:rPr>
              <w:t>$162,388</w:t>
            </w:r>
          </w:p>
        </w:tc>
        <w:tc>
          <w:tcPr>
            <w:tcW w:w="1346" w:type="dxa"/>
            <w:tcBorders>
              <w:left w:val="single" w:sz="8" w:space="0" w:color="000000"/>
              <w:right w:val="single" w:sz="8" w:space="0" w:color="000000"/>
            </w:tcBorders>
            <w:vAlign w:val="center"/>
          </w:tcPr>
          <w:p w14:paraId="5E1C5A12" w14:textId="03540B76" w:rsidR="000F5189" w:rsidRPr="000F5189" w:rsidRDefault="000F5189" w:rsidP="008F2616">
            <w:pPr>
              <w:spacing w:before="15" w:after="15" w:line="240" w:lineRule="auto"/>
              <w:jc w:val="center"/>
              <w:rPr>
                <w:color w:val="000000"/>
                <w:sz w:val="16"/>
                <w:szCs w:val="16"/>
              </w:rPr>
            </w:pPr>
            <w:r w:rsidRPr="000F5189">
              <w:rPr>
                <w:color w:val="000000"/>
                <w:sz w:val="16"/>
                <w:szCs w:val="16"/>
              </w:rPr>
              <w:t>$189,452</w:t>
            </w:r>
          </w:p>
        </w:tc>
      </w:tr>
      <w:tr w:rsidR="000F5189" w:rsidRPr="001F0CA5" w14:paraId="7E7B94CD" w14:textId="77777777" w:rsidTr="008F2616">
        <w:tc>
          <w:tcPr>
            <w:tcW w:w="643" w:type="dxa"/>
            <w:tcBorders>
              <w:left w:val="single" w:sz="8" w:space="0" w:color="auto"/>
            </w:tcBorders>
            <w:shd w:val="clear" w:color="auto" w:fill="auto"/>
            <w:vAlign w:val="center"/>
          </w:tcPr>
          <w:p w14:paraId="394BF7A1" w14:textId="77777777" w:rsidR="000F5189" w:rsidRPr="001F0CA5" w:rsidRDefault="000F5189" w:rsidP="000F5189">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3267BD32" w14:textId="5463EECF" w:rsidR="000F5189" w:rsidRPr="000F5189" w:rsidRDefault="000F5189" w:rsidP="008F2616">
            <w:pPr>
              <w:spacing w:before="15" w:after="15" w:line="240" w:lineRule="auto"/>
              <w:jc w:val="center"/>
              <w:rPr>
                <w:color w:val="000000"/>
                <w:sz w:val="16"/>
                <w:szCs w:val="16"/>
              </w:rPr>
            </w:pPr>
            <w:r w:rsidRPr="000F5189">
              <w:rPr>
                <w:color w:val="000000"/>
                <w:sz w:val="16"/>
                <w:szCs w:val="16"/>
              </w:rPr>
              <w:t>$136,489</w:t>
            </w:r>
          </w:p>
        </w:tc>
        <w:tc>
          <w:tcPr>
            <w:tcW w:w="1347" w:type="dxa"/>
            <w:tcBorders>
              <w:left w:val="single" w:sz="8" w:space="0" w:color="000000"/>
              <w:right w:val="single" w:sz="8" w:space="0" w:color="000000"/>
            </w:tcBorders>
            <w:vAlign w:val="center"/>
          </w:tcPr>
          <w:p w14:paraId="50D20712" w14:textId="185B3146" w:rsidR="000F5189" w:rsidRPr="000F5189" w:rsidRDefault="000F5189" w:rsidP="008F2616">
            <w:pPr>
              <w:spacing w:before="15" w:after="15" w:line="240" w:lineRule="auto"/>
              <w:jc w:val="center"/>
              <w:rPr>
                <w:color w:val="000000"/>
                <w:sz w:val="16"/>
                <w:szCs w:val="16"/>
              </w:rPr>
            </w:pPr>
            <w:r w:rsidRPr="000F5189">
              <w:rPr>
                <w:color w:val="000000"/>
                <w:sz w:val="16"/>
                <w:szCs w:val="16"/>
              </w:rPr>
              <w:t>$163,786</w:t>
            </w:r>
          </w:p>
        </w:tc>
        <w:tc>
          <w:tcPr>
            <w:tcW w:w="1346" w:type="dxa"/>
            <w:tcBorders>
              <w:left w:val="single" w:sz="8" w:space="0" w:color="000000"/>
              <w:right w:val="single" w:sz="8" w:space="0" w:color="000000"/>
            </w:tcBorders>
            <w:vAlign w:val="center"/>
          </w:tcPr>
          <w:p w14:paraId="24662A90" w14:textId="6640366A" w:rsidR="000F5189" w:rsidRPr="000F5189" w:rsidRDefault="000F5189" w:rsidP="008F2616">
            <w:pPr>
              <w:spacing w:before="15" w:after="15" w:line="240" w:lineRule="auto"/>
              <w:jc w:val="center"/>
              <w:rPr>
                <w:color w:val="000000"/>
                <w:sz w:val="16"/>
                <w:szCs w:val="16"/>
              </w:rPr>
            </w:pPr>
            <w:r w:rsidRPr="000F5189">
              <w:rPr>
                <w:color w:val="000000"/>
                <w:sz w:val="16"/>
                <w:szCs w:val="16"/>
              </w:rPr>
              <w:t>$191,084</w:t>
            </w:r>
          </w:p>
        </w:tc>
      </w:tr>
      <w:tr w:rsidR="000F5189" w:rsidRPr="001F0CA5" w14:paraId="363B9877" w14:textId="77777777" w:rsidTr="008F2616">
        <w:tc>
          <w:tcPr>
            <w:tcW w:w="643" w:type="dxa"/>
            <w:tcBorders>
              <w:left w:val="single" w:sz="8" w:space="0" w:color="auto"/>
            </w:tcBorders>
            <w:shd w:val="clear" w:color="auto" w:fill="auto"/>
            <w:vAlign w:val="center"/>
          </w:tcPr>
          <w:p w14:paraId="6608690B" w14:textId="77777777" w:rsidR="000F5189" w:rsidRPr="001F0CA5" w:rsidRDefault="000F5189" w:rsidP="000F5189">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6BB2AC7A" w14:textId="37E51E84" w:rsidR="000F5189" w:rsidRPr="000F5189" w:rsidRDefault="000F5189" w:rsidP="008F2616">
            <w:pPr>
              <w:spacing w:before="15" w:after="15" w:line="240" w:lineRule="auto"/>
              <w:jc w:val="center"/>
              <w:rPr>
                <w:color w:val="000000"/>
                <w:sz w:val="16"/>
                <w:szCs w:val="16"/>
              </w:rPr>
            </w:pPr>
            <w:r w:rsidRPr="000F5189">
              <w:rPr>
                <w:color w:val="000000"/>
                <w:sz w:val="16"/>
                <w:szCs w:val="16"/>
              </w:rPr>
              <w:t>$137,567</w:t>
            </w:r>
          </w:p>
        </w:tc>
        <w:tc>
          <w:tcPr>
            <w:tcW w:w="1347" w:type="dxa"/>
            <w:tcBorders>
              <w:left w:val="single" w:sz="8" w:space="0" w:color="000000"/>
              <w:right w:val="single" w:sz="8" w:space="0" w:color="000000"/>
            </w:tcBorders>
            <w:vAlign w:val="center"/>
          </w:tcPr>
          <w:p w14:paraId="408FAA39" w14:textId="3783A49D" w:rsidR="000F5189" w:rsidRPr="000F5189" w:rsidRDefault="000F5189" w:rsidP="008F2616">
            <w:pPr>
              <w:spacing w:before="15" w:after="15" w:line="240" w:lineRule="auto"/>
              <w:jc w:val="center"/>
              <w:rPr>
                <w:color w:val="000000"/>
                <w:sz w:val="16"/>
                <w:szCs w:val="16"/>
              </w:rPr>
            </w:pPr>
            <w:r w:rsidRPr="000F5189">
              <w:rPr>
                <w:color w:val="000000"/>
                <w:sz w:val="16"/>
                <w:szCs w:val="16"/>
              </w:rPr>
              <w:t>$165,080</w:t>
            </w:r>
          </w:p>
        </w:tc>
        <w:tc>
          <w:tcPr>
            <w:tcW w:w="1346" w:type="dxa"/>
            <w:tcBorders>
              <w:left w:val="single" w:sz="8" w:space="0" w:color="000000"/>
              <w:right w:val="single" w:sz="8" w:space="0" w:color="000000"/>
            </w:tcBorders>
            <w:vAlign w:val="center"/>
          </w:tcPr>
          <w:p w14:paraId="628227BE" w14:textId="7CAB2E5C" w:rsidR="000F5189" w:rsidRPr="000F5189" w:rsidRDefault="000F5189" w:rsidP="008F2616">
            <w:pPr>
              <w:spacing w:before="15" w:after="15" w:line="240" w:lineRule="auto"/>
              <w:jc w:val="center"/>
              <w:rPr>
                <w:color w:val="000000"/>
                <w:sz w:val="16"/>
                <w:szCs w:val="16"/>
              </w:rPr>
            </w:pPr>
            <w:r w:rsidRPr="000F5189">
              <w:rPr>
                <w:color w:val="000000"/>
                <w:sz w:val="16"/>
                <w:szCs w:val="16"/>
              </w:rPr>
              <w:t>$192,594</w:t>
            </w:r>
          </w:p>
        </w:tc>
      </w:tr>
      <w:tr w:rsidR="000F5189" w:rsidRPr="001F0CA5" w14:paraId="51E56E42" w14:textId="77777777" w:rsidTr="008F2616">
        <w:tc>
          <w:tcPr>
            <w:tcW w:w="643" w:type="dxa"/>
            <w:tcBorders>
              <w:left w:val="single" w:sz="8" w:space="0" w:color="auto"/>
            </w:tcBorders>
            <w:shd w:val="clear" w:color="auto" w:fill="auto"/>
            <w:vAlign w:val="center"/>
          </w:tcPr>
          <w:p w14:paraId="2754CB0C" w14:textId="77777777" w:rsidR="000F5189" w:rsidRPr="001F0CA5" w:rsidRDefault="000F5189" w:rsidP="000F5189">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7AFE5F93" w14:textId="0107C66A" w:rsidR="000F5189" w:rsidRPr="000F5189" w:rsidRDefault="000F5189" w:rsidP="008F2616">
            <w:pPr>
              <w:spacing w:before="15" w:after="15" w:line="240" w:lineRule="auto"/>
              <w:jc w:val="center"/>
              <w:rPr>
                <w:color w:val="000000"/>
                <w:sz w:val="16"/>
                <w:szCs w:val="16"/>
              </w:rPr>
            </w:pPr>
            <w:r w:rsidRPr="000F5189">
              <w:rPr>
                <w:color w:val="000000"/>
                <w:sz w:val="16"/>
                <w:szCs w:val="16"/>
              </w:rPr>
              <w:t>$138,584</w:t>
            </w:r>
          </w:p>
        </w:tc>
        <w:tc>
          <w:tcPr>
            <w:tcW w:w="1347" w:type="dxa"/>
            <w:tcBorders>
              <w:left w:val="single" w:sz="8" w:space="0" w:color="000000"/>
              <w:right w:val="single" w:sz="8" w:space="0" w:color="000000"/>
            </w:tcBorders>
            <w:vAlign w:val="center"/>
          </w:tcPr>
          <w:p w14:paraId="0BA590E7" w14:textId="77601EB6" w:rsidR="000F5189" w:rsidRPr="000F5189" w:rsidRDefault="000F5189" w:rsidP="008F2616">
            <w:pPr>
              <w:spacing w:before="15" w:after="15" w:line="240" w:lineRule="auto"/>
              <w:jc w:val="center"/>
              <w:rPr>
                <w:color w:val="000000"/>
                <w:sz w:val="16"/>
                <w:szCs w:val="16"/>
              </w:rPr>
            </w:pPr>
            <w:r w:rsidRPr="000F5189">
              <w:rPr>
                <w:color w:val="000000"/>
                <w:sz w:val="16"/>
                <w:szCs w:val="16"/>
              </w:rPr>
              <w:t>$166,301</w:t>
            </w:r>
          </w:p>
        </w:tc>
        <w:tc>
          <w:tcPr>
            <w:tcW w:w="1346" w:type="dxa"/>
            <w:tcBorders>
              <w:left w:val="single" w:sz="8" w:space="0" w:color="000000"/>
              <w:right w:val="single" w:sz="8" w:space="0" w:color="000000"/>
            </w:tcBorders>
            <w:vAlign w:val="center"/>
          </w:tcPr>
          <w:p w14:paraId="69B4A331" w14:textId="03B81EB7" w:rsidR="000F5189" w:rsidRPr="000F5189" w:rsidRDefault="000F5189" w:rsidP="008F2616">
            <w:pPr>
              <w:spacing w:before="15" w:after="15" w:line="240" w:lineRule="auto"/>
              <w:jc w:val="center"/>
              <w:rPr>
                <w:color w:val="000000"/>
                <w:sz w:val="16"/>
                <w:szCs w:val="16"/>
              </w:rPr>
            </w:pPr>
            <w:r w:rsidRPr="000F5189">
              <w:rPr>
                <w:color w:val="000000"/>
                <w:sz w:val="16"/>
                <w:szCs w:val="16"/>
              </w:rPr>
              <w:t>$194,018</w:t>
            </w:r>
          </w:p>
        </w:tc>
      </w:tr>
      <w:tr w:rsidR="000F5189" w:rsidRPr="001F0CA5" w14:paraId="2103DED1" w14:textId="77777777" w:rsidTr="008F2616">
        <w:tc>
          <w:tcPr>
            <w:tcW w:w="643" w:type="dxa"/>
            <w:tcBorders>
              <w:left w:val="single" w:sz="8" w:space="0" w:color="auto"/>
            </w:tcBorders>
            <w:shd w:val="clear" w:color="auto" w:fill="auto"/>
            <w:vAlign w:val="center"/>
          </w:tcPr>
          <w:p w14:paraId="69C3C38C" w14:textId="77777777" w:rsidR="000F5189" w:rsidRPr="001F0CA5" w:rsidRDefault="000F5189" w:rsidP="000F5189">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1631CF71" w14:textId="2B2821C1" w:rsidR="000F5189" w:rsidRPr="000F5189" w:rsidRDefault="000F5189" w:rsidP="008F2616">
            <w:pPr>
              <w:spacing w:before="15" w:after="15" w:line="240" w:lineRule="auto"/>
              <w:jc w:val="center"/>
              <w:rPr>
                <w:color w:val="000000"/>
                <w:sz w:val="16"/>
                <w:szCs w:val="16"/>
              </w:rPr>
            </w:pPr>
            <w:r w:rsidRPr="000F5189">
              <w:rPr>
                <w:color w:val="000000"/>
                <w:sz w:val="16"/>
                <w:szCs w:val="16"/>
              </w:rPr>
              <w:t>$139,685</w:t>
            </w:r>
          </w:p>
        </w:tc>
        <w:tc>
          <w:tcPr>
            <w:tcW w:w="1347" w:type="dxa"/>
            <w:tcBorders>
              <w:left w:val="single" w:sz="8" w:space="0" w:color="000000"/>
              <w:right w:val="single" w:sz="8" w:space="0" w:color="000000"/>
            </w:tcBorders>
            <w:vAlign w:val="center"/>
          </w:tcPr>
          <w:p w14:paraId="0FEFE604" w14:textId="4964B6E6" w:rsidR="000F5189" w:rsidRPr="000F5189" w:rsidRDefault="000F5189" w:rsidP="008F2616">
            <w:pPr>
              <w:spacing w:before="15" w:after="15" w:line="240" w:lineRule="auto"/>
              <w:jc w:val="center"/>
              <w:rPr>
                <w:color w:val="000000"/>
                <w:sz w:val="16"/>
                <w:szCs w:val="16"/>
              </w:rPr>
            </w:pPr>
            <w:r w:rsidRPr="000F5189">
              <w:rPr>
                <w:color w:val="000000"/>
                <w:sz w:val="16"/>
                <w:szCs w:val="16"/>
              </w:rPr>
              <w:t>$167,622</w:t>
            </w:r>
          </w:p>
        </w:tc>
        <w:tc>
          <w:tcPr>
            <w:tcW w:w="1346" w:type="dxa"/>
            <w:tcBorders>
              <w:left w:val="single" w:sz="8" w:space="0" w:color="000000"/>
              <w:right w:val="single" w:sz="8" w:space="0" w:color="000000"/>
            </w:tcBorders>
            <w:vAlign w:val="center"/>
          </w:tcPr>
          <w:p w14:paraId="0157D144" w14:textId="43C0BE83" w:rsidR="000F5189" w:rsidRPr="000F5189" w:rsidRDefault="000F5189" w:rsidP="008F2616">
            <w:pPr>
              <w:spacing w:before="15" w:after="15" w:line="240" w:lineRule="auto"/>
              <w:jc w:val="center"/>
              <w:rPr>
                <w:color w:val="000000"/>
                <w:sz w:val="16"/>
                <w:szCs w:val="16"/>
              </w:rPr>
            </w:pPr>
            <w:r w:rsidRPr="000F5189">
              <w:rPr>
                <w:color w:val="000000"/>
                <w:sz w:val="16"/>
                <w:szCs w:val="16"/>
              </w:rPr>
              <w:t>$195,559</w:t>
            </w:r>
          </w:p>
        </w:tc>
      </w:tr>
      <w:tr w:rsidR="000F5189" w:rsidRPr="001F0CA5" w14:paraId="49BD7C9F" w14:textId="77777777" w:rsidTr="008F2616">
        <w:tc>
          <w:tcPr>
            <w:tcW w:w="643" w:type="dxa"/>
            <w:tcBorders>
              <w:left w:val="single" w:sz="8" w:space="0" w:color="auto"/>
            </w:tcBorders>
            <w:shd w:val="clear" w:color="auto" w:fill="auto"/>
            <w:vAlign w:val="center"/>
          </w:tcPr>
          <w:p w14:paraId="2C87CBD9" w14:textId="77777777" w:rsidR="000F5189" w:rsidRPr="001F0CA5" w:rsidRDefault="000F5189" w:rsidP="000F5189">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70A41397" w14:textId="0A063C48" w:rsidR="000F5189" w:rsidRPr="000F5189" w:rsidRDefault="000F5189" w:rsidP="008F2616">
            <w:pPr>
              <w:spacing w:before="15" w:after="15" w:line="240" w:lineRule="auto"/>
              <w:jc w:val="center"/>
              <w:rPr>
                <w:color w:val="000000"/>
                <w:sz w:val="16"/>
                <w:szCs w:val="16"/>
              </w:rPr>
            </w:pPr>
            <w:r w:rsidRPr="000F5189">
              <w:rPr>
                <w:color w:val="000000"/>
                <w:sz w:val="16"/>
                <w:szCs w:val="16"/>
              </w:rPr>
              <w:t>$140,718</w:t>
            </w:r>
          </w:p>
        </w:tc>
        <w:tc>
          <w:tcPr>
            <w:tcW w:w="1347" w:type="dxa"/>
            <w:tcBorders>
              <w:left w:val="single" w:sz="8" w:space="0" w:color="000000"/>
              <w:right w:val="single" w:sz="8" w:space="0" w:color="000000"/>
            </w:tcBorders>
            <w:vAlign w:val="center"/>
          </w:tcPr>
          <w:p w14:paraId="6190828C" w14:textId="2CCB7942" w:rsidR="000F5189" w:rsidRPr="000F5189" w:rsidRDefault="000F5189" w:rsidP="008F2616">
            <w:pPr>
              <w:spacing w:before="15" w:after="15" w:line="240" w:lineRule="auto"/>
              <w:jc w:val="center"/>
              <w:rPr>
                <w:color w:val="000000"/>
                <w:sz w:val="16"/>
                <w:szCs w:val="16"/>
              </w:rPr>
            </w:pPr>
            <w:r w:rsidRPr="000F5189">
              <w:rPr>
                <w:color w:val="000000"/>
                <w:sz w:val="16"/>
                <w:szCs w:val="16"/>
              </w:rPr>
              <w:t>$168,862</w:t>
            </w:r>
          </w:p>
        </w:tc>
        <w:tc>
          <w:tcPr>
            <w:tcW w:w="1346" w:type="dxa"/>
            <w:tcBorders>
              <w:left w:val="single" w:sz="8" w:space="0" w:color="000000"/>
              <w:right w:val="single" w:sz="8" w:space="0" w:color="000000"/>
            </w:tcBorders>
            <w:vAlign w:val="center"/>
          </w:tcPr>
          <w:p w14:paraId="7FED32A9" w14:textId="7A609274" w:rsidR="000F5189" w:rsidRPr="000F5189" w:rsidRDefault="000F5189" w:rsidP="008F2616">
            <w:pPr>
              <w:spacing w:before="15" w:after="15" w:line="240" w:lineRule="auto"/>
              <w:jc w:val="center"/>
              <w:rPr>
                <w:color w:val="000000"/>
                <w:sz w:val="16"/>
                <w:szCs w:val="16"/>
              </w:rPr>
            </w:pPr>
            <w:r w:rsidRPr="000F5189">
              <w:rPr>
                <w:color w:val="000000"/>
                <w:sz w:val="16"/>
                <w:szCs w:val="16"/>
              </w:rPr>
              <w:t>$197,006</w:t>
            </w:r>
          </w:p>
        </w:tc>
      </w:tr>
      <w:tr w:rsidR="000F5189" w:rsidRPr="001F0CA5" w14:paraId="6113E09A" w14:textId="77777777" w:rsidTr="008F2616">
        <w:tc>
          <w:tcPr>
            <w:tcW w:w="643" w:type="dxa"/>
            <w:tcBorders>
              <w:left w:val="single" w:sz="8" w:space="0" w:color="auto"/>
            </w:tcBorders>
            <w:shd w:val="clear" w:color="auto" w:fill="auto"/>
            <w:vAlign w:val="center"/>
          </w:tcPr>
          <w:p w14:paraId="0562CA17" w14:textId="77777777" w:rsidR="000F5189" w:rsidRPr="001F0CA5" w:rsidRDefault="000F5189" w:rsidP="000F5189">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39EF7E2B" w14:textId="4504B7E5" w:rsidR="000F5189" w:rsidRPr="000F5189" w:rsidRDefault="000F5189" w:rsidP="008F2616">
            <w:pPr>
              <w:spacing w:before="15" w:after="15" w:line="240" w:lineRule="auto"/>
              <w:jc w:val="center"/>
              <w:rPr>
                <w:color w:val="000000"/>
                <w:sz w:val="16"/>
                <w:szCs w:val="16"/>
              </w:rPr>
            </w:pPr>
            <w:r w:rsidRPr="000F5189">
              <w:rPr>
                <w:color w:val="000000"/>
                <w:sz w:val="16"/>
                <w:szCs w:val="16"/>
              </w:rPr>
              <w:t>$141,707</w:t>
            </w:r>
          </w:p>
        </w:tc>
        <w:tc>
          <w:tcPr>
            <w:tcW w:w="1347" w:type="dxa"/>
            <w:tcBorders>
              <w:left w:val="single" w:sz="8" w:space="0" w:color="000000"/>
              <w:right w:val="single" w:sz="8" w:space="0" w:color="000000"/>
            </w:tcBorders>
            <w:vAlign w:val="center"/>
          </w:tcPr>
          <w:p w14:paraId="33C7F8BC" w14:textId="2F338029" w:rsidR="000F5189" w:rsidRPr="000F5189" w:rsidRDefault="000F5189" w:rsidP="008F2616">
            <w:pPr>
              <w:spacing w:before="15" w:after="15" w:line="240" w:lineRule="auto"/>
              <w:jc w:val="center"/>
              <w:rPr>
                <w:color w:val="000000"/>
                <w:sz w:val="16"/>
                <w:szCs w:val="16"/>
              </w:rPr>
            </w:pPr>
            <w:r w:rsidRPr="000F5189">
              <w:rPr>
                <w:color w:val="000000"/>
                <w:sz w:val="16"/>
                <w:szCs w:val="16"/>
              </w:rPr>
              <w:t>$170,048</w:t>
            </w:r>
          </w:p>
        </w:tc>
        <w:tc>
          <w:tcPr>
            <w:tcW w:w="1346" w:type="dxa"/>
            <w:tcBorders>
              <w:left w:val="single" w:sz="8" w:space="0" w:color="000000"/>
              <w:right w:val="single" w:sz="8" w:space="0" w:color="000000"/>
            </w:tcBorders>
            <w:vAlign w:val="center"/>
          </w:tcPr>
          <w:p w14:paraId="199E1838" w14:textId="537CD477" w:rsidR="000F5189" w:rsidRPr="000F5189" w:rsidRDefault="000F5189" w:rsidP="008F2616">
            <w:pPr>
              <w:spacing w:before="15" w:after="15" w:line="240" w:lineRule="auto"/>
              <w:jc w:val="center"/>
              <w:rPr>
                <w:color w:val="000000"/>
                <w:sz w:val="16"/>
                <w:szCs w:val="16"/>
              </w:rPr>
            </w:pPr>
            <w:r w:rsidRPr="000F5189">
              <w:rPr>
                <w:color w:val="000000"/>
                <w:sz w:val="16"/>
                <w:szCs w:val="16"/>
              </w:rPr>
              <w:t>$198,389</w:t>
            </w:r>
          </w:p>
        </w:tc>
      </w:tr>
      <w:tr w:rsidR="000F5189" w:rsidRPr="001F0CA5" w14:paraId="35881D76" w14:textId="77777777" w:rsidTr="008F2616">
        <w:tc>
          <w:tcPr>
            <w:tcW w:w="643" w:type="dxa"/>
            <w:tcBorders>
              <w:left w:val="single" w:sz="8" w:space="0" w:color="auto"/>
            </w:tcBorders>
            <w:shd w:val="clear" w:color="auto" w:fill="auto"/>
            <w:vAlign w:val="center"/>
          </w:tcPr>
          <w:p w14:paraId="529C5FFE" w14:textId="77777777" w:rsidR="000F5189" w:rsidRPr="001F0CA5" w:rsidRDefault="000F5189" w:rsidP="000F5189">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541B6A44" w14:textId="6645193C" w:rsidR="000F5189" w:rsidRPr="000F5189" w:rsidRDefault="000F5189" w:rsidP="008F2616">
            <w:pPr>
              <w:spacing w:before="15" w:after="15" w:line="240" w:lineRule="auto"/>
              <w:jc w:val="center"/>
              <w:rPr>
                <w:color w:val="000000"/>
                <w:sz w:val="16"/>
                <w:szCs w:val="16"/>
              </w:rPr>
            </w:pPr>
            <w:r w:rsidRPr="000F5189">
              <w:rPr>
                <w:color w:val="000000"/>
                <w:sz w:val="16"/>
                <w:szCs w:val="16"/>
              </w:rPr>
              <w:t>$142,667</w:t>
            </w:r>
          </w:p>
        </w:tc>
        <w:tc>
          <w:tcPr>
            <w:tcW w:w="1347" w:type="dxa"/>
            <w:tcBorders>
              <w:left w:val="single" w:sz="8" w:space="0" w:color="000000"/>
              <w:right w:val="single" w:sz="8" w:space="0" w:color="000000"/>
            </w:tcBorders>
            <w:vAlign w:val="center"/>
          </w:tcPr>
          <w:p w14:paraId="3AC8881F" w14:textId="270A3702" w:rsidR="000F5189" w:rsidRPr="000F5189" w:rsidRDefault="000F5189" w:rsidP="008F2616">
            <w:pPr>
              <w:spacing w:before="15" w:after="15" w:line="240" w:lineRule="auto"/>
              <w:jc w:val="center"/>
              <w:rPr>
                <w:color w:val="000000"/>
                <w:sz w:val="16"/>
                <w:szCs w:val="16"/>
              </w:rPr>
            </w:pPr>
            <w:r w:rsidRPr="000F5189">
              <w:rPr>
                <w:color w:val="000000"/>
                <w:sz w:val="16"/>
                <w:szCs w:val="16"/>
              </w:rPr>
              <w:t>$171,201</w:t>
            </w:r>
          </w:p>
        </w:tc>
        <w:tc>
          <w:tcPr>
            <w:tcW w:w="1346" w:type="dxa"/>
            <w:tcBorders>
              <w:left w:val="single" w:sz="8" w:space="0" w:color="000000"/>
              <w:right w:val="single" w:sz="8" w:space="0" w:color="000000"/>
            </w:tcBorders>
            <w:vAlign w:val="center"/>
          </w:tcPr>
          <w:p w14:paraId="3A1AE9CD" w14:textId="1BD498DF" w:rsidR="000F5189" w:rsidRPr="000F5189" w:rsidRDefault="000F5189" w:rsidP="008F2616">
            <w:pPr>
              <w:spacing w:before="15" w:after="15" w:line="240" w:lineRule="auto"/>
              <w:jc w:val="center"/>
              <w:rPr>
                <w:color w:val="000000"/>
                <w:sz w:val="16"/>
                <w:szCs w:val="16"/>
              </w:rPr>
            </w:pPr>
            <w:r w:rsidRPr="000F5189">
              <w:rPr>
                <w:color w:val="000000"/>
                <w:sz w:val="16"/>
                <w:szCs w:val="16"/>
              </w:rPr>
              <w:t>$199,734</w:t>
            </w:r>
          </w:p>
        </w:tc>
      </w:tr>
      <w:tr w:rsidR="000F5189" w:rsidRPr="001F0CA5" w14:paraId="4BA5BF58" w14:textId="77777777" w:rsidTr="008F2616">
        <w:tc>
          <w:tcPr>
            <w:tcW w:w="643" w:type="dxa"/>
            <w:tcBorders>
              <w:left w:val="single" w:sz="8" w:space="0" w:color="auto"/>
            </w:tcBorders>
            <w:shd w:val="clear" w:color="auto" w:fill="auto"/>
            <w:vAlign w:val="center"/>
          </w:tcPr>
          <w:p w14:paraId="41DF165A" w14:textId="77777777" w:rsidR="000F5189" w:rsidRPr="001F0CA5" w:rsidRDefault="000F5189" w:rsidP="000F5189">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26695669" w14:textId="08C5931B" w:rsidR="000F5189" w:rsidRPr="000F5189" w:rsidRDefault="000F5189" w:rsidP="008F2616">
            <w:pPr>
              <w:spacing w:before="15" w:after="15" w:line="240" w:lineRule="auto"/>
              <w:jc w:val="center"/>
              <w:rPr>
                <w:color w:val="000000"/>
                <w:sz w:val="16"/>
                <w:szCs w:val="16"/>
              </w:rPr>
            </w:pPr>
            <w:r w:rsidRPr="000F5189">
              <w:rPr>
                <w:color w:val="000000"/>
                <w:sz w:val="16"/>
                <w:szCs w:val="16"/>
              </w:rPr>
              <w:t>$143,518</w:t>
            </w:r>
          </w:p>
        </w:tc>
        <w:tc>
          <w:tcPr>
            <w:tcW w:w="1347" w:type="dxa"/>
            <w:tcBorders>
              <w:left w:val="single" w:sz="8" w:space="0" w:color="000000"/>
              <w:right w:val="single" w:sz="8" w:space="0" w:color="000000"/>
            </w:tcBorders>
            <w:vAlign w:val="center"/>
          </w:tcPr>
          <w:p w14:paraId="3224BA36" w14:textId="58292778" w:rsidR="000F5189" w:rsidRPr="000F5189" w:rsidRDefault="000F5189" w:rsidP="008F2616">
            <w:pPr>
              <w:spacing w:before="15" w:after="15" w:line="240" w:lineRule="auto"/>
              <w:jc w:val="center"/>
              <w:rPr>
                <w:color w:val="000000"/>
                <w:sz w:val="16"/>
                <w:szCs w:val="16"/>
              </w:rPr>
            </w:pPr>
            <w:r w:rsidRPr="000F5189">
              <w:rPr>
                <w:color w:val="000000"/>
                <w:sz w:val="16"/>
                <w:szCs w:val="16"/>
              </w:rPr>
              <w:t>$172,221</w:t>
            </w:r>
          </w:p>
        </w:tc>
        <w:tc>
          <w:tcPr>
            <w:tcW w:w="1346" w:type="dxa"/>
            <w:tcBorders>
              <w:left w:val="single" w:sz="8" w:space="0" w:color="000000"/>
              <w:right w:val="single" w:sz="8" w:space="0" w:color="000000"/>
            </w:tcBorders>
            <w:vAlign w:val="center"/>
          </w:tcPr>
          <w:p w14:paraId="460868B5" w14:textId="3DE69E87" w:rsidR="000F5189" w:rsidRPr="000F5189" w:rsidRDefault="000F5189" w:rsidP="008F2616">
            <w:pPr>
              <w:spacing w:before="15" w:after="15" w:line="240" w:lineRule="auto"/>
              <w:jc w:val="center"/>
              <w:rPr>
                <w:color w:val="000000"/>
                <w:sz w:val="16"/>
                <w:szCs w:val="16"/>
              </w:rPr>
            </w:pPr>
            <w:r w:rsidRPr="000F5189">
              <w:rPr>
                <w:color w:val="000000"/>
                <w:sz w:val="16"/>
                <w:szCs w:val="16"/>
              </w:rPr>
              <w:t>$200,925</w:t>
            </w:r>
          </w:p>
        </w:tc>
      </w:tr>
      <w:tr w:rsidR="000F5189" w:rsidRPr="001F0CA5" w14:paraId="514FF788" w14:textId="77777777" w:rsidTr="008F2616">
        <w:tc>
          <w:tcPr>
            <w:tcW w:w="643" w:type="dxa"/>
            <w:tcBorders>
              <w:left w:val="single" w:sz="8" w:space="0" w:color="auto"/>
            </w:tcBorders>
            <w:shd w:val="clear" w:color="auto" w:fill="auto"/>
            <w:vAlign w:val="center"/>
          </w:tcPr>
          <w:p w14:paraId="30AA79C6" w14:textId="77777777" w:rsidR="000F5189" w:rsidRPr="001F0CA5" w:rsidRDefault="000F5189" w:rsidP="000F5189">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170E5C80" w14:textId="1EC8F76E" w:rsidR="000F5189" w:rsidRPr="000F5189" w:rsidRDefault="000F5189" w:rsidP="008F2616">
            <w:pPr>
              <w:spacing w:before="15" w:after="15" w:line="240" w:lineRule="auto"/>
              <w:jc w:val="center"/>
              <w:rPr>
                <w:color w:val="000000"/>
                <w:sz w:val="16"/>
                <w:szCs w:val="16"/>
              </w:rPr>
            </w:pPr>
            <w:r w:rsidRPr="000F5189">
              <w:rPr>
                <w:color w:val="000000"/>
                <w:sz w:val="16"/>
                <w:szCs w:val="16"/>
              </w:rPr>
              <w:t>$144,361</w:t>
            </w:r>
          </w:p>
        </w:tc>
        <w:tc>
          <w:tcPr>
            <w:tcW w:w="1347" w:type="dxa"/>
            <w:tcBorders>
              <w:left w:val="single" w:sz="8" w:space="0" w:color="000000"/>
              <w:right w:val="single" w:sz="8" w:space="0" w:color="000000"/>
            </w:tcBorders>
            <w:vAlign w:val="center"/>
          </w:tcPr>
          <w:p w14:paraId="1CFF5D7D" w14:textId="1F1B423D" w:rsidR="000F5189" w:rsidRPr="000F5189" w:rsidRDefault="000F5189" w:rsidP="008F2616">
            <w:pPr>
              <w:spacing w:before="15" w:after="15" w:line="240" w:lineRule="auto"/>
              <w:jc w:val="center"/>
              <w:rPr>
                <w:color w:val="000000"/>
                <w:sz w:val="16"/>
                <w:szCs w:val="16"/>
              </w:rPr>
            </w:pPr>
            <w:r w:rsidRPr="000F5189">
              <w:rPr>
                <w:color w:val="000000"/>
                <w:sz w:val="16"/>
                <w:szCs w:val="16"/>
              </w:rPr>
              <w:t>$173,233</w:t>
            </w:r>
          </w:p>
        </w:tc>
        <w:tc>
          <w:tcPr>
            <w:tcW w:w="1346" w:type="dxa"/>
            <w:tcBorders>
              <w:left w:val="single" w:sz="8" w:space="0" w:color="000000"/>
              <w:right w:val="single" w:sz="8" w:space="0" w:color="000000"/>
            </w:tcBorders>
            <w:vAlign w:val="center"/>
          </w:tcPr>
          <w:p w14:paraId="0BB246BA" w14:textId="7BC898BE" w:rsidR="000F5189" w:rsidRPr="000F5189" w:rsidRDefault="000F5189" w:rsidP="008F2616">
            <w:pPr>
              <w:spacing w:before="15" w:after="15" w:line="240" w:lineRule="auto"/>
              <w:jc w:val="center"/>
              <w:rPr>
                <w:color w:val="000000"/>
                <w:sz w:val="16"/>
                <w:szCs w:val="16"/>
              </w:rPr>
            </w:pPr>
            <w:r w:rsidRPr="000F5189">
              <w:rPr>
                <w:color w:val="000000"/>
                <w:sz w:val="16"/>
                <w:szCs w:val="16"/>
              </w:rPr>
              <w:t>$202,105</w:t>
            </w:r>
          </w:p>
        </w:tc>
      </w:tr>
      <w:tr w:rsidR="000F5189" w:rsidRPr="001F0CA5" w14:paraId="3C9E8BFF" w14:textId="77777777" w:rsidTr="008F2616">
        <w:tc>
          <w:tcPr>
            <w:tcW w:w="643" w:type="dxa"/>
            <w:tcBorders>
              <w:left w:val="single" w:sz="8" w:space="0" w:color="auto"/>
            </w:tcBorders>
            <w:shd w:val="clear" w:color="auto" w:fill="auto"/>
            <w:vAlign w:val="center"/>
          </w:tcPr>
          <w:p w14:paraId="03D7EB76" w14:textId="77777777" w:rsidR="000F5189" w:rsidRPr="001F0CA5" w:rsidRDefault="000F5189" w:rsidP="000F5189">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0D70B32F" w14:textId="525DC99C" w:rsidR="000F5189" w:rsidRPr="000F5189" w:rsidRDefault="000F5189" w:rsidP="008F2616">
            <w:pPr>
              <w:spacing w:before="15" w:after="15" w:line="240" w:lineRule="auto"/>
              <w:jc w:val="center"/>
              <w:rPr>
                <w:color w:val="000000"/>
                <w:sz w:val="16"/>
                <w:szCs w:val="16"/>
              </w:rPr>
            </w:pPr>
            <w:r w:rsidRPr="000F5189">
              <w:rPr>
                <w:color w:val="000000"/>
                <w:sz w:val="16"/>
                <w:szCs w:val="16"/>
              </w:rPr>
              <w:t>$145,211</w:t>
            </w:r>
          </w:p>
        </w:tc>
        <w:tc>
          <w:tcPr>
            <w:tcW w:w="1347" w:type="dxa"/>
            <w:tcBorders>
              <w:left w:val="single" w:sz="8" w:space="0" w:color="000000"/>
              <w:right w:val="single" w:sz="8" w:space="0" w:color="000000"/>
            </w:tcBorders>
            <w:vAlign w:val="center"/>
          </w:tcPr>
          <w:p w14:paraId="3796D716" w14:textId="3801755B" w:rsidR="000F5189" w:rsidRPr="000F5189" w:rsidRDefault="000F5189" w:rsidP="008F2616">
            <w:pPr>
              <w:spacing w:before="15" w:after="15" w:line="240" w:lineRule="auto"/>
              <w:jc w:val="center"/>
              <w:rPr>
                <w:color w:val="000000"/>
                <w:sz w:val="16"/>
                <w:szCs w:val="16"/>
              </w:rPr>
            </w:pPr>
            <w:r w:rsidRPr="000F5189">
              <w:rPr>
                <w:color w:val="000000"/>
                <w:sz w:val="16"/>
                <w:szCs w:val="16"/>
              </w:rPr>
              <w:t>$174,254</w:t>
            </w:r>
          </w:p>
        </w:tc>
        <w:tc>
          <w:tcPr>
            <w:tcW w:w="1346" w:type="dxa"/>
            <w:tcBorders>
              <w:left w:val="single" w:sz="8" w:space="0" w:color="000000"/>
              <w:right w:val="single" w:sz="8" w:space="0" w:color="000000"/>
            </w:tcBorders>
            <w:vAlign w:val="center"/>
          </w:tcPr>
          <w:p w14:paraId="30C625A2" w14:textId="3B1AE273" w:rsidR="000F5189" w:rsidRPr="000F5189" w:rsidRDefault="000F5189" w:rsidP="008F2616">
            <w:pPr>
              <w:spacing w:before="15" w:after="15" w:line="240" w:lineRule="auto"/>
              <w:jc w:val="center"/>
              <w:rPr>
                <w:color w:val="000000"/>
                <w:sz w:val="16"/>
                <w:szCs w:val="16"/>
              </w:rPr>
            </w:pPr>
            <w:r w:rsidRPr="000F5189">
              <w:rPr>
                <w:color w:val="000000"/>
                <w:sz w:val="16"/>
                <w:szCs w:val="16"/>
              </w:rPr>
              <w:t>$203,296</w:t>
            </w:r>
          </w:p>
        </w:tc>
      </w:tr>
      <w:tr w:rsidR="000F5189" w:rsidRPr="001F0CA5" w14:paraId="6818F4FA" w14:textId="77777777" w:rsidTr="008F2616">
        <w:tc>
          <w:tcPr>
            <w:tcW w:w="643" w:type="dxa"/>
            <w:tcBorders>
              <w:left w:val="single" w:sz="8" w:space="0" w:color="auto"/>
              <w:bottom w:val="single" w:sz="12" w:space="0" w:color="auto"/>
            </w:tcBorders>
            <w:shd w:val="clear" w:color="auto" w:fill="auto"/>
            <w:vAlign w:val="center"/>
          </w:tcPr>
          <w:p w14:paraId="296D8ECE" w14:textId="77777777" w:rsidR="000F5189" w:rsidRPr="001F0CA5" w:rsidRDefault="000F5189" w:rsidP="000F5189">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6B0C2E27" w14:textId="2D20CDA9" w:rsidR="000F5189" w:rsidRPr="00687195" w:rsidRDefault="000F5189" w:rsidP="008F2616">
            <w:pPr>
              <w:spacing w:before="15" w:after="15" w:line="240" w:lineRule="auto"/>
              <w:jc w:val="center"/>
              <w:rPr>
                <w:sz w:val="16"/>
                <w:highlight w:val="yellow"/>
              </w:rPr>
            </w:pPr>
            <w:r w:rsidRPr="002D6AFF">
              <w:rPr>
                <w:sz w:val="16"/>
                <w:szCs w:val="16"/>
              </w:rPr>
              <w:t>-</w:t>
            </w:r>
          </w:p>
        </w:tc>
        <w:tc>
          <w:tcPr>
            <w:tcW w:w="1347" w:type="dxa"/>
            <w:tcBorders>
              <w:left w:val="single" w:sz="8" w:space="0" w:color="000000"/>
              <w:bottom w:val="single" w:sz="12" w:space="0" w:color="auto"/>
              <w:right w:val="single" w:sz="8" w:space="0" w:color="000000"/>
            </w:tcBorders>
            <w:vAlign w:val="center"/>
          </w:tcPr>
          <w:p w14:paraId="4D538CA5" w14:textId="39AB3544" w:rsidR="000F5189" w:rsidRPr="00687195" w:rsidRDefault="000F5189" w:rsidP="008F2616">
            <w:pPr>
              <w:spacing w:before="15" w:after="15" w:line="240" w:lineRule="auto"/>
              <w:jc w:val="center"/>
              <w:rPr>
                <w:sz w:val="16"/>
                <w:highlight w:val="yellow"/>
              </w:rPr>
            </w:pPr>
            <w:r w:rsidRPr="002D6AFF">
              <w:rPr>
                <w:sz w:val="16"/>
                <w:szCs w:val="16"/>
              </w:rPr>
              <w:t>-</w:t>
            </w:r>
          </w:p>
        </w:tc>
        <w:tc>
          <w:tcPr>
            <w:tcW w:w="1346" w:type="dxa"/>
            <w:tcBorders>
              <w:left w:val="single" w:sz="8" w:space="0" w:color="000000"/>
              <w:bottom w:val="single" w:sz="12" w:space="0" w:color="auto"/>
              <w:right w:val="single" w:sz="8" w:space="0" w:color="000000"/>
            </w:tcBorders>
            <w:vAlign w:val="center"/>
          </w:tcPr>
          <w:p w14:paraId="19478729" w14:textId="151FB577" w:rsidR="000F5189" w:rsidRPr="00687195" w:rsidRDefault="000F5189" w:rsidP="008F2616">
            <w:pPr>
              <w:spacing w:before="15" w:after="15" w:line="240" w:lineRule="auto"/>
              <w:jc w:val="center"/>
              <w:rPr>
                <w:sz w:val="16"/>
                <w:highlight w:val="yellow"/>
              </w:rPr>
            </w:pPr>
            <w:r w:rsidRPr="002D6AFF">
              <w:rPr>
                <w:sz w:val="16"/>
                <w:szCs w:val="16"/>
              </w:rPr>
              <w:t>-</w:t>
            </w:r>
          </w:p>
        </w:tc>
      </w:tr>
      <w:tr w:rsidR="000F5189" w:rsidRPr="001F0CA5" w14:paraId="22D1A2F8" w14:textId="77777777" w:rsidTr="008F2616">
        <w:tc>
          <w:tcPr>
            <w:tcW w:w="643" w:type="dxa"/>
            <w:tcBorders>
              <w:top w:val="single" w:sz="12" w:space="0" w:color="auto"/>
              <w:left w:val="single" w:sz="8" w:space="0" w:color="auto"/>
              <w:bottom w:val="single" w:sz="12" w:space="0" w:color="auto"/>
            </w:tcBorders>
            <w:shd w:val="clear" w:color="auto" w:fill="auto"/>
            <w:vAlign w:val="center"/>
          </w:tcPr>
          <w:p w14:paraId="207B06CB" w14:textId="77777777" w:rsidR="000F5189" w:rsidRPr="001F0CA5" w:rsidRDefault="000F5189" w:rsidP="000F5189">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2AC069C5" w14:textId="5E3DA5B2" w:rsidR="000F5189" w:rsidRPr="00133E99" w:rsidRDefault="000F5189" w:rsidP="008F2616">
            <w:pPr>
              <w:spacing w:before="30" w:after="30" w:line="240" w:lineRule="auto"/>
              <w:jc w:val="center"/>
              <w:rPr>
                <w:b/>
                <w:bCs/>
                <w:sz w:val="16"/>
                <w:szCs w:val="16"/>
                <w:highlight w:val="yellow"/>
              </w:rPr>
            </w:pPr>
            <w:r w:rsidRPr="00133E99">
              <w:rPr>
                <w:b/>
                <w:sz w:val="16"/>
                <w:szCs w:val="16"/>
              </w:rPr>
              <w:t>$874,546</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32A6841B" w14:textId="779967DA" w:rsidR="000F5189" w:rsidRPr="00133E99" w:rsidRDefault="000F5189" w:rsidP="008F2616">
            <w:pPr>
              <w:spacing w:before="30" w:after="30" w:line="240" w:lineRule="auto"/>
              <w:jc w:val="center"/>
              <w:rPr>
                <w:b/>
                <w:bCs/>
                <w:sz w:val="16"/>
                <w:szCs w:val="16"/>
                <w:highlight w:val="yellow"/>
              </w:rPr>
            </w:pPr>
            <w:r w:rsidRPr="00133E99">
              <w:rPr>
                <w:b/>
                <w:sz w:val="16"/>
                <w:szCs w:val="16"/>
              </w:rPr>
              <w:t>$1,049,455</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3926DBF9" w14:textId="440513A1" w:rsidR="000F5189" w:rsidRPr="00133E99" w:rsidRDefault="000F5189" w:rsidP="008F2616">
            <w:pPr>
              <w:spacing w:before="30" w:after="30" w:line="240" w:lineRule="auto"/>
              <w:jc w:val="center"/>
              <w:rPr>
                <w:b/>
                <w:bCs/>
                <w:sz w:val="16"/>
                <w:szCs w:val="16"/>
                <w:highlight w:val="yellow"/>
              </w:rPr>
            </w:pPr>
            <w:r w:rsidRPr="00133E99">
              <w:rPr>
                <w:b/>
                <w:sz w:val="16"/>
                <w:szCs w:val="16"/>
              </w:rPr>
              <w:t>$1,224,365</w:t>
            </w:r>
          </w:p>
        </w:tc>
      </w:tr>
    </w:tbl>
    <w:p w14:paraId="35086F01" w14:textId="14D4AA94" w:rsidR="00AB4532" w:rsidRDefault="00AB4532" w:rsidP="00AB4532">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67</w:t>
      </w:r>
      <w:r w:rsidRPr="00D14ECA">
        <w:rPr>
          <w:b/>
          <w:bCs/>
          <w:sz w:val="18"/>
          <w:szCs w:val="18"/>
        </w:rPr>
        <w:fldChar w:fldCharType="end"/>
      </w:r>
      <w:r>
        <w:rPr>
          <w:b/>
          <w:bCs/>
          <w:sz w:val="18"/>
          <w:szCs w:val="18"/>
        </w:rPr>
        <w:t>:</w:t>
      </w:r>
      <w:r>
        <w:t xml:space="preserve"> </w:t>
      </w:r>
      <w:r>
        <w:rPr>
          <w:b/>
          <w:bCs/>
          <w:sz w:val="18"/>
          <w:szCs w:val="18"/>
        </w:rPr>
        <w:t>Bus f</w:t>
      </w:r>
      <w:r w:rsidRPr="00D14ECA">
        <w:rPr>
          <w:b/>
          <w:bCs/>
          <w:sz w:val="18"/>
          <w:szCs w:val="18"/>
        </w:rPr>
        <w:t xml:space="preserve">itment costs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sidR="00C317AE">
        <w:rPr>
          <w:b/>
          <w:bCs/>
          <w:sz w:val="18"/>
          <w:szCs w:val="18"/>
        </w:rPr>
        <w:t>6b and</w:t>
      </w:r>
      <w:r>
        <w:rPr>
          <w:b/>
          <w:bCs/>
          <w:sz w:val="18"/>
          <w:szCs w:val="18"/>
        </w:rPr>
        <w:t xml:space="preserve"> 6c</w:t>
      </w:r>
    </w:p>
    <w:tbl>
      <w:tblPr>
        <w:tblW w:w="4682" w:type="dxa"/>
        <w:tblInd w:w="340" w:type="dxa"/>
        <w:tblLayout w:type="fixed"/>
        <w:tblLook w:val="0620" w:firstRow="1" w:lastRow="0" w:firstColumn="0" w:lastColumn="0" w:noHBand="1" w:noVBand="1"/>
        <w:tblCaption w:val="Table 66"/>
        <w:tblDescription w:val="Bus fitment costs – implementation of regulation (2019-2035) – Options 6b and 6c"/>
      </w:tblPr>
      <w:tblGrid>
        <w:gridCol w:w="643"/>
        <w:gridCol w:w="1346"/>
        <w:gridCol w:w="1347"/>
        <w:gridCol w:w="1346"/>
      </w:tblGrid>
      <w:tr w:rsidR="00C317AE" w:rsidRPr="001F0CA5" w14:paraId="1C781824"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68DFA8F3" w14:textId="75CD86C1" w:rsidR="00C317AE" w:rsidRPr="00687195" w:rsidRDefault="00C317AE" w:rsidP="00C317AE">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676157F4" w14:textId="1DA3C86F" w:rsidR="00C317AE" w:rsidRDefault="00C317AE" w:rsidP="000A0292">
            <w:pPr>
              <w:spacing w:before="30" w:after="30" w:line="240" w:lineRule="auto"/>
              <w:jc w:val="center"/>
              <w:rPr>
                <w:b/>
                <w:sz w:val="18"/>
                <w:szCs w:val="18"/>
              </w:rPr>
            </w:pPr>
            <w:r>
              <w:rPr>
                <w:b/>
                <w:sz w:val="18"/>
                <w:szCs w:val="18"/>
              </w:rPr>
              <w:t>Options 6b and 6c</w:t>
            </w:r>
          </w:p>
        </w:tc>
      </w:tr>
      <w:tr w:rsidR="00C317AE" w:rsidRPr="001F0CA5" w14:paraId="0C0735A6" w14:textId="77777777" w:rsidTr="004568E2">
        <w:trPr>
          <w:tblHeader/>
        </w:trPr>
        <w:tc>
          <w:tcPr>
            <w:tcW w:w="643" w:type="dxa"/>
            <w:tcBorders>
              <w:left w:val="single" w:sz="8" w:space="0" w:color="auto"/>
            </w:tcBorders>
            <w:shd w:val="clear" w:color="auto" w:fill="C6D9F1" w:themeFill="text2" w:themeFillTint="33"/>
            <w:vAlign w:val="center"/>
          </w:tcPr>
          <w:p w14:paraId="1F973E00" w14:textId="6AB99426" w:rsidR="00C317AE" w:rsidRPr="00687195" w:rsidRDefault="004338D1" w:rsidP="00C317AE">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0832482A" w14:textId="24739559" w:rsidR="00C317AE" w:rsidRPr="00687195" w:rsidRDefault="00C317AE" w:rsidP="008F2616">
            <w:pPr>
              <w:spacing w:before="30" w:after="30" w:line="240" w:lineRule="auto"/>
              <w:jc w:val="center"/>
              <w:rPr>
                <w:b/>
                <w:sz w:val="18"/>
                <w:szCs w:val="18"/>
              </w:rPr>
            </w:pPr>
            <w:r>
              <w:rPr>
                <w:b/>
                <w:sz w:val="18"/>
                <w:szCs w:val="18"/>
              </w:rPr>
              <w:t>Buses (ME)</w:t>
            </w:r>
          </w:p>
        </w:tc>
      </w:tr>
      <w:tr w:rsidR="00C317AE" w:rsidRPr="001F0CA5" w14:paraId="17B2E396"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0BA1D23D" w14:textId="77777777" w:rsidR="00C317AE" w:rsidRPr="00687195" w:rsidRDefault="00C317AE" w:rsidP="00C317AE">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5A0B12B9" w14:textId="77777777" w:rsidR="00C317AE" w:rsidRPr="00687195" w:rsidRDefault="00C317AE" w:rsidP="008F2616">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75DA359F" w14:textId="77777777" w:rsidR="00C317AE" w:rsidRPr="00687195" w:rsidRDefault="00C317AE" w:rsidP="008F2616">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F47FC9D" w14:textId="77777777" w:rsidR="00C317AE" w:rsidRPr="00687195" w:rsidRDefault="00C317AE" w:rsidP="008F2616">
            <w:pPr>
              <w:spacing w:before="30" w:after="30" w:line="240" w:lineRule="auto"/>
              <w:jc w:val="center"/>
              <w:rPr>
                <w:b/>
                <w:sz w:val="18"/>
                <w:szCs w:val="18"/>
              </w:rPr>
            </w:pPr>
            <w:r w:rsidRPr="00687195">
              <w:rPr>
                <w:b/>
                <w:sz w:val="18"/>
                <w:szCs w:val="18"/>
              </w:rPr>
              <w:t>Worst Case</w:t>
            </w:r>
          </w:p>
        </w:tc>
      </w:tr>
      <w:tr w:rsidR="000F5189" w:rsidRPr="001F0CA5" w14:paraId="02AD57FC" w14:textId="77777777" w:rsidTr="008F2616">
        <w:tc>
          <w:tcPr>
            <w:tcW w:w="643" w:type="dxa"/>
            <w:tcBorders>
              <w:top w:val="single" w:sz="12" w:space="0" w:color="auto"/>
              <w:left w:val="single" w:sz="8" w:space="0" w:color="auto"/>
            </w:tcBorders>
            <w:shd w:val="clear" w:color="auto" w:fill="auto"/>
            <w:vAlign w:val="center"/>
          </w:tcPr>
          <w:p w14:paraId="44D1AF15" w14:textId="77777777" w:rsidR="000F5189" w:rsidRPr="001F0CA5" w:rsidRDefault="000F5189" w:rsidP="000F5189">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3B369E4F" w14:textId="2F0FD3FA" w:rsidR="000F5189" w:rsidRPr="00687195" w:rsidRDefault="000F5189" w:rsidP="008F2616">
            <w:pPr>
              <w:spacing w:before="15" w:after="15" w:line="240" w:lineRule="auto"/>
              <w:jc w:val="center"/>
              <w:rPr>
                <w:sz w:val="16"/>
                <w:highlight w:val="yellow"/>
              </w:rPr>
            </w:pPr>
            <w:r w:rsidRPr="00BF59A3">
              <w:rPr>
                <w:sz w:val="16"/>
                <w:szCs w:val="16"/>
              </w:rPr>
              <w:t>-</w:t>
            </w:r>
          </w:p>
        </w:tc>
        <w:tc>
          <w:tcPr>
            <w:tcW w:w="1347" w:type="dxa"/>
            <w:tcBorders>
              <w:top w:val="single" w:sz="12" w:space="0" w:color="auto"/>
              <w:left w:val="single" w:sz="8" w:space="0" w:color="000000"/>
              <w:right w:val="single" w:sz="8" w:space="0" w:color="000000"/>
            </w:tcBorders>
            <w:vAlign w:val="center"/>
          </w:tcPr>
          <w:p w14:paraId="396402D5" w14:textId="0355C203" w:rsidR="000F5189" w:rsidRPr="00687195" w:rsidRDefault="000F5189" w:rsidP="008F2616">
            <w:pPr>
              <w:spacing w:before="15" w:after="15" w:line="240" w:lineRule="auto"/>
              <w:jc w:val="center"/>
              <w:rPr>
                <w:sz w:val="16"/>
                <w:highlight w:val="yellow"/>
              </w:rPr>
            </w:pPr>
            <w:r w:rsidRPr="00BF59A3">
              <w:rPr>
                <w:sz w:val="16"/>
                <w:szCs w:val="16"/>
              </w:rPr>
              <w:t>-</w:t>
            </w:r>
          </w:p>
        </w:tc>
        <w:tc>
          <w:tcPr>
            <w:tcW w:w="1346" w:type="dxa"/>
            <w:tcBorders>
              <w:top w:val="single" w:sz="12" w:space="0" w:color="auto"/>
              <w:left w:val="single" w:sz="8" w:space="0" w:color="000000"/>
              <w:right w:val="single" w:sz="8" w:space="0" w:color="000000"/>
            </w:tcBorders>
            <w:vAlign w:val="center"/>
          </w:tcPr>
          <w:p w14:paraId="4CCD7FD1" w14:textId="0CCF66DD" w:rsidR="000F5189" w:rsidRPr="00687195" w:rsidRDefault="000F5189" w:rsidP="008F2616">
            <w:pPr>
              <w:spacing w:before="15" w:after="15" w:line="240" w:lineRule="auto"/>
              <w:jc w:val="center"/>
              <w:rPr>
                <w:sz w:val="16"/>
                <w:highlight w:val="yellow"/>
              </w:rPr>
            </w:pPr>
            <w:r w:rsidRPr="00BF59A3">
              <w:rPr>
                <w:sz w:val="16"/>
                <w:szCs w:val="16"/>
              </w:rPr>
              <w:t>-</w:t>
            </w:r>
          </w:p>
        </w:tc>
      </w:tr>
      <w:tr w:rsidR="000F5189" w:rsidRPr="001F0CA5" w14:paraId="7276B232" w14:textId="77777777" w:rsidTr="008F2616">
        <w:tc>
          <w:tcPr>
            <w:tcW w:w="643" w:type="dxa"/>
            <w:tcBorders>
              <w:left w:val="single" w:sz="8" w:space="0" w:color="auto"/>
            </w:tcBorders>
            <w:shd w:val="clear" w:color="auto" w:fill="auto"/>
            <w:vAlign w:val="center"/>
          </w:tcPr>
          <w:p w14:paraId="4F1516F8" w14:textId="77777777" w:rsidR="000F5189" w:rsidRPr="001F0CA5" w:rsidRDefault="000F5189" w:rsidP="000F5189">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771EF951" w14:textId="1CBBC497" w:rsidR="000F5189" w:rsidRPr="000F5189" w:rsidRDefault="000F5189" w:rsidP="008F2616">
            <w:pPr>
              <w:spacing w:before="15" w:after="15" w:line="240" w:lineRule="auto"/>
              <w:jc w:val="center"/>
              <w:rPr>
                <w:sz w:val="16"/>
                <w:szCs w:val="16"/>
                <w:highlight w:val="yellow"/>
              </w:rPr>
            </w:pPr>
            <w:r w:rsidRPr="000F5189">
              <w:rPr>
                <w:sz w:val="16"/>
                <w:szCs w:val="16"/>
              </w:rPr>
              <w:t>$26,280</w:t>
            </w:r>
          </w:p>
        </w:tc>
        <w:tc>
          <w:tcPr>
            <w:tcW w:w="1347" w:type="dxa"/>
            <w:tcBorders>
              <w:left w:val="single" w:sz="8" w:space="0" w:color="000000"/>
              <w:right w:val="single" w:sz="8" w:space="0" w:color="000000"/>
            </w:tcBorders>
            <w:vAlign w:val="center"/>
          </w:tcPr>
          <w:p w14:paraId="7A4F855E" w14:textId="24EEC3DB" w:rsidR="000F5189" w:rsidRPr="000F5189" w:rsidRDefault="000F5189" w:rsidP="008F2616">
            <w:pPr>
              <w:spacing w:before="15" w:after="15" w:line="240" w:lineRule="auto"/>
              <w:jc w:val="center"/>
              <w:rPr>
                <w:sz w:val="16"/>
                <w:szCs w:val="16"/>
                <w:highlight w:val="yellow"/>
              </w:rPr>
            </w:pPr>
            <w:r w:rsidRPr="000F5189">
              <w:rPr>
                <w:sz w:val="16"/>
                <w:szCs w:val="16"/>
              </w:rPr>
              <w:t>$31,536</w:t>
            </w:r>
          </w:p>
        </w:tc>
        <w:tc>
          <w:tcPr>
            <w:tcW w:w="1346" w:type="dxa"/>
            <w:tcBorders>
              <w:left w:val="single" w:sz="8" w:space="0" w:color="000000"/>
              <w:right w:val="single" w:sz="8" w:space="0" w:color="000000"/>
            </w:tcBorders>
            <w:vAlign w:val="center"/>
          </w:tcPr>
          <w:p w14:paraId="57BC6B8C" w14:textId="03D11CC0" w:rsidR="000F5189" w:rsidRPr="000F5189" w:rsidRDefault="000F5189" w:rsidP="008F2616">
            <w:pPr>
              <w:spacing w:before="15" w:after="15" w:line="240" w:lineRule="auto"/>
              <w:jc w:val="center"/>
              <w:rPr>
                <w:sz w:val="16"/>
                <w:szCs w:val="16"/>
                <w:highlight w:val="yellow"/>
              </w:rPr>
            </w:pPr>
            <w:r w:rsidRPr="000F5189">
              <w:rPr>
                <w:sz w:val="16"/>
                <w:szCs w:val="16"/>
              </w:rPr>
              <w:t>$36,792</w:t>
            </w:r>
          </w:p>
        </w:tc>
      </w:tr>
      <w:tr w:rsidR="000F5189" w:rsidRPr="001F0CA5" w14:paraId="767D2BFE" w14:textId="77777777" w:rsidTr="008F2616">
        <w:tc>
          <w:tcPr>
            <w:tcW w:w="643" w:type="dxa"/>
            <w:tcBorders>
              <w:left w:val="single" w:sz="8" w:space="0" w:color="auto"/>
            </w:tcBorders>
            <w:shd w:val="clear" w:color="auto" w:fill="auto"/>
            <w:vAlign w:val="center"/>
          </w:tcPr>
          <w:p w14:paraId="4E9F2E49" w14:textId="77777777" w:rsidR="000F5189" w:rsidRPr="001F0CA5" w:rsidRDefault="000F5189" w:rsidP="000F5189">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4BBF85C1" w14:textId="63F20B05" w:rsidR="000F5189" w:rsidRPr="000F5189" w:rsidRDefault="000F5189" w:rsidP="008F2616">
            <w:pPr>
              <w:spacing w:before="15" w:after="15" w:line="240" w:lineRule="auto"/>
              <w:jc w:val="center"/>
              <w:rPr>
                <w:sz w:val="16"/>
                <w:szCs w:val="16"/>
                <w:highlight w:val="yellow"/>
              </w:rPr>
            </w:pPr>
            <w:r w:rsidRPr="000F5189">
              <w:rPr>
                <w:sz w:val="16"/>
                <w:szCs w:val="16"/>
              </w:rPr>
              <w:t>$53,001</w:t>
            </w:r>
          </w:p>
        </w:tc>
        <w:tc>
          <w:tcPr>
            <w:tcW w:w="1347" w:type="dxa"/>
            <w:tcBorders>
              <w:left w:val="single" w:sz="8" w:space="0" w:color="000000"/>
              <w:right w:val="single" w:sz="8" w:space="0" w:color="000000"/>
            </w:tcBorders>
            <w:vAlign w:val="center"/>
          </w:tcPr>
          <w:p w14:paraId="0D7B11C9" w14:textId="55D3613C" w:rsidR="000F5189" w:rsidRPr="000F5189" w:rsidRDefault="000F5189" w:rsidP="008F2616">
            <w:pPr>
              <w:spacing w:before="15" w:after="15" w:line="240" w:lineRule="auto"/>
              <w:jc w:val="center"/>
              <w:rPr>
                <w:sz w:val="16"/>
                <w:szCs w:val="16"/>
                <w:highlight w:val="yellow"/>
              </w:rPr>
            </w:pPr>
            <w:r w:rsidRPr="000F5189">
              <w:rPr>
                <w:sz w:val="16"/>
                <w:szCs w:val="16"/>
              </w:rPr>
              <w:t>$63,602</w:t>
            </w:r>
          </w:p>
        </w:tc>
        <w:tc>
          <w:tcPr>
            <w:tcW w:w="1346" w:type="dxa"/>
            <w:tcBorders>
              <w:left w:val="single" w:sz="8" w:space="0" w:color="000000"/>
              <w:right w:val="single" w:sz="8" w:space="0" w:color="000000"/>
            </w:tcBorders>
            <w:vAlign w:val="center"/>
          </w:tcPr>
          <w:p w14:paraId="4566093C" w14:textId="0178788B" w:rsidR="000F5189" w:rsidRPr="000F5189" w:rsidRDefault="000F5189" w:rsidP="008F2616">
            <w:pPr>
              <w:spacing w:before="15" w:after="15" w:line="240" w:lineRule="auto"/>
              <w:jc w:val="center"/>
              <w:rPr>
                <w:sz w:val="16"/>
                <w:szCs w:val="16"/>
                <w:highlight w:val="yellow"/>
              </w:rPr>
            </w:pPr>
            <w:r w:rsidRPr="000F5189">
              <w:rPr>
                <w:sz w:val="16"/>
                <w:szCs w:val="16"/>
              </w:rPr>
              <w:t>$74,202</w:t>
            </w:r>
          </w:p>
        </w:tc>
      </w:tr>
      <w:tr w:rsidR="000F5189" w:rsidRPr="001F0CA5" w14:paraId="47310FEE" w14:textId="77777777" w:rsidTr="008F2616">
        <w:tc>
          <w:tcPr>
            <w:tcW w:w="643" w:type="dxa"/>
            <w:tcBorders>
              <w:left w:val="single" w:sz="8" w:space="0" w:color="auto"/>
            </w:tcBorders>
            <w:shd w:val="clear" w:color="auto" w:fill="auto"/>
            <w:vAlign w:val="center"/>
          </w:tcPr>
          <w:p w14:paraId="3B0DB060" w14:textId="77777777" w:rsidR="000F5189" w:rsidRPr="001F0CA5" w:rsidRDefault="000F5189" w:rsidP="000F5189">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17342B85" w14:textId="12DD0B02" w:rsidR="000F5189" w:rsidRPr="000F5189" w:rsidRDefault="000F5189" w:rsidP="008F2616">
            <w:pPr>
              <w:spacing w:before="15" w:after="15" w:line="240" w:lineRule="auto"/>
              <w:jc w:val="center"/>
              <w:rPr>
                <w:sz w:val="16"/>
                <w:szCs w:val="16"/>
                <w:highlight w:val="yellow"/>
              </w:rPr>
            </w:pPr>
            <w:r w:rsidRPr="000F5189">
              <w:rPr>
                <w:sz w:val="16"/>
                <w:szCs w:val="16"/>
              </w:rPr>
              <w:t>$80,388</w:t>
            </w:r>
          </w:p>
        </w:tc>
        <w:tc>
          <w:tcPr>
            <w:tcW w:w="1347" w:type="dxa"/>
            <w:tcBorders>
              <w:left w:val="single" w:sz="8" w:space="0" w:color="000000"/>
              <w:right w:val="single" w:sz="8" w:space="0" w:color="000000"/>
            </w:tcBorders>
            <w:vAlign w:val="center"/>
          </w:tcPr>
          <w:p w14:paraId="47763C39" w14:textId="15DCBA96" w:rsidR="000F5189" w:rsidRPr="000F5189" w:rsidRDefault="000F5189" w:rsidP="008F2616">
            <w:pPr>
              <w:spacing w:before="15" w:after="15" w:line="240" w:lineRule="auto"/>
              <w:jc w:val="center"/>
              <w:rPr>
                <w:sz w:val="16"/>
                <w:szCs w:val="16"/>
                <w:highlight w:val="yellow"/>
              </w:rPr>
            </w:pPr>
            <w:r w:rsidRPr="000F5189">
              <w:rPr>
                <w:sz w:val="16"/>
                <w:szCs w:val="16"/>
              </w:rPr>
              <w:t>$96,465</w:t>
            </w:r>
          </w:p>
        </w:tc>
        <w:tc>
          <w:tcPr>
            <w:tcW w:w="1346" w:type="dxa"/>
            <w:tcBorders>
              <w:left w:val="single" w:sz="8" w:space="0" w:color="000000"/>
              <w:right w:val="single" w:sz="8" w:space="0" w:color="000000"/>
            </w:tcBorders>
            <w:vAlign w:val="center"/>
          </w:tcPr>
          <w:p w14:paraId="1DF1254F" w14:textId="1766A653" w:rsidR="000F5189" w:rsidRPr="000F5189" w:rsidRDefault="000F5189" w:rsidP="008F2616">
            <w:pPr>
              <w:spacing w:before="15" w:after="15" w:line="240" w:lineRule="auto"/>
              <w:jc w:val="center"/>
              <w:rPr>
                <w:sz w:val="16"/>
                <w:szCs w:val="16"/>
                <w:highlight w:val="yellow"/>
              </w:rPr>
            </w:pPr>
            <w:r w:rsidRPr="000F5189">
              <w:rPr>
                <w:sz w:val="16"/>
                <w:szCs w:val="16"/>
              </w:rPr>
              <w:t>$112,543</w:t>
            </w:r>
          </w:p>
        </w:tc>
      </w:tr>
      <w:tr w:rsidR="000F5189" w:rsidRPr="001F0CA5" w14:paraId="3A68CE9F" w14:textId="77777777" w:rsidTr="008F2616">
        <w:tc>
          <w:tcPr>
            <w:tcW w:w="643" w:type="dxa"/>
            <w:tcBorders>
              <w:left w:val="single" w:sz="8" w:space="0" w:color="auto"/>
            </w:tcBorders>
            <w:shd w:val="clear" w:color="auto" w:fill="auto"/>
            <w:vAlign w:val="center"/>
          </w:tcPr>
          <w:p w14:paraId="403CFB32" w14:textId="77777777" w:rsidR="000F5189" w:rsidRPr="001F0CA5" w:rsidRDefault="000F5189" w:rsidP="000F5189">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7E7D8FEB" w14:textId="348FF1C5" w:rsidR="000F5189" w:rsidRPr="000F5189" w:rsidRDefault="000F5189" w:rsidP="008F2616">
            <w:pPr>
              <w:spacing w:before="15" w:after="15" w:line="240" w:lineRule="auto"/>
              <w:jc w:val="center"/>
              <w:rPr>
                <w:sz w:val="16"/>
                <w:szCs w:val="16"/>
                <w:highlight w:val="yellow"/>
              </w:rPr>
            </w:pPr>
            <w:r w:rsidRPr="000F5189">
              <w:rPr>
                <w:sz w:val="16"/>
                <w:szCs w:val="16"/>
              </w:rPr>
              <w:t>$108,281</w:t>
            </w:r>
          </w:p>
        </w:tc>
        <w:tc>
          <w:tcPr>
            <w:tcW w:w="1347" w:type="dxa"/>
            <w:tcBorders>
              <w:left w:val="single" w:sz="8" w:space="0" w:color="000000"/>
              <w:right w:val="single" w:sz="8" w:space="0" w:color="000000"/>
            </w:tcBorders>
            <w:vAlign w:val="center"/>
          </w:tcPr>
          <w:p w14:paraId="320713A6" w14:textId="186D32EB" w:rsidR="000F5189" w:rsidRPr="000F5189" w:rsidRDefault="000F5189" w:rsidP="008F2616">
            <w:pPr>
              <w:spacing w:before="15" w:after="15" w:line="240" w:lineRule="auto"/>
              <w:jc w:val="center"/>
              <w:rPr>
                <w:sz w:val="16"/>
                <w:szCs w:val="16"/>
                <w:highlight w:val="yellow"/>
              </w:rPr>
            </w:pPr>
            <w:r w:rsidRPr="000F5189">
              <w:rPr>
                <w:sz w:val="16"/>
                <w:szCs w:val="16"/>
              </w:rPr>
              <w:t>$129,937</w:t>
            </w:r>
          </w:p>
        </w:tc>
        <w:tc>
          <w:tcPr>
            <w:tcW w:w="1346" w:type="dxa"/>
            <w:tcBorders>
              <w:left w:val="single" w:sz="8" w:space="0" w:color="000000"/>
              <w:right w:val="single" w:sz="8" w:space="0" w:color="000000"/>
            </w:tcBorders>
            <w:vAlign w:val="center"/>
          </w:tcPr>
          <w:p w14:paraId="548982B9" w14:textId="34561F38" w:rsidR="000F5189" w:rsidRPr="000F5189" w:rsidRDefault="000F5189" w:rsidP="008F2616">
            <w:pPr>
              <w:spacing w:before="15" w:after="15" w:line="240" w:lineRule="auto"/>
              <w:jc w:val="center"/>
              <w:rPr>
                <w:sz w:val="16"/>
                <w:szCs w:val="16"/>
                <w:highlight w:val="yellow"/>
              </w:rPr>
            </w:pPr>
            <w:r w:rsidRPr="000F5189">
              <w:rPr>
                <w:sz w:val="16"/>
                <w:szCs w:val="16"/>
              </w:rPr>
              <w:t>$151,593</w:t>
            </w:r>
          </w:p>
        </w:tc>
      </w:tr>
      <w:tr w:rsidR="000F5189" w:rsidRPr="001F0CA5" w14:paraId="41821626" w14:textId="77777777" w:rsidTr="008F2616">
        <w:tc>
          <w:tcPr>
            <w:tcW w:w="643" w:type="dxa"/>
            <w:tcBorders>
              <w:left w:val="single" w:sz="8" w:space="0" w:color="auto"/>
            </w:tcBorders>
            <w:shd w:val="clear" w:color="auto" w:fill="auto"/>
            <w:vAlign w:val="center"/>
          </w:tcPr>
          <w:p w14:paraId="61CB7450" w14:textId="77777777" w:rsidR="000F5189" w:rsidRPr="001F0CA5" w:rsidRDefault="000F5189" w:rsidP="000F5189">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553A1700" w14:textId="629B469F" w:rsidR="000F5189" w:rsidRPr="000F5189" w:rsidRDefault="000F5189" w:rsidP="008F2616">
            <w:pPr>
              <w:spacing w:before="15" w:after="15" w:line="240" w:lineRule="auto"/>
              <w:jc w:val="center"/>
              <w:rPr>
                <w:sz w:val="16"/>
                <w:szCs w:val="16"/>
                <w:highlight w:val="yellow"/>
              </w:rPr>
            </w:pPr>
            <w:r w:rsidRPr="000F5189">
              <w:rPr>
                <w:sz w:val="16"/>
                <w:szCs w:val="16"/>
              </w:rPr>
              <w:t>$109,300</w:t>
            </w:r>
          </w:p>
        </w:tc>
        <w:tc>
          <w:tcPr>
            <w:tcW w:w="1347" w:type="dxa"/>
            <w:tcBorders>
              <w:left w:val="single" w:sz="8" w:space="0" w:color="000000"/>
              <w:right w:val="single" w:sz="8" w:space="0" w:color="000000"/>
            </w:tcBorders>
            <w:vAlign w:val="center"/>
          </w:tcPr>
          <w:p w14:paraId="30913118" w14:textId="3340C329" w:rsidR="000F5189" w:rsidRPr="000F5189" w:rsidRDefault="000F5189" w:rsidP="008F2616">
            <w:pPr>
              <w:spacing w:before="15" w:after="15" w:line="240" w:lineRule="auto"/>
              <w:jc w:val="center"/>
              <w:rPr>
                <w:sz w:val="16"/>
                <w:szCs w:val="16"/>
                <w:highlight w:val="yellow"/>
              </w:rPr>
            </w:pPr>
            <w:r w:rsidRPr="000F5189">
              <w:rPr>
                <w:sz w:val="16"/>
                <w:szCs w:val="16"/>
              </w:rPr>
              <w:t>$131,159</w:t>
            </w:r>
          </w:p>
        </w:tc>
        <w:tc>
          <w:tcPr>
            <w:tcW w:w="1346" w:type="dxa"/>
            <w:tcBorders>
              <w:left w:val="single" w:sz="8" w:space="0" w:color="000000"/>
              <w:right w:val="single" w:sz="8" w:space="0" w:color="000000"/>
            </w:tcBorders>
            <w:vAlign w:val="center"/>
          </w:tcPr>
          <w:p w14:paraId="4D15343E" w14:textId="4AA240DA" w:rsidR="000F5189" w:rsidRPr="000F5189" w:rsidRDefault="000F5189" w:rsidP="008F2616">
            <w:pPr>
              <w:spacing w:before="15" w:after="15" w:line="240" w:lineRule="auto"/>
              <w:jc w:val="center"/>
              <w:rPr>
                <w:sz w:val="16"/>
                <w:szCs w:val="16"/>
                <w:highlight w:val="yellow"/>
              </w:rPr>
            </w:pPr>
            <w:r w:rsidRPr="000F5189">
              <w:rPr>
                <w:sz w:val="16"/>
                <w:szCs w:val="16"/>
              </w:rPr>
              <w:t>$153,019</w:t>
            </w:r>
          </w:p>
        </w:tc>
      </w:tr>
      <w:tr w:rsidR="000F5189" w:rsidRPr="001F0CA5" w14:paraId="569815E3" w14:textId="77777777" w:rsidTr="008F2616">
        <w:tc>
          <w:tcPr>
            <w:tcW w:w="643" w:type="dxa"/>
            <w:tcBorders>
              <w:left w:val="single" w:sz="8" w:space="0" w:color="auto"/>
            </w:tcBorders>
            <w:shd w:val="clear" w:color="auto" w:fill="auto"/>
            <w:vAlign w:val="center"/>
          </w:tcPr>
          <w:p w14:paraId="369891A9" w14:textId="77777777" w:rsidR="000F5189" w:rsidRPr="001F0CA5" w:rsidRDefault="000F5189" w:rsidP="000F5189">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1618E2C7" w14:textId="5FBD3325" w:rsidR="000F5189" w:rsidRPr="000F5189" w:rsidRDefault="000F5189" w:rsidP="008F2616">
            <w:pPr>
              <w:spacing w:before="15" w:after="15" w:line="240" w:lineRule="auto"/>
              <w:jc w:val="center"/>
              <w:rPr>
                <w:sz w:val="16"/>
                <w:szCs w:val="16"/>
                <w:highlight w:val="yellow"/>
              </w:rPr>
            </w:pPr>
            <w:r w:rsidRPr="000F5189">
              <w:rPr>
                <w:sz w:val="16"/>
                <w:szCs w:val="16"/>
              </w:rPr>
              <w:t>$110,241</w:t>
            </w:r>
          </w:p>
        </w:tc>
        <w:tc>
          <w:tcPr>
            <w:tcW w:w="1347" w:type="dxa"/>
            <w:tcBorders>
              <w:left w:val="single" w:sz="8" w:space="0" w:color="000000"/>
              <w:right w:val="single" w:sz="8" w:space="0" w:color="000000"/>
            </w:tcBorders>
            <w:vAlign w:val="center"/>
          </w:tcPr>
          <w:p w14:paraId="53C0B2BA" w14:textId="16E66A91" w:rsidR="000F5189" w:rsidRPr="000F5189" w:rsidRDefault="000F5189" w:rsidP="008F2616">
            <w:pPr>
              <w:spacing w:before="15" w:after="15" w:line="240" w:lineRule="auto"/>
              <w:jc w:val="center"/>
              <w:rPr>
                <w:sz w:val="16"/>
                <w:szCs w:val="16"/>
                <w:highlight w:val="yellow"/>
              </w:rPr>
            </w:pPr>
            <w:r w:rsidRPr="000F5189">
              <w:rPr>
                <w:sz w:val="16"/>
                <w:szCs w:val="16"/>
              </w:rPr>
              <w:t>$132,289</w:t>
            </w:r>
          </w:p>
        </w:tc>
        <w:tc>
          <w:tcPr>
            <w:tcW w:w="1346" w:type="dxa"/>
            <w:tcBorders>
              <w:left w:val="single" w:sz="8" w:space="0" w:color="000000"/>
              <w:right w:val="single" w:sz="8" w:space="0" w:color="000000"/>
            </w:tcBorders>
            <w:vAlign w:val="center"/>
          </w:tcPr>
          <w:p w14:paraId="22955985" w14:textId="4252BFFA" w:rsidR="000F5189" w:rsidRPr="000F5189" w:rsidRDefault="000F5189" w:rsidP="008F2616">
            <w:pPr>
              <w:spacing w:before="15" w:after="15" w:line="240" w:lineRule="auto"/>
              <w:jc w:val="center"/>
              <w:rPr>
                <w:sz w:val="16"/>
                <w:szCs w:val="16"/>
                <w:highlight w:val="yellow"/>
              </w:rPr>
            </w:pPr>
            <w:r w:rsidRPr="000F5189">
              <w:rPr>
                <w:sz w:val="16"/>
                <w:szCs w:val="16"/>
              </w:rPr>
              <w:t>$154,337</w:t>
            </w:r>
          </w:p>
        </w:tc>
      </w:tr>
      <w:tr w:rsidR="000F5189" w:rsidRPr="001F0CA5" w14:paraId="4808F91C" w14:textId="77777777" w:rsidTr="008F2616">
        <w:tc>
          <w:tcPr>
            <w:tcW w:w="643" w:type="dxa"/>
            <w:tcBorders>
              <w:left w:val="single" w:sz="8" w:space="0" w:color="auto"/>
            </w:tcBorders>
            <w:shd w:val="clear" w:color="auto" w:fill="auto"/>
            <w:vAlign w:val="center"/>
          </w:tcPr>
          <w:p w14:paraId="238C85C0" w14:textId="77777777" w:rsidR="000F5189" w:rsidRPr="001F0CA5" w:rsidRDefault="000F5189" w:rsidP="000F5189">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60F3D9E2" w14:textId="1C6E0CEB" w:rsidR="000F5189" w:rsidRPr="000F5189" w:rsidRDefault="000F5189" w:rsidP="008F2616">
            <w:pPr>
              <w:spacing w:before="15" w:after="15" w:line="240" w:lineRule="auto"/>
              <w:jc w:val="center"/>
              <w:rPr>
                <w:sz w:val="16"/>
                <w:szCs w:val="16"/>
                <w:highlight w:val="yellow"/>
              </w:rPr>
            </w:pPr>
            <w:r w:rsidRPr="000F5189">
              <w:rPr>
                <w:sz w:val="16"/>
                <w:szCs w:val="16"/>
              </w:rPr>
              <w:t>$111,112</w:t>
            </w:r>
          </w:p>
        </w:tc>
        <w:tc>
          <w:tcPr>
            <w:tcW w:w="1347" w:type="dxa"/>
            <w:tcBorders>
              <w:left w:val="single" w:sz="8" w:space="0" w:color="000000"/>
              <w:right w:val="single" w:sz="8" w:space="0" w:color="000000"/>
            </w:tcBorders>
            <w:vAlign w:val="center"/>
          </w:tcPr>
          <w:p w14:paraId="05FAA9B8" w14:textId="1F273267" w:rsidR="000F5189" w:rsidRPr="000F5189" w:rsidRDefault="000F5189" w:rsidP="008F2616">
            <w:pPr>
              <w:spacing w:before="15" w:after="15" w:line="240" w:lineRule="auto"/>
              <w:jc w:val="center"/>
              <w:rPr>
                <w:sz w:val="16"/>
                <w:szCs w:val="16"/>
                <w:highlight w:val="yellow"/>
              </w:rPr>
            </w:pPr>
            <w:r w:rsidRPr="000F5189">
              <w:rPr>
                <w:sz w:val="16"/>
                <w:szCs w:val="16"/>
              </w:rPr>
              <w:t>$133,334</w:t>
            </w:r>
          </w:p>
        </w:tc>
        <w:tc>
          <w:tcPr>
            <w:tcW w:w="1346" w:type="dxa"/>
            <w:tcBorders>
              <w:left w:val="single" w:sz="8" w:space="0" w:color="000000"/>
              <w:right w:val="single" w:sz="8" w:space="0" w:color="000000"/>
            </w:tcBorders>
            <w:vAlign w:val="center"/>
          </w:tcPr>
          <w:p w14:paraId="7C4D998F" w14:textId="54D9023A" w:rsidR="000F5189" w:rsidRPr="000F5189" w:rsidRDefault="000F5189" w:rsidP="008F2616">
            <w:pPr>
              <w:spacing w:before="15" w:after="15" w:line="240" w:lineRule="auto"/>
              <w:jc w:val="center"/>
              <w:rPr>
                <w:sz w:val="16"/>
                <w:szCs w:val="16"/>
                <w:highlight w:val="yellow"/>
              </w:rPr>
            </w:pPr>
            <w:r w:rsidRPr="000F5189">
              <w:rPr>
                <w:sz w:val="16"/>
                <w:szCs w:val="16"/>
              </w:rPr>
              <w:t>$155,556</w:t>
            </w:r>
          </w:p>
        </w:tc>
      </w:tr>
      <w:tr w:rsidR="000F5189" w:rsidRPr="001F0CA5" w14:paraId="58A335E3" w14:textId="77777777" w:rsidTr="008F2616">
        <w:tc>
          <w:tcPr>
            <w:tcW w:w="643" w:type="dxa"/>
            <w:tcBorders>
              <w:left w:val="single" w:sz="8" w:space="0" w:color="auto"/>
            </w:tcBorders>
            <w:shd w:val="clear" w:color="auto" w:fill="auto"/>
            <w:vAlign w:val="center"/>
          </w:tcPr>
          <w:p w14:paraId="1B49923F" w14:textId="77777777" w:rsidR="000F5189" w:rsidRPr="001F0CA5" w:rsidRDefault="000F5189" w:rsidP="000F5189">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707C4404" w14:textId="76197ECC" w:rsidR="000F5189" w:rsidRPr="000F5189" w:rsidRDefault="000F5189" w:rsidP="008F2616">
            <w:pPr>
              <w:spacing w:before="15" w:after="15" w:line="240" w:lineRule="auto"/>
              <w:jc w:val="center"/>
              <w:rPr>
                <w:sz w:val="16"/>
                <w:szCs w:val="16"/>
                <w:highlight w:val="yellow"/>
              </w:rPr>
            </w:pPr>
            <w:r w:rsidRPr="000F5189">
              <w:rPr>
                <w:sz w:val="16"/>
                <w:szCs w:val="16"/>
              </w:rPr>
              <w:t>$111,933</w:t>
            </w:r>
          </w:p>
        </w:tc>
        <w:tc>
          <w:tcPr>
            <w:tcW w:w="1347" w:type="dxa"/>
            <w:tcBorders>
              <w:left w:val="single" w:sz="8" w:space="0" w:color="000000"/>
              <w:right w:val="single" w:sz="8" w:space="0" w:color="000000"/>
            </w:tcBorders>
            <w:vAlign w:val="center"/>
          </w:tcPr>
          <w:p w14:paraId="6A4A3214" w14:textId="7FBF8583" w:rsidR="000F5189" w:rsidRPr="000F5189" w:rsidRDefault="000F5189" w:rsidP="008F2616">
            <w:pPr>
              <w:spacing w:before="15" w:after="15" w:line="240" w:lineRule="auto"/>
              <w:jc w:val="center"/>
              <w:rPr>
                <w:sz w:val="16"/>
                <w:szCs w:val="16"/>
                <w:highlight w:val="yellow"/>
              </w:rPr>
            </w:pPr>
            <w:r w:rsidRPr="000F5189">
              <w:rPr>
                <w:sz w:val="16"/>
                <w:szCs w:val="16"/>
              </w:rPr>
              <w:t>$134,320</w:t>
            </w:r>
          </w:p>
        </w:tc>
        <w:tc>
          <w:tcPr>
            <w:tcW w:w="1346" w:type="dxa"/>
            <w:tcBorders>
              <w:left w:val="single" w:sz="8" w:space="0" w:color="000000"/>
              <w:right w:val="single" w:sz="8" w:space="0" w:color="000000"/>
            </w:tcBorders>
            <w:vAlign w:val="center"/>
          </w:tcPr>
          <w:p w14:paraId="3B70275F" w14:textId="3C090115" w:rsidR="000F5189" w:rsidRPr="000F5189" w:rsidRDefault="000F5189" w:rsidP="008F2616">
            <w:pPr>
              <w:spacing w:before="15" w:after="15" w:line="240" w:lineRule="auto"/>
              <w:jc w:val="center"/>
              <w:rPr>
                <w:sz w:val="16"/>
                <w:szCs w:val="16"/>
                <w:highlight w:val="yellow"/>
              </w:rPr>
            </w:pPr>
            <w:r w:rsidRPr="000F5189">
              <w:rPr>
                <w:sz w:val="16"/>
                <w:szCs w:val="16"/>
              </w:rPr>
              <w:t>$156,706</w:t>
            </w:r>
          </w:p>
        </w:tc>
      </w:tr>
      <w:tr w:rsidR="000F5189" w:rsidRPr="001F0CA5" w14:paraId="508B90A4" w14:textId="77777777" w:rsidTr="008F2616">
        <w:tc>
          <w:tcPr>
            <w:tcW w:w="643" w:type="dxa"/>
            <w:tcBorders>
              <w:left w:val="single" w:sz="8" w:space="0" w:color="auto"/>
            </w:tcBorders>
            <w:shd w:val="clear" w:color="auto" w:fill="auto"/>
            <w:vAlign w:val="center"/>
          </w:tcPr>
          <w:p w14:paraId="08571F28" w14:textId="77777777" w:rsidR="000F5189" w:rsidRPr="001F0CA5" w:rsidRDefault="000F5189" w:rsidP="000F5189">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11530545" w14:textId="5604CB5F" w:rsidR="000F5189" w:rsidRPr="000F5189" w:rsidRDefault="000F5189" w:rsidP="008F2616">
            <w:pPr>
              <w:spacing w:before="15" w:after="15" w:line="240" w:lineRule="auto"/>
              <w:jc w:val="center"/>
              <w:rPr>
                <w:sz w:val="16"/>
                <w:szCs w:val="16"/>
                <w:highlight w:val="yellow"/>
              </w:rPr>
            </w:pPr>
            <w:r w:rsidRPr="000F5189">
              <w:rPr>
                <w:sz w:val="16"/>
                <w:szCs w:val="16"/>
              </w:rPr>
              <w:t>$112,823</w:t>
            </w:r>
          </w:p>
        </w:tc>
        <w:tc>
          <w:tcPr>
            <w:tcW w:w="1347" w:type="dxa"/>
            <w:tcBorders>
              <w:left w:val="single" w:sz="8" w:space="0" w:color="000000"/>
              <w:right w:val="single" w:sz="8" w:space="0" w:color="000000"/>
            </w:tcBorders>
            <w:vAlign w:val="center"/>
          </w:tcPr>
          <w:p w14:paraId="38FDE356" w14:textId="01FFED90" w:rsidR="000F5189" w:rsidRPr="000F5189" w:rsidRDefault="000F5189" w:rsidP="008F2616">
            <w:pPr>
              <w:spacing w:before="15" w:after="15" w:line="240" w:lineRule="auto"/>
              <w:jc w:val="center"/>
              <w:rPr>
                <w:sz w:val="16"/>
                <w:szCs w:val="16"/>
                <w:highlight w:val="yellow"/>
              </w:rPr>
            </w:pPr>
            <w:r w:rsidRPr="000F5189">
              <w:rPr>
                <w:sz w:val="16"/>
                <w:szCs w:val="16"/>
              </w:rPr>
              <w:t>$135,387</w:t>
            </w:r>
          </w:p>
        </w:tc>
        <w:tc>
          <w:tcPr>
            <w:tcW w:w="1346" w:type="dxa"/>
            <w:tcBorders>
              <w:left w:val="single" w:sz="8" w:space="0" w:color="000000"/>
              <w:right w:val="single" w:sz="8" w:space="0" w:color="000000"/>
            </w:tcBorders>
            <w:vAlign w:val="center"/>
          </w:tcPr>
          <w:p w14:paraId="7F0727B7" w14:textId="611C1933" w:rsidR="000F5189" w:rsidRPr="000F5189" w:rsidRDefault="000F5189" w:rsidP="008F2616">
            <w:pPr>
              <w:spacing w:before="15" w:after="15" w:line="240" w:lineRule="auto"/>
              <w:jc w:val="center"/>
              <w:rPr>
                <w:sz w:val="16"/>
                <w:szCs w:val="16"/>
                <w:highlight w:val="yellow"/>
              </w:rPr>
            </w:pPr>
            <w:r w:rsidRPr="000F5189">
              <w:rPr>
                <w:sz w:val="16"/>
                <w:szCs w:val="16"/>
              </w:rPr>
              <w:t>$157,952</w:t>
            </w:r>
          </w:p>
        </w:tc>
      </w:tr>
      <w:tr w:rsidR="000F5189" w:rsidRPr="001F0CA5" w14:paraId="6B022C2D" w14:textId="77777777" w:rsidTr="008F2616">
        <w:tc>
          <w:tcPr>
            <w:tcW w:w="643" w:type="dxa"/>
            <w:tcBorders>
              <w:left w:val="single" w:sz="8" w:space="0" w:color="auto"/>
            </w:tcBorders>
            <w:shd w:val="clear" w:color="auto" w:fill="auto"/>
            <w:vAlign w:val="center"/>
          </w:tcPr>
          <w:p w14:paraId="1538B27B" w14:textId="77777777" w:rsidR="000F5189" w:rsidRPr="001F0CA5" w:rsidRDefault="000F5189" w:rsidP="000F5189">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3B23D66D" w14:textId="2077B250" w:rsidR="000F5189" w:rsidRPr="000F5189" w:rsidRDefault="000F5189" w:rsidP="008F2616">
            <w:pPr>
              <w:spacing w:before="15" w:after="15" w:line="240" w:lineRule="auto"/>
              <w:jc w:val="center"/>
              <w:rPr>
                <w:sz w:val="16"/>
                <w:szCs w:val="16"/>
                <w:highlight w:val="yellow"/>
              </w:rPr>
            </w:pPr>
            <w:r w:rsidRPr="000F5189">
              <w:rPr>
                <w:sz w:val="16"/>
                <w:szCs w:val="16"/>
              </w:rPr>
              <w:t>$113,657</w:t>
            </w:r>
          </w:p>
        </w:tc>
        <w:tc>
          <w:tcPr>
            <w:tcW w:w="1347" w:type="dxa"/>
            <w:tcBorders>
              <w:left w:val="single" w:sz="8" w:space="0" w:color="000000"/>
              <w:right w:val="single" w:sz="8" w:space="0" w:color="000000"/>
            </w:tcBorders>
            <w:vAlign w:val="center"/>
          </w:tcPr>
          <w:p w14:paraId="68E5E0D9" w14:textId="4CBA16F6" w:rsidR="000F5189" w:rsidRPr="000F5189" w:rsidRDefault="000F5189" w:rsidP="008F2616">
            <w:pPr>
              <w:spacing w:before="15" w:after="15" w:line="240" w:lineRule="auto"/>
              <w:jc w:val="center"/>
              <w:rPr>
                <w:sz w:val="16"/>
                <w:szCs w:val="16"/>
                <w:highlight w:val="yellow"/>
              </w:rPr>
            </w:pPr>
            <w:r w:rsidRPr="000F5189">
              <w:rPr>
                <w:sz w:val="16"/>
                <w:szCs w:val="16"/>
              </w:rPr>
              <w:t>$136,389</w:t>
            </w:r>
          </w:p>
        </w:tc>
        <w:tc>
          <w:tcPr>
            <w:tcW w:w="1346" w:type="dxa"/>
            <w:tcBorders>
              <w:left w:val="single" w:sz="8" w:space="0" w:color="000000"/>
              <w:right w:val="single" w:sz="8" w:space="0" w:color="000000"/>
            </w:tcBorders>
            <w:vAlign w:val="center"/>
          </w:tcPr>
          <w:p w14:paraId="55EFC916" w14:textId="684B5C8D" w:rsidR="000F5189" w:rsidRPr="000F5189" w:rsidRDefault="000F5189" w:rsidP="008F2616">
            <w:pPr>
              <w:spacing w:before="15" w:after="15" w:line="240" w:lineRule="auto"/>
              <w:jc w:val="center"/>
              <w:rPr>
                <w:sz w:val="16"/>
                <w:szCs w:val="16"/>
                <w:highlight w:val="yellow"/>
              </w:rPr>
            </w:pPr>
            <w:r w:rsidRPr="000F5189">
              <w:rPr>
                <w:sz w:val="16"/>
                <w:szCs w:val="16"/>
              </w:rPr>
              <w:t>$159,120</w:t>
            </w:r>
          </w:p>
        </w:tc>
      </w:tr>
      <w:tr w:rsidR="000F5189" w:rsidRPr="001F0CA5" w14:paraId="4EC8BC83" w14:textId="77777777" w:rsidTr="008F2616">
        <w:tc>
          <w:tcPr>
            <w:tcW w:w="643" w:type="dxa"/>
            <w:tcBorders>
              <w:left w:val="single" w:sz="8" w:space="0" w:color="auto"/>
            </w:tcBorders>
            <w:shd w:val="clear" w:color="auto" w:fill="auto"/>
            <w:vAlign w:val="center"/>
          </w:tcPr>
          <w:p w14:paraId="4D65BCB9" w14:textId="77777777" w:rsidR="000F5189" w:rsidRPr="001F0CA5" w:rsidRDefault="000F5189" w:rsidP="000F5189">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5305E125" w14:textId="30BA0932" w:rsidR="000F5189" w:rsidRPr="000F5189" w:rsidRDefault="000F5189" w:rsidP="008F2616">
            <w:pPr>
              <w:spacing w:before="15" w:after="15" w:line="240" w:lineRule="auto"/>
              <w:jc w:val="center"/>
              <w:rPr>
                <w:sz w:val="16"/>
                <w:szCs w:val="16"/>
                <w:highlight w:val="yellow"/>
              </w:rPr>
            </w:pPr>
            <w:r w:rsidRPr="000F5189">
              <w:rPr>
                <w:sz w:val="16"/>
                <w:szCs w:val="16"/>
              </w:rPr>
              <w:t>$114,455</w:t>
            </w:r>
          </w:p>
        </w:tc>
        <w:tc>
          <w:tcPr>
            <w:tcW w:w="1347" w:type="dxa"/>
            <w:tcBorders>
              <w:left w:val="single" w:sz="8" w:space="0" w:color="000000"/>
              <w:right w:val="single" w:sz="8" w:space="0" w:color="000000"/>
            </w:tcBorders>
            <w:vAlign w:val="center"/>
          </w:tcPr>
          <w:p w14:paraId="239B1D6A" w14:textId="44C488BD" w:rsidR="000F5189" w:rsidRPr="000F5189" w:rsidRDefault="000F5189" w:rsidP="008F2616">
            <w:pPr>
              <w:spacing w:before="15" w:after="15" w:line="240" w:lineRule="auto"/>
              <w:jc w:val="center"/>
              <w:rPr>
                <w:sz w:val="16"/>
                <w:szCs w:val="16"/>
                <w:highlight w:val="yellow"/>
              </w:rPr>
            </w:pPr>
            <w:r w:rsidRPr="000F5189">
              <w:rPr>
                <w:sz w:val="16"/>
                <w:szCs w:val="16"/>
              </w:rPr>
              <w:t>$137,346</w:t>
            </w:r>
          </w:p>
        </w:tc>
        <w:tc>
          <w:tcPr>
            <w:tcW w:w="1346" w:type="dxa"/>
            <w:tcBorders>
              <w:left w:val="single" w:sz="8" w:space="0" w:color="000000"/>
              <w:right w:val="single" w:sz="8" w:space="0" w:color="000000"/>
            </w:tcBorders>
            <w:vAlign w:val="center"/>
          </w:tcPr>
          <w:p w14:paraId="10C41E3D" w14:textId="2425C63E" w:rsidR="000F5189" w:rsidRPr="000F5189" w:rsidRDefault="000F5189" w:rsidP="008F2616">
            <w:pPr>
              <w:spacing w:before="15" w:after="15" w:line="240" w:lineRule="auto"/>
              <w:jc w:val="center"/>
              <w:rPr>
                <w:sz w:val="16"/>
                <w:szCs w:val="16"/>
                <w:highlight w:val="yellow"/>
              </w:rPr>
            </w:pPr>
            <w:r w:rsidRPr="000F5189">
              <w:rPr>
                <w:sz w:val="16"/>
                <w:szCs w:val="16"/>
              </w:rPr>
              <w:t>$160,237</w:t>
            </w:r>
          </w:p>
        </w:tc>
      </w:tr>
      <w:tr w:rsidR="000F5189" w:rsidRPr="001F0CA5" w14:paraId="42434D50" w14:textId="77777777" w:rsidTr="008F2616">
        <w:tc>
          <w:tcPr>
            <w:tcW w:w="643" w:type="dxa"/>
            <w:tcBorders>
              <w:left w:val="single" w:sz="8" w:space="0" w:color="auto"/>
            </w:tcBorders>
            <w:shd w:val="clear" w:color="auto" w:fill="auto"/>
            <w:vAlign w:val="center"/>
          </w:tcPr>
          <w:p w14:paraId="05F4C9D5" w14:textId="77777777" w:rsidR="000F5189" w:rsidRPr="001F0CA5" w:rsidRDefault="000F5189" w:rsidP="000F5189">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1AEF947F" w14:textId="38A51EDB" w:rsidR="000F5189" w:rsidRPr="000F5189" w:rsidRDefault="000F5189" w:rsidP="008F2616">
            <w:pPr>
              <w:spacing w:before="15" w:after="15" w:line="240" w:lineRule="auto"/>
              <w:jc w:val="center"/>
              <w:rPr>
                <w:sz w:val="16"/>
                <w:szCs w:val="16"/>
                <w:highlight w:val="yellow"/>
              </w:rPr>
            </w:pPr>
            <w:r w:rsidRPr="000F5189">
              <w:rPr>
                <w:sz w:val="16"/>
                <w:szCs w:val="16"/>
              </w:rPr>
              <w:t>$115,231</w:t>
            </w:r>
          </w:p>
        </w:tc>
        <w:tc>
          <w:tcPr>
            <w:tcW w:w="1347" w:type="dxa"/>
            <w:tcBorders>
              <w:left w:val="single" w:sz="8" w:space="0" w:color="000000"/>
              <w:right w:val="single" w:sz="8" w:space="0" w:color="000000"/>
            </w:tcBorders>
            <w:vAlign w:val="center"/>
          </w:tcPr>
          <w:p w14:paraId="742094BD" w14:textId="05754101" w:rsidR="000F5189" w:rsidRPr="000F5189" w:rsidRDefault="000F5189" w:rsidP="008F2616">
            <w:pPr>
              <w:spacing w:before="15" w:after="15" w:line="240" w:lineRule="auto"/>
              <w:jc w:val="center"/>
              <w:rPr>
                <w:sz w:val="16"/>
                <w:szCs w:val="16"/>
                <w:highlight w:val="yellow"/>
              </w:rPr>
            </w:pPr>
            <w:r w:rsidRPr="000F5189">
              <w:rPr>
                <w:sz w:val="16"/>
                <w:szCs w:val="16"/>
              </w:rPr>
              <w:t>$138,277</w:t>
            </w:r>
          </w:p>
        </w:tc>
        <w:tc>
          <w:tcPr>
            <w:tcW w:w="1346" w:type="dxa"/>
            <w:tcBorders>
              <w:left w:val="single" w:sz="8" w:space="0" w:color="000000"/>
              <w:right w:val="single" w:sz="8" w:space="0" w:color="000000"/>
            </w:tcBorders>
            <w:vAlign w:val="center"/>
          </w:tcPr>
          <w:p w14:paraId="20F7173D" w14:textId="326B0D23" w:rsidR="000F5189" w:rsidRPr="000F5189" w:rsidRDefault="000F5189" w:rsidP="008F2616">
            <w:pPr>
              <w:spacing w:before="15" w:after="15" w:line="240" w:lineRule="auto"/>
              <w:jc w:val="center"/>
              <w:rPr>
                <w:sz w:val="16"/>
                <w:szCs w:val="16"/>
                <w:highlight w:val="yellow"/>
              </w:rPr>
            </w:pPr>
            <w:r w:rsidRPr="000F5189">
              <w:rPr>
                <w:sz w:val="16"/>
                <w:szCs w:val="16"/>
              </w:rPr>
              <w:t>$161,324</w:t>
            </w:r>
          </w:p>
        </w:tc>
      </w:tr>
      <w:tr w:rsidR="000F5189" w:rsidRPr="001F0CA5" w14:paraId="0AC0949A" w14:textId="77777777" w:rsidTr="008F2616">
        <w:tc>
          <w:tcPr>
            <w:tcW w:w="643" w:type="dxa"/>
            <w:tcBorders>
              <w:left w:val="single" w:sz="8" w:space="0" w:color="auto"/>
            </w:tcBorders>
            <w:shd w:val="clear" w:color="auto" w:fill="auto"/>
            <w:vAlign w:val="center"/>
          </w:tcPr>
          <w:p w14:paraId="2AF9BAD9" w14:textId="77777777" w:rsidR="000F5189" w:rsidRPr="001F0CA5" w:rsidRDefault="000F5189" w:rsidP="000F5189">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4981E6EE" w14:textId="711C0F91" w:rsidR="000F5189" w:rsidRPr="000F5189" w:rsidRDefault="000F5189" w:rsidP="008F2616">
            <w:pPr>
              <w:spacing w:before="15" w:after="15" w:line="240" w:lineRule="auto"/>
              <w:jc w:val="center"/>
              <w:rPr>
                <w:sz w:val="16"/>
                <w:szCs w:val="16"/>
                <w:highlight w:val="yellow"/>
              </w:rPr>
            </w:pPr>
            <w:r w:rsidRPr="000F5189">
              <w:rPr>
                <w:sz w:val="16"/>
                <w:szCs w:val="16"/>
              </w:rPr>
              <w:t>$115,918</w:t>
            </w:r>
          </w:p>
        </w:tc>
        <w:tc>
          <w:tcPr>
            <w:tcW w:w="1347" w:type="dxa"/>
            <w:tcBorders>
              <w:left w:val="single" w:sz="8" w:space="0" w:color="000000"/>
              <w:right w:val="single" w:sz="8" w:space="0" w:color="000000"/>
            </w:tcBorders>
            <w:vAlign w:val="center"/>
          </w:tcPr>
          <w:p w14:paraId="178518F9" w14:textId="53EAB4D9" w:rsidR="000F5189" w:rsidRPr="000F5189" w:rsidRDefault="000F5189" w:rsidP="008F2616">
            <w:pPr>
              <w:spacing w:before="15" w:after="15" w:line="240" w:lineRule="auto"/>
              <w:jc w:val="center"/>
              <w:rPr>
                <w:sz w:val="16"/>
                <w:szCs w:val="16"/>
                <w:highlight w:val="yellow"/>
              </w:rPr>
            </w:pPr>
            <w:r w:rsidRPr="000F5189">
              <w:rPr>
                <w:sz w:val="16"/>
                <w:szCs w:val="16"/>
              </w:rPr>
              <w:t>$139,102</w:t>
            </w:r>
          </w:p>
        </w:tc>
        <w:tc>
          <w:tcPr>
            <w:tcW w:w="1346" w:type="dxa"/>
            <w:tcBorders>
              <w:left w:val="single" w:sz="8" w:space="0" w:color="000000"/>
              <w:right w:val="single" w:sz="8" w:space="0" w:color="000000"/>
            </w:tcBorders>
            <w:vAlign w:val="center"/>
          </w:tcPr>
          <w:p w14:paraId="681BBA22" w14:textId="2F30D618" w:rsidR="000F5189" w:rsidRPr="000F5189" w:rsidRDefault="000F5189" w:rsidP="008F2616">
            <w:pPr>
              <w:spacing w:before="15" w:after="15" w:line="240" w:lineRule="auto"/>
              <w:jc w:val="center"/>
              <w:rPr>
                <w:sz w:val="16"/>
                <w:szCs w:val="16"/>
                <w:highlight w:val="yellow"/>
              </w:rPr>
            </w:pPr>
            <w:r w:rsidRPr="000F5189">
              <w:rPr>
                <w:sz w:val="16"/>
                <w:szCs w:val="16"/>
              </w:rPr>
              <w:t>$162,285</w:t>
            </w:r>
          </w:p>
        </w:tc>
      </w:tr>
      <w:tr w:rsidR="000F5189" w:rsidRPr="001F0CA5" w14:paraId="6C738EE0" w14:textId="77777777" w:rsidTr="008F2616">
        <w:tc>
          <w:tcPr>
            <w:tcW w:w="643" w:type="dxa"/>
            <w:tcBorders>
              <w:left w:val="single" w:sz="8" w:space="0" w:color="auto"/>
            </w:tcBorders>
            <w:shd w:val="clear" w:color="auto" w:fill="auto"/>
            <w:vAlign w:val="center"/>
          </w:tcPr>
          <w:p w14:paraId="1911A127" w14:textId="77777777" w:rsidR="000F5189" w:rsidRPr="001F0CA5" w:rsidRDefault="000F5189" w:rsidP="000F5189">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54601A67" w14:textId="248644D5" w:rsidR="000F5189" w:rsidRPr="000F5189" w:rsidRDefault="000F5189" w:rsidP="008F2616">
            <w:pPr>
              <w:spacing w:before="15" w:after="15" w:line="240" w:lineRule="auto"/>
              <w:jc w:val="center"/>
              <w:rPr>
                <w:sz w:val="16"/>
                <w:szCs w:val="16"/>
                <w:highlight w:val="yellow"/>
              </w:rPr>
            </w:pPr>
            <w:r w:rsidRPr="000F5189">
              <w:rPr>
                <w:sz w:val="16"/>
                <w:szCs w:val="16"/>
              </w:rPr>
              <w:t>$116,599</w:t>
            </w:r>
          </w:p>
        </w:tc>
        <w:tc>
          <w:tcPr>
            <w:tcW w:w="1347" w:type="dxa"/>
            <w:tcBorders>
              <w:left w:val="single" w:sz="8" w:space="0" w:color="000000"/>
              <w:right w:val="single" w:sz="8" w:space="0" w:color="000000"/>
            </w:tcBorders>
            <w:vAlign w:val="center"/>
          </w:tcPr>
          <w:p w14:paraId="05E1B4F8" w14:textId="26F744E2" w:rsidR="000F5189" w:rsidRPr="000F5189" w:rsidRDefault="000F5189" w:rsidP="008F2616">
            <w:pPr>
              <w:spacing w:before="15" w:after="15" w:line="240" w:lineRule="auto"/>
              <w:jc w:val="center"/>
              <w:rPr>
                <w:sz w:val="16"/>
                <w:szCs w:val="16"/>
                <w:highlight w:val="yellow"/>
              </w:rPr>
            </w:pPr>
            <w:r w:rsidRPr="000F5189">
              <w:rPr>
                <w:sz w:val="16"/>
                <w:szCs w:val="16"/>
              </w:rPr>
              <w:t>$139,919</w:t>
            </w:r>
          </w:p>
        </w:tc>
        <w:tc>
          <w:tcPr>
            <w:tcW w:w="1346" w:type="dxa"/>
            <w:tcBorders>
              <w:left w:val="single" w:sz="8" w:space="0" w:color="000000"/>
              <w:right w:val="single" w:sz="8" w:space="0" w:color="000000"/>
            </w:tcBorders>
            <w:vAlign w:val="center"/>
          </w:tcPr>
          <w:p w14:paraId="3EE82F83" w14:textId="48A3B124" w:rsidR="000F5189" w:rsidRPr="000F5189" w:rsidRDefault="000F5189" w:rsidP="008F2616">
            <w:pPr>
              <w:spacing w:before="15" w:after="15" w:line="240" w:lineRule="auto"/>
              <w:jc w:val="center"/>
              <w:rPr>
                <w:sz w:val="16"/>
                <w:szCs w:val="16"/>
                <w:highlight w:val="yellow"/>
              </w:rPr>
            </w:pPr>
            <w:r w:rsidRPr="000F5189">
              <w:rPr>
                <w:sz w:val="16"/>
                <w:szCs w:val="16"/>
              </w:rPr>
              <w:t>$163,239</w:t>
            </w:r>
          </w:p>
        </w:tc>
      </w:tr>
      <w:tr w:rsidR="000F5189" w:rsidRPr="001F0CA5" w14:paraId="10192A48" w14:textId="77777777" w:rsidTr="008F2616">
        <w:tc>
          <w:tcPr>
            <w:tcW w:w="643" w:type="dxa"/>
            <w:tcBorders>
              <w:left w:val="single" w:sz="8" w:space="0" w:color="auto"/>
            </w:tcBorders>
            <w:shd w:val="clear" w:color="auto" w:fill="auto"/>
            <w:vAlign w:val="center"/>
          </w:tcPr>
          <w:p w14:paraId="283D22DC" w14:textId="77777777" w:rsidR="000F5189" w:rsidRPr="001F0CA5" w:rsidRDefault="000F5189" w:rsidP="000F5189">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4C6F1296" w14:textId="172C0890" w:rsidR="000F5189" w:rsidRPr="000F5189" w:rsidRDefault="000F5189" w:rsidP="008F2616">
            <w:pPr>
              <w:spacing w:before="15" w:after="15" w:line="240" w:lineRule="auto"/>
              <w:jc w:val="center"/>
              <w:rPr>
                <w:sz w:val="16"/>
                <w:szCs w:val="16"/>
                <w:highlight w:val="yellow"/>
              </w:rPr>
            </w:pPr>
            <w:r w:rsidRPr="000F5189">
              <w:rPr>
                <w:sz w:val="16"/>
                <w:szCs w:val="16"/>
              </w:rPr>
              <w:t>$117,286</w:t>
            </w:r>
          </w:p>
        </w:tc>
        <w:tc>
          <w:tcPr>
            <w:tcW w:w="1347" w:type="dxa"/>
            <w:tcBorders>
              <w:left w:val="single" w:sz="8" w:space="0" w:color="000000"/>
              <w:right w:val="single" w:sz="8" w:space="0" w:color="000000"/>
            </w:tcBorders>
            <w:vAlign w:val="center"/>
          </w:tcPr>
          <w:p w14:paraId="5C28D4F7" w14:textId="3B0A4E61" w:rsidR="000F5189" w:rsidRPr="000F5189" w:rsidRDefault="000F5189" w:rsidP="008F2616">
            <w:pPr>
              <w:spacing w:before="15" w:after="15" w:line="240" w:lineRule="auto"/>
              <w:jc w:val="center"/>
              <w:rPr>
                <w:sz w:val="16"/>
                <w:szCs w:val="16"/>
                <w:highlight w:val="yellow"/>
              </w:rPr>
            </w:pPr>
            <w:r w:rsidRPr="000F5189">
              <w:rPr>
                <w:sz w:val="16"/>
                <w:szCs w:val="16"/>
              </w:rPr>
              <w:t>$140,743</w:t>
            </w:r>
          </w:p>
        </w:tc>
        <w:tc>
          <w:tcPr>
            <w:tcW w:w="1346" w:type="dxa"/>
            <w:tcBorders>
              <w:left w:val="single" w:sz="8" w:space="0" w:color="000000"/>
              <w:right w:val="single" w:sz="8" w:space="0" w:color="000000"/>
            </w:tcBorders>
            <w:vAlign w:val="center"/>
          </w:tcPr>
          <w:p w14:paraId="257EE4B8" w14:textId="2D6205F0" w:rsidR="000F5189" w:rsidRPr="000F5189" w:rsidRDefault="000F5189" w:rsidP="008F2616">
            <w:pPr>
              <w:spacing w:before="15" w:after="15" w:line="240" w:lineRule="auto"/>
              <w:jc w:val="center"/>
              <w:rPr>
                <w:sz w:val="16"/>
                <w:szCs w:val="16"/>
                <w:highlight w:val="yellow"/>
              </w:rPr>
            </w:pPr>
            <w:r w:rsidRPr="000F5189">
              <w:rPr>
                <w:sz w:val="16"/>
                <w:szCs w:val="16"/>
              </w:rPr>
              <w:t>$164,201</w:t>
            </w:r>
          </w:p>
        </w:tc>
      </w:tr>
      <w:tr w:rsidR="000F5189" w:rsidRPr="001F0CA5" w14:paraId="26C215DD" w14:textId="77777777" w:rsidTr="008F2616">
        <w:tc>
          <w:tcPr>
            <w:tcW w:w="643" w:type="dxa"/>
            <w:tcBorders>
              <w:left w:val="single" w:sz="8" w:space="0" w:color="auto"/>
              <w:bottom w:val="single" w:sz="12" w:space="0" w:color="auto"/>
            </w:tcBorders>
            <w:shd w:val="clear" w:color="auto" w:fill="auto"/>
            <w:vAlign w:val="center"/>
          </w:tcPr>
          <w:p w14:paraId="3077D1EA" w14:textId="77777777" w:rsidR="000F5189" w:rsidRPr="001F0CA5" w:rsidRDefault="000F5189" w:rsidP="000F5189">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7FBCDBF7" w14:textId="08097853" w:rsidR="000F5189" w:rsidRPr="00687195" w:rsidRDefault="000F5189" w:rsidP="008F2616">
            <w:pPr>
              <w:spacing w:before="15" w:after="15" w:line="240" w:lineRule="auto"/>
              <w:jc w:val="center"/>
              <w:rPr>
                <w:sz w:val="16"/>
                <w:highlight w:val="yellow"/>
              </w:rPr>
            </w:pPr>
            <w:r w:rsidRPr="00BF59A3">
              <w:rPr>
                <w:sz w:val="16"/>
                <w:szCs w:val="16"/>
              </w:rPr>
              <w:t>-</w:t>
            </w:r>
          </w:p>
        </w:tc>
        <w:tc>
          <w:tcPr>
            <w:tcW w:w="1347" w:type="dxa"/>
            <w:tcBorders>
              <w:left w:val="single" w:sz="8" w:space="0" w:color="000000"/>
              <w:bottom w:val="single" w:sz="12" w:space="0" w:color="auto"/>
              <w:right w:val="single" w:sz="8" w:space="0" w:color="000000"/>
            </w:tcBorders>
            <w:vAlign w:val="center"/>
          </w:tcPr>
          <w:p w14:paraId="0B4F8A65" w14:textId="01D6744E" w:rsidR="000F5189" w:rsidRPr="00687195" w:rsidRDefault="000F5189" w:rsidP="008F2616">
            <w:pPr>
              <w:spacing w:before="15" w:after="15" w:line="240" w:lineRule="auto"/>
              <w:jc w:val="center"/>
              <w:rPr>
                <w:sz w:val="16"/>
                <w:highlight w:val="yellow"/>
              </w:rPr>
            </w:pPr>
            <w:r w:rsidRPr="00BF59A3">
              <w:rPr>
                <w:sz w:val="16"/>
                <w:szCs w:val="16"/>
              </w:rPr>
              <w:t>-</w:t>
            </w:r>
          </w:p>
        </w:tc>
        <w:tc>
          <w:tcPr>
            <w:tcW w:w="1346" w:type="dxa"/>
            <w:tcBorders>
              <w:left w:val="single" w:sz="8" w:space="0" w:color="000000"/>
              <w:bottom w:val="single" w:sz="12" w:space="0" w:color="auto"/>
              <w:right w:val="single" w:sz="8" w:space="0" w:color="000000"/>
            </w:tcBorders>
            <w:vAlign w:val="center"/>
          </w:tcPr>
          <w:p w14:paraId="057CFB51" w14:textId="621E0F7A" w:rsidR="000F5189" w:rsidRPr="00687195" w:rsidRDefault="000F5189" w:rsidP="008F2616">
            <w:pPr>
              <w:spacing w:before="15" w:after="15" w:line="240" w:lineRule="auto"/>
              <w:jc w:val="center"/>
              <w:rPr>
                <w:sz w:val="16"/>
                <w:highlight w:val="yellow"/>
              </w:rPr>
            </w:pPr>
            <w:r w:rsidRPr="00BF59A3">
              <w:rPr>
                <w:sz w:val="16"/>
                <w:szCs w:val="16"/>
              </w:rPr>
              <w:t>-</w:t>
            </w:r>
          </w:p>
        </w:tc>
      </w:tr>
      <w:tr w:rsidR="000F5189" w:rsidRPr="001F0CA5" w14:paraId="7EF58EB6" w14:textId="77777777" w:rsidTr="008F2616">
        <w:tc>
          <w:tcPr>
            <w:tcW w:w="643" w:type="dxa"/>
            <w:tcBorders>
              <w:top w:val="single" w:sz="12" w:space="0" w:color="auto"/>
              <w:left w:val="single" w:sz="8" w:space="0" w:color="auto"/>
              <w:bottom w:val="single" w:sz="12" w:space="0" w:color="auto"/>
            </w:tcBorders>
            <w:shd w:val="clear" w:color="auto" w:fill="auto"/>
            <w:vAlign w:val="center"/>
          </w:tcPr>
          <w:p w14:paraId="7ECD850A" w14:textId="77777777" w:rsidR="000F5189" w:rsidRPr="001F0CA5" w:rsidRDefault="000F5189" w:rsidP="000F5189">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2D75D4F5" w14:textId="649A98BC" w:rsidR="000F5189" w:rsidRPr="00133E99" w:rsidRDefault="000F5189" w:rsidP="008F2616">
            <w:pPr>
              <w:spacing w:before="30" w:after="30" w:line="240" w:lineRule="auto"/>
              <w:jc w:val="center"/>
              <w:rPr>
                <w:b/>
                <w:bCs/>
                <w:sz w:val="16"/>
                <w:szCs w:val="16"/>
                <w:highlight w:val="yellow"/>
              </w:rPr>
            </w:pPr>
            <w:r w:rsidRPr="00133E99">
              <w:rPr>
                <w:b/>
                <w:sz w:val="16"/>
                <w:szCs w:val="16"/>
              </w:rPr>
              <w:t>$706,364</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C778C74" w14:textId="1BF74288" w:rsidR="000F5189" w:rsidRPr="00133E99" w:rsidRDefault="000F5189" w:rsidP="008F2616">
            <w:pPr>
              <w:spacing w:before="30" w:after="30" w:line="240" w:lineRule="auto"/>
              <w:jc w:val="center"/>
              <w:rPr>
                <w:b/>
                <w:bCs/>
                <w:sz w:val="16"/>
                <w:szCs w:val="16"/>
                <w:highlight w:val="yellow"/>
              </w:rPr>
            </w:pPr>
            <w:r w:rsidRPr="00133E99">
              <w:rPr>
                <w:b/>
                <w:sz w:val="16"/>
                <w:szCs w:val="16"/>
              </w:rPr>
              <w:t>$847,637</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315402A0" w14:textId="1D866B98" w:rsidR="000F5189" w:rsidRPr="00133E99" w:rsidRDefault="000F5189" w:rsidP="008F2616">
            <w:pPr>
              <w:spacing w:before="30" w:after="30" w:line="240" w:lineRule="auto"/>
              <w:jc w:val="center"/>
              <w:rPr>
                <w:b/>
                <w:bCs/>
                <w:sz w:val="16"/>
                <w:szCs w:val="16"/>
                <w:highlight w:val="yellow"/>
              </w:rPr>
            </w:pPr>
            <w:r w:rsidRPr="00133E99">
              <w:rPr>
                <w:b/>
                <w:sz w:val="16"/>
                <w:szCs w:val="16"/>
              </w:rPr>
              <w:t>$988,910</w:t>
            </w:r>
          </w:p>
        </w:tc>
      </w:tr>
    </w:tbl>
    <w:p w14:paraId="5E1BBAEF" w14:textId="77777777" w:rsidR="006B29D6" w:rsidRDefault="006B29D6">
      <w:pPr>
        <w:tabs>
          <w:tab w:val="clear" w:pos="720"/>
          <w:tab w:val="clear" w:pos="851"/>
        </w:tabs>
        <w:spacing w:before="0" w:after="200" w:line="276" w:lineRule="auto"/>
        <w:rPr>
          <w:b/>
          <w:bCs/>
          <w:snapToGrid w:val="0"/>
          <w:sz w:val="18"/>
          <w:szCs w:val="18"/>
        </w:rPr>
      </w:pPr>
      <w:r>
        <w:rPr>
          <w:b/>
          <w:bCs/>
          <w:sz w:val="18"/>
          <w:szCs w:val="18"/>
        </w:rPr>
        <w:br w:type="page"/>
      </w:r>
    </w:p>
    <w:p w14:paraId="31016547" w14:textId="67F1E18B" w:rsidR="00E436F6" w:rsidRDefault="00E436F6" w:rsidP="00E436F6">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68</w:t>
      </w:r>
      <w:r w:rsidRPr="00D14ECA">
        <w:rPr>
          <w:b/>
          <w:bCs/>
          <w:sz w:val="18"/>
          <w:szCs w:val="18"/>
        </w:rPr>
        <w:fldChar w:fldCharType="end"/>
      </w:r>
      <w:r>
        <w:rPr>
          <w:b/>
          <w:bCs/>
          <w:sz w:val="18"/>
          <w:szCs w:val="18"/>
        </w:rPr>
        <w:t>:</w:t>
      </w:r>
      <w:r>
        <w:t xml:space="preserve"> </w:t>
      </w:r>
      <w:r>
        <w:rPr>
          <w:b/>
          <w:bCs/>
          <w:sz w:val="18"/>
          <w:szCs w:val="18"/>
        </w:rPr>
        <w:t>Trailer f</w:t>
      </w:r>
      <w:r w:rsidRPr="00D14ECA">
        <w:rPr>
          <w:b/>
          <w:bCs/>
          <w:sz w:val="18"/>
          <w:szCs w:val="18"/>
        </w:rPr>
        <w:t xml:space="preserve">itment costs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Pr>
          <w:b/>
          <w:bCs/>
          <w:sz w:val="18"/>
          <w:szCs w:val="18"/>
        </w:rPr>
        <w:t>6a, 6b, 6c</w:t>
      </w:r>
    </w:p>
    <w:tbl>
      <w:tblPr>
        <w:tblW w:w="4682" w:type="dxa"/>
        <w:tblInd w:w="340" w:type="dxa"/>
        <w:tblLayout w:type="fixed"/>
        <w:tblLook w:val="0620" w:firstRow="1" w:lastRow="0" w:firstColumn="0" w:lastColumn="0" w:noHBand="1" w:noVBand="1"/>
        <w:tblCaption w:val="Table 67"/>
        <w:tblDescription w:val="Trailer fitment costs – implementation of regulation (2019-2035) – Options 6a, 6b, 6c"/>
      </w:tblPr>
      <w:tblGrid>
        <w:gridCol w:w="643"/>
        <w:gridCol w:w="1346"/>
        <w:gridCol w:w="1347"/>
        <w:gridCol w:w="1346"/>
      </w:tblGrid>
      <w:tr w:rsidR="00C317AE" w:rsidRPr="001F0CA5" w14:paraId="34F3052E"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28822B11" w14:textId="223ED80C" w:rsidR="00C317AE" w:rsidRPr="00687195" w:rsidRDefault="00C317AE" w:rsidP="00C317AE">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24BAFFC6" w14:textId="517E08E8" w:rsidR="00C317AE" w:rsidRDefault="00C317AE" w:rsidP="00C317AE">
            <w:pPr>
              <w:spacing w:before="30" w:after="30" w:line="240" w:lineRule="auto"/>
              <w:jc w:val="center"/>
              <w:rPr>
                <w:b/>
                <w:sz w:val="18"/>
                <w:szCs w:val="18"/>
              </w:rPr>
            </w:pPr>
            <w:r>
              <w:rPr>
                <w:b/>
                <w:sz w:val="18"/>
                <w:szCs w:val="18"/>
              </w:rPr>
              <w:t>Options 6a, 6b and 6c</w:t>
            </w:r>
          </w:p>
        </w:tc>
      </w:tr>
      <w:tr w:rsidR="004338D1" w:rsidRPr="001F0CA5" w14:paraId="7C92CFB8" w14:textId="77777777" w:rsidTr="004568E2">
        <w:trPr>
          <w:tblHeader/>
        </w:trPr>
        <w:tc>
          <w:tcPr>
            <w:tcW w:w="643" w:type="dxa"/>
            <w:tcBorders>
              <w:left w:val="single" w:sz="8" w:space="0" w:color="auto"/>
            </w:tcBorders>
            <w:shd w:val="clear" w:color="auto" w:fill="C6D9F1" w:themeFill="text2" w:themeFillTint="33"/>
            <w:vAlign w:val="center"/>
          </w:tcPr>
          <w:p w14:paraId="1D972964" w14:textId="010CC775" w:rsidR="004338D1" w:rsidRPr="00687195" w:rsidRDefault="004338D1" w:rsidP="004338D1">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4B1B9793" w14:textId="434E3561" w:rsidR="004338D1" w:rsidRPr="00687195" w:rsidRDefault="004338D1" w:rsidP="004338D1">
            <w:pPr>
              <w:spacing w:before="30" w:after="30" w:line="240" w:lineRule="auto"/>
              <w:jc w:val="center"/>
              <w:rPr>
                <w:b/>
                <w:sz w:val="18"/>
                <w:szCs w:val="18"/>
              </w:rPr>
            </w:pPr>
            <w:r>
              <w:rPr>
                <w:b/>
                <w:sz w:val="18"/>
                <w:szCs w:val="18"/>
              </w:rPr>
              <w:t>Trailers (TC &gt; 4.5 tonnes GTM &amp; TD)</w:t>
            </w:r>
          </w:p>
        </w:tc>
      </w:tr>
      <w:tr w:rsidR="004338D1" w:rsidRPr="001F0CA5" w14:paraId="320A567C"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2737C693" w14:textId="77777777" w:rsidR="004338D1" w:rsidRPr="00687195" w:rsidRDefault="004338D1" w:rsidP="004338D1">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1C9AB47" w14:textId="77777777" w:rsidR="004338D1" w:rsidRPr="00687195" w:rsidRDefault="004338D1" w:rsidP="004338D1">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50BC8D45" w14:textId="77777777" w:rsidR="004338D1" w:rsidRPr="00687195" w:rsidRDefault="004338D1" w:rsidP="004338D1">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6C847F08" w14:textId="77777777" w:rsidR="004338D1" w:rsidRPr="00687195" w:rsidRDefault="004338D1" w:rsidP="004338D1">
            <w:pPr>
              <w:spacing w:before="30" w:after="30" w:line="240" w:lineRule="auto"/>
              <w:jc w:val="center"/>
              <w:rPr>
                <w:b/>
                <w:sz w:val="18"/>
                <w:szCs w:val="18"/>
              </w:rPr>
            </w:pPr>
            <w:r w:rsidRPr="00687195">
              <w:rPr>
                <w:b/>
                <w:sz w:val="18"/>
                <w:szCs w:val="18"/>
              </w:rPr>
              <w:t>Worst Case</w:t>
            </w:r>
          </w:p>
        </w:tc>
      </w:tr>
      <w:tr w:rsidR="004338D1" w:rsidRPr="001F0CA5" w14:paraId="55318B75" w14:textId="77777777" w:rsidTr="00EF45E4">
        <w:tc>
          <w:tcPr>
            <w:tcW w:w="643" w:type="dxa"/>
            <w:tcBorders>
              <w:top w:val="single" w:sz="12" w:space="0" w:color="auto"/>
              <w:left w:val="single" w:sz="8" w:space="0" w:color="auto"/>
            </w:tcBorders>
            <w:shd w:val="clear" w:color="auto" w:fill="auto"/>
            <w:vAlign w:val="center"/>
          </w:tcPr>
          <w:p w14:paraId="51A4A132" w14:textId="77777777" w:rsidR="004338D1" w:rsidRPr="001F0CA5" w:rsidRDefault="004338D1" w:rsidP="004338D1">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33C8E650" w14:textId="734DC40E" w:rsidR="004338D1" w:rsidRPr="00F7479F" w:rsidRDefault="004338D1" w:rsidP="004338D1">
            <w:pPr>
              <w:spacing w:before="15" w:after="15" w:line="240" w:lineRule="auto"/>
              <w:jc w:val="center"/>
              <w:rPr>
                <w:sz w:val="16"/>
                <w:szCs w:val="16"/>
                <w:highlight w:val="yellow"/>
              </w:rPr>
            </w:pPr>
            <w:r w:rsidRPr="00F7479F">
              <w:rPr>
                <w:sz w:val="16"/>
                <w:szCs w:val="16"/>
              </w:rPr>
              <w:t>-</w:t>
            </w:r>
          </w:p>
        </w:tc>
        <w:tc>
          <w:tcPr>
            <w:tcW w:w="1347" w:type="dxa"/>
            <w:tcBorders>
              <w:top w:val="single" w:sz="12" w:space="0" w:color="auto"/>
              <w:left w:val="single" w:sz="8" w:space="0" w:color="000000"/>
              <w:right w:val="single" w:sz="8" w:space="0" w:color="000000"/>
            </w:tcBorders>
            <w:vAlign w:val="center"/>
          </w:tcPr>
          <w:p w14:paraId="3D385B29" w14:textId="09673E4E" w:rsidR="004338D1" w:rsidRPr="00F7479F" w:rsidRDefault="004338D1" w:rsidP="004338D1">
            <w:pPr>
              <w:spacing w:before="15" w:after="15" w:line="240" w:lineRule="auto"/>
              <w:jc w:val="center"/>
              <w:rPr>
                <w:sz w:val="16"/>
                <w:szCs w:val="16"/>
                <w:highlight w:val="yellow"/>
              </w:rPr>
            </w:pPr>
            <w:r w:rsidRPr="00F7479F">
              <w:rPr>
                <w:sz w:val="16"/>
                <w:szCs w:val="16"/>
              </w:rPr>
              <w:t>-</w:t>
            </w:r>
          </w:p>
        </w:tc>
        <w:tc>
          <w:tcPr>
            <w:tcW w:w="1346" w:type="dxa"/>
            <w:tcBorders>
              <w:top w:val="single" w:sz="12" w:space="0" w:color="auto"/>
              <w:left w:val="single" w:sz="8" w:space="0" w:color="000000"/>
              <w:right w:val="single" w:sz="8" w:space="0" w:color="000000"/>
            </w:tcBorders>
            <w:vAlign w:val="center"/>
          </w:tcPr>
          <w:p w14:paraId="360E1467" w14:textId="58CDFB7E" w:rsidR="004338D1" w:rsidRPr="00F7479F" w:rsidRDefault="004338D1" w:rsidP="004338D1">
            <w:pPr>
              <w:spacing w:before="15" w:after="15" w:line="240" w:lineRule="auto"/>
              <w:jc w:val="center"/>
              <w:rPr>
                <w:sz w:val="16"/>
                <w:szCs w:val="16"/>
                <w:highlight w:val="yellow"/>
              </w:rPr>
            </w:pPr>
            <w:r w:rsidRPr="00F7479F">
              <w:rPr>
                <w:sz w:val="16"/>
                <w:szCs w:val="16"/>
              </w:rPr>
              <w:t>-</w:t>
            </w:r>
          </w:p>
        </w:tc>
      </w:tr>
      <w:tr w:rsidR="004338D1" w:rsidRPr="001F0CA5" w14:paraId="1B3DED6E" w14:textId="77777777" w:rsidTr="00EF45E4">
        <w:tc>
          <w:tcPr>
            <w:tcW w:w="643" w:type="dxa"/>
            <w:tcBorders>
              <w:left w:val="single" w:sz="8" w:space="0" w:color="auto"/>
            </w:tcBorders>
            <w:shd w:val="clear" w:color="auto" w:fill="auto"/>
            <w:vAlign w:val="center"/>
          </w:tcPr>
          <w:p w14:paraId="68BFF1C0" w14:textId="77777777" w:rsidR="004338D1" w:rsidRPr="001F0CA5" w:rsidRDefault="004338D1" w:rsidP="004338D1">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26AA4252" w14:textId="40394F62" w:rsidR="004338D1" w:rsidRPr="00F7479F" w:rsidRDefault="004338D1" w:rsidP="004338D1">
            <w:pPr>
              <w:spacing w:before="15" w:after="15" w:line="240" w:lineRule="auto"/>
              <w:jc w:val="center"/>
              <w:rPr>
                <w:sz w:val="16"/>
                <w:szCs w:val="16"/>
                <w:highlight w:val="yellow"/>
              </w:rPr>
            </w:pPr>
            <w:r w:rsidRPr="00F7479F">
              <w:rPr>
                <w:sz w:val="16"/>
                <w:szCs w:val="16"/>
              </w:rPr>
              <w:t>$1,935,059</w:t>
            </w:r>
          </w:p>
        </w:tc>
        <w:tc>
          <w:tcPr>
            <w:tcW w:w="1347" w:type="dxa"/>
            <w:tcBorders>
              <w:left w:val="single" w:sz="8" w:space="0" w:color="000000"/>
              <w:right w:val="single" w:sz="8" w:space="0" w:color="000000"/>
            </w:tcBorders>
            <w:vAlign w:val="center"/>
          </w:tcPr>
          <w:p w14:paraId="6CBF0905" w14:textId="37CC4C77" w:rsidR="004338D1" w:rsidRPr="00F7479F" w:rsidRDefault="004338D1" w:rsidP="004338D1">
            <w:pPr>
              <w:spacing w:before="15" w:after="15" w:line="240" w:lineRule="auto"/>
              <w:jc w:val="center"/>
              <w:rPr>
                <w:sz w:val="16"/>
                <w:szCs w:val="16"/>
                <w:highlight w:val="yellow"/>
              </w:rPr>
            </w:pPr>
            <w:r w:rsidRPr="00F7479F">
              <w:rPr>
                <w:sz w:val="16"/>
                <w:szCs w:val="16"/>
              </w:rPr>
              <w:t>$2,877,361</w:t>
            </w:r>
          </w:p>
        </w:tc>
        <w:tc>
          <w:tcPr>
            <w:tcW w:w="1346" w:type="dxa"/>
            <w:tcBorders>
              <w:left w:val="single" w:sz="8" w:space="0" w:color="000000"/>
              <w:right w:val="single" w:sz="8" w:space="0" w:color="000000"/>
            </w:tcBorders>
            <w:vAlign w:val="center"/>
          </w:tcPr>
          <w:p w14:paraId="77C9FEB9" w14:textId="59655236" w:rsidR="004338D1" w:rsidRPr="00F7479F" w:rsidRDefault="004338D1" w:rsidP="004338D1">
            <w:pPr>
              <w:spacing w:before="15" w:after="15" w:line="240" w:lineRule="auto"/>
              <w:jc w:val="center"/>
              <w:rPr>
                <w:sz w:val="16"/>
                <w:szCs w:val="16"/>
                <w:highlight w:val="yellow"/>
              </w:rPr>
            </w:pPr>
            <w:r w:rsidRPr="00F7479F">
              <w:rPr>
                <w:sz w:val="16"/>
                <w:szCs w:val="16"/>
              </w:rPr>
              <w:t>$4,387,861</w:t>
            </w:r>
          </w:p>
        </w:tc>
      </w:tr>
      <w:tr w:rsidR="004338D1" w:rsidRPr="001F0CA5" w14:paraId="0672A30A" w14:textId="77777777" w:rsidTr="00EF45E4">
        <w:tc>
          <w:tcPr>
            <w:tcW w:w="643" w:type="dxa"/>
            <w:tcBorders>
              <w:left w:val="single" w:sz="8" w:space="0" w:color="auto"/>
            </w:tcBorders>
            <w:shd w:val="clear" w:color="auto" w:fill="auto"/>
            <w:vAlign w:val="center"/>
          </w:tcPr>
          <w:p w14:paraId="31CA4FEE" w14:textId="77777777" w:rsidR="004338D1" w:rsidRPr="001F0CA5" w:rsidRDefault="004338D1" w:rsidP="004338D1">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3969356D" w14:textId="3C2C6B6E" w:rsidR="004338D1" w:rsidRPr="00F7479F" w:rsidRDefault="004338D1" w:rsidP="004338D1">
            <w:pPr>
              <w:spacing w:before="15" w:after="15" w:line="240" w:lineRule="auto"/>
              <w:jc w:val="center"/>
              <w:rPr>
                <w:sz w:val="16"/>
                <w:szCs w:val="16"/>
                <w:highlight w:val="yellow"/>
              </w:rPr>
            </w:pPr>
            <w:r w:rsidRPr="00F7479F">
              <w:rPr>
                <w:sz w:val="16"/>
                <w:szCs w:val="16"/>
              </w:rPr>
              <w:t>$1,950,757</w:t>
            </w:r>
          </w:p>
        </w:tc>
        <w:tc>
          <w:tcPr>
            <w:tcW w:w="1347" w:type="dxa"/>
            <w:tcBorders>
              <w:left w:val="single" w:sz="8" w:space="0" w:color="000000"/>
              <w:right w:val="single" w:sz="8" w:space="0" w:color="000000"/>
            </w:tcBorders>
            <w:vAlign w:val="center"/>
          </w:tcPr>
          <w:p w14:paraId="143379E1" w14:textId="2FEE5B86" w:rsidR="004338D1" w:rsidRPr="00F7479F" w:rsidRDefault="004338D1" w:rsidP="004338D1">
            <w:pPr>
              <w:spacing w:before="15" w:after="15" w:line="240" w:lineRule="auto"/>
              <w:jc w:val="center"/>
              <w:rPr>
                <w:sz w:val="16"/>
                <w:szCs w:val="16"/>
                <w:highlight w:val="yellow"/>
              </w:rPr>
            </w:pPr>
            <w:r w:rsidRPr="00F7479F">
              <w:rPr>
                <w:sz w:val="16"/>
                <w:szCs w:val="16"/>
              </w:rPr>
              <w:t>$2,900,653</w:t>
            </w:r>
          </w:p>
        </w:tc>
        <w:tc>
          <w:tcPr>
            <w:tcW w:w="1346" w:type="dxa"/>
            <w:tcBorders>
              <w:left w:val="single" w:sz="8" w:space="0" w:color="000000"/>
              <w:right w:val="single" w:sz="8" w:space="0" w:color="000000"/>
            </w:tcBorders>
            <w:vAlign w:val="center"/>
          </w:tcPr>
          <w:p w14:paraId="15D77A11" w14:textId="56FC88CD" w:rsidR="004338D1" w:rsidRPr="00F7479F" w:rsidRDefault="004338D1" w:rsidP="004338D1">
            <w:pPr>
              <w:spacing w:before="15" w:after="15" w:line="240" w:lineRule="auto"/>
              <w:jc w:val="center"/>
              <w:rPr>
                <w:sz w:val="16"/>
                <w:szCs w:val="16"/>
                <w:highlight w:val="yellow"/>
              </w:rPr>
            </w:pPr>
            <w:r w:rsidRPr="00F7479F">
              <w:rPr>
                <w:sz w:val="16"/>
                <w:szCs w:val="16"/>
              </w:rPr>
              <w:t>$4,423,397</w:t>
            </w:r>
          </w:p>
        </w:tc>
      </w:tr>
      <w:tr w:rsidR="004338D1" w:rsidRPr="001F0CA5" w14:paraId="69D87CCB" w14:textId="77777777" w:rsidTr="00EF45E4">
        <w:tc>
          <w:tcPr>
            <w:tcW w:w="643" w:type="dxa"/>
            <w:tcBorders>
              <w:left w:val="single" w:sz="8" w:space="0" w:color="auto"/>
            </w:tcBorders>
            <w:shd w:val="clear" w:color="auto" w:fill="auto"/>
            <w:vAlign w:val="center"/>
          </w:tcPr>
          <w:p w14:paraId="76E56755" w14:textId="77777777" w:rsidR="004338D1" w:rsidRPr="001F0CA5" w:rsidRDefault="004338D1" w:rsidP="004338D1">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59BA2AA1" w14:textId="28A90552" w:rsidR="004338D1" w:rsidRPr="00F7479F" w:rsidRDefault="004338D1" w:rsidP="004338D1">
            <w:pPr>
              <w:spacing w:before="15" w:after="15" w:line="240" w:lineRule="auto"/>
              <w:jc w:val="center"/>
              <w:rPr>
                <w:sz w:val="16"/>
                <w:szCs w:val="16"/>
                <w:highlight w:val="yellow"/>
              </w:rPr>
            </w:pPr>
            <w:r w:rsidRPr="00F7479F">
              <w:rPr>
                <w:sz w:val="16"/>
                <w:szCs w:val="16"/>
              </w:rPr>
              <w:t>$1,971,978</w:t>
            </w:r>
          </w:p>
        </w:tc>
        <w:tc>
          <w:tcPr>
            <w:tcW w:w="1347" w:type="dxa"/>
            <w:tcBorders>
              <w:left w:val="single" w:sz="8" w:space="0" w:color="000000"/>
              <w:right w:val="single" w:sz="8" w:space="0" w:color="000000"/>
            </w:tcBorders>
            <w:vAlign w:val="center"/>
          </w:tcPr>
          <w:p w14:paraId="56023AFA" w14:textId="1A5B0A27" w:rsidR="004338D1" w:rsidRPr="00F7479F" w:rsidRDefault="004338D1" w:rsidP="004338D1">
            <w:pPr>
              <w:spacing w:before="15" w:after="15" w:line="240" w:lineRule="auto"/>
              <w:jc w:val="center"/>
              <w:rPr>
                <w:sz w:val="16"/>
                <w:szCs w:val="16"/>
                <w:highlight w:val="yellow"/>
              </w:rPr>
            </w:pPr>
            <w:r w:rsidRPr="00F7479F">
              <w:rPr>
                <w:sz w:val="16"/>
                <w:szCs w:val="16"/>
              </w:rPr>
              <w:t>$2,932,164</w:t>
            </w:r>
          </w:p>
        </w:tc>
        <w:tc>
          <w:tcPr>
            <w:tcW w:w="1346" w:type="dxa"/>
            <w:tcBorders>
              <w:left w:val="single" w:sz="8" w:space="0" w:color="000000"/>
              <w:right w:val="single" w:sz="8" w:space="0" w:color="000000"/>
            </w:tcBorders>
            <w:vAlign w:val="center"/>
          </w:tcPr>
          <w:p w14:paraId="2E9D7684" w14:textId="105DD93C" w:rsidR="004338D1" w:rsidRPr="00F7479F" w:rsidRDefault="004338D1" w:rsidP="004338D1">
            <w:pPr>
              <w:spacing w:before="15" w:after="15" w:line="240" w:lineRule="auto"/>
              <w:jc w:val="center"/>
              <w:rPr>
                <w:sz w:val="16"/>
                <w:szCs w:val="16"/>
                <w:highlight w:val="yellow"/>
              </w:rPr>
            </w:pPr>
            <w:r w:rsidRPr="00F7479F">
              <w:rPr>
                <w:sz w:val="16"/>
                <w:szCs w:val="16"/>
              </w:rPr>
              <w:t>$4,471,465</w:t>
            </w:r>
          </w:p>
        </w:tc>
      </w:tr>
      <w:tr w:rsidR="004338D1" w:rsidRPr="001F0CA5" w14:paraId="6FA2E3AE" w14:textId="77777777" w:rsidTr="00EF45E4">
        <w:tc>
          <w:tcPr>
            <w:tcW w:w="643" w:type="dxa"/>
            <w:tcBorders>
              <w:left w:val="single" w:sz="8" w:space="0" w:color="auto"/>
            </w:tcBorders>
            <w:shd w:val="clear" w:color="auto" w:fill="auto"/>
            <w:vAlign w:val="center"/>
          </w:tcPr>
          <w:p w14:paraId="31386598" w14:textId="77777777" w:rsidR="004338D1" w:rsidRPr="001F0CA5" w:rsidRDefault="004338D1" w:rsidP="004338D1">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5B9E36A2" w14:textId="373699AB" w:rsidR="004338D1" w:rsidRPr="00F7479F" w:rsidRDefault="004338D1" w:rsidP="004338D1">
            <w:pPr>
              <w:spacing w:before="15" w:after="15" w:line="240" w:lineRule="auto"/>
              <w:jc w:val="center"/>
              <w:rPr>
                <w:sz w:val="16"/>
                <w:szCs w:val="16"/>
                <w:highlight w:val="yellow"/>
              </w:rPr>
            </w:pPr>
            <w:r w:rsidRPr="00F7479F">
              <w:rPr>
                <w:sz w:val="16"/>
                <w:szCs w:val="16"/>
              </w:rPr>
              <w:t>$1,991,655</w:t>
            </w:r>
          </w:p>
        </w:tc>
        <w:tc>
          <w:tcPr>
            <w:tcW w:w="1347" w:type="dxa"/>
            <w:tcBorders>
              <w:left w:val="single" w:sz="8" w:space="0" w:color="000000"/>
              <w:right w:val="single" w:sz="8" w:space="0" w:color="000000"/>
            </w:tcBorders>
            <w:vAlign w:val="center"/>
          </w:tcPr>
          <w:p w14:paraId="5FA2CA74" w14:textId="7B656286" w:rsidR="004338D1" w:rsidRPr="00F7479F" w:rsidRDefault="004338D1" w:rsidP="004338D1">
            <w:pPr>
              <w:spacing w:before="15" w:after="15" w:line="240" w:lineRule="auto"/>
              <w:jc w:val="center"/>
              <w:rPr>
                <w:sz w:val="16"/>
                <w:szCs w:val="16"/>
                <w:highlight w:val="yellow"/>
              </w:rPr>
            </w:pPr>
            <w:r w:rsidRPr="00F7479F">
              <w:rPr>
                <w:sz w:val="16"/>
                <w:szCs w:val="16"/>
              </w:rPr>
              <w:t>$2,961,377</w:t>
            </w:r>
          </w:p>
        </w:tc>
        <w:tc>
          <w:tcPr>
            <w:tcW w:w="1346" w:type="dxa"/>
            <w:tcBorders>
              <w:left w:val="single" w:sz="8" w:space="0" w:color="000000"/>
              <w:right w:val="single" w:sz="8" w:space="0" w:color="000000"/>
            </w:tcBorders>
            <w:vAlign w:val="center"/>
          </w:tcPr>
          <w:p w14:paraId="033DA9AC" w14:textId="36224840" w:rsidR="004338D1" w:rsidRPr="00F7479F" w:rsidRDefault="004338D1" w:rsidP="004338D1">
            <w:pPr>
              <w:spacing w:before="15" w:after="15" w:line="240" w:lineRule="auto"/>
              <w:jc w:val="center"/>
              <w:rPr>
                <w:sz w:val="16"/>
                <w:szCs w:val="16"/>
                <w:highlight w:val="yellow"/>
              </w:rPr>
            </w:pPr>
            <w:r w:rsidRPr="00F7479F">
              <w:rPr>
                <w:sz w:val="16"/>
                <w:szCs w:val="16"/>
              </w:rPr>
              <w:t>$4,516,029</w:t>
            </w:r>
          </w:p>
        </w:tc>
      </w:tr>
      <w:tr w:rsidR="004338D1" w:rsidRPr="001F0CA5" w14:paraId="19C3AC1B" w14:textId="77777777" w:rsidTr="00EF45E4">
        <w:tc>
          <w:tcPr>
            <w:tcW w:w="643" w:type="dxa"/>
            <w:tcBorders>
              <w:left w:val="single" w:sz="8" w:space="0" w:color="auto"/>
            </w:tcBorders>
            <w:shd w:val="clear" w:color="auto" w:fill="auto"/>
            <w:vAlign w:val="center"/>
          </w:tcPr>
          <w:p w14:paraId="57056CE5" w14:textId="77777777" w:rsidR="004338D1" w:rsidRPr="001F0CA5" w:rsidRDefault="004338D1" w:rsidP="004338D1">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062F6024" w14:textId="4D9A29D7" w:rsidR="004338D1" w:rsidRPr="00F7479F" w:rsidRDefault="004338D1" w:rsidP="004338D1">
            <w:pPr>
              <w:spacing w:before="15" w:after="15" w:line="240" w:lineRule="auto"/>
              <w:jc w:val="center"/>
              <w:rPr>
                <w:sz w:val="16"/>
                <w:szCs w:val="16"/>
                <w:highlight w:val="yellow"/>
              </w:rPr>
            </w:pPr>
            <w:r w:rsidRPr="00F7479F">
              <w:rPr>
                <w:sz w:val="16"/>
                <w:szCs w:val="16"/>
              </w:rPr>
              <w:t>$2,009,873</w:t>
            </w:r>
          </w:p>
        </w:tc>
        <w:tc>
          <w:tcPr>
            <w:tcW w:w="1347" w:type="dxa"/>
            <w:tcBorders>
              <w:left w:val="single" w:sz="8" w:space="0" w:color="000000"/>
              <w:right w:val="single" w:sz="8" w:space="0" w:color="000000"/>
            </w:tcBorders>
            <w:vAlign w:val="center"/>
          </w:tcPr>
          <w:p w14:paraId="6287FB79" w14:textId="002076B2" w:rsidR="004338D1" w:rsidRPr="00F7479F" w:rsidRDefault="004338D1" w:rsidP="004338D1">
            <w:pPr>
              <w:spacing w:before="15" w:after="15" w:line="240" w:lineRule="auto"/>
              <w:jc w:val="center"/>
              <w:rPr>
                <w:sz w:val="16"/>
                <w:szCs w:val="16"/>
                <w:highlight w:val="yellow"/>
              </w:rPr>
            </w:pPr>
            <w:r w:rsidRPr="00F7479F">
              <w:rPr>
                <w:sz w:val="16"/>
                <w:szCs w:val="16"/>
              </w:rPr>
              <w:t>$2,988,420</w:t>
            </w:r>
          </w:p>
        </w:tc>
        <w:tc>
          <w:tcPr>
            <w:tcW w:w="1346" w:type="dxa"/>
            <w:tcBorders>
              <w:left w:val="single" w:sz="8" w:space="0" w:color="000000"/>
              <w:right w:val="single" w:sz="8" w:space="0" w:color="000000"/>
            </w:tcBorders>
            <w:vAlign w:val="center"/>
          </w:tcPr>
          <w:p w14:paraId="15C74C38" w14:textId="68BC9976" w:rsidR="004338D1" w:rsidRPr="00F7479F" w:rsidRDefault="004338D1" w:rsidP="004338D1">
            <w:pPr>
              <w:spacing w:before="15" w:after="15" w:line="240" w:lineRule="auto"/>
              <w:jc w:val="center"/>
              <w:rPr>
                <w:sz w:val="16"/>
                <w:szCs w:val="16"/>
                <w:highlight w:val="yellow"/>
              </w:rPr>
            </w:pPr>
            <w:r w:rsidRPr="00F7479F">
              <w:rPr>
                <w:sz w:val="16"/>
                <w:szCs w:val="16"/>
              </w:rPr>
              <w:t>$4,557,284</w:t>
            </w:r>
          </w:p>
        </w:tc>
      </w:tr>
      <w:tr w:rsidR="004338D1" w:rsidRPr="001F0CA5" w14:paraId="5CA1336D" w14:textId="77777777" w:rsidTr="00EF45E4">
        <w:tc>
          <w:tcPr>
            <w:tcW w:w="643" w:type="dxa"/>
            <w:tcBorders>
              <w:left w:val="single" w:sz="8" w:space="0" w:color="auto"/>
            </w:tcBorders>
            <w:shd w:val="clear" w:color="auto" w:fill="auto"/>
            <w:vAlign w:val="center"/>
          </w:tcPr>
          <w:p w14:paraId="02AE3E49" w14:textId="77777777" w:rsidR="004338D1" w:rsidRPr="001F0CA5" w:rsidRDefault="004338D1" w:rsidP="004338D1">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71982C04" w14:textId="1EAEEC76" w:rsidR="004338D1" w:rsidRPr="00F7479F" w:rsidRDefault="004338D1" w:rsidP="004338D1">
            <w:pPr>
              <w:spacing w:before="15" w:after="15" w:line="240" w:lineRule="auto"/>
              <w:jc w:val="center"/>
              <w:rPr>
                <w:sz w:val="16"/>
                <w:szCs w:val="16"/>
                <w:highlight w:val="yellow"/>
              </w:rPr>
            </w:pPr>
            <w:r w:rsidRPr="00F7479F">
              <w:rPr>
                <w:sz w:val="16"/>
                <w:szCs w:val="16"/>
              </w:rPr>
              <w:t>$2,026,655</w:t>
            </w:r>
          </w:p>
        </w:tc>
        <w:tc>
          <w:tcPr>
            <w:tcW w:w="1347" w:type="dxa"/>
            <w:tcBorders>
              <w:left w:val="single" w:sz="8" w:space="0" w:color="000000"/>
              <w:right w:val="single" w:sz="8" w:space="0" w:color="000000"/>
            </w:tcBorders>
            <w:vAlign w:val="center"/>
          </w:tcPr>
          <w:p w14:paraId="75DD89D1" w14:textId="497C0E09" w:rsidR="004338D1" w:rsidRPr="00F7479F" w:rsidRDefault="004338D1" w:rsidP="004338D1">
            <w:pPr>
              <w:spacing w:before="15" w:after="15" w:line="240" w:lineRule="auto"/>
              <w:jc w:val="center"/>
              <w:rPr>
                <w:sz w:val="16"/>
                <w:szCs w:val="16"/>
                <w:highlight w:val="yellow"/>
              </w:rPr>
            </w:pPr>
            <w:r w:rsidRPr="00F7479F">
              <w:rPr>
                <w:sz w:val="16"/>
                <w:szCs w:val="16"/>
              </w:rPr>
              <w:t>$3,013,326</w:t>
            </w:r>
          </w:p>
        </w:tc>
        <w:tc>
          <w:tcPr>
            <w:tcW w:w="1346" w:type="dxa"/>
            <w:tcBorders>
              <w:left w:val="single" w:sz="8" w:space="0" w:color="000000"/>
              <w:right w:val="single" w:sz="8" w:space="0" w:color="000000"/>
            </w:tcBorders>
            <w:vAlign w:val="center"/>
          </w:tcPr>
          <w:p w14:paraId="4EFD0B24" w14:textId="43EA9B77" w:rsidR="004338D1" w:rsidRPr="00F7479F" w:rsidRDefault="004338D1" w:rsidP="004338D1">
            <w:pPr>
              <w:spacing w:before="15" w:after="15" w:line="240" w:lineRule="auto"/>
              <w:jc w:val="center"/>
              <w:rPr>
                <w:sz w:val="16"/>
                <w:szCs w:val="16"/>
                <w:highlight w:val="yellow"/>
              </w:rPr>
            </w:pPr>
            <w:r w:rsidRPr="00F7479F">
              <w:rPr>
                <w:sz w:val="16"/>
                <w:szCs w:val="16"/>
              </w:rPr>
              <w:t>$4,595,280</w:t>
            </w:r>
          </w:p>
        </w:tc>
      </w:tr>
      <w:tr w:rsidR="004338D1" w:rsidRPr="001F0CA5" w14:paraId="30E844AA" w14:textId="77777777" w:rsidTr="00EF45E4">
        <w:tc>
          <w:tcPr>
            <w:tcW w:w="643" w:type="dxa"/>
            <w:tcBorders>
              <w:left w:val="single" w:sz="8" w:space="0" w:color="auto"/>
            </w:tcBorders>
            <w:shd w:val="clear" w:color="auto" w:fill="auto"/>
            <w:vAlign w:val="center"/>
          </w:tcPr>
          <w:p w14:paraId="2F3EC426" w14:textId="77777777" w:rsidR="004338D1" w:rsidRPr="001F0CA5" w:rsidRDefault="004338D1" w:rsidP="004338D1">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15F7C0B2" w14:textId="32726BF3" w:rsidR="004338D1" w:rsidRPr="00F7479F" w:rsidRDefault="004338D1" w:rsidP="004338D1">
            <w:pPr>
              <w:spacing w:before="15" w:after="15" w:line="240" w:lineRule="auto"/>
              <w:jc w:val="center"/>
              <w:rPr>
                <w:sz w:val="16"/>
                <w:szCs w:val="16"/>
                <w:highlight w:val="yellow"/>
              </w:rPr>
            </w:pPr>
            <w:r w:rsidRPr="00F7479F">
              <w:rPr>
                <w:sz w:val="16"/>
                <w:szCs w:val="16"/>
              </w:rPr>
              <w:t>$2,042,131</w:t>
            </w:r>
          </w:p>
        </w:tc>
        <w:tc>
          <w:tcPr>
            <w:tcW w:w="1347" w:type="dxa"/>
            <w:tcBorders>
              <w:left w:val="single" w:sz="8" w:space="0" w:color="000000"/>
              <w:right w:val="single" w:sz="8" w:space="0" w:color="000000"/>
            </w:tcBorders>
            <w:vAlign w:val="center"/>
          </w:tcPr>
          <w:p w14:paraId="5CA82CCD" w14:textId="35099166" w:rsidR="004338D1" w:rsidRPr="00F7479F" w:rsidRDefault="004338D1" w:rsidP="004338D1">
            <w:pPr>
              <w:spacing w:before="15" w:after="15" w:line="240" w:lineRule="auto"/>
              <w:jc w:val="center"/>
              <w:rPr>
                <w:sz w:val="16"/>
                <w:szCs w:val="16"/>
                <w:highlight w:val="yellow"/>
              </w:rPr>
            </w:pPr>
            <w:r w:rsidRPr="00F7479F">
              <w:rPr>
                <w:sz w:val="16"/>
                <w:szCs w:val="16"/>
              </w:rPr>
              <w:t>$3,036,289</w:t>
            </w:r>
          </w:p>
        </w:tc>
        <w:tc>
          <w:tcPr>
            <w:tcW w:w="1346" w:type="dxa"/>
            <w:tcBorders>
              <w:left w:val="single" w:sz="8" w:space="0" w:color="000000"/>
              <w:right w:val="single" w:sz="8" w:space="0" w:color="000000"/>
            </w:tcBorders>
            <w:vAlign w:val="center"/>
          </w:tcPr>
          <w:p w14:paraId="3ACBA0E5" w14:textId="05E38BC8" w:rsidR="004338D1" w:rsidRPr="00F7479F" w:rsidRDefault="004338D1" w:rsidP="004338D1">
            <w:pPr>
              <w:spacing w:before="15" w:after="15" w:line="240" w:lineRule="auto"/>
              <w:jc w:val="center"/>
              <w:rPr>
                <w:sz w:val="16"/>
                <w:szCs w:val="16"/>
                <w:highlight w:val="yellow"/>
              </w:rPr>
            </w:pPr>
            <w:r w:rsidRPr="00F7479F">
              <w:rPr>
                <w:sz w:val="16"/>
                <w:szCs w:val="16"/>
              </w:rPr>
              <w:t>$4,630,314</w:t>
            </w:r>
          </w:p>
        </w:tc>
      </w:tr>
      <w:tr w:rsidR="004338D1" w:rsidRPr="001F0CA5" w14:paraId="38FF145D" w14:textId="77777777" w:rsidTr="00EF45E4">
        <w:tc>
          <w:tcPr>
            <w:tcW w:w="643" w:type="dxa"/>
            <w:tcBorders>
              <w:left w:val="single" w:sz="8" w:space="0" w:color="auto"/>
            </w:tcBorders>
            <w:shd w:val="clear" w:color="auto" w:fill="auto"/>
            <w:vAlign w:val="center"/>
          </w:tcPr>
          <w:p w14:paraId="599EEE92" w14:textId="77777777" w:rsidR="004338D1" w:rsidRPr="001F0CA5" w:rsidRDefault="004338D1" w:rsidP="004338D1">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41333573" w14:textId="1F22A2E4" w:rsidR="004338D1" w:rsidRPr="00F7479F" w:rsidRDefault="004338D1" w:rsidP="004338D1">
            <w:pPr>
              <w:spacing w:before="15" w:after="15" w:line="240" w:lineRule="auto"/>
              <w:jc w:val="center"/>
              <w:rPr>
                <w:sz w:val="16"/>
                <w:szCs w:val="16"/>
                <w:highlight w:val="yellow"/>
              </w:rPr>
            </w:pPr>
            <w:r w:rsidRPr="00F7479F">
              <w:rPr>
                <w:sz w:val="16"/>
                <w:szCs w:val="16"/>
              </w:rPr>
              <w:t>$2,056,694</w:t>
            </w:r>
          </w:p>
        </w:tc>
        <w:tc>
          <w:tcPr>
            <w:tcW w:w="1347" w:type="dxa"/>
            <w:tcBorders>
              <w:left w:val="single" w:sz="8" w:space="0" w:color="000000"/>
              <w:right w:val="single" w:sz="8" w:space="0" w:color="000000"/>
            </w:tcBorders>
            <w:vAlign w:val="center"/>
          </w:tcPr>
          <w:p w14:paraId="64965185" w14:textId="5495FAB6" w:rsidR="004338D1" w:rsidRPr="00F7479F" w:rsidRDefault="004338D1" w:rsidP="004338D1">
            <w:pPr>
              <w:spacing w:before="15" w:after="15" w:line="240" w:lineRule="auto"/>
              <w:jc w:val="center"/>
              <w:rPr>
                <w:sz w:val="16"/>
                <w:szCs w:val="16"/>
                <w:highlight w:val="yellow"/>
              </w:rPr>
            </w:pPr>
            <w:r w:rsidRPr="00F7479F">
              <w:rPr>
                <w:sz w:val="16"/>
                <w:szCs w:val="16"/>
              </w:rPr>
              <w:t>$3,057,894</w:t>
            </w:r>
          </w:p>
        </w:tc>
        <w:tc>
          <w:tcPr>
            <w:tcW w:w="1346" w:type="dxa"/>
            <w:tcBorders>
              <w:left w:val="single" w:sz="8" w:space="0" w:color="000000"/>
              <w:right w:val="single" w:sz="8" w:space="0" w:color="000000"/>
            </w:tcBorders>
            <w:vAlign w:val="center"/>
          </w:tcPr>
          <w:p w14:paraId="75C245DD" w14:textId="16A69632" w:rsidR="004338D1" w:rsidRPr="00F7479F" w:rsidRDefault="004338D1" w:rsidP="004338D1">
            <w:pPr>
              <w:spacing w:before="15" w:after="15" w:line="240" w:lineRule="auto"/>
              <w:jc w:val="center"/>
              <w:rPr>
                <w:sz w:val="16"/>
                <w:szCs w:val="16"/>
                <w:highlight w:val="yellow"/>
              </w:rPr>
            </w:pPr>
            <w:r w:rsidRPr="00F7479F">
              <w:rPr>
                <w:sz w:val="16"/>
                <w:szCs w:val="16"/>
              </w:rPr>
              <w:t>$4,663,278</w:t>
            </w:r>
          </w:p>
        </w:tc>
      </w:tr>
      <w:tr w:rsidR="004338D1" w:rsidRPr="001F0CA5" w14:paraId="3279D2D6" w14:textId="77777777" w:rsidTr="00EF45E4">
        <w:tc>
          <w:tcPr>
            <w:tcW w:w="643" w:type="dxa"/>
            <w:tcBorders>
              <w:left w:val="single" w:sz="8" w:space="0" w:color="auto"/>
            </w:tcBorders>
            <w:shd w:val="clear" w:color="auto" w:fill="auto"/>
            <w:vAlign w:val="center"/>
          </w:tcPr>
          <w:p w14:paraId="2CBD0EF9" w14:textId="77777777" w:rsidR="004338D1" w:rsidRPr="001F0CA5" w:rsidRDefault="004338D1" w:rsidP="004338D1">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6BF44277" w14:textId="22B21C94" w:rsidR="004338D1" w:rsidRPr="00F7479F" w:rsidRDefault="004338D1" w:rsidP="004338D1">
            <w:pPr>
              <w:spacing w:before="15" w:after="15" w:line="240" w:lineRule="auto"/>
              <w:jc w:val="center"/>
              <w:rPr>
                <w:sz w:val="16"/>
                <w:szCs w:val="16"/>
                <w:highlight w:val="yellow"/>
              </w:rPr>
            </w:pPr>
            <w:r w:rsidRPr="00F7479F">
              <w:rPr>
                <w:sz w:val="16"/>
                <w:szCs w:val="16"/>
              </w:rPr>
              <w:t>$2,072,529</w:t>
            </w:r>
          </w:p>
        </w:tc>
        <w:tc>
          <w:tcPr>
            <w:tcW w:w="1347" w:type="dxa"/>
            <w:tcBorders>
              <w:left w:val="single" w:sz="8" w:space="0" w:color="000000"/>
              <w:right w:val="single" w:sz="8" w:space="0" w:color="000000"/>
            </w:tcBorders>
            <w:vAlign w:val="center"/>
          </w:tcPr>
          <w:p w14:paraId="14A6D189" w14:textId="44ABD532" w:rsidR="004338D1" w:rsidRPr="00F7479F" w:rsidRDefault="004338D1" w:rsidP="004338D1">
            <w:pPr>
              <w:spacing w:before="15" w:after="15" w:line="240" w:lineRule="auto"/>
              <w:jc w:val="center"/>
              <w:rPr>
                <w:sz w:val="16"/>
                <w:szCs w:val="16"/>
                <w:highlight w:val="yellow"/>
              </w:rPr>
            </w:pPr>
            <w:r w:rsidRPr="00F7479F">
              <w:rPr>
                <w:sz w:val="16"/>
                <w:szCs w:val="16"/>
              </w:rPr>
              <w:t>$3,081,393</w:t>
            </w:r>
          </w:p>
        </w:tc>
        <w:tc>
          <w:tcPr>
            <w:tcW w:w="1346" w:type="dxa"/>
            <w:tcBorders>
              <w:left w:val="single" w:sz="8" w:space="0" w:color="000000"/>
              <w:right w:val="single" w:sz="8" w:space="0" w:color="000000"/>
            </w:tcBorders>
            <w:vAlign w:val="center"/>
          </w:tcPr>
          <w:p w14:paraId="5EC12373" w14:textId="289AEDD0" w:rsidR="004338D1" w:rsidRPr="00F7479F" w:rsidRDefault="004338D1" w:rsidP="004338D1">
            <w:pPr>
              <w:spacing w:before="15" w:after="15" w:line="240" w:lineRule="auto"/>
              <w:jc w:val="center"/>
              <w:rPr>
                <w:sz w:val="16"/>
                <w:szCs w:val="16"/>
                <w:highlight w:val="yellow"/>
              </w:rPr>
            </w:pPr>
            <w:r w:rsidRPr="00F7479F">
              <w:rPr>
                <w:sz w:val="16"/>
                <w:szCs w:val="16"/>
              </w:rPr>
              <w:t>$4,699,129</w:t>
            </w:r>
          </w:p>
        </w:tc>
      </w:tr>
      <w:tr w:rsidR="004338D1" w:rsidRPr="001F0CA5" w14:paraId="34EE1C83" w14:textId="77777777" w:rsidTr="00EF45E4">
        <w:tc>
          <w:tcPr>
            <w:tcW w:w="643" w:type="dxa"/>
            <w:tcBorders>
              <w:left w:val="single" w:sz="8" w:space="0" w:color="auto"/>
            </w:tcBorders>
            <w:shd w:val="clear" w:color="auto" w:fill="auto"/>
            <w:vAlign w:val="center"/>
          </w:tcPr>
          <w:p w14:paraId="069A3057" w14:textId="77777777" w:rsidR="004338D1" w:rsidRPr="001F0CA5" w:rsidRDefault="004338D1" w:rsidP="004338D1">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643D2FDA" w14:textId="1658BF68" w:rsidR="004338D1" w:rsidRPr="00F7479F" w:rsidRDefault="004338D1" w:rsidP="004338D1">
            <w:pPr>
              <w:spacing w:before="15" w:after="15" w:line="240" w:lineRule="auto"/>
              <w:jc w:val="center"/>
              <w:rPr>
                <w:sz w:val="16"/>
                <w:szCs w:val="16"/>
                <w:highlight w:val="yellow"/>
              </w:rPr>
            </w:pPr>
            <w:r w:rsidRPr="00F7479F">
              <w:rPr>
                <w:sz w:val="16"/>
                <w:szCs w:val="16"/>
              </w:rPr>
              <w:t>$2,087,349</w:t>
            </w:r>
          </w:p>
        </w:tc>
        <w:tc>
          <w:tcPr>
            <w:tcW w:w="1347" w:type="dxa"/>
            <w:tcBorders>
              <w:left w:val="single" w:sz="8" w:space="0" w:color="000000"/>
              <w:right w:val="single" w:sz="8" w:space="0" w:color="000000"/>
            </w:tcBorders>
            <w:vAlign w:val="center"/>
          </w:tcPr>
          <w:p w14:paraId="1A61AB85" w14:textId="39F2657E" w:rsidR="004338D1" w:rsidRPr="00F7479F" w:rsidRDefault="004338D1" w:rsidP="004338D1">
            <w:pPr>
              <w:spacing w:before="15" w:after="15" w:line="240" w:lineRule="auto"/>
              <w:jc w:val="center"/>
              <w:rPr>
                <w:sz w:val="16"/>
                <w:szCs w:val="16"/>
                <w:highlight w:val="yellow"/>
              </w:rPr>
            </w:pPr>
            <w:r w:rsidRPr="00F7479F">
              <w:rPr>
                <w:sz w:val="16"/>
                <w:szCs w:val="16"/>
              </w:rPr>
              <w:t>$3,103,383</w:t>
            </w:r>
          </w:p>
        </w:tc>
        <w:tc>
          <w:tcPr>
            <w:tcW w:w="1346" w:type="dxa"/>
            <w:tcBorders>
              <w:left w:val="single" w:sz="8" w:space="0" w:color="000000"/>
              <w:right w:val="single" w:sz="8" w:space="0" w:color="000000"/>
            </w:tcBorders>
            <w:vAlign w:val="center"/>
          </w:tcPr>
          <w:p w14:paraId="2FFDC151" w14:textId="79AE9BF2" w:rsidR="004338D1" w:rsidRPr="00F7479F" w:rsidRDefault="004338D1" w:rsidP="004338D1">
            <w:pPr>
              <w:spacing w:before="15" w:after="15" w:line="240" w:lineRule="auto"/>
              <w:jc w:val="center"/>
              <w:rPr>
                <w:sz w:val="16"/>
                <w:szCs w:val="16"/>
                <w:highlight w:val="yellow"/>
              </w:rPr>
            </w:pPr>
            <w:r w:rsidRPr="00F7479F">
              <w:rPr>
                <w:sz w:val="16"/>
                <w:szCs w:val="16"/>
              </w:rPr>
              <w:t>$4,732,677</w:t>
            </w:r>
          </w:p>
        </w:tc>
      </w:tr>
      <w:tr w:rsidR="004338D1" w:rsidRPr="001F0CA5" w14:paraId="53480D26" w14:textId="77777777" w:rsidTr="00EF45E4">
        <w:tc>
          <w:tcPr>
            <w:tcW w:w="643" w:type="dxa"/>
            <w:tcBorders>
              <w:left w:val="single" w:sz="8" w:space="0" w:color="auto"/>
            </w:tcBorders>
            <w:shd w:val="clear" w:color="auto" w:fill="auto"/>
            <w:vAlign w:val="center"/>
          </w:tcPr>
          <w:p w14:paraId="2DC8B07F" w14:textId="77777777" w:rsidR="004338D1" w:rsidRPr="001F0CA5" w:rsidRDefault="004338D1" w:rsidP="004338D1">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0727C8FD" w14:textId="639B7762" w:rsidR="004338D1" w:rsidRPr="00F7479F" w:rsidRDefault="004338D1" w:rsidP="004338D1">
            <w:pPr>
              <w:spacing w:before="15" w:after="15" w:line="240" w:lineRule="auto"/>
              <w:jc w:val="center"/>
              <w:rPr>
                <w:sz w:val="16"/>
                <w:szCs w:val="16"/>
                <w:highlight w:val="yellow"/>
              </w:rPr>
            </w:pPr>
            <w:r w:rsidRPr="00F7479F">
              <w:rPr>
                <w:sz w:val="16"/>
                <w:szCs w:val="16"/>
              </w:rPr>
              <w:t>$2,101,497</w:t>
            </w:r>
          </w:p>
        </w:tc>
        <w:tc>
          <w:tcPr>
            <w:tcW w:w="1347" w:type="dxa"/>
            <w:tcBorders>
              <w:left w:val="single" w:sz="8" w:space="0" w:color="000000"/>
              <w:right w:val="single" w:sz="8" w:space="0" w:color="000000"/>
            </w:tcBorders>
            <w:vAlign w:val="center"/>
          </w:tcPr>
          <w:p w14:paraId="1C564504" w14:textId="54DD957B" w:rsidR="004338D1" w:rsidRPr="00F7479F" w:rsidRDefault="004338D1" w:rsidP="004338D1">
            <w:pPr>
              <w:spacing w:before="15" w:after="15" w:line="240" w:lineRule="auto"/>
              <w:jc w:val="center"/>
              <w:rPr>
                <w:sz w:val="16"/>
                <w:szCs w:val="16"/>
                <w:highlight w:val="yellow"/>
              </w:rPr>
            </w:pPr>
            <w:r w:rsidRPr="00F7479F">
              <w:rPr>
                <w:sz w:val="16"/>
                <w:szCs w:val="16"/>
              </w:rPr>
              <w:t>$3,124,374</w:t>
            </w:r>
          </w:p>
        </w:tc>
        <w:tc>
          <w:tcPr>
            <w:tcW w:w="1346" w:type="dxa"/>
            <w:tcBorders>
              <w:left w:val="single" w:sz="8" w:space="0" w:color="000000"/>
              <w:right w:val="single" w:sz="8" w:space="0" w:color="000000"/>
            </w:tcBorders>
            <w:vAlign w:val="center"/>
          </w:tcPr>
          <w:p w14:paraId="34A25949" w14:textId="00CC8CF7" w:rsidR="004338D1" w:rsidRPr="00F7479F" w:rsidRDefault="004338D1" w:rsidP="004338D1">
            <w:pPr>
              <w:spacing w:before="15" w:after="15" w:line="240" w:lineRule="auto"/>
              <w:jc w:val="center"/>
              <w:rPr>
                <w:sz w:val="16"/>
                <w:szCs w:val="16"/>
                <w:highlight w:val="yellow"/>
              </w:rPr>
            </w:pPr>
            <w:r w:rsidRPr="00F7479F">
              <w:rPr>
                <w:sz w:val="16"/>
                <w:szCs w:val="16"/>
              </w:rPr>
              <w:t>$4,764,703</w:t>
            </w:r>
          </w:p>
        </w:tc>
      </w:tr>
      <w:tr w:rsidR="004338D1" w:rsidRPr="001F0CA5" w14:paraId="61A1EAC8" w14:textId="77777777" w:rsidTr="00EF45E4">
        <w:tc>
          <w:tcPr>
            <w:tcW w:w="643" w:type="dxa"/>
            <w:tcBorders>
              <w:left w:val="single" w:sz="8" w:space="0" w:color="auto"/>
            </w:tcBorders>
            <w:shd w:val="clear" w:color="auto" w:fill="auto"/>
            <w:vAlign w:val="center"/>
          </w:tcPr>
          <w:p w14:paraId="0E2D5D86" w14:textId="77777777" w:rsidR="004338D1" w:rsidRPr="001F0CA5" w:rsidRDefault="004338D1" w:rsidP="004338D1">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7D6994AC" w14:textId="73CB9ADE" w:rsidR="004338D1" w:rsidRPr="00F7479F" w:rsidRDefault="004338D1" w:rsidP="004338D1">
            <w:pPr>
              <w:spacing w:before="15" w:after="15" w:line="240" w:lineRule="auto"/>
              <w:jc w:val="center"/>
              <w:rPr>
                <w:sz w:val="16"/>
                <w:szCs w:val="16"/>
                <w:highlight w:val="yellow"/>
              </w:rPr>
            </w:pPr>
            <w:r w:rsidRPr="00F7479F">
              <w:rPr>
                <w:sz w:val="16"/>
                <w:szCs w:val="16"/>
              </w:rPr>
              <w:t>$2,115,241</w:t>
            </w:r>
          </w:p>
        </w:tc>
        <w:tc>
          <w:tcPr>
            <w:tcW w:w="1347" w:type="dxa"/>
            <w:tcBorders>
              <w:left w:val="single" w:sz="8" w:space="0" w:color="000000"/>
              <w:right w:val="single" w:sz="8" w:space="0" w:color="000000"/>
            </w:tcBorders>
            <w:vAlign w:val="center"/>
          </w:tcPr>
          <w:p w14:paraId="56799720" w14:textId="76F3455C" w:rsidR="004338D1" w:rsidRPr="00F7479F" w:rsidRDefault="004338D1" w:rsidP="004338D1">
            <w:pPr>
              <w:spacing w:before="15" w:after="15" w:line="240" w:lineRule="auto"/>
              <w:jc w:val="center"/>
              <w:rPr>
                <w:sz w:val="16"/>
                <w:szCs w:val="16"/>
                <w:highlight w:val="yellow"/>
              </w:rPr>
            </w:pPr>
            <w:r w:rsidRPr="00F7479F">
              <w:rPr>
                <w:sz w:val="16"/>
                <w:szCs w:val="16"/>
              </w:rPr>
              <w:t>$3,144,763</w:t>
            </w:r>
          </w:p>
        </w:tc>
        <w:tc>
          <w:tcPr>
            <w:tcW w:w="1346" w:type="dxa"/>
            <w:tcBorders>
              <w:left w:val="single" w:sz="8" w:space="0" w:color="000000"/>
              <w:right w:val="single" w:sz="8" w:space="0" w:color="000000"/>
            </w:tcBorders>
            <w:vAlign w:val="center"/>
          </w:tcPr>
          <w:p w14:paraId="11A77E38" w14:textId="643B4564" w:rsidR="004338D1" w:rsidRPr="00F7479F" w:rsidRDefault="004338D1" w:rsidP="004338D1">
            <w:pPr>
              <w:spacing w:before="15" w:after="15" w:line="240" w:lineRule="auto"/>
              <w:jc w:val="center"/>
              <w:rPr>
                <w:sz w:val="16"/>
                <w:szCs w:val="16"/>
                <w:highlight w:val="yellow"/>
              </w:rPr>
            </w:pPr>
            <w:r w:rsidRPr="00F7479F">
              <w:rPr>
                <w:sz w:val="16"/>
                <w:szCs w:val="16"/>
              </w:rPr>
              <w:t>$4,795,811</w:t>
            </w:r>
          </w:p>
        </w:tc>
      </w:tr>
      <w:tr w:rsidR="004338D1" w:rsidRPr="001F0CA5" w14:paraId="22F3BF3C" w14:textId="77777777" w:rsidTr="00EF45E4">
        <w:tc>
          <w:tcPr>
            <w:tcW w:w="643" w:type="dxa"/>
            <w:tcBorders>
              <w:left w:val="single" w:sz="8" w:space="0" w:color="auto"/>
            </w:tcBorders>
            <w:shd w:val="clear" w:color="auto" w:fill="auto"/>
            <w:vAlign w:val="center"/>
          </w:tcPr>
          <w:p w14:paraId="1BB8DC97" w14:textId="77777777" w:rsidR="004338D1" w:rsidRPr="001F0CA5" w:rsidRDefault="004338D1" w:rsidP="004338D1">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1DF34FD8" w14:textId="061AA68A" w:rsidR="004338D1" w:rsidRPr="00F7479F" w:rsidRDefault="004338D1" w:rsidP="004338D1">
            <w:pPr>
              <w:spacing w:before="15" w:after="15" w:line="240" w:lineRule="auto"/>
              <w:jc w:val="center"/>
              <w:rPr>
                <w:sz w:val="16"/>
                <w:szCs w:val="16"/>
                <w:highlight w:val="yellow"/>
              </w:rPr>
            </w:pPr>
            <w:r w:rsidRPr="00F7479F">
              <w:rPr>
                <w:sz w:val="16"/>
                <w:szCs w:val="16"/>
              </w:rPr>
              <w:t>$2,127,337</w:t>
            </w:r>
          </w:p>
        </w:tc>
        <w:tc>
          <w:tcPr>
            <w:tcW w:w="1347" w:type="dxa"/>
            <w:tcBorders>
              <w:left w:val="single" w:sz="8" w:space="0" w:color="000000"/>
              <w:right w:val="single" w:sz="8" w:space="0" w:color="000000"/>
            </w:tcBorders>
            <w:vAlign w:val="center"/>
          </w:tcPr>
          <w:p w14:paraId="1A4AD3C8" w14:textId="3984239B" w:rsidR="004338D1" w:rsidRPr="00F7479F" w:rsidRDefault="004338D1" w:rsidP="004338D1">
            <w:pPr>
              <w:spacing w:before="15" w:after="15" w:line="240" w:lineRule="auto"/>
              <w:jc w:val="center"/>
              <w:rPr>
                <w:sz w:val="16"/>
                <w:szCs w:val="16"/>
                <w:highlight w:val="yellow"/>
              </w:rPr>
            </w:pPr>
            <w:r w:rsidRPr="00F7479F">
              <w:rPr>
                <w:sz w:val="16"/>
                <w:szCs w:val="16"/>
              </w:rPr>
              <w:t>$3,162,702</w:t>
            </w:r>
          </w:p>
        </w:tc>
        <w:tc>
          <w:tcPr>
            <w:tcW w:w="1346" w:type="dxa"/>
            <w:tcBorders>
              <w:left w:val="single" w:sz="8" w:space="0" w:color="000000"/>
              <w:right w:val="single" w:sz="8" w:space="0" w:color="000000"/>
            </w:tcBorders>
            <w:vAlign w:val="center"/>
          </w:tcPr>
          <w:p w14:paraId="43AB6FFB" w14:textId="26743A34" w:rsidR="004338D1" w:rsidRPr="00F7479F" w:rsidRDefault="004338D1" w:rsidP="004338D1">
            <w:pPr>
              <w:spacing w:before="15" w:after="15" w:line="240" w:lineRule="auto"/>
              <w:jc w:val="center"/>
              <w:rPr>
                <w:sz w:val="16"/>
                <w:szCs w:val="16"/>
                <w:highlight w:val="yellow"/>
              </w:rPr>
            </w:pPr>
            <w:r w:rsidRPr="00F7479F">
              <w:rPr>
                <w:sz w:val="16"/>
                <w:szCs w:val="16"/>
              </w:rPr>
              <w:t>$4,823,184</w:t>
            </w:r>
          </w:p>
        </w:tc>
      </w:tr>
      <w:tr w:rsidR="004338D1" w:rsidRPr="001F0CA5" w14:paraId="4C3F2BEC" w14:textId="77777777" w:rsidTr="00EF45E4">
        <w:tc>
          <w:tcPr>
            <w:tcW w:w="643" w:type="dxa"/>
            <w:tcBorders>
              <w:left w:val="single" w:sz="8" w:space="0" w:color="auto"/>
            </w:tcBorders>
            <w:shd w:val="clear" w:color="auto" w:fill="auto"/>
            <w:vAlign w:val="center"/>
          </w:tcPr>
          <w:p w14:paraId="7BFC2C79" w14:textId="77777777" w:rsidR="004338D1" w:rsidRPr="001F0CA5" w:rsidRDefault="004338D1" w:rsidP="004338D1">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14430955" w14:textId="42FAF052" w:rsidR="004338D1" w:rsidRPr="00F7479F" w:rsidRDefault="004338D1" w:rsidP="004338D1">
            <w:pPr>
              <w:spacing w:before="15" w:after="15" w:line="240" w:lineRule="auto"/>
              <w:jc w:val="center"/>
              <w:rPr>
                <w:sz w:val="16"/>
                <w:szCs w:val="16"/>
                <w:highlight w:val="yellow"/>
              </w:rPr>
            </w:pPr>
            <w:r w:rsidRPr="00F7479F">
              <w:rPr>
                <w:sz w:val="16"/>
                <w:szCs w:val="16"/>
              </w:rPr>
              <w:t>$2,139,331</w:t>
            </w:r>
          </w:p>
        </w:tc>
        <w:tc>
          <w:tcPr>
            <w:tcW w:w="1347" w:type="dxa"/>
            <w:tcBorders>
              <w:left w:val="single" w:sz="8" w:space="0" w:color="000000"/>
              <w:right w:val="single" w:sz="8" w:space="0" w:color="000000"/>
            </w:tcBorders>
            <w:vAlign w:val="center"/>
          </w:tcPr>
          <w:p w14:paraId="6AC9C097" w14:textId="174AA933" w:rsidR="004338D1" w:rsidRPr="00F7479F" w:rsidRDefault="004338D1" w:rsidP="004338D1">
            <w:pPr>
              <w:spacing w:before="15" w:after="15" w:line="240" w:lineRule="auto"/>
              <w:jc w:val="center"/>
              <w:rPr>
                <w:sz w:val="16"/>
                <w:szCs w:val="16"/>
                <w:highlight w:val="yellow"/>
              </w:rPr>
            </w:pPr>
            <w:r w:rsidRPr="00F7479F">
              <w:rPr>
                <w:sz w:val="16"/>
                <w:szCs w:val="16"/>
              </w:rPr>
              <w:t>$3,180,488</w:t>
            </w:r>
          </w:p>
        </w:tc>
        <w:tc>
          <w:tcPr>
            <w:tcW w:w="1346" w:type="dxa"/>
            <w:tcBorders>
              <w:left w:val="single" w:sz="8" w:space="0" w:color="000000"/>
              <w:right w:val="single" w:sz="8" w:space="0" w:color="000000"/>
            </w:tcBorders>
            <w:vAlign w:val="center"/>
          </w:tcPr>
          <w:p w14:paraId="58EE6255" w14:textId="77AACC99" w:rsidR="004338D1" w:rsidRPr="00F7479F" w:rsidRDefault="004338D1" w:rsidP="004338D1">
            <w:pPr>
              <w:spacing w:before="15" w:after="15" w:line="240" w:lineRule="auto"/>
              <w:jc w:val="center"/>
              <w:rPr>
                <w:sz w:val="16"/>
                <w:szCs w:val="16"/>
                <w:highlight w:val="yellow"/>
              </w:rPr>
            </w:pPr>
            <w:r w:rsidRPr="00F7479F">
              <w:rPr>
                <w:sz w:val="16"/>
                <w:szCs w:val="16"/>
              </w:rPr>
              <w:t>$4,850,323</w:t>
            </w:r>
          </w:p>
        </w:tc>
      </w:tr>
      <w:tr w:rsidR="004338D1" w:rsidRPr="001F0CA5" w14:paraId="17227557" w14:textId="77777777" w:rsidTr="00EF45E4">
        <w:tc>
          <w:tcPr>
            <w:tcW w:w="643" w:type="dxa"/>
            <w:tcBorders>
              <w:left w:val="single" w:sz="8" w:space="0" w:color="auto"/>
            </w:tcBorders>
            <w:shd w:val="clear" w:color="auto" w:fill="auto"/>
            <w:vAlign w:val="center"/>
          </w:tcPr>
          <w:p w14:paraId="2E84DCCB" w14:textId="77777777" w:rsidR="004338D1" w:rsidRPr="001F0CA5" w:rsidRDefault="004338D1" w:rsidP="004338D1">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3A172C57" w14:textId="0E3334BC" w:rsidR="004338D1" w:rsidRPr="00F7479F" w:rsidRDefault="004338D1" w:rsidP="004338D1">
            <w:pPr>
              <w:spacing w:before="15" w:after="15" w:line="240" w:lineRule="auto"/>
              <w:jc w:val="center"/>
              <w:rPr>
                <w:sz w:val="16"/>
                <w:szCs w:val="16"/>
                <w:highlight w:val="yellow"/>
              </w:rPr>
            </w:pPr>
            <w:r w:rsidRPr="00F7479F">
              <w:rPr>
                <w:sz w:val="16"/>
                <w:szCs w:val="16"/>
              </w:rPr>
              <w:t>$2,151,448</w:t>
            </w:r>
          </w:p>
        </w:tc>
        <w:tc>
          <w:tcPr>
            <w:tcW w:w="1347" w:type="dxa"/>
            <w:tcBorders>
              <w:left w:val="single" w:sz="8" w:space="0" w:color="000000"/>
              <w:right w:val="single" w:sz="8" w:space="0" w:color="000000"/>
            </w:tcBorders>
            <w:vAlign w:val="center"/>
          </w:tcPr>
          <w:p w14:paraId="260CE238" w14:textId="4B813FE9" w:rsidR="004338D1" w:rsidRPr="00F7479F" w:rsidRDefault="004338D1" w:rsidP="004338D1">
            <w:pPr>
              <w:spacing w:before="15" w:after="15" w:line="240" w:lineRule="auto"/>
              <w:jc w:val="center"/>
              <w:rPr>
                <w:sz w:val="16"/>
                <w:szCs w:val="16"/>
                <w:highlight w:val="yellow"/>
              </w:rPr>
            </w:pPr>
            <w:r w:rsidRPr="00F7479F">
              <w:rPr>
                <w:sz w:val="16"/>
                <w:szCs w:val="16"/>
              </w:rPr>
              <w:t>$3,198,458</w:t>
            </w:r>
          </w:p>
        </w:tc>
        <w:tc>
          <w:tcPr>
            <w:tcW w:w="1346" w:type="dxa"/>
            <w:tcBorders>
              <w:left w:val="single" w:sz="8" w:space="0" w:color="000000"/>
              <w:right w:val="single" w:sz="8" w:space="0" w:color="000000"/>
            </w:tcBorders>
            <w:vAlign w:val="center"/>
          </w:tcPr>
          <w:p w14:paraId="574F454D" w14:textId="4669DEE9" w:rsidR="004338D1" w:rsidRPr="00F7479F" w:rsidRDefault="004338D1" w:rsidP="004338D1">
            <w:pPr>
              <w:spacing w:before="15" w:after="15" w:line="240" w:lineRule="auto"/>
              <w:jc w:val="center"/>
              <w:rPr>
                <w:sz w:val="16"/>
                <w:szCs w:val="16"/>
                <w:highlight w:val="yellow"/>
              </w:rPr>
            </w:pPr>
            <w:r w:rsidRPr="00F7479F">
              <w:rPr>
                <w:sz w:val="16"/>
                <w:szCs w:val="16"/>
              </w:rPr>
              <w:t>$4,877,742</w:t>
            </w:r>
          </w:p>
        </w:tc>
      </w:tr>
      <w:tr w:rsidR="004338D1" w:rsidRPr="001F0CA5" w14:paraId="4636ADEA" w14:textId="77777777" w:rsidTr="00EF45E4">
        <w:tc>
          <w:tcPr>
            <w:tcW w:w="643" w:type="dxa"/>
            <w:tcBorders>
              <w:left w:val="single" w:sz="8" w:space="0" w:color="auto"/>
              <w:bottom w:val="single" w:sz="12" w:space="0" w:color="auto"/>
            </w:tcBorders>
            <w:shd w:val="clear" w:color="auto" w:fill="auto"/>
            <w:vAlign w:val="center"/>
          </w:tcPr>
          <w:p w14:paraId="1FFC4055" w14:textId="77777777" w:rsidR="004338D1" w:rsidRPr="001F0CA5" w:rsidRDefault="004338D1" w:rsidP="004338D1">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2B3CB96C" w14:textId="66996862" w:rsidR="004338D1" w:rsidRPr="00F7479F" w:rsidRDefault="004338D1" w:rsidP="004338D1">
            <w:pPr>
              <w:spacing w:before="15" w:after="15" w:line="240" w:lineRule="auto"/>
              <w:jc w:val="center"/>
              <w:rPr>
                <w:sz w:val="16"/>
                <w:szCs w:val="16"/>
                <w:highlight w:val="yellow"/>
              </w:rPr>
            </w:pPr>
            <w:r w:rsidRPr="00F7479F">
              <w:rPr>
                <w:sz w:val="16"/>
                <w:szCs w:val="16"/>
              </w:rPr>
              <w:t>-</w:t>
            </w:r>
          </w:p>
        </w:tc>
        <w:tc>
          <w:tcPr>
            <w:tcW w:w="1347" w:type="dxa"/>
            <w:tcBorders>
              <w:left w:val="single" w:sz="8" w:space="0" w:color="000000"/>
              <w:bottom w:val="single" w:sz="12" w:space="0" w:color="auto"/>
              <w:right w:val="single" w:sz="8" w:space="0" w:color="000000"/>
            </w:tcBorders>
            <w:vAlign w:val="center"/>
          </w:tcPr>
          <w:p w14:paraId="53A23515" w14:textId="26466C57" w:rsidR="004338D1" w:rsidRPr="00F7479F" w:rsidRDefault="004338D1" w:rsidP="004338D1">
            <w:pPr>
              <w:spacing w:before="15" w:after="15" w:line="240" w:lineRule="auto"/>
              <w:jc w:val="center"/>
              <w:rPr>
                <w:sz w:val="16"/>
                <w:szCs w:val="16"/>
                <w:highlight w:val="yellow"/>
              </w:rPr>
            </w:pPr>
            <w:r w:rsidRPr="00F7479F">
              <w:rPr>
                <w:sz w:val="16"/>
                <w:szCs w:val="16"/>
              </w:rPr>
              <w:t>-</w:t>
            </w:r>
          </w:p>
        </w:tc>
        <w:tc>
          <w:tcPr>
            <w:tcW w:w="1346" w:type="dxa"/>
            <w:tcBorders>
              <w:left w:val="single" w:sz="8" w:space="0" w:color="000000"/>
              <w:bottom w:val="single" w:sz="12" w:space="0" w:color="auto"/>
              <w:right w:val="single" w:sz="8" w:space="0" w:color="000000"/>
            </w:tcBorders>
            <w:vAlign w:val="center"/>
          </w:tcPr>
          <w:p w14:paraId="10DB4019" w14:textId="76B71F4B" w:rsidR="004338D1" w:rsidRPr="00F7479F" w:rsidRDefault="004338D1" w:rsidP="004338D1">
            <w:pPr>
              <w:spacing w:before="15" w:after="15" w:line="240" w:lineRule="auto"/>
              <w:jc w:val="center"/>
              <w:rPr>
                <w:sz w:val="16"/>
                <w:szCs w:val="16"/>
                <w:highlight w:val="yellow"/>
              </w:rPr>
            </w:pPr>
            <w:r w:rsidRPr="00F7479F">
              <w:rPr>
                <w:sz w:val="16"/>
                <w:szCs w:val="16"/>
              </w:rPr>
              <w:t>-</w:t>
            </w:r>
          </w:p>
        </w:tc>
      </w:tr>
      <w:tr w:rsidR="004338D1" w:rsidRPr="001F0CA5" w14:paraId="2C8E1332" w14:textId="77777777" w:rsidTr="00EF45E4">
        <w:tc>
          <w:tcPr>
            <w:tcW w:w="643" w:type="dxa"/>
            <w:tcBorders>
              <w:top w:val="single" w:sz="12" w:space="0" w:color="auto"/>
              <w:left w:val="single" w:sz="8" w:space="0" w:color="auto"/>
              <w:bottom w:val="single" w:sz="12" w:space="0" w:color="auto"/>
            </w:tcBorders>
            <w:shd w:val="clear" w:color="auto" w:fill="auto"/>
            <w:vAlign w:val="center"/>
          </w:tcPr>
          <w:p w14:paraId="3ABAB1A4" w14:textId="77777777" w:rsidR="004338D1" w:rsidRPr="001F0CA5" w:rsidRDefault="004338D1" w:rsidP="004338D1">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273DACEF" w14:textId="1154939A" w:rsidR="004338D1" w:rsidRPr="00F7479F" w:rsidRDefault="004338D1" w:rsidP="004338D1">
            <w:pPr>
              <w:spacing w:before="30" w:after="30" w:line="240" w:lineRule="auto"/>
              <w:jc w:val="center"/>
              <w:rPr>
                <w:b/>
                <w:bCs/>
                <w:sz w:val="16"/>
                <w:szCs w:val="16"/>
                <w:highlight w:val="yellow"/>
              </w:rPr>
            </w:pPr>
            <w:r w:rsidRPr="00F7479F">
              <w:rPr>
                <w:b/>
                <w:sz w:val="16"/>
                <w:szCs w:val="16"/>
              </w:rPr>
              <w:t>$15,111,248</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042003D3" w14:textId="037A2A09" w:rsidR="004338D1" w:rsidRPr="00F7479F" w:rsidRDefault="004338D1" w:rsidP="004338D1">
            <w:pPr>
              <w:spacing w:before="30" w:after="30" w:line="240" w:lineRule="auto"/>
              <w:jc w:val="center"/>
              <w:rPr>
                <w:b/>
                <w:bCs/>
                <w:sz w:val="16"/>
                <w:szCs w:val="16"/>
                <w:highlight w:val="yellow"/>
              </w:rPr>
            </w:pPr>
            <w:r w:rsidRPr="00F7479F">
              <w:rPr>
                <w:b/>
                <w:sz w:val="16"/>
                <w:szCs w:val="16"/>
              </w:rPr>
              <w:t>$22,467,836</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5B3F7591" w14:textId="00AB43CF" w:rsidR="004338D1" w:rsidRPr="00F7479F" w:rsidRDefault="004338D1" w:rsidP="004338D1">
            <w:pPr>
              <w:spacing w:before="30" w:after="30" w:line="240" w:lineRule="auto"/>
              <w:jc w:val="center"/>
              <w:rPr>
                <w:b/>
                <w:bCs/>
                <w:sz w:val="16"/>
                <w:szCs w:val="16"/>
                <w:highlight w:val="yellow"/>
              </w:rPr>
            </w:pPr>
            <w:r w:rsidRPr="00F7479F">
              <w:rPr>
                <w:b/>
                <w:sz w:val="16"/>
                <w:szCs w:val="16"/>
              </w:rPr>
              <w:t>$34,263,231</w:t>
            </w:r>
          </w:p>
        </w:tc>
      </w:tr>
    </w:tbl>
    <w:p w14:paraId="14494CA6" w14:textId="3E040451" w:rsidR="00A97D65" w:rsidRDefault="00A97D65" w:rsidP="00A97D65">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69</w:t>
      </w:r>
      <w:r w:rsidRPr="00D14ECA">
        <w:rPr>
          <w:b/>
          <w:bCs/>
          <w:sz w:val="18"/>
          <w:szCs w:val="18"/>
        </w:rPr>
        <w:fldChar w:fldCharType="end"/>
      </w:r>
      <w:r>
        <w:rPr>
          <w:b/>
          <w:bCs/>
          <w:sz w:val="18"/>
          <w:szCs w:val="18"/>
        </w:rPr>
        <w:t>:</w:t>
      </w:r>
      <w:r>
        <w:t xml:space="preserve"> </w:t>
      </w:r>
      <w:r w:rsidR="000C54ED">
        <w:rPr>
          <w:b/>
          <w:bCs/>
          <w:sz w:val="18"/>
          <w:szCs w:val="18"/>
        </w:rPr>
        <w:t>Trailer maintenance costs</w:t>
      </w:r>
      <w:r w:rsidR="0090228F">
        <w:rPr>
          <w:b/>
          <w:bCs/>
          <w:sz w:val="18"/>
          <w:szCs w:val="18"/>
        </w:rPr>
        <w:t xml:space="preserve"> (outer regional and remote areas)</w:t>
      </w:r>
      <w:r w:rsidRPr="00D14ECA">
        <w:rPr>
          <w:b/>
          <w:bCs/>
          <w:sz w:val="18"/>
          <w:szCs w:val="18"/>
        </w:rPr>
        <w:t xml:space="preserve"> – implementation of </w:t>
      </w:r>
      <w:r>
        <w:rPr>
          <w:b/>
          <w:bCs/>
          <w:sz w:val="18"/>
          <w:szCs w:val="18"/>
        </w:rPr>
        <w:t>regulation (2019</w:t>
      </w:r>
      <w:r w:rsidR="0090228F">
        <w:rPr>
          <w:b/>
          <w:bCs/>
          <w:sz w:val="18"/>
          <w:szCs w:val="18"/>
        </w:rPr>
        <w:noBreakHyphen/>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sidR="00CF2A85">
        <w:rPr>
          <w:b/>
          <w:bCs/>
          <w:sz w:val="18"/>
          <w:szCs w:val="18"/>
        </w:rPr>
        <w:t xml:space="preserve">6a, 6b and </w:t>
      </w:r>
      <w:r>
        <w:rPr>
          <w:b/>
          <w:bCs/>
          <w:sz w:val="18"/>
          <w:szCs w:val="18"/>
        </w:rPr>
        <w:t>6c</w:t>
      </w:r>
    </w:p>
    <w:tbl>
      <w:tblPr>
        <w:tblW w:w="4682" w:type="dxa"/>
        <w:tblInd w:w="340" w:type="dxa"/>
        <w:tblLayout w:type="fixed"/>
        <w:tblLook w:val="0620" w:firstRow="1" w:lastRow="0" w:firstColumn="0" w:lastColumn="0" w:noHBand="1" w:noVBand="1"/>
        <w:tblCaption w:val="Table 68"/>
        <w:tblDescription w:val="Trailer maintenance costs (outer regional and remote areas) – implementation of regulation (2019 2035) – Options 6a, 6b and 6c"/>
      </w:tblPr>
      <w:tblGrid>
        <w:gridCol w:w="643"/>
        <w:gridCol w:w="1346"/>
        <w:gridCol w:w="1347"/>
        <w:gridCol w:w="1346"/>
      </w:tblGrid>
      <w:tr w:rsidR="00C317AE" w:rsidRPr="001F0CA5" w14:paraId="3B2BD03D" w14:textId="77777777" w:rsidTr="004568E2">
        <w:trPr>
          <w:tblHeader/>
        </w:trPr>
        <w:tc>
          <w:tcPr>
            <w:tcW w:w="643" w:type="dxa"/>
            <w:tcBorders>
              <w:top w:val="single" w:sz="12" w:space="0" w:color="auto"/>
              <w:left w:val="single" w:sz="8" w:space="0" w:color="auto"/>
            </w:tcBorders>
            <w:shd w:val="clear" w:color="auto" w:fill="C6D9F1" w:themeFill="text2" w:themeFillTint="33"/>
            <w:vAlign w:val="center"/>
          </w:tcPr>
          <w:p w14:paraId="613CCA99" w14:textId="1B7A4C08" w:rsidR="00C317AE" w:rsidRPr="00687195" w:rsidRDefault="00C317AE" w:rsidP="00C317AE">
            <w:pPr>
              <w:spacing w:before="30" w:after="30" w:line="240" w:lineRule="auto"/>
              <w:rPr>
                <w:b/>
                <w:sz w:val="18"/>
                <w:szCs w:val="18"/>
              </w:rPr>
            </w:pP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74354883" w14:textId="3189ED6E" w:rsidR="00C317AE" w:rsidRDefault="00C317AE" w:rsidP="00C317AE">
            <w:pPr>
              <w:spacing w:before="30" w:after="30" w:line="240" w:lineRule="auto"/>
              <w:jc w:val="center"/>
              <w:rPr>
                <w:b/>
                <w:sz w:val="18"/>
                <w:szCs w:val="18"/>
              </w:rPr>
            </w:pPr>
            <w:r>
              <w:rPr>
                <w:b/>
                <w:sz w:val="18"/>
                <w:szCs w:val="18"/>
              </w:rPr>
              <w:t>Options 6a, 6b and 6c</w:t>
            </w:r>
          </w:p>
        </w:tc>
      </w:tr>
      <w:tr w:rsidR="00C317AE" w:rsidRPr="001F0CA5" w14:paraId="18E6C173" w14:textId="77777777" w:rsidTr="004568E2">
        <w:trPr>
          <w:tblHeader/>
        </w:trPr>
        <w:tc>
          <w:tcPr>
            <w:tcW w:w="643" w:type="dxa"/>
            <w:tcBorders>
              <w:left w:val="single" w:sz="8" w:space="0" w:color="auto"/>
            </w:tcBorders>
            <w:shd w:val="clear" w:color="auto" w:fill="C6D9F1" w:themeFill="text2" w:themeFillTint="33"/>
            <w:vAlign w:val="center"/>
          </w:tcPr>
          <w:p w14:paraId="1072B080" w14:textId="44F5E585" w:rsidR="00C317AE" w:rsidRPr="00687195" w:rsidRDefault="004338D1" w:rsidP="00C317AE">
            <w:pPr>
              <w:spacing w:before="30" w:after="30" w:line="240" w:lineRule="auto"/>
              <w:rPr>
                <w:b/>
                <w:bCs/>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vAlign w:val="center"/>
          </w:tcPr>
          <w:p w14:paraId="1AE9DD98" w14:textId="24B72030" w:rsidR="00C317AE" w:rsidRPr="00687195" w:rsidRDefault="00C317AE" w:rsidP="008F2616">
            <w:pPr>
              <w:spacing w:before="30" w:after="30" w:line="240" w:lineRule="auto"/>
              <w:jc w:val="center"/>
              <w:rPr>
                <w:b/>
                <w:sz w:val="18"/>
                <w:szCs w:val="18"/>
              </w:rPr>
            </w:pPr>
            <w:r>
              <w:rPr>
                <w:b/>
                <w:sz w:val="18"/>
                <w:szCs w:val="18"/>
              </w:rPr>
              <w:t xml:space="preserve">Trailers (TC </w:t>
            </w:r>
            <w:r w:rsidR="00D518DD">
              <w:rPr>
                <w:b/>
                <w:sz w:val="18"/>
                <w:szCs w:val="18"/>
              </w:rPr>
              <w:t xml:space="preserve">&gt; 4.5 tonnes GTM </w:t>
            </w:r>
            <w:r>
              <w:rPr>
                <w:b/>
                <w:sz w:val="18"/>
                <w:szCs w:val="18"/>
              </w:rPr>
              <w:t>&amp; TD)</w:t>
            </w:r>
          </w:p>
        </w:tc>
      </w:tr>
      <w:tr w:rsidR="00C317AE" w:rsidRPr="001F0CA5" w14:paraId="1BB6019A" w14:textId="77777777" w:rsidTr="004568E2">
        <w:trPr>
          <w:tblHeader/>
        </w:trPr>
        <w:tc>
          <w:tcPr>
            <w:tcW w:w="643" w:type="dxa"/>
            <w:tcBorders>
              <w:left w:val="single" w:sz="8" w:space="0" w:color="auto"/>
              <w:bottom w:val="single" w:sz="12" w:space="0" w:color="auto"/>
            </w:tcBorders>
            <w:shd w:val="clear" w:color="auto" w:fill="C6D9F1" w:themeFill="text2" w:themeFillTint="33"/>
            <w:vAlign w:val="center"/>
          </w:tcPr>
          <w:p w14:paraId="67981937" w14:textId="77777777" w:rsidR="00C317AE" w:rsidRPr="00687195" w:rsidRDefault="00C317AE" w:rsidP="00C317AE">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510C34E9" w14:textId="77777777" w:rsidR="00C317AE" w:rsidRPr="00687195" w:rsidRDefault="00C317AE" w:rsidP="008F2616">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5C56B7FE" w14:textId="77777777" w:rsidR="00C317AE" w:rsidRPr="00687195" w:rsidRDefault="00C317AE" w:rsidP="008F2616">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05DD73F4" w14:textId="77777777" w:rsidR="00C317AE" w:rsidRPr="00687195" w:rsidRDefault="00C317AE" w:rsidP="008F2616">
            <w:pPr>
              <w:spacing w:before="30" w:after="30" w:line="240" w:lineRule="auto"/>
              <w:jc w:val="center"/>
              <w:rPr>
                <w:b/>
                <w:sz w:val="18"/>
                <w:szCs w:val="18"/>
              </w:rPr>
            </w:pPr>
            <w:r w:rsidRPr="00687195">
              <w:rPr>
                <w:b/>
                <w:sz w:val="18"/>
                <w:szCs w:val="18"/>
              </w:rPr>
              <w:t>Worst Case</w:t>
            </w:r>
          </w:p>
        </w:tc>
      </w:tr>
      <w:tr w:rsidR="00F7479F" w:rsidRPr="001F0CA5" w14:paraId="76B716A8" w14:textId="77777777" w:rsidTr="00EF45E4">
        <w:tc>
          <w:tcPr>
            <w:tcW w:w="643" w:type="dxa"/>
            <w:tcBorders>
              <w:top w:val="single" w:sz="12" w:space="0" w:color="auto"/>
              <w:left w:val="single" w:sz="8" w:space="0" w:color="auto"/>
            </w:tcBorders>
            <w:shd w:val="clear" w:color="auto" w:fill="auto"/>
            <w:vAlign w:val="center"/>
          </w:tcPr>
          <w:p w14:paraId="30683FFF" w14:textId="77777777" w:rsidR="00F7479F" w:rsidRPr="001F0CA5" w:rsidRDefault="00F7479F" w:rsidP="00F7479F">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2A6BE551" w14:textId="4BCD3C79" w:rsidR="00F7479F" w:rsidRPr="00F7479F" w:rsidRDefault="00F7479F" w:rsidP="00EF45E4">
            <w:pPr>
              <w:spacing w:before="15" w:after="15" w:line="240" w:lineRule="auto"/>
              <w:jc w:val="center"/>
              <w:rPr>
                <w:sz w:val="16"/>
                <w:szCs w:val="16"/>
                <w:highlight w:val="yellow"/>
              </w:rPr>
            </w:pPr>
            <w:r w:rsidRPr="00F7479F">
              <w:rPr>
                <w:sz w:val="16"/>
                <w:szCs w:val="16"/>
              </w:rPr>
              <w:t>-</w:t>
            </w:r>
          </w:p>
        </w:tc>
        <w:tc>
          <w:tcPr>
            <w:tcW w:w="1347" w:type="dxa"/>
            <w:tcBorders>
              <w:top w:val="single" w:sz="12" w:space="0" w:color="auto"/>
              <w:left w:val="single" w:sz="8" w:space="0" w:color="000000"/>
              <w:right w:val="single" w:sz="8" w:space="0" w:color="000000"/>
            </w:tcBorders>
            <w:vAlign w:val="center"/>
          </w:tcPr>
          <w:p w14:paraId="08491970" w14:textId="1B95D104" w:rsidR="00F7479F" w:rsidRPr="00F7479F" w:rsidRDefault="00F7479F" w:rsidP="00EF45E4">
            <w:pPr>
              <w:spacing w:before="15" w:after="15" w:line="240" w:lineRule="auto"/>
              <w:jc w:val="center"/>
              <w:rPr>
                <w:sz w:val="16"/>
                <w:szCs w:val="16"/>
                <w:highlight w:val="yellow"/>
              </w:rPr>
            </w:pPr>
            <w:r w:rsidRPr="00F7479F">
              <w:rPr>
                <w:sz w:val="16"/>
                <w:szCs w:val="16"/>
              </w:rPr>
              <w:t>-</w:t>
            </w:r>
          </w:p>
        </w:tc>
        <w:tc>
          <w:tcPr>
            <w:tcW w:w="1346" w:type="dxa"/>
            <w:tcBorders>
              <w:top w:val="single" w:sz="12" w:space="0" w:color="auto"/>
              <w:left w:val="single" w:sz="8" w:space="0" w:color="000000"/>
              <w:right w:val="single" w:sz="8" w:space="0" w:color="000000"/>
            </w:tcBorders>
            <w:vAlign w:val="center"/>
          </w:tcPr>
          <w:p w14:paraId="77619C53" w14:textId="5D803EDF" w:rsidR="00F7479F" w:rsidRPr="00F7479F" w:rsidRDefault="00F7479F" w:rsidP="00EF45E4">
            <w:pPr>
              <w:spacing w:before="15" w:after="15" w:line="240" w:lineRule="auto"/>
              <w:jc w:val="center"/>
              <w:rPr>
                <w:sz w:val="16"/>
                <w:szCs w:val="16"/>
                <w:highlight w:val="yellow"/>
              </w:rPr>
            </w:pPr>
            <w:r w:rsidRPr="00F7479F">
              <w:rPr>
                <w:sz w:val="16"/>
                <w:szCs w:val="16"/>
              </w:rPr>
              <w:t>-</w:t>
            </w:r>
          </w:p>
        </w:tc>
      </w:tr>
      <w:tr w:rsidR="00F7479F" w:rsidRPr="001F0CA5" w14:paraId="2A2513AD" w14:textId="77777777" w:rsidTr="00EF45E4">
        <w:tc>
          <w:tcPr>
            <w:tcW w:w="643" w:type="dxa"/>
            <w:tcBorders>
              <w:left w:val="single" w:sz="8" w:space="0" w:color="auto"/>
            </w:tcBorders>
            <w:shd w:val="clear" w:color="auto" w:fill="auto"/>
            <w:vAlign w:val="center"/>
          </w:tcPr>
          <w:p w14:paraId="68ED2AA2" w14:textId="77777777" w:rsidR="00F7479F" w:rsidRPr="001F0CA5" w:rsidRDefault="00F7479F" w:rsidP="00F7479F">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6D896F93" w14:textId="37000B87" w:rsidR="00F7479F" w:rsidRPr="00F7479F" w:rsidRDefault="00F7479F" w:rsidP="00EF45E4">
            <w:pPr>
              <w:spacing w:before="15" w:after="15" w:line="240" w:lineRule="auto"/>
              <w:jc w:val="center"/>
              <w:rPr>
                <w:sz w:val="16"/>
                <w:szCs w:val="16"/>
                <w:highlight w:val="yellow"/>
              </w:rPr>
            </w:pPr>
            <w:r w:rsidRPr="00F7479F">
              <w:rPr>
                <w:sz w:val="16"/>
                <w:szCs w:val="16"/>
              </w:rPr>
              <w:t>$1,182,597</w:t>
            </w:r>
          </w:p>
        </w:tc>
        <w:tc>
          <w:tcPr>
            <w:tcW w:w="1347" w:type="dxa"/>
            <w:tcBorders>
              <w:left w:val="single" w:sz="8" w:space="0" w:color="000000"/>
              <w:right w:val="single" w:sz="8" w:space="0" w:color="000000"/>
            </w:tcBorders>
            <w:vAlign w:val="center"/>
          </w:tcPr>
          <w:p w14:paraId="4C8A5BBA" w14:textId="4789E25B" w:rsidR="00F7479F" w:rsidRPr="00F7479F" w:rsidRDefault="00F7479F" w:rsidP="00EF45E4">
            <w:pPr>
              <w:spacing w:before="15" w:after="15" w:line="240" w:lineRule="auto"/>
              <w:jc w:val="center"/>
              <w:rPr>
                <w:sz w:val="16"/>
                <w:szCs w:val="16"/>
                <w:highlight w:val="yellow"/>
              </w:rPr>
            </w:pPr>
            <w:r w:rsidRPr="00F7479F">
              <w:rPr>
                <w:sz w:val="16"/>
                <w:szCs w:val="16"/>
              </w:rPr>
              <w:t>$1,406,332</w:t>
            </w:r>
          </w:p>
        </w:tc>
        <w:tc>
          <w:tcPr>
            <w:tcW w:w="1346" w:type="dxa"/>
            <w:tcBorders>
              <w:left w:val="single" w:sz="8" w:space="0" w:color="000000"/>
              <w:right w:val="single" w:sz="8" w:space="0" w:color="000000"/>
            </w:tcBorders>
            <w:vAlign w:val="center"/>
          </w:tcPr>
          <w:p w14:paraId="72EDDC30" w14:textId="78699AAE" w:rsidR="00F7479F" w:rsidRPr="00F7479F" w:rsidRDefault="00F7479F" w:rsidP="00EF45E4">
            <w:pPr>
              <w:spacing w:before="15" w:after="15" w:line="240" w:lineRule="auto"/>
              <w:jc w:val="center"/>
              <w:rPr>
                <w:sz w:val="16"/>
                <w:szCs w:val="16"/>
                <w:highlight w:val="yellow"/>
              </w:rPr>
            </w:pPr>
            <w:r w:rsidRPr="00F7479F">
              <w:rPr>
                <w:sz w:val="16"/>
                <w:szCs w:val="16"/>
              </w:rPr>
              <w:t>$1,757,915</w:t>
            </w:r>
          </w:p>
        </w:tc>
      </w:tr>
      <w:tr w:rsidR="00F7479F" w:rsidRPr="001F0CA5" w14:paraId="39A295F2" w14:textId="77777777" w:rsidTr="00EF45E4">
        <w:tc>
          <w:tcPr>
            <w:tcW w:w="643" w:type="dxa"/>
            <w:tcBorders>
              <w:left w:val="single" w:sz="8" w:space="0" w:color="auto"/>
            </w:tcBorders>
            <w:shd w:val="clear" w:color="auto" w:fill="auto"/>
            <w:vAlign w:val="center"/>
          </w:tcPr>
          <w:p w14:paraId="6B709F99" w14:textId="77777777" w:rsidR="00F7479F" w:rsidRPr="001F0CA5" w:rsidRDefault="00F7479F" w:rsidP="00F7479F">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5AA7A2EC" w14:textId="2A4141EA" w:rsidR="00F7479F" w:rsidRPr="00F7479F" w:rsidRDefault="00F7479F" w:rsidP="00EF45E4">
            <w:pPr>
              <w:spacing w:before="15" w:after="15" w:line="240" w:lineRule="auto"/>
              <w:jc w:val="center"/>
              <w:rPr>
                <w:sz w:val="16"/>
                <w:szCs w:val="16"/>
                <w:highlight w:val="yellow"/>
              </w:rPr>
            </w:pPr>
            <w:r w:rsidRPr="00F7479F">
              <w:rPr>
                <w:sz w:val="16"/>
                <w:szCs w:val="16"/>
              </w:rPr>
              <w:t>$1,257,131</w:t>
            </w:r>
          </w:p>
        </w:tc>
        <w:tc>
          <w:tcPr>
            <w:tcW w:w="1347" w:type="dxa"/>
            <w:tcBorders>
              <w:left w:val="single" w:sz="8" w:space="0" w:color="000000"/>
              <w:right w:val="single" w:sz="8" w:space="0" w:color="000000"/>
            </w:tcBorders>
            <w:vAlign w:val="center"/>
          </w:tcPr>
          <w:p w14:paraId="6C2218C4" w14:textId="6C51BDA3" w:rsidR="00F7479F" w:rsidRPr="00F7479F" w:rsidRDefault="00F7479F" w:rsidP="00EF45E4">
            <w:pPr>
              <w:spacing w:before="15" w:after="15" w:line="240" w:lineRule="auto"/>
              <w:jc w:val="center"/>
              <w:rPr>
                <w:sz w:val="16"/>
                <w:szCs w:val="16"/>
                <w:highlight w:val="yellow"/>
              </w:rPr>
            </w:pPr>
            <w:r w:rsidRPr="00F7479F">
              <w:rPr>
                <w:sz w:val="16"/>
                <w:szCs w:val="16"/>
              </w:rPr>
              <w:t>$1,494,966</w:t>
            </w:r>
          </w:p>
        </w:tc>
        <w:tc>
          <w:tcPr>
            <w:tcW w:w="1346" w:type="dxa"/>
            <w:tcBorders>
              <w:left w:val="single" w:sz="8" w:space="0" w:color="000000"/>
              <w:right w:val="single" w:sz="8" w:space="0" w:color="000000"/>
            </w:tcBorders>
            <w:vAlign w:val="center"/>
          </w:tcPr>
          <w:p w14:paraId="731CF9A8" w14:textId="6D40BC8D" w:rsidR="00F7479F" w:rsidRPr="00F7479F" w:rsidRDefault="00F7479F" w:rsidP="00EF45E4">
            <w:pPr>
              <w:spacing w:before="15" w:after="15" w:line="240" w:lineRule="auto"/>
              <w:jc w:val="center"/>
              <w:rPr>
                <w:sz w:val="16"/>
                <w:szCs w:val="16"/>
                <w:highlight w:val="yellow"/>
              </w:rPr>
            </w:pPr>
            <w:r w:rsidRPr="00F7479F">
              <w:rPr>
                <w:sz w:val="16"/>
                <w:szCs w:val="16"/>
              </w:rPr>
              <w:t>$1,868,708</w:t>
            </w:r>
          </w:p>
        </w:tc>
      </w:tr>
      <w:tr w:rsidR="00F7479F" w:rsidRPr="001F0CA5" w14:paraId="4DF63144" w14:textId="77777777" w:rsidTr="00EF45E4">
        <w:tc>
          <w:tcPr>
            <w:tcW w:w="643" w:type="dxa"/>
            <w:tcBorders>
              <w:left w:val="single" w:sz="8" w:space="0" w:color="auto"/>
            </w:tcBorders>
            <w:shd w:val="clear" w:color="auto" w:fill="auto"/>
            <w:vAlign w:val="center"/>
          </w:tcPr>
          <w:p w14:paraId="2D5F3EC1" w14:textId="77777777" w:rsidR="00F7479F" w:rsidRPr="001F0CA5" w:rsidRDefault="00F7479F" w:rsidP="00F7479F">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39F743C9" w14:textId="5A1D8D8E" w:rsidR="00F7479F" w:rsidRPr="00F7479F" w:rsidRDefault="00F7479F" w:rsidP="00EF45E4">
            <w:pPr>
              <w:spacing w:before="15" w:after="15" w:line="240" w:lineRule="auto"/>
              <w:jc w:val="center"/>
              <w:rPr>
                <w:sz w:val="16"/>
                <w:szCs w:val="16"/>
                <w:highlight w:val="yellow"/>
              </w:rPr>
            </w:pPr>
            <w:r w:rsidRPr="00F7479F">
              <w:rPr>
                <w:sz w:val="16"/>
                <w:szCs w:val="16"/>
              </w:rPr>
              <w:t>$1,332,469</w:t>
            </w:r>
          </w:p>
        </w:tc>
        <w:tc>
          <w:tcPr>
            <w:tcW w:w="1347" w:type="dxa"/>
            <w:tcBorders>
              <w:left w:val="single" w:sz="8" w:space="0" w:color="000000"/>
              <w:right w:val="single" w:sz="8" w:space="0" w:color="000000"/>
            </w:tcBorders>
            <w:vAlign w:val="center"/>
          </w:tcPr>
          <w:p w14:paraId="5DF04F68" w14:textId="4BCD03BF" w:rsidR="00F7479F" w:rsidRPr="00F7479F" w:rsidRDefault="00F7479F" w:rsidP="00EF45E4">
            <w:pPr>
              <w:spacing w:before="15" w:after="15" w:line="240" w:lineRule="auto"/>
              <w:jc w:val="center"/>
              <w:rPr>
                <w:sz w:val="16"/>
                <w:szCs w:val="16"/>
                <w:highlight w:val="yellow"/>
              </w:rPr>
            </w:pPr>
            <w:r w:rsidRPr="00F7479F">
              <w:rPr>
                <w:sz w:val="16"/>
                <w:szCs w:val="16"/>
              </w:rPr>
              <w:t>$1,584,558</w:t>
            </w:r>
          </w:p>
        </w:tc>
        <w:tc>
          <w:tcPr>
            <w:tcW w:w="1346" w:type="dxa"/>
            <w:tcBorders>
              <w:left w:val="single" w:sz="8" w:space="0" w:color="000000"/>
              <w:right w:val="single" w:sz="8" w:space="0" w:color="000000"/>
            </w:tcBorders>
            <w:vAlign w:val="center"/>
          </w:tcPr>
          <w:p w14:paraId="67233D5E" w14:textId="3B81C74E" w:rsidR="00F7479F" w:rsidRPr="00F7479F" w:rsidRDefault="00F7479F" w:rsidP="00EF45E4">
            <w:pPr>
              <w:spacing w:before="15" w:after="15" w:line="240" w:lineRule="auto"/>
              <w:jc w:val="center"/>
              <w:rPr>
                <w:sz w:val="16"/>
                <w:szCs w:val="16"/>
                <w:highlight w:val="yellow"/>
              </w:rPr>
            </w:pPr>
            <w:r w:rsidRPr="00F7479F">
              <w:rPr>
                <w:sz w:val="16"/>
                <w:szCs w:val="16"/>
              </w:rPr>
              <w:t>$1,980,697</w:t>
            </w:r>
          </w:p>
        </w:tc>
      </w:tr>
      <w:tr w:rsidR="00F7479F" w:rsidRPr="001F0CA5" w14:paraId="0D33FACF" w14:textId="77777777" w:rsidTr="00EF45E4">
        <w:tc>
          <w:tcPr>
            <w:tcW w:w="643" w:type="dxa"/>
            <w:tcBorders>
              <w:left w:val="single" w:sz="8" w:space="0" w:color="auto"/>
            </w:tcBorders>
            <w:shd w:val="clear" w:color="auto" w:fill="auto"/>
            <w:vAlign w:val="center"/>
          </w:tcPr>
          <w:p w14:paraId="78CCC9AD" w14:textId="77777777" w:rsidR="00F7479F" w:rsidRPr="001F0CA5" w:rsidRDefault="00F7479F" w:rsidP="00F7479F">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6361F917" w14:textId="19AE8C7F" w:rsidR="00F7479F" w:rsidRPr="00F7479F" w:rsidRDefault="00F7479F" w:rsidP="00EF45E4">
            <w:pPr>
              <w:spacing w:before="15" w:after="15" w:line="240" w:lineRule="auto"/>
              <w:jc w:val="center"/>
              <w:rPr>
                <w:sz w:val="16"/>
                <w:szCs w:val="16"/>
                <w:highlight w:val="yellow"/>
              </w:rPr>
            </w:pPr>
            <w:r w:rsidRPr="00F7479F">
              <w:rPr>
                <w:sz w:val="16"/>
                <w:szCs w:val="16"/>
              </w:rPr>
              <w:t>$1,408,553</w:t>
            </w:r>
          </w:p>
        </w:tc>
        <w:tc>
          <w:tcPr>
            <w:tcW w:w="1347" w:type="dxa"/>
            <w:tcBorders>
              <w:left w:val="single" w:sz="8" w:space="0" w:color="000000"/>
              <w:right w:val="single" w:sz="8" w:space="0" w:color="000000"/>
            </w:tcBorders>
            <w:vAlign w:val="center"/>
          </w:tcPr>
          <w:p w14:paraId="409DE250" w14:textId="28286473" w:rsidR="00F7479F" w:rsidRPr="00F7479F" w:rsidRDefault="00F7479F" w:rsidP="00EF45E4">
            <w:pPr>
              <w:spacing w:before="15" w:after="15" w:line="240" w:lineRule="auto"/>
              <w:jc w:val="center"/>
              <w:rPr>
                <w:sz w:val="16"/>
                <w:szCs w:val="16"/>
                <w:highlight w:val="yellow"/>
              </w:rPr>
            </w:pPr>
            <w:r w:rsidRPr="00F7479F">
              <w:rPr>
                <w:sz w:val="16"/>
                <w:szCs w:val="16"/>
              </w:rPr>
              <w:t>$1,675,036</w:t>
            </w:r>
          </w:p>
        </w:tc>
        <w:tc>
          <w:tcPr>
            <w:tcW w:w="1346" w:type="dxa"/>
            <w:tcBorders>
              <w:left w:val="single" w:sz="8" w:space="0" w:color="000000"/>
              <w:right w:val="single" w:sz="8" w:space="0" w:color="000000"/>
            </w:tcBorders>
            <w:vAlign w:val="center"/>
          </w:tcPr>
          <w:p w14:paraId="03FFF3AE" w14:textId="5DC6D197" w:rsidR="00F7479F" w:rsidRPr="00F7479F" w:rsidRDefault="00F7479F" w:rsidP="00EF45E4">
            <w:pPr>
              <w:spacing w:before="15" w:after="15" w:line="240" w:lineRule="auto"/>
              <w:jc w:val="center"/>
              <w:rPr>
                <w:sz w:val="16"/>
                <w:szCs w:val="16"/>
                <w:highlight w:val="yellow"/>
              </w:rPr>
            </w:pPr>
            <w:r w:rsidRPr="00F7479F">
              <w:rPr>
                <w:sz w:val="16"/>
                <w:szCs w:val="16"/>
              </w:rPr>
              <w:t>$2,093,795</w:t>
            </w:r>
          </w:p>
        </w:tc>
      </w:tr>
      <w:tr w:rsidR="00F7479F" w:rsidRPr="001F0CA5" w14:paraId="09900486" w14:textId="77777777" w:rsidTr="00EF45E4">
        <w:tc>
          <w:tcPr>
            <w:tcW w:w="643" w:type="dxa"/>
            <w:tcBorders>
              <w:left w:val="single" w:sz="8" w:space="0" w:color="auto"/>
            </w:tcBorders>
            <w:shd w:val="clear" w:color="auto" w:fill="auto"/>
            <w:vAlign w:val="center"/>
          </w:tcPr>
          <w:p w14:paraId="1E298B34" w14:textId="77777777" w:rsidR="00F7479F" w:rsidRPr="001F0CA5" w:rsidRDefault="00F7479F" w:rsidP="00F7479F">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3ACDFF9D" w14:textId="18287451" w:rsidR="00F7479F" w:rsidRPr="00F7479F" w:rsidRDefault="00F7479F" w:rsidP="00EF45E4">
            <w:pPr>
              <w:spacing w:before="15" w:after="15" w:line="240" w:lineRule="auto"/>
              <w:jc w:val="center"/>
              <w:rPr>
                <w:sz w:val="16"/>
                <w:szCs w:val="16"/>
                <w:highlight w:val="yellow"/>
              </w:rPr>
            </w:pPr>
            <w:r w:rsidRPr="00F7479F">
              <w:rPr>
                <w:sz w:val="16"/>
                <w:szCs w:val="16"/>
              </w:rPr>
              <w:t>$1,485,327</w:t>
            </w:r>
          </w:p>
        </w:tc>
        <w:tc>
          <w:tcPr>
            <w:tcW w:w="1347" w:type="dxa"/>
            <w:tcBorders>
              <w:left w:val="single" w:sz="8" w:space="0" w:color="000000"/>
              <w:right w:val="single" w:sz="8" w:space="0" w:color="000000"/>
            </w:tcBorders>
            <w:vAlign w:val="center"/>
          </w:tcPr>
          <w:p w14:paraId="0BD40CF2" w14:textId="040FC537" w:rsidR="00F7479F" w:rsidRPr="00F7479F" w:rsidRDefault="00F7479F" w:rsidP="00EF45E4">
            <w:pPr>
              <w:spacing w:before="15" w:after="15" w:line="240" w:lineRule="auto"/>
              <w:jc w:val="center"/>
              <w:rPr>
                <w:sz w:val="16"/>
                <w:szCs w:val="16"/>
                <w:highlight w:val="yellow"/>
              </w:rPr>
            </w:pPr>
            <w:r w:rsidRPr="00F7479F">
              <w:rPr>
                <w:sz w:val="16"/>
                <w:szCs w:val="16"/>
              </w:rPr>
              <w:t>$1,766,334</w:t>
            </w:r>
          </w:p>
        </w:tc>
        <w:tc>
          <w:tcPr>
            <w:tcW w:w="1346" w:type="dxa"/>
            <w:tcBorders>
              <w:left w:val="single" w:sz="8" w:space="0" w:color="000000"/>
              <w:right w:val="single" w:sz="8" w:space="0" w:color="000000"/>
            </w:tcBorders>
            <w:vAlign w:val="center"/>
          </w:tcPr>
          <w:p w14:paraId="61014A66" w14:textId="5D4CD46F" w:rsidR="00F7479F" w:rsidRPr="00F7479F" w:rsidRDefault="00F7479F" w:rsidP="00EF45E4">
            <w:pPr>
              <w:spacing w:before="15" w:after="15" w:line="240" w:lineRule="auto"/>
              <w:jc w:val="center"/>
              <w:rPr>
                <w:sz w:val="16"/>
                <w:szCs w:val="16"/>
                <w:highlight w:val="yellow"/>
              </w:rPr>
            </w:pPr>
            <w:r w:rsidRPr="00F7479F">
              <w:rPr>
                <w:sz w:val="16"/>
                <w:szCs w:val="16"/>
              </w:rPr>
              <w:t>$2,207,918</w:t>
            </w:r>
          </w:p>
        </w:tc>
      </w:tr>
      <w:tr w:rsidR="00F7479F" w:rsidRPr="001F0CA5" w14:paraId="09EF5A7B" w14:textId="77777777" w:rsidTr="00EF45E4">
        <w:tc>
          <w:tcPr>
            <w:tcW w:w="643" w:type="dxa"/>
            <w:tcBorders>
              <w:left w:val="single" w:sz="8" w:space="0" w:color="auto"/>
            </w:tcBorders>
            <w:shd w:val="clear" w:color="auto" w:fill="auto"/>
            <w:vAlign w:val="center"/>
          </w:tcPr>
          <w:p w14:paraId="750A3782" w14:textId="77777777" w:rsidR="00F7479F" w:rsidRPr="001F0CA5" w:rsidRDefault="00F7479F" w:rsidP="00F7479F">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24006439" w14:textId="7C328F7A" w:rsidR="00F7479F" w:rsidRPr="00F7479F" w:rsidRDefault="00F7479F" w:rsidP="00EF45E4">
            <w:pPr>
              <w:spacing w:before="15" w:after="15" w:line="240" w:lineRule="auto"/>
              <w:jc w:val="center"/>
              <w:rPr>
                <w:sz w:val="16"/>
                <w:szCs w:val="16"/>
                <w:highlight w:val="yellow"/>
              </w:rPr>
            </w:pPr>
            <w:r w:rsidRPr="00F7479F">
              <w:rPr>
                <w:sz w:val="16"/>
                <w:szCs w:val="16"/>
              </w:rPr>
              <w:t>$1,562,735</w:t>
            </w:r>
          </w:p>
        </w:tc>
        <w:tc>
          <w:tcPr>
            <w:tcW w:w="1347" w:type="dxa"/>
            <w:tcBorders>
              <w:left w:val="single" w:sz="8" w:space="0" w:color="000000"/>
              <w:right w:val="single" w:sz="8" w:space="0" w:color="000000"/>
            </w:tcBorders>
            <w:vAlign w:val="center"/>
          </w:tcPr>
          <w:p w14:paraId="3E11AB0F" w14:textId="21652196" w:rsidR="00F7479F" w:rsidRPr="00F7479F" w:rsidRDefault="00F7479F" w:rsidP="00EF45E4">
            <w:pPr>
              <w:spacing w:before="15" w:after="15" w:line="240" w:lineRule="auto"/>
              <w:jc w:val="center"/>
              <w:rPr>
                <w:sz w:val="16"/>
                <w:szCs w:val="16"/>
                <w:highlight w:val="yellow"/>
              </w:rPr>
            </w:pPr>
            <w:r w:rsidRPr="00F7479F">
              <w:rPr>
                <w:sz w:val="16"/>
                <w:szCs w:val="16"/>
              </w:rPr>
              <w:t>$1,858,388</w:t>
            </w:r>
          </w:p>
        </w:tc>
        <w:tc>
          <w:tcPr>
            <w:tcW w:w="1346" w:type="dxa"/>
            <w:tcBorders>
              <w:left w:val="single" w:sz="8" w:space="0" w:color="000000"/>
              <w:right w:val="single" w:sz="8" w:space="0" w:color="000000"/>
            </w:tcBorders>
            <w:vAlign w:val="center"/>
          </w:tcPr>
          <w:p w14:paraId="46DC3BCF" w14:textId="31F50C0D" w:rsidR="00F7479F" w:rsidRPr="00F7479F" w:rsidRDefault="00F7479F" w:rsidP="00EF45E4">
            <w:pPr>
              <w:spacing w:before="15" w:after="15" w:line="240" w:lineRule="auto"/>
              <w:jc w:val="center"/>
              <w:rPr>
                <w:sz w:val="16"/>
                <w:szCs w:val="16"/>
                <w:highlight w:val="yellow"/>
              </w:rPr>
            </w:pPr>
            <w:r w:rsidRPr="00F7479F">
              <w:rPr>
                <w:sz w:val="16"/>
                <w:szCs w:val="16"/>
              </w:rPr>
              <w:t>$2,322,985</w:t>
            </w:r>
          </w:p>
        </w:tc>
      </w:tr>
      <w:tr w:rsidR="00F7479F" w:rsidRPr="001F0CA5" w14:paraId="5451EEBB" w14:textId="77777777" w:rsidTr="00EF45E4">
        <w:tc>
          <w:tcPr>
            <w:tcW w:w="643" w:type="dxa"/>
            <w:tcBorders>
              <w:left w:val="single" w:sz="8" w:space="0" w:color="auto"/>
            </w:tcBorders>
            <w:shd w:val="clear" w:color="auto" w:fill="auto"/>
            <w:vAlign w:val="center"/>
          </w:tcPr>
          <w:p w14:paraId="3E6ED1D6" w14:textId="77777777" w:rsidR="00F7479F" w:rsidRPr="001F0CA5" w:rsidRDefault="00F7479F" w:rsidP="00F7479F">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3C74DE93" w14:textId="34DCBE39" w:rsidR="00F7479F" w:rsidRPr="00F7479F" w:rsidRDefault="00F7479F" w:rsidP="00EF45E4">
            <w:pPr>
              <w:spacing w:before="15" w:after="15" w:line="240" w:lineRule="auto"/>
              <w:jc w:val="center"/>
              <w:rPr>
                <w:sz w:val="16"/>
                <w:szCs w:val="16"/>
                <w:highlight w:val="yellow"/>
              </w:rPr>
            </w:pPr>
            <w:r w:rsidRPr="00F7479F">
              <w:rPr>
                <w:sz w:val="16"/>
                <w:szCs w:val="16"/>
              </w:rPr>
              <w:t>$1,640,728</w:t>
            </w:r>
          </w:p>
        </w:tc>
        <w:tc>
          <w:tcPr>
            <w:tcW w:w="1347" w:type="dxa"/>
            <w:tcBorders>
              <w:left w:val="single" w:sz="8" w:space="0" w:color="000000"/>
              <w:right w:val="single" w:sz="8" w:space="0" w:color="000000"/>
            </w:tcBorders>
            <w:vAlign w:val="center"/>
          </w:tcPr>
          <w:p w14:paraId="6A8B9374" w14:textId="5AA9AAC8" w:rsidR="00F7479F" w:rsidRPr="00F7479F" w:rsidRDefault="00F7479F" w:rsidP="00EF45E4">
            <w:pPr>
              <w:spacing w:before="15" w:after="15" w:line="240" w:lineRule="auto"/>
              <w:jc w:val="center"/>
              <w:rPr>
                <w:sz w:val="16"/>
                <w:szCs w:val="16"/>
                <w:highlight w:val="yellow"/>
              </w:rPr>
            </w:pPr>
            <w:r w:rsidRPr="00F7479F">
              <w:rPr>
                <w:sz w:val="16"/>
                <w:szCs w:val="16"/>
              </w:rPr>
              <w:t>$1,951,136</w:t>
            </w:r>
          </w:p>
        </w:tc>
        <w:tc>
          <w:tcPr>
            <w:tcW w:w="1346" w:type="dxa"/>
            <w:tcBorders>
              <w:left w:val="single" w:sz="8" w:space="0" w:color="000000"/>
              <w:right w:val="single" w:sz="8" w:space="0" w:color="000000"/>
            </w:tcBorders>
            <w:vAlign w:val="center"/>
          </w:tcPr>
          <w:p w14:paraId="07A4B21E" w14:textId="1BD7C638" w:rsidR="00F7479F" w:rsidRPr="00F7479F" w:rsidRDefault="00F7479F" w:rsidP="00EF45E4">
            <w:pPr>
              <w:spacing w:before="15" w:after="15" w:line="240" w:lineRule="auto"/>
              <w:jc w:val="center"/>
              <w:rPr>
                <w:sz w:val="16"/>
                <w:szCs w:val="16"/>
                <w:highlight w:val="yellow"/>
              </w:rPr>
            </w:pPr>
            <w:r w:rsidRPr="00F7479F">
              <w:rPr>
                <w:sz w:val="16"/>
                <w:szCs w:val="16"/>
              </w:rPr>
              <w:t>$2,438,920</w:t>
            </w:r>
          </w:p>
        </w:tc>
      </w:tr>
      <w:tr w:rsidR="00F7479F" w:rsidRPr="001F0CA5" w14:paraId="7E1981F4" w14:textId="77777777" w:rsidTr="00EF45E4">
        <w:tc>
          <w:tcPr>
            <w:tcW w:w="643" w:type="dxa"/>
            <w:tcBorders>
              <w:left w:val="single" w:sz="8" w:space="0" w:color="auto"/>
            </w:tcBorders>
            <w:shd w:val="clear" w:color="auto" w:fill="auto"/>
            <w:vAlign w:val="center"/>
          </w:tcPr>
          <w:p w14:paraId="664060DC" w14:textId="77777777" w:rsidR="00F7479F" w:rsidRPr="001F0CA5" w:rsidRDefault="00F7479F" w:rsidP="00F7479F">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4ED0CB76" w14:textId="76ACFCE6" w:rsidR="00F7479F" w:rsidRPr="00F7479F" w:rsidRDefault="00F7479F" w:rsidP="00EF45E4">
            <w:pPr>
              <w:spacing w:before="15" w:after="15" w:line="240" w:lineRule="auto"/>
              <w:jc w:val="center"/>
              <w:rPr>
                <w:sz w:val="16"/>
                <w:szCs w:val="16"/>
                <w:highlight w:val="yellow"/>
              </w:rPr>
            </w:pPr>
            <w:r w:rsidRPr="00F7479F">
              <w:rPr>
                <w:sz w:val="16"/>
                <w:szCs w:val="16"/>
              </w:rPr>
              <w:t>$1,719,271</w:t>
            </w:r>
          </w:p>
        </w:tc>
        <w:tc>
          <w:tcPr>
            <w:tcW w:w="1347" w:type="dxa"/>
            <w:tcBorders>
              <w:left w:val="single" w:sz="8" w:space="0" w:color="000000"/>
              <w:right w:val="single" w:sz="8" w:space="0" w:color="000000"/>
            </w:tcBorders>
            <w:vAlign w:val="center"/>
          </w:tcPr>
          <w:p w14:paraId="3B1A4B27" w14:textId="6CA2B5CF" w:rsidR="00F7479F" w:rsidRPr="00F7479F" w:rsidRDefault="00F7479F" w:rsidP="00EF45E4">
            <w:pPr>
              <w:spacing w:before="15" w:after="15" w:line="240" w:lineRule="auto"/>
              <w:jc w:val="center"/>
              <w:rPr>
                <w:sz w:val="16"/>
                <w:szCs w:val="16"/>
                <w:highlight w:val="yellow"/>
              </w:rPr>
            </w:pPr>
            <w:r w:rsidRPr="00F7479F">
              <w:rPr>
                <w:sz w:val="16"/>
                <w:szCs w:val="16"/>
              </w:rPr>
              <w:t>$2,044,539</w:t>
            </w:r>
          </w:p>
        </w:tc>
        <w:tc>
          <w:tcPr>
            <w:tcW w:w="1346" w:type="dxa"/>
            <w:tcBorders>
              <w:left w:val="single" w:sz="8" w:space="0" w:color="000000"/>
              <w:right w:val="single" w:sz="8" w:space="0" w:color="000000"/>
            </w:tcBorders>
            <w:vAlign w:val="center"/>
          </w:tcPr>
          <w:p w14:paraId="7AC1F679" w14:textId="759E78C0" w:rsidR="00F7479F" w:rsidRPr="00F7479F" w:rsidRDefault="00F7479F" w:rsidP="00EF45E4">
            <w:pPr>
              <w:spacing w:before="15" w:after="15" w:line="240" w:lineRule="auto"/>
              <w:jc w:val="center"/>
              <w:rPr>
                <w:sz w:val="16"/>
                <w:szCs w:val="16"/>
                <w:highlight w:val="yellow"/>
              </w:rPr>
            </w:pPr>
            <w:r w:rsidRPr="00F7479F">
              <w:rPr>
                <w:sz w:val="16"/>
                <w:szCs w:val="16"/>
              </w:rPr>
              <w:t>$2,555,674</w:t>
            </w:r>
          </w:p>
        </w:tc>
      </w:tr>
      <w:tr w:rsidR="00F7479F" w:rsidRPr="001F0CA5" w14:paraId="2D7CE408" w14:textId="77777777" w:rsidTr="00EF45E4">
        <w:tc>
          <w:tcPr>
            <w:tcW w:w="643" w:type="dxa"/>
            <w:tcBorders>
              <w:left w:val="single" w:sz="8" w:space="0" w:color="auto"/>
            </w:tcBorders>
            <w:shd w:val="clear" w:color="auto" w:fill="auto"/>
            <w:vAlign w:val="center"/>
          </w:tcPr>
          <w:p w14:paraId="339B738A" w14:textId="77777777" w:rsidR="00F7479F" w:rsidRPr="001F0CA5" w:rsidRDefault="00F7479F" w:rsidP="00F7479F">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6DAC3F62" w14:textId="0BABD675" w:rsidR="00F7479F" w:rsidRPr="00F7479F" w:rsidRDefault="00F7479F" w:rsidP="00EF45E4">
            <w:pPr>
              <w:spacing w:before="15" w:after="15" w:line="240" w:lineRule="auto"/>
              <w:jc w:val="center"/>
              <w:rPr>
                <w:sz w:val="16"/>
                <w:szCs w:val="16"/>
                <w:highlight w:val="yellow"/>
              </w:rPr>
            </w:pPr>
            <w:r w:rsidRPr="00F7479F">
              <w:rPr>
                <w:sz w:val="16"/>
                <w:szCs w:val="16"/>
              </w:rPr>
              <w:t>$1,797,052</w:t>
            </w:r>
          </w:p>
        </w:tc>
        <w:tc>
          <w:tcPr>
            <w:tcW w:w="1347" w:type="dxa"/>
            <w:tcBorders>
              <w:left w:val="single" w:sz="8" w:space="0" w:color="000000"/>
              <w:right w:val="single" w:sz="8" w:space="0" w:color="000000"/>
            </w:tcBorders>
            <w:vAlign w:val="center"/>
          </w:tcPr>
          <w:p w14:paraId="04089308" w14:textId="259EE3EA" w:rsidR="00F7479F" w:rsidRPr="00F7479F" w:rsidRDefault="00F7479F" w:rsidP="00EF45E4">
            <w:pPr>
              <w:spacing w:before="15" w:after="15" w:line="240" w:lineRule="auto"/>
              <w:jc w:val="center"/>
              <w:rPr>
                <w:sz w:val="16"/>
                <w:szCs w:val="16"/>
                <w:highlight w:val="yellow"/>
              </w:rPr>
            </w:pPr>
            <w:r w:rsidRPr="00F7479F">
              <w:rPr>
                <w:sz w:val="16"/>
                <w:szCs w:val="16"/>
              </w:rPr>
              <w:t>$2,137,035</w:t>
            </w:r>
          </w:p>
        </w:tc>
        <w:tc>
          <w:tcPr>
            <w:tcW w:w="1346" w:type="dxa"/>
            <w:tcBorders>
              <w:left w:val="single" w:sz="8" w:space="0" w:color="000000"/>
              <w:right w:val="single" w:sz="8" w:space="0" w:color="000000"/>
            </w:tcBorders>
            <w:vAlign w:val="center"/>
          </w:tcPr>
          <w:p w14:paraId="57FD5A45" w14:textId="49869796" w:rsidR="00F7479F" w:rsidRPr="00F7479F" w:rsidRDefault="00F7479F" w:rsidP="00EF45E4">
            <w:pPr>
              <w:spacing w:before="15" w:after="15" w:line="240" w:lineRule="auto"/>
              <w:jc w:val="center"/>
              <w:rPr>
                <w:sz w:val="16"/>
                <w:szCs w:val="16"/>
                <w:highlight w:val="yellow"/>
              </w:rPr>
            </w:pPr>
            <w:r w:rsidRPr="00F7479F">
              <w:rPr>
                <w:sz w:val="16"/>
                <w:szCs w:val="16"/>
              </w:rPr>
              <w:t>$2,671,294</w:t>
            </w:r>
          </w:p>
        </w:tc>
      </w:tr>
      <w:tr w:rsidR="00F7479F" w:rsidRPr="001F0CA5" w14:paraId="104A5163" w14:textId="77777777" w:rsidTr="00EF45E4">
        <w:tc>
          <w:tcPr>
            <w:tcW w:w="643" w:type="dxa"/>
            <w:tcBorders>
              <w:left w:val="single" w:sz="8" w:space="0" w:color="auto"/>
            </w:tcBorders>
            <w:shd w:val="clear" w:color="auto" w:fill="auto"/>
            <w:vAlign w:val="center"/>
          </w:tcPr>
          <w:p w14:paraId="2B44CE04" w14:textId="77777777" w:rsidR="00F7479F" w:rsidRPr="001F0CA5" w:rsidRDefault="00F7479F" w:rsidP="00F7479F">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09A03165" w14:textId="76524443" w:rsidR="00F7479F" w:rsidRPr="00F7479F" w:rsidRDefault="00F7479F" w:rsidP="00EF45E4">
            <w:pPr>
              <w:spacing w:before="15" w:after="15" w:line="240" w:lineRule="auto"/>
              <w:jc w:val="center"/>
              <w:rPr>
                <w:sz w:val="16"/>
                <w:szCs w:val="16"/>
                <w:highlight w:val="yellow"/>
              </w:rPr>
            </w:pPr>
            <w:r w:rsidRPr="00F7479F">
              <w:rPr>
                <w:sz w:val="16"/>
                <w:szCs w:val="16"/>
              </w:rPr>
              <w:t>$1,875,278</w:t>
            </w:r>
          </w:p>
        </w:tc>
        <w:tc>
          <w:tcPr>
            <w:tcW w:w="1347" w:type="dxa"/>
            <w:tcBorders>
              <w:left w:val="single" w:sz="8" w:space="0" w:color="000000"/>
              <w:right w:val="single" w:sz="8" w:space="0" w:color="000000"/>
            </w:tcBorders>
            <w:vAlign w:val="center"/>
          </w:tcPr>
          <w:p w14:paraId="61939D2C" w14:textId="3E2EFC01" w:rsidR="00F7479F" w:rsidRPr="00F7479F" w:rsidRDefault="00F7479F" w:rsidP="00EF45E4">
            <w:pPr>
              <w:spacing w:before="15" w:after="15" w:line="240" w:lineRule="auto"/>
              <w:jc w:val="center"/>
              <w:rPr>
                <w:sz w:val="16"/>
                <w:szCs w:val="16"/>
                <w:highlight w:val="yellow"/>
              </w:rPr>
            </w:pPr>
            <w:r w:rsidRPr="00F7479F">
              <w:rPr>
                <w:sz w:val="16"/>
                <w:szCs w:val="16"/>
              </w:rPr>
              <w:t>$2,230,060</w:t>
            </w:r>
          </w:p>
        </w:tc>
        <w:tc>
          <w:tcPr>
            <w:tcW w:w="1346" w:type="dxa"/>
            <w:tcBorders>
              <w:left w:val="single" w:sz="8" w:space="0" w:color="000000"/>
              <w:right w:val="single" w:sz="8" w:space="0" w:color="000000"/>
            </w:tcBorders>
            <w:vAlign w:val="center"/>
          </w:tcPr>
          <w:p w14:paraId="770184A3" w14:textId="6136B5A9" w:rsidR="00F7479F" w:rsidRPr="00F7479F" w:rsidRDefault="00F7479F" w:rsidP="00EF45E4">
            <w:pPr>
              <w:spacing w:before="15" w:after="15" w:line="240" w:lineRule="auto"/>
              <w:jc w:val="center"/>
              <w:rPr>
                <w:sz w:val="16"/>
                <w:szCs w:val="16"/>
                <w:highlight w:val="yellow"/>
              </w:rPr>
            </w:pPr>
            <w:r w:rsidRPr="00F7479F">
              <w:rPr>
                <w:sz w:val="16"/>
                <w:szCs w:val="16"/>
              </w:rPr>
              <w:t>$2,787,575</w:t>
            </w:r>
          </w:p>
        </w:tc>
      </w:tr>
      <w:tr w:rsidR="00F7479F" w:rsidRPr="001F0CA5" w14:paraId="74A1A273" w14:textId="77777777" w:rsidTr="00EF45E4">
        <w:tc>
          <w:tcPr>
            <w:tcW w:w="643" w:type="dxa"/>
            <w:tcBorders>
              <w:left w:val="single" w:sz="8" w:space="0" w:color="auto"/>
            </w:tcBorders>
            <w:shd w:val="clear" w:color="auto" w:fill="auto"/>
            <w:vAlign w:val="center"/>
          </w:tcPr>
          <w:p w14:paraId="0E20F34C" w14:textId="77777777" w:rsidR="00F7479F" w:rsidRPr="001F0CA5" w:rsidRDefault="00F7479F" w:rsidP="00F7479F">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21226428" w14:textId="66201AFE" w:rsidR="00F7479F" w:rsidRPr="00F7479F" w:rsidRDefault="00F7479F" w:rsidP="00EF45E4">
            <w:pPr>
              <w:spacing w:before="15" w:after="15" w:line="240" w:lineRule="auto"/>
              <w:jc w:val="center"/>
              <w:rPr>
                <w:sz w:val="16"/>
                <w:szCs w:val="16"/>
                <w:highlight w:val="yellow"/>
              </w:rPr>
            </w:pPr>
            <w:r w:rsidRPr="00F7479F">
              <w:rPr>
                <w:sz w:val="16"/>
                <w:szCs w:val="16"/>
              </w:rPr>
              <w:t>$1,953,926</w:t>
            </w:r>
          </w:p>
        </w:tc>
        <w:tc>
          <w:tcPr>
            <w:tcW w:w="1347" w:type="dxa"/>
            <w:tcBorders>
              <w:left w:val="single" w:sz="8" w:space="0" w:color="000000"/>
              <w:right w:val="single" w:sz="8" w:space="0" w:color="000000"/>
            </w:tcBorders>
            <w:vAlign w:val="center"/>
          </w:tcPr>
          <w:p w14:paraId="3F691930" w14:textId="55592332" w:rsidR="00F7479F" w:rsidRPr="00F7479F" w:rsidRDefault="00F7479F" w:rsidP="00EF45E4">
            <w:pPr>
              <w:spacing w:before="15" w:after="15" w:line="240" w:lineRule="auto"/>
              <w:jc w:val="center"/>
              <w:rPr>
                <w:sz w:val="16"/>
                <w:szCs w:val="16"/>
                <w:highlight w:val="yellow"/>
              </w:rPr>
            </w:pPr>
            <w:r w:rsidRPr="00F7479F">
              <w:rPr>
                <w:sz w:val="16"/>
                <w:szCs w:val="16"/>
              </w:rPr>
              <w:t>$2,323,588</w:t>
            </w:r>
          </w:p>
        </w:tc>
        <w:tc>
          <w:tcPr>
            <w:tcW w:w="1346" w:type="dxa"/>
            <w:tcBorders>
              <w:left w:val="single" w:sz="8" w:space="0" w:color="000000"/>
              <w:right w:val="single" w:sz="8" w:space="0" w:color="000000"/>
            </w:tcBorders>
            <w:vAlign w:val="center"/>
          </w:tcPr>
          <w:p w14:paraId="3DF82B4B" w14:textId="66799DD8" w:rsidR="00F7479F" w:rsidRPr="00F7479F" w:rsidRDefault="00F7479F" w:rsidP="00EF45E4">
            <w:pPr>
              <w:spacing w:before="15" w:after="15" w:line="240" w:lineRule="auto"/>
              <w:jc w:val="center"/>
              <w:rPr>
                <w:sz w:val="16"/>
                <w:szCs w:val="16"/>
                <w:highlight w:val="yellow"/>
              </w:rPr>
            </w:pPr>
            <w:r w:rsidRPr="00F7479F">
              <w:rPr>
                <w:sz w:val="16"/>
                <w:szCs w:val="16"/>
              </w:rPr>
              <w:t>$2,904,485</w:t>
            </w:r>
          </w:p>
        </w:tc>
      </w:tr>
      <w:tr w:rsidR="00F7479F" w:rsidRPr="001F0CA5" w14:paraId="475B9FC6" w14:textId="77777777" w:rsidTr="00EF45E4">
        <w:tc>
          <w:tcPr>
            <w:tcW w:w="643" w:type="dxa"/>
            <w:tcBorders>
              <w:left w:val="single" w:sz="8" w:space="0" w:color="auto"/>
            </w:tcBorders>
            <w:shd w:val="clear" w:color="auto" w:fill="auto"/>
            <w:vAlign w:val="center"/>
          </w:tcPr>
          <w:p w14:paraId="77E21D8B" w14:textId="77777777" w:rsidR="00F7479F" w:rsidRPr="001F0CA5" w:rsidRDefault="00F7479F" w:rsidP="00F7479F">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389462CB" w14:textId="1269434E" w:rsidR="00F7479F" w:rsidRPr="00F7479F" w:rsidRDefault="00F7479F" w:rsidP="00EF45E4">
            <w:pPr>
              <w:spacing w:before="15" w:after="15" w:line="240" w:lineRule="auto"/>
              <w:jc w:val="center"/>
              <w:rPr>
                <w:sz w:val="16"/>
                <w:szCs w:val="16"/>
                <w:highlight w:val="yellow"/>
              </w:rPr>
            </w:pPr>
            <w:r w:rsidRPr="00F7479F">
              <w:rPr>
                <w:sz w:val="16"/>
                <w:szCs w:val="16"/>
              </w:rPr>
              <w:t>$2,032,506</w:t>
            </w:r>
          </w:p>
        </w:tc>
        <w:tc>
          <w:tcPr>
            <w:tcW w:w="1347" w:type="dxa"/>
            <w:tcBorders>
              <w:left w:val="single" w:sz="8" w:space="0" w:color="000000"/>
              <w:right w:val="single" w:sz="8" w:space="0" w:color="000000"/>
            </w:tcBorders>
            <w:vAlign w:val="center"/>
          </w:tcPr>
          <w:p w14:paraId="2F9EE4FB" w14:textId="3B633D63" w:rsidR="00F7479F" w:rsidRPr="00F7479F" w:rsidRDefault="00F7479F" w:rsidP="00EF45E4">
            <w:pPr>
              <w:spacing w:before="15" w:after="15" w:line="240" w:lineRule="auto"/>
              <w:jc w:val="center"/>
              <w:rPr>
                <w:sz w:val="16"/>
                <w:szCs w:val="16"/>
                <w:highlight w:val="yellow"/>
              </w:rPr>
            </w:pPr>
            <w:r w:rsidRPr="00F7479F">
              <w:rPr>
                <w:sz w:val="16"/>
                <w:szCs w:val="16"/>
              </w:rPr>
              <w:t>$2,417,034</w:t>
            </w:r>
          </w:p>
        </w:tc>
        <w:tc>
          <w:tcPr>
            <w:tcW w:w="1346" w:type="dxa"/>
            <w:tcBorders>
              <w:left w:val="single" w:sz="8" w:space="0" w:color="000000"/>
              <w:right w:val="single" w:sz="8" w:space="0" w:color="000000"/>
            </w:tcBorders>
            <w:vAlign w:val="center"/>
          </w:tcPr>
          <w:p w14:paraId="7DC345D9" w14:textId="79199DA4" w:rsidR="00F7479F" w:rsidRPr="00F7479F" w:rsidRDefault="00F7479F" w:rsidP="00EF45E4">
            <w:pPr>
              <w:spacing w:before="15" w:after="15" w:line="240" w:lineRule="auto"/>
              <w:jc w:val="center"/>
              <w:rPr>
                <w:sz w:val="16"/>
                <w:szCs w:val="16"/>
                <w:highlight w:val="yellow"/>
              </w:rPr>
            </w:pPr>
            <w:r w:rsidRPr="00F7479F">
              <w:rPr>
                <w:sz w:val="16"/>
                <w:szCs w:val="16"/>
              </w:rPr>
              <w:t>$3,021,293</w:t>
            </w:r>
          </w:p>
        </w:tc>
      </w:tr>
      <w:tr w:rsidR="00F7479F" w:rsidRPr="001F0CA5" w14:paraId="3D0148B1" w14:textId="77777777" w:rsidTr="00EF45E4">
        <w:tc>
          <w:tcPr>
            <w:tcW w:w="643" w:type="dxa"/>
            <w:tcBorders>
              <w:left w:val="single" w:sz="8" w:space="0" w:color="auto"/>
            </w:tcBorders>
            <w:shd w:val="clear" w:color="auto" w:fill="auto"/>
            <w:vAlign w:val="center"/>
          </w:tcPr>
          <w:p w14:paraId="210D5835" w14:textId="77777777" w:rsidR="00F7479F" w:rsidRPr="001F0CA5" w:rsidRDefault="00F7479F" w:rsidP="00F7479F">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17FDA49A" w14:textId="2C74B8BB" w:rsidR="00F7479F" w:rsidRPr="00F7479F" w:rsidRDefault="00F7479F" w:rsidP="00EF45E4">
            <w:pPr>
              <w:spacing w:before="15" w:after="15" w:line="240" w:lineRule="auto"/>
              <w:jc w:val="center"/>
              <w:rPr>
                <w:sz w:val="16"/>
                <w:szCs w:val="16"/>
                <w:highlight w:val="yellow"/>
              </w:rPr>
            </w:pPr>
            <w:r w:rsidRPr="00F7479F">
              <w:rPr>
                <w:sz w:val="16"/>
                <w:szCs w:val="16"/>
              </w:rPr>
              <w:t>$2,110,974</w:t>
            </w:r>
          </w:p>
        </w:tc>
        <w:tc>
          <w:tcPr>
            <w:tcW w:w="1347" w:type="dxa"/>
            <w:tcBorders>
              <w:left w:val="single" w:sz="8" w:space="0" w:color="000000"/>
              <w:right w:val="single" w:sz="8" w:space="0" w:color="000000"/>
            </w:tcBorders>
            <w:vAlign w:val="center"/>
          </w:tcPr>
          <w:p w14:paraId="78A05606" w14:textId="663251BF" w:rsidR="00F7479F" w:rsidRPr="00F7479F" w:rsidRDefault="00F7479F" w:rsidP="00EF45E4">
            <w:pPr>
              <w:spacing w:before="15" w:after="15" w:line="240" w:lineRule="auto"/>
              <w:jc w:val="center"/>
              <w:rPr>
                <w:sz w:val="16"/>
                <w:szCs w:val="16"/>
                <w:highlight w:val="yellow"/>
              </w:rPr>
            </w:pPr>
            <w:r w:rsidRPr="00F7479F">
              <w:rPr>
                <w:sz w:val="16"/>
                <w:szCs w:val="16"/>
              </w:rPr>
              <w:t>$2,510,348</w:t>
            </w:r>
          </w:p>
        </w:tc>
        <w:tc>
          <w:tcPr>
            <w:tcW w:w="1346" w:type="dxa"/>
            <w:tcBorders>
              <w:left w:val="single" w:sz="8" w:space="0" w:color="000000"/>
              <w:right w:val="single" w:sz="8" w:space="0" w:color="000000"/>
            </w:tcBorders>
            <w:vAlign w:val="center"/>
          </w:tcPr>
          <w:p w14:paraId="3A111938" w14:textId="751D1D36" w:rsidR="00F7479F" w:rsidRPr="00F7479F" w:rsidRDefault="00F7479F" w:rsidP="00EF45E4">
            <w:pPr>
              <w:spacing w:before="15" w:after="15" w:line="240" w:lineRule="auto"/>
              <w:jc w:val="center"/>
              <w:rPr>
                <w:sz w:val="16"/>
                <w:szCs w:val="16"/>
                <w:highlight w:val="yellow"/>
              </w:rPr>
            </w:pPr>
            <w:r w:rsidRPr="00F7479F">
              <w:rPr>
                <w:sz w:val="16"/>
                <w:szCs w:val="16"/>
              </w:rPr>
              <w:t>$3,137,935</w:t>
            </w:r>
          </w:p>
        </w:tc>
      </w:tr>
      <w:tr w:rsidR="00F7479F" w:rsidRPr="001F0CA5" w14:paraId="1FF84E82" w14:textId="77777777" w:rsidTr="00EF45E4">
        <w:tc>
          <w:tcPr>
            <w:tcW w:w="643" w:type="dxa"/>
            <w:tcBorders>
              <w:left w:val="single" w:sz="8" w:space="0" w:color="auto"/>
            </w:tcBorders>
            <w:shd w:val="clear" w:color="auto" w:fill="auto"/>
            <w:vAlign w:val="center"/>
          </w:tcPr>
          <w:p w14:paraId="754E95D9" w14:textId="77777777" w:rsidR="00F7479F" w:rsidRPr="001F0CA5" w:rsidRDefault="00F7479F" w:rsidP="00F7479F">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62D7A715" w14:textId="272E595A" w:rsidR="00F7479F" w:rsidRPr="00F7479F" w:rsidRDefault="00F7479F" w:rsidP="00EF45E4">
            <w:pPr>
              <w:spacing w:before="15" w:after="15" w:line="240" w:lineRule="auto"/>
              <w:jc w:val="center"/>
              <w:rPr>
                <w:sz w:val="16"/>
                <w:szCs w:val="16"/>
                <w:highlight w:val="yellow"/>
              </w:rPr>
            </w:pPr>
            <w:r w:rsidRPr="00F7479F">
              <w:rPr>
                <w:sz w:val="16"/>
                <w:szCs w:val="16"/>
              </w:rPr>
              <w:t>$2,189,343</w:t>
            </w:r>
          </w:p>
        </w:tc>
        <w:tc>
          <w:tcPr>
            <w:tcW w:w="1347" w:type="dxa"/>
            <w:tcBorders>
              <w:left w:val="single" w:sz="8" w:space="0" w:color="000000"/>
              <w:right w:val="single" w:sz="8" w:space="0" w:color="000000"/>
            </w:tcBorders>
            <w:vAlign w:val="center"/>
          </w:tcPr>
          <w:p w14:paraId="0631B736" w14:textId="3D420772" w:rsidR="00F7479F" w:rsidRPr="00F7479F" w:rsidRDefault="00F7479F" w:rsidP="00EF45E4">
            <w:pPr>
              <w:spacing w:before="15" w:after="15" w:line="240" w:lineRule="auto"/>
              <w:jc w:val="center"/>
              <w:rPr>
                <w:sz w:val="16"/>
                <w:szCs w:val="16"/>
                <w:highlight w:val="yellow"/>
              </w:rPr>
            </w:pPr>
            <w:r w:rsidRPr="00F7479F">
              <w:rPr>
                <w:sz w:val="16"/>
                <w:szCs w:val="16"/>
              </w:rPr>
              <w:t>$2,603,543</w:t>
            </w:r>
          </w:p>
        </w:tc>
        <w:tc>
          <w:tcPr>
            <w:tcW w:w="1346" w:type="dxa"/>
            <w:tcBorders>
              <w:left w:val="single" w:sz="8" w:space="0" w:color="000000"/>
              <w:right w:val="single" w:sz="8" w:space="0" w:color="000000"/>
            </w:tcBorders>
            <w:vAlign w:val="center"/>
          </w:tcPr>
          <w:p w14:paraId="3C4E3948" w14:textId="744845C1" w:rsidR="00F7479F" w:rsidRPr="00F7479F" w:rsidRDefault="00F7479F" w:rsidP="00EF45E4">
            <w:pPr>
              <w:spacing w:before="15" w:after="15" w:line="240" w:lineRule="auto"/>
              <w:jc w:val="center"/>
              <w:rPr>
                <w:sz w:val="16"/>
                <w:szCs w:val="16"/>
                <w:highlight w:val="yellow"/>
              </w:rPr>
            </w:pPr>
            <w:r w:rsidRPr="00F7479F">
              <w:rPr>
                <w:sz w:val="16"/>
                <w:szCs w:val="16"/>
              </w:rPr>
              <w:t>$3,254,429</w:t>
            </w:r>
          </w:p>
        </w:tc>
      </w:tr>
      <w:tr w:rsidR="00F7479F" w:rsidRPr="001F0CA5" w14:paraId="7C070640" w14:textId="77777777" w:rsidTr="00EF45E4">
        <w:tc>
          <w:tcPr>
            <w:tcW w:w="643" w:type="dxa"/>
            <w:tcBorders>
              <w:left w:val="single" w:sz="8" w:space="0" w:color="auto"/>
            </w:tcBorders>
            <w:shd w:val="clear" w:color="auto" w:fill="auto"/>
            <w:vAlign w:val="center"/>
          </w:tcPr>
          <w:p w14:paraId="13E8926B" w14:textId="77777777" w:rsidR="00F7479F" w:rsidRPr="001F0CA5" w:rsidRDefault="00F7479F" w:rsidP="00F7479F">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5C45C765" w14:textId="50E90DC4" w:rsidR="00F7479F" w:rsidRPr="00F7479F" w:rsidRDefault="00F7479F" w:rsidP="00EF45E4">
            <w:pPr>
              <w:spacing w:before="15" w:after="15" w:line="240" w:lineRule="auto"/>
              <w:jc w:val="center"/>
              <w:rPr>
                <w:sz w:val="16"/>
                <w:szCs w:val="16"/>
                <w:highlight w:val="yellow"/>
              </w:rPr>
            </w:pPr>
            <w:r w:rsidRPr="00F7479F">
              <w:rPr>
                <w:sz w:val="16"/>
                <w:szCs w:val="16"/>
              </w:rPr>
              <w:t>$2,267,631</w:t>
            </w:r>
          </w:p>
        </w:tc>
        <w:tc>
          <w:tcPr>
            <w:tcW w:w="1347" w:type="dxa"/>
            <w:tcBorders>
              <w:left w:val="single" w:sz="8" w:space="0" w:color="000000"/>
              <w:right w:val="single" w:sz="8" w:space="0" w:color="000000"/>
            </w:tcBorders>
            <w:vAlign w:val="center"/>
          </w:tcPr>
          <w:p w14:paraId="7BFF5431" w14:textId="04B79575" w:rsidR="00F7479F" w:rsidRPr="00F7479F" w:rsidRDefault="00F7479F" w:rsidP="00EF45E4">
            <w:pPr>
              <w:spacing w:before="15" w:after="15" w:line="240" w:lineRule="auto"/>
              <w:jc w:val="center"/>
              <w:rPr>
                <w:sz w:val="16"/>
                <w:szCs w:val="16"/>
                <w:highlight w:val="yellow"/>
              </w:rPr>
            </w:pPr>
            <w:r w:rsidRPr="00F7479F">
              <w:rPr>
                <w:sz w:val="16"/>
                <w:szCs w:val="16"/>
              </w:rPr>
              <w:t>$2,696,643</w:t>
            </w:r>
          </w:p>
        </w:tc>
        <w:tc>
          <w:tcPr>
            <w:tcW w:w="1346" w:type="dxa"/>
            <w:tcBorders>
              <w:left w:val="single" w:sz="8" w:space="0" w:color="000000"/>
              <w:right w:val="single" w:sz="8" w:space="0" w:color="000000"/>
            </w:tcBorders>
            <w:vAlign w:val="center"/>
          </w:tcPr>
          <w:p w14:paraId="0D4DC83A" w14:textId="5C849ECA" w:rsidR="00F7479F" w:rsidRPr="00F7479F" w:rsidRDefault="00F7479F" w:rsidP="00EF45E4">
            <w:pPr>
              <w:spacing w:before="15" w:after="15" w:line="240" w:lineRule="auto"/>
              <w:jc w:val="center"/>
              <w:rPr>
                <w:sz w:val="16"/>
                <w:szCs w:val="16"/>
                <w:highlight w:val="yellow"/>
              </w:rPr>
            </w:pPr>
            <w:r w:rsidRPr="00F7479F">
              <w:rPr>
                <w:sz w:val="16"/>
                <w:szCs w:val="16"/>
              </w:rPr>
              <w:t>$3,370,804</w:t>
            </w:r>
          </w:p>
        </w:tc>
      </w:tr>
      <w:tr w:rsidR="00F7479F" w:rsidRPr="001F0CA5" w14:paraId="354C0EE1" w14:textId="77777777" w:rsidTr="00EF45E4">
        <w:tc>
          <w:tcPr>
            <w:tcW w:w="643" w:type="dxa"/>
            <w:tcBorders>
              <w:left w:val="single" w:sz="8" w:space="0" w:color="auto"/>
              <w:bottom w:val="single" w:sz="12" w:space="0" w:color="auto"/>
            </w:tcBorders>
            <w:shd w:val="clear" w:color="auto" w:fill="auto"/>
            <w:vAlign w:val="center"/>
          </w:tcPr>
          <w:p w14:paraId="3487B365" w14:textId="77777777" w:rsidR="00F7479F" w:rsidRPr="001F0CA5" w:rsidRDefault="00F7479F" w:rsidP="00F7479F">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54FA0421" w14:textId="66CC9F38" w:rsidR="00F7479F" w:rsidRPr="00F7479F" w:rsidRDefault="00F7479F" w:rsidP="00EF45E4">
            <w:pPr>
              <w:spacing w:before="15" w:after="15" w:line="240" w:lineRule="auto"/>
              <w:jc w:val="center"/>
              <w:rPr>
                <w:sz w:val="16"/>
                <w:szCs w:val="16"/>
                <w:highlight w:val="yellow"/>
              </w:rPr>
            </w:pPr>
            <w:r w:rsidRPr="00F7479F">
              <w:rPr>
                <w:sz w:val="16"/>
                <w:szCs w:val="16"/>
              </w:rPr>
              <w:t>-</w:t>
            </w:r>
          </w:p>
        </w:tc>
        <w:tc>
          <w:tcPr>
            <w:tcW w:w="1347" w:type="dxa"/>
            <w:tcBorders>
              <w:left w:val="single" w:sz="8" w:space="0" w:color="000000"/>
              <w:bottom w:val="single" w:sz="12" w:space="0" w:color="auto"/>
              <w:right w:val="single" w:sz="8" w:space="0" w:color="000000"/>
            </w:tcBorders>
            <w:vAlign w:val="center"/>
          </w:tcPr>
          <w:p w14:paraId="167D490C" w14:textId="53052081" w:rsidR="00F7479F" w:rsidRPr="00F7479F" w:rsidRDefault="00F7479F" w:rsidP="00EF45E4">
            <w:pPr>
              <w:spacing w:before="15" w:after="15" w:line="240" w:lineRule="auto"/>
              <w:jc w:val="center"/>
              <w:rPr>
                <w:sz w:val="16"/>
                <w:szCs w:val="16"/>
                <w:highlight w:val="yellow"/>
              </w:rPr>
            </w:pPr>
            <w:r w:rsidRPr="00F7479F">
              <w:rPr>
                <w:sz w:val="16"/>
                <w:szCs w:val="16"/>
              </w:rPr>
              <w:t>-</w:t>
            </w:r>
          </w:p>
        </w:tc>
        <w:tc>
          <w:tcPr>
            <w:tcW w:w="1346" w:type="dxa"/>
            <w:tcBorders>
              <w:left w:val="single" w:sz="8" w:space="0" w:color="000000"/>
              <w:bottom w:val="single" w:sz="12" w:space="0" w:color="auto"/>
              <w:right w:val="single" w:sz="8" w:space="0" w:color="000000"/>
            </w:tcBorders>
            <w:vAlign w:val="center"/>
          </w:tcPr>
          <w:p w14:paraId="5F6809C7" w14:textId="06BCC3B1" w:rsidR="00F7479F" w:rsidRPr="00F7479F" w:rsidRDefault="00F7479F" w:rsidP="00EF45E4">
            <w:pPr>
              <w:spacing w:before="15" w:after="15" w:line="240" w:lineRule="auto"/>
              <w:jc w:val="center"/>
              <w:rPr>
                <w:sz w:val="16"/>
                <w:szCs w:val="16"/>
                <w:highlight w:val="yellow"/>
              </w:rPr>
            </w:pPr>
            <w:r w:rsidRPr="00F7479F">
              <w:rPr>
                <w:sz w:val="16"/>
                <w:szCs w:val="16"/>
              </w:rPr>
              <w:t>-</w:t>
            </w:r>
          </w:p>
        </w:tc>
      </w:tr>
      <w:tr w:rsidR="00F7479F" w:rsidRPr="001F0CA5" w14:paraId="4770EB57" w14:textId="77777777" w:rsidTr="00EF45E4">
        <w:tc>
          <w:tcPr>
            <w:tcW w:w="643" w:type="dxa"/>
            <w:tcBorders>
              <w:top w:val="single" w:sz="12" w:space="0" w:color="auto"/>
              <w:left w:val="single" w:sz="8" w:space="0" w:color="auto"/>
              <w:bottom w:val="single" w:sz="12" w:space="0" w:color="auto"/>
            </w:tcBorders>
            <w:shd w:val="clear" w:color="auto" w:fill="auto"/>
            <w:vAlign w:val="center"/>
          </w:tcPr>
          <w:p w14:paraId="41E3A3AE" w14:textId="77777777" w:rsidR="00F7479F" w:rsidRPr="001F0CA5" w:rsidRDefault="00F7479F" w:rsidP="00F7479F">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550B3129" w14:textId="6E8AEE46" w:rsidR="00F7479F" w:rsidRPr="00F7479F" w:rsidRDefault="00F7479F" w:rsidP="00EF45E4">
            <w:pPr>
              <w:spacing w:before="30" w:after="30" w:line="240" w:lineRule="auto"/>
              <w:jc w:val="center"/>
              <w:rPr>
                <w:b/>
                <w:bCs/>
                <w:sz w:val="16"/>
                <w:szCs w:val="16"/>
                <w:highlight w:val="yellow"/>
              </w:rPr>
            </w:pPr>
            <w:r w:rsidRPr="00F7479F">
              <w:rPr>
                <w:b/>
                <w:sz w:val="16"/>
                <w:szCs w:val="16"/>
              </w:rPr>
              <w:t>$12,078,532</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2969E1C4" w14:textId="59C7D07B" w:rsidR="00F7479F" w:rsidRPr="00F7479F" w:rsidRDefault="00F7479F" w:rsidP="00EF45E4">
            <w:pPr>
              <w:spacing w:before="30" w:after="30" w:line="240" w:lineRule="auto"/>
              <w:jc w:val="center"/>
              <w:rPr>
                <w:b/>
                <w:bCs/>
                <w:sz w:val="16"/>
                <w:szCs w:val="16"/>
                <w:highlight w:val="yellow"/>
              </w:rPr>
            </w:pPr>
            <w:r w:rsidRPr="00F7479F">
              <w:rPr>
                <w:b/>
                <w:sz w:val="16"/>
                <w:szCs w:val="16"/>
              </w:rPr>
              <w:t>$14,363,659</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5E06D6F2" w14:textId="6195F644" w:rsidR="00F7479F" w:rsidRPr="00F7479F" w:rsidRDefault="00F7479F" w:rsidP="00EF45E4">
            <w:pPr>
              <w:spacing w:before="30" w:after="30" w:line="240" w:lineRule="auto"/>
              <w:jc w:val="center"/>
              <w:rPr>
                <w:b/>
                <w:bCs/>
                <w:sz w:val="16"/>
                <w:szCs w:val="16"/>
                <w:highlight w:val="yellow"/>
              </w:rPr>
            </w:pPr>
            <w:r w:rsidRPr="00F7479F">
              <w:rPr>
                <w:b/>
                <w:sz w:val="16"/>
                <w:szCs w:val="16"/>
              </w:rPr>
              <w:t>$17,954,574</w:t>
            </w:r>
          </w:p>
        </w:tc>
      </w:tr>
    </w:tbl>
    <w:p w14:paraId="77C69792" w14:textId="77777777" w:rsidR="005E4F3C" w:rsidRDefault="005E4F3C">
      <w:pPr>
        <w:tabs>
          <w:tab w:val="clear" w:pos="720"/>
          <w:tab w:val="clear" w:pos="851"/>
        </w:tabs>
        <w:spacing w:before="0" w:after="200" w:line="276" w:lineRule="auto"/>
        <w:rPr>
          <w:b/>
          <w:bCs/>
          <w:snapToGrid w:val="0"/>
          <w:sz w:val="18"/>
          <w:szCs w:val="18"/>
        </w:rPr>
      </w:pPr>
      <w:r>
        <w:rPr>
          <w:b/>
          <w:bCs/>
          <w:sz w:val="18"/>
          <w:szCs w:val="18"/>
        </w:rPr>
        <w:br w:type="page"/>
      </w:r>
    </w:p>
    <w:p w14:paraId="7B39A850" w14:textId="6B233F4F" w:rsidR="005E4F3C" w:rsidRDefault="005E4F3C" w:rsidP="005E4F3C">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70</w:t>
      </w:r>
      <w:r w:rsidRPr="00D14ECA">
        <w:rPr>
          <w:b/>
          <w:bCs/>
          <w:sz w:val="18"/>
          <w:szCs w:val="18"/>
        </w:rPr>
        <w:fldChar w:fldCharType="end"/>
      </w:r>
      <w:r>
        <w:rPr>
          <w:b/>
          <w:bCs/>
          <w:sz w:val="18"/>
          <w:szCs w:val="18"/>
        </w:rPr>
        <w:t>:</w:t>
      </w:r>
      <w:r>
        <w:t xml:space="preserve"> </w:t>
      </w:r>
      <w:r>
        <w:rPr>
          <w:b/>
          <w:bCs/>
          <w:sz w:val="18"/>
          <w:szCs w:val="18"/>
        </w:rPr>
        <w:t>Government costs</w:t>
      </w:r>
      <w:r w:rsidRPr="00D14ECA">
        <w:rPr>
          <w:b/>
          <w:bCs/>
          <w:sz w:val="18"/>
          <w:szCs w:val="18"/>
        </w:rPr>
        <w:t xml:space="preserve"> – implementation of </w:t>
      </w:r>
      <w:r w:rsidR="005150EA">
        <w:rPr>
          <w:b/>
          <w:bCs/>
          <w:sz w:val="18"/>
          <w:szCs w:val="18"/>
        </w:rPr>
        <w:t>advertising campaigns</w:t>
      </w:r>
      <w:r>
        <w:rPr>
          <w:b/>
          <w:bCs/>
          <w:sz w:val="18"/>
          <w:szCs w:val="18"/>
        </w:rPr>
        <w:t xml:space="preserve"> (2019</w:t>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sidR="005150EA">
        <w:rPr>
          <w:b/>
          <w:bCs/>
          <w:sz w:val="18"/>
          <w:szCs w:val="18"/>
        </w:rPr>
        <w:t>2a</w:t>
      </w:r>
      <w:r>
        <w:rPr>
          <w:b/>
          <w:bCs/>
          <w:sz w:val="18"/>
          <w:szCs w:val="18"/>
        </w:rPr>
        <w:t xml:space="preserve"> and </w:t>
      </w:r>
      <w:r w:rsidR="005150EA">
        <w:rPr>
          <w:b/>
          <w:bCs/>
          <w:sz w:val="18"/>
          <w:szCs w:val="18"/>
        </w:rPr>
        <w:t>2b</w:t>
      </w:r>
    </w:p>
    <w:tbl>
      <w:tblPr>
        <w:tblW w:w="4612" w:type="dxa"/>
        <w:tblInd w:w="340" w:type="dxa"/>
        <w:tblLayout w:type="fixed"/>
        <w:tblLook w:val="0620" w:firstRow="1" w:lastRow="0" w:firstColumn="0" w:lastColumn="0" w:noHBand="1" w:noVBand="1"/>
        <w:tblCaption w:val="Table 69"/>
        <w:tblDescription w:val="Government costs – implementation of advertising campaigns (2019-2035) – Options 2a and 2b"/>
      </w:tblPr>
      <w:tblGrid>
        <w:gridCol w:w="642"/>
        <w:gridCol w:w="1985"/>
        <w:gridCol w:w="1985"/>
      </w:tblGrid>
      <w:tr w:rsidR="00DB41B9" w:rsidRPr="001F0CA5" w14:paraId="5EFAE009" w14:textId="319E6984" w:rsidTr="004568E2">
        <w:trPr>
          <w:tblHeader/>
        </w:trPr>
        <w:tc>
          <w:tcPr>
            <w:tcW w:w="642" w:type="dxa"/>
            <w:tcBorders>
              <w:top w:val="single" w:sz="12" w:space="0" w:color="auto"/>
              <w:left w:val="single" w:sz="8" w:space="0" w:color="auto"/>
              <w:bottom w:val="single" w:sz="12" w:space="0" w:color="auto"/>
            </w:tcBorders>
            <w:shd w:val="clear" w:color="auto" w:fill="C6D9F1" w:themeFill="text2" w:themeFillTint="33"/>
            <w:vAlign w:val="center"/>
          </w:tcPr>
          <w:p w14:paraId="0C71888A" w14:textId="47612F18" w:rsidR="00DB41B9" w:rsidRPr="00687195" w:rsidRDefault="00DB41B9" w:rsidP="005E4F3C">
            <w:pPr>
              <w:spacing w:before="30" w:after="30" w:line="240" w:lineRule="auto"/>
              <w:rPr>
                <w:b/>
                <w:bCs/>
                <w:sz w:val="18"/>
                <w:szCs w:val="18"/>
              </w:rPr>
            </w:pPr>
            <w:r>
              <w:rPr>
                <w:b/>
                <w:bCs/>
                <w:sz w:val="18"/>
                <w:szCs w:val="18"/>
              </w:rPr>
              <w:t>Year</w:t>
            </w:r>
          </w:p>
        </w:tc>
        <w:tc>
          <w:tcPr>
            <w:tcW w:w="1985" w:type="dxa"/>
            <w:tcBorders>
              <w:top w:val="single" w:sz="12" w:space="0" w:color="auto"/>
              <w:left w:val="single" w:sz="8" w:space="0" w:color="000000"/>
              <w:bottom w:val="single" w:sz="12" w:space="0" w:color="auto"/>
              <w:right w:val="single" w:sz="8" w:space="0" w:color="000000"/>
            </w:tcBorders>
            <w:shd w:val="clear" w:color="auto" w:fill="C6D9F1" w:themeFill="text2" w:themeFillTint="33"/>
            <w:vAlign w:val="center"/>
          </w:tcPr>
          <w:p w14:paraId="7A8FDCF0" w14:textId="428F7285" w:rsidR="00DB41B9" w:rsidRPr="00687195" w:rsidRDefault="00DB41B9" w:rsidP="00DB41B9">
            <w:pPr>
              <w:spacing w:before="30" w:after="30" w:line="240" w:lineRule="auto"/>
              <w:jc w:val="center"/>
              <w:rPr>
                <w:b/>
                <w:sz w:val="18"/>
                <w:szCs w:val="18"/>
              </w:rPr>
            </w:pPr>
            <w:r>
              <w:rPr>
                <w:b/>
                <w:sz w:val="18"/>
                <w:szCs w:val="18"/>
              </w:rPr>
              <w:t>Option 2a</w:t>
            </w:r>
          </w:p>
        </w:tc>
        <w:tc>
          <w:tcPr>
            <w:tcW w:w="1985" w:type="dxa"/>
            <w:tcBorders>
              <w:top w:val="single" w:sz="12" w:space="0" w:color="auto"/>
              <w:left w:val="single" w:sz="8" w:space="0" w:color="000000"/>
              <w:bottom w:val="single" w:sz="12" w:space="0" w:color="auto"/>
              <w:right w:val="single" w:sz="8" w:space="0" w:color="000000"/>
            </w:tcBorders>
            <w:shd w:val="clear" w:color="auto" w:fill="C6D9F1" w:themeFill="text2" w:themeFillTint="33"/>
            <w:vAlign w:val="center"/>
          </w:tcPr>
          <w:p w14:paraId="2542C8F8" w14:textId="2813A1C9" w:rsidR="00DB41B9" w:rsidRPr="00687195" w:rsidRDefault="00DB41B9" w:rsidP="00DB41B9">
            <w:pPr>
              <w:spacing w:before="30" w:after="30" w:line="240" w:lineRule="auto"/>
              <w:jc w:val="center"/>
              <w:rPr>
                <w:b/>
                <w:sz w:val="18"/>
                <w:szCs w:val="18"/>
              </w:rPr>
            </w:pPr>
            <w:r>
              <w:rPr>
                <w:b/>
                <w:sz w:val="18"/>
                <w:szCs w:val="18"/>
              </w:rPr>
              <w:t>Option 2b</w:t>
            </w:r>
          </w:p>
        </w:tc>
      </w:tr>
      <w:tr w:rsidR="00DB41B9" w:rsidRPr="001F0CA5" w14:paraId="25D60A48" w14:textId="78BFCB71" w:rsidTr="004169BF">
        <w:tc>
          <w:tcPr>
            <w:tcW w:w="642" w:type="dxa"/>
            <w:tcBorders>
              <w:top w:val="single" w:sz="12" w:space="0" w:color="auto"/>
              <w:left w:val="single" w:sz="8" w:space="0" w:color="auto"/>
            </w:tcBorders>
            <w:shd w:val="clear" w:color="auto" w:fill="auto"/>
            <w:vAlign w:val="center"/>
          </w:tcPr>
          <w:p w14:paraId="59719821" w14:textId="77777777" w:rsidR="00DB41B9" w:rsidRPr="001F0CA5" w:rsidRDefault="00DB41B9" w:rsidP="00DB41B9">
            <w:pPr>
              <w:spacing w:before="15" w:after="15" w:line="240" w:lineRule="auto"/>
              <w:rPr>
                <w:sz w:val="16"/>
              </w:rPr>
            </w:pPr>
            <w:r w:rsidRPr="001F0CA5">
              <w:rPr>
                <w:sz w:val="16"/>
              </w:rPr>
              <w:t>2019</w:t>
            </w:r>
          </w:p>
        </w:tc>
        <w:tc>
          <w:tcPr>
            <w:tcW w:w="1985" w:type="dxa"/>
            <w:tcBorders>
              <w:top w:val="single" w:sz="12" w:space="0" w:color="auto"/>
              <w:left w:val="single" w:sz="8" w:space="0" w:color="000000"/>
              <w:right w:val="single" w:sz="8" w:space="0" w:color="000000"/>
            </w:tcBorders>
            <w:shd w:val="clear" w:color="auto" w:fill="auto"/>
          </w:tcPr>
          <w:p w14:paraId="75E6022D" w14:textId="3146914A" w:rsidR="00DB41B9" w:rsidRPr="00687195" w:rsidRDefault="00DB41B9" w:rsidP="00DB41B9">
            <w:pPr>
              <w:spacing w:before="15" w:after="15" w:line="240" w:lineRule="auto"/>
              <w:jc w:val="center"/>
              <w:rPr>
                <w:sz w:val="16"/>
                <w:highlight w:val="yellow"/>
              </w:rPr>
            </w:pPr>
            <w:r w:rsidRPr="002717CC">
              <w:rPr>
                <w:sz w:val="16"/>
                <w:szCs w:val="16"/>
              </w:rPr>
              <w:t>-</w:t>
            </w:r>
          </w:p>
        </w:tc>
        <w:tc>
          <w:tcPr>
            <w:tcW w:w="1985" w:type="dxa"/>
            <w:tcBorders>
              <w:top w:val="single" w:sz="12" w:space="0" w:color="auto"/>
              <w:left w:val="single" w:sz="8" w:space="0" w:color="000000"/>
              <w:right w:val="single" w:sz="8" w:space="0" w:color="000000"/>
            </w:tcBorders>
          </w:tcPr>
          <w:p w14:paraId="70ECAD20" w14:textId="6246E0EB"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0FA64D5A" w14:textId="6D0C97B2" w:rsidTr="004169BF">
        <w:tc>
          <w:tcPr>
            <w:tcW w:w="642" w:type="dxa"/>
            <w:tcBorders>
              <w:left w:val="single" w:sz="8" w:space="0" w:color="auto"/>
            </w:tcBorders>
            <w:shd w:val="clear" w:color="auto" w:fill="auto"/>
            <w:vAlign w:val="center"/>
          </w:tcPr>
          <w:p w14:paraId="1F5538A9" w14:textId="77777777" w:rsidR="00DB41B9" w:rsidRPr="001F0CA5" w:rsidRDefault="00DB41B9" w:rsidP="00DB41B9">
            <w:pPr>
              <w:spacing w:before="15" w:after="15" w:line="240" w:lineRule="auto"/>
              <w:rPr>
                <w:sz w:val="16"/>
              </w:rPr>
            </w:pPr>
            <w:r w:rsidRPr="001F0CA5">
              <w:rPr>
                <w:sz w:val="16"/>
              </w:rPr>
              <w:t>2020</w:t>
            </w:r>
          </w:p>
        </w:tc>
        <w:tc>
          <w:tcPr>
            <w:tcW w:w="1985" w:type="dxa"/>
            <w:tcBorders>
              <w:left w:val="single" w:sz="8" w:space="0" w:color="000000"/>
              <w:right w:val="single" w:sz="8" w:space="0" w:color="000000"/>
            </w:tcBorders>
            <w:shd w:val="clear" w:color="auto" w:fill="auto"/>
          </w:tcPr>
          <w:p w14:paraId="236B7055" w14:textId="77AAC27D" w:rsidR="00DB41B9" w:rsidRPr="00DB41B9" w:rsidRDefault="00DB41B9" w:rsidP="00DB41B9">
            <w:pPr>
              <w:spacing w:before="15" w:after="15" w:line="240" w:lineRule="auto"/>
              <w:jc w:val="center"/>
              <w:rPr>
                <w:sz w:val="16"/>
                <w:szCs w:val="16"/>
                <w:highlight w:val="yellow"/>
              </w:rPr>
            </w:pPr>
            <w:r w:rsidRPr="002717CC">
              <w:rPr>
                <w:sz w:val="16"/>
                <w:szCs w:val="16"/>
              </w:rPr>
              <w:t>-</w:t>
            </w:r>
          </w:p>
        </w:tc>
        <w:tc>
          <w:tcPr>
            <w:tcW w:w="1985" w:type="dxa"/>
            <w:tcBorders>
              <w:left w:val="single" w:sz="8" w:space="0" w:color="000000"/>
              <w:right w:val="single" w:sz="8" w:space="0" w:color="000000"/>
            </w:tcBorders>
          </w:tcPr>
          <w:p w14:paraId="1724841F" w14:textId="3EF0E9EE"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69ABEE87" w14:textId="016212B1" w:rsidTr="004169BF">
        <w:tc>
          <w:tcPr>
            <w:tcW w:w="642" w:type="dxa"/>
            <w:tcBorders>
              <w:left w:val="single" w:sz="8" w:space="0" w:color="auto"/>
            </w:tcBorders>
            <w:shd w:val="clear" w:color="auto" w:fill="auto"/>
            <w:vAlign w:val="center"/>
          </w:tcPr>
          <w:p w14:paraId="79F2408C" w14:textId="77777777" w:rsidR="00DB41B9" w:rsidRPr="001F0CA5" w:rsidRDefault="00DB41B9" w:rsidP="00DB41B9">
            <w:pPr>
              <w:spacing w:before="15" w:after="15" w:line="240" w:lineRule="auto"/>
              <w:rPr>
                <w:sz w:val="16"/>
              </w:rPr>
            </w:pPr>
            <w:r w:rsidRPr="001F0CA5">
              <w:rPr>
                <w:sz w:val="16"/>
              </w:rPr>
              <w:t>2021</w:t>
            </w:r>
          </w:p>
        </w:tc>
        <w:tc>
          <w:tcPr>
            <w:tcW w:w="1985" w:type="dxa"/>
            <w:tcBorders>
              <w:left w:val="single" w:sz="8" w:space="0" w:color="000000"/>
              <w:right w:val="single" w:sz="8" w:space="0" w:color="000000"/>
            </w:tcBorders>
            <w:shd w:val="clear" w:color="auto" w:fill="auto"/>
          </w:tcPr>
          <w:p w14:paraId="5DA3264E" w14:textId="5247135F" w:rsidR="00DB41B9" w:rsidRPr="00DB41B9" w:rsidRDefault="004169BF" w:rsidP="004169BF">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2A73CCB2" w14:textId="4E4E1734"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4453F4B4" w14:textId="569B0ABA" w:rsidTr="004169BF">
        <w:tc>
          <w:tcPr>
            <w:tcW w:w="642" w:type="dxa"/>
            <w:tcBorders>
              <w:left w:val="single" w:sz="8" w:space="0" w:color="auto"/>
            </w:tcBorders>
            <w:shd w:val="clear" w:color="auto" w:fill="auto"/>
            <w:vAlign w:val="center"/>
          </w:tcPr>
          <w:p w14:paraId="03EA8E08" w14:textId="77777777" w:rsidR="00DB41B9" w:rsidRPr="001F0CA5" w:rsidRDefault="00DB41B9" w:rsidP="00DB41B9">
            <w:pPr>
              <w:spacing w:before="15" w:after="15" w:line="240" w:lineRule="auto"/>
              <w:rPr>
                <w:sz w:val="16"/>
              </w:rPr>
            </w:pPr>
            <w:r w:rsidRPr="001F0CA5">
              <w:rPr>
                <w:sz w:val="16"/>
              </w:rPr>
              <w:t>2022</w:t>
            </w:r>
          </w:p>
        </w:tc>
        <w:tc>
          <w:tcPr>
            <w:tcW w:w="1985" w:type="dxa"/>
            <w:tcBorders>
              <w:left w:val="single" w:sz="8" w:space="0" w:color="000000"/>
              <w:right w:val="single" w:sz="8" w:space="0" w:color="000000"/>
            </w:tcBorders>
            <w:shd w:val="clear" w:color="auto" w:fill="auto"/>
          </w:tcPr>
          <w:p w14:paraId="58578C57" w14:textId="1705046F" w:rsidR="00DB41B9" w:rsidRPr="00DB41B9" w:rsidRDefault="004169BF" w:rsidP="00DB41B9">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14F7605C" w14:textId="4E2310E8"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2F5FE0FF" w14:textId="1BA3BA1C" w:rsidTr="004169BF">
        <w:tc>
          <w:tcPr>
            <w:tcW w:w="642" w:type="dxa"/>
            <w:tcBorders>
              <w:left w:val="single" w:sz="8" w:space="0" w:color="auto"/>
            </w:tcBorders>
            <w:shd w:val="clear" w:color="auto" w:fill="auto"/>
            <w:vAlign w:val="center"/>
          </w:tcPr>
          <w:p w14:paraId="63DF7A4D" w14:textId="77777777" w:rsidR="00DB41B9" w:rsidRPr="001F0CA5" w:rsidRDefault="00DB41B9" w:rsidP="00DB41B9">
            <w:pPr>
              <w:spacing w:before="15" w:after="15" w:line="240" w:lineRule="auto"/>
              <w:rPr>
                <w:sz w:val="16"/>
              </w:rPr>
            </w:pPr>
            <w:r w:rsidRPr="001F0CA5">
              <w:rPr>
                <w:sz w:val="16"/>
              </w:rPr>
              <w:t>2023</w:t>
            </w:r>
          </w:p>
        </w:tc>
        <w:tc>
          <w:tcPr>
            <w:tcW w:w="1985" w:type="dxa"/>
            <w:tcBorders>
              <w:left w:val="single" w:sz="8" w:space="0" w:color="000000"/>
              <w:right w:val="single" w:sz="8" w:space="0" w:color="000000"/>
            </w:tcBorders>
            <w:shd w:val="clear" w:color="auto" w:fill="auto"/>
          </w:tcPr>
          <w:p w14:paraId="0F63BECE" w14:textId="64E07833" w:rsidR="00DB41B9" w:rsidRPr="00DB41B9" w:rsidRDefault="00DB41B9" w:rsidP="00DB41B9">
            <w:pPr>
              <w:spacing w:before="15" w:after="15" w:line="240" w:lineRule="auto"/>
              <w:jc w:val="center"/>
              <w:rPr>
                <w:sz w:val="16"/>
                <w:szCs w:val="16"/>
                <w:highlight w:val="yellow"/>
              </w:rPr>
            </w:pPr>
            <w:r w:rsidRPr="00BF59A3">
              <w:rPr>
                <w:sz w:val="16"/>
                <w:szCs w:val="16"/>
              </w:rPr>
              <w:t>-</w:t>
            </w:r>
          </w:p>
        </w:tc>
        <w:tc>
          <w:tcPr>
            <w:tcW w:w="1985" w:type="dxa"/>
            <w:tcBorders>
              <w:left w:val="single" w:sz="8" w:space="0" w:color="000000"/>
              <w:right w:val="single" w:sz="8" w:space="0" w:color="000000"/>
            </w:tcBorders>
          </w:tcPr>
          <w:p w14:paraId="732794A4" w14:textId="38C4D176"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0AC4E2F4" w14:textId="4D9E602F" w:rsidTr="004169BF">
        <w:tc>
          <w:tcPr>
            <w:tcW w:w="642" w:type="dxa"/>
            <w:tcBorders>
              <w:left w:val="single" w:sz="8" w:space="0" w:color="auto"/>
            </w:tcBorders>
            <w:shd w:val="clear" w:color="auto" w:fill="auto"/>
            <w:vAlign w:val="center"/>
          </w:tcPr>
          <w:p w14:paraId="0C476D55" w14:textId="77777777" w:rsidR="00DB41B9" w:rsidRPr="001F0CA5" w:rsidRDefault="00DB41B9" w:rsidP="00DB41B9">
            <w:pPr>
              <w:spacing w:before="15" w:after="15" w:line="240" w:lineRule="auto"/>
              <w:rPr>
                <w:sz w:val="16"/>
              </w:rPr>
            </w:pPr>
            <w:r w:rsidRPr="001F0CA5">
              <w:rPr>
                <w:sz w:val="16"/>
              </w:rPr>
              <w:t>2024</w:t>
            </w:r>
          </w:p>
        </w:tc>
        <w:tc>
          <w:tcPr>
            <w:tcW w:w="1985" w:type="dxa"/>
            <w:tcBorders>
              <w:left w:val="single" w:sz="8" w:space="0" w:color="000000"/>
              <w:right w:val="single" w:sz="8" w:space="0" w:color="000000"/>
            </w:tcBorders>
            <w:shd w:val="clear" w:color="auto" w:fill="auto"/>
          </w:tcPr>
          <w:p w14:paraId="2B3A0F6D" w14:textId="473FC87C" w:rsidR="00DB41B9" w:rsidRPr="00DB41B9" w:rsidRDefault="004169BF" w:rsidP="00DB41B9">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4FDCC4EA" w14:textId="4BD1A31C"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2143AA18" w14:textId="2431E42C" w:rsidTr="004169BF">
        <w:tc>
          <w:tcPr>
            <w:tcW w:w="642" w:type="dxa"/>
            <w:tcBorders>
              <w:left w:val="single" w:sz="8" w:space="0" w:color="auto"/>
            </w:tcBorders>
            <w:shd w:val="clear" w:color="auto" w:fill="auto"/>
            <w:vAlign w:val="center"/>
          </w:tcPr>
          <w:p w14:paraId="3E43739F" w14:textId="77777777" w:rsidR="00DB41B9" w:rsidRPr="001F0CA5" w:rsidRDefault="00DB41B9" w:rsidP="00DB41B9">
            <w:pPr>
              <w:spacing w:before="15" w:after="15" w:line="240" w:lineRule="auto"/>
              <w:rPr>
                <w:sz w:val="16"/>
              </w:rPr>
            </w:pPr>
            <w:r w:rsidRPr="001F0CA5">
              <w:rPr>
                <w:sz w:val="16"/>
              </w:rPr>
              <w:t>2025</w:t>
            </w:r>
          </w:p>
        </w:tc>
        <w:tc>
          <w:tcPr>
            <w:tcW w:w="1985" w:type="dxa"/>
            <w:tcBorders>
              <w:left w:val="single" w:sz="8" w:space="0" w:color="000000"/>
              <w:right w:val="single" w:sz="8" w:space="0" w:color="000000"/>
            </w:tcBorders>
            <w:shd w:val="clear" w:color="auto" w:fill="auto"/>
          </w:tcPr>
          <w:p w14:paraId="3CB77174" w14:textId="4F6F4158" w:rsidR="00DB41B9" w:rsidRPr="00DB41B9" w:rsidRDefault="00DB41B9" w:rsidP="00DB41B9">
            <w:pPr>
              <w:spacing w:before="15" w:after="15" w:line="240" w:lineRule="auto"/>
              <w:jc w:val="center"/>
              <w:rPr>
                <w:sz w:val="16"/>
                <w:szCs w:val="16"/>
                <w:highlight w:val="yellow"/>
              </w:rPr>
            </w:pPr>
            <w:r w:rsidRPr="00BF59A3">
              <w:rPr>
                <w:sz w:val="16"/>
                <w:szCs w:val="16"/>
              </w:rPr>
              <w:t>-</w:t>
            </w:r>
          </w:p>
        </w:tc>
        <w:tc>
          <w:tcPr>
            <w:tcW w:w="1985" w:type="dxa"/>
            <w:tcBorders>
              <w:left w:val="single" w:sz="8" w:space="0" w:color="000000"/>
              <w:right w:val="single" w:sz="8" w:space="0" w:color="000000"/>
            </w:tcBorders>
          </w:tcPr>
          <w:p w14:paraId="290B37BD" w14:textId="611665D9" w:rsidR="00DB41B9" w:rsidRPr="00687195" w:rsidRDefault="00DB41B9" w:rsidP="00DB41B9">
            <w:pPr>
              <w:spacing w:before="15" w:after="15" w:line="240" w:lineRule="auto"/>
              <w:jc w:val="center"/>
              <w:rPr>
                <w:sz w:val="16"/>
                <w:highlight w:val="yellow"/>
              </w:rPr>
            </w:pPr>
            <w:r w:rsidRPr="002717CC">
              <w:rPr>
                <w:sz w:val="16"/>
                <w:szCs w:val="16"/>
              </w:rPr>
              <w:t>-</w:t>
            </w:r>
          </w:p>
        </w:tc>
      </w:tr>
      <w:tr w:rsidR="00DB41B9" w:rsidRPr="001F0CA5" w14:paraId="181955C5" w14:textId="76D08A99" w:rsidTr="004169BF">
        <w:tc>
          <w:tcPr>
            <w:tcW w:w="642" w:type="dxa"/>
            <w:tcBorders>
              <w:left w:val="single" w:sz="8" w:space="0" w:color="auto"/>
            </w:tcBorders>
            <w:shd w:val="clear" w:color="auto" w:fill="auto"/>
            <w:vAlign w:val="center"/>
          </w:tcPr>
          <w:p w14:paraId="3BE120ED" w14:textId="77777777" w:rsidR="00DB41B9" w:rsidRPr="001F0CA5" w:rsidRDefault="00DB41B9" w:rsidP="00DB41B9">
            <w:pPr>
              <w:spacing w:before="15" w:after="15" w:line="240" w:lineRule="auto"/>
              <w:rPr>
                <w:sz w:val="16"/>
              </w:rPr>
            </w:pPr>
            <w:r w:rsidRPr="001F0CA5">
              <w:rPr>
                <w:sz w:val="16"/>
              </w:rPr>
              <w:t>2026</w:t>
            </w:r>
          </w:p>
        </w:tc>
        <w:tc>
          <w:tcPr>
            <w:tcW w:w="1985" w:type="dxa"/>
            <w:tcBorders>
              <w:left w:val="single" w:sz="8" w:space="0" w:color="000000"/>
              <w:right w:val="single" w:sz="8" w:space="0" w:color="000000"/>
            </w:tcBorders>
            <w:shd w:val="clear" w:color="auto" w:fill="auto"/>
          </w:tcPr>
          <w:p w14:paraId="46B90581" w14:textId="15984C4F" w:rsidR="00DB41B9" w:rsidRPr="00DB41B9" w:rsidRDefault="004169BF" w:rsidP="00DB41B9">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39620B97" w14:textId="56320406" w:rsidR="00DB41B9" w:rsidRPr="00DB41B9" w:rsidRDefault="004169BF" w:rsidP="004169BF">
            <w:pPr>
              <w:spacing w:before="15" w:after="15" w:line="240" w:lineRule="auto"/>
              <w:jc w:val="center"/>
              <w:rPr>
                <w:sz w:val="16"/>
                <w:szCs w:val="16"/>
                <w:highlight w:val="yellow"/>
              </w:rPr>
            </w:pPr>
            <w:r>
              <w:rPr>
                <w:sz w:val="16"/>
                <w:szCs w:val="16"/>
              </w:rPr>
              <w:t>$18,000,000</w:t>
            </w:r>
          </w:p>
        </w:tc>
      </w:tr>
      <w:tr w:rsidR="004169BF" w:rsidRPr="001F0CA5" w14:paraId="73BBA1F1" w14:textId="35AC7110" w:rsidTr="004169BF">
        <w:tc>
          <w:tcPr>
            <w:tcW w:w="642" w:type="dxa"/>
            <w:tcBorders>
              <w:left w:val="single" w:sz="8" w:space="0" w:color="auto"/>
            </w:tcBorders>
            <w:shd w:val="clear" w:color="auto" w:fill="auto"/>
            <w:vAlign w:val="center"/>
          </w:tcPr>
          <w:p w14:paraId="1EFC27E8" w14:textId="77777777" w:rsidR="004169BF" w:rsidRPr="001F0CA5" w:rsidRDefault="004169BF" w:rsidP="004169BF">
            <w:pPr>
              <w:spacing w:before="15" w:after="15" w:line="240" w:lineRule="auto"/>
              <w:rPr>
                <w:sz w:val="16"/>
              </w:rPr>
            </w:pPr>
            <w:r w:rsidRPr="001F0CA5">
              <w:rPr>
                <w:sz w:val="16"/>
              </w:rPr>
              <w:t>2027</w:t>
            </w:r>
          </w:p>
        </w:tc>
        <w:tc>
          <w:tcPr>
            <w:tcW w:w="1985" w:type="dxa"/>
            <w:tcBorders>
              <w:left w:val="single" w:sz="8" w:space="0" w:color="000000"/>
              <w:right w:val="single" w:sz="8" w:space="0" w:color="000000"/>
            </w:tcBorders>
            <w:shd w:val="clear" w:color="auto" w:fill="auto"/>
          </w:tcPr>
          <w:p w14:paraId="4A93B1BE" w14:textId="6E19B66E" w:rsidR="004169BF" w:rsidRPr="00DB41B9" w:rsidRDefault="004169BF" w:rsidP="004169BF">
            <w:pPr>
              <w:spacing w:before="15" w:after="15" w:line="240" w:lineRule="auto"/>
              <w:jc w:val="center"/>
              <w:rPr>
                <w:sz w:val="16"/>
                <w:szCs w:val="16"/>
                <w:highlight w:val="yellow"/>
              </w:rPr>
            </w:pPr>
            <w:r w:rsidRPr="00BF59A3">
              <w:rPr>
                <w:sz w:val="16"/>
                <w:szCs w:val="16"/>
              </w:rPr>
              <w:t>-</w:t>
            </w:r>
          </w:p>
        </w:tc>
        <w:tc>
          <w:tcPr>
            <w:tcW w:w="1985" w:type="dxa"/>
            <w:tcBorders>
              <w:left w:val="single" w:sz="8" w:space="0" w:color="000000"/>
              <w:right w:val="single" w:sz="8" w:space="0" w:color="000000"/>
            </w:tcBorders>
          </w:tcPr>
          <w:p w14:paraId="337A4FCD" w14:textId="4419FB88"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07B18F60" w14:textId="6F9D5B73" w:rsidTr="004169BF">
        <w:tc>
          <w:tcPr>
            <w:tcW w:w="642" w:type="dxa"/>
            <w:tcBorders>
              <w:left w:val="single" w:sz="8" w:space="0" w:color="auto"/>
            </w:tcBorders>
            <w:shd w:val="clear" w:color="auto" w:fill="auto"/>
            <w:vAlign w:val="center"/>
          </w:tcPr>
          <w:p w14:paraId="00407EE2" w14:textId="77777777" w:rsidR="004169BF" w:rsidRPr="001F0CA5" w:rsidRDefault="004169BF" w:rsidP="004169BF">
            <w:pPr>
              <w:spacing w:before="15" w:after="15" w:line="240" w:lineRule="auto"/>
              <w:rPr>
                <w:sz w:val="16"/>
              </w:rPr>
            </w:pPr>
            <w:r w:rsidRPr="001F0CA5">
              <w:rPr>
                <w:sz w:val="16"/>
              </w:rPr>
              <w:t>2028</w:t>
            </w:r>
          </w:p>
        </w:tc>
        <w:tc>
          <w:tcPr>
            <w:tcW w:w="1985" w:type="dxa"/>
            <w:tcBorders>
              <w:left w:val="single" w:sz="8" w:space="0" w:color="000000"/>
              <w:right w:val="single" w:sz="8" w:space="0" w:color="000000"/>
            </w:tcBorders>
            <w:shd w:val="clear" w:color="auto" w:fill="auto"/>
          </w:tcPr>
          <w:p w14:paraId="45505FF8" w14:textId="78C854D1" w:rsidR="004169BF" w:rsidRPr="00DB41B9" w:rsidRDefault="004169BF" w:rsidP="004169BF">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02CA4969" w14:textId="504C684F"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261F5F84" w14:textId="16E02108" w:rsidTr="004169BF">
        <w:tc>
          <w:tcPr>
            <w:tcW w:w="642" w:type="dxa"/>
            <w:tcBorders>
              <w:left w:val="single" w:sz="8" w:space="0" w:color="auto"/>
            </w:tcBorders>
            <w:shd w:val="clear" w:color="auto" w:fill="auto"/>
            <w:vAlign w:val="center"/>
          </w:tcPr>
          <w:p w14:paraId="41D5FEDC" w14:textId="77777777" w:rsidR="004169BF" w:rsidRPr="001F0CA5" w:rsidRDefault="004169BF" w:rsidP="004169BF">
            <w:pPr>
              <w:spacing w:before="15" w:after="15" w:line="240" w:lineRule="auto"/>
              <w:rPr>
                <w:sz w:val="16"/>
              </w:rPr>
            </w:pPr>
            <w:r w:rsidRPr="001F0CA5">
              <w:rPr>
                <w:sz w:val="16"/>
              </w:rPr>
              <w:t>2029</w:t>
            </w:r>
          </w:p>
        </w:tc>
        <w:tc>
          <w:tcPr>
            <w:tcW w:w="1985" w:type="dxa"/>
            <w:tcBorders>
              <w:left w:val="single" w:sz="8" w:space="0" w:color="000000"/>
              <w:right w:val="single" w:sz="8" w:space="0" w:color="000000"/>
            </w:tcBorders>
            <w:shd w:val="clear" w:color="auto" w:fill="auto"/>
          </w:tcPr>
          <w:p w14:paraId="499F2579" w14:textId="07B217E6" w:rsidR="004169BF" w:rsidRPr="00DB41B9" w:rsidRDefault="004169BF" w:rsidP="004169BF">
            <w:pPr>
              <w:spacing w:before="15" w:after="15" w:line="240" w:lineRule="auto"/>
              <w:jc w:val="center"/>
              <w:rPr>
                <w:sz w:val="16"/>
                <w:szCs w:val="16"/>
                <w:highlight w:val="yellow"/>
              </w:rPr>
            </w:pPr>
            <w:r w:rsidRPr="00BF59A3">
              <w:rPr>
                <w:sz w:val="16"/>
                <w:szCs w:val="16"/>
              </w:rPr>
              <w:t>-</w:t>
            </w:r>
          </w:p>
        </w:tc>
        <w:tc>
          <w:tcPr>
            <w:tcW w:w="1985" w:type="dxa"/>
            <w:tcBorders>
              <w:left w:val="single" w:sz="8" w:space="0" w:color="000000"/>
              <w:right w:val="single" w:sz="8" w:space="0" w:color="000000"/>
            </w:tcBorders>
          </w:tcPr>
          <w:p w14:paraId="2F5FF092" w14:textId="2A9770F4"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47F95A6F" w14:textId="72EE6033" w:rsidTr="004169BF">
        <w:tc>
          <w:tcPr>
            <w:tcW w:w="642" w:type="dxa"/>
            <w:tcBorders>
              <w:left w:val="single" w:sz="8" w:space="0" w:color="auto"/>
            </w:tcBorders>
            <w:shd w:val="clear" w:color="auto" w:fill="auto"/>
            <w:vAlign w:val="center"/>
          </w:tcPr>
          <w:p w14:paraId="1CA01E80" w14:textId="77777777" w:rsidR="004169BF" w:rsidRPr="001F0CA5" w:rsidRDefault="004169BF" w:rsidP="004169BF">
            <w:pPr>
              <w:spacing w:before="15" w:after="15" w:line="240" w:lineRule="auto"/>
              <w:rPr>
                <w:sz w:val="16"/>
              </w:rPr>
            </w:pPr>
            <w:r w:rsidRPr="001F0CA5">
              <w:rPr>
                <w:sz w:val="16"/>
              </w:rPr>
              <w:t>2030</w:t>
            </w:r>
          </w:p>
        </w:tc>
        <w:tc>
          <w:tcPr>
            <w:tcW w:w="1985" w:type="dxa"/>
            <w:tcBorders>
              <w:left w:val="single" w:sz="8" w:space="0" w:color="000000"/>
              <w:right w:val="single" w:sz="8" w:space="0" w:color="000000"/>
            </w:tcBorders>
            <w:shd w:val="clear" w:color="auto" w:fill="auto"/>
          </w:tcPr>
          <w:p w14:paraId="45BEDC48" w14:textId="5877D8CD" w:rsidR="004169BF" w:rsidRPr="00DB41B9" w:rsidRDefault="004169BF" w:rsidP="004169BF">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3DED70A6" w14:textId="1C58010B"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5A02BBDC" w14:textId="40065ECD" w:rsidTr="004169BF">
        <w:tc>
          <w:tcPr>
            <w:tcW w:w="642" w:type="dxa"/>
            <w:tcBorders>
              <w:left w:val="single" w:sz="8" w:space="0" w:color="auto"/>
            </w:tcBorders>
            <w:shd w:val="clear" w:color="auto" w:fill="auto"/>
            <w:vAlign w:val="center"/>
          </w:tcPr>
          <w:p w14:paraId="440F24CC" w14:textId="77777777" w:rsidR="004169BF" w:rsidRPr="001F0CA5" w:rsidRDefault="004169BF" w:rsidP="004169BF">
            <w:pPr>
              <w:spacing w:before="15" w:after="15" w:line="240" w:lineRule="auto"/>
              <w:rPr>
                <w:sz w:val="16"/>
              </w:rPr>
            </w:pPr>
            <w:r w:rsidRPr="001F0CA5">
              <w:rPr>
                <w:sz w:val="16"/>
              </w:rPr>
              <w:t>2031</w:t>
            </w:r>
          </w:p>
        </w:tc>
        <w:tc>
          <w:tcPr>
            <w:tcW w:w="1985" w:type="dxa"/>
            <w:tcBorders>
              <w:left w:val="single" w:sz="8" w:space="0" w:color="000000"/>
              <w:right w:val="single" w:sz="8" w:space="0" w:color="000000"/>
            </w:tcBorders>
            <w:shd w:val="clear" w:color="auto" w:fill="auto"/>
          </w:tcPr>
          <w:p w14:paraId="14038319" w14:textId="3F9D9177" w:rsidR="004169BF" w:rsidRPr="00DB41B9" w:rsidRDefault="004169BF" w:rsidP="004169BF">
            <w:pPr>
              <w:spacing w:before="15" w:after="15" w:line="240" w:lineRule="auto"/>
              <w:jc w:val="center"/>
              <w:rPr>
                <w:sz w:val="16"/>
                <w:szCs w:val="16"/>
                <w:highlight w:val="yellow"/>
              </w:rPr>
            </w:pPr>
            <w:r w:rsidRPr="00BF59A3">
              <w:rPr>
                <w:sz w:val="16"/>
                <w:szCs w:val="16"/>
              </w:rPr>
              <w:t>-</w:t>
            </w:r>
          </w:p>
        </w:tc>
        <w:tc>
          <w:tcPr>
            <w:tcW w:w="1985" w:type="dxa"/>
            <w:tcBorders>
              <w:left w:val="single" w:sz="8" w:space="0" w:color="000000"/>
              <w:right w:val="single" w:sz="8" w:space="0" w:color="000000"/>
            </w:tcBorders>
          </w:tcPr>
          <w:p w14:paraId="4F6FC1AD" w14:textId="0DCABECF"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6D2DB1FF" w14:textId="718D7E81" w:rsidTr="004169BF">
        <w:tc>
          <w:tcPr>
            <w:tcW w:w="642" w:type="dxa"/>
            <w:tcBorders>
              <w:left w:val="single" w:sz="8" w:space="0" w:color="auto"/>
            </w:tcBorders>
            <w:shd w:val="clear" w:color="auto" w:fill="auto"/>
            <w:vAlign w:val="center"/>
          </w:tcPr>
          <w:p w14:paraId="35EDDEBC" w14:textId="77777777" w:rsidR="004169BF" w:rsidRPr="001F0CA5" w:rsidRDefault="004169BF" w:rsidP="004169BF">
            <w:pPr>
              <w:spacing w:before="15" w:after="15" w:line="240" w:lineRule="auto"/>
              <w:rPr>
                <w:sz w:val="16"/>
              </w:rPr>
            </w:pPr>
            <w:r w:rsidRPr="001F0CA5">
              <w:rPr>
                <w:sz w:val="16"/>
              </w:rPr>
              <w:t>2032</w:t>
            </w:r>
          </w:p>
        </w:tc>
        <w:tc>
          <w:tcPr>
            <w:tcW w:w="1985" w:type="dxa"/>
            <w:tcBorders>
              <w:left w:val="single" w:sz="8" w:space="0" w:color="000000"/>
              <w:right w:val="single" w:sz="8" w:space="0" w:color="000000"/>
            </w:tcBorders>
            <w:shd w:val="clear" w:color="auto" w:fill="auto"/>
          </w:tcPr>
          <w:p w14:paraId="018696C9" w14:textId="20118CCC" w:rsidR="004169BF" w:rsidRPr="00DB41B9" w:rsidRDefault="004169BF" w:rsidP="004169BF">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5C3B2122" w14:textId="3A805386"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6DF3E45B" w14:textId="76A26B5A" w:rsidTr="004169BF">
        <w:tc>
          <w:tcPr>
            <w:tcW w:w="642" w:type="dxa"/>
            <w:tcBorders>
              <w:left w:val="single" w:sz="8" w:space="0" w:color="auto"/>
            </w:tcBorders>
            <w:shd w:val="clear" w:color="auto" w:fill="auto"/>
            <w:vAlign w:val="center"/>
          </w:tcPr>
          <w:p w14:paraId="0D12644C" w14:textId="77777777" w:rsidR="004169BF" w:rsidRPr="001F0CA5" w:rsidRDefault="004169BF" w:rsidP="004169BF">
            <w:pPr>
              <w:spacing w:before="15" w:after="15" w:line="240" w:lineRule="auto"/>
              <w:rPr>
                <w:sz w:val="16"/>
              </w:rPr>
            </w:pPr>
            <w:r w:rsidRPr="001F0CA5">
              <w:rPr>
                <w:sz w:val="16"/>
              </w:rPr>
              <w:t>2033</w:t>
            </w:r>
          </w:p>
        </w:tc>
        <w:tc>
          <w:tcPr>
            <w:tcW w:w="1985" w:type="dxa"/>
            <w:tcBorders>
              <w:left w:val="single" w:sz="8" w:space="0" w:color="000000"/>
              <w:right w:val="single" w:sz="8" w:space="0" w:color="000000"/>
            </w:tcBorders>
            <w:shd w:val="clear" w:color="auto" w:fill="auto"/>
          </w:tcPr>
          <w:p w14:paraId="159E7760" w14:textId="57A0AC9F" w:rsidR="004169BF" w:rsidRPr="00DB41B9" w:rsidRDefault="004169BF" w:rsidP="004169BF">
            <w:pPr>
              <w:spacing w:before="15" w:after="15" w:line="240" w:lineRule="auto"/>
              <w:jc w:val="center"/>
              <w:rPr>
                <w:sz w:val="16"/>
                <w:szCs w:val="16"/>
                <w:highlight w:val="yellow"/>
              </w:rPr>
            </w:pPr>
            <w:r w:rsidRPr="00BF59A3">
              <w:rPr>
                <w:sz w:val="16"/>
                <w:szCs w:val="16"/>
              </w:rPr>
              <w:t>-</w:t>
            </w:r>
          </w:p>
        </w:tc>
        <w:tc>
          <w:tcPr>
            <w:tcW w:w="1985" w:type="dxa"/>
            <w:tcBorders>
              <w:left w:val="single" w:sz="8" w:space="0" w:color="000000"/>
              <w:right w:val="single" w:sz="8" w:space="0" w:color="000000"/>
            </w:tcBorders>
          </w:tcPr>
          <w:p w14:paraId="4FFD6377" w14:textId="6F48C575"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4169BF" w:rsidRPr="001F0CA5" w14:paraId="79962702" w14:textId="29995B93" w:rsidTr="004169BF">
        <w:tc>
          <w:tcPr>
            <w:tcW w:w="642" w:type="dxa"/>
            <w:tcBorders>
              <w:left w:val="single" w:sz="8" w:space="0" w:color="auto"/>
            </w:tcBorders>
            <w:shd w:val="clear" w:color="auto" w:fill="auto"/>
            <w:vAlign w:val="center"/>
          </w:tcPr>
          <w:p w14:paraId="408C6E0C" w14:textId="77777777" w:rsidR="004169BF" w:rsidRPr="001F0CA5" w:rsidRDefault="004169BF" w:rsidP="004169BF">
            <w:pPr>
              <w:spacing w:before="15" w:after="15" w:line="240" w:lineRule="auto"/>
              <w:rPr>
                <w:sz w:val="16"/>
              </w:rPr>
            </w:pPr>
            <w:r>
              <w:rPr>
                <w:sz w:val="16"/>
              </w:rPr>
              <w:t>2034</w:t>
            </w:r>
          </w:p>
        </w:tc>
        <w:tc>
          <w:tcPr>
            <w:tcW w:w="1985" w:type="dxa"/>
            <w:tcBorders>
              <w:left w:val="single" w:sz="8" w:space="0" w:color="000000"/>
              <w:right w:val="single" w:sz="8" w:space="0" w:color="000000"/>
            </w:tcBorders>
            <w:shd w:val="clear" w:color="auto" w:fill="auto"/>
          </w:tcPr>
          <w:p w14:paraId="666686EB" w14:textId="265267C5" w:rsidR="004169BF" w:rsidRPr="00DB41B9" w:rsidRDefault="004169BF" w:rsidP="004169BF">
            <w:pPr>
              <w:spacing w:before="15" w:after="15" w:line="240" w:lineRule="auto"/>
              <w:jc w:val="center"/>
              <w:rPr>
                <w:sz w:val="16"/>
                <w:szCs w:val="16"/>
                <w:highlight w:val="yellow"/>
              </w:rPr>
            </w:pPr>
            <w:r>
              <w:rPr>
                <w:sz w:val="16"/>
                <w:szCs w:val="16"/>
              </w:rPr>
              <w:t>$600,000</w:t>
            </w:r>
          </w:p>
        </w:tc>
        <w:tc>
          <w:tcPr>
            <w:tcW w:w="1985" w:type="dxa"/>
            <w:tcBorders>
              <w:left w:val="single" w:sz="8" w:space="0" w:color="000000"/>
              <w:right w:val="single" w:sz="8" w:space="0" w:color="000000"/>
            </w:tcBorders>
          </w:tcPr>
          <w:p w14:paraId="7B5AD7BD" w14:textId="0DE13619" w:rsidR="004169BF" w:rsidRPr="00DB41B9" w:rsidRDefault="004169BF" w:rsidP="004169BF">
            <w:pPr>
              <w:spacing w:before="15" w:after="15" w:line="240" w:lineRule="auto"/>
              <w:jc w:val="center"/>
              <w:rPr>
                <w:sz w:val="16"/>
                <w:szCs w:val="16"/>
                <w:highlight w:val="yellow"/>
              </w:rPr>
            </w:pPr>
            <w:r w:rsidRPr="00336E7A">
              <w:rPr>
                <w:sz w:val="16"/>
                <w:szCs w:val="16"/>
              </w:rPr>
              <w:t>$18,000,000</w:t>
            </w:r>
          </w:p>
        </w:tc>
      </w:tr>
      <w:tr w:rsidR="00DB41B9" w:rsidRPr="001F0CA5" w14:paraId="5F566A1E" w14:textId="7F46CA60" w:rsidTr="004169BF">
        <w:tc>
          <w:tcPr>
            <w:tcW w:w="642" w:type="dxa"/>
            <w:tcBorders>
              <w:left w:val="single" w:sz="8" w:space="0" w:color="auto"/>
              <w:bottom w:val="single" w:sz="12" w:space="0" w:color="auto"/>
            </w:tcBorders>
            <w:shd w:val="clear" w:color="auto" w:fill="auto"/>
            <w:vAlign w:val="center"/>
          </w:tcPr>
          <w:p w14:paraId="10636C8B" w14:textId="77777777" w:rsidR="00DB41B9" w:rsidRPr="001F0CA5" w:rsidRDefault="00DB41B9" w:rsidP="005E4F3C">
            <w:pPr>
              <w:spacing w:before="15" w:after="15" w:line="240" w:lineRule="auto"/>
              <w:rPr>
                <w:sz w:val="16"/>
              </w:rPr>
            </w:pPr>
            <w:r>
              <w:rPr>
                <w:sz w:val="16"/>
              </w:rPr>
              <w:t>2035</w:t>
            </w:r>
          </w:p>
        </w:tc>
        <w:tc>
          <w:tcPr>
            <w:tcW w:w="1985" w:type="dxa"/>
            <w:tcBorders>
              <w:left w:val="single" w:sz="8" w:space="0" w:color="000000"/>
              <w:bottom w:val="single" w:sz="12" w:space="0" w:color="auto"/>
              <w:right w:val="single" w:sz="8" w:space="0" w:color="000000"/>
            </w:tcBorders>
            <w:shd w:val="clear" w:color="auto" w:fill="auto"/>
            <w:vAlign w:val="center"/>
          </w:tcPr>
          <w:p w14:paraId="5147CADD" w14:textId="5F1B7454" w:rsidR="00DB41B9" w:rsidRPr="00687195" w:rsidRDefault="00DB41B9" w:rsidP="005E4F3C">
            <w:pPr>
              <w:spacing w:before="15" w:after="15" w:line="240" w:lineRule="auto"/>
              <w:jc w:val="center"/>
              <w:rPr>
                <w:sz w:val="16"/>
                <w:highlight w:val="yellow"/>
              </w:rPr>
            </w:pPr>
            <w:r w:rsidRPr="00BF59A3">
              <w:rPr>
                <w:sz w:val="16"/>
                <w:szCs w:val="16"/>
              </w:rPr>
              <w:t>-</w:t>
            </w:r>
          </w:p>
        </w:tc>
        <w:tc>
          <w:tcPr>
            <w:tcW w:w="1985" w:type="dxa"/>
            <w:tcBorders>
              <w:left w:val="single" w:sz="8" w:space="0" w:color="000000"/>
              <w:bottom w:val="single" w:sz="12" w:space="0" w:color="auto"/>
              <w:right w:val="single" w:sz="8" w:space="0" w:color="000000"/>
            </w:tcBorders>
            <w:vAlign w:val="center"/>
          </w:tcPr>
          <w:p w14:paraId="59CEB3B1" w14:textId="425CCE24" w:rsidR="00DB41B9" w:rsidRPr="00687195" w:rsidRDefault="00DB41B9" w:rsidP="005E4F3C">
            <w:pPr>
              <w:spacing w:before="15" w:after="15" w:line="240" w:lineRule="auto"/>
              <w:jc w:val="center"/>
              <w:rPr>
                <w:sz w:val="16"/>
                <w:highlight w:val="yellow"/>
              </w:rPr>
            </w:pPr>
            <w:r w:rsidRPr="002717CC">
              <w:rPr>
                <w:sz w:val="16"/>
                <w:szCs w:val="16"/>
              </w:rPr>
              <w:t>-</w:t>
            </w:r>
          </w:p>
        </w:tc>
      </w:tr>
      <w:tr w:rsidR="00DB41B9" w:rsidRPr="001F0CA5" w14:paraId="237AB16D" w14:textId="71C86FD6" w:rsidTr="004169BF">
        <w:tc>
          <w:tcPr>
            <w:tcW w:w="642" w:type="dxa"/>
            <w:tcBorders>
              <w:top w:val="single" w:sz="12" w:space="0" w:color="auto"/>
              <w:left w:val="single" w:sz="8" w:space="0" w:color="auto"/>
              <w:bottom w:val="single" w:sz="12" w:space="0" w:color="auto"/>
            </w:tcBorders>
            <w:shd w:val="clear" w:color="auto" w:fill="auto"/>
            <w:vAlign w:val="center"/>
          </w:tcPr>
          <w:p w14:paraId="1131E1EF" w14:textId="77777777" w:rsidR="00DB41B9" w:rsidRPr="001F0CA5" w:rsidRDefault="00DB41B9" w:rsidP="005E4F3C">
            <w:pPr>
              <w:spacing w:before="30" w:after="30" w:line="240" w:lineRule="auto"/>
              <w:rPr>
                <w:b/>
                <w:bCs/>
                <w:sz w:val="18"/>
              </w:rPr>
            </w:pPr>
            <w:r w:rsidRPr="001F0CA5">
              <w:rPr>
                <w:b/>
                <w:sz w:val="18"/>
              </w:rPr>
              <w:t>NPV</w:t>
            </w:r>
          </w:p>
        </w:tc>
        <w:tc>
          <w:tcPr>
            <w:tcW w:w="1985"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41B549EB" w14:textId="5D4E5C8A" w:rsidR="00DB41B9" w:rsidRPr="00687195" w:rsidRDefault="00DB41B9" w:rsidP="005E4F3C">
            <w:pPr>
              <w:spacing w:before="30" w:after="30" w:line="240" w:lineRule="auto"/>
              <w:jc w:val="center"/>
              <w:rPr>
                <w:b/>
                <w:bCs/>
                <w:sz w:val="18"/>
                <w:highlight w:val="yellow"/>
              </w:rPr>
            </w:pPr>
            <w:r>
              <w:rPr>
                <w:b/>
                <w:sz w:val="18"/>
              </w:rPr>
              <w:t>$2,361,669</w:t>
            </w:r>
          </w:p>
        </w:tc>
        <w:tc>
          <w:tcPr>
            <w:tcW w:w="1985" w:type="dxa"/>
            <w:tcBorders>
              <w:top w:val="single" w:sz="12" w:space="0" w:color="auto"/>
              <w:left w:val="single" w:sz="8" w:space="0" w:color="000000"/>
              <w:bottom w:val="single" w:sz="12" w:space="0" w:color="auto"/>
              <w:right w:val="single" w:sz="8" w:space="0" w:color="000000"/>
            </w:tcBorders>
            <w:vAlign w:val="center"/>
          </w:tcPr>
          <w:p w14:paraId="317762B3" w14:textId="078528D6" w:rsidR="00DB41B9" w:rsidRPr="00687195" w:rsidRDefault="00DB41B9" w:rsidP="005E4F3C">
            <w:pPr>
              <w:spacing w:before="30" w:after="30" w:line="240" w:lineRule="auto"/>
              <w:jc w:val="center"/>
              <w:rPr>
                <w:b/>
                <w:sz w:val="18"/>
                <w:highlight w:val="yellow"/>
              </w:rPr>
            </w:pPr>
            <w:r>
              <w:rPr>
                <w:b/>
                <w:sz w:val="18"/>
              </w:rPr>
              <w:t>$63,789,384</w:t>
            </w:r>
          </w:p>
        </w:tc>
      </w:tr>
    </w:tbl>
    <w:p w14:paraId="37057537" w14:textId="65F51334" w:rsidR="005E4F3C" w:rsidRDefault="005E4F3C" w:rsidP="005E4F3C">
      <w:pPr>
        <w:pStyle w:val="ListParagraph"/>
        <w:keepNext/>
        <w:numPr>
          <w:ilvl w:val="0"/>
          <w:numId w:val="0"/>
        </w:numPr>
        <w:spacing w:before="200" w:after="200" w:line="240" w:lineRule="auto"/>
        <w:ind w:left="340"/>
        <w:rPr>
          <w:b/>
          <w:bCs/>
          <w:sz w:val="18"/>
          <w:szCs w:val="18"/>
        </w:rPr>
      </w:pPr>
      <w:r w:rsidRPr="00D14ECA">
        <w:rPr>
          <w:b/>
          <w:bCs/>
          <w:sz w:val="18"/>
          <w:szCs w:val="18"/>
        </w:rPr>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71</w:t>
      </w:r>
      <w:r w:rsidRPr="00D14ECA">
        <w:rPr>
          <w:b/>
          <w:bCs/>
          <w:sz w:val="18"/>
          <w:szCs w:val="18"/>
        </w:rPr>
        <w:fldChar w:fldCharType="end"/>
      </w:r>
      <w:r>
        <w:rPr>
          <w:b/>
          <w:bCs/>
          <w:sz w:val="18"/>
          <w:szCs w:val="18"/>
        </w:rPr>
        <w:t>:</w:t>
      </w:r>
      <w:r>
        <w:t xml:space="preserve"> </w:t>
      </w:r>
      <w:r>
        <w:rPr>
          <w:b/>
          <w:bCs/>
          <w:sz w:val="18"/>
          <w:szCs w:val="18"/>
        </w:rPr>
        <w:t>Government costs</w:t>
      </w:r>
      <w:r w:rsidRPr="00D14ECA">
        <w:rPr>
          <w:b/>
          <w:bCs/>
          <w:sz w:val="18"/>
          <w:szCs w:val="18"/>
        </w:rPr>
        <w:t xml:space="preserve">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Pr>
          <w:b/>
          <w:bCs/>
          <w:sz w:val="18"/>
          <w:szCs w:val="18"/>
        </w:rPr>
        <w:t>6a, 6b and 6c</w:t>
      </w:r>
    </w:p>
    <w:tbl>
      <w:tblPr>
        <w:tblW w:w="4682" w:type="dxa"/>
        <w:tblInd w:w="340" w:type="dxa"/>
        <w:tblLayout w:type="fixed"/>
        <w:tblLook w:val="0620" w:firstRow="1" w:lastRow="0" w:firstColumn="0" w:lastColumn="0" w:noHBand="1" w:noVBand="1"/>
        <w:tblCaption w:val="Table 70"/>
        <w:tblDescription w:val="Government costs – implementation of regulation (2019-2035) – Options 6a, 6b and 6c"/>
      </w:tblPr>
      <w:tblGrid>
        <w:gridCol w:w="643"/>
        <w:gridCol w:w="1346"/>
        <w:gridCol w:w="1347"/>
        <w:gridCol w:w="1346"/>
      </w:tblGrid>
      <w:tr w:rsidR="005E4F3C" w:rsidRPr="001F0CA5" w14:paraId="60DF28B2" w14:textId="77777777" w:rsidTr="004568E2">
        <w:trPr>
          <w:tblHeader/>
        </w:trPr>
        <w:tc>
          <w:tcPr>
            <w:tcW w:w="643" w:type="dxa"/>
            <w:vMerge w:val="restart"/>
            <w:tcBorders>
              <w:top w:val="single" w:sz="12" w:space="0" w:color="auto"/>
              <w:left w:val="single" w:sz="8" w:space="0" w:color="auto"/>
            </w:tcBorders>
            <w:shd w:val="clear" w:color="auto" w:fill="C6D9F1" w:themeFill="text2" w:themeFillTint="33"/>
            <w:vAlign w:val="center"/>
          </w:tcPr>
          <w:p w14:paraId="676E9AEA" w14:textId="77777777" w:rsidR="005E4F3C" w:rsidRPr="00687195" w:rsidRDefault="005E4F3C" w:rsidP="0004341D">
            <w:pPr>
              <w:spacing w:before="30" w:after="30" w:line="240" w:lineRule="auto"/>
              <w:rPr>
                <w:b/>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1939FE58" w14:textId="77777777" w:rsidR="005E4F3C" w:rsidRDefault="005E4F3C" w:rsidP="0004341D">
            <w:pPr>
              <w:spacing w:before="30" w:after="30" w:line="240" w:lineRule="auto"/>
              <w:jc w:val="center"/>
              <w:rPr>
                <w:b/>
                <w:sz w:val="18"/>
                <w:szCs w:val="18"/>
              </w:rPr>
            </w:pPr>
            <w:r>
              <w:rPr>
                <w:b/>
                <w:sz w:val="18"/>
                <w:szCs w:val="18"/>
              </w:rPr>
              <w:t>Options 6a, 6b and 6c</w:t>
            </w:r>
          </w:p>
        </w:tc>
      </w:tr>
      <w:tr w:rsidR="005E4F3C" w:rsidRPr="001F0CA5" w14:paraId="3AB075B2" w14:textId="77777777" w:rsidTr="004568E2">
        <w:trPr>
          <w:tblHeader/>
        </w:trPr>
        <w:tc>
          <w:tcPr>
            <w:tcW w:w="643" w:type="dxa"/>
            <w:vMerge/>
            <w:tcBorders>
              <w:left w:val="single" w:sz="8" w:space="0" w:color="auto"/>
              <w:bottom w:val="single" w:sz="12" w:space="0" w:color="auto"/>
            </w:tcBorders>
            <w:shd w:val="clear" w:color="auto" w:fill="C6D9F1" w:themeFill="text2" w:themeFillTint="33"/>
            <w:vAlign w:val="center"/>
          </w:tcPr>
          <w:p w14:paraId="552C7906" w14:textId="77777777" w:rsidR="005E4F3C" w:rsidRPr="00687195" w:rsidRDefault="005E4F3C" w:rsidP="0004341D">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62BB851" w14:textId="77777777" w:rsidR="005E4F3C" w:rsidRPr="00687195" w:rsidRDefault="005E4F3C" w:rsidP="0004341D">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764ACCCB" w14:textId="77777777" w:rsidR="005E4F3C" w:rsidRPr="00687195" w:rsidRDefault="005E4F3C" w:rsidP="0004341D">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E9F91FD" w14:textId="77777777" w:rsidR="005E4F3C" w:rsidRPr="00687195" w:rsidRDefault="005E4F3C" w:rsidP="0004341D">
            <w:pPr>
              <w:spacing w:before="30" w:after="30" w:line="240" w:lineRule="auto"/>
              <w:jc w:val="center"/>
              <w:rPr>
                <w:b/>
                <w:sz w:val="18"/>
                <w:szCs w:val="18"/>
              </w:rPr>
            </w:pPr>
            <w:r w:rsidRPr="00687195">
              <w:rPr>
                <w:b/>
                <w:sz w:val="18"/>
                <w:szCs w:val="18"/>
              </w:rPr>
              <w:t>Worst Case</w:t>
            </w:r>
          </w:p>
        </w:tc>
      </w:tr>
      <w:tr w:rsidR="00F7479F" w:rsidRPr="001F0CA5" w14:paraId="52645652" w14:textId="77777777" w:rsidTr="00B97D8A">
        <w:tc>
          <w:tcPr>
            <w:tcW w:w="643" w:type="dxa"/>
            <w:tcBorders>
              <w:top w:val="single" w:sz="12" w:space="0" w:color="auto"/>
              <w:left w:val="single" w:sz="8" w:space="0" w:color="auto"/>
            </w:tcBorders>
            <w:shd w:val="clear" w:color="auto" w:fill="auto"/>
            <w:vAlign w:val="center"/>
          </w:tcPr>
          <w:p w14:paraId="1E9FFEE4" w14:textId="77777777" w:rsidR="00F7479F" w:rsidRPr="001F0CA5" w:rsidRDefault="00F7479F" w:rsidP="00F7479F">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7B022068" w14:textId="64DA366B" w:rsidR="00F7479F" w:rsidRPr="00332C05" w:rsidRDefault="00F7479F" w:rsidP="00B97D8A">
            <w:pPr>
              <w:spacing w:before="15" w:after="15" w:line="240" w:lineRule="auto"/>
              <w:jc w:val="center"/>
              <w:rPr>
                <w:sz w:val="16"/>
              </w:rPr>
            </w:pPr>
            <w:r w:rsidRPr="00F7479F">
              <w:rPr>
                <w:sz w:val="16"/>
                <w:szCs w:val="16"/>
              </w:rPr>
              <w:t>-</w:t>
            </w:r>
          </w:p>
        </w:tc>
        <w:tc>
          <w:tcPr>
            <w:tcW w:w="1347" w:type="dxa"/>
            <w:tcBorders>
              <w:top w:val="single" w:sz="12" w:space="0" w:color="auto"/>
              <w:left w:val="single" w:sz="8" w:space="0" w:color="000000"/>
              <w:right w:val="single" w:sz="8" w:space="0" w:color="000000"/>
            </w:tcBorders>
            <w:vAlign w:val="center"/>
          </w:tcPr>
          <w:p w14:paraId="1BA21CBC" w14:textId="22668D3A" w:rsidR="00F7479F" w:rsidRPr="00332C05" w:rsidRDefault="00F7479F" w:rsidP="00B97D8A">
            <w:pPr>
              <w:spacing w:before="15" w:after="15" w:line="240" w:lineRule="auto"/>
              <w:jc w:val="center"/>
              <w:rPr>
                <w:sz w:val="16"/>
              </w:rPr>
            </w:pPr>
            <w:r w:rsidRPr="00F7479F">
              <w:rPr>
                <w:sz w:val="16"/>
                <w:szCs w:val="16"/>
              </w:rPr>
              <w:t>-</w:t>
            </w:r>
          </w:p>
        </w:tc>
        <w:tc>
          <w:tcPr>
            <w:tcW w:w="1346" w:type="dxa"/>
            <w:tcBorders>
              <w:top w:val="single" w:sz="12" w:space="0" w:color="auto"/>
              <w:left w:val="single" w:sz="8" w:space="0" w:color="000000"/>
              <w:right w:val="single" w:sz="8" w:space="0" w:color="000000"/>
            </w:tcBorders>
            <w:vAlign w:val="center"/>
          </w:tcPr>
          <w:p w14:paraId="353521F4" w14:textId="5344A231" w:rsidR="00F7479F" w:rsidRPr="00332C05" w:rsidRDefault="00F7479F" w:rsidP="00B97D8A">
            <w:pPr>
              <w:spacing w:before="15" w:after="15" w:line="240" w:lineRule="auto"/>
              <w:jc w:val="center"/>
              <w:rPr>
                <w:sz w:val="16"/>
              </w:rPr>
            </w:pPr>
            <w:r w:rsidRPr="00F7479F">
              <w:rPr>
                <w:sz w:val="16"/>
                <w:szCs w:val="16"/>
              </w:rPr>
              <w:t>-</w:t>
            </w:r>
          </w:p>
        </w:tc>
      </w:tr>
      <w:tr w:rsidR="005E4F3C" w:rsidRPr="001F0CA5" w14:paraId="2D6E3C74" w14:textId="77777777" w:rsidTr="00B97D8A">
        <w:tc>
          <w:tcPr>
            <w:tcW w:w="643" w:type="dxa"/>
            <w:tcBorders>
              <w:left w:val="single" w:sz="8" w:space="0" w:color="auto"/>
            </w:tcBorders>
            <w:shd w:val="clear" w:color="auto" w:fill="auto"/>
            <w:vAlign w:val="center"/>
          </w:tcPr>
          <w:p w14:paraId="6E5068F8" w14:textId="77777777" w:rsidR="005E4F3C" w:rsidRPr="001F0CA5" w:rsidRDefault="005E4F3C" w:rsidP="0004341D">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1DD7E27D" w14:textId="574EFD21" w:rsidR="005E4F3C" w:rsidRPr="00332C05" w:rsidRDefault="00332C05" w:rsidP="00B97D8A">
            <w:pPr>
              <w:spacing w:before="15" w:after="15" w:line="240" w:lineRule="auto"/>
              <w:jc w:val="center"/>
              <w:rPr>
                <w:sz w:val="16"/>
              </w:rPr>
            </w:pPr>
            <w:r w:rsidRPr="00332C05">
              <w:rPr>
                <w:sz w:val="16"/>
              </w:rPr>
              <w:t>$100,000</w:t>
            </w:r>
          </w:p>
        </w:tc>
        <w:tc>
          <w:tcPr>
            <w:tcW w:w="1347" w:type="dxa"/>
            <w:tcBorders>
              <w:left w:val="single" w:sz="8" w:space="0" w:color="000000"/>
              <w:right w:val="single" w:sz="8" w:space="0" w:color="000000"/>
            </w:tcBorders>
            <w:vAlign w:val="center"/>
          </w:tcPr>
          <w:p w14:paraId="7E189A91" w14:textId="47154EA9" w:rsidR="005E4F3C" w:rsidRPr="00332C05" w:rsidRDefault="00332C05" w:rsidP="00B97D8A">
            <w:pPr>
              <w:spacing w:before="15" w:after="15" w:line="240" w:lineRule="auto"/>
              <w:jc w:val="center"/>
              <w:rPr>
                <w:sz w:val="16"/>
              </w:rPr>
            </w:pPr>
            <w:r w:rsidRPr="00332C05">
              <w:rPr>
                <w:sz w:val="16"/>
              </w:rPr>
              <w:t>$100,000</w:t>
            </w:r>
          </w:p>
        </w:tc>
        <w:tc>
          <w:tcPr>
            <w:tcW w:w="1346" w:type="dxa"/>
            <w:tcBorders>
              <w:left w:val="single" w:sz="8" w:space="0" w:color="000000"/>
              <w:right w:val="single" w:sz="8" w:space="0" w:color="000000"/>
            </w:tcBorders>
            <w:vAlign w:val="center"/>
          </w:tcPr>
          <w:p w14:paraId="10EE9F9E" w14:textId="6C861109" w:rsidR="005E4F3C" w:rsidRPr="00332C05" w:rsidRDefault="00332C05" w:rsidP="00B97D8A">
            <w:pPr>
              <w:spacing w:before="15" w:after="15" w:line="240" w:lineRule="auto"/>
              <w:jc w:val="center"/>
              <w:rPr>
                <w:sz w:val="16"/>
              </w:rPr>
            </w:pPr>
            <w:r w:rsidRPr="00332C05">
              <w:rPr>
                <w:sz w:val="16"/>
              </w:rPr>
              <w:t>$100,000</w:t>
            </w:r>
          </w:p>
        </w:tc>
      </w:tr>
      <w:tr w:rsidR="00332C05" w:rsidRPr="001F0CA5" w14:paraId="4237CE95" w14:textId="77777777" w:rsidTr="00B97D8A">
        <w:tc>
          <w:tcPr>
            <w:tcW w:w="643" w:type="dxa"/>
            <w:tcBorders>
              <w:left w:val="single" w:sz="8" w:space="0" w:color="auto"/>
            </w:tcBorders>
            <w:shd w:val="clear" w:color="auto" w:fill="auto"/>
            <w:vAlign w:val="center"/>
          </w:tcPr>
          <w:p w14:paraId="7911EFA0" w14:textId="77777777" w:rsidR="00332C05" w:rsidRPr="001F0CA5" w:rsidRDefault="00332C05" w:rsidP="00332C05">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4022C3E3" w14:textId="45BB166A"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10C1B190" w14:textId="00DCC249"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71C58979" w14:textId="5AC05A5C"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5FE503F3" w14:textId="77777777" w:rsidTr="00B97D8A">
        <w:tc>
          <w:tcPr>
            <w:tcW w:w="643" w:type="dxa"/>
            <w:tcBorders>
              <w:left w:val="single" w:sz="8" w:space="0" w:color="auto"/>
            </w:tcBorders>
            <w:shd w:val="clear" w:color="auto" w:fill="auto"/>
            <w:vAlign w:val="center"/>
          </w:tcPr>
          <w:p w14:paraId="71FD0C0F" w14:textId="77777777" w:rsidR="00332C05" w:rsidRPr="001F0CA5" w:rsidRDefault="00332C05" w:rsidP="00332C05">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13C484CD" w14:textId="56135792"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75276EEE" w14:textId="679DFEB2"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04D7A517" w14:textId="5BDA9587"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249911AA" w14:textId="77777777" w:rsidTr="00B97D8A">
        <w:tc>
          <w:tcPr>
            <w:tcW w:w="643" w:type="dxa"/>
            <w:tcBorders>
              <w:left w:val="single" w:sz="8" w:space="0" w:color="auto"/>
            </w:tcBorders>
            <w:shd w:val="clear" w:color="auto" w:fill="auto"/>
            <w:vAlign w:val="center"/>
          </w:tcPr>
          <w:p w14:paraId="6FD55BA3" w14:textId="77777777" w:rsidR="00332C05" w:rsidRPr="001F0CA5" w:rsidRDefault="00332C05" w:rsidP="00332C05">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67297EAA" w14:textId="0C4608B0"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3DED22BD" w14:textId="1238F7E0"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4D5A847A" w14:textId="003193F9"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2C41E694" w14:textId="77777777" w:rsidTr="00B97D8A">
        <w:tc>
          <w:tcPr>
            <w:tcW w:w="643" w:type="dxa"/>
            <w:tcBorders>
              <w:left w:val="single" w:sz="8" w:space="0" w:color="auto"/>
            </w:tcBorders>
            <w:shd w:val="clear" w:color="auto" w:fill="auto"/>
            <w:vAlign w:val="center"/>
          </w:tcPr>
          <w:p w14:paraId="1F477C54" w14:textId="77777777" w:rsidR="00332C05" w:rsidRPr="001F0CA5" w:rsidRDefault="00332C05" w:rsidP="00332C05">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147966A1" w14:textId="56DC5D83"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1062E63D" w14:textId="12158061"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3D276B08" w14:textId="1150CA6A"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76C57048" w14:textId="77777777" w:rsidTr="00B97D8A">
        <w:tc>
          <w:tcPr>
            <w:tcW w:w="643" w:type="dxa"/>
            <w:tcBorders>
              <w:left w:val="single" w:sz="8" w:space="0" w:color="auto"/>
            </w:tcBorders>
            <w:shd w:val="clear" w:color="auto" w:fill="auto"/>
            <w:vAlign w:val="center"/>
          </w:tcPr>
          <w:p w14:paraId="773778FB" w14:textId="77777777" w:rsidR="00332C05" w:rsidRPr="001F0CA5" w:rsidRDefault="00332C05" w:rsidP="00332C05">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26291E63" w14:textId="276E42C5"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127F7058" w14:textId="5CD8889C"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3E05922C" w14:textId="12CEC793"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08044BC2" w14:textId="77777777" w:rsidTr="00B97D8A">
        <w:tc>
          <w:tcPr>
            <w:tcW w:w="643" w:type="dxa"/>
            <w:tcBorders>
              <w:left w:val="single" w:sz="8" w:space="0" w:color="auto"/>
            </w:tcBorders>
            <w:shd w:val="clear" w:color="auto" w:fill="auto"/>
            <w:vAlign w:val="center"/>
          </w:tcPr>
          <w:p w14:paraId="0F71733E" w14:textId="77777777" w:rsidR="00332C05" w:rsidRPr="001F0CA5" w:rsidRDefault="00332C05" w:rsidP="00332C05">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0E5ED962" w14:textId="063448D3"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67C63F7E" w14:textId="40B9BC92"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3B7EBC23" w14:textId="54E32D95"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4D90D26F" w14:textId="77777777" w:rsidTr="00B97D8A">
        <w:tc>
          <w:tcPr>
            <w:tcW w:w="643" w:type="dxa"/>
            <w:tcBorders>
              <w:left w:val="single" w:sz="8" w:space="0" w:color="auto"/>
            </w:tcBorders>
            <w:shd w:val="clear" w:color="auto" w:fill="auto"/>
            <w:vAlign w:val="center"/>
          </w:tcPr>
          <w:p w14:paraId="27DAF811" w14:textId="77777777" w:rsidR="00332C05" w:rsidRPr="001F0CA5" w:rsidRDefault="00332C05" w:rsidP="00332C05">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166B6C8F" w14:textId="203BF568"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32306F42" w14:textId="08ED6C33"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0729117E" w14:textId="550B8305"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58CF3E0B" w14:textId="77777777" w:rsidTr="00B97D8A">
        <w:tc>
          <w:tcPr>
            <w:tcW w:w="643" w:type="dxa"/>
            <w:tcBorders>
              <w:left w:val="single" w:sz="8" w:space="0" w:color="auto"/>
            </w:tcBorders>
            <w:shd w:val="clear" w:color="auto" w:fill="auto"/>
            <w:vAlign w:val="center"/>
          </w:tcPr>
          <w:p w14:paraId="47E5C6FD" w14:textId="77777777" w:rsidR="00332C05" w:rsidRPr="001F0CA5" w:rsidRDefault="00332C05" w:rsidP="00332C05">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550FA982" w14:textId="7556FCAB"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54E6B2A6" w14:textId="0EDD9910"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31605CA7" w14:textId="18AC9089"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3EB8D06A" w14:textId="77777777" w:rsidTr="00B97D8A">
        <w:tc>
          <w:tcPr>
            <w:tcW w:w="643" w:type="dxa"/>
            <w:tcBorders>
              <w:left w:val="single" w:sz="8" w:space="0" w:color="auto"/>
            </w:tcBorders>
            <w:shd w:val="clear" w:color="auto" w:fill="auto"/>
            <w:vAlign w:val="center"/>
          </w:tcPr>
          <w:p w14:paraId="218C21DC" w14:textId="77777777" w:rsidR="00332C05" w:rsidRPr="001F0CA5" w:rsidRDefault="00332C05" w:rsidP="00332C05">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17FBC40D" w14:textId="1A41E6DD"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309CD302" w14:textId="28A25385"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0B57B49E" w14:textId="7BF04B08"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5CC2F7F8" w14:textId="77777777" w:rsidTr="00B97D8A">
        <w:tc>
          <w:tcPr>
            <w:tcW w:w="643" w:type="dxa"/>
            <w:tcBorders>
              <w:left w:val="single" w:sz="8" w:space="0" w:color="auto"/>
            </w:tcBorders>
            <w:shd w:val="clear" w:color="auto" w:fill="auto"/>
            <w:vAlign w:val="center"/>
          </w:tcPr>
          <w:p w14:paraId="53204321" w14:textId="77777777" w:rsidR="00332C05" w:rsidRPr="001F0CA5" w:rsidRDefault="00332C05" w:rsidP="00332C05">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17BC33EA" w14:textId="374868BF"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2A205334" w14:textId="15034827"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3524B866" w14:textId="5517546C"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13331588" w14:textId="77777777" w:rsidTr="00B97D8A">
        <w:tc>
          <w:tcPr>
            <w:tcW w:w="643" w:type="dxa"/>
            <w:tcBorders>
              <w:left w:val="single" w:sz="8" w:space="0" w:color="auto"/>
            </w:tcBorders>
            <w:shd w:val="clear" w:color="auto" w:fill="auto"/>
            <w:vAlign w:val="center"/>
          </w:tcPr>
          <w:p w14:paraId="3EAFD9E8" w14:textId="77777777" w:rsidR="00332C05" w:rsidRPr="001F0CA5" w:rsidRDefault="00332C05" w:rsidP="00332C05">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7B4779EF" w14:textId="7B1B42FB"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001DD22B" w14:textId="057A87E3"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13147758" w14:textId="68E16A50"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7C88AE27" w14:textId="77777777" w:rsidTr="00B97D8A">
        <w:tc>
          <w:tcPr>
            <w:tcW w:w="643" w:type="dxa"/>
            <w:tcBorders>
              <w:left w:val="single" w:sz="8" w:space="0" w:color="auto"/>
            </w:tcBorders>
            <w:shd w:val="clear" w:color="auto" w:fill="auto"/>
            <w:vAlign w:val="center"/>
          </w:tcPr>
          <w:p w14:paraId="29CDCAD8" w14:textId="77777777" w:rsidR="00332C05" w:rsidRPr="001F0CA5" w:rsidRDefault="00332C05" w:rsidP="00332C05">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56EB9498" w14:textId="7F0632C4"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26B06C41" w14:textId="5E9EE0E8"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5935B5B4" w14:textId="442ECE94"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09F8F142" w14:textId="77777777" w:rsidTr="00B97D8A">
        <w:tc>
          <w:tcPr>
            <w:tcW w:w="643" w:type="dxa"/>
            <w:tcBorders>
              <w:left w:val="single" w:sz="8" w:space="0" w:color="auto"/>
            </w:tcBorders>
            <w:shd w:val="clear" w:color="auto" w:fill="auto"/>
            <w:vAlign w:val="center"/>
          </w:tcPr>
          <w:p w14:paraId="228E005C" w14:textId="77777777" w:rsidR="00332C05" w:rsidRPr="001F0CA5" w:rsidRDefault="00332C05" w:rsidP="00332C05">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3CB09C5E" w14:textId="731C30B6"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5E6B9EE8" w14:textId="707CFE77"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61BC2589" w14:textId="24676559" w:rsidR="00332C05" w:rsidRPr="00687195" w:rsidRDefault="00332C05" w:rsidP="00B97D8A">
            <w:pPr>
              <w:spacing w:before="15" w:after="15" w:line="240" w:lineRule="auto"/>
              <w:jc w:val="center"/>
              <w:rPr>
                <w:sz w:val="16"/>
                <w:highlight w:val="yellow"/>
              </w:rPr>
            </w:pPr>
            <w:r w:rsidRPr="00332C05">
              <w:rPr>
                <w:sz w:val="16"/>
              </w:rPr>
              <w:t>$100,000</w:t>
            </w:r>
          </w:p>
        </w:tc>
      </w:tr>
      <w:tr w:rsidR="00332C05" w:rsidRPr="001F0CA5" w14:paraId="40CA6429" w14:textId="77777777" w:rsidTr="00B97D8A">
        <w:tc>
          <w:tcPr>
            <w:tcW w:w="643" w:type="dxa"/>
            <w:tcBorders>
              <w:left w:val="single" w:sz="8" w:space="0" w:color="auto"/>
            </w:tcBorders>
            <w:shd w:val="clear" w:color="auto" w:fill="auto"/>
            <w:vAlign w:val="center"/>
          </w:tcPr>
          <w:p w14:paraId="2E4C2773" w14:textId="77777777" w:rsidR="00332C05" w:rsidRPr="001F0CA5" w:rsidRDefault="00332C05" w:rsidP="00332C05">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3A9242A4" w14:textId="17BBFD1B" w:rsidR="00332C05" w:rsidRPr="00687195" w:rsidRDefault="00332C05" w:rsidP="00B97D8A">
            <w:pPr>
              <w:spacing w:before="15" w:after="15" w:line="240" w:lineRule="auto"/>
              <w:jc w:val="center"/>
              <w:rPr>
                <w:sz w:val="16"/>
                <w:highlight w:val="yellow"/>
              </w:rPr>
            </w:pPr>
            <w:r w:rsidRPr="00332C05">
              <w:rPr>
                <w:sz w:val="16"/>
              </w:rPr>
              <w:t>$100,000</w:t>
            </w:r>
          </w:p>
        </w:tc>
        <w:tc>
          <w:tcPr>
            <w:tcW w:w="1347" w:type="dxa"/>
            <w:tcBorders>
              <w:left w:val="single" w:sz="8" w:space="0" w:color="000000"/>
              <w:right w:val="single" w:sz="8" w:space="0" w:color="000000"/>
            </w:tcBorders>
            <w:vAlign w:val="center"/>
          </w:tcPr>
          <w:p w14:paraId="18135B95" w14:textId="1D231C19" w:rsidR="00332C05" w:rsidRPr="00687195" w:rsidRDefault="00332C05" w:rsidP="00B97D8A">
            <w:pPr>
              <w:spacing w:before="15" w:after="15" w:line="240" w:lineRule="auto"/>
              <w:jc w:val="center"/>
              <w:rPr>
                <w:sz w:val="16"/>
                <w:highlight w:val="yellow"/>
              </w:rPr>
            </w:pPr>
            <w:r w:rsidRPr="00332C05">
              <w:rPr>
                <w:sz w:val="16"/>
              </w:rPr>
              <w:t>$100,000</w:t>
            </w:r>
          </w:p>
        </w:tc>
        <w:tc>
          <w:tcPr>
            <w:tcW w:w="1346" w:type="dxa"/>
            <w:tcBorders>
              <w:left w:val="single" w:sz="8" w:space="0" w:color="000000"/>
              <w:right w:val="single" w:sz="8" w:space="0" w:color="000000"/>
            </w:tcBorders>
            <w:vAlign w:val="center"/>
          </w:tcPr>
          <w:p w14:paraId="39AD19FA" w14:textId="12DFB321" w:rsidR="00332C05" w:rsidRPr="00687195" w:rsidRDefault="00332C05" w:rsidP="00B97D8A">
            <w:pPr>
              <w:spacing w:before="15" w:after="15" w:line="240" w:lineRule="auto"/>
              <w:jc w:val="center"/>
              <w:rPr>
                <w:sz w:val="16"/>
                <w:highlight w:val="yellow"/>
              </w:rPr>
            </w:pPr>
            <w:r w:rsidRPr="00332C05">
              <w:rPr>
                <w:sz w:val="16"/>
              </w:rPr>
              <w:t>$100,000</w:t>
            </w:r>
          </w:p>
        </w:tc>
      </w:tr>
      <w:tr w:rsidR="00F7479F" w:rsidRPr="001F0CA5" w14:paraId="5544F455" w14:textId="77777777" w:rsidTr="00B97D8A">
        <w:tc>
          <w:tcPr>
            <w:tcW w:w="643" w:type="dxa"/>
            <w:tcBorders>
              <w:left w:val="single" w:sz="8" w:space="0" w:color="auto"/>
              <w:bottom w:val="single" w:sz="12" w:space="0" w:color="auto"/>
            </w:tcBorders>
            <w:shd w:val="clear" w:color="auto" w:fill="auto"/>
            <w:vAlign w:val="center"/>
          </w:tcPr>
          <w:p w14:paraId="2F7158A7" w14:textId="77777777" w:rsidR="00F7479F" w:rsidRPr="001F0CA5" w:rsidRDefault="00F7479F" w:rsidP="00F7479F">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2A62DDC1" w14:textId="0B0F0D84" w:rsidR="00F7479F" w:rsidRPr="00687195" w:rsidRDefault="00F7479F" w:rsidP="00B97D8A">
            <w:pPr>
              <w:spacing w:before="15" w:after="15" w:line="240" w:lineRule="auto"/>
              <w:jc w:val="center"/>
              <w:rPr>
                <w:sz w:val="16"/>
                <w:highlight w:val="yellow"/>
              </w:rPr>
            </w:pPr>
            <w:r w:rsidRPr="00F7479F">
              <w:rPr>
                <w:sz w:val="16"/>
                <w:szCs w:val="16"/>
              </w:rPr>
              <w:t>-</w:t>
            </w:r>
          </w:p>
        </w:tc>
        <w:tc>
          <w:tcPr>
            <w:tcW w:w="1347" w:type="dxa"/>
            <w:tcBorders>
              <w:left w:val="single" w:sz="8" w:space="0" w:color="000000"/>
              <w:bottom w:val="single" w:sz="12" w:space="0" w:color="auto"/>
              <w:right w:val="single" w:sz="8" w:space="0" w:color="000000"/>
            </w:tcBorders>
            <w:vAlign w:val="center"/>
          </w:tcPr>
          <w:p w14:paraId="2DE1FBD9" w14:textId="5B864104" w:rsidR="00F7479F" w:rsidRPr="00687195" w:rsidRDefault="00F7479F" w:rsidP="00B97D8A">
            <w:pPr>
              <w:spacing w:before="15" w:after="15" w:line="240" w:lineRule="auto"/>
              <w:jc w:val="center"/>
              <w:rPr>
                <w:sz w:val="16"/>
                <w:highlight w:val="yellow"/>
              </w:rPr>
            </w:pPr>
            <w:r w:rsidRPr="00F7479F">
              <w:rPr>
                <w:sz w:val="16"/>
                <w:szCs w:val="16"/>
              </w:rPr>
              <w:t>-</w:t>
            </w:r>
          </w:p>
        </w:tc>
        <w:tc>
          <w:tcPr>
            <w:tcW w:w="1346" w:type="dxa"/>
            <w:tcBorders>
              <w:left w:val="single" w:sz="8" w:space="0" w:color="000000"/>
              <w:bottom w:val="single" w:sz="12" w:space="0" w:color="auto"/>
              <w:right w:val="single" w:sz="8" w:space="0" w:color="000000"/>
            </w:tcBorders>
            <w:vAlign w:val="center"/>
          </w:tcPr>
          <w:p w14:paraId="5187794A" w14:textId="48791BE8" w:rsidR="00F7479F" w:rsidRPr="00687195" w:rsidRDefault="00F7479F" w:rsidP="00B97D8A">
            <w:pPr>
              <w:spacing w:before="15" w:after="15" w:line="240" w:lineRule="auto"/>
              <w:jc w:val="center"/>
              <w:rPr>
                <w:sz w:val="16"/>
                <w:highlight w:val="yellow"/>
              </w:rPr>
            </w:pPr>
            <w:r w:rsidRPr="00F7479F">
              <w:rPr>
                <w:sz w:val="16"/>
                <w:szCs w:val="16"/>
              </w:rPr>
              <w:t>-</w:t>
            </w:r>
          </w:p>
        </w:tc>
      </w:tr>
      <w:tr w:rsidR="005E4F3C" w:rsidRPr="001F0CA5" w14:paraId="297B7408" w14:textId="77777777" w:rsidTr="00B97D8A">
        <w:tc>
          <w:tcPr>
            <w:tcW w:w="643" w:type="dxa"/>
            <w:tcBorders>
              <w:top w:val="single" w:sz="12" w:space="0" w:color="auto"/>
              <w:left w:val="single" w:sz="8" w:space="0" w:color="auto"/>
              <w:bottom w:val="single" w:sz="12" w:space="0" w:color="auto"/>
            </w:tcBorders>
            <w:shd w:val="clear" w:color="auto" w:fill="auto"/>
            <w:vAlign w:val="center"/>
          </w:tcPr>
          <w:p w14:paraId="515E42A9" w14:textId="77777777" w:rsidR="005E4F3C" w:rsidRPr="001F0CA5" w:rsidRDefault="005E4F3C" w:rsidP="0004341D">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283028CF" w14:textId="18442DA1" w:rsidR="005E4F3C" w:rsidRPr="00687195" w:rsidRDefault="00332C05" w:rsidP="00B97D8A">
            <w:pPr>
              <w:spacing w:before="30" w:after="30" w:line="240" w:lineRule="auto"/>
              <w:jc w:val="center"/>
              <w:rPr>
                <w:b/>
                <w:bCs/>
                <w:sz w:val="18"/>
                <w:highlight w:val="yellow"/>
              </w:rPr>
            </w:pPr>
            <w:r w:rsidRPr="00332C05">
              <w:rPr>
                <w:b/>
                <w:sz w:val="18"/>
              </w:rPr>
              <w:t>$743,477</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5A9A57C0" w14:textId="52E45BE8" w:rsidR="005E4F3C" w:rsidRPr="00687195" w:rsidRDefault="00332C05" w:rsidP="00B97D8A">
            <w:pPr>
              <w:spacing w:before="30" w:after="30" w:line="240" w:lineRule="auto"/>
              <w:jc w:val="center"/>
              <w:rPr>
                <w:b/>
                <w:bCs/>
                <w:sz w:val="18"/>
                <w:highlight w:val="yellow"/>
              </w:rPr>
            </w:pPr>
            <w:r w:rsidRPr="00332C05">
              <w:rPr>
                <w:b/>
                <w:sz w:val="18"/>
              </w:rPr>
              <w:t>$743,477</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6E2556AF" w14:textId="4DD64A3E" w:rsidR="005E4F3C" w:rsidRPr="00687195" w:rsidRDefault="00332C05" w:rsidP="00B97D8A">
            <w:pPr>
              <w:spacing w:before="30" w:after="30" w:line="240" w:lineRule="auto"/>
              <w:jc w:val="center"/>
              <w:rPr>
                <w:b/>
                <w:bCs/>
                <w:sz w:val="18"/>
                <w:highlight w:val="yellow"/>
              </w:rPr>
            </w:pPr>
            <w:r w:rsidRPr="00332C05">
              <w:rPr>
                <w:b/>
                <w:sz w:val="18"/>
              </w:rPr>
              <w:t>$743,477</w:t>
            </w:r>
          </w:p>
        </w:tc>
      </w:tr>
    </w:tbl>
    <w:p w14:paraId="7CDD34A0" w14:textId="77777777" w:rsidR="00B22D30" w:rsidRDefault="00B22D30">
      <w:pPr>
        <w:tabs>
          <w:tab w:val="clear" w:pos="720"/>
          <w:tab w:val="clear" w:pos="851"/>
        </w:tabs>
        <w:spacing w:before="0" w:after="200" w:line="276" w:lineRule="auto"/>
        <w:rPr>
          <w:b/>
          <w:bCs/>
          <w:snapToGrid w:val="0"/>
          <w:sz w:val="18"/>
          <w:szCs w:val="18"/>
        </w:rPr>
      </w:pPr>
      <w:r>
        <w:rPr>
          <w:b/>
          <w:bCs/>
          <w:sz w:val="18"/>
          <w:szCs w:val="18"/>
        </w:rPr>
        <w:br w:type="page"/>
      </w:r>
    </w:p>
    <w:p w14:paraId="48D28208" w14:textId="5AF88F1E" w:rsidR="00B22D30" w:rsidRDefault="00B22D30" w:rsidP="00B22D30">
      <w:pPr>
        <w:pStyle w:val="ListParagraph"/>
        <w:keepNext/>
        <w:numPr>
          <w:ilvl w:val="0"/>
          <w:numId w:val="0"/>
        </w:numPr>
        <w:spacing w:before="200" w:after="200" w:line="240" w:lineRule="auto"/>
        <w:ind w:left="340"/>
        <w:rPr>
          <w:b/>
          <w:bCs/>
          <w:sz w:val="18"/>
          <w:szCs w:val="18"/>
        </w:rPr>
      </w:pPr>
      <w:r w:rsidRPr="00D14ECA">
        <w:rPr>
          <w:b/>
          <w:bCs/>
          <w:sz w:val="18"/>
          <w:szCs w:val="18"/>
        </w:rPr>
        <w:lastRenderedPageBreak/>
        <w:t xml:space="preserve">Table </w:t>
      </w:r>
      <w:r w:rsidRPr="00D14ECA">
        <w:rPr>
          <w:b/>
          <w:bCs/>
          <w:sz w:val="18"/>
          <w:szCs w:val="18"/>
        </w:rPr>
        <w:fldChar w:fldCharType="begin"/>
      </w:r>
      <w:r w:rsidRPr="00D14ECA">
        <w:rPr>
          <w:b/>
          <w:bCs/>
          <w:sz w:val="18"/>
          <w:szCs w:val="18"/>
        </w:rPr>
        <w:instrText xml:space="preserve"> SEQ Table \* ARABIC </w:instrText>
      </w:r>
      <w:r w:rsidRPr="00D14ECA">
        <w:rPr>
          <w:b/>
          <w:bCs/>
          <w:sz w:val="18"/>
          <w:szCs w:val="18"/>
        </w:rPr>
        <w:fldChar w:fldCharType="separate"/>
      </w:r>
      <w:r w:rsidR="006A6EB6">
        <w:rPr>
          <w:b/>
          <w:bCs/>
          <w:noProof/>
          <w:sz w:val="18"/>
          <w:szCs w:val="18"/>
        </w:rPr>
        <w:t>72</w:t>
      </w:r>
      <w:r w:rsidRPr="00D14ECA">
        <w:rPr>
          <w:b/>
          <w:bCs/>
          <w:sz w:val="18"/>
          <w:szCs w:val="18"/>
        </w:rPr>
        <w:fldChar w:fldCharType="end"/>
      </w:r>
      <w:r>
        <w:rPr>
          <w:b/>
          <w:bCs/>
          <w:sz w:val="18"/>
          <w:szCs w:val="18"/>
        </w:rPr>
        <w:t>:</w:t>
      </w:r>
      <w:r>
        <w:t xml:space="preserve"> </w:t>
      </w:r>
      <w:r>
        <w:rPr>
          <w:b/>
          <w:bCs/>
          <w:sz w:val="18"/>
          <w:szCs w:val="18"/>
        </w:rPr>
        <w:t>Savings</w:t>
      </w:r>
      <w:r w:rsidRPr="00D14ECA">
        <w:rPr>
          <w:b/>
          <w:bCs/>
          <w:sz w:val="18"/>
          <w:szCs w:val="18"/>
        </w:rPr>
        <w:t xml:space="preserve"> – implementation of </w:t>
      </w:r>
      <w:r>
        <w:rPr>
          <w:b/>
          <w:bCs/>
          <w:sz w:val="18"/>
          <w:szCs w:val="18"/>
        </w:rPr>
        <w:t>regulation (2019</w:t>
      </w:r>
      <w:r w:rsidRPr="00D14ECA">
        <w:rPr>
          <w:b/>
          <w:bCs/>
          <w:sz w:val="18"/>
          <w:szCs w:val="18"/>
        </w:rPr>
        <w:t>-203</w:t>
      </w:r>
      <w:r>
        <w:rPr>
          <w:b/>
          <w:bCs/>
          <w:sz w:val="18"/>
          <w:szCs w:val="18"/>
        </w:rPr>
        <w:t>5</w:t>
      </w:r>
      <w:r w:rsidRPr="00D14ECA">
        <w:rPr>
          <w:b/>
          <w:bCs/>
          <w:sz w:val="18"/>
          <w:szCs w:val="18"/>
        </w:rPr>
        <w:t>) – Option</w:t>
      </w:r>
      <w:r>
        <w:rPr>
          <w:b/>
          <w:bCs/>
          <w:sz w:val="18"/>
          <w:szCs w:val="18"/>
        </w:rPr>
        <w:t>s</w:t>
      </w:r>
      <w:r w:rsidRPr="00D14ECA">
        <w:rPr>
          <w:b/>
          <w:bCs/>
          <w:sz w:val="18"/>
          <w:szCs w:val="18"/>
        </w:rPr>
        <w:t xml:space="preserve"> </w:t>
      </w:r>
      <w:r>
        <w:rPr>
          <w:b/>
          <w:bCs/>
          <w:sz w:val="18"/>
          <w:szCs w:val="18"/>
        </w:rPr>
        <w:t>6a, 6b and 6c</w:t>
      </w:r>
    </w:p>
    <w:tbl>
      <w:tblPr>
        <w:tblW w:w="4682" w:type="dxa"/>
        <w:tblInd w:w="340" w:type="dxa"/>
        <w:tblLayout w:type="fixed"/>
        <w:tblLook w:val="0620" w:firstRow="1" w:lastRow="0" w:firstColumn="0" w:lastColumn="0" w:noHBand="1" w:noVBand="1"/>
        <w:tblCaption w:val="Table 71"/>
        <w:tblDescription w:val="Savings – implementation of regulation (2019-2035) – Options 6a, 6b and 6c"/>
      </w:tblPr>
      <w:tblGrid>
        <w:gridCol w:w="643"/>
        <w:gridCol w:w="1346"/>
        <w:gridCol w:w="1347"/>
        <w:gridCol w:w="1346"/>
      </w:tblGrid>
      <w:tr w:rsidR="00B22D30" w:rsidRPr="001F0CA5" w14:paraId="301CDCF1" w14:textId="77777777" w:rsidTr="004568E2">
        <w:trPr>
          <w:tblHeader/>
        </w:trPr>
        <w:tc>
          <w:tcPr>
            <w:tcW w:w="643" w:type="dxa"/>
            <w:vMerge w:val="restart"/>
            <w:tcBorders>
              <w:top w:val="single" w:sz="12" w:space="0" w:color="auto"/>
              <w:left w:val="single" w:sz="8" w:space="0" w:color="auto"/>
            </w:tcBorders>
            <w:shd w:val="clear" w:color="auto" w:fill="C6D9F1" w:themeFill="text2" w:themeFillTint="33"/>
            <w:vAlign w:val="center"/>
          </w:tcPr>
          <w:p w14:paraId="4ED3592D" w14:textId="77777777" w:rsidR="00B22D30" w:rsidRPr="00687195" w:rsidRDefault="00B22D30" w:rsidP="0004341D">
            <w:pPr>
              <w:spacing w:before="30" w:after="30" w:line="240" w:lineRule="auto"/>
              <w:rPr>
                <w:b/>
                <w:sz w:val="18"/>
                <w:szCs w:val="18"/>
              </w:rPr>
            </w:pPr>
            <w:r w:rsidRPr="00687195">
              <w:rPr>
                <w:b/>
                <w:sz w:val="18"/>
                <w:szCs w:val="18"/>
              </w:rPr>
              <w:t>Year</w:t>
            </w:r>
          </w:p>
        </w:tc>
        <w:tc>
          <w:tcPr>
            <w:tcW w:w="4039" w:type="dxa"/>
            <w:gridSpan w:val="3"/>
            <w:tcBorders>
              <w:top w:val="single" w:sz="12" w:space="0" w:color="auto"/>
              <w:left w:val="single" w:sz="8" w:space="0" w:color="000000"/>
              <w:bottom w:val="single" w:sz="6" w:space="0" w:color="auto"/>
              <w:right w:val="single" w:sz="8" w:space="0" w:color="000000"/>
            </w:tcBorders>
            <w:shd w:val="clear" w:color="auto" w:fill="C6D9F1" w:themeFill="text2" w:themeFillTint="33"/>
          </w:tcPr>
          <w:p w14:paraId="1D10FF3F" w14:textId="77777777" w:rsidR="00B22D30" w:rsidRDefault="00B22D30" w:rsidP="0004341D">
            <w:pPr>
              <w:spacing w:before="30" w:after="30" w:line="240" w:lineRule="auto"/>
              <w:jc w:val="center"/>
              <w:rPr>
                <w:b/>
                <w:sz w:val="18"/>
                <w:szCs w:val="18"/>
              </w:rPr>
            </w:pPr>
            <w:r>
              <w:rPr>
                <w:b/>
                <w:sz w:val="18"/>
                <w:szCs w:val="18"/>
              </w:rPr>
              <w:t>Options 6a, 6b and 6c</w:t>
            </w:r>
          </w:p>
        </w:tc>
      </w:tr>
      <w:tr w:rsidR="00B22D30" w:rsidRPr="001F0CA5" w14:paraId="1BAA1729" w14:textId="77777777" w:rsidTr="004568E2">
        <w:trPr>
          <w:tblHeader/>
        </w:trPr>
        <w:tc>
          <w:tcPr>
            <w:tcW w:w="643" w:type="dxa"/>
            <w:vMerge/>
            <w:tcBorders>
              <w:left w:val="single" w:sz="8" w:space="0" w:color="auto"/>
              <w:bottom w:val="single" w:sz="12" w:space="0" w:color="auto"/>
            </w:tcBorders>
            <w:shd w:val="clear" w:color="auto" w:fill="C6D9F1" w:themeFill="text2" w:themeFillTint="33"/>
            <w:vAlign w:val="center"/>
          </w:tcPr>
          <w:p w14:paraId="5E54E736" w14:textId="77777777" w:rsidR="00B22D30" w:rsidRPr="00687195" w:rsidRDefault="00B22D30" w:rsidP="0004341D">
            <w:pPr>
              <w:spacing w:before="30" w:after="30" w:line="240" w:lineRule="auto"/>
              <w:rPr>
                <w:b/>
                <w:bCs/>
                <w:sz w:val="18"/>
                <w:szCs w:val="18"/>
              </w:rPr>
            </w:pP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7A36DE67" w14:textId="77777777" w:rsidR="00B22D30" w:rsidRPr="00687195" w:rsidRDefault="00B22D30" w:rsidP="0004341D">
            <w:pPr>
              <w:spacing w:before="30" w:after="30" w:line="240" w:lineRule="auto"/>
              <w:jc w:val="center"/>
              <w:rPr>
                <w:b/>
                <w:sz w:val="18"/>
                <w:szCs w:val="18"/>
              </w:rPr>
            </w:pPr>
            <w:r w:rsidRPr="00687195">
              <w:rPr>
                <w:b/>
                <w:sz w:val="18"/>
                <w:szCs w:val="18"/>
              </w:rPr>
              <w:t>Best Case</w:t>
            </w:r>
          </w:p>
        </w:tc>
        <w:tc>
          <w:tcPr>
            <w:tcW w:w="1347"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25FF02D1" w14:textId="77777777" w:rsidR="00B22D30" w:rsidRPr="00687195" w:rsidRDefault="00B22D30" w:rsidP="0004341D">
            <w:pPr>
              <w:spacing w:before="30" w:after="30" w:line="240" w:lineRule="auto"/>
              <w:jc w:val="center"/>
              <w:rPr>
                <w:b/>
                <w:sz w:val="18"/>
                <w:szCs w:val="18"/>
              </w:rPr>
            </w:pPr>
            <w:r w:rsidRPr="00687195">
              <w:rPr>
                <w:b/>
                <w:sz w:val="18"/>
                <w:szCs w:val="18"/>
              </w:rPr>
              <w:t>Likely Case</w:t>
            </w:r>
          </w:p>
        </w:tc>
        <w:tc>
          <w:tcPr>
            <w:tcW w:w="1346" w:type="dxa"/>
            <w:tcBorders>
              <w:top w:val="single" w:sz="6" w:space="0" w:color="auto"/>
              <w:left w:val="single" w:sz="8" w:space="0" w:color="000000"/>
              <w:bottom w:val="single" w:sz="12" w:space="0" w:color="auto"/>
              <w:right w:val="single" w:sz="8" w:space="0" w:color="000000"/>
            </w:tcBorders>
            <w:shd w:val="clear" w:color="auto" w:fill="C6D9F1" w:themeFill="text2" w:themeFillTint="33"/>
            <w:vAlign w:val="center"/>
          </w:tcPr>
          <w:p w14:paraId="431BC6E5" w14:textId="77777777" w:rsidR="00B22D30" w:rsidRPr="00687195" w:rsidRDefault="00B22D30" w:rsidP="0004341D">
            <w:pPr>
              <w:spacing w:before="30" w:after="30" w:line="240" w:lineRule="auto"/>
              <w:jc w:val="center"/>
              <w:rPr>
                <w:b/>
                <w:sz w:val="18"/>
                <w:szCs w:val="18"/>
              </w:rPr>
            </w:pPr>
            <w:r w:rsidRPr="00687195">
              <w:rPr>
                <w:b/>
                <w:sz w:val="18"/>
                <w:szCs w:val="18"/>
              </w:rPr>
              <w:t>Worst Case</w:t>
            </w:r>
          </w:p>
        </w:tc>
      </w:tr>
      <w:tr w:rsidR="00F7479F" w:rsidRPr="001F0CA5" w14:paraId="5DAA78E6" w14:textId="77777777" w:rsidTr="004A62CD">
        <w:tc>
          <w:tcPr>
            <w:tcW w:w="643" w:type="dxa"/>
            <w:tcBorders>
              <w:top w:val="single" w:sz="12" w:space="0" w:color="auto"/>
              <w:left w:val="single" w:sz="8" w:space="0" w:color="auto"/>
            </w:tcBorders>
            <w:shd w:val="clear" w:color="auto" w:fill="auto"/>
            <w:vAlign w:val="center"/>
          </w:tcPr>
          <w:p w14:paraId="67473CCF" w14:textId="77777777" w:rsidR="00F7479F" w:rsidRPr="001F0CA5" w:rsidRDefault="00F7479F" w:rsidP="00F7479F">
            <w:pPr>
              <w:spacing w:before="15" w:after="15" w:line="240" w:lineRule="auto"/>
              <w:rPr>
                <w:sz w:val="16"/>
              </w:rPr>
            </w:pPr>
            <w:r w:rsidRPr="001F0CA5">
              <w:rPr>
                <w:sz w:val="16"/>
              </w:rPr>
              <w:t>2019</w:t>
            </w:r>
          </w:p>
        </w:tc>
        <w:tc>
          <w:tcPr>
            <w:tcW w:w="1346" w:type="dxa"/>
            <w:tcBorders>
              <w:top w:val="single" w:sz="12" w:space="0" w:color="auto"/>
              <w:left w:val="single" w:sz="8" w:space="0" w:color="000000"/>
              <w:right w:val="single" w:sz="8" w:space="0" w:color="000000"/>
            </w:tcBorders>
            <w:shd w:val="clear" w:color="auto" w:fill="auto"/>
            <w:vAlign w:val="center"/>
          </w:tcPr>
          <w:p w14:paraId="32F4C4E4" w14:textId="0B40C72F" w:rsidR="00F7479F" w:rsidRPr="00140F04" w:rsidRDefault="00F7479F" w:rsidP="004A62CD">
            <w:pPr>
              <w:spacing w:before="15" w:after="15" w:line="240" w:lineRule="auto"/>
              <w:jc w:val="center"/>
              <w:rPr>
                <w:sz w:val="16"/>
              </w:rPr>
            </w:pPr>
            <w:r w:rsidRPr="00F7479F">
              <w:rPr>
                <w:sz w:val="16"/>
                <w:szCs w:val="16"/>
              </w:rPr>
              <w:t>-</w:t>
            </w:r>
          </w:p>
        </w:tc>
        <w:tc>
          <w:tcPr>
            <w:tcW w:w="1347" w:type="dxa"/>
            <w:tcBorders>
              <w:top w:val="single" w:sz="12" w:space="0" w:color="auto"/>
              <w:left w:val="single" w:sz="8" w:space="0" w:color="000000"/>
              <w:right w:val="single" w:sz="8" w:space="0" w:color="000000"/>
            </w:tcBorders>
            <w:vAlign w:val="center"/>
          </w:tcPr>
          <w:p w14:paraId="733223AF" w14:textId="4F26110B" w:rsidR="00F7479F" w:rsidRPr="00140F04" w:rsidRDefault="00F7479F" w:rsidP="004A62CD">
            <w:pPr>
              <w:spacing w:before="15" w:after="15" w:line="240" w:lineRule="auto"/>
              <w:jc w:val="center"/>
              <w:rPr>
                <w:sz w:val="16"/>
              </w:rPr>
            </w:pPr>
            <w:r w:rsidRPr="00F7479F">
              <w:rPr>
                <w:sz w:val="16"/>
                <w:szCs w:val="16"/>
              </w:rPr>
              <w:t>-</w:t>
            </w:r>
          </w:p>
        </w:tc>
        <w:tc>
          <w:tcPr>
            <w:tcW w:w="1346" w:type="dxa"/>
            <w:tcBorders>
              <w:top w:val="single" w:sz="12" w:space="0" w:color="auto"/>
              <w:left w:val="single" w:sz="8" w:space="0" w:color="000000"/>
              <w:right w:val="single" w:sz="8" w:space="0" w:color="000000"/>
            </w:tcBorders>
            <w:vAlign w:val="center"/>
          </w:tcPr>
          <w:p w14:paraId="658FEE01" w14:textId="0268AAF7" w:rsidR="00F7479F" w:rsidRPr="00140F04" w:rsidRDefault="00F7479F" w:rsidP="004A62CD">
            <w:pPr>
              <w:spacing w:before="15" w:after="15" w:line="240" w:lineRule="auto"/>
              <w:jc w:val="center"/>
              <w:rPr>
                <w:sz w:val="16"/>
              </w:rPr>
            </w:pPr>
            <w:r w:rsidRPr="00F7479F">
              <w:rPr>
                <w:sz w:val="16"/>
                <w:szCs w:val="16"/>
              </w:rPr>
              <w:t>-</w:t>
            </w:r>
          </w:p>
        </w:tc>
      </w:tr>
      <w:tr w:rsidR="00AB76F6" w:rsidRPr="001F0CA5" w14:paraId="6AFC4589" w14:textId="77777777" w:rsidTr="004A62CD">
        <w:tc>
          <w:tcPr>
            <w:tcW w:w="643" w:type="dxa"/>
            <w:tcBorders>
              <w:left w:val="single" w:sz="8" w:space="0" w:color="auto"/>
            </w:tcBorders>
            <w:shd w:val="clear" w:color="auto" w:fill="auto"/>
            <w:vAlign w:val="center"/>
          </w:tcPr>
          <w:p w14:paraId="6FECF5E7" w14:textId="77777777" w:rsidR="00AB76F6" w:rsidRPr="001F0CA5" w:rsidRDefault="00AB76F6" w:rsidP="00AB76F6">
            <w:pPr>
              <w:spacing w:before="15" w:after="15" w:line="240" w:lineRule="auto"/>
              <w:rPr>
                <w:sz w:val="16"/>
              </w:rPr>
            </w:pPr>
            <w:r w:rsidRPr="001F0CA5">
              <w:rPr>
                <w:sz w:val="16"/>
              </w:rPr>
              <w:t>2020</w:t>
            </w:r>
          </w:p>
        </w:tc>
        <w:tc>
          <w:tcPr>
            <w:tcW w:w="1346" w:type="dxa"/>
            <w:tcBorders>
              <w:left w:val="single" w:sz="8" w:space="0" w:color="000000"/>
              <w:right w:val="single" w:sz="8" w:space="0" w:color="000000"/>
            </w:tcBorders>
            <w:shd w:val="clear" w:color="auto" w:fill="auto"/>
            <w:vAlign w:val="center"/>
          </w:tcPr>
          <w:p w14:paraId="70A2A3C3" w14:textId="65CBDE9A" w:rsidR="00AB76F6" w:rsidRPr="00140F04" w:rsidRDefault="00AB76F6" w:rsidP="004A62CD">
            <w:pPr>
              <w:spacing w:before="15" w:after="15" w:line="240" w:lineRule="auto"/>
              <w:jc w:val="center"/>
              <w:rPr>
                <w:sz w:val="16"/>
              </w:rPr>
            </w:pPr>
            <w:r w:rsidRPr="00140F04">
              <w:rPr>
                <w:sz w:val="16"/>
              </w:rPr>
              <w:t>$6,564,823</w:t>
            </w:r>
          </w:p>
        </w:tc>
        <w:tc>
          <w:tcPr>
            <w:tcW w:w="1347" w:type="dxa"/>
            <w:tcBorders>
              <w:left w:val="single" w:sz="8" w:space="0" w:color="000000"/>
              <w:right w:val="single" w:sz="8" w:space="0" w:color="000000"/>
            </w:tcBorders>
            <w:vAlign w:val="center"/>
          </w:tcPr>
          <w:p w14:paraId="2A7171FE" w14:textId="63CE9AEE" w:rsidR="00AB76F6" w:rsidRPr="00140F04" w:rsidRDefault="00AB76F6" w:rsidP="004A62CD">
            <w:pPr>
              <w:spacing w:before="15" w:after="15" w:line="240" w:lineRule="auto"/>
              <w:jc w:val="center"/>
              <w:rPr>
                <w:sz w:val="16"/>
              </w:rPr>
            </w:pPr>
            <w:r w:rsidRPr="00140F04">
              <w:rPr>
                <w:sz w:val="16"/>
              </w:rPr>
              <w:t>$4,391,549</w:t>
            </w:r>
          </w:p>
        </w:tc>
        <w:tc>
          <w:tcPr>
            <w:tcW w:w="1346" w:type="dxa"/>
            <w:tcBorders>
              <w:left w:val="single" w:sz="8" w:space="0" w:color="000000"/>
              <w:right w:val="single" w:sz="8" w:space="0" w:color="000000"/>
            </w:tcBorders>
            <w:vAlign w:val="center"/>
          </w:tcPr>
          <w:p w14:paraId="5D2EE461" w14:textId="2B1D9D32" w:rsidR="00AB76F6" w:rsidRPr="00140F04" w:rsidRDefault="00AB76F6" w:rsidP="004A62CD">
            <w:pPr>
              <w:spacing w:before="15" w:after="15" w:line="240" w:lineRule="auto"/>
              <w:jc w:val="center"/>
              <w:rPr>
                <w:sz w:val="16"/>
              </w:rPr>
            </w:pPr>
            <w:r w:rsidRPr="00AB76F6">
              <w:rPr>
                <w:sz w:val="16"/>
              </w:rPr>
              <w:t>$2,218,274</w:t>
            </w:r>
          </w:p>
        </w:tc>
      </w:tr>
      <w:tr w:rsidR="00AB76F6" w:rsidRPr="001F0CA5" w14:paraId="2B90CD8F" w14:textId="77777777" w:rsidTr="004A62CD">
        <w:tc>
          <w:tcPr>
            <w:tcW w:w="643" w:type="dxa"/>
            <w:tcBorders>
              <w:left w:val="single" w:sz="8" w:space="0" w:color="auto"/>
            </w:tcBorders>
            <w:shd w:val="clear" w:color="auto" w:fill="auto"/>
            <w:vAlign w:val="center"/>
          </w:tcPr>
          <w:p w14:paraId="6B0492FA" w14:textId="77777777" w:rsidR="00AB76F6" w:rsidRPr="001F0CA5" w:rsidRDefault="00AB76F6" w:rsidP="00AB76F6">
            <w:pPr>
              <w:spacing w:before="15" w:after="15" w:line="240" w:lineRule="auto"/>
              <w:rPr>
                <w:sz w:val="16"/>
              </w:rPr>
            </w:pPr>
            <w:r w:rsidRPr="001F0CA5">
              <w:rPr>
                <w:sz w:val="16"/>
              </w:rPr>
              <w:t>2021</w:t>
            </w:r>
          </w:p>
        </w:tc>
        <w:tc>
          <w:tcPr>
            <w:tcW w:w="1346" w:type="dxa"/>
            <w:tcBorders>
              <w:left w:val="single" w:sz="8" w:space="0" w:color="000000"/>
              <w:right w:val="single" w:sz="8" w:space="0" w:color="000000"/>
            </w:tcBorders>
            <w:shd w:val="clear" w:color="auto" w:fill="auto"/>
            <w:vAlign w:val="center"/>
          </w:tcPr>
          <w:p w14:paraId="2987648D" w14:textId="5927962E" w:rsidR="00AB76F6" w:rsidRPr="00140F04" w:rsidRDefault="00AB76F6" w:rsidP="004A62CD">
            <w:pPr>
              <w:spacing w:before="15" w:after="15" w:line="240" w:lineRule="auto"/>
              <w:jc w:val="center"/>
              <w:rPr>
                <w:sz w:val="16"/>
              </w:rPr>
            </w:pPr>
            <w:r w:rsidRPr="00140F04">
              <w:rPr>
                <w:sz w:val="16"/>
              </w:rPr>
              <w:t>$6,612,017</w:t>
            </w:r>
          </w:p>
        </w:tc>
        <w:tc>
          <w:tcPr>
            <w:tcW w:w="1347" w:type="dxa"/>
            <w:tcBorders>
              <w:left w:val="single" w:sz="8" w:space="0" w:color="000000"/>
              <w:right w:val="single" w:sz="8" w:space="0" w:color="000000"/>
            </w:tcBorders>
            <w:vAlign w:val="center"/>
          </w:tcPr>
          <w:p w14:paraId="4A294612" w14:textId="7EB705E9" w:rsidR="00AB76F6" w:rsidRPr="00140F04" w:rsidRDefault="00AB76F6" w:rsidP="004A62CD">
            <w:pPr>
              <w:spacing w:before="15" w:after="15" w:line="240" w:lineRule="auto"/>
              <w:jc w:val="center"/>
              <w:rPr>
                <w:sz w:val="16"/>
              </w:rPr>
            </w:pPr>
            <w:r w:rsidRPr="00140F04">
              <w:rPr>
                <w:sz w:val="16"/>
              </w:rPr>
              <w:t>$4,423,011</w:t>
            </w:r>
          </w:p>
        </w:tc>
        <w:tc>
          <w:tcPr>
            <w:tcW w:w="1346" w:type="dxa"/>
            <w:tcBorders>
              <w:left w:val="single" w:sz="8" w:space="0" w:color="000000"/>
              <w:right w:val="single" w:sz="8" w:space="0" w:color="000000"/>
            </w:tcBorders>
            <w:vAlign w:val="center"/>
          </w:tcPr>
          <w:p w14:paraId="2C71FA01" w14:textId="2A2461C1" w:rsidR="00AB76F6" w:rsidRPr="00140F04" w:rsidRDefault="00AB76F6" w:rsidP="004A62CD">
            <w:pPr>
              <w:spacing w:before="15" w:after="15" w:line="240" w:lineRule="auto"/>
              <w:jc w:val="center"/>
              <w:rPr>
                <w:sz w:val="16"/>
              </w:rPr>
            </w:pPr>
            <w:r w:rsidRPr="00AB76F6">
              <w:rPr>
                <w:sz w:val="16"/>
              </w:rPr>
              <w:t>$2,234,006</w:t>
            </w:r>
          </w:p>
        </w:tc>
      </w:tr>
      <w:tr w:rsidR="00AB76F6" w:rsidRPr="001F0CA5" w14:paraId="05A6F4D7" w14:textId="77777777" w:rsidTr="004A62CD">
        <w:tc>
          <w:tcPr>
            <w:tcW w:w="643" w:type="dxa"/>
            <w:tcBorders>
              <w:left w:val="single" w:sz="8" w:space="0" w:color="auto"/>
            </w:tcBorders>
            <w:shd w:val="clear" w:color="auto" w:fill="auto"/>
            <w:vAlign w:val="center"/>
          </w:tcPr>
          <w:p w14:paraId="6D2AAE94" w14:textId="77777777" w:rsidR="00AB76F6" w:rsidRPr="001F0CA5" w:rsidRDefault="00AB76F6" w:rsidP="00AB76F6">
            <w:pPr>
              <w:spacing w:before="15" w:after="15" w:line="240" w:lineRule="auto"/>
              <w:rPr>
                <w:sz w:val="16"/>
              </w:rPr>
            </w:pPr>
            <w:r w:rsidRPr="001F0CA5">
              <w:rPr>
                <w:sz w:val="16"/>
              </w:rPr>
              <w:t>2022</w:t>
            </w:r>
          </w:p>
        </w:tc>
        <w:tc>
          <w:tcPr>
            <w:tcW w:w="1346" w:type="dxa"/>
            <w:tcBorders>
              <w:left w:val="single" w:sz="8" w:space="0" w:color="000000"/>
              <w:right w:val="single" w:sz="8" w:space="0" w:color="000000"/>
            </w:tcBorders>
            <w:shd w:val="clear" w:color="auto" w:fill="auto"/>
            <w:vAlign w:val="center"/>
          </w:tcPr>
          <w:p w14:paraId="1978567C" w14:textId="5EB9538D" w:rsidR="00AB76F6" w:rsidRPr="00140F04" w:rsidRDefault="00AB76F6" w:rsidP="004A62CD">
            <w:pPr>
              <w:spacing w:before="15" w:after="15" w:line="240" w:lineRule="auto"/>
              <w:jc w:val="center"/>
              <w:rPr>
                <w:sz w:val="16"/>
              </w:rPr>
            </w:pPr>
            <w:r w:rsidRPr="00140F04">
              <w:rPr>
                <w:sz w:val="16"/>
              </w:rPr>
              <w:t>$6,678,352</w:t>
            </w:r>
          </w:p>
        </w:tc>
        <w:tc>
          <w:tcPr>
            <w:tcW w:w="1347" w:type="dxa"/>
            <w:tcBorders>
              <w:left w:val="single" w:sz="8" w:space="0" w:color="000000"/>
              <w:right w:val="single" w:sz="8" w:space="0" w:color="000000"/>
            </w:tcBorders>
            <w:vAlign w:val="center"/>
          </w:tcPr>
          <w:p w14:paraId="389A8A1F" w14:textId="6FD20448" w:rsidR="00AB76F6" w:rsidRPr="00140F04" w:rsidRDefault="00AB76F6" w:rsidP="004A62CD">
            <w:pPr>
              <w:spacing w:before="15" w:after="15" w:line="240" w:lineRule="auto"/>
              <w:jc w:val="center"/>
              <w:rPr>
                <w:sz w:val="16"/>
              </w:rPr>
            </w:pPr>
            <w:r w:rsidRPr="00140F04">
              <w:rPr>
                <w:sz w:val="16"/>
              </w:rPr>
              <w:t>$4,467,234</w:t>
            </w:r>
          </w:p>
        </w:tc>
        <w:tc>
          <w:tcPr>
            <w:tcW w:w="1346" w:type="dxa"/>
            <w:tcBorders>
              <w:left w:val="single" w:sz="8" w:space="0" w:color="000000"/>
              <w:right w:val="single" w:sz="8" w:space="0" w:color="000000"/>
            </w:tcBorders>
            <w:vAlign w:val="center"/>
          </w:tcPr>
          <w:p w14:paraId="1BB18E25" w14:textId="50C6F3BE" w:rsidR="00AB76F6" w:rsidRPr="00140F04" w:rsidRDefault="00AB76F6" w:rsidP="004A62CD">
            <w:pPr>
              <w:spacing w:before="15" w:after="15" w:line="240" w:lineRule="auto"/>
              <w:jc w:val="center"/>
              <w:rPr>
                <w:sz w:val="16"/>
              </w:rPr>
            </w:pPr>
            <w:r w:rsidRPr="00AB76F6">
              <w:rPr>
                <w:sz w:val="16"/>
              </w:rPr>
              <w:t>$2,256,117</w:t>
            </w:r>
          </w:p>
        </w:tc>
      </w:tr>
      <w:tr w:rsidR="00AB76F6" w:rsidRPr="001F0CA5" w14:paraId="68576698" w14:textId="77777777" w:rsidTr="004A62CD">
        <w:tc>
          <w:tcPr>
            <w:tcW w:w="643" w:type="dxa"/>
            <w:tcBorders>
              <w:left w:val="single" w:sz="8" w:space="0" w:color="auto"/>
            </w:tcBorders>
            <w:shd w:val="clear" w:color="auto" w:fill="auto"/>
            <w:vAlign w:val="center"/>
          </w:tcPr>
          <w:p w14:paraId="710B95F3" w14:textId="77777777" w:rsidR="00AB76F6" w:rsidRPr="001F0CA5" w:rsidRDefault="00AB76F6" w:rsidP="00AB76F6">
            <w:pPr>
              <w:spacing w:before="15" w:after="15" w:line="240" w:lineRule="auto"/>
              <w:rPr>
                <w:sz w:val="16"/>
              </w:rPr>
            </w:pPr>
            <w:r w:rsidRPr="001F0CA5">
              <w:rPr>
                <w:sz w:val="16"/>
              </w:rPr>
              <w:t>2023</w:t>
            </w:r>
          </w:p>
        </w:tc>
        <w:tc>
          <w:tcPr>
            <w:tcW w:w="1346" w:type="dxa"/>
            <w:tcBorders>
              <w:left w:val="single" w:sz="8" w:space="0" w:color="000000"/>
              <w:right w:val="single" w:sz="8" w:space="0" w:color="000000"/>
            </w:tcBorders>
            <w:shd w:val="clear" w:color="auto" w:fill="auto"/>
            <w:vAlign w:val="center"/>
          </w:tcPr>
          <w:p w14:paraId="64846DCE" w14:textId="06C73732" w:rsidR="00AB76F6" w:rsidRPr="00140F04" w:rsidRDefault="00AB76F6" w:rsidP="004A62CD">
            <w:pPr>
              <w:spacing w:before="15" w:after="15" w:line="240" w:lineRule="auto"/>
              <w:jc w:val="center"/>
              <w:rPr>
                <w:sz w:val="16"/>
              </w:rPr>
            </w:pPr>
            <w:r w:rsidRPr="00140F04">
              <w:rPr>
                <w:sz w:val="16"/>
              </w:rPr>
              <w:t>$6,739,375</w:t>
            </w:r>
          </w:p>
        </w:tc>
        <w:tc>
          <w:tcPr>
            <w:tcW w:w="1347" w:type="dxa"/>
            <w:tcBorders>
              <w:left w:val="single" w:sz="8" w:space="0" w:color="000000"/>
              <w:right w:val="single" w:sz="8" w:space="0" w:color="000000"/>
            </w:tcBorders>
            <w:vAlign w:val="center"/>
          </w:tcPr>
          <w:p w14:paraId="477572A5" w14:textId="5020FAC2" w:rsidR="00AB76F6" w:rsidRPr="00140F04" w:rsidRDefault="00AB76F6" w:rsidP="004A62CD">
            <w:pPr>
              <w:spacing w:before="15" w:after="15" w:line="240" w:lineRule="auto"/>
              <w:jc w:val="center"/>
              <w:rPr>
                <w:sz w:val="16"/>
              </w:rPr>
            </w:pPr>
            <w:r w:rsidRPr="00140F04">
              <w:rPr>
                <w:sz w:val="16"/>
              </w:rPr>
              <w:t>$4,507,916</w:t>
            </w:r>
          </w:p>
        </w:tc>
        <w:tc>
          <w:tcPr>
            <w:tcW w:w="1346" w:type="dxa"/>
            <w:tcBorders>
              <w:left w:val="single" w:sz="8" w:space="0" w:color="000000"/>
              <w:right w:val="single" w:sz="8" w:space="0" w:color="000000"/>
            </w:tcBorders>
            <w:vAlign w:val="center"/>
          </w:tcPr>
          <w:p w14:paraId="7FBBF29D" w14:textId="7B819690" w:rsidR="00AB76F6" w:rsidRPr="00140F04" w:rsidRDefault="00AB76F6" w:rsidP="004A62CD">
            <w:pPr>
              <w:spacing w:before="15" w:after="15" w:line="240" w:lineRule="auto"/>
              <w:jc w:val="center"/>
              <w:rPr>
                <w:sz w:val="16"/>
              </w:rPr>
            </w:pPr>
            <w:r w:rsidRPr="00AB76F6">
              <w:rPr>
                <w:sz w:val="16"/>
              </w:rPr>
              <w:t>$2,276,458</w:t>
            </w:r>
          </w:p>
        </w:tc>
      </w:tr>
      <w:tr w:rsidR="00AB76F6" w:rsidRPr="001F0CA5" w14:paraId="7FD65147" w14:textId="77777777" w:rsidTr="004A62CD">
        <w:tc>
          <w:tcPr>
            <w:tcW w:w="643" w:type="dxa"/>
            <w:tcBorders>
              <w:left w:val="single" w:sz="8" w:space="0" w:color="auto"/>
            </w:tcBorders>
            <w:shd w:val="clear" w:color="auto" w:fill="auto"/>
            <w:vAlign w:val="center"/>
          </w:tcPr>
          <w:p w14:paraId="7C07D545" w14:textId="77777777" w:rsidR="00AB76F6" w:rsidRPr="001F0CA5" w:rsidRDefault="00AB76F6" w:rsidP="00AB76F6">
            <w:pPr>
              <w:spacing w:before="15" w:after="15" w:line="240" w:lineRule="auto"/>
              <w:rPr>
                <w:sz w:val="16"/>
              </w:rPr>
            </w:pPr>
            <w:r w:rsidRPr="001F0CA5">
              <w:rPr>
                <w:sz w:val="16"/>
              </w:rPr>
              <w:t>2024</w:t>
            </w:r>
          </w:p>
        </w:tc>
        <w:tc>
          <w:tcPr>
            <w:tcW w:w="1346" w:type="dxa"/>
            <w:tcBorders>
              <w:left w:val="single" w:sz="8" w:space="0" w:color="000000"/>
              <w:right w:val="single" w:sz="8" w:space="0" w:color="000000"/>
            </w:tcBorders>
            <w:shd w:val="clear" w:color="auto" w:fill="auto"/>
            <w:vAlign w:val="center"/>
          </w:tcPr>
          <w:p w14:paraId="538DA22A" w14:textId="239D2D04" w:rsidR="00AB76F6" w:rsidRPr="00140F04" w:rsidRDefault="00AB76F6" w:rsidP="004A62CD">
            <w:pPr>
              <w:spacing w:before="15" w:after="15" w:line="240" w:lineRule="auto"/>
              <w:jc w:val="center"/>
              <w:rPr>
                <w:sz w:val="16"/>
              </w:rPr>
            </w:pPr>
            <w:r w:rsidRPr="00140F04">
              <w:rPr>
                <w:sz w:val="16"/>
              </w:rPr>
              <w:t>$6,795,398</w:t>
            </w:r>
          </w:p>
        </w:tc>
        <w:tc>
          <w:tcPr>
            <w:tcW w:w="1347" w:type="dxa"/>
            <w:tcBorders>
              <w:left w:val="single" w:sz="8" w:space="0" w:color="000000"/>
              <w:right w:val="single" w:sz="8" w:space="0" w:color="000000"/>
            </w:tcBorders>
            <w:vAlign w:val="center"/>
          </w:tcPr>
          <w:p w14:paraId="7B9306E3" w14:textId="793CAD54" w:rsidR="00AB76F6" w:rsidRPr="00140F04" w:rsidRDefault="00AB76F6" w:rsidP="004A62CD">
            <w:pPr>
              <w:spacing w:before="15" w:after="15" w:line="240" w:lineRule="auto"/>
              <w:jc w:val="center"/>
              <w:rPr>
                <w:sz w:val="16"/>
              </w:rPr>
            </w:pPr>
            <w:r w:rsidRPr="00140F04">
              <w:rPr>
                <w:sz w:val="16"/>
              </w:rPr>
              <w:t>$4,545,265</w:t>
            </w:r>
          </w:p>
        </w:tc>
        <w:tc>
          <w:tcPr>
            <w:tcW w:w="1346" w:type="dxa"/>
            <w:tcBorders>
              <w:left w:val="single" w:sz="8" w:space="0" w:color="000000"/>
              <w:right w:val="single" w:sz="8" w:space="0" w:color="000000"/>
            </w:tcBorders>
            <w:vAlign w:val="center"/>
          </w:tcPr>
          <w:p w14:paraId="527C264E" w14:textId="357A0AA6" w:rsidR="00AB76F6" w:rsidRPr="00140F04" w:rsidRDefault="00AB76F6" w:rsidP="004A62CD">
            <w:pPr>
              <w:spacing w:before="15" w:after="15" w:line="240" w:lineRule="auto"/>
              <w:jc w:val="center"/>
              <w:rPr>
                <w:sz w:val="16"/>
              </w:rPr>
            </w:pPr>
            <w:r w:rsidRPr="00AB76F6">
              <w:rPr>
                <w:sz w:val="16"/>
              </w:rPr>
              <w:t>$2,295,133</w:t>
            </w:r>
          </w:p>
        </w:tc>
      </w:tr>
      <w:tr w:rsidR="00AB76F6" w:rsidRPr="001F0CA5" w14:paraId="7D00F76A" w14:textId="77777777" w:rsidTr="004A62CD">
        <w:tc>
          <w:tcPr>
            <w:tcW w:w="643" w:type="dxa"/>
            <w:tcBorders>
              <w:left w:val="single" w:sz="8" w:space="0" w:color="auto"/>
            </w:tcBorders>
            <w:shd w:val="clear" w:color="auto" w:fill="auto"/>
            <w:vAlign w:val="center"/>
          </w:tcPr>
          <w:p w14:paraId="5BF913EB" w14:textId="77777777" w:rsidR="00AB76F6" w:rsidRPr="001F0CA5" w:rsidRDefault="00AB76F6" w:rsidP="00AB76F6">
            <w:pPr>
              <w:spacing w:before="15" w:after="15" w:line="240" w:lineRule="auto"/>
              <w:rPr>
                <w:sz w:val="16"/>
              </w:rPr>
            </w:pPr>
            <w:r w:rsidRPr="001F0CA5">
              <w:rPr>
                <w:sz w:val="16"/>
              </w:rPr>
              <w:t>2025</w:t>
            </w:r>
          </w:p>
        </w:tc>
        <w:tc>
          <w:tcPr>
            <w:tcW w:w="1346" w:type="dxa"/>
            <w:tcBorders>
              <w:left w:val="single" w:sz="8" w:space="0" w:color="000000"/>
              <w:right w:val="single" w:sz="8" w:space="0" w:color="000000"/>
            </w:tcBorders>
            <w:shd w:val="clear" w:color="auto" w:fill="auto"/>
            <w:vAlign w:val="center"/>
          </w:tcPr>
          <w:p w14:paraId="7D7DF369" w14:textId="5FD4C09A" w:rsidR="00AB76F6" w:rsidRPr="00140F04" w:rsidRDefault="00AB76F6" w:rsidP="004A62CD">
            <w:pPr>
              <w:spacing w:before="15" w:after="15" w:line="240" w:lineRule="auto"/>
              <w:jc w:val="center"/>
              <w:rPr>
                <w:sz w:val="16"/>
              </w:rPr>
            </w:pPr>
            <w:r w:rsidRPr="00140F04">
              <w:rPr>
                <w:sz w:val="16"/>
              </w:rPr>
              <w:t>$6,846,514</w:t>
            </w:r>
          </w:p>
        </w:tc>
        <w:tc>
          <w:tcPr>
            <w:tcW w:w="1347" w:type="dxa"/>
            <w:tcBorders>
              <w:left w:val="single" w:sz="8" w:space="0" w:color="000000"/>
              <w:right w:val="single" w:sz="8" w:space="0" w:color="000000"/>
            </w:tcBorders>
            <w:vAlign w:val="center"/>
          </w:tcPr>
          <w:p w14:paraId="63F00990" w14:textId="4FDB0E97" w:rsidR="00AB76F6" w:rsidRPr="00140F04" w:rsidRDefault="00AB76F6" w:rsidP="004A62CD">
            <w:pPr>
              <w:spacing w:before="15" w:after="15" w:line="240" w:lineRule="auto"/>
              <w:jc w:val="center"/>
              <w:rPr>
                <w:sz w:val="16"/>
              </w:rPr>
            </w:pPr>
            <w:r w:rsidRPr="00140F04">
              <w:rPr>
                <w:sz w:val="16"/>
              </w:rPr>
              <w:t>$4,579,343</w:t>
            </w:r>
          </w:p>
        </w:tc>
        <w:tc>
          <w:tcPr>
            <w:tcW w:w="1346" w:type="dxa"/>
            <w:tcBorders>
              <w:left w:val="single" w:sz="8" w:space="0" w:color="000000"/>
              <w:right w:val="single" w:sz="8" w:space="0" w:color="000000"/>
            </w:tcBorders>
            <w:vAlign w:val="center"/>
          </w:tcPr>
          <w:p w14:paraId="0AABD46C" w14:textId="25F7515B" w:rsidR="00AB76F6" w:rsidRPr="00140F04" w:rsidRDefault="00AB76F6" w:rsidP="004A62CD">
            <w:pPr>
              <w:spacing w:before="15" w:after="15" w:line="240" w:lineRule="auto"/>
              <w:jc w:val="center"/>
              <w:rPr>
                <w:sz w:val="16"/>
              </w:rPr>
            </w:pPr>
            <w:r w:rsidRPr="00AB76F6">
              <w:rPr>
                <w:sz w:val="16"/>
              </w:rPr>
              <w:t>$2,312,171</w:t>
            </w:r>
          </w:p>
        </w:tc>
      </w:tr>
      <w:tr w:rsidR="00AB76F6" w:rsidRPr="001F0CA5" w14:paraId="5AB3CBD6" w14:textId="77777777" w:rsidTr="004A62CD">
        <w:tc>
          <w:tcPr>
            <w:tcW w:w="643" w:type="dxa"/>
            <w:tcBorders>
              <w:left w:val="single" w:sz="8" w:space="0" w:color="auto"/>
            </w:tcBorders>
            <w:shd w:val="clear" w:color="auto" w:fill="auto"/>
            <w:vAlign w:val="center"/>
          </w:tcPr>
          <w:p w14:paraId="2920A8F3" w14:textId="77777777" w:rsidR="00AB76F6" w:rsidRPr="001F0CA5" w:rsidRDefault="00AB76F6" w:rsidP="00AB76F6">
            <w:pPr>
              <w:spacing w:before="15" w:after="15" w:line="240" w:lineRule="auto"/>
              <w:rPr>
                <w:sz w:val="16"/>
              </w:rPr>
            </w:pPr>
            <w:r w:rsidRPr="001F0CA5">
              <w:rPr>
                <w:sz w:val="16"/>
              </w:rPr>
              <w:t>2026</w:t>
            </w:r>
          </w:p>
        </w:tc>
        <w:tc>
          <w:tcPr>
            <w:tcW w:w="1346" w:type="dxa"/>
            <w:tcBorders>
              <w:left w:val="single" w:sz="8" w:space="0" w:color="000000"/>
              <w:right w:val="single" w:sz="8" w:space="0" w:color="000000"/>
            </w:tcBorders>
            <w:shd w:val="clear" w:color="auto" w:fill="auto"/>
            <w:vAlign w:val="center"/>
          </w:tcPr>
          <w:p w14:paraId="64FE4D77" w14:textId="7FEDBF17" w:rsidR="00AB76F6" w:rsidRPr="00140F04" w:rsidRDefault="00AB76F6" w:rsidP="004A62CD">
            <w:pPr>
              <w:spacing w:before="15" w:after="15" w:line="240" w:lineRule="auto"/>
              <w:jc w:val="center"/>
              <w:rPr>
                <w:sz w:val="16"/>
              </w:rPr>
            </w:pPr>
            <w:r w:rsidRPr="00140F04">
              <w:rPr>
                <w:sz w:val="16"/>
              </w:rPr>
              <w:t>$6,893,185</w:t>
            </w:r>
          </w:p>
        </w:tc>
        <w:tc>
          <w:tcPr>
            <w:tcW w:w="1347" w:type="dxa"/>
            <w:tcBorders>
              <w:left w:val="single" w:sz="8" w:space="0" w:color="000000"/>
              <w:right w:val="single" w:sz="8" w:space="0" w:color="000000"/>
            </w:tcBorders>
            <w:vAlign w:val="center"/>
          </w:tcPr>
          <w:p w14:paraId="0AEEAA3F" w14:textId="1CCAC830" w:rsidR="00AB76F6" w:rsidRPr="00140F04" w:rsidRDefault="00AB76F6" w:rsidP="004A62CD">
            <w:pPr>
              <w:spacing w:before="15" w:after="15" w:line="240" w:lineRule="auto"/>
              <w:jc w:val="center"/>
              <w:rPr>
                <w:sz w:val="16"/>
              </w:rPr>
            </w:pPr>
            <w:r w:rsidRPr="00140F04">
              <w:rPr>
                <w:sz w:val="16"/>
              </w:rPr>
              <w:t>$4,610,457</w:t>
            </w:r>
          </w:p>
        </w:tc>
        <w:tc>
          <w:tcPr>
            <w:tcW w:w="1346" w:type="dxa"/>
            <w:tcBorders>
              <w:left w:val="single" w:sz="8" w:space="0" w:color="000000"/>
              <w:right w:val="single" w:sz="8" w:space="0" w:color="000000"/>
            </w:tcBorders>
            <w:vAlign w:val="center"/>
          </w:tcPr>
          <w:p w14:paraId="0105E877" w14:textId="1BF8DBBD" w:rsidR="00AB76F6" w:rsidRPr="00140F04" w:rsidRDefault="00AB76F6" w:rsidP="004A62CD">
            <w:pPr>
              <w:spacing w:before="15" w:after="15" w:line="240" w:lineRule="auto"/>
              <w:jc w:val="center"/>
              <w:rPr>
                <w:sz w:val="16"/>
              </w:rPr>
            </w:pPr>
            <w:r w:rsidRPr="00AB76F6">
              <w:rPr>
                <w:sz w:val="16"/>
              </w:rPr>
              <w:t>$2,327,728</w:t>
            </w:r>
          </w:p>
        </w:tc>
      </w:tr>
      <w:tr w:rsidR="00AB76F6" w:rsidRPr="001F0CA5" w14:paraId="49C40AAD" w14:textId="77777777" w:rsidTr="004A62CD">
        <w:tc>
          <w:tcPr>
            <w:tcW w:w="643" w:type="dxa"/>
            <w:tcBorders>
              <w:left w:val="single" w:sz="8" w:space="0" w:color="auto"/>
            </w:tcBorders>
            <w:shd w:val="clear" w:color="auto" w:fill="auto"/>
            <w:vAlign w:val="center"/>
          </w:tcPr>
          <w:p w14:paraId="3E9FA9D5" w14:textId="77777777" w:rsidR="00AB76F6" w:rsidRPr="001F0CA5" w:rsidRDefault="00AB76F6" w:rsidP="00AB76F6">
            <w:pPr>
              <w:spacing w:before="15" w:after="15" w:line="240" w:lineRule="auto"/>
              <w:rPr>
                <w:sz w:val="16"/>
              </w:rPr>
            </w:pPr>
            <w:r w:rsidRPr="001F0CA5">
              <w:rPr>
                <w:sz w:val="16"/>
              </w:rPr>
              <w:t>2027</w:t>
            </w:r>
          </w:p>
        </w:tc>
        <w:tc>
          <w:tcPr>
            <w:tcW w:w="1346" w:type="dxa"/>
            <w:tcBorders>
              <w:left w:val="single" w:sz="8" w:space="0" w:color="000000"/>
              <w:right w:val="single" w:sz="8" w:space="0" w:color="000000"/>
            </w:tcBorders>
            <w:shd w:val="clear" w:color="auto" w:fill="auto"/>
            <w:vAlign w:val="center"/>
          </w:tcPr>
          <w:p w14:paraId="0E433490" w14:textId="5EC8CBD1" w:rsidR="00AB76F6" w:rsidRPr="00140F04" w:rsidRDefault="00AB76F6" w:rsidP="004A62CD">
            <w:pPr>
              <w:spacing w:before="15" w:after="15" w:line="240" w:lineRule="auto"/>
              <w:jc w:val="center"/>
              <w:rPr>
                <w:sz w:val="16"/>
              </w:rPr>
            </w:pPr>
            <w:r w:rsidRPr="00140F04">
              <w:rPr>
                <w:sz w:val="16"/>
              </w:rPr>
              <w:t>$6,936,775</w:t>
            </w:r>
          </w:p>
        </w:tc>
        <w:tc>
          <w:tcPr>
            <w:tcW w:w="1347" w:type="dxa"/>
            <w:tcBorders>
              <w:left w:val="single" w:sz="8" w:space="0" w:color="000000"/>
              <w:right w:val="single" w:sz="8" w:space="0" w:color="000000"/>
            </w:tcBorders>
            <w:vAlign w:val="center"/>
          </w:tcPr>
          <w:p w14:paraId="4344262B" w14:textId="6FD88AE4" w:rsidR="00AB76F6" w:rsidRPr="00140F04" w:rsidRDefault="00AB76F6" w:rsidP="004A62CD">
            <w:pPr>
              <w:spacing w:before="15" w:after="15" w:line="240" w:lineRule="auto"/>
              <w:jc w:val="center"/>
              <w:rPr>
                <w:sz w:val="16"/>
              </w:rPr>
            </w:pPr>
            <w:r w:rsidRPr="00140F04">
              <w:rPr>
                <w:sz w:val="16"/>
              </w:rPr>
              <w:t>$4,639,517</w:t>
            </w:r>
          </w:p>
        </w:tc>
        <w:tc>
          <w:tcPr>
            <w:tcW w:w="1346" w:type="dxa"/>
            <w:tcBorders>
              <w:left w:val="single" w:sz="8" w:space="0" w:color="000000"/>
              <w:right w:val="single" w:sz="8" w:space="0" w:color="000000"/>
            </w:tcBorders>
            <w:vAlign w:val="center"/>
          </w:tcPr>
          <w:p w14:paraId="28791FC1" w14:textId="3512A6AC" w:rsidR="00AB76F6" w:rsidRPr="00140F04" w:rsidRDefault="00AB76F6" w:rsidP="004A62CD">
            <w:pPr>
              <w:spacing w:before="15" w:after="15" w:line="240" w:lineRule="auto"/>
              <w:jc w:val="center"/>
              <w:rPr>
                <w:sz w:val="16"/>
              </w:rPr>
            </w:pPr>
            <w:r w:rsidRPr="00AB76F6">
              <w:rPr>
                <w:sz w:val="16"/>
              </w:rPr>
              <w:t>$2,342,258</w:t>
            </w:r>
          </w:p>
        </w:tc>
      </w:tr>
      <w:tr w:rsidR="00AB76F6" w:rsidRPr="001F0CA5" w14:paraId="2B2B3DF5" w14:textId="77777777" w:rsidTr="004A62CD">
        <w:tc>
          <w:tcPr>
            <w:tcW w:w="643" w:type="dxa"/>
            <w:tcBorders>
              <w:left w:val="single" w:sz="8" w:space="0" w:color="auto"/>
            </w:tcBorders>
            <w:shd w:val="clear" w:color="auto" w:fill="auto"/>
            <w:vAlign w:val="center"/>
          </w:tcPr>
          <w:p w14:paraId="00DA6758" w14:textId="77777777" w:rsidR="00AB76F6" w:rsidRPr="001F0CA5" w:rsidRDefault="00AB76F6" w:rsidP="00AB76F6">
            <w:pPr>
              <w:spacing w:before="15" w:after="15" w:line="240" w:lineRule="auto"/>
              <w:rPr>
                <w:sz w:val="16"/>
              </w:rPr>
            </w:pPr>
            <w:r w:rsidRPr="001F0CA5">
              <w:rPr>
                <w:sz w:val="16"/>
              </w:rPr>
              <w:t>2028</w:t>
            </w:r>
          </w:p>
        </w:tc>
        <w:tc>
          <w:tcPr>
            <w:tcW w:w="1346" w:type="dxa"/>
            <w:tcBorders>
              <w:left w:val="single" w:sz="8" w:space="0" w:color="000000"/>
              <w:right w:val="single" w:sz="8" w:space="0" w:color="000000"/>
            </w:tcBorders>
            <w:shd w:val="clear" w:color="auto" w:fill="auto"/>
            <w:vAlign w:val="center"/>
          </w:tcPr>
          <w:p w14:paraId="55BB3BF0" w14:textId="583FF182" w:rsidR="00AB76F6" w:rsidRPr="00140F04" w:rsidRDefault="00AB76F6" w:rsidP="004A62CD">
            <w:pPr>
              <w:spacing w:before="15" w:after="15" w:line="240" w:lineRule="auto"/>
              <w:jc w:val="center"/>
              <w:rPr>
                <w:sz w:val="16"/>
              </w:rPr>
            </w:pPr>
            <w:r w:rsidRPr="00140F04">
              <w:rPr>
                <w:sz w:val="16"/>
              </w:rPr>
              <w:t>$6,984,802</w:t>
            </w:r>
          </w:p>
        </w:tc>
        <w:tc>
          <w:tcPr>
            <w:tcW w:w="1347" w:type="dxa"/>
            <w:tcBorders>
              <w:left w:val="single" w:sz="8" w:space="0" w:color="000000"/>
              <w:right w:val="single" w:sz="8" w:space="0" w:color="000000"/>
            </w:tcBorders>
            <w:vAlign w:val="center"/>
          </w:tcPr>
          <w:p w14:paraId="0AF73D09" w14:textId="1DE6BB59" w:rsidR="00AB76F6" w:rsidRPr="00140F04" w:rsidRDefault="00AB76F6" w:rsidP="004A62CD">
            <w:pPr>
              <w:spacing w:before="15" w:after="15" w:line="240" w:lineRule="auto"/>
              <w:jc w:val="center"/>
              <w:rPr>
                <w:sz w:val="16"/>
              </w:rPr>
            </w:pPr>
            <w:r w:rsidRPr="00140F04">
              <w:rPr>
                <w:sz w:val="16"/>
              </w:rPr>
              <w:t>$4,671,535</w:t>
            </w:r>
          </w:p>
        </w:tc>
        <w:tc>
          <w:tcPr>
            <w:tcW w:w="1346" w:type="dxa"/>
            <w:tcBorders>
              <w:left w:val="single" w:sz="8" w:space="0" w:color="000000"/>
              <w:right w:val="single" w:sz="8" w:space="0" w:color="000000"/>
            </w:tcBorders>
            <w:vAlign w:val="center"/>
          </w:tcPr>
          <w:p w14:paraId="49ED2EDA" w14:textId="2790D320" w:rsidR="00AB76F6" w:rsidRPr="00140F04" w:rsidRDefault="00AB76F6" w:rsidP="004A62CD">
            <w:pPr>
              <w:spacing w:before="15" w:after="15" w:line="240" w:lineRule="auto"/>
              <w:jc w:val="center"/>
              <w:rPr>
                <w:sz w:val="16"/>
              </w:rPr>
            </w:pPr>
            <w:r w:rsidRPr="00AB76F6">
              <w:rPr>
                <w:sz w:val="16"/>
              </w:rPr>
              <w:t>$2,358,267</w:t>
            </w:r>
          </w:p>
        </w:tc>
      </w:tr>
      <w:tr w:rsidR="00AB76F6" w:rsidRPr="001F0CA5" w14:paraId="046E69B1" w14:textId="77777777" w:rsidTr="004A62CD">
        <w:tc>
          <w:tcPr>
            <w:tcW w:w="643" w:type="dxa"/>
            <w:tcBorders>
              <w:left w:val="single" w:sz="8" w:space="0" w:color="auto"/>
            </w:tcBorders>
            <w:shd w:val="clear" w:color="auto" w:fill="auto"/>
            <w:vAlign w:val="center"/>
          </w:tcPr>
          <w:p w14:paraId="34F4B4E6" w14:textId="77777777" w:rsidR="00AB76F6" w:rsidRPr="001F0CA5" w:rsidRDefault="00AB76F6" w:rsidP="00AB76F6">
            <w:pPr>
              <w:spacing w:before="15" w:after="15" w:line="240" w:lineRule="auto"/>
              <w:rPr>
                <w:sz w:val="16"/>
              </w:rPr>
            </w:pPr>
            <w:r w:rsidRPr="001F0CA5">
              <w:rPr>
                <w:sz w:val="16"/>
              </w:rPr>
              <w:t>2029</w:t>
            </w:r>
          </w:p>
        </w:tc>
        <w:tc>
          <w:tcPr>
            <w:tcW w:w="1346" w:type="dxa"/>
            <w:tcBorders>
              <w:left w:val="single" w:sz="8" w:space="0" w:color="000000"/>
              <w:right w:val="single" w:sz="8" w:space="0" w:color="000000"/>
            </w:tcBorders>
            <w:shd w:val="clear" w:color="auto" w:fill="auto"/>
            <w:vAlign w:val="center"/>
          </w:tcPr>
          <w:p w14:paraId="2ACCADAD" w14:textId="2820E73D" w:rsidR="00AB76F6" w:rsidRPr="00140F04" w:rsidRDefault="00AB76F6" w:rsidP="004A62CD">
            <w:pPr>
              <w:spacing w:before="15" w:after="15" w:line="240" w:lineRule="auto"/>
              <w:jc w:val="center"/>
              <w:rPr>
                <w:sz w:val="16"/>
              </w:rPr>
            </w:pPr>
            <w:r w:rsidRPr="00140F04">
              <w:rPr>
                <w:sz w:val="16"/>
              </w:rPr>
              <w:t>$7,029,395</w:t>
            </w:r>
          </w:p>
        </w:tc>
        <w:tc>
          <w:tcPr>
            <w:tcW w:w="1347" w:type="dxa"/>
            <w:tcBorders>
              <w:left w:val="single" w:sz="8" w:space="0" w:color="000000"/>
              <w:right w:val="single" w:sz="8" w:space="0" w:color="000000"/>
            </w:tcBorders>
            <w:vAlign w:val="center"/>
          </w:tcPr>
          <w:p w14:paraId="092FA2B0" w14:textId="27E7121B" w:rsidR="00AB76F6" w:rsidRPr="00140F04" w:rsidRDefault="00AB76F6" w:rsidP="004A62CD">
            <w:pPr>
              <w:spacing w:before="15" w:after="15" w:line="240" w:lineRule="auto"/>
              <w:jc w:val="center"/>
              <w:rPr>
                <w:sz w:val="16"/>
              </w:rPr>
            </w:pPr>
            <w:r w:rsidRPr="00140F04">
              <w:rPr>
                <w:sz w:val="16"/>
              </w:rPr>
              <w:t>$4,701,264</w:t>
            </w:r>
          </w:p>
        </w:tc>
        <w:tc>
          <w:tcPr>
            <w:tcW w:w="1346" w:type="dxa"/>
            <w:tcBorders>
              <w:left w:val="single" w:sz="8" w:space="0" w:color="000000"/>
              <w:right w:val="single" w:sz="8" w:space="0" w:color="000000"/>
            </w:tcBorders>
            <w:vAlign w:val="center"/>
          </w:tcPr>
          <w:p w14:paraId="0380EF71" w14:textId="7A0046C4" w:rsidR="00AB76F6" w:rsidRPr="00140F04" w:rsidRDefault="00AB76F6" w:rsidP="004A62CD">
            <w:pPr>
              <w:spacing w:before="15" w:after="15" w:line="240" w:lineRule="auto"/>
              <w:jc w:val="center"/>
              <w:rPr>
                <w:sz w:val="16"/>
              </w:rPr>
            </w:pPr>
            <w:r w:rsidRPr="00AB76F6">
              <w:rPr>
                <w:sz w:val="16"/>
              </w:rPr>
              <w:t>$2,373,132</w:t>
            </w:r>
          </w:p>
        </w:tc>
      </w:tr>
      <w:tr w:rsidR="00AB76F6" w:rsidRPr="001F0CA5" w14:paraId="0F929BC5" w14:textId="77777777" w:rsidTr="004A62CD">
        <w:tc>
          <w:tcPr>
            <w:tcW w:w="643" w:type="dxa"/>
            <w:tcBorders>
              <w:left w:val="single" w:sz="8" w:space="0" w:color="auto"/>
            </w:tcBorders>
            <w:shd w:val="clear" w:color="auto" w:fill="auto"/>
            <w:vAlign w:val="center"/>
          </w:tcPr>
          <w:p w14:paraId="1AD96227" w14:textId="77777777" w:rsidR="00AB76F6" w:rsidRPr="001F0CA5" w:rsidRDefault="00AB76F6" w:rsidP="00AB76F6">
            <w:pPr>
              <w:spacing w:before="15" w:after="15" w:line="240" w:lineRule="auto"/>
              <w:rPr>
                <w:sz w:val="16"/>
              </w:rPr>
            </w:pPr>
            <w:r w:rsidRPr="001F0CA5">
              <w:rPr>
                <w:sz w:val="16"/>
              </w:rPr>
              <w:t>2030</w:t>
            </w:r>
          </w:p>
        </w:tc>
        <w:tc>
          <w:tcPr>
            <w:tcW w:w="1346" w:type="dxa"/>
            <w:tcBorders>
              <w:left w:val="single" w:sz="8" w:space="0" w:color="000000"/>
              <w:right w:val="single" w:sz="8" w:space="0" w:color="000000"/>
            </w:tcBorders>
            <w:shd w:val="clear" w:color="auto" w:fill="auto"/>
            <w:vAlign w:val="center"/>
          </w:tcPr>
          <w:p w14:paraId="20972426" w14:textId="1153CEED" w:rsidR="00AB76F6" w:rsidRPr="00140F04" w:rsidRDefault="00AB76F6" w:rsidP="004A62CD">
            <w:pPr>
              <w:spacing w:before="15" w:after="15" w:line="240" w:lineRule="auto"/>
              <w:jc w:val="center"/>
              <w:rPr>
                <w:sz w:val="16"/>
              </w:rPr>
            </w:pPr>
            <w:r w:rsidRPr="00140F04">
              <w:rPr>
                <w:sz w:val="16"/>
              </w:rPr>
              <w:t>$7,071,741</w:t>
            </w:r>
          </w:p>
        </w:tc>
        <w:tc>
          <w:tcPr>
            <w:tcW w:w="1347" w:type="dxa"/>
            <w:tcBorders>
              <w:left w:val="single" w:sz="8" w:space="0" w:color="000000"/>
              <w:right w:val="single" w:sz="8" w:space="0" w:color="000000"/>
            </w:tcBorders>
            <w:vAlign w:val="center"/>
          </w:tcPr>
          <w:p w14:paraId="61527F33" w14:textId="4B1DFA93" w:rsidR="00AB76F6" w:rsidRPr="00140F04" w:rsidRDefault="00AB76F6" w:rsidP="004A62CD">
            <w:pPr>
              <w:spacing w:before="15" w:after="15" w:line="240" w:lineRule="auto"/>
              <w:jc w:val="center"/>
              <w:rPr>
                <w:sz w:val="16"/>
              </w:rPr>
            </w:pPr>
            <w:r w:rsidRPr="00140F04">
              <w:rPr>
                <w:sz w:val="16"/>
              </w:rPr>
              <w:t>$4,729,494</w:t>
            </w:r>
          </w:p>
        </w:tc>
        <w:tc>
          <w:tcPr>
            <w:tcW w:w="1346" w:type="dxa"/>
            <w:tcBorders>
              <w:left w:val="single" w:sz="8" w:space="0" w:color="000000"/>
              <w:right w:val="single" w:sz="8" w:space="0" w:color="000000"/>
            </w:tcBorders>
            <w:vAlign w:val="center"/>
          </w:tcPr>
          <w:p w14:paraId="34E6A69D" w14:textId="77A7CCBA" w:rsidR="00AB76F6" w:rsidRPr="00140F04" w:rsidRDefault="00AB76F6" w:rsidP="004A62CD">
            <w:pPr>
              <w:spacing w:before="15" w:after="15" w:line="240" w:lineRule="auto"/>
              <w:jc w:val="center"/>
              <w:rPr>
                <w:sz w:val="16"/>
              </w:rPr>
            </w:pPr>
            <w:r w:rsidRPr="00AB76F6">
              <w:rPr>
                <w:sz w:val="16"/>
              </w:rPr>
              <w:t>$2,387,247</w:t>
            </w:r>
          </w:p>
        </w:tc>
      </w:tr>
      <w:tr w:rsidR="00AB76F6" w:rsidRPr="001F0CA5" w14:paraId="1EF7B53D" w14:textId="77777777" w:rsidTr="004A62CD">
        <w:tc>
          <w:tcPr>
            <w:tcW w:w="643" w:type="dxa"/>
            <w:tcBorders>
              <w:left w:val="single" w:sz="8" w:space="0" w:color="auto"/>
            </w:tcBorders>
            <w:shd w:val="clear" w:color="auto" w:fill="auto"/>
            <w:vAlign w:val="center"/>
          </w:tcPr>
          <w:p w14:paraId="066E9A07" w14:textId="77777777" w:rsidR="00AB76F6" w:rsidRPr="001F0CA5" w:rsidRDefault="00AB76F6" w:rsidP="00AB76F6">
            <w:pPr>
              <w:spacing w:before="15" w:after="15" w:line="240" w:lineRule="auto"/>
              <w:rPr>
                <w:sz w:val="16"/>
              </w:rPr>
            </w:pPr>
            <w:r w:rsidRPr="001F0CA5">
              <w:rPr>
                <w:sz w:val="16"/>
              </w:rPr>
              <w:t>2031</w:t>
            </w:r>
          </w:p>
        </w:tc>
        <w:tc>
          <w:tcPr>
            <w:tcW w:w="1346" w:type="dxa"/>
            <w:tcBorders>
              <w:left w:val="single" w:sz="8" w:space="0" w:color="000000"/>
              <w:right w:val="single" w:sz="8" w:space="0" w:color="000000"/>
            </w:tcBorders>
            <w:shd w:val="clear" w:color="auto" w:fill="auto"/>
            <w:vAlign w:val="center"/>
          </w:tcPr>
          <w:p w14:paraId="5C17C0A1" w14:textId="573623AD" w:rsidR="00AB76F6" w:rsidRPr="00140F04" w:rsidRDefault="00AB76F6" w:rsidP="004A62CD">
            <w:pPr>
              <w:spacing w:before="15" w:after="15" w:line="240" w:lineRule="auto"/>
              <w:jc w:val="center"/>
              <w:rPr>
                <w:sz w:val="16"/>
              </w:rPr>
            </w:pPr>
            <w:r w:rsidRPr="00140F04">
              <w:rPr>
                <w:sz w:val="16"/>
              </w:rPr>
              <w:t>$7,112,759</w:t>
            </w:r>
          </w:p>
        </w:tc>
        <w:tc>
          <w:tcPr>
            <w:tcW w:w="1347" w:type="dxa"/>
            <w:tcBorders>
              <w:left w:val="single" w:sz="8" w:space="0" w:color="000000"/>
              <w:right w:val="single" w:sz="8" w:space="0" w:color="000000"/>
            </w:tcBorders>
            <w:vAlign w:val="center"/>
          </w:tcPr>
          <w:p w14:paraId="1645C246" w14:textId="45D8C7FB" w:rsidR="00AB76F6" w:rsidRPr="00140F04" w:rsidRDefault="00AB76F6" w:rsidP="004A62CD">
            <w:pPr>
              <w:spacing w:before="15" w:after="15" w:line="240" w:lineRule="auto"/>
              <w:jc w:val="center"/>
              <w:rPr>
                <w:sz w:val="16"/>
              </w:rPr>
            </w:pPr>
            <w:r w:rsidRPr="00140F04">
              <w:rPr>
                <w:sz w:val="16"/>
              </w:rPr>
              <w:t>$4,756,839</w:t>
            </w:r>
          </w:p>
        </w:tc>
        <w:tc>
          <w:tcPr>
            <w:tcW w:w="1346" w:type="dxa"/>
            <w:tcBorders>
              <w:left w:val="single" w:sz="8" w:space="0" w:color="000000"/>
              <w:right w:val="single" w:sz="8" w:space="0" w:color="000000"/>
            </w:tcBorders>
            <w:vAlign w:val="center"/>
          </w:tcPr>
          <w:p w14:paraId="0D3AAC7B" w14:textId="7B6601C3" w:rsidR="00AB76F6" w:rsidRPr="00140F04" w:rsidRDefault="00AB76F6" w:rsidP="004A62CD">
            <w:pPr>
              <w:spacing w:before="15" w:after="15" w:line="240" w:lineRule="auto"/>
              <w:jc w:val="center"/>
              <w:rPr>
                <w:sz w:val="16"/>
              </w:rPr>
            </w:pPr>
            <w:r w:rsidRPr="00AB76F6">
              <w:rPr>
                <w:sz w:val="16"/>
              </w:rPr>
              <w:t>$2,400,920</w:t>
            </w:r>
          </w:p>
        </w:tc>
      </w:tr>
      <w:tr w:rsidR="00AB76F6" w:rsidRPr="001F0CA5" w14:paraId="64A5FC25" w14:textId="77777777" w:rsidTr="004A62CD">
        <w:tc>
          <w:tcPr>
            <w:tcW w:w="643" w:type="dxa"/>
            <w:tcBorders>
              <w:left w:val="single" w:sz="8" w:space="0" w:color="auto"/>
            </w:tcBorders>
            <w:shd w:val="clear" w:color="auto" w:fill="auto"/>
            <w:vAlign w:val="center"/>
          </w:tcPr>
          <w:p w14:paraId="1FF0B4BC" w14:textId="77777777" w:rsidR="00AB76F6" w:rsidRPr="001F0CA5" w:rsidRDefault="00AB76F6" w:rsidP="00AB76F6">
            <w:pPr>
              <w:spacing w:before="15" w:after="15" w:line="240" w:lineRule="auto"/>
              <w:rPr>
                <w:sz w:val="16"/>
              </w:rPr>
            </w:pPr>
            <w:r w:rsidRPr="001F0CA5">
              <w:rPr>
                <w:sz w:val="16"/>
              </w:rPr>
              <w:t>2032</w:t>
            </w:r>
          </w:p>
        </w:tc>
        <w:tc>
          <w:tcPr>
            <w:tcW w:w="1346" w:type="dxa"/>
            <w:tcBorders>
              <w:left w:val="single" w:sz="8" w:space="0" w:color="000000"/>
              <w:right w:val="single" w:sz="8" w:space="0" w:color="000000"/>
            </w:tcBorders>
            <w:shd w:val="clear" w:color="auto" w:fill="auto"/>
            <w:vAlign w:val="center"/>
          </w:tcPr>
          <w:p w14:paraId="70526663" w14:textId="53038BEC" w:rsidR="00AB76F6" w:rsidRPr="00140F04" w:rsidRDefault="00AB76F6" w:rsidP="004A62CD">
            <w:pPr>
              <w:spacing w:before="15" w:after="15" w:line="240" w:lineRule="auto"/>
              <w:jc w:val="center"/>
              <w:rPr>
                <w:sz w:val="16"/>
              </w:rPr>
            </w:pPr>
            <w:r w:rsidRPr="00140F04">
              <w:rPr>
                <w:sz w:val="16"/>
              </w:rPr>
              <w:t>$7,148,192</w:t>
            </w:r>
          </w:p>
        </w:tc>
        <w:tc>
          <w:tcPr>
            <w:tcW w:w="1347" w:type="dxa"/>
            <w:tcBorders>
              <w:left w:val="single" w:sz="8" w:space="0" w:color="000000"/>
              <w:right w:val="single" w:sz="8" w:space="0" w:color="000000"/>
            </w:tcBorders>
            <w:vAlign w:val="center"/>
          </w:tcPr>
          <w:p w14:paraId="242ED8DB" w14:textId="54F5944F" w:rsidR="00AB76F6" w:rsidRPr="00140F04" w:rsidRDefault="00AB76F6" w:rsidP="004A62CD">
            <w:pPr>
              <w:spacing w:before="15" w:after="15" w:line="240" w:lineRule="auto"/>
              <w:jc w:val="center"/>
              <w:rPr>
                <w:sz w:val="16"/>
              </w:rPr>
            </w:pPr>
            <w:r w:rsidRPr="00140F04">
              <w:rPr>
                <w:sz w:val="16"/>
              </w:rPr>
              <w:t>$4,780,462</w:t>
            </w:r>
          </w:p>
        </w:tc>
        <w:tc>
          <w:tcPr>
            <w:tcW w:w="1346" w:type="dxa"/>
            <w:tcBorders>
              <w:left w:val="single" w:sz="8" w:space="0" w:color="000000"/>
              <w:right w:val="single" w:sz="8" w:space="0" w:color="000000"/>
            </w:tcBorders>
            <w:vAlign w:val="center"/>
          </w:tcPr>
          <w:p w14:paraId="34420AD2" w14:textId="135EA255" w:rsidR="00AB76F6" w:rsidRPr="00140F04" w:rsidRDefault="00AB76F6" w:rsidP="004A62CD">
            <w:pPr>
              <w:spacing w:before="15" w:after="15" w:line="240" w:lineRule="auto"/>
              <w:jc w:val="center"/>
              <w:rPr>
                <w:sz w:val="16"/>
              </w:rPr>
            </w:pPr>
            <w:r w:rsidRPr="00AB76F6">
              <w:rPr>
                <w:sz w:val="16"/>
              </w:rPr>
              <w:t>$2,412,731</w:t>
            </w:r>
          </w:p>
        </w:tc>
      </w:tr>
      <w:tr w:rsidR="00AB76F6" w:rsidRPr="001F0CA5" w14:paraId="7C732A8B" w14:textId="77777777" w:rsidTr="004A62CD">
        <w:tc>
          <w:tcPr>
            <w:tcW w:w="643" w:type="dxa"/>
            <w:tcBorders>
              <w:left w:val="single" w:sz="8" w:space="0" w:color="auto"/>
            </w:tcBorders>
            <w:shd w:val="clear" w:color="auto" w:fill="auto"/>
            <w:vAlign w:val="center"/>
          </w:tcPr>
          <w:p w14:paraId="4EC6F9D2" w14:textId="77777777" w:rsidR="00AB76F6" w:rsidRPr="001F0CA5" w:rsidRDefault="00AB76F6" w:rsidP="00AB76F6">
            <w:pPr>
              <w:spacing w:before="15" w:after="15" w:line="240" w:lineRule="auto"/>
              <w:rPr>
                <w:sz w:val="16"/>
              </w:rPr>
            </w:pPr>
            <w:r w:rsidRPr="001F0CA5">
              <w:rPr>
                <w:sz w:val="16"/>
              </w:rPr>
              <w:t>2033</w:t>
            </w:r>
          </w:p>
        </w:tc>
        <w:tc>
          <w:tcPr>
            <w:tcW w:w="1346" w:type="dxa"/>
            <w:tcBorders>
              <w:left w:val="single" w:sz="8" w:space="0" w:color="000000"/>
              <w:right w:val="single" w:sz="8" w:space="0" w:color="000000"/>
            </w:tcBorders>
            <w:shd w:val="clear" w:color="auto" w:fill="auto"/>
            <w:vAlign w:val="center"/>
          </w:tcPr>
          <w:p w14:paraId="426ADA16" w14:textId="4A1BC20A" w:rsidR="00AB76F6" w:rsidRPr="00140F04" w:rsidRDefault="00AB76F6" w:rsidP="004A62CD">
            <w:pPr>
              <w:spacing w:before="15" w:after="15" w:line="240" w:lineRule="auto"/>
              <w:jc w:val="center"/>
              <w:rPr>
                <w:sz w:val="16"/>
              </w:rPr>
            </w:pPr>
            <w:r w:rsidRPr="00140F04">
              <w:rPr>
                <w:sz w:val="16"/>
              </w:rPr>
              <w:t>$7,183,343</w:t>
            </w:r>
          </w:p>
        </w:tc>
        <w:tc>
          <w:tcPr>
            <w:tcW w:w="1347" w:type="dxa"/>
            <w:tcBorders>
              <w:left w:val="single" w:sz="8" w:space="0" w:color="000000"/>
              <w:right w:val="single" w:sz="8" w:space="0" w:color="000000"/>
            </w:tcBorders>
            <w:vAlign w:val="center"/>
          </w:tcPr>
          <w:p w14:paraId="183D4DF2" w14:textId="0C79C1DE" w:rsidR="00AB76F6" w:rsidRPr="00140F04" w:rsidRDefault="00AB76F6" w:rsidP="004A62CD">
            <w:pPr>
              <w:spacing w:before="15" w:after="15" w:line="240" w:lineRule="auto"/>
              <w:jc w:val="center"/>
              <w:rPr>
                <w:sz w:val="16"/>
              </w:rPr>
            </w:pPr>
            <w:r w:rsidRPr="00140F04">
              <w:rPr>
                <w:sz w:val="16"/>
              </w:rPr>
              <w:t>$4,803,895</w:t>
            </w:r>
          </w:p>
        </w:tc>
        <w:tc>
          <w:tcPr>
            <w:tcW w:w="1346" w:type="dxa"/>
            <w:tcBorders>
              <w:left w:val="single" w:sz="8" w:space="0" w:color="000000"/>
              <w:right w:val="single" w:sz="8" w:space="0" w:color="000000"/>
            </w:tcBorders>
            <w:vAlign w:val="center"/>
          </w:tcPr>
          <w:p w14:paraId="02E3E920" w14:textId="30866089" w:rsidR="00AB76F6" w:rsidRPr="00140F04" w:rsidRDefault="00AB76F6" w:rsidP="004A62CD">
            <w:pPr>
              <w:spacing w:before="15" w:after="15" w:line="240" w:lineRule="auto"/>
              <w:jc w:val="center"/>
              <w:rPr>
                <w:sz w:val="16"/>
              </w:rPr>
            </w:pPr>
            <w:r w:rsidRPr="00AB76F6">
              <w:rPr>
                <w:sz w:val="16"/>
              </w:rPr>
              <w:t>$2,424,448</w:t>
            </w:r>
          </w:p>
        </w:tc>
      </w:tr>
      <w:tr w:rsidR="00AB76F6" w:rsidRPr="001F0CA5" w14:paraId="104E717C" w14:textId="77777777" w:rsidTr="004A62CD">
        <w:tc>
          <w:tcPr>
            <w:tcW w:w="643" w:type="dxa"/>
            <w:tcBorders>
              <w:left w:val="single" w:sz="8" w:space="0" w:color="auto"/>
            </w:tcBorders>
            <w:shd w:val="clear" w:color="auto" w:fill="auto"/>
            <w:vAlign w:val="center"/>
          </w:tcPr>
          <w:p w14:paraId="6933FFFF" w14:textId="77777777" w:rsidR="00AB76F6" w:rsidRPr="001F0CA5" w:rsidRDefault="00AB76F6" w:rsidP="00AB76F6">
            <w:pPr>
              <w:spacing w:before="15" w:after="15" w:line="240" w:lineRule="auto"/>
              <w:rPr>
                <w:sz w:val="16"/>
              </w:rPr>
            </w:pPr>
            <w:r>
              <w:rPr>
                <w:sz w:val="16"/>
              </w:rPr>
              <w:t>2034</w:t>
            </w:r>
          </w:p>
        </w:tc>
        <w:tc>
          <w:tcPr>
            <w:tcW w:w="1346" w:type="dxa"/>
            <w:tcBorders>
              <w:left w:val="single" w:sz="8" w:space="0" w:color="000000"/>
              <w:right w:val="single" w:sz="8" w:space="0" w:color="000000"/>
            </w:tcBorders>
            <w:shd w:val="clear" w:color="auto" w:fill="auto"/>
            <w:vAlign w:val="center"/>
          </w:tcPr>
          <w:p w14:paraId="0AF0C0F7" w14:textId="25EFC34A" w:rsidR="00AB76F6" w:rsidRPr="00140F04" w:rsidRDefault="00AB76F6" w:rsidP="004A62CD">
            <w:pPr>
              <w:spacing w:before="15" w:after="15" w:line="240" w:lineRule="auto"/>
              <w:jc w:val="center"/>
              <w:rPr>
                <w:sz w:val="16"/>
              </w:rPr>
            </w:pPr>
            <w:r w:rsidRPr="00140F04">
              <w:rPr>
                <w:sz w:val="16"/>
              </w:rPr>
              <w:t>$7,128,986</w:t>
            </w:r>
          </w:p>
        </w:tc>
        <w:tc>
          <w:tcPr>
            <w:tcW w:w="1347" w:type="dxa"/>
            <w:tcBorders>
              <w:left w:val="single" w:sz="8" w:space="0" w:color="000000"/>
              <w:right w:val="single" w:sz="8" w:space="0" w:color="000000"/>
            </w:tcBorders>
            <w:vAlign w:val="center"/>
          </w:tcPr>
          <w:p w14:paraId="512789B6" w14:textId="7DD7E534" w:rsidR="00AB76F6" w:rsidRPr="00140F04" w:rsidRDefault="00AB76F6" w:rsidP="004A62CD">
            <w:pPr>
              <w:spacing w:before="15" w:after="15" w:line="240" w:lineRule="auto"/>
              <w:jc w:val="center"/>
              <w:rPr>
                <w:sz w:val="16"/>
              </w:rPr>
            </w:pPr>
            <w:r w:rsidRPr="00140F04">
              <w:rPr>
                <w:sz w:val="16"/>
              </w:rPr>
              <w:t>$4,752,657</w:t>
            </w:r>
          </w:p>
        </w:tc>
        <w:tc>
          <w:tcPr>
            <w:tcW w:w="1346" w:type="dxa"/>
            <w:tcBorders>
              <w:left w:val="single" w:sz="8" w:space="0" w:color="000000"/>
              <w:right w:val="single" w:sz="8" w:space="0" w:color="000000"/>
            </w:tcBorders>
            <w:vAlign w:val="center"/>
          </w:tcPr>
          <w:p w14:paraId="74DAFDFB" w14:textId="2E323074" w:rsidR="00AB76F6" w:rsidRPr="00140F04" w:rsidRDefault="00AB76F6" w:rsidP="004A62CD">
            <w:pPr>
              <w:spacing w:before="15" w:after="15" w:line="240" w:lineRule="auto"/>
              <w:jc w:val="center"/>
              <w:rPr>
                <w:sz w:val="16"/>
              </w:rPr>
            </w:pPr>
            <w:r w:rsidRPr="00AB76F6">
              <w:rPr>
                <w:sz w:val="16"/>
              </w:rPr>
              <w:t>$2,376,329</w:t>
            </w:r>
          </w:p>
        </w:tc>
      </w:tr>
      <w:tr w:rsidR="00F7479F" w:rsidRPr="001F0CA5" w14:paraId="339627C3" w14:textId="77777777" w:rsidTr="004A62CD">
        <w:tc>
          <w:tcPr>
            <w:tcW w:w="643" w:type="dxa"/>
            <w:tcBorders>
              <w:left w:val="single" w:sz="8" w:space="0" w:color="auto"/>
              <w:bottom w:val="single" w:sz="12" w:space="0" w:color="auto"/>
            </w:tcBorders>
            <w:shd w:val="clear" w:color="auto" w:fill="auto"/>
            <w:vAlign w:val="center"/>
          </w:tcPr>
          <w:p w14:paraId="2C6459B8" w14:textId="77777777" w:rsidR="00F7479F" w:rsidRPr="001F0CA5" w:rsidRDefault="00F7479F" w:rsidP="00F7479F">
            <w:pPr>
              <w:spacing w:before="15" w:after="15" w:line="240" w:lineRule="auto"/>
              <w:rPr>
                <w:sz w:val="16"/>
              </w:rPr>
            </w:pPr>
            <w:r>
              <w:rPr>
                <w:sz w:val="16"/>
              </w:rPr>
              <w:t>2035</w:t>
            </w:r>
          </w:p>
        </w:tc>
        <w:tc>
          <w:tcPr>
            <w:tcW w:w="1346" w:type="dxa"/>
            <w:tcBorders>
              <w:left w:val="single" w:sz="8" w:space="0" w:color="000000"/>
              <w:bottom w:val="single" w:sz="12" w:space="0" w:color="auto"/>
              <w:right w:val="single" w:sz="8" w:space="0" w:color="000000"/>
            </w:tcBorders>
            <w:shd w:val="clear" w:color="auto" w:fill="auto"/>
            <w:vAlign w:val="center"/>
          </w:tcPr>
          <w:p w14:paraId="20D2C01D" w14:textId="047382A7" w:rsidR="00F7479F" w:rsidRPr="00140F04" w:rsidRDefault="00F7479F" w:rsidP="004A62CD">
            <w:pPr>
              <w:spacing w:before="15" w:after="15" w:line="240" w:lineRule="auto"/>
              <w:jc w:val="center"/>
              <w:rPr>
                <w:sz w:val="16"/>
              </w:rPr>
            </w:pPr>
            <w:r w:rsidRPr="00F7479F">
              <w:rPr>
                <w:sz w:val="16"/>
                <w:szCs w:val="16"/>
              </w:rPr>
              <w:t>-</w:t>
            </w:r>
          </w:p>
        </w:tc>
        <w:tc>
          <w:tcPr>
            <w:tcW w:w="1347" w:type="dxa"/>
            <w:tcBorders>
              <w:left w:val="single" w:sz="8" w:space="0" w:color="000000"/>
              <w:bottom w:val="single" w:sz="12" w:space="0" w:color="auto"/>
              <w:right w:val="single" w:sz="8" w:space="0" w:color="000000"/>
            </w:tcBorders>
            <w:vAlign w:val="center"/>
          </w:tcPr>
          <w:p w14:paraId="5020CAF6" w14:textId="5E67E7A2" w:rsidR="00F7479F" w:rsidRPr="00140F04" w:rsidRDefault="00F7479F" w:rsidP="004A62CD">
            <w:pPr>
              <w:spacing w:before="15" w:after="15" w:line="240" w:lineRule="auto"/>
              <w:jc w:val="center"/>
              <w:rPr>
                <w:sz w:val="16"/>
              </w:rPr>
            </w:pPr>
            <w:r w:rsidRPr="00F7479F">
              <w:rPr>
                <w:sz w:val="16"/>
                <w:szCs w:val="16"/>
              </w:rPr>
              <w:t>-</w:t>
            </w:r>
          </w:p>
        </w:tc>
        <w:tc>
          <w:tcPr>
            <w:tcW w:w="1346" w:type="dxa"/>
            <w:tcBorders>
              <w:left w:val="single" w:sz="8" w:space="0" w:color="000000"/>
              <w:bottom w:val="single" w:sz="12" w:space="0" w:color="auto"/>
              <w:right w:val="single" w:sz="8" w:space="0" w:color="000000"/>
            </w:tcBorders>
            <w:vAlign w:val="center"/>
          </w:tcPr>
          <w:p w14:paraId="15172293" w14:textId="532E0DB4" w:rsidR="00F7479F" w:rsidRPr="00140F04" w:rsidRDefault="00F7479F" w:rsidP="004A62CD">
            <w:pPr>
              <w:spacing w:before="15" w:after="15" w:line="240" w:lineRule="auto"/>
              <w:jc w:val="center"/>
              <w:rPr>
                <w:sz w:val="16"/>
              </w:rPr>
            </w:pPr>
            <w:r w:rsidRPr="00F7479F">
              <w:rPr>
                <w:sz w:val="16"/>
                <w:szCs w:val="16"/>
              </w:rPr>
              <w:t>-</w:t>
            </w:r>
          </w:p>
        </w:tc>
      </w:tr>
      <w:tr w:rsidR="00B22D30" w:rsidRPr="001F0CA5" w14:paraId="6D3A61BA" w14:textId="77777777" w:rsidTr="004A62CD">
        <w:tc>
          <w:tcPr>
            <w:tcW w:w="643" w:type="dxa"/>
            <w:tcBorders>
              <w:top w:val="single" w:sz="12" w:space="0" w:color="auto"/>
              <w:left w:val="single" w:sz="8" w:space="0" w:color="auto"/>
              <w:bottom w:val="single" w:sz="12" w:space="0" w:color="auto"/>
            </w:tcBorders>
            <w:shd w:val="clear" w:color="auto" w:fill="auto"/>
            <w:vAlign w:val="center"/>
          </w:tcPr>
          <w:p w14:paraId="22802CD2" w14:textId="77777777" w:rsidR="00B22D30" w:rsidRPr="001F0CA5" w:rsidRDefault="00B22D30" w:rsidP="0004341D">
            <w:pPr>
              <w:spacing w:before="30" w:after="30" w:line="240" w:lineRule="auto"/>
              <w:rPr>
                <w:b/>
                <w:bCs/>
                <w:sz w:val="18"/>
              </w:rPr>
            </w:pPr>
            <w:r w:rsidRPr="001F0CA5">
              <w:rPr>
                <w:b/>
                <w:sz w:val="18"/>
              </w:rPr>
              <w:t>NPV</w:t>
            </w:r>
          </w:p>
        </w:tc>
        <w:tc>
          <w:tcPr>
            <w:tcW w:w="1346" w:type="dxa"/>
            <w:tcBorders>
              <w:top w:val="single" w:sz="12" w:space="0" w:color="auto"/>
              <w:left w:val="single" w:sz="8" w:space="0" w:color="000000"/>
              <w:bottom w:val="single" w:sz="12" w:space="0" w:color="auto"/>
              <w:right w:val="single" w:sz="8" w:space="0" w:color="000000"/>
            </w:tcBorders>
            <w:shd w:val="clear" w:color="auto" w:fill="auto"/>
            <w:tcMar>
              <w:left w:w="57" w:type="dxa"/>
              <w:right w:w="57" w:type="dxa"/>
            </w:tcMar>
            <w:vAlign w:val="center"/>
          </w:tcPr>
          <w:p w14:paraId="2A444AFC" w14:textId="3A1887E7" w:rsidR="00B22D30" w:rsidRPr="00140F04" w:rsidRDefault="004A62CD" w:rsidP="004A62CD">
            <w:pPr>
              <w:spacing w:before="30" w:after="30" w:line="240" w:lineRule="auto"/>
              <w:jc w:val="center"/>
              <w:rPr>
                <w:b/>
                <w:bCs/>
                <w:sz w:val="18"/>
              </w:rPr>
            </w:pPr>
            <w:r>
              <w:rPr>
                <w:b/>
                <w:bCs/>
                <w:sz w:val="18"/>
              </w:rPr>
              <w:t>$51,018,411</w:t>
            </w:r>
          </w:p>
        </w:tc>
        <w:tc>
          <w:tcPr>
            <w:tcW w:w="1347"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18FD5F18" w14:textId="43CBF698" w:rsidR="00B22D30" w:rsidRPr="00140F04" w:rsidRDefault="00140F04" w:rsidP="004A62CD">
            <w:pPr>
              <w:spacing w:before="30" w:after="30" w:line="240" w:lineRule="auto"/>
              <w:jc w:val="center"/>
              <w:rPr>
                <w:b/>
                <w:bCs/>
                <w:sz w:val="18"/>
              </w:rPr>
            </w:pPr>
            <w:r w:rsidRPr="00140F04">
              <w:rPr>
                <w:b/>
                <w:sz w:val="18"/>
              </w:rPr>
              <w:t>$</w:t>
            </w:r>
            <w:r w:rsidR="004A62CD">
              <w:rPr>
                <w:b/>
                <w:sz w:val="18"/>
              </w:rPr>
              <w:t>34,123,795</w:t>
            </w:r>
          </w:p>
        </w:tc>
        <w:tc>
          <w:tcPr>
            <w:tcW w:w="1346" w:type="dxa"/>
            <w:tcBorders>
              <w:top w:val="single" w:sz="12" w:space="0" w:color="auto"/>
              <w:left w:val="single" w:sz="8" w:space="0" w:color="000000"/>
              <w:bottom w:val="single" w:sz="12" w:space="0" w:color="auto"/>
              <w:right w:val="single" w:sz="8" w:space="0" w:color="000000"/>
            </w:tcBorders>
            <w:tcMar>
              <w:left w:w="57" w:type="dxa"/>
              <w:right w:w="57" w:type="dxa"/>
            </w:tcMar>
            <w:vAlign w:val="center"/>
          </w:tcPr>
          <w:p w14:paraId="4B35E260" w14:textId="28143ABF" w:rsidR="00B22D30" w:rsidRPr="00140F04" w:rsidRDefault="00AB76F6" w:rsidP="004A62CD">
            <w:pPr>
              <w:spacing w:before="30" w:after="30" w:line="240" w:lineRule="auto"/>
              <w:jc w:val="center"/>
              <w:rPr>
                <w:b/>
                <w:bCs/>
                <w:sz w:val="18"/>
              </w:rPr>
            </w:pPr>
            <w:r>
              <w:rPr>
                <w:b/>
                <w:bCs/>
                <w:sz w:val="18"/>
              </w:rPr>
              <w:t>$</w:t>
            </w:r>
            <w:r w:rsidR="004A62CD">
              <w:rPr>
                <w:b/>
                <w:bCs/>
                <w:sz w:val="18"/>
              </w:rPr>
              <w:t>17,229,180</w:t>
            </w:r>
          </w:p>
        </w:tc>
      </w:tr>
    </w:tbl>
    <w:p w14:paraId="6FF74C9C" w14:textId="287D50CF" w:rsidR="008E6224" w:rsidRDefault="00F7540E" w:rsidP="00574DC1">
      <w:pPr>
        <w:numPr>
          <w:ilvl w:val="0"/>
          <w:numId w:val="20"/>
        </w:numPr>
      </w:pPr>
      <w:r>
        <w:t>Determine</w:t>
      </w:r>
      <w:r w:rsidR="008E6224">
        <w:t xml:space="preserve"> the </w:t>
      </w:r>
      <w:r w:rsidR="000D60AD">
        <w:t xml:space="preserve">average </w:t>
      </w:r>
      <w:r w:rsidR="008E6224">
        <w:t xml:space="preserve">cost </w:t>
      </w:r>
      <w:r w:rsidR="00D76173">
        <w:t>to society of a</w:t>
      </w:r>
      <w:r w:rsidR="00A427F2">
        <w:t xml:space="preserve"> </w:t>
      </w:r>
      <w:r>
        <w:t>fatal</w:t>
      </w:r>
      <w:r w:rsidR="000D60AD">
        <w:t>it</w:t>
      </w:r>
      <w:r w:rsidR="00A427F2">
        <w:t>y</w:t>
      </w:r>
      <w:r>
        <w:t xml:space="preserve">, </w:t>
      </w:r>
      <w:r w:rsidR="000D60AD">
        <w:t xml:space="preserve">serious </w:t>
      </w:r>
      <w:r w:rsidR="00A427F2">
        <w:t xml:space="preserve">injury </w:t>
      </w:r>
      <w:r w:rsidR="000D60AD">
        <w:t>and minor injur</w:t>
      </w:r>
      <w:r w:rsidR="00A427F2">
        <w:t>y</w:t>
      </w:r>
      <w:r w:rsidR="000D60AD">
        <w:t xml:space="preserve"> in heavy vehicle rollover and loss of control crashes</w:t>
      </w:r>
      <w:r w:rsidR="008E6224">
        <w:t>.</w:t>
      </w:r>
    </w:p>
    <w:p w14:paraId="764133A4" w14:textId="6DE22336" w:rsidR="004A3E3F" w:rsidRPr="007F786B" w:rsidRDefault="004A3E3F" w:rsidP="00FB49E2">
      <w:pPr>
        <w:pStyle w:val="Caption"/>
        <w:ind w:left="340"/>
      </w:pPr>
      <w:r>
        <w:t xml:space="preserve">Table </w:t>
      </w:r>
      <w:r w:rsidR="00092F4E">
        <w:fldChar w:fldCharType="begin"/>
      </w:r>
      <w:r w:rsidR="00092F4E">
        <w:instrText xml:space="preserve"> SEQ Table \* ARABIC </w:instrText>
      </w:r>
      <w:r w:rsidR="00092F4E">
        <w:fldChar w:fldCharType="separate"/>
      </w:r>
      <w:r w:rsidR="006A6EB6">
        <w:rPr>
          <w:noProof/>
        </w:rPr>
        <w:t>73</w:t>
      </w:r>
      <w:r w:rsidR="00092F4E">
        <w:rPr>
          <w:noProof/>
        </w:rPr>
        <w:fldChar w:fldCharType="end"/>
      </w:r>
      <w:r>
        <w:t xml:space="preserve">: </w:t>
      </w:r>
      <w:r w:rsidR="00E52EEC">
        <w:t>Determination</w:t>
      </w:r>
      <w:r w:rsidR="00F7540E">
        <w:t xml:space="preserve"> </w:t>
      </w:r>
      <w:r w:rsidR="00E12D17">
        <w:t>of average life years lost</w:t>
      </w:r>
      <w:r w:rsidR="00A427F2">
        <w:t xml:space="preserve"> in fatal single heavy vehicle crashes</w:t>
      </w:r>
    </w:p>
    <w:tbl>
      <w:tblPr>
        <w:tblW w:w="6654" w:type="dxa"/>
        <w:tblInd w:w="340" w:type="dxa"/>
        <w:tblLayout w:type="fixed"/>
        <w:tblLook w:val="04A0" w:firstRow="1" w:lastRow="0" w:firstColumn="1" w:lastColumn="0" w:noHBand="0" w:noVBand="1"/>
        <w:tblCaption w:val="Table 72"/>
        <w:tblDescription w:val="Determination of average life years lost in fatal single heavy vehicle crashes"/>
      </w:tblPr>
      <w:tblGrid>
        <w:gridCol w:w="4622"/>
        <w:gridCol w:w="2032"/>
      </w:tblGrid>
      <w:tr w:rsidR="00E12D17" w14:paraId="2488124A" w14:textId="77777777" w:rsidTr="004568E2">
        <w:trPr>
          <w:trHeight w:val="340"/>
          <w:tblHeader/>
        </w:trPr>
        <w:tc>
          <w:tcPr>
            <w:tcW w:w="4622" w:type="dxa"/>
            <w:tcBorders>
              <w:top w:val="single" w:sz="12" w:space="0" w:color="auto"/>
              <w:left w:val="nil"/>
              <w:bottom w:val="single" w:sz="12" w:space="0" w:color="auto"/>
              <w:right w:val="nil"/>
            </w:tcBorders>
            <w:shd w:val="clear" w:color="auto" w:fill="C6D9F1" w:themeFill="text2" w:themeFillTint="33"/>
            <w:vAlign w:val="center"/>
          </w:tcPr>
          <w:p w14:paraId="68B7D2FD" w14:textId="77777777" w:rsidR="00E12D17" w:rsidRPr="00AC4A90" w:rsidRDefault="00E12D17" w:rsidP="00FB49E2">
            <w:pPr>
              <w:pStyle w:val="Table2heading"/>
              <w:spacing w:line="276" w:lineRule="auto"/>
              <w:jc w:val="left"/>
              <w:rPr>
                <w:b w:val="0"/>
                <w:bCs/>
                <w:sz w:val="18"/>
                <w:szCs w:val="18"/>
              </w:rPr>
            </w:pPr>
          </w:p>
        </w:tc>
        <w:tc>
          <w:tcPr>
            <w:tcW w:w="2032" w:type="dxa"/>
            <w:tcBorders>
              <w:top w:val="single" w:sz="12" w:space="0" w:color="auto"/>
              <w:left w:val="nil"/>
              <w:bottom w:val="single" w:sz="12" w:space="0" w:color="auto"/>
              <w:right w:val="nil"/>
            </w:tcBorders>
            <w:shd w:val="clear" w:color="auto" w:fill="C6D9F1" w:themeFill="text2" w:themeFillTint="33"/>
            <w:noWrap/>
            <w:vAlign w:val="center"/>
          </w:tcPr>
          <w:p w14:paraId="6F261F34" w14:textId="07459960" w:rsidR="00E12D17" w:rsidRPr="00AC4A90" w:rsidRDefault="00E12D17" w:rsidP="00FB49E2">
            <w:pPr>
              <w:pStyle w:val="Table2heading"/>
              <w:spacing w:line="276" w:lineRule="auto"/>
              <w:rPr>
                <w:bCs/>
                <w:sz w:val="18"/>
                <w:szCs w:val="18"/>
              </w:rPr>
            </w:pPr>
            <w:r w:rsidRPr="00AC4A90">
              <w:rPr>
                <w:bCs/>
                <w:sz w:val="18"/>
                <w:szCs w:val="18"/>
              </w:rPr>
              <w:t>Years</w:t>
            </w:r>
          </w:p>
        </w:tc>
      </w:tr>
      <w:tr w:rsidR="004A3E3F" w14:paraId="264FFD47" w14:textId="77777777" w:rsidTr="00E52EEC">
        <w:trPr>
          <w:trHeight w:val="340"/>
        </w:trPr>
        <w:tc>
          <w:tcPr>
            <w:tcW w:w="4622" w:type="dxa"/>
            <w:tcBorders>
              <w:top w:val="single" w:sz="12" w:space="0" w:color="auto"/>
              <w:left w:val="nil"/>
              <w:right w:val="nil"/>
            </w:tcBorders>
            <w:vAlign w:val="center"/>
            <w:hideMark/>
          </w:tcPr>
          <w:p w14:paraId="021DC643" w14:textId="698C90E4" w:rsidR="004A3E3F" w:rsidRPr="00AC4A90" w:rsidRDefault="004A3E3F" w:rsidP="00FB49E2">
            <w:pPr>
              <w:pStyle w:val="Table2heading"/>
              <w:spacing w:line="276" w:lineRule="auto"/>
              <w:jc w:val="left"/>
              <w:rPr>
                <w:b w:val="0"/>
                <w:bCs/>
                <w:sz w:val="18"/>
                <w:szCs w:val="18"/>
              </w:rPr>
            </w:pPr>
            <w:r w:rsidRPr="00AC4A90">
              <w:rPr>
                <w:b w:val="0"/>
                <w:bCs/>
                <w:sz w:val="18"/>
                <w:szCs w:val="18"/>
              </w:rPr>
              <w:t>L</w:t>
            </w:r>
            <w:r w:rsidR="00F7540E" w:rsidRPr="00AC4A90">
              <w:rPr>
                <w:b w:val="0"/>
                <w:bCs/>
                <w:sz w:val="18"/>
                <w:szCs w:val="18"/>
              </w:rPr>
              <w:t>ife e</w:t>
            </w:r>
            <w:r w:rsidRPr="00AC4A90">
              <w:rPr>
                <w:b w:val="0"/>
                <w:bCs/>
                <w:sz w:val="18"/>
                <w:szCs w:val="18"/>
              </w:rPr>
              <w:t xml:space="preserve">xpectancy </w:t>
            </w:r>
            <w:r w:rsidR="00F7540E" w:rsidRPr="00AC4A90">
              <w:rPr>
                <w:b w:val="0"/>
                <w:bCs/>
                <w:sz w:val="18"/>
                <w:szCs w:val="18"/>
              </w:rPr>
              <w:t>– m</w:t>
            </w:r>
            <w:r w:rsidR="00E12D17" w:rsidRPr="00AC4A90">
              <w:rPr>
                <w:b w:val="0"/>
                <w:bCs/>
                <w:sz w:val="18"/>
                <w:szCs w:val="18"/>
              </w:rPr>
              <w:t>ales</w:t>
            </w:r>
            <w:r w:rsidR="00E12D17" w:rsidRPr="00AC4A90">
              <w:rPr>
                <w:bCs/>
                <w:sz w:val="18"/>
                <w:szCs w:val="18"/>
              </w:rPr>
              <w:br/>
            </w:r>
            <w:r w:rsidR="00E12D17" w:rsidRPr="00AC4A90">
              <w:rPr>
                <w:b w:val="0"/>
                <w:bCs/>
                <w:sz w:val="16"/>
                <w:szCs w:val="16"/>
              </w:rPr>
              <w:t>(note: over 90 per cent of heavy vehicle occupant fatalities are male)</w:t>
            </w:r>
          </w:p>
        </w:tc>
        <w:tc>
          <w:tcPr>
            <w:tcW w:w="2032" w:type="dxa"/>
            <w:tcBorders>
              <w:top w:val="single" w:sz="12" w:space="0" w:color="auto"/>
              <w:left w:val="nil"/>
              <w:right w:val="nil"/>
            </w:tcBorders>
            <w:noWrap/>
            <w:vAlign w:val="center"/>
            <w:hideMark/>
          </w:tcPr>
          <w:p w14:paraId="4B4B97BC" w14:textId="489B3A0C" w:rsidR="004A3E3F" w:rsidRPr="00AC4A90" w:rsidRDefault="004A3E3F" w:rsidP="00FB49E2">
            <w:pPr>
              <w:pStyle w:val="Table2heading"/>
              <w:spacing w:line="276" w:lineRule="auto"/>
              <w:rPr>
                <w:b w:val="0"/>
                <w:bCs/>
                <w:sz w:val="18"/>
                <w:szCs w:val="18"/>
              </w:rPr>
            </w:pPr>
            <w:r w:rsidRPr="00AC4A90">
              <w:rPr>
                <w:b w:val="0"/>
                <w:bCs/>
                <w:sz w:val="18"/>
                <w:szCs w:val="18"/>
              </w:rPr>
              <w:t>80</w:t>
            </w:r>
          </w:p>
        </w:tc>
      </w:tr>
      <w:tr w:rsidR="004A3E3F" w14:paraId="6A8EBC8A" w14:textId="77777777" w:rsidTr="00D435EF">
        <w:trPr>
          <w:trHeight w:val="340"/>
        </w:trPr>
        <w:tc>
          <w:tcPr>
            <w:tcW w:w="4622" w:type="dxa"/>
            <w:tcBorders>
              <w:bottom w:val="single" w:sz="12" w:space="0" w:color="auto"/>
            </w:tcBorders>
            <w:noWrap/>
            <w:vAlign w:val="center"/>
            <w:hideMark/>
          </w:tcPr>
          <w:p w14:paraId="65B460A3" w14:textId="33345EB6" w:rsidR="004A3E3F" w:rsidRPr="00AC4A90" w:rsidRDefault="00F7540E" w:rsidP="00FB49E2">
            <w:pPr>
              <w:pStyle w:val="Table2heading"/>
              <w:spacing w:line="276" w:lineRule="auto"/>
              <w:jc w:val="left"/>
              <w:rPr>
                <w:b w:val="0"/>
                <w:bCs/>
                <w:sz w:val="18"/>
                <w:szCs w:val="18"/>
              </w:rPr>
            </w:pPr>
            <w:r w:rsidRPr="00AC4A90">
              <w:rPr>
                <w:b w:val="0"/>
                <w:bCs/>
                <w:sz w:val="18"/>
                <w:szCs w:val="18"/>
              </w:rPr>
              <w:t>Average age of heavy vehicle occupant fatality</w:t>
            </w:r>
          </w:p>
        </w:tc>
        <w:tc>
          <w:tcPr>
            <w:tcW w:w="2032" w:type="dxa"/>
            <w:tcBorders>
              <w:bottom w:val="single" w:sz="12" w:space="0" w:color="auto"/>
            </w:tcBorders>
            <w:noWrap/>
            <w:vAlign w:val="center"/>
            <w:hideMark/>
          </w:tcPr>
          <w:p w14:paraId="53EC30DE" w14:textId="74407F52" w:rsidR="004A3E3F" w:rsidRPr="00AC4A90" w:rsidRDefault="00F7540E" w:rsidP="00FB49E2">
            <w:pPr>
              <w:pStyle w:val="Table2heading"/>
              <w:spacing w:line="276" w:lineRule="auto"/>
              <w:rPr>
                <w:b w:val="0"/>
                <w:bCs/>
                <w:sz w:val="18"/>
                <w:szCs w:val="18"/>
              </w:rPr>
            </w:pPr>
            <w:r w:rsidRPr="00AC4A90">
              <w:rPr>
                <w:b w:val="0"/>
                <w:bCs/>
                <w:sz w:val="18"/>
                <w:szCs w:val="18"/>
              </w:rPr>
              <w:t>46</w:t>
            </w:r>
          </w:p>
        </w:tc>
      </w:tr>
      <w:tr w:rsidR="004A3E3F" w14:paraId="2B829850" w14:textId="77777777" w:rsidTr="00D435EF">
        <w:trPr>
          <w:trHeight w:val="340"/>
        </w:trPr>
        <w:tc>
          <w:tcPr>
            <w:tcW w:w="4622" w:type="dxa"/>
            <w:tcBorders>
              <w:top w:val="single" w:sz="12" w:space="0" w:color="auto"/>
              <w:bottom w:val="single" w:sz="12" w:space="0" w:color="auto"/>
            </w:tcBorders>
            <w:noWrap/>
            <w:vAlign w:val="center"/>
          </w:tcPr>
          <w:p w14:paraId="00E3F971" w14:textId="521B173C" w:rsidR="004A3E3F" w:rsidRPr="00AC4A90" w:rsidRDefault="00F7540E" w:rsidP="00FB49E2">
            <w:pPr>
              <w:pStyle w:val="Table2heading"/>
              <w:spacing w:line="276" w:lineRule="auto"/>
              <w:jc w:val="left"/>
              <w:rPr>
                <w:b w:val="0"/>
                <w:bCs/>
                <w:sz w:val="18"/>
                <w:szCs w:val="18"/>
              </w:rPr>
            </w:pPr>
            <w:r w:rsidRPr="00AC4A90">
              <w:rPr>
                <w:b w:val="0"/>
                <w:bCs/>
                <w:sz w:val="18"/>
                <w:szCs w:val="18"/>
              </w:rPr>
              <w:t>Average life years lost</w:t>
            </w:r>
          </w:p>
        </w:tc>
        <w:tc>
          <w:tcPr>
            <w:tcW w:w="2032" w:type="dxa"/>
            <w:tcBorders>
              <w:top w:val="single" w:sz="12" w:space="0" w:color="auto"/>
              <w:bottom w:val="single" w:sz="12" w:space="0" w:color="auto"/>
            </w:tcBorders>
            <w:noWrap/>
            <w:vAlign w:val="center"/>
          </w:tcPr>
          <w:p w14:paraId="44E50877" w14:textId="344C2489" w:rsidR="004A3E3F" w:rsidRPr="00AC4A90" w:rsidRDefault="00F7540E" w:rsidP="00FB49E2">
            <w:pPr>
              <w:pStyle w:val="Table2heading"/>
              <w:spacing w:line="276" w:lineRule="auto"/>
              <w:rPr>
                <w:b w:val="0"/>
                <w:bCs/>
                <w:sz w:val="18"/>
                <w:szCs w:val="18"/>
              </w:rPr>
            </w:pPr>
            <w:r w:rsidRPr="00AC4A90">
              <w:rPr>
                <w:b w:val="0"/>
                <w:bCs/>
                <w:sz w:val="18"/>
                <w:szCs w:val="18"/>
              </w:rPr>
              <w:t>34</w:t>
            </w:r>
          </w:p>
        </w:tc>
      </w:tr>
    </w:tbl>
    <w:p w14:paraId="49621968" w14:textId="3D3403D7" w:rsidR="00B86A99" w:rsidRPr="007F786B" w:rsidRDefault="00B86A99" w:rsidP="00FB49E2">
      <w:pPr>
        <w:pStyle w:val="Caption"/>
        <w:ind w:left="340"/>
      </w:pPr>
      <w:r>
        <w:t xml:space="preserve">Table </w:t>
      </w:r>
      <w:r w:rsidR="00092F4E">
        <w:fldChar w:fldCharType="begin"/>
      </w:r>
      <w:r w:rsidR="00092F4E">
        <w:instrText xml:space="preserve"> SEQ Table \* ARABIC </w:instrText>
      </w:r>
      <w:r w:rsidR="00092F4E">
        <w:fldChar w:fldCharType="separate"/>
      </w:r>
      <w:r w:rsidR="006A6EB6">
        <w:rPr>
          <w:noProof/>
        </w:rPr>
        <w:t>74</w:t>
      </w:r>
      <w:r w:rsidR="00092F4E">
        <w:rPr>
          <w:noProof/>
        </w:rPr>
        <w:fldChar w:fldCharType="end"/>
      </w:r>
      <w:r>
        <w:t xml:space="preserve">: Value of a </w:t>
      </w:r>
      <w:r w:rsidR="001C0254">
        <w:t>S</w:t>
      </w:r>
      <w:r>
        <w:t>tatistical Life Year</w:t>
      </w:r>
    </w:p>
    <w:tbl>
      <w:tblPr>
        <w:tblW w:w="8686" w:type="dxa"/>
        <w:tblInd w:w="340" w:type="dxa"/>
        <w:tblLayout w:type="fixed"/>
        <w:tblLook w:val="04A0" w:firstRow="1" w:lastRow="0" w:firstColumn="1" w:lastColumn="0" w:noHBand="0" w:noVBand="1"/>
        <w:tblCaption w:val="Table 73"/>
        <w:tblDescription w:val="Value of a Statistical Life Year"/>
      </w:tblPr>
      <w:tblGrid>
        <w:gridCol w:w="4622"/>
        <w:gridCol w:w="2032"/>
        <w:gridCol w:w="2032"/>
      </w:tblGrid>
      <w:tr w:rsidR="00B86A99" w14:paraId="0E3CE6D7" w14:textId="6D4F3ADD" w:rsidTr="004568E2">
        <w:trPr>
          <w:trHeight w:val="340"/>
          <w:tblHeader/>
        </w:trPr>
        <w:tc>
          <w:tcPr>
            <w:tcW w:w="4622" w:type="dxa"/>
            <w:tcBorders>
              <w:top w:val="single" w:sz="12" w:space="0" w:color="auto"/>
              <w:left w:val="nil"/>
              <w:bottom w:val="single" w:sz="12" w:space="0" w:color="auto"/>
              <w:right w:val="nil"/>
            </w:tcBorders>
            <w:shd w:val="clear" w:color="auto" w:fill="C6D9F1" w:themeFill="text2" w:themeFillTint="33"/>
            <w:vAlign w:val="center"/>
          </w:tcPr>
          <w:p w14:paraId="5375806C" w14:textId="77777777" w:rsidR="00B86A99" w:rsidRPr="00AC4A90" w:rsidRDefault="00B86A99" w:rsidP="00FB49E2">
            <w:pPr>
              <w:pStyle w:val="Table2heading"/>
              <w:spacing w:line="276" w:lineRule="auto"/>
              <w:jc w:val="left"/>
              <w:rPr>
                <w:b w:val="0"/>
                <w:bCs/>
                <w:sz w:val="18"/>
                <w:szCs w:val="18"/>
              </w:rPr>
            </w:pPr>
          </w:p>
        </w:tc>
        <w:tc>
          <w:tcPr>
            <w:tcW w:w="2032" w:type="dxa"/>
            <w:tcBorders>
              <w:top w:val="single" w:sz="12" w:space="0" w:color="auto"/>
              <w:left w:val="nil"/>
              <w:bottom w:val="single" w:sz="12" w:space="0" w:color="auto"/>
              <w:right w:val="nil"/>
            </w:tcBorders>
            <w:shd w:val="clear" w:color="auto" w:fill="C6D9F1" w:themeFill="text2" w:themeFillTint="33"/>
            <w:noWrap/>
          </w:tcPr>
          <w:p w14:paraId="5DCCA0AD" w14:textId="2F9F6C9B" w:rsidR="00B86A99" w:rsidRPr="00AC4A90" w:rsidRDefault="00B86A99" w:rsidP="00FB49E2">
            <w:pPr>
              <w:pStyle w:val="Table2heading"/>
              <w:spacing w:line="276" w:lineRule="auto"/>
              <w:rPr>
                <w:bCs/>
                <w:sz w:val="18"/>
                <w:szCs w:val="18"/>
              </w:rPr>
            </w:pPr>
            <w:r w:rsidRPr="00AC4A90">
              <w:rPr>
                <w:bCs/>
                <w:sz w:val="18"/>
                <w:szCs w:val="18"/>
              </w:rPr>
              <w:t>Value</w:t>
            </w:r>
            <w:r w:rsidRPr="00AC4A90">
              <w:rPr>
                <w:bCs/>
                <w:sz w:val="18"/>
                <w:szCs w:val="18"/>
              </w:rPr>
              <w:br/>
              <w:t>(2007 Dollars)</w:t>
            </w:r>
          </w:p>
        </w:tc>
        <w:tc>
          <w:tcPr>
            <w:tcW w:w="2032" w:type="dxa"/>
            <w:tcBorders>
              <w:top w:val="single" w:sz="12" w:space="0" w:color="auto"/>
              <w:left w:val="nil"/>
              <w:bottom w:val="single" w:sz="12" w:space="0" w:color="auto"/>
              <w:right w:val="nil"/>
            </w:tcBorders>
            <w:shd w:val="clear" w:color="auto" w:fill="C6D9F1" w:themeFill="text2" w:themeFillTint="33"/>
          </w:tcPr>
          <w:p w14:paraId="13921212" w14:textId="4EBE7B6E" w:rsidR="00B86A99" w:rsidRPr="00AC4A90" w:rsidRDefault="00B86A99" w:rsidP="00FB49E2">
            <w:pPr>
              <w:pStyle w:val="Table2heading"/>
              <w:spacing w:line="276" w:lineRule="auto"/>
              <w:rPr>
                <w:bCs/>
                <w:sz w:val="18"/>
                <w:szCs w:val="18"/>
              </w:rPr>
            </w:pPr>
            <w:r w:rsidRPr="00AC4A90">
              <w:rPr>
                <w:bCs/>
                <w:sz w:val="18"/>
                <w:szCs w:val="18"/>
              </w:rPr>
              <w:t>Value</w:t>
            </w:r>
            <w:r w:rsidRPr="00AC4A90">
              <w:rPr>
                <w:bCs/>
                <w:sz w:val="18"/>
                <w:szCs w:val="18"/>
              </w:rPr>
              <w:br/>
              <w:t>(2016 Dollars)</w:t>
            </w:r>
          </w:p>
        </w:tc>
      </w:tr>
      <w:tr w:rsidR="00B86A99" w14:paraId="1ACE0FBF" w14:textId="65CBF1A9" w:rsidTr="00B86A99">
        <w:trPr>
          <w:trHeight w:val="340"/>
        </w:trPr>
        <w:tc>
          <w:tcPr>
            <w:tcW w:w="4622" w:type="dxa"/>
            <w:tcBorders>
              <w:bottom w:val="single" w:sz="12" w:space="0" w:color="auto"/>
            </w:tcBorders>
            <w:noWrap/>
            <w:vAlign w:val="center"/>
            <w:hideMark/>
          </w:tcPr>
          <w:p w14:paraId="7C1F231F" w14:textId="3FD022E5" w:rsidR="00B86A99" w:rsidRPr="00AC4A90" w:rsidRDefault="00B86A99" w:rsidP="00FB49E2">
            <w:pPr>
              <w:pStyle w:val="Table2heading"/>
              <w:spacing w:line="276" w:lineRule="auto"/>
              <w:jc w:val="left"/>
              <w:rPr>
                <w:b w:val="0"/>
                <w:bCs/>
                <w:sz w:val="18"/>
                <w:szCs w:val="18"/>
              </w:rPr>
            </w:pPr>
            <w:r w:rsidRPr="00AC4A90">
              <w:rPr>
                <w:b w:val="0"/>
                <w:bCs/>
                <w:sz w:val="18"/>
                <w:szCs w:val="18"/>
              </w:rPr>
              <w:t>Value of a Statistical Life Year</w:t>
            </w:r>
          </w:p>
        </w:tc>
        <w:tc>
          <w:tcPr>
            <w:tcW w:w="2032" w:type="dxa"/>
            <w:tcBorders>
              <w:bottom w:val="single" w:sz="12" w:space="0" w:color="auto"/>
            </w:tcBorders>
            <w:noWrap/>
            <w:vAlign w:val="center"/>
            <w:hideMark/>
          </w:tcPr>
          <w:p w14:paraId="51934BC1" w14:textId="7BF10174" w:rsidR="00B86A99" w:rsidRPr="00AC4A90" w:rsidRDefault="00EF0233" w:rsidP="00FB49E2">
            <w:pPr>
              <w:pStyle w:val="Table2heading"/>
              <w:spacing w:line="276" w:lineRule="auto"/>
              <w:rPr>
                <w:b w:val="0"/>
                <w:bCs/>
                <w:sz w:val="18"/>
                <w:szCs w:val="18"/>
              </w:rPr>
            </w:pPr>
            <w:r w:rsidRPr="00AC4A90">
              <w:rPr>
                <w:b w:val="0"/>
                <w:bCs/>
                <w:sz w:val="18"/>
                <w:szCs w:val="18"/>
              </w:rPr>
              <w:t>$151,000</w:t>
            </w:r>
          </w:p>
        </w:tc>
        <w:tc>
          <w:tcPr>
            <w:tcW w:w="2032" w:type="dxa"/>
            <w:tcBorders>
              <w:bottom w:val="single" w:sz="12" w:space="0" w:color="auto"/>
            </w:tcBorders>
          </w:tcPr>
          <w:p w14:paraId="5C02D847" w14:textId="582FC10F" w:rsidR="00B86A99" w:rsidRPr="00AC4A90" w:rsidRDefault="00EF0233" w:rsidP="00FB49E2">
            <w:pPr>
              <w:pStyle w:val="Table2heading"/>
              <w:spacing w:line="276" w:lineRule="auto"/>
              <w:rPr>
                <w:b w:val="0"/>
                <w:bCs/>
                <w:sz w:val="18"/>
                <w:szCs w:val="18"/>
              </w:rPr>
            </w:pPr>
            <w:r w:rsidRPr="00AC4A90">
              <w:rPr>
                <w:b w:val="0"/>
                <w:bCs/>
                <w:sz w:val="18"/>
                <w:szCs w:val="18"/>
              </w:rPr>
              <w:t>$186,929</w:t>
            </w:r>
          </w:p>
        </w:tc>
      </w:tr>
    </w:tbl>
    <w:p w14:paraId="600DD545" w14:textId="77777777" w:rsidR="003242B3" w:rsidRDefault="003242B3">
      <w:pPr>
        <w:tabs>
          <w:tab w:val="clear" w:pos="720"/>
          <w:tab w:val="clear" w:pos="851"/>
        </w:tabs>
        <w:spacing w:before="0" w:after="200" w:line="276" w:lineRule="auto"/>
        <w:rPr>
          <w:b/>
          <w:bCs/>
          <w:sz w:val="18"/>
          <w:szCs w:val="18"/>
        </w:rPr>
      </w:pPr>
      <w:r>
        <w:br w:type="page"/>
      </w:r>
    </w:p>
    <w:p w14:paraId="68F80142" w14:textId="3C8B247A" w:rsidR="007F786B" w:rsidRPr="007F786B" w:rsidRDefault="007F786B" w:rsidP="00FB49E2">
      <w:pPr>
        <w:pStyle w:val="Caption"/>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75</w:t>
      </w:r>
      <w:r w:rsidR="00092F4E">
        <w:rPr>
          <w:noProof/>
        </w:rPr>
        <w:fldChar w:fldCharType="end"/>
      </w:r>
      <w:r>
        <w:t xml:space="preserve">: </w:t>
      </w:r>
      <w:r w:rsidR="00E12D17">
        <w:t>D</w:t>
      </w:r>
      <w:r w:rsidR="001C0254">
        <w:t>etermination of the cost of a fatality</w:t>
      </w:r>
    </w:p>
    <w:tbl>
      <w:tblPr>
        <w:tblW w:w="8686" w:type="dxa"/>
        <w:tblInd w:w="340" w:type="dxa"/>
        <w:tblLayout w:type="fixed"/>
        <w:tblLook w:val="04A0" w:firstRow="1" w:lastRow="0" w:firstColumn="1" w:lastColumn="0" w:noHBand="0" w:noVBand="1"/>
        <w:tblCaption w:val="Table 74"/>
        <w:tblDescription w:val="Determination of the cost of a fatality"/>
      </w:tblPr>
      <w:tblGrid>
        <w:gridCol w:w="4622"/>
        <w:gridCol w:w="2032"/>
        <w:gridCol w:w="2032"/>
      </w:tblGrid>
      <w:tr w:rsidR="007F786B" w14:paraId="218DCC1E" w14:textId="6FAC109A" w:rsidTr="004568E2">
        <w:trPr>
          <w:trHeight w:val="300"/>
          <w:tblHeader/>
        </w:trPr>
        <w:tc>
          <w:tcPr>
            <w:tcW w:w="4622" w:type="dxa"/>
            <w:tcBorders>
              <w:top w:val="single" w:sz="12" w:space="0" w:color="auto"/>
              <w:left w:val="nil"/>
              <w:bottom w:val="single" w:sz="12" w:space="0" w:color="auto"/>
              <w:right w:val="nil"/>
            </w:tcBorders>
            <w:shd w:val="clear" w:color="auto" w:fill="C6D9F1" w:themeFill="text2" w:themeFillTint="33"/>
            <w:noWrap/>
            <w:hideMark/>
          </w:tcPr>
          <w:p w14:paraId="667D3403" w14:textId="1D857DBD" w:rsidR="007F786B" w:rsidRPr="00AC4A90" w:rsidRDefault="007F786B" w:rsidP="007F786B">
            <w:pPr>
              <w:pStyle w:val="Table2heading"/>
              <w:keepNext/>
              <w:spacing w:line="276" w:lineRule="auto"/>
              <w:jc w:val="left"/>
              <w:rPr>
                <w:bCs/>
                <w:sz w:val="18"/>
                <w:szCs w:val="18"/>
              </w:rPr>
            </w:pPr>
            <w:r w:rsidRPr="00AC4A90">
              <w:rPr>
                <w:bCs/>
                <w:sz w:val="18"/>
                <w:szCs w:val="18"/>
              </w:rPr>
              <w:t>Component</w:t>
            </w:r>
            <w:r w:rsidR="00E776B4" w:rsidRPr="00AC4A90">
              <w:rPr>
                <w:bCs/>
                <w:sz w:val="18"/>
                <w:szCs w:val="18"/>
              </w:rPr>
              <w:t xml:space="preserve"> of Fatality Cost</w:t>
            </w:r>
          </w:p>
        </w:tc>
        <w:tc>
          <w:tcPr>
            <w:tcW w:w="2032" w:type="dxa"/>
            <w:tcBorders>
              <w:top w:val="single" w:sz="12" w:space="0" w:color="auto"/>
              <w:left w:val="nil"/>
              <w:bottom w:val="single" w:sz="12" w:space="0" w:color="auto"/>
              <w:right w:val="nil"/>
            </w:tcBorders>
            <w:shd w:val="clear" w:color="auto" w:fill="C6D9F1" w:themeFill="text2" w:themeFillTint="33"/>
            <w:noWrap/>
            <w:hideMark/>
          </w:tcPr>
          <w:p w14:paraId="6C415604" w14:textId="77777777" w:rsidR="007F786B" w:rsidRPr="00AC4A90" w:rsidRDefault="007F786B" w:rsidP="001C0254">
            <w:pPr>
              <w:pStyle w:val="Table2heading"/>
              <w:keepNext/>
              <w:spacing w:line="276" w:lineRule="auto"/>
              <w:rPr>
                <w:bCs/>
                <w:sz w:val="18"/>
                <w:szCs w:val="18"/>
              </w:rPr>
            </w:pPr>
            <w:r w:rsidRPr="00AC4A90">
              <w:rPr>
                <w:bCs/>
                <w:sz w:val="18"/>
                <w:szCs w:val="18"/>
              </w:rPr>
              <w:t>Cost</w:t>
            </w:r>
            <w:r w:rsidRPr="00AC4A90">
              <w:rPr>
                <w:bCs/>
                <w:sz w:val="18"/>
                <w:szCs w:val="18"/>
              </w:rPr>
              <w:br/>
              <w:t>(2007 Dollars)</w:t>
            </w:r>
          </w:p>
        </w:tc>
        <w:tc>
          <w:tcPr>
            <w:tcW w:w="2032" w:type="dxa"/>
            <w:tcBorders>
              <w:top w:val="single" w:sz="12" w:space="0" w:color="auto"/>
              <w:left w:val="nil"/>
              <w:bottom w:val="single" w:sz="12" w:space="0" w:color="auto"/>
              <w:right w:val="nil"/>
            </w:tcBorders>
            <w:shd w:val="clear" w:color="auto" w:fill="C6D9F1" w:themeFill="text2" w:themeFillTint="33"/>
          </w:tcPr>
          <w:p w14:paraId="3705E50C" w14:textId="408FDDFB" w:rsidR="007F786B" w:rsidRPr="00AC4A90" w:rsidRDefault="007F786B" w:rsidP="001C0254">
            <w:pPr>
              <w:pStyle w:val="Table2heading"/>
              <w:keepNext/>
              <w:spacing w:line="276" w:lineRule="auto"/>
              <w:rPr>
                <w:bCs/>
                <w:sz w:val="18"/>
                <w:szCs w:val="18"/>
              </w:rPr>
            </w:pPr>
            <w:r w:rsidRPr="00AC4A90">
              <w:rPr>
                <w:bCs/>
                <w:sz w:val="18"/>
                <w:szCs w:val="18"/>
              </w:rPr>
              <w:t>Cost</w:t>
            </w:r>
            <w:r w:rsidRPr="00AC4A90">
              <w:rPr>
                <w:bCs/>
                <w:sz w:val="18"/>
                <w:szCs w:val="18"/>
              </w:rPr>
              <w:br/>
              <w:t>(2016 Dollars)</w:t>
            </w:r>
          </w:p>
        </w:tc>
      </w:tr>
      <w:tr w:rsidR="007F786B" w14:paraId="6043DC8B" w14:textId="7830D5FF" w:rsidTr="007F786B">
        <w:trPr>
          <w:trHeight w:val="615"/>
        </w:trPr>
        <w:tc>
          <w:tcPr>
            <w:tcW w:w="4622" w:type="dxa"/>
            <w:tcBorders>
              <w:top w:val="single" w:sz="12" w:space="0" w:color="auto"/>
              <w:left w:val="nil"/>
              <w:bottom w:val="nil"/>
              <w:right w:val="nil"/>
            </w:tcBorders>
            <w:vAlign w:val="center"/>
            <w:hideMark/>
          </w:tcPr>
          <w:p w14:paraId="57DC6DB1" w14:textId="15C8D890" w:rsidR="007F786B" w:rsidRPr="00AC4A90" w:rsidRDefault="007F786B" w:rsidP="002F3D46">
            <w:pPr>
              <w:pStyle w:val="Table2heading"/>
              <w:keepNext/>
              <w:spacing w:line="276" w:lineRule="auto"/>
              <w:jc w:val="left"/>
              <w:rPr>
                <w:b w:val="0"/>
                <w:bCs/>
                <w:sz w:val="18"/>
                <w:szCs w:val="18"/>
              </w:rPr>
            </w:pPr>
            <w:r w:rsidRPr="00AC4A90">
              <w:rPr>
                <w:b w:val="0"/>
                <w:bCs/>
                <w:sz w:val="18"/>
                <w:szCs w:val="18"/>
              </w:rPr>
              <w:t>Value of a statistical life (VSL) —</w:t>
            </w:r>
            <w:r w:rsidR="00F7540E" w:rsidRPr="00AC4A90">
              <w:rPr>
                <w:b w:val="0"/>
                <w:bCs/>
                <w:sz w:val="18"/>
                <w:szCs w:val="18"/>
              </w:rPr>
              <w:t xml:space="preserve"> assuming an average of 34 years of life lost</w:t>
            </w:r>
            <w:r w:rsidR="002F3D46">
              <w:rPr>
                <w:b w:val="0"/>
                <w:bCs/>
                <w:sz w:val="18"/>
                <w:szCs w:val="18"/>
              </w:rPr>
              <w:t xml:space="preserve"> and using a 3 per cent discount rate</w:t>
            </w:r>
          </w:p>
        </w:tc>
        <w:tc>
          <w:tcPr>
            <w:tcW w:w="2032" w:type="dxa"/>
            <w:tcBorders>
              <w:top w:val="single" w:sz="12" w:space="0" w:color="auto"/>
              <w:left w:val="nil"/>
              <w:bottom w:val="nil"/>
              <w:right w:val="nil"/>
            </w:tcBorders>
            <w:noWrap/>
            <w:vAlign w:val="center"/>
            <w:hideMark/>
          </w:tcPr>
          <w:p w14:paraId="3E69147D"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$3,286,635</w:t>
            </w:r>
          </w:p>
        </w:tc>
        <w:tc>
          <w:tcPr>
            <w:tcW w:w="2032" w:type="dxa"/>
            <w:tcBorders>
              <w:top w:val="single" w:sz="12" w:space="0" w:color="auto"/>
              <w:left w:val="nil"/>
              <w:bottom w:val="nil"/>
              <w:right w:val="nil"/>
            </w:tcBorders>
            <w:vAlign w:val="center"/>
          </w:tcPr>
          <w:p w14:paraId="048E9346" w14:textId="33BFAD55" w:rsidR="007F786B" w:rsidRPr="00AC4A90" w:rsidRDefault="007F786B" w:rsidP="007F786B">
            <w:pPr>
              <w:pStyle w:val="Table2heading"/>
              <w:keepNext/>
              <w:spacing w:line="276" w:lineRule="auto"/>
              <w:rPr>
                <w:b w:val="0"/>
                <w:bCs/>
                <w:sz w:val="18"/>
                <w:szCs w:val="18"/>
              </w:rPr>
            </w:pPr>
            <w:r w:rsidRPr="00AC4A90">
              <w:rPr>
                <w:b w:val="0"/>
                <w:bCs/>
                <w:sz w:val="18"/>
                <w:szCs w:val="18"/>
              </w:rPr>
              <w:t>$4,068,657</w:t>
            </w:r>
          </w:p>
        </w:tc>
      </w:tr>
      <w:tr w:rsidR="007F786B" w14:paraId="5A1842C5" w14:textId="6CB48CD0" w:rsidTr="007F786B">
        <w:trPr>
          <w:trHeight w:val="300"/>
        </w:trPr>
        <w:tc>
          <w:tcPr>
            <w:tcW w:w="4622" w:type="dxa"/>
            <w:noWrap/>
            <w:vAlign w:val="center"/>
            <w:hideMark/>
          </w:tcPr>
          <w:p w14:paraId="2670B83C"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Medical costs (hospital and ambulance)</w:t>
            </w:r>
          </w:p>
        </w:tc>
        <w:tc>
          <w:tcPr>
            <w:tcW w:w="2032" w:type="dxa"/>
            <w:noWrap/>
            <w:vAlign w:val="center"/>
            <w:hideMark/>
          </w:tcPr>
          <w:p w14:paraId="4D589350"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$4,354</w:t>
            </w:r>
          </w:p>
        </w:tc>
        <w:tc>
          <w:tcPr>
            <w:tcW w:w="2032" w:type="dxa"/>
            <w:vAlign w:val="center"/>
          </w:tcPr>
          <w:p w14:paraId="658B0417" w14:textId="5B696B72" w:rsidR="007F786B" w:rsidRPr="00AC4A90" w:rsidRDefault="007F786B" w:rsidP="007F786B">
            <w:pPr>
              <w:pStyle w:val="Table2heading"/>
              <w:keepNext/>
              <w:spacing w:line="276" w:lineRule="auto"/>
              <w:rPr>
                <w:b w:val="0"/>
                <w:bCs/>
                <w:sz w:val="18"/>
                <w:szCs w:val="18"/>
              </w:rPr>
            </w:pPr>
            <w:r w:rsidRPr="00AC4A90">
              <w:rPr>
                <w:b w:val="0"/>
                <w:bCs/>
                <w:sz w:val="18"/>
                <w:szCs w:val="18"/>
              </w:rPr>
              <w:t>$5,390</w:t>
            </w:r>
          </w:p>
        </w:tc>
      </w:tr>
      <w:tr w:rsidR="007F786B" w14:paraId="38C84671" w14:textId="2128E25D" w:rsidTr="007F786B">
        <w:trPr>
          <w:trHeight w:val="300"/>
        </w:trPr>
        <w:tc>
          <w:tcPr>
            <w:tcW w:w="4622" w:type="dxa"/>
            <w:noWrap/>
            <w:vAlign w:val="center"/>
            <w:hideMark/>
          </w:tcPr>
          <w:p w14:paraId="6FC6702E"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Coronial costs</w:t>
            </w:r>
          </w:p>
        </w:tc>
        <w:tc>
          <w:tcPr>
            <w:tcW w:w="2032" w:type="dxa"/>
            <w:noWrap/>
            <w:vAlign w:val="center"/>
            <w:hideMark/>
          </w:tcPr>
          <w:p w14:paraId="2ACA9524"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$2,010</w:t>
            </w:r>
          </w:p>
        </w:tc>
        <w:tc>
          <w:tcPr>
            <w:tcW w:w="2032" w:type="dxa"/>
            <w:vAlign w:val="center"/>
          </w:tcPr>
          <w:p w14:paraId="3880D4DD" w14:textId="764BDEE2" w:rsidR="007F786B" w:rsidRPr="00AC4A90" w:rsidRDefault="007F786B" w:rsidP="007F786B">
            <w:pPr>
              <w:pStyle w:val="Table2heading"/>
              <w:keepNext/>
              <w:spacing w:line="276" w:lineRule="auto"/>
              <w:rPr>
                <w:b w:val="0"/>
                <w:bCs/>
                <w:sz w:val="18"/>
                <w:szCs w:val="18"/>
              </w:rPr>
            </w:pPr>
            <w:r w:rsidRPr="00AC4A90">
              <w:rPr>
                <w:b w:val="0"/>
                <w:bCs/>
                <w:sz w:val="18"/>
                <w:szCs w:val="18"/>
              </w:rPr>
              <w:t>$2,489</w:t>
            </w:r>
          </w:p>
        </w:tc>
      </w:tr>
      <w:tr w:rsidR="007F786B" w14:paraId="2E5D2E53" w14:textId="4172FC46" w:rsidTr="007F786B">
        <w:trPr>
          <w:trHeight w:val="645"/>
        </w:trPr>
        <w:tc>
          <w:tcPr>
            <w:tcW w:w="4622" w:type="dxa"/>
            <w:noWrap/>
            <w:vAlign w:val="center"/>
            <w:hideMark/>
          </w:tcPr>
          <w:p w14:paraId="76433803"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Premature funeral costs</w:t>
            </w:r>
          </w:p>
        </w:tc>
        <w:tc>
          <w:tcPr>
            <w:tcW w:w="2032" w:type="dxa"/>
            <w:noWrap/>
            <w:vAlign w:val="center"/>
            <w:hideMark/>
          </w:tcPr>
          <w:p w14:paraId="0BC8B890"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$4,470</w:t>
            </w:r>
          </w:p>
        </w:tc>
        <w:tc>
          <w:tcPr>
            <w:tcW w:w="2032" w:type="dxa"/>
            <w:vAlign w:val="center"/>
          </w:tcPr>
          <w:p w14:paraId="7344E909" w14:textId="57B28893" w:rsidR="007F786B" w:rsidRPr="00AC4A90" w:rsidRDefault="007F786B" w:rsidP="007F786B">
            <w:pPr>
              <w:pStyle w:val="Table2heading"/>
              <w:keepNext/>
              <w:spacing w:line="276" w:lineRule="auto"/>
              <w:rPr>
                <w:b w:val="0"/>
                <w:bCs/>
                <w:sz w:val="18"/>
                <w:szCs w:val="18"/>
              </w:rPr>
            </w:pPr>
            <w:r w:rsidRPr="00AC4A90">
              <w:rPr>
                <w:b w:val="0"/>
                <w:bCs/>
                <w:sz w:val="18"/>
                <w:szCs w:val="18"/>
              </w:rPr>
              <w:t>$5,534</w:t>
            </w:r>
          </w:p>
        </w:tc>
      </w:tr>
      <w:tr w:rsidR="007F786B" w14:paraId="2A2771E2" w14:textId="35ACF5C8" w:rsidTr="007F786B">
        <w:trPr>
          <w:trHeight w:val="585"/>
        </w:trPr>
        <w:tc>
          <w:tcPr>
            <w:tcW w:w="4622" w:type="dxa"/>
            <w:noWrap/>
            <w:vAlign w:val="center"/>
            <w:hideMark/>
          </w:tcPr>
          <w:p w14:paraId="47C700F7"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Legal costs</w:t>
            </w:r>
          </w:p>
        </w:tc>
        <w:tc>
          <w:tcPr>
            <w:tcW w:w="2032" w:type="dxa"/>
            <w:noWrap/>
            <w:vAlign w:val="center"/>
            <w:hideMark/>
          </w:tcPr>
          <w:p w14:paraId="387CE344"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$23,324</w:t>
            </w:r>
          </w:p>
        </w:tc>
        <w:tc>
          <w:tcPr>
            <w:tcW w:w="2032" w:type="dxa"/>
            <w:vAlign w:val="center"/>
          </w:tcPr>
          <w:p w14:paraId="475DC8B5" w14:textId="772E4EA2" w:rsidR="007F786B" w:rsidRPr="00AC4A90" w:rsidRDefault="007F786B" w:rsidP="007F786B">
            <w:pPr>
              <w:pStyle w:val="Table2heading"/>
              <w:keepNext/>
              <w:spacing w:line="276" w:lineRule="auto"/>
              <w:rPr>
                <w:b w:val="0"/>
                <w:bCs/>
                <w:sz w:val="18"/>
                <w:szCs w:val="18"/>
              </w:rPr>
            </w:pPr>
            <w:r w:rsidRPr="00AC4A90">
              <w:rPr>
                <w:b w:val="0"/>
                <w:bCs/>
                <w:sz w:val="18"/>
                <w:szCs w:val="18"/>
              </w:rPr>
              <w:t>$28,874</w:t>
            </w:r>
          </w:p>
        </w:tc>
      </w:tr>
      <w:tr w:rsidR="007F786B" w14:paraId="1E6AE0F0" w14:textId="73E9936E" w:rsidTr="007F786B">
        <w:trPr>
          <w:trHeight w:val="360"/>
        </w:trPr>
        <w:tc>
          <w:tcPr>
            <w:tcW w:w="4622" w:type="dxa"/>
            <w:noWrap/>
            <w:vAlign w:val="center"/>
            <w:hideMark/>
          </w:tcPr>
          <w:p w14:paraId="4648BE32"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Correctional services costs</w:t>
            </w:r>
          </w:p>
        </w:tc>
        <w:tc>
          <w:tcPr>
            <w:tcW w:w="2032" w:type="dxa"/>
            <w:noWrap/>
            <w:vAlign w:val="center"/>
            <w:hideMark/>
          </w:tcPr>
          <w:p w14:paraId="6FB56EDC"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$9,598</w:t>
            </w:r>
          </w:p>
        </w:tc>
        <w:tc>
          <w:tcPr>
            <w:tcW w:w="2032" w:type="dxa"/>
            <w:vAlign w:val="center"/>
          </w:tcPr>
          <w:p w14:paraId="62C9CE55" w14:textId="468B97E2" w:rsidR="007F786B" w:rsidRPr="00AC4A90" w:rsidRDefault="007F786B" w:rsidP="007F786B">
            <w:pPr>
              <w:pStyle w:val="Table2heading"/>
              <w:keepNext/>
              <w:spacing w:line="276" w:lineRule="auto"/>
              <w:rPr>
                <w:b w:val="0"/>
                <w:bCs/>
                <w:sz w:val="18"/>
                <w:szCs w:val="18"/>
              </w:rPr>
            </w:pPr>
            <w:r w:rsidRPr="00AC4A90">
              <w:rPr>
                <w:b w:val="0"/>
                <w:bCs/>
                <w:sz w:val="18"/>
                <w:szCs w:val="18"/>
              </w:rPr>
              <w:t>$11,881</w:t>
            </w:r>
          </w:p>
        </w:tc>
      </w:tr>
      <w:tr w:rsidR="007F786B" w14:paraId="667C286D" w14:textId="72FD77F4" w:rsidTr="007F786B">
        <w:trPr>
          <w:trHeight w:val="300"/>
        </w:trPr>
        <w:tc>
          <w:tcPr>
            <w:tcW w:w="4622" w:type="dxa"/>
            <w:noWrap/>
            <w:vAlign w:val="center"/>
            <w:hideMark/>
          </w:tcPr>
          <w:p w14:paraId="05442A23"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Recruitment and retraining</w:t>
            </w:r>
          </w:p>
        </w:tc>
        <w:tc>
          <w:tcPr>
            <w:tcW w:w="2032" w:type="dxa"/>
            <w:noWrap/>
            <w:vAlign w:val="center"/>
            <w:hideMark/>
          </w:tcPr>
          <w:p w14:paraId="2311371D"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$10,856</w:t>
            </w:r>
          </w:p>
        </w:tc>
        <w:tc>
          <w:tcPr>
            <w:tcW w:w="2032" w:type="dxa"/>
            <w:vAlign w:val="center"/>
          </w:tcPr>
          <w:p w14:paraId="00EFCD1F" w14:textId="744E9CD4" w:rsidR="007F786B" w:rsidRPr="00AC4A90" w:rsidRDefault="007F786B" w:rsidP="007F786B">
            <w:pPr>
              <w:pStyle w:val="Table2heading"/>
              <w:keepNext/>
              <w:spacing w:line="276" w:lineRule="auto"/>
              <w:rPr>
                <w:b w:val="0"/>
                <w:bCs/>
                <w:sz w:val="18"/>
                <w:szCs w:val="18"/>
              </w:rPr>
            </w:pPr>
            <w:r w:rsidRPr="00AC4A90">
              <w:rPr>
                <w:b w:val="0"/>
                <w:bCs/>
                <w:sz w:val="18"/>
                <w:szCs w:val="18"/>
              </w:rPr>
              <w:t>$13,439</w:t>
            </w:r>
          </w:p>
        </w:tc>
      </w:tr>
      <w:tr w:rsidR="007F786B" w14:paraId="66807117" w14:textId="0A9CCCF2" w:rsidTr="007F786B">
        <w:trPr>
          <w:trHeight w:val="300"/>
        </w:trPr>
        <w:tc>
          <w:tcPr>
            <w:tcW w:w="4622" w:type="dxa"/>
            <w:noWrap/>
            <w:vAlign w:val="center"/>
            <w:hideMark/>
          </w:tcPr>
          <w:p w14:paraId="4427D615"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 xml:space="preserve">Police costs </w:t>
            </w:r>
          </w:p>
        </w:tc>
        <w:tc>
          <w:tcPr>
            <w:tcW w:w="2032" w:type="dxa"/>
            <w:noWrap/>
            <w:vAlign w:val="center"/>
            <w:hideMark/>
          </w:tcPr>
          <w:p w14:paraId="474CC077"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$1,922</w:t>
            </w:r>
          </w:p>
        </w:tc>
        <w:tc>
          <w:tcPr>
            <w:tcW w:w="2032" w:type="dxa"/>
            <w:vAlign w:val="center"/>
          </w:tcPr>
          <w:p w14:paraId="3C6F199C" w14:textId="06E36828" w:rsidR="007F786B" w:rsidRPr="00AC4A90" w:rsidRDefault="007F786B" w:rsidP="007F786B">
            <w:pPr>
              <w:pStyle w:val="Table2heading"/>
              <w:keepNext/>
              <w:spacing w:line="276" w:lineRule="auto"/>
              <w:rPr>
                <w:b w:val="0"/>
                <w:bCs/>
                <w:sz w:val="18"/>
                <w:szCs w:val="18"/>
              </w:rPr>
            </w:pPr>
            <w:r w:rsidRPr="00AC4A90">
              <w:rPr>
                <w:b w:val="0"/>
                <w:bCs/>
                <w:sz w:val="18"/>
                <w:szCs w:val="18"/>
              </w:rPr>
              <w:t>$2,380</w:t>
            </w:r>
          </w:p>
        </w:tc>
      </w:tr>
      <w:tr w:rsidR="007F786B" w14:paraId="6A57EC6D" w14:textId="0D3655C5" w:rsidTr="00B83FBE">
        <w:trPr>
          <w:trHeight w:val="300"/>
        </w:trPr>
        <w:tc>
          <w:tcPr>
            <w:tcW w:w="4622" w:type="dxa"/>
            <w:tcBorders>
              <w:bottom w:val="single" w:sz="12" w:space="0" w:color="auto"/>
            </w:tcBorders>
            <w:noWrap/>
            <w:vAlign w:val="center"/>
            <w:hideMark/>
          </w:tcPr>
          <w:p w14:paraId="687F73B8" w14:textId="77777777" w:rsidR="007F786B" w:rsidRPr="00AC4A90" w:rsidRDefault="007F786B" w:rsidP="007F786B">
            <w:pPr>
              <w:pStyle w:val="Table2heading"/>
              <w:keepNext/>
              <w:spacing w:line="276" w:lineRule="auto"/>
              <w:jc w:val="left"/>
              <w:rPr>
                <w:b w:val="0"/>
                <w:bCs/>
                <w:sz w:val="18"/>
                <w:szCs w:val="18"/>
              </w:rPr>
            </w:pPr>
            <w:r w:rsidRPr="00AC4A90">
              <w:rPr>
                <w:b w:val="0"/>
                <w:bCs/>
                <w:sz w:val="18"/>
                <w:szCs w:val="18"/>
              </w:rPr>
              <w:t xml:space="preserve">Costs of fire and rescue services </w:t>
            </w:r>
          </w:p>
        </w:tc>
        <w:tc>
          <w:tcPr>
            <w:tcW w:w="2032" w:type="dxa"/>
            <w:tcBorders>
              <w:bottom w:val="single" w:sz="12" w:space="0" w:color="auto"/>
            </w:tcBorders>
            <w:noWrap/>
            <w:vAlign w:val="center"/>
            <w:hideMark/>
          </w:tcPr>
          <w:p w14:paraId="7C87370D" w14:textId="77777777" w:rsidR="007F786B" w:rsidRPr="00AC4A90" w:rsidRDefault="007F786B" w:rsidP="007F786B">
            <w:pPr>
              <w:pStyle w:val="Table2heading"/>
              <w:keepNext/>
              <w:spacing w:line="276" w:lineRule="auto"/>
              <w:rPr>
                <w:b w:val="0"/>
                <w:bCs/>
                <w:sz w:val="18"/>
                <w:szCs w:val="18"/>
              </w:rPr>
            </w:pPr>
            <w:r w:rsidRPr="00AC4A90">
              <w:rPr>
                <w:b w:val="0"/>
                <w:bCs/>
                <w:sz w:val="18"/>
                <w:szCs w:val="18"/>
              </w:rPr>
              <w:t>$2,939</w:t>
            </w:r>
          </w:p>
        </w:tc>
        <w:tc>
          <w:tcPr>
            <w:tcW w:w="2032" w:type="dxa"/>
            <w:tcBorders>
              <w:bottom w:val="single" w:sz="12" w:space="0" w:color="auto"/>
            </w:tcBorders>
            <w:vAlign w:val="center"/>
          </w:tcPr>
          <w:p w14:paraId="78852B7F" w14:textId="5D1F72D0" w:rsidR="007F786B" w:rsidRPr="00AC4A90" w:rsidRDefault="007F786B" w:rsidP="007F786B">
            <w:pPr>
              <w:pStyle w:val="Table2heading"/>
              <w:keepNext/>
              <w:spacing w:line="276" w:lineRule="auto"/>
              <w:rPr>
                <w:b w:val="0"/>
                <w:bCs/>
                <w:sz w:val="18"/>
                <w:szCs w:val="18"/>
              </w:rPr>
            </w:pPr>
            <w:r w:rsidRPr="00AC4A90">
              <w:rPr>
                <w:b w:val="0"/>
                <w:bCs/>
                <w:sz w:val="18"/>
                <w:szCs w:val="18"/>
              </w:rPr>
              <w:t>$3,638</w:t>
            </w:r>
          </w:p>
        </w:tc>
      </w:tr>
      <w:tr w:rsidR="007F786B" w14:paraId="7E6D2F10" w14:textId="27E2AB89" w:rsidTr="00B83FBE">
        <w:trPr>
          <w:trHeight w:val="315"/>
        </w:trPr>
        <w:tc>
          <w:tcPr>
            <w:tcW w:w="4622" w:type="dxa"/>
            <w:tcBorders>
              <w:top w:val="single" w:sz="12" w:space="0" w:color="auto"/>
              <w:left w:val="nil"/>
              <w:bottom w:val="single" w:sz="12" w:space="0" w:color="auto"/>
              <w:right w:val="nil"/>
            </w:tcBorders>
            <w:noWrap/>
            <w:vAlign w:val="center"/>
            <w:hideMark/>
          </w:tcPr>
          <w:p w14:paraId="4A15F16E" w14:textId="77777777" w:rsidR="007F786B" w:rsidRPr="00AC4A90" w:rsidRDefault="007F786B" w:rsidP="007F786B">
            <w:pPr>
              <w:pStyle w:val="Table2heading"/>
              <w:keepNext/>
              <w:spacing w:line="276" w:lineRule="auto"/>
              <w:jc w:val="left"/>
              <w:rPr>
                <w:bCs/>
                <w:sz w:val="18"/>
                <w:szCs w:val="18"/>
              </w:rPr>
            </w:pPr>
            <w:r w:rsidRPr="00AC4A90">
              <w:rPr>
                <w:bCs/>
                <w:sz w:val="18"/>
                <w:szCs w:val="18"/>
              </w:rPr>
              <w:t>Total</w:t>
            </w:r>
          </w:p>
        </w:tc>
        <w:tc>
          <w:tcPr>
            <w:tcW w:w="2032" w:type="dxa"/>
            <w:tcBorders>
              <w:top w:val="single" w:sz="12" w:space="0" w:color="auto"/>
              <w:left w:val="nil"/>
              <w:bottom w:val="single" w:sz="12" w:space="0" w:color="auto"/>
              <w:right w:val="nil"/>
            </w:tcBorders>
            <w:noWrap/>
            <w:vAlign w:val="center"/>
            <w:hideMark/>
          </w:tcPr>
          <w:p w14:paraId="46DBEF03" w14:textId="77777777" w:rsidR="007F786B" w:rsidRPr="00AC4A90" w:rsidRDefault="007F786B" w:rsidP="007F786B">
            <w:pPr>
              <w:pStyle w:val="Table2heading"/>
              <w:keepNext/>
              <w:spacing w:line="276" w:lineRule="auto"/>
              <w:rPr>
                <w:bCs/>
                <w:sz w:val="18"/>
                <w:szCs w:val="18"/>
                <w:highlight w:val="yellow"/>
              </w:rPr>
            </w:pPr>
            <w:r w:rsidRPr="00AC4A90">
              <w:rPr>
                <w:bCs/>
                <w:sz w:val="18"/>
                <w:szCs w:val="18"/>
              </w:rPr>
              <w:t>$3,346,108</w:t>
            </w:r>
          </w:p>
        </w:tc>
        <w:tc>
          <w:tcPr>
            <w:tcW w:w="2032" w:type="dxa"/>
            <w:tcBorders>
              <w:top w:val="single" w:sz="12" w:space="0" w:color="auto"/>
              <w:left w:val="nil"/>
              <w:bottom w:val="single" w:sz="12" w:space="0" w:color="auto"/>
              <w:right w:val="nil"/>
            </w:tcBorders>
            <w:vAlign w:val="center"/>
          </w:tcPr>
          <w:p w14:paraId="3DDB7F1C" w14:textId="1A847CD1" w:rsidR="007F786B" w:rsidRPr="00AC4A90" w:rsidRDefault="007F786B" w:rsidP="007F786B">
            <w:pPr>
              <w:pStyle w:val="Table2heading"/>
              <w:keepNext/>
              <w:spacing w:line="276" w:lineRule="auto"/>
              <w:rPr>
                <w:bCs/>
                <w:sz w:val="18"/>
                <w:szCs w:val="18"/>
              </w:rPr>
            </w:pPr>
            <w:r w:rsidRPr="00AC4A90">
              <w:rPr>
                <w:bCs/>
                <w:sz w:val="18"/>
                <w:szCs w:val="18"/>
              </w:rPr>
              <w:t>$4,142,281</w:t>
            </w:r>
          </w:p>
        </w:tc>
      </w:tr>
    </w:tbl>
    <w:p w14:paraId="4AF6552C" w14:textId="114061B9" w:rsidR="007C68CC" w:rsidRPr="007F786B" w:rsidRDefault="007C68CC" w:rsidP="007C68CC">
      <w:pPr>
        <w:pStyle w:val="Caption"/>
        <w:ind w:left="340"/>
      </w:pPr>
      <w:r>
        <w:t xml:space="preserve">Table </w:t>
      </w:r>
      <w:r w:rsidR="00092F4E">
        <w:fldChar w:fldCharType="begin"/>
      </w:r>
      <w:r w:rsidR="00092F4E">
        <w:instrText xml:space="preserve"> SEQ Table \* ARABIC </w:instrText>
      </w:r>
      <w:r w:rsidR="00092F4E">
        <w:fldChar w:fldCharType="separate"/>
      </w:r>
      <w:r w:rsidR="006A6EB6">
        <w:rPr>
          <w:noProof/>
        </w:rPr>
        <w:t>76</w:t>
      </w:r>
      <w:r w:rsidR="00092F4E">
        <w:rPr>
          <w:noProof/>
        </w:rPr>
        <w:fldChar w:fldCharType="end"/>
      </w:r>
      <w:r>
        <w:t>: Determination of the cost of serious and minor injuries</w:t>
      </w:r>
    </w:p>
    <w:tbl>
      <w:tblPr>
        <w:tblW w:w="8686" w:type="dxa"/>
        <w:tblInd w:w="340" w:type="dxa"/>
        <w:tblLayout w:type="fixed"/>
        <w:tblLook w:val="04A0" w:firstRow="1" w:lastRow="0" w:firstColumn="1" w:lastColumn="0" w:noHBand="0" w:noVBand="1"/>
        <w:tblCaption w:val="Table 75"/>
        <w:tblDescription w:val="Determination of the cost of serious and minor injuries"/>
      </w:tblPr>
      <w:tblGrid>
        <w:gridCol w:w="4622"/>
        <w:gridCol w:w="2032"/>
        <w:gridCol w:w="2032"/>
      </w:tblGrid>
      <w:tr w:rsidR="007C68CC" w14:paraId="583A93EB" w14:textId="77777777" w:rsidTr="004568E2">
        <w:trPr>
          <w:trHeight w:val="300"/>
          <w:tblHeader/>
        </w:trPr>
        <w:tc>
          <w:tcPr>
            <w:tcW w:w="4622" w:type="dxa"/>
            <w:tcBorders>
              <w:top w:val="single" w:sz="12" w:space="0" w:color="auto"/>
              <w:left w:val="nil"/>
              <w:bottom w:val="single" w:sz="12" w:space="0" w:color="auto"/>
              <w:right w:val="nil"/>
            </w:tcBorders>
            <w:shd w:val="clear" w:color="auto" w:fill="C6D9F1" w:themeFill="text2" w:themeFillTint="33"/>
            <w:noWrap/>
            <w:hideMark/>
          </w:tcPr>
          <w:p w14:paraId="672E597D" w14:textId="508B1D87" w:rsidR="007C68CC" w:rsidRPr="00AC4A90" w:rsidRDefault="00E776B4" w:rsidP="001235B1">
            <w:pPr>
              <w:pStyle w:val="Table2heading"/>
              <w:keepNext/>
              <w:spacing w:line="276" w:lineRule="auto"/>
              <w:jc w:val="left"/>
              <w:rPr>
                <w:bCs/>
                <w:sz w:val="18"/>
                <w:szCs w:val="18"/>
              </w:rPr>
            </w:pPr>
            <w:r w:rsidRPr="00AC4A90">
              <w:rPr>
                <w:bCs/>
                <w:sz w:val="18"/>
                <w:szCs w:val="18"/>
              </w:rPr>
              <w:t>Injury</w:t>
            </w:r>
            <w:r w:rsidR="00A427F2" w:rsidRPr="00AC4A90">
              <w:rPr>
                <w:bCs/>
                <w:sz w:val="18"/>
                <w:szCs w:val="18"/>
              </w:rPr>
              <w:t xml:space="preserve"> Type</w:t>
            </w:r>
          </w:p>
        </w:tc>
        <w:tc>
          <w:tcPr>
            <w:tcW w:w="2032" w:type="dxa"/>
            <w:tcBorders>
              <w:top w:val="single" w:sz="12" w:space="0" w:color="auto"/>
              <w:left w:val="nil"/>
              <w:bottom w:val="single" w:sz="12" w:space="0" w:color="auto"/>
              <w:right w:val="nil"/>
            </w:tcBorders>
            <w:shd w:val="clear" w:color="auto" w:fill="C6D9F1" w:themeFill="text2" w:themeFillTint="33"/>
            <w:noWrap/>
            <w:hideMark/>
          </w:tcPr>
          <w:p w14:paraId="782C0ED0" w14:textId="7F9B293C" w:rsidR="007C68CC" w:rsidRPr="00AC4A90" w:rsidRDefault="007C68CC" w:rsidP="003D5B46">
            <w:pPr>
              <w:pStyle w:val="Table2heading"/>
              <w:keepNext/>
              <w:spacing w:line="276" w:lineRule="auto"/>
              <w:rPr>
                <w:bCs/>
                <w:sz w:val="18"/>
                <w:szCs w:val="18"/>
              </w:rPr>
            </w:pPr>
            <w:r w:rsidRPr="00AC4A90">
              <w:rPr>
                <w:bCs/>
                <w:sz w:val="18"/>
                <w:szCs w:val="18"/>
              </w:rPr>
              <w:t>Cost</w:t>
            </w:r>
            <w:r w:rsidRPr="00AC4A90">
              <w:rPr>
                <w:bCs/>
                <w:sz w:val="18"/>
                <w:szCs w:val="18"/>
              </w:rPr>
              <w:br/>
              <w:t>(</w:t>
            </w:r>
            <w:r w:rsidR="003D5B46">
              <w:rPr>
                <w:bCs/>
                <w:sz w:val="18"/>
                <w:szCs w:val="18"/>
              </w:rPr>
              <w:t>2</w:t>
            </w:r>
            <w:r w:rsidR="00B442EB">
              <w:rPr>
                <w:bCs/>
                <w:sz w:val="18"/>
                <w:szCs w:val="18"/>
              </w:rPr>
              <w:t>007</w:t>
            </w:r>
            <w:r w:rsidRPr="00AC4A90">
              <w:rPr>
                <w:bCs/>
                <w:sz w:val="18"/>
                <w:szCs w:val="18"/>
              </w:rPr>
              <w:t xml:space="preserve"> Dollars)</w:t>
            </w:r>
          </w:p>
        </w:tc>
        <w:tc>
          <w:tcPr>
            <w:tcW w:w="2032" w:type="dxa"/>
            <w:tcBorders>
              <w:top w:val="single" w:sz="12" w:space="0" w:color="auto"/>
              <w:left w:val="nil"/>
              <w:bottom w:val="single" w:sz="12" w:space="0" w:color="auto"/>
              <w:right w:val="nil"/>
            </w:tcBorders>
            <w:shd w:val="clear" w:color="auto" w:fill="C6D9F1" w:themeFill="text2" w:themeFillTint="33"/>
          </w:tcPr>
          <w:p w14:paraId="4D412BCF" w14:textId="77777777" w:rsidR="007C68CC" w:rsidRPr="00AC4A90" w:rsidRDefault="007C68CC" w:rsidP="001235B1">
            <w:pPr>
              <w:pStyle w:val="Table2heading"/>
              <w:keepNext/>
              <w:spacing w:line="276" w:lineRule="auto"/>
              <w:rPr>
                <w:bCs/>
                <w:sz w:val="18"/>
                <w:szCs w:val="18"/>
              </w:rPr>
            </w:pPr>
            <w:r w:rsidRPr="00AC4A90">
              <w:rPr>
                <w:bCs/>
                <w:sz w:val="18"/>
                <w:szCs w:val="18"/>
              </w:rPr>
              <w:t>Cost</w:t>
            </w:r>
            <w:r w:rsidRPr="00AC4A90">
              <w:rPr>
                <w:bCs/>
                <w:sz w:val="18"/>
                <w:szCs w:val="18"/>
              </w:rPr>
              <w:br/>
              <w:t>(2016 Dollars)</w:t>
            </w:r>
          </w:p>
        </w:tc>
      </w:tr>
      <w:tr w:rsidR="007C68CC" w14:paraId="7680E29B" w14:textId="77777777" w:rsidTr="0065129C">
        <w:trPr>
          <w:trHeight w:val="340"/>
        </w:trPr>
        <w:tc>
          <w:tcPr>
            <w:tcW w:w="4622" w:type="dxa"/>
            <w:tcBorders>
              <w:top w:val="single" w:sz="12" w:space="0" w:color="auto"/>
              <w:left w:val="nil"/>
              <w:right w:val="nil"/>
            </w:tcBorders>
            <w:vAlign w:val="center"/>
            <w:hideMark/>
          </w:tcPr>
          <w:p w14:paraId="5A49718A" w14:textId="36417725" w:rsidR="007C68CC" w:rsidRPr="00AC4A90" w:rsidRDefault="007C68CC" w:rsidP="001235B1">
            <w:pPr>
              <w:pStyle w:val="Table2heading"/>
              <w:keepNext/>
              <w:spacing w:line="276" w:lineRule="auto"/>
              <w:jc w:val="left"/>
              <w:rPr>
                <w:b w:val="0"/>
                <w:bCs/>
                <w:sz w:val="18"/>
                <w:szCs w:val="18"/>
              </w:rPr>
            </w:pPr>
            <w:r w:rsidRPr="00AC4A90">
              <w:rPr>
                <w:b w:val="0"/>
                <w:bCs/>
                <w:sz w:val="18"/>
                <w:szCs w:val="18"/>
              </w:rPr>
              <w:t>Serious Injury</w:t>
            </w:r>
          </w:p>
        </w:tc>
        <w:tc>
          <w:tcPr>
            <w:tcW w:w="2032" w:type="dxa"/>
            <w:tcBorders>
              <w:top w:val="single" w:sz="12" w:space="0" w:color="auto"/>
              <w:left w:val="nil"/>
              <w:right w:val="nil"/>
            </w:tcBorders>
            <w:noWrap/>
            <w:vAlign w:val="center"/>
            <w:hideMark/>
          </w:tcPr>
          <w:p w14:paraId="4E95ACCC" w14:textId="2AFE29DB" w:rsidR="007C68CC" w:rsidRPr="00B442EB" w:rsidRDefault="007C68CC" w:rsidP="00B442EB">
            <w:pPr>
              <w:pStyle w:val="Table2heading"/>
              <w:keepNext/>
              <w:spacing w:line="276" w:lineRule="auto"/>
              <w:rPr>
                <w:b w:val="0"/>
                <w:bCs/>
                <w:sz w:val="18"/>
                <w:szCs w:val="18"/>
              </w:rPr>
            </w:pPr>
            <w:r w:rsidRPr="00B442EB">
              <w:rPr>
                <w:b w:val="0"/>
                <w:bCs/>
                <w:sz w:val="18"/>
                <w:szCs w:val="18"/>
              </w:rPr>
              <w:t>$</w:t>
            </w:r>
            <w:r w:rsidR="00B442EB" w:rsidRPr="00B442EB">
              <w:rPr>
                <w:b w:val="0"/>
                <w:bCs/>
                <w:sz w:val="18"/>
                <w:szCs w:val="18"/>
              </w:rPr>
              <w:t>218,922</w:t>
            </w:r>
          </w:p>
        </w:tc>
        <w:tc>
          <w:tcPr>
            <w:tcW w:w="2032" w:type="dxa"/>
            <w:tcBorders>
              <w:top w:val="single" w:sz="12" w:space="0" w:color="auto"/>
              <w:left w:val="nil"/>
              <w:right w:val="nil"/>
            </w:tcBorders>
            <w:vAlign w:val="center"/>
          </w:tcPr>
          <w:p w14:paraId="5F12FD00" w14:textId="300EDEF7" w:rsidR="007C68CC" w:rsidRPr="00B442EB" w:rsidRDefault="007C68CC" w:rsidP="00B442EB">
            <w:pPr>
              <w:pStyle w:val="Table2heading"/>
              <w:keepNext/>
              <w:spacing w:line="276" w:lineRule="auto"/>
              <w:rPr>
                <w:b w:val="0"/>
                <w:bCs/>
                <w:sz w:val="18"/>
                <w:szCs w:val="18"/>
              </w:rPr>
            </w:pPr>
            <w:r w:rsidRPr="00B442EB">
              <w:rPr>
                <w:b w:val="0"/>
                <w:bCs/>
                <w:sz w:val="18"/>
                <w:szCs w:val="18"/>
              </w:rPr>
              <w:t>$</w:t>
            </w:r>
            <w:r w:rsidR="00B442EB" w:rsidRPr="00B442EB">
              <w:rPr>
                <w:b w:val="0"/>
                <w:bCs/>
                <w:sz w:val="18"/>
                <w:szCs w:val="18"/>
              </w:rPr>
              <w:t>271,012</w:t>
            </w:r>
          </w:p>
        </w:tc>
      </w:tr>
      <w:tr w:rsidR="007C68CC" w14:paraId="73296975" w14:textId="77777777" w:rsidTr="0065129C">
        <w:trPr>
          <w:trHeight w:val="340"/>
        </w:trPr>
        <w:tc>
          <w:tcPr>
            <w:tcW w:w="4622" w:type="dxa"/>
            <w:tcBorders>
              <w:bottom w:val="single" w:sz="12" w:space="0" w:color="auto"/>
            </w:tcBorders>
            <w:noWrap/>
            <w:vAlign w:val="center"/>
            <w:hideMark/>
          </w:tcPr>
          <w:p w14:paraId="49824CF1" w14:textId="07F13933" w:rsidR="007C68CC" w:rsidRPr="00AC4A90" w:rsidRDefault="007C68CC" w:rsidP="001235B1">
            <w:pPr>
              <w:pStyle w:val="Table2heading"/>
              <w:keepNext/>
              <w:spacing w:line="276" w:lineRule="auto"/>
              <w:jc w:val="left"/>
              <w:rPr>
                <w:b w:val="0"/>
                <w:bCs/>
                <w:sz w:val="18"/>
                <w:szCs w:val="18"/>
              </w:rPr>
            </w:pPr>
            <w:r w:rsidRPr="00AC4A90">
              <w:rPr>
                <w:b w:val="0"/>
                <w:bCs/>
                <w:sz w:val="18"/>
                <w:szCs w:val="18"/>
              </w:rPr>
              <w:t>Minor Injury</w:t>
            </w:r>
          </w:p>
        </w:tc>
        <w:tc>
          <w:tcPr>
            <w:tcW w:w="2032" w:type="dxa"/>
            <w:tcBorders>
              <w:bottom w:val="single" w:sz="12" w:space="0" w:color="auto"/>
            </w:tcBorders>
            <w:noWrap/>
            <w:vAlign w:val="center"/>
            <w:hideMark/>
          </w:tcPr>
          <w:p w14:paraId="26CEA47A" w14:textId="04BA32C4" w:rsidR="007C68CC" w:rsidRPr="00B442EB" w:rsidRDefault="00B442EB" w:rsidP="001E04CF">
            <w:pPr>
              <w:pStyle w:val="Table2heading"/>
              <w:keepNext/>
              <w:spacing w:line="276" w:lineRule="auto"/>
              <w:rPr>
                <w:b w:val="0"/>
                <w:bCs/>
                <w:sz w:val="18"/>
                <w:szCs w:val="18"/>
              </w:rPr>
            </w:pPr>
            <w:r w:rsidRPr="00B442EB">
              <w:rPr>
                <w:b w:val="0"/>
                <w:bCs/>
                <w:sz w:val="18"/>
                <w:szCs w:val="18"/>
              </w:rPr>
              <w:t>$2,148</w:t>
            </w:r>
          </w:p>
        </w:tc>
        <w:tc>
          <w:tcPr>
            <w:tcW w:w="2032" w:type="dxa"/>
            <w:tcBorders>
              <w:bottom w:val="single" w:sz="12" w:space="0" w:color="auto"/>
            </w:tcBorders>
            <w:vAlign w:val="center"/>
          </w:tcPr>
          <w:p w14:paraId="60889783" w14:textId="78AD9CC4" w:rsidR="007C68CC" w:rsidRPr="00B442EB" w:rsidRDefault="00B442EB" w:rsidP="001E04CF">
            <w:pPr>
              <w:pStyle w:val="Table2heading"/>
              <w:keepNext/>
              <w:spacing w:line="276" w:lineRule="auto"/>
              <w:rPr>
                <w:b w:val="0"/>
                <w:bCs/>
                <w:sz w:val="18"/>
                <w:szCs w:val="18"/>
              </w:rPr>
            </w:pPr>
            <w:r w:rsidRPr="00B442EB">
              <w:rPr>
                <w:b w:val="0"/>
                <w:bCs/>
                <w:sz w:val="18"/>
                <w:szCs w:val="18"/>
              </w:rPr>
              <w:t>$2,659</w:t>
            </w:r>
          </w:p>
        </w:tc>
      </w:tr>
    </w:tbl>
    <w:p w14:paraId="199A3AE1" w14:textId="49E4AB2B" w:rsidR="001C0254" w:rsidRDefault="001C0254" w:rsidP="00FB49E2">
      <w:pPr>
        <w:pStyle w:val="Caption"/>
        <w:ind w:left="340"/>
      </w:pPr>
      <w:r>
        <w:t xml:space="preserve">Table </w:t>
      </w:r>
      <w:r w:rsidR="00092F4E">
        <w:fldChar w:fldCharType="begin"/>
      </w:r>
      <w:r w:rsidR="00092F4E">
        <w:instrText xml:space="preserve"> SEQ Table \* ARABIC </w:instrText>
      </w:r>
      <w:r w:rsidR="00092F4E">
        <w:fldChar w:fldCharType="separate"/>
      </w:r>
      <w:r w:rsidR="006A6EB6">
        <w:rPr>
          <w:noProof/>
        </w:rPr>
        <w:t>77</w:t>
      </w:r>
      <w:r w:rsidR="00092F4E">
        <w:rPr>
          <w:noProof/>
        </w:rPr>
        <w:fldChar w:fldCharType="end"/>
      </w:r>
      <w:r>
        <w:t xml:space="preserve">: </w:t>
      </w:r>
      <w:r w:rsidR="00BF3263">
        <w:t>Determination</w:t>
      </w:r>
      <w:r>
        <w:t xml:space="preserve"> of other road crash costs</w:t>
      </w:r>
      <w:r w:rsidR="00D435EF">
        <w:t xml:space="preserve"> (i.e. repair, travel delay, lost productivity, salvage etc.)</w:t>
      </w:r>
    </w:p>
    <w:tbl>
      <w:tblPr>
        <w:tblW w:w="8686" w:type="dxa"/>
        <w:tblInd w:w="340" w:type="dxa"/>
        <w:tblLayout w:type="fixed"/>
        <w:tblLook w:val="04A0" w:firstRow="1" w:lastRow="0" w:firstColumn="1" w:lastColumn="0" w:noHBand="0" w:noVBand="1"/>
        <w:tblCaption w:val="Table 76"/>
        <w:tblDescription w:val="Determination of other road crash costs (i.e. repair, travel delay, lost productivity, salvage etc.)"/>
      </w:tblPr>
      <w:tblGrid>
        <w:gridCol w:w="4622"/>
        <w:gridCol w:w="2032"/>
        <w:gridCol w:w="2032"/>
      </w:tblGrid>
      <w:tr w:rsidR="004769DD" w14:paraId="7DFF4E87" w14:textId="77777777" w:rsidTr="004568E2">
        <w:trPr>
          <w:trHeight w:val="300"/>
          <w:tblHeader/>
        </w:trPr>
        <w:tc>
          <w:tcPr>
            <w:tcW w:w="4622" w:type="dxa"/>
            <w:tcBorders>
              <w:top w:val="single" w:sz="12" w:space="0" w:color="auto"/>
              <w:left w:val="nil"/>
              <w:bottom w:val="single" w:sz="12" w:space="0" w:color="auto"/>
              <w:right w:val="nil"/>
            </w:tcBorders>
            <w:shd w:val="clear" w:color="auto" w:fill="C6D9F1" w:themeFill="text2" w:themeFillTint="33"/>
            <w:noWrap/>
            <w:hideMark/>
          </w:tcPr>
          <w:p w14:paraId="7D8A6893" w14:textId="712A4C3B" w:rsidR="004769DD" w:rsidRPr="00AC4A90" w:rsidRDefault="00D435EF" w:rsidP="000D60AD">
            <w:pPr>
              <w:pStyle w:val="Table2heading"/>
              <w:keepNext/>
              <w:spacing w:line="276" w:lineRule="auto"/>
              <w:jc w:val="left"/>
              <w:rPr>
                <w:bCs/>
                <w:sz w:val="18"/>
                <w:szCs w:val="18"/>
              </w:rPr>
            </w:pPr>
            <w:r w:rsidRPr="00AC4A90">
              <w:rPr>
                <w:bCs/>
                <w:sz w:val="18"/>
                <w:szCs w:val="18"/>
              </w:rPr>
              <w:t xml:space="preserve">Vehicle &amp; </w:t>
            </w:r>
            <w:r w:rsidR="000D60AD" w:rsidRPr="00AC4A90">
              <w:rPr>
                <w:bCs/>
                <w:sz w:val="18"/>
                <w:szCs w:val="18"/>
              </w:rPr>
              <w:t>Injury</w:t>
            </w:r>
            <w:r w:rsidRPr="00AC4A90">
              <w:rPr>
                <w:bCs/>
                <w:sz w:val="18"/>
                <w:szCs w:val="18"/>
              </w:rPr>
              <w:t xml:space="preserve"> Type</w:t>
            </w:r>
          </w:p>
        </w:tc>
        <w:tc>
          <w:tcPr>
            <w:tcW w:w="2032" w:type="dxa"/>
            <w:tcBorders>
              <w:top w:val="single" w:sz="12" w:space="0" w:color="auto"/>
              <w:left w:val="nil"/>
              <w:bottom w:val="single" w:sz="12" w:space="0" w:color="auto"/>
              <w:right w:val="nil"/>
            </w:tcBorders>
            <w:shd w:val="clear" w:color="auto" w:fill="C6D9F1" w:themeFill="text2" w:themeFillTint="33"/>
            <w:noWrap/>
            <w:hideMark/>
          </w:tcPr>
          <w:p w14:paraId="41DAC078" w14:textId="77777777" w:rsidR="004769DD" w:rsidRPr="00AC4A90" w:rsidRDefault="004769DD" w:rsidP="001235B1">
            <w:pPr>
              <w:pStyle w:val="Table2heading"/>
              <w:keepNext/>
              <w:spacing w:line="276" w:lineRule="auto"/>
              <w:rPr>
                <w:bCs/>
                <w:sz w:val="18"/>
                <w:szCs w:val="18"/>
              </w:rPr>
            </w:pPr>
            <w:r w:rsidRPr="00AC4A90">
              <w:rPr>
                <w:bCs/>
                <w:sz w:val="18"/>
                <w:szCs w:val="18"/>
              </w:rPr>
              <w:t>Cost</w:t>
            </w:r>
            <w:r w:rsidRPr="00AC4A90">
              <w:rPr>
                <w:bCs/>
                <w:sz w:val="18"/>
                <w:szCs w:val="18"/>
              </w:rPr>
              <w:br/>
              <w:t>(2007 Dollars)</w:t>
            </w:r>
          </w:p>
        </w:tc>
        <w:tc>
          <w:tcPr>
            <w:tcW w:w="2032" w:type="dxa"/>
            <w:tcBorders>
              <w:top w:val="single" w:sz="12" w:space="0" w:color="auto"/>
              <w:left w:val="nil"/>
              <w:bottom w:val="single" w:sz="12" w:space="0" w:color="auto"/>
              <w:right w:val="nil"/>
            </w:tcBorders>
            <w:shd w:val="clear" w:color="auto" w:fill="C6D9F1" w:themeFill="text2" w:themeFillTint="33"/>
          </w:tcPr>
          <w:p w14:paraId="0016992F" w14:textId="77777777" w:rsidR="004769DD" w:rsidRPr="00AC4A90" w:rsidRDefault="004769DD" w:rsidP="001235B1">
            <w:pPr>
              <w:pStyle w:val="Table2heading"/>
              <w:keepNext/>
              <w:spacing w:line="276" w:lineRule="auto"/>
              <w:rPr>
                <w:bCs/>
                <w:sz w:val="18"/>
                <w:szCs w:val="18"/>
              </w:rPr>
            </w:pPr>
            <w:r w:rsidRPr="00AC4A90">
              <w:rPr>
                <w:bCs/>
                <w:sz w:val="18"/>
                <w:szCs w:val="18"/>
              </w:rPr>
              <w:t>Cost</w:t>
            </w:r>
            <w:r w:rsidRPr="00AC4A90">
              <w:rPr>
                <w:bCs/>
                <w:sz w:val="18"/>
                <w:szCs w:val="18"/>
              </w:rPr>
              <w:br/>
              <w:t>(2016 Dollars)</w:t>
            </w:r>
          </w:p>
        </w:tc>
      </w:tr>
      <w:tr w:rsidR="004769DD" w14:paraId="40C29414" w14:textId="77777777" w:rsidTr="00D435EF">
        <w:trPr>
          <w:trHeight w:val="340"/>
        </w:trPr>
        <w:tc>
          <w:tcPr>
            <w:tcW w:w="4622" w:type="dxa"/>
            <w:tcBorders>
              <w:top w:val="single" w:sz="12" w:space="0" w:color="auto"/>
              <w:left w:val="nil"/>
              <w:bottom w:val="single" w:sz="8" w:space="0" w:color="auto"/>
              <w:right w:val="nil"/>
            </w:tcBorders>
            <w:vAlign w:val="center"/>
            <w:hideMark/>
          </w:tcPr>
          <w:p w14:paraId="46748290" w14:textId="34FDC1F9" w:rsidR="004769DD" w:rsidRPr="00AC4A90" w:rsidRDefault="00D435EF" w:rsidP="001235B1">
            <w:pPr>
              <w:pStyle w:val="Table2heading"/>
              <w:keepNext/>
              <w:spacing w:line="276" w:lineRule="auto"/>
              <w:jc w:val="left"/>
              <w:rPr>
                <w:b w:val="0"/>
                <w:bCs/>
                <w:i/>
                <w:sz w:val="18"/>
                <w:szCs w:val="18"/>
              </w:rPr>
            </w:pPr>
            <w:r w:rsidRPr="00AC4A90">
              <w:rPr>
                <w:b w:val="0"/>
                <w:bCs/>
                <w:i/>
                <w:sz w:val="18"/>
                <w:szCs w:val="18"/>
              </w:rPr>
              <w:t>Prime Movers (NC)</w:t>
            </w:r>
          </w:p>
        </w:tc>
        <w:tc>
          <w:tcPr>
            <w:tcW w:w="2032" w:type="dxa"/>
            <w:tcBorders>
              <w:top w:val="single" w:sz="12" w:space="0" w:color="auto"/>
              <w:left w:val="nil"/>
              <w:bottom w:val="single" w:sz="8" w:space="0" w:color="auto"/>
              <w:right w:val="nil"/>
            </w:tcBorders>
            <w:noWrap/>
            <w:vAlign w:val="center"/>
          </w:tcPr>
          <w:p w14:paraId="7EC1969D" w14:textId="44DB3A0B" w:rsidR="004769DD" w:rsidRPr="00AC4A90" w:rsidRDefault="004769DD" w:rsidP="001235B1">
            <w:pPr>
              <w:pStyle w:val="Table2heading"/>
              <w:keepNext/>
              <w:spacing w:line="276" w:lineRule="auto"/>
              <w:rPr>
                <w:b w:val="0"/>
                <w:bCs/>
                <w:sz w:val="18"/>
                <w:szCs w:val="18"/>
              </w:rPr>
            </w:pPr>
          </w:p>
        </w:tc>
        <w:tc>
          <w:tcPr>
            <w:tcW w:w="2032" w:type="dxa"/>
            <w:tcBorders>
              <w:top w:val="single" w:sz="12" w:space="0" w:color="auto"/>
              <w:left w:val="nil"/>
              <w:bottom w:val="single" w:sz="8" w:space="0" w:color="auto"/>
              <w:right w:val="nil"/>
            </w:tcBorders>
            <w:vAlign w:val="center"/>
          </w:tcPr>
          <w:p w14:paraId="63BC101A" w14:textId="25CD023A" w:rsidR="004769DD" w:rsidRPr="00AC4A90" w:rsidRDefault="004769DD" w:rsidP="001235B1">
            <w:pPr>
              <w:pStyle w:val="Table2heading"/>
              <w:keepNext/>
              <w:spacing w:line="276" w:lineRule="auto"/>
              <w:rPr>
                <w:b w:val="0"/>
                <w:bCs/>
                <w:sz w:val="18"/>
                <w:szCs w:val="18"/>
              </w:rPr>
            </w:pPr>
          </w:p>
        </w:tc>
      </w:tr>
      <w:tr w:rsidR="00D435EF" w14:paraId="15A788B8" w14:textId="77777777" w:rsidTr="00D435EF">
        <w:trPr>
          <w:trHeight w:val="340"/>
        </w:trPr>
        <w:tc>
          <w:tcPr>
            <w:tcW w:w="4622" w:type="dxa"/>
            <w:tcBorders>
              <w:top w:val="single" w:sz="8" w:space="0" w:color="auto"/>
              <w:left w:val="nil"/>
              <w:right w:val="nil"/>
            </w:tcBorders>
            <w:vAlign w:val="center"/>
          </w:tcPr>
          <w:p w14:paraId="7BF22840" w14:textId="0341F46C" w:rsidR="00D435EF" w:rsidRPr="00AC4A90" w:rsidRDefault="000D60AD" w:rsidP="001235B1">
            <w:pPr>
              <w:pStyle w:val="Table2heading"/>
              <w:keepNext/>
              <w:spacing w:line="276" w:lineRule="auto"/>
              <w:jc w:val="left"/>
              <w:rPr>
                <w:b w:val="0"/>
                <w:bCs/>
                <w:sz w:val="18"/>
                <w:szCs w:val="18"/>
              </w:rPr>
            </w:pPr>
            <w:r w:rsidRPr="00AC4A90">
              <w:rPr>
                <w:b w:val="0"/>
                <w:bCs/>
                <w:sz w:val="18"/>
                <w:szCs w:val="18"/>
              </w:rPr>
              <w:t>Fatality</w:t>
            </w:r>
          </w:p>
        </w:tc>
        <w:tc>
          <w:tcPr>
            <w:tcW w:w="2032" w:type="dxa"/>
            <w:tcBorders>
              <w:top w:val="single" w:sz="8" w:space="0" w:color="auto"/>
              <w:left w:val="nil"/>
              <w:right w:val="nil"/>
            </w:tcBorders>
            <w:noWrap/>
            <w:vAlign w:val="center"/>
          </w:tcPr>
          <w:p w14:paraId="13FF083A" w14:textId="2419D230" w:rsidR="00D435EF" w:rsidRPr="00AC4A90" w:rsidRDefault="001E04CF" w:rsidP="001235B1">
            <w:pPr>
              <w:pStyle w:val="Table2heading"/>
              <w:keepNext/>
              <w:spacing w:line="276" w:lineRule="auto"/>
              <w:rPr>
                <w:b w:val="0"/>
                <w:bCs/>
                <w:sz w:val="18"/>
                <w:szCs w:val="18"/>
              </w:rPr>
            </w:pPr>
            <w:r w:rsidRPr="00AC4A90">
              <w:rPr>
                <w:b w:val="0"/>
                <w:bCs/>
                <w:sz w:val="18"/>
                <w:szCs w:val="18"/>
              </w:rPr>
              <w:t>$69,985</w:t>
            </w:r>
          </w:p>
        </w:tc>
        <w:tc>
          <w:tcPr>
            <w:tcW w:w="2032" w:type="dxa"/>
            <w:tcBorders>
              <w:top w:val="single" w:sz="8" w:space="0" w:color="auto"/>
              <w:left w:val="nil"/>
              <w:right w:val="nil"/>
            </w:tcBorders>
            <w:vAlign w:val="center"/>
          </w:tcPr>
          <w:p w14:paraId="39EB5EFB" w14:textId="5D33F0EB" w:rsidR="00D435EF" w:rsidRPr="00AC4A90" w:rsidRDefault="00CC01AF" w:rsidP="001235B1">
            <w:pPr>
              <w:pStyle w:val="Table2heading"/>
              <w:keepNext/>
              <w:spacing w:line="276" w:lineRule="auto"/>
              <w:rPr>
                <w:b w:val="0"/>
                <w:bCs/>
                <w:sz w:val="18"/>
                <w:szCs w:val="18"/>
              </w:rPr>
            </w:pPr>
            <w:r w:rsidRPr="00AC4A90">
              <w:rPr>
                <w:b w:val="0"/>
                <w:bCs/>
                <w:sz w:val="18"/>
                <w:szCs w:val="18"/>
              </w:rPr>
              <w:t>$86,638</w:t>
            </w:r>
          </w:p>
        </w:tc>
      </w:tr>
      <w:tr w:rsidR="003024F7" w14:paraId="470B6EE4" w14:textId="77777777" w:rsidTr="0004341D">
        <w:trPr>
          <w:trHeight w:val="340"/>
        </w:trPr>
        <w:tc>
          <w:tcPr>
            <w:tcW w:w="4622" w:type="dxa"/>
            <w:tcBorders>
              <w:left w:val="nil"/>
              <w:right w:val="nil"/>
            </w:tcBorders>
            <w:vAlign w:val="center"/>
          </w:tcPr>
          <w:p w14:paraId="6F148575" w14:textId="35EE7E9D" w:rsidR="003024F7" w:rsidRPr="00AC4A90" w:rsidRDefault="003024F7" w:rsidP="003024F7">
            <w:pPr>
              <w:pStyle w:val="Table2heading"/>
              <w:keepNext/>
              <w:spacing w:line="276" w:lineRule="auto"/>
              <w:jc w:val="left"/>
              <w:rPr>
                <w:b w:val="0"/>
                <w:bCs/>
                <w:sz w:val="18"/>
                <w:szCs w:val="18"/>
              </w:rPr>
            </w:pPr>
            <w:r w:rsidRPr="00AC4A90">
              <w:rPr>
                <w:b w:val="0"/>
                <w:bCs/>
                <w:sz w:val="18"/>
                <w:szCs w:val="18"/>
              </w:rPr>
              <w:t>Serious Injury</w:t>
            </w:r>
          </w:p>
        </w:tc>
        <w:tc>
          <w:tcPr>
            <w:tcW w:w="2032" w:type="dxa"/>
            <w:tcBorders>
              <w:left w:val="nil"/>
              <w:right w:val="nil"/>
            </w:tcBorders>
            <w:noWrap/>
          </w:tcPr>
          <w:p w14:paraId="0150DB0F" w14:textId="045862AF" w:rsidR="003024F7" w:rsidRPr="003024F7" w:rsidRDefault="003024F7" w:rsidP="003024F7">
            <w:pPr>
              <w:pStyle w:val="Table2heading"/>
              <w:keepNext/>
              <w:spacing w:line="276" w:lineRule="auto"/>
              <w:rPr>
                <w:b w:val="0"/>
                <w:bCs/>
                <w:sz w:val="18"/>
                <w:szCs w:val="18"/>
              </w:rPr>
            </w:pPr>
            <w:r w:rsidRPr="003024F7">
              <w:rPr>
                <w:b w:val="0"/>
                <w:bCs/>
                <w:sz w:val="18"/>
                <w:szCs w:val="18"/>
              </w:rPr>
              <w:t>$45,488</w:t>
            </w:r>
          </w:p>
        </w:tc>
        <w:tc>
          <w:tcPr>
            <w:tcW w:w="2032" w:type="dxa"/>
            <w:tcBorders>
              <w:left w:val="nil"/>
              <w:right w:val="nil"/>
            </w:tcBorders>
            <w:vAlign w:val="center"/>
          </w:tcPr>
          <w:p w14:paraId="15F0842D" w14:textId="72DD65E1" w:rsidR="003024F7" w:rsidRPr="00B11EBF" w:rsidRDefault="00B11EBF" w:rsidP="003024F7">
            <w:pPr>
              <w:pStyle w:val="Table2heading"/>
              <w:keepNext/>
              <w:spacing w:line="276" w:lineRule="auto"/>
              <w:rPr>
                <w:b w:val="0"/>
                <w:bCs/>
                <w:sz w:val="18"/>
                <w:szCs w:val="18"/>
              </w:rPr>
            </w:pPr>
            <w:r w:rsidRPr="00B11EBF">
              <w:rPr>
                <w:b w:val="0"/>
                <w:bCs/>
                <w:sz w:val="18"/>
                <w:szCs w:val="18"/>
              </w:rPr>
              <w:t>$56,311</w:t>
            </w:r>
          </w:p>
        </w:tc>
      </w:tr>
      <w:tr w:rsidR="003024F7" w14:paraId="12C3C5C8" w14:textId="77777777" w:rsidTr="0004341D">
        <w:trPr>
          <w:trHeight w:val="340"/>
        </w:trPr>
        <w:tc>
          <w:tcPr>
            <w:tcW w:w="4622" w:type="dxa"/>
            <w:tcBorders>
              <w:left w:val="nil"/>
              <w:bottom w:val="single" w:sz="8" w:space="0" w:color="auto"/>
              <w:right w:val="nil"/>
            </w:tcBorders>
            <w:vAlign w:val="center"/>
          </w:tcPr>
          <w:p w14:paraId="76AC96E8" w14:textId="368622D4" w:rsidR="003024F7" w:rsidRPr="00AC4A90" w:rsidRDefault="003024F7" w:rsidP="003024F7">
            <w:pPr>
              <w:pStyle w:val="Table2heading"/>
              <w:keepNext/>
              <w:spacing w:line="276" w:lineRule="auto"/>
              <w:jc w:val="left"/>
              <w:rPr>
                <w:b w:val="0"/>
                <w:bCs/>
                <w:sz w:val="18"/>
                <w:szCs w:val="18"/>
              </w:rPr>
            </w:pPr>
            <w:r w:rsidRPr="00AC4A90">
              <w:rPr>
                <w:b w:val="0"/>
                <w:bCs/>
                <w:sz w:val="18"/>
                <w:szCs w:val="18"/>
              </w:rPr>
              <w:t>Minor Injury</w:t>
            </w:r>
          </w:p>
        </w:tc>
        <w:tc>
          <w:tcPr>
            <w:tcW w:w="2032" w:type="dxa"/>
            <w:tcBorders>
              <w:left w:val="nil"/>
              <w:bottom w:val="single" w:sz="8" w:space="0" w:color="auto"/>
              <w:right w:val="nil"/>
            </w:tcBorders>
            <w:noWrap/>
          </w:tcPr>
          <w:p w14:paraId="56262B68" w14:textId="086D4065" w:rsidR="003024F7" w:rsidRPr="003024F7" w:rsidRDefault="003024F7" w:rsidP="003024F7">
            <w:pPr>
              <w:pStyle w:val="Table2heading"/>
              <w:keepNext/>
              <w:spacing w:line="276" w:lineRule="auto"/>
              <w:rPr>
                <w:b w:val="0"/>
                <w:bCs/>
                <w:sz w:val="18"/>
                <w:szCs w:val="18"/>
              </w:rPr>
            </w:pPr>
            <w:r w:rsidRPr="003024F7">
              <w:rPr>
                <w:b w:val="0"/>
                <w:bCs/>
                <w:sz w:val="18"/>
                <w:szCs w:val="18"/>
              </w:rPr>
              <w:t>$45,488</w:t>
            </w:r>
          </w:p>
        </w:tc>
        <w:tc>
          <w:tcPr>
            <w:tcW w:w="2032" w:type="dxa"/>
            <w:tcBorders>
              <w:left w:val="nil"/>
              <w:bottom w:val="single" w:sz="8" w:space="0" w:color="auto"/>
              <w:right w:val="nil"/>
            </w:tcBorders>
            <w:vAlign w:val="center"/>
          </w:tcPr>
          <w:p w14:paraId="115C08A1" w14:textId="1BA5E9DF" w:rsidR="003024F7" w:rsidRPr="00B11EBF" w:rsidRDefault="00B11EBF" w:rsidP="003024F7">
            <w:pPr>
              <w:pStyle w:val="Table2heading"/>
              <w:keepNext/>
              <w:spacing w:line="276" w:lineRule="auto"/>
              <w:rPr>
                <w:b w:val="0"/>
                <w:bCs/>
                <w:sz w:val="18"/>
                <w:szCs w:val="18"/>
              </w:rPr>
            </w:pPr>
            <w:r w:rsidRPr="00B11EBF">
              <w:rPr>
                <w:b w:val="0"/>
                <w:bCs/>
                <w:sz w:val="18"/>
                <w:szCs w:val="18"/>
              </w:rPr>
              <w:t>$56,311</w:t>
            </w:r>
          </w:p>
        </w:tc>
      </w:tr>
      <w:tr w:rsidR="00D435EF" w14:paraId="55EADE07" w14:textId="77777777" w:rsidTr="00D435EF">
        <w:trPr>
          <w:trHeight w:val="340"/>
        </w:trPr>
        <w:tc>
          <w:tcPr>
            <w:tcW w:w="4622" w:type="dxa"/>
            <w:tcBorders>
              <w:top w:val="single" w:sz="8" w:space="0" w:color="auto"/>
              <w:left w:val="nil"/>
              <w:bottom w:val="single" w:sz="8" w:space="0" w:color="auto"/>
              <w:right w:val="nil"/>
            </w:tcBorders>
            <w:vAlign w:val="center"/>
          </w:tcPr>
          <w:p w14:paraId="60315CD1" w14:textId="104CD737" w:rsidR="00D435EF" w:rsidRPr="00AC4A90" w:rsidRDefault="00D435EF" w:rsidP="001235B1">
            <w:pPr>
              <w:pStyle w:val="Table2heading"/>
              <w:keepNext/>
              <w:spacing w:line="276" w:lineRule="auto"/>
              <w:jc w:val="left"/>
              <w:rPr>
                <w:b w:val="0"/>
                <w:bCs/>
                <w:i/>
                <w:sz w:val="18"/>
                <w:szCs w:val="18"/>
              </w:rPr>
            </w:pPr>
            <w:r w:rsidRPr="00AC4A90">
              <w:rPr>
                <w:b w:val="0"/>
                <w:bCs/>
                <w:i/>
                <w:sz w:val="18"/>
                <w:szCs w:val="18"/>
              </w:rPr>
              <w:t>Rigid Trucks (NB2 &amp; NC)</w:t>
            </w:r>
          </w:p>
        </w:tc>
        <w:tc>
          <w:tcPr>
            <w:tcW w:w="2032" w:type="dxa"/>
            <w:tcBorders>
              <w:top w:val="single" w:sz="8" w:space="0" w:color="auto"/>
              <w:left w:val="nil"/>
              <w:bottom w:val="single" w:sz="8" w:space="0" w:color="auto"/>
              <w:right w:val="nil"/>
            </w:tcBorders>
            <w:noWrap/>
            <w:vAlign w:val="center"/>
          </w:tcPr>
          <w:p w14:paraId="60C2B5BC" w14:textId="77777777" w:rsidR="00D435EF" w:rsidRPr="00AC4A90" w:rsidRDefault="00D435EF" w:rsidP="001235B1">
            <w:pPr>
              <w:pStyle w:val="Table2heading"/>
              <w:keepNext/>
              <w:spacing w:line="276" w:lineRule="auto"/>
              <w:rPr>
                <w:b w:val="0"/>
                <w:bCs/>
                <w:sz w:val="18"/>
                <w:szCs w:val="18"/>
              </w:rPr>
            </w:pPr>
          </w:p>
        </w:tc>
        <w:tc>
          <w:tcPr>
            <w:tcW w:w="2032" w:type="dxa"/>
            <w:tcBorders>
              <w:top w:val="single" w:sz="8" w:space="0" w:color="auto"/>
              <w:left w:val="nil"/>
              <w:bottom w:val="single" w:sz="8" w:space="0" w:color="auto"/>
              <w:right w:val="nil"/>
            </w:tcBorders>
            <w:vAlign w:val="center"/>
          </w:tcPr>
          <w:p w14:paraId="28C2D825" w14:textId="77777777" w:rsidR="00D435EF" w:rsidRPr="00AC4A90" w:rsidRDefault="00D435EF" w:rsidP="001235B1">
            <w:pPr>
              <w:pStyle w:val="Table2heading"/>
              <w:keepNext/>
              <w:spacing w:line="276" w:lineRule="auto"/>
              <w:rPr>
                <w:b w:val="0"/>
                <w:bCs/>
                <w:sz w:val="18"/>
                <w:szCs w:val="18"/>
              </w:rPr>
            </w:pPr>
          </w:p>
        </w:tc>
      </w:tr>
      <w:tr w:rsidR="000D60AD" w14:paraId="406FF972" w14:textId="77777777" w:rsidTr="00D435EF">
        <w:trPr>
          <w:trHeight w:val="340"/>
        </w:trPr>
        <w:tc>
          <w:tcPr>
            <w:tcW w:w="4622" w:type="dxa"/>
            <w:tcBorders>
              <w:top w:val="single" w:sz="8" w:space="0" w:color="auto"/>
              <w:left w:val="nil"/>
              <w:bottom w:val="nil"/>
              <w:right w:val="nil"/>
            </w:tcBorders>
            <w:vAlign w:val="center"/>
          </w:tcPr>
          <w:p w14:paraId="2519457C" w14:textId="702C32D7" w:rsidR="000D60AD" w:rsidRPr="00AC4A90" w:rsidRDefault="000D60AD" w:rsidP="000D60AD">
            <w:pPr>
              <w:pStyle w:val="Table2heading"/>
              <w:keepNext/>
              <w:spacing w:line="276" w:lineRule="auto"/>
              <w:jc w:val="left"/>
              <w:rPr>
                <w:b w:val="0"/>
                <w:bCs/>
                <w:sz w:val="18"/>
                <w:szCs w:val="18"/>
              </w:rPr>
            </w:pPr>
            <w:r w:rsidRPr="00AC4A90">
              <w:rPr>
                <w:b w:val="0"/>
                <w:bCs/>
                <w:sz w:val="18"/>
                <w:szCs w:val="18"/>
              </w:rPr>
              <w:t>Fatality</w:t>
            </w:r>
          </w:p>
        </w:tc>
        <w:tc>
          <w:tcPr>
            <w:tcW w:w="2032" w:type="dxa"/>
            <w:tcBorders>
              <w:top w:val="single" w:sz="8" w:space="0" w:color="auto"/>
              <w:left w:val="nil"/>
              <w:bottom w:val="nil"/>
              <w:right w:val="nil"/>
            </w:tcBorders>
            <w:noWrap/>
            <w:vAlign w:val="center"/>
          </w:tcPr>
          <w:p w14:paraId="558B5AA5" w14:textId="37F38748" w:rsidR="000D60AD" w:rsidRPr="00AC4A90" w:rsidRDefault="000D60AD" w:rsidP="000D60AD">
            <w:pPr>
              <w:pStyle w:val="Table2heading"/>
              <w:keepNext/>
              <w:spacing w:line="276" w:lineRule="auto"/>
              <w:rPr>
                <w:b w:val="0"/>
                <w:bCs/>
                <w:sz w:val="18"/>
                <w:szCs w:val="18"/>
              </w:rPr>
            </w:pPr>
            <w:r w:rsidRPr="00AC4A90">
              <w:rPr>
                <w:b w:val="0"/>
                <w:bCs/>
                <w:sz w:val="18"/>
                <w:szCs w:val="18"/>
              </w:rPr>
              <w:t>$48,861</w:t>
            </w:r>
          </w:p>
        </w:tc>
        <w:tc>
          <w:tcPr>
            <w:tcW w:w="2032" w:type="dxa"/>
            <w:tcBorders>
              <w:top w:val="single" w:sz="8" w:space="0" w:color="auto"/>
              <w:left w:val="nil"/>
              <w:bottom w:val="nil"/>
              <w:right w:val="nil"/>
            </w:tcBorders>
            <w:vAlign w:val="center"/>
          </w:tcPr>
          <w:p w14:paraId="5E215969" w14:textId="02CF90B5" w:rsidR="000D60AD" w:rsidRPr="00AC4A90" w:rsidRDefault="000D60AD" w:rsidP="000D60AD">
            <w:pPr>
              <w:pStyle w:val="Table2heading"/>
              <w:keepNext/>
              <w:spacing w:line="276" w:lineRule="auto"/>
              <w:rPr>
                <w:b w:val="0"/>
                <w:bCs/>
                <w:sz w:val="18"/>
                <w:szCs w:val="18"/>
              </w:rPr>
            </w:pPr>
            <w:r w:rsidRPr="00AC4A90">
              <w:rPr>
                <w:b w:val="0"/>
                <w:bCs/>
                <w:sz w:val="18"/>
                <w:szCs w:val="18"/>
              </w:rPr>
              <w:t>$60,487</w:t>
            </w:r>
          </w:p>
        </w:tc>
      </w:tr>
      <w:tr w:rsidR="000D60AD" w14:paraId="0772CB53" w14:textId="77777777" w:rsidTr="00D435EF">
        <w:trPr>
          <w:trHeight w:val="340"/>
        </w:trPr>
        <w:tc>
          <w:tcPr>
            <w:tcW w:w="4622" w:type="dxa"/>
            <w:tcBorders>
              <w:left w:val="nil"/>
              <w:bottom w:val="nil"/>
              <w:right w:val="nil"/>
            </w:tcBorders>
            <w:vAlign w:val="center"/>
          </w:tcPr>
          <w:p w14:paraId="304909DF" w14:textId="31736E08" w:rsidR="000D60AD" w:rsidRPr="00AC4A90" w:rsidRDefault="000D60AD" w:rsidP="000D60AD">
            <w:pPr>
              <w:pStyle w:val="Table2heading"/>
              <w:keepNext/>
              <w:spacing w:line="276" w:lineRule="auto"/>
              <w:jc w:val="left"/>
              <w:rPr>
                <w:b w:val="0"/>
                <w:bCs/>
                <w:sz w:val="18"/>
                <w:szCs w:val="18"/>
              </w:rPr>
            </w:pPr>
            <w:r w:rsidRPr="00AC4A90">
              <w:rPr>
                <w:b w:val="0"/>
                <w:bCs/>
                <w:sz w:val="18"/>
                <w:szCs w:val="18"/>
              </w:rPr>
              <w:t>Serious Injury</w:t>
            </w:r>
          </w:p>
        </w:tc>
        <w:tc>
          <w:tcPr>
            <w:tcW w:w="2032" w:type="dxa"/>
            <w:tcBorders>
              <w:left w:val="nil"/>
              <w:bottom w:val="nil"/>
              <w:right w:val="nil"/>
            </w:tcBorders>
            <w:noWrap/>
            <w:vAlign w:val="center"/>
          </w:tcPr>
          <w:p w14:paraId="7D0C8C65" w14:textId="1F55E0A2" w:rsidR="000D60AD" w:rsidRPr="003024F7" w:rsidRDefault="000D60AD" w:rsidP="003024F7">
            <w:pPr>
              <w:pStyle w:val="Table2heading"/>
              <w:keepNext/>
              <w:spacing w:line="276" w:lineRule="auto"/>
              <w:rPr>
                <w:b w:val="0"/>
                <w:bCs/>
                <w:sz w:val="18"/>
                <w:szCs w:val="18"/>
              </w:rPr>
            </w:pPr>
            <w:r w:rsidRPr="003024F7">
              <w:rPr>
                <w:b w:val="0"/>
                <w:bCs/>
                <w:sz w:val="18"/>
                <w:szCs w:val="18"/>
              </w:rPr>
              <w:t>$</w:t>
            </w:r>
            <w:r w:rsidR="003024F7" w:rsidRPr="003024F7">
              <w:rPr>
                <w:b w:val="0"/>
                <w:bCs/>
                <w:sz w:val="18"/>
                <w:szCs w:val="18"/>
              </w:rPr>
              <w:t>25,419</w:t>
            </w:r>
          </w:p>
        </w:tc>
        <w:tc>
          <w:tcPr>
            <w:tcW w:w="2032" w:type="dxa"/>
            <w:tcBorders>
              <w:left w:val="nil"/>
              <w:bottom w:val="nil"/>
              <w:right w:val="nil"/>
            </w:tcBorders>
            <w:vAlign w:val="center"/>
          </w:tcPr>
          <w:p w14:paraId="6572FD78" w14:textId="302D955D" w:rsidR="000D60AD" w:rsidRPr="00B11EBF" w:rsidRDefault="000D60AD" w:rsidP="000D60AD">
            <w:pPr>
              <w:pStyle w:val="Table2heading"/>
              <w:keepNext/>
              <w:spacing w:line="276" w:lineRule="auto"/>
              <w:rPr>
                <w:b w:val="0"/>
                <w:bCs/>
                <w:sz w:val="18"/>
                <w:szCs w:val="18"/>
              </w:rPr>
            </w:pPr>
            <w:r w:rsidRPr="00B11EBF">
              <w:rPr>
                <w:b w:val="0"/>
                <w:bCs/>
                <w:sz w:val="18"/>
                <w:szCs w:val="18"/>
              </w:rPr>
              <w:t>$</w:t>
            </w:r>
            <w:r w:rsidR="00B11EBF" w:rsidRPr="00B11EBF">
              <w:rPr>
                <w:b w:val="0"/>
                <w:bCs/>
                <w:sz w:val="18"/>
                <w:szCs w:val="18"/>
              </w:rPr>
              <w:t>31,467</w:t>
            </w:r>
          </w:p>
        </w:tc>
      </w:tr>
      <w:tr w:rsidR="000D60AD" w14:paraId="3A23CA30" w14:textId="77777777" w:rsidTr="00D435EF">
        <w:trPr>
          <w:trHeight w:val="340"/>
        </w:trPr>
        <w:tc>
          <w:tcPr>
            <w:tcW w:w="4622" w:type="dxa"/>
            <w:tcBorders>
              <w:left w:val="nil"/>
              <w:bottom w:val="single" w:sz="8" w:space="0" w:color="auto"/>
              <w:right w:val="nil"/>
            </w:tcBorders>
            <w:vAlign w:val="center"/>
          </w:tcPr>
          <w:p w14:paraId="0E7AEECD" w14:textId="2261D0E1" w:rsidR="000D60AD" w:rsidRPr="00AC4A90" w:rsidRDefault="000D60AD" w:rsidP="000D60AD">
            <w:pPr>
              <w:pStyle w:val="Table2heading"/>
              <w:keepNext/>
              <w:spacing w:line="276" w:lineRule="auto"/>
              <w:jc w:val="left"/>
              <w:rPr>
                <w:b w:val="0"/>
                <w:bCs/>
                <w:sz w:val="18"/>
                <w:szCs w:val="18"/>
              </w:rPr>
            </w:pPr>
            <w:r w:rsidRPr="00AC4A90">
              <w:rPr>
                <w:b w:val="0"/>
                <w:bCs/>
                <w:sz w:val="18"/>
                <w:szCs w:val="18"/>
              </w:rPr>
              <w:t>Minor Injury</w:t>
            </w:r>
          </w:p>
        </w:tc>
        <w:tc>
          <w:tcPr>
            <w:tcW w:w="2032" w:type="dxa"/>
            <w:tcBorders>
              <w:left w:val="nil"/>
              <w:bottom w:val="single" w:sz="8" w:space="0" w:color="auto"/>
              <w:right w:val="nil"/>
            </w:tcBorders>
            <w:noWrap/>
            <w:vAlign w:val="center"/>
          </w:tcPr>
          <w:p w14:paraId="1D27E9D1" w14:textId="5FFD1347" w:rsidR="000D60AD" w:rsidRPr="003024F7" w:rsidRDefault="000D60AD" w:rsidP="003024F7">
            <w:pPr>
              <w:pStyle w:val="Table2heading"/>
              <w:keepNext/>
              <w:spacing w:line="276" w:lineRule="auto"/>
              <w:rPr>
                <w:b w:val="0"/>
                <w:bCs/>
                <w:sz w:val="18"/>
                <w:szCs w:val="18"/>
              </w:rPr>
            </w:pPr>
            <w:r w:rsidRPr="003024F7">
              <w:rPr>
                <w:b w:val="0"/>
                <w:bCs/>
                <w:sz w:val="18"/>
                <w:szCs w:val="18"/>
              </w:rPr>
              <w:t>$</w:t>
            </w:r>
            <w:r w:rsidR="003024F7" w:rsidRPr="003024F7">
              <w:rPr>
                <w:b w:val="0"/>
                <w:bCs/>
                <w:sz w:val="18"/>
                <w:szCs w:val="18"/>
              </w:rPr>
              <w:t>25,419</w:t>
            </w:r>
          </w:p>
        </w:tc>
        <w:tc>
          <w:tcPr>
            <w:tcW w:w="2032" w:type="dxa"/>
            <w:tcBorders>
              <w:left w:val="nil"/>
              <w:bottom w:val="single" w:sz="8" w:space="0" w:color="auto"/>
              <w:right w:val="nil"/>
            </w:tcBorders>
            <w:vAlign w:val="center"/>
          </w:tcPr>
          <w:p w14:paraId="1F41CB5F" w14:textId="6A2AB1C3" w:rsidR="000D60AD" w:rsidRPr="00B11EBF" w:rsidRDefault="000D60AD" w:rsidP="000D60AD">
            <w:pPr>
              <w:pStyle w:val="Table2heading"/>
              <w:keepNext/>
              <w:spacing w:line="276" w:lineRule="auto"/>
              <w:rPr>
                <w:b w:val="0"/>
                <w:bCs/>
                <w:sz w:val="18"/>
                <w:szCs w:val="18"/>
              </w:rPr>
            </w:pPr>
            <w:r w:rsidRPr="00B11EBF">
              <w:rPr>
                <w:b w:val="0"/>
                <w:bCs/>
                <w:sz w:val="18"/>
                <w:szCs w:val="18"/>
              </w:rPr>
              <w:t>$</w:t>
            </w:r>
            <w:r w:rsidR="00B11EBF" w:rsidRPr="00B11EBF">
              <w:rPr>
                <w:b w:val="0"/>
                <w:bCs/>
                <w:sz w:val="18"/>
                <w:szCs w:val="18"/>
              </w:rPr>
              <w:t>31,467</w:t>
            </w:r>
          </w:p>
        </w:tc>
      </w:tr>
      <w:tr w:rsidR="00D435EF" w14:paraId="3E2A0D7D" w14:textId="77777777" w:rsidTr="00D435EF">
        <w:trPr>
          <w:trHeight w:val="340"/>
        </w:trPr>
        <w:tc>
          <w:tcPr>
            <w:tcW w:w="4622" w:type="dxa"/>
            <w:tcBorders>
              <w:top w:val="single" w:sz="8" w:space="0" w:color="auto"/>
              <w:left w:val="nil"/>
              <w:bottom w:val="single" w:sz="8" w:space="0" w:color="auto"/>
              <w:right w:val="nil"/>
            </w:tcBorders>
            <w:vAlign w:val="center"/>
          </w:tcPr>
          <w:p w14:paraId="0DC958C0" w14:textId="263F23AC" w:rsidR="00D435EF" w:rsidRPr="00AC4A90" w:rsidRDefault="00D435EF" w:rsidP="00D435EF">
            <w:pPr>
              <w:pStyle w:val="Table2heading"/>
              <w:keepNext/>
              <w:spacing w:line="276" w:lineRule="auto"/>
              <w:jc w:val="left"/>
              <w:rPr>
                <w:b w:val="0"/>
                <w:bCs/>
                <w:i/>
                <w:sz w:val="18"/>
                <w:szCs w:val="18"/>
              </w:rPr>
            </w:pPr>
            <w:r w:rsidRPr="00AC4A90">
              <w:rPr>
                <w:b w:val="0"/>
                <w:bCs/>
                <w:i/>
                <w:sz w:val="18"/>
                <w:szCs w:val="18"/>
              </w:rPr>
              <w:t>Buses (MD4 &amp; ME)</w:t>
            </w:r>
          </w:p>
        </w:tc>
        <w:tc>
          <w:tcPr>
            <w:tcW w:w="2032" w:type="dxa"/>
            <w:tcBorders>
              <w:top w:val="single" w:sz="8" w:space="0" w:color="auto"/>
              <w:left w:val="nil"/>
              <w:bottom w:val="single" w:sz="8" w:space="0" w:color="auto"/>
              <w:right w:val="nil"/>
            </w:tcBorders>
            <w:noWrap/>
            <w:vAlign w:val="center"/>
          </w:tcPr>
          <w:p w14:paraId="005E871C" w14:textId="77777777" w:rsidR="00D435EF" w:rsidRPr="00AC4A90" w:rsidRDefault="00D435EF" w:rsidP="00D435EF">
            <w:pPr>
              <w:pStyle w:val="Table2heading"/>
              <w:keepNext/>
              <w:spacing w:line="276" w:lineRule="auto"/>
              <w:rPr>
                <w:b w:val="0"/>
                <w:bCs/>
                <w:sz w:val="18"/>
                <w:szCs w:val="18"/>
              </w:rPr>
            </w:pPr>
          </w:p>
        </w:tc>
        <w:tc>
          <w:tcPr>
            <w:tcW w:w="2032" w:type="dxa"/>
            <w:tcBorders>
              <w:top w:val="single" w:sz="8" w:space="0" w:color="auto"/>
              <w:left w:val="nil"/>
              <w:bottom w:val="single" w:sz="8" w:space="0" w:color="auto"/>
              <w:right w:val="nil"/>
            </w:tcBorders>
            <w:vAlign w:val="center"/>
          </w:tcPr>
          <w:p w14:paraId="4571E9FB" w14:textId="77777777" w:rsidR="00D435EF" w:rsidRPr="00AC4A90" w:rsidRDefault="00D435EF" w:rsidP="00D435EF">
            <w:pPr>
              <w:pStyle w:val="Table2heading"/>
              <w:keepNext/>
              <w:spacing w:line="276" w:lineRule="auto"/>
              <w:rPr>
                <w:b w:val="0"/>
                <w:bCs/>
                <w:sz w:val="18"/>
                <w:szCs w:val="18"/>
              </w:rPr>
            </w:pPr>
          </w:p>
        </w:tc>
      </w:tr>
      <w:tr w:rsidR="000D60AD" w14:paraId="54A77FE9" w14:textId="77777777" w:rsidTr="00D435EF">
        <w:trPr>
          <w:trHeight w:val="340"/>
        </w:trPr>
        <w:tc>
          <w:tcPr>
            <w:tcW w:w="4622" w:type="dxa"/>
            <w:tcBorders>
              <w:top w:val="single" w:sz="8" w:space="0" w:color="auto"/>
            </w:tcBorders>
            <w:noWrap/>
            <w:vAlign w:val="center"/>
            <w:hideMark/>
          </w:tcPr>
          <w:p w14:paraId="03B7ACEB" w14:textId="16B4ECC4" w:rsidR="000D60AD" w:rsidRPr="00AC4A90" w:rsidRDefault="000D60AD" w:rsidP="000D60AD">
            <w:pPr>
              <w:pStyle w:val="Table2heading"/>
              <w:keepNext/>
              <w:spacing w:line="276" w:lineRule="auto"/>
              <w:jc w:val="left"/>
              <w:rPr>
                <w:b w:val="0"/>
                <w:bCs/>
                <w:sz w:val="18"/>
                <w:szCs w:val="18"/>
              </w:rPr>
            </w:pPr>
            <w:r w:rsidRPr="00AC4A90">
              <w:rPr>
                <w:b w:val="0"/>
                <w:bCs/>
                <w:sz w:val="18"/>
                <w:szCs w:val="18"/>
              </w:rPr>
              <w:t>Fatality</w:t>
            </w:r>
          </w:p>
        </w:tc>
        <w:tc>
          <w:tcPr>
            <w:tcW w:w="2032" w:type="dxa"/>
            <w:tcBorders>
              <w:top w:val="single" w:sz="8" w:space="0" w:color="auto"/>
            </w:tcBorders>
            <w:noWrap/>
            <w:vAlign w:val="center"/>
          </w:tcPr>
          <w:p w14:paraId="38716B32" w14:textId="66FD823F" w:rsidR="000D60AD" w:rsidRPr="00AC4A90" w:rsidRDefault="000D60AD" w:rsidP="000D60AD">
            <w:pPr>
              <w:pStyle w:val="Table2heading"/>
              <w:keepNext/>
              <w:spacing w:line="276" w:lineRule="auto"/>
              <w:rPr>
                <w:b w:val="0"/>
                <w:bCs/>
                <w:sz w:val="18"/>
                <w:szCs w:val="18"/>
              </w:rPr>
            </w:pPr>
            <w:r w:rsidRPr="00AC4A90">
              <w:rPr>
                <w:b w:val="0"/>
                <w:bCs/>
                <w:sz w:val="18"/>
                <w:szCs w:val="18"/>
              </w:rPr>
              <w:t>$44,634</w:t>
            </w:r>
          </w:p>
        </w:tc>
        <w:tc>
          <w:tcPr>
            <w:tcW w:w="2032" w:type="dxa"/>
            <w:tcBorders>
              <w:top w:val="single" w:sz="8" w:space="0" w:color="auto"/>
            </w:tcBorders>
            <w:vAlign w:val="center"/>
          </w:tcPr>
          <w:p w14:paraId="722A1D00" w14:textId="2785D9D9" w:rsidR="000D60AD" w:rsidRPr="00AC4A90" w:rsidRDefault="000D60AD" w:rsidP="000D60AD">
            <w:pPr>
              <w:pStyle w:val="Table2heading"/>
              <w:keepNext/>
              <w:spacing w:line="276" w:lineRule="auto"/>
              <w:rPr>
                <w:b w:val="0"/>
                <w:bCs/>
                <w:sz w:val="18"/>
                <w:szCs w:val="18"/>
              </w:rPr>
            </w:pPr>
            <w:r w:rsidRPr="00AC4A90">
              <w:rPr>
                <w:b w:val="0"/>
                <w:bCs/>
                <w:sz w:val="18"/>
                <w:szCs w:val="18"/>
              </w:rPr>
              <w:t>$55,254</w:t>
            </w:r>
          </w:p>
        </w:tc>
      </w:tr>
      <w:tr w:rsidR="000D60AD" w14:paraId="6C7977B5" w14:textId="77777777" w:rsidTr="00D435EF">
        <w:trPr>
          <w:trHeight w:val="340"/>
        </w:trPr>
        <w:tc>
          <w:tcPr>
            <w:tcW w:w="4622" w:type="dxa"/>
            <w:noWrap/>
            <w:vAlign w:val="center"/>
          </w:tcPr>
          <w:p w14:paraId="3F82077D" w14:textId="36139077" w:rsidR="000D60AD" w:rsidRPr="00AC4A90" w:rsidRDefault="000D60AD" w:rsidP="000D60AD">
            <w:pPr>
              <w:pStyle w:val="Table2heading"/>
              <w:keepNext/>
              <w:spacing w:line="276" w:lineRule="auto"/>
              <w:jc w:val="left"/>
              <w:rPr>
                <w:b w:val="0"/>
                <w:bCs/>
                <w:sz w:val="18"/>
                <w:szCs w:val="18"/>
              </w:rPr>
            </w:pPr>
            <w:r w:rsidRPr="00AC4A90">
              <w:rPr>
                <w:b w:val="0"/>
                <w:bCs/>
                <w:sz w:val="18"/>
                <w:szCs w:val="18"/>
              </w:rPr>
              <w:t>Serious Injury</w:t>
            </w:r>
          </w:p>
        </w:tc>
        <w:tc>
          <w:tcPr>
            <w:tcW w:w="2032" w:type="dxa"/>
            <w:noWrap/>
            <w:vAlign w:val="center"/>
          </w:tcPr>
          <w:p w14:paraId="7A661FF2" w14:textId="3BF8EC1D" w:rsidR="000D60AD" w:rsidRPr="003024F7" w:rsidRDefault="003024F7" w:rsidP="000D60AD">
            <w:pPr>
              <w:pStyle w:val="Table2heading"/>
              <w:keepNext/>
              <w:spacing w:line="276" w:lineRule="auto"/>
              <w:rPr>
                <w:b w:val="0"/>
                <w:bCs/>
                <w:sz w:val="18"/>
                <w:szCs w:val="18"/>
              </w:rPr>
            </w:pPr>
            <w:r w:rsidRPr="003024F7">
              <w:rPr>
                <w:b w:val="0"/>
                <w:bCs/>
                <w:sz w:val="18"/>
                <w:szCs w:val="18"/>
              </w:rPr>
              <w:t>$22,848</w:t>
            </w:r>
          </w:p>
        </w:tc>
        <w:tc>
          <w:tcPr>
            <w:tcW w:w="2032" w:type="dxa"/>
            <w:vAlign w:val="center"/>
          </w:tcPr>
          <w:p w14:paraId="3AE48971" w14:textId="262584F3" w:rsidR="000D60AD" w:rsidRPr="00B11EBF" w:rsidRDefault="000D60AD" w:rsidP="00B11EBF">
            <w:pPr>
              <w:pStyle w:val="Table2heading"/>
              <w:keepNext/>
              <w:spacing w:line="276" w:lineRule="auto"/>
              <w:rPr>
                <w:b w:val="0"/>
                <w:bCs/>
                <w:sz w:val="18"/>
                <w:szCs w:val="18"/>
              </w:rPr>
            </w:pPr>
            <w:r w:rsidRPr="00B11EBF">
              <w:rPr>
                <w:b w:val="0"/>
                <w:bCs/>
                <w:sz w:val="18"/>
                <w:szCs w:val="18"/>
              </w:rPr>
              <w:t>$</w:t>
            </w:r>
            <w:r w:rsidR="00B11EBF" w:rsidRPr="00B11EBF">
              <w:rPr>
                <w:b w:val="0"/>
                <w:bCs/>
                <w:sz w:val="18"/>
                <w:szCs w:val="18"/>
              </w:rPr>
              <w:t>28,285</w:t>
            </w:r>
          </w:p>
        </w:tc>
      </w:tr>
      <w:tr w:rsidR="000D60AD" w14:paraId="13333CAD" w14:textId="77777777" w:rsidTr="00D435EF">
        <w:trPr>
          <w:trHeight w:val="340"/>
        </w:trPr>
        <w:tc>
          <w:tcPr>
            <w:tcW w:w="4622" w:type="dxa"/>
            <w:tcBorders>
              <w:bottom w:val="single" w:sz="12" w:space="0" w:color="auto"/>
            </w:tcBorders>
            <w:noWrap/>
            <w:vAlign w:val="center"/>
          </w:tcPr>
          <w:p w14:paraId="38E2F1AD" w14:textId="5870F781" w:rsidR="000D60AD" w:rsidRPr="00AC4A90" w:rsidRDefault="000D60AD" w:rsidP="000D60AD">
            <w:pPr>
              <w:pStyle w:val="Table2heading"/>
              <w:keepNext/>
              <w:spacing w:line="276" w:lineRule="auto"/>
              <w:jc w:val="left"/>
              <w:rPr>
                <w:b w:val="0"/>
                <w:bCs/>
                <w:sz w:val="18"/>
                <w:szCs w:val="18"/>
              </w:rPr>
            </w:pPr>
            <w:r w:rsidRPr="00AC4A90">
              <w:rPr>
                <w:b w:val="0"/>
                <w:bCs/>
                <w:sz w:val="18"/>
                <w:szCs w:val="18"/>
              </w:rPr>
              <w:t>Minor Injury</w:t>
            </w:r>
          </w:p>
        </w:tc>
        <w:tc>
          <w:tcPr>
            <w:tcW w:w="2032" w:type="dxa"/>
            <w:tcBorders>
              <w:bottom w:val="single" w:sz="12" w:space="0" w:color="auto"/>
            </w:tcBorders>
            <w:noWrap/>
            <w:vAlign w:val="center"/>
          </w:tcPr>
          <w:p w14:paraId="755E4021" w14:textId="378D753E" w:rsidR="000D60AD" w:rsidRPr="003024F7" w:rsidRDefault="003024F7" w:rsidP="000D60AD">
            <w:pPr>
              <w:pStyle w:val="Table2heading"/>
              <w:keepNext/>
              <w:spacing w:line="276" w:lineRule="auto"/>
              <w:rPr>
                <w:b w:val="0"/>
                <w:bCs/>
                <w:sz w:val="18"/>
                <w:szCs w:val="18"/>
              </w:rPr>
            </w:pPr>
            <w:r w:rsidRPr="003024F7">
              <w:rPr>
                <w:b w:val="0"/>
                <w:bCs/>
                <w:sz w:val="18"/>
                <w:szCs w:val="18"/>
              </w:rPr>
              <w:t>$22,848</w:t>
            </w:r>
          </w:p>
        </w:tc>
        <w:tc>
          <w:tcPr>
            <w:tcW w:w="2032" w:type="dxa"/>
            <w:tcBorders>
              <w:bottom w:val="single" w:sz="12" w:space="0" w:color="auto"/>
            </w:tcBorders>
            <w:vAlign w:val="center"/>
          </w:tcPr>
          <w:p w14:paraId="3BCF1A5D" w14:textId="71679688" w:rsidR="000D60AD" w:rsidRPr="00B11EBF" w:rsidRDefault="000D60AD" w:rsidP="00B11EBF">
            <w:pPr>
              <w:pStyle w:val="Table2heading"/>
              <w:keepNext/>
              <w:spacing w:line="276" w:lineRule="auto"/>
              <w:rPr>
                <w:b w:val="0"/>
                <w:bCs/>
                <w:sz w:val="18"/>
                <w:szCs w:val="18"/>
              </w:rPr>
            </w:pPr>
            <w:r w:rsidRPr="00B11EBF">
              <w:rPr>
                <w:b w:val="0"/>
                <w:bCs/>
                <w:sz w:val="18"/>
                <w:szCs w:val="18"/>
              </w:rPr>
              <w:t>$</w:t>
            </w:r>
            <w:r w:rsidR="00B11EBF" w:rsidRPr="00B11EBF">
              <w:rPr>
                <w:b w:val="0"/>
                <w:bCs/>
                <w:sz w:val="18"/>
                <w:szCs w:val="18"/>
              </w:rPr>
              <w:t>28,285</w:t>
            </w:r>
          </w:p>
        </w:tc>
      </w:tr>
    </w:tbl>
    <w:p w14:paraId="497BDA2A" w14:textId="77777777" w:rsidR="00A97D65" w:rsidRDefault="00A97D65">
      <w:pPr>
        <w:tabs>
          <w:tab w:val="clear" w:pos="720"/>
          <w:tab w:val="clear" w:pos="851"/>
        </w:tabs>
        <w:spacing w:before="0" w:after="200" w:line="276" w:lineRule="auto"/>
        <w:rPr>
          <w:b/>
          <w:bCs/>
          <w:sz w:val="18"/>
          <w:szCs w:val="18"/>
        </w:rPr>
      </w:pPr>
      <w:r>
        <w:br w:type="page"/>
      </w:r>
    </w:p>
    <w:p w14:paraId="4D73F245" w14:textId="7D6450F9" w:rsidR="00731A33" w:rsidRDefault="00731A33" w:rsidP="00731A33">
      <w:pPr>
        <w:pStyle w:val="Caption"/>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78</w:t>
      </w:r>
      <w:r w:rsidR="00092F4E">
        <w:rPr>
          <w:noProof/>
        </w:rPr>
        <w:fldChar w:fldCharType="end"/>
      </w:r>
      <w:r>
        <w:t xml:space="preserve">: Estimated cost </w:t>
      </w:r>
      <w:r w:rsidR="000D60AD">
        <w:t>per fatality, serious injury and minor injury in heavy vehicle rollover and loss of control crashes</w:t>
      </w:r>
    </w:p>
    <w:tbl>
      <w:tblPr>
        <w:tblW w:w="8732" w:type="dxa"/>
        <w:tblInd w:w="340" w:type="dxa"/>
        <w:tblLayout w:type="fixed"/>
        <w:tblLook w:val="04A0" w:firstRow="1" w:lastRow="0" w:firstColumn="1" w:lastColumn="0" w:noHBand="0" w:noVBand="1"/>
        <w:tblCaption w:val="Table 77"/>
        <w:tblDescription w:val="Estimated cost per fatality, serious injury and minor injury in heavy vehicle rollover and loss of control crashes"/>
      </w:tblPr>
      <w:tblGrid>
        <w:gridCol w:w="2212"/>
        <w:gridCol w:w="2173"/>
        <w:gridCol w:w="2173"/>
        <w:gridCol w:w="2174"/>
      </w:tblGrid>
      <w:tr w:rsidR="001B3690" w14:paraId="53DE9AF1" w14:textId="77777777" w:rsidTr="00BA2037">
        <w:trPr>
          <w:trHeight w:val="300"/>
          <w:tblHeader/>
        </w:trPr>
        <w:tc>
          <w:tcPr>
            <w:tcW w:w="2212" w:type="dxa"/>
            <w:tcBorders>
              <w:top w:val="single" w:sz="12" w:space="0" w:color="auto"/>
              <w:left w:val="nil"/>
              <w:bottom w:val="single" w:sz="12" w:space="0" w:color="auto"/>
              <w:right w:val="nil"/>
            </w:tcBorders>
            <w:shd w:val="clear" w:color="auto" w:fill="C6D9F1" w:themeFill="text2" w:themeFillTint="33"/>
            <w:noWrap/>
            <w:hideMark/>
          </w:tcPr>
          <w:p w14:paraId="74220C84" w14:textId="58BF8210" w:rsidR="001B3690" w:rsidRPr="00AC4A90" w:rsidRDefault="001B3690" w:rsidP="00AC4A90">
            <w:pPr>
              <w:pStyle w:val="Table2heading"/>
              <w:keepNext/>
              <w:keepLines/>
              <w:jc w:val="left"/>
              <w:rPr>
                <w:sz w:val="18"/>
                <w:szCs w:val="18"/>
              </w:rPr>
            </w:pPr>
            <w:r w:rsidRPr="00AC4A90">
              <w:rPr>
                <w:sz w:val="18"/>
                <w:szCs w:val="18"/>
              </w:rPr>
              <w:t>Vehicle &amp; Injury Type</w:t>
            </w:r>
          </w:p>
        </w:tc>
        <w:tc>
          <w:tcPr>
            <w:tcW w:w="2173" w:type="dxa"/>
            <w:tcBorders>
              <w:top w:val="single" w:sz="12" w:space="0" w:color="auto"/>
              <w:left w:val="nil"/>
              <w:bottom w:val="single" w:sz="12" w:space="0" w:color="auto"/>
              <w:right w:val="nil"/>
            </w:tcBorders>
            <w:shd w:val="clear" w:color="auto" w:fill="C6D9F1" w:themeFill="text2" w:themeFillTint="33"/>
          </w:tcPr>
          <w:p w14:paraId="039BD4A5" w14:textId="5DDA66E5" w:rsidR="001B3690" w:rsidRDefault="001B3690" w:rsidP="00AC4A90">
            <w:pPr>
              <w:pStyle w:val="Table2heading"/>
              <w:keepNext/>
              <w:keepLines/>
              <w:rPr>
                <w:sz w:val="18"/>
                <w:szCs w:val="18"/>
              </w:rPr>
            </w:pPr>
            <w:r>
              <w:rPr>
                <w:sz w:val="18"/>
                <w:szCs w:val="18"/>
              </w:rPr>
              <w:t>Cost of Injury</w:t>
            </w:r>
            <w:r w:rsidRPr="00AC4A90">
              <w:rPr>
                <w:sz w:val="18"/>
                <w:szCs w:val="18"/>
              </w:rPr>
              <w:br/>
              <w:t>(2016 Dollars)</w:t>
            </w:r>
          </w:p>
        </w:tc>
        <w:tc>
          <w:tcPr>
            <w:tcW w:w="2173" w:type="dxa"/>
            <w:tcBorders>
              <w:top w:val="single" w:sz="12" w:space="0" w:color="auto"/>
              <w:left w:val="nil"/>
              <w:bottom w:val="single" w:sz="12" w:space="0" w:color="auto"/>
              <w:right w:val="nil"/>
            </w:tcBorders>
            <w:shd w:val="clear" w:color="auto" w:fill="C6D9F1" w:themeFill="text2" w:themeFillTint="33"/>
          </w:tcPr>
          <w:p w14:paraId="5006348E" w14:textId="2E209DC4" w:rsidR="001B3690" w:rsidRDefault="001B3690" w:rsidP="00AC4A90">
            <w:pPr>
              <w:pStyle w:val="Table2heading"/>
              <w:keepNext/>
              <w:keepLines/>
              <w:rPr>
                <w:sz w:val="18"/>
                <w:szCs w:val="18"/>
              </w:rPr>
            </w:pPr>
            <w:r>
              <w:rPr>
                <w:sz w:val="18"/>
                <w:szCs w:val="18"/>
              </w:rPr>
              <w:t>Other Road Crash Costs</w:t>
            </w:r>
            <w:r w:rsidRPr="00AC4A90">
              <w:rPr>
                <w:sz w:val="18"/>
                <w:szCs w:val="18"/>
              </w:rPr>
              <w:br/>
              <w:t>(2016 Dollars)</w:t>
            </w:r>
          </w:p>
        </w:tc>
        <w:tc>
          <w:tcPr>
            <w:tcW w:w="2174" w:type="dxa"/>
            <w:tcBorders>
              <w:top w:val="single" w:sz="12" w:space="0" w:color="auto"/>
              <w:left w:val="nil"/>
              <w:bottom w:val="single" w:sz="12" w:space="0" w:color="auto"/>
              <w:right w:val="nil"/>
            </w:tcBorders>
            <w:shd w:val="clear" w:color="auto" w:fill="C6D9F1" w:themeFill="text2" w:themeFillTint="33"/>
            <w:vAlign w:val="center"/>
          </w:tcPr>
          <w:p w14:paraId="18C18A2D" w14:textId="14E27DF1" w:rsidR="001B3690" w:rsidRPr="00AC4A90" w:rsidRDefault="001B3690" w:rsidP="00AC4A90">
            <w:pPr>
              <w:pStyle w:val="Table2heading"/>
              <w:keepNext/>
              <w:keepLines/>
              <w:rPr>
                <w:sz w:val="18"/>
                <w:szCs w:val="18"/>
              </w:rPr>
            </w:pPr>
            <w:r>
              <w:rPr>
                <w:sz w:val="18"/>
                <w:szCs w:val="18"/>
              </w:rPr>
              <w:t xml:space="preserve">Total </w:t>
            </w:r>
            <w:r w:rsidRPr="00AC4A90">
              <w:rPr>
                <w:sz w:val="18"/>
                <w:szCs w:val="18"/>
              </w:rPr>
              <w:t>Cost</w:t>
            </w:r>
            <w:r w:rsidRPr="00AC4A90">
              <w:rPr>
                <w:sz w:val="18"/>
                <w:szCs w:val="18"/>
              </w:rPr>
              <w:br/>
              <w:t>(2016 Dollars)</w:t>
            </w:r>
          </w:p>
        </w:tc>
      </w:tr>
      <w:tr w:rsidR="001B3690" w14:paraId="4814CF04" w14:textId="77777777" w:rsidTr="001B3690">
        <w:trPr>
          <w:trHeight w:val="340"/>
        </w:trPr>
        <w:tc>
          <w:tcPr>
            <w:tcW w:w="2212" w:type="dxa"/>
            <w:tcBorders>
              <w:top w:val="single" w:sz="12" w:space="0" w:color="auto"/>
              <w:left w:val="nil"/>
              <w:bottom w:val="single" w:sz="8" w:space="0" w:color="auto"/>
              <w:right w:val="nil"/>
            </w:tcBorders>
            <w:vAlign w:val="center"/>
            <w:hideMark/>
          </w:tcPr>
          <w:p w14:paraId="1DEAEB0A" w14:textId="77777777" w:rsidR="001B3690" w:rsidRPr="00AC4A90" w:rsidRDefault="001B3690" w:rsidP="001235B1">
            <w:pPr>
              <w:pStyle w:val="Table2heading"/>
              <w:keepNext/>
              <w:spacing w:line="276" w:lineRule="auto"/>
              <w:jc w:val="left"/>
              <w:rPr>
                <w:b w:val="0"/>
                <w:bCs/>
                <w:i/>
                <w:sz w:val="18"/>
                <w:szCs w:val="18"/>
              </w:rPr>
            </w:pPr>
            <w:r w:rsidRPr="00AC4A90">
              <w:rPr>
                <w:b w:val="0"/>
                <w:bCs/>
                <w:i/>
                <w:sz w:val="18"/>
                <w:szCs w:val="18"/>
              </w:rPr>
              <w:t>Prime Movers (NC)</w:t>
            </w:r>
          </w:p>
        </w:tc>
        <w:tc>
          <w:tcPr>
            <w:tcW w:w="2173" w:type="dxa"/>
            <w:tcBorders>
              <w:top w:val="single" w:sz="12" w:space="0" w:color="auto"/>
              <w:left w:val="nil"/>
              <w:bottom w:val="single" w:sz="8" w:space="0" w:color="auto"/>
              <w:right w:val="nil"/>
            </w:tcBorders>
          </w:tcPr>
          <w:p w14:paraId="1236EDC1" w14:textId="77777777" w:rsidR="001B3690" w:rsidRPr="00AC4A90" w:rsidRDefault="001B3690" w:rsidP="001235B1">
            <w:pPr>
              <w:pStyle w:val="Table2heading"/>
              <w:keepNext/>
              <w:spacing w:line="276" w:lineRule="auto"/>
              <w:rPr>
                <w:b w:val="0"/>
                <w:bCs/>
                <w:sz w:val="18"/>
                <w:szCs w:val="18"/>
              </w:rPr>
            </w:pPr>
          </w:p>
        </w:tc>
        <w:tc>
          <w:tcPr>
            <w:tcW w:w="2173" w:type="dxa"/>
            <w:tcBorders>
              <w:top w:val="single" w:sz="12" w:space="0" w:color="auto"/>
              <w:left w:val="nil"/>
              <w:bottom w:val="single" w:sz="8" w:space="0" w:color="auto"/>
              <w:right w:val="nil"/>
            </w:tcBorders>
          </w:tcPr>
          <w:p w14:paraId="3FB4155A" w14:textId="77777777" w:rsidR="001B3690" w:rsidRPr="00AC4A90" w:rsidRDefault="001B3690" w:rsidP="001235B1">
            <w:pPr>
              <w:pStyle w:val="Table2heading"/>
              <w:keepNext/>
              <w:spacing w:line="276" w:lineRule="auto"/>
              <w:rPr>
                <w:b w:val="0"/>
                <w:bCs/>
                <w:sz w:val="18"/>
                <w:szCs w:val="18"/>
              </w:rPr>
            </w:pPr>
          </w:p>
        </w:tc>
        <w:tc>
          <w:tcPr>
            <w:tcW w:w="2174" w:type="dxa"/>
            <w:tcBorders>
              <w:top w:val="single" w:sz="12" w:space="0" w:color="auto"/>
              <w:left w:val="nil"/>
              <w:bottom w:val="single" w:sz="8" w:space="0" w:color="auto"/>
              <w:right w:val="nil"/>
            </w:tcBorders>
            <w:vAlign w:val="center"/>
          </w:tcPr>
          <w:p w14:paraId="513DB9FC" w14:textId="191B19A9" w:rsidR="001B3690" w:rsidRPr="00AC4A90" w:rsidRDefault="001B3690" w:rsidP="001235B1">
            <w:pPr>
              <w:pStyle w:val="Table2heading"/>
              <w:keepNext/>
              <w:spacing w:line="276" w:lineRule="auto"/>
              <w:rPr>
                <w:b w:val="0"/>
                <w:bCs/>
                <w:sz w:val="18"/>
                <w:szCs w:val="18"/>
              </w:rPr>
            </w:pPr>
          </w:p>
        </w:tc>
      </w:tr>
      <w:tr w:rsidR="00AC1546" w14:paraId="75940AEA" w14:textId="77777777" w:rsidTr="0004341D">
        <w:trPr>
          <w:trHeight w:val="340"/>
        </w:trPr>
        <w:tc>
          <w:tcPr>
            <w:tcW w:w="2212" w:type="dxa"/>
            <w:tcBorders>
              <w:top w:val="single" w:sz="8" w:space="0" w:color="auto"/>
              <w:left w:val="nil"/>
              <w:right w:val="nil"/>
            </w:tcBorders>
            <w:vAlign w:val="center"/>
          </w:tcPr>
          <w:p w14:paraId="61569774" w14:textId="68BFA3E2" w:rsidR="00AC1546" w:rsidRPr="00AC4A90" w:rsidRDefault="00AC1546" w:rsidP="00AC1546">
            <w:pPr>
              <w:pStyle w:val="Table2heading"/>
              <w:keepNext/>
              <w:spacing w:line="276" w:lineRule="auto"/>
              <w:jc w:val="left"/>
              <w:rPr>
                <w:b w:val="0"/>
                <w:bCs/>
                <w:sz w:val="18"/>
                <w:szCs w:val="18"/>
              </w:rPr>
            </w:pPr>
            <w:r w:rsidRPr="00AC4A90">
              <w:rPr>
                <w:b w:val="0"/>
                <w:bCs/>
                <w:sz w:val="18"/>
                <w:szCs w:val="18"/>
              </w:rPr>
              <w:t>Fatality</w:t>
            </w:r>
          </w:p>
        </w:tc>
        <w:tc>
          <w:tcPr>
            <w:tcW w:w="2173" w:type="dxa"/>
            <w:tcBorders>
              <w:top w:val="single" w:sz="8" w:space="0" w:color="auto"/>
              <w:left w:val="nil"/>
              <w:right w:val="nil"/>
            </w:tcBorders>
          </w:tcPr>
          <w:p w14:paraId="54CA00F5" w14:textId="68782D94" w:rsidR="00AC1546" w:rsidRPr="00AC4A90" w:rsidRDefault="00AC1546" w:rsidP="00AC1546">
            <w:pPr>
              <w:pStyle w:val="Table2heading"/>
              <w:keepNext/>
              <w:spacing w:line="276" w:lineRule="auto"/>
              <w:rPr>
                <w:b w:val="0"/>
                <w:bCs/>
                <w:sz w:val="18"/>
                <w:szCs w:val="18"/>
              </w:rPr>
            </w:pPr>
            <w:r>
              <w:rPr>
                <w:b w:val="0"/>
                <w:bCs/>
                <w:sz w:val="18"/>
                <w:szCs w:val="18"/>
              </w:rPr>
              <w:t>$4,142,281</w:t>
            </w:r>
          </w:p>
        </w:tc>
        <w:tc>
          <w:tcPr>
            <w:tcW w:w="2173" w:type="dxa"/>
            <w:tcBorders>
              <w:top w:val="single" w:sz="8" w:space="0" w:color="auto"/>
              <w:left w:val="nil"/>
              <w:right w:val="nil"/>
            </w:tcBorders>
            <w:vAlign w:val="center"/>
          </w:tcPr>
          <w:p w14:paraId="7F451579" w14:textId="1F5E54F8" w:rsidR="00AC1546" w:rsidRPr="00AC4A90" w:rsidRDefault="00AC1546" w:rsidP="00AC1546">
            <w:pPr>
              <w:pStyle w:val="Table2heading"/>
              <w:keepNext/>
              <w:spacing w:line="276" w:lineRule="auto"/>
              <w:rPr>
                <w:b w:val="0"/>
                <w:bCs/>
                <w:sz w:val="18"/>
                <w:szCs w:val="18"/>
              </w:rPr>
            </w:pPr>
            <w:r w:rsidRPr="00AC4A90">
              <w:rPr>
                <w:b w:val="0"/>
                <w:bCs/>
                <w:sz w:val="18"/>
                <w:szCs w:val="18"/>
              </w:rPr>
              <w:t>$86,638</w:t>
            </w:r>
          </w:p>
        </w:tc>
        <w:tc>
          <w:tcPr>
            <w:tcW w:w="2174" w:type="dxa"/>
            <w:tcBorders>
              <w:top w:val="single" w:sz="8" w:space="0" w:color="auto"/>
              <w:left w:val="nil"/>
              <w:right w:val="nil"/>
            </w:tcBorders>
          </w:tcPr>
          <w:p w14:paraId="7A219668" w14:textId="7AA3F6EF" w:rsidR="00AC1546" w:rsidRPr="00AC4A90" w:rsidRDefault="00AC1546" w:rsidP="00AC1546">
            <w:pPr>
              <w:pStyle w:val="Table2heading"/>
              <w:keepNext/>
              <w:spacing w:line="276" w:lineRule="auto"/>
              <w:rPr>
                <w:b w:val="0"/>
                <w:bCs/>
                <w:sz w:val="18"/>
                <w:szCs w:val="18"/>
              </w:rPr>
            </w:pPr>
            <w:r w:rsidRPr="00AC4A90">
              <w:rPr>
                <w:b w:val="0"/>
                <w:bCs/>
                <w:sz w:val="18"/>
                <w:szCs w:val="18"/>
              </w:rPr>
              <w:t>$4,228,918</w:t>
            </w:r>
          </w:p>
        </w:tc>
      </w:tr>
      <w:tr w:rsidR="00AC1546" w14:paraId="229C4215" w14:textId="77777777" w:rsidTr="0004341D">
        <w:trPr>
          <w:trHeight w:val="340"/>
        </w:trPr>
        <w:tc>
          <w:tcPr>
            <w:tcW w:w="2212" w:type="dxa"/>
            <w:tcBorders>
              <w:left w:val="nil"/>
              <w:right w:val="nil"/>
            </w:tcBorders>
            <w:vAlign w:val="center"/>
          </w:tcPr>
          <w:p w14:paraId="4B73AC04" w14:textId="421E59D8" w:rsidR="00AC1546" w:rsidRPr="00AC4A90" w:rsidRDefault="00AC1546" w:rsidP="00AC1546">
            <w:pPr>
              <w:pStyle w:val="Table2heading"/>
              <w:keepNext/>
              <w:spacing w:line="276" w:lineRule="auto"/>
              <w:jc w:val="left"/>
              <w:rPr>
                <w:b w:val="0"/>
                <w:bCs/>
                <w:sz w:val="18"/>
                <w:szCs w:val="18"/>
              </w:rPr>
            </w:pPr>
            <w:r w:rsidRPr="00AC4A90">
              <w:rPr>
                <w:b w:val="0"/>
                <w:bCs/>
                <w:sz w:val="18"/>
                <w:szCs w:val="18"/>
              </w:rPr>
              <w:t>Serious Injury</w:t>
            </w:r>
          </w:p>
        </w:tc>
        <w:tc>
          <w:tcPr>
            <w:tcW w:w="2173" w:type="dxa"/>
            <w:tcBorders>
              <w:left w:val="nil"/>
              <w:right w:val="nil"/>
            </w:tcBorders>
            <w:vAlign w:val="center"/>
          </w:tcPr>
          <w:p w14:paraId="0C61FD8F" w14:textId="60C0A6E4" w:rsidR="00AC1546" w:rsidRPr="00AC4A90" w:rsidRDefault="00AC1546" w:rsidP="00AC1546">
            <w:pPr>
              <w:pStyle w:val="Table2heading"/>
              <w:keepNext/>
              <w:spacing w:line="276" w:lineRule="auto"/>
              <w:rPr>
                <w:b w:val="0"/>
                <w:bCs/>
                <w:sz w:val="18"/>
                <w:szCs w:val="18"/>
              </w:rPr>
            </w:pPr>
            <w:r w:rsidRPr="00B442EB">
              <w:rPr>
                <w:b w:val="0"/>
                <w:bCs/>
                <w:sz w:val="18"/>
                <w:szCs w:val="18"/>
              </w:rPr>
              <w:t>$271,012</w:t>
            </w:r>
          </w:p>
        </w:tc>
        <w:tc>
          <w:tcPr>
            <w:tcW w:w="2173" w:type="dxa"/>
            <w:tcBorders>
              <w:left w:val="nil"/>
              <w:right w:val="nil"/>
            </w:tcBorders>
            <w:vAlign w:val="center"/>
          </w:tcPr>
          <w:p w14:paraId="2C525779" w14:textId="00EE7727" w:rsidR="00AC1546" w:rsidRPr="00AC4A90" w:rsidRDefault="00AC1546" w:rsidP="00AC1546">
            <w:pPr>
              <w:pStyle w:val="Table2heading"/>
              <w:keepNext/>
              <w:spacing w:line="276" w:lineRule="auto"/>
              <w:rPr>
                <w:b w:val="0"/>
                <w:bCs/>
                <w:sz w:val="18"/>
                <w:szCs w:val="18"/>
              </w:rPr>
            </w:pPr>
            <w:r w:rsidRPr="00B11EBF">
              <w:rPr>
                <w:b w:val="0"/>
                <w:bCs/>
                <w:sz w:val="18"/>
                <w:szCs w:val="18"/>
              </w:rPr>
              <w:t>$56,311</w:t>
            </w:r>
          </w:p>
        </w:tc>
        <w:tc>
          <w:tcPr>
            <w:tcW w:w="2174" w:type="dxa"/>
            <w:tcBorders>
              <w:left w:val="nil"/>
              <w:right w:val="nil"/>
            </w:tcBorders>
          </w:tcPr>
          <w:p w14:paraId="67E04AA3" w14:textId="2AEDD110" w:rsidR="00AC1546" w:rsidRPr="009F05AB" w:rsidRDefault="00AC1546" w:rsidP="00AC1546">
            <w:pPr>
              <w:pStyle w:val="Table2heading"/>
              <w:keepNext/>
              <w:spacing w:line="276" w:lineRule="auto"/>
              <w:rPr>
                <w:b w:val="0"/>
                <w:bCs/>
                <w:sz w:val="18"/>
                <w:szCs w:val="18"/>
              </w:rPr>
            </w:pPr>
            <w:r w:rsidRPr="009F05AB">
              <w:rPr>
                <w:b w:val="0"/>
                <w:bCs/>
                <w:sz w:val="18"/>
                <w:szCs w:val="18"/>
              </w:rPr>
              <w:t>$327,324</w:t>
            </w:r>
          </w:p>
        </w:tc>
      </w:tr>
      <w:tr w:rsidR="00AC1546" w14:paraId="54EF725F" w14:textId="77777777" w:rsidTr="0004341D">
        <w:trPr>
          <w:trHeight w:val="340"/>
        </w:trPr>
        <w:tc>
          <w:tcPr>
            <w:tcW w:w="2212" w:type="dxa"/>
            <w:tcBorders>
              <w:left w:val="nil"/>
              <w:bottom w:val="single" w:sz="8" w:space="0" w:color="auto"/>
              <w:right w:val="nil"/>
            </w:tcBorders>
            <w:vAlign w:val="center"/>
          </w:tcPr>
          <w:p w14:paraId="5F9FE490" w14:textId="66B2C026" w:rsidR="00AC1546" w:rsidRPr="00AC4A90" w:rsidRDefault="00AC1546" w:rsidP="00AC1546">
            <w:pPr>
              <w:pStyle w:val="Table2heading"/>
              <w:keepNext/>
              <w:spacing w:line="276" w:lineRule="auto"/>
              <w:jc w:val="left"/>
              <w:rPr>
                <w:b w:val="0"/>
                <w:bCs/>
                <w:sz w:val="18"/>
                <w:szCs w:val="18"/>
              </w:rPr>
            </w:pPr>
            <w:r w:rsidRPr="00AC4A90">
              <w:rPr>
                <w:b w:val="0"/>
                <w:bCs/>
                <w:sz w:val="18"/>
                <w:szCs w:val="18"/>
              </w:rPr>
              <w:t>Minor Injury</w:t>
            </w:r>
          </w:p>
        </w:tc>
        <w:tc>
          <w:tcPr>
            <w:tcW w:w="2173" w:type="dxa"/>
            <w:tcBorders>
              <w:left w:val="nil"/>
              <w:bottom w:val="single" w:sz="8" w:space="0" w:color="auto"/>
              <w:right w:val="nil"/>
            </w:tcBorders>
            <w:vAlign w:val="center"/>
          </w:tcPr>
          <w:p w14:paraId="5A3613DF" w14:textId="59CF5D28" w:rsidR="00AC1546" w:rsidRPr="00AC4A90" w:rsidRDefault="00AC1546" w:rsidP="00AC1546">
            <w:pPr>
              <w:pStyle w:val="Table2heading"/>
              <w:keepNext/>
              <w:spacing w:line="276" w:lineRule="auto"/>
              <w:rPr>
                <w:b w:val="0"/>
                <w:bCs/>
                <w:sz w:val="18"/>
                <w:szCs w:val="18"/>
              </w:rPr>
            </w:pPr>
            <w:r w:rsidRPr="00B442EB">
              <w:rPr>
                <w:b w:val="0"/>
                <w:bCs/>
                <w:sz w:val="18"/>
                <w:szCs w:val="18"/>
              </w:rPr>
              <w:t>$2,659</w:t>
            </w:r>
          </w:p>
        </w:tc>
        <w:tc>
          <w:tcPr>
            <w:tcW w:w="2173" w:type="dxa"/>
            <w:tcBorders>
              <w:left w:val="nil"/>
              <w:bottom w:val="single" w:sz="8" w:space="0" w:color="auto"/>
              <w:right w:val="nil"/>
            </w:tcBorders>
            <w:vAlign w:val="center"/>
          </w:tcPr>
          <w:p w14:paraId="0ABBADE3" w14:textId="575DCA77" w:rsidR="00AC1546" w:rsidRPr="00AC4A90" w:rsidRDefault="00AC1546" w:rsidP="00AC1546">
            <w:pPr>
              <w:pStyle w:val="Table2heading"/>
              <w:keepNext/>
              <w:spacing w:line="276" w:lineRule="auto"/>
              <w:rPr>
                <w:b w:val="0"/>
                <w:bCs/>
                <w:sz w:val="18"/>
                <w:szCs w:val="18"/>
              </w:rPr>
            </w:pPr>
            <w:r w:rsidRPr="00B11EBF">
              <w:rPr>
                <w:b w:val="0"/>
                <w:bCs/>
                <w:sz w:val="18"/>
                <w:szCs w:val="18"/>
              </w:rPr>
              <w:t>$56,311</w:t>
            </w:r>
          </w:p>
        </w:tc>
        <w:tc>
          <w:tcPr>
            <w:tcW w:w="2174" w:type="dxa"/>
            <w:tcBorders>
              <w:left w:val="nil"/>
              <w:bottom w:val="single" w:sz="8" w:space="0" w:color="auto"/>
              <w:right w:val="nil"/>
            </w:tcBorders>
          </w:tcPr>
          <w:p w14:paraId="4F679C99" w14:textId="643F046B" w:rsidR="00AC1546" w:rsidRPr="009F05AB" w:rsidRDefault="00AC1546" w:rsidP="00AC1546">
            <w:pPr>
              <w:pStyle w:val="Table2heading"/>
              <w:keepNext/>
              <w:spacing w:line="276" w:lineRule="auto"/>
              <w:rPr>
                <w:b w:val="0"/>
                <w:bCs/>
                <w:sz w:val="18"/>
                <w:szCs w:val="18"/>
              </w:rPr>
            </w:pPr>
            <w:r w:rsidRPr="009F05AB">
              <w:rPr>
                <w:b w:val="0"/>
                <w:bCs/>
                <w:sz w:val="18"/>
                <w:szCs w:val="18"/>
              </w:rPr>
              <w:t>$58,971</w:t>
            </w:r>
          </w:p>
        </w:tc>
      </w:tr>
      <w:tr w:rsidR="00AC1546" w14:paraId="35F6423E" w14:textId="77777777" w:rsidTr="0004341D">
        <w:trPr>
          <w:trHeight w:val="340"/>
        </w:trPr>
        <w:tc>
          <w:tcPr>
            <w:tcW w:w="2212" w:type="dxa"/>
            <w:tcBorders>
              <w:top w:val="single" w:sz="8" w:space="0" w:color="auto"/>
              <w:left w:val="nil"/>
              <w:bottom w:val="single" w:sz="8" w:space="0" w:color="auto"/>
              <w:right w:val="nil"/>
            </w:tcBorders>
            <w:vAlign w:val="center"/>
          </w:tcPr>
          <w:p w14:paraId="010389B9" w14:textId="77777777" w:rsidR="00AC1546" w:rsidRPr="00AC4A90" w:rsidRDefault="00AC1546" w:rsidP="00AC1546">
            <w:pPr>
              <w:pStyle w:val="Table2heading"/>
              <w:keepNext/>
              <w:spacing w:line="276" w:lineRule="auto"/>
              <w:jc w:val="left"/>
              <w:rPr>
                <w:b w:val="0"/>
                <w:bCs/>
                <w:i/>
                <w:sz w:val="18"/>
                <w:szCs w:val="18"/>
              </w:rPr>
            </w:pPr>
            <w:r w:rsidRPr="00AC4A90">
              <w:rPr>
                <w:b w:val="0"/>
                <w:bCs/>
                <w:i/>
                <w:sz w:val="18"/>
                <w:szCs w:val="18"/>
              </w:rPr>
              <w:t>Rigid Trucks (NB2 &amp; NC)</w:t>
            </w:r>
          </w:p>
        </w:tc>
        <w:tc>
          <w:tcPr>
            <w:tcW w:w="2173" w:type="dxa"/>
            <w:tcBorders>
              <w:top w:val="single" w:sz="8" w:space="0" w:color="auto"/>
              <w:left w:val="nil"/>
              <w:bottom w:val="single" w:sz="8" w:space="0" w:color="auto"/>
              <w:right w:val="nil"/>
            </w:tcBorders>
          </w:tcPr>
          <w:p w14:paraId="4B24E71A" w14:textId="77777777" w:rsidR="00AC1546" w:rsidRPr="00AC4A90" w:rsidRDefault="00AC1546" w:rsidP="00AC1546">
            <w:pPr>
              <w:pStyle w:val="Table2heading"/>
              <w:keepNext/>
              <w:spacing w:line="276" w:lineRule="auto"/>
              <w:rPr>
                <w:b w:val="0"/>
                <w:bCs/>
                <w:sz w:val="18"/>
                <w:szCs w:val="18"/>
              </w:rPr>
            </w:pPr>
          </w:p>
        </w:tc>
        <w:tc>
          <w:tcPr>
            <w:tcW w:w="2173" w:type="dxa"/>
            <w:tcBorders>
              <w:top w:val="single" w:sz="8" w:space="0" w:color="auto"/>
              <w:left w:val="nil"/>
              <w:bottom w:val="single" w:sz="8" w:space="0" w:color="auto"/>
              <w:right w:val="nil"/>
            </w:tcBorders>
            <w:vAlign w:val="center"/>
          </w:tcPr>
          <w:p w14:paraId="7739984F" w14:textId="77777777" w:rsidR="00AC1546" w:rsidRPr="00AC4A90" w:rsidRDefault="00AC1546" w:rsidP="00AC1546">
            <w:pPr>
              <w:pStyle w:val="Table2heading"/>
              <w:keepNext/>
              <w:spacing w:line="276" w:lineRule="auto"/>
              <w:rPr>
                <w:b w:val="0"/>
                <w:bCs/>
                <w:sz w:val="18"/>
                <w:szCs w:val="18"/>
              </w:rPr>
            </w:pPr>
          </w:p>
        </w:tc>
        <w:tc>
          <w:tcPr>
            <w:tcW w:w="2174" w:type="dxa"/>
            <w:tcBorders>
              <w:top w:val="single" w:sz="8" w:space="0" w:color="auto"/>
              <w:left w:val="nil"/>
              <w:bottom w:val="single" w:sz="8" w:space="0" w:color="auto"/>
              <w:right w:val="nil"/>
            </w:tcBorders>
            <w:vAlign w:val="center"/>
          </w:tcPr>
          <w:p w14:paraId="14DE79E0" w14:textId="5D0A8267" w:rsidR="00AC1546" w:rsidRPr="00AC4A90" w:rsidRDefault="00AC1546" w:rsidP="00AC1546">
            <w:pPr>
              <w:pStyle w:val="Table2heading"/>
              <w:keepNext/>
              <w:spacing w:line="276" w:lineRule="auto"/>
              <w:rPr>
                <w:b w:val="0"/>
                <w:bCs/>
                <w:sz w:val="18"/>
                <w:szCs w:val="18"/>
              </w:rPr>
            </w:pPr>
          </w:p>
        </w:tc>
      </w:tr>
      <w:tr w:rsidR="00AC1546" w14:paraId="3E3E7901" w14:textId="77777777" w:rsidTr="0004341D">
        <w:trPr>
          <w:trHeight w:val="340"/>
        </w:trPr>
        <w:tc>
          <w:tcPr>
            <w:tcW w:w="2212" w:type="dxa"/>
            <w:tcBorders>
              <w:top w:val="single" w:sz="8" w:space="0" w:color="auto"/>
              <w:left w:val="nil"/>
              <w:bottom w:val="nil"/>
              <w:right w:val="nil"/>
            </w:tcBorders>
            <w:vAlign w:val="center"/>
          </w:tcPr>
          <w:p w14:paraId="43582362" w14:textId="7C59E417" w:rsidR="00AC1546" w:rsidRPr="00AC4A90" w:rsidRDefault="00AC1546" w:rsidP="00AC1546">
            <w:pPr>
              <w:pStyle w:val="Table2heading"/>
              <w:keepNext/>
              <w:spacing w:line="276" w:lineRule="auto"/>
              <w:jc w:val="left"/>
              <w:rPr>
                <w:b w:val="0"/>
                <w:bCs/>
                <w:sz w:val="18"/>
                <w:szCs w:val="18"/>
              </w:rPr>
            </w:pPr>
            <w:r w:rsidRPr="00AC4A90">
              <w:rPr>
                <w:b w:val="0"/>
                <w:bCs/>
                <w:sz w:val="18"/>
                <w:szCs w:val="18"/>
              </w:rPr>
              <w:t>Fatality</w:t>
            </w:r>
          </w:p>
        </w:tc>
        <w:tc>
          <w:tcPr>
            <w:tcW w:w="2173" w:type="dxa"/>
            <w:tcBorders>
              <w:top w:val="single" w:sz="8" w:space="0" w:color="auto"/>
              <w:left w:val="nil"/>
              <w:bottom w:val="nil"/>
              <w:right w:val="nil"/>
            </w:tcBorders>
          </w:tcPr>
          <w:p w14:paraId="04F73997" w14:textId="4E13C6CC" w:rsidR="00AC1546" w:rsidRPr="00AC4A90" w:rsidRDefault="00AC1546" w:rsidP="00AC1546">
            <w:pPr>
              <w:pStyle w:val="Table2heading"/>
              <w:keepNext/>
              <w:spacing w:line="276" w:lineRule="auto"/>
              <w:rPr>
                <w:b w:val="0"/>
                <w:bCs/>
                <w:sz w:val="18"/>
                <w:szCs w:val="18"/>
              </w:rPr>
            </w:pPr>
            <w:r>
              <w:rPr>
                <w:b w:val="0"/>
                <w:bCs/>
                <w:sz w:val="18"/>
                <w:szCs w:val="18"/>
              </w:rPr>
              <w:t>$4,142,281</w:t>
            </w:r>
          </w:p>
        </w:tc>
        <w:tc>
          <w:tcPr>
            <w:tcW w:w="2173" w:type="dxa"/>
            <w:tcBorders>
              <w:top w:val="single" w:sz="8" w:space="0" w:color="auto"/>
              <w:left w:val="nil"/>
              <w:bottom w:val="nil"/>
              <w:right w:val="nil"/>
            </w:tcBorders>
            <w:vAlign w:val="center"/>
          </w:tcPr>
          <w:p w14:paraId="2B6C910C" w14:textId="442D1305" w:rsidR="00AC1546" w:rsidRPr="00AC4A90" w:rsidRDefault="00AC1546" w:rsidP="00AC1546">
            <w:pPr>
              <w:pStyle w:val="Table2heading"/>
              <w:keepNext/>
              <w:spacing w:line="276" w:lineRule="auto"/>
              <w:rPr>
                <w:b w:val="0"/>
                <w:bCs/>
                <w:sz w:val="18"/>
                <w:szCs w:val="18"/>
              </w:rPr>
            </w:pPr>
            <w:r w:rsidRPr="00AC4A90">
              <w:rPr>
                <w:b w:val="0"/>
                <w:bCs/>
                <w:sz w:val="18"/>
                <w:szCs w:val="18"/>
              </w:rPr>
              <w:t>$60,487</w:t>
            </w:r>
          </w:p>
        </w:tc>
        <w:tc>
          <w:tcPr>
            <w:tcW w:w="2174" w:type="dxa"/>
            <w:tcBorders>
              <w:top w:val="single" w:sz="8" w:space="0" w:color="auto"/>
              <w:left w:val="nil"/>
              <w:bottom w:val="nil"/>
              <w:right w:val="nil"/>
            </w:tcBorders>
          </w:tcPr>
          <w:p w14:paraId="193FC392" w14:textId="7795084E" w:rsidR="00AC1546" w:rsidRPr="00AC4A90" w:rsidRDefault="00AC1546" w:rsidP="00AC1546">
            <w:pPr>
              <w:pStyle w:val="Table2heading"/>
              <w:keepNext/>
              <w:spacing w:line="276" w:lineRule="auto"/>
              <w:rPr>
                <w:b w:val="0"/>
                <w:bCs/>
                <w:sz w:val="18"/>
                <w:szCs w:val="18"/>
              </w:rPr>
            </w:pPr>
            <w:r w:rsidRPr="00AC4A90">
              <w:rPr>
                <w:b w:val="0"/>
                <w:bCs/>
                <w:sz w:val="18"/>
                <w:szCs w:val="18"/>
              </w:rPr>
              <w:t>$4,202,768</w:t>
            </w:r>
          </w:p>
        </w:tc>
      </w:tr>
      <w:tr w:rsidR="00AC1546" w14:paraId="4A267FC1" w14:textId="77777777" w:rsidTr="0004341D">
        <w:trPr>
          <w:trHeight w:val="340"/>
        </w:trPr>
        <w:tc>
          <w:tcPr>
            <w:tcW w:w="2212" w:type="dxa"/>
            <w:tcBorders>
              <w:left w:val="nil"/>
              <w:bottom w:val="nil"/>
              <w:right w:val="nil"/>
            </w:tcBorders>
            <w:vAlign w:val="center"/>
          </w:tcPr>
          <w:p w14:paraId="7DB4E158" w14:textId="7C3A95C4" w:rsidR="00AC1546" w:rsidRPr="00AC4A90" w:rsidRDefault="00AC1546" w:rsidP="00AC1546">
            <w:pPr>
              <w:pStyle w:val="Table2heading"/>
              <w:keepNext/>
              <w:spacing w:line="276" w:lineRule="auto"/>
              <w:jc w:val="left"/>
              <w:rPr>
                <w:b w:val="0"/>
                <w:bCs/>
                <w:sz w:val="18"/>
                <w:szCs w:val="18"/>
              </w:rPr>
            </w:pPr>
            <w:r w:rsidRPr="00AC4A90">
              <w:rPr>
                <w:b w:val="0"/>
                <w:bCs/>
                <w:sz w:val="18"/>
                <w:szCs w:val="18"/>
              </w:rPr>
              <w:t>Serious Injury</w:t>
            </w:r>
          </w:p>
        </w:tc>
        <w:tc>
          <w:tcPr>
            <w:tcW w:w="2173" w:type="dxa"/>
            <w:tcBorders>
              <w:left w:val="nil"/>
              <w:bottom w:val="nil"/>
              <w:right w:val="nil"/>
            </w:tcBorders>
            <w:vAlign w:val="center"/>
          </w:tcPr>
          <w:p w14:paraId="28A047A8" w14:textId="67BE676F" w:rsidR="00AC1546" w:rsidRPr="00AC4A90" w:rsidRDefault="00AC1546" w:rsidP="00AC1546">
            <w:pPr>
              <w:pStyle w:val="Table2heading"/>
              <w:keepNext/>
              <w:spacing w:line="276" w:lineRule="auto"/>
              <w:rPr>
                <w:b w:val="0"/>
                <w:bCs/>
                <w:sz w:val="18"/>
                <w:szCs w:val="18"/>
              </w:rPr>
            </w:pPr>
            <w:r w:rsidRPr="00B442EB">
              <w:rPr>
                <w:b w:val="0"/>
                <w:bCs/>
                <w:sz w:val="18"/>
                <w:szCs w:val="18"/>
              </w:rPr>
              <w:t>$271,012</w:t>
            </w:r>
          </w:p>
        </w:tc>
        <w:tc>
          <w:tcPr>
            <w:tcW w:w="2173" w:type="dxa"/>
            <w:tcBorders>
              <w:left w:val="nil"/>
              <w:bottom w:val="nil"/>
              <w:right w:val="nil"/>
            </w:tcBorders>
            <w:vAlign w:val="center"/>
          </w:tcPr>
          <w:p w14:paraId="082DB609" w14:textId="103F7951" w:rsidR="00AC1546" w:rsidRPr="00AC4A90" w:rsidRDefault="00AC1546" w:rsidP="00AC1546">
            <w:pPr>
              <w:pStyle w:val="Table2heading"/>
              <w:keepNext/>
              <w:spacing w:line="276" w:lineRule="auto"/>
              <w:rPr>
                <w:b w:val="0"/>
                <w:bCs/>
                <w:sz w:val="18"/>
                <w:szCs w:val="18"/>
              </w:rPr>
            </w:pPr>
            <w:r w:rsidRPr="00B11EBF">
              <w:rPr>
                <w:b w:val="0"/>
                <w:bCs/>
                <w:sz w:val="18"/>
                <w:szCs w:val="18"/>
              </w:rPr>
              <w:t>$31,467</w:t>
            </w:r>
          </w:p>
        </w:tc>
        <w:tc>
          <w:tcPr>
            <w:tcW w:w="2174" w:type="dxa"/>
            <w:tcBorders>
              <w:left w:val="nil"/>
              <w:bottom w:val="nil"/>
              <w:right w:val="nil"/>
            </w:tcBorders>
          </w:tcPr>
          <w:p w14:paraId="70D8D9C0" w14:textId="62498331" w:rsidR="00AC1546" w:rsidRPr="009F05AB" w:rsidRDefault="00AC1546" w:rsidP="00AC1546">
            <w:pPr>
              <w:pStyle w:val="Table2heading"/>
              <w:keepNext/>
              <w:spacing w:line="276" w:lineRule="auto"/>
              <w:rPr>
                <w:b w:val="0"/>
                <w:bCs/>
                <w:sz w:val="18"/>
                <w:szCs w:val="18"/>
              </w:rPr>
            </w:pPr>
            <w:r w:rsidRPr="009F05AB">
              <w:rPr>
                <w:b w:val="0"/>
                <w:bCs/>
                <w:sz w:val="18"/>
                <w:szCs w:val="18"/>
              </w:rPr>
              <w:t>$302,480</w:t>
            </w:r>
          </w:p>
        </w:tc>
      </w:tr>
      <w:tr w:rsidR="00AC1546" w14:paraId="049F98F6" w14:textId="77777777" w:rsidTr="0004341D">
        <w:trPr>
          <w:trHeight w:val="340"/>
        </w:trPr>
        <w:tc>
          <w:tcPr>
            <w:tcW w:w="2212" w:type="dxa"/>
            <w:tcBorders>
              <w:left w:val="nil"/>
              <w:bottom w:val="single" w:sz="8" w:space="0" w:color="auto"/>
              <w:right w:val="nil"/>
            </w:tcBorders>
            <w:vAlign w:val="center"/>
          </w:tcPr>
          <w:p w14:paraId="41FFE342" w14:textId="373397C5" w:rsidR="00AC1546" w:rsidRPr="00AC4A90" w:rsidRDefault="00AC1546" w:rsidP="00AC1546">
            <w:pPr>
              <w:pStyle w:val="Table2heading"/>
              <w:keepNext/>
              <w:spacing w:line="276" w:lineRule="auto"/>
              <w:jc w:val="left"/>
              <w:rPr>
                <w:b w:val="0"/>
                <w:bCs/>
                <w:sz w:val="18"/>
                <w:szCs w:val="18"/>
              </w:rPr>
            </w:pPr>
            <w:r w:rsidRPr="00AC4A90">
              <w:rPr>
                <w:b w:val="0"/>
                <w:bCs/>
                <w:sz w:val="18"/>
                <w:szCs w:val="18"/>
              </w:rPr>
              <w:t>Minor Injury</w:t>
            </w:r>
          </w:p>
        </w:tc>
        <w:tc>
          <w:tcPr>
            <w:tcW w:w="2173" w:type="dxa"/>
            <w:tcBorders>
              <w:left w:val="nil"/>
              <w:bottom w:val="single" w:sz="8" w:space="0" w:color="auto"/>
              <w:right w:val="nil"/>
            </w:tcBorders>
            <w:vAlign w:val="center"/>
          </w:tcPr>
          <w:p w14:paraId="4B00A4EA" w14:textId="0E92F9AD" w:rsidR="00AC1546" w:rsidRPr="00AC4A90" w:rsidRDefault="00AC1546" w:rsidP="00AC1546">
            <w:pPr>
              <w:pStyle w:val="Table2heading"/>
              <w:keepNext/>
              <w:spacing w:line="276" w:lineRule="auto"/>
              <w:rPr>
                <w:b w:val="0"/>
                <w:bCs/>
                <w:sz w:val="18"/>
                <w:szCs w:val="18"/>
              </w:rPr>
            </w:pPr>
            <w:r w:rsidRPr="00B442EB">
              <w:rPr>
                <w:b w:val="0"/>
                <w:bCs/>
                <w:sz w:val="18"/>
                <w:szCs w:val="18"/>
              </w:rPr>
              <w:t>$2,659</w:t>
            </w:r>
          </w:p>
        </w:tc>
        <w:tc>
          <w:tcPr>
            <w:tcW w:w="2173" w:type="dxa"/>
            <w:tcBorders>
              <w:left w:val="nil"/>
              <w:bottom w:val="single" w:sz="8" w:space="0" w:color="auto"/>
              <w:right w:val="nil"/>
            </w:tcBorders>
            <w:vAlign w:val="center"/>
          </w:tcPr>
          <w:p w14:paraId="781A4C67" w14:textId="6E1DCB60" w:rsidR="00AC1546" w:rsidRPr="00AC4A90" w:rsidRDefault="00AC1546" w:rsidP="00AC1546">
            <w:pPr>
              <w:pStyle w:val="Table2heading"/>
              <w:keepNext/>
              <w:spacing w:line="276" w:lineRule="auto"/>
              <w:rPr>
                <w:b w:val="0"/>
                <w:bCs/>
                <w:sz w:val="18"/>
                <w:szCs w:val="18"/>
              </w:rPr>
            </w:pPr>
            <w:r w:rsidRPr="00B11EBF">
              <w:rPr>
                <w:b w:val="0"/>
                <w:bCs/>
                <w:sz w:val="18"/>
                <w:szCs w:val="18"/>
              </w:rPr>
              <w:t>$31,467</w:t>
            </w:r>
          </w:p>
        </w:tc>
        <w:tc>
          <w:tcPr>
            <w:tcW w:w="2174" w:type="dxa"/>
            <w:tcBorders>
              <w:left w:val="nil"/>
              <w:bottom w:val="single" w:sz="8" w:space="0" w:color="auto"/>
              <w:right w:val="nil"/>
            </w:tcBorders>
          </w:tcPr>
          <w:p w14:paraId="6BE328C2" w14:textId="7FE9244A" w:rsidR="00AC1546" w:rsidRPr="009F05AB" w:rsidRDefault="00AC1546" w:rsidP="00AC1546">
            <w:pPr>
              <w:pStyle w:val="Table2heading"/>
              <w:keepNext/>
              <w:spacing w:line="276" w:lineRule="auto"/>
              <w:rPr>
                <w:b w:val="0"/>
                <w:bCs/>
                <w:sz w:val="18"/>
                <w:szCs w:val="18"/>
              </w:rPr>
            </w:pPr>
            <w:r w:rsidRPr="009F05AB">
              <w:rPr>
                <w:b w:val="0"/>
                <w:bCs/>
                <w:sz w:val="18"/>
                <w:szCs w:val="18"/>
              </w:rPr>
              <w:t>$34,127</w:t>
            </w:r>
          </w:p>
        </w:tc>
      </w:tr>
      <w:tr w:rsidR="00AC1546" w14:paraId="022FFF03" w14:textId="77777777" w:rsidTr="0004341D">
        <w:trPr>
          <w:trHeight w:val="340"/>
        </w:trPr>
        <w:tc>
          <w:tcPr>
            <w:tcW w:w="2212" w:type="dxa"/>
            <w:tcBorders>
              <w:top w:val="single" w:sz="8" w:space="0" w:color="auto"/>
              <w:left w:val="nil"/>
              <w:bottom w:val="single" w:sz="8" w:space="0" w:color="auto"/>
              <w:right w:val="nil"/>
            </w:tcBorders>
            <w:vAlign w:val="center"/>
          </w:tcPr>
          <w:p w14:paraId="79BBB9DB" w14:textId="77777777" w:rsidR="00AC1546" w:rsidRPr="00AC4A90" w:rsidRDefault="00AC1546" w:rsidP="00AC1546">
            <w:pPr>
              <w:pStyle w:val="Table2heading"/>
              <w:keepNext/>
              <w:spacing w:line="276" w:lineRule="auto"/>
              <w:jc w:val="left"/>
              <w:rPr>
                <w:b w:val="0"/>
                <w:bCs/>
                <w:i/>
                <w:sz w:val="18"/>
                <w:szCs w:val="18"/>
              </w:rPr>
            </w:pPr>
            <w:r w:rsidRPr="00AC4A90">
              <w:rPr>
                <w:b w:val="0"/>
                <w:bCs/>
                <w:i/>
                <w:sz w:val="18"/>
                <w:szCs w:val="18"/>
              </w:rPr>
              <w:t>Buses (MD4 &amp; ME)</w:t>
            </w:r>
          </w:p>
        </w:tc>
        <w:tc>
          <w:tcPr>
            <w:tcW w:w="2173" w:type="dxa"/>
            <w:tcBorders>
              <w:top w:val="single" w:sz="8" w:space="0" w:color="auto"/>
              <w:left w:val="nil"/>
              <w:bottom w:val="single" w:sz="8" w:space="0" w:color="auto"/>
              <w:right w:val="nil"/>
            </w:tcBorders>
          </w:tcPr>
          <w:p w14:paraId="51FA1016" w14:textId="77777777" w:rsidR="00AC1546" w:rsidRPr="00AC4A90" w:rsidRDefault="00AC1546" w:rsidP="00AC1546">
            <w:pPr>
              <w:pStyle w:val="Table2heading"/>
              <w:keepNext/>
              <w:spacing w:line="276" w:lineRule="auto"/>
              <w:rPr>
                <w:b w:val="0"/>
                <w:bCs/>
                <w:sz w:val="18"/>
                <w:szCs w:val="18"/>
              </w:rPr>
            </w:pPr>
          </w:p>
        </w:tc>
        <w:tc>
          <w:tcPr>
            <w:tcW w:w="2173" w:type="dxa"/>
            <w:tcBorders>
              <w:top w:val="single" w:sz="8" w:space="0" w:color="auto"/>
              <w:left w:val="nil"/>
              <w:bottom w:val="single" w:sz="8" w:space="0" w:color="auto"/>
              <w:right w:val="nil"/>
            </w:tcBorders>
            <w:vAlign w:val="center"/>
          </w:tcPr>
          <w:p w14:paraId="17F3E1AB" w14:textId="77777777" w:rsidR="00AC1546" w:rsidRPr="00AC4A90" w:rsidRDefault="00AC1546" w:rsidP="00AC1546">
            <w:pPr>
              <w:pStyle w:val="Table2heading"/>
              <w:keepNext/>
              <w:spacing w:line="276" w:lineRule="auto"/>
              <w:rPr>
                <w:b w:val="0"/>
                <w:bCs/>
                <w:sz w:val="18"/>
                <w:szCs w:val="18"/>
              </w:rPr>
            </w:pPr>
          </w:p>
        </w:tc>
        <w:tc>
          <w:tcPr>
            <w:tcW w:w="2174" w:type="dxa"/>
            <w:tcBorders>
              <w:top w:val="single" w:sz="8" w:space="0" w:color="auto"/>
              <w:left w:val="nil"/>
              <w:bottom w:val="single" w:sz="8" w:space="0" w:color="auto"/>
              <w:right w:val="nil"/>
            </w:tcBorders>
            <w:vAlign w:val="center"/>
          </w:tcPr>
          <w:p w14:paraId="77B1FC7B" w14:textId="23F20D45" w:rsidR="00AC1546" w:rsidRPr="00AC4A90" w:rsidRDefault="00AC1546" w:rsidP="00AC1546">
            <w:pPr>
              <w:pStyle w:val="Table2heading"/>
              <w:keepNext/>
              <w:spacing w:line="276" w:lineRule="auto"/>
              <w:rPr>
                <w:b w:val="0"/>
                <w:bCs/>
                <w:sz w:val="18"/>
                <w:szCs w:val="18"/>
              </w:rPr>
            </w:pPr>
          </w:p>
        </w:tc>
      </w:tr>
      <w:tr w:rsidR="00AC1546" w14:paraId="43EA7902" w14:textId="77777777" w:rsidTr="0004341D">
        <w:trPr>
          <w:trHeight w:val="340"/>
        </w:trPr>
        <w:tc>
          <w:tcPr>
            <w:tcW w:w="2212" w:type="dxa"/>
            <w:tcBorders>
              <w:top w:val="single" w:sz="8" w:space="0" w:color="auto"/>
            </w:tcBorders>
            <w:noWrap/>
            <w:vAlign w:val="center"/>
            <w:hideMark/>
          </w:tcPr>
          <w:p w14:paraId="0656C12D" w14:textId="5ED2F930" w:rsidR="00AC1546" w:rsidRPr="00AC4A90" w:rsidRDefault="00AC1546" w:rsidP="00AC1546">
            <w:pPr>
              <w:pStyle w:val="Table2heading"/>
              <w:keepNext/>
              <w:spacing w:line="276" w:lineRule="auto"/>
              <w:jc w:val="left"/>
              <w:rPr>
                <w:b w:val="0"/>
                <w:bCs/>
                <w:sz w:val="18"/>
                <w:szCs w:val="18"/>
              </w:rPr>
            </w:pPr>
            <w:r w:rsidRPr="00AC4A90">
              <w:rPr>
                <w:b w:val="0"/>
                <w:bCs/>
                <w:sz w:val="18"/>
                <w:szCs w:val="18"/>
              </w:rPr>
              <w:t>Fatality</w:t>
            </w:r>
          </w:p>
        </w:tc>
        <w:tc>
          <w:tcPr>
            <w:tcW w:w="2173" w:type="dxa"/>
            <w:tcBorders>
              <w:top w:val="single" w:sz="8" w:space="0" w:color="auto"/>
            </w:tcBorders>
          </w:tcPr>
          <w:p w14:paraId="4497110C" w14:textId="5C4E6C73" w:rsidR="00AC1546" w:rsidRPr="00AC4A90" w:rsidRDefault="00AC1546" w:rsidP="00AC1546">
            <w:pPr>
              <w:pStyle w:val="Table2heading"/>
              <w:keepNext/>
              <w:spacing w:line="276" w:lineRule="auto"/>
              <w:rPr>
                <w:b w:val="0"/>
                <w:bCs/>
                <w:sz w:val="18"/>
                <w:szCs w:val="18"/>
              </w:rPr>
            </w:pPr>
            <w:r>
              <w:rPr>
                <w:b w:val="0"/>
                <w:bCs/>
                <w:sz w:val="18"/>
                <w:szCs w:val="18"/>
              </w:rPr>
              <w:t>$4,142,281</w:t>
            </w:r>
          </w:p>
        </w:tc>
        <w:tc>
          <w:tcPr>
            <w:tcW w:w="2173" w:type="dxa"/>
            <w:tcBorders>
              <w:top w:val="single" w:sz="8" w:space="0" w:color="auto"/>
            </w:tcBorders>
            <w:vAlign w:val="center"/>
          </w:tcPr>
          <w:p w14:paraId="61DDFC0E" w14:textId="08100F80" w:rsidR="00AC1546" w:rsidRPr="00AC4A90" w:rsidRDefault="00AC1546" w:rsidP="00AC1546">
            <w:pPr>
              <w:pStyle w:val="Table2heading"/>
              <w:keepNext/>
              <w:spacing w:line="276" w:lineRule="auto"/>
              <w:rPr>
                <w:b w:val="0"/>
                <w:bCs/>
                <w:sz w:val="18"/>
                <w:szCs w:val="18"/>
              </w:rPr>
            </w:pPr>
            <w:r w:rsidRPr="00AC4A90">
              <w:rPr>
                <w:b w:val="0"/>
                <w:bCs/>
                <w:sz w:val="18"/>
                <w:szCs w:val="18"/>
              </w:rPr>
              <w:t>$55,254</w:t>
            </w:r>
          </w:p>
        </w:tc>
        <w:tc>
          <w:tcPr>
            <w:tcW w:w="2174" w:type="dxa"/>
            <w:tcBorders>
              <w:top w:val="single" w:sz="8" w:space="0" w:color="auto"/>
            </w:tcBorders>
          </w:tcPr>
          <w:p w14:paraId="5C299FF6" w14:textId="0225092F" w:rsidR="00AC1546" w:rsidRPr="00AC4A90" w:rsidRDefault="00AC1546" w:rsidP="00AC1546">
            <w:pPr>
              <w:pStyle w:val="Table2heading"/>
              <w:keepNext/>
              <w:spacing w:line="276" w:lineRule="auto"/>
              <w:rPr>
                <w:b w:val="0"/>
                <w:bCs/>
                <w:sz w:val="18"/>
                <w:szCs w:val="18"/>
              </w:rPr>
            </w:pPr>
            <w:r w:rsidRPr="00AC4A90">
              <w:rPr>
                <w:b w:val="0"/>
                <w:bCs/>
                <w:sz w:val="18"/>
                <w:szCs w:val="18"/>
              </w:rPr>
              <w:t>$4,197,534</w:t>
            </w:r>
          </w:p>
        </w:tc>
      </w:tr>
      <w:tr w:rsidR="00AC1546" w14:paraId="58FFF110" w14:textId="77777777" w:rsidTr="0004341D">
        <w:trPr>
          <w:trHeight w:val="340"/>
        </w:trPr>
        <w:tc>
          <w:tcPr>
            <w:tcW w:w="2212" w:type="dxa"/>
            <w:noWrap/>
            <w:vAlign w:val="center"/>
          </w:tcPr>
          <w:p w14:paraId="153116FF" w14:textId="6A8700CD" w:rsidR="00AC1546" w:rsidRPr="00AC4A90" w:rsidRDefault="00AC1546" w:rsidP="00AC1546">
            <w:pPr>
              <w:pStyle w:val="Table2heading"/>
              <w:keepNext/>
              <w:spacing w:line="276" w:lineRule="auto"/>
              <w:jc w:val="left"/>
              <w:rPr>
                <w:b w:val="0"/>
                <w:bCs/>
                <w:sz w:val="18"/>
                <w:szCs w:val="18"/>
              </w:rPr>
            </w:pPr>
            <w:r w:rsidRPr="00AC4A90">
              <w:rPr>
                <w:b w:val="0"/>
                <w:bCs/>
                <w:sz w:val="18"/>
                <w:szCs w:val="18"/>
              </w:rPr>
              <w:t>Serious Injury</w:t>
            </w:r>
          </w:p>
        </w:tc>
        <w:tc>
          <w:tcPr>
            <w:tcW w:w="2173" w:type="dxa"/>
            <w:vAlign w:val="center"/>
          </w:tcPr>
          <w:p w14:paraId="2AEF82CA" w14:textId="47A34D1F" w:rsidR="00AC1546" w:rsidRPr="00AC4A90" w:rsidRDefault="00AC1546" w:rsidP="00AC1546">
            <w:pPr>
              <w:pStyle w:val="Table2heading"/>
              <w:keepNext/>
              <w:spacing w:line="276" w:lineRule="auto"/>
              <w:rPr>
                <w:b w:val="0"/>
                <w:bCs/>
                <w:sz w:val="18"/>
                <w:szCs w:val="18"/>
              </w:rPr>
            </w:pPr>
            <w:r w:rsidRPr="00B442EB">
              <w:rPr>
                <w:b w:val="0"/>
                <w:bCs/>
                <w:sz w:val="18"/>
                <w:szCs w:val="18"/>
              </w:rPr>
              <w:t>$271,012</w:t>
            </w:r>
          </w:p>
        </w:tc>
        <w:tc>
          <w:tcPr>
            <w:tcW w:w="2173" w:type="dxa"/>
            <w:vAlign w:val="center"/>
          </w:tcPr>
          <w:p w14:paraId="69762984" w14:textId="6B2F4B15" w:rsidR="00AC1546" w:rsidRPr="00AC4A90" w:rsidRDefault="00AC1546" w:rsidP="00AC1546">
            <w:pPr>
              <w:pStyle w:val="Table2heading"/>
              <w:keepNext/>
              <w:spacing w:line="276" w:lineRule="auto"/>
              <w:rPr>
                <w:b w:val="0"/>
                <w:bCs/>
                <w:sz w:val="18"/>
                <w:szCs w:val="18"/>
              </w:rPr>
            </w:pPr>
            <w:r w:rsidRPr="00B11EBF">
              <w:rPr>
                <w:b w:val="0"/>
                <w:bCs/>
                <w:sz w:val="18"/>
                <w:szCs w:val="18"/>
              </w:rPr>
              <w:t>$28,285</w:t>
            </w:r>
          </w:p>
        </w:tc>
        <w:tc>
          <w:tcPr>
            <w:tcW w:w="2174" w:type="dxa"/>
          </w:tcPr>
          <w:p w14:paraId="5A250364" w14:textId="1DAA6622" w:rsidR="00AC1546" w:rsidRPr="009F05AB" w:rsidRDefault="00AC1546" w:rsidP="00AC1546">
            <w:pPr>
              <w:pStyle w:val="Table2heading"/>
              <w:keepNext/>
              <w:spacing w:line="276" w:lineRule="auto"/>
              <w:rPr>
                <w:b w:val="0"/>
                <w:bCs/>
                <w:sz w:val="18"/>
                <w:szCs w:val="18"/>
              </w:rPr>
            </w:pPr>
            <w:r w:rsidRPr="009F05AB">
              <w:rPr>
                <w:b w:val="0"/>
                <w:bCs/>
                <w:sz w:val="18"/>
                <w:szCs w:val="18"/>
              </w:rPr>
              <w:t>$299,297</w:t>
            </w:r>
          </w:p>
        </w:tc>
      </w:tr>
      <w:tr w:rsidR="00AC1546" w14:paraId="5D3FDADC" w14:textId="77777777" w:rsidTr="0004341D">
        <w:trPr>
          <w:trHeight w:val="340"/>
        </w:trPr>
        <w:tc>
          <w:tcPr>
            <w:tcW w:w="2212" w:type="dxa"/>
            <w:tcBorders>
              <w:bottom w:val="single" w:sz="12" w:space="0" w:color="auto"/>
            </w:tcBorders>
            <w:noWrap/>
            <w:vAlign w:val="center"/>
          </w:tcPr>
          <w:p w14:paraId="6DCFD591" w14:textId="44EA86F2" w:rsidR="00AC1546" w:rsidRPr="00AC4A90" w:rsidRDefault="00AC1546" w:rsidP="00AC1546">
            <w:pPr>
              <w:pStyle w:val="Table2heading"/>
              <w:keepNext/>
              <w:spacing w:line="276" w:lineRule="auto"/>
              <w:jc w:val="left"/>
              <w:rPr>
                <w:b w:val="0"/>
                <w:bCs/>
                <w:sz w:val="18"/>
                <w:szCs w:val="18"/>
              </w:rPr>
            </w:pPr>
            <w:r w:rsidRPr="00AC4A90">
              <w:rPr>
                <w:b w:val="0"/>
                <w:bCs/>
                <w:sz w:val="18"/>
                <w:szCs w:val="18"/>
              </w:rPr>
              <w:t>Minor Injury</w:t>
            </w:r>
          </w:p>
        </w:tc>
        <w:tc>
          <w:tcPr>
            <w:tcW w:w="2173" w:type="dxa"/>
            <w:tcBorders>
              <w:bottom w:val="single" w:sz="12" w:space="0" w:color="auto"/>
            </w:tcBorders>
            <w:vAlign w:val="center"/>
          </w:tcPr>
          <w:p w14:paraId="646413C7" w14:textId="5ED273D4" w:rsidR="00AC1546" w:rsidRPr="00AC4A90" w:rsidRDefault="00AC1546" w:rsidP="00AC1546">
            <w:pPr>
              <w:pStyle w:val="Table2heading"/>
              <w:keepNext/>
              <w:spacing w:line="276" w:lineRule="auto"/>
              <w:rPr>
                <w:b w:val="0"/>
                <w:bCs/>
                <w:sz w:val="18"/>
                <w:szCs w:val="18"/>
              </w:rPr>
            </w:pPr>
            <w:r w:rsidRPr="00B442EB">
              <w:rPr>
                <w:b w:val="0"/>
                <w:bCs/>
                <w:sz w:val="18"/>
                <w:szCs w:val="18"/>
              </w:rPr>
              <w:t>$2,659</w:t>
            </w:r>
          </w:p>
        </w:tc>
        <w:tc>
          <w:tcPr>
            <w:tcW w:w="2173" w:type="dxa"/>
            <w:tcBorders>
              <w:bottom w:val="single" w:sz="12" w:space="0" w:color="auto"/>
            </w:tcBorders>
            <w:vAlign w:val="center"/>
          </w:tcPr>
          <w:p w14:paraId="71BFCB58" w14:textId="10605D91" w:rsidR="00AC1546" w:rsidRPr="00AC4A90" w:rsidRDefault="00AC1546" w:rsidP="00AC1546">
            <w:pPr>
              <w:pStyle w:val="Table2heading"/>
              <w:keepNext/>
              <w:spacing w:line="276" w:lineRule="auto"/>
              <w:rPr>
                <w:b w:val="0"/>
                <w:bCs/>
                <w:sz w:val="18"/>
                <w:szCs w:val="18"/>
              </w:rPr>
            </w:pPr>
            <w:r w:rsidRPr="00B11EBF">
              <w:rPr>
                <w:b w:val="0"/>
                <w:bCs/>
                <w:sz w:val="18"/>
                <w:szCs w:val="18"/>
              </w:rPr>
              <w:t>$28,285</w:t>
            </w:r>
          </w:p>
        </w:tc>
        <w:tc>
          <w:tcPr>
            <w:tcW w:w="2174" w:type="dxa"/>
            <w:tcBorders>
              <w:bottom w:val="single" w:sz="12" w:space="0" w:color="auto"/>
            </w:tcBorders>
          </w:tcPr>
          <w:p w14:paraId="2E67C00F" w14:textId="5D5C33E9" w:rsidR="00AC1546" w:rsidRPr="009F05AB" w:rsidRDefault="00AC1546" w:rsidP="00AC1546">
            <w:pPr>
              <w:pStyle w:val="Table2heading"/>
              <w:keepNext/>
              <w:spacing w:line="276" w:lineRule="auto"/>
              <w:rPr>
                <w:b w:val="0"/>
                <w:bCs/>
                <w:sz w:val="18"/>
                <w:szCs w:val="18"/>
              </w:rPr>
            </w:pPr>
            <w:r w:rsidRPr="009F05AB">
              <w:rPr>
                <w:b w:val="0"/>
                <w:bCs/>
                <w:sz w:val="18"/>
                <w:szCs w:val="18"/>
              </w:rPr>
              <w:t>$30,944</w:t>
            </w:r>
          </w:p>
        </w:tc>
      </w:tr>
    </w:tbl>
    <w:p w14:paraId="32DAEC78" w14:textId="1AE0D9B0" w:rsidR="000E3942" w:rsidRDefault="00B16A8D" w:rsidP="00574DC1">
      <w:pPr>
        <w:numPr>
          <w:ilvl w:val="0"/>
          <w:numId w:val="20"/>
        </w:numPr>
      </w:pPr>
      <w:r>
        <w:t>Determine t</w:t>
      </w:r>
      <w:r w:rsidR="00D25DB2">
        <w:t xml:space="preserve">he </w:t>
      </w:r>
      <w:r w:rsidR="001F45BB">
        <w:t>gross</w:t>
      </w:r>
      <w:r w:rsidR="00A318D2">
        <w:t xml:space="preserve"> and the </w:t>
      </w:r>
      <w:r w:rsidR="002F3D46">
        <w:t>net</w:t>
      </w:r>
      <w:r w:rsidR="00D25DB2">
        <w:t xml:space="preserve"> financial benefits</w:t>
      </w:r>
      <w:r w:rsidR="00A318D2">
        <w:t>,</w:t>
      </w:r>
      <w:r w:rsidR="00D25DB2">
        <w:t xml:space="preserve"> </w:t>
      </w:r>
      <w:r w:rsidR="000E3942">
        <w:t xml:space="preserve">and </w:t>
      </w:r>
      <w:r w:rsidR="00A318D2">
        <w:t xml:space="preserve">the </w:t>
      </w:r>
      <w:r w:rsidR="000E3942">
        <w:t xml:space="preserve">benefit-cost ratio </w:t>
      </w:r>
      <w:r w:rsidR="00C916DC">
        <w:t>for</w:t>
      </w:r>
      <w:r w:rsidR="0045735C">
        <w:t xml:space="preserve"> each option (2a, 2b, 6a, </w:t>
      </w:r>
      <w:r w:rsidR="00D25DB2">
        <w:t>6b and 6c).</w:t>
      </w:r>
    </w:p>
    <w:p w14:paraId="2BCA72AE" w14:textId="77777777" w:rsidR="000E3942" w:rsidRDefault="000E3942">
      <w:pPr>
        <w:tabs>
          <w:tab w:val="clear" w:pos="720"/>
          <w:tab w:val="clear" w:pos="851"/>
        </w:tabs>
        <w:spacing w:before="0" w:after="200" w:line="276" w:lineRule="auto"/>
      </w:pPr>
      <w:r>
        <w:br w:type="page"/>
      </w:r>
    </w:p>
    <w:p w14:paraId="099012A0" w14:textId="66FE345D" w:rsidR="00554639" w:rsidRDefault="00554639" w:rsidP="00554639">
      <w:pPr>
        <w:pStyle w:val="Caption"/>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79</w:t>
      </w:r>
      <w:r w:rsidR="00092F4E">
        <w:rPr>
          <w:noProof/>
        </w:rPr>
        <w:fldChar w:fldCharType="end"/>
      </w:r>
      <w:r>
        <w:t xml:space="preserve">: </w:t>
      </w:r>
      <w:r w:rsidR="00A318D2">
        <w:t>B</w:t>
      </w:r>
      <w:r>
        <w:t>enefits</w:t>
      </w:r>
      <w:r w:rsidRPr="00576CC1">
        <w:t xml:space="preserve"> – implementation of </w:t>
      </w:r>
      <w:r>
        <w:t>targeted advertising campaign (2019-2035) – Option 2</w:t>
      </w:r>
    </w:p>
    <w:tbl>
      <w:tblPr>
        <w:tblW w:w="8551" w:type="dxa"/>
        <w:tblInd w:w="340" w:type="dxa"/>
        <w:tblLook w:val="0620" w:firstRow="1" w:lastRow="0" w:firstColumn="0" w:lastColumn="0" w:noHBand="1" w:noVBand="1"/>
        <w:tblCaption w:val="Table 78"/>
        <w:tblDescription w:val="Benefits – implementation of targeted advertising campaign (2019-2035) – Option 2"/>
      </w:tblPr>
      <w:tblGrid>
        <w:gridCol w:w="841"/>
        <w:gridCol w:w="1927"/>
        <w:gridCol w:w="1928"/>
        <w:gridCol w:w="1927"/>
        <w:gridCol w:w="1928"/>
      </w:tblGrid>
      <w:tr w:rsidR="000D6513" w:rsidRPr="001F0CA5" w14:paraId="300B0F2E" w14:textId="2860E2F6" w:rsidTr="00BA2037">
        <w:trPr>
          <w:trHeight w:val="346"/>
          <w:tblHeader/>
        </w:trPr>
        <w:tc>
          <w:tcPr>
            <w:tcW w:w="841" w:type="dxa"/>
            <w:vMerge w:val="restart"/>
            <w:tcBorders>
              <w:top w:val="single" w:sz="12" w:space="0" w:color="auto"/>
              <w:left w:val="single" w:sz="8" w:space="0" w:color="auto"/>
              <w:right w:val="single" w:sz="8" w:space="0" w:color="auto"/>
            </w:tcBorders>
            <w:shd w:val="clear" w:color="auto" w:fill="C6D9F1" w:themeFill="text2" w:themeFillTint="33"/>
            <w:vAlign w:val="center"/>
          </w:tcPr>
          <w:p w14:paraId="0C36DD01" w14:textId="59E65673" w:rsidR="000D6513" w:rsidRPr="001F0CA5" w:rsidRDefault="000D6513" w:rsidP="000D6513">
            <w:pPr>
              <w:spacing w:before="30" w:after="30" w:line="240" w:lineRule="auto"/>
              <w:jc w:val="center"/>
              <w:rPr>
                <w:b/>
                <w:color w:val="1F497D"/>
                <w:sz w:val="20"/>
                <w:szCs w:val="20"/>
              </w:rPr>
            </w:pPr>
            <w:r w:rsidRPr="000D6513">
              <w:rPr>
                <w:b/>
                <w:sz w:val="20"/>
              </w:rPr>
              <w:t>Year</w:t>
            </w:r>
          </w:p>
        </w:tc>
        <w:tc>
          <w:tcPr>
            <w:tcW w:w="3855" w:type="dxa"/>
            <w:gridSpan w:val="2"/>
            <w:tcBorders>
              <w:top w:val="single" w:sz="12" w:space="0" w:color="auto"/>
              <w:left w:val="single" w:sz="8" w:space="0" w:color="auto"/>
              <w:bottom w:val="single" w:sz="4" w:space="0" w:color="auto"/>
              <w:right w:val="single" w:sz="8" w:space="0" w:color="auto"/>
            </w:tcBorders>
            <w:shd w:val="clear" w:color="auto" w:fill="C6D9F1" w:themeFill="text2" w:themeFillTint="33"/>
          </w:tcPr>
          <w:p w14:paraId="5C874CB6" w14:textId="3223EBDD" w:rsidR="000D6513" w:rsidRPr="001F0CA5" w:rsidRDefault="000D6513" w:rsidP="00A318D2">
            <w:pPr>
              <w:spacing w:before="30" w:after="30" w:line="240" w:lineRule="auto"/>
              <w:jc w:val="center"/>
              <w:rPr>
                <w:b/>
                <w:sz w:val="20"/>
              </w:rPr>
            </w:pPr>
            <w:r>
              <w:rPr>
                <w:b/>
                <w:sz w:val="20"/>
              </w:rPr>
              <w:t>Option 2a</w:t>
            </w:r>
          </w:p>
        </w:tc>
        <w:tc>
          <w:tcPr>
            <w:tcW w:w="3855" w:type="dxa"/>
            <w:gridSpan w:val="2"/>
            <w:tcBorders>
              <w:top w:val="single" w:sz="12" w:space="0" w:color="auto"/>
              <w:left w:val="single" w:sz="8" w:space="0" w:color="auto"/>
              <w:bottom w:val="single" w:sz="4" w:space="0" w:color="auto"/>
              <w:right w:val="single" w:sz="8" w:space="0" w:color="auto"/>
            </w:tcBorders>
            <w:shd w:val="clear" w:color="auto" w:fill="C6D9F1" w:themeFill="text2" w:themeFillTint="33"/>
          </w:tcPr>
          <w:p w14:paraId="318DE5BA" w14:textId="24C1C244" w:rsidR="000D6513" w:rsidRPr="001F0CA5" w:rsidRDefault="000D6513" w:rsidP="00A318D2">
            <w:pPr>
              <w:spacing w:before="30" w:after="30" w:line="240" w:lineRule="auto"/>
              <w:jc w:val="center"/>
              <w:rPr>
                <w:b/>
                <w:sz w:val="20"/>
              </w:rPr>
            </w:pPr>
            <w:r>
              <w:rPr>
                <w:b/>
                <w:sz w:val="20"/>
              </w:rPr>
              <w:t>Option 2b</w:t>
            </w:r>
          </w:p>
        </w:tc>
      </w:tr>
      <w:tr w:rsidR="000D6513" w:rsidRPr="001F0CA5" w14:paraId="1967CADF" w14:textId="77777777" w:rsidTr="00BA2037">
        <w:trPr>
          <w:trHeight w:val="288"/>
          <w:tblHeader/>
        </w:trPr>
        <w:tc>
          <w:tcPr>
            <w:tcW w:w="841" w:type="dxa"/>
            <w:vMerge/>
            <w:tcBorders>
              <w:left w:val="single" w:sz="8" w:space="0" w:color="auto"/>
              <w:bottom w:val="single" w:sz="12" w:space="0" w:color="auto"/>
              <w:right w:val="single" w:sz="8" w:space="0" w:color="auto"/>
            </w:tcBorders>
            <w:shd w:val="clear" w:color="auto" w:fill="C6D9F1" w:themeFill="text2" w:themeFillTint="33"/>
          </w:tcPr>
          <w:p w14:paraId="423699C0" w14:textId="77777777" w:rsidR="000D6513" w:rsidRPr="001F0CA5" w:rsidRDefault="000D6513" w:rsidP="000D6513">
            <w:pPr>
              <w:tabs>
                <w:tab w:val="clear" w:pos="720"/>
              </w:tabs>
              <w:spacing w:before="30" w:after="30" w:line="240" w:lineRule="auto"/>
              <w:jc w:val="center"/>
              <w:rPr>
                <w:b/>
                <w:color w:val="1F497D"/>
                <w:sz w:val="20"/>
                <w:szCs w:val="20"/>
              </w:rPr>
            </w:pPr>
          </w:p>
        </w:tc>
        <w:tc>
          <w:tcPr>
            <w:tcW w:w="1927" w:type="dxa"/>
            <w:tcBorders>
              <w:top w:val="single" w:sz="4" w:space="0" w:color="auto"/>
              <w:left w:val="single" w:sz="8" w:space="0" w:color="auto"/>
              <w:bottom w:val="single" w:sz="12" w:space="0" w:color="auto"/>
              <w:right w:val="single" w:sz="8" w:space="0" w:color="auto"/>
            </w:tcBorders>
            <w:shd w:val="clear" w:color="auto" w:fill="C6D9F1" w:themeFill="text2" w:themeFillTint="33"/>
          </w:tcPr>
          <w:p w14:paraId="43B54260" w14:textId="70B36A8F" w:rsidR="000D6513" w:rsidRDefault="001F45BB" w:rsidP="000D6513">
            <w:pPr>
              <w:spacing w:before="30" w:after="30" w:line="240" w:lineRule="auto"/>
              <w:jc w:val="center"/>
              <w:rPr>
                <w:b/>
                <w:sz w:val="20"/>
              </w:rPr>
            </w:pPr>
            <w:r>
              <w:rPr>
                <w:b/>
                <w:sz w:val="20"/>
              </w:rPr>
              <w:t>Gross</w:t>
            </w:r>
            <w:r w:rsidR="000D6513">
              <w:rPr>
                <w:b/>
                <w:sz w:val="20"/>
              </w:rPr>
              <w:t xml:space="preserve"> Benefits</w:t>
            </w:r>
          </w:p>
        </w:tc>
        <w:tc>
          <w:tcPr>
            <w:tcW w:w="1928" w:type="dxa"/>
            <w:tcBorders>
              <w:top w:val="single" w:sz="4" w:space="0" w:color="auto"/>
              <w:left w:val="single" w:sz="8" w:space="0" w:color="auto"/>
              <w:bottom w:val="single" w:sz="12" w:space="0" w:color="auto"/>
              <w:right w:val="single" w:sz="8" w:space="0" w:color="auto"/>
            </w:tcBorders>
            <w:shd w:val="clear" w:color="auto" w:fill="C6D9F1" w:themeFill="text2" w:themeFillTint="33"/>
          </w:tcPr>
          <w:p w14:paraId="1BC03EBC" w14:textId="6AD3158A" w:rsidR="000D6513" w:rsidRDefault="000D6513" w:rsidP="000D6513">
            <w:pPr>
              <w:spacing w:before="30" w:after="30" w:line="240" w:lineRule="auto"/>
              <w:jc w:val="center"/>
              <w:rPr>
                <w:b/>
                <w:sz w:val="20"/>
              </w:rPr>
            </w:pPr>
            <w:r>
              <w:rPr>
                <w:b/>
                <w:sz w:val="20"/>
              </w:rPr>
              <w:t>Net Benefits</w:t>
            </w:r>
          </w:p>
        </w:tc>
        <w:tc>
          <w:tcPr>
            <w:tcW w:w="1927" w:type="dxa"/>
            <w:tcBorders>
              <w:top w:val="single" w:sz="4" w:space="0" w:color="auto"/>
              <w:left w:val="single" w:sz="8" w:space="0" w:color="auto"/>
              <w:bottom w:val="single" w:sz="12" w:space="0" w:color="auto"/>
              <w:right w:val="single" w:sz="8" w:space="0" w:color="auto"/>
            </w:tcBorders>
            <w:shd w:val="clear" w:color="auto" w:fill="C6D9F1" w:themeFill="text2" w:themeFillTint="33"/>
          </w:tcPr>
          <w:p w14:paraId="39336E51" w14:textId="107759D8" w:rsidR="000D6513" w:rsidRPr="001F0CA5" w:rsidRDefault="00411F63" w:rsidP="000D6513">
            <w:pPr>
              <w:spacing w:before="30" w:after="30" w:line="240" w:lineRule="auto"/>
              <w:jc w:val="center"/>
              <w:rPr>
                <w:b/>
                <w:sz w:val="20"/>
              </w:rPr>
            </w:pPr>
            <w:r>
              <w:rPr>
                <w:b/>
                <w:sz w:val="20"/>
              </w:rPr>
              <w:t>Gross</w:t>
            </w:r>
            <w:r w:rsidR="000D6513">
              <w:rPr>
                <w:b/>
                <w:sz w:val="20"/>
              </w:rPr>
              <w:t xml:space="preserve"> Benefits</w:t>
            </w:r>
          </w:p>
        </w:tc>
        <w:tc>
          <w:tcPr>
            <w:tcW w:w="1928" w:type="dxa"/>
            <w:tcBorders>
              <w:top w:val="single" w:sz="4" w:space="0" w:color="auto"/>
              <w:left w:val="single" w:sz="8" w:space="0" w:color="auto"/>
              <w:bottom w:val="single" w:sz="12" w:space="0" w:color="auto"/>
              <w:right w:val="single" w:sz="8" w:space="0" w:color="auto"/>
            </w:tcBorders>
            <w:shd w:val="clear" w:color="auto" w:fill="C6D9F1" w:themeFill="text2" w:themeFillTint="33"/>
          </w:tcPr>
          <w:p w14:paraId="051BDFDD" w14:textId="2740B526" w:rsidR="000D6513" w:rsidRPr="001F0CA5" w:rsidRDefault="000D6513" w:rsidP="000D6513">
            <w:pPr>
              <w:spacing w:before="30" w:after="30" w:line="240" w:lineRule="auto"/>
              <w:jc w:val="center"/>
              <w:rPr>
                <w:b/>
                <w:sz w:val="20"/>
              </w:rPr>
            </w:pPr>
            <w:r>
              <w:rPr>
                <w:b/>
                <w:sz w:val="20"/>
              </w:rPr>
              <w:t>Net Benefits</w:t>
            </w:r>
          </w:p>
        </w:tc>
      </w:tr>
      <w:tr w:rsidR="00054B61" w:rsidRPr="001F0CA5" w14:paraId="6C76182B" w14:textId="07FA654A" w:rsidTr="00054B61">
        <w:tc>
          <w:tcPr>
            <w:tcW w:w="841" w:type="dxa"/>
            <w:tcBorders>
              <w:top w:val="single" w:sz="12" w:space="0" w:color="auto"/>
              <w:left w:val="single" w:sz="8" w:space="0" w:color="000000"/>
            </w:tcBorders>
            <w:shd w:val="clear" w:color="auto" w:fill="auto"/>
            <w:vAlign w:val="center"/>
          </w:tcPr>
          <w:p w14:paraId="3352220A" w14:textId="77777777" w:rsidR="00054B61" w:rsidRPr="001F0CA5" w:rsidRDefault="00054B61" w:rsidP="00054B61">
            <w:pPr>
              <w:spacing w:before="15" w:after="15" w:line="240" w:lineRule="auto"/>
              <w:jc w:val="center"/>
              <w:rPr>
                <w:sz w:val="16"/>
              </w:rPr>
            </w:pPr>
            <w:r w:rsidRPr="001F0CA5">
              <w:rPr>
                <w:sz w:val="16"/>
              </w:rPr>
              <w:t>2019</w:t>
            </w:r>
          </w:p>
        </w:tc>
        <w:tc>
          <w:tcPr>
            <w:tcW w:w="1927" w:type="dxa"/>
            <w:tcBorders>
              <w:top w:val="single" w:sz="12" w:space="0" w:color="auto"/>
              <w:left w:val="single" w:sz="8" w:space="0" w:color="000000"/>
              <w:right w:val="single" w:sz="8" w:space="0" w:color="000000"/>
            </w:tcBorders>
            <w:shd w:val="clear" w:color="auto" w:fill="auto"/>
            <w:vAlign w:val="center"/>
          </w:tcPr>
          <w:p w14:paraId="70F0BAAA" w14:textId="2D55D97A"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top w:val="single" w:sz="12" w:space="0" w:color="auto"/>
              <w:left w:val="single" w:sz="8" w:space="0" w:color="000000"/>
              <w:right w:val="single" w:sz="8" w:space="0" w:color="000000"/>
            </w:tcBorders>
            <w:vAlign w:val="center"/>
          </w:tcPr>
          <w:p w14:paraId="5E35EE36" w14:textId="71B2181A" w:rsidR="00054B61" w:rsidRPr="00E82E38" w:rsidRDefault="00054B61" w:rsidP="00054B61">
            <w:pPr>
              <w:spacing w:before="30" w:after="30" w:line="240" w:lineRule="auto"/>
              <w:jc w:val="center"/>
              <w:rPr>
                <w:bCs/>
                <w:sz w:val="16"/>
                <w:szCs w:val="16"/>
              </w:rPr>
            </w:pPr>
            <w:r w:rsidRPr="006421E7">
              <w:rPr>
                <w:sz w:val="16"/>
                <w:szCs w:val="16"/>
              </w:rPr>
              <w:t>-</w:t>
            </w:r>
          </w:p>
        </w:tc>
        <w:tc>
          <w:tcPr>
            <w:tcW w:w="1927" w:type="dxa"/>
            <w:tcBorders>
              <w:top w:val="single" w:sz="12" w:space="0" w:color="auto"/>
              <w:left w:val="single" w:sz="8" w:space="0" w:color="000000"/>
              <w:right w:val="single" w:sz="8" w:space="0" w:color="000000"/>
            </w:tcBorders>
            <w:vAlign w:val="center"/>
          </w:tcPr>
          <w:p w14:paraId="2C0C7477" w14:textId="003E8143"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top w:val="single" w:sz="12" w:space="0" w:color="auto"/>
              <w:left w:val="single" w:sz="8" w:space="0" w:color="000000"/>
              <w:right w:val="single" w:sz="8" w:space="0" w:color="000000"/>
            </w:tcBorders>
            <w:vAlign w:val="center"/>
          </w:tcPr>
          <w:p w14:paraId="74DCD5FD" w14:textId="691D6677" w:rsidR="00054B61" w:rsidRPr="00E82E38" w:rsidRDefault="00054B61" w:rsidP="00054B61">
            <w:pPr>
              <w:spacing w:before="30" w:after="30" w:line="240" w:lineRule="auto"/>
              <w:jc w:val="center"/>
              <w:rPr>
                <w:sz w:val="16"/>
                <w:szCs w:val="16"/>
              </w:rPr>
            </w:pPr>
            <w:r w:rsidRPr="006421E7">
              <w:rPr>
                <w:sz w:val="16"/>
                <w:szCs w:val="16"/>
              </w:rPr>
              <w:t>-</w:t>
            </w:r>
          </w:p>
        </w:tc>
      </w:tr>
      <w:tr w:rsidR="00054B61" w:rsidRPr="001F0CA5" w14:paraId="3536B8A0" w14:textId="4032B1D1" w:rsidTr="00054B61">
        <w:tc>
          <w:tcPr>
            <w:tcW w:w="841" w:type="dxa"/>
            <w:tcBorders>
              <w:left w:val="single" w:sz="8" w:space="0" w:color="000000"/>
            </w:tcBorders>
            <w:shd w:val="clear" w:color="auto" w:fill="auto"/>
            <w:vAlign w:val="center"/>
          </w:tcPr>
          <w:p w14:paraId="098A1AB1" w14:textId="77777777" w:rsidR="00054B61" w:rsidRPr="001F0CA5" w:rsidRDefault="00054B61" w:rsidP="00054B61">
            <w:pPr>
              <w:spacing w:before="15" w:after="15" w:line="240" w:lineRule="auto"/>
              <w:jc w:val="center"/>
              <w:rPr>
                <w:sz w:val="16"/>
              </w:rPr>
            </w:pPr>
            <w:r w:rsidRPr="001F0CA5">
              <w:rPr>
                <w:sz w:val="16"/>
              </w:rPr>
              <w:t>2020</w:t>
            </w:r>
          </w:p>
        </w:tc>
        <w:tc>
          <w:tcPr>
            <w:tcW w:w="1927" w:type="dxa"/>
            <w:tcBorders>
              <w:left w:val="single" w:sz="8" w:space="0" w:color="000000"/>
              <w:right w:val="single" w:sz="8" w:space="0" w:color="000000"/>
            </w:tcBorders>
            <w:shd w:val="clear" w:color="auto" w:fill="auto"/>
            <w:vAlign w:val="center"/>
          </w:tcPr>
          <w:p w14:paraId="122EAF87" w14:textId="71F0CFC8" w:rsidR="00054B61" w:rsidRPr="00E82E38" w:rsidRDefault="00054B61" w:rsidP="00054B61">
            <w:pPr>
              <w:spacing w:before="30" w:after="30" w:line="240" w:lineRule="auto"/>
              <w:jc w:val="center"/>
              <w:rPr>
                <w:sz w:val="16"/>
                <w:szCs w:val="16"/>
              </w:rPr>
            </w:pPr>
            <w:r w:rsidRPr="00E82E38">
              <w:rPr>
                <w:sz w:val="16"/>
                <w:szCs w:val="16"/>
              </w:rPr>
              <w:t>$1,194,762</w:t>
            </w:r>
          </w:p>
        </w:tc>
        <w:tc>
          <w:tcPr>
            <w:tcW w:w="1928" w:type="dxa"/>
            <w:tcBorders>
              <w:left w:val="single" w:sz="8" w:space="0" w:color="000000"/>
              <w:right w:val="single" w:sz="8" w:space="0" w:color="000000"/>
            </w:tcBorders>
            <w:vAlign w:val="center"/>
          </w:tcPr>
          <w:p w14:paraId="24107C80" w14:textId="3E60268A" w:rsidR="00054B61" w:rsidRPr="00E82E38" w:rsidRDefault="00054B61" w:rsidP="00054B61">
            <w:pPr>
              <w:spacing w:before="30" w:after="30" w:line="240" w:lineRule="auto"/>
              <w:jc w:val="center"/>
              <w:rPr>
                <w:bCs/>
                <w:sz w:val="16"/>
                <w:szCs w:val="16"/>
              </w:rPr>
            </w:pPr>
            <w:r w:rsidRPr="00E82E38">
              <w:rPr>
                <w:sz w:val="16"/>
                <w:szCs w:val="16"/>
              </w:rPr>
              <w:t>-$12,641,909</w:t>
            </w:r>
          </w:p>
        </w:tc>
        <w:tc>
          <w:tcPr>
            <w:tcW w:w="1927" w:type="dxa"/>
            <w:tcBorders>
              <w:left w:val="single" w:sz="8" w:space="0" w:color="000000"/>
              <w:right w:val="single" w:sz="8" w:space="0" w:color="000000"/>
            </w:tcBorders>
            <w:vAlign w:val="center"/>
          </w:tcPr>
          <w:p w14:paraId="73DC82BA" w14:textId="5E26F872"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left w:val="single" w:sz="8" w:space="0" w:color="000000"/>
              <w:right w:val="single" w:sz="8" w:space="0" w:color="000000"/>
            </w:tcBorders>
            <w:vAlign w:val="center"/>
          </w:tcPr>
          <w:p w14:paraId="6D9017AC" w14:textId="210CCFAF" w:rsidR="00054B61" w:rsidRPr="00E82E38" w:rsidRDefault="00054B61" w:rsidP="00054B61">
            <w:pPr>
              <w:spacing w:before="30" w:after="30" w:line="240" w:lineRule="auto"/>
              <w:jc w:val="center"/>
              <w:rPr>
                <w:sz w:val="16"/>
                <w:szCs w:val="16"/>
              </w:rPr>
            </w:pPr>
            <w:r w:rsidRPr="006421E7">
              <w:rPr>
                <w:sz w:val="16"/>
                <w:szCs w:val="16"/>
              </w:rPr>
              <w:t>-</w:t>
            </w:r>
          </w:p>
        </w:tc>
      </w:tr>
      <w:tr w:rsidR="00054B61" w:rsidRPr="001F0CA5" w14:paraId="51A89678" w14:textId="48094257" w:rsidTr="00054B61">
        <w:tc>
          <w:tcPr>
            <w:tcW w:w="841" w:type="dxa"/>
            <w:tcBorders>
              <w:left w:val="single" w:sz="8" w:space="0" w:color="000000"/>
            </w:tcBorders>
            <w:shd w:val="clear" w:color="auto" w:fill="auto"/>
            <w:vAlign w:val="center"/>
          </w:tcPr>
          <w:p w14:paraId="0F55AD9E" w14:textId="77777777" w:rsidR="00054B61" w:rsidRPr="001F0CA5" w:rsidRDefault="00054B61" w:rsidP="00054B61">
            <w:pPr>
              <w:spacing w:before="15" w:after="15" w:line="240" w:lineRule="auto"/>
              <w:jc w:val="center"/>
              <w:rPr>
                <w:sz w:val="16"/>
              </w:rPr>
            </w:pPr>
            <w:r w:rsidRPr="001F0CA5">
              <w:rPr>
                <w:sz w:val="16"/>
              </w:rPr>
              <w:t>2021</w:t>
            </w:r>
          </w:p>
        </w:tc>
        <w:tc>
          <w:tcPr>
            <w:tcW w:w="1927" w:type="dxa"/>
            <w:tcBorders>
              <w:left w:val="single" w:sz="8" w:space="0" w:color="000000"/>
              <w:right w:val="single" w:sz="8" w:space="0" w:color="000000"/>
            </w:tcBorders>
            <w:shd w:val="clear" w:color="auto" w:fill="auto"/>
            <w:vAlign w:val="center"/>
          </w:tcPr>
          <w:p w14:paraId="64F2318E" w14:textId="3F550A5F" w:rsidR="00054B61" w:rsidRPr="00E82E38" w:rsidRDefault="00054B61" w:rsidP="00054B61">
            <w:pPr>
              <w:spacing w:before="30" w:after="30" w:line="240" w:lineRule="auto"/>
              <w:jc w:val="center"/>
              <w:rPr>
                <w:sz w:val="16"/>
                <w:szCs w:val="16"/>
              </w:rPr>
            </w:pPr>
            <w:r w:rsidRPr="00E82E38">
              <w:rPr>
                <w:sz w:val="16"/>
                <w:szCs w:val="16"/>
              </w:rPr>
              <w:t>$4,881,917</w:t>
            </w:r>
          </w:p>
        </w:tc>
        <w:tc>
          <w:tcPr>
            <w:tcW w:w="1928" w:type="dxa"/>
            <w:tcBorders>
              <w:left w:val="single" w:sz="8" w:space="0" w:color="000000"/>
              <w:right w:val="single" w:sz="8" w:space="0" w:color="000000"/>
            </w:tcBorders>
            <w:vAlign w:val="center"/>
          </w:tcPr>
          <w:p w14:paraId="3A640667" w14:textId="3C7BB880" w:rsidR="00054B61" w:rsidRPr="00E82E38" w:rsidRDefault="00054B61" w:rsidP="00054B61">
            <w:pPr>
              <w:spacing w:before="30" w:after="30" w:line="240" w:lineRule="auto"/>
              <w:jc w:val="center"/>
              <w:rPr>
                <w:bCs/>
                <w:sz w:val="16"/>
                <w:szCs w:val="16"/>
              </w:rPr>
            </w:pPr>
            <w:r w:rsidRPr="00E82E38">
              <w:rPr>
                <w:sz w:val="16"/>
                <w:szCs w:val="16"/>
              </w:rPr>
              <w:t>-$8,859,912</w:t>
            </w:r>
          </w:p>
        </w:tc>
        <w:tc>
          <w:tcPr>
            <w:tcW w:w="1927" w:type="dxa"/>
            <w:tcBorders>
              <w:left w:val="single" w:sz="8" w:space="0" w:color="000000"/>
              <w:right w:val="single" w:sz="8" w:space="0" w:color="000000"/>
            </w:tcBorders>
            <w:vAlign w:val="center"/>
          </w:tcPr>
          <w:p w14:paraId="2642F08E" w14:textId="194AD880"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left w:val="single" w:sz="8" w:space="0" w:color="000000"/>
              <w:right w:val="single" w:sz="8" w:space="0" w:color="000000"/>
            </w:tcBorders>
            <w:vAlign w:val="center"/>
          </w:tcPr>
          <w:p w14:paraId="71132F1B" w14:textId="7703D681" w:rsidR="00054B61" w:rsidRPr="00E82E38" w:rsidRDefault="00054B61" w:rsidP="00054B61">
            <w:pPr>
              <w:spacing w:before="30" w:after="30" w:line="240" w:lineRule="auto"/>
              <w:jc w:val="center"/>
              <w:rPr>
                <w:sz w:val="16"/>
                <w:szCs w:val="16"/>
              </w:rPr>
            </w:pPr>
            <w:r w:rsidRPr="006421E7">
              <w:rPr>
                <w:sz w:val="16"/>
                <w:szCs w:val="16"/>
              </w:rPr>
              <w:t>-</w:t>
            </w:r>
          </w:p>
        </w:tc>
      </w:tr>
      <w:tr w:rsidR="00054B61" w:rsidRPr="001F0CA5" w14:paraId="79CE86BD" w14:textId="78768287" w:rsidTr="00054B61">
        <w:tc>
          <w:tcPr>
            <w:tcW w:w="841" w:type="dxa"/>
            <w:tcBorders>
              <w:left w:val="single" w:sz="8" w:space="0" w:color="000000"/>
            </w:tcBorders>
            <w:shd w:val="clear" w:color="auto" w:fill="auto"/>
            <w:vAlign w:val="center"/>
          </w:tcPr>
          <w:p w14:paraId="4BA14C9D" w14:textId="77777777" w:rsidR="00054B61" w:rsidRPr="001F0CA5" w:rsidRDefault="00054B61" w:rsidP="00054B61">
            <w:pPr>
              <w:spacing w:before="15" w:after="15" w:line="240" w:lineRule="auto"/>
              <w:jc w:val="center"/>
              <w:rPr>
                <w:sz w:val="16"/>
              </w:rPr>
            </w:pPr>
            <w:r w:rsidRPr="001F0CA5">
              <w:rPr>
                <w:sz w:val="16"/>
              </w:rPr>
              <w:t>2022</w:t>
            </w:r>
          </w:p>
        </w:tc>
        <w:tc>
          <w:tcPr>
            <w:tcW w:w="1927" w:type="dxa"/>
            <w:tcBorders>
              <w:left w:val="single" w:sz="8" w:space="0" w:color="000000"/>
              <w:right w:val="single" w:sz="8" w:space="0" w:color="000000"/>
            </w:tcBorders>
            <w:shd w:val="clear" w:color="auto" w:fill="auto"/>
            <w:vAlign w:val="center"/>
          </w:tcPr>
          <w:p w14:paraId="060506C5" w14:textId="53C59151" w:rsidR="00054B61" w:rsidRPr="00E82E38" w:rsidRDefault="00054B61" w:rsidP="00054B61">
            <w:pPr>
              <w:spacing w:before="30" w:after="30" w:line="240" w:lineRule="auto"/>
              <w:jc w:val="center"/>
              <w:rPr>
                <w:sz w:val="16"/>
                <w:szCs w:val="16"/>
              </w:rPr>
            </w:pPr>
            <w:r w:rsidRPr="00E82E38">
              <w:rPr>
                <w:sz w:val="16"/>
                <w:szCs w:val="16"/>
              </w:rPr>
              <w:t>$7,967,828</w:t>
            </w:r>
          </w:p>
        </w:tc>
        <w:tc>
          <w:tcPr>
            <w:tcW w:w="1928" w:type="dxa"/>
            <w:tcBorders>
              <w:left w:val="single" w:sz="8" w:space="0" w:color="000000"/>
              <w:right w:val="single" w:sz="8" w:space="0" w:color="000000"/>
            </w:tcBorders>
            <w:vAlign w:val="center"/>
          </w:tcPr>
          <w:p w14:paraId="09E15DFB" w14:textId="7E0694C8" w:rsidR="00054B61" w:rsidRPr="00E82E38" w:rsidRDefault="00054B61" w:rsidP="00054B61">
            <w:pPr>
              <w:spacing w:before="30" w:after="30" w:line="240" w:lineRule="auto"/>
              <w:jc w:val="center"/>
              <w:rPr>
                <w:bCs/>
                <w:sz w:val="16"/>
                <w:szCs w:val="16"/>
              </w:rPr>
            </w:pPr>
            <w:r w:rsidRPr="00E82E38">
              <w:rPr>
                <w:sz w:val="16"/>
                <w:szCs w:val="16"/>
              </w:rPr>
              <w:t>$7,367,828</w:t>
            </w:r>
          </w:p>
        </w:tc>
        <w:tc>
          <w:tcPr>
            <w:tcW w:w="1927" w:type="dxa"/>
            <w:tcBorders>
              <w:left w:val="single" w:sz="8" w:space="0" w:color="000000"/>
              <w:right w:val="single" w:sz="8" w:space="0" w:color="000000"/>
            </w:tcBorders>
            <w:vAlign w:val="center"/>
          </w:tcPr>
          <w:p w14:paraId="757A7DDC" w14:textId="34813882"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left w:val="single" w:sz="8" w:space="0" w:color="000000"/>
              <w:right w:val="single" w:sz="8" w:space="0" w:color="000000"/>
            </w:tcBorders>
            <w:vAlign w:val="center"/>
          </w:tcPr>
          <w:p w14:paraId="773B54D5" w14:textId="2967604A" w:rsidR="00054B61" w:rsidRPr="00E82E38" w:rsidRDefault="00054B61" w:rsidP="00054B61">
            <w:pPr>
              <w:spacing w:before="30" w:after="30" w:line="240" w:lineRule="auto"/>
              <w:jc w:val="center"/>
              <w:rPr>
                <w:sz w:val="16"/>
                <w:szCs w:val="16"/>
              </w:rPr>
            </w:pPr>
            <w:r w:rsidRPr="006421E7">
              <w:rPr>
                <w:sz w:val="16"/>
                <w:szCs w:val="16"/>
              </w:rPr>
              <w:t>-</w:t>
            </w:r>
          </w:p>
        </w:tc>
      </w:tr>
      <w:tr w:rsidR="00054B61" w:rsidRPr="001F0CA5" w14:paraId="0D10131E" w14:textId="3BEF78E0" w:rsidTr="00054B61">
        <w:tc>
          <w:tcPr>
            <w:tcW w:w="841" w:type="dxa"/>
            <w:tcBorders>
              <w:left w:val="single" w:sz="8" w:space="0" w:color="000000"/>
            </w:tcBorders>
            <w:shd w:val="clear" w:color="auto" w:fill="auto"/>
            <w:vAlign w:val="center"/>
          </w:tcPr>
          <w:p w14:paraId="0313EE49" w14:textId="77777777" w:rsidR="00054B61" w:rsidRPr="001F0CA5" w:rsidRDefault="00054B61" w:rsidP="00054B61">
            <w:pPr>
              <w:spacing w:before="15" w:after="15" w:line="240" w:lineRule="auto"/>
              <w:jc w:val="center"/>
              <w:rPr>
                <w:sz w:val="16"/>
              </w:rPr>
            </w:pPr>
            <w:r w:rsidRPr="001F0CA5">
              <w:rPr>
                <w:sz w:val="16"/>
              </w:rPr>
              <w:t>2023</w:t>
            </w:r>
          </w:p>
        </w:tc>
        <w:tc>
          <w:tcPr>
            <w:tcW w:w="1927" w:type="dxa"/>
            <w:tcBorders>
              <w:left w:val="single" w:sz="8" w:space="0" w:color="000000"/>
              <w:right w:val="single" w:sz="8" w:space="0" w:color="000000"/>
            </w:tcBorders>
            <w:shd w:val="clear" w:color="auto" w:fill="auto"/>
            <w:vAlign w:val="center"/>
          </w:tcPr>
          <w:p w14:paraId="2EA9101B" w14:textId="11E8F9A0" w:rsidR="00054B61" w:rsidRPr="00E82E38" w:rsidRDefault="00054B61" w:rsidP="00054B61">
            <w:pPr>
              <w:spacing w:before="30" w:after="30" w:line="240" w:lineRule="auto"/>
              <w:jc w:val="center"/>
              <w:rPr>
                <w:sz w:val="16"/>
                <w:szCs w:val="16"/>
              </w:rPr>
            </w:pPr>
            <w:r w:rsidRPr="00E82E38">
              <w:rPr>
                <w:sz w:val="16"/>
                <w:szCs w:val="16"/>
              </w:rPr>
              <w:t>$10,095,249</w:t>
            </w:r>
          </w:p>
        </w:tc>
        <w:tc>
          <w:tcPr>
            <w:tcW w:w="1928" w:type="dxa"/>
            <w:tcBorders>
              <w:left w:val="single" w:sz="8" w:space="0" w:color="000000"/>
              <w:right w:val="single" w:sz="8" w:space="0" w:color="000000"/>
            </w:tcBorders>
            <w:vAlign w:val="center"/>
          </w:tcPr>
          <w:p w14:paraId="26DBAE62" w14:textId="31BD23E0" w:rsidR="00054B61" w:rsidRPr="00E82E38" w:rsidRDefault="00054B61" w:rsidP="00054B61">
            <w:pPr>
              <w:spacing w:before="30" w:after="30" w:line="240" w:lineRule="auto"/>
              <w:jc w:val="center"/>
              <w:rPr>
                <w:bCs/>
                <w:sz w:val="16"/>
                <w:szCs w:val="16"/>
              </w:rPr>
            </w:pPr>
            <w:r w:rsidRPr="00E82E38">
              <w:rPr>
                <w:sz w:val="16"/>
                <w:szCs w:val="16"/>
              </w:rPr>
              <w:t>-$1,680,835</w:t>
            </w:r>
          </w:p>
        </w:tc>
        <w:tc>
          <w:tcPr>
            <w:tcW w:w="1927" w:type="dxa"/>
            <w:tcBorders>
              <w:left w:val="single" w:sz="8" w:space="0" w:color="000000"/>
              <w:right w:val="single" w:sz="8" w:space="0" w:color="000000"/>
            </w:tcBorders>
            <w:vAlign w:val="center"/>
          </w:tcPr>
          <w:p w14:paraId="6CFD09BB" w14:textId="738B0621"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left w:val="single" w:sz="8" w:space="0" w:color="000000"/>
              <w:right w:val="single" w:sz="8" w:space="0" w:color="000000"/>
            </w:tcBorders>
            <w:vAlign w:val="center"/>
          </w:tcPr>
          <w:p w14:paraId="426B3B67" w14:textId="6C497584" w:rsidR="00054B61" w:rsidRPr="00E82E38" w:rsidRDefault="00054B61" w:rsidP="00054B61">
            <w:pPr>
              <w:spacing w:before="30" w:after="30" w:line="240" w:lineRule="auto"/>
              <w:jc w:val="center"/>
              <w:rPr>
                <w:sz w:val="16"/>
                <w:szCs w:val="16"/>
              </w:rPr>
            </w:pPr>
            <w:r w:rsidRPr="006421E7">
              <w:rPr>
                <w:sz w:val="16"/>
                <w:szCs w:val="16"/>
              </w:rPr>
              <w:t>-</w:t>
            </w:r>
          </w:p>
        </w:tc>
      </w:tr>
      <w:tr w:rsidR="00054B61" w:rsidRPr="001F0CA5" w14:paraId="68F637E6" w14:textId="7AE8652F" w:rsidTr="00054B61">
        <w:tc>
          <w:tcPr>
            <w:tcW w:w="841" w:type="dxa"/>
            <w:tcBorders>
              <w:left w:val="single" w:sz="8" w:space="0" w:color="000000"/>
            </w:tcBorders>
            <w:shd w:val="clear" w:color="auto" w:fill="auto"/>
            <w:vAlign w:val="center"/>
          </w:tcPr>
          <w:p w14:paraId="3CBA109C" w14:textId="77777777" w:rsidR="00054B61" w:rsidRPr="001F0CA5" w:rsidRDefault="00054B61" w:rsidP="00054B61">
            <w:pPr>
              <w:spacing w:before="15" w:after="15" w:line="240" w:lineRule="auto"/>
              <w:jc w:val="center"/>
              <w:rPr>
                <w:sz w:val="16"/>
              </w:rPr>
            </w:pPr>
            <w:r w:rsidRPr="001F0CA5">
              <w:rPr>
                <w:sz w:val="16"/>
              </w:rPr>
              <w:t>2024</w:t>
            </w:r>
          </w:p>
        </w:tc>
        <w:tc>
          <w:tcPr>
            <w:tcW w:w="1927" w:type="dxa"/>
            <w:tcBorders>
              <w:left w:val="single" w:sz="8" w:space="0" w:color="000000"/>
              <w:right w:val="single" w:sz="8" w:space="0" w:color="000000"/>
            </w:tcBorders>
            <w:shd w:val="clear" w:color="auto" w:fill="auto"/>
            <w:vAlign w:val="center"/>
          </w:tcPr>
          <w:p w14:paraId="491BF8AE" w14:textId="2B7371EE" w:rsidR="00054B61" w:rsidRPr="00E82E38" w:rsidRDefault="00054B61" w:rsidP="00054B61">
            <w:pPr>
              <w:spacing w:before="30" w:after="30" w:line="240" w:lineRule="auto"/>
              <w:jc w:val="center"/>
              <w:rPr>
                <w:sz w:val="16"/>
                <w:szCs w:val="16"/>
              </w:rPr>
            </w:pPr>
            <w:r w:rsidRPr="00E82E38">
              <w:rPr>
                <w:sz w:val="16"/>
                <w:szCs w:val="16"/>
              </w:rPr>
              <w:t>$12,465,916</w:t>
            </w:r>
          </w:p>
        </w:tc>
        <w:tc>
          <w:tcPr>
            <w:tcW w:w="1928" w:type="dxa"/>
            <w:tcBorders>
              <w:left w:val="single" w:sz="8" w:space="0" w:color="000000"/>
              <w:right w:val="single" w:sz="8" w:space="0" w:color="000000"/>
            </w:tcBorders>
            <w:vAlign w:val="center"/>
          </w:tcPr>
          <w:p w14:paraId="511FF40A" w14:textId="5597D1B2" w:rsidR="00054B61" w:rsidRPr="00E82E38" w:rsidRDefault="00054B61" w:rsidP="00054B61">
            <w:pPr>
              <w:spacing w:before="30" w:after="30" w:line="240" w:lineRule="auto"/>
              <w:jc w:val="center"/>
              <w:rPr>
                <w:bCs/>
                <w:sz w:val="16"/>
                <w:szCs w:val="16"/>
              </w:rPr>
            </w:pPr>
            <w:r w:rsidRPr="00E82E38">
              <w:rPr>
                <w:sz w:val="16"/>
                <w:szCs w:val="16"/>
              </w:rPr>
              <w:t>$11,865,916</w:t>
            </w:r>
          </w:p>
        </w:tc>
        <w:tc>
          <w:tcPr>
            <w:tcW w:w="1927" w:type="dxa"/>
            <w:tcBorders>
              <w:left w:val="single" w:sz="8" w:space="0" w:color="000000"/>
              <w:right w:val="single" w:sz="8" w:space="0" w:color="000000"/>
            </w:tcBorders>
            <w:vAlign w:val="center"/>
          </w:tcPr>
          <w:p w14:paraId="407EAA98" w14:textId="5DF609A8"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left w:val="single" w:sz="8" w:space="0" w:color="000000"/>
              <w:right w:val="single" w:sz="8" w:space="0" w:color="000000"/>
            </w:tcBorders>
            <w:vAlign w:val="center"/>
          </w:tcPr>
          <w:p w14:paraId="5663600F" w14:textId="3FF38D54" w:rsidR="00054B61" w:rsidRPr="00E82E38" w:rsidRDefault="00054B61" w:rsidP="00054B61">
            <w:pPr>
              <w:spacing w:before="30" w:after="30" w:line="240" w:lineRule="auto"/>
              <w:jc w:val="center"/>
              <w:rPr>
                <w:sz w:val="16"/>
                <w:szCs w:val="16"/>
              </w:rPr>
            </w:pPr>
            <w:r w:rsidRPr="006421E7">
              <w:rPr>
                <w:sz w:val="16"/>
                <w:szCs w:val="16"/>
              </w:rPr>
              <w:t>-</w:t>
            </w:r>
          </w:p>
        </w:tc>
      </w:tr>
      <w:tr w:rsidR="00054B61" w:rsidRPr="001F0CA5" w14:paraId="6FB944ED" w14:textId="022FDB07" w:rsidTr="00054B61">
        <w:tc>
          <w:tcPr>
            <w:tcW w:w="841" w:type="dxa"/>
            <w:tcBorders>
              <w:left w:val="single" w:sz="8" w:space="0" w:color="000000"/>
            </w:tcBorders>
            <w:shd w:val="clear" w:color="auto" w:fill="auto"/>
            <w:vAlign w:val="center"/>
          </w:tcPr>
          <w:p w14:paraId="48CB5ED3" w14:textId="77777777" w:rsidR="00054B61" w:rsidRPr="001F0CA5" w:rsidRDefault="00054B61" w:rsidP="00054B61">
            <w:pPr>
              <w:spacing w:before="15" w:after="15" w:line="240" w:lineRule="auto"/>
              <w:jc w:val="center"/>
              <w:rPr>
                <w:sz w:val="16"/>
              </w:rPr>
            </w:pPr>
            <w:r w:rsidRPr="001F0CA5">
              <w:rPr>
                <w:sz w:val="16"/>
              </w:rPr>
              <w:t>2025</w:t>
            </w:r>
          </w:p>
        </w:tc>
        <w:tc>
          <w:tcPr>
            <w:tcW w:w="1927" w:type="dxa"/>
            <w:tcBorders>
              <w:left w:val="single" w:sz="8" w:space="0" w:color="000000"/>
              <w:right w:val="single" w:sz="8" w:space="0" w:color="000000"/>
            </w:tcBorders>
            <w:shd w:val="clear" w:color="auto" w:fill="auto"/>
            <w:vAlign w:val="center"/>
          </w:tcPr>
          <w:p w14:paraId="3D01B08D" w14:textId="11CB4BEA" w:rsidR="00054B61" w:rsidRPr="00E82E38" w:rsidRDefault="00054B61" w:rsidP="00054B61">
            <w:pPr>
              <w:spacing w:before="30" w:after="30" w:line="240" w:lineRule="auto"/>
              <w:jc w:val="center"/>
              <w:rPr>
                <w:sz w:val="16"/>
                <w:szCs w:val="16"/>
              </w:rPr>
            </w:pPr>
            <w:r w:rsidRPr="00E82E38">
              <w:rPr>
                <w:sz w:val="16"/>
                <w:szCs w:val="16"/>
              </w:rPr>
              <w:t>$13,680,573</w:t>
            </w:r>
          </w:p>
        </w:tc>
        <w:tc>
          <w:tcPr>
            <w:tcW w:w="1928" w:type="dxa"/>
            <w:tcBorders>
              <w:left w:val="single" w:sz="8" w:space="0" w:color="000000"/>
              <w:right w:val="single" w:sz="8" w:space="0" w:color="000000"/>
            </w:tcBorders>
            <w:vAlign w:val="center"/>
          </w:tcPr>
          <w:p w14:paraId="04DEDA48" w14:textId="16E4B9D7" w:rsidR="00054B61" w:rsidRPr="00E82E38" w:rsidRDefault="00054B61" w:rsidP="00054B61">
            <w:pPr>
              <w:spacing w:before="30" w:after="30" w:line="240" w:lineRule="auto"/>
              <w:jc w:val="center"/>
              <w:rPr>
                <w:bCs/>
                <w:sz w:val="16"/>
                <w:szCs w:val="16"/>
              </w:rPr>
            </w:pPr>
            <w:r w:rsidRPr="00E82E38">
              <w:rPr>
                <w:sz w:val="16"/>
                <w:szCs w:val="16"/>
              </w:rPr>
              <w:t>$3,363,268</w:t>
            </w:r>
          </w:p>
        </w:tc>
        <w:tc>
          <w:tcPr>
            <w:tcW w:w="1927" w:type="dxa"/>
            <w:tcBorders>
              <w:left w:val="single" w:sz="8" w:space="0" w:color="000000"/>
              <w:right w:val="single" w:sz="8" w:space="0" w:color="000000"/>
            </w:tcBorders>
            <w:vAlign w:val="center"/>
          </w:tcPr>
          <w:p w14:paraId="00F25AC9" w14:textId="72A9B576" w:rsidR="00054B61" w:rsidRPr="00E82E38" w:rsidRDefault="00054B61" w:rsidP="00054B61">
            <w:pPr>
              <w:spacing w:before="30" w:after="30" w:line="240" w:lineRule="auto"/>
              <w:jc w:val="center"/>
              <w:rPr>
                <w:sz w:val="16"/>
                <w:szCs w:val="16"/>
              </w:rPr>
            </w:pPr>
            <w:r w:rsidRPr="006421E7">
              <w:rPr>
                <w:sz w:val="16"/>
                <w:szCs w:val="16"/>
              </w:rPr>
              <w:t>-</w:t>
            </w:r>
          </w:p>
        </w:tc>
        <w:tc>
          <w:tcPr>
            <w:tcW w:w="1928" w:type="dxa"/>
            <w:tcBorders>
              <w:left w:val="single" w:sz="8" w:space="0" w:color="000000"/>
              <w:right w:val="single" w:sz="8" w:space="0" w:color="000000"/>
            </w:tcBorders>
            <w:vAlign w:val="center"/>
          </w:tcPr>
          <w:p w14:paraId="6C91902F" w14:textId="5CDED903" w:rsidR="00054B61" w:rsidRPr="00E82E38" w:rsidRDefault="00054B61" w:rsidP="00054B61">
            <w:pPr>
              <w:spacing w:before="30" w:after="30" w:line="240" w:lineRule="auto"/>
              <w:jc w:val="center"/>
              <w:rPr>
                <w:sz w:val="16"/>
                <w:szCs w:val="16"/>
              </w:rPr>
            </w:pPr>
            <w:r w:rsidRPr="006421E7">
              <w:rPr>
                <w:sz w:val="16"/>
                <w:szCs w:val="16"/>
              </w:rPr>
              <w:t>-</w:t>
            </w:r>
          </w:p>
        </w:tc>
      </w:tr>
      <w:tr w:rsidR="00E82E38" w:rsidRPr="001F0CA5" w14:paraId="7EF93E96" w14:textId="0F031D5D" w:rsidTr="00054B61">
        <w:tc>
          <w:tcPr>
            <w:tcW w:w="841" w:type="dxa"/>
            <w:tcBorders>
              <w:left w:val="single" w:sz="8" w:space="0" w:color="000000"/>
            </w:tcBorders>
            <w:shd w:val="clear" w:color="auto" w:fill="auto"/>
            <w:vAlign w:val="center"/>
          </w:tcPr>
          <w:p w14:paraId="31962592" w14:textId="77777777" w:rsidR="00E82E38" w:rsidRPr="001F0CA5" w:rsidRDefault="00E82E38" w:rsidP="00E82E38">
            <w:pPr>
              <w:spacing w:before="15" w:after="15" w:line="240" w:lineRule="auto"/>
              <w:jc w:val="center"/>
              <w:rPr>
                <w:sz w:val="16"/>
              </w:rPr>
            </w:pPr>
            <w:r w:rsidRPr="001F0CA5">
              <w:rPr>
                <w:sz w:val="16"/>
              </w:rPr>
              <w:t>2026</w:t>
            </w:r>
          </w:p>
        </w:tc>
        <w:tc>
          <w:tcPr>
            <w:tcW w:w="1927" w:type="dxa"/>
            <w:tcBorders>
              <w:left w:val="single" w:sz="8" w:space="0" w:color="000000"/>
              <w:right w:val="single" w:sz="8" w:space="0" w:color="000000"/>
            </w:tcBorders>
            <w:shd w:val="clear" w:color="auto" w:fill="auto"/>
            <w:vAlign w:val="center"/>
          </w:tcPr>
          <w:p w14:paraId="682C140C" w14:textId="06E7931C" w:rsidR="00E82E38" w:rsidRPr="00E82E38" w:rsidRDefault="00E82E38" w:rsidP="00054B61">
            <w:pPr>
              <w:spacing w:before="30" w:after="30" w:line="240" w:lineRule="auto"/>
              <w:jc w:val="center"/>
              <w:rPr>
                <w:sz w:val="16"/>
                <w:szCs w:val="16"/>
              </w:rPr>
            </w:pPr>
            <w:r w:rsidRPr="00E82E38">
              <w:rPr>
                <w:sz w:val="16"/>
                <w:szCs w:val="16"/>
              </w:rPr>
              <w:t>$15,755,410</w:t>
            </w:r>
          </w:p>
        </w:tc>
        <w:tc>
          <w:tcPr>
            <w:tcW w:w="1928" w:type="dxa"/>
            <w:tcBorders>
              <w:left w:val="single" w:sz="8" w:space="0" w:color="000000"/>
              <w:right w:val="single" w:sz="8" w:space="0" w:color="000000"/>
            </w:tcBorders>
            <w:vAlign w:val="center"/>
          </w:tcPr>
          <w:p w14:paraId="7E0A1188" w14:textId="01EE1600" w:rsidR="00E82E38" w:rsidRPr="00E82E38" w:rsidRDefault="00E82E38" w:rsidP="00054B61">
            <w:pPr>
              <w:spacing w:before="30" w:after="30" w:line="240" w:lineRule="auto"/>
              <w:jc w:val="center"/>
              <w:rPr>
                <w:bCs/>
                <w:sz w:val="16"/>
                <w:szCs w:val="16"/>
              </w:rPr>
            </w:pPr>
            <w:r w:rsidRPr="00E82E38">
              <w:rPr>
                <w:sz w:val="16"/>
                <w:szCs w:val="16"/>
              </w:rPr>
              <w:t>$15,155,410</w:t>
            </w:r>
          </w:p>
        </w:tc>
        <w:tc>
          <w:tcPr>
            <w:tcW w:w="1927" w:type="dxa"/>
            <w:tcBorders>
              <w:left w:val="single" w:sz="8" w:space="0" w:color="000000"/>
              <w:right w:val="single" w:sz="8" w:space="0" w:color="000000"/>
            </w:tcBorders>
            <w:vAlign w:val="center"/>
          </w:tcPr>
          <w:p w14:paraId="058A2958" w14:textId="2C65C3F0" w:rsidR="00E82E38" w:rsidRPr="00E82E38" w:rsidRDefault="00E82E38" w:rsidP="00054B61">
            <w:pPr>
              <w:spacing w:before="30" w:after="30" w:line="240" w:lineRule="auto"/>
              <w:jc w:val="center"/>
              <w:rPr>
                <w:sz w:val="16"/>
                <w:szCs w:val="16"/>
              </w:rPr>
            </w:pPr>
            <w:r w:rsidRPr="00E82E38">
              <w:rPr>
                <w:sz w:val="16"/>
                <w:szCs w:val="16"/>
              </w:rPr>
              <w:t>$108,158</w:t>
            </w:r>
          </w:p>
        </w:tc>
        <w:tc>
          <w:tcPr>
            <w:tcW w:w="1928" w:type="dxa"/>
            <w:tcBorders>
              <w:left w:val="single" w:sz="8" w:space="0" w:color="000000"/>
              <w:right w:val="single" w:sz="8" w:space="0" w:color="000000"/>
            </w:tcBorders>
            <w:vAlign w:val="center"/>
          </w:tcPr>
          <w:p w14:paraId="2060BD0F" w14:textId="571AAC12" w:rsidR="00E82E38" w:rsidRPr="00E82E38" w:rsidRDefault="00E82E38" w:rsidP="00054B61">
            <w:pPr>
              <w:spacing w:before="30" w:after="30" w:line="240" w:lineRule="auto"/>
              <w:jc w:val="center"/>
              <w:rPr>
                <w:sz w:val="16"/>
                <w:szCs w:val="16"/>
              </w:rPr>
            </w:pPr>
            <w:r w:rsidRPr="00E82E38">
              <w:rPr>
                <w:sz w:val="16"/>
                <w:szCs w:val="16"/>
              </w:rPr>
              <w:t>-$18,261,978</w:t>
            </w:r>
          </w:p>
        </w:tc>
      </w:tr>
      <w:tr w:rsidR="00E82E38" w:rsidRPr="001F0CA5" w14:paraId="42AAA49B" w14:textId="030D3901" w:rsidTr="00054B61">
        <w:tc>
          <w:tcPr>
            <w:tcW w:w="841" w:type="dxa"/>
            <w:tcBorders>
              <w:left w:val="single" w:sz="8" w:space="0" w:color="000000"/>
            </w:tcBorders>
            <w:shd w:val="clear" w:color="auto" w:fill="auto"/>
            <w:vAlign w:val="center"/>
          </w:tcPr>
          <w:p w14:paraId="3AE300EC" w14:textId="77777777" w:rsidR="00E82E38" w:rsidRPr="001F0CA5" w:rsidRDefault="00E82E38" w:rsidP="00E82E38">
            <w:pPr>
              <w:spacing w:before="15" w:after="15" w:line="240" w:lineRule="auto"/>
              <w:jc w:val="center"/>
              <w:rPr>
                <w:sz w:val="16"/>
              </w:rPr>
            </w:pPr>
            <w:r w:rsidRPr="001F0CA5">
              <w:rPr>
                <w:sz w:val="16"/>
              </w:rPr>
              <w:t>2027</w:t>
            </w:r>
          </w:p>
        </w:tc>
        <w:tc>
          <w:tcPr>
            <w:tcW w:w="1927" w:type="dxa"/>
            <w:tcBorders>
              <w:left w:val="single" w:sz="8" w:space="0" w:color="000000"/>
              <w:right w:val="single" w:sz="8" w:space="0" w:color="000000"/>
            </w:tcBorders>
            <w:shd w:val="clear" w:color="auto" w:fill="auto"/>
            <w:vAlign w:val="center"/>
          </w:tcPr>
          <w:p w14:paraId="31A71E19" w14:textId="0375FE47" w:rsidR="00E82E38" w:rsidRPr="00E82E38" w:rsidRDefault="00E82E38" w:rsidP="00054B61">
            <w:pPr>
              <w:spacing w:before="30" w:after="30" w:line="240" w:lineRule="auto"/>
              <w:jc w:val="center"/>
              <w:rPr>
                <w:sz w:val="16"/>
                <w:szCs w:val="16"/>
              </w:rPr>
            </w:pPr>
            <w:r w:rsidRPr="00E82E38">
              <w:rPr>
                <w:sz w:val="16"/>
                <w:szCs w:val="16"/>
              </w:rPr>
              <w:t>$15,981,705</w:t>
            </w:r>
          </w:p>
        </w:tc>
        <w:tc>
          <w:tcPr>
            <w:tcW w:w="1928" w:type="dxa"/>
            <w:tcBorders>
              <w:left w:val="single" w:sz="8" w:space="0" w:color="000000"/>
              <w:right w:val="single" w:sz="8" w:space="0" w:color="000000"/>
            </w:tcBorders>
            <w:vAlign w:val="center"/>
          </w:tcPr>
          <w:p w14:paraId="733A800B" w14:textId="3F3616C8" w:rsidR="00E82E38" w:rsidRPr="00E82E38" w:rsidRDefault="00E82E38" w:rsidP="00054B61">
            <w:pPr>
              <w:spacing w:before="30" w:after="30" w:line="240" w:lineRule="auto"/>
              <w:jc w:val="center"/>
              <w:rPr>
                <w:bCs/>
                <w:sz w:val="16"/>
                <w:szCs w:val="16"/>
              </w:rPr>
            </w:pPr>
            <w:r w:rsidRPr="00E82E38">
              <w:rPr>
                <w:sz w:val="16"/>
                <w:szCs w:val="16"/>
              </w:rPr>
              <w:t>$7,197,119</w:t>
            </w:r>
          </w:p>
        </w:tc>
        <w:tc>
          <w:tcPr>
            <w:tcW w:w="1927" w:type="dxa"/>
            <w:tcBorders>
              <w:left w:val="single" w:sz="8" w:space="0" w:color="000000"/>
              <w:right w:val="single" w:sz="8" w:space="0" w:color="000000"/>
            </w:tcBorders>
            <w:vAlign w:val="center"/>
          </w:tcPr>
          <w:p w14:paraId="2D509702" w14:textId="2AE2FB78" w:rsidR="00E82E38" w:rsidRPr="00E82E38" w:rsidRDefault="00E82E38" w:rsidP="00054B61">
            <w:pPr>
              <w:spacing w:before="30" w:after="30" w:line="240" w:lineRule="auto"/>
              <w:jc w:val="center"/>
              <w:rPr>
                <w:sz w:val="16"/>
                <w:szCs w:val="16"/>
              </w:rPr>
            </w:pPr>
            <w:r w:rsidRPr="00E82E38">
              <w:rPr>
                <w:sz w:val="16"/>
                <w:szCs w:val="16"/>
              </w:rPr>
              <w:t>$468,607</w:t>
            </w:r>
          </w:p>
        </w:tc>
        <w:tc>
          <w:tcPr>
            <w:tcW w:w="1928" w:type="dxa"/>
            <w:tcBorders>
              <w:left w:val="single" w:sz="8" w:space="0" w:color="000000"/>
              <w:right w:val="single" w:sz="8" w:space="0" w:color="000000"/>
            </w:tcBorders>
            <w:vAlign w:val="center"/>
          </w:tcPr>
          <w:p w14:paraId="07BDF1B0" w14:textId="60D5E6AF" w:rsidR="00E82E38" w:rsidRPr="00E82E38" w:rsidRDefault="00E82E38" w:rsidP="00054B61">
            <w:pPr>
              <w:spacing w:before="30" w:after="30" w:line="240" w:lineRule="auto"/>
              <w:jc w:val="center"/>
              <w:rPr>
                <w:sz w:val="16"/>
                <w:szCs w:val="16"/>
              </w:rPr>
            </w:pPr>
            <w:r w:rsidRPr="00E82E38">
              <w:rPr>
                <w:sz w:val="16"/>
                <w:szCs w:val="16"/>
              </w:rPr>
              <w:t>-$18,885,999</w:t>
            </w:r>
          </w:p>
        </w:tc>
      </w:tr>
      <w:tr w:rsidR="00E82E38" w:rsidRPr="001F0CA5" w14:paraId="4B38DB22" w14:textId="627D9C32" w:rsidTr="00054B61">
        <w:tc>
          <w:tcPr>
            <w:tcW w:w="841" w:type="dxa"/>
            <w:tcBorders>
              <w:left w:val="single" w:sz="8" w:space="0" w:color="000000"/>
            </w:tcBorders>
            <w:shd w:val="clear" w:color="auto" w:fill="auto"/>
            <w:vAlign w:val="center"/>
          </w:tcPr>
          <w:p w14:paraId="2779A920" w14:textId="77777777" w:rsidR="00E82E38" w:rsidRPr="001F0CA5" w:rsidRDefault="00E82E38" w:rsidP="00E82E38">
            <w:pPr>
              <w:spacing w:before="15" w:after="15" w:line="240" w:lineRule="auto"/>
              <w:jc w:val="center"/>
              <w:rPr>
                <w:sz w:val="16"/>
              </w:rPr>
            </w:pPr>
            <w:r w:rsidRPr="001F0CA5">
              <w:rPr>
                <w:sz w:val="16"/>
              </w:rPr>
              <w:t>2028</w:t>
            </w:r>
          </w:p>
        </w:tc>
        <w:tc>
          <w:tcPr>
            <w:tcW w:w="1927" w:type="dxa"/>
            <w:tcBorders>
              <w:left w:val="single" w:sz="8" w:space="0" w:color="000000"/>
              <w:right w:val="single" w:sz="8" w:space="0" w:color="000000"/>
            </w:tcBorders>
            <w:shd w:val="clear" w:color="auto" w:fill="auto"/>
            <w:vAlign w:val="center"/>
          </w:tcPr>
          <w:p w14:paraId="0159E9CD" w14:textId="4F94FE0A" w:rsidR="00E82E38" w:rsidRPr="00E82E38" w:rsidRDefault="00E82E38" w:rsidP="00054B61">
            <w:pPr>
              <w:spacing w:before="30" w:after="30" w:line="240" w:lineRule="auto"/>
              <w:jc w:val="center"/>
              <w:rPr>
                <w:sz w:val="16"/>
                <w:szCs w:val="16"/>
              </w:rPr>
            </w:pPr>
            <w:r w:rsidRPr="00E82E38">
              <w:rPr>
                <w:sz w:val="16"/>
                <w:szCs w:val="16"/>
              </w:rPr>
              <w:t>$17,212,404</w:t>
            </w:r>
          </w:p>
        </w:tc>
        <w:tc>
          <w:tcPr>
            <w:tcW w:w="1928" w:type="dxa"/>
            <w:tcBorders>
              <w:left w:val="single" w:sz="8" w:space="0" w:color="000000"/>
              <w:right w:val="single" w:sz="8" w:space="0" w:color="000000"/>
            </w:tcBorders>
            <w:vAlign w:val="center"/>
          </w:tcPr>
          <w:p w14:paraId="716B0149" w14:textId="0F460889" w:rsidR="00E82E38" w:rsidRPr="00E82E38" w:rsidRDefault="00E82E38" w:rsidP="00054B61">
            <w:pPr>
              <w:spacing w:before="30" w:after="30" w:line="240" w:lineRule="auto"/>
              <w:jc w:val="center"/>
              <w:rPr>
                <w:bCs/>
                <w:sz w:val="16"/>
                <w:szCs w:val="16"/>
              </w:rPr>
            </w:pPr>
            <w:r w:rsidRPr="00E82E38">
              <w:rPr>
                <w:sz w:val="16"/>
                <w:szCs w:val="16"/>
              </w:rPr>
              <w:t>$16,612,404</w:t>
            </w:r>
          </w:p>
        </w:tc>
        <w:tc>
          <w:tcPr>
            <w:tcW w:w="1927" w:type="dxa"/>
            <w:tcBorders>
              <w:left w:val="single" w:sz="8" w:space="0" w:color="000000"/>
              <w:right w:val="single" w:sz="8" w:space="0" w:color="000000"/>
            </w:tcBorders>
            <w:vAlign w:val="center"/>
          </w:tcPr>
          <w:p w14:paraId="07DE1CE2" w14:textId="55C2C46F" w:rsidR="00E82E38" w:rsidRPr="00E82E38" w:rsidRDefault="00E82E38" w:rsidP="00054B61">
            <w:pPr>
              <w:spacing w:before="30" w:after="30" w:line="240" w:lineRule="auto"/>
              <w:jc w:val="center"/>
              <w:rPr>
                <w:sz w:val="16"/>
                <w:szCs w:val="16"/>
              </w:rPr>
            </w:pPr>
            <w:r w:rsidRPr="00E82E38">
              <w:rPr>
                <w:sz w:val="16"/>
                <w:szCs w:val="16"/>
              </w:rPr>
              <w:t>$957,202</w:t>
            </w:r>
          </w:p>
        </w:tc>
        <w:tc>
          <w:tcPr>
            <w:tcW w:w="1928" w:type="dxa"/>
            <w:tcBorders>
              <w:left w:val="single" w:sz="8" w:space="0" w:color="000000"/>
              <w:right w:val="single" w:sz="8" w:space="0" w:color="000000"/>
            </w:tcBorders>
            <w:vAlign w:val="center"/>
          </w:tcPr>
          <w:p w14:paraId="6F06C119" w14:textId="2BF6A945" w:rsidR="00E82E38" w:rsidRPr="00E82E38" w:rsidRDefault="00E82E38" w:rsidP="00054B61">
            <w:pPr>
              <w:spacing w:before="30" w:after="30" w:line="240" w:lineRule="auto"/>
              <w:jc w:val="center"/>
              <w:rPr>
                <w:sz w:val="16"/>
                <w:szCs w:val="16"/>
              </w:rPr>
            </w:pPr>
            <w:r w:rsidRPr="00E82E38">
              <w:rPr>
                <w:sz w:val="16"/>
                <w:szCs w:val="16"/>
              </w:rPr>
              <w:t>-$18,474,195</w:t>
            </w:r>
          </w:p>
        </w:tc>
      </w:tr>
      <w:tr w:rsidR="00E82E38" w:rsidRPr="001F0CA5" w14:paraId="2491E3E9" w14:textId="106F1B04" w:rsidTr="00054B61">
        <w:tc>
          <w:tcPr>
            <w:tcW w:w="841" w:type="dxa"/>
            <w:tcBorders>
              <w:left w:val="single" w:sz="8" w:space="0" w:color="000000"/>
            </w:tcBorders>
            <w:shd w:val="clear" w:color="auto" w:fill="auto"/>
            <w:vAlign w:val="center"/>
          </w:tcPr>
          <w:p w14:paraId="5F3B79EC" w14:textId="77777777" w:rsidR="00E82E38" w:rsidRPr="001F0CA5" w:rsidRDefault="00E82E38" w:rsidP="00E82E38">
            <w:pPr>
              <w:spacing w:before="15" w:after="15" w:line="240" w:lineRule="auto"/>
              <w:jc w:val="center"/>
              <w:rPr>
                <w:sz w:val="16"/>
              </w:rPr>
            </w:pPr>
            <w:r w:rsidRPr="001F0CA5">
              <w:rPr>
                <w:sz w:val="16"/>
              </w:rPr>
              <w:t>2029</w:t>
            </w:r>
          </w:p>
        </w:tc>
        <w:tc>
          <w:tcPr>
            <w:tcW w:w="1927" w:type="dxa"/>
            <w:tcBorders>
              <w:left w:val="single" w:sz="8" w:space="0" w:color="000000"/>
              <w:right w:val="single" w:sz="8" w:space="0" w:color="000000"/>
            </w:tcBorders>
            <w:shd w:val="clear" w:color="auto" w:fill="auto"/>
            <w:vAlign w:val="center"/>
          </w:tcPr>
          <w:p w14:paraId="07C13305" w14:textId="106A0711" w:rsidR="00E82E38" w:rsidRPr="00E82E38" w:rsidRDefault="00E82E38" w:rsidP="00054B61">
            <w:pPr>
              <w:spacing w:before="30" w:after="30" w:line="240" w:lineRule="auto"/>
              <w:jc w:val="center"/>
              <w:rPr>
                <w:sz w:val="16"/>
                <w:szCs w:val="16"/>
              </w:rPr>
            </w:pPr>
            <w:r w:rsidRPr="00E82E38">
              <w:rPr>
                <w:sz w:val="16"/>
                <w:szCs w:val="16"/>
              </w:rPr>
              <w:t>$16,628,815</w:t>
            </w:r>
          </w:p>
        </w:tc>
        <w:tc>
          <w:tcPr>
            <w:tcW w:w="1928" w:type="dxa"/>
            <w:tcBorders>
              <w:left w:val="single" w:sz="8" w:space="0" w:color="000000"/>
              <w:right w:val="single" w:sz="8" w:space="0" w:color="000000"/>
            </w:tcBorders>
            <w:vAlign w:val="center"/>
          </w:tcPr>
          <w:p w14:paraId="19CF09F4" w14:textId="1A0EF0D4" w:rsidR="00E82E38" w:rsidRPr="00E82E38" w:rsidRDefault="00E82E38" w:rsidP="00054B61">
            <w:pPr>
              <w:spacing w:before="30" w:after="30" w:line="240" w:lineRule="auto"/>
              <w:jc w:val="center"/>
              <w:rPr>
                <w:bCs/>
                <w:sz w:val="16"/>
                <w:szCs w:val="16"/>
              </w:rPr>
            </w:pPr>
            <w:r w:rsidRPr="00E82E38">
              <w:rPr>
                <w:sz w:val="16"/>
                <w:szCs w:val="16"/>
              </w:rPr>
              <w:t>$9,418,510</w:t>
            </w:r>
          </w:p>
        </w:tc>
        <w:tc>
          <w:tcPr>
            <w:tcW w:w="1927" w:type="dxa"/>
            <w:tcBorders>
              <w:left w:val="single" w:sz="8" w:space="0" w:color="000000"/>
              <w:right w:val="single" w:sz="8" w:space="0" w:color="000000"/>
            </w:tcBorders>
            <w:vAlign w:val="center"/>
          </w:tcPr>
          <w:p w14:paraId="116C28F8" w14:textId="1A9BD1E9" w:rsidR="00E82E38" w:rsidRPr="00E82E38" w:rsidRDefault="00E82E38" w:rsidP="00054B61">
            <w:pPr>
              <w:spacing w:before="30" w:after="30" w:line="240" w:lineRule="auto"/>
              <w:jc w:val="center"/>
              <w:rPr>
                <w:sz w:val="16"/>
                <w:szCs w:val="16"/>
              </w:rPr>
            </w:pPr>
            <w:r w:rsidRPr="00E82E38">
              <w:rPr>
                <w:sz w:val="16"/>
                <w:szCs w:val="16"/>
              </w:rPr>
              <w:t>$1,555,876</w:t>
            </w:r>
          </w:p>
        </w:tc>
        <w:tc>
          <w:tcPr>
            <w:tcW w:w="1928" w:type="dxa"/>
            <w:tcBorders>
              <w:left w:val="single" w:sz="8" w:space="0" w:color="000000"/>
              <w:right w:val="single" w:sz="8" w:space="0" w:color="000000"/>
            </w:tcBorders>
            <w:vAlign w:val="center"/>
          </w:tcPr>
          <w:p w14:paraId="7D6C74A0" w14:textId="66D0A9C4" w:rsidR="00E82E38" w:rsidRPr="00E82E38" w:rsidRDefault="00E82E38" w:rsidP="00054B61">
            <w:pPr>
              <w:spacing w:before="30" w:after="30" w:line="240" w:lineRule="auto"/>
              <w:jc w:val="center"/>
              <w:rPr>
                <w:sz w:val="16"/>
                <w:szCs w:val="16"/>
              </w:rPr>
            </w:pPr>
            <w:r w:rsidRPr="00E82E38">
              <w:rPr>
                <w:sz w:val="16"/>
                <w:szCs w:val="16"/>
              </w:rPr>
              <w:t>-$17,952,503</w:t>
            </w:r>
          </w:p>
        </w:tc>
      </w:tr>
      <w:tr w:rsidR="00E82E38" w:rsidRPr="001F0CA5" w14:paraId="4774077D" w14:textId="0E243A9C" w:rsidTr="00054B61">
        <w:tc>
          <w:tcPr>
            <w:tcW w:w="841" w:type="dxa"/>
            <w:tcBorders>
              <w:left w:val="single" w:sz="8" w:space="0" w:color="000000"/>
            </w:tcBorders>
            <w:shd w:val="clear" w:color="auto" w:fill="auto"/>
            <w:vAlign w:val="center"/>
          </w:tcPr>
          <w:p w14:paraId="0BE13172" w14:textId="77777777" w:rsidR="00E82E38" w:rsidRPr="001F0CA5" w:rsidRDefault="00E82E38" w:rsidP="00E82E38">
            <w:pPr>
              <w:spacing w:before="15" w:after="15" w:line="240" w:lineRule="auto"/>
              <w:jc w:val="center"/>
              <w:rPr>
                <w:sz w:val="16"/>
              </w:rPr>
            </w:pPr>
            <w:r w:rsidRPr="001F0CA5">
              <w:rPr>
                <w:sz w:val="16"/>
              </w:rPr>
              <w:t>2030</w:t>
            </w:r>
          </w:p>
        </w:tc>
        <w:tc>
          <w:tcPr>
            <w:tcW w:w="1927" w:type="dxa"/>
            <w:tcBorders>
              <w:left w:val="single" w:sz="8" w:space="0" w:color="000000"/>
              <w:right w:val="single" w:sz="8" w:space="0" w:color="000000"/>
            </w:tcBorders>
            <w:shd w:val="clear" w:color="auto" w:fill="auto"/>
            <w:vAlign w:val="center"/>
          </w:tcPr>
          <w:p w14:paraId="5932A70C" w14:textId="23EA39F4" w:rsidR="00E82E38" w:rsidRPr="00E82E38" w:rsidRDefault="00E82E38" w:rsidP="00054B61">
            <w:pPr>
              <w:spacing w:before="30" w:after="30" w:line="240" w:lineRule="auto"/>
              <w:jc w:val="center"/>
              <w:rPr>
                <w:sz w:val="16"/>
                <w:szCs w:val="16"/>
              </w:rPr>
            </w:pPr>
            <w:r w:rsidRPr="00E82E38">
              <w:rPr>
                <w:sz w:val="16"/>
                <w:szCs w:val="16"/>
              </w:rPr>
              <w:t>$17,258,331</w:t>
            </w:r>
          </w:p>
        </w:tc>
        <w:tc>
          <w:tcPr>
            <w:tcW w:w="1928" w:type="dxa"/>
            <w:tcBorders>
              <w:left w:val="single" w:sz="8" w:space="0" w:color="000000"/>
              <w:right w:val="single" w:sz="8" w:space="0" w:color="000000"/>
            </w:tcBorders>
            <w:vAlign w:val="center"/>
          </w:tcPr>
          <w:p w14:paraId="073F5FE3" w14:textId="72FF1A93" w:rsidR="00E82E38" w:rsidRPr="00E82E38" w:rsidRDefault="00E82E38" w:rsidP="00054B61">
            <w:pPr>
              <w:spacing w:before="30" w:after="30" w:line="240" w:lineRule="auto"/>
              <w:jc w:val="center"/>
              <w:rPr>
                <w:bCs/>
                <w:sz w:val="16"/>
                <w:szCs w:val="16"/>
              </w:rPr>
            </w:pPr>
            <w:r w:rsidRPr="00E82E38">
              <w:rPr>
                <w:sz w:val="16"/>
                <w:szCs w:val="16"/>
              </w:rPr>
              <w:t>$16,658,331</w:t>
            </w:r>
          </w:p>
        </w:tc>
        <w:tc>
          <w:tcPr>
            <w:tcW w:w="1927" w:type="dxa"/>
            <w:tcBorders>
              <w:left w:val="single" w:sz="8" w:space="0" w:color="000000"/>
              <w:right w:val="single" w:sz="8" w:space="0" w:color="000000"/>
            </w:tcBorders>
            <w:vAlign w:val="center"/>
          </w:tcPr>
          <w:p w14:paraId="1EE92015" w14:textId="1BE7D87F" w:rsidR="00E82E38" w:rsidRPr="00E82E38" w:rsidRDefault="00E82E38" w:rsidP="00054B61">
            <w:pPr>
              <w:spacing w:before="30" w:after="30" w:line="240" w:lineRule="auto"/>
              <w:jc w:val="center"/>
              <w:rPr>
                <w:sz w:val="16"/>
                <w:szCs w:val="16"/>
              </w:rPr>
            </w:pPr>
            <w:r w:rsidRPr="00E82E38">
              <w:rPr>
                <w:sz w:val="16"/>
                <w:szCs w:val="16"/>
              </w:rPr>
              <w:t>$2,148,319</w:t>
            </w:r>
          </w:p>
        </w:tc>
        <w:tc>
          <w:tcPr>
            <w:tcW w:w="1928" w:type="dxa"/>
            <w:tcBorders>
              <w:left w:val="single" w:sz="8" w:space="0" w:color="000000"/>
              <w:right w:val="single" w:sz="8" w:space="0" w:color="000000"/>
            </w:tcBorders>
            <w:vAlign w:val="center"/>
          </w:tcPr>
          <w:p w14:paraId="70807BF3" w14:textId="28694E4A" w:rsidR="00E82E38" w:rsidRPr="00E82E38" w:rsidRDefault="00E82E38" w:rsidP="00054B61">
            <w:pPr>
              <w:spacing w:before="30" w:after="30" w:line="240" w:lineRule="auto"/>
              <w:jc w:val="center"/>
              <w:rPr>
                <w:sz w:val="16"/>
                <w:szCs w:val="16"/>
              </w:rPr>
            </w:pPr>
            <w:r w:rsidRPr="00E82E38">
              <w:rPr>
                <w:sz w:val="16"/>
                <w:szCs w:val="16"/>
              </w:rPr>
              <w:t>-$17,437,403</w:t>
            </w:r>
          </w:p>
        </w:tc>
      </w:tr>
      <w:tr w:rsidR="00E82E38" w:rsidRPr="001F0CA5" w14:paraId="38B0F885" w14:textId="44B549EB" w:rsidTr="00054B61">
        <w:tc>
          <w:tcPr>
            <w:tcW w:w="841" w:type="dxa"/>
            <w:tcBorders>
              <w:left w:val="single" w:sz="8" w:space="0" w:color="000000"/>
            </w:tcBorders>
            <w:shd w:val="clear" w:color="auto" w:fill="auto"/>
            <w:vAlign w:val="center"/>
          </w:tcPr>
          <w:p w14:paraId="49501157" w14:textId="77777777" w:rsidR="00E82E38" w:rsidRPr="001F0CA5" w:rsidRDefault="00E82E38" w:rsidP="00E82E38">
            <w:pPr>
              <w:spacing w:before="15" w:after="15" w:line="240" w:lineRule="auto"/>
              <w:jc w:val="center"/>
              <w:rPr>
                <w:sz w:val="16"/>
              </w:rPr>
            </w:pPr>
            <w:r w:rsidRPr="001F0CA5">
              <w:rPr>
                <w:sz w:val="16"/>
              </w:rPr>
              <w:t>2031</w:t>
            </w:r>
          </w:p>
        </w:tc>
        <w:tc>
          <w:tcPr>
            <w:tcW w:w="1927" w:type="dxa"/>
            <w:tcBorders>
              <w:left w:val="single" w:sz="8" w:space="0" w:color="000000"/>
              <w:right w:val="single" w:sz="8" w:space="0" w:color="000000"/>
            </w:tcBorders>
            <w:shd w:val="clear" w:color="auto" w:fill="auto"/>
            <w:vAlign w:val="center"/>
          </w:tcPr>
          <w:p w14:paraId="1FB602A9" w14:textId="2F960A5E" w:rsidR="00E82E38" w:rsidRPr="00E82E38" w:rsidRDefault="00E82E38" w:rsidP="00054B61">
            <w:pPr>
              <w:spacing w:before="30" w:after="30" w:line="240" w:lineRule="auto"/>
              <w:jc w:val="center"/>
              <w:rPr>
                <w:sz w:val="16"/>
                <w:szCs w:val="16"/>
              </w:rPr>
            </w:pPr>
            <w:r w:rsidRPr="00E82E38">
              <w:rPr>
                <w:sz w:val="16"/>
                <w:szCs w:val="16"/>
              </w:rPr>
              <w:t>$17,059,819</w:t>
            </w:r>
          </w:p>
        </w:tc>
        <w:tc>
          <w:tcPr>
            <w:tcW w:w="1928" w:type="dxa"/>
            <w:tcBorders>
              <w:left w:val="single" w:sz="8" w:space="0" w:color="000000"/>
              <w:right w:val="single" w:sz="8" w:space="0" w:color="000000"/>
            </w:tcBorders>
            <w:vAlign w:val="center"/>
          </w:tcPr>
          <w:p w14:paraId="2490CEE2" w14:textId="0B188EEC" w:rsidR="00E82E38" w:rsidRPr="00E82E38" w:rsidRDefault="00E82E38" w:rsidP="00054B61">
            <w:pPr>
              <w:spacing w:before="30" w:after="30" w:line="240" w:lineRule="auto"/>
              <w:jc w:val="center"/>
              <w:rPr>
                <w:bCs/>
                <w:sz w:val="16"/>
                <w:szCs w:val="16"/>
              </w:rPr>
            </w:pPr>
            <w:r w:rsidRPr="00E82E38">
              <w:rPr>
                <w:sz w:val="16"/>
                <w:szCs w:val="16"/>
              </w:rPr>
              <w:t>$11,476,339</w:t>
            </w:r>
          </w:p>
        </w:tc>
        <w:tc>
          <w:tcPr>
            <w:tcW w:w="1927" w:type="dxa"/>
            <w:tcBorders>
              <w:left w:val="single" w:sz="8" w:space="0" w:color="000000"/>
              <w:right w:val="single" w:sz="8" w:space="0" w:color="000000"/>
            </w:tcBorders>
            <w:vAlign w:val="center"/>
          </w:tcPr>
          <w:p w14:paraId="79E198D4" w14:textId="28973D39" w:rsidR="00E82E38" w:rsidRPr="00E82E38" w:rsidRDefault="00E82E38" w:rsidP="00054B61">
            <w:pPr>
              <w:spacing w:before="30" w:after="30" w:line="240" w:lineRule="auto"/>
              <w:jc w:val="center"/>
              <w:rPr>
                <w:sz w:val="16"/>
                <w:szCs w:val="16"/>
              </w:rPr>
            </w:pPr>
            <w:r w:rsidRPr="00E82E38">
              <w:rPr>
                <w:sz w:val="16"/>
                <w:szCs w:val="16"/>
              </w:rPr>
              <w:t>$2,784,086</w:t>
            </w:r>
          </w:p>
        </w:tc>
        <w:tc>
          <w:tcPr>
            <w:tcW w:w="1928" w:type="dxa"/>
            <w:tcBorders>
              <w:left w:val="single" w:sz="8" w:space="0" w:color="000000"/>
              <w:right w:val="single" w:sz="8" w:space="0" w:color="000000"/>
            </w:tcBorders>
            <w:vAlign w:val="center"/>
          </w:tcPr>
          <w:p w14:paraId="5EB102C3" w14:textId="4D146DED" w:rsidR="00E82E38" w:rsidRPr="00E82E38" w:rsidRDefault="00E82E38" w:rsidP="00054B61">
            <w:pPr>
              <w:spacing w:before="30" w:after="30" w:line="240" w:lineRule="auto"/>
              <w:jc w:val="center"/>
              <w:rPr>
                <w:sz w:val="16"/>
                <w:szCs w:val="16"/>
              </w:rPr>
            </w:pPr>
            <w:r w:rsidRPr="00E82E38">
              <w:rPr>
                <w:sz w:val="16"/>
                <w:szCs w:val="16"/>
              </w:rPr>
              <w:t>-$16,879,489</w:t>
            </w:r>
          </w:p>
        </w:tc>
      </w:tr>
      <w:tr w:rsidR="00E82E38" w:rsidRPr="001F0CA5" w14:paraId="5CD50C1A" w14:textId="3EE3319F" w:rsidTr="00054B61">
        <w:tc>
          <w:tcPr>
            <w:tcW w:w="841" w:type="dxa"/>
            <w:tcBorders>
              <w:left w:val="single" w:sz="8" w:space="0" w:color="000000"/>
            </w:tcBorders>
            <w:shd w:val="clear" w:color="auto" w:fill="auto"/>
            <w:vAlign w:val="center"/>
          </w:tcPr>
          <w:p w14:paraId="783ACDDF" w14:textId="77777777" w:rsidR="00E82E38" w:rsidRPr="001F0CA5" w:rsidRDefault="00E82E38" w:rsidP="00E82E38">
            <w:pPr>
              <w:spacing w:before="15" w:after="15" w:line="240" w:lineRule="auto"/>
              <w:jc w:val="center"/>
              <w:rPr>
                <w:sz w:val="16"/>
              </w:rPr>
            </w:pPr>
            <w:r w:rsidRPr="001F0CA5">
              <w:rPr>
                <w:sz w:val="16"/>
              </w:rPr>
              <w:t>2032</w:t>
            </w:r>
          </w:p>
        </w:tc>
        <w:tc>
          <w:tcPr>
            <w:tcW w:w="1927" w:type="dxa"/>
            <w:tcBorders>
              <w:left w:val="single" w:sz="8" w:space="0" w:color="000000"/>
              <w:right w:val="single" w:sz="8" w:space="0" w:color="000000"/>
            </w:tcBorders>
            <w:shd w:val="clear" w:color="auto" w:fill="auto"/>
            <w:vAlign w:val="center"/>
          </w:tcPr>
          <w:p w14:paraId="02F8CFC3" w14:textId="68A1639B" w:rsidR="00E82E38" w:rsidRPr="00E82E38" w:rsidRDefault="00E82E38" w:rsidP="00054B61">
            <w:pPr>
              <w:spacing w:before="30" w:after="30" w:line="240" w:lineRule="auto"/>
              <w:jc w:val="center"/>
              <w:rPr>
                <w:sz w:val="16"/>
                <w:szCs w:val="16"/>
              </w:rPr>
            </w:pPr>
            <w:r w:rsidRPr="00E82E38">
              <w:rPr>
                <w:sz w:val="16"/>
                <w:szCs w:val="16"/>
              </w:rPr>
              <w:t>$16,588,529</w:t>
            </w:r>
          </w:p>
        </w:tc>
        <w:tc>
          <w:tcPr>
            <w:tcW w:w="1928" w:type="dxa"/>
            <w:tcBorders>
              <w:left w:val="single" w:sz="8" w:space="0" w:color="000000"/>
              <w:right w:val="single" w:sz="8" w:space="0" w:color="000000"/>
            </w:tcBorders>
            <w:vAlign w:val="center"/>
          </w:tcPr>
          <w:p w14:paraId="1E47271C" w14:textId="7CB419CF" w:rsidR="00E82E38" w:rsidRPr="00E82E38" w:rsidRDefault="00E82E38" w:rsidP="00054B61">
            <w:pPr>
              <w:spacing w:before="30" w:after="30" w:line="240" w:lineRule="auto"/>
              <w:jc w:val="center"/>
              <w:rPr>
                <w:bCs/>
                <w:sz w:val="16"/>
                <w:szCs w:val="16"/>
              </w:rPr>
            </w:pPr>
            <w:r w:rsidRPr="00E82E38">
              <w:rPr>
                <w:sz w:val="16"/>
                <w:szCs w:val="16"/>
              </w:rPr>
              <w:t>$15,988,529</w:t>
            </w:r>
          </w:p>
        </w:tc>
        <w:tc>
          <w:tcPr>
            <w:tcW w:w="1927" w:type="dxa"/>
            <w:tcBorders>
              <w:left w:val="single" w:sz="8" w:space="0" w:color="000000"/>
              <w:right w:val="single" w:sz="8" w:space="0" w:color="000000"/>
            </w:tcBorders>
            <w:vAlign w:val="center"/>
          </w:tcPr>
          <w:p w14:paraId="2CF38697" w14:textId="16D97DF0" w:rsidR="00E82E38" w:rsidRPr="00E82E38" w:rsidRDefault="00E82E38" w:rsidP="00054B61">
            <w:pPr>
              <w:spacing w:before="30" w:after="30" w:line="240" w:lineRule="auto"/>
              <w:jc w:val="center"/>
              <w:rPr>
                <w:sz w:val="16"/>
                <w:szCs w:val="16"/>
              </w:rPr>
            </w:pPr>
            <w:r w:rsidRPr="00E82E38">
              <w:rPr>
                <w:sz w:val="16"/>
                <w:szCs w:val="16"/>
              </w:rPr>
              <w:t>$3,425,741</w:t>
            </w:r>
          </w:p>
        </w:tc>
        <w:tc>
          <w:tcPr>
            <w:tcW w:w="1928" w:type="dxa"/>
            <w:tcBorders>
              <w:left w:val="single" w:sz="8" w:space="0" w:color="000000"/>
              <w:right w:val="single" w:sz="8" w:space="0" w:color="000000"/>
            </w:tcBorders>
            <w:vAlign w:val="center"/>
          </w:tcPr>
          <w:p w14:paraId="157F22EE" w14:textId="30C129C5" w:rsidR="00E82E38" w:rsidRPr="00E82E38" w:rsidRDefault="00E82E38" w:rsidP="00054B61">
            <w:pPr>
              <w:spacing w:before="30" w:after="30" w:line="240" w:lineRule="auto"/>
              <w:jc w:val="center"/>
              <w:rPr>
                <w:sz w:val="16"/>
                <w:szCs w:val="16"/>
              </w:rPr>
            </w:pPr>
            <w:r w:rsidRPr="00E82E38">
              <w:rPr>
                <w:sz w:val="16"/>
                <w:szCs w:val="16"/>
              </w:rPr>
              <w:t>-$16,315,111</w:t>
            </w:r>
          </w:p>
        </w:tc>
      </w:tr>
      <w:tr w:rsidR="00E82E38" w:rsidRPr="001F0CA5" w14:paraId="177D0E1D" w14:textId="4357110D" w:rsidTr="00054B61">
        <w:tc>
          <w:tcPr>
            <w:tcW w:w="841" w:type="dxa"/>
            <w:tcBorders>
              <w:left w:val="single" w:sz="8" w:space="0" w:color="000000"/>
            </w:tcBorders>
            <w:shd w:val="clear" w:color="auto" w:fill="auto"/>
            <w:vAlign w:val="center"/>
          </w:tcPr>
          <w:p w14:paraId="743E2D90" w14:textId="77777777" w:rsidR="00E82E38" w:rsidRPr="001F0CA5" w:rsidRDefault="00E82E38" w:rsidP="00E82E38">
            <w:pPr>
              <w:spacing w:before="15" w:after="15" w:line="240" w:lineRule="auto"/>
              <w:jc w:val="center"/>
              <w:rPr>
                <w:sz w:val="16"/>
              </w:rPr>
            </w:pPr>
            <w:r w:rsidRPr="001F0CA5">
              <w:rPr>
                <w:sz w:val="16"/>
              </w:rPr>
              <w:t>2033</w:t>
            </w:r>
          </w:p>
        </w:tc>
        <w:tc>
          <w:tcPr>
            <w:tcW w:w="1927" w:type="dxa"/>
            <w:tcBorders>
              <w:left w:val="single" w:sz="8" w:space="0" w:color="000000"/>
              <w:right w:val="single" w:sz="8" w:space="0" w:color="000000"/>
            </w:tcBorders>
            <w:shd w:val="clear" w:color="auto" w:fill="auto"/>
            <w:vAlign w:val="center"/>
          </w:tcPr>
          <w:p w14:paraId="1066F1A4" w14:textId="088120EE" w:rsidR="00E82E38" w:rsidRPr="00E82E38" w:rsidRDefault="00E82E38" w:rsidP="00054B61">
            <w:pPr>
              <w:spacing w:before="30" w:after="30" w:line="240" w:lineRule="auto"/>
              <w:jc w:val="center"/>
              <w:rPr>
                <w:sz w:val="16"/>
                <w:szCs w:val="16"/>
              </w:rPr>
            </w:pPr>
            <w:r w:rsidRPr="00E82E38">
              <w:rPr>
                <w:sz w:val="16"/>
                <w:szCs w:val="16"/>
              </w:rPr>
              <w:t>$16,503,461</w:t>
            </w:r>
          </w:p>
        </w:tc>
        <w:tc>
          <w:tcPr>
            <w:tcW w:w="1928" w:type="dxa"/>
            <w:tcBorders>
              <w:left w:val="single" w:sz="8" w:space="0" w:color="000000"/>
              <w:right w:val="single" w:sz="8" w:space="0" w:color="000000"/>
            </w:tcBorders>
            <w:vAlign w:val="center"/>
          </w:tcPr>
          <w:p w14:paraId="5850CBA9" w14:textId="0E58B1EB" w:rsidR="00E82E38" w:rsidRPr="00E82E38" w:rsidRDefault="00E82E38" w:rsidP="00054B61">
            <w:pPr>
              <w:spacing w:before="30" w:after="30" w:line="240" w:lineRule="auto"/>
              <w:jc w:val="center"/>
              <w:rPr>
                <w:bCs/>
                <w:sz w:val="16"/>
                <w:szCs w:val="16"/>
              </w:rPr>
            </w:pPr>
            <w:r w:rsidRPr="00E82E38">
              <w:rPr>
                <w:sz w:val="16"/>
                <w:szCs w:val="16"/>
              </w:rPr>
              <w:t>$12,594,523</w:t>
            </w:r>
          </w:p>
        </w:tc>
        <w:tc>
          <w:tcPr>
            <w:tcW w:w="1927" w:type="dxa"/>
            <w:tcBorders>
              <w:left w:val="single" w:sz="8" w:space="0" w:color="000000"/>
              <w:right w:val="single" w:sz="8" w:space="0" w:color="000000"/>
            </w:tcBorders>
            <w:vAlign w:val="center"/>
          </w:tcPr>
          <w:p w14:paraId="7E35F776" w14:textId="39EB8519" w:rsidR="00E82E38" w:rsidRPr="00E82E38" w:rsidRDefault="00E82E38" w:rsidP="00054B61">
            <w:pPr>
              <w:spacing w:before="30" w:after="30" w:line="240" w:lineRule="auto"/>
              <w:jc w:val="center"/>
              <w:rPr>
                <w:sz w:val="16"/>
                <w:szCs w:val="16"/>
              </w:rPr>
            </w:pPr>
            <w:r w:rsidRPr="00E82E38">
              <w:rPr>
                <w:sz w:val="16"/>
                <w:szCs w:val="16"/>
              </w:rPr>
              <w:t>$4,060,053</w:t>
            </w:r>
          </w:p>
        </w:tc>
        <w:tc>
          <w:tcPr>
            <w:tcW w:w="1928" w:type="dxa"/>
            <w:tcBorders>
              <w:left w:val="single" w:sz="8" w:space="0" w:color="000000"/>
              <w:right w:val="single" w:sz="8" w:space="0" w:color="000000"/>
            </w:tcBorders>
            <w:vAlign w:val="center"/>
          </w:tcPr>
          <w:p w14:paraId="77635E9A" w14:textId="1B5DD9BD" w:rsidR="00E82E38" w:rsidRPr="00E82E38" w:rsidRDefault="00E82E38" w:rsidP="00054B61">
            <w:pPr>
              <w:spacing w:before="30" w:after="30" w:line="240" w:lineRule="auto"/>
              <w:jc w:val="center"/>
              <w:rPr>
                <w:sz w:val="16"/>
                <w:szCs w:val="16"/>
              </w:rPr>
            </w:pPr>
            <w:r w:rsidRPr="00E82E38">
              <w:rPr>
                <w:sz w:val="16"/>
                <w:szCs w:val="16"/>
              </w:rPr>
              <w:t>-$15,758,695</w:t>
            </w:r>
          </w:p>
        </w:tc>
      </w:tr>
      <w:tr w:rsidR="00E82E38" w:rsidRPr="001F0CA5" w14:paraId="78263D3D" w14:textId="0D90958E" w:rsidTr="00054B61">
        <w:tc>
          <w:tcPr>
            <w:tcW w:w="841" w:type="dxa"/>
            <w:tcBorders>
              <w:left w:val="single" w:sz="8" w:space="0" w:color="000000"/>
            </w:tcBorders>
            <w:shd w:val="clear" w:color="auto" w:fill="auto"/>
            <w:vAlign w:val="center"/>
          </w:tcPr>
          <w:p w14:paraId="3393392A" w14:textId="77777777" w:rsidR="00E82E38" w:rsidRPr="001F0CA5" w:rsidRDefault="00E82E38" w:rsidP="00E82E38">
            <w:pPr>
              <w:spacing w:before="15" w:after="15" w:line="240" w:lineRule="auto"/>
              <w:jc w:val="center"/>
              <w:rPr>
                <w:sz w:val="16"/>
              </w:rPr>
            </w:pPr>
            <w:r w:rsidRPr="001F0CA5">
              <w:rPr>
                <w:sz w:val="16"/>
              </w:rPr>
              <w:t>2034</w:t>
            </w:r>
          </w:p>
        </w:tc>
        <w:tc>
          <w:tcPr>
            <w:tcW w:w="1927" w:type="dxa"/>
            <w:tcBorders>
              <w:left w:val="single" w:sz="8" w:space="0" w:color="000000"/>
              <w:right w:val="single" w:sz="8" w:space="0" w:color="000000"/>
            </w:tcBorders>
            <w:shd w:val="clear" w:color="auto" w:fill="auto"/>
            <w:vAlign w:val="center"/>
          </w:tcPr>
          <w:p w14:paraId="3204D6CD" w14:textId="683F135E" w:rsidR="00E82E38" w:rsidRPr="00E82E38" w:rsidRDefault="00E82E38" w:rsidP="00054B61">
            <w:pPr>
              <w:spacing w:before="30" w:after="30" w:line="240" w:lineRule="auto"/>
              <w:jc w:val="center"/>
              <w:rPr>
                <w:sz w:val="16"/>
                <w:szCs w:val="16"/>
              </w:rPr>
            </w:pPr>
            <w:r w:rsidRPr="00E82E38">
              <w:rPr>
                <w:sz w:val="16"/>
                <w:szCs w:val="16"/>
              </w:rPr>
              <w:t>$16,114,090</w:t>
            </w:r>
          </w:p>
        </w:tc>
        <w:tc>
          <w:tcPr>
            <w:tcW w:w="1928" w:type="dxa"/>
            <w:tcBorders>
              <w:left w:val="single" w:sz="8" w:space="0" w:color="000000"/>
              <w:right w:val="single" w:sz="8" w:space="0" w:color="000000"/>
            </w:tcBorders>
            <w:vAlign w:val="center"/>
          </w:tcPr>
          <w:p w14:paraId="7EB14871" w14:textId="1088B9F5" w:rsidR="00E82E38" w:rsidRPr="00E82E38" w:rsidRDefault="00E82E38" w:rsidP="00054B61">
            <w:pPr>
              <w:spacing w:before="30" w:after="30" w:line="240" w:lineRule="auto"/>
              <w:jc w:val="center"/>
              <w:rPr>
                <w:bCs/>
                <w:sz w:val="16"/>
                <w:szCs w:val="16"/>
              </w:rPr>
            </w:pPr>
            <w:r w:rsidRPr="00E82E38">
              <w:rPr>
                <w:sz w:val="16"/>
                <w:szCs w:val="16"/>
              </w:rPr>
              <w:t>$15,514,090</w:t>
            </w:r>
          </w:p>
        </w:tc>
        <w:tc>
          <w:tcPr>
            <w:tcW w:w="1927" w:type="dxa"/>
            <w:tcBorders>
              <w:left w:val="single" w:sz="8" w:space="0" w:color="000000"/>
              <w:right w:val="single" w:sz="8" w:space="0" w:color="000000"/>
            </w:tcBorders>
            <w:vAlign w:val="center"/>
          </w:tcPr>
          <w:p w14:paraId="7EC62294" w14:textId="3FEF1ACA" w:rsidR="00E82E38" w:rsidRPr="00E82E38" w:rsidRDefault="00E82E38" w:rsidP="00054B61">
            <w:pPr>
              <w:spacing w:before="30" w:after="30" w:line="240" w:lineRule="auto"/>
              <w:jc w:val="center"/>
              <w:rPr>
                <w:sz w:val="16"/>
                <w:szCs w:val="16"/>
              </w:rPr>
            </w:pPr>
            <w:r w:rsidRPr="00E82E38">
              <w:rPr>
                <w:sz w:val="16"/>
                <w:szCs w:val="16"/>
              </w:rPr>
              <w:t>$4,692,260</w:t>
            </w:r>
          </w:p>
        </w:tc>
        <w:tc>
          <w:tcPr>
            <w:tcW w:w="1928" w:type="dxa"/>
            <w:tcBorders>
              <w:left w:val="single" w:sz="8" w:space="0" w:color="000000"/>
              <w:right w:val="single" w:sz="8" w:space="0" w:color="000000"/>
            </w:tcBorders>
            <w:vAlign w:val="center"/>
          </w:tcPr>
          <w:p w14:paraId="1229783C" w14:textId="52E3817C" w:rsidR="00E82E38" w:rsidRPr="00E82E38" w:rsidRDefault="00E82E38" w:rsidP="00054B61">
            <w:pPr>
              <w:spacing w:before="30" w:after="30" w:line="240" w:lineRule="auto"/>
              <w:jc w:val="center"/>
              <w:rPr>
                <w:sz w:val="16"/>
                <w:szCs w:val="16"/>
              </w:rPr>
            </w:pPr>
            <w:r w:rsidRPr="00E82E38">
              <w:rPr>
                <w:sz w:val="16"/>
                <w:szCs w:val="16"/>
              </w:rPr>
              <w:t>-$15,205,200</w:t>
            </w:r>
          </w:p>
        </w:tc>
      </w:tr>
      <w:tr w:rsidR="00E82E38" w:rsidRPr="001F0CA5" w14:paraId="65705B69" w14:textId="161A696D" w:rsidTr="00054B61">
        <w:tc>
          <w:tcPr>
            <w:tcW w:w="841" w:type="dxa"/>
            <w:tcBorders>
              <w:left w:val="single" w:sz="8" w:space="0" w:color="000000"/>
            </w:tcBorders>
            <w:shd w:val="clear" w:color="auto" w:fill="auto"/>
            <w:vAlign w:val="center"/>
          </w:tcPr>
          <w:p w14:paraId="6E0847D1" w14:textId="77777777" w:rsidR="00E82E38" w:rsidRPr="001F0CA5" w:rsidRDefault="00E82E38" w:rsidP="00E82E38">
            <w:pPr>
              <w:spacing w:before="15" w:after="15" w:line="240" w:lineRule="auto"/>
              <w:jc w:val="center"/>
              <w:rPr>
                <w:sz w:val="16"/>
              </w:rPr>
            </w:pPr>
            <w:r w:rsidRPr="001F0CA5">
              <w:rPr>
                <w:sz w:val="16"/>
              </w:rPr>
              <w:t>2035</w:t>
            </w:r>
          </w:p>
        </w:tc>
        <w:tc>
          <w:tcPr>
            <w:tcW w:w="1927" w:type="dxa"/>
            <w:tcBorders>
              <w:left w:val="single" w:sz="8" w:space="0" w:color="000000"/>
              <w:right w:val="single" w:sz="8" w:space="0" w:color="000000"/>
            </w:tcBorders>
            <w:shd w:val="clear" w:color="auto" w:fill="auto"/>
            <w:vAlign w:val="center"/>
          </w:tcPr>
          <w:p w14:paraId="4EB8041A" w14:textId="45863A4D" w:rsidR="00E82E38" w:rsidRPr="00E82E38" w:rsidRDefault="00E82E38" w:rsidP="00054B61">
            <w:pPr>
              <w:spacing w:before="30" w:after="30" w:line="240" w:lineRule="auto"/>
              <w:jc w:val="center"/>
              <w:rPr>
                <w:sz w:val="16"/>
                <w:szCs w:val="16"/>
              </w:rPr>
            </w:pPr>
            <w:r w:rsidRPr="00E82E38">
              <w:rPr>
                <w:sz w:val="16"/>
                <w:szCs w:val="16"/>
              </w:rPr>
              <w:t>$15,214,782</w:t>
            </w:r>
          </w:p>
        </w:tc>
        <w:tc>
          <w:tcPr>
            <w:tcW w:w="1928" w:type="dxa"/>
            <w:tcBorders>
              <w:left w:val="single" w:sz="8" w:space="0" w:color="000000"/>
              <w:right w:val="single" w:sz="8" w:space="0" w:color="000000"/>
            </w:tcBorders>
            <w:vAlign w:val="center"/>
          </w:tcPr>
          <w:p w14:paraId="048237EF" w14:textId="09A15F33" w:rsidR="00E82E38" w:rsidRPr="00E82E38" w:rsidRDefault="00E82E38" w:rsidP="00054B61">
            <w:pPr>
              <w:spacing w:before="30" w:after="30" w:line="240" w:lineRule="auto"/>
              <w:jc w:val="center"/>
              <w:rPr>
                <w:bCs/>
                <w:sz w:val="16"/>
                <w:szCs w:val="16"/>
              </w:rPr>
            </w:pPr>
            <w:r w:rsidRPr="00E82E38">
              <w:rPr>
                <w:sz w:val="16"/>
                <w:szCs w:val="16"/>
              </w:rPr>
              <w:t>$15,214,782</w:t>
            </w:r>
          </w:p>
        </w:tc>
        <w:tc>
          <w:tcPr>
            <w:tcW w:w="1927" w:type="dxa"/>
            <w:tcBorders>
              <w:left w:val="single" w:sz="8" w:space="0" w:color="000000"/>
              <w:right w:val="single" w:sz="8" w:space="0" w:color="000000"/>
            </w:tcBorders>
            <w:vAlign w:val="center"/>
          </w:tcPr>
          <w:p w14:paraId="0E4B42C2" w14:textId="6D7CCA96" w:rsidR="00E82E38" w:rsidRPr="00E82E38" w:rsidRDefault="00E82E38" w:rsidP="00054B61">
            <w:pPr>
              <w:spacing w:before="30" w:after="30" w:line="240" w:lineRule="auto"/>
              <w:jc w:val="center"/>
              <w:rPr>
                <w:sz w:val="16"/>
                <w:szCs w:val="16"/>
              </w:rPr>
            </w:pPr>
            <w:r w:rsidRPr="00E82E38">
              <w:rPr>
                <w:sz w:val="16"/>
                <w:szCs w:val="16"/>
              </w:rPr>
              <w:t>$5,028,184</w:t>
            </w:r>
          </w:p>
        </w:tc>
        <w:tc>
          <w:tcPr>
            <w:tcW w:w="1928" w:type="dxa"/>
            <w:tcBorders>
              <w:left w:val="single" w:sz="8" w:space="0" w:color="000000"/>
              <w:right w:val="single" w:sz="8" w:space="0" w:color="000000"/>
            </w:tcBorders>
            <w:vAlign w:val="center"/>
          </w:tcPr>
          <w:p w14:paraId="784CBCE1" w14:textId="073E01B1" w:rsidR="00E82E38" w:rsidRPr="00E82E38" w:rsidRDefault="00E82E38" w:rsidP="00054B61">
            <w:pPr>
              <w:spacing w:before="30" w:after="30" w:line="240" w:lineRule="auto"/>
              <w:jc w:val="center"/>
              <w:rPr>
                <w:sz w:val="16"/>
                <w:szCs w:val="16"/>
              </w:rPr>
            </w:pPr>
            <w:r w:rsidRPr="00E82E38">
              <w:rPr>
                <w:sz w:val="16"/>
                <w:szCs w:val="16"/>
              </w:rPr>
              <w:t>$5,028,184</w:t>
            </w:r>
          </w:p>
        </w:tc>
      </w:tr>
      <w:tr w:rsidR="00E82E38" w:rsidRPr="001F0CA5" w14:paraId="69BDCAA0" w14:textId="45937202" w:rsidTr="00054B61">
        <w:tc>
          <w:tcPr>
            <w:tcW w:w="841" w:type="dxa"/>
            <w:tcBorders>
              <w:left w:val="single" w:sz="8" w:space="0" w:color="000000"/>
            </w:tcBorders>
            <w:shd w:val="clear" w:color="auto" w:fill="auto"/>
            <w:vAlign w:val="center"/>
          </w:tcPr>
          <w:p w14:paraId="226FB099" w14:textId="77777777" w:rsidR="00E82E38" w:rsidRPr="001F0CA5" w:rsidRDefault="00E82E38" w:rsidP="00E82E38">
            <w:pPr>
              <w:spacing w:before="15" w:after="15" w:line="240" w:lineRule="auto"/>
              <w:jc w:val="center"/>
              <w:rPr>
                <w:sz w:val="16"/>
              </w:rPr>
            </w:pPr>
            <w:r w:rsidRPr="001F0CA5">
              <w:rPr>
                <w:sz w:val="16"/>
              </w:rPr>
              <w:t>2036</w:t>
            </w:r>
          </w:p>
        </w:tc>
        <w:tc>
          <w:tcPr>
            <w:tcW w:w="1927" w:type="dxa"/>
            <w:tcBorders>
              <w:left w:val="single" w:sz="8" w:space="0" w:color="000000"/>
              <w:right w:val="single" w:sz="8" w:space="0" w:color="000000"/>
            </w:tcBorders>
            <w:shd w:val="clear" w:color="auto" w:fill="auto"/>
            <w:vAlign w:val="center"/>
          </w:tcPr>
          <w:p w14:paraId="31D6B52D" w14:textId="0B883955" w:rsidR="00E82E38" w:rsidRPr="00E82E38" w:rsidRDefault="00E82E38" w:rsidP="00054B61">
            <w:pPr>
              <w:spacing w:before="30" w:after="30" w:line="240" w:lineRule="auto"/>
              <w:jc w:val="center"/>
              <w:rPr>
                <w:sz w:val="16"/>
                <w:szCs w:val="16"/>
              </w:rPr>
            </w:pPr>
            <w:r w:rsidRPr="00E82E38">
              <w:rPr>
                <w:sz w:val="16"/>
                <w:szCs w:val="16"/>
              </w:rPr>
              <w:t>$13,650,247</w:t>
            </w:r>
          </w:p>
        </w:tc>
        <w:tc>
          <w:tcPr>
            <w:tcW w:w="1928" w:type="dxa"/>
            <w:tcBorders>
              <w:left w:val="single" w:sz="8" w:space="0" w:color="000000"/>
              <w:right w:val="single" w:sz="8" w:space="0" w:color="000000"/>
            </w:tcBorders>
            <w:vAlign w:val="center"/>
          </w:tcPr>
          <w:p w14:paraId="14F13FCA" w14:textId="5EB7801D" w:rsidR="00E82E38" w:rsidRPr="00E82E38" w:rsidRDefault="00E82E38" w:rsidP="00054B61">
            <w:pPr>
              <w:spacing w:before="30" w:after="30" w:line="240" w:lineRule="auto"/>
              <w:jc w:val="center"/>
              <w:rPr>
                <w:bCs/>
                <w:sz w:val="16"/>
                <w:szCs w:val="16"/>
              </w:rPr>
            </w:pPr>
            <w:r w:rsidRPr="00E82E38">
              <w:rPr>
                <w:sz w:val="16"/>
                <w:szCs w:val="16"/>
              </w:rPr>
              <w:t>$13,650,247</w:t>
            </w:r>
          </w:p>
        </w:tc>
        <w:tc>
          <w:tcPr>
            <w:tcW w:w="1927" w:type="dxa"/>
            <w:tcBorders>
              <w:left w:val="single" w:sz="8" w:space="0" w:color="000000"/>
              <w:right w:val="single" w:sz="8" w:space="0" w:color="000000"/>
            </w:tcBorders>
            <w:vAlign w:val="center"/>
          </w:tcPr>
          <w:p w14:paraId="4489A2EC" w14:textId="0334A079" w:rsidR="00E82E38" w:rsidRPr="00E82E38" w:rsidRDefault="00E82E38" w:rsidP="00054B61">
            <w:pPr>
              <w:spacing w:before="30" w:after="30" w:line="240" w:lineRule="auto"/>
              <w:jc w:val="center"/>
              <w:rPr>
                <w:sz w:val="16"/>
                <w:szCs w:val="16"/>
              </w:rPr>
            </w:pPr>
            <w:r w:rsidRPr="00E82E38">
              <w:rPr>
                <w:sz w:val="16"/>
                <w:szCs w:val="16"/>
              </w:rPr>
              <w:t>$4,910,550</w:t>
            </w:r>
          </w:p>
        </w:tc>
        <w:tc>
          <w:tcPr>
            <w:tcW w:w="1928" w:type="dxa"/>
            <w:tcBorders>
              <w:left w:val="single" w:sz="8" w:space="0" w:color="000000"/>
              <w:right w:val="single" w:sz="8" w:space="0" w:color="000000"/>
            </w:tcBorders>
            <w:vAlign w:val="center"/>
          </w:tcPr>
          <w:p w14:paraId="6F3C1CA9" w14:textId="4857A9E0" w:rsidR="00E82E38" w:rsidRPr="00E82E38" w:rsidRDefault="00E82E38" w:rsidP="00054B61">
            <w:pPr>
              <w:spacing w:before="30" w:after="30" w:line="240" w:lineRule="auto"/>
              <w:jc w:val="center"/>
              <w:rPr>
                <w:sz w:val="16"/>
                <w:szCs w:val="16"/>
              </w:rPr>
            </w:pPr>
            <w:r w:rsidRPr="00E82E38">
              <w:rPr>
                <w:sz w:val="16"/>
                <w:szCs w:val="16"/>
              </w:rPr>
              <w:t>$4,910,550</w:t>
            </w:r>
          </w:p>
        </w:tc>
      </w:tr>
      <w:tr w:rsidR="00E82E38" w:rsidRPr="001F0CA5" w14:paraId="6E80518F" w14:textId="415A1843" w:rsidTr="00054B61">
        <w:tc>
          <w:tcPr>
            <w:tcW w:w="841" w:type="dxa"/>
            <w:tcBorders>
              <w:left w:val="single" w:sz="8" w:space="0" w:color="000000"/>
            </w:tcBorders>
            <w:shd w:val="clear" w:color="auto" w:fill="auto"/>
            <w:vAlign w:val="center"/>
          </w:tcPr>
          <w:p w14:paraId="311344CD" w14:textId="77777777" w:rsidR="00E82E38" w:rsidRPr="001F0CA5" w:rsidRDefault="00E82E38" w:rsidP="00E82E38">
            <w:pPr>
              <w:spacing w:before="15" w:after="15" w:line="240" w:lineRule="auto"/>
              <w:jc w:val="center"/>
              <w:rPr>
                <w:sz w:val="16"/>
              </w:rPr>
            </w:pPr>
            <w:r w:rsidRPr="001F0CA5">
              <w:rPr>
                <w:sz w:val="16"/>
              </w:rPr>
              <w:t>2037</w:t>
            </w:r>
          </w:p>
        </w:tc>
        <w:tc>
          <w:tcPr>
            <w:tcW w:w="1927" w:type="dxa"/>
            <w:tcBorders>
              <w:left w:val="single" w:sz="8" w:space="0" w:color="000000"/>
              <w:right w:val="single" w:sz="8" w:space="0" w:color="000000"/>
            </w:tcBorders>
            <w:shd w:val="clear" w:color="auto" w:fill="auto"/>
            <w:vAlign w:val="center"/>
          </w:tcPr>
          <w:p w14:paraId="4B433CCC" w14:textId="54CA2503" w:rsidR="00E82E38" w:rsidRPr="00E82E38" w:rsidRDefault="00E82E38" w:rsidP="00054B61">
            <w:pPr>
              <w:spacing w:before="30" w:after="30" w:line="240" w:lineRule="auto"/>
              <w:jc w:val="center"/>
              <w:rPr>
                <w:sz w:val="16"/>
                <w:szCs w:val="16"/>
              </w:rPr>
            </w:pPr>
            <w:r w:rsidRPr="00E82E38">
              <w:rPr>
                <w:sz w:val="16"/>
                <w:szCs w:val="16"/>
              </w:rPr>
              <w:t>$12,175,843</w:t>
            </w:r>
          </w:p>
        </w:tc>
        <w:tc>
          <w:tcPr>
            <w:tcW w:w="1928" w:type="dxa"/>
            <w:tcBorders>
              <w:left w:val="single" w:sz="8" w:space="0" w:color="000000"/>
              <w:right w:val="single" w:sz="8" w:space="0" w:color="000000"/>
            </w:tcBorders>
            <w:vAlign w:val="center"/>
          </w:tcPr>
          <w:p w14:paraId="6D802D28" w14:textId="55660D56" w:rsidR="00E82E38" w:rsidRPr="00E82E38" w:rsidRDefault="00E82E38" w:rsidP="00054B61">
            <w:pPr>
              <w:spacing w:before="30" w:after="30" w:line="240" w:lineRule="auto"/>
              <w:jc w:val="center"/>
              <w:rPr>
                <w:bCs/>
                <w:sz w:val="16"/>
                <w:szCs w:val="16"/>
              </w:rPr>
            </w:pPr>
            <w:r w:rsidRPr="00E82E38">
              <w:rPr>
                <w:sz w:val="16"/>
                <w:szCs w:val="16"/>
              </w:rPr>
              <w:t>$12,175,843</w:t>
            </w:r>
          </w:p>
        </w:tc>
        <w:tc>
          <w:tcPr>
            <w:tcW w:w="1927" w:type="dxa"/>
            <w:tcBorders>
              <w:left w:val="single" w:sz="8" w:space="0" w:color="000000"/>
              <w:right w:val="single" w:sz="8" w:space="0" w:color="000000"/>
            </w:tcBorders>
            <w:vAlign w:val="center"/>
          </w:tcPr>
          <w:p w14:paraId="3861894C" w14:textId="7C6F2880" w:rsidR="00E82E38" w:rsidRPr="00E82E38" w:rsidRDefault="00E82E38" w:rsidP="00054B61">
            <w:pPr>
              <w:spacing w:before="30" w:after="30" w:line="240" w:lineRule="auto"/>
              <w:jc w:val="center"/>
              <w:rPr>
                <w:sz w:val="16"/>
                <w:szCs w:val="16"/>
              </w:rPr>
            </w:pPr>
            <w:r w:rsidRPr="00E82E38">
              <w:rPr>
                <w:sz w:val="16"/>
                <w:szCs w:val="16"/>
              </w:rPr>
              <w:t>$4,633,878</w:t>
            </w:r>
          </w:p>
        </w:tc>
        <w:tc>
          <w:tcPr>
            <w:tcW w:w="1928" w:type="dxa"/>
            <w:tcBorders>
              <w:left w:val="single" w:sz="8" w:space="0" w:color="000000"/>
              <w:right w:val="single" w:sz="8" w:space="0" w:color="000000"/>
            </w:tcBorders>
            <w:vAlign w:val="center"/>
          </w:tcPr>
          <w:p w14:paraId="10DD02FA" w14:textId="571958F8" w:rsidR="00E82E38" w:rsidRPr="00E82E38" w:rsidRDefault="00E82E38" w:rsidP="00054B61">
            <w:pPr>
              <w:spacing w:before="30" w:after="30" w:line="240" w:lineRule="auto"/>
              <w:jc w:val="center"/>
              <w:rPr>
                <w:sz w:val="16"/>
                <w:szCs w:val="16"/>
              </w:rPr>
            </w:pPr>
            <w:r w:rsidRPr="00E82E38">
              <w:rPr>
                <w:sz w:val="16"/>
                <w:szCs w:val="16"/>
              </w:rPr>
              <w:t>$4,633,878</w:t>
            </w:r>
          </w:p>
        </w:tc>
      </w:tr>
      <w:tr w:rsidR="00E82E38" w:rsidRPr="001F0CA5" w14:paraId="29D26273" w14:textId="54E44567" w:rsidTr="00054B61">
        <w:tc>
          <w:tcPr>
            <w:tcW w:w="841" w:type="dxa"/>
            <w:tcBorders>
              <w:left w:val="single" w:sz="8" w:space="0" w:color="000000"/>
            </w:tcBorders>
            <w:shd w:val="clear" w:color="auto" w:fill="auto"/>
            <w:vAlign w:val="center"/>
          </w:tcPr>
          <w:p w14:paraId="4BC5CDE4" w14:textId="77777777" w:rsidR="00E82E38" w:rsidRPr="001F0CA5" w:rsidRDefault="00E82E38" w:rsidP="00E82E38">
            <w:pPr>
              <w:spacing w:before="15" w:after="15" w:line="240" w:lineRule="auto"/>
              <w:jc w:val="center"/>
              <w:rPr>
                <w:sz w:val="16"/>
              </w:rPr>
            </w:pPr>
            <w:r w:rsidRPr="001F0CA5">
              <w:rPr>
                <w:sz w:val="16"/>
              </w:rPr>
              <w:t>2038</w:t>
            </w:r>
          </w:p>
        </w:tc>
        <w:tc>
          <w:tcPr>
            <w:tcW w:w="1927" w:type="dxa"/>
            <w:tcBorders>
              <w:left w:val="single" w:sz="8" w:space="0" w:color="000000"/>
              <w:right w:val="single" w:sz="8" w:space="0" w:color="000000"/>
            </w:tcBorders>
            <w:shd w:val="clear" w:color="auto" w:fill="auto"/>
            <w:vAlign w:val="center"/>
          </w:tcPr>
          <w:p w14:paraId="7E786FE0" w14:textId="5E78868E" w:rsidR="00E82E38" w:rsidRPr="00E82E38" w:rsidRDefault="00E82E38" w:rsidP="00054B61">
            <w:pPr>
              <w:spacing w:before="30" w:after="30" w:line="240" w:lineRule="auto"/>
              <w:jc w:val="center"/>
              <w:rPr>
                <w:sz w:val="16"/>
                <w:szCs w:val="16"/>
              </w:rPr>
            </w:pPr>
            <w:r w:rsidRPr="00E82E38">
              <w:rPr>
                <w:sz w:val="16"/>
                <w:szCs w:val="16"/>
              </w:rPr>
              <w:t>$10,974,541</w:t>
            </w:r>
          </w:p>
        </w:tc>
        <w:tc>
          <w:tcPr>
            <w:tcW w:w="1928" w:type="dxa"/>
            <w:tcBorders>
              <w:left w:val="single" w:sz="8" w:space="0" w:color="000000"/>
              <w:right w:val="single" w:sz="8" w:space="0" w:color="000000"/>
            </w:tcBorders>
            <w:vAlign w:val="center"/>
          </w:tcPr>
          <w:p w14:paraId="6D68F296" w14:textId="2D3CA921" w:rsidR="00E82E38" w:rsidRPr="00E82E38" w:rsidRDefault="00E82E38" w:rsidP="00054B61">
            <w:pPr>
              <w:spacing w:before="30" w:after="30" w:line="240" w:lineRule="auto"/>
              <w:jc w:val="center"/>
              <w:rPr>
                <w:bCs/>
                <w:sz w:val="16"/>
                <w:szCs w:val="16"/>
              </w:rPr>
            </w:pPr>
            <w:r w:rsidRPr="00E82E38">
              <w:rPr>
                <w:sz w:val="16"/>
                <w:szCs w:val="16"/>
              </w:rPr>
              <w:t>$10,974,541</w:t>
            </w:r>
          </w:p>
        </w:tc>
        <w:tc>
          <w:tcPr>
            <w:tcW w:w="1927" w:type="dxa"/>
            <w:tcBorders>
              <w:left w:val="single" w:sz="8" w:space="0" w:color="000000"/>
              <w:right w:val="single" w:sz="8" w:space="0" w:color="000000"/>
            </w:tcBorders>
            <w:vAlign w:val="center"/>
          </w:tcPr>
          <w:p w14:paraId="54475144" w14:textId="2AD3E42D" w:rsidR="00E82E38" w:rsidRPr="00E82E38" w:rsidRDefault="00E82E38" w:rsidP="00054B61">
            <w:pPr>
              <w:spacing w:before="30" w:after="30" w:line="240" w:lineRule="auto"/>
              <w:jc w:val="center"/>
              <w:rPr>
                <w:sz w:val="16"/>
                <w:szCs w:val="16"/>
              </w:rPr>
            </w:pPr>
            <w:r w:rsidRPr="00E82E38">
              <w:rPr>
                <w:sz w:val="16"/>
                <w:szCs w:val="16"/>
              </w:rPr>
              <w:t>$4,214,243</w:t>
            </w:r>
          </w:p>
        </w:tc>
        <w:tc>
          <w:tcPr>
            <w:tcW w:w="1928" w:type="dxa"/>
            <w:tcBorders>
              <w:left w:val="single" w:sz="8" w:space="0" w:color="000000"/>
              <w:right w:val="single" w:sz="8" w:space="0" w:color="000000"/>
            </w:tcBorders>
            <w:vAlign w:val="center"/>
          </w:tcPr>
          <w:p w14:paraId="4F05772B" w14:textId="05043B29" w:rsidR="00E82E38" w:rsidRPr="00E82E38" w:rsidRDefault="00E82E38" w:rsidP="00054B61">
            <w:pPr>
              <w:spacing w:before="30" w:after="30" w:line="240" w:lineRule="auto"/>
              <w:jc w:val="center"/>
              <w:rPr>
                <w:sz w:val="16"/>
                <w:szCs w:val="16"/>
              </w:rPr>
            </w:pPr>
            <w:r w:rsidRPr="00E82E38">
              <w:rPr>
                <w:sz w:val="16"/>
                <w:szCs w:val="16"/>
              </w:rPr>
              <w:t>$4,214,243</w:t>
            </w:r>
          </w:p>
        </w:tc>
      </w:tr>
      <w:tr w:rsidR="00E82E38" w:rsidRPr="001F0CA5" w14:paraId="49B884C1" w14:textId="2AB5F68F" w:rsidTr="00054B61">
        <w:tc>
          <w:tcPr>
            <w:tcW w:w="841" w:type="dxa"/>
            <w:tcBorders>
              <w:left w:val="single" w:sz="8" w:space="0" w:color="000000"/>
            </w:tcBorders>
            <w:shd w:val="clear" w:color="auto" w:fill="auto"/>
            <w:vAlign w:val="center"/>
          </w:tcPr>
          <w:p w14:paraId="07179C24" w14:textId="77777777" w:rsidR="00E82E38" w:rsidRPr="001F0CA5" w:rsidRDefault="00E82E38" w:rsidP="00E82E38">
            <w:pPr>
              <w:spacing w:before="15" w:after="15" w:line="240" w:lineRule="auto"/>
              <w:jc w:val="center"/>
              <w:rPr>
                <w:sz w:val="16"/>
              </w:rPr>
            </w:pPr>
            <w:r w:rsidRPr="001F0CA5">
              <w:rPr>
                <w:sz w:val="16"/>
              </w:rPr>
              <w:t>2039</w:t>
            </w:r>
          </w:p>
        </w:tc>
        <w:tc>
          <w:tcPr>
            <w:tcW w:w="1927" w:type="dxa"/>
            <w:tcBorders>
              <w:left w:val="single" w:sz="8" w:space="0" w:color="000000"/>
              <w:right w:val="single" w:sz="8" w:space="0" w:color="000000"/>
            </w:tcBorders>
            <w:shd w:val="clear" w:color="auto" w:fill="auto"/>
            <w:vAlign w:val="center"/>
          </w:tcPr>
          <w:p w14:paraId="2FCDB3B2" w14:textId="74627DC7" w:rsidR="00E82E38" w:rsidRPr="00E82E38" w:rsidRDefault="00E82E38" w:rsidP="00054B61">
            <w:pPr>
              <w:spacing w:before="30" w:after="30" w:line="240" w:lineRule="auto"/>
              <w:jc w:val="center"/>
              <w:rPr>
                <w:sz w:val="16"/>
                <w:szCs w:val="16"/>
              </w:rPr>
            </w:pPr>
            <w:r w:rsidRPr="00E82E38">
              <w:rPr>
                <w:sz w:val="16"/>
                <w:szCs w:val="16"/>
              </w:rPr>
              <w:t>$9,767,744</w:t>
            </w:r>
          </w:p>
        </w:tc>
        <w:tc>
          <w:tcPr>
            <w:tcW w:w="1928" w:type="dxa"/>
            <w:tcBorders>
              <w:left w:val="single" w:sz="8" w:space="0" w:color="000000"/>
              <w:right w:val="single" w:sz="8" w:space="0" w:color="000000"/>
            </w:tcBorders>
            <w:vAlign w:val="center"/>
          </w:tcPr>
          <w:p w14:paraId="01738A5C" w14:textId="2E075970" w:rsidR="00E82E38" w:rsidRPr="00E82E38" w:rsidRDefault="00E82E38" w:rsidP="00054B61">
            <w:pPr>
              <w:spacing w:before="30" w:after="30" w:line="240" w:lineRule="auto"/>
              <w:jc w:val="center"/>
              <w:rPr>
                <w:bCs/>
                <w:sz w:val="16"/>
                <w:szCs w:val="16"/>
              </w:rPr>
            </w:pPr>
            <w:r w:rsidRPr="00E82E38">
              <w:rPr>
                <w:sz w:val="16"/>
                <w:szCs w:val="16"/>
              </w:rPr>
              <w:t>$9,767,744</w:t>
            </w:r>
          </w:p>
        </w:tc>
        <w:tc>
          <w:tcPr>
            <w:tcW w:w="1927" w:type="dxa"/>
            <w:tcBorders>
              <w:left w:val="single" w:sz="8" w:space="0" w:color="000000"/>
              <w:right w:val="single" w:sz="8" w:space="0" w:color="000000"/>
            </w:tcBorders>
            <w:vAlign w:val="center"/>
          </w:tcPr>
          <w:p w14:paraId="21C0984E" w14:textId="518E9D10" w:rsidR="00E82E38" w:rsidRPr="00E82E38" w:rsidRDefault="00E82E38" w:rsidP="00054B61">
            <w:pPr>
              <w:spacing w:before="30" w:after="30" w:line="240" w:lineRule="auto"/>
              <w:jc w:val="center"/>
              <w:rPr>
                <w:sz w:val="16"/>
                <w:szCs w:val="16"/>
              </w:rPr>
            </w:pPr>
            <w:r w:rsidRPr="00E82E38">
              <w:rPr>
                <w:sz w:val="16"/>
                <w:szCs w:val="16"/>
              </w:rPr>
              <w:t>$3,841,423</w:t>
            </w:r>
          </w:p>
        </w:tc>
        <w:tc>
          <w:tcPr>
            <w:tcW w:w="1928" w:type="dxa"/>
            <w:tcBorders>
              <w:left w:val="single" w:sz="8" w:space="0" w:color="000000"/>
              <w:right w:val="single" w:sz="8" w:space="0" w:color="000000"/>
            </w:tcBorders>
            <w:vAlign w:val="center"/>
          </w:tcPr>
          <w:p w14:paraId="749F9F55" w14:textId="2A227260" w:rsidR="00E82E38" w:rsidRPr="00E82E38" w:rsidRDefault="00E82E38" w:rsidP="00054B61">
            <w:pPr>
              <w:spacing w:before="30" w:after="30" w:line="240" w:lineRule="auto"/>
              <w:jc w:val="center"/>
              <w:rPr>
                <w:sz w:val="16"/>
                <w:szCs w:val="16"/>
              </w:rPr>
            </w:pPr>
            <w:r w:rsidRPr="00E82E38">
              <w:rPr>
                <w:sz w:val="16"/>
                <w:szCs w:val="16"/>
              </w:rPr>
              <w:t>$3,841,423</w:t>
            </w:r>
          </w:p>
        </w:tc>
      </w:tr>
      <w:tr w:rsidR="00E82E38" w:rsidRPr="001F0CA5" w14:paraId="3023F0AD" w14:textId="4C4BE41F" w:rsidTr="00054B61">
        <w:tc>
          <w:tcPr>
            <w:tcW w:w="841" w:type="dxa"/>
            <w:tcBorders>
              <w:left w:val="single" w:sz="8" w:space="0" w:color="000000"/>
            </w:tcBorders>
            <w:shd w:val="clear" w:color="auto" w:fill="auto"/>
            <w:vAlign w:val="center"/>
          </w:tcPr>
          <w:p w14:paraId="46C9AA11" w14:textId="77777777" w:rsidR="00E82E38" w:rsidRPr="001F0CA5" w:rsidRDefault="00E82E38" w:rsidP="00E82E38">
            <w:pPr>
              <w:spacing w:before="15" w:after="15" w:line="240" w:lineRule="auto"/>
              <w:jc w:val="center"/>
              <w:rPr>
                <w:sz w:val="16"/>
              </w:rPr>
            </w:pPr>
            <w:r w:rsidRPr="001F0CA5">
              <w:rPr>
                <w:sz w:val="16"/>
              </w:rPr>
              <w:t>2040</w:t>
            </w:r>
          </w:p>
        </w:tc>
        <w:tc>
          <w:tcPr>
            <w:tcW w:w="1927" w:type="dxa"/>
            <w:tcBorders>
              <w:left w:val="single" w:sz="8" w:space="0" w:color="000000"/>
              <w:right w:val="single" w:sz="8" w:space="0" w:color="000000"/>
            </w:tcBorders>
            <w:shd w:val="clear" w:color="auto" w:fill="auto"/>
            <w:vAlign w:val="center"/>
          </w:tcPr>
          <w:p w14:paraId="418E32BB" w14:textId="51F4F885" w:rsidR="00E82E38" w:rsidRPr="00E82E38" w:rsidRDefault="00E82E38" w:rsidP="00054B61">
            <w:pPr>
              <w:spacing w:before="30" w:after="30" w:line="240" w:lineRule="auto"/>
              <w:jc w:val="center"/>
              <w:rPr>
                <w:sz w:val="16"/>
                <w:szCs w:val="16"/>
              </w:rPr>
            </w:pPr>
            <w:r w:rsidRPr="00E82E38">
              <w:rPr>
                <w:sz w:val="16"/>
                <w:szCs w:val="16"/>
              </w:rPr>
              <w:t>$8,811,336</w:t>
            </w:r>
          </w:p>
        </w:tc>
        <w:tc>
          <w:tcPr>
            <w:tcW w:w="1928" w:type="dxa"/>
            <w:tcBorders>
              <w:left w:val="single" w:sz="8" w:space="0" w:color="000000"/>
              <w:right w:val="single" w:sz="8" w:space="0" w:color="000000"/>
            </w:tcBorders>
            <w:vAlign w:val="center"/>
          </w:tcPr>
          <w:p w14:paraId="073D00A3" w14:textId="0ED27EF3" w:rsidR="00E82E38" w:rsidRPr="00E82E38" w:rsidRDefault="00E82E38" w:rsidP="00054B61">
            <w:pPr>
              <w:spacing w:before="30" w:after="30" w:line="240" w:lineRule="auto"/>
              <w:jc w:val="center"/>
              <w:rPr>
                <w:bCs/>
                <w:sz w:val="16"/>
                <w:szCs w:val="16"/>
              </w:rPr>
            </w:pPr>
            <w:r w:rsidRPr="00E82E38">
              <w:rPr>
                <w:sz w:val="16"/>
                <w:szCs w:val="16"/>
              </w:rPr>
              <w:t>$8,811,336</w:t>
            </w:r>
          </w:p>
        </w:tc>
        <w:tc>
          <w:tcPr>
            <w:tcW w:w="1927" w:type="dxa"/>
            <w:tcBorders>
              <w:left w:val="single" w:sz="8" w:space="0" w:color="000000"/>
              <w:right w:val="single" w:sz="8" w:space="0" w:color="000000"/>
            </w:tcBorders>
            <w:vAlign w:val="center"/>
          </w:tcPr>
          <w:p w14:paraId="167B6011" w14:textId="0CA3F4C4" w:rsidR="00E82E38" w:rsidRPr="00E82E38" w:rsidRDefault="00E82E38" w:rsidP="00054B61">
            <w:pPr>
              <w:spacing w:before="30" w:after="30" w:line="240" w:lineRule="auto"/>
              <w:jc w:val="center"/>
              <w:rPr>
                <w:sz w:val="16"/>
                <w:szCs w:val="16"/>
              </w:rPr>
            </w:pPr>
            <w:r w:rsidRPr="00E82E38">
              <w:rPr>
                <w:sz w:val="16"/>
                <w:szCs w:val="16"/>
              </w:rPr>
              <w:t>$3,434,472</w:t>
            </w:r>
          </w:p>
        </w:tc>
        <w:tc>
          <w:tcPr>
            <w:tcW w:w="1928" w:type="dxa"/>
            <w:tcBorders>
              <w:left w:val="single" w:sz="8" w:space="0" w:color="000000"/>
              <w:right w:val="single" w:sz="8" w:space="0" w:color="000000"/>
            </w:tcBorders>
            <w:vAlign w:val="center"/>
          </w:tcPr>
          <w:p w14:paraId="162127BF" w14:textId="3A5C1582" w:rsidR="00E82E38" w:rsidRPr="00E82E38" w:rsidRDefault="00E82E38" w:rsidP="00054B61">
            <w:pPr>
              <w:spacing w:before="30" w:after="30" w:line="240" w:lineRule="auto"/>
              <w:jc w:val="center"/>
              <w:rPr>
                <w:sz w:val="16"/>
                <w:szCs w:val="16"/>
              </w:rPr>
            </w:pPr>
            <w:r w:rsidRPr="00E82E38">
              <w:rPr>
                <w:sz w:val="16"/>
                <w:szCs w:val="16"/>
              </w:rPr>
              <w:t>$3,434,472</w:t>
            </w:r>
          </w:p>
        </w:tc>
      </w:tr>
      <w:tr w:rsidR="00E82E38" w:rsidRPr="001F0CA5" w14:paraId="09C415EC" w14:textId="10825E31" w:rsidTr="00054B61">
        <w:tc>
          <w:tcPr>
            <w:tcW w:w="841" w:type="dxa"/>
            <w:tcBorders>
              <w:left w:val="single" w:sz="8" w:space="0" w:color="000000"/>
            </w:tcBorders>
            <w:shd w:val="clear" w:color="auto" w:fill="auto"/>
            <w:vAlign w:val="center"/>
          </w:tcPr>
          <w:p w14:paraId="6DD4E3BA" w14:textId="77777777" w:rsidR="00E82E38" w:rsidRPr="001F0CA5" w:rsidRDefault="00E82E38" w:rsidP="00E82E38">
            <w:pPr>
              <w:spacing w:before="15" w:after="15" w:line="240" w:lineRule="auto"/>
              <w:jc w:val="center"/>
              <w:rPr>
                <w:sz w:val="16"/>
              </w:rPr>
            </w:pPr>
            <w:r w:rsidRPr="001F0CA5">
              <w:rPr>
                <w:sz w:val="16"/>
              </w:rPr>
              <w:t>2041</w:t>
            </w:r>
          </w:p>
        </w:tc>
        <w:tc>
          <w:tcPr>
            <w:tcW w:w="1927" w:type="dxa"/>
            <w:tcBorders>
              <w:left w:val="single" w:sz="8" w:space="0" w:color="000000"/>
              <w:right w:val="single" w:sz="8" w:space="0" w:color="000000"/>
            </w:tcBorders>
            <w:shd w:val="clear" w:color="auto" w:fill="auto"/>
            <w:vAlign w:val="center"/>
          </w:tcPr>
          <w:p w14:paraId="1B315055" w14:textId="53F32544" w:rsidR="00E82E38" w:rsidRPr="00E82E38" w:rsidRDefault="00E82E38" w:rsidP="00054B61">
            <w:pPr>
              <w:spacing w:before="30" w:after="30" w:line="240" w:lineRule="auto"/>
              <w:jc w:val="center"/>
              <w:rPr>
                <w:sz w:val="16"/>
                <w:szCs w:val="16"/>
              </w:rPr>
            </w:pPr>
            <w:r w:rsidRPr="00E82E38">
              <w:rPr>
                <w:sz w:val="16"/>
                <w:szCs w:val="16"/>
              </w:rPr>
              <w:t>$7,626,193</w:t>
            </w:r>
          </w:p>
        </w:tc>
        <w:tc>
          <w:tcPr>
            <w:tcW w:w="1928" w:type="dxa"/>
            <w:tcBorders>
              <w:left w:val="single" w:sz="8" w:space="0" w:color="000000"/>
              <w:right w:val="single" w:sz="8" w:space="0" w:color="000000"/>
            </w:tcBorders>
            <w:vAlign w:val="center"/>
          </w:tcPr>
          <w:p w14:paraId="4DE386CC" w14:textId="65C50EB3" w:rsidR="00E82E38" w:rsidRPr="00E82E38" w:rsidRDefault="00E82E38" w:rsidP="00054B61">
            <w:pPr>
              <w:spacing w:before="30" w:after="30" w:line="240" w:lineRule="auto"/>
              <w:jc w:val="center"/>
              <w:rPr>
                <w:bCs/>
                <w:sz w:val="16"/>
                <w:szCs w:val="16"/>
              </w:rPr>
            </w:pPr>
            <w:r w:rsidRPr="00E82E38">
              <w:rPr>
                <w:sz w:val="16"/>
                <w:szCs w:val="16"/>
              </w:rPr>
              <w:t>$7,626,193</w:t>
            </w:r>
          </w:p>
        </w:tc>
        <w:tc>
          <w:tcPr>
            <w:tcW w:w="1927" w:type="dxa"/>
            <w:tcBorders>
              <w:left w:val="single" w:sz="8" w:space="0" w:color="000000"/>
              <w:right w:val="single" w:sz="8" w:space="0" w:color="000000"/>
            </w:tcBorders>
            <w:vAlign w:val="center"/>
          </w:tcPr>
          <w:p w14:paraId="746427C2" w14:textId="381A9FCD" w:rsidR="00E82E38" w:rsidRPr="00E82E38" w:rsidRDefault="00E82E38" w:rsidP="00054B61">
            <w:pPr>
              <w:spacing w:before="30" w:after="30" w:line="240" w:lineRule="auto"/>
              <w:jc w:val="center"/>
              <w:rPr>
                <w:sz w:val="16"/>
                <w:szCs w:val="16"/>
              </w:rPr>
            </w:pPr>
            <w:r w:rsidRPr="00E82E38">
              <w:rPr>
                <w:sz w:val="16"/>
                <w:szCs w:val="16"/>
              </w:rPr>
              <w:t>$3,054,502</w:t>
            </w:r>
          </w:p>
        </w:tc>
        <w:tc>
          <w:tcPr>
            <w:tcW w:w="1928" w:type="dxa"/>
            <w:tcBorders>
              <w:left w:val="single" w:sz="8" w:space="0" w:color="000000"/>
              <w:right w:val="single" w:sz="8" w:space="0" w:color="000000"/>
            </w:tcBorders>
            <w:vAlign w:val="center"/>
          </w:tcPr>
          <w:p w14:paraId="415632E4" w14:textId="46083990" w:rsidR="00E82E38" w:rsidRPr="00E82E38" w:rsidRDefault="00E82E38" w:rsidP="00054B61">
            <w:pPr>
              <w:spacing w:before="30" w:after="30" w:line="240" w:lineRule="auto"/>
              <w:jc w:val="center"/>
              <w:rPr>
                <w:sz w:val="16"/>
                <w:szCs w:val="16"/>
              </w:rPr>
            </w:pPr>
            <w:r w:rsidRPr="00E82E38">
              <w:rPr>
                <w:sz w:val="16"/>
                <w:szCs w:val="16"/>
              </w:rPr>
              <w:t>$3,054,502</w:t>
            </w:r>
          </w:p>
        </w:tc>
      </w:tr>
      <w:tr w:rsidR="00E82E38" w:rsidRPr="001F0CA5" w14:paraId="69F9E141" w14:textId="314DC01B" w:rsidTr="00054B61">
        <w:tc>
          <w:tcPr>
            <w:tcW w:w="841" w:type="dxa"/>
            <w:tcBorders>
              <w:left w:val="single" w:sz="8" w:space="0" w:color="000000"/>
            </w:tcBorders>
            <w:shd w:val="clear" w:color="auto" w:fill="auto"/>
            <w:vAlign w:val="center"/>
          </w:tcPr>
          <w:p w14:paraId="4289C6D1" w14:textId="77777777" w:rsidR="00E82E38" w:rsidRPr="001F0CA5" w:rsidRDefault="00E82E38" w:rsidP="00E82E38">
            <w:pPr>
              <w:spacing w:before="15" w:after="15" w:line="240" w:lineRule="auto"/>
              <w:jc w:val="center"/>
              <w:rPr>
                <w:sz w:val="16"/>
              </w:rPr>
            </w:pPr>
            <w:r w:rsidRPr="001F0CA5">
              <w:rPr>
                <w:sz w:val="16"/>
              </w:rPr>
              <w:t>2042</w:t>
            </w:r>
          </w:p>
        </w:tc>
        <w:tc>
          <w:tcPr>
            <w:tcW w:w="1927" w:type="dxa"/>
            <w:tcBorders>
              <w:left w:val="single" w:sz="8" w:space="0" w:color="000000"/>
              <w:right w:val="single" w:sz="8" w:space="0" w:color="000000"/>
            </w:tcBorders>
            <w:shd w:val="clear" w:color="auto" w:fill="auto"/>
            <w:vAlign w:val="center"/>
          </w:tcPr>
          <w:p w14:paraId="3A9D0FBA" w14:textId="34B9E774" w:rsidR="00E82E38" w:rsidRPr="00E82E38" w:rsidRDefault="00E82E38" w:rsidP="00054B61">
            <w:pPr>
              <w:spacing w:before="30" w:after="30" w:line="240" w:lineRule="auto"/>
              <w:jc w:val="center"/>
              <w:rPr>
                <w:sz w:val="16"/>
                <w:szCs w:val="16"/>
              </w:rPr>
            </w:pPr>
            <w:r w:rsidRPr="00E82E38">
              <w:rPr>
                <w:sz w:val="16"/>
                <w:szCs w:val="16"/>
              </w:rPr>
              <w:t>$6,972,717</w:t>
            </w:r>
          </w:p>
        </w:tc>
        <w:tc>
          <w:tcPr>
            <w:tcW w:w="1928" w:type="dxa"/>
            <w:tcBorders>
              <w:left w:val="single" w:sz="8" w:space="0" w:color="000000"/>
              <w:right w:val="single" w:sz="8" w:space="0" w:color="000000"/>
            </w:tcBorders>
            <w:vAlign w:val="center"/>
          </w:tcPr>
          <w:p w14:paraId="36711735" w14:textId="70B07A02" w:rsidR="00E82E38" w:rsidRPr="00E82E38" w:rsidRDefault="00E82E38" w:rsidP="00054B61">
            <w:pPr>
              <w:spacing w:before="30" w:after="30" w:line="240" w:lineRule="auto"/>
              <w:jc w:val="center"/>
              <w:rPr>
                <w:bCs/>
                <w:sz w:val="16"/>
                <w:szCs w:val="16"/>
              </w:rPr>
            </w:pPr>
            <w:r w:rsidRPr="00E82E38">
              <w:rPr>
                <w:sz w:val="16"/>
                <w:szCs w:val="16"/>
              </w:rPr>
              <w:t>$6,972,717</w:t>
            </w:r>
          </w:p>
        </w:tc>
        <w:tc>
          <w:tcPr>
            <w:tcW w:w="1927" w:type="dxa"/>
            <w:tcBorders>
              <w:left w:val="single" w:sz="8" w:space="0" w:color="000000"/>
              <w:right w:val="single" w:sz="8" w:space="0" w:color="000000"/>
            </w:tcBorders>
            <w:vAlign w:val="center"/>
          </w:tcPr>
          <w:p w14:paraId="0ECFACB2" w14:textId="2958567F" w:rsidR="00E82E38" w:rsidRPr="00E82E38" w:rsidRDefault="00E82E38" w:rsidP="00054B61">
            <w:pPr>
              <w:spacing w:before="30" w:after="30" w:line="240" w:lineRule="auto"/>
              <w:jc w:val="center"/>
              <w:rPr>
                <w:sz w:val="16"/>
                <w:szCs w:val="16"/>
              </w:rPr>
            </w:pPr>
            <w:r w:rsidRPr="00E82E38">
              <w:rPr>
                <w:sz w:val="16"/>
                <w:szCs w:val="16"/>
              </w:rPr>
              <w:t>$2,697,464</w:t>
            </w:r>
          </w:p>
        </w:tc>
        <w:tc>
          <w:tcPr>
            <w:tcW w:w="1928" w:type="dxa"/>
            <w:tcBorders>
              <w:left w:val="single" w:sz="8" w:space="0" w:color="000000"/>
              <w:right w:val="single" w:sz="8" w:space="0" w:color="000000"/>
            </w:tcBorders>
            <w:vAlign w:val="center"/>
          </w:tcPr>
          <w:p w14:paraId="5020D6D2" w14:textId="058B7396" w:rsidR="00E82E38" w:rsidRPr="00E82E38" w:rsidRDefault="00E82E38" w:rsidP="00054B61">
            <w:pPr>
              <w:spacing w:before="30" w:after="30" w:line="240" w:lineRule="auto"/>
              <w:jc w:val="center"/>
              <w:rPr>
                <w:sz w:val="16"/>
                <w:szCs w:val="16"/>
              </w:rPr>
            </w:pPr>
            <w:r w:rsidRPr="00E82E38">
              <w:rPr>
                <w:sz w:val="16"/>
                <w:szCs w:val="16"/>
              </w:rPr>
              <w:t>$2,697,464</w:t>
            </w:r>
          </w:p>
        </w:tc>
      </w:tr>
      <w:tr w:rsidR="00E82E38" w:rsidRPr="001F0CA5" w14:paraId="49190FC8" w14:textId="5F7C9AE7" w:rsidTr="00054B61">
        <w:tc>
          <w:tcPr>
            <w:tcW w:w="841" w:type="dxa"/>
            <w:tcBorders>
              <w:left w:val="single" w:sz="8" w:space="0" w:color="000000"/>
            </w:tcBorders>
            <w:shd w:val="clear" w:color="auto" w:fill="auto"/>
            <w:vAlign w:val="center"/>
          </w:tcPr>
          <w:p w14:paraId="32437845" w14:textId="77777777" w:rsidR="00E82E38" w:rsidRPr="001F0CA5" w:rsidRDefault="00E82E38" w:rsidP="00E82E38">
            <w:pPr>
              <w:spacing w:before="15" w:after="15" w:line="240" w:lineRule="auto"/>
              <w:jc w:val="center"/>
              <w:rPr>
                <w:sz w:val="16"/>
              </w:rPr>
            </w:pPr>
            <w:r w:rsidRPr="001F0CA5">
              <w:rPr>
                <w:sz w:val="16"/>
              </w:rPr>
              <w:t>2043</w:t>
            </w:r>
          </w:p>
        </w:tc>
        <w:tc>
          <w:tcPr>
            <w:tcW w:w="1927" w:type="dxa"/>
            <w:tcBorders>
              <w:left w:val="single" w:sz="8" w:space="0" w:color="000000"/>
              <w:right w:val="single" w:sz="8" w:space="0" w:color="000000"/>
            </w:tcBorders>
            <w:shd w:val="clear" w:color="auto" w:fill="auto"/>
            <w:vAlign w:val="center"/>
          </w:tcPr>
          <w:p w14:paraId="6169B9FE" w14:textId="30C6FB0A" w:rsidR="00E82E38" w:rsidRPr="00E82E38" w:rsidRDefault="00E82E38" w:rsidP="00054B61">
            <w:pPr>
              <w:spacing w:before="30" w:after="30" w:line="240" w:lineRule="auto"/>
              <w:jc w:val="center"/>
              <w:rPr>
                <w:sz w:val="16"/>
                <w:szCs w:val="16"/>
              </w:rPr>
            </w:pPr>
            <w:r w:rsidRPr="00E82E38">
              <w:rPr>
                <w:sz w:val="16"/>
                <w:szCs w:val="16"/>
              </w:rPr>
              <w:t>$6,167,038</w:t>
            </w:r>
          </w:p>
        </w:tc>
        <w:tc>
          <w:tcPr>
            <w:tcW w:w="1928" w:type="dxa"/>
            <w:tcBorders>
              <w:left w:val="single" w:sz="8" w:space="0" w:color="000000"/>
              <w:right w:val="single" w:sz="8" w:space="0" w:color="000000"/>
            </w:tcBorders>
            <w:vAlign w:val="center"/>
          </w:tcPr>
          <w:p w14:paraId="301137B1" w14:textId="07E78936" w:rsidR="00E82E38" w:rsidRPr="00E82E38" w:rsidRDefault="00E82E38" w:rsidP="00054B61">
            <w:pPr>
              <w:spacing w:before="30" w:after="30" w:line="240" w:lineRule="auto"/>
              <w:jc w:val="center"/>
              <w:rPr>
                <w:bCs/>
                <w:sz w:val="16"/>
                <w:szCs w:val="16"/>
              </w:rPr>
            </w:pPr>
            <w:r w:rsidRPr="00E82E38">
              <w:rPr>
                <w:sz w:val="16"/>
                <w:szCs w:val="16"/>
              </w:rPr>
              <w:t>$6,167,038</w:t>
            </w:r>
          </w:p>
        </w:tc>
        <w:tc>
          <w:tcPr>
            <w:tcW w:w="1927" w:type="dxa"/>
            <w:tcBorders>
              <w:left w:val="single" w:sz="8" w:space="0" w:color="000000"/>
              <w:right w:val="single" w:sz="8" w:space="0" w:color="000000"/>
            </w:tcBorders>
            <w:vAlign w:val="center"/>
          </w:tcPr>
          <w:p w14:paraId="4A4F69E8" w14:textId="4CB50CA0" w:rsidR="00E82E38" w:rsidRPr="00E82E38" w:rsidRDefault="00E82E38" w:rsidP="00054B61">
            <w:pPr>
              <w:spacing w:before="30" w:after="30" w:line="240" w:lineRule="auto"/>
              <w:jc w:val="center"/>
              <w:rPr>
                <w:sz w:val="16"/>
                <w:szCs w:val="16"/>
              </w:rPr>
            </w:pPr>
            <w:r w:rsidRPr="00E82E38">
              <w:rPr>
                <w:sz w:val="16"/>
                <w:szCs w:val="16"/>
              </w:rPr>
              <w:t>$2,366,605</w:t>
            </w:r>
          </w:p>
        </w:tc>
        <w:tc>
          <w:tcPr>
            <w:tcW w:w="1928" w:type="dxa"/>
            <w:tcBorders>
              <w:left w:val="single" w:sz="8" w:space="0" w:color="000000"/>
              <w:right w:val="single" w:sz="8" w:space="0" w:color="000000"/>
            </w:tcBorders>
            <w:vAlign w:val="center"/>
          </w:tcPr>
          <w:p w14:paraId="639EC8E3" w14:textId="476B2274" w:rsidR="00E82E38" w:rsidRPr="00E82E38" w:rsidRDefault="00E82E38" w:rsidP="00054B61">
            <w:pPr>
              <w:spacing w:before="30" w:after="30" w:line="240" w:lineRule="auto"/>
              <w:jc w:val="center"/>
              <w:rPr>
                <w:sz w:val="16"/>
                <w:szCs w:val="16"/>
              </w:rPr>
            </w:pPr>
            <w:r w:rsidRPr="00E82E38">
              <w:rPr>
                <w:sz w:val="16"/>
                <w:szCs w:val="16"/>
              </w:rPr>
              <w:t>$2,366,605</w:t>
            </w:r>
          </w:p>
        </w:tc>
      </w:tr>
      <w:tr w:rsidR="00E82E38" w:rsidRPr="001F0CA5" w14:paraId="73873C8F" w14:textId="1DD87CCC" w:rsidTr="00054B61">
        <w:tc>
          <w:tcPr>
            <w:tcW w:w="841" w:type="dxa"/>
            <w:tcBorders>
              <w:left w:val="single" w:sz="8" w:space="0" w:color="000000"/>
            </w:tcBorders>
            <w:shd w:val="clear" w:color="auto" w:fill="auto"/>
            <w:vAlign w:val="center"/>
          </w:tcPr>
          <w:p w14:paraId="617F41AC" w14:textId="77777777" w:rsidR="00E82E38" w:rsidRPr="001F0CA5" w:rsidRDefault="00E82E38" w:rsidP="00E82E38">
            <w:pPr>
              <w:spacing w:before="15" w:after="15" w:line="240" w:lineRule="auto"/>
              <w:jc w:val="center"/>
              <w:rPr>
                <w:sz w:val="16"/>
              </w:rPr>
            </w:pPr>
            <w:r w:rsidRPr="001F0CA5">
              <w:rPr>
                <w:sz w:val="16"/>
              </w:rPr>
              <w:t>2044</w:t>
            </w:r>
          </w:p>
        </w:tc>
        <w:tc>
          <w:tcPr>
            <w:tcW w:w="1927" w:type="dxa"/>
            <w:tcBorders>
              <w:left w:val="single" w:sz="8" w:space="0" w:color="000000"/>
              <w:right w:val="single" w:sz="8" w:space="0" w:color="000000"/>
            </w:tcBorders>
            <w:shd w:val="clear" w:color="auto" w:fill="auto"/>
            <w:vAlign w:val="center"/>
          </w:tcPr>
          <w:p w14:paraId="6A075167" w14:textId="653988AC" w:rsidR="00E82E38" w:rsidRPr="00E82E38" w:rsidRDefault="00E82E38" w:rsidP="00054B61">
            <w:pPr>
              <w:spacing w:before="30" w:after="30" w:line="240" w:lineRule="auto"/>
              <w:jc w:val="center"/>
              <w:rPr>
                <w:sz w:val="16"/>
                <w:szCs w:val="16"/>
              </w:rPr>
            </w:pPr>
            <w:r w:rsidRPr="00E82E38">
              <w:rPr>
                <w:sz w:val="16"/>
                <w:szCs w:val="16"/>
              </w:rPr>
              <w:t>$5,699,969</w:t>
            </w:r>
          </w:p>
        </w:tc>
        <w:tc>
          <w:tcPr>
            <w:tcW w:w="1928" w:type="dxa"/>
            <w:tcBorders>
              <w:left w:val="single" w:sz="8" w:space="0" w:color="000000"/>
              <w:right w:val="single" w:sz="8" w:space="0" w:color="000000"/>
            </w:tcBorders>
            <w:vAlign w:val="center"/>
          </w:tcPr>
          <w:p w14:paraId="35CAC82A" w14:textId="2104B7DA" w:rsidR="00E82E38" w:rsidRPr="00E82E38" w:rsidRDefault="00E82E38" w:rsidP="00054B61">
            <w:pPr>
              <w:spacing w:before="30" w:after="30" w:line="240" w:lineRule="auto"/>
              <w:jc w:val="center"/>
              <w:rPr>
                <w:bCs/>
                <w:sz w:val="16"/>
                <w:szCs w:val="16"/>
              </w:rPr>
            </w:pPr>
            <w:r w:rsidRPr="00E82E38">
              <w:rPr>
                <w:sz w:val="16"/>
                <w:szCs w:val="16"/>
              </w:rPr>
              <w:t>$5,699,969</w:t>
            </w:r>
          </w:p>
        </w:tc>
        <w:tc>
          <w:tcPr>
            <w:tcW w:w="1927" w:type="dxa"/>
            <w:tcBorders>
              <w:left w:val="single" w:sz="8" w:space="0" w:color="000000"/>
              <w:right w:val="single" w:sz="8" w:space="0" w:color="000000"/>
            </w:tcBorders>
            <w:vAlign w:val="center"/>
          </w:tcPr>
          <w:p w14:paraId="153862D2" w14:textId="7B6C8CC0" w:rsidR="00E82E38" w:rsidRPr="00E82E38" w:rsidRDefault="00E82E38" w:rsidP="00054B61">
            <w:pPr>
              <w:spacing w:before="30" w:after="30" w:line="240" w:lineRule="auto"/>
              <w:jc w:val="center"/>
              <w:rPr>
                <w:sz w:val="16"/>
                <w:szCs w:val="16"/>
              </w:rPr>
            </w:pPr>
            <w:r w:rsidRPr="00E82E38">
              <w:rPr>
                <w:sz w:val="16"/>
                <w:szCs w:val="16"/>
              </w:rPr>
              <w:t>$2,165,852</w:t>
            </w:r>
          </w:p>
        </w:tc>
        <w:tc>
          <w:tcPr>
            <w:tcW w:w="1928" w:type="dxa"/>
            <w:tcBorders>
              <w:left w:val="single" w:sz="8" w:space="0" w:color="000000"/>
              <w:right w:val="single" w:sz="8" w:space="0" w:color="000000"/>
            </w:tcBorders>
            <w:vAlign w:val="center"/>
          </w:tcPr>
          <w:p w14:paraId="2F33DB6C" w14:textId="28D38630" w:rsidR="00E82E38" w:rsidRPr="00E82E38" w:rsidRDefault="00E82E38" w:rsidP="00054B61">
            <w:pPr>
              <w:spacing w:before="30" w:after="30" w:line="240" w:lineRule="auto"/>
              <w:jc w:val="center"/>
              <w:rPr>
                <w:sz w:val="16"/>
                <w:szCs w:val="16"/>
              </w:rPr>
            </w:pPr>
            <w:r w:rsidRPr="00E82E38">
              <w:rPr>
                <w:sz w:val="16"/>
                <w:szCs w:val="16"/>
              </w:rPr>
              <w:t>$2,165,852</w:t>
            </w:r>
          </w:p>
        </w:tc>
      </w:tr>
      <w:tr w:rsidR="00E82E38" w:rsidRPr="001F0CA5" w14:paraId="1BBE3FA6" w14:textId="7D36122A" w:rsidTr="00054B61">
        <w:tc>
          <w:tcPr>
            <w:tcW w:w="841" w:type="dxa"/>
            <w:tcBorders>
              <w:left w:val="single" w:sz="8" w:space="0" w:color="000000"/>
            </w:tcBorders>
            <w:shd w:val="clear" w:color="auto" w:fill="auto"/>
            <w:vAlign w:val="center"/>
          </w:tcPr>
          <w:p w14:paraId="262B3B5A" w14:textId="77777777" w:rsidR="00E82E38" w:rsidRPr="001F0CA5" w:rsidRDefault="00E82E38" w:rsidP="00E82E38">
            <w:pPr>
              <w:spacing w:before="15" w:after="15" w:line="240" w:lineRule="auto"/>
              <w:jc w:val="center"/>
              <w:rPr>
                <w:sz w:val="16"/>
              </w:rPr>
            </w:pPr>
            <w:r w:rsidRPr="001F0CA5">
              <w:rPr>
                <w:sz w:val="16"/>
              </w:rPr>
              <w:t>2045</w:t>
            </w:r>
          </w:p>
        </w:tc>
        <w:tc>
          <w:tcPr>
            <w:tcW w:w="1927" w:type="dxa"/>
            <w:tcBorders>
              <w:left w:val="single" w:sz="8" w:space="0" w:color="000000"/>
              <w:right w:val="single" w:sz="8" w:space="0" w:color="000000"/>
            </w:tcBorders>
            <w:shd w:val="clear" w:color="auto" w:fill="auto"/>
            <w:vAlign w:val="center"/>
          </w:tcPr>
          <w:p w14:paraId="6390B9D8" w14:textId="27BAA947" w:rsidR="00E82E38" w:rsidRPr="00E82E38" w:rsidRDefault="00E82E38" w:rsidP="00054B61">
            <w:pPr>
              <w:spacing w:before="30" w:after="30" w:line="240" w:lineRule="auto"/>
              <w:jc w:val="center"/>
              <w:rPr>
                <w:sz w:val="16"/>
                <w:szCs w:val="16"/>
              </w:rPr>
            </w:pPr>
            <w:r w:rsidRPr="00E82E38">
              <w:rPr>
                <w:sz w:val="16"/>
                <w:szCs w:val="16"/>
              </w:rPr>
              <w:t>$4,846,091</w:t>
            </w:r>
          </w:p>
        </w:tc>
        <w:tc>
          <w:tcPr>
            <w:tcW w:w="1928" w:type="dxa"/>
            <w:tcBorders>
              <w:left w:val="single" w:sz="8" w:space="0" w:color="000000"/>
              <w:right w:val="single" w:sz="8" w:space="0" w:color="000000"/>
            </w:tcBorders>
            <w:vAlign w:val="center"/>
          </w:tcPr>
          <w:p w14:paraId="42367E9E" w14:textId="0536420C" w:rsidR="00E82E38" w:rsidRPr="00E82E38" w:rsidRDefault="00E82E38" w:rsidP="00054B61">
            <w:pPr>
              <w:spacing w:before="30" w:after="30" w:line="240" w:lineRule="auto"/>
              <w:jc w:val="center"/>
              <w:rPr>
                <w:bCs/>
                <w:sz w:val="16"/>
                <w:szCs w:val="16"/>
              </w:rPr>
            </w:pPr>
            <w:r w:rsidRPr="00E82E38">
              <w:rPr>
                <w:sz w:val="16"/>
                <w:szCs w:val="16"/>
              </w:rPr>
              <w:t>$4,846,091</w:t>
            </w:r>
          </w:p>
        </w:tc>
        <w:tc>
          <w:tcPr>
            <w:tcW w:w="1927" w:type="dxa"/>
            <w:tcBorders>
              <w:left w:val="single" w:sz="8" w:space="0" w:color="000000"/>
              <w:right w:val="single" w:sz="8" w:space="0" w:color="000000"/>
            </w:tcBorders>
            <w:vAlign w:val="center"/>
          </w:tcPr>
          <w:p w14:paraId="1E63C32E" w14:textId="198B726E" w:rsidR="00E82E38" w:rsidRPr="00E82E38" w:rsidRDefault="00E82E38" w:rsidP="00054B61">
            <w:pPr>
              <w:spacing w:before="30" w:after="30" w:line="240" w:lineRule="auto"/>
              <w:jc w:val="center"/>
              <w:rPr>
                <w:sz w:val="16"/>
                <w:szCs w:val="16"/>
              </w:rPr>
            </w:pPr>
            <w:r w:rsidRPr="00E82E38">
              <w:rPr>
                <w:sz w:val="16"/>
                <w:szCs w:val="16"/>
              </w:rPr>
              <w:t>$1,916,728</w:t>
            </w:r>
          </w:p>
        </w:tc>
        <w:tc>
          <w:tcPr>
            <w:tcW w:w="1928" w:type="dxa"/>
            <w:tcBorders>
              <w:left w:val="single" w:sz="8" w:space="0" w:color="000000"/>
              <w:right w:val="single" w:sz="8" w:space="0" w:color="000000"/>
            </w:tcBorders>
            <w:vAlign w:val="center"/>
          </w:tcPr>
          <w:p w14:paraId="7443812B" w14:textId="5A638355" w:rsidR="00E82E38" w:rsidRPr="00E82E38" w:rsidRDefault="00E82E38" w:rsidP="00054B61">
            <w:pPr>
              <w:spacing w:before="30" w:after="30" w:line="240" w:lineRule="auto"/>
              <w:jc w:val="center"/>
              <w:rPr>
                <w:sz w:val="16"/>
                <w:szCs w:val="16"/>
              </w:rPr>
            </w:pPr>
            <w:r w:rsidRPr="00E82E38">
              <w:rPr>
                <w:sz w:val="16"/>
                <w:szCs w:val="16"/>
              </w:rPr>
              <w:t>$1,916,728</w:t>
            </w:r>
          </w:p>
        </w:tc>
      </w:tr>
      <w:tr w:rsidR="00E82E38" w:rsidRPr="001F0CA5" w14:paraId="7A5462E7" w14:textId="2EB08F79" w:rsidTr="00054B61">
        <w:tc>
          <w:tcPr>
            <w:tcW w:w="841" w:type="dxa"/>
            <w:tcBorders>
              <w:left w:val="single" w:sz="8" w:space="0" w:color="000000"/>
            </w:tcBorders>
            <w:shd w:val="clear" w:color="auto" w:fill="auto"/>
            <w:vAlign w:val="center"/>
          </w:tcPr>
          <w:p w14:paraId="6C9C74FB" w14:textId="77777777" w:rsidR="00E82E38" w:rsidRPr="001F0CA5" w:rsidRDefault="00E82E38" w:rsidP="00E82E38">
            <w:pPr>
              <w:spacing w:before="15" w:after="15" w:line="240" w:lineRule="auto"/>
              <w:jc w:val="center"/>
              <w:rPr>
                <w:sz w:val="16"/>
              </w:rPr>
            </w:pPr>
            <w:r w:rsidRPr="001F0CA5">
              <w:rPr>
                <w:sz w:val="16"/>
              </w:rPr>
              <w:t>2046</w:t>
            </w:r>
          </w:p>
        </w:tc>
        <w:tc>
          <w:tcPr>
            <w:tcW w:w="1927" w:type="dxa"/>
            <w:tcBorders>
              <w:left w:val="single" w:sz="8" w:space="0" w:color="000000"/>
              <w:right w:val="single" w:sz="8" w:space="0" w:color="000000"/>
            </w:tcBorders>
            <w:shd w:val="clear" w:color="auto" w:fill="auto"/>
            <w:vAlign w:val="center"/>
          </w:tcPr>
          <w:p w14:paraId="4940AB6F" w14:textId="79ECA06E" w:rsidR="00E82E38" w:rsidRPr="00E82E38" w:rsidRDefault="00E82E38" w:rsidP="00054B61">
            <w:pPr>
              <w:spacing w:before="30" w:after="30" w:line="240" w:lineRule="auto"/>
              <w:jc w:val="center"/>
              <w:rPr>
                <w:sz w:val="16"/>
                <w:szCs w:val="16"/>
              </w:rPr>
            </w:pPr>
            <w:r w:rsidRPr="00E82E38">
              <w:rPr>
                <w:sz w:val="16"/>
                <w:szCs w:val="16"/>
              </w:rPr>
              <w:t>$4,576,703</w:t>
            </w:r>
          </w:p>
        </w:tc>
        <w:tc>
          <w:tcPr>
            <w:tcW w:w="1928" w:type="dxa"/>
            <w:tcBorders>
              <w:left w:val="single" w:sz="8" w:space="0" w:color="000000"/>
              <w:right w:val="single" w:sz="8" w:space="0" w:color="000000"/>
            </w:tcBorders>
            <w:vAlign w:val="center"/>
          </w:tcPr>
          <w:p w14:paraId="50FD8AAE" w14:textId="20156049" w:rsidR="00E82E38" w:rsidRPr="00E82E38" w:rsidRDefault="00E82E38" w:rsidP="00054B61">
            <w:pPr>
              <w:spacing w:before="30" w:after="30" w:line="240" w:lineRule="auto"/>
              <w:jc w:val="center"/>
              <w:rPr>
                <w:bCs/>
                <w:sz w:val="16"/>
                <w:szCs w:val="16"/>
              </w:rPr>
            </w:pPr>
            <w:r w:rsidRPr="00E82E38">
              <w:rPr>
                <w:sz w:val="16"/>
                <w:szCs w:val="16"/>
              </w:rPr>
              <w:t>$4,576,703</w:t>
            </w:r>
          </w:p>
        </w:tc>
        <w:tc>
          <w:tcPr>
            <w:tcW w:w="1927" w:type="dxa"/>
            <w:tcBorders>
              <w:left w:val="single" w:sz="8" w:space="0" w:color="000000"/>
              <w:right w:val="single" w:sz="8" w:space="0" w:color="000000"/>
            </w:tcBorders>
            <w:vAlign w:val="center"/>
          </w:tcPr>
          <w:p w14:paraId="467CD7F1" w14:textId="6C8DDDA4" w:rsidR="00E82E38" w:rsidRPr="00E82E38" w:rsidRDefault="00E82E38" w:rsidP="00054B61">
            <w:pPr>
              <w:spacing w:before="30" w:after="30" w:line="240" w:lineRule="auto"/>
              <w:jc w:val="center"/>
              <w:rPr>
                <w:sz w:val="16"/>
                <w:szCs w:val="16"/>
              </w:rPr>
            </w:pPr>
            <w:r w:rsidRPr="00E82E38">
              <w:rPr>
                <w:sz w:val="16"/>
                <w:szCs w:val="16"/>
              </w:rPr>
              <w:t>$1,724,213</w:t>
            </w:r>
          </w:p>
        </w:tc>
        <w:tc>
          <w:tcPr>
            <w:tcW w:w="1928" w:type="dxa"/>
            <w:tcBorders>
              <w:left w:val="single" w:sz="8" w:space="0" w:color="000000"/>
              <w:right w:val="single" w:sz="8" w:space="0" w:color="000000"/>
            </w:tcBorders>
            <w:vAlign w:val="center"/>
          </w:tcPr>
          <w:p w14:paraId="3E75213A" w14:textId="66BB8FFD" w:rsidR="00E82E38" w:rsidRPr="00E82E38" w:rsidRDefault="00E82E38" w:rsidP="00054B61">
            <w:pPr>
              <w:spacing w:before="30" w:after="30" w:line="240" w:lineRule="auto"/>
              <w:jc w:val="center"/>
              <w:rPr>
                <w:sz w:val="16"/>
                <w:szCs w:val="16"/>
              </w:rPr>
            </w:pPr>
            <w:r w:rsidRPr="00E82E38">
              <w:rPr>
                <w:sz w:val="16"/>
                <w:szCs w:val="16"/>
              </w:rPr>
              <w:t>$1,724,213</w:t>
            </w:r>
          </w:p>
        </w:tc>
      </w:tr>
      <w:tr w:rsidR="00E82E38" w:rsidRPr="001F0CA5" w14:paraId="0F274E63" w14:textId="4565B7BE" w:rsidTr="00054B61">
        <w:tc>
          <w:tcPr>
            <w:tcW w:w="841" w:type="dxa"/>
            <w:tcBorders>
              <w:left w:val="single" w:sz="8" w:space="0" w:color="000000"/>
            </w:tcBorders>
            <w:shd w:val="clear" w:color="auto" w:fill="auto"/>
            <w:vAlign w:val="center"/>
          </w:tcPr>
          <w:p w14:paraId="126326D1" w14:textId="77777777" w:rsidR="00E82E38" w:rsidRPr="001F0CA5" w:rsidRDefault="00E82E38" w:rsidP="00E82E38">
            <w:pPr>
              <w:spacing w:before="15" w:after="15" w:line="240" w:lineRule="auto"/>
              <w:jc w:val="center"/>
              <w:rPr>
                <w:sz w:val="16"/>
              </w:rPr>
            </w:pPr>
            <w:r w:rsidRPr="001F0CA5">
              <w:rPr>
                <w:sz w:val="16"/>
              </w:rPr>
              <w:t>2047</w:t>
            </w:r>
          </w:p>
        </w:tc>
        <w:tc>
          <w:tcPr>
            <w:tcW w:w="1927" w:type="dxa"/>
            <w:tcBorders>
              <w:left w:val="single" w:sz="8" w:space="0" w:color="000000"/>
              <w:right w:val="single" w:sz="8" w:space="0" w:color="000000"/>
            </w:tcBorders>
            <w:shd w:val="clear" w:color="auto" w:fill="auto"/>
            <w:vAlign w:val="center"/>
          </w:tcPr>
          <w:p w14:paraId="00D4CCD0" w14:textId="108C1DD1" w:rsidR="00E82E38" w:rsidRPr="00E82E38" w:rsidRDefault="00E82E38" w:rsidP="00054B61">
            <w:pPr>
              <w:spacing w:before="30" w:after="30" w:line="240" w:lineRule="auto"/>
              <w:jc w:val="center"/>
              <w:rPr>
                <w:sz w:val="16"/>
                <w:szCs w:val="16"/>
              </w:rPr>
            </w:pPr>
            <w:r w:rsidRPr="00E82E38">
              <w:rPr>
                <w:sz w:val="16"/>
                <w:szCs w:val="16"/>
              </w:rPr>
              <w:t>$3,955,327</w:t>
            </w:r>
          </w:p>
        </w:tc>
        <w:tc>
          <w:tcPr>
            <w:tcW w:w="1928" w:type="dxa"/>
            <w:tcBorders>
              <w:left w:val="single" w:sz="8" w:space="0" w:color="000000"/>
              <w:right w:val="single" w:sz="8" w:space="0" w:color="000000"/>
            </w:tcBorders>
            <w:vAlign w:val="center"/>
          </w:tcPr>
          <w:p w14:paraId="7EC1F378" w14:textId="163B0BF8" w:rsidR="00E82E38" w:rsidRPr="00E82E38" w:rsidRDefault="00E82E38" w:rsidP="00054B61">
            <w:pPr>
              <w:spacing w:before="30" w:after="30" w:line="240" w:lineRule="auto"/>
              <w:jc w:val="center"/>
              <w:rPr>
                <w:bCs/>
                <w:sz w:val="16"/>
                <w:szCs w:val="16"/>
              </w:rPr>
            </w:pPr>
            <w:r w:rsidRPr="00E82E38">
              <w:rPr>
                <w:sz w:val="16"/>
                <w:szCs w:val="16"/>
              </w:rPr>
              <w:t>$3,955,327</w:t>
            </w:r>
          </w:p>
        </w:tc>
        <w:tc>
          <w:tcPr>
            <w:tcW w:w="1927" w:type="dxa"/>
            <w:tcBorders>
              <w:left w:val="single" w:sz="8" w:space="0" w:color="000000"/>
              <w:right w:val="single" w:sz="8" w:space="0" w:color="000000"/>
            </w:tcBorders>
            <w:vAlign w:val="center"/>
          </w:tcPr>
          <w:p w14:paraId="6A46BFB3" w14:textId="5C8D2571" w:rsidR="00E82E38" w:rsidRPr="00E82E38" w:rsidRDefault="00E82E38" w:rsidP="00054B61">
            <w:pPr>
              <w:spacing w:before="30" w:after="30" w:line="240" w:lineRule="auto"/>
              <w:jc w:val="center"/>
              <w:rPr>
                <w:sz w:val="16"/>
                <w:szCs w:val="16"/>
              </w:rPr>
            </w:pPr>
            <w:r w:rsidRPr="00E82E38">
              <w:rPr>
                <w:sz w:val="16"/>
                <w:szCs w:val="16"/>
              </w:rPr>
              <w:t>$1,571,409</w:t>
            </w:r>
          </w:p>
        </w:tc>
        <w:tc>
          <w:tcPr>
            <w:tcW w:w="1928" w:type="dxa"/>
            <w:tcBorders>
              <w:left w:val="single" w:sz="8" w:space="0" w:color="000000"/>
              <w:right w:val="single" w:sz="8" w:space="0" w:color="000000"/>
            </w:tcBorders>
            <w:vAlign w:val="center"/>
          </w:tcPr>
          <w:p w14:paraId="37352167" w14:textId="5B9A0893" w:rsidR="00E82E38" w:rsidRPr="00E82E38" w:rsidRDefault="00E82E38" w:rsidP="00054B61">
            <w:pPr>
              <w:spacing w:before="30" w:after="30" w:line="240" w:lineRule="auto"/>
              <w:jc w:val="center"/>
              <w:rPr>
                <w:sz w:val="16"/>
                <w:szCs w:val="16"/>
              </w:rPr>
            </w:pPr>
            <w:r w:rsidRPr="00E82E38">
              <w:rPr>
                <w:sz w:val="16"/>
                <w:szCs w:val="16"/>
              </w:rPr>
              <w:t>$1,571,409</w:t>
            </w:r>
          </w:p>
        </w:tc>
      </w:tr>
      <w:tr w:rsidR="00E82E38" w:rsidRPr="001F0CA5" w14:paraId="573ACFA4" w14:textId="5433B298" w:rsidTr="00054B61">
        <w:tc>
          <w:tcPr>
            <w:tcW w:w="841" w:type="dxa"/>
            <w:tcBorders>
              <w:left w:val="single" w:sz="8" w:space="0" w:color="000000"/>
            </w:tcBorders>
            <w:shd w:val="clear" w:color="auto" w:fill="auto"/>
            <w:vAlign w:val="center"/>
          </w:tcPr>
          <w:p w14:paraId="71F6DA58" w14:textId="77777777" w:rsidR="00E82E38" w:rsidRPr="001F0CA5" w:rsidRDefault="00E82E38" w:rsidP="00E82E38">
            <w:pPr>
              <w:spacing w:before="15" w:after="15" w:line="240" w:lineRule="auto"/>
              <w:jc w:val="center"/>
              <w:rPr>
                <w:sz w:val="16"/>
              </w:rPr>
            </w:pPr>
            <w:r w:rsidRPr="001F0CA5">
              <w:rPr>
                <w:sz w:val="16"/>
              </w:rPr>
              <w:t>2048</w:t>
            </w:r>
          </w:p>
        </w:tc>
        <w:tc>
          <w:tcPr>
            <w:tcW w:w="1927" w:type="dxa"/>
            <w:tcBorders>
              <w:left w:val="single" w:sz="8" w:space="0" w:color="000000"/>
              <w:right w:val="single" w:sz="8" w:space="0" w:color="000000"/>
            </w:tcBorders>
            <w:shd w:val="clear" w:color="auto" w:fill="auto"/>
            <w:vAlign w:val="center"/>
          </w:tcPr>
          <w:p w14:paraId="26234C85" w14:textId="27D86D0D" w:rsidR="00E82E38" w:rsidRPr="00E82E38" w:rsidRDefault="00E82E38" w:rsidP="00054B61">
            <w:pPr>
              <w:spacing w:before="30" w:after="30" w:line="240" w:lineRule="auto"/>
              <w:jc w:val="center"/>
              <w:rPr>
                <w:sz w:val="16"/>
                <w:szCs w:val="16"/>
              </w:rPr>
            </w:pPr>
            <w:r w:rsidRPr="00E82E38">
              <w:rPr>
                <w:sz w:val="16"/>
                <w:szCs w:val="16"/>
              </w:rPr>
              <w:t>$3,616,168</w:t>
            </w:r>
          </w:p>
        </w:tc>
        <w:tc>
          <w:tcPr>
            <w:tcW w:w="1928" w:type="dxa"/>
            <w:tcBorders>
              <w:left w:val="single" w:sz="8" w:space="0" w:color="000000"/>
              <w:right w:val="single" w:sz="8" w:space="0" w:color="000000"/>
            </w:tcBorders>
            <w:vAlign w:val="center"/>
          </w:tcPr>
          <w:p w14:paraId="333B492F" w14:textId="04B5A80F" w:rsidR="00E82E38" w:rsidRPr="00E82E38" w:rsidRDefault="00E82E38" w:rsidP="00054B61">
            <w:pPr>
              <w:spacing w:before="30" w:after="30" w:line="240" w:lineRule="auto"/>
              <w:jc w:val="center"/>
              <w:rPr>
                <w:bCs/>
                <w:sz w:val="16"/>
                <w:szCs w:val="16"/>
              </w:rPr>
            </w:pPr>
            <w:r w:rsidRPr="00E82E38">
              <w:rPr>
                <w:sz w:val="16"/>
                <w:szCs w:val="16"/>
              </w:rPr>
              <w:t>$3,616,168</w:t>
            </w:r>
          </w:p>
        </w:tc>
        <w:tc>
          <w:tcPr>
            <w:tcW w:w="1927" w:type="dxa"/>
            <w:tcBorders>
              <w:left w:val="single" w:sz="8" w:space="0" w:color="000000"/>
              <w:right w:val="single" w:sz="8" w:space="0" w:color="000000"/>
            </w:tcBorders>
            <w:vAlign w:val="center"/>
          </w:tcPr>
          <w:p w14:paraId="5E574A62" w14:textId="43501B0B" w:rsidR="00E82E38" w:rsidRPr="00E82E38" w:rsidRDefault="00E82E38" w:rsidP="00054B61">
            <w:pPr>
              <w:spacing w:before="30" w:after="30" w:line="240" w:lineRule="auto"/>
              <w:jc w:val="center"/>
              <w:rPr>
                <w:sz w:val="16"/>
                <w:szCs w:val="16"/>
              </w:rPr>
            </w:pPr>
            <w:r w:rsidRPr="00E82E38">
              <w:rPr>
                <w:sz w:val="16"/>
                <w:szCs w:val="16"/>
              </w:rPr>
              <w:t>$1,367,787</w:t>
            </w:r>
          </w:p>
        </w:tc>
        <w:tc>
          <w:tcPr>
            <w:tcW w:w="1928" w:type="dxa"/>
            <w:tcBorders>
              <w:left w:val="single" w:sz="8" w:space="0" w:color="000000"/>
              <w:right w:val="single" w:sz="8" w:space="0" w:color="000000"/>
            </w:tcBorders>
            <w:vAlign w:val="center"/>
          </w:tcPr>
          <w:p w14:paraId="55CD7149" w14:textId="3AD705A1" w:rsidR="00E82E38" w:rsidRPr="00E82E38" w:rsidRDefault="00E82E38" w:rsidP="00054B61">
            <w:pPr>
              <w:spacing w:before="30" w:after="30" w:line="240" w:lineRule="auto"/>
              <w:jc w:val="center"/>
              <w:rPr>
                <w:sz w:val="16"/>
                <w:szCs w:val="16"/>
              </w:rPr>
            </w:pPr>
            <w:r w:rsidRPr="00E82E38">
              <w:rPr>
                <w:sz w:val="16"/>
                <w:szCs w:val="16"/>
              </w:rPr>
              <w:t>$1,367,787</w:t>
            </w:r>
          </w:p>
        </w:tc>
      </w:tr>
      <w:tr w:rsidR="00E82E38" w:rsidRPr="001F0CA5" w14:paraId="4FAC905F" w14:textId="54339911" w:rsidTr="00054B61">
        <w:tc>
          <w:tcPr>
            <w:tcW w:w="841" w:type="dxa"/>
            <w:tcBorders>
              <w:left w:val="single" w:sz="8" w:space="0" w:color="000000"/>
            </w:tcBorders>
            <w:shd w:val="clear" w:color="auto" w:fill="auto"/>
            <w:vAlign w:val="center"/>
          </w:tcPr>
          <w:p w14:paraId="063CA764" w14:textId="77777777" w:rsidR="00E82E38" w:rsidRPr="001F0CA5" w:rsidRDefault="00E82E38" w:rsidP="00E82E38">
            <w:pPr>
              <w:spacing w:before="15" w:after="15" w:line="240" w:lineRule="auto"/>
              <w:jc w:val="center"/>
              <w:rPr>
                <w:sz w:val="16"/>
              </w:rPr>
            </w:pPr>
            <w:r w:rsidRPr="001F0CA5">
              <w:rPr>
                <w:sz w:val="16"/>
              </w:rPr>
              <w:t>2049</w:t>
            </w:r>
          </w:p>
        </w:tc>
        <w:tc>
          <w:tcPr>
            <w:tcW w:w="1927" w:type="dxa"/>
            <w:tcBorders>
              <w:left w:val="single" w:sz="8" w:space="0" w:color="000000"/>
              <w:right w:val="single" w:sz="8" w:space="0" w:color="000000"/>
            </w:tcBorders>
            <w:shd w:val="clear" w:color="auto" w:fill="auto"/>
            <w:vAlign w:val="center"/>
          </w:tcPr>
          <w:p w14:paraId="5FEE4E84" w14:textId="502A5CA6" w:rsidR="00E82E38" w:rsidRPr="00E82E38" w:rsidRDefault="00E82E38" w:rsidP="00054B61">
            <w:pPr>
              <w:spacing w:before="30" w:after="30" w:line="240" w:lineRule="auto"/>
              <w:jc w:val="center"/>
              <w:rPr>
                <w:sz w:val="16"/>
                <w:szCs w:val="16"/>
              </w:rPr>
            </w:pPr>
            <w:r w:rsidRPr="00E82E38">
              <w:rPr>
                <w:sz w:val="16"/>
                <w:szCs w:val="16"/>
              </w:rPr>
              <w:t>$2,996,753</w:t>
            </w:r>
          </w:p>
        </w:tc>
        <w:tc>
          <w:tcPr>
            <w:tcW w:w="1928" w:type="dxa"/>
            <w:tcBorders>
              <w:left w:val="single" w:sz="8" w:space="0" w:color="000000"/>
              <w:right w:val="single" w:sz="8" w:space="0" w:color="000000"/>
            </w:tcBorders>
            <w:vAlign w:val="center"/>
          </w:tcPr>
          <w:p w14:paraId="5446F7B7" w14:textId="6B213BAA" w:rsidR="00E82E38" w:rsidRPr="00E82E38" w:rsidRDefault="00E82E38" w:rsidP="00054B61">
            <w:pPr>
              <w:spacing w:before="30" w:after="30" w:line="240" w:lineRule="auto"/>
              <w:jc w:val="center"/>
              <w:rPr>
                <w:bCs/>
                <w:sz w:val="16"/>
                <w:szCs w:val="16"/>
              </w:rPr>
            </w:pPr>
            <w:r w:rsidRPr="00E82E38">
              <w:rPr>
                <w:sz w:val="16"/>
                <w:szCs w:val="16"/>
              </w:rPr>
              <w:t>$2,996,753</w:t>
            </w:r>
          </w:p>
        </w:tc>
        <w:tc>
          <w:tcPr>
            <w:tcW w:w="1927" w:type="dxa"/>
            <w:tcBorders>
              <w:left w:val="single" w:sz="8" w:space="0" w:color="000000"/>
              <w:right w:val="single" w:sz="8" w:space="0" w:color="000000"/>
            </w:tcBorders>
            <w:vAlign w:val="center"/>
          </w:tcPr>
          <w:p w14:paraId="5A840C9F" w14:textId="1E98C4AD" w:rsidR="00E82E38" w:rsidRPr="00E82E38" w:rsidRDefault="00E82E38" w:rsidP="00054B61">
            <w:pPr>
              <w:spacing w:before="30" w:after="30" w:line="240" w:lineRule="auto"/>
              <w:jc w:val="center"/>
              <w:rPr>
                <w:sz w:val="16"/>
                <w:szCs w:val="16"/>
              </w:rPr>
            </w:pPr>
            <w:r w:rsidRPr="00E82E38">
              <w:rPr>
                <w:sz w:val="16"/>
                <w:szCs w:val="16"/>
              </w:rPr>
              <w:t>$1,187,844</w:t>
            </w:r>
          </w:p>
        </w:tc>
        <w:tc>
          <w:tcPr>
            <w:tcW w:w="1928" w:type="dxa"/>
            <w:tcBorders>
              <w:left w:val="single" w:sz="8" w:space="0" w:color="000000"/>
              <w:right w:val="single" w:sz="8" w:space="0" w:color="000000"/>
            </w:tcBorders>
            <w:vAlign w:val="center"/>
          </w:tcPr>
          <w:p w14:paraId="16E51BBC" w14:textId="414A6603" w:rsidR="00E82E38" w:rsidRPr="00E82E38" w:rsidRDefault="00E82E38" w:rsidP="00054B61">
            <w:pPr>
              <w:spacing w:before="30" w:after="30" w:line="240" w:lineRule="auto"/>
              <w:jc w:val="center"/>
              <w:rPr>
                <w:sz w:val="16"/>
                <w:szCs w:val="16"/>
              </w:rPr>
            </w:pPr>
            <w:r w:rsidRPr="00E82E38">
              <w:rPr>
                <w:sz w:val="16"/>
                <w:szCs w:val="16"/>
              </w:rPr>
              <w:t>$1,187,844</w:t>
            </w:r>
          </w:p>
        </w:tc>
      </w:tr>
      <w:tr w:rsidR="00E82E38" w:rsidRPr="001F0CA5" w14:paraId="47AA7923" w14:textId="5235E254" w:rsidTr="00054B61">
        <w:tc>
          <w:tcPr>
            <w:tcW w:w="841" w:type="dxa"/>
            <w:tcBorders>
              <w:left w:val="single" w:sz="8" w:space="0" w:color="000000"/>
            </w:tcBorders>
            <w:shd w:val="clear" w:color="auto" w:fill="auto"/>
            <w:vAlign w:val="center"/>
          </w:tcPr>
          <w:p w14:paraId="2A2B5A5D" w14:textId="77777777" w:rsidR="00E82E38" w:rsidRPr="001F0CA5" w:rsidRDefault="00E82E38" w:rsidP="00E82E38">
            <w:pPr>
              <w:spacing w:before="15" w:after="15" w:line="240" w:lineRule="auto"/>
              <w:jc w:val="center"/>
              <w:rPr>
                <w:sz w:val="16"/>
              </w:rPr>
            </w:pPr>
            <w:r w:rsidRPr="001F0CA5">
              <w:rPr>
                <w:sz w:val="16"/>
              </w:rPr>
              <w:t>2050</w:t>
            </w:r>
          </w:p>
        </w:tc>
        <w:tc>
          <w:tcPr>
            <w:tcW w:w="1927" w:type="dxa"/>
            <w:tcBorders>
              <w:left w:val="single" w:sz="8" w:space="0" w:color="000000"/>
              <w:right w:val="single" w:sz="8" w:space="0" w:color="000000"/>
            </w:tcBorders>
            <w:shd w:val="clear" w:color="auto" w:fill="auto"/>
            <w:vAlign w:val="center"/>
          </w:tcPr>
          <w:p w14:paraId="5C36710F" w14:textId="5746C871" w:rsidR="00E82E38" w:rsidRPr="00E82E38" w:rsidRDefault="00E82E38" w:rsidP="00054B61">
            <w:pPr>
              <w:spacing w:before="30" w:after="30" w:line="240" w:lineRule="auto"/>
              <w:jc w:val="center"/>
              <w:rPr>
                <w:sz w:val="16"/>
                <w:szCs w:val="16"/>
              </w:rPr>
            </w:pPr>
            <w:r w:rsidRPr="00E82E38">
              <w:rPr>
                <w:sz w:val="16"/>
                <w:szCs w:val="16"/>
              </w:rPr>
              <w:t>$2,721,758</w:t>
            </w:r>
          </w:p>
        </w:tc>
        <w:tc>
          <w:tcPr>
            <w:tcW w:w="1928" w:type="dxa"/>
            <w:tcBorders>
              <w:left w:val="single" w:sz="8" w:space="0" w:color="000000"/>
              <w:right w:val="single" w:sz="8" w:space="0" w:color="000000"/>
            </w:tcBorders>
            <w:vAlign w:val="center"/>
          </w:tcPr>
          <w:p w14:paraId="2F9C2D08" w14:textId="642D46FE" w:rsidR="00E82E38" w:rsidRPr="00E82E38" w:rsidRDefault="00E82E38" w:rsidP="00054B61">
            <w:pPr>
              <w:spacing w:before="30" w:after="30" w:line="240" w:lineRule="auto"/>
              <w:jc w:val="center"/>
              <w:rPr>
                <w:bCs/>
                <w:sz w:val="16"/>
                <w:szCs w:val="16"/>
              </w:rPr>
            </w:pPr>
            <w:r w:rsidRPr="00E82E38">
              <w:rPr>
                <w:sz w:val="16"/>
                <w:szCs w:val="16"/>
              </w:rPr>
              <w:t>$2,721,758</w:t>
            </w:r>
          </w:p>
        </w:tc>
        <w:tc>
          <w:tcPr>
            <w:tcW w:w="1927" w:type="dxa"/>
            <w:tcBorders>
              <w:left w:val="single" w:sz="8" w:space="0" w:color="000000"/>
              <w:right w:val="single" w:sz="8" w:space="0" w:color="000000"/>
            </w:tcBorders>
            <w:vAlign w:val="center"/>
          </w:tcPr>
          <w:p w14:paraId="78388CC0" w14:textId="30814B1A" w:rsidR="00E82E38" w:rsidRPr="00E82E38" w:rsidRDefault="00E82E38" w:rsidP="00054B61">
            <w:pPr>
              <w:spacing w:before="30" w:after="30" w:line="240" w:lineRule="auto"/>
              <w:jc w:val="center"/>
              <w:rPr>
                <w:sz w:val="16"/>
                <w:szCs w:val="16"/>
              </w:rPr>
            </w:pPr>
            <w:r w:rsidRPr="00E82E38">
              <w:rPr>
                <w:sz w:val="16"/>
                <w:szCs w:val="16"/>
              </w:rPr>
              <w:t>$999,730</w:t>
            </w:r>
          </w:p>
        </w:tc>
        <w:tc>
          <w:tcPr>
            <w:tcW w:w="1928" w:type="dxa"/>
            <w:tcBorders>
              <w:left w:val="single" w:sz="8" w:space="0" w:color="000000"/>
              <w:right w:val="single" w:sz="8" w:space="0" w:color="000000"/>
            </w:tcBorders>
            <w:vAlign w:val="center"/>
          </w:tcPr>
          <w:p w14:paraId="2C7C9298" w14:textId="6BB4C4D4" w:rsidR="00E82E38" w:rsidRPr="00E82E38" w:rsidRDefault="00E82E38" w:rsidP="00054B61">
            <w:pPr>
              <w:spacing w:before="30" w:after="30" w:line="240" w:lineRule="auto"/>
              <w:jc w:val="center"/>
              <w:rPr>
                <w:sz w:val="16"/>
                <w:szCs w:val="16"/>
              </w:rPr>
            </w:pPr>
            <w:r w:rsidRPr="00E82E38">
              <w:rPr>
                <w:sz w:val="16"/>
                <w:szCs w:val="16"/>
              </w:rPr>
              <w:t>$999,730</w:t>
            </w:r>
          </w:p>
        </w:tc>
      </w:tr>
      <w:tr w:rsidR="00E82E38" w:rsidRPr="001F0CA5" w14:paraId="42595C72" w14:textId="11EFCD9C" w:rsidTr="00054B61">
        <w:tc>
          <w:tcPr>
            <w:tcW w:w="841" w:type="dxa"/>
            <w:tcBorders>
              <w:left w:val="single" w:sz="8" w:space="0" w:color="000000"/>
            </w:tcBorders>
            <w:shd w:val="clear" w:color="auto" w:fill="auto"/>
            <w:vAlign w:val="center"/>
          </w:tcPr>
          <w:p w14:paraId="71F5FD4B" w14:textId="77777777" w:rsidR="00E82E38" w:rsidRPr="001F0CA5" w:rsidRDefault="00E82E38" w:rsidP="00E82E38">
            <w:pPr>
              <w:spacing w:before="15" w:after="15" w:line="240" w:lineRule="auto"/>
              <w:jc w:val="center"/>
              <w:rPr>
                <w:sz w:val="16"/>
              </w:rPr>
            </w:pPr>
            <w:r w:rsidRPr="001F0CA5">
              <w:rPr>
                <w:sz w:val="16"/>
              </w:rPr>
              <w:t>2051</w:t>
            </w:r>
          </w:p>
        </w:tc>
        <w:tc>
          <w:tcPr>
            <w:tcW w:w="1927" w:type="dxa"/>
            <w:tcBorders>
              <w:left w:val="single" w:sz="8" w:space="0" w:color="000000"/>
              <w:right w:val="single" w:sz="8" w:space="0" w:color="000000"/>
            </w:tcBorders>
            <w:shd w:val="clear" w:color="auto" w:fill="auto"/>
            <w:vAlign w:val="center"/>
          </w:tcPr>
          <w:p w14:paraId="05030E53" w14:textId="5E546ADB" w:rsidR="00E82E38" w:rsidRPr="00E82E38" w:rsidRDefault="00E82E38" w:rsidP="00054B61">
            <w:pPr>
              <w:spacing w:before="30" w:after="30" w:line="240" w:lineRule="auto"/>
              <w:jc w:val="center"/>
              <w:rPr>
                <w:sz w:val="16"/>
                <w:szCs w:val="16"/>
              </w:rPr>
            </w:pPr>
            <w:r w:rsidRPr="00E82E38">
              <w:rPr>
                <w:sz w:val="16"/>
                <w:szCs w:val="16"/>
              </w:rPr>
              <w:t>$2,260,836</w:t>
            </w:r>
          </w:p>
        </w:tc>
        <w:tc>
          <w:tcPr>
            <w:tcW w:w="1928" w:type="dxa"/>
            <w:tcBorders>
              <w:left w:val="single" w:sz="8" w:space="0" w:color="000000"/>
              <w:right w:val="single" w:sz="8" w:space="0" w:color="000000"/>
            </w:tcBorders>
            <w:vAlign w:val="center"/>
          </w:tcPr>
          <w:p w14:paraId="6149452A" w14:textId="3AAFB2F4" w:rsidR="00E82E38" w:rsidRPr="00E82E38" w:rsidRDefault="00E82E38" w:rsidP="00054B61">
            <w:pPr>
              <w:spacing w:before="30" w:after="30" w:line="240" w:lineRule="auto"/>
              <w:jc w:val="center"/>
              <w:rPr>
                <w:bCs/>
                <w:sz w:val="16"/>
                <w:szCs w:val="16"/>
              </w:rPr>
            </w:pPr>
            <w:r w:rsidRPr="00E82E38">
              <w:rPr>
                <w:sz w:val="16"/>
                <w:szCs w:val="16"/>
              </w:rPr>
              <w:t>$2,260,836</w:t>
            </w:r>
          </w:p>
        </w:tc>
        <w:tc>
          <w:tcPr>
            <w:tcW w:w="1927" w:type="dxa"/>
            <w:tcBorders>
              <w:left w:val="single" w:sz="8" w:space="0" w:color="000000"/>
              <w:right w:val="single" w:sz="8" w:space="0" w:color="000000"/>
            </w:tcBorders>
            <w:vAlign w:val="center"/>
          </w:tcPr>
          <w:p w14:paraId="37AF9F95" w14:textId="5C98605F" w:rsidR="00E82E38" w:rsidRPr="00E82E38" w:rsidRDefault="00E82E38" w:rsidP="00054B61">
            <w:pPr>
              <w:spacing w:before="30" w:after="30" w:line="240" w:lineRule="auto"/>
              <w:jc w:val="center"/>
              <w:rPr>
                <w:sz w:val="16"/>
                <w:szCs w:val="16"/>
              </w:rPr>
            </w:pPr>
            <w:r w:rsidRPr="00E82E38">
              <w:rPr>
                <w:sz w:val="16"/>
                <w:szCs w:val="16"/>
              </w:rPr>
              <w:t>$904,900</w:t>
            </w:r>
          </w:p>
        </w:tc>
        <w:tc>
          <w:tcPr>
            <w:tcW w:w="1928" w:type="dxa"/>
            <w:tcBorders>
              <w:left w:val="single" w:sz="8" w:space="0" w:color="000000"/>
              <w:right w:val="single" w:sz="8" w:space="0" w:color="000000"/>
            </w:tcBorders>
            <w:vAlign w:val="center"/>
          </w:tcPr>
          <w:p w14:paraId="6789DCA9" w14:textId="4E2E300B" w:rsidR="00E82E38" w:rsidRPr="00E82E38" w:rsidRDefault="00E82E38" w:rsidP="00054B61">
            <w:pPr>
              <w:spacing w:before="30" w:after="30" w:line="240" w:lineRule="auto"/>
              <w:jc w:val="center"/>
              <w:rPr>
                <w:sz w:val="16"/>
                <w:szCs w:val="16"/>
              </w:rPr>
            </w:pPr>
            <w:r w:rsidRPr="00E82E38">
              <w:rPr>
                <w:sz w:val="16"/>
                <w:szCs w:val="16"/>
              </w:rPr>
              <w:t>$904,900</w:t>
            </w:r>
          </w:p>
        </w:tc>
      </w:tr>
      <w:tr w:rsidR="00E82E38" w:rsidRPr="001F0CA5" w14:paraId="1CEF06AA" w14:textId="5C87BF39" w:rsidTr="00054B61">
        <w:tc>
          <w:tcPr>
            <w:tcW w:w="841" w:type="dxa"/>
            <w:tcBorders>
              <w:left w:val="single" w:sz="8" w:space="0" w:color="000000"/>
            </w:tcBorders>
            <w:shd w:val="clear" w:color="auto" w:fill="auto"/>
            <w:vAlign w:val="center"/>
          </w:tcPr>
          <w:p w14:paraId="793C62F8" w14:textId="77777777" w:rsidR="00E82E38" w:rsidRPr="001F0CA5" w:rsidRDefault="00E82E38" w:rsidP="00E82E38">
            <w:pPr>
              <w:spacing w:before="15" w:after="15" w:line="240" w:lineRule="auto"/>
              <w:jc w:val="center"/>
              <w:rPr>
                <w:sz w:val="16"/>
              </w:rPr>
            </w:pPr>
            <w:r w:rsidRPr="001F0CA5">
              <w:rPr>
                <w:sz w:val="16"/>
              </w:rPr>
              <w:t>2052</w:t>
            </w:r>
          </w:p>
        </w:tc>
        <w:tc>
          <w:tcPr>
            <w:tcW w:w="1927" w:type="dxa"/>
            <w:tcBorders>
              <w:left w:val="single" w:sz="8" w:space="0" w:color="000000"/>
              <w:right w:val="single" w:sz="8" w:space="0" w:color="000000"/>
            </w:tcBorders>
            <w:shd w:val="clear" w:color="auto" w:fill="auto"/>
            <w:vAlign w:val="center"/>
          </w:tcPr>
          <w:p w14:paraId="1CADB0F8" w14:textId="6665AFCF" w:rsidR="00E82E38" w:rsidRPr="00E82E38" w:rsidRDefault="00E82E38" w:rsidP="00054B61">
            <w:pPr>
              <w:spacing w:before="30" w:after="30" w:line="240" w:lineRule="auto"/>
              <w:jc w:val="center"/>
              <w:rPr>
                <w:sz w:val="16"/>
                <w:szCs w:val="16"/>
              </w:rPr>
            </w:pPr>
            <w:r w:rsidRPr="00E82E38">
              <w:rPr>
                <w:sz w:val="16"/>
                <w:szCs w:val="16"/>
              </w:rPr>
              <w:t>$2,079,428</w:t>
            </w:r>
          </w:p>
        </w:tc>
        <w:tc>
          <w:tcPr>
            <w:tcW w:w="1928" w:type="dxa"/>
            <w:tcBorders>
              <w:left w:val="single" w:sz="8" w:space="0" w:color="000000"/>
              <w:right w:val="single" w:sz="8" w:space="0" w:color="000000"/>
            </w:tcBorders>
            <w:vAlign w:val="center"/>
          </w:tcPr>
          <w:p w14:paraId="4E6ACAB9" w14:textId="069A8157" w:rsidR="00E82E38" w:rsidRPr="00E82E38" w:rsidRDefault="00E82E38" w:rsidP="00054B61">
            <w:pPr>
              <w:spacing w:before="30" w:after="30" w:line="240" w:lineRule="auto"/>
              <w:jc w:val="center"/>
              <w:rPr>
                <w:bCs/>
                <w:sz w:val="16"/>
                <w:szCs w:val="16"/>
              </w:rPr>
            </w:pPr>
            <w:r w:rsidRPr="00E82E38">
              <w:rPr>
                <w:sz w:val="16"/>
                <w:szCs w:val="16"/>
              </w:rPr>
              <w:t>$2,079,428</w:t>
            </w:r>
          </w:p>
        </w:tc>
        <w:tc>
          <w:tcPr>
            <w:tcW w:w="1927" w:type="dxa"/>
            <w:tcBorders>
              <w:left w:val="single" w:sz="8" w:space="0" w:color="000000"/>
              <w:right w:val="single" w:sz="8" w:space="0" w:color="000000"/>
            </w:tcBorders>
            <w:vAlign w:val="center"/>
          </w:tcPr>
          <w:p w14:paraId="5EBFC97E" w14:textId="64A7F7C3" w:rsidR="00E82E38" w:rsidRPr="00E82E38" w:rsidRDefault="00E82E38" w:rsidP="00054B61">
            <w:pPr>
              <w:spacing w:before="30" w:after="30" w:line="240" w:lineRule="auto"/>
              <w:jc w:val="center"/>
              <w:rPr>
                <w:sz w:val="16"/>
                <w:szCs w:val="16"/>
              </w:rPr>
            </w:pPr>
            <w:r w:rsidRPr="00E82E38">
              <w:rPr>
                <w:sz w:val="16"/>
                <w:szCs w:val="16"/>
              </w:rPr>
              <w:t>$821,445</w:t>
            </w:r>
          </w:p>
        </w:tc>
        <w:tc>
          <w:tcPr>
            <w:tcW w:w="1928" w:type="dxa"/>
            <w:tcBorders>
              <w:left w:val="single" w:sz="8" w:space="0" w:color="000000"/>
              <w:right w:val="single" w:sz="8" w:space="0" w:color="000000"/>
            </w:tcBorders>
            <w:vAlign w:val="center"/>
          </w:tcPr>
          <w:p w14:paraId="7EA1D42A" w14:textId="0D625AD7" w:rsidR="00E82E38" w:rsidRPr="00E82E38" w:rsidRDefault="00E82E38" w:rsidP="00054B61">
            <w:pPr>
              <w:spacing w:before="30" w:after="30" w:line="240" w:lineRule="auto"/>
              <w:jc w:val="center"/>
              <w:rPr>
                <w:sz w:val="16"/>
                <w:szCs w:val="16"/>
              </w:rPr>
            </w:pPr>
            <w:r w:rsidRPr="00E82E38">
              <w:rPr>
                <w:sz w:val="16"/>
                <w:szCs w:val="16"/>
              </w:rPr>
              <w:t>$821,445</w:t>
            </w:r>
          </w:p>
        </w:tc>
      </w:tr>
      <w:tr w:rsidR="00E82E38" w:rsidRPr="001F0CA5" w14:paraId="4B7044AC" w14:textId="61F5A6AE" w:rsidTr="00054B61">
        <w:tc>
          <w:tcPr>
            <w:tcW w:w="841" w:type="dxa"/>
            <w:tcBorders>
              <w:left w:val="single" w:sz="8" w:space="0" w:color="000000"/>
            </w:tcBorders>
            <w:shd w:val="clear" w:color="auto" w:fill="auto"/>
            <w:vAlign w:val="center"/>
          </w:tcPr>
          <w:p w14:paraId="18DF67D3" w14:textId="77777777" w:rsidR="00E82E38" w:rsidRPr="001F0CA5" w:rsidRDefault="00E82E38" w:rsidP="00E82E38">
            <w:pPr>
              <w:spacing w:before="15" w:after="15" w:line="240" w:lineRule="auto"/>
              <w:jc w:val="center"/>
              <w:rPr>
                <w:sz w:val="16"/>
              </w:rPr>
            </w:pPr>
            <w:r w:rsidRPr="001F0CA5">
              <w:rPr>
                <w:sz w:val="16"/>
              </w:rPr>
              <w:t>2053</w:t>
            </w:r>
          </w:p>
        </w:tc>
        <w:tc>
          <w:tcPr>
            <w:tcW w:w="1927" w:type="dxa"/>
            <w:tcBorders>
              <w:left w:val="single" w:sz="8" w:space="0" w:color="000000"/>
              <w:right w:val="single" w:sz="8" w:space="0" w:color="000000"/>
            </w:tcBorders>
            <w:shd w:val="clear" w:color="auto" w:fill="auto"/>
            <w:vAlign w:val="center"/>
          </w:tcPr>
          <w:p w14:paraId="4D9EC8BE" w14:textId="468DB795" w:rsidR="00E82E38" w:rsidRPr="00E82E38" w:rsidRDefault="00E82E38" w:rsidP="00054B61">
            <w:pPr>
              <w:spacing w:before="30" w:after="30" w:line="240" w:lineRule="auto"/>
              <w:jc w:val="center"/>
              <w:rPr>
                <w:sz w:val="16"/>
                <w:szCs w:val="16"/>
              </w:rPr>
            </w:pPr>
            <w:r w:rsidRPr="00E82E38">
              <w:rPr>
                <w:sz w:val="16"/>
                <w:szCs w:val="16"/>
              </w:rPr>
              <w:t>$1,831,025</w:t>
            </w:r>
          </w:p>
        </w:tc>
        <w:tc>
          <w:tcPr>
            <w:tcW w:w="1928" w:type="dxa"/>
            <w:tcBorders>
              <w:left w:val="single" w:sz="8" w:space="0" w:color="000000"/>
              <w:right w:val="single" w:sz="8" w:space="0" w:color="000000"/>
            </w:tcBorders>
            <w:vAlign w:val="center"/>
          </w:tcPr>
          <w:p w14:paraId="5F87F89D" w14:textId="3F9971A9" w:rsidR="00E82E38" w:rsidRPr="00E82E38" w:rsidRDefault="00E82E38" w:rsidP="00054B61">
            <w:pPr>
              <w:spacing w:before="30" w:after="30" w:line="240" w:lineRule="auto"/>
              <w:jc w:val="center"/>
              <w:rPr>
                <w:bCs/>
                <w:sz w:val="16"/>
                <w:szCs w:val="16"/>
              </w:rPr>
            </w:pPr>
            <w:r w:rsidRPr="00E82E38">
              <w:rPr>
                <w:sz w:val="16"/>
                <w:szCs w:val="16"/>
              </w:rPr>
              <w:t>$1,831,025</w:t>
            </w:r>
          </w:p>
        </w:tc>
        <w:tc>
          <w:tcPr>
            <w:tcW w:w="1927" w:type="dxa"/>
            <w:tcBorders>
              <w:left w:val="single" w:sz="8" w:space="0" w:color="000000"/>
              <w:right w:val="single" w:sz="8" w:space="0" w:color="000000"/>
            </w:tcBorders>
            <w:vAlign w:val="center"/>
          </w:tcPr>
          <w:p w14:paraId="28084B76" w14:textId="694C16F2" w:rsidR="00E82E38" w:rsidRPr="00E82E38" w:rsidRDefault="00E82E38" w:rsidP="00054B61">
            <w:pPr>
              <w:spacing w:before="30" w:after="30" w:line="240" w:lineRule="auto"/>
              <w:jc w:val="center"/>
              <w:rPr>
                <w:sz w:val="16"/>
                <w:szCs w:val="16"/>
              </w:rPr>
            </w:pPr>
            <w:r w:rsidRPr="00E82E38">
              <w:rPr>
                <w:sz w:val="16"/>
                <w:szCs w:val="16"/>
              </w:rPr>
              <w:t>$754,688</w:t>
            </w:r>
          </w:p>
        </w:tc>
        <w:tc>
          <w:tcPr>
            <w:tcW w:w="1928" w:type="dxa"/>
            <w:tcBorders>
              <w:left w:val="single" w:sz="8" w:space="0" w:color="000000"/>
              <w:right w:val="single" w:sz="8" w:space="0" w:color="000000"/>
            </w:tcBorders>
            <w:vAlign w:val="center"/>
          </w:tcPr>
          <w:p w14:paraId="6143B712" w14:textId="0DA2FABD" w:rsidR="00E82E38" w:rsidRPr="00E82E38" w:rsidRDefault="00E82E38" w:rsidP="00054B61">
            <w:pPr>
              <w:spacing w:before="30" w:after="30" w:line="240" w:lineRule="auto"/>
              <w:jc w:val="center"/>
              <w:rPr>
                <w:sz w:val="16"/>
                <w:szCs w:val="16"/>
              </w:rPr>
            </w:pPr>
            <w:r w:rsidRPr="00E82E38">
              <w:rPr>
                <w:sz w:val="16"/>
                <w:szCs w:val="16"/>
              </w:rPr>
              <w:t>$754,688</w:t>
            </w:r>
          </w:p>
        </w:tc>
      </w:tr>
      <w:tr w:rsidR="00E82E38" w:rsidRPr="001F0CA5" w14:paraId="34CC8836" w14:textId="26782743" w:rsidTr="00054B61">
        <w:tc>
          <w:tcPr>
            <w:tcW w:w="841" w:type="dxa"/>
            <w:tcBorders>
              <w:left w:val="single" w:sz="8" w:space="0" w:color="000000"/>
            </w:tcBorders>
            <w:shd w:val="clear" w:color="auto" w:fill="auto"/>
            <w:vAlign w:val="center"/>
          </w:tcPr>
          <w:p w14:paraId="2D0763E9" w14:textId="77777777" w:rsidR="00E82E38" w:rsidRPr="001F0CA5" w:rsidRDefault="00E82E38" w:rsidP="00E82E38">
            <w:pPr>
              <w:spacing w:before="15" w:after="15" w:line="240" w:lineRule="auto"/>
              <w:jc w:val="center"/>
              <w:rPr>
                <w:sz w:val="16"/>
              </w:rPr>
            </w:pPr>
            <w:r w:rsidRPr="001F0CA5">
              <w:rPr>
                <w:sz w:val="16"/>
              </w:rPr>
              <w:t>2054</w:t>
            </w:r>
          </w:p>
        </w:tc>
        <w:tc>
          <w:tcPr>
            <w:tcW w:w="1927" w:type="dxa"/>
            <w:tcBorders>
              <w:left w:val="single" w:sz="8" w:space="0" w:color="000000"/>
              <w:right w:val="single" w:sz="8" w:space="0" w:color="000000"/>
            </w:tcBorders>
            <w:shd w:val="clear" w:color="auto" w:fill="auto"/>
            <w:vAlign w:val="center"/>
          </w:tcPr>
          <w:p w14:paraId="0F90AAED" w14:textId="293E24D5" w:rsidR="00E82E38" w:rsidRPr="00E82E38" w:rsidRDefault="00E82E38" w:rsidP="00054B61">
            <w:pPr>
              <w:spacing w:before="30" w:after="30" w:line="240" w:lineRule="auto"/>
              <w:jc w:val="center"/>
              <w:rPr>
                <w:sz w:val="16"/>
                <w:szCs w:val="16"/>
              </w:rPr>
            </w:pPr>
            <w:r w:rsidRPr="00E82E38">
              <w:rPr>
                <w:sz w:val="16"/>
                <w:szCs w:val="16"/>
              </w:rPr>
              <w:t>$1,563,343</w:t>
            </w:r>
          </w:p>
        </w:tc>
        <w:tc>
          <w:tcPr>
            <w:tcW w:w="1928" w:type="dxa"/>
            <w:tcBorders>
              <w:left w:val="single" w:sz="8" w:space="0" w:color="000000"/>
              <w:right w:val="single" w:sz="8" w:space="0" w:color="000000"/>
            </w:tcBorders>
            <w:vAlign w:val="center"/>
          </w:tcPr>
          <w:p w14:paraId="3BFA124D" w14:textId="3CB31980" w:rsidR="00E82E38" w:rsidRPr="00E82E38" w:rsidRDefault="00E82E38" w:rsidP="00054B61">
            <w:pPr>
              <w:spacing w:before="30" w:after="30" w:line="240" w:lineRule="auto"/>
              <w:jc w:val="center"/>
              <w:rPr>
                <w:bCs/>
                <w:sz w:val="16"/>
                <w:szCs w:val="16"/>
              </w:rPr>
            </w:pPr>
            <w:r w:rsidRPr="00E82E38">
              <w:rPr>
                <w:sz w:val="16"/>
                <w:szCs w:val="16"/>
              </w:rPr>
              <w:t>$1,563,343</w:t>
            </w:r>
          </w:p>
        </w:tc>
        <w:tc>
          <w:tcPr>
            <w:tcW w:w="1927" w:type="dxa"/>
            <w:tcBorders>
              <w:left w:val="single" w:sz="8" w:space="0" w:color="000000"/>
              <w:right w:val="single" w:sz="8" w:space="0" w:color="000000"/>
            </w:tcBorders>
            <w:vAlign w:val="center"/>
          </w:tcPr>
          <w:p w14:paraId="6A86FD32" w14:textId="1FC9CCD8" w:rsidR="00E82E38" w:rsidRPr="00E82E38" w:rsidRDefault="00E82E38" w:rsidP="00054B61">
            <w:pPr>
              <w:spacing w:before="30" w:after="30" w:line="240" w:lineRule="auto"/>
              <w:jc w:val="center"/>
              <w:rPr>
                <w:sz w:val="16"/>
                <w:szCs w:val="16"/>
              </w:rPr>
            </w:pPr>
            <w:r w:rsidRPr="00E82E38">
              <w:rPr>
                <w:sz w:val="16"/>
                <w:szCs w:val="16"/>
              </w:rPr>
              <w:t>$671,120</w:t>
            </w:r>
          </w:p>
        </w:tc>
        <w:tc>
          <w:tcPr>
            <w:tcW w:w="1928" w:type="dxa"/>
            <w:tcBorders>
              <w:left w:val="single" w:sz="8" w:space="0" w:color="000000"/>
              <w:right w:val="single" w:sz="8" w:space="0" w:color="000000"/>
            </w:tcBorders>
            <w:vAlign w:val="center"/>
          </w:tcPr>
          <w:p w14:paraId="57AC486B" w14:textId="50C18779" w:rsidR="00E82E38" w:rsidRPr="00E82E38" w:rsidRDefault="00E82E38" w:rsidP="00054B61">
            <w:pPr>
              <w:spacing w:before="30" w:after="30" w:line="240" w:lineRule="auto"/>
              <w:jc w:val="center"/>
              <w:rPr>
                <w:sz w:val="16"/>
                <w:szCs w:val="16"/>
              </w:rPr>
            </w:pPr>
            <w:r w:rsidRPr="00E82E38">
              <w:rPr>
                <w:sz w:val="16"/>
                <w:szCs w:val="16"/>
              </w:rPr>
              <w:t>$671,120</w:t>
            </w:r>
          </w:p>
        </w:tc>
      </w:tr>
      <w:tr w:rsidR="00E82E38" w:rsidRPr="001F0CA5" w14:paraId="002AEC18" w14:textId="020B46D7" w:rsidTr="00054B61">
        <w:tc>
          <w:tcPr>
            <w:tcW w:w="841" w:type="dxa"/>
            <w:tcBorders>
              <w:left w:val="single" w:sz="8" w:space="0" w:color="000000"/>
            </w:tcBorders>
            <w:shd w:val="clear" w:color="auto" w:fill="auto"/>
            <w:vAlign w:val="center"/>
          </w:tcPr>
          <w:p w14:paraId="25925663" w14:textId="77777777" w:rsidR="00E82E38" w:rsidRPr="001F0CA5" w:rsidRDefault="00E82E38" w:rsidP="00E82E38">
            <w:pPr>
              <w:spacing w:before="15" w:after="15" w:line="240" w:lineRule="auto"/>
              <w:jc w:val="center"/>
              <w:rPr>
                <w:sz w:val="16"/>
              </w:rPr>
            </w:pPr>
            <w:r w:rsidRPr="001F0CA5">
              <w:rPr>
                <w:sz w:val="16"/>
              </w:rPr>
              <w:t>2055</w:t>
            </w:r>
          </w:p>
        </w:tc>
        <w:tc>
          <w:tcPr>
            <w:tcW w:w="1927" w:type="dxa"/>
            <w:tcBorders>
              <w:left w:val="single" w:sz="8" w:space="0" w:color="000000"/>
              <w:right w:val="single" w:sz="8" w:space="0" w:color="000000"/>
            </w:tcBorders>
            <w:shd w:val="clear" w:color="auto" w:fill="auto"/>
            <w:vAlign w:val="center"/>
          </w:tcPr>
          <w:p w14:paraId="7A08D47A" w14:textId="401D22FC" w:rsidR="00E82E38" w:rsidRPr="00E82E38" w:rsidRDefault="00E82E38" w:rsidP="00054B61">
            <w:pPr>
              <w:spacing w:before="30" w:after="30" w:line="240" w:lineRule="auto"/>
              <w:jc w:val="center"/>
              <w:rPr>
                <w:sz w:val="16"/>
                <w:szCs w:val="16"/>
              </w:rPr>
            </w:pPr>
            <w:r w:rsidRPr="00E82E38">
              <w:rPr>
                <w:sz w:val="16"/>
                <w:szCs w:val="16"/>
              </w:rPr>
              <w:t>$1,339,114</w:t>
            </w:r>
          </w:p>
        </w:tc>
        <w:tc>
          <w:tcPr>
            <w:tcW w:w="1928" w:type="dxa"/>
            <w:tcBorders>
              <w:left w:val="single" w:sz="8" w:space="0" w:color="000000"/>
              <w:right w:val="single" w:sz="8" w:space="0" w:color="000000"/>
            </w:tcBorders>
            <w:vAlign w:val="center"/>
          </w:tcPr>
          <w:p w14:paraId="3FCC3538" w14:textId="3647E854" w:rsidR="00E82E38" w:rsidRPr="00E82E38" w:rsidRDefault="00E82E38" w:rsidP="00054B61">
            <w:pPr>
              <w:spacing w:before="30" w:after="30" w:line="240" w:lineRule="auto"/>
              <w:jc w:val="center"/>
              <w:rPr>
                <w:bCs/>
                <w:sz w:val="16"/>
                <w:szCs w:val="16"/>
              </w:rPr>
            </w:pPr>
            <w:r w:rsidRPr="00E82E38">
              <w:rPr>
                <w:sz w:val="16"/>
                <w:szCs w:val="16"/>
              </w:rPr>
              <w:t>$1,339,114</w:t>
            </w:r>
          </w:p>
        </w:tc>
        <w:tc>
          <w:tcPr>
            <w:tcW w:w="1927" w:type="dxa"/>
            <w:tcBorders>
              <w:left w:val="single" w:sz="8" w:space="0" w:color="000000"/>
              <w:right w:val="single" w:sz="8" w:space="0" w:color="000000"/>
            </w:tcBorders>
            <w:vAlign w:val="center"/>
          </w:tcPr>
          <w:p w14:paraId="05A94CB3" w14:textId="10C26C7B" w:rsidR="00E82E38" w:rsidRPr="00E82E38" w:rsidRDefault="00E82E38" w:rsidP="00054B61">
            <w:pPr>
              <w:spacing w:before="30" w:after="30" w:line="240" w:lineRule="auto"/>
              <w:jc w:val="center"/>
              <w:rPr>
                <w:sz w:val="16"/>
                <w:szCs w:val="16"/>
              </w:rPr>
            </w:pPr>
            <w:r w:rsidRPr="00E82E38">
              <w:rPr>
                <w:sz w:val="16"/>
                <w:szCs w:val="16"/>
              </w:rPr>
              <w:t>$599,130</w:t>
            </w:r>
          </w:p>
        </w:tc>
        <w:tc>
          <w:tcPr>
            <w:tcW w:w="1928" w:type="dxa"/>
            <w:tcBorders>
              <w:left w:val="single" w:sz="8" w:space="0" w:color="000000"/>
              <w:right w:val="single" w:sz="8" w:space="0" w:color="000000"/>
            </w:tcBorders>
            <w:vAlign w:val="center"/>
          </w:tcPr>
          <w:p w14:paraId="4AF0110C" w14:textId="5E2C95E5" w:rsidR="00E82E38" w:rsidRPr="00E82E38" w:rsidRDefault="00E82E38" w:rsidP="00054B61">
            <w:pPr>
              <w:spacing w:before="30" w:after="30" w:line="240" w:lineRule="auto"/>
              <w:jc w:val="center"/>
              <w:rPr>
                <w:sz w:val="16"/>
                <w:szCs w:val="16"/>
              </w:rPr>
            </w:pPr>
            <w:r w:rsidRPr="00E82E38">
              <w:rPr>
                <w:sz w:val="16"/>
                <w:szCs w:val="16"/>
              </w:rPr>
              <w:t>$599,130</w:t>
            </w:r>
          </w:p>
        </w:tc>
      </w:tr>
      <w:tr w:rsidR="00E82E38" w:rsidRPr="001F0CA5" w14:paraId="514A4522" w14:textId="5E739CEB" w:rsidTr="00054B61">
        <w:tc>
          <w:tcPr>
            <w:tcW w:w="841" w:type="dxa"/>
            <w:tcBorders>
              <w:left w:val="single" w:sz="8" w:space="0" w:color="000000"/>
            </w:tcBorders>
            <w:shd w:val="clear" w:color="auto" w:fill="auto"/>
            <w:vAlign w:val="center"/>
          </w:tcPr>
          <w:p w14:paraId="09AFFB29" w14:textId="77777777" w:rsidR="00E82E38" w:rsidRPr="001F0CA5" w:rsidRDefault="00E82E38" w:rsidP="00E82E38">
            <w:pPr>
              <w:spacing w:before="15" w:after="15" w:line="240" w:lineRule="auto"/>
              <w:jc w:val="center"/>
              <w:rPr>
                <w:sz w:val="16"/>
              </w:rPr>
            </w:pPr>
            <w:r w:rsidRPr="001F0CA5">
              <w:rPr>
                <w:sz w:val="16"/>
              </w:rPr>
              <w:t>2056</w:t>
            </w:r>
          </w:p>
        </w:tc>
        <w:tc>
          <w:tcPr>
            <w:tcW w:w="1927" w:type="dxa"/>
            <w:tcBorders>
              <w:left w:val="single" w:sz="8" w:space="0" w:color="000000"/>
              <w:right w:val="single" w:sz="8" w:space="0" w:color="000000"/>
            </w:tcBorders>
            <w:shd w:val="clear" w:color="auto" w:fill="auto"/>
            <w:vAlign w:val="center"/>
          </w:tcPr>
          <w:p w14:paraId="3F430E57" w14:textId="05119F9E" w:rsidR="00E82E38" w:rsidRPr="00E82E38" w:rsidRDefault="00E82E38" w:rsidP="00054B61">
            <w:pPr>
              <w:spacing w:before="30" w:after="30" w:line="240" w:lineRule="auto"/>
              <w:jc w:val="center"/>
              <w:rPr>
                <w:sz w:val="16"/>
                <w:szCs w:val="16"/>
              </w:rPr>
            </w:pPr>
            <w:r w:rsidRPr="00E82E38">
              <w:rPr>
                <w:sz w:val="16"/>
                <w:szCs w:val="16"/>
              </w:rPr>
              <w:t>$1,152,678</w:t>
            </w:r>
          </w:p>
        </w:tc>
        <w:tc>
          <w:tcPr>
            <w:tcW w:w="1928" w:type="dxa"/>
            <w:tcBorders>
              <w:left w:val="single" w:sz="8" w:space="0" w:color="000000"/>
              <w:right w:val="single" w:sz="8" w:space="0" w:color="000000"/>
            </w:tcBorders>
            <w:vAlign w:val="center"/>
          </w:tcPr>
          <w:p w14:paraId="0A89FB89" w14:textId="79FB2FC5" w:rsidR="00E82E38" w:rsidRPr="00E82E38" w:rsidRDefault="00E82E38" w:rsidP="00054B61">
            <w:pPr>
              <w:spacing w:before="30" w:after="30" w:line="240" w:lineRule="auto"/>
              <w:jc w:val="center"/>
              <w:rPr>
                <w:bCs/>
                <w:sz w:val="16"/>
                <w:szCs w:val="16"/>
              </w:rPr>
            </w:pPr>
            <w:r w:rsidRPr="00E82E38">
              <w:rPr>
                <w:sz w:val="16"/>
                <w:szCs w:val="16"/>
              </w:rPr>
              <w:t>$1,152,678</w:t>
            </w:r>
          </w:p>
        </w:tc>
        <w:tc>
          <w:tcPr>
            <w:tcW w:w="1927" w:type="dxa"/>
            <w:tcBorders>
              <w:left w:val="single" w:sz="8" w:space="0" w:color="000000"/>
              <w:right w:val="single" w:sz="8" w:space="0" w:color="000000"/>
            </w:tcBorders>
            <w:vAlign w:val="center"/>
          </w:tcPr>
          <w:p w14:paraId="1457CC33" w14:textId="0693C708" w:rsidR="00E82E38" w:rsidRPr="00E82E38" w:rsidRDefault="00E82E38" w:rsidP="00054B61">
            <w:pPr>
              <w:spacing w:before="30" w:after="30" w:line="240" w:lineRule="auto"/>
              <w:jc w:val="center"/>
              <w:rPr>
                <w:sz w:val="16"/>
                <w:szCs w:val="16"/>
              </w:rPr>
            </w:pPr>
            <w:r w:rsidRPr="00E82E38">
              <w:rPr>
                <w:sz w:val="16"/>
                <w:szCs w:val="16"/>
              </w:rPr>
              <w:t>$538,567</w:t>
            </w:r>
          </w:p>
        </w:tc>
        <w:tc>
          <w:tcPr>
            <w:tcW w:w="1928" w:type="dxa"/>
            <w:tcBorders>
              <w:left w:val="single" w:sz="8" w:space="0" w:color="000000"/>
              <w:right w:val="single" w:sz="8" w:space="0" w:color="000000"/>
            </w:tcBorders>
            <w:vAlign w:val="center"/>
          </w:tcPr>
          <w:p w14:paraId="0741786D" w14:textId="3D5241DC" w:rsidR="00E82E38" w:rsidRPr="00E82E38" w:rsidRDefault="00E82E38" w:rsidP="00054B61">
            <w:pPr>
              <w:spacing w:before="30" w:after="30" w:line="240" w:lineRule="auto"/>
              <w:jc w:val="center"/>
              <w:rPr>
                <w:sz w:val="16"/>
                <w:szCs w:val="16"/>
              </w:rPr>
            </w:pPr>
            <w:r w:rsidRPr="00E82E38">
              <w:rPr>
                <w:sz w:val="16"/>
                <w:szCs w:val="16"/>
              </w:rPr>
              <w:t>$538,567</w:t>
            </w:r>
          </w:p>
        </w:tc>
      </w:tr>
      <w:tr w:rsidR="00E82E38" w:rsidRPr="001F0CA5" w14:paraId="1468FDEF" w14:textId="56D6C635" w:rsidTr="00054B61">
        <w:tc>
          <w:tcPr>
            <w:tcW w:w="841" w:type="dxa"/>
            <w:tcBorders>
              <w:left w:val="single" w:sz="8" w:space="0" w:color="000000"/>
            </w:tcBorders>
            <w:shd w:val="clear" w:color="auto" w:fill="auto"/>
            <w:vAlign w:val="center"/>
          </w:tcPr>
          <w:p w14:paraId="294AFEC6" w14:textId="77777777" w:rsidR="00E82E38" w:rsidRPr="001F0CA5" w:rsidRDefault="00E82E38" w:rsidP="00E82E38">
            <w:pPr>
              <w:spacing w:before="15" w:after="15" w:line="240" w:lineRule="auto"/>
              <w:jc w:val="center"/>
              <w:rPr>
                <w:sz w:val="16"/>
              </w:rPr>
            </w:pPr>
            <w:r w:rsidRPr="001F0CA5">
              <w:rPr>
                <w:sz w:val="16"/>
              </w:rPr>
              <w:t>2057</w:t>
            </w:r>
          </w:p>
        </w:tc>
        <w:tc>
          <w:tcPr>
            <w:tcW w:w="1927" w:type="dxa"/>
            <w:tcBorders>
              <w:left w:val="single" w:sz="8" w:space="0" w:color="000000"/>
              <w:right w:val="single" w:sz="8" w:space="0" w:color="000000"/>
            </w:tcBorders>
            <w:shd w:val="clear" w:color="auto" w:fill="auto"/>
            <w:vAlign w:val="center"/>
          </w:tcPr>
          <w:p w14:paraId="3D1CA81A" w14:textId="12794CFD" w:rsidR="00E82E38" w:rsidRPr="00E82E38" w:rsidRDefault="00E82E38" w:rsidP="00054B61">
            <w:pPr>
              <w:spacing w:before="30" w:after="30" w:line="240" w:lineRule="auto"/>
              <w:jc w:val="center"/>
              <w:rPr>
                <w:sz w:val="16"/>
                <w:szCs w:val="16"/>
              </w:rPr>
            </w:pPr>
            <w:r w:rsidRPr="00E82E38">
              <w:rPr>
                <w:sz w:val="16"/>
                <w:szCs w:val="16"/>
              </w:rPr>
              <w:t>$825,256</w:t>
            </w:r>
          </w:p>
        </w:tc>
        <w:tc>
          <w:tcPr>
            <w:tcW w:w="1928" w:type="dxa"/>
            <w:tcBorders>
              <w:left w:val="single" w:sz="8" w:space="0" w:color="000000"/>
              <w:right w:val="single" w:sz="8" w:space="0" w:color="000000"/>
            </w:tcBorders>
            <w:vAlign w:val="center"/>
          </w:tcPr>
          <w:p w14:paraId="0F69D3CD" w14:textId="43812CFD" w:rsidR="00E82E38" w:rsidRPr="00E82E38" w:rsidRDefault="00E82E38" w:rsidP="00054B61">
            <w:pPr>
              <w:spacing w:before="30" w:after="30" w:line="240" w:lineRule="auto"/>
              <w:jc w:val="center"/>
              <w:rPr>
                <w:bCs/>
                <w:sz w:val="16"/>
                <w:szCs w:val="16"/>
              </w:rPr>
            </w:pPr>
            <w:r w:rsidRPr="00E82E38">
              <w:rPr>
                <w:sz w:val="16"/>
                <w:szCs w:val="16"/>
              </w:rPr>
              <w:t>$825,256</w:t>
            </w:r>
          </w:p>
        </w:tc>
        <w:tc>
          <w:tcPr>
            <w:tcW w:w="1927" w:type="dxa"/>
            <w:tcBorders>
              <w:left w:val="single" w:sz="8" w:space="0" w:color="000000"/>
              <w:right w:val="single" w:sz="8" w:space="0" w:color="000000"/>
            </w:tcBorders>
            <w:vAlign w:val="center"/>
          </w:tcPr>
          <w:p w14:paraId="087EC396" w14:textId="248F95B9" w:rsidR="00E82E38" w:rsidRPr="00E82E38" w:rsidRDefault="00E82E38" w:rsidP="00054B61">
            <w:pPr>
              <w:spacing w:before="30" w:after="30" w:line="240" w:lineRule="auto"/>
              <w:jc w:val="center"/>
              <w:rPr>
                <w:sz w:val="16"/>
                <w:szCs w:val="16"/>
              </w:rPr>
            </w:pPr>
            <w:r w:rsidRPr="00E82E38">
              <w:rPr>
                <w:sz w:val="16"/>
                <w:szCs w:val="16"/>
              </w:rPr>
              <w:t>$470,487</w:t>
            </w:r>
          </w:p>
        </w:tc>
        <w:tc>
          <w:tcPr>
            <w:tcW w:w="1928" w:type="dxa"/>
            <w:tcBorders>
              <w:left w:val="single" w:sz="8" w:space="0" w:color="000000"/>
              <w:right w:val="single" w:sz="8" w:space="0" w:color="000000"/>
            </w:tcBorders>
            <w:vAlign w:val="center"/>
          </w:tcPr>
          <w:p w14:paraId="02220D4A" w14:textId="5D165C27" w:rsidR="00E82E38" w:rsidRPr="00E82E38" w:rsidRDefault="00E82E38" w:rsidP="00054B61">
            <w:pPr>
              <w:spacing w:before="30" w:after="30" w:line="240" w:lineRule="auto"/>
              <w:jc w:val="center"/>
              <w:rPr>
                <w:sz w:val="16"/>
                <w:szCs w:val="16"/>
              </w:rPr>
            </w:pPr>
            <w:r w:rsidRPr="00E82E38">
              <w:rPr>
                <w:sz w:val="16"/>
                <w:szCs w:val="16"/>
              </w:rPr>
              <w:t>$470,487</w:t>
            </w:r>
          </w:p>
        </w:tc>
      </w:tr>
      <w:tr w:rsidR="00E82E38" w:rsidRPr="001F0CA5" w14:paraId="0ED9BB6D" w14:textId="7DC57575" w:rsidTr="00054B61">
        <w:tc>
          <w:tcPr>
            <w:tcW w:w="841" w:type="dxa"/>
            <w:tcBorders>
              <w:left w:val="single" w:sz="8" w:space="0" w:color="000000"/>
            </w:tcBorders>
            <w:shd w:val="clear" w:color="auto" w:fill="auto"/>
            <w:vAlign w:val="center"/>
          </w:tcPr>
          <w:p w14:paraId="1AE279E4" w14:textId="77777777" w:rsidR="00E82E38" w:rsidRPr="001F0CA5" w:rsidRDefault="00E82E38" w:rsidP="00E82E38">
            <w:pPr>
              <w:spacing w:before="15" w:after="15" w:line="240" w:lineRule="auto"/>
              <w:jc w:val="center"/>
              <w:rPr>
                <w:sz w:val="16"/>
              </w:rPr>
            </w:pPr>
            <w:r w:rsidRPr="001F0CA5">
              <w:rPr>
                <w:sz w:val="16"/>
              </w:rPr>
              <w:t>2058</w:t>
            </w:r>
          </w:p>
        </w:tc>
        <w:tc>
          <w:tcPr>
            <w:tcW w:w="1927" w:type="dxa"/>
            <w:tcBorders>
              <w:left w:val="single" w:sz="8" w:space="0" w:color="000000"/>
              <w:right w:val="single" w:sz="8" w:space="0" w:color="000000"/>
            </w:tcBorders>
            <w:shd w:val="clear" w:color="auto" w:fill="auto"/>
            <w:vAlign w:val="center"/>
          </w:tcPr>
          <w:p w14:paraId="7D6ADEEA" w14:textId="37659B12" w:rsidR="00E82E38" w:rsidRPr="00E82E38" w:rsidRDefault="00E82E38" w:rsidP="00054B61">
            <w:pPr>
              <w:spacing w:before="30" w:after="30" w:line="240" w:lineRule="auto"/>
              <w:jc w:val="center"/>
              <w:rPr>
                <w:sz w:val="16"/>
                <w:szCs w:val="16"/>
              </w:rPr>
            </w:pPr>
            <w:r w:rsidRPr="00E82E38">
              <w:rPr>
                <w:sz w:val="16"/>
                <w:szCs w:val="16"/>
              </w:rPr>
              <w:t>$769,643</w:t>
            </w:r>
          </w:p>
        </w:tc>
        <w:tc>
          <w:tcPr>
            <w:tcW w:w="1928" w:type="dxa"/>
            <w:tcBorders>
              <w:left w:val="single" w:sz="8" w:space="0" w:color="000000"/>
              <w:right w:val="single" w:sz="8" w:space="0" w:color="000000"/>
            </w:tcBorders>
            <w:vAlign w:val="center"/>
          </w:tcPr>
          <w:p w14:paraId="07F6B4F7" w14:textId="63046956" w:rsidR="00E82E38" w:rsidRPr="00E82E38" w:rsidRDefault="00E82E38" w:rsidP="00054B61">
            <w:pPr>
              <w:spacing w:before="30" w:after="30" w:line="240" w:lineRule="auto"/>
              <w:jc w:val="center"/>
              <w:rPr>
                <w:bCs/>
                <w:sz w:val="16"/>
                <w:szCs w:val="16"/>
              </w:rPr>
            </w:pPr>
            <w:r w:rsidRPr="00E82E38">
              <w:rPr>
                <w:sz w:val="16"/>
                <w:szCs w:val="16"/>
              </w:rPr>
              <w:t>$769,643</w:t>
            </w:r>
          </w:p>
        </w:tc>
        <w:tc>
          <w:tcPr>
            <w:tcW w:w="1927" w:type="dxa"/>
            <w:tcBorders>
              <w:left w:val="single" w:sz="8" w:space="0" w:color="000000"/>
              <w:right w:val="single" w:sz="8" w:space="0" w:color="000000"/>
            </w:tcBorders>
            <w:vAlign w:val="center"/>
          </w:tcPr>
          <w:p w14:paraId="1B37F208" w14:textId="77B1D6DF" w:rsidR="00E82E38" w:rsidRPr="00E82E38" w:rsidRDefault="00E82E38" w:rsidP="00054B61">
            <w:pPr>
              <w:spacing w:before="30" w:after="30" w:line="240" w:lineRule="auto"/>
              <w:jc w:val="center"/>
              <w:rPr>
                <w:sz w:val="16"/>
                <w:szCs w:val="16"/>
              </w:rPr>
            </w:pPr>
            <w:r w:rsidRPr="00E82E38">
              <w:rPr>
                <w:sz w:val="16"/>
                <w:szCs w:val="16"/>
              </w:rPr>
              <w:t>$397,494</w:t>
            </w:r>
          </w:p>
        </w:tc>
        <w:tc>
          <w:tcPr>
            <w:tcW w:w="1928" w:type="dxa"/>
            <w:tcBorders>
              <w:left w:val="single" w:sz="8" w:space="0" w:color="000000"/>
              <w:right w:val="single" w:sz="8" w:space="0" w:color="000000"/>
            </w:tcBorders>
            <w:vAlign w:val="center"/>
          </w:tcPr>
          <w:p w14:paraId="4C4CDF5E" w14:textId="4F75A916" w:rsidR="00E82E38" w:rsidRPr="00E82E38" w:rsidRDefault="00E82E38" w:rsidP="00054B61">
            <w:pPr>
              <w:spacing w:before="30" w:after="30" w:line="240" w:lineRule="auto"/>
              <w:jc w:val="center"/>
              <w:rPr>
                <w:sz w:val="16"/>
                <w:szCs w:val="16"/>
              </w:rPr>
            </w:pPr>
            <w:r w:rsidRPr="00E82E38">
              <w:rPr>
                <w:sz w:val="16"/>
                <w:szCs w:val="16"/>
              </w:rPr>
              <w:t>$397,494</w:t>
            </w:r>
          </w:p>
        </w:tc>
      </w:tr>
      <w:tr w:rsidR="00E82E38" w:rsidRPr="001F0CA5" w14:paraId="13F55B4D" w14:textId="7E1D3DF3" w:rsidTr="00054B61">
        <w:tc>
          <w:tcPr>
            <w:tcW w:w="841" w:type="dxa"/>
            <w:tcBorders>
              <w:left w:val="single" w:sz="8" w:space="0" w:color="000000"/>
            </w:tcBorders>
            <w:shd w:val="clear" w:color="auto" w:fill="auto"/>
            <w:vAlign w:val="center"/>
          </w:tcPr>
          <w:p w14:paraId="51F80376" w14:textId="77777777" w:rsidR="00E82E38" w:rsidRPr="001F0CA5" w:rsidRDefault="00E82E38" w:rsidP="00E82E38">
            <w:pPr>
              <w:spacing w:before="15" w:after="15" w:line="240" w:lineRule="auto"/>
              <w:jc w:val="center"/>
              <w:rPr>
                <w:sz w:val="16"/>
              </w:rPr>
            </w:pPr>
            <w:r w:rsidRPr="001F0CA5">
              <w:rPr>
                <w:sz w:val="16"/>
              </w:rPr>
              <w:t>2059</w:t>
            </w:r>
          </w:p>
        </w:tc>
        <w:tc>
          <w:tcPr>
            <w:tcW w:w="1927" w:type="dxa"/>
            <w:tcBorders>
              <w:left w:val="single" w:sz="8" w:space="0" w:color="000000"/>
              <w:right w:val="single" w:sz="8" w:space="0" w:color="000000"/>
            </w:tcBorders>
            <w:shd w:val="clear" w:color="auto" w:fill="auto"/>
            <w:vAlign w:val="center"/>
          </w:tcPr>
          <w:p w14:paraId="32A9AEEB" w14:textId="1CFA2B3A" w:rsidR="00E82E38" w:rsidRPr="00E82E38" w:rsidRDefault="00E82E38" w:rsidP="00054B61">
            <w:pPr>
              <w:spacing w:before="30" w:after="30" w:line="240" w:lineRule="auto"/>
              <w:jc w:val="center"/>
              <w:rPr>
                <w:sz w:val="16"/>
                <w:szCs w:val="16"/>
              </w:rPr>
            </w:pPr>
            <w:r w:rsidRPr="00E82E38">
              <w:rPr>
                <w:sz w:val="16"/>
                <w:szCs w:val="16"/>
              </w:rPr>
              <w:t>$524,685</w:t>
            </w:r>
          </w:p>
        </w:tc>
        <w:tc>
          <w:tcPr>
            <w:tcW w:w="1928" w:type="dxa"/>
            <w:tcBorders>
              <w:left w:val="single" w:sz="8" w:space="0" w:color="000000"/>
              <w:right w:val="single" w:sz="8" w:space="0" w:color="000000"/>
            </w:tcBorders>
            <w:vAlign w:val="center"/>
          </w:tcPr>
          <w:p w14:paraId="32A83A2C" w14:textId="2590C78B" w:rsidR="00E82E38" w:rsidRPr="00E82E38" w:rsidRDefault="00E82E38" w:rsidP="00054B61">
            <w:pPr>
              <w:spacing w:before="30" w:after="30" w:line="240" w:lineRule="auto"/>
              <w:jc w:val="center"/>
              <w:rPr>
                <w:bCs/>
                <w:sz w:val="16"/>
                <w:szCs w:val="16"/>
              </w:rPr>
            </w:pPr>
            <w:r w:rsidRPr="00E82E38">
              <w:rPr>
                <w:sz w:val="16"/>
                <w:szCs w:val="16"/>
              </w:rPr>
              <w:t>$524,685</w:t>
            </w:r>
          </w:p>
        </w:tc>
        <w:tc>
          <w:tcPr>
            <w:tcW w:w="1927" w:type="dxa"/>
            <w:tcBorders>
              <w:left w:val="single" w:sz="8" w:space="0" w:color="000000"/>
              <w:right w:val="single" w:sz="8" w:space="0" w:color="000000"/>
            </w:tcBorders>
            <w:vAlign w:val="center"/>
          </w:tcPr>
          <w:p w14:paraId="42DE8611" w14:textId="30947DB0" w:rsidR="00E82E38" w:rsidRPr="00E82E38" w:rsidRDefault="00E82E38" w:rsidP="00054B61">
            <w:pPr>
              <w:spacing w:before="30" w:after="30" w:line="240" w:lineRule="auto"/>
              <w:jc w:val="center"/>
              <w:rPr>
                <w:sz w:val="16"/>
                <w:szCs w:val="16"/>
              </w:rPr>
            </w:pPr>
            <w:r w:rsidRPr="00E82E38">
              <w:rPr>
                <w:sz w:val="16"/>
                <w:szCs w:val="16"/>
              </w:rPr>
              <w:t>$347,073</w:t>
            </w:r>
          </w:p>
        </w:tc>
        <w:tc>
          <w:tcPr>
            <w:tcW w:w="1928" w:type="dxa"/>
            <w:tcBorders>
              <w:left w:val="single" w:sz="8" w:space="0" w:color="000000"/>
              <w:right w:val="single" w:sz="8" w:space="0" w:color="000000"/>
            </w:tcBorders>
            <w:vAlign w:val="center"/>
          </w:tcPr>
          <w:p w14:paraId="6DCA1E81" w14:textId="4E922E13" w:rsidR="00E82E38" w:rsidRPr="00E82E38" w:rsidRDefault="00E82E38" w:rsidP="00054B61">
            <w:pPr>
              <w:spacing w:before="30" w:after="30" w:line="240" w:lineRule="auto"/>
              <w:jc w:val="center"/>
              <w:rPr>
                <w:sz w:val="16"/>
                <w:szCs w:val="16"/>
              </w:rPr>
            </w:pPr>
            <w:r w:rsidRPr="00E82E38">
              <w:rPr>
                <w:sz w:val="16"/>
                <w:szCs w:val="16"/>
              </w:rPr>
              <w:t>$347,073</w:t>
            </w:r>
          </w:p>
        </w:tc>
      </w:tr>
      <w:tr w:rsidR="00E82E38" w:rsidRPr="001F0CA5" w14:paraId="32B0FD96" w14:textId="0BC320DC" w:rsidTr="00054B61">
        <w:tc>
          <w:tcPr>
            <w:tcW w:w="841" w:type="dxa"/>
            <w:tcBorders>
              <w:left w:val="single" w:sz="8" w:space="0" w:color="000000"/>
            </w:tcBorders>
            <w:shd w:val="clear" w:color="auto" w:fill="auto"/>
            <w:vAlign w:val="center"/>
          </w:tcPr>
          <w:p w14:paraId="46BC4C73" w14:textId="77777777" w:rsidR="00E82E38" w:rsidRPr="001F0CA5" w:rsidRDefault="00E82E38" w:rsidP="00E82E38">
            <w:pPr>
              <w:spacing w:before="15" w:after="15" w:line="240" w:lineRule="auto"/>
              <w:jc w:val="center"/>
              <w:rPr>
                <w:sz w:val="16"/>
              </w:rPr>
            </w:pPr>
            <w:r w:rsidRPr="001F0CA5">
              <w:rPr>
                <w:sz w:val="16"/>
              </w:rPr>
              <w:t>2060</w:t>
            </w:r>
          </w:p>
        </w:tc>
        <w:tc>
          <w:tcPr>
            <w:tcW w:w="1927" w:type="dxa"/>
            <w:tcBorders>
              <w:left w:val="single" w:sz="8" w:space="0" w:color="000000"/>
              <w:right w:val="single" w:sz="8" w:space="0" w:color="000000"/>
            </w:tcBorders>
            <w:shd w:val="clear" w:color="auto" w:fill="auto"/>
            <w:vAlign w:val="center"/>
          </w:tcPr>
          <w:p w14:paraId="40CDA973" w14:textId="4CD5F70C" w:rsidR="00E82E38" w:rsidRPr="00E82E38" w:rsidRDefault="00E82E38" w:rsidP="00054B61">
            <w:pPr>
              <w:spacing w:before="30" w:after="30" w:line="240" w:lineRule="auto"/>
              <w:jc w:val="center"/>
              <w:rPr>
                <w:sz w:val="16"/>
                <w:szCs w:val="16"/>
              </w:rPr>
            </w:pPr>
            <w:r w:rsidRPr="00E82E38">
              <w:rPr>
                <w:sz w:val="16"/>
                <w:szCs w:val="16"/>
              </w:rPr>
              <w:t>$494,328</w:t>
            </w:r>
          </w:p>
        </w:tc>
        <w:tc>
          <w:tcPr>
            <w:tcW w:w="1928" w:type="dxa"/>
            <w:tcBorders>
              <w:left w:val="single" w:sz="8" w:space="0" w:color="000000"/>
              <w:right w:val="single" w:sz="8" w:space="0" w:color="000000"/>
            </w:tcBorders>
            <w:vAlign w:val="center"/>
          </w:tcPr>
          <w:p w14:paraId="2CEA7A2B" w14:textId="3324F384" w:rsidR="00E82E38" w:rsidRPr="00E82E38" w:rsidRDefault="00E82E38" w:rsidP="00054B61">
            <w:pPr>
              <w:spacing w:before="30" w:after="30" w:line="240" w:lineRule="auto"/>
              <w:jc w:val="center"/>
              <w:rPr>
                <w:bCs/>
                <w:sz w:val="16"/>
                <w:szCs w:val="16"/>
              </w:rPr>
            </w:pPr>
            <w:r w:rsidRPr="00E82E38">
              <w:rPr>
                <w:sz w:val="16"/>
                <w:szCs w:val="16"/>
              </w:rPr>
              <w:t>$494,328</w:t>
            </w:r>
          </w:p>
        </w:tc>
        <w:tc>
          <w:tcPr>
            <w:tcW w:w="1927" w:type="dxa"/>
            <w:tcBorders>
              <w:left w:val="single" w:sz="8" w:space="0" w:color="000000"/>
              <w:right w:val="single" w:sz="8" w:space="0" w:color="000000"/>
            </w:tcBorders>
            <w:vAlign w:val="center"/>
          </w:tcPr>
          <w:p w14:paraId="57D05BE1" w14:textId="32BA560F" w:rsidR="00E82E38" w:rsidRPr="00E82E38" w:rsidRDefault="00E82E38" w:rsidP="00054B61">
            <w:pPr>
              <w:spacing w:before="30" w:after="30" w:line="240" w:lineRule="auto"/>
              <w:jc w:val="center"/>
              <w:rPr>
                <w:sz w:val="16"/>
                <w:szCs w:val="16"/>
              </w:rPr>
            </w:pPr>
            <w:r w:rsidRPr="00E82E38">
              <w:rPr>
                <w:sz w:val="16"/>
                <w:szCs w:val="16"/>
              </w:rPr>
              <w:t>$295,142</w:t>
            </w:r>
          </w:p>
        </w:tc>
        <w:tc>
          <w:tcPr>
            <w:tcW w:w="1928" w:type="dxa"/>
            <w:tcBorders>
              <w:left w:val="single" w:sz="8" w:space="0" w:color="000000"/>
              <w:right w:val="single" w:sz="8" w:space="0" w:color="000000"/>
            </w:tcBorders>
            <w:vAlign w:val="center"/>
          </w:tcPr>
          <w:p w14:paraId="6F61BD46" w14:textId="3BD3920A" w:rsidR="00E82E38" w:rsidRPr="00E82E38" w:rsidRDefault="00E82E38" w:rsidP="00054B61">
            <w:pPr>
              <w:spacing w:before="30" w:after="30" w:line="240" w:lineRule="auto"/>
              <w:jc w:val="center"/>
              <w:rPr>
                <w:sz w:val="16"/>
                <w:szCs w:val="16"/>
              </w:rPr>
            </w:pPr>
            <w:r w:rsidRPr="00E82E38">
              <w:rPr>
                <w:sz w:val="16"/>
                <w:szCs w:val="16"/>
              </w:rPr>
              <w:t>$295,142</w:t>
            </w:r>
          </w:p>
        </w:tc>
      </w:tr>
      <w:tr w:rsidR="00E82E38" w:rsidRPr="001F0CA5" w14:paraId="3FA4F0D4" w14:textId="0ACD5148" w:rsidTr="00054B61">
        <w:tc>
          <w:tcPr>
            <w:tcW w:w="841" w:type="dxa"/>
            <w:tcBorders>
              <w:left w:val="single" w:sz="8" w:space="0" w:color="000000"/>
            </w:tcBorders>
            <w:shd w:val="clear" w:color="auto" w:fill="auto"/>
            <w:vAlign w:val="center"/>
          </w:tcPr>
          <w:p w14:paraId="4AFD2F78" w14:textId="77777777" w:rsidR="00E82E38" w:rsidRPr="001F0CA5" w:rsidRDefault="00E82E38" w:rsidP="00E82E38">
            <w:pPr>
              <w:spacing w:before="15" w:after="15" w:line="240" w:lineRule="auto"/>
              <w:jc w:val="center"/>
              <w:rPr>
                <w:sz w:val="16"/>
              </w:rPr>
            </w:pPr>
            <w:r>
              <w:rPr>
                <w:sz w:val="16"/>
              </w:rPr>
              <w:t>2061</w:t>
            </w:r>
          </w:p>
        </w:tc>
        <w:tc>
          <w:tcPr>
            <w:tcW w:w="1927" w:type="dxa"/>
            <w:tcBorders>
              <w:left w:val="single" w:sz="8" w:space="0" w:color="000000"/>
              <w:right w:val="single" w:sz="8" w:space="0" w:color="000000"/>
            </w:tcBorders>
            <w:shd w:val="clear" w:color="auto" w:fill="auto"/>
            <w:vAlign w:val="center"/>
          </w:tcPr>
          <w:p w14:paraId="6E12EF79" w14:textId="086FBB47" w:rsidR="00E82E38" w:rsidRPr="00E82E38" w:rsidRDefault="00E82E38" w:rsidP="00054B61">
            <w:pPr>
              <w:spacing w:before="30" w:after="30" w:line="240" w:lineRule="auto"/>
              <w:jc w:val="center"/>
              <w:rPr>
                <w:sz w:val="16"/>
                <w:szCs w:val="16"/>
              </w:rPr>
            </w:pPr>
            <w:r w:rsidRPr="00E82E38">
              <w:rPr>
                <w:sz w:val="16"/>
                <w:szCs w:val="16"/>
              </w:rPr>
              <w:t>$305,978</w:t>
            </w:r>
          </w:p>
        </w:tc>
        <w:tc>
          <w:tcPr>
            <w:tcW w:w="1928" w:type="dxa"/>
            <w:tcBorders>
              <w:left w:val="single" w:sz="8" w:space="0" w:color="000000"/>
              <w:right w:val="single" w:sz="8" w:space="0" w:color="000000"/>
            </w:tcBorders>
            <w:vAlign w:val="center"/>
          </w:tcPr>
          <w:p w14:paraId="6779EFD6" w14:textId="0C166D4D" w:rsidR="00E82E38" w:rsidRPr="00E82E38" w:rsidRDefault="00E82E38" w:rsidP="00054B61">
            <w:pPr>
              <w:spacing w:before="30" w:after="30" w:line="240" w:lineRule="auto"/>
              <w:jc w:val="center"/>
              <w:rPr>
                <w:bCs/>
                <w:sz w:val="16"/>
                <w:szCs w:val="16"/>
              </w:rPr>
            </w:pPr>
            <w:r w:rsidRPr="00E82E38">
              <w:rPr>
                <w:sz w:val="16"/>
                <w:szCs w:val="16"/>
              </w:rPr>
              <w:t>$305,978</w:t>
            </w:r>
          </w:p>
        </w:tc>
        <w:tc>
          <w:tcPr>
            <w:tcW w:w="1927" w:type="dxa"/>
            <w:tcBorders>
              <w:left w:val="single" w:sz="8" w:space="0" w:color="000000"/>
              <w:right w:val="single" w:sz="8" w:space="0" w:color="000000"/>
            </w:tcBorders>
            <w:vAlign w:val="center"/>
          </w:tcPr>
          <w:p w14:paraId="01B3DC06" w14:textId="2A8FA956" w:rsidR="00E82E38" w:rsidRPr="00E82E38" w:rsidRDefault="00E82E38" w:rsidP="00054B61">
            <w:pPr>
              <w:spacing w:before="30" w:after="30" w:line="240" w:lineRule="auto"/>
              <w:jc w:val="center"/>
              <w:rPr>
                <w:sz w:val="16"/>
                <w:szCs w:val="16"/>
              </w:rPr>
            </w:pPr>
            <w:r w:rsidRPr="00E82E38">
              <w:rPr>
                <w:sz w:val="16"/>
                <w:szCs w:val="16"/>
              </w:rPr>
              <w:t>$247,639</w:t>
            </w:r>
          </w:p>
        </w:tc>
        <w:tc>
          <w:tcPr>
            <w:tcW w:w="1928" w:type="dxa"/>
            <w:tcBorders>
              <w:left w:val="single" w:sz="8" w:space="0" w:color="000000"/>
              <w:right w:val="single" w:sz="8" w:space="0" w:color="000000"/>
            </w:tcBorders>
            <w:vAlign w:val="center"/>
          </w:tcPr>
          <w:p w14:paraId="6C0C93BD" w14:textId="5689D6FD" w:rsidR="00E82E38" w:rsidRPr="00E82E38" w:rsidRDefault="00E82E38" w:rsidP="00054B61">
            <w:pPr>
              <w:spacing w:before="30" w:after="30" w:line="240" w:lineRule="auto"/>
              <w:jc w:val="center"/>
              <w:rPr>
                <w:sz w:val="16"/>
                <w:szCs w:val="16"/>
              </w:rPr>
            </w:pPr>
            <w:r w:rsidRPr="00E82E38">
              <w:rPr>
                <w:sz w:val="16"/>
                <w:szCs w:val="16"/>
              </w:rPr>
              <w:t>$247,639</w:t>
            </w:r>
          </w:p>
        </w:tc>
      </w:tr>
      <w:tr w:rsidR="00E82E38" w:rsidRPr="001F0CA5" w14:paraId="4DBFFB3A" w14:textId="6664604D" w:rsidTr="00054B61">
        <w:tc>
          <w:tcPr>
            <w:tcW w:w="841" w:type="dxa"/>
            <w:tcBorders>
              <w:left w:val="single" w:sz="8" w:space="0" w:color="000000"/>
            </w:tcBorders>
            <w:shd w:val="clear" w:color="auto" w:fill="auto"/>
            <w:vAlign w:val="center"/>
          </w:tcPr>
          <w:p w14:paraId="35B7CF01" w14:textId="77777777" w:rsidR="00E82E38" w:rsidRPr="001F0CA5" w:rsidRDefault="00E82E38" w:rsidP="00E82E38">
            <w:pPr>
              <w:spacing w:before="15" w:after="15" w:line="240" w:lineRule="auto"/>
              <w:jc w:val="center"/>
              <w:rPr>
                <w:sz w:val="16"/>
              </w:rPr>
            </w:pPr>
            <w:r>
              <w:rPr>
                <w:sz w:val="16"/>
              </w:rPr>
              <w:t>2062</w:t>
            </w:r>
          </w:p>
        </w:tc>
        <w:tc>
          <w:tcPr>
            <w:tcW w:w="1927" w:type="dxa"/>
            <w:tcBorders>
              <w:left w:val="single" w:sz="8" w:space="0" w:color="000000"/>
              <w:right w:val="single" w:sz="8" w:space="0" w:color="000000"/>
            </w:tcBorders>
            <w:shd w:val="clear" w:color="auto" w:fill="auto"/>
            <w:vAlign w:val="center"/>
          </w:tcPr>
          <w:p w14:paraId="678D38F8" w14:textId="6BE661BF" w:rsidR="00E82E38" w:rsidRPr="00E82E38" w:rsidRDefault="00E82E38" w:rsidP="00054B61">
            <w:pPr>
              <w:spacing w:before="30" w:after="30" w:line="240" w:lineRule="auto"/>
              <w:jc w:val="center"/>
              <w:rPr>
                <w:sz w:val="16"/>
                <w:szCs w:val="16"/>
              </w:rPr>
            </w:pPr>
            <w:r w:rsidRPr="00E82E38">
              <w:rPr>
                <w:sz w:val="16"/>
                <w:szCs w:val="16"/>
              </w:rPr>
              <w:t>$288,888</w:t>
            </w:r>
          </w:p>
        </w:tc>
        <w:tc>
          <w:tcPr>
            <w:tcW w:w="1928" w:type="dxa"/>
            <w:tcBorders>
              <w:left w:val="single" w:sz="8" w:space="0" w:color="000000"/>
              <w:right w:val="single" w:sz="8" w:space="0" w:color="000000"/>
            </w:tcBorders>
            <w:vAlign w:val="center"/>
          </w:tcPr>
          <w:p w14:paraId="2FCF799B" w14:textId="52F6C30E" w:rsidR="00E82E38" w:rsidRPr="00E82E38" w:rsidRDefault="00E82E38" w:rsidP="00054B61">
            <w:pPr>
              <w:spacing w:before="30" w:after="30" w:line="240" w:lineRule="auto"/>
              <w:jc w:val="center"/>
              <w:rPr>
                <w:bCs/>
                <w:sz w:val="16"/>
                <w:szCs w:val="16"/>
              </w:rPr>
            </w:pPr>
            <w:r w:rsidRPr="00E82E38">
              <w:rPr>
                <w:sz w:val="16"/>
                <w:szCs w:val="16"/>
              </w:rPr>
              <w:t>$288,888</w:t>
            </w:r>
          </w:p>
        </w:tc>
        <w:tc>
          <w:tcPr>
            <w:tcW w:w="1927" w:type="dxa"/>
            <w:tcBorders>
              <w:left w:val="single" w:sz="8" w:space="0" w:color="000000"/>
              <w:right w:val="single" w:sz="8" w:space="0" w:color="000000"/>
            </w:tcBorders>
            <w:vAlign w:val="center"/>
          </w:tcPr>
          <w:p w14:paraId="33CF562C" w14:textId="68DF8516" w:rsidR="00E82E38" w:rsidRPr="00E82E38" w:rsidRDefault="00E82E38" w:rsidP="00054B61">
            <w:pPr>
              <w:spacing w:before="30" w:after="30" w:line="240" w:lineRule="auto"/>
              <w:jc w:val="center"/>
              <w:rPr>
                <w:sz w:val="16"/>
                <w:szCs w:val="16"/>
              </w:rPr>
            </w:pPr>
            <w:r w:rsidRPr="00E82E38">
              <w:rPr>
                <w:sz w:val="16"/>
                <w:szCs w:val="16"/>
              </w:rPr>
              <w:t>$191,422</w:t>
            </w:r>
          </w:p>
        </w:tc>
        <w:tc>
          <w:tcPr>
            <w:tcW w:w="1928" w:type="dxa"/>
            <w:tcBorders>
              <w:left w:val="single" w:sz="8" w:space="0" w:color="000000"/>
              <w:right w:val="single" w:sz="8" w:space="0" w:color="000000"/>
            </w:tcBorders>
            <w:vAlign w:val="center"/>
          </w:tcPr>
          <w:p w14:paraId="3429948D" w14:textId="71157A06" w:rsidR="00E82E38" w:rsidRPr="00E82E38" w:rsidRDefault="00E82E38" w:rsidP="00054B61">
            <w:pPr>
              <w:spacing w:before="30" w:after="30" w:line="240" w:lineRule="auto"/>
              <w:jc w:val="center"/>
              <w:rPr>
                <w:sz w:val="16"/>
                <w:szCs w:val="16"/>
              </w:rPr>
            </w:pPr>
            <w:r w:rsidRPr="00E82E38">
              <w:rPr>
                <w:sz w:val="16"/>
                <w:szCs w:val="16"/>
              </w:rPr>
              <w:t>$191,422</w:t>
            </w:r>
          </w:p>
        </w:tc>
      </w:tr>
      <w:tr w:rsidR="00E82E38" w:rsidRPr="001F0CA5" w14:paraId="1E10F690" w14:textId="12ACD058" w:rsidTr="00054B61">
        <w:tc>
          <w:tcPr>
            <w:tcW w:w="841" w:type="dxa"/>
            <w:tcBorders>
              <w:left w:val="single" w:sz="8" w:space="0" w:color="000000"/>
            </w:tcBorders>
            <w:shd w:val="clear" w:color="auto" w:fill="auto"/>
            <w:vAlign w:val="center"/>
          </w:tcPr>
          <w:p w14:paraId="5915CF90" w14:textId="77777777" w:rsidR="00E82E38" w:rsidRPr="001F0CA5" w:rsidRDefault="00E82E38" w:rsidP="00E82E38">
            <w:pPr>
              <w:spacing w:before="15" w:after="15" w:line="240" w:lineRule="auto"/>
              <w:jc w:val="center"/>
              <w:rPr>
                <w:sz w:val="16"/>
              </w:rPr>
            </w:pPr>
            <w:r>
              <w:rPr>
                <w:sz w:val="16"/>
              </w:rPr>
              <w:t>2063</w:t>
            </w:r>
          </w:p>
        </w:tc>
        <w:tc>
          <w:tcPr>
            <w:tcW w:w="1927" w:type="dxa"/>
            <w:tcBorders>
              <w:left w:val="single" w:sz="8" w:space="0" w:color="000000"/>
              <w:right w:val="single" w:sz="8" w:space="0" w:color="000000"/>
            </w:tcBorders>
            <w:shd w:val="clear" w:color="auto" w:fill="auto"/>
            <w:vAlign w:val="center"/>
          </w:tcPr>
          <w:p w14:paraId="34C8ABF1" w14:textId="74CD99D6" w:rsidR="00E82E38" w:rsidRPr="00E82E38" w:rsidRDefault="00E82E38" w:rsidP="00054B61">
            <w:pPr>
              <w:spacing w:before="30" w:after="30" w:line="240" w:lineRule="auto"/>
              <w:jc w:val="center"/>
              <w:rPr>
                <w:sz w:val="16"/>
                <w:szCs w:val="16"/>
              </w:rPr>
            </w:pPr>
            <w:r w:rsidRPr="00E82E38">
              <w:rPr>
                <w:sz w:val="16"/>
                <w:szCs w:val="16"/>
              </w:rPr>
              <w:t>$159,774</w:t>
            </w:r>
          </w:p>
        </w:tc>
        <w:tc>
          <w:tcPr>
            <w:tcW w:w="1928" w:type="dxa"/>
            <w:tcBorders>
              <w:left w:val="single" w:sz="8" w:space="0" w:color="000000"/>
              <w:right w:val="single" w:sz="8" w:space="0" w:color="000000"/>
            </w:tcBorders>
            <w:vAlign w:val="center"/>
          </w:tcPr>
          <w:p w14:paraId="11791438" w14:textId="4FDD5614" w:rsidR="00E82E38" w:rsidRPr="00E82E38" w:rsidRDefault="00E82E38" w:rsidP="00054B61">
            <w:pPr>
              <w:spacing w:before="30" w:after="30" w:line="240" w:lineRule="auto"/>
              <w:jc w:val="center"/>
              <w:rPr>
                <w:bCs/>
                <w:sz w:val="16"/>
                <w:szCs w:val="16"/>
              </w:rPr>
            </w:pPr>
            <w:r w:rsidRPr="00E82E38">
              <w:rPr>
                <w:sz w:val="16"/>
                <w:szCs w:val="16"/>
              </w:rPr>
              <w:t>$159,774</w:t>
            </w:r>
          </w:p>
        </w:tc>
        <w:tc>
          <w:tcPr>
            <w:tcW w:w="1927" w:type="dxa"/>
            <w:tcBorders>
              <w:left w:val="single" w:sz="8" w:space="0" w:color="000000"/>
              <w:right w:val="single" w:sz="8" w:space="0" w:color="000000"/>
            </w:tcBorders>
            <w:vAlign w:val="center"/>
          </w:tcPr>
          <w:p w14:paraId="0AC178EB" w14:textId="293B04EF" w:rsidR="00E82E38" w:rsidRPr="00E82E38" w:rsidRDefault="00E82E38" w:rsidP="00054B61">
            <w:pPr>
              <w:spacing w:before="30" w:after="30" w:line="240" w:lineRule="auto"/>
              <w:jc w:val="center"/>
              <w:rPr>
                <w:sz w:val="16"/>
                <w:szCs w:val="16"/>
              </w:rPr>
            </w:pPr>
            <w:r w:rsidRPr="00E82E38">
              <w:rPr>
                <w:sz w:val="16"/>
                <w:szCs w:val="16"/>
              </w:rPr>
              <w:t>$148,406</w:t>
            </w:r>
          </w:p>
        </w:tc>
        <w:tc>
          <w:tcPr>
            <w:tcW w:w="1928" w:type="dxa"/>
            <w:tcBorders>
              <w:left w:val="single" w:sz="8" w:space="0" w:color="000000"/>
              <w:right w:val="single" w:sz="8" w:space="0" w:color="000000"/>
            </w:tcBorders>
            <w:vAlign w:val="center"/>
          </w:tcPr>
          <w:p w14:paraId="3B4884A5" w14:textId="21D8D740" w:rsidR="00E82E38" w:rsidRPr="00E82E38" w:rsidRDefault="00E82E38" w:rsidP="00054B61">
            <w:pPr>
              <w:spacing w:before="30" w:after="30" w:line="240" w:lineRule="auto"/>
              <w:jc w:val="center"/>
              <w:rPr>
                <w:sz w:val="16"/>
                <w:szCs w:val="16"/>
              </w:rPr>
            </w:pPr>
            <w:r w:rsidRPr="00E82E38">
              <w:rPr>
                <w:sz w:val="16"/>
                <w:szCs w:val="16"/>
              </w:rPr>
              <w:t>$148,406</w:t>
            </w:r>
          </w:p>
        </w:tc>
      </w:tr>
      <w:tr w:rsidR="00E82E38" w:rsidRPr="001F0CA5" w14:paraId="5C0148D6" w14:textId="1DDE6BA2" w:rsidTr="00054B61">
        <w:tc>
          <w:tcPr>
            <w:tcW w:w="841" w:type="dxa"/>
            <w:tcBorders>
              <w:left w:val="single" w:sz="8" w:space="0" w:color="000000"/>
              <w:bottom w:val="single" w:sz="12" w:space="0" w:color="000000"/>
            </w:tcBorders>
            <w:shd w:val="clear" w:color="auto" w:fill="auto"/>
            <w:vAlign w:val="center"/>
          </w:tcPr>
          <w:p w14:paraId="0BCFB5AD" w14:textId="77777777" w:rsidR="00E82E38" w:rsidRPr="001F0CA5" w:rsidRDefault="00E82E38" w:rsidP="00E82E38">
            <w:pPr>
              <w:spacing w:before="15" w:after="15" w:line="240" w:lineRule="auto"/>
              <w:jc w:val="center"/>
              <w:rPr>
                <w:sz w:val="16"/>
              </w:rPr>
            </w:pPr>
            <w:r>
              <w:rPr>
                <w:sz w:val="16"/>
              </w:rPr>
              <w:t>2064</w:t>
            </w:r>
          </w:p>
        </w:tc>
        <w:tc>
          <w:tcPr>
            <w:tcW w:w="1927" w:type="dxa"/>
            <w:tcBorders>
              <w:left w:val="single" w:sz="8" w:space="0" w:color="000000"/>
              <w:bottom w:val="single" w:sz="12" w:space="0" w:color="000000"/>
              <w:right w:val="single" w:sz="8" w:space="0" w:color="000000"/>
            </w:tcBorders>
            <w:shd w:val="clear" w:color="auto" w:fill="auto"/>
            <w:vAlign w:val="center"/>
          </w:tcPr>
          <w:p w14:paraId="3A796CA3" w14:textId="1351C156" w:rsidR="00E82E38" w:rsidRPr="00E82E38" w:rsidRDefault="00E82E38" w:rsidP="00054B61">
            <w:pPr>
              <w:spacing w:before="30" w:after="30" w:line="240" w:lineRule="auto"/>
              <w:jc w:val="center"/>
              <w:rPr>
                <w:sz w:val="16"/>
                <w:szCs w:val="16"/>
              </w:rPr>
            </w:pPr>
            <w:r w:rsidRPr="00E82E38">
              <w:rPr>
                <w:sz w:val="16"/>
                <w:szCs w:val="16"/>
              </w:rPr>
              <w:t>$166,041</w:t>
            </w:r>
          </w:p>
        </w:tc>
        <w:tc>
          <w:tcPr>
            <w:tcW w:w="1928" w:type="dxa"/>
            <w:tcBorders>
              <w:left w:val="single" w:sz="8" w:space="0" w:color="000000"/>
              <w:bottom w:val="single" w:sz="12" w:space="0" w:color="000000"/>
              <w:right w:val="single" w:sz="8" w:space="0" w:color="000000"/>
            </w:tcBorders>
            <w:vAlign w:val="center"/>
          </w:tcPr>
          <w:p w14:paraId="5F498B4B" w14:textId="4406BB4B" w:rsidR="00E82E38" w:rsidRPr="00E82E38" w:rsidRDefault="00E82E38" w:rsidP="00054B61">
            <w:pPr>
              <w:spacing w:before="30" w:after="30" w:line="240" w:lineRule="auto"/>
              <w:jc w:val="center"/>
              <w:rPr>
                <w:bCs/>
                <w:sz w:val="16"/>
                <w:szCs w:val="16"/>
              </w:rPr>
            </w:pPr>
            <w:r w:rsidRPr="00E82E38">
              <w:rPr>
                <w:sz w:val="16"/>
                <w:szCs w:val="16"/>
              </w:rPr>
              <w:t>$166,041</w:t>
            </w:r>
          </w:p>
        </w:tc>
        <w:tc>
          <w:tcPr>
            <w:tcW w:w="1927" w:type="dxa"/>
            <w:tcBorders>
              <w:left w:val="single" w:sz="8" w:space="0" w:color="000000"/>
              <w:bottom w:val="single" w:sz="12" w:space="0" w:color="000000"/>
              <w:right w:val="single" w:sz="8" w:space="0" w:color="000000"/>
            </w:tcBorders>
            <w:vAlign w:val="center"/>
          </w:tcPr>
          <w:p w14:paraId="78D3D6B4" w14:textId="58F38BCB" w:rsidR="00E82E38" w:rsidRPr="00E82E38" w:rsidRDefault="00E82E38" w:rsidP="00054B61">
            <w:pPr>
              <w:spacing w:before="30" w:after="30" w:line="240" w:lineRule="auto"/>
              <w:jc w:val="center"/>
              <w:rPr>
                <w:sz w:val="16"/>
                <w:szCs w:val="16"/>
              </w:rPr>
            </w:pPr>
            <w:r w:rsidRPr="00E82E38">
              <w:rPr>
                <w:sz w:val="16"/>
                <w:szCs w:val="16"/>
              </w:rPr>
              <w:t>$114,066</w:t>
            </w:r>
          </w:p>
        </w:tc>
        <w:tc>
          <w:tcPr>
            <w:tcW w:w="1928" w:type="dxa"/>
            <w:tcBorders>
              <w:left w:val="single" w:sz="8" w:space="0" w:color="000000"/>
              <w:bottom w:val="single" w:sz="12" w:space="0" w:color="000000"/>
              <w:right w:val="single" w:sz="8" w:space="0" w:color="000000"/>
            </w:tcBorders>
            <w:vAlign w:val="center"/>
          </w:tcPr>
          <w:p w14:paraId="71E0A1B6" w14:textId="44546D99" w:rsidR="00E82E38" w:rsidRPr="00E82E38" w:rsidRDefault="00E82E38" w:rsidP="00054B61">
            <w:pPr>
              <w:spacing w:before="30" w:after="30" w:line="240" w:lineRule="auto"/>
              <w:jc w:val="center"/>
              <w:rPr>
                <w:sz w:val="16"/>
                <w:szCs w:val="16"/>
              </w:rPr>
            </w:pPr>
            <w:r w:rsidRPr="00E82E38">
              <w:rPr>
                <w:sz w:val="16"/>
                <w:szCs w:val="16"/>
              </w:rPr>
              <w:t>$114,066</w:t>
            </w:r>
          </w:p>
        </w:tc>
      </w:tr>
      <w:tr w:rsidR="000D6513" w:rsidRPr="001F0CA5" w14:paraId="60258D18" w14:textId="50EA0317" w:rsidTr="00054B61">
        <w:tc>
          <w:tcPr>
            <w:tcW w:w="841" w:type="dxa"/>
            <w:tcBorders>
              <w:top w:val="single" w:sz="12" w:space="0" w:color="000000"/>
              <w:left w:val="single" w:sz="8" w:space="0" w:color="000000"/>
              <w:bottom w:val="single" w:sz="12" w:space="0" w:color="000000"/>
            </w:tcBorders>
            <w:shd w:val="clear" w:color="auto" w:fill="auto"/>
            <w:vAlign w:val="center"/>
          </w:tcPr>
          <w:p w14:paraId="3854312E" w14:textId="77777777" w:rsidR="000D6513" w:rsidRPr="002B5AE0" w:rsidRDefault="000D6513" w:rsidP="002306A9">
            <w:pPr>
              <w:spacing w:before="15" w:after="15" w:line="240" w:lineRule="auto"/>
              <w:jc w:val="center"/>
              <w:rPr>
                <w:b/>
                <w:sz w:val="16"/>
              </w:rPr>
            </w:pPr>
            <w:r w:rsidRPr="002B5AE0">
              <w:rPr>
                <w:b/>
                <w:sz w:val="16"/>
              </w:rPr>
              <w:t>NPV</w:t>
            </w:r>
          </w:p>
        </w:tc>
        <w:tc>
          <w:tcPr>
            <w:tcW w:w="1927"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10EF79B8" w14:textId="317FDB4A" w:rsidR="000D6513" w:rsidRPr="00E82E38" w:rsidRDefault="00E82E38" w:rsidP="00054B61">
            <w:pPr>
              <w:spacing w:before="30" w:after="30" w:line="240" w:lineRule="auto"/>
              <w:jc w:val="center"/>
              <w:rPr>
                <w:b/>
                <w:sz w:val="16"/>
                <w:szCs w:val="16"/>
              </w:rPr>
            </w:pPr>
            <w:r w:rsidRPr="00E82E38">
              <w:rPr>
                <w:b/>
                <w:sz w:val="16"/>
                <w:szCs w:val="16"/>
              </w:rPr>
              <w:t>$114,526,362</w:t>
            </w:r>
          </w:p>
        </w:tc>
        <w:tc>
          <w:tcPr>
            <w:tcW w:w="1928" w:type="dxa"/>
            <w:tcBorders>
              <w:top w:val="single" w:sz="12" w:space="0" w:color="000000"/>
              <w:left w:val="single" w:sz="8" w:space="0" w:color="000000"/>
              <w:bottom w:val="single" w:sz="12" w:space="0" w:color="000000"/>
              <w:right w:val="single" w:sz="8" w:space="0" w:color="000000"/>
            </w:tcBorders>
            <w:vAlign w:val="center"/>
          </w:tcPr>
          <w:p w14:paraId="4E1D50AC" w14:textId="0F8EEAE6" w:rsidR="000D6513" w:rsidRPr="00E82E38" w:rsidRDefault="00E82E38" w:rsidP="00054B61">
            <w:pPr>
              <w:spacing w:before="30" w:after="30" w:line="240" w:lineRule="auto"/>
              <w:jc w:val="center"/>
              <w:rPr>
                <w:b/>
                <w:sz w:val="16"/>
                <w:szCs w:val="16"/>
              </w:rPr>
            </w:pPr>
            <w:r w:rsidRPr="00E82E38">
              <w:rPr>
                <w:b/>
                <w:sz w:val="16"/>
                <w:szCs w:val="16"/>
              </w:rPr>
              <w:t>$68,866,643</w:t>
            </w:r>
          </w:p>
        </w:tc>
        <w:tc>
          <w:tcPr>
            <w:tcW w:w="1927" w:type="dxa"/>
            <w:tcBorders>
              <w:top w:val="single" w:sz="12" w:space="0" w:color="000000"/>
              <w:left w:val="single" w:sz="8" w:space="0" w:color="000000"/>
              <w:bottom w:val="single" w:sz="12" w:space="0" w:color="000000"/>
              <w:right w:val="single" w:sz="8" w:space="0" w:color="000000"/>
            </w:tcBorders>
            <w:vAlign w:val="center"/>
          </w:tcPr>
          <w:p w14:paraId="55ACC59A" w14:textId="0F62B206" w:rsidR="000D6513" w:rsidRPr="00E82E38" w:rsidRDefault="00E82E38" w:rsidP="00054B61">
            <w:pPr>
              <w:spacing w:before="30" w:after="30" w:line="240" w:lineRule="auto"/>
              <w:jc w:val="center"/>
              <w:rPr>
                <w:b/>
                <w:sz w:val="16"/>
                <w:szCs w:val="16"/>
              </w:rPr>
            </w:pPr>
            <w:r w:rsidRPr="00E82E38">
              <w:rPr>
                <w:b/>
                <w:sz w:val="16"/>
                <w:szCs w:val="16"/>
              </w:rPr>
              <w:t>$16,514,747</w:t>
            </w:r>
          </w:p>
        </w:tc>
        <w:tc>
          <w:tcPr>
            <w:tcW w:w="1928" w:type="dxa"/>
            <w:tcBorders>
              <w:top w:val="single" w:sz="12" w:space="0" w:color="000000"/>
              <w:left w:val="single" w:sz="8" w:space="0" w:color="000000"/>
              <w:bottom w:val="single" w:sz="12" w:space="0" w:color="000000"/>
              <w:right w:val="single" w:sz="8" w:space="0" w:color="000000"/>
            </w:tcBorders>
            <w:vAlign w:val="center"/>
          </w:tcPr>
          <w:p w14:paraId="3C85601F" w14:textId="38679736" w:rsidR="000D6513" w:rsidRPr="00E82E38" w:rsidRDefault="00E82E38" w:rsidP="00054B61">
            <w:pPr>
              <w:spacing w:before="30" w:after="30" w:line="240" w:lineRule="auto"/>
              <w:jc w:val="center"/>
              <w:rPr>
                <w:b/>
                <w:sz w:val="16"/>
                <w:szCs w:val="16"/>
              </w:rPr>
            </w:pPr>
            <w:r w:rsidRPr="00E82E38">
              <w:rPr>
                <w:b/>
                <w:sz w:val="16"/>
                <w:szCs w:val="16"/>
              </w:rPr>
              <w:t>-$52,312,612</w:t>
            </w:r>
          </w:p>
        </w:tc>
      </w:tr>
      <w:tr w:rsidR="00C766D2" w:rsidRPr="001F0CA5" w14:paraId="75EFB5AF" w14:textId="77777777" w:rsidTr="00922DD6">
        <w:tc>
          <w:tcPr>
            <w:tcW w:w="841" w:type="dxa"/>
            <w:tcBorders>
              <w:top w:val="single" w:sz="12" w:space="0" w:color="000000"/>
              <w:left w:val="single" w:sz="8" w:space="0" w:color="000000"/>
              <w:bottom w:val="single" w:sz="12" w:space="0" w:color="auto"/>
            </w:tcBorders>
            <w:shd w:val="clear" w:color="auto" w:fill="auto"/>
            <w:vAlign w:val="center"/>
          </w:tcPr>
          <w:p w14:paraId="0D7954E5" w14:textId="684C4203" w:rsidR="00C766D2" w:rsidRPr="002B5AE0" w:rsidRDefault="00C766D2" w:rsidP="002306A9">
            <w:pPr>
              <w:spacing w:before="15" w:after="15" w:line="240" w:lineRule="auto"/>
              <w:jc w:val="center"/>
              <w:rPr>
                <w:b/>
                <w:sz w:val="16"/>
              </w:rPr>
            </w:pPr>
            <w:r>
              <w:rPr>
                <w:b/>
                <w:sz w:val="16"/>
              </w:rPr>
              <w:t>BCR</w:t>
            </w:r>
          </w:p>
        </w:tc>
        <w:tc>
          <w:tcPr>
            <w:tcW w:w="3855" w:type="dxa"/>
            <w:gridSpan w:val="2"/>
            <w:tcBorders>
              <w:top w:val="single" w:sz="12" w:space="0" w:color="000000"/>
              <w:left w:val="single" w:sz="8" w:space="0" w:color="000000"/>
              <w:bottom w:val="single" w:sz="12" w:space="0" w:color="auto"/>
              <w:right w:val="single" w:sz="8" w:space="0" w:color="000000"/>
            </w:tcBorders>
            <w:shd w:val="clear" w:color="auto" w:fill="auto"/>
            <w:vAlign w:val="center"/>
          </w:tcPr>
          <w:p w14:paraId="48B53E52" w14:textId="4868AA4E" w:rsidR="00C766D2" w:rsidRPr="002306A9" w:rsidRDefault="00C766D2" w:rsidP="00054B61">
            <w:pPr>
              <w:spacing w:before="30" w:after="30" w:line="240" w:lineRule="auto"/>
              <w:jc w:val="center"/>
              <w:rPr>
                <w:b/>
                <w:sz w:val="16"/>
                <w:szCs w:val="16"/>
              </w:rPr>
            </w:pPr>
            <w:r>
              <w:rPr>
                <w:b/>
                <w:sz w:val="16"/>
                <w:szCs w:val="16"/>
              </w:rPr>
              <w:t>2.51</w:t>
            </w:r>
          </w:p>
        </w:tc>
        <w:tc>
          <w:tcPr>
            <w:tcW w:w="3855" w:type="dxa"/>
            <w:gridSpan w:val="2"/>
            <w:tcBorders>
              <w:top w:val="single" w:sz="12" w:space="0" w:color="000000"/>
              <w:left w:val="single" w:sz="8" w:space="0" w:color="000000"/>
              <w:bottom w:val="single" w:sz="12" w:space="0" w:color="auto"/>
              <w:right w:val="single" w:sz="8" w:space="0" w:color="000000"/>
            </w:tcBorders>
            <w:vAlign w:val="center"/>
          </w:tcPr>
          <w:p w14:paraId="54199ED8" w14:textId="15EBEC63" w:rsidR="00C766D2" w:rsidRPr="002306A9" w:rsidRDefault="00C766D2" w:rsidP="00054B61">
            <w:pPr>
              <w:spacing w:before="30" w:after="30" w:line="240" w:lineRule="auto"/>
              <w:jc w:val="center"/>
              <w:rPr>
                <w:b/>
                <w:sz w:val="16"/>
                <w:szCs w:val="16"/>
              </w:rPr>
            </w:pPr>
            <w:r>
              <w:rPr>
                <w:b/>
                <w:sz w:val="16"/>
                <w:szCs w:val="16"/>
              </w:rPr>
              <w:t>0.24</w:t>
            </w:r>
          </w:p>
        </w:tc>
      </w:tr>
    </w:tbl>
    <w:p w14:paraId="65681760" w14:textId="77777777" w:rsidR="00554639" w:rsidRDefault="00554639" w:rsidP="00554639">
      <w:pPr>
        <w:tabs>
          <w:tab w:val="clear" w:pos="720"/>
          <w:tab w:val="clear" w:pos="851"/>
        </w:tabs>
        <w:spacing w:before="0" w:after="200" w:line="276" w:lineRule="auto"/>
        <w:rPr>
          <w:b/>
          <w:bCs/>
          <w:sz w:val="18"/>
          <w:szCs w:val="18"/>
        </w:rPr>
      </w:pPr>
      <w:r>
        <w:br w:type="page"/>
      </w:r>
    </w:p>
    <w:p w14:paraId="17703713" w14:textId="6BE0B756" w:rsidR="000E3942" w:rsidRDefault="000E3942" w:rsidP="000E3942">
      <w:pPr>
        <w:pStyle w:val="Caption"/>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80</w:t>
      </w:r>
      <w:r w:rsidR="00092F4E">
        <w:rPr>
          <w:noProof/>
        </w:rPr>
        <w:fldChar w:fldCharType="end"/>
      </w:r>
      <w:r>
        <w:t xml:space="preserve">: </w:t>
      </w:r>
      <w:r w:rsidR="00A318D2">
        <w:t>B</w:t>
      </w:r>
      <w:r w:rsidR="00576CC1">
        <w:t>enefits</w:t>
      </w:r>
      <w:r w:rsidR="00576CC1" w:rsidRPr="00576CC1">
        <w:t xml:space="preserve"> – implementation of regulation (broad scope) (2019-2035) – Option 6a</w:t>
      </w:r>
    </w:p>
    <w:tbl>
      <w:tblPr>
        <w:tblW w:w="8648" w:type="dxa"/>
        <w:tblInd w:w="340" w:type="dxa"/>
        <w:tblLayout w:type="fixed"/>
        <w:tblCellMar>
          <w:left w:w="0" w:type="dxa"/>
          <w:right w:w="0" w:type="dxa"/>
        </w:tblCellMar>
        <w:tblLook w:val="0620" w:firstRow="1" w:lastRow="0" w:firstColumn="0" w:lastColumn="0" w:noHBand="1" w:noVBand="1"/>
        <w:tblCaption w:val="Table 79"/>
        <w:tblDescription w:val="Benefits – implementation of regulation (broad scope) (2019-2035) – Option 6a"/>
      </w:tblPr>
      <w:tblGrid>
        <w:gridCol w:w="907"/>
        <w:gridCol w:w="1935"/>
        <w:gridCol w:w="1935"/>
        <w:gridCol w:w="1935"/>
        <w:gridCol w:w="1936"/>
      </w:tblGrid>
      <w:tr w:rsidR="003E14A3" w:rsidRPr="001F0CA5" w14:paraId="5FF935C1" w14:textId="77777777" w:rsidTr="00BA2037">
        <w:trPr>
          <w:trHeight w:val="236"/>
          <w:tblHeader/>
        </w:trPr>
        <w:tc>
          <w:tcPr>
            <w:tcW w:w="907" w:type="dxa"/>
            <w:tcBorders>
              <w:top w:val="single" w:sz="12" w:space="0" w:color="auto"/>
              <w:left w:val="single" w:sz="8" w:space="0" w:color="auto"/>
              <w:right w:val="single" w:sz="8" w:space="0" w:color="auto"/>
            </w:tcBorders>
            <w:shd w:val="clear" w:color="auto" w:fill="C6D9F1" w:themeFill="text2" w:themeFillTint="33"/>
            <w:vAlign w:val="center"/>
          </w:tcPr>
          <w:p w14:paraId="158F1E94" w14:textId="18EA1747" w:rsidR="003E14A3" w:rsidRPr="001F0CA5" w:rsidRDefault="003E14A3" w:rsidP="00417E90">
            <w:pPr>
              <w:spacing w:before="30" w:after="30" w:line="240" w:lineRule="auto"/>
              <w:jc w:val="center"/>
              <w:rPr>
                <w:b/>
                <w:sz w:val="18"/>
              </w:rPr>
            </w:pPr>
          </w:p>
        </w:tc>
        <w:tc>
          <w:tcPr>
            <w:tcW w:w="1935" w:type="dxa"/>
            <w:tcBorders>
              <w:top w:val="single" w:sz="12" w:space="0" w:color="auto"/>
              <w:left w:val="single" w:sz="8" w:space="0" w:color="auto"/>
              <w:right w:val="single" w:sz="8" w:space="0" w:color="auto"/>
            </w:tcBorders>
            <w:shd w:val="clear" w:color="auto" w:fill="C6D9F1" w:themeFill="text2" w:themeFillTint="33"/>
            <w:vAlign w:val="center"/>
          </w:tcPr>
          <w:p w14:paraId="2E94C66B" w14:textId="155FD7E5" w:rsidR="003E14A3" w:rsidRPr="001F0CA5" w:rsidRDefault="003E14A3" w:rsidP="0037336F">
            <w:pPr>
              <w:spacing w:before="30" w:after="30" w:line="240" w:lineRule="auto"/>
              <w:jc w:val="center"/>
              <w:rPr>
                <w:b/>
                <w:sz w:val="18"/>
              </w:rPr>
            </w:pPr>
          </w:p>
        </w:tc>
        <w:tc>
          <w:tcPr>
            <w:tcW w:w="5806" w:type="dxa"/>
            <w:gridSpan w:val="3"/>
            <w:tcBorders>
              <w:top w:val="single" w:sz="12" w:space="0" w:color="auto"/>
              <w:left w:val="single" w:sz="8" w:space="0" w:color="auto"/>
              <w:bottom w:val="single" w:sz="8" w:space="0" w:color="auto"/>
              <w:right w:val="single" w:sz="8" w:space="0" w:color="auto"/>
            </w:tcBorders>
            <w:shd w:val="clear" w:color="auto" w:fill="C6D9F1" w:themeFill="text2" w:themeFillTint="33"/>
            <w:vAlign w:val="center"/>
          </w:tcPr>
          <w:p w14:paraId="1C8CC89F" w14:textId="599CB26F" w:rsidR="003E14A3" w:rsidRPr="001F0CA5" w:rsidRDefault="003E14A3" w:rsidP="0037336F">
            <w:pPr>
              <w:spacing w:before="30" w:after="30" w:line="240" w:lineRule="auto"/>
              <w:jc w:val="center"/>
              <w:rPr>
                <w:b/>
                <w:sz w:val="18"/>
              </w:rPr>
            </w:pPr>
            <w:r>
              <w:rPr>
                <w:b/>
                <w:sz w:val="18"/>
              </w:rPr>
              <w:t>Net Benefits</w:t>
            </w:r>
          </w:p>
        </w:tc>
      </w:tr>
      <w:tr w:rsidR="004338D1" w:rsidRPr="001F0CA5" w14:paraId="38EAFAB1" w14:textId="77777777" w:rsidTr="004338D1">
        <w:trPr>
          <w:trHeight w:val="472"/>
          <w:tblHeader/>
        </w:trPr>
        <w:tc>
          <w:tcPr>
            <w:tcW w:w="907" w:type="dxa"/>
            <w:tcBorders>
              <w:left w:val="single" w:sz="8" w:space="0" w:color="auto"/>
              <w:bottom w:val="single" w:sz="12" w:space="0" w:color="auto"/>
              <w:right w:val="single" w:sz="8" w:space="0" w:color="auto"/>
            </w:tcBorders>
            <w:shd w:val="clear" w:color="auto" w:fill="C6D9F1" w:themeFill="text2" w:themeFillTint="33"/>
          </w:tcPr>
          <w:p w14:paraId="76901D94" w14:textId="13E80D93" w:rsidR="004338D1" w:rsidRPr="001F0CA5" w:rsidRDefault="004338D1" w:rsidP="004338D1">
            <w:pPr>
              <w:spacing w:before="30" w:after="30" w:line="240" w:lineRule="auto"/>
              <w:jc w:val="center"/>
              <w:rPr>
                <w:b/>
                <w:color w:val="1F497D"/>
                <w:sz w:val="20"/>
                <w:szCs w:val="20"/>
              </w:rPr>
            </w:pPr>
            <w:r w:rsidRPr="001F0CA5">
              <w:rPr>
                <w:b/>
                <w:sz w:val="18"/>
              </w:rPr>
              <w:t>Year</w:t>
            </w:r>
          </w:p>
        </w:tc>
        <w:tc>
          <w:tcPr>
            <w:tcW w:w="1935" w:type="dxa"/>
            <w:tcBorders>
              <w:left w:val="single" w:sz="8" w:space="0" w:color="auto"/>
              <w:bottom w:val="single" w:sz="12" w:space="0" w:color="auto"/>
              <w:right w:val="single" w:sz="8" w:space="0" w:color="auto"/>
            </w:tcBorders>
            <w:shd w:val="clear" w:color="auto" w:fill="C6D9F1" w:themeFill="text2" w:themeFillTint="33"/>
          </w:tcPr>
          <w:p w14:paraId="11CBA942" w14:textId="485D724E" w:rsidR="004338D1" w:rsidRPr="001F0CA5" w:rsidRDefault="004338D1" w:rsidP="004338D1">
            <w:pPr>
              <w:spacing w:before="30" w:after="30" w:line="240" w:lineRule="auto"/>
              <w:jc w:val="center"/>
              <w:rPr>
                <w:b/>
                <w:sz w:val="20"/>
              </w:rPr>
            </w:pPr>
            <w:r>
              <w:rPr>
                <w:b/>
                <w:sz w:val="18"/>
              </w:rPr>
              <w:t xml:space="preserve">Gross </w:t>
            </w:r>
            <w:r w:rsidRPr="001F0CA5">
              <w:rPr>
                <w:b/>
                <w:sz w:val="18"/>
              </w:rPr>
              <w:t>Benefits</w:t>
            </w:r>
          </w:p>
        </w:tc>
        <w:tc>
          <w:tcPr>
            <w:tcW w:w="1935" w:type="dxa"/>
            <w:tcBorders>
              <w:top w:val="single" w:sz="8" w:space="0" w:color="auto"/>
              <w:left w:val="single" w:sz="8" w:space="0" w:color="auto"/>
              <w:bottom w:val="single" w:sz="12" w:space="0" w:color="auto"/>
              <w:right w:val="single" w:sz="8" w:space="0" w:color="auto"/>
            </w:tcBorders>
            <w:shd w:val="clear" w:color="auto" w:fill="C6D9F1" w:themeFill="text2" w:themeFillTint="33"/>
            <w:vAlign w:val="center"/>
          </w:tcPr>
          <w:p w14:paraId="4D29116F" w14:textId="77777777" w:rsidR="004338D1" w:rsidRPr="001F0CA5" w:rsidRDefault="004338D1" w:rsidP="004338D1">
            <w:pPr>
              <w:spacing w:before="30" w:after="30" w:line="240" w:lineRule="auto"/>
              <w:jc w:val="center"/>
              <w:rPr>
                <w:b/>
                <w:sz w:val="20"/>
              </w:rPr>
            </w:pPr>
            <w:r w:rsidRPr="001F0CA5">
              <w:rPr>
                <w:b/>
                <w:sz w:val="20"/>
              </w:rPr>
              <w:t>Best</w:t>
            </w:r>
          </w:p>
          <w:p w14:paraId="3B8E9B9A" w14:textId="77777777" w:rsidR="004338D1" w:rsidRPr="001F0CA5" w:rsidRDefault="004338D1" w:rsidP="004338D1">
            <w:pPr>
              <w:spacing w:before="30" w:after="30" w:line="240" w:lineRule="auto"/>
              <w:jc w:val="center"/>
              <w:rPr>
                <w:b/>
                <w:sz w:val="20"/>
              </w:rPr>
            </w:pPr>
            <w:r w:rsidRPr="001F0CA5">
              <w:rPr>
                <w:b/>
                <w:sz w:val="20"/>
              </w:rPr>
              <w:t>Case</w:t>
            </w:r>
          </w:p>
        </w:tc>
        <w:tc>
          <w:tcPr>
            <w:tcW w:w="1935" w:type="dxa"/>
            <w:tcBorders>
              <w:top w:val="single" w:sz="8" w:space="0" w:color="auto"/>
              <w:left w:val="single" w:sz="8" w:space="0" w:color="auto"/>
              <w:bottom w:val="single" w:sz="12" w:space="0" w:color="auto"/>
              <w:right w:val="single" w:sz="8" w:space="0" w:color="auto"/>
            </w:tcBorders>
            <w:shd w:val="clear" w:color="auto" w:fill="C6D9F1" w:themeFill="text2" w:themeFillTint="33"/>
            <w:vAlign w:val="center"/>
          </w:tcPr>
          <w:p w14:paraId="68F43956" w14:textId="77777777" w:rsidR="004338D1" w:rsidRPr="001F0CA5" w:rsidRDefault="004338D1" w:rsidP="004338D1">
            <w:pPr>
              <w:spacing w:before="30" w:after="30" w:line="240" w:lineRule="auto"/>
              <w:jc w:val="center"/>
              <w:rPr>
                <w:b/>
                <w:sz w:val="20"/>
              </w:rPr>
            </w:pPr>
            <w:r w:rsidRPr="001F0CA5">
              <w:rPr>
                <w:b/>
                <w:sz w:val="20"/>
              </w:rPr>
              <w:t>Likely</w:t>
            </w:r>
          </w:p>
          <w:p w14:paraId="7C4882A3" w14:textId="77777777" w:rsidR="004338D1" w:rsidRPr="001F0CA5" w:rsidRDefault="004338D1" w:rsidP="004338D1">
            <w:pPr>
              <w:spacing w:before="30" w:after="30" w:line="240" w:lineRule="auto"/>
              <w:jc w:val="center"/>
              <w:rPr>
                <w:b/>
                <w:sz w:val="20"/>
              </w:rPr>
            </w:pPr>
            <w:r w:rsidRPr="001F0CA5">
              <w:rPr>
                <w:b/>
                <w:sz w:val="20"/>
              </w:rPr>
              <w:t>Case</w:t>
            </w:r>
          </w:p>
        </w:tc>
        <w:tc>
          <w:tcPr>
            <w:tcW w:w="1936" w:type="dxa"/>
            <w:tcBorders>
              <w:top w:val="single" w:sz="8" w:space="0" w:color="auto"/>
              <w:left w:val="single" w:sz="8" w:space="0" w:color="auto"/>
              <w:bottom w:val="single" w:sz="12" w:space="0" w:color="auto"/>
              <w:right w:val="single" w:sz="8" w:space="0" w:color="auto"/>
            </w:tcBorders>
            <w:shd w:val="clear" w:color="auto" w:fill="C6D9F1" w:themeFill="text2" w:themeFillTint="33"/>
            <w:vAlign w:val="center"/>
          </w:tcPr>
          <w:p w14:paraId="04C8A4B9" w14:textId="77777777" w:rsidR="004338D1" w:rsidRPr="001F0CA5" w:rsidRDefault="004338D1" w:rsidP="004338D1">
            <w:pPr>
              <w:spacing w:before="30" w:after="30" w:line="240" w:lineRule="auto"/>
              <w:jc w:val="center"/>
              <w:rPr>
                <w:b/>
                <w:sz w:val="20"/>
              </w:rPr>
            </w:pPr>
            <w:r w:rsidRPr="001F0CA5">
              <w:rPr>
                <w:b/>
                <w:sz w:val="20"/>
              </w:rPr>
              <w:t>Worst</w:t>
            </w:r>
          </w:p>
          <w:p w14:paraId="20640A47" w14:textId="77777777" w:rsidR="004338D1" w:rsidRPr="001F0CA5" w:rsidRDefault="004338D1" w:rsidP="004338D1">
            <w:pPr>
              <w:spacing w:before="30" w:after="30" w:line="240" w:lineRule="auto"/>
              <w:jc w:val="center"/>
              <w:rPr>
                <w:b/>
                <w:sz w:val="20"/>
              </w:rPr>
            </w:pPr>
            <w:r w:rsidRPr="001F0CA5">
              <w:rPr>
                <w:b/>
                <w:sz w:val="20"/>
              </w:rPr>
              <w:t>Case</w:t>
            </w:r>
          </w:p>
        </w:tc>
      </w:tr>
      <w:tr w:rsidR="004338D1" w:rsidRPr="001F0CA5" w14:paraId="48260B16" w14:textId="77777777" w:rsidTr="0037336F">
        <w:tc>
          <w:tcPr>
            <w:tcW w:w="907" w:type="dxa"/>
            <w:tcBorders>
              <w:top w:val="single" w:sz="12" w:space="0" w:color="auto"/>
              <w:left w:val="single" w:sz="8" w:space="0" w:color="000000"/>
            </w:tcBorders>
            <w:shd w:val="clear" w:color="auto" w:fill="auto"/>
            <w:vAlign w:val="center"/>
          </w:tcPr>
          <w:p w14:paraId="29A03B48" w14:textId="77777777" w:rsidR="004338D1" w:rsidRPr="001F0CA5" w:rsidRDefault="004338D1" w:rsidP="004338D1">
            <w:pPr>
              <w:spacing w:before="15" w:after="15" w:line="240" w:lineRule="auto"/>
              <w:jc w:val="center"/>
              <w:rPr>
                <w:sz w:val="16"/>
              </w:rPr>
            </w:pPr>
            <w:r w:rsidRPr="001F0CA5">
              <w:rPr>
                <w:sz w:val="16"/>
              </w:rPr>
              <w:t>2019</w:t>
            </w:r>
          </w:p>
        </w:tc>
        <w:tc>
          <w:tcPr>
            <w:tcW w:w="1935" w:type="dxa"/>
            <w:tcBorders>
              <w:top w:val="single" w:sz="12" w:space="0" w:color="auto"/>
              <w:left w:val="single" w:sz="8" w:space="0" w:color="000000"/>
              <w:right w:val="single" w:sz="8" w:space="0" w:color="000000"/>
            </w:tcBorders>
            <w:shd w:val="clear" w:color="auto" w:fill="auto"/>
            <w:tcMar>
              <w:right w:w="0" w:type="dxa"/>
            </w:tcMar>
            <w:vAlign w:val="center"/>
          </w:tcPr>
          <w:p w14:paraId="030F10FA" w14:textId="139D5E6F" w:rsidR="004338D1" w:rsidRPr="00E82E38" w:rsidRDefault="004338D1" w:rsidP="004338D1">
            <w:pPr>
              <w:spacing w:before="30" w:after="30" w:line="240" w:lineRule="auto"/>
              <w:jc w:val="center"/>
              <w:rPr>
                <w:sz w:val="16"/>
                <w:szCs w:val="16"/>
              </w:rPr>
            </w:pPr>
            <w:r w:rsidRPr="006421E7">
              <w:rPr>
                <w:sz w:val="16"/>
                <w:szCs w:val="16"/>
              </w:rPr>
              <w:t>-</w:t>
            </w:r>
          </w:p>
        </w:tc>
        <w:tc>
          <w:tcPr>
            <w:tcW w:w="1935" w:type="dxa"/>
            <w:tcBorders>
              <w:top w:val="single" w:sz="12" w:space="0" w:color="auto"/>
              <w:left w:val="single" w:sz="8" w:space="0" w:color="000000"/>
              <w:right w:val="single" w:sz="8" w:space="0" w:color="000000"/>
            </w:tcBorders>
            <w:tcMar>
              <w:right w:w="0" w:type="dxa"/>
            </w:tcMar>
            <w:vAlign w:val="center"/>
          </w:tcPr>
          <w:p w14:paraId="740AF5CC" w14:textId="0A17EE9A" w:rsidR="004338D1" w:rsidRPr="00E82E38" w:rsidRDefault="004338D1" w:rsidP="004338D1">
            <w:pPr>
              <w:spacing w:before="30" w:after="30" w:line="240" w:lineRule="auto"/>
              <w:jc w:val="center"/>
              <w:rPr>
                <w:sz w:val="16"/>
                <w:szCs w:val="16"/>
              </w:rPr>
            </w:pPr>
            <w:r w:rsidRPr="006421E7">
              <w:rPr>
                <w:sz w:val="16"/>
                <w:szCs w:val="16"/>
              </w:rPr>
              <w:t>-</w:t>
            </w:r>
          </w:p>
        </w:tc>
        <w:tc>
          <w:tcPr>
            <w:tcW w:w="1935" w:type="dxa"/>
            <w:tcBorders>
              <w:top w:val="single" w:sz="12" w:space="0" w:color="auto"/>
              <w:left w:val="single" w:sz="8" w:space="0" w:color="000000"/>
              <w:right w:val="single" w:sz="8" w:space="0" w:color="000000"/>
            </w:tcBorders>
            <w:tcMar>
              <w:right w:w="0" w:type="dxa"/>
            </w:tcMar>
            <w:vAlign w:val="center"/>
          </w:tcPr>
          <w:p w14:paraId="63848F0B" w14:textId="6E1DE150" w:rsidR="004338D1" w:rsidRPr="00E82E38" w:rsidRDefault="004338D1" w:rsidP="004338D1">
            <w:pPr>
              <w:spacing w:before="30" w:after="30" w:line="240" w:lineRule="auto"/>
              <w:jc w:val="center"/>
              <w:rPr>
                <w:sz w:val="16"/>
                <w:szCs w:val="16"/>
              </w:rPr>
            </w:pPr>
            <w:r w:rsidRPr="006421E7">
              <w:rPr>
                <w:sz w:val="16"/>
                <w:szCs w:val="16"/>
              </w:rPr>
              <w:t>-</w:t>
            </w:r>
          </w:p>
        </w:tc>
        <w:tc>
          <w:tcPr>
            <w:tcW w:w="1936" w:type="dxa"/>
            <w:tcBorders>
              <w:top w:val="single" w:sz="12" w:space="0" w:color="auto"/>
              <w:left w:val="single" w:sz="8" w:space="0" w:color="000000"/>
              <w:right w:val="single" w:sz="8" w:space="0" w:color="000000"/>
            </w:tcBorders>
            <w:tcMar>
              <w:right w:w="0" w:type="dxa"/>
            </w:tcMar>
            <w:vAlign w:val="center"/>
          </w:tcPr>
          <w:p w14:paraId="6F70742E" w14:textId="09071A03" w:rsidR="004338D1" w:rsidRPr="00E82E38" w:rsidRDefault="004338D1" w:rsidP="004338D1">
            <w:pPr>
              <w:spacing w:before="30" w:after="30" w:line="240" w:lineRule="auto"/>
              <w:jc w:val="center"/>
              <w:rPr>
                <w:sz w:val="16"/>
                <w:szCs w:val="16"/>
              </w:rPr>
            </w:pPr>
            <w:r w:rsidRPr="00F7479F">
              <w:rPr>
                <w:sz w:val="16"/>
                <w:szCs w:val="16"/>
              </w:rPr>
              <w:t>-</w:t>
            </w:r>
          </w:p>
        </w:tc>
      </w:tr>
      <w:tr w:rsidR="004338D1" w:rsidRPr="001F0CA5" w14:paraId="304C6BFC" w14:textId="77777777" w:rsidTr="0037336F">
        <w:tc>
          <w:tcPr>
            <w:tcW w:w="907" w:type="dxa"/>
            <w:tcBorders>
              <w:left w:val="single" w:sz="8" w:space="0" w:color="000000"/>
            </w:tcBorders>
            <w:shd w:val="clear" w:color="auto" w:fill="auto"/>
            <w:vAlign w:val="center"/>
          </w:tcPr>
          <w:p w14:paraId="768426ED" w14:textId="77777777" w:rsidR="004338D1" w:rsidRPr="001F0CA5" w:rsidRDefault="004338D1" w:rsidP="004338D1">
            <w:pPr>
              <w:spacing w:before="15" w:after="15" w:line="240" w:lineRule="auto"/>
              <w:jc w:val="center"/>
              <w:rPr>
                <w:sz w:val="16"/>
              </w:rPr>
            </w:pPr>
            <w:r w:rsidRPr="001F0CA5">
              <w:rPr>
                <w:sz w:val="16"/>
              </w:rPr>
              <w:t>2020</w:t>
            </w:r>
          </w:p>
        </w:tc>
        <w:tc>
          <w:tcPr>
            <w:tcW w:w="1935" w:type="dxa"/>
            <w:tcBorders>
              <w:left w:val="single" w:sz="8" w:space="0" w:color="000000"/>
              <w:right w:val="single" w:sz="8" w:space="0" w:color="000000"/>
            </w:tcBorders>
            <w:shd w:val="clear" w:color="auto" w:fill="auto"/>
            <w:tcMar>
              <w:right w:w="0" w:type="dxa"/>
            </w:tcMar>
            <w:vAlign w:val="center"/>
          </w:tcPr>
          <w:p w14:paraId="46D64D6E" w14:textId="0E253A0D" w:rsidR="004338D1" w:rsidRPr="00E82E38" w:rsidRDefault="004338D1" w:rsidP="004338D1">
            <w:pPr>
              <w:spacing w:before="30" w:after="30" w:line="240" w:lineRule="auto"/>
              <w:jc w:val="center"/>
              <w:rPr>
                <w:sz w:val="16"/>
                <w:szCs w:val="16"/>
              </w:rPr>
            </w:pPr>
            <w:r w:rsidRPr="00E82E38">
              <w:rPr>
                <w:sz w:val="16"/>
                <w:szCs w:val="16"/>
              </w:rPr>
              <w:t>$448,271</w:t>
            </w:r>
          </w:p>
        </w:tc>
        <w:tc>
          <w:tcPr>
            <w:tcW w:w="1935" w:type="dxa"/>
            <w:tcBorders>
              <w:left w:val="single" w:sz="8" w:space="0" w:color="000000"/>
              <w:right w:val="single" w:sz="8" w:space="0" w:color="000000"/>
            </w:tcBorders>
            <w:noWrap/>
            <w:tcMar>
              <w:right w:w="0" w:type="dxa"/>
            </w:tcMar>
            <w:vAlign w:val="center"/>
          </w:tcPr>
          <w:p w14:paraId="26654E34" w14:textId="4530CA55" w:rsidR="004338D1" w:rsidRPr="00E82E38" w:rsidRDefault="004338D1" w:rsidP="004338D1">
            <w:pPr>
              <w:spacing w:before="30" w:after="30" w:line="240" w:lineRule="auto"/>
              <w:jc w:val="center"/>
              <w:rPr>
                <w:sz w:val="16"/>
                <w:szCs w:val="16"/>
              </w:rPr>
            </w:pPr>
            <w:r w:rsidRPr="00E82E38">
              <w:rPr>
                <w:sz w:val="16"/>
                <w:szCs w:val="16"/>
              </w:rPr>
              <w:t>-$16,792,622</w:t>
            </w:r>
          </w:p>
        </w:tc>
        <w:tc>
          <w:tcPr>
            <w:tcW w:w="1935" w:type="dxa"/>
            <w:tcBorders>
              <w:left w:val="single" w:sz="8" w:space="0" w:color="000000"/>
              <w:right w:val="single" w:sz="8" w:space="0" w:color="000000"/>
            </w:tcBorders>
            <w:noWrap/>
            <w:tcMar>
              <w:right w:w="0" w:type="dxa"/>
            </w:tcMar>
            <w:vAlign w:val="center"/>
          </w:tcPr>
          <w:p w14:paraId="1775E12F" w14:textId="7BCEEEE6" w:rsidR="004338D1" w:rsidRPr="00E82E38" w:rsidRDefault="004338D1" w:rsidP="004338D1">
            <w:pPr>
              <w:spacing w:before="30" w:after="30" w:line="240" w:lineRule="auto"/>
              <w:jc w:val="center"/>
              <w:rPr>
                <w:sz w:val="16"/>
                <w:szCs w:val="16"/>
              </w:rPr>
            </w:pPr>
            <w:r w:rsidRPr="00E82E38">
              <w:rPr>
                <w:sz w:val="16"/>
                <w:szCs w:val="16"/>
              </w:rPr>
              <w:t>-$33,690,024</w:t>
            </w:r>
          </w:p>
        </w:tc>
        <w:tc>
          <w:tcPr>
            <w:tcW w:w="1936" w:type="dxa"/>
            <w:tcBorders>
              <w:left w:val="single" w:sz="8" w:space="0" w:color="000000"/>
              <w:right w:val="single" w:sz="8" w:space="0" w:color="000000"/>
            </w:tcBorders>
            <w:noWrap/>
            <w:tcMar>
              <w:right w:w="0" w:type="dxa"/>
            </w:tcMar>
            <w:vAlign w:val="center"/>
          </w:tcPr>
          <w:p w14:paraId="204C75B5" w14:textId="4CAFED75" w:rsidR="004338D1" w:rsidRPr="00E82E38" w:rsidRDefault="004338D1" w:rsidP="004338D1">
            <w:pPr>
              <w:spacing w:before="30" w:after="30" w:line="240" w:lineRule="auto"/>
              <w:jc w:val="center"/>
              <w:rPr>
                <w:sz w:val="16"/>
                <w:szCs w:val="16"/>
              </w:rPr>
            </w:pPr>
            <w:r w:rsidRPr="00E82E38">
              <w:rPr>
                <w:sz w:val="16"/>
                <w:szCs w:val="16"/>
              </w:rPr>
              <w:t>-$55,212,308</w:t>
            </w:r>
          </w:p>
        </w:tc>
      </w:tr>
      <w:tr w:rsidR="004338D1" w:rsidRPr="001F0CA5" w14:paraId="1DA8C361" w14:textId="77777777" w:rsidTr="0037336F">
        <w:tc>
          <w:tcPr>
            <w:tcW w:w="907" w:type="dxa"/>
            <w:tcBorders>
              <w:left w:val="single" w:sz="8" w:space="0" w:color="000000"/>
            </w:tcBorders>
            <w:shd w:val="clear" w:color="auto" w:fill="auto"/>
            <w:vAlign w:val="center"/>
          </w:tcPr>
          <w:p w14:paraId="7ED7641B" w14:textId="77777777" w:rsidR="004338D1" w:rsidRPr="001F0CA5" w:rsidRDefault="004338D1" w:rsidP="004338D1">
            <w:pPr>
              <w:spacing w:before="15" w:after="15" w:line="240" w:lineRule="auto"/>
              <w:jc w:val="center"/>
              <w:rPr>
                <w:sz w:val="16"/>
              </w:rPr>
            </w:pPr>
            <w:r w:rsidRPr="001F0CA5">
              <w:rPr>
                <w:sz w:val="16"/>
              </w:rPr>
              <w:t>2021</w:t>
            </w:r>
          </w:p>
        </w:tc>
        <w:tc>
          <w:tcPr>
            <w:tcW w:w="1935" w:type="dxa"/>
            <w:tcBorders>
              <w:left w:val="single" w:sz="8" w:space="0" w:color="000000"/>
              <w:right w:val="single" w:sz="8" w:space="0" w:color="000000"/>
            </w:tcBorders>
            <w:shd w:val="clear" w:color="auto" w:fill="auto"/>
            <w:tcMar>
              <w:right w:w="0" w:type="dxa"/>
            </w:tcMar>
            <w:vAlign w:val="center"/>
          </w:tcPr>
          <w:p w14:paraId="28285D8A" w14:textId="6325AC80" w:rsidR="004338D1" w:rsidRPr="00E82E38" w:rsidRDefault="004338D1" w:rsidP="004338D1">
            <w:pPr>
              <w:spacing w:before="30" w:after="30" w:line="240" w:lineRule="auto"/>
              <w:jc w:val="center"/>
              <w:rPr>
                <w:sz w:val="16"/>
                <w:szCs w:val="16"/>
              </w:rPr>
            </w:pPr>
            <w:r w:rsidRPr="00E82E38">
              <w:rPr>
                <w:sz w:val="16"/>
                <w:szCs w:val="16"/>
              </w:rPr>
              <w:t>$2,309,603</w:t>
            </w:r>
          </w:p>
        </w:tc>
        <w:tc>
          <w:tcPr>
            <w:tcW w:w="1935" w:type="dxa"/>
            <w:tcBorders>
              <w:left w:val="single" w:sz="8" w:space="0" w:color="000000"/>
              <w:right w:val="single" w:sz="8" w:space="0" w:color="000000"/>
            </w:tcBorders>
            <w:noWrap/>
            <w:tcMar>
              <w:right w:w="0" w:type="dxa"/>
            </w:tcMar>
            <w:vAlign w:val="center"/>
          </w:tcPr>
          <w:p w14:paraId="2F99492E" w14:textId="37579978" w:rsidR="004338D1" w:rsidRPr="00E82E38" w:rsidRDefault="004338D1" w:rsidP="004338D1">
            <w:pPr>
              <w:spacing w:before="30" w:after="30" w:line="240" w:lineRule="auto"/>
              <w:jc w:val="center"/>
              <w:rPr>
                <w:sz w:val="16"/>
                <w:szCs w:val="16"/>
              </w:rPr>
            </w:pPr>
            <w:r w:rsidRPr="00E82E38">
              <w:rPr>
                <w:sz w:val="16"/>
                <w:szCs w:val="16"/>
              </w:rPr>
              <w:t>-$17,498,644</w:t>
            </w:r>
          </w:p>
        </w:tc>
        <w:tc>
          <w:tcPr>
            <w:tcW w:w="1935" w:type="dxa"/>
            <w:tcBorders>
              <w:left w:val="single" w:sz="8" w:space="0" w:color="000000"/>
              <w:right w:val="single" w:sz="8" w:space="0" w:color="000000"/>
            </w:tcBorders>
            <w:noWrap/>
            <w:tcMar>
              <w:right w:w="0" w:type="dxa"/>
            </w:tcMar>
            <w:vAlign w:val="center"/>
          </w:tcPr>
          <w:p w14:paraId="26993F95" w14:textId="36A76ACF" w:rsidR="004338D1" w:rsidRPr="00E82E38" w:rsidRDefault="004338D1" w:rsidP="004338D1">
            <w:pPr>
              <w:spacing w:before="30" w:after="30" w:line="240" w:lineRule="auto"/>
              <w:jc w:val="center"/>
              <w:rPr>
                <w:sz w:val="16"/>
                <w:szCs w:val="16"/>
              </w:rPr>
            </w:pPr>
            <w:r w:rsidRPr="00E82E38">
              <w:rPr>
                <w:sz w:val="16"/>
                <w:szCs w:val="16"/>
              </w:rPr>
              <w:t>-$36,619,916</w:t>
            </w:r>
          </w:p>
        </w:tc>
        <w:tc>
          <w:tcPr>
            <w:tcW w:w="1936" w:type="dxa"/>
            <w:tcBorders>
              <w:left w:val="single" w:sz="8" w:space="0" w:color="000000"/>
              <w:right w:val="single" w:sz="8" w:space="0" w:color="000000"/>
            </w:tcBorders>
            <w:noWrap/>
            <w:tcMar>
              <w:right w:w="0" w:type="dxa"/>
            </w:tcMar>
            <w:vAlign w:val="center"/>
          </w:tcPr>
          <w:p w14:paraId="6028F0BF" w14:textId="4FB95559" w:rsidR="004338D1" w:rsidRPr="00E82E38" w:rsidRDefault="004338D1" w:rsidP="004338D1">
            <w:pPr>
              <w:spacing w:before="30" w:after="30" w:line="240" w:lineRule="auto"/>
              <w:jc w:val="center"/>
              <w:rPr>
                <w:sz w:val="16"/>
                <w:szCs w:val="16"/>
              </w:rPr>
            </w:pPr>
            <w:r w:rsidRPr="00E82E38">
              <w:rPr>
                <w:sz w:val="16"/>
                <w:szCs w:val="16"/>
              </w:rPr>
              <w:t>-$64,364,750</w:t>
            </w:r>
          </w:p>
        </w:tc>
      </w:tr>
      <w:tr w:rsidR="004338D1" w:rsidRPr="001F0CA5" w14:paraId="0FCF454D" w14:textId="77777777" w:rsidTr="0037336F">
        <w:tc>
          <w:tcPr>
            <w:tcW w:w="907" w:type="dxa"/>
            <w:tcBorders>
              <w:left w:val="single" w:sz="8" w:space="0" w:color="000000"/>
            </w:tcBorders>
            <w:shd w:val="clear" w:color="auto" w:fill="auto"/>
            <w:vAlign w:val="center"/>
          </w:tcPr>
          <w:p w14:paraId="6E5C1A9B" w14:textId="77777777" w:rsidR="004338D1" w:rsidRPr="001F0CA5" w:rsidRDefault="004338D1" w:rsidP="004338D1">
            <w:pPr>
              <w:spacing w:before="15" w:after="15" w:line="240" w:lineRule="auto"/>
              <w:jc w:val="center"/>
              <w:rPr>
                <w:sz w:val="16"/>
              </w:rPr>
            </w:pPr>
            <w:r w:rsidRPr="001F0CA5">
              <w:rPr>
                <w:sz w:val="16"/>
              </w:rPr>
              <w:t>2022</w:t>
            </w:r>
          </w:p>
        </w:tc>
        <w:tc>
          <w:tcPr>
            <w:tcW w:w="1935" w:type="dxa"/>
            <w:tcBorders>
              <w:left w:val="single" w:sz="8" w:space="0" w:color="000000"/>
              <w:right w:val="single" w:sz="8" w:space="0" w:color="000000"/>
            </w:tcBorders>
            <w:shd w:val="clear" w:color="auto" w:fill="auto"/>
            <w:tcMar>
              <w:right w:w="0" w:type="dxa"/>
            </w:tcMar>
            <w:vAlign w:val="center"/>
          </w:tcPr>
          <w:p w14:paraId="5E759941" w14:textId="309398C9" w:rsidR="004338D1" w:rsidRPr="00E82E38" w:rsidRDefault="004338D1" w:rsidP="004338D1">
            <w:pPr>
              <w:spacing w:before="30" w:after="30" w:line="240" w:lineRule="auto"/>
              <w:jc w:val="center"/>
              <w:rPr>
                <w:sz w:val="16"/>
                <w:szCs w:val="16"/>
              </w:rPr>
            </w:pPr>
            <w:r w:rsidRPr="00E82E38">
              <w:rPr>
                <w:sz w:val="16"/>
                <w:szCs w:val="16"/>
              </w:rPr>
              <w:t>$5,873,614</w:t>
            </w:r>
          </w:p>
        </w:tc>
        <w:tc>
          <w:tcPr>
            <w:tcW w:w="1935" w:type="dxa"/>
            <w:tcBorders>
              <w:left w:val="single" w:sz="8" w:space="0" w:color="000000"/>
              <w:right w:val="single" w:sz="8" w:space="0" w:color="000000"/>
            </w:tcBorders>
            <w:noWrap/>
            <w:tcMar>
              <w:right w:w="0" w:type="dxa"/>
            </w:tcMar>
            <w:vAlign w:val="center"/>
          </w:tcPr>
          <w:p w14:paraId="608530A6" w14:textId="2959112A" w:rsidR="004338D1" w:rsidRPr="00E82E38" w:rsidRDefault="004338D1" w:rsidP="004338D1">
            <w:pPr>
              <w:spacing w:before="30" w:after="30" w:line="240" w:lineRule="auto"/>
              <w:jc w:val="center"/>
              <w:rPr>
                <w:sz w:val="16"/>
                <w:szCs w:val="16"/>
              </w:rPr>
            </w:pPr>
            <w:r w:rsidRPr="00E82E38">
              <w:rPr>
                <w:sz w:val="16"/>
                <w:szCs w:val="16"/>
              </w:rPr>
              <w:t>-$16,547,498</w:t>
            </w:r>
          </w:p>
        </w:tc>
        <w:tc>
          <w:tcPr>
            <w:tcW w:w="1935" w:type="dxa"/>
            <w:tcBorders>
              <w:left w:val="single" w:sz="8" w:space="0" w:color="000000"/>
              <w:right w:val="single" w:sz="8" w:space="0" w:color="000000"/>
            </w:tcBorders>
            <w:noWrap/>
            <w:tcMar>
              <w:right w:w="0" w:type="dxa"/>
            </w:tcMar>
            <w:vAlign w:val="center"/>
          </w:tcPr>
          <w:p w14:paraId="70A82891" w14:textId="58F4504C" w:rsidR="004338D1" w:rsidRPr="00E82E38" w:rsidRDefault="004338D1" w:rsidP="004338D1">
            <w:pPr>
              <w:spacing w:before="30" w:after="30" w:line="240" w:lineRule="auto"/>
              <w:jc w:val="center"/>
              <w:rPr>
                <w:sz w:val="16"/>
                <w:szCs w:val="16"/>
              </w:rPr>
            </w:pPr>
            <w:r w:rsidRPr="00E82E38">
              <w:rPr>
                <w:sz w:val="16"/>
                <w:szCs w:val="16"/>
              </w:rPr>
              <w:t>-$37,952,349</w:t>
            </w:r>
          </w:p>
        </w:tc>
        <w:tc>
          <w:tcPr>
            <w:tcW w:w="1936" w:type="dxa"/>
            <w:tcBorders>
              <w:left w:val="single" w:sz="8" w:space="0" w:color="000000"/>
              <w:right w:val="single" w:sz="8" w:space="0" w:color="000000"/>
            </w:tcBorders>
            <w:noWrap/>
            <w:tcMar>
              <w:right w:w="0" w:type="dxa"/>
            </w:tcMar>
            <w:vAlign w:val="center"/>
          </w:tcPr>
          <w:p w14:paraId="7E2941D3" w14:textId="2FB95DDC" w:rsidR="004338D1" w:rsidRPr="00E82E38" w:rsidRDefault="004338D1" w:rsidP="004338D1">
            <w:pPr>
              <w:spacing w:before="30" w:after="30" w:line="240" w:lineRule="auto"/>
              <w:jc w:val="center"/>
              <w:rPr>
                <w:sz w:val="16"/>
                <w:szCs w:val="16"/>
              </w:rPr>
            </w:pPr>
            <w:r w:rsidRPr="00E82E38">
              <w:rPr>
                <w:sz w:val="16"/>
                <w:szCs w:val="16"/>
              </w:rPr>
              <w:t>-$72,073,149</w:t>
            </w:r>
          </w:p>
        </w:tc>
      </w:tr>
      <w:tr w:rsidR="004338D1" w:rsidRPr="001F0CA5" w14:paraId="7F5C10E3" w14:textId="77777777" w:rsidTr="0037336F">
        <w:tc>
          <w:tcPr>
            <w:tcW w:w="907" w:type="dxa"/>
            <w:tcBorders>
              <w:left w:val="single" w:sz="8" w:space="0" w:color="000000"/>
            </w:tcBorders>
            <w:shd w:val="clear" w:color="auto" w:fill="auto"/>
            <w:vAlign w:val="center"/>
          </w:tcPr>
          <w:p w14:paraId="1DA24203" w14:textId="77777777" w:rsidR="004338D1" w:rsidRPr="001F0CA5" w:rsidRDefault="004338D1" w:rsidP="004338D1">
            <w:pPr>
              <w:spacing w:before="15" w:after="15" w:line="240" w:lineRule="auto"/>
              <w:jc w:val="center"/>
              <w:rPr>
                <w:sz w:val="16"/>
              </w:rPr>
            </w:pPr>
            <w:r w:rsidRPr="001F0CA5">
              <w:rPr>
                <w:sz w:val="16"/>
              </w:rPr>
              <w:t>2023</w:t>
            </w:r>
          </w:p>
        </w:tc>
        <w:tc>
          <w:tcPr>
            <w:tcW w:w="1935" w:type="dxa"/>
            <w:tcBorders>
              <w:left w:val="single" w:sz="8" w:space="0" w:color="000000"/>
              <w:right w:val="single" w:sz="8" w:space="0" w:color="000000"/>
            </w:tcBorders>
            <w:shd w:val="clear" w:color="auto" w:fill="auto"/>
            <w:tcMar>
              <w:right w:w="0" w:type="dxa"/>
            </w:tcMar>
            <w:vAlign w:val="center"/>
          </w:tcPr>
          <w:p w14:paraId="74CB38EA" w14:textId="7A89D938" w:rsidR="004338D1" w:rsidRPr="00E82E38" w:rsidRDefault="004338D1" w:rsidP="004338D1">
            <w:pPr>
              <w:spacing w:before="30" w:after="30" w:line="240" w:lineRule="auto"/>
              <w:jc w:val="center"/>
              <w:rPr>
                <w:sz w:val="16"/>
                <w:szCs w:val="16"/>
              </w:rPr>
            </w:pPr>
            <w:r w:rsidRPr="00E82E38">
              <w:rPr>
                <w:sz w:val="16"/>
                <w:szCs w:val="16"/>
              </w:rPr>
              <w:t>$11,365,252</w:t>
            </w:r>
          </w:p>
        </w:tc>
        <w:tc>
          <w:tcPr>
            <w:tcW w:w="1935" w:type="dxa"/>
            <w:tcBorders>
              <w:left w:val="single" w:sz="8" w:space="0" w:color="000000"/>
              <w:right w:val="single" w:sz="8" w:space="0" w:color="000000"/>
            </w:tcBorders>
            <w:noWrap/>
            <w:tcMar>
              <w:right w:w="0" w:type="dxa"/>
            </w:tcMar>
            <w:vAlign w:val="center"/>
          </w:tcPr>
          <w:p w14:paraId="33536251" w14:textId="003E0C79" w:rsidR="004338D1" w:rsidRPr="00E82E38" w:rsidRDefault="004338D1" w:rsidP="004338D1">
            <w:pPr>
              <w:spacing w:before="30" w:after="30" w:line="240" w:lineRule="auto"/>
              <w:jc w:val="center"/>
              <w:rPr>
                <w:sz w:val="16"/>
                <w:szCs w:val="16"/>
              </w:rPr>
            </w:pPr>
            <w:r w:rsidRPr="00E82E38">
              <w:rPr>
                <w:sz w:val="16"/>
                <w:szCs w:val="16"/>
              </w:rPr>
              <w:t>$4,383,958</w:t>
            </w:r>
          </w:p>
        </w:tc>
        <w:tc>
          <w:tcPr>
            <w:tcW w:w="1935" w:type="dxa"/>
            <w:tcBorders>
              <w:left w:val="single" w:sz="8" w:space="0" w:color="000000"/>
              <w:right w:val="single" w:sz="8" w:space="0" w:color="000000"/>
            </w:tcBorders>
            <w:noWrap/>
            <w:tcMar>
              <w:right w:w="0" w:type="dxa"/>
            </w:tcMar>
            <w:vAlign w:val="center"/>
          </w:tcPr>
          <w:p w14:paraId="20EF9A44" w14:textId="677138D9" w:rsidR="004338D1" w:rsidRPr="00E82E38" w:rsidRDefault="004338D1" w:rsidP="004338D1">
            <w:pPr>
              <w:spacing w:before="30" w:after="30" w:line="240" w:lineRule="auto"/>
              <w:jc w:val="center"/>
              <w:rPr>
                <w:sz w:val="16"/>
                <w:szCs w:val="16"/>
              </w:rPr>
            </w:pPr>
            <w:r w:rsidRPr="00E82E38">
              <w:rPr>
                <w:sz w:val="16"/>
                <w:szCs w:val="16"/>
              </w:rPr>
              <w:t>-$7,936,117</w:t>
            </w:r>
          </w:p>
        </w:tc>
        <w:tc>
          <w:tcPr>
            <w:tcW w:w="1936" w:type="dxa"/>
            <w:tcBorders>
              <w:left w:val="single" w:sz="8" w:space="0" w:color="000000"/>
              <w:right w:val="single" w:sz="8" w:space="0" w:color="000000"/>
            </w:tcBorders>
            <w:noWrap/>
            <w:tcMar>
              <w:right w:w="0" w:type="dxa"/>
            </w:tcMar>
            <w:vAlign w:val="center"/>
          </w:tcPr>
          <w:p w14:paraId="22FDD834" w14:textId="7D9ED431" w:rsidR="004338D1" w:rsidRPr="00E82E38" w:rsidRDefault="004338D1" w:rsidP="004338D1">
            <w:pPr>
              <w:spacing w:before="30" w:after="30" w:line="240" w:lineRule="auto"/>
              <w:jc w:val="center"/>
              <w:rPr>
                <w:sz w:val="16"/>
                <w:szCs w:val="16"/>
              </w:rPr>
            </w:pPr>
            <w:r w:rsidRPr="00E82E38">
              <w:rPr>
                <w:sz w:val="16"/>
                <w:szCs w:val="16"/>
              </w:rPr>
              <w:t>-$37,131,636</w:t>
            </w:r>
          </w:p>
        </w:tc>
      </w:tr>
      <w:tr w:rsidR="004338D1" w:rsidRPr="001F0CA5" w14:paraId="6D822E1A" w14:textId="77777777" w:rsidTr="0037336F">
        <w:tc>
          <w:tcPr>
            <w:tcW w:w="907" w:type="dxa"/>
            <w:tcBorders>
              <w:left w:val="single" w:sz="8" w:space="0" w:color="000000"/>
            </w:tcBorders>
            <w:shd w:val="clear" w:color="auto" w:fill="auto"/>
            <w:vAlign w:val="center"/>
          </w:tcPr>
          <w:p w14:paraId="0A00D80B" w14:textId="77777777" w:rsidR="004338D1" w:rsidRPr="001F0CA5" w:rsidRDefault="004338D1" w:rsidP="004338D1">
            <w:pPr>
              <w:spacing w:before="15" w:after="15" w:line="240" w:lineRule="auto"/>
              <w:jc w:val="center"/>
              <w:rPr>
                <w:sz w:val="16"/>
              </w:rPr>
            </w:pPr>
            <w:r w:rsidRPr="001F0CA5">
              <w:rPr>
                <w:sz w:val="16"/>
              </w:rPr>
              <w:t>2024</w:t>
            </w:r>
          </w:p>
        </w:tc>
        <w:tc>
          <w:tcPr>
            <w:tcW w:w="1935" w:type="dxa"/>
            <w:tcBorders>
              <w:left w:val="single" w:sz="8" w:space="0" w:color="000000"/>
              <w:right w:val="single" w:sz="8" w:space="0" w:color="000000"/>
            </w:tcBorders>
            <w:shd w:val="clear" w:color="auto" w:fill="auto"/>
            <w:tcMar>
              <w:right w:w="0" w:type="dxa"/>
            </w:tcMar>
            <w:vAlign w:val="center"/>
          </w:tcPr>
          <w:p w14:paraId="5D6CCFF9" w14:textId="0529D604" w:rsidR="004338D1" w:rsidRPr="00E82E38" w:rsidRDefault="004338D1" w:rsidP="004338D1">
            <w:pPr>
              <w:spacing w:before="30" w:after="30" w:line="240" w:lineRule="auto"/>
              <w:jc w:val="center"/>
              <w:rPr>
                <w:sz w:val="16"/>
                <w:szCs w:val="16"/>
              </w:rPr>
            </w:pPr>
            <w:r w:rsidRPr="00E82E38">
              <w:rPr>
                <w:sz w:val="16"/>
                <w:szCs w:val="16"/>
              </w:rPr>
              <w:t>$18,224,806</w:t>
            </w:r>
          </w:p>
        </w:tc>
        <w:tc>
          <w:tcPr>
            <w:tcW w:w="1935" w:type="dxa"/>
            <w:tcBorders>
              <w:left w:val="single" w:sz="8" w:space="0" w:color="000000"/>
              <w:right w:val="single" w:sz="8" w:space="0" w:color="000000"/>
            </w:tcBorders>
            <w:noWrap/>
            <w:tcMar>
              <w:right w:w="0" w:type="dxa"/>
            </w:tcMar>
            <w:vAlign w:val="center"/>
          </w:tcPr>
          <w:p w14:paraId="32736337" w14:textId="02AE4370" w:rsidR="004338D1" w:rsidRPr="00E82E38" w:rsidRDefault="004338D1" w:rsidP="004338D1">
            <w:pPr>
              <w:spacing w:before="30" w:after="30" w:line="240" w:lineRule="auto"/>
              <w:jc w:val="center"/>
              <w:rPr>
                <w:sz w:val="16"/>
                <w:szCs w:val="16"/>
              </w:rPr>
            </w:pPr>
            <w:r w:rsidRPr="00E82E38">
              <w:rPr>
                <w:sz w:val="16"/>
                <w:szCs w:val="16"/>
              </w:rPr>
              <w:t>$11,554,580</w:t>
            </w:r>
          </w:p>
        </w:tc>
        <w:tc>
          <w:tcPr>
            <w:tcW w:w="1935" w:type="dxa"/>
            <w:tcBorders>
              <w:left w:val="single" w:sz="8" w:space="0" w:color="000000"/>
              <w:right w:val="single" w:sz="8" w:space="0" w:color="000000"/>
            </w:tcBorders>
            <w:noWrap/>
            <w:tcMar>
              <w:right w:w="0" w:type="dxa"/>
            </w:tcMar>
            <w:vAlign w:val="center"/>
          </w:tcPr>
          <w:p w14:paraId="0FB21411" w14:textId="725DE239" w:rsidR="004338D1" w:rsidRPr="00E82E38" w:rsidRDefault="004338D1" w:rsidP="004338D1">
            <w:pPr>
              <w:spacing w:before="30" w:after="30" w:line="240" w:lineRule="auto"/>
              <w:jc w:val="center"/>
              <w:rPr>
                <w:sz w:val="16"/>
                <w:szCs w:val="16"/>
              </w:rPr>
            </w:pPr>
            <w:r w:rsidRPr="00E82E38">
              <w:rPr>
                <w:sz w:val="16"/>
                <w:szCs w:val="16"/>
              </w:rPr>
              <w:t>-$500,385</w:t>
            </w:r>
          </w:p>
        </w:tc>
        <w:tc>
          <w:tcPr>
            <w:tcW w:w="1936" w:type="dxa"/>
            <w:tcBorders>
              <w:left w:val="single" w:sz="8" w:space="0" w:color="000000"/>
              <w:right w:val="single" w:sz="8" w:space="0" w:color="000000"/>
            </w:tcBorders>
            <w:noWrap/>
            <w:tcMar>
              <w:right w:w="0" w:type="dxa"/>
            </w:tcMar>
            <w:vAlign w:val="center"/>
          </w:tcPr>
          <w:p w14:paraId="3DB896E9" w14:textId="16BC89F1" w:rsidR="004338D1" w:rsidRPr="00E82E38" w:rsidRDefault="004338D1" w:rsidP="004338D1">
            <w:pPr>
              <w:spacing w:before="30" w:after="30" w:line="240" w:lineRule="auto"/>
              <w:jc w:val="center"/>
              <w:rPr>
                <w:sz w:val="16"/>
                <w:szCs w:val="16"/>
              </w:rPr>
            </w:pPr>
            <w:r w:rsidRPr="00E82E38">
              <w:rPr>
                <w:sz w:val="16"/>
                <w:szCs w:val="16"/>
              </w:rPr>
              <w:t>-$28,882,404</w:t>
            </w:r>
          </w:p>
        </w:tc>
      </w:tr>
      <w:tr w:rsidR="004338D1" w:rsidRPr="001F0CA5" w14:paraId="5531CB14" w14:textId="77777777" w:rsidTr="0037336F">
        <w:tc>
          <w:tcPr>
            <w:tcW w:w="907" w:type="dxa"/>
            <w:tcBorders>
              <w:left w:val="single" w:sz="8" w:space="0" w:color="000000"/>
            </w:tcBorders>
            <w:shd w:val="clear" w:color="auto" w:fill="auto"/>
            <w:vAlign w:val="center"/>
          </w:tcPr>
          <w:p w14:paraId="362F83E5" w14:textId="77777777" w:rsidR="004338D1" w:rsidRPr="001F0CA5" w:rsidRDefault="004338D1" w:rsidP="004338D1">
            <w:pPr>
              <w:spacing w:before="15" w:after="15" w:line="240" w:lineRule="auto"/>
              <w:jc w:val="center"/>
              <w:rPr>
                <w:sz w:val="16"/>
              </w:rPr>
            </w:pPr>
            <w:r w:rsidRPr="001F0CA5">
              <w:rPr>
                <w:sz w:val="16"/>
              </w:rPr>
              <w:t>2025</w:t>
            </w:r>
          </w:p>
        </w:tc>
        <w:tc>
          <w:tcPr>
            <w:tcW w:w="1935" w:type="dxa"/>
            <w:tcBorders>
              <w:left w:val="single" w:sz="8" w:space="0" w:color="000000"/>
              <w:right w:val="single" w:sz="8" w:space="0" w:color="000000"/>
            </w:tcBorders>
            <w:shd w:val="clear" w:color="auto" w:fill="auto"/>
            <w:tcMar>
              <w:right w:w="0" w:type="dxa"/>
            </w:tcMar>
            <w:vAlign w:val="center"/>
          </w:tcPr>
          <w:p w14:paraId="57E3CA1F" w14:textId="7CF69C78" w:rsidR="004338D1" w:rsidRPr="00E82E38" w:rsidRDefault="004338D1" w:rsidP="004338D1">
            <w:pPr>
              <w:spacing w:before="30" w:after="30" w:line="240" w:lineRule="auto"/>
              <w:jc w:val="center"/>
              <w:rPr>
                <w:sz w:val="16"/>
                <w:szCs w:val="16"/>
              </w:rPr>
            </w:pPr>
            <w:r w:rsidRPr="00E82E38">
              <w:rPr>
                <w:sz w:val="16"/>
                <w:szCs w:val="16"/>
              </w:rPr>
              <w:t>$25,406,694</w:t>
            </w:r>
          </w:p>
        </w:tc>
        <w:tc>
          <w:tcPr>
            <w:tcW w:w="1935" w:type="dxa"/>
            <w:tcBorders>
              <w:left w:val="single" w:sz="8" w:space="0" w:color="000000"/>
              <w:right w:val="single" w:sz="8" w:space="0" w:color="000000"/>
            </w:tcBorders>
            <w:noWrap/>
            <w:tcMar>
              <w:right w:w="0" w:type="dxa"/>
            </w:tcMar>
            <w:vAlign w:val="center"/>
          </w:tcPr>
          <w:p w14:paraId="58CDF09C" w14:textId="22A60169" w:rsidR="004338D1" w:rsidRPr="00E82E38" w:rsidRDefault="004338D1" w:rsidP="004338D1">
            <w:pPr>
              <w:spacing w:before="30" w:after="30" w:line="240" w:lineRule="auto"/>
              <w:jc w:val="center"/>
              <w:rPr>
                <w:sz w:val="16"/>
                <w:szCs w:val="16"/>
              </w:rPr>
            </w:pPr>
            <w:r w:rsidRPr="00E82E38">
              <w:rPr>
                <w:sz w:val="16"/>
                <w:szCs w:val="16"/>
              </w:rPr>
              <w:t>$19,057,623</w:t>
            </w:r>
          </w:p>
        </w:tc>
        <w:tc>
          <w:tcPr>
            <w:tcW w:w="1935" w:type="dxa"/>
            <w:tcBorders>
              <w:left w:val="single" w:sz="8" w:space="0" w:color="000000"/>
              <w:right w:val="single" w:sz="8" w:space="0" w:color="000000"/>
            </w:tcBorders>
            <w:noWrap/>
            <w:tcMar>
              <w:right w:w="0" w:type="dxa"/>
            </w:tcMar>
            <w:vAlign w:val="center"/>
          </w:tcPr>
          <w:p w14:paraId="6F947958" w14:textId="2F03E190" w:rsidR="004338D1" w:rsidRPr="00E82E38" w:rsidRDefault="004338D1" w:rsidP="004338D1">
            <w:pPr>
              <w:spacing w:before="30" w:after="30" w:line="240" w:lineRule="auto"/>
              <w:jc w:val="center"/>
              <w:rPr>
                <w:sz w:val="16"/>
                <w:szCs w:val="16"/>
              </w:rPr>
            </w:pPr>
            <w:r w:rsidRPr="00E82E38">
              <w:rPr>
                <w:sz w:val="16"/>
                <w:szCs w:val="16"/>
              </w:rPr>
              <w:t>$7,282,339</w:t>
            </w:r>
          </w:p>
        </w:tc>
        <w:tc>
          <w:tcPr>
            <w:tcW w:w="1936" w:type="dxa"/>
            <w:tcBorders>
              <w:left w:val="single" w:sz="8" w:space="0" w:color="000000"/>
              <w:right w:val="single" w:sz="8" w:space="0" w:color="000000"/>
            </w:tcBorders>
            <w:noWrap/>
            <w:tcMar>
              <w:right w:w="0" w:type="dxa"/>
            </w:tcMar>
            <w:vAlign w:val="center"/>
          </w:tcPr>
          <w:p w14:paraId="2E001BA8" w14:textId="42F12ED3" w:rsidR="004338D1" w:rsidRPr="00E82E38" w:rsidRDefault="004338D1" w:rsidP="004338D1">
            <w:pPr>
              <w:spacing w:before="30" w:after="30" w:line="240" w:lineRule="auto"/>
              <w:jc w:val="center"/>
              <w:rPr>
                <w:sz w:val="16"/>
                <w:szCs w:val="16"/>
              </w:rPr>
            </w:pPr>
            <w:r w:rsidRPr="00E82E38">
              <w:rPr>
                <w:sz w:val="16"/>
                <w:szCs w:val="16"/>
              </w:rPr>
              <w:t>-$20,248,703</w:t>
            </w:r>
          </w:p>
        </w:tc>
      </w:tr>
      <w:tr w:rsidR="004338D1" w:rsidRPr="001F0CA5" w14:paraId="13F154FD" w14:textId="77777777" w:rsidTr="0037336F">
        <w:tc>
          <w:tcPr>
            <w:tcW w:w="907" w:type="dxa"/>
            <w:tcBorders>
              <w:left w:val="single" w:sz="8" w:space="0" w:color="000000"/>
            </w:tcBorders>
            <w:shd w:val="clear" w:color="auto" w:fill="auto"/>
            <w:vAlign w:val="center"/>
          </w:tcPr>
          <w:p w14:paraId="7248B04E" w14:textId="77777777" w:rsidR="004338D1" w:rsidRPr="001F0CA5" w:rsidRDefault="004338D1" w:rsidP="004338D1">
            <w:pPr>
              <w:spacing w:before="15" w:after="15" w:line="240" w:lineRule="auto"/>
              <w:jc w:val="center"/>
              <w:rPr>
                <w:sz w:val="16"/>
              </w:rPr>
            </w:pPr>
            <w:r w:rsidRPr="001F0CA5">
              <w:rPr>
                <w:sz w:val="16"/>
              </w:rPr>
              <w:t>2026</w:t>
            </w:r>
          </w:p>
        </w:tc>
        <w:tc>
          <w:tcPr>
            <w:tcW w:w="1935" w:type="dxa"/>
            <w:tcBorders>
              <w:left w:val="single" w:sz="8" w:space="0" w:color="000000"/>
              <w:right w:val="single" w:sz="8" w:space="0" w:color="000000"/>
            </w:tcBorders>
            <w:shd w:val="clear" w:color="auto" w:fill="auto"/>
            <w:tcMar>
              <w:right w:w="0" w:type="dxa"/>
            </w:tcMar>
            <w:vAlign w:val="center"/>
          </w:tcPr>
          <w:p w14:paraId="69A08BB5" w14:textId="029E7E24" w:rsidR="004338D1" w:rsidRPr="00E82E38" w:rsidRDefault="004338D1" w:rsidP="004338D1">
            <w:pPr>
              <w:spacing w:before="30" w:after="30" w:line="240" w:lineRule="auto"/>
              <w:jc w:val="center"/>
              <w:rPr>
                <w:sz w:val="16"/>
                <w:szCs w:val="16"/>
              </w:rPr>
            </w:pPr>
            <w:r w:rsidRPr="00E82E38">
              <w:rPr>
                <w:sz w:val="16"/>
                <w:szCs w:val="16"/>
              </w:rPr>
              <w:t>$32,503,643</w:t>
            </w:r>
          </w:p>
        </w:tc>
        <w:tc>
          <w:tcPr>
            <w:tcW w:w="1935" w:type="dxa"/>
            <w:tcBorders>
              <w:left w:val="single" w:sz="8" w:space="0" w:color="000000"/>
              <w:right w:val="single" w:sz="8" w:space="0" w:color="000000"/>
            </w:tcBorders>
            <w:noWrap/>
            <w:tcMar>
              <w:right w:w="0" w:type="dxa"/>
            </w:tcMar>
            <w:vAlign w:val="center"/>
          </w:tcPr>
          <w:p w14:paraId="4F1C83D5" w14:textId="34BE739F" w:rsidR="004338D1" w:rsidRPr="00E82E38" w:rsidRDefault="004338D1" w:rsidP="004338D1">
            <w:pPr>
              <w:spacing w:before="30" w:after="30" w:line="240" w:lineRule="auto"/>
              <w:jc w:val="center"/>
              <w:rPr>
                <w:sz w:val="16"/>
                <w:szCs w:val="16"/>
              </w:rPr>
            </w:pPr>
            <w:r w:rsidRPr="00E82E38">
              <w:rPr>
                <w:sz w:val="16"/>
                <w:szCs w:val="16"/>
              </w:rPr>
              <w:t>$26,484,619</w:t>
            </w:r>
          </w:p>
        </w:tc>
        <w:tc>
          <w:tcPr>
            <w:tcW w:w="1935" w:type="dxa"/>
            <w:tcBorders>
              <w:left w:val="single" w:sz="8" w:space="0" w:color="000000"/>
              <w:right w:val="single" w:sz="8" w:space="0" w:color="000000"/>
            </w:tcBorders>
            <w:noWrap/>
            <w:tcMar>
              <w:right w:w="0" w:type="dxa"/>
            </w:tcMar>
            <w:vAlign w:val="center"/>
          </w:tcPr>
          <w:p w14:paraId="13FA5D7F" w14:textId="3A1E2EEC" w:rsidR="004338D1" w:rsidRPr="00E82E38" w:rsidRDefault="004338D1" w:rsidP="004338D1">
            <w:pPr>
              <w:spacing w:before="30" w:after="30" w:line="240" w:lineRule="auto"/>
              <w:jc w:val="center"/>
              <w:rPr>
                <w:sz w:val="16"/>
                <w:szCs w:val="16"/>
              </w:rPr>
            </w:pPr>
            <w:r w:rsidRPr="00E82E38">
              <w:rPr>
                <w:sz w:val="16"/>
                <w:szCs w:val="16"/>
              </w:rPr>
              <w:t>$15,002,001</w:t>
            </w:r>
          </w:p>
        </w:tc>
        <w:tc>
          <w:tcPr>
            <w:tcW w:w="1936" w:type="dxa"/>
            <w:tcBorders>
              <w:left w:val="single" w:sz="8" w:space="0" w:color="000000"/>
              <w:right w:val="single" w:sz="8" w:space="0" w:color="000000"/>
            </w:tcBorders>
            <w:noWrap/>
            <w:tcMar>
              <w:right w:w="0" w:type="dxa"/>
            </w:tcMar>
            <w:vAlign w:val="center"/>
          </w:tcPr>
          <w:p w14:paraId="06E17FD2" w14:textId="32FAD646" w:rsidR="004338D1" w:rsidRPr="00E82E38" w:rsidRDefault="004338D1" w:rsidP="004338D1">
            <w:pPr>
              <w:spacing w:before="30" w:after="30" w:line="240" w:lineRule="auto"/>
              <w:jc w:val="center"/>
              <w:rPr>
                <w:sz w:val="16"/>
                <w:szCs w:val="16"/>
              </w:rPr>
            </w:pPr>
            <w:r w:rsidRPr="00E82E38">
              <w:rPr>
                <w:sz w:val="16"/>
                <w:szCs w:val="16"/>
              </w:rPr>
              <w:t>-$11,644,714</w:t>
            </w:r>
          </w:p>
        </w:tc>
      </w:tr>
      <w:tr w:rsidR="004338D1" w:rsidRPr="001F0CA5" w14:paraId="203A8FF8" w14:textId="77777777" w:rsidTr="0037336F">
        <w:tc>
          <w:tcPr>
            <w:tcW w:w="907" w:type="dxa"/>
            <w:tcBorders>
              <w:left w:val="single" w:sz="8" w:space="0" w:color="000000"/>
            </w:tcBorders>
            <w:shd w:val="clear" w:color="auto" w:fill="auto"/>
            <w:vAlign w:val="center"/>
          </w:tcPr>
          <w:p w14:paraId="2C561C24" w14:textId="77777777" w:rsidR="004338D1" w:rsidRPr="001F0CA5" w:rsidRDefault="004338D1" w:rsidP="004338D1">
            <w:pPr>
              <w:spacing w:before="15" w:after="15" w:line="240" w:lineRule="auto"/>
              <w:jc w:val="center"/>
              <w:rPr>
                <w:sz w:val="16"/>
              </w:rPr>
            </w:pPr>
            <w:r w:rsidRPr="001F0CA5">
              <w:rPr>
                <w:sz w:val="16"/>
              </w:rPr>
              <w:t>2027</w:t>
            </w:r>
          </w:p>
        </w:tc>
        <w:tc>
          <w:tcPr>
            <w:tcW w:w="1935" w:type="dxa"/>
            <w:tcBorders>
              <w:left w:val="single" w:sz="8" w:space="0" w:color="000000"/>
              <w:right w:val="single" w:sz="8" w:space="0" w:color="000000"/>
            </w:tcBorders>
            <w:shd w:val="clear" w:color="auto" w:fill="auto"/>
            <w:tcMar>
              <w:right w:w="0" w:type="dxa"/>
            </w:tcMar>
            <w:vAlign w:val="center"/>
          </w:tcPr>
          <w:p w14:paraId="7E826DB0" w14:textId="4660F84C" w:rsidR="004338D1" w:rsidRPr="00E82E38" w:rsidRDefault="004338D1" w:rsidP="004338D1">
            <w:pPr>
              <w:spacing w:before="30" w:after="30" w:line="240" w:lineRule="auto"/>
              <w:jc w:val="center"/>
              <w:rPr>
                <w:sz w:val="16"/>
                <w:szCs w:val="16"/>
              </w:rPr>
            </w:pPr>
            <w:r w:rsidRPr="00E82E38">
              <w:rPr>
                <w:sz w:val="16"/>
                <w:szCs w:val="16"/>
              </w:rPr>
              <w:t>$39,110,243</w:t>
            </w:r>
          </w:p>
        </w:tc>
        <w:tc>
          <w:tcPr>
            <w:tcW w:w="1935" w:type="dxa"/>
            <w:tcBorders>
              <w:left w:val="single" w:sz="8" w:space="0" w:color="000000"/>
              <w:right w:val="single" w:sz="8" w:space="0" w:color="000000"/>
            </w:tcBorders>
            <w:noWrap/>
            <w:tcMar>
              <w:right w:w="0" w:type="dxa"/>
            </w:tcMar>
            <w:vAlign w:val="center"/>
          </w:tcPr>
          <w:p w14:paraId="6CB6E641" w14:textId="6B40C4F3" w:rsidR="004338D1" w:rsidRPr="00E82E38" w:rsidRDefault="004338D1" w:rsidP="004338D1">
            <w:pPr>
              <w:spacing w:before="30" w:after="30" w:line="240" w:lineRule="auto"/>
              <w:jc w:val="center"/>
              <w:rPr>
                <w:sz w:val="16"/>
                <w:szCs w:val="16"/>
              </w:rPr>
            </w:pPr>
            <w:r w:rsidRPr="00E82E38">
              <w:rPr>
                <w:sz w:val="16"/>
                <w:szCs w:val="16"/>
              </w:rPr>
              <w:t>$33,428,552</w:t>
            </w:r>
          </w:p>
        </w:tc>
        <w:tc>
          <w:tcPr>
            <w:tcW w:w="1935" w:type="dxa"/>
            <w:tcBorders>
              <w:left w:val="single" w:sz="8" w:space="0" w:color="000000"/>
              <w:right w:val="single" w:sz="8" w:space="0" w:color="000000"/>
            </w:tcBorders>
            <w:noWrap/>
            <w:tcMar>
              <w:right w:w="0" w:type="dxa"/>
            </w:tcMar>
            <w:vAlign w:val="center"/>
          </w:tcPr>
          <w:p w14:paraId="3FAC4C6A" w14:textId="12853BA5" w:rsidR="004338D1" w:rsidRPr="00E82E38" w:rsidRDefault="004338D1" w:rsidP="004338D1">
            <w:pPr>
              <w:spacing w:before="30" w:after="30" w:line="240" w:lineRule="auto"/>
              <w:jc w:val="center"/>
              <w:rPr>
                <w:sz w:val="16"/>
                <w:szCs w:val="16"/>
              </w:rPr>
            </w:pPr>
            <w:r w:rsidRPr="00E82E38">
              <w:rPr>
                <w:sz w:val="16"/>
                <w:szCs w:val="16"/>
              </w:rPr>
              <w:t>$22,248,681</w:t>
            </w:r>
          </w:p>
        </w:tc>
        <w:tc>
          <w:tcPr>
            <w:tcW w:w="1936" w:type="dxa"/>
            <w:tcBorders>
              <w:left w:val="single" w:sz="8" w:space="0" w:color="000000"/>
              <w:right w:val="single" w:sz="8" w:space="0" w:color="000000"/>
            </w:tcBorders>
            <w:noWrap/>
            <w:tcMar>
              <w:right w:w="0" w:type="dxa"/>
            </w:tcMar>
            <w:vAlign w:val="center"/>
          </w:tcPr>
          <w:p w14:paraId="4FFC61A3" w14:textId="1C4DD441" w:rsidR="004338D1" w:rsidRPr="00E82E38" w:rsidRDefault="004338D1" w:rsidP="004338D1">
            <w:pPr>
              <w:spacing w:before="30" w:after="30" w:line="240" w:lineRule="auto"/>
              <w:jc w:val="center"/>
              <w:rPr>
                <w:sz w:val="16"/>
                <w:szCs w:val="16"/>
              </w:rPr>
            </w:pPr>
            <w:r w:rsidRPr="00E82E38">
              <w:rPr>
                <w:sz w:val="16"/>
                <w:szCs w:val="16"/>
              </w:rPr>
              <w:t>-$3,487,507</w:t>
            </w:r>
          </w:p>
        </w:tc>
      </w:tr>
      <w:tr w:rsidR="004338D1" w:rsidRPr="001F0CA5" w14:paraId="506FA29B" w14:textId="77777777" w:rsidTr="0037336F">
        <w:tc>
          <w:tcPr>
            <w:tcW w:w="907" w:type="dxa"/>
            <w:tcBorders>
              <w:left w:val="single" w:sz="8" w:space="0" w:color="000000"/>
            </w:tcBorders>
            <w:shd w:val="clear" w:color="auto" w:fill="auto"/>
            <w:vAlign w:val="center"/>
          </w:tcPr>
          <w:p w14:paraId="01B1EA33" w14:textId="77777777" w:rsidR="004338D1" w:rsidRPr="001F0CA5" w:rsidRDefault="004338D1" w:rsidP="004338D1">
            <w:pPr>
              <w:spacing w:before="15" w:after="15" w:line="240" w:lineRule="auto"/>
              <w:jc w:val="center"/>
              <w:rPr>
                <w:sz w:val="16"/>
              </w:rPr>
            </w:pPr>
            <w:r w:rsidRPr="001F0CA5">
              <w:rPr>
                <w:sz w:val="16"/>
              </w:rPr>
              <w:t>2028</w:t>
            </w:r>
          </w:p>
        </w:tc>
        <w:tc>
          <w:tcPr>
            <w:tcW w:w="1935" w:type="dxa"/>
            <w:tcBorders>
              <w:left w:val="single" w:sz="8" w:space="0" w:color="000000"/>
              <w:right w:val="single" w:sz="8" w:space="0" w:color="000000"/>
            </w:tcBorders>
            <w:shd w:val="clear" w:color="auto" w:fill="auto"/>
            <w:tcMar>
              <w:right w:w="0" w:type="dxa"/>
            </w:tcMar>
            <w:vAlign w:val="center"/>
          </w:tcPr>
          <w:p w14:paraId="2172567C" w14:textId="218B85CE" w:rsidR="004338D1" w:rsidRPr="00E82E38" w:rsidRDefault="004338D1" w:rsidP="004338D1">
            <w:pPr>
              <w:spacing w:before="30" w:after="30" w:line="240" w:lineRule="auto"/>
              <w:jc w:val="center"/>
              <w:rPr>
                <w:sz w:val="16"/>
                <w:szCs w:val="16"/>
              </w:rPr>
            </w:pPr>
            <w:r w:rsidRPr="00E82E38">
              <w:rPr>
                <w:sz w:val="16"/>
                <w:szCs w:val="16"/>
              </w:rPr>
              <w:t>$45,184,133</w:t>
            </w:r>
          </w:p>
        </w:tc>
        <w:tc>
          <w:tcPr>
            <w:tcW w:w="1935" w:type="dxa"/>
            <w:tcBorders>
              <w:left w:val="single" w:sz="8" w:space="0" w:color="000000"/>
              <w:right w:val="single" w:sz="8" w:space="0" w:color="000000"/>
            </w:tcBorders>
            <w:noWrap/>
            <w:tcMar>
              <w:right w:w="0" w:type="dxa"/>
            </w:tcMar>
            <w:vAlign w:val="center"/>
          </w:tcPr>
          <w:p w14:paraId="3A6C901E" w14:textId="07F89BD6" w:rsidR="004338D1" w:rsidRPr="00E82E38" w:rsidRDefault="004338D1" w:rsidP="004338D1">
            <w:pPr>
              <w:spacing w:before="30" w:after="30" w:line="240" w:lineRule="auto"/>
              <w:jc w:val="center"/>
              <w:rPr>
                <w:sz w:val="16"/>
                <w:szCs w:val="16"/>
              </w:rPr>
            </w:pPr>
            <w:r w:rsidRPr="00E82E38">
              <w:rPr>
                <w:sz w:val="16"/>
                <w:szCs w:val="16"/>
              </w:rPr>
              <w:t>$39,843,996</w:t>
            </w:r>
          </w:p>
        </w:tc>
        <w:tc>
          <w:tcPr>
            <w:tcW w:w="1935" w:type="dxa"/>
            <w:tcBorders>
              <w:left w:val="single" w:sz="8" w:space="0" w:color="000000"/>
              <w:right w:val="single" w:sz="8" w:space="0" w:color="000000"/>
            </w:tcBorders>
            <w:noWrap/>
            <w:tcMar>
              <w:right w:w="0" w:type="dxa"/>
            </w:tcMar>
            <w:vAlign w:val="center"/>
          </w:tcPr>
          <w:p w14:paraId="71E19ACC" w14:textId="1245B95D" w:rsidR="004338D1" w:rsidRPr="00E82E38" w:rsidRDefault="004338D1" w:rsidP="004338D1">
            <w:pPr>
              <w:spacing w:before="30" w:after="30" w:line="240" w:lineRule="auto"/>
              <w:jc w:val="center"/>
              <w:rPr>
                <w:sz w:val="16"/>
                <w:szCs w:val="16"/>
              </w:rPr>
            </w:pPr>
            <w:r w:rsidRPr="00E82E38">
              <w:rPr>
                <w:sz w:val="16"/>
                <w:szCs w:val="16"/>
              </w:rPr>
              <w:t>$28,965,229</w:t>
            </w:r>
          </w:p>
        </w:tc>
        <w:tc>
          <w:tcPr>
            <w:tcW w:w="1936" w:type="dxa"/>
            <w:tcBorders>
              <w:left w:val="single" w:sz="8" w:space="0" w:color="000000"/>
              <w:right w:val="single" w:sz="8" w:space="0" w:color="000000"/>
            </w:tcBorders>
            <w:noWrap/>
            <w:tcMar>
              <w:right w:w="0" w:type="dxa"/>
            </w:tcMar>
            <w:vAlign w:val="center"/>
          </w:tcPr>
          <w:p w14:paraId="76FC8462" w14:textId="42D8E209" w:rsidR="004338D1" w:rsidRPr="00E82E38" w:rsidRDefault="004338D1" w:rsidP="004338D1">
            <w:pPr>
              <w:spacing w:before="30" w:after="30" w:line="240" w:lineRule="auto"/>
              <w:jc w:val="center"/>
              <w:rPr>
                <w:sz w:val="16"/>
                <w:szCs w:val="16"/>
              </w:rPr>
            </w:pPr>
            <w:r w:rsidRPr="00E82E38">
              <w:rPr>
                <w:sz w:val="16"/>
                <w:szCs w:val="16"/>
              </w:rPr>
              <w:t>$4,138,239</w:t>
            </w:r>
          </w:p>
        </w:tc>
      </w:tr>
      <w:tr w:rsidR="004338D1" w:rsidRPr="001F0CA5" w14:paraId="14F1A7CD" w14:textId="77777777" w:rsidTr="0037336F">
        <w:tc>
          <w:tcPr>
            <w:tcW w:w="907" w:type="dxa"/>
            <w:tcBorders>
              <w:left w:val="single" w:sz="8" w:space="0" w:color="000000"/>
            </w:tcBorders>
            <w:shd w:val="clear" w:color="auto" w:fill="auto"/>
            <w:vAlign w:val="center"/>
          </w:tcPr>
          <w:p w14:paraId="65BDE9A6" w14:textId="77777777" w:rsidR="004338D1" w:rsidRPr="001F0CA5" w:rsidRDefault="004338D1" w:rsidP="004338D1">
            <w:pPr>
              <w:spacing w:before="15" w:after="15" w:line="240" w:lineRule="auto"/>
              <w:jc w:val="center"/>
              <w:rPr>
                <w:sz w:val="16"/>
              </w:rPr>
            </w:pPr>
            <w:r w:rsidRPr="001F0CA5">
              <w:rPr>
                <w:sz w:val="16"/>
              </w:rPr>
              <w:t>2029</w:t>
            </w:r>
          </w:p>
        </w:tc>
        <w:tc>
          <w:tcPr>
            <w:tcW w:w="1935" w:type="dxa"/>
            <w:tcBorders>
              <w:left w:val="single" w:sz="8" w:space="0" w:color="000000"/>
              <w:right w:val="single" w:sz="8" w:space="0" w:color="000000"/>
            </w:tcBorders>
            <w:shd w:val="clear" w:color="auto" w:fill="auto"/>
            <w:tcMar>
              <w:right w:w="0" w:type="dxa"/>
            </w:tcMar>
            <w:vAlign w:val="center"/>
          </w:tcPr>
          <w:p w14:paraId="41B9813C" w14:textId="44425918" w:rsidR="004338D1" w:rsidRPr="00E82E38" w:rsidRDefault="004338D1" w:rsidP="004338D1">
            <w:pPr>
              <w:spacing w:before="30" w:after="30" w:line="240" w:lineRule="auto"/>
              <w:jc w:val="center"/>
              <w:rPr>
                <w:sz w:val="16"/>
                <w:szCs w:val="16"/>
              </w:rPr>
            </w:pPr>
            <w:r w:rsidRPr="00E82E38">
              <w:rPr>
                <w:sz w:val="16"/>
                <w:szCs w:val="16"/>
              </w:rPr>
              <w:t>$50,395,447</w:t>
            </w:r>
          </w:p>
        </w:tc>
        <w:tc>
          <w:tcPr>
            <w:tcW w:w="1935" w:type="dxa"/>
            <w:tcBorders>
              <w:left w:val="single" w:sz="8" w:space="0" w:color="000000"/>
              <w:right w:val="single" w:sz="8" w:space="0" w:color="000000"/>
            </w:tcBorders>
            <w:noWrap/>
            <w:tcMar>
              <w:right w:w="0" w:type="dxa"/>
            </w:tcMar>
            <w:vAlign w:val="center"/>
          </w:tcPr>
          <w:p w14:paraId="049FC546" w14:textId="5B19B307" w:rsidR="004338D1" w:rsidRPr="00E82E38" w:rsidRDefault="004338D1" w:rsidP="004338D1">
            <w:pPr>
              <w:spacing w:before="30" w:after="30" w:line="240" w:lineRule="auto"/>
              <w:jc w:val="center"/>
              <w:rPr>
                <w:sz w:val="16"/>
                <w:szCs w:val="16"/>
              </w:rPr>
            </w:pPr>
            <w:r w:rsidRPr="00E82E38">
              <w:rPr>
                <w:sz w:val="16"/>
                <w:szCs w:val="16"/>
              </w:rPr>
              <w:t>$45,404,185</w:t>
            </w:r>
          </w:p>
        </w:tc>
        <w:tc>
          <w:tcPr>
            <w:tcW w:w="1935" w:type="dxa"/>
            <w:tcBorders>
              <w:left w:val="single" w:sz="8" w:space="0" w:color="000000"/>
              <w:right w:val="single" w:sz="8" w:space="0" w:color="000000"/>
            </w:tcBorders>
            <w:noWrap/>
            <w:tcMar>
              <w:right w:w="0" w:type="dxa"/>
            </w:tcMar>
            <w:vAlign w:val="center"/>
          </w:tcPr>
          <w:p w14:paraId="005FC62E" w14:textId="0C757C37" w:rsidR="004338D1" w:rsidRPr="00E82E38" w:rsidRDefault="004338D1" w:rsidP="004338D1">
            <w:pPr>
              <w:spacing w:before="30" w:after="30" w:line="240" w:lineRule="auto"/>
              <w:jc w:val="center"/>
              <w:rPr>
                <w:sz w:val="16"/>
                <w:szCs w:val="16"/>
              </w:rPr>
            </w:pPr>
            <w:r w:rsidRPr="00E82E38">
              <w:rPr>
                <w:sz w:val="16"/>
                <w:szCs w:val="16"/>
              </w:rPr>
              <w:t>$34,836,944</w:t>
            </w:r>
          </w:p>
        </w:tc>
        <w:tc>
          <w:tcPr>
            <w:tcW w:w="1936" w:type="dxa"/>
            <w:tcBorders>
              <w:left w:val="single" w:sz="8" w:space="0" w:color="000000"/>
              <w:right w:val="single" w:sz="8" w:space="0" w:color="000000"/>
            </w:tcBorders>
            <w:noWrap/>
            <w:tcMar>
              <w:right w:w="0" w:type="dxa"/>
            </w:tcMar>
            <w:vAlign w:val="center"/>
          </w:tcPr>
          <w:p w14:paraId="75428B94" w14:textId="19BCBB7A" w:rsidR="004338D1" w:rsidRPr="00E82E38" w:rsidRDefault="004338D1" w:rsidP="004338D1">
            <w:pPr>
              <w:spacing w:before="30" w:after="30" w:line="240" w:lineRule="auto"/>
              <w:jc w:val="center"/>
              <w:rPr>
                <w:sz w:val="16"/>
                <w:szCs w:val="16"/>
              </w:rPr>
            </w:pPr>
            <w:r w:rsidRPr="00E82E38">
              <w:rPr>
                <w:sz w:val="16"/>
                <w:szCs w:val="16"/>
              </w:rPr>
              <w:t>$10,946,011</w:t>
            </w:r>
          </w:p>
        </w:tc>
      </w:tr>
      <w:tr w:rsidR="004338D1" w:rsidRPr="001F0CA5" w14:paraId="30E8CFD9" w14:textId="77777777" w:rsidTr="0037336F">
        <w:tc>
          <w:tcPr>
            <w:tcW w:w="907" w:type="dxa"/>
            <w:tcBorders>
              <w:left w:val="single" w:sz="8" w:space="0" w:color="000000"/>
            </w:tcBorders>
            <w:shd w:val="clear" w:color="auto" w:fill="auto"/>
            <w:vAlign w:val="center"/>
          </w:tcPr>
          <w:p w14:paraId="15BF2F14" w14:textId="77777777" w:rsidR="004338D1" w:rsidRPr="001F0CA5" w:rsidRDefault="004338D1" w:rsidP="004338D1">
            <w:pPr>
              <w:spacing w:before="15" w:after="15" w:line="240" w:lineRule="auto"/>
              <w:jc w:val="center"/>
              <w:rPr>
                <w:sz w:val="16"/>
              </w:rPr>
            </w:pPr>
            <w:r w:rsidRPr="001F0CA5">
              <w:rPr>
                <w:sz w:val="16"/>
              </w:rPr>
              <w:t>2030</w:t>
            </w:r>
          </w:p>
        </w:tc>
        <w:tc>
          <w:tcPr>
            <w:tcW w:w="1935" w:type="dxa"/>
            <w:tcBorders>
              <w:left w:val="single" w:sz="8" w:space="0" w:color="000000"/>
              <w:right w:val="single" w:sz="8" w:space="0" w:color="000000"/>
            </w:tcBorders>
            <w:shd w:val="clear" w:color="auto" w:fill="auto"/>
            <w:tcMar>
              <w:right w:w="0" w:type="dxa"/>
            </w:tcMar>
            <w:vAlign w:val="center"/>
          </w:tcPr>
          <w:p w14:paraId="627DD04E" w14:textId="1EFAC523" w:rsidR="004338D1" w:rsidRPr="00E82E38" w:rsidRDefault="004338D1" w:rsidP="004338D1">
            <w:pPr>
              <w:spacing w:before="30" w:after="30" w:line="240" w:lineRule="auto"/>
              <w:jc w:val="center"/>
              <w:rPr>
                <w:sz w:val="16"/>
                <w:szCs w:val="16"/>
              </w:rPr>
            </w:pPr>
            <w:r w:rsidRPr="00E82E38">
              <w:rPr>
                <w:sz w:val="16"/>
                <w:szCs w:val="16"/>
              </w:rPr>
              <w:t>$54,881,895</w:t>
            </w:r>
          </w:p>
        </w:tc>
        <w:tc>
          <w:tcPr>
            <w:tcW w:w="1935" w:type="dxa"/>
            <w:tcBorders>
              <w:left w:val="single" w:sz="8" w:space="0" w:color="000000"/>
              <w:right w:val="single" w:sz="8" w:space="0" w:color="000000"/>
            </w:tcBorders>
            <w:noWrap/>
            <w:tcMar>
              <w:right w:w="0" w:type="dxa"/>
            </w:tcMar>
            <w:vAlign w:val="center"/>
          </w:tcPr>
          <w:p w14:paraId="0FAD2977" w14:textId="0E75A279" w:rsidR="004338D1" w:rsidRPr="00E82E38" w:rsidRDefault="004338D1" w:rsidP="004338D1">
            <w:pPr>
              <w:spacing w:before="30" w:after="30" w:line="240" w:lineRule="auto"/>
              <w:jc w:val="center"/>
              <w:rPr>
                <w:sz w:val="16"/>
                <w:szCs w:val="16"/>
              </w:rPr>
            </w:pPr>
            <w:r w:rsidRPr="00E82E38">
              <w:rPr>
                <w:sz w:val="16"/>
                <w:szCs w:val="16"/>
              </w:rPr>
              <w:t>$50,245,741</w:t>
            </w:r>
          </w:p>
        </w:tc>
        <w:tc>
          <w:tcPr>
            <w:tcW w:w="1935" w:type="dxa"/>
            <w:tcBorders>
              <w:left w:val="single" w:sz="8" w:space="0" w:color="000000"/>
              <w:right w:val="single" w:sz="8" w:space="0" w:color="000000"/>
            </w:tcBorders>
            <w:noWrap/>
            <w:tcMar>
              <w:right w:w="0" w:type="dxa"/>
            </w:tcMar>
            <w:vAlign w:val="center"/>
          </w:tcPr>
          <w:p w14:paraId="011C67A4" w14:textId="1A46C29A" w:rsidR="004338D1" w:rsidRPr="00E82E38" w:rsidRDefault="004338D1" w:rsidP="004338D1">
            <w:pPr>
              <w:spacing w:before="30" w:after="30" w:line="240" w:lineRule="auto"/>
              <w:jc w:val="center"/>
              <w:rPr>
                <w:sz w:val="16"/>
                <w:szCs w:val="16"/>
              </w:rPr>
            </w:pPr>
            <w:r w:rsidRPr="00E82E38">
              <w:rPr>
                <w:sz w:val="16"/>
                <w:szCs w:val="16"/>
              </w:rPr>
              <w:t>$39,998,196</w:t>
            </w:r>
          </w:p>
        </w:tc>
        <w:tc>
          <w:tcPr>
            <w:tcW w:w="1936" w:type="dxa"/>
            <w:tcBorders>
              <w:left w:val="single" w:sz="8" w:space="0" w:color="000000"/>
              <w:right w:val="single" w:sz="8" w:space="0" w:color="000000"/>
            </w:tcBorders>
            <w:noWrap/>
            <w:tcMar>
              <w:right w:w="0" w:type="dxa"/>
            </w:tcMar>
            <w:vAlign w:val="center"/>
          </w:tcPr>
          <w:p w14:paraId="39C0B4E7" w14:textId="655D07A9" w:rsidR="004338D1" w:rsidRPr="00E82E38" w:rsidRDefault="004338D1" w:rsidP="004338D1">
            <w:pPr>
              <w:spacing w:before="30" w:after="30" w:line="240" w:lineRule="auto"/>
              <w:jc w:val="center"/>
              <w:rPr>
                <w:sz w:val="16"/>
                <w:szCs w:val="16"/>
              </w:rPr>
            </w:pPr>
            <w:r w:rsidRPr="00E82E38">
              <w:rPr>
                <w:sz w:val="16"/>
                <w:szCs w:val="16"/>
              </w:rPr>
              <w:t>$17,064,737</w:t>
            </w:r>
          </w:p>
        </w:tc>
      </w:tr>
      <w:tr w:rsidR="004338D1" w:rsidRPr="001F0CA5" w14:paraId="3F6F1285" w14:textId="77777777" w:rsidTr="0037336F">
        <w:tc>
          <w:tcPr>
            <w:tcW w:w="907" w:type="dxa"/>
            <w:tcBorders>
              <w:left w:val="single" w:sz="8" w:space="0" w:color="000000"/>
            </w:tcBorders>
            <w:shd w:val="clear" w:color="auto" w:fill="auto"/>
            <w:vAlign w:val="center"/>
          </w:tcPr>
          <w:p w14:paraId="6E7A732C" w14:textId="77777777" w:rsidR="004338D1" w:rsidRPr="001F0CA5" w:rsidRDefault="004338D1" w:rsidP="004338D1">
            <w:pPr>
              <w:spacing w:before="15" w:after="15" w:line="240" w:lineRule="auto"/>
              <w:jc w:val="center"/>
              <w:rPr>
                <w:sz w:val="16"/>
              </w:rPr>
            </w:pPr>
            <w:r w:rsidRPr="001F0CA5">
              <w:rPr>
                <w:sz w:val="16"/>
              </w:rPr>
              <w:t>2031</w:t>
            </w:r>
          </w:p>
        </w:tc>
        <w:tc>
          <w:tcPr>
            <w:tcW w:w="1935" w:type="dxa"/>
            <w:tcBorders>
              <w:left w:val="single" w:sz="8" w:space="0" w:color="000000"/>
              <w:right w:val="single" w:sz="8" w:space="0" w:color="000000"/>
            </w:tcBorders>
            <w:shd w:val="clear" w:color="auto" w:fill="auto"/>
            <w:tcMar>
              <w:right w:w="0" w:type="dxa"/>
            </w:tcMar>
            <w:vAlign w:val="center"/>
          </w:tcPr>
          <w:p w14:paraId="6AA159CA" w14:textId="22C8C596" w:rsidR="004338D1" w:rsidRPr="00E82E38" w:rsidRDefault="004338D1" w:rsidP="004338D1">
            <w:pPr>
              <w:spacing w:before="30" w:after="30" w:line="240" w:lineRule="auto"/>
              <w:jc w:val="center"/>
              <w:rPr>
                <w:sz w:val="16"/>
                <w:szCs w:val="16"/>
              </w:rPr>
            </w:pPr>
            <w:r w:rsidRPr="00E82E38">
              <w:rPr>
                <w:sz w:val="16"/>
                <w:szCs w:val="16"/>
              </w:rPr>
              <w:t>$58,676,822</w:t>
            </w:r>
          </w:p>
        </w:tc>
        <w:tc>
          <w:tcPr>
            <w:tcW w:w="1935" w:type="dxa"/>
            <w:tcBorders>
              <w:left w:val="single" w:sz="8" w:space="0" w:color="000000"/>
              <w:right w:val="single" w:sz="8" w:space="0" w:color="000000"/>
            </w:tcBorders>
            <w:noWrap/>
            <w:tcMar>
              <w:right w:w="0" w:type="dxa"/>
            </w:tcMar>
            <w:vAlign w:val="center"/>
          </w:tcPr>
          <w:p w14:paraId="4AFE8F7F" w14:textId="3894C9E6" w:rsidR="004338D1" w:rsidRPr="00E82E38" w:rsidRDefault="004338D1" w:rsidP="004338D1">
            <w:pPr>
              <w:spacing w:before="30" w:after="30" w:line="240" w:lineRule="auto"/>
              <w:jc w:val="center"/>
              <w:rPr>
                <w:sz w:val="16"/>
                <w:szCs w:val="16"/>
              </w:rPr>
            </w:pPr>
            <w:r w:rsidRPr="00E82E38">
              <w:rPr>
                <w:sz w:val="16"/>
                <w:szCs w:val="16"/>
              </w:rPr>
              <w:t>$54,401,780</w:t>
            </w:r>
          </w:p>
        </w:tc>
        <w:tc>
          <w:tcPr>
            <w:tcW w:w="1935" w:type="dxa"/>
            <w:tcBorders>
              <w:left w:val="single" w:sz="8" w:space="0" w:color="000000"/>
              <w:right w:val="single" w:sz="8" w:space="0" w:color="000000"/>
            </w:tcBorders>
            <w:noWrap/>
            <w:tcMar>
              <w:right w:w="0" w:type="dxa"/>
            </w:tcMar>
            <w:vAlign w:val="center"/>
          </w:tcPr>
          <w:p w14:paraId="22D3D14E" w14:textId="3B220E0A" w:rsidR="004338D1" w:rsidRPr="00E82E38" w:rsidRDefault="004338D1" w:rsidP="004338D1">
            <w:pPr>
              <w:spacing w:before="30" w:after="30" w:line="240" w:lineRule="auto"/>
              <w:jc w:val="center"/>
              <w:rPr>
                <w:sz w:val="16"/>
                <w:szCs w:val="16"/>
              </w:rPr>
            </w:pPr>
            <w:r w:rsidRPr="00E82E38">
              <w:rPr>
                <w:sz w:val="16"/>
                <w:szCs w:val="16"/>
              </w:rPr>
              <w:t>$44,480,564</w:t>
            </w:r>
          </w:p>
        </w:tc>
        <w:tc>
          <w:tcPr>
            <w:tcW w:w="1936" w:type="dxa"/>
            <w:tcBorders>
              <w:left w:val="single" w:sz="8" w:space="0" w:color="000000"/>
              <w:right w:val="single" w:sz="8" w:space="0" w:color="000000"/>
            </w:tcBorders>
            <w:noWrap/>
            <w:tcMar>
              <w:right w:w="0" w:type="dxa"/>
            </w:tcMar>
            <w:vAlign w:val="center"/>
          </w:tcPr>
          <w:p w14:paraId="331172D5" w14:textId="147BC82F" w:rsidR="004338D1" w:rsidRPr="00E82E38" w:rsidRDefault="004338D1" w:rsidP="004338D1">
            <w:pPr>
              <w:spacing w:before="30" w:after="30" w:line="240" w:lineRule="auto"/>
              <w:jc w:val="center"/>
              <w:rPr>
                <w:sz w:val="16"/>
                <w:szCs w:val="16"/>
              </w:rPr>
            </w:pPr>
            <w:r w:rsidRPr="00E82E38">
              <w:rPr>
                <w:sz w:val="16"/>
                <w:szCs w:val="16"/>
              </w:rPr>
              <w:t>$22,522,272</w:t>
            </w:r>
          </w:p>
        </w:tc>
      </w:tr>
      <w:tr w:rsidR="004338D1" w:rsidRPr="001F0CA5" w14:paraId="3818A9A2" w14:textId="77777777" w:rsidTr="0037336F">
        <w:tc>
          <w:tcPr>
            <w:tcW w:w="907" w:type="dxa"/>
            <w:tcBorders>
              <w:left w:val="single" w:sz="8" w:space="0" w:color="000000"/>
            </w:tcBorders>
            <w:shd w:val="clear" w:color="auto" w:fill="auto"/>
            <w:vAlign w:val="center"/>
          </w:tcPr>
          <w:p w14:paraId="23265A8D" w14:textId="77777777" w:rsidR="004338D1" w:rsidRPr="001F0CA5" w:rsidRDefault="004338D1" w:rsidP="004338D1">
            <w:pPr>
              <w:spacing w:before="15" w:after="15" w:line="240" w:lineRule="auto"/>
              <w:jc w:val="center"/>
              <w:rPr>
                <w:sz w:val="16"/>
              </w:rPr>
            </w:pPr>
            <w:r w:rsidRPr="001F0CA5">
              <w:rPr>
                <w:sz w:val="16"/>
              </w:rPr>
              <w:t>2032</w:t>
            </w:r>
          </w:p>
        </w:tc>
        <w:tc>
          <w:tcPr>
            <w:tcW w:w="1935" w:type="dxa"/>
            <w:tcBorders>
              <w:left w:val="single" w:sz="8" w:space="0" w:color="000000"/>
              <w:right w:val="single" w:sz="8" w:space="0" w:color="000000"/>
            </w:tcBorders>
            <w:shd w:val="clear" w:color="auto" w:fill="auto"/>
            <w:tcMar>
              <w:right w:w="0" w:type="dxa"/>
            </w:tcMar>
            <w:vAlign w:val="center"/>
          </w:tcPr>
          <w:p w14:paraId="116C8BB9" w14:textId="10F22E89" w:rsidR="004338D1" w:rsidRPr="00E82E38" w:rsidRDefault="004338D1" w:rsidP="004338D1">
            <w:pPr>
              <w:spacing w:before="30" w:after="30" w:line="240" w:lineRule="auto"/>
              <w:jc w:val="center"/>
              <w:rPr>
                <w:sz w:val="16"/>
                <w:szCs w:val="16"/>
              </w:rPr>
            </w:pPr>
            <w:r w:rsidRPr="00E82E38">
              <w:rPr>
                <w:sz w:val="16"/>
                <w:szCs w:val="16"/>
              </w:rPr>
              <w:t>$61,781,657</w:t>
            </w:r>
          </w:p>
        </w:tc>
        <w:tc>
          <w:tcPr>
            <w:tcW w:w="1935" w:type="dxa"/>
            <w:tcBorders>
              <w:left w:val="single" w:sz="8" w:space="0" w:color="000000"/>
              <w:right w:val="single" w:sz="8" w:space="0" w:color="000000"/>
            </w:tcBorders>
            <w:noWrap/>
            <w:tcMar>
              <w:right w:w="0" w:type="dxa"/>
            </w:tcMar>
            <w:vAlign w:val="center"/>
          </w:tcPr>
          <w:p w14:paraId="0C38EA0A" w14:textId="4F7FE125" w:rsidR="004338D1" w:rsidRPr="00E82E38" w:rsidRDefault="004338D1" w:rsidP="004338D1">
            <w:pPr>
              <w:spacing w:before="30" w:after="30" w:line="240" w:lineRule="auto"/>
              <w:jc w:val="center"/>
              <w:rPr>
                <w:sz w:val="16"/>
                <w:szCs w:val="16"/>
              </w:rPr>
            </w:pPr>
            <w:r w:rsidRPr="00E82E38">
              <w:rPr>
                <w:sz w:val="16"/>
                <w:szCs w:val="16"/>
              </w:rPr>
              <w:t>$57,874,552</w:t>
            </w:r>
          </w:p>
        </w:tc>
        <w:tc>
          <w:tcPr>
            <w:tcW w:w="1935" w:type="dxa"/>
            <w:tcBorders>
              <w:left w:val="single" w:sz="8" w:space="0" w:color="000000"/>
              <w:right w:val="single" w:sz="8" w:space="0" w:color="000000"/>
            </w:tcBorders>
            <w:noWrap/>
            <w:tcMar>
              <w:right w:w="0" w:type="dxa"/>
            </w:tcMar>
            <w:vAlign w:val="center"/>
          </w:tcPr>
          <w:p w14:paraId="7E772D16" w14:textId="62B88E41" w:rsidR="004338D1" w:rsidRPr="00E82E38" w:rsidRDefault="004338D1" w:rsidP="004338D1">
            <w:pPr>
              <w:spacing w:before="30" w:after="30" w:line="240" w:lineRule="auto"/>
              <w:jc w:val="center"/>
              <w:rPr>
                <w:sz w:val="16"/>
                <w:szCs w:val="16"/>
              </w:rPr>
            </w:pPr>
            <w:r w:rsidRPr="00E82E38">
              <w:rPr>
                <w:sz w:val="16"/>
                <w:szCs w:val="16"/>
              </w:rPr>
              <w:t>$48,291,596</w:t>
            </w:r>
          </w:p>
        </w:tc>
        <w:tc>
          <w:tcPr>
            <w:tcW w:w="1936" w:type="dxa"/>
            <w:tcBorders>
              <w:left w:val="single" w:sz="8" w:space="0" w:color="000000"/>
              <w:right w:val="single" w:sz="8" w:space="0" w:color="000000"/>
            </w:tcBorders>
            <w:noWrap/>
            <w:tcMar>
              <w:right w:w="0" w:type="dxa"/>
            </w:tcMar>
            <w:vAlign w:val="center"/>
          </w:tcPr>
          <w:p w14:paraId="3D09B2AF" w14:textId="0327050F" w:rsidR="004338D1" w:rsidRPr="00E82E38" w:rsidRDefault="004338D1" w:rsidP="004338D1">
            <w:pPr>
              <w:spacing w:before="30" w:after="30" w:line="240" w:lineRule="auto"/>
              <w:jc w:val="center"/>
              <w:rPr>
                <w:sz w:val="16"/>
                <w:szCs w:val="16"/>
              </w:rPr>
            </w:pPr>
            <w:r w:rsidRPr="00E82E38">
              <w:rPr>
                <w:sz w:val="16"/>
                <w:szCs w:val="16"/>
              </w:rPr>
              <w:t>$27,337,761</w:t>
            </w:r>
          </w:p>
        </w:tc>
      </w:tr>
      <w:tr w:rsidR="004338D1" w:rsidRPr="001F0CA5" w14:paraId="32D25EB1" w14:textId="77777777" w:rsidTr="0037336F">
        <w:tc>
          <w:tcPr>
            <w:tcW w:w="907" w:type="dxa"/>
            <w:tcBorders>
              <w:left w:val="single" w:sz="8" w:space="0" w:color="000000"/>
            </w:tcBorders>
            <w:shd w:val="clear" w:color="auto" w:fill="auto"/>
            <w:vAlign w:val="center"/>
          </w:tcPr>
          <w:p w14:paraId="25307F53" w14:textId="77777777" w:rsidR="004338D1" w:rsidRPr="001F0CA5" w:rsidRDefault="004338D1" w:rsidP="004338D1">
            <w:pPr>
              <w:spacing w:before="15" w:after="15" w:line="240" w:lineRule="auto"/>
              <w:jc w:val="center"/>
              <w:rPr>
                <w:sz w:val="16"/>
              </w:rPr>
            </w:pPr>
            <w:r w:rsidRPr="001F0CA5">
              <w:rPr>
                <w:sz w:val="16"/>
              </w:rPr>
              <w:t>2033</w:t>
            </w:r>
          </w:p>
        </w:tc>
        <w:tc>
          <w:tcPr>
            <w:tcW w:w="1935" w:type="dxa"/>
            <w:tcBorders>
              <w:left w:val="single" w:sz="8" w:space="0" w:color="000000"/>
              <w:right w:val="single" w:sz="8" w:space="0" w:color="000000"/>
            </w:tcBorders>
            <w:shd w:val="clear" w:color="auto" w:fill="auto"/>
            <w:tcMar>
              <w:right w:w="0" w:type="dxa"/>
            </w:tcMar>
            <w:vAlign w:val="center"/>
          </w:tcPr>
          <w:p w14:paraId="509153F7" w14:textId="283D8B09" w:rsidR="004338D1" w:rsidRPr="00E82E38" w:rsidRDefault="004338D1" w:rsidP="004338D1">
            <w:pPr>
              <w:spacing w:before="30" w:after="30" w:line="240" w:lineRule="auto"/>
              <w:jc w:val="center"/>
              <w:rPr>
                <w:sz w:val="16"/>
                <w:szCs w:val="16"/>
              </w:rPr>
            </w:pPr>
            <w:r w:rsidRPr="00E82E38">
              <w:rPr>
                <w:sz w:val="16"/>
                <w:szCs w:val="16"/>
              </w:rPr>
              <w:t>$64,576,482</w:t>
            </w:r>
          </w:p>
        </w:tc>
        <w:tc>
          <w:tcPr>
            <w:tcW w:w="1935" w:type="dxa"/>
            <w:tcBorders>
              <w:left w:val="single" w:sz="8" w:space="0" w:color="000000"/>
              <w:right w:val="single" w:sz="8" w:space="0" w:color="000000"/>
            </w:tcBorders>
            <w:noWrap/>
            <w:tcMar>
              <w:right w:w="0" w:type="dxa"/>
            </w:tcMar>
            <w:vAlign w:val="center"/>
          </w:tcPr>
          <w:p w14:paraId="724F0923" w14:textId="4627041B" w:rsidR="004338D1" w:rsidRPr="00E82E38" w:rsidRDefault="004338D1" w:rsidP="004338D1">
            <w:pPr>
              <w:spacing w:before="30" w:after="30" w:line="240" w:lineRule="auto"/>
              <w:jc w:val="center"/>
              <w:rPr>
                <w:sz w:val="16"/>
                <w:szCs w:val="16"/>
              </w:rPr>
            </w:pPr>
            <w:r w:rsidRPr="00E82E38">
              <w:rPr>
                <w:sz w:val="16"/>
                <w:szCs w:val="16"/>
              </w:rPr>
              <w:t>$61,042,095</w:t>
            </w:r>
          </w:p>
        </w:tc>
        <w:tc>
          <w:tcPr>
            <w:tcW w:w="1935" w:type="dxa"/>
            <w:tcBorders>
              <w:left w:val="single" w:sz="8" w:space="0" w:color="000000"/>
              <w:right w:val="single" w:sz="8" w:space="0" w:color="000000"/>
            </w:tcBorders>
            <w:noWrap/>
            <w:tcMar>
              <w:right w:w="0" w:type="dxa"/>
            </w:tcMar>
            <w:vAlign w:val="center"/>
          </w:tcPr>
          <w:p w14:paraId="5D1E7ED2" w14:textId="4EF73CD5" w:rsidR="004338D1" w:rsidRPr="00E82E38" w:rsidRDefault="004338D1" w:rsidP="004338D1">
            <w:pPr>
              <w:spacing w:before="30" w:after="30" w:line="240" w:lineRule="auto"/>
              <w:jc w:val="center"/>
              <w:rPr>
                <w:sz w:val="16"/>
                <w:szCs w:val="16"/>
              </w:rPr>
            </w:pPr>
            <w:r w:rsidRPr="00E82E38">
              <w:rPr>
                <w:sz w:val="16"/>
                <w:szCs w:val="16"/>
              </w:rPr>
              <w:t>$51,801,808</w:t>
            </w:r>
          </w:p>
        </w:tc>
        <w:tc>
          <w:tcPr>
            <w:tcW w:w="1936" w:type="dxa"/>
            <w:tcBorders>
              <w:left w:val="single" w:sz="8" w:space="0" w:color="000000"/>
              <w:right w:val="single" w:sz="8" w:space="0" w:color="000000"/>
            </w:tcBorders>
            <w:noWrap/>
            <w:tcMar>
              <w:right w:w="0" w:type="dxa"/>
            </w:tcMar>
            <w:vAlign w:val="center"/>
          </w:tcPr>
          <w:p w14:paraId="75F428E9" w14:textId="6BD2B993" w:rsidR="004338D1" w:rsidRPr="00E82E38" w:rsidRDefault="004338D1" w:rsidP="004338D1">
            <w:pPr>
              <w:spacing w:before="30" w:after="30" w:line="240" w:lineRule="auto"/>
              <w:jc w:val="center"/>
              <w:rPr>
                <w:sz w:val="16"/>
                <w:szCs w:val="16"/>
              </w:rPr>
            </w:pPr>
            <w:r w:rsidRPr="00E82E38">
              <w:rPr>
                <w:sz w:val="16"/>
                <w:szCs w:val="16"/>
              </w:rPr>
              <w:t>$31,864,645</w:t>
            </w:r>
          </w:p>
        </w:tc>
      </w:tr>
      <w:tr w:rsidR="004338D1" w:rsidRPr="001F0CA5" w14:paraId="726C2BC6" w14:textId="77777777" w:rsidTr="0037336F">
        <w:tc>
          <w:tcPr>
            <w:tcW w:w="907" w:type="dxa"/>
            <w:tcBorders>
              <w:left w:val="single" w:sz="8" w:space="0" w:color="000000"/>
            </w:tcBorders>
            <w:shd w:val="clear" w:color="auto" w:fill="auto"/>
            <w:vAlign w:val="center"/>
          </w:tcPr>
          <w:p w14:paraId="4B878371" w14:textId="77777777" w:rsidR="004338D1" w:rsidRPr="001F0CA5" w:rsidRDefault="004338D1" w:rsidP="004338D1">
            <w:pPr>
              <w:spacing w:before="15" w:after="15" w:line="240" w:lineRule="auto"/>
              <w:jc w:val="center"/>
              <w:rPr>
                <w:sz w:val="16"/>
              </w:rPr>
            </w:pPr>
            <w:r w:rsidRPr="001F0CA5">
              <w:rPr>
                <w:sz w:val="16"/>
              </w:rPr>
              <w:t>2034</w:t>
            </w:r>
          </w:p>
        </w:tc>
        <w:tc>
          <w:tcPr>
            <w:tcW w:w="1935" w:type="dxa"/>
            <w:tcBorders>
              <w:left w:val="single" w:sz="8" w:space="0" w:color="000000"/>
              <w:right w:val="single" w:sz="8" w:space="0" w:color="000000"/>
            </w:tcBorders>
            <w:shd w:val="clear" w:color="auto" w:fill="auto"/>
            <w:tcMar>
              <w:right w:w="0" w:type="dxa"/>
            </w:tcMar>
            <w:vAlign w:val="center"/>
          </w:tcPr>
          <w:p w14:paraId="28CA6968" w14:textId="670A9070" w:rsidR="004338D1" w:rsidRPr="00E82E38" w:rsidRDefault="004338D1" w:rsidP="004338D1">
            <w:pPr>
              <w:spacing w:before="30" w:after="30" w:line="240" w:lineRule="auto"/>
              <w:jc w:val="center"/>
              <w:rPr>
                <w:sz w:val="16"/>
                <w:szCs w:val="16"/>
              </w:rPr>
            </w:pPr>
            <w:r w:rsidRPr="00E82E38">
              <w:rPr>
                <w:sz w:val="16"/>
                <w:szCs w:val="16"/>
              </w:rPr>
              <w:t>$66,933,087</w:t>
            </w:r>
          </w:p>
        </w:tc>
        <w:tc>
          <w:tcPr>
            <w:tcW w:w="1935" w:type="dxa"/>
            <w:tcBorders>
              <w:left w:val="single" w:sz="8" w:space="0" w:color="000000"/>
              <w:right w:val="single" w:sz="8" w:space="0" w:color="000000"/>
            </w:tcBorders>
            <w:noWrap/>
            <w:tcMar>
              <w:right w:w="0" w:type="dxa"/>
            </w:tcMar>
            <w:vAlign w:val="center"/>
          </w:tcPr>
          <w:p w14:paraId="783A8F13" w14:textId="0454541E" w:rsidR="004338D1" w:rsidRPr="00E82E38" w:rsidRDefault="004338D1" w:rsidP="004338D1">
            <w:pPr>
              <w:spacing w:before="30" w:after="30" w:line="240" w:lineRule="auto"/>
              <w:jc w:val="center"/>
              <w:rPr>
                <w:sz w:val="16"/>
                <w:szCs w:val="16"/>
              </w:rPr>
            </w:pPr>
            <w:r w:rsidRPr="00E82E38">
              <w:rPr>
                <w:sz w:val="16"/>
                <w:szCs w:val="16"/>
              </w:rPr>
              <w:t>$63,776,033</w:t>
            </w:r>
          </w:p>
        </w:tc>
        <w:tc>
          <w:tcPr>
            <w:tcW w:w="1935" w:type="dxa"/>
            <w:tcBorders>
              <w:left w:val="single" w:sz="8" w:space="0" w:color="000000"/>
              <w:right w:val="single" w:sz="8" w:space="0" w:color="000000"/>
            </w:tcBorders>
            <w:noWrap/>
            <w:tcMar>
              <w:right w:w="0" w:type="dxa"/>
            </w:tcMar>
            <w:vAlign w:val="center"/>
          </w:tcPr>
          <w:p w14:paraId="798FB300" w14:textId="5014C8A9" w:rsidR="004338D1" w:rsidRPr="00E82E38" w:rsidRDefault="004338D1" w:rsidP="004338D1">
            <w:pPr>
              <w:spacing w:before="30" w:after="30" w:line="240" w:lineRule="auto"/>
              <w:jc w:val="center"/>
              <w:rPr>
                <w:sz w:val="16"/>
                <w:szCs w:val="16"/>
              </w:rPr>
            </w:pPr>
            <w:r w:rsidRPr="00E82E38">
              <w:rPr>
                <w:sz w:val="16"/>
                <w:szCs w:val="16"/>
              </w:rPr>
              <w:t>$54,881,859</w:t>
            </w:r>
          </w:p>
        </w:tc>
        <w:tc>
          <w:tcPr>
            <w:tcW w:w="1936" w:type="dxa"/>
            <w:tcBorders>
              <w:left w:val="single" w:sz="8" w:space="0" w:color="000000"/>
              <w:right w:val="single" w:sz="8" w:space="0" w:color="000000"/>
            </w:tcBorders>
            <w:noWrap/>
            <w:tcMar>
              <w:right w:w="0" w:type="dxa"/>
            </w:tcMar>
            <w:vAlign w:val="center"/>
          </w:tcPr>
          <w:p w14:paraId="18D304CF" w14:textId="14A938CE" w:rsidR="004338D1" w:rsidRPr="00E82E38" w:rsidRDefault="004338D1" w:rsidP="004338D1">
            <w:pPr>
              <w:spacing w:before="30" w:after="30" w:line="240" w:lineRule="auto"/>
              <w:jc w:val="center"/>
              <w:rPr>
                <w:sz w:val="16"/>
                <w:szCs w:val="16"/>
              </w:rPr>
            </w:pPr>
            <w:r w:rsidRPr="00E82E38">
              <w:rPr>
                <w:sz w:val="16"/>
                <w:szCs w:val="16"/>
              </w:rPr>
              <w:t>$35,971,462</w:t>
            </w:r>
          </w:p>
        </w:tc>
      </w:tr>
      <w:tr w:rsidR="004338D1" w:rsidRPr="001F0CA5" w14:paraId="16D9A207" w14:textId="77777777" w:rsidTr="0037336F">
        <w:tc>
          <w:tcPr>
            <w:tcW w:w="907" w:type="dxa"/>
            <w:tcBorders>
              <w:left w:val="single" w:sz="8" w:space="0" w:color="000000"/>
            </w:tcBorders>
            <w:shd w:val="clear" w:color="auto" w:fill="auto"/>
            <w:vAlign w:val="center"/>
          </w:tcPr>
          <w:p w14:paraId="3AD83C12" w14:textId="77777777" w:rsidR="004338D1" w:rsidRPr="001F0CA5" w:rsidRDefault="004338D1" w:rsidP="004338D1">
            <w:pPr>
              <w:spacing w:before="15" w:after="15" w:line="240" w:lineRule="auto"/>
              <w:jc w:val="center"/>
              <w:rPr>
                <w:sz w:val="16"/>
              </w:rPr>
            </w:pPr>
            <w:r w:rsidRPr="001F0CA5">
              <w:rPr>
                <w:sz w:val="16"/>
              </w:rPr>
              <w:t>2035</w:t>
            </w:r>
          </w:p>
        </w:tc>
        <w:tc>
          <w:tcPr>
            <w:tcW w:w="1935" w:type="dxa"/>
            <w:tcBorders>
              <w:left w:val="single" w:sz="8" w:space="0" w:color="000000"/>
              <w:right w:val="single" w:sz="8" w:space="0" w:color="000000"/>
            </w:tcBorders>
            <w:shd w:val="clear" w:color="auto" w:fill="auto"/>
            <w:tcMar>
              <w:right w:w="0" w:type="dxa"/>
            </w:tcMar>
            <w:vAlign w:val="center"/>
          </w:tcPr>
          <w:p w14:paraId="1485632C" w14:textId="62B39AE0" w:rsidR="004338D1" w:rsidRPr="00E82E38" w:rsidRDefault="004338D1" w:rsidP="004338D1">
            <w:pPr>
              <w:spacing w:before="30" w:after="30" w:line="240" w:lineRule="auto"/>
              <w:jc w:val="center"/>
              <w:rPr>
                <w:sz w:val="16"/>
                <w:szCs w:val="16"/>
              </w:rPr>
            </w:pPr>
            <w:r w:rsidRPr="00E82E38">
              <w:rPr>
                <w:sz w:val="16"/>
                <w:szCs w:val="16"/>
              </w:rPr>
              <w:t>$67,268,058</w:t>
            </w:r>
          </w:p>
        </w:tc>
        <w:tc>
          <w:tcPr>
            <w:tcW w:w="1935" w:type="dxa"/>
            <w:tcBorders>
              <w:left w:val="single" w:sz="8" w:space="0" w:color="000000"/>
              <w:right w:val="single" w:sz="8" w:space="0" w:color="000000"/>
            </w:tcBorders>
            <w:noWrap/>
            <w:tcMar>
              <w:right w:w="0" w:type="dxa"/>
            </w:tcMar>
            <w:vAlign w:val="center"/>
          </w:tcPr>
          <w:p w14:paraId="5C3A4049" w14:textId="6155416E" w:rsidR="004338D1" w:rsidRPr="00E82E38" w:rsidRDefault="004338D1" w:rsidP="004338D1">
            <w:pPr>
              <w:spacing w:before="30" w:after="30" w:line="240" w:lineRule="auto"/>
              <w:jc w:val="center"/>
              <w:rPr>
                <w:sz w:val="16"/>
                <w:szCs w:val="16"/>
              </w:rPr>
            </w:pPr>
            <w:r w:rsidRPr="00E82E38">
              <w:rPr>
                <w:sz w:val="16"/>
                <w:szCs w:val="16"/>
              </w:rPr>
              <w:t>$67,268,058</w:t>
            </w:r>
          </w:p>
        </w:tc>
        <w:tc>
          <w:tcPr>
            <w:tcW w:w="1935" w:type="dxa"/>
            <w:tcBorders>
              <w:left w:val="single" w:sz="8" w:space="0" w:color="000000"/>
              <w:right w:val="single" w:sz="8" w:space="0" w:color="000000"/>
            </w:tcBorders>
            <w:noWrap/>
            <w:tcMar>
              <w:right w:w="0" w:type="dxa"/>
            </w:tcMar>
            <w:vAlign w:val="center"/>
          </w:tcPr>
          <w:p w14:paraId="41C11E4A" w14:textId="2C0DCC42" w:rsidR="004338D1" w:rsidRPr="00E82E38" w:rsidRDefault="004338D1" w:rsidP="004338D1">
            <w:pPr>
              <w:spacing w:before="30" w:after="30" w:line="240" w:lineRule="auto"/>
              <w:jc w:val="center"/>
              <w:rPr>
                <w:sz w:val="16"/>
                <w:szCs w:val="16"/>
              </w:rPr>
            </w:pPr>
            <w:r w:rsidRPr="00E82E38">
              <w:rPr>
                <w:sz w:val="16"/>
                <w:szCs w:val="16"/>
              </w:rPr>
              <w:t>$67,268,058</w:t>
            </w:r>
          </w:p>
        </w:tc>
        <w:tc>
          <w:tcPr>
            <w:tcW w:w="1936" w:type="dxa"/>
            <w:tcBorders>
              <w:left w:val="single" w:sz="8" w:space="0" w:color="000000"/>
              <w:right w:val="single" w:sz="8" w:space="0" w:color="000000"/>
            </w:tcBorders>
            <w:noWrap/>
            <w:tcMar>
              <w:right w:w="0" w:type="dxa"/>
            </w:tcMar>
            <w:vAlign w:val="center"/>
          </w:tcPr>
          <w:p w14:paraId="28B3DAB2" w14:textId="49AF3DF9" w:rsidR="004338D1" w:rsidRPr="00E82E38" w:rsidRDefault="004338D1" w:rsidP="004338D1">
            <w:pPr>
              <w:spacing w:before="30" w:after="30" w:line="240" w:lineRule="auto"/>
              <w:jc w:val="center"/>
              <w:rPr>
                <w:sz w:val="16"/>
                <w:szCs w:val="16"/>
              </w:rPr>
            </w:pPr>
            <w:r w:rsidRPr="00E82E38">
              <w:rPr>
                <w:sz w:val="16"/>
                <w:szCs w:val="16"/>
              </w:rPr>
              <w:t>$67,268,058</w:t>
            </w:r>
          </w:p>
        </w:tc>
      </w:tr>
      <w:tr w:rsidR="004338D1" w:rsidRPr="001F0CA5" w14:paraId="37B2AE82" w14:textId="77777777" w:rsidTr="0037336F">
        <w:tc>
          <w:tcPr>
            <w:tcW w:w="907" w:type="dxa"/>
            <w:tcBorders>
              <w:left w:val="single" w:sz="8" w:space="0" w:color="000000"/>
            </w:tcBorders>
            <w:shd w:val="clear" w:color="auto" w:fill="auto"/>
            <w:vAlign w:val="center"/>
          </w:tcPr>
          <w:p w14:paraId="3629A555" w14:textId="77777777" w:rsidR="004338D1" w:rsidRPr="001F0CA5" w:rsidRDefault="004338D1" w:rsidP="004338D1">
            <w:pPr>
              <w:spacing w:before="15" w:after="15" w:line="240" w:lineRule="auto"/>
              <w:jc w:val="center"/>
              <w:rPr>
                <w:sz w:val="16"/>
              </w:rPr>
            </w:pPr>
            <w:r w:rsidRPr="001F0CA5">
              <w:rPr>
                <w:sz w:val="16"/>
              </w:rPr>
              <w:t>2036</w:t>
            </w:r>
          </w:p>
        </w:tc>
        <w:tc>
          <w:tcPr>
            <w:tcW w:w="1935" w:type="dxa"/>
            <w:tcBorders>
              <w:left w:val="single" w:sz="8" w:space="0" w:color="000000"/>
              <w:right w:val="single" w:sz="8" w:space="0" w:color="000000"/>
            </w:tcBorders>
            <w:shd w:val="clear" w:color="auto" w:fill="auto"/>
            <w:tcMar>
              <w:right w:w="0" w:type="dxa"/>
            </w:tcMar>
            <w:vAlign w:val="center"/>
          </w:tcPr>
          <w:p w14:paraId="76B88FF5" w14:textId="2C5E3A16" w:rsidR="004338D1" w:rsidRPr="00E82E38" w:rsidRDefault="004338D1" w:rsidP="004338D1">
            <w:pPr>
              <w:spacing w:before="30" w:after="30" w:line="240" w:lineRule="auto"/>
              <w:jc w:val="center"/>
              <w:rPr>
                <w:sz w:val="16"/>
                <w:szCs w:val="16"/>
              </w:rPr>
            </w:pPr>
            <w:r w:rsidRPr="00E82E38">
              <w:rPr>
                <w:sz w:val="16"/>
                <w:szCs w:val="16"/>
              </w:rPr>
              <w:t>$63,710,906</w:t>
            </w:r>
          </w:p>
        </w:tc>
        <w:tc>
          <w:tcPr>
            <w:tcW w:w="1935" w:type="dxa"/>
            <w:tcBorders>
              <w:left w:val="single" w:sz="8" w:space="0" w:color="000000"/>
              <w:right w:val="single" w:sz="8" w:space="0" w:color="000000"/>
            </w:tcBorders>
            <w:noWrap/>
            <w:tcMar>
              <w:right w:w="0" w:type="dxa"/>
            </w:tcMar>
            <w:vAlign w:val="center"/>
          </w:tcPr>
          <w:p w14:paraId="2177A14B" w14:textId="7D848F87" w:rsidR="004338D1" w:rsidRPr="00E82E38" w:rsidRDefault="004338D1" w:rsidP="004338D1">
            <w:pPr>
              <w:spacing w:before="30" w:after="30" w:line="240" w:lineRule="auto"/>
              <w:jc w:val="center"/>
              <w:rPr>
                <w:sz w:val="16"/>
                <w:szCs w:val="16"/>
              </w:rPr>
            </w:pPr>
            <w:r w:rsidRPr="00E82E38">
              <w:rPr>
                <w:sz w:val="16"/>
                <w:szCs w:val="16"/>
              </w:rPr>
              <w:t>$63,710,906</w:t>
            </w:r>
          </w:p>
        </w:tc>
        <w:tc>
          <w:tcPr>
            <w:tcW w:w="1935" w:type="dxa"/>
            <w:tcBorders>
              <w:left w:val="single" w:sz="8" w:space="0" w:color="000000"/>
              <w:right w:val="single" w:sz="8" w:space="0" w:color="000000"/>
            </w:tcBorders>
            <w:noWrap/>
            <w:tcMar>
              <w:right w:w="0" w:type="dxa"/>
            </w:tcMar>
            <w:vAlign w:val="center"/>
          </w:tcPr>
          <w:p w14:paraId="05737452" w14:textId="00FC53C7" w:rsidR="004338D1" w:rsidRPr="00E82E38" w:rsidRDefault="004338D1" w:rsidP="004338D1">
            <w:pPr>
              <w:spacing w:before="30" w:after="30" w:line="240" w:lineRule="auto"/>
              <w:jc w:val="center"/>
              <w:rPr>
                <w:sz w:val="16"/>
                <w:szCs w:val="16"/>
              </w:rPr>
            </w:pPr>
            <w:r w:rsidRPr="00E82E38">
              <w:rPr>
                <w:sz w:val="16"/>
                <w:szCs w:val="16"/>
              </w:rPr>
              <w:t>$63,710,906</w:t>
            </w:r>
          </w:p>
        </w:tc>
        <w:tc>
          <w:tcPr>
            <w:tcW w:w="1936" w:type="dxa"/>
            <w:tcBorders>
              <w:left w:val="single" w:sz="8" w:space="0" w:color="000000"/>
              <w:right w:val="single" w:sz="8" w:space="0" w:color="000000"/>
            </w:tcBorders>
            <w:noWrap/>
            <w:tcMar>
              <w:right w:w="0" w:type="dxa"/>
            </w:tcMar>
            <w:vAlign w:val="center"/>
          </w:tcPr>
          <w:p w14:paraId="39421880" w14:textId="45D2F256" w:rsidR="004338D1" w:rsidRPr="00E82E38" w:rsidRDefault="004338D1" w:rsidP="004338D1">
            <w:pPr>
              <w:spacing w:before="30" w:after="30" w:line="240" w:lineRule="auto"/>
              <w:jc w:val="center"/>
              <w:rPr>
                <w:sz w:val="16"/>
                <w:szCs w:val="16"/>
              </w:rPr>
            </w:pPr>
            <w:r w:rsidRPr="00E82E38">
              <w:rPr>
                <w:sz w:val="16"/>
                <w:szCs w:val="16"/>
              </w:rPr>
              <w:t>$63,710,906</w:t>
            </w:r>
          </w:p>
        </w:tc>
      </w:tr>
      <w:tr w:rsidR="004338D1" w:rsidRPr="001F0CA5" w14:paraId="2C76DBFB" w14:textId="77777777" w:rsidTr="0037336F">
        <w:tc>
          <w:tcPr>
            <w:tcW w:w="907" w:type="dxa"/>
            <w:tcBorders>
              <w:left w:val="single" w:sz="8" w:space="0" w:color="000000"/>
            </w:tcBorders>
            <w:shd w:val="clear" w:color="auto" w:fill="auto"/>
            <w:vAlign w:val="center"/>
          </w:tcPr>
          <w:p w14:paraId="5CDD7A0E" w14:textId="77777777" w:rsidR="004338D1" w:rsidRPr="001F0CA5" w:rsidRDefault="004338D1" w:rsidP="004338D1">
            <w:pPr>
              <w:spacing w:before="15" w:after="15" w:line="240" w:lineRule="auto"/>
              <w:jc w:val="center"/>
              <w:rPr>
                <w:sz w:val="16"/>
              </w:rPr>
            </w:pPr>
            <w:r w:rsidRPr="001F0CA5">
              <w:rPr>
                <w:sz w:val="16"/>
              </w:rPr>
              <w:t>2037</w:t>
            </w:r>
          </w:p>
        </w:tc>
        <w:tc>
          <w:tcPr>
            <w:tcW w:w="1935" w:type="dxa"/>
            <w:tcBorders>
              <w:left w:val="single" w:sz="8" w:space="0" w:color="000000"/>
              <w:right w:val="single" w:sz="8" w:space="0" w:color="000000"/>
            </w:tcBorders>
            <w:shd w:val="clear" w:color="auto" w:fill="auto"/>
            <w:tcMar>
              <w:right w:w="0" w:type="dxa"/>
            </w:tcMar>
            <w:vAlign w:val="center"/>
          </w:tcPr>
          <w:p w14:paraId="37A05A35" w14:textId="601B40D2" w:rsidR="004338D1" w:rsidRPr="00E82E38" w:rsidRDefault="004338D1" w:rsidP="004338D1">
            <w:pPr>
              <w:spacing w:before="30" w:after="30" w:line="240" w:lineRule="auto"/>
              <w:jc w:val="center"/>
              <w:rPr>
                <w:sz w:val="16"/>
                <w:szCs w:val="16"/>
              </w:rPr>
            </w:pPr>
            <w:r w:rsidRPr="00E82E38">
              <w:rPr>
                <w:sz w:val="16"/>
                <w:szCs w:val="16"/>
              </w:rPr>
              <w:t>$58,927,294</w:t>
            </w:r>
          </w:p>
        </w:tc>
        <w:tc>
          <w:tcPr>
            <w:tcW w:w="1935" w:type="dxa"/>
            <w:tcBorders>
              <w:left w:val="single" w:sz="8" w:space="0" w:color="000000"/>
              <w:right w:val="single" w:sz="8" w:space="0" w:color="000000"/>
            </w:tcBorders>
            <w:noWrap/>
            <w:tcMar>
              <w:right w:w="0" w:type="dxa"/>
            </w:tcMar>
            <w:vAlign w:val="center"/>
          </w:tcPr>
          <w:p w14:paraId="1DB1650B" w14:textId="63F0F728" w:rsidR="004338D1" w:rsidRPr="00E82E38" w:rsidRDefault="004338D1" w:rsidP="004338D1">
            <w:pPr>
              <w:spacing w:before="30" w:after="30" w:line="240" w:lineRule="auto"/>
              <w:jc w:val="center"/>
              <w:rPr>
                <w:sz w:val="16"/>
                <w:szCs w:val="16"/>
              </w:rPr>
            </w:pPr>
            <w:r w:rsidRPr="00E82E38">
              <w:rPr>
                <w:sz w:val="16"/>
                <w:szCs w:val="16"/>
              </w:rPr>
              <w:t>$58,927,294</w:t>
            </w:r>
          </w:p>
        </w:tc>
        <w:tc>
          <w:tcPr>
            <w:tcW w:w="1935" w:type="dxa"/>
            <w:tcBorders>
              <w:left w:val="single" w:sz="8" w:space="0" w:color="000000"/>
              <w:right w:val="single" w:sz="8" w:space="0" w:color="000000"/>
            </w:tcBorders>
            <w:noWrap/>
            <w:tcMar>
              <w:right w:w="0" w:type="dxa"/>
            </w:tcMar>
            <w:vAlign w:val="center"/>
          </w:tcPr>
          <w:p w14:paraId="397E1CE8" w14:textId="66456186" w:rsidR="004338D1" w:rsidRPr="00E82E38" w:rsidRDefault="004338D1" w:rsidP="004338D1">
            <w:pPr>
              <w:spacing w:before="30" w:after="30" w:line="240" w:lineRule="auto"/>
              <w:jc w:val="center"/>
              <w:rPr>
                <w:sz w:val="16"/>
                <w:szCs w:val="16"/>
              </w:rPr>
            </w:pPr>
            <w:r w:rsidRPr="00E82E38">
              <w:rPr>
                <w:sz w:val="16"/>
                <w:szCs w:val="16"/>
              </w:rPr>
              <w:t>$58,927,294</w:t>
            </w:r>
          </w:p>
        </w:tc>
        <w:tc>
          <w:tcPr>
            <w:tcW w:w="1936" w:type="dxa"/>
            <w:tcBorders>
              <w:left w:val="single" w:sz="8" w:space="0" w:color="000000"/>
              <w:right w:val="single" w:sz="8" w:space="0" w:color="000000"/>
            </w:tcBorders>
            <w:noWrap/>
            <w:tcMar>
              <w:right w:w="0" w:type="dxa"/>
            </w:tcMar>
            <w:vAlign w:val="center"/>
          </w:tcPr>
          <w:p w14:paraId="3627B5D1" w14:textId="414CF347" w:rsidR="004338D1" w:rsidRPr="00E82E38" w:rsidRDefault="004338D1" w:rsidP="004338D1">
            <w:pPr>
              <w:spacing w:before="30" w:after="30" w:line="240" w:lineRule="auto"/>
              <w:jc w:val="center"/>
              <w:rPr>
                <w:sz w:val="16"/>
                <w:szCs w:val="16"/>
              </w:rPr>
            </w:pPr>
            <w:r w:rsidRPr="00E82E38">
              <w:rPr>
                <w:sz w:val="16"/>
                <w:szCs w:val="16"/>
              </w:rPr>
              <w:t>$58,927,294</w:t>
            </w:r>
          </w:p>
        </w:tc>
      </w:tr>
      <w:tr w:rsidR="004338D1" w:rsidRPr="001F0CA5" w14:paraId="237B44CA" w14:textId="77777777" w:rsidTr="0037336F">
        <w:tc>
          <w:tcPr>
            <w:tcW w:w="907" w:type="dxa"/>
            <w:tcBorders>
              <w:left w:val="single" w:sz="8" w:space="0" w:color="000000"/>
            </w:tcBorders>
            <w:shd w:val="clear" w:color="auto" w:fill="auto"/>
            <w:vAlign w:val="center"/>
          </w:tcPr>
          <w:p w14:paraId="66E209D8" w14:textId="77777777" w:rsidR="004338D1" w:rsidRPr="001F0CA5" w:rsidRDefault="004338D1" w:rsidP="004338D1">
            <w:pPr>
              <w:spacing w:before="15" w:after="15" w:line="240" w:lineRule="auto"/>
              <w:jc w:val="center"/>
              <w:rPr>
                <w:sz w:val="16"/>
              </w:rPr>
            </w:pPr>
            <w:r w:rsidRPr="001F0CA5">
              <w:rPr>
                <w:sz w:val="16"/>
              </w:rPr>
              <w:t>2038</w:t>
            </w:r>
          </w:p>
        </w:tc>
        <w:tc>
          <w:tcPr>
            <w:tcW w:w="1935" w:type="dxa"/>
            <w:tcBorders>
              <w:left w:val="single" w:sz="8" w:space="0" w:color="000000"/>
              <w:right w:val="single" w:sz="8" w:space="0" w:color="000000"/>
            </w:tcBorders>
            <w:shd w:val="clear" w:color="auto" w:fill="auto"/>
            <w:tcMar>
              <w:right w:w="0" w:type="dxa"/>
            </w:tcMar>
            <w:vAlign w:val="center"/>
          </w:tcPr>
          <w:p w14:paraId="08A07F42" w14:textId="4F35E1BB" w:rsidR="004338D1" w:rsidRPr="00E82E38" w:rsidRDefault="004338D1" w:rsidP="004338D1">
            <w:pPr>
              <w:spacing w:before="30" w:after="30" w:line="240" w:lineRule="auto"/>
              <w:jc w:val="center"/>
              <w:rPr>
                <w:sz w:val="16"/>
                <w:szCs w:val="16"/>
              </w:rPr>
            </w:pPr>
            <w:r w:rsidRPr="00E82E38">
              <w:rPr>
                <w:sz w:val="16"/>
                <w:szCs w:val="16"/>
              </w:rPr>
              <w:t>$53,298,079</w:t>
            </w:r>
          </w:p>
        </w:tc>
        <w:tc>
          <w:tcPr>
            <w:tcW w:w="1935" w:type="dxa"/>
            <w:tcBorders>
              <w:left w:val="single" w:sz="8" w:space="0" w:color="000000"/>
              <w:right w:val="single" w:sz="8" w:space="0" w:color="000000"/>
            </w:tcBorders>
            <w:noWrap/>
            <w:tcMar>
              <w:right w:w="0" w:type="dxa"/>
            </w:tcMar>
            <w:vAlign w:val="center"/>
          </w:tcPr>
          <w:p w14:paraId="103ECE03" w14:textId="65034182" w:rsidR="004338D1" w:rsidRPr="00E82E38" w:rsidRDefault="004338D1" w:rsidP="004338D1">
            <w:pPr>
              <w:spacing w:before="30" w:after="30" w:line="240" w:lineRule="auto"/>
              <w:jc w:val="center"/>
              <w:rPr>
                <w:sz w:val="16"/>
                <w:szCs w:val="16"/>
              </w:rPr>
            </w:pPr>
            <w:r w:rsidRPr="00E82E38">
              <w:rPr>
                <w:sz w:val="16"/>
                <w:szCs w:val="16"/>
              </w:rPr>
              <w:t>$53,298,079</w:t>
            </w:r>
          </w:p>
        </w:tc>
        <w:tc>
          <w:tcPr>
            <w:tcW w:w="1935" w:type="dxa"/>
            <w:tcBorders>
              <w:left w:val="single" w:sz="8" w:space="0" w:color="000000"/>
              <w:right w:val="single" w:sz="8" w:space="0" w:color="000000"/>
            </w:tcBorders>
            <w:noWrap/>
            <w:tcMar>
              <w:right w:w="0" w:type="dxa"/>
            </w:tcMar>
            <w:vAlign w:val="center"/>
          </w:tcPr>
          <w:p w14:paraId="5472040F" w14:textId="7BEB1A52" w:rsidR="004338D1" w:rsidRPr="00E82E38" w:rsidRDefault="004338D1" w:rsidP="004338D1">
            <w:pPr>
              <w:spacing w:before="30" w:after="30" w:line="240" w:lineRule="auto"/>
              <w:jc w:val="center"/>
              <w:rPr>
                <w:sz w:val="16"/>
                <w:szCs w:val="16"/>
              </w:rPr>
            </w:pPr>
            <w:r w:rsidRPr="00E82E38">
              <w:rPr>
                <w:sz w:val="16"/>
                <w:szCs w:val="16"/>
              </w:rPr>
              <w:t>$53,298,079</w:t>
            </w:r>
          </w:p>
        </w:tc>
        <w:tc>
          <w:tcPr>
            <w:tcW w:w="1936" w:type="dxa"/>
            <w:tcBorders>
              <w:left w:val="single" w:sz="8" w:space="0" w:color="000000"/>
              <w:right w:val="single" w:sz="8" w:space="0" w:color="000000"/>
            </w:tcBorders>
            <w:noWrap/>
            <w:tcMar>
              <w:right w:w="0" w:type="dxa"/>
            </w:tcMar>
            <w:vAlign w:val="center"/>
          </w:tcPr>
          <w:p w14:paraId="35128B6B" w14:textId="79048561" w:rsidR="004338D1" w:rsidRPr="00E82E38" w:rsidRDefault="004338D1" w:rsidP="004338D1">
            <w:pPr>
              <w:spacing w:before="30" w:after="30" w:line="240" w:lineRule="auto"/>
              <w:jc w:val="center"/>
              <w:rPr>
                <w:sz w:val="16"/>
                <w:szCs w:val="16"/>
              </w:rPr>
            </w:pPr>
            <w:r w:rsidRPr="00E82E38">
              <w:rPr>
                <w:sz w:val="16"/>
                <w:szCs w:val="16"/>
              </w:rPr>
              <w:t>$53,298,079</w:t>
            </w:r>
          </w:p>
        </w:tc>
      </w:tr>
      <w:tr w:rsidR="004338D1" w:rsidRPr="001F0CA5" w14:paraId="75148B2D" w14:textId="77777777" w:rsidTr="0037336F">
        <w:tc>
          <w:tcPr>
            <w:tcW w:w="907" w:type="dxa"/>
            <w:tcBorders>
              <w:left w:val="single" w:sz="8" w:space="0" w:color="000000"/>
            </w:tcBorders>
            <w:shd w:val="clear" w:color="auto" w:fill="auto"/>
            <w:vAlign w:val="center"/>
          </w:tcPr>
          <w:p w14:paraId="4B0AC6B5" w14:textId="77777777" w:rsidR="004338D1" w:rsidRPr="001F0CA5" w:rsidRDefault="004338D1" w:rsidP="004338D1">
            <w:pPr>
              <w:spacing w:before="15" w:after="15" w:line="240" w:lineRule="auto"/>
              <w:jc w:val="center"/>
              <w:rPr>
                <w:sz w:val="16"/>
              </w:rPr>
            </w:pPr>
            <w:r w:rsidRPr="001F0CA5">
              <w:rPr>
                <w:sz w:val="16"/>
              </w:rPr>
              <w:t>2039</w:t>
            </w:r>
          </w:p>
        </w:tc>
        <w:tc>
          <w:tcPr>
            <w:tcW w:w="1935" w:type="dxa"/>
            <w:tcBorders>
              <w:left w:val="single" w:sz="8" w:space="0" w:color="000000"/>
              <w:right w:val="single" w:sz="8" w:space="0" w:color="000000"/>
            </w:tcBorders>
            <w:shd w:val="clear" w:color="auto" w:fill="auto"/>
            <w:tcMar>
              <w:right w:w="0" w:type="dxa"/>
            </w:tcMar>
            <w:vAlign w:val="center"/>
          </w:tcPr>
          <w:p w14:paraId="7775F8F9" w14:textId="1D54F3B4" w:rsidR="004338D1" w:rsidRPr="00E82E38" w:rsidRDefault="004338D1" w:rsidP="004338D1">
            <w:pPr>
              <w:spacing w:before="30" w:after="30" w:line="240" w:lineRule="auto"/>
              <w:jc w:val="center"/>
              <w:rPr>
                <w:sz w:val="16"/>
                <w:szCs w:val="16"/>
              </w:rPr>
            </w:pPr>
            <w:r w:rsidRPr="00E82E38">
              <w:rPr>
                <w:sz w:val="16"/>
                <w:szCs w:val="16"/>
              </w:rPr>
              <w:t>$47,863,785</w:t>
            </w:r>
          </w:p>
        </w:tc>
        <w:tc>
          <w:tcPr>
            <w:tcW w:w="1935" w:type="dxa"/>
            <w:tcBorders>
              <w:left w:val="single" w:sz="8" w:space="0" w:color="000000"/>
              <w:right w:val="single" w:sz="8" w:space="0" w:color="000000"/>
            </w:tcBorders>
            <w:noWrap/>
            <w:tcMar>
              <w:right w:w="0" w:type="dxa"/>
            </w:tcMar>
            <w:vAlign w:val="center"/>
          </w:tcPr>
          <w:p w14:paraId="03DD65E4" w14:textId="6A69E419" w:rsidR="004338D1" w:rsidRPr="00E82E38" w:rsidRDefault="004338D1" w:rsidP="004338D1">
            <w:pPr>
              <w:spacing w:before="30" w:after="30" w:line="240" w:lineRule="auto"/>
              <w:jc w:val="center"/>
              <w:rPr>
                <w:sz w:val="16"/>
                <w:szCs w:val="16"/>
              </w:rPr>
            </w:pPr>
            <w:r w:rsidRPr="00E82E38">
              <w:rPr>
                <w:sz w:val="16"/>
                <w:szCs w:val="16"/>
              </w:rPr>
              <w:t>$47,863,785</w:t>
            </w:r>
          </w:p>
        </w:tc>
        <w:tc>
          <w:tcPr>
            <w:tcW w:w="1935" w:type="dxa"/>
            <w:tcBorders>
              <w:left w:val="single" w:sz="8" w:space="0" w:color="000000"/>
              <w:right w:val="single" w:sz="8" w:space="0" w:color="000000"/>
            </w:tcBorders>
            <w:noWrap/>
            <w:tcMar>
              <w:right w:w="0" w:type="dxa"/>
            </w:tcMar>
            <w:vAlign w:val="center"/>
          </w:tcPr>
          <w:p w14:paraId="5F9A9200" w14:textId="433B867A" w:rsidR="004338D1" w:rsidRPr="00E82E38" w:rsidRDefault="004338D1" w:rsidP="004338D1">
            <w:pPr>
              <w:spacing w:before="30" w:after="30" w:line="240" w:lineRule="auto"/>
              <w:jc w:val="center"/>
              <w:rPr>
                <w:sz w:val="16"/>
                <w:szCs w:val="16"/>
              </w:rPr>
            </w:pPr>
            <w:r w:rsidRPr="00E82E38">
              <w:rPr>
                <w:sz w:val="16"/>
                <w:szCs w:val="16"/>
              </w:rPr>
              <w:t>$47,863,785</w:t>
            </w:r>
          </w:p>
        </w:tc>
        <w:tc>
          <w:tcPr>
            <w:tcW w:w="1936" w:type="dxa"/>
            <w:tcBorders>
              <w:left w:val="single" w:sz="8" w:space="0" w:color="000000"/>
              <w:right w:val="single" w:sz="8" w:space="0" w:color="000000"/>
            </w:tcBorders>
            <w:noWrap/>
            <w:tcMar>
              <w:right w:w="0" w:type="dxa"/>
            </w:tcMar>
            <w:vAlign w:val="center"/>
          </w:tcPr>
          <w:p w14:paraId="47DFF05A" w14:textId="48919828" w:rsidR="004338D1" w:rsidRPr="00E82E38" w:rsidRDefault="004338D1" w:rsidP="004338D1">
            <w:pPr>
              <w:spacing w:before="30" w:after="30" w:line="240" w:lineRule="auto"/>
              <w:jc w:val="center"/>
              <w:rPr>
                <w:sz w:val="16"/>
                <w:szCs w:val="16"/>
              </w:rPr>
            </w:pPr>
            <w:r w:rsidRPr="00E82E38">
              <w:rPr>
                <w:sz w:val="16"/>
                <w:szCs w:val="16"/>
              </w:rPr>
              <w:t>$47,863,785</w:t>
            </w:r>
          </w:p>
        </w:tc>
      </w:tr>
      <w:tr w:rsidR="004338D1" w:rsidRPr="001F0CA5" w14:paraId="28570534" w14:textId="77777777" w:rsidTr="0037336F">
        <w:tc>
          <w:tcPr>
            <w:tcW w:w="907" w:type="dxa"/>
            <w:tcBorders>
              <w:left w:val="single" w:sz="8" w:space="0" w:color="000000"/>
            </w:tcBorders>
            <w:shd w:val="clear" w:color="auto" w:fill="auto"/>
            <w:vAlign w:val="center"/>
          </w:tcPr>
          <w:p w14:paraId="302C3F6D" w14:textId="77777777" w:rsidR="004338D1" w:rsidRPr="001F0CA5" w:rsidRDefault="004338D1" w:rsidP="004338D1">
            <w:pPr>
              <w:spacing w:before="15" w:after="15" w:line="240" w:lineRule="auto"/>
              <w:jc w:val="center"/>
              <w:rPr>
                <w:sz w:val="16"/>
              </w:rPr>
            </w:pPr>
            <w:r w:rsidRPr="001F0CA5">
              <w:rPr>
                <w:sz w:val="16"/>
              </w:rPr>
              <w:t>2040</w:t>
            </w:r>
          </w:p>
        </w:tc>
        <w:tc>
          <w:tcPr>
            <w:tcW w:w="1935" w:type="dxa"/>
            <w:tcBorders>
              <w:left w:val="single" w:sz="8" w:space="0" w:color="000000"/>
              <w:right w:val="single" w:sz="8" w:space="0" w:color="000000"/>
            </w:tcBorders>
            <w:shd w:val="clear" w:color="auto" w:fill="auto"/>
            <w:tcMar>
              <w:right w:w="0" w:type="dxa"/>
            </w:tcMar>
            <w:vAlign w:val="center"/>
          </w:tcPr>
          <w:p w14:paraId="2C89F8AA" w14:textId="1A3BB8D4" w:rsidR="004338D1" w:rsidRPr="00E82E38" w:rsidRDefault="004338D1" w:rsidP="004338D1">
            <w:pPr>
              <w:spacing w:before="30" w:after="30" w:line="240" w:lineRule="auto"/>
              <w:jc w:val="center"/>
              <w:rPr>
                <w:sz w:val="16"/>
                <w:szCs w:val="16"/>
              </w:rPr>
            </w:pPr>
            <w:r w:rsidRPr="00E82E38">
              <w:rPr>
                <w:sz w:val="16"/>
                <w:szCs w:val="16"/>
              </w:rPr>
              <w:t>$42,418,840</w:t>
            </w:r>
          </w:p>
        </w:tc>
        <w:tc>
          <w:tcPr>
            <w:tcW w:w="1935" w:type="dxa"/>
            <w:tcBorders>
              <w:left w:val="single" w:sz="8" w:space="0" w:color="000000"/>
              <w:right w:val="single" w:sz="8" w:space="0" w:color="000000"/>
            </w:tcBorders>
            <w:noWrap/>
            <w:tcMar>
              <w:right w:w="0" w:type="dxa"/>
            </w:tcMar>
            <w:vAlign w:val="center"/>
          </w:tcPr>
          <w:p w14:paraId="441550D9" w14:textId="0C7F3BB0" w:rsidR="004338D1" w:rsidRPr="00E82E38" w:rsidRDefault="004338D1" w:rsidP="004338D1">
            <w:pPr>
              <w:spacing w:before="30" w:after="30" w:line="240" w:lineRule="auto"/>
              <w:jc w:val="center"/>
              <w:rPr>
                <w:sz w:val="16"/>
                <w:szCs w:val="16"/>
              </w:rPr>
            </w:pPr>
            <w:r w:rsidRPr="00E82E38">
              <w:rPr>
                <w:sz w:val="16"/>
                <w:szCs w:val="16"/>
              </w:rPr>
              <w:t>$42,418,840</w:t>
            </w:r>
          </w:p>
        </w:tc>
        <w:tc>
          <w:tcPr>
            <w:tcW w:w="1935" w:type="dxa"/>
            <w:tcBorders>
              <w:left w:val="single" w:sz="8" w:space="0" w:color="000000"/>
              <w:right w:val="single" w:sz="8" w:space="0" w:color="000000"/>
            </w:tcBorders>
            <w:noWrap/>
            <w:tcMar>
              <w:right w:w="0" w:type="dxa"/>
            </w:tcMar>
            <w:vAlign w:val="center"/>
          </w:tcPr>
          <w:p w14:paraId="00CB6C6D" w14:textId="0BB4189C" w:rsidR="004338D1" w:rsidRPr="00E82E38" w:rsidRDefault="004338D1" w:rsidP="004338D1">
            <w:pPr>
              <w:spacing w:before="30" w:after="30" w:line="240" w:lineRule="auto"/>
              <w:jc w:val="center"/>
              <w:rPr>
                <w:sz w:val="16"/>
                <w:szCs w:val="16"/>
              </w:rPr>
            </w:pPr>
            <w:r w:rsidRPr="00E82E38">
              <w:rPr>
                <w:sz w:val="16"/>
                <w:szCs w:val="16"/>
              </w:rPr>
              <w:t>$42,418,840</w:t>
            </w:r>
          </w:p>
        </w:tc>
        <w:tc>
          <w:tcPr>
            <w:tcW w:w="1936" w:type="dxa"/>
            <w:tcBorders>
              <w:left w:val="single" w:sz="8" w:space="0" w:color="000000"/>
              <w:right w:val="single" w:sz="8" w:space="0" w:color="000000"/>
            </w:tcBorders>
            <w:noWrap/>
            <w:tcMar>
              <w:right w:w="0" w:type="dxa"/>
            </w:tcMar>
            <w:vAlign w:val="center"/>
          </w:tcPr>
          <w:p w14:paraId="170B520A" w14:textId="5DFB4DCF" w:rsidR="004338D1" w:rsidRPr="00E82E38" w:rsidRDefault="004338D1" w:rsidP="004338D1">
            <w:pPr>
              <w:spacing w:before="30" w:after="30" w:line="240" w:lineRule="auto"/>
              <w:jc w:val="center"/>
              <w:rPr>
                <w:sz w:val="16"/>
                <w:szCs w:val="16"/>
              </w:rPr>
            </w:pPr>
            <w:r w:rsidRPr="00E82E38">
              <w:rPr>
                <w:sz w:val="16"/>
                <w:szCs w:val="16"/>
              </w:rPr>
              <w:t>$42,418,840</w:t>
            </w:r>
          </w:p>
        </w:tc>
      </w:tr>
      <w:tr w:rsidR="004338D1" w:rsidRPr="001F0CA5" w14:paraId="6F96AEC3" w14:textId="77777777" w:rsidTr="0037336F">
        <w:tc>
          <w:tcPr>
            <w:tcW w:w="907" w:type="dxa"/>
            <w:tcBorders>
              <w:left w:val="single" w:sz="8" w:space="0" w:color="000000"/>
            </w:tcBorders>
            <w:shd w:val="clear" w:color="auto" w:fill="auto"/>
            <w:vAlign w:val="center"/>
          </w:tcPr>
          <w:p w14:paraId="2D6F6A61" w14:textId="77777777" w:rsidR="004338D1" w:rsidRPr="001F0CA5" w:rsidRDefault="004338D1" w:rsidP="004338D1">
            <w:pPr>
              <w:spacing w:before="15" w:after="15" w:line="240" w:lineRule="auto"/>
              <w:jc w:val="center"/>
              <w:rPr>
                <w:sz w:val="16"/>
              </w:rPr>
            </w:pPr>
            <w:r w:rsidRPr="001F0CA5">
              <w:rPr>
                <w:sz w:val="16"/>
              </w:rPr>
              <w:t>2041</w:t>
            </w:r>
          </w:p>
        </w:tc>
        <w:tc>
          <w:tcPr>
            <w:tcW w:w="1935" w:type="dxa"/>
            <w:tcBorders>
              <w:left w:val="single" w:sz="8" w:space="0" w:color="000000"/>
              <w:right w:val="single" w:sz="8" w:space="0" w:color="000000"/>
            </w:tcBorders>
            <w:shd w:val="clear" w:color="auto" w:fill="auto"/>
            <w:tcMar>
              <w:right w:w="0" w:type="dxa"/>
            </w:tcMar>
            <w:vAlign w:val="center"/>
          </w:tcPr>
          <w:p w14:paraId="2650DC33" w14:textId="450DF913" w:rsidR="004338D1" w:rsidRPr="00E82E38" w:rsidRDefault="004338D1" w:rsidP="004338D1">
            <w:pPr>
              <w:spacing w:before="30" w:after="30" w:line="240" w:lineRule="auto"/>
              <w:jc w:val="center"/>
              <w:rPr>
                <w:sz w:val="16"/>
                <w:szCs w:val="16"/>
              </w:rPr>
            </w:pPr>
            <w:r w:rsidRPr="00E82E38">
              <w:rPr>
                <w:sz w:val="16"/>
                <w:szCs w:val="16"/>
              </w:rPr>
              <w:t>$37,390,051</w:t>
            </w:r>
          </w:p>
        </w:tc>
        <w:tc>
          <w:tcPr>
            <w:tcW w:w="1935" w:type="dxa"/>
            <w:tcBorders>
              <w:left w:val="single" w:sz="8" w:space="0" w:color="000000"/>
              <w:right w:val="single" w:sz="8" w:space="0" w:color="000000"/>
            </w:tcBorders>
            <w:noWrap/>
            <w:tcMar>
              <w:right w:w="0" w:type="dxa"/>
            </w:tcMar>
            <w:vAlign w:val="center"/>
          </w:tcPr>
          <w:p w14:paraId="071C6144" w14:textId="15AEA355" w:rsidR="004338D1" w:rsidRPr="00E82E38" w:rsidRDefault="004338D1" w:rsidP="004338D1">
            <w:pPr>
              <w:spacing w:before="30" w:after="30" w:line="240" w:lineRule="auto"/>
              <w:jc w:val="center"/>
              <w:rPr>
                <w:sz w:val="16"/>
                <w:szCs w:val="16"/>
              </w:rPr>
            </w:pPr>
            <w:r w:rsidRPr="00E82E38">
              <w:rPr>
                <w:sz w:val="16"/>
                <w:szCs w:val="16"/>
              </w:rPr>
              <w:t>$37,390,051</w:t>
            </w:r>
          </w:p>
        </w:tc>
        <w:tc>
          <w:tcPr>
            <w:tcW w:w="1935" w:type="dxa"/>
            <w:tcBorders>
              <w:left w:val="single" w:sz="8" w:space="0" w:color="000000"/>
              <w:right w:val="single" w:sz="8" w:space="0" w:color="000000"/>
            </w:tcBorders>
            <w:noWrap/>
            <w:tcMar>
              <w:right w:w="0" w:type="dxa"/>
            </w:tcMar>
            <w:vAlign w:val="center"/>
          </w:tcPr>
          <w:p w14:paraId="66CC2988" w14:textId="4FA5EF1A" w:rsidR="004338D1" w:rsidRPr="00E82E38" w:rsidRDefault="004338D1" w:rsidP="004338D1">
            <w:pPr>
              <w:spacing w:before="30" w:after="30" w:line="240" w:lineRule="auto"/>
              <w:jc w:val="center"/>
              <w:rPr>
                <w:sz w:val="16"/>
                <w:szCs w:val="16"/>
              </w:rPr>
            </w:pPr>
            <w:r w:rsidRPr="00E82E38">
              <w:rPr>
                <w:sz w:val="16"/>
                <w:szCs w:val="16"/>
              </w:rPr>
              <w:t>$37,390,051</w:t>
            </w:r>
          </w:p>
        </w:tc>
        <w:tc>
          <w:tcPr>
            <w:tcW w:w="1936" w:type="dxa"/>
            <w:tcBorders>
              <w:left w:val="single" w:sz="8" w:space="0" w:color="000000"/>
              <w:right w:val="single" w:sz="8" w:space="0" w:color="000000"/>
            </w:tcBorders>
            <w:noWrap/>
            <w:tcMar>
              <w:right w:w="0" w:type="dxa"/>
            </w:tcMar>
            <w:vAlign w:val="center"/>
          </w:tcPr>
          <w:p w14:paraId="416234F7" w14:textId="4BB2649E" w:rsidR="004338D1" w:rsidRPr="00E82E38" w:rsidRDefault="004338D1" w:rsidP="004338D1">
            <w:pPr>
              <w:spacing w:before="30" w:after="30" w:line="240" w:lineRule="auto"/>
              <w:jc w:val="center"/>
              <w:rPr>
                <w:sz w:val="16"/>
                <w:szCs w:val="16"/>
              </w:rPr>
            </w:pPr>
            <w:r w:rsidRPr="00E82E38">
              <w:rPr>
                <w:sz w:val="16"/>
                <w:szCs w:val="16"/>
              </w:rPr>
              <w:t>$37,390,051</w:t>
            </w:r>
          </w:p>
        </w:tc>
      </w:tr>
      <w:tr w:rsidR="004338D1" w:rsidRPr="001F0CA5" w14:paraId="0F65FC9E" w14:textId="77777777" w:rsidTr="0037336F">
        <w:tc>
          <w:tcPr>
            <w:tcW w:w="907" w:type="dxa"/>
            <w:tcBorders>
              <w:left w:val="single" w:sz="8" w:space="0" w:color="000000"/>
            </w:tcBorders>
            <w:shd w:val="clear" w:color="auto" w:fill="auto"/>
            <w:vAlign w:val="center"/>
          </w:tcPr>
          <w:p w14:paraId="02BB502D" w14:textId="77777777" w:rsidR="004338D1" w:rsidRPr="001F0CA5" w:rsidRDefault="004338D1" w:rsidP="004338D1">
            <w:pPr>
              <w:spacing w:before="15" w:after="15" w:line="240" w:lineRule="auto"/>
              <w:jc w:val="center"/>
              <w:rPr>
                <w:sz w:val="16"/>
              </w:rPr>
            </w:pPr>
            <w:r w:rsidRPr="001F0CA5">
              <w:rPr>
                <w:sz w:val="16"/>
              </w:rPr>
              <w:t>2042</w:t>
            </w:r>
          </w:p>
        </w:tc>
        <w:tc>
          <w:tcPr>
            <w:tcW w:w="1935" w:type="dxa"/>
            <w:tcBorders>
              <w:left w:val="single" w:sz="8" w:space="0" w:color="000000"/>
              <w:right w:val="single" w:sz="8" w:space="0" w:color="000000"/>
            </w:tcBorders>
            <w:shd w:val="clear" w:color="auto" w:fill="auto"/>
            <w:tcMar>
              <w:right w:w="0" w:type="dxa"/>
            </w:tcMar>
            <w:vAlign w:val="center"/>
          </w:tcPr>
          <w:p w14:paraId="66FF8006" w14:textId="22F5FD13" w:rsidR="004338D1" w:rsidRPr="00E82E38" w:rsidRDefault="004338D1" w:rsidP="004338D1">
            <w:pPr>
              <w:spacing w:before="30" w:after="30" w:line="240" w:lineRule="auto"/>
              <w:jc w:val="center"/>
              <w:rPr>
                <w:sz w:val="16"/>
                <w:szCs w:val="16"/>
              </w:rPr>
            </w:pPr>
            <w:r w:rsidRPr="00E82E38">
              <w:rPr>
                <w:sz w:val="16"/>
                <w:szCs w:val="16"/>
              </w:rPr>
              <w:t>$33,066,643</w:t>
            </w:r>
          </w:p>
        </w:tc>
        <w:tc>
          <w:tcPr>
            <w:tcW w:w="1935" w:type="dxa"/>
            <w:tcBorders>
              <w:left w:val="single" w:sz="8" w:space="0" w:color="000000"/>
              <w:right w:val="single" w:sz="8" w:space="0" w:color="000000"/>
            </w:tcBorders>
            <w:noWrap/>
            <w:tcMar>
              <w:right w:w="0" w:type="dxa"/>
            </w:tcMar>
            <w:vAlign w:val="center"/>
          </w:tcPr>
          <w:p w14:paraId="72DF506D" w14:textId="1394F7F6" w:rsidR="004338D1" w:rsidRPr="00E82E38" w:rsidRDefault="004338D1" w:rsidP="004338D1">
            <w:pPr>
              <w:spacing w:before="30" w:after="30" w:line="240" w:lineRule="auto"/>
              <w:jc w:val="center"/>
              <w:rPr>
                <w:sz w:val="16"/>
                <w:szCs w:val="16"/>
              </w:rPr>
            </w:pPr>
            <w:r w:rsidRPr="00E82E38">
              <w:rPr>
                <w:sz w:val="16"/>
                <w:szCs w:val="16"/>
              </w:rPr>
              <w:t>$33,066,643</w:t>
            </w:r>
          </w:p>
        </w:tc>
        <w:tc>
          <w:tcPr>
            <w:tcW w:w="1935" w:type="dxa"/>
            <w:tcBorders>
              <w:left w:val="single" w:sz="8" w:space="0" w:color="000000"/>
              <w:right w:val="single" w:sz="8" w:space="0" w:color="000000"/>
            </w:tcBorders>
            <w:noWrap/>
            <w:tcMar>
              <w:right w:w="0" w:type="dxa"/>
            </w:tcMar>
            <w:vAlign w:val="center"/>
          </w:tcPr>
          <w:p w14:paraId="7C1D6C2A" w14:textId="7B9766DC" w:rsidR="004338D1" w:rsidRPr="00E82E38" w:rsidRDefault="004338D1" w:rsidP="004338D1">
            <w:pPr>
              <w:spacing w:before="30" w:after="30" w:line="240" w:lineRule="auto"/>
              <w:jc w:val="center"/>
              <w:rPr>
                <w:sz w:val="16"/>
                <w:szCs w:val="16"/>
              </w:rPr>
            </w:pPr>
            <w:r w:rsidRPr="00E82E38">
              <w:rPr>
                <w:sz w:val="16"/>
                <w:szCs w:val="16"/>
              </w:rPr>
              <w:t>$33,066,643</w:t>
            </w:r>
          </w:p>
        </w:tc>
        <w:tc>
          <w:tcPr>
            <w:tcW w:w="1936" w:type="dxa"/>
            <w:tcBorders>
              <w:left w:val="single" w:sz="8" w:space="0" w:color="000000"/>
              <w:right w:val="single" w:sz="8" w:space="0" w:color="000000"/>
            </w:tcBorders>
            <w:noWrap/>
            <w:tcMar>
              <w:right w:w="0" w:type="dxa"/>
            </w:tcMar>
            <w:vAlign w:val="center"/>
          </w:tcPr>
          <w:p w14:paraId="0FCB9028" w14:textId="386883DF" w:rsidR="004338D1" w:rsidRPr="00E82E38" w:rsidRDefault="004338D1" w:rsidP="004338D1">
            <w:pPr>
              <w:spacing w:before="30" w:after="30" w:line="240" w:lineRule="auto"/>
              <w:jc w:val="center"/>
              <w:rPr>
                <w:sz w:val="16"/>
                <w:szCs w:val="16"/>
              </w:rPr>
            </w:pPr>
            <w:r w:rsidRPr="00E82E38">
              <w:rPr>
                <w:sz w:val="16"/>
                <w:szCs w:val="16"/>
              </w:rPr>
              <w:t>$33,066,643</w:t>
            </w:r>
          </w:p>
        </w:tc>
      </w:tr>
      <w:tr w:rsidR="004338D1" w:rsidRPr="001F0CA5" w14:paraId="139ECF53" w14:textId="77777777" w:rsidTr="0037336F">
        <w:tc>
          <w:tcPr>
            <w:tcW w:w="907" w:type="dxa"/>
            <w:tcBorders>
              <w:left w:val="single" w:sz="8" w:space="0" w:color="000000"/>
            </w:tcBorders>
            <w:shd w:val="clear" w:color="auto" w:fill="auto"/>
            <w:vAlign w:val="center"/>
          </w:tcPr>
          <w:p w14:paraId="5698E1B5" w14:textId="77777777" w:rsidR="004338D1" w:rsidRPr="001F0CA5" w:rsidRDefault="004338D1" w:rsidP="004338D1">
            <w:pPr>
              <w:spacing w:before="15" w:after="15" w:line="240" w:lineRule="auto"/>
              <w:jc w:val="center"/>
              <w:rPr>
                <w:sz w:val="16"/>
              </w:rPr>
            </w:pPr>
            <w:r w:rsidRPr="001F0CA5">
              <w:rPr>
                <w:sz w:val="16"/>
              </w:rPr>
              <w:t>2043</w:t>
            </w:r>
          </w:p>
        </w:tc>
        <w:tc>
          <w:tcPr>
            <w:tcW w:w="1935" w:type="dxa"/>
            <w:tcBorders>
              <w:left w:val="single" w:sz="8" w:space="0" w:color="000000"/>
              <w:right w:val="single" w:sz="8" w:space="0" w:color="000000"/>
            </w:tcBorders>
            <w:shd w:val="clear" w:color="auto" w:fill="auto"/>
            <w:tcMar>
              <w:right w:w="0" w:type="dxa"/>
            </w:tcMar>
            <w:vAlign w:val="center"/>
          </w:tcPr>
          <w:p w14:paraId="4217D251" w14:textId="0883CFC0" w:rsidR="004338D1" w:rsidRPr="00E82E38" w:rsidRDefault="004338D1" w:rsidP="004338D1">
            <w:pPr>
              <w:spacing w:before="30" w:after="30" w:line="240" w:lineRule="auto"/>
              <w:jc w:val="center"/>
              <w:rPr>
                <w:sz w:val="16"/>
                <w:szCs w:val="16"/>
              </w:rPr>
            </w:pPr>
            <w:r w:rsidRPr="00E82E38">
              <w:rPr>
                <w:sz w:val="16"/>
                <w:szCs w:val="16"/>
              </w:rPr>
              <w:t>$29,247,506</w:t>
            </w:r>
          </w:p>
        </w:tc>
        <w:tc>
          <w:tcPr>
            <w:tcW w:w="1935" w:type="dxa"/>
            <w:tcBorders>
              <w:left w:val="single" w:sz="8" w:space="0" w:color="000000"/>
              <w:right w:val="single" w:sz="8" w:space="0" w:color="000000"/>
            </w:tcBorders>
            <w:noWrap/>
            <w:tcMar>
              <w:right w:w="0" w:type="dxa"/>
            </w:tcMar>
            <w:vAlign w:val="center"/>
          </w:tcPr>
          <w:p w14:paraId="26EC470B" w14:textId="12A370C7" w:rsidR="004338D1" w:rsidRPr="00E82E38" w:rsidRDefault="004338D1" w:rsidP="004338D1">
            <w:pPr>
              <w:spacing w:before="30" w:after="30" w:line="240" w:lineRule="auto"/>
              <w:jc w:val="center"/>
              <w:rPr>
                <w:sz w:val="16"/>
                <w:szCs w:val="16"/>
              </w:rPr>
            </w:pPr>
            <w:r w:rsidRPr="00E82E38">
              <w:rPr>
                <w:sz w:val="16"/>
                <w:szCs w:val="16"/>
              </w:rPr>
              <w:t>$29,247,506</w:t>
            </w:r>
          </w:p>
        </w:tc>
        <w:tc>
          <w:tcPr>
            <w:tcW w:w="1935" w:type="dxa"/>
            <w:tcBorders>
              <w:left w:val="single" w:sz="8" w:space="0" w:color="000000"/>
              <w:right w:val="single" w:sz="8" w:space="0" w:color="000000"/>
            </w:tcBorders>
            <w:noWrap/>
            <w:tcMar>
              <w:right w:w="0" w:type="dxa"/>
            </w:tcMar>
            <w:vAlign w:val="center"/>
          </w:tcPr>
          <w:p w14:paraId="516E2DC3" w14:textId="2796BEA2" w:rsidR="004338D1" w:rsidRPr="00E82E38" w:rsidRDefault="004338D1" w:rsidP="004338D1">
            <w:pPr>
              <w:spacing w:before="30" w:after="30" w:line="240" w:lineRule="auto"/>
              <w:jc w:val="center"/>
              <w:rPr>
                <w:sz w:val="16"/>
                <w:szCs w:val="16"/>
              </w:rPr>
            </w:pPr>
            <w:r w:rsidRPr="00E82E38">
              <w:rPr>
                <w:sz w:val="16"/>
                <w:szCs w:val="16"/>
              </w:rPr>
              <w:t>$29,247,506</w:t>
            </w:r>
          </w:p>
        </w:tc>
        <w:tc>
          <w:tcPr>
            <w:tcW w:w="1936" w:type="dxa"/>
            <w:tcBorders>
              <w:left w:val="single" w:sz="8" w:space="0" w:color="000000"/>
              <w:right w:val="single" w:sz="8" w:space="0" w:color="000000"/>
            </w:tcBorders>
            <w:noWrap/>
            <w:tcMar>
              <w:right w:w="0" w:type="dxa"/>
            </w:tcMar>
            <w:vAlign w:val="center"/>
          </w:tcPr>
          <w:p w14:paraId="0ADE7799" w14:textId="1A673899" w:rsidR="004338D1" w:rsidRPr="00E82E38" w:rsidRDefault="004338D1" w:rsidP="004338D1">
            <w:pPr>
              <w:spacing w:before="30" w:after="30" w:line="240" w:lineRule="auto"/>
              <w:jc w:val="center"/>
              <w:rPr>
                <w:sz w:val="16"/>
                <w:szCs w:val="16"/>
              </w:rPr>
            </w:pPr>
            <w:r w:rsidRPr="00E82E38">
              <w:rPr>
                <w:sz w:val="16"/>
                <w:szCs w:val="16"/>
              </w:rPr>
              <w:t>$29,247,506</w:t>
            </w:r>
          </w:p>
        </w:tc>
      </w:tr>
      <w:tr w:rsidR="004338D1" w:rsidRPr="001F0CA5" w14:paraId="35261B74" w14:textId="77777777" w:rsidTr="0037336F">
        <w:tc>
          <w:tcPr>
            <w:tcW w:w="907" w:type="dxa"/>
            <w:tcBorders>
              <w:left w:val="single" w:sz="8" w:space="0" w:color="000000"/>
            </w:tcBorders>
            <w:shd w:val="clear" w:color="auto" w:fill="auto"/>
            <w:vAlign w:val="center"/>
          </w:tcPr>
          <w:p w14:paraId="4E84531B" w14:textId="77777777" w:rsidR="004338D1" w:rsidRPr="001F0CA5" w:rsidRDefault="004338D1" w:rsidP="004338D1">
            <w:pPr>
              <w:spacing w:before="15" w:after="15" w:line="240" w:lineRule="auto"/>
              <w:jc w:val="center"/>
              <w:rPr>
                <w:sz w:val="16"/>
              </w:rPr>
            </w:pPr>
            <w:r w:rsidRPr="001F0CA5">
              <w:rPr>
                <w:sz w:val="16"/>
              </w:rPr>
              <w:t>2044</w:t>
            </w:r>
          </w:p>
        </w:tc>
        <w:tc>
          <w:tcPr>
            <w:tcW w:w="1935" w:type="dxa"/>
            <w:tcBorders>
              <w:left w:val="single" w:sz="8" w:space="0" w:color="000000"/>
              <w:right w:val="single" w:sz="8" w:space="0" w:color="000000"/>
            </w:tcBorders>
            <w:shd w:val="clear" w:color="auto" w:fill="auto"/>
            <w:tcMar>
              <w:right w:w="0" w:type="dxa"/>
            </w:tcMar>
            <w:vAlign w:val="center"/>
          </w:tcPr>
          <w:p w14:paraId="4575163D" w14:textId="7AEA27DB" w:rsidR="004338D1" w:rsidRPr="00E82E38" w:rsidRDefault="004338D1" w:rsidP="004338D1">
            <w:pPr>
              <w:spacing w:before="30" w:after="30" w:line="240" w:lineRule="auto"/>
              <w:jc w:val="center"/>
              <w:rPr>
                <w:sz w:val="16"/>
                <w:szCs w:val="16"/>
              </w:rPr>
            </w:pPr>
            <w:r w:rsidRPr="00E82E38">
              <w:rPr>
                <w:sz w:val="16"/>
                <w:szCs w:val="16"/>
              </w:rPr>
              <w:t>$26,433,787</w:t>
            </w:r>
          </w:p>
        </w:tc>
        <w:tc>
          <w:tcPr>
            <w:tcW w:w="1935" w:type="dxa"/>
            <w:tcBorders>
              <w:left w:val="single" w:sz="8" w:space="0" w:color="000000"/>
              <w:right w:val="single" w:sz="8" w:space="0" w:color="000000"/>
            </w:tcBorders>
            <w:noWrap/>
            <w:tcMar>
              <w:right w:w="0" w:type="dxa"/>
            </w:tcMar>
            <w:vAlign w:val="center"/>
          </w:tcPr>
          <w:p w14:paraId="37E2FD6C" w14:textId="409E206A" w:rsidR="004338D1" w:rsidRPr="00E82E38" w:rsidRDefault="004338D1" w:rsidP="004338D1">
            <w:pPr>
              <w:spacing w:before="30" w:after="30" w:line="240" w:lineRule="auto"/>
              <w:jc w:val="center"/>
              <w:rPr>
                <w:sz w:val="16"/>
                <w:szCs w:val="16"/>
              </w:rPr>
            </w:pPr>
            <w:r w:rsidRPr="00E82E38">
              <w:rPr>
                <w:sz w:val="16"/>
                <w:szCs w:val="16"/>
              </w:rPr>
              <w:t>$26,433,787</w:t>
            </w:r>
          </w:p>
        </w:tc>
        <w:tc>
          <w:tcPr>
            <w:tcW w:w="1935" w:type="dxa"/>
            <w:tcBorders>
              <w:left w:val="single" w:sz="8" w:space="0" w:color="000000"/>
              <w:right w:val="single" w:sz="8" w:space="0" w:color="000000"/>
            </w:tcBorders>
            <w:noWrap/>
            <w:tcMar>
              <w:right w:w="0" w:type="dxa"/>
            </w:tcMar>
            <w:vAlign w:val="center"/>
          </w:tcPr>
          <w:p w14:paraId="1A20FB38" w14:textId="14251DE4" w:rsidR="004338D1" w:rsidRPr="00E82E38" w:rsidRDefault="004338D1" w:rsidP="004338D1">
            <w:pPr>
              <w:spacing w:before="30" w:after="30" w:line="240" w:lineRule="auto"/>
              <w:jc w:val="center"/>
              <w:rPr>
                <w:sz w:val="16"/>
                <w:szCs w:val="16"/>
              </w:rPr>
            </w:pPr>
            <w:r w:rsidRPr="00E82E38">
              <w:rPr>
                <w:sz w:val="16"/>
                <w:szCs w:val="16"/>
              </w:rPr>
              <w:t>$26,433,787</w:t>
            </w:r>
          </w:p>
        </w:tc>
        <w:tc>
          <w:tcPr>
            <w:tcW w:w="1936" w:type="dxa"/>
            <w:tcBorders>
              <w:left w:val="single" w:sz="8" w:space="0" w:color="000000"/>
              <w:right w:val="single" w:sz="8" w:space="0" w:color="000000"/>
            </w:tcBorders>
            <w:noWrap/>
            <w:tcMar>
              <w:right w:w="0" w:type="dxa"/>
            </w:tcMar>
            <w:vAlign w:val="center"/>
          </w:tcPr>
          <w:p w14:paraId="7E5244CB" w14:textId="4E2F2403" w:rsidR="004338D1" w:rsidRPr="00E82E38" w:rsidRDefault="004338D1" w:rsidP="004338D1">
            <w:pPr>
              <w:spacing w:before="30" w:after="30" w:line="240" w:lineRule="auto"/>
              <w:jc w:val="center"/>
              <w:rPr>
                <w:sz w:val="16"/>
                <w:szCs w:val="16"/>
              </w:rPr>
            </w:pPr>
            <w:r w:rsidRPr="00E82E38">
              <w:rPr>
                <w:sz w:val="16"/>
                <w:szCs w:val="16"/>
              </w:rPr>
              <w:t>$26,433,787</w:t>
            </w:r>
          </w:p>
        </w:tc>
      </w:tr>
      <w:tr w:rsidR="004338D1" w:rsidRPr="001F0CA5" w14:paraId="71903A81" w14:textId="77777777" w:rsidTr="0037336F">
        <w:tc>
          <w:tcPr>
            <w:tcW w:w="907" w:type="dxa"/>
            <w:tcBorders>
              <w:left w:val="single" w:sz="8" w:space="0" w:color="000000"/>
            </w:tcBorders>
            <w:shd w:val="clear" w:color="auto" w:fill="auto"/>
            <w:vAlign w:val="center"/>
          </w:tcPr>
          <w:p w14:paraId="11F806C9" w14:textId="77777777" w:rsidR="004338D1" w:rsidRPr="001F0CA5" w:rsidRDefault="004338D1" w:rsidP="004338D1">
            <w:pPr>
              <w:spacing w:before="15" w:after="15" w:line="240" w:lineRule="auto"/>
              <w:jc w:val="center"/>
              <w:rPr>
                <w:sz w:val="16"/>
              </w:rPr>
            </w:pPr>
            <w:r w:rsidRPr="001F0CA5">
              <w:rPr>
                <w:sz w:val="16"/>
              </w:rPr>
              <w:t>2045</w:t>
            </w:r>
          </w:p>
        </w:tc>
        <w:tc>
          <w:tcPr>
            <w:tcW w:w="1935" w:type="dxa"/>
            <w:tcBorders>
              <w:left w:val="single" w:sz="8" w:space="0" w:color="000000"/>
              <w:right w:val="single" w:sz="8" w:space="0" w:color="000000"/>
            </w:tcBorders>
            <w:shd w:val="clear" w:color="auto" w:fill="auto"/>
            <w:tcMar>
              <w:right w:w="0" w:type="dxa"/>
            </w:tcMar>
            <w:vAlign w:val="center"/>
          </w:tcPr>
          <w:p w14:paraId="73291818" w14:textId="74886045" w:rsidR="004338D1" w:rsidRPr="00E82E38" w:rsidRDefault="004338D1" w:rsidP="004338D1">
            <w:pPr>
              <w:spacing w:before="30" w:after="30" w:line="240" w:lineRule="auto"/>
              <w:jc w:val="center"/>
              <w:rPr>
                <w:sz w:val="16"/>
                <w:szCs w:val="16"/>
              </w:rPr>
            </w:pPr>
            <w:r w:rsidRPr="00E82E38">
              <w:rPr>
                <w:sz w:val="16"/>
                <w:szCs w:val="16"/>
              </w:rPr>
              <w:t>$23,488,027</w:t>
            </w:r>
          </w:p>
        </w:tc>
        <w:tc>
          <w:tcPr>
            <w:tcW w:w="1935" w:type="dxa"/>
            <w:tcBorders>
              <w:left w:val="single" w:sz="8" w:space="0" w:color="000000"/>
              <w:right w:val="single" w:sz="8" w:space="0" w:color="000000"/>
            </w:tcBorders>
            <w:noWrap/>
            <w:tcMar>
              <w:right w:w="0" w:type="dxa"/>
            </w:tcMar>
            <w:vAlign w:val="center"/>
          </w:tcPr>
          <w:p w14:paraId="0A8E5113" w14:textId="34221560" w:rsidR="004338D1" w:rsidRPr="00E82E38" w:rsidRDefault="004338D1" w:rsidP="004338D1">
            <w:pPr>
              <w:spacing w:before="30" w:after="30" w:line="240" w:lineRule="auto"/>
              <w:jc w:val="center"/>
              <w:rPr>
                <w:sz w:val="16"/>
                <w:szCs w:val="16"/>
              </w:rPr>
            </w:pPr>
            <w:r w:rsidRPr="00E82E38">
              <w:rPr>
                <w:sz w:val="16"/>
                <w:szCs w:val="16"/>
              </w:rPr>
              <w:t>$23,488,027</w:t>
            </w:r>
          </w:p>
        </w:tc>
        <w:tc>
          <w:tcPr>
            <w:tcW w:w="1935" w:type="dxa"/>
            <w:tcBorders>
              <w:left w:val="single" w:sz="8" w:space="0" w:color="000000"/>
              <w:right w:val="single" w:sz="8" w:space="0" w:color="000000"/>
            </w:tcBorders>
            <w:noWrap/>
            <w:tcMar>
              <w:right w:w="0" w:type="dxa"/>
            </w:tcMar>
            <w:vAlign w:val="center"/>
          </w:tcPr>
          <w:p w14:paraId="10C8FF3A" w14:textId="40A33963" w:rsidR="004338D1" w:rsidRPr="00E82E38" w:rsidRDefault="004338D1" w:rsidP="004338D1">
            <w:pPr>
              <w:spacing w:before="30" w:after="30" w:line="240" w:lineRule="auto"/>
              <w:jc w:val="center"/>
              <w:rPr>
                <w:sz w:val="16"/>
                <w:szCs w:val="16"/>
              </w:rPr>
            </w:pPr>
            <w:r w:rsidRPr="00E82E38">
              <w:rPr>
                <w:sz w:val="16"/>
                <w:szCs w:val="16"/>
              </w:rPr>
              <w:t>$23,488,027</w:t>
            </w:r>
          </w:p>
        </w:tc>
        <w:tc>
          <w:tcPr>
            <w:tcW w:w="1936" w:type="dxa"/>
            <w:tcBorders>
              <w:left w:val="single" w:sz="8" w:space="0" w:color="000000"/>
              <w:right w:val="single" w:sz="8" w:space="0" w:color="000000"/>
            </w:tcBorders>
            <w:noWrap/>
            <w:tcMar>
              <w:right w:w="0" w:type="dxa"/>
            </w:tcMar>
            <w:vAlign w:val="center"/>
          </w:tcPr>
          <w:p w14:paraId="09F405D4" w14:textId="59375B95" w:rsidR="004338D1" w:rsidRPr="00E82E38" w:rsidRDefault="004338D1" w:rsidP="004338D1">
            <w:pPr>
              <w:spacing w:before="30" w:after="30" w:line="240" w:lineRule="auto"/>
              <w:jc w:val="center"/>
              <w:rPr>
                <w:sz w:val="16"/>
                <w:szCs w:val="16"/>
              </w:rPr>
            </w:pPr>
            <w:r w:rsidRPr="00E82E38">
              <w:rPr>
                <w:sz w:val="16"/>
                <w:szCs w:val="16"/>
              </w:rPr>
              <w:t>$23,488,027</w:t>
            </w:r>
          </w:p>
        </w:tc>
      </w:tr>
      <w:tr w:rsidR="004338D1" w:rsidRPr="001F0CA5" w14:paraId="7A222565" w14:textId="77777777" w:rsidTr="0037336F">
        <w:tc>
          <w:tcPr>
            <w:tcW w:w="907" w:type="dxa"/>
            <w:tcBorders>
              <w:left w:val="single" w:sz="8" w:space="0" w:color="000000"/>
            </w:tcBorders>
            <w:shd w:val="clear" w:color="auto" w:fill="auto"/>
            <w:vAlign w:val="center"/>
          </w:tcPr>
          <w:p w14:paraId="4521524F" w14:textId="77777777" w:rsidR="004338D1" w:rsidRPr="001F0CA5" w:rsidRDefault="004338D1" w:rsidP="004338D1">
            <w:pPr>
              <w:spacing w:before="15" w:after="15" w:line="240" w:lineRule="auto"/>
              <w:jc w:val="center"/>
              <w:rPr>
                <w:sz w:val="16"/>
              </w:rPr>
            </w:pPr>
            <w:r w:rsidRPr="001F0CA5">
              <w:rPr>
                <w:sz w:val="16"/>
              </w:rPr>
              <w:t>2046</w:t>
            </w:r>
          </w:p>
        </w:tc>
        <w:tc>
          <w:tcPr>
            <w:tcW w:w="1935" w:type="dxa"/>
            <w:tcBorders>
              <w:left w:val="single" w:sz="8" w:space="0" w:color="000000"/>
              <w:right w:val="single" w:sz="8" w:space="0" w:color="000000"/>
            </w:tcBorders>
            <w:shd w:val="clear" w:color="auto" w:fill="auto"/>
            <w:tcMar>
              <w:right w:w="0" w:type="dxa"/>
            </w:tcMar>
            <w:vAlign w:val="center"/>
          </w:tcPr>
          <w:p w14:paraId="2A5F8CD3" w14:textId="029CC19E" w:rsidR="004338D1" w:rsidRPr="00E82E38" w:rsidRDefault="004338D1" w:rsidP="004338D1">
            <w:pPr>
              <w:spacing w:before="30" w:after="30" w:line="240" w:lineRule="auto"/>
              <w:jc w:val="center"/>
              <w:rPr>
                <w:sz w:val="16"/>
                <w:szCs w:val="16"/>
              </w:rPr>
            </w:pPr>
            <w:r w:rsidRPr="00E82E38">
              <w:rPr>
                <w:sz w:val="16"/>
                <w:szCs w:val="16"/>
              </w:rPr>
              <w:t>$21,056,695</w:t>
            </w:r>
          </w:p>
        </w:tc>
        <w:tc>
          <w:tcPr>
            <w:tcW w:w="1935" w:type="dxa"/>
            <w:tcBorders>
              <w:left w:val="single" w:sz="8" w:space="0" w:color="000000"/>
              <w:right w:val="single" w:sz="8" w:space="0" w:color="000000"/>
            </w:tcBorders>
            <w:noWrap/>
            <w:tcMar>
              <w:right w:w="0" w:type="dxa"/>
            </w:tcMar>
            <w:vAlign w:val="center"/>
          </w:tcPr>
          <w:p w14:paraId="2EAA3240" w14:textId="25ED9844" w:rsidR="004338D1" w:rsidRPr="00E82E38" w:rsidRDefault="004338D1" w:rsidP="004338D1">
            <w:pPr>
              <w:spacing w:before="30" w:after="30" w:line="240" w:lineRule="auto"/>
              <w:jc w:val="center"/>
              <w:rPr>
                <w:sz w:val="16"/>
                <w:szCs w:val="16"/>
              </w:rPr>
            </w:pPr>
            <w:r w:rsidRPr="00E82E38">
              <w:rPr>
                <w:sz w:val="16"/>
                <w:szCs w:val="16"/>
              </w:rPr>
              <w:t>$21,056,695</w:t>
            </w:r>
          </w:p>
        </w:tc>
        <w:tc>
          <w:tcPr>
            <w:tcW w:w="1935" w:type="dxa"/>
            <w:tcBorders>
              <w:left w:val="single" w:sz="8" w:space="0" w:color="000000"/>
              <w:right w:val="single" w:sz="8" w:space="0" w:color="000000"/>
            </w:tcBorders>
            <w:noWrap/>
            <w:tcMar>
              <w:right w:w="0" w:type="dxa"/>
            </w:tcMar>
            <w:vAlign w:val="center"/>
          </w:tcPr>
          <w:p w14:paraId="5256928C" w14:textId="71E1184B" w:rsidR="004338D1" w:rsidRPr="00E82E38" w:rsidRDefault="004338D1" w:rsidP="004338D1">
            <w:pPr>
              <w:spacing w:before="30" w:after="30" w:line="240" w:lineRule="auto"/>
              <w:jc w:val="center"/>
              <w:rPr>
                <w:sz w:val="16"/>
                <w:szCs w:val="16"/>
              </w:rPr>
            </w:pPr>
            <w:r w:rsidRPr="00E82E38">
              <w:rPr>
                <w:sz w:val="16"/>
                <w:szCs w:val="16"/>
              </w:rPr>
              <w:t>$21,056,695</w:t>
            </w:r>
          </w:p>
        </w:tc>
        <w:tc>
          <w:tcPr>
            <w:tcW w:w="1936" w:type="dxa"/>
            <w:tcBorders>
              <w:left w:val="single" w:sz="8" w:space="0" w:color="000000"/>
              <w:right w:val="single" w:sz="8" w:space="0" w:color="000000"/>
            </w:tcBorders>
            <w:noWrap/>
            <w:tcMar>
              <w:right w:w="0" w:type="dxa"/>
            </w:tcMar>
            <w:vAlign w:val="center"/>
          </w:tcPr>
          <w:p w14:paraId="5E40E1C5" w14:textId="0A2F2865" w:rsidR="004338D1" w:rsidRPr="00E82E38" w:rsidRDefault="004338D1" w:rsidP="004338D1">
            <w:pPr>
              <w:spacing w:before="30" w:after="30" w:line="240" w:lineRule="auto"/>
              <w:jc w:val="center"/>
              <w:rPr>
                <w:sz w:val="16"/>
                <w:szCs w:val="16"/>
              </w:rPr>
            </w:pPr>
            <w:r w:rsidRPr="00E82E38">
              <w:rPr>
                <w:sz w:val="16"/>
                <w:szCs w:val="16"/>
              </w:rPr>
              <w:t>$21,056,695</w:t>
            </w:r>
          </w:p>
        </w:tc>
      </w:tr>
      <w:tr w:rsidR="004338D1" w:rsidRPr="001F0CA5" w14:paraId="31400FAD" w14:textId="77777777" w:rsidTr="0037336F">
        <w:tc>
          <w:tcPr>
            <w:tcW w:w="907" w:type="dxa"/>
            <w:tcBorders>
              <w:left w:val="single" w:sz="8" w:space="0" w:color="000000"/>
            </w:tcBorders>
            <w:shd w:val="clear" w:color="auto" w:fill="auto"/>
            <w:vAlign w:val="center"/>
          </w:tcPr>
          <w:p w14:paraId="0B0183F0" w14:textId="77777777" w:rsidR="004338D1" w:rsidRPr="001F0CA5" w:rsidRDefault="004338D1" w:rsidP="004338D1">
            <w:pPr>
              <w:spacing w:before="15" w:after="15" w:line="240" w:lineRule="auto"/>
              <w:jc w:val="center"/>
              <w:rPr>
                <w:sz w:val="16"/>
              </w:rPr>
            </w:pPr>
            <w:r w:rsidRPr="001F0CA5">
              <w:rPr>
                <w:sz w:val="16"/>
              </w:rPr>
              <w:t>2047</w:t>
            </w:r>
          </w:p>
        </w:tc>
        <w:tc>
          <w:tcPr>
            <w:tcW w:w="1935" w:type="dxa"/>
            <w:tcBorders>
              <w:left w:val="single" w:sz="8" w:space="0" w:color="000000"/>
              <w:right w:val="single" w:sz="8" w:space="0" w:color="000000"/>
            </w:tcBorders>
            <w:shd w:val="clear" w:color="auto" w:fill="auto"/>
            <w:tcMar>
              <w:right w:w="0" w:type="dxa"/>
            </w:tcMar>
            <w:vAlign w:val="center"/>
          </w:tcPr>
          <w:p w14:paraId="542F458F" w14:textId="3B85A02F" w:rsidR="004338D1" w:rsidRPr="00E82E38" w:rsidRDefault="004338D1" w:rsidP="004338D1">
            <w:pPr>
              <w:spacing w:before="30" w:after="30" w:line="240" w:lineRule="auto"/>
              <w:jc w:val="center"/>
              <w:rPr>
                <w:sz w:val="16"/>
                <w:szCs w:val="16"/>
              </w:rPr>
            </w:pPr>
            <w:r w:rsidRPr="00E82E38">
              <w:rPr>
                <w:sz w:val="16"/>
                <w:szCs w:val="16"/>
              </w:rPr>
              <w:t>$19,019,066</w:t>
            </w:r>
          </w:p>
        </w:tc>
        <w:tc>
          <w:tcPr>
            <w:tcW w:w="1935" w:type="dxa"/>
            <w:tcBorders>
              <w:left w:val="single" w:sz="8" w:space="0" w:color="000000"/>
              <w:right w:val="single" w:sz="8" w:space="0" w:color="000000"/>
            </w:tcBorders>
            <w:noWrap/>
            <w:tcMar>
              <w:right w:w="0" w:type="dxa"/>
            </w:tcMar>
            <w:vAlign w:val="center"/>
          </w:tcPr>
          <w:p w14:paraId="348C61B5" w14:textId="284F368D" w:rsidR="004338D1" w:rsidRPr="00E82E38" w:rsidRDefault="004338D1" w:rsidP="004338D1">
            <w:pPr>
              <w:spacing w:before="30" w:after="30" w:line="240" w:lineRule="auto"/>
              <w:jc w:val="center"/>
              <w:rPr>
                <w:sz w:val="16"/>
                <w:szCs w:val="16"/>
              </w:rPr>
            </w:pPr>
            <w:r w:rsidRPr="00E82E38">
              <w:rPr>
                <w:sz w:val="16"/>
                <w:szCs w:val="16"/>
              </w:rPr>
              <w:t>$19,019,066</w:t>
            </w:r>
          </w:p>
        </w:tc>
        <w:tc>
          <w:tcPr>
            <w:tcW w:w="1935" w:type="dxa"/>
            <w:tcBorders>
              <w:left w:val="single" w:sz="8" w:space="0" w:color="000000"/>
              <w:right w:val="single" w:sz="8" w:space="0" w:color="000000"/>
            </w:tcBorders>
            <w:noWrap/>
            <w:tcMar>
              <w:right w:w="0" w:type="dxa"/>
            </w:tcMar>
            <w:vAlign w:val="center"/>
          </w:tcPr>
          <w:p w14:paraId="088D1FAB" w14:textId="6C09745F" w:rsidR="004338D1" w:rsidRPr="00E82E38" w:rsidRDefault="004338D1" w:rsidP="004338D1">
            <w:pPr>
              <w:spacing w:before="30" w:after="30" w:line="240" w:lineRule="auto"/>
              <w:jc w:val="center"/>
              <w:rPr>
                <w:sz w:val="16"/>
                <w:szCs w:val="16"/>
              </w:rPr>
            </w:pPr>
            <w:r w:rsidRPr="00E82E38">
              <w:rPr>
                <w:sz w:val="16"/>
                <w:szCs w:val="16"/>
              </w:rPr>
              <w:t>$19,019,066</w:t>
            </w:r>
          </w:p>
        </w:tc>
        <w:tc>
          <w:tcPr>
            <w:tcW w:w="1936" w:type="dxa"/>
            <w:tcBorders>
              <w:left w:val="single" w:sz="8" w:space="0" w:color="000000"/>
              <w:right w:val="single" w:sz="8" w:space="0" w:color="000000"/>
            </w:tcBorders>
            <w:noWrap/>
            <w:tcMar>
              <w:right w:w="0" w:type="dxa"/>
            </w:tcMar>
            <w:vAlign w:val="center"/>
          </w:tcPr>
          <w:p w14:paraId="29049E77" w14:textId="5661B39F" w:rsidR="004338D1" w:rsidRPr="00E82E38" w:rsidRDefault="004338D1" w:rsidP="004338D1">
            <w:pPr>
              <w:spacing w:before="30" w:after="30" w:line="240" w:lineRule="auto"/>
              <w:jc w:val="center"/>
              <w:rPr>
                <w:sz w:val="16"/>
                <w:szCs w:val="16"/>
              </w:rPr>
            </w:pPr>
            <w:r w:rsidRPr="00E82E38">
              <w:rPr>
                <w:sz w:val="16"/>
                <w:szCs w:val="16"/>
              </w:rPr>
              <w:t>$19,019,066</w:t>
            </w:r>
          </w:p>
        </w:tc>
      </w:tr>
      <w:tr w:rsidR="004338D1" w:rsidRPr="001F0CA5" w14:paraId="20CCF528" w14:textId="77777777" w:rsidTr="0037336F">
        <w:tc>
          <w:tcPr>
            <w:tcW w:w="907" w:type="dxa"/>
            <w:tcBorders>
              <w:left w:val="single" w:sz="8" w:space="0" w:color="000000"/>
            </w:tcBorders>
            <w:shd w:val="clear" w:color="auto" w:fill="auto"/>
            <w:vAlign w:val="center"/>
          </w:tcPr>
          <w:p w14:paraId="01A62E87" w14:textId="77777777" w:rsidR="004338D1" w:rsidRPr="001F0CA5" w:rsidRDefault="004338D1" w:rsidP="004338D1">
            <w:pPr>
              <w:spacing w:before="15" w:after="15" w:line="240" w:lineRule="auto"/>
              <w:jc w:val="center"/>
              <w:rPr>
                <w:sz w:val="16"/>
              </w:rPr>
            </w:pPr>
            <w:r w:rsidRPr="001F0CA5">
              <w:rPr>
                <w:sz w:val="16"/>
              </w:rPr>
              <w:t>2048</w:t>
            </w:r>
          </w:p>
        </w:tc>
        <w:tc>
          <w:tcPr>
            <w:tcW w:w="1935" w:type="dxa"/>
            <w:tcBorders>
              <w:left w:val="single" w:sz="8" w:space="0" w:color="000000"/>
              <w:right w:val="single" w:sz="8" w:space="0" w:color="000000"/>
            </w:tcBorders>
            <w:shd w:val="clear" w:color="auto" w:fill="auto"/>
            <w:tcMar>
              <w:right w:w="0" w:type="dxa"/>
            </w:tcMar>
            <w:vAlign w:val="center"/>
          </w:tcPr>
          <w:p w14:paraId="5F5399E1" w14:textId="6B06DDD9" w:rsidR="004338D1" w:rsidRPr="00E82E38" w:rsidRDefault="004338D1" w:rsidP="004338D1">
            <w:pPr>
              <w:spacing w:before="30" w:after="30" w:line="240" w:lineRule="auto"/>
              <w:jc w:val="center"/>
              <w:rPr>
                <w:sz w:val="16"/>
                <w:szCs w:val="16"/>
              </w:rPr>
            </w:pPr>
            <w:r w:rsidRPr="00E82E38">
              <w:rPr>
                <w:sz w:val="16"/>
                <w:szCs w:val="16"/>
              </w:rPr>
              <w:t>$16,735,304</w:t>
            </w:r>
          </w:p>
        </w:tc>
        <w:tc>
          <w:tcPr>
            <w:tcW w:w="1935" w:type="dxa"/>
            <w:tcBorders>
              <w:left w:val="single" w:sz="8" w:space="0" w:color="000000"/>
              <w:right w:val="single" w:sz="8" w:space="0" w:color="000000"/>
            </w:tcBorders>
            <w:noWrap/>
            <w:tcMar>
              <w:right w:w="0" w:type="dxa"/>
            </w:tcMar>
            <w:vAlign w:val="center"/>
          </w:tcPr>
          <w:p w14:paraId="2543265B" w14:textId="345E7502" w:rsidR="004338D1" w:rsidRPr="00E82E38" w:rsidRDefault="004338D1" w:rsidP="004338D1">
            <w:pPr>
              <w:spacing w:before="30" w:after="30" w:line="240" w:lineRule="auto"/>
              <w:jc w:val="center"/>
              <w:rPr>
                <w:sz w:val="16"/>
                <w:szCs w:val="16"/>
              </w:rPr>
            </w:pPr>
            <w:r w:rsidRPr="00E82E38">
              <w:rPr>
                <w:sz w:val="16"/>
                <w:szCs w:val="16"/>
              </w:rPr>
              <w:t>$16,735,304</w:t>
            </w:r>
          </w:p>
        </w:tc>
        <w:tc>
          <w:tcPr>
            <w:tcW w:w="1935" w:type="dxa"/>
            <w:tcBorders>
              <w:left w:val="single" w:sz="8" w:space="0" w:color="000000"/>
              <w:right w:val="single" w:sz="8" w:space="0" w:color="000000"/>
            </w:tcBorders>
            <w:noWrap/>
            <w:tcMar>
              <w:right w:w="0" w:type="dxa"/>
            </w:tcMar>
            <w:vAlign w:val="center"/>
          </w:tcPr>
          <w:p w14:paraId="1C23394B" w14:textId="0460CDA9" w:rsidR="004338D1" w:rsidRPr="00E82E38" w:rsidRDefault="004338D1" w:rsidP="004338D1">
            <w:pPr>
              <w:spacing w:before="30" w:after="30" w:line="240" w:lineRule="auto"/>
              <w:jc w:val="center"/>
              <w:rPr>
                <w:sz w:val="16"/>
                <w:szCs w:val="16"/>
              </w:rPr>
            </w:pPr>
            <w:r w:rsidRPr="00E82E38">
              <w:rPr>
                <w:sz w:val="16"/>
                <w:szCs w:val="16"/>
              </w:rPr>
              <w:t>$16,735,304</w:t>
            </w:r>
          </w:p>
        </w:tc>
        <w:tc>
          <w:tcPr>
            <w:tcW w:w="1936" w:type="dxa"/>
            <w:tcBorders>
              <w:left w:val="single" w:sz="8" w:space="0" w:color="000000"/>
              <w:right w:val="single" w:sz="8" w:space="0" w:color="000000"/>
            </w:tcBorders>
            <w:noWrap/>
            <w:tcMar>
              <w:right w:w="0" w:type="dxa"/>
            </w:tcMar>
            <w:vAlign w:val="center"/>
          </w:tcPr>
          <w:p w14:paraId="0E59A99F" w14:textId="76D09488" w:rsidR="004338D1" w:rsidRPr="00E82E38" w:rsidRDefault="004338D1" w:rsidP="004338D1">
            <w:pPr>
              <w:spacing w:before="30" w:after="30" w:line="240" w:lineRule="auto"/>
              <w:jc w:val="center"/>
              <w:rPr>
                <w:sz w:val="16"/>
                <w:szCs w:val="16"/>
              </w:rPr>
            </w:pPr>
            <w:r w:rsidRPr="00E82E38">
              <w:rPr>
                <w:sz w:val="16"/>
                <w:szCs w:val="16"/>
              </w:rPr>
              <w:t>$16,735,304</w:t>
            </w:r>
          </w:p>
        </w:tc>
      </w:tr>
      <w:tr w:rsidR="004338D1" w:rsidRPr="001F0CA5" w14:paraId="6E1DFC95" w14:textId="77777777" w:rsidTr="0037336F">
        <w:tc>
          <w:tcPr>
            <w:tcW w:w="907" w:type="dxa"/>
            <w:tcBorders>
              <w:left w:val="single" w:sz="8" w:space="0" w:color="000000"/>
            </w:tcBorders>
            <w:shd w:val="clear" w:color="auto" w:fill="auto"/>
            <w:vAlign w:val="center"/>
          </w:tcPr>
          <w:p w14:paraId="71E5C271" w14:textId="77777777" w:rsidR="004338D1" w:rsidRPr="001F0CA5" w:rsidRDefault="004338D1" w:rsidP="004338D1">
            <w:pPr>
              <w:spacing w:before="15" w:after="15" w:line="240" w:lineRule="auto"/>
              <w:jc w:val="center"/>
              <w:rPr>
                <w:sz w:val="16"/>
              </w:rPr>
            </w:pPr>
            <w:r w:rsidRPr="001F0CA5">
              <w:rPr>
                <w:sz w:val="16"/>
              </w:rPr>
              <w:t>2049</w:t>
            </w:r>
          </w:p>
        </w:tc>
        <w:tc>
          <w:tcPr>
            <w:tcW w:w="1935" w:type="dxa"/>
            <w:tcBorders>
              <w:left w:val="single" w:sz="8" w:space="0" w:color="000000"/>
              <w:right w:val="single" w:sz="8" w:space="0" w:color="000000"/>
            </w:tcBorders>
            <w:shd w:val="clear" w:color="auto" w:fill="auto"/>
            <w:tcMar>
              <w:right w:w="0" w:type="dxa"/>
            </w:tcMar>
            <w:vAlign w:val="center"/>
          </w:tcPr>
          <w:p w14:paraId="16614AC3" w14:textId="1AEB3364" w:rsidR="004338D1" w:rsidRPr="00E82E38" w:rsidRDefault="004338D1" w:rsidP="004338D1">
            <w:pPr>
              <w:spacing w:before="30" w:after="30" w:line="240" w:lineRule="auto"/>
              <w:jc w:val="center"/>
              <w:rPr>
                <w:sz w:val="16"/>
                <w:szCs w:val="16"/>
              </w:rPr>
            </w:pPr>
            <w:r w:rsidRPr="00E82E38">
              <w:rPr>
                <w:sz w:val="16"/>
                <w:szCs w:val="16"/>
              </w:rPr>
              <w:t>$14,651,398</w:t>
            </w:r>
          </w:p>
        </w:tc>
        <w:tc>
          <w:tcPr>
            <w:tcW w:w="1935" w:type="dxa"/>
            <w:tcBorders>
              <w:left w:val="single" w:sz="8" w:space="0" w:color="000000"/>
              <w:right w:val="single" w:sz="8" w:space="0" w:color="000000"/>
            </w:tcBorders>
            <w:noWrap/>
            <w:tcMar>
              <w:right w:w="0" w:type="dxa"/>
            </w:tcMar>
            <w:vAlign w:val="center"/>
          </w:tcPr>
          <w:p w14:paraId="2D7DC8EC" w14:textId="685A8268" w:rsidR="004338D1" w:rsidRPr="00E82E38" w:rsidRDefault="004338D1" w:rsidP="004338D1">
            <w:pPr>
              <w:spacing w:before="30" w:after="30" w:line="240" w:lineRule="auto"/>
              <w:jc w:val="center"/>
              <w:rPr>
                <w:sz w:val="16"/>
                <w:szCs w:val="16"/>
              </w:rPr>
            </w:pPr>
            <w:r w:rsidRPr="00E82E38">
              <w:rPr>
                <w:sz w:val="16"/>
                <w:szCs w:val="16"/>
              </w:rPr>
              <w:t>$14,651,398</w:t>
            </w:r>
          </w:p>
        </w:tc>
        <w:tc>
          <w:tcPr>
            <w:tcW w:w="1935" w:type="dxa"/>
            <w:tcBorders>
              <w:left w:val="single" w:sz="8" w:space="0" w:color="000000"/>
              <w:right w:val="single" w:sz="8" w:space="0" w:color="000000"/>
            </w:tcBorders>
            <w:noWrap/>
            <w:tcMar>
              <w:right w:w="0" w:type="dxa"/>
            </w:tcMar>
            <w:vAlign w:val="center"/>
          </w:tcPr>
          <w:p w14:paraId="4D91D469" w14:textId="6E0B12C4" w:rsidR="004338D1" w:rsidRPr="00E82E38" w:rsidRDefault="004338D1" w:rsidP="004338D1">
            <w:pPr>
              <w:spacing w:before="30" w:after="30" w:line="240" w:lineRule="auto"/>
              <w:jc w:val="center"/>
              <w:rPr>
                <w:sz w:val="16"/>
                <w:szCs w:val="16"/>
              </w:rPr>
            </w:pPr>
            <w:r w:rsidRPr="00E82E38">
              <w:rPr>
                <w:sz w:val="16"/>
                <w:szCs w:val="16"/>
              </w:rPr>
              <w:t>$14,651,398</w:t>
            </w:r>
          </w:p>
        </w:tc>
        <w:tc>
          <w:tcPr>
            <w:tcW w:w="1936" w:type="dxa"/>
            <w:tcBorders>
              <w:left w:val="single" w:sz="8" w:space="0" w:color="000000"/>
              <w:right w:val="single" w:sz="8" w:space="0" w:color="000000"/>
            </w:tcBorders>
            <w:noWrap/>
            <w:tcMar>
              <w:right w:w="0" w:type="dxa"/>
            </w:tcMar>
            <w:vAlign w:val="center"/>
          </w:tcPr>
          <w:p w14:paraId="6E8E8F57" w14:textId="40BEF8C2" w:rsidR="004338D1" w:rsidRPr="00E82E38" w:rsidRDefault="004338D1" w:rsidP="004338D1">
            <w:pPr>
              <w:spacing w:before="30" w:after="30" w:line="240" w:lineRule="auto"/>
              <w:jc w:val="center"/>
              <w:rPr>
                <w:sz w:val="16"/>
                <w:szCs w:val="16"/>
              </w:rPr>
            </w:pPr>
            <w:r w:rsidRPr="00E82E38">
              <w:rPr>
                <w:sz w:val="16"/>
                <w:szCs w:val="16"/>
              </w:rPr>
              <w:t>$14,651,398</w:t>
            </w:r>
          </w:p>
        </w:tc>
      </w:tr>
      <w:tr w:rsidR="004338D1" w:rsidRPr="001F0CA5" w14:paraId="2B195F3D" w14:textId="77777777" w:rsidTr="0037336F">
        <w:tc>
          <w:tcPr>
            <w:tcW w:w="907" w:type="dxa"/>
            <w:tcBorders>
              <w:left w:val="single" w:sz="8" w:space="0" w:color="000000"/>
            </w:tcBorders>
            <w:shd w:val="clear" w:color="auto" w:fill="auto"/>
            <w:vAlign w:val="center"/>
          </w:tcPr>
          <w:p w14:paraId="0F6FC343" w14:textId="77777777" w:rsidR="004338D1" w:rsidRPr="001F0CA5" w:rsidRDefault="004338D1" w:rsidP="004338D1">
            <w:pPr>
              <w:spacing w:before="15" w:after="15" w:line="240" w:lineRule="auto"/>
              <w:jc w:val="center"/>
              <w:rPr>
                <w:sz w:val="16"/>
              </w:rPr>
            </w:pPr>
            <w:r w:rsidRPr="001F0CA5">
              <w:rPr>
                <w:sz w:val="16"/>
              </w:rPr>
              <w:t>2050</w:t>
            </w:r>
          </w:p>
        </w:tc>
        <w:tc>
          <w:tcPr>
            <w:tcW w:w="1935" w:type="dxa"/>
            <w:tcBorders>
              <w:left w:val="single" w:sz="8" w:space="0" w:color="000000"/>
              <w:right w:val="single" w:sz="8" w:space="0" w:color="000000"/>
            </w:tcBorders>
            <w:shd w:val="clear" w:color="auto" w:fill="auto"/>
            <w:tcMar>
              <w:right w:w="0" w:type="dxa"/>
            </w:tcMar>
            <w:vAlign w:val="center"/>
          </w:tcPr>
          <w:p w14:paraId="4DA2A0CE" w14:textId="0CDD4F2E" w:rsidR="004338D1" w:rsidRPr="00E82E38" w:rsidRDefault="004338D1" w:rsidP="004338D1">
            <w:pPr>
              <w:spacing w:before="30" w:after="30" w:line="240" w:lineRule="auto"/>
              <w:jc w:val="center"/>
              <w:rPr>
                <w:sz w:val="16"/>
                <w:szCs w:val="16"/>
              </w:rPr>
            </w:pPr>
            <w:r w:rsidRPr="00E82E38">
              <w:rPr>
                <w:sz w:val="16"/>
                <w:szCs w:val="16"/>
              </w:rPr>
              <w:t>$12,684,412</w:t>
            </w:r>
          </w:p>
        </w:tc>
        <w:tc>
          <w:tcPr>
            <w:tcW w:w="1935" w:type="dxa"/>
            <w:tcBorders>
              <w:left w:val="single" w:sz="8" w:space="0" w:color="000000"/>
              <w:right w:val="single" w:sz="8" w:space="0" w:color="000000"/>
            </w:tcBorders>
            <w:noWrap/>
            <w:tcMar>
              <w:right w:w="0" w:type="dxa"/>
            </w:tcMar>
            <w:vAlign w:val="center"/>
          </w:tcPr>
          <w:p w14:paraId="72FFD2E7" w14:textId="4811BF86" w:rsidR="004338D1" w:rsidRPr="00E82E38" w:rsidRDefault="004338D1" w:rsidP="004338D1">
            <w:pPr>
              <w:spacing w:before="30" w:after="30" w:line="240" w:lineRule="auto"/>
              <w:jc w:val="center"/>
              <w:rPr>
                <w:sz w:val="16"/>
                <w:szCs w:val="16"/>
              </w:rPr>
            </w:pPr>
            <w:r w:rsidRPr="00E82E38">
              <w:rPr>
                <w:sz w:val="16"/>
                <w:szCs w:val="16"/>
              </w:rPr>
              <w:t>$12,684,412</w:t>
            </w:r>
          </w:p>
        </w:tc>
        <w:tc>
          <w:tcPr>
            <w:tcW w:w="1935" w:type="dxa"/>
            <w:tcBorders>
              <w:left w:val="single" w:sz="8" w:space="0" w:color="000000"/>
              <w:right w:val="single" w:sz="8" w:space="0" w:color="000000"/>
            </w:tcBorders>
            <w:noWrap/>
            <w:tcMar>
              <w:right w:w="0" w:type="dxa"/>
            </w:tcMar>
            <w:vAlign w:val="center"/>
          </w:tcPr>
          <w:p w14:paraId="5B4AE07A" w14:textId="09717799" w:rsidR="004338D1" w:rsidRPr="00E82E38" w:rsidRDefault="004338D1" w:rsidP="004338D1">
            <w:pPr>
              <w:spacing w:before="30" w:after="30" w:line="240" w:lineRule="auto"/>
              <w:jc w:val="center"/>
              <w:rPr>
                <w:sz w:val="16"/>
                <w:szCs w:val="16"/>
              </w:rPr>
            </w:pPr>
            <w:r w:rsidRPr="00E82E38">
              <w:rPr>
                <w:sz w:val="16"/>
                <w:szCs w:val="16"/>
              </w:rPr>
              <w:t>$12,684,412</w:t>
            </w:r>
          </w:p>
        </w:tc>
        <w:tc>
          <w:tcPr>
            <w:tcW w:w="1936" w:type="dxa"/>
            <w:tcBorders>
              <w:left w:val="single" w:sz="8" w:space="0" w:color="000000"/>
              <w:right w:val="single" w:sz="8" w:space="0" w:color="000000"/>
            </w:tcBorders>
            <w:noWrap/>
            <w:tcMar>
              <w:right w:w="0" w:type="dxa"/>
            </w:tcMar>
            <w:vAlign w:val="center"/>
          </w:tcPr>
          <w:p w14:paraId="62928C33" w14:textId="37AD0A92" w:rsidR="004338D1" w:rsidRPr="00E82E38" w:rsidRDefault="004338D1" w:rsidP="004338D1">
            <w:pPr>
              <w:spacing w:before="30" w:after="30" w:line="240" w:lineRule="auto"/>
              <w:jc w:val="center"/>
              <w:rPr>
                <w:sz w:val="16"/>
                <w:szCs w:val="16"/>
              </w:rPr>
            </w:pPr>
            <w:r w:rsidRPr="00E82E38">
              <w:rPr>
                <w:sz w:val="16"/>
                <w:szCs w:val="16"/>
              </w:rPr>
              <w:t>$12,684,412</w:t>
            </w:r>
          </w:p>
        </w:tc>
      </w:tr>
      <w:tr w:rsidR="004338D1" w:rsidRPr="001F0CA5" w14:paraId="15D4058B" w14:textId="77777777" w:rsidTr="0037336F">
        <w:tc>
          <w:tcPr>
            <w:tcW w:w="907" w:type="dxa"/>
            <w:tcBorders>
              <w:left w:val="single" w:sz="8" w:space="0" w:color="000000"/>
            </w:tcBorders>
            <w:shd w:val="clear" w:color="auto" w:fill="auto"/>
            <w:vAlign w:val="center"/>
          </w:tcPr>
          <w:p w14:paraId="0767716B" w14:textId="77777777" w:rsidR="004338D1" w:rsidRPr="001F0CA5" w:rsidRDefault="004338D1" w:rsidP="004338D1">
            <w:pPr>
              <w:spacing w:before="15" w:after="15" w:line="240" w:lineRule="auto"/>
              <w:jc w:val="center"/>
              <w:rPr>
                <w:sz w:val="16"/>
              </w:rPr>
            </w:pPr>
            <w:r w:rsidRPr="001F0CA5">
              <w:rPr>
                <w:sz w:val="16"/>
              </w:rPr>
              <w:t>2051</w:t>
            </w:r>
          </w:p>
        </w:tc>
        <w:tc>
          <w:tcPr>
            <w:tcW w:w="1935" w:type="dxa"/>
            <w:tcBorders>
              <w:left w:val="single" w:sz="8" w:space="0" w:color="000000"/>
              <w:right w:val="single" w:sz="8" w:space="0" w:color="000000"/>
            </w:tcBorders>
            <w:shd w:val="clear" w:color="auto" w:fill="auto"/>
            <w:tcMar>
              <w:right w:w="0" w:type="dxa"/>
            </w:tcMar>
            <w:vAlign w:val="center"/>
          </w:tcPr>
          <w:p w14:paraId="2676C993" w14:textId="0C92AACF" w:rsidR="004338D1" w:rsidRPr="00E82E38" w:rsidRDefault="004338D1" w:rsidP="004338D1">
            <w:pPr>
              <w:spacing w:before="30" w:after="30" w:line="240" w:lineRule="auto"/>
              <w:jc w:val="center"/>
              <w:rPr>
                <w:sz w:val="16"/>
                <w:szCs w:val="16"/>
              </w:rPr>
            </w:pPr>
            <w:r w:rsidRPr="00E82E38">
              <w:rPr>
                <w:sz w:val="16"/>
                <w:szCs w:val="16"/>
              </w:rPr>
              <w:t>$11,306,055</w:t>
            </w:r>
          </w:p>
        </w:tc>
        <w:tc>
          <w:tcPr>
            <w:tcW w:w="1935" w:type="dxa"/>
            <w:tcBorders>
              <w:left w:val="single" w:sz="8" w:space="0" w:color="000000"/>
              <w:right w:val="single" w:sz="8" w:space="0" w:color="000000"/>
            </w:tcBorders>
            <w:noWrap/>
            <w:tcMar>
              <w:right w:w="0" w:type="dxa"/>
            </w:tcMar>
            <w:vAlign w:val="center"/>
          </w:tcPr>
          <w:p w14:paraId="361FCC9E" w14:textId="750A849E" w:rsidR="004338D1" w:rsidRPr="00E82E38" w:rsidRDefault="004338D1" w:rsidP="004338D1">
            <w:pPr>
              <w:spacing w:before="30" w:after="30" w:line="240" w:lineRule="auto"/>
              <w:jc w:val="center"/>
              <w:rPr>
                <w:sz w:val="16"/>
                <w:szCs w:val="16"/>
              </w:rPr>
            </w:pPr>
            <w:r w:rsidRPr="00E82E38">
              <w:rPr>
                <w:sz w:val="16"/>
                <w:szCs w:val="16"/>
              </w:rPr>
              <w:t>$11,306,055</w:t>
            </w:r>
          </w:p>
        </w:tc>
        <w:tc>
          <w:tcPr>
            <w:tcW w:w="1935" w:type="dxa"/>
            <w:tcBorders>
              <w:left w:val="single" w:sz="8" w:space="0" w:color="000000"/>
              <w:right w:val="single" w:sz="8" w:space="0" w:color="000000"/>
            </w:tcBorders>
            <w:noWrap/>
            <w:tcMar>
              <w:right w:w="0" w:type="dxa"/>
            </w:tcMar>
            <w:vAlign w:val="center"/>
          </w:tcPr>
          <w:p w14:paraId="7CF9966C" w14:textId="0E7B5B74" w:rsidR="004338D1" w:rsidRPr="00E82E38" w:rsidRDefault="004338D1" w:rsidP="004338D1">
            <w:pPr>
              <w:spacing w:before="30" w:after="30" w:line="240" w:lineRule="auto"/>
              <w:jc w:val="center"/>
              <w:rPr>
                <w:sz w:val="16"/>
                <w:szCs w:val="16"/>
              </w:rPr>
            </w:pPr>
            <w:r w:rsidRPr="00E82E38">
              <w:rPr>
                <w:sz w:val="16"/>
                <w:szCs w:val="16"/>
              </w:rPr>
              <w:t>$11,306,055</w:t>
            </w:r>
          </w:p>
        </w:tc>
        <w:tc>
          <w:tcPr>
            <w:tcW w:w="1936" w:type="dxa"/>
            <w:tcBorders>
              <w:left w:val="single" w:sz="8" w:space="0" w:color="000000"/>
              <w:right w:val="single" w:sz="8" w:space="0" w:color="000000"/>
            </w:tcBorders>
            <w:noWrap/>
            <w:tcMar>
              <w:right w:w="0" w:type="dxa"/>
            </w:tcMar>
            <w:vAlign w:val="center"/>
          </w:tcPr>
          <w:p w14:paraId="0E0CA2F3" w14:textId="431CA8DB" w:rsidR="004338D1" w:rsidRPr="00E82E38" w:rsidRDefault="004338D1" w:rsidP="004338D1">
            <w:pPr>
              <w:spacing w:before="30" w:after="30" w:line="240" w:lineRule="auto"/>
              <w:jc w:val="center"/>
              <w:rPr>
                <w:sz w:val="16"/>
                <w:szCs w:val="16"/>
              </w:rPr>
            </w:pPr>
            <w:r w:rsidRPr="00E82E38">
              <w:rPr>
                <w:sz w:val="16"/>
                <w:szCs w:val="16"/>
              </w:rPr>
              <w:t>$11,306,055</w:t>
            </w:r>
          </w:p>
        </w:tc>
      </w:tr>
      <w:tr w:rsidR="004338D1" w:rsidRPr="001F0CA5" w14:paraId="3F78E2C3" w14:textId="77777777" w:rsidTr="0037336F">
        <w:tc>
          <w:tcPr>
            <w:tcW w:w="907" w:type="dxa"/>
            <w:tcBorders>
              <w:left w:val="single" w:sz="8" w:space="0" w:color="000000"/>
            </w:tcBorders>
            <w:shd w:val="clear" w:color="auto" w:fill="auto"/>
            <w:vAlign w:val="center"/>
          </w:tcPr>
          <w:p w14:paraId="01E560FE" w14:textId="77777777" w:rsidR="004338D1" w:rsidRPr="001F0CA5" w:rsidRDefault="004338D1" w:rsidP="004338D1">
            <w:pPr>
              <w:spacing w:before="15" w:after="15" w:line="240" w:lineRule="auto"/>
              <w:jc w:val="center"/>
              <w:rPr>
                <w:sz w:val="16"/>
              </w:rPr>
            </w:pPr>
            <w:r w:rsidRPr="001F0CA5">
              <w:rPr>
                <w:sz w:val="16"/>
              </w:rPr>
              <w:t>2052</w:t>
            </w:r>
          </w:p>
        </w:tc>
        <w:tc>
          <w:tcPr>
            <w:tcW w:w="1935" w:type="dxa"/>
            <w:tcBorders>
              <w:left w:val="single" w:sz="8" w:space="0" w:color="000000"/>
              <w:right w:val="single" w:sz="8" w:space="0" w:color="000000"/>
            </w:tcBorders>
            <w:shd w:val="clear" w:color="auto" w:fill="auto"/>
            <w:tcMar>
              <w:right w:w="0" w:type="dxa"/>
            </w:tcMar>
            <w:vAlign w:val="center"/>
          </w:tcPr>
          <w:p w14:paraId="57C6AC4A" w14:textId="70C022B4" w:rsidR="004338D1" w:rsidRPr="00E82E38" w:rsidRDefault="004338D1" w:rsidP="004338D1">
            <w:pPr>
              <w:spacing w:before="30" w:after="30" w:line="240" w:lineRule="auto"/>
              <w:jc w:val="center"/>
              <w:rPr>
                <w:sz w:val="16"/>
                <w:szCs w:val="16"/>
              </w:rPr>
            </w:pPr>
            <w:r w:rsidRPr="00E82E38">
              <w:rPr>
                <w:sz w:val="16"/>
                <w:szCs w:val="16"/>
              </w:rPr>
              <w:t>$10,038,525</w:t>
            </w:r>
          </w:p>
        </w:tc>
        <w:tc>
          <w:tcPr>
            <w:tcW w:w="1935" w:type="dxa"/>
            <w:tcBorders>
              <w:left w:val="single" w:sz="8" w:space="0" w:color="000000"/>
              <w:right w:val="single" w:sz="8" w:space="0" w:color="000000"/>
            </w:tcBorders>
            <w:noWrap/>
            <w:tcMar>
              <w:right w:w="0" w:type="dxa"/>
            </w:tcMar>
            <w:vAlign w:val="center"/>
          </w:tcPr>
          <w:p w14:paraId="7BCC7FAD" w14:textId="2204890A" w:rsidR="004338D1" w:rsidRPr="00E82E38" w:rsidRDefault="004338D1" w:rsidP="004338D1">
            <w:pPr>
              <w:spacing w:before="30" w:after="30" w:line="240" w:lineRule="auto"/>
              <w:jc w:val="center"/>
              <w:rPr>
                <w:sz w:val="16"/>
                <w:szCs w:val="16"/>
              </w:rPr>
            </w:pPr>
            <w:r w:rsidRPr="00E82E38">
              <w:rPr>
                <w:sz w:val="16"/>
                <w:szCs w:val="16"/>
              </w:rPr>
              <w:t>$10,038,525</w:t>
            </w:r>
          </w:p>
        </w:tc>
        <w:tc>
          <w:tcPr>
            <w:tcW w:w="1935" w:type="dxa"/>
            <w:tcBorders>
              <w:left w:val="single" w:sz="8" w:space="0" w:color="000000"/>
              <w:right w:val="single" w:sz="8" w:space="0" w:color="000000"/>
            </w:tcBorders>
            <w:noWrap/>
            <w:tcMar>
              <w:right w:w="0" w:type="dxa"/>
            </w:tcMar>
            <w:vAlign w:val="center"/>
          </w:tcPr>
          <w:p w14:paraId="6F4B1D29" w14:textId="52D32113" w:rsidR="004338D1" w:rsidRPr="00E82E38" w:rsidRDefault="004338D1" w:rsidP="004338D1">
            <w:pPr>
              <w:spacing w:before="30" w:after="30" w:line="240" w:lineRule="auto"/>
              <w:jc w:val="center"/>
              <w:rPr>
                <w:sz w:val="16"/>
                <w:szCs w:val="16"/>
              </w:rPr>
            </w:pPr>
            <w:r w:rsidRPr="00E82E38">
              <w:rPr>
                <w:sz w:val="16"/>
                <w:szCs w:val="16"/>
              </w:rPr>
              <w:t>$10,038,525</w:t>
            </w:r>
          </w:p>
        </w:tc>
        <w:tc>
          <w:tcPr>
            <w:tcW w:w="1936" w:type="dxa"/>
            <w:tcBorders>
              <w:left w:val="single" w:sz="8" w:space="0" w:color="000000"/>
              <w:right w:val="single" w:sz="8" w:space="0" w:color="000000"/>
            </w:tcBorders>
            <w:noWrap/>
            <w:tcMar>
              <w:right w:w="0" w:type="dxa"/>
            </w:tcMar>
            <w:vAlign w:val="center"/>
          </w:tcPr>
          <w:p w14:paraId="2FAA9DEA" w14:textId="48FDCE1F" w:rsidR="004338D1" w:rsidRPr="00E82E38" w:rsidRDefault="004338D1" w:rsidP="004338D1">
            <w:pPr>
              <w:spacing w:before="30" w:after="30" w:line="240" w:lineRule="auto"/>
              <w:jc w:val="center"/>
              <w:rPr>
                <w:sz w:val="16"/>
                <w:szCs w:val="16"/>
              </w:rPr>
            </w:pPr>
            <w:r w:rsidRPr="00E82E38">
              <w:rPr>
                <w:sz w:val="16"/>
                <w:szCs w:val="16"/>
              </w:rPr>
              <w:t>$10,038,525</w:t>
            </w:r>
          </w:p>
        </w:tc>
      </w:tr>
      <w:tr w:rsidR="004338D1" w:rsidRPr="001F0CA5" w14:paraId="2205055F" w14:textId="77777777" w:rsidTr="0037336F">
        <w:tc>
          <w:tcPr>
            <w:tcW w:w="907" w:type="dxa"/>
            <w:tcBorders>
              <w:left w:val="single" w:sz="8" w:space="0" w:color="000000"/>
            </w:tcBorders>
            <w:shd w:val="clear" w:color="auto" w:fill="auto"/>
            <w:vAlign w:val="center"/>
          </w:tcPr>
          <w:p w14:paraId="1BA03AFE" w14:textId="77777777" w:rsidR="004338D1" w:rsidRPr="001F0CA5" w:rsidRDefault="004338D1" w:rsidP="004338D1">
            <w:pPr>
              <w:spacing w:before="15" w:after="15" w:line="240" w:lineRule="auto"/>
              <w:jc w:val="center"/>
              <w:rPr>
                <w:sz w:val="16"/>
              </w:rPr>
            </w:pPr>
            <w:r w:rsidRPr="001F0CA5">
              <w:rPr>
                <w:sz w:val="16"/>
              </w:rPr>
              <w:t>2053</w:t>
            </w:r>
          </w:p>
        </w:tc>
        <w:tc>
          <w:tcPr>
            <w:tcW w:w="1935" w:type="dxa"/>
            <w:tcBorders>
              <w:left w:val="single" w:sz="8" w:space="0" w:color="000000"/>
              <w:right w:val="single" w:sz="8" w:space="0" w:color="000000"/>
            </w:tcBorders>
            <w:shd w:val="clear" w:color="auto" w:fill="auto"/>
            <w:tcMar>
              <w:right w:w="0" w:type="dxa"/>
            </w:tcMar>
            <w:vAlign w:val="center"/>
          </w:tcPr>
          <w:p w14:paraId="6D03E82E" w14:textId="6983508F" w:rsidR="004338D1" w:rsidRPr="00E82E38" w:rsidRDefault="004338D1" w:rsidP="004338D1">
            <w:pPr>
              <w:spacing w:before="30" w:after="30" w:line="240" w:lineRule="auto"/>
              <w:jc w:val="center"/>
              <w:rPr>
                <w:sz w:val="16"/>
                <w:szCs w:val="16"/>
              </w:rPr>
            </w:pPr>
            <w:r w:rsidRPr="00E82E38">
              <w:rPr>
                <w:sz w:val="16"/>
                <w:szCs w:val="16"/>
              </w:rPr>
              <w:t>$8,929,766</w:t>
            </w:r>
          </w:p>
        </w:tc>
        <w:tc>
          <w:tcPr>
            <w:tcW w:w="1935" w:type="dxa"/>
            <w:tcBorders>
              <w:left w:val="single" w:sz="8" w:space="0" w:color="000000"/>
              <w:right w:val="single" w:sz="8" w:space="0" w:color="000000"/>
            </w:tcBorders>
            <w:noWrap/>
            <w:tcMar>
              <w:right w:w="0" w:type="dxa"/>
            </w:tcMar>
            <w:vAlign w:val="center"/>
          </w:tcPr>
          <w:p w14:paraId="49EF189B" w14:textId="08FEFECA" w:rsidR="004338D1" w:rsidRPr="00E82E38" w:rsidRDefault="004338D1" w:rsidP="004338D1">
            <w:pPr>
              <w:spacing w:before="30" w:after="30" w:line="240" w:lineRule="auto"/>
              <w:jc w:val="center"/>
              <w:rPr>
                <w:sz w:val="16"/>
                <w:szCs w:val="16"/>
              </w:rPr>
            </w:pPr>
            <w:r w:rsidRPr="00E82E38">
              <w:rPr>
                <w:sz w:val="16"/>
                <w:szCs w:val="16"/>
              </w:rPr>
              <w:t>$8,929,766</w:t>
            </w:r>
          </w:p>
        </w:tc>
        <w:tc>
          <w:tcPr>
            <w:tcW w:w="1935" w:type="dxa"/>
            <w:tcBorders>
              <w:left w:val="single" w:sz="8" w:space="0" w:color="000000"/>
              <w:right w:val="single" w:sz="8" w:space="0" w:color="000000"/>
            </w:tcBorders>
            <w:noWrap/>
            <w:tcMar>
              <w:right w:w="0" w:type="dxa"/>
            </w:tcMar>
            <w:vAlign w:val="center"/>
          </w:tcPr>
          <w:p w14:paraId="748FE1B9" w14:textId="2E3E50A1" w:rsidR="004338D1" w:rsidRPr="00E82E38" w:rsidRDefault="004338D1" w:rsidP="004338D1">
            <w:pPr>
              <w:spacing w:before="30" w:after="30" w:line="240" w:lineRule="auto"/>
              <w:jc w:val="center"/>
              <w:rPr>
                <w:sz w:val="16"/>
                <w:szCs w:val="16"/>
              </w:rPr>
            </w:pPr>
            <w:r w:rsidRPr="00E82E38">
              <w:rPr>
                <w:sz w:val="16"/>
                <w:szCs w:val="16"/>
              </w:rPr>
              <w:t>$8,929,766</w:t>
            </w:r>
          </w:p>
        </w:tc>
        <w:tc>
          <w:tcPr>
            <w:tcW w:w="1936" w:type="dxa"/>
            <w:tcBorders>
              <w:left w:val="single" w:sz="8" w:space="0" w:color="000000"/>
              <w:right w:val="single" w:sz="8" w:space="0" w:color="000000"/>
            </w:tcBorders>
            <w:noWrap/>
            <w:tcMar>
              <w:right w:w="0" w:type="dxa"/>
            </w:tcMar>
            <w:vAlign w:val="center"/>
          </w:tcPr>
          <w:p w14:paraId="4ED37A3B" w14:textId="73C0D446" w:rsidR="004338D1" w:rsidRPr="00E82E38" w:rsidRDefault="004338D1" w:rsidP="004338D1">
            <w:pPr>
              <w:spacing w:before="30" w:after="30" w:line="240" w:lineRule="auto"/>
              <w:jc w:val="center"/>
              <w:rPr>
                <w:sz w:val="16"/>
                <w:szCs w:val="16"/>
              </w:rPr>
            </w:pPr>
            <w:r w:rsidRPr="00E82E38">
              <w:rPr>
                <w:sz w:val="16"/>
                <w:szCs w:val="16"/>
              </w:rPr>
              <w:t>$8,929,766</w:t>
            </w:r>
          </w:p>
        </w:tc>
      </w:tr>
      <w:tr w:rsidR="004338D1" w:rsidRPr="001F0CA5" w14:paraId="029C3E69" w14:textId="77777777" w:rsidTr="0037336F">
        <w:tc>
          <w:tcPr>
            <w:tcW w:w="907" w:type="dxa"/>
            <w:tcBorders>
              <w:left w:val="single" w:sz="8" w:space="0" w:color="000000"/>
            </w:tcBorders>
            <w:shd w:val="clear" w:color="auto" w:fill="auto"/>
            <w:vAlign w:val="center"/>
          </w:tcPr>
          <w:p w14:paraId="35ABE27B" w14:textId="77777777" w:rsidR="004338D1" w:rsidRPr="001F0CA5" w:rsidRDefault="004338D1" w:rsidP="004338D1">
            <w:pPr>
              <w:spacing w:before="15" w:after="15" w:line="240" w:lineRule="auto"/>
              <w:jc w:val="center"/>
              <w:rPr>
                <w:sz w:val="16"/>
              </w:rPr>
            </w:pPr>
            <w:r w:rsidRPr="001F0CA5">
              <w:rPr>
                <w:sz w:val="16"/>
              </w:rPr>
              <w:t>2054</w:t>
            </w:r>
          </w:p>
        </w:tc>
        <w:tc>
          <w:tcPr>
            <w:tcW w:w="1935" w:type="dxa"/>
            <w:tcBorders>
              <w:left w:val="single" w:sz="8" w:space="0" w:color="000000"/>
              <w:right w:val="single" w:sz="8" w:space="0" w:color="000000"/>
            </w:tcBorders>
            <w:shd w:val="clear" w:color="auto" w:fill="auto"/>
            <w:tcMar>
              <w:right w:w="0" w:type="dxa"/>
            </w:tcMar>
            <w:vAlign w:val="center"/>
          </w:tcPr>
          <w:p w14:paraId="1E1C61C7" w14:textId="56829F80" w:rsidR="004338D1" w:rsidRPr="00E82E38" w:rsidRDefault="004338D1" w:rsidP="004338D1">
            <w:pPr>
              <w:spacing w:before="30" w:after="30" w:line="240" w:lineRule="auto"/>
              <w:jc w:val="center"/>
              <w:rPr>
                <w:sz w:val="16"/>
                <w:szCs w:val="16"/>
              </w:rPr>
            </w:pPr>
            <w:r w:rsidRPr="00E82E38">
              <w:rPr>
                <w:sz w:val="16"/>
                <w:szCs w:val="16"/>
              </w:rPr>
              <w:t>$7,798,627</w:t>
            </w:r>
          </w:p>
        </w:tc>
        <w:tc>
          <w:tcPr>
            <w:tcW w:w="1935" w:type="dxa"/>
            <w:tcBorders>
              <w:left w:val="single" w:sz="8" w:space="0" w:color="000000"/>
              <w:right w:val="single" w:sz="8" w:space="0" w:color="000000"/>
            </w:tcBorders>
            <w:noWrap/>
            <w:tcMar>
              <w:right w:w="0" w:type="dxa"/>
            </w:tcMar>
            <w:vAlign w:val="center"/>
          </w:tcPr>
          <w:p w14:paraId="41DFC1A5" w14:textId="33B93BF6" w:rsidR="004338D1" w:rsidRPr="00E82E38" w:rsidRDefault="004338D1" w:rsidP="004338D1">
            <w:pPr>
              <w:spacing w:before="30" w:after="30" w:line="240" w:lineRule="auto"/>
              <w:jc w:val="center"/>
              <w:rPr>
                <w:sz w:val="16"/>
                <w:szCs w:val="16"/>
              </w:rPr>
            </w:pPr>
            <w:r w:rsidRPr="00E82E38">
              <w:rPr>
                <w:sz w:val="16"/>
                <w:szCs w:val="16"/>
              </w:rPr>
              <w:t>$7,798,627</w:t>
            </w:r>
          </w:p>
        </w:tc>
        <w:tc>
          <w:tcPr>
            <w:tcW w:w="1935" w:type="dxa"/>
            <w:tcBorders>
              <w:left w:val="single" w:sz="8" w:space="0" w:color="000000"/>
              <w:right w:val="single" w:sz="8" w:space="0" w:color="000000"/>
            </w:tcBorders>
            <w:noWrap/>
            <w:tcMar>
              <w:right w:w="0" w:type="dxa"/>
            </w:tcMar>
            <w:vAlign w:val="center"/>
          </w:tcPr>
          <w:p w14:paraId="4014B32E" w14:textId="3BC5F989" w:rsidR="004338D1" w:rsidRPr="00E82E38" w:rsidRDefault="004338D1" w:rsidP="004338D1">
            <w:pPr>
              <w:spacing w:before="30" w:after="30" w:line="240" w:lineRule="auto"/>
              <w:jc w:val="center"/>
              <w:rPr>
                <w:sz w:val="16"/>
                <w:szCs w:val="16"/>
              </w:rPr>
            </w:pPr>
            <w:r w:rsidRPr="00E82E38">
              <w:rPr>
                <w:sz w:val="16"/>
                <w:szCs w:val="16"/>
              </w:rPr>
              <w:t>$7,798,627</w:t>
            </w:r>
          </w:p>
        </w:tc>
        <w:tc>
          <w:tcPr>
            <w:tcW w:w="1936" w:type="dxa"/>
            <w:tcBorders>
              <w:left w:val="single" w:sz="8" w:space="0" w:color="000000"/>
              <w:right w:val="single" w:sz="8" w:space="0" w:color="000000"/>
            </w:tcBorders>
            <w:noWrap/>
            <w:tcMar>
              <w:right w:w="0" w:type="dxa"/>
            </w:tcMar>
            <w:vAlign w:val="center"/>
          </w:tcPr>
          <w:p w14:paraId="752AB630" w14:textId="475202F7" w:rsidR="004338D1" w:rsidRPr="00E82E38" w:rsidRDefault="004338D1" w:rsidP="004338D1">
            <w:pPr>
              <w:spacing w:before="30" w:after="30" w:line="240" w:lineRule="auto"/>
              <w:jc w:val="center"/>
              <w:rPr>
                <w:sz w:val="16"/>
                <w:szCs w:val="16"/>
              </w:rPr>
            </w:pPr>
            <w:r w:rsidRPr="00E82E38">
              <w:rPr>
                <w:sz w:val="16"/>
                <w:szCs w:val="16"/>
              </w:rPr>
              <w:t>$7,798,627</w:t>
            </w:r>
          </w:p>
        </w:tc>
      </w:tr>
      <w:tr w:rsidR="004338D1" w:rsidRPr="001F0CA5" w14:paraId="2645DCE5" w14:textId="77777777" w:rsidTr="0037336F">
        <w:tc>
          <w:tcPr>
            <w:tcW w:w="907" w:type="dxa"/>
            <w:tcBorders>
              <w:left w:val="single" w:sz="8" w:space="0" w:color="000000"/>
            </w:tcBorders>
            <w:shd w:val="clear" w:color="auto" w:fill="auto"/>
            <w:vAlign w:val="center"/>
          </w:tcPr>
          <w:p w14:paraId="3F12F612" w14:textId="77777777" w:rsidR="004338D1" w:rsidRPr="001F0CA5" w:rsidRDefault="004338D1" w:rsidP="004338D1">
            <w:pPr>
              <w:spacing w:before="15" w:after="15" w:line="240" w:lineRule="auto"/>
              <w:jc w:val="center"/>
              <w:rPr>
                <w:sz w:val="16"/>
              </w:rPr>
            </w:pPr>
            <w:r w:rsidRPr="001F0CA5">
              <w:rPr>
                <w:sz w:val="16"/>
              </w:rPr>
              <w:t>2055</w:t>
            </w:r>
          </w:p>
        </w:tc>
        <w:tc>
          <w:tcPr>
            <w:tcW w:w="1935" w:type="dxa"/>
            <w:tcBorders>
              <w:left w:val="single" w:sz="8" w:space="0" w:color="000000"/>
              <w:right w:val="single" w:sz="8" w:space="0" w:color="000000"/>
            </w:tcBorders>
            <w:shd w:val="clear" w:color="auto" w:fill="auto"/>
            <w:tcMar>
              <w:right w:w="0" w:type="dxa"/>
            </w:tcMar>
            <w:vAlign w:val="center"/>
          </w:tcPr>
          <w:p w14:paraId="5576E5A9" w14:textId="6E8C2F72" w:rsidR="004338D1" w:rsidRPr="00E82E38" w:rsidRDefault="004338D1" w:rsidP="004338D1">
            <w:pPr>
              <w:spacing w:before="30" w:after="30" w:line="240" w:lineRule="auto"/>
              <w:jc w:val="center"/>
              <w:rPr>
                <w:sz w:val="16"/>
                <w:szCs w:val="16"/>
              </w:rPr>
            </w:pPr>
            <w:r w:rsidRPr="00E82E38">
              <w:rPr>
                <w:sz w:val="16"/>
                <w:szCs w:val="16"/>
              </w:rPr>
              <w:t>$6,826,030</w:t>
            </w:r>
          </w:p>
        </w:tc>
        <w:tc>
          <w:tcPr>
            <w:tcW w:w="1935" w:type="dxa"/>
            <w:tcBorders>
              <w:left w:val="single" w:sz="8" w:space="0" w:color="000000"/>
              <w:right w:val="single" w:sz="8" w:space="0" w:color="000000"/>
            </w:tcBorders>
            <w:noWrap/>
            <w:tcMar>
              <w:right w:w="0" w:type="dxa"/>
            </w:tcMar>
            <w:vAlign w:val="center"/>
          </w:tcPr>
          <w:p w14:paraId="4D555C0F" w14:textId="471990F9" w:rsidR="004338D1" w:rsidRPr="00E82E38" w:rsidRDefault="004338D1" w:rsidP="004338D1">
            <w:pPr>
              <w:spacing w:before="30" w:after="30" w:line="240" w:lineRule="auto"/>
              <w:jc w:val="center"/>
              <w:rPr>
                <w:sz w:val="16"/>
                <w:szCs w:val="16"/>
              </w:rPr>
            </w:pPr>
            <w:r w:rsidRPr="00E82E38">
              <w:rPr>
                <w:sz w:val="16"/>
                <w:szCs w:val="16"/>
              </w:rPr>
              <w:t>$6,826,030</w:t>
            </w:r>
          </w:p>
        </w:tc>
        <w:tc>
          <w:tcPr>
            <w:tcW w:w="1935" w:type="dxa"/>
            <w:tcBorders>
              <w:left w:val="single" w:sz="8" w:space="0" w:color="000000"/>
              <w:right w:val="single" w:sz="8" w:space="0" w:color="000000"/>
            </w:tcBorders>
            <w:noWrap/>
            <w:tcMar>
              <w:right w:w="0" w:type="dxa"/>
            </w:tcMar>
            <w:vAlign w:val="center"/>
          </w:tcPr>
          <w:p w14:paraId="5EB99938" w14:textId="12DB112B" w:rsidR="004338D1" w:rsidRPr="00E82E38" w:rsidRDefault="004338D1" w:rsidP="004338D1">
            <w:pPr>
              <w:spacing w:before="30" w:after="30" w:line="240" w:lineRule="auto"/>
              <w:jc w:val="center"/>
              <w:rPr>
                <w:sz w:val="16"/>
                <w:szCs w:val="16"/>
              </w:rPr>
            </w:pPr>
            <w:r w:rsidRPr="00E82E38">
              <w:rPr>
                <w:sz w:val="16"/>
                <w:szCs w:val="16"/>
              </w:rPr>
              <w:t>$6,826,030</w:t>
            </w:r>
          </w:p>
        </w:tc>
        <w:tc>
          <w:tcPr>
            <w:tcW w:w="1936" w:type="dxa"/>
            <w:tcBorders>
              <w:left w:val="single" w:sz="8" w:space="0" w:color="000000"/>
              <w:right w:val="single" w:sz="8" w:space="0" w:color="000000"/>
            </w:tcBorders>
            <w:noWrap/>
            <w:tcMar>
              <w:right w:w="0" w:type="dxa"/>
            </w:tcMar>
            <w:vAlign w:val="center"/>
          </w:tcPr>
          <w:p w14:paraId="1137D728" w14:textId="049F91C3" w:rsidR="004338D1" w:rsidRPr="00E82E38" w:rsidRDefault="004338D1" w:rsidP="004338D1">
            <w:pPr>
              <w:spacing w:before="30" w:after="30" w:line="240" w:lineRule="auto"/>
              <w:jc w:val="center"/>
              <w:rPr>
                <w:sz w:val="16"/>
                <w:szCs w:val="16"/>
              </w:rPr>
            </w:pPr>
            <w:r w:rsidRPr="00E82E38">
              <w:rPr>
                <w:sz w:val="16"/>
                <w:szCs w:val="16"/>
              </w:rPr>
              <w:t>$6,826,030</w:t>
            </w:r>
          </w:p>
        </w:tc>
      </w:tr>
      <w:tr w:rsidR="004338D1" w:rsidRPr="001F0CA5" w14:paraId="266ECE30" w14:textId="77777777" w:rsidTr="0037336F">
        <w:tc>
          <w:tcPr>
            <w:tcW w:w="907" w:type="dxa"/>
            <w:tcBorders>
              <w:left w:val="single" w:sz="8" w:space="0" w:color="000000"/>
            </w:tcBorders>
            <w:shd w:val="clear" w:color="auto" w:fill="auto"/>
            <w:vAlign w:val="center"/>
          </w:tcPr>
          <w:p w14:paraId="6137FBFB" w14:textId="77777777" w:rsidR="004338D1" w:rsidRPr="001F0CA5" w:rsidRDefault="004338D1" w:rsidP="004338D1">
            <w:pPr>
              <w:spacing w:before="15" w:after="15" w:line="240" w:lineRule="auto"/>
              <w:jc w:val="center"/>
              <w:rPr>
                <w:sz w:val="16"/>
              </w:rPr>
            </w:pPr>
            <w:r w:rsidRPr="001F0CA5">
              <w:rPr>
                <w:sz w:val="16"/>
              </w:rPr>
              <w:t>2056</w:t>
            </w:r>
          </w:p>
        </w:tc>
        <w:tc>
          <w:tcPr>
            <w:tcW w:w="1935" w:type="dxa"/>
            <w:tcBorders>
              <w:left w:val="single" w:sz="8" w:space="0" w:color="000000"/>
              <w:right w:val="single" w:sz="8" w:space="0" w:color="000000"/>
            </w:tcBorders>
            <w:shd w:val="clear" w:color="auto" w:fill="auto"/>
            <w:tcMar>
              <w:right w:w="0" w:type="dxa"/>
            </w:tcMar>
            <w:vAlign w:val="center"/>
          </w:tcPr>
          <w:p w14:paraId="3BCAAE44" w14:textId="50558E3C" w:rsidR="004338D1" w:rsidRPr="00E82E38" w:rsidRDefault="004338D1" w:rsidP="004338D1">
            <w:pPr>
              <w:spacing w:before="30" w:after="30" w:line="240" w:lineRule="auto"/>
              <w:jc w:val="center"/>
              <w:rPr>
                <w:sz w:val="16"/>
                <w:szCs w:val="16"/>
              </w:rPr>
            </w:pPr>
            <w:r w:rsidRPr="00E82E38">
              <w:rPr>
                <w:sz w:val="16"/>
                <w:szCs w:val="16"/>
              </w:rPr>
              <w:t>$5,993,439</w:t>
            </w:r>
          </w:p>
        </w:tc>
        <w:tc>
          <w:tcPr>
            <w:tcW w:w="1935" w:type="dxa"/>
            <w:tcBorders>
              <w:left w:val="single" w:sz="8" w:space="0" w:color="000000"/>
              <w:right w:val="single" w:sz="8" w:space="0" w:color="000000"/>
            </w:tcBorders>
            <w:noWrap/>
            <w:tcMar>
              <w:right w:w="0" w:type="dxa"/>
            </w:tcMar>
            <w:vAlign w:val="center"/>
          </w:tcPr>
          <w:p w14:paraId="698C37A0" w14:textId="61793B6F" w:rsidR="004338D1" w:rsidRPr="00E82E38" w:rsidRDefault="004338D1" w:rsidP="004338D1">
            <w:pPr>
              <w:spacing w:before="30" w:after="30" w:line="240" w:lineRule="auto"/>
              <w:jc w:val="center"/>
              <w:rPr>
                <w:sz w:val="16"/>
                <w:szCs w:val="16"/>
              </w:rPr>
            </w:pPr>
            <w:r w:rsidRPr="00E82E38">
              <w:rPr>
                <w:sz w:val="16"/>
                <w:szCs w:val="16"/>
              </w:rPr>
              <w:t>$5,993,439</w:t>
            </w:r>
          </w:p>
        </w:tc>
        <w:tc>
          <w:tcPr>
            <w:tcW w:w="1935" w:type="dxa"/>
            <w:tcBorders>
              <w:left w:val="single" w:sz="8" w:space="0" w:color="000000"/>
              <w:right w:val="single" w:sz="8" w:space="0" w:color="000000"/>
            </w:tcBorders>
            <w:noWrap/>
            <w:tcMar>
              <w:right w:w="0" w:type="dxa"/>
            </w:tcMar>
            <w:vAlign w:val="center"/>
          </w:tcPr>
          <w:p w14:paraId="433ED58F" w14:textId="65006422" w:rsidR="004338D1" w:rsidRPr="00E82E38" w:rsidRDefault="004338D1" w:rsidP="004338D1">
            <w:pPr>
              <w:spacing w:before="30" w:after="30" w:line="240" w:lineRule="auto"/>
              <w:jc w:val="center"/>
              <w:rPr>
                <w:sz w:val="16"/>
                <w:szCs w:val="16"/>
              </w:rPr>
            </w:pPr>
            <w:r w:rsidRPr="00E82E38">
              <w:rPr>
                <w:sz w:val="16"/>
                <w:szCs w:val="16"/>
              </w:rPr>
              <w:t>$5,993,439</w:t>
            </w:r>
          </w:p>
        </w:tc>
        <w:tc>
          <w:tcPr>
            <w:tcW w:w="1936" w:type="dxa"/>
            <w:tcBorders>
              <w:left w:val="single" w:sz="8" w:space="0" w:color="000000"/>
              <w:right w:val="single" w:sz="8" w:space="0" w:color="000000"/>
            </w:tcBorders>
            <w:noWrap/>
            <w:tcMar>
              <w:right w:w="0" w:type="dxa"/>
            </w:tcMar>
            <w:vAlign w:val="center"/>
          </w:tcPr>
          <w:p w14:paraId="5C93A005" w14:textId="4EEF5FBB" w:rsidR="004338D1" w:rsidRPr="00E82E38" w:rsidRDefault="004338D1" w:rsidP="004338D1">
            <w:pPr>
              <w:spacing w:before="30" w:after="30" w:line="240" w:lineRule="auto"/>
              <w:jc w:val="center"/>
              <w:rPr>
                <w:sz w:val="16"/>
                <w:szCs w:val="16"/>
              </w:rPr>
            </w:pPr>
            <w:r w:rsidRPr="00E82E38">
              <w:rPr>
                <w:sz w:val="16"/>
                <w:szCs w:val="16"/>
              </w:rPr>
              <w:t>$5,993,439</w:t>
            </w:r>
          </w:p>
        </w:tc>
      </w:tr>
      <w:tr w:rsidR="004338D1" w:rsidRPr="001F0CA5" w14:paraId="73F953F8" w14:textId="77777777" w:rsidTr="0037336F">
        <w:tc>
          <w:tcPr>
            <w:tcW w:w="907" w:type="dxa"/>
            <w:tcBorders>
              <w:left w:val="single" w:sz="8" w:space="0" w:color="000000"/>
            </w:tcBorders>
            <w:shd w:val="clear" w:color="auto" w:fill="auto"/>
            <w:vAlign w:val="center"/>
          </w:tcPr>
          <w:p w14:paraId="03E8D046" w14:textId="77777777" w:rsidR="004338D1" w:rsidRPr="001F0CA5" w:rsidRDefault="004338D1" w:rsidP="004338D1">
            <w:pPr>
              <w:spacing w:before="15" w:after="15" w:line="240" w:lineRule="auto"/>
              <w:jc w:val="center"/>
              <w:rPr>
                <w:sz w:val="16"/>
              </w:rPr>
            </w:pPr>
            <w:r w:rsidRPr="001F0CA5">
              <w:rPr>
                <w:sz w:val="16"/>
              </w:rPr>
              <w:t>2057</w:t>
            </w:r>
          </w:p>
        </w:tc>
        <w:tc>
          <w:tcPr>
            <w:tcW w:w="1935" w:type="dxa"/>
            <w:tcBorders>
              <w:left w:val="single" w:sz="8" w:space="0" w:color="000000"/>
              <w:right w:val="single" w:sz="8" w:space="0" w:color="000000"/>
            </w:tcBorders>
            <w:shd w:val="clear" w:color="auto" w:fill="auto"/>
            <w:tcMar>
              <w:right w:w="0" w:type="dxa"/>
            </w:tcMar>
            <w:vAlign w:val="center"/>
          </w:tcPr>
          <w:p w14:paraId="158AAFD3" w14:textId="211A961C" w:rsidR="004338D1" w:rsidRPr="00E82E38" w:rsidRDefault="004338D1" w:rsidP="004338D1">
            <w:pPr>
              <w:spacing w:before="30" w:after="30" w:line="240" w:lineRule="auto"/>
              <w:jc w:val="center"/>
              <w:rPr>
                <w:sz w:val="16"/>
                <w:szCs w:val="16"/>
              </w:rPr>
            </w:pPr>
            <w:r w:rsidRPr="00E82E38">
              <w:rPr>
                <w:sz w:val="16"/>
                <w:szCs w:val="16"/>
              </w:rPr>
              <w:t>$5,131,323</w:t>
            </w:r>
          </w:p>
        </w:tc>
        <w:tc>
          <w:tcPr>
            <w:tcW w:w="1935" w:type="dxa"/>
            <w:tcBorders>
              <w:left w:val="single" w:sz="8" w:space="0" w:color="000000"/>
              <w:right w:val="single" w:sz="8" w:space="0" w:color="000000"/>
            </w:tcBorders>
            <w:noWrap/>
            <w:tcMar>
              <w:right w:w="0" w:type="dxa"/>
            </w:tcMar>
            <w:vAlign w:val="center"/>
          </w:tcPr>
          <w:p w14:paraId="0487F371" w14:textId="7BD8FDFB" w:rsidR="004338D1" w:rsidRPr="00E82E38" w:rsidRDefault="004338D1" w:rsidP="004338D1">
            <w:pPr>
              <w:spacing w:before="30" w:after="30" w:line="240" w:lineRule="auto"/>
              <w:jc w:val="center"/>
              <w:rPr>
                <w:sz w:val="16"/>
                <w:szCs w:val="16"/>
              </w:rPr>
            </w:pPr>
            <w:r w:rsidRPr="00E82E38">
              <w:rPr>
                <w:sz w:val="16"/>
                <w:szCs w:val="16"/>
              </w:rPr>
              <w:t>$5,131,323</w:t>
            </w:r>
          </w:p>
        </w:tc>
        <w:tc>
          <w:tcPr>
            <w:tcW w:w="1935" w:type="dxa"/>
            <w:tcBorders>
              <w:left w:val="single" w:sz="8" w:space="0" w:color="000000"/>
              <w:right w:val="single" w:sz="8" w:space="0" w:color="000000"/>
            </w:tcBorders>
            <w:noWrap/>
            <w:tcMar>
              <w:right w:w="0" w:type="dxa"/>
            </w:tcMar>
            <w:vAlign w:val="center"/>
          </w:tcPr>
          <w:p w14:paraId="6E92FBF5" w14:textId="32227F3A" w:rsidR="004338D1" w:rsidRPr="00E82E38" w:rsidRDefault="004338D1" w:rsidP="004338D1">
            <w:pPr>
              <w:spacing w:before="30" w:after="30" w:line="240" w:lineRule="auto"/>
              <w:jc w:val="center"/>
              <w:rPr>
                <w:sz w:val="16"/>
                <w:szCs w:val="16"/>
              </w:rPr>
            </w:pPr>
            <w:r w:rsidRPr="00E82E38">
              <w:rPr>
                <w:sz w:val="16"/>
                <w:szCs w:val="16"/>
              </w:rPr>
              <w:t>$5,131,323</w:t>
            </w:r>
          </w:p>
        </w:tc>
        <w:tc>
          <w:tcPr>
            <w:tcW w:w="1936" w:type="dxa"/>
            <w:tcBorders>
              <w:left w:val="single" w:sz="8" w:space="0" w:color="000000"/>
              <w:right w:val="single" w:sz="8" w:space="0" w:color="000000"/>
            </w:tcBorders>
            <w:noWrap/>
            <w:tcMar>
              <w:right w:w="0" w:type="dxa"/>
            </w:tcMar>
            <w:vAlign w:val="center"/>
          </w:tcPr>
          <w:p w14:paraId="17D8D1E7" w14:textId="3B742884" w:rsidR="004338D1" w:rsidRPr="00E82E38" w:rsidRDefault="004338D1" w:rsidP="004338D1">
            <w:pPr>
              <w:spacing w:before="30" w:after="30" w:line="240" w:lineRule="auto"/>
              <w:jc w:val="center"/>
              <w:rPr>
                <w:sz w:val="16"/>
                <w:szCs w:val="16"/>
              </w:rPr>
            </w:pPr>
            <w:r w:rsidRPr="00E82E38">
              <w:rPr>
                <w:sz w:val="16"/>
                <w:szCs w:val="16"/>
              </w:rPr>
              <w:t>$5,131,323</w:t>
            </w:r>
          </w:p>
        </w:tc>
      </w:tr>
      <w:tr w:rsidR="004338D1" w:rsidRPr="001F0CA5" w14:paraId="497BDF1D" w14:textId="77777777" w:rsidTr="0037336F">
        <w:tc>
          <w:tcPr>
            <w:tcW w:w="907" w:type="dxa"/>
            <w:tcBorders>
              <w:left w:val="single" w:sz="8" w:space="0" w:color="000000"/>
            </w:tcBorders>
            <w:shd w:val="clear" w:color="auto" w:fill="auto"/>
            <w:vAlign w:val="center"/>
          </w:tcPr>
          <w:p w14:paraId="3F17551E" w14:textId="77777777" w:rsidR="004338D1" w:rsidRPr="001F0CA5" w:rsidRDefault="004338D1" w:rsidP="004338D1">
            <w:pPr>
              <w:spacing w:before="15" w:after="15" w:line="240" w:lineRule="auto"/>
              <w:jc w:val="center"/>
              <w:rPr>
                <w:sz w:val="16"/>
              </w:rPr>
            </w:pPr>
            <w:r w:rsidRPr="001F0CA5">
              <w:rPr>
                <w:sz w:val="16"/>
              </w:rPr>
              <w:t>2058</w:t>
            </w:r>
          </w:p>
        </w:tc>
        <w:tc>
          <w:tcPr>
            <w:tcW w:w="1935" w:type="dxa"/>
            <w:tcBorders>
              <w:left w:val="single" w:sz="8" w:space="0" w:color="000000"/>
              <w:right w:val="single" w:sz="8" w:space="0" w:color="000000"/>
            </w:tcBorders>
            <w:shd w:val="clear" w:color="auto" w:fill="auto"/>
            <w:tcMar>
              <w:right w:w="0" w:type="dxa"/>
            </w:tcMar>
            <w:vAlign w:val="center"/>
          </w:tcPr>
          <w:p w14:paraId="7D293BD5" w14:textId="11F28D19" w:rsidR="004338D1" w:rsidRPr="00E82E38" w:rsidRDefault="004338D1" w:rsidP="004338D1">
            <w:pPr>
              <w:spacing w:before="30" w:after="30" w:line="240" w:lineRule="auto"/>
              <w:jc w:val="center"/>
              <w:rPr>
                <w:sz w:val="16"/>
                <w:szCs w:val="16"/>
              </w:rPr>
            </w:pPr>
            <w:r w:rsidRPr="00E82E38">
              <w:rPr>
                <w:sz w:val="16"/>
                <w:szCs w:val="16"/>
              </w:rPr>
              <w:t>$4,266,986</w:t>
            </w:r>
          </w:p>
        </w:tc>
        <w:tc>
          <w:tcPr>
            <w:tcW w:w="1935" w:type="dxa"/>
            <w:tcBorders>
              <w:left w:val="single" w:sz="8" w:space="0" w:color="000000"/>
              <w:right w:val="single" w:sz="8" w:space="0" w:color="000000"/>
            </w:tcBorders>
            <w:noWrap/>
            <w:tcMar>
              <w:right w:w="0" w:type="dxa"/>
            </w:tcMar>
            <w:vAlign w:val="center"/>
          </w:tcPr>
          <w:p w14:paraId="31E955B6" w14:textId="401541A7" w:rsidR="004338D1" w:rsidRPr="00E82E38" w:rsidRDefault="004338D1" w:rsidP="004338D1">
            <w:pPr>
              <w:spacing w:before="30" w:after="30" w:line="240" w:lineRule="auto"/>
              <w:jc w:val="center"/>
              <w:rPr>
                <w:sz w:val="16"/>
                <w:szCs w:val="16"/>
              </w:rPr>
            </w:pPr>
            <w:r w:rsidRPr="00E82E38">
              <w:rPr>
                <w:sz w:val="16"/>
                <w:szCs w:val="16"/>
              </w:rPr>
              <w:t>$4,266,986</w:t>
            </w:r>
          </w:p>
        </w:tc>
        <w:tc>
          <w:tcPr>
            <w:tcW w:w="1935" w:type="dxa"/>
            <w:tcBorders>
              <w:left w:val="single" w:sz="8" w:space="0" w:color="000000"/>
              <w:right w:val="single" w:sz="8" w:space="0" w:color="000000"/>
            </w:tcBorders>
            <w:noWrap/>
            <w:tcMar>
              <w:right w:w="0" w:type="dxa"/>
            </w:tcMar>
            <w:vAlign w:val="center"/>
          </w:tcPr>
          <w:p w14:paraId="5F8A005B" w14:textId="17627AD1" w:rsidR="004338D1" w:rsidRPr="00E82E38" w:rsidRDefault="004338D1" w:rsidP="004338D1">
            <w:pPr>
              <w:spacing w:before="30" w:after="30" w:line="240" w:lineRule="auto"/>
              <w:jc w:val="center"/>
              <w:rPr>
                <w:sz w:val="16"/>
                <w:szCs w:val="16"/>
              </w:rPr>
            </w:pPr>
            <w:r w:rsidRPr="00E82E38">
              <w:rPr>
                <w:sz w:val="16"/>
                <w:szCs w:val="16"/>
              </w:rPr>
              <w:t>$4,266,986</w:t>
            </w:r>
          </w:p>
        </w:tc>
        <w:tc>
          <w:tcPr>
            <w:tcW w:w="1936" w:type="dxa"/>
            <w:tcBorders>
              <w:left w:val="single" w:sz="8" w:space="0" w:color="000000"/>
              <w:right w:val="single" w:sz="8" w:space="0" w:color="000000"/>
            </w:tcBorders>
            <w:noWrap/>
            <w:tcMar>
              <w:right w:w="0" w:type="dxa"/>
            </w:tcMar>
            <w:vAlign w:val="center"/>
          </w:tcPr>
          <w:p w14:paraId="4C3C89B6" w14:textId="19A35770" w:rsidR="004338D1" w:rsidRPr="00E82E38" w:rsidRDefault="004338D1" w:rsidP="004338D1">
            <w:pPr>
              <w:spacing w:before="30" w:after="30" w:line="240" w:lineRule="auto"/>
              <w:jc w:val="center"/>
              <w:rPr>
                <w:sz w:val="16"/>
                <w:szCs w:val="16"/>
              </w:rPr>
            </w:pPr>
            <w:r w:rsidRPr="00E82E38">
              <w:rPr>
                <w:sz w:val="16"/>
                <w:szCs w:val="16"/>
              </w:rPr>
              <w:t>$4,266,986</w:t>
            </w:r>
          </w:p>
        </w:tc>
      </w:tr>
      <w:tr w:rsidR="004338D1" w:rsidRPr="001F0CA5" w14:paraId="355C606C" w14:textId="77777777" w:rsidTr="0037336F">
        <w:tc>
          <w:tcPr>
            <w:tcW w:w="907" w:type="dxa"/>
            <w:tcBorders>
              <w:left w:val="single" w:sz="8" w:space="0" w:color="000000"/>
            </w:tcBorders>
            <w:shd w:val="clear" w:color="auto" w:fill="auto"/>
            <w:vAlign w:val="center"/>
          </w:tcPr>
          <w:p w14:paraId="302B26C4" w14:textId="77777777" w:rsidR="004338D1" w:rsidRPr="001F0CA5" w:rsidRDefault="004338D1" w:rsidP="004338D1">
            <w:pPr>
              <w:spacing w:before="15" w:after="15" w:line="240" w:lineRule="auto"/>
              <w:jc w:val="center"/>
              <w:rPr>
                <w:sz w:val="16"/>
              </w:rPr>
            </w:pPr>
            <w:r w:rsidRPr="001F0CA5">
              <w:rPr>
                <w:sz w:val="16"/>
              </w:rPr>
              <w:t>2059</w:t>
            </w:r>
          </w:p>
        </w:tc>
        <w:tc>
          <w:tcPr>
            <w:tcW w:w="1935" w:type="dxa"/>
            <w:tcBorders>
              <w:left w:val="single" w:sz="8" w:space="0" w:color="000000"/>
              <w:right w:val="single" w:sz="8" w:space="0" w:color="000000"/>
            </w:tcBorders>
            <w:shd w:val="clear" w:color="auto" w:fill="auto"/>
            <w:tcMar>
              <w:right w:w="0" w:type="dxa"/>
            </w:tcMar>
            <w:vAlign w:val="center"/>
          </w:tcPr>
          <w:p w14:paraId="027AEEC5" w14:textId="775DAFE9" w:rsidR="004338D1" w:rsidRPr="00E82E38" w:rsidRDefault="004338D1" w:rsidP="004338D1">
            <w:pPr>
              <w:spacing w:before="30" w:after="30" w:line="240" w:lineRule="auto"/>
              <w:jc w:val="center"/>
              <w:rPr>
                <w:sz w:val="16"/>
                <w:szCs w:val="16"/>
              </w:rPr>
            </w:pPr>
            <w:r w:rsidRPr="00E82E38">
              <w:rPr>
                <w:sz w:val="16"/>
                <w:szCs w:val="16"/>
              </w:rPr>
              <w:t>$3,530,302</w:t>
            </w:r>
          </w:p>
        </w:tc>
        <w:tc>
          <w:tcPr>
            <w:tcW w:w="1935" w:type="dxa"/>
            <w:tcBorders>
              <w:left w:val="single" w:sz="8" w:space="0" w:color="000000"/>
              <w:right w:val="single" w:sz="8" w:space="0" w:color="000000"/>
            </w:tcBorders>
            <w:noWrap/>
            <w:tcMar>
              <w:right w:w="0" w:type="dxa"/>
            </w:tcMar>
            <w:vAlign w:val="center"/>
          </w:tcPr>
          <w:p w14:paraId="4126AC92" w14:textId="0835EC12" w:rsidR="004338D1" w:rsidRPr="00E82E38" w:rsidRDefault="004338D1" w:rsidP="004338D1">
            <w:pPr>
              <w:spacing w:before="30" w:after="30" w:line="240" w:lineRule="auto"/>
              <w:jc w:val="center"/>
              <w:rPr>
                <w:sz w:val="16"/>
                <w:szCs w:val="16"/>
              </w:rPr>
            </w:pPr>
            <w:r w:rsidRPr="00E82E38">
              <w:rPr>
                <w:sz w:val="16"/>
                <w:szCs w:val="16"/>
              </w:rPr>
              <w:t>$3,530,302</w:t>
            </w:r>
          </w:p>
        </w:tc>
        <w:tc>
          <w:tcPr>
            <w:tcW w:w="1935" w:type="dxa"/>
            <w:tcBorders>
              <w:left w:val="single" w:sz="8" w:space="0" w:color="000000"/>
              <w:right w:val="single" w:sz="8" w:space="0" w:color="000000"/>
            </w:tcBorders>
            <w:noWrap/>
            <w:tcMar>
              <w:right w:w="0" w:type="dxa"/>
            </w:tcMar>
            <w:vAlign w:val="center"/>
          </w:tcPr>
          <w:p w14:paraId="03B72EF1" w14:textId="0F10DCFB" w:rsidR="004338D1" w:rsidRPr="00E82E38" w:rsidRDefault="004338D1" w:rsidP="004338D1">
            <w:pPr>
              <w:spacing w:before="30" w:after="30" w:line="240" w:lineRule="auto"/>
              <w:jc w:val="center"/>
              <w:rPr>
                <w:sz w:val="16"/>
                <w:szCs w:val="16"/>
              </w:rPr>
            </w:pPr>
            <w:r w:rsidRPr="00E82E38">
              <w:rPr>
                <w:sz w:val="16"/>
                <w:szCs w:val="16"/>
              </w:rPr>
              <w:t>$3,530,302</w:t>
            </w:r>
          </w:p>
        </w:tc>
        <w:tc>
          <w:tcPr>
            <w:tcW w:w="1936" w:type="dxa"/>
            <w:tcBorders>
              <w:left w:val="single" w:sz="8" w:space="0" w:color="000000"/>
              <w:right w:val="single" w:sz="8" w:space="0" w:color="000000"/>
            </w:tcBorders>
            <w:noWrap/>
            <w:tcMar>
              <w:right w:w="0" w:type="dxa"/>
            </w:tcMar>
            <w:vAlign w:val="center"/>
          </w:tcPr>
          <w:p w14:paraId="25908C20" w14:textId="603AC273" w:rsidR="004338D1" w:rsidRPr="00E82E38" w:rsidRDefault="004338D1" w:rsidP="004338D1">
            <w:pPr>
              <w:spacing w:before="30" w:after="30" w:line="240" w:lineRule="auto"/>
              <w:jc w:val="center"/>
              <w:rPr>
                <w:sz w:val="16"/>
                <w:szCs w:val="16"/>
              </w:rPr>
            </w:pPr>
            <w:r w:rsidRPr="00E82E38">
              <w:rPr>
                <w:sz w:val="16"/>
                <w:szCs w:val="16"/>
              </w:rPr>
              <w:t>$3,530,302</w:t>
            </w:r>
          </w:p>
        </w:tc>
      </w:tr>
      <w:tr w:rsidR="004338D1" w:rsidRPr="001F0CA5" w14:paraId="0966C2A5" w14:textId="77777777" w:rsidTr="0037336F">
        <w:tc>
          <w:tcPr>
            <w:tcW w:w="907" w:type="dxa"/>
            <w:tcBorders>
              <w:left w:val="single" w:sz="8" w:space="0" w:color="000000"/>
            </w:tcBorders>
            <w:shd w:val="clear" w:color="auto" w:fill="auto"/>
            <w:vAlign w:val="center"/>
          </w:tcPr>
          <w:p w14:paraId="33EBDCF0" w14:textId="77777777" w:rsidR="004338D1" w:rsidRPr="001F0CA5" w:rsidRDefault="004338D1" w:rsidP="004338D1">
            <w:pPr>
              <w:spacing w:before="15" w:after="15" w:line="240" w:lineRule="auto"/>
              <w:jc w:val="center"/>
              <w:rPr>
                <w:sz w:val="16"/>
              </w:rPr>
            </w:pPr>
            <w:r w:rsidRPr="001F0CA5">
              <w:rPr>
                <w:sz w:val="16"/>
              </w:rPr>
              <w:t>2060</w:t>
            </w:r>
          </w:p>
        </w:tc>
        <w:tc>
          <w:tcPr>
            <w:tcW w:w="1935" w:type="dxa"/>
            <w:tcBorders>
              <w:left w:val="single" w:sz="8" w:space="0" w:color="000000"/>
              <w:right w:val="single" w:sz="8" w:space="0" w:color="000000"/>
            </w:tcBorders>
            <w:shd w:val="clear" w:color="auto" w:fill="auto"/>
            <w:tcMar>
              <w:right w:w="0" w:type="dxa"/>
            </w:tcMar>
            <w:vAlign w:val="center"/>
          </w:tcPr>
          <w:p w14:paraId="7A87A486" w14:textId="1E6ED9D1" w:rsidR="004338D1" w:rsidRPr="00E82E38" w:rsidRDefault="004338D1" w:rsidP="004338D1">
            <w:pPr>
              <w:spacing w:before="30" w:after="30" w:line="240" w:lineRule="auto"/>
              <w:jc w:val="center"/>
              <w:rPr>
                <w:sz w:val="16"/>
                <w:szCs w:val="16"/>
              </w:rPr>
            </w:pPr>
            <w:r w:rsidRPr="00E82E38">
              <w:rPr>
                <w:sz w:val="16"/>
                <w:szCs w:val="16"/>
              </w:rPr>
              <w:t>$2,867,461</w:t>
            </w:r>
          </w:p>
        </w:tc>
        <w:tc>
          <w:tcPr>
            <w:tcW w:w="1935" w:type="dxa"/>
            <w:tcBorders>
              <w:left w:val="single" w:sz="8" w:space="0" w:color="000000"/>
              <w:right w:val="single" w:sz="8" w:space="0" w:color="000000"/>
            </w:tcBorders>
            <w:noWrap/>
            <w:tcMar>
              <w:right w:w="0" w:type="dxa"/>
            </w:tcMar>
            <w:vAlign w:val="center"/>
          </w:tcPr>
          <w:p w14:paraId="40BF9181" w14:textId="2693C1E4" w:rsidR="004338D1" w:rsidRPr="00E82E38" w:rsidRDefault="004338D1" w:rsidP="004338D1">
            <w:pPr>
              <w:spacing w:before="30" w:after="30" w:line="240" w:lineRule="auto"/>
              <w:jc w:val="center"/>
              <w:rPr>
                <w:sz w:val="16"/>
                <w:szCs w:val="16"/>
              </w:rPr>
            </w:pPr>
            <w:r w:rsidRPr="00E82E38">
              <w:rPr>
                <w:sz w:val="16"/>
                <w:szCs w:val="16"/>
              </w:rPr>
              <w:t>$2,867,461</w:t>
            </w:r>
          </w:p>
        </w:tc>
        <w:tc>
          <w:tcPr>
            <w:tcW w:w="1935" w:type="dxa"/>
            <w:tcBorders>
              <w:left w:val="single" w:sz="8" w:space="0" w:color="000000"/>
              <w:right w:val="single" w:sz="8" w:space="0" w:color="000000"/>
            </w:tcBorders>
            <w:noWrap/>
            <w:tcMar>
              <w:right w:w="0" w:type="dxa"/>
            </w:tcMar>
            <w:vAlign w:val="center"/>
          </w:tcPr>
          <w:p w14:paraId="103DE034" w14:textId="529AA294" w:rsidR="004338D1" w:rsidRPr="00E82E38" w:rsidRDefault="004338D1" w:rsidP="004338D1">
            <w:pPr>
              <w:spacing w:before="30" w:after="30" w:line="240" w:lineRule="auto"/>
              <w:jc w:val="center"/>
              <w:rPr>
                <w:sz w:val="16"/>
                <w:szCs w:val="16"/>
              </w:rPr>
            </w:pPr>
            <w:r w:rsidRPr="00E82E38">
              <w:rPr>
                <w:sz w:val="16"/>
                <w:szCs w:val="16"/>
              </w:rPr>
              <w:t>$2,867,461</w:t>
            </w:r>
          </w:p>
        </w:tc>
        <w:tc>
          <w:tcPr>
            <w:tcW w:w="1936" w:type="dxa"/>
            <w:tcBorders>
              <w:left w:val="single" w:sz="8" w:space="0" w:color="000000"/>
              <w:right w:val="single" w:sz="8" w:space="0" w:color="000000"/>
            </w:tcBorders>
            <w:noWrap/>
            <w:tcMar>
              <w:right w:w="0" w:type="dxa"/>
            </w:tcMar>
            <w:vAlign w:val="center"/>
          </w:tcPr>
          <w:p w14:paraId="30CED24E" w14:textId="0F5A8CEC" w:rsidR="004338D1" w:rsidRPr="00E82E38" w:rsidRDefault="004338D1" w:rsidP="004338D1">
            <w:pPr>
              <w:spacing w:before="30" w:after="30" w:line="240" w:lineRule="auto"/>
              <w:jc w:val="center"/>
              <w:rPr>
                <w:sz w:val="16"/>
                <w:szCs w:val="16"/>
              </w:rPr>
            </w:pPr>
            <w:r w:rsidRPr="00E82E38">
              <w:rPr>
                <w:sz w:val="16"/>
                <w:szCs w:val="16"/>
              </w:rPr>
              <w:t>$2,867,461</w:t>
            </w:r>
          </w:p>
        </w:tc>
      </w:tr>
      <w:tr w:rsidR="004338D1" w:rsidRPr="001F0CA5" w14:paraId="39ABAC7F" w14:textId="77777777" w:rsidTr="0037336F">
        <w:tc>
          <w:tcPr>
            <w:tcW w:w="907" w:type="dxa"/>
            <w:tcBorders>
              <w:left w:val="single" w:sz="8" w:space="0" w:color="000000"/>
            </w:tcBorders>
            <w:shd w:val="clear" w:color="auto" w:fill="auto"/>
            <w:vAlign w:val="center"/>
          </w:tcPr>
          <w:p w14:paraId="4645F248" w14:textId="77777777" w:rsidR="004338D1" w:rsidRPr="001F0CA5" w:rsidRDefault="004338D1" w:rsidP="004338D1">
            <w:pPr>
              <w:spacing w:before="15" w:after="15" w:line="240" w:lineRule="auto"/>
              <w:jc w:val="center"/>
              <w:rPr>
                <w:sz w:val="16"/>
              </w:rPr>
            </w:pPr>
            <w:r>
              <w:rPr>
                <w:sz w:val="16"/>
              </w:rPr>
              <w:t>2061</w:t>
            </w:r>
          </w:p>
        </w:tc>
        <w:tc>
          <w:tcPr>
            <w:tcW w:w="1935" w:type="dxa"/>
            <w:tcBorders>
              <w:left w:val="single" w:sz="8" w:space="0" w:color="000000"/>
              <w:right w:val="single" w:sz="8" w:space="0" w:color="000000"/>
            </w:tcBorders>
            <w:shd w:val="clear" w:color="auto" w:fill="auto"/>
            <w:tcMar>
              <w:right w:w="0" w:type="dxa"/>
            </w:tcMar>
            <w:vAlign w:val="center"/>
          </w:tcPr>
          <w:p w14:paraId="046C92CB" w14:textId="77AAB7A0" w:rsidR="004338D1" w:rsidRPr="00E82E38" w:rsidRDefault="004338D1" w:rsidP="004338D1">
            <w:pPr>
              <w:spacing w:before="30" w:after="30" w:line="240" w:lineRule="auto"/>
              <w:jc w:val="center"/>
              <w:rPr>
                <w:sz w:val="16"/>
                <w:szCs w:val="16"/>
              </w:rPr>
            </w:pPr>
            <w:r w:rsidRPr="00E82E38">
              <w:rPr>
                <w:sz w:val="16"/>
                <w:szCs w:val="16"/>
              </w:rPr>
              <w:t>$2,288,488</w:t>
            </w:r>
          </w:p>
        </w:tc>
        <w:tc>
          <w:tcPr>
            <w:tcW w:w="1935" w:type="dxa"/>
            <w:tcBorders>
              <w:left w:val="single" w:sz="8" w:space="0" w:color="000000"/>
              <w:right w:val="single" w:sz="8" w:space="0" w:color="000000"/>
            </w:tcBorders>
            <w:noWrap/>
            <w:tcMar>
              <w:right w:w="0" w:type="dxa"/>
            </w:tcMar>
            <w:vAlign w:val="center"/>
          </w:tcPr>
          <w:p w14:paraId="54483908" w14:textId="7A225C32" w:rsidR="004338D1" w:rsidRPr="00E82E38" w:rsidRDefault="004338D1" w:rsidP="004338D1">
            <w:pPr>
              <w:spacing w:before="30" w:after="30" w:line="240" w:lineRule="auto"/>
              <w:jc w:val="center"/>
              <w:rPr>
                <w:sz w:val="16"/>
                <w:szCs w:val="16"/>
              </w:rPr>
            </w:pPr>
            <w:r w:rsidRPr="00E82E38">
              <w:rPr>
                <w:sz w:val="16"/>
                <w:szCs w:val="16"/>
              </w:rPr>
              <w:t>$2,288,488</w:t>
            </w:r>
          </w:p>
        </w:tc>
        <w:tc>
          <w:tcPr>
            <w:tcW w:w="1935" w:type="dxa"/>
            <w:tcBorders>
              <w:left w:val="single" w:sz="8" w:space="0" w:color="000000"/>
              <w:right w:val="single" w:sz="8" w:space="0" w:color="000000"/>
            </w:tcBorders>
            <w:noWrap/>
            <w:tcMar>
              <w:right w:w="0" w:type="dxa"/>
            </w:tcMar>
            <w:vAlign w:val="center"/>
          </w:tcPr>
          <w:p w14:paraId="71C0C617" w14:textId="61E4F861" w:rsidR="004338D1" w:rsidRPr="00E82E38" w:rsidRDefault="004338D1" w:rsidP="004338D1">
            <w:pPr>
              <w:spacing w:before="30" w:after="30" w:line="240" w:lineRule="auto"/>
              <w:jc w:val="center"/>
              <w:rPr>
                <w:sz w:val="16"/>
                <w:szCs w:val="16"/>
              </w:rPr>
            </w:pPr>
            <w:r w:rsidRPr="00E82E38">
              <w:rPr>
                <w:sz w:val="16"/>
                <w:szCs w:val="16"/>
              </w:rPr>
              <w:t>$2,288,488</w:t>
            </w:r>
          </w:p>
        </w:tc>
        <w:tc>
          <w:tcPr>
            <w:tcW w:w="1936" w:type="dxa"/>
            <w:tcBorders>
              <w:left w:val="single" w:sz="8" w:space="0" w:color="000000"/>
              <w:right w:val="single" w:sz="8" w:space="0" w:color="000000"/>
            </w:tcBorders>
            <w:noWrap/>
            <w:tcMar>
              <w:right w:w="0" w:type="dxa"/>
            </w:tcMar>
            <w:vAlign w:val="center"/>
          </w:tcPr>
          <w:p w14:paraId="0B7C4690" w14:textId="75BB929D" w:rsidR="004338D1" w:rsidRPr="00E82E38" w:rsidRDefault="004338D1" w:rsidP="004338D1">
            <w:pPr>
              <w:spacing w:before="30" w:after="30" w:line="240" w:lineRule="auto"/>
              <w:jc w:val="center"/>
              <w:rPr>
                <w:sz w:val="16"/>
                <w:szCs w:val="16"/>
              </w:rPr>
            </w:pPr>
            <w:r w:rsidRPr="00E82E38">
              <w:rPr>
                <w:sz w:val="16"/>
                <w:szCs w:val="16"/>
              </w:rPr>
              <w:t>$2,288,488</w:t>
            </w:r>
          </w:p>
        </w:tc>
      </w:tr>
      <w:tr w:rsidR="004338D1" w:rsidRPr="001F0CA5" w14:paraId="1D30D5D2" w14:textId="77777777" w:rsidTr="0037336F">
        <w:tc>
          <w:tcPr>
            <w:tcW w:w="907" w:type="dxa"/>
            <w:tcBorders>
              <w:left w:val="single" w:sz="8" w:space="0" w:color="000000"/>
            </w:tcBorders>
            <w:shd w:val="clear" w:color="auto" w:fill="auto"/>
            <w:vAlign w:val="center"/>
          </w:tcPr>
          <w:p w14:paraId="0A056818" w14:textId="77777777" w:rsidR="004338D1" w:rsidRPr="001F0CA5" w:rsidRDefault="004338D1" w:rsidP="004338D1">
            <w:pPr>
              <w:spacing w:before="15" w:after="15" w:line="240" w:lineRule="auto"/>
              <w:jc w:val="center"/>
              <w:rPr>
                <w:sz w:val="16"/>
              </w:rPr>
            </w:pPr>
            <w:r>
              <w:rPr>
                <w:sz w:val="16"/>
              </w:rPr>
              <w:t>2062</w:t>
            </w:r>
          </w:p>
        </w:tc>
        <w:tc>
          <w:tcPr>
            <w:tcW w:w="1935" w:type="dxa"/>
            <w:tcBorders>
              <w:left w:val="single" w:sz="8" w:space="0" w:color="000000"/>
              <w:right w:val="single" w:sz="8" w:space="0" w:color="000000"/>
            </w:tcBorders>
            <w:shd w:val="clear" w:color="auto" w:fill="auto"/>
            <w:tcMar>
              <w:right w:w="0" w:type="dxa"/>
            </w:tcMar>
            <w:vAlign w:val="center"/>
          </w:tcPr>
          <w:p w14:paraId="0C772009" w14:textId="3C0487E0" w:rsidR="004338D1" w:rsidRPr="00E82E38" w:rsidRDefault="004338D1" w:rsidP="004338D1">
            <w:pPr>
              <w:spacing w:before="30" w:after="30" w:line="240" w:lineRule="auto"/>
              <w:jc w:val="center"/>
              <w:rPr>
                <w:sz w:val="16"/>
                <w:szCs w:val="16"/>
              </w:rPr>
            </w:pPr>
            <w:r w:rsidRPr="00E82E38">
              <w:rPr>
                <w:sz w:val="16"/>
                <w:szCs w:val="16"/>
              </w:rPr>
              <w:t>$1,732,114</w:t>
            </w:r>
          </w:p>
        </w:tc>
        <w:tc>
          <w:tcPr>
            <w:tcW w:w="1935" w:type="dxa"/>
            <w:tcBorders>
              <w:left w:val="single" w:sz="8" w:space="0" w:color="000000"/>
              <w:right w:val="single" w:sz="8" w:space="0" w:color="000000"/>
            </w:tcBorders>
            <w:noWrap/>
            <w:tcMar>
              <w:right w:w="0" w:type="dxa"/>
            </w:tcMar>
            <w:vAlign w:val="center"/>
          </w:tcPr>
          <w:p w14:paraId="5114BF67" w14:textId="101281E3" w:rsidR="004338D1" w:rsidRPr="00E82E38" w:rsidRDefault="004338D1" w:rsidP="004338D1">
            <w:pPr>
              <w:spacing w:before="30" w:after="30" w:line="240" w:lineRule="auto"/>
              <w:jc w:val="center"/>
              <w:rPr>
                <w:sz w:val="16"/>
                <w:szCs w:val="16"/>
              </w:rPr>
            </w:pPr>
            <w:r w:rsidRPr="00E82E38">
              <w:rPr>
                <w:sz w:val="16"/>
                <w:szCs w:val="16"/>
              </w:rPr>
              <w:t>$1,732,114</w:t>
            </w:r>
          </w:p>
        </w:tc>
        <w:tc>
          <w:tcPr>
            <w:tcW w:w="1935" w:type="dxa"/>
            <w:tcBorders>
              <w:left w:val="single" w:sz="8" w:space="0" w:color="000000"/>
              <w:right w:val="single" w:sz="8" w:space="0" w:color="000000"/>
            </w:tcBorders>
            <w:noWrap/>
            <w:tcMar>
              <w:right w:w="0" w:type="dxa"/>
            </w:tcMar>
            <w:vAlign w:val="center"/>
          </w:tcPr>
          <w:p w14:paraId="23FFACDC" w14:textId="72510520" w:rsidR="004338D1" w:rsidRPr="00E82E38" w:rsidRDefault="004338D1" w:rsidP="004338D1">
            <w:pPr>
              <w:spacing w:before="30" w:after="30" w:line="240" w:lineRule="auto"/>
              <w:jc w:val="center"/>
              <w:rPr>
                <w:sz w:val="16"/>
                <w:szCs w:val="16"/>
              </w:rPr>
            </w:pPr>
            <w:r w:rsidRPr="00E82E38">
              <w:rPr>
                <w:sz w:val="16"/>
                <w:szCs w:val="16"/>
              </w:rPr>
              <w:t>$1,732,114</w:t>
            </w:r>
          </w:p>
        </w:tc>
        <w:tc>
          <w:tcPr>
            <w:tcW w:w="1936" w:type="dxa"/>
            <w:tcBorders>
              <w:left w:val="single" w:sz="8" w:space="0" w:color="000000"/>
              <w:right w:val="single" w:sz="8" w:space="0" w:color="000000"/>
            </w:tcBorders>
            <w:noWrap/>
            <w:tcMar>
              <w:right w:w="0" w:type="dxa"/>
            </w:tcMar>
            <w:vAlign w:val="center"/>
          </w:tcPr>
          <w:p w14:paraId="2297309E" w14:textId="5DEE928F" w:rsidR="004338D1" w:rsidRPr="00E82E38" w:rsidRDefault="004338D1" w:rsidP="004338D1">
            <w:pPr>
              <w:spacing w:before="30" w:after="30" w:line="240" w:lineRule="auto"/>
              <w:jc w:val="center"/>
              <w:rPr>
                <w:sz w:val="16"/>
                <w:szCs w:val="16"/>
              </w:rPr>
            </w:pPr>
            <w:r w:rsidRPr="00E82E38">
              <w:rPr>
                <w:sz w:val="16"/>
                <w:szCs w:val="16"/>
              </w:rPr>
              <w:t>$1,732,114</w:t>
            </w:r>
          </w:p>
        </w:tc>
      </w:tr>
      <w:tr w:rsidR="004338D1" w:rsidRPr="001F0CA5" w14:paraId="6099B268" w14:textId="77777777" w:rsidTr="0037336F">
        <w:tc>
          <w:tcPr>
            <w:tcW w:w="907" w:type="dxa"/>
            <w:tcBorders>
              <w:left w:val="single" w:sz="8" w:space="0" w:color="000000"/>
            </w:tcBorders>
            <w:shd w:val="clear" w:color="auto" w:fill="auto"/>
            <w:vAlign w:val="center"/>
          </w:tcPr>
          <w:p w14:paraId="7587AA82" w14:textId="77777777" w:rsidR="004338D1" w:rsidRPr="001F0CA5" w:rsidRDefault="004338D1" w:rsidP="004338D1">
            <w:pPr>
              <w:spacing w:before="15" w:after="15" w:line="240" w:lineRule="auto"/>
              <w:jc w:val="center"/>
              <w:rPr>
                <w:sz w:val="16"/>
              </w:rPr>
            </w:pPr>
            <w:r>
              <w:rPr>
                <w:sz w:val="16"/>
              </w:rPr>
              <w:t>2063</w:t>
            </w:r>
          </w:p>
        </w:tc>
        <w:tc>
          <w:tcPr>
            <w:tcW w:w="1935" w:type="dxa"/>
            <w:tcBorders>
              <w:left w:val="single" w:sz="8" w:space="0" w:color="000000"/>
              <w:right w:val="single" w:sz="8" w:space="0" w:color="000000"/>
            </w:tcBorders>
            <w:shd w:val="clear" w:color="auto" w:fill="auto"/>
            <w:tcMar>
              <w:right w:w="0" w:type="dxa"/>
            </w:tcMar>
            <w:vAlign w:val="center"/>
          </w:tcPr>
          <w:p w14:paraId="70A53988" w14:textId="5D3524B3" w:rsidR="004338D1" w:rsidRPr="00E82E38" w:rsidRDefault="004338D1" w:rsidP="004338D1">
            <w:pPr>
              <w:spacing w:before="30" w:after="30" w:line="240" w:lineRule="auto"/>
              <w:jc w:val="center"/>
              <w:rPr>
                <w:sz w:val="16"/>
                <w:szCs w:val="16"/>
              </w:rPr>
            </w:pPr>
            <w:r w:rsidRPr="00E82E38">
              <w:rPr>
                <w:sz w:val="16"/>
                <w:szCs w:val="16"/>
              </w:rPr>
              <w:t>$1,319,345</w:t>
            </w:r>
          </w:p>
        </w:tc>
        <w:tc>
          <w:tcPr>
            <w:tcW w:w="1935" w:type="dxa"/>
            <w:tcBorders>
              <w:left w:val="single" w:sz="8" w:space="0" w:color="000000"/>
              <w:right w:val="single" w:sz="8" w:space="0" w:color="000000"/>
            </w:tcBorders>
            <w:noWrap/>
            <w:tcMar>
              <w:right w:w="0" w:type="dxa"/>
            </w:tcMar>
            <w:vAlign w:val="center"/>
          </w:tcPr>
          <w:p w14:paraId="0D9CFD70" w14:textId="25721389" w:rsidR="004338D1" w:rsidRPr="00E82E38" w:rsidRDefault="004338D1" w:rsidP="004338D1">
            <w:pPr>
              <w:spacing w:before="30" w:after="30" w:line="240" w:lineRule="auto"/>
              <w:jc w:val="center"/>
              <w:rPr>
                <w:sz w:val="16"/>
                <w:szCs w:val="16"/>
              </w:rPr>
            </w:pPr>
            <w:r w:rsidRPr="00E82E38">
              <w:rPr>
                <w:sz w:val="16"/>
                <w:szCs w:val="16"/>
              </w:rPr>
              <w:t>$1,319,345</w:t>
            </w:r>
          </w:p>
        </w:tc>
        <w:tc>
          <w:tcPr>
            <w:tcW w:w="1935" w:type="dxa"/>
            <w:tcBorders>
              <w:left w:val="single" w:sz="8" w:space="0" w:color="000000"/>
              <w:right w:val="single" w:sz="8" w:space="0" w:color="000000"/>
            </w:tcBorders>
            <w:noWrap/>
            <w:tcMar>
              <w:right w:w="0" w:type="dxa"/>
            </w:tcMar>
            <w:vAlign w:val="center"/>
          </w:tcPr>
          <w:p w14:paraId="5AB35BDF" w14:textId="3109B67B" w:rsidR="004338D1" w:rsidRPr="00E82E38" w:rsidRDefault="004338D1" w:rsidP="004338D1">
            <w:pPr>
              <w:spacing w:before="30" w:after="30" w:line="240" w:lineRule="auto"/>
              <w:jc w:val="center"/>
              <w:rPr>
                <w:sz w:val="16"/>
                <w:szCs w:val="16"/>
              </w:rPr>
            </w:pPr>
            <w:r w:rsidRPr="00E82E38">
              <w:rPr>
                <w:sz w:val="16"/>
                <w:szCs w:val="16"/>
              </w:rPr>
              <w:t>$1,319,345</w:t>
            </w:r>
          </w:p>
        </w:tc>
        <w:tc>
          <w:tcPr>
            <w:tcW w:w="1936" w:type="dxa"/>
            <w:tcBorders>
              <w:left w:val="single" w:sz="8" w:space="0" w:color="000000"/>
              <w:right w:val="single" w:sz="8" w:space="0" w:color="000000"/>
            </w:tcBorders>
            <w:noWrap/>
            <w:tcMar>
              <w:right w:w="0" w:type="dxa"/>
            </w:tcMar>
            <w:vAlign w:val="center"/>
          </w:tcPr>
          <w:p w14:paraId="2DD85DF8" w14:textId="0FD2D85D" w:rsidR="004338D1" w:rsidRPr="00E82E38" w:rsidRDefault="004338D1" w:rsidP="004338D1">
            <w:pPr>
              <w:spacing w:before="30" w:after="30" w:line="240" w:lineRule="auto"/>
              <w:jc w:val="center"/>
              <w:rPr>
                <w:sz w:val="16"/>
                <w:szCs w:val="16"/>
              </w:rPr>
            </w:pPr>
            <w:r w:rsidRPr="00E82E38">
              <w:rPr>
                <w:sz w:val="16"/>
                <w:szCs w:val="16"/>
              </w:rPr>
              <w:t>$1,319,345</w:t>
            </w:r>
          </w:p>
        </w:tc>
      </w:tr>
      <w:tr w:rsidR="004338D1" w:rsidRPr="001F0CA5" w14:paraId="4AD664C7" w14:textId="77777777" w:rsidTr="0037336F">
        <w:tc>
          <w:tcPr>
            <w:tcW w:w="907" w:type="dxa"/>
            <w:tcBorders>
              <w:left w:val="single" w:sz="8" w:space="0" w:color="000000"/>
              <w:bottom w:val="single" w:sz="12" w:space="0" w:color="000000"/>
            </w:tcBorders>
            <w:shd w:val="clear" w:color="auto" w:fill="auto"/>
            <w:vAlign w:val="center"/>
          </w:tcPr>
          <w:p w14:paraId="035E2C48" w14:textId="77777777" w:rsidR="004338D1" w:rsidRPr="001F0CA5" w:rsidRDefault="004338D1" w:rsidP="004338D1">
            <w:pPr>
              <w:spacing w:before="15" w:after="15" w:line="240" w:lineRule="auto"/>
              <w:jc w:val="center"/>
              <w:rPr>
                <w:sz w:val="16"/>
              </w:rPr>
            </w:pPr>
            <w:r>
              <w:rPr>
                <w:sz w:val="16"/>
              </w:rPr>
              <w:t>2064</w:t>
            </w:r>
          </w:p>
        </w:tc>
        <w:tc>
          <w:tcPr>
            <w:tcW w:w="1935" w:type="dxa"/>
            <w:tcBorders>
              <w:left w:val="single" w:sz="8" w:space="0" w:color="000000"/>
              <w:bottom w:val="single" w:sz="12" w:space="0" w:color="000000"/>
              <w:right w:val="single" w:sz="8" w:space="0" w:color="000000"/>
            </w:tcBorders>
            <w:shd w:val="clear" w:color="auto" w:fill="auto"/>
            <w:tcMar>
              <w:right w:w="0" w:type="dxa"/>
            </w:tcMar>
            <w:vAlign w:val="center"/>
          </w:tcPr>
          <w:p w14:paraId="4ED57A3B" w14:textId="27CE35EF" w:rsidR="004338D1" w:rsidRPr="00E82E38" w:rsidRDefault="004338D1" w:rsidP="004338D1">
            <w:pPr>
              <w:spacing w:before="30" w:after="30" w:line="240" w:lineRule="auto"/>
              <w:jc w:val="center"/>
              <w:rPr>
                <w:sz w:val="16"/>
                <w:szCs w:val="16"/>
              </w:rPr>
            </w:pPr>
            <w:r w:rsidRPr="00E82E38">
              <w:rPr>
                <w:sz w:val="16"/>
                <w:szCs w:val="16"/>
              </w:rPr>
              <w:t>$995,587</w:t>
            </w:r>
          </w:p>
        </w:tc>
        <w:tc>
          <w:tcPr>
            <w:tcW w:w="1935" w:type="dxa"/>
            <w:tcBorders>
              <w:left w:val="single" w:sz="8" w:space="0" w:color="000000"/>
              <w:bottom w:val="single" w:sz="12" w:space="0" w:color="000000"/>
              <w:right w:val="single" w:sz="8" w:space="0" w:color="000000"/>
            </w:tcBorders>
            <w:noWrap/>
            <w:tcMar>
              <w:right w:w="0" w:type="dxa"/>
            </w:tcMar>
            <w:vAlign w:val="center"/>
          </w:tcPr>
          <w:p w14:paraId="6EBF0C7C" w14:textId="3B192CF6" w:rsidR="004338D1" w:rsidRPr="00E82E38" w:rsidRDefault="004338D1" w:rsidP="004338D1">
            <w:pPr>
              <w:spacing w:before="30" w:after="30" w:line="240" w:lineRule="auto"/>
              <w:jc w:val="center"/>
              <w:rPr>
                <w:sz w:val="16"/>
                <w:szCs w:val="16"/>
              </w:rPr>
            </w:pPr>
            <w:r w:rsidRPr="00E82E38">
              <w:rPr>
                <w:sz w:val="16"/>
                <w:szCs w:val="16"/>
              </w:rPr>
              <w:t>$995,587</w:t>
            </w:r>
          </w:p>
        </w:tc>
        <w:tc>
          <w:tcPr>
            <w:tcW w:w="1935" w:type="dxa"/>
            <w:tcBorders>
              <w:left w:val="single" w:sz="8" w:space="0" w:color="000000"/>
              <w:bottom w:val="single" w:sz="12" w:space="0" w:color="000000"/>
              <w:right w:val="single" w:sz="8" w:space="0" w:color="000000"/>
            </w:tcBorders>
            <w:noWrap/>
            <w:tcMar>
              <w:right w:w="0" w:type="dxa"/>
            </w:tcMar>
            <w:vAlign w:val="center"/>
          </w:tcPr>
          <w:p w14:paraId="324EF632" w14:textId="2BA7FFC9" w:rsidR="004338D1" w:rsidRPr="00E82E38" w:rsidRDefault="004338D1" w:rsidP="004338D1">
            <w:pPr>
              <w:spacing w:before="30" w:after="30" w:line="240" w:lineRule="auto"/>
              <w:jc w:val="center"/>
              <w:rPr>
                <w:sz w:val="16"/>
                <w:szCs w:val="16"/>
              </w:rPr>
            </w:pPr>
            <w:r w:rsidRPr="00E82E38">
              <w:rPr>
                <w:sz w:val="16"/>
                <w:szCs w:val="16"/>
              </w:rPr>
              <w:t>$995,587</w:t>
            </w:r>
          </w:p>
        </w:tc>
        <w:tc>
          <w:tcPr>
            <w:tcW w:w="1936" w:type="dxa"/>
            <w:tcBorders>
              <w:left w:val="single" w:sz="8" w:space="0" w:color="000000"/>
              <w:bottom w:val="single" w:sz="12" w:space="0" w:color="000000"/>
              <w:right w:val="single" w:sz="8" w:space="0" w:color="000000"/>
            </w:tcBorders>
            <w:noWrap/>
            <w:tcMar>
              <w:right w:w="0" w:type="dxa"/>
            </w:tcMar>
            <w:vAlign w:val="center"/>
          </w:tcPr>
          <w:p w14:paraId="1A47AD77" w14:textId="64D6315E" w:rsidR="004338D1" w:rsidRPr="00E82E38" w:rsidRDefault="004338D1" w:rsidP="004338D1">
            <w:pPr>
              <w:spacing w:before="30" w:after="30" w:line="240" w:lineRule="auto"/>
              <w:jc w:val="center"/>
              <w:rPr>
                <w:sz w:val="16"/>
                <w:szCs w:val="16"/>
              </w:rPr>
            </w:pPr>
            <w:r w:rsidRPr="00E82E38">
              <w:rPr>
                <w:sz w:val="16"/>
                <w:szCs w:val="16"/>
              </w:rPr>
              <w:t>$995,587</w:t>
            </w:r>
          </w:p>
        </w:tc>
      </w:tr>
      <w:tr w:rsidR="004338D1" w:rsidRPr="001F0CA5" w14:paraId="4DC7D325" w14:textId="77777777" w:rsidTr="0037336F">
        <w:tc>
          <w:tcPr>
            <w:tcW w:w="907" w:type="dxa"/>
            <w:tcBorders>
              <w:top w:val="single" w:sz="12" w:space="0" w:color="000000"/>
              <w:left w:val="single" w:sz="8" w:space="0" w:color="000000"/>
              <w:bottom w:val="single" w:sz="12" w:space="0" w:color="000000"/>
            </w:tcBorders>
            <w:shd w:val="clear" w:color="auto" w:fill="auto"/>
            <w:vAlign w:val="center"/>
          </w:tcPr>
          <w:p w14:paraId="1DE50920" w14:textId="77777777" w:rsidR="004338D1" w:rsidRPr="002B5AE0" w:rsidRDefault="004338D1" w:rsidP="004338D1">
            <w:pPr>
              <w:spacing w:before="15" w:after="15" w:line="240" w:lineRule="auto"/>
              <w:jc w:val="center"/>
              <w:rPr>
                <w:b/>
                <w:sz w:val="16"/>
              </w:rPr>
            </w:pPr>
            <w:r w:rsidRPr="002B5AE0">
              <w:rPr>
                <w:b/>
                <w:sz w:val="16"/>
              </w:rPr>
              <w:t>NPV</w:t>
            </w:r>
          </w:p>
        </w:tc>
        <w:tc>
          <w:tcPr>
            <w:tcW w:w="1935" w:type="dxa"/>
            <w:tcBorders>
              <w:top w:val="single" w:sz="12" w:space="0" w:color="000000"/>
              <w:left w:val="single" w:sz="8" w:space="0" w:color="000000"/>
              <w:bottom w:val="single" w:sz="12" w:space="0" w:color="000000"/>
              <w:right w:val="single" w:sz="8" w:space="0" w:color="000000"/>
            </w:tcBorders>
            <w:shd w:val="clear" w:color="auto" w:fill="auto"/>
            <w:noWrap/>
            <w:tcMar>
              <w:right w:w="0" w:type="dxa"/>
            </w:tcMar>
            <w:vAlign w:val="center"/>
          </w:tcPr>
          <w:p w14:paraId="769BDA80" w14:textId="6A7CFF10" w:rsidR="004338D1" w:rsidRPr="00E82E38" w:rsidRDefault="004338D1" w:rsidP="004338D1">
            <w:pPr>
              <w:spacing w:before="30" w:after="30" w:line="240" w:lineRule="auto"/>
              <w:jc w:val="center"/>
              <w:rPr>
                <w:b/>
                <w:sz w:val="16"/>
                <w:szCs w:val="16"/>
              </w:rPr>
            </w:pPr>
            <w:r w:rsidRPr="00E82E38">
              <w:rPr>
                <w:b/>
                <w:sz w:val="16"/>
                <w:szCs w:val="16"/>
              </w:rPr>
              <w:t>$336,766,995</w:t>
            </w:r>
          </w:p>
        </w:tc>
        <w:tc>
          <w:tcPr>
            <w:tcW w:w="1935"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541A6473" w14:textId="51A69DE2" w:rsidR="004338D1" w:rsidRPr="00E82E38" w:rsidRDefault="004338D1" w:rsidP="004338D1">
            <w:pPr>
              <w:spacing w:before="30" w:after="30" w:line="240" w:lineRule="auto"/>
              <w:jc w:val="center"/>
              <w:rPr>
                <w:b/>
                <w:sz w:val="16"/>
                <w:szCs w:val="16"/>
              </w:rPr>
            </w:pPr>
            <w:r w:rsidRPr="00E82E38">
              <w:rPr>
                <w:b/>
                <w:sz w:val="16"/>
                <w:szCs w:val="16"/>
              </w:rPr>
              <w:t>$265,942,398</w:t>
            </w:r>
          </w:p>
        </w:tc>
        <w:tc>
          <w:tcPr>
            <w:tcW w:w="1935"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138C64AD" w14:textId="2AA913C0" w:rsidR="004338D1" w:rsidRPr="00E82E38" w:rsidRDefault="004338D1" w:rsidP="004338D1">
            <w:pPr>
              <w:spacing w:before="30" w:after="30" w:line="240" w:lineRule="auto"/>
              <w:jc w:val="center"/>
              <w:rPr>
                <w:b/>
                <w:sz w:val="16"/>
                <w:szCs w:val="16"/>
              </w:rPr>
            </w:pPr>
            <w:r w:rsidRPr="00E82E38">
              <w:rPr>
                <w:b/>
                <w:sz w:val="16"/>
                <w:szCs w:val="16"/>
              </w:rPr>
              <w:t>$167,325,045</w:t>
            </w:r>
          </w:p>
        </w:tc>
        <w:tc>
          <w:tcPr>
            <w:tcW w:w="1936"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0BFEEC9C" w14:textId="33677CED" w:rsidR="004338D1" w:rsidRPr="00E82E38" w:rsidRDefault="004338D1" w:rsidP="004338D1">
            <w:pPr>
              <w:spacing w:before="30" w:after="30" w:line="240" w:lineRule="auto"/>
              <w:jc w:val="center"/>
              <w:rPr>
                <w:b/>
                <w:sz w:val="16"/>
                <w:szCs w:val="16"/>
              </w:rPr>
            </w:pPr>
            <w:r w:rsidRPr="00E82E38">
              <w:rPr>
                <w:b/>
                <w:sz w:val="16"/>
                <w:szCs w:val="16"/>
              </w:rPr>
              <w:t>-$23,754,045</w:t>
            </w:r>
          </w:p>
        </w:tc>
      </w:tr>
      <w:tr w:rsidR="004338D1" w:rsidRPr="001F0CA5" w14:paraId="44714223" w14:textId="77777777" w:rsidTr="0037336F">
        <w:tc>
          <w:tcPr>
            <w:tcW w:w="907" w:type="dxa"/>
            <w:tcBorders>
              <w:top w:val="single" w:sz="12" w:space="0" w:color="000000"/>
              <w:left w:val="single" w:sz="8" w:space="0" w:color="000000"/>
              <w:bottom w:val="single" w:sz="12" w:space="0" w:color="000000"/>
            </w:tcBorders>
            <w:shd w:val="clear" w:color="auto" w:fill="auto"/>
            <w:vAlign w:val="center"/>
          </w:tcPr>
          <w:p w14:paraId="05FC0E4F" w14:textId="77777777" w:rsidR="004338D1" w:rsidRPr="002B5AE0" w:rsidRDefault="004338D1" w:rsidP="004338D1">
            <w:pPr>
              <w:spacing w:before="15" w:after="15" w:line="240" w:lineRule="auto"/>
              <w:jc w:val="center"/>
              <w:rPr>
                <w:b/>
                <w:sz w:val="16"/>
              </w:rPr>
            </w:pPr>
            <w:r>
              <w:rPr>
                <w:b/>
                <w:sz w:val="16"/>
              </w:rPr>
              <w:t>BCR</w:t>
            </w:r>
          </w:p>
        </w:tc>
        <w:tc>
          <w:tcPr>
            <w:tcW w:w="1935" w:type="dxa"/>
            <w:tcBorders>
              <w:top w:val="single" w:sz="12" w:space="0" w:color="000000"/>
              <w:left w:val="single" w:sz="8" w:space="0" w:color="000000"/>
              <w:bottom w:val="single" w:sz="12" w:space="0" w:color="000000"/>
              <w:right w:val="single" w:sz="8" w:space="0" w:color="000000"/>
            </w:tcBorders>
            <w:shd w:val="clear" w:color="auto" w:fill="auto"/>
            <w:noWrap/>
            <w:tcMar>
              <w:right w:w="567" w:type="dxa"/>
            </w:tcMar>
            <w:vAlign w:val="center"/>
          </w:tcPr>
          <w:p w14:paraId="31BD9456" w14:textId="77777777" w:rsidR="004338D1" w:rsidRPr="00E82E38" w:rsidRDefault="004338D1" w:rsidP="004338D1">
            <w:pPr>
              <w:spacing w:before="30" w:after="30" w:line="240" w:lineRule="auto"/>
              <w:jc w:val="center"/>
              <w:rPr>
                <w:sz w:val="16"/>
                <w:szCs w:val="16"/>
              </w:rPr>
            </w:pPr>
          </w:p>
        </w:tc>
        <w:tc>
          <w:tcPr>
            <w:tcW w:w="1935"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50F08474" w14:textId="0F96D027" w:rsidR="004338D1" w:rsidRPr="00E82E38" w:rsidRDefault="004338D1" w:rsidP="004338D1">
            <w:pPr>
              <w:spacing w:before="30" w:after="30" w:line="240" w:lineRule="auto"/>
              <w:jc w:val="center"/>
              <w:rPr>
                <w:b/>
                <w:sz w:val="16"/>
                <w:szCs w:val="16"/>
              </w:rPr>
            </w:pPr>
            <w:r w:rsidRPr="00E82E38">
              <w:rPr>
                <w:b/>
                <w:sz w:val="16"/>
                <w:szCs w:val="16"/>
              </w:rPr>
              <w:t>4.75</w:t>
            </w:r>
          </w:p>
        </w:tc>
        <w:tc>
          <w:tcPr>
            <w:tcW w:w="1935"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36162E7B" w14:textId="1FE94AB5" w:rsidR="004338D1" w:rsidRPr="00E82E38" w:rsidRDefault="004338D1" w:rsidP="004338D1">
            <w:pPr>
              <w:spacing w:before="30" w:after="30" w:line="240" w:lineRule="auto"/>
              <w:jc w:val="center"/>
              <w:rPr>
                <w:b/>
                <w:sz w:val="16"/>
                <w:szCs w:val="16"/>
              </w:rPr>
            </w:pPr>
            <w:r w:rsidRPr="00E82E38">
              <w:rPr>
                <w:b/>
                <w:sz w:val="16"/>
                <w:szCs w:val="16"/>
              </w:rPr>
              <w:t>1.99</w:t>
            </w:r>
          </w:p>
        </w:tc>
        <w:tc>
          <w:tcPr>
            <w:tcW w:w="1936"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0C020472" w14:textId="25F0BD1F" w:rsidR="004338D1" w:rsidRPr="00E82E38" w:rsidRDefault="004338D1" w:rsidP="004338D1">
            <w:pPr>
              <w:spacing w:before="30" w:after="30" w:line="240" w:lineRule="auto"/>
              <w:jc w:val="center"/>
              <w:rPr>
                <w:b/>
                <w:sz w:val="16"/>
                <w:szCs w:val="16"/>
              </w:rPr>
            </w:pPr>
            <w:r w:rsidRPr="00E82E38">
              <w:rPr>
                <w:b/>
                <w:sz w:val="16"/>
                <w:szCs w:val="16"/>
              </w:rPr>
              <w:t>0.93</w:t>
            </w:r>
          </w:p>
        </w:tc>
      </w:tr>
    </w:tbl>
    <w:p w14:paraId="06010D00" w14:textId="77777777" w:rsidR="00954A9F" w:rsidRDefault="00954A9F">
      <w:pPr>
        <w:tabs>
          <w:tab w:val="clear" w:pos="720"/>
          <w:tab w:val="clear" w:pos="851"/>
        </w:tabs>
        <w:spacing w:before="0" w:after="200" w:line="276" w:lineRule="auto"/>
        <w:rPr>
          <w:b/>
          <w:bCs/>
          <w:sz w:val="18"/>
          <w:szCs w:val="18"/>
        </w:rPr>
      </w:pPr>
      <w:r>
        <w:br w:type="page"/>
      </w:r>
    </w:p>
    <w:p w14:paraId="1664C0A9" w14:textId="4DF0CB2B" w:rsidR="00954A9F" w:rsidRDefault="00954A9F" w:rsidP="00954A9F">
      <w:pPr>
        <w:pStyle w:val="Caption"/>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81</w:t>
      </w:r>
      <w:r w:rsidR="00092F4E">
        <w:rPr>
          <w:noProof/>
        </w:rPr>
        <w:fldChar w:fldCharType="end"/>
      </w:r>
      <w:r>
        <w:t xml:space="preserve">: </w:t>
      </w:r>
      <w:r w:rsidR="00A318D2">
        <w:t>B</w:t>
      </w:r>
      <w:r>
        <w:t>enefits</w:t>
      </w:r>
      <w:r w:rsidRPr="00576CC1">
        <w:t xml:space="preserve"> – implementation of regulation (</w:t>
      </w:r>
      <w:r>
        <w:t>medium scope) (2019-2035) – Option 6b</w:t>
      </w:r>
    </w:p>
    <w:tbl>
      <w:tblPr>
        <w:tblW w:w="8648" w:type="dxa"/>
        <w:tblInd w:w="340" w:type="dxa"/>
        <w:tblLayout w:type="fixed"/>
        <w:tblCellMar>
          <w:left w:w="0" w:type="dxa"/>
          <w:right w:w="0" w:type="dxa"/>
        </w:tblCellMar>
        <w:tblLook w:val="0620" w:firstRow="1" w:lastRow="0" w:firstColumn="0" w:lastColumn="0" w:noHBand="1" w:noVBand="1"/>
        <w:tblCaption w:val="Table 80"/>
        <w:tblDescription w:val="Benefits – implementation of regulation (medium scope) (2019-2035) – Option 6b"/>
      </w:tblPr>
      <w:tblGrid>
        <w:gridCol w:w="907"/>
        <w:gridCol w:w="1935"/>
        <w:gridCol w:w="1935"/>
        <w:gridCol w:w="1935"/>
        <w:gridCol w:w="1936"/>
      </w:tblGrid>
      <w:tr w:rsidR="00C12EEF" w:rsidRPr="001F0CA5" w14:paraId="37033193" w14:textId="77777777" w:rsidTr="00BA2037">
        <w:trPr>
          <w:trHeight w:val="236"/>
          <w:tblHeader/>
        </w:trPr>
        <w:tc>
          <w:tcPr>
            <w:tcW w:w="907" w:type="dxa"/>
            <w:tcBorders>
              <w:top w:val="single" w:sz="12" w:space="0" w:color="auto"/>
              <w:left w:val="single" w:sz="8" w:space="0" w:color="auto"/>
              <w:right w:val="single" w:sz="8" w:space="0" w:color="auto"/>
            </w:tcBorders>
            <w:shd w:val="clear" w:color="auto" w:fill="C6D9F1" w:themeFill="text2" w:themeFillTint="33"/>
            <w:vAlign w:val="center"/>
          </w:tcPr>
          <w:p w14:paraId="71480B43" w14:textId="766C7FE7" w:rsidR="00C12EEF" w:rsidRPr="001F0CA5" w:rsidRDefault="00C12EEF" w:rsidP="00C60320">
            <w:pPr>
              <w:spacing w:before="30" w:after="30" w:line="240" w:lineRule="auto"/>
              <w:jc w:val="center"/>
              <w:rPr>
                <w:b/>
                <w:sz w:val="18"/>
              </w:rPr>
            </w:pPr>
          </w:p>
        </w:tc>
        <w:tc>
          <w:tcPr>
            <w:tcW w:w="1935" w:type="dxa"/>
            <w:tcBorders>
              <w:top w:val="single" w:sz="12" w:space="0" w:color="auto"/>
              <w:left w:val="single" w:sz="8" w:space="0" w:color="auto"/>
              <w:right w:val="single" w:sz="8" w:space="0" w:color="auto"/>
            </w:tcBorders>
            <w:shd w:val="clear" w:color="auto" w:fill="C6D9F1" w:themeFill="text2" w:themeFillTint="33"/>
            <w:vAlign w:val="center"/>
          </w:tcPr>
          <w:p w14:paraId="73E4F95B" w14:textId="7E329AE0" w:rsidR="00C12EEF" w:rsidRPr="001F0CA5" w:rsidRDefault="00C12EEF" w:rsidP="00C60320">
            <w:pPr>
              <w:spacing w:before="30" w:after="30" w:line="240" w:lineRule="auto"/>
              <w:jc w:val="center"/>
              <w:rPr>
                <w:b/>
                <w:sz w:val="18"/>
              </w:rPr>
            </w:pPr>
          </w:p>
        </w:tc>
        <w:tc>
          <w:tcPr>
            <w:tcW w:w="5806" w:type="dxa"/>
            <w:gridSpan w:val="3"/>
            <w:tcBorders>
              <w:top w:val="single" w:sz="12" w:space="0" w:color="auto"/>
              <w:left w:val="single" w:sz="8" w:space="0" w:color="auto"/>
              <w:bottom w:val="single" w:sz="8" w:space="0" w:color="auto"/>
              <w:right w:val="single" w:sz="8" w:space="0" w:color="auto"/>
            </w:tcBorders>
            <w:shd w:val="clear" w:color="auto" w:fill="C6D9F1" w:themeFill="text2" w:themeFillTint="33"/>
            <w:vAlign w:val="center"/>
          </w:tcPr>
          <w:p w14:paraId="323F072E" w14:textId="77777777" w:rsidR="00C12EEF" w:rsidRPr="001F0CA5" w:rsidRDefault="00C12EEF" w:rsidP="00C60320">
            <w:pPr>
              <w:spacing w:before="30" w:after="30" w:line="240" w:lineRule="auto"/>
              <w:jc w:val="center"/>
              <w:rPr>
                <w:b/>
                <w:sz w:val="18"/>
              </w:rPr>
            </w:pPr>
            <w:r>
              <w:rPr>
                <w:b/>
                <w:sz w:val="18"/>
              </w:rPr>
              <w:t>Net Benefits</w:t>
            </w:r>
          </w:p>
        </w:tc>
      </w:tr>
      <w:tr w:rsidR="004338D1" w:rsidRPr="001F0CA5" w14:paraId="652F0A79" w14:textId="77777777" w:rsidTr="004338D1">
        <w:trPr>
          <w:trHeight w:val="472"/>
          <w:tblHeader/>
        </w:trPr>
        <w:tc>
          <w:tcPr>
            <w:tcW w:w="907" w:type="dxa"/>
            <w:tcBorders>
              <w:left w:val="single" w:sz="8" w:space="0" w:color="auto"/>
              <w:bottom w:val="single" w:sz="12" w:space="0" w:color="auto"/>
              <w:right w:val="single" w:sz="8" w:space="0" w:color="auto"/>
            </w:tcBorders>
            <w:shd w:val="clear" w:color="auto" w:fill="C6D9F1" w:themeFill="text2" w:themeFillTint="33"/>
          </w:tcPr>
          <w:p w14:paraId="1091A148" w14:textId="31271B78" w:rsidR="004338D1" w:rsidRPr="001F0CA5" w:rsidRDefault="004338D1" w:rsidP="004338D1">
            <w:pPr>
              <w:spacing w:before="30" w:after="30" w:line="240" w:lineRule="auto"/>
              <w:jc w:val="center"/>
              <w:rPr>
                <w:b/>
                <w:color w:val="1F497D"/>
                <w:sz w:val="20"/>
                <w:szCs w:val="20"/>
              </w:rPr>
            </w:pPr>
            <w:r w:rsidRPr="001F0CA5">
              <w:rPr>
                <w:b/>
                <w:sz w:val="18"/>
              </w:rPr>
              <w:t>Year</w:t>
            </w:r>
          </w:p>
        </w:tc>
        <w:tc>
          <w:tcPr>
            <w:tcW w:w="1935" w:type="dxa"/>
            <w:tcBorders>
              <w:left w:val="single" w:sz="8" w:space="0" w:color="auto"/>
              <w:bottom w:val="single" w:sz="12" w:space="0" w:color="auto"/>
              <w:right w:val="single" w:sz="8" w:space="0" w:color="auto"/>
            </w:tcBorders>
            <w:shd w:val="clear" w:color="auto" w:fill="C6D9F1" w:themeFill="text2" w:themeFillTint="33"/>
          </w:tcPr>
          <w:p w14:paraId="3DE50892" w14:textId="44558D34" w:rsidR="004338D1" w:rsidRPr="001F0CA5" w:rsidRDefault="004338D1" w:rsidP="004338D1">
            <w:pPr>
              <w:spacing w:before="30" w:after="30" w:line="240" w:lineRule="auto"/>
              <w:jc w:val="center"/>
              <w:rPr>
                <w:b/>
                <w:sz w:val="20"/>
              </w:rPr>
            </w:pPr>
            <w:r>
              <w:rPr>
                <w:b/>
                <w:sz w:val="18"/>
              </w:rPr>
              <w:t xml:space="preserve">Gross </w:t>
            </w:r>
            <w:r w:rsidRPr="001F0CA5">
              <w:rPr>
                <w:b/>
                <w:sz w:val="18"/>
              </w:rPr>
              <w:t>Benefits</w:t>
            </w:r>
          </w:p>
        </w:tc>
        <w:tc>
          <w:tcPr>
            <w:tcW w:w="1935" w:type="dxa"/>
            <w:tcBorders>
              <w:top w:val="single" w:sz="8" w:space="0" w:color="auto"/>
              <w:left w:val="single" w:sz="8" w:space="0" w:color="auto"/>
              <w:bottom w:val="single" w:sz="12" w:space="0" w:color="auto"/>
              <w:right w:val="single" w:sz="8" w:space="0" w:color="auto"/>
            </w:tcBorders>
            <w:shd w:val="clear" w:color="auto" w:fill="C6D9F1" w:themeFill="text2" w:themeFillTint="33"/>
          </w:tcPr>
          <w:p w14:paraId="16869279" w14:textId="77777777" w:rsidR="004338D1" w:rsidRPr="001F0CA5" w:rsidRDefault="004338D1" w:rsidP="004338D1">
            <w:pPr>
              <w:spacing w:before="30" w:after="30" w:line="240" w:lineRule="auto"/>
              <w:jc w:val="center"/>
              <w:rPr>
                <w:b/>
                <w:sz w:val="20"/>
              </w:rPr>
            </w:pPr>
            <w:r w:rsidRPr="001F0CA5">
              <w:rPr>
                <w:b/>
                <w:sz w:val="20"/>
              </w:rPr>
              <w:t>Best</w:t>
            </w:r>
          </w:p>
          <w:p w14:paraId="43ADDFBC" w14:textId="77777777" w:rsidR="004338D1" w:rsidRPr="001F0CA5" w:rsidRDefault="004338D1" w:rsidP="004338D1">
            <w:pPr>
              <w:spacing w:before="30" w:after="30" w:line="240" w:lineRule="auto"/>
              <w:jc w:val="center"/>
              <w:rPr>
                <w:b/>
                <w:sz w:val="20"/>
              </w:rPr>
            </w:pPr>
            <w:r w:rsidRPr="001F0CA5">
              <w:rPr>
                <w:b/>
                <w:sz w:val="20"/>
              </w:rPr>
              <w:t>Case</w:t>
            </w:r>
          </w:p>
        </w:tc>
        <w:tc>
          <w:tcPr>
            <w:tcW w:w="1935" w:type="dxa"/>
            <w:tcBorders>
              <w:top w:val="single" w:sz="8" w:space="0" w:color="auto"/>
              <w:left w:val="single" w:sz="8" w:space="0" w:color="auto"/>
              <w:bottom w:val="single" w:sz="12" w:space="0" w:color="auto"/>
              <w:right w:val="single" w:sz="8" w:space="0" w:color="auto"/>
            </w:tcBorders>
            <w:shd w:val="clear" w:color="auto" w:fill="C6D9F1" w:themeFill="text2" w:themeFillTint="33"/>
          </w:tcPr>
          <w:p w14:paraId="006CF67C" w14:textId="77777777" w:rsidR="004338D1" w:rsidRPr="001F0CA5" w:rsidRDefault="004338D1" w:rsidP="004338D1">
            <w:pPr>
              <w:spacing w:before="30" w:after="30" w:line="240" w:lineRule="auto"/>
              <w:jc w:val="center"/>
              <w:rPr>
                <w:b/>
                <w:sz w:val="20"/>
              </w:rPr>
            </w:pPr>
            <w:r w:rsidRPr="001F0CA5">
              <w:rPr>
                <w:b/>
                <w:sz w:val="20"/>
              </w:rPr>
              <w:t>Likely</w:t>
            </w:r>
          </w:p>
          <w:p w14:paraId="6F389596" w14:textId="77777777" w:rsidR="004338D1" w:rsidRPr="001F0CA5" w:rsidRDefault="004338D1" w:rsidP="004338D1">
            <w:pPr>
              <w:spacing w:before="30" w:after="30" w:line="240" w:lineRule="auto"/>
              <w:jc w:val="center"/>
              <w:rPr>
                <w:b/>
                <w:sz w:val="20"/>
              </w:rPr>
            </w:pPr>
            <w:r w:rsidRPr="001F0CA5">
              <w:rPr>
                <w:b/>
                <w:sz w:val="20"/>
              </w:rPr>
              <w:t>Case</w:t>
            </w:r>
          </w:p>
        </w:tc>
        <w:tc>
          <w:tcPr>
            <w:tcW w:w="1936" w:type="dxa"/>
            <w:tcBorders>
              <w:top w:val="single" w:sz="8" w:space="0" w:color="auto"/>
              <w:left w:val="single" w:sz="8" w:space="0" w:color="auto"/>
              <w:bottom w:val="single" w:sz="12" w:space="0" w:color="auto"/>
              <w:right w:val="single" w:sz="8" w:space="0" w:color="auto"/>
            </w:tcBorders>
            <w:shd w:val="clear" w:color="auto" w:fill="C6D9F1" w:themeFill="text2" w:themeFillTint="33"/>
          </w:tcPr>
          <w:p w14:paraId="68CF9194" w14:textId="77777777" w:rsidR="004338D1" w:rsidRPr="001F0CA5" w:rsidRDefault="004338D1" w:rsidP="004338D1">
            <w:pPr>
              <w:spacing w:before="30" w:after="30" w:line="240" w:lineRule="auto"/>
              <w:jc w:val="center"/>
              <w:rPr>
                <w:b/>
                <w:sz w:val="20"/>
              </w:rPr>
            </w:pPr>
            <w:r w:rsidRPr="001F0CA5">
              <w:rPr>
                <w:b/>
                <w:sz w:val="20"/>
              </w:rPr>
              <w:t>Worst</w:t>
            </w:r>
          </w:p>
          <w:p w14:paraId="7E10CA55" w14:textId="77777777" w:rsidR="004338D1" w:rsidRPr="001F0CA5" w:rsidRDefault="004338D1" w:rsidP="004338D1">
            <w:pPr>
              <w:spacing w:before="30" w:after="30" w:line="240" w:lineRule="auto"/>
              <w:jc w:val="center"/>
              <w:rPr>
                <w:b/>
                <w:sz w:val="20"/>
              </w:rPr>
            </w:pPr>
            <w:r w:rsidRPr="001F0CA5">
              <w:rPr>
                <w:b/>
                <w:sz w:val="20"/>
              </w:rPr>
              <w:t>Case</w:t>
            </w:r>
          </w:p>
        </w:tc>
      </w:tr>
      <w:tr w:rsidR="004338D1" w:rsidRPr="001F0CA5" w14:paraId="014CB6E6" w14:textId="77777777" w:rsidTr="00054B61">
        <w:tc>
          <w:tcPr>
            <w:tcW w:w="907" w:type="dxa"/>
            <w:tcBorders>
              <w:top w:val="single" w:sz="12" w:space="0" w:color="auto"/>
              <w:left w:val="single" w:sz="8" w:space="0" w:color="000000"/>
            </w:tcBorders>
            <w:shd w:val="clear" w:color="auto" w:fill="auto"/>
            <w:vAlign w:val="center"/>
          </w:tcPr>
          <w:p w14:paraId="58B1BDDD" w14:textId="77777777" w:rsidR="004338D1" w:rsidRPr="001F0CA5" w:rsidRDefault="004338D1" w:rsidP="004338D1">
            <w:pPr>
              <w:spacing w:before="15" w:after="15" w:line="240" w:lineRule="auto"/>
              <w:jc w:val="center"/>
              <w:rPr>
                <w:sz w:val="16"/>
              </w:rPr>
            </w:pPr>
            <w:r w:rsidRPr="001F0CA5">
              <w:rPr>
                <w:sz w:val="16"/>
              </w:rPr>
              <w:t>2019</w:t>
            </w:r>
          </w:p>
        </w:tc>
        <w:tc>
          <w:tcPr>
            <w:tcW w:w="1935" w:type="dxa"/>
            <w:tcBorders>
              <w:top w:val="single" w:sz="12" w:space="0" w:color="auto"/>
              <w:left w:val="single" w:sz="8" w:space="0" w:color="000000"/>
              <w:right w:val="single" w:sz="8" w:space="0" w:color="000000"/>
            </w:tcBorders>
            <w:shd w:val="clear" w:color="auto" w:fill="auto"/>
            <w:tcMar>
              <w:right w:w="0" w:type="dxa"/>
            </w:tcMar>
            <w:vAlign w:val="center"/>
          </w:tcPr>
          <w:p w14:paraId="35CDB56E" w14:textId="45438CF4" w:rsidR="004338D1" w:rsidRPr="00E82E38" w:rsidRDefault="004338D1" w:rsidP="004338D1">
            <w:pPr>
              <w:spacing w:before="30" w:after="30" w:line="240" w:lineRule="auto"/>
              <w:jc w:val="center"/>
              <w:rPr>
                <w:sz w:val="16"/>
                <w:szCs w:val="16"/>
              </w:rPr>
            </w:pPr>
            <w:r w:rsidRPr="006421E7">
              <w:rPr>
                <w:sz w:val="16"/>
                <w:szCs w:val="16"/>
              </w:rPr>
              <w:t>-</w:t>
            </w:r>
          </w:p>
        </w:tc>
        <w:tc>
          <w:tcPr>
            <w:tcW w:w="1935" w:type="dxa"/>
            <w:tcBorders>
              <w:top w:val="single" w:sz="12" w:space="0" w:color="auto"/>
              <w:left w:val="single" w:sz="8" w:space="0" w:color="000000"/>
              <w:right w:val="single" w:sz="8" w:space="0" w:color="000000"/>
            </w:tcBorders>
            <w:tcMar>
              <w:right w:w="0" w:type="dxa"/>
            </w:tcMar>
            <w:vAlign w:val="center"/>
          </w:tcPr>
          <w:p w14:paraId="2FB61740" w14:textId="0592B59A" w:rsidR="004338D1" w:rsidRPr="00E82E38" w:rsidRDefault="004338D1" w:rsidP="004338D1">
            <w:pPr>
              <w:spacing w:before="30" w:after="30" w:line="240" w:lineRule="auto"/>
              <w:jc w:val="center"/>
              <w:rPr>
                <w:sz w:val="16"/>
                <w:szCs w:val="16"/>
              </w:rPr>
            </w:pPr>
            <w:r w:rsidRPr="006421E7">
              <w:rPr>
                <w:sz w:val="16"/>
                <w:szCs w:val="16"/>
              </w:rPr>
              <w:t>-</w:t>
            </w:r>
          </w:p>
        </w:tc>
        <w:tc>
          <w:tcPr>
            <w:tcW w:w="1935" w:type="dxa"/>
            <w:tcBorders>
              <w:top w:val="single" w:sz="12" w:space="0" w:color="auto"/>
              <w:left w:val="single" w:sz="8" w:space="0" w:color="000000"/>
              <w:right w:val="single" w:sz="8" w:space="0" w:color="000000"/>
            </w:tcBorders>
            <w:tcMar>
              <w:right w:w="0" w:type="dxa"/>
            </w:tcMar>
            <w:vAlign w:val="center"/>
          </w:tcPr>
          <w:p w14:paraId="77A6C75E" w14:textId="017D28A7" w:rsidR="004338D1" w:rsidRPr="00E82E38" w:rsidRDefault="004338D1" w:rsidP="004338D1">
            <w:pPr>
              <w:spacing w:before="30" w:after="30" w:line="240" w:lineRule="auto"/>
              <w:jc w:val="center"/>
              <w:rPr>
                <w:sz w:val="16"/>
                <w:szCs w:val="16"/>
              </w:rPr>
            </w:pPr>
            <w:r w:rsidRPr="006421E7">
              <w:rPr>
                <w:sz w:val="16"/>
                <w:szCs w:val="16"/>
              </w:rPr>
              <w:t>-</w:t>
            </w:r>
          </w:p>
        </w:tc>
        <w:tc>
          <w:tcPr>
            <w:tcW w:w="1936" w:type="dxa"/>
            <w:tcBorders>
              <w:top w:val="single" w:sz="12" w:space="0" w:color="auto"/>
              <w:left w:val="single" w:sz="8" w:space="0" w:color="000000"/>
              <w:right w:val="single" w:sz="8" w:space="0" w:color="000000"/>
            </w:tcBorders>
            <w:tcMar>
              <w:right w:w="0" w:type="dxa"/>
            </w:tcMar>
            <w:vAlign w:val="center"/>
          </w:tcPr>
          <w:p w14:paraId="543B482D" w14:textId="79E1E61D" w:rsidR="004338D1" w:rsidRPr="00E82E38" w:rsidRDefault="004338D1" w:rsidP="004338D1">
            <w:pPr>
              <w:spacing w:before="30" w:after="30" w:line="240" w:lineRule="auto"/>
              <w:jc w:val="center"/>
              <w:rPr>
                <w:sz w:val="16"/>
                <w:szCs w:val="16"/>
              </w:rPr>
            </w:pPr>
            <w:r w:rsidRPr="00F7479F">
              <w:rPr>
                <w:sz w:val="16"/>
                <w:szCs w:val="16"/>
              </w:rPr>
              <w:t>-</w:t>
            </w:r>
          </w:p>
        </w:tc>
      </w:tr>
      <w:tr w:rsidR="004338D1" w:rsidRPr="001F0CA5" w14:paraId="10D6B341" w14:textId="77777777" w:rsidTr="00054B61">
        <w:tc>
          <w:tcPr>
            <w:tcW w:w="907" w:type="dxa"/>
            <w:tcBorders>
              <w:left w:val="single" w:sz="8" w:space="0" w:color="000000"/>
            </w:tcBorders>
            <w:shd w:val="clear" w:color="auto" w:fill="auto"/>
            <w:vAlign w:val="center"/>
          </w:tcPr>
          <w:p w14:paraId="77115325" w14:textId="77777777" w:rsidR="004338D1" w:rsidRPr="001F0CA5" w:rsidRDefault="004338D1" w:rsidP="004338D1">
            <w:pPr>
              <w:spacing w:before="15" w:after="15" w:line="240" w:lineRule="auto"/>
              <w:jc w:val="center"/>
              <w:rPr>
                <w:sz w:val="16"/>
              </w:rPr>
            </w:pPr>
            <w:r w:rsidRPr="001F0CA5">
              <w:rPr>
                <w:sz w:val="16"/>
              </w:rPr>
              <w:t>2020</w:t>
            </w:r>
          </w:p>
        </w:tc>
        <w:tc>
          <w:tcPr>
            <w:tcW w:w="1935" w:type="dxa"/>
            <w:tcBorders>
              <w:left w:val="single" w:sz="8" w:space="0" w:color="000000"/>
              <w:right w:val="single" w:sz="8" w:space="0" w:color="000000"/>
            </w:tcBorders>
            <w:shd w:val="clear" w:color="auto" w:fill="auto"/>
            <w:tcMar>
              <w:right w:w="0" w:type="dxa"/>
            </w:tcMar>
            <w:vAlign w:val="center"/>
          </w:tcPr>
          <w:p w14:paraId="6EAF981E" w14:textId="28C9987E" w:rsidR="004338D1" w:rsidRPr="00E82E38" w:rsidRDefault="004338D1" w:rsidP="004338D1">
            <w:pPr>
              <w:spacing w:before="30" w:after="30" w:line="240" w:lineRule="auto"/>
              <w:jc w:val="center"/>
              <w:rPr>
                <w:sz w:val="16"/>
                <w:szCs w:val="16"/>
              </w:rPr>
            </w:pPr>
            <w:r w:rsidRPr="00E82E38">
              <w:rPr>
                <w:sz w:val="16"/>
                <w:szCs w:val="16"/>
              </w:rPr>
              <w:t>$412,144</w:t>
            </w:r>
          </w:p>
        </w:tc>
        <w:tc>
          <w:tcPr>
            <w:tcW w:w="1935" w:type="dxa"/>
            <w:tcBorders>
              <w:left w:val="single" w:sz="8" w:space="0" w:color="000000"/>
              <w:right w:val="single" w:sz="8" w:space="0" w:color="000000"/>
            </w:tcBorders>
            <w:noWrap/>
            <w:tcMar>
              <w:right w:w="0" w:type="dxa"/>
            </w:tcMar>
            <w:vAlign w:val="center"/>
          </w:tcPr>
          <w:p w14:paraId="616BAF02" w14:textId="58EBD232" w:rsidR="004338D1" w:rsidRPr="00E82E38" w:rsidRDefault="004338D1" w:rsidP="004338D1">
            <w:pPr>
              <w:spacing w:before="30" w:after="30" w:line="240" w:lineRule="auto"/>
              <w:jc w:val="center"/>
              <w:rPr>
                <w:sz w:val="16"/>
                <w:szCs w:val="16"/>
              </w:rPr>
            </w:pPr>
            <w:r w:rsidRPr="00E82E38">
              <w:rPr>
                <w:sz w:val="16"/>
                <w:szCs w:val="16"/>
              </w:rPr>
              <w:t>-$6,356,205</w:t>
            </w:r>
          </w:p>
        </w:tc>
        <w:tc>
          <w:tcPr>
            <w:tcW w:w="1935" w:type="dxa"/>
            <w:tcBorders>
              <w:left w:val="single" w:sz="8" w:space="0" w:color="000000"/>
              <w:right w:val="single" w:sz="8" w:space="0" w:color="000000"/>
            </w:tcBorders>
            <w:noWrap/>
            <w:tcMar>
              <w:right w:w="0" w:type="dxa"/>
            </w:tcMar>
            <w:vAlign w:val="center"/>
          </w:tcPr>
          <w:p w14:paraId="7B25C028" w14:textId="69EBB063" w:rsidR="004338D1" w:rsidRPr="00E82E38" w:rsidRDefault="004338D1" w:rsidP="004338D1">
            <w:pPr>
              <w:spacing w:before="30" w:after="30" w:line="240" w:lineRule="auto"/>
              <w:jc w:val="center"/>
              <w:rPr>
                <w:sz w:val="16"/>
                <w:szCs w:val="16"/>
              </w:rPr>
            </w:pPr>
            <w:r w:rsidRPr="00E82E38">
              <w:rPr>
                <w:sz w:val="16"/>
                <w:szCs w:val="16"/>
              </w:rPr>
              <w:t>-$16,440,229</w:t>
            </w:r>
          </w:p>
        </w:tc>
        <w:tc>
          <w:tcPr>
            <w:tcW w:w="1936" w:type="dxa"/>
            <w:tcBorders>
              <w:left w:val="single" w:sz="8" w:space="0" w:color="000000"/>
              <w:right w:val="single" w:sz="8" w:space="0" w:color="000000"/>
            </w:tcBorders>
            <w:noWrap/>
            <w:tcMar>
              <w:right w:w="0" w:type="dxa"/>
            </w:tcMar>
            <w:vAlign w:val="center"/>
          </w:tcPr>
          <w:p w14:paraId="7249B5F7" w14:textId="11DAB935" w:rsidR="004338D1" w:rsidRPr="00E82E38" w:rsidRDefault="004338D1" w:rsidP="004338D1">
            <w:pPr>
              <w:spacing w:before="30" w:after="30" w:line="240" w:lineRule="auto"/>
              <w:jc w:val="center"/>
              <w:rPr>
                <w:sz w:val="16"/>
                <w:szCs w:val="16"/>
              </w:rPr>
            </w:pPr>
            <w:r w:rsidRPr="00E82E38">
              <w:rPr>
                <w:sz w:val="16"/>
                <w:szCs w:val="16"/>
              </w:rPr>
              <w:t>-$29,723,078</w:t>
            </w:r>
          </w:p>
        </w:tc>
      </w:tr>
      <w:tr w:rsidR="004338D1" w:rsidRPr="001F0CA5" w14:paraId="663E920A" w14:textId="77777777" w:rsidTr="00054B61">
        <w:tc>
          <w:tcPr>
            <w:tcW w:w="907" w:type="dxa"/>
            <w:tcBorders>
              <w:left w:val="single" w:sz="8" w:space="0" w:color="000000"/>
            </w:tcBorders>
            <w:shd w:val="clear" w:color="auto" w:fill="auto"/>
            <w:vAlign w:val="center"/>
          </w:tcPr>
          <w:p w14:paraId="17A77518" w14:textId="77777777" w:rsidR="004338D1" w:rsidRPr="001F0CA5" w:rsidRDefault="004338D1" w:rsidP="004338D1">
            <w:pPr>
              <w:spacing w:before="15" w:after="15" w:line="240" w:lineRule="auto"/>
              <w:jc w:val="center"/>
              <w:rPr>
                <w:sz w:val="16"/>
              </w:rPr>
            </w:pPr>
            <w:r w:rsidRPr="001F0CA5">
              <w:rPr>
                <w:sz w:val="16"/>
              </w:rPr>
              <w:t>2021</w:t>
            </w:r>
          </w:p>
        </w:tc>
        <w:tc>
          <w:tcPr>
            <w:tcW w:w="1935" w:type="dxa"/>
            <w:tcBorders>
              <w:left w:val="single" w:sz="8" w:space="0" w:color="000000"/>
              <w:right w:val="single" w:sz="8" w:space="0" w:color="000000"/>
            </w:tcBorders>
            <w:shd w:val="clear" w:color="auto" w:fill="auto"/>
            <w:tcMar>
              <w:right w:w="0" w:type="dxa"/>
            </w:tcMar>
            <w:vAlign w:val="center"/>
          </w:tcPr>
          <w:p w14:paraId="0E43E134" w14:textId="0A67548E" w:rsidR="004338D1" w:rsidRPr="00E82E38" w:rsidRDefault="004338D1" w:rsidP="004338D1">
            <w:pPr>
              <w:spacing w:before="30" w:after="30" w:line="240" w:lineRule="auto"/>
              <w:jc w:val="center"/>
              <w:rPr>
                <w:sz w:val="16"/>
                <w:szCs w:val="16"/>
              </w:rPr>
            </w:pPr>
            <w:r w:rsidRPr="00E82E38">
              <w:rPr>
                <w:sz w:val="16"/>
                <w:szCs w:val="16"/>
              </w:rPr>
              <w:t>$2,111,815</w:t>
            </w:r>
          </w:p>
        </w:tc>
        <w:tc>
          <w:tcPr>
            <w:tcW w:w="1935" w:type="dxa"/>
            <w:tcBorders>
              <w:left w:val="single" w:sz="8" w:space="0" w:color="000000"/>
              <w:right w:val="single" w:sz="8" w:space="0" w:color="000000"/>
            </w:tcBorders>
            <w:noWrap/>
            <w:tcMar>
              <w:right w:w="0" w:type="dxa"/>
            </w:tcMar>
            <w:vAlign w:val="center"/>
          </w:tcPr>
          <w:p w14:paraId="5D23464E" w14:textId="39237F5D" w:rsidR="004338D1" w:rsidRPr="00E82E38" w:rsidRDefault="004338D1" w:rsidP="004338D1">
            <w:pPr>
              <w:spacing w:before="30" w:after="30" w:line="240" w:lineRule="auto"/>
              <w:jc w:val="center"/>
              <w:rPr>
                <w:sz w:val="16"/>
                <w:szCs w:val="16"/>
              </w:rPr>
            </w:pPr>
            <w:r w:rsidRPr="00E82E38">
              <w:rPr>
                <w:sz w:val="16"/>
                <w:szCs w:val="16"/>
              </w:rPr>
              <w:t>-$6,314,262</w:t>
            </w:r>
          </w:p>
        </w:tc>
        <w:tc>
          <w:tcPr>
            <w:tcW w:w="1935" w:type="dxa"/>
            <w:tcBorders>
              <w:left w:val="single" w:sz="8" w:space="0" w:color="000000"/>
              <w:right w:val="single" w:sz="8" w:space="0" w:color="000000"/>
            </w:tcBorders>
            <w:noWrap/>
            <w:tcMar>
              <w:right w:w="0" w:type="dxa"/>
            </w:tcMar>
            <w:vAlign w:val="center"/>
          </w:tcPr>
          <w:p w14:paraId="2D4D03F1" w14:textId="21D9D9F8" w:rsidR="004338D1" w:rsidRPr="00E82E38" w:rsidRDefault="004338D1" w:rsidP="004338D1">
            <w:pPr>
              <w:spacing w:before="30" w:after="30" w:line="240" w:lineRule="auto"/>
              <w:jc w:val="center"/>
              <w:rPr>
                <w:sz w:val="16"/>
                <w:szCs w:val="16"/>
              </w:rPr>
            </w:pPr>
            <w:r w:rsidRPr="00E82E38">
              <w:rPr>
                <w:sz w:val="16"/>
                <w:szCs w:val="16"/>
              </w:rPr>
              <w:t>-$17,830,528</w:t>
            </w:r>
          </w:p>
        </w:tc>
        <w:tc>
          <w:tcPr>
            <w:tcW w:w="1936" w:type="dxa"/>
            <w:tcBorders>
              <w:left w:val="single" w:sz="8" w:space="0" w:color="000000"/>
              <w:right w:val="single" w:sz="8" w:space="0" w:color="000000"/>
            </w:tcBorders>
            <w:noWrap/>
            <w:tcMar>
              <w:right w:w="0" w:type="dxa"/>
            </w:tcMar>
            <w:vAlign w:val="center"/>
          </w:tcPr>
          <w:p w14:paraId="7E9CF3B6" w14:textId="3D8BC800" w:rsidR="004338D1" w:rsidRPr="00E82E38" w:rsidRDefault="004338D1" w:rsidP="004338D1">
            <w:pPr>
              <w:spacing w:before="30" w:after="30" w:line="240" w:lineRule="auto"/>
              <w:jc w:val="center"/>
              <w:rPr>
                <w:sz w:val="16"/>
                <w:szCs w:val="16"/>
              </w:rPr>
            </w:pPr>
            <w:r w:rsidRPr="00E82E38">
              <w:rPr>
                <w:sz w:val="16"/>
                <w:szCs w:val="16"/>
              </w:rPr>
              <w:t>-$35,099,074</w:t>
            </w:r>
          </w:p>
        </w:tc>
      </w:tr>
      <w:tr w:rsidR="004338D1" w:rsidRPr="001F0CA5" w14:paraId="0789AEB1" w14:textId="77777777" w:rsidTr="00054B61">
        <w:tc>
          <w:tcPr>
            <w:tcW w:w="907" w:type="dxa"/>
            <w:tcBorders>
              <w:left w:val="single" w:sz="8" w:space="0" w:color="000000"/>
            </w:tcBorders>
            <w:shd w:val="clear" w:color="auto" w:fill="auto"/>
            <w:vAlign w:val="center"/>
          </w:tcPr>
          <w:p w14:paraId="09756C78" w14:textId="77777777" w:rsidR="004338D1" w:rsidRPr="001F0CA5" w:rsidRDefault="004338D1" w:rsidP="004338D1">
            <w:pPr>
              <w:spacing w:before="15" w:after="15" w:line="240" w:lineRule="auto"/>
              <w:jc w:val="center"/>
              <w:rPr>
                <w:sz w:val="16"/>
              </w:rPr>
            </w:pPr>
            <w:r w:rsidRPr="001F0CA5">
              <w:rPr>
                <w:sz w:val="16"/>
              </w:rPr>
              <w:t>2022</w:t>
            </w:r>
          </w:p>
        </w:tc>
        <w:tc>
          <w:tcPr>
            <w:tcW w:w="1935" w:type="dxa"/>
            <w:tcBorders>
              <w:left w:val="single" w:sz="8" w:space="0" w:color="000000"/>
              <w:right w:val="single" w:sz="8" w:space="0" w:color="000000"/>
            </w:tcBorders>
            <w:shd w:val="clear" w:color="auto" w:fill="auto"/>
            <w:tcMar>
              <w:right w:w="0" w:type="dxa"/>
            </w:tcMar>
            <w:vAlign w:val="center"/>
          </w:tcPr>
          <w:p w14:paraId="78CEDB1B" w14:textId="12F1D83D" w:rsidR="004338D1" w:rsidRPr="00E82E38" w:rsidRDefault="004338D1" w:rsidP="004338D1">
            <w:pPr>
              <w:spacing w:before="30" w:after="30" w:line="240" w:lineRule="auto"/>
              <w:jc w:val="center"/>
              <w:rPr>
                <w:sz w:val="16"/>
                <w:szCs w:val="16"/>
              </w:rPr>
            </w:pPr>
            <w:r w:rsidRPr="00E82E38">
              <w:rPr>
                <w:sz w:val="16"/>
                <w:szCs w:val="16"/>
              </w:rPr>
              <w:t>$5,346,744</w:t>
            </w:r>
          </w:p>
        </w:tc>
        <w:tc>
          <w:tcPr>
            <w:tcW w:w="1935" w:type="dxa"/>
            <w:tcBorders>
              <w:left w:val="single" w:sz="8" w:space="0" w:color="000000"/>
              <w:right w:val="single" w:sz="8" w:space="0" w:color="000000"/>
            </w:tcBorders>
            <w:noWrap/>
            <w:tcMar>
              <w:right w:w="0" w:type="dxa"/>
            </w:tcMar>
            <w:vAlign w:val="center"/>
          </w:tcPr>
          <w:p w14:paraId="32B89EC2" w14:textId="63016271" w:rsidR="004338D1" w:rsidRPr="00E82E38" w:rsidRDefault="004338D1" w:rsidP="004338D1">
            <w:pPr>
              <w:spacing w:before="30" w:after="30" w:line="240" w:lineRule="auto"/>
              <w:jc w:val="center"/>
              <w:rPr>
                <w:sz w:val="16"/>
                <w:szCs w:val="16"/>
              </w:rPr>
            </w:pPr>
            <w:r w:rsidRPr="00E82E38">
              <w:rPr>
                <w:sz w:val="16"/>
                <w:szCs w:val="16"/>
              </w:rPr>
              <w:t>-$4,762,343</w:t>
            </w:r>
          </w:p>
        </w:tc>
        <w:tc>
          <w:tcPr>
            <w:tcW w:w="1935" w:type="dxa"/>
            <w:tcBorders>
              <w:left w:val="single" w:sz="8" w:space="0" w:color="000000"/>
              <w:right w:val="single" w:sz="8" w:space="0" w:color="000000"/>
            </w:tcBorders>
            <w:noWrap/>
            <w:tcMar>
              <w:right w:w="0" w:type="dxa"/>
            </w:tcMar>
            <w:vAlign w:val="center"/>
          </w:tcPr>
          <w:p w14:paraId="6FAF4D5E" w14:textId="472A716D" w:rsidR="004338D1" w:rsidRPr="00E82E38" w:rsidRDefault="004338D1" w:rsidP="004338D1">
            <w:pPr>
              <w:spacing w:before="30" w:after="30" w:line="240" w:lineRule="auto"/>
              <w:jc w:val="center"/>
              <w:rPr>
                <w:sz w:val="16"/>
                <w:szCs w:val="16"/>
              </w:rPr>
            </w:pPr>
            <w:r w:rsidRPr="00E82E38">
              <w:rPr>
                <w:sz w:val="16"/>
                <w:szCs w:val="16"/>
              </w:rPr>
              <w:t>-$17,752,966</w:t>
            </w:r>
          </w:p>
        </w:tc>
        <w:tc>
          <w:tcPr>
            <w:tcW w:w="1936" w:type="dxa"/>
            <w:tcBorders>
              <w:left w:val="single" w:sz="8" w:space="0" w:color="000000"/>
              <w:right w:val="single" w:sz="8" w:space="0" w:color="000000"/>
            </w:tcBorders>
            <w:noWrap/>
            <w:tcMar>
              <w:right w:w="0" w:type="dxa"/>
            </w:tcMar>
            <w:vAlign w:val="center"/>
          </w:tcPr>
          <w:p w14:paraId="333807A2" w14:textId="424E3D69" w:rsidR="004338D1" w:rsidRPr="00E82E38" w:rsidRDefault="004338D1" w:rsidP="004338D1">
            <w:pPr>
              <w:spacing w:before="30" w:after="30" w:line="240" w:lineRule="auto"/>
              <w:jc w:val="center"/>
              <w:rPr>
                <w:sz w:val="16"/>
                <w:szCs w:val="16"/>
              </w:rPr>
            </w:pPr>
            <w:r w:rsidRPr="00E82E38">
              <w:rPr>
                <w:sz w:val="16"/>
                <w:szCs w:val="16"/>
              </w:rPr>
              <w:t>-$39,110,921</w:t>
            </w:r>
          </w:p>
        </w:tc>
      </w:tr>
      <w:tr w:rsidR="004338D1" w:rsidRPr="001F0CA5" w14:paraId="3DF7A2B6" w14:textId="77777777" w:rsidTr="00054B61">
        <w:tc>
          <w:tcPr>
            <w:tcW w:w="907" w:type="dxa"/>
            <w:tcBorders>
              <w:left w:val="single" w:sz="8" w:space="0" w:color="000000"/>
            </w:tcBorders>
            <w:shd w:val="clear" w:color="auto" w:fill="auto"/>
            <w:vAlign w:val="center"/>
          </w:tcPr>
          <w:p w14:paraId="47FF71CD" w14:textId="77777777" w:rsidR="004338D1" w:rsidRPr="001F0CA5" w:rsidRDefault="004338D1" w:rsidP="004338D1">
            <w:pPr>
              <w:spacing w:before="15" w:after="15" w:line="240" w:lineRule="auto"/>
              <w:jc w:val="center"/>
              <w:rPr>
                <w:sz w:val="16"/>
              </w:rPr>
            </w:pPr>
            <w:r w:rsidRPr="001F0CA5">
              <w:rPr>
                <w:sz w:val="16"/>
              </w:rPr>
              <w:t>2023</w:t>
            </w:r>
          </w:p>
        </w:tc>
        <w:tc>
          <w:tcPr>
            <w:tcW w:w="1935" w:type="dxa"/>
            <w:tcBorders>
              <w:left w:val="single" w:sz="8" w:space="0" w:color="000000"/>
              <w:right w:val="single" w:sz="8" w:space="0" w:color="000000"/>
            </w:tcBorders>
            <w:shd w:val="clear" w:color="auto" w:fill="auto"/>
            <w:tcMar>
              <w:right w:w="0" w:type="dxa"/>
            </w:tcMar>
            <w:vAlign w:val="center"/>
          </w:tcPr>
          <w:p w14:paraId="2DBD9379" w14:textId="09041165" w:rsidR="004338D1" w:rsidRPr="00E82E38" w:rsidRDefault="004338D1" w:rsidP="004338D1">
            <w:pPr>
              <w:spacing w:before="30" w:after="30" w:line="240" w:lineRule="auto"/>
              <w:jc w:val="center"/>
              <w:rPr>
                <w:sz w:val="16"/>
                <w:szCs w:val="16"/>
              </w:rPr>
            </w:pPr>
            <w:r w:rsidRPr="00E82E38">
              <w:rPr>
                <w:sz w:val="16"/>
                <w:szCs w:val="16"/>
              </w:rPr>
              <w:t>$10,339,975</w:t>
            </w:r>
          </w:p>
        </w:tc>
        <w:tc>
          <w:tcPr>
            <w:tcW w:w="1935" w:type="dxa"/>
            <w:tcBorders>
              <w:left w:val="single" w:sz="8" w:space="0" w:color="000000"/>
              <w:right w:val="single" w:sz="8" w:space="0" w:color="000000"/>
            </w:tcBorders>
            <w:noWrap/>
            <w:tcMar>
              <w:right w:w="0" w:type="dxa"/>
            </w:tcMar>
            <w:vAlign w:val="center"/>
          </w:tcPr>
          <w:p w14:paraId="5CCF662B" w14:textId="58AFA5EE" w:rsidR="004338D1" w:rsidRPr="00E82E38" w:rsidRDefault="004338D1" w:rsidP="004338D1">
            <w:pPr>
              <w:spacing w:before="30" w:after="30" w:line="240" w:lineRule="auto"/>
              <w:jc w:val="center"/>
              <w:rPr>
                <w:sz w:val="16"/>
                <w:szCs w:val="16"/>
              </w:rPr>
            </w:pPr>
            <w:r w:rsidRPr="00E82E38">
              <w:rPr>
                <w:sz w:val="16"/>
                <w:szCs w:val="16"/>
              </w:rPr>
              <w:t>$7,040,075</w:t>
            </w:r>
          </w:p>
        </w:tc>
        <w:tc>
          <w:tcPr>
            <w:tcW w:w="1935" w:type="dxa"/>
            <w:tcBorders>
              <w:left w:val="single" w:sz="8" w:space="0" w:color="000000"/>
              <w:right w:val="single" w:sz="8" w:space="0" w:color="000000"/>
            </w:tcBorders>
            <w:noWrap/>
            <w:tcMar>
              <w:right w:w="0" w:type="dxa"/>
            </w:tcMar>
            <w:vAlign w:val="center"/>
          </w:tcPr>
          <w:p w14:paraId="1B8F57F7" w14:textId="657D8E79" w:rsidR="004338D1" w:rsidRPr="00E82E38" w:rsidRDefault="004338D1" w:rsidP="004338D1">
            <w:pPr>
              <w:spacing w:before="30" w:after="30" w:line="240" w:lineRule="auto"/>
              <w:jc w:val="center"/>
              <w:rPr>
                <w:sz w:val="16"/>
                <w:szCs w:val="16"/>
              </w:rPr>
            </w:pPr>
            <w:r w:rsidRPr="00E82E38">
              <w:rPr>
                <w:sz w:val="16"/>
                <w:szCs w:val="16"/>
              </w:rPr>
              <w:t>-$2,076,181</w:t>
            </w:r>
          </w:p>
        </w:tc>
        <w:tc>
          <w:tcPr>
            <w:tcW w:w="1936" w:type="dxa"/>
            <w:tcBorders>
              <w:left w:val="single" w:sz="8" w:space="0" w:color="000000"/>
              <w:right w:val="single" w:sz="8" w:space="0" w:color="000000"/>
            </w:tcBorders>
            <w:noWrap/>
            <w:tcMar>
              <w:right w:w="0" w:type="dxa"/>
            </w:tcMar>
            <w:vAlign w:val="center"/>
          </w:tcPr>
          <w:p w14:paraId="652E5820" w14:textId="1CCFB132" w:rsidR="004338D1" w:rsidRPr="00E82E38" w:rsidRDefault="004338D1" w:rsidP="004338D1">
            <w:pPr>
              <w:spacing w:before="30" w:after="30" w:line="240" w:lineRule="auto"/>
              <w:jc w:val="center"/>
              <w:rPr>
                <w:sz w:val="16"/>
                <w:szCs w:val="16"/>
              </w:rPr>
            </w:pPr>
            <w:r w:rsidRPr="00E82E38">
              <w:rPr>
                <w:sz w:val="16"/>
                <w:szCs w:val="16"/>
              </w:rPr>
              <w:t>-$22,218,901</w:t>
            </w:r>
          </w:p>
        </w:tc>
      </w:tr>
      <w:tr w:rsidR="004338D1" w:rsidRPr="001F0CA5" w14:paraId="3371A3AE" w14:textId="77777777" w:rsidTr="00054B61">
        <w:tc>
          <w:tcPr>
            <w:tcW w:w="907" w:type="dxa"/>
            <w:tcBorders>
              <w:left w:val="single" w:sz="8" w:space="0" w:color="000000"/>
            </w:tcBorders>
            <w:shd w:val="clear" w:color="auto" w:fill="auto"/>
            <w:vAlign w:val="center"/>
          </w:tcPr>
          <w:p w14:paraId="6029E6D9" w14:textId="77777777" w:rsidR="004338D1" w:rsidRPr="001F0CA5" w:rsidRDefault="004338D1" w:rsidP="004338D1">
            <w:pPr>
              <w:spacing w:before="15" w:after="15" w:line="240" w:lineRule="auto"/>
              <w:jc w:val="center"/>
              <w:rPr>
                <w:sz w:val="16"/>
              </w:rPr>
            </w:pPr>
            <w:r w:rsidRPr="001F0CA5">
              <w:rPr>
                <w:sz w:val="16"/>
              </w:rPr>
              <w:t>2024</w:t>
            </w:r>
          </w:p>
        </w:tc>
        <w:tc>
          <w:tcPr>
            <w:tcW w:w="1935" w:type="dxa"/>
            <w:tcBorders>
              <w:left w:val="single" w:sz="8" w:space="0" w:color="000000"/>
              <w:right w:val="single" w:sz="8" w:space="0" w:color="000000"/>
            </w:tcBorders>
            <w:shd w:val="clear" w:color="auto" w:fill="auto"/>
            <w:tcMar>
              <w:right w:w="0" w:type="dxa"/>
            </w:tcMar>
            <w:vAlign w:val="center"/>
          </w:tcPr>
          <w:p w14:paraId="4289FEA7" w14:textId="73E4F23B" w:rsidR="004338D1" w:rsidRPr="00E82E38" w:rsidRDefault="004338D1" w:rsidP="004338D1">
            <w:pPr>
              <w:spacing w:before="30" w:after="30" w:line="240" w:lineRule="auto"/>
              <w:jc w:val="center"/>
              <w:rPr>
                <w:sz w:val="16"/>
                <w:szCs w:val="16"/>
              </w:rPr>
            </w:pPr>
            <w:r w:rsidRPr="00E82E38">
              <w:rPr>
                <w:sz w:val="16"/>
                <w:szCs w:val="16"/>
              </w:rPr>
              <w:t>$16,557,707</w:t>
            </w:r>
          </w:p>
        </w:tc>
        <w:tc>
          <w:tcPr>
            <w:tcW w:w="1935" w:type="dxa"/>
            <w:tcBorders>
              <w:left w:val="single" w:sz="8" w:space="0" w:color="000000"/>
              <w:right w:val="single" w:sz="8" w:space="0" w:color="000000"/>
            </w:tcBorders>
            <w:noWrap/>
            <w:tcMar>
              <w:right w:w="0" w:type="dxa"/>
            </w:tcMar>
            <w:vAlign w:val="center"/>
          </w:tcPr>
          <w:p w14:paraId="42FB351E" w14:textId="4233E9EE" w:rsidR="004338D1" w:rsidRPr="00E82E38" w:rsidRDefault="004338D1" w:rsidP="004338D1">
            <w:pPr>
              <w:spacing w:before="30" w:after="30" w:line="240" w:lineRule="auto"/>
              <w:jc w:val="center"/>
              <w:rPr>
                <w:sz w:val="16"/>
                <w:szCs w:val="16"/>
              </w:rPr>
            </w:pPr>
            <w:r w:rsidRPr="00E82E38">
              <w:rPr>
                <w:sz w:val="16"/>
                <w:szCs w:val="16"/>
              </w:rPr>
              <w:t>$13,441,961</w:t>
            </w:r>
          </w:p>
        </w:tc>
        <w:tc>
          <w:tcPr>
            <w:tcW w:w="1935" w:type="dxa"/>
            <w:tcBorders>
              <w:left w:val="single" w:sz="8" w:space="0" w:color="000000"/>
              <w:right w:val="single" w:sz="8" w:space="0" w:color="000000"/>
            </w:tcBorders>
            <w:noWrap/>
            <w:tcMar>
              <w:right w:w="0" w:type="dxa"/>
            </w:tcMar>
            <w:vAlign w:val="center"/>
          </w:tcPr>
          <w:p w14:paraId="3A31A1AE" w14:textId="52C6EFC6" w:rsidR="004338D1" w:rsidRPr="00E82E38" w:rsidRDefault="004338D1" w:rsidP="004338D1">
            <w:pPr>
              <w:spacing w:before="30" w:after="30" w:line="240" w:lineRule="auto"/>
              <w:jc w:val="center"/>
              <w:rPr>
                <w:sz w:val="16"/>
                <w:szCs w:val="16"/>
              </w:rPr>
            </w:pPr>
            <w:r w:rsidRPr="00E82E38">
              <w:rPr>
                <w:sz w:val="16"/>
                <w:szCs w:val="16"/>
              </w:rPr>
              <w:t>$4,479,600</w:t>
            </w:r>
          </w:p>
        </w:tc>
        <w:tc>
          <w:tcPr>
            <w:tcW w:w="1936" w:type="dxa"/>
            <w:tcBorders>
              <w:left w:val="single" w:sz="8" w:space="0" w:color="000000"/>
              <w:right w:val="single" w:sz="8" w:space="0" w:color="000000"/>
            </w:tcBorders>
            <w:noWrap/>
            <w:tcMar>
              <w:right w:w="0" w:type="dxa"/>
            </w:tcMar>
            <w:vAlign w:val="center"/>
          </w:tcPr>
          <w:p w14:paraId="1D146BA0" w14:textId="34E96E20" w:rsidR="004338D1" w:rsidRPr="00E82E38" w:rsidRDefault="004338D1" w:rsidP="004338D1">
            <w:pPr>
              <w:spacing w:before="30" w:after="30" w:line="240" w:lineRule="auto"/>
              <w:jc w:val="center"/>
              <w:rPr>
                <w:sz w:val="16"/>
                <w:szCs w:val="16"/>
              </w:rPr>
            </w:pPr>
            <w:r w:rsidRPr="00E82E38">
              <w:rPr>
                <w:sz w:val="16"/>
                <w:szCs w:val="16"/>
              </w:rPr>
              <w:t>-$15,164,287</w:t>
            </w:r>
          </w:p>
        </w:tc>
      </w:tr>
      <w:tr w:rsidR="004338D1" w:rsidRPr="001F0CA5" w14:paraId="4D2012DB" w14:textId="77777777" w:rsidTr="00054B61">
        <w:tc>
          <w:tcPr>
            <w:tcW w:w="907" w:type="dxa"/>
            <w:tcBorders>
              <w:left w:val="single" w:sz="8" w:space="0" w:color="000000"/>
            </w:tcBorders>
            <w:shd w:val="clear" w:color="auto" w:fill="auto"/>
            <w:vAlign w:val="center"/>
          </w:tcPr>
          <w:p w14:paraId="29A119C9" w14:textId="77777777" w:rsidR="004338D1" w:rsidRPr="001F0CA5" w:rsidRDefault="004338D1" w:rsidP="004338D1">
            <w:pPr>
              <w:spacing w:before="15" w:after="15" w:line="240" w:lineRule="auto"/>
              <w:jc w:val="center"/>
              <w:rPr>
                <w:sz w:val="16"/>
              </w:rPr>
            </w:pPr>
            <w:r w:rsidRPr="001F0CA5">
              <w:rPr>
                <w:sz w:val="16"/>
              </w:rPr>
              <w:t>2025</w:t>
            </w:r>
          </w:p>
        </w:tc>
        <w:tc>
          <w:tcPr>
            <w:tcW w:w="1935" w:type="dxa"/>
            <w:tcBorders>
              <w:left w:val="single" w:sz="8" w:space="0" w:color="000000"/>
              <w:right w:val="single" w:sz="8" w:space="0" w:color="000000"/>
            </w:tcBorders>
            <w:shd w:val="clear" w:color="auto" w:fill="auto"/>
            <w:tcMar>
              <w:right w:w="0" w:type="dxa"/>
            </w:tcMar>
            <w:vAlign w:val="center"/>
          </w:tcPr>
          <w:p w14:paraId="24670A1D" w14:textId="7FF39363" w:rsidR="004338D1" w:rsidRPr="00E82E38" w:rsidRDefault="004338D1" w:rsidP="004338D1">
            <w:pPr>
              <w:spacing w:before="30" w:after="30" w:line="240" w:lineRule="auto"/>
              <w:jc w:val="center"/>
              <w:rPr>
                <w:sz w:val="16"/>
                <w:szCs w:val="16"/>
              </w:rPr>
            </w:pPr>
            <w:r w:rsidRPr="00E82E38">
              <w:rPr>
                <w:sz w:val="16"/>
                <w:szCs w:val="16"/>
              </w:rPr>
              <w:t>$23,057,486</w:t>
            </w:r>
          </w:p>
        </w:tc>
        <w:tc>
          <w:tcPr>
            <w:tcW w:w="1935" w:type="dxa"/>
            <w:tcBorders>
              <w:left w:val="single" w:sz="8" w:space="0" w:color="000000"/>
              <w:right w:val="single" w:sz="8" w:space="0" w:color="000000"/>
            </w:tcBorders>
            <w:noWrap/>
            <w:tcMar>
              <w:right w:w="0" w:type="dxa"/>
            </w:tcMar>
            <w:vAlign w:val="center"/>
          </w:tcPr>
          <w:p w14:paraId="1FFBC910" w14:textId="09C28E83" w:rsidR="004338D1" w:rsidRPr="00E82E38" w:rsidRDefault="004338D1" w:rsidP="004338D1">
            <w:pPr>
              <w:spacing w:before="30" w:after="30" w:line="240" w:lineRule="auto"/>
              <w:jc w:val="center"/>
              <w:rPr>
                <w:sz w:val="16"/>
                <w:szCs w:val="16"/>
              </w:rPr>
            </w:pPr>
            <w:r w:rsidRPr="00E82E38">
              <w:rPr>
                <w:sz w:val="16"/>
                <w:szCs w:val="16"/>
              </w:rPr>
              <w:t>$20,130,998</w:t>
            </w:r>
          </w:p>
        </w:tc>
        <w:tc>
          <w:tcPr>
            <w:tcW w:w="1935" w:type="dxa"/>
            <w:tcBorders>
              <w:left w:val="single" w:sz="8" w:space="0" w:color="000000"/>
              <w:right w:val="single" w:sz="8" w:space="0" w:color="000000"/>
            </w:tcBorders>
            <w:noWrap/>
            <w:tcMar>
              <w:right w:w="0" w:type="dxa"/>
            </w:tcMar>
            <w:vAlign w:val="center"/>
          </w:tcPr>
          <w:p w14:paraId="195D2C14" w14:textId="040EB9CE" w:rsidR="004338D1" w:rsidRPr="00E82E38" w:rsidRDefault="004338D1" w:rsidP="004338D1">
            <w:pPr>
              <w:spacing w:before="30" w:after="30" w:line="240" w:lineRule="auto"/>
              <w:jc w:val="center"/>
              <w:rPr>
                <w:sz w:val="16"/>
                <w:szCs w:val="16"/>
              </w:rPr>
            </w:pPr>
            <w:r w:rsidRPr="00E82E38">
              <w:rPr>
                <w:sz w:val="16"/>
                <w:szCs w:val="16"/>
              </w:rPr>
              <w:t>$11,332,755</w:t>
            </w:r>
          </w:p>
        </w:tc>
        <w:tc>
          <w:tcPr>
            <w:tcW w:w="1936" w:type="dxa"/>
            <w:tcBorders>
              <w:left w:val="single" w:sz="8" w:space="0" w:color="000000"/>
              <w:right w:val="single" w:sz="8" w:space="0" w:color="000000"/>
            </w:tcBorders>
            <w:noWrap/>
            <w:tcMar>
              <w:right w:w="0" w:type="dxa"/>
            </w:tcMar>
            <w:vAlign w:val="center"/>
          </w:tcPr>
          <w:p w14:paraId="2670B6C3" w14:textId="43FAC297" w:rsidR="004338D1" w:rsidRPr="00E82E38" w:rsidRDefault="004338D1" w:rsidP="004338D1">
            <w:pPr>
              <w:spacing w:before="30" w:after="30" w:line="240" w:lineRule="auto"/>
              <w:jc w:val="center"/>
              <w:rPr>
                <w:sz w:val="16"/>
                <w:szCs w:val="16"/>
              </w:rPr>
            </w:pPr>
            <w:r w:rsidRPr="00E82E38">
              <w:rPr>
                <w:sz w:val="16"/>
                <w:szCs w:val="16"/>
              </w:rPr>
              <w:t>-$7,787,109</w:t>
            </w:r>
          </w:p>
        </w:tc>
      </w:tr>
      <w:tr w:rsidR="004338D1" w:rsidRPr="001F0CA5" w14:paraId="50353FB2" w14:textId="77777777" w:rsidTr="00054B61">
        <w:tc>
          <w:tcPr>
            <w:tcW w:w="907" w:type="dxa"/>
            <w:tcBorders>
              <w:left w:val="single" w:sz="8" w:space="0" w:color="000000"/>
            </w:tcBorders>
            <w:shd w:val="clear" w:color="auto" w:fill="auto"/>
            <w:vAlign w:val="center"/>
          </w:tcPr>
          <w:p w14:paraId="6280485A" w14:textId="77777777" w:rsidR="004338D1" w:rsidRPr="001F0CA5" w:rsidRDefault="004338D1" w:rsidP="004338D1">
            <w:pPr>
              <w:spacing w:before="15" w:after="15" w:line="240" w:lineRule="auto"/>
              <w:jc w:val="center"/>
              <w:rPr>
                <w:sz w:val="16"/>
              </w:rPr>
            </w:pPr>
            <w:r w:rsidRPr="001F0CA5">
              <w:rPr>
                <w:sz w:val="16"/>
              </w:rPr>
              <w:t>2026</w:t>
            </w:r>
          </w:p>
        </w:tc>
        <w:tc>
          <w:tcPr>
            <w:tcW w:w="1935" w:type="dxa"/>
            <w:tcBorders>
              <w:left w:val="single" w:sz="8" w:space="0" w:color="000000"/>
              <w:right w:val="single" w:sz="8" w:space="0" w:color="000000"/>
            </w:tcBorders>
            <w:shd w:val="clear" w:color="auto" w:fill="auto"/>
            <w:tcMar>
              <w:right w:w="0" w:type="dxa"/>
            </w:tcMar>
            <w:vAlign w:val="center"/>
          </w:tcPr>
          <w:p w14:paraId="6E649B01" w14:textId="7C3D0B92" w:rsidR="004338D1" w:rsidRPr="00E82E38" w:rsidRDefault="004338D1" w:rsidP="004338D1">
            <w:pPr>
              <w:spacing w:before="30" w:after="30" w:line="240" w:lineRule="auto"/>
              <w:jc w:val="center"/>
              <w:rPr>
                <w:sz w:val="16"/>
                <w:szCs w:val="16"/>
              </w:rPr>
            </w:pPr>
            <w:r w:rsidRPr="00E82E38">
              <w:rPr>
                <w:sz w:val="16"/>
                <w:szCs w:val="16"/>
              </w:rPr>
              <w:t>$29,477,804</w:t>
            </w:r>
          </w:p>
        </w:tc>
        <w:tc>
          <w:tcPr>
            <w:tcW w:w="1935" w:type="dxa"/>
            <w:tcBorders>
              <w:left w:val="single" w:sz="8" w:space="0" w:color="000000"/>
              <w:right w:val="single" w:sz="8" w:space="0" w:color="000000"/>
            </w:tcBorders>
            <w:noWrap/>
            <w:tcMar>
              <w:right w:w="0" w:type="dxa"/>
            </w:tcMar>
            <w:vAlign w:val="center"/>
          </w:tcPr>
          <w:p w14:paraId="249B6E4D" w14:textId="76AD36D6" w:rsidR="004338D1" w:rsidRPr="00E82E38" w:rsidRDefault="004338D1" w:rsidP="004338D1">
            <w:pPr>
              <w:spacing w:before="30" w:after="30" w:line="240" w:lineRule="auto"/>
              <w:jc w:val="center"/>
              <w:rPr>
                <w:sz w:val="16"/>
                <w:szCs w:val="16"/>
              </w:rPr>
            </w:pPr>
            <w:r w:rsidRPr="00E82E38">
              <w:rPr>
                <w:sz w:val="16"/>
                <w:szCs w:val="16"/>
              </w:rPr>
              <w:t>$26,745,064</w:t>
            </w:r>
          </w:p>
        </w:tc>
        <w:tc>
          <w:tcPr>
            <w:tcW w:w="1935" w:type="dxa"/>
            <w:tcBorders>
              <w:left w:val="single" w:sz="8" w:space="0" w:color="000000"/>
              <w:right w:val="single" w:sz="8" w:space="0" w:color="000000"/>
            </w:tcBorders>
            <w:noWrap/>
            <w:tcMar>
              <w:right w:w="0" w:type="dxa"/>
            </w:tcMar>
            <w:vAlign w:val="center"/>
          </w:tcPr>
          <w:p w14:paraId="79E33A0A" w14:textId="01FC9F39" w:rsidR="004338D1" w:rsidRPr="00E82E38" w:rsidRDefault="004338D1" w:rsidP="004338D1">
            <w:pPr>
              <w:spacing w:before="30" w:after="30" w:line="240" w:lineRule="auto"/>
              <w:jc w:val="center"/>
              <w:rPr>
                <w:sz w:val="16"/>
                <w:szCs w:val="16"/>
              </w:rPr>
            </w:pPr>
            <w:r w:rsidRPr="00E82E38">
              <w:rPr>
                <w:sz w:val="16"/>
                <w:szCs w:val="16"/>
              </w:rPr>
              <w:t>$18,120,087</w:t>
            </w:r>
          </w:p>
        </w:tc>
        <w:tc>
          <w:tcPr>
            <w:tcW w:w="1936" w:type="dxa"/>
            <w:tcBorders>
              <w:left w:val="single" w:sz="8" w:space="0" w:color="000000"/>
              <w:right w:val="single" w:sz="8" w:space="0" w:color="000000"/>
            </w:tcBorders>
            <w:noWrap/>
            <w:tcMar>
              <w:right w:w="0" w:type="dxa"/>
            </w:tcMar>
            <w:vAlign w:val="center"/>
          </w:tcPr>
          <w:p w14:paraId="1D368912" w14:textId="5374F917" w:rsidR="004338D1" w:rsidRPr="00E82E38" w:rsidRDefault="004338D1" w:rsidP="004338D1">
            <w:pPr>
              <w:spacing w:before="30" w:after="30" w:line="240" w:lineRule="auto"/>
              <w:jc w:val="center"/>
              <w:rPr>
                <w:sz w:val="16"/>
                <w:szCs w:val="16"/>
              </w:rPr>
            </w:pPr>
            <w:r w:rsidRPr="00E82E38">
              <w:rPr>
                <w:sz w:val="16"/>
                <w:szCs w:val="16"/>
              </w:rPr>
              <w:t>-$453,260</w:t>
            </w:r>
          </w:p>
        </w:tc>
      </w:tr>
      <w:tr w:rsidR="004338D1" w:rsidRPr="001F0CA5" w14:paraId="6F6AA644" w14:textId="77777777" w:rsidTr="00054B61">
        <w:tc>
          <w:tcPr>
            <w:tcW w:w="907" w:type="dxa"/>
            <w:tcBorders>
              <w:left w:val="single" w:sz="8" w:space="0" w:color="000000"/>
            </w:tcBorders>
            <w:shd w:val="clear" w:color="auto" w:fill="auto"/>
            <w:vAlign w:val="center"/>
          </w:tcPr>
          <w:p w14:paraId="25D9666F" w14:textId="77777777" w:rsidR="004338D1" w:rsidRPr="001F0CA5" w:rsidRDefault="004338D1" w:rsidP="004338D1">
            <w:pPr>
              <w:spacing w:before="15" w:after="15" w:line="240" w:lineRule="auto"/>
              <w:jc w:val="center"/>
              <w:rPr>
                <w:sz w:val="16"/>
              </w:rPr>
            </w:pPr>
            <w:r w:rsidRPr="001F0CA5">
              <w:rPr>
                <w:sz w:val="16"/>
              </w:rPr>
              <w:t>2027</w:t>
            </w:r>
          </w:p>
        </w:tc>
        <w:tc>
          <w:tcPr>
            <w:tcW w:w="1935" w:type="dxa"/>
            <w:tcBorders>
              <w:left w:val="single" w:sz="8" w:space="0" w:color="000000"/>
              <w:right w:val="single" w:sz="8" w:space="0" w:color="000000"/>
            </w:tcBorders>
            <w:shd w:val="clear" w:color="auto" w:fill="auto"/>
            <w:tcMar>
              <w:right w:w="0" w:type="dxa"/>
            </w:tcMar>
            <w:vAlign w:val="center"/>
          </w:tcPr>
          <w:p w14:paraId="203B70D7" w14:textId="05EE9897" w:rsidR="004338D1" w:rsidRPr="00E82E38" w:rsidRDefault="004338D1" w:rsidP="004338D1">
            <w:pPr>
              <w:spacing w:before="30" w:after="30" w:line="240" w:lineRule="auto"/>
              <w:jc w:val="center"/>
              <w:rPr>
                <w:sz w:val="16"/>
                <w:szCs w:val="16"/>
              </w:rPr>
            </w:pPr>
            <w:r w:rsidRPr="00E82E38">
              <w:rPr>
                <w:sz w:val="16"/>
                <w:szCs w:val="16"/>
              </w:rPr>
              <w:t>$35,424,569</w:t>
            </w:r>
          </w:p>
        </w:tc>
        <w:tc>
          <w:tcPr>
            <w:tcW w:w="1935" w:type="dxa"/>
            <w:tcBorders>
              <w:left w:val="single" w:sz="8" w:space="0" w:color="000000"/>
              <w:right w:val="single" w:sz="8" w:space="0" w:color="000000"/>
            </w:tcBorders>
            <w:noWrap/>
            <w:tcMar>
              <w:right w:w="0" w:type="dxa"/>
            </w:tcMar>
            <w:vAlign w:val="center"/>
          </w:tcPr>
          <w:p w14:paraId="2364AAA5" w14:textId="6E4A4FA6" w:rsidR="004338D1" w:rsidRPr="00E82E38" w:rsidRDefault="004338D1" w:rsidP="004338D1">
            <w:pPr>
              <w:spacing w:before="30" w:after="30" w:line="240" w:lineRule="auto"/>
              <w:jc w:val="center"/>
              <w:rPr>
                <w:sz w:val="16"/>
                <w:szCs w:val="16"/>
              </w:rPr>
            </w:pPr>
            <w:r w:rsidRPr="00E82E38">
              <w:rPr>
                <w:sz w:val="16"/>
                <w:szCs w:val="16"/>
              </w:rPr>
              <w:t>$32,889,422</w:t>
            </w:r>
          </w:p>
        </w:tc>
        <w:tc>
          <w:tcPr>
            <w:tcW w:w="1935" w:type="dxa"/>
            <w:tcBorders>
              <w:left w:val="single" w:sz="8" w:space="0" w:color="000000"/>
              <w:right w:val="single" w:sz="8" w:space="0" w:color="000000"/>
            </w:tcBorders>
            <w:noWrap/>
            <w:tcMar>
              <w:right w:w="0" w:type="dxa"/>
            </w:tcMar>
            <w:vAlign w:val="center"/>
          </w:tcPr>
          <w:p w14:paraId="67F33ACE" w14:textId="7AC28B82" w:rsidR="004338D1" w:rsidRPr="00E82E38" w:rsidRDefault="004338D1" w:rsidP="004338D1">
            <w:pPr>
              <w:spacing w:before="30" w:after="30" w:line="240" w:lineRule="auto"/>
              <w:jc w:val="center"/>
              <w:rPr>
                <w:sz w:val="16"/>
                <w:szCs w:val="16"/>
              </w:rPr>
            </w:pPr>
            <w:r w:rsidRPr="00E82E38">
              <w:rPr>
                <w:sz w:val="16"/>
                <w:szCs w:val="16"/>
              </w:rPr>
              <w:t>$24,444,788</w:t>
            </w:r>
          </w:p>
        </w:tc>
        <w:tc>
          <w:tcPr>
            <w:tcW w:w="1936" w:type="dxa"/>
            <w:tcBorders>
              <w:left w:val="single" w:sz="8" w:space="0" w:color="000000"/>
              <w:right w:val="single" w:sz="8" w:space="0" w:color="000000"/>
            </w:tcBorders>
            <w:noWrap/>
            <w:tcMar>
              <w:right w:w="0" w:type="dxa"/>
            </w:tcMar>
            <w:vAlign w:val="center"/>
          </w:tcPr>
          <w:p w14:paraId="7923D9E2" w14:textId="7EEF121F" w:rsidR="004338D1" w:rsidRPr="00E82E38" w:rsidRDefault="004338D1" w:rsidP="004338D1">
            <w:pPr>
              <w:spacing w:before="30" w:after="30" w:line="240" w:lineRule="auto"/>
              <w:jc w:val="center"/>
              <w:rPr>
                <w:sz w:val="16"/>
                <w:szCs w:val="16"/>
              </w:rPr>
            </w:pPr>
            <w:r w:rsidRPr="00E82E38">
              <w:rPr>
                <w:sz w:val="16"/>
                <w:szCs w:val="16"/>
              </w:rPr>
              <w:t>$6,435,667</w:t>
            </w:r>
          </w:p>
        </w:tc>
      </w:tr>
      <w:tr w:rsidR="004338D1" w:rsidRPr="001F0CA5" w14:paraId="356075BA" w14:textId="77777777" w:rsidTr="00054B61">
        <w:tc>
          <w:tcPr>
            <w:tcW w:w="907" w:type="dxa"/>
            <w:tcBorders>
              <w:left w:val="single" w:sz="8" w:space="0" w:color="000000"/>
            </w:tcBorders>
            <w:shd w:val="clear" w:color="auto" w:fill="auto"/>
            <w:vAlign w:val="center"/>
          </w:tcPr>
          <w:p w14:paraId="69795F95" w14:textId="77777777" w:rsidR="004338D1" w:rsidRPr="001F0CA5" w:rsidRDefault="004338D1" w:rsidP="004338D1">
            <w:pPr>
              <w:spacing w:before="15" w:after="15" w:line="240" w:lineRule="auto"/>
              <w:jc w:val="center"/>
              <w:rPr>
                <w:sz w:val="16"/>
              </w:rPr>
            </w:pPr>
            <w:r w:rsidRPr="001F0CA5">
              <w:rPr>
                <w:sz w:val="16"/>
              </w:rPr>
              <w:t>2028</w:t>
            </w:r>
          </w:p>
        </w:tc>
        <w:tc>
          <w:tcPr>
            <w:tcW w:w="1935" w:type="dxa"/>
            <w:tcBorders>
              <w:left w:val="single" w:sz="8" w:space="0" w:color="000000"/>
              <w:right w:val="single" w:sz="8" w:space="0" w:color="000000"/>
            </w:tcBorders>
            <w:shd w:val="clear" w:color="auto" w:fill="auto"/>
            <w:tcMar>
              <w:right w:w="0" w:type="dxa"/>
            </w:tcMar>
            <w:vAlign w:val="center"/>
          </w:tcPr>
          <w:p w14:paraId="7054D215" w14:textId="290742E8" w:rsidR="004338D1" w:rsidRPr="00E82E38" w:rsidRDefault="004338D1" w:rsidP="004338D1">
            <w:pPr>
              <w:spacing w:before="30" w:after="30" w:line="240" w:lineRule="auto"/>
              <w:jc w:val="center"/>
              <w:rPr>
                <w:sz w:val="16"/>
                <w:szCs w:val="16"/>
              </w:rPr>
            </w:pPr>
            <w:r w:rsidRPr="00E82E38">
              <w:rPr>
                <w:sz w:val="16"/>
                <w:szCs w:val="16"/>
              </w:rPr>
              <w:t>$40,894,979</w:t>
            </w:r>
          </w:p>
        </w:tc>
        <w:tc>
          <w:tcPr>
            <w:tcW w:w="1935" w:type="dxa"/>
            <w:tcBorders>
              <w:left w:val="single" w:sz="8" w:space="0" w:color="000000"/>
              <w:right w:val="single" w:sz="8" w:space="0" w:color="000000"/>
            </w:tcBorders>
            <w:noWrap/>
            <w:tcMar>
              <w:right w:w="0" w:type="dxa"/>
            </w:tcMar>
            <w:vAlign w:val="center"/>
          </w:tcPr>
          <w:p w14:paraId="010C729C" w14:textId="58340900" w:rsidR="004338D1" w:rsidRPr="00E82E38" w:rsidRDefault="004338D1" w:rsidP="004338D1">
            <w:pPr>
              <w:spacing w:before="30" w:after="30" w:line="240" w:lineRule="auto"/>
              <w:jc w:val="center"/>
              <w:rPr>
                <w:sz w:val="16"/>
                <w:szCs w:val="16"/>
              </w:rPr>
            </w:pPr>
            <w:r w:rsidRPr="00E82E38">
              <w:rPr>
                <w:sz w:val="16"/>
                <w:szCs w:val="16"/>
              </w:rPr>
              <w:t>$38,561,774</w:t>
            </w:r>
          </w:p>
        </w:tc>
        <w:tc>
          <w:tcPr>
            <w:tcW w:w="1935" w:type="dxa"/>
            <w:tcBorders>
              <w:left w:val="single" w:sz="8" w:space="0" w:color="000000"/>
              <w:right w:val="single" w:sz="8" w:space="0" w:color="000000"/>
            </w:tcBorders>
            <w:noWrap/>
            <w:tcMar>
              <w:right w:w="0" w:type="dxa"/>
            </w:tcMar>
            <w:vAlign w:val="center"/>
          </w:tcPr>
          <w:p w14:paraId="55956B44" w14:textId="3AD2C12A" w:rsidR="004338D1" w:rsidRPr="00E82E38" w:rsidRDefault="004338D1" w:rsidP="004338D1">
            <w:pPr>
              <w:spacing w:before="30" w:after="30" w:line="240" w:lineRule="auto"/>
              <w:jc w:val="center"/>
              <w:rPr>
                <w:sz w:val="16"/>
                <w:szCs w:val="16"/>
              </w:rPr>
            </w:pPr>
            <w:r w:rsidRPr="00E82E38">
              <w:rPr>
                <w:sz w:val="16"/>
                <w:szCs w:val="16"/>
              </w:rPr>
              <w:t>$30,295,940</w:t>
            </w:r>
          </w:p>
        </w:tc>
        <w:tc>
          <w:tcPr>
            <w:tcW w:w="1936" w:type="dxa"/>
            <w:tcBorders>
              <w:left w:val="single" w:sz="8" w:space="0" w:color="000000"/>
              <w:right w:val="single" w:sz="8" w:space="0" w:color="000000"/>
            </w:tcBorders>
            <w:noWrap/>
            <w:tcMar>
              <w:right w:w="0" w:type="dxa"/>
            </w:tcMar>
            <w:vAlign w:val="center"/>
          </w:tcPr>
          <w:p w14:paraId="6040EA11" w14:textId="0E9C34B7" w:rsidR="004338D1" w:rsidRPr="00E82E38" w:rsidRDefault="004338D1" w:rsidP="004338D1">
            <w:pPr>
              <w:spacing w:before="30" w:after="30" w:line="240" w:lineRule="auto"/>
              <w:jc w:val="center"/>
              <w:rPr>
                <w:sz w:val="16"/>
                <w:szCs w:val="16"/>
              </w:rPr>
            </w:pPr>
            <w:r w:rsidRPr="00E82E38">
              <w:rPr>
                <w:sz w:val="16"/>
                <w:szCs w:val="16"/>
              </w:rPr>
              <w:t>$12,849,993</w:t>
            </w:r>
          </w:p>
        </w:tc>
      </w:tr>
      <w:tr w:rsidR="004338D1" w:rsidRPr="001F0CA5" w14:paraId="5AF316A9" w14:textId="77777777" w:rsidTr="00054B61">
        <w:tc>
          <w:tcPr>
            <w:tcW w:w="907" w:type="dxa"/>
            <w:tcBorders>
              <w:left w:val="single" w:sz="8" w:space="0" w:color="000000"/>
            </w:tcBorders>
            <w:shd w:val="clear" w:color="auto" w:fill="auto"/>
            <w:vAlign w:val="center"/>
          </w:tcPr>
          <w:p w14:paraId="50913B75" w14:textId="77777777" w:rsidR="004338D1" w:rsidRPr="001F0CA5" w:rsidRDefault="004338D1" w:rsidP="004338D1">
            <w:pPr>
              <w:spacing w:before="15" w:after="15" w:line="240" w:lineRule="auto"/>
              <w:jc w:val="center"/>
              <w:rPr>
                <w:sz w:val="16"/>
              </w:rPr>
            </w:pPr>
            <w:r w:rsidRPr="001F0CA5">
              <w:rPr>
                <w:sz w:val="16"/>
              </w:rPr>
              <w:t>2029</w:t>
            </w:r>
          </w:p>
        </w:tc>
        <w:tc>
          <w:tcPr>
            <w:tcW w:w="1935" w:type="dxa"/>
            <w:tcBorders>
              <w:left w:val="single" w:sz="8" w:space="0" w:color="000000"/>
              <w:right w:val="single" w:sz="8" w:space="0" w:color="000000"/>
            </w:tcBorders>
            <w:shd w:val="clear" w:color="auto" w:fill="auto"/>
            <w:tcMar>
              <w:right w:w="0" w:type="dxa"/>
            </w:tcMar>
            <w:vAlign w:val="center"/>
          </w:tcPr>
          <w:p w14:paraId="6EA2DE01" w14:textId="05E5EE7B" w:rsidR="004338D1" w:rsidRPr="00E82E38" w:rsidRDefault="004338D1" w:rsidP="004338D1">
            <w:pPr>
              <w:spacing w:before="30" w:after="30" w:line="240" w:lineRule="auto"/>
              <w:jc w:val="center"/>
              <w:rPr>
                <w:sz w:val="16"/>
                <w:szCs w:val="16"/>
              </w:rPr>
            </w:pPr>
            <w:r w:rsidRPr="00E82E38">
              <w:rPr>
                <w:sz w:val="16"/>
                <w:szCs w:val="16"/>
              </w:rPr>
              <w:t>$45,570,021</w:t>
            </w:r>
          </w:p>
        </w:tc>
        <w:tc>
          <w:tcPr>
            <w:tcW w:w="1935" w:type="dxa"/>
            <w:tcBorders>
              <w:left w:val="single" w:sz="8" w:space="0" w:color="000000"/>
              <w:right w:val="single" w:sz="8" w:space="0" w:color="000000"/>
            </w:tcBorders>
            <w:noWrap/>
            <w:tcMar>
              <w:right w:w="0" w:type="dxa"/>
            </w:tcMar>
            <w:vAlign w:val="center"/>
          </w:tcPr>
          <w:p w14:paraId="792BB8C8" w14:textId="06F4625B" w:rsidR="004338D1" w:rsidRPr="00E82E38" w:rsidRDefault="004338D1" w:rsidP="004338D1">
            <w:pPr>
              <w:spacing w:before="30" w:after="30" w:line="240" w:lineRule="auto"/>
              <w:jc w:val="center"/>
              <w:rPr>
                <w:sz w:val="16"/>
                <w:szCs w:val="16"/>
              </w:rPr>
            </w:pPr>
            <w:r w:rsidRPr="00E82E38">
              <w:rPr>
                <w:sz w:val="16"/>
                <w:szCs w:val="16"/>
              </w:rPr>
              <w:t>$43,442,564</w:t>
            </w:r>
          </w:p>
        </w:tc>
        <w:tc>
          <w:tcPr>
            <w:tcW w:w="1935" w:type="dxa"/>
            <w:tcBorders>
              <w:left w:val="single" w:sz="8" w:space="0" w:color="000000"/>
              <w:right w:val="single" w:sz="8" w:space="0" w:color="000000"/>
            </w:tcBorders>
            <w:noWrap/>
            <w:tcMar>
              <w:right w:w="0" w:type="dxa"/>
            </w:tcMar>
            <w:vAlign w:val="center"/>
          </w:tcPr>
          <w:p w14:paraId="1D5CCA91" w14:textId="5F214D60" w:rsidR="004338D1" w:rsidRPr="00E82E38" w:rsidRDefault="004338D1" w:rsidP="004338D1">
            <w:pPr>
              <w:spacing w:before="30" w:after="30" w:line="240" w:lineRule="auto"/>
              <w:jc w:val="center"/>
              <w:rPr>
                <w:sz w:val="16"/>
                <w:szCs w:val="16"/>
              </w:rPr>
            </w:pPr>
            <w:r w:rsidRPr="00E82E38">
              <w:rPr>
                <w:sz w:val="16"/>
                <w:szCs w:val="16"/>
              </w:rPr>
              <w:t>$35,362,886</w:t>
            </w:r>
          </w:p>
        </w:tc>
        <w:tc>
          <w:tcPr>
            <w:tcW w:w="1936" w:type="dxa"/>
            <w:tcBorders>
              <w:left w:val="single" w:sz="8" w:space="0" w:color="000000"/>
              <w:right w:val="single" w:sz="8" w:space="0" w:color="000000"/>
            </w:tcBorders>
            <w:noWrap/>
            <w:tcMar>
              <w:right w:w="0" w:type="dxa"/>
            </w:tcMar>
            <w:vAlign w:val="center"/>
          </w:tcPr>
          <w:p w14:paraId="0BD3E489" w14:textId="3CD8F247" w:rsidR="004338D1" w:rsidRPr="00E82E38" w:rsidRDefault="004338D1" w:rsidP="004338D1">
            <w:pPr>
              <w:spacing w:before="30" w:after="30" w:line="240" w:lineRule="auto"/>
              <w:jc w:val="center"/>
              <w:rPr>
                <w:sz w:val="16"/>
                <w:szCs w:val="16"/>
              </w:rPr>
            </w:pPr>
            <w:r w:rsidRPr="00E82E38">
              <w:rPr>
                <w:sz w:val="16"/>
                <w:szCs w:val="16"/>
              </w:rPr>
              <w:t>$18,498,303</w:t>
            </w:r>
          </w:p>
        </w:tc>
      </w:tr>
      <w:tr w:rsidR="004338D1" w:rsidRPr="001F0CA5" w14:paraId="30FA6E95" w14:textId="77777777" w:rsidTr="00054B61">
        <w:tc>
          <w:tcPr>
            <w:tcW w:w="907" w:type="dxa"/>
            <w:tcBorders>
              <w:left w:val="single" w:sz="8" w:space="0" w:color="000000"/>
            </w:tcBorders>
            <w:shd w:val="clear" w:color="auto" w:fill="auto"/>
            <w:vAlign w:val="center"/>
          </w:tcPr>
          <w:p w14:paraId="3AB948C2" w14:textId="77777777" w:rsidR="004338D1" w:rsidRPr="001F0CA5" w:rsidRDefault="004338D1" w:rsidP="004338D1">
            <w:pPr>
              <w:spacing w:before="15" w:after="15" w:line="240" w:lineRule="auto"/>
              <w:jc w:val="center"/>
              <w:rPr>
                <w:sz w:val="16"/>
              </w:rPr>
            </w:pPr>
            <w:r w:rsidRPr="001F0CA5">
              <w:rPr>
                <w:sz w:val="16"/>
              </w:rPr>
              <w:t>2030</w:t>
            </w:r>
          </w:p>
        </w:tc>
        <w:tc>
          <w:tcPr>
            <w:tcW w:w="1935" w:type="dxa"/>
            <w:tcBorders>
              <w:left w:val="single" w:sz="8" w:space="0" w:color="000000"/>
              <w:right w:val="single" w:sz="8" w:space="0" w:color="000000"/>
            </w:tcBorders>
            <w:shd w:val="clear" w:color="auto" w:fill="auto"/>
            <w:tcMar>
              <w:right w:w="0" w:type="dxa"/>
            </w:tcMar>
            <w:vAlign w:val="center"/>
          </w:tcPr>
          <w:p w14:paraId="7128FB83" w14:textId="6C94F688" w:rsidR="004338D1" w:rsidRPr="00E82E38" w:rsidRDefault="004338D1" w:rsidP="004338D1">
            <w:pPr>
              <w:spacing w:before="30" w:after="30" w:line="240" w:lineRule="auto"/>
              <w:jc w:val="center"/>
              <w:rPr>
                <w:sz w:val="16"/>
                <w:szCs w:val="16"/>
              </w:rPr>
            </w:pPr>
            <w:r w:rsidRPr="00E82E38">
              <w:rPr>
                <w:sz w:val="16"/>
                <w:szCs w:val="16"/>
              </w:rPr>
              <w:t>$49,595,722</w:t>
            </w:r>
          </w:p>
        </w:tc>
        <w:tc>
          <w:tcPr>
            <w:tcW w:w="1935" w:type="dxa"/>
            <w:tcBorders>
              <w:left w:val="single" w:sz="8" w:space="0" w:color="000000"/>
              <w:right w:val="single" w:sz="8" w:space="0" w:color="000000"/>
            </w:tcBorders>
            <w:noWrap/>
            <w:tcMar>
              <w:right w:w="0" w:type="dxa"/>
            </w:tcMar>
            <w:vAlign w:val="center"/>
          </w:tcPr>
          <w:p w14:paraId="4C45C3E7" w14:textId="2DF8C41C" w:rsidR="004338D1" w:rsidRPr="00E82E38" w:rsidRDefault="004338D1" w:rsidP="004338D1">
            <w:pPr>
              <w:spacing w:before="30" w:after="30" w:line="240" w:lineRule="auto"/>
              <w:jc w:val="center"/>
              <w:rPr>
                <w:sz w:val="16"/>
                <w:szCs w:val="16"/>
              </w:rPr>
            </w:pPr>
            <w:r w:rsidRPr="00E82E38">
              <w:rPr>
                <w:sz w:val="16"/>
                <w:szCs w:val="16"/>
              </w:rPr>
              <w:t>$47,677,446</w:t>
            </w:r>
          </w:p>
        </w:tc>
        <w:tc>
          <w:tcPr>
            <w:tcW w:w="1935" w:type="dxa"/>
            <w:tcBorders>
              <w:left w:val="single" w:sz="8" w:space="0" w:color="000000"/>
              <w:right w:val="single" w:sz="8" w:space="0" w:color="000000"/>
            </w:tcBorders>
            <w:noWrap/>
            <w:tcMar>
              <w:right w:w="0" w:type="dxa"/>
            </w:tcMar>
            <w:vAlign w:val="center"/>
          </w:tcPr>
          <w:p w14:paraId="2B7963BD" w14:textId="721E4683" w:rsidR="004338D1" w:rsidRPr="00E82E38" w:rsidRDefault="004338D1" w:rsidP="004338D1">
            <w:pPr>
              <w:spacing w:before="30" w:after="30" w:line="240" w:lineRule="auto"/>
              <w:jc w:val="center"/>
              <w:rPr>
                <w:sz w:val="16"/>
                <w:szCs w:val="16"/>
              </w:rPr>
            </w:pPr>
            <w:r w:rsidRPr="00E82E38">
              <w:rPr>
                <w:sz w:val="16"/>
                <w:szCs w:val="16"/>
              </w:rPr>
              <w:t>$39,789,649</w:t>
            </w:r>
          </w:p>
        </w:tc>
        <w:tc>
          <w:tcPr>
            <w:tcW w:w="1936" w:type="dxa"/>
            <w:tcBorders>
              <w:left w:val="single" w:sz="8" w:space="0" w:color="000000"/>
              <w:right w:val="single" w:sz="8" w:space="0" w:color="000000"/>
            </w:tcBorders>
            <w:noWrap/>
            <w:tcMar>
              <w:right w:w="0" w:type="dxa"/>
            </w:tcMar>
            <w:vAlign w:val="center"/>
          </w:tcPr>
          <w:p w14:paraId="6AF415EF" w14:textId="7B840EBC" w:rsidR="004338D1" w:rsidRPr="00E82E38" w:rsidRDefault="004338D1" w:rsidP="004338D1">
            <w:pPr>
              <w:spacing w:before="30" w:after="30" w:line="240" w:lineRule="auto"/>
              <w:jc w:val="center"/>
              <w:rPr>
                <w:sz w:val="16"/>
                <w:szCs w:val="16"/>
              </w:rPr>
            </w:pPr>
            <w:r w:rsidRPr="00E82E38">
              <w:rPr>
                <w:sz w:val="16"/>
                <w:szCs w:val="16"/>
              </w:rPr>
              <w:t>$23,520,942</w:t>
            </w:r>
          </w:p>
        </w:tc>
      </w:tr>
      <w:tr w:rsidR="004338D1" w:rsidRPr="001F0CA5" w14:paraId="6D3C96BA" w14:textId="77777777" w:rsidTr="00054B61">
        <w:tc>
          <w:tcPr>
            <w:tcW w:w="907" w:type="dxa"/>
            <w:tcBorders>
              <w:left w:val="single" w:sz="8" w:space="0" w:color="000000"/>
            </w:tcBorders>
            <w:shd w:val="clear" w:color="auto" w:fill="auto"/>
            <w:vAlign w:val="center"/>
          </w:tcPr>
          <w:p w14:paraId="12710E3E" w14:textId="77777777" w:rsidR="004338D1" w:rsidRPr="001F0CA5" w:rsidRDefault="004338D1" w:rsidP="004338D1">
            <w:pPr>
              <w:spacing w:before="15" w:after="15" w:line="240" w:lineRule="auto"/>
              <w:jc w:val="center"/>
              <w:rPr>
                <w:sz w:val="16"/>
              </w:rPr>
            </w:pPr>
            <w:r w:rsidRPr="001F0CA5">
              <w:rPr>
                <w:sz w:val="16"/>
              </w:rPr>
              <w:t>2031</w:t>
            </w:r>
          </w:p>
        </w:tc>
        <w:tc>
          <w:tcPr>
            <w:tcW w:w="1935" w:type="dxa"/>
            <w:tcBorders>
              <w:left w:val="single" w:sz="8" w:space="0" w:color="000000"/>
              <w:right w:val="single" w:sz="8" w:space="0" w:color="000000"/>
            </w:tcBorders>
            <w:shd w:val="clear" w:color="auto" w:fill="auto"/>
            <w:tcMar>
              <w:right w:w="0" w:type="dxa"/>
            </w:tcMar>
            <w:vAlign w:val="center"/>
          </w:tcPr>
          <w:p w14:paraId="163C1846" w14:textId="7E493559" w:rsidR="004338D1" w:rsidRPr="00E82E38" w:rsidRDefault="004338D1" w:rsidP="004338D1">
            <w:pPr>
              <w:spacing w:before="30" w:after="30" w:line="240" w:lineRule="auto"/>
              <w:jc w:val="center"/>
              <w:rPr>
                <w:sz w:val="16"/>
                <w:szCs w:val="16"/>
              </w:rPr>
            </w:pPr>
            <w:r w:rsidRPr="00E82E38">
              <w:rPr>
                <w:sz w:val="16"/>
                <w:szCs w:val="16"/>
              </w:rPr>
              <w:t>$53,010,249</w:t>
            </w:r>
          </w:p>
        </w:tc>
        <w:tc>
          <w:tcPr>
            <w:tcW w:w="1935" w:type="dxa"/>
            <w:tcBorders>
              <w:left w:val="single" w:sz="8" w:space="0" w:color="000000"/>
              <w:right w:val="single" w:sz="8" w:space="0" w:color="000000"/>
            </w:tcBorders>
            <w:noWrap/>
            <w:tcMar>
              <w:right w:w="0" w:type="dxa"/>
            </w:tcMar>
            <w:vAlign w:val="center"/>
          </w:tcPr>
          <w:p w14:paraId="1A7BEE4E" w14:textId="19EFE1A8" w:rsidR="004338D1" w:rsidRPr="00E82E38" w:rsidRDefault="004338D1" w:rsidP="004338D1">
            <w:pPr>
              <w:spacing w:before="30" w:after="30" w:line="240" w:lineRule="auto"/>
              <w:jc w:val="center"/>
              <w:rPr>
                <w:sz w:val="16"/>
                <w:szCs w:val="16"/>
              </w:rPr>
            </w:pPr>
            <w:r w:rsidRPr="00E82E38">
              <w:rPr>
                <w:sz w:val="16"/>
                <w:szCs w:val="16"/>
              </w:rPr>
              <w:t>$51,304,863</w:t>
            </w:r>
          </w:p>
        </w:tc>
        <w:tc>
          <w:tcPr>
            <w:tcW w:w="1935" w:type="dxa"/>
            <w:tcBorders>
              <w:left w:val="single" w:sz="8" w:space="0" w:color="000000"/>
              <w:right w:val="single" w:sz="8" w:space="0" w:color="000000"/>
            </w:tcBorders>
            <w:noWrap/>
            <w:tcMar>
              <w:right w:w="0" w:type="dxa"/>
            </w:tcMar>
            <w:vAlign w:val="center"/>
          </w:tcPr>
          <w:p w14:paraId="1F71D4A5" w14:textId="6DBF6893" w:rsidR="004338D1" w:rsidRPr="00E82E38" w:rsidRDefault="004338D1" w:rsidP="004338D1">
            <w:pPr>
              <w:spacing w:before="30" w:after="30" w:line="240" w:lineRule="auto"/>
              <w:jc w:val="center"/>
              <w:rPr>
                <w:sz w:val="16"/>
                <w:szCs w:val="16"/>
              </w:rPr>
            </w:pPr>
            <w:r w:rsidRPr="00E82E38">
              <w:rPr>
                <w:sz w:val="16"/>
                <w:szCs w:val="16"/>
              </w:rPr>
              <w:t>$43,613,576</w:t>
            </w:r>
          </w:p>
        </w:tc>
        <w:tc>
          <w:tcPr>
            <w:tcW w:w="1936" w:type="dxa"/>
            <w:tcBorders>
              <w:left w:val="single" w:sz="8" w:space="0" w:color="000000"/>
              <w:right w:val="single" w:sz="8" w:space="0" w:color="000000"/>
            </w:tcBorders>
            <w:noWrap/>
            <w:tcMar>
              <w:right w:w="0" w:type="dxa"/>
            </w:tcMar>
            <w:vAlign w:val="center"/>
          </w:tcPr>
          <w:p w14:paraId="6CF77B28" w14:textId="3C882406" w:rsidR="004338D1" w:rsidRPr="00E82E38" w:rsidRDefault="004338D1" w:rsidP="004338D1">
            <w:pPr>
              <w:spacing w:before="30" w:after="30" w:line="240" w:lineRule="auto"/>
              <w:jc w:val="center"/>
              <w:rPr>
                <w:sz w:val="16"/>
                <w:szCs w:val="16"/>
              </w:rPr>
            </w:pPr>
            <w:r w:rsidRPr="00E82E38">
              <w:rPr>
                <w:sz w:val="16"/>
                <w:szCs w:val="16"/>
              </w:rPr>
              <w:t>$27,952,764</w:t>
            </w:r>
          </w:p>
        </w:tc>
      </w:tr>
      <w:tr w:rsidR="004338D1" w:rsidRPr="001F0CA5" w14:paraId="7FE2DB34" w14:textId="77777777" w:rsidTr="00054B61">
        <w:tc>
          <w:tcPr>
            <w:tcW w:w="907" w:type="dxa"/>
            <w:tcBorders>
              <w:left w:val="single" w:sz="8" w:space="0" w:color="000000"/>
            </w:tcBorders>
            <w:shd w:val="clear" w:color="auto" w:fill="auto"/>
            <w:vAlign w:val="center"/>
          </w:tcPr>
          <w:p w14:paraId="486F5EAC" w14:textId="77777777" w:rsidR="004338D1" w:rsidRPr="001F0CA5" w:rsidRDefault="004338D1" w:rsidP="004338D1">
            <w:pPr>
              <w:spacing w:before="15" w:after="15" w:line="240" w:lineRule="auto"/>
              <w:jc w:val="center"/>
              <w:rPr>
                <w:sz w:val="16"/>
              </w:rPr>
            </w:pPr>
            <w:r w:rsidRPr="001F0CA5">
              <w:rPr>
                <w:sz w:val="16"/>
              </w:rPr>
              <w:t>2032</w:t>
            </w:r>
          </w:p>
        </w:tc>
        <w:tc>
          <w:tcPr>
            <w:tcW w:w="1935" w:type="dxa"/>
            <w:tcBorders>
              <w:left w:val="single" w:sz="8" w:space="0" w:color="000000"/>
              <w:right w:val="single" w:sz="8" w:space="0" w:color="000000"/>
            </w:tcBorders>
            <w:shd w:val="clear" w:color="auto" w:fill="auto"/>
            <w:tcMar>
              <w:right w:w="0" w:type="dxa"/>
            </w:tcMar>
            <w:vAlign w:val="center"/>
          </w:tcPr>
          <w:p w14:paraId="738FC51F" w14:textId="600A29B8" w:rsidR="004338D1" w:rsidRPr="00E82E38" w:rsidRDefault="004338D1" w:rsidP="004338D1">
            <w:pPr>
              <w:spacing w:before="30" w:after="30" w:line="240" w:lineRule="auto"/>
              <w:jc w:val="center"/>
              <w:rPr>
                <w:sz w:val="16"/>
                <w:szCs w:val="16"/>
              </w:rPr>
            </w:pPr>
            <w:r w:rsidRPr="00E82E38">
              <w:rPr>
                <w:sz w:val="16"/>
                <w:szCs w:val="16"/>
              </w:rPr>
              <w:t>$55,809,140</w:t>
            </w:r>
          </w:p>
        </w:tc>
        <w:tc>
          <w:tcPr>
            <w:tcW w:w="1935" w:type="dxa"/>
            <w:tcBorders>
              <w:left w:val="single" w:sz="8" w:space="0" w:color="000000"/>
              <w:right w:val="single" w:sz="8" w:space="0" w:color="000000"/>
            </w:tcBorders>
            <w:noWrap/>
            <w:tcMar>
              <w:right w:w="0" w:type="dxa"/>
            </w:tcMar>
            <w:vAlign w:val="center"/>
          </w:tcPr>
          <w:p w14:paraId="6D8A31E4" w14:textId="7956CA25" w:rsidR="004338D1" w:rsidRPr="00E82E38" w:rsidRDefault="004338D1" w:rsidP="004338D1">
            <w:pPr>
              <w:spacing w:before="30" w:after="30" w:line="240" w:lineRule="auto"/>
              <w:jc w:val="center"/>
              <w:rPr>
                <w:sz w:val="16"/>
                <w:szCs w:val="16"/>
              </w:rPr>
            </w:pPr>
            <w:r w:rsidRPr="00E82E38">
              <w:rPr>
                <w:sz w:val="16"/>
                <w:szCs w:val="16"/>
              </w:rPr>
              <w:t>$54,319,774</w:t>
            </w:r>
          </w:p>
        </w:tc>
        <w:tc>
          <w:tcPr>
            <w:tcW w:w="1935" w:type="dxa"/>
            <w:tcBorders>
              <w:left w:val="single" w:sz="8" w:space="0" w:color="000000"/>
              <w:right w:val="single" w:sz="8" w:space="0" w:color="000000"/>
            </w:tcBorders>
            <w:noWrap/>
            <w:tcMar>
              <w:right w:w="0" w:type="dxa"/>
            </w:tcMar>
            <w:vAlign w:val="center"/>
          </w:tcPr>
          <w:p w14:paraId="69A8ECF0" w14:textId="4165BDA9" w:rsidR="004338D1" w:rsidRPr="00E82E38" w:rsidRDefault="004338D1" w:rsidP="004338D1">
            <w:pPr>
              <w:spacing w:before="30" w:after="30" w:line="240" w:lineRule="auto"/>
              <w:jc w:val="center"/>
              <w:rPr>
                <w:sz w:val="16"/>
                <w:szCs w:val="16"/>
              </w:rPr>
            </w:pPr>
            <w:r w:rsidRPr="00E82E38">
              <w:rPr>
                <w:sz w:val="16"/>
                <w:szCs w:val="16"/>
              </w:rPr>
              <w:t>$46,833,709</w:t>
            </w:r>
          </w:p>
        </w:tc>
        <w:tc>
          <w:tcPr>
            <w:tcW w:w="1936" w:type="dxa"/>
            <w:tcBorders>
              <w:left w:val="single" w:sz="8" w:space="0" w:color="000000"/>
              <w:right w:val="single" w:sz="8" w:space="0" w:color="000000"/>
            </w:tcBorders>
            <w:noWrap/>
            <w:tcMar>
              <w:right w:w="0" w:type="dxa"/>
            </w:tcMar>
            <w:vAlign w:val="center"/>
          </w:tcPr>
          <w:p w14:paraId="1096AFCC" w14:textId="18BF47FC" w:rsidR="004338D1" w:rsidRPr="00E82E38" w:rsidRDefault="004338D1" w:rsidP="004338D1">
            <w:pPr>
              <w:spacing w:before="30" w:after="30" w:line="240" w:lineRule="auto"/>
              <w:jc w:val="center"/>
              <w:rPr>
                <w:sz w:val="16"/>
                <w:szCs w:val="16"/>
              </w:rPr>
            </w:pPr>
            <w:r w:rsidRPr="00E82E38">
              <w:rPr>
                <w:sz w:val="16"/>
                <w:szCs w:val="16"/>
              </w:rPr>
              <w:t>$31,800,988</w:t>
            </w:r>
          </w:p>
        </w:tc>
      </w:tr>
      <w:tr w:rsidR="004338D1" w:rsidRPr="001F0CA5" w14:paraId="61592BAB" w14:textId="77777777" w:rsidTr="00054B61">
        <w:tc>
          <w:tcPr>
            <w:tcW w:w="907" w:type="dxa"/>
            <w:tcBorders>
              <w:left w:val="single" w:sz="8" w:space="0" w:color="000000"/>
            </w:tcBorders>
            <w:shd w:val="clear" w:color="auto" w:fill="auto"/>
            <w:vAlign w:val="center"/>
          </w:tcPr>
          <w:p w14:paraId="3D005FA3" w14:textId="77777777" w:rsidR="004338D1" w:rsidRPr="001F0CA5" w:rsidRDefault="004338D1" w:rsidP="004338D1">
            <w:pPr>
              <w:spacing w:before="15" w:after="15" w:line="240" w:lineRule="auto"/>
              <w:jc w:val="center"/>
              <w:rPr>
                <w:sz w:val="16"/>
              </w:rPr>
            </w:pPr>
            <w:r w:rsidRPr="001F0CA5">
              <w:rPr>
                <w:sz w:val="16"/>
              </w:rPr>
              <w:t>2033</w:t>
            </w:r>
          </w:p>
        </w:tc>
        <w:tc>
          <w:tcPr>
            <w:tcW w:w="1935" w:type="dxa"/>
            <w:tcBorders>
              <w:left w:val="single" w:sz="8" w:space="0" w:color="000000"/>
              <w:right w:val="single" w:sz="8" w:space="0" w:color="000000"/>
            </w:tcBorders>
            <w:shd w:val="clear" w:color="auto" w:fill="auto"/>
            <w:tcMar>
              <w:right w:w="0" w:type="dxa"/>
            </w:tcMar>
            <w:vAlign w:val="center"/>
          </w:tcPr>
          <w:p w14:paraId="5261D2E5" w14:textId="18B7F114" w:rsidR="004338D1" w:rsidRPr="00E82E38" w:rsidRDefault="004338D1" w:rsidP="004338D1">
            <w:pPr>
              <w:spacing w:before="30" w:after="30" w:line="240" w:lineRule="auto"/>
              <w:jc w:val="center"/>
              <w:rPr>
                <w:sz w:val="16"/>
                <w:szCs w:val="16"/>
              </w:rPr>
            </w:pPr>
            <w:r w:rsidRPr="00E82E38">
              <w:rPr>
                <w:sz w:val="16"/>
                <w:szCs w:val="16"/>
              </w:rPr>
              <w:t>$58,371,258</w:t>
            </w:r>
          </w:p>
        </w:tc>
        <w:tc>
          <w:tcPr>
            <w:tcW w:w="1935" w:type="dxa"/>
            <w:tcBorders>
              <w:left w:val="single" w:sz="8" w:space="0" w:color="000000"/>
              <w:right w:val="single" w:sz="8" w:space="0" w:color="000000"/>
            </w:tcBorders>
            <w:noWrap/>
            <w:tcMar>
              <w:right w:w="0" w:type="dxa"/>
            </w:tcMar>
            <w:vAlign w:val="center"/>
          </w:tcPr>
          <w:p w14:paraId="0DE47D80" w14:textId="4A9C16EF" w:rsidR="004338D1" w:rsidRPr="00E82E38" w:rsidRDefault="004338D1" w:rsidP="004338D1">
            <w:pPr>
              <w:spacing w:before="30" w:after="30" w:line="240" w:lineRule="auto"/>
              <w:jc w:val="center"/>
              <w:rPr>
                <w:sz w:val="16"/>
                <w:szCs w:val="16"/>
              </w:rPr>
            </w:pPr>
            <w:r w:rsidRPr="00E82E38">
              <w:rPr>
                <w:sz w:val="16"/>
                <w:szCs w:val="16"/>
              </w:rPr>
              <w:t>$57,101,124</w:t>
            </w:r>
          </w:p>
        </w:tc>
        <w:tc>
          <w:tcPr>
            <w:tcW w:w="1935" w:type="dxa"/>
            <w:tcBorders>
              <w:left w:val="single" w:sz="8" w:space="0" w:color="000000"/>
              <w:right w:val="single" w:sz="8" w:space="0" w:color="000000"/>
            </w:tcBorders>
            <w:noWrap/>
            <w:tcMar>
              <w:right w:w="0" w:type="dxa"/>
            </w:tcMar>
            <w:vAlign w:val="center"/>
          </w:tcPr>
          <w:p w14:paraId="11AF56F8" w14:textId="70540DFF" w:rsidR="004338D1" w:rsidRPr="00E82E38" w:rsidRDefault="004338D1" w:rsidP="004338D1">
            <w:pPr>
              <w:spacing w:before="30" w:after="30" w:line="240" w:lineRule="auto"/>
              <w:jc w:val="center"/>
              <w:rPr>
                <w:sz w:val="16"/>
                <w:szCs w:val="16"/>
              </w:rPr>
            </w:pPr>
            <w:r w:rsidRPr="00E82E38">
              <w:rPr>
                <w:sz w:val="16"/>
                <w:szCs w:val="16"/>
              </w:rPr>
              <w:t>$49,823,320</w:t>
            </w:r>
          </w:p>
        </w:tc>
        <w:tc>
          <w:tcPr>
            <w:tcW w:w="1936" w:type="dxa"/>
            <w:tcBorders>
              <w:left w:val="single" w:sz="8" w:space="0" w:color="000000"/>
              <w:right w:val="single" w:sz="8" w:space="0" w:color="000000"/>
            </w:tcBorders>
            <w:noWrap/>
            <w:tcMar>
              <w:right w:w="0" w:type="dxa"/>
            </w:tcMar>
            <w:vAlign w:val="center"/>
          </w:tcPr>
          <w:p w14:paraId="0EA815CE" w14:textId="06607F84" w:rsidR="004338D1" w:rsidRPr="00E82E38" w:rsidRDefault="004338D1" w:rsidP="004338D1">
            <w:pPr>
              <w:spacing w:before="30" w:after="30" w:line="240" w:lineRule="auto"/>
              <w:jc w:val="center"/>
              <w:rPr>
                <w:sz w:val="16"/>
                <w:szCs w:val="16"/>
              </w:rPr>
            </w:pPr>
            <w:r w:rsidRPr="00E82E38">
              <w:rPr>
                <w:sz w:val="16"/>
                <w:szCs w:val="16"/>
              </w:rPr>
              <w:t>$35,427,026</w:t>
            </w:r>
          </w:p>
        </w:tc>
      </w:tr>
      <w:tr w:rsidR="004338D1" w:rsidRPr="001F0CA5" w14:paraId="05857B4F" w14:textId="77777777" w:rsidTr="00054B61">
        <w:tc>
          <w:tcPr>
            <w:tcW w:w="907" w:type="dxa"/>
            <w:tcBorders>
              <w:left w:val="single" w:sz="8" w:space="0" w:color="000000"/>
            </w:tcBorders>
            <w:shd w:val="clear" w:color="auto" w:fill="auto"/>
            <w:vAlign w:val="center"/>
          </w:tcPr>
          <w:p w14:paraId="34ED22ED" w14:textId="77777777" w:rsidR="004338D1" w:rsidRPr="001F0CA5" w:rsidRDefault="004338D1" w:rsidP="004338D1">
            <w:pPr>
              <w:spacing w:before="15" w:after="15" w:line="240" w:lineRule="auto"/>
              <w:jc w:val="center"/>
              <w:rPr>
                <w:sz w:val="16"/>
              </w:rPr>
            </w:pPr>
            <w:r w:rsidRPr="001F0CA5">
              <w:rPr>
                <w:sz w:val="16"/>
              </w:rPr>
              <w:t>2034</w:t>
            </w:r>
          </w:p>
        </w:tc>
        <w:tc>
          <w:tcPr>
            <w:tcW w:w="1935" w:type="dxa"/>
            <w:tcBorders>
              <w:left w:val="single" w:sz="8" w:space="0" w:color="000000"/>
              <w:right w:val="single" w:sz="8" w:space="0" w:color="000000"/>
            </w:tcBorders>
            <w:shd w:val="clear" w:color="auto" w:fill="auto"/>
            <w:tcMar>
              <w:right w:w="0" w:type="dxa"/>
            </w:tcMar>
            <w:vAlign w:val="center"/>
          </w:tcPr>
          <w:p w14:paraId="0861B5D8" w14:textId="48765659" w:rsidR="004338D1" w:rsidRPr="00E82E38" w:rsidRDefault="004338D1" w:rsidP="004338D1">
            <w:pPr>
              <w:spacing w:before="30" w:after="30" w:line="240" w:lineRule="auto"/>
              <w:jc w:val="center"/>
              <w:rPr>
                <w:sz w:val="16"/>
                <w:szCs w:val="16"/>
              </w:rPr>
            </w:pPr>
            <w:r w:rsidRPr="00E82E38">
              <w:rPr>
                <w:sz w:val="16"/>
                <w:szCs w:val="16"/>
              </w:rPr>
              <w:t>$60,569,443</w:t>
            </w:r>
          </w:p>
        </w:tc>
        <w:tc>
          <w:tcPr>
            <w:tcW w:w="1935" w:type="dxa"/>
            <w:tcBorders>
              <w:left w:val="single" w:sz="8" w:space="0" w:color="000000"/>
              <w:right w:val="single" w:sz="8" w:space="0" w:color="000000"/>
            </w:tcBorders>
            <w:noWrap/>
            <w:tcMar>
              <w:right w:w="0" w:type="dxa"/>
            </w:tcMar>
            <w:vAlign w:val="center"/>
          </w:tcPr>
          <w:p w14:paraId="2789C77B" w14:textId="4485AF7E" w:rsidR="004338D1" w:rsidRPr="00E82E38" w:rsidRDefault="004338D1" w:rsidP="004338D1">
            <w:pPr>
              <w:spacing w:before="30" w:after="30" w:line="240" w:lineRule="auto"/>
              <w:jc w:val="center"/>
              <w:rPr>
                <w:sz w:val="16"/>
                <w:szCs w:val="16"/>
              </w:rPr>
            </w:pPr>
            <w:r w:rsidRPr="00E82E38">
              <w:rPr>
                <w:sz w:val="16"/>
                <w:szCs w:val="16"/>
              </w:rPr>
              <w:t>$59,521,839</w:t>
            </w:r>
          </w:p>
        </w:tc>
        <w:tc>
          <w:tcPr>
            <w:tcW w:w="1935" w:type="dxa"/>
            <w:tcBorders>
              <w:left w:val="single" w:sz="8" w:space="0" w:color="000000"/>
              <w:right w:val="single" w:sz="8" w:space="0" w:color="000000"/>
            </w:tcBorders>
            <w:noWrap/>
            <w:tcMar>
              <w:right w:w="0" w:type="dxa"/>
            </w:tcMar>
            <w:vAlign w:val="center"/>
          </w:tcPr>
          <w:p w14:paraId="6BB6935F" w14:textId="3912CBAD" w:rsidR="004338D1" w:rsidRPr="00E82E38" w:rsidRDefault="004338D1" w:rsidP="004338D1">
            <w:pPr>
              <w:spacing w:before="30" w:after="30" w:line="240" w:lineRule="auto"/>
              <w:jc w:val="center"/>
              <w:rPr>
                <w:sz w:val="16"/>
                <w:szCs w:val="16"/>
              </w:rPr>
            </w:pPr>
            <w:r w:rsidRPr="00E82E38">
              <w:rPr>
                <w:sz w:val="16"/>
                <w:szCs w:val="16"/>
              </w:rPr>
              <w:t>$52,454,585</w:t>
            </w:r>
          </w:p>
        </w:tc>
        <w:tc>
          <w:tcPr>
            <w:tcW w:w="1936" w:type="dxa"/>
            <w:tcBorders>
              <w:left w:val="single" w:sz="8" w:space="0" w:color="000000"/>
              <w:right w:val="single" w:sz="8" w:space="0" w:color="000000"/>
            </w:tcBorders>
            <w:noWrap/>
            <w:tcMar>
              <w:right w:w="0" w:type="dxa"/>
            </w:tcMar>
            <w:vAlign w:val="center"/>
          </w:tcPr>
          <w:p w14:paraId="56408D9C" w14:textId="5E8C3F3F" w:rsidR="004338D1" w:rsidRPr="00E82E38" w:rsidRDefault="004338D1" w:rsidP="004338D1">
            <w:pPr>
              <w:spacing w:before="30" w:after="30" w:line="240" w:lineRule="auto"/>
              <w:jc w:val="center"/>
              <w:rPr>
                <w:sz w:val="16"/>
                <w:szCs w:val="16"/>
              </w:rPr>
            </w:pPr>
            <w:r w:rsidRPr="00E82E38">
              <w:rPr>
                <w:sz w:val="16"/>
                <w:szCs w:val="16"/>
              </w:rPr>
              <w:t>$38,701,550</w:t>
            </w:r>
          </w:p>
        </w:tc>
      </w:tr>
      <w:tr w:rsidR="004338D1" w:rsidRPr="001F0CA5" w14:paraId="0E7F2062" w14:textId="77777777" w:rsidTr="00054B61">
        <w:tc>
          <w:tcPr>
            <w:tcW w:w="907" w:type="dxa"/>
            <w:tcBorders>
              <w:left w:val="single" w:sz="8" w:space="0" w:color="000000"/>
            </w:tcBorders>
            <w:shd w:val="clear" w:color="auto" w:fill="auto"/>
            <w:vAlign w:val="center"/>
          </w:tcPr>
          <w:p w14:paraId="6CD82CCF" w14:textId="77777777" w:rsidR="004338D1" w:rsidRPr="001F0CA5" w:rsidRDefault="004338D1" w:rsidP="004338D1">
            <w:pPr>
              <w:spacing w:before="15" w:after="15" w:line="240" w:lineRule="auto"/>
              <w:jc w:val="center"/>
              <w:rPr>
                <w:sz w:val="16"/>
              </w:rPr>
            </w:pPr>
            <w:r w:rsidRPr="001F0CA5">
              <w:rPr>
                <w:sz w:val="16"/>
              </w:rPr>
              <w:t>2035</w:t>
            </w:r>
          </w:p>
        </w:tc>
        <w:tc>
          <w:tcPr>
            <w:tcW w:w="1935" w:type="dxa"/>
            <w:tcBorders>
              <w:left w:val="single" w:sz="8" w:space="0" w:color="000000"/>
              <w:right w:val="single" w:sz="8" w:space="0" w:color="000000"/>
            </w:tcBorders>
            <w:shd w:val="clear" w:color="auto" w:fill="auto"/>
            <w:tcMar>
              <w:right w:w="0" w:type="dxa"/>
            </w:tcMar>
            <w:vAlign w:val="center"/>
          </w:tcPr>
          <w:p w14:paraId="3C3BFA5C" w14:textId="09FD7D50" w:rsidR="004338D1" w:rsidRPr="00E82E38" w:rsidRDefault="004338D1" w:rsidP="004338D1">
            <w:pPr>
              <w:spacing w:before="30" w:after="30" w:line="240" w:lineRule="auto"/>
              <w:jc w:val="center"/>
              <w:rPr>
                <w:sz w:val="16"/>
                <w:szCs w:val="16"/>
              </w:rPr>
            </w:pPr>
            <w:r w:rsidRPr="00E82E38">
              <w:rPr>
                <w:sz w:val="16"/>
                <w:szCs w:val="16"/>
              </w:rPr>
              <w:t>$60,895,810</w:t>
            </w:r>
          </w:p>
        </w:tc>
        <w:tc>
          <w:tcPr>
            <w:tcW w:w="1935" w:type="dxa"/>
            <w:tcBorders>
              <w:left w:val="single" w:sz="8" w:space="0" w:color="000000"/>
              <w:right w:val="single" w:sz="8" w:space="0" w:color="000000"/>
            </w:tcBorders>
            <w:noWrap/>
            <w:tcMar>
              <w:right w:w="0" w:type="dxa"/>
            </w:tcMar>
            <w:vAlign w:val="center"/>
          </w:tcPr>
          <w:p w14:paraId="64006A52" w14:textId="5EF3C482" w:rsidR="004338D1" w:rsidRPr="00E82E38" w:rsidRDefault="004338D1" w:rsidP="004338D1">
            <w:pPr>
              <w:spacing w:before="30" w:after="30" w:line="240" w:lineRule="auto"/>
              <w:jc w:val="center"/>
              <w:rPr>
                <w:sz w:val="16"/>
                <w:szCs w:val="16"/>
              </w:rPr>
            </w:pPr>
            <w:r w:rsidRPr="00E82E38">
              <w:rPr>
                <w:sz w:val="16"/>
                <w:szCs w:val="16"/>
              </w:rPr>
              <w:t>$60,895,810</w:t>
            </w:r>
          </w:p>
        </w:tc>
        <w:tc>
          <w:tcPr>
            <w:tcW w:w="1935" w:type="dxa"/>
            <w:tcBorders>
              <w:left w:val="single" w:sz="8" w:space="0" w:color="000000"/>
              <w:right w:val="single" w:sz="8" w:space="0" w:color="000000"/>
            </w:tcBorders>
            <w:noWrap/>
            <w:tcMar>
              <w:right w:w="0" w:type="dxa"/>
            </w:tcMar>
            <w:vAlign w:val="center"/>
          </w:tcPr>
          <w:p w14:paraId="7EFBAFE4" w14:textId="062004D9" w:rsidR="004338D1" w:rsidRPr="00E82E38" w:rsidRDefault="004338D1" w:rsidP="004338D1">
            <w:pPr>
              <w:spacing w:before="30" w:after="30" w:line="240" w:lineRule="auto"/>
              <w:jc w:val="center"/>
              <w:rPr>
                <w:sz w:val="16"/>
                <w:szCs w:val="16"/>
              </w:rPr>
            </w:pPr>
            <w:r w:rsidRPr="00E82E38">
              <w:rPr>
                <w:sz w:val="16"/>
                <w:szCs w:val="16"/>
              </w:rPr>
              <w:t>$60,895,810</w:t>
            </w:r>
          </w:p>
        </w:tc>
        <w:tc>
          <w:tcPr>
            <w:tcW w:w="1936" w:type="dxa"/>
            <w:tcBorders>
              <w:left w:val="single" w:sz="8" w:space="0" w:color="000000"/>
              <w:right w:val="single" w:sz="8" w:space="0" w:color="000000"/>
            </w:tcBorders>
            <w:noWrap/>
            <w:tcMar>
              <w:right w:w="0" w:type="dxa"/>
            </w:tcMar>
            <w:vAlign w:val="center"/>
          </w:tcPr>
          <w:p w14:paraId="1897B172" w14:textId="1F4EDFFA" w:rsidR="004338D1" w:rsidRPr="00E82E38" w:rsidRDefault="004338D1" w:rsidP="004338D1">
            <w:pPr>
              <w:spacing w:before="30" w:after="30" w:line="240" w:lineRule="auto"/>
              <w:jc w:val="center"/>
              <w:rPr>
                <w:sz w:val="16"/>
                <w:szCs w:val="16"/>
              </w:rPr>
            </w:pPr>
            <w:r w:rsidRPr="00E82E38">
              <w:rPr>
                <w:sz w:val="16"/>
                <w:szCs w:val="16"/>
              </w:rPr>
              <w:t>$60,895,810</w:t>
            </w:r>
          </w:p>
        </w:tc>
      </w:tr>
      <w:tr w:rsidR="004338D1" w:rsidRPr="001F0CA5" w14:paraId="36D56102" w14:textId="77777777" w:rsidTr="00054B61">
        <w:tc>
          <w:tcPr>
            <w:tcW w:w="907" w:type="dxa"/>
            <w:tcBorders>
              <w:left w:val="single" w:sz="8" w:space="0" w:color="000000"/>
            </w:tcBorders>
            <w:shd w:val="clear" w:color="auto" w:fill="auto"/>
            <w:vAlign w:val="center"/>
          </w:tcPr>
          <w:p w14:paraId="3E0A0B65" w14:textId="77777777" w:rsidR="004338D1" w:rsidRPr="001F0CA5" w:rsidRDefault="004338D1" w:rsidP="004338D1">
            <w:pPr>
              <w:spacing w:before="15" w:after="15" w:line="240" w:lineRule="auto"/>
              <w:jc w:val="center"/>
              <w:rPr>
                <w:sz w:val="16"/>
              </w:rPr>
            </w:pPr>
            <w:r w:rsidRPr="001F0CA5">
              <w:rPr>
                <w:sz w:val="16"/>
              </w:rPr>
              <w:t>2036</w:t>
            </w:r>
          </w:p>
        </w:tc>
        <w:tc>
          <w:tcPr>
            <w:tcW w:w="1935" w:type="dxa"/>
            <w:tcBorders>
              <w:left w:val="single" w:sz="8" w:space="0" w:color="000000"/>
              <w:right w:val="single" w:sz="8" w:space="0" w:color="000000"/>
            </w:tcBorders>
            <w:shd w:val="clear" w:color="auto" w:fill="auto"/>
            <w:tcMar>
              <w:right w:w="0" w:type="dxa"/>
            </w:tcMar>
            <w:vAlign w:val="center"/>
          </w:tcPr>
          <w:p w14:paraId="2263F996" w14:textId="210BF80A" w:rsidR="004338D1" w:rsidRPr="00E82E38" w:rsidRDefault="004338D1" w:rsidP="004338D1">
            <w:pPr>
              <w:spacing w:before="30" w:after="30" w:line="240" w:lineRule="auto"/>
              <w:jc w:val="center"/>
              <w:rPr>
                <w:sz w:val="16"/>
                <w:szCs w:val="16"/>
              </w:rPr>
            </w:pPr>
            <w:r w:rsidRPr="00E82E38">
              <w:rPr>
                <w:sz w:val="16"/>
                <w:szCs w:val="16"/>
              </w:rPr>
              <w:t>$57,605,134</w:t>
            </w:r>
          </w:p>
        </w:tc>
        <w:tc>
          <w:tcPr>
            <w:tcW w:w="1935" w:type="dxa"/>
            <w:tcBorders>
              <w:left w:val="single" w:sz="8" w:space="0" w:color="000000"/>
              <w:right w:val="single" w:sz="8" w:space="0" w:color="000000"/>
            </w:tcBorders>
            <w:noWrap/>
            <w:tcMar>
              <w:right w:w="0" w:type="dxa"/>
            </w:tcMar>
            <w:vAlign w:val="center"/>
          </w:tcPr>
          <w:p w14:paraId="706AA570" w14:textId="5E3A60F5" w:rsidR="004338D1" w:rsidRPr="00E82E38" w:rsidRDefault="004338D1" w:rsidP="004338D1">
            <w:pPr>
              <w:spacing w:before="30" w:after="30" w:line="240" w:lineRule="auto"/>
              <w:jc w:val="center"/>
              <w:rPr>
                <w:sz w:val="16"/>
                <w:szCs w:val="16"/>
              </w:rPr>
            </w:pPr>
            <w:r w:rsidRPr="00E82E38">
              <w:rPr>
                <w:sz w:val="16"/>
                <w:szCs w:val="16"/>
              </w:rPr>
              <w:t>$57,605,134</w:t>
            </w:r>
          </w:p>
        </w:tc>
        <w:tc>
          <w:tcPr>
            <w:tcW w:w="1935" w:type="dxa"/>
            <w:tcBorders>
              <w:left w:val="single" w:sz="8" w:space="0" w:color="000000"/>
              <w:right w:val="single" w:sz="8" w:space="0" w:color="000000"/>
            </w:tcBorders>
            <w:noWrap/>
            <w:tcMar>
              <w:right w:w="0" w:type="dxa"/>
            </w:tcMar>
            <w:vAlign w:val="center"/>
          </w:tcPr>
          <w:p w14:paraId="4659B17F" w14:textId="111DA846" w:rsidR="004338D1" w:rsidRPr="00E82E38" w:rsidRDefault="004338D1" w:rsidP="004338D1">
            <w:pPr>
              <w:spacing w:before="30" w:after="30" w:line="240" w:lineRule="auto"/>
              <w:jc w:val="center"/>
              <w:rPr>
                <w:sz w:val="16"/>
                <w:szCs w:val="16"/>
              </w:rPr>
            </w:pPr>
            <w:r w:rsidRPr="00E82E38">
              <w:rPr>
                <w:sz w:val="16"/>
                <w:szCs w:val="16"/>
              </w:rPr>
              <w:t>$57,605,134</w:t>
            </w:r>
          </w:p>
        </w:tc>
        <w:tc>
          <w:tcPr>
            <w:tcW w:w="1936" w:type="dxa"/>
            <w:tcBorders>
              <w:left w:val="single" w:sz="8" w:space="0" w:color="000000"/>
              <w:right w:val="single" w:sz="8" w:space="0" w:color="000000"/>
            </w:tcBorders>
            <w:noWrap/>
            <w:tcMar>
              <w:right w:w="0" w:type="dxa"/>
            </w:tcMar>
            <w:vAlign w:val="center"/>
          </w:tcPr>
          <w:p w14:paraId="79FB400E" w14:textId="146592EB" w:rsidR="004338D1" w:rsidRPr="00E82E38" w:rsidRDefault="004338D1" w:rsidP="004338D1">
            <w:pPr>
              <w:spacing w:before="30" w:after="30" w:line="240" w:lineRule="auto"/>
              <w:jc w:val="center"/>
              <w:rPr>
                <w:sz w:val="16"/>
                <w:szCs w:val="16"/>
              </w:rPr>
            </w:pPr>
            <w:r w:rsidRPr="00E82E38">
              <w:rPr>
                <w:sz w:val="16"/>
                <w:szCs w:val="16"/>
              </w:rPr>
              <w:t>$57,605,134</w:t>
            </w:r>
          </w:p>
        </w:tc>
      </w:tr>
      <w:tr w:rsidR="004338D1" w:rsidRPr="001F0CA5" w14:paraId="50CCB632" w14:textId="77777777" w:rsidTr="00054B61">
        <w:tc>
          <w:tcPr>
            <w:tcW w:w="907" w:type="dxa"/>
            <w:tcBorders>
              <w:left w:val="single" w:sz="8" w:space="0" w:color="000000"/>
            </w:tcBorders>
            <w:shd w:val="clear" w:color="auto" w:fill="auto"/>
            <w:vAlign w:val="center"/>
          </w:tcPr>
          <w:p w14:paraId="32F75063" w14:textId="77777777" w:rsidR="004338D1" w:rsidRPr="001F0CA5" w:rsidRDefault="004338D1" w:rsidP="004338D1">
            <w:pPr>
              <w:spacing w:before="15" w:after="15" w:line="240" w:lineRule="auto"/>
              <w:jc w:val="center"/>
              <w:rPr>
                <w:sz w:val="16"/>
              </w:rPr>
            </w:pPr>
            <w:r w:rsidRPr="001F0CA5">
              <w:rPr>
                <w:sz w:val="16"/>
              </w:rPr>
              <w:t>2037</w:t>
            </w:r>
          </w:p>
        </w:tc>
        <w:tc>
          <w:tcPr>
            <w:tcW w:w="1935" w:type="dxa"/>
            <w:tcBorders>
              <w:left w:val="single" w:sz="8" w:space="0" w:color="000000"/>
              <w:right w:val="single" w:sz="8" w:space="0" w:color="000000"/>
            </w:tcBorders>
            <w:shd w:val="clear" w:color="auto" w:fill="auto"/>
            <w:tcMar>
              <w:right w:w="0" w:type="dxa"/>
            </w:tcMar>
            <w:vAlign w:val="center"/>
          </w:tcPr>
          <w:p w14:paraId="54D3A474" w14:textId="08E902D7" w:rsidR="004338D1" w:rsidRPr="00E82E38" w:rsidRDefault="004338D1" w:rsidP="004338D1">
            <w:pPr>
              <w:spacing w:before="30" w:after="30" w:line="240" w:lineRule="auto"/>
              <w:jc w:val="center"/>
              <w:rPr>
                <w:sz w:val="16"/>
                <w:szCs w:val="16"/>
              </w:rPr>
            </w:pPr>
            <w:r w:rsidRPr="00E82E38">
              <w:rPr>
                <w:sz w:val="16"/>
                <w:szCs w:val="16"/>
              </w:rPr>
              <w:t>$53,203,021</w:t>
            </w:r>
          </w:p>
        </w:tc>
        <w:tc>
          <w:tcPr>
            <w:tcW w:w="1935" w:type="dxa"/>
            <w:tcBorders>
              <w:left w:val="single" w:sz="8" w:space="0" w:color="000000"/>
              <w:right w:val="single" w:sz="8" w:space="0" w:color="000000"/>
            </w:tcBorders>
            <w:noWrap/>
            <w:tcMar>
              <w:right w:w="0" w:type="dxa"/>
            </w:tcMar>
            <w:vAlign w:val="center"/>
          </w:tcPr>
          <w:p w14:paraId="5658E2B6" w14:textId="2AA8E0F2" w:rsidR="004338D1" w:rsidRPr="00E82E38" w:rsidRDefault="004338D1" w:rsidP="004338D1">
            <w:pPr>
              <w:spacing w:before="30" w:after="30" w:line="240" w:lineRule="auto"/>
              <w:jc w:val="center"/>
              <w:rPr>
                <w:sz w:val="16"/>
                <w:szCs w:val="16"/>
              </w:rPr>
            </w:pPr>
            <w:r w:rsidRPr="00E82E38">
              <w:rPr>
                <w:sz w:val="16"/>
                <w:szCs w:val="16"/>
              </w:rPr>
              <w:t>$53,203,021</w:t>
            </w:r>
          </w:p>
        </w:tc>
        <w:tc>
          <w:tcPr>
            <w:tcW w:w="1935" w:type="dxa"/>
            <w:tcBorders>
              <w:left w:val="single" w:sz="8" w:space="0" w:color="000000"/>
              <w:right w:val="single" w:sz="8" w:space="0" w:color="000000"/>
            </w:tcBorders>
            <w:noWrap/>
            <w:tcMar>
              <w:right w:w="0" w:type="dxa"/>
            </w:tcMar>
            <w:vAlign w:val="center"/>
          </w:tcPr>
          <w:p w14:paraId="2AFE4187" w14:textId="1155B1A7" w:rsidR="004338D1" w:rsidRPr="00E82E38" w:rsidRDefault="004338D1" w:rsidP="004338D1">
            <w:pPr>
              <w:spacing w:before="30" w:after="30" w:line="240" w:lineRule="auto"/>
              <w:jc w:val="center"/>
              <w:rPr>
                <w:sz w:val="16"/>
                <w:szCs w:val="16"/>
              </w:rPr>
            </w:pPr>
            <w:r w:rsidRPr="00E82E38">
              <w:rPr>
                <w:sz w:val="16"/>
                <w:szCs w:val="16"/>
              </w:rPr>
              <w:t>$53,203,021</w:t>
            </w:r>
          </w:p>
        </w:tc>
        <w:tc>
          <w:tcPr>
            <w:tcW w:w="1936" w:type="dxa"/>
            <w:tcBorders>
              <w:left w:val="single" w:sz="8" w:space="0" w:color="000000"/>
              <w:right w:val="single" w:sz="8" w:space="0" w:color="000000"/>
            </w:tcBorders>
            <w:noWrap/>
            <w:tcMar>
              <w:right w:w="0" w:type="dxa"/>
            </w:tcMar>
            <w:vAlign w:val="center"/>
          </w:tcPr>
          <w:p w14:paraId="7724909C" w14:textId="00692757" w:rsidR="004338D1" w:rsidRPr="00E82E38" w:rsidRDefault="004338D1" w:rsidP="004338D1">
            <w:pPr>
              <w:spacing w:before="30" w:after="30" w:line="240" w:lineRule="auto"/>
              <w:jc w:val="center"/>
              <w:rPr>
                <w:sz w:val="16"/>
                <w:szCs w:val="16"/>
              </w:rPr>
            </w:pPr>
            <w:r w:rsidRPr="00E82E38">
              <w:rPr>
                <w:sz w:val="16"/>
                <w:szCs w:val="16"/>
              </w:rPr>
              <w:t>$53,203,021</w:t>
            </w:r>
          </w:p>
        </w:tc>
      </w:tr>
      <w:tr w:rsidR="004338D1" w:rsidRPr="001F0CA5" w14:paraId="77741EE6" w14:textId="77777777" w:rsidTr="00054B61">
        <w:tc>
          <w:tcPr>
            <w:tcW w:w="907" w:type="dxa"/>
            <w:tcBorders>
              <w:left w:val="single" w:sz="8" w:space="0" w:color="000000"/>
            </w:tcBorders>
            <w:shd w:val="clear" w:color="auto" w:fill="auto"/>
            <w:vAlign w:val="center"/>
          </w:tcPr>
          <w:p w14:paraId="58766A03" w14:textId="77777777" w:rsidR="004338D1" w:rsidRPr="001F0CA5" w:rsidRDefault="004338D1" w:rsidP="004338D1">
            <w:pPr>
              <w:spacing w:before="15" w:after="15" w:line="240" w:lineRule="auto"/>
              <w:jc w:val="center"/>
              <w:rPr>
                <w:sz w:val="16"/>
              </w:rPr>
            </w:pPr>
            <w:r w:rsidRPr="001F0CA5">
              <w:rPr>
                <w:sz w:val="16"/>
              </w:rPr>
              <w:t>2038</w:t>
            </w:r>
          </w:p>
        </w:tc>
        <w:tc>
          <w:tcPr>
            <w:tcW w:w="1935" w:type="dxa"/>
            <w:tcBorders>
              <w:left w:val="single" w:sz="8" w:space="0" w:color="000000"/>
              <w:right w:val="single" w:sz="8" w:space="0" w:color="000000"/>
            </w:tcBorders>
            <w:shd w:val="clear" w:color="auto" w:fill="auto"/>
            <w:tcMar>
              <w:right w:w="0" w:type="dxa"/>
            </w:tcMar>
            <w:vAlign w:val="center"/>
          </w:tcPr>
          <w:p w14:paraId="51CDEABA" w14:textId="54CC288A" w:rsidR="004338D1" w:rsidRPr="00E82E38" w:rsidRDefault="004338D1" w:rsidP="004338D1">
            <w:pPr>
              <w:spacing w:before="30" w:after="30" w:line="240" w:lineRule="auto"/>
              <w:jc w:val="center"/>
              <w:rPr>
                <w:sz w:val="16"/>
                <w:szCs w:val="16"/>
              </w:rPr>
            </w:pPr>
            <w:r w:rsidRPr="00E82E38">
              <w:rPr>
                <w:sz w:val="16"/>
                <w:szCs w:val="16"/>
              </w:rPr>
              <w:t>$47,955,971</w:t>
            </w:r>
          </w:p>
        </w:tc>
        <w:tc>
          <w:tcPr>
            <w:tcW w:w="1935" w:type="dxa"/>
            <w:tcBorders>
              <w:left w:val="single" w:sz="8" w:space="0" w:color="000000"/>
              <w:right w:val="single" w:sz="8" w:space="0" w:color="000000"/>
            </w:tcBorders>
            <w:noWrap/>
            <w:tcMar>
              <w:right w:w="0" w:type="dxa"/>
            </w:tcMar>
            <w:vAlign w:val="center"/>
          </w:tcPr>
          <w:p w14:paraId="63B2C227" w14:textId="18DE36DF" w:rsidR="004338D1" w:rsidRPr="00E82E38" w:rsidRDefault="004338D1" w:rsidP="004338D1">
            <w:pPr>
              <w:spacing w:before="30" w:after="30" w:line="240" w:lineRule="auto"/>
              <w:jc w:val="center"/>
              <w:rPr>
                <w:sz w:val="16"/>
                <w:szCs w:val="16"/>
              </w:rPr>
            </w:pPr>
            <w:r w:rsidRPr="00E82E38">
              <w:rPr>
                <w:sz w:val="16"/>
                <w:szCs w:val="16"/>
              </w:rPr>
              <w:t>$47,955,971</w:t>
            </w:r>
          </w:p>
        </w:tc>
        <w:tc>
          <w:tcPr>
            <w:tcW w:w="1935" w:type="dxa"/>
            <w:tcBorders>
              <w:left w:val="single" w:sz="8" w:space="0" w:color="000000"/>
              <w:right w:val="single" w:sz="8" w:space="0" w:color="000000"/>
            </w:tcBorders>
            <w:noWrap/>
            <w:tcMar>
              <w:right w:w="0" w:type="dxa"/>
            </w:tcMar>
            <w:vAlign w:val="center"/>
          </w:tcPr>
          <w:p w14:paraId="5BCF312D" w14:textId="30D062E9" w:rsidR="004338D1" w:rsidRPr="00E82E38" w:rsidRDefault="004338D1" w:rsidP="004338D1">
            <w:pPr>
              <w:spacing w:before="30" w:after="30" w:line="240" w:lineRule="auto"/>
              <w:jc w:val="center"/>
              <w:rPr>
                <w:sz w:val="16"/>
                <w:szCs w:val="16"/>
              </w:rPr>
            </w:pPr>
            <w:r w:rsidRPr="00E82E38">
              <w:rPr>
                <w:sz w:val="16"/>
                <w:szCs w:val="16"/>
              </w:rPr>
              <w:t>$47,955,971</w:t>
            </w:r>
          </w:p>
        </w:tc>
        <w:tc>
          <w:tcPr>
            <w:tcW w:w="1936" w:type="dxa"/>
            <w:tcBorders>
              <w:left w:val="single" w:sz="8" w:space="0" w:color="000000"/>
              <w:right w:val="single" w:sz="8" w:space="0" w:color="000000"/>
            </w:tcBorders>
            <w:noWrap/>
            <w:tcMar>
              <w:right w:w="0" w:type="dxa"/>
            </w:tcMar>
            <w:vAlign w:val="center"/>
          </w:tcPr>
          <w:p w14:paraId="369E717A" w14:textId="5D68C2A1" w:rsidR="004338D1" w:rsidRPr="00E82E38" w:rsidRDefault="004338D1" w:rsidP="004338D1">
            <w:pPr>
              <w:spacing w:before="30" w:after="30" w:line="240" w:lineRule="auto"/>
              <w:jc w:val="center"/>
              <w:rPr>
                <w:sz w:val="16"/>
                <w:szCs w:val="16"/>
              </w:rPr>
            </w:pPr>
            <w:r w:rsidRPr="00E82E38">
              <w:rPr>
                <w:sz w:val="16"/>
                <w:szCs w:val="16"/>
              </w:rPr>
              <w:t>$47,955,971</w:t>
            </w:r>
          </w:p>
        </w:tc>
      </w:tr>
      <w:tr w:rsidR="004338D1" w:rsidRPr="001F0CA5" w14:paraId="1AD6C8F9" w14:textId="77777777" w:rsidTr="00054B61">
        <w:tc>
          <w:tcPr>
            <w:tcW w:w="907" w:type="dxa"/>
            <w:tcBorders>
              <w:left w:val="single" w:sz="8" w:space="0" w:color="000000"/>
            </w:tcBorders>
            <w:shd w:val="clear" w:color="auto" w:fill="auto"/>
            <w:vAlign w:val="center"/>
          </w:tcPr>
          <w:p w14:paraId="3CD245A1" w14:textId="77777777" w:rsidR="004338D1" w:rsidRPr="001F0CA5" w:rsidRDefault="004338D1" w:rsidP="004338D1">
            <w:pPr>
              <w:spacing w:before="15" w:after="15" w:line="240" w:lineRule="auto"/>
              <w:jc w:val="center"/>
              <w:rPr>
                <w:sz w:val="16"/>
              </w:rPr>
            </w:pPr>
            <w:r w:rsidRPr="001F0CA5">
              <w:rPr>
                <w:sz w:val="16"/>
              </w:rPr>
              <w:t>2039</w:t>
            </w:r>
          </w:p>
        </w:tc>
        <w:tc>
          <w:tcPr>
            <w:tcW w:w="1935" w:type="dxa"/>
            <w:tcBorders>
              <w:left w:val="single" w:sz="8" w:space="0" w:color="000000"/>
              <w:right w:val="single" w:sz="8" w:space="0" w:color="000000"/>
            </w:tcBorders>
            <w:shd w:val="clear" w:color="auto" w:fill="auto"/>
            <w:tcMar>
              <w:right w:w="0" w:type="dxa"/>
            </w:tcMar>
            <w:vAlign w:val="center"/>
          </w:tcPr>
          <w:p w14:paraId="69C616DD" w14:textId="649F63D6" w:rsidR="004338D1" w:rsidRPr="00E82E38" w:rsidRDefault="004338D1" w:rsidP="004338D1">
            <w:pPr>
              <w:spacing w:before="30" w:after="30" w:line="240" w:lineRule="auto"/>
              <w:jc w:val="center"/>
              <w:rPr>
                <w:sz w:val="16"/>
                <w:szCs w:val="16"/>
              </w:rPr>
            </w:pPr>
            <w:r w:rsidRPr="00E82E38">
              <w:rPr>
                <w:sz w:val="16"/>
                <w:szCs w:val="16"/>
              </w:rPr>
              <w:t>$42,941,119</w:t>
            </w:r>
          </w:p>
        </w:tc>
        <w:tc>
          <w:tcPr>
            <w:tcW w:w="1935" w:type="dxa"/>
            <w:tcBorders>
              <w:left w:val="single" w:sz="8" w:space="0" w:color="000000"/>
              <w:right w:val="single" w:sz="8" w:space="0" w:color="000000"/>
            </w:tcBorders>
            <w:noWrap/>
            <w:tcMar>
              <w:right w:w="0" w:type="dxa"/>
            </w:tcMar>
            <w:vAlign w:val="center"/>
          </w:tcPr>
          <w:p w14:paraId="6F681345" w14:textId="3249E081" w:rsidR="004338D1" w:rsidRPr="00E82E38" w:rsidRDefault="004338D1" w:rsidP="004338D1">
            <w:pPr>
              <w:spacing w:before="30" w:after="30" w:line="240" w:lineRule="auto"/>
              <w:jc w:val="center"/>
              <w:rPr>
                <w:sz w:val="16"/>
                <w:szCs w:val="16"/>
              </w:rPr>
            </w:pPr>
            <w:r w:rsidRPr="00E82E38">
              <w:rPr>
                <w:sz w:val="16"/>
                <w:szCs w:val="16"/>
              </w:rPr>
              <w:t>$42,941,119</w:t>
            </w:r>
          </w:p>
        </w:tc>
        <w:tc>
          <w:tcPr>
            <w:tcW w:w="1935" w:type="dxa"/>
            <w:tcBorders>
              <w:left w:val="single" w:sz="8" w:space="0" w:color="000000"/>
              <w:right w:val="single" w:sz="8" w:space="0" w:color="000000"/>
            </w:tcBorders>
            <w:noWrap/>
            <w:tcMar>
              <w:right w:w="0" w:type="dxa"/>
            </w:tcMar>
            <w:vAlign w:val="center"/>
          </w:tcPr>
          <w:p w14:paraId="06B828FE" w14:textId="6301E194" w:rsidR="004338D1" w:rsidRPr="00E82E38" w:rsidRDefault="004338D1" w:rsidP="004338D1">
            <w:pPr>
              <w:spacing w:before="30" w:after="30" w:line="240" w:lineRule="auto"/>
              <w:jc w:val="center"/>
              <w:rPr>
                <w:sz w:val="16"/>
                <w:szCs w:val="16"/>
              </w:rPr>
            </w:pPr>
            <w:r w:rsidRPr="00E82E38">
              <w:rPr>
                <w:sz w:val="16"/>
                <w:szCs w:val="16"/>
              </w:rPr>
              <w:t>$42,941,119</w:t>
            </w:r>
          </w:p>
        </w:tc>
        <w:tc>
          <w:tcPr>
            <w:tcW w:w="1936" w:type="dxa"/>
            <w:tcBorders>
              <w:left w:val="single" w:sz="8" w:space="0" w:color="000000"/>
              <w:right w:val="single" w:sz="8" w:space="0" w:color="000000"/>
            </w:tcBorders>
            <w:noWrap/>
            <w:tcMar>
              <w:right w:w="0" w:type="dxa"/>
            </w:tcMar>
            <w:vAlign w:val="center"/>
          </w:tcPr>
          <w:p w14:paraId="6209538A" w14:textId="2AE5644E" w:rsidR="004338D1" w:rsidRPr="00E82E38" w:rsidRDefault="004338D1" w:rsidP="004338D1">
            <w:pPr>
              <w:spacing w:before="30" w:after="30" w:line="240" w:lineRule="auto"/>
              <w:jc w:val="center"/>
              <w:rPr>
                <w:sz w:val="16"/>
                <w:szCs w:val="16"/>
              </w:rPr>
            </w:pPr>
            <w:r w:rsidRPr="00E82E38">
              <w:rPr>
                <w:sz w:val="16"/>
                <w:szCs w:val="16"/>
              </w:rPr>
              <w:t>$42,941,119</w:t>
            </w:r>
          </w:p>
        </w:tc>
      </w:tr>
      <w:tr w:rsidR="004338D1" w:rsidRPr="001F0CA5" w14:paraId="6177A3E6" w14:textId="77777777" w:rsidTr="00054B61">
        <w:tc>
          <w:tcPr>
            <w:tcW w:w="907" w:type="dxa"/>
            <w:tcBorders>
              <w:left w:val="single" w:sz="8" w:space="0" w:color="000000"/>
            </w:tcBorders>
            <w:shd w:val="clear" w:color="auto" w:fill="auto"/>
            <w:vAlign w:val="center"/>
          </w:tcPr>
          <w:p w14:paraId="3CE8CB41" w14:textId="77777777" w:rsidR="004338D1" w:rsidRPr="001F0CA5" w:rsidRDefault="004338D1" w:rsidP="004338D1">
            <w:pPr>
              <w:spacing w:before="15" w:after="15" w:line="240" w:lineRule="auto"/>
              <w:jc w:val="center"/>
              <w:rPr>
                <w:sz w:val="16"/>
              </w:rPr>
            </w:pPr>
            <w:r w:rsidRPr="001F0CA5">
              <w:rPr>
                <w:sz w:val="16"/>
              </w:rPr>
              <w:t>2040</w:t>
            </w:r>
          </w:p>
        </w:tc>
        <w:tc>
          <w:tcPr>
            <w:tcW w:w="1935" w:type="dxa"/>
            <w:tcBorders>
              <w:left w:val="single" w:sz="8" w:space="0" w:color="000000"/>
              <w:right w:val="single" w:sz="8" w:space="0" w:color="000000"/>
            </w:tcBorders>
            <w:shd w:val="clear" w:color="auto" w:fill="auto"/>
            <w:tcMar>
              <w:right w:w="0" w:type="dxa"/>
            </w:tcMar>
            <w:vAlign w:val="center"/>
          </w:tcPr>
          <w:p w14:paraId="49CA4B70" w14:textId="3C693605" w:rsidR="004338D1" w:rsidRPr="00E82E38" w:rsidRDefault="004338D1" w:rsidP="004338D1">
            <w:pPr>
              <w:spacing w:before="30" w:after="30" w:line="240" w:lineRule="auto"/>
              <w:jc w:val="center"/>
              <w:rPr>
                <w:sz w:val="16"/>
                <w:szCs w:val="16"/>
              </w:rPr>
            </w:pPr>
            <w:r w:rsidRPr="00E82E38">
              <w:rPr>
                <w:sz w:val="16"/>
                <w:szCs w:val="16"/>
              </w:rPr>
              <w:t>$37,913,080</w:t>
            </w:r>
          </w:p>
        </w:tc>
        <w:tc>
          <w:tcPr>
            <w:tcW w:w="1935" w:type="dxa"/>
            <w:tcBorders>
              <w:left w:val="single" w:sz="8" w:space="0" w:color="000000"/>
              <w:right w:val="single" w:sz="8" w:space="0" w:color="000000"/>
            </w:tcBorders>
            <w:noWrap/>
            <w:tcMar>
              <w:right w:w="0" w:type="dxa"/>
            </w:tcMar>
            <w:vAlign w:val="center"/>
          </w:tcPr>
          <w:p w14:paraId="70BCE4D2" w14:textId="5934BA7A" w:rsidR="004338D1" w:rsidRPr="00E82E38" w:rsidRDefault="004338D1" w:rsidP="004338D1">
            <w:pPr>
              <w:spacing w:before="30" w:after="30" w:line="240" w:lineRule="auto"/>
              <w:jc w:val="center"/>
              <w:rPr>
                <w:sz w:val="16"/>
                <w:szCs w:val="16"/>
              </w:rPr>
            </w:pPr>
            <w:r w:rsidRPr="00E82E38">
              <w:rPr>
                <w:sz w:val="16"/>
                <w:szCs w:val="16"/>
              </w:rPr>
              <w:t>$37,913,080</w:t>
            </w:r>
          </w:p>
        </w:tc>
        <w:tc>
          <w:tcPr>
            <w:tcW w:w="1935" w:type="dxa"/>
            <w:tcBorders>
              <w:left w:val="single" w:sz="8" w:space="0" w:color="000000"/>
              <w:right w:val="single" w:sz="8" w:space="0" w:color="000000"/>
            </w:tcBorders>
            <w:noWrap/>
            <w:tcMar>
              <w:right w:w="0" w:type="dxa"/>
            </w:tcMar>
            <w:vAlign w:val="center"/>
          </w:tcPr>
          <w:p w14:paraId="19A34407" w14:textId="55C9B0AA" w:rsidR="004338D1" w:rsidRPr="00E82E38" w:rsidRDefault="004338D1" w:rsidP="004338D1">
            <w:pPr>
              <w:spacing w:before="30" w:after="30" w:line="240" w:lineRule="auto"/>
              <w:jc w:val="center"/>
              <w:rPr>
                <w:sz w:val="16"/>
                <w:szCs w:val="16"/>
              </w:rPr>
            </w:pPr>
            <w:r w:rsidRPr="00E82E38">
              <w:rPr>
                <w:sz w:val="16"/>
                <w:szCs w:val="16"/>
              </w:rPr>
              <w:t>$37,913,080</w:t>
            </w:r>
          </w:p>
        </w:tc>
        <w:tc>
          <w:tcPr>
            <w:tcW w:w="1936" w:type="dxa"/>
            <w:tcBorders>
              <w:left w:val="single" w:sz="8" w:space="0" w:color="000000"/>
              <w:right w:val="single" w:sz="8" w:space="0" w:color="000000"/>
            </w:tcBorders>
            <w:noWrap/>
            <w:tcMar>
              <w:right w:w="0" w:type="dxa"/>
            </w:tcMar>
            <w:vAlign w:val="center"/>
          </w:tcPr>
          <w:p w14:paraId="27757E36" w14:textId="3BBB4A19" w:rsidR="004338D1" w:rsidRPr="00E82E38" w:rsidRDefault="004338D1" w:rsidP="004338D1">
            <w:pPr>
              <w:spacing w:before="30" w:after="30" w:line="240" w:lineRule="auto"/>
              <w:jc w:val="center"/>
              <w:rPr>
                <w:sz w:val="16"/>
                <w:szCs w:val="16"/>
              </w:rPr>
            </w:pPr>
            <w:r w:rsidRPr="00E82E38">
              <w:rPr>
                <w:sz w:val="16"/>
                <w:szCs w:val="16"/>
              </w:rPr>
              <w:t>$37,913,080</w:t>
            </w:r>
          </w:p>
        </w:tc>
      </w:tr>
      <w:tr w:rsidR="004338D1" w:rsidRPr="001F0CA5" w14:paraId="737A843F" w14:textId="77777777" w:rsidTr="00054B61">
        <w:tc>
          <w:tcPr>
            <w:tcW w:w="907" w:type="dxa"/>
            <w:tcBorders>
              <w:left w:val="single" w:sz="8" w:space="0" w:color="000000"/>
            </w:tcBorders>
            <w:shd w:val="clear" w:color="auto" w:fill="auto"/>
            <w:vAlign w:val="center"/>
          </w:tcPr>
          <w:p w14:paraId="45D796EE" w14:textId="77777777" w:rsidR="004338D1" w:rsidRPr="001F0CA5" w:rsidRDefault="004338D1" w:rsidP="004338D1">
            <w:pPr>
              <w:spacing w:before="15" w:after="15" w:line="240" w:lineRule="auto"/>
              <w:jc w:val="center"/>
              <w:rPr>
                <w:sz w:val="16"/>
              </w:rPr>
            </w:pPr>
            <w:r w:rsidRPr="001F0CA5">
              <w:rPr>
                <w:sz w:val="16"/>
              </w:rPr>
              <w:t>2041</w:t>
            </w:r>
          </w:p>
        </w:tc>
        <w:tc>
          <w:tcPr>
            <w:tcW w:w="1935" w:type="dxa"/>
            <w:tcBorders>
              <w:left w:val="single" w:sz="8" w:space="0" w:color="000000"/>
              <w:right w:val="single" w:sz="8" w:space="0" w:color="000000"/>
            </w:tcBorders>
            <w:shd w:val="clear" w:color="auto" w:fill="auto"/>
            <w:tcMar>
              <w:right w:w="0" w:type="dxa"/>
            </w:tcMar>
            <w:vAlign w:val="center"/>
          </w:tcPr>
          <w:p w14:paraId="7AC60345" w14:textId="47D588A6" w:rsidR="004338D1" w:rsidRPr="00E82E38" w:rsidRDefault="004338D1" w:rsidP="004338D1">
            <w:pPr>
              <w:spacing w:before="30" w:after="30" w:line="240" w:lineRule="auto"/>
              <w:jc w:val="center"/>
              <w:rPr>
                <w:sz w:val="16"/>
                <w:szCs w:val="16"/>
              </w:rPr>
            </w:pPr>
            <w:r w:rsidRPr="00E82E38">
              <w:rPr>
                <w:sz w:val="16"/>
                <w:szCs w:val="16"/>
              </w:rPr>
              <w:t>$33,299,273</w:t>
            </w:r>
          </w:p>
        </w:tc>
        <w:tc>
          <w:tcPr>
            <w:tcW w:w="1935" w:type="dxa"/>
            <w:tcBorders>
              <w:left w:val="single" w:sz="8" w:space="0" w:color="000000"/>
              <w:right w:val="single" w:sz="8" w:space="0" w:color="000000"/>
            </w:tcBorders>
            <w:noWrap/>
            <w:tcMar>
              <w:right w:w="0" w:type="dxa"/>
            </w:tcMar>
            <w:vAlign w:val="center"/>
          </w:tcPr>
          <w:p w14:paraId="197873F7" w14:textId="157876DC" w:rsidR="004338D1" w:rsidRPr="00E82E38" w:rsidRDefault="004338D1" w:rsidP="004338D1">
            <w:pPr>
              <w:spacing w:before="30" w:after="30" w:line="240" w:lineRule="auto"/>
              <w:jc w:val="center"/>
              <w:rPr>
                <w:sz w:val="16"/>
                <w:szCs w:val="16"/>
              </w:rPr>
            </w:pPr>
            <w:r w:rsidRPr="00E82E38">
              <w:rPr>
                <w:sz w:val="16"/>
                <w:szCs w:val="16"/>
              </w:rPr>
              <w:t>$33,299,273</w:t>
            </w:r>
          </w:p>
        </w:tc>
        <w:tc>
          <w:tcPr>
            <w:tcW w:w="1935" w:type="dxa"/>
            <w:tcBorders>
              <w:left w:val="single" w:sz="8" w:space="0" w:color="000000"/>
              <w:right w:val="single" w:sz="8" w:space="0" w:color="000000"/>
            </w:tcBorders>
            <w:noWrap/>
            <w:tcMar>
              <w:right w:w="0" w:type="dxa"/>
            </w:tcMar>
            <w:vAlign w:val="center"/>
          </w:tcPr>
          <w:p w14:paraId="3D0594FC" w14:textId="157A6EBB" w:rsidR="004338D1" w:rsidRPr="00E82E38" w:rsidRDefault="004338D1" w:rsidP="004338D1">
            <w:pPr>
              <w:spacing w:before="30" w:after="30" w:line="240" w:lineRule="auto"/>
              <w:jc w:val="center"/>
              <w:rPr>
                <w:sz w:val="16"/>
                <w:szCs w:val="16"/>
              </w:rPr>
            </w:pPr>
            <w:r w:rsidRPr="00E82E38">
              <w:rPr>
                <w:sz w:val="16"/>
                <w:szCs w:val="16"/>
              </w:rPr>
              <w:t>$33,299,273</w:t>
            </w:r>
          </w:p>
        </w:tc>
        <w:tc>
          <w:tcPr>
            <w:tcW w:w="1936" w:type="dxa"/>
            <w:tcBorders>
              <w:left w:val="single" w:sz="8" w:space="0" w:color="000000"/>
              <w:right w:val="single" w:sz="8" w:space="0" w:color="000000"/>
            </w:tcBorders>
            <w:noWrap/>
            <w:tcMar>
              <w:right w:w="0" w:type="dxa"/>
            </w:tcMar>
            <w:vAlign w:val="center"/>
          </w:tcPr>
          <w:p w14:paraId="1A31619D" w14:textId="59494312" w:rsidR="004338D1" w:rsidRPr="00E82E38" w:rsidRDefault="004338D1" w:rsidP="004338D1">
            <w:pPr>
              <w:spacing w:before="30" w:after="30" w:line="240" w:lineRule="auto"/>
              <w:jc w:val="center"/>
              <w:rPr>
                <w:sz w:val="16"/>
                <w:szCs w:val="16"/>
              </w:rPr>
            </w:pPr>
            <w:r w:rsidRPr="00E82E38">
              <w:rPr>
                <w:sz w:val="16"/>
                <w:szCs w:val="16"/>
              </w:rPr>
              <w:t>$33,299,273</w:t>
            </w:r>
          </w:p>
        </w:tc>
      </w:tr>
      <w:tr w:rsidR="004338D1" w:rsidRPr="001F0CA5" w14:paraId="2AB9BE4C" w14:textId="77777777" w:rsidTr="00054B61">
        <w:tc>
          <w:tcPr>
            <w:tcW w:w="907" w:type="dxa"/>
            <w:tcBorders>
              <w:left w:val="single" w:sz="8" w:space="0" w:color="000000"/>
            </w:tcBorders>
            <w:shd w:val="clear" w:color="auto" w:fill="auto"/>
            <w:vAlign w:val="center"/>
          </w:tcPr>
          <w:p w14:paraId="3E305847" w14:textId="77777777" w:rsidR="004338D1" w:rsidRPr="001F0CA5" w:rsidRDefault="004338D1" w:rsidP="004338D1">
            <w:pPr>
              <w:spacing w:before="15" w:after="15" w:line="240" w:lineRule="auto"/>
              <w:jc w:val="center"/>
              <w:rPr>
                <w:sz w:val="16"/>
              </w:rPr>
            </w:pPr>
            <w:r w:rsidRPr="001F0CA5">
              <w:rPr>
                <w:sz w:val="16"/>
              </w:rPr>
              <w:t>2042</w:t>
            </w:r>
          </w:p>
        </w:tc>
        <w:tc>
          <w:tcPr>
            <w:tcW w:w="1935" w:type="dxa"/>
            <w:tcBorders>
              <w:left w:val="single" w:sz="8" w:space="0" w:color="000000"/>
              <w:right w:val="single" w:sz="8" w:space="0" w:color="000000"/>
            </w:tcBorders>
            <w:shd w:val="clear" w:color="auto" w:fill="auto"/>
            <w:tcMar>
              <w:right w:w="0" w:type="dxa"/>
            </w:tcMar>
            <w:vAlign w:val="center"/>
          </w:tcPr>
          <w:p w14:paraId="5FB76B24" w14:textId="6E23BF49" w:rsidR="004338D1" w:rsidRPr="00E82E38" w:rsidRDefault="004338D1" w:rsidP="004338D1">
            <w:pPr>
              <w:spacing w:before="30" w:after="30" w:line="240" w:lineRule="auto"/>
              <w:jc w:val="center"/>
              <w:rPr>
                <w:sz w:val="16"/>
                <w:szCs w:val="16"/>
              </w:rPr>
            </w:pPr>
            <w:r w:rsidRPr="00E82E38">
              <w:rPr>
                <w:sz w:val="16"/>
                <w:szCs w:val="16"/>
              </w:rPr>
              <w:t>$29,330,570</w:t>
            </w:r>
          </w:p>
        </w:tc>
        <w:tc>
          <w:tcPr>
            <w:tcW w:w="1935" w:type="dxa"/>
            <w:tcBorders>
              <w:left w:val="single" w:sz="8" w:space="0" w:color="000000"/>
              <w:right w:val="single" w:sz="8" w:space="0" w:color="000000"/>
            </w:tcBorders>
            <w:noWrap/>
            <w:tcMar>
              <w:right w:w="0" w:type="dxa"/>
            </w:tcMar>
            <w:vAlign w:val="center"/>
          </w:tcPr>
          <w:p w14:paraId="1A962BA2" w14:textId="5CCB91C4" w:rsidR="004338D1" w:rsidRPr="00E82E38" w:rsidRDefault="004338D1" w:rsidP="004338D1">
            <w:pPr>
              <w:spacing w:before="30" w:after="30" w:line="240" w:lineRule="auto"/>
              <w:jc w:val="center"/>
              <w:rPr>
                <w:sz w:val="16"/>
                <w:szCs w:val="16"/>
              </w:rPr>
            </w:pPr>
            <w:r w:rsidRPr="00E82E38">
              <w:rPr>
                <w:sz w:val="16"/>
                <w:szCs w:val="16"/>
              </w:rPr>
              <w:t>$29,330,570</w:t>
            </w:r>
          </w:p>
        </w:tc>
        <w:tc>
          <w:tcPr>
            <w:tcW w:w="1935" w:type="dxa"/>
            <w:tcBorders>
              <w:left w:val="single" w:sz="8" w:space="0" w:color="000000"/>
              <w:right w:val="single" w:sz="8" w:space="0" w:color="000000"/>
            </w:tcBorders>
            <w:noWrap/>
            <w:tcMar>
              <w:right w:w="0" w:type="dxa"/>
            </w:tcMar>
            <w:vAlign w:val="center"/>
          </w:tcPr>
          <w:p w14:paraId="0E149A61" w14:textId="162C9E19" w:rsidR="004338D1" w:rsidRPr="00E82E38" w:rsidRDefault="004338D1" w:rsidP="004338D1">
            <w:pPr>
              <w:spacing w:before="30" w:after="30" w:line="240" w:lineRule="auto"/>
              <w:jc w:val="center"/>
              <w:rPr>
                <w:sz w:val="16"/>
                <w:szCs w:val="16"/>
              </w:rPr>
            </w:pPr>
            <w:r w:rsidRPr="00E82E38">
              <w:rPr>
                <w:sz w:val="16"/>
                <w:szCs w:val="16"/>
              </w:rPr>
              <w:t>$29,330,570</w:t>
            </w:r>
          </w:p>
        </w:tc>
        <w:tc>
          <w:tcPr>
            <w:tcW w:w="1936" w:type="dxa"/>
            <w:tcBorders>
              <w:left w:val="single" w:sz="8" w:space="0" w:color="000000"/>
              <w:right w:val="single" w:sz="8" w:space="0" w:color="000000"/>
            </w:tcBorders>
            <w:noWrap/>
            <w:tcMar>
              <w:right w:w="0" w:type="dxa"/>
            </w:tcMar>
            <w:vAlign w:val="center"/>
          </w:tcPr>
          <w:p w14:paraId="47733B60" w14:textId="1D622FDD" w:rsidR="004338D1" w:rsidRPr="00E82E38" w:rsidRDefault="004338D1" w:rsidP="004338D1">
            <w:pPr>
              <w:spacing w:before="30" w:after="30" w:line="240" w:lineRule="auto"/>
              <w:jc w:val="center"/>
              <w:rPr>
                <w:sz w:val="16"/>
                <w:szCs w:val="16"/>
              </w:rPr>
            </w:pPr>
            <w:r w:rsidRPr="00E82E38">
              <w:rPr>
                <w:sz w:val="16"/>
                <w:szCs w:val="16"/>
              </w:rPr>
              <w:t>$29,330,570</w:t>
            </w:r>
          </w:p>
        </w:tc>
      </w:tr>
      <w:tr w:rsidR="004338D1" w:rsidRPr="001F0CA5" w14:paraId="79A6A36B" w14:textId="77777777" w:rsidTr="00054B61">
        <w:tc>
          <w:tcPr>
            <w:tcW w:w="907" w:type="dxa"/>
            <w:tcBorders>
              <w:left w:val="single" w:sz="8" w:space="0" w:color="000000"/>
            </w:tcBorders>
            <w:shd w:val="clear" w:color="auto" w:fill="auto"/>
            <w:vAlign w:val="center"/>
          </w:tcPr>
          <w:p w14:paraId="32C63D15" w14:textId="77777777" w:rsidR="004338D1" w:rsidRPr="001F0CA5" w:rsidRDefault="004338D1" w:rsidP="004338D1">
            <w:pPr>
              <w:spacing w:before="15" w:after="15" w:line="240" w:lineRule="auto"/>
              <w:jc w:val="center"/>
              <w:rPr>
                <w:sz w:val="16"/>
              </w:rPr>
            </w:pPr>
            <w:r w:rsidRPr="001F0CA5">
              <w:rPr>
                <w:sz w:val="16"/>
              </w:rPr>
              <w:t>2043</w:t>
            </w:r>
          </w:p>
        </w:tc>
        <w:tc>
          <w:tcPr>
            <w:tcW w:w="1935" w:type="dxa"/>
            <w:tcBorders>
              <w:left w:val="single" w:sz="8" w:space="0" w:color="000000"/>
              <w:right w:val="single" w:sz="8" w:space="0" w:color="000000"/>
            </w:tcBorders>
            <w:shd w:val="clear" w:color="auto" w:fill="auto"/>
            <w:tcMar>
              <w:right w:w="0" w:type="dxa"/>
            </w:tcMar>
            <w:vAlign w:val="center"/>
          </w:tcPr>
          <w:p w14:paraId="7A220F70" w14:textId="6ABDFA8F" w:rsidR="004338D1" w:rsidRPr="00E82E38" w:rsidRDefault="004338D1" w:rsidP="004338D1">
            <w:pPr>
              <w:spacing w:before="30" w:after="30" w:line="240" w:lineRule="auto"/>
              <w:jc w:val="center"/>
              <w:rPr>
                <w:sz w:val="16"/>
                <w:szCs w:val="16"/>
              </w:rPr>
            </w:pPr>
            <w:r w:rsidRPr="00E82E38">
              <w:rPr>
                <w:sz w:val="16"/>
                <w:szCs w:val="16"/>
              </w:rPr>
              <w:t>$25,815,882</w:t>
            </w:r>
          </w:p>
        </w:tc>
        <w:tc>
          <w:tcPr>
            <w:tcW w:w="1935" w:type="dxa"/>
            <w:tcBorders>
              <w:left w:val="single" w:sz="8" w:space="0" w:color="000000"/>
              <w:right w:val="single" w:sz="8" w:space="0" w:color="000000"/>
            </w:tcBorders>
            <w:noWrap/>
            <w:tcMar>
              <w:right w:w="0" w:type="dxa"/>
            </w:tcMar>
            <w:vAlign w:val="center"/>
          </w:tcPr>
          <w:p w14:paraId="07B74077" w14:textId="249C23C8" w:rsidR="004338D1" w:rsidRPr="00E82E38" w:rsidRDefault="004338D1" w:rsidP="004338D1">
            <w:pPr>
              <w:spacing w:before="30" w:after="30" w:line="240" w:lineRule="auto"/>
              <w:jc w:val="center"/>
              <w:rPr>
                <w:sz w:val="16"/>
                <w:szCs w:val="16"/>
              </w:rPr>
            </w:pPr>
            <w:r w:rsidRPr="00E82E38">
              <w:rPr>
                <w:sz w:val="16"/>
                <w:szCs w:val="16"/>
              </w:rPr>
              <w:t>$25,815,882</w:t>
            </w:r>
          </w:p>
        </w:tc>
        <w:tc>
          <w:tcPr>
            <w:tcW w:w="1935" w:type="dxa"/>
            <w:tcBorders>
              <w:left w:val="single" w:sz="8" w:space="0" w:color="000000"/>
              <w:right w:val="single" w:sz="8" w:space="0" w:color="000000"/>
            </w:tcBorders>
            <w:noWrap/>
            <w:tcMar>
              <w:right w:w="0" w:type="dxa"/>
            </w:tcMar>
            <w:vAlign w:val="center"/>
          </w:tcPr>
          <w:p w14:paraId="1C30C39D" w14:textId="712F9985" w:rsidR="004338D1" w:rsidRPr="00E82E38" w:rsidRDefault="004338D1" w:rsidP="004338D1">
            <w:pPr>
              <w:spacing w:before="30" w:after="30" w:line="240" w:lineRule="auto"/>
              <w:jc w:val="center"/>
              <w:rPr>
                <w:sz w:val="16"/>
                <w:szCs w:val="16"/>
              </w:rPr>
            </w:pPr>
            <w:r w:rsidRPr="00E82E38">
              <w:rPr>
                <w:sz w:val="16"/>
                <w:szCs w:val="16"/>
              </w:rPr>
              <w:t>$25,815,882</w:t>
            </w:r>
          </w:p>
        </w:tc>
        <w:tc>
          <w:tcPr>
            <w:tcW w:w="1936" w:type="dxa"/>
            <w:tcBorders>
              <w:left w:val="single" w:sz="8" w:space="0" w:color="000000"/>
              <w:right w:val="single" w:sz="8" w:space="0" w:color="000000"/>
            </w:tcBorders>
            <w:noWrap/>
            <w:tcMar>
              <w:right w:w="0" w:type="dxa"/>
            </w:tcMar>
            <w:vAlign w:val="center"/>
          </w:tcPr>
          <w:p w14:paraId="15CD2239" w14:textId="015AE71B" w:rsidR="004338D1" w:rsidRPr="00E82E38" w:rsidRDefault="004338D1" w:rsidP="004338D1">
            <w:pPr>
              <w:spacing w:before="30" w:after="30" w:line="240" w:lineRule="auto"/>
              <w:jc w:val="center"/>
              <w:rPr>
                <w:sz w:val="16"/>
                <w:szCs w:val="16"/>
              </w:rPr>
            </w:pPr>
            <w:r w:rsidRPr="00E82E38">
              <w:rPr>
                <w:sz w:val="16"/>
                <w:szCs w:val="16"/>
              </w:rPr>
              <w:t>$25,815,882</w:t>
            </w:r>
          </w:p>
        </w:tc>
      </w:tr>
      <w:tr w:rsidR="004338D1" w:rsidRPr="001F0CA5" w14:paraId="67E15FA7" w14:textId="77777777" w:rsidTr="00054B61">
        <w:tc>
          <w:tcPr>
            <w:tcW w:w="907" w:type="dxa"/>
            <w:tcBorders>
              <w:left w:val="single" w:sz="8" w:space="0" w:color="000000"/>
            </w:tcBorders>
            <w:shd w:val="clear" w:color="auto" w:fill="auto"/>
            <w:vAlign w:val="center"/>
          </w:tcPr>
          <w:p w14:paraId="08D8415A" w14:textId="77777777" w:rsidR="004338D1" w:rsidRPr="001F0CA5" w:rsidRDefault="004338D1" w:rsidP="004338D1">
            <w:pPr>
              <w:spacing w:before="15" w:after="15" w:line="240" w:lineRule="auto"/>
              <w:jc w:val="center"/>
              <w:rPr>
                <w:sz w:val="16"/>
              </w:rPr>
            </w:pPr>
            <w:r w:rsidRPr="001F0CA5">
              <w:rPr>
                <w:sz w:val="16"/>
              </w:rPr>
              <w:t>2044</w:t>
            </w:r>
          </w:p>
        </w:tc>
        <w:tc>
          <w:tcPr>
            <w:tcW w:w="1935" w:type="dxa"/>
            <w:tcBorders>
              <w:left w:val="single" w:sz="8" w:space="0" w:color="000000"/>
              <w:right w:val="single" w:sz="8" w:space="0" w:color="000000"/>
            </w:tcBorders>
            <w:shd w:val="clear" w:color="auto" w:fill="auto"/>
            <w:tcMar>
              <w:right w:w="0" w:type="dxa"/>
            </w:tcMar>
            <w:vAlign w:val="center"/>
          </w:tcPr>
          <w:p w14:paraId="6B4FC860" w14:textId="6F8345F2" w:rsidR="004338D1" w:rsidRPr="00E82E38" w:rsidRDefault="004338D1" w:rsidP="004338D1">
            <w:pPr>
              <w:spacing w:before="30" w:after="30" w:line="240" w:lineRule="auto"/>
              <w:jc w:val="center"/>
              <w:rPr>
                <w:sz w:val="16"/>
                <w:szCs w:val="16"/>
              </w:rPr>
            </w:pPr>
            <w:r w:rsidRPr="00E82E38">
              <w:rPr>
                <w:sz w:val="16"/>
                <w:szCs w:val="16"/>
              </w:rPr>
              <w:t>$23,298,261</w:t>
            </w:r>
          </w:p>
        </w:tc>
        <w:tc>
          <w:tcPr>
            <w:tcW w:w="1935" w:type="dxa"/>
            <w:tcBorders>
              <w:left w:val="single" w:sz="8" w:space="0" w:color="000000"/>
              <w:right w:val="single" w:sz="8" w:space="0" w:color="000000"/>
            </w:tcBorders>
            <w:noWrap/>
            <w:tcMar>
              <w:right w:w="0" w:type="dxa"/>
            </w:tcMar>
            <w:vAlign w:val="center"/>
          </w:tcPr>
          <w:p w14:paraId="6EC6EAEE" w14:textId="3B300E4A" w:rsidR="004338D1" w:rsidRPr="00E82E38" w:rsidRDefault="004338D1" w:rsidP="004338D1">
            <w:pPr>
              <w:spacing w:before="30" w:after="30" w:line="240" w:lineRule="auto"/>
              <w:jc w:val="center"/>
              <w:rPr>
                <w:sz w:val="16"/>
                <w:szCs w:val="16"/>
              </w:rPr>
            </w:pPr>
            <w:r w:rsidRPr="00E82E38">
              <w:rPr>
                <w:sz w:val="16"/>
                <w:szCs w:val="16"/>
              </w:rPr>
              <w:t>$23,298,261</w:t>
            </w:r>
          </w:p>
        </w:tc>
        <w:tc>
          <w:tcPr>
            <w:tcW w:w="1935" w:type="dxa"/>
            <w:tcBorders>
              <w:left w:val="single" w:sz="8" w:space="0" w:color="000000"/>
              <w:right w:val="single" w:sz="8" w:space="0" w:color="000000"/>
            </w:tcBorders>
            <w:noWrap/>
            <w:tcMar>
              <w:right w:w="0" w:type="dxa"/>
            </w:tcMar>
            <w:vAlign w:val="center"/>
          </w:tcPr>
          <w:p w14:paraId="602FA791" w14:textId="66A84C13" w:rsidR="004338D1" w:rsidRPr="00E82E38" w:rsidRDefault="004338D1" w:rsidP="004338D1">
            <w:pPr>
              <w:spacing w:before="30" w:after="30" w:line="240" w:lineRule="auto"/>
              <w:jc w:val="center"/>
              <w:rPr>
                <w:sz w:val="16"/>
                <w:szCs w:val="16"/>
              </w:rPr>
            </w:pPr>
            <w:r w:rsidRPr="00E82E38">
              <w:rPr>
                <w:sz w:val="16"/>
                <w:szCs w:val="16"/>
              </w:rPr>
              <w:t>$23,298,261</w:t>
            </w:r>
          </w:p>
        </w:tc>
        <w:tc>
          <w:tcPr>
            <w:tcW w:w="1936" w:type="dxa"/>
            <w:tcBorders>
              <w:left w:val="single" w:sz="8" w:space="0" w:color="000000"/>
              <w:right w:val="single" w:sz="8" w:space="0" w:color="000000"/>
            </w:tcBorders>
            <w:noWrap/>
            <w:tcMar>
              <w:right w:w="0" w:type="dxa"/>
            </w:tcMar>
            <w:vAlign w:val="center"/>
          </w:tcPr>
          <w:p w14:paraId="1F3C504D" w14:textId="5490E949" w:rsidR="004338D1" w:rsidRPr="00E82E38" w:rsidRDefault="004338D1" w:rsidP="004338D1">
            <w:pPr>
              <w:spacing w:before="30" w:after="30" w:line="240" w:lineRule="auto"/>
              <w:jc w:val="center"/>
              <w:rPr>
                <w:sz w:val="16"/>
                <w:szCs w:val="16"/>
              </w:rPr>
            </w:pPr>
            <w:r w:rsidRPr="00E82E38">
              <w:rPr>
                <w:sz w:val="16"/>
                <w:szCs w:val="16"/>
              </w:rPr>
              <w:t>$23,298,261</w:t>
            </w:r>
          </w:p>
        </w:tc>
      </w:tr>
      <w:tr w:rsidR="004338D1" w:rsidRPr="001F0CA5" w14:paraId="0378D7E7" w14:textId="77777777" w:rsidTr="00054B61">
        <w:tc>
          <w:tcPr>
            <w:tcW w:w="907" w:type="dxa"/>
            <w:tcBorders>
              <w:left w:val="single" w:sz="8" w:space="0" w:color="000000"/>
            </w:tcBorders>
            <w:shd w:val="clear" w:color="auto" w:fill="auto"/>
            <w:vAlign w:val="center"/>
          </w:tcPr>
          <w:p w14:paraId="4C1F8706" w14:textId="77777777" w:rsidR="004338D1" w:rsidRPr="001F0CA5" w:rsidRDefault="004338D1" w:rsidP="004338D1">
            <w:pPr>
              <w:spacing w:before="15" w:after="15" w:line="240" w:lineRule="auto"/>
              <w:jc w:val="center"/>
              <w:rPr>
                <w:sz w:val="16"/>
              </w:rPr>
            </w:pPr>
            <w:r w:rsidRPr="001F0CA5">
              <w:rPr>
                <w:sz w:val="16"/>
              </w:rPr>
              <w:t>2045</w:t>
            </w:r>
          </w:p>
        </w:tc>
        <w:tc>
          <w:tcPr>
            <w:tcW w:w="1935" w:type="dxa"/>
            <w:tcBorders>
              <w:left w:val="single" w:sz="8" w:space="0" w:color="000000"/>
              <w:right w:val="single" w:sz="8" w:space="0" w:color="000000"/>
            </w:tcBorders>
            <w:shd w:val="clear" w:color="auto" w:fill="auto"/>
            <w:tcMar>
              <w:right w:w="0" w:type="dxa"/>
            </w:tcMar>
            <w:vAlign w:val="center"/>
          </w:tcPr>
          <w:p w14:paraId="708BC698" w14:textId="36A8EA03" w:rsidR="004338D1" w:rsidRPr="00E82E38" w:rsidRDefault="004338D1" w:rsidP="004338D1">
            <w:pPr>
              <w:spacing w:before="30" w:after="30" w:line="240" w:lineRule="auto"/>
              <w:jc w:val="center"/>
              <w:rPr>
                <w:sz w:val="16"/>
                <w:szCs w:val="16"/>
              </w:rPr>
            </w:pPr>
            <w:r w:rsidRPr="00E82E38">
              <w:rPr>
                <w:sz w:val="16"/>
                <w:szCs w:val="16"/>
              </w:rPr>
              <w:t>$20,627,730</w:t>
            </w:r>
          </w:p>
        </w:tc>
        <w:tc>
          <w:tcPr>
            <w:tcW w:w="1935" w:type="dxa"/>
            <w:tcBorders>
              <w:left w:val="single" w:sz="8" w:space="0" w:color="000000"/>
              <w:right w:val="single" w:sz="8" w:space="0" w:color="000000"/>
            </w:tcBorders>
            <w:noWrap/>
            <w:tcMar>
              <w:right w:w="0" w:type="dxa"/>
            </w:tcMar>
            <w:vAlign w:val="center"/>
          </w:tcPr>
          <w:p w14:paraId="3D4EB81E" w14:textId="1DC8B0F9" w:rsidR="004338D1" w:rsidRPr="00E82E38" w:rsidRDefault="004338D1" w:rsidP="004338D1">
            <w:pPr>
              <w:spacing w:before="30" w:after="30" w:line="240" w:lineRule="auto"/>
              <w:jc w:val="center"/>
              <w:rPr>
                <w:sz w:val="16"/>
                <w:szCs w:val="16"/>
              </w:rPr>
            </w:pPr>
            <w:r w:rsidRPr="00E82E38">
              <w:rPr>
                <w:sz w:val="16"/>
                <w:szCs w:val="16"/>
              </w:rPr>
              <w:t>$20,627,730</w:t>
            </w:r>
          </w:p>
        </w:tc>
        <w:tc>
          <w:tcPr>
            <w:tcW w:w="1935" w:type="dxa"/>
            <w:tcBorders>
              <w:left w:val="single" w:sz="8" w:space="0" w:color="000000"/>
              <w:right w:val="single" w:sz="8" w:space="0" w:color="000000"/>
            </w:tcBorders>
            <w:noWrap/>
            <w:tcMar>
              <w:right w:w="0" w:type="dxa"/>
            </w:tcMar>
            <w:vAlign w:val="center"/>
          </w:tcPr>
          <w:p w14:paraId="0FFA3D54" w14:textId="456F8813" w:rsidR="004338D1" w:rsidRPr="00E82E38" w:rsidRDefault="004338D1" w:rsidP="004338D1">
            <w:pPr>
              <w:spacing w:before="30" w:after="30" w:line="240" w:lineRule="auto"/>
              <w:jc w:val="center"/>
              <w:rPr>
                <w:sz w:val="16"/>
                <w:szCs w:val="16"/>
              </w:rPr>
            </w:pPr>
            <w:r w:rsidRPr="00E82E38">
              <w:rPr>
                <w:sz w:val="16"/>
                <w:szCs w:val="16"/>
              </w:rPr>
              <w:t>$20,627,730</w:t>
            </w:r>
          </w:p>
        </w:tc>
        <w:tc>
          <w:tcPr>
            <w:tcW w:w="1936" w:type="dxa"/>
            <w:tcBorders>
              <w:left w:val="single" w:sz="8" w:space="0" w:color="000000"/>
              <w:right w:val="single" w:sz="8" w:space="0" w:color="000000"/>
            </w:tcBorders>
            <w:noWrap/>
            <w:tcMar>
              <w:right w:w="0" w:type="dxa"/>
            </w:tcMar>
            <w:vAlign w:val="center"/>
          </w:tcPr>
          <w:p w14:paraId="0E0F7E9C" w14:textId="17262980" w:rsidR="004338D1" w:rsidRPr="00E82E38" w:rsidRDefault="004338D1" w:rsidP="004338D1">
            <w:pPr>
              <w:spacing w:before="30" w:after="30" w:line="240" w:lineRule="auto"/>
              <w:jc w:val="center"/>
              <w:rPr>
                <w:sz w:val="16"/>
                <w:szCs w:val="16"/>
              </w:rPr>
            </w:pPr>
            <w:r w:rsidRPr="00E82E38">
              <w:rPr>
                <w:sz w:val="16"/>
                <w:szCs w:val="16"/>
              </w:rPr>
              <w:t>$20,627,730</w:t>
            </w:r>
          </w:p>
        </w:tc>
      </w:tr>
      <w:tr w:rsidR="004338D1" w:rsidRPr="001F0CA5" w14:paraId="652EB152" w14:textId="77777777" w:rsidTr="00054B61">
        <w:tc>
          <w:tcPr>
            <w:tcW w:w="907" w:type="dxa"/>
            <w:tcBorders>
              <w:left w:val="single" w:sz="8" w:space="0" w:color="000000"/>
            </w:tcBorders>
            <w:shd w:val="clear" w:color="auto" w:fill="auto"/>
            <w:vAlign w:val="center"/>
          </w:tcPr>
          <w:p w14:paraId="4DFF795B" w14:textId="77777777" w:rsidR="004338D1" w:rsidRPr="001F0CA5" w:rsidRDefault="004338D1" w:rsidP="004338D1">
            <w:pPr>
              <w:spacing w:before="15" w:after="15" w:line="240" w:lineRule="auto"/>
              <w:jc w:val="center"/>
              <w:rPr>
                <w:sz w:val="16"/>
              </w:rPr>
            </w:pPr>
            <w:r w:rsidRPr="001F0CA5">
              <w:rPr>
                <w:sz w:val="16"/>
              </w:rPr>
              <w:t>2046</w:t>
            </w:r>
          </w:p>
        </w:tc>
        <w:tc>
          <w:tcPr>
            <w:tcW w:w="1935" w:type="dxa"/>
            <w:tcBorders>
              <w:left w:val="single" w:sz="8" w:space="0" w:color="000000"/>
              <w:right w:val="single" w:sz="8" w:space="0" w:color="000000"/>
            </w:tcBorders>
            <w:shd w:val="clear" w:color="auto" w:fill="auto"/>
            <w:tcMar>
              <w:right w:w="0" w:type="dxa"/>
            </w:tcMar>
            <w:vAlign w:val="center"/>
          </w:tcPr>
          <w:p w14:paraId="5CDF79FD" w14:textId="24FD2D3D" w:rsidR="004338D1" w:rsidRPr="00E82E38" w:rsidRDefault="004338D1" w:rsidP="004338D1">
            <w:pPr>
              <w:spacing w:before="30" w:after="30" w:line="240" w:lineRule="auto"/>
              <w:jc w:val="center"/>
              <w:rPr>
                <w:sz w:val="16"/>
                <w:szCs w:val="16"/>
              </w:rPr>
            </w:pPr>
            <w:r w:rsidRPr="00E82E38">
              <w:rPr>
                <w:sz w:val="16"/>
                <w:szCs w:val="16"/>
              </w:rPr>
              <w:t>$18,411,672</w:t>
            </w:r>
          </w:p>
        </w:tc>
        <w:tc>
          <w:tcPr>
            <w:tcW w:w="1935" w:type="dxa"/>
            <w:tcBorders>
              <w:left w:val="single" w:sz="8" w:space="0" w:color="000000"/>
              <w:right w:val="single" w:sz="8" w:space="0" w:color="000000"/>
            </w:tcBorders>
            <w:noWrap/>
            <w:tcMar>
              <w:right w:w="0" w:type="dxa"/>
            </w:tcMar>
            <w:vAlign w:val="center"/>
          </w:tcPr>
          <w:p w14:paraId="0457C843" w14:textId="3C245F2A" w:rsidR="004338D1" w:rsidRPr="00E82E38" w:rsidRDefault="004338D1" w:rsidP="004338D1">
            <w:pPr>
              <w:spacing w:before="30" w:after="30" w:line="240" w:lineRule="auto"/>
              <w:jc w:val="center"/>
              <w:rPr>
                <w:sz w:val="16"/>
                <w:szCs w:val="16"/>
              </w:rPr>
            </w:pPr>
            <w:r w:rsidRPr="00E82E38">
              <w:rPr>
                <w:sz w:val="16"/>
                <w:szCs w:val="16"/>
              </w:rPr>
              <w:t>$18,411,672</w:t>
            </w:r>
          </w:p>
        </w:tc>
        <w:tc>
          <w:tcPr>
            <w:tcW w:w="1935" w:type="dxa"/>
            <w:tcBorders>
              <w:left w:val="single" w:sz="8" w:space="0" w:color="000000"/>
              <w:right w:val="single" w:sz="8" w:space="0" w:color="000000"/>
            </w:tcBorders>
            <w:noWrap/>
            <w:tcMar>
              <w:right w:w="0" w:type="dxa"/>
            </w:tcMar>
            <w:vAlign w:val="center"/>
          </w:tcPr>
          <w:p w14:paraId="36AA74A7" w14:textId="3E37219B" w:rsidR="004338D1" w:rsidRPr="00E82E38" w:rsidRDefault="004338D1" w:rsidP="004338D1">
            <w:pPr>
              <w:spacing w:before="30" w:after="30" w:line="240" w:lineRule="auto"/>
              <w:jc w:val="center"/>
              <w:rPr>
                <w:sz w:val="16"/>
                <w:szCs w:val="16"/>
              </w:rPr>
            </w:pPr>
            <w:r w:rsidRPr="00E82E38">
              <w:rPr>
                <w:sz w:val="16"/>
                <w:szCs w:val="16"/>
              </w:rPr>
              <w:t>$18,411,672</w:t>
            </w:r>
          </w:p>
        </w:tc>
        <w:tc>
          <w:tcPr>
            <w:tcW w:w="1936" w:type="dxa"/>
            <w:tcBorders>
              <w:left w:val="single" w:sz="8" w:space="0" w:color="000000"/>
              <w:right w:val="single" w:sz="8" w:space="0" w:color="000000"/>
            </w:tcBorders>
            <w:noWrap/>
            <w:tcMar>
              <w:right w:w="0" w:type="dxa"/>
            </w:tcMar>
            <w:vAlign w:val="center"/>
          </w:tcPr>
          <w:p w14:paraId="4449FAFE" w14:textId="7C6A2061" w:rsidR="004338D1" w:rsidRPr="00E82E38" w:rsidRDefault="004338D1" w:rsidP="004338D1">
            <w:pPr>
              <w:spacing w:before="30" w:after="30" w:line="240" w:lineRule="auto"/>
              <w:jc w:val="center"/>
              <w:rPr>
                <w:sz w:val="16"/>
                <w:szCs w:val="16"/>
              </w:rPr>
            </w:pPr>
            <w:r w:rsidRPr="00E82E38">
              <w:rPr>
                <w:sz w:val="16"/>
                <w:szCs w:val="16"/>
              </w:rPr>
              <w:t>$18,411,672</w:t>
            </w:r>
          </w:p>
        </w:tc>
      </w:tr>
      <w:tr w:rsidR="004338D1" w:rsidRPr="001F0CA5" w14:paraId="219FE0D7" w14:textId="77777777" w:rsidTr="00054B61">
        <w:tc>
          <w:tcPr>
            <w:tcW w:w="907" w:type="dxa"/>
            <w:tcBorders>
              <w:left w:val="single" w:sz="8" w:space="0" w:color="000000"/>
            </w:tcBorders>
            <w:shd w:val="clear" w:color="auto" w:fill="auto"/>
            <w:vAlign w:val="center"/>
          </w:tcPr>
          <w:p w14:paraId="4B5588D4" w14:textId="77777777" w:rsidR="004338D1" w:rsidRPr="001F0CA5" w:rsidRDefault="004338D1" w:rsidP="004338D1">
            <w:pPr>
              <w:spacing w:before="15" w:after="15" w:line="240" w:lineRule="auto"/>
              <w:jc w:val="center"/>
              <w:rPr>
                <w:sz w:val="16"/>
              </w:rPr>
            </w:pPr>
            <w:r w:rsidRPr="001F0CA5">
              <w:rPr>
                <w:sz w:val="16"/>
              </w:rPr>
              <w:t>2047</w:t>
            </w:r>
          </w:p>
        </w:tc>
        <w:tc>
          <w:tcPr>
            <w:tcW w:w="1935" w:type="dxa"/>
            <w:tcBorders>
              <w:left w:val="single" w:sz="8" w:space="0" w:color="000000"/>
              <w:right w:val="single" w:sz="8" w:space="0" w:color="000000"/>
            </w:tcBorders>
            <w:shd w:val="clear" w:color="auto" w:fill="auto"/>
            <w:tcMar>
              <w:right w:w="0" w:type="dxa"/>
            </w:tcMar>
            <w:vAlign w:val="center"/>
          </w:tcPr>
          <w:p w14:paraId="2B6F1864" w14:textId="748FB88D" w:rsidR="004338D1" w:rsidRPr="00E82E38" w:rsidRDefault="004338D1" w:rsidP="004338D1">
            <w:pPr>
              <w:spacing w:before="30" w:after="30" w:line="240" w:lineRule="auto"/>
              <w:jc w:val="center"/>
              <w:rPr>
                <w:sz w:val="16"/>
                <w:szCs w:val="16"/>
              </w:rPr>
            </w:pPr>
            <w:r w:rsidRPr="00E82E38">
              <w:rPr>
                <w:sz w:val="16"/>
                <w:szCs w:val="16"/>
              </w:rPr>
              <w:t>$16,552,423</w:t>
            </w:r>
          </w:p>
        </w:tc>
        <w:tc>
          <w:tcPr>
            <w:tcW w:w="1935" w:type="dxa"/>
            <w:tcBorders>
              <w:left w:val="single" w:sz="8" w:space="0" w:color="000000"/>
              <w:right w:val="single" w:sz="8" w:space="0" w:color="000000"/>
            </w:tcBorders>
            <w:noWrap/>
            <w:tcMar>
              <w:right w:w="0" w:type="dxa"/>
            </w:tcMar>
            <w:vAlign w:val="center"/>
          </w:tcPr>
          <w:p w14:paraId="600772F7" w14:textId="6AFF6B9F" w:rsidR="004338D1" w:rsidRPr="00E82E38" w:rsidRDefault="004338D1" w:rsidP="004338D1">
            <w:pPr>
              <w:spacing w:before="30" w:after="30" w:line="240" w:lineRule="auto"/>
              <w:jc w:val="center"/>
              <w:rPr>
                <w:sz w:val="16"/>
                <w:szCs w:val="16"/>
              </w:rPr>
            </w:pPr>
            <w:r w:rsidRPr="00E82E38">
              <w:rPr>
                <w:sz w:val="16"/>
                <w:szCs w:val="16"/>
              </w:rPr>
              <w:t>$16,552,423</w:t>
            </w:r>
          </w:p>
        </w:tc>
        <w:tc>
          <w:tcPr>
            <w:tcW w:w="1935" w:type="dxa"/>
            <w:tcBorders>
              <w:left w:val="single" w:sz="8" w:space="0" w:color="000000"/>
              <w:right w:val="single" w:sz="8" w:space="0" w:color="000000"/>
            </w:tcBorders>
            <w:noWrap/>
            <w:tcMar>
              <w:right w:w="0" w:type="dxa"/>
            </w:tcMar>
            <w:vAlign w:val="center"/>
          </w:tcPr>
          <w:p w14:paraId="18D2683E" w14:textId="55E7BCA6" w:rsidR="004338D1" w:rsidRPr="00E82E38" w:rsidRDefault="004338D1" w:rsidP="004338D1">
            <w:pPr>
              <w:spacing w:before="30" w:after="30" w:line="240" w:lineRule="auto"/>
              <w:jc w:val="center"/>
              <w:rPr>
                <w:sz w:val="16"/>
                <w:szCs w:val="16"/>
              </w:rPr>
            </w:pPr>
            <w:r w:rsidRPr="00E82E38">
              <w:rPr>
                <w:sz w:val="16"/>
                <w:szCs w:val="16"/>
              </w:rPr>
              <w:t>$16,552,423</w:t>
            </w:r>
          </w:p>
        </w:tc>
        <w:tc>
          <w:tcPr>
            <w:tcW w:w="1936" w:type="dxa"/>
            <w:tcBorders>
              <w:left w:val="single" w:sz="8" w:space="0" w:color="000000"/>
              <w:right w:val="single" w:sz="8" w:space="0" w:color="000000"/>
            </w:tcBorders>
            <w:noWrap/>
            <w:tcMar>
              <w:right w:w="0" w:type="dxa"/>
            </w:tcMar>
            <w:vAlign w:val="center"/>
          </w:tcPr>
          <w:p w14:paraId="5AF5C553" w14:textId="61210895" w:rsidR="004338D1" w:rsidRPr="00E82E38" w:rsidRDefault="004338D1" w:rsidP="004338D1">
            <w:pPr>
              <w:spacing w:before="30" w:after="30" w:line="240" w:lineRule="auto"/>
              <w:jc w:val="center"/>
              <w:rPr>
                <w:sz w:val="16"/>
                <w:szCs w:val="16"/>
              </w:rPr>
            </w:pPr>
            <w:r w:rsidRPr="00E82E38">
              <w:rPr>
                <w:sz w:val="16"/>
                <w:szCs w:val="16"/>
              </w:rPr>
              <w:t>$16,552,423</w:t>
            </w:r>
          </w:p>
        </w:tc>
      </w:tr>
      <w:tr w:rsidR="004338D1" w:rsidRPr="001F0CA5" w14:paraId="04A6571A" w14:textId="77777777" w:rsidTr="00054B61">
        <w:tc>
          <w:tcPr>
            <w:tcW w:w="907" w:type="dxa"/>
            <w:tcBorders>
              <w:left w:val="single" w:sz="8" w:space="0" w:color="000000"/>
            </w:tcBorders>
            <w:shd w:val="clear" w:color="auto" w:fill="auto"/>
            <w:vAlign w:val="center"/>
          </w:tcPr>
          <w:p w14:paraId="0D8149DC" w14:textId="77777777" w:rsidR="004338D1" w:rsidRPr="001F0CA5" w:rsidRDefault="004338D1" w:rsidP="004338D1">
            <w:pPr>
              <w:spacing w:before="15" w:after="15" w:line="240" w:lineRule="auto"/>
              <w:jc w:val="center"/>
              <w:rPr>
                <w:sz w:val="16"/>
              </w:rPr>
            </w:pPr>
            <w:r w:rsidRPr="001F0CA5">
              <w:rPr>
                <w:sz w:val="16"/>
              </w:rPr>
              <w:t>2048</w:t>
            </w:r>
          </w:p>
        </w:tc>
        <w:tc>
          <w:tcPr>
            <w:tcW w:w="1935" w:type="dxa"/>
            <w:tcBorders>
              <w:left w:val="single" w:sz="8" w:space="0" w:color="000000"/>
              <w:right w:val="single" w:sz="8" w:space="0" w:color="000000"/>
            </w:tcBorders>
            <w:shd w:val="clear" w:color="auto" w:fill="auto"/>
            <w:tcMar>
              <w:right w:w="0" w:type="dxa"/>
            </w:tcMar>
            <w:vAlign w:val="center"/>
          </w:tcPr>
          <w:p w14:paraId="33FB47C7" w14:textId="4F41E876" w:rsidR="004338D1" w:rsidRPr="00E82E38" w:rsidRDefault="004338D1" w:rsidP="004338D1">
            <w:pPr>
              <w:spacing w:before="30" w:after="30" w:line="240" w:lineRule="auto"/>
              <w:jc w:val="center"/>
              <w:rPr>
                <w:sz w:val="16"/>
                <w:szCs w:val="16"/>
              </w:rPr>
            </w:pPr>
            <w:r w:rsidRPr="00E82E38">
              <w:rPr>
                <w:sz w:val="16"/>
                <w:szCs w:val="16"/>
              </w:rPr>
              <w:t>$14,463,600</w:t>
            </w:r>
          </w:p>
        </w:tc>
        <w:tc>
          <w:tcPr>
            <w:tcW w:w="1935" w:type="dxa"/>
            <w:tcBorders>
              <w:left w:val="single" w:sz="8" w:space="0" w:color="000000"/>
              <w:right w:val="single" w:sz="8" w:space="0" w:color="000000"/>
            </w:tcBorders>
            <w:noWrap/>
            <w:tcMar>
              <w:right w:w="0" w:type="dxa"/>
            </w:tcMar>
            <w:vAlign w:val="center"/>
          </w:tcPr>
          <w:p w14:paraId="49FD6260" w14:textId="792B9946" w:rsidR="004338D1" w:rsidRPr="00E82E38" w:rsidRDefault="004338D1" w:rsidP="004338D1">
            <w:pPr>
              <w:spacing w:before="30" w:after="30" w:line="240" w:lineRule="auto"/>
              <w:jc w:val="center"/>
              <w:rPr>
                <w:sz w:val="16"/>
                <w:szCs w:val="16"/>
              </w:rPr>
            </w:pPr>
            <w:r w:rsidRPr="00E82E38">
              <w:rPr>
                <w:sz w:val="16"/>
                <w:szCs w:val="16"/>
              </w:rPr>
              <w:t>$14,463,600</w:t>
            </w:r>
          </w:p>
        </w:tc>
        <w:tc>
          <w:tcPr>
            <w:tcW w:w="1935" w:type="dxa"/>
            <w:tcBorders>
              <w:left w:val="single" w:sz="8" w:space="0" w:color="000000"/>
              <w:right w:val="single" w:sz="8" w:space="0" w:color="000000"/>
            </w:tcBorders>
            <w:noWrap/>
            <w:tcMar>
              <w:right w:w="0" w:type="dxa"/>
            </w:tcMar>
            <w:vAlign w:val="center"/>
          </w:tcPr>
          <w:p w14:paraId="18B3E8D9" w14:textId="6AB073E8" w:rsidR="004338D1" w:rsidRPr="00E82E38" w:rsidRDefault="004338D1" w:rsidP="004338D1">
            <w:pPr>
              <w:spacing w:before="30" w:after="30" w:line="240" w:lineRule="auto"/>
              <w:jc w:val="center"/>
              <w:rPr>
                <w:sz w:val="16"/>
                <w:szCs w:val="16"/>
              </w:rPr>
            </w:pPr>
            <w:r w:rsidRPr="00E82E38">
              <w:rPr>
                <w:sz w:val="16"/>
                <w:szCs w:val="16"/>
              </w:rPr>
              <w:t>$14,463,600</w:t>
            </w:r>
          </w:p>
        </w:tc>
        <w:tc>
          <w:tcPr>
            <w:tcW w:w="1936" w:type="dxa"/>
            <w:tcBorders>
              <w:left w:val="single" w:sz="8" w:space="0" w:color="000000"/>
              <w:right w:val="single" w:sz="8" w:space="0" w:color="000000"/>
            </w:tcBorders>
            <w:noWrap/>
            <w:tcMar>
              <w:right w:w="0" w:type="dxa"/>
            </w:tcMar>
            <w:vAlign w:val="center"/>
          </w:tcPr>
          <w:p w14:paraId="48F89CDB" w14:textId="68258FAD" w:rsidR="004338D1" w:rsidRPr="00E82E38" w:rsidRDefault="004338D1" w:rsidP="004338D1">
            <w:pPr>
              <w:spacing w:before="30" w:after="30" w:line="240" w:lineRule="auto"/>
              <w:jc w:val="center"/>
              <w:rPr>
                <w:sz w:val="16"/>
                <w:szCs w:val="16"/>
              </w:rPr>
            </w:pPr>
            <w:r w:rsidRPr="00E82E38">
              <w:rPr>
                <w:sz w:val="16"/>
                <w:szCs w:val="16"/>
              </w:rPr>
              <w:t>$14,463,600</w:t>
            </w:r>
          </w:p>
        </w:tc>
      </w:tr>
      <w:tr w:rsidR="004338D1" w:rsidRPr="001F0CA5" w14:paraId="0E0BC0DF" w14:textId="77777777" w:rsidTr="00054B61">
        <w:tc>
          <w:tcPr>
            <w:tcW w:w="907" w:type="dxa"/>
            <w:tcBorders>
              <w:left w:val="single" w:sz="8" w:space="0" w:color="000000"/>
            </w:tcBorders>
            <w:shd w:val="clear" w:color="auto" w:fill="auto"/>
            <w:vAlign w:val="center"/>
          </w:tcPr>
          <w:p w14:paraId="7C68363E" w14:textId="77777777" w:rsidR="004338D1" w:rsidRPr="001F0CA5" w:rsidRDefault="004338D1" w:rsidP="004338D1">
            <w:pPr>
              <w:spacing w:before="15" w:after="15" w:line="240" w:lineRule="auto"/>
              <w:jc w:val="center"/>
              <w:rPr>
                <w:sz w:val="16"/>
              </w:rPr>
            </w:pPr>
            <w:r w:rsidRPr="001F0CA5">
              <w:rPr>
                <w:sz w:val="16"/>
              </w:rPr>
              <w:t>2049</w:t>
            </w:r>
          </w:p>
        </w:tc>
        <w:tc>
          <w:tcPr>
            <w:tcW w:w="1935" w:type="dxa"/>
            <w:tcBorders>
              <w:left w:val="single" w:sz="8" w:space="0" w:color="000000"/>
              <w:right w:val="single" w:sz="8" w:space="0" w:color="000000"/>
            </w:tcBorders>
            <w:shd w:val="clear" w:color="auto" w:fill="auto"/>
            <w:tcMar>
              <w:right w:w="0" w:type="dxa"/>
            </w:tcMar>
            <w:vAlign w:val="center"/>
          </w:tcPr>
          <w:p w14:paraId="44F5D266" w14:textId="6C2FB568" w:rsidR="004338D1" w:rsidRPr="00E82E38" w:rsidRDefault="004338D1" w:rsidP="004338D1">
            <w:pPr>
              <w:spacing w:before="30" w:after="30" w:line="240" w:lineRule="auto"/>
              <w:jc w:val="center"/>
              <w:rPr>
                <w:sz w:val="16"/>
                <w:szCs w:val="16"/>
              </w:rPr>
            </w:pPr>
            <w:r w:rsidRPr="00E82E38">
              <w:rPr>
                <w:sz w:val="16"/>
                <w:szCs w:val="16"/>
              </w:rPr>
              <w:t>$12,570,222</w:t>
            </w:r>
          </w:p>
        </w:tc>
        <w:tc>
          <w:tcPr>
            <w:tcW w:w="1935" w:type="dxa"/>
            <w:tcBorders>
              <w:left w:val="single" w:sz="8" w:space="0" w:color="000000"/>
              <w:right w:val="single" w:sz="8" w:space="0" w:color="000000"/>
            </w:tcBorders>
            <w:noWrap/>
            <w:tcMar>
              <w:right w:w="0" w:type="dxa"/>
            </w:tcMar>
            <w:vAlign w:val="center"/>
          </w:tcPr>
          <w:p w14:paraId="25955FDC" w14:textId="66110727" w:rsidR="004338D1" w:rsidRPr="00E82E38" w:rsidRDefault="004338D1" w:rsidP="004338D1">
            <w:pPr>
              <w:spacing w:before="30" w:after="30" w:line="240" w:lineRule="auto"/>
              <w:jc w:val="center"/>
              <w:rPr>
                <w:sz w:val="16"/>
                <w:szCs w:val="16"/>
              </w:rPr>
            </w:pPr>
            <w:r w:rsidRPr="00E82E38">
              <w:rPr>
                <w:sz w:val="16"/>
                <w:szCs w:val="16"/>
              </w:rPr>
              <w:t>$12,570,222</w:t>
            </w:r>
          </w:p>
        </w:tc>
        <w:tc>
          <w:tcPr>
            <w:tcW w:w="1935" w:type="dxa"/>
            <w:tcBorders>
              <w:left w:val="single" w:sz="8" w:space="0" w:color="000000"/>
              <w:right w:val="single" w:sz="8" w:space="0" w:color="000000"/>
            </w:tcBorders>
            <w:noWrap/>
            <w:tcMar>
              <w:right w:w="0" w:type="dxa"/>
            </w:tcMar>
            <w:vAlign w:val="center"/>
          </w:tcPr>
          <w:p w14:paraId="6E8B355D" w14:textId="2A569327" w:rsidR="004338D1" w:rsidRPr="00E82E38" w:rsidRDefault="004338D1" w:rsidP="004338D1">
            <w:pPr>
              <w:spacing w:before="30" w:after="30" w:line="240" w:lineRule="auto"/>
              <w:jc w:val="center"/>
              <w:rPr>
                <w:sz w:val="16"/>
                <w:szCs w:val="16"/>
              </w:rPr>
            </w:pPr>
            <w:r w:rsidRPr="00E82E38">
              <w:rPr>
                <w:sz w:val="16"/>
                <w:szCs w:val="16"/>
              </w:rPr>
              <w:t>$12,570,222</w:t>
            </w:r>
          </w:p>
        </w:tc>
        <w:tc>
          <w:tcPr>
            <w:tcW w:w="1936" w:type="dxa"/>
            <w:tcBorders>
              <w:left w:val="single" w:sz="8" w:space="0" w:color="000000"/>
              <w:right w:val="single" w:sz="8" w:space="0" w:color="000000"/>
            </w:tcBorders>
            <w:noWrap/>
            <w:tcMar>
              <w:right w:w="0" w:type="dxa"/>
            </w:tcMar>
            <w:vAlign w:val="center"/>
          </w:tcPr>
          <w:p w14:paraId="6D8B24B2" w14:textId="0A688E8F" w:rsidR="004338D1" w:rsidRPr="00E82E38" w:rsidRDefault="004338D1" w:rsidP="004338D1">
            <w:pPr>
              <w:spacing w:before="30" w:after="30" w:line="240" w:lineRule="auto"/>
              <w:jc w:val="center"/>
              <w:rPr>
                <w:sz w:val="16"/>
                <w:szCs w:val="16"/>
              </w:rPr>
            </w:pPr>
            <w:r w:rsidRPr="00E82E38">
              <w:rPr>
                <w:sz w:val="16"/>
                <w:szCs w:val="16"/>
              </w:rPr>
              <w:t>$12,570,222</w:t>
            </w:r>
          </w:p>
        </w:tc>
      </w:tr>
      <w:tr w:rsidR="004338D1" w:rsidRPr="001F0CA5" w14:paraId="0202213E" w14:textId="77777777" w:rsidTr="00054B61">
        <w:tc>
          <w:tcPr>
            <w:tcW w:w="907" w:type="dxa"/>
            <w:tcBorders>
              <w:left w:val="single" w:sz="8" w:space="0" w:color="000000"/>
            </w:tcBorders>
            <w:shd w:val="clear" w:color="auto" w:fill="auto"/>
            <w:vAlign w:val="center"/>
          </w:tcPr>
          <w:p w14:paraId="73F2D664" w14:textId="77777777" w:rsidR="004338D1" w:rsidRPr="001F0CA5" w:rsidRDefault="004338D1" w:rsidP="004338D1">
            <w:pPr>
              <w:spacing w:before="15" w:after="15" w:line="240" w:lineRule="auto"/>
              <w:jc w:val="center"/>
              <w:rPr>
                <w:sz w:val="16"/>
              </w:rPr>
            </w:pPr>
            <w:r w:rsidRPr="001F0CA5">
              <w:rPr>
                <w:sz w:val="16"/>
              </w:rPr>
              <w:t>2050</w:t>
            </w:r>
          </w:p>
        </w:tc>
        <w:tc>
          <w:tcPr>
            <w:tcW w:w="1935" w:type="dxa"/>
            <w:tcBorders>
              <w:left w:val="single" w:sz="8" w:space="0" w:color="000000"/>
              <w:right w:val="single" w:sz="8" w:space="0" w:color="000000"/>
            </w:tcBorders>
            <w:shd w:val="clear" w:color="auto" w:fill="auto"/>
            <w:tcMar>
              <w:right w:w="0" w:type="dxa"/>
            </w:tcMar>
            <w:vAlign w:val="center"/>
          </w:tcPr>
          <w:p w14:paraId="4617C10D" w14:textId="597B7E0F" w:rsidR="004338D1" w:rsidRPr="00E82E38" w:rsidRDefault="004338D1" w:rsidP="004338D1">
            <w:pPr>
              <w:spacing w:before="30" w:after="30" w:line="240" w:lineRule="auto"/>
              <w:jc w:val="center"/>
              <w:rPr>
                <w:sz w:val="16"/>
                <w:szCs w:val="16"/>
              </w:rPr>
            </w:pPr>
            <w:r w:rsidRPr="00E82E38">
              <w:rPr>
                <w:sz w:val="16"/>
                <w:szCs w:val="16"/>
              </w:rPr>
              <w:t>$10,789,705</w:t>
            </w:r>
          </w:p>
        </w:tc>
        <w:tc>
          <w:tcPr>
            <w:tcW w:w="1935" w:type="dxa"/>
            <w:tcBorders>
              <w:left w:val="single" w:sz="8" w:space="0" w:color="000000"/>
              <w:right w:val="single" w:sz="8" w:space="0" w:color="000000"/>
            </w:tcBorders>
            <w:noWrap/>
            <w:tcMar>
              <w:right w:w="0" w:type="dxa"/>
            </w:tcMar>
            <w:vAlign w:val="center"/>
          </w:tcPr>
          <w:p w14:paraId="1855D9FB" w14:textId="1CC1B182" w:rsidR="004338D1" w:rsidRPr="00E82E38" w:rsidRDefault="004338D1" w:rsidP="004338D1">
            <w:pPr>
              <w:spacing w:before="30" w:after="30" w:line="240" w:lineRule="auto"/>
              <w:jc w:val="center"/>
              <w:rPr>
                <w:sz w:val="16"/>
                <w:szCs w:val="16"/>
              </w:rPr>
            </w:pPr>
            <w:r w:rsidRPr="00E82E38">
              <w:rPr>
                <w:sz w:val="16"/>
                <w:szCs w:val="16"/>
              </w:rPr>
              <w:t>$10,789,705</w:t>
            </w:r>
          </w:p>
        </w:tc>
        <w:tc>
          <w:tcPr>
            <w:tcW w:w="1935" w:type="dxa"/>
            <w:tcBorders>
              <w:left w:val="single" w:sz="8" w:space="0" w:color="000000"/>
              <w:right w:val="single" w:sz="8" w:space="0" w:color="000000"/>
            </w:tcBorders>
            <w:noWrap/>
            <w:tcMar>
              <w:right w:w="0" w:type="dxa"/>
            </w:tcMar>
            <w:vAlign w:val="center"/>
          </w:tcPr>
          <w:p w14:paraId="309825E3" w14:textId="5F05FEB7" w:rsidR="004338D1" w:rsidRPr="00E82E38" w:rsidRDefault="004338D1" w:rsidP="004338D1">
            <w:pPr>
              <w:spacing w:before="30" w:after="30" w:line="240" w:lineRule="auto"/>
              <w:jc w:val="center"/>
              <w:rPr>
                <w:sz w:val="16"/>
                <w:szCs w:val="16"/>
              </w:rPr>
            </w:pPr>
            <w:r w:rsidRPr="00E82E38">
              <w:rPr>
                <w:sz w:val="16"/>
                <w:szCs w:val="16"/>
              </w:rPr>
              <w:t>$10,789,705</w:t>
            </w:r>
          </w:p>
        </w:tc>
        <w:tc>
          <w:tcPr>
            <w:tcW w:w="1936" w:type="dxa"/>
            <w:tcBorders>
              <w:left w:val="single" w:sz="8" w:space="0" w:color="000000"/>
              <w:right w:val="single" w:sz="8" w:space="0" w:color="000000"/>
            </w:tcBorders>
            <w:noWrap/>
            <w:tcMar>
              <w:right w:w="0" w:type="dxa"/>
            </w:tcMar>
            <w:vAlign w:val="center"/>
          </w:tcPr>
          <w:p w14:paraId="57F235AD" w14:textId="0243FED2" w:rsidR="004338D1" w:rsidRPr="00E82E38" w:rsidRDefault="004338D1" w:rsidP="004338D1">
            <w:pPr>
              <w:spacing w:before="30" w:after="30" w:line="240" w:lineRule="auto"/>
              <w:jc w:val="center"/>
              <w:rPr>
                <w:sz w:val="16"/>
                <w:szCs w:val="16"/>
              </w:rPr>
            </w:pPr>
            <w:r w:rsidRPr="00E82E38">
              <w:rPr>
                <w:sz w:val="16"/>
                <w:szCs w:val="16"/>
              </w:rPr>
              <w:t>$10,789,705</w:t>
            </w:r>
          </w:p>
        </w:tc>
      </w:tr>
      <w:tr w:rsidR="004338D1" w:rsidRPr="001F0CA5" w14:paraId="29DFCB39" w14:textId="77777777" w:rsidTr="00054B61">
        <w:tc>
          <w:tcPr>
            <w:tcW w:w="907" w:type="dxa"/>
            <w:tcBorders>
              <w:left w:val="single" w:sz="8" w:space="0" w:color="000000"/>
            </w:tcBorders>
            <w:shd w:val="clear" w:color="auto" w:fill="auto"/>
            <w:vAlign w:val="center"/>
          </w:tcPr>
          <w:p w14:paraId="26C1F083" w14:textId="77777777" w:rsidR="004338D1" w:rsidRPr="001F0CA5" w:rsidRDefault="004338D1" w:rsidP="004338D1">
            <w:pPr>
              <w:spacing w:before="15" w:after="15" w:line="240" w:lineRule="auto"/>
              <w:jc w:val="center"/>
              <w:rPr>
                <w:sz w:val="16"/>
              </w:rPr>
            </w:pPr>
            <w:r w:rsidRPr="001F0CA5">
              <w:rPr>
                <w:sz w:val="16"/>
              </w:rPr>
              <w:t>2051</w:t>
            </w:r>
          </w:p>
        </w:tc>
        <w:tc>
          <w:tcPr>
            <w:tcW w:w="1935" w:type="dxa"/>
            <w:tcBorders>
              <w:left w:val="single" w:sz="8" w:space="0" w:color="000000"/>
              <w:right w:val="single" w:sz="8" w:space="0" w:color="000000"/>
            </w:tcBorders>
            <w:shd w:val="clear" w:color="auto" w:fill="auto"/>
            <w:tcMar>
              <w:right w:w="0" w:type="dxa"/>
            </w:tcMar>
            <w:vAlign w:val="center"/>
          </w:tcPr>
          <w:p w14:paraId="793492C7" w14:textId="04244205" w:rsidR="004338D1" w:rsidRPr="00E82E38" w:rsidRDefault="004338D1" w:rsidP="004338D1">
            <w:pPr>
              <w:spacing w:before="30" w:after="30" w:line="240" w:lineRule="auto"/>
              <w:jc w:val="center"/>
              <w:rPr>
                <w:sz w:val="16"/>
                <w:szCs w:val="16"/>
              </w:rPr>
            </w:pPr>
            <w:r w:rsidRPr="00E82E38">
              <w:rPr>
                <w:sz w:val="16"/>
                <w:szCs w:val="16"/>
              </w:rPr>
              <w:t>$9,573,183</w:t>
            </w:r>
          </w:p>
        </w:tc>
        <w:tc>
          <w:tcPr>
            <w:tcW w:w="1935" w:type="dxa"/>
            <w:tcBorders>
              <w:left w:val="single" w:sz="8" w:space="0" w:color="000000"/>
              <w:right w:val="single" w:sz="8" w:space="0" w:color="000000"/>
            </w:tcBorders>
            <w:noWrap/>
            <w:tcMar>
              <w:right w:w="0" w:type="dxa"/>
            </w:tcMar>
            <w:vAlign w:val="center"/>
          </w:tcPr>
          <w:p w14:paraId="70EFCE2E" w14:textId="3163AA41" w:rsidR="004338D1" w:rsidRPr="00E82E38" w:rsidRDefault="004338D1" w:rsidP="004338D1">
            <w:pPr>
              <w:spacing w:before="30" w:after="30" w:line="240" w:lineRule="auto"/>
              <w:jc w:val="center"/>
              <w:rPr>
                <w:sz w:val="16"/>
                <w:szCs w:val="16"/>
              </w:rPr>
            </w:pPr>
            <w:r w:rsidRPr="00E82E38">
              <w:rPr>
                <w:sz w:val="16"/>
                <w:szCs w:val="16"/>
              </w:rPr>
              <w:t>$9,573,183</w:t>
            </w:r>
          </w:p>
        </w:tc>
        <w:tc>
          <w:tcPr>
            <w:tcW w:w="1935" w:type="dxa"/>
            <w:tcBorders>
              <w:left w:val="single" w:sz="8" w:space="0" w:color="000000"/>
              <w:right w:val="single" w:sz="8" w:space="0" w:color="000000"/>
            </w:tcBorders>
            <w:noWrap/>
            <w:tcMar>
              <w:right w:w="0" w:type="dxa"/>
            </w:tcMar>
            <w:vAlign w:val="center"/>
          </w:tcPr>
          <w:p w14:paraId="3AC5BE83" w14:textId="7CF2DAA8" w:rsidR="004338D1" w:rsidRPr="00E82E38" w:rsidRDefault="004338D1" w:rsidP="004338D1">
            <w:pPr>
              <w:spacing w:before="30" w:after="30" w:line="240" w:lineRule="auto"/>
              <w:jc w:val="center"/>
              <w:rPr>
                <w:sz w:val="16"/>
                <w:szCs w:val="16"/>
              </w:rPr>
            </w:pPr>
            <w:r w:rsidRPr="00E82E38">
              <w:rPr>
                <w:sz w:val="16"/>
                <w:szCs w:val="16"/>
              </w:rPr>
              <w:t>$9,573,183</w:t>
            </w:r>
          </w:p>
        </w:tc>
        <w:tc>
          <w:tcPr>
            <w:tcW w:w="1936" w:type="dxa"/>
            <w:tcBorders>
              <w:left w:val="single" w:sz="8" w:space="0" w:color="000000"/>
              <w:right w:val="single" w:sz="8" w:space="0" w:color="000000"/>
            </w:tcBorders>
            <w:noWrap/>
            <w:tcMar>
              <w:right w:w="0" w:type="dxa"/>
            </w:tcMar>
            <w:vAlign w:val="center"/>
          </w:tcPr>
          <w:p w14:paraId="4F2A6E8C" w14:textId="2D2D5EF6" w:rsidR="004338D1" w:rsidRPr="00E82E38" w:rsidRDefault="004338D1" w:rsidP="004338D1">
            <w:pPr>
              <w:spacing w:before="30" w:after="30" w:line="240" w:lineRule="auto"/>
              <w:jc w:val="center"/>
              <w:rPr>
                <w:sz w:val="16"/>
                <w:szCs w:val="16"/>
              </w:rPr>
            </w:pPr>
            <w:r w:rsidRPr="00E82E38">
              <w:rPr>
                <w:sz w:val="16"/>
                <w:szCs w:val="16"/>
              </w:rPr>
              <w:t>$9,573,183</w:t>
            </w:r>
          </w:p>
        </w:tc>
      </w:tr>
      <w:tr w:rsidR="004338D1" w:rsidRPr="001F0CA5" w14:paraId="67EF84CE" w14:textId="77777777" w:rsidTr="00054B61">
        <w:tc>
          <w:tcPr>
            <w:tcW w:w="907" w:type="dxa"/>
            <w:tcBorders>
              <w:left w:val="single" w:sz="8" w:space="0" w:color="000000"/>
            </w:tcBorders>
            <w:shd w:val="clear" w:color="auto" w:fill="auto"/>
            <w:vAlign w:val="center"/>
          </w:tcPr>
          <w:p w14:paraId="098425CC" w14:textId="77777777" w:rsidR="004338D1" w:rsidRPr="001F0CA5" w:rsidRDefault="004338D1" w:rsidP="004338D1">
            <w:pPr>
              <w:spacing w:before="15" w:after="15" w:line="240" w:lineRule="auto"/>
              <w:jc w:val="center"/>
              <w:rPr>
                <w:sz w:val="16"/>
              </w:rPr>
            </w:pPr>
            <w:r w:rsidRPr="001F0CA5">
              <w:rPr>
                <w:sz w:val="16"/>
              </w:rPr>
              <w:t>2052</w:t>
            </w:r>
          </w:p>
        </w:tc>
        <w:tc>
          <w:tcPr>
            <w:tcW w:w="1935" w:type="dxa"/>
            <w:tcBorders>
              <w:left w:val="single" w:sz="8" w:space="0" w:color="000000"/>
              <w:right w:val="single" w:sz="8" w:space="0" w:color="000000"/>
            </w:tcBorders>
            <w:shd w:val="clear" w:color="auto" w:fill="auto"/>
            <w:tcMar>
              <w:right w:w="0" w:type="dxa"/>
            </w:tcMar>
            <w:vAlign w:val="center"/>
          </w:tcPr>
          <w:p w14:paraId="2DAABFA7" w14:textId="73594E32" w:rsidR="004338D1" w:rsidRPr="00E82E38" w:rsidRDefault="004338D1" w:rsidP="004338D1">
            <w:pPr>
              <w:spacing w:before="30" w:after="30" w:line="240" w:lineRule="auto"/>
              <w:jc w:val="center"/>
              <w:rPr>
                <w:sz w:val="16"/>
                <w:szCs w:val="16"/>
              </w:rPr>
            </w:pPr>
            <w:r w:rsidRPr="00E82E38">
              <w:rPr>
                <w:sz w:val="16"/>
                <w:szCs w:val="16"/>
              </w:rPr>
              <w:t>$8,478,923</w:t>
            </w:r>
          </w:p>
        </w:tc>
        <w:tc>
          <w:tcPr>
            <w:tcW w:w="1935" w:type="dxa"/>
            <w:tcBorders>
              <w:left w:val="single" w:sz="8" w:space="0" w:color="000000"/>
              <w:right w:val="single" w:sz="8" w:space="0" w:color="000000"/>
            </w:tcBorders>
            <w:noWrap/>
            <w:tcMar>
              <w:right w:w="0" w:type="dxa"/>
            </w:tcMar>
            <w:vAlign w:val="center"/>
          </w:tcPr>
          <w:p w14:paraId="0A873A85" w14:textId="2AD2EFE7" w:rsidR="004338D1" w:rsidRPr="00E82E38" w:rsidRDefault="004338D1" w:rsidP="004338D1">
            <w:pPr>
              <w:spacing w:before="30" w:after="30" w:line="240" w:lineRule="auto"/>
              <w:jc w:val="center"/>
              <w:rPr>
                <w:sz w:val="16"/>
                <w:szCs w:val="16"/>
              </w:rPr>
            </w:pPr>
            <w:r w:rsidRPr="00E82E38">
              <w:rPr>
                <w:sz w:val="16"/>
                <w:szCs w:val="16"/>
              </w:rPr>
              <w:t>$8,478,923</w:t>
            </w:r>
          </w:p>
        </w:tc>
        <w:tc>
          <w:tcPr>
            <w:tcW w:w="1935" w:type="dxa"/>
            <w:tcBorders>
              <w:left w:val="single" w:sz="8" w:space="0" w:color="000000"/>
              <w:right w:val="single" w:sz="8" w:space="0" w:color="000000"/>
            </w:tcBorders>
            <w:noWrap/>
            <w:tcMar>
              <w:right w:w="0" w:type="dxa"/>
            </w:tcMar>
            <w:vAlign w:val="center"/>
          </w:tcPr>
          <w:p w14:paraId="00DCB36C" w14:textId="31E668DE" w:rsidR="004338D1" w:rsidRPr="00E82E38" w:rsidRDefault="004338D1" w:rsidP="004338D1">
            <w:pPr>
              <w:spacing w:before="30" w:after="30" w:line="240" w:lineRule="auto"/>
              <w:jc w:val="center"/>
              <w:rPr>
                <w:sz w:val="16"/>
                <w:szCs w:val="16"/>
              </w:rPr>
            </w:pPr>
            <w:r w:rsidRPr="00E82E38">
              <w:rPr>
                <w:sz w:val="16"/>
                <w:szCs w:val="16"/>
              </w:rPr>
              <w:t>$8,478,923</w:t>
            </w:r>
          </w:p>
        </w:tc>
        <w:tc>
          <w:tcPr>
            <w:tcW w:w="1936" w:type="dxa"/>
            <w:tcBorders>
              <w:left w:val="single" w:sz="8" w:space="0" w:color="000000"/>
              <w:right w:val="single" w:sz="8" w:space="0" w:color="000000"/>
            </w:tcBorders>
            <w:noWrap/>
            <w:tcMar>
              <w:right w:w="0" w:type="dxa"/>
            </w:tcMar>
            <w:vAlign w:val="center"/>
          </w:tcPr>
          <w:p w14:paraId="2DDBE511" w14:textId="2FAE8D01" w:rsidR="004338D1" w:rsidRPr="00E82E38" w:rsidRDefault="004338D1" w:rsidP="004338D1">
            <w:pPr>
              <w:spacing w:before="30" w:after="30" w:line="240" w:lineRule="auto"/>
              <w:jc w:val="center"/>
              <w:rPr>
                <w:sz w:val="16"/>
                <w:szCs w:val="16"/>
              </w:rPr>
            </w:pPr>
            <w:r w:rsidRPr="00E82E38">
              <w:rPr>
                <w:sz w:val="16"/>
                <w:szCs w:val="16"/>
              </w:rPr>
              <w:t>$8,478,923</w:t>
            </w:r>
          </w:p>
        </w:tc>
      </w:tr>
      <w:tr w:rsidR="004338D1" w:rsidRPr="001F0CA5" w14:paraId="4087CC55" w14:textId="77777777" w:rsidTr="00054B61">
        <w:tc>
          <w:tcPr>
            <w:tcW w:w="907" w:type="dxa"/>
            <w:tcBorders>
              <w:left w:val="single" w:sz="8" w:space="0" w:color="000000"/>
            </w:tcBorders>
            <w:shd w:val="clear" w:color="auto" w:fill="auto"/>
            <w:vAlign w:val="center"/>
          </w:tcPr>
          <w:p w14:paraId="6AC6D10D" w14:textId="77777777" w:rsidR="004338D1" w:rsidRPr="001F0CA5" w:rsidRDefault="004338D1" w:rsidP="004338D1">
            <w:pPr>
              <w:spacing w:before="15" w:after="15" w:line="240" w:lineRule="auto"/>
              <w:jc w:val="center"/>
              <w:rPr>
                <w:sz w:val="16"/>
              </w:rPr>
            </w:pPr>
            <w:r w:rsidRPr="001F0CA5">
              <w:rPr>
                <w:sz w:val="16"/>
              </w:rPr>
              <w:t>2053</w:t>
            </w:r>
          </w:p>
        </w:tc>
        <w:tc>
          <w:tcPr>
            <w:tcW w:w="1935" w:type="dxa"/>
            <w:tcBorders>
              <w:left w:val="single" w:sz="8" w:space="0" w:color="000000"/>
              <w:right w:val="single" w:sz="8" w:space="0" w:color="000000"/>
            </w:tcBorders>
            <w:shd w:val="clear" w:color="auto" w:fill="auto"/>
            <w:tcMar>
              <w:right w:w="0" w:type="dxa"/>
            </w:tcMar>
            <w:vAlign w:val="center"/>
          </w:tcPr>
          <w:p w14:paraId="684ECBC4" w14:textId="5ACE75C6" w:rsidR="004338D1" w:rsidRPr="00E82E38" w:rsidRDefault="004338D1" w:rsidP="004338D1">
            <w:pPr>
              <w:spacing w:before="30" w:after="30" w:line="240" w:lineRule="auto"/>
              <w:jc w:val="center"/>
              <w:rPr>
                <w:sz w:val="16"/>
                <w:szCs w:val="16"/>
              </w:rPr>
            </w:pPr>
            <w:r w:rsidRPr="00E82E38">
              <w:rPr>
                <w:sz w:val="16"/>
                <w:szCs w:val="16"/>
              </w:rPr>
              <w:t>$7,512,593</w:t>
            </w:r>
          </w:p>
        </w:tc>
        <w:tc>
          <w:tcPr>
            <w:tcW w:w="1935" w:type="dxa"/>
            <w:tcBorders>
              <w:left w:val="single" w:sz="8" w:space="0" w:color="000000"/>
              <w:right w:val="single" w:sz="8" w:space="0" w:color="000000"/>
            </w:tcBorders>
            <w:noWrap/>
            <w:tcMar>
              <w:right w:w="0" w:type="dxa"/>
            </w:tcMar>
            <w:vAlign w:val="center"/>
          </w:tcPr>
          <w:p w14:paraId="31EC1BB6" w14:textId="4D3740D7" w:rsidR="004338D1" w:rsidRPr="00E82E38" w:rsidRDefault="004338D1" w:rsidP="004338D1">
            <w:pPr>
              <w:spacing w:before="30" w:after="30" w:line="240" w:lineRule="auto"/>
              <w:jc w:val="center"/>
              <w:rPr>
                <w:sz w:val="16"/>
                <w:szCs w:val="16"/>
              </w:rPr>
            </w:pPr>
            <w:r w:rsidRPr="00E82E38">
              <w:rPr>
                <w:sz w:val="16"/>
                <w:szCs w:val="16"/>
              </w:rPr>
              <w:t>$7,512,593</w:t>
            </w:r>
          </w:p>
        </w:tc>
        <w:tc>
          <w:tcPr>
            <w:tcW w:w="1935" w:type="dxa"/>
            <w:tcBorders>
              <w:left w:val="single" w:sz="8" w:space="0" w:color="000000"/>
              <w:right w:val="single" w:sz="8" w:space="0" w:color="000000"/>
            </w:tcBorders>
            <w:noWrap/>
            <w:tcMar>
              <w:right w:w="0" w:type="dxa"/>
            </w:tcMar>
            <w:vAlign w:val="center"/>
          </w:tcPr>
          <w:p w14:paraId="49EFD21C" w14:textId="57A5EC57" w:rsidR="004338D1" w:rsidRPr="00E82E38" w:rsidRDefault="004338D1" w:rsidP="004338D1">
            <w:pPr>
              <w:spacing w:before="30" w:after="30" w:line="240" w:lineRule="auto"/>
              <w:jc w:val="center"/>
              <w:rPr>
                <w:sz w:val="16"/>
                <w:szCs w:val="16"/>
              </w:rPr>
            </w:pPr>
            <w:r w:rsidRPr="00E82E38">
              <w:rPr>
                <w:sz w:val="16"/>
                <w:szCs w:val="16"/>
              </w:rPr>
              <w:t>$7,512,593</w:t>
            </w:r>
          </w:p>
        </w:tc>
        <w:tc>
          <w:tcPr>
            <w:tcW w:w="1936" w:type="dxa"/>
            <w:tcBorders>
              <w:left w:val="single" w:sz="8" w:space="0" w:color="000000"/>
              <w:right w:val="single" w:sz="8" w:space="0" w:color="000000"/>
            </w:tcBorders>
            <w:noWrap/>
            <w:tcMar>
              <w:right w:w="0" w:type="dxa"/>
            </w:tcMar>
            <w:vAlign w:val="center"/>
          </w:tcPr>
          <w:p w14:paraId="105C5078" w14:textId="32AAC834" w:rsidR="004338D1" w:rsidRPr="00E82E38" w:rsidRDefault="004338D1" w:rsidP="004338D1">
            <w:pPr>
              <w:spacing w:before="30" w:after="30" w:line="240" w:lineRule="auto"/>
              <w:jc w:val="center"/>
              <w:rPr>
                <w:sz w:val="16"/>
                <w:szCs w:val="16"/>
              </w:rPr>
            </w:pPr>
            <w:r w:rsidRPr="00E82E38">
              <w:rPr>
                <w:sz w:val="16"/>
                <w:szCs w:val="16"/>
              </w:rPr>
              <w:t>$7,512,593</w:t>
            </w:r>
          </w:p>
        </w:tc>
      </w:tr>
      <w:tr w:rsidR="004338D1" w:rsidRPr="001F0CA5" w14:paraId="7A062C57" w14:textId="77777777" w:rsidTr="00054B61">
        <w:tc>
          <w:tcPr>
            <w:tcW w:w="907" w:type="dxa"/>
            <w:tcBorders>
              <w:left w:val="single" w:sz="8" w:space="0" w:color="000000"/>
            </w:tcBorders>
            <w:shd w:val="clear" w:color="auto" w:fill="auto"/>
            <w:vAlign w:val="center"/>
          </w:tcPr>
          <w:p w14:paraId="34B6B052" w14:textId="77777777" w:rsidR="004338D1" w:rsidRPr="001F0CA5" w:rsidRDefault="004338D1" w:rsidP="004338D1">
            <w:pPr>
              <w:spacing w:before="15" w:after="15" w:line="240" w:lineRule="auto"/>
              <w:jc w:val="center"/>
              <w:rPr>
                <w:sz w:val="16"/>
              </w:rPr>
            </w:pPr>
            <w:r w:rsidRPr="001F0CA5">
              <w:rPr>
                <w:sz w:val="16"/>
              </w:rPr>
              <w:t>2054</w:t>
            </w:r>
          </w:p>
        </w:tc>
        <w:tc>
          <w:tcPr>
            <w:tcW w:w="1935" w:type="dxa"/>
            <w:tcBorders>
              <w:left w:val="single" w:sz="8" w:space="0" w:color="000000"/>
              <w:right w:val="single" w:sz="8" w:space="0" w:color="000000"/>
            </w:tcBorders>
            <w:shd w:val="clear" w:color="auto" w:fill="auto"/>
            <w:tcMar>
              <w:right w:w="0" w:type="dxa"/>
            </w:tcMar>
            <w:vAlign w:val="center"/>
          </w:tcPr>
          <w:p w14:paraId="5F9712A7" w14:textId="16D97DF4" w:rsidR="004338D1" w:rsidRPr="00E82E38" w:rsidRDefault="004338D1" w:rsidP="004338D1">
            <w:pPr>
              <w:spacing w:before="30" w:after="30" w:line="240" w:lineRule="auto"/>
              <w:jc w:val="center"/>
              <w:rPr>
                <w:sz w:val="16"/>
                <w:szCs w:val="16"/>
              </w:rPr>
            </w:pPr>
            <w:r w:rsidRPr="00E82E38">
              <w:rPr>
                <w:sz w:val="16"/>
                <w:szCs w:val="16"/>
              </w:rPr>
              <w:t>$6,556,456</w:t>
            </w:r>
          </w:p>
        </w:tc>
        <w:tc>
          <w:tcPr>
            <w:tcW w:w="1935" w:type="dxa"/>
            <w:tcBorders>
              <w:left w:val="single" w:sz="8" w:space="0" w:color="000000"/>
              <w:right w:val="single" w:sz="8" w:space="0" w:color="000000"/>
            </w:tcBorders>
            <w:noWrap/>
            <w:tcMar>
              <w:right w:w="0" w:type="dxa"/>
            </w:tcMar>
            <w:vAlign w:val="center"/>
          </w:tcPr>
          <w:p w14:paraId="41B37AD7" w14:textId="1473C309" w:rsidR="004338D1" w:rsidRPr="00E82E38" w:rsidRDefault="004338D1" w:rsidP="004338D1">
            <w:pPr>
              <w:spacing w:before="30" w:after="30" w:line="240" w:lineRule="auto"/>
              <w:jc w:val="center"/>
              <w:rPr>
                <w:sz w:val="16"/>
                <w:szCs w:val="16"/>
              </w:rPr>
            </w:pPr>
            <w:r w:rsidRPr="00E82E38">
              <w:rPr>
                <w:sz w:val="16"/>
                <w:szCs w:val="16"/>
              </w:rPr>
              <w:t>$6,556,456</w:t>
            </w:r>
          </w:p>
        </w:tc>
        <w:tc>
          <w:tcPr>
            <w:tcW w:w="1935" w:type="dxa"/>
            <w:tcBorders>
              <w:left w:val="single" w:sz="8" w:space="0" w:color="000000"/>
              <w:right w:val="single" w:sz="8" w:space="0" w:color="000000"/>
            </w:tcBorders>
            <w:noWrap/>
            <w:tcMar>
              <w:right w:w="0" w:type="dxa"/>
            </w:tcMar>
            <w:vAlign w:val="center"/>
          </w:tcPr>
          <w:p w14:paraId="1D7C72B5" w14:textId="07C4699D" w:rsidR="004338D1" w:rsidRPr="00E82E38" w:rsidRDefault="004338D1" w:rsidP="004338D1">
            <w:pPr>
              <w:spacing w:before="30" w:after="30" w:line="240" w:lineRule="auto"/>
              <w:jc w:val="center"/>
              <w:rPr>
                <w:sz w:val="16"/>
                <w:szCs w:val="16"/>
              </w:rPr>
            </w:pPr>
            <w:r w:rsidRPr="00E82E38">
              <w:rPr>
                <w:sz w:val="16"/>
                <w:szCs w:val="16"/>
              </w:rPr>
              <w:t>$6,556,456</w:t>
            </w:r>
          </w:p>
        </w:tc>
        <w:tc>
          <w:tcPr>
            <w:tcW w:w="1936" w:type="dxa"/>
            <w:tcBorders>
              <w:left w:val="single" w:sz="8" w:space="0" w:color="000000"/>
              <w:right w:val="single" w:sz="8" w:space="0" w:color="000000"/>
            </w:tcBorders>
            <w:noWrap/>
            <w:tcMar>
              <w:right w:w="0" w:type="dxa"/>
            </w:tcMar>
            <w:vAlign w:val="center"/>
          </w:tcPr>
          <w:p w14:paraId="4A49531C" w14:textId="4B3923E6" w:rsidR="004338D1" w:rsidRPr="00E82E38" w:rsidRDefault="004338D1" w:rsidP="004338D1">
            <w:pPr>
              <w:spacing w:before="30" w:after="30" w:line="240" w:lineRule="auto"/>
              <w:jc w:val="center"/>
              <w:rPr>
                <w:sz w:val="16"/>
                <w:szCs w:val="16"/>
              </w:rPr>
            </w:pPr>
            <w:r w:rsidRPr="00E82E38">
              <w:rPr>
                <w:sz w:val="16"/>
                <w:szCs w:val="16"/>
              </w:rPr>
              <w:t>$6,556,456</w:t>
            </w:r>
          </w:p>
        </w:tc>
      </w:tr>
      <w:tr w:rsidR="004338D1" w:rsidRPr="001F0CA5" w14:paraId="4300AC5D" w14:textId="77777777" w:rsidTr="00054B61">
        <w:tc>
          <w:tcPr>
            <w:tcW w:w="907" w:type="dxa"/>
            <w:tcBorders>
              <w:left w:val="single" w:sz="8" w:space="0" w:color="000000"/>
            </w:tcBorders>
            <w:shd w:val="clear" w:color="auto" w:fill="auto"/>
            <w:vAlign w:val="center"/>
          </w:tcPr>
          <w:p w14:paraId="59DFF745" w14:textId="77777777" w:rsidR="004338D1" w:rsidRPr="001F0CA5" w:rsidRDefault="004338D1" w:rsidP="004338D1">
            <w:pPr>
              <w:spacing w:before="15" w:after="15" w:line="240" w:lineRule="auto"/>
              <w:jc w:val="center"/>
              <w:rPr>
                <w:sz w:val="16"/>
              </w:rPr>
            </w:pPr>
            <w:r w:rsidRPr="001F0CA5">
              <w:rPr>
                <w:sz w:val="16"/>
              </w:rPr>
              <w:t>2055</w:t>
            </w:r>
          </w:p>
        </w:tc>
        <w:tc>
          <w:tcPr>
            <w:tcW w:w="1935" w:type="dxa"/>
            <w:tcBorders>
              <w:left w:val="single" w:sz="8" w:space="0" w:color="000000"/>
              <w:right w:val="single" w:sz="8" w:space="0" w:color="000000"/>
            </w:tcBorders>
            <w:shd w:val="clear" w:color="auto" w:fill="auto"/>
            <w:tcMar>
              <w:right w:w="0" w:type="dxa"/>
            </w:tcMar>
            <w:vAlign w:val="center"/>
          </w:tcPr>
          <w:p w14:paraId="001E010A" w14:textId="5B7EEDF3" w:rsidR="004338D1" w:rsidRPr="00E82E38" w:rsidRDefault="004338D1" w:rsidP="004338D1">
            <w:pPr>
              <w:spacing w:before="30" w:after="30" w:line="240" w:lineRule="auto"/>
              <w:jc w:val="center"/>
              <w:rPr>
                <w:sz w:val="16"/>
                <w:szCs w:val="16"/>
              </w:rPr>
            </w:pPr>
            <w:r w:rsidRPr="00E82E38">
              <w:rPr>
                <w:sz w:val="16"/>
                <w:szCs w:val="16"/>
              </w:rPr>
              <w:t>$5,741,488</w:t>
            </w:r>
          </w:p>
        </w:tc>
        <w:tc>
          <w:tcPr>
            <w:tcW w:w="1935" w:type="dxa"/>
            <w:tcBorders>
              <w:left w:val="single" w:sz="8" w:space="0" w:color="000000"/>
              <w:right w:val="single" w:sz="8" w:space="0" w:color="000000"/>
            </w:tcBorders>
            <w:noWrap/>
            <w:tcMar>
              <w:right w:w="0" w:type="dxa"/>
            </w:tcMar>
            <w:vAlign w:val="center"/>
          </w:tcPr>
          <w:p w14:paraId="1A1A907C" w14:textId="2E1FB1FF" w:rsidR="004338D1" w:rsidRPr="00E82E38" w:rsidRDefault="004338D1" w:rsidP="004338D1">
            <w:pPr>
              <w:spacing w:before="30" w:after="30" w:line="240" w:lineRule="auto"/>
              <w:jc w:val="center"/>
              <w:rPr>
                <w:sz w:val="16"/>
                <w:szCs w:val="16"/>
              </w:rPr>
            </w:pPr>
            <w:r w:rsidRPr="00E82E38">
              <w:rPr>
                <w:sz w:val="16"/>
                <w:szCs w:val="16"/>
              </w:rPr>
              <w:t>$5,741,488</w:t>
            </w:r>
          </w:p>
        </w:tc>
        <w:tc>
          <w:tcPr>
            <w:tcW w:w="1935" w:type="dxa"/>
            <w:tcBorders>
              <w:left w:val="single" w:sz="8" w:space="0" w:color="000000"/>
              <w:right w:val="single" w:sz="8" w:space="0" w:color="000000"/>
            </w:tcBorders>
            <w:noWrap/>
            <w:tcMar>
              <w:right w:w="0" w:type="dxa"/>
            </w:tcMar>
            <w:vAlign w:val="center"/>
          </w:tcPr>
          <w:p w14:paraId="0825B334" w14:textId="3D475B3C" w:rsidR="004338D1" w:rsidRPr="00E82E38" w:rsidRDefault="004338D1" w:rsidP="004338D1">
            <w:pPr>
              <w:spacing w:before="30" w:after="30" w:line="240" w:lineRule="auto"/>
              <w:jc w:val="center"/>
              <w:rPr>
                <w:sz w:val="16"/>
                <w:szCs w:val="16"/>
              </w:rPr>
            </w:pPr>
            <w:r w:rsidRPr="00E82E38">
              <w:rPr>
                <w:sz w:val="16"/>
                <w:szCs w:val="16"/>
              </w:rPr>
              <w:t>$5,741,488</w:t>
            </w:r>
          </w:p>
        </w:tc>
        <w:tc>
          <w:tcPr>
            <w:tcW w:w="1936" w:type="dxa"/>
            <w:tcBorders>
              <w:left w:val="single" w:sz="8" w:space="0" w:color="000000"/>
              <w:right w:val="single" w:sz="8" w:space="0" w:color="000000"/>
            </w:tcBorders>
            <w:noWrap/>
            <w:tcMar>
              <w:right w:w="0" w:type="dxa"/>
            </w:tcMar>
            <w:vAlign w:val="center"/>
          </w:tcPr>
          <w:p w14:paraId="29587EAE" w14:textId="5D932B26" w:rsidR="004338D1" w:rsidRPr="00E82E38" w:rsidRDefault="004338D1" w:rsidP="004338D1">
            <w:pPr>
              <w:spacing w:before="30" w:after="30" w:line="240" w:lineRule="auto"/>
              <w:jc w:val="center"/>
              <w:rPr>
                <w:sz w:val="16"/>
                <w:szCs w:val="16"/>
              </w:rPr>
            </w:pPr>
            <w:r w:rsidRPr="00E82E38">
              <w:rPr>
                <w:sz w:val="16"/>
                <w:szCs w:val="16"/>
              </w:rPr>
              <w:t>$5,741,488</w:t>
            </w:r>
          </w:p>
        </w:tc>
      </w:tr>
      <w:tr w:rsidR="004338D1" w:rsidRPr="001F0CA5" w14:paraId="133DA776" w14:textId="77777777" w:rsidTr="00054B61">
        <w:tc>
          <w:tcPr>
            <w:tcW w:w="907" w:type="dxa"/>
            <w:tcBorders>
              <w:left w:val="single" w:sz="8" w:space="0" w:color="000000"/>
            </w:tcBorders>
            <w:shd w:val="clear" w:color="auto" w:fill="auto"/>
            <w:vAlign w:val="center"/>
          </w:tcPr>
          <w:p w14:paraId="0BE13EF6" w14:textId="77777777" w:rsidR="004338D1" w:rsidRPr="001F0CA5" w:rsidRDefault="004338D1" w:rsidP="004338D1">
            <w:pPr>
              <w:spacing w:before="15" w:after="15" w:line="240" w:lineRule="auto"/>
              <w:jc w:val="center"/>
              <w:rPr>
                <w:sz w:val="16"/>
              </w:rPr>
            </w:pPr>
            <w:r w:rsidRPr="001F0CA5">
              <w:rPr>
                <w:sz w:val="16"/>
              </w:rPr>
              <w:t>2056</w:t>
            </w:r>
          </w:p>
        </w:tc>
        <w:tc>
          <w:tcPr>
            <w:tcW w:w="1935" w:type="dxa"/>
            <w:tcBorders>
              <w:left w:val="single" w:sz="8" w:space="0" w:color="000000"/>
              <w:right w:val="single" w:sz="8" w:space="0" w:color="000000"/>
            </w:tcBorders>
            <w:shd w:val="clear" w:color="auto" w:fill="auto"/>
            <w:tcMar>
              <w:right w:w="0" w:type="dxa"/>
            </w:tcMar>
            <w:vAlign w:val="center"/>
          </w:tcPr>
          <w:p w14:paraId="5B39084E" w14:textId="6687C556" w:rsidR="004338D1" w:rsidRPr="00E82E38" w:rsidRDefault="004338D1" w:rsidP="004338D1">
            <w:pPr>
              <w:spacing w:before="30" w:after="30" w:line="240" w:lineRule="auto"/>
              <w:jc w:val="center"/>
              <w:rPr>
                <w:sz w:val="16"/>
                <w:szCs w:val="16"/>
              </w:rPr>
            </w:pPr>
            <w:r w:rsidRPr="00E82E38">
              <w:rPr>
                <w:sz w:val="16"/>
                <w:szCs w:val="16"/>
              </w:rPr>
              <w:t>$5,039,405</w:t>
            </w:r>
          </w:p>
        </w:tc>
        <w:tc>
          <w:tcPr>
            <w:tcW w:w="1935" w:type="dxa"/>
            <w:tcBorders>
              <w:left w:val="single" w:sz="8" w:space="0" w:color="000000"/>
              <w:right w:val="single" w:sz="8" w:space="0" w:color="000000"/>
            </w:tcBorders>
            <w:noWrap/>
            <w:tcMar>
              <w:right w:w="0" w:type="dxa"/>
            </w:tcMar>
            <w:vAlign w:val="center"/>
          </w:tcPr>
          <w:p w14:paraId="3600873B" w14:textId="7E2EC58A" w:rsidR="004338D1" w:rsidRPr="00E82E38" w:rsidRDefault="004338D1" w:rsidP="004338D1">
            <w:pPr>
              <w:spacing w:before="30" w:after="30" w:line="240" w:lineRule="auto"/>
              <w:jc w:val="center"/>
              <w:rPr>
                <w:sz w:val="16"/>
                <w:szCs w:val="16"/>
              </w:rPr>
            </w:pPr>
            <w:r w:rsidRPr="00E82E38">
              <w:rPr>
                <w:sz w:val="16"/>
                <w:szCs w:val="16"/>
              </w:rPr>
              <w:t>$5,039,405</w:t>
            </w:r>
          </w:p>
        </w:tc>
        <w:tc>
          <w:tcPr>
            <w:tcW w:w="1935" w:type="dxa"/>
            <w:tcBorders>
              <w:left w:val="single" w:sz="8" w:space="0" w:color="000000"/>
              <w:right w:val="single" w:sz="8" w:space="0" w:color="000000"/>
            </w:tcBorders>
            <w:noWrap/>
            <w:tcMar>
              <w:right w:w="0" w:type="dxa"/>
            </w:tcMar>
            <w:vAlign w:val="center"/>
          </w:tcPr>
          <w:p w14:paraId="4D50B5AE" w14:textId="08B301CB" w:rsidR="004338D1" w:rsidRPr="00E82E38" w:rsidRDefault="004338D1" w:rsidP="004338D1">
            <w:pPr>
              <w:spacing w:before="30" w:after="30" w:line="240" w:lineRule="auto"/>
              <w:jc w:val="center"/>
              <w:rPr>
                <w:sz w:val="16"/>
                <w:szCs w:val="16"/>
              </w:rPr>
            </w:pPr>
            <w:r w:rsidRPr="00E82E38">
              <w:rPr>
                <w:sz w:val="16"/>
                <w:szCs w:val="16"/>
              </w:rPr>
              <w:t>$5,039,405</w:t>
            </w:r>
          </w:p>
        </w:tc>
        <w:tc>
          <w:tcPr>
            <w:tcW w:w="1936" w:type="dxa"/>
            <w:tcBorders>
              <w:left w:val="single" w:sz="8" w:space="0" w:color="000000"/>
              <w:right w:val="single" w:sz="8" w:space="0" w:color="000000"/>
            </w:tcBorders>
            <w:noWrap/>
            <w:tcMar>
              <w:right w:w="0" w:type="dxa"/>
            </w:tcMar>
            <w:vAlign w:val="center"/>
          </w:tcPr>
          <w:p w14:paraId="2C56A67C" w14:textId="1D3D75E3" w:rsidR="004338D1" w:rsidRPr="00E82E38" w:rsidRDefault="004338D1" w:rsidP="004338D1">
            <w:pPr>
              <w:spacing w:before="30" w:after="30" w:line="240" w:lineRule="auto"/>
              <w:jc w:val="center"/>
              <w:rPr>
                <w:sz w:val="16"/>
                <w:szCs w:val="16"/>
              </w:rPr>
            </w:pPr>
            <w:r w:rsidRPr="00E82E38">
              <w:rPr>
                <w:sz w:val="16"/>
                <w:szCs w:val="16"/>
              </w:rPr>
              <w:t>$5,039,405</w:t>
            </w:r>
          </w:p>
        </w:tc>
      </w:tr>
      <w:tr w:rsidR="004338D1" w:rsidRPr="001F0CA5" w14:paraId="3B133E3D" w14:textId="77777777" w:rsidTr="00054B61">
        <w:tc>
          <w:tcPr>
            <w:tcW w:w="907" w:type="dxa"/>
            <w:tcBorders>
              <w:left w:val="single" w:sz="8" w:space="0" w:color="000000"/>
            </w:tcBorders>
            <w:shd w:val="clear" w:color="auto" w:fill="auto"/>
            <w:vAlign w:val="center"/>
          </w:tcPr>
          <w:p w14:paraId="3F4E0720" w14:textId="77777777" w:rsidR="004338D1" w:rsidRPr="001F0CA5" w:rsidRDefault="004338D1" w:rsidP="004338D1">
            <w:pPr>
              <w:spacing w:before="15" w:after="15" w:line="240" w:lineRule="auto"/>
              <w:jc w:val="center"/>
              <w:rPr>
                <w:sz w:val="16"/>
              </w:rPr>
            </w:pPr>
            <w:r w:rsidRPr="001F0CA5">
              <w:rPr>
                <w:sz w:val="16"/>
              </w:rPr>
              <w:t>2057</w:t>
            </w:r>
          </w:p>
        </w:tc>
        <w:tc>
          <w:tcPr>
            <w:tcW w:w="1935" w:type="dxa"/>
            <w:tcBorders>
              <w:left w:val="single" w:sz="8" w:space="0" w:color="000000"/>
              <w:right w:val="single" w:sz="8" w:space="0" w:color="000000"/>
            </w:tcBorders>
            <w:shd w:val="clear" w:color="auto" w:fill="auto"/>
            <w:tcMar>
              <w:right w:w="0" w:type="dxa"/>
            </w:tcMar>
            <w:vAlign w:val="center"/>
          </w:tcPr>
          <w:p w14:paraId="2F742560" w14:textId="0D8FFDB6" w:rsidR="004338D1" w:rsidRPr="00E82E38" w:rsidRDefault="004338D1" w:rsidP="004338D1">
            <w:pPr>
              <w:spacing w:before="30" w:after="30" w:line="240" w:lineRule="auto"/>
              <w:jc w:val="center"/>
              <w:rPr>
                <w:sz w:val="16"/>
                <w:szCs w:val="16"/>
              </w:rPr>
            </w:pPr>
            <w:r w:rsidRPr="00E82E38">
              <w:rPr>
                <w:sz w:val="16"/>
                <w:szCs w:val="16"/>
              </w:rPr>
              <w:t>$4,312,321</w:t>
            </w:r>
          </w:p>
        </w:tc>
        <w:tc>
          <w:tcPr>
            <w:tcW w:w="1935" w:type="dxa"/>
            <w:tcBorders>
              <w:left w:val="single" w:sz="8" w:space="0" w:color="000000"/>
              <w:right w:val="single" w:sz="8" w:space="0" w:color="000000"/>
            </w:tcBorders>
            <w:noWrap/>
            <w:tcMar>
              <w:right w:w="0" w:type="dxa"/>
            </w:tcMar>
            <w:vAlign w:val="center"/>
          </w:tcPr>
          <w:p w14:paraId="15CAAA0C" w14:textId="215E3166" w:rsidR="004338D1" w:rsidRPr="00E82E38" w:rsidRDefault="004338D1" w:rsidP="004338D1">
            <w:pPr>
              <w:spacing w:before="30" w:after="30" w:line="240" w:lineRule="auto"/>
              <w:jc w:val="center"/>
              <w:rPr>
                <w:sz w:val="16"/>
                <w:szCs w:val="16"/>
              </w:rPr>
            </w:pPr>
            <w:r w:rsidRPr="00E82E38">
              <w:rPr>
                <w:sz w:val="16"/>
                <w:szCs w:val="16"/>
              </w:rPr>
              <w:t>$4,312,321</w:t>
            </w:r>
          </w:p>
        </w:tc>
        <w:tc>
          <w:tcPr>
            <w:tcW w:w="1935" w:type="dxa"/>
            <w:tcBorders>
              <w:left w:val="single" w:sz="8" w:space="0" w:color="000000"/>
              <w:right w:val="single" w:sz="8" w:space="0" w:color="000000"/>
            </w:tcBorders>
            <w:noWrap/>
            <w:tcMar>
              <w:right w:w="0" w:type="dxa"/>
            </w:tcMar>
            <w:vAlign w:val="center"/>
          </w:tcPr>
          <w:p w14:paraId="1AEA3D7E" w14:textId="68C98D15" w:rsidR="004338D1" w:rsidRPr="00E82E38" w:rsidRDefault="004338D1" w:rsidP="004338D1">
            <w:pPr>
              <w:spacing w:before="30" w:after="30" w:line="240" w:lineRule="auto"/>
              <w:jc w:val="center"/>
              <w:rPr>
                <w:sz w:val="16"/>
                <w:szCs w:val="16"/>
              </w:rPr>
            </w:pPr>
            <w:r w:rsidRPr="00E82E38">
              <w:rPr>
                <w:sz w:val="16"/>
                <w:szCs w:val="16"/>
              </w:rPr>
              <w:t>$4,312,321</w:t>
            </w:r>
          </w:p>
        </w:tc>
        <w:tc>
          <w:tcPr>
            <w:tcW w:w="1936" w:type="dxa"/>
            <w:tcBorders>
              <w:left w:val="single" w:sz="8" w:space="0" w:color="000000"/>
              <w:right w:val="single" w:sz="8" w:space="0" w:color="000000"/>
            </w:tcBorders>
            <w:noWrap/>
            <w:tcMar>
              <w:right w:w="0" w:type="dxa"/>
            </w:tcMar>
            <w:vAlign w:val="center"/>
          </w:tcPr>
          <w:p w14:paraId="2745C7EB" w14:textId="1B0F0C7E" w:rsidR="004338D1" w:rsidRPr="00E82E38" w:rsidRDefault="004338D1" w:rsidP="004338D1">
            <w:pPr>
              <w:spacing w:before="30" w:after="30" w:line="240" w:lineRule="auto"/>
              <w:jc w:val="center"/>
              <w:rPr>
                <w:sz w:val="16"/>
                <w:szCs w:val="16"/>
              </w:rPr>
            </w:pPr>
            <w:r w:rsidRPr="00E82E38">
              <w:rPr>
                <w:sz w:val="16"/>
                <w:szCs w:val="16"/>
              </w:rPr>
              <w:t>$4,312,321</w:t>
            </w:r>
          </w:p>
        </w:tc>
      </w:tr>
      <w:tr w:rsidR="004338D1" w:rsidRPr="001F0CA5" w14:paraId="4E90FC03" w14:textId="77777777" w:rsidTr="00054B61">
        <w:tc>
          <w:tcPr>
            <w:tcW w:w="907" w:type="dxa"/>
            <w:tcBorders>
              <w:left w:val="single" w:sz="8" w:space="0" w:color="000000"/>
            </w:tcBorders>
            <w:shd w:val="clear" w:color="auto" w:fill="auto"/>
            <w:vAlign w:val="center"/>
          </w:tcPr>
          <w:p w14:paraId="6C478904" w14:textId="77777777" w:rsidR="004338D1" w:rsidRPr="001F0CA5" w:rsidRDefault="004338D1" w:rsidP="004338D1">
            <w:pPr>
              <w:spacing w:before="15" w:after="15" w:line="240" w:lineRule="auto"/>
              <w:jc w:val="center"/>
              <w:rPr>
                <w:sz w:val="16"/>
              </w:rPr>
            </w:pPr>
            <w:r w:rsidRPr="001F0CA5">
              <w:rPr>
                <w:sz w:val="16"/>
              </w:rPr>
              <w:t>2058</w:t>
            </w:r>
          </w:p>
        </w:tc>
        <w:tc>
          <w:tcPr>
            <w:tcW w:w="1935" w:type="dxa"/>
            <w:tcBorders>
              <w:left w:val="single" w:sz="8" w:space="0" w:color="000000"/>
              <w:right w:val="single" w:sz="8" w:space="0" w:color="000000"/>
            </w:tcBorders>
            <w:shd w:val="clear" w:color="auto" w:fill="auto"/>
            <w:tcMar>
              <w:right w:w="0" w:type="dxa"/>
            </w:tcMar>
            <w:vAlign w:val="center"/>
          </w:tcPr>
          <w:p w14:paraId="0F605D03" w14:textId="791F9EF5" w:rsidR="004338D1" w:rsidRPr="00E82E38" w:rsidRDefault="004338D1" w:rsidP="004338D1">
            <w:pPr>
              <w:spacing w:before="30" w:after="30" w:line="240" w:lineRule="auto"/>
              <w:jc w:val="center"/>
              <w:rPr>
                <w:sz w:val="16"/>
                <w:szCs w:val="16"/>
              </w:rPr>
            </w:pPr>
            <w:r w:rsidRPr="00E82E38">
              <w:rPr>
                <w:sz w:val="16"/>
                <w:szCs w:val="16"/>
              </w:rPr>
              <w:t>$3,574,984</w:t>
            </w:r>
          </w:p>
        </w:tc>
        <w:tc>
          <w:tcPr>
            <w:tcW w:w="1935" w:type="dxa"/>
            <w:tcBorders>
              <w:left w:val="single" w:sz="8" w:space="0" w:color="000000"/>
              <w:right w:val="single" w:sz="8" w:space="0" w:color="000000"/>
            </w:tcBorders>
            <w:noWrap/>
            <w:tcMar>
              <w:right w:w="0" w:type="dxa"/>
            </w:tcMar>
            <w:vAlign w:val="center"/>
          </w:tcPr>
          <w:p w14:paraId="7EDCE79F" w14:textId="2CF3182D" w:rsidR="004338D1" w:rsidRPr="00E82E38" w:rsidRDefault="004338D1" w:rsidP="004338D1">
            <w:pPr>
              <w:spacing w:before="30" w:after="30" w:line="240" w:lineRule="auto"/>
              <w:jc w:val="center"/>
              <w:rPr>
                <w:sz w:val="16"/>
                <w:szCs w:val="16"/>
              </w:rPr>
            </w:pPr>
            <w:r w:rsidRPr="00E82E38">
              <w:rPr>
                <w:sz w:val="16"/>
                <w:szCs w:val="16"/>
              </w:rPr>
              <w:t>$3,574,984</w:t>
            </w:r>
          </w:p>
        </w:tc>
        <w:tc>
          <w:tcPr>
            <w:tcW w:w="1935" w:type="dxa"/>
            <w:tcBorders>
              <w:left w:val="single" w:sz="8" w:space="0" w:color="000000"/>
              <w:right w:val="single" w:sz="8" w:space="0" w:color="000000"/>
            </w:tcBorders>
            <w:noWrap/>
            <w:tcMar>
              <w:right w:w="0" w:type="dxa"/>
            </w:tcMar>
            <w:vAlign w:val="center"/>
          </w:tcPr>
          <w:p w14:paraId="7BAEAD0E" w14:textId="053E3447" w:rsidR="004338D1" w:rsidRPr="00E82E38" w:rsidRDefault="004338D1" w:rsidP="004338D1">
            <w:pPr>
              <w:spacing w:before="30" w:after="30" w:line="240" w:lineRule="auto"/>
              <w:jc w:val="center"/>
              <w:rPr>
                <w:sz w:val="16"/>
                <w:szCs w:val="16"/>
              </w:rPr>
            </w:pPr>
            <w:r w:rsidRPr="00E82E38">
              <w:rPr>
                <w:sz w:val="16"/>
                <w:szCs w:val="16"/>
              </w:rPr>
              <w:t>$3,574,984</w:t>
            </w:r>
          </w:p>
        </w:tc>
        <w:tc>
          <w:tcPr>
            <w:tcW w:w="1936" w:type="dxa"/>
            <w:tcBorders>
              <w:left w:val="single" w:sz="8" w:space="0" w:color="000000"/>
              <w:right w:val="single" w:sz="8" w:space="0" w:color="000000"/>
            </w:tcBorders>
            <w:noWrap/>
            <w:tcMar>
              <w:right w:w="0" w:type="dxa"/>
            </w:tcMar>
            <w:vAlign w:val="center"/>
          </w:tcPr>
          <w:p w14:paraId="7731DA4F" w14:textId="3F747AB7" w:rsidR="004338D1" w:rsidRPr="00E82E38" w:rsidRDefault="004338D1" w:rsidP="004338D1">
            <w:pPr>
              <w:spacing w:before="30" w:after="30" w:line="240" w:lineRule="auto"/>
              <w:jc w:val="center"/>
              <w:rPr>
                <w:sz w:val="16"/>
                <w:szCs w:val="16"/>
              </w:rPr>
            </w:pPr>
            <w:r w:rsidRPr="00E82E38">
              <w:rPr>
                <w:sz w:val="16"/>
                <w:szCs w:val="16"/>
              </w:rPr>
              <w:t>$3,574,984</w:t>
            </w:r>
          </w:p>
        </w:tc>
      </w:tr>
      <w:tr w:rsidR="004338D1" w:rsidRPr="001F0CA5" w14:paraId="79B0BF24" w14:textId="77777777" w:rsidTr="00054B61">
        <w:tc>
          <w:tcPr>
            <w:tcW w:w="907" w:type="dxa"/>
            <w:tcBorders>
              <w:left w:val="single" w:sz="8" w:space="0" w:color="000000"/>
            </w:tcBorders>
            <w:shd w:val="clear" w:color="auto" w:fill="auto"/>
            <w:vAlign w:val="center"/>
          </w:tcPr>
          <w:p w14:paraId="2B20EDE9" w14:textId="77777777" w:rsidR="004338D1" w:rsidRPr="001F0CA5" w:rsidRDefault="004338D1" w:rsidP="004338D1">
            <w:pPr>
              <w:spacing w:before="15" w:after="15" w:line="240" w:lineRule="auto"/>
              <w:jc w:val="center"/>
              <w:rPr>
                <w:sz w:val="16"/>
              </w:rPr>
            </w:pPr>
            <w:r w:rsidRPr="001F0CA5">
              <w:rPr>
                <w:sz w:val="16"/>
              </w:rPr>
              <w:t>2059</w:t>
            </w:r>
          </w:p>
        </w:tc>
        <w:tc>
          <w:tcPr>
            <w:tcW w:w="1935" w:type="dxa"/>
            <w:tcBorders>
              <w:left w:val="single" w:sz="8" w:space="0" w:color="000000"/>
              <w:right w:val="single" w:sz="8" w:space="0" w:color="000000"/>
            </w:tcBorders>
            <w:shd w:val="clear" w:color="auto" w:fill="auto"/>
            <w:tcMar>
              <w:right w:w="0" w:type="dxa"/>
            </w:tcMar>
            <w:vAlign w:val="center"/>
          </w:tcPr>
          <w:p w14:paraId="2953CFEC" w14:textId="46881749" w:rsidR="004338D1" w:rsidRPr="00E82E38" w:rsidRDefault="004338D1" w:rsidP="004338D1">
            <w:pPr>
              <w:spacing w:before="30" w:after="30" w:line="240" w:lineRule="auto"/>
              <w:jc w:val="center"/>
              <w:rPr>
                <w:sz w:val="16"/>
                <w:szCs w:val="16"/>
              </w:rPr>
            </w:pPr>
            <w:r w:rsidRPr="00E82E38">
              <w:rPr>
                <w:sz w:val="16"/>
                <w:szCs w:val="16"/>
              </w:rPr>
              <w:t>$2,978,815</w:t>
            </w:r>
          </w:p>
        </w:tc>
        <w:tc>
          <w:tcPr>
            <w:tcW w:w="1935" w:type="dxa"/>
            <w:tcBorders>
              <w:left w:val="single" w:sz="8" w:space="0" w:color="000000"/>
              <w:right w:val="single" w:sz="8" w:space="0" w:color="000000"/>
            </w:tcBorders>
            <w:noWrap/>
            <w:tcMar>
              <w:right w:w="0" w:type="dxa"/>
            </w:tcMar>
            <w:vAlign w:val="center"/>
          </w:tcPr>
          <w:p w14:paraId="0F5C6721" w14:textId="7C1A5CE7" w:rsidR="004338D1" w:rsidRPr="00E82E38" w:rsidRDefault="004338D1" w:rsidP="004338D1">
            <w:pPr>
              <w:spacing w:before="30" w:after="30" w:line="240" w:lineRule="auto"/>
              <w:jc w:val="center"/>
              <w:rPr>
                <w:sz w:val="16"/>
                <w:szCs w:val="16"/>
              </w:rPr>
            </w:pPr>
            <w:r w:rsidRPr="00E82E38">
              <w:rPr>
                <w:sz w:val="16"/>
                <w:szCs w:val="16"/>
              </w:rPr>
              <w:t>$2,978,815</w:t>
            </w:r>
          </w:p>
        </w:tc>
        <w:tc>
          <w:tcPr>
            <w:tcW w:w="1935" w:type="dxa"/>
            <w:tcBorders>
              <w:left w:val="single" w:sz="8" w:space="0" w:color="000000"/>
              <w:right w:val="single" w:sz="8" w:space="0" w:color="000000"/>
            </w:tcBorders>
            <w:noWrap/>
            <w:tcMar>
              <w:right w:w="0" w:type="dxa"/>
            </w:tcMar>
            <w:vAlign w:val="center"/>
          </w:tcPr>
          <w:p w14:paraId="66ED2105" w14:textId="172B1C1D" w:rsidR="004338D1" w:rsidRPr="00E82E38" w:rsidRDefault="004338D1" w:rsidP="004338D1">
            <w:pPr>
              <w:spacing w:before="30" w:after="30" w:line="240" w:lineRule="auto"/>
              <w:jc w:val="center"/>
              <w:rPr>
                <w:sz w:val="16"/>
                <w:szCs w:val="16"/>
              </w:rPr>
            </w:pPr>
            <w:r w:rsidRPr="00E82E38">
              <w:rPr>
                <w:sz w:val="16"/>
                <w:szCs w:val="16"/>
              </w:rPr>
              <w:t>$2,978,815</w:t>
            </w:r>
          </w:p>
        </w:tc>
        <w:tc>
          <w:tcPr>
            <w:tcW w:w="1936" w:type="dxa"/>
            <w:tcBorders>
              <w:left w:val="single" w:sz="8" w:space="0" w:color="000000"/>
              <w:right w:val="single" w:sz="8" w:space="0" w:color="000000"/>
            </w:tcBorders>
            <w:noWrap/>
            <w:tcMar>
              <w:right w:w="0" w:type="dxa"/>
            </w:tcMar>
            <w:vAlign w:val="center"/>
          </w:tcPr>
          <w:p w14:paraId="3218BA53" w14:textId="64D88B3A" w:rsidR="004338D1" w:rsidRPr="00E82E38" w:rsidRDefault="004338D1" w:rsidP="004338D1">
            <w:pPr>
              <w:spacing w:before="30" w:after="30" w:line="240" w:lineRule="auto"/>
              <w:jc w:val="center"/>
              <w:rPr>
                <w:sz w:val="16"/>
                <w:szCs w:val="16"/>
              </w:rPr>
            </w:pPr>
            <w:r w:rsidRPr="00E82E38">
              <w:rPr>
                <w:sz w:val="16"/>
                <w:szCs w:val="16"/>
              </w:rPr>
              <w:t>$2,978,815</w:t>
            </w:r>
          </w:p>
        </w:tc>
      </w:tr>
      <w:tr w:rsidR="004338D1" w:rsidRPr="001F0CA5" w14:paraId="6038BFF4" w14:textId="77777777" w:rsidTr="00054B61">
        <w:tc>
          <w:tcPr>
            <w:tcW w:w="907" w:type="dxa"/>
            <w:tcBorders>
              <w:left w:val="single" w:sz="8" w:space="0" w:color="000000"/>
            </w:tcBorders>
            <w:shd w:val="clear" w:color="auto" w:fill="auto"/>
            <w:vAlign w:val="center"/>
          </w:tcPr>
          <w:p w14:paraId="0CA1C2BD" w14:textId="77777777" w:rsidR="004338D1" w:rsidRPr="001F0CA5" w:rsidRDefault="004338D1" w:rsidP="004338D1">
            <w:pPr>
              <w:spacing w:before="15" w:after="15" w:line="240" w:lineRule="auto"/>
              <w:jc w:val="center"/>
              <w:rPr>
                <w:sz w:val="16"/>
              </w:rPr>
            </w:pPr>
            <w:r w:rsidRPr="001F0CA5">
              <w:rPr>
                <w:sz w:val="16"/>
              </w:rPr>
              <w:t>2060</w:t>
            </w:r>
          </w:p>
        </w:tc>
        <w:tc>
          <w:tcPr>
            <w:tcW w:w="1935" w:type="dxa"/>
            <w:tcBorders>
              <w:left w:val="single" w:sz="8" w:space="0" w:color="000000"/>
              <w:right w:val="single" w:sz="8" w:space="0" w:color="000000"/>
            </w:tcBorders>
            <w:shd w:val="clear" w:color="auto" w:fill="auto"/>
            <w:tcMar>
              <w:right w:w="0" w:type="dxa"/>
            </w:tcMar>
            <w:vAlign w:val="center"/>
          </w:tcPr>
          <w:p w14:paraId="34B88D79" w14:textId="6B028930" w:rsidR="004338D1" w:rsidRPr="00E82E38" w:rsidRDefault="004338D1" w:rsidP="004338D1">
            <w:pPr>
              <w:spacing w:before="30" w:after="30" w:line="240" w:lineRule="auto"/>
              <w:jc w:val="center"/>
              <w:rPr>
                <w:sz w:val="16"/>
                <w:szCs w:val="16"/>
              </w:rPr>
            </w:pPr>
            <w:r w:rsidRPr="00E82E38">
              <w:rPr>
                <w:sz w:val="16"/>
                <w:szCs w:val="16"/>
              </w:rPr>
              <w:t>$2,426,160</w:t>
            </w:r>
          </w:p>
        </w:tc>
        <w:tc>
          <w:tcPr>
            <w:tcW w:w="1935" w:type="dxa"/>
            <w:tcBorders>
              <w:left w:val="single" w:sz="8" w:space="0" w:color="000000"/>
              <w:right w:val="single" w:sz="8" w:space="0" w:color="000000"/>
            </w:tcBorders>
            <w:noWrap/>
            <w:tcMar>
              <w:right w:w="0" w:type="dxa"/>
            </w:tcMar>
            <w:vAlign w:val="center"/>
          </w:tcPr>
          <w:p w14:paraId="2718395E" w14:textId="08406D3B" w:rsidR="004338D1" w:rsidRPr="00E82E38" w:rsidRDefault="004338D1" w:rsidP="004338D1">
            <w:pPr>
              <w:spacing w:before="30" w:after="30" w:line="240" w:lineRule="auto"/>
              <w:jc w:val="center"/>
              <w:rPr>
                <w:sz w:val="16"/>
                <w:szCs w:val="16"/>
              </w:rPr>
            </w:pPr>
            <w:r w:rsidRPr="00E82E38">
              <w:rPr>
                <w:sz w:val="16"/>
                <w:szCs w:val="16"/>
              </w:rPr>
              <w:t>$2,426,160</w:t>
            </w:r>
          </w:p>
        </w:tc>
        <w:tc>
          <w:tcPr>
            <w:tcW w:w="1935" w:type="dxa"/>
            <w:tcBorders>
              <w:left w:val="single" w:sz="8" w:space="0" w:color="000000"/>
              <w:right w:val="single" w:sz="8" w:space="0" w:color="000000"/>
            </w:tcBorders>
            <w:noWrap/>
            <w:tcMar>
              <w:right w:w="0" w:type="dxa"/>
            </w:tcMar>
            <w:vAlign w:val="center"/>
          </w:tcPr>
          <w:p w14:paraId="675D9FE4" w14:textId="02681500" w:rsidR="004338D1" w:rsidRPr="00E82E38" w:rsidRDefault="004338D1" w:rsidP="004338D1">
            <w:pPr>
              <w:spacing w:before="30" w:after="30" w:line="240" w:lineRule="auto"/>
              <w:jc w:val="center"/>
              <w:rPr>
                <w:sz w:val="16"/>
                <w:szCs w:val="16"/>
              </w:rPr>
            </w:pPr>
            <w:r w:rsidRPr="00E82E38">
              <w:rPr>
                <w:sz w:val="16"/>
                <w:szCs w:val="16"/>
              </w:rPr>
              <w:t>$2,426,160</w:t>
            </w:r>
          </w:p>
        </w:tc>
        <w:tc>
          <w:tcPr>
            <w:tcW w:w="1936" w:type="dxa"/>
            <w:tcBorders>
              <w:left w:val="single" w:sz="8" w:space="0" w:color="000000"/>
              <w:right w:val="single" w:sz="8" w:space="0" w:color="000000"/>
            </w:tcBorders>
            <w:noWrap/>
            <w:tcMar>
              <w:right w:w="0" w:type="dxa"/>
            </w:tcMar>
            <w:vAlign w:val="center"/>
          </w:tcPr>
          <w:p w14:paraId="0DCBD861" w14:textId="39BDE485" w:rsidR="004338D1" w:rsidRPr="00E82E38" w:rsidRDefault="004338D1" w:rsidP="004338D1">
            <w:pPr>
              <w:spacing w:before="30" w:after="30" w:line="240" w:lineRule="auto"/>
              <w:jc w:val="center"/>
              <w:rPr>
                <w:sz w:val="16"/>
                <w:szCs w:val="16"/>
              </w:rPr>
            </w:pPr>
            <w:r w:rsidRPr="00E82E38">
              <w:rPr>
                <w:sz w:val="16"/>
                <w:szCs w:val="16"/>
              </w:rPr>
              <w:t>$2,426,160</w:t>
            </w:r>
          </w:p>
        </w:tc>
      </w:tr>
      <w:tr w:rsidR="004338D1" w:rsidRPr="001F0CA5" w14:paraId="7CBF054D" w14:textId="77777777" w:rsidTr="00054B61">
        <w:tc>
          <w:tcPr>
            <w:tcW w:w="907" w:type="dxa"/>
            <w:tcBorders>
              <w:left w:val="single" w:sz="8" w:space="0" w:color="000000"/>
            </w:tcBorders>
            <w:shd w:val="clear" w:color="auto" w:fill="auto"/>
            <w:vAlign w:val="center"/>
          </w:tcPr>
          <w:p w14:paraId="7C28CEC0" w14:textId="77777777" w:rsidR="004338D1" w:rsidRPr="001F0CA5" w:rsidRDefault="004338D1" w:rsidP="004338D1">
            <w:pPr>
              <w:spacing w:before="15" w:after="15" w:line="240" w:lineRule="auto"/>
              <w:jc w:val="center"/>
              <w:rPr>
                <w:sz w:val="16"/>
              </w:rPr>
            </w:pPr>
            <w:r>
              <w:rPr>
                <w:sz w:val="16"/>
              </w:rPr>
              <w:t>2061</w:t>
            </w:r>
          </w:p>
        </w:tc>
        <w:tc>
          <w:tcPr>
            <w:tcW w:w="1935" w:type="dxa"/>
            <w:tcBorders>
              <w:left w:val="single" w:sz="8" w:space="0" w:color="000000"/>
              <w:right w:val="single" w:sz="8" w:space="0" w:color="000000"/>
            </w:tcBorders>
            <w:shd w:val="clear" w:color="auto" w:fill="auto"/>
            <w:tcMar>
              <w:right w:w="0" w:type="dxa"/>
            </w:tcMar>
            <w:vAlign w:val="center"/>
          </w:tcPr>
          <w:p w14:paraId="44909728" w14:textId="73CA6239" w:rsidR="004338D1" w:rsidRPr="00E82E38" w:rsidRDefault="004338D1" w:rsidP="004338D1">
            <w:pPr>
              <w:spacing w:before="30" w:after="30" w:line="240" w:lineRule="auto"/>
              <w:jc w:val="center"/>
              <w:rPr>
                <w:sz w:val="16"/>
                <w:szCs w:val="16"/>
              </w:rPr>
            </w:pPr>
            <w:r w:rsidRPr="00E82E38">
              <w:rPr>
                <w:sz w:val="16"/>
                <w:szCs w:val="16"/>
              </w:rPr>
              <w:t>$1,933,959</w:t>
            </w:r>
          </w:p>
        </w:tc>
        <w:tc>
          <w:tcPr>
            <w:tcW w:w="1935" w:type="dxa"/>
            <w:tcBorders>
              <w:left w:val="single" w:sz="8" w:space="0" w:color="000000"/>
              <w:right w:val="single" w:sz="8" w:space="0" w:color="000000"/>
            </w:tcBorders>
            <w:noWrap/>
            <w:tcMar>
              <w:right w:w="0" w:type="dxa"/>
            </w:tcMar>
            <w:vAlign w:val="center"/>
          </w:tcPr>
          <w:p w14:paraId="7A03B9A9" w14:textId="14476CD9" w:rsidR="004338D1" w:rsidRPr="00E82E38" w:rsidRDefault="004338D1" w:rsidP="004338D1">
            <w:pPr>
              <w:spacing w:before="30" w:after="30" w:line="240" w:lineRule="auto"/>
              <w:jc w:val="center"/>
              <w:rPr>
                <w:sz w:val="16"/>
                <w:szCs w:val="16"/>
              </w:rPr>
            </w:pPr>
            <w:r w:rsidRPr="00E82E38">
              <w:rPr>
                <w:sz w:val="16"/>
                <w:szCs w:val="16"/>
              </w:rPr>
              <w:t>$1,933,959</w:t>
            </w:r>
          </w:p>
        </w:tc>
        <w:tc>
          <w:tcPr>
            <w:tcW w:w="1935" w:type="dxa"/>
            <w:tcBorders>
              <w:left w:val="single" w:sz="8" w:space="0" w:color="000000"/>
              <w:right w:val="single" w:sz="8" w:space="0" w:color="000000"/>
            </w:tcBorders>
            <w:noWrap/>
            <w:tcMar>
              <w:right w:w="0" w:type="dxa"/>
            </w:tcMar>
            <w:vAlign w:val="center"/>
          </w:tcPr>
          <w:p w14:paraId="7BF68A51" w14:textId="6A83796E" w:rsidR="004338D1" w:rsidRPr="00E82E38" w:rsidRDefault="004338D1" w:rsidP="004338D1">
            <w:pPr>
              <w:spacing w:before="30" w:after="30" w:line="240" w:lineRule="auto"/>
              <w:jc w:val="center"/>
              <w:rPr>
                <w:sz w:val="16"/>
                <w:szCs w:val="16"/>
              </w:rPr>
            </w:pPr>
            <w:r w:rsidRPr="00E82E38">
              <w:rPr>
                <w:sz w:val="16"/>
                <w:szCs w:val="16"/>
              </w:rPr>
              <w:t>$1,933,959</w:t>
            </w:r>
          </w:p>
        </w:tc>
        <w:tc>
          <w:tcPr>
            <w:tcW w:w="1936" w:type="dxa"/>
            <w:tcBorders>
              <w:left w:val="single" w:sz="8" w:space="0" w:color="000000"/>
              <w:right w:val="single" w:sz="8" w:space="0" w:color="000000"/>
            </w:tcBorders>
            <w:noWrap/>
            <w:tcMar>
              <w:right w:w="0" w:type="dxa"/>
            </w:tcMar>
            <w:vAlign w:val="center"/>
          </w:tcPr>
          <w:p w14:paraId="3C25446E" w14:textId="4CD194AA" w:rsidR="004338D1" w:rsidRPr="00E82E38" w:rsidRDefault="004338D1" w:rsidP="004338D1">
            <w:pPr>
              <w:spacing w:before="30" w:after="30" w:line="240" w:lineRule="auto"/>
              <w:jc w:val="center"/>
              <w:rPr>
                <w:sz w:val="16"/>
                <w:szCs w:val="16"/>
              </w:rPr>
            </w:pPr>
            <w:r w:rsidRPr="00E82E38">
              <w:rPr>
                <w:sz w:val="16"/>
                <w:szCs w:val="16"/>
              </w:rPr>
              <w:t>$1,933,959</w:t>
            </w:r>
          </w:p>
        </w:tc>
      </w:tr>
      <w:tr w:rsidR="004338D1" w:rsidRPr="001F0CA5" w14:paraId="3A5A12AF" w14:textId="77777777" w:rsidTr="00054B61">
        <w:tc>
          <w:tcPr>
            <w:tcW w:w="907" w:type="dxa"/>
            <w:tcBorders>
              <w:left w:val="single" w:sz="8" w:space="0" w:color="000000"/>
            </w:tcBorders>
            <w:shd w:val="clear" w:color="auto" w:fill="auto"/>
            <w:vAlign w:val="center"/>
          </w:tcPr>
          <w:p w14:paraId="473B56E7" w14:textId="77777777" w:rsidR="004338D1" w:rsidRPr="001F0CA5" w:rsidRDefault="004338D1" w:rsidP="004338D1">
            <w:pPr>
              <w:spacing w:before="15" w:after="15" w:line="240" w:lineRule="auto"/>
              <w:jc w:val="center"/>
              <w:rPr>
                <w:sz w:val="16"/>
              </w:rPr>
            </w:pPr>
            <w:r>
              <w:rPr>
                <w:sz w:val="16"/>
              </w:rPr>
              <w:t>2062</w:t>
            </w:r>
          </w:p>
        </w:tc>
        <w:tc>
          <w:tcPr>
            <w:tcW w:w="1935" w:type="dxa"/>
            <w:tcBorders>
              <w:left w:val="single" w:sz="8" w:space="0" w:color="000000"/>
              <w:right w:val="single" w:sz="8" w:space="0" w:color="000000"/>
            </w:tcBorders>
            <w:shd w:val="clear" w:color="auto" w:fill="auto"/>
            <w:tcMar>
              <w:right w:w="0" w:type="dxa"/>
            </w:tcMar>
            <w:vAlign w:val="center"/>
          </w:tcPr>
          <w:p w14:paraId="4A81C68A" w14:textId="1EA64098" w:rsidR="004338D1" w:rsidRPr="00E82E38" w:rsidRDefault="004338D1" w:rsidP="004338D1">
            <w:pPr>
              <w:spacing w:before="30" w:after="30" w:line="240" w:lineRule="auto"/>
              <w:jc w:val="center"/>
              <w:rPr>
                <w:sz w:val="16"/>
                <w:szCs w:val="16"/>
              </w:rPr>
            </w:pPr>
            <w:r w:rsidRPr="00E82E38">
              <w:rPr>
                <w:sz w:val="16"/>
                <w:szCs w:val="16"/>
              </w:rPr>
              <w:t>$1,448,401</w:t>
            </w:r>
          </w:p>
        </w:tc>
        <w:tc>
          <w:tcPr>
            <w:tcW w:w="1935" w:type="dxa"/>
            <w:tcBorders>
              <w:left w:val="single" w:sz="8" w:space="0" w:color="000000"/>
              <w:right w:val="single" w:sz="8" w:space="0" w:color="000000"/>
            </w:tcBorders>
            <w:noWrap/>
            <w:tcMar>
              <w:right w:w="0" w:type="dxa"/>
            </w:tcMar>
            <w:vAlign w:val="center"/>
          </w:tcPr>
          <w:p w14:paraId="6FAA882D" w14:textId="4A61DFA7" w:rsidR="004338D1" w:rsidRPr="00E82E38" w:rsidRDefault="004338D1" w:rsidP="004338D1">
            <w:pPr>
              <w:spacing w:before="30" w:after="30" w:line="240" w:lineRule="auto"/>
              <w:jc w:val="center"/>
              <w:rPr>
                <w:sz w:val="16"/>
                <w:szCs w:val="16"/>
              </w:rPr>
            </w:pPr>
            <w:r w:rsidRPr="00E82E38">
              <w:rPr>
                <w:sz w:val="16"/>
                <w:szCs w:val="16"/>
              </w:rPr>
              <w:t>$1,448,401</w:t>
            </w:r>
          </w:p>
        </w:tc>
        <w:tc>
          <w:tcPr>
            <w:tcW w:w="1935" w:type="dxa"/>
            <w:tcBorders>
              <w:left w:val="single" w:sz="8" w:space="0" w:color="000000"/>
              <w:right w:val="single" w:sz="8" w:space="0" w:color="000000"/>
            </w:tcBorders>
            <w:noWrap/>
            <w:tcMar>
              <w:right w:w="0" w:type="dxa"/>
            </w:tcMar>
            <w:vAlign w:val="center"/>
          </w:tcPr>
          <w:p w14:paraId="7C3723B3" w14:textId="21613B1B" w:rsidR="004338D1" w:rsidRPr="00E82E38" w:rsidRDefault="004338D1" w:rsidP="004338D1">
            <w:pPr>
              <w:spacing w:before="30" w:after="30" w:line="240" w:lineRule="auto"/>
              <w:jc w:val="center"/>
              <w:rPr>
                <w:sz w:val="16"/>
                <w:szCs w:val="16"/>
              </w:rPr>
            </w:pPr>
            <w:r w:rsidRPr="00E82E38">
              <w:rPr>
                <w:sz w:val="16"/>
                <w:szCs w:val="16"/>
              </w:rPr>
              <w:t>$1,448,401</w:t>
            </w:r>
          </w:p>
        </w:tc>
        <w:tc>
          <w:tcPr>
            <w:tcW w:w="1936" w:type="dxa"/>
            <w:tcBorders>
              <w:left w:val="single" w:sz="8" w:space="0" w:color="000000"/>
              <w:right w:val="single" w:sz="8" w:space="0" w:color="000000"/>
            </w:tcBorders>
            <w:noWrap/>
            <w:tcMar>
              <w:right w:w="0" w:type="dxa"/>
            </w:tcMar>
            <w:vAlign w:val="center"/>
          </w:tcPr>
          <w:p w14:paraId="6A6185E2" w14:textId="735B8AED" w:rsidR="004338D1" w:rsidRPr="00E82E38" w:rsidRDefault="004338D1" w:rsidP="004338D1">
            <w:pPr>
              <w:spacing w:before="30" w:after="30" w:line="240" w:lineRule="auto"/>
              <w:jc w:val="center"/>
              <w:rPr>
                <w:sz w:val="16"/>
                <w:szCs w:val="16"/>
              </w:rPr>
            </w:pPr>
            <w:r w:rsidRPr="00E82E38">
              <w:rPr>
                <w:sz w:val="16"/>
                <w:szCs w:val="16"/>
              </w:rPr>
              <w:t>$1,448,401</w:t>
            </w:r>
          </w:p>
        </w:tc>
      </w:tr>
      <w:tr w:rsidR="004338D1" w:rsidRPr="001F0CA5" w14:paraId="142D1FA5" w14:textId="77777777" w:rsidTr="00054B61">
        <w:tc>
          <w:tcPr>
            <w:tcW w:w="907" w:type="dxa"/>
            <w:tcBorders>
              <w:left w:val="single" w:sz="8" w:space="0" w:color="000000"/>
            </w:tcBorders>
            <w:shd w:val="clear" w:color="auto" w:fill="auto"/>
            <w:vAlign w:val="center"/>
          </w:tcPr>
          <w:p w14:paraId="2C8B8669" w14:textId="77777777" w:rsidR="004338D1" w:rsidRPr="001F0CA5" w:rsidRDefault="004338D1" w:rsidP="004338D1">
            <w:pPr>
              <w:spacing w:before="15" w:after="15" w:line="240" w:lineRule="auto"/>
              <w:jc w:val="center"/>
              <w:rPr>
                <w:sz w:val="16"/>
              </w:rPr>
            </w:pPr>
            <w:r>
              <w:rPr>
                <w:sz w:val="16"/>
              </w:rPr>
              <w:t>2063</w:t>
            </w:r>
          </w:p>
        </w:tc>
        <w:tc>
          <w:tcPr>
            <w:tcW w:w="1935" w:type="dxa"/>
            <w:tcBorders>
              <w:left w:val="single" w:sz="8" w:space="0" w:color="000000"/>
              <w:right w:val="single" w:sz="8" w:space="0" w:color="000000"/>
            </w:tcBorders>
            <w:shd w:val="clear" w:color="auto" w:fill="auto"/>
            <w:tcMar>
              <w:right w:w="0" w:type="dxa"/>
            </w:tcMar>
            <w:vAlign w:val="center"/>
          </w:tcPr>
          <w:p w14:paraId="7FB044E1" w14:textId="4990D212" w:rsidR="004338D1" w:rsidRPr="00E82E38" w:rsidRDefault="004338D1" w:rsidP="004338D1">
            <w:pPr>
              <w:spacing w:before="30" w:after="30" w:line="240" w:lineRule="auto"/>
              <w:jc w:val="center"/>
              <w:rPr>
                <w:sz w:val="16"/>
                <w:szCs w:val="16"/>
              </w:rPr>
            </w:pPr>
            <w:r w:rsidRPr="00E82E38">
              <w:rPr>
                <w:sz w:val="16"/>
                <w:szCs w:val="16"/>
              </w:rPr>
              <w:t>$1,103,890</w:t>
            </w:r>
          </w:p>
        </w:tc>
        <w:tc>
          <w:tcPr>
            <w:tcW w:w="1935" w:type="dxa"/>
            <w:tcBorders>
              <w:left w:val="single" w:sz="8" w:space="0" w:color="000000"/>
              <w:right w:val="single" w:sz="8" w:space="0" w:color="000000"/>
            </w:tcBorders>
            <w:noWrap/>
            <w:tcMar>
              <w:right w:w="0" w:type="dxa"/>
            </w:tcMar>
            <w:vAlign w:val="center"/>
          </w:tcPr>
          <w:p w14:paraId="284F6AAB" w14:textId="18794DBC" w:rsidR="004338D1" w:rsidRPr="00E82E38" w:rsidRDefault="004338D1" w:rsidP="004338D1">
            <w:pPr>
              <w:spacing w:before="30" w:after="30" w:line="240" w:lineRule="auto"/>
              <w:jc w:val="center"/>
              <w:rPr>
                <w:sz w:val="16"/>
                <w:szCs w:val="16"/>
              </w:rPr>
            </w:pPr>
            <w:r w:rsidRPr="00E82E38">
              <w:rPr>
                <w:sz w:val="16"/>
                <w:szCs w:val="16"/>
              </w:rPr>
              <w:t>$1,103,890</w:t>
            </w:r>
          </w:p>
        </w:tc>
        <w:tc>
          <w:tcPr>
            <w:tcW w:w="1935" w:type="dxa"/>
            <w:tcBorders>
              <w:left w:val="single" w:sz="8" w:space="0" w:color="000000"/>
              <w:right w:val="single" w:sz="8" w:space="0" w:color="000000"/>
            </w:tcBorders>
            <w:noWrap/>
            <w:tcMar>
              <w:right w:w="0" w:type="dxa"/>
            </w:tcMar>
            <w:vAlign w:val="center"/>
          </w:tcPr>
          <w:p w14:paraId="09BBF093" w14:textId="43D4C2D9" w:rsidR="004338D1" w:rsidRPr="00E82E38" w:rsidRDefault="004338D1" w:rsidP="004338D1">
            <w:pPr>
              <w:spacing w:before="30" w:after="30" w:line="240" w:lineRule="auto"/>
              <w:jc w:val="center"/>
              <w:rPr>
                <w:sz w:val="16"/>
                <w:szCs w:val="16"/>
              </w:rPr>
            </w:pPr>
            <w:r w:rsidRPr="00E82E38">
              <w:rPr>
                <w:sz w:val="16"/>
                <w:szCs w:val="16"/>
              </w:rPr>
              <w:t>$1,103,890</w:t>
            </w:r>
          </w:p>
        </w:tc>
        <w:tc>
          <w:tcPr>
            <w:tcW w:w="1936" w:type="dxa"/>
            <w:tcBorders>
              <w:left w:val="single" w:sz="8" w:space="0" w:color="000000"/>
              <w:right w:val="single" w:sz="8" w:space="0" w:color="000000"/>
            </w:tcBorders>
            <w:noWrap/>
            <w:tcMar>
              <w:right w:w="0" w:type="dxa"/>
            </w:tcMar>
            <w:vAlign w:val="center"/>
          </w:tcPr>
          <w:p w14:paraId="0A08F1B3" w14:textId="4C3AA055" w:rsidR="004338D1" w:rsidRPr="00E82E38" w:rsidRDefault="004338D1" w:rsidP="004338D1">
            <w:pPr>
              <w:spacing w:before="30" w:after="30" w:line="240" w:lineRule="auto"/>
              <w:jc w:val="center"/>
              <w:rPr>
                <w:sz w:val="16"/>
                <w:szCs w:val="16"/>
              </w:rPr>
            </w:pPr>
            <w:r w:rsidRPr="00E82E38">
              <w:rPr>
                <w:sz w:val="16"/>
                <w:szCs w:val="16"/>
              </w:rPr>
              <w:t>$1,103,890</w:t>
            </w:r>
          </w:p>
        </w:tc>
      </w:tr>
      <w:tr w:rsidR="004338D1" w:rsidRPr="001F0CA5" w14:paraId="153958DE" w14:textId="77777777" w:rsidTr="00054B61">
        <w:tc>
          <w:tcPr>
            <w:tcW w:w="907" w:type="dxa"/>
            <w:tcBorders>
              <w:left w:val="single" w:sz="8" w:space="0" w:color="000000"/>
              <w:bottom w:val="single" w:sz="12" w:space="0" w:color="000000"/>
            </w:tcBorders>
            <w:shd w:val="clear" w:color="auto" w:fill="auto"/>
            <w:vAlign w:val="center"/>
          </w:tcPr>
          <w:p w14:paraId="2223B896" w14:textId="77777777" w:rsidR="004338D1" w:rsidRPr="001F0CA5" w:rsidRDefault="004338D1" w:rsidP="004338D1">
            <w:pPr>
              <w:spacing w:before="15" w:after="15" w:line="240" w:lineRule="auto"/>
              <w:jc w:val="center"/>
              <w:rPr>
                <w:sz w:val="16"/>
              </w:rPr>
            </w:pPr>
            <w:r>
              <w:rPr>
                <w:sz w:val="16"/>
              </w:rPr>
              <w:t>2064</w:t>
            </w:r>
          </w:p>
        </w:tc>
        <w:tc>
          <w:tcPr>
            <w:tcW w:w="1935" w:type="dxa"/>
            <w:tcBorders>
              <w:left w:val="single" w:sz="8" w:space="0" w:color="000000"/>
              <w:bottom w:val="single" w:sz="12" w:space="0" w:color="000000"/>
              <w:right w:val="single" w:sz="8" w:space="0" w:color="000000"/>
            </w:tcBorders>
            <w:shd w:val="clear" w:color="auto" w:fill="auto"/>
            <w:tcMar>
              <w:right w:w="0" w:type="dxa"/>
            </w:tcMar>
            <w:vAlign w:val="center"/>
          </w:tcPr>
          <w:p w14:paraId="4F6D1C72" w14:textId="42863B04" w:rsidR="004338D1" w:rsidRPr="00E82E38" w:rsidRDefault="004338D1" w:rsidP="004338D1">
            <w:pPr>
              <w:spacing w:before="30" w:after="30" w:line="240" w:lineRule="auto"/>
              <w:jc w:val="center"/>
              <w:rPr>
                <w:sz w:val="16"/>
                <w:szCs w:val="16"/>
              </w:rPr>
            </w:pPr>
            <w:r w:rsidRPr="00E82E38">
              <w:rPr>
                <w:sz w:val="16"/>
                <w:szCs w:val="16"/>
              </w:rPr>
              <w:t>$832,165</w:t>
            </w:r>
          </w:p>
        </w:tc>
        <w:tc>
          <w:tcPr>
            <w:tcW w:w="1935" w:type="dxa"/>
            <w:tcBorders>
              <w:left w:val="single" w:sz="8" w:space="0" w:color="000000"/>
              <w:bottom w:val="single" w:sz="12" w:space="0" w:color="000000"/>
              <w:right w:val="single" w:sz="8" w:space="0" w:color="000000"/>
            </w:tcBorders>
            <w:noWrap/>
            <w:tcMar>
              <w:right w:w="0" w:type="dxa"/>
            </w:tcMar>
            <w:vAlign w:val="center"/>
          </w:tcPr>
          <w:p w14:paraId="27E925F8" w14:textId="469BC757" w:rsidR="004338D1" w:rsidRPr="00E82E38" w:rsidRDefault="004338D1" w:rsidP="004338D1">
            <w:pPr>
              <w:spacing w:before="30" w:after="30" w:line="240" w:lineRule="auto"/>
              <w:jc w:val="center"/>
              <w:rPr>
                <w:sz w:val="16"/>
                <w:szCs w:val="16"/>
              </w:rPr>
            </w:pPr>
            <w:r w:rsidRPr="00E82E38">
              <w:rPr>
                <w:sz w:val="16"/>
                <w:szCs w:val="16"/>
              </w:rPr>
              <w:t>$832,165</w:t>
            </w:r>
          </w:p>
        </w:tc>
        <w:tc>
          <w:tcPr>
            <w:tcW w:w="1935" w:type="dxa"/>
            <w:tcBorders>
              <w:left w:val="single" w:sz="8" w:space="0" w:color="000000"/>
              <w:bottom w:val="single" w:sz="12" w:space="0" w:color="000000"/>
              <w:right w:val="single" w:sz="8" w:space="0" w:color="000000"/>
            </w:tcBorders>
            <w:noWrap/>
            <w:tcMar>
              <w:right w:w="0" w:type="dxa"/>
            </w:tcMar>
            <w:vAlign w:val="center"/>
          </w:tcPr>
          <w:p w14:paraId="36626BCB" w14:textId="377FD0EE" w:rsidR="004338D1" w:rsidRPr="00E82E38" w:rsidRDefault="004338D1" w:rsidP="004338D1">
            <w:pPr>
              <w:spacing w:before="30" w:after="30" w:line="240" w:lineRule="auto"/>
              <w:jc w:val="center"/>
              <w:rPr>
                <w:sz w:val="16"/>
                <w:szCs w:val="16"/>
              </w:rPr>
            </w:pPr>
            <w:r w:rsidRPr="00E82E38">
              <w:rPr>
                <w:sz w:val="16"/>
                <w:szCs w:val="16"/>
              </w:rPr>
              <w:t>$832,165</w:t>
            </w:r>
          </w:p>
        </w:tc>
        <w:tc>
          <w:tcPr>
            <w:tcW w:w="1936" w:type="dxa"/>
            <w:tcBorders>
              <w:left w:val="single" w:sz="8" w:space="0" w:color="000000"/>
              <w:bottom w:val="single" w:sz="12" w:space="0" w:color="000000"/>
              <w:right w:val="single" w:sz="8" w:space="0" w:color="000000"/>
            </w:tcBorders>
            <w:noWrap/>
            <w:tcMar>
              <w:right w:w="0" w:type="dxa"/>
            </w:tcMar>
            <w:vAlign w:val="center"/>
          </w:tcPr>
          <w:p w14:paraId="78CE1645" w14:textId="4E99A6E3" w:rsidR="004338D1" w:rsidRPr="00E82E38" w:rsidRDefault="004338D1" w:rsidP="004338D1">
            <w:pPr>
              <w:spacing w:before="30" w:after="30" w:line="240" w:lineRule="auto"/>
              <w:jc w:val="center"/>
              <w:rPr>
                <w:sz w:val="16"/>
                <w:szCs w:val="16"/>
              </w:rPr>
            </w:pPr>
            <w:r w:rsidRPr="00E82E38">
              <w:rPr>
                <w:sz w:val="16"/>
                <w:szCs w:val="16"/>
              </w:rPr>
              <w:t>$832,165</w:t>
            </w:r>
          </w:p>
        </w:tc>
      </w:tr>
      <w:tr w:rsidR="004338D1" w:rsidRPr="001F0CA5" w14:paraId="671E2031" w14:textId="77777777" w:rsidTr="00054B61">
        <w:tc>
          <w:tcPr>
            <w:tcW w:w="907" w:type="dxa"/>
            <w:tcBorders>
              <w:top w:val="single" w:sz="12" w:space="0" w:color="000000"/>
              <w:left w:val="single" w:sz="8" w:space="0" w:color="000000"/>
              <w:bottom w:val="single" w:sz="12" w:space="0" w:color="000000"/>
            </w:tcBorders>
            <w:shd w:val="clear" w:color="auto" w:fill="auto"/>
            <w:vAlign w:val="center"/>
          </w:tcPr>
          <w:p w14:paraId="5413039B" w14:textId="77777777" w:rsidR="004338D1" w:rsidRPr="002B5AE0" w:rsidRDefault="004338D1" w:rsidP="004338D1">
            <w:pPr>
              <w:spacing w:before="15" w:after="15" w:line="240" w:lineRule="auto"/>
              <w:jc w:val="center"/>
              <w:rPr>
                <w:b/>
                <w:sz w:val="16"/>
              </w:rPr>
            </w:pPr>
            <w:r w:rsidRPr="002B5AE0">
              <w:rPr>
                <w:b/>
                <w:sz w:val="16"/>
              </w:rPr>
              <w:t>NPV</w:t>
            </w:r>
          </w:p>
        </w:tc>
        <w:tc>
          <w:tcPr>
            <w:tcW w:w="1935" w:type="dxa"/>
            <w:tcBorders>
              <w:top w:val="single" w:sz="12" w:space="0" w:color="000000"/>
              <w:left w:val="single" w:sz="8" w:space="0" w:color="000000"/>
              <w:bottom w:val="single" w:sz="12" w:space="0" w:color="000000"/>
              <w:right w:val="single" w:sz="8" w:space="0" w:color="000000"/>
            </w:tcBorders>
            <w:shd w:val="clear" w:color="auto" w:fill="auto"/>
            <w:noWrap/>
            <w:tcMar>
              <w:right w:w="0" w:type="dxa"/>
            </w:tcMar>
            <w:vAlign w:val="center"/>
          </w:tcPr>
          <w:p w14:paraId="787E2BAB" w14:textId="533DBA0D" w:rsidR="004338D1" w:rsidRPr="00E82E38" w:rsidRDefault="004338D1" w:rsidP="004338D1">
            <w:pPr>
              <w:spacing w:before="30" w:after="30" w:line="240" w:lineRule="auto"/>
              <w:jc w:val="center"/>
              <w:rPr>
                <w:b/>
                <w:sz w:val="16"/>
                <w:szCs w:val="16"/>
              </w:rPr>
            </w:pPr>
            <w:r w:rsidRPr="00E82E38">
              <w:rPr>
                <w:b/>
                <w:sz w:val="16"/>
                <w:szCs w:val="16"/>
              </w:rPr>
              <w:t>$303,348,975</w:t>
            </w:r>
          </w:p>
        </w:tc>
        <w:tc>
          <w:tcPr>
            <w:tcW w:w="1935"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1B5E4193" w14:textId="704A3DBF" w:rsidR="004338D1" w:rsidRPr="00E82E38" w:rsidRDefault="004338D1" w:rsidP="004338D1">
            <w:pPr>
              <w:spacing w:before="30" w:after="30" w:line="240" w:lineRule="auto"/>
              <w:jc w:val="center"/>
              <w:rPr>
                <w:b/>
                <w:sz w:val="16"/>
                <w:szCs w:val="16"/>
              </w:rPr>
            </w:pPr>
            <w:r w:rsidRPr="00E82E38">
              <w:rPr>
                <w:b/>
                <w:sz w:val="16"/>
                <w:szCs w:val="16"/>
              </w:rPr>
              <w:t>$272,890,428</w:t>
            </w:r>
          </w:p>
        </w:tc>
        <w:tc>
          <w:tcPr>
            <w:tcW w:w="1935"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0A066106" w14:textId="21E1A99B" w:rsidR="004338D1" w:rsidRPr="00E82E38" w:rsidRDefault="004338D1" w:rsidP="004338D1">
            <w:pPr>
              <w:spacing w:before="30" w:after="30" w:line="240" w:lineRule="auto"/>
              <w:jc w:val="center"/>
              <w:rPr>
                <w:b/>
                <w:sz w:val="16"/>
                <w:szCs w:val="16"/>
              </w:rPr>
            </w:pPr>
            <w:r w:rsidRPr="00E82E38">
              <w:rPr>
                <w:b/>
                <w:sz w:val="16"/>
                <w:szCs w:val="16"/>
              </w:rPr>
              <w:t>$204,454,458</w:t>
            </w:r>
          </w:p>
        </w:tc>
        <w:tc>
          <w:tcPr>
            <w:tcW w:w="1936"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31C4D4A2" w14:textId="1AFC10CB" w:rsidR="004338D1" w:rsidRPr="00E82E38" w:rsidRDefault="004338D1" w:rsidP="004338D1">
            <w:pPr>
              <w:spacing w:before="30" w:after="30" w:line="240" w:lineRule="auto"/>
              <w:jc w:val="center"/>
              <w:rPr>
                <w:b/>
                <w:sz w:val="16"/>
                <w:szCs w:val="16"/>
              </w:rPr>
            </w:pPr>
            <w:r w:rsidRPr="00E82E38">
              <w:rPr>
                <w:b/>
                <w:sz w:val="16"/>
                <w:szCs w:val="16"/>
              </w:rPr>
              <w:t>$75,054,473</w:t>
            </w:r>
          </w:p>
        </w:tc>
      </w:tr>
      <w:tr w:rsidR="004338D1" w:rsidRPr="001F0CA5" w14:paraId="7EAC6443" w14:textId="77777777" w:rsidTr="00054B61">
        <w:tc>
          <w:tcPr>
            <w:tcW w:w="907" w:type="dxa"/>
            <w:tcBorders>
              <w:top w:val="single" w:sz="12" w:space="0" w:color="000000"/>
              <w:left w:val="single" w:sz="8" w:space="0" w:color="000000"/>
              <w:bottom w:val="single" w:sz="12" w:space="0" w:color="000000"/>
            </w:tcBorders>
            <w:shd w:val="clear" w:color="auto" w:fill="auto"/>
            <w:vAlign w:val="center"/>
          </w:tcPr>
          <w:p w14:paraId="09C5F3BC" w14:textId="77777777" w:rsidR="004338D1" w:rsidRPr="002B5AE0" w:rsidRDefault="004338D1" w:rsidP="004338D1">
            <w:pPr>
              <w:spacing w:before="15" w:after="15" w:line="240" w:lineRule="auto"/>
              <w:jc w:val="center"/>
              <w:rPr>
                <w:b/>
                <w:sz w:val="16"/>
              </w:rPr>
            </w:pPr>
            <w:r>
              <w:rPr>
                <w:b/>
                <w:sz w:val="16"/>
              </w:rPr>
              <w:t>BCR</w:t>
            </w:r>
          </w:p>
        </w:tc>
        <w:tc>
          <w:tcPr>
            <w:tcW w:w="1935" w:type="dxa"/>
            <w:tcBorders>
              <w:top w:val="single" w:sz="12" w:space="0" w:color="000000"/>
              <w:left w:val="single" w:sz="8" w:space="0" w:color="000000"/>
              <w:bottom w:val="single" w:sz="12" w:space="0" w:color="000000"/>
              <w:right w:val="single" w:sz="8" w:space="0" w:color="000000"/>
            </w:tcBorders>
            <w:shd w:val="clear" w:color="auto" w:fill="auto"/>
            <w:noWrap/>
            <w:tcMar>
              <w:right w:w="567" w:type="dxa"/>
            </w:tcMar>
            <w:vAlign w:val="center"/>
          </w:tcPr>
          <w:p w14:paraId="0A243769" w14:textId="77777777" w:rsidR="004338D1" w:rsidRPr="00E82E38" w:rsidRDefault="004338D1" w:rsidP="004338D1">
            <w:pPr>
              <w:spacing w:before="30" w:after="30" w:line="240" w:lineRule="auto"/>
              <w:jc w:val="center"/>
              <w:rPr>
                <w:b/>
                <w:sz w:val="16"/>
                <w:szCs w:val="16"/>
              </w:rPr>
            </w:pPr>
          </w:p>
        </w:tc>
        <w:tc>
          <w:tcPr>
            <w:tcW w:w="1935"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2A6E6EE5" w14:textId="54C09ABF" w:rsidR="004338D1" w:rsidRPr="00E82E38" w:rsidRDefault="004338D1" w:rsidP="004338D1">
            <w:pPr>
              <w:spacing w:before="30" w:after="30" w:line="240" w:lineRule="auto"/>
              <w:jc w:val="center"/>
              <w:rPr>
                <w:b/>
                <w:sz w:val="16"/>
                <w:szCs w:val="16"/>
              </w:rPr>
            </w:pPr>
            <w:r w:rsidRPr="00E82E38">
              <w:rPr>
                <w:b/>
                <w:sz w:val="16"/>
                <w:szCs w:val="16"/>
              </w:rPr>
              <w:t>9.96</w:t>
            </w:r>
          </w:p>
        </w:tc>
        <w:tc>
          <w:tcPr>
            <w:tcW w:w="1935"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69A1000F" w14:textId="45D492B7" w:rsidR="004338D1" w:rsidRPr="00E82E38" w:rsidRDefault="004338D1" w:rsidP="004338D1">
            <w:pPr>
              <w:spacing w:before="30" w:after="30" w:line="240" w:lineRule="auto"/>
              <w:jc w:val="center"/>
              <w:rPr>
                <w:b/>
                <w:sz w:val="16"/>
                <w:szCs w:val="16"/>
              </w:rPr>
            </w:pPr>
            <w:r w:rsidRPr="00E82E38">
              <w:rPr>
                <w:b/>
                <w:sz w:val="16"/>
                <w:szCs w:val="16"/>
              </w:rPr>
              <w:t>3.07</w:t>
            </w:r>
          </w:p>
        </w:tc>
        <w:tc>
          <w:tcPr>
            <w:tcW w:w="1936"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608C3A7B" w14:textId="45FDBE28" w:rsidR="004338D1" w:rsidRPr="00E82E38" w:rsidRDefault="004338D1" w:rsidP="004338D1">
            <w:pPr>
              <w:spacing w:before="30" w:after="30" w:line="240" w:lineRule="auto"/>
              <w:jc w:val="center"/>
              <w:rPr>
                <w:b/>
                <w:sz w:val="16"/>
                <w:szCs w:val="16"/>
              </w:rPr>
            </w:pPr>
            <w:r w:rsidRPr="00E82E38">
              <w:rPr>
                <w:b/>
                <w:sz w:val="16"/>
                <w:szCs w:val="16"/>
              </w:rPr>
              <w:t>1.33</w:t>
            </w:r>
          </w:p>
        </w:tc>
      </w:tr>
    </w:tbl>
    <w:p w14:paraId="57E8411F" w14:textId="77777777" w:rsidR="00954A9F" w:rsidRDefault="00954A9F">
      <w:pPr>
        <w:tabs>
          <w:tab w:val="clear" w:pos="720"/>
          <w:tab w:val="clear" w:pos="851"/>
        </w:tabs>
        <w:spacing w:before="0" w:after="200" w:line="276" w:lineRule="auto"/>
        <w:rPr>
          <w:b/>
          <w:bCs/>
          <w:sz w:val="18"/>
          <w:szCs w:val="18"/>
        </w:rPr>
      </w:pPr>
      <w:r>
        <w:br w:type="page"/>
      </w:r>
    </w:p>
    <w:p w14:paraId="13868D70" w14:textId="48C40BA6" w:rsidR="00954A9F" w:rsidRDefault="00954A9F" w:rsidP="00954A9F">
      <w:pPr>
        <w:pStyle w:val="Caption"/>
        <w:ind w:left="340"/>
      </w:pPr>
      <w:r>
        <w:lastRenderedPageBreak/>
        <w:t xml:space="preserve">Table </w:t>
      </w:r>
      <w:r w:rsidR="00092F4E">
        <w:fldChar w:fldCharType="begin"/>
      </w:r>
      <w:r w:rsidR="00092F4E">
        <w:instrText xml:space="preserve"> SEQ Table \* ARABIC </w:instrText>
      </w:r>
      <w:r w:rsidR="00092F4E">
        <w:fldChar w:fldCharType="separate"/>
      </w:r>
      <w:r w:rsidR="006A6EB6">
        <w:rPr>
          <w:noProof/>
        </w:rPr>
        <w:t>82</w:t>
      </w:r>
      <w:r w:rsidR="00092F4E">
        <w:rPr>
          <w:noProof/>
        </w:rPr>
        <w:fldChar w:fldCharType="end"/>
      </w:r>
      <w:r>
        <w:t xml:space="preserve">: </w:t>
      </w:r>
      <w:r w:rsidR="00A318D2">
        <w:t>B</w:t>
      </w:r>
      <w:r>
        <w:t>enefits</w:t>
      </w:r>
      <w:r w:rsidRPr="00576CC1">
        <w:t xml:space="preserve"> – im</w:t>
      </w:r>
      <w:r>
        <w:t>plementation of regulation (narrow scope) (2019-2035) – Option 6c</w:t>
      </w:r>
    </w:p>
    <w:tbl>
      <w:tblPr>
        <w:tblW w:w="8648" w:type="dxa"/>
        <w:tblInd w:w="340" w:type="dxa"/>
        <w:tblLayout w:type="fixed"/>
        <w:tblCellMar>
          <w:left w:w="0" w:type="dxa"/>
          <w:right w:w="0" w:type="dxa"/>
        </w:tblCellMar>
        <w:tblLook w:val="0620" w:firstRow="1" w:lastRow="0" w:firstColumn="0" w:lastColumn="0" w:noHBand="1" w:noVBand="1"/>
        <w:tblCaption w:val="Table 81"/>
        <w:tblDescription w:val="Benefits – implementation of regulation (narrow scope) (2019-2035) – Option 6c"/>
      </w:tblPr>
      <w:tblGrid>
        <w:gridCol w:w="907"/>
        <w:gridCol w:w="1935"/>
        <w:gridCol w:w="1935"/>
        <w:gridCol w:w="1935"/>
        <w:gridCol w:w="1936"/>
      </w:tblGrid>
      <w:tr w:rsidR="00C12EEF" w:rsidRPr="001F0CA5" w14:paraId="440C4430" w14:textId="77777777" w:rsidTr="00BA2037">
        <w:trPr>
          <w:trHeight w:val="236"/>
          <w:tblHeader/>
        </w:trPr>
        <w:tc>
          <w:tcPr>
            <w:tcW w:w="907" w:type="dxa"/>
            <w:tcBorders>
              <w:top w:val="single" w:sz="12" w:space="0" w:color="auto"/>
              <w:left w:val="single" w:sz="8" w:space="0" w:color="auto"/>
              <w:right w:val="single" w:sz="8" w:space="0" w:color="auto"/>
            </w:tcBorders>
            <w:shd w:val="clear" w:color="auto" w:fill="C6D9F1" w:themeFill="text2" w:themeFillTint="33"/>
            <w:vAlign w:val="center"/>
          </w:tcPr>
          <w:p w14:paraId="6101FBFA" w14:textId="2310BCA0" w:rsidR="00C12EEF" w:rsidRPr="001F0CA5" w:rsidRDefault="00C12EEF" w:rsidP="00C60320">
            <w:pPr>
              <w:spacing w:before="30" w:after="30" w:line="240" w:lineRule="auto"/>
              <w:jc w:val="center"/>
              <w:rPr>
                <w:b/>
                <w:sz w:val="18"/>
              </w:rPr>
            </w:pPr>
          </w:p>
        </w:tc>
        <w:tc>
          <w:tcPr>
            <w:tcW w:w="1935" w:type="dxa"/>
            <w:tcBorders>
              <w:top w:val="single" w:sz="12" w:space="0" w:color="auto"/>
              <w:left w:val="single" w:sz="8" w:space="0" w:color="auto"/>
              <w:right w:val="single" w:sz="8" w:space="0" w:color="auto"/>
            </w:tcBorders>
            <w:shd w:val="clear" w:color="auto" w:fill="C6D9F1" w:themeFill="text2" w:themeFillTint="33"/>
            <w:vAlign w:val="center"/>
          </w:tcPr>
          <w:p w14:paraId="242C952A" w14:textId="6C7A18A7" w:rsidR="00C12EEF" w:rsidRPr="001F0CA5" w:rsidRDefault="00C12EEF" w:rsidP="00C60320">
            <w:pPr>
              <w:spacing w:before="30" w:after="30" w:line="240" w:lineRule="auto"/>
              <w:jc w:val="center"/>
              <w:rPr>
                <w:b/>
                <w:sz w:val="18"/>
              </w:rPr>
            </w:pPr>
          </w:p>
        </w:tc>
        <w:tc>
          <w:tcPr>
            <w:tcW w:w="5806" w:type="dxa"/>
            <w:gridSpan w:val="3"/>
            <w:tcBorders>
              <w:top w:val="single" w:sz="12" w:space="0" w:color="auto"/>
              <w:left w:val="single" w:sz="8" w:space="0" w:color="auto"/>
              <w:bottom w:val="single" w:sz="8" w:space="0" w:color="auto"/>
              <w:right w:val="single" w:sz="8" w:space="0" w:color="auto"/>
            </w:tcBorders>
            <w:shd w:val="clear" w:color="auto" w:fill="C6D9F1" w:themeFill="text2" w:themeFillTint="33"/>
            <w:vAlign w:val="center"/>
          </w:tcPr>
          <w:p w14:paraId="5D6342F3" w14:textId="77777777" w:rsidR="00C12EEF" w:rsidRPr="001F0CA5" w:rsidRDefault="00C12EEF" w:rsidP="00C60320">
            <w:pPr>
              <w:spacing w:before="30" w:after="30" w:line="240" w:lineRule="auto"/>
              <w:jc w:val="center"/>
              <w:rPr>
                <w:b/>
                <w:sz w:val="18"/>
              </w:rPr>
            </w:pPr>
            <w:r>
              <w:rPr>
                <w:b/>
                <w:sz w:val="18"/>
              </w:rPr>
              <w:t>Net Benefits</w:t>
            </w:r>
          </w:p>
        </w:tc>
      </w:tr>
      <w:tr w:rsidR="004338D1" w:rsidRPr="001F0CA5" w14:paraId="75502BD4" w14:textId="77777777" w:rsidTr="004338D1">
        <w:trPr>
          <w:trHeight w:val="472"/>
          <w:tblHeader/>
        </w:trPr>
        <w:tc>
          <w:tcPr>
            <w:tcW w:w="907" w:type="dxa"/>
            <w:tcBorders>
              <w:left w:val="single" w:sz="8" w:space="0" w:color="auto"/>
              <w:bottom w:val="single" w:sz="12" w:space="0" w:color="auto"/>
              <w:right w:val="single" w:sz="8" w:space="0" w:color="auto"/>
            </w:tcBorders>
            <w:shd w:val="clear" w:color="auto" w:fill="C6D9F1" w:themeFill="text2" w:themeFillTint="33"/>
          </w:tcPr>
          <w:p w14:paraId="25A0AC19" w14:textId="784A64D1" w:rsidR="004338D1" w:rsidRPr="001F0CA5" w:rsidRDefault="004338D1" w:rsidP="004338D1">
            <w:pPr>
              <w:spacing w:before="30" w:after="30" w:line="240" w:lineRule="auto"/>
              <w:jc w:val="center"/>
              <w:rPr>
                <w:b/>
                <w:color w:val="1F497D"/>
                <w:sz w:val="20"/>
                <w:szCs w:val="20"/>
              </w:rPr>
            </w:pPr>
            <w:r w:rsidRPr="001F0CA5">
              <w:rPr>
                <w:b/>
                <w:sz w:val="18"/>
              </w:rPr>
              <w:t>Year</w:t>
            </w:r>
          </w:p>
        </w:tc>
        <w:tc>
          <w:tcPr>
            <w:tcW w:w="1935" w:type="dxa"/>
            <w:tcBorders>
              <w:left w:val="single" w:sz="8" w:space="0" w:color="auto"/>
              <w:bottom w:val="single" w:sz="12" w:space="0" w:color="auto"/>
              <w:right w:val="single" w:sz="8" w:space="0" w:color="auto"/>
            </w:tcBorders>
            <w:shd w:val="clear" w:color="auto" w:fill="C6D9F1" w:themeFill="text2" w:themeFillTint="33"/>
          </w:tcPr>
          <w:p w14:paraId="1FF6F993" w14:textId="590AAB86" w:rsidR="004338D1" w:rsidRPr="001F0CA5" w:rsidRDefault="004338D1" w:rsidP="004338D1">
            <w:pPr>
              <w:spacing w:before="30" w:after="30" w:line="240" w:lineRule="auto"/>
              <w:jc w:val="center"/>
              <w:rPr>
                <w:b/>
                <w:sz w:val="20"/>
              </w:rPr>
            </w:pPr>
            <w:r>
              <w:rPr>
                <w:b/>
                <w:sz w:val="18"/>
              </w:rPr>
              <w:t xml:space="preserve">Gross </w:t>
            </w:r>
            <w:r w:rsidRPr="001F0CA5">
              <w:rPr>
                <w:b/>
                <w:sz w:val="18"/>
              </w:rPr>
              <w:t>Benefits</w:t>
            </w:r>
          </w:p>
        </w:tc>
        <w:tc>
          <w:tcPr>
            <w:tcW w:w="1935" w:type="dxa"/>
            <w:tcBorders>
              <w:top w:val="single" w:sz="8" w:space="0" w:color="auto"/>
              <w:left w:val="single" w:sz="8" w:space="0" w:color="auto"/>
              <w:bottom w:val="single" w:sz="12" w:space="0" w:color="auto"/>
              <w:right w:val="single" w:sz="8" w:space="0" w:color="auto"/>
            </w:tcBorders>
            <w:shd w:val="clear" w:color="auto" w:fill="C6D9F1" w:themeFill="text2" w:themeFillTint="33"/>
          </w:tcPr>
          <w:p w14:paraId="60D1429C" w14:textId="77777777" w:rsidR="004338D1" w:rsidRPr="001F0CA5" w:rsidRDefault="004338D1" w:rsidP="004338D1">
            <w:pPr>
              <w:spacing w:before="30" w:after="30" w:line="240" w:lineRule="auto"/>
              <w:jc w:val="center"/>
              <w:rPr>
                <w:b/>
                <w:sz w:val="20"/>
              </w:rPr>
            </w:pPr>
            <w:r w:rsidRPr="001F0CA5">
              <w:rPr>
                <w:b/>
                <w:sz w:val="20"/>
              </w:rPr>
              <w:t>Best</w:t>
            </w:r>
          </w:p>
          <w:p w14:paraId="56F53C14" w14:textId="77777777" w:rsidR="004338D1" w:rsidRPr="001F0CA5" w:rsidRDefault="004338D1" w:rsidP="004338D1">
            <w:pPr>
              <w:spacing w:before="30" w:after="30" w:line="240" w:lineRule="auto"/>
              <w:jc w:val="center"/>
              <w:rPr>
                <w:b/>
                <w:sz w:val="20"/>
              </w:rPr>
            </w:pPr>
            <w:r w:rsidRPr="001F0CA5">
              <w:rPr>
                <w:b/>
                <w:sz w:val="20"/>
              </w:rPr>
              <w:t>Case</w:t>
            </w:r>
          </w:p>
        </w:tc>
        <w:tc>
          <w:tcPr>
            <w:tcW w:w="1935" w:type="dxa"/>
            <w:tcBorders>
              <w:top w:val="single" w:sz="8" w:space="0" w:color="auto"/>
              <w:left w:val="single" w:sz="8" w:space="0" w:color="auto"/>
              <w:bottom w:val="single" w:sz="12" w:space="0" w:color="auto"/>
              <w:right w:val="single" w:sz="8" w:space="0" w:color="auto"/>
            </w:tcBorders>
            <w:shd w:val="clear" w:color="auto" w:fill="C6D9F1" w:themeFill="text2" w:themeFillTint="33"/>
          </w:tcPr>
          <w:p w14:paraId="190EAA34" w14:textId="77777777" w:rsidR="004338D1" w:rsidRPr="001F0CA5" w:rsidRDefault="004338D1" w:rsidP="004338D1">
            <w:pPr>
              <w:spacing w:before="30" w:after="30" w:line="240" w:lineRule="auto"/>
              <w:jc w:val="center"/>
              <w:rPr>
                <w:b/>
                <w:sz w:val="20"/>
              </w:rPr>
            </w:pPr>
            <w:r w:rsidRPr="001F0CA5">
              <w:rPr>
                <w:b/>
                <w:sz w:val="20"/>
              </w:rPr>
              <w:t>Likely</w:t>
            </w:r>
          </w:p>
          <w:p w14:paraId="62A445AF" w14:textId="77777777" w:rsidR="004338D1" w:rsidRPr="001F0CA5" w:rsidRDefault="004338D1" w:rsidP="004338D1">
            <w:pPr>
              <w:spacing w:before="30" w:after="30" w:line="240" w:lineRule="auto"/>
              <w:jc w:val="center"/>
              <w:rPr>
                <w:b/>
                <w:sz w:val="20"/>
              </w:rPr>
            </w:pPr>
            <w:r w:rsidRPr="001F0CA5">
              <w:rPr>
                <w:b/>
                <w:sz w:val="20"/>
              </w:rPr>
              <w:t>Case</w:t>
            </w:r>
          </w:p>
        </w:tc>
        <w:tc>
          <w:tcPr>
            <w:tcW w:w="1936" w:type="dxa"/>
            <w:tcBorders>
              <w:top w:val="single" w:sz="8" w:space="0" w:color="auto"/>
              <w:left w:val="single" w:sz="8" w:space="0" w:color="auto"/>
              <w:bottom w:val="single" w:sz="12" w:space="0" w:color="auto"/>
              <w:right w:val="single" w:sz="8" w:space="0" w:color="auto"/>
            </w:tcBorders>
            <w:shd w:val="clear" w:color="auto" w:fill="C6D9F1" w:themeFill="text2" w:themeFillTint="33"/>
          </w:tcPr>
          <w:p w14:paraId="53123EA3" w14:textId="77777777" w:rsidR="004338D1" w:rsidRPr="001F0CA5" w:rsidRDefault="004338D1" w:rsidP="004338D1">
            <w:pPr>
              <w:spacing w:before="30" w:after="30" w:line="240" w:lineRule="auto"/>
              <w:jc w:val="center"/>
              <w:rPr>
                <w:b/>
                <w:sz w:val="20"/>
              </w:rPr>
            </w:pPr>
            <w:r w:rsidRPr="001F0CA5">
              <w:rPr>
                <w:b/>
                <w:sz w:val="20"/>
              </w:rPr>
              <w:t>Worst</w:t>
            </w:r>
          </w:p>
          <w:p w14:paraId="7DF9DAEA" w14:textId="77777777" w:rsidR="004338D1" w:rsidRPr="001F0CA5" w:rsidRDefault="004338D1" w:rsidP="004338D1">
            <w:pPr>
              <w:spacing w:before="30" w:after="30" w:line="240" w:lineRule="auto"/>
              <w:jc w:val="center"/>
              <w:rPr>
                <w:b/>
                <w:sz w:val="20"/>
              </w:rPr>
            </w:pPr>
            <w:r w:rsidRPr="001F0CA5">
              <w:rPr>
                <w:b/>
                <w:sz w:val="20"/>
              </w:rPr>
              <w:t>Case</w:t>
            </w:r>
          </w:p>
        </w:tc>
      </w:tr>
      <w:tr w:rsidR="004338D1" w:rsidRPr="001F0CA5" w14:paraId="19C99EC1" w14:textId="77777777" w:rsidTr="00054B61">
        <w:tc>
          <w:tcPr>
            <w:tcW w:w="907" w:type="dxa"/>
            <w:tcBorders>
              <w:top w:val="single" w:sz="12" w:space="0" w:color="auto"/>
              <w:left w:val="single" w:sz="8" w:space="0" w:color="000000"/>
            </w:tcBorders>
            <w:shd w:val="clear" w:color="auto" w:fill="auto"/>
            <w:vAlign w:val="center"/>
          </w:tcPr>
          <w:p w14:paraId="1FAE68B7" w14:textId="77777777" w:rsidR="004338D1" w:rsidRPr="001F0CA5" w:rsidRDefault="004338D1" w:rsidP="004338D1">
            <w:pPr>
              <w:spacing w:before="15" w:after="15" w:line="240" w:lineRule="auto"/>
              <w:jc w:val="center"/>
              <w:rPr>
                <w:sz w:val="16"/>
              </w:rPr>
            </w:pPr>
            <w:r w:rsidRPr="001F0CA5">
              <w:rPr>
                <w:sz w:val="16"/>
              </w:rPr>
              <w:t>2019</w:t>
            </w:r>
          </w:p>
        </w:tc>
        <w:tc>
          <w:tcPr>
            <w:tcW w:w="1935" w:type="dxa"/>
            <w:tcBorders>
              <w:top w:val="single" w:sz="12" w:space="0" w:color="auto"/>
              <w:left w:val="single" w:sz="8" w:space="0" w:color="000000"/>
              <w:right w:val="single" w:sz="8" w:space="0" w:color="000000"/>
            </w:tcBorders>
            <w:shd w:val="clear" w:color="auto" w:fill="auto"/>
            <w:tcMar>
              <w:right w:w="0" w:type="dxa"/>
            </w:tcMar>
            <w:vAlign w:val="center"/>
          </w:tcPr>
          <w:p w14:paraId="00F40256" w14:textId="7DEFB45E" w:rsidR="004338D1" w:rsidRPr="00E82E38" w:rsidRDefault="004338D1" w:rsidP="004338D1">
            <w:pPr>
              <w:spacing w:before="30" w:after="30" w:line="240" w:lineRule="auto"/>
              <w:jc w:val="center"/>
              <w:rPr>
                <w:sz w:val="16"/>
                <w:szCs w:val="16"/>
              </w:rPr>
            </w:pPr>
            <w:r w:rsidRPr="006421E7">
              <w:rPr>
                <w:sz w:val="16"/>
                <w:szCs w:val="16"/>
              </w:rPr>
              <w:t>-</w:t>
            </w:r>
          </w:p>
        </w:tc>
        <w:tc>
          <w:tcPr>
            <w:tcW w:w="1935" w:type="dxa"/>
            <w:tcBorders>
              <w:top w:val="single" w:sz="12" w:space="0" w:color="auto"/>
              <w:left w:val="single" w:sz="8" w:space="0" w:color="000000"/>
              <w:right w:val="single" w:sz="8" w:space="0" w:color="000000"/>
            </w:tcBorders>
            <w:tcMar>
              <w:right w:w="0" w:type="dxa"/>
            </w:tcMar>
            <w:vAlign w:val="center"/>
          </w:tcPr>
          <w:p w14:paraId="2C0A4628" w14:textId="1B48634F" w:rsidR="004338D1" w:rsidRPr="00E82E38" w:rsidRDefault="004338D1" w:rsidP="004338D1">
            <w:pPr>
              <w:spacing w:before="30" w:after="30" w:line="240" w:lineRule="auto"/>
              <w:jc w:val="center"/>
              <w:rPr>
                <w:sz w:val="16"/>
                <w:szCs w:val="16"/>
              </w:rPr>
            </w:pPr>
            <w:r w:rsidRPr="006421E7">
              <w:rPr>
                <w:sz w:val="16"/>
                <w:szCs w:val="16"/>
              </w:rPr>
              <w:t>-</w:t>
            </w:r>
          </w:p>
        </w:tc>
        <w:tc>
          <w:tcPr>
            <w:tcW w:w="1935" w:type="dxa"/>
            <w:tcBorders>
              <w:top w:val="single" w:sz="12" w:space="0" w:color="auto"/>
              <w:left w:val="single" w:sz="8" w:space="0" w:color="000000"/>
              <w:right w:val="single" w:sz="8" w:space="0" w:color="000000"/>
            </w:tcBorders>
            <w:tcMar>
              <w:right w:w="0" w:type="dxa"/>
            </w:tcMar>
            <w:vAlign w:val="center"/>
          </w:tcPr>
          <w:p w14:paraId="213226C1" w14:textId="52D65C77" w:rsidR="004338D1" w:rsidRPr="00E82E38" w:rsidRDefault="004338D1" w:rsidP="004338D1">
            <w:pPr>
              <w:spacing w:before="30" w:after="30" w:line="240" w:lineRule="auto"/>
              <w:jc w:val="center"/>
              <w:rPr>
                <w:sz w:val="16"/>
                <w:szCs w:val="16"/>
              </w:rPr>
            </w:pPr>
            <w:r w:rsidRPr="006421E7">
              <w:rPr>
                <w:sz w:val="16"/>
                <w:szCs w:val="16"/>
              </w:rPr>
              <w:t>-</w:t>
            </w:r>
          </w:p>
        </w:tc>
        <w:tc>
          <w:tcPr>
            <w:tcW w:w="1936" w:type="dxa"/>
            <w:tcBorders>
              <w:top w:val="single" w:sz="12" w:space="0" w:color="auto"/>
              <w:left w:val="single" w:sz="8" w:space="0" w:color="000000"/>
              <w:right w:val="single" w:sz="8" w:space="0" w:color="000000"/>
            </w:tcBorders>
            <w:tcMar>
              <w:right w:w="0" w:type="dxa"/>
            </w:tcMar>
            <w:vAlign w:val="center"/>
          </w:tcPr>
          <w:p w14:paraId="1C057E43" w14:textId="7362431A" w:rsidR="004338D1" w:rsidRPr="00E82E38" w:rsidRDefault="004338D1" w:rsidP="004338D1">
            <w:pPr>
              <w:spacing w:before="30" w:after="30" w:line="240" w:lineRule="auto"/>
              <w:jc w:val="center"/>
              <w:rPr>
                <w:sz w:val="16"/>
                <w:szCs w:val="16"/>
              </w:rPr>
            </w:pPr>
            <w:r w:rsidRPr="00F7479F">
              <w:rPr>
                <w:sz w:val="16"/>
                <w:szCs w:val="16"/>
              </w:rPr>
              <w:t>-</w:t>
            </w:r>
          </w:p>
        </w:tc>
      </w:tr>
      <w:tr w:rsidR="004338D1" w:rsidRPr="001F0CA5" w14:paraId="0C79B74A" w14:textId="77777777" w:rsidTr="00054B61">
        <w:tc>
          <w:tcPr>
            <w:tcW w:w="907" w:type="dxa"/>
            <w:tcBorders>
              <w:left w:val="single" w:sz="8" w:space="0" w:color="000000"/>
            </w:tcBorders>
            <w:shd w:val="clear" w:color="auto" w:fill="auto"/>
            <w:vAlign w:val="center"/>
          </w:tcPr>
          <w:p w14:paraId="66DC1C1A" w14:textId="77777777" w:rsidR="004338D1" w:rsidRPr="001F0CA5" w:rsidRDefault="004338D1" w:rsidP="004338D1">
            <w:pPr>
              <w:spacing w:before="15" w:after="15" w:line="240" w:lineRule="auto"/>
              <w:jc w:val="center"/>
              <w:rPr>
                <w:sz w:val="16"/>
              </w:rPr>
            </w:pPr>
            <w:r w:rsidRPr="001F0CA5">
              <w:rPr>
                <w:sz w:val="16"/>
              </w:rPr>
              <w:t>2020</w:t>
            </w:r>
          </w:p>
        </w:tc>
        <w:tc>
          <w:tcPr>
            <w:tcW w:w="1935" w:type="dxa"/>
            <w:tcBorders>
              <w:left w:val="single" w:sz="8" w:space="0" w:color="000000"/>
              <w:right w:val="single" w:sz="8" w:space="0" w:color="000000"/>
            </w:tcBorders>
            <w:shd w:val="clear" w:color="auto" w:fill="auto"/>
            <w:tcMar>
              <w:right w:w="0" w:type="dxa"/>
            </w:tcMar>
            <w:vAlign w:val="center"/>
          </w:tcPr>
          <w:p w14:paraId="252F0CAB" w14:textId="3EA5BA39" w:rsidR="004338D1" w:rsidRPr="00E82E38" w:rsidRDefault="004338D1" w:rsidP="004338D1">
            <w:pPr>
              <w:spacing w:before="30" w:after="30" w:line="240" w:lineRule="auto"/>
              <w:jc w:val="center"/>
              <w:rPr>
                <w:sz w:val="16"/>
                <w:szCs w:val="16"/>
              </w:rPr>
            </w:pPr>
            <w:r w:rsidRPr="00E82E38">
              <w:rPr>
                <w:sz w:val="16"/>
                <w:szCs w:val="16"/>
              </w:rPr>
              <w:t>$375,275</w:t>
            </w:r>
          </w:p>
        </w:tc>
        <w:tc>
          <w:tcPr>
            <w:tcW w:w="1935" w:type="dxa"/>
            <w:tcBorders>
              <w:left w:val="single" w:sz="8" w:space="0" w:color="000000"/>
              <w:right w:val="single" w:sz="8" w:space="0" w:color="000000"/>
            </w:tcBorders>
            <w:noWrap/>
            <w:tcMar>
              <w:right w:w="0" w:type="dxa"/>
            </w:tcMar>
            <w:vAlign w:val="center"/>
          </w:tcPr>
          <w:p w14:paraId="1905B79E" w14:textId="76E5E1F0" w:rsidR="004338D1" w:rsidRPr="00E82E38" w:rsidRDefault="004338D1" w:rsidP="004338D1">
            <w:pPr>
              <w:spacing w:before="30" w:after="30" w:line="240" w:lineRule="auto"/>
              <w:jc w:val="center"/>
              <w:rPr>
                <w:sz w:val="16"/>
                <w:szCs w:val="16"/>
              </w:rPr>
            </w:pPr>
            <w:r w:rsidRPr="00E82E38">
              <w:rPr>
                <w:sz w:val="16"/>
                <w:szCs w:val="16"/>
              </w:rPr>
              <w:t>-$3,037,049</w:t>
            </w:r>
          </w:p>
        </w:tc>
        <w:tc>
          <w:tcPr>
            <w:tcW w:w="1935" w:type="dxa"/>
            <w:tcBorders>
              <w:left w:val="single" w:sz="8" w:space="0" w:color="000000"/>
              <w:right w:val="single" w:sz="8" w:space="0" w:color="000000"/>
            </w:tcBorders>
            <w:noWrap/>
            <w:tcMar>
              <w:right w:w="0" w:type="dxa"/>
            </w:tcMar>
            <w:vAlign w:val="center"/>
          </w:tcPr>
          <w:p w14:paraId="0B61E46B" w14:textId="6C19AE18" w:rsidR="004338D1" w:rsidRPr="00E82E38" w:rsidRDefault="004338D1" w:rsidP="004338D1">
            <w:pPr>
              <w:spacing w:before="30" w:after="30" w:line="240" w:lineRule="auto"/>
              <w:jc w:val="center"/>
              <w:rPr>
                <w:sz w:val="16"/>
                <w:szCs w:val="16"/>
              </w:rPr>
            </w:pPr>
            <w:r w:rsidRPr="00E82E38">
              <w:rPr>
                <w:sz w:val="16"/>
                <w:szCs w:val="16"/>
              </w:rPr>
              <w:t>-$10,784,802</w:t>
            </w:r>
          </w:p>
        </w:tc>
        <w:tc>
          <w:tcPr>
            <w:tcW w:w="1936" w:type="dxa"/>
            <w:tcBorders>
              <w:left w:val="single" w:sz="8" w:space="0" w:color="000000"/>
              <w:right w:val="single" w:sz="8" w:space="0" w:color="000000"/>
            </w:tcBorders>
            <w:noWrap/>
            <w:tcMar>
              <w:right w:w="0" w:type="dxa"/>
            </w:tcMar>
            <w:vAlign w:val="center"/>
          </w:tcPr>
          <w:p w14:paraId="4584A34E" w14:textId="3038BCF1" w:rsidR="004338D1" w:rsidRPr="00E82E38" w:rsidRDefault="004338D1" w:rsidP="004338D1">
            <w:pPr>
              <w:spacing w:before="30" w:after="30" w:line="240" w:lineRule="auto"/>
              <w:jc w:val="center"/>
              <w:rPr>
                <w:sz w:val="16"/>
                <w:szCs w:val="16"/>
              </w:rPr>
            </w:pPr>
            <w:r w:rsidRPr="00E82E38">
              <w:rPr>
                <w:sz w:val="16"/>
                <w:szCs w:val="16"/>
              </w:rPr>
              <w:t>-$20,281,739</w:t>
            </w:r>
          </w:p>
        </w:tc>
      </w:tr>
      <w:tr w:rsidR="004338D1" w:rsidRPr="001F0CA5" w14:paraId="12596141" w14:textId="77777777" w:rsidTr="00054B61">
        <w:tc>
          <w:tcPr>
            <w:tcW w:w="907" w:type="dxa"/>
            <w:tcBorders>
              <w:left w:val="single" w:sz="8" w:space="0" w:color="000000"/>
            </w:tcBorders>
            <w:shd w:val="clear" w:color="auto" w:fill="auto"/>
            <w:vAlign w:val="center"/>
          </w:tcPr>
          <w:p w14:paraId="34793E17" w14:textId="77777777" w:rsidR="004338D1" w:rsidRPr="001F0CA5" w:rsidRDefault="004338D1" w:rsidP="004338D1">
            <w:pPr>
              <w:spacing w:before="15" w:after="15" w:line="240" w:lineRule="auto"/>
              <w:jc w:val="center"/>
              <w:rPr>
                <w:sz w:val="16"/>
              </w:rPr>
            </w:pPr>
            <w:r w:rsidRPr="001F0CA5">
              <w:rPr>
                <w:sz w:val="16"/>
              </w:rPr>
              <w:t>2021</w:t>
            </w:r>
          </w:p>
        </w:tc>
        <w:tc>
          <w:tcPr>
            <w:tcW w:w="1935" w:type="dxa"/>
            <w:tcBorders>
              <w:left w:val="single" w:sz="8" w:space="0" w:color="000000"/>
              <w:right w:val="single" w:sz="8" w:space="0" w:color="000000"/>
            </w:tcBorders>
            <w:shd w:val="clear" w:color="auto" w:fill="auto"/>
            <w:tcMar>
              <w:right w:w="0" w:type="dxa"/>
            </w:tcMar>
            <w:vAlign w:val="center"/>
          </w:tcPr>
          <w:p w14:paraId="2A4FD8A4" w14:textId="3F46DA48" w:rsidR="004338D1" w:rsidRPr="00E82E38" w:rsidRDefault="004338D1" w:rsidP="004338D1">
            <w:pPr>
              <w:spacing w:before="30" w:after="30" w:line="240" w:lineRule="auto"/>
              <w:jc w:val="center"/>
              <w:rPr>
                <w:sz w:val="16"/>
                <w:szCs w:val="16"/>
              </w:rPr>
            </w:pPr>
            <w:r w:rsidRPr="00E82E38">
              <w:rPr>
                <w:sz w:val="16"/>
                <w:szCs w:val="16"/>
              </w:rPr>
              <w:t>$1,909,991</w:t>
            </w:r>
          </w:p>
        </w:tc>
        <w:tc>
          <w:tcPr>
            <w:tcW w:w="1935" w:type="dxa"/>
            <w:tcBorders>
              <w:left w:val="single" w:sz="8" w:space="0" w:color="000000"/>
              <w:right w:val="single" w:sz="8" w:space="0" w:color="000000"/>
            </w:tcBorders>
            <w:noWrap/>
            <w:tcMar>
              <w:right w:w="0" w:type="dxa"/>
            </w:tcMar>
            <w:vAlign w:val="center"/>
          </w:tcPr>
          <w:p w14:paraId="5436CEB7" w14:textId="1C30DF70" w:rsidR="004338D1" w:rsidRPr="00E82E38" w:rsidRDefault="004338D1" w:rsidP="004338D1">
            <w:pPr>
              <w:spacing w:before="30" w:after="30" w:line="240" w:lineRule="auto"/>
              <w:jc w:val="center"/>
              <w:rPr>
                <w:sz w:val="16"/>
                <w:szCs w:val="16"/>
              </w:rPr>
            </w:pPr>
            <w:r w:rsidRPr="00E82E38">
              <w:rPr>
                <w:sz w:val="16"/>
                <w:szCs w:val="16"/>
              </w:rPr>
              <w:t>-$2,241,861</w:t>
            </w:r>
          </w:p>
        </w:tc>
        <w:tc>
          <w:tcPr>
            <w:tcW w:w="1935" w:type="dxa"/>
            <w:tcBorders>
              <w:left w:val="single" w:sz="8" w:space="0" w:color="000000"/>
              <w:right w:val="single" w:sz="8" w:space="0" w:color="000000"/>
            </w:tcBorders>
            <w:noWrap/>
            <w:tcMar>
              <w:right w:w="0" w:type="dxa"/>
            </w:tcMar>
            <w:vAlign w:val="center"/>
          </w:tcPr>
          <w:p w14:paraId="55A512BA" w14:textId="19F89904" w:rsidR="004338D1" w:rsidRPr="00E82E38" w:rsidRDefault="004338D1" w:rsidP="004338D1">
            <w:pPr>
              <w:spacing w:before="30" w:after="30" w:line="240" w:lineRule="auto"/>
              <w:jc w:val="center"/>
              <w:rPr>
                <w:sz w:val="16"/>
                <w:szCs w:val="16"/>
              </w:rPr>
            </w:pPr>
            <w:r w:rsidRPr="00E82E38">
              <w:rPr>
                <w:sz w:val="16"/>
                <w:szCs w:val="16"/>
              </w:rPr>
              <w:t>-$10,618,430</w:t>
            </w:r>
          </w:p>
        </w:tc>
        <w:tc>
          <w:tcPr>
            <w:tcW w:w="1936" w:type="dxa"/>
            <w:tcBorders>
              <w:left w:val="single" w:sz="8" w:space="0" w:color="000000"/>
              <w:right w:val="single" w:sz="8" w:space="0" w:color="000000"/>
            </w:tcBorders>
            <w:noWrap/>
            <w:tcMar>
              <w:right w:w="0" w:type="dxa"/>
            </w:tcMar>
            <w:vAlign w:val="center"/>
          </w:tcPr>
          <w:p w14:paraId="38CC5804" w14:textId="7112F34F" w:rsidR="004338D1" w:rsidRPr="00E82E38" w:rsidRDefault="004338D1" w:rsidP="004338D1">
            <w:pPr>
              <w:spacing w:before="30" w:after="30" w:line="240" w:lineRule="auto"/>
              <w:jc w:val="center"/>
              <w:rPr>
                <w:sz w:val="16"/>
                <w:szCs w:val="16"/>
              </w:rPr>
            </w:pPr>
            <w:r w:rsidRPr="00E82E38">
              <w:rPr>
                <w:sz w:val="16"/>
                <w:szCs w:val="16"/>
              </w:rPr>
              <w:t>-$21,828,520</w:t>
            </w:r>
          </w:p>
        </w:tc>
      </w:tr>
      <w:tr w:rsidR="004338D1" w:rsidRPr="001F0CA5" w14:paraId="32D5DDE0" w14:textId="77777777" w:rsidTr="00054B61">
        <w:tc>
          <w:tcPr>
            <w:tcW w:w="907" w:type="dxa"/>
            <w:tcBorders>
              <w:left w:val="single" w:sz="8" w:space="0" w:color="000000"/>
            </w:tcBorders>
            <w:shd w:val="clear" w:color="auto" w:fill="auto"/>
            <w:vAlign w:val="center"/>
          </w:tcPr>
          <w:p w14:paraId="09F4BF40" w14:textId="77777777" w:rsidR="004338D1" w:rsidRPr="001F0CA5" w:rsidRDefault="004338D1" w:rsidP="004338D1">
            <w:pPr>
              <w:spacing w:before="15" w:after="15" w:line="240" w:lineRule="auto"/>
              <w:jc w:val="center"/>
              <w:rPr>
                <w:sz w:val="16"/>
              </w:rPr>
            </w:pPr>
            <w:r w:rsidRPr="001F0CA5">
              <w:rPr>
                <w:sz w:val="16"/>
              </w:rPr>
              <w:t>2022</w:t>
            </w:r>
          </w:p>
        </w:tc>
        <w:tc>
          <w:tcPr>
            <w:tcW w:w="1935" w:type="dxa"/>
            <w:tcBorders>
              <w:left w:val="single" w:sz="8" w:space="0" w:color="000000"/>
              <w:right w:val="single" w:sz="8" w:space="0" w:color="000000"/>
            </w:tcBorders>
            <w:shd w:val="clear" w:color="auto" w:fill="auto"/>
            <w:tcMar>
              <w:right w:w="0" w:type="dxa"/>
            </w:tcMar>
            <w:vAlign w:val="center"/>
          </w:tcPr>
          <w:p w14:paraId="0D59BC6A" w14:textId="34D69D87" w:rsidR="004338D1" w:rsidRPr="00E82E38" w:rsidRDefault="004338D1" w:rsidP="004338D1">
            <w:pPr>
              <w:spacing w:before="30" w:after="30" w:line="240" w:lineRule="auto"/>
              <w:jc w:val="center"/>
              <w:rPr>
                <w:sz w:val="16"/>
                <w:szCs w:val="16"/>
              </w:rPr>
            </w:pPr>
            <w:r w:rsidRPr="00E82E38">
              <w:rPr>
                <w:sz w:val="16"/>
                <w:szCs w:val="16"/>
              </w:rPr>
              <w:t>$4,809,065</w:t>
            </w:r>
          </w:p>
        </w:tc>
        <w:tc>
          <w:tcPr>
            <w:tcW w:w="1935" w:type="dxa"/>
            <w:tcBorders>
              <w:left w:val="single" w:sz="8" w:space="0" w:color="000000"/>
              <w:right w:val="single" w:sz="8" w:space="0" w:color="000000"/>
            </w:tcBorders>
            <w:noWrap/>
            <w:tcMar>
              <w:right w:w="0" w:type="dxa"/>
            </w:tcMar>
            <w:vAlign w:val="center"/>
          </w:tcPr>
          <w:p w14:paraId="469DF0E5" w14:textId="2866041C" w:rsidR="004338D1" w:rsidRPr="00E82E38" w:rsidRDefault="004338D1" w:rsidP="004338D1">
            <w:pPr>
              <w:spacing w:before="30" w:after="30" w:line="240" w:lineRule="auto"/>
              <w:jc w:val="center"/>
              <w:rPr>
                <w:sz w:val="16"/>
                <w:szCs w:val="16"/>
              </w:rPr>
            </w:pPr>
            <w:r w:rsidRPr="00E82E38">
              <w:rPr>
                <w:sz w:val="16"/>
                <w:szCs w:val="16"/>
              </w:rPr>
              <w:t>-$87,195</w:t>
            </w:r>
          </w:p>
        </w:tc>
        <w:tc>
          <w:tcPr>
            <w:tcW w:w="1935" w:type="dxa"/>
            <w:tcBorders>
              <w:left w:val="single" w:sz="8" w:space="0" w:color="000000"/>
              <w:right w:val="single" w:sz="8" w:space="0" w:color="000000"/>
            </w:tcBorders>
            <w:noWrap/>
            <w:tcMar>
              <w:right w:w="0" w:type="dxa"/>
            </w:tcMar>
            <w:vAlign w:val="center"/>
          </w:tcPr>
          <w:p w14:paraId="342F587C" w14:textId="6CB86542" w:rsidR="004338D1" w:rsidRPr="00E82E38" w:rsidRDefault="004338D1" w:rsidP="004338D1">
            <w:pPr>
              <w:spacing w:before="30" w:after="30" w:line="240" w:lineRule="auto"/>
              <w:jc w:val="center"/>
              <w:rPr>
                <w:sz w:val="16"/>
                <w:szCs w:val="16"/>
              </w:rPr>
            </w:pPr>
            <w:r w:rsidRPr="00E82E38">
              <w:rPr>
                <w:sz w:val="16"/>
                <w:szCs w:val="16"/>
              </w:rPr>
              <w:t>-$9,116,844</w:t>
            </w:r>
          </w:p>
        </w:tc>
        <w:tc>
          <w:tcPr>
            <w:tcW w:w="1936" w:type="dxa"/>
            <w:tcBorders>
              <w:left w:val="single" w:sz="8" w:space="0" w:color="000000"/>
              <w:right w:val="single" w:sz="8" w:space="0" w:color="000000"/>
            </w:tcBorders>
            <w:noWrap/>
            <w:tcMar>
              <w:right w:w="0" w:type="dxa"/>
            </w:tcMar>
            <w:vAlign w:val="center"/>
          </w:tcPr>
          <w:p w14:paraId="176257FA" w14:textId="791192EE" w:rsidR="004338D1" w:rsidRPr="00E82E38" w:rsidRDefault="004338D1" w:rsidP="004338D1">
            <w:pPr>
              <w:spacing w:before="30" w:after="30" w:line="240" w:lineRule="auto"/>
              <w:jc w:val="center"/>
              <w:rPr>
                <w:sz w:val="16"/>
                <w:szCs w:val="16"/>
              </w:rPr>
            </w:pPr>
            <w:r w:rsidRPr="00E82E38">
              <w:rPr>
                <w:sz w:val="16"/>
                <w:szCs w:val="16"/>
              </w:rPr>
              <w:t>-$22,093,301</w:t>
            </w:r>
          </w:p>
        </w:tc>
      </w:tr>
      <w:tr w:rsidR="004338D1" w:rsidRPr="001F0CA5" w14:paraId="16133F55" w14:textId="77777777" w:rsidTr="00054B61">
        <w:tc>
          <w:tcPr>
            <w:tcW w:w="907" w:type="dxa"/>
            <w:tcBorders>
              <w:left w:val="single" w:sz="8" w:space="0" w:color="000000"/>
            </w:tcBorders>
            <w:shd w:val="clear" w:color="auto" w:fill="auto"/>
            <w:vAlign w:val="center"/>
          </w:tcPr>
          <w:p w14:paraId="51AD9BDD" w14:textId="77777777" w:rsidR="004338D1" w:rsidRPr="001F0CA5" w:rsidRDefault="004338D1" w:rsidP="004338D1">
            <w:pPr>
              <w:spacing w:before="15" w:after="15" w:line="240" w:lineRule="auto"/>
              <w:jc w:val="center"/>
              <w:rPr>
                <w:sz w:val="16"/>
              </w:rPr>
            </w:pPr>
            <w:r w:rsidRPr="001F0CA5">
              <w:rPr>
                <w:sz w:val="16"/>
              </w:rPr>
              <w:t>2023</w:t>
            </w:r>
          </w:p>
        </w:tc>
        <w:tc>
          <w:tcPr>
            <w:tcW w:w="1935" w:type="dxa"/>
            <w:tcBorders>
              <w:left w:val="single" w:sz="8" w:space="0" w:color="000000"/>
              <w:right w:val="single" w:sz="8" w:space="0" w:color="000000"/>
            </w:tcBorders>
            <w:shd w:val="clear" w:color="auto" w:fill="auto"/>
            <w:tcMar>
              <w:right w:w="0" w:type="dxa"/>
            </w:tcMar>
            <w:vAlign w:val="center"/>
          </w:tcPr>
          <w:p w14:paraId="0C413DB0" w14:textId="26DA1B38" w:rsidR="004338D1" w:rsidRPr="00E82E38" w:rsidRDefault="004338D1" w:rsidP="004338D1">
            <w:pPr>
              <w:spacing w:before="30" w:after="30" w:line="240" w:lineRule="auto"/>
              <w:jc w:val="center"/>
              <w:rPr>
                <w:sz w:val="16"/>
                <w:szCs w:val="16"/>
              </w:rPr>
            </w:pPr>
            <w:r w:rsidRPr="00E82E38">
              <w:rPr>
                <w:sz w:val="16"/>
                <w:szCs w:val="16"/>
              </w:rPr>
              <w:t>$9,293,629</w:t>
            </w:r>
          </w:p>
        </w:tc>
        <w:tc>
          <w:tcPr>
            <w:tcW w:w="1935" w:type="dxa"/>
            <w:tcBorders>
              <w:left w:val="single" w:sz="8" w:space="0" w:color="000000"/>
              <w:right w:val="single" w:sz="8" w:space="0" w:color="000000"/>
            </w:tcBorders>
            <w:noWrap/>
            <w:tcMar>
              <w:right w:w="0" w:type="dxa"/>
            </w:tcMar>
            <w:vAlign w:val="center"/>
          </w:tcPr>
          <w:p w14:paraId="3DE83898" w14:textId="422E1847" w:rsidR="004338D1" w:rsidRPr="00E82E38" w:rsidRDefault="004338D1" w:rsidP="004338D1">
            <w:pPr>
              <w:spacing w:before="30" w:after="30" w:line="240" w:lineRule="auto"/>
              <w:jc w:val="center"/>
              <w:rPr>
                <w:sz w:val="16"/>
                <w:szCs w:val="16"/>
              </w:rPr>
            </w:pPr>
            <w:r w:rsidRPr="00E82E38">
              <w:rPr>
                <w:sz w:val="16"/>
                <w:szCs w:val="16"/>
              </w:rPr>
              <w:t>$9,709,791</w:t>
            </w:r>
          </w:p>
        </w:tc>
        <w:tc>
          <w:tcPr>
            <w:tcW w:w="1935" w:type="dxa"/>
            <w:tcBorders>
              <w:left w:val="single" w:sz="8" w:space="0" w:color="000000"/>
              <w:right w:val="single" w:sz="8" w:space="0" w:color="000000"/>
            </w:tcBorders>
            <w:noWrap/>
            <w:tcMar>
              <w:right w:w="0" w:type="dxa"/>
            </w:tcMar>
            <w:vAlign w:val="center"/>
          </w:tcPr>
          <w:p w14:paraId="10CFE6C7" w14:textId="533E8F61" w:rsidR="004338D1" w:rsidRPr="00E82E38" w:rsidRDefault="004338D1" w:rsidP="004338D1">
            <w:pPr>
              <w:spacing w:before="30" w:after="30" w:line="240" w:lineRule="auto"/>
              <w:jc w:val="center"/>
              <w:rPr>
                <w:sz w:val="16"/>
                <w:szCs w:val="16"/>
              </w:rPr>
            </w:pPr>
            <w:r w:rsidRPr="00E82E38">
              <w:rPr>
                <w:sz w:val="16"/>
                <w:szCs w:val="16"/>
              </w:rPr>
              <w:t>$3,845,088</w:t>
            </w:r>
          </w:p>
        </w:tc>
        <w:tc>
          <w:tcPr>
            <w:tcW w:w="1936" w:type="dxa"/>
            <w:tcBorders>
              <w:left w:val="single" w:sz="8" w:space="0" w:color="000000"/>
              <w:right w:val="single" w:sz="8" w:space="0" w:color="000000"/>
            </w:tcBorders>
            <w:noWrap/>
            <w:tcMar>
              <w:right w:w="0" w:type="dxa"/>
            </w:tcMar>
            <w:vAlign w:val="center"/>
          </w:tcPr>
          <w:p w14:paraId="12D525AE" w14:textId="220F5BA0" w:rsidR="004338D1" w:rsidRPr="00E82E38" w:rsidRDefault="004338D1" w:rsidP="004338D1">
            <w:pPr>
              <w:spacing w:before="30" w:after="30" w:line="240" w:lineRule="auto"/>
              <w:jc w:val="center"/>
              <w:rPr>
                <w:sz w:val="16"/>
                <w:szCs w:val="16"/>
              </w:rPr>
            </w:pPr>
            <w:r w:rsidRPr="00E82E38">
              <w:rPr>
                <w:sz w:val="16"/>
                <w:szCs w:val="16"/>
              </w:rPr>
              <w:t>-$7,100,380</w:t>
            </w:r>
          </w:p>
        </w:tc>
      </w:tr>
      <w:tr w:rsidR="004338D1" w:rsidRPr="001F0CA5" w14:paraId="2CF35864" w14:textId="77777777" w:rsidTr="00054B61">
        <w:tc>
          <w:tcPr>
            <w:tcW w:w="907" w:type="dxa"/>
            <w:tcBorders>
              <w:left w:val="single" w:sz="8" w:space="0" w:color="000000"/>
            </w:tcBorders>
            <w:shd w:val="clear" w:color="auto" w:fill="auto"/>
            <w:vAlign w:val="center"/>
          </w:tcPr>
          <w:p w14:paraId="7B715F6A" w14:textId="77777777" w:rsidR="004338D1" w:rsidRPr="001F0CA5" w:rsidRDefault="004338D1" w:rsidP="004338D1">
            <w:pPr>
              <w:spacing w:before="15" w:after="15" w:line="240" w:lineRule="auto"/>
              <w:jc w:val="center"/>
              <w:rPr>
                <w:sz w:val="16"/>
              </w:rPr>
            </w:pPr>
            <w:r w:rsidRPr="001F0CA5">
              <w:rPr>
                <w:sz w:val="16"/>
              </w:rPr>
              <w:t>2024</w:t>
            </w:r>
          </w:p>
        </w:tc>
        <w:tc>
          <w:tcPr>
            <w:tcW w:w="1935" w:type="dxa"/>
            <w:tcBorders>
              <w:left w:val="single" w:sz="8" w:space="0" w:color="000000"/>
              <w:right w:val="single" w:sz="8" w:space="0" w:color="000000"/>
            </w:tcBorders>
            <w:shd w:val="clear" w:color="auto" w:fill="auto"/>
            <w:tcMar>
              <w:right w:w="0" w:type="dxa"/>
            </w:tcMar>
            <w:vAlign w:val="center"/>
          </w:tcPr>
          <w:p w14:paraId="476666E9" w14:textId="63B2827C" w:rsidR="004338D1" w:rsidRPr="00E82E38" w:rsidRDefault="004338D1" w:rsidP="004338D1">
            <w:pPr>
              <w:spacing w:before="30" w:after="30" w:line="240" w:lineRule="auto"/>
              <w:jc w:val="center"/>
              <w:rPr>
                <w:sz w:val="16"/>
                <w:szCs w:val="16"/>
              </w:rPr>
            </w:pPr>
            <w:r w:rsidRPr="00E82E38">
              <w:rPr>
                <w:sz w:val="16"/>
                <w:szCs w:val="16"/>
              </w:rPr>
              <w:t>$14,855,632</w:t>
            </w:r>
          </w:p>
        </w:tc>
        <w:tc>
          <w:tcPr>
            <w:tcW w:w="1935" w:type="dxa"/>
            <w:tcBorders>
              <w:left w:val="single" w:sz="8" w:space="0" w:color="000000"/>
              <w:right w:val="single" w:sz="8" w:space="0" w:color="000000"/>
            </w:tcBorders>
            <w:noWrap/>
            <w:tcMar>
              <w:right w:w="0" w:type="dxa"/>
            </w:tcMar>
            <w:vAlign w:val="center"/>
          </w:tcPr>
          <w:p w14:paraId="3E86C6CC" w14:textId="3179E255" w:rsidR="004338D1" w:rsidRPr="00E82E38" w:rsidRDefault="004338D1" w:rsidP="004338D1">
            <w:pPr>
              <w:spacing w:before="30" w:after="30" w:line="240" w:lineRule="auto"/>
              <w:jc w:val="center"/>
              <w:rPr>
                <w:sz w:val="16"/>
                <w:szCs w:val="16"/>
              </w:rPr>
            </w:pPr>
            <w:r w:rsidRPr="00E82E38">
              <w:rPr>
                <w:sz w:val="16"/>
                <w:szCs w:val="16"/>
              </w:rPr>
              <w:t>$15,326,686</w:t>
            </w:r>
          </w:p>
        </w:tc>
        <w:tc>
          <w:tcPr>
            <w:tcW w:w="1935" w:type="dxa"/>
            <w:tcBorders>
              <w:left w:val="single" w:sz="8" w:space="0" w:color="000000"/>
              <w:right w:val="single" w:sz="8" w:space="0" w:color="000000"/>
            </w:tcBorders>
            <w:noWrap/>
            <w:tcMar>
              <w:right w:w="0" w:type="dxa"/>
            </w:tcMar>
            <w:vAlign w:val="center"/>
          </w:tcPr>
          <w:p w14:paraId="538544E5" w14:textId="31A63BA1" w:rsidR="004338D1" w:rsidRPr="00E82E38" w:rsidRDefault="004338D1" w:rsidP="004338D1">
            <w:pPr>
              <w:spacing w:before="30" w:after="30" w:line="240" w:lineRule="auto"/>
              <w:jc w:val="center"/>
              <w:rPr>
                <w:sz w:val="16"/>
                <w:szCs w:val="16"/>
              </w:rPr>
            </w:pPr>
            <w:r w:rsidRPr="00E82E38">
              <w:rPr>
                <w:sz w:val="16"/>
                <w:szCs w:val="16"/>
              </w:rPr>
              <w:t>$9,502,776</w:t>
            </w:r>
          </w:p>
        </w:tc>
        <w:tc>
          <w:tcPr>
            <w:tcW w:w="1936" w:type="dxa"/>
            <w:tcBorders>
              <w:left w:val="single" w:sz="8" w:space="0" w:color="000000"/>
              <w:right w:val="single" w:sz="8" w:space="0" w:color="000000"/>
            </w:tcBorders>
            <w:noWrap/>
            <w:tcMar>
              <w:right w:w="0" w:type="dxa"/>
            </w:tcMar>
            <w:vAlign w:val="center"/>
          </w:tcPr>
          <w:p w14:paraId="3AB0D54A" w14:textId="514A655B" w:rsidR="004338D1" w:rsidRPr="00E82E38" w:rsidRDefault="004338D1" w:rsidP="004338D1">
            <w:pPr>
              <w:spacing w:before="30" w:after="30" w:line="240" w:lineRule="auto"/>
              <w:jc w:val="center"/>
              <w:rPr>
                <w:sz w:val="16"/>
                <w:szCs w:val="16"/>
              </w:rPr>
            </w:pPr>
            <w:r w:rsidRPr="00E82E38">
              <w:rPr>
                <w:sz w:val="16"/>
                <w:szCs w:val="16"/>
              </w:rPr>
              <w:t>-$1,263,779</w:t>
            </w:r>
          </w:p>
        </w:tc>
      </w:tr>
      <w:tr w:rsidR="004338D1" w:rsidRPr="001F0CA5" w14:paraId="6D502122" w14:textId="77777777" w:rsidTr="00054B61">
        <w:tc>
          <w:tcPr>
            <w:tcW w:w="907" w:type="dxa"/>
            <w:tcBorders>
              <w:left w:val="single" w:sz="8" w:space="0" w:color="000000"/>
            </w:tcBorders>
            <w:shd w:val="clear" w:color="auto" w:fill="auto"/>
            <w:vAlign w:val="center"/>
          </w:tcPr>
          <w:p w14:paraId="0E92CC5F" w14:textId="77777777" w:rsidR="004338D1" w:rsidRPr="001F0CA5" w:rsidRDefault="004338D1" w:rsidP="004338D1">
            <w:pPr>
              <w:spacing w:before="15" w:after="15" w:line="240" w:lineRule="auto"/>
              <w:jc w:val="center"/>
              <w:rPr>
                <w:sz w:val="16"/>
              </w:rPr>
            </w:pPr>
            <w:r w:rsidRPr="001F0CA5">
              <w:rPr>
                <w:sz w:val="16"/>
              </w:rPr>
              <w:t>2025</w:t>
            </w:r>
          </w:p>
        </w:tc>
        <w:tc>
          <w:tcPr>
            <w:tcW w:w="1935" w:type="dxa"/>
            <w:tcBorders>
              <w:left w:val="single" w:sz="8" w:space="0" w:color="000000"/>
              <w:right w:val="single" w:sz="8" w:space="0" w:color="000000"/>
            </w:tcBorders>
            <w:shd w:val="clear" w:color="auto" w:fill="auto"/>
            <w:tcMar>
              <w:right w:w="0" w:type="dxa"/>
            </w:tcMar>
            <w:vAlign w:val="center"/>
          </w:tcPr>
          <w:p w14:paraId="30B71C66" w14:textId="7E1C579E" w:rsidR="004338D1" w:rsidRPr="00E82E38" w:rsidRDefault="004338D1" w:rsidP="004338D1">
            <w:pPr>
              <w:spacing w:before="30" w:after="30" w:line="240" w:lineRule="auto"/>
              <w:jc w:val="center"/>
              <w:rPr>
                <w:sz w:val="16"/>
                <w:szCs w:val="16"/>
              </w:rPr>
            </w:pPr>
            <w:r w:rsidRPr="00E82E38">
              <w:rPr>
                <w:sz w:val="16"/>
                <w:szCs w:val="16"/>
              </w:rPr>
              <w:t>$20,657,304</w:t>
            </w:r>
          </w:p>
        </w:tc>
        <w:tc>
          <w:tcPr>
            <w:tcW w:w="1935" w:type="dxa"/>
            <w:tcBorders>
              <w:left w:val="single" w:sz="8" w:space="0" w:color="000000"/>
              <w:right w:val="single" w:sz="8" w:space="0" w:color="000000"/>
            </w:tcBorders>
            <w:noWrap/>
            <w:tcMar>
              <w:right w:w="0" w:type="dxa"/>
            </w:tcMar>
            <w:vAlign w:val="center"/>
          </w:tcPr>
          <w:p w14:paraId="7BC93E42" w14:textId="43A881CB" w:rsidR="004338D1" w:rsidRPr="00E82E38" w:rsidRDefault="004338D1" w:rsidP="004338D1">
            <w:pPr>
              <w:spacing w:before="30" w:after="30" w:line="240" w:lineRule="auto"/>
              <w:jc w:val="center"/>
              <w:rPr>
                <w:sz w:val="16"/>
                <w:szCs w:val="16"/>
              </w:rPr>
            </w:pPr>
            <w:r w:rsidRPr="00E82E38">
              <w:rPr>
                <w:sz w:val="16"/>
                <w:szCs w:val="16"/>
              </w:rPr>
              <w:t>$21,183,310</w:t>
            </w:r>
          </w:p>
        </w:tc>
        <w:tc>
          <w:tcPr>
            <w:tcW w:w="1935" w:type="dxa"/>
            <w:tcBorders>
              <w:left w:val="single" w:sz="8" w:space="0" w:color="000000"/>
              <w:right w:val="single" w:sz="8" w:space="0" w:color="000000"/>
            </w:tcBorders>
            <w:noWrap/>
            <w:tcMar>
              <w:right w:w="0" w:type="dxa"/>
            </w:tcMar>
            <w:vAlign w:val="center"/>
          </w:tcPr>
          <w:p w14:paraId="72665592" w14:textId="2D4A3328" w:rsidR="004338D1" w:rsidRPr="00E82E38" w:rsidRDefault="004338D1" w:rsidP="004338D1">
            <w:pPr>
              <w:spacing w:before="30" w:after="30" w:line="240" w:lineRule="auto"/>
              <w:jc w:val="center"/>
              <w:rPr>
                <w:sz w:val="16"/>
                <w:szCs w:val="16"/>
              </w:rPr>
            </w:pPr>
            <w:r w:rsidRPr="00E82E38">
              <w:rPr>
                <w:sz w:val="16"/>
                <w:szCs w:val="16"/>
              </w:rPr>
              <w:t>$15,406,001</w:t>
            </w:r>
          </w:p>
        </w:tc>
        <w:tc>
          <w:tcPr>
            <w:tcW w:w="1936" w:type="dxa"/>
            <w:tcBorders>
              <w:left w:val="single" w:sz="8" w:space="0" w:color="000000"/>
              <w:right w:val="single" w:sz="8" w:space="0" w:color="000000"/>
            </w:tcBorders>
            <w:noWrap/>
            <w:tcMar>
              <w:right w:w="0" w:type="dxa"/>
            </w:tcMar>
            <w:vAlign w:val="center"/>
          </w:tcPr>
          <w:p w14:paraId="5AEDBBF2" w14:textId="1C4F2657" w:rsidR="004338D1" w:rsidRPr="00E82E38" w:rsidRDefault="004338D1" w:rsidP="004338D1">
            <w:pPr>
              <w:spacing w:before="30" w:after="30" w:line="240" w:lineRule="auto"/>
              <w:jc w:val="center"/>
              <w:rPr>
                <w:sz w:val="16"/>
                <w:szCs w:val="16"/>
              </w:rPr>
            </w:pPr>
            <w:r w:rsidRPr="00E82E38">
              <w:rPr>
                <w:sz w:val="16"/>
                <w:szCs w:val="16"/>
              </w:rPr>
              <w:t>$4,831,060</w:t>
            </w:r>
          </w:p>
        </w:tc>
      </w:tr>
      <w:tr w:rsidR="004338D1" w:rsidRPr="001F0CA5" w14:paraId="2293EFD8" w14:textId="77777777" w:rsidTr="00054B61">
        <w:tc>
          <w:tcPr>
            <w:tcW w:w="907" w:type="dxa"/>
            <w:tcBorders>
              <w:left w:val="single" w:sz="8" w:space="0" w:color="000000"/>
            </w:tcBorders>
            <w:shd w:val="clear" w:color="auto" w:fill="auto"/>
            <w:vAlign w:val="center"/>
          </w:tcPr>
          <w:p w14:paraId="3613F69C" w14:textId="77777777" w:rsidR="004338D1" w:rsidRPr="001F0CA5" w:rsidRDefault="004338D1" w:rsidP="004338D1">
            <w:pPr>
              <w:spacing w:before="15" w:after="15" w:line="240" w:lineRule="auto"/>
              <w:jc w:val="center"/>
              <w:rPr>
                <w:sz w:val="16"/>
              </w:rPr>
            </w:pPr>
            <w:r w:rsidRPr="001F0CA5">
              <w:rPr>
                <w:sz w:val="16"/>
              </w:rPr>
              <w:t>2026</w:t>
            </w:r>
          </w:p>
        </w:tc>
        <w:tc>
          <w:tcPr>
            <w:tcW w:w="1935" w:type="dxa"/>
            <w:tcBorders>
              <w:left w:val="single" w:sz="8" w:space="0" w:color="000000"/>
              <w:right w:val="single" w:sz="8" w:space="0" w:color="000000"/>
            </w:tcBorders>
            <w:shd w:val="clear" w:color="auto" w:fill="auto"/>
            <w:tcMar>
              <w:right w:w="0" w:type="dxa"/>
            </w:tcMar>
            <w:vAlign w:val="center"/>
          </w:tcPr>
          <w:p w14:paraId="36E88FD2" w14:textId="49768D1E" w:rsidR="004338D1" w:rsidRPr="00E82E38" w:rsidRDefault="004338D1" w:rsidP="004338D1">
            <w:pPr>
              <w:spacing w:before="30" w:after="30" w:line="240" w:lineRule="auto"/>
              <w:jc w:val="center"/>
              <w:rPr>
                <w:sz w:val="16"/>
                <w:szCs w:val="16"/>
              </w:rPr>
            </w:pPr>
            <w:r w:rsidRPr="00E82E38">
              <w:rPr>
                <w:sz w:val="16"/>
                <w:szCs w:val="16"/>
              </w:rPr>
              <w:t>$26,384,112</w:t>
            </w:r>
          </w:p>
        </w:tc>
        <w:tc>
          <w:tcPr>
            <w:tcW w:w="1935" w:type="dxa"/>
            <w:tcBorders>
              <w:left w:val="single" w:sz="8" w:space="0" w:color="000000"/>
              <w:right w:val="single" w:sz="8" w:space="0" w:color="000000"/>
            </w:tcBorders>
            <w:noWrap/>
            <w:tcMar>
              <w:right w:w="0" w:type="dxa"/>
            </w:tcMar>
            <w:vAlign w:val="center"/>
          </w:tcPr>
          <w:p w14:paraId="12E23A44" w14:textId="6CC79968" w:rsidR="004338D1" w:rsidRPr="00E82E38" w:rsidRDefault="004338D1" w:rsidP="004338D1">
            <w:pPr>
              <w:spacing w:before="30" w:after="30" w:line="240" w:lineRule="auto"/>
              <w:jc w:val="center"/>
              <w:rPr>
                <w:sz w:val="16"/>
                <w:szCs w:val="16"/>
              </w:rPr>
            </w:pPr>
            <w:r w:rsidRPr="00E82E38">
              <w:rPr>
                <w:sz w:val="16"/>
                <w:szCs w:val="16"/>
              </w:rPr>
              <w:t>$26,965,104</w:t>
            </w:r>
          </w:p>
        </w:tc>
        <w:tc>
          <w:tcPr>
            <w:tcW w:w="1935" w:type="dxa"/>
            <w:tcBorders>
              <w:left w:val="single" w:sz="8" w:space="0" w:color="000000"/>
              <w:right w:val="single" w:sz="8" w:space="0" w:color="000000"/>
            </w:tcBorders>
            <w:noWrap/>
            <w:tcMar>
              <w:right w:w="0" w:type="dxa"/>
            </w:tcMar>
            <w:vAlign w:val="center"/>
          </w:tcPr>
          <w:p w14:paraId="0BE2076A" w14:textId="1948B1F5" w:rsidR="004338D1" w:rsidRPr="00E82E38" w:rsidRDefault="004338D1" w:rsidP="004338D1">
            <w:pPr>
              <w:spacing w:before="30" w:after="30" w:line="240" w:lineRule="auto"/>
              <w:jc w:val="center"/>
              <w:rPr>
                <w:sz w:val="16"/>
                <w:szCs w:val="16"/>
              </w:rPr>
            </w:pPr>
            <w:r w:rsidRPr="00E82E38">
              <w:rPr>
                <w:sz w:val="16"/>
                <w:szCs w:val="16"/>
              </w:rPr>
              <w:t>$21,239,642</w:t>
            </w:r>
          </w:p>
        </w:tc>
        <w:tc>
          <w:tcPr>
            <w:tcW w:w="1936" w:type="dxa"/>
            <w:tcBorders>
              <w:left w:val="single" w:sz="8" w:space="0" w:color="000000"/>
              <w:right w:val="single" w:sz="8" w:space="0" w:color="000000"/>
            </w:tcBorders>
            <w:noWrap/>
            <w:tcMar>
              <w:right w:w="0" w:type="dxa"/>
            </w:tcMar>
            <w:vAlign w:val="center"/>
          </w:tcPr>
          <w:p w14:paraId="794336A2" w14:textId="65A2DA73" w:rsidR="004338D1" w:rsidRPr="00E82E38" w:rsidRDefault="004338D1" w:rsidP="004338D1">
            <w:pPr>
              <w:spacing w:before="30" w:after="30" w:line="240" w:lineRule="auto"/>
              <w:jc w:val="center"/>
              <w:rPr>
                <w:sz w:val="16"/>
                <w:szCs w:val="16"/>
              </w:rPr>
            </w:pPr>
            <w:r w:rsidRPr="00E82E38">
              <w:rPr>
                <w:sz w:val="16"/>
                <w:szCs w:val="16"/>
              </w:rPr>
              <w:t>$10,867,782</w:t>
            </w:r>
          </w:p>
        </w:tc>
      </w:tr>
      <w:tr w:rsidR="004338D1" w:rsidRPr="001F0CA5" w14:paraId="62B81FC2" w14:textId="77777777" w:rsidTr="00054B61">
        <w:tc>
          <w:tcPr>
            <w:tcW w:w="907" w:type="dxa"/>
            <w:tcBorders>
              <w:left w:val="single" w:sz="8" w:space="0" w:color="000000"/>
            </w:tcBorders>
            <w:shd w:val="clear" w:color="auto" w:fill="auto"/>
            <w:vAlign w:val="center"/>
          </w:tcPr>
          <w:p w14:paraId="20650936" w14:textId="77777777" w:rsidR="004338D1" w:rsidRPr="001F0CA5" w:rsidRDefault="004338D1" w:rsidP="004338D1">
            <w:pPr>
              <w:spacing w:before="15" w:after="15" w:line="240" w:lineRule="auto"/>
              <w:jc w:val="center"/>
              <w:rPr>
                <w:sz w:val="16"/>
              </w:rPr>
            </w:pPr>
            <w:r w:rsidRPr="001F0CA5">
              <w:rPr>
                <w:sz w:val="16"/>
              </w:rPr>
              <w:t>2027</w:t>
            </w:r>
          </w:p>
        </w:tc>
        <w:tc>
          <w:tcPr>
            <w:tcW w:w="1935" w:type="dxa"/>
            <w:tcBorders>
              <w:left w:val="single" w:sz="8" w:space="0" w:color="000000"/>
              <w:right w:val="single" w:sz="8" w:space="0" w:color="000000"/>
            </w:tcBorders>
            <w:shd w:val="clear" w:color="auto" w:fill="auto"/>
            <w:tcMar>
              <w:right w:w="0" w:type="dxa"/>
            </w:tcMar>
            <w:vAlign w:val="center"/>
          </w:tcPr>
          <w:p w14:paraId="5F1F2AFE" w14:textId="1B5B1A6D" w:rsidR="004338D1" w:rsidRPr="00E82E38" w:rsidRDefault="004338D1" w:rsidP="004338D1">
            <w:pPr>
              <w:spacing w:before="30" w:after="30" w:line="240" w:lineRule="auto"/>
              <w:jc w:val="center"/>
              <w:rPr>
                <w:sz w:val="16"/>
                <w:szCs w:val="16"/>
              </w:rPr>
            </w:pPr>
            <w:r w:rsidRPr="00E82E38">
              <w:rPr>
                <w:sz w:val="16"/>
                <w:szCs w:val="16"/>
              </w:rPr>
              <w:t>$31,653,914</w:t>
            </w:r>
          </w:p>
        </w:tc>
        <w:tc>
          <w:tcPr>
            <w:tcW w:w="1935" w:type="dxa"/>
            <w:tcBorders>
              <w:left w:val="single" w:sz="8" w:space="0" w:color="000000"/>
              <w:right w:val="single" w:sz="8" w:space="0" w:color="000000"/>
            </w:tcBorders>
            <w:noWrap/>
            <w:tcMar>
              <w:right w:w="0" w:type="dxa"/>
            </w:tcMar>
            <w:vAlign w:val="center"/>
          </w:tcPr>
          <w:p w14:paraId="49C12BF6" w14:textId="669CFA38" w:rsidR="004338D1" w:rsidRPr="00E82E38" w:rsidRDefault="004338D1" w:rsidP="004338D1">
            <w:pPr>
              <w:spacing w:before="30" w:after="30" w:line="240" w:lineRule="auto"/>
              <w:jc w:val="center"/>
              <w:rPr>
                <w:sz w:val="16"/>
                <w:szCs w:val="16"/>
              </w:rPr>
            </w:pPr>
            <w:r w:rsidRPr="00E82E38">
              <w:rPr>
                <w:sz w:val="16"/>
                <w:szCs w:val="16"/>
              </w:rPr>
              <w:t>$32,290,251</w:t>
            </w:r>
          </w:p>
        </w:tc>
        <w:tc>
          <w:tcPr>
            <w:tcW w:w="1935" w:type="dxa"/>
            <w:tcBorders>
              <w:left w:val="single" w:sz="8" w:space="0" w:color="000000"/>
              <w:right w:val="single" w:sz="8" w:space="0" w:color="000000"/>
            </w:tcBorders>
            <w:noWrap/>
            <w:tcMar>
              <w:right w:w="0" w:type="dxa"/>
            </w:tcMar>
            <w:vAlign w:val="center"/>
          </w:tcPr>
          <w:p w14:paraId="12C06678" w14:textId="17D6E9F6" w:rsidR="004338D1" w:rsidRPr="00E82E38" w:rsidRDefault="004338D1" w:rsidP="004338D1">
            <w:pPr>
              <w:spacing w:before="30" w:after="30" w:line="240" w:lineRule="auto"/>
              <w:jc w:val="center"/>
              <w:rPr>
                <w:sz w:val="16"/>
                <w:szCs w:val="16"/>
              </w:rPr>
            </w:pPr>
            <w:r w:rsidRPr="00E82E38">
              <w:rPr>
                <w:sz w:val="16"/>
                <w:szCs w:val="16"/>
              </w:rPr>
              <w:t>$26,620,664</w:t>
            </w:r>
          </w:p>
        </w:tc>
        <w:tc>
          <w:tcPr>
            <w:tcW w:w="1936" w:type="dxa"/>
            <w:tcBorders>
              <w:left w:val="single" w:sz="8" w:space="0" w:color="000000"/>
              <w:right w:val="single" w:sz="8" w:space="0" w:color="000000"/>
            </w:tcBorders>
            <w:noWrap/>
            <w:tcMar>
              <w:right w:w="0" w:type="dxa"/>
            </w:tcMar>
            <w:vAlign w:val="center"/>
          </w:tcPr>
          <w:p w14:paraId="7A27C4DC" w14:textId="10D78B11" w:rsidR="004338D1" w:rsidRPr="00E82E38" w:rsidRDefault="004338D1" w:rsidP="004338D1">
            <w:pPr>
              <w:spacing w:before="30" w:after="30" w:line="240" w:lineRule="auto"/>
              <w:jc w:val="center"/>
              <w:rPr>
                <w:sz w:val="16"/>
                <w:szCs w:val="16"/>
              </w:rPr>
            </w:pPr>
            <w:r w:rsidRPr="00E82E38">
              <w:rPr>
                <w:sz w:val="16"/>
                <w:szCs w:val="16"/>
              </w:rPr>
              <w:t>$16,460,963</w:t>
            </w:r>
          </w:p>
        </w:tc>
      </w:tr>
      <w:tr w:rsidR="004338D1" w:rsidRPr="001F0CA5" w14:paraId="1CB603B3" w14:textId="77777777" w:rsidTr="00054B61">
        <w:tc>
          <w:tcPr>
            <w:tcW w:w="907" w:type="dxa"/>
            <w:tcBorders>
              <w:left w:val="single" w:sz="8" w:space="0" w:color="000000"/>
            </w:tcBorders>
            <w:shd w:val="clear" w:color="auto" w:fill="auto"/>
            <w:vAlign w:val="center"/>
          </w:tcPr>
          <w:p w14:paraId="4CA74EC9" w14:textId="77777777" w:rsidR="004338D1" w:rsidRPr="001F0CA5" w:rsidRDefault="004338D1" w:rsidP="004338D1">
            <w:pPr>
              <w:spacing w:before="15" w:after="15" w:line="240" w:lineRule="auto"/>
              <w:jc w:val="center"/>
              <w:rPr>
                <w:sz w:val="16"/>
              </w:rPr>
            </w:pPr>
            <w:r w:rsidRPr="001F0CA5">
              <w:rPr>
                <w:sz w:val="16"/>
              </w:rPr>
              <w:t>2028</w:t>
            </w:r>
          </w:p>
        </w:tc>
        <w:tc>
          <w:tcPr>
            <w:tcW w:w="1935" w:type="dxa"/>
            <w:tcBorders>
              <w:left w:val="single" w:sz="8" w:space="0" w:color="000000"/>
              <w:right w:val="single" w:sz="8" w:space="0" w:color="000000"/>
            </w:tcBorders>
            <w:shd w:val="clear" w:color="auto" w:fill="auto"/>
            <w:tcMar>
              <w:right w:w="0" w:type="dxa"/>
            </w:tcMar>
            <w:vAlign w:val="center"/>
          </w:tcPr>
          <w:p w14:paraId="498651C8" w14:textId="428BC259" w:rsidR="004338D1" w:rsidRPr="00E82E38" w:rsidRDefault="004338D1" w:rsidP="004338D1">
            <w:pPr>
              <w:spacing w:before="30" w:after="30" w:line="240" w:lineRule="auto"/>
              <w:jc w:val="center"/>
              <w:rPr>
                <w:sz w:val="16"/>
                <w:szCs w:val="16"/>
              </w:rPr>
            </w:pPr>
            <w:r w:rsidRPr="00E82E38">
              <w:rPr>
                <w:sz w:val="16"/>
                <w:szCs w:val="16"/>
              </w:rPr>
              <w:t>$36,504,611</w:t>
            </w:r>
          </w:p>
        </w:tc>
        <w:tc>
          <w:tcPr>
            <w:tcW w:w="1935" w:type="dxa"/>
            <w:tcBorders>
              <w:left w:val="single" w:sz="8" w:space="0" w:color="000000"/>
              <w:right w:val="single" w:sz="8" w:space="0" w:color="000000"/>
            </w:tcBorders>
            <w:noWrap/>
            <w:tcMar>
              <w:right w:w="0" w:type="dxa"/>
            </w:tcMar>
            <w:vAlign w:val="center"/>
          </w:tcPr>
          <w:p w14:paraId="40FC3A8D" w14:textId="0480B694" w:rsidR="004338D1" w:rsidRPr="00E82E38" w:rsidRDefault="004338D1" w:rsidP="004338D1">
            <w:pPr>
              <w:spacing w:before="30" w:after="30" w:line="240" w:lineRule="auto"/>
              <w:jc w:val="center"/>
              <w:rPr>
                <w:sz w:val="16"/>
                <w:szCs w:val="16"/>
              </w:rPr>
            </w:pPr>
            <w:r w:rsidRPr="00E82E38">
              <w:rPr>
                <w:sz w:val="16"/>
                <w:szCs w:val="16"/>
              </w:rPr>
              <w:t>$37,200,752</w:t>
            </w:r>
          </w:p>
        </w:tc>
        <w:tc>
          <w:tcPr>
            <w:tcW w:w="1935" w:type="dxa"/>
            <w:tcBorders>
              <w:left w:val="single" w:sz="8" w:space="0" w:color="000000"/>
              <w:right w:val="single" w:sz="8" w:space="0" w:color="000000"/>
            </w:tcBorders>
            <w:noWrap/>
            <w:tcMar>
              <w:right w:w="0" w:type="dxa"/>
            </w:tcMar>
            <w:vAlign w:val="center"/>
          </w:tcPr>
          <w:p w14:paraId="275F0559" w14:textId="0054FF84" w:rsidR="004338D1" w:rsidRPr="00E82E38" w:rsidRDefault="004338D1" w:rsidP="004338D1">
            <w:pPr>
              <w:spacing w:before="30" w:after="30" w:line="240" w:lineRule="auto"/>
              <w:jc w:val="center"/>
              <w:rPr>
                <w:sz w:val="16"/>
                <w:szCs w:val="16"/>
              </w:rPr>
            </w:pPr>
            <w:r w:rsidRPr="00E82E38">
              <w:rPr>
                <w:sz w:val="16"/>
                <w:szCs w:val="16"/>
              </w:rPr>
              <w:t>$31,585,596</w:t>
            </w:r>
          </w:p>
        </w:tc>
        <w:tc>
          <w:tcPr>
            <w:tcW w:w="1936" w:type="dxa"/>
            <w:tcBorders>
              <w:left w:val="single" w:sz="8" w:space="0" w:color="000000"/>
              <w:right w:val="single" w:sz="8" w:space="0" w:color="000000"/>
            </w:tcBorders>
            <w:noWrap/>
            <w:tcMar>
              <w:right w:w="0" w:type="dxa"/>
            </w:tcMar>
            <w:vAlign w:val="center"/>
          </w:tcPr>
          <w:p w14:paraId="035CDDCF" w14:textId="0A45697E" w:rsidR="004338D1" w:rsidRPr="00E82E38" w:rsidRDefault="004338D1" w:rsidP="004338D1">
            <w:pPr>
              <w:spacing w:before="30" w:after="30" w:line="240" w:lineRule="auto"/>
              <w:jc w:val="center"/>
              <w:rPr>
                <w:sz w:val="16"/>
                <w:szCs w:val="16"/>
              </w:rPr>
            </w:pPr>
            <w:r w:rsidRPr="00E82E38">
              <w:rPr>
                <w:sz w:val="16"/>
                <w:szCs w:val="16"/>
              </w:rPr>
              <w:t>$21,637,282</w:t>
            </w:r>
          </w:p>
        </w:tc>
      </w:tr>
      <w:tr w:rsidR="004338D1" w:rsidRPr="001F0CA5" w14:paraId="147C5E7B" w14:textId="77777777" w:rsidTr="00054B61">
        <w:tc>
          <w:tcPr>
            <w:tcW w:w="907" w:type="dxa"/>
            <w:tcBorders>
              <w:left w:val="single" w:sz="8" w:space="0" w:color="000000"/>
            </w:tcBorders>
            <w:shd w:val="clear" w:color="auto" w:fill="auto"/>
            <w:vAlign w:val="center"/>
          </w:tcPr>
          <w:p w14:paraId="0DB8B808" w14:textId="77777777" w:rsidR="004338D1" w:rsidRPr="001F0CA5" w:rsidRDefault="004338D1" w:rsidP="004338D1">
            <w:pPr>
              <w:spacing w:before="15" w:after="15" w:line="240" w:lineRule="auto"/>
              <w:jc w:val="center"/>
              <w:rPr>
                <w:sz w:val="16"/>
              </w:rPr>
            </w:pPr>
            <w:r w:rsidRPr="001F0CA5">
              <w:rPr>
                <w:sz w:val="16"/>
              </w:rPr>
              <w:t>2029</w:t>
            </w:r>
          </w:p>
        </w:tc>
        <w:tc>
          <w:tcPr>
            <w:tcW w:w="1935" w:type="dxa"/>
            <w:tcBorders>
              <w:left w:val="single" w:sz="8" w:space="0" w:color="000000"/>
              <w:right w:val="single" w:sz="8" w:space="0" w:color="000000"/>
            </w:tcBorders>
            <w:shd w:val="clear" w:color="auto" w:fill="auto"/>
            <w:tcMar>
              <w:right w:w="0" w:type="dxa"/>
            </w:tcMar>
            <w:vAlign w:val="center"/>
          </w:tcPr>
          <w:p w14:paraId="0278C1C2" w14:textId="4EABB8A6" w:rsidR="004338D1" w:rsidRPr="00E82E38" w:rsidRDefault="004338D1" w:rsidP="004338D1">
            <w:pPr>
              <w:spacing w:before="30" w:after="30" w:line="240" w:lineRule="auto"/>
              <w:jc w:val="center"/>
              <w:rPr>
                <w:sz w:val="16"/>
                <w:szCs w:val="16"/>
              </w:rPr>
            </w:pPr>
            <w:r w:rsidRPr="00E82E38">
              <w:rPr>
                <w:sz w:val="16"/>
                <w:szCs w:val="16"/>
              </w:rPr>
              <w:t>$40,628,481</w:t>
            </w:r>
          </w:p>
        </w:tc>
        <w:tc>
          <w:tcPr>
            <w:tcW w:w="1935" w:type="dxa"/>
            <w:tcBorders>
              <w:left w:val="single" w:sz="8" w:space="0" w:color="000000"/>
              <w:right w:val="single" w:sz="8" w:space="0" w:color="000000"/>
            </w:tcBorders>
            <w:noWrap/>
            <w:tcMar>
              <w:right w:w="0" w:type="dxa"/>
            </w:tcMar>
            <w:vAlign w:val="center"/>
          </w:tcPr>
          <w:p w14:paraId="6DADE174" w14:textId="680DE495" w:rsidR="004338D1" w:rsidRPr="00E82E38" w:rsidRDefault="004338D1" w:rsidP="004338D1">
            <w:pPr>
              <w:spacing w:before="30" w:after="30" w:line="240" w:lineRule="auto"/>
              <w:jc w:val="center"/>
              <w:rPr>
                <w:sz w:val="16"/>
                <w:szCs w:val="16"/>
              </w:rPr>
            </w:pPr>
            <w:r w:rsidRPr="00E82E38">
              <w:rPr>
                <w:sz w:val="16"/>
                <w:szCs w:val="16"/>
              </w:rPr>
              <w:t>$41,384,674</w:t>
            </w:r>
          </w:p>
        </w:tc>
        <w:tc>
          <w:tcPr>
            <w:tcW w:w="1935" w:type="dxa"/>
            <w:tcBorders>
              <w:left w:val="single" w:sz="8" w:space="0" w:color="000000"/>
              <w:right w:val="single" w:sz="8" w:space="0" w:color="000000"/>
            </w:tcBorders>
            <w:noWrap/>
            <w:tcMar>
              <w:right w:w="0" w:type="dxa"/>
            </w:tcMar>
            <w:vAlign w:val="center"/>
          </w:tcPr>
          <w:p w14:paraId="42AEFEE7" w14:textId="41A6A476" w:rsidR="004338D1" w:rsidRPr="00E82E38" w:rsidRDefault="004338D1" w:rsidP="004338D1">
            <w:pPr>
              <w:spacing w:before="30" w:after="30" w:line="240" w:lineRule="auto"/>
              <w:jc w:val="center"/>
              <w:rPr>
                <w:sz w:val="16"/>
                <w:szCs w:val="16"/>
              </w:rPr>
            </w:pPr>
            <w:r w:rsidRPr="00E82E38">
              <w:rPr>
                <w:sz w:val="16"/>
                <w:szCs w:val="16"/>
              </w:rPr>
              <w:t>$35,828,190</w:t>
            </w:r>
          </w:p>
        </w:tc>
        <w:tc>
          <w:tcPr>
            <w:tcW w:w="1936" w:type="dxa"/>
            <w:tcBorders>
              <w:left w:val="single" w:sz="8" w:space="0" w:color="000000"/>
              <w:right w:val="single" w:sz="8" w:space="0" w:color="000000"/>
            </w:tcBorders>
            <w:noWrap/>
            <w:tcMar>
              <w:right w:w="0" w:type="dxa"/>
            </w:tcMar>
            <w:vAlign w:val="center"/>
          </w:tcPr>
          <w:p w14:paraId="4E75B3B7" w14:textId="6D121525" w:rsidR="004338D1" w:rsidRPr="00E82E38" w:rsidRDefault="004338D1" w:rsidP="004338D1">
            <w:pPr>
              <w:spacing w:before="30" w:after="30" w:line="240" w:lineRule="auto"/>
              <w:jc w:val="center"/>
              <w:rPr>
                <w:sz w:val="16"/>
                <w:szCs w:val="16"/>
              </w:rPr>
            </w:pPr>
            <w:r w:rsidRPr="00E82E38">
              <w:rPr>
                <w:sz w:val="16"/>
                <w:szCs w:val="16"/>
              </w:rPr>
              <w:t>$26,100,642</w:t>
            </w:r>
          </w:p>
        </w:tc>
      </w:tr>
      <w:tr w:rsidR="004338D1" w:rsidRPr="001F0CA5" w14:paraId="06641510" w14:textId="77777777" w:rsidTr="00054B61">
        <w:tc>
          <w:tcPr>
            <w:tcW w:w="907" w:type="dxa"/>
            <w:tcBorders>
              <w:left w:val="single" w:sz="8" w:space="0" w:color="000000"/>
            </w:tcBorders>
            <w:shd w:val="clear" w:color="auto" w:fill="auto"/>
            <w:vAlign w:val="center"/>
          </w:tcPr>
          <w:p w14:paraId="024156D9" w14:textId="77777777" w:rsidR="004338D1" w:rsidRPr="001F0CA5" w:rsidRDefault="004338D1" w:rsidP="004338D1">
            <w:pPr>
              <w:spacing w:before="15" w:after="15" w:line="240" w:lineRule="auto"/>
              <w:jc w:val="center"/>
              <w:rPr>
                <w:sz w:val="16"/>
              </w:rPr>
            </w:pPr>
            <w:r w:rsidRPr="001F0CA5">
              <w:rPr>
                <w:sz w:val="16"/>
              </w:rPr>
              <w:t>2030</w:t>
            </w:r>
          </w:p>
        </w:tc>
        <w:tc>
          <w:tcPr>
            <w:tcW w:w="1935" w:type="dxa"/>
            <w:tcBorders>
              <w:left w:val="single" w:sz="8" w:space="0" w:color="000000"/>
              <w:right w:val="single" w:sz="8" w:space="0" w:color="000000"/>
            </w:tcBorders>
            <w:shd w:val="clear" w:color="auto" w:fill="auto"/>
            <w:tcMar>
              <w:right w:w="0" w:type="dxa"/>
            </w:tcMar>
            <w:vAlign w:val="center"/>
          </w:tcPr>
          <w:p w14:paraId="1FAD8539" w14:textId="59DE4030" w:rsidR="004338D1" w:rsidRPr="00E82E38" w:rsidRDefault="004338D1" w:rsidP="004338D1">
            <w:pPr>
              <w:spacing w:before="30" w:after="30" w:line="240" w:lineRule="auto"/>
              <w:jc w:val="center"/>
              <w:rPr>
                <w:sz w:val="16"/>
                <w:szCs w:val="16"/>
              </w:rPr>
            </w:pPr>
            <w:r w:rsidRPr="00E82E38">
              <w:rPr>
                <w:sz w:val="16"/>
                <w:szCs w:val="16"/>
              </w:rPr>
              <w:t>$44,180,274</w:t>
            </w:r>
          </w:p>
        </w:tc>
        <w:tc>
          <w:tcPr>
            <w:tcW w:w="1935" w:type="dxa"/>
            <w:tcBorders>
              <w:left w:val="single" w:sz="8" w:space="0" w:color="000000"/>
              <w:right w:val="single" w:sz="8" w:space="0" w:color="000000"/>
            </w:tcBorders>
            <w:noWrap/>
            <w:tcMar>
              <w:right w:w="0" w:type="dxa"/>
            </w:tcMar>
            <w:vAlign w:val="center"/>
          </w:tcPr>
          <w:p w14:paraId="5EDC8CA3" w14:textId="4F689879" w:rsidR="004338D1" w:rsidRPr="00E82E38" w:rsidRDefault="004338D1" w:rsidP="004338D1">
            <w:pPr>
              <w:spacing w:before="30" w:after="30" w:line="240" w:lineRule="auto"/>
              <w:jc w:val="center"/>
              <w:rPr>
                <w:sz w:val="16"/>
                <w:szCs w:val="16"/>
              </w:rPr>
            </w:pPr>
            <w:r w:rsidRPr="00E82E38">
              <w:rPr>
                <w:sz w:val="16"/>
                <w:szCs w:val="16"/>
              </w:rPr>
              <w:t>$44,997,116</w:t>
            </w:r>
          </w:p>
        </w:tc>
        <w:tc>
          <w:tcPr>
            <w:tcW w:w="1935" w:type="dxa"/>
            <w:tcBorders>
              <w:left w:val="single" w:sz="8" w:space="0" w:color="000000"/>
              <w:right w:val="single" w:sz="8" w:space="0" w:color="000000"/>
            </w:tcBorders>
            <w:noWrap/>
            <w:tcMar>
              <w:right w:w="0" w:type="dxa"/>
            </w:tcMar>
            <w:vAlign w:val="center"/>
          </w:tcPr>
          <w:p w14:paraId="4E0C2B25" w14:textId="09DA75B4" w:rsidR="004338D1" w:rsidRPr="00E82E38" w:rsidRDefault="004338D1" w:rsidP="004338D1">
            <w:pPr>
              <w:spacing w:before="30" w:after="30" w:line="240" w:lineRule="auto"/>
              <w:jc w:val="center"/>
              <w:rPr>
                <w:sz w:val="16"/>
                <w:szCs w:val="16"/>
              </w:rPr>
            </w:pPr>
            <w:r w:rsidRPr="00E82E38">
              <w:rPr>
                <w:sz w:val="16"/>
                <w:szCs w:val="16"/>
              </w:rPr>
              <w:t>$39,502,547</w:t>
            </w:r>
          </w:p>
        </w:tc>
        <w:tc>
          <w:tcPr>
            <w:tcW w:w="1936" w:type="dxa"/>
            <w:tcBorders>
              <w:left w:val="single" w:sz="8" w:space="0" w:color="000000"/>
              <w:right w:val="single" w:sz="8" w:space="0" w:color="000000"/>
            </w:tcBorders>
            <w:noWrap/>
            <w:tcMar>
              <w:right w:w="0" w:type="dxa"/>
            </w:tcMar>
            <w:vAlign w:val="center"/>
          </w:tcPr>
          <w:p w14:paraId="43E013CA" w14:textId="2EC98F82" w:rsidR="004338D1" w:rsidRPr="00E82E38" w:rsidRDefault="004338D1" w:rsidP="004338D1">
            <w:pPr>
              <w:spacing w:before="30" w:after="30" w:line="240" w:lineRule="auto"/>
              <w:jc w:val="center"/>
              <w:rPr>
                <w:sz w:val="16"/>
                <w:szCs w:val="16"/>
              </w:rPr>
            </w:pPr>
            <w:r w:rsidRPr="00E82E38">
              <w:rPr>
                <w:sz w:val="16"/>
                <w:szCs w:val="16"/>
              </w:rPr>
              <w:t>$30,003,257</w:t>
            </w:r>
          </w:p>
        </w:tc>
      </w:tr>
      <w:tr w:rsidR="004338D1" w:rsidRPr="001F0CA5" w14:paraId="6A527256" w14:textId="77777777" w:rsidTr="00054B61">
        <w:tc>
          <w:tcPr>
            <w:tcW w:w="907" w:type="dxa"/>
            <w:tcBorders>
              <w:left w:val="single" w:sz="8" w:space="0" w:color="000000"/>
            </w:tcBorders>
            <w:shd w:val="clear" w:color="auto" w:fill="auto"/>
            <w:vAlign w:val="center"/>
          </w:tcPr>
          <w:p w14:paraId="4888B0C6" w14:textId="77777777" w:rsidR="004338D1" w:rsidRPr="001F0CA5" w:rsidRDefault="004338D1" w:rsidP="004338D1">
            <w:pPr>
              <w:spacing w:before="15" w:after="15" w:line="240" w:lineRule="auto"/>
              <w:jc w:val="center"/>
              <w:rPr>
                <w:sz w:val="16"/>
              </w:rPr>
            </w:pPr>
            <w:r w:rsidRPr="001F0CA5">
              <w:rPr>
                <w:sz w:val="16"/>
              </w:rPr>
              <w:t>2031</w:t>
            </w:r>
          </w:p>
        </w:tc>
        <w:tc>
          <w:tcPr>
            <w:tcW w:w="1935" w:type="dxa"/>
            <w:tcBorders>
              <w:left w:val="single" w:sz="8" w:space="0" w:color="000000"/>
              <w:right w:val="single" w:sz="8" w:space="0" w:color="000000"/>
            </w:tcBorders>
            <w:shd w:val="clear" w:color="auto" w:fill="auto"/>
            <w:tcMar>
              <w:right w:w="0" w:type="dxa"/>
            </w:tcMar>
            <w:vAlign w:val="center"/>
          </w:tcPr>
          <w:p w14:paraId="3EF26AFB" w14:textId="7BBCA2D0" w:rsidR="004338D1" w:rsidRPr="00E82E38" w:rsidRDefault="004338D1" w:rsidP="004338D1">
            <w:pPr>
              <w:spacing w:before="30" w:after="30" w:line="240" w:lineRule="auto"/>
              <w:jc w:val="center"/>
              <w:rPr>
                <w:sz w:val="16"/>
                <w:szCs w:val="16"/>
              </w:rPr>
            </w:pPr>
            <w:r w:rsidRPr="00E82E38">
              <w:rPr>
                <w:sz w:val="16"/>
                <w:szCs w:val="16"/>
              </w:rPr>
              <w:t>$47,203,157</w:t>
            </w:r>
          </w:p>
        </w:tc>
        <w:tc>
          <w:tcPr>
            <w:tcW w:w="1935" w:type="dxa"/>
            <w:tcBorders>
              <w:left w:val="single" w:sz="8" w:space="0" w:color="000000"/>
              <w:right w:val="single" w:sz="8" w:space="0" w:color="000000"/>
            </w:tcBorders>
            <w:noWrap/>
            <w:tcMar>
              <w:right w:w="0" w:type="dxa"/>
            </w:tcMar>
            <w:vAlign w:val="center"/>
          </w:tcPr>
          <w:p w14:paraId="74FEEADC" w14:textId="5197BE96" w:rsidR="004338D1" w:rsidRPr="00E82E38" w:rsidRDefault="004338D1" w:rsidP="004338D1">
            <w:pPr>
              <w:spacing w:before="30" w:after="30" w:line="240" w:lineRule="auto"/>
              <w:jc w:val="center"/>
              <w:rPr>
                <w:sz w:val="16"/>
                <w:szCs w:val="16"/>
              </w:rPr>
            </w:pPr>
            <w:r w:rsidRPr="00E82E38">
              <w:rPr>
                <w:sz w:val="16"/>
                <w:szCs w:val="16"/>
              </w:rPr>
              <w:t>$48,082,027</w:t>
            </w:r>
          </w:p>
        </w:tc>
        <w:tc>
          <w:tcPr>
            <w:tcW w:w="1935" w:type="dxa"/>
            <w:tcBorders>
              <w:left w:val="single" w:sz="8" w:space="0" w:color="000000"/>
              <w:right w:val="single" w:sz="8" w:space="0" w:color="000000"/>
            </w:tcBorders>
            <w:noWrap/>
            <w:tcMar>
              <w:right w:w="0" w:type="dxa"/>
            </w:tcMar>
            <w:vAlign w:val="center"/>
          </w:tcPr>
          <w:p w14:paraId="7284E54B" w14:textId="10FC0798" w:rsidR="004338D1" w:rsidRPr="00E82E38" w:rsidRDefault="004338D1" w:rsidP="004338D1">
            <w:pPr>
              <w:spacing w:before="30" w:after="30" w:line="240" w:lineRule="auto"/>
              <w:jc w:val="center"/>
              <w:rPr>
                <w:sz w:val="16"/>
                <w:szCs w:val="16"/>
              </w:rPr>
            </w:pPr>
            <w:r w:rsidRPr="00E82E38">
              <w:rPr>
                <w:sz w:val="16"/>
                <w:szCs w:val="16"/>
              </w:rPr>
              <w:t>$42,651,965</w:t>
            </w:r>
          </w:p>
        </w:tc>
        <w:tc>
          <w:tcPr>
            <w:tcW w:w="1936" w:type="dxa"/>
            <w:tcBorders>
              <w:left w:val="single" w:sz="8" w:space="0" w:color="000000"/>
              <w:right w:val="single" w:sz="8" w:space="0" w:color="000000"/>
            </w:tcBorders>
            <w:noWrap/>
            <w:tcMar>
              <w:right w:w="0" w:type="dxa"/>
            </w:tcMar>
            <w:vAlign w:val="center"/>
          </w:tcPr>
          <w:p w14:paraId="6F5D5352" w14:textId="5CABDE65" w:rsidR="004338D1" w:rsidRPr="00E82E38" w:rsidRDefault="004338D1" w:rsidP="004338D1">
            <w:pPr>
              <w:spacing w:before="30" w:after="30" w:line="240" w:lineRule="auto"/>
              <w:jc w:val="center"/>
              <w:rPr>
                <w:sz w:val="16"/>
                <w:szCs w:val="16"/>
              </w:rPr>
            </w:pPr>
            <w:r w:rsidRPr="00E82E38">
              <w:rPr>
                <w:sz w:val="16"/>
                <w:szCs w:val="16"/>
              </w:rPr>
              <w:t>$33,387,188</w:t>
            </w:r>
          </w:p>
        </w:tc>
      </w:tr>
      <w:tr w:rsidR="004338D1" w:rsidRPr="001F0CA5" w14:paraId="158036BE" w14:textId="77777777" w:rsidTr="00054B61">
        <w:tc>
          <w:tcPr>
            <w:tcW w:w="907" w:type="dxa"/>
            <w:tcBorders>
              <w:left w:val="single" w:sz="8" w:space="0" w:color="000000"/>
            </w:tcBorders>
            <w:shd w:val="clear" w:color="auto" w:fill="auto"/>
            <w:vAlign w:val="center"/>
          </w:tcPr>
          <w:p w14:paraId="77F94FB0" w14:textId="77777777" w:rsidR="004338D1" w:rsidRPr="001F0CA5" w:rsidRDefault="004338D1" w:rsidP="004338D1">
            <w:pPr>
              <w:spacing w:before="15" w:after="15" w:line="240" w:lineRule="auto"/>
              <w:jc w:val="center"/>
              <w:rPr>
                <w:sz w:val="16"/>
              </w:rPr>
            </w:pPr>
            <w:r w:rsidRPr="001F0CA5">
              <w:rPr>
                <w:sz w:val="16"/>
              </w:rPr>
              <w:t>2032</w:t>
            </w:r>
          </w:p>
        </w:tc>
        <w:tc>
          <w:tcPr>
            <w:tcW w:w="1935" w:type="dxa"/>
            <w:tcBorders>
              <w:left w:val="single" w:sz="8" w:space="0" w:color="000000"/>
              <w:right w:val="single" w:sz="8" w:space="0" w:color="000000"/>
            </w:tcBorders>
            <w:shd w:val="clear" w:color="auto" w:fill="auto"/>
            <w:tcMar>
              <w:right w:w="0" w:type="dxa"/>
            </w:tcMar>
            <w:vAlign w:val="center"/>
          </w:tcPr>
          <w:p w14:paraId="32731C35" w14:textId="630F72A3" w:rsidR="004338D1" w:rsidRPr="00E82E38" w:rsidRDefault="004338D1" w:rsidP="004338D1">
            <w:pPr>
              <w:spacing w:before="30" w:after="30" w:line="240" w:lineRule="auto"/>
              <w:jc w:val="center"/>
              <w:rPr>
                <w:sz w:val="16"/>
                <w:szCs w:val="16"/>
              </w:rPr>
            </w:pPr>
            <w:r w:rsidRPr="00E82E38">
              <w:rPr>
                <w:sz w:val="16"/>
                <w:szCs w:val="16"/>
              </w:rPr>
              <w:t>$49,686,782</w:t>
            </w:r>
          </w:p>
        </w:tc>
        <w:tc>
          <w:tcPr>
            <w:tcW w:w="1935" w:type="dxa"/>
            <w:tcBorders>
              <w:left w:val="single" w:sz="8" w:space="0" w:color="000000"/>
              <w:right w:val="single" w:sz="8" w:space="0" w:color="000000"/>
            </w:tcBorders>
            <w:noWrap/>
            <w:tcMar>
              <w:right w:w="0" w:type="dxa"/>
            </w:tcMar>
            <w:vAlign w:val="center"/>
          </w:tcPr>
          <w:p w14:paraId="050DEE1B" w14:textId="3FEC2F8A" w:rsidR="004338D1" w:rsidRPr="00E82E38" w:rsidRDefault="004338D1" w:rsidP="004338D1">
            <w:pPr>
              <w:spacing w:before="30" w:after="30" w:line="240" w:lineRule="auto"/>
              <w:jc w:val="center"/>
              <w:rPr>
                <w:sz w:val="16"/>
                <w:szCs w:val="16"/>
              </w:rPr>
            </w:pPr>
            <w:r w:rsidRPr="00E82E38">
              <w:rPr>
                <w:sz w:val="16"/>
                <w:szCs w:val="16"/>
              </w:rPr>
              <w:t>$50,627,077</w:t>
            </w:r>
          </w:p>
        </w:tc>
        <w:tc>
          <w:tcPr>
            <w:tcW w:w="1935" w:type="dxa"/>
            <w:tcBorders>
              <w:left w:val="single" w:sz="8" w:space="0" w:color="000000"/>
              <w:right w:val="single" w:sz="8" w:space="0" w:color="000000"/>
            </w:tcBorders>
            <w:noWrap/>
            <w:tcMar>
              <w:right w:w="0" w:type="dxa"/>
            </w:tcMar>
            <w:vAlign w:val="center"/>
          </w:tcPr>
          <w:p w14:paraId="027434EA" w14:textId="0E240FF0" w:rsidR="004338D1" w:rsidRPr="00E82E38" w:rsidRDefault="004338D1" w:rsidP="004338D1">
            <w:pPr>
              <w:spacing w:before="30" w:after="30" w:line="240" w:lineRule="auto"/>
              <w:jc w:val="center"/>
              <w:rPr>
                <w:sz w:val="16"/>
                <w:szCs w:val="16"/>
              </w:rPr>
            </w:pPr>
            <w:r w:rsidRPr="00E82E38">
              <w:rPr>
                <w:sz w:val="16"/>
                <w:szCs w:val="16"/>
              </w:rPr>
              <w:t>$45,266,966</w:t>
            </w:r>
          </w:p>
        </w:tc>
        <w:tc>
          <w:tcPr>
            <w:tcW w:w="1936" w:type="dxa"/>
            <w:tcBorders>
              <w:left w:val="single" w:sz="8" w:space="0" w:color="000000"/>
              <w:right w:val="single" w:sz="8" w:space="0" w:color="000000"/>
            </w:tcBorders>
            <w:noWrap/>
            <w:tcMar>
              <w:right w:w="0" w:type="dxa"/>
            </w:tcMar>
            <w:vAlign w:val="center"/>
          </w:tcPr>
          <w:p w14:paraId="3F1EA3D7" w14:textId="1FEE6EDF" w:rsidR="004338D1" w:rsidRPr="00E82E38" w:rsidRDefault="004338D1" w:rsidP="004338D1">
            <w:pPr>
              <w:spacing w:before="30" w:after="30" w:line="240" w:lineRule="auto"/>
              <w:jc w:val="center"/>
              <w:rPr>
                <w:sz w:val="16"/>
                <w:szCs w:val="16"/>
              </w:rPr>
            </w:pPr>
            <w:r w:rsidRPr="00E82E38">
              <w:rPr>
                <w:sz w:val="16"/>
                <w:szCs w:val="16"/>
              </w:rPr>
              <w:t>$36,247,656</w:t>
            </w:r>
          </w:p>
        </w:tc>
      </w:tr>
      <w:tr w:rsidR="004338D1" w:rsidRPr="001F0CA5" w14:paraId="3F94EED3" w14:textId="77777777" w:rsidTr="00054B61">
        <w:tc>
          <w:tcPr>
            <w:tcW w:w="907" w:type="dxa"/>
            <w:tcBorders>
              <w:left w:val="single" w:sz="8" w:space="0" w:color="000000"/>
            </w:tcBorders>
            <w:shd w:val="clear" w:color="auto" w:fill="auto"/>
            <w:vAlign w:val="center"/>
          </w:tcPr>
          <w:p w14:paraId="72C0D403" w14:textId="77777777" w:rsidR="004338D1" w:rsidRPr="001F0CA5" w:rsidRDefault="004338D1" w:rsidP="004338D1">
            <w:pPr>
              <w:spacing w:before="15" w:after="15" w:line="240" w:lineRule="auto"/>
              <w:jc w:val="center"/>
              <w:rPr>
                <w:sz w:val="16"/>
              </w:rPr>
            </w:pPr>
            <w:r w:rsidRPr="001F0CA5">
              <w:rPr>
                <w:sz w:val="16"/>
              </w:rPr>
              <w:t>2033</w:t>
            </w:r>
          </w:p>
        </w:tc>
        <w:tc>
          <w:tcPr>
            <w:tcW w:w="1935" w:type="dxa"/>
            <w:tcBorders>
              <w:left w:val="single" w:sz="8" w:space="0" w:color="000000"/>
              <w:right w:val="single" w:sz="8" w:space="0" w:color="000000"/>
            </w:tcBorders>
            <w:shd w:val="clear" w:color="auto" w:fill="auto"/>
            <w:tcMar>
              <w:right w:w="0" w:type="dxa"/>
            </w:tcMar>
            <w:vAlign w:val="center"/>
          </w:tcPr>
          <w:p w14:paraId="6A9271BF" w14:textId="00DE18A5" w:rsidR="004338D1" w:rsidRPr="00E82E38" w:rsidRDefault="004338D1" w:rsidP="004338D1">
            <w:pPr>
              <w:spacing w:before="30" w:after="30" w:line="240" w:lineRule="auto"/>
              <w:jc w:val="center"/>
              <w:rPr>
                <w:sz w:val="16"/>
                <w:szCs w:val="16"/>
              </w:rPr>
            </w:pPr>
            <w:r w:rsidRPr="00E82E38">
              <w:rPr>
                <w:sz w:val="16"/>
                <w:szCs w:val="16"/>
              </w:rPr>
              <w:t>$52,008,548</w:t>
            </w:r>
          </w:p>
        </w:tc>
        <w:tc>
          <w:tcPr>
            <w:tcW w:w="1935" w:type="dxa"/>
            <w:tcBorders>
              <w:left w:val="single" w:sz="8" w:space="0" w:color="000000"/>
              <w:right w:val="single" w:sz="8" w:space="0" w:color="000000"/>
            </w:tcBorders>
            <w:noWrap/>
            <w:tcMar>
              <w:right w:w="0" w:type="dxa"/>
            </w:tcMar>
            <w:vAlign w:val="center"/>
          </w:tcPr>
          <w:p w14:paraId="0F229391" w14:textId="122D805E" w:rsidR="004338D1" w:rsidRPr="00E82E38" w:rsidRDefault="004338D1" w:rsidP="004338D1">
            <w:pPr>
              <w:spacing w:before="30" w:after="30" w:line="240" w:lineRule="auto"/>
              <w:jc w:val="center"/>
              <w:rPr>
                <w:sz w:val="16"/>
                <w:szCs w:val="16"/>
              </w:rPr>
            </w:pPr>
            <w:r w:rsidRPr="00E82E38">
              <w:rPr>
                <w:sz w:val="16"/>
                <w:szCs w:val="16"/>
              </w:rPr>
              <w:t>$53,011,888</w:t>
            </w:r>
          </w:p>
        </w:tc>
        <w:tc>
          <w:tcPr>
            <w:tcW w:w="1935" w:type="dxa"/>
            <w:tcBorders>
              <w:left w:val="single" w:sz="8" w:space="0" w:color="000000"/>
              <w:right w:val="single" w:sz="8" w:space="0" w:color="000000"/>
            </w:tcBorders>
            <w:noWrap/>
            <w:tcMar>
              <w:right w:w="0" w:type="dxa"/>
            </w:tcMar>
            <w:vAlign w:val="center"/>
          </w:tcPr>
          <w:p w14:paraId="3C83D9B9" w14:textId="4E47EA42" w:rsidR="004338D1" w:rsidRPr="00E82E38" w:rsidRDefault="004338D1" w:rsidP="004338D1">
            <w:pPr>
              <w:spacing w:before="30" w:after="30" w:line="240" w:lineRule="auto"/>
              <w:jc w:val="center"/>
              <w:rPr>
                <w:sz w:val="16"/>
                <w:szCs w:val="16"/>
              </w:rPr>
            </w:pPr>
            <w:r w:rsidRPr="00E82E38">
              <w:rPr>
                <w:sz w:val="16"/>
                <w:szCs w:val="16"/>
              </w:rPr>
              <w:t>$47,723,373</w:t>
            </w:r>
          </w:p>
        </w:tc>
        <w:tc>
          <w:tcPr>
            <w:tcW w:w="1936" w:type="dxa"/>
            <w:tcBorders>
              <w:left w:val="single" w:sz="8" w:space="0" w:color="000000"/>
              <w:right w:val="single" w:sz="8" w:space="0" w:color="000000"/>
            </w:tcBorders>
            <w:noWrap/>
            <w:tcMar>
              <w:right w:w="0" w:type="dxa"/>
            </w:tcMar>
            <w:vAlign w:val="center"/>
          </w:tcPr>
          <w:p w14:paraId="294462F4" w14:textId="76930826" w:rsidR="004338D1" w:rsidRPr="00E82E38" w:rsidRDefault="004338D1" w:rsidP="004338D1">
            <w:pPr>
              <w:spacing w:before="30" w:after="30" w:line="240" w:lineRule="auto"/>
              <w:jc w:val="center"/>
              <w:rPr>
                <w:sz w:val="16"/>
                <w:szCs w:val="16"/>
              </w:rPr>
            </w:pPr>
            <w:r w:rsidRPr="00E82E38">
              <w:rPr>
                <w:sz w:val="16"/>
                <w:szCs w:val="16"/>
              </w:rPr>
              <w:t>$38,953,925</w:t>
            </w:r>
          </w:p>
        </w:tc>
      </w:tr>
      <w:tr w:rsidR="004338D1" w:rsidRPr="001F0CA5" w14:paraId="5A7E7B9E" w14:textId="77777777" w:rsidTr="00054B61">
        <w:tc>
          <w:tcPr>
            <w:tcW w:w="907" w:type="dxa"/>
            <w:tcBorders>
              <w:left w:val="single" w:sz="8" w:space="0" w:color="000000"/>
            </w:tcBorders>
            <w:shd w:val="clear" w:color="auto" w:fill="auto"/>
            <w:vAlign w:val="center"/>
          </w:tcPr>
          <w:p w14:paraId="4F9AF9BB" w14:textId="77777777" w:rsidR="004338D1" w:rsidRPr="001F0CA5" w:rsidRDefault="004338D1" w:rsidP="004338D1">
            <w:pPr>
              <w:spacing w:before="15" w:after="15" w:line="240" w:lineRule="auto"/>
              <w:jc w:val="center"/>
              <w:rPr>
                <w:sz w:val="16"/>
              </w:rPr>
            </w:pPr>
            <w:r w:rsidRPr="001F0CA5">
              <w:rPr>
                <w:sz w:val="16"/>
              </w:rPr>
              <w:t>2034</w:t>
            </w:r>
          </w:p>
        </w:tc>
        <w:tc>
          <w:tcPr>
            <w:tcW w:w="1935" w:type="dxa"/>
            <w:tcBorders>
              <w:left w:val="single" w:sz="8" w:space="0" w:color="000000"/>
              <w:right w:val="single" w:sz="8" w:space="0" w:color="000000"/>
            </w:tcBorders>
            <w:shd w:val="clear" w:color="auto" w:fill="auto"/>
            <w:tcMar>
              <w:right w:w="0" w:type="dxa"/>
            </w:tcMar>
            <w:vAlign w:val="center"/>
          </w:tcPr>
          <w:p w14:paraId="076B560D" w14:textId="51758053" w:rsidR="004338D1" w:rsidRPr="00E82E38" w:rsidRDefault="004338D1" w:rsidP="004338D1">
            <w:pPr>
              <w:spacing w:before="30" w:after="30" w:line="240" w:lineRule="auto"/>
              <w:jc w:val="center"/>
              <w:rPr>
                <w:sz w:val="16"/>
                <w:szCs w:val="16"/>
              </w:rPr>
            </w:pPr>
            <w:r w:rsidRPr="00E82E38">
              <w:rPr>
                <w:sz w:val="16"/>
                <w:szCs w:val="16"/>
              </w:rPr>
              <w:t>$54,042,580</w:t>
            </w:r>
          </w:p>
        </w:tc>
        <w:tc>
          <w:tcPr>
            <w:tcW w:w="1935" w:type="dxa"/>
            <w:tcBorders>
              <w:left w:val="single" w:sz="8" w:space="0" w:color="000000"/>
              <w:right w:val="single" w:sz="8" w:space="0" w:color="000000"/>
            </w:tcBorders>
            <w:noWrap/>
            <w:tcMar>
              <w:right w:w="0" w:type="dxa"/>
            </w:tcMar>
            <w:vAlign w:val="center"/>
          </w:tcPr>
          <w:p w14:paraId="3BD0DF67" w14:textId="687E6382" w:rsidR="004338D1" w:rsidRPr="00E82E38" w:rsidRDefault="004338D1" w:rsidP="004338D1">
            <w:pPr>
              <w:spacing w:before="30" w:after="30" w:line="240" w:lineRule="auto"/>
              <w:jc w:val="center"/>
              <w:rPr>
                <w:sz w:val="16"/>
                <w:szCs w:val="16"/>
              </w:rPr>
            </w:pPr>
            <w:r w:rsidRPr="00E82E38">
              <w:rPr>
                <w:sz w:val="16"/>
                <w:szCs w:val="16"/>
              </w:rPr>
              <w:t>$55,110,922</w:t>
            </w:r>
          </w:p>
        </w:tc>
        <w:tc>
          <w:tcPr>
            <w:tcW w:w="1935" w:type="dxa"/>
            <w:tcBorders>
              <w:left w:val="single" w:sz="8" w:space="0" w:color="000000"/>
              <w:right w:val="single" w:sz="8" w:space="0" w:color="000000"/>
            </w:tcBorders>
            <w:noWrap/>
            <w:tcMar>
              <w:right w:w="0" w:type="dxa"/>
            </w:tcMar>
            <w:vAlign w:val="center"/>
          </w:tcPr>
          <w:p w14:paraId="5717527A" w14:textId="7BE12146" w:rsidR="004338D1" w:rsidRPr="00E82E38" w:rsidRDefault="004338D1" w:rsidP="004338D1">
            <w:pPr>
              <w:spacing w:before="30" w:after="30" w:line="240" w:lineRule="auto"/>
              <w:jc w:val="center"/>
              <w:rPr>
                <w:sz w:val="16"/>
                <w:szCs w:val="16"/>
              </w:rPr>
            </w:pPr>
            <w:r w:rsidRPr="00E82E38">
              <w:rPr>
                <w:sz w:val="16"/>
                <w:szCs w:val="16"/>
              </w:rPr>
              <w:t>$49,895,119</w:t>
            </w:r>
          </w:p>
        </w:tc>
        <w:tc>
          <w:tcPr>
            <w:tcW w:w="1936" w:type="dxa"/>
            <w:tcBorders>
              <w:left w:val="single" w:sz="8" w:space="0" w:color="000000"/>
              <w:right w:val="single" w:sz="8" w:space="0" w:color="000000"/>
            </w:tcBorders>
            <w:noWrap/>
            <w:tcMar>
              <w:right w:w="0" w:type="dxa"/>
            </w:tcMar>
            <w:vAlign w:val="center"/>
          </w:tcPr>
          <w:p w14:paraId="34C3E6EA" w14:textId="04EE8689" w:rsidR="004338D1" w:rsidRPr="00E82E38" w:rsidRDefault="004338D1" w:rsidP="004338D1">
            <w:pPr>
              <w:spacing w:before="30" w:after="30" w:line="240" w:lineRule="auto"/>
              <w:jc w:val="center"/>
              <w:rPr>
                <w:sz w:val="16"/>
                <w:szCs w:val="16"/>
              </w:rPr>
            </w:pPr>
            <w:r w:rsidRPr="00E82E38">
              <w:rPr>
                <w:sz w:val="16"/>
                <w:szCs w:val="16"/>
              </w:rPr>
              <w:t>$41,379,048</w:t>
            </w:r>
          </w:p>
        </w:tc>
      </w:tr>
      <w:tr w:rsidR="004338D1" w:rsidRPr="001F0CA5" w14:paraId="4319EB27" w14:textId="77777777" w:rsidTr="00054B61">
        <w:tc>
          <w:tcPr>
            <w:tcW w:w="907" w:type="dxa"/>
            <w:tcBorders>
              <w:left w:val="single" w:sz="8" w:space="0" w:color="000000"/>
            </w:tcBorders>
            <w:shd w:val="clear" w:color="auto" w:fill="auto"/>
            <w:vAlign w:val="center"/>
          </w:tcPr>
          <w:p w14:paraId="415949B8" w14:textId="77777777" w:rsidR="004338D1" w:rsidRPr="001F0CA5" w:rsidRDefault="004338D1" w:rsidP="004338D1">
            <w:pPr>
              <w:spacing w:before="15" w:after="15" w:line="240" w:lineRule="auto"/>
              <w:jc w:val="center"/>
              <w:rPr>
                <w:sz w:val="16"/>
              </w:rPr>
            </w:pPr>
            <w:r w:rsidRPr="001F0CA5">
              <w:rPr>
                <w:sz w:val="16"/>
              </w:rPr>
              <w:t>2035</w:t>
            </w:r>
          </w:p>
        </w:tc>
        <w:tc>
          <w:tcPr>
            <w:tcW w:w="1935" w:type="dxa"/>
            <w:tcBorders>
              <w:left w:val="single" w:sz="8" w:space="0" w:color="000000"/>
              <w:right w:val="single" w:sz="8" w:space="0" w:color="000000"/>
            </w:tcBorders>
            <w:shd w:val="clear" w:color="auto" w:fill="auto"/>
            <w:tcMar>
              <w:right w:w="0" w:type="dxa"/>
            </w:tcMar>
            <w:vAlign w:val="center"/>
          </w:tcPr>
          <w:p w14:paraId="196DF236" w14:textId="5944EEDB" w:rsidR="004338D1" w:rsidRPr="00E82E38" w:rsidRDefault="004338D1" w:rsidP="004338D1">
            <w:pPr>
              <w:spacing w:before="30" w:after="30" w:line="240" w:lineRule="auto"/>
              <w:jc w:val="center"/>
              <w:rPr>
                <w:sz w:val="16"/>
                <w:szCs w:val="16"/>
              </w:rPr>
            </w:pPr>
            <w:r w:rsidRPr="00E82E38">
              <w:rPr>
                <w:sz w:val="16"/>
                <w:szCs w:val="16"/>
              </w:rPr>
              <w:t>$54,358,453</w:t>
            </w:r>
          </w:p>
        </w:tc>
        <w:tc>
          <w:tcPr>
            <w:tcW w:w="1935" w:type="dxa"/>
            <w:tcBorders>
              <w:left w:val="single" w:sz="8" w:space="0" w:color="000000"/>
              <w:right w:val="single" w:sz="8" w:space="0" w:color="000000"/>
            </w:tcBorders>
            <w:noWrap/>
            <w:tcMar>
              <w:right w:w="0" w:type="dxa"/>
            </w:tcMar>
            <w:vAlign w:val="center"/>
          </w:tcPr>
          <w:p w14:paraId="29F1B758" w14:textId="519ED88F" w:rsidR="004338D1" w:rsidRPr="00E82E38" w:rsidRDefault="004338D1" w:rsidP="004338D1">
            <w:pPr>
              <w:spacing w:before="30" w:after="30" w:line="240" w:lineRule="auto"/>
              <w:jc w:val="center"/>
              <w:rPr>
                <w:sz w:val="16"/>
                <w:szCs w:val="16"/>
              </w:rPr>
            </w:pPr>
            <w:r w:rsidRPr="00E82E38">
              <w:rPr>
                <w:sz w:val="16"/>
                <w:szCs w:val="16"/>
              </w:rPr>
              <w:t>$54,358,453</w:t>
            </w:r>
          </w:p>
        </w:tc>
        <w:tc>
          <w:tcPr>
            <w:tcW w:w="1935" w:type="dxa"/>
            <w:tcBorders>
              <w:left w:val="single" w:sz="8" w:space="0" w:color="000000"/>
              <w:right w:val="single" w:sz="8" w:space="0" w:color="000000"/>
            </w:tcBorders>
            <w:noWrap/>
            <w:tcMar>
              <w:right w:w="0" w:type="dxa"/>
            </w:tcMar>
            <w:vAlign w:val="center"/>
          </w:tcPr>
          <w:p w14:paraId="39136783" w14:textId="10EB1376" w:rsidR="004338D1" w:rsidRPr="00E82E38" w:rsidRDefault="004338D1" w:rsidP="004338D1">
            <w:pPr>
              <w:spacing w:before="30" w:after="30" w:line="240" w:lineRule="auto"/>
              <w:jc w:val="center"/>
              <w:rPr>
                <w:sz w:val="16"/>
                <w:szCs w:val="16"/>
              </w:rPr>
            </w:pPr>
            <w:r w:rsidRPr="00E82E38">
              <w:rPr>
                <w:sz w:val="16"/>
                <w:szCs w:val="16"/>
              </w:rPr>
              <w:t>$54,358,453</w:t>
            </w:r>
          </w:p>
        </w:tc>
        <w:tc>
          <w:tcPr>
            <w:tcW w:w="1936" w:type="dxa"/>
            <w:tcBorders>
              <w:left w:val="single" w:sz="8" w:space="0" w:color="000000"/>
              <w:right w:val="single" w:sz="8" w:space="0" w:color="000000"/>
            </w:tcBorders>
            <w:noWrap/>
            <w:tcMar>
              <w:right w:w="0" w:type="dxa"/>
            </w:tcMar>
            <w:vAlign w:val="center"/>
          </w:tcPr>
          <w:p w14:paraId="3876DD70" w14:textId="7D36C4E2" w:rsidR="004338D1" w:rsidRPr="00E82E38" w:rsidRDefault="004338D1" w:rsidP="004338D1">
            <w:pPr>
              <w:spacing w:before="30" w:after="30" w:line="240" w:lineRule="auto"/>
              <w:jc w:val="center"/>
              <w:rPr>
                <w:sz w:val="16"/>
                <w:szCs w:val="16"/>
              </w:rPr>
            </w:pPr>
            <w:r w:rsidRPr="00E82E38">
              <w:rPr>
                <w:sz w:val="16"/>
                <w:szCs w:val="16"/>
              </w:rPr>
              <w:t>$54,358,453</w:t>
            </w:r>
          </w:p>
        </w:tc>
      </w:tr>
      <w:tr w:rsidR="004338D1" w:rsidRPr="001F0CA5" w14:paraId="5273F7A8" w14:textId="77777777" w:rsidTr="00054B61">
        <w:tc>
          <w:tcPr>
            <w:tcW w:w="907" w:type="dxa"/>
            <w:tcBorders>
              <w:left w:val="single" w:sz="8" w:space="0" w:color="000000"/>
            </w:tcBorders>
            <w:shd w:val="clear" w:color="auto" w:fill="auto"/>
            <w:vAlign w:val="center"/>
          </w:tcPr>
          <w:p w14:paraId="545F0C5C" w14:textId="77777777" w:rsidR="004338D1" w:rsidRPr="001F0CA5" w:rsidRDefault="004338D1" w:rsidP="004338D1">
            <w:pPr>
              <w:spacing w:before="15" w:after="15" w:line="240" w:lineRule="auto"/>
              <w:jc w:val="center"/>
              <w:rPr>
                <w:sz w:val="16"/>
              </w:rPr>
            </w:pPr>
            <w:r w:rsidRPr="001F0CA5">
              <w:rPr>
                <w:sz w:val="16"/>
              </w:rPr>
              <w:t>2036</w:t>
            </w:r>
          </w:p>
        </w:tc>
        <w:tc>
          <w:tcPr>
            <w:tcW w:w="1935" w:type="dxa"/>
            <w:tcBorders>
              <w:left w:val="single" w:sz="8" w:space="0" w:color="000000"/>
              <w:right w:val="single" w:sz="8" w:space="0" w:color="000000"/>
            </w:tcBorders>
            <w:shd w:val="clear" w:color="auto" w:fill="auto"/>
            <w:tcMar>
              <w:right w:w="0" w:type="dxa"/>
            </w:tcMar>
            <w:vAlign w:val="center"/>
          </w:tcPr>
          <w:p w14:paraId="5D6A136A" w14:textId="6A7F2F63" w:rsidR="004338D1" w:rsidRPr="00E82E38" w:rsidRDefault="004338D1" w:rsidP="004338D1">
            <w:pPr>
              <w:spacing w:before="30" w:after="30" w:line="240" w:lineRule="auto"/>
              <w:jc w:val="center"/>
              <w:rPr>
                <w:sz w:val="16"/>
                <w:szCs w:val="16"/>
              </w:rPr>
            </w:pPr>
            <w:r w:rsidRPr="00E82E38">
              <w:rPr>
                <w:sz w:val="16"/>
                <w:szCs w:val="16"/>
              </w:rPr>
              <w:t>$51,340,222</w:t>
            </w:r>
          </w:p>
        </w:tc>
        <w:tc>
          <w:tcPr>
            <w:tcW w:w="1935" w:type="dxa"/>
            <w:tcBorders>
              <w:left w:val="single" w:sz="8" w:space="0" w:color="000000"/>
              <w:right w:val="single" w:sz="8" w:space="0" w:color="000000"/>
            </w:tcBorders>
            <w:noWrap/>
            <w:tcMar>
              <w:right w:w="0" w:type="dxa"/>
            </w:tcMar>
            <w:vAlign w:val="center"/>
          </w:tcPr>
          <w:p w14:paraId="4977BC39" w14:textId="2AB985D6" w:rsidR="004338D1" w:rsidRPr="00E82E38" w:rsidRDefault="004338D1" w:rsidP="004338D1">
            <w:pPr>
              <w:spacing w:before="30" w:after="30" w:line="240" w:lineRule="auto"/>
              <w:jc w:val="center"/>
              <w:rPr>
                <w:sz w:val="16"/>
                <w:szCs w:val="16"/>
              </w:rPr>
            </w:pPr>
            <w:r w:rsidRPr="00E82E38">
              <w:rPr>
                <w:sz w:val="16"/>
                <w:szCs w:val="16"/>
              </w:rPr>
              <w:t>$51,340,222</w:t>
            </w:r>
          </w:p>
        </w:tc>
        <w:tc>
          <w:tcPr>
            <w:tcW w:w="1935" w:type="dxa"/>
            <w:tcBorders>
              <w:left w:val="single" w:sz="8" w:space="0" w:color="000000"/>
              <w:right w:val="single" w:sz="8" w:space="0" w:color="000000"/>
            </w:tcBorders>
            <w:noWrap/>
            <w:tcMar>
              <w:right w:w="0" w:type="dxa"/>
            </w:tcMar>
            <w:vAlign w:val="center"/>
          </w:tcPr>
          <w:p w14:paraId="117CB412" w14:textId="62E3554A" w:rsidR="004338D1" w:rsidRPr="00E82E38" w:rsidRDefault="004338D1" w:rsidP="004338D1">
            <w:pPr>
              <w:spacing w:before="30" w:after="30" w:line="240" w:lineRule="auto"/>
              <w:jc w:val="center"/>
              <w:rPr>
                <w:sz w:val="16"/>
                <w:szCs w:val="16"/>
              </w:rPr>
            </w:pPr>
            <w:r w:rsidRPr="00E82E38">
              <w:rPr>
                <w:sz w:val="16"/>
                <w:szCs w:val="16"/>
              </w:rPr>
              <w:t>$51,340,222</w:t>
            </w:r>
          </w:p>
        </w:tc>
        <w:tc>
          <w:tcPr>
            <w:tcW w:w="1936" w:type="dxa"/>
            <w:tcBorders>
              <w:left w:val="single" w:sz="8" w:space="0" w:color="000000"/>
              <w:right w:val="single" w:sz="8" w:space="0" w:color="000000"/>
            </w:tcBorders>
            <w:noWrap/>
            <w:tcMar>
              <w:right w:w="0" w:type="dxa"/>
            </w:tcMar>
            <w:vAlign w:val="center"/>
          </w:tcPr>
          <w:p w14:paraId="7814D673" w14:textId="6AD55D09" w:rsidR="004338D1" w:rsidRPr="00E82E38" w:rsidRDefault="004338D1" w:rsidP="004338D1">
            <w:pPr>
              <w:spacing w:before="30" w:after="30" w:line="240" w:lineRule="auto"/>
              <w:jc w:val="center"/>
              <w:rPr>
                <w:sz w:val="16"/>
                <w:szCs w:val="16"/>
              </w:rPr>
            </w:pPr>
            <w:r w:rsidRPr="00E82E38">
              <w:rPr>
                <w:sz w:val="16"/>
                <w:szCs w:val="16"/>
              </w:rPr>
              <w:t>$51,340,222</w:t>
            </w:r>
          </w:p>
        </w:tc>
      </w:tr>
      <w:tr w:rsidR="004338D1" w:rsidRPr="001F0CA5" w14:paraId="70261CF7" w14:textId="77777777" w:rsidTr="00054B61">
        <w:tc>
          <w:tcPr>
            <w:tcW w:w="907" w:type="dxa"/>
            <w:tcBorders>
              <w:left w:val="single" w:sz="8" w:space="0" w:color="000000"/>
            </w:tcBorders>
            <w:shd w:val="clear" w:color="auto" w:fill="auto"/>
            <w:vAlign w:val="center"/>
          </w:tcPr>
          <w:p w14:paraId="45F0C7DD" w14:textId="77777777" w:rsidR="004338D1" w:rsidRPr="001F0CA5" w:rsidRDefault="004338D1" w:rsidP="004338D1">
            <w:pPr>
              <w:spacing w:before="15" w:after="15" w:line="240" w:lineRule="auto"/>
              <w:jc w:val="center"/>
              <w:rPr>
                <w:sz w:val="16"/>
              </w:rPr>
            </w:pPr>
            <w:r w:rsidRPr="001F0CA5">
              <w:rPr>
                <w:sz w:val="16"/>
              </w:rPr>
              <w:t>2037</w:t>
            </w:r>
          </w:p>
        </w:tc>
        <w:tc>
          <w:tcPr>
            <w:tcW w:w="1935" w:type="dxa"/>
            <w:tcBorders>
              <w:left w:val="single" w:sz="8" w:space="0" w:color="000000"/>
              <w:right w:val="single" w:sz="8" w:space="0" w:color="000000"/>
            </w:tcBorders>
            <w:shd w:val="clear" w:color="auto" w:fill="auto"/>
            <w:tcMar>
              <w:right w:w="0" w:type="dxa"/>
            </w:tcMar>
            <w:vAlign w:val="center"/>
          </w:tcPr>
          <w:p w14:paraId="41304F56" w14:textId="559E6879" w:rsidR="004338D1" w:rsidRPr="00E82E38" w:rsidRDefault="004338D1" w:rsidP="004338D1">
            <w:pPr>
              <w:spacing w:before="30" w:after="30" w:line="240" w:lineRule="auto"/>
              <w:jc w:val="center"/>
              <w:rPr>
                <w:sz w:val="16"/>
                <w:szCs w:val="16"/>
              </w:rPr>
            </w:pPr>
            <w:r w:rsidRPr="00E82E38">
              <w:rPr>
                <w:sz w:val="16"/>
                <w:szCs w:val="16"/>
              </w:rPr>
              <w:t>$47,330,479</w:t>
            </w:r>
          </w:p>
        </w:tc>
        <w:tc>
          <w:tcPr>
            <w:tcW w:w="1935" w:type="dxa"/>
            <w:tcBorders>
              <w:left w:val="single" w:sz="8" w:space="0" w:color="000000"/>
              <w:right w:val="single" w:sz="8" w:space="0" w:color="000000"/>
            </w:tcBorders>
            <w:noWrap/>
            <w:tcMar>
              <w:right w:w="0" w:type="dxa"/>
            </w:tcMar>
            <w:vAlign w:val="center"/>
          </w:tcPr>
          <w:p w14:paraId="75607F37" w14:textId="520FE3B4" w:rsidR="004338D1" w:rsidRPr="00E82E38" w:rsidRDefault="004338D1" w:rsidP="004338D1">
            <w:pPr>
              <w:spacing w:before="30" w:after="30" w:line="240" w:lineRule="auto"/>
              <w:jc w:val="center"/>
              <w:rPr>
                <w:sz w:val="16"/>
                <w:szCs w:val="16"/>
              </w:rPr>
            </w:pPr>
            <w:r w:rsidRPr="00E82E38">
              <w:rPr>
                <w:sz w:val="16"/>
                <w:szCs w:val="16"/>
              </w:rPr>
              <w:t>$47,330,479</w:t>
            </w:r>
          </w:p>
        </w:tc>
        <w:tc>
          <w:tcPr>
            <w:tcW w:w="1935" w:type="dxa"/>
            <w:tcBorders>
              <w:left w:val="single" w:sz="8" w:space="0" w:color="000000"/>
              <w:right w:val="single" w:sz="8" w:space="0" w:color="000000"/>
            </w:tcBorders>
            <w:noWrap/>
            <w:tcMar>
              <w:right w:w="0" w:type="dxa"/>
            </w:tcMar>
            <w:vAlign w:val="center"/>
          </w:tcPr>
          <w:p w14:paraId="11FD4D2E" w14:textId="6A3CD097" w:rsidR="004338D1" w:rsidRPr="00E82E38" w:rsidRDefault="004338D1" w:rsidP="004338D1">
            <w:pPr>
              <w:spacing w:before="30" w:after="30" w:line="240" w:lineRule="auto"/>
              <w:jc w:val="center"/>
              <w:rPr>
                <w:sz w:val="16"/>
                <w:szCs w:val="16"/>
              </w:rPr>
            </w:pPr>
            <w:r w:rsidRPr="00E82E38">
              <w:rPr>
                <w:sz w:val="16"/>
                <w:szCs w:val="16"/>
              </w:rPr>
              <w:t>$47,330,479</w:t>
            </w:r>
          </w:p>
        </w:tc>
        <w:tc>
          <w:tcPr>
            <w:tcW w:w="1936" w:type="dxa"/>
            <w:tcBorders>
              <w:left w:val="single" w:sz="8" w:space="0" w:color="000000"/>
              <w:right w:val="single" w:sz="8" w:space="0" w:color="000000"/>
            </w:tcBorders>
            <w:noWrap/>
            <w:tcMar>
              <w:right w:w="0" w:type="dxa"/>
            </w:tcMar>
            <w:vAlign w:val="center"/>
          </w:tcPr>
          <w:p w14:paraId="3D869C47" w14:textId="40050052" w:rsidR="004338D1" w:rsidRPr="00E82E38" w:rsidRDefault="004338D1" w:rsidP="004338D1">
            <w:pPr>
              <w:spacing w:before="30" w:after="30" w:line="240" w:lineRule="auto"/>
              <w:jc w:val="center"/>
              <w:rPr>
                <w:sz w:val="16"/>
                <w:szCs w:val="16"/>
              </w:rPr>
            </w:pPr>
            <w:r w:rsidRPr="00E82E38">
              <w:rPr>
                <w:sz w:val="16"/>
                <w:szCs w:val="16"/>
              </w:rPr>
              <w:t>$47,330,479</w:t>
            </w:r>
          </w:p>
        </w:tc>
      </w:tr>
      <w:tr w:rsidR="004338D1" w:rsidRPr="001F0CA5" w14:paraId="76D4697E" w14:textId="77777777" w:rsidTr="00054B61">
        <w:tc>
          <w:tcPr>
            <w:tcW w:w="907" w:type="dxa"/>
            <w:tcBorders>
              <w:left w:val="single" w:sz="8" w:space="0" w:color="000000"/>
            </w:tcBorders>
            <w:shd w:val="clear" w:color="auto" w:fill="auto"/>
            <w:vAlign w:val="center"/>
          </w:tcPr>
          <w:p w14:paraId="01323362" w14:textId="77777777" w:rsidR="004338D1" w:rsidRPr="001F0CA5" w:rsidRDefault="004338D1" w:rsidP="004338D1">
            <w:pPr>
              <w:spacing w:before="15" w:after="15" w:line="240" w:lineRule="auto"/>
              <w:jc w:val="center"/>
              <w:rPr>
                <w:sz w:val="16"/>
              </w:rPr>
            </w:pPr>
            <w:r w:rsidRPr="001F0CA5">
              <w:rPr>
                <w:sz w:val="16"/>
              </w:rPr>
              <w:t>2038</w:t>
            </w:r>
          </w:p>
        </w:tc>
        <w:tc>
          <w:tcPr>
            <w:tcW w:w="1935" w:type="dxa"/>
            <w:tcBorders>
              <w:left w:val="single" w:sz="8" w:space="0" w:color="000000"/>
              <w:right w:val="single" w:sz="8" w:space="0" w:color="000000"/>
            </w:tcBorders>
            <w:shd w:val="clear" w:color="auto" w:fill="auto"/>
            <w:tcMar>
              <w:right w:w="0" w:type="dxa"/>
            </w:tcMar>
            <w:vAlign w:val="center"/>
          </w:tcPr>
          <w:p w14:paraId="7DE9EF9E" w14:textId="22549573" w:rsidR="004338D1" w:rsidRPr="00E82E38" w:rsidRDefault="004338D1" w:rsidP="004338D1">
            <w:pPr>
              <w:spacing w:before="30" w:after="30" w:line="240" w:lineRule="auto"/>
              <w:jc w:val="center"/>
              <w:rPr>
                <w:sz w:val="16"/>
                <w:szCs w:val="16"/>
              </w:rPr>
            </w:pPr>
            <w:r w:rsidRPr="00E82E38">
              <w:rPr>
                <w:sz w:val="16"/>
                <w:szCs w:val="16"/>
              </w:rPr>
              <w:t>$42,475,697</w:t>
            </w:r>
          </w:p>
        </w:tc>
        <w:tc>
          <w:tcPr>
            <w:tcW w:w="1935" w:type="dxa"/>
            <w:tcBorders>
              <w:left w:val="single" w:sz="8" w:space="0" w:color="000000"/>
              <w:right w:val="single" w:sz="8" w:space="0" w:color="000000"/>
            </w:tcBorders>
            <w:noWrap/>
            <w:tcMar>
              <w:right w:w="0" w:type="dxa"/>
            </w:tcMar>
            <w:vAlign w:val="center"/>
          </w:tcPr>
          <w:p w14:paraId="129A895F" w14:textId="78F6F27B" w:rsidR="004338D1" w:rsidRPr="00E82E38" w:rsidRDefault="004338D1" w:rsidP="004338D1">
            <w:pPr>
              <w:spacing w:before="30" w:after="30" w:line="240" w:lineRule="auto"/>
              <w:jc w:val="center"/>
              <w:rPr>
                <w:sz w:val="16"/>
                <w:szCs w:val="16"/>
              </w:rPr>
            </w:pPr>
            <w:r w:rsidRPr="00E82E38">
              <w:rPr>
                <w:sz w:val="16"/>
                <w:szCs w:val="16"/>
              </w:rPr>
              <w:t>$42,475,697</w:t>
            </w:r>
          </w:p>
        </w:tc>
        <w:tc>
          <w:tcPr>
            <w:tcW w:w="1935" w:type="dxa"/>
            <w:tcBorders>
              <w:left w:val="single" w:sz="8" w:space="0" w:color="000000"/>
              <w:right w:val="single" w:sz="8" w:space="0" w:color="000000"/>
            </w:tcBorders>
            <w:noWrap/>
            <w:tcMar>
              <w:right w:w="0" w:type="dxa"/>
            </w:tcMar>
            <w:vAlign w:val="center"/>
          </w:tcPr>
          <w:p w14:paraId="4D94C206" w14:textId="74C458F1" w:rsidR="004338D1" w:rsidRPr="00E82E38" w:rsidRDefault="004338D1" w:rsidP="004338D1">
            <w:pPr>
              <w:spacing w:before="30" w:after="30" w:line="240" w:lineRule="auto"/>
              <w:jc w:val="center"/>
              <w:rPr>
                <w:sz w:val="16"/>
                <w:szCs w:val="16"/>
              </w:rPr>
            </w:pPr>
            <w:r w:rsidRPr="00E82E38">
              <w:rPr>
                <w:sz w:val="16"/>
                <w:szCs w:val="16"/>
              </w:rPr>
              <w:t>$42,475,697</w:t>
            </w:r>
          </w:p>
        </w:tc>
        <w:tc>
          <w:tcPr>
            <w:tcW w:w="1936" w:type="dxa"/>
            <w:tcBorders>
              <w:left w:val="single" w:sz="8" w:space="0" w:color="000000"/>
              <w:right w:val="single" w:sz="8" w:space="0" w:color="000000"/>
            </w:tcBorders>
            <w:noWrap/>
            <w:tcMar>
              <w:right w:w="0" w:type="dxa"/>
            </w:tcMar>
            <w:vAlign w:val="center"/>
          </w:tcPr>
          <w:p w14:paraId="5EE44914" w14:textId="0ED29D12" w:rsidR="004338D1" w:rsidRPr="00E82E38" w:rsidRDefault="004338D1" w:rsidP="004338D1">
            <w:pPr>
              <w:spacing w:before="30" w:after="30" w:line="240" w:lineRule="auto"/>
              <w:jc w:val="center"/>
              <w:rPr>
                <w:sz w:val="16"/>
                <w:szCs w:val="16"/>
              </w:rPr>
            </w:pPr>
            <w:r w:rsidRPr="00E82E38">
              <w:rPr>
                <w:sz w:val="16"/>
                <w:szCs w:val="16"/>
              </w:rPr>
              <w:t>$42,475,697</w:t>
            </w:r>
          </w:p>
        </w:tc>
      </w:tr>
      <w:tr w:rsidR="004338D1" w:rsidRPr="001F0CA5" w14:paraId="5CA0EF19" w14:textId="77777777" w:rsidTr="00054B61">
        <w:tc>
          <w:tcPr>
            <w:tcW w:w="907" w:type="dxa"/>
            <w:tcBorders>
              <w:left w:val="single" w:sz="8" w:space="0" w:color="000000"/>
            </w:tcBorders>
            <w:shd w:val="clear" w:color="auto" w:fill="auto"/>
            <w:vAlign w:val="center"/>
          </w:tcPr>
          <w:p w14:paraId="4DDFEFD3" w14:textId="77777777" w:rsidR="004338D1" w:rsidRPr="001F0CA5" w:rsidRDefault="004338D1" w:rsidP="004338D1">
            <w:pPr>
              <w:spacing w:before="15" w:after="15" w:line="240" w:lineRule="auto"/>
              <w:jc w:val="center"/>
              <w:rPr>
                <w:sz w:val="16"/>
              </w:rPr>
            </w:pPr>
            <w:r w:rsidRPr="001F0CA5">
              <w:rPr>
                <w:sz w:val="16"/>
              </w:rPr>
              <w:t>2039</w:t>
            </w:r>
          </w:p>
        </w:tc>
        <w:tc>
          <w:tcPr>
            <w:tcW w:w="1935" w:type="dxa"/>
            <w:tcBorders>
              <w:left w:val="single" w:sz="8" w:space="0" w:color="000000"/>
              <w:right w:val="single" w:sz="8" w:space="0" w:color="000000"/>
            </w:tcBorders>
            <w:shd w:val="clear" w:color="auto" w:fill="auto"/>
            <w:tcMar>
              <w:right w:w="0" w:type="dxa"/>
            </w:tcMar>
            <w:vAlign w:val="center"/>
          </w:tcPr>
          <w:p w14:paraId="23003E9B" w14:textId="7F4044E7" w:rsidR="004338D1" w:rsidRPr="00E82E38" w:rsidRDefault="004338D1" w:rsidP="004338D1">
            <w:pPr>
              <w:spacing w:before="30" w:after="30" w:line="240" w:lineRule="auto"/>
              <w:jc w:val="center"/>
              <w:rPr>
                <w:sz w:val="16"/>
                <w:szCs w:val="16"/>
              </w:rPr>
            </w:pPr>
            <w:r w:rsidRPr="00E82E38">
              <w:rPr>
                <w:sz w:val="16"/>
                <w:szCs w:val="16"/>
              </w:rPr>
              <w:t>$37,892,681</w:t>
            </w:r>
          </w:p>
        </w:tc>
        <w:tc>
          <w:tcPr>
            <w:tcW w:w="1935" w:type="dxa"/>
            <w:tcBorders>
              <w:left w:val="single" w:sz="8" w:space="0" w:color="000000"/>
              <w:right w:val="single" w:sz="8" w:space="0" w:color="000000"/>
            </w:tcBorders>
            <w:noWrap/>
            <w:tcMar>
              <w:right w:w="0" w:type="dxa"/>
            </w:tcMar>
            <w:vAlign w:val="center"/>
          </w:tcPr>
          <w:p w14:paraId="5B6E88B0" w14:textId="24B79E38" w:rsidR="004338D1" w:rsidRPr="00E82E38" w:rsidRDefault="004338D1" w:rsidP="004338D1">
            <w:pPr>
              <w:spacing w:before="30" w:after="30" w:line="240" w:lineRule="auto"/>
              <w:jc w:val="center"/>
              <w:rPr>
                <w:sz w:val="16"/>
                <w:szCs w:val="16"/>
              </w:rPr>
            </w:pPr>
            <w:r w:rsidRPr="00E82E38">
              <w:rPr>
                <w:sz w:val="16"/>
                <w:szCs w:val="16"/>
              </w:rPr>
              <w:t>$37,892,681</w:t>
            </w:r>
          </w:p>
        </w:tc>
        <w:tc>
          <w:tcPr>
            <w:tcW w:w="1935" w:type="dxa"/>
            <w:tcBorders>
              <w:left w:val="single" w:sz="8" w:space="0" w:color="000000"/>
              <w:right w:val="single" w:sz="8" w:space="0" w:color="000000"/>
            </w:tcBorders>
            <w:noWrap/>
            <w:tcMar>
              <w:right w:w="0" w:type="dxa"/>
            </w:tcMar>
            <w:vAlign w:val="center"/>
          </w:tcPr>
          <w:p w14:paraId="3A7EB39C" w14:textId="5D46A276" w:rsidR="004338D1" w:rsidRPr="00E82E38" w:rsidRDefault="004338D1" w:rsidP="004338D1">
            <w:pPr>
              <w:spacing w:before="30" w:after="30" w:line="240" w:lineRule="auto"/>
              <w:jc w:val="center"/>
              <w:rPr>
                <w:sz w:val="16"/>
                <w:szCs w:val="16"/>
              </w:rPr>
            </w:pPr>
            <w:r w:rsidRPr="00E82E38">
              <w:rPr>
                <w:sz w:val="16"/>
                <w:szCs w:val="16"/>
              </w:rPr>
              <w:t>$37,892,681</w:t>
            </w:r>
          </w:p>
        </w:tc>
        <w:tc>
          <w:tcPr>
            <w:tcW w:w="1936" w:type="dxa"/>
            <w:tcBorders>
              <w:left w:val="single" w:sz="8" w:space="0" w:color="000000"/>
              <w:right w:val="single" w:sz="8" w:space="0" w:color="000000"/>
            </w:tcBorders>
            <w:noWrap/>
            <w:tcMar>
              <w:right w:w="0" w:type="dxa"/>
            </w:tcMar>
            <w:vAlign w:val="center"/>
          </w:tcPr>
          <w:p w14:paraId="29BD4230" w14:textId="418C3CBD" w:rsidR="004338D1" w:rsidRPr="00E82E38" w:rsidRDefault="004338D1" w:rsidP="004338D1">
            <w:pPr>
              <w:spacing w:before="30" w:after="30" w:line="240" w:lineRule="auto"/>
              <w:jc w:val="center"/>
              <w:rPr>
                <w:sz w:val="16"/>
                <w:szCs w:val="16"/>
              </w:rPr>
            </w:pPr>
            <w:r w:rsidRPr="00E82E38">
              <w:rPr>
                <w:sz w:val="16"/>
                <w:szCs w:val="16"/>
              </w:rPr>
              <w:t>$37,892,681</w:t>
            </w:r>
          </w:p>
        </w:tc>
      </w:tr>
      <w:tr w:rsidR="004338D1" w:rsidRPr="001F0CA5" w14:paraId="0DBB0E77" w14:textId="77777777" w:rsidTr="00054B61">
        <w:tc>
          <w:tcPr>
            <w:tcW w:w="907" w:type="dxa"/>
            <w:tcBorders>
              <w:left w:val="single" w:sz="8" w:space="0" w:color="000000"/>
            </w:tcBorders>
            <w:shd w:val="clear" w:color="auto" w:fill="auto"/>
            <w:vAlign w:val="center"/>
          </w:tcPr>
          <w:p w14:paraId="25016CBF" w14:textId="77777777" w:rsidR="004338D1" w:rsidRPr="001F0CA5" w:rsidRDefault="004338D1" w:rsidP="004338D1">
            <w:pPr>
              <w:spacing w:before="15" w:after="15" w:line="240" w:lineRule="auto"/>
              <w:jc w:val="center"/>
              <w:rPr>
                <w:sz w:val="16"/>
              </w:rPr>
            </w:pPr>
            <w:r w:rsidRPr="001F0CA5">
              <w:rPr>
                <w:sz w:val="16"/>
              </w:rPr>
              <w:t>2040</w:t>
            </w:r>
          </w:p>
        </w:tc>
        <w:tc>
          <w:tcPr>
            <w:tcW w:w="1935" w:type="dxa"/>
            <w:tcBorders>
              <w:left w:val="single" w:sz="8" w:space="0" w:color="000000"/>
              <w:right w:val="single" w:sz="8" w:space="0" w:color="000000"/>
            </w:tcBorders>
            <w:shd w:val="clear" w:color="auto" w:fill="auto"/>
            <w:tcMar>
              <w:right w:w="0" w:type="dxa"/>
            </w:tcMar>
            <w:vAlign w:val="center"/>
          </w:tcPr>
          <w:p w14:paraId="42B5ACFC" w14:textId="5A3A8A34" w:rsidR="004338D1" w:rsidRPr="00E82E38" w:rsidRDefault="004338D1" w:rsidP="004338D1">
            <w:pPr>
              <w:spacing w:before="30" w:after="30" w:line="240" w:lineRule="auto"/>
              <w:jc w:val="center"/>
              <w:rPr>
                <w:sz w:val="16"/>
                <w:szCs w:val="16"/>
              </w:rPr>
            </w:pPr>
            <w:r w:rsidRPr="00E82E38">
              <w:rPr>
                <w:sz w:val="16"/>
                <w:szCs w:val="16"/>
              </w:rPr>
              <w:t>$33,294,715</w:t>
            </w:r>
          </w:p>
        </w:tc>
        <w:tc>
          <w:tcPr>
            <w:tcW w:w="1935" w:type="dxa"/>
            <w:tcBorders>
              <w:left w:val="single" w:sz="8" w:space="0" w:color="000000"/>
              <w:right w:val="single" w:sz="8" w:space="0" w:color="000000"/>
            </w:tcBorders>
            <w:noWrap/>
            <w:tcMar>
              <w:right w:w="0" w:type="dxa"/>
            </w:tcMar>
            <w:vAlign w:val="center"/>
          </w:tcPr>
          <w:p w14:paraId="4EBA11F8" w14:textId="0A11EC01" w:rsidR="004338D1" w:rsidRPr="00E82E38" w:rsidRDefault="004338D1" w:rsidP="004338D1">
            <w:pPr>
              <w:spacing w:before="30" w:after="30" w:line="240" w:lineRule="auto"/>
              <w:jc w:val="center"/>
              <w:rPr>
                <w:sz w:val="16"/>
                <w:szCs w:val="16"/>
              </w:rPr>
            </w:pPr>
            <w:r w:rsidRPr="00E82E38">
              <w:rPr>
                <w:sz w:val="16"/>
                <w:szCs w:val="16"/>
              </w:rPr>
              <w:t>$33,294,715</w:t>
            </w:r>
          </w:p>
        </w:tc>
        <w:tc>
          <w:tcPr>
            <w:tcW w:w="1935" w:type="dxa"/>
            <w:tcBorders>
              <w:left w:val="single" w:sz="8" w:space="0" w:color="000000"/>
              <w:right w:val="single" w:sz="8" w:space="0" w:color="000000"/>
            </w:tcBorders>
            <w:noWrap/>
            <w:tcMar>
              <w:right w:w="0" w:type="dxa"/>
            </w:tcMar>
            <w:vAlign w:val="center"/>
          </w:tcPr>
          <w:p w14:paraId="53502970" w14:textId="0CBE3D67" w:rsidR="004338D1" w:rsidRPr="00E82E38" w:rsidRDefault="004338D1" w:rsidP="004338D1">
            <w:pPr>
              <w:spacing w:before="30" w:after="30" w:line="240" w:lineRule="auto"/>
              <w:jc w:val="center"/>
              <w:rPr>
                <w:sz w:val="16"/>
                <w:szCs w:val="16"/>
              </w:rPr>
            </w:pPr>
            <w:r w:rsidRPr="00E82E38">
              <w:rPr>
                <w:sz w:val="16"/>
                <w:szCs w:val="16"/>
              </w:rPr>
              <w:t>$33,294,715</w:t>
            </w:r>
          </w:p>
        </w:tc>
        <w:tc>
          <w:tcPr>
            <w:tcW w:w="1936" w:type="dxa"/>
            <w:tcBorders>
              <w:left w:val="single" w:sz="8" w:space="0" w:color="000000"/>
              <w:right w:val="single" w:sz="8" w:space="0" w:color="000000"/>
            </w:tcBorders>
            <w:noWrap/>
            <w:tcMar>
              <w:right w:w="0" w:type="dxa"/>
            </w:tcMar>
            <w:vAlign w:val="center"/>
          </w:tcPr>
          <w:p w14:paraId="45529F6E" w14:textId="1B80C358" w:rsidR="004338D1" w:rsidRPr="00E82E38" w:rsidRDefault="004338D1" w:rsidP="004338D1">
            <w:pPr>
              <w:spacing w:before="30" w:after="30" w:line="240" w:lineRule="auto"/>
              <w:jc w:val="center"/>
              <w:rPr>
                <w:sz w:val="16"/>
                <w:szCs w:val="16"/>
              </w:rPr>
            </w:pPr>
            <w:r w:rsidRPr="00E82E38">
              <w:rPr>
                <w:sz w:val="16"/>
                <w:szCs w:val="16"/>
              </w:rPr>
              <w:t>$33,294,715</w:t>
            </w:r>
          </w:p>
        </w:tc>
      </w:tr>
      <w:tr w:rsidR="004338D1" w:rsidRPr="001F0CA5" w14:paraId="6C906EF3" w14:textId="77777777" w:rsidTr="00054B61">
        <w:tc>
          <w:tcPr>
            <w:tcW w:w="907" w:type="dxa"/>
            <w:tcBorders>
              <w:left w:val="single" w:sz="8" w:space="0" w:color="000000"/>
            </w:tcBorders>
            <w:shd w:val="clear" w:color="auto" w:fill="auto"/>
            <w:vAlign w:val="center"/>
          </w:tcPr>
          <w:p w14:paraId="5C2693FD" w14:textId="77777777" w:rsidR="004338D1" w:rsidRPr="001F0CA5" w:rsidRDefault="004338D1" w:rsidP="004338D1">
            <w:pPr>
              <w:spacing w:before="15" w:after="15" w:line="240" w:lineRule="auto"/>
              <w:jc w:val="center"/>
              <w:rPr>
                <w:sz w:val="16"/>
              </w:rPr>
            </w:pPr>
            <w:r w:rsidRPr="001F0CA5">
              <w:rPr>
                <w:sz w:val="16"/>
              </w:rPr>
              <w:t>2041</w:t>
            </w:r>
          </w:p>
        </w:tc>
        <w:tc>
          <w:tcPr>
            <w:tcW w:w="1935" w:type="dxa"/>
            <w:tcBorders>
              <w:left w:val="single" w:sz="8" w:space="0" w:color="000000"/>
              <w:right w:val="single" w:sz="8" w:space="0" w:color="000000"/>
            </w:tcBorders>
            <w:shd w:val="clear" w:color="auto" w:fill="auto"/>
            <w:tcMar>
              <w:right w:w="0" w:type="dxa"/>
            </w:tcMar>
            <w:vAlign w:val="center"/>
          </w:tcPr>
          <w:p w14:paraId="4F0849EB" w14:textId="73F64EAA" w:rsidR="004338D1" w:rsidRPr="00E82E38" w:rsidRDefault="004338D1" w:rsidP="004338D1">
            <w:pPr>
              <w:spacing w:before="30" w:after="30" w:line="240" w:lineRule="auto"/>
              <w:jc w:val="center"/>
              <w:rPr>
                <w:sz w:val="16"/>
                <w:szCs w:val="16"/>
              </w:rPr>
            </w:pPr>
            <w:r w:rsidRPr="00E82E38">
              <w:rPr>
                <w:sz w:val="16"/>
                <w:szCs w:val="16"/>
              </w:rPr>
              <w:t>$29,109,865</w:t>
            </w:r>
          </w:p>
        </w:tc>
        <w:tc>
          <w:tcPr>
            <w:tcW w:w="1935" w:type="dxa"/>
            <w:tcBorders>
              <w:left w:val="single" w:sz="8" w:space="0" w:color="000000"/>
              <w:right w:val="single" w:sz="8" w:space="0" w:color="000000"/>
            </w:tcBorders>
            <w:noWrap/>
            <w:tcMar>
              <w:right w:w="0" w:type="dxa"/>
            </w:tcMar>
            <w:vAlign w:val="center"/>
          </w:tcPr>
          <w:p w14:paraId="0C08A3A0" w14:textId="42B0B269" w:rsidR="004338D1" w:rsidRPr="00E82E38" w:rsidRDefault="004338D1" w:rsidP="004338D1">
            <w:pPr>
              <w:spacing w:before="30" w:after="30" w:line="240" w:lineRule="auto"/>
              <w:jc w:val="center"/>
              <w:rPr>
                <w:sz w:val="16"/>
                <w:szCs w:val="16"/>
              </w:rPr>
            </w:pPr>
            <w:r w:rsidRPr="00E82E38">
              <w:rPr>
                <w:sz w:val="16"/>
                <w:szCs w:val="16"/>
              </w:rPr>
              <w:t>$29,109,865</w:t>
            </w:r>
          </w:p>
        </w:tc>
        <w:tc>
          <w:tcPr>
            <w:tcW w:w="1935" w:type="dxa"/>
            <w:tcBorders>
              <w:left w:val="single" w:sz="8" w:space="0" w:color="000000"/>
              <w:right w:val="single" w:sz="8" w:space="0" w:color="000000"/>
            </w:tcBorders>
            <w:noWrap/>
            <w:tcMar>
              <w:right w:w="0" w:type="dxa"/>
            </w:tcMar>
            <w:vAlign w:val="center"/>
          </w:tcPr>
          <w:p w14:paraId="4279F024" w14:textId="4F266BBF" w:rsidR="004338D1" w:rsidRPr="00E82E38" w:rsidRDefault="004338D1" w:rsidP="004338D1">
            <w:pPr>
              <w:spacing w:before="30" w:after="30" w:line="240" w:lineRule="auto"/>
              <w:jc w:val="center"/>
              <w:rPr>
                <w:sz w:val="16"/>
                <w:szCs w:val="16"/>
              </w:rPr>
            </w:pPr>
            <w:r w:rsidRPr="00E82E38">
              <w:rPr>
                <w:sz w:val="16"/>
                <w:szCs w:val="16"/>
              </w:rPr>
              <w:t>$29,109,865</w:t>
            </w:r>
          </w:p>
        </w:tc>
        <w:tc>
          <w:tcPr>
            <w:tcW w:w="1936" w:type="dxa"/>
            <w:tcBorders>
              <w:left w:val="single" w:sz="8" w:space="0" w:color="000000"/>
              <w:right w:val="single" w:sz="8" w:space="0" w:color="000000"/>
            </w:tcBorders>
            <w:noWrap/>
            <w:tcMar>
              <w:right w:w="0" w:type="dxa"/>
            </w:tcMar>
            <w:vAlign w:val="center"/>
          </w:tcPr>
          <w:p w14:paraId="5AFE65B3" w14:textId="79790CE7" w:rsidR="004338D1" w:rsidRPr="00E82E38" w:rsidRDefault="004338D1" w:rsidP="004338D1">
            <w:pPr>
              <w:spacing w:before="30" w:after="30" w:line="240" w:lineRule="auto"/>
              <w:jc w:val="center"/>
              <w:rPr>
                <w:sz w:val="16"/>
                <w:szCs w:val="16"/>
              </w:rPr>
            </w:pPr>
            <w:r w:rsidRPr="00E82E38">
              <w:rPr>
                <w:sz w:val="16"/>
                <w:szCs w:val="16"/>
              </w:rPr>
              <w:t>$29,109,865</w:t>
            </w:r>
          </w:p>
        </w:tc>
      </w:tr>
      <w:tr w:rsidR="004338D1" w:rsidRPr="001F0CA5" w14:paraId="6D9574D2" w14:textId="77777777" w:rsidTr="00054B61">
        <w:tc>
          <w:tcPr>
            <w:tcW w:w="907" w:type="dxa"/>
            <w:tcBorders>
              <w:left w:val="single" w:sz="8" w:space="0" w:color="000000"/>
            </w:tcBorders>
            <w:shd w:val="clear" w:color="auto" w:fill="auto"/>
            <w:vAlign w:val="center"/>
          </w:tcPr>
          <w:p w14:paraId="7BFD41D5" w14:textId="77777777" w:rsidR="004338D1" w:rsidRPr="001F0CA5" w:rsidRDefault="004338D1" w:rsidP="004338D1">
            <w:pPr>
              <w:spacing w:before="15" w:after="15" w:line="240" w:lineRule="auto"/>
              <w:jc w:val="center"/>
              <w:rPr>
                <w:sz w:val="16"/>
              </w:rPr>
            </w:pPr>
            <w:r w:rsidRPr="001F0CA5">
              <w:rPr>
                <w:sz w:val="16"/>
              </w:rPr>
              <w:t>2042</w:t>
            </w:r>
          </w:p>
        </w:tc>
        <w:tc>
          <w:tcPr>
            <w:tcW w:w="1935" w:type="dxa"/>
            <w:tcBorders>
              <w:left w:val="single" w:sz="8" w:space="0" w:color="000000"/>
              <w:right w:val="single" w:sz="8" w:space="0" w:color="000000"/>
            </w:tcBorders>
            <w:shd w:val="clear" w:color="auto" w:fill="auto"/>
            <w:tcMar>
              <w:right w:w="0" w:type="dxa"/>
            </w:tcMar>
            <w:vAlign w:val="center"/>
          </w:tcPr>
          <w:p w14:paraId="3DD37566" w14:textId="3BCFCA6E" w:rsidR="004338D1" w:rsidRPr="00E82E38" w:rsidRDefault="004338D1" w:rsidP="004338D1">
            <w:pPr>
              <w:spacing w:before="30" w:after="30" w:line="240" w:lineRule="auto"/>
              <w:jc w:val="center"/>
              <w:rPr>
                <w:sz w:val="16"/>
                <w:szCs w:val="16"/>
              </w:rPr>
            </w:pPr>
            <w:r w:rsidRPr="00E82E38">
              <w:rPr>
                <w:sz w:val="16"/>
                <w:szCs w:val="16"/>
              </w:rPr>
              <w:t>$25,507,236</w:t>
            </w:r>
          </w:p>
        </w:tc>
        <w:tc>
          <w:tcPr>
            <w:tcW w:w="1935" w:type="dxa"/>
            <w:tcBorders>
              <w:left w:val="single" w:sz="8" w:space="0" w:color="000000"/>
              <w:right w:val="single" w:sz="8" w:space="0" w:color="000000"/>
            </w:tcBorders>
            <w:noWrap/>
            <w:tcMar>
              <w:right w:w="0" w:type="dxa"/>
            </w:tcMar>
            <w:vAlign w:val="center"/>
          </w:tcPr>
          <w:p w14:paraId="744BAEFB" w14:textId="62A231B0" w:rsidR="004338D1" w:rsidRPr="00E82E38" w:rsidRDefault="004338D1" w:rsidP="004338D1">
            <w:pPr>
              <w:spacing w:before="30" w:after="30" w:line="240" w:lineRule="auto"/>
              <w:jc w:val="center"/>
              <w:rPr>
                <w:sz w:val="16"/>
                <w:szCs w:val="16"/>
              </w:rPr>
            </w:pPr>
            <w:r w:rsidRPr="00E82E38">
              <w:rPr>
                <w:sz w:val="16"/>
                <w:szCs w:val="16"/>
              </w:rPr>
              <w:t>$25,507,236</w:t>
            </w:r>
          </w:p>
        </w:tc>
        <w:tc>
          <w:tcPr>
            <w:tcW w:w="1935" w:type="dxa"/>
            <w:tcBorders>
              <w:left w:val="single" w:sz="8" w:space="0" w:color="000000"/>
              <w:right w:val="single" w:sz="8" w:space="0" w:color="000000"/>
            </w:tcBorders>
            <w:noWrap/>
            <w:tcMar>
              <w:right w:w="0" w:type="dxa"/>
            </w:tcMar>
            <w:vAlign w:val="center"/>
          </w:tcPr>
          <w:p w14:paraId="1684C6BA" w14:textId="0BBE96F0" w:rsidR="004338D1" w:rsidRPr="00E82E38" w:rsidRDefault="004338D1" w:rsidP="004338D1">
            <w:pPr>
              <w:spacing w:before="30" w:after="30" w:line="240" w:lineRule="auto"/>
              <w:jc w:val="center"/>
              <w:rPr>
                <w:sz w:val="16"/>
                <w:szCs w:val="16"/>
              </w:rPr>
            </w:pPr>
            <w:r w:rsidRPr="00E82E38">
              <w:rPr>
                <w:sz w:val="16"/>
                <w:szCs w:val="16"/>
              </w:rPr>
              <w:t>$25,507,236</w:t>
            </w:r>
          </w:p>
        </w:tc>
        <w:tc>
          <w:tcPr>
            <w:tcW w:w="1936" w:type="dxa"/>
            <w:tcBorders>
              <w:left w:val="single" w:sz="8" w:space="0" w:color="000000"/>
              <w:right w:val="single" w:sz="8" w:space="0" w:color="000000"/>
            </w:tcBorders>
            <w:noWrap/>
            <w:tcMar>
              <w:right w:w="0" w:type="dxa"/>
            </w:tcMar>
            <w:vAlign w:val="center"/>
          </w:tcPr>
          <w:p w14:paraId="7EC884A4" w14:textId="0F884FDE" w:rsidR="004338D1" w:rsidRPr="00E82E38" w:rsidRDefault="004338D1" w:rsidP="004338D1">
            <w:pPr>
              <w:spacing w:before="30" w:after="30" w:line="240" w:lineRule="auto"/>
              <w:jc w:val="center"/>
              <w:rPr>
                <w:sz w:val="16"/>
                <w:szCs w:val="16"/>
              </w:rPr>
            </w:pPr>
            <w:r w:rsidRPr="00E82E38">
              <w:rPr>
                <w:sz w:val="16"/>
                <w:szCs w:val="16"/>
              </w:rPr>
              <w:t>$25,507,236</w:t>
            </w:r>
          </w:p>
        </w:tc>
      </w:tr>
      <w:tr w:rsidR="004338D1" w:rsidRPr="001F0CA5" w14:paraId="3EBB280D" w14:textId="77777777" w:rsidTr="00054B61">
        <w:tc>
          <w:tcPr>
            <w:tcW w:w="907" w:type="dxa"/>
            <w:tcBorders>
              <w:left w:val="single" w:sz="8" w:space="0" w:color="000000"/>
            </w:tcBorders>
            <w:shd w:val="clear" w:color="auto" w:fill="auto"/>
            <w:vAlign w:val="center"/>
          </w:tcPr>
          <w:p w14:paraId="19AF9633" w14:textId="77777777" w:rsidR="004338D1" w:rsidRPr="001F0CA5" w:rsidRDefault="004338D1" w:rsidP="004338D1">
            <w:pPr>
              <w:spacing w:before="15" w:after="15" w:line="240" w:lineRule="auto"/>
              <w:jc w:val="center"/>
              <w:rPr>
                <w:sz w:val="16"/>
              </w:rPr>
            </w:pPr>
            <w:r w:rsidRPr="001F0CA5">
              <w:rPr>
                <w:sz w:val="16"/>
              </w:rPr>
              <w:t>2043</w:t>
            </w:r>
          </w:p>
        </w:tc>
        <w:tc>
          <w:tcPr>
            <w:tcW w:w="1935" w:type="dxa"/>
            <w:tcBorders>
              <w:left w:val="single" w:sz="8" w:space="0" w:color="000000"/>
              <w:right w:val="single" w:sz="8" w:space="0" w:color="000000"/>
            </w:tcBorders>
            <w:shd w:val="clear" w:color="auto" w:fill="auto"/>
            <w:tcMar>
              <w:right w:w="0" w:type="dxa"/>
            </w:tcMar>
            <w:vAlign w:val="center"/>
          </w:tcPr>
          <w:p w14:paraId="0021EA63" w14:textId="157FFEAF" w:rsidR="004338D1" w:rsidRPr="00E82E38" w:rsidRDefault="004338D1" w:rsidP="004338D1">
            <w:pPr>
              <w:spacing w:before="30" w:after="30" w:line="240" w:lineRule="auto"/>
              <w:jc w:val="center"/>
              <w:rPr>
                <w:sz w:val="16"/>
                <w:szCs w:val="16"/>
              </w:rPr>
            </w:pPr>
            <w:r w:rsidRPr="00E82E38">
              <w:rPr>
                <w:sz w:val="16"/>
                <w:szCs w:val="16"/>
              </w:rPr>
              <w:t>$22,306,200</w:t>
            </w:r>
          </w:p>
        </w:tc>
        <w:tc>
          <w:tcPr>
            <w:tcW w:w="1935" w:type="dxa"/>
            <w:tcBorders>
              <w:left w:val="single" w:sz="8" w:space="0" w:color="000000"/>
              <w:right w:val="single" w:sz="8" w:space="0" w:color="000000"/>
            </w:tcBorders>
            <w:noWrap/>
            <w:tcMar>
              <w:right w:w="0" w:type="dxa"/>
            </w:tcMar>
            <w:vAlign w:val="center"/>
          </w:tcPr>
          <w:p w14:paraId="302992DC" w14:textId="23A43188" w:rsidR="004338D1" w:rsidRPr="00E82E38" w:rsidRDefault="004338D1" w:rsidP="004338D1">
            <w:pPr>
              <w:spacing w:before="30" w:after="30" w:line="240" w:lineRule="auto"/>
              <w:jc w:val="center"/>
              <w:rPr>
                <w:sz w:val="16"/>
                <w:szCs w:val="16"/>
              </w:rPr>
            </w:pPr>
            <w:r w:rsidRPr="00E82E38">
              <w:rPr>
                <w:sz w:val="16"/>
                <w:szCs w:val="16"/>
              </w:rPr>
              <w:t>$22,306,200</w:t>
            </w:r>
          </w:p>
        </w:tc>
        <w:tc>
          <w:tcPr>
            <w:tcW w:w="1935" w:type="dxa"/>
            <w:tcBorders>
              <w:left w:val="single" w:sz="8" w:space="0" w:color="000000"/>
              <w:right w:val="single" w:sz="8" w:space="0" w:color="000000"/>
            </w:tcBorders>
            <w:noWrap/>
            <w:tcMar>
              <w:right w:w="0" w:type="dxa"/>
            </w:tcMar>
            <w:vAlign w:val="center"/>
          </w:tcPr>
          <w:p w14:paraId="45F3D2EC" w14:textId="25280B69" w:rsidR="004338D1" w:rsidRPr="00E82E38" w:rsidRDefault="004338D1" w:rsidP="004338D1">
            <w:pPr>
              <w:spacing w:before="30" w:after="30" w:line="240" w:lineRule="auto"/>
              <w:jc w:val="center"/>
              <w:rPr>
                <w:sz w:val="16"/>
                <w:szCs w:val="16"/>
              </w:rPr>
            </w:pPr>
            <w:r w:rsidRPr="00E82E38">
              <w:rPr>
                <w:sz w:val="16"/>
                <w:szCs w:val="16"/>
              </w:rPr>
              <w:t>$22,306,200</w:t>
            </w:r>
          </w:p>
        </w:tc>
        <w:tc>
          <w:tcPr>
            <w:tcW w:w="1936" w:type="dxa"/>
            <w:tcBorders>
              <w:left w:val="single" w:sz="8" w:space="0" w:color="000000"/>
              <w:right w:val="single" w:sz="8" w:space="0" w:color="000000"/>
            </w:tcBorders>
            <w:noWrap/>
            <w:tcMar>
              <w:right w:w="0" w:type="dxa"/>
            </w:tcMar>
            <w:vAlign w:val="center"/>
          </w:tcPr>
          <w:p w14:paraId="35EF7729" w14:textId="20150955" w:rsidR="004338D1" w:rsidRPr="00E82E38" w:rsidRDefault="004338D1" w:rsidP="004338D1">
            <w:pPr>
              <w:spacing w:before="30" w:after="30" w:line="240" w:lineRule="auto"/>
              <w:jc w:val="center"/>
              <w:rPr>
                <w:sz w:val="16"/>
                <w:szCs w:val="16"/>
              </w:rPr>
            </w:pPr>
            <w:r w:rsidRPr="00E82E38">
              <w:rPr>
                <w:sz w:val="16"/>
                <w:szCs w:val="16"/>
              </w:rPr>
              <w:t>$22,306,200</w:t>
            </w:r>
          </w:p>
        </w:tc>
      </w:tr>
      <w:tr w:rsidR="004338D1" w:rsidRPr="001F0CA5" w14:paraId="428F4727" w14:textId="77777777" w:rsidTr="00054B61">
        <w:tc>
          <w:tcPr>
            <w:tcW w:w="907" w:type="dxa"/>
            <w:tcBorders>
              <w:left w:val="single" w:sz="8" w:space="0" w:color="000000"/>
            </w:tcBorders>
            <w:shd w:val="clear" w:color="auto" w:fill="auto"/>
            <w:vAlign w:val="center"/>
          </w:tcPr>
          <w:p w14:paraId="2CFC517E" w14:textId="77777777" w:rsidR="004338D1" w:rsidRPr="001F0CA5" w:rsidRDefault="004338D1" w:rsidP="004338D1">
            <w:pPr>
              <w:spacing w:before="15" w:after="15" w:line="240" w:lineRule="auto"/>
              <w:jc w:val="center"/>
              <w:rPr>
                <w:sz w:val="16"/>
              </w:rPr>
            </w:pPr>
            <w:r w:rsidRPr="001F0CA5">
              <w:rPr>
                <w:sz w:val="16"/>
              </w:rPr>
              <w:t>2044</w:t>
            </w:r>
          </w:p>
        </w:tc>
        <w:tc>
          <w:tcPr>
            <w:tcW w:w="1935" w:type="dxa"/>
            <w:tcBorders>
              <w:left w:val="single" w:sz="8" w:space="0" w:color="000000"/>
              <w:right w:val="single" w:sz="8" w:space="0" w:color="000000"/>
            </w:tcBorders>
            <w:shd w:val="clear" w:color="auto" w:fill="auto"/>
            <w:tcMar>
              <w:right w:w="0" w:type="dxa"/>
            </w:tcMar>
            <w:vAlign w:val="center"/>
          </w:tcPr>
          <w:p w14:paraId="66CF0F49" w14:textId="28D67918" w:rsidR="004338D1" w:rsidRPr="00E82E38" w:rsidRDefault="004338D1" w:rsidP="004338D1">
            <w:pPr>
              <w:spacing w:before="30" w:after="30" w:line="240" w:lineRule="auto"/>
              <w:jc w:val="center"/>
              <w:rPr>
                <w:sz w:val="16"/>
                <w:szCs w:val="16"/>
              </w:rPr>
            </w:pPr>
            <w:r w:rsidRPr="00E82E38">
              <w:rPr>
                <w:sz w:val="16"/>
                <w:szCs w:val="16"/>
              </w:rPr>
              <w:t>$20,093,072</w:t>
            </w:r>
          </w:p>
        </w:tc>
        <w:tc>
          <w:tcPr>
            <w:tcW w:w="1935" w:type="dxa"/>
            <w:tcBorders>
              <w:left w:val="single" w:sz="8" w:space="0" w:color="000000"/>
              <w:right w:val="single" w:sz="8" w:space="0" w:color="000000"/>
            </w:tcBorders>
            <w:noWrap/>
            <w:tcMar>
              <w:right w:w="0" w:type="dxa"/>
            </w:tcMar>
            <w:vAlign w:val="center"/>
          </w:tcPr>
          <w:p w14:paraId="308A4C6C" w14:textId="0E7FB91C" w:rsidR="004338D1" w:rsidRPr="00E82E38" w:rsidRDefault="004338D1" w:rsidP="004338D1">
            <w:pPr>
              <w:spacing w:before="30" w:after="30" w:line="240" w:lineRule="auto"/>
              <w:jc w:val="center"/>
              <w:rPr>
                <w:sz w:val="16"/>
                <w:szCs w:val="16"/>
              </w:rPr>
            </w:pPr>
            <w:r w:rsidRPr="00E82E38">
              <w:rPr>
                <w:sz w:val="16"/>
                <w:szCs w:val="16"/>
              </w:rPr>
              <w:t>$20,093,072</w:t>
            </w:r>
          </w:p>
        </w:tc>
        <w:tc>
          <w:tcPr>
            <w:tcW w:w="1935" w:type="dxa"/>
            <w:tcBorders>
              <w:left w:val="single" w:sz="8" w:space="0" w:color="000000"/>
              <w:right w:val="single" w:sz="8" w:space="0" w:color="000000"/>
            </w:tcBorders>
            <w:noWrap/>
            <w:tcMar>
              <w:right w:w="0" w:type="dxa"/>
            </w:tcMar>
            <w:vAlign w:val="center"/>
          </w:tcPr>
          <w:p w14:paraId="44A28A19" w14:textId="2740E2AF" w:rsidR="004338D1" w:rsidRPr="00E82E38" w:rsidRDefault="004338D1" w:rsidP="004338D1">
            <w:pPr>
              <w:spacing w:before="30" w:after="30" w:line="240" w:lineRule="auto"/>
              <w:jc w:val="center"/>
              <w:rPr>
                <w:sz w:val="16"/>
                <w:szCs w:val="16"/>
              </w:rPr>
            </w:pPr>
            <w:r w:rsidRPr="00E82E38">
              <w:rPr>
                <w:sz w:val="16"/>
                <w:szCs w:val="16"/>
              </w:rPr>
              <w:t>$20,093,072</w:t>
            </w:r>
          </w:p>
        </w:tc>
        <w:tc>
          <w:tcPr>
            <w:tcW w:w="1936" w:type="dxa"/>
            <w:tcBorders>
              <w:left w:val="single" w:sz="8" w:space="0" w:color="000000"/>
              <w:right w:val="single" w:sz="8" w:space="0" w:color="000000"/>
            </w:tcBorders>
            <w:noWrap/>
            <w:tcMar>
              <w:right w:w="0" w:type="dxa"/>
            </w:tcMar>
            <w:vAlign w:val="center"/>
          </w:tcPr>
          <w:p w14:paraId="2A98CA22" w14:textId="1B6D92DF" w:rsidR="004338D1" w:rsidRPr="00E82E38" w:rsidRDefault="004338D1" w:rsidP="004338D1">
            <w:pPr>
              <w:spacing w:before="30" w:after="30" w:line="240" w:lineRule="auto"/>
              <w:jc w:val="center"/>
              <w:rPr>
                <w:sz w:val="16"/>
                <w:szCs w:val="16"/>
              </w:rPr>
            </w:pPr>
            <w:r w:rsidRPr="00E82E38">
              <w:rPr>
                <w:sz w:val="16"/>
                <w:szCs w:val="16"/>
              </w:rPr>
              <w:t>$20,093,072</w:t>
            </w:r>
          </w:p>
        </w:tc>
      </w:tr>
      <w:tr w:rsidR="004338D1" w:rsidRPr="001F0CA5" w14:paraId="41947628" w14:textId="77777777" w:rsidTr="00054B61">
        <w:tc>
          <w:tcPr>
            <w:tcW w:w="907" w:type="dxa"/>
            <w:tcBorders>
              <w:left w:val="single" w:sz="8" w:space="0" w:color="000000"/>
            </w:tcBorders>
            <w:shd w:val="clear" w:color="auto" w:fill="auto"/>
            <w:vAlign w:val="center"/>
          </w:tcPr>
          <w:p w14:paraId="0DA983FB" w14:textId="77777777" w:rsidR="004338D1" w:rsidRPr="001F0CA5" w:rsidRDefault="004338D1" w:rsidP="004338D1">
            <w:pPr>
              <w:spacing w:before="15" w:after="15" w:line="240" w:lineRule="auto"/>
              <w:jc w:val="center"/>
              <w:rPr>
                <w:sz w:val="16"/>
              </w:rPr>
            </w:pPr>
            <w:r w:rsidRPr="001F0CA5">
              <w:rPr>
                <w:sz w:val="16"/>
              </w:rPr>
              <w:t>2045</w:t>
            </w:r>
          </w:p>
        </w:tc>
        <w:tc>
          <w:tcPr>
            <w:tcW w:w="1935" w:type="dxa"/>
            <w:tcBorders>
              <w:left w:val="single" w:sz="8" w:space="0" w:color="000000"/>
              <w:right w:val="single" w:sz="8" w:space="0" w:color="000000"/>
            </w:tcBorders>
            <w:shd w:val="clear" w:color="auto" w:fill="auto"/>
            <w:tcMar>
              <w:right w:w="0" w:type="dxa"/>
            </w:tcMar>
            <w:vAlign w:val="center"/>
          </w:tcPr>
          <w:p w14:paraId="3B38DB5F" w14:textId="3347E57E" w:rsidR="004338D1" w:rsidRPr="00E82E38" w:rsidRDefault="004338D1" w:rsidP="004338D1">
            <w:pPr>
              <w:spacing w:before="30" w:after="30" w:line="240" w:lineRule="auto"/>
              <w:jc w:val="center"/>
              <w:rPr>
                <w:sz w:val="16"/>
                <w:szCs w:val="16"/>
              </w:rPr>
            </w:pPr>
            <w:r w:rsidRPr="00E82E38">
              <w:rPr>
                <w:sz w:val="16"/>
                <w:szCs w:val="16"/>
              </w:rPr>
              <w:t>$17,705,998</w:t>
            </w:r>
          </w:p>
        </w:tc>
        <w:tc>
          <w:tcPr>
            <w:tcW w:w="1935" w:type="dxa"/>
            <w:tcBorders>
              <w:left w:val="single" w:sz="8" w:space="0" w:color="000000"/>
              <w:right w:val="single" w:sz="8" w:space="0" w:color="000000"/>
            </w:tcBorders>
            <w:noWrap/>
            <w:tcMar>
              <w:right w:w="0" w:type="dxa"/>
            </w:tcMar>
            <w:vAlign w:val="center"/>
          </w:tcPr>
          <w:p w14:paraId="0F44A547" w14:textId="5AD1F8A9" w:rsidR="004338D1" w:rsidRPr="00E82E38" w:rsidRDefault="004338D1" w:rsidP="004338D1">
            <w:pPr>
              <w:spacing w:before="30" w:after="30" w:line="240" w:lineRule="auto"/>
              <w:jc w:val="center"/>
              <w:rPr>
                <w:sz w:val="16"/>
                <w:szCs w:val="16"/>
              </w:rPr>
            </w:pPr>
            <w:r w:rsidRPr="00E82E38">
              <w:rPr>
                <w:sz w:val="16"/>
                <w:szCs w:val="16"/>
              </w:rPr>
              <w:t>$17,705,998</w:t>
            </w:r>
          </w:p>
        </w:tc>
        <w:tc>
          <w:tcPr>
            <w:tcW w:w="1935" w:type="dxa"/>
            <w:tcBorders>
              <w:left w:val="single" w:sz="8" w:space="0" w:color="000000"/>
              <w:right w:val="single" w:sz="8" w:space="0" w:color="000000"/>
            </w:tcBorders>
            <w:noWrap/>
            <w:tcMar>
              <w:right w:w="0" w:type="dxa"/>
            </w:tcMar>
            <w:vAlign w:val="center"/>
          </w:tcPr>
          <w:p w14:paraId="57855F7F" w14:textId="7CBB6A4B" w:rsidR="004338D1" w:rsidRPr="00E82E38" w:rsidRDefault="004338D1" w:rsidP="004338D1">
            <w:pPr>
              <w:spacing w:before="30" w:after="30" w:line="240" w:lineRule="auto"/>
              <w:jc w:val="center"/>
              <w:rPr>
                <w:sz w:val="16"/>
                <w:szCs w:val="16"/>
              </w:rPr>
            </w:pPr>
            <w:r w:rsidRPr="00E82E38">
              <w:rPr>
                <w:sz w:val="16"/>
                <w:szCs w:val="16"/>
              </w:rPr>
              <w:t>$17,705,998</w:t>
            </w:r>
          </w:p>
        </w:tc>
        <w:tc>
          <w:tcPr>
            <w:tcW w:w="1936" w:type="dxa"/>
            <w:tcBorders>
              <w:left w:val="single" w:sz="8" w:space="0" w:color="000000"/>
              <w:right w:val="single" w:sz="8" w:space="0" w:color="000000"/>
            </w:tcBorders>
            <w:noWrap/>
            <w:tcMar>
              <w:right w:w="0" w:type="dxa"/>
            </w:tcMar>
            <w:vAlign w:val="center"/>
          </w:tcPr>
          <w:p w14:paraId="32AD68A6" w14:textId="6F42A66F" w:rsidR="004338D1" w:rsidRPr="00E82E38" w:rsidRDefault="004338D1" w:rsidP="004338D1">
            <w:pPr>
              <w:spacing w:before="30" w:after="30" w:line="240" w:lineRule="auto"/>
              <w:jc w:val="center"/>
              <w:rPr>
                <w:sz w:val="16"/>
                <w:szCs w:val="16"/>
              </w:rPr>
            </w:pPr>
            <w:r w:rsidRPr="00E82E38">
              <w:rPr>
                <w:sz w:val="16"/>
                <w:szCs w:val="16"/>
              </w:rPr>
              <w:t>$17,705,998</w:t>
            </w:r>
          </w:p>
        </w:tc>
      </w:tr>
      <w:tr w:rsidR="004338D1" w:rsidRPr="001F0CA5" w14:paraId="6C9F0559" w14:textId="77777777" w:rsidTr="00054B61">
        <w:tc>
          <w:tcPr>
            <w:tcW w:w="907" w:type="dxa"/>
            <w:tcBorders>
              <w:left w:val="single" w:sz="8" w:space="0" w:color="000000"/>
            </w:tcBorders>
            <w:shd w:val="clear" w:color="auto" w:fill="auto"/>
            <w:vAlign w:val="center"/>
          </w:tcPr>
          <w:p w14:paraId="7785ABCD" w14:textId="77777777" w:rsidR="004338D1" w:rsidRPr="001F0CA5" w:rsidRDefault="004338D1" w:rsidP="004338D1">
            <w:pPr>
              <w:spacing w:before="15" w:after="15" w:line="240" w:lineRule="auto"/>
              <w:jc w:val="center"/>
              <w:rPr>
                <w:sz w:val="16"/>
              </w:rPr>
            </w:pPr>
            <w:r w:rsidRPr="001F0CA5">
              <w:rPr>
                <w:sz w:val="16"/>
              </w:rPr>
              <w:t>2046</w:t>
            </w:r>
          </w:p>
        </w:tc>
        <w:tc>
          <w:tcPr>
            <w:tcW w:w="1935" w:type="dxa"/>
            <w:tcBorders>
              <w:left w:val="single" w:sz="8" w:space="0" w:color="000000"/>
              <w:right w:val="single" w:sz="8" w:space="0" w:color="000000"/>
            </w:tcBorders>
            <w:shd w:val="clear" w:color="auto" w:fill="auto"/>
            <w:tcMar>
              <w:right w:w="0" w:type="dxa"/>
            </w:tcMar>
            <w:vAlign w:val="center"/>
          </w:tcPr>
          <w:p w14:paraId="5E1CDE6B" w14:textId="439FAA8E" w:rsidR="004338D1" w:rsidRPr="00E82E38" w:rsidRDefault="004338D1" w:rsidP="004338D1">
            <w:pPr>
              <w:spacing w:before="30" w:after="30" w:line="240" w:lineRule="auto"/>
              <w:jc w:val="center"/>
              <w:rPr>
                <w:sz w:val="16"/>
                <w:szCs w:val="16"/>
              </w:rPr>
            </w:pPr>
            <w:r w:rsidRPr="00E82E38">
              <w:rPr>
                <w:sz w:val="16"/>
                <w:szCs w:val="16"/>
              </w:rPr>
              <w:t>$15,711,240</w:t>
            </w:r>
          </w:p>
        </w:tc>
        <w:tc>
          <w:tcPr>
            <w:tcW w:w="1935" w:type="dxa"/>
            <w:tcBorders>
              <w:left w:val="single" w:sz="8" w:space="0" w:color="000000"/>
              <w:right w:val="single" w:sz="8" w:space="0" w:color="000000"/>
            </w:tcBorders>
            <w:noWrap/>
            <w:tcMar>
              <w:right w:w="0" w:type="dxa"/>
            </w:tcMar>
            <w:vAlign w:val="center"/>
          </w:tcPr>
          <w:p w14:paraId="148D8DF5" w14:textId="5350C069" w:rsidR="004338D1" w:rsidRPr="00E82E38" w:rsidRDefault="004338D1" w:rsidP="004338D1">
            <w:pPr>
              <w:spacing w:before="30" w:after="30" w:line="240" w:lineRule="auto"/>
              <w:jc w:val="center"/>
              <w:rPr>
                <w:sz w:val="16"/>
                <w:szCs w:val="16"/>
              </w:rPr>
            </w:pPr>
            <w:r w:rsidRPr="00E82E38">
              <w:rPr>
                <w:sz w:val="16"/>
                <w:szCs w:val="16"/>
              </w:rPr>
              <w:t>$15,711,240</w:t>
            </w:r>
          </w:p>
        </w:tc>
        <w:tc>
          <w:tcPr>
            <w:tcW w:w="1935" w:type="dxa"/>
            <w:tcBorders>
              <w:left w:val="single" w:sz="8" w:space="0" w:color="000000"/>
              <w:right w:val="single" w:sz="8" w:space="0" w:color="000000"/>
            </w:tcBorders>
            <w:noWrap/>
            <w:tcMar>
              <w:right w:w="0" w:type="dxa"/>
            </w:tcMar>
            <w:vAlign w:val="center"/>
          </w:tcPr>
          <w:p w14:paraId="158BB6BD" w14:textId="7CD91F32" w:rsidR="004338D1" w:rsidRPr="00E82E38" w:rsidRDefault="004338D1" w:rsidP="004338D1">
            <w:pPr>
              <w:spacing w:before="30" w:after="30" w:line="240" w:lineRule="auto"/>
              <w:jc w:val="center"/>
              <w:rPr>
                <w:sz w:val="16"/>
                <w:szCs w:val="16"/>
              </w:rPr>
            </w:pPr>
            <w:r w:rsidRPr="00E82E38">
              <w:rPr>
                <w:sz w:val="16"/>
                <w:szCs w:val="16"/>
              </w:rPr>
              <w:t>$15,711,240</w:t>
            </w:r>
          </w:p>
        </w:tc>
        <w:tc>
          <w:tcPr>
            <w:tcW w:w="1936" w:type="dxa"/>
            <w:tcBorders>
              <w:left w:val="single" w:sz="8" w:space="0" w:color="000000"/>
              <w:right w:val="single" w:sz="8" w:space="0" w:color="000000"/>
            </w:tcBorders>
            <w:noWrap/>
            <w:tcMar>
              <w:right w:w="0" w:type="dxa"/>
            </w:tcMar>
            <w:vAlign w:val="center"/>
          </w:tcPr>
          <w:p w14:paraId="2BEE361F" w14:textId="6ED98DB0" w:rsidR="004338D1" w:rsidRPr="00E82E38" w:rsidRDefault="004338D1" w:rsidP="004338D1">
            <w:pPr>
              <w:spacing w:before="30" w:after="30" w:line="240" w:lineRule="auto"/>
              <w:jc w:val="center"/>
              <w:rPr>
                <w:sz w:val="16"/>
                <w:szCs w:val="16"/>
              </w:rPr>
            </w:pPr>
            <w:r w:rsidRPr="00E82E38">
              <w:rPr>
                <w:sz w:val="16"/>
                <w:szCs w:val="16"/>
              </w:rPr>
              <w:t>$15,711,240</w:t>
            </w:r>
          </w:p>
        </w:tc>
      </w:tr>
      <w:tr w:rsidR="004338D1" w:rsidRPr="001F0CA5" w14:paraId="0372E632" w14:textId="77777777" w:rsidTr="00054B61">
        <w:tc>
          <w:tcPr>
            <w:tcW w:w="907" w:type="dxa"/>
            <w:tcBorders>
              <w:left w:val="single" w:sz="8" w:space="0" w:color="000000"/>
            </w:tcBorders>
            <w:shd w:val="clear" w:color="auto" w:fill="auto"/>
            <w:vAlign w:val="center"/>
          </w:tcPr>
          <w:p w14:paraId="2B9D091D" w14:textId="77777777" w:rsidR="004338D1" w:rsidRPr="001F0CA5" w:rsidRDefault="004338D1" w:rsidP="004338D1">
            <w:pPr>
              <w:spacing w:before="15" w:after="15" w:line="240" w:lineRule="auto"/>
              <w:jc w:val="center"/>
              <w:rPr>
                <w:sz w:val="16"/>
              </w:rPr>
            </w:pPr>
            <w:r w:rsidRPr="001F0CA5">
              <w:rPr>
                <w:sz w:val="16"/>
              </w:rPr>
              <w:t>2047</w:t>
            </w:r>
          </w:p>
        </w:tc>
        <w:tc>
          <w:tcPr>
            <w:tcW w:w="1935" w:type="dxa"/>
            <w:tcBorders>
              <w:left w:val="single" w:sz="8" w:space="0" w:color="000000"/>
              <w:right w:val="single" w:sz="8" w:space="0" w:color="000000"/>
            </w:tcBorders>
            <w:shd w:val="clear" w:color="auto" w:fill="auto"/>
            <w:tcMar>
              <w:right w:w="0" w:type="dxa"/>
            </w:tcMar>
            <w:vAlign w:val="center"/>
          </w:tcPr>
          <w:p w14:paraId="42737906" w14:textId="26838EB1" w:rsidR="004338D1" w:rsidRPr="00E82E38" w:rsidRDefault="004338D1" w:rsidP="004338D1">
            <w:pPr>
              <w:spacing w:before="30" w:after="30" w:line="240" w:lineRule="auto"/>
              <w:jc w:val="center"/>
              <w:rPr>
                <w:sz w:val="16"/>
                <w:szCs w:val="16"/>
              </w:rPr>
            </w:pPr>
            <w:r w:rsidRPr="00E82E38">
              <w:rPr>
                <w:sz w:val="16"/>
                <w:szCs w:val="16"/>
              </w:rPr>
              <w:t>$14,034,088</w:t>
            </w:r>
          </w:p>
        </w:tc>
        <w:tc>
          <w:tcPr>
            <w:tcW w:w="1935" w:type="dxa"/>
            <w:tcBorders>
              <w:left w:val="single" w:sz="8" w:space="0" w:color="000000"/>
              <w:right w:val="single" w:sz="8" w:space="0" w:color="000000"/>
            </w:tcBorders>
            <w:noWrap/>
            <w:tcMar>
              <w:right w:w="0" w:type="dxa"/>
            </w:tcMar>
            <w:vAlign w:val="center"/>
          </w:tcPr>
          <w:p w14:paraId="62F6ACB3" w14:textId="1B6DE68B" w:rsidR="004338D1" w:rsidRPr="00E82E38" w:rsidRDefault="004338D1" w:rsidP="004338D1">
            <w:pPr>
              <w:spacing w:before="30" w:after="30" w:line="240" w:lineRule="auto"/>
              <w:jc w:val="center"/>
              <w:rPr>
                <w:sz w:val="16"/>
                <w:szCs w:val="16"/>
              </w:rPr>
            </w:pPr>
            <w:r w:rsidRPr="00E82E38">
              <w:rPr>
                <w:sz w:val="16"/>
                <w:szCs w:val="16"/>
              </w:rPr>
              <w:t>$14,034,088</w:t>
            </w:r>
          </w:p>
        </w:tc>
        <w:tc>
          <w:tcPr>
            <w:tcW w:w="1935" w:type="dxa"/>
            <w:tcBorders>
              <w:left w:val="single" w:sz="8" w:space="0" w:color="000000"/>
              <w:right w:val="single" w:sz="8" w:space="0" w:color="000000"/>
            </w:tcBorders>
            <w:noWrap/>
            <w:tcMar>
              <w:right w:w="0" w:type="dxa"/>
            </w:tcMar>
            <w:vAlign w:val="center"/>
          </w:tcPr>
          <w:p w14:paraId="2C4C40D8" w14:textId="387E8C3D" w:rsidR="004338D1" w:rsidRPr="00E82E38" w:rsidRDefault="004338D1" w:rsidP="004338D1">
            <w:pPr>
              <w:spacing w:before="30" w:after="30" w:line="240" w:lineRule="auto"/>
              <w:jc w:val="center"/>
              <w:rPr>
                <w:sz w:val="16"/>
                <w:szCs w:val="16"/>
              </w:rPr>
            </w:pPr>
            <w:r w:rsidRPr="00E82E38">
              <w:rPr>
                <w:sz w:val="16"/>
                <w:szCs w:val="16"/>
              </w:rPr>
              <w:t>$14,034,088</w:t>
            </w:r>
          </w:p>
        </w:tc>
        <w:tc>
          <w:tcPr>
            <w:tcW w:w="1936" w:type="dxa"/>
            <w:tcBorders>
              <w:left w:val="single" w:sz="8" w:space="0" w:color="000000"/>
              <w:right w:val="single" w:sz="8" w:space="0" w:color="000000"/>
            </w:tcBorders>
            <w:noWrap/>
            <w:tcMar>
              <w:right w:w="0" w:type="dxa"/>
            </w:tcMar>
            <w:vAlign w:val="center"/>
          </w:tcPr>
          <w:p w14:paraId="046074F1" w14:textId="7250A55A" w:rsidR="004338D1" w:rsidRPr="00E82E38" w:rsidRDefault="004338D1" w:rsidP="004338D1">
            <w:pPr>
              <w:spacing w:before="30" w:after="30" w:line="240" w:lineRule="auto"/>
              <w:jc w:val="center"/>
              <w:rPr>
                <w:sz w:val="16"/>
                <w:szCs w:val="16"/>
              </w:rPr>
            </w:pPr>
            <w:r w:rsidRPr="00E82E38">
              <w:rPr>
                <w:sz w:val="16"/>
                <w:szCs w:val="16"/>
              </w:rPr>
              <w:t>$14,034,088</w:t>
            </w:r>
          </w:p>
        </w:tc>
      </w:tr>
      <w:tr w:rsidR="004338D1" w:rsidRPr="001F0CA5" w14:paraId="17BBE738" w14:textId="77777777" w:rsidTr="00054B61">
        <w:tc>
          <w:tcPr>
            <w:tcW w:w="907" w:type="dxa"/>
            <w:tcBorders>
              <w:left w:val="single" w:sz="8" w:space="0" w:color="000000"/>
            </w:tcBorders>
            <w:shd w:val="clear" w:color="auto" w:fill="auto"/>
            <w:vAlign w:val="center"/>
          </w:tcPr>
          <w:p w14:paraId="69F5B8D2" w14:textId="77777777" w:rsidR="004338D1" w:rsidRPr="001F0CA5" w:rsidRDefault="004338D1" w:rsidP="004338D1">
            <w:pPr>
              <w:spacing w:before="15" w:after="15" w:line="240" w:lineRule="auto"/>
              <w:jc w:val="center"/>
              <w:rPr>
                <w:sz w:val="16"/>
              </w:rPr>
            </w:pPr>
            <w:r w:rsidRPr="001F0CA5">
              <w:rPr>
                <w:sz w:val="16"/>
              </w:rPr>
              <w:t>2048</w:t>
            </w:r>
          </w:p>
        </w:tc>
        <w:tc>
          <w:tcPr>
            <w:tcW w:w="1935" w:type="dxa"/>
            <w:tcBorders>
              <w:left w:val="single" w:sz="8" w:space="0" w:color="000000"/>
              <w:right w:val="single" w:sz="8" w:space="0" w:color="000000"/>
            </w:tcBorders>
            <w:shd w:val="clear" w:color="auto" w:fill="auto"/>
            <w:tcMar>
              <w:right w:w="0" w:type="dxa"/>
            </w:tcMar>
            <w:vAlign w:val="center"/>
          </w:tcPr>
          <w:p w14:paraId="12C03406" w14:textId="44CF6AF7" w:rsidR="004338D1" w:rsidRPr="00E82E38" w:rsidRDefault="004338D1" w:rsidP="004338D1">
            <w:pPr>
              <w:spacing w:before="30" w:after="30" w:line="240" w:lineRule="auto"/>
              <w:jc w:val="center"/>
              <w:rPr>
                <w:sz w:val="16"/>
                <w:szCs w:val="16"/>
              </w:rPr>
            </w:pPr>
            <w:r w:rsidRPr="00E82E38">
              <w:rPr>
                <w:sz w:val="16"/>
                <w:szCs w:val="16"/>
              </w:rPr>
              <w:t>$12,144,600</w:t>
            </w:r>
          </w:p>
        </w:tc>
        <w:tc>
          <w:tcPr>
            <w:tcW w:w="1935" w:type="dxa"/>
            <w:tcBorders>
              <w:left w:val="single" w:sz="8" w:space="0" w:color="000000"/>
              <w:right w:val="single" w:sz="8" w:space="0" w:color="000000"/>
            </w:tcBorders>
            <w:noWrap/>
            <w:tcMar>
              <w:right w:w="0" w:type="dxa"/>
            </w:tcMar>
            <w:vAlign w:val="center"/>
          </w:tcPr>
          <w:p w14:paraId="72987496" w14:textId="202A6139" w:rsidR="004338D1" w:rsidRPr="00E82E38" w:rsidRDefault="004338D1" w:rsidP="004338D1">
            <w:pPr>
              <w:spacing w:before="30" w:after="30" w:line="240" w:lineRule="auto"/>
              <w:jc w:val="center"/>
              <w:rPr>
                <w:sz w:val="16"/>
                <w:szCs w:val="16"/>
              </w:rPr>
            </w:pPr>
            <w:r w:rsidRPr="00E82E38">
              <w:rPr>
                <w:sz w:val="16"/>
                <w:szCs w:val="16"/>
              </w:rPr>
              <w:t>$12,144,600</w:t>
            </w:r>
          </w:p>
        </w:tc>
        <w:tc>
          <w:tcPr>
            <w:tcW w:w="1935" w:type="dxa"/>
            <w:tcBorders>
              <w:left w:val="single" w:sz="8" w:space="0" w:color="000000"/>
              <w:right w:val="single" w:sz="8" w:space="0" w:color="000000"/>
            </w:tcBorders>
            <w:noWrap/>
            <w:tcMar>
              <w:right w:w="0" w:type="dxa"/>
            </w:tcMar>
            <w:vAlign w:val="center"/>
          </w:tcPr>
          <w:p w14:paraId="5DBD975A" w14:textId="060A4769" w:rsidR="004338D1" w:rsidRPr="00E82E38" w:rsidRDefault="004338D1" w:rsidP="004338D1">
            <w:pPr>
              <w:spacing w:before="30" w:after="30" w:line="240" w:lineRule="auto"/>
              <w:jc w:val="center"/>
              <w:rPr>
                <w:sz w:val="16"/>
                <w:szCs w:val="16"/>
              </w:rPr>
            </w:pPr>
            <w:r w:rsidRPr="00E82E38">
              <w:rPr>
                <w:sz w:val="16"/>
                <w:szCs w:val="16"/>
              </w:rPr>
              <w:t>$12,144,600</w:t>
            </w:r>
          </w:p>
        </w:tc>
        <w:tc>
          <w:tcPr>
            <w:tcW w:w="1936" w:type="dxa"/>
            <w:tcBorders>
              <w:left w:val="single" w:sz="8" w:space="0" w:color="000000"/>
              <w:right w:val="single" w:sz="8" w:space="0" w:color="000000"/>
            </w:tcBorders>
            <w:noWrap/>
            <w:tcMar>
              <w:right w:w="0" w:type="dxa"/>
            </w:tcMar>
            <w:vAlign w:val="center"/>
          </w:tcPr>
          <w:p w14:paraId="4D643116" w14:textId="794D647E" w:rsidR="004338D1" w:rsidRPr="00E82E38" w:rsidRDefault="004338D1" w:rsidP="004338D1">
            <w:pPr>
              <w:spacing w:before="30" w:after="30" w:line="240" w:lineRule="auto"/>
              <w:jc w:val="center"/>
              <w:rPr>
                <w:sz w:val="16"/>
                <w:szCs w:val="16"/>
              </w:rPr>
            </w:pPr>
            <w:r w:rsidRPr="00E82E38">
              <w:rPr>
                <w:sz w:val="16"/>
                <w:szCs w:val="16"/>
              </w:rPr>
              <w:t>$12,144,600</w:t>
            </w:r>
          </w:p>
        </w:tc>
      </w:tr>
      <w:tr w:rsidR="004338D1" w:rsidRPr="001F0CA5" w14:paraId="1193771C" w14:textId="77777777" w:rsidTr="00054B61">
        <w:tc>
          <w:tcPr>
            <w:tcW w:w="907" w:type="dxa"/>
            <w:tcBorders>
              <w:left w:val="single" w:sz="8" w:space="0" w:color="000000"/>
            </w:tcBorders>
            <w:shd w:val="clear" w:color="auto" w:fill="auto"/>
            <w:vAlign w:val="center"/>
          </w:tcPr>
          <w:p w14:paraId="1EA21B19" w14:textId="77777777" w:rsidR="004338D1" w:rsidRPr="001F0CA5" w:rsidRDefault="004338D1" w:rsidP="004338D1">
            <w:pPr>
              <w:spacing w:before="15" w:after="15" w:line="240" w:lineRule="auto"/>
              <w:jc w:val="center"/>
              <w:rPr>
                <w:sz w:val="16"/>
              </w:rPr>
            </w:pPr>
            <w:r w:rsidRPr="001F0CA5">
              <w:rPr>
                <w:sz w:val="16"/>
              </w:rPr>
              <w:t>2049</w:t>
            </w:r>
          </w:p>
        </w:tc>
        <w:tc>
          <w:tcPr>
            <w:tcW w:w="1935" w:type="dxa"/>
            <w:tcBorders>
              <w:left w:val="single" w:sz="8" w:space="0" w:color="000000"/>
              <w:right w:val="single" w:sz="8" w:space="0" w:color="000000"/>
            </w:tcBorders>
            <w:shd w:val="clear" w:color="auto" w:fill="auto"/>
            <w:tcMar>
              <w:right w:w="0" w:type="dxa"/>
            </w:tcMar>
            <w:vAlign w:val="center"/>
          </w:tcPr>
          <w:p w14:paraId="4BF65A0F" w14:textId="2CD5F43A" w:rsidR="004338D1" w:rsidRPr="00E82E38" w:rsidRDefault="004338D1" w:rsidP="004338D1">
            <w:pPr>
              <w:spacing w:before="30" w:after="30" w:line="240" w:lineRule="auto"/>
              <w:jc w:val="center"/>
              <w:rPr>
                <w:sz w:val="16"/>
                <w:szCs w:val="16"/>
              </w:rPr>
            </w:pPr>
            <w:r w:rsidRPr="00E82E38">
              <w:rPr>
                <w:sz w:val="16"/>
                <w:szCs w:val="16"/>
              </w:rPr>
              <w:t>$10,445,001</w:t>
            </w:r>
          </w:p>
        </w:tc>
        <w:tc>
          <w:tcPr>
            <w:tcW w:w="1935" w:type="dxa"/>
            <w:tcBorders>
              <w:left w:val="single" w:sz="8" w:space="0" w:color="000000"/>
              <w:right w:val="single" w:sz="8" w:space="0" w:color="000000"/>
            </w:tcBorders>
            <w:noWrap/>
            <w:tcMar>
              <w:right w:w="0" w:type="dxa"/>
            </w:tcMar>
            <w:vAlign w:val="center"/>
          </w:tcPr>
          <w:p w14:paraId="44E9D255" w14:textId="591298A7" w:rsidR="004338D1" w:rsidRPr="00E82E38" w:rsidRDefault="004338D1" w:rsidP="004338D1">
            <w:pPr>
              <w:spacing w:before="30" w:after="30" w:line="240" w:lineRule="auto"/>
              <w:jc w:val="center"/>
              <w:rPr>
                <w:sz w:val="16"/>
                <w:szCs w:val="16"/>
              </w:rPr>
            </w:pPr>
            <w:r w:rsidRPr="00E82E38">
              <w:rPr>
                <w:sz w:val="16"/>
                <w:szCs w:val="16"/>
              </w:rPr>
              <w:t>$10,445,001</w:t>
            </w:r>
          </w:p>
        </w:tc>
        <w:tc>
          <w:tcPr>
            <w:tcW w:w="1935" w:type="dxa"/>
            <w:tcBorders>
              <w:left w:val="single" w:sz="8" w:space="0" w:color="000000"/>
              <w:right w:val="single" w:sz="8" w:space="0" w:color="000000"/>
            </w:tcBorders>
            <w:noWrap/>
            <w:tcMar>
              <w:right w:w="0" w:type="dxa"/>
            </w:tcMar>
            <w:vAlign w:val="center"/>
          </w:tcPr>
          <w:p w14:paraId="5936DB66" w14:textId="2A66D438" w:rsidR="004338D1" w:rsidRPr="00E82E38" w:rsidRDefault="004338D1" w:rsidP="004338D1">
            <w:pPr>
              <w:spacing w:before="30" w:after="30" w:line="240" w:lineRule="auto"/>
              <w:jc w:val="center"/>
              <w:rPr>
                <w:sz w:val="16"/>
                <w:szCs w:val="16"/>
              </w:rPr>
            </w:pPr>
            <w:r w:rsidRPr="00E82E38">
              <w:rPr>
                <w:sz w:val="16"/>
                <w:szCs w:val="16"/>
              </w:rPr>
              <w:t>$10,445,001</w:t>
            </w:r>
          </w:p>
        </w:tc>
        <w:tc>
          <w:tcPr>
            <w:tcW w:w="1936" w:type="dxa"/>
            <w:tcBorders>
              <w:left w:val="single" w:sz="8" w:space="0" w:color="000000"/>
              <w:right w:val="single" w:sz="8" w:space="0" w:color="000000"/>
            </w:tcBorders>
            <w:noWrap/>
            <w:tcMar>
              <w:right w:w="0" w:type="dxa"/>
            </w:tcMar>
            <w:vAlign w:val="center"/>
          </w:tcPr>
          <w:p w14:paraId="288BADB3" w14:textId="7540B04B" w:rsidR="004338D1" w:rsidRPr="00E82E38" w:rsidRDefault="004338D1" w:rsidP="004338D1">
            <w:pPr>
              <w:spacing w:before="30" w:after="30" w:line="240" w:lineRule="auto"/>
              <w:jc w:val="center"/>
              <w:rPr>
                <w:sz w:val="16"/>
                <w:szCs w:val="16"/>
              </w:rPr>
            </w:pPr>
            <w:r w:rsidRPr="00E82E38">
              <w:rPr>
                <w:sz w:val="16"/>
                <w:szCs w:val="16"/>
              </w:rPr>
              <w:t>$10,445,001</w:t>
            </w:r>
          </w:p>
        </w:tc>
      </w:tr>
      <w:tr w:rsidR="004338D1" w:rsidRPr="001F0CA5" w14:paraId="7D5D9C7E" w14:textId="77777777" w:rsidTr="00054B61">
        <w:tc>
          <w:tcPr>
            <w:tcW w:w="907" w:type="dxa"/>
            <w:tcBorders>
              <w:left w:val="single" w:sz="8" w:space="0" w:color="000000"/>
            </w:tcBorders>
            <w:shd w:val="clear" w:color="auto" w:fill="auto"/>
            <w:vAlign w:val="center"/>
          </w:tcPr>
          <w:p w14:paraId="614D20CC" w14:textId="77777777" w:rsidR="004338D1" w:rsidRPr="001F0CA5" w:rsidRDefault="004338D1" w:rsidP="004338D1">
            <w:pPr>
              <w:spacing w:before="15" w:after="15" w:line="240" w:lineRule="auto"/>
              <w:jc w:val="center"/>
              <w:rPr>
                <w:sz w:val="16"/>
              </w:rPr>
            </w:pPr>
            <w:r w:rsidRPr="001F0CA5">
              <w:rPr>
                <w:sz w:val="16"/>
              </w:rPr>
              <w:t>2050</w:t>
            </w:r>
          </w:p>
        </w:tc>
        <w:tc>
          <w:tcPr>
            <w:tcW w:w="1935" w:type="dxa"/>
            <w:tcBorders>
              <w:left w:val="single" w:sz="8" w:space="0" w:color="000000"/>
              <w:right w:val="single" w:sz="8" w:space="0" w:color="000000"/>
            </w:tcBorders>
            <w:shd w:val="clear" w:color="auto" w:fill="auto"/>
            <w:tcMar>
              <w:right w:w="0" w:type="dxa"/>
            </w:tcMar>
            <w:vAlign w:val="center"/>
          </w:tcPr>
          <w:p w14:paraId="66F011B7" w14:textId="2C80D44A" w:rsidR="004338D1" w:rsidRPr="00E82E38" w:rsidRDefault="004338D1" w:rsidP="004338D1">
            <w:pPr>
              <w:spacing w:before="30" w:after="30" w:line="240" w:lineRule="auto"/>
              <w:jc w:val="center"/>
              <w:rPr>
                <w:sz w:val="16"/>
                <w:szCs w:val="16"/>
              </w:rPr>
            </w:pPr>
            <w:r w:rsidRPr="00E82E38">
              <w:rPr>
                <w:sz w:val="16"/>
                <w:szCs w:val="16"/>
              </w:rPr>
              <w:t>$8,855,549</w:t>
            </w:r>
          </w:p>
        </w:tc>
        <w:tc>
          <w:tcPr>
            <w:tcW w:w="1935" w:type="dxa"/>
            <w:tcBorders>
              <w:left w:val="single" w:sz="8" w:space="0" w:color="000000"/>
              <w:right w:val="single" w:sz="8" w:space="0" w:color="000000"/>
            </w:tcBorders>
            <w:noWrap/>
            <w:tcMar>
              <w:right w:w="0" w:type="dxa"/>
            </w:tcMar>
            <w:vAlign w:val="center"/>
          </w:tcPr>
          <w:p w14:paraId="22E490FE" w14:textId="372B7127" w:rsidR="004338D1" w:rsidRPr="00E82E38" w:rsidRDefault="004338D1" w:rsidP="004338D1">
            <w:pPr>
              <w:spacing w:before="30" w:after="30" w:line="240" w:lineRule="auto"/>
              <w:jc w:val="center"/>
              <w:rPr>
                <w:sz w:val="16"/>
                <w:szCs w:val="16"/>
              </w:rPr>
            </w:pPr>
            <w:r w:rsidRPr="00E82E38">
              <w:rPr>
                <w:sz w:val="16"/>
                <w:szCs w:val="16"/>
              </w:rPr>
              <w:t>$8,855,549</w:t>
            </w:r>
          </w:p>
        </w:tc>
        <w:tc>
          <w:tcPr>
            <w:tcW w:w="1935" w:type="dxa"/>
            <w:tcBorders>
              <w:left w:val="single" w:sz="8" w:space="0" w:color="000000"/>
              <w:right w:val="single" w:sz="8" w:space="0" w:color="000000"/>
            </w:tcBorders>
            <w:noWrap/>
            <w:tcMar>
              <w:right w:w="0" w:type="dxa"/>
            </w:tcMar>
            <w:vAlign w:val="center"/>
          </w:tcPr>
          <w:p w14:paraId="359B2F40" w14:textId="66AA857A" w:rsidR="004338D1" w:rsidRPr="00E82E38" w:rsidRDefault="004338D1" w:rsidP="004338D1">
            <w:pPr>
              <w:spacing w:before="30" w:after="30" w:line="240" w:lineRule="auto"/>
              <w:jc w:val="center"/>
              <w:rPr>
                <w:sz w:val="16"/>
                <w:szCs w:val="16"/>
              </w:rPr>
            </w:pPr>
            <w:r w:rsidRPr="00E82E38">
              <w:rPr>
                <w:sz w:val="16"/>
                <w:szCs w:val="16"/>
              </w:rPr>
              <w:t>$8,855,549</w:t>
            </w:r>
          </w:p>
        </w:tc>
        <w:tc>
          <w:tcPr>
            <w:tcW w:w="1936" w:type="dxa"/>
            <w:tcBorders>
              <w:left w:val="single" w:sz="8" w:space="0" w:color="000000"/>
              <w:right w:val="single" w:sz="8" w:space="0" w:color="000000"/>
            </w:tcBorders>
            <w:noWrap/>
            <w:tcMar>
              <w:right w:w="0" w:type="dxa"/>
            </w:tcMar>
            <w:vAlign w:val="center"/>
          </w:tcPr>
          <w:p w14:paraId="1D706EF6" w14:textId="55051E11" w:rsidR="004338D1" w:rsidRPr="00E82E38" w:rsidRDefault="004338D1" w:rsidP="004338D1">
            <w:pPr>
              <w:spacing w:before="30" w:after="30" w:line="240" w:lineRule="auto"/>
              <w:jc w:val="center"/>
              <w:rPr>
                <w:sz w:val="16"/>
                <w:szCs w:val="16"/>
              </w:rPr>
            </w:pPr>
            <w:r w:rsidRPr="00E82E38">
              <w:rPr>
                <w:sz w:val="16"/>
                <w:szCs w:val="16"/>
              </w:rPr>
              <w:t>$8,855,549</w:t>
            </w:r>
          </w:p>
        </w:tc>
      </w:tr>
      <w:tr w:rsidR="004338D1" w:rsidRPr="001F0CA5" w14:paraId="0ECA775A" w14:textId="77777777" w:rsidTr="00054B61">
        <w:tc>
          <w:tcPr>
            <w:tcW w:w="907" w:type="dxa"/>
            <w:tcBorders>
              <w:left w:val="single" w:sz="8" w:space="0" w:color="000000"/>
            </w:tcBorders>
            <w:shd w:val="clear" w:color="auto" w:fill="auto"/>
            <w:vAlign w:val="center"/>
          </w:tcPr>
          <w:p w14:paraId="0B4998C5" w14:textId="77777777" w:rsidR="004338D1" w:rsidRPr="001F0CA5" w:rsidRDefault="004338D1" w:rsidP="004338D1">
            <w:pPr>
              <w:spacing w:before="15" w:after="15" w:line="240" w:lineRule="auto"/>
              <w:jc w:val="center"/>
              <w:rPr>
                <w:sz w:val="16"/>
              </w:rPr>
            </w:pPr>
            <w:r w:rsidRPr="001F0CA5">
              <w:rPr>
                <w:sz w:val="16"/>
              </w:rPr>
              <w:t>2051</w:t>
            </w:r>
          </w:p>
        </w:tc>
        <w:tc>
          <w:tcPr>
            <w:tcW w:w="1935" w:type="dxa"/>
            <w:tcBorders>
              <w:left w:val="single" w:sz="8" w:space="0" w:color="000000"/>
              <w:right w:val="single" w:sz="8" w:space="0" w:color="000000"/>
            </w:tcBorders>
            <w:shd w:val="clear" w:color="auto" w:fill="auto"/>
            <w:tcMar>
              <w:right w:w="0" w:type="dxa"/>
            </w:tcMar>
            <w:vAlign w:val="center"/>
          </w:tcPr>
          <w:p w14:paraId="21766EF2" w14:textId="245B56F6" w:rsidR="004338D1" w:rsidRPr="00E82E38" w:rsidRDefault="004338D1" w:rsidP="004338D1">
            <w:pPr>
              <w:spacing w:before="30" w:after="30" w:line="240" w:lineRule="auto"/>
              <w:jc w:val="center"/>
              <w:rPr>
                <w:sz w:val="16"/>
                <w:szCs w:val="16"/>
              </w:rPr>
            </w:pPr>
            <w:r w:rsidRPr="00E82E38">
              <w:rPr>
                <w:sz w:val="16"/>
                <w:szCs w:val="16"/>
              </w:rPr>
              <w:t>$7,804,438</w:t>
            </w:r>
          </w:p>
        </w:tc>
        <w:tc>
          <w:tcPr>
            <w:tcW w:w="1935" w:type="dxa"/>
            <w:tcBorders>
              <w:left w:val="single" w:sz="8" w:space="0" w:color="000000"/>
              <w:right w:val="single" w:sz="8" w:space="0" w:color="000000"/>
            </w:tcBorders>
            <w:noWrap/>
            <w:tcMar>
              <w:right w:w="0" w:type="dxa"/>
            </w:tcMar>
            <w:vAlign w:val="center"/>
          </w:tcPr>
          <w:p w14:paraId="578B084A" w14:textId="7EFC0105" w:rsidR="004338D1" w:rsidRPr="00E82E38" w:rsidRDefault="004338D1" w:rsidP="004338D1">
            <w:pPr>
              <w:spacing w:before="30" w:after="30" w:line="240" w:lineRule="auto"/>
              <w:jc w:val="center"/>
              <w:rPr>
                <w:sz w:val="16"/>
                <w:szCs w:val="16"/>
              </w:rPr>
            </w:pPr>
            <w:r w:rsidRPr="00E82E38">
              <w:rPr>
                <w:sz w:val="16"/>
                <w:szCs w:val="16"/>
              </w:rPr>
              <w:t>$7,804,438</w:t>
            </w:r>
          </w:p>
        </w:tc>
        <w:tc>
          <w:tcPr>
            <w:tcW w:w="1935" w:type="dxa"/>
            <w:tcBorders>
              <w:left w:val="single" w:sz="8" w:space="0" w:color="000000"/>
              <w:right w:val="single" w:sz="8" w:space="0" w:color="000000"/>
            </w:tcBorders>
            <w:noWrap/>
            <w:tcMar>
              <w:right w:w="0" w:type="dxa"/>
            </w:tcMar>
            <w:vAlign w:val="center"/>
          </w:tcPr>
          <w:p w14:paraId="0BC9D893" w14:textId="7A0EF002" w:rsidR="004338D1" w:rsidRPr="00E82E38" w:rsidRDefault="004338D1" w:rsidP="004338D1">
            <w:pPr>
              <w:spacing w:before="30" w:after="30" w:line="240" w:lineRule="auto"/>
              <w:jc w:val="center"/>
              <w:rPr>
                <w:sz w:val="16"/>
                <w:szCs w:val="16"/>
              </w:rPr>
            </w:pPr>
            <w:r w:rsidRPr="00E82E38">
              <w:rPr>
                <w:sz w:val="16"/>
                <w:szCs w:val="16"/>
              </w:rPr>
              <w:t>$7,804,438</w:t>
            </w:r>
          </w:p>
        </w:tc>
        <w:tc>
          <w:tcPr>
            <w:tcW w:w="1936" w:type="dxa"/>
            <w:tcBorders>
              <w:left w:val="single" w:sz="8" w:space="0" w:color="000000"/>
              <w:right w:val="single" w:sz="8" w:space="0" w:color="000000"/>
            </w:tcBorders>
            <w:noWrap/>
            <w:tcMar>
              <w:right w:w="0" w:type="dxa"/>
            </w:tcMar>
            <w:vAlign w:val="center"/>
          </w:tcPr>
          <w:p w14:paraId="59864323" w14:textId="56DE1545" w:rsidR="004338D1" w:rsidRPr="00E82E38" w:rsidRDefault="004338D1" w:rsidP="004338D1">
            <w:pPr>
              <w:spacing w:before="30" w:after="30" w:line="240" w:lineRule="auto"/>
              <w:jc w:val="center"/>
              <w:rPr>
                <w:sz w:val="16"/>
                <w:szCs w:val="16"/>
              </w:rPr>
            </w:pPr>
            <w:r w:rsidRPr="00E82E38">
              <w:rPr>
                <w:sz w:val="16"/>
                <w:szCs w:val="16"/>
              </w:rPr>
              <w:t>$7,804,438</w:t>
            </w:r>
          </w:p>
        </w:tc>
      </w:tr>
      <w:tr w:rsidR="004338D1" w:rsidRPr="001F0CA5" w14:paraId="356F5D2D" w14:textId="77777777" w:rsidTr="00054B61">
        <w:tc>
          <w:tcPr>
            <w:tcW w:w="907" w:type="dxa"/>
            <w:tcBorders>
              <w:left w:val="single" w:sz="8" w:space="0" w:color="000000"/>
            </w:tcBorders>
            <w:shd w:val="clear" w:color="auto" w:fill="auto"/>
            <w:vAlign w:val="center"/>
          </w:tcPr>
          <w:p w14:paraId="08515ED0" w14:textId="77777777" w:rsidR="004338D1" w:rsidRPr="001F0CA5" w:rsidRDefault="004338D1" w:rsidP="004338D1">
            <w:pPr>
              <w:spacing w:before="15" w:after="15" w:line="240" w:lineRule="auto"/>
              <w:jc w:val="center"/>
              <w:rPr>
                <w:sz w:val="16"/>
              </w:rPr>
            </w:pPr>
            <w:r w:rsidRPr="001F0CA5">
              <w:rPr>
                <w:sz w:val="16"/>
              </w:rPr>
              <w:t>2052</w:t>
            </w:r>
          </w:p>
        </w:tc>
        <w:tc>
          <w:tcPr>
            <w:tcW w:w="1935" w:type="dxa"/>
            <w:tcBorders>
              <w:left w:val="single" w:sz="8" w:space="0" w:color="000000"/>
              <w:right w:val="single" w:sz="8" w:space="0" w:color="000000"/>
            </w:tcBorders>
            <w:shd w:val="clear" w:color="auto" w:fill="auto"/>
            <w:tcMar>
              <w:right w:w="0" w:type="dxa"/>
            </w:tcMar>
            <w:vAlign w:val="center"/>
          </w:tcPr>
          <w:p w14:paraId="34AEFDFF" w14:textId="3BD47DD6" w:rsidR="004338D1" w:rsidRPr="00E82E38" w:rsidRDefault="004338D1" w:rsidP="004338D1">
            <w:pPr>
              <w:spacing w:before="30" w:after="30" w:line="240" w:lineRule="auto"/>
              <w:jc w:val="center"/>
              <w:rPr>
                <w:sz w:val="16"/>
                <w:szCs w:val="16"/>
              </w:rPr>
            </w:pPr>
            <w:r w:rsidRPr="00E82E38">
              <w:rPr>
                <w:sz w:val="16"/>
                <w:szCs w:val="16"/>
              </w:rPr>
              <w:t>$6,886,980</w:t>
            </w:r>
          </w:p>
        </w:tc>
        <w:tc>
          <w:tcPr>
            <w:tcW w:w="1935" w:type="dxa"/>
            <w:tcBorders>
              <w:left w:val="single" w:sz="8" w:space="0" w:color="000000"/>
              <w:right w:val="single" w:sz="8" w:space="0" w:color="000000"/>
            </w:tcBorders>
            <w:noWrap/>
            <w:tcMar>
              <w:right w:w="0" w:type="dxa"/>
            </w:tcMar>
            <w:vAlign w:val="center"/>
          </w:tcPr>
          <w:p w14:paraId="3852EE76" w14:textId="435E7F53" w:rsidR="004338D1" w:rsidRPr="00E82E38" w:rsidRDefault="004338D1" w:rsidP="004338D1">
            <w:pPr>
              <w:spacing w:before="30" w:after="30" w:line="240" w:lineRule="auto"/>
              <w:jc w:val="center"/>
              <w:rPr>
                <w:sz w:val="16"/>
                <w:szCs w:val="16"/>
              </w:rPr>
            </w:pPr>
            <w:r w:rsidRPr="00E82E38">
              <w:rPr>
                <w:sz w:val="16"/>
                <w:szCs w:val="16"/>
              </w:rPr>
              <w:t>$6,886,980</w:t>
            </w:r>
          </w:p>
        </w:tc>
        <w:tc>
          <w:tcPr>
            <w:tcW w:w="1935" w:type="dxa"/>
            <w:tcBorders>
              <w:left w:val="single" w:sz="8" w:space="0" w:color="000000"/>
              <w:right w:val="single" w:sz="8" w:space="0" w:color="000000"/>
            </w:tcBorders>
            <w:noWrap/>
            <w:tcMar>
              <w:right w:w="0" w:type="dxa"/>
            </w:tcMar>
            <w:vAlign w:val="center"/>
          </w:tcPr>
          <w:p w14:paraId="60930200" w14:textId="1FD3AAF0" w:rsidR="004338D1" w:rsidRPr="00E82E38" w:rsidRDefault="004338D1" w:rsidP="004338D1">
            <w:pPr>
              <w:spacing w:before="30" w:after="30" w:line="240" w:lineRule="auto"/>
              <w:jc w:val="center"/>
              <w:rPr>
                <w:sz w:val="16"/>
                <w:szCs w:val="16"/>
              </w:rPr>
            </w:pPr>
            <w:r w:rsidRPr="00E82E38">
              <w:rPr>
                <w:sz w:val="16"/>
                <w:szCs w:val="16"/>
              </w:rPr>
              <w:t>$6,886,980</w:t>
            </w:r>
          </w:p>
        </w:tc>
        <w:tc>
          <w:tcPr>
            <w:tcW w:w="1936" w:type="dxa"/>
            <w:tcBorders>
              <w:left w:val="single" w:sz="8" w:space="0" w:color="000000"/>
              <w:right w:val="single" w:sz="8" w:space="0" w:color="000000"/>
            </w:tcBorders>
            <w:noWrap/>
            <w:tcMar>
              <w:right w:w="0" w:type="dxa"/>
            </w:tcMar>
            <w:vAlign w:val="center"/>
          </w:tcPr>
          <w:p w14:paraId="02C0B1BD" w14:textId="4DE4DA5E" w:rsidR="004338D1" w:rsidRPr="00E82E38" w:rsidRDefault="004338D1" w:rsidP="004338D1">
            <w:pPr>
              <w:spacing w:before="30" w:after="30" w:line="240" w:lineRule="auto"/>
              <w:jc w:val="center"/>
              <w:rPr>
                <w:sz w:val="16"/>
                <w:szCs w:val="16"/>
              </w:rPr>
            </w:pPr>
            <w:r w:rsidRPr="00E82E38">
              <w:rPr>
                <w:sz w:val="16"/>
                <w:szCs w:val="16"/>
              </w:rPr>
              <w:t>$6,886,980</w:t>
            </w:r>
          </w:p>
        </w:tc>
      </w:tr>
      <w:tr w:rsidR="004338D1" w:rsidRPr="001F0CA5" w14:paraId="4C2C71B8" w14:textId="77777777" w:rsidTr="00054B61">
        <w:tc>
          <w:tcPr>
            <w:tcW w:w="907" w:type="dxa"/>
            <w:tcBorders>
              <w:left w:val="single" w:sz="8" w:space="0" w:color="000000"/>
            </w:tcBorders>
            <w:shd w:val="clear" w:color="auto" w:fill="auto"/>
            <w:vAlign w:val="center"/>
          </w:tcPr>
          <w:p w14:paraId="0C566610" w14:textId="77777777" w:rsidR="004338D1" w:rsidRPr="001F0CA5" w:rsidRDefault="004338D1" w:rsidP="004338D1">
            <w:pPr>
              <w:spacing w:before="15" w:after="15" w:line="240" w:lineRule="auto"/>
              <w:jc w:val="center"/>
              <w:rPr>
                <w:sz w:val="16"/>
              </w:rPr>
            </w:pPr>
            <w:r w:rsidRPr="001F0CA5">
              <w:rPr>
                <w:sz w:val="16"/>
              </w:rPr>
              <w:t>2053</w:t>
            </w:r>
          </w:p>
        </w:tc>
        <w:tc>
          <w:tcPr>
            <w:tcW w:w="1935" w:type="dxa"/>
            <w:tcBorders>
              <w:left w:val="single" w:sz="8" w:space="0" w:color="000000"/>
              <w:right w:val="single" w:sz="8" w:space="0" w:color="000000"/>
            </w:tcBorders>
            <w:shd w:val="clear" w:color="auto" w:fill="auto"/>
            <w:tcMar>
              <w:right w:w="0" w:type="dxa"/>
            </w:tcMar>
            <w:vAlign w:val="center"/>
          </w:tcPr>
          <w:p w14:paraId="69962EB4" w14:textId="37E2CF67" w:rsidR="004338D1" w:rsidRPr="00E82E38" w:rsidRDefault="004338D1" w:rsidP="004338D1">
            <w:pPr>
              <w:spacing w:before="30" w:after="30" w:line="240" w:lineRule="auto"/>
              <w:jc w:val="center"/>
              <w:rPr>
                <w:sz w:val="16"/>
                <w:szCs w:val="16"/>
              </w:rPr>
            </w:pPr>
            <w:r w:rsidRPr="00E82E38">
              <w:rPr>
                <w:sz w:val="16"/>
                <w:szCs w:val="16"/>
              </w:rPr>
              <w:t>$6,065,561</w:t>
            </w:r>
          </w:p>
        </w:tc>
        <w:tc>
          <w:tcPr>
            <w:tcW w:w="1935" w:type="dxa"/>
            <w:tcBorders>
              <w:left w:val="single" w:sz="8" w:space="0" w:color="000000"/>
              <w:right w:val="single" w:sz="8" w:space="0" w:color="000000"/>
            </w:tcBorders>
            <w:noWrap/>
            <w:tcMar>
              <w:right w:w="0" w:type="dxa"/>
            </w:tcMar>
            <w:vAlign w:val="center"/>
          </w:tcPr>
          <w:p w14:paraId="418AA6C0" w14:textId="686ECBF0" w:rsidR="004338D1" w:rsidRPr="00E82E38" w:rsidRDefault="004338D1" w:rsidP="004338D1">
            <w:pPr>
              <w:spacing w:before="30" w:after="30" w:line="240" w:lineRule="auto"/>
              <w:jc w:val="center"/>
              <w:rPr>
                <w:sz w:val="16"/>
                <w:szCs w:val="16"/>
              </w:rPr>
            </w:pPr>
            <w:r w:rsidRPr="00E82E38">
              <w:rPr>
                <w:sz w:val="16"/>
                <w:szCs w:val="16"/>
              </w:rPr>
              <w:t>$6,065,561</w:t>
            </w:r>
          </w:p>
        </w:tc>
        <w:tc>
          <w:tcPr>
            <w:tcW w:w="1935" w:type="dxa"/>
            <w:tcBorders>
              <w:left w:val="single" w:sz="8" w:space="0" w:color="000000"/>
              <w:right w:val="single" w:sz="8" w:space="0" w:color="000000"/>
            </w:tcBorders>
            <w:noWrap/>
            <w:tcMar>
              <w:right w:w="0" w:type="dxa"/>
            </w:tcMar>
            <w:vAlign w:val="center"/>
          </w:tcPr>
          <w:p w14:paraId="7F2BFB26" w14:textId="7B55C695" w:rsidR="004338D1" w:rsidRPr="00E82E38" w:rsidRDefault="004338D1" w:rsidP="004338D1">
            <w:pPr>
              <w:spacing w:before="30" w:after="30" w:line="240" w:lineRule="auto"/>
              <w:jc w:val="center"/>
              <w:rPr>
                <w:sz w:val="16"/>
                <w:szCs w:val="16"/>
              </w:rPr>
            </w:pPr>
            <w:r w:rsidRPr="00E82E38">
              <w:rPr>
                <w:sz w:val="16"/>
                <w:szCs w:val="16"/>
              </w:rPr>
              <w:t>$6,065,561</w:t>
            </w:r>
          </w:p>
        </w:tc>
        <w:tc>
          <w:tcPr>
            <w:tcW w:w="1936" w:type="dxa"/>
            <w:tcBorders>
              <w:left w:val="single" w:sz="8" w:space="0" w:color="000000"/>
              <w:right w:val="single" w:sz="8" w:space="0" w:color="000000"/>
            </w:tcBorders>
            <w:noWrap/>
            <w:tcMar>
              <w:right w:w="0" w:type="dxa"/>
            </w:tcMar>
            <w:vAlign w:val="center"/>
          </w:tcPr>
          <w:p w14:paraId="554ED41E" w14:textId="16EDDFA6" w:rsidR="004338D1" w:rsidRPr="00E82E38" w:rsidRDefault="004338D1" w:rsidP="004338D1">
            <w:pPr>
              <w:spacing w:before="30" w:after="30" w:line="240" w:lineRule="auto"/>
              <w:jc w:val="center"/>
              <w:rPr>
                <w:sz w:val="16"/>
                <w:szCs w:val="16"/>
              </w:rPr>
            </w:pPr>
            <w:r w:rsidRPr="00E82E38">
              <w:rPr>
                <w:sz w:val="16"/>
                <w:szCs w:val="16"/>
              </w:rPr>
              <w:t>$6,065,561</w:t>
            </w:r>
          </w:p>
        </w:tc>
      </w:tr>
      <w:tr w:rsidR="004338D1" w:rsidRPr="001F0CA5" w14:paraId="1064D1F4" w14:textId="77777777" w:rsidTr="00054B61">
        <w:tc>
          <w:tcPr>
            <w:tcW w:w="907" w:type="dxa"/>
            <w:tcBorders>
              <w:left w:val="single" w:sz="8" w:space="0" w:color="000000"/>
            </w:tcBorders>
            <w:shd w:val="clear" w:color="auto" w:fill="auto"/>
            <w:vAlign w:val="center"/>
          </w:tcPr>
          <w:p w14:paraId="60136C1E" w14:textId="77777777" w:rsidR="004338D1" w:rsidRPr="001F0CA5" w:rsidRDefault="004338D1" w:rsidP="004338D1">
            <w:pPr>
              <w:spacing w:before="15" w:after="15" w:line="240" w:lineRule="auto"/>
              <w:jc w:val="center"/>
              <w:rPr>
                <w:sz w:val="16"/>
              </w:rPr>
            </w:pPr>
            <w:r w:rsidRPr="001F0CA5">
              <w:rPr>
                <w:sz w:val="16"/>
              </w:rPr>
              <w:t>2054</w:t>
            </w:r>
          </w:p>
        </w:tc>
        <w:tc>
          <w:tcPr>
            <w:tcW w:w="1935" w:type="dxa"/>
            <w:tcBorders>
              <w:left w:val="single" w:sz="8" w:space="0" w:color="000000"/>
              <w:right w:val="single" w:sz="8" w:space="0" w:color="000000"/>
            </w:tcBorders>
            <w:shd w:val="clear" w:color="auto" w:fill="auto"/>
            <w:tcMar>
              <w:right w:w="0" w:type="dxa"/>
            </w:tcMar>
            <w:vAlign w:val="center"/>
          </w:tcPr>
          <w:p w14:paraId="6427B7A7" w14:textId="0CB69510" w:rsidR="004338D1" w:rsidRPr="00E82E38" w:rsidRDefault="004338D1" w:rsidP="004338D1">
            <w:pPr>
              <w:spacing w:before="30" w:after="30" w:line="240" w:lineRule="auto"/>
              <w:jc w:val="center"/>
              <w:rPr>
                <w:sz w:val="16"/>
                <w:szCs w:val="16"/>
              </w:rPr>
            </w:pPr>
            <w:r w:rsidRPr="00E82E38">
              <w:rPr>
                <w:sz w:val="16"/>
                <w:szCs w:val="16"/>
              </w:rPr>
              <w:t>$5,288,206</w:t>
            </w:r>
          </w:p>
        </w:tc>
        <w:tc>
          <w:tcPr>
            <w:tcW w:w="1935" w:type="dxa"/>
            <w:tcBorders>
              <w:left w:val="single" w:sz="8" w:space="0" w:color="000000"/>
              <w:right w:val="single" w:sz="8" w:space="0" w:color="000000"/>
            </w:tcBorders>
            <w:noWrap/>
            <w:tcMar>
              <w:right w:w="0" w:type="dxa"/>
            </w:tcMar>
            <w:vAlign w:val="center"/>
          </w:tcPr>
          <w:p w14:paraId="62BD6C10" w14:textId="1F8C1BB9" w:rsidR="004338D1" w:rsidRPr="00E82E38" w:rsidRDefault="004338D1" w:rsidP="004338D1">
            <w:pPr>
              <w:spacing w:before="30" w:after="30" w:line="240" w:lineRule="auto"/>
              <w:jc w:val="center"/>
              <w:rPr>
                <w:sz w:val="16"/>
                <w:szCs w:val="16"/>
              </w:rPr>
            </w:pPr>
            <w:r w:rsidRPr="00E82E38">
              <w:rPr>
                <w:sz w:val="16"/>
                <w:szCs w:val="16"/>
              </w:rPr>
              <w:t>$5,288,206</w:t>
            </w:r>
          </w:p>
        </w:tc>
        <w:tc>
          <w:tcPr>
            <w:tcW w:w="1935" w:type="dxa"/>
            <w:tcBorders>
              <w:left w:val="single" w:sz="8" w:space="0" w:color="000000"/>
              <w:right w:val="single" w:sz="8" w:space="0" w:color="000000"/>
            </w:tcBorders>
            <w:noWrap/>
            <w:tcMar>
              <w:right w:w="0" w:type="dxa"/>
            </w:tcMar>
            <w:vAlign w:val="center"/>
          </w:tcPr>
          <w:p w14:paraId="17E79F52" w14:textId="528C5D38" w:rsidR="004338D1" w:rsidRPr="00E82E38" w:rsidRDefault="004338D1" w:rsidP="004338D1">
            <w:pPr>
              <w:spacing w:before="30" w:after="30" w:line="240" w:lineRule="auto"/>
              <w:jc w:val="center"/>
              <w:rPr>
                <w:sz w:val="16"/>
                <w:szCs w:val="16"/>
              </w:rPr>
            </w:pPr>
            <w:r w:rsidRPr="00E82E38">
              <w:rPr>
                <w:sz w:val="16"/>
                <w:szCs w:val="16"/>
              </w:rPr>
              <w:t>$5,288,206</w:t>
            </w:r>
          </w:p>
        </w:tc>
        <w:tc>
          <w:tcPr>
            <w:tcW w:w="1936" w:type="dxa"/>
            <w:tcBorders>
              <w:left w:val="single" w:sz="8" w:space="0" w:color="000000"/>
              <w:right w:val="single" w:sz="8" w:space="0" w:color="000000"/>
            </w:tcBorders>
            <w:noWrap/>
            <w:tcMar>
              <w:right w:w="0" w:type="dxa"/>
            </w:tcMar>
            <w:vAlign w:val="center"/>
          </w:tcPr>
          <w:p w14:paraId="2BD7C9C8" w14:textId="6F80E95A" w:rsidR="004338D1" w:rsidRPr="00E82E38" w:rsidRDefault="004338D1" w:rsidP="004338D1">
            <w:pPr>
              <w:spacing w:before="30" w:after="30" w:line="240" w:lineRule="auto"/>
              <w:jc w:val="center"/>
              <w:rPr>
                <w:sz w:val="16"/>
                <w:szCs w:val="16"/>
              </w:rPr>
            </w:pPr>
            <w:r w:rsidRPr="00E82E38">
              <w:rPr>
                <w:sz w:val="16"/>
                <w:szCs w:val="16"/>
              </w:rPr>
              <w:t>$5,288,206</w:t>
            </w:r>
          </w:p>
        </w:tc>
      </w:tr>
      <w:tr w:rsidR="004338D1" w:rsidRPr="001F0CA5" w14:paraId="49BEB838" w14:textId="77777777" w:rsidTr="00054B61">
        <w:tc>
          <w:tcPr>
            <w:tcW w:w="907" w:type="dxa"/>
            <w:tcBorders>
              <w:left w:val="single" w:sz="8" w:space="0" w:color="000000"/>
            </w:tcBorders>
            <w:shd w:val="clear" w:color="auto" w:fill="auto"/>
            <w:vAlign w:val="center"/>
          </w:tcPr>
          <w:p w14:paraId="06D73E62" w14:textId="77777777" w:rsidR="004338D1" w:rsidRPr="001F0CA5" w:rsidRDefault="004338D1" w:rsidP="004338D1">
            <w:pPr>
              <w:spacing w:before="15" w:after="15" w:line="240" w:lineRule="auto"/>
              <w:jc w:val="center"/>
              <w:rPr>
                <w:sz w:val="16"/>
              </w:rPr>
            </w:pPr>
            <w:r w:rsidRPr="001F0CA5">
              <w:rPr>
                <w:sz w:val="16"/>
              </w:rPr>
              <w:t>2055</w:t>
            </w:r>
          </w:p>
        </w:tc>
        <w:tc>
          <w:tcPr>
            <w:tcW w:w="1935" w:type="dxa"/>
            <w:tcBorders>
              <w:left w:val="single" w:sz="8" w:space="0" w:color="000000"/>
              <w:right w:val="single" w:sz="8" w:space="0" w:color="000000"/>
            </w:tcBorders>
            <w:shd w:val="clear" w:color="auto" w:fill="auto"/>
            <w:tcMar>
              <w:right w:w="0" w:type="dxa"/>
            </w:tcMar>
            <w:vAlign w:val="center"/>
          </w:tcPr>
          <w:p w14:paraId="0A80E6AF" w14:textId="6FFC971C" w:rsidR="004338D1" w:rsidRPr="00E82E38" w:rsidRDefault="004338D1" w:rsidP="004338D1">
            <w:pPr>
              <w:spacing w:before="30" w:after="30" w:line="240" w:lineRule="auto"/>
              <w:jc w:val="center"/>
              <w:rPr>
                <w:sz w:val="16"/>
                <w:szCs w:val="16"/>
              </w:rPr>
            </w:pPr>
            <w:r w:rsidRPr="00E82E38">
              <w:rPr>
                <w:sz w:val="16"/>
                <w:szCs w:val="16"/>
              </w:rPr>
              <w:t>$4,633,977</w:t>
            </w:r>
          </w:p>
        </w:tc>
        <w:tc>
          <w:tcPr>
            <w:tcW w:w="1935" w:type="dxa"/>
            <w:tcBorders>
              <w:left w:val="single" w:sz="8" w:space="0" w:color="000000"/>
              <w:right w:val="single" w:sz="8" w:space="0" w:color="000000"/>
            </w:tcBorders>
            <w:noWrap/>
            <w:tcMar>
              <w:right w:w="0" w:type="dxa"/>
            </w:tcMar>
            <w:vAlign w:val="center"/>
          </w:tcPr>
          <w:p w14:paraId="0E1E7A14" w14:textId="105A44A0" w:rsidR="004338D1" w:rsidRPr="00E82E38" w:rsidRDefault="004338D1" w:rsidP="004338D1">
            <w:pPr>
              <w:spacing w:before="30" w:after="30" w:line="240" w:lineRule="auto"/>
              <w:jc w:val="center"/>
              <w:rPr>
                <w:sz w:val="16"/>
                <w:szCs w:val="16"/>
              </w:rPr>
            </w:pPr>
            <w:r w:rsidRPr="00E82E38">
              <w:rPr>
                <w:sz w:val="16"/>
                <w:szCs w:val="16"/>
              </w:rPr>
              <w:t>$4,633,977</w:t>
            </w:r>
          </w:p>
        </w:tc>
        <w:tc>
          <w:tcPr>
            <w:tcW w:w="1935" w:type="dxa"/>
            <w:tcBorders>
              <w:left w:val="single" w:sz="8" w:space="0" w:color="000000"/>
              <w:right w:val="single" w:sz="8" w:space="0" w:color="000000"/>
            </w:tcBorders>
            <w:noWrap/>
            <w:tcMar>
              <w:right w:w="0" w:type="dxa"/>
            </w:tcMar>
            <w:vAlign w:val="center"/>
          </w:tcPr>
          <w:p w14:paraId="423E1513" w14:textId="23881C78" w:rsidR="004338D1" w:rsidRPr="00E82E38" w:rsidRDefault="004338D1" w:rsidP="004338D1">
            <w:pPr>
              <w:spacing w:before="30" w:after="30" w:line="240" w:lineRule="auto"/>
              <w:jc w:val="center"/>
              <w:rPr>
                <w:sz w:val="16"/>
                <w:szCs w:val="16"/>
              </w:rPr>
            </w:pPr>
            <w:r w:rsidRPr="00E82E38">
              <w:rPr>
                <w:sz w:val="16"/>
                <w:szCs w:val="16"/>
              </w:rPr>
              <w:t>$4,633,977</w:t>
            </w:r>
          </w:p>
        </w:tc>
        <w:tc>
          <w:tcPr>
            <w:tcW w:w="1936" w:type="dxa"/>
            <w:tcBorders>
              <w:left w:val="single" w:sz="8" w:space="0" w:color="000000"/>
              <w:right w:val="single" w:sz="8" w:space="0" w:color="000000"/>
            </w:tcBorders>
            <w:noWrap/>
            <w:tcMar>
              <w:right w:w="0" w:type="dxa"/>
            </w:tcMar>
            <w:vAlign w:val="center"/>
          </w:tcPr>
          <w:p w14:paraId="62BB6280" w14:textId="4B73BF4B" w:rsidR="004338D1" w:rsidRPr="00E82E38" w:rsidRDefault="004338D1" w:rsidP="004338D1">
            <w:pPr>
              <w:spacing w:before="30" w:after="30" w:line="240" w:lineRule="auto"/>
              <w:jc w:val="center"/>
              <w:rPr>
                <w:sz w:val="16"/>
                <w:szCs w:val="16"/>
              </w:rPr>
            </w:pPr>
            <w:r w:rsidRPr="00E82E38">
              <w:rPr>
                <w:sz w:val="16"/>
                <w:szCs w:val="16"/>
              </w:rPr>
              <w:t>$4,633,977</w:t>
            </w:r>
          </w:p>
        </w:tc>
      </w:tr>
      <w:tr w:rsidR="004338D1" w:rsidRPr="001F0CA5" w14:paraId="5235BFD8" w14:textId="77777777" w:rsidTr="00054B61">
        <w:tc>
          <w:tcPr>
            <w:tcW w:w="907" w:type="dxa"/>
            <w:tcBorders>
              <w:left w:val="single" w:sz="8" w:space="0" w:color="000000"/>
            </w:tcBorders>
            <w:shd w:val="clear" w:color="auto" w:fill="auto"/>
            <w:vAlign w:val="center"/>
          </w:tcPr>
          <w:p w14:paraId="34AE0F84" w14:textId="77777777" w:rsidR="004338D1" w:rsidRPr="001F0CA5" w:rsidRDefault="004338D1" w:rsidP="004338D1">
            <w:pPr>
              <w:spacing w:before="15" w:after="15" w:line="240" w:lineRule="auto"/>
              <w:jc w:val="center"/>
              <w:rPr>
                <w:sz w:val="16"/>
              </w:rPr>
            </w:pPr>
            <w:r w:rsidRPr="001F0CA5">
              <w:rPr>
                <w:sz w:val="16"/>
              </w:rPr>
              <w:t>2056</w:t>
            </w:r>
          </w:p>
        </w:tc>
        <w:tc>
          <w:tcPr>
            <w:tcW w:w="1935" w:type="dxa"/>
            <w:tcBorders>
              <w:left w:val="single" w:sz="8" w:space="0" w:color="000000"/>
              <w:right w:val="single" w:sz="8" w:space="0" w:color="000000"/>
            </w:tcBorders>
            <w:shd w:val="clear" w:color="auto" w:fill="auto"/>
            <w:tcMar>
              <w:right w:w="0" w:type="dxa"/>
            </w:tcMar>
            <w:vAlign w:val="center"/>
          </w:tcPr>
          <w:p w14:paraId="14960642" w14:textId="3BADD22E" w:rsidR="004338D1" w:rsidRPr="00E82E38" w:rsidRDefault="004338D1" w:rsidP="004338D1">
            <w:pPr>
              <w:spacing w:before="30" w:after="30" w:line="240" w:lineRule="auto"/>
              <w:jc w:val="center"/>
              <w:rPr>
                <w:sz w:val="16"/>
                <w:szCs w:val="16"/>
              </w:rPr>
            </w:pPr>
            <w:r w:rsidRPr="00E82E38">
              <w:rPr>
                <w:sz w:val="16"/>
                <w:szCs w:val="16"/>
              </w:rPr>
              <w:t>$4,064,925</w:t>
            </w:r>
          </w:p>
        </w:tc>
        <w:tc>
          <w:tcPr>
            <w:tcW w:w="1935" w:type="dxa"/>
            <w:tcBorders>
              <w:left w:val="single" w:sz="8" w:space="0" w:color="000000"/>
              <w:right w:val="single" w:sz="8" w:space="0" w:color="000000"/>
            </w:tcBorders>
            <w:noWrap/>
            <w:tcMar>
              <w:right w:w="0" w:type="dxa"/>
            </w:tcMar>
            <w:vAlign w:val="center"/>
          </w:tcPr>
          <w:p w14:paraId="5A7ADA82" w14:textId="3A203C43" w:rsidR="004338D1" w:rsidRPr="00E82E38" w:rsidRDefault="004338D1" w:rsidP="004338D1">
            <w:pPr>
              <w:spacing w:before="30" w:after="30" w:line="240" w:lineRule="auto"/>
              <w:jc w:val="center"/>
              <w:rPr>
                <w:sz w:val="16"/>
                <w:szCs w:val="16"/>
              </w:rPr>
            </w:pPr>
            <w:r w:rsidRPr="00E82E38">
              <w:rPr>
                <w:sz w:val="16"/>
                <w:szCs w:val="16"/>
              </w:rPr>
              <w:t>$4,064,925</w:t>
            </w:r>
          </w:p>
        </w:tc>
        <w:tc>
          <w:tcPr>
            <w:tcW w:w="1935" w:type="dxa"/>
            <w:tcBorders>
              <w:left w:val="single" w:sz="8" w:space="0" w:color="000000"/>
              <w:right w:val="single" w:sz="8" w:space="0" w:color="000000"/>
            </w:tcBorders>
            <w:noWrap/>
            <w:tcMar>
              <w:right w:w="0" w:type="dxa"/>
            </w:tcMar>
            <w:vAlign w:val="center"/>
          </w:tcPr>
          <w:p w14:paraId="361D8079" w14:textId="0A22BA0B" w:rsidR="004338D1" w:rsidRPr="00E82E38" w:rsidRDefault="004338D1" w:rsidP="004338D1">
            <w:pPr>
              <w:spacing w:before="30" w:after="30" w:line="240" w:lineRule="auto"/>
              <w:jc w:val="center"/>
              <w:rPr>
                <w:sz w:val="16"/>
                <w:szCs w:val="16"/>
              </w:rPr>
            </w:pPr>
            <w:r w:rsidRPr="00E82E38">
              <w:rPr>
                <w:sz w:val="16"/>
                <w:szCs w:val="16"/>
              </w:rPr>
              <w:t>$4,064,925</w:t>
            </w:r>
          </w:p>
        </w:tc>
        <w:tc>
          <w:tcPr>
            <w:tcW w:w="1936" w:type="dxa"/>
            <w:tcBorders>
              <w:left w:val="single" w:sz="8" w:space="0" w:color="000000"/>
              <w:right w:val="single" w:sz="8" w:space="0" w:color="000000"/>
            </w:tcBorders>
            <w:noWrap/>
            <w:tcMar>
              <w:right w:w="0" w:type="dxa"/>
            </w:tcMar>
            <w:vAlign w:val="center"/>
          </w:tcPr>
          <w:p w14:paraId="24D6743B" w14:textId="70F314AB" w:rsidR="004338D1" w:rsidRPr="00E82E38" w:rsidRDefault="004338D1" w:rsidP="004338D1">
            <w:pPr>
              <w:spacing w:before="30" w:after="30" w:line="240" w:lineRule="auto"/>
              <w:jc w:val="center"/>
              <w:rPr>
                <w:sz w:val="16"/>
                <w:szCs w:val="16"/>
              </w:rPr>
            </w:pPr>
            <w:r w:rsidRPr="00E82E38">
              <w:rPr>
                <w:sz w:val="16"/>
                <w:szCs w:val="16"/>
              </w:rPr>
              <w:t>$4,064,925</w:t>
            </w:r>
          </w:p>
        </w:tc>
      </w:tr>
      <w:tr w:rsidR="004338D1" w:rsidRPr="001F0CA5" w14:paraId="761FC9FF" w14:textId="77777777" w:rsidTr="00054B61">
        <w:tc>
          <w:tcPr>
            <w:tcW w:w="907" w:type="dxa"/>
            <w:tcBorders>
              <w:left w:val="single" w:sz="8" w:space="0" w:color="000000"/>
            </w:tcBorders>
            <w:shd w:val="clear" w:color="auto" w:fill="auto"/>
            <w:vAlign w:val="center"/>
          </w:tcPr>
          <w:p w14:paraId="730D9516" w14:textId="77777777" w:rsidR="004338D1" w:rsidRPr="001F0CA5" w:rsidRDefault="004338D1" w:rsidP="004338D1">
            <w:pPr>
              <w:spacing w:before="15" w:after="15" w:line="240" w:lineRule="auto"/>
              <w:jc w:val="center"/>
              <w:rPr>
                <w:sz w:val="16"/>
              </w:rPr>
            </w:pPr>
            <w:r w:rsidRPr="001F0CA5">
              <w:rPr>
                <w:sz w:val="16"/>
              </w:rPr>
              <w:t>2057</w:t>
            </w:r>
          </w:p>
        </w:tc>
        <w:tc>
          <w:tcPr>
            <w:tcW w:w="1935" w:type="dxa"/>
            <w:tcBorders>
              <w:left w:val="single" w:sz="8" w:space="0" w:color="000000"/>
              <w:right w:val="single" w:sz="8" w:space="0" w:color="000000"/>
            </w:tcBorders>
            <w:shd w:val="clear" w:color="auto" w:fill="auto"/>
            <w:tcMar>
              <w:right w:w="0" w:type="dxa"/>
            </w:tcMar>
            <w:vAlign w:val="center"/>
          </w:tcPr>
          <w:p w14:paraId="6B1D621A" w14:textId="443B1901" w:rsidR="004338D1" w:rsidRPr="00E82E38" w:rsidRDefault="004338D1" w:rsidP="004338D1">
            <w:pPr>
              <w:spacing w:before="30" w:after="30" w:line="240" w:lineRule="auto"/>
              <w:jc w:val="center"/>
              <w:rPr>
                <w:sz w:val="16"/>
                <w:szCs w:val="16"/>
              </w:rPr>
            </w:pPr>
            <w:r w:rsidRPr="00E82E38">
              <w:rPr>
                <w:sz w:val="16"/>
                <w:szCs w:val="16"/>
              </w:rPr>
              <w:t>$3,475,776</w:t>
            </w:r>
          </w:p>
        </w:tc>
        <w:tc>
          <w:tcPr>
            <w:tcW w:w="1935" w:type="dxa"/>
            <w:tcBorders>
              <w:left w:val="single" w:sz="8" w:space="0" w:color="000000"/>
              <w:right w:val="single" w:sz="8" w:space="0" w:color="000000"/>
            </w:tcBorders>
            <w:noWrap/>
            <w:tcMar>
              <w:right w:w="0" w:type="dxa"/>
            </w:tcMar>
            <w:vAlign w:val="center"/>
          </w:tcPr>
          <w:p w14:paraId="61497C0D" w14:textId="36366E3F" w:rsidR="004338D1" w:rsidRPr="00E82E38" w:rsidRDefault="004338D1" w:rsidP="004338D1">
            <w:pPr>
              <w:spacing w:before="30" w:after="30" w:line="240" w:lineRule="auto"/>
              <w:jc w:val="center"/>
              <w:rPr>
                <w:sz w:val="16"/>
                <w:szCs w:val="16"/>
              </w:rPr>
            </w:pPr>
            <w:r w:rsidRPr="00E82E38">
              <w:rPr>
                <w:sz w:val="16"/>
                <w:szCs w:val="16"/>
              </w:rPr>
              <w:t>$3,475,776</w:t>
            </w:r>
          </w:p>
        </w:tc>
        <w:tc>
          <w:tcPr>
            <w:tcW w:w="1935" w:type="dxa"/>
            <w:tcBorders>
              <w:left w:val="single" w:sz="8" w:space="0" w:color="000000"/>
              <w:right w:val="single" w:sz="8" w:space="0" w:color="000000"/>
            </w:tcBorders>
            <w:noWrap/>
            <w:tcMar>
              <w:right w:w="0" w:type="dxa"/>
            </w:tcMar>
            <w:vAlign w:val="center"/>
          </w:tcPr>
          <w:p w14:paraId="5B28DB42" w14:textId="124CDB76" w:rsidR="004338D1" w:rsidRPr="00E82E38" w:rsidRDefault="004338D1" w:rsidP="004338D1">
            <w:pPr>
              <w:spacing w:before="30" w:after="30" w:line="240" w:lineRule="auto"/>
              <w:jc w:val="center"/>
              <w:rPr>
                <w:sz w:val="16"/>
                <w:szCs w:val="16"/>
              </w:rPr>
            </w:pPr>
            <w:r w:rsidRPr="00E82E38">
              <w:rPr>
                <w:sz w:val="16"/>
                <w:szCs w:val="16"/>
              </w:rPr>
              <w:t>$3,475,776</w:t>
            </w:r>
          </w:p>
        </w:tc>
        <w:tc>
          <w:tcPr>
            <w:tcW w:w="1936" w:type="dxa"/>
            <w:tcBorders>
              <w:left w:val="single" w:sz="8" w:space="0" w:color="000000"/>
              <w:right w:val="single" w:sz="8" w:space="0" w:color="000000"/>
            </w:tcBorders>
            <w:noWrap/>
            <w:tcMar>
              <w:right w:w="0" w:type="dxa"/>
            </w:tcMar>
            <w:vAlign w:val="center"/>
          </w:tcPr>
          <w:p w14:paraId="49705954" w14:textId="7B710F36" w:rsidR="004338D1" w:rsidRPr="00E82E38" w:rsidRDefault="004338D1" w:rsidP="004338D1">
            <w:pPr>
              <w:spacing w:before="30" w:after="30" w:line="240" w:lineRule="auto"/>
              <w:jc w:val="center"/>
              <w:rPr>
                <w:sz w:val="16"/>
                <w:szCs w:val="16"/>
              </w:rPr>
            </w:pPr>
            <w:r w:rsidRPr="00E82E38">
              <w:rPr>
                <w:sz w:val="16"/>
                <w:szCs w:val="16"/>
              </w:rPr>
              <w:t>$3,475,776</w:t>
            </w:r>
          </w:p>
        </w:tc>
      </w:tr>
      <w:tr w:rsidR="004338D1" w:rsidRPr="001F0CA5" w14:paraId="6094C7B5" w14:textId="77777777" w:rsidTr="00054B61">
        <w:tc>
          <w:tcPr>
            <w:tcW w:w="907" w:type="dxa"/>
            <w:tcBorders>
              <w:left w:val="single" w:sz="8" w:space="0" w:color="000000"/>
            </w:tcBorders>
            <w:shd w:val="clear" w:color="auto" w:fill="auto"/>
            <w:vAlign w:val="center"/>
          </w:tcPr>
          <w:p w14:paraId="3C953DB6" w14:textId="77777777" w:rsidR="004338D1" w:rsidRPr="001F0CA5" w:rsidRDefault="004338D1" w:rsidP="004338D1">
            <w:pPr>
              <w:spacing w:before="15" w:after="15" w:line="240" w:lineRule="auto"/>
              <w:jc w:val="center"/>
              <w:rPr>
                <w:sz w:val="16"/>
              </w:rPr>
            </w:pPr>
            <w:r w:rsidRPr="001F0CA5">
              <w:rPr>
                <w:sz w:val="16"/>
              </w:rPr>
              <w:t>2058</w:t>
            </w:r>
          </w:p>
        </w:tc>
        <w:tc>
          <w:tcPr>
            <w:tcW w:w="1935" w:type="dxa"/>
            <w:tcBorders>
              <w:left w:val="single" w:sz="8" w:space="0" w:color="000000"/>
              <w:right w:val="single" w:sz="8" w:space="0" w:color="000000"/>
            </w:tcBorders>
            <w:shd w:val="clear" w:color="auto" w:fill="auto"/>
            <w:tcMar>
              <w:right w:w="0" w:type="dxa"/>
            </w:tcMar>
            <w:vAlign w:val="center"/>
          </w:tcPr>
          <w:p w14:paraId="446D558B" w14:textId="276DD398" w:rsidR="004338D1" w:rsidRPr="00E82E38" w:rsidRDefault="004338D1" w:rsidP="004338D1">
            <w:pPr>
              <w:spacing w:before="30" w:after="30" w:line="240" w:lineRule="auto"/>
              <w:jc w:val="center"/>
              <w:rPr>
                <w:sz w:val="16"/>
                <w:szCs w:val="16"/>
              </w:rPr>
            </w:pPr>
            <w:r w:rsidRPr="00E82E38">
              <w:rPr>
                <w:sz w:val="16"/>
                <w:szCs w:val="16"/>
              </w:rPr>
              <w:t>$2,867,682</w:t>
            </w:r>
          </w:p>
        </w:tc>
        <w:tc>
          <w:tcPr>
            <w:tcW w:w="1935" w:type="dxa"/>
            <w:tcBorders>
              <w:left w:val="single" w:sz="8" w:space="0" w:color="000000"/>
              <w:right w:val="single" w:sz="8" w:space="0" w:color="000000"/>
            </w:tcBorders>
            <w:noWrap/>
            <w:tcMar>
              <w:right w:w="0" w:type="dxa"/>
            </w:tcMar>
            <w:vAlign w:val="center"/>
          </w:tcPr>
          <w:p w14:paraId="31779AF3" w14:textId="340885BD" w:rsidR="004338D1" w:rsidRPr="00E82E38" w:rsidRDefault="004338D1" w:rsidP="004338D1">
            <w:pPr>
              <w:spacing w:before="30" w:after="30" w:line="240" w:lineRule="auto"/>
              <w:jc w:val="center"/>
              <w:rPr>
                <w:sz w:val="16"/>
                <w:szCs w:val="16"/>
              </w:rPr>
            </w:pPr>
            <w:r w:rsidRPr="00E82E38">
              <w:rPr>
                <w:sz w:val="16"/>
                <w:szCs w:val="16"/>
              </w:rPr>
              <w:t>$2,867,682</w:t>
            </w:r>
          </w:p>
        </w:tc>
        <w:tc>
          <w:tcPr>
            <w:tcW w:w="1935" w:type="dxa"/>
            <w:tcBorders>
              <w:left w:val="single" w:sz="8" w:space="0" w:color="000000"/>
              <w:right w:val="single" w:sz="8" w:space="0" w:color="000000"/>
            </w:tcBorders>
            <w:noWrap/>
            <w:tcMar>
              <w:right w:w="0" w:type="dxa"/>
            </w:tcMar>
            <w:vAlign w:val="center"/>
          </w:tcPr>
          <w:p w14:paraId="548033DE" w14:textId="75C645F0" w:rsidR="004338D1" w:rsidRPr="00E82E38" w:rsidRDefault="004338D1" w:rsidP="004338D1">
            <w:pPr>
              <w:spacing w:before="30" w:after="30" w:line="240" w:lineRule="auto"/>
              <w:jc w:val="center"/>
              <w:rPr>
                <w:sz w:val="16"/>
                <w:szCs w:val="16"/>
              </w:rPr>
            </w:pPr>
            <w:r w:rsidRPr="00E82E38">
              <w:rPr>
                <w:sz w:val="16"/>
                <w:szCs w:val="16"/>
              </w:rPr>
              <w:t>$2,867,682</w:t>
            </w:r>
          </w:p>
        </w:tc>
        <w:tc>
          <w:tcPr>
            <w:tcW w:w="1936" w:type="dxa"/>
            <w:tcBorders>
              <w:left w:val="single" w:sz="8" w:space="0" w:color="000000"/>
              <w:right w:val="single" w:sz="8" w:space="0" w:color="000000"/>
            </w:tcBorders>
            <w:noWrap/>
            <w:tcMar>
              <w:right w:w="0" w:type="dxa"/>
            </w:tcMar>
            <w:vAlign w:val="center"/>
          </w:tcPr>
          <w:p w14:paraId="5552B273" w14:textId="112A8453" w:rsidR="004338D1" w:rsidRPr="00E82E38" w:rsidRDefault="004338D1" w:rsidP="004338D1">
            <w:pPr>
              <w:spacing w:before="30" w:after="30" w:line="240" w:lineRule="auto"/>
              <w:jc w:val="center"/>
              <w:rPr>
                <w:sz w:val="16"/>
                <w:szCs w:val="16"/>
              </w:rPr>
            </w:pPr>
            <w:r w:rsidRPr="00E82E38">
              <w:rPr>
                <w:sz w:val="16"/>
                <w:szCs w:val="16"/>
              </w:rPr>
              <w:t>$2,867,682</w:t>
            </w:r>
          </w:p>
        </w:tc>
      </w:tr>
      <w:tr w:rsidR="004338D1" w:rsidRPr="001F0CA5" w14:paraId="57E12F5B" w14:textId="77777777" w:rsidTr="00054B61">
        <w:tc>
          <w:tcPr>
            <w:tcW w:w="907" w:type="dxa"/>
            <w:tcBorders>
              <w:left w:val="single" w:sz="8" w:space="0" w:color="000000"/>
            </w:tcBorders>
            <w:shd w:val="clear" w:color="auto" w:fill="auto"/>
            <w:vAlign w:val="center"/>
          </w:tcPr>
          <w:p w14:paraId="46BE541A" w14:textId="77777777" w:rsidR="004338D1" w:rsidRPr="001F0CA5" w:rsidRDefault="004338D1" w:rsidP="004338D1">
            <w:pPr>
              <w:spacing w:before="15" w:after="15" w:line="240" w:lineRule="auto"/>
              <w:jc w:val="center"/>
              <w:rPr>
                <w:sz w:val="16"/>
              </w:rPr>
            </w:pPr>
            <w:r w:rsidRPr="001F0CA5">
              <w:rPr>
                <w:sz w:val="16"/>
              </w:rPr>
              <w:t>2059</w:t>
            </w:r>
          </w:p>
        </w:tc>
        <w:tc>
          <w:tcPr>
            <w:tcW w:w="1935" w:type="dxa"/>
            <w:tcBorders>
              <w:left w:val="single" w:sz="8" w:space="0" w:color="000000"/>
              <w:right w:val="single" w:sz="8" w:space="0" w:color="000000"/>
            </w:tcBorders>
            <w:shd w:val="clear" w:color="auto" w:fill="auto"/>
            <w:tcMar>
              <w:right w:w="0" w:type="dxa"/>
            </w:tcMar>
            <w:vAlign w:val="center"/>
          </w:tcPr>
          <w:p w14:paraId="0EAD5220" w14:textId="069680F3" w:rsidR="004338D1" w:rsidRPr="00E82E38" w:rsidRDefault="004338D1" w:rsidP="004338D1">
            <w:pPr>
              <w:spacing w:before="30" w:after="30" w:line="240" w:lineRule="auto"/>
              <w:jc w:val="center"/>
              <w:rPr>
                <w:sz w:val="16"/>
                <w:szCs w:val="16"/>
              </w:rPr>
            </w:pPr>
            <w:r w:rsidRPr="00E82E38">
              <w:rPr>
                <w:sz w:val="16"/>
                <w:szCs w:val="16"/>
              </w:rPr>
              <w:t>$2,414,879</w:t>
            </w:r>
          </w:p>
        </w:tc>
        <w:tc>
          <w:tcPr>
            <w:tcW w:w="1935" w:type="dxa"/>
            <w:tcBorders>
              <w:left w:val="single" w:sz="8" w:space="0" w:color="000000"/>
              <w:right w:val="single" w:sz="8" w:space="0" w:color="000000"/>
            </w:tcBorders>
            <w:noWrap/>
            <w:tcMar>
              <w:right w:w="0" w:type="dxa"/>
            </w:tcMar>
            <w:vAlign w:val="center"/>
          </w:tcPr>
          <w:p w14:paraId="2A343F96" w14:textId="11698AB9" w:rsidR="004338D1" w:rsidRPr="00E82E38" w:rsidRDefault="004338D1" w:rsidP="004338D1">
            <w:pPr>
              <w:spacing w:before="30" w:after="30" w:line="240" w:lineRule="auto"/>
              <w:jc w:val="center"/>
              <w:rPr>
                <w:sz w:val="16"/>
                <w:szCs w:val="16"/>
              </w:rPr>
            </w:pPr>
            <w:r w:rsidRPr="00E82E38">
              <w:rPr>
                <w:sz w:val="16"/>
                <w:szCs w:val="16"/>
              </w:rPr>
              <w:t>$2,414,879</w:t>
            </w:r>
          </w:p>
        </w:tc>
        <w:tc>
          <w:tcPr>
            <w:tcW w:w="1935" w:type="dxa"/>
            <w:tcBorders>
              <w:left w:val="single" w:sz="8" w:space="0" w:color="000000"/>
              <w:right w:val="single" w:sz="8" w:space="0" w:color="000000"/>
            </w:tcBorders>
            <w:noWrap/>
            <w:tcMar>
              <w:right w:w="0" w:type="dxa"/>
            </w:tcMar>
            <w:vAlign w:val="center"/>
          </w:tcPr>
          <w:p w14:paraId="31782C8B" w14:textId="09831460" w:rsidR="004338D1" w:rsidRPr="00E82E38" w:rsidRDefault="004338D1" w:rsidP="004338D1">
            <w:pPr>
              <w:spacing w:before="30" w:after="30" w:line="240" w:lineRule="auto"/>
              <w:jc w:val="center"/>
              <w:rPr>
                <w:sz w:val="16"/>
                <w:szCs w:val="16"/>
              </w:rPr>
            </w:pPr>
            <w:r w:rsidRPr="00E82E38">
              <w:rPr>
                <w:sz w:val="16"/>
                <w:szCs w:val="16"/>
              </w:rPr>
              <w:t>$2,414,879</w:t>
            </w:r>
          </w:p>
        </w:tc>
        <w:tc>
          <w:tcPr>
            <w:tcW w:w="1936" w:type="dxa"/>
            <w:tcBorders>
              <w:left w:val="single" w:sz="8" w:space="0" w:color="000000"/>
              <w:right w:val="single" w:sz="8" w:space="0" w:color="000000"/>
            </w:tcBorders>
            <w:noWrap/>
            <w:tcMar>
              <w:right w:w="0" w:type="dxa"/>
            </w:tcMar>
            <w:vAlign w:val="center"/>
          </w:tcPr>
          <w:p w14:paraId="6A519C2C" w14:textId="213D7361" w:rsidR="004338D1" w:rsidRPr="00E82E38" w:rsidRDefault="004338D1" w:rsidP="004338D1">
            <w:pPr>
              <w:spacing w:before="30" w:after="30" w:line="240" w:lineRule="auto"/>
              <w:jc w:val="center"/>
              <w:rPr>
                <w:sz w:val="16"/>
                <w:szCs w:val="16"/>
              </w:rPr>
            </w:pPr>
            <w:r w:rsidRPr="00E82E38">
              <w:rPr>
                <w:sz w:val="16"/>
                <w:szCs w:val="16"/>
              </w:rPr>
              <w:t>$2,414,879</w:t>
            </w:r>
          </w:p>
        </w:tc>
      </w:tr>
      <w:tr w:rsidR="004338D1" w:rsidRPr="001F0CA5" w14:paraId="4FED5645" w14:textId="77777777" w:rsidTr="00054B61">
        <w:tc>
          <w:tcPr>
            <w:tcW w:w="907" w:type="dxa"/>
            <w:tcBorders>
              <w:left w:val="single" w:sz="8" w:space="0" w:color="000000"/>
            </w:tcBorders>
            <w:shd w:val="clear" w:color="auto" w:fill="auto"/>
            <w:vAlign w:val="center"/>
          </w:tcPr>
          <w:p w14:paraId="74E29B0F" w14:textId="77777777" w:rsidR="004338D1" w:rsidRPr="001F0CA5" w:rsidRDefault="004338D1" w:rsidP="004338D1">
            <w:pPr>
              <w:spacing w:before="15" w:after="15" w:line="240" w:lineRule="auto"/>
              <w:jc w:val="center"/>
              <w:rPr>
                <w:sz w:val="16"/>
              </w:rPr>
            </w:pPr>
            <w:r w:rsidRPr="001F0CA5">
              <w:rPr>
                <w:sz w:val="16"/>
              </w:rPr>
              <w:t>2060</w:t>
            </w:r>
          </w:p>
        </w:tc>
        <w:tc>
          <w:tcPr>
            <w:tcW w:w="1935" w:type="dxa"/>
            <w:tcBorders>
              <w:left w:val="single" w:sz="8" w:space="0" w:color="000000"/>
              <w:right w:val="single" w:sz="8" w:space="0" w:color="000000"/>
            </w:tcBorders>
            <w:shd w:val="clear" w:color="auto" w:fill="auto"/>
            <w:tcMar>
              <w:right w:w="0" w:type="dxa"/>
            </w:tcMar>
            <w:vAlign w:val="center"/>
          </w:tcPr>
          <w:p w14:paraId="346388F5" w14:textId="4796418D" w:rsidR="004338D1" w:rsidRPr="00E82E38" w:rsidRDefault="004338D1" w:rsidP="004338D1">
            <w:pPr>
              <w:spacing w:before="30" w:after="30" w:line="240" w:lineRule="auto"/>
              <w:jc w:val="center"/>
              <w:rPr>
                <w:sz w:val="16"/>
                <w:szCs w:val="16"/>
              </w:rPr>
            </w:pPr>
            <w:r w:rsidRPr="00E82E38">
              <w:rPr>
                <w:sz w:val="16"/>
                <w:szCs w:val="16"/>
              </w:rPr>
              <w:t>$1,974,378</w:t>
            </w:r>
          </w:p>
        </w:tc>
        <w:tc>
          <w:tcPr>
            <w:tcW w:w="1935" w:type="dxa"/>
            <w:tcBorders>
              <w:left w:val="single" w:sz="8" w:space="0" w:color="000000"/>
              <w:right w:val="single" w:sz="8" w:space="0" w:color="000000"/>
            </w:tcBorders>
            <w:noWrap/>
            <w:tcMar>
              <w:right w:w="0" w:type="dxa"/>
            </w:tcMar>
            <w:vAlign w:val="center"/>
          </w:tcPr>
          <w:p w14:paraId="6989F83E" w14:textId="245A4715" w:rsidR="004338D1" w:rsidRPr="00E82E38" w:rsidRDefault="004338D1" w:rsidP="004338D1">
            <w:pPr>
              <w:spacing w:before="30" w:after="30" w:line="240" w:lineRule="auto"/>
              <w:jc w:val="center"/>
              <w:rPr>
                <w:sz w:val="16"/>
                <w:szCs w:val="16"/>
              </w:rPr>
            </w:pPr>
            <w:r w:rsidRPr="00E82E38">
              <w:rPr>
                <w:sz w:val="16"/>
                <w:szCs w:val="16"/>
              </w:rPr>
              <w:t>$1,974,378</w:t>
            </w:r>
          </w:p>
        </w:tc>
        <w:tc>
          <w:tcPr>
            <w:tcW w:w="1935" w:type="dxa"/>
            <w:tcBorders>
              <w:left w:val="single" w:sz="8" w:space="0" w:color="000000"/>
              <w:right w:val="single" w:sz="8" w:space="0" w:color="000000"/>
            </w:tcBorders>
            <w:noWrap/>
            <w:tcMar>
              <w:right w:w="0" w:type="dxa"/>
            </w:tcMar>
            <w:vAlign w:val="center"/>
          </w:tcPr>
          <w:p w14:paraId="6D05492C" w14:textId="745E1117" w:rsidR="004338D1" w:rsidRPr="00E82E38" w:rsidRDefault="004338D1" w:rsidP="004338D1">
            <w:pPr>
              <w:spacing w:before="30" w:after="30" w:line="240" w:lineRule="auto"/>
              <w:jc w:val="center"/>
              <w:rPr>
                <w:sz w:val="16"/>
                <w:szCs w:val="16"/>
              </w:rPr>
            </w:pPr>
            <w:r w:rsidRPr="00E82E38">
              <w:rPr>
                <w:sz w:val="16"/>
                <w:szCs w:val="16"/>
              </w:rPr>
              <w:t>$1,974,378</w:t>
            </w:r>
          </w:p>
        </w:tc>
        <w:tc>
          <w:tcPr>
            <w:tcW w:w="1936" w:type="dxa"/>
            <w:tcBorders>
              <w:left w:val="single" w:sz="8" w:space="0" w:color="000000"/>
              <w:right w:val="single" w:sz="8" w:space="0" w:color="000000"/>
            </w:tcBorders>
            <w:noWrap/>
            <w:tcMar>
              <w:right w:w="0" w:type="dxa"/>
            </w:tcMar>
            <w:vAlign w:val="center"/>
          </w:tcPr>
          <w:p w14:paraId="7ED51757" w14:textId="5E8478BC" w:rsidR="004338D1" w:rsidRPr="00E82E38" w:rsidRDefault="004338D1" w:rsidP="004338D1">
            <w:pPr>
              <w:spacing w:before="30" w:after="30" w:line="240" w:lineRule="auto"/>
              <w:jc w:val="center"/>
              <w:rPr>
                <w:sz w:val="16"/>
                <w:szCs w:val="16"/>
              </w:rPr>
            </w:pPr>
            <w:r w:rsidRPr="00E82E38">
              <w:rPr>
                <w:sz w:val="16"/>
                <w:szCs w:val="16"/>
              </w:rPr>
              <w:t>$1,974,378</w:t>
            </w:r>
          </w:p>
        </w:tc>
      </w:tr>
      <w:tr w:rsidR="004338D1" w:rsidRPr="001F0CA5" w14:paraId="3221B567" w14:textId="77777777" w:rsidTr="00054B61">
        <w:tc>
          <w:tcPr>
            <w:tcW w:w="907" w:type="dxa"/>
            <w:tcBorders>
              <w:left w:val="single" w:sz="8" w:space="0" w:color="000000"/>
            </w:tcBorders>
            <w:shd w:val="clear" w:color="auto" w:fill="auto"/>
            <w:vAlign w:val="center"/>
          </w:tcPr>
          <w:p w14:paraId="5F138409" w14:textId="77777777" w:rsidR="004338D1" w:rsidRPr="001F0CA5" w:rsidRDefault="004338D1" w:rsidP="004338D1">
            <w:pPr>
              <w:spacing w:before="15" w:after="15" w:line="240" w:lineRule="auto"/>
              <w:jc w:val="center"/>
              <w:rPr>
                <w:sz w:val="16"/>
              </w:rPr>
            </w:pPr>
            <w:r>
              <w:rPr>
                <w:sz w:val="16"/>
              </w:rPr>
              <w:t>2061</w:t>
            </w:r>
          </w:p>
        </w:tc>
        <w:tc>
          <w:tcPr>
            <w:tcW w:w="1935" w:type="dxa"/>
            <w:tcBorders>
              <w:left w:val="single" w:sz="8" w:space="0" w:color="000000"/>
              <w:right w:val="single" w:sz="8" w:space="0" w:color="000000"/>
            </w:tcBorders>
            <w:shd w:val="clear" w:color="auto" w:fill="auto"/>
            <w:tcMar>
              <w:right w:w="0" w:type="dxa"/>
            </w:tcMar>
            <w:vAlign w:val="center"/>
          </w:tcPr>
          <w:p w14:paraId="0ABD277D" w14:textId="1C857EB9" w:rsidR="004338D1" w:rsidRPr="00E82E38" w:rsidRDefault="004338D1" w:rsidP="004338D1">
            <w:pPr>
              <w:spacing w:before="30" w:after="30" w:line="240" w:lineRule="auto"/>
              <w:jc w:val="center"/>
              <w:rPr>
                <w:sz w:val="16"/>
                <w:szCs w:val="16"/>
              </w:rPr>
            </w:pPr>
            <w:r w:rsidRPr="00E82E38">
              <w:rPr>
                <w:sz w:val="16"/>
                <w:szCs w:val="16"/>
              </w:rPr>
              <w:t>$1,571,029</w:t>
            </w:r>
          </w:p>
        </w:tc>
        <w:tc>
          <w:tcPr>
            <w:tcW w:w="1935" w:type="dxa"/>
            <w:tcBorders>
              <w:left w:val="single" w:sz="8" w:space="0" w:color="000000"/>
              <w:right w:val="single" w:sz="8" w:space="0" w:color="000000"/>
            </w:tcBorders>
            <w:noWrap/>
            <w:tcMar>
              <w:right w:w="0" w:type="dxa"/>
            </w:tcMar>
            <w:vAlign w:val="center"/>
          </w:tcPr>
          <w:p w14:paraId="15A08E33" w14:textId="6F99FF63" w:rsidR="004338D1" w:rsidRPr="00E82E38" w:rsidRDefault="004338D1" w:rsidP="004338D1">
            <w:pPr>
              <w:spacing w:before="30" w:after="30" w:line="240" w:lineRule="auto"/>
              <w:jc w:val="center"/>
              <w:rPr>
                <w:sz w:val="16"/>
                <w:szCs w:val="16"/>
              </w:rPr>
            </w:pPr>
            <w:r w:rsidRPr="00E82E38">
              <w:rPr>
                <w:sz w:val="16"/>
                <w:szCs w:val="16"/>
              </w:rPr>
              <w:t>$1,571,029</w:t>
            </w:r>
          </w:p>
        </w:tc>
        <w:tc>
          <w:tcPr>
            <w:tcW w:w="1935" w:type="dxa"/>
            <w:tcBorders>
              <w:left w:val="single" w:sz="8" w:space="0" w:color="000000"/>
              <w:right w:val="single" w:sz="8" w:space="0" w:color="000000"/>
            </w:tcBorders>
            <w:noWrap/>
            <w:tcMar>
              <w:right w:w="0" w:type="dxa"/>
            </w:tcMar>
            <w:vAlign w:val="center"/>
          </w:tcPr>
          <w:p w14:paraId="4B7BFF50" w14:textId="272BE370" w:rsidR="004338D1" w:rsidRPr="00E82E38" w:rsidRDefault="004338D1" w:rsidP="004338D1">
            <w:pPr>
              <w:spacing w:before="30" w:after="30" w:line="240" w:lineRule="auto"/>
              <w:jc w:val="center"/>
              <w:rPr>
                <w:sz w:val="16"/>
                <w:szCs w:val="16"/>
              </w:rPr>
            </w:pPr>
            <w:r w:rsidRPr="00E82E38">
              <w:rPr>
                <w:sz w:val="16"/>
                <w:szCs w:val="16"/>
              </w:rPr>
              <w:t>$1,571,029</w:t>
            </w:r>
          </w:p>
        </w:tc>
        <w:tc>
          <w:tcPr>
            <w:tcW w:w="1936" w:type="dxa"/>
            <w:tcBorders>
              <w:left w:val="single" w:sz="8" w:space="0" w:color="000000"/>
              <w:right w:val="single" w:sz="8" w:space="0" w:color="000000"/>
            </w:tcBorders>
            <w:noWrap/>
            <w:tcMar>
              <w:right w:w="0" w:type="dxa"/>
            </w:tcMar>
            <w:vAlign w:val="center"/>
          </w:tcPr>
          <w:p w14:paraId="6EFE7029" w14:textId="5D037AFD" w:rsidR="004338D1" w:rsidRPr="00E82E38" w:rsidRDefault="004338D1" w:rsidP="004338D1">
            <w:pPr>
              <w:spacing w:before="30" w:after="30" w:line="240" w:lineRule="auto"/>
              <w:jc w:val="center"/>
              <w:rPr>
                <w:sz w:val="16"/>
                <w:szCs w:val="16"/>
              </w:rPr>
            </w:pPr>
            <w:r w:rsidRPr="00E82E38">
              <w:rPr>
                <w:sz w:val="16"/>
                <w:szCs w:val="16"/>
              </w:rPr>
              <w:t>$1,571,029</w:t>
            </w:r>
          </w:p>
        </w:tc>
      </w:tr>
      <w:tr w:rsidR="004338D1" w:rsidRPr="001F0CA5" w14:paraId="3F3F103E" w14:textId="77777777" w:rsidTr="00054B61">
        <w:tc>
          <w:tcPr>
            <w:tcW w:w="907" w:type="dxa"/>
            <w:tcBorders>
              <w:left w:val="single" w:sz="8" w:space="0" w:color="000000"/>
            </w:tcBorders>
            <w:shd w:val="clear" w:color="auto" w:fill="auto"/>
            <w:vAlign w:val="center"/>
          </w:tcPr>
          <w:p w14:paraId="52390875" w14:textId="77777777" w:rsidR="004338D1" w:rsidRPr="001F0CA5" w:rsidRDefault="004338D1" w:rsidP="004338D1">
            <w:pPr>
              <w:spacing w:before="15" w:after="15" w:line="240" w:lineRule="auto"/>
              <w:jc w:val="center"/>
              <w:rPr>
                <w:sz w:val="16"/>
              </w:rPr>
            </w:pPr>
            <w:r>
              <w:rPr>
                <w:sz w:val="16"/>
              </w:rPr>
              <w:t>2062</w:t>
            </w:r>
          </w:p>
        </w:tc>
        <w:tc>
          <w:tcPr>
            <w:tcW w:w="1935" w:type="dxa"/>
            <w:tcBorders>
              <w:left w:val="single" w:sz="8" w:space="0" w:color="000000"/>
              <w:right w:val="single" w:sz="8" w:space="0" w:color="000000"/>
            </w:tcBorders>
            <w:shd w:val="clear" w:color="auto" w:fill="auto"/>
            <w:tcMar>
              <w:right w:w="0" w:type="dxa"/>
            </w:tcMar>
            <w:vAlign w:val="center"/>
          </w:tcPr>
          <w:p w14:paraId="71065AC0" w14:textId="259B29F0" w:rsidR="004338D1" w:rsidRPr="00E82E38" w:rsidRDefault="004338D1" w:rsidP="004338D1">
            <w:pPr>
              <w:spacing w:before="30" w:after="30" w:line="240" w:lineRule="auto"/>
              <w:jc w:val="center"/>
              <w:rPr>
                <w:sz w:val="16"/>
                <w:szCs w:val="16"/>
              </w:rPr>
            </w:pPr>
            <w:r w:rsidRPr="00E82E38">
              <w:rPr>
                <w:sz w:val="16"/>
                <w:szCs w:val="16"/>
              </w:rPr>
              <w:t>$1,157,821</w:t>
            </w:r>
          </w:p>
        </w:tc>
        <w:tc>
          <w:tcPr>
            <w:tcW w:w="1935" w:type="dxa"/>
            <w:tcBorders>
              <w:left w:val="single" w:sz="8" w:space="0" w:color="000000"/>
              <w:right w:val="single" w:sz="8" w:space="0" w:color="000000"/>
            </w:tcBorders>
            <w:noWrap/>
            <w:tcMar>
              <w:right w:w="0" w:type="dxa"/>
            </w:tcMar>
            <w:vAlign w:val="center"/>
          </w:tcPr>
          <w:p w14:paraId="1BD46752" w14:textId="65A8BF0F" w:rsidR="004338D1" w:rsidRPr="00E82E38" w:rsidRDefault="004338D1" w:rsidP="004338D1">
            <w:pPr>
              <w:spacing w:before="30" w:after="30" w:line="240" w:lineRule="auto"/>
              <w:jc w:val="center"/>
              <w:rPr>
                <w:sz w:val="16"/>
                <w:szCs w:val="16"/>
              </w:rPr>
            </w:pPr>
            <w:r w:rsidRPr="00E82E38">
              <w:rPr>
                <w:sz w:val="16"/>
                <w:szCs w:val="16"/>
              </w:rPr>
              <w:t>$1,157,821</w:t>
            </w:r>
          </w:p>
        </w:tc>
        <w:tc>
          <w:tcPr>
            <w:tcW w:w="1935" w:type="dxa"/>
            <w:tcBorders>
              <w:left w:val="single" w:sz="8" w:space="0" w:color="000000"/>
              <w:right w:val="single" w:sz="8" w:space="0" w:color="000000"/>
            </w:tcBorders>
            <w:noWrap/>
            <w:tcMar>
              <w:right w:w="0" w:type="dxa"/>
            </w:tcMar>
            <w:vAlign w:val="center"/>
          </w:tcPr>
          <w:p w14:paraId="3E8C7A19" w14:textId="16D05D47" w:rsidR="004338D1" w:rsidRPr="00E82E38" w:rsidRDefault="004338D1" w:rsidP="004338D1">
            <w:pPr>
              <w:spacing w:before="30" w:after="30" w:line="240" w:lineRule="auto"/>
              <w:jc w:val="center"/>
              <w:rPr>
                <w:sz w:val="16"/>
                <w:szCs w:val="16"/>
              </w:rPr>
            </w:pPr>
            <w:r w:rsidRPr="00E82E38">
              <w:rPr>
                <w:sz w:val="16"/>
                <w:szCs w:val="16"/>
              </w:rPr>
              <w:t>$1,157,821</w:t>
            </w:r>
          </w:p>
        </w:tc>
        <w:tc>
          <w:tcPr>
            <w:tcW w:w="1936" w:type="dxa"/>
            <w:tcBorders>
              <w:left w:val="single" w:sz="8" w:space="0" w:color="000000"/>
              <w:right w:val="single" w:sz="8" w:space="0" w:color="000000"/>
            </w:tcBorders>
            <w:noWrap/>
            <w:tcMar>
              <w:right w:w="0" w:type="dxa"/>
            </w:tcMar>
            <w:vAlign w:val="center"/>
          </w:tcPr>
          <w:p w14:paraId="2E34EB99" w14:textId="0E7DDD8C" w:rsidR="004338D1" w:rsidRPr="00E82E38" w:rsidRDefault="004338D1" w:rsidP="004338D1">
            <w:pPr>
              <w:spacing w:before="30" w:after="30" w:line="240" w:lineRule="auto"/>
              <w:jc w:val="center"/>
              <w:rPr>
                <w:sz w:val="16"/>
                <w:szCs w:val="16"/>
              </w:rPr>
            </w:pPr>
            <w:r w:rsidRPr="00E82E38">
              <w:rPr>
                <w:sz w:val="16"/>
                <w:szCs w:val="16"/>
              </w:rPr>
              <w:t>$1,157,821</w:t>
            </w:r>
          </w:p>
        </w:tc>
      </w:tr>
      <w:tr w:rsidR="004338D1" w:rsidRPr="001F0CA5" w14:paraId="619FAB46" w14:textId="77777777" w:rsidTr="00054B61">
        <w:tc>
          <w:tcPr>
            <w:tcW w:w="907" w:type="dxa"/>
            <w:tcBorders>
              <w:left w:val="single" w:sz="8" w:space="0" w:color="000000"/>
            </w:tcBorders>
            <w:shd w:val="clear" w:color="auto" w:fill="auto"/>
            <w:vAlign w:val="center"/>
          </w:tcPr>
          <w:p w14:paraId="715EF52F" w14:textId="77777777" w:rsidR="004338D1" w:rsidRPr="001F0CA5" w:rsidRDefault="004338D1" w:rsidP="004338D1">
            <w:pPr>
              <w:spacing w:before="15" w:after="15" w:line="240" w:lineRule="auto"/>
              <w:jc w:val="center"/>
              <w:rPr>
                <w:sz w:val="16"/>
              </w:rPr>
            </w:pPr>
            <w:r>
              <w:rPr>
                <w:sz w:val="16"/>
              </w:rPr>
              <w:t>2063</w:t>
            </w:r>
          </w:p>
        </w:tc>
        <w:tc>
          <w:tcPr>
            <w:tcW w:w="1935" w:type="dxa"/>
            <w:tcBorders>
              <w:left w:val="single" w:sz="8" w:space="0" w:color="000000"/>
              <w:right w:val="single" w:sz="8" w:space="0" w:color="000000"/>
            </w:tcBorders>
            <w:shd w:val="clear" w:color="auto" w:fill="auto"/>
            <w:tcMar>
              <w:right w:w="0" w:type="dxa"/>
            </w:tcMar>
            <w:vAlign w:val="center"/>
          </w:tcPr>
          <w:p w14:paraId="62F10408" w14:textId="26C668AC" w:rsidR="004338D1" w:rsidRPr="00E82E38" w:rsidRDefault="004338D1" w:rsidP="004338D1">
            <w:pPr>
              <w:spacing w:before="30" w:after="30" w:line="240" w:lineRule="auto"/>
              <w:jc w:val="center"/>
              <w:rPr>
                <w:sz w:val="16"/>
                <w:szCs w:val="16"/>
              </w:rPr>
            </w:pPr>
            <w:r w:rsidRPr="00E82E38">
              <w:rPr>
                <w:sz w:val="16"/>
                <w:szCs w:val="16"/>
              </w:rPr>
              <w:t>$883,274</w:t>
            </w:r>
          </w:p>
        </w:tc>
        <w:tc>
          <w:tcPr>
            <w:tcW w:w="1935" w:type="dxa"/>
            <w:tcBorders>
              <w:left w:val="single" w:sz="8" w:space="0" w:color="000000"/>
              <w:right w:val="single" w:sz="8" w:space="0" w:color="000000"/>
            </w:tcBorders>
            <w:noWrap/>
            <w:tcMar>
              <w:right w:w="0" w:type="dxa"/>
            </w:tcMar>
            <w:vAlign w:val="center"/>
          </w:tcPr>
          <w:p w14:paraId="53349FC4" w14:textId="3848CBA3" w:rsidR="004338D1" w:rsidRPr="00E82E38" w:rsidRDefault="004338D1" w:rsidP="004338D1">
            <w:pPr>
              <w:spacing w:before="30" w:after="30" w:line="240" w:lineRule="auto"/>
              <w:jc w:val="center"/>
              <w:rPr>
                <w:sz w:val="16"/>
                <w:szCs w:val="16"/>
              </w:rPr>
            </w:pPr>
            <w:r w:rsidRPr="00E82E38">
              <w:rPr>
                <w:sz w:val="16"/>
                <w:szCs w:val="16"/>
              </w:rPr>
              <w:t>$883,274</w:t>
            </w:r>
          </w:p>
        </w:tc>
        <w:tc>
          <w:tcPr>
            <w:tcW w:w="1935" w:type="dxa"/>
            <w:tcBorders>
              <w:left w:val="single" w:sz="8" w:space="0" w:color="000000"/>
              <w:right w:val="single" w:sz="8" w:space="0" w:color="000000"/>
            </w:tcBorders>
            <w:noWrap/>
            <w:tcMar>
              <w:right w:w="0" w:type="dxa"/>
            </w:tcMar>
            <w:vAlign w:val="center"/>
          </w:tcPr>
          <w:p w14:paraId="24E1FB85" w14:textId="613EBA61" w:rsidR="004338D1" w:rsidRPr="00E82E38" w:rsidRDefault="004338D1" w:rsidP="004338D1">
            <w:pPr>
              <w:spacing w:before="30" w:after="30" w:line="240" w:lineRule="auto"/>
              <w:jc w:val="center"/>
              <w:rPr>
                <w:sz w:val="16"/>
                <w:szCs w:val="16"/>
              </w:rPr>
            </w:pPr>
            <w:r w:rsidRPr="00E82E38">
              <w:rPr>
                <w:sz w:val="16"/>
                <w:szCs w:val="16"/>
              </w:rPr>
              <w:t>$883,274</w:t>
            </w:r>
          </w:p>
        </w:tc>
        <w:tc>
          <w:tcPr>
            <w:tcW w:w="1936" w:type="dxa"/>
            <w:tcBorders>
              <w:left w:val="single" w:sz="8" w:space="0" w:color="000000"/>
              <w:right w:val="single" w:sz="8" w:space="0" w:color="000000"/>
            </w:tcBorders>
            <w:noWrap/>
            <w:tcMar>
              <w:right w:w="0" w:type="dxa"/>
            </w:tcMar>
            <w:vAlign w:val="center"/>
          </w:tcPr>
          <w:p w14:paraId="0C7AE494" w14:textId="798DD527" w:rsidR="004338D1" w:rsidRPr="00E82E38" w:rsidRDefault="004338D1" w:rsidP="004338D1">
            <w:pPr>
              <w:spacing w:before="30" w:after="30" w:line="240" w:lineRule="auto"/>
              <w:jc w:val="center"/>
              <w:rPr>
                <w:sz w:val="16"/>
                <w:szCs w:val="16"/>
              </w:rPr>
            </w:pPr>
            <w:r w:rsidRPr="00E82E38">
              <w:rPr>
                <w:sz w:val="16"/>
                <w:szCs w:val="16"/>
              </w:rPr>
              <w:t>$883,274</w:t>
            </w:r>
          </w:p>
        </w:tc>
      </w:tr>
      <w:tr w:rsidR="004338D1" w:rsidRPr="001F0CA5" w14:paraId="171C46C3" w14:textId="77777777" w:rsidTr="00054B61">
        <w:tc>
          <w:tcPr>
            <w:tcW w:w="907" w:type="dxa"/>
            <w:tcBorders>
              <w:left w:val="single" w:sz="8" w:space="0" w:color="000000"/>
              <w:bottom w:val="single" w:sz="12" w:space="0" w:color="000000"/>
            </w:tcBorders>
            <w:shd w:val="clear" w:color="auto" w:fill="auto"/>
            <w:vAlign w:val="center"/>
          </w:tcPr>
          <w:p w14:paraId="457A8E65" w14:textId="77777777" w:rsidR="004338D1" w:rsidRPr="001F0CA5" w:rsidRDefault="004338D1" w:rsidP="004338D1">
            <w:pPr>
              <w:spacing w:before="15" w:after="15" w:line="240" w:lineRule="auto"/>
              <w:jc w:val="center"/>
              <w:rPr>
                <w:sz w:val="16"/>
              </w:rPr>
            </w:pPr>
            <w:r>
              <w:rPr>
                <w:sz w:val="16"/>
              </w:rPr>
              <w:t>2064</w:t>
            </w:r>
          </w:p>
        </w:tc>
        <w:tc>
          <w:tcPr>
            <w:tcW w:w="1935" w:type="dxa"/>
            <w:tcBorders>
              <w:left w:val="single" w:sz="8" w:space="0" w:color="000000"/>
              <w:bottom w:val="single" w:sz="12" w:space="0" w:color="000000"/>
              <w:right w:val="single" w:sz="8" w:space="0" w:color="000000"/>
            </w:tcBorders>
            <w:shd w:val="clear" w:color="auto" w:fill="auto"/>
            <w:tcMar>
              <w:right w:w="0" w:type="dxa"/>
            </w:tcMar>
            <w:vAlign w:val="center"/>
          </w:tcPr>
          <w:p w14:paraId="09B59D19" w14:textId="4BC0E45E" w:rsidR="004338D1" w:rsidRPr="00E82E38" w:rsidRDefault="004338D1" w:rsidP="004338D1">
            <w:pPr>
              <w:spacing w:before="30" w:after="30" w:line="240" w:lineRule="auto"/>
              <w:jc w:val="center"/>
              <w:rPr>
                <w:sz w:val="16"/>
                <w:szCs w:val="16"/>
              </w:rPr>
            </w:pPr>
            <w:r w:rsidRPr="00E82E38">
              <w:rPr>
                <w:sz w:val="16"/>
                <w:szCs w:val="16"/>
              </w:rPr>
              <w:t>$664,960</w:t>
            </w:r>
          </w:p>
        </w:tc>
        <w:tc>
          <w:tcPr>
            <w:tcW w:w="1935" w:type="dxa"/>
            <w:tcBorders>
              <w:left w:val="single" w:sz="8" w:space="0" w:color="000000"/>
              <w:bottom w:val="single" w:sz="12" w:space="0" w:color="000000"/>
              <w:right w:val="single" w:sz="8" w:space="0" w:color="000000"/>
            </w:tcBorders>
            <w:noWrap/>
            <w:tcMar>
              <w:right w:w="0" w:type="dxa"/>
            </w:tcMar>
            <w:vAlign w:val="center"/>
          </w:tcPr>
          <w:p w14:paraId="17588AD9" w14:textId="7056C86F" w:rsidR="004338D1" w:rsidRPr="00E82E38" w:rsidRDefault="004338D1" w:rsidP="004338D1">
            <w:pPr>
              <w:spacing w:before="30" w:after="30" w:line="240" w:lineRule="auto"/>
              <w:jc w:val="center"/>
              <w:rPr>
                <w:sz w:val="16"/>
                <w:szCs w:val="16"/>
              </w:rPr>
            </w:pPr>
            <w:r w:rsidRPr="00E82E38">
              <w:rPr>
                <w:sz w:val="16"/>
                <w:szCs w:val="16"/>
              </w:rPr>
              <w:t>$664,960</w:t>
            </w:r>
          </w:p>
        </w:tc>
        <w:tc>
          <w:tcPr>
            <w:tcW w:w="1935" w:type="dxa"/>
            <w:tcBorders>
              <w:left w:val="single" w:sz="8" w:space="0" w:color="000000"/>
              <w:bottom w:val="single" w:sz="12" w:space="0" w:color="000000"/>
              <w:right w:val="single" w:sz="8" w:space="0" w:color="000000"/>
            </w:tcBorders>
            <w:noWrap/>
            <w:tcMar>
              <w:right w:w="0" w:type="dxa"/>
            </w:tcMar>
            <w:vAlign w:val="center"/>
          </w:tcPr>
          <w:p w14:paraId="3AD3543D" w14:textId="598DC546" w:rsidR="004338D1" w:rsidRPr="00E82E38" w:rsidRDefault="004338D1" w:rsidP="004338D1">
            <w:pPr>
              <w:spacing w:before="30" w:after="30" w:line="240" w:lineRule="auto"/>
              <w:jc w:val="center"/>
              <w:rPr>
                <w:sz w:val="16"/>
                <w:szCs w:val="16"/>
              </w:rPr>
            </w:pPr>
            <w:r w:rsidRPr="00E82E38">
              <w:rPr>
                <w:sz w:val="16"/>
                <w:szCs w:val="16"/>
              </w:rPr>
              <w:t>$664,960</w:t>
            </w:r>
          </w:p>
        </w:tc>
        <w:tc>
          <w:tcPr>
            <w:tcW w:w="1936" w:type="dxa"/>
            <w:tcBorders>
              <w:left w:val="single" w:sz="8" w:space="0" w:color="000000"/>
              <w:bottom w:val="single" w:sz="12" w:space="0" w:color="000000"/>
              <w:right w:val="single" w:sz="8" w:space="0" w:color="000000"/>
            </w:tcBorders>
            <w:noWrap/>
            <w:tcMar>
              <w:right w:w="0" w:type="dxa"/>
            </w:tcMar>
            <w:vAlign w:val="center"/>
          </w:tcPr>
          <w:p w14:paraId="585384D8" w14:textId="6014070A" w:rsidR="004338D1" w:rsidRPr="00E82E38" w:rsidRDefault="004338D1" w:rsidP="004338D1">
            <w:pPr>
              <w:spacing w:before="30" w:after="30" w:line="240" w:lineRule="auto"/>
              <w:jc w:val="center"/>
              <w:rPr>
                <w:sz w:val="16"/>
                <w:szCs w:val="16"/>
              </w:rPr>
            </w:pPr>
            <w:r w:rsidRPr="00E82E38">
              <w:rPr>
                <w:sz w:val="16"/>
                <w:szCs w:val="16"/>
              </w:rPr>
              <w:t>$664,960</w:t>
            </w:r>
          </w:p>
        </w:tc>
      </w:tr>
      <w:tr w:rsidR="004338D1" w:rsidRPr="001F0CA5" w14:paraId="7081EC5F" w14:textId="77777777" w:rsidTr="00054B61">
        <w:tc>
          <w:tcPr>
            <w:tcW w:w="907" w:type="dxa"/>
            <w:tcBorders>
              <w:top w:val="single" w:sz="12" w:space="0" w:color="000000"/>
              <w:left w:val="single" w:sz="8" w:space="0" w:color="000000"/>
              <w:bottom w:val="single" w:sz="12" w:space="0" w:color="000000"/>
            </w:tcBorders>
            <w:shd w:val="clear" w:color="auto" w:fill="auto"/>
            <w:vAlign w:val="center"/>
          </w:tcPr>
          <w:p w14:paraId="32D356B8" w14:textId="77777777" w:rsidR="004338D1" w:rsidRPr="002B5AE0" w:rsidRDefault="004338D1" w:rsidP="004338D1">
            <w:pPr>
              <w:spacing w:before="15" w:after="15" w:line="240" w:lineRule="auto"/>
              <w:jc w:val="center"/>
              <w:rPr>
                <w:b/>
                <w:sz w:val="16"/>
              </w:rPr>
            </w:pPr>
            <w:r w:rsidRPr="002B5AE0">
              <w:rPr>
                <w:b/>
                <w:sz w:val="16"/>
              </w:rPr>
              <w:t>NPV</w:t>
            </w:r>
          </w:p>
        </w:tc>
        <w:tc>
          <w:tcPr>
            <w:tcW w:w="1935" w:type="dxa"/>
            <w:tcBorders>
              <w:top w:val="single" w:sz="12" w:space="0" w:color="000000"/>
              <w:left w:val="single" w:sz="8" w:space="0" w:color="000000"/>
              <w:bottom w:val="single" w:sz="12" w:space="0" w:color="000000"/>
              <w:right w:val="single" w:sz="8" w:space="0" w:color="000000"/>
            </w:tcBorders>
            <w:shd w:val="clear" w:color="auto" w:fill="auto"/>
            <w:noWrap/>
            <w:tcMar>
              <w:right w:w="0" w:type="dxa"/>
            </w:tcMar>
            <w:vAlign w:val="center"/>
          </w:tcPr>
          <w:p w14:paraId="70B2AD4D" w14:textId="6C3E192A" w:rsidR="004338D1" w:rsidRPr="00E82E38" w:rsidRDefault="004338D1" w:rsidP="004338D1">
            <w:pPr>
              <w:spacing w:before="30" w:after="30" w:line="240" w:lineRule="auto"/>
              <w:jc w:val="center"/>
              <w:rPr>
                <w:b/>
                <w:sz w:val="16"/>
                <w:szCs w:val="16"/>
              </w:rPr>
            </w:pPr>
            <w:r w:rsidRPr="00E82E38">
              <w:rPr>
                <w:b/>
                <w:sz w:val="16"/>
                <w:szCs w:val="16"/>
              </w:rPr>
              <w:t>$269,128,136</w:t>
            </w:r>
          </w:p>
        </w:tc>
        <w:tc>
          <w:tcPr>
            <w:tcW w:w="1935"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11AF68B9" w14:textId="020B2C29" w:rsidR="004338D1" w:rsidRPr="00E82E38" w:rsidRDefault="004338D1" w:rsidP="004338D1">
            <w:pPr>
              <w:spacing w:before="30" w:after="30" w:line="240" w:lineRule="auto"/>
              <w:jc w:val="center"/>
              <w:rPr>
                <w:b/>
                <w:sz w:val="16"/>
                <w:szCs w:val="16"/>
              </w:rPr>
            </w:pPr>
            <w:r w:rsidRPr="00E82E38">
              <w:rPr>
                <w:b/>
                <w:sz w:val="16"/>
                <w:szCs w:val="16"/>
              </w:rPr>
              <w:t>$263,929,636</w:t>
            </w:r>
          </w:p>
        </w:tc>
        <w:tc>
          <w:tcPr>
            <w:tcW w:w="1935"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11513D87" w14:textId="69D522BD" w:rsidR="004338D1" w:rsidRPr="00E82E38" w:rsidRDefault="004338D1" w:rsidP="004338D1">
            <w:pPr>
              <w:spacing w:before="30" w:after="30" w:line="240" w:lineRule="auto"/>
              <w:jc w:val="center"/>
              <w:rPr>
                <w:b/>
                <w:sz w:val="16"/>
                <w:szCs w:val="16"/>
              </w:rPr>
            </w:pPr>
            <w:r w:rsidRPr="00E82E38">
              <w:rPr>
                <w:b/>
                <w:sz w:val="16"/>
                <w:szCs w:val="16"/>
              </w:rPr>
              <w:t>$216,310,336</w:t>
            </w:r>
          </w:p>
        </w:tc>
        <w:tc>
          <w:tcPr>
            <w:tcW w:w="1936" w:type="dxa"/>
            <w:tcBorders>
              <w:top w:val="single" w:sz="12" w:space="0" w:color="000000"/>
              <w:left w:val="single" w:sz="8" w:space="0" w:color="000000"/>
              <w:bottom w:val="single" w:sz="12" w:space="0" w:color="000000"/>
              <w:right w:val="single" w:sz="8" w:space="0" w:color="000000"/>
            </w:tcBorders>
            <w:noWrap/>
            <w:tcMar>
              <w:right w:w="0" w:type="dxa"/>
            </w:tcMar>
            <w:vAlign w:val="center"/>
          </w:tcPr>
          <w:p w14:paraId="74B21FFC" w14:textId="67FFBE54" w:rsidR="004338D1" w:rsidRPr="00E82E38" w:rsidRDefault="004338D1" w:rsidP="004338D1">
            <w:pPr>
              <w:spacing w:before="30" w:after="30" w:line="240" w:lineRule="auto"/>
              <w:jc w:val="center"/>
              <w:rPr>
                <w:b/>
                <w:sz w:val="16"/>
                <w:szCs w:val="16"/>
              </w:rPr>
            </w:pPr>
            <w:r w:rsidRPr="00E82E38">
              <w:rPr>
                <w:b/>
                <w:sz w:val="16"/>
                <w:szCs w:val="16"/>
              </w:rPr>
              <w:t>$139,745,579</w:t>
            </w:r>
          </w:p>
        </w:tc>
      </w:tr>
      <w:tr w:rsidR="004338D1" w:rsidRPr="001F0CA5" w14:paraId="624094E6" w14:textId="77777777" w:rsidTr="00054B61">
        <w:tc>
          <w:tcPr>
            <w:tcW w:w="907" w:type="dxa"/>
            <w:tcBorders>
              <w:top w:val="single" w:sz="12" w:space="0" w:color="000000"/>
              <w:left w:val="single" w:sz="8" w:space="0" w:color="000000"/>
              <w:bottom w:val="single" w:sz="12" w:space="0" w:color="000000"/>
            </w:tcBorders>
            <w:shd w:val="clear" w:color="auto" w:fill="auto"/>
            <w:vAlign w:val="center"/>
          </w:tcPr>
          <w:p w14:paraId="4355F305" w14:textId="77777777" w:rsidR="004338D1" w:rsidRPr="002B5AE0" w:rsidRDefault="004338D1" w:rsidP="004338D1">
            <w:pPr>
              <w:spacing w:before="15" w:after="15" w:line="240" w:lineRule="auto"/>
              <w:jc w:val="center"/>
              <w:rPr>
                <w:b/>
                <w:sz w:val="16"/>
              </w:rPr>
            </w:pPr>
            <w:r>
              <w:rPr>
                <w:b/>
                <w:sz w:val="16"/>
              </w:rPr>
              <w:t>BCR</w:t>
            </w:r>
          </w:p>
        </w:tc>
        <w:tc>
          <w:tcPr>
            <w:tcW w:w="1935" w:type="dxa"/>
            <w:tcBorders>
              <w:top w:val="single" w:sz="12" w:space="0" w:color="000000"/>
              <w:left w:val="single" w:sz="8" w:space="0" w:color="000000"/>
              <w:bottom w:val="single" w:sz="12" w:space="0" w:color="000000"/>
              <w:right w:val="single" w:sz="8" w:space="0" w:color="000000"/>
            </w:tcBorders>
            <w:shd w:val="clear" w:color="auto" w:fill="auto"/>
            <w:noWrap/>
            <w:tcMar>
              <w:right w:w="567" w:type="dxa"/>
            </w:tcMar>
            <w:vAlign w:val="center"/>
          </w:tcPr>
          <w:p w14:paraId="5358E00E" w14:textId="77777777" w:rsidR="004338D1" w:rsidRPr="00E82E38" w:rsidRDefault="004338D1" w:rsidP="004338D1">
            <w:pPr>
              <w:spacing w:before="30" w:after="30" w:line="240" w:lineRule="auto"/>
              <w:jc w:val="center"/>
              <w:rPr>
                <w:b/>
                <w:sz w:val="16"/>
                <w:szCs w:val="16"/>
              </w:rPr>
            </w:pPr>
          </w:p>
        </w:tc>
        <w:tc>
          <w:tcPr>
            <w:tcW w:w="1935"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13985FBE" w14:textId="381F91F6" w:rsidR="004338D1" w:rsidRPr="00E82E38" w:rsidRDefault="004338D1" w:rsidP="004338D1">
            <w:pPr>
              <w:spacing w:before="30" w:after="30" w:line="240" w:lineRule="auto"/>
              <w:jc w:val="center"/>
              <w:rPr>
                <w:b/>
                <w:sz w:val="16"/>
                <w:szCs w:val="16"/>
              </w:rPr>
            </w:pPr>
            <w:r>
              <w:rPr>
                <w:b/>
                <w:sz w:val="16"/>
                <w:szCs w:val="16"/>
              </w:rPr>
              <w:t>51.77</w:t>
            </w:r>
          </w:p>
        </w:tc>
        <w:tc>
          <w:tcPr>
            <w:tcW w:w="1935"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579DA9A7" w14:textId="0BA5DBA4" w:rsidR="004338D1" w:rsidRPr="00E82E38" w:rsidRDefault="004338D1" w:rsidP="004338D1">
            <w:pPr>
              <w:spacing w:before="30" w:after="30" w:line="240" w:lineRule="auto"/>
              <w:jc w:val="center"/>
              <w:rPr>
                <w:b/>
                <w:sz w:val="16"/>
                <w:szCs w:val="16"/>
              </w:rPr>
            </w:pPr>
            <w:r>
              <w:rPr>
                <w:b/>
                <w:sz w:val="16"/>
                <w:szCs w:val="16"/>
              </w:rPr>
              <w:t>5.10</w:t>
            </w:r>
          </w:p>
        </w:tc>
        <w:tc>
          <w:tcPr>
            <w:tcW w:w="1936" w:type="dxa"/>
            <w:tcBorders>
              <w:top w:val="single" w:sz="12" w:space="0" w:color="000000"/>
              <w:left w:val="single" w:sz="8" w:space="0" w:color="000000"/>
              <w:bottom w:val="single" w:sz="12" w:space="0" w:color="000000"/>
              <w:right w:val="single" w:sz="8" w:space="0" w:color="000000"/>
            </w:tcBorders>
            <w:noWrap/>
            <w:tcMar>
              <w:right w:w="108" w:type="dxa"/>
            </w:tcMar>
            <w:vAlign w:val="center"/>
          </w:tcPr>
          <w:p w14:paraId="56825D42" w14:textId="7C94BCBC" w:rsidR="004338D1" w:rsidRPr="00E82E38" w:rsidRDefault="004338D1" w:rsidP="004338D1">
            <w:pPr>
              <w:spacing w:before="30" w:after="30" w:line="240" w:lineRule="auto"/>
              <w:jc w:val="center"/>
              <w:rPr>
                <w:b/>
                <w:sz w:val="16"/>
                <w:szCs w:val="16"/>
              </w:rPr>
            </w:pPr>
            <w:r w:rsidRPr="00E82E38">
              <w:rPr>
                <w:b/>
                <w:sz w:val="16"/>
                <w:szCs w:val="16"/>
              </w:rPr>
              <w:t>2.</w:t>
            </w:r>
            <w:r>
              <w:rPr>
                <w:b/>
                <w:sz w:val="16"/>
                <w:szCs w:val="16"/>
              </w:rPr>
              <w:t>08</w:t>
            </w:r>
          </w:p>
        </w:tc>
      </w:tr>
    </w:tbl>
    <w:p w14:paraId="54694B25" w14:textId="77777777" w:rsidR="008A6BBC" w:rsidRDefault="008A6BBC" w:rsidP="008A6BBC"/>
    <w:p w14:paraId="3B4A29CA" w14:textId="05BA3AAA" w:rsidR="002F3D46" w:rsidRDefault="000E3942" w:rsidP="000E3942">
      <w:pPr>
        <w:pStyle w:val="Heading3"/>
      </w:pPr>
      <w:r>
        <w:lastRenderedPageBreak/>
        <w:t>Summary</w:t>
      </w:r>
    </w:p>
    <w:p w14:paraId="3DB7D603" w14:textId="423D43B3" w:rsidR="006D57E2" w:rsidRPr="001F0CA5" w:rsidRDefault="006D57E2" w:rsidP="006D57E2">
      <w:pPr>
        <w:pStyle w:val="Caption"/>
        <w:keepNext/>
        <w:keepLines/>
      </w:pPr>
      <w:r w:rsidRPr="001F0CA5">
        <w:t xml:space="preserve">Table </w:t>
      </w:r>
      <w:r w:rsidR="00092F4E">
        <w:fldChar w:fldCharType="begin"/>
      </w:r>
      <w:r w:rsidR="00092F4E">
        <w:instrText xml:space="preserve"> SEQ Table \* ARABIC </w:instrText>
      </w:r>
      <w:r w:rsidR="00092F4E">
        <w:fldChar w:fldCharType="separate"/>
      </w:r>
      <w:r w:rsidR="006A6EB6">
        <w:rPr>
          <w:noProof/>
        </w:rPr>
        <w:t>83</w:t>
      </w:r>
      <w:r w:rsidR="00092F4E">
        <w:rPr>
          <w:noProof/>
        </w:rPr>
        <w:fldChar w:fldCharType="end"/>
      </w:r>
      <w:bookmarkEnd w:id="592"/>
      <w:r>
        <w:t>:</w:t>
      </w:r>
      <w:r>
        <w:tab/>
      </w:r>
      <w:r w:rsidRPr="001F0CA5">
        <w:t xml:space="preserve">Summary of benefits, costs, lives saved and </w:t>
      </w:r>
      <w:r>
        <w:t>serious injuries</w:t>
      </w:r>
      <w:r w:rsidRPr="001F0CA5">
        <w:t xml:space="preserve"> avoided under </w:t>
      </w:r>
      <w:r>
        <w:t>each option</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2"/>
        <w:tblDescription w:val="Summary of benefits, costs, lives saved and serious injuries avoided under each option"/>
      </w:tblPr>
      <w:tblGrid>
        <w:gridCol w:w="1275"/>
        <w:gridCol w:w="1276"/>
        <w:gridCol w:w="1276"/>
        <w:gridCol w:w="1276"/>
        <w:gridCol w:w="1276"/>
        <w:gridCol w:w="1276"/>
        <w:gridCol w:w="1276"/>
      </w:tblGrid>
      <w:tr w:rsidR="00025DEB" w:rsidRPr="001F0CA5" w14:paraId="57F18852" w14:textId="77777777" w:rsidTr="00BA2037">
        <w:trPr>
          <w:tblHeader/>
        </w:trPr>
        <w:tc>
          <w:tcPr>
            <w:tcW w:w="1275" w:type="dxa"/>
            <w:tcBorders>
              <w:top w:val="single" w:sz="12" w:space="0" w:color="auto"/>
              <w:bottom w:val="single" w:sz="12" w:space="0" w:color="auto"/>
            </w:tcBorders>
            <w:shd w:val="clear" w:color="auto" w:fill="C6D9F1" w:themeFill="text2" w:themeFillTint="33"/>
            <w:vAlign w:val="center"/>
          </w:tcPr>
          <w:p w14:paraId="59C4D3CC" w14:textId="77777777" w:rsidR="00025DEB" w:rsidRPr="001F0CA5" w:rsidRDefault="00025DEB" w:rsidP="0004341D">
            <w:pPr>
              <w:pStyle w:val="Table2heading"/>
              <w:keepNext/>
              <w:keepLines/>
              <w:jc w:val="left"/>
              <w:rPr>
                <w:sz w:val="18"/>
                <w:szCs w:val="18"/>
              </w:rPr>
            </w:pPr>
          </w:p>
        </w:tc>
        <w:tc>
          <w:tcPr>
            <w:tcW w:w="1276" w:type="dxa"/>
            <w:tcBorders>
              <w:top w:val="single" w:sz="12" w:space="0" w:color="auto"/>
              <w:bottom w:val="single" w:sz="12" w:space="0" w:color="auto"/>
            </w:tcBorders>
            <w:shd w:val="clear" w:color="auto" w:fill="C6D9F1" w:themeFill="text2" w:themeFillTint="33"/>
            <w:vAlign w:val="center"/>
          </w:tcPr>
          <w:p w14:paraId="6EFE229B" w14:textId="77777777" w:rsidR="00025DEB" w:rsidRPr="001F0CA5" w:rsidRDefault="00025DEB" w:rsidP="0004341D">
            <w:pPr>
              <w:pStyle w:val="Table2heading"/>
              <w:keepNext/>
              <w:keepLines/>
              <w:rPr>
                <w:sz w:val="18"/>
                <w:szCs w:val="18"/>
              </w:rPr>
            </w:pPr>
            <w:r w:rsidRPr="001F0CA5">
              <w:rPr>
                <w:sz w:val="18"/>
                <w:szCs w:val="18"/>
              </w:rPr>
              <w:t>Net Benefits ($</w:t>
            </w:r>
            <w:r>
              <w:rPr>
                <w:sz w:val="18"/>
                <w:szCs w:val="18"/>
              </w:rPr>
              <w:t>m</w:t>
            </w:r>
            <w:r w:rsidRPr="001F0CA5">
              <w:rPr>
                <w:sz w:val="18"/>
                <w:szCs w:val="18"/>
              </w:rPr>
              <w:t>)</w:t>
            </w:r>
          </w:p>
        </w:tc>
        <w:tc>
          <w:tcPr>
            <w:tcW w:w="1276" w:type="dxa"/>
            <w:tcBorders>
              <w:top w:val="single" w:sz="12" w:space="0" w:color="auto"/>
              <w:bottom w:val="single" w:sz="12" w:space="0" w:color="auto"/>
            </w:tcBorders>
            <w:shd w:val="clear" w:color="auto" w:fill="C6D9F1" w:themeFill="text2" w:themeFillTint="33"/>
            <w:vAlign w:val="center"/>
          </w:tcPr>
          <w:p w14:paraId="26828AEC" w14:textId="77777777" w:rsidR="00025DEB" w:rsidRPr="001F0CA5" w:rsidRDefault="00025DEB" w:rsidP="0004341D">
            <w:pPr>
              <w:pStyle w:val="Table2heading"/>
              <w:keepNext/>
              <w:keepLines/>
              <w:rPr>
                <w:sz w:val="18"/>
                <w:szCs w:val="18"/>
              </w:rPr>
            </w:pPr>
            <w:r w:rsidRPr="001F0CA5">
              <w:rPr>
                <w:sz w:val="18"/>
                <w:szCs w:val="18"/>
              </w:rPr>
              <w:t>Cost to Business</w:t>
            </w:r>
          </w:p>
          <w:p w14:paraId="791847E3" w14:textId="77777777" w:rsidR="00025DEB" w:rsidRPr="001F0CA5" w:rsidRDefault="00025DEB" w:rsidP="0004341D">
            <w:pPr>
              <w:pStyle w:val="Table2heading"/>
              <w:keepNext/>
              <w:keepLines/>
              <w:rPr>
                <w:sz w:val="18"/>
                <w:szCs w:val="18"/>
              </w:rPr>
            </w:pPr>
            <w:r w:rsidRPr="001F0CA5">
              <w:rPr>
                <w:sz w:val="18"/>
                <w:szCs w:val="18"/>
              </w:rPr>
              <w:t>($m)</w:t>
            </w:r>
          </w:p>
        </w:tc>
        <w:tc>
          <w:tcPr>
            <w:tcW w:w="1276" w:type="dxa"/>
            <w:tcBorders>
              <w:top w:val="single" w:sz="12" w:space="0" w:color="auto"/>
              <w:bottom w:val="single" w:sz="12" w:space="0" w:color="auto"/>
            </w:tcBorders>
            <w:shd w:val="clear" w:color="auto" w:fill="C6D9F1" w:themeFill="text2" w:themeFillTint="33"/>
            <w:vAlign w:val="center"/>
          </w:tcPr>
          <w:p w14:paraId="338ACC99" w14:textId="77777777" w:rsidR="00025DEB" w:rsidRPr="001F0CA5" w:rsidRDefault="00025DEB" w:rsidP="0004341D">
            <w:pPr>
              <w:pStyle w:val="Table2heading"/>
              <w:keepNext/>
              <w:keepLines/>
              <w:rPr>
                <w:sz w:val="18"/>
                <w:szCs w:val="18"/>
              </w:rPr>
            </w:pPr>
            <w:r w:rsidRPr="001F0CA5">
              <w:rPr>
                <w:sz w:val="18"/>
                <w:szCs w:val="18"/>
              </w:rPr>
              <w:t xml:space="preserve">Cost </w:t>
            </w:r>
            <w:r>
              <w:rPr>
                <w:sz w:val="18"/>
                <w:szCs w:val="18"/>
              </w:rPr>
              <w:t>to Govern</w:t>
            </w:r>
            <w:r w:rsidRPr="001F0CA5">
              <w:rPr>
                <w:sz w:val="18"/>
                <w:szCs w:val="18"/>
              </w:rPr>
              <w:t>ment ($m)</w:t>
            </w:r>
          </w:p>
        </w:tc>
        <w:tc>
          <w:tcPr>
            <w:tcW w:w="1276" w:type="dxa"/>
            <w:tcBorders>
              <w:top w:val="single" w:sz="12" w:space="0" w:color="auto"/>
              <w:bottom w:val="single" w:sz="12" w:space="0" w:color="auto"/>
            </w:tcBorders>
            <w:shd w:val="clear" w:color="auto" w:fill="C6D9F1" w:themeFill="text2" w:themeFillTint="33"/>
            <w:vAlign w:val="center"/>
          </w:tcPr>
          <w:p w14:paraId="6ED7CA3E" w14:textId="77777777" w:rsidR="00025DEB" w:rsidRPr="001F0CA5" w:rsidRDefault="00025DEB" w:rsidP="0004341D">
            <w:pPr>
              <w:pStyle w:val="Table2heading"/>
              <w:keepNext/>
              <w:keepLines/>
              <w:rPr>
                <w:sz w:val="18"/>
                <w:szCs w:val="18"/>
              </w:rPr>
            </w:pPr>
            <w:r>
              <w:rPr>
                <w:sz w:val="18"/>
                <w:szCs w:val="18"/>
              </w:rPr>
              <w:t>Benefit-</w:t>
            </w:r>
            <w:r w:rsidRPr="001F0CA5">
              <w:rPr>
                <w:sz w:val="18"/>
                <w:szCs w:val="18"/>
              </w:rPr>
              <w:t>Cost Ratio</w:t>
            </w:r>
          </w:p>
        </w:tc>
        <w:tc>
          <w:tcPr>
            <w:tcW w:w="1276" w:type="dxa"/>
            <w:tcBorders>
              <w:top w:val="single" w:sz="12" w:space="0" w:color="auto"/>
              <w:bottom w:val="single" w:sz="12" w:space="0" w:color="auto"/>
            </w:tcBorders>
            <w:shd w:val="clear" w:color="auto" w:fill="C6D9F1" w:themeFill="text2" w:themeFillTint="33"/>
            <w:vAlign w:val="center"/>
          </w:tcPr>
          <w:p w14:paraId="6776A35C" w14:textId="77777777" w:rsidR="00025DEB" w:rsidRPr="001F0CA5" w:rsidRDefault="00025DEB" w:rsidP="0004341D">
            <w:pPr>
              <w:pStyle w:val="Table2heading"/>
              <w:keepNext/>
              <w:keepLines/>
              <w:rPr>
                <w:sz w:val="18"/>
                <w:szCs w:val="18"/>
              </w:rPr>
            </w:pPr>
            <w:r w:rsidRPr="001F0CA5">
              <w:rPr>
                <w:sz w:val="18"/>
                <w:szCs w:val="18"/>
              </w:rPr>
              <w:t>Number of Lives Saved</w:t>
            </w:r>
          </w:p>
        </w:tc>
        <w:tc>
          <w:tcPr>
            <w:tcW w:w="1276" w:type="dxa"/>
            <w:tcBorders>
              <w:top w:val="single" w:sz="12" w:space="0" w:color="auto"/>
              <w:bottom w:val="single" w:sz="12" w:space="0" w:color="auto"/>
            </w:tcBorders>
            <w:shd w:val="clear" w:color="auto" w:fill="C6D9F1" w:themeFill="text2" w:themeFillTint="33"/>
            <w:vAlign w:val="center"/>
          </w:tcPr>
          <w:p w14:paraId="4D65DD8F" w14:textId="77777777" w:rsidR="00025DEB" w:rsidRPr="001F0CA5" w:rsidRDefault="00025DEB" w:rsidP="0004341D">
            <w:pPr>
              <w:pStyle w:val="Table2heading"/>
              <w:keepNext/>
              <w:keepLines/>
              <w:rPr>
                <w:sz w:val="18"/>
                <w:szCs w:val="18"/>
              </w:rPr>
            </w:pPr>
            <w:r>
              <w:rPr>
                <w:sz w:val="18"/>
                <w:szCs w:val="18"/>
              </w:rPr>
              <w:t>Serious Injuries</w:t>
            </w:r>
            <w:r w:rsidRPr="001F0CA5">
              <w:rPr>
                <w:sz w:val="18"/>
                <w:szCs w:val="18"/>
              </w:rPr>
              <w:t xml:space="preserve"> Avoided</w:t>
            </w:r>
          </w:p>
        </w:tc>
      </w:tr>
      <w:tr w:rsidR="00025DEB" w:rsidRPr="001F0CA5" w14:paraId="2A1E1464" w14:textId="77777777" w:rsidTr="0004341D">
        <w:trPr>
          <w:trHeight w:val="284"/>
        </w:trPr>
        <w:tc>
          <w:tcPr>
            <w:tcW w:w="8931" w:type="dxa"/>
            <w:gridSpan w:val="7"/>
            <w:tcBorders>
              <w:top w:val="single" w:sz="4" w:space="0" w:color="auto"/>
              <w:bottom w:val="single" w:sz="4" w:space="0" w:color="auto"/>
            </w:tcBorders>
            <w:vAlign w:val="center"/>
          </w:tcPr>
          <w:p w14:paraId="1F480CC1" w14:textId="77777777" w:rsidR="00025DEB" w:rsidRPr="001F0CA5" w:rsidRDefault="00025DEB" w:rsidP="0004341D">
            <w:pPr>
              <w:pStyle w:val="Table2heading"/>
              <w:keepNext/>
              <w:keepLines/>
            </w:pPr>
            <w:r w:rsidRPr="001F0CA5">
              <w:rPr>
                <w:sz w:val="18"/>
              </w:rPr>
              <w:t xml:space="preserve">Option </w:t>
            </w:r>
            <w:r>
              <w:rPr>
                <w:sz w:val="18"/>
              </w:rPr>
              <w:t>2a</w:t>
            </w:r>
          </w:p>
        </w:tc>
      </w:tr>
      <w:tr w:rsidR="00025DEB" w:rsidRPr="001F0CA5" w14:paraId="77C98578" w14:textId="77777777" w:rsidTr="0004341D">
        <w:trPr>
          <w:trHeight w:val="284"/>
        </w:trPr>
        <w:tc>
          <w:tcPr>
            <w:tcW w:w="1275" w:type="dxa"/>
            <w:tcBorders>
              <w:top w:val="single" w:sz="4" w:space="0" w:color="auto"/>
            </w:tcBorders>
            <w:vAlign w:val="center"/>
          </w:tcPr>
          <w:p w14:paraId="5F0116B8" w14:textId="77777777" w:rsidR="00025DEB" w:rsidRPr="001F0CA5" w:rsidRDefault="00025DEB" w:rsidP="0004341D">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47D17B3E"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4A71D0AA"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0B5EED1E"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53BB45D4"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5272BD1E" w14:textId="77777777" w:rsidR="00025DEB" w:rsidRPr="00F74A8E" w:rsidRDefault="00025DEB" w:rsidP="0004341D">
            <w:pPr>
              <w:pStyle w:val="Table2"/>
              <w:keepNext/>
              <w:keepLines/>
              <w:jc w:val="center"/>
              <w:rPr>
                <w:sz w:val="18"/>
                <w:szCs w:val="18"/>
              </w:rPr>
            </w:pPr>
          </w:p>
        </w:tc>
        <w:tc>
          <w:tcPr>
            <w:tcW w:w="1276" w:type="dxa"/>
            <w:tcBorders>
              <w:top w:val="single" w:sz="4" w:space="0" w:color="auto"/>
            </w:tcBorders>
            <w:vAlign w:val="center"/>
          </w:tcPr>
          <w:p w14:paraId="16CDFF58" w14:textId="77777777" w:rsidR="00025DEB" w:rsidRPr="00F74A8E" w:rsidRDefault="00025DEB" w:rsidP="0004341D">
            <w:pPr>
              <w:pStyle w:val="Table2"/>
              <w:keepNext/>
              <w:keepLines/>
              <w:jc w:val="center"/>
              <w:rPr>
                <w:sz w:val="18"/>
                <w:szCs w:val="18"/>
              </w:rPr>
            </w:pPr>
          </w:p>
        </w:tc>
      </w:tr>
      <w:tr w:rsidR="00E02E9B" w:rsidRPr="001F0CA5" w14:paraId="173A76C7" w14:textId="77777777" w:rsidTr="0004341D">
        <w:trPr>
          <w:trHeight w:val="284"/>
        </w:trPr>
        <w:tc>
          <w:tcPr>
            <w:tcW w:w="1275" w:type="dxa"/>
            <w:vAlign w:val="center"/>
          </w:tcPr>
          <w:p w14:paraId="091236C5" w14:textId="77777777" w:rsidR="00E02E9B" w:rsidRPr="001F0CA5" w:rsidRDefault="00E02E9B" w:rsidP="00E02E9B">
            <w:pPr>
              <w:pStyle w:val="Table2"/>
              <w:keepNext/>
              <w:keepLines/>
              <w:rPr>
                <w:sz w:val="19"/>
                <w:szCs w:val="19"/>
              </w:rPr>
            </w:pPr>
            <w:r w:rsidRPr="001F0CA5">
              <w:rPr>
                <w:sz w:val="19"/>
                <w:szCs w:val="19"/>
              </w:rPr>
              <w:t>Likely case</w:t>
            </w:r>
          </w:p>
        </w:tc>
        <w:tc>
          <w:tcPr>
            <w:tcW w:w="1276" w:type="dxa"/>
            <w:vAlign w:val="center"/>
          </w:tcPr>
          <w:p w14:paraId="1ACBE5E1" w14:textId="5FBA5801" w:rsidR="00E02E9B" w:rsidRPr="00F74A8E" w:rsidRDefault="00E02E9B" w:rsidP="00E02E9B">
            <w:pPr>
              <w:pStyle w:val="Table2"/>
              <w:keepNext/>
              <w:keepLines/>
              <w:jc w:val="center"/>
              <w:rPr>
                <w:sz w:val="18"/>
                <w:szCs w:val="18"/>
              </w:rPr>
            </w:pPr>
            <w:r>
              <w:rPr>
                <w:sz w:val="18"/>
                <w:szCs w:val="18"/>
              </w:rPr>
              <w:t>69</w:t>
            </w:r>
          </w:p>
        </w:tc>
        <w:tc>
          <w:tcPr>
            <w:tcW w:w="1276" w:type="dxa"/>
            <w:vAlign w:val="center"/>
          </w:tcPr>
          <w:p w14:paraId="1B3EB910" w14:textId="42A72275" w:rsidR="00E02E9B" w:rsidRPr="00F74A8E" w:rsidRDefault="00E02E9B" w:rsidP="00E02E9B">
            <w:pPr>
              <w:pStyle w:val="Table2"/>
              <w:keepNext/>
              <w:keepLines/>
              <w:jc w:val="center"/>
              <w:rPr>
                <w:sz w:val="18"/>
                <w:szCs w:val="18"/>
              </w:rPr>
            </w:pPr>
            <w:r>
              <w:rPr>
                <w:sz w:val="18"/>
                <w:szCs w:val="18"/>
              </w:rPr>
              <w:t>43</w:t>
            </w:r>
          </w:p>
        </w:tc>
        <w:tc>
          <w:tcPr>
            <w:tcW w:w="1276" w:type="dxa"/>
            <w:vAlign w:val="center"/>
          </w:tcPr>
          <w:p w14:paraId="504E69DC" w14:textId="0EB89102" w:rsidR="00E02E9B" w:rsidRPr="00F74A8E" w:rsidRDefault="00E02E9B" w:rsidP="00E02E9B">
            <w:pPr>
              <w:pStyle w:val="Table2"/>
              <w:keepNext/>
              <w:keepLines/>
              <w:jc w:val="center"/>
              <w:rPr>
                <w:sz w:val="18"/>
                <w:szCs w:val="18"/>
              </w:rPr>
            </w:pPr>
            <w:r>
              <w:rPr>
                <w:sz w:val="18"/>
                <w:szCs w:val="18"/>
              </w:rPr>
              <w:t>2.4</w:t>
            </w:r>
          </w:p>
        </w:tc>
        <w:tc>
          <w:tcPr>
            <w:tcW w:w="1276" w:type="dxa"/>
            <w:vAlign w:val="center"/>
          </w:tcPr>
          <w:p w14:paraId="6B400EF6" w14:textId="5C82840C" w:rsidR="00E02E9B" w:rsidRPr="00F74A8E" w:rsidRDefault="00E02E9B" w:rsidP="00E02E9B">
            <w:pPr>
              <w:pStyle w:val="Table2"/>
              <w:keepNext/>
              <w:keepLines/>
              <w:jc w:val="center"/>
              <w:rPr>
                <w:sz w:val="18"/>
                <w:szCs w:val="18"/>
              </w:rPr>
            </w:pPr>
            <w:r>
              <w:rPr>
                <w:sz w:val="18"/>
                <w:szCs w:val="18"/>
              </w:rPr>
              <w:t>2.51</w:t>
            </w:r>
          </w:p>
        </w:tc>
        <w:tc>
          <w:tcPr>
            <w:tcW w:w="1276" w:type="dxa"/>
            <w:vAlign w:val="center"/>
          </w:tcPr>
          <w:p w14:paraId="138ADEBE" w14:textId="161526E9" w:rsidR="00E02E9B" w:rsidRPr="00F74A8E" w:rsidRDefault="00E02E9B" w:rsidP="00E02E9B">
            <w:pPr>
              <w:pStyle w:val="Table2"/>
              <w:keepNext/>
              <w:keepLines/>
              <w:jc w:val="center"/>
              <w:rPr>
                <w:sz w:val="18"/>
                <w:szCs w:val="18"/>
              </w:rPr>
            </w:pPr>
            <w:r>
              <w:rPr>
                <w:sz w:val="18"/>
                <w:szCs w:val="18"/>
              </w:rPr>
              <w:t>41</w:t>
            </w:r>
          </w:p>
        </w:tc>
        <w:tc>
          <w:tcPr>
            <w:tcW w:w="1276" w:type="dxa"/>
            <w:vAlign w:val="center"/>
          </w:tcPr>
          <w:p w14:paraId="518FDDBD" w14:textId="59FC389F" w:rsidR="00E02E9B" w:rsidRPr="00F74A8E" w:rsidRDefault="00E02E9B" w:rsidP="00E02E9B">
            <w:pPr>
              <w:pStyle w:val="Table2"/>
              <w:keepNext/>
              <w:keepLines/>
              <w:jc w:val="center"/>
              <w:rPr>
                <w:sz w:val="18"/>
                <w:szCs w:val="18"/>
              </w:rPr>
            </w:pPr>
            <w:r>
              <w:rPr>
                <w:sz w:val="18"/>
                <w:szCs w:val="18"/>
              </w:rPr>
              <w:t>432</w:t>
            </w:r>
          </w:p>
        </w:tc>
      </w:tr>
      <w:tr w:rsidR="00025DEB" w:rsidRPr="001F0CA5" w14:paraId="42E73640" w14:textId="77777777" w:rsidTr="0004341D">
        <w:trPr>
          <w:trHeight w:val="284"/>
        </w:trPr>
        <w:tc>
          <w:tcPr>
            <w:tcW w:w="1275" w:type="dxa"/>
            <w:tcBorders>
              <w:bottom w:val="single" w:sz="4" w:space="0" w:color="auto"/>
            </w:tcBorders>
            <w:vAlign w:val="center"/>
          </w:tcPr>
          <w:p w14:paraId="38EB5EF9" w14:textId="77777777" w:rsidR="00025DEB" w:rsidRPr="001F0CA5" w:rsidRDefault="00025DEB" w:rsidP="0004341D">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38A75684"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06AEDA8D"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7D030978"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788F2DE9"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27E14473" w14:textId="77777777" w:rsidR="00025DEB" w:rsidRPr="00F74A8E" w:rsidRDefault="00025DEB" w:rsidP="0004341D">
            <w:pPr>
              <w:pStyle w:val="Table2"/>
              <w:keepNext/>
              <w:keepLines/>
              <w:jc w:val="center"/>
              <w:rPr>
                <w:sz w:val="18"/>
                <w:szCs w:val="18"/>
              </w:rPr>
            </w:pPr>
          </w:p>
        </w:tc>
        <w:tc>
          <w:tcPr>
            <w:tcW w:w="1276" w:type="dxa"/>
            <w:tcBorders>
              <w:bottom w:val="single" w:sz="4" w:space="0" w:color="auto"/>
            </w:tcBorders>
            <w:vAlign w:val="center"/>
          </w:tcPr>
          <w:p w14:paraId="080BAC8C" w14:textId="77777777" w:rsidR="00025DEB" w:rsidRPr="00F74A8E" w:rsidRDefault="00025DEB" w:rsidP="0004341D">
            <w:pPr>
              <w:pStyle w:val="Table2"/>
              <w:keepNext/>
              <w:keepLines/>
              <w:jc w:val="center"/>
              <w:rPr>
                <w:sz w:val="18"/>
                <w:szCs w:val="18"/>
              </w:rPr>
            </w:pPr>
          </w:p>
        </w:tc>
      </w:tr>
      <w:tr w:rsidR="00025DEB" w:rsidRPr="001F0CA5" w14:paraId="497C0D03" w14:textId="77777777" w:rsidTr="0004341D">
        <w:trPr>
          <w:trHeight w:val="284"/>
        </w:trPr>
        <w:tc>
          <w:tcPr>
            <w:tcW w:w="8931" w:type="dxa"/>
            <w:gridSpan w:val="7"/>
            <w:tcBorders>
              <w:top w:val="single" w:sz="4" w:space="0" w:color="auto"/>
              <w:bottom w:val="single" w:sz="4" w:space="0" w:color="auto"/>
            </w:tcBorders>
            <w:vAlign w:val="center"/>
          </w:tcPr>
          <w:p w14:paraId="3B19025A" w14:textId="77777777" w:rsidR="00025DEB" w:rsidRPr="001F0CA5" w:rsidRDefault="00025DEB" w:rsidP="0004341D">
            <w:pPr>
              <w:pStyle w:val="Table2heading"/>
              <w:keepNext/>
              <w:keepLines/>
              <w:rPr>
                <w:sz w:val="18"/>
                <w:szCs w:val="18"/>
              </w:rPr>
            </w:pPr>
            <w:r w:rsidRPr="001F0CA5">
              <w:rPr>
                <w:sz w:val="18"/>
              </w:rPr>
              <w:t xml:space="preserve">Option </w:t>
            </w:r>
            <w:r>
              <w:rPr>
                <w:sz w:val="18"/>
              </w:rPr>
              <w:t>2b</w:t>
            </w:r>
          </w:p>
        </w:tc>
      </w:tr>
      <w:tr w:rsidR="00025DEB" w:rsidRPr="001F0CA5" w14:paraId="1EDDFBFB" w14:textId="77777777" w:rsidTr="0004341D">
        <w:trPr>
          <w:trHeight w:val="284"/>
        </w:trPr>
        <w:tc>
          <w:tcPr>
            <w:tcW w:w="1275" w:type="dxa"/>
            <w:tcBorders>
              <w:top w:val="single" w:sz="4" w:space="0" w:color="auto"/>
            </w:tcBorders>
            <w:vAlign w:val="center"/>
          </w:tcPr>
          <w:p w14:paraId="370C0F85" w14:textId="77777777" w:rsidR="00025DEB" w:rsidRPr="001F0CA5" w:rsidRDefault="00025DEB" w:rsidP="0004341D">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64BC3C94" w14:textId="77777777" w:rsidR="00025DEB" w:rsidRPr="00F74A8E" w:rsidRDefault="00025DEB" w:rsidP="0004341D">
            <w:pPr>
              <w:pStyle w:val="Table2"/>
              <w:keepNext/>
              <w:keepLines/>
              <w:jc w:val="center"/>
              <w:rPr>
                <w:snapToGrid w:val="0"/>
                <w:sz w:val="18"/>
                <w:szCs w:val="18"/>
              </w:rPr>
            </w:pPr>
            <w:r w:rsidRPr="00F74A8E">
              <w:rPr>
                <w:snapToGrid w:val="0"/>
                <w:sz w:val="18"/>
                <w:szCs w:val="18"/>
              </w:rPr>
              <w:t>-</w:t>
            </w:r>
          </w:p>
        </w:tc>
        <w:tc>
          <w:tcPr>
            <w:tcW w:w="1276" w:type="dxa"/>
            <w:tcBorders>
              <w:top w:val="single" w:sz="4" w:space="0" w:color="auto"/>
            </w:tcBorders>
            <w:vAlign w:val="center"/>
          </w:tcPr>
          <w:p w14:paraId="246CDCBF"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7F5D6333"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top w:val="single" w:sz="4" w:space="0" w:color="auto"/>
            </w:tcBorders>
            <w:vAlign w:val="center"/>
          </w:tcPr>
          <w:p w14:paraId="3CB3973C" w14:textId="77777777" w:rsidR="00025DEB" w:rsidRPr="00F74A8E" w:rsidRDefault="00025DEB" w:rsidP="0004341D">
            <w:pPr>
              <w:pStyle w:val="Table2"/>
              <w:keepNext/>
              <w:keepLines/>
              <w:jc w:val="center"/>
              <w:rPr>
                <w:snapToGrid w:val="0"/>
                <w:sz w:val="18"/>
                <w:szCs w:val="18"/>
              </w:rPr>
            </w:pPr>
            <w:r w:rsidRPr="00F74A8E">
              <w:rPr>
                <w:snapToGrid w:val="0"/>
                <w:sz w:val="18"/>
                <w:szCs w:val="18"/>
              </w:rPr>
              <w:t>-</w:t>
            </w:r>
          </w:p>
        </w:tc>
        <w:tc>
          <w:tcPr>
            <w:tcW w:w="1276" w:type="dxa"/>
            <w:tcBorders>
              <w:top w:val="single" w:sz="4" w:space="0" w:color="auto"/>
            </w:tcBorders>
            <w:vAlign w:val="center"/>
          </w:tcPr>
          <w:p w14:paraId="50BDAE70" w14:textId="77777777" w:rsidR="00025DEB" w:rsidRPr="00F74A8E" w:rsidRDefault="00025DEB" w:rsidP="0004341D">
            <w:pPr>
              <w:pStyle w:val="Table2"/>
              <w:keepNext/>
              <w:keepLines/>
              <w:jc w:val="center"/>
              <w:rPr>
                <w:sz w:val="18"/>
                <w:szCs w:val="18"/>
              </w:rPr>
            </w:pPr>
          </w:p>
        </w:tc>
        <w:tc>
          <w:tcPr>
            <w:tcW w:w="1276" w:type="dxa"/>
            <w:tcBorders>
              <w:top w:val="single" w:sz="4" w:space="0" w:color="auto"/>
            </w:tcBorders>
            <w:vAlign w:val="center"/>
          </w:tcPr>
          <w:p w14:paraId="17D9F022" w14:textId="77777777" w:rsidR="00025DEB" w:rsidRPr="00F74A8E" w:rsidRDefault="00025DEB" w:rsidP="0004341D">
            <w:pPr>
              <w:pStyle w:val="Table2"/>
              <w:keepNext/>
              <w:keepLines/>
              <w:jc w:val="center"/>
              <w:rPr>
                <w:sz w:val="18"/>
                <w:szCs w:val="18"/>
              </w:rPr>
            </w:pPr>
          </w:p>
        </w:tc>
      </w:tr>
      <w:tr w:rsidR="00025DEB" w:rsidRPr="001F0CA5" w14:paraId="0D8ED05A" w14:textId="77777777" w:rsidTr="0004341D">
        <w:trPr>
          <w:trHeight w:val="284"/>
        </w:trPr>
        <w:tc>
          <w:tcPr>
            <w:tcW w:w="1275" w:type="dxa"/>
            <w:vAlign w:val="center"/>
          </w:tcPr>
          <w:p w14:paraId="4518856E" w14:textId="77777777" w:rsidR="00025DEB" w:rsidRPr="001F0CA5" w:rsidRDefault="00025DEB" w:rsidP="0004341D">
            <w:pPr>
              <w:pStyle w:val="Table2"/>
              <w:keepNext/>
              <w:keepLines/>
              <w:rPr>
                <w:sz w:val="19"/>
                <w:szCs w:val="19"/>
              </w:rPr>
            </w:pPr>
            <w:r w:rsidRPr="001F0CA5">
              <w:rPr>
                <w:sz w:val="19"/>
                <w:szCs w:val="19"/>
              </w:rPr>
              <w:t>Likely case</w:t>
            </w:r>
          </w:p>
        </w:tc>
        <w:tc>
          <w:tcPr>
            <w:tcW w:w="1276" w:type="dxa"/>
            <w:vAlign w:val="center"/>
          </w:tcPr>
          <w:p w14:paraId="58C39E1B" w14:textId="77777777" w:rsidR="00025DEB" w:rsidRPr="00F74A8E" w:rsidRDefault="00025DEB" w:rsidP="0004341D">
            <w:pPr>
              <w:pStyle w:val="Table2"/>
              <w:keepNext/>
              <w:keepLines/>
              <w:jc w:val="center"/>
              <w:rPr>
                <w:snapToGrid w:val="0"/>
                <w:sz w:val="18"/>
                <w:szCs w:val="18"/>
              </w:rPr>
            </w:pPr>
            <w:r>
              <w:rPr>
                <w:sz w:val="18"/>
                <w:szCs w:val="18"/>
              </w:rPr>
              <w:t>-52</w:t>
            </w:r>
          </w:p>
        </w:tc>
        <w:tc>
          <w:tcPr>
            <w:tcW w:w="1276" w:type="dxa"/>
            <w:vAlign w:val="center"/>
          </w:tcPr>
          <w:p w14:paraId="63956725" w14:textId="77777777" w:rsidR="00025DEB" w:rsidRPr="00F74A8E" w:rsidRDefault="00025DEB" w:rsidP="0004341D">
            <w:pPr>
              <w:pStyle w:val="Table2"/>
              <w:keepNext/>
              <w:keepLines/>
              <w:jc w:val="center"/>
              <w:rPr>
                <w:sz w:val="18"/>
                <w:szCs w:val="18"/>
              </w:rPr>
            </w:pPr>
            <w:r>
              <w:rPr>
                <w:sz w:val="18"/>
                <w:szCs w:val="18"/>
              </w:rPr>
              <w:t>5.0</w:t>
            </w:r>
          </w:p>
        </w:tc>
        <w:tc>
          <w:tcPr>
            <w:tcW w:w="1276" w:type="dxa"/>
            <w:vAlign w:val="center"/>
          </w:tcPr>
          <w:p w14:paraId="75A2E183" w14:textId="77777777" w:rsidR="00025DEB" w:rsidRPr="00F74A8E" w:rsidRDefault="00025DEB" w:rsidP="0004341D">
            <w:pPr>
              <w:pStyle w:val="Table2"/>
              <w:keepNext/>
              <w:keepLines/>
              <w:jc w:val="center"/>
              <w:rPr>
                <w:sz w:val="18"/>
                <w:szCs w:val="18"/>
              </w:rPr>
            </w:pPr>
            <w:r>
              <w:rPr>
                <w:sz w:val="18"/>
                <w:szCs w:val="18"/>
              </w:rPr>
              <w:t>64</w:t>
            </w:r>
          </w:p>
        </w:tc>
        <w:tc>
          <w:tcPr>
            <w:tcW w:w="1276" w:type="dxa"/>
            <w:vAlign w:val="center"/>
          </w:tcPr>
          <w:p w14:paraId="04B24E16" w14:textId="77777777" w:rsidR="00025DEB" w:rsidRPr="00F74A8E" w:rsidRDefault="00025DEB" w:rsidP="0004341D">
            <w:pPr>
              <w:pStyle w:val="Table2"/>
              <w:keepNext/>
              <w:keepLines/>
              <w:jc w:val="center"/>
              <w:rPr>
                <w:snapToGrid w:val="0"/>
                <w:sz w:val="18"/>
                <w:szCs w:val="18"/>
              </w:rPr>
            </w:pPr>
            <w:r>
              <w:rPr>
                <w:sz w:val="18"/>
                <w:szCs w:val="18"/>
              </w:rPr>
              <w:t>0.24</w:t>
            </w:r>
          </w:p>
        </w:tc>
        <w:tc>
          <w:tcPr>
            <w:tcW w:w="1276" w:type="dxa"/>
            <w:vAlign w:val="center"/>
          </w:tcPr>
          <w:p w14:paraId="476A6042" w14:textId="77777777" w:rsidR="00025DEB" w:rsidRPr="00F74A8E" w:rsidRDefault="00025DEB" w:rsidP="0004341D">
            <w:pPr>
              <w:pStyle w:val="Table2"/>
              <w:keepNext/>
              <w:keepLines/>
              <w:jc w:val="center"/>
              <w:rPr>
                <w:sz w:val="18"/>
                <w:szCs w:val="18"/>
              </w:rPr>
            </w:pPr>
            <w:r>
              <w:rPr>
                <w:sz w:val="18"/>
                <w:szCs w:val="18"/>
              </w:rPr>
              <w:t>9</w:t>
            </w:r>
          </w:p>
        </w:tc>
        <w:tc>
          <w:tcPr>
            <w:tcW w:w="1276" w:type="dxa"/>
            <w:vAlign w:val="center"/>
          </w:tcPr>
          <w:p w14:paraId="56FB9BA4" w14:textId="77777777" w:rsidR="00025DEB" w:rsidRPr="00F74A8E" w:rsidRDefault="00025DEB" w:rsidP="0004341D">
            <w:pPr>
              <w:pStyle w:val="Table2"/>
              <w:keepNext/>
              <w:keepLines/>
              <w:jc w:val="center"/>
              <w:rPr>
                <w:sz w:val="18"/>
                <w:szCs w:val="18"/>
              </w:rPr>
            </w:pPr>
            <w:r>
              <w:rPr>
                <w:sz w:val="18"/>
                <w:szCs w:val="18"/>
              </w:rPr>
              <w:t>92</w:t>
            </w:r>
          </w:p>
        </w:tc>
      </w:tr>
      <w:tr w:rsidR="00025DEB" w:rsidRPr="001F0CA5" w14:paraId="2A8351F2" w14:textId="77777777" w:rsidTr="0004341D">
        <w:trPr>
          <w:trHeight w:val="284"/>
        </w:trPr>
        <w:tc>
          <w:tcPr>
            <w:tcW w:w="1275" w:type="dxa"/>
            <w:tcBorders>
              <w:bottom w:val="single" w:sz="4" w:space="0" w:color="auto"/>
            </w:tcBorders>
            <w:vAlign w:val="center"/>
          </w:tcPr>
          <w:p w14:paraId="3ADBC425" w14:textId="77777777" w:rsidR="00025DEB" w:rsidRPr="001F0CA5" w:rsidRDefault="00025DEB" w:rsidP="0004341D">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1C0082CE" w14:textId="77777777" w:rsidR="00025DEB" w:rsidRPr="00F74A8E" w:rsidRDefault="00025DEB" w:rsidP="0004341D">
            <w:pPr>
              <w:pStyle w:val="Table2"/>
              <w:keepNext/>
              <w:keepLines/>
              <w:jc w:val="center"/>
              <w:rPr>
                <w:snapToGrid w:val="0"/>
                <w:sz w:val="18"/>
                <w:szCs w:val="18"/>
              </w:rPr>
            </w:pPr>
            <w:r w:rsidRPr="00F74A8E">
              <w:rPr>
                <w:snapToGrid w:val="0"/>
                <w:sz w:val="18"/>
                <w:szCs w:val="18"/>
              </w:rPr>
              <w:t>-</w:t>
            </w:r>
          </w:p>
        </w:tc>
        <w:tc>
          <w:tcPr>
            <w:tcW w:w="1276" w:type="dxa"/>
            <w:tcBorders>
              <w:bottom w:val="single" w:sz="4" w:space="0" w:color="auto"/>
            </w:tcBorders>
            <w:vAlign w:val="center"/>
          </w:tcPr>
          <w:p w14:paraId="5AA6D7A0"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4DAAF735" w14:textId="77777777" w:rsidR="00025DEB" w:rsidRPr="00F74A8E" w:rsidRDefault="00025DEB" w:rsidP="0004341D">
            <w:pPr>
              <w:pStyle w:val="Table2"/>
              <w:keepNext/>
              <w:keepLines/>
              <w:jc w:val="center"/>
              <w:rPr>
                <w:sz w:val="18"/>
                <w:szCs w:val="18"/>
              </w:rPr>
            </w:pPr>
            <w:r w:rsidRPr="00F74A8E">
              <w:rPr>
                <w:sz w:val="18"/>
                <w:szCs w:val="18"/>
              </w:rPr>
              <w:t>-</w:t>
            </w:r>
          </w:p>
        </w:tc>
        <w:tc>
          <w:tcPr>
            <w:tcW w:w="1276" w:type="dxa"/>
            <w:tcBorders>
              <w:bottom w:val="single" w:sz="4" w:space="0" w:color="auto"/>
            </w:tcBorders>
            <w:vAlign w:val="center"/>
          </w:tcPr>
          <w:p w14:paraId="32DA7D2D" w14:textId="77777777" w:rsidR="00025DEB" w:rsidRPr="00F74A8E" w:rsidRDefault="00025DEB" w:rsidP="0004341D">
            <w:pPr>
              <w:pStyle w:val="Table2"/>
              <w:keepNext/>
              <w:keepLines/>
              <w:jc w:val="center"/>
              <w:rPr>
                <w:snapToGrid w:val="0"/>
                <w:sz w:val="18"/>
                <w:szCs w:val="18"/>
              </w:rPr>
            </w:pPr>
            <w:r w:rsidRPr="00F74A8E">
              <w:rPr>
                <w:snapToGrid w:val="0"/>
                <w:sz w:val="18"/>
                <w:szCs w:val="18"/>
              </w:rPr>
              <w:t>-</w:t>
            </w:r>
          </w:p>
        </w:tc>
        <w:tc>
          <w:tcPr>
            <w:tcW w:w="1276" w:type="dxa"/>
            <w:tcBorders>
              <w:bottom w:val="single" w:sz="4" w:space="0" w:color="auto"/>
            </w:tcBorders>
            <w:vAlign w:val="center"/>
          </w:tcPr>
          <w:p w14:paraId="030107C9" w14:textId="77777777" w:rsidR="00025DEB" w:rsidRPr="00F74A8E" w:rsidRDefault="00025DEB" w:rsidP="0004341D">
            <w:pPr>
              <w:pStyle w:val="Table2"/>
              <w:keepNext/>
              <w:keepLines/>
              <w:jc w:val="center"/>
              <w:rPr>
                <w:sz w:val="18"/>
                <w:szCs w:val="18"/>
              </w:rPr>
            </w:pPr>
          </w:p>
        </w:tc>
        <w:tc>
          <w:tcPr>
            <w:tcW w:w="1276" w:type="dxa"/>
            <w:tcBorders>
              <w:bottom w:val="single" w:sz="4" w:space="0" w:color="auto"/>
            </w:tcBorders>
            <w:vAlign w:val="center"/>
          </w:tcPr>
          <w:p w14:paraId="599454BA" w14:textId="77777777" w:rsidR="00025DEB" w:rsidRPr="00F74A8E" w:rsidRDefault="00025DEB" w:rsidP="0004341D">
            <w:pPr>
              <w:pStyle w:val="Table2"/>
              <w:keepNext/>
              <w:keepLines/>
              <w:jc w:val="center"/>
              <w:rPr>
                <w:sz w:val="18"/>
                <w:szCs w:val="18"/>
              </w:rPr>
            </w:pPr>
          </w:p>
        </w:tc>
      </w:tr>
      <w:tr w:rsidR="00025DEB" w:rsidRPr="001F0CA5" w14:paraId="045D17A8" w14:textId="77777777" w:rsidTr="0004341D">
        <w:trPr>
          <w:trHeight w:val="284"/>
        </w:trPr>
        <w:tc>
          <w:tcPr>
            <w:tcW w:w="8931" w:type="dxa"/>
            <w:gridSpan w:val="7"/>
            <w:tcBorders>
              <w:top w:val="single" w:sz="4" w:space="0" w:color="auto"/>
              <w:bottom w:val="single" w:sz="4" w:space="0" w:color="auto"/>
            </w:tcBorders>
            <w:vAlign w:val="center"/>
          </w:tcPr>
          <w:p w14:paraId="0AEB6A63" w14:textId="77777777" w:rsidR="00025DEB" w:rsidRPr="001F0CA5" w:rsidRDefault="00025DEB" w:rsidP="0004341D">
            <w:pPr>
              <w:pStyle w:val="Table2heading"/>
              <w:keepNext/>
              <w:keepLines/>
            </w:pPr>
            <w:r w:rsidRPr="001F0CA5">
              <w:rPr>
                <w:sz w:val="18"/>
              </w:rPr>
              <w:t>Option 6a</w:t>
            </w:r>
          </w:p>
        </w:tc>
      </w:tr>
      <w:tr w:rsidR="00025DEB" w:rsidRPr="001F0CA5" w14:paraId="50D43605" w14:textId="77777777" w:rsidTr="0004341D">
        <w:trPr>
          <w:trHeight w:val="284"/>
        </w:trPr>
        <w:tc>
          <w:tcPr>
            <w:tcW w:w="1275" w:type="dxa"/>
            <w:tcBorders>
              <w:top w:val="single" w:sz="4" w:space="0" w:color="auto"/>
            </w:tcBorders>
            <w:vAlign w:val="center"/>
          </w:tcPr>
          <w:p w14:paraId="02614AA6" w14:textId="77777777" w:rsidR="00025DEB" w:rsidRPr="001F0CA5" w:rsidRDefault="00025DEB" w:rsidP="0004341D">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697961C6" w14:textId="625F674F" w:rsidR="00025DEB" w:rsidRPr="00F74A8E" w:rsidRDefault="00025DEB" w:rsidP="0031376F">
            <w:pPr>
              <w:pStyle w:val="Table2"/>
              <w:keepNext/>
              <w:keepLines/>
              <w:jc w:val="center"/>
              <w:rPr>
                <w:sz w:val="18"/>
                <w:szCs w:val="18"/>
              </w:rPr>
            </w:pPr>
            <w:r>
              <w:rPr>
                <w:sz w:val="18"/>
                <w:szCs w:val="18"/>
              </w:rPr>
              <w:t>26</w:t>
            </w:r>
            <w:r w:rsidR="0031376F">
              <w:rPr>
                <w:sz w:val="18"/>
                <w:szCs w:val="18"/>
              </w:rPr>
              <w:t>6</w:t>
            </w:r>
          </w:p>
        </w:tc>
        <w:tc>
          <w:tcPr>
            <w:tcW w:w="1276" w:type="dxa"/>
            <w:tcBorders>
              <w:top w:val="single" w:sz="4" w:space="0" w:color="auto"/>
            </w:tcBorders>
            <w:vAlign w:val="center"/>
          </w:tcPr>
          <w:p w14:paraId="70A8CDDC" w14:textId="4FE30580" w:rsidR="00025DEB" w:rsidRPr="00F74A8E" w:rsidRDefault="00025DEB" w:rsidP="0031376F">
            <w:pPr>
              <w:pStyle w:val="Table2"/>
              <w:keepNext/>
              <w:keepLines/>
              <w:jc w:val="center"/>
              <w:rPr>
                <w:sz w:val="18"/>
                <w:szCs w:val="18"/>
              </w:rPr>
            </w:pPr>
            <w:r>
              <w:rPr>
                <w:sz w:val="18"/>
                <w:szCs w:val="18"/>
              </w:rPr>
              <w:t>7</w:t>
            </w:r>
            <w:r w:rsidR="0031376F">
              <w:rPr>
                <w:sz w:val="18"/>
                <w:szCs w:val="18"/>
              </w:rPr>
              <w:t>0</w:t>
            </w:r>
          </w:p>
        </w:tc>
        <w:tc>
          <w:tcPr>
            <w:tcW w:w="1276" w:type="dxa"/>
            <w:tcBorders>
              <w:top w:val="single" w:sz="4" w:space="0" w:color="auto"/>
            </w:tcBorders>
            <w:vAlign w:val="center"/>
          </w:tcPr>
          <w:p w14:paraId="16EE551B" w14:textId="77777777" w:rsidR="00025DEB" w:rsidRPr="00F74A8E" w:rsidRDefault="00025DEB" w:rsidP="0004341D">
            <w:pPr>
              <w:pStyle w:val="Table2"/>
              <w:keepNext/>
              <w:keepLines/>
              <w:jc w:val="center"/>
              <w:rPr>
                <w:sz w:val="18"/>
                <w:szCs w:val="18"/>
              </w:rPr>
            </w:pPr>
            <w:r>
              <w:rPr>
                <w:sz w:val="18"/>
                <w:szCs w:val="18"/>
              </w:rPr>
              <w:t>0.7</w:t>
            </w:r>
          </w:p>
        </w:tc>
        <w:tc>
          <w:tcPr>
            <w:tcW w:w="1276" w:type="dxa"/>
            <w:tcBorders>
              <w:top w:val="single" w:sz="4" w:space="0" w:color="auto"/>
            </w:tcBorders>
            <w:vAlign w:val="center"/>
          </w:tcPr>
          <w:p w14:paraId="50439ABD" w14:textId="5EAB0242" w:rsidR="00025DEB" w:rsidRPr="00F74A8E" w:rsidRDefault="0031376F" w:rsidP="0004341D">
            <w:pPr>
              <w:pStyle w:val="Table2"/>
              <w:keepNext/>
              <w:keepLines/>
              <w:jc w:val="center"/>
              <w:rPr>
                <w:sz w:val="18"/>
                <w:szCs w:val="18"/>
              </w:rPr>
            </w:pPr>
            <w:r>
              <w:rPr>
                <w:sz w:val="18"/>
                <w:szCs w:val="18"/>
              </w:rPr>
              <w:t>4.75</w:t>
            </w:r>
          </w:p>
        </w:tc>
        <w:tc>
          <w:tcPr>
            <w:tcW w:w="1276" w:type="dxa"/>
            <w:tcBorders>
              <w:top w:val="single" w:sz="4" w:space="0" w:color="auto"/>
            </w:tcBorders>
            <w:vAlign w:val="center"/>
          </w:tcPr>
          <w:p w14:paraId="4C942BC3" w14:textId="77777777" w:rsidR="00025DEB" w:rsidRPr="00F74A8E" w:rsidRDefault="00025DEB" w:rsidP="0004341D">
            <w:pPr>
              <w:pStyle w:val="Table2"/>
              <w:keepNext/>
              <w:keepLines/>
              <w:jc w:val="center"/>
              <w:rPr>
                <w:sz w:val="18"/>
                <w:szCs w:val="18"/>
              </w:rPr>
            </w:pPr>
          </w:p>
        </w:tc>
        <w:tc>
          <w:tcPr>
            <w:tcW w:w="1276" w:type="dxa"/>
            <w:tcBorders>
              <w:top w:val="single" w:sz="4" w:space="0" w:color="auto"/>
            </w:tcBorders>
            <w:vAlign w:val="center"/>
          </w:tcPr>
          <w:p w14:paraId="6B5FAF47" w14:textId="77777777" w:rsidR="00025DEB" w:rsidRPr="00F74A8E" w:rsidRDefault="00025DEB" w:rsidP="0004341D">
            <w:pPr>
              <w:pStyle w:val="Table2"/>
              <w:keepNext/>
              <w:keepLines/>
              <w:jc w:val="center"/>
              <w:rPr>
                <w:sz w:val="18"/>
                <w:szCs w:val="18"/>
              </w:rPr>
            </w:pPr>
          </w:p>
        </w:tc>
      </w:tr>
      <w:tr w:rsidR="00025DEB" w:rsidRPr="001F0CA5" w14:paraId="2A0A20FA" w14:textId="77777777" w:rsidTr="0004341D">
        <w:trPr>
          <w:trHeight w:val="284"/>
        </w:trPr>
        <w:tc>
          <w:tcPr>
            <w:tcW w:w="1275" w:type="dxa"/>
            <w:vAlign w:val="center"/>
          </w:tcPr>
          <w:p w14:paraId="78294823" w14:textId="77777777" w:rsidR="00025DEB" w:rsidRPr="001F0CA5" w:rsidRDefault="00025DEB" w:rsidP="0004341D">
            <w:pPr>
              <w:pStyle w:val="Table2"/>
              <w:keepNext/>
              <w:keepLines/>
              <w:rPr>
                <w:sz w:val="19"/>
                <w:szCs w:val="19"/>
              </w:rPr>
            </w:pPr>
            <w:r w:rsidRPr="001F0CA5">
              <w:rPr>
                <w:sz w:val="19"/>
                <w:szCs w:val="19"/>
              </w:rPr>
              <w:t>Likely case</w:t>
            </w:r>
          </w:p>
        </w:tc>
        <w:tc>
          <w:tcPr>
            <w:tcW w:w="1276" w:type="dxa"/>
            <w:vAlign w:val="center"/>
          </w:tcPr>
          <w:p w14:paraId="62C15D40" w14:textId="77777777" w:rsidR="00025DEB" w:rsidRPr="00F74A8E" w:rsidRDefault="00025DEB" w:rsidP="0004341D">
            <w:pPr>
              <w:pStyle w:val="Table2"/>
              <w:keepNext/>
              <w:keepLines/>
              <w:jc w:val="center"/>
              <w:rPr>
                <w:sz w:val="18"/>
                <w:szCs w:val="18"/>
              </w:rPr>
            </w:pPr>
            <w:r>
              <w:rPr>
                <w:sz w:val="18"/>
                <w:szCs w:val="18"/>
              </w:rPr>
              <w:t>167</w:t>
            </w:r>
          </w:p>
        </w:tc>
        <w:tc>
          <w:tcPr>
            <w:tcW w:w="1276" w:type="dxa"/>
            <w:vAlign w:val="center"/>
          </w:tcPr>
          <w:p w14:paraId="2F2347E1" w14:textId="77777777" w:rsidR="00025DEB" w:rsidRPr="00F74A8E" w:rsidRDefault="00025DEB" w:rsidP="0004341D">
            <w:pPr>
              <w:pStyle w:val="Table2"/>
              <w:keepNext/>
              <w:keepLines/>
              <w:jc w:val="center"/>
              <w:rPr>
                <w:sz w:val="18"/>
                <w:szCs w:val="18"/>
              </w:rPr>
            </w:pPr>
            <w:r>
              <w:rPr>
                <w:sz w:val="18"/>
                <w:szCs w:val="18"/>
              </w:rPr>
              <w:t>169</w:t>
            </w:r>
          </w:p>
        </w:tc>
        <w:tc>
          <w:tcPr>
            <w:tcW w:w="1276" w:type="dxa"/>
            <w:vAlign w:val="center"/>
          </w:tcPr>
          <w:p w14:paraId="77893E3A" w14:textId="77777777" w:rsidR="00025DEB" w:rsidRPr="00F74A8E" w:rsidRDefault="00025DEB" w:rsidP="0004341D">
            <w:pPr>
              <w:pStyle w:val="Table2"/>
              <w:keepNext/>
              <w:keepLines/>
              <w:jc w:val="center"/>
              <w:rPr>
                <w:sz w:val="18"/>
                <w:szCs w:val="18"/>
              </w:rPr>
            </w:pPr>
            <w:r>
              <w:rPr>
                <w:sz w:val="18"/>
                <w:szCs w:val="18"/>
              </w:rPr>
              <w:t>0.7</w:t>
            </w:r>
          </w:p>
        </w:tc>
        <w:tc>
          <w:tcPr>
            <w:tcW w:w="1276" w:type="dxa"/>
            <w:vAlign w:val="center"/>
          </w:tcPr>
          <w:p w14:paraId="67253FD0" w14:textId="77777777" w:rsidR="00025DEB" w:rsidRPr="00F74A8E" w:rsidRDefault="00025DEB" w:rsidP="0004341D">
            <w:pPr>
              <w:pStyle w:val="Table2"/>
              <w:keepNext/>
              <w:keepLines/>
              <w:jc w:val="center"/>
              <w:rPr>
                <w:sz w:val="18"/>
                <w:szCs w:val="18"/>
              </w:rPr>
            </w:pPr>
            <w:r>
              <w:rPr>
                <w:sz w:val="18"/>
                <w:szCs w:val="18"/>
              </w:rPr>
              <w:t>1.99</w:t>
            </w:r>
          </w:p>
        </w:tc>
        <w:tc>
          <w:tcPr>
            <w:tcW w:w="1276" w:type="dxa"/>
            <w:vAlign w:val="center"/>
          </w:tcPr>
          <w:p w14:paraId="1B0DFB70" w14:textId="77777777" w:rsidR="00025DEB" w:rsidRPr="00F74A8E" w:rsidRDefault="00025DEB" w:rsidP="0004341D">
            <w:pPr>
              <w:pStyle w:val="Table2"/>
              <w:keepNext/>
              <w:keepLines/>
              <w:jc w:val="center"/>
              <w:rPr>
                <w:sz w:val="18"/>
                <w:szCs w:val="18"/>
              </w:rPr>
            </w:pPr>
            <w:r>
              <w:rPr>
                <w:sz w:val="18"/>
                <w:szCs w:val="18"/>
              </w:rPr>
              <w:t>148</w:t>
            </w:r>
          </w:p>
        </w:tc>
        <w:tc>
          <w:tcPr>
            <w:tcW w:w="1276" w:type="dxa"/>
            <w:vAlign w:val="center"/>
          </w:tcPr>
          <w:p w14:paraId="0273A83F" w14:textId="77777777" w:rsidR="00025DEB" w:rsidRPr="00F74A8E" w:rsidRDefault="00025DEB" w:rsidP="0004341D">
            <w:pPr>
              <w:pStyle w:val="Table2"/>
              <w:keepNext/>
              <w:keepLines/>
              <w:jc w:val="center"/>
              <w:rPr>
                <w:sz w:val="18"/>
                <w:szCs w:val="18"/>
              </w:rPr>
            </w:pPr>
            <w:r>
              <w:rPr>
                <w:sz w:val="18"/>
                <w:szCs w:val="18"/>
              </w:rPr>
              <w:t>1496</w:t>
            </w:r>
          </w:p>
        </w:tc>
      </w:tr>
      <w:tr w:rsidR="00025DEB" w:rsidRPr="001F0CA5" w14:paraId="45EE2110" w14:textId="77777777" w:rsidTr="0004341D">
        <w:trPr>
          <w:trHeight w:val="284"/>
        </w:trPr>
        <w:tc>
          <w:tcPr>
            <w:tcW w:w="1275" w:type="dxa"/>
            <w:tcBorders>
              <w:bottom w:val="single" w:sz="4" w:space="0" w:color="auto"/>
            </w:tcBorders>
            <w:vAlign w:val="center"/>
          </w:tcPr>
          <w:p w14:paraId="619FD11D" w14:textId="77777777" w:rsidR="00025DEB" w:rsidRPr="001F0CA5" w:rsidRDefault="00025DEB" w:rsidP="0004341D">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4B264284" w14:textId="5D0A9F8C" w:rsidR="00025DEB" w:rsidRPr="00F74A8E" w:rsidRDefault="0031376F" w:rsidP="0004341D">
            <w:pPr>
              <w:pStyle w:val="Table2"/>
              <w:keepNext/>
              <w:keepLines/>
              <w:jc w:val="center"/>
              <w:rPr>
                <w:sz w:val="18"/>
                <w:szCs w:val="18"/>
              </w:rPr>
            </w:pPr>
            <w:r>
              <w:rPr>
                <w:sz w:val="18"/>
                <w:szCs w:val="18"/>
              </w:rPr>
              <w:t>-24</w:t>
            </w:r>
          </w:p>
        </w:tc>
        <w:tc>
          <w:tcPr>
            <w:tcW w:w="1276" w:type="dxa"/>
            <w:tcBorders>
              <w:bottom w:val="single" w:sz="4" w:space="0" w:color="auto"/>
            </w:tcBorders>
            <w:vAlign w:val="center"/>
          </w:tcPr>
          <w:p w14:paraId="15D29AE5" w14:textId="24578FB7" w:rsidR="00025DEB" w:rsidRPr="00F74A8E" w:rsidRDefault="0031376F" w:rsidP="0004341D">
            <w:pPr>
              <w:pStyle w:val="Table2"/>
              <w:keepNext/>
              <w:keepLines/>
              <w:jc w:val="center"/>
              <w:rPr>
                <w:sz w:val="18"/>
                <w:szCs w:val="18"/>
              </w:rPr>
            </w:pPr>
            <w:r>
              <w:rPr>
                <w:sz w:val="18"/>
                <w:szCs w:val="18"/>
              </w:rPr>
              <w:t>360</w:t>
            </w:r>
          </w:p>
        </w:tc>
        <w:tc>
          <w:tcPr>
            <w:tcW w:w="1276" w:type="dxa"/>
            <w:tcBorders>
              <w:bottom w:val="single" w:sz="4" w:space="0" w:color="auto"/>
            </w:tcBorders>
            <w:vAlign w:val="center"/>
          </w:tcPr>
          <w:p w14:paraId="4B8D0DF8" w14:textId="77777777" w:rsidR="00025DEB" w:rsidRPr="00F74A8E" w:rsidRDefault="00025DEB" w:rsidP="0004341D">
            <w:pPr>
              <w:pStyle w:val="Table2"/>
              <w:keepNext/>
              <w:keepLines/>
              <w:jc w:val="center"/>
              <w:rPr>
                <w:sz w:val="18"/>
                <w:szCs w:val="18"/>
              </w:rPr>
            </w:pPr>
            <w:r>
              <w:rPr>
                <w:sz w:val="18"/>
                <w:szCs w:val="18"/>
              </w:rPr>
              <w:t>0.7</w:t>
            </w:r>
          </w:p>
        </w:tc>
        <w:tc>
          <w:tcPr>
            <w:tcW w:w="1276" w:type="dxa"/>
            <w:tcBorders>
              <w:bottom w:val="single" w:sz="4" w:space="0" w:color="auto"/>
            </w:tcBorders>
            <w:vAlign w:val="center"/>
          </w:tcPr>
          <w:p w14:paraId="7D5DC792" w14:textId="110FCED1" w:rsidR="00025DEB" w:rsidRPr="00F74A8E" w:rsidRDefault="0031376F" w:rsidP="0004341D">
            <w:pPr>
              <w:pStyle w:val="Table2"/>
              <w:keepNext/>
              <w:keepLines/>
              <w:jc w:val="center"/>
              <w:rPr>
                <w:sz w:val="18"/>
                <w:szCs w:val="18"/>
              </w:rPr>
            </w:pPr>
            <w:r>
              <w:rPr>
                <w:sz w:val="18"/>
                <w:szCs w:val="18"/>
              </w:rPr>
              <w:t>0.93</w:t>
            </w:r>
          </w:p>
        </w:tc>
        <w:tc>
          <w:tcPr>
            <w:tcW w:w="1276" w:type="dxa"/>
            <w:tcBorders>
              <w:bottom w:val="single" w:sz="4" w:space="0" w:color="auto"/>
            </w:tcBorders>
            <w:vAlign w:val="center"/>
          </w:tcPr>
          <w:p w14:paraId="11BE1C23" w14:textId="77777777" w:rsidR="00025DEB" w:rsidRPr="00F74A8E" w:rsidRDefault="00025DEB" w:rsidP="0004341D">
            <w:pPr>
              <w:pStyle w:val="Table2"/>
              <w:keepNext/>
              <w:keepLines/>
              <w:jc w:val="center"/>
              <w:rPr>
                <w:sz w:val="18"/>
                <w:szCs w:val="18"/>
              </w:rPr>
            </w:pPr>
          </w:p>
        </w:tc>
        <w:tc>
          <w:tcPr>
            <w:tcW w:w="1276" w:type="dxa"/>
            <w:tcBorders>
              <w:bottom w:val="single" w:sz="4" w:space="0" w:color="auto"/>
            </w:tcBorders>
            <w:vAlign w:val="center"/>
          </w:tcPr>
          <w:p w14:paraId="454A1400" w14:textId="77777777" w:rsidR="00025DEB" w:rsidRPr="00F74A8E" w:rsidRDefault="00025DEB" w:rsidP="0004341D">
            <w:pPr>
              <w:pStyle w:val="Table2"/>
              <w:keepNext/>
              <w:keepLines/>
              <w:jc w:val="center"/>
              <w:rPr>
                <w:sz w:val="18"/>
                <w:szCs w:val="18"/>
              </w:rPr>
            </w:pPr>
          </w:p>
        </w:tc>
      </w:tr>
      <w:tr w:rsidR="00025DEB" w:rsidRPr="001F0CA5" w14:paraId="060E7EFC" w14:textId="77777777" w:rsidTr="0004341D">
        <w:trPr>
          <w:trHeight w:val="284"/>
        </w:trPr>
        <w:tc>
          <w:tcPr>
            <w:tcW w:w="8931" w:type="dxa"/>
            <w:gridSpan w:val="7"/>
            <w:tcBorders>
              <w:top w:val="single" w:sz="4" w:space="0" w:color="auto"/>
              <w:bottom w:val="single" w:sz="4" w:space="0" w:color="auto"/>
            </w:tcBorders>
            <w:vAlign w:val="center"/>
          </w:tcPr>
          <w:p w14:paraId="5B772D37" w14:textId="77777777" w:rsidR="00025DEB" w:rsidRPr="001F0CA5" w:rsidRDefault="00025DEB" w:rsidP="0004341D">
            <w:pPr>
              <w:pStyle w:val="Table2heading"/>
              <w:keepNext/>
              <w:keepLines/>
            </w:pPr>
            <w:r w:rsidRPr="001F0CA5">
              <w:rPr>
                <w:sz w:val="18"/>
              </w:rPr>
              <w:t>Option 6b</w:t>
            </w:r>
          </w:p>
        </w:tc>
      </w:tr>
      <w:tr w:rsidR="00025DEB" w:rsidRPr="001F0CA5" w14:paraId="7DB1A0A0" w14:textId="77777777" w:rsidTr="0004341D">
        <w:trPr>
          <w:trHeight w:val="284"/>
        </w:trPr>
        <w:tc>
          <w:tcPr>
            <w:tcW w:w="1275" w:type="dxa"/>
            <w:tcBorders>
              <w:top w:val="single" w:sz="4" w:space="0" w:color="auto"/>
            </w:tcBorders>
            <w:vAlign w:val="center"/>
          </w:tcPr>
          <w:p w14:paraId="752A4184" w14:textId="77777777" w:rsidR="00025DEB" w:rsidRPr="001F0CA5" w:rsidRDefault="00025DEB" w:rsidP="0004341D">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71205917" w14:textId="77777777" w:rsidR="00025DEB" w:rsidRPr="00F74A8E" w:rsidRDefault="00025DEB" w:rsidP="0004341D">
            <w:pPr>
              <w:pStyle w:val="Table2"/>
              <w:keepNext/>
              <w:keepLines/>
              <w:jc w:val="center"/>
              <w:rPr>
                <w:sz w:val="18"/>
                <w:szCs w:val="18"/>
              </w:rPr>
            </w:pPr>
            <w:r>
              <w:rPr>
                <w:sz w:val="18"/>
                <w:szCs w:val="18"/>
              </w:rPr>
              <w:t>273</w:t>
            </w:r>
          </w:p>
        </w:tc>
        <w:tc>
          <w:tcPr>
            <w:tcW w:w="1276" w:type="dxa"/>
            <w:tcBorders>
              <w:top w:val="single" w:sz="4" w:space="0" w:color="auto"/>
            </w:tcBorders>
            <w:vAlign w:val="center"/>
          </w:tcPr>
          <w:p w14:paraId="0106B62E" w14:textId="77777777" w:rsidR="00025DEB" w:rsidRPr="00F74A8E" w:rsidRDefault="00025DEB" w:rsidP="0004341D">
            <w:pPr>
              <w:pStyle w:val="Table2"/>
              <w:keepNext/>
              <w:keepLines/>
              <w:jc w:val="center"/>
              <w:rPr>
                <w:sz w:val="18"/>
                <w:szCs w:val="18"/>
              </w:rPr>
            </w:pPr>
            <w:r>
              <w:rPr>
                <w:sz w:val="18"/>
                <w:szCs w:val="18"/>
              </w:rPr>
              <w:t>30</w:t>
            </w:r>
          </w:p>
        </w:tc>
        <w:tc>
          <w:tcPr>
            <w:tcW w:w="1276" w:type="dxa"/>
            <w:tcBorders>
              <w:top w:val="single" w:sz="4" w:space="0" w:color="auto"/>
            </w:tcBorders>
            <w:vAlign w:val="center"/>
          </w:tcPr>
          <w:p w14:paraId="7987A8B2" w14:textId="77777777" w:rsidR="00025DEB" w:rsidRPr="00F74A8E" w:rsidRDefault="00025DEB" w:rsidP="0004341D">
            <w:pPr>
              <w:pStyle w:val="Table2"/>
              <w:keepNext/>
              <w:keepLines/>
              <w:jc w:val="center"/>
              <w:rPr>
                <w:sz w:val="18"/>
                <w:szCs w:val="18"/>
              </w:rPr>
            </w:pPr>
            <w:r>
              <w:rPr>
                <w:sz w:val="18"/>
                <w:szCs w:val="18"/>
              </w:rPr>
              <w:t>0.7</w:t>
            </w:r>
          </w:p>
        </w:tc>
        <w:tc>
          <w:tcPr>
            <w:tcW w:w="1276" w:type="dxa"/>
            <w:tcBorders>
              <w:top w:val="single" w:sz="4" w:space="0" w:color="auto"/>
            </w:tcBorders>
            <w:vAlign w:val="center"/>
          </w:tcPr>
          <w:p w14:paraId="645FB863" w14:textId="5D05A7BD" w:rsidR="00025DEB" w:rsidRPr="00F74A8E" w:rsidRDefault="0031376F" w:rsidP="0004341D">
            <w:pPr>
              <w:pStyle w:val="Table2"/>
              <w:keepNext/>
              <w:keepLines/>
              <w:jc w:val="center"/>
              <w:rPr>
                <w:sz w:val="18"/>
                <w:szCs w:val="18"/>
              </w:rPr>
            </w:pPr>
            <w:r>
              <w:rPr>
                <w:sz w:val="18"/>
                <w:szCs w:val="18"/>
              </w:rPr>
              <w:t>9.96</w:t>
            </w:r>
          </w:p>
        </w:tc>
        <w:tc>
          <w:tcPr>
            <w:tcW w:w="1276" w:type="dxa"/>
            <w:tcBorders>
              <w:top w:val="single" w:sz="4" w:space="0" w:color="auto"/>
            </w:tcBorders>
            <w:vAlign w:val="center"/>
          </w:tcPr>
          <w:p w14:paraId="47319FC8" w14:textId="77777777" w:rsidR="00025DEB" w:rsidRPr="00F74A8E" w:rsidRDefault="00025DEB" w:rsidP="0004341D">
            <w:pPr>
              <w:pStyle w:val="Table2"/>
              <w:keepNext/>
              <w:keepLines/>
              <w:jc w:val="center"/>
              <w:rPr>
                <w:sz w:val="18"/>
                <w:szCs w:val="18"/>
              </w:rPr>
            </w:pPr>
          </w:p>
        </w:tc>
        <w:tc>
          <w:tcPr>
            <w:tcW w:w="1276" w:type="dxa"/>
            <w:tcBorders>
              <w:top w:val="single" w:sz="4" w:space="0" w:color="auto"/>
            </w:tcBorders>
            <w:vAlign w:val="center"/>
          </w:tcPr>
          <w:p w14:paraId="55CB921F" w14:textId="77777777" w:rsidR="00025DEB" w:rsidRPr="00F74A8E" w:rsidRDefault="00025DEB" w:rsidP="0004341D">
            <w:pPr>
              <w:pStyle w:val="Table2"/>
              <w:keepNext/>
              <w:keepLines/>
              <w:jc w:val="center"/>
              <w:rPr>
                <w:sz w:val="18"/>
                <w:szCs w:val="18"/>
              </w:rPr>
            </w:pPr>
          </w:p>
        </w:tc>
      </w:tr>
      <w:tr w:rsidR="00025DEB" w:rsidRPr="001F0CA5" w14:paraId="785BCA4A" w14:textId="77777777" w:rsidTr="0004341D">
        <w:trPr>
          <w:trHeight w:val="284"/>
        </w:trPr>
        <w:tc>
          <w:tcPr>
            <w:tcW w:w="1275" w:type="dxa"/>
            <w:vAlign w:val="center"/>
          </w:tcPr>
          <w:p w14:paraId="226C1383" w14:textId="77777777" w:rsidR="00025DEB" w:rsidRPr="001F0CA5" w:rsidRDefault="00025DEB" w:rsidP="0004341D">
            <w:pPr>
              <w:pStyle w:val="Table2"/>
              <w:keepNext/>
              <w:keepLines/>
              <w:rPr>
                <w:sz w:val="19"/>
                <w:szCs w:val="19"/>
              </w:rPr>
            </w:pPr>
            <w:r w:rsidRPr="001F0CA5">
              <w:rPr>
                <w:sz w:val="19"/>
                <w:szCs w:val="19"/>
              </w:rPr>
              <w:t>Likely case</w:t>
            </w:r>
          </w:p>
        </w:tc>
        <w:tc>
          <w:tcPr>
            <w:tcW w:w="1276" w:type="dxa"/>
            <w:vAlign w:val="center"/>
          </w:tcPr>
          <w:p w14:paraId="273545F5" w14:textId="77777777" w:rsidR="00025DEB" w:rsidRPr="00F74A8E" w:rsidRDefault="00025DEB" w:rsidP="0004341D">
            <w:pPr>
              <w:pStyle w:val="Table2"/>
              <w:keepNext/>
              <w:keepLines/>
              <w:jc w:val="center"/>
              <w:rPr>
                <w:sz w:val="18"/>
                <w:szCs w:val="18"/>
              </w:rPr>
            </w:pPr>
            <w:r>
              <w:rPr>
                <w:sz w:val="18"/>
                <w:szCs w:val="18"/>
              </w:rPr>
              <w:t>204</w:t>
            </w:r>
          </w:p>
        </w:tc>
        <w:tc>
          <w:tcPr>
            <w:tcW w:w="1276" w:type="dxa"/>
            <w:vAlign w:val="center"/>
          </w:tcPr>
          <w:p w14:paraId="41C998C7" w14:textId="77777777" w:rsidR="00025DEB" w:rsidRPr="00F74A8E" w:rsidRDefault="00025DEB" w:rsidP="0004341D">
            <w:pPr>
              <w:pStyle w:val="Table2"/>
              <w:keepNext/>
              <w:keepLines/>
              <w:jc w:val="center"/>
              <w:rPr>
                <w:sz w:val="18"/>
                <w:szCs w:val="18"/>
              </w:rPr>
            </w:pPr>
            <w:r>
              <w:rPr>
                <w:sz w:val="18"/>
                <w:szCs w:val="18"/>
              </w:rPr>
              <w:t>98</w:t>
            </w:r>
          </w:p>
        </w:tc>
        <w:tc>
          <w:tcPr>
            <w:tcW w:w="1276" w:type="dxa"/>
            <w:vAlign w:val="center"/>
          </w:tcPr>
          <w:p w14:paraId="6DF6DCC9" w14:textId="77777777" w:rsidR="00025DEB" w:rsidRPr="00F74A8E" w:rsidRDefault="00025DEB" w:rsidP="0004341D">
            <w:pPr>
              <w:pStyle w:val="Table2"/>
              <w:keepNext/>
              <w:keepLines/>
              <w:jc w:val="center"/>
              <w:rPr>
                <w:sz w:val="18"/>
                <w:szCs w:val="18"/>
              </w:rPr>
            </w:pPr>
            <w:r>
              <w:rPr>
                <w:sz w:val="18"/>
                <w:szCs w:val="18"/>
              </w:rPr>
              <w:t>0.7</w:t>
            </w:r>
          </w:p>
        </w:tc>
        <w:tc>
          <w:tcPr>
            <w:tcW w:w="1276" w:type="dxa"/>
            <w:vAlign w:val="center"/>
          </w:tcPr>
          <w:p w14:paraId="32810AB3" w14:textId="77777777" w:rsidR="00025DEB" w:rsidRPr="00F74A8E" w:rsidRDefault="00025DEB" w:rsidP="0004341D">
            <w:pPr>
              <w:pStyle w:val="Table2"/>
              <w:keepNext/>
              <w:keepLines/>
              <w:jc w:val="center"/>
              <w:rPr>
                <w:sz w:val="18"/>
                <w:szCs w:val="18"/>
              </w:rPr>
            </w:pPr>
            <w:r>
              <w:rPr>
                <w:sz w:val="18"/>
                <w:szCs w:val="18"/>
              </w:rPr>
              <w:t>3.07</w:t>
            </w:r>
          </w:p>
        </w:tc>
        <w:tc>
          <w:tcPr>
            <w:tcW w:w="1276" w:type="dxa"/>
            <w:vAlign w:val="center"/>
          </w:tcPr>
          <w:p w14:paraId="1B843C49" w14:textId="77777777" w:rsidR="00025DEB" w:rsidRPr="00F74A8E" w:rsidRDefault="00025DEB" w:rsidP="0004341D">
            <w:pPr>
              <w:pStyle w:val="Table2"/>
              <w:keepNext/>
              <w:keepLines/>
              <w:jc w:val="center"/>
              <w:rPr>
                <w:sz w:val="18"/>
                <w:szCs w:val="18"/>
              </w:rPr>
            </w:pPr>
            <w:r>
              <w:rPr>
                <w:sz w:val="18"/>
                <w:szCs w:val="18"/>
              </w:rPr>
              <w:t>136</w:t>
            </w:r>
          </w:p>
        </w:tc>
        <w:tc>
          <w:tcPr>
            <w:tcW w:w="1276" w:type="dxa"/>
            <w:vAlign w:val="center"/>
          </w:tcPr>
          <w:p w14:paraId="3B098C65" w14:textId="77777777" w:rsidR="00025DEB" w:rsidRPr="00F74A8E" w:rsidRDefault="00025DEB" w:rsidP="0004341D">
            <w:pPr>
              <w:pStyle w:val="Table2"/>
              <w:keepNext/>
              <w:keepLines/>
              <w:jc w:val="center"/>
              <w:rPr>
                <w:sz w:val="18"/>
                <w:szCs w:val="18"/>
              </w:rPr>
            </w:pPr>
            <w:r>
              <w:rPr>
                <w:sz w:val="18"/>
                <w:szCs w:val="18"/>
              </w:rPr>
              <w:t>1292</w:t>
            </w:r>
          </w:p>
        </w:tc>
      </w:tr>
      <w:tr w:rsidR="00025DEB" w:rsidRPr="001F0CA5" w14:paraId="0779D1AD" w14:textId="77777777" w:rsidTr="0004341D">
        <w:trPr>
          <w:trHeight w:val="284"/>
        </w:trPr>
        <w:tc>
          <w:tcPr>
            <w:tcW w:w="1275" w:type="dxa"/>
            <w:tcBorders>
              <w:bottom w:val="single" w:sz="4" w:space="0" w:color="auto"/>
            </w:tcBorders>
            <w:vAlign w:val="center"/>
          </w:tcPr>
          <w:p w14:paraId="746C83A6" w14:textId="77777777" w:rsidR="00025DEB" w:rsidRPr="001F0CA5" w:rsidRDefault="00025DEB" w:rsidP="0004341D">
            <w:pPr>
              <w:pStyle w:val="Table2"/>
              <w:keepNext/>
              <w:keepLines/>
              <w:rPr>
                <w:sz w:val="19"/>
                <w:szCs w:val="19"/>
              </w:rPr>
            </w:pPr>
            <w:r w:rsidRPr="001F0CA5">
              <w:rPr>
                <w:sz w:val="19"/>
                <w:szCs w:val="19"/>
              </w:rPr>
              <w:t>Worst case</w:t>
            </w:r>
          </w:p>
        </w:tc>
        <w:tc>
          <w:tcPr>
            <w:tcW w:w="1276" w:type="dxa"/>
            <w:tcBorders>
              <w:bottom w:val="single" w:sz="4" w:space="0" w:color="auto"/>
            </w:tcBorders>
            <w:vAlign w:val="center"/>
          </w:tcPr>
          <w:p w14:paraId="0203606F" w14:textId="2A544F0C" w:rsidR="00025DEB" w:rsidRPr="00F74A8E" w:rsidRDefault="0031376F" w:rsidP="0004341D">
            <w:pPr>
              <w:pStyle w:val="Table2"/>
              <w:keepNext/>
              <w:keepLines/>
              <w:jc w:val="center"/>
              <w:rPr>
                <w:sz w:val="18"/>
                <w:szCs w:val="18"/>
              </w:rPr>
            </w:pPr>
            <w:r>
              <w:rPr>
                <w:sz w:val="18"/>
                <w:szCs w:val="18"/>
              </w:rPr>
              <w:t>75</w:t>
            </w:r>
          </w:p>
        </w:tc>
        <w:tc>
          <w:tcPr>
            <w:tcW w:w="1276" w:type="dxa"/>
            <w:tcBorders>
              <w:bottom w:val="single" w:sz="4" w:space="0" w:color="auto"/>
            </w:tcBorders>
            <w:vAlign w:val="center"/>
          </w:tcPr>
          <w:p w14:paraId="56972FCE" w14:textId="39F5D758" w:rsidR="00025DEB" w:rsidRPr="00F74A8E" w:rsidRDefault="0031376F" w:rsidP="0004341D">
            <w:pPr>
              <w:pStyle w:val="Table2"/>
              <w:keepNext/>
              <w:keepLines/>
              <w:jc w:val="center"/>
              <w:rPr>
                <w:sz w:val="18"/>
                <w:szCs w:val="18"/>
              </w:rPr>
            </w:pPr>
            <w:r>
              <w:rPr>
                <w:sz w:val="18"/>
                <w:szCs w:val="18"/>
              </w:rPr>
              <w:t>228</w:t>
            </w:r>
          </w:p>
        </w:tc>
        <w:tc>
          <w:tcPr>
            <w:tcW w:w="1276" w:type="dxa"/>
            <w:tcBorders>
              <w:bottom w:val="single" w:sz="4" w:space="0" w:color="auto"/>
            </w:tcBorders>
            <w:vAlign w:val="center"/>
          </w:tcPr>
          <w:p w14:paraId="0111D57F" w14:textId="77777777" w:rsidR="00025DEB" w:rsidRPr="00F74A8E" w:rsidRDefault="00025DEB" w:rsidP="0004341D">
            <w:pPr>
              <w:pStyle w:val="Table2"/>
              <w:keepNext/>
              <w:keepLines/>
              <w:jc w:val="center"/>
              <w:rPr>
                <w:sz w:val="18"/>
                <w:szCs w:val="18"/>
              </w:rPr>
            </w:pPr>
            <w:r>
              <w:rPr>
                <w:sz w:val="18"/>
                <w:szCs w:val="18"/>
              </w:rPr>
              <w:t>0.7</w:t>
            </w:r>
          </w:p>
        </w:tc>
        <w:tc>
          <w:tcPr>
            <w:tcW w:w="1276" w:type="dxa"/>
            <w:tcBorders>
              <w:bottom w:val="single" w:sz="4" w:space="0" w:color="auto"/>
            </w:tcBorders>
            <w:vAlign w:val="center"/>
          </w:tcPr>
          <w:p w14:paraId="24382395" w14:textId="5016D5EF" w:rsidR="00025DEB" w:rsidRPr="00F74A8E" w:rsidRDefault="0031376F" w:rsidP="0004341D">
            <w:pPr>
              <w:pStyle w:val="Table2"/>
              <w:keepNext/>
              <w:keepLines/>
              <w:jc w:val="center"/>
              <w:rPr>
                <w:sz w:val="18"/>
                <w:szCs w:val="18"/>
              </w:rPr>
            </w:pPr>
            <w:r>
              <w:rPr>
                <w:sz w:val="18"/>
                <w:szCs w:val="18"/>
              </w:rPr>
              <w:t>1.33</w:t>
            </w:r>
          </w:p>
        </w:tc>
        <w:tc>
          <w:tcPr>
            <w:tcW w:w="1276" w:type="dxa"/>
            <w:tcBorders>
              <w:bottom w:val="single" w:sz="4" w:space="0" w:color="auto"/>
            </w:tcBorders>
            <w:vAlign w:val="center"/>
          </w:tcPr>
          <w:p w14:paraId="18B9D8AF" w14:textId="77777777" w:rsidR="00025DEB" w:rsidRPr="00F74A8E" w:rsidRDefault="00025DEB" w:rsidP="0004341D">
            <w:pPr>
              <w:pStyle w:val="Table2"/>
              <w:keepNext/>
              <w:keepLines/>
              <w:jc w:val="center"/>
              <w:rPr>
                <w:sz w:val="18"/>
                <w:szCs w:val="18"/>
              </w:rPr>
            </w:pPr>
          </w:p>
        </w:tc>
        <w:tc>
          <w:tcPr>
            <w:tcW w:w="1276" w:type="dxa"/>
            <w:tcBorders>
              <w:bottom w:val="single" w:sz="4" w:space="0" w:color="auto"/>
            </w:tcBorders>
            <w:vAlign w:val="center"/>
          </w:tcPr>
          <w:p w14:paraId="2CBA707A" w14:textId="77777777" w:rsidR="00025DEB" w:rsidRPr="00F74A8E" w:rsidRDefault="00025DEB" w:rsidP="0004341D">
            <w:pPr>
              <w:pStyle w:val="Table2"/>
              <w:keepNext/>
              <w:keepLines/>
              <w:jc w:val="center"/>
              <w:rPr>
                <w:sz w:val="18"/>
                <w:szCs w:val="18"/>
              </w:rPr>
            </w:pPr>
          </w:p>
        </w:tc>
      </w:tr>
      <w:tr w:rsidR="00025DEB" w:rsidRPr="001F0CA5" w14:paraId="717023C6" w14:textId="77777777" w:rsidTr="0004341D">
        <w:trPr>
          <w:trHeight w:val="284"/>
        </w:trPr>
        <w:tc>
          <w:tcPr>
            <w:tcW w:w="8931" w:type="dxa"/>
            <w:gridSpan w:val="7"/>
            <w:tcBorders>
              <w:top w:val="single" w:sz="4" w:space="0" w:color="auto"/>
              <w:bottom w:val="single" w:sz="4" w:space="0" w:color="auto"/>
            </w:tcBorders>
            <w:vAlign w:val="center"/>
          </w:tcPr>
          <w:p w14:paraId="676D9168" w14:textId="77777777" w:rsidR="00025DEB" w:rsidRPr="001D305A" w:rsidRDefault="00025DEB" w:rsidP="0004341D">
            <w:pPr>
              <w:pStyle w:val="Table2heading"/>
              <w:keepNext/>
              <w:keepLines/>
              <w:rPr>
                <w:sz w:val="18"/>
                <w:szCs w:val="18"/>
              </w:rPr>
            </w:pPr>
            <w:r w:rsidRPr="001D305A">
              <w:rPr>
                <w:sz w:val="18"/>
                <w:szCs w:val="18"/>
              </w:rPr>
              <w:t>Option 6c</w:t>
            </w:r>
          </w:p>
        </w:tc>
      </w:tr>
      <w:tr w:rsidR="00025DEB" w:rsidRPr="001F0CA5" w14:paraId="568FBF8E" w14:textId="77777777" w:rsidTr="0004341D">
        <w:trPr>
          <w:trHeight w:val="284"/>
        </w:trPr>
        <w:tc>
          <w:tcPr>
            <w:tcW w:w="1275" w:type="dxa"/>
            <w:tcBorders>
              <w:top w:val="single" w:sz="4" w:space="0" w:color="auto"/>
            </w:tcBorders>
            <w:vAlign w:val="center"/>
          </w:tcPr>
          <w:p w14:paraId="7619551E" w14:textId="77777777" w:rsidR="00025DEB" w:rsidRPr="001F0CA5" w:rsidRDefault="00025DEB" w:rsidP="0004341D">
            <w:pPr>
              <w:pStyle w:val="Table2"/>
              <w:keepNext/>
              <w:keepLines/>
              <w:rPr>
                <w:sz w:val="19"/>
                <w:szCs w:val="19"/>
              </w:rPr>
            </w:pPr>
            <w:r w:rsidRPr="001F0CA5">
              <w:rPr>
                <w:sz w:val="19"/>
                <w:szCs w:val="19"/>
              </w:rPr>
              <w:t>Best case</w:t>
            </w:r>
          </w:p>
        </w:tc>
        <w:tc>
          <w:tcPr>
            <w:tcW w:w="1276" w:type="dxa"/>
            <w:tcBorders>
              <w:top w:val="single" w:sz="4" w:space="0" w:color="auto"/>
            </w:tcBorders>
            <w:vAlign w:val="center"/>
          </w:tcPr>
          <w:p w14:paraId="44E35935" w14:textId="259001D0" w:rsidR="00025DEB" w:rsidRPr="00F74A8E" w:rsidRDefault="0031376F" w:rsidP="0004341D">
            <w:pPr>
              <w:pStyle w:val="Table2"/>
              <w:keepNext/>
              <w:keepLines/>
              <w:jc w:val="center"/>
              <w:rPr>
                <w:snapToGrid w:val="0"/>
                <w:sz w:val="18"/>
                <w:szCs w:val="18"/>
              </w:rPr>
            </w:pPr>
            <w:r>
              <w:rPr>
                <w:sz w:val="18"/>
                <w:szCs w:val="18"/>
              </w:rPr>
              <w:t>264</w:t>
            </w:r>
          </w:p>
        </w:tc>
        <w:tc>
          <w:tcPr>
            <w:tcW w:w="1276" w:type="dxa"/>
            <w:tcBorders>
              <w:top w:val="single" w:sz="4" w:space="0" w:color="auto"/>
            </w:tcBorders>
            <w:vAlign w:val="center"/>
          </w:tcPr>
          <w:p w14:paraId="60E22317" w14:textId="08F1CD61" w:rsidR="00025DEB" w:rsidRPr="00F74A8E" w:rsidRDefault="0031376F" w:rsidP="0004341D">
            <w:pPr>
              <w:pStyle w:val="Table2"/>
              <w:keepNext/>
              <w:keepLines/>
              <w:jc w:val="center"/>
              <w:rPr>
                <w:sz w:val="18"/>
                <w:szCs w:val="18"/>
              </w:rPr>
            </w:pPr>
            <w:r>
              <w:rPr>
                <w:sz w:val="18"/>
                <w:szCs w:val="18"/>
              </w:rPr>
              <w:t>4</w:t>
            </w:r>
            <w:r w:rsidR="0079765F">
              <w:rPr>
                <w:sz w:val="18"/>
                <w:szCs w:val="18"/>
              </w:rPr>
              <w:t>.5</w:t>
            </w:r>
          </w:p>
        </w:tc>
        <w:tc>
          <w:tcPr>
            <w:tcW w:w="1276" w:type="dxa"/>
            <w:tcBorders>
              <w:top w:val="single" w:sz="4" w:space="0" w:color="auto"/>
            </w:tcBorders>
            <w:vAlign w:val="center"/>
          </w:tcPr>
          <w:p w14:paraId="5E690537" w14:textId="77777777" w:rsidR="00025DEB" w:rsidRPr="00F74A8E" w:rsidRDefault="00025DEB" w:rsidP="0004341D">
            <w:pPr>
              <w:pStyle w:val="Table2"/>
              <w:keepNext/>
              <w:keepLines/>
              <w:jc w:val="center"/>
              <w:rPr>
                <w:sz w:val="18"/>
                <w:szCs w:val="18"/>
              </w:rPr>
            </w:pPr>
            <w:r>
              <w:rPr>
                <w:sz w:val="18"/>
                <w:szCs w:val="18"/>
              </w:rPr>
              <w:t>0.7</w:t>
            </w:r>
          </w:p>
        </w:tc>
        <w:tc>
          <w:tcPr>
            <w:tcW w:w="1276" w:type="dxa"/>
            <w:tcBorders>
              <w:top w:val="single" w:sz="4" w:space="0" w:color="auto"/>
            </w:tcBorders>
            <w:vAlign w:val="center"/>
          </w:tcPr>
          <w:p w14:paraId="7DFA0357" w14:textId="5A56F5B5" w:rsidR="00025DEB" w:rsidRPr="00F74A8E" w:rsidRDefault="0067419D" w:rsidP="0004341D">
            <w:pPr>
              <w:pStyle w:val="Table2"/>
              <w:keepNext/>
              <w:keepLines/>
              <w:jc w:val="center"/>
              <w:rPr>
                <w:snapToGrid w:val="0"/>
                <w:sz w:val="18"/>
                <w:szCs w:val="18"/>
              </w:rPr>
            </w:pPr>
            <w:r>
              <w:rPr>
                <w:sz w:val="18"/>
                <w:szCs w:val="18"/>
              </w:rPr>
              <w:t>51.8</w:t>
            </w:r>
          </w:p>
        </w:tc>
        <w:tc>
          <w:tcPr>
            <w:tcW w:w="1276" w:type="dxa"/>
            <w:tcBorders>
              <w:top w:val="single" w:sz="4" w:space="0" w:color="auto"/>
            </w:tcBorders>
            <w:vAlign w:val="center"/>
          </w:tcPr>
          <w:p w14:paraId="7B5F242D" w14:textId="77777777" w:rsidR="00025DEB" w:rsidRPr="00F74A8E" w:rsidRDefault="00025DEB" w:rsidP="0004341D">
            <w:pPr>
              <w:pStyle w:val="Table2"/>
              <w:keepNext/>
              <w:keepLines/>
              <w:jc w:val="center"/>
              <w:rPr>
                <w:sz w:val="18"/>
                <w:szCs w:val="18"/>
              </w:rPr>
            </w:pPr>
          </w:p>
        </w:tc>
        <w:tc>
          <w:tcPr>
            <w:tcW w:w="1276" w:type="dxa"/>
            <w:tcBorders>
              <w:top w:val="single" w:sz="4" w:space="0" w:color="auto"/>
            </w:tcBorders>
            <w:vAlign w:val="center"/>
          </w:tcPr>
          <w:p w14:paraId="0BFBD10E" w14:textId="77777777" w:rsidR="00025DEB" w:rsidRPr="00F74A8E" w:rsidRDefault="00025DEB" w:rsidP="0004341D">
            <w:pPr>
              <w:pStyle w:val="Table2"/>
              <w:keepNext/>
              <w:keepLines/>
              <w:jc w:val="center"/>
              <w:rPr>
                <w:sz w:val="18"/>
                <w:szCs w:val="18"/>
              </w:rPr>
            </w:pPr>
          </w:p>
        </w:tc>
      </w:tr>
      <w:tr w:rsidR="00025DEB" w:rsidRPr="001F0CA5" w14:paraId="3317C7D0" w14:textId="77777777" w:rsidTr="0004341D">
        <w:trPr>
          <w:trHeight w:val="284"/>
        </w:trPr>
        <w:tc>
          <w:tcPr>
            <w:tcW w:w="1275" w:type="dxa"/>
            <w:vAlign w:val="center"/>
          </w:tcPr>
          <w:p w14:paraId="63B490A3" w14:textId="77777777" w:rsidR="00025DEB" w:rsidRPr="001F0CA5" w:rsidRDefault="00025DEB" w:rsidP="0004341D">
            <w:pPr>
              <w:pStyle w:val="Table2"/>
              <w:keepNext/>
              <w:keepLines/>
              <w:rPr>
                <w:sz w:val="19"/>
                <w:szCs w:val="19"/>
              </w:rPr>
            </w:pPr>
            <w:r w:rsidRPr="001F0CA5">
              <w:rPr>
                <w:sz w:val="19"/>
                <w:szCs w:val="19"/>
              </w:rPr>
              <w:t>Likely case</w:t>
            </w:r>
          </w:p>
        </w:tc>
        <w:tc>
          <w:tcPr>
            <w:tcW w:w="1276" w:type="dxa"/>
            <w:vAlign w:val="center"/>
          </w:tcPr>
          <w:p w14:paraId="211DA631" w14:textId="77777777" w:rsidR="00025DEB" w:rsidRPr="00F74A8E" w:rsidRDefault="00025DEB" w:rsidP="0004341D">
            <w:pPr>
              <w:pStyle w:val="Table2"/>
              <w:keepNext/>
              <w:keepLines/>
              <w:jc w:val="center"/>
              <w:rPr>
                <w:snapToGrid w:val="0"/>
                <w:sz w:val="18"/>
                <w:szCs w:val="18"/>
              </w:rPr>
            </w:pPr>
            <w:r>
              <w:rPr>
                <w:sz w:val="18"/>
                <w:szCs w:val="18"/>
              </w:rPr>
              <w:t>216</w:t>
            </w:r>
          </w:p>
        </w:tc>
        <w:tc>
          <w:tcPr>
            <w:tcW w:w="1276" w:type="dxa"/>
            <w:vAlign w:val="center"/>
          </w:tcPr>
          <w:p w14:paraId="097D6BA3" w14:textId="77777777" w:rsidR="00025DEB" w:rsidRPr="00F74A8E" w:rsidRDefault="00025DEB" w:rsidP="0004341D">
            <w:pPr>
              <w:pStyle w:val="Table2"/>
              <w:keepNext/>
              <w:keepLines/>
              <w:jc w:val="center"/>
              <w:rPr>
                <w:sz w:val="18"/>
                <w:szCs w:val="18"/>
              </w:rPr>
            </w:pPr>
            <w:r>
              <w:rPr>
                <w:sz w:val="18"/>
                <w:szCs w:val="18"/>
              </w:rPr>
              <w:t>52</w:t>
            </w:r>
          </w:p>
        </w:tc>
        <w:tc>
          <w:tcPr>
            <w:tcW w:w="1276" w:type="dxa"/>
            <w:vAlign w:val="center"/>
          </w:tcPr>
          <w:p w14:paraId="2B970AC8" w14:textId="77777777" w:rsidR="00025DEB" w:rsidRPr="00F74A8E" w:rsidRDefault="00025DEB" w:rsidP="0004341D">
            <w:pPr>
              <w:pStyle w:val="Table2"/>
              <w:keepNext/>
              <w:keepLines/>
              <w:jc w:val="center"/>
              <w:rPr>
                <w:sz w:val="18"/>
                <w:szCs w:val="18"/>
              </w:rPr>
            </w:pPr>
            <w:r>
              <w:rPr>
                <w:sz w:val="18"/>
                <w:szCs w:val="18"/>
              </w:rPr>
              <w:t>0.7</w:t>
            </w:r>
          </w:p>
        </w:tc>
        <w:tc>
          <w:tcPr>
            <w:tcW w:w="1276" w:type="dxa"/>
            <w:vAlign w:val="center"/>
          </w:tcPr>
          <w:p w14:paraId="5C8567D5" w14:textId="2CAF9472" w:rsidR="00025DEB" w:rsidRPr="00F74A8E" w:rsidRDefault="0079765F" w:rsidP="0004341D">
            <w:pPr>
              <w:pStyle w:val="Table2"/>
              <w:keepNext/>
              <w:keepLines/>
              <w:jc w:val="center"/>
              <w:rPr>
                <w:snapToGrid w:val="0"/>
                <w:sz w:val="18"/>
                <w:szCs w:val="18"/>
              </w:rPr>
            </w:pPr>
            <w:r>
              <w:rPr>
                <w:sz w:val="18"/>
                <w:szCs w:val="18"/>
              </w:rPr>
              <w:t>5.10</w:t>
            </w:r>
          </w:p>
        </w:tc>
        <w:tc>
          <w:tcPr>
            <w:tcW w:w="1276" w:type="dxa"/>
            <w:vAlign w:val="center"/>
          </w:tcPr>
          <w:p w14:paraId="04ED33AB" w14:textId="77777777" w:rsidR="00025DEB" w:rsidRPr="00F74A8E" w:rsidRDefault="00025DEB" w:rsidP="0004341D">
            <w:pPr>
              <w:pStyle w:val="Table2"/>
              <w:keepNext/>
              <w:keepLines/>
              <w:jc w:val="center"/>
              <w:rPr>
                <w:sz w:val="18"/>
                <w:szCs w:val="18"/>
              </w:rPr>
            </w:pPr>
            <w:r>
              <w:rPr>
                <w:sz w:val="18"/>
                <w:szCs w:val="18"/>
              </w:rPr>
              <w:t>124</w:t>
            </w:r>
          </w:p>
        </w:tc>
        <w:tc>
          <w:tcPr>
            <w:tcW w:w="1276" w:type="dxa"/>
            <w:vAlign w:val="center"/>
          </w:tcPr>
          <w:p w14:paraId="1AE3E012" w14:textId="77777777" w:rsidR="00025DEB" w:rsidRPr="00F74A8E" w:rsidRDefault="00025DEB" w:rsidP="0004341D">
            <w:pPr>
              <w:pStyle w:val="Table2"/>
              <w:keepNext/>
              <w:keepLines/>
              <w:jc w:val="center"/>
              <w:rPr>
                <w:sz w:val="18"/>
                <w:szCs w:val="18"/>
              </w:rPr>
            </w:pPr>
            <w:r>
              <w:rPr>
                <w:sz w:val="18"/>
                <w:szCs w:val="18"/>
              </w:rPr>
              <w:t>1084</w:t>
            </w:r>
          </w:p>
        </w:tc>
      </w:tr>
      <w:tr w:rsidR="00025DEB" w:rsidRPr="001F0CA5" w14:paraId="3B2B3817" w14:textId="77777777" w:rsidTr="0004341D">
        <w:trPr>
          <w:trHeight w:val="284"/>
        </w:trPr>
        <w:tc>
          <w:tcPr>
            <w:tcW w:w="1275" w:type="dxa"/>
            <w:tcBorders>
              <w:bottom w:val="single" w:sz="12" w:space="0" w:color="auto"/>
            </w:tcBorders>
            <w:vAlign w:val="center"/>
          </w:tcPr>
          <w:p w14:paraId="32595606" w14:textId="77777777" w:rsidR="00025DEB" w:rsidRPr="001F0CA5" w:rsidRDefault="00025DEB" w:rsidP="0004341D">
            <w:pPr>
              <w:pStyle w:val="Table2"/>
              <w:keepNext/>
              <w:keepLines/>
              <w:rPr>
                <w:sz w:val="19"/>
                <w:szCs w:val="19"/>
              </w:rPr>
            </w:pPr>
            <w:r w:rsidRPr="001F0CA5">
              <w:rPr>
                <w:sz w:val="19"/>
                <w:szCs w:val="19"/>
              </w:rPr>
              <w:t>Worst case</w:t>
            </w:r>
          </w:p>
        </w:tc>
        <w:tc>
          <w:tcPr>
            <w:tcW w:w="1276" w:type="dxa"/>
            <w:tcBorders>
              <w:bottom w:val="single" w:sz="12" w:space="0" w:color="auto"/>
            </w:tcBorders>
            <w:vAlign w:val="center"/>
          </w:tcPr>
          <w:p w14:paraId="2845E764" w14:textId="00FFD4F3" w:rsidR="00025DEB" w:rsidRPr="00F74A8E" w:rsidRDefault="0031376F" w:rsidP="0004341D">
            <w:pPr>
              <w:pStyle w:val="Table2"/>
              <w:keepNext/>
              <w:keepLines/>
              <w:jc w:val="center"/>
              <w:rPr>
                <w:snapToGrid w:val="0"/>
                <w:sz w:val="18"/>
                <w:szCs w:val="18"/>
              </w:rPr>
            </w:pPr>
            <w:r>
              <w:rPr>
                <w:sz w:val="18"/>
                <w:szCs w:val="18"/>
              </w:rPr>
              <w:t>140</w:t>
            </w:r>
          </w:p>
        </w:tc>
        <w:tc>
          <w:tcPr>
            <w:tcW w:w="1276" w:type="dxa"/>
            <w:tcBorders>
              <w:bottom w:val="single" w:sz="12" w:space="0" w:color="auto"/>
            </w:tcBorders>
            <w:vAlign w:val="center"/>
          </w:tcPr>
          <w:p w14:paraId="1CCABE8C" w14:textId="0650E4CA" w:rsidR="00025DEB" w:rsidRPr="00F74A8E" w:rsidRDefault="0079765F" w:rsidP="0004341D">
            <w:pPr>
              <w:pStyle w:val="Table2"/>
              <w:keepNext/>
              <w:keepLines/>
              <w:jc w:val="center"/>
              <w:rPr>
                <w:sz w:val="18"/>
                <w:szCs w:val="18"/>
              </w:rPr>
            </w:pPr>
            <w:r>
              <w:rPr>
                <w:sz w:val="18"/>
                <w:szCs w:val="18"/>
              </w:rPr>
              <w:t>129</w:t>
            </w:r>
          </w:p>
        </w:tc>
        <w:tc>
          <w:tcPr>
            <w:tcW w:w="1276" w:type="dxa"/>
            <w:tcBorders>
              <w:bottom w:val="single" w:sz="12" w:space="0" w:color="auto"/>
            </w:tcBorders>
            <w:vAlign w:val="center"/>
          </w:tcPr>
          <w:p w14:paraId="28FCC4D2" w14:textId="77777777" w:rsidR="00025DEB" w:rsidRPr="00F74A8E" w:rsidRDefault="00025DEB" w:rsidP="0004341D">
            <w:pPr>
              <w:pStyle w:val="Table2"/>
              <w:keepNext/>
              <w:keepLines/>
              <w:jc w:val="center"/>
              <w:rPr>
                <w:sz w:val="18"/>
                <w:szCs w:val="18"/>
              </w:rPr>
            </w:pPr>
            <w:r>
              <w:rPr>
                <w:sz w:val="18"/>
                <w:szCs w:val="18"/>
              </w:rPr>
              <w:t>0.7</w:t>
            </w:r>
          </w:p>
        </w:tc>
        <w:tc>
          <w:tcPr>
            <w:tcW w:w="1276" w:type="dxa"/>
            <w:tcBorders>
              <w:bottom w:val="single" w:sz="12" w:space="0" w:color="auto"/>
            </w:tcBorders>
            <w:vAlign w:val="center"/>
          </w:tcPr>
          <w:p w14:paraId="04177C77" w14:textId="59FCA8C7" w:rsidR="00025DEB" w:rsidRPr="00F74A8E" w:rsidRDefault="0079765F" w:rsidP="0004341D">
            <w:pPr>
              <w:pStyle w:val="Table2"/>
              <w:keepNext/>
              <w:keepLines/>
              <w:jc w:val="center"/>
              <w:rPr>
                <w:snapToGrid w:val="0"/>
                <w:sz w:val="18"/>
                <w:szCs w:val="18"/>
              </w:rPr>
            </w:pPr>
            <w:r>
              <w:rPr>
                <w:sz w:val="18"/>
                <w:szCs w:val="18"/>
              </w:rPr>
              <w:t>2.08</w:t>
            </w:r>
          </w:p>
        </w:tc>
        <w:tc>
          <w:tcPr>
            <w:tcW w:w="1276" w:type="dxa"/>
            <w:tcBorders>
              <w:bottom w:val="single" w:sz="12" w:space="0" w:color="auto"/>
            </w:tcBorders>
            <w:vAlign w:val="center"/>
          </w:tcPr>
          <w:p w14:paraId="140EA259" w14:textId="77777777" w:rsidR="00025DEB" w:rsidRPr="00F74A8E" w:rsidRDefault="00025DEB" w:rsidP="0004341D">
            <w:pPr>
              <w:pStyle w:val="Table2"/>
              <w:keepNext/>
              <w:keepLines/>
              <w:jc w:val="center"/>
              <w:rPr>
                <w:sz w:val="18"/>
                <w:szCs w:val="18"/>
              </w:rPr>
            </w:pPr>
          </w:p>
        </w:tc>
        <w:tc>
          <w:tcPr>
            <w:tcW w:w="1276" w:type="dxa"/>
            <w:tcBorders>
              <w:bottom w:val="single" w:sz="12" w:space="0" w:color="auto"/>
            </w:tcBorders>
            <w:vAlign w:val="center"/>
          </w:tcPr>
          <w:p w14:paraId="1076DDE4" w14:textId="77777777" w:rsidR="00025DEB" w:rsidRPr="00F74A8E" w:rsidRDefault="00025DEB" w:rsidP="0004341D">
            <w:pPr>
              <w:pStyle w:val="Table2"/>
              <w:keepNext/>
              <w:keepLines/>
              <w:jc w:val="center"/>
              <w:rPr>
                <w:sz w:val="18"/>
                <w:szCs w:val="18"/>
              </w:rPr>
            </w:pPr>
          </w:p>
        </w:tc>
      </w:tr>
    </w:tbl>
    <w:p w14:paraId="023A61AB" w14:textId="1231D039" w:rsidR="006D57E2" w:rsidRDefault="006D57E2" w:rsidP="000425F2"/>
    <w:p w14:paraId="1C0DD694" w14:textId="77777777" w:rsidR="006D57E2" w:rsidRPr="000425F2" w:rsidRDefault="006D57E2" w:rsidP="000425F2">
      <w:pPr>
        <w:sectPr w:rsidR="006D57E2" w:rsidRPr="000425F2" w:rsidSect="0066774C">
          <w:headerReference w:type="default" r:id="rId88"/>
          <w:footerReference w:type="default" r:id="rId89"/>
          <w:pgSz w:w="11906" w:h="16838"/>
          <w:pgMar w:top="1440" w:right="1440" w:bottom="1440" w:left="1440" w:header="567" w:footer="567" w:gutter="0"/>
          <w:cols w:space="708"/>
          <w:docGrid w:linePitch="360"/>
        </w:sectPr>
      </w:pPr>
    </w:p>
    <w:p w14:paraId="3851AFE2" w14:textId="2CB3637D" w:rsidR="00DD43F0" w:rsidRPr="00151E35" w:rsidRDefault="00362C3D" w:rsidP="005F6C62">
      <w:pPr>
        <w:pStyle w:val="Appendix-Heading"/>
      </w:pPr>
      <w:bookmarkStart w:id="593" w:name="_Toc319933959"/>
      <w:bookmarkStart w:id="594" w:name="_Ref333416204"/>
      <w:bookmarkStart w:id="595" w:name="_Ref398120872"/>
      <w:bookmarkStart w:id="596" w:name="_Toc408574143"/>
      <w:bookmarkStart w:id="597" w:name="_Toc410983379"/>
      <w:r>
        <w:lastRenderedPageBreak/>
        <w:t xml:space="preserve"> </w:t>
      </w:r>
      <w:bookmarkStart w:id="598" w:name="_Ref496796548"/>
      <w:bookmarkStart w:id="599" w:name="_Toc511224690"/>
      <w:r w:rsidR="008F5AA6" w:rsidRPr="00151E35">
        <w:t xml:space="preserve">— </w:t>
      </w:r>
      <w:r w:rsidR="00DD43F0" w:rsidRPr="00151E35">
        <w:t>Benefit-Cost Analysis</w:t>
      </w:r>
      <w:r w:rsidR="00803A30">
        <w:t xml:space="preserve"> </w:t>
      </w:r>
      <w:r w:rsidR="00DD43F0" w:rsidRPr="00151E35">
        <w:t>—</w:t>
      </w:r>
      <w:r w:rsidR="00803A30">
        <w:t xml:space="preserve"> </w:t>
      </w:r>
      <w:r w:rsidR="00DD43F0" w:rsidRPr="00151E35">
        <w:t>Sensitivities</w:t>
      </w:r>
      <w:bookmarkEnd w:id="593"/>
      <w:bookmarkEnd w:id="594"/>
      <w:bookmarkEnd w:id="595"/>
      <w:bookmarkEnd w:id="596"/>
      <w:bookmarkEnd w:id="597"/>
      <w:bookmarkEnd w:id="598"/>
      <w:bookmarkEnd w:id="599"/>
    </w:p>
    <w:p w14:paraId="30D5483F" w14:textId="77777777" w:rsidR="00B53449" w:rsidRDefault="00B53449" w:rsidP="00B53449">
      <w:r w:rsidRPr="00160824">
        <w:t xml:space="preserve">The following sensitivities were tested for the recommended option, </w:t>
      </w:r>
      <w:r w:rsidRPr="007754BC">
        <w:t>Option 6</w:t>
      </w:r>
      <w:r w:rsidR="007754BC" w:rsidRPr="007754BC">
        <w:t>c</w:t>
      </w:r>
      <w:r w:rsidRPr="007754BC">
        <w:t>: regulation (</w:t>
      </w:r>
      <w:r w:rsidR="007754BC" w:rsidRPr="007754BC">
        <w:t>narrow</w:t>
      </w:r>
      <w:r w:rsidRPr="007754BC">
        <w:t xml:space="preserve"> scope).</w:t>
      </w:r>
    </w:p>
    <w:p w14:paraId="014155E2" w14:textId="77777777" w:rsidR="003E3711" w:rsidRPr="00160824" w:rsidRDefault="003E3711" w:rsidP="00473B36">
      <w:pPr>
        <w:pStyle w:val="Alphabetlist"/>
        <w:numPr>
          <w:ilvl w:val="0"/>
          <w:numId w:val="2"/>
        </w:numPr>
      </w:pPr>
      <w:r w:rsidRPr="00160824">
        <w:t>Base case</w:t>
      </w:r>
    </w:p>
    <w:p w14:paraId="42886D08" w14:textId="75ED2695"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84</w:t>
      </w:r>
      <w:r w:rsidR="00092F4E">
        <w:rPr>
          <w:noProof/>
        </w:rPr>
        <w:fldChar w:fldCharType="end"/>
      </w:r>
      <w:r w:rsidR="008745FF">
        <w:tab/>
      </w:r>
      <w:r w:rsidRPr="00160824">
        <w:t>Basic output</w:t>
      </w:r>
      <w:r w:rsidR="002957A8">
        <w:t xml:space="preserve"> (discount rate of 7 per cent)</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3"/>
        <w:tblDescription w:val="Basic output (discount rate of 7 per cent)"/>
      </w:tblPr>
      <w:tblGrid>
        <w:gridCol w:w="1276"/>
        <w:gridCol w:w="1275"/>
        <w:gridCol w:w="1276"/>
        <w:gridCol w:w="1418"/>
        <w:gridCol w:w="1418"/>
        <w:gridCol w:w="1134"/>
        <w:gridCol w:w="1134"/>
      </w:tblGrid>
      <w:tr w:rsidR="00502F88" w:rsidRPr="00160824" w14:paraId="2C881E19"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06CBB303"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4F9F36A2"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29FFB5B3"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51EA6D7E"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29774FF8" w14:textId="4CB195B6" w:rsidR="00502F88" w:rsidRPr="00160824" w:rsidRDefault="00D97E18" w:rsidP="00D97E18">
            <w:pPr>
              <w:pStyle w:val="Table2heading"/>
            </w:pPr>
            <w:r>
              <w:t>Benefit</w:t>
            </w:r>
            <w:r>
              <w:noBreakHyphen/>
            </w:r>
            <w:r w:rsidR="00502F88"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6143A4B9"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7B133FEB" w14:textId="77777777" w:rsidR="00502F88" w:rsidRPr="00160824" w:rsidRDefault="00502F88" w:rsidP="00D97E18">
            <w:pPr>
              <w:pStyle w:val="Table2heading"/>
            </w:pPr>
            <w:r w:rsidRPr="00160824">
              <w:t>Se</w:t>
            </w:r>
            <w:r>
              <w:t xml:space="preserve">rious Injuries </w:t>
            </w:r>
            <w:r w:rsidRPr="00160824">
              <w:t>Avoided</w:t>
            </w:r>
          </w:p>
        </w:tc>
      </w:tr>
      <w:tr w:rsidR="00502F88" w:rsidRPr="00160824" w14:paraId="70249307" w14:textId="77777777" w:rsidTr="00AB1993">
        <w:trPr>
          <w:trHeight w:val="454"/>
        </w:trPr>
        <w:tc>
          <w:tcPr>
            <w:tcW w:w="1276" w:type="dxa"/>
            <w:vAlign w:val="center"/>
          </w:tcPr>
          <w:p w14:paraId="7CF76524" w14:textId="77777777" w:rsidR="00502F88" w:rsidRPr="00160824" w:rsidRDefault="00502F88" w:rsidP="00D97E18">
            <w:pPr>
              <w:pStyle w:val="Table2"/>
            </w:pPr>
            <w:r w:rsidRPr="00160824">
              <w:t>Best case</w:t>
            </w:r>
          </w:p>
        </w:tc>
        <w:tc>
          <w:tcPr>
            <w:tcW w:w="1275" w:type="dxa"/>
            <w:shd w:val="clear" w:color="auto" w:fill="auto"/>
            <w:vAlign w:val="center"/>
          </w:tcPr>
          <w:p w14:paraId="39F021E5" w14:textId="194532AD" w:rsidR="00502F88" w:rsidRPr="00982C7C" w:rsidRDefault="006366C5" w:rsidP="0079765F">
            <w:pPr>
              <w:pStyle w:val="Table2"/>
              <w:jc w:val="center"/>
              <w:rPr>
                <w:szCs w:val="20"/>
                <w:highlight w:val="green"/>
              </w:rPr>
            </w:pPr>
            <w:r w:rsidRPr="003D6420">
              <w:rPr>
                <w:szCs w:val="20"/>
              </w:rPr>
              <w:t>$</w:t>
            </w:r>
            <w:r w:rsidR="003D6420" w:rsidRPr="003D6420">
              <w:rPr>
                <w:szCs w:val="20"/>
              </w:rPr>
              <w:t>2</w:t>
            </w:r>
            <w:r w:rsidR="0079765F">
              <w:rPr>
                <w:szCs w:val="20"/>
              </w:rPr>
              <w:t>64</w:t>
            </w:r>
            <w:r w:rsidR="00982C7C" w:rsidRPr="003D6420">
              <w:rPr>
                <w:szCs w:val="20"/>
              </w:rPr>
              <w:t xml:space="preserve"> </w:t>
            </w:r>
            <w:r w:rsidRPr="003D6420">
              <w:rPr>
                <w:szCs w:val="20"/>
              </w:rPr>
              <w:t>m</w:t>
            </w:r>
          </w:p>
        </w:tc>
        <w:tc>
          <w:tcPr>
            <w:tcW w:w="1276" w:type="dxa"/>
            <w:shd w:val="clear" w:color="auto" w:fill="auto"/>
            <w:vAlign w:val="center"/>
          </w:tcPr>
          <w:p w14:paraId="4C5125EF" w14:textId="190A58BB" w:rsidR="00502F88" w:rsidRPr="00216918" w:rsidRDefault="00982C7C" w:rsidP="0079765F">
            <w:pPr>
              <w:pStyle w:val="Table2"/>
              <w:jc w:val="center"/>
              <w:rPr>
                <w:szCs w:val="20"/>
              </w:rPr>
            </w:pPr>
            <w:r w:rsidRPr="00A97384">
              <w:rPr>
                <w:szCs w:val="20"/>
              </w:rPr>
              <w:t>$</w:t>
            </w:r>
            <w:r w:rsidR="0079765F">
              <w:rPr>
                <w:szCs w:val="20"/>
              </w:rPr>
              <w:t>4.5</w:t>
            </w:r>
            <w:r w:rsidRPr="00A97384">
              <w:rPr>
                <w:szCs w:val="20"/>
              </w:rPr>
              <w:t xml:space="preserve"> </w:t>
            </w:r>
            <w:r w:rsidR="006366C5" w:rsidRPr="00A97384">
              <w:rPr>
                <w:szCs w:val="20"/>
              </w:rPr>
              <w:t>m</w:t>
            </w:r>
          </w:p>
        </w:tc>
        <w:tc>
          <w:tcPr>
            <w:tcW w:w="1418" w:type="dxa"/>
            <w:shd w:val="clear" w:color="auto" w:fill="auto"/>
            <w:vAlign w:val="center"/>
          </w:tcPr>
          <w:p w14:paraId="60291033" w14:textId="1A9CD4B8" w:rsidR="00502F88" w:rsidRPr="00A97384" w:rsidRDefault="00241EE9" w:rsidP="00982C7C">
            <w:pPr>
              <w:pStyle w:val="Table2"/>
              <w:jc w:val="center"/>
              <w:rPr>
                <w:szCs w:val="20"/>
              </w:rPr>
            </w:pPr>
            <w:r w:rsidRPr="00A97384">
              <w:rPr>
                <w:szCs w:val="20"/>
              </w:rPr>
              <w:t>$0.</w:t>
            </w:r>
            <w:r w:rsidR="00982C7C" w:rsidRPr="00A97384">
              <w:rPr>
                <w:szCs w:val="20"/>
              </w:rPr>
              <w:t xml:space="preserve">7 </w:t>
            </w:r>
            <w:r w:rsidR="006366C5" w:rsidRPr="00A97384">
              <w:rPr>
                <w:szCs w:val="20"/>
              </w:rPr>
              <w:t>m</w:t>
            </w:r>
          </w:p>
        </w:tc>
        <w:tc>
          <w:tcPr>
            <w:tcW w:w="1418" w:type="dxa"/>
            <w:shd w:val="clear" w:color="auto" w:fill="auto"/>
            <w:vAlign w:val="center"/>
          </w:tcPr>
          <w:p w14:paraId="225F4E38" w14:textId="6EAFC6B9" w:rsidR="00502F88" w:rsidRPr="00216918" w:rsidRDefault="007B3626" w:rsidP="00A26E96">
            <w:pPr>
              <w:pStyle w:val="Table2"/>
              <w:jc w:val="center"/>
              <w:rPr>
                <w:szCs w:val="20"/>
              </w:rPr>
            </w:pPr>
            <w:r>
              <w:rPr>
                <w:szCs w:val="20"/>
              </w:rPr>
              <w:t>51.8</w:t>
            </w:r>
          </w:p>
        </w:tc>
        <w:tc>
          <w:tcPr>
            <w:tcW w:w="1134" w:type="dxa"/>
            <w:shd w:val="clear" w:color="auto" w:fill="D9D9D9"/>
            <w:vAlign w:val="center"/>
          </w:tcPr>
          <w:p w14:paraId="3D487E14" w14:textId="77777777" w:rsidR="00502F88" w:rsidRPr="00216918" w:rsidRDefault="00502F88" w:rsidP="00D97E18">
            <w:pPr>
              <w:pStyle w:val="Table2"/>
              <w:jc w:val="center"/>
              <w:rPr>
                <w:szCs w:val="20"/>
              </w:rPr>
            </w:pPr>
          </w:p>
        </w:tc>
        <w:tc>
          <w:tcPr>
            <w:tcW w:w="1134" w:type="dxa"/>
            <w:shd w:val="clear" w:color="auto" w:fill="D9D9D9"/>
            <w:vAlign w:val="center"/>
          </w:tcPr>
          <w:p w14:paraId="2119A6E6" w14:textId="77777777" w:rsidR="00502F88" w:rsidRPr="00216918" w:rsidRDefault="00502F88" w:rsidP="00D97E18">
            <w:pPr>
              <w:pStyle w:val="Table2"/>
              <w:jc w:val="center"/>
              <w:rPr>
                <w:szCs w:val="20"/>
              </w:rPr>
            </w:pPr>
          </w:p>
        </w:tc>
      </w:tr>
      <w:tr w:rsidR="00502F88" w:rsidRPr="00160824" w14:paraId="47E1DE75" w14:textId="77777777" w:rsidTr="00AB1993">
        <w:trPr>
          <w:trHeight w:val="454"/>
        </w:trPr>
        <w:tc>
          <w:tcPr>
            <w:tcW w:w="1276" w:type="dxa"/>
            <w:vAlign w:val="center"/>
          </w:tcPr>
          <w:p w14:paraId="46296CB4" w14:textId="77777777" w:rsidR="00502F88" w:rsidRPr="00160824" w:rsidRDefault="00502F88" w:rsidP="00D97E18">
            <w:pPr>
              <w:pStyle w:val="Table2"/>
              <w:rPr>
                <w:b/>
              </w:rPr>
            </w:pPr>
            <w:r w:rsidRPr="00160824">
              <w:rPr>
                <w:b/>
              </w:rPr>
              <w:t>Likely case</w:t>
            </w:r>
          </w:p>
        </w:tc>
        <w:tc>
          <w:tcPr>
            <w:tcW w:w="1275" w:type="dxa"/>
            <w:shd w:val="clear" w:color="auto" w:fill="auto"/>
            <w:vAlign w:val="center"/>
          </w:tcPr>
          <w:p w14:paraId="3E3C044A" w14:textId="4639C94E" w:rsidR="00502F88" w:rsidRPr="00A97384" w:rsidRDefault="006366C5" w:rsidP="00A26E96">
            <w:pPr>
              <w:pStyle w:val="Table2"/>
              <w:jc w:val="center"/>
              <w:rPr>
                <w:b/>
                <w:bCs/>
                <w:szCs w:val="20"/>
              </w:rPr>
            </w:pPr>
            <w:r w:rsidRPr="00A97384">
              <w:rPr>
                <w:b/>
                <w:bCs/>
                <w:szCs w:val="20"/>
              </w:rPr>
              <w:t>$</w:t>
            </w:r>
            <w:r w:rsidR="00A97384" w:rsidRPr="00A97384">
              <w:rPr>
                <w:b/>
                <w:bCs/>
                <w:szCs w:val="20"/>
              </w:rPr>
              <w:t>216</w:t>
            </w:r>
            <w:r w:rsidR="00982C7C" w:rsidRPr="00A97384">
              <w:rPr>
                <w:b/>
                <w:bCs/>
                <w:szCs w:val="20"/>
              </w:rPr>
              <w:t xml:space="preserve"> </w:t>
            </w:r>
            <w:r w:rsidRPr="00A97384">
              <w:rPr>
                <w:b/>
                <w:bCs/>
                <w:szCs w:val="20"/>
              </w:rPr>
              <w:t>m</w:t>
            </w:r>
          </w:p>
        </w:tc>
        <w:tc>
          <w:tcPr>
            <w:tcW w:w="1276" w:type="dxa"/>
            <w:shd w:val="clear" w:color="auto" w:fill="auto"/>
            <w:vAlign w:val="center"/>
          </w:tcPr>
          <w:p w14:paraId="1F7D6EFD" w14:textId="35E4210E" w:rsidR="00502F88" w:rsidRPr="00A97384" w:rsidRDefault="006366C5" w:rsidP="00A26E96">
            <w:pPr>
              <w:pStyle w:val="Table2"/>
              <w:jc w:val="center"/>
              <w:rPr>
                <w:b/>
                <w:bCs/>
                <w:szCs w:val="20"/>
              </w:rPr>
            </w:pPr>
            <w:r w:rsidRPr="00A97384">
              <w:rPr>
                <w:b/>
                <w:bCs/>
                <w:szCs w:val="20"/>
              </w:rPr>
              <w:t>$</w:t>
            </w:r>
            <w:r w:rsidR="00A97384" w:rsidRPr="00A97384">
              <w:rPr>
                <w:b/>
                <w:bCs/>
                <w:szCs w:val="20"/>
              </w:rPr>
              <w:t>52</w:t>
            </w:r>
            <w:r w:rsidR="00982C7C" w:rsidRPr="00A97384">
              <w:rPr>
                <w:b/>
                <w:bCs/>
                <w:szCs w:val="20"/>
              </w:rPr>
              <w:t xml:space="preserve"> </w:t>
            </w:r>
            <w:r w:rsidRPr="00A97384">
              <w:rPr>
                <w:b/>
                <w:bCs/>
                <w:szCs w:val="20"/>
              </w:rPr>
              <w:t>m</w:t>
            </w:r>
          </w:p>
        </w:tc>
        <w:tc>
          <w:tcPr>
            <w:tcW w:w="1418" w:type="dxa"/>
            <w:shd w:val="clear" w:color="auto" w:fill="auto"/>
            <w:vAlign w:val="center"/>
          </w:tcPr>
          <w:p w14:paraId="2A17AD2A" w14:textId="6DF82866" w:rsidR="00502F88" w:rsidRPr="00A97384" w:rsidRDefault="006366C5" w:rsidP="00D97E18">
            <w:pPr>
              <w:pStyle w:val="Table2"/>
              <w:jc w:val="center"/>
              <w:rPr>
                <w:b/>
                <w:bCs/>
                <w:szCs w:val="20"/>
              </w:rPr>
            </w:pPr>
            <w:r w:rsidRPr="00A97384">
              <w:rPr>
                <w:b/>
                <w:bCs/>
                <w:szCs w:val="20"/>
              </w:rPr>
              <w:t>$</w:t>
            </w:r>
            <w:r w:rsidR="00982C7C" w:rsidRPr="00A97384">
              <w:rPr>
                <w:b/>
                <w:bCs/>
                <w:szCs w:val="20"/>
              </w:rPr>
              <w:t xml:space="preserve">0.7 </w:t>
            </w:r>
            <w:r w:rsidRPr="00A97384">
              <w:rPr>
                <w:b/>
                <w:bCs/>
                <w:szCs w:val="20"/>
              </w:rPr>
              <w:t>m</w:t>
            </w:r>
          </w:p>
        </w:tc>
        <w:tc>
          <w:tcPr>
            <w:tcW w:w="1418" w:type="dxa"/>
            <w:shd w:val="clear" w:color="auto" w:fill="auto"/>
            <w:vAlign w:val="center"/>
          </w:tcPr>
          <w:p w14:paraId="695AE225" w14:textId="4A39122C" w:rsidR="00502F88" w:rsidRPr="00A97384" w:rsidRDefault="00A97384" w:rsidP="0079765F">
            <w:pPr>
              <w:pStyle w:val="Table2heading"/>
              <w:rPr>
                <w:bCs/>
                <w:szCs w:val="20"/>
              </w:rPr>
            </w:pPr>
            <w:r w:rsidRPr="00A97384">
              <w:rPr>
                <w:bCs/>
                <w:szCs w:val="20"/>
              </w:rPr>
              <w:t>5.</w:t>
            </w:r>
            <w:r w:rsidR="0079765F">
              <w:rPr>
                <w:bCs/>
                <w:szCs w:val="20"/>
              </w:rPr>
              <w:t>10</w:t>
            </w:r>
          </w:p>
        </w:tc>
        <w:tc>
          <w:tcPr>
            <w:tcW w:w="1134" w:type="dxa"/>
            <w:shd w:val="clear" w:color="auto" w:fill="auto"/>
            <w:vAlign w:val="center"/>
          </w:tcPr>
          <w:p w14:paraId="5EA2A6FE" w14:textId="66B3F62D" w:rsidR="00502F88" w:rsidRPr="00A97384" w:rsidRDefault="00A97384" w:rsidP="00982C7C">
            <w:pPr>
              <w:pStyle w:val="Table2heading"/>
              <w:rPr>
                <w:bCs/>
                <w:szCs w:val="20"/>
              </w:rPr>
            </w:pPr>
            <w:r w:rsidRPr="00A97384">
              <w:rPr>
                <w:bCs/>
                <w:szCs w:val="20"/>
              </w:rPr>
              <w:t>124</w:t>
            </w:r>
          </w:p>
        </w:tc>
        <w:tc>
          <w:tcPr>
            <w:tcW w:w="1134" w:type="dxa"/>
            <w:vAlign w:val="center"/>
          </w:tcPr>
          <w:p w14:paraId="20ED3A4A" w14:textId="2DCE901D" w:rsidR="00502F88" w:rsidRPr="00A97384" w:rsidRDefault="00A97384" w:rsidP="00A26E96">
            <w:pPr>
              <w:pStyle w:val="Table2heading"/>
              <w:rPr>
                <w:bCs/>
                <w:szCs w:val="20"/>
              </w:rPr>
            </w:pPr>
            <w:r w:rsidRPr="00A97384">
              <w:rPr>
                <w:bCs/>
                <w:szCs w:val="20"/>
              </w:rPr>
              <w:t>1084</w:t>
            </w:r>
          </w:p>
        </w:tc>
      </w:tr>
      <w:tr w:rsidR="00502F88" w:rsidRPr="00160824" w14:paraId="22756CE7" w14:textId="77777777" w:rsidTr="00AB1993">
        <w:trPr>
          <w:trHeight w:val="454"/>
        </w:trPr>
        <w:tc>
          <w:tcPr>
            <w:tcW w:w="1276" w:type="dxa"/>
            <w:vAlign w:val="center"/>
          </w:tcPr>
          <w:p w14:paraId="3F200379" w14:textId="77777777" w:rsidR="00502F88" w:rsidRPr="00160824" w:rsidRDefault="00502F88" w:rsidP="00D97E18">
            <w:pPr>
              <w:pStyle w:val="Table2"/>
            </w:pPr>
            <w:r w:rsidRPr="00160824">
              <w:t>Worst case</w:t>
            </w:r>
          </w:p>
        </w:tc>
        <w:tc>
          <w:tcPr>
            <w:tcW w:w="1275" w:type="dxa"/>
            <w:shd w:val="clear" w:color="auto" w:fill="auto"/>
            <w:vAlign w:val="center"/>
          </w:tcPr>
          <w:p w14:paraId="4A32120C" w14:textId="714DD59B" w:rsidR="00502F88" w:rsidRPr="00982C7C" w:rsidRDefault="006366C5" w:rsidP="0079765F">
            <w:pPr>
              <w:pStyle w:val="Table2"/>
              <w:jc w:val="center"/>
              <w:rPr>
                <w:bCs/>
                <w:szCs w:val="20"/>
                <w:highlight w:val="green"/>
              </w:rPr>
            </w:pPr>
            <w:r w:rsidRPr="00A97384">
              <w:rPr>
                <w:bCs/>
                <w:szCs w:val="20"/>
              </w:rPr>
              <w:t>$</w:t>
            </w:r>
            <w:r w:rsidR="00A97384" w:rsidRPr="00A97384">
              <w:rPr>
                <w:bCs/>
                <w:szCs w:val="20"/>
              </w:rPr>
              <w:t>14</w:t>
            </w:r>
            <w:r w:rsidR="0079765F">
              <w:rPr>
                <w:bCs/>
                <w:szCs w:val="20"/>
              </w:rPr>
              <w:t>0</w:t>
            </w:r>
            <w:r w:rsidR="00982C7C" w:rsidRPr="00A97384">
              <w:rPr>
                <w:bCs/>
                <w:szCs w:val="20"/>
              </w:rPr>
              <w:t xml:space="preserve"> </w:t>
            </w:r>
            <w:r w:rsidRPr="00A97384">
              <w:rPr>
                <w:bCs/>
                <w:szCs w:val="20"/>
              </w:rPr>
              <w:t>m</w:t>
            </w:r>
          </w:p>
        </w:tc>
        <w:tc>
          <w:tcPr>
            <w:tcW w:w="1276" w:type="dxa"/>
            <w:shd w:val="clear" w:color="auto" w:fill="auto"/>
            <w:vAlign w:val="center"/>
          </w:tcPr>
          <w:p w14:paraId="7DEB2F12" w14:textId="2D5322B4" w:rsidR="00502F88" w:rsidRPr="006B14CC" w:rsidRDefault="006366C5" w:rsidP="0079765F">
            <w:pPr>
              <w:pStyle w:val="Table2"/>
              <w:jc w:val="center"/>
              <w:rPr>
                <w:bCs/>
                <w:szCs w:val="20"/>
              </w:rPr>
            </w:pPr>
            <w:r w:rsidRPr="00A97384">
              <w:rPr>
                <w:bCs/>
                <w:szCs w:val="20"/>
              </w:rPr>
              <w:t>$</w:t>
            </w:r>
            <w:r w:rsidR="00982C7C" w:rsidRPr="00A97384">
              <w:rPr>
                <w:bCs/>
                <w:szCs w:val="20"/>
              </w:rPr>
              <w:t>1</w:t>
            </w:r>
            <w:r w:rsidR="00A97384" w:rsidRPr="00A97384">
              <w:rPr>
                <w:bCs/>
                <w:szCs w:val="20"/>
              </w:rPr>
              <w:t>2</w:t>
            </w:r>
            <w:r w:rsidR="0079765F">
              <w:rPr>
                <w:bCs/>
                <w:szCs w:val="20"/>
              </w:rPr>
              <w:t>9</w:t>
            </w:r>
            <w:r w:rsidR="00982C7C" w:rsidRPr="00A97384">
              <w:rPr>
                <w:bCs/>
                <w:szCs w:val="20"/>
              </w:rPr>
              <w:t xml:space="preserve"> </w:t>
            </w:r>
            <w:r w:rsidRPr="00A97384">
              <w:rPr>
                <w:bCs/>
                <w:szCs w:val="20"/>
              </w:rPr>
              <w:t>m</w:t>
            </w:r>
          </w:p>
        </w:tc>
        <w:tc>
          <w:tcPr>
            <w:tcW w:w="1418" w:type="dxa"/>
            <w:shd w:val="clear" w:color="auto" w:fill="auto"/>
            <w:vAlign w:val="center"/>
          </w:tcPr>
          <w:p w14:paraId="4279C824" w14:textId="0D384A75" w:rsidR="00502F88" w:rsidRPr="00A97384" w:rsidRDefault="00241EE9" w:rsidP="00982C7C">
            <w:pPr>
              <w:pStyle w:val="Table2"/>
              <w:jc w:val="center"/>
              <w:rPr>
                <w:bCs/>
                <w:szCs w:val="20"/>
              </w:rPr>
            </w:pPr>
            <w:r w:rsidRPr="00A97384">
              <w:rPr>
                <w:bCs/>
                <w:szCs w:val="20"/>
              </w:rPr>
              <w:t>$0.</w:t>
            </w:r>
            <w:r w:rsidR="00982C7C" w:rsidRPr="00A97384">
              <w:rPr>
                <w:bCs/>
                <w:szCs w:val="20"/>
              </w:rPr>
              <w:t xml:space="preserve">7 </w:t>
            </w:r>
            <w:r w:rsidR="006366C5" w:rsidRPr="00A97384">
              <w:rPr>
                <w:bCs/>
                <w:szCs w:val="20"/>
              </w:rPr>
              <w:t>m</w:t>
            </w:r>
          </w:p>
        </w:tc>
        <w:tc>
          <w:tcPr>
            <w:tcW w:w="1418" w:type="dxa"/>
            <w:shd w:val="clear" w:color="auto" w:fill="auto"/>
            <w:vAlign w:val="center"/>
          </w:tcPr>
          <w:p w14:paraId="54FFD7A1" w14:textId="04D2D99D" w:rsidR="00502F88" w:rsidRPr="006B14CC" w:rsidRDefault="0079765F" w:rsidP="00A26E96">
            <w:pPr>
              <w:pStyle w:val="Table2"/>
              <w:jc w:val="center"/>
              <w:rPr>
                <w:bCs/>
                <w:szCs w:val="20"/>
              </w:rPr>
            </w:pPr>
            <w:r>
              <w:rPr>
                <w:bCs/>
                <w:szCs w:val="20"/>
              </w:rPr>
              <w:t>2.08</w:t>
            </w:r>
          </w:p>
        </w:tc>
        <w:tc>
          <w:tcPr>
            <w:tcW w:w="1134" w:type="dxa"/>
            <w:shd w:val="clear" w:color="auto" w:fill="D9D9D9"/>
            <w:vAlign w:val="center"/>
          </w:tcPr>
          <w:p w14:paraId="7600316C" w14:textId="77777777" w:rsidR="00502F88" w:rsidRPr="00216918" w:rsidRDefault="00502F88" w:rsidP="00D97E18">
            <w:pPr>
              <w:pStyle w:val="Table2"/>
              <w:jc w:val="center"/>
              <w:rPr>
                <w:szCs w:val="20"/>
              </w:rPr>
            </w:pPr>
          </w:p>
        </w:tc>
        <w:tc>
          <w:tcPr>
            <w:tcW w:w="1134" w:type="dxa"/>
            <w:shd w:val="clear" w:color="auto" w:fill="D9D9D9"/>
            <w:vAlign w:val="center"/>
          </w:tcPr>
          <w:p w14:paraId="0074F8B2" w14:textId="77777777" w:rsidR="00502F88" w:rsidRPr="00216918" w:rsidRDefault="00502F88" w:rsidP="00D97E18">
            <w:pPr>
              <w:pStyle w:val="Table2"/>
              <w:jc w:val="center"/>
              <w:rPr>
                <w:szCs w:val="20"/>
              </w:rPr>
            </w:pPr>
          </w:p>
        </w:tc>
      </w:tr>
    </w:tbl>
    <w:p w14:paraId="0DDFA227" w14:textId="77777777" w:rsidR="003E3711" w:rsidRPr="00160824" w:rsidRDefault="003E3711" w:rsidP="00473B36">
      <w:pPr>
        <w:pStyle w:val="Alphabetlist"/>
        <w:numPr>
          <w:ilvl w:val="0"/>
          <w:numId w:val="2"/>
        </w:numPr>
      </w:pPr>
      <w:r w:rsidRPr="00160824">
        <w:t>Changes to discount rate</w:t>
      </w:r>
    </w:p>
    <w:p w14:paraId="575C750A" w14:textId="2C572A49"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85</w:t>
      </w:r>
      <w:r w:rsidR="00092F4E">
        <w:rPr>
          <w:noProof/>
        </w:rPr>
        <w:fldChar w:fldCharType="end"/>
      </w:r>
      <w:r w:rsidR="008745FF">
        <w:tab/>
      </w:r>
      <w:r w:rsidRPr="00160824">
        <w:t>Discount rate of 3 per cent</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4"/>
        <w:tblDescription w:val="Discount rate of 3 per cent"/>
      </w:tblPr>
      <w:tblGrid>
        <w:gridCol w:w="1276"/>
        <w:gridCol w:w="1275"/>
        <w:gridCol w:w="1276"/>
        <w:gridCol w:w="1418"/>
        <w:gridCol w:w="1418"/>
        <w:gridCol w:w="1134"/>
        <w:gridCol w:w="1134"/>
      </w:tblGrid>
      <w:tr w:rsidR="00502F88" w:rsidRPr="00160824" w14:paraId="7754C04F"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1102F20A"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390C2CEB"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2324118F"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39C25ACA"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7021C7EE" w14:textId="5738E1DD" w:rsidR="00502F88" w:rsidRPr="00160824" w:rsidRDefault="00D97E18" w:rsidP="00D97E18">
            <w:pPr>
              <w:pStyle w:val="Table2heading"/>
            </w:pPr>
            <w:r>
              <w:t>Benefit</w:t>
            </w:r>
            <w:r>
              <w:noBreakHyphen/>
            </w:r>
            <w:r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5AFFD96A"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24449D56" w14:textId="77777777" w:rsidR="00502F88" w:rsidRPr="00160824" w:rsidRDefault="00502F88" w:rsidP="00D97E18">
            <w:pPr>
              <w:pStyle w:val="Table2heading"/>
            </w:pPr>
            <w:r w:rsidRPr="00160824">
              <w:t>Se</w:t>
            </w:r>
            <w:r>
              <w:t xml:space="preserve">rious Injuries </w:t>
            </w:r>
            <w:r w:rsidRPr="00160824">
              <w:t>Avoided</w:t>
            </w:r>
          </w:p>
        </w:tc>
      </w:tr>
      <w:tr w:rsidR="00502F88" w:rsidRPr="00160824" w14:paraId="10EDB15B" w14:textId="77777777" w:rsidTr="00AB1993">
        <w:trPr>
          <w:trHeight w:val="454"/>
        </w:trPr>
        <w:tc>
          <w:tcPr>
            <w:tcW w:w="1276" w:type="dxa"/>
            <w:vAlign w:val="center"/>
          </w:tcPr>
          <w:p w14:paraId="09628F43" w14:textId="77777777" w:rsidR="00502F88" w:rsidRPr="00160824" w:rsidRDefault="00502F88" w:rsidP="00D97E18">
            <w:pPr>
              <w:pStyle w:val="Table2"/>
            </w:pPr>
            <w:r w:rsidRPr="00160824">
              <w:t>Best case</w:t>
            </w:r>
          </w:p>
        </w:tc>
        <w:tc>
          <w:tcPr>
            <w:tcW w:w="1275" w:type="dxa"/>
            <w:shd w:val="clear" w:color="auto" w:fill="auto"/>
            <w:vAlign w:val="center"/>
          </w:tcPr>
          <w:p w14:paraId="251EBADC" w14:textId="21E0B3E3" w:rsidR="00502F88" w:rsidRPr="00216918" w:rsidRDefault="00D02719" w:rsidP="0079765F">
            <w:pPr>
              <w:pStyle w:val="Table2"/>
              <w:jc w:val="center"/>
              <w:rPr>
                <w:bCs/>
                <w:szCs w:val="20"/>
              </w:rPr>
            </w:pPr>
            <w:r w:rsidRPr="00D02719">
              <w:rPr>
                <w:bCs/>
                <w:szCs w:val="20"/>
              </w:rPr>
              <w:t>$5</w:t>
            </w:r>
            <w:r w:rsidR="0079765F">
              <w:rPr>
                <w:bCs/>
                <w:szCs w:val="20"/>
              </w:rPr>
              <w:t>20</w:t>
            </w:r>
            <w:r w:rsidR="005E588A" w:rsidRPr="00D02719">
              <w:rPr>
                <w:bCs/>
                <w:szCs w:val="20"/>
              </w:rPr>
              <w:t xml:space="preserve"> </w:t>
            </w:r>
            <w:r w:rsidR="006475FF" w:rsidRPr="00D02719">
              <w:rPr>
                <w:bCs/>
                <w:szCs w:val="20"/>
              </w:rPr>
              <w:t>m</w:t>
            </w:r>
          </w:p>
        </w:tc>
        <w:tc>
          <w:tcPr>
            <w:tcW w:w="1276" w:type="dxa"/>
            <w:shd w:val="clear" w:color="auto" w:fill="auto"/>
            <w:vAlign w:val="center"/>
          </w:tcPr>
          <w:p w14:paraId="26F34245" w14:textId="771C6949" w:rsidR="00502F88" w:rsidRPr="00216918" w:rsidRDefault="009E08B9" w:rsidP="0079765F">
            <w:pPr>
              <w:pStyle w:val="Table2"/>
              <w:jc w:val="center"/>
              <w:rPr>
                <w:bCs/>
                <w:szCs w:val="20"/>
              </w:rPr>
            </w:pPr>
            <w:r w:rsidRPr="0035130B">
              <w:rPr>
                <w:bCs/>
                <w:szCs w:val="20"/>
              </w:rPr>
              <w:t>$</w:t>
            </w:r>
            <w:r w:rsidR="0079765F">
              <w:rPr>
                <w:bCs/>
                <w:szCs w:val="20"/>
              </w:rPr>
              <w:t>3</w:t>
            </w:r>
            <w:r w:rsidR="0035130B" w:rsidRPr="0035130B">
              <w:rPr>
                <w:bCs/>
                <w:szCs w:val="20"/>
              </w:rPr>
              <w:t>.7</w:t>
            </w:r>
            <w:r w:rsidR="004216A8" w:rsidRPr="0035130B">
              <w:rPr>
                <w:bCs/>
                <w:szCs w:val="20"/>
              </w:rPr>
              <w:t xml:space="preserve"> </w:t>
            </w:r>
            <w:r w:rsidR="006475FF" w:rsidRPr="0035130B">
              <w:rPr>
                <w:bCs/>
                <w:szCs w:val="20"/>
              </w:rPr>
              <w:t>m</w:t>
            </w:r>
          </w:p>
        </w:tc>
        <w:tc>
          <w:tcPr>
            <w:tcW w:w="1418" w:type="dxa"/>
            <w:shd w:val="clear" w:color="auto" w:fill="auto"/>
            <w:vAlign w:val="center"/>
          </w:tcPr>
          <w:p w14:paraId="5D421B52" w14:textId="3E5C49D0" w:rsidR="00502F88" w:rsidRPr="00CB0831" w:rsidRDefault="006475FF" w:rsidP="00D97E18">
            <w:pPr>
              <w:pStyle w:val="Table2"/>
              <w:jc w:val="center"/>
              <w:rPr>
                <w:bCs/>
                <w:szCs w:val="20"/>
              </w:rPr>
            </w:pPr>
            <w:r w:rsidRPr="00CB0831">
              <w:rPr>
                <w:bCs/>
                <w:szCs w:val="20"/>
              </w:rPr>
              <w:t>$1</w:t>
            </w:r>
            <w:r w:rsidR="00CB0831" w:rsidRPr="00CB0831">
              <w:rPr>
                <w:bCs/>
                <w:szCs w:val="20"/>
              </w:rPr>
              <w:t>.1</w:t>
            </w:r>
            <w:r w:rsidR="005E588A" w:rsidRPr="00CB0831">
              <w:rPr>
                <w:bCs/>
                <w:szCs w:val="20"/>
              </w:rPr>
              <w:t xml:space="preserve"> </w:t>
            </w:r>
            <w:r w:rsidRPr="00CB0831">
              <w:rPr>
                <w:bCs/>
                <w:szCs w:val="20"/>
              </w:rPr>
              <w:t>m</w:t>
            </w:r>
          </w:p>
        </w:tc>
        <w:tc>
          <w:tcPr>
            <w:tcW w:w="1418" w:type="dxa"/>
            <w:shd w:val="clear" w:color="auto" w:fill="auto"/>
            <w:vAlign w:val="center"/>
          </w:tcPr>
          <w:p w14:paraId="4C1EF2DA" w14:textId="59982302" w:rsidR="00502F88" w:rsidRPr="00216918" w:rsidRDefault="007B3626" w:rsidP="00FC55DF">
            <w:pPr>
              <w:pStyle w:val="Table2"/>
              <w:jc w:val="center"/>
              <w:rPr>
                <w:bCs/>
                <w:szCs w:val="20"/>
              </w:rPr>
            </w:pPr>
            <w:r>
              <w:rPr>
                <w:bCs/>
                <w:szCs w:val="20"/>
              </w:rPr>
              <w:t>109.8</w:t>
            </w:r>
          </w:p>
        </w:tc>
        <w:tc>
          <w:tcPr>
            <w:tcW w:w="1134" w:type="dxa"/>
            <w:shd w:val="clear" w:color="auto" w:fill="D9D9D9"/>
            <w:vAlign w:val="center"/>
          </w:tcPr>
          <w:p w14:paraId="5A577BC5" w14:textId="77777777" w:rsidR="00502F88" w:rsidRPr="00216918" w:rsidRDefault="00502F88" w:rsidP="00D97E18">
            <w:pPr>
              <w:pStyle w:val="Table2"/>
              <w:jc w:val="center"/>
              <w:rPr>
                <w:bCs/>
                <w:szCs w:val="20"/>
              </w:rPr>
            </w:pPr>
          </w:p>
        </w:tc>
        <w:tc>
          <w:tcPr>
            <w:tcW w:w="1134" w:type="dxa"/>
            <w:shd w:val="clear" w:color="auto" w:fill="D9D9D9"/>
            <w:vAlign w:val="center"/>
          </w:tcPr>
          <w:p w14:paraId="693427F4" w14:textId="77777777" w:rsidR="00502F88" w:rsidRPr="00216918" w:rsidRDefault="00502F88" w:rsidP="00D97E18">
            <w:pPr>
              <w:pStyle w:val="Table2"/>
              <w:jc w:val="center"/>
              <w:rPr>
                <w:bCs/>
                <w:szCs w:val="20"/>
              </w:rPr>
            </w:pPr>
          </w:p>
        </w:tc>
      </w:tr>
      <w:tr w:rsidR="00A97384" w:rsidRPr="00160824" w14:paraId="4D567B92" w14:textId="77777777" w:rsidTr="00AB1993">
        <w:trPr>
          <w:trHeight w:val="454"/>
        </w:trPr>
        <w:tc>
          <w:tcPr>
            <w:tcW w:w="1276" w:type="dxa"/>
            <w:vAlign w:val="center"/>
          </w:tcPr>
          <w:p w14:paraId="09B9B140" w14:textId="77777777" w:rsidR="00A97384" w:rsidRPr="00CB0831" w:rsidRDefault="00A97384" w:rsidP="00A97384">
            <w:pPr>
              <w:pStyle w:val="Table2"/>
              <w:rPr>
                <w:b/>
              </w:rPr>
            </w:pPr>
            <w:r w:rsidRPr="00CB0831">
              <w:rPr>
                <w:b/>
              </w:rPr>
              <w:t>Likely case</w:t>
            </w:r>
          </w:p>
        </w:tc>
        <w:tc>
          <w:tcPr>
            <w:tcW w:w="1275" w:type="dxa"/>
            <w:shd w:val="clear" w:color="auto" w:fill="auto"/>
            <w:vAlign w:val="center"/>
          </w:tcPr>
          <w:p w14:paraId="33D198C7" w14:textId="76BA63CA" w:rsidR="00A97384" w:rsidRPr="00CB0831" w:rsidRDefault="00A97384" w:rsidP="00A97384">
            <w:pPr>
              <w:pStyle w:val="Table2"/>
              <w:jc w:val="center"/>
              <w:rPr>
                <w:b/>
                <w:bCs/>
                <w:szCs w:val="20"/>
              </w:rPr>
            </w:pPr>
            <w:r w:rsidRPr="00CB0831">
              <w:rPr>
                <w:b/>
                <w:bCs/>
                <w:szCs w:val="20"/>
              </w:rPr>
              <w:t>$</w:t>
            </w:r>
            <w:r w:rsidR="00CB0831" w:rsidRPr="00CB0831">
              <w:rPr>
                <w:b/>
                <w:bCs/>
                <w:szCs w:val="20"/>
              </w:rPr>
              <w:t>452</w:t>
            </w:r>
            <w:r w:rsidRPr="00CB0831">
              <w:rPr>
                <w:b/>
                <w:bCs/>
                <w:szCs w:val="20"/>
              </w:rPr>
              <w:t xml:space="preserve"> m</w:t>
            </w:r>
          </w:p>
        </w:tc>
        <w:tc>
          <w:tcPr>
            <w:tcW w:w="1276" w:type="dxa"/>
            <w:shd w:val="clear" w:color="auto" w:fill="auto"/>
            <w:vAlign w:val="center"/>
          </w:tcPr>
          <w:p w14:paraId="0ADECA6F" w14:textId="7C7741BF" w:rsidR="00A97384" w:rsidRPr="00CB0831" w:rsidRDefault="00A97384" w:rsidP="00A97384">
            <w:pPr>
              <w:pStyle w:val="Table2"/>
              <w:jc w:val="center"/>
              <w:rPr>
                <w:b/>
                <w:bCs/>
                <w:szCs w:val="20"/>
              </w:rPr>
            </w:pPr>
            <w:r w:rsidRPr="00CB0831">
              <w:rPr>
                <w:b/>
                <w:bCs/>
                <w:szCs w:val="20"/>
              </w:rPr>
              <w:t>$</w:t>
            </w:r>
            <w:r w:rsidR="00CB0831" w:rsidRPr="00CB0831">
              <w:rPr>
                <w:b/>
                <w:bCs/>
                <w:szCs w:val="20"/>
              </w:rPr>
              <w:t>72</w:t>
            </w:r>
            <w:r w:rsidRPr="00CB0831">
              <w:rPr>
                <w:b/>
                <w:bCs/>
                <w:szCs w:val="20"/>
              </w:rPr>
              <w:t xml:space="preserve"> m</w:t>
            </w:r>
          </w:p>
        </w:tc>
        <w:tc>
          <w:tcPr>
            <w:tcW w:w="1418" w:type="dxa"/>
            <w:shd w:val="clear" w:color="auto" w:fill="auto"/>
            <w:vAlign w:val="center"/>
          </w:tcPr>
          <w:p w14:paraId="2008CA62" w14:textId="79ABBA79" w:rsidR="00A97384" w:rsidRPr="00CB0831" w:rsidRDefault="00A97384" w:rsidP="00A97384">
            <w:pPr>
              <w:pStyle w:val="Table2"/>
              <w:jc w:val="center"/>
              <w:rPr>
                <w:b/>
                <w:bCs/>
                <w:szCs w:val="20"/>
              </w:rPr>
            </w:pPr>
            <w:r w:rsidRPr="00CB0831">
              <w:rPr>
                <w:b/>
                <w:bCs/>
                <w:szCs w:val="20"/>
              </w:rPr>
              <w:t>$1</w:t>
            </w:r>
            <w:r w:rsidR="00CB0831" w:rsidRPr="00CB0831">
              <w:rPr>
                <w:b/>
                <w:bCs/>
                <w:szCs w:val="20"/>
              </w:rPr>
              <w:t>.1</w:t>
            </w:r>
            <w:r w:rsidRPr="00CB0831">
              <w:rPr>
                <w:b/>
                <w:bCs/>
                <w:szCs w:val="20"/>
              </w:rPr>
              <w:t xml:space="preserve"> m</w:t>
            </w:r>
          </w:p>
        </w:tc>
        <w:tc>
          <w:tcPr>
            <w:tcW w:w="1418" w:type="dxa"/>
            <w:shd w:val="clear" w:color="auto" w:fill="auto"/>
            <w:vAlign w:val="center"/>
          </w:tcPr>
          <w:p w14:paraId="0C48E513" w14:textId="6B7E18E8" w:rsidR="00A97384" w:rsidRPr="00CB0831" w:rsidRDefault="0079765F" w:rsidP="00A97384">
            <w:pPr>
              <w:pStyle w:val="Table2heading"/>
              <w:rPr>
                <w:szCs w:val="20"/>
              </w:rPr>
            </w:pPr>
            <w:r>
              <w:rPr>
                <w:bCs/>
                <w:szCs w:val="20"/>
              </w:rPr>
              <w:t>7.19</w:t>
            </w:r>
          </w:p>
        </w:tc>
        <w:tc>
          <w:tcPr>
            <w:tcW w:w="1134" w:type="dxa"/>
            <w:shd w:val="clear" w:color="auto" w:fill="auto"/>
            <w:vAlign w:val="center"/>
          </w:tcPr>
          <w:p w14:paraId="6388CAB7" w14:textId="6402EFB2" w:rsidR="00A97384" w:rsidRPr="00CB0831" w:rsidRDefault="00A97384" w:rsidP="00A97384">
            <w:pPr>
              <w:pStyle w:val="Table2heading"/>
              <w:rPr>
                <w:szCs w:val="20"/>
              </w:rPr>
            </w:pPr>
            <w:r w:rsidRPr="00CB0831">
              <w:rPr>
                <w:bCs/>
                <w:szCs w:val="20"/>
              </w:rPr>
              <w:t>124</w:t>
            </w:r>
          </w:p>
        </w:tc>
        <w:tc>
          <w:tcPr>
            <w:tcW w:w="1134" w:type="dxa"/>
            <w:vAlign w:val="center"/>
          </w:tcPr>
          <w:p w14:paraId="11D5ACE5" w14:textId="5D507FC9" w:rsidR="00A97384" w:rsidRPr="00CB0831" w:rsidRDefault="00A97384" w:rsidP="00A97384">
            <w:pPr>
              <w:pStyle w:val="Table2heading"/>
              <w:rPr>
                <w:szCs w:val="20"/>
              </w:rPr>
            </w:pPr>
            <w:r w:rsidRPr="00CB0831">
              <w:rPr>
                <w:bCs/>
                <w:szCs w:val="20"/>
              </w:rPr>
              <w:t>1084</w:t>
            </w:r>
          </w:p>
        </w:tc>
      </w:tr>
      <w:tr w:rsidR="00502F88" w:rsidRPr="00160824" w14:paraId="05C7EDB8" w14:textId="77777777" w:rsidTr="00AB1993">
        <w:trPr>
          <w:trHeight w:val="454"/>
        </w:trPr>
        <w:tc>
          <w:tcPr>
            <w:tcW w:w="1276" w:type="dxa"/>
            <w:vAlign w:val="center"/>
          </w:tcPr>
          <w:p w14:paraId="09CF7A97" w14:textId="77777777" w:rsidR="00502F88" w:rsidRPr="00160824" w:rsidRDefault="00502F88" w:rsidP="00D97E18">
            <w:pPr>
              <w:pStyle w:val="Table2"/>
            </w:pPr>
            <w:r w:rsidRPr="00160824">
              <w:t>Worst case</w:t>
            </w:r>
          </w:p>
        </w:tc>
        <w:tc>
          <w:tcPr>
            <w:tcW w:w="1275" w:type="dxa"/>
            <w:shd w:val="clear" w:color="auto" w:fill="auto"/>
            <w:vAlign w:val="center"/>
          </w:tcPr>
          <w:p w14:paraId="779EB191" w14:textId="6E299C53" w:rsidR="00502F88" w:rsidRPr="00216918" w:rsidRDefault="00D02719" w:rsidP="0079765F">
            <w:pPr>
              <w:pStyle w:val="Table2"/>
              <w:jc w:val="center"/>
              <w:rPr>
                <w:bCs/>
                <w:szCs w:val="20"/>
              </w:rPr>
            </w:pPr>
            <w:r w:rsidRPr="00D02719">
              <w:rPr>
                <w:bCs/>
                <w:szCs w:val="20"/>
              </w:rPr>
              <w:t>$</w:t>
            </w:r>
            <w:r w:rsidR="0079765F">
              <w:rPr>
                <w:bCs/>
                <w:szCs w:val="20"/>
              </w:rPr>
              <w:t>341</w:t>
            </w:r>
            <w:r w:rsidR="00063DC9" w:rsidRPr="00D02719">
              <w:rPr>
                <w:bCs/>
                <w:szCs w:val="20"/>
              </w:rPr>
              <w:t xml:space="preserve"> </w:t>
            </w:r>
            <w:r w:rsidR="006475FF" w:rsidRPr="00D02719">
              <w:rPr>
                <w:bCs/>
                <w:szCs w:val="20"/>
              </w:rPr>
              <w:t>m</w:t>
            </w:r>
          </w:p>
        </w:tc>
        <w:tc>
          <w:tcPr>
            <w:tcW w:w="1276" w:type="dxa"/>
            <w:shd w:val="clear" w:color="auto" w:fill="auto"/>
            <w:vAlign w:val="center"/>
          </w:tcPr>
          <w:p w14:paraId="1E0F0927" w14:textId="44C25F9B" w:rsidR="00502F88" w:rsidRPr="00216918" w:rsidRDefault="009E08B9" w:rsidP="0079765F">
            <w:pPr>
              <w:pStyle w:val="Table2"/>
              <w:jc w:val="center"/>
              <w:rPr>
                <w:bCs/>
                <w:szCs w:val="20"/>
              </w:rPr>
            </w:pPr>
            <w:r w:rsidRPr="0035130B">
              <w:rPr>
                <w:bCs/>
                <w:szCs w:val="20"/>
              </w:rPr>
              <w:t>$1</w:t>
            </w:r>
            <w:r w:rsidR="0079765F">
              <w:rPr>
                <w:bCs/>
                <w:szCs w:val="20"/>
              </w:rPr>
              <w:t>83</w:t>
            </w:r>
            <w:r w:rsidR="004216A8" w:rsidRPr="0035130B">
              <w:rPr>
                <w:bCs/>
                <w:szCs w:val="20"/>
              </w:rPr>
              <w:t xml:space="preserve"> </w:t>
            </w:r>
            <w:r w:rsidR="006475FF" w:rsidRPr="0035130B">
              <w:rPr>
                <w:bCs/>
                <w:szCs w:val="20"/>
              </w:rPr>
              <w:t>m</w:t>
            </w:r>
          </w:p>
        </w:tc>
        <w:tc>
          <w:tcPr>
            <w:tcW w:w="1418" w:type="dxa"/>
            <w:shd w:val="clear" w:color="auto" w:fill="auto"/>
            <w:vAlign w:val="center"/>
          </w:tcPr>
          <w:p w14:paraId="41DEF236" w14:textId="32439355" w:rsidR="00502F88" w:rsidRPr="00CB0831" w:rsidRDefault="006475FF" w:rsidP="00D97E18">
            <w:pPr>
              <w:pStyle w:val="Table2"/>
              <w:jc w:val="center"/>
              <w:rPr>
                <w:bCs/>
                <w:szCs w:val="20"/>
              </w:rPr>
            </w:pPr>
            <w:r w:rsidRPr="00CB0831">
              <w:rPr>
                <w:bCs/>
                <w:szCs w:val="20"/>
              </w:rPr>
              <w:t>$1</w:t>
            </w:r>
            <w:r w:rsidR="00CB0831" w:rsidRPr="00CB0831">
              <w:rPr>
                <w:bCs/>
                <w:szCs w:val="20"/>
              </w:rPr>
              <w:t>.1</w:t>
            </w:r>
            <w:r w:rsidR="005E588A" w:rsidRPr="00CB0831">
              <w:rPr>
                <w:bCs/>
                <w:szCs w:val="20"/>
              </w:rPr>
              <w:t xml:space="preserve"> </w:t>
            </w:r>
            <w:r w:rsidRPr="00CB0831">
              <w:rPr>
                <w:bCs/>
                <w:szCs w:val="20"/>
              </w:rPr>
              <w:t>m</w:t>
            </w:r>
          </w:p>
        </w:tc>
        <w:tc>
          <w:tcPr>
            <w:tcW w:w="1418" w:type="dxa"/>
            <w:shd w:val="clear" w:color="auto" w:fill="auto"/>
            <w:vAlign w:val="center"/>
          </w:tcPr>
          <w:p w14:paraId="20FEE1AD" w14:textId="25EFAAA1" w:rsidR="00502F88" w:rsidRPr="00216918" w:rsidRDefault="0079765F" w:rsidP="0079765F">
            <w:pPr>
              <w:pStyle w:val="Table2"/>
              <w:jc w:val="center"/>
              <w:rPr>
                <w:bCs/>
                <w:szCs w:val="20"/>
              </w:rPr>
            </w:pPr>
            <w:r>
              <w:rPr>
                <w:bCs/>
                <w:szCs w:val="20"/>
              </w:rPr>
              <w:t>2.85</w:t>
            </w:r>
          </w:p>
        </w:tc>
        <w:tc>
          <w:tcPr>
            <w:tcW w:w="1134" w:type="dxa"/>
            <w:shd w:val="clear" w:color="auto" w:fill="D9D9D9"/>
            <w:vAlign w:val="center"/>
          </w:tcPr>
          <w:p w14:paraId="6D247E70" w14:textId="77777777" w:rsidR="00502F88" w:rsidRPr="00216918" w:rsidRDefault="00502F88" w:rsidP="00D97E18">
            <w:pPr>
              <w:pStyle w:val="Table2"/>
              <w:jc w:val="center"/>
              <w:rPr>
                <w:bCs/>
                <w:szCs w:val="20"/>
              </w:rPr>
            </w:pPr>
          </w:p>
        </w:tc>
        <w:tc>
          <w:tcPr>
            <w:tcW w:w="1134" w:type="dxa"/>
            <w:shd w:val="clear" w:color="auto" w:fill="D9D9D9"/>
            <w:vAlign w:val="center"/>
          </w:tcPr>
          <w:p w14:paraId="2C1391AA" w14:textId="77777777" w:rsidR="00502F88" w:rsidRPr="00216918" w:rsidRDefault="00502F88" w:rsidP="00D97E18">
            <w:pPr>
              <w:pStyle w:val="Table2"/>
              <w:jc w:val="center"/>
              <w:rPr>
                <w:bCs/>
                <w:szCs w:val="20"/>
              </w:rPr>
            </w:pPr>
          </w:p>
        </w:tc>
      </w:tr>
    </w:tbl>
    <w:p w14:paraId="61F75FD8" w14:textId="416BF44B"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86</w:t>
      </w:r>
      <w:r w:rsidR="00092F4E">
        <w:rPr>
          <w:noProof/>
        </w:rPr>
        <w:fldChar w:fldCharType="end"/>
      </w:r>
      <w:r w:rsidR="008745FF">
        <w:tab/>
      </w:r>
      <w:r w:rsidRPr="00160824">
        <w:t>Discount rate of 10 per cent</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5"/>
        <w:tblDescription w:val="Discount rate of 10 per cent"/>
      </w:tblPr>
      <w:tblGrid>
        <w:gridCol w:w="1276"/>
        <w:gridCol w:w="1275"/>
        <w:gridCol w:w="1276"/>
        <w:gridCol w:w="1418"/>
        <w:gridCol w:w="1418"/>
        <w:gridCol w:w="1134"/>
        <w:gridCol w:w="1134"/>
      </w:tblGrid>
      <w:tr w:rsidR="00502F88" w:rsidRPr="00160824" w14:paraId="3D882C2A"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6A24BD8E"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1E88D37E"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022659A0"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1449023B"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4FE74044" w14:textId="3B712A34" w:rsidR="00502F88" w:rsidRPr="00160824" w:rsidRDefault="00D97E18" w:rsidP="00D97E18">
            <w:pPr>
              <w:pStyle w:val="Table2heading"/>
            </w:pPr>
            <w:r>
              <w:t>Benefit</w:t>
            </w:r>
            <w:r>
              <w:noBreakHyphen/>
            </w:r>
            <w:r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75994F56"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15857FE5" w14:textId="77777777" w:rsidR="00502F88" w:rsidRPr="00160824" w:rsidRDefault="00502F88" w:rsidP="00D97E18">
            <w:pPr>
              <w:pStyle w:val="Table2heading"/>
            </w:pPr>
            <w:r w:rsidRPr="00160824">
              <w:t>Se</w:t>
            </w:r>
            <w:r>
              <w:t xml:space="preserve">rious Injuries </w:t>
            </w:r>
            <w:r w:rsidRPr="00160824">
              <w:t>Avoided</w:t>
            </w:r>
          </w:p>
        </w:tc>
      </w:tr>
      <w:tr w:rsidR="006475FF" w:rsidRPr="00160824" w14:paraId="375CDAD6" w14:textId="77777777" w:rsidTr="00AB1993">
        <w:trPr>
          <w:trHeight w:val="454"/>
        </w:trPr>
        <w:tc>
          <w:tcPr>
            <w:tcW w:w="1276" w:type="dxa"/>
            <w:vAlign w:val="center"/>
          </w:tcPr>
          <w:p w14:paraId="2C131509" w14:textId="77777777" w:rsidR="006475FF" w:rsidRPr="00160824" w:rsidRDefault="006475FF" w:rsidP="00D97E18">
            <w:pPr>
              <w:pStyle w:val="Table2"/>
            </w:pPr>
            <w:r w:rsidRPr="00160824">
              <w:t>Best case</w:t>
            </w:r>
          </w:p>
        </w:tc>
        <w:tc>
          <w:tcPr>
            <w:tcW w:w="1275" w:type="dxa"/>
            <w:shd w:val="clear" w:color="auto" w:fill="auto"/>
            <w:vAlign w:val="center"/>
          </w:tcPr>
          <w:p w14:paraId="731AC293" w14:textId="52510958" w:rsidR="006475FF" w:rsidRPr="0052309D" w:rsidRDefault="006475FF" w:rsidP="0079765F">
            <w:pPr>
              <w:pStyle w:val="Table2"/>
              <w:jc w:val="center"/>
              <w:rPr>
                <w:szCs w:val="20"/>
              </w:rPr>
            </w:pPr>
            <w:r w:rsidRPr="0052309D">
              <w:rPr>
                <w:szCs w:val="20"/>
              </w:rPr>
              <w:t>$</w:t>
            </w:r>
            <w:r w:rsidR="0052309D" w:rsidRPr="0052309D">
              <w:rPr>
                <w:szCs w:val="20"/>
              </w:rPr>
              <w:t>16</w:t>
            </w:r>
            <w:r w:rsidR="0079765F">
              <w:rPr>
                <w:szCs w:val="20"/>
              </w:rPr>
              <w:t>7</w:t>
            </w:r>
            <w:r w:rsidR="005E588A" w:rsidRPr="0052309D">
              <w:rPr>
                <w:szCs w:val="20"/>
              </w:rPr>
              <w:t xml:space="preserve"> </w:t>
            </w:r>
            <w:r w:rsidRPr="0052309D">
              <w:rPr>
                <w:szCs w:val="20"/>
              </w:rPr>
              <w:t>m</w:t>
            </w:r>
          </w:p>
        </w:tc>
        <w:tc>
          <w:tcPr>
            <w:tcW w:w="1276" w:type="dxa"/>
            <w:shd w:val="clear" w:color="auto" w:fill="auto"/>
            <w:vAlign w:val="center"/>
          </w:tcPr>
          <w:p w14:paraId="64A7661B" w14:textId="0D6AD868" w:rsidR="006475FF" w:rsidRPr="007A693D" w:rsidRDefault="009E08B9" w:rsidP="0079765F">
            <w:pPr>
              <w:pStyle w:val="Table2"/>
              <w:jc w:val="center"/>
              <w:rPr>
                <w:szCs w:val="20"/>
                <w:highlight w:val="green"/>
              </w:rPr>
            </w:pPr>
            <w:r w:rsidRPr="0052309D">
              <w:rPr>
                <w:szCs w:val="20"/>
              </w:rPr>
              <w:t>$</w:t>
            </w:r>
            <w:r w:rsidR="0079765F">
              <w:rPr>
                <w:szCs w:val="20"/>
              </w:rPr>
              <w:t>4.5</w:t>
            </w:r>
            <w:r w:rsidR="004216A8" w:rsidRPr="0052309D">
              <w:rPr>
                <w:szCs w:val="20"/>
              </w:rPr>
              <w:t xml:space="preserve"> </w:t>
            </w:r>
            <w:r w:rsidR="006475FF" w:rsidRPr="0052309D">
              <w:rPr>
                <w:szCs w:val="20"/>
              </w:rPr>
              <w:t>m</w:t>
            </w:r>
          </w:p>
        </w:tc>
        <w:tc>
          <w:tcPr>
            <w:tcW w:w="1418" w:type="dxa"/>
            <w:shd w:val="clear" w:color="auto" w:fill="auto"/>
            <w:vAlign w:val="center"/>
          </w:tcPr>
          <w:p w14:paraId="0504F872" w14:textId="62D43F0F" w:rsidR="006475FF" w:rsidRPr="00CB0831" w:rsidRDefault="00CB0831" w:rsidP="00D97E18">
            <w:pPr>
              <w:pStyle w:val="Table2"/>
              <w:jc w:val="center"/>
              <w:rPr>
                <w:szCs w:val="20"/>
              </w:rPr>
            </w:pPr>
            <w:r w:rsidRPr="00CB0831">
              <w:rPr>
                <w:bCs/>
                <w:szCs w:val="20"/>
              </w:rPr>
              <w:t>$0.6</w:t>
            </w:r>
            <w:r w:rsidR="005E588A" w:rsidRPr="00CB0831">
              <w:rPr>
                <w:bCs/>
                <w:szCs w:val="20"/>
              </w:rPr>
              <w:t xml:space="preserve"> </w:t>
            </w:r>
            <w:r w:rsidR="006475FF" w:rsidRPr="00CB0831">
              <w:rPr>
                <w:bCs/>
                <w:szCs w:val="20"/>
              </w:rPr>
              <w:t>m</w:t>
            </w:r>
          </w:p>
        </w:tc>
        <w:tc>
          <w:tcPr>
            <w:tcW w:w="1418" w:type="dxa"/>
            <w:shd w:val="clear" w:color="auto" w:fill="auto"/>
            <w:vAlign w:val="center"/>
          </w:tcPr>
          <w:p w14:paraId="2ABBF0B4" w14:textId="70938A42" w:rsidR="006475FF" w:rsidRPr="007A693D" w:rsidRDefault="007B3626" w:rsidP="00D97E18">
            <w:pPr>
              <w:pStyle w:val="Table2"/>
              <w:jc w:val="center"/>
              <w:rPr>
                <w:szCs w:val="20"/>
                <w:highlight w:val="green"/>
              </w:rPr>
            </w:pPr>
            <w:r>
              <w:rPr>
                <w:szCs w:val="20"/>
              </w:rPr>
              <w:t>33.7</w:t>
            </w:r>
          </w:p>
        </w:tc>
        <w:tc>
          <w:tcPr>
            <w:tcW w:w="1134" w:type="dxa"/>
            <w:shd w:val="clear" w:color="auto" w:fill="D9D9D9"/>
            <w:vAlign w:val="center"/>
          </w:tcPr>
          <w:p w14:paraId="070DE137" w14:textId="77777777" w:rsidR="006475FF" w:rsidRPr="00216918" w:rsidRDefault="006475FF" w:rsidP="00D97E18">
            <w:pPr>
              <w:pStyle w:val="Table2"/>
              <w:jc w:val="center"/>
              <w:rPr>
                <w:szCs w:val="20"/>
              </w:rPr>
            </w:pPr>
          </w:p>
        </w:tc>
        <w:tc>
          <w:tcPr>
            <w:tcW w:w="1134" w:type="dxa"/>
            <w:shd w:val="clear" w:color="auto" w:fill="D9D9D9"/>
            <w:vAlign w:val="center"/>
          </w:tcPr>
          <w:p w14:paraId="3A85BAD2" w14:textId="77777777" w:rsidR="006475FF" w:rsidRPr="00216918" w:rsidRDefault="006475FF" w:rsidP="00D97E18">
            <w:pPr>
              <w:pStyle w:val="Table2"/>
              <w:jc w:val="center"/>
              <w:rPr>
                <w:szCs w:val="20"/>
              </w:rPr>
            </w:pPr>
          </w:p>
        </w:tc>
      </w:tr>
      <w:tr w:rsidR="00A97384" w:rsidRPr="00160824" w14:paraId="1D599D60" w14:textId="77777777" w:rsidTr="00AB1993">
        <w:trPr>
          <w:trHeight w:val="454"/>
        </w:trPr>
        <w:tc>
          <w:tcPr>
            <w:tcW w:w="1276" w:type="dxa"/>
            <w:vAlign w:val="center"/>
          </w:tcPr>
          <w:p w14:paraId="004427B3" w14:textId="77777777" w:rsidR="00A97384" w:rsidRPr="00160824" w:rsidRDefault="00A97384" w:rsidP="00A97384">
            <w:pPr>
              <w:pStyle w:val="Table2"/>
              <w:rPr>
                <w:b/>
              </w:rPr>
            </w:pPr>
            <w:r w:rsidRPr="00160824">
              <w:rPr>
                <w:b/>
              </w:rPr>
              <w:t>Likely case</w:t>
            </w:r>
          </w:p>
        </w:tc>
        <w:tc>
          <w:tcPr>
            <w:tcW w:w="1275" w:type="dxa"/>
            <w:shd w:val="clear" w:color="auto" w:fill="auto"/>
            <w:vAlign w:val="center"/>
          </w:tcPr>
          <w:p w14:paraId="51B3BD57" w14:textId="3C67CC2D" w:rsidR="00A97384" w:rsidRPr="00CB0831" w:rsidRDefault="00CB0831" w:rsidP="00A97384">
            <w:pPr>
              <w:pStyle w:val="Table2"/>
              <w:jc w:val="center"/>
              <w:rPr>
                <w:b/>
                <w:bCs/>
                <w:szCs w:val="20"/>
              </w:rPr>
            </w:pPr>
            <w:r w:rsidRPr="00CB0831">
              <w:rPr>
                <w:b/>
                <w:bCs/>
                <w:szCs w:val="20"/>
              </w:rPr>
              <w:t>$130</w:t>
            </w:r>
            <w:r w:rsidR="00A97384" w:rsidRPr="00CB0831">
              <w:rPr>
                <w:b/>
                <w:bCs/>
                <w:szCs w:val="20"/>
              </w:rPr>
              <w:t xml:space="preserve"> m</w:t>
            </w:r>
          </w:p>
        </w:tc>
        <w:tc>
          <w:tcPr>
            <w:tcW w:w="1276" w:type="dxa"/>
            <w:shd w:val="clear" w:color="auto" w:fill="auto"/>
            <w:vAlign w:val="center"/>
          </w:tcPr>
          <w:p w14:paraId="77739F1A" w14:textId="02B4331E" w:rsidR="00A97384" w:rsidRPr="00CB0831" w:rsidRDefault="00CB0831" w:rsidP="00A97384">
            <w:pPr>
              <w:pStyle w:val="Table2"/>
              <w:jc w:val="center"/>
              <w:rPr>
                <w:b/>
                <w:bCs/>
                <w:szCs w:val="20"/>
              </w:rPr>
            </w:pPr>
            <w:r w:rsidRPr="00CB0831">
              <w:rPr>
                <w:b/>
                <w:bCs/>
                <w:szCs w:val="20"/>
              </w:rPr>
              <w:t>$42</w:t>
            </w:r>
            <w:r w:rsidR="00A97384" w:rsidRPr="00CB0831">
              <w:rPr>
                <w:b/>
                <w:bCs/>
                <w:szCs w:val="20"/>
              </w:rPr>
              <w:t xml:space="preserve"> m</w:t>
            </w:r>
          </w:p>
        </w:tc>
        <w:tc>
          <w:tcPr>
            <w:tcW w:w="1418" w:type="dxa"/>
            <w:shd w:val="clear" w:color="auto" w:fill="auto"/>
            <w:vAlign w:val="center"/>
          </w:tcPr>
          <w:p w14:paraId="29AB9146" w14:textId="1C885517" w:rsidR="00A97384" w:rsidRPr="00CB0831" w:rsidRDefault="00CB0831" w:rsidP="00A97384">
            <w:pPr>
              <w:pStyle w:val="Table2"/>
              <w:jc w:val="center"/>
              <w:rPr>
                <w:b/>
                <w:bCs/>
                <w:szCs w:val="20"/>
              </w:rPr>
            </w:pPr>
            <w:r w:rsidRPr="00CB0831">
              <w:rPr>
                <w:b/>
                <w:bCs/>
                <w:szCs w:val="20"/>
              </w:rPr>
              <w:t>$0.6</w:t>
            </w:r>
            <w:r w:rsidR="00A97384" w:rsidRPr="00CB0831">
              <w:rPr>
                <w:b/>
                <w:bCs/>
                <w:szCs w:val="20"/>
              </w:rPr>
              <w:t xml:space="preserve"> m</w:t>
            </w:r>
          </w:p>
        </w:tc>
        <w:tc>
          <w:tcPr>
            <w:tcW w:w="1418" w:type="dxa"/>
            <w:shd w:val="clear" w:color="auto" w:fill="auto"/>
            <w:vAlign w:val="center"/>
          </w:tcPr>
          <w:p w14:paraId="35F0E267" w14:textId="34BD22DE" w:rsidR="00A97384" w:rsidRPr="007A693D" w:rsidRDefault="00CB0831" w:rsidP="00A97384">
            <w:pPr>
              <w:pStyle w:val="Table2"/>
              <w:jc w:val="center"/>
              <w:rPr>
                <w:b/>
                <w:bCs/>
                <w:szCs w:val="20"/>
                <w:highlight w:val="green"/>
              </w:rPr>
            </w:pPr>
            <w:r w:rsidRPr="00CB0831">
              <w:rPr>
                <w:b/>
                <w:bCs/>
                <w:szCs w:val="20"/>
              </w:rPr>
              <w:t>4.06</w:t>
            </w:r>
          </w:p>
        </w:tc>
        <w:tc>
          <w:tcPr>
            <w:tcW w:w="1134" w:type="dxa"/>
            <w:shd w:val="clear" w:color="auto" w:fill="auto"/>
            <w:vAlign w:val="center"/>
          </w:tcPr>
          <w:p w14:paraId="752A5731" w14:textId="76BB3947" w:rsidR="00A97384" w:rsidRPr="00A97384" w:rsidRDefault="00A97384" w:rsidP="00A97384">
            <w:pPr>
              <w:pStyle w:val="Table2"/>
              <w:jc w:val="center"/>
              <w:rPr>
                <w:b/>
                <w:bCs/>
                <w:szCs w:val="20"/>
              </w:rPr>
            </w:pPr>
            <w:r w:rsidRPr="00A97384">
              <w:rPr>
                <w:b/>
                <w:bCs/>
                <w:szCs w:val="20"/>
              </w:rPr>
              <w:t>124</w:t>
            </w:r>
          </w:p>
        </w:tc>
        <w:tc>
          <w:tcPr>
            <w:tcW w:w="1134" w:type="dxa"/>
            <w:vAlign w:val="center"/>
          </w:tcPr>
          <w:p w14:paraId="745FE178" w14:textId="6BFF182D" w:rsidR="00A97384" w:rsidRPr="00A97384" w:rsidRDefault="00A97384" w:rsidP="00A97384">
            <w:pPr>
              <w:pStyle w:val="Table2"/>
              <w:jc w:val="center"/>
              <w:rPr>
                <w:b/>
                <w:bCs/>
                <w:szCs w:val="20"/>
              </w:rPr>
            </w:pPr>
            <w:r w:rsidRPr="00A97384">
              <w:rPr>
                <w:b/>
                <w:bCs/>
                <w:szCs w:val="20"/>
              </w:rPr>
              <w:t>1084</w:t>
            </w:r>
          </w:p>
        </w:tc>
      </w:tr>
      <w:tr w:rsidR="006475FF" w:rsidRPr="00160824" w14:paraId="008F3FA5" w14:textId="77777777" w:rsidTr="00AB1993">
        <w:trPr>
          <w:trHeight w:val="454"/>
        </w:trPr>
        <w:tc>
          <w:tcPr>
            <w:tcW w:w="1276" w:type="dxa"/>
            <w:vAlign w:val="center"/>
          </w:tcPr>
          <w:p w14:paraId="11F72B31" w14:textId="77777777" w:rsidR="006475FF" w:rsidRPr="00160824" w:rsidRDefault="006475FF" w:rsidP="00D97E18">
            <w:pPr>
              <w:pStyle w:val="Table2"/>
            </w:pPr>
            <w:r w:rsidRPr="00160824">
              <w:t>Worst case</w:t>
            </w:r>
          </w:p>
        </w:tc>
        <w:tc>
          <w:tcPr>
            <w:tcW w:w="1275" w:type="dxa"/>
            <w:shd w:val="clear" w:color="auto" w:fill="auto"/>
            <w:vAlign w:val="center"/>
          </w:tcPr>
          <w:p w14:paraId="5240BCEF" w14:textId="24479D46" w:rsidR="006475FF" w:rsidRPr="00347A8A" w:rsidRDefault="006475FF" w:rsidP="0079765F">
            <w:pPr>
              <w:pStyle w:val="Table2"/>
              <w:jc w:val="center"/>
              <w:rPr>
                <w:szCs w:val="20"/>
              </w:rPr>
            </w:pPr>
            <w:r w:rsidRPr="00347A8A">
              <w:rPr>
                <w:szCs w:val="20"/>
              </w:rPr>
              <w:t>$</w:t>
            </w:r>
            <w:r w:rsidR="00347A8A" w:rsidRPr="00347A8A">
              <w:rPr>
                <w:szCs w:val="20"/>
              </w:rPr>
              <w:t>7</w:t>
            </w:r>
            <w:r w:rsidR="0079765F">
              <w:rPr>
                <w:szCs w:val="20"/>
              </w:rPr>
              <w:t>0</w:t>
            </w:r>
            <w:r w:rsidR="00063DC9" w:rsidRPr="00347A8A">
              <w:rPr>
                <w:szCs w:val="20"/>
              </w:rPr>
              <w:t xml:space="preserve"> </w:t>
            </w:r>
            <w:r w:rsidRPr="00347A8A">
              <w:rPr>
                <w:szCs w:val="20"/>
              </w:rPr>
              <w:t>m</w:t>
            </w:r>
          </w:p>
        </w:tc>
        <w:tc>
          <w:tcPr>
            <w:tcW w:w="1276" w:type="dxa"/>
            <w:shd w:val="clear" w:color="auto" w:fill="auto"/>
            <w:vAlign w:val="center"/>
          </w:tcPr>
          <w:p w14:paraId="189CF744" w14:textId="7443B6D5" w:rsidR="006475FF" w:rsidRPr="00347A8A" w:rsidRDefault="009E08B9" w:rsidP="0079765F">
            <w:pPr>
              <w:pStyle w:val="Table2"/>
              <w:jc w:val="center"/>
              <w:rPr>
                <w:szCs w:val="20"/>
              </w:rPr>
            </w:pPr>
            <w:r w:rsidRPr="00347A8A">
              <w:rPr>
                <w:szCs w:val="20"/>
              </w:rPr>
              <w:t>$</w:t>
            </w:r>
            <w:r w:rsidR="0079765F">
              <w:rPr>
                <w:szCs w:val="20"/>
              </w:rPr>
              <w:t>101</w:t>
            </w:r>
            <w:r w:rsidR="004216A8" w:rsidRPr="00347A8A">
              <w:rPr>
                <w:szCs w:val="20"/>
              </w:rPr>
              <w:t xml:space="preserve"> </w:t>
            </w:r>
            <w:r w:rsidR="006475FF" w:rsidRPr="00347A8A">
              <w:rPr>
                <w:szCs w:val="20"/>
              </w:rPr>
              <w:t>m</w:t>
            </w:r>
          </w:p>
        </w:tc>
        <w:tc>
          <w:tcPr>
            <w:tcW w:w="1418" w:type="dxa"/>
            <w:shd w:val="clear" w:color="auto" w:fill="auto"/>
            <w:vAlign w:val="center"/>
          </w:tcPr>
          <w:p w14:paraId="58C6A865" w14:textId="32E1AC69" w:rsidR="006475FF" w:rsidRPr="00CB0831" w:rsidRDefault="00CB0831" w:rsidP="00D97E18">
            <w:pPr>
              <w:pStyle w:val="Table2"/>
              <w:jc w:val="center"/>
              <w:rPr>
                <w:bCs/>
                <w:szCs w:val="20"/>
              </w:rPr>
            </w:pPr>
            <w:r w:rsidRPr="00CB0831">
              <w:rPr>
                <w:bCs/>
                <w:szCs w:val="20"/>
              </w:rPr>
              <w:t>$0.6</w:t>
            </w:r>
            <w:r w:rsidR="005E588A" w:rsidRPr="00CB0831">
              <w:rPr>
                <w:bCs/>
                <w:szCs w:val="20"/>
              </w:rPr>
              <w:t xml:space="preserve"> </w:t>
            </w:r>
            <w:r w:rsidR="006475FF" w:rsidRPr="00CB0831">
              <w:rPr>
                <w:bCs/>
                <w:szCs w:val="20"/>
              </w:rPr>
              <w:t>m</w:t>
            </w:r>
          </w:p>
        </w:tc>
        <w:tc>
          <w:tcPr>
            <w:tcW w:w="1418" w:type="dxa"/>
            <w:shd w:val="clear" w:color="auto" w:fill="auto"/>
            <w:vAlign w:val="center"/>
          </w:tcPr>
          <w:p w14:paraId="58370979" w14:textId="68636575" w:rsidR="006475FF" w:rsidRPr="007A693D" w:rsidRDefault="007B3626" w:rsidP="00FC55DF">
            <w:pPr>
              <w:pStyle w:val="Table2"/>
              <w:jc w:val="center"/>
              <w:rPr>
                <w:szCs w:val="20"/>
                <w:highlight w:val="green"/>
              </w:rPr>
            </w:pPr>
            <w:r>
              <w:rPr>
                <w:szCs w:val="20"/>
              </w:rPr>
              <w:t>1.6</w:t>
            </w:r>
            <w:r w:rsidR="00347A8A" w:rsidRPr="00347A8A">
              <w:rPr>
                <w:szCs w:val="20"/>
              </w:rPr>
              <w:t>9</w:t>
            </w:r>
          </w:p>
        </w:tc>
        <w:tc>
          <w:tcPr>
            <w:tcW w:w="1134" w:type="dxa"/>
            <w:shd w:val="clear" w:color="auto" w:fill="D9D9D9"/>
            <w:vAlign w:val="center"/>
          </w:tcPr>
          <w:p w14:paraId="52735E8B" w14:textId="77777777" w:rsidR="006475FF" w:rsidRPr="00216918" w:rsidRDefault="006475FF" w:rsidP="00D97E18">
            <w:pPr>
              <w:pStyle w:val="Table2"/>
              <w:jc w:val="center"/>
              <w:rPr>
                <w:szCs w:val="20"/>
              </w:rPr>
            </w:pPr>
          </w:p>
        </w:tc>
        <w:tc>
          <w:tcPr>
            <w:tcW w:w="1134" w:type="dxa"/>
            <w:shd w:val="clear" w:color="auto" w:fill="D9D9D9"/>
            <w:vAlign w:val="center"/>
          </w:tcPr>
          <w:p w14:paraId="2EFED071" w14:textId="77777777" w:rsidR="006475FF" w:rsidRPr="00216918" w:rsidRDefault="006475FF" w:rsidP="00D97E18">
            <w:pPr>
              <w:pStyle w:val="Table2"/>
              <w:jc w:val="center"/>
              <w:rPr>
                <w:szCs w:val="20"/>
              </w:rPr>
            </w:pPr>
          </w:p>
        </w:tc>
      </w:tr>
    </w:tbl>
    <w:p w14:paraId="5C940CA5" w14:textId="77777777" w:rsidR="00D97E18" w:rsidRDefault="00D97E18" w:rsidP="00D97E18">
      <w:pPr>
        <w:pStyle w:val="Alphabetlist"/>
        <w:numPr>
          <w:ilvl w:val="0"/>
          <w:numId w:val="0"/>
        </w:numPr>
      </w:pPr>
    </w:p>
    <w:p w14:paraId="019F0513" w14:textId="77777777" w:rsidR="00D97E18" w:rsidRDefault="00D97E18">
      <w:pPr>
        <w:tabs>
          <w:tab w:val="clear" w:pos="720"/>
          <w:tab w:val="clear" w:pos="851"/>
        </w:tabs>
        <w:spacing w:before="0" w:after="200" w:line="276" w:lineRule="auto"/>
        <w:rPr>
          <w:snapToGrid w:val="0"/>
          <w:sz w:val="20"/>
        </w:rPr>
      </w:pPr>
      <w:r>
        <w:br w:type="page"/>
      </w:r>
    </w:p>
    <w:p w14:paraId="72E28F38" w14:textId="36B61060" w:rsidR="003E3711" w:rsidRPr="00160824" w:rsidRDefault="003E3711" w:rsidP="00473B36">
      <w:pPr>
        <w:pStyle w:val="Alphabetlist"/>
        <w:numPr>
          <w:ilvl w:val="0"/>
          <w:numId w:val="2"/>
        </w:numPr>
      </w:pPr>
      <w:r w:rsidRPr="00160824">
        <w:lastRenderedPageBreak/>
        <w:t>Changes to effectiveness</w:t>
      </w:r>
    </w:p>
    <w:p w14:paraId="789D55AB" w14:textId="7418109D"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87</w:t>
      </w:r>
      <w:r w:rsidR="00092F4E">
        <w:rPr>
          <w:noProof/>
        </w:rPr>
        <w:fldChar w:fldCharType="end"/>
      </w:r>
      <w:r w:rsidR="008745FF">
        <w:tab/>
      </w:r>
      <w:r w:rsidRPr="00160824">
        <w:t>Low effectiveness</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6"/>
        <w:tblDescription w:val="Low effectiveness"/>
      </w:tblPr>
      <w:tblGrid>
        <w:gridCol w:w="1276"/>
        <w:gridCol w:w="1275"/>
        <w:gridCol w:w="1276"/>
        <w:gridCol w:w="1418"/>
        <w:gridCol w:w="1418"/>
        <w:gridCol w:w="1134"/>
        <w:gridCol w:w="1134"/>
      </w:tblGrid>
      <w:tr w:rsidR="00502F88" w:rsidRPr="00160824" w14:paraId="2BEC4B44"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46EC8AEA"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7B9A0E58"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60252FEA"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0DAC1E38"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1F1007A3" w14:textId="03142318" w:rsidR="00502F88" w:rsidRPr="00160824" w:rsidRDefault="00D97E18" w:rsidP="00D97E18">
            <w:pPr>
              <w:pStyle w:val="Table2heading"/>
            </w:pPr>
            <w:r>
              <w:t>Benefit</w:t>
            </w:r>
            <w:r>
              <w:noBreakHyphen/>
            </w:r>
            <w:r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4501C205"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6F7D106E" w14:textId="77777777" w:rsidR="00502F88" w:rsidRPr="00160824" w:rsidRDefault="00502F88" w:rsidP="00D97E18">
            <w:pPr>
              <w:pStyle w:val="Table2heading"/>
            </w:pPr>
            <w:r w:rsidRPr="00160824">
              <w:t>Se</w:t>
            </w:r>
            <w:r>
              <w:t xml:space="preserve">rious Injuries </w:t>
            </w:r>
            <w:r w:rsidRPr="00160824">
              <w:t>Avoided</w:t>
            </w:r>
          </w:p>
        </w:tc>
      </w:tr>
      <w:tr w:rsidR="0016448F" w:rsidRPr="00160824" w14:paraId="25390231" w14:textId="77777777" w:rsidTr="00AB1993">
        <w:trPr>
          <w:trHeight w:val="454"/>
        </w:trPr>
        <w:tc>
          <w:tcPr>
            <w:tcW w:w="1276" w:type="dxa"/>
            <w:vAlign w:val="center"/>
          </w:tcPr>
          <w:p w14:paraId="23103A8F" w14:textId="77777777" w:rsidR="0016448F" w:rsidRPr="00160824" w:rsidRDefault="0016448F" w:rsidP="0016448F">
            <w:pPr>
              <w:pStyle w:val="Table2"/>
            </w:pPr>
            <w:r w:rsidRPr="00160824">
              <w:t>Best case</w:t>
            </w:r>
          </w:p>
        </w:tc>
        <w:tc>
          <w:tcPr>
            <w:tcW w:w="1275" w:type="dxa"/>
            <w:shd w:val="clear" w:color="auto" w:fill="auto"/>
            <w:vAlign w:val="center"/>
          </w:tcPr>
          <w:p w14:paraId="40A34509" w14:textId="3719B3FE" w:rsidR="0016448F" w:rsidRPr="0016448F" w:rsidRDefault="0016448F" w:rsidP="00C974B5">
            <w:pPr>
              <w:pStyle w:val="Table2"/>
              <w:jc w:val="center"/>
            </w:pPr>
            <w:r w:rsidRPr="0016448F">
              <w:t>$1</w:t>
            </w:r>
            <w:r w:rsidR="00C974B5">
              <w:t>17</w:t>
            </w:r>
            <w:r w:rsidRPr="0016448F">
              <w:t xml:space="preserve"> m</w:t>
            </w:r>
          </w:p>
        </w:tc>
        <w:tc>
          <w:tcPr>
            <w:tcW w:w="1276" w:type="dxa"/>
            <w:shd w:val="clear" w:color="auto" w:fill="auto"/>
            <w:vAlign w:val="center"/>
          </w:tcPr>
          <w:p w14:paraId="529C2FE1" w14:textId="53C27E66" w:rsidR="0016448F" w:rsidRPr="005E6952" w:rsidRDefault="0016448F" w:rsidP="00C974B5">
            <w:pPr>
              <w:pStyle w:val="Table2"/>
              <w:jc w:val="center"/>
              <w:rPr>
                <w:highlight w:val="green"/>
              </w:rPr>
            </w:pPr>
            <w:r w:rsidRPr="00DC6CBB">
              <w:t>$</w:t>
            </w:r>
            <w:r w:rsidR="00C974B5">
              <w:t>4.5</w:t>
            </w:r>
            <w:r w:rsidRPr="00DC6CBB">
              <w:t xml:space="preserve"> m</w:t>
            </w:r>
          </w:p>
        </w:tc>
        <w:tc>
          <w:tcPr>
            <w:tcW w:w="1418" w:type="dxa"/>
            <w:shd w:val="clear" w:color="auto" w:fill="auto"/>
            <w:vAlign w:val="center"/>
          </w:tcPr>
          <w:p w14:paraId="4CE59AC3" w14:textId="6083DD92" w:rsidR="0016448F" w:rsidRPr="00684E9B" w:rsidRDefault="0016448F" w:rsidP="0016448F">
            <w:pPr>
              <w:pStyle w:val="Table2"/>
              <w:jc w:val="center"/>
            </w:pPr>
            <w:r w:rsidRPr="00684E9B">
              <w:rPr>
                <w:szCs w:val="20"/>
              </w:rPr>
              <w:t>$0.7 m</w:t>
            </w:r>
          </w:p>
        </w:tc>
        <w:tc>
          <w:tcPr>
            <w:tcW w:w="1418" w:type="dxa"/>
            <w:shd w:val="clear" w:color="auto" w:fill="auto"/>
            <w:vAlign w:val="center"/>
          </w:tcPr>
          <w:p w14:paraId="1F6F0462" w14:textId="6F701F14" w:rsidR="0016448F" w:rsidRPr="005E6952" w:rsidRDefault="004A5769" w:rsidP="0016448F">
            <w:pPr>
              <w:pStyle w:val="Table2"/>
              <w:jc w:val="center"/>
              <w:rPr>
                <w:highlight w:val="green"/>
              </w:rPr>
            </w:pPr>
            <w:r>
              <w:t>23.5</w:t>
            </w:r>
          </w:p>
        </w:tc>
        <w:tc>
          <w:tcPr>
            <w:tcW w:w="1134" w:type="dxa"/>
            <w:shd w:val="clear" w:color="auto" w:fill="D9D9D9"/>
            <w:vAlign w:val="center"/>
          </w:tcPr>
          <w:p w14:paraId="0107D967" w14:textId="77777777" w:rsidR="0016448F" w:rsidRPr="00160824" w:rsidRDefault="0016448F" w:rsidP="0016448F">
            <w:pPr>
              <w:pStyle w:val="Table2"/>
              <w:jc w:val="center"/>
            </w:pPr>
          </w:p>
        </w:tc>
        <w:tc>
          <w:tcPr>
            <w:tcW w:w="1134" w:type="dxa"/>
            <w:shd w:val="clear" w:color="auto" w:fill="D9D9D9"/>
            <w:vAlign w:val="center"/>
          </w:tcPr>
          <w:p w14:paraId="252C07EE" w14:textId="77777777" w:rsidR="0016448F" w:rsidRPr="00160824" w:rsidRDefault="0016448F" w:rsidP="0016448F">
            <w:pPr>
              <w:pStyle w:val="Table2"/>
              <w:jc w:val="center"/>
            </w:pPr>
          </w:p>
        </w:tc>
      </w:tr>
      <w:tr w:rsidR="0016448F" w:rsidRPr="00160824" w14:paraId="2C974AA7" w14:textId="77777777" w:rsidTr="00AB1993">
        <w:trPr>
          <w:trHeight w:val="454"/>
        </w:trPr>
        <w:tc>
          <w:tcPr>
            <w:tcW w:w="1276" w:type="dxa"/>
            <w:vAlign w:val="center"/>
          </w:tcPr>
          <w:p w14:paraId="1715D0C8" w14:textId="77777777" w:rsidR="0016448F" w:rsidRPr="00160824" w:rsidRDefault="0016448F" w:rsidP="0016448F">
            <w:pPr>
              <w:pStyle w:val="Table2"/>
              <w:rPr>
                <w:b/>
              </w:rPr>
            </w:pPr>
            <w:r w:rsidRPr="00160824">
              <w:rPr>
                <w:b/>
              </w:rPr>
              <w:t>Likely case</w:t>
            </w:r>
          </w:p>
        </w:tc>
        <w:tc>
          <w:tcPr>
            <w:tcW w:w="1275" w:type="dxa"/>
            <w:shd w:val="clear" w:color="auto" w:fill="auto"/>
            <w:vAlign w:val="center"/>
          </w:tcPr>
          <w:p w14:paraId="3AF7429D" w14:textId="00EC71D4" w:rsidR="0016448F" w:rsidRPr="0016448F" w:rsidRDefault="0016448F" w:rsidP="0016448F">
            <w:pPr>
              <w:pStyle w:val="Table2"/>
              <w:jc w:val="center"/>
              <w:rPr>
                <w:b/>
              </w:rPr>
            </w:pPr>
            <w:r w:rsidRPr="0016448F">
              <w:rPr>
                <w:b/>
                <w:bCs/>
                <w:szCs w:val="20"/>
              </w:rPr>
              <w:t>$69 m</w:t>
            </w:r>
          </w:p>
        </w:tc>
        <w:tc>
          <w:tcPr>
            <w:tcW w:w="1276" w:type="dxa"/>
            <w:shd w:val="clear" w:color="auto" w:fill="auto"/>
            <w:vAlign w:val="center"/>
          </w:tcPr>
          <w:p w14:paraId="3AC35AD6" w14:textId="28C1D9A6" w:rsidR="0016448F" w:rsidRPr="005E6952" w:rsidRDefault="0016448F" w:rsidP="0016448F">
            <w:pPr>
              <w:pStyle w:val="Table2"/>
              <w:jc w:val="center"/>
              <w:rPr>
                <w:b/>
                <w:highlight w:val="green"/>
              </w:rPr>
            </w:pPr>
            <w:r w:rsidRPr="00DC6CBB">
              <w:rPr>
                <w:b/>
                <w:bCs/>
                <w:szCs w:val="20"/>
              </w:rPr>
              <w:t>$52 m</w:t>
            </w:r>
          </w:p>
        </w:tc>
        <w:tc>
          <w:tcPr>
            <w:tcW w:w="1418" w:type="dxa"/>
            <w:shd w:val="clear" w:color="auto" w:fill="auto"/>
            <w:vAlign w:val="center"/>
          </w:tcPr>
          <w:p w14:paraId="7380A525" w14:textId="251389A7" w:rsidR="0016448F" w:rsidRPr="00684E9B" w:rsidRDefault="0016448F" w:rsidP="0016448F">
            <w:pPr>
              <w:pStyle w:val="Table2"/>
              <w:jc w:val="center"/>
              <w:rPr>
                <w:b/>
              </w:rPr>
            </w:pPr>
            <w:r w:rsidRPr="00684E9B">
              <w:rPr>
                <w:b/>
                <w:bCs/>
                <w:szCs w:val="20"/>
              </w:rPr>
              <w:t>$0.7 m</w:t>
            </w:r>
          </w:p>
        </w:tc>
        <w:tc>
          <w:tcPr>
            <w:tcW w:w="1418" w:type="dxa"/>
            <w:shd w:val="clear" w:color="auto" w:fill="auto"/>
            <w:vAlign w:val="center"/>
          </w:tcPr>
          <w:p w14:paraId="294C81BE" w14:textId="291E1F17" w:rsidR="0016448F" w:rsidRPr="005E6952" w:rsidRDefault="0016448F" w:rsidP="0016448F">
            <w:pPr>
              <w:pStyle w:val="Table2"/>
              <w:jc w:val="center"/>
              <w:rPr>
                <w:b/>
                <w:highlight w:val="green"/>
              </w:rPr>
            </w:pPr>
            <w:r w:rsidRPr="000432AF">
              <w:rPr>
                <w:b/>
                <w:bCs/>
                <w:szCs w:val="20"/>
              </w:rPr>
              <w:t>2.31</w:t>
            </w:r>
          </w:p>
        </w:tc>
        <w:tc>
          <w:tcPr>
            <w:tcW w:w="1134" w:type="dxa"/>
            <w:shd w:val="clear" w:color="auto" w:fill="auto"/>
            <w:vAlign w:val="center"/>
          </w:tcPr>
          <w:p w14:paraId="771A0EE4" w14:textId="0AE88231" w:rsidR="0016448F" w:rsidRPr="000432AF" w:rsidRDefault="0016448F" w:rsidP="0016448F">
            <w:pPr>
              <w:pStyle w:val="Table2"/>
              <w:jc w:val="center"/>
              <w:rPr>
                <w:b/>
              </w:rPr>
            </w:pPr>
            <w:r w:rsidRPr="000432AF">
              <w:rPr>
                <w:b/>
                <w:bCs/>
                <w:szCs w:val="20"/>
              </w:rPr>
              <w:t>57</w:t>
            </w:r>
          </w:p>
        </w:tc>
        <w:tc>
          <w:tcPr>
            <w:tcW w:w="1134" w:type="dxa"/>
            <w:vAlign w:val="center"/>
          </w:tcPr>
          <w:p w14:paraId="3DBA3BDC" w14:textId="3B9F59E2" w:rsidR="0016448F" w:rsidRPr="000432AF" w:rsidRDefault="0016448F" w:rsidP="0016448F">
            <w:pPr>
              <w:pStyle w:val="Table2"/>
              <w:jc w:val="center"/>
              <w:rPr>
                <w:b/>
              </w:rPr>
            </w:pPr>
            <w:r w:rsidRPr="000432AF">
              <w:rPr>
                <w:b/>
                <w:bCs/>
                <w:szCs w:val="20"/>
              </w:rPr>
              <w:t>497</w:t>
            </w:r>
          </w:p>
        </w:tc>
      </w:tr>
      <w:tr w:rsidR="0016448F" w:rsidRPr="00160824" w14:paraId="20E9975A" w14:textId="77777777" w:rsidTr="00AB1993">
        <w:trPr>
          <w:trHeight w:val="454"/>
        </w:trPr>
        <w:tc>
          <w:tcPr>
            <w:tcW w:w="1276" w:type="dxa"/>
            <w:vAlign w:val="center"/>
          </w:tcPr>
          <w:p w14:paraId="4317B971" w14:textId="77777777" w:rsidR="0016448F" w:rsidRPr="00160824" w:rsidRDefault="0016448F" w:rsidP="0016448F">
            <w:pPr>
              <w:pStyle w:val="Table2"/>
            </w:pPr>
            <w:r w:rsidRPr="00160824">
              <w:t>Worst case</w:t>
            </w:r>
          </w:p>
        </w:tc>
        <w:tc>
          <w:tcPr>
            <w:tcW w:w="1275" w:type="dxa"/>
            <w:shd w:val="clear" w:color="auto" w:fill="auto"/>
            <w:vAlign w:val="center"/>
          </w:tcPr>
          <w:p w14:paraId="0031F68D" w14:textId="4053E59D" w:rsidR="0016448F" w:rsidRPr="0016448F" w:rsidRDefault="0016448F" w:rsidP="00C974B5">
            <w:pPr>
              <w:pStyle w:val="Table2"/>
              <w:jc w:val="center"/>
            </w:pPr>
            <w:r w:rsidRPr="0016448F">
              <w:t>-$</w:t>
            </w:r>
            <w:r w:rsidR="004A5769">
              <w:t>7.4</w:t>
            </w:r>
            <w:r w:rsidRPr="0016448F">
              <w:t xml:space="preserve"> m</w:t>
            </w:r>
          </w:p>
        </w:tc>
        <w:tc>
          <w:tcPr>
            <w:tcW w:w="1276" w:type="dxa"/>
            <w:shd w:val="clear" w:color="auto" w:fill="auto"/>
            <w:vAlign w:val="center"/>
          </w:tcPr>
          <w:p w14:paraId="17CC322D" w14:textId="788E6064" w:rsidR="0016448F" w:rsidRPr="005E6952" w:rsidRDefault="0016448F" w:rsidP="00C974B5">
            <w:pPr>
              <w:pStyle w:val="Table2"/>
              <w:jc w:val="center"/>
              <w:rPr>
                <w:highlight w:val="green"/>
              </w:rPr>
            </w:pPr>
            <w:r w:rsidRPr="00DC6CBB">
              <w:t>$12</w:t>
            </w:r>
            <w:r w:rsidR="00C974B5">
              <w:t>9</w:t>
            </w:r>
            <w:r w:rsidRPr="00DC6CBB">
              <w:t xml:space="preserve"> m</w:t>
            </w:r>
          </w:p>
        </w:tc>
        <w:tc>
          <w:tcPr>
            <w:tcW w:w="1418" w:type="dxa"/>
            <w:shd w:val="clear" w:color="auto" w:fill="auto"/>
            <w:vAlign w:val="center"/>
          </w:tcPr>
          <w:p w14:paraId="0FADAF9C" w14:textId="51573AAE" w:rsidR="0016448F" w:rsidRPr="00684E9B" w:rsidRDefault="0016448F" w:rsidP="0016448F">
            <w:pPr>
              <w:pStyle w:val="Table2"/>
              <w:jc w:val="center"/>
            </w:pPr>
            <w:r w:rsidRPr="00684E9B">
              <w:rPr>
                <w:bCs/>
                <w:szCs w:val="20"/>
              </w:rPr>
              <w:t>$0.7 m</w:t>
            </w:r>
          </w:p>
        </w:tc>
        <w:tc>
          <w:tcPr>
            <w:tcW w:w="1418" w:type="dxa"/>
            <w:shd w:val="clear" w:color="auto" w:fill="auto"/>
            <w:vAlign w:val="center"/>
          </w:tcPr>
          <w:p w14:paraId="1536AB8D" w14:textId="49CC29AD" w:rsidR="0016448F" w:rsidRPr="005E6952" w:rsidRDefault="0016448F" w:rsidP="00C974B5">
            <w:pPr>
              <w:pStyle w:val="Table2"/>
              <w:jc w:val="center"/>
              <w:rPr>
                <w:highlight w:val="green"/>
              </w:rPr>
            </w:pPr>
            <w:r w:rsidRPr="000432AF">
              <w:t>0.9</w:t>
            </w:r>
            <w:r w:rsidR="00C974B5">
              <w:t>4</w:t>
            </w:r>
          </w:p>
        </w:tc>
        <w:tc>
          <w:tcPr>
            <w:tcW w:w="1134" w:type="dxa"/>
            <w:shd w:val="clear" w:color="auto" w:fill="D9D9D9"/>
            <w:vAlign w:val="center"/>
          </w:tcPr>
          <w:p w14:paraId="6D600EE0" w14:textId="77777777" w:rsidR="0016448F" w:rsidRPr="00160824" w:rsidRDefault="0016448F" w:rsidP="0016448F">
            <w:pPr>
              <w:pStyle w:val="Table2"/>
              <w:jc w:val="center"/>
            </w:pPr>
          </w:p>
        </w:tc>
        <w:tc>
          <w:tcPr>
            <w:tcW w:w="1134" w:type="dxa"/>
            <w:shd w:val="clear" w:color="auto" w:fill="D9D9D9"/>
            <w:vAlign w:val="center"/>
          </w:tcPr>
          <w:p w14:paraId="1927A4CA" w14:textId="77777777" w:rsidR="0016448F" w:rsidRPr="00160824" w:rsidRDefault="0016448F" w:rsidP="0016448F">
            <w:pPr>
              <w:pStyle w:val="Table2"/>
              <w:jc w:val="center"/>
            </w:pPr>
          </w:p>
        </w:tc>
      </w:tr>
    </w:tbl>
    <w:p w14:paraId="3C60137D" w14:textId="237565D8"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88</w:t>
      </w:r>
      <w:r w:rsidR="00092F4E">
        <w:rPr>
          <w:noProof/>
        </w:rPr>
        <w:fldChar w:fldCharType="end"/>
      </w:r>
      <w:r w:rsidR="008745FF">
        <w:tab/>
      </w:r>
      <w:r w:rsidRPr="00160824">
        <w:t>High effectiveness</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7"/>
        <w:tblDescription w:val="High effectiveness"/>
      </w:tblPr>
      <w:tblGrid>
        <w:gridCol w:w="1276"/>
        <w:gridCol w:w="1275"/>
        <w:gridCol w:w="1276"/>
        <w:gridCol w:w="1418"/>
        <w:gridCol w:w="1418"/>
        <w:gridCol w:w="1134"/>
        <w:gridCol w:w="1134"/>
      </w:tblGrid>
      <w:tr w:rsidR="00502F88" w:rsidRPr="00160824" w14:paraId="36728EA8"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4CD87A4D"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27D8B849"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402299F8"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0A798395"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72B99F5A" w14:textId="58AC6C45" w:rsidR="00502F88" w:rsidRPr="00160824" w:rsidRDefault="00D97E18" w:rsidP="00D97E18">
            <w:pPr>
              <w:pStyle w:val="Table2heading"/>
            </w:pPr>
            <w:r>
              <w:t>Benefit</w:t>
            </w:r>
            <w:r>
              <w:noBreakHyphen/>
            </w:r>
            <w:r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562330B0"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1F0FA67B" w14:textId="77777777" w:rsidR="00502F88" w:rsidRPr="00160824" w:rsidRDefault="00502F88" w:rsidP="00D97E18">
            <w:pPr>
              <w:pStyle w:val="Table2heading"/>
            </w:pPr>
            <w:r w:rsidRPr="00160824">
              <w:t>Se</w:t>
            </w:r>
            <w:r>
              <w:t xml:space="preserve">rious Injuries </w:t>
            </w:r>
            <w:r w:rsidRPr="00160824">
              <w:t>Avoided</w:t>
            </w:r>
          </w:p>
        </w:tc>
      </w:tr>
      <w:tr w:rsidR="00371E88" w:rsidRPr="00160824" w14:paraId="6B983DEC" w14:textId="77777777" w:rsidTr="00AB1993">
        <w:trPr>
          <w:trHeight w:val="454"/>
        </w:trPr>
        <w:tc>
          <w:tcPr>
            <w:tcW w:w="1276" w:type="dxa"/>
            <w:vAlign w:val="center"/>
          </w:tcPr>
          <w:p w14:paraId="63D791EE" w14:textId="77777777" w:rsidR="00371E88" w:rsidRPr="00160824" w:rsidRDefault="00371E88" w:rsidP="00371E88">
            <w:pPr>
              <w:pStyle w:val="Table2"/>
            </w:pPr>
            <w:r w:rsidRPr="00160824">
              <w:t>Best case</w:t>
            </w:r>
          </w:p>
        </w:tc>
        <w:tc>
          <w:tcPr>
            <w:tcW w:w="1275" w:type="dxa"/>
            <w:shd w:val="clear" w:color="auto" w:fill="auto"/>
            <w:vAlign w:val="center"/>
          </w:tcPr>
          <w:p w14:paraId="60063B90" w14:textId="4275A058" w:rsidR="00371E88" w:rsidRPr="00B22474" w:rsidRDefault="004A5769" w:rsidP="00371E88">
            <w:pPr>
              <w:pStyle w:val="Table2"/>
              <w:jc w:val="center"/>
            </w:pPr>
            <w:r>
              <w:t>$388</w:t>
            </w:r>
            <w:r w:rsidR="00371E88" w:rsidRPr="00B22474">
              <w:t xml:space="preserve"> m</w:t>
            </w:r>
          </w:p>
        </w:tc>
        <w:tc>
          <w:tcPr>
            <w:tcW w:w="1276" w:type="dxa"/>
            <w:shd w:val="clear" w:color="auto" w:fill="auto"/>
            <w:vAlign w:val="center"/>
          </w:tcPr>
          <w:p w14:paraId="6A27F6ED" w14:textId="59B82BE9" w:rsidR="00371E88" w:rsidRPr="00DC6CBB" w:rsidRDefault="00DC6CBB" w:rsidP="00C974B5">
            <w:pPr>
              <w:pStyle w:val="Table2"/>
              <w:jc w:val="center"/>
            </w:pPr>
            <w:r w:rsidRPr="00DC6CBB">
              <w:t>$</w:t>
            </w:r>
            <w:r w:rsidR="00C974B5">
              <w:t>4.5</w:t>
            </w:r>
            <w:r w:rsidR="00371E88" w:rsidRPr="00DC6CBB">
              <w:t xml:space="preserve"> m</w:t>
            </w:r>
          </w:p>
        </w:tc>
        <w:tc>
          <w:tcPr>
            <w:tcW w:w="1418" w:type="dxa"/>
            <w:shd w:val="clear" w:color="auto" w:fill="auto"/>
            <w:vAlign w:val="center"/>
          </w:tcPr>
          <w:p w14:paraId="1A38C65B" w14:textId="316A6EB5" w:rsidR="00371E88" w:rsidRPr="00684E9B" w:rsidRDefault="00371E88" w:rsidP="00371E88">
            <w:pPr>
              <w:pStyle w:val="Table2"/>
              <w:jc w:val="center"/>
            </w:pPr>
            <w:r w:rsidRPr="00684E9B">
              <w:rPr>
                <w:szCs w:val="20"/>
              </w:rPr>
              <w:t>$0.7 m</w:t>
            </w:r>
          </w:p>
        </w:tc>
        <w:tc>
          <w:tcPr>
            <w:tcW w:w="1418" w:type="dxa"/>
            <w:shd w:val="clear" w:color="auto" w:fill="auto"/>
            <w:vAlign w:val="center"/>
          </w:tcPr>
          <w:p w14:paraId="0F1E45E3" w14:textId="0FF63026" w:rsidR="00371E88" w:rsidRPr="00DC6CBB" w:rsidRDefault="004A5769" w:rsidP="00371E88">
            <w:pPr>
              <w:pStyle w:val="Table2"/>
              <w:jc w:val="center"/>
            </w:pPr>
            <w:r>
              <w:rPr>
                <w:bCs/>
                <w:szCs w:val="20"/>
              </w:rPr>
              <w:t>75.7</w:t>
            </w:r>
          </w:p>
        </w:tc>
        <w:tc>
          <w:tcPr>
            <w:tcW w:w="1134" w:type="dxa"/>
            <w:shd w:val="clear" w:color="auto" w:fill="D9D9D9"/>
            <w:vAlign w:val="center"/>
          </w:tcPr>
          <w:p w14:paraId="176BCB1E" w14:textId="77777777" w:rsidR="00371E88" w:rsidRPr="00160824" w:rsidRDefault="00371E88" w:rsidP="00371E88">
            <w:pPr>
              <w:pStyle w:val="Table2"/>
              <w:jc w:val="center"/>
            </w:pPr>
          </w:p>
        </w:tc>
        <w:tc>
          <w:tcPr>
            <w:tcW w:w="1134" w:type="dxa"/>
            <w:shd w:val="clear" w:color="auto" w:fill="D9D9D9"/>
            <w:vAlign w:val="center"/>
          </w:tcPr>
          <w:p w14:paraId="1D5BF37A" w14:textId="77777777" w:rsidR="00371E88" w:rsidRPr="00160824" w:rsidRDefault="00371E88" w:rsidP="00371E88">
            <w:pPr>
              <w:pStyle w:val="Table2"/>
              <w:jc w:val="center"/>
            </w:pPr>
          </w:p>
        </w:tc>
      </w:tr>
      <w:tr w:rsidR="00371E88" w:rsidRPr="00160824" w14:paraId="49934E04" w14:textId="77777777" w:rsidTr="00AB1993">
        <w:trPr>
          <w:trHeight w:val="454"/>
        </w:trPr>
        <w:tc>
          <w:tcPr>
            <w:tcW w:w="1276" w:type="dxa"/>
            <w:vAlign w:val="center"/>
          </w:tcPr>
          <w:p w14:paraId="4A8C8630" w14:textId="77777777" w:rsidR="00371E88" w:rsidRPr="00160824" w:rsidRDefault="00371E88" w:rsidP="00371E88">
            <w:pPr>
              <w:pStyle w:val="Table2"/>
              <w:rPr>
                <w:b/>
              </w:rPr>
            </w:pPr>
            <w:r w:rsidRPr="00160824">
              <w:rPr>
                <w:b/>
              </w:rPr>
              <w:t>Likely case</w:t>
            </w:r>
          </w:p>
        </w:tc>
        <w:tc>
          <w:tcPr>
            <w:tcW w:w="1275" w:type="dxa"/>
            <w:shd w:val="clear" w:color="auto" w:fill="auto"/>
            <w:vAlign w:val="center"/>
          </w:tcPr>
          <w:p w14:paraId="0C04B83B" w14:textId="355AF2B3" w:rsidR="00371E88" w:rsidRPr="00B22474" w:rsidRDefault="00371E88" w:rsidP="00B22474">
            <w:pPr>
              <w:pStyle w:val="Table2"/>
              <w:jc w:val="center"/>
              <w:rPr>
                <w:b/>
              </w:rPr>
            </w:pPr>
            <w:r w:rsidRPr="00B22474">
              <w:rPr>
                <w:b/>
                <w:bCs/>
                <w:szCs w:val="20"/>
              </w:rPr>
              <w:t>$</w:t>
            </w:r>
            <w:r w:rsidR="00B22474" w:rsidRPr="00B22474">
              <w:rPr>
                <w:b/>
                <w:bCs/>
                <w:szCs w:val="20"/>
              </w:rPr>
              <w:t>341</w:t>
            </w:r>
            <w:r w:rsidRPr="00B22474">
              <w:rPr>
                <w:b/>
                <w:bCs/>
                <w:szCs w:val="20"/>
              </w:rPr>
              <w:t xml:space="preserve"> m</w:t>
            </w:r>
          </w:p>
        </w:tc>
        <w:tc>
          <w:tcPr>
            <w:tcW w:w="1276" w:type="dxa"/>
            <w:shd w:val="clear" w:color="auto" w:fill="auto"/>
            <w:vAlign w:val="center"/>
          </w:tcPr>
          <w:p w14:paraId="2C1C6C47" w14:textId="69512B43" w:rsidR="00371E88" w:rsidRPr="00DC6CBB" w:rsidRDefault="00371E88" w:rsidP="00371E88">
            <w:pPr>
              <w:pStyle w:val="Table2"/>
              <w:jc w:val="center"/>
              <w:rPr>
                <w:b/>
              </w:rPr>
            </w:pPr>
            <w:r w:rsidRPr="00DC6CBB">
              <w:rPr>
                <w:b/>
                <w:bCs/>
                <w:szCs w:val="20"/>
              </w:rPr>
              <w:t>$</w:t>
            </w:r>
            <w:r w:rsidR="00DC6CBB" w:rsidRPr="00DC6CBB">
              <w:rPr>
                <w:b/>
                <w:bCs/>
                <w:szCs w:val="20"/>
              </w:rPr>
              <w:t>52</w:t>
            </w:r>
            <w:r w:rsidRPr="00DC6CBB">
              <w:rPr>
                <w:b/>
                <w:bCs/>
                <w:szCs w:val="20"/>
              </w:rPr>
              <w:t xml:space="preserve"> m</w:t>
            </w:r>
          </w:p>
        </w:tc>
        <w:tc>
          <w:tcPr>
            <w:tcW w:w="1418" w:type="dxa"/>
            <w:shd w:val="clear" w:color="auto" w:fill="auto"/>
            <w:vAlign w:val="center"/>
          </w:tcPr>
          <w:p w14:paraId="5972A626" w14:textId="58BBD385" w:rsidR="00371E88" w:rsidRPr="00684E9B" w:rsidRDefault="00371E88" w:rsidP="00371E88">
            <w:pPr>
              <w:pStyle w:val="Table2"/>
              <w:jc w:val="center"/>
              <w:rPr>
                <w:b/>
              </w:rPr>
            </w:pPr>
            <w:r w:rsidRPr="00684E9B">
              <w:rPr>
                <w:b/>
                <w:bCs/>
                <w:szCs w:val="20"/>
              </w:rPr>
              <w:t>$0.7 m</w:t>
            </w:r>
          </w:p>
        </w:tc>
        <w:tc>
          <w:tcPr>
            <w:tcW w:w="1418" w:type="dxa"/>
            <w:shd w:val="clear" w:color="auto" w:fill="auto"/>
            <w:vAlign w:val="center"/>
          </w:tcPr>
          <w:p w14:paraId="1E5CEF27" w14:textId="4C3ACF79" w:rsidR="00371E88" w:rsidRPr="00DC6CBB" w:rsidRDefault="00DC6CBB" w:rsidP="00371E88">
            <w:pPr>
              <w:pStyle w:val="Table2"/>
              <w:jc w:val="center"/>
              <w:rPr>
                <w:b/>
              </w:rPr>
            </w:pPr>
            <w:r w:rsidRPr="00DC6CBB">
              <w:rPr>
                <w:b/>
                <w:bCs/>
                <w:szCs w:val="20"/>
              </w:rPr>
              <w:t>7.45</w:t>
            </w:r>
          </w:p>
        </w:tc>
        <w:tc>
          <w:tcPr>
            <w:tcW w:w="1134" w:type="dxa"/>
            <w:shd w:val="clear" w:color="auto" w:fill="auto"/>
            <w:vAlign w:val="center"/>
          </w:tcPr>
          <w:p w14:paraId="6E4F5B7F" w14:textId="6726CEBE" w:rsidR="00371E88" w:rsidRPr="00DC6CBB" w:rsidRDefault="00DC6CBB" w:rsidP="00371E88">
            <w:pPr>
              <w:pStyle w:val="Table2"/>
              <w:jc w:val="center"/>
              <w:rPr>
                <w:b/>
              </w:rPr>
            </w:pPr>
            <w:r w:rsidRPr="00DC6CBB">
              <w:rPr>
                <w:b/>
              </w:rPr>
              <w:t>181</w:t>
            </w:r>
          </w:p>
        </w:tc>
        <w:tc>
          <w:tcPr>
            <w:tcW w:w="1134" w:type="dxa"/>
            <w:vAlign w:val="center"/>
          </w:tcPr>
          <w:p w14:paraId="7575F70B" w14:textId="7DA9DFF3" w:rsidR="00371E88" w:rsidRPr="00DC6CBB" w:rsidRDefault="00DC6CBB" w:rsidP="00371E88">
            <w:pPr>
              <w:pStyle w:val="Table2"/>
              <w:jc w:val="center"/>
              <w:rPr>
                <w:b/>
              </w:rPr>
            </w:pPr>
            <w:r w:rsidRPr="00DC6CBB">
              <w:rPr>
                <w:b/>
                <w:bCs/>
                <w:szCs w:val="20"/>
              </w:rPr>
              <w:t>1585</w:t>
            </w:r>
          </w:p>
        </w:tc>
      </w:tr>
      <w:tr w:rsidR="00371E88" w:rsidRPr="00160824" w14:paraId="73A2CE40" w14:textId="77777777" w:rsidTr="00AB1993">
        <w:trPr>
          <w:trHeight w:val="454"/>
        </w:trPr>
        <w:tc>
          <w:tcPr>
            <w:tcW w:w="1276" w:type="dxa"/>
            <w:vAlign w:val="center"/>
          </w:tcPr>
          <w:p w14:paraId="3324D462" w14:textId="77777777" w:rsidR="00371E88" w:rsidRPr="00160824" w:rsidRDefault="00371E88" w:rsidP="00371E88">
            <w:pPr>
              <w:pStyle w:val="Table2"/>
            </w:pPr>
            <w:r w:rsidRPr="00160824">
              <w:t>Worst case</w:t>
            </w:r>
          </w:p>
        </w:tc>
        <w:tc>
          <w:tcPr>
            <w:tcW w:w="1275" w:type="dxa"/>
            <w:shd w:val="clear" w:color="auto" w:fill="auto"/>
            <w:vAlign w:val="center"/>
          </w:tcPr>
          <w:p w14:paraId="26F480C8" w14:textId="4930A38B" w:rsidR="00371E88" w:rsidRPr="00B22474" w:rsidRDefault="004A5769" w:rsidP="00371E88">
            <w:pPr>
              <w:pStyle w:val="Table2"/>
              <w:jc w:val="center"/>
            </w:pPr>
            <w:r>
              <w:t>$264</w:t>
            </w:r>
            <w:r w:rsidR="00371E88" w:rsidRPr="00B22474">
              <w:t xml:space="preserve"> m</w:t>
            </w:r>
          </w:p>
        </w:tc>
        <w:tc>
          <w:tcPr>
            <w:tcW w:w="1276" w:type="dxa"/>
            <w:shd w:val="clear" w:color="auto" w:fill="auto"/>
            <w:vAlign w:val="center"/>
          </w:tcPr>
          <w:p w14:paraId="0CFD2F95" w14:textId="24CC0CFD" w:rsidR="00371E88" w:rsidRPr="00DC6CBB" w:rsidRDefault="00371E88" w:rsidP="00C974B5">
            <w:pPr>
              <w:pStyle w:val="Table2"/>
              <w:jc w:val="center"/>
            </w:pPr>
            <w:r w:rsidRPr="00DC6CBB">
              <w:t>$</w:t>
            </w:r>
            <w:r w:rsidR="00DC6CBB" w:rsidRPr="00DC6CBB">
              <w:t>12</w:t>
            </w:r>
            <w:r w:rsidR="00C974B5">
              <w:t>9</w:t>
            </w:r>
            <w:r w:rsidRPr="00DC6CBB">
              <w:t xml:space="preserve"> m</w:t>
            </w:r>
          </w:p>
        </w:tc>
        <w:tc>
          <w:tcPr>
            <w:tcW w:w="1418" w:type="dxa"/>
            <w:shd w:val="clear" w:color="auto" w:fill="auto"/>
            <w:vAlign w:val="center"/>
          </w:tcPr>
          <w:p w14:paraId="68172013" w14:textId="18CB2D9C" w:rsidR="00371E88" w:rsidRPr="00684E9B" w:rsidRDefault="00371E88" w:rsidP="00371E88">
            <w:pPr>
              <w:pStyle w:val="Table2"/>
              <w:jc w:val="center"/>
            </w:pPr>
            <w:r w:rsidRPr="00684E9B">
              <w:rPr>
                <w:bCs/>
                <w:szCs w:val="20"/>
              </w:rPr>
              <w:t>$0.7 m</w:t>
            </w:r>
          </w:p>
        </w:tc>
        <w:tc>
          <w:tcPr>
            <w:tcW w:w="1418" w:type="dxa"/>
            <w:shd w:val="clear" w:color="auto" w:fill="auto"/>
            <w:vAlign w:val="center"/>
          </w:tcPr>
          <w:p w14:paraId="5A36548A" w14:textId="37E6253A" w:rsidR="00371E88" w:rsidRPr="00DC6CBB" w:rsidRDefault="00DC6CBB" w:rsidP="00C974B5">
            <w:pPr>
              <w:pStyle w:val="Table2"/>
              <w:jc w:val="center"/>
            </w:pPr>
            <w:r w:rsidRPr="00DC6CBB">
              <w:t>3.</w:t>
            </w:r>
            <w:r w:rsidR="00C974B5">
              <w:t>04</w:t>
            </w:r>
          </w:p>
        </w:tc>
        <w:tc>
          <w:tcPr>
            <w:tcW w:w="1134" w:type="dxa"/>
            <w:shd w:val="clear" w:color="auto" w:fill="D9D9D9"/>
            <w:vAlign w:val="center"/>
          </w:tcPr>
          <w:p w14:paraId="71561197" w14:textId="77777777" w:rsidR="00371E88" w:rsidRPr="00160824" w:rsidRDefault="00371E88" w:rsidP="00371E88">
            <w:pPr>
              <w:pStyle w:val="Table2"/>
              <w:jc w:val="center"/>
            </w:pPr>
          </w:p>
        </w:tc>
        <w:tc>
          <w:tcPr>
            <w:tcW w:w="1134" w:type="dxa"/>
            <w:shd w:val="clear" w:color="auto" w:fill="D9D9D9"/>
            <w:vAlign w:val="center"/>
          </w:tcPr>
          <w:p w14:paraId="0DEDB76F" w14:textId="77777777" w:rsidR="00371E88" w:rsidRPr="00160824" w:rsidRDefault="00371E88" w:rsidP="00371E88">
            <w:pPr>
              <w:pStyle w:val="Table2"/>
              <w:jc w:val="center"/>
            </w:pPr>
          </w:p>
        </w:tc>
      </w:tr>
    </w:tbl>
    <w:p w14:paraId="47CF5E8B" w14:textId="77777777" w:rsidR="003E3711" w:rsidRPr="00160824" w:rsidRDefault="003E3711" w:rsidP="00473B36">
      <w:pPr>
        <w:pStyle w:val="Alphabetlist"/>
        <w:numPr>
          <w:ilvl w:val="0"/>
          <w:numId w:val="2"/>
        </w:numPr>
      </w:pPr>
      <w:r w:rsidRPr="00160824">
        <w:t xml:space="preserve">Changes to business as usual </w:t>
      </w:r>
      <w:r w:rsidR="00227728">
        <w:t>fitment</w:t>
      </w:r>
      <w:r w:rsidR="00227728" w:rsidRPr="00160824">
        <w:t xml:space="preserve"> </w:t>
      </w:r>
      <w:r w:rsidRPr="00160824">
        <w:t>rate</w:t>
      </w:r>
    </w:p>
    <w:p w14:paraId="796AC68C" w14:textId="60BCA818"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89</w:t>
      </w:r>
      <w:r w:rsidR="00092F4E">
        <w:rPr>
          <w:noProof/>
        </w:rPr>
        <w:fldChar w:fldCharType="end"/>
      </w:r>
      <w:r w:rsidR="008745FF">
        <w:tab/>
      </w:r>
      <w:r w:rsidRPr="00160824">
        <w:t xml:space="preserve">Low BAU </w:t>
      </w:r>
      <w:r w:rsidR="00227728">
        <w:t>fitment</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8"/>
        <w:tblDescription w:val="Low BAU fitment"/>
      </w:tblPr>
      <w:tblGrid>
        <w:gridCol w:w="1276"/>
        <w:gridCol w:w="1275"/>
        <w:gridCol w:w="1276"/>
        <w:gridCol w:w="1418"/>
        <w:gridCol w:w="1418"/>
        <w:gridCol w:w="1134"/>
        <w:gridCol w:w="1134"/>
      </w:tblGrid>
      <w:tr w:rsidR="00502F88" w:rsidRPr="00160824" w14:paraId="1CAD3405"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104FD0B7"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6106A6AA"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5734ABB6"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1AAC4ACC"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5EBE3A3E" w14:textId="1A880F35" w:rsidR="00502F88" w:rsidRPr="00160824" w:rsidRDefault="00273EA7" w:rsidP="00D97E18">
            <w:pPr>
              <w:pStyle w:val="Table2heading"/>
            </w:pPr>
            <w:r>
              <w:t>Benefit</w:t>
            </w:r>
            <w:r>
              <w:noBreakHyphen/>
            </w:r>
            <w:r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42CD36F6"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55C25E6C" w14:textId="77777777" w:rsidR="00502F88" w:rsidRPr="00160824" w:rsidRDefault="00502F88" w:rsidP="00D97E18">
            <w:pPr>
              <w:pStyle w:val="Table2heading"/>
            </w:pPr>
            <w:r w:rsidRPr="00160824">
              <w:t>Se</w:t>
            </w:r>
            <w:r>
              <w:t xml:space="preserve">rious Injuries </w:t>
            </w:r>
            <w:r w:rsidRPr="00160824">
              <w:t>Avoided</w:t>
            </w:r>
          </w:p>
        </w:tc>
      </w:tr>
      <w:tr w:rsidR="000A63BE" w:rsidRPr="00160824" w14:paraId="093BA609" w14:textId="77777777" w:rsidTr="004739A6">
        <w:trPr>
          <w:trHeight w:val="454"/>
        </w:trPr>
        <w:tc>
          <w:tcPr>
            <w:tcW w:w="1276" w:type="dxa"/>
            <w:vAlign w:val="center"/>
          </w:tcPr>
          <w:p w14:paraId="3BB1750A" w14:textId="77777777" w:rsidR="000A63BE" w:rsidRPr="00160824" w:rsidRDefault="000A63BE" w:rsidP="000A63BE">
            <w:pPr>
              <w:pStyle w:val="Table2"/>
            </w:pPr>
            <w:r w:rsidRPr="00160824">
              <w:t>Best case</w:t>
            </w:r>
          </w:p>
        </w:tc>
        <w:tc>
          <w:tcPr>
            <w:tcW w:w="1275" w:type="dxa"/>
            <w:shd w:val="clear" w:color="auto" w:fill="auto"/>
            <w:vAlign w:val="center"/>
          </w:tcPr>
          <w:p w14:paraId="21E3D694" w14:textId="792A13C3" w:rsidR="000A63BE" w:rsidRPr="00795464" w:rsidRDefault="00795464" w:rsidP="00C974B5">
            <w:pPr>
              <w:pStyle w:val="Table2"/>
              <w:jc w:val="center"/>
            </w:pPr>
            <w:r w:rsidRPr="00795464">
              <w:t>$30</w:t>
            </w:r>
            <w:r w:rsidR="00C974B5">
              <w:t>9</w:t>
            </w:r>
            <w:r w:rsidR="002743E0" w:rsidRPr="00795464">
              <w:t xml:space="preserve"> </w:t>
            </w:r>
            <w:r w:rsidR="000A63BE" w:rsidRPr="00795464">
              <w:t>m</w:t>
            </w:r>
          </w:p>
        </w:tc>
        <w:tc>
          <w:tcPr>
            <w:tcW w:w="1276" w:type="dxa"/>
            <w:shd w:val="clear" w:color="auto" w:fill="auto"/>
            <w:vAlign w:val="center"/>
          </w:tcPr>
          <w:p w14:paraId="3CABAC5B" w14:textId="75E5792E" w:rsidR="000A63BE" w:rsidRPr="00125AE7" w:rsidRDefault="000A63BE" w:rsidP="00C974B5">
            <w:pPr>
              <w:pStyle w:val="Table2"/>
              <w:jc w:val="center"/>
            </w:pPr>
            <w:r w:rsidRPr="00125AE7">
              <w:t>$</w:t>
            </w:r>
            <w:r w:rsidR="00C974B5">
              <w:t>8</w:t>
            </w:r>
            <w:r w:rsidR="002743E0" w:rsidRPr="00125AE7">
              <w:t xml:space="preserve"> </w:t>
            </w:r>
            <w:r w:rsidRPr="00125AE7">
              <w:t>m</w:t>
            </w:r>
          </w:p>
        </w:tc>
        <w:tc>
          <w:tcPr>
            <w:tcW w:w="1418" w:type="dxa"/>
            <w:shd w:val="clear" w:color="auto" w:fill="auto"/>
            <w:vAlign w:val="center"/>
          </w:tcPr>
          <w:p w14:paraId="20FFE891" w14:textId="25E2CD80" w:rsidR="000A63BE" w:rsidRPr="00684E9B" w:rsidRDefault="000A63BE" w:rsidP="000A63BE">
            <w:pPr>
              <w:pStyle w:val="Table2"/>
              <w:jc w:val="center"/>
            </w:pPr>
            <w:r w:rsidRPr="00684E9B">
              <w:rPr>
                <w:szCs w:val="20"/>
              </w:rPr>
              <w:t>$0.7 m</w:t>
            </w:r>
          </w:p>
        </w:tc>
        <w:tc>
          <w:tcPr>
            <w:tcW w:w="1418" w:type="dxa"/>
            <w:shd w:val="clear" w:color="auto" w:fill="auto"/>
            <w:vAlign w:val="center"/>
          </w:tcPr>
          <w:p w14:paraId="1489BD6C" w14:textId="38F4C030" w:rsidR="000A63BE" w:rsidRDefault="004A5769" w:rsidP="008C3A6B">
            <w:pPr>
              <w:pStyle w:val="Table2"/>
              <w:jc w:val="center"/>
            </w:pPr>
            <w:r>
              <w:t>36.3</w:t>
            </w:r>
          </w:p>
        </w:tc>
        <w:tc>
          <w:tcPr>
            <w:tcW w:w="1134" w:type="dxa"/>
            <w:shd w:val="clear" w:color="auto" w:fill="D9D9D9"/>
            <w:vAlign w:val="center"/>
          </w:tcPr>
          <w:p w14:paraId="03349B4D" w14:textId="77777777" w:rsidR="000A63BE" w:rsidRPr="00160824" w:rsidRDefault="000A63BE" w:rsidP="000A63BE">
            <w:pPr>
              <w:pStyle w:val="Table2"/>
              <w:jc w:val="center"/>
            </w:pPr>
          </w:p>
        </w:tc>
        <w:tc>
          <w:tcPr>
            <w:tcW w:w="1134" w:type="dxa"/>
            <w:shd w:val="clear" w:color="auto" w:fill="D9D9D9"/>
            <w:vAlign w:val="center"/>
          </w:tcPr>
          <w:p w14:paraId="14367BE4" w14:textId="77777777" w:rsidR="000A63BE" w:rsidRPr="00160824" w:rsidRDefault="000A63BE" w:rsidP="000A63BE">
            <w:pPr>
              <w:pStyle w:val="Table2"/>
              <w:jc w:val="center"/>
            </w:pPr>
          </w:p>
        </w:tc>
      </w:tr>
      <w:tr w:rsidR="000A63BE" w:rsidRPr="00160824" w14:paraId="79630B28" w14:textId="77777777" w:rsidTr="004739A6">
        <w:trPr>
          <w:trHeight w:val="454"/>
        </w:trPr>
        <w:tc>
          <w:tcPr>
            <w:tcW w:w="1276" w:type="dxa"/>
            <w:vAlign w:val="center"/>
          </w:tcPr>
          <w:p w14:paraId="505D6755" w14:textId="77777777" w:rsidR="000A63BE" w:rsidRPr="00160824" w:rsidRDefault="000A63BE" w:rsidP="000A63BE">
            <w:pPr>
              <w:pStyle w:val="Table2"/>
              <w:rPr>
                <w:b/>
              </w:rPr>
            </w:pPr>
            <w:r w:rsidRPr="00160824">
              <w:rPr>
                <w:b/>
              </w:rPr>
              <w:t>Likely case</w:t>
            </w:r>
          </w:p>
        </w:tc>
        <w:tc>
          <w:tcPr>
            <w:tcW w:w="1275" w:type="dxa"/>
            <w:shd w:val="clear" w:color="auto" w:fill="auto"/>
            <w:vAlign w:val="center"/>
          </w:tcPr>
          <w:p w14:paraId="2A520D55" w14:textId="6AEB97AC" w:rsidR="000A63BE" w:rsidRPr="00795464" w:rsidRDefault="00795464" w:rsidP="00426568">
            <w:pPr>
              <w:pStyle w:val="Table2"/>
              <w:jc w:val="center"/>
              <w:rPr>
                <w:b/>
                <w:bCs/>
                <w:szCs w:val="20"/>
              </w:rPr>
            </w:pPr>
            <w:r w:rsidRPr="00795464">
              <w:rPr>
                <w:b/>
                <w:bCs/>
                <w:szCs w:val="20"/>
              </w:rPr>
              <w:t>$25</w:t>
            </w:r>
            <w:r w:rsidR="00426568" w:rsidRPr="00795464">
              <w:rPr>
                <w:b/>
                <w:bCs/>
                <w:szCs w:val="20"/>
              </w:rPr>
              <w:t>8</w:t>
            </w:r>
            <w:r w:rsidR="002743E0" w:rsidRPr="00795464">
              <w:rPr>
                <w:b/>
                <w:bCs/>
                <w:szCs w:val="20"/>
              </w:rPr>
              <w:t xml:space="preserve"> </w:t>
            </w:r>
            <w:r w:rsidR="000A63BE" w:rsidRPr="00795464">
              <w:rPr>
                <w:b/>
                <w:bCs/>
                <w:szCs w:val="20"/>
              </w:rPr>
              <w:t>m</w:t>
            </w:r>
          </w:p>
        </w:tc>
        <w:tc>
          <w:tcPr>
            <w:tcW w:w="1276" w:type="dxa"/>
            <w:shd w:val="clear" w:color="auto" w:fill="auto"/>
            <w:vAlign w:val="center"/>
          </w:tcPr>
          <w:p w14:paraId="28D64D79" w14:textId="70702B4A" w:rsidR="000A63BE" w:rsidRPr="00125AE7" w:rsidRDefault="00757E14" w:rsidP="00426568">
            <w:pPr>
              <w:pStyle w:val="Table2"/>
              <w:jc w:val="center"/>
              <w:rPr>
                <w:b/>
                <w:bCs/>
                <w:szCs w:val="20"/>
              </w:rPr>
            </w:pPr>
            <w:r w:rsidRPr="00125AE7">
              <w:rPr>
                <w:b/>
                <w:bCs/>
                <w:szCs w:val="20"/>
              </w:rPr>
              <w:t>$5</w:t>
            </w:r>
            <w:r w:rsidR="00125AE7" w:rsidRPr="00125AE7">
              <w:rPr>
                <w:b/>
                <w:bCs/>
                <w:szCs w:val="20"/>
              </w:rPr>
              <w:t>8</w:t>
            </w:r>
            <w:r w:rsidR="002743E0" w:rsidRPr="00125AE7">
              <w:rPr>
                <w:b/>
                <w:bCs/>
                <w:szCs w:val="20"/>
              </w:rPr>
              <w:t xml:space="preserve"> </w:t>
            </w:r>
            <w:r w:rsidR="000A63BE" w:rsidRPr="00125AE7">
              <w:rPr>
                <w:b/>
                <w:bCs/>
                <w:szCs w:val="20"/>
              </w:rPr>
              <w:t>m</w:t>
            </w:r>
          </w:p>
        </w:tc>
        <w:tc>
          <w:tcPr>
            <w:tcW w:w="1418" w:type="dxa"/>
            <w:shd w:val="clear" w:color="auto" w:fill="auto"/>
            <w:vAlign w:val="center"/>
          </w:tcPr>
          <w:p w14:paraId="4066DB65" w14:textId="55AA0E35" w:rsidR="000A63BE" w:rsidRPr="00684E9B" w:rsidRDefault="000A63BE" w:rsidP="000A63BE">
            <w:pPr>
              <w:pStyle w:val="Table2"/>
              <w:jc w:val="center"/>
              <w:rPr>
                <w:b/>
                <w:bCs/>
                <w:szCs w:val="20"/>
              </w:rPr>
            </w:pPr>
            <w:r w:rsidRPr="00684E9B">
              <w:rPr>
                <w:b/>
                <w:bCs/>
                <w:szCs w:val="20"/>
              </w:rPr>
              <w:t>$0.7 m</w:t>
            </w:r>
          </w:p>
        </w:tc>
        <w:tc>
          <w:tcPr>
            <w:tcW w:w="1418" w:type="dxa"/>
            <w:shd w:val="clear" w:color="auto" w:fill="auto"/>
            <w:vAlign w:val="center"/>
          </w:tcPr>
          <w:p w14:paraId="44FB939F" w14:textId="449F4962" w:rsidR="000A63BE" w:rsidRPr="00BA6932" w:rsidRDefault="002D579F" w:rsidP="008C3A6B">
            <w:pPr>
              <w:pStyle w:val="Table2"/>
              <w:jc w:val="center"/>
              <w:rPr>
                <w:b/>
                <w:bCs/>
                <w:szCs w:val="20"/>
              </w:rPr>
            </w:pPr>
            <w:r>
              <w:rPr>
                <w:b/>
                <w:bCs/>
                <w:szCs w:val="20"/>
              </w:rPr>
              <w:t>5.36</w:t>
            </w:r>
          </w:p>
        </w:tc>
        <w:tc>
          <w:tcPr>
            <w:tcW w:w="1134" w:type="dxa"/>
            <w:shd w:val="clear" w:color="auto" w:fill="auto"/>
            <w:vAlign w:val="center"/>
          </w:tcPr>
          <w:p w14:paraId="025B241D" w14:textId="21C47ED6" w:rsidR="000A63BE" w:rsidRPr="002D579F" w:rsidRDefault="002D579F" w:rsidP="000A63BE">
            <w:pPr>
              <w:pStyle w:val="Table2"/>
              <w:jc w:val="center"/>
              <w:rPr>
                <w:b/>
                <w:bCs/>
                <w:szCs w:val="20"/>
              </w:rPr>
            </w:pPr>
            <w:r w:rsidRPr="002D579F">
              <w:rPr>
                <w:b/>
                <w:bCs/>
                <w:szCs w:val="20"/>
              </w:rPr>
              <w:t>150</w:t>
            </w:r>
          </w:p>
        </w:tc>
        <w:tc>
          <w:tcPr>
            <w:tcW w:w="1134" w:type="dxa"/>
            <w:vAlign w:val="center"/>
          </w:tcPr>
          <w:p w14:paraId="7D852ED8" w14:textId="40B09818" w:rsidR="000A63BE" w:rsidRPr="002D579F" w:rsidRDefault="002D579F" w:rsidP="000A63BE">
            <w:pPr>
              <w:pStyle w:val="Table2"/>
              <w:jc w:val="center"/>
              <w:rPr>
                <w:b/>
                <w:bCs/>
                <w:szCs w:val="20"/>
              </w:rPr>
            </w:pPr>
            <w:r w:rsidRPr="002D579F">
              <w:rPr>
                <w:b/>
                <w:bCs/>
                <w:szCs w:val="20"/>
              </w:rPr>
              <w:t>1304</w:t>
            </w:r>
          </w:p>
        </w:tc>
      </w:tr>
      <w:tr w:rsidR="000A63BE" w:rsidRPr="00160824" w14:paraId="1672B0BF" w14:textId="77777777" w:rsidTr="004739A6">
        <w:trPr>
          <w:trHeight w:val="454"/>
        </w:trPr>
        <w:tc>
          <w:tcPr>
            <w:tcW w:w="1276" w:type="dxa"/>
            <w:vAlign w:val="center"/>
          </w:tcPr>
          <w:p w14:paraId="67AFE3A8" w14:textId="77777777" w:rsidR="000A63BE" w:rsidRPr="00160824" w:rsidRDefault="000A63BE" w:rsidP="000A63BE">
            <w:pPr>
              <w:pStyle w:val="Table2"/>
            </w:pPr>
            <w:r w:rsidRPr="00160824">
              <w:t>Worst case</w:t>
            </w:r>
          </w:p>
        </w:tc>
        <w:tc>
          <w:tcPr>
            <w:tcW w:w="1275" w:type="dxa"/>
            <w:shd w:val="clear" w:color="auto" w:fill="auto"/>
            <w:vAlign w:val="center"/>
          </w:tcPr>
          <w:p w14:paraId="61BD940C" w14:textId="4B4B87D8" w:rsidR="000A63BE" w:rsidRPr="00795464" w:rsidRDefault="00795464" w:rsidP="00C974B5">
            <w:pPr>
              <w:pStyle w:val="Table2"/>
              <w:jc w:val="center"/>
            </w:pPr>
            <w:r w:rsidRPr="00795464">
              <w:t>$1</w:t>
            </w:r>
            <w:r w:rsidR="00C974B5">
              <w:t>74</w:t>
            </w:r>
            <w:r w:rsidR="002743E0" w:rsidRPr="00795464">
              <w:t xml:space="preserve"> </w:t>
            </w:r>
            <w:r w:rsidR="000A63BE" w:rsidRPr="00795464">
              <w:t>m</w:t>
            </w:r>
          </w:p>
        </w:tc>
        <w:tc>
          <w:tcPr>
            <w:tcW w:w="1276" w:type="dxa"/>
            <w:shd w:val="clear" w:color="auto" w:fill="auto"/>
            <w:vAlign w:val="center"/>
          </w:tcPr>
          <w:p w14:paraId="40E57F67" w14:textId="3D51AB6C" w:rsidR="000A63BE" w:rsidRPr="00125AE7" w:rsidRDefault="000A63BE" w:rsidP="00C974B5">
            <w:pPr>
              <w:pStyle w:val="Table2"/>
              <w:jc w:val="center"/>
            </w:pPr>
            <w:r w:rsidRPr="00125AE7">
              <w:t>$1</w:t>
            </w:r>
            <w:r w:rsidR="004A5769">
              <w:t>4</w:t>
            </w:r>
            <w:r w:rsidR="00C974B5">
              <w:t>3</w:t>
            </w:r>
            <w:r w:rsidR="002743E0" w:rsidRPr="00125AE7">
              <w:t xml:space="preserve"> </w:t>
            </w:r>
            <w:r w:rsidRPr="00125AE7">
              <w:t>m</w:t>
            </w:r>
          </w:p>
        </w:tc>
        <w:tc>
          <w:tcPr>
            <w:tcW w:w="1418" w:type="dxa"/>
            <w:shd w:val="clear" w:color="auto" w:fill="auto"/>
            <w:vAlign w:val="center"/>
          </w:tcPr>
          <w:p w14:paraId="3F55739A" w14:textId="475C15BF" w:rsidR="000A63BE" w:rsidRPr="00684E9B" w:rsidRDefault="000A63BE" w:rsidP="000A63BE">
            <w:pPr>
              <w:pStyle w:val="Table2"/>
              <w:jc w:val="center"/>
            </w:pPr>
            <w:r w:rsidRPr="00684E9B">
              <w:rPr>
                <w:bCs/>
                <w:szCs w:val="20"/>
              </w:rPr>
              <w:t>$0.7 m</w:t>
            </w:r>
          </w:p>
        </w:tc>
        <w:tc>
          <w:tcPr>
            <w:tcW w:w="1418" w:type="dxa"/>
            <w:shd w:val="clear" w:color="auto" w:fill="auto"/>
            <w:vAlign w:val="center"/>
          </w:tcPr>
          <w:p w14:paraId="4C40A4F9" w14:textId="2621F5DE" w:rsidR="000A63BE" w:rsidRDefault="00E42E41" w:rsidP="008C3A6B">
            <w:pPr>
              <w:pStyle w:val="Table2"/>
              <w:jc w:val="center"/>
            </w:pPr>
            <w:r>
              <w:t>2.21</w:t>
            </w:r>
          </w:p>
        </w:tc>
        <w:tc>
          <w:tcPr>
            <w:tcW w:w="1134" w:type="dxa"/>
            <w:shd w:val="clear" w:color="auto" w:fill="D9D9D9"/>
            <w:vAlign w:val="center"/>
          </w:tcPr>
          <w:p w14:paraId="6705CFFA" w14:textId="77777777" w:rsidR="000A63BE" w:rsidRPr="00160824" w:rsidRDefault="000A63BE" w:rsidP="000A63BE">
            <w:pPr>
              <w:pStyle w:val="Table2"/>
              <w:jc w:val="center"/>
            </w:pPr>
          </w:p>
        </w:tc>
        <w:tc>
          <w:tcPr>
            <w:tcW w:w="1134" w:type="dxa"/>
            <w:shd w:val="clear" w:color="auto" w:fill="D9D9D9"/>
            <w:vAlign w:val="center"/>
          </w:tcPr>
          <w:p w14:paraId="65089CC2" w14:textId="77777777" w:rsidR="000A63BE" w:rsidRPr="00160824" w:rsidRDefault="000A63BE" w:rsidP="000A63BE">
            <w:pPr>
              <w:pStyle w:val="Table2"/>
              <w:jc w:val="center"/>
            </w:pPr>
          </w:p>
        </w:tc>
      </w:tr>
    </w:tbl>
    <w:p w14:paraId="48F342F0" w14:textId="78D8BB61" w:rsidR="003E3711" w:rsidRPr="00160824" w:rsidRDefault="003E3711" w:rsidP="003E3711">
      <w:pPr>
        <w:pStyle w:val="Caption"/>
        <w:keepNext/>
      </w:pPr>
      <w:r w:rsidRPr="00160824">
        <w:t xml:space="preserve">Table </w:t>
      </w:r>
      <w:r w:rsidR="00092F4E">
        <w:fldChar w:fldCharType="begin"/>
      </w:r>
      <w:r w:rsidR="00092F4E">
        <w:instrText xml:space="preserve"> SEQ Table \* ARABIC </w:instrText>
      </w:r>
      <w:r w:rsidR="00092F4E">
        <w:fldChar w:fldCharType="separate"/>
      </w:r>
      <w:r w:rsidR="006A6EB6">
        <w:rPr>
          <w:noProof/>
        </w:rPr>
        <w:t>90</w:t>
      </w:r>
      <w:r w:rsidR="00092F4E">
        <w:rPr>
          <w:noProof/>
        </w:rPr>
        <w:fldChar w:fldCharType="end"/>
      </w:r>
      <w:r w:rsidR="008745FF">
        <w:tab/>
      </w:r>
      <w:r w:rsidRPr="00160824">
        <w:t xml:space="preserve">High BAU </w:t>
      </w:r>
      <w:r w:rsidR="00227728">
        <w:t>fitment</w:t>
      </w:r>
    </w:p>
    <w:tbl>
      <w:tblPr>
        <w:tblpPr w:leftFromText="180" w:rightFromText="180" w:vertAnchor="text" w:horzAnchor="margin" w:tblpY="39"/>
        <w:tblW w:w="8931" w:type="dxa"/>
        <w:tblBorders>
          <w:top w:val="single" w:sz="8" w:space="0" w:color="000000"/>
          <w:bottom w:val="single" w:sz="8" w:space="0" w:color="000000"/>
        </w:tblBorders>
        <w:tblLayout w:type="fixed"/>
        <w:tblLook w:val="0620" w:firstRow="1" w:lastRow="0" w:firstColumn="0" w:lastColumn="0" w:noHBand="1" w:noVBand="1"/>
        <w:tblCaption w:val="Table 89"/>
        <w:tblDescription w:val="High BAU fitment"/>
      </w:tblPr>
      <w:tblGrid>
        <w:gridCol w:w="1276"/>
        <w:gridCol w:w="1275"/>
        <w:gridCol w:w="1276"/>
        <w:gridCol w:w="1418"/>
        <w:gridCol w:w="1418"/>
        <w:gridCol w:w="1134"/>
        <w:gridCol w:w="1134"/>
      </w:tblGrid>
      <w:tr w:rsidR="00502F88" w:rsidRPr="00160824" w14:paraId="29A42F36" w14:textId="77777777" w:rsidTr="00BA2037">
        <w:trPr>
          <w:tblHeader/>
        </w:trPr>
        <w:tc>
          <w:tcPr>
            <w:tcW w:w="1276" w:type="dxa"/>
            <w:tcBorders>
              <w:top w:val="single" w:sz="8" w:space="0" w:color="000000"/>
              <w:bottom w:val="single" w:sz="8" w:space="0" w:color="000000"/>
            </w:tcBorders>
            <w:shd w:val="clear" w:color="auto" w:fill="C6D9F1" w:themeFill="text2" w:themeFillTint="33"/>
          </w:tcPr>
          <w:p w14:paraId="375BC9D4" w14:textId="77777777" w:rsidR="00502F88" w:rsidRPr="00160824" w:rsidRDefault="00502F88" w:rsidP="00D97E18">
            <w:pPr>
              <w:pStyle w:val="Table2heading"/>
              <w:jc w:val="left"/>
              <w:rPr>
                <w:b w:val="0"/>
                <w:bCs/>
              </w:rPr>
            </w:pPr>
          </w:p>
        </w:tc>
        <w:tc>
          <w:tcPr>
            <w:tcW w:w="1275" w:type="dxa"/>
            <w:tcBorders>
              <w:top w:val="single" w:sz="8" w:space="0" w:color="000000"/>
              <w:bottom w:val="single" w:sz="8" w:space="0" w:color="000000"/>
            </w:tcBorders>
            <w:shd w:val="clear" w:color="auto" w:fill="C6D9F1" w:themeFill="text2" w:themeFillTint="33"/>
            <w:vAlign w:val="center"/>
          </w:tcPr>
          <w:p w14:paraId="575A9F48" w14:textId="77777777" w:rsidR="00502F88" w:rsidRPr="00160824" w:rsidRDefault="00502F88" w:rsidP="00D97E18">
            <w:pPr>
              <w:pStyle w:val="Table2heading"/>
            </w:pPr>
            <w:r w:rsidRPr="00160824">
              <w:t>Net Benefit</w:t>
            </w:r>
          </w:p>
        </w:tc>
        <w:tc>
          <w:tcPr>
            <w:tcW w:w="1276" w:type="dxa"/>
            <w:tcBorders>
              <w:top w:val="single" w:sz="8" w:space="0" w:color="000000"/>
              <w:bottom w:val="single" w:sz="8" w:space="0" w:color="000000"/>
            </w:tcBorders>
            <w:shd w:val="clear" w:color="auto" w:fill="C6D9F1" w:themeFill="text2" w:themeFillTint="33"/>
            <w:vAlign w:val="center"/>
          </w:tcPr>
          <w:p w14:paraId="4A9D821E" w14:textId="77777777" w:rsidR="00502F88" w:rsidRPr="00160824" w:rsidRDefault="00502F88" w:rsidP="00D97E18">
            <w:pPr>
              <w:pStyle w:val="Table2heading"/>
            </w:pPr>
            <w:r w:rsidRPr="00160824">
              <w:t>Cost to Business</w:t>
            </w:r>
          </w:p>
        </w:tc>
        <w:tc>
          <w:tcPr>
            <w:tcW w:w="1418" w:type="dxa"/>
            <w:tcBorders>
              <w:top w:val="single" w:sz="8" w:space="0" w:color="000000"/>
              <w:bottom w:val="single" w:sz="8" w:space="0" w:color="000000"/>
            </w:tcBorders>
            <w:shd w:val="clear" w:color="auto" w:fill="C6D9F1" w:themeFill="text2" w:themeFillTint="33"/>
            <w:vAlign w:val="center"/>
          </w:tcPr>
          <w:p w14:paraId="1795A77F" w14:textId="77777777" w:rsidR="00502F88" w:rsidRPr="00160824" w:rsidRDefault="00502F88" w:rsidP="00D97E18">
            <w:pPr>
              <w:pStyle w:val="Table2heading"/>
            </w:pPr>
            <w:r w:rsidRPr="00160824">
              <w:t>Cost to Government</w:t>
            </w:r>
          </w:p>
        </w:tc>
        <w:tc>
          <w:tcPr>
            <w:tcW w:w="1418" w:type="dxa"/>
            <w:tcBorders>
              <w:top w:val="single" w:sz="8" w:space="0" w:color="000000"/>
              <w:bottom w:val="single" w:sz="8" w:space="0" w:color="000000"/>
            </w:tcBorders>
            <w:shd w:val="clear" w:color="auto" w:fill="C6D9F1" w:themeFill="text2" w:themeFillTint="33"/>
            <w:vAlign w:val="center"/>
          </w:tcPr>
          <w:p w14:paraId="63476A82" w14:textId="4EFC70A8" w:rsidR="00502F88" w:rsidRPr="00160824" w:rsidRDefault="00273EA7" w:rsidP="00D97E18">
            <w:pPr>
              <w:pStyle w:val="Table2heading"/>
            </w:pPr>
            <w:r>
              <w:t>Benefit</w:t>
            </w:r>
            <w:r>
              <w:noBreakHyphen/>
            </w:r>
            <w:r w:rsidRPr="00160824">
              <w:t>Cost Ratio</w:t>
            </w:r>
          </w:p>
        </w:tc>
        <w:tc>
          <w:tcPr>
            <w:tcW w:w="1134" w:type="dxa"/>
            <w:tcBorders>
              <w:top w:val="single" w:sz="8" w:space="0" w:color="000000"/>
              <w:bottom w:val="single" w:sz="8" w:space="0" w:color="000000"/>
            </w:tcBorders>
            <w:shd w:val="clear" w:color="auto" w:fill="C6D9F1" w:themeFill="text2" w:themeFillTint="33"/>
            <w:vAlign w:val="center"/>
          </w:tcPr>
          <w:p w14:paraId="45CDDFFB" w14:textId="77777777" w:rsidR="00502F88" w:rsidRPr="00160824" w:rsidRDefault="00502F88" w:rsidP="00D97E18">
            <w:pPr>
              <w:pStyle w:val="Table2heading"/>
            </w:pPr>
            <w:r w:rsidRPr="00160824">
              <w:t>Number of Lives Saved</w:t>
            </w:r>
          </w:p>
        </w:tc>
        <w:tc>
          <w:tcPr>
            <w:tcW w:w="1134" w:type="dxa"/>
            <w:tcBorders>
              <w:top w:val="single" w:sz="8" w:space="0" w:color="000000"/>
              <w:bottom w:val="single" w:sz="8" w:space="0" w:color="000000"/>
            </w:tcBorders>
            <w:shd w:val="clear" w:color="auto" w:fill="C6D9F1" w:themeFill="text2" w:themeFillTint="33"/>
            <w:vAlign w:val="center"/>
          </w:tcPr>
          <w:p w14:paraId="06168976" w14:textId="77777777" w:rsidR="00502F88" w:rsidRPr="00160824" w:rsidRDefault="00502F88" w:rsidP="00D97E18">
            <w:pPr>
              <w:pStyle w:val="Table2heading"/>
            </w:pPr>
            <w:r w:rsidRPr="00160824">
              <w:t>Se</w:t>
            </w:r>
            <w:r>
              <w:t xml:space="preserve">rious Injuries </w:t>
            </w:r>
            <w:r w:rsidRPr="00160824">
              <w:t>Avoided</w:t>
            </w:r>
          </w:p>
        </w:tc>
      </w:tr>
      <w:tr w:rsidR="000A63BE" w:rsidRPr="00160824" w14:paraId="732C038A" w14:textId="77777777" w:rsidTr="004739A6">
        <w:trPr>
          <w:trHeight w:val="454"/>
        </w:trPr>
        <w:tc>
          <w:tcPr>
            <w:tcW w:w="1276" w:type="dxa"/>
            <w:vAlign w:val="center"/>
          </w:tcPr>
          <w:p w14:paraId="1AB3FF10" w14:textId="77777777" w:rsidR="000A63BE" w:rsidRPr="00160824" w:rsidRDefault="000A63BE" w:rsidP="000A63BE">
            <w:pPr>
              <w:pStyle w:val="Table2"/>
            </w:pPr>
            <w:r w:rsidRPr="00160824">
              <w:t>Best case</w:t>
            </w:r>
          </w:p>
        </w:tc>
        <w:tc>
          <w:tcPr>
            <w:tcW w:w="1275" w:type="dxa"/>
            <w:shd w:val="clear" w:color="auto" w:fill="auto"/>
            <w:vAlign w:val="center"/>
          </w:tcPr>
          <w:p w14:paraId="064CD77E" w14:textId="061BA831" w:rsidR="000A63BE" w:rsidRPr="00A046F0" w:rsidRDefault="002743E0" w:rsidP="00E42E41">
            <w:pPr>
              <w:pStyle w:val="Table2"/>
              <w:jc w:val="center"/>
            </w:pPr>
            <w:r w:rsidRPr="00A046F0">
              <w:t>$</w:t>
            </w:r>
            <w:r w:rsidR="00E42E41">
              <w:t>184</w:t>
            </w:r>
            <w:r w:rsidRPr="00A046F0">
              <w:t xml:space="preserve"> </w:t>
            </w:r>
            <w:r w:rsidR="000A63BE" w:rsidRPr="00A046F0">
              <w:t>m</w:t>
            </w:r>
          </w:p>
        </w:tc>
        <w:tc>
          <w:tcPr>
            <w:tcW w:w="1276" w:type="dxa"/>
            <w:shd w:val="clear" w:color="auto" w:fill="auto"/>
            <w:vAlign w:val="center"/>
          </w:tcPr>
          <w:p w14:paraId="4CF3A59C" w14:textId="3AF28FE4" w:rsidR="000A63BE" w:rsidRPr="00932643" w:rsidRDefault="00E42E41" w:rsidP="00E42E41">
            <w:pPr>
              <w:pStyle w:val="Table2"/>
              <w:jc w:val="center"/>
            </w:pPr>
            <w:r>
              <w:t>-</w:t>
            </w:r>
            <w:r w:rsidR="00932643" w:rsidRPr="00932643">
              <w:t>$</w:t>
            </w:r>
            <w:r>
              <w:t>1.4</w:t>
            </w:r>
            <w:r w:rsidR="002743E0" w:rsidRPr="00932643">
              <w:t xml:space="preserve"> </w:t>
            </w:r>
            <w:r w:rsidR="000A63BE" w:rsidRPr="00932643">
              <w:t>m</w:t>
            </w:r>
          </w:p>
        </w:tc>
        <w:tc>
          <w:tcPr>
            <w:tcW w:w="1418" w:type="dxa"/>
            <w:shd w:val="clear" w:color="auto" w:fill="auto"/>
            <w:vAlign w:val="center"/>
          </w:tcPr>
          <w:p w14:paraId="3A252B49" w14:textId="1F5B3F82" w:rsidR="000A63BE" w:rsidRPr="00684E9B" w:rsidRDefault="000A63BE" w:rsidP="000A63BE">
            <w:pPr>
              <w:pStyle w:val="Table2"/>
              <w:jc w:val="center"/>
            </w:pPr>
            <w:r w:rsidRPr="00684E9B">
              <w:rPr>
                <w:szCs w:val="20"/>
              </w:rPr>
              <w:t>$0.7 m</w:t>
            </w:r>
          </w:p>
        </w:tc>
        <w:tc>
          <w:tcPr>
            <w:tcW w:w="1418" w:type="dxa"/>
            <w:shd w:val="clear" w:color="auto" w:fill="auto"/>
            <w:vAlign w:val="center"/>
          </w:tcPr>
          <w:p w14:paraId="3EFA72A6" w14:textId="735E698F" w:rsidR="000A63BE" w:rsidRDefault="00FD61EA" w:rsidP="008C3A6B">
            <w:pPr>
              <w:pStyle w:val="Table2"/>
              <w:jc w:val="center"/>
            </w:pPr>
            <w:r>
              <w:t>n/a</w:t>
            </w:r>
            <w:r w:rsidR="00E42E41">
              <w:rPr>
                <w:rStyle w:val="FootnoteReference"/>
              </w:rPr>
              <w:footnoteReference w:id="8"/>
            </w:r>
          </w:p>
        </w:tc>
        <w:tc>
          <w:tcPr>
            <w:tcW w:w="1134" w:type="dxa"/>
            <w:shd w:val="clear" w:color="auto" w:fill="D9D9D9"/>
            <w:vAlign w:val="center"/>
          </w:tcPr>
          <w:p w14:paraId="290D300F" w14:textId="77777777" w:rsidR="000A63BE" w:rsidRPr="00160824" w:rsidRDefault="000A63BE" w:rsidP="000A63BE">
            <w:pPr>
              <w:pStyle w:val="Table2"/>
              <w:jc w:val="center"/>
            </w:pPr>
          </w:p>
        </w:tc>
        <w:tc>
          <w:tcPr>
            <w:tcW w:w="1134" w:type="dxa"/>
            <w:shd w:val="clear" w:color="auto" w:fill="D9D9D9"/>
            <w:vAlign w:val="center"/>
          </w:tcPr>
          <w:p w14:paraId="79F97C8C" w14:textId="77777777" w:rsidR="000A63BE" w:rsidRPr="00160824" w:rsidRDefault="000A63BE" w:rsidP="000A63BE">
            <w:pPr>
              <w:pStyle w:val="Table2"/>
              <w:jc w:val="center"/>
            </w:pPr>
          </w:p>
        </w:tc>
      </w:tr>
      <w:tr w:rsidR="000A63BE" w:rsidRPr="00160824" w14:paraId="268C9259" w14:textId="77777777" w:rsidTr="004739A6">
        <w:trPr>
          <w:trHeight w:val="454"/>
        </w:trPr>
        <w:tc>
          <w:tcPr>
            <w:tcW w:w="1276" w:type="dxa"/>
            <w:vAlign w:val="center"/>
          </w:tcPr>
          <w:p w14:paraId="7A90A88F" w14:textId="77777777" w:rsidR="000A63BE" w:rsidRPr="00160824" w:rsidRDefault="000A63BE" w:rsidP="000A63BE">
            <w:pPr>
              <w:pStyle w:val="Table2"/>
              <w:rPr>
                <w:b/>
              </w:rPr>
            </w:pPr>
            <w:r w:rsidRPr="00160824">
              <w:rPr>
                <w:b/>
              </w:rPr>
              <w:t>Likely case</w:t>
            </w:r>
          </w:p>
        </w:tc>
        <w:tc>
          <w:tcPr>
            <w:tcW w:w="1275" w:type="dxa"/>
            <w:shd w:val="clear" w:color="auto" w:fill="auto"/>
            <w:vAlign w:val="center"/>
          </w:tcPr>
          <w:p w14:paraId="1A9F77A7" w14:textId="43081F87" w:rsidR="000A63BE" w:rsidRPr="00A046F0" w:rsidRDefault="002743E0" w:rsidP="00426568">
            <w:pPr>
              <w:pStyle w:val="Table2"/>
              <w:jc w:val="center"/>
              <w:rPr>
                <w:b/>
                <w:bCs/>
                <w:szCs w:val="20"/>
              </w:rPr>
            </w:pPr>
            <w:r w:rsidRPr="00A046F0">
              <w:rPr>
                <w:b/>
                <w:bCs/>
                <w:szCs w:val="20"/>
              </w:rPr>
              <w:t>$</w:t>
            </w:r>
            <w:r w:rsidR="002775A0" w:rsidRPr="00A046F0">
              <w:rPr>
                <w:b/>
                <w:bCs/>
                <w:szCs w:val="20"/>
              </w:rPr>
              <w:t>14</w:t>
            </w:r>
            <w:r w:rsidR="00426568" w:rsidRPr="00A046F0">
              <w:rPr>
                <w:b/>
                <w:bCs/>
                <w:szCs w:val="20"/>
              </w:rPr>
              <w:t xml:space="preserve">1 </w:t>
            </w:r>
            <w:r w:rsidR="000A63BE" w:rsidRPr="00A046F0">
              <w:rPr>
                <w:b/>
                <w:bCs/>
                <w:szCs w:val="20"/>
              </w:rPr>
              <w:t>m</w:t>
            </w:r>
          </w:p>
        </w:tc>
        <w:tc>
          <w:tcPr>
            <w:tcW w:w="1276" w:type="dxa"/>
            <w:shd w:val="clear" w:color="auto" w:fill="auto"/>
            <w:vAlign w:val="center"/>
          </w:tcPr>
          <w:p w14:paraId="72BE0553" w14:textId="173AE073" w:rsidR="000A63BE" w:rsidRPr="00932643" w:rsidRDefault="000A63BE" w:rsidP="00426568">
            <w:pPr>
              <w:pStyle w:val="Table2"/>
              <w:jc w:val="center"/>
              <w:rPr>
                <w:b/>
                <w:bCs/>
                <w:szCs w:val="20"/>
              </w:rPr>
            </w:pPr>
            <w:r w:rsidRPr="00932643">
              <w:rPr>
                <w:b/>
                <w:bCs/>
                <w:szCs w:val="20"/>
              </w:rPr>
              <w:t>$</w:t>
            </w:r>
            <w:r w:rsidR="00932643" w:rsidRPr="00932643">
              <w:rPr>
                <w:b/>
                <w:bCs/>
                <w:szCs w:val="20"/>
              </w:rPr>
              <w:t>41</w:t>
            </w:r>
            <w:r w:rsidR="002743E0" w:rsidRPr="00932643">
              <w:rPr>
                <w:b/>
                <w:bCs/>
                <w:szCs w:val="20"/>
              </w:rPr>
              <w:t xml:space="preserve"> </w:t>
            </w:r>
            <w:r w:rsidRPr="00932643">
              <w:rPr>
                <w:b/>
                <w:bCs/>
                <w:szCs w:val="20"/>
              </w:rPr>
              <w:t>m</w:t>
            </w:r>
          </w:p>
        </w:tc>
        <w:tc>
          <w:tcPr>
            <w:tcW w:w="1418" w:type="dxa"/>
            <w:shd w:val="clear" w:color="auto" w:fill="auto"/>
            <w:vAlign w:val="center"/>
          </w:tcPr>
          <w:p w14:paraId="7EDF422D" w14:textId="3ABFB8F6" w:rsidR="000A63BE" w:rsidRPr="00684E9B" w:rsidRDefault="000A63BE" w:rsidP="000A63BE">
            <w:pPr>
              <w:pStyle w:val="Table2"/>
              <w:jc w:val="center"/>
              <w:rPr>
                <w:b/>
                <w:bCs/>
                <w:szCs w:val="20"/>
              </w:rPr>
            </w:pPr>
            <w:r w:rsidRPr="00684E9B">
              <w:rPr>
                <w:b/>
                <w:bCs/>
                <w:szCs w:val="20"/>
              </w:rPr>
              <w:t>$0.7 m</w:t>
            </w:r>
          </w:p>
        </w:tc>
        <w:tc>
          <w:tcPr>
            <w:tcW w:w="1418" w:type="dxa"/>
            <w:shd w:val="clear" w:color="auto" w:fill="auto"/>
            <w:vAlign w:val="center"/>
          </w:tcPr>
          <w:p w14:paraId="55FAB075" w14:textId="4AB51387" w:rsidR="000A63BE" w:rsidRPr="00A03536" w:rsidRDefault="004A5769" w:rsidP="008C3A6B">
            <w:pPr>
              <w:pStyle w:val="Table2"/>
              <w:jc w:val="center"/>
              <w:rPr>
                <w:b/>
                <w:bCs/>
                <w:szCs w:val="20"/>
              </w:rPr>
            </w:pPr>
            <w:r>
              <w:rPr>
                <w:b/>
                <w:bCs/>
                <w:szCs w:val="20"/>
              </w:rPr>
              <w:t>4.38</w:t>
            </w:r>
          </w:p>
        </w:tc>
        <w:tc>
          <w:tcPr>
            <w:tcW w:w="1134" w:type="dxa"/>
            <w:shd w:val="clear" w:color="auto" w:fill="auto"/>
            <w:vAlign w:val="center"/>
          </w:tcPr>
          <w:p w14:paraId="0D5058F1" w14:textId="2528DFB6" w:rsidR="000A63BE" w:rsidRPr="00DC6CDD" w:rsidRDefault="00DC6CDD" w:rsidP="008C3A6B">
            <w:pPr>
              <w:pStyle w:val="Table2"/>
              <w:jc w:val="center"/>
              <w:rPr>
                <w:b/>
                <w:bCs/>
                <w:szCs w:val="20"/>
              </w:rPr>
            </w:pPr>
            <w:r w:rsidRPr="00DC6CDD">
              <w:rPr>
                <w:b/>
                <w:bCs/>
                <w:szCs w:val="20"/>
              </w:rPr>
              <w:t>84</w:t>
            </w:r>
          </w:p>
        </w:tc>
        <w:tc>
          <w:tcPr>
            <w:tcW w:w="1134" w:type="dxa"/>
            <w:vAlign w:val="center"/>
          </w:tcPr>
          <w:p w14:paraId="5E70C042" w14:textId="2F84A18C" w:rsidR="000A63BE" w:rsidRPr="00DC6CDD" w:rsidRDefault="00DC6CDD" w:rsidP="000A63BE">
            <w:pPr>
              <w:pStyle w:val="Table2"/>
              <w:jc w:val="center"/>
              <w:rPr>
                <w:b/>
                <w:bCs/>
                <w:szCs w:val="20"/>
              </w:rPr>
            </w:pPr>
            <w:r w:rsidRPr="00DC6CDD">
              <w:rPr>
                <w:b/>
                <w:bCs/>
                <w:szCs w:val="20"/>
              </w:rPr>
              <w:t>731</w:t>
            </w:r>
          </w:p>
        </w:tc>
      </w:tr>
      <w:tr w:rsidR="000A63BE" w:rsidRPr="007D5CD9" w14:paraId="0D51DE45" w14:textId="77777777" w:rsidTr="004739A6">
        <w:trPr>
          <w:trHeight w:val="454"/>
        </w:trPr>
        <w:tc>
          <w:tcPr>
            <w:tcW w:w="1276" w:type="dxa"/>
            <w:vAlign w:val="center"/>
          </w:tcPr>
          <w:p w14:paraId="79D72929" w14:textId="77777777" w:rsidR="000A63BE" w:rsidRPr="00160824" w:rsidRDefault="000A63BE" w:rsidP="000A63BE">
            <w:pPr>
              <w:pStyle w:val="Table2"/>
            </w:pPr>
            <w:r w:rsidRPr="00160824">
              <w:t>Worst case</w:t>
            </w:r>
          </w:p>
        </w:tc>
        <w:tc>
          <w:tcPr>
            <w:tcW w:w="1275" w:type="dxa"/>
            <w:shd w:val="clear" w:color="auto" w:fill="auto"/>
            <w:vAlign w:val="center"/>
          </w:tcPr>
          <w:p w14:paraId="4E52F903" w14:textId="25D9ACA1" w:rsidR="000A63BE" w:rsidRPr="00A046F0" w:rsidRDefault="000A63BE" w:rsidP="00E42E41">
            <w:pPr>
              <w:pStyle w:val="Table2"/>
              <w:jc w:val="center"/>
            </w:pPr>
            <w:r w:rsidRPr="00A046F0">
              <w:t>$</w:t>
            </w:r>
            <w:r w:rsidR="00E42E41">
              <w:t>79</w:t>
            </w:r>
            <w:r w:rsidR="002743E0" w:rsidRPr="00A046F0">
              <w:t xml:space="preserve"> </w:t>
            </w:r>
            <w:r w:rsidRPr="00A046F0">
              <w:t>m</w:t>
            </w:r>
          </w:p>
        </w:tc>
        <w:tc>
          <w:tcPr>
            <w:tcW w:w="1276" w:type="dxa"/>
            <w:shd w:val="clear" w:color="auto" w:fill="auto"/>
            <w:vAlign w:val="center"/>
          </w:tcPr>
          <w:p w14:paraId="6027D050" w14:textId="1A2524B4" w:rsidR="000A63BE" w:rsidRPr="00932643" w:rsidRDefault="000A63BE" w:rsidP="00E42E41">
            <w:pPr>
              <w:pStyle w:val="Table2"/>
              <w:jc w:val="center"/>
            </w:pPr>
            <w:r w:rsidRPr="00932643">
              <w:t>$</w:t>
            </w:r>
            <w:r w:rsidR="00E42E41">
              <w:t>103</w:t>
            </w:r>
            <w:r w:rsidR="002743E0" w:rsidRPr="00932643">
              <w:t xml:space="preserve"> </w:t>
            </w:r>
            <w:r w:rsidRPr="00932643">
              <w:t>m</w:t>
            </w:r>
          </w:p>
        </w:tc>
        <w:tc>
          <w:tcPr>
            <w:tcW w:w="1418" w:type="dxa"/>
            <w:shd w:val="clear" w:color="auto" w:fill="auto"/>
            <w:vAlign w:val="center"/>
          </w:tcPr>
          <w:p w14:paraId="726F804D" w14:textId="4E2862FF" w:rsidR="000A63BE" w:rsidRPr="00684E9B" w:rsidRDefault="000A63BE" w:rsidP="000A63BE">
            <w:pPr>
              <w:pStyle w:val="Table2"/>
              <w:jc w:val="center"/>
            </w:pPr>
            <w:r w:rsidRPr="00684E9B">
              <w:rPr>
                <w:bCs/>
                <w:szCs w:val="20"/>
              </w:rPr>
              <w:t>$0.7 m</w:t>
            </w:r>
          </w:p>
        </w:tc>
        <w:tc>
          <w:tcPr>
            <w:tcW w:w="1418" w:type="dxa"/>
            <w:shd w:val="clear" w:color="auto" w:fill="auto"/>
            <w:vAlign w:val="center"/>
          </w:tcPr>
          <w:p w14:paraId="3A99F1C0" w14:textId="0C41AE01" w:rsidR="000A63BE" w:rsidRDefault="00E42E41" w:rsidP="008C3A6B">
            <w:pPr>
              <w:pStyle w:val="Table2"/>
              <w:jc w:val="center"/>
            </w:pPr>
            <w:r>
              <w:t>1.76</w:t>
            </w:r>
          </w:p>
        </w:tc>
        <w:tc>
          <w:tcPr>
            <w:tcW w:w="1134" w:type="dxa"/>
            <w:shd w:val="clear" w:color="auto" w:fill="D9D9D9"/>
            <w:vAlign w:val="center"/>
          </w:tcPr>
          <w:p w14:paraId="3EDC1C41" w14:textId="77777777" w:rsidR="000A63BE" w:rsidRDefault="000A63BE" w:rsidP="000A63BE">
            <w:pPr>
              <w:pStyle w:val="Table2"/>
              <w:jc w:val="center"/>
            </w:pPr>
          </w:p>
        </w:tc>
        <w:tc>
          <w:tcPr>
            <w:tcW w:w="1134" w:type="dxa"/>
            <w:shd w:val="clear" w:color="auto" w:fill="D9D9D9"/>
            <w:vAlign w:val="center"/>
          </w:tcPr>
          <w:p w14:paraId="1D34CAB9" w14:textId="77777777" w:rsidR="000A63BE" w:rsidRDefault="000A63BE" w:rsidP="000A63BE">
            <w:pPr>
              <w:pStyle w:val="Table2"/>
              <w:jc w:val="center"/>
            </w:pPr>
          </w:p>
        </w:tc>
      </w:tr>
    </w:tbl>
    <w:p w14:paraId="18C8C659" w14:textId="77777777" w:rsidR="003E3711" w:rsidRDefault="003E3711" w:rsidP="003E3711">
      <w:pPr>
        <w:tabs>
          <w:tab w:val="clear" w:pos="720"/>
          <w:tab w:val="clear" w:pos="851"/>
        </w:tabs>
        <w:spacing w:before="0" w:after="200" w:line="276" w:lineRule="auto"/>
      </w:pPr>
    </w:p>
    <w:p w14:paraId="696E1088" w14:textId="77777777" w:rsidR="00EF17B5" w:rsidRDefault="00EF17B5">
      <w:pPr>
        <w:tabs>
          <w:tab w:val="clear" w:pos="720"/>
          <w:tab w:val="clear" w:pos="851"/>
        </w:tabs>
        <w:spacing w:before="0" w:after="200" w:line="276" w:lineRule="auto"/>
        <w:sectPr w:rsidR="00EF17B5" w:rsidSect="007A74C5">
          <w:headerReference w:type="default" r:id="rId90"/>
          <w:footerReference w:type="default" r:id="rId91"/>
          <w:pgSz w:w="11906" w:h="16838"/>
          <w:pgMar w:top="1440" w:right="1440" w:bottom="1440" w:left="1440" w:header="567" w:footer="567" w:gutter="0"/>
          <w:cols w:space="708"/>
          <w:docGrid w:linePitch="360"/>
        </w:sectPr>
      </w:pPr>
    </w:p>
    <w:p w14:paraId="314E1F4A" w14:textId="6735BBD5" w:rsidR="007B5D08" w:rsidRPr="005F6C62" w:rsidRDefault="007B5D08" w:rsidP="007B5D08">
      <w:pPr>
        <w:pStyle w:val="Appendix-Heading"/>
      </w:pPr>
      <w:bookmarkStart w:id="600" w:name="_Ref490466500"/>
      <w:bookmarkStart w:id="601" w:name="_Toc511224691"/>
      <w:bookmarkStart w:id="602" w:name="_Ref398284144"/>
      <w:bookmarkStart w:id="603" w:name="_Toc408574144"/>
      <w:bookmarkStart w:id="604" w:name="_Toc410983380"/>
      <w:r w:rsidRPr="005F6C62">
        <w:lastRenderedPageBreak/>
        <w:t>— NHVBS Operator/Maintenance Survey June 2015</w:t>
      </w:r>
      <w:bookmarkEnd w:id="600"/>
      <w:bookmarkEnd w:id="601"/>
    </w:p>
    <w:p w14:paraId="1D131B86" w14:textId="77777777" w:rsidR="007B5D08" w:rsidRPr="0001560B" w:rsidRDefault="007B5D08" w:rsidP="007B5D08">
      <w:pPr>
        <w:keepNext/>
        <w:keepLines/>
        <w:tabs>
          <w:tab w:val="clear" w:pos="720"/>
          <w:tab w:val="clear" w:pos="851"/>
        </w:tabs>
        <w:spacing w:before="480" w:after="0" w:line="300" w:lineRule="auto"/>
        <w:ind w:left="431" w:hanging="431"/>
        <w:rPr>
          <w:rFonts w:asciiTheme="majorHAnsi" w:eastAsiaTheme="majorEastAsia" w:hAnsiTheme="majorHAnsi" w:cstheme="majorBidi"/>
          <w:b/>
          <w:bCs/>
          <w:color w:val="365F91" w:themeColor="accent1" w:themeShade="BF"/>
          <w:sz w:val="28"/>
          <w:szCs w:val="28"/>
        </w:rPr>
      </w:pPr>
      <w:bookmarkStart w:id="605" w:name="_Toc437523820"/>
      <w:r w:rsidRPr="0001560B">
        <w:rPr>
          <w:rFonts w:asciiTheme="majorHAnsi" w:eastAsiaTheme="majorEastAsia" w:hAnsiTheme="majorHAnsi" w:cstheme="majorBidi"/>
          <w:b/>
          <w:bCs/>
          <w:color w:val="365F91" w:themeColor="accent1" w:themeShade="BF"/>
          <w:sz w:val="28"/>
          <w:szCs w:val="28"/>
        </w:rPr>
        <w:t>Summary</w:t>
      </w:r>
      <w:bookmarkEnd w:id="605"/>
    </w:p>
    <w:p w14:paraId="01139BA8"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6847237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An online and face-to-face survey was conducted in May/June 2015 with Australian heavy vehicle (Gross Vehicle Mass (GVM) and Aggregate Trailer Mass (ATM) of greater than 4.5 tonnes) operators and maintenance facilities, regarding the use and performance of advanced braking systems.</w:t>
      </w:r>
    </w:p>
    <w:p w14:paraId="0C2794B9"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survey covered a broad cross-section of the operator industry, including those driving exclusively in remote areas, exclusively in regional/city areas, or some combination of these.  There was a variety of goods being carried, and road conditions encountered.</w:t>
      </w:r>
    </w:p>
    <w:p w14:paraId="6581470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Advanced braking systems were believed to be good on winding roads and/or high speed conditions as well as slippery conditions.  They were thought to be less effective on unsealed roads and there was some concern about the effect on these systems on other systems such as traction control.  </w:t>
      </w:r>
    </w:p>
    <w:p w14:paraId="2B8E14B5"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main reason for purchase was to improve safety. Other considerations were it being standard fitment on a vehicle, to reduce tyre wear, improve resale value and to be a good corporate citizen.</w:t>
      </w:r>
    </w:p>
    <w:p w14:paraId="04BD3CB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Regarding maintenance and reliability, issues are clearly centred around trailers rather than trucks, where there are few problems occurring.  There may be scope for system suppliers to work with the industry to develop trailer installation guidelines. Regarding breakdowns, the more sensitive components are sensors/sensor rings, wiring and plugs.  The frequency of failure however varies widely for operators.</w:t>
      </w:r>
    </w:p>
    <w:p w14:paraId="6ACE437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Overall, operators recognised that there are added costs in running and maintaining advanced braking systems, but that these are outweighed by the prevention of rollovers and other crashes.</w:t>
      </w:r>
    </w:p>
    <w:p w14:paraId="05FE2A89"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Regarding compatibility, there was less of an issue raised with this than expected. Solutions were being found in making adjustments to the systems.  With the industry developing a code of practice, information should also soon be available to operators on using different brake technologies in multi-vehicle combinations.</w:t>
      </w:r>
    </w:p>
    <w:p w14:paraId="02B26D3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Advanced braking systems offer the possibility of new ways of driver training, which are being used to various degrees by operators.  Operators indicated that driver attitude towards them would often change after avoiding a crash through the activation of a stability system. </w:t>
      </w:r>
    </w:p>
    <w:p w14:paraId="1214873D"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3894E1BD" w14:textId="77777777" w:rsidR="007B5D08" w:rsidRPr="00461502" w:rsidRDefault="007B5D08" w:rsidP="007B5D08">
      <w:pPr>
        <w:tabs>
          <w:tab w:val="clear" w:pos="720"/>
          <w:tab w:val="clear" w:pos="851"/>
        </w:tabs>
        <w:spacing w:before="0" w:after="200" w:line="276" w:lineRule="auto"/>
        <w:rPr>
          <w:rFonts w:asciiTheme="majorHAnsi" w:eastAsiaTheme="majorEastAsia" w:hAnsiTheme="majorHAnsi" w:cstheme="majorBidi"/>
          <w:b/>
          <w:bCs/>
          <w:color w:val="365F91" w:themeColor="accent1" w:themeShade="BF"/>
          <w:sz w:val="28"/>
          <w:szCs w:val="28"/>
        </w:rPr>
      </w:pPr>
      <w:r w:rsidRPr="00461502">
        <w:rPr>
          <w:rFonts w:asciiTheme="minorHAnsi" w:eastAsiaTheme="minorHAnsi" w:hAnsiTheme="minorHAnsi" w:cstheme="minorBidi"/>
          <w:sz w:val="22"/>
        </w:rPr>
        <w:br w:type="page"/>
      </w:r>
    </w:p>
    <w:p w14:paraId="42A4F171" w14:textId="77777777" w:rsidR="007B5D08" w:rsidRPr="0001560B" w:rsidRDefault="007B5D08" w:rsidP="007B5D08">
      <w:pPr>
        <w:keepNext/>
        <w:keepLines/>
        <w:tabs>
          <w:tab w:val="clear" w:pos="720"/>
          <w:tab w:val="clear" w:pos="851"/>
        </w:tabs>
        <w:spacing w:before="480" w:after="0" w:line="300" w:lineRule="auto"/>
        <w:ind w:left="431" w:hanging="431"/>
        <w:rPr>
          <w:rFonts w:asciiTheme="majorHAnsi" w:eastAsiaTheme="majorEastAsia" w:hAnsiTheme="majorHAnsi" w:cstheme="majorBidi"/>
          <w:b/>
          <w:bCs/>
          <w:color w:val="365F91" w:themeColor="accent1" w:themeShade="BF"/>
          <w:sz w:val="28"/>
          <w:szCs w:val="28"/>
        </w:rPr>
      </w:pPr>
      <w:bookmarkStart w:id="606" w:name="_Toc437523821"/>
      <w:r w:rsidRPr="0001560B">
        <w:rPr>
          <w:rFonts w:asciiTheme="majorHAnsi" w:eastAsiaTheme="majorEastAsia" w:hAnsiTheme="majorHAnsi" w:cstheme="majorBidi"/>
          <w:b/>
          <w:bCs/>
          <w:color w:val="365F91" w:themeColor="accent1" w:themeShade="BF"/>
          <w:sz w:val="28"/>
          <w:szCs w:val="28"/>
        </w:rPr>
        <w:lastRenderedPageBreak/>
        <w:t>Introduction</w:t>
      </w:r>
      <w:bookmarkEnd w:id="606"/>
    </w:p>
    <w:p w14:paraId="4CCF5776"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495B3AC9"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This report is a summary of an online and face-to-face survey conducted in May/June 2015 with Australian heavy vehicle (Gross Vehicle Mass (GVM) and Aggregate Trailer Mass (ATM) of greater than 4.5 tonnes) operators and maintenance facilities, regarding the use and performance of advanced braking systems.</w:t>
      </w:r>
    </w:p>
    <w:p w14:paraId="4BEB0098"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Under the </w:t>
      </w:r>
      <w:r w:rsidRPr="00461502">
        <w:rPr>
          <w:rFonts w:asciiTheme="minorHAnsi" w:eastAsiaTheme="minorHAnsi" w:hAnsiTheme="minorHAnsi" w:cstheme="minorBidi"/>
          <w:i/>
          <w:sz w:val="22"/>
        </w:rPr>
        <w:t>National Road Safety Strategy 2011-2020</w:t>
      </w:r>
      <w:r w:rsidRPr="00461502">
        <w:rPr>
          <w:rFonts w:asciiTheme="minorHAnsi" w:eastAsiaTheme="minorHAnsi" w:hAnsiTheme="minorHAnsi" w:cstheme="minorBidi"/>
          <w:sz w:val="22"/>
        </w:rPr>
        <w:t xml:space="preserve">, the </w:t>
      </w:r>
      <w:r w:rsidRPr="00461502">
        <w:rPr>
          <w:rFonts w:asciiTheme="minorHAnsi" w:eastAsiaTheme="minorHAnsi" w:hAnsiTheme="minorHAnsi" w:cstheme="minorBidi"/>
          <w:i/>
          <w:sz w:val="22"/>
        </w:rPr>
        <w:t>National Road Safety Action Plan 2015-2017</w:t>
      </w:r>
      <w:r w:rsidRPr="00461502">
        <w:rPr>
          <w:rFonts w:asciiTheme="minorHAnsi" w:eastAsiaTheme="minorHAnsi" w:hAnsiTheme="minorHAnsi" w:cstheme="minorBidi"/>
          <w:sz w:val="22"/>
        </w:rPr>
        <w:t xml:space="preserve"> and the</w:t>
      </w:r>
      <w:r w:rsidRPr="00461502">
        <w:rPr>
          <w:rFonts w:asciiTheme="minorHAnsi" w:eastAsiaTheme="minorHAnsi" w:hAnsiTheme="minorHAnsi" w:cstheme="minorBidi"/>
          <w:i/>
          <w:sz w:val="22"/>
        </w:rPr>
        <w:t xml:space="preserve"> National Heavy Vehicle Braking Strategy Phase II</w:t>
      </w:r>
      <w:r w:rsidRPr="00461502">
        <w:rPr>
          <w:rFonts w:asciiTheme="minorHAnsi" w:eastAsiaTheme="minorHAnsi" w:hAnsiTheme="minorHAnsi" w:cstheme="minorBidi"/>
          <w:sz w:val="22"/>
        </w:rPr>
        <w:t xml:space="preserve"> (NHVBS II), the Department of Infrastructure and Regional Development (the Department) is considering the case for adopting the braking technology Electronic Stability Control (ESC) for new heavy vehicles</w:t>
      </w:r>
      <w:bookmarkStart w:id="607" w:name="_Ref430270128"/>
      <w:r w:rsidRPr="00461502">
        <w:rPr>
          <w:rFonts w:asciiTheme="minorHAnsi" w:eastAsiaTheme="minorHAnsi" w:hAnsiTheme="minorHAnsi" w:cstheme="minorBidi"/>
          <w:sz w:val="22"/>
          <w:vertAlign w:val="superscript"/>
        </w:rPr>
        <w:footnoteReference w:id="9"/>
      </w:r>
      <w:bookmarkEnd w:id="607"/>
      <w:r w:rsidRPr="00461502">
        <w:rPr>
          <w:rFonts w:asciiTheme="minorHAnsi" w:eastAsiaTheme="minorHAnsi" w:hAnsiTheme="minorHAnsi" w:cstheme="minorBidi"/>
          <w:sz w:val="22"/>
        </w:rPr>
        <w:t xml:space="preserve">. </w:t>
      </w:r>
    </w:p>
    <w:p w14:paraId="11829D5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Following the mandating of Antilock System (ABS)/ Variable Proportioning Brake System through the Australian Design Rules (ADRs) under the NHVBS I, the Department undertook to survey industry regarding the advantages and disadvantages, including reliability, of using other advanced braking systems, to support the development of a Regulatory Impact Statement (RIS) under the NHVBS II.</w:t>
      </w:r>
    </w:p>
    <w:p w14:paraId="5AD9D496"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initial online survey targeted operators and maintainers Australia wide in conjunction with the peak industry bodies, the ALRTA</w:t>
      </w:r>
      <w:r w:rsidRPr="00461502">
        <w:rPr>
          <w:rFonts w:asciiTheme="minorHAnsi" w:eastAsiaTheme="minorHAnsi" w:hAnsiTheme="minorHAnsi" w:cstheme="minorBidi"/>
          <w:sz w:val="22"/>
          <w:vertAlign w:val="superscript"/>
        </w:rPr>
        <w:footnoteReference w:id="10"/>
      </w:r>
      <w:r w:rsidRPr="00461502">
        <w:rPr>
          <w:rFonts w:asciiTheme="minorHAnsi" w:eastAsiaTheme="minorHAnsi" w:hAnsiTheme="minorHAnsi" w:cstheme="minorBidi"/>
          <w:sz w:val="22"/>
        </w:rPr>
        <w:t>,  ARTSA</w:t>
      </w:r>
      <w:r w:rsidRPr="00461502">
        <w:rPr>
          <w:rFonts w:asciiTheme="minorHAnsi" w:eastAsiaTheme="minorHAnsi" w:hAnsiTheme="minorHAnsi" w:cstheme="minorBidi"/>
          <w:sz w:val="22"/>
          <w:vertAlign w:val="superscript"/>
        </w:rPr>
        <w:footnoteReference w:id="11"/>
      </w:r>
      <w:r w:rsidRPr="00461502">
        <w:rPr>
          <w:rFonts w:asciiTheme="minorHAnsi" w:eastAsiaTheme="minorHAnsi" w:hAnsiTheme="minorHAnsi" w:cstheme="minorBidi"/>
          <w:sz w:val="22"/>
        </w:rPr>
        <w:t>, ATA</w:t>
      </w:r>
      <w:r w:rsidRPr="00461502">
        <w:rPr>
          <w:rFonts w:asciiTheme="minorHAnsi" w:eastAsiaTheme="minorHAnsi" w:hAnsiTheme="minorHAnsi" w:cstheme="minorBidi"/>
          <w:sz w:val="22"/>
          <w:vertAlign w:val="superscript"/>
        </w:rPr>
        <w:footnoteReference w:id="12"/>
      </w:r>
      <w:r w:rsidRPr="00461502">
        <w:rPr>
          <w:rFonts w:asciiTheme="minorHAnsi" w:eastAsiaTheme="minorHAnsi" w:hAnsiTheme="minorHAnsi" w:cstheme="minorBidi"/>
          <w:sz w:val="22"/>
        </w:rPr>
        <w:t>, CVIAA/HVIA</w:t>
      </w:r>
      <w:r w:rsidRPr="00461502">
        <w:rPr>
          <w:rFonts w:asciiTheme="minorHAnsi" w:eastAsiaTheme="minorHAnsi" w:hAnsiTheme="minorHAnsi" w:cstheme="minorBidi"/>
          <w:sz w:val="22"/>
          <w:vertAlign w:val="superscript"/>
        </w:rPr>
        <w:footnoteReference w:id="13"/>
      </w:r>
      <w:r w:rsidRPr="00461502">
        <w:rPr>
          <w:rFonts w:asciiTheme="minorHAnsi" w:eastAsiaTheme="minorHAnsi" w:hAnsiTheme="minorHAnsi" w:cstheme="minorBidi"/>
          <w:sz w:val="22"/>
        </w:rPr>
        <w:t xml:space="preserve"> and TIC</w:t>
      </w:r>
      <w:r w:rsidRPr="00461502">
        <w:rPr>
          <w:rFonts w:asciiTheme="minorHAnsi" w:eastAsiaTheme="minorHAnsi" w:hAnsiTheme="minorHAnsi" w:cstheme="minorBidi"/>
          <w:sz w:val="22"/>
          <w:vertAlign w:val="superscript"/>
        </w:rPr>
        <w:footnoteReference w:id="14"/>
      </w:r>
      <w:r w:rsidRPr="00461502">
        <w:rPr>
          <w:rFonts w:asciiTheme="minorHAnsi" w:eastAsiaTheme="minorHAnsi" w:hAnsiTheme="minorHAnsi" w:cstheme="minorBidi"/>
          <w:sz w:val="22"/>
        </w:rPr>
        <w:t xml:space="preserve"> via an industry reference group. The Department received over 70 responses and from this process and a shorter but more direct face-to-face survey was then designed. Interested operators/maintainers were then sought both from the initial survey, as well as through further consultation with the peak industry bodies.</w:t>
      </w:r>
    </w:p>
    <w:p w14:paraId="71BD661E"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Due to a variety of braking systems being considered and utilised, ranging from conventional brakes, through to ABS, ESC and Roll Stability Control (RSC) using EBS or TEBS, this report identifies all of these systems under the generic term advanced braking systems. There are further differences in functional ability within logic controlled systems such as ESC as well as a variety of different proprietary names, so some assumptions have been made in grouping of the systems into similar types.</w:t>
      </w:r>
    </w:p>
    <w:p w14:paraId="0A036EC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Section 1 of this report outlines the nature of each operation in terms of types of haulage, roads, areas of operation, and operating conditions. This shows the diversity of operations for the 22 businesses that were interviewed. </w:t>
      </w:r>
    </w:p>
    <w:p w14:paraId="40BCC4A5"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Section 2 summarises the responses to the questions asked regarding advanced braking systems. In doing so it captures the experience of those that have implemented advanced braking systems (or have chosen not to) and any impacts, positive or negative, it has had on their operations.</w:t>
      </w:r>
    </w:p>
    <w:p w14:paraId="24D0C250"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lastRenderedPageBreak/>
        <w:t>While this report will form part of the RIS for considering the case for adopting ESC for new heavy vehicles under the ADRs, it is also useful for industry and government alike to inform about the penetration of advanced braking systems into the Australian fleet.  This is already happening outside of regulation, with industry adapting to the new technology in terms of running it alongside or along with older technology.</w:t>
      </w:r>
    </w:p>
    <w:p w14:paraId="77BB3EC4"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However, it is important to note that the survey does not replace the normal regulatory consultation process, which will include public distribution of the draft RIS for feedback, prior to the relevant Minister being asked  to make any decision.</w:t>
      </w:r>
    </w:p>
    <w:p w14:paraId="6563DEE2" w14:textId="77777777" w:rsidR="007B5D08" w:rsidRPr="0001560B" w:rsidRDefault="007B5D08" w:rsidP="007B5D08">
      <w:pPr>
        <w:tabs>
          <w:tab w:val="clear" w:pos="720"/>
          <w:tab w:val="clear" w:pos="851"/>
        </w:tabs>
        <w:spacing w:before="0" w:line="300" w:lineRule="auto"/>
        <w:rPr>
          <w:rFonts w:asciiTheme="majorHAnsi" w:eastAsiaTheme="majorEastAsia" w:hAnsiTheme="majorHAnsi" w:cstheme="majorBidi"/>
          <w:b/>
          <w:bCs/>
          <w:sz w:val="26"/>
          <w:szCs w:val="26"/>
        </w:rPr>
      </w:pPr>
      <w:r w:rsidRPr="00461502">
        <w:rPr>
          <w:rFonts w:asciiTheme="minorHAnsi" w:eastAsiaTheme="minorHAnsi" w:hAnsiTheme="minorHAnsi" w:cstheme="minorBidi"/>
          <w:sz w:val="22"/>
        </w:rPr>
        <w:br w:type="page"/>
      </w:r>
    </w:p>
    <w:p w14:paraId="436A83B4" w14:textId="60B7EE62" w:rsidR="007B5D08" w:rsidRPr="0001560B" w:rsidRDefault="00E02911" w:rsidP="007B5D08">
      <w:pPr>
        <w:rPr>
          <w:rFonts w:ascii="Cambria" w:hAnsi="Cambria" w:cs="Arial"/>
          <w:b/>
          <w:color w:val="365F91" w:themeColor="accent1" w:themeShade="BF"/>
          <w:sz w:val="28"/>
          <w:szCs w:val="28"/>
        </w:rPr>
      </w:pPr>
      <w:bookmarkStart w:id="608" w:name="_Toc437523822"/>
      <w:r w:rsidRPr="0001560B">
        <w:rPr>
          <w:rFonts w:ascii="Cambria" w:hAnsi="Cambria" w:cs="Arial"/>
          <w:b/>
          <w:color w:val="365F91" w:themeColor="accent1" w:themeShade="BF"/>
          <w:sz w:val="28"/>
          <w:szCs w:val="28"/>
        </w:rPr>
        <w:lastRenderedPageBreak/>
        <w:t>1.</w:t>
      </w:r>
      <w:r w:rsidRPr="0001560B">
        <w:rPr>
          <w:rFonts w:ascii="Cambria" w:hAnsi="Cambria" w:cs="Arial"/>
          <w:b/>
          <w:color w:val="365F91" w:themeColor="accent1" w:themeShade="BF"/>
          <w:sz w:val="28"/>
          <w:szCs w:val="28"/>
        </w:rPr>
        <w:tab/>
      </w:r>
      <w:r w:rsidR="007B5D08" w:rsidRPr="0001560B">
        <w:rPr>
          <w:rFonts w:ascii="Cambria" w:hAnsi="Cambria" w:cs="Arial"/>
          <w:b/>
          <w:color w:val="365F91" w:themeColor="accent1" w:themeShade="BF"/>
          <w:sz w:val="28"/>
          <w:szCs w:val="28"/>
        </w:rPr>
        <w:t>Diversity of Operations</w:t>
      </w:r>
      <w:bookmarkEnd w:id="608"/>
    </w:p>
    <w:p w14:paraId="684B770A"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3222B4FE"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Interviews with heavy vehicle operators around Australia were conducted over a period of two months (May and June 2015), at the operators’ premises.  In total there were 22 companies interviewed, following on from the 70 respondents of the initial online survey. </w:t>
      </w:r>
    </w:p>
    <w:p w14:paraId="78863F80"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 candidates for interview were gathered in conjunction with the various peak industry bodies.  There was an initial prospective list of 25 operators.  As allowed for by the spread of locations and the time and travel logistics involved, 22 of these were able to be interviewed. </w:t>
      </w:r>
    </w:p>
    <w:p w14:paraId="513EF96D"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map below shows the operator locations for the interviews: 5 in Queensland, 7 in New South Wales, 4 in Victoria, 4 in Western Australia and 2 in the Northern Territory.  A mixture of different operating sectors, remoteness and fleet size was sought to try and capture the nature and diversity of operations across the country, including with regard to the area of operation.  For example, one operator uses a route between Darwin and Townsville and another operates through the areas around the Goldfields and Port Hedland in Western Australia.</w:t>
      </w:r>
    </w:p>
    <w:p w14:paraId="77F3A209"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589C327F" w14:textId="77777777" w:rsidR="007B5D08" w:rsidRPr="00461502" w:rsidRDefault="007B5D08" w:rsidP="007B5D08">
      <w:pPr>
        <w:keepNext/>
        <w:tabs>
          <w:tab w:val="clear" w:pos="720"/>
          <w:tab w:val="clear" w:pos="851"/>
        </w:tabs>
        <w:spacing w:before="0" w:line="300" w:lineRule="auto"/>
        <w:jc w:val="center"/>
        <w:rPr>
          <w:rFonts w:asciiTheme="minorHAnsi" w:eastAsiaTheme="minorHAnsi" w:hAnsiTheme="minorHAnsi" w:cstheme="minorBidi"/>
          <w:sz w:val="22"/>
        </w:rPr>
      </w:pPr>
      <w:r w:rsidRPr="00461502">
        <w:rPr>
          <w:rFonts w:asciiTheme="minorHAnsi" w:eastAsiaTheme="minorHAnsi" w:hAnsiTheme="minorHAnsi" w:cstheme="minorBidi"/>
          <w:noProof/>
          <w:sz w:val="22"/>
          <w:lang w:eastAsia="en-AU"/>
        </w:rPr>
        <w:drawing>
          <wp:inline distT="0" distB="0" distL="0" distR="0" wp14:anchorId="65C89B16" wp14:editId="3BF93C2B">
            <wp:extent cx="4772297" cy="4071102"/>
            <wp:effectExtent l="0" t="0" r="9525" b="5715"/>
            <wp:docPr id="3" name="Picture 3" descr="Locations of operators interviewed"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79021" cy="4076838"/>
                    </a:xfrm>
                    <a:prstGeom prst="rect">
                      <a:avLst/>
                    </a:prstGeom>
                    <a:noFill/>
                    <a:ln>
                      <a:noFill/>
                    </a:ln>
                  </pic:spPr>
                </pic:pic>
              </a:graphicData>
            </a:graphic>
          </wp:inline>
        </w:drawing>
      </w:r>
    </w:p>
    <w:p w14:paraId="7B4A1C75" w14:textId="77777777" w:rsidR="007B5D08" w:rsidRPr="00461502" w:rsidRDefault="007B5D08" w:rsidP="007B5D08">
      <w:pPr>
        <w:tabs>
          <w:tab w:val="clear" w:pos="720"/>
          <w:tab w:val="clear" w:pos="851"/>
        </w:tabs>
        <w:spacing w:before="0" w:after="200" w:line="240" w:lineRule="auto"/>
        <w:jc w:val="center"/>
        <w:rPr>
          <w:rFonts w:asciiTheme="minorHAnsi" w:eastAsiaTheme="minorHAnsi" w:hAnsiTheme="minorHAnsi" w:cstheme="minorBidi"/>
          <w:b/>
          <w:bCs/>
          <w:color w:val="4F81BD" w:themeColor="accent1"/>
          <w:sz w:val="22"/>
          <w:szCs w:val="18"/>
        </w:rPr>
      </w:pPr>
      <w:r w:rsidRPr="00461502">
        <w:rPr>
          <w:rFonts w:asciiTheme="minorHAnsi" w:eastAsiaTheme="minorHAnsi" w:hAnsiTheme="minorHAnsi" w:cstheme="minorBidi"/>
          <w:b/>
          <w:bCs/>
          <w:color w:val="4F81BD" w:themeColor="accent1"/>
          <w:sz w:val="22"/>
          <w:szCs w:val="18"/>
        </w:rPr>
        <w:t xml:space="preserve">Figure </w:t>
      </w:r>
      <w:r w:rsidRPr="00461502">
        <w:rPr>
          <w:rFonts w:asciiTheme="minorHAnsi" w:eastAsiaTheme="minorHAnsi" w:hAnsiTheme="minorHAnsi" w:cstheme="minorBidi"/>
          <w:b/>
          <w:bCs/>
          <w:noProof/>
          <w:color w:val="4F81BD" w:themeColor="accent1"/>
          <w:sz w:val="22"/>
          <w:szCs w:val="18"/>
        </w:rPr>
        <w:t>1</w:t>
      </w:r>
      <w:r w:rsidRPr="00461502">
        <w:rPr>
          <w:rFonts w:asciiTheme="minorHAnsi" w:eastAsiaTheme="minorHAnsi" w:hAnsiTheme="minorHAnsi" w:cstheme="minorBidi"/>
          <w:b/>
          <w:bCs/>
          <w:color w:val="4F81BD" w:themeColor="accent1"/>
          <w:sz w:val="22"/>
          <w:szCs w:val="18"/>
        </w:rPr>
        <w:t>: Locations of operators interviewed</w:t>
      </w:r>
    </w:p>
    <w:p w14:paraId="6532AB0A"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63D88642" w14:textId="6287AF4F" w:rsidR="007B5D08" w:rsidRPr="0001560B" w:rsidRDefault="00E02911" w:rsidP="007B5D08">
      <w:pPr>
        <w:rPr>
          <w:rFonts w:ascii="Cambria" w:hAnsi="Cambria" w:cs="Arial"/>
          <w:b/>
          <w:color w:val="365F91" w:themeColor="accent1" w:themeShade="BF"/>
          <w:sz w:val="26"/>
          <w:szCs w:val="26"/>
        </w:rPr>
      </w:pPr>
      <w:bookmarkStart w:id="609" w:name="_Toc430721705"/>
      <w:bookmarkStart w:id="610" w:name="_Toc433212286"/>
      <w:bookmarkStart w:id="611" w:name="_Toc433212400"/>
      <w:bookmarkStart w:id="612" w:name="_Toc433302595"/>
      <w:bookmarkStart w:id="613" w:name="_Toc433414029"/>
      <w:bookmarkStart w:id="614" w:name="_Toc433614599"/>
      <w:bookmarkStart w:id="615" w:name="_Toc433614689"/>
      <w:bookmarkStart w:id="616" w:name="_Toc433615867"/>
      <w:bookmarkStart w:id="617" w:name="_Toc433642140"/>
      <w:bookmarkStart w:id="618" w:name="_Toc434230652"/>
      <w:bookmarkStart w:id="619" w:name="_Toc434270181"/>
      <w:bookmarkEnd w:id="609"/>
      <w:bookmarkEnd w:id="610"/>
      <w:bookmarkEnd w:id="611"/>
      <w:bookmarkEnd w:id="612"/>
      <w:bookmarkEnd w:id="613"/>
      <w:bookmarkEnd w:id="614"/>
      <w:bookmarkEnd w:id="615"/>
      <w:bookmarkEnd w:id="616"/>
      <w:bookmarkEnd w:id="617"/>
      <w:bookmarkEnd w:id="618"/>
      <w:bookmarkEnd w:id="619"/>
      <w:r w:rsidRPr="0001560B">
        <w:rPr>
          <w:rFonts w:ascii="Cambria" w:hAnsi="Cambria" w:cs="Arial"/>
          <w:b/>
          <w:color w:val="365F91" w:themeColor="accent1" w:themeShade="BF"/>
          <w:sz w:val="26"/>
          <w:szCs w:val="26"/>
        </w:rPr>
        <w:t>1.1.</w:t>
      </w:r>
      <w:r w:rsidRPr="0001560B">
        <w:rPr>
          <w:rFonts w:ascii="Cambria" w:hAnsi="Cambria" w:cs="Arial"/>
          <w:b/>
          <w:color w:val="365F91" w:themeColor="accent1" w:themeShade="BF"/>
          <w:sz w:val="26"/>
          <w:szCs w:val="26"/>
        </w:rPr>
        <w:tab/>
      </w:r>
      <w:bookmarkStart w:id="620" w:name="_Toc437523823"/>
      <w:r w:rsidR="007B5D08" w:rsidRPr="0001560B">
        <w:rPr>
          <w:rFonts w:ascii="Cambria" w:hAnsi="Cambria" w:cs="Arial"/>
          <w:b/>
          <w:color w:val="365F91" w:themeColor="accent1" w:themeShade="BF"/>
          <w:sz w:val="26"/>
          <w:szCs w:val="26"/>
        </w:rPr>
        <w:t>Operator and fleet details</w:t>
      </w:r>
      <w:bookmarkEnd w:id="620"/>
    </w:p>
    <w:p w14:paraId="04A373D6"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Details for those interviewed are shown in the table below.  This includes the number of different types of heavy vehicles currently held in the operators’ fleets.</w:t>
      </w:r>
    </w:p>
    <w:tbl>
      <w:tblPr>
        <w:tblStyle w:val="MediumList2-Accent11"/>
        <w:tblW w:w="6574" w:type="dxa"/>
        <w:jc w:val="center"/>
        <w:tblCellMar>
          <w:left w:w="0" w:type="dxa"/>
          <w:right w:w="0" w:type="dxa"/>
        </w:tblCellMar>
        <w:tblLook w:val="04A0" w:firstRow="1" w:lastRow="0" w:firstColumn="1" w:lastColumn="0" w:noHBand="0" w:noVBand="1"/>
        <w:tblDescription w:val="Operator fleet details"/>
      </w:tblPr>
      <w:tblGrid>
        <w:gridCol w:w="1133"/>
        <w:gridCol w:w="1261"/>
        <w:gridCol w:w="1400"/>
        <w:gridCol w:w="1404"/>
        <w:gridCol w:w="1376"/>
      </w:tblGrid>
      <w:tr w:rsidR="007B5D08" w:rsidRPr="00461502" w14:paraId="68A3B02E" w14:textId="77777777" w:rsidTr="00BA203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100" w:firstRow="0" w:lastRow="0" w:firstColumn="1" w:lastColumn="0" w:oddVBand="0" w:evenVBand="0" w:oddHBand="0" w:evenHBand="0" w:firstRowFirstColumn="1" w:firstRowLastColumn="0" w:lastRowFirstColumn="0" w:lastRowLastColumn="0"/>
            <w:tcW w:w="1133" w:type="dxa"/>
            <w:tcBorders>
              <w:bottom w:val="single" w:sz="8" w:space="0" w:color="4F81BD" w:themeColor="accent1"/>
            </w:tcBorders>
            <w:noWrap/>
            <w:tcMar>
              <w:left w:w="108" w:type="dxa"/>
              <w:right w:w="108" w:type="dxa"/>
            </w:tcMar>
            <w:vAlign w:val="center"/>
            <w:hideMark/>
          </w:tcPr>
          <w:p w14:paraId="0D9F94C3" w14:textId="77777777" w:rsidR="007B5D08" w:rsidRPr="00461502" w:rsidRDefault="007B5D08" w:rsidP="00F96F56">
            <w:pPr>
              <w:tabs>
                <w:tab w:val="clear" w:pos="720"/>
                <w:tab w:val="clear" w:pos="851"/>
              </w:tabs>
              <w:spacing w:before="0" w:after="0" w:line="300" w:lineRule="auto"/>
              <w:rPr>
                <w:rFonts w:asciiTheme="minorHAnsi" w:eastAsia="Times New Roman" w:hAnsiTheme="minorHAnsi" w:cs="Microsoft Sans Serif"/>
                <w:b/>
                <w:sz w:val="20"/>
                <w:szCs w:val="20"/>
                <w:lang w:eastAsia="en-AU"/>
              </w:rPr>
            </w:pPr>
            <w:r w:rsidRPr="00461502">
              <w:rPr>
                <w:rFonts w:asciiTheme="minorHAnsi" w:eastAsia="Times New Roman" w:hAnsiTheme="minorHAnsi" w:cs="Microsoft Sans Serif"/>
                <w:b/>
                <w:sz w:val="20"/>
                <w:szCs w:val="20"/>
                <w:lang w:eastAsia="en-AU"/>
              </w:rPr>
              <w:t>Operator</w:t>
            </w:r>
          </w:p>
        </w:tc>
        <w:tc>
          <w:tcPr>
            <w:tcW w:w="1261" w:type="dxa"/>
            <w:tcBorders>
              <w:bottom w:val="single" w:sz="8" w:space="0" w:color="4F81BD" w:themeColor="accent1"/>
            </w:tcBorders>
            <w:tcMar>
              <w:left w:w="108" w:type="dxa"/>
              <w:right w:w="108" w:type="dxa"/>
            </w:tcMar>
            <w:vAlign w:val="center"/>
          </w:tcPr>
          <w:p w14:paraId="3E1AC346" w14:textId="77777777" w:rsidR="007B5D08" w:rsidRPr="00461502" w:rsidRDefault="007B5D08" w:rsidP="00F96F56">
            <w:pPr>
              <w:tabs>
                <w:tab w:val="clear" w:pos="720"/>
                <w:tab w:val="clear" w:pos="851"/>
              </w:tabs>
              <w:spacing w:before="0"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Microsoft Sans Serif"/>
                <w:b/>
                <w:sz w:val="20"/>
                <w:szCs w:val="20"/>
              </w:rPr>
            </w:pPr>
            <w:r w:rsidRPr="00461502">
              <w:rPr>
                <w:rFonts w:asciiTheme="minorHAnsi" w:eastAsiaTheme="minorHAnsi" w:hAnsiTheme="minorHAnsi" w:cs="Microsoft Sans Serif"/>
                <w:b/>
                <w:sz w:val="20"/>
                <w:szCs w:val="20"/>
              </w:rPr>
              <w:t>Rigid Trucks</w:t>
            </w:r>
          </w:p>
        </w:tc>
        <w:tc>
          <w:tcPr>
            <w:tcW w:w="1400" w:type="dxa"/>
            <w:tcBorders>
              <w:bottom w:val="single" w:sz="8" w:space="0" w:color="4F81BD" w:themeColor="accent1"/>
            </w:tcBorders>
            <w:tcMar>
              <w:left w:w="108" w:type="dxa"/>
              <w:right w:w="108" w:type="dxa"/>
            </w:tcMar>
            <w:vAlign w:val="center"/>
          </w:tcPr>
          <w:p w14:paraId="23C22461" w14:textId="77777777" w:rsidR="007B5D08" w:rsidRPr="00461502" w:rsidRDefault="007B5D08" w:rsidP="00F96F56">
            <w:pPr>
              <w:tabs>
                <w:tab w:val="clear" w:pos="720"/>
                <w:tab w:val="clear" w:pos="851"/>
              </w:tabs>
              <w:spacing w:before="0"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Microsoft Sans Serif"/>
                <w:b/>
                <w:sz w:val="20"/>
                <w:szCs w:val="20"/>
              </w:rPr>
            </w:pPr>
            <w:r w:rsidRPr="00461502">
              <w:rPr>
                <w:rFonts w:asciiTheme="minorHAnsi" w:eastAsiaTheme="minorHAnsi" w:hAnsiTheme="minorHAnsi" w:cs="Microsoft Sans Serif"/>
                <w:b/>
                <w:sz w:val="20"/>
                <w:szCs w:val="20"/>
              </w:rPr>
              <w:t>Prime Movers</w:t>
            </w:r>
          </w:p>
        </w:tc>
        <w:tc>
          <w:tcPr>
            <w:tcW w:w="1404" w:type="dxa"/>
            <w:tcBorders>
              <w:bottom w:val="single" w:sz="8" w:space="0" w:color="4F81BD" w:themeColor="accent1"/>
            </w:tcBorders>
            <w:tcMar>
              <w:left w:w="108" w:type="dxa"/>
              <w:right w:w="108" w:type="dxa"/>
            </w:tcMar>
            <w:vAlign w:val="center"/>
          </w:tcPr>
          <w:p w14:paraId="69FA6FCF" w14:textId="77777777" w:rsidR="007B5D08" w:rsidRPr="00461502" w:rsidRDefault="007B5D08" w:rsidP="00F96F56">
            <w:pPr>
              <w:tabs>
                <w:tab w:val="clear" w:pos="720"/>
                <w:tab w:val="clear" w:pos="851"/>
              </w:tabs>
              <w:spacing w:before="0"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Microsoft Sans Serif"/>
                <w:b/>
                <w:sz w:val="20"/>
                <w:szCs w:val="20"/>
              </w:rPr>
            </w:pPr>
            <w:r w:rsidRPr="00461502">
              <w:rPr>
                <w:rFonts w:asciiTheme="minorHAnsi" w:eastAsiaTheme="minorHAnsi" w:hAnsiTheme="minorHAnsi" w:cs="Microsoft Sans Serif"/>
                <w:b/>
                <w:sz w:val="20"/>
                <w:szCs w:val="20"/>
              </w:rPr>
              <w:t>Trailers</w:t>
            </w:r>
          </w:p>
        </w:tc>
        <w:tc>
          <w:tcPr>
            <w:tcW w:w="1376" w:type="dxa"/>
            <w:tcBorders>
              <w:bottom w:val="single" w:sz="8" w:space="0" w:color="4F81BD" w:themeColor="accent1"/>
            </w:tcBorders>
            <w:tcMar>
              <w:left w:w="108" w:type="dxa"/>
              <w:right w:w="108" w:type="dxa"/>
            </w:tcMar>
            <w:vAlign w:val="center"/>
          </w:tcPr>
          <w:p w14:paraId="47A0387B" w14:textId="77777777" w:rsidR="007B5D08" w:rsidRPr="00461502" w:rsidRDefault="007B5D08" w:rsidP="00F96F56">
            <w:pPr>
              <w:tabs>
                <w:tab w:val="clear" w:pos="720"/>
                <w:tab w:val="clear" w:pos="851"/>
              </w:tabs>
              <w:spacing w:before="0"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Microsoft Sans Serif"/>
                <w:b/>
                <w:sz w:val="20"/>
                <w:szCs w:val="20"/>
              </w:rPr>
            </w:pPr>
            <w:r w:rsidRPr="00461502">
              <w:rPr>
                <w:rFonts w:asciiTheme="minorHAnsi" w:eastAsiaTheme="minorHAnsi" w:hAnsiTheme="minorHAnsi" w:cs="Microsoft Sans Serif"/>
                <w:b/>
                <w:sz w:val="20"/>
                <w:szCs w:val="20"/>
              </w:rPr>
              <w:t>Converter Dollies</w:t>
            </w:r>
          </w:p>
        </w:tc>
      </w:tr>
      <w:tr w:rsidR="007B5D08" w:rsidRPr="00461502" w14:paraId="7FC9759C"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top w:val="single" w:sz="8" w:space="0" w:color="4F81BD" w:themeColor="accent1"/>
              <w:right w:val="nil"/>
            </w:tcBorders>
            <w:noWrap/>
            <w:tcMar>
              <w:left w:w="108" w:type="dxa"/>
              <w:right w:w="108" w:type="dxa"/>
            </w:tcMar>
            <w:vAlign w:val="center"/>
            <w:hideMark/>
          </w:tcPr>
          <w:p w14:paraId="6AAACB5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A</w:t>
            </w:r>
          </w:p>
        </w:tc>
        <w:tc>
          <w:tcPr>
            <w:tcW w:w="1261" w:type="dxa"/>
            <w:tcBorders>
              <w:top w:val="single" w:sz="8" w:space="0" w:color="4F81BD" w:themeColor="accent1"/>
            </w:tcBorders>
            <w:shd w:val="clear" w:color="auto" w:fill="FFFFFF" w:themeFill="background1"/>
            <w:tcMar>
              <w:left w:w="108" w:type="dxa"/>
              <w:right w:w="108" w:type="dxa"/>
            </w:tcMar>
            <w:vAlign w:val="center"/>
          </w:tcPr>
          <w:p w14:paraId="3546F73C"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w:t>
            </w:r>
          </w:p>
        </w:tc>
        <w:tc>
          <w:tcPr>
            <w:tcW w:w="1400" w:type="dxa"/>
            <w:tcBorders>
              <w:top w:val="single" w:sz="8" w:space="0" w:color="4F81BD" w:themeColor="accent1"/>
            </w:tcBorders>
            <w:shd w:val="clear" w:color="auto" w:fill="FFFFFF" w:themeFill="background1"/>
            <w:tcMar>
              <w:left w:w="108" w:type="dxa"/>
              <w:right w:w="108" w:type="dxa"/>
            </w:tcMar>
            <w:vAlign w:val="center"/>
          </w:tcPr>
          <w:p w14:paraId="7E87889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46</w:t>
            </w:r>
          </w:p>
        </w:tc>
        <w:tc>
          <w:tcPr>
            <w:tcW w:w="1404" w:type="dxa"/>
            <w:tcBorders>
              <w:top w:val="single" w:sz="8" w:space="0" w:color="4F81BD" w:themeColor="accent1"/>
            </w:tcBorders>
            <w:shd w:val="clear" w:color="auto" w:fill="FFFFFF" w:themeFill="background1"/>
            <w:tcMar>
              <w:left w:w="108" w:type="dxa"/>
              <w:right w:w="108" w:type="dxa"/>
            </w:tcMar>
            <w:vAlign w:val="center"/>
          </w:tcPr>
          <w:p w14:paraId="30901A3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68</w:t>
            </w:r>
          </w:p>
        </w:tc>
        <w:tc>
          <w:tcPr>
            <w:tcW w:w="1376" w:type="dxa"/>
            <w:tcBorders>
              <w:top w:val="single" w:sz="8" w:space="0" w:color="4F81BD" w:themeColor="accent1"/>
              <w:right w:val="nil"/>
            </w:tcBorders>
            <w:shd w:val="clear" w:color="auto" w:fill="FFFFFF" w:themeFill="background1"/>
            <w:tcMar>
              <w:left w:w="108" w:type="dxa"/>
              <w:right w:w="108" w:type="dxa"/>
            </w:tcMar>
            <w:vAlign w:val="center"/>
          </w:tcPr>
          <w:p w14:paraId="234A9882"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r>
      <w:tr w:rsidR="007B5D08" w:rsidRPr="00461502" w14:paraId="4C82D622"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6EB1DF5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B</w:t>
            </w:r>
          </w:p>
        </w:tc>
        <w:tc>
          <w:tcPr>
            <w:tcW w:w="1261" w:type="dxa"/>
            <w:tcBorders>
              <w:left w:val="nil"/>
            </w:tcBorders>
            <w:shd w:val="clear" w:color="auto" w:fill="DBE5F1" w:themeFill="accent1" w:themeFillTint="33"/>
            <w:tcMar>
              <w:left w:w="108" w:type="dxa"/>
              <w:right w:w="108" w:type="dxa"/>
            </w:tcMar>
            <w:vAlign w:val="center"/>
          </w:tcPr>
          <w:p w14:paraId="38D1648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w:t>
            </w:r>
          </w:p>
        </w:tc>
        <w:tc>
          <w:tcPr>
            <w:tcW w:w="1400" w:type="dxa"/>
            <w:shd w:val="clear" w:color="auto" w:fill="DBE5F1" w:themeFill="accent1" w:themeFillTint="33"/>
            <w:tcMar>
              <w:left w:w="108" w:type="dxa"/>
              <w:right w:w="108" w:type="dxa"/>
            </w:tcMar>
            <w:vAlign w:val="center"/>
          </w:tcPr>
          <w:p w14:paraId="540A156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12</w:t>
            </w:r>
          </w:p>
        </w:tc>
        <w:tc>
          <w:tcPr>
            <w:tcW w:w="1404" w:type="dxa"/>
            <w:shd w:val="clear" w:color="auto" w:fill="DBE5F1" w:themeFill="accent1" w:themeFillTint="33"/>
            <w:tcMar>
              <w:left w:w="108" w:type="dxa"/>
              <w:right w:w="108" w:type="dxa"/>
            </w:tcMar>
            <w:vAlign w:val="center"/>
          </w:tcPr>
          <w:p w14:paraId="21E447D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48</w:t>
            </w:r>
          </w:p>
        </w:tc>
        <w:tc>
          <w:tcPr>
            <w:tcW w:w="1376" w:type="dxa"/>
            <w:tcBorders>
              <w:right w:val="nil"/>
            </w:tcBorders>
            <w:shd w:val="clear" w:color="auto" w:fill="DBE5F1" w:themeFill="accent1" w:themeFillTint="33"/>
            <w:tcMar>
              <w:left w:w="108" w:type="dxa"/>
              <w:right w:w="108" w:type="dxa"/>
            </w:tcMar>
            <w:vAlign w:val="center"/>
          </w:tcPr>
          <w:p w14:paraId="4DA4F61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w:t>
            </w:r>
          </w:p>
        </w:tc>
      </w:tr>
      <w:tr w:rsidR="007B5D08" w:rsidRPr="00461502" w14:paraId="467E5B76"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525DAC2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C</w:t>
            </w:r>
          </w:p>
        </w:tc>
        <w:tc>
          <w:tcPr>
            <w:tcW w:w="1261" w:type="dxa"/>
            <w:shd w:val="clear" w:color="auto" w:fill="FFFFFF" w:themeFill="background1"/>
            <w:tcMar>
              <w:left w:w="108" w:type="dxa"/>
              <w:right w:w="108" w:type="dxa"/>
            </w:tcMar>
            <w:vAlign w:val="center"/>
          </w:tcPr>
          <w:p w14:paraId="6EA1E07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w:t>
            </w:r>
          </w:p>
        </w:tc>
        <w:tc>
          <w:tcPr>
            <w:tcW w:w="1400" w:type="dxa"/>
            <w:shd w:val="clear" w:color="auto" w:fill="FFFFFF" w:themeFill="background1"/>
            <w:tcMar>
              <w:left w:w="108" w:type="dxa"/>
              <w:right w:w="108" w:type="dxa"/>
            </w:tcMar>
            <w:vAlign w:val="center"/>
          </w:tcPr>
          <w:p w14:paraId="532CBA4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12</w:t>
            </w:r>
          </w:p>
        </w:tc>
        <w:tc>
          <w:tcPr>
            <w:tcW w:w="1404" w:type="dxa"/>
            <w:shd w:val="clear" w:color="auto" w:fill="FFFFFF" w:themeFill="background1"/>
            <w:tcMar>
              <w:left w:w="108" w:type="dxa"/>
              <w:right w:w="108" w:type="dxa"/>
            </w:tcMar>
            <w:vAlign w:val="center"/>
          </w:tcPr>
          <w:p w14:paraId="75F209A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22</w:t>
            </w:r>
          </w:p>
        </w:tc>
        <w:tc>
          <w:tcPr>
            <w:tcW w:w="1376" w:type="dxa"/>
            <w:tcBorders>
              <w:right w:val="nil"/>
            </w:tcBorders>
            <w:shd w:val="clear" w:color="auto" w:fill="FFFFFF" w:themeFill="background1"/>
            <w:tcMar>
              <w:left w:w="108" w:type="dxa"/>
              <w:right w:w="108" w:type="dxa"/>
            </w:tcMar>
            <w:vAlign w:val="center"/>
          </w:tcPr>
          <w:p w14:paraId="616A4FA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w:t>
            </w:r>
          </w:p>
        </w:tc>
      </w:tr>
      <w:tr w:rsidR="007B5D08" w:rsidRPr="00461502" w14:paraId="033DEC9D"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788794A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D</w:t>
            </w:r>
          </w:p>
        </w:tc>
        <w:tc>
          <w:tcPr>
            <w:tcW w:w="1261" w:type="dxa"/>
            <w:tcBorders>
              <w:left w:val="nil"/>
            </w:tcBorders>
            <w:shd w:val="clear" w:color="auto" w:fill="DBE5F1" w:themeFill="accent1" w:themeFillTint="33"/>
            <w:tcMar>
              <w:left w:w="108" w:type="dxa"/>
              <w:right w:w="108" w:type="dxa"/>
            </w:tcMar>
            <w:vAlign w:val="center"/>
          </w:tcPr>
          <w:p w14:paraId="045DF1BB"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w:t>
            </w:r>
          </w:p>
        </w:tc>
        <w:tc>
          <w:tcPr>
            <w:tcW w:w="1400" w:type="dxa"/>
            <w:shd w:val="clear" w:color="auto" w:fill="DBE5F1" w:themeFill="accent1" w:themeFillTint="33"/>
            <w:tcMar>
              <w:left w:w="108" w:type="dxa"/>
              <w:right w:w="108" w:type="dxa"/>
            </w:tcMar>
            <w:vAlign w:val="center"/>
          </w:tcPr>
          <w:p w14:paraId="230F558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21</w:t>
            </w:r>
          </w:p>
        </w:tc>
        <w:tc>
          <w:tcPr>
            <w:tcW w:w="1404" w:type="dxa"/>
            <w:shd w:val="clear" w:color="auto" w:fill="DBE5F1" w:themeFill="accent1" w:themeFillTint="33"/>
            <w:tcMar>
              <w:left w:w="108" w:type="dxa"/>
              <w:right w:w="108" w:type="dxa"/>
            </w:tcMar>
            <w:vAlign w:val="center"/>
          </w:tcPr>
          <w:p w14:paraId="1E51A1B2"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1376" w:type="dxa"/>
            <w:tcBorders>
              <w:right w:val="nil"/>
            </w:tcBorders>
            <w:shd w:val="clear" w:color="auto" w:fill="DBE5F1" w:themeFill="accent1" w:themeFillTint="33"/>
            <w:tcMar>
              <w:left w:w="108" w:type="dxa"/>
              <w:right w:w="108" w:type="dxa"/>
            </w:tcMar>
            <w:vAlign w:val="center"/>
          </w:tcPr>
          <w:p w14:paraId="3CB4E83B"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0</w:t>
            </w:r>
          </w:p>
        </w:tc>
      </w:tr>
      <w:tr w:rsidR="007B5D08" w:rsidRPr="00461502" w14:paraId="57E4E46E"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79AAF9F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E*</w:t>
            </w:r>
          </w:p>
        </w:tc>
        <w:tc>
          <w:tcPr>
            <w:tcW w:w="1261" w:type="dxa"/>
            <w:shd w:val="clear" w:color="auto" w:fill="FFFFFF" w:themeFill="background1"/>
            <w:tcMar>
              <w:left w:w="108" w:type="dxa"/>
              <w:right w:w="108" w:type="dxa"/>
            </w:tcMar>
            <w:vAlign w:val="center"/>
          </w:tcPr>
          <w:p w14:paraId="2F440B5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17</w:t>
            </w:r>
          </w:p>
        </w:tc>
        <w:tc>
          <w:tcPr>
            <w:tcW w:w="1400" w:type="dxa"/>
            <w:shd w:val="clear" w:color="auto" w:fill="FFFFFF" w:themeFill="background1"/>
            <w:tcMar>
              <w:left w:w="108" w:type="dxa"/>
              <w:right w:w="108" w:type="dxa"/>
            </w:tcMar>
            <w:vAlign w:val="center"/>
          </w:tcPr>
          <w:p w14:paraId="6072EEC7"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85</w:t>
            </w:r>
          </w:p>
        </w:tc>
        <w:tc>
          <w:tcPr>
            <w:tcW w:w="1404" w:type="dxa"/>
            <w:shd w:val="clear" w:color="auto" w:fill="FFFFFF" w:themeFill="background1"/>
            <w:tcMar>
              <w:left w:w="108" w:type="dxa"/>
              <w:right w:w="108" w:type="dxa"/>
            </w:tcMar>
            <w:vAlign w:val="center"/>
          </w:tcPr>
          <w:p w14:paraId="343F25A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238</w:t>
            </w:r>
          </w:p>
        </w:tc>
        <w:tc>
          <w:tcPr>
            <w:tcW w:w="1376" w:type="dxa"/>
            <w:tcBorders>
              <w:right w:val="nil"/>
            </w:tcBorders>
            <w:shd w:val="clear" w:color="auto" w:fill="FFFFFF" w:themeFill="background1"/>
            <w:tcMar>
              <w:left w:w="108" w:type="dxa"/>
              <w:right w:w="108" w:type="dxa"/>
            </w:tcMar>
            <w:vAlign w:val="center"/>
          </w:tcPr>
          <w:p w14:paraId="75945DF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w:t>
            </w:r>
          </w:p>
        </w:tc>
      </w:tr>
      <w:tr w:rsidR="007B5D08" w:rsidRPr="00461502" w14:paraId="41DD18E4"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031C2FC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F</w:t>
            </w:r>
          </w:p>
        </w:tc>
        <w:tc>
          <w:tcPr>
            <w:tcW w:w="1261" w:type="dxa"/>
            <w:tcBorders>
              <w:left w:val="nil"/>
            </w:tcBorders>
            <w:shd w:val="clear" w:color="auto" w:fill="DBE5F1" w:themeFill="accent1" w:themeFillTint="33"/>
            <w:tcMar>
              <w:left w:w="108" w:type="dxa"/>
              <w:right w:w="108" w:type="dxa"/>
            </w:tcMar>
            <w:vAlign w:val="center"/>
          </w:tcPr>
          <w:p w14:paraId="6B6264C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0" w:type="dxa"/>
            <w:shd w:val="clear" w:color="auto" w:fill="DBE5F1" w:themeFill="accent1" w:themeFillTint="33"/>
            <w:tcMar>
              <w:left w:w="108" w:type="dxa"/>
              <w:right w:w="108" w:type="dxa"/>
            </w:tcMar>
            <w:vAlign w:val="center"/>
          </w:tcPr>
          <w:p w14:paraId="38C1CF1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18</w:t>
            </w:r>
          </w:p>
        </w:tc>
        <w:tc>
          <w:tcPr>
            <w:tcW w:w="1404" w:type="dxa"/>
            <w:shd w:val="clear" w:color="auto" w:fill="DBE5F1" w:themeFill="accent1" w:themeFillTint="33"/>
            <w:tcMar>
              <w:left w:w="108" w:type="dxa"/>
              <w:right w:w="108" w:type="dxa"/>
            </w:tcMar>
            <w:vAlign w:val="center"/>
          </w:tcPr>
          <w:p w14:paraId="7E325BD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29</w:t>
            </w:r>
          </w:p>
        </w:tc>
        <w:tc>
          <w:tcPr>
            <w:tcW w:w="1376" w:type="dxa"/>
            <w:tcBorders>
              <w:right w:val="nil"/>
            </w:tcBorders>
            <w:shd w:val="clear" w:color="auto" w:fill="DBE5F1" w:themeFill="accent1" w:themeFillTint="33"/>
            <w:tcMar>
              <w:left w:w="108" w:type="dxa"/>
              <w:right w:w="108" w:type="dxa"/>
            </w:tcMar>
            <w:vAlign w:val="center"/>
          </w:tcPr>
          <w:p w14:paraId="6CF9AFE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w:t>
            </w:r>
          </w:p>
        </w:tc>
      </w:tr>
      <w:tr w:rsidR="007B5D08" w:rsidRPr="00461502" w14:paraId="00C90584"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5A10A7B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G</w:t>
            </w:r>
          </w:p>
        </w:tc>
        <w:tc>
          <w:tcPr>
            <w:tcW w:w="1261" w:type="dxa"/>
            <w:shd w:val="clear" w:color="auto" w:fill="FFFFFF" w:themeFill="background1"/>
            <w:tcMar>
              <w:left w:w="108" w:type="dxa"/>
              <w:right w:w="108" w:type="dxa"/>
            </w:tcMar>
            <w:vAlign w:val="center"/>
          </w:tcPr>
          <w:p w14:paraId="4BFDE20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1400" w:type="dxa"/>
            <w:shd w:val="clear" w:color="auto" w:fill="FFFFFF" w:themeFill="background1"/>
            <w:tcMar>
              <w:left w:w="108" w:type="dxa"/>
              <w:right w:w="108" w:type="dxa"/>
            </w:tcMar>
            <w:vAlign w:val="center"/>
          </w:tcPr>
          <w:p w14:paraId="65D41CB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1404" w:type="dxa"/>
            <w:shd w:val="clear" w:color="auto" w:fill="FFFFFF" w:themeFill="background1"/>
            <w:tcMar>
              <w:left w:w="108" w:type="dxa"/>
              <w:right w:w="108" w:type="dxa"/>
            </w:tcMar>
            <w:vAlign w:val="center"/>
          </w:tcPr>
          <w:p w14:paraId="155FCA2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220</w:t>
            </w:r>
          </w:p>
        </w:tc>
        <w:tc>
          <w:tcPr>
            <w:tcW w:w="1376" w:type="dxa"/>
            <w:tcBorders>
              <w:right w:val="nil"/>
            </w:tcBorders>
            <w:shd w:val="clear" w:color="auto" w:fill="FFFFFF" w:themeFill="background1"/>
            <w:tcMar>
              <w:left w:w="108" w:type="dxa"/>
              <w:right w:w="108" w:type="dxa"/>
            </w:tcMar>
            <w:vAlign w:val="center"/>
          </w:tcPr>
          <w:p w14:paraId="16DB93F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80</w:t>
            </w:r>
          </w:p>
        </w:tc>
      </w:tr>
      <w:tr w:rsidR="007B5D08" w:rsidRPr="00461502" w14:paraId="6D471740"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3AE539B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H</w:t>
            </w:r>
          </w:p>
        </w:tc>
        <w:tc>
          <w:tcPr>
            <w:tcW w:w="1261" w:type="dxa"/>
            <w:tcBorders>
              <w:left w:val="nil"/>
            </w:tcBorders>
            <w:shd w:val="clear" w:color="auto" w:fill="DBE5F1" w:themeFill="accent1" w:themeFillTint="33"/>
            <w:tcMar>
              <w:left w:w="108" w:type="dxa"/>
              <w:right w:w="108" w:type="dxa"/>
            </w:tcMar>
            <w:vAlign w:val="center"/>
          </w:tcPr>
          <w:p w14:paraId="06E349F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 xml:space="preserve"> </w:t>
            </w:r>
          </w:p>
        </w:tc>
        <w:tc>
          <w:tcPr>
            <w:tcW w:w="1400" w:type="dxa"/>
            <w:shd w:val="clear" w:color="auto" w:fill="DBE5F1" w:themeFill="accent1" w:themeFillTint="33"/>
            <w:tcMar>
              <w:left w:w="108" w:type="dxa"/>
              <w:right w:w="108" w:type="dxa"/>
            </w:tcMar>
            <w:vAlign w:val="center"/>
          </w:tcPr>
          <w:p w14:paraId="5899680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4" w:type="dxa"/>
            <w:shd w:val="clear" w:color="auto" w:fill="DBE5F1" w:themeFill="accent1" w:themeFillTint="33"/>
            <w:tcMar>
              <w:left w:w="108" w:type="dxa"/>
              <w:right w:w="108" w:type="dxa"/>
            </w:tcMar>
            <w:vAlign w:val="center"/>
          </w:tcPr>
          <w:p w14:paraId="1039234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376" w:type="dxa"/>
            <w:tcBorders>
              <w:right w:val="nil"/>
            </w:tcBorders>
            <w:shd w:val="clear" w:color="auto" w:fill="DBE5F1" w:themeFill="accent1" w:themeFillTint="33"/>
            <w:tcMar>
              <w:left w:w="108" w:type="dxa"/>
              <w:right w:w="108" w:type="dxa"/>
            </w:tcMar>
            <w:vAlign w:val="center"/>
          </w:tcPr>
          <w:p w14:paraId="7B0AED8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r>
      <w:tr w:rsidR="007B5D08" w:rsidRPr="00461502" w14:paraId="38048F19"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5B53EFE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I</w:t>
            </w:r>
          </w:p>
        </w:tc>
        <w:tc>
          <w:tcPr>
            <w:tcW w:w="1261" w:type="dxa"/>
            <w:shd w:val="clear" w:color="auto" w:fill="FFFFFF" w:themeFill="background1"/>
            <w:tcMar>
              <w:left w:w="108" w:type="dxa"/>
              <w:right w:w="108" w:type="dxa"/>
            </w:tcMar>
            <w:vAlign w:val="center"/>
          </w:tcPr>
          <w:p w14:paraId="3E27624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50</w:t>
            </w:r>
          </w:p>
        </w:tc>
        <w:tc>
          <w:tcPr>
            <w:tcW w:w="1400" w:type="dxa"/>
            <w:shd w:val="clear" w:color="auto" w:fill="FFFFFF" w:themeFill="background1"/>
            <w:tcMar>
              <w:left w:w="108" w:type="dxa"/>
              <w:right w:w="108" w:type="dxa"/>
            </w:tcMar>
            <w:vAlign w:val="center"/>
          </w:tcPr>
          <w:p w14:paraId="07F25D8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100</w:t>
            </w:r>
          </w:p>
        </w:tc>
        <w:tc>
          <w:tcPr>
            <w:tcW w:w="1404" w:type="dxa"/>
            <w:shd w:val="clear" w:color="auto" w:fill="FFFFFF" w:themeFill="background1"/>
            <w:tcMar>
              <w:left w:w="108" w:type="dxa"/>
              <w:right w:w="108" w:type="dxa"/>
            </w:tcMar>
            <w:vAlign w:val="center"/>
          </w:tcPr>
          <w:p w14:paraId="77FB5ADC"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330</w:t>
            </w:r>
          </w:p>
        </w:tc>
        <w:tc>
          <w:tcPr>
            <w:tcW w:w="1376" w:type="dxa"/>
            <w:tcBorders>
              <w:right w:val="nil"/>
            </w:tcBorders>
            <w:shd w:val="clear" w:color="auto" w:fill="FFFFFF" w:themeFill="background1"/>
            <w:tcMar>
              <w:left w:w="108" w:type="dxa"/>
              <w:right w:w="108" w:type="dxa"/>
            </w:tcMar>
            <w:vAlign w:val="center"/>
          </w:tcPr>
          <w:p w14:paraId="00D9A11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w:t>
            </w:r>
          </w:p>
        </w:tc>
      </w:tr>
      <w:tr w:rsidR="007B5D08" w:rsidRPr="00461502" w14:paraId="2772E7FE"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21F272F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J</w:t>
            </w:r>
          </w:p>
        </w:tc>
        <w:tc>
          <w:tcPr>
            <w:tcW w:w="1261" w:type="dxa"/>
            <w:tcBorders>
              <w:left w:val="nil"/>
            </w:tcBorders>
            <w:shd w:val="clear" w:color="auto" w:fill="DBE5F1" w:themeFill="accent1" w:themeFillTint="33"/>
            <w:tcMar>
              <w:left w:w="108" w:type="dxa"/>
              <w:right w:w="108" w:type="dxa"/>
            </w:tcMar>
            <w:vAlign w:val="center"/>
          </w:tcPr>
          <w:p w14:paraId="6D3184E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0" w:type="dxa"/>
            <w:shd w:val="clear" w:color="auto" w:fill="DBE5F1" w:themeFill="accent1" w:themeFillTint="33"/>
            <w:tcMar>
              <w:left w:w="108" w:type="dxa"/>
              <w:right w:w="108" w:type="dxa"/>
            </w:tcMar>
            <w:vAlign w:val="center"/>
          </w:tcPr>
          <w:p w14:paraId="1FC5B3C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4" w:type="dxa"/>
            <w:shd w:val="clear" w:color="auto" w:fill="DBE5F1" w:themeFill="accent1" w:themeFillTint="33"/>
            <w:tcMar>
              <w:left w:w="108" w:type="dxa"/>
              <w:right w:w="108" w:type="dxa"/>
            </w:tcMar>
            <w:vAlign w:val="center"/>
          </w:tcPr>
          <w:p w14:paraId="7E8F4D0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376" w:type="dxa"/>
            <w:tcBorders>
              <w:right w:val="nil"/>
            </w:tcBorders>
            <w:shd w:val="clear" w:color="auto" w:fill="DBE5F1" w:themeFill="accent1" w:themeFillTint="33"/>
            <w:tcMar>
              <w:left w:w="108" w:type="dxa"/>
              <w:right w:w="108" w:type="dxa"/>
            </w:tcMar>
            <w:vAlign w:val="center"/>
          </w:tcPr>
          <w:p w14:paraId="5A8B276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r>
      <w:tr w:rsidR="007B5D08" w:rsidRPr="00461502" w14:paraId="4E6831C0"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7E3ACBB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K</w:t>
            </w:r>
          </w:p>
        </w:tc>
        <w:tc>
          <w:tcPr>
            <w:tcW w:w="1261" w:type="dxa"/>
            <w:shd w:val="clear" w:color="auto" w:fill="FFFFFF" w:themeFill="background1"/>
            <w:tcMar>
              <w:left w:w="108" w:type="dxa"/>
              <w:right w:w="108" w:type="dxa"/>
            </w:tcMar>
            <w:vAlign w:val="center"/>
          </w:tcPr>
          <w:p w14:paraId="30A73B6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1400" w:type="dxa"/>
            <w:shd w:val="clear" w:color="auto" w:fill="FFFFFF" w:themeFill="background1"/>
            <w:tcMar>
              <w:left w:w="108" w:type="dxa"/>
              <w:right w:w="108" w:type="dxa"/>
            </w:tcMar>
            <w:vAlign w:val="center"/>
          </w:tcPr>
          <w:p w14:paraId="1A9D956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350</w:t>
            </w:r>
          </w:p>
        </w:tc>
        <w:tc>
          <w:tcPr>
            <w:tcW w:w="1404" w:type="dxa"/>
            <w:shd w:val="clear" w:color="auto" w:fill="FFFFFF" w:themeFill="background1"/>
            <w:tcMar>
              <w:left w:w="108" w:type="dxa"/>
              <w:right w:w="108" w:type="dxa"/>
            </w:tcMar>
            <w:vAlign w:val="center"/>
          </w:tcPr>
          <w:p w14:paraId="2A78C3B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700</w:t>
            </w:r>
          </w:p>
        </w:tc>
        <w:tc>
          <w:tcPr>
            <w:tcW w:w="1376" w:type="dxa"/>
            <w:tcBorders>
              <w:right w:val="nil"/>
            </w:tcBorders>
            <w:shd w:val="clear" w:color="auto" w:fill="FFFFFF" w:themeFill="background1"/>
            <w:tcMar>
              <w:left w:w="108" w:type="dxa"/>
              <w:right w:w="108" w:type="dxa"/>
            </w:tcMar>
            <w:vAlign w:val="center"/>
          </w:tcPr>
          <w:p w14:paraId="75F8372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w:t>
            </w:r>
          </w:p>
        </w:tc>
      </w:tr>
      <w:tr w:rsidR="007B5D08" w:rsidRPr="00461502" w14:paraId="071D60AD"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0E496C4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L</w:t>
            </w:r>
          </w:p>
        </w:tc>
        <w:tc>
          <w:tcPr>
            <w:tcW w:w="1261" w:type="dxa"/>
            <w:tcBorders>
              <w:left w:val="nil"/>
            </w:tcBorders>
            <w:shd w:val="clear" w:color="auto" w:fill="DBE5F1" w:themeFill="accent1" w:themeFillTint="33"/>
            <w:tcMar>
              <w:left w:w="108" w:type="dxa"/>
              <w:right w:w="108" w:type="dxa"/>
            </w:tcMar>
            <w:vAlign w:val="center"/>
          </w:tcPr>
          <w:p w14:paraId="31CC2F0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0" w:type="dxa"/>
            <w:shd w:val="clear" w:color="auto" w:fill="DBE5F1" w:themeFill="accent1" w:themeFillTint="33"/>
            <w:tcMar>
              <w:left w:w="108" w:type="dxa"/>
              <w:right w:w="108" w:type="dxa"/>
            </w:tcMar>
            <w:vAlign w:val="center"/>
          </w:tcPr>
          <w:p w14:paraId="0135A2E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w:t>
            </w:r>
          </w:p>
        </w:tc>
        <w:tc>
          <w:tcPr>
            <w:tcW w:w="1404" w:type="dxa"/>
            <w:shd w:val="clear" w:color="auto" w:fill="DBE5F1" w:themeFill="accent1" w:themeFillTint="33"/>
            <w:tcMar>
              <w:left w:w="108" w:type="dxa"/>
              <w:right w:w="108" w:type="dxa"/>
            </w:tcMar>
            <w:vAlign w:val="center"/>
          </w:tcPr>
          <w:p w14:paraId="01B611BE"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42</w:t>
            </w:r>
          </w:p>
        </w:tc>
        <w:tc>
          <w:tcPr>
            <w:tcW w:w="1376" w:type="dxa"/>
            <w:tcBorders>
              <w:right w:val="nil"/>
            </w:tcBorders>
            <w:shd w:val="clear" w:color="auto" w:fill="DBE5F1" w:themeFill="accent1" w:themeFillTint="33"/>
            <w:tcMar>
              <w:left w:w="108" w:type="dxa"/>
              <w:right w:w="108" w:type="dxa"/>
            </w:tcMar>
            <w:vAlign w:val="center"/>
          </w:tcPr>
          <w:p w14:paraId="40D3598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w:t>
            </w:r>
          </w:p>
        </w:tc>
      </w:tr>
      <w:tr w:rsidR="007B5D08" w:rsidRPr="00461502" w14:paraId="426721CB"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0D12778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M</w:t>
            </w:r>
          </w:p>
        </w:tc>
        <w:tc>
          <w:tcPr>
            <w:tcW w:w="1261" w:type="dxa"/>
            <w:shd w:val="clear" w:color="auto" w:fill="FFFFFF" w:themeFill="background1"/>
            <w:tcMar>
              <w:left w:w="108" w:type="dxa"/>
              <w:right w:w="108" w:type="dxa"/>
            </w:tcMar>
            <w:vAlign w:val="center"/>
          </w:tcPr>
          <w:p w14:paraId="188170F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55</w:t>
            </w:r>
          </w:p>
        </w:tc>
        <w:tc>
          <w:tcPr>
            <w:tcW w:w="1400" w:type="dxa"/>
            <w:shd w:val="clear" w:color="auto" w:fill="FFFFFF" w:themeFill="background1"/>
            <w:tcMar>
              <w:left w:w="108" w:type="dxa"/>
              <w:right w:w="108" w:type="dxa"/>
            </w:tcMar>
            <w:vAlign w:val="center"/>
          </w:tcPr>
          <w:p w14:paraId="38D72FD6"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90</w:t>
            </w:r>
          </w:p>
        </w:tc>
        <w:tc>
          <w:tcPr>
            <w:tcW w:w="1404" w:type="dxa"/>
            <w:shd w:val="clear" w:color="auto" w:fill="FFFFFF" w:themeFill="background1"/>
            <w:tcMar>
              <w:left w:w="108" w:type="dxa"/>
              <w:right w:w="108" w:type="dxa"/>
            </w:tcMar>
            <w:vAlign w:val="center"/>
          </w:tcPr>
          <w:p w14:paraId="3252ED8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230</w:t>
            </w:r>
          </w:p>
        </w:tc>
        <w:tc>
          <w:tcPr>
            <w:tcW w:w="1376" w:type="dxa"/>
            <w:tcBorders>
              <w:right w:val="nil"/>
            </w:tcBorders>
            <w:shd w:val="clear" w:color="auto" w:fill="FFFFFF" w:themeFill="background1"/>
            <w:tcMar>
              <w:left w:w="108" w:type="dxa"/>
              <w:right w:w="108" w:type="dxa"/>
            </w:tcMar>
            <w:vAlign w:val="center"/>
          </w:tcPr>
          <w:p w14:paraId="326E094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r>
      <w:tr w:rsidR="007B5D08" w:rsidRPr="00461502" w14:paraId="751AEE39"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09882E4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w:t>
            </w:r>
          </w:p>
        </w:tc>
        <w:tc>
          <w:tcPr>
            <w:tcW w:w="1261" w:type="dxa"/>
            <w:tcBorders>
              <w:left w:val="nil"/>
            </w:tcBorders>
            <w:shd w:val="clear" w:color="auto" w:fill="DBE5F1" w:themeFill="accent1" w:themeFillTint="33"/>
            <w:tcMar>
              <w:left w:w="108" w:type="dxa"/>
              <w:right w:w="108" w:type="dxa"/>
            </w:tcMar>
            <w:vAlign w:val="center"/>
          </w:tcPr>
          <w:p w14:paraId="4864493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0" w:type="dxa"/>
            <w:shd w:val="clear" w:color="auto" w:fill="DBE5F1" w:themeFill="accent1" w:themeFillTint="33"/>
            <w:tcMar>
              <w:left w:w="108" w:type="dxa"/>
              <w:right w:w="108" w:type="dxa"/>
            </w:tcMar>
            <w:vAlign w:val="center"/>
          </w:tcPr>
          <w:p w14:paraId="4A597A4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w:t>
            </w:r>
          </w:p>
        </w:tc>
        <w:tc>
          <w:tcPr>
            <w:tcW w:w="1404" w:type="dxa"/>
            <w:shd w:val="clear" w:color="auto" w:fill="DBE5F1" w:themeFill="accent1" w:themeFillTint="33"/>
            <w:tcMar>
              <w:left w:w="108" w:type="dxa"/>
              <w:right w:w="108" w:type="dxa"/>
            </w:tcMar>
            <w:vAlign w:val="center"/>
          </w:tcPr>
          <w:p w14:paraId="65B4D194"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25</w:t>
            </w:r>
          </w:p>
        </w:tc>
        <w:tc>
          <w:tcPr>
            <w:tcW w:w="1376" w:type="dxa"/>
            <w:tcBorders>
              <w:right w:val="nil"/>
            </w:tcBorders>
            <w:shd w:val="clear" w:color="auto" w:fill="DBE5F1" w:themeFill="accent1" w:themeFillTint="33"/>
            <w:tcMar>
              <w:left w:w="108" w:type="dxa"/>
              <w:right w:w="108" w:type="dxa"/>
            </w:tcMar>
            <w:vAlign w:val="center"/>
          </w:tcPr>
          <w:p w14:paraId="64D9082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14</w:t>
            </w:r>
          </w:p>
        </w:tc>
      </w:tr>
      <w:tr w:rsidR="007B5D08" w:rsidRPr="00461502" w14:paraId="47F50ECA"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2531FF0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O</w:t>
            </w:r>
          </w:p>
        </w:tc>
        <w:tc>
          <w:tcPr>
            <w:tcW w:w="1261" w:type="dxa"/>
            <w:shd w:val="clear" w:color="auto" w:fill="FFFFFF" w:themeFill="background1"/>
            <w:tcMar>
              <w:left w:w="108" w:type="dxa"/>
              <w:right w:w="108" w:type="dxa"/>
            </w:tcMar>
            <w:vAlign w:val="center"/>
          </w:tcPr>
          <w:p w14:paraId="0A11DFB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w:t>
            </w:r>
          </w:p>
        </w:tc>
        <w:tc>
          <w:tcPr>
            <w:tcW w:w="1400" w:type="dxa"/>
            <w:shd w:val="clear" w:color="auto" w:fill="FFFFFF" w:themeFill="background1"/>
            <w:tcMar>
              <w:left w:w="108" w:type="dxa"/>
              <w:right w:w="108" w:type="dxa"/>
            </w:tcMar>
            <w:vAlign w:val="center"/>
          </w:tcPr>
          <w:p w14:paraId="6ABFB14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184</w:t>
            </w:r>
          </w:p>
        </w:tc>
        <w:tc>
          <w:tcPr>
            <w:tcW w:w="1404" w:type="dxa"/>
            <w:shd w:val="clear" w:color="auto" w:fill="FFFFFF" w:themeFill="background1"/>
            <w:tcMar>
              <w:left w:w="108" w:type="dxa"/>
              <w:right w:w="108" w:type="dxa"/>
            </w:tcMar>
            <w:vAlign w:val="center"/>
          </w:tcPr>
          <w:p w14:paraId="570146D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721</w:t>
            </w:r>
          </w:p>
        </w:tc>
        <w:tc>
          <w:tcPr>
            <w:tcW w:w="1376" w:type="dxa"/>
            <w:tcBorders>
              <w:right w:val="nil"/>
            </w:tcBorders>
            <w:shd w:val="clear" w:color="auto" w:fill="FFFFFF" w:themeFill="background1"/>
            <w:tcMar>
              <w:left w:w="108" w:type="dxa"/>
              <w:right w:w="108" w:type="dxa"/>
            </w:tcMar>
            <w:vAlign w:val="center"/>
          </w:tcPr>
          <w:p w14:paraId="6708641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366</w:t>
            </w:r>
          </w:p>
        </w:tc>
      </w:tr>
      <w:tr w:rsidR="007B5D08" w:rsidRPr="00461502" w14:paraId="2A7D311C"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1F4530F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P</w:t>
            </w:r>
          </w:p>
        </w:tc>
        <w:tc>
          <w:tcPr>
            <w:tcW w:w="1261" w:type="dxa"/>
            <w:tcBorders>
              <w:left w:val="nil"/>
            </w:tcBorders>
            <w:shd w:val="clear" w:color="auto" w:fill="DBE5F1" w:themeFill="accent1" w:themeFillTint="33"/>
            <w:tcMar>
              <w:left w:w="108" w:type="dxa"/>
              <w:right w:w="108" w:type="dxa"/>
            </w:tcMar>
            <w:vAlign w:val="center"/>
          </w:tcPr>
          <w:p w14:paraId="3C73C4C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w:t>
            </w:r>
          </w:p>
        </w:tc>
        <w:tc>
          <w:tcPr>
            <w:tcW w:w="1400" w:type="dxa"/>
            <w:shd w:val="clear" w:color="auto" w:fill="DBE5F1" w:themeFill="accent1" w:themeFillTint="33"/>
            <w:tcMar>
              <w:left w:w="108" w:type="dxa"/>
              <w:right w:w="108" w:type="dxa"/>
            </w:tcMar>
            <w:vAlign w:val="center"/>
          </w:tcPr>
          <w:p w14:paraId="404FD7D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4" w:type="dxa"/>
            <w:shd w:val="clear" w:color="auto" w:fill="DBE5F1" w:themeFill="accent1" w:themeFillTint="33"/>
            <w:tcMar>
              <w:left w:w="108" w:type="dxa"/>
              <w:right w:w="108" w:type="dxa"/>
            </w:tcMar>
            <w:vAlign w:val="center"/>
          </w:tcPr>
          <w:p w14:paraId="5218F22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76</w:t>
            </w:r>
          </w:p>
        </w:tc>
        <w:tc>
          <w:tcPr>
            <w:tcW w:w="1376" w:type="dxa"/>
            <w:tcBorders>
              <w:right w:val="nil"/>
            </w:tcBorders>
            <w:shd w:val="clear" w:color="auto" w:fill="DBE5F1" w:themeFill="accent1" w:themeFillTint="33"/>
            <w:tcMar>
              <w:left w:w="108" w:type="dxa"/>
              <w:right w:w="108" w:type="dxa"/>
            </w:tcMar>
            <w:vAlign w:val="center"/>
          </w:tcPr>
          <w:p w14:paraId="220EBD34"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r>
      <w:tr w:rsidR="007B5D08" w:rsidRPr="00461502" w14:paraId="5E6AB473"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1FD1C20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w:t>
            </w:r>
          </w:p>
        </w:tc>
        <w:tc>
          <w:tcPr>
            <w:tcW w:w="1261" w:type="dxa"/>
            <w:shd w:val="clear" w:color="auto" w:fill="FFFFFF" w:themeFill="background1"/>
            <w:tcMar>
              <w:left w:w="108" w:type="dxa"/>
              <w:right w:w="108" w:type="dxa"/>
            </w:tcMar>
            <w:vAlign w:val="center"/>
          </w:tcPr>
          <w:p w14:paraId="4D0CA177"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w:t>
            </w:r>
          </w:p>
        </w:tc>
        <w:tc>
          <w:tcPr>
            <w:tcW w:w="1400" w:type="dxa"/>
            <w:shd w:val="clear" w:color="auto" w:fill="FFFFFF" w:themeFill="background1"/>
            <w:tcMar>
              <w:left w:w="108" w:type="dxa"/>
              <w:right w:w="108" w:type="dxa"/>
            </w:tcMar>
            <w:vAlign w:val="center"/>
          </w:tcPr>
          <w:p w14:paraId="789B2AC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w:t>
            </w:r>
          </w:p>
        </w:tc>
        <w:tc>
          <w:tcPr>
            <w:tcW w:w="1404" w:type="dxa"/>
            <w:shd w:val="clear" w:color="auto" w:fill="FFFFFF" w:themeFill="background1"/>
            <w:tcMar>
              <w:left w:w="108" w:type="dxa"/>
              <w:right w:w="108" w:type="dxa"/>
            </w:tcMar>
            <w:vAlign w:val="center"/>
          </w:tcPr>
          <w:p w14:paraId="73C5A26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19</w:t>
            </w:r>
          </w:p>
        </w:tc>
        <w:tc>
          <w:tcPr>
            <w:tcW w:w="1376" w:type="dxa"/>
            <w:tcBorders>
              <w:right w:val="nil"/>
            </w:tcBorders>
            <w:shd w:val="clear" w:color="auto" w:fill="FFFFFF" w:themeFill="background1"/>
            <w:tcMar>
              <w:left w:w="108" w:type="dxa"/>
              <w:right w:w="108" w:type="dxa"/>
            </w:tcMar>
            <w:vAlign w:val="center"/>
          </w:tcPr>
          <w:p w14:paraId="7FF468F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r>
      <w:tr w:rsidR="007B5D08" w:rsidRPr="00461502" w14:paraId="5545A55E"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3E9983F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R</w:t>
            </w:r>
          </w:p>
        </w:tc>
        <w:tc>
          <w:tcPr>
            <w:tcW w:w="1261" w:type="dxa"/>
            <w:tcBorders>
              <w:left w:val="nil"/>
            </w:tcBorders>
            <w:shd w:val="clear" w:color="auto" w:fill="DBE5F1" w:themeFill="accent1" w:themeFillTint="33"/>
            <w:tcMar>
              <w:left w:w="108" w:type="dxa"/>
              <w:right w:w="108" w:type="dxa"/>
            </w:tcMar>
            <w:vAlign w:val="center"/>
          </w:tcPr>
          <w:p w14:paraId="2268223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115</w:t>
            </w:r>
          </w:p>
        </w:tc>
        <w:tc>
          <w:tcPr>
            <w:tcW w:w="1400" w:type="dxa"/>
            <w:shd w:val="clear" w:color="auto" w:fill="DBE5F1" w:themeFill="accent1" w:themeFillTint="33"/>
            <w:tcMar>
              <w:left w:w="108" w:type="dxa"/>
              <w:right w:w="108" w:type="dxa"/>
            </w:tcMar>
            <w:vAlign w:val="center"/>
          </w:tcPr>
          <w:p w14:paraId="0FF5C4D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90</w:t>
            </w:r>
          </w:p>
        </w:tc>
        <w:tc>
          <w:tcPr>
            <w:tcW w:w="1404" w:type="dxa"/>
            <w:shd w:val="clear" w:color="auto" w:fill="DBE5F1" w:themeFill="accent1" w:themeFillTint="33"/>
            <w:tcMar>
              <w:left w:w="108" w:type="dxa"/>
              <w:right w:w="108" w:type="dxa"/>
            </w:tcMar>
            <w:vAlign w:val="center"/>
          </w:tcPr>
          <w:p w14:paraId="628D47AB"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200</w:t>
            </w:r>
          </w:p>
        </w:tc>
        <w:tc>
          <w:tcPr>
            <w:tcW w:w="1376" w:type="dxa"/>
            <w:tcBorders>
              <w:right w:val="nil"/>
            </w:tcBorders>
            <w:shd w:val="clear" w:color="auto" w:fill="DBE5F1" w:themeFill="accent1" w:themeFillTint="33"/>
            <w:tcMar>
              <w:left w:w="108" w:type="dxa"/>
              <w:right w:w="108" w:type="dxa"/>
            </w:tcMar>
            <w:vAlign w:val="center"/>
          </w:tcPr>
          <w:p w14:paraId="6103439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12</w:t>
            </w:r>
          </w:p>
        </w:tc>
      </w:tr>
      <w:tr w:rsidR="007B5D08" w:rsidRPr="00461502" w14:paraId="6041A144"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6BE5DDF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S</w:t>
            </w:r>
          </w:p>
        </w:tc>
        <w:tc>
          <w:tcPr>
            <w:tcW w:w="1261" w:type="dxa"/>
            <w:shd w:val="clear" w:color="auto" w:fill="FFFFFF" w:themeFill="background1"/>
            <w:tcMar>
              <w:left w:w="108" w:type="dxa"/>
              <w:right w:w="108" w:type="dxa"/>
            </w:tcMar>
            <w:vAlign w:val="center"/>
          </w:tcPr>
          <w:p w14:paraId="6C8220C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w:t>
            </w:r>
          </w:p>
        </w:tc>
        <w:tc>
          <w:tcPr>
            <w:tcW w:w="1400" w:type="dxa"/>
            <w:shd w:val="clear" w:color="auto" w:fill="FFFFFF" w:themeFill="background1"/>
            <w:tcMar>
              <w:left w:w="108" w:type="dxa"/>
              <w:right w:w="108" w:type="dxa"/>
            </w:tcMar>
            <w:vAlign w:val="center"/>
          </w:tcPr>
          <w:p w14:paraId="572F710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81</w:t>
            </w:r>
          </w:p>
        </w:tc>
        <w:tc>
          <w:tcPr>
            <w:tcW w:w="1404" w:type="dxa"/>
            <w:shd w:val="clear" w:color="auto" w:fill="FFFFFF" w:themeFill="background1"/>
            <w:tcMar>
              <w:left w:w="108" w:type="dxa"/>
              <w:right w:w="108" w:type="dxa"/>
            </w:tcMar>
            <w:vAlign w:val="center"/>
          </w:tcPr>
          <w:p w14:paraId="5210803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252</w:t>
            </w:r>
          </w:p>
        </w:tc>
        <w:tc>
          <w:tcPr>
            <w:tcW w:w="1376" w:type="dxa"/>
            <w:tcBorders>
              <w:right w:val="nil"/>
            </w:tcBorders>
            <w:shd w:val="clear" w:color="auto" w:fill="FFFFFF" w:themeFill="background1"/>
            <w:tcMar>
              <w:left w:w="108" w:type="dxa"/>
              <w:right w:w="108" w:type="dxa"/>
            </w:tcMar>
            <w:vAlign w:val="center"/>
          </w:tcPr>
          <w:p w14:paraId="5E14D52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w:t>
            </w:r>
          </w:p>
        </w:tc>
      </w:tr>
      <w:tr w:rsidR="007B5D08" w:rsidRPr="00461502" w14:paraId="64B718F9"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shd w:val="clear" w:color="auto" w:fill="DBE5F1" w:themeFill="accent1" w:themeFillTint="33"/>
            <w:noWrap/>
            <w:tcMar>
              <w:left w:w="108" w:type="dxa"/>
              <w:right w:w="108" w:type="dxa"/>
            </w:tcMar>
            <w:vAlign w:val="center"/>
            <w:hideMark/>
          </w:tcPr>
          <w:p w14:paraId="50D489B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T</w:t>
            </w:r>
          </w:p>
        </w:tc>
        <w:tc>
          <w:tcPr>
            <w:tcW w:w="1261" w:type="dxa"/>
            <w:tcBorders>
              <w:left w:val="nil"/>
            </w:tcBorders>
            <w:shd w:val="clear" w:color="auto" w:fill="DBE5F1" w:themeFill="accent1" w:themeFillTint="33"/>
            <w:tcMar>
              <w:left w:w="108" w:type="dxa"/>
              <w:right w:w="108" w:type="dxa"/>
            </w:tcMar>
            <w:vAlign w:val="center"/>
          </w:tcPr>
          <w:p w14:paraId="04B40D6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00" w:type="dxa"/>
            <w:shd w:val="clear" w:color="auto" w:fill="DBE5F1" w:themeFill="accent1" w:themeFillTint="33"/>
            <w:tcMar>
              <w:left w:w="108" w:type="dxa"/>
              <w:right w:w="108" w:type="dxa"/>
            </w:tcMar>
            <w:vAlign w:val="center"/>
          </w:tcPr>
          <w:p w14:paraId="0A7396D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1404" w:type="dxa"/>
            <w:shd w:val="clear" w:color="auto" w:fill="DBE5F1" w:themeFill="accent1" w:themeFillTint="33"/>
            <w:tcMar>
              <w:left w:w="108" w:type="dxa"/>
              <w:right w:w="108" w:type="dxa"/>
            </w:tcMar>
            <w:vAlign w:val="center"/>
          </w:tcPr>
          <w:p w14:paraId="0F6E8F3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70</w:t>
            </w:r>
          </w:p>
        </w:tc>
        <w:tc>
          <w:tcPr>
            <w:tcW w:w="1376" w:type="dxa"/>
            <w:tcBorders>
              <w:right w:val="nil"/>
            </w:tcBorders>
            <w:shd w:val="clear" w:color="auto" w:fill="DBE5F1" w:themeFill="accent1" w:themeFillTint="33"/>
            <w:tcMar>
              <w:left w:w="108" w:type="dxa"/>
              <w:right w:w="108" w:type="dxa"/>
            </w:tcMar>
            <w:vAlign w:val="center"/>
          </w:tcPr>
          <w:p w14:paraId="1F7849E2"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w:t>
            </w:r>
          </w:p>
        </w:tc>
      </w:tr>
      <w:tr w:rsidR="007B5D08" w:rsidRPr="00461502" w14:paraId="518881A4"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right w:val="nil"/>
            </w:tcBorders>
            <w:noWrap/>
            <w:tcMar>
              <w:left w:w="108" w:type="dxa"/>
              <w:right w:w="108" w:type="dxa"/>
            </w:tcMar>
            <w:vAlign w:val="center"/>
            <w:hideMark/>
          </w:tcPr>
          <w:p w14:paraId="5F45F94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U</w:t>
            </w:r>
          </w:p>
        </w:tc>
        <w:tc>
          <w:tcPr>
            <w:tcW w:w="1261" w:type="dxa"/>
            <w:shd w:val="clear" w:color="auto" w:fill="FFFFFF" w:themeFill="background1"/>
            <w:tcMar>
              <w:left w:w="108" w:type="dxa"/>
              <w:right w:w="108" w:type="dxa"/>
            </w:tcMar>
            <w:vAlign w:val="center"/>
          </w:tcPr>
          <w:p w14:paraId="1A79C79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w:t>
            </w:r>
          </w:p>
        </w:tc>
        <w:tc>
          <w:tcPr>
            <w:tcW w:w="1400" w:type="dxa"/>
            <w:shd w:val="clear" w:color="auto" w:fill="FFFFFF" w:themeFill="background1"/>
            <w:tcMar>
              <w:left w:w="108" w:type="dxa"/>
              <w:right w:w="108" w:type="dxa"/>
            </w:tcMar>
            <w:vAlign w:val="center"/>
          </w:tcPr>
          <w:p w14:paraId="4CEA52F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91</w:t>
            </w:r>
          </w:p>
        </w:tc>
        <w:tc>
          <w:tcPr>
            <w:tcW w:w="1404" w:type="dxa"/>
            <w:shd w:val="clear" w:color="auto" w:fill="FFFFFF" w:themeFill="background1"/>
            <w:tcMar>
              <w:left w:w="108" w:type="dxa"/>
              <w:right w:w="108" w:type="dxa"/>
            </w:tcMar>
            <w:vAlign w:val="center"/>
          </w:tcPr>
          <w:p w14:paraId="547E355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115</w:t>
            </w:r>
          </w:p>
        </w:tc>
        <w:tc>
          <w:tcPr>
            <w:tcW w:w="1376" w:type="dxa"/>
            <w:tcBorders>
              <w:right w:val="nil"/>
            </w:tcBorders>
            <w:shd w:val="clear" w:color="auto" w:fill="FFFFFF" w:themeFill="background1"/>
            <w:tcMar>
              <w:left w:w="108" w:type="dxa"/>
              <w:right w:w="108" w:type="dxa"/>
            </w:tcMar>
            <w:vAlign w:val="center"/>
          </w:tcPr>
          <w:p w14:paraId="08D0E90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w:t>
            </w:r>
          </w:p>
        </w:tc>
      </w:tr>
      <w:tr w:rsidR="007B5D08" w:rsidRPr="00461502" w14:paraId="181500F1"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8" w:space="0" w:color="4F81BD" w:themeColor="accent1"/>
              <w:right w:val="nil"/>
            </w:tcBorders>
            <w:shd w:val="clear" w:color="auto" w:fill="DBE5F1" w:themeFill="accent1" w:themeFillTint="33"/>
            <w:noWrap/>
            <w:tcMar>
              <w:left w:w="108" w:type="dxa"/>
              <w:right w:w="108" w:type="dxa"/>
            </w:tcMar>
            <w:vAlign w:val="center"/>
            <w:hideMark/>
          </w:tcPr>
          <w:p w14:paraId="7CE2511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V</w:t>
            </w:r>
          </w:p>
        </w:tc>
        <w:tc>
          <w:tcPr>
            <w:tcW w:w="1261" w:type="dxa"/>
            <w:tcBorders>
              <w:left w:val="nil"/>
              <w:bottom w:val="single" w:sz="8" w:space="0" w:color="4F81BD" w:themeColor="accent1"/>
            </w:tcBorders>
            <w:shd w:val="clear" w:color="auto" w:fill="DBE5F1" w:themeFill="accent1" w:themeFillTint="33"/>
            <w:tcMar>
              <w:left w:w="108" w:type="dxa"/>
              <w:right w:w="108" w:type="dxa"/>
            </w:tcMar>
            <w:vAlign w:val="center"/>
          </w:tcPr>
          <w:p w14:paraId="114D910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w:t>
            </w:r>
          </w:p>
        </w:tc>
        <w:tc>
          <w:tcPr>
            <w:tcW w:w="1400" w:type="dxa"/>
            <w:tcBorders>
              <w:bottom w:val="single" w:sz="8" w:space="0" w:color="4F81BD" w:themeColor="accent1"/>
            </w:tcBorders>
            <w:shd w:val="clear" w:color="auto" w:fill="DBE5F1" w:themeFill="accent1" w:themeFillTint="33"/>
            <w:tcMar>
              <w:left w:w="108" w:type="dxa"/>
              <w:right w:w="108" w:type="dxa"/>
            </w:tcMar>
            <w:vAlign w:val="center"/>
          </w:tcPr>
          <w:p w14:paraId="67C1CA3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150</w:t>
            </w:r>
          </w:p>
        </w:tc>
        <w:tc>
          <w:tcPr>
            <w:tcW w:w="1404" w:type="dxa"/>
            <w:tcBorders>
              <w:bottom w:val="single" w:sz="8" w:space="0" w:color="4F81BD" w:themeColor="accent1"/>
            </w:tcBorders>
            <w:shd w:val="clear" w:color="auto" w:fill="DBE5F1" w:themeFill="accent1" w:themeFillTint="33"/>
            <w:tcMar>
              <w:left w:w="108" w:type="dxa"/>
              <w:right w:w="108" w:type="dxa"/>
            </w:tcMar>
            <w:vAlign w:val="center"/>
          </w:tcPr>
          <w:p w14:paraId="1078099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163</w:t>
            </w:r>
          </w:p>
        </w:tc>
        <w:tc>
          <w:tcPr>
            <w:tcW w:w="1376" w:type="dxa"/>
            <w:tcBorders>
              <w:bottom w:val="single" w:sz="8" w:space="0" w:color="4F81BD" w:themeColor="accent1"/>
              <w:right w:val="nil"/>
            </w:tcBorders>
            <w:shd w:val="clear" w:color="auto" w:fill="DBE5F1" w:themeFill="accent1" w:themeFillTint="33"/>
            <w:tcMar>
              <w:left w:w="108" w:type="dxa"/>
              <w:right w:w="108" w:type="dxa"/>
            </w:tcMar>
            <w:vAlign w:val="center"/>
          </w:tcPr>
          <w:p w14:paraId="681566C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r>
      <w:tr w:rsidR="007B5D08" w:rsidRPr="00461502" w14:paraId="06F0C7F0"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3" w:type="dxa"/>
            <w:tcBorders>
              <w:top w:val="single" w:sz="8" w:space="0" w:color="4F81BD" w:themeColor="accent1"/>
              <w:right w:val="nil"/>
            </w:tcBorders>
            <w:shd w:val="clear" w:color="auto" w:fill="auto"/>
            <w:noWrap/>
            <w:tcMar>
              <w:left w:w="108" w:type="dxa"/>
              <w:right w:w="108" w:type="dxa"/>
            </w:tcMar>
            <w:vAlign w:val="center"/>
          </w:tcPr>
          <w:p w14:paraId="78D1E1C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Total</w:t>
            </w:r>
          </w:p>
        </w:tc>
        <w:tc>
          <w:tcPr>
            <w:tcW w:w="1261" w:type="dxa"/>
            <w:tcBorders>
              <w:top w:val="single" w:sz="8" w:space="0" w:color="4F81BD" w:themeColor="accent1"/>
            </w:tcBorders>
            <w:shd w:val="clear" w:color="auto" w:fill="auto"/>
            <w:tcMar>
              <w:left w:w="108" w:type="dxa"/>
              <w:right w:w="108" w:type="dxa"/>
            </w:tcMar>
            <w:vAlign w:val="center"/>
          </w:tcPr>
          <w:p w14:paraId="26D0AE3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342</w:t>
            </w:r>
          </w:p>
        </w:tc>
        <w:tc>
          <w:tcPr>
            <w:tcW w:w="1400" w:type="dxa"/>
            <w:tcBorders>
              <w:top w:val="single" w:sz="8" w:space="0" w:color="4F81BD" w:themeColor="accent1"/>
            </w:tcBorders>
            <w:shd w:val="clear" w:color="auto" w:fill="auto"/>
            <w:tcMar>
              <w:left w:w="108" w:type="dxa"/>
              <w:right w:w="108" w:type="dxa"/>
            </w:tcMar>
            <w:vAlign w:val="center"/>
          </w:tcPr>
          <w:p w14:paraId="2EB97E0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1541</w:t>
            </w:r>
          </w:p>
        </w:tc>
        <w:tc>
          <w:tcPr>
            <w:tcW w:w="1404" w:type="dxa"/>
            <w:tcBorders>
              <w:top w:val="single" w:sz="8" w:space="0" w:color="4F81BD" w:themeColor="accent1"/>
            </w:tcBorders>
            <w:shd w:val="clear" w:color="auto" w:fill="auto"/>
            <w:tcMar>
              <w:left w:w="108" w:type="dxa"/>
              <w:right w:w="108" w:type="dxa"/>
            </w:tcMar>
            <w:vAlign w:val="center"/>
          </w:tcPr>
          <w:p w14:paraId="1D24B5E6"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3919</w:t>
            </w:r>
          </w:p>
        </w:tc>
        <w:tc>
          <w:tcPr>
            <w:tcW w:w="1376" w:type="dxa"/>
            <w:tcBorders>
              <w:top w:val="single" w:sz="8" w:space="0" w:color="4F81BD" w:themeColor="accent1"/>
              <w:right w:val="nil"/>
            </w:tcBorders>
            <w:shd w:val="clear" w:color="auto" w:fill="auto"/>
            <w:tcMar>
              <w:left w:w="108" w:type="dxa"/>
              <w:right w:w="108" w:type="dxa"/>
            </w:tcMar>
            <w:vAlign w:val="center"/>
          </w:tcPr>
          <w:p w14:paraId="24630CD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677</w:t>
            </w:r>
          </w:p>
        </w:tc>
      </w:tr>
    </w:tbl>
    <w:p w14:paraId="5E32F344"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18"/>
          <w:szCs w:val="18"/>
        </w:rPr>
      </w:pPr>
      <w:r w:rsidRPr="00461502">
        <w:rPr>
          <w:rFonts w:asciiTheme="minorHAnsi" w:eastAsiaTheme="minorHAnsi" w:hAnsiTheme="minorHAnsi" w:cstheme="minorBidi"/>
          <w:sz w:val="18"/>
          <w:szCs w:val="18"/>
        </w:rPr>
        <w:t xml:space="preserve">         *Includes other depots except those of F</w:t>
      </w:r>
    </w:p>
    <w:p w14:paraId="63AB509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Figure </w:t>
      </w:r>
      <w:r w:rsidRPr="00461502">
        <w:rPr>
          <w:rFonts w:asciiTheme="minorHAnsi" w:eastAsiaTheme="minorHAnsi" w:hAnsiTheme="minorHAnsi" w:cstheme="minorBidi"/>
          <w:noProof/>
          <w:sz w:val="22"/>
        </w:rPr>
        <w:t>2</w:t>
      </w:r>
      <w:r w:rsidRPr="00461502">
        <w:rPr>
          <w:rFonts w:asciiTheme="minorHAnsi" w:eastAsiaTheme="minorHAnsi" w:hAnsiTheme="minorHAnsi" w:cstheme="minorBidi"/>
          <w:sz w:val="22"/>
        </w:rPr>
        <w:t xml:space="preserve"> below shows the combined distribution of these vehicles in this sector. The vehicles surveyed fall under the ADR NB2, NC, some TC and all TD categories of vehicles</w:t>
      </w:r>
      <w:r w:rsidRPr="00461502">
        <w:rPr>
          <w:rFonts w:asciiTheme="minorHAnsi" w:eastAsiaTheme="minorHAnsi" w:hAnsiTheme="minorHAnsi" w:cstheme="minorBidi"/>
          <w:sz w:val="22"/>
          <w:vertAlign w:val="superscript"/>
        </w:rPr>
        <w:footnoteReference w:id="15"/>
      </w:r>
      <w:r w:rsidRPr="00461502">
        <w:rPr>
          <w:rFonts w:asciiTheme="minorHAnsi" w:eastAsiaTheme="minorHAnsi" w:hAnsiTheme="minorHAnsi" w:cstheme="minorBidi"/>
          <w:sz w:val="22"/>
        </w:rPr>
        <w:t xml:space="preserve"> </w:t>
      </w:r>
    </w:p>
    <w:p w14:paraId="3E3EB4D9" w14:textId="77777777" w:rsidR="007B5D08" w:rsidRPr="00461502" w:rsidRDefault="007B5D08" w:rsidP="007B5D08">
      <w:pPr>
        <w:tabs>
          <w:tab w:val="clear" w:pos="720"/>
          <w:tab w:val="clear" w:pos="851"/>
        </w:tabs>
        <w:spacing w:before="0" w:after="200" w:line="276" w:lineRule="auto"/>
        <w:rPr>
          <w:rFonts w:asciiTheme="minorHAnsi" w:eastAsiaTheme="minorHAnsi" w:hAnsiTheme="minorHAnsi" w:cstheme="minorBidi"/>
          <w:sz w:val="22"/>
        </w:rPr>
      </w:pPr>
      <w:r w:rsidRPr="00461502">
        <w:rPr>
          <w:rFonts w:asciiTheme="minorHAnsi" w:eastAsiaTheme="minorHAnsi" w:hAnsiTheme="minorHAnsi" w:cstheme="minorBidi"/>
          <w:sz w:val="22"/>
        </w:rPr>
        <w:br w:type="page"/>
      </w:r>
    </w:p>
    <w:p w14:paraId="06ACD170"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lastRenderedPageBreak/>
        <w:t>Of the total number of vehicles identified, there were:</w:t>
      </w:r>
    </w:p>
    <w:p w14:paraId="2EEB58AE" w14:textId="77777777" w:rsidR="007B5D08" w:rsidRPr="00461502" w:rsidRDefault="007B5D08" w:rsidP="00473B36">
      <w:pPr>
        <w:numPr>
          <w:ilvl w:val="0"/>
          <w:numId w:val="6"/>
        </w:numPr>
        <w:tabs>
          <w:tab w:val="clear" w:pos="720"/>
          <w:tab w:val="clear" w:pos="851"/>
        </w:tabs>
        <w:spacing w:before="0" w:line="300" w:lineRule="auto"/>
        <w:contextualSpacing/>
        <w:rPr>
          <w:rFonts w:asciiTheme="minorHAnsi" w:eastAsiaTheme="minorHAnsi" w:hAnsiTheme="minorHAnsi" w:cstheme="minorBidi"/>
          <w:sz w:val="22"/>
        </w:rPr>
      </w:pPr>
      <w:r w:rsidRPr="00461502">
        <w:rPr>
          <w:rFonts w:asciiTheme="minorHAnsi" w:eastAsiaTheme="minorHAnsi" w:hAnsiTheme="minorHAnsi" w:cstheme="minorBidi"/>
          <w:sz w:val="22"/>
        </w:rPr>
        <w:t>342 rigid trucks, 151 fitted with advanced braking systems.</w:t>
      </w:r>
    </w:p>
    <w:p w14:paraId="15B5DE62" w14:textId="77777777" w:rsidR="007B5D08" w:rsidRPr="00461502" w:rsidRDefault="007B5D08" w:rsidP="00473B36">
      <w:pPr>
        <w:numPr>
          <w:ilvl w:val="0"/>
          <w:numId w:val="6"/>
        </w:numPr>
        <w:tabs>
          <w:tab w:val="clear" w:pos="720"/>
          <w:tab w:val="clear" w:pos="851"/>
        </w:tabs>
        <w:spacing w:before="0" w:line="300" w:lineRule="auto"/>
        <w:contextualSpacing/>
        <w:rPr>
          <w:rFonts w:asciiTheme="minorHAnsi" w:eastAsiaTheme="minorHAnsi" w:hAnsiTheme="minorHAnsi" w:cstheme="minorBidi"/>
          <w:sz w:val="22"/>
        </w:rPr>
      </w:pPr>
      <w:r w:rsidRPr="00461502">
        <w:rPr>
          <w:rFonts w:asciiTheme="minorHAnsi" w:eastAsiaTheme="minorHAnsi" w:hAnsiTheme="minorHAnsi" w:cstheme="minorBidi"/>
          <w:sz w:val="22"/>
        </w:rPr>
        <w:t>1,541 prime movers, 575 fitted with advanced braking systems.</w:t>
      </w:r>
    </w:p>
    <w:p w14:paraId="7D2120E7" w14:textId="77777777" w:rsidR="007B5D08" w:rsidRPr="00461502" w:rsidRDefault="007B5D08" w:rsidP="00473B36">
      <w:pPr>
        <w:numPr>
          <w:ilvl w:val="0"/>
          <w:numId w:val="6"/>
        </w:numPr>
        <w:tabs>
          <w:tab w:val="clear" w:pos="720"/>
          <w:tab w:val="clear" w:pos="851"/>
        </w:tabs>
        <w:spacing w:before="0" w:after="200" w:line="276" w:lineRule="auto"/>
        <w:contextualSpacing/>
        <w:rPr>
          <w:rFonts w:asciiTheme="minorHAnsi" w:eastAsiaTheme="minorHAnsi" w:hAnsiTheme="minorHAnsi" w:cstheme="minorBidi"/>
          <w:sz w:val="22"/>
        </w:rPr>
      </w:pPr>
      <w:r w:rsidRPr="00461502">
        <w:rPr>
          <w:rFonts w:asciiTheme="minorHAnsi" w:eastAsiaTheme="minorHAnsi" w:hAnsiTheme="minorHAnsi" w:cstheme="minorBidi"/>
          <w:sz w:val="22"/>
        </w:rPr>
        <w:t>3,919 trailers, 1,080 fitted with advanced braking systems.</w:t>
      </w:r>
    </w:p>
    <w:p w14:paraId="7AF82CC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Also there were:</w:t>
      </w:r>
    </w:p>
    <w:p w14:paraId="1DDBFACF" w14:textId="77777777" w:rsidR="007B5D08" w:rsidRPr="00461502" w:rsidRDefault="007B5D08" w:rsidP="00473B36">
      <w:pPr>
        <w:numPr>
          <w:ilvl w:val="0"/>
          <w:numId w:val="7"/>
        </w:numPr>
        <w:tabs>
          <w:tab w:val="clear" w:pos="720"/>
          <w:tab w:val="clear" w:pos="851"/>
        </w:tabs>
        <w:spacing w:before="0" w:line="300" w:lineRule="auto"/>
        <w:contextualSpacing/>
        <w:rPr>
          <w:rFonts w:asciiTheme="minorHAnsi" w:eastAsiaTheme="minorHAnsi" w:hAnsiTheme="minorHAnsi" w:cstheme="minorBidi"/>
          <w:sz w:val="22"/>
        </w:rPr>
      </w:pPr>
      <w:r w:rsidRPr="00461502">
        <w:rPr>
          <w:rFonts w:asciiTheme="minorHAnsi" w:eastAsiaTheme="minorHAnsi" w:hAnsiTheme="minorHAnsi" w:cstheme="minorBidi"/>
          <w:sz w:val="22"/>
        </w:rPr>
        <w:t>395 trailers fitted with load proportioning valves.</w:t>
      </w:r>
    </w:p>
    <w:p w14:paraId="1B31A98C" w14:textId="77777777" w:rsidR="007B5D08" w:rsidRPr="00461502" w:rsidRDefault="007B5D08" w:rsidP="00473B36">
      <w:pPr>
        <w:numPr>
          <w:ilvl w:val="0"/>
          <w:numId w:val="7"/>
        </w:numPr>
        <w:tabs>
          <w:tab w:val="clear" w:pos="720"/>
          <w:tab w:val="clear" w:pos="851"/>
        </w:tabs>
        <w:spacing w:before="0" w:line="300" w:lineRule="auto"/>
        <w:contextualSpacing/>
        <w:rPr>
          <w:rFonts w:asciiTheme="minorHAnsi" w:eastAsiaTheme="minorHAnsi" w:hAnsiTheme="minorHAnsi" w:cstheme="minorBidi"/>
          <w:sz w:val="22"/>
        </w:rPr>
      </w:pPr>
      <w:r w:rsidRPr="00461502">
        <w:rPr>
          <w:rFonts w:asciiTheme="minorHAnsi" w:eastAsiaTheme="minorHAnsi" w:hAnsiTheme="minorHAnsi" w:cstheme="minorBidi"/>
          <w:sz w:val="22"/>
        </w:rPr>
        <w:t>883 trailers fitted with conventional braking systems.</w:t>
      </w:r>
    </w:p>
    <w:p w14:paraId="5B422B3C"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Not all operators were able to provide the fitment numbers for advanced braking systems within their fleets.</w:t>
      </w:r>
    </w:p>
    <w:p w14:paraId="148192A9" w14:textId="63C43CF6" w:rsidR="007B5D08" w:rsidRPr="00461502" w:rsidRDefault="006D1333" w:rsidP="007B5D08">
      <w:pPr>
        <w:keepNext/>
        <w:tabs>
          <w:tab w:val="clear" w:pos="720"/>
          <w:tab w:val="clear" w:pos="851"/>
        </w:tabs>
        <w:spacing w:before="0" w:line="300" w:lineRule="auto"/>
        <w:jc w:val="center"/>
        <w:rPr>
          <w:rFonts w:asciiTheme="minorHAnsi" w:eastAsiaTheme="minorHAnsi" w:hAnsiTheme="minorHAnsi" w:cstheme="minorBidi"/>
          <w:sz w:val="22"/>
        </w:rPr>
      </w:pPr>
      <w:r>
        <w:rPr>
          <w:rFonts w:asciiTheme="minorHAnsi" w:eastAsiaTheme="minorHAnsi" w:hAnsiTheme="minorHAnsi" w:cstheme="minorBidi"/>
          <w:noProof/>
          <w:sz w:val="22"/>
          <w:lang w:eastAsia="en-AU"/>
        </w:rPr>
        <w:drawing>
          <wp:inline distT="0" distB="0" distL="0" distR="0" wp14:anchorId="7A63A020" wp14:editId="33AA97FA">
            <wp:extent cx="4171950" cy="2457450"/>
            <wp:effectExtent l="0" t="0" r="0" b="0"/>
            <wp:docPr id="5" name="Picture 5" descr="Distribution of vehicle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of Appendix 15.jpg"/>
                    <pic:cNvPicPr/>
                  </pic:nvPicPr>
                  <pic:blipFill>
                    <a:blip r:embed="rId93">
                      <a:extLst>
                        <a:ext uri="{28A0092B-C50C-407E-A947-70E740481C1C}">
                          <a14:useLocalDpi xmlns:a14="http://schemas.microsoft.com/office/drawing/2010/main" val="0"/>
                        </a:ext>
                      </a:extLst>
                    </a:blip>
                    <a:stretch>
                      <a:fillRect/>
                    </a:stretch>
                  </pic:blipFill>
                  <pic:spPr>
                    <a:xfrm>
                      <a:off x="0" y="0"/>
                      <a:ext cx="4171950" cy="2457450"/>
                    </a:xfrm>
                    <a:prstGeom prst="rect">
                      <a:avLst/>
                    </a:prstGeom>
                  </pic:spPr>
                </pic:pic>
              </a:graphicData>
            </a:graphic>
          </wp:inline>
        </w:drawing>
      </w:r>
    </w:p>
    <w:p w14:paraId="49E42C85" w14:textId="77777777" w:rsidR="007B5D08" w:rsidRPr="00461502" w:rsidRDefault="007B5D08" w:rsidP="007B5D08">
      <w:pPr>
        <w:tabs>
          <w:tab w:val="clear" w:pos="720"/>
          <w:tab w:val="clear" w:pos="851"/>
        </w:tabs>
        <w:spacing w:before="0" w:after="200" w:line="240" w:lineRule="auto"/>
        <w:jc w:val="center"/>
        <w:rPr>
          <w:rFonts w:asciiTheme="minorHAnsi" w:eastAsiaTheme="minorHAnsi" w:hAnsiTheme="minorHAnsi" w:cstheme="minorBidi"/>
          <w:b/>
          <w:bCs/>
          <w:color w:val="4F81BD" w:themeColor="accent1"/>
          <w:sz w:val="22"/>
          <w:szCs w:val="18"/>
        </w:rPr>
      </w:pPr>
      <w:bookmarkStart w:id="621" w:name="_Ref430256109"/>
      <w:bookmarkStart w:id="622" w:name="_Ref430011331"/>
      <w:r w:rsidRPr="00461502">
        <w:rPr>
          <w:rFonts w:asciiTheme="minorHAnsi" w:eastAsiaTheme="minorHAnsi" w:hAnsiTheme="minorHAnsi" w:cstheme="minorBidi"/>
          <w:b/>
          <w:bCs/>
          <w:color w:val="4F81BD" w:themeColor="accent1"/>
          <w:sz w:val="22"/>
          <w:szCs w:val="18"/>
        </w:rPr>
        <w:t xml:space="preserve">Figure </w:t>
      </w:r>
      <w:r w:rsidRPr="00461502">
        <w:rPr>
          <w:rFonts w:asciiTheme="minorHAnsi" w:eastAsiaTheme="minorHAnsi" w:hAnsiTheme="minorHAnsi" w:cstheme="minorBidi"/>
          <w:b/>
          <w:bCs/>
          <w:noProof/>
          <w:color w:val="4F81BD" w:themeColor="accent1"/>
          <w:sz w:val="22"/>
          <w:szCs w:val="18"/>
        </w:rPr>
        <w:t>2</w:t>
      </w:r>
      <w:bookmarkEnd w:id="621"/>
      <w:r w:rsidRPr="00461502">
        <w:rPr>
          <w:rFonts w:asciiTheme="minorHAnsi" w:eastAsiaTheme="minorHAnsi" w:hAnsiTheme="minorHAnsi" w:cstheme="minorBidi"/>
          <w:b/>
          <w:bCs/>
          <w:color w:val="4F81BD" w:themeColor="accent1"/>
          <w:sz w:val="22"/>
          <w:szCs w:val="18"/>
        </w:rPr>
        <w:t>: Distribution of vehicles</w:t>
      </w:r>
      <w:bookmarkEnd w:id="622"/>
    </w:p>
    <w:p w14:paraId="518CBCF6"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1F3A109F" w14:textId="77777777" w:rsidR="007B5D08" w:rsidRPr="00461502" w:rsidRDefault="007B5D08" w:rsidP="007B5D08">
      <w:pPr>
        <w:tabs>
          <w:tab w:val="clear" w:pos="720"/>
          <w:tab w:val="clear" w:pos="851"/>
        </w:tabs>
        <w:spacing w:before="0" w:after="200" w:line="276" w:lineRule="auto"/>
        <w:rPr>
          <w:rFonts w:asciiTheme="majorHAnsi" w:eastAsiaTheme="majorEastAsia" w:hAnsiTheme="majorHAnsi" w:cstheme="majorBidi"/>
          <w:b/>
          <w:bCs/>
          <w:color w:val="4F81BD" w:themeColor="accent1"/>
          <w:sz w:val="26"/>
          <w:szCs w:val="26"/>
        </w:rPr>
      </w:pPr>
      <w:r w:rsidRPr="00461502">
        <w:rPr>
          <w:rFonts w:asciiTheme="minorHAnsi" w:eastAsiaTheme="minorHAnsi" w:hAnsiTheme="minorHAnsi" w:cstheme="minorBidi"/>
          <w:sz w:val="22"/>
        </w:rPr>
        <w:br w:type="page"/>
      </w:r>
    </w:p>
    <w:p w14:paraId="119C62C8" w14:textId="571B0F51" w:rsidR="007B5D08" w:rsidRPr="0001560B" w:rsidRDefault="00E02911" w:rsidP="007B5D08">
      <w:pPr>
        <w:rPr>
          <w:rFonts w:ascii="Cambria" w:hAnsi="Cambria" w:cs="Arial"/>
          <w:b/>
          <w:color w:val="365F91" w:themeColor="accent1" w:themeShade="BF"/>
          <w:sz w:val="26"/>
          <w:szCs w:val="26"/>
        </w:rPr>
      </w:pPr>
      <w:r w:rsidRPr="0001560B">
        <w:rPr>
          <w:rFonts w:ascii="Cambria" w:hAnsi="Cambria" w:cs="Arial"/>
          <w:b/>
          <w:color w:val="365F91" w:themeColor="accent1" w:themeShade="BF"/>
          <w:sz w:val="26"/>
          <w:szCs w:val="26"/>
        </w:rPr>
        <w:lastRenderedPageBreak/>
        <w:t>1.2.</w:t>
      </w:r>
      <w:r w:rsidRPr="0001560B">
        <w:rPr>
          <w:rFonts w:ascii="Cambria" w:hAnsi="Cambria" w:cs="Arial"/>
          <w:b/>
          <w:color w:val="365F91" w:themeColor="accent1" w:themeShade="BF"/>
          <w:sz w:val="26"/>
          <w:szCs w:val="26"/>
        </w:rPr>
        <w:tab/>
      </w:r>
      <w:bookmarkStart w:id="623" w:name="_Toc437523824"/>
      <w:r w:rsidR="007B5D08" w:rsidRPr="0001560B">
        <w:rPr>
          <w:rFonts w:ascii="Cambria" w:hAnsi="Cambria" w:cs="Arial"/>
          <w:b/>
          <w:color w:val="365F91" w:themeColor="accent1" w:themeShade="BF"/>
          <w:sz w:val="26"/>
          <w:szCs w:val="26"/>
        </w:rPr>
        <w:t>Nature of operations</w:t>
      </w:r>
      <w:bookmarkEnd w:id="623"/>
    </w:p>
    <w:p w14:paraId="17A71018" w14:textId="77777777" w:rsidR="00BA2037" w:rsidRDefault="00BA2037" w:rsidP="007B5D08">
      <w:pPr>
        <w:tabs>
          <w:tab w:val="clear" w:pos="720"/>
          <w:tab w:val="clear" w:pos="851"/>
        </w:tabs>
        <w:spacing w:before="0" w:line="300" w:lineRule="auto"/>
        <w:rPr>
          <w:rFonts w:asciiTheme="minorHAnsi" w:eastAsiaTheme="minorHAnsi" w:hAnsiTheme="minorHAnsi" w:cstheme="minorBidi"/>
          <w:noProof/>
          <w:sz w:val="22"/>
          <w:lang w:eastAsia="en-AU"/>
        </w:rPr>
      </w:pPr>
      <w:r w:rsidRPr="00BA2037">
        <w:rPr>
          <w:noProof/>
          <w:lang w:eastAsia="en-AU"/>
        </w:rPr>
        <w:drawing>
          <wp:inline distT="0" distB="0" distL="0" distR="0" wp14:anchorId="4F085E6C" wp14:editId="3ABD08E6">
            <wp:extent cx="4013835" cy="2755265"/>
            <wp:effectExtent l="0" t="0" r="5715" b="6985"/>
            <wp:docPr id="42" name="Picture 42" descr="Nature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13835" cy="2755265"/>
                    </a:xfrm>
                    <a:prstGeom prst="rect">
                      <a:avLst/>
                    </a:prstGeom>
                    <a:noFill/>
                    <a:ln>
                      <a:noFill/>
                    </a:ln>
                  </pic:spPr>
                </pic:pic>
              </a:graphicData>
            </a:graphic>
          </wp:inline>
        </w:drawing>
      </w:r>
    </w:p>
    <w:p w14:paraId="37863CEB" w14:textId="29B17375"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Most operators carried a variety of goods, while only a few had specialised operations (such as gas or logging).</w:t>
      </w:r>
    </w:p>
    <w:p w14:paraId="33DBC7EE" w14:textId="78AE9CC2" w:rsidR="007B5D08" w:rsidRPr="00461502" w:rsidRDefault="007B5D08" w:rsidP="007B5D08">
      <w:pPr>
        <w:keepNext/>
        <w:tabs>
          <w:tab w:val="clear" w:pos="720"/>
          <w:tab w:val="clear" w:pos="851"/>
        </w:tabs>
        <w:spacing w:before="0" w:line="300" w:lineRule="auto"/>
        <w:rPr>
          <w:rFonts w:asciiTheme="minorHAnsi" w:eastAsiaTheme="minorHAnsi" w:hAnsiTheme="minorHAnsi" w:cstheme="minorBidi"/>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ype and location of operation"/>
      </w:tblPr>
      <w:tblGrid>
        <w:gridCol w:w="1497"/>
        <w:gridCol w:w="744"/>
        <w:gridCol w:w="686"/>
        <w:gridCol w:w="709"/>
        <w:gridCol w:w="4971"/>
      </w:tblGrid>
      <w:tr w:rsidR="007B5D08" w:rsidRPr="00461502" w14:paraId="6FD926AC" w14:textId="77777777" w:rsidTr="00BA2037">
        <w:trPr>
          <w:cantSplit/>
          <w:trHeight w:val="984"/>
          <w:tblHeader/>
        </w:trPr>
        <w:tc>
          <w:tcPr>
            <w:tcW w:w="1497" w:type="dxa"/>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1191D70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8"/>
                <w:szCs w:val="18"/>
                <w:lang w:eastAsia="en-AU"/>
              </w:rPr>
            </w:pPr>
            <w:r w:rsidRPr="00461502">
              <w:rPr>
                <w:rFonts w:ascii="Calibri" w:eastAsia="Times New Roman" w:hAnsi="Calibri" w:cs="Microsoft Sans Serif"/>
                <w:b/>
                <w:color w:val="000000" w:themeColor="text1"/>
                <w:sz w:val="18"/>
                <w:szCs w:val="18"/>
                <w:lang w:eastAsia="en-AU"/>
              </w:rPr>
              <w:t>Operator</w:t>
            </w:r>
          </w:p>
        </w:tc>
        <w:tc>
          <w:tcPr>
            <w:tcW w:w="744" w:type="dxa"/>
            <w:tcBorders>
              <w:top w:val="single" w:sz="12" w:space="0" w:color="auto"/>
              <w:bottom w:val="single" w:sz="12" w:space="0" w:color="auto"/>
              <w:right w:val="nil"/>
            </w:tcBorders>
            <w:tcMar>
              <w:top w:w="57" w:type="dxa"/>
              <w:bottom w:w="57" w:type="dxa"/>
            </w:tcMar>
            <w:textDirection w:val="btLr"/>
          </w:tcPr>
          <w:p w14:paraId="22F2A153" w14:textId="77777777" w:rsidR="007B5D08" w:rsidRPr="00461502" w:rsidRDefault="007B5D08" w:rsidP="00F96F56">
            <w:pPr>
              <w:tabs>
                <w:tab w:val="clear" w:pos="720"/>
                <w:tab w:val="clear" w:pos="851"/>
              </w:tabs>
              <w:spacing w:before="0" w:line="300" w:lineRule="auto"/>
              <w:rPr>
                <w:rFonts w:asciiTheme="minorHAnsi" w:eastAsiaTheme="minorHAnsi" w:hAnsiTheme="minorHAnsi" w:cstheme="minorBidi"/>
                <w:b/>
                <w:sz w:val="18"/>
                <w:szCs w:val="18"/>
              </w:rPr>
            </w:pPr>
            <w:r w:rsidRPr="00461502">
              <w:rPr>
                <w:rFonts w:asciiTheme="minorHAnsi" w:eastAsiaTheme="minorHAnsi" w:hAnsiTheme="minorHAnsi" w:cstheme="minorBidi"/>
                <w:b/>
                <w:sz w:val="18"/>
                <w:szCs w:val="18"/>
              </w:rPr>
              <w:t>Local Delivery</w:t>
            </w:r>
          </w:p>
        </w:tc>
        <w:tc>
          <w:tcPr>
            <w:tcW w:w="686" w:type="dxa"/>
            <w:tcBorders>
              <w:top w:val="single" w:sz="12" w:space="0" w:color="auto"/>
              <w:left w:val="nil"/>
              <w:bottom w:val="single" w:sz="12" w:space="0" w:color="auto"/>
              <w:right w:val="nil"/>
            </w:tcBorders>
            <w:tcMar>
              <w:top w:w="57" w:type="dxa"/>
              <w:bottom w:w="57" w:type="dxa"/>
            </w:tcMar>
            <w:textDirection w:val="btLr"/>
          </w:tcPr>
          <w:p w14:paraId="5123C412" w14:textId="77777777" w:rsidR="007B5D08" w:rsidRPr="00461502" w:rsidRDefault="007B5D08" w:rsidP="00F96F56">
            <w:pPr>
              <w:tabs>
                <w:tab w:val="clear" w:pos="720"/>
                <w:tab w:val="clear" w:pos="851"/>
              </w:tabs>
              <w:spacing w:before="0" w:line="300" w:lineRule="auto"/>
              <w:rPr>
                <w:rFonts w:asciiTheme="minorHAnsi" w:eastAsiaTheme="minorHAnsi" w:hAnsiTheme="minorHAnsi" w:cstheme="minorBidi"/>
                <w:b/>
                <w:sz w:val="18"/>
                <w:szCs w:val="18"/>
              </w:rPr>
            </w:pPr>
            <w:r w:rsidRPr="00461502">
              <w:rPr>
                <w:rFonts w:asciiTheme="minorHAnsi" w:eastAsiaTheme="minorHAnsi" w:hAnsiTheme="minorHAnsi" w:cstheme="minorBidi"/>
                <w:b/>
                <w:sz w:val="18"/>
                <w:szCs w:val="18"/>
              </w:rPr>
              <w:t>Intrastate</w:t>
            </w:r>
          </w:p>
          <w:p w14:paraId="6425B4FD" w14:textId="77777777" w:rsidR="007B5D08" w:rsidRPr="00461502" w:rsidRDefault="007B5D08" w:rsidP="00F96F56">
            <w:pPr>
              <w:tabs>
                <w:tab w:val="clear" w:pos="720"/>
                <w:tab w:val="clear" w:pos="851"/>
              </w:tabs>
              <w:spacing w:before="0" w:line="300" w:lineRule="auto"/>
              <w:rPr>
                <w:rFonts w:asciiTheme="minorHAnsi" w:eastAsiaTheme="minorHAnsi" w:hAnsiTheme="minorHAnsi" w:cstheme="minorBidi"/>
                <w:b/>
                <w:sz w:val="18"/>
                <w:szCs w:val="18"/>
              </w:rPr>
            </w:pPr>
          </w:p>
        </w:tc>
        <w:tc>
          <w:tcPr>
            <w:tcW w:w="709" w:type="dxa"/>
            <w:tcBorders>
              <w:top w:val="single" w:sz="12" w:space="0" w:color="auto"/>
              <w:left w:val="nil"/>
              <w:bottom w:val="single" w:sz="8" w:space="0" w:color="auto"/>
              <w:right w:val="single" w:sz="12" w:space="0" w:color="auto"/>
            </w:tcBorders>
            <w:textDirection w:val="btLr"/>
          </w:tcPr>
          <w:p w14:paraId="159D2E92" w14:textId="77777777" w:rsidR="007B5D08" w:rsidRPr="00461502" w:rsidRDefault="007B5D08" w:rsidP="00F96F56">
            <w:pPr>
              <w:tabs>
                <w:tab w:val="clear" w:pos="720"/>
                <w:tab w:val="clear" w:pos="851"/>
              </w:tabs>
              <w:spacing w:before="0" w:line="300" w:lineRule="auto"/>
              <w:rPr>
                <w:rFonts w:asciiTheme="minorHAnsi" w:eastAsiaTheme="minorHAnsi" w:hAnsiTheme="minorHAnsi" w:cstheme="minorBidi"/>
                <w:b/>
                <w:sz w:val="18"/>
                <w:szCs w:val="18"/>
              </w:rPr>
            </w:pPr>
            <w:r w:rsidRPr="00461502" w:rsidDel="00863962">
              <w:rPr>
                <w:rFonts w:asciiTheme="minorHAnsi" w:eastAsiaTheme="minorHAnsi" w:hAnsiTheme="minorHAnsi" w:cstheme="minorBidi"/>
                <w:b/>
                <w:sz w:val="18"/>
                <w:szCs w:val="18"/>
              </w:rPr>
              <w:t>I</w:t>
            </w:r>
            <w:r w:rsidRPr="00461502">
              <w:rPr>
                <w:rFonts w:asciiTheme="minorHAnsi" w:eastAsiaTheme="minorHAnsi" w:hAnsiTheme="minorHAnsi" w:cstheme="minorBidi"/>
                <w:b/>
                <w:sz w:val="18"/>
                <w:szCs w:val="18"/>
              </w:rPr>
              <w:t>nterstate</w:t>
            </w:r>
          </w:p>
        </w:tc>
        <w:tc>
          <w:tcPr>
            <w:tcW w:w="4971" w:type="dxa"/>
            <w:tcBorders>
              <w:top w:val="single" w:sz="12" w:space="0" w:color="auto"/>
              <w:left w:val="single" w:sz="12" w:space="0" w:color="auto"/>
              <w:bottom w:val="single" w:sz="8" w:space="0" w:color="auto"/>
              <w:right w:val="single" w:sz="12" w:space="0" w:color="auto"/>
            </w:tcBorders>
            <w:vAlign w:val="bottom"/>
          </w:tcPr>
          <w:p w14:paraId="4A1056A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8"/>
                <w:szCs w:val="18"/>
                <w:lang w:eastAsia="en-AU"/>
              </w:rPr>
            </w:pPr>
            <w:r w:rsidRPr="00461502">
              <w:rPr>
                <w:rFonts w:ascii="Calibri" w:eastAsia="Times New Roman" w:hAnsi="Calibri" w:cs="Microsoft Sans Serif"/>
                <w:b/>
                <w:color w:val="000000" w:themeColor="text1"/>
                <w:sz w:val="18"/>
                <w:szCs w:val="18"/>
                <w:lang w:eastAsia="en-AU"/>
              </w:rPr>
              <w:t>Notes</w:t>
            </w:r>
          </w:p>
        </w:tc>
      </w:tr>
      <w:tr w:rsidR="007B5D08" w:rsidRPr="00461502" w14:paraId="641D9B59" w14:textId="77777777" w:rsidTr="00F96F56">
        <w:trPr>
          <w:trHeight w:val="273"/>
        </w:trPr>
        <w:tc>
          <w:tcPr>
            <w:tcW w:w="1497" w:type="dxa"/>
            <w:tcBorders>
              <w:top w:val="single" w:sz="12" w:space="0" w:color="auto"/>
              <w:left w:val="single" w:sz="12" w:space="0" w:color="auto"/>
              <w:right w:val="single" w:sz="12" w:space="0" w:color="auto"/>
            </w:tcBorders>
            <w:shd w:val="clear" w:color="auto" w:fill="auto"/>
            <w:noWrap/>
            <w:vAlign w:val="center"/>
            <w:hideMark/>
          </w:tcPr>
          <w:p w14:paraId="78AD84C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A</w:t>
            </w:r>
          </w:p>
        </w:tc>
        <w:tc>
          <w:tcPr>
            <w:tcW w:w="744" w:type="dxa"/>
            <w:tcBorders>
              <w:top w:val="single" w:sz="12" w:space="0" w:color="auto"/>
              <w:left w:val="nil"/>
              <w:bottom w:val="single" w:sz="4" w:space="0" w:color="auto"/>
              <w:right w:val="nil"/>
            </w:tcBorders>
            <w:shd w:val="clear" w:color="00B050" w:fill="00B050"/>
            <w:vAlign w:val="center"/>
          </w:tcPr>
          <w:p w14:paraId="33CC911A"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12" w:space="0" w:color="auto"/>
              <w:left w:val="nil"/>
              <w:bottom w:val="single" w:sz="4" w:space="0" w:color="auto"/>
              <w:right w:val="nil"/>
            </w:tcBorders>
            <w:shd w:val="clear" w:color="auto" w:fill="00B050"/>
            <w:vAlign w:val="center"/>
          </w:tcPr>
          <w:p w14:paraId="49E76A30"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top w:val="single" w:sz="12" w:space="0" w:color="auto"/>
              <w:left w:val="nil"/>
              <w:right w:val="single" w:sz="12" w:space="0" w:color="auto"/>
            </w:tcBorders>
            <w:shd w:val="clear" w:color="auto" w:fill="FFFFFF" w:themeFill="background1"/>
            <w:vAlign w:val="center"/>
          </w:tcPr>
          <w:p w14:paraId="4DE181D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top w:val="single" w:sz="12" w:space="0" w:color="auto"/>
              <w:left w:val="single" w:sz="12" w:space="0" w:color="auto"/>
              <w:right w:val="single" w:sz="12" w:space="0" w:color="auto"/>
            </w:tcBorders>
            <w:vAlign w:val="center"/>
          </w:tcPr>
          <w:p w14:paraId="5F3DE24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60% Wollongong / Newcastle /Sydney, 20% NSW country, 20% other.</w:t>
            </w:r>
          </w:p>
        </w:tc>
      </w:tr>
      <w:tr w:rsidR="007B5D08" w:rsidRPr="00461502" w14:paraId="4D8898E6" w14:textId="77777777" w:rsidTr="00F96F56">
        <w:trPr>
          <w:trHeight w:val="243"/>
        </w:trPr>
        <w:tc>
          <w:tcPr>
            <w:tcW w:w="1497" w:type="dxa"/>
            <w:tcBorders>
              <w:left w:val="single" w:sz="12" w:space="0" w:color="auto"/>
              <w:right w:val="single" w:sz="12" w:space="0" w:color="auto"/>
            </w:tcBorders>
            <w:shd w:val="clear" w:color="auto" w:fill="auto"/>
            <w:noWrap/>
            <w:vAlign w:val="center"/>
            <w:hideMark/>
          </w:tcPr>
          <w:p w14:paraId="5EDD86F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B</w:t>
            </w:r>
          </w:p>
        </w:tc>
        <w:tc>
          <w:tcPr>
            <w:tcW w:w="744" w:type="dxa"/>
            <w:tcBorders>
              <w:top w:val="single" w:sz="4" w:space="0" w:color="auto"/>
              <w:left w:val="nil"/>
              <w:bottom w:val="single" w:sz="4" w:space="0" w:color="auto"/>
              <w:right w:val="nil"/>
            </w:tcBorders>
            <w:shd w:val="clear" w:color="00B050" w:fill="00B050"/>
            <w:vAlign w:val="center"/>
          </w:tcPr>
          <w:p w14:paraId="738F7F34"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630FE70C"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741FAC9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7E2E33D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5D59EA69"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0C5E93E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C</w:t>
            </w:r>
          </w:p>
        </w:tc>
        <w:tc>
          <w:tcPr>
            <w:tcW w:w="744" w:type="dxa"/>
            <w:tcBorders>
              <w:top w:val="single" w:sz="4" w:space="0" w:color="auto"/>
              <w:left w:val="nil"/>
              <w:bottom w:val="single" w:sz="4" w:space="0" w:color="auto"/>
              <w:right w:val="nil"/>
            </w:tcBorders>
            <w:shd w:val="clear" w:color="00B050" w:fill="00B050"/>
            <w:vAlign w:val="center"/>
          </w:tcPr>
          <w:p w14:paraId="235C2742"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215AE6DF"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3757AEF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39DFE4D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626CC041" w14:textId="77777777" w:rsidTr="00F96F56">
        <w:trPr>
          <w:trHeight w:val="244"/>
        </w:trPr>
        <w:tc>
          <w:tcPr>
            <w:tcW w:w="1497" w:type="dxa"/>
            <w:tcBorders>
              <w:left w:val="single" w:sz="12" w:space="0" w:color="auto"/>
              <w:right w:val="single" w:sz="12" w:space="0" w:color="auto"/>
            </w:tcBorders>
            <w:shd w:val="clear" w:color="000000" w:fill="auto"/>
            <w:noWrap/>
            <w:vAlign w:val="center"/>
            <w:hideMark/>
          </w:tcPr>
          <w:p w14:paraId="5D8298B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D</w:t>
            </w:r>
          </w:p>
        </w:tc>
        <w:tc>
          <w:tcPr>
            <w:tcW w:w="744" w:type="dxa"/>
            <w:tcBorders>
              <w:top w:val="single" w:sz="4" w:space="0" w:color="auto"/>
              <w:left w:val="nil"/>
              <w:bottom w:val="single" w:sz="4" w:space="0" w:color="auto"/>
              <w:right w:val="nil"/>
            </w:tcBorders>
            <w:shd w:val="clear" w:color="00B050" w:fill="00B050"/>
            <w:vAlign w:val="center"/>
          </w:tcPr>
          <w:p w14:paraId="762A2EEC"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4B5710A4"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6626359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62E410F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 </w:t>
            </w:r>
          </w:p>
        </w:tc>
      </w:tr>
      <w:tr w:rsidR="007B5D08" w:rsidRPr="00461502" w14:paraId="7897CFEB"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0118719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E</w:t>
            </w:r>
          </w:p>
        </w:tc>
        <w:tc>
          <w:tcPr>
            <w:tcW w:w="744" w:type="dxa"/>
            <w:tcBorders>
              <w:top w:val="single" w:sz="4" w:space="0" w:color="auto"/>
              <w:left w:val="nil"/>
              <w:bottom w:val="single" w:sz="4" w:space="0" w:color="auto"/>
              <w:right w:val="nil"/>
            </w:tcBorders>
            <w:vAlign w:val="center"/>
          </w:tcPr>
          <w:p w14:paraId="21CB01AE"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686" w:type="dxa"/>
            <w:tcBorders>
              <w:top w:val="single" w:sz="4" w:space="0" w:color="auto"/>
              <w:left w:val="nil"/>
              <w:bottom w:val="single" w:sz="4" w:space="0" w:color="auto"/>
              <w:right w:val="nil"/>
            </w:tcBorders>
            <w:shd w:val="clear" w:color="00B050" w:fill="00B050"/>
            <w:vAlign w:val="center"/>
          </w:tcPr>
          <w:p w14:paraId="040C36CC"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639EF32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63E2385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East seaboard. Majority of work out of Oakey is livestock.</w:t>
            </w:r>
          </w:p>
        </w:tc>
      </w:tr>
      <w:tr w:rsidR="007B5D08" w:rsidRPr="00461502" w14:paraId="79D9401E"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73106FA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F</w:t>
            </w:r>
          </w:p>
        </w:tc>
        <w:tc>
          <w:tcPr>
            <w:tcW w:w="744" w:type="dxa"/>
            <w:tcBorders>
              <w:top w:val="single" w:sz="4" w:space="0" w:color="auto"/>
              <w:left w:val="nil"/>
              <w:bottom w:val="single" w:sz="4" w:space="0" w:color="auto"/>
              <w:right w:val="nil"/>
            </w:tcBorders>
            <w:shd w:val="clear" w:color="00B050" w:fill="00B050"/>
            <w:vAlign w:val="center"/>
          </w:tcPr>
          <w:p w14:paraId="5898D25B"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79CAC1CD"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7279C00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43C8650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12AF7B65"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1E7DB90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G</w:t>
            </w:r>
          </w:p>
        </w:tc>
        <w:tc>
          <w:tcPr>
            <w:tcW w:w="744" w:type="dxa"/>
            <w:tcBorders>
              <w:top w:val="single" w:sz="4" w:space="0" w:color="auto"/>
              <w:left w:val="nil"/>
              <w:bottom w:val="single" w:sz="4" w:space="0" w:color="auto"/>
              <w:right w:val="nil"/>
            </w:tcBorders>
            <w:vAlign w:val="center"/>
          </w:tcPr>
          <w:p w14:paraId="583044BE"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686" w:type="dxa"/>
            <w:tcBorders>
              <w:top w:val="single" w:sz="4" w:space="0" w:color="auto"/>
              <w:left w:val="nil"/>
              <w:bottom w:val="single" w:sz="4" w:space="0" w:color="auto"/>
              <w:right w:val="nil"/>
            </w:tcBorders>
            <w:shd w:val="clear" w:color="00B050" w:fill="00B050"/>
            <w:vAlign w:val="center"/>
          </w:tcPr>
          <w:p w14:paraId="4ECA08E3"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FFFFFF" w:themeFill="background1"/>
            <w:vAlign w:val="center"/>
          </w:tcPr>
          <w:p w14:paraId="37C3BA7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6AD5447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Mostly within 400km radius of Perth.</w:t>
            </w:r>
          </w:p>
        </w:tc>
      </w:tr>
      <w:tr w:rsidR="007B5D08" w:rsidRPr="00461502" w14:paraId="58435ABC" w14:textId="77777777" w:rsidTr="00F96F56">
        <w:trPr>
          <w:trHeight w:val="244"/>
        </w:trPr>
        <w:tc>
          <w:tcPr>
            <w:tcW w:w="1497" w:type="dxa"/>
            <w:tcBorders>
              <w:left w:val="single" w:sz="12" w:space="0" w:color="auto"/>
              <w:right w:val="single" w:sz="12" w:space="0" w:color="auto"/>
            </w:tcBorders>
            <w:shd w:val="clear" w:color="000000" w:fill="auto"/>
            <w:noWrap/>
            <w:vAlign w:val="center"/>
            <w:hideMark/>
          </w:tcPr>
          <w:p w14:paraId="711D8B2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H</w:t>
            </w:r>
          </w:p>
        </w:tc>
        <w:tc>
          <w:tcPr>
            <w:tcW w:w="744" w:type="dxa"/>
            <w:tcBorders>
              <w:top w:val="single" w:sz="4" w:space="0" w:color="auto"/>
              <w:left w:val="nil"/>
              <w:bottom w:val="single" w:sz="4" w:space="0" w:color="auto"/>
              <w:right w:val="nil"/>
            </w:tcBorders>
            <w:shd w:val="clear" w:color="00B050" w:fill="00B050"/>
            <w:vAlign w:val="center"/>
          </w:tcPr>
          <w:p w14:paraId="157089F3"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1968F20B"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6A1A3D6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0BB2751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Specialising in remote delivery - community, mine sites.</w:t>
            </w:r>
          </w:p>
        </w:tc>
      </w:tr>
      <w:tr w:rsidR="007B5D08" w:rsidRPr="00461502" w14:paraId="382995E6"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2AFCB48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I</w:t>
            </w:r>
          </w:p>
        </w:tc>
        <w:tc>
          <w:tcPr>
            <w:tcW w:w="744" w:type="dxa"/>
            <w:tcBorders>
              <w:top w:val="single" w:sz="4" w:space="0" w:color="auto"/>
              <w:left w:val="nil"/>
              <w:bottom w:val="single" w:sz="4" w:space="0" w:color="auto"/>
              <w:right w:val="nil"/>
            </w:tcBorders>
            <w:shd w:val="clear" w:color="00B050" w:fill="00B050"/>
            <w:vAlign w:val="center"/>
          </w:tcPr>
          <w:p w14:paraId="3BA6EE98"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0E1C1C9B"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6782228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0674569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2B3B0413" w14:textId="77777777" w:rsidTr="00F96F56">
        <w:trPr>
          <w:trHeight w:val="244"/>
        </w:trPr>
        <w:tc>
          <w:tcPr>
            <w:tcW w:w="1497" w:type="dxa"/>
            <w:tcBorders>
              <w:left w:val="single" w:sz="12" w:space="0" w:color="auto"/>
              <w:right w:val="single" w:sz="12" w:space="0" w:color="auto"/>
            </w:tcBorders>
            <w:shd w:val="clear" w:color="000000" w:fill="auto"/>
            <w:noWrap/>
            <w:vAlign w:val="center"/>
            <w:hideMark/>
          </w:tcPr>
          <w:p w14:paraId="2E686C4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J</w:t>
            </w:r>
          </w:p>
        </w:tc>
        <w:tc>
          <w:tcPr>
            <w:tcW w:w="744" w:type="dxa"/>
            <w:tcBorders>
              <w:top w:val="single" w:sz="4" w:space="0" w:color="auto"/>
              <w:left w:val="nil"/>
              <w:bottom w:val="single" w:sz="4" w:space="0" w:color="auto"/>
              <w:right w:val="nil"/>
            </w:tcBorders>
            <w:vAlign w:val="center"/>
          </w:tcPr>
          <w:p w14:paraId="770DA8F7"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686" w:type="dxa"/>
            <w:tcBorders>
              <w:top w:val="single" w:sz="4" w:space="0" w:color="auto"/>
              <w:left w:val="nil"/>
              <w:bottom w:val="single" w:sz="4" w:space="0" w:color="auto"/>
              <w:right w:val="nil"/>
            </w:tcBorders>
            <w:shd w:val="clear" w:color="00B050" w:fill="00B050"/>
            <w:vAlign w:val="center"/>
          </w:tcPr>
          <w:p w14:paraId="62180423"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FFFFFF" w:themeFill="background1"/>
            <w:vAlign w:val="center"/>
          </w:tcPr>
          <w:p w14:paraId="4E63AF0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613E39C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 </w:t>
            </w:r>
          </w:p>
        </w:tc>
      </w:tr>
      <w:tr w:rsidR="007B5D08" w:rsidRPr="00461502" w14:paraId="0F88E4BC" w14:textId="77777777" w:rsidTr="00F96F56">
        <w:trPr>
          <w:trHeight w:val="414"/>
        </w:trPr>
        <w:tc>
          <w:tcPr>
            <w:tcW w:w="1497" w:type="dxa"/>
            <w:tcBorders>
              <w:left w:val="single" w:sz="12" w:space="0" w:color="auto"/>
              <w:right w:val="single" w:sz="12" w:space="0" w:color="auto"/>
            </w:tcBorders>
            <w:shd w:val="clear" w:color="auto" w:fill="auto"/>
            <w:noWrap/>
            <w:vAlign w:val="center"/>
            <w:hideMark/>
          </w:tcPr>
          <w:p w14:paraId="121807A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K</w:t>
            </w:r>
          </w:p>
        </w:tc>
        <w:tc>
          <w:tcPr>
            <w:tcW w:w="744" w:type="dxa"/>
            <w:tcBorders>
              <w:top w:val="single" w:sz="4" w:space="0" w:color="auto"/>
              <w:left w:val="nil"/>
              <w:bottom w:val="single" w:sz="4" w:space="0" w:color="auto"/>
              <w:right w:val="nil"/>
            </w:tcBorders>
            <w:shd w:val="clear" w:color="00B050" w:fill="00B050"/>
            <w:vAlign w:val="center"/>
          </w:tcPr>
          <w:p w14:paraId="3EEA2E5E"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3901956E"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0CCE692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65A53FA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7E5A1424" w14:textId="77777777" w:rsidTr="00F96F56">
        <w:trPr>
          <w:trHeight w:val="421"/>
        </w:trPr>
        <w:tc>
          <w:tcPr>
            <w:tcW w:w="1497" w:type="dxa"/>
            <w:tcBorders>
              <w:left w:val="single" w:sz="12" w:space="0" w:color="auto"/>
              <w:right w:val="single" w:sz="12" w:space="0" w:color="auto"/>
            </w:tcBorders>
            <w:shd w:val="clear" w:color="auto" w:fill="auto"/>
            <w:noWrap/>
            <w:vAlign w:val="center"/>
            <w:hideMark/>
          </w:tcPr>
          <w:p w14:paraId="11BBB0B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L</w:t>
            </w:r>
          </w:p>
        </w:tc>
        <w:tc>
          <w:tcPr>
            <w:tcW w:w="744" w:type="dxa"/>
            <w:tcBorders>
              <w:top w:val="single" w:sz="4" w:space="0" w:color="auto"/>
              <w:left w:val="nil"/>
              <w:bottom w:val="nil"/>
              <w:right w:val="nil"/>
            </w:tcBorders>
            <w:vAlign w:val="center"/>
          </w:tcPr>
          <w:p w14:paraId="6876A9E7"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686" w:type="dxa"/>
            <w:tcBorders>
              <w:top w:val="single" w:sz="4" w:space="0" w:color="auto"/>
              <w:left w:val="nil"/>
              <w:bottom w:val="nil"/>
              <w:right w:val="nil"/>
            </w:tcBorders>
            <w:shd w:val="clear" w:color="00B050" w:fill="00B050"/>
            <w:vAlign w:val="center"/>
          </w:tcPr>
          <w:p w14:paraId="2B60EBD2"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FFFFFF" w:themeFill="background1"/>
            <w:vAlign w:val="center"/>
          </w:tcPr>
          <w:p w14:paraId="4043962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7BE43F3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15F0D51C"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60C3B05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M</w:t>
            </w:r>
          </w:p>
        </w:tc>
        <w:tc>
          <w:tcPr>
            <w:tcW w:w="744" w:type="dxa"/>
            <w:tcBorders>
              <w:top w:val="single" w:sz="4" w:space="0" w:color="auto"/>
              <w:left w:val="nil"/>
              <w:bottom w:val="single" w:sz="4" w:space="0" w:color="auto"/>
              <w:right w:val="nil"/>
            </w:tcBorders>
            <w:shd w:val="clear" w:color="00B050" w:fill="00B050"/>
            <w:vAlign w:val="center"/>
          </w:tcPr>
          <w:p w14:paraId="4E5034BF"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76045FFF"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20E3A6F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5888DF7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366C8483"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532C4B9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N</w:t>
            </w:r>
          </w:p>
        </w:tc>
        <w:tc>
          <w:tcPr>
            <w:tcW w:w="744" w:type="dxa"/>
            <w:tcBorders>
              <w:top w:val="single" w:sz="4" w:space="0" w:color="auto"/>
              <w:left w:val="nil"/>
              <w:bottom w:val="single" w:sz="4" w:space="0" w:color="auto"/>
              <w:right w:val="nil"/>
            </w:tcBorders>
            <w:vAlign w:val="center"/>
          </w:tcPr>
          <w:p w14:paraId="655CD770"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686" w:type="dxa"/>
            <w:tcBorders>
              <w:top w:val="single" w:sz="4" w:space="0" w:color="auto"/>
              <w:left w:val="nil"/>
              <w:bottom w:val="single" w:sz="4" w:space="0" w:color="auto"/>
              <w:right w:val="nil"/>
            </w:tcBorders>
            <w:shd w:val="clear" w:color="00B050" w:fill="00B050"/>
            <w:vAlign w:val="center"/>
          </w:tcPr>
          <w:p w14:paraId="35C1DFFF"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FFFFFF" w:themeFill="background1"/>
            <w:vAlign w:val="center"/>
          </w:tcPr>
          <w:p w14:paraId="69BAFA3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451E4C9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44D912B0"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7C2458A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O</w:t>
            </w:r>
          </w:p>
        </w:tc>
        <w:tc>
          <w:tcPr>
            <w:tcW w:w="744" w:type="dxa"/>
            <w:tcBorders>
              <w:top w:val="single" w:sz="4" w:space="0" w:color="auto"/>
              <w:left w:val="nil"/>
              <w:bottom w:val="single" w:sz="4" w:space="0" w:color="auto"/>
              <w:right w:val="nil"/>
            </w:tcBorders>
            <w:shd w:val="clear" w:color="00B050" w:fill="00B050"/>
            <w:vAlign w:val="center"/>
          </w:tcPr>
          <w:p w14:paraId="1969C7F3"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vAlign w:val="center"/>
          </w:tcPr>
          <w:p w14:paraId="0A2881A2"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709" w:type="dxa"/>
            <w:tcBorders>
              <w:left w:val="nil"/>
              <w:right w:val="single" w:sz="12" w:space="0" w:color="auto"/>
            </w:tcBorders>
            <w:shd w:val="clear" w:color="auto" w:fill="FFFFFF" w:themeFill="background1"/>
            <w:vAlign w:val="center"/>
          </w:tcPr>
          <w:p w14:paraId="4F01DAD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15359D1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 xml:space="preserve">Usually within 100km of Port Headland within 100km of Kalgoorlie. </w:t>
            </w:r>
          </w:p>
        </w:tc>
      </w:tr>
      <w:tr w:rsidR="007B5D08" w:rsidRPr="00461502" w14:paraId="2D2440C0"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56AEC9C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P</w:t>
            </w:r>
          </w:p>
        </w:tc>
        <w:tc>
          <w:tcPr>
            <w:tcW w:w="744" w:type="dxa"/>
            <w:tcBorders>
              <w:top w:val="single" w:sz="4" w:space="0" w:color="auto"/>
              <w:left w:val="nil"/>
              <w:bottom w:val="single" w:sz="4" w:space="0" w:color="auto"/>
              <w:right w:val="nil"/>
            </w:tcBorders>
            <w:shd w:val="clear" w:color="00B050" w:fill="00B050"/>
            <w:vAlign w:val="center"/>
          </w:tcPr>
          <w:p w14:paraId="0A7F709F"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vAlign w:val="center"/>
          </w:tcPr>
          <w:p w14:paraId="5610465F"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709" w:type="dxa"/>
            <w:tcBorders>
              <w:left w:val="nil"/>
              <w:right w:val="single" w:sz="12" w:space="0" w:color="auto"/>
            </w:tcBorders>
            <w:shd w:val="clear" w:color="auto" w:fill="FFFFFF" w:themeFill="background1"/>
            <w:vAlign w:val="center"/>
          </w:tcPr>
          <w:p w14:paraId="496896B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4C6A82A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All local Perth areas.</w:t>
            </w:r>
          </w:p>
        </w:tc>
      </w:tr>
      <w:tr w:rsidR="007B5D08" w:rsidRPr="00461502" w14:paraId="02A3DD7F"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62D4E30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Q</w:t>
            </w:r>
          </w:p>
        </w:tc>
        <w:tc>
          <w:tcPr>
            <w:tcW w:w="744" w:type="dxa"/>
            <w:tcBorders>
              <w:top w:val="single" w:sz="4" w:space="0" w:color="auto"/>
              <w:left w:val="nil"/>
              <w:bottom w:val="single" w:sz="4" w:space="0" w:color="auto"/>
              <w:right w:val="nil"/>
            </w:tcBorders>
            <w:vAlign w:val="center"/>
          </w:tcPr>
          <w:p w14:paraId="1C16AF95"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sz w:val="16"/>
                <w:szCs w:val="16"/>
              </w:rPr>
            </w:pPr>
          </w:p>
        </w:tc>
        <w:tc>
          <w:tcPr>
            <w:tcW w:w="686" w:type="dxa"/>
            <w:tcBorders>
              <w:top w:val="single" w:sz="4" w:space="0" w:color="auto"/>
              <w:left w:val="nil"/>
              <w:bottom w:val="single" w:sz="4" w:space="0" w:color="auto"/>
              <w:right w:val="nil"/>
            </w:tcBorders>
            <w:shd w:val="clear" w:color="00B050" w:fill="00B050"/>
            <w:vAlign w:val="center"/>
          </w:tcPr>
          <w:p w14:paraId="2D5A9C68" w14:textId="77777777" w:rsidR="007B5D08" w:rsidRPr="00461502" w:rsidRDefault="007B5D08" w:rsidP="00F96F56">
            <w:pPr>
              <w:tabs>
                <w:tab w:val="clear" w:pos="720"/>
                <w:tab w:val="clear" w:pos="851"/>
              </w:tabs>
              <w:spacing w:before="0" w:after="0" w:line="300" w:lineRule="auto"/>
              <w:jc w:val="center"/>
              <w:rPr>
                <w:rFonts w:ascii="Microsoft Sans Serif" w:eastAsiaTheme="minorHAnsi" w:hAnsi="Microsoft Sans Serif" w:cs="Microsoft Sans Serif"/>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FFFFFF" w:themeFill="background1"/>
            <w:vAlign w:val="center"/>
          </w:tcPr>
          <w:p w14:paraId="082EFAE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c>
          <w:tcPr>
            <w:tcW w:w="4971" w:type="dxa"/>
            <w:tcBorders>
              <w:left w:val="single" w:sz="12" w:space="0" w:color="auto"/>
              <w:right w:val="single" w:sz="12" w:space="0" w:color="auto"/>
            </w:tcBorders>
            <w:vAlign w:val="center"/>
          </w:tcPr>
          <w:p w14:paraId="0D5B4CF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Wood planation around north west Melbourne.</w:t>
            </w:r>
          </w:p>
        </w:tc>
      </w:tr>
      <w:tr w:rsidR="007B5D08" w:rsidRPr="00461502" w14:paraId="0C303406"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6375151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R</w:t>
            </w:r>
          </w:p>
        </w:tc>
        <w:tc>
          <w:tcPr>
            <w:tcW w:w="744" w:type="dxa"/>
            <w:tcBorders>
              <w:top w:val="single" w:sz="4" w:space="0" w:color="auto"/>
              <w:left w:val="nil"/>
              <w:bottom w:val="single" w:sz="4" w:space="0" w:color="auto"/>
              <w:right w:val="nil"/>
            </w:tcBorders>
            <w:shd w:val="clear" w:color="00B050" w:fill="00B050"/>
            <w:vAlign w:val="center"/>
          </w:tcPr>
          <w:p w14:paraId="1DB73043"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17C32C18"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357F5F9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72824F7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1901AFB4"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304873E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S</w:t>
            </w:r>
          </w:p>
        </w:tc>
        <w:tc>
          <w:tcPr>
            <w:tcW w:w="744" w:type="dxa"/>
            <w:tcBorders>
              <w:top w:val="single" w:sz="4" w:space="0" w:color="auto"/>
              <w:left w:val="nil"/>
              <w:bottom w:val="single" w:sz="4" w:space="0" w:color="auto"/>
              <w:right w:val="nil"/>
            </w:tcBorders>
            <w:shd w:val="clear" w:color="00B050" w:fill="00B050"/>
            <w:vAlign w:val="center"/>
          </w:tcPr>
          <w:p w14:paraId="6693B883"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4C1A77FE"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2E7A358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21641EE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0052C9CC"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70BE399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T</w:t>
            </w:r>
          </w:p>
        </w:tc>
        <w:tc>
          <w:tcPr>
            <w:tcW w:w="744" w:type="dxa"/>
            <w:tcBorders>
              <w:top w:val="single" w:sz="4" w:space="0" w:color="auto"/>
              <w:left w:val="nil"/>
              <w:bottom w:val="single" w:sz="4" w:space="0" w:color="auto"/>
              <w:right w:val="nil"/>
            </w:tcBorders>
            <w:shd w:val="clear" w:color="00B050" w:fill="00B050"/>
            <w:vAlign w:val="center"/>
          </w:tcPr>
          <w:p w14:paraId="4CB3842F"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1DE2D984"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22BF59A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21DEEDB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7220CB7F" w14:textId="77777777" w:rsidTr="00F96F56">
        <w:trPr>
          <w:trHeight w:val="244"/>
        </w:trPr>
        <w:tc>
          <w:tcPr>
            <w:tcW w:w="1497" w:type="dxa"/>
            <w:tcBorders>
              <w:left w:val="single" w:sz="12" w:space="0" w:color="auto"/>
              <w:right w:val="single" w:sz="12" w:space="0" w:color="auto"/>
            </w:tcBorders>
            <w:shd w:val="clear" w:color="auto" w:fill="auto"/>
            <w:noWrap/>
            <w:vAlign w:val="center"/>
            <w:hideMark/>
          </w:tcPr>
          <w:p w14:paraId="031446B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U</w:t>
            </w:r>
          </w:p>
        </w:tc>
        <w:tc>
          <w:tcPr>
            <w:tcW w:w="744" w:type="dxa"/>
            <w:tcBorders>
              <w:top w:val="single" w:sz="4" w:space="0" w:color="auto"/>
              <w:left w:val="nil"/>
              <w:bottom w:val="single" w:sz="4" w:space="0" w:color="auto"/>
              <w:right w:val="nil"/>
            </w:tcBorders>
            <w:shd w:val="clear" w:color="00B050" w:fill="00B050"/>
            <w:vAlign w:val="center"/>
          </w:tcPr>
          <w:p w14:paraId="3BE8B4E4"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4" w:space="0" w:color="auto"/>
              <w:right w:val="nil"/>
            </w:tcBorders>
            <w:shd w:val="clear" w:color="00B050" w:fill="00B050"/>
            <w:vAlign w:val="center"/>
          </w:tcPr>
          <w:p w14:paraId="697066B5"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right w:val="single" w:sz="12" w:space="0" w:color="auto"/>
            </w:tcBorders>
            <w:shd w:val="clear" w:color="auto" w:fill="00B050"/>
            <w:vAlign w:val="center"/>
          </w:tcPr>
          <w:p w14:paraId="18210A2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right w:val="single" w:sz="12" w:space="0" w:color="auto"/>
            </w:tcBorders>
            <w:vAlign w:val="center"/>
          </w:tcPr>
          <w:p w14:paraId="468EDF7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r w:rsidR="007B5D08" w:rsidRPr="00461502" w14:paraId="403BB8FA" w14:textId="77777777" w:rsidTr="00F96F56">
        <w:trPr>
          <w:trHeight w:val="244"/>
        </w:trPr>
        <w:tc>
          <w:tcPr>
            <w:tcW w:w="1497" w:type="dxa"/>
            <w:tcBorders>
              <w:left w:val="single" w:sz="12" w:space="0" w:color="auto"/>
              <w:bottom w:val="single" w:sz="12" w:space="0" w:color="auto"/>
              <w:right w:val="single" w:sz="12" w:space="0" w:color="auto"/>
            </w:tcBorders>
            <w:shd w:val="clear" w:color="auto" w:fill="auto"/>
            <w:noWrap/>
            <w:vAlign w:val="center"/>
            <w:hideMark/>
          </w:tcPr>
          <w:p w14:paraId="6F2BC87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V</w:t>
            </w:r>
          </w:p>
        </w:tc>
        <w:tc>
          <w:tcPr>
            <w:tcW w:w="744" w:type="dxa"/>
            <w:tcBorders>
              <w:top w:val="single" w:sz="4" w:space="0" w:color="auto"/>
              <w:left w:val="nil"/>
              <w:bottom w:val="single" w:sz="12" w:space="0" w:color="auto"/>
              <w:right w:val="nil"/>
            </w:tcBorders>
            <w:shd w:val="clear" w:color="00B050" w:fill="00B050"/>
            <w:vAlign w:val="center"/>
          </w:tcPr>
          <w:p w14:paraId="7DB6447C"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686" w:type="dxa"/>
            <w:tcBorders>
              <w:top w:val="single" w:sz="4" w:space="0" w:color="auto"/>
              <w:left w:val="nil"/>
              <w:bottom w:val="single" w:sz="12" w:space="0" w:color="auto"/>
              <w:right w:val="nil"/>
            </w:tcBorders>
            <w:shd w:val="clear" w:color="00B050" w:fill="00B050"/>
            <w:vAlign w:val="center"/>
          </w:tcPr>
          <w:p w14:paraId="546E3F5C" w14:textId="77777777" w:rsidR="007B5D08" w:rsidRPr="00461502" w:rsidRDefault="007B5D08" w:rsidP="00F96F56">
            <w:pPr>
              <w:tabs>
                <w:tab w:val="clear" w:pos="720"/>
                <w:tab w:val="clear" w:pos="851"/>
              </w:tabs>
              <w:spacing w:before="0" w:after="0" w:line="300" w:lineRule="auto"/>
              <w:jc w:val="center"/>
              <w:rPr>
                <w:rFonts w:asciiTheme="minorHAnsi" w:eastAsiaTheme="minorHAnsi" w:hAnsiTheme="minorHAnsi" w:cstheme="minorBidi"/>
                <w:color w:val="FFFFFF" w:themeColor="background1"/>
                <w:sz w:val="16"/>
                <w:szCs w:val="16"/>
              </w:rPr>
            </w:pPr>
            <w:r w:rsidRPr="00461502">
              <w:rPr>
                <w:rFonts w:ascii="Microsoft Sans Serif" w:eastAsiaTheme="minorHAnsi" w:hAnsi="Microsoft Sans Serif" w:cs="Microsoft Sans Serif"/>
                <w:color w:val="FFFFFF" w:themeColor="background1"/>
                <w:sz w:val="16"/>
                <w:szCs w:val="16"/>
              </w:rPr>
              <w:sym w:font="Webdings" w:char="F061"/>
            </w:r>
          </w:p>
        </w:tc>
        <w:tc>
          <w:tcPr>
            <w:tcW w:w="709" w:type="dxa"/>
            <w:tcBorders>
              <w:left w:val="nil"/>
              <w:bottom w:val="single" w:sz="12" w:space="0" w:color="auto"/>
              <w:right w:val="single" w:sz="12" w:space="0" w:color="auto"/>
            </w:tcBorders>
            <w:shd w:val="clear" w:color="auto" w:fill="00B050"/>
            <w:vAlign w:val="center"/>
          </w:tcPr>
          <w:p w14:paraId="24817F1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Microsoft Sans Serif" w:eastAsia="Times New Roman" w:hAnsi="Microsoft Sans Serif" w:cs="Microsoft Sans Serif"/>
                <w:color w:val="FFFFFF" w:themeColor="background1"/>
                <w:sz w:val="16"/>
                <w:szCs w:val="16"/>
                <w:lang w:eastAsia="en-AU"/>
              </w:rPr>
              <w:sym w:font="Webdings" w:char="F061"/>
            </w:r>
          </w:p>
        </w:tc>
        <w:tc>
          <w:tcPr>
            <w:tcW w:w="4971" w:type="dxa"/>
            <w:tcBorders>
              <w:left w:val="single" w:sz="12" w:space="0" w:color="auto"/>
              <w:bottom w:val="single" w:sz="12" w:space="0" w:color="auto"/>
              <w:right w:val="single" w:sz="12" w:space="0" w:color="auto"/>
            </w:tcBorders>
            <w:vAlign w:val="center"/>
          </w:tcPr>
          <w:p w14:paraId="16F4966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p>
        </w:tc>
      </w:tr>
    </w:tbl>
    <w:p w14:paraId="004FB1CC" w14:textId="77777777" w:rsidR="00180636"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br w:type="textWrapping" w:clear="all"/>
      </w:r>
    </w:p>
    <w:p w14:paraId="4E341F71" w14:textId="1EE6336D"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lastRenderedPageBreak/>
        <w:t>Table 1 below provides a breakdown of the level of remoteness of the areas worked in. This was done using the remoteness map of Australia</w:t>
      </w:r>
      <w:bookmarkStart w:id="624" w:name="_Ref430270141"/>
      <w:r w:rsidRPr="00461502">
        <w:rPr>
          <w:rFonts w:asciiTheme="minorHAnsi" w:eastAsiaTheme="minorHAnsi" w:hAnsiTheme="minorHAnsi" w:cstheme="minorBidi"/>
          <w:sz w:val="22"/>
          <w:vertAlign w:val="superscript"/>
        </w:rPr>
        <w:footnoteReference w:id="16"/>
      </w:r>
      <w:bookmarkEnd w:id="624"/>
      <w:r w:rsidRPr="00461502">
        <w:rPr>
          <w:rFonts w:asciiTheme="minorHAnsi" w:eastAsiaTheme="minorHAnsi" w:hAnsiTheme="minorHAnsi" w:cstheme="minorBidi"/>
          <w:sz w:val="22"/>
        </w:rPr>
        <w:t xml:space="preserve"> as developed by the Australian Government Department of Health.  This in turn is based on The Australian Standard Geographical Classification (ASGC) Remoteness Structure</w:t>
      </w:r>
      <w:bookmarkStart w:id="626" w:name="_Ref430270148"/>
      <w:r w:rsidRPr="00461502">
        <w:rPr>
          <w:rFonts w:asciiTheme="minorHAnsi" w:eastAsiaTheme="minorHAnsi" w:hAnsiTheme="minorHAnsi" w:cstheme="minorBidi"/>
          <w:sz w:val="22"/>
          <w:vertAlign w:val="superscript"/>
        </w:rPr>
        <w:footnoteReference w:id="17"/>
      </w:r>
      <w:bookmarkEnd w:id="626"/>
      <w:r w:rsidRPr="00461502">
        <w:rPr>
          <w:rFonts w:asciiTheme="minorHAnsi" w:eastAsiaTheme="minorHAnsi" w:hAnsiTheme="minorHAnsi" w:cstheme="minorBidi"/>
          <w:sz w:val="22"/>
        </w:rPr>
        <w:t>.</w:t>
      </w:r>
    </w:p>
    <w:p w14:paraId="40A71CF9" w14:textId="77777777" w:rsidR="007B5D08" w:rsidRPr="00461502" w:rsidRDefault="007B5D08" w:rsidP="007B5D08">
      <w:pPr>
        <w:keepNext/>
        <w:tabs>
          <w:tab w:val="clear" w:pos="720"/>
          <w:tab w:val="clear" w:pos="851"/>
        </w:tabs>
        <w:spacing w:before="0" w:after="200" w:line="240" w:lineRule="auto"/>
        <w:rPr>
          <w:rFonts w:asciiTheme="minorHAnsi" w:eastAsiaTheme="minorHAnsi" w:hAnsiTheme="minorHAnsi" w:cstheme="minorBidi"/>
          <w:b/>
          <w:bCs/>
          <w:color w:val="4F81BD" w:themeColor="accent1"/>
          <w:sz w:val="22"/>
          <w:szCs w:val="18"/>
        </w:rPr>
      </w:pPr>
      <w:r w:rsidRPr="00461502">
        <w:rPr>
          <w:rFonts w:asciiTheme="minorHAnsi" w:eastAsiaTheme="minorHAnsi" w:hAnsiTheme="minorHAnsi" w:cstheme="minorBidi"/>
          <w:b/>
          <w:bCs/>
          <w:color w:val="4F81BD" w:themeColor="accent1"/>
          <w:sz w:val="22"/>
          <w:szCs w:val="18"/>
        </w:rPr>
        <w:t xml:space="preserve">Table </w:t>
      </w:r>
      <w:r w:rsidRPr="00461502">
        <w:rPr>
          <w:rFonts w:asciiTheme="minorHAnsi" w:eastAsiaTheme="minorHAnsi" w:hAnsiTheme="minorHAnsi" w:cstheme="minorBidi"/>
          <w:b/>
          <w:bCs/>
          <w:noProof/>
          <w:color w:val="4F81BD" w:themeColor="accent1"/>
          <w:sz w:val="22"/>
          <w:szCs w:val="18"/>
        </w:rPr>
        <w:t>1</w:t>
      </w:r>
      <w:r w:rsidRPr="00461502">
        <w:rPr>
          <w:rFonts w:asciiTheme="minorHAnsi" w:eastAsiaTheme="minorHAnsi" w:hAnsiTheme="minorHAnsi" w:cstheme="minorBidi"/>
          <w:b/>
          <w:bCs/>
          <w:color w:val="4F81BD" w:themeColor="accent1"/>
          <w:sz w:val="22"/>
          <w:szCs w:val="18"/>
        </w:rPr>
        <w:t xml:space="preserve">: Operational area by </w:t>
      </w:r>
      <w:r w:rsidRPr="00461502">
        <w:rPr>
          <w:rFonts w:asciiTheme="minorHAnsi" w:eastAsiaTheme="minorHAnsi" w:hAnsiTheme="minorHAnsi" w:cstheme="minorBidi"/>
          <w:b/>
          <w:bCs/>
          <w:noProof/>
          <w:color w:val="4F81BD" w:themeColor="accent1"/>
          <w:sz w:val="22"/>
          <w:szCs w:val="18"/>
        </w:rPr>
        <w:t>remoteness level</w:t>
      </w:r>
    </w:p>
    <w:tbl>
      <w:tblPr>
        <w:tblStyle w:val="MediumList2-Accent11"/>
        <w:tblW w:w="10071"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1"/>
        <w:tblDescription w:val="Operational area by remoteness level"/>
      </w:tblPr>
      <w:tblGrid>
        <w:gridCol w:w="1310"/>
        <w:gridCol w:w="1006"/>
        <w:gridCol w:w="992"/>
        <w:gridCol w:w="944"/>
        <w:gridCol w:w="1041"/>
        <w:gridCol w:w="850"/>
        <w:gridCol w:w="851"/>
        <w:gridCol w:w="992"/>
        <w:gridCol w:w="1427"/>
        <w:gridCol w:w="658"/>
      </w:tblGrid>
      <w:tr w:rsidR="007B5D08" w:rsidRPr="00461502" w14:paraId="1EA66362" w14:textId="77777777" w:rsidTr="00BA2037">
        <w:trPr>
          <w:cnfStyle w:val="100000000000" w:firstRow="1" w:lastRow="0" w:firstColumn="0" w:lastColumn="0" w:oddVBand="0" w:evenVBand="0" w:oddHBand="0" w:evenHBand="0" w:firstRowFirstColumn="0" w:firstRowLastColumn="0" w:lastRowFirstColumn="0" w:lastRowLastColumn="0"/>
          <w:trHeight w:val="618"/>
          <w:tblHeader/>
          <w:jc w:val="center"/>
        </w:trPr>
        <w:tc>
          <w:tcPr>
            <w:cnfStyle w:val="001000000100" w:firstRow="0" w:lastRow="0" w:firstColumn="1" w:lastColumn="0" w:oddVBand="0" w:evenVBand="0" w:oddHBand="0" w:evenHBand="0" w:firstRowFirstColumn="1" w:firstRowLastColumn="0" w:lastRowFirstColumn="0" w:lastRowLastColumn="0"/>
            <w:tcW w:w="1310" w:type="dxa"/>
            <w:tcBorders>
              <w:bottom w:val="single" w:sz="8" w:space="0" w:color="4F81BD" w:themeColor="accent1"/>
            </w:tcBorders>
          </w:tcPr>
          <w:p w14:paraId="660F5E0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Operator</w:t>
            </w:r>
          </w:p>
        </w:tc>
        <w:tc>
          <w:tcPr>
            <w:tcW w:w="1006" w:type="dxa"/>
            <w:tcBorders>
              <w:bottom w:val="single" w:sz="8" w:space="0" w:color="4F81BD" w:themeColor="accent1"/>
            </w:tcBorders>
            <w:noWrap/>
            <w:hideMark/>
          </w:tcPr>
          <w:p w14:paraId="769685F5"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Very Remote</w:t>
            </w:r>
            <w:r w:rsidRPr="00461502">
              <w:rPr>
                <w:rFonts w:ascii="Calibri" w:eastAsia="Times New Roman" w:hAnsi="Calibri" w:cs="Microsoft Sans Serif"/>
                <w:b/>
                <w:sz w:val="18"/>
                <w:szCs w:val="16"/>
                <w:lang w:eastAsia="en-AU"/>
              </w:rPr>
              <w:br/>
              <w:t>(%)</w:t>
            </w:r>
          </w:p>
        </w:tc>
        <w:tc>
          <w:tcPr>
            <w:tcW w:w="992" w:type="dxa"/>
            <w:tcBorders>
              <w:bottom w:val="single" w:sz="8" w:space="0" w:color="4F81BD" w:themeColor="accent1"/>
            </w:tcBorders>
            <w:noWrap/>
            <w:hideMark/>
          </w:tcPr>
          <w:p w14:paraId="079E054A"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Remote</w:t>
            </w:r>
            <w:r w:rsidRPr="00461502">
              <w:rPr>
                <w:rFonts w:ascii="Calibri" w:eastAsia="Times New Roman" w:hAnsi="Calibri" w:cs="Microsoft Sans Serif"/>
                <w:b/>
                <w:sz w:val="18"/>
                <w:szCs w:val="16"/>
                <w:lang w:eastAsia="en-AU"/>
              </w:rPr>
              <w:br/>
              <w:t>(%)</w:t>
            </w:r>
          </w:p>
        </w:tc>
        <w:tc>
          <w:tcPr>
            <w:tcW w:w="944" w:type="dxa"/>
            <w:tcBorders>
              <w:bottom w:val="single" w:sz="8" w:space="0" w:color="4F81BD" w:themeColor="accent1"/>
            </w:tcBorders>
            <w:noWrap/>
            <w:hideMark/>
          </w:tcPr>
          <w:p w14:paraId="543D8FF8"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Outer Regional</w:t>
            </w:r>
            <w:r w:rsidRPr="00461502">
              <w:rPr>
                <w:rFonts w:ascii="Calibri" w:eastAsia="Times New Roman" w:hAnsi="Calibri" w:cs="Microsoft Sans Serif"/>
                <w:b/>
                <w:sz w:val="18"/>
                <w:szCs w:val="16"/>
                <w:lang w:eastAsia="en-AU"/>
              </w:rPr>
              <w:br/>
              <w:t>(%)</w:t>
            </w:r>
          </w:p>
        </w:tc>
        <w:tc>
          <w:tcPr>
            <w:tcW w:w="1041" w:type="dxa"/>
            <w:tcBorders>
              <w:bottom w:val="single" w:sz="8" w:space="0" w:color="4F81BD" w:themeColor="accent1"/>
            </w:tcBorders>
            <w:noWrap/>
            <w:hideMark/>
          </w:tcPr>
          <w:p w14:paraId="58C8FDC0"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Inner Regional</w:t>
            </w:r>
            <w:r w:rsidRPr="00461502">
              <w:rPr>
                <w:rFonts w:ascii="Calibri" w:eastAsia="Times New Roman" w:hAnsi="Calibri" w:cs="Microsoft Sans Serif"/>
                <w:b/>
                <w:sz w:val="18"/>
                <w:szCs w:val="16"/>
                <w:lang w:eastAsia="en-AU"/>
              </w:rPr>
              <w:br/>
              <w:t>(%)</w:t>
            </w:r>
          </w:p>
        </w:tc>
        <w:tc>
          <w:tcPr>
            <w:tcW w:w="850" w:type="dxa"/>
            <w:tcBorders>
              <w:bottom w:val="single" w:sz="8" w:space="0" w:color="4F81BD" w:themeColor="accent1"/>
            </w:tcBorders>
            <w:noWrap/>
            <w:hideMark/>
          </w:tcPr>
          <w:p w14:paraId="31BB94BB"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Major Cities</w:t>
            </w:r>
            <w:r w:rsidRPr="00461502">
              <w:rPr>
                <w:rFonts w:ascii="Calibri" w:eastAsia="Times New Roman" w:hAnsi="Calibri" w:cs="Microsoft Sans Serif"/>
                <w:b/>
                <w:sz w:val="18"/>
                <w:szCs w:val="16"/>
                <w:lang w:eastAsia="en-AU"/>
              </w:rPr>
              <w:br/>
              <w:t>(%)</w:t>
            </w:r>
          </w:p>
        </w:tc>
        <w:tc>
          <w:tcPr>
            <w:tcW w:w="851" w:type="dxa"/>
            <w:tcBorders>
              <w:bottom w:val="single" w:sz="8" w:space="0" w:color="4F81BD" w:themeColor="accent1"/>
            </w:tcBorders>
          </w:tcPr>
          <w:p w14:paraId="04458595"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Sealed Roads</w:t>
            </w:r>
            <w:r w:rsidRPr="00461502">
              <w:rPr>
                <w:rFonts w:ascii="Calibri" w:eastAsia="Times New Roman" w:hAnsi="Calibri" w:cs="Microsoft Sans Serif"/>
                <w:b/>
                <w:sz w:val="18"/>
                <w:szCs w:val="16"/>
                <w:lang w:eastAsia="en-AU"/>
              </w:rPr>
              <w:br/>
              <w:t>(%)</w:t>
            </w:r>
          </w:p>
        </w:tc>
        <w:tc>
          <w:tcPr>
            <w:tcW w:w="992" w:type="dxa"/>
            <w:tcBorders>
              <w:bottom w:val="single" w:sz="8" w:space="0" w:color="4F81BD" w:themeColor="accent1"/>
            </w:tcBorders>
          </w:tcPr>
          <w:p w14:paraId="7A2248B7"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Unsealed Roads</w:t>
            </w:r>
            <w:r w:rsidRPr="00461502">
              <w:rPr>
                <w:rFonts w:ascii="Calibri" w:eastAsia="Times New Roman" w:hAnsi="Calibri" w:cs="Microsoft Sans Serif"/>
                <w:b/>
                <w:sz w:val="18"/>
                <w:szCs w:val="16"/>
                <w:lang w:eastAsia="en-AU"/>
              </w:rPr>
              <w:br/>
              <w:t>(%)</w:t>
            </w:r>
          </w:p>
        </w:tc>
        <w:tc>
          <w:tcPr>
            <w:tcW w:w="1427" w:type="dxa"/>
            <w:tcBorders>
              <w:bottom w:val="single" w:sz="8" w:space="0" w:color="4F81BD" w:themeColor="accent1"/>
            </w:tcBorders>
          </w:tcPr>
          <w:p w14:paraId="104C9F67"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City</w:t>
            </w:r>
            <w:r w:rsidRPr="00461502">
              <w:rPr>
                <w:rFonts w:ascii="Calibri" w:eastAsia="Times New Roman" w:hAnsi="Calibri" w:cs="Microsoft Sans Serif"/>
                <w:b/>
                <w:sz w:val="18"/>
                <w:szCs w:val="16"/>
                <w:lang w:eastAsia="en-AU"/>
              </w:rPr>
              <w:br/>
              <w:t>/Town</w:t>
            </w:r>
          </w:p>
        </w:tc>
        <w:tc>
          <w:tcPr>
            <w:tcW w:w="658" w:type="dxa"/>
            <w:tcBorders>
              <w:bottom w:val="single" w:sz="8" w:space="0" w:color="4F81BD" w:themeColor="accent1"/>
            </w:tcBorders>
          </w:tcPr>
          <w:p w14:paraId="668BDCE6" w14:textId="77777777" w:rsidR="007B5D08" w:rsidRPr="00461502" w:rsidRDefault="007B5D08" w:rsidP="00F96F56">
            <w:pPr>
              <w:tabs>
                <w:tab w:val="clear" w:pos="720"/>
                <w:tab w:val="clear" w:pos="851"/>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Microsoft Sans Serif"/>
                <w:b/>
                <w:sz w:val="18"/>
                <w:szCs w:val="16"/>
                <w:lang w:eastAsia="en-AU"/>
              </w:rPr>
            </w:pPr>
            <w:r w:rsidRPr="00461502">
              <w:rPr>
                <w:rFonts w:ascii="Calibri" w:eastAsia="Times New Roman" w:hAnsi="Calibri" w:cs="Microsoft Sans Serif"/>
                <w:b/>
                <w:sz w:val="18"/>
                <w:szCs w:val="16"/>
                <w:lang w:eastAsia="en-AU"/>
              </w:rPr>
              <w:t>State</w:t>
            </w:r>
          </w:p>
        </w:tc>
      </w:tr>
      <w:tr w:rsidR="00C778B8" w:rsidRPr="00461502" w14:paraId="7459F90B"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top w:val="single" w:sz="8" w:space="0" w:color="4F81BD" w:themeColor="accent1"/>
            </w:tcBorders>
          </w:tcPr>
          <w:p w14:paraId="703F7BC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A</w:t>
            </w:r>
          </w:p>
        </w:tc>
        <w:tc>
          <w:tcPr>
            <w:tcW w:w="1006" w:type="dxa"/>
            <w:tcBorders>
              <w:top w:val="single" w:sz="8" w:space="0" w:color="4F81BD" w:themeColor="accent1"/>
            </w:tcBorders>
            <w:shd w:val="clear" w:color="auto" w:fill="FFFFFF" w:themeFill="background1"/>
            <w:noWrap/>
            <w:hideMark/>
          </w:tcPr>
          <w:p w14:paraId="4E7D08B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tcBorders>
              <w:top w:val="single" w:sz="8" w:space="0" w:color="4F81BD" w:themeColor="accent1"/>
            </w:tcBorders>
            <w:shd w:val="clear" w:color="auto" w:fill="FFFFFF" w:themeFill="background1"/>
            <w:noWrap/>
            <w:hideMark/>
          </w:tcPr>
          <w:p w14:paraId="2DC52D6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44" w:type="dxa"/>
            <w:tcBorders>
              <w:top w:val="single" w:sz="8" w:space="0" w:color="4F81BD" w:themeColor="accent1"/>
            </w:tcBorders>
            <w:shd w:val="clear" w:color="auto" w:fill="FFFFFF" w:themeFill="background1"/>
            <w:noWrap/>
            <w:hideMark/>
          </w:tcPr>
          <w:p w14:paraId="006A993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1041" w:type="dxa"/>
            <w:tcBorders>
              <w:top w:val="single" w:sz="8" w:space="0" w:color="4F81BD" w:themeColor="accent1"/>
            </w:tcBorders>
            <w:shd w:val="clear" w:color="auto" w:fill="FFFFFF" w:themeFill="background1"/>
            <w:noWrap/>
            <w:hideMark/>
          </w:tcPr>
          <w:p w14:paraId="1485791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850" w:type="dxa"/>
            <w:tcBorders>
              <w:top w:val="single" w:sz="8" w:space="0" w:color="4F81BD" w:themeColor="accent1"/>
            </w:tcBorders>
            <w:shd w:val="clear" w:color="auto" w:fill="FFFFFF" w:themeFill="background1"/>
            <w:noWrap/>
            <w:hideMark/>
          </w:tcPr>
          <w:p w14:paraId="5F82A56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60</w:t>
            </w:r>
          </w:p>
        </w:tc>
        <w:tc>
          <w:tcPr>
            <w:tcW w:w="851" w:type="dxa"/>
            <w:tcBorders>
              <w:top w:val="single" w:sz="8" w:space="0" w:color="4F81BD" w:themeColor="accent1"/>
            </w:tcBorders>
            <w:shd w:val="clear" w:color="auto" w:fill="FFFFFF" w:themeFill="background1"/>
          </w:tcPr>
          <w:p w14:paraId="3210E53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98</w:t>
            </w:r>
          </w:p>
        </w:tc>
        <w:tc>
          <w:tcPr>
            <w:tcW w:w="992" w:type="dxa"/>
            <w:tcBorders>
              <w:top w:val="single" w:sz="8" w:space="0" w:color="4F81BD" w:themeColor="accent1"/>
            </w:tcBorders>
            <w:shd w:val="clear" w:color="auto" w:fill="FFFFFF" w:themeFill="background1"/>
          </w:tcPr>
          <w:p w14:paraId="4D35F0A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w:t>
            </w:r>
          </w:p>
        </w:tc>
        <w:tc>
          <w:tcPr>
            <w:tcW w:w="1427" w:type="dxa"/>
            <w:tcBorders>
              <w:top w:val="single" w:sz="8" w:space="0" w:color="4F81BD" w:themeColor="accent1"/>
            </w:tcBorders>
            <w:shd w:val="clear" w:color="auto" w:fill="FFFFFF" w:themeFill="background1"/>
          </w:tcPr>
          <w:p w14:paraId="295D2A2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Unanderra</w:t>
            </w:r>
          </w:p>
        </w:tc>
        <w:tc>
          <w:tcPr>
            <w:tcW w:w="658" w:type="dxa"/>
            <w:tcBorders>
              <w:top w:val="single" w:sz="8" w:space="0" w:color="4F81BD" w:themeColor="accent1"/>
            </w:tcBorders>
            <w:shd w:val="clear" w:color="auto" w:fill="FFFFFF" w:themeFill="background1"/>
          </w:tcPr>
          <w:p w14:paraId="7627EA7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r w:rsidR="00C778B8" w:rsidRPr="00461502" w14:paraId="76D90D1C"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3AB40EE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B</w:t>
            </w:r>
          </w:p>
        </w:tc>
        <w:tc>
          <w:tcPr>
            <w:tcW w:w="1006" w:type="dxa"/>
            <w:tcBorders>
              <w:left w:val="nil"/>
            </w:tcBorders>
            <w:shd w:val="clear" w:color="auto" w:fill="DBE5F1" w:themeFill="accent1" w:themeFillTint="33"/>
            <w:noWrap/>
            <w:hideMark/>
          </w:tcPr>
          <w:p w14:paraId="28ACDA7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DBE5F1" w:themeFill="accent1" w:themeFillTint="33"/>
            <w:noWrap/>
            <w:hideMark/>
          </w:tcPr>
          <w:p w14:paraId="0A4698B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944" w:type="dxa"/>
            <w:shd w:val="clear" w:color="auto" w:fill="DBE5F1" w:themeFill="accent1" w:themeFillTint="33"/>
            <w:noWrap/>
            <w:hideMark/>
          </w:tcPr>
          <w:p w14:paraId="515DA43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45</w:t>
            </w:r>
          </w:p>
        </w:tc>
        <w:tc>
          <w:tcPr>
            <w:tcW w:w="1041" w:type="dxa"/>
            <w:shd w:val="clear" w:color="auto" w:fill="DBE5F1" w:themeFill="accent1" w:themeFillTint="33"/>
            <w:noWrap/>
            <w:hideMark/>
          </w:tcPr>
          <w:p w14:paraId="1072600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35</w:t>
            </w:r>
          </w:p>
        </w:tc>
        <w:tc>
          <w:tcPr>
            <w:tcW w:w="850" w:type="dxa"/>
            <w:shd w:val="clear" w:color="auto" w:fill="DBE5F1" w:themeFill="accent1" w:themeFillTint="33"/>
            <w:noWrap/>
            <w:hideMark/>
          </w:tcPr>
          <w:p w14:paraId="0EDA91E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851" w:type="dxa"/>
            <w:shd w:val="clear" w:color="auto" w:fill="DBE5F1" w:themeFill="accent1" w:themeFillTint="33"/>
          </w:tcPr>
          <w:p w14:paraId="721D49C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90</w:t>
            </w:r>
          </w:p>
        </w:tc>
        <w:tc>
          <w:tcPr>
            <w:tcW w:w="992" w:type="dxa"/>
            <w:shd w:val="clear" w:color="auto" w:fill="DBE5F1" w:themeFill="accent1" w:themeFillTint="33"/>
          </w:tcPr>
          <w:p w14:paraId="68A51E5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1427" w:type="dxa"/>
            <w:shd w:val="clear" w:color="auto" w:fill="DBE5F1" w:themeFill="accent1" w:themeFillTint="33"/>
          </w:tcPr>
          <w:p w14:paraId="218A5DA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Dubbo</w:t>
            </w:r>
          </w:p>
        </w:tc>
        <w:tc>
          <w:tcPr>
            <w:tcW w:w="658" w:type="dxa"/>
            <w:shd w:val="clear" w:color="auto" w:fill="DBE5F1" w:themeFill="accent1" w:themeFillTint="33"/>
          </w:tcPr>
          <w:p w14:paraId="5437AC4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r w:rsidR="007B5D08" w:rsidRPr="00461502" w14:paraId="0AD03336"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7FD8EBE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C</w:t>
            </w:r>
          </w:p>
        </w:tc>
        <w:tc>
          <w:tcPr>
            <w:tcW w:w="1006" w:type="dxa"/>
            <w:shd w:val="clear" w:color="auto" w:fill="FFFFFF" w:themeFill="background1"/>
            <w:noWrap/>
            <w:hideMark/>
          </w:tcPr>
          <w:p w14:paraId="3FDEB2C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50</w:t>
            </w:r>
          </w:p>
        </w:tc>
        <w:tc>
          <w:tcPr>
            <w:tcW w:w="992" w:type="dxa"/>
            <w:shd w:val="clear" w:color="auto" w:fill="FFFFFF" w:themeFill="background1"/>
            <w:noWrap/>
            <w:hideMark/>
          </w:tcPr>
          <w:p w14:paraId="5D7DE04C"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944" w:type="dxa"/>
            <w:shd w:val="clear" w:color="auto" w:fill="FFFFFF" w:themeFill="background1"/>
            <w:noWrap/>
            <w:hideMark/>
          </w:tcPr>
          <w:p w14:paraId="4112B98C"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1041" w:type="dxa"/>
            <w:shd w:val="clear" w:color="auto" w:fill="FFFFFF" w:themeFill="background1"/>
            <w:noWrap/>
            <w:hideMark/>
          </w:tcPr>
          <w:p w14:paraId="066505F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850" w:type="dxa"/>
            <w:shd w:val="clear" w:color="auto" w:fill="FFFFFF" w:themeFill="background1"/>
            <w:noWrap/>
            <w:hideMark/>
          </w:tcPr>
          <w:p w14:paraId="6CA2302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851" w:type="dxa"/>
            <w:shd w:val="clear" w:color="auto" w:fill="FFFFFF" w:themeFill="background1"/>
          </w:tcPr>
          <w:p w14:paraId="251EA2E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70</w:t>
            </w:r>
          </w:p>
        </w:tc>
        <w:tc>
          <w:tcPr>
            <w:tcW w:w="992" w:type="dxa"/>
            <w:shd w:val="clear" w:color="auto" w:fill="FFFFFF" w:themeFill="background1"/>
          </w:tcPr>
          <w:p w14:paraId="235B9A0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1427" w:type="dxa"/>
            <w:shd w:val="clear" w:color="auto" w:fill="FFFFFF" w:themeFill="background1"/>
          </w:tcPr>
          <w:p w14:paraId="0C310E42"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Dubbo</w:t>
            </w:r>
          </w:p>
        </w:tc>
        <w:tc>
          <w:tcPr>
            <w:tcW w:w="658" w:type="dxa"/>
            <w:shd w:val="clear" w:color="auto" w:fill="FFFFFF" w:themeFill="background1"/>
          </w:tcPr>
          <w:p w14:paraId="50FCBC4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r w:rsidR="00C778B8" w:rsidRPr="00461502" w14:paraId="0DBD5944" w14:textId="77777777" w:rsidTr="00F96F56">
        <w:trPr>
          <w:trHeight w:val="300"/>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7049474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D</w:t>
            </w:r>
          </w:p>
        </w:tc>
        <w:tc>
          <w:tcPr>
            <w:tcW w:w="1006" w:type="dxa"/>
            <w:tcBorders>
              <w:left w:val="nil"/>
            </w:tcBorders>
            <w:shd w:val="clear" w:color="auto" w:fill="DBE5F1" w:themeFill="accent1" w:themeFillTint="33"/>
            <w:noWrap/>
            <w:hideMark/>
          </w:tcPr>
          <w:p w14:paraId="4641470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92" w:type="dxa"/>
            <w:shd w:val="clear" w:color="auto" w:fill="DBE5F1" w:themeFill="accent1" w:themeFillTint="33"/>
            <w:noWrap/>
            <w:hideMark/>
          </w:tcPr>
          <w:p w14:paraId="514E299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944" w:type="dxa"/>
            <w:shd w:val="clear" w:color="auto" w:fill="DBE5F1" w:themeFill="accent1" w:themeFillTint="33"/>
            <w:noWrap/>
            <w:hideMark/>
          </w:tcPr>
          <w:p w14:paraId="3E9F389D"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55</w:t>
            </w:r>
          </w:p>
        </w:tc>
        <w:tc>
          <w:tcPr>
            <w:tcW w:w="1041" w:type="dxa"/>
            <w:shd w:val="clear" w:color="auto" w:fill="DBE5F1" w:themeFill="accent1" w:themeFillTint="33"/>
            <w:noWrap/>
            <w:hideMark/>
          </w:tcPr>
          <w:p w14:paraId="7D4BAAE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850" w:type="dxa"/>
            <w:shd w:val="clear" w:color="auto" w:fill="DBE5F1" w:themeFill="accent1" w:themeFillTint="33"/>
            <w:noWrap/>
            <w:hideMark/>
          </w:tcPr>
          <w:p w14:paraId="5AE9931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851" w:type="dxa"/>
            <w:shd w:val="clear" w:color="auto" w:fill="DBE5F1" w:themeFill="accent1" w:themeFillTint="33"/>
          </w:tcPr>
          <w:p w14:paraId="4DBD251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95</w:t>
            </w:r>
          </w:p>
        </w:tc>
        <w:tc>
          <w:tcPr>
            <w:tcW w:w="992" w:type="dxa"/>
            <w:shd w:val="clear" w:color="auto" w:fill="DBE5F1" w:themeFill="accent1" w:themeFillTint="33"/>
          </w:tcPr>
          <w:p w14:paraId="6C449242"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1427" w:type="dxa"/>
            <w:shd w:val="clear" w:color="auto" w:fill="DBE5F1" w:themeFill="accent1" w:themeFillTint="33"/>
          </w:tcPr>
          <w:p w14:paraId="1DABE2F1"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Grafton</w:t>
            </w:r>
          </w:p>
        </w:tc>
        <w:tc>
          <w:tcPr>
            <w:tcW w:w="658" w:type="dxa"/>
            <w:shd w:val="clear" w:color="auto" w:fill="DBE5F1" w:themeFill="accent1" w:themeFillTint="33"/>
          </w:tcPr>
          <w:p w14:paraId="662DFFDB"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r w:rsidR="007B5D08" w:rsidRPr="00461502" w14:paraId="742DA93E"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34163DF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E</w:t>
            </w:r>
          </w:p>
        </w:tc>
        <w:tc>
          <w:tcPr>
            <w:tcW w:w="1006" w:type="dxa"/>
            <w:shd w:val="clear" w:color="auto" w:fill="FFFFFF" w:themeFill="background1"/>
            <w:noWrap/>
            <w:hideMark/>
          </w:tcPr>
          <w:p w14:paraId="5454631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FFFFFF" w:themeFill="background1"/>
            <w:noWrap/>
            <w:hideMark/>
          </w:tcPr>
          <w:p w14:paraId="446AE0F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25</w:t>
            </w:r>
          </w:p>
        </w:tc>
        <w:tc>
          <w:tcPr>
            <w:tcW w:w="944" w:type="dxa"/>
            <w:shd w:val="clear" w:color="auto" w:fill="FFFFFF" w:themeFill="background1"/>
            <w:noWrap/>
            <w:hideMark/>
          </w:tcPr>
          <w:p w14:paraId="5346567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60</w:t>
            </w:r>
          </w:p>
        </w:tc>
        <w:tc>
          <w:tcPr>
            <w:tcW w:w="1041" w:type="dxa"/>
            <w:shd w:val="clear" w:color="auto" w:fill="FFFFFF" w:themeFill="background1"/>
            <w:noWrap/>
            <w:hideMark/>
          </w:tcPr>
          <w:p w14:paraId="4C7056D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850" w:type="dxa"/>
            <w:shd w:val="clear" w:color="auto" w:fill="FFFFFF" w:themeFill="background1"/>
            <w:noWrap/>
            <w:hideMark/>
          </w:tcPr>
          <w:p w14:paraId="0CC1669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851" w:type="dxa"/>
            <w:shd w:val="clear" w:color="auto" w:fill="FFFFFF" w:themeFill="background1"/>
          </w:tcPr>
          <w:p w14:paraId="728A079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80</w:t>
            </w:r>
          </w:p>
        </w:tc>
        <w:tc>
          <w:tcPr>
            <w:tcW w:w="992" w:type="dxa"/>
            <w:shd w:val="clear" w:color="auto" w:fill="FFFFFF" w:themeFill="background1"/>
          </w:tcPr>
          <w:p w14:paraId="34534B42"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1427" w:type="dxa"/>
            <w:shd w:val="clear" w:color="auto" w:fill="FFFFFF" w:themeFill="background1"/>
          </w:tcPr>
          <w:p w14:paraId="7A7AFD6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Oakey</w:t>
            </w:r>
          </w:p>
        </w:tc>
        <w:tc>
          <w:tcPr>
            <w:tcW w:w="658" w:type="dxa"/>
            <w:shd w:val="clear" w:color="auto" w:fill="FFFFFF" w:themeFill="background1"/>
          </w:tcPr>
          <w:p w14:paraId="5B58AE9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QLD</w:t>
            </w:r>
          </w:p>
        </w:tc>
      </w:tr>
      <w:tr w:rsidR="00C778B8" w:rsidRPr="00461502" w14:paraId="72B03496"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16C2B50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F</w:t>
            </w:r>
          </w:p>
        </w:tc>
        <w:tc>
          <w:tcPr>
            <w:tcW w:w="1006" w:type="dxa"/>
            <w:tcBorders>
              <w:left w:val="nil"/>
            </w:tcBorders>
            <w:shd w:val="clear" w:color="auto" w:fill="DBE5F1" w:themeFill="accent1" w:themeFillTint="33"/>
            <w:noWrap/>
            <w:hideMark/>
          </w:tcPr>
          <w:p w14:paraId="46A85B3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DBE5F1" w:themeFill="accent1" w:themeFillTint="33"/>
            <w:noWrap/>
            <w:hideMark/>
          </w:tcPr>
          <w:p w14:paraId="43BFF5E4"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944" w:type="dxa"/>
            <w:shd w:val="clear" w:color="auto" w:fill="DBE5F1" w:themeFill="accent1" w:themeFillTint="33"/>
            <w:noWrap/>
            <w:hideMark/>
          </w:tcPr>
          <w:p w14:paraId="36490C6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50</w:t>
            </w:r>
          </w:p>
        </w:tc>
        <w:tc>
          <w:tcPr>
            <w:tcW w:w="1041" w:type="dxa"/>
            <w:shd w:val="clear" w:color="auto" w:fill="DBE5F1" w:themeFill="accent1" w:themeFillTint="33"/>
            <w:noWrap/>
            <w:hideMark/>
          </w:tcPr>
          <w:p w14:paraId="2B6DF72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850" w:type="dxa"/>
            <w:shd w:val="clear" w:color="auto" w:fill="DBE5F1" w:themeFill="accent1" w:themeFillTint="33"/>
            <w:noWrap/>
            <w:hideMark/>
          </w:tcPr>
          <w:p w14:paraId="34AF794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DBE5F1" w:themeFill="accent1" w:themeFillTint="33"/>
          </w:tcPr>
          <w:p w14:paraId="4ACD223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90</w:t>
            </w:r>
          </w:p>
        </w:tc>
        <w:tc>
          <w:tcPr>
            <w:tcW w:w="992" w:type="dxa"/>
            <w:shd w:val="clear" w:color="auto" w:fill="DBE5F1" w:themeFill="accent1" w:themeFillTint="33"/>
          </w:tcPr>
          <w:p w14:paraId="3AA5738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1427" w:type="dxa"/>
            <w:shd w:val="clear" w:color="auto" w:fill="DBE5F1" w:themeFill="accent1" w:themeFillTint="33"/>
          </w:tcPr>
          <w:p w14:paraId="784D4DE4"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Rockhampton</w:t>
            </w:r>
          </w:p>
        </w:tc>
        <w:tc>
          <w:tcPr>
            <w:tcW w:w="658" w:type="dxa"/>
            <w:shd w:val="clear" w:color="auto" w:fill="DBE5F1" w:themeFill="accent1" w:themeFillTint="33"/>
          </w:tcPr>
          <w:p w14:paraId="48B213D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QLD</w:t>
            </w:r>
          </w:p>
        </w:tc>
      </w:tr>
      <w:tr w:rsidR="007B5D08" w:rsidRPr="00461502" w14:paraId="481CFB9F"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6CDE46A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G</w:t>
            </w:r>
          </w:p>
        </w:tc>
        <w:tc>
          <w:tcPr>
            <w:tcW w:w="1006" w:type="dxa"/>
            <w:shd w:val="clear" w:color="auto" w:fill="FFFFFF" w:themeFill="background1"/>
            <w:noWrap/>
            <w:hideMark/>
          </w:tcPr>
          <w:p w14:paraId="2648EE0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FFFFFF" w:themeFill="background1"/>
            <w:noWrap/>
            <w:hideMark/>
          </w:tcPr>
          <w:p w14:paraId="56DF498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944" w:type="dxa"/>
            <w:shd w:val="clear" w:color="auto" w:fill="FFFFFF" w:themeFill="background1"/>
            <w:noWrap/>
            <w:hideMark/>
          </w:tcPr>
          <w:p w14:paraId="4F1547A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35</w:t>
            </w:r>
          </w:p>
        </w:tc>
        <w:tc>
          <w:tcPr>
            <w:tcW w:w="1041" w:type="dxa"/>
            <w:shd w:val="clear" w:color="auto" w:fill="FFFFFF" w:themeFill="background1"/>
            <w:noWrap/>
            <w:hideMark/>
          </w:tcPr>
          <w:p w14:paraId="7E6A38D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850" w:type="dxa"/>
            <w:shd w:val="clear" w:color="auto" w:fill="FFFFFF" w:themeFill="background1"/>
            <w:noWrap/>
            <w:hideMark/>
          </w:tcPr>
          <w:p w14:paraId="4C1471C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851" w:type="dxa"/>
            <w:shd w:val="clear" w:color="auto" w:fill="FFFFFF" w:themeFill="background1"/>
          </w:tcPr>
          <w:p w14:paraId="475D533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70</w:t>
            </w:r>
          </w:p>
        </w:tc>
        <w:tc>
          <w:tcPr>
            <w:tcW w:w="992" w:type="dxa"/>
            <w:shd w:val="clear" w:color="auto" w:fill="FFFFFF" w:themeFill="background1"/>
          </w:tcPr>
          <w:p w14:paraId="624ECEE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1427" w:type="dxa"/>
            <w:shd w:val="clear" w:color="auto" w:fill="FFFFFF" w:themeFill="background1"/>
          </w:tcPr>
          <w:p w14:paraId="0464774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Hope Valley</w:t>
            </w:r>
          </w:p>
        </w:tc>
        <w:tc>
          <w:tcPr>
            <w:tcW w:w="658" w:type="dxa"/>
            <w:shd w:val="clear" w:color="auto" w:fill="FFFFFF" w:themeFill="background1"/>
          </w:tcPr>
          <w:p w14:paraId="1D40558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WA</w:t>
            </w:r>
          </w:p>
        </w:tc>
      </w:tr>
      <w:tr w:rsidR="00C778B8" w:rsidRPr="00461502" w14:paraId="3EDD9927"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1AEDE0B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H</w:t>
            </w:r>
          </w:p>
        </w:tc>
        <w:tc>
          <w:tcPr>
            <w:tcW w:w="1006" w:type="dxa"/>
            <w:tcBorders>
              <w:left w:val="nil"/>
            </w:tcBorders>
            <w:shd w:val="clear" w:color="auto" w:fill="DBE5F1" w:themeFill="accent1" w:themeFillTint="33"/>
            <w:noWrap/>
            <w:hideMark/>
          </w:tcPr>
          <w:p w14:paraId="32D2EA81"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DBE5F1" w:themeFill="accent1" w:themeFillTint="33"/>
            <w:noWrap/>
            <w:hideMark/>
          </w:tcPr>
          <w:p w14:paraId="607B33C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44" w:type="dxa"/>
            <w:shd w:val="clear" w:color="auto" w:fill="DBE5F1" w:themeFill="accent1" w:themeFillTint="33"/>
            <w:noWrap/>
            <w:hideMark/>
          </w:tcPr>
          <w:p w14:paraId="717E15C2"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041" w:type="dxa"/>
            <w:shd w:val="clear" w:color="auto" w:fill="DBE5F1" w:themeFill="accent1" w:themeFillTint="33"/>
            <w:noWrap/>
            <w:hideMark/>
          </w:tcPr>
          <w:p w14:paraId="0D15A3B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0" w:type="dxa"/>
            <w:shd w:val="clear" w:color="auto" w:fill="DBE5F1" w:themeFill="accent1" w:themeFillTint="33"/>
            <w:noWrap/>
            <w:hideMark/>
          </w:tcPr>
          <w:p w14:paraId="1236A79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DBE5F1" w:themeFill="accent1" w:themeFillTint="33"/>
          </w:tcPr>
          <w:p w14:paraId="55C7BB8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60</w:t>
            </w:r>
          </w:p>
        </w:tc>
        <w:tc>
          <w:tcPr>
            <w:tcW w:w="992" w:type="dxa"/>
            <w:shd w:val="clear" w:color="auto" w:fill="DBE5F1" w:themeFill="accent1" w:themeFillTint="33"/>
          </w:tcPr>
          <w:p w14:paraId="6A71C69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1427" w:type="dxa"/>
            <w:shd w:val="clear" w:color="auto" w:fill="DBE5F1" w:themeFill="accent1" w:themeFillTint="33"/>
          </w:tcPr>
          <w:p w14:paraId="29DC709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Berrimah</w:t>
            </w:r>
          </w:p>
        </w:tc>
        <w:tc>
          <w:tcPr>
            <w:tcW w:w="658" w:type="dxa"/>
            <w:shd w:val="clear" w:color="auto" w:fill="DBE5F1" w:themeFill="accent1" w:themeFillTint="33"/>
          </w:tcPr>
          <w:p w14:paraId="08D718C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NT</w:t>
            </w:r>
          </w:p>
        </w:tc>
      </w:tr>
      <w:tr w:rsidR="007B5D08" w:rsidRPr="00461502" w14:paraId="27CCF1C9"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56493C5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I</w:t>
            </w:r>
          </w:p>
        </w:tc>
        <w:tc>
          <w:tcPr>
            <w:tcW w:w="1006" w:type="dxa"/>
            <w:shd w:val="clear" w:color="auto" w:fill="FFFFFF" w:themeFill="background1"/>
            <w:noWrap/>
            <w:hideMark/>
          </w:tcPr>
          <w:p w14:paraId="529DBBC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FFFFFF" w:themeFill="background1"/>
            <w:noWrap/>
            <w:hideMark/>
          </w:tcPr>
          <w:p w14:paraId="08390AF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44" w:type="dxa"/>
            <w:shd w:val="clear" w:color="auto" w:fill="FFFFFF" w:themeFill="background1"/>
            <w:noWrap/>
            <w:hideMark/>
          </w:tcPr>
          <w:p w14:paraId="0F66B1D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1041" w:type="dxa"/>
            <w:shd w:val="clear" w:color="auto" w:fill="FFFFFF" w:themeFill="background1"/>
            <w:noWrap/>
            <w:hideMark/>
          </w:tcPr>
          <w:p w14:paraId="71C19EE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60</w:t>
            </w:r>
          </w:p>
        </w:tc>
        <w:tc>
          <w:tcPr>
            <w:tcW w:w="850" w:type="dxa"/>
            <w:shd w:val="clear" w:color="auto" w:fill="FFFFFF" w:themeFill="background1"/>
            <w:noWrap/>
            <w:hideMark/>
          </w:tcPr>
          <w:p w14:paraId="2BFB0D2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851" w:type="dxa"/>
            <w:shd w:val="clear" w:color="auto" w:fill="FFFFFF" w:themeFill="background1"/>
          </w:tcPr>
          <w:p w14:paraId="59340182"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98</w:t>
            </w:r>
          </w:p>
        </w:tc>
        <w:tc>
          <w:tcPr>
            <w:tcW w:w="992" w:type="dxa"/>
            <w:shd w:val="clear" w:color="auto" w:fill="FFFFFF" w:themeFill="background1"/>
          </w:tcPr>
          <w:p w14:paraId="3B2AB37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w:t>
            </w:r>
          </w:p>
        </w:tc>
        <w:tc>
          <w:tcPr>
            <w:tcW w:w="1427" w:type="dxa"/>
            <w:shd w:val="clear" w:color="auto" w:fill="FFFFFF" w:themeFill="background1"/>
          </w:tcPr>
          <w:p w14:paraId="7034A56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Sunshine</w:t>
            </w:r>
          </w:p>
        </w:tc>
        <w:tc>
          <w:tcPr>
            <w:tcW w:w="658" w:type="dxa"/>
            <w:shd w:val="clear" w:color="auto" w:fill="FFFFFF" w:themeFill="background1"/>
          </w:tcPr>
          <w:p w14:paraId="2EB9C52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VIC</w:t>
            </w:r>
          </w:p>
        </w:tc>
      </w:tr>
      <w:tr w:rsidR="00C778B8" w:rsidRPr="00461502" w14:paraId="697C1A84"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7C64819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J</w:t>
            </w:r>
          </w:p>
        </w:tc>
        <w:tc>
          <w:tcPr>
            <w:tcW w:w="1006" w:type="dxa"/>
            <w:tcBorders>
              <w:left w:val="nil"/>
            </w:tcBorders>
            <w:shd w:val="clear" w:color="auto" w:fill="DBE5F1" w:themeFill="accent1" w:themeFillTint="33"/>
            <w:noWrap/>
            <w:hideMark/>
          </w:tcPr>
          <w:p w14:paraId="36CC41F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DBE5F1" w:themeFill="accent1" w:themeFillTint="33"/>
            <w:noWrap/>
            <w:hideMark/>
          </w:tcPr>
          <w:p w14:paraId="550B7EE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944" w:type="dxa"/>
            <w:shd w:val="clear" w:color="auto" w:fill="DBE5F1" w:themeFill="accent1" w:themeFillTint="33"/>
            <w:noWrap/>
            <w:hideMark/>
          </w:tcPr>
          <w:p w14:paraId="3510BD3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1041" w:type="dxa"/>
            <w:shd w:val="clear" w:color="auto" w:fill="DBE5F1" w:themeFill="accent1" w:themeFillTint="33"/>
            <w:noWrap/>
            <w:hideMark/>
          </w:tcPr>
          <w:p w14:paraId="5E37912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850" w:type="dxa"/>
            <w:shd w:val="clear" w:color="auto" w:fill="DBE5F1" w:themeFill="accent1" w:themeFillTint="33"/>
            <w:noWrap/>
            <w:hideMark/>
          </w:tcPr>
          <w:p w14:paraId="14C8DC3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851" w:type="dxa"/>
            <w:shd w:val="clear" w:color="auto" w:fill="DBE5F1" w:themeFill="accent1" w:themeFillTint="33"/>
          </w:tcPr>
          <w:p w14:paraId="78B4E94B"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90</w:t>
            </w:r>
          </w:p>
        </w:tc>
        <w:tc>
          <w:tcPr>
            <w:tcW w:w="992" w:type="dxa"/>
            <w:shd w:val="clear" w:color="auto" w:fill="DBE5F1" w:themeFill="accent1" w:themeFillTint="33"/>
          </w:tcPr>
          <w:p w14:paraId="4F66CEBE"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1427" w:type="dxa"/>
            <w:shd w:val="clear" w:color="auto" w:fill="DBE5F1" w:themeFill="accent1" w:themeFillTint="33"/>
          </w:tcPr>
          <w:p w14:paraId="3616297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Karawatha</w:t>
            </w:r>
          </w:p>
        </w:tc>
        <w:tc>
          <w:tcPr>
            <w:tcW w:w="658" w:type="dxa"/>
            <w:shd w:val="clear" w:color="auto" w:fill="DBE5F1" w:themeFill="accent1" w:themeFillTint="33"/>
          </w:tcPr>
          <w:p w14:paraId="0B4176ED"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QLD</w:t>
            </w:r>
          </w:p>
        </w:tc>
      </w:tr>
      <w:tr w:rsidR="007B5D08" w:rsidRPr="00461502" w14:paraId="24468B6E"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5912318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K</w:t>
            </w:r>
          </w:p>
        </w:tc>
        <w:tc>
          <w:tcPr>
            <w:tcW w:w="1006" w:type="dxa"/>
            <w:shd w:val="clear" w:color="auto" w:fill="FFFFFF" w:themeFill="background1"/>
            <w:noWrap/>
            <w:hideMark/>
          </w:tcPr>
          <w:p w14:paraId="2A03511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FFFFFF" w:themeFill="background1"/>
            <w:noWrap/>
            <w:hideMark/>
          </w:tcPr>
          <w:p w14:paraId="5C4A2CD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44" w:type="dxa"/>
            <w:shd w:val="clear" w:color="auto" w:fill="FFFFFF" w:themeFill="background1"/>
            <w:noWrap/>
            <w:hideMark/>
          </w:tcPr>
          <w:p w14:paraId="24A7971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100</w:t>
            </w:r>
          </w:p>
        </w:tc>
        <w:tc>
          <w:tcPr>
            <w:tcW w:w="1041" w:type="dxa"/>
            <w:shd w:val="clear" w:color="auto" w:fill="FFFFFF" w:themeFill="background1"/>
            <w:noWrap/>
            <w:hideMark/>
          </w:tcPr>
          <w:p w14:paraId="4C5B21E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850" w:type="dxa"/>
            <w:shd w:val="clear" w:color="auto" w:fill="FFFFFF" w:themeFill="background1"/>
            <w:noWrap/>
            <w:hideMark/>
          </w:tcPr>
          <w:p w14:paraId="5F311DC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FFFFFF" w:themeFill="background1"/>
          </w:tcPr>
          <w:p w14:paraId="7A50E46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80</w:t>
            </w:r>
          </w:p>
        </w:tc>
        <w:tc>
          <w:tcPr>
            <w:tcW w:w="992" w:type="dxa"/>
            <w:shd w:val="clear" w:color="auto" w:fill="FFFFFF" w:themeFill="background1"/>
          </w:tcPr>
          <w:p w14:paraId="0C569C8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1427" w:type="dxa"/>
            <w:shd w:val="clear" w:color="auto" w:fill="FFFFFF" w:themeFill="background1"/>
          </w:tcPr>
          <w:p w14:paraId="71BFDCE7"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Port of Brisbane</w:t>
            </w:r>
          </w:p>
        </w:tc>
        <w:tc>
          <w:tcPr>
            <w:tcW w:w="658" w:type="dxa"/>
            <w:shd w:val="clear" w:color="auto" w:fill="FFFFFF" w:themeFill="background1"/>
          </w:tcPr>
          <w:p w14:paraId="688A7F67"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QLD</w:t>
            </w:r>
          </w:p>
        </w:tc>
      </w:tr>
      <w:tr w:rsidR="00C778B8" w:rsidRPr="00461502" w14:paraId="0ADD62E1"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415FBBD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L</w:t>
            </w:r>
          </w:p>
        </w:tc>
        <w:tc>
          <w:tcPr>
            <w:tcW w:w="1006" w:type="dxa"/>
            <w:tcBorders>
              <w:left w:val="nil"/>
            </w:tcBorders>
            <w:shd w:val="clear" w:color="auto" w:fill="DBE5F1" w:themeFill="accent1" w:themeFillTint="33"/>
            <w:noWrap/>
            <w:hideMark/>
          </w:tcPr>
          <w:p w14:paraId="10B6593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92" w:type="dxa"/>
            <w:shd w:val="clear" w:color="auto" w:fill="DBE5F1" w:themeFill="accent1" w:themeFillTint="33"/>
            <w:noWrap/>
            <w:hideMark/>
          </w:tcPr>
          <w:p w14:paraId="3E893D3E"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95</w:t>
            </w:r>
          </w:p>
        </w:tc>
        <w:tc>
          <w:tcPr>
            <w:tcW w:w="944" w:type="dxa"/>
            <w:shd w:val="clear" w:color="auto" w:fill="DBE5F1" w:themeFill="accent1" w:themeFillTint="33"/>
            <w:noWrap/>
            <w:hideMark/>
          </w:tcPr>
          <w:p w14:paraId="31FF381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041" w:type="dxa"/>
            <w:shd w:val="clear" w:color="auto" w:fill="DBE5F1" w:themeFill="accent1" w:themeFillTint="33"/>
            <w:noWrap/>
            <w:hideMark/>
          </w:tcPr>
          <w:p w14:paraId="27175F3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0" w:type="dxa"/>
            <w:shd w:val="clear" w:color="auto" w:fill="DBE5F1" w:themeFill="accent1" w:themeFillTint="33"/>
            <w:noWrap/>
            <w:hideMark/>
          </w:tcPr>
          <w:p w14:paraId="46AB7AF2"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DBE5F1" w:themeFill="accent1" w:themeFillTint="33"/>
          </w:tcPr>
          <w:p w14:paraId="3B986CD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95</w:t>
            </w:r>
          </w:p>
        </w:tc>
        <w:tc>
          <w:tcPr>
            <w:tcW w:w="992" w:type="dxa"/>
            <w:shd w:val="clear" w:color="auto" w:fill="DBE5F1" w:themeFill="accent1" w:themeFillTint="33"/>
          </w:tcPr>
          <w:p w14:paraId="6193F5D4"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1427" w:type="dxa"/>
            <w:shd w:val="clear" w:color="auto" w:fill="DBE5F1" w:themeFill="accent1" w:themeFillTint="33"/>
          </w:tcPr>
          <w:p w14:paraId="044AA6AD"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Berrimah</w:t>
            </w:r>
          </w:p>
        </w:tc>
        <w:tc>
          <w:tcPr>
            <w:tcW w:w="658" w:type="dxa"/>
            <w:shd w:val="clear" w:color="auto" w:fill="DBE5F1" w:themeFill="accent1" w:themeFillTint="33"/>
          </w:tcPr>
          <w:p w14:paraId="3EE8FA7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NT</w:t>
            </w:r>
          </w:p>
        </w:tc>
      </w:tr>
      <w:tr w:rsidR="007B5D08" w:rsidRPr="00461502" w14:paraId="2EC99B04"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6A26F55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M</w:t>
            </w:r>
          </w:p>
        </w:tc>
        <w:tc>
          <w:tcPr>
            <w:tcW w:w="1006" w:type="dxa"/>
            <w:shd w:val="clear" w:color="auto" w:fill="FFFFFF" w:themeFill="background1"/>
            <w:noWrap/>
            <w:hideMark/>
          </w:tcPr>
          <w:p w14:paraId="739E7C1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92" w:type="dxa"/>
            <w:shd w:val="clear" w:color="auto" w:fill="FFFFFF" w:themeFill="background1"/>
            <w:noWrap/>
            <w:hideMark/>
          </w:tcPr>
          <w:p w14:paraId="220A8F3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44" w:type="dxa"/>
            <w:shd w:val="clear" w:color="auto" w:fill="FFFFFF" w:themeFill="background1"/>
            <w:noWrap/>
            <w:hideMark/>
          </w:tcPr>
          <w:p w14:paraId="0A25E2C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1041" w:type="dxa"/>
            <w:shd w:val="clear" w:color="auto" w:fill="FFFFFF" w:themeFill="background1"/>
            <w:noWrap/>
            <w:hideMark/>
          </w:tcPr>
          <w:p w14:paraId="6A79373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70</w:t>
            </w:r>
          </w:p>
        </w:tc>
        <w:tc>
          <w:tcPr>
            <w:tcW w:w="850" w:type="dxa"/>
            <w:shd w:val="clear" w:color="auto" w:fill="FFFFFF" w:themeFill="background1"/>
            <w:noWrap/>
            <w:hideMark/>
          </w:tcPr>
          <w:p w14:paraId="47492EA6"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851" w:type="dxa"/>
            <w:shd w:val="clear" w:color="auto" w:fill="FFFFFF" w:themeFill="background1"/>
          </w:tcPr>
          <w:p w14:paraId="5D8F6A1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98</w:t>
            </w:r>
          </w:p>
        </w:tc>
        <w:tc>
          <w:tcPr>
            <w:tcW w:w="992" w:type="dxa"/>
            <w:shd w:val="clear" w:color="auto" w:fill="FFFFFF" w:themeFill="background1"/>
          </w:tcPr>
          <w:p w14:paraId="61E53796"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w:t>
            </w:r>
          </w:p>
        </w:tc>
        <w:tc>
          <w:tcPr>
            <w:tcW w:w="1427" w:type="dxa"/>
            <w:shd w:val="clear" w:color="auto" w:fill="FFFFFF" w:themeFill="background1"/>
          </w:tcPr>
          <w:p w14:paraId="319269C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Carole Park</w:t>
            </w:r>
          </w:p>
        </w:tc>
        <w:tc>
          <w:tcPr>
            <w:tcW w:w="658" w:type="dxa"/>
            <w:shd w:val="clear" w:color="auto" w:fill="FFFFFF" w:themeFill="background1"/>
          </w:tcPr>
          <w:p w14:paraId="58F0F3E6"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QLD</w:t>
            </w:r>
          </w:p>
        </w:tc>
      </w:tr>
      <w:tr w:rsidR="00C778B8" w:rsidRPr="00461502" w14:paraId="05EEC701"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074CC7D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w:t>
            </w:r>
          </w:p>
        </w:tc>
        <w:tc>
          <w:tcPr>
            <w:tcW w:w="1006" w:type="dxa"/>
            <w:tcBorders>
              <w:left w:val="nil"/>
            </w:tcBorders>
            <w:shd w:val="clear" w:color="auto" w:fill="DBE5F1" w:themeFill="accent1" w:themeFillTint="33"/>
            <w:noWrap/>
            <w:hideMark/>
          </w:tcPr>
          <w:p w14:paraId="279B3F5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992" w:type="dxa"/>
            <w:shd w:val="clear" w:color="auto" w:fill="DBE5F1" w:themeFill="accent1" w:themeFillTint="33"/>
            <w:noWrap/>
            <w:hideMark/>
          </w:tcPr>
          <w:p w14:paraId="09DA14A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944" w:type="dxa"/>
            <w:shd w:val="clear" w:color="auto" w:fill="DBE5F1" w:themeFill="accent1" w:themeFillTint="33"/>
            <w:noWrap/>
            <w:hideMark/>
          </w:tcPr>
          <w:p w14:paraId="0E57CE13"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1041" w:type="dxa"/>
            <w:shd w:val="clear" w:color="auto" w:fill="DBE5F1" w:themeFill="accent1" w:themeFillTint="33"/>
            <w:noWrap/>
            <w:hideMark/>
          </w:tcPr>
          <w:p w14:paraId="59895C3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0" w:type="dxa"/>
            <w:shd w:val="clear" w:color="auto" w:fill="DBE5F1" w:themeFill="accent1" w:themeFillTint="33"/>
            <w:noWrap/>
            <w:hideMark/>
          </w:tcPr>
          <w:p w14:paraId="05A43F8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DBE5F1" w:themeFill="accent1" w:themeFillTint="33"/>
          </w:tcPr>
          <w:p w14:paraId="09257D01"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80</w:t>
            </w:r>
          </w:p>
        </w:tc>
        <w:tc>
          <w:tcPr>
            <w:tcW w:w="992" w:type="dxa"/>
            <w:shd w:val="clear" w:color="auto" w:fill="DBE5F1" w:themeFill="accent1" w:themeFillTint="33"/>
          </w:tcPr>
          <w:p w14:paraId="7E393EDD"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1427" w:type="dxa"/>
            <w:shd w:val="clear" w:color="auto" w:fill="DBE5F1" w:themeFill="accent1" w:themeFillTint="33"/>
          </w:tcPr>
          <w:p w14:paraId="752DAAA1"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Narngulu</w:t>
            </w:r>
          </w:p>
        </w:tc>
        <w:tc>
          <w:tcPr>
            <w:tcW w:w="658" w:type="dxa"/>
            <w:shd w:val="clear" w:color="auto" w:fill="DBE5F1" w:themeFill="accent1" w:themeFillTint="33"/>
          </w:tcPr>
          <w:p w14:paraId="73F7D68D"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WA</w:t>
            </w:r>
          </w:p>
        </w:tc>
      </w:tr>
      <w:tr w:rsidR="007B5D08" w:rsidRPr="00461502" w14:paraId="4757F6F6"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3455148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O</w:t>
            </w:r>
          </w:p>
        </w:tc>
        <w:tc>
          <w:tcPr>
            <w:tcW w:w="1006" w:type="dxa"/>
            <w:shd w:val="clear" w:color="auto" w:fill="FFFFFF" w:themeFill="background1"/>
            <w:noWrap/>
            <w:hideMark/>
          </w:tcPr>
          <w:p w14:paraId="3F0079F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85</w:t>
            </w:r>
          </w:p>
        </w:tc>
        <w:tc>
          <w:tcPr>
            <w:tcW w:w="992" w:type="dxa"/>
            <w:shd w:val="clear" w:color="auto" w:fill="FFFFFF" w:themeFill="background1"/>
            <w:noWrap/>
            <w:hideMark/>
          </w:tcPr>
          <w:p w14:paraId="1054088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944" w:type="dxa"/>
            <w:shd w:val="clear" w:color="auto" w:fill="FFFFFF" w:themeFill="background1"/>
            <w:noWrap/>
            <w:hideMark/>
          </w:tcPr>
          <w:p w14:paraId="02D79F9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1041" w:type="dxa"/>
            <w:shd w:val="clear" w:color="auto" w:fill="FFFFFF" w:themeFill="background1"/>
            <w:noWrap/>
            <w:hideMark/>
          </w:tcPr>
          <w:p w14:paraId="25127CC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850" w:type="dxa"/>
            <w:shd w:val="clear" w:color="auto" w:fill="FFFFFF" w:themeFill="background1"/>
            <w:noWrap/>
            <w:hideMark/>
          </w:tcPr>
          <w:p w14:paraId="5149FA72"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FFFFFF" w:themeFill="background1"/>
          </w:tcPr>
          <w:p w14:paraId="1E19C69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90</w:t>
            </w:r>
          </w:p>
        </w:tc>
        <w:tc>
          <w:tcPr>
            <w:tcW w:w="992" w:type="dxa"/>
            <w:shd w:val="clear" w:color="auto" w:fill="FFFFFF" w:themeFill="background1"/>
          </w:tcPr>
          <w:p w14:paraId="5DE3C31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1427" w:type="dxa"/>
            <w:shd w:val="clear" w:color="auto" w:fill="FFFFFF" w:themeFill="background1"/>
          </w:tcPr>
          <w:p w14:paraId="05C0A426"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West Perth</w:t>
            </w:r>
          </w:p>
        </w:tc>
        <w:tc>
          <w:tcPr>
            <w:tcW w:w="658" w:type="dxa"/>
            <w:shd w:val="clear" w:color="auto" w:fill="FFFFFF" w:themeFill="background1"/>
          </w:tcPr>
          <w:p w14:paraId="4A66084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WA</w:t>
            </w:r>
          </w:p>
        </w:tc>
      </w:tr>
      <w:tr w:rsidR="00C778B8" w:rsidRPr="00461502" w14:paraId="44BF0029"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14AA288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P</w:t>
            </w:r>
          </w:p>
        </w:tc>
        <w:tc>
          <w:tcPr>
            <w:tcW w:w="1006" w:type="dxa"/>
            <w:tcBorders>
              <w:left w:val="nil"/>
            </w:tcBorders>
            <w:shd w:val="clear" w:color="auto" w:fill="DBE5F1" w:themeFill="accent1" w:themeFillTint="33"/>
            <w:noWrap/>
            <w:hideMark/>
          </w:tcPr>
          <w:p w14:paraId="5EE2028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DBE5F1" w:themeFill="accent1" w:themeFillTint="33"/>
            <w:noWrap/>
            <w:hideMark/>
          </w:tcPr>
          <w:p w14:paraId="1F890C48"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44" w:type="dxa"/>
            <w:shd w:val="clear" w:color="auto" w:fill="DBE5F1" w:themeFill="accent1" w:themeFillTint="33"/>
            <w:noWrap/>
            <w:hideMark/>
          </w:tcPr>
          <w:p w14:paraId="67A8E1F2"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041" w:type="dxa"/>
            <w:shd w:val="clear" w:color="auto" w:fill="DBE5F1" w:themeFill="accent1" w:themeFillTint="33"/>
            <w:noWrap/>
            <w:hideMark/>
          </w:tcPr>
          <w:p w14:paraId="54F0FF2B"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w:t>
            </w:r>
          </w:p>
        </w:tc>
        <w:tc>
          <w:tcPr>
            <w:tcW w:w="850" w:type="dxa"/>
            <w:shd w:val="clear" w:color="auto" w:fill="DBE5F1" w:themeFill="accent1" w:themeFillTint="33"/>
            <w:noWrap/>
            <w:hideMark/>
          </w:tcPr>
          <w:p w14:paraId="3C79F0E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99</w:t>
            </w:r>
          </w:p>
        </w:tc>
        <w:tc>
          <w:tcPr>
            <w:tcW w:w="851" w:type="dxa"/>
            <w:shd w:val="clear" w:color="auto" w:fill="DBE5F1" w:themeFill="accent1" w:themeFillTint="33"/>
          </w:tcPr>
          <w:p w14:paraId="2D1CD24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100</w:t>
            </w:r>
          </w:p>
        </w:tc>
        <w:tc>
          <w:tcPr>
            <w:tcW w:w="992" w:type="dxa"/>
            <w:shd w:val="clear" w:color="auto" w:fill="DBE5F1" w:themeFill="accent1" w:themeFillTint="33"/>
          </w:tcPr>
          <w:p w14:paraId="45BB8BE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427" w:type="dxa"/>
            <w:shd w:val="clear" w:color="auto" w:fill="DBE5F1" w:themeFill="accent1" w:themeFillTint="33"/>
          </w:tcPr>
          <w:p w14:paraId="46F36A9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Perth Int. Airport</w:t>
            </w:r>
          </w:p>
        </w:tc>
        <w:tc>
          <w:tcPr>
            <w:tcW w:w="658" w:type="dxa"/>
            <w:shd w:val="clear" w:color="auto" w:fill="DBE5F1" w:themeFill="accent1" w:themeFillTint="33"/>
          </w:tcPr>
          <w:p w14:paraId="034D3A3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WA</w:t>
            </w:r>
          </w:p>
        </w:tc>
      </w:tr>
      <w:tr w:rsidR="007B5D08" w:rsidRPr="00461502" w14:paraId="3BFBEE41"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6E75F6D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Q</w:t>
            </w:r>
          </w:p>
        </w:tc>
        <w:tc>
          <w:tcPr>
            <w:tcW w:w="1006" w:type="dxa"/>
            <w:shd w:val="clear" w:color="auto" w:fill="FFFFFF" w:themeFill="background1"/>
            <w:noWrap/>
            <w:hideMark/>
          </w:tcPr>
          <w:p w14:paraId="3E8C888D"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FFFFFF" w:themeFill="background1"/>
            <w:noWrap/>
            <w:hideMark/>
          </w:tcPr>
          <w:p w14:paraId="305F644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44" w:type="dxa"/>
            <w:shd w:val="clear" w:color="auto" w:fill="FFFFFF" w:themeFill="background1"/>
            <w:noWrap/>
            <w:hideMark/>
          </w:tcPr>
          <w:p w14:paraId="56962C6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1041" w:type="dxa"/>
            <w:shd w:val="clear" w:color="auto" w:fill="FFFFFF" w:themeFill="background1"/>
            <w:noWrap/>
            <w:hideMark/>
          </w:tcPr>
          <w:p w14:paraId="5A32C2B0"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80</w:t>
            </w:r>
          </w:p>
        </w:tc>
        <w:tc>
          <w:tcPr>
            <w:tcW w:w="850" w:type="dxa"/>
            <w:shd w:val="clear" w:color="auto" w:fill="FFFFFF" w:themeFill="background1"/>
            <w:noWrap/>
            <w:hideMark/>
          </w:tcPr>
          <w:p w14:paraId="6863AE2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FFFFFF" w:themeFill="background1"/>
          </w:tcPr>
          <w:p w14:paraId="531D14AA"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50</w:t>
            </w:r>
          </w:p>
        </w:tc>
        <w:tc>
          <w:tcPr>
            <w:tcW w:w="992" w:type="dxa"/>
            <w:shd w:val="clear" w:color="auto" w:fill="FFFFFF" w:themeFill="background1"/>
          </w:tcPr>
          <w:p w14:paraId="1DAE995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50</w:t>
            </w:r>
          </w:p>
        </w:tc>
        <w:tc>
          <w:tcPr>
            <w:tcW w:w="1427" w:type="dxa"/>
            <w:shd w:val="clear" w:color="auto" w:fill="FFFFFF" w:themeFill="background1"/>
          </w:tcPr>
          <w:p w14:paraId="4E3CB747"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Heaslville</w:t>
            </w:r>
          </w:p>
        </w:tc>
        <w:tc>
          <w:tcPr>
            <w:tcW w:w="658" w:type="dxa"/>
            <w:shd w:val="clear" w:color="auto" w:fill="FFFFFF" w:themeFill="background1"/>
          </w:tcPr>
          <w:p w14:paraId="0A500C7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VIC</w:t>
            </w:r>
          </w:p>
        </w:tc>
      </w:tr>
      <w:tr w:rsidR="00C778B8" w:rsidRPr="00461502" w14:paraId="5A99BCE9"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4AEFFB1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R</w:t>
            </w:r>
          </w:p>
        </w:tc>
        <w:tc>
          <w:tcPr>
            <w:tcW w:w="1006" w:type="dxa"/>
            <w:tcBorders>
              <w:left w:val="nil"/>
            </w:tcBorders>
            <w:shd w:val="clear" w:color="auto" w:fill="DBE5F1" w:themeFill="accent1" w:themeFillTint="33"/>
            <w:noWrap/>
            <w:hideMark/>
          </w:tcPr>
          <w:p w14:paraId="7380AC7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992" w:type="dxa"/>
            <w:shd w:val="clear" w:color="auto" w:fill="DBE5F1" w:themeFill="accent1" w:themeFillTint="33"/>
            <w:noWrap/>
            <w:hideMark/>
          </w:tcPr>
          <w:p w14:paraId="2A6669BE"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25</w:t>
            </w:r>
          </w:p>
        </w:tc>
        <w:tc>
          <w:tcPr>
            <w:tcW w:w="944" w:type="dxa"/>
            <w:shd w:val="clear" w:color="auto" w:fill="DBE5F1" w:themeFill="accent1" w:themeFillTint="33"/>
            <w:noWrap/>
            <w:hideMark/>
          </w:tcPr>
          <w:p w14:paraId="35F35D3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30</w:t>
            </w:r>
          </w:p>
        </w:tc>
        <w:tc>
          <w:tcPr>
            <w:tcW w:w="1041" w:type="dxa"/>
            <w:shd w:val="clear" w:color="auto" w:fill="DBE5F1" w:themeFill="accent1" w:themeFillTint="33"/>
            <w:noWrap/>
            <w:hideMark/>
          </w:tcPr>
          <w:p w14:paraId="544AD8F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850" w:type="dxa"/>
            <w:shd w:val="clear" w:color="auto" w:fill="DBE5F1" w:themeFill="accent1" w:themeFillTint="33"/>
            <w:noWrap/>
            <w:hideMark/>
          </w:tcPr>
          <w:p w14:paraId="56739151"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851" w:type="dxa"/>
            <w:shd w:val="clear" w:color="auto" w:fill="DBE5F1" w:themeFill="accent1" w:themeFillTint="33"/>
          </w:tcPr>
          <w:p w14:paraId="2A9AB2B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95</w:t>
            </w:r>
          </w:p>
        </w:tc>
        <w:tc>
          <w:tcPr>
            <w:tcW w:w="992" w:type="dxa"/>
            <w:shd w:val="clear" w:color="auto" w:fill="DBE5F1" w:themeFill="accent1" w:themeFillTint="33"/>
          </w:tcPr>
          <w:p w14:paraId="0BC795C4"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1427" w:type="dxa"/>
            <w:shd w:val="clear" w:color="auto" w:fill="DBE5F1" w:themeFill="accent1" w:themeFillTint="33"/>
          </w:tcPr>
          <w:p w14:paraId="02C92DE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North Ryde</w:t>
            </w:r>
          </w:p>
        </w:tc>
        <w:tc>
          <w:tcPr>
            <w:tcW w:w="658" w:type="dxa"/>
            <w:shd w:val="clear" w:color="auto" w:fill="DBE5F1" w:themeFill="accent1" w:themeFillTint="33"/>
          </w:tcPr>
          <w:p w14:paraId="7AF315D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r w:rsidR="007B5D08" w:rsidRPr="00461502" w14:paraId="7101C856"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56F1257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S</w:t>
            </w:r>
          </w:p>
        </w:tc>
        <w:tc>
          <w:tcPr>
            <w:tcW w:w="1006" w:type="dxa"/>
            <w:shd w:val="clear" w:color="auto" w:fill="FFFFFF" w:themeFill="background1"/>
            <w:noWrap/>
            <w:hideMark/>
          </w:tcPr>
          <w:p w14:paraId="7C371281"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92" w:type="dxa"/>
            <w:shd w:val="clear" w:color="auto" w:fill="FFFFFF" w:themeFill="background1"/>
            <w:noWrap/>
            <w:hideMark/>
          </w:tcPr>
          <w:p w14:paraId="67CDDB9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944" w:type="dxa"/>
            <w:shd w:val="clear" w:color="auto" w:fill="FFFFFF" w:themeFill="background1"/>
            <w:noWrap/>
            <w:hideMark/>
          </w:tcPr>
          <w:p w14:paraId="5F6F26D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1041" w:type="dxa"/>
            <w:shd w:val="clear" w:color="auto" w:fill="FFFFFF" w:themeFill="background1"/>
            <w:noWrap/>
            <w:hideMark/>
          </w:tcPr>
          <w:p w14:paraId="4633171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850" w:type="dxa"/>
            <w:shd w:val="clear" w:color="auto" w:fill="FFFFFF" w:themeFill="background1"/>
            <w:noWrap/>
            <w:hideMark/>
          </w:tcPr>
          <w:p w14:paraId="310ADF7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851" w:type="dxa"/>
            <w:shd w:val="clear" w:color="auto" w:fill="FFFFFF" w:themeFill="background1"/>
          </w:tcPr>
          <w:p w14:paraId="092CDFC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95</w:t>
            </w:r>
          </w:p>
        </w:tc>
        <w:tc>
          <w:tcPr>
            <w:tcW w:w="992" w:type="dxa"/>
            <w:shd w:val="clear" w:color="auto" w:fill="FFFFFF" w:themeFill="background1"/>
          </w:tcPr>
          <w:p w14:paraId="1992C56B"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1427" w:type="dxa"/>
            <w:shd w:val="clear" w:color="auto" w:fill="FFFFFF" w:themeFill="background1"/>
          </w:tcPr>
          <w:p w14:paraId="2EAC5CB5"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Camberwell</w:t>
            </w:r>
          </w:p>
        </w:tc>
        <w:tc>
          <w:tcPr>
            <w:tcW w:w="658" w:type="dxa"/>
            <w:shd w:val="clear" w:color="auto" w:fill="FFFFFF" w:themeFill="background1"/>
          </w:tcPr>
          <w:p w14:paraId="256D667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VIC</w:t>
            </w:r>
          </w:p>
        </w:tc>
      </w:tr>
      <w:tr w:rsidR="00C778B8" w:rsidRPr="00461502" w14:paraId="28C5D9EC"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shd w:val="clear" w:color="auto" w:fill="DBE5F1" w:themeFill="accent1" w:themeFillTint="33"/>
          </w:tcPr>
          <w:p w14:paraId="6C6F7FE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T</w:t>
            </w:r>
          </w:p>
        </w:tc>
        <w:tc>
          <w:tcPr>
            <w:tcW w:w="1006" w:type="dxa"/>
            <w:tcBorders>
              <w:left w:val="nil"/>
            </w:tcBorders>
            <w:shd w:val="clear" w:color="auto" w:fill="DBE5F1" w:themeFill="accent1" w:themeFillTint="33"/>
            <w:noWrap/>
            <w:hideMark/>
          </w:tcPr>
          <w:p w14:paraId="0C8ABA1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992" w:type="dxa"/>
            <w:shd w:val="clear" w:color="auto" w:fill="DBE5F1" w:themeFill="accent1" w:themeFillTint="33"/>
            <w:noWrap/>
            <w:hideMark/>
          </w:tcPr>
          <w:p w14:paraId="4111602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10</w:t>
            </w:r>
          </w:p>
        </w:tc>
        <w:tc>
          <w:tcPr>
            <w:tcW w:w="944" w:type="dxa"/>
            <w:shd w:val="clear" w:color="auto" w:fill="DBE5F1" w:themeFill="accent1" w:themeFillTint="33"/>
            <w:noWrap/>
            <w:hideMark/>
          </w:tcPr>
          <w:p w14:paraId="52A30F5C"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40</w:t>
            </w:r>
          </w:p>
        </w:tc>
        <w:tc>
          <w:tcPr>
            <w:tcW w:w="1041" w:type="dxa"/>
            <w:shd w:val="clear" w:color="auto" w:fill="DBE5F1" w:themeFill="accent1" w:themeFillTint="33"/>
            <w:noWrap/>
            <w:hideMark/>
          </w:tcPr>
          <w:p w14:paraId="5491300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25</w:t>
            </w:r>
          </w:p>
        </w:tc>
        <w:tc>
          <w:tcPr>
            <w:tcW w:w="850" w:type="dxa"/>
            <w:shd w:val="clear" w:color="auto" w:fill="DBE5F1" w:themeFill="accent1" w:themeFillTint="33"/>
            <w:noWrap/>
            <w:hideMark/>
          </w:tcPr>
          <w:p w14:paraId="60ECAD8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851" w:type="dxa"/>
            <w:shd w:val="clear" w:color="auto" w:fill="DBE5F1" w:themeFill="accent1" w:themeFillTint="33"/>
          </w:tcPr>
          <w:p w14:paraId="72C9C8DD"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80</w:t>
            </w:r>
          </w:p>
        </w:tc>
        <w:tc>
          <w:tcPr>
            <w:tcW w:w="992" w:type="dxa"/>
            <w:shd w:val="clear" w:color="auto" w:fill="DBE5F1" w:themeFill="accent1" w:themeFillTint="33"/>
          </w:tcPr>
          <w:p w14:paraId="422BC8A9"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20</w:t>
            </w:r>
          </w:p>
        </w:tc>
        <w:tc>
          <w:tcPr>
            <w:tcW w:w="1427" w:type="dxa"/>
            <w:shd w:val="clear" w:color="auto" w:fill="DBE5F1" w:themeFill="accent1" w:themeFillTint="33"/>
          </w:tcPr>
          <w:p w14:paraId="24BDD75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Beringan</w:t>
            </w:r>
          </w:p>
        </w:tc>
        <w:tc>
          <w:tcPr>
            <w:tcW w:w="658" w:type="dxa"/>
            <w:shd w:val="clear" w:color="auto" w:fill="DBE5F1" w:themeFill="accent1" w:themeFillTint="33"/>
          </w:tcPr>
          <w:p w14:paraId="21FAACDA"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r w:rsidR="007B5D08" w:rsidRPr="00461502" w14:paraId="2893C50A" w14:textId="77777777" w:rsidTr="00F96F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49460B7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U</w:t>
            </w:r>
          </w:p>
        </w:tc>
        <w:tc>
          <w:tcPr>
            <w:tcW w:w="1006" w:type="dxa"/>
            <w:shd w:val="clear" w:color="auto" w:fill="FFFFFF" w:themeFill="background1"/>
            <w:noWrap/>
            <w:hideMark/>
          </w:tcPr>
          <w:p w14:paraId="1F321704"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FFFFFF" w:themeFill="background1"/>
            <w:noWrap/>
            <w:hideMark/>
          </w:tcPr>
          <w:p w14:paraId="5FA9BEE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p>
        </w:tc>
        <w:tc>
          <w:tcPr>
            <w:tcW w:w="944" w:type="dxa"/>
            <w:shd w:val="clear" w:color="auto" w:fill="FFFFFF" w:themeFill="background1"/>
            <w:noWrap/>
            <w:hideMark/>
          </w:tcPr>
          <w:p w14:paraId="0E0E9F6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1041" w:type="dxa"/>
            <w:shd w:val="clear" w:color="auto" w:fill="FFFFFF" w:themeFill="background1"/>
            <w:noWrap/>
            <w:hideMark/>
          </w:tcPr>
          <w:p w14:paraId="6207192C"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70</w:t>
            </w:r>
          </w:p>
        </w:tc>
        <w:tc>
          <w:tcPr>
            <w:tcW w:w="850" w:type="dxa"/>
            <w:shd w:val="clear" w:color="auto" w:fill="FFFFFF" w:themeFill="background1"/>
            <w:noWrap/>
            <w:hideMark/>
          </w:tcPr>
          <w:p w14:paraId="455DA17F"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15</w:t>
            </w:r>
          </w:p>
        </w:tc>
        <w:tc>
          <w:tcPr>
            <w:tcW w:w="851" w:type="dxa"/>
            <w:shd w:val="clear" w:color="auto" w:fill="FFFFFF" w:themeFill="background1"/>
          </w:tcPr>
          <w:p w14:paraId="34097049"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97</w:t>
            </w:r>
          </w:p>
        </w:tc>
        <w:tc>
          <w:tcPr>
            <w:tcW w:w="992" w:type="dxa"/>
            <w:shd w:val="clear" w:color="auto" w:fill="FFFFFF" w:themeFill="background1"/>
          </w:tcPr>
          <w:p w14:paraId="6925709E"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3</w:t>
            </w:r>
          </w:p>
        </w:tc>
        <w:tc>
          <w:tcPr>
            <w:tcW w:w="1427" w:type="dxa"/>
            <w:shd w:val="clear" w:color="auto" w:fill="FFFFFF" w:themeFill="background1"/>
          </w:tcPr>
          <w:p w14:paraId="5C5E3DE8"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Bacchus Marsh</w:t>
            </w:r>
          </w:p>
        </w:tc>
        <w:tc>
          <w:tcPr>
            <w:tcW w:w="658" w:type="dxa"/>
            <w:shd w:val="clear" w:color="auto" w:fill="FFFFFF" w:themeFill="background1"/>
          </w:tcPr>
          <w:p w14:paraId="2679C553" w14:textId="77777777" w:rsidR="007B5D08" w:rsidRPr="00461502" w:rsidRDefault="007B5D08" w:rsidP="00F96F56">
            <w:pPr>
              <w:tabs>
                <w:tab w:val="clear" w:pos="720"/>
                <w:tab w:val="clear" w:pos="851"/>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VIC</w:t>
            </w:r>
          </w:p>
        </w:tc>
      </w:tr>
      <w:tr w:rsidR="007B5D08" w:rsidRPr="00461502" w14:paraId="5790A2D4" w14:textId="77777777" w:rsidTr="00F96F56">
        <w:trPr>
          <w:trHeight w:val="255"/>
          <w:jc w:val="center"/>
        </w:trPr>
        <w:tc>
          <w:tcPr>
            <w:cnfStyle w:val="001000000000" w:firstRow="0" w:lastRow="0" w:firstColumn="1" w:lastColumn="0" w:oddVBand="0" w:evenVBand="0" w:oddHBand="0" w:evenHBand="0" w:firstRowFirstColumn="0" w:firstRowLastColumn="0" w:lastRowFirstColumn="0" w:lastRowLastColumn="0"/>
            <w:tcW w:w="1310" w:type="dxa"/>
            <w:tcBorders>
              <w:left w:val="none" w:sz="0" w:space="0" w:color="auto"/>
              <w:bottom w:val="none" w:sz="0" w:space="0" w:color="auto"/>
              <w:right w:val="none" w:sz="0" w:space="0" w:color="auto"/>
            </w:tcBorders>
            <w:shd w:val="clear" w:color="auto" w:fill="DBE5F1" w:themeFill="accent1" w:themeFillTint="33"/>
          </w:tcPr>
          <w:p w14:paraId="47FAD9D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V</w:t>
            </w:r>
          </w:p>
        </w:tc>
        <w:tc>
          <w:tcPr>
            <w:tcW w:w="1006" w:type="dxa"/>
            <w:shd w:val="clear" w:color="auto" w:fill="DBE5F1" w:themeFill="accent1" w:themeFillTint="33"/>
            <w:noWrap/>
            <w:hideMark/>
          </w:tcPr>
          <w:p w14:paraId="7D83D25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92" w:type="dxa"/>
            <w:shd w:val="clear" w:color="auto" w:fill="DBE5F1" w:themeFill="accent1" w:themeFillTint="33"/>
            <w:noWrap/>
            <w:hideMark/>
          </w:tcPr>
          <w:p w14:paraId="45292727"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944" w:type="dxa"/>
            <w:shd w:val="clear" w:color="auto" w:fill="DBE5F1" w:themeFill="accent1" w:themeFillTint="33"/>
            <w:noWrap/>
            <w:hideMark/>
          </w:tcPr>
          <w:p w14:paraId="56CFCB06"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1041" w:type="dxa"/>
            <w:shd w:val="clear" w:color="auto" w:fill="DBE5F1" w:themeFill="accent1" w:themeFillTint="33"/>
            <w:noWrap/>
            <w:hideMark/>
          </w:tcPr>
          <w:p w14:paraId="7CAC866F"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0" w:type="dxa"/>
            <w:shd w:val="clear" w:color="auto" w:fill="DBE5F1" w:themeFill="accent1" w:themeFillTint="33"/>
            <w:noWrap/>
            <w:hideMark/>
          </w:tcPr>
          <w:p w14:paraId="01AE47B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p>
        </w:tc>
        <w:tc>
          <w:tcPr>
            <w:tcW w:w="851" w:type="dxa"/>
            <w:shd w:val="clear" w:color="auto" w:fill="DBE5F1" w:themeFill="accent1" w:themeFillTint="33"/>
          </w:tcPr>
          <w:p w14:paraId="1600EC0E"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95</w:t>
            </w:r>
          </w:p>
        </w:tc>
        <w:tc>
          <w:tcPr>
            <w:tcW w:w="992" w:type="dxa"/>
            <w:shd w:val="clear" w:color="auto" w:fill="DBE5F1" w:themeFill="accent1" w:themeFillTint="33"/>
          </w:tcPr>
          <w:p w14:paraId="3C6C82A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5</w:t>
            </w:r>
          </w:p>
        </w:tc>
        <w:tc>
          <w:tcPr>
            <w:tcW w:w="1427" w:type="dxa"/>
            <w:shd w:val="clear" w:color="auto" w:fill="DBE5F1" w:themeFill="accent1" w:themeFillTint="33"/>
          </w:tcPr>
          <w:p w14:paraId="29DCCF35"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Girraween</w:t>
            </w:r>
          </w:p>
        </w:tc>
        <w:tc>
          <w:tcPr>
            <w:tcW w:w="658" w:type="dxa"/>
            <w:shd w:val="clear" w:color="auto" w:fill="DBE5F1" w:themeFill="accent1" w:themeFillTint="33"/>
          </w:tcPr>
          <w:p w14:paraId="1705E0E0" w14:textId="77777777" w:rsidR="007B5D08" w:rsidRPr="00461502" w:rsidRDefault="007B5D08" w:rsidP="00F96F56">
            <w:pPr>
              <w:tabs>
                <w:tab w:val="clear" w:pos="720"/>
                <w:tab w:val="clear" w:pos="851"/>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Microsoft Sans Serif"/>
                <w:sz w:val="18"/>
                <w:szCs w:val="16"/>
                <w:lang w:eastAsia="en-AU"/>
              </w:rPr>
            </w:pPr>
            <w:r w:rsidRPr="00461502">
              <w:rPr>
                <w:rFonts w:ascii="Calibri" w:eastAsia="Times New Roman" w:hAnsi="Calibri" w:cs="Microsoft Sans Serif"/>
                <w:sz w:val="18"/>
                <w:szCs w:val="16"/>
                <w:lang w:eastAsia="en-AU"/>
              </w:rPr>
              <w:t>NSW</w:t>
            </w:r>
          </w:p>
        </w:tc>
      </w:tr>
    </w:tbl>
    <w:p w14:paraId="62C3745B"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7F53C2FD"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 data shows the variety of operating environments covered by the survey, with a mix of operators driving exclusively in remote areas, exclusively in regional/city areas, or some combination of these.  Importantly, it also indicates that for those driving on unsealed roads, they do so for only part of their operations.  </w:t>
      </w:r>
    </w:p>
    <w:p w14:paraId="4B6C4E6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Of those operators that had vehicles driving on sealed roads, a few indicated that these can be poorly sealed secondary roads.  Some of these roads have one middle bitumen lane, so the left-hand-side of the vehicle predominantly runs on the unsealed portion.  </w:t>
      </w:r>
    </w:p>
    <w:p w14:paraId="6ABA7C38" w14:textId="20318931" w:rsidR="007B5D08" w:rsidRPr="00461502" w:rsidRDefault="007B5D08" w:rsidP="00F96F56">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Table 2 below gives further details of the operating conditions regarding loading, traffic, road configurations and weather.</w:t>
      </w:r>
      <w:r w:rsidRPr="00461502">
        <w:rPr>
          <w:rFonts w:asciiTheme="minorHAnsi" w:eastAsiaTheme="minorHAnsi" w:hAnsiTheme="minorHAnsi" w:cstheme="minorBidi"/>
          <w:sz w:val="22"/>
        </w:rPr>
        <w:br w:type="page"/>
      </w:r>
    </w:p>
    <w:p w14:paraId="0F3C674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1B520C92" w14:textId="77777777" w:rsidR="007B5D08" w:rsidRPr="00461502" w:rsidRDefault="007B5D08" w:rsidP="007B5D08">
      <w:pPr>
        <w:keepNext/>
        <w:tabs>
          <w:tab w:val="clear" w:pos="720"/>
          <w:tab w:val="clear" w:pos="851"/>
        </w:tabs>
        <w:spacing w:before="0" w:after="200" w:line="240" w:lineRule="auto"/>
        <w:rPr>
          <w:rFonts w:asciiTheme="minorHAnsi" w:eastAsiaTheme="minorHAnsi" w:hAnsiTheme="minorHAnsi" w:cstheme="minorBidi"/>
          <w:b/>
          <w:bCs/>
          <w:color w:val="4F81BD" w:themeColor="accent1"/>
          <w:sz w:val="22"/>
          <w:szCs w:val="18"/>
        </w:rPr>
      </w:pPr>
      <w:r w:rsidRPr="00461502">
        <w:rPr>
          <w:rFonts w:asciiTheme="minorHAnsi" w:eastAsiaTheme="minorHAnsi" w:hAnsiTheme="minorHAnsi" w:cstheme="minorBidi"/>
          <w:b/>
          <w:bCs/>
          <w:color w:val="4F81BD" w:themeColor="accent1"/>
          <w:sz w:val="22"/>
          <w:szCs w:val="18"/>
        </w:rPr>
        <w:t xml:space="preserve">Table </w:t>
      </w:r>
      <w:r w:rsidRPr="00461502">
        <w:rPr>
          <w:rFonts w:asciiTheme="minorHAnsi" w:eastAsiaTheme="minorHAnsi" w:hAnsiTheme="minorHAnsi" w:cstheme="minorBidi"/>
          <w:b/>
          <w:bCs/>
          <w:noProof/>
          <w:color w:val="4F81BD" w:themeColor="accent1"/>
          <w:sz w:val="22"/>
          <w:szCs w:val="18"/>
        </w:rPr>
        <w:t>2</w:t>
      </w:r>
      <w:r w:rsidRPr="00461502">
        <w:rPr>
          <w:rFonts w:asciiTheme="minorHAnsi" w:eastAsiaTheme="minorHAnsi" w:hAnsiTheme="minorHAnsi" w:cstheme="minorBidi"/>
          <w:b/>
          <w:bCs/>
          <w:color w:val="4F81BD" w:themeColor="accent1"/>
          <w:sz w:val="22"/>
          <w:szCs w:val="18"/>
        </w:rPr>
        <w:t>: Types of operating conditions</w:t>
      </w:r>
    </w:p>
    <w:tbl>
      <w:tblPr>
        <w:tblW w:w="8804" w:type="dxa"/>
        <w:jc w:val="center"/>
        <w:tblLayout w:type="fixed"/>
        <w:tblLook w:val="04A0" w:firstRow="1" w:lastRow="0" w:firstColumn="1" w:lastColumn="0" w:noHBand="0" w:noVBand="1"/>
        <w:tblCaption w:val="Table 2"/>
        <w:tblDescription w:val="Types of operating conditions"/>
      </w:tblPr>
      <w:tblGrid>
        <w:gridCol w:w="863"/>
        <w:gridCol w:w="738"/>
        <w:gridCol w:w="616"/>
        <w:gridCol w:w="567"/>
        <w:gridCol w:w="567"/>
        <w:gridCol w:w="567"/>
        <w:gridCol w:w="567"/>
        <w:gridCol w:w="567"/>
        <w:gridCol w:w="567"/>
        <w:gridCol w:w="567"/>
        <w:gridCol w:w="567"/>
        <w:gridCol w:w="817"/>
        <w:gridCol w:w="617"/>
        <w:gridCol w:w="617"/>
      </w:tblGrid>
      <w:tr w:rsidR="007B5D08" w:rsidRPr="00461502" w14:paraId="49B05D8A" w14:textId="77777777" w:rsidTr="00BA2037">
        <w:trPr>
          <w:cantSplit/>
          <w:trHeight w:val="498"/>
          <w:tblHeader/>
          <w:jc w:val="center"/>
        </w:trPr>
        <w:tc>
          <w:tcPr>
            <w:tcW w:w="863" w:type="dxa"/>
            <w:vMerge w:val="restart"/>
            <w:tcBorders>
              <w:top w:val="single" w:sz="12" w:space="0" w:color="auto"/>
              <w:left w:val="single" w:sz="12" w:space="0" w:color="auto"/>
              <w:right w:val="single" w:sz="12" w:space="0" w:color="auto"/>
            </w:tcBorders>
            <w:shd w:val="clear" w:color="auto" w:fill="auto"/>
            <w:noWrap/>
            <w:vAlign w:val="center"/>
          </w:tcPr>
          <w:p w14:paraId="35B8FC5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r w:rsidRPr="00461502">
              <w:rPr>
                <w:rFonts w:ascii="Calibri" w:eastAsia="Times New Roman" w:hAnsi="Calibri" w:cs="Microsoft Sans Serif"/>
                <w:b/>
                <w:color w:val="000000" w:themeColor="text1"/>
                <w:sz w:val="16"/>
                <w:szCs w:val="16"/>
                <w:lang w:eastAsia="en-AU"/>
              </w:rPr>
              <w:t>Operator</w:t>
            </w:r>
          </w:p>
        </w:tc>
        <w:tc>
          <w:tcPr>
            <w:tcW w:w="738"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14B5F532"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r w:rsidRPr="00461502">
              <w:rPr>
                <w:rFonts w:ascii="Calibri" w:eastAsia="Times New Roman" w:hAnsi="Calibri" w:cs="Microsoft Sans Serif"/>
                <w:b/>
                <w:color w:val="000000" w:themeColor="text1"/>
                <w:sz w:val="16"/>
                <w:szCs w:val="16"/>
                <w:lang w:eastAsia="en-AU"/>
              </w:rPr>
              <w:t xml:space="preserve">Loading </w:t>
            </w:r>
          </w:p>
        </w:tc>
        <w:tc>
          <w:tcPr>
            <w:tcW w:w="118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238C333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r w:rsidRPr="00461502">
              <w:rPr>
                <w:rFonts w:ascii="Calibri" w:eastAsia="Times New Roman" w:hAnsi="Calibri" w:cs="Microsoft Sans Serif"/>
                <w:b/>
                <w:color w:val="000000" w:themeColor="text1"/>
                <w:sz w:val="16"/>
                <w:szCs w:val="16"/>
                <w:lang w:eastAsia="en-AU"/>
              </w:rPr>
              <w:t>Traffic conditions</w:t>
            </w:r>
          </w:p>
        </w:tc>
        <w:tc>
          <w:tcPr>
            <w:tcW w:w="1701"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54968E3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r w:rsidRPr="00461502">
              <w:rPr>
                <w:rFonts w:ascii="Calibri" w:eastAsia="Times New Roman" w:hAnsi="Calibri" w:cs="Microsoft Sans Serif"/>
                <w:b/>
                <w:color w:val="000000" w:themeColor="text1"/>
                <w:sz w:val="16"/>
                <w:szCs w:val="16"/>
                <w:lang w:eastAsia="en-AU"/>
              </w:rPr>
              <w:t>Road surface</w:t>
            </w:r>
          </w:p>
        </w:tc>
        <w:tc>
          <w:tcPr>
            <w:tcW w:w="2268"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2EDAB2C4"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r w:rsidRPr="00461502">
              <w:rPr>
                <w:rFonts w:ascii="Calibri" w:eastAsia="Times New Roman" w:hAnsi="Calibri" w:cs="Microsoft Sans Serif"/>
                <w:b/>
                <w:color w:val="000000" w:themeColor="text1"/>
                <w:sz w:val="16"/>
                <w:szCs w:val="16"/>
                <w:lang w:eastAsia="en-AU"/>
              </w:rPr>
              <w:t>Road configuration</w:t>
            </w:r>
          </w:p>
        </w:tc>
        <w:tc>
          <w:tcPr>
            <w:tcW w:w="2051"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tcPr>
          <w:p w14:paraId="1708DA6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r w:rsidRPr="00461502">
              <w:rPr>
                <w:rFonts w:ascii="Calibri" w:eastAsia="Times New Roman" w:hAnsi="Calibri" w:cs="Microsoft Sans Serif"/>
                <w:b/>
                <w:color w:val="000000" w:themeColor="text1"/>
                <w:sz w:val="16"/>
                <w:szCs w:val="16"/>
                <w:lang w:eastAsia="en-AU"/>
              </w:rPr>
              <w:t>Weather conditions</w:t>
            </w:r>
          </w:p>
        </w:tc>
      </w:tr>
      <w:tr w:rsidR="007B5D08" w:rsidRPr="00461502" w14:paraId="36836ECA" w14:textId="77777777" w:rsidTr="00BA2037">
        <w:trPr>
          <w:cantSplit/>
          <w:trHeight w:val="1243"/>
          <w:tblHeader/>
          <w:jc w:val="center"/>
        </w:trPr>
        <w:tc>
          <w:tcPr>
            <w:tcW w:w="863" w:type="dxa"/>
            <w:vMerge/>
            <w:tcBorders>
              <w:left w:val="single" w:sz="12" w:space="0" w:color="auto"/>
              <w:bottom w:val="single" w:sz="12" w:space="0" w:color="auto"/>
              <w:right w:val="single" w:sz="12" w:space="0" w:color="auto"/>
            </w:tcBorders>
            <w:shd w:val="clear" w:color="auto" w:fill="auto"/>
            <w:noWrap/>
            <w:vAlign w:val="center"/>
            <w:hideMark/>
          </w:tcPr>
          <w:p w14:paraId="0E015E1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b/>
                <w:color w:val="000000" w:themeColor="text1"/>
                <w:sz w:val="16"/>
                <w:szCs w:val="16"/>
                <w:lang w:eastAsia="en-AU"/>
              </w:rPr>
            </w:pPr>
          </w:p>
        </w:tc>
        <w:tc>
          <w:tcPr>
            <w:tcW w:w="738" w:type="dxa"/>
            <w:tcBorders>
              <w:top w:val="single" w:sz="12" w:space="0" w:color="auto"/>
              <w:left w:val="single" w:sz="12" w:space="0" w:color="auto"/>
              <w:bottom w:val="single" w:sz="12" w:space="0" w:color="auto"/>
              <w:right w:val="single" w:sz="4" w:space="0" w:color="auto"/>
            </w:tcBorders>
            <w:shd w:val="clear" w:color="auto" w:fill="auto"/>
            <w:noWrap/>
            <w:textDirection w:val="btLr"/>
            <w:vAlign w:val="center"/>
            <w:hideMark/>
          </w:tcPr>
          <w:p w14:paraId="65833B7F"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Includes Travelling Empty</w:t>
            </w:r>
          </w:p>
        </w:tc>
        <w:tc>
          <w:tcPr>
            <w:tcW w:w="616" w:type="dxa"/>
            <w:tcBorders>
              <w:top w:val="single" w:sz="12" w:space="0" w:color="auto"/>
              <w:left w:val="single" w:sz="4" w:space="0" w:color="auto"/>
              <w:bottom w:val="single" w:sz="12" w:space="0" w:color="auto"/>
              <w:right w:val="nil"/>
            </w:tcBorders>
            <w:shd w:val="clear" w:color="auto" w:fill="auto"/>
            <w:noWrap/>
            <w:textDirection w:val="btLr"/>
            <w:vAlign w:val="center"/>
            <w:hideMark/>
          </w:tcPr>
          <w:p w14:paraId="768E583E"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Local Traffic</w:t>
            </w:r>
          </w:p>
        </w:tc>
        <w:tc>
          <w:tcPr>
            <w:tcW w:w="567"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4DDC2BF2"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Heavy Traffic</w:t>
            </w:r>
          </w:p>
        </w:tc>
        <w:tc>
          <w:tcPr>
            <w:tcW w:w="567" w:type="dxa"/>
            <w:tcBorders>
              <w:top w:val="single" w:sz="12" w:space="0" w:color="auto"/>
              <w:left w:val="single" w:sz="4" w:space="0" w:color="auto"/>
              <w:bottom w:val="single" w:sz="12" w:space="0" w:color="auto"/>
              <w:right w:val="nil"/>
            </w:tcBorders>
            <w:shd w:val="clear" w:color="auto" w:fill="auto"/>
            <w:noWrap/>
            <w:textDirection w:val="btLr"/>
            <w:vAlign w:val="center"/>
            <w:hideMark/>
          </w:tcPr>
          <w:p w14:paraId="128ED2A3"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High Speed</w:t>
            </w:r>
          </w:p>
        </w:tc>
        <w:tc>
          <w:tcPr>
            <w:tcW w:w="567" w:type="dxa"/>
            <w:tcBorders>
              <w:top w:val="single" w:sz="12" w:space="0" w:color="auto"/>
              <w:left w:val="nil"/>
              <w:bottom w:val="single" w:sz="12" w:space="0" w:color="auto"/>
              <w:right w:val="nil"/>
            </w:tcBorders>
            <w:shd w:val="clear" w:color="auto" w:fill="auto"/>
            <w:noWrap/>
            <w:textDirection w:val="btLr"/>
            <w:vAlign w:val="center"/>
            <w:hideMark/>
          </w:tcPr>
          <w:p w14:paraId="0C336407"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Secondary Roads</w:t>
            </w:r>
          </w:p>
        </w:tc>
        <w:tc>
          <w:tcPr>
            <w:tcW w:w="567"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2A91057C"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Highway Conditions</w:t>
            </w:r>
          </w:p>
        </w:tc>
        <w:tc>
          <w:tcPr>
            <w:tcW w:w="567" w:type="dxa"/>
            <w:tcBorders>
              <w:top w:val="single" w:sz="12" w:space="0" w:color="auto"/>
              <w:left w:val="single" w:sz="4" w:space="0" w:color="auto"/>
              <w:bottom w:val="single" w:sz="12" w:space="0" w:color="auto"/>
              <w:right w:val="nil"/>
            </w:tcBorders>
            <w:shd w:val="clear" w:color="auto" w:fill="auto"/>
            <w:noWrap/>
            <w:textDirection w:val="btLr"/>
            <w:vAlign w:val="center"/>
            <w:hideMark/>
          </w:tcPr>
          <w:p w14:paraId="188C2E95"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Flat Roads</w:t>
            </w:r>
          </w:p>
        </w:tc>
        <w:tc>
          <w:tcPr>
            <w:tcW w:w="567" w:type="dxa"/>
            <w:tcBorders>
              <w:top w:val="single" w:sz="12" w:space="0" w:color="auto"/>
              <w:left w:val="nil"/>
              <w:bottom w:val="single" w:sz="12" w:space="0" w:color="auto"/>
              <w:right w:val="nil"/>
            </w:tcBorders>
            <w:shd w:val="clear" w:color="auto" w:fill="auto"/>
            <w:noWrap/>
            <w:textDirection w:val="btLr"/>
            <w:vAlign w:val="center"/>
            <w:hideMark/>
          </w:tcPr>
          <w:p w14:paraId="54E3B703"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Hilly Roads</w:t>
            </w:r>
          </w:p>
        </w:tc>
        <w:tc>
          <w:tcPr>
            <w:tcW w:w="567" w:type="dxa"/>
            <w:tcBorders>
              <w:top w:val="single" w:sz="12" w:space="0" w:color="auto"/>
              <w:left w:val="nil"/>
              <w:bottom w:val="single" w:sz="12" w:space="0" w:color="auto"/>
              <w:right w:val="nil"/>
            </w:tcBorders>
            <w:shd w:val="clear" w:color="auto" w:fill="auto"/>
            <w:noWrap/>
            <w:textDirection w:val="btLr"/>
            <w:vAlign w:val="center"/>
            <w:hideMark/>
          </w:tcPr>
          <w:p w14:paraId="3EF0C05D"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Winding-Flat Roads</w:t>
            </w:r>
          </w:p>
        </w:tc>
        <w:tc>
          <w:tcPr>
            <w:tcW w:w="567"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35107432"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Winding-Hilly Roads</w:t>
            </w:r>
          </w:p>
        </w:tc>
        <w:tc>
          <w:tcPr>
            <w:tcW w:w="817" w:type="dxa"/>
            <w:tcBorders>
              <w:top w:val="single" w:sz="12" w:space="0" w:color="auto"/>
              <w:left w:val="single" w:sz="4" w:space="0" w:color="auto"/>
              <w:bottom w:val="single" w:sz="12" w:space="0" w:color="auto"/>
              <w:right w:val="nil"/>
            </w:tcBorders>
            <w:shd w:val="clear" w:color="auto" w:fill="auto"/>
            <w:noWrap/>
            <w:textDirection w:val="btLr"/>
            <w:vAlign w:val="center"/>
            <w:hideMark/>
          </w:tcPr>
          <w:p w14:paraId="534675C8"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Ice/Snow Conditions Roads</w:t>
            </w:r>
          </w:p>
        </w:tc>
        <w:tc>
          <w:tcPr>
            <w:tcW w:w="617" w:type="dxa"/>
            <w:tcBorders>
              <w:top w:val="single" w:sz="12" w:space="0" w:color="auto"/>
              <w:left w:val="nil"/>
              <w:bottom w:val="single" w:sz="12" w:space="0" w:color="auto"/>
              <w:right w:val="nil"/>
            </w:tcBorders>
            <w:shd w:val="clear" w:color="auto" w:fill="auto"/>
            <w:noWrap/>
            <w:textDirection w:val="btLr"/>
            <w:vAlign w:val="center"/>
            <w:hideMark/>
          </w:tcPr>
          <w:p w14:paraId="51216EC5"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Slippery Conditions</w:t>
            </w:r>
          </w:p>
        </w:tc>
        <w:tc>
          <w:tcPr>
            <w:tcW w:w="617" w:type="dxa"/>
            <w:tcBorders>
              <w:top w:val="single" w:sz="12" w:space="0" w:color="auto"/>
              <w:left w:val="nil"/>
              <w:bottom w:val="single" w:sz="12" w:space="0" w:color="auto"/>
              <w:right w:val="single" w:sz="12" w:space="0" w:color="auto"/>
            </w:tcBorders>
            <w:shd w:val="clear" w:color="auto" w:fill="auto"/>
            <w:noWrap/>
            <w:textDirection w:val="btLr"/>
            <w:vAlign w:val="center"/>
            <w:hideMark/>
          </w:tcPr>
          <w:p w14:paraId="0AA351BD" w14:textId="77777777" w:rsidR="007B5D08" w:rsidRPr="00461502" w:rsidRDefault="007B5D08" w:rsidP="00F96F56">
            <w:pPr>
              <w:tabs>
                <w:tab w:val="clear" w:pos="720"/>
                <w:tab w:val="clear" w:pos="851"/>
              </w:tabs>
              <w:spacing w:before="0" w:after="0" w:line="240" w:lineRule="auto"/>
              <w:ind w:left="57" w:right="57"/>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Wet Conditions</w:t>
            </w:r>
          </w:p>
        </w:tc>
      </w:tr>
      <w:tr w:rsidR="007B5D08" w:rsidRPr="00461502" w14:paraId="0D4CC245" w14:textId="77777777" w:rsidTr="00F96F56">
        <w:trPr>
          <w:trHeight w:val="255"/>
          <w:jc w:val="center"/>
        </w:trPr>
        <w:tc>
          <w:tcPr>
            <w:tcW w:w="8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B3E1EE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A</w:t>
            </w:r>
          </w:p>
        </w:tc>
        <w:tc>
          <w:tcPr>
            <w:tcW w:w="738" w:type="dxa"/>
            <w:tcBorders>
              <w:top w:val="single" w:sz="12" w:space="0" w:color="auto"/>
              <w:left w:val="single" w:sz="12" w:space="0" w:color="auto"/>
              <w:bottom w:val="single" w:sz="4" w:space="0" w:color="auto"/>
              <w:right w:val="single" w:sz="4" w:space="0" w:color="auto"/>
            </w:tcBorders>
            <w:shd w:val="clear" w:color="auto" w:fill="FFFFFF" w:themeFill="background1"/>
            <w:noWrap/>
            <w:vAlign w:val="center"/>
          </w:tcPr>
          <w:p w14:paraId="4933CCB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12" w:space="0" w:color="auto"/>
              <w:left w:val="single" w:sz="4" w:space="0" w:color="auto"/>
              <w:bottom w:val="single" w:sz="4" w:space="0" w:color="auto"/>
              <w:right w:val="nil"/>
            </w:tcBorders>
            <w:shd w:val="clear" w:color="auto" w:fill="FFFFFF" w:themeFill="background1"/>
            <w:noWrap/>
            <w:vAlign w:val="center"/>
          </w:tcPr>
          <w:p w14:paraId="6340A79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nil"/>
              <w:bottom w:val="single" w:sz="4" w:space="0" w:color="auto"/>
              <w:right w:val="single" w:sz="4" w:space="0" w:color="auto"/>
            </w:tcBorders>
            <w:shd w:val="clear" w:color="auto" w:fill="00B050"/>
            <w:noWrap/>
            <w:vAlign w:val="center"/>
          </w:tcPr>
          <w:p w14:paraId="426A77B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single" w:sz="4" w:space="0" w:color="auto"/>
              <w:bottom w:val="single" w:sz="4" w:space="0" w:color="auto"/>
              <w:right w:val="nil"/>
            </w:tcBorders>
            <w:shd w:val="clear" w:color="auto" w:fill="FFFFFF" w:themeFill="background1"/>
            <w:noWrap/>
            <w:vAlign w:val="center"/>
          </w:tcPr>
          <w:p w14:paraId="098081B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nil"/>
              <w:bottom w:val="single" w:sz="4" w:space="0" w:color="auto"/>
              <w:right w:val="nil"/>
            </w:tcBorders>
            <w:shd w:val="clear" w:color="auto" w:fill="00B050"/>
            <w:noWrap/>
            <w:vAlign w:val="center"/>
          </w:tcPr>
          <w:p w14:paraId="21FD7DE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nil"/>
              <w:bottom w:val="single" w:sz="4" w:space="0" w:color="auto"/>
              <w:right w:val="single" w:sz="4" w:space="0" w:color="auto"/>
            </w:tcBorders>
            <w:shd w:val="clear" w:color="auto" w:fill="FFFFFF" w:themeFill="background1"/>
            <w:noWrap/>
            <w:vAlign w:val="center"/>
          </w:tcPr>
          <w:p w14:paraId="14D4161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single" w:sz="4" w:space="0" w:color="auto"/>
              <w:bottom w:val="single" w:sz="4" w:space="0" w:color="auto"/>
              <w:right w:val="nil"/>
            </w:tcBorders>
            <w:shd w:val="clear" w:color="auto" w:fill="FFFFFF" w:themeFill="background1"/>
            <w:noWrap/>
            <w:vAlign w:val="center"/>
          </w:tcPr>
          <w:p w14:paraId="2760E81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nil"/>
              <w:bottom w:val="single" w:sz="4" w:space="0" w:color="auto"/>
              <w:right w:val="nil"/>
            </w:tcBorders>
            <w:shd w:val="clear" w:color="auto" w:fill="00B050"/>
            <w:noWrap/>
            <w:vAlign w:val="center"/>
          </w:tcPr>
          <w:p w14:paraId="4BB3C15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nil"/>
              <w:bottom w:val="single" w:sz="4" w:space="0" w:color="auto"/>
              <w:right w:val="nil"/>
            </w:tcBorders>
            <w:shd w:val="clear" w:color="auto" w:fill="FFFFFF" w:themeFill="background1"/>
            <w:noWrap/>
            <w:vAlign w:val="center"/>
          </w:tcPr>
          <w:p w14:paraId="4A0D3FC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12" w:space="0" w:color="auto"/>
              <w:left w:val="nil"/>
              <w:bottom w:val="single" w:sz="4" w:space="0" w:color="auto"/>
              <w:right w:val="single" w:sz="4" w:space="0" w:color="auto"/>
            </w:tcBorders>
            <w:shd w:val="clear" w:color="auto" w:fill="FFFFFF" w:themeFill="background1"/>
            <w:noWrap/>
            <w:vAlign w:val="center"/>
          </w:tcPr>
          <w:p w14:paraId="7953D9C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12" w:space="0" w:color="auto"/>
              <w:left w:val="single" w:sz="4" w:space="0" w:color="auto"/>
              <w:bottom w:val="single" w:sz="4" w:space="0" w:color="auto"/>
              <w:right w:val="nil"/>
            </w:tcBorders>
            <w:shd w:val="clear" w:color="auto" w:fill="00B050"/>
            <w:noWrap/>
            <w:vAlign w:val="center"/>
          </w:tcPr>
          <w:p w14:paraId="20D795F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12" w:space="0" w:color="auto"/>
              <w:left w:val="nil"/>
              <w:bottom w:val="single" w:sz="4" w:space="0" w:color="auto"/>
              <w:right w:val="nil"/>
            </w:tcBorders>
            <w:shd w:val="clear" w:color="auto" w:fill="00B050"/>
            <w:noWrap/>
            <w:vAlign w:val="center"/>
          </w:tcPr>
          <w:p w14:paraId="09A2095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12" w:space="0" w:color="auto"/>
              <w:left w:val="nil"/>
              <w:bottom w:val="single" w:sz="4" w:space="0" w:color="auto"/>
              <w:right w:val="single" w:sz="12" w:space="0" w:color="auto"/>
            </w:tcBorders>
            <w:shd w:val="clear" w:color="auto" w:fill="00B050"/>
            <w:noWrap/>
            <w:vAlign w:val="center"/>
          </w:tcPr>
          <w:p w14:paraId="284C2C5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31043EB4"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4C5964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B</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3B23DB8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69A9451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1DCCAA5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4FB0D3A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4DB3AE8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013ACE6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480E089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5D6C25E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8F7ECB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7A3FCB8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00B050"/>
            <w:noWrap/>
            <w:vAlign w:val="center"/>
          </w:tcPr>
          <w:p w14:paraId="7C6F6DE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59D826E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FFFFFF" w:themeFill="background1"/>
            <w:noWrap/>
            <w:vAlign w:val="center"/>
          </w:tcPr>
          <w:p w14:paraId="545A8DF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41C75B63"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AE6454D"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C</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3EFD608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196C244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64B8BBD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1E0A1CB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04FC5F8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60E905E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669506B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7E2EE44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67F9780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687E696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00B050"/>
            <w:noWrap/>
            <w:vAlign w:val="center"/>
          </w:tcPr>
          <w:p w14:paraId="549E6B7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5C8E506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5AB08AB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15761305"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809BFE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D</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4914D49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3F2BA6F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08B198A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203A956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0282CD5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6F0B4CA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1F89882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A3921F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CD842B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0F834AD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00B050"/>
            <w:noWrap/>
            <w:vAlign w:val="center"/>
          </w:tcPr>
          <w:p w14:paraId="3ADB833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1245655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0B4C9ED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240EB07D"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DC45EC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E</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2175392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291EA25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174722F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1F1580D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16FCEF3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0072819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43E1C7C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7B931C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26B7452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5FE3F8C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47CBB27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6C89BC8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7B13075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07D3CA7B"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295715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F</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1A291C5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3630653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79A77FE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29E30FC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06E1CC3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1F64424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644F980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5C871BA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463CC5D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247E795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2302975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3575959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7AF799C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0538D8E3"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30B79F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G</w:t>
            </w:r>
          </w:p>
        </w:tc>
        <w:tc>
          <w:tcPr>
            <w:tcW w:w="738"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4A52FC2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6CA054E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5DE73CD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0B1548F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A9DDFA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259B2B3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4CD6CE3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67B265B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1F4940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5EE021D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577E352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1FC9038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FFFFFF" w:themeFill="background1"/>
            <w:noWrap/>
            <w:vAlign w:val="center"/>
          </w:tcPr>
          <w:p w14:paraId="7D9982B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061C0407"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0E542A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H</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263BA1E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58BE86C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2044C60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096CBBB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2B69A9B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0FA12D6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355759F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7322AC7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43E843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3D62A33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0C1C7D8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3C076F6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04492BA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4B151978"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BD3450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I</w:t>
            </w:r>
          </w:p>
        </w:tc>
        <w:tc>
          <w:tcPr>
            <w:tcW w:w="738"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30BF82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2D3AFB0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4ABE25A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7BB80C4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5EBCD77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0DA3B77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5CC14C8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7EA0E4A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7D6FC05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4331B65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652E375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390E2D3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6FE8A52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704AE40A"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37EE8F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J</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36BAF89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3DDF4B3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3A5543B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741388F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2C7947A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43BE1A2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6EFDE6C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D8BBC0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4BA5BD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4C6269D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768397C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31618C8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0657C5C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31E96C50" w14:textId="77777777" w:rsidTr="00F96F56">
        <w:trPr>
          <w:trHeight w:val="255"/>
          <w:jc w:val="center"/>
        </w:trPr>
        <w:tc>
          <w:tcPr>
            <w:tcW w:w="863" w:type="dxa"/>
            <w:tcBorders>
              <w:top w:val="nil"/>
              <w:left w:val="single" w:sz="12" w:space="0" w:color="auto"/>
              <w:bottom w:val="single" w:sz="4" w:space="0" w:color="auto"/>
              <w:right w:val="single" w:sz="12" w:space="0" w:color="auto"/>
            </w:tcBorders>
            <w:shd w:val="clear" w:color="auto" w:fill="auto"/>
            <w:noWrap/>
            <w:vAlign w:val="center"/>
            <w:hideMark/>
          </w:tcPr>
          <w:p w14:paraId="041B4CC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K</w:t>
            </w:r>
          </w:p>
        </w:tc>
        <w:tc>
          <w:tcPr>
            <w:tcW w:w="738" w:type="dxa"/>
            <w:tcBorders>
              <w:top w:val="nil"/>
              <w:left w:val="single" w:sz="12" w:space="0" w:color="auto"/>
              <w:bottom w:val="single" w:sz="4" w:space="0" w:color="auto"/>
              <w:right w:val="single" w:sz="4" w:space="0" w:color="auto"/>
            </w:tcBorders>
            <w:shd w:val="clear" w:color="auto" w:fill="00B050"/>
            <w:noWrap/>
            <w:vAlign w:val="center"/>
          </w:tcPr>
          <w:p w14:paraId="265DD6A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nil"/>
              <w:left w:val="single" w:sz="4" w:space="0" w:color="auto"/>
              <w:bottom w:val="single" w:sz="4" w:space="0" w:color="auto"/>
              <w:right w:val="nil"/>
            </w:tcBorders>
            <w:shd w:val="clear" w:color="auto" w:fill="FFFFFF" w:themeFill="background1"/>
            <w:noWrap/>
            <w:vAlign w:val="center"/>
          </w:tcPr>
          <w:p w14:paraId="79005C0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nil"/>
              <w:bottom w:val="single" w:sz="4" w:space="0" w:color="auto"/>
              <w:right w:val="single" w:sz="4" w:space="0" w:color="auto"/>
            </w:tcBorders>
            <w:shd w:val="clear" w:color="auto" w:fill="00B050"/>
            <w:noWrap/>
            <w:vAlign w:val="center"/>
          </w:tcPr>
          <w:p w14:paraId="1DD8059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single" w:sz="4" w:space="0" w:color="auto"/>
              <w:bottom w:val="single" w:sz="4" w:space="0" w:color="auto"/>
              <w:right w:val="nil"/>
            </w:tcBorders>
            <w:shd w:val="clear" w:color="auto" w:fill="FFFFFF" w:themeFill="background1"/>
            <w:noWrap/>
            <w:vAlign w:val="center"/>
          </w:tcPr>
          <w:p w14:paraId="035C160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nil"/>
              <w:bottom w:val="single" w:sz="4" w:space="0" w:color="auto"/>
              <w:right w:val="nil"/>
            </w:tcBorders>
            <w:shd w:val="clear" w:color="auto" w:fill="00B050"/>
            <w:noWrap/>
            <w:vAlign w:val="center"/>
          </w:tcPr>
          <w:p w14:paraId="7EC4E02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61D8366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single" w:sz="4" w:space="0" w:color="auto"/>
              <w:bottom w:val="single" w:sz="4" w:space="0" w:color="auto"/>
              <w:right w:val="nil"/>
            </w:tcBorders>
            <w:shd w:val="clear" w:color="auto" w:fill="FFFFFF" w:themeFill="background1"/>
            <w:noWrap/>
            <w:vAlign w:val="center"/>
          </w:tcPr>
          <w:p w14:paraId="3EACA99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nil"/>
              <w:bottom w:val="single" w:sz="4" w:space="0" w:color="auto"/>
              <w:right w:val="nil"/>
            </w:tcBorders>
            <w:shd w:val="clear" w:color="auto" w:fill="00B050"/>
            <w:noWrap/>
            <w:vAlign w:val="center"/>
          </w:tcPr>
          <w:p w14:paraId="00F4112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nil"/>
              <w:bottom w:val="single" w:sz="4" w:space="0" w:color="auto"/>
              <w:right w:val="nil"/>
            </w:tcBorders>
            <w:shd w:val="clear" w:color="auto" w:fill="00B050"/>
            <w:noWrap/>
            <w:vAlign w:val="center"/>
          </w:tcPr>
          <w:p w14:paraId="2E43D21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nil"/>
              <w:left w:val="nil"/>
              <w:bottom w:val="single" w:sz="4" w:space="0" w:color="auto"/>
              <w:right w:val="single" w:sz="4" w:space="0" w:color="auto"/>
            </w:tcBorders>
            <w:shd w:val="clear" w:color="auto" w:fill="00B050"/>
            <w:noWrap/>
            <w:vAlign w:val="center"/>
          </w:tcPr>
          <w:p w14:paraId="7ADEFDD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nil"/>
              <w:left w:val="single" w:sz="4" w:space="0" w:color="auto"/>
              <w:bottom w:val="single" w:sz="4" w:space="0" w:color="auto"/>
              <w:right w:val="nil"/>
            </w:tcBorders>
            <w:shd w:val="clear" w:color="auto" w:fill="FFFFFF" w:themeFill="background1"/>
            <w:noWrap/>
            <w:vAlign w:val="center"/>
          </w:tcPr>
          <w:p w14:paraId="57BE004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nil"/>
              <w:left w:val="nil"/>
              <w:bottom w:val="single" w:sz="4" w:space="0" w:color="auto"/>
              <w:right w:val="nil"/>
            </w:tcBorders>
            <w:shd w:val="clear" w:color="auto" w:fill="FFFFFF" w:themeFill="background1"/>
            <w:noWrap/>
            <w:vAlign w:val="center"/>
          </w:tcPr>
          <w:p w14:paraId="2F1CB4A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nil"/>
              <w:left w:val="nil"/>
              <w:bottom w:val="single" w:sz="4" w:space="0" w:color="auto"/>
              <w:right w:val="single" w:sz="12" w:space="0" w:color="auto"/>
            </w:tcBorders>
            <w:shd w:val="clear" w:color="auto" w:fill="00B050"/>
            <w:noWrap/>
            <w:vAlign w:val="center"/>
          </w:tcPr>
          <w:p w14:paraId="7B4C1C5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57CC87DC"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2ED0005"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L</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39269A2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18F5B2C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24D91F0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3887AD4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48103C7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31EB69E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2F49CAB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3CF35AA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5EE96FA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3C6DB30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577A37C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06BAF9D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4E10063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66E5728E"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C84EF1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M</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72D636D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1F02303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31FFA53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3772DC0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C70656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0EEE8D8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70B8A34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65D955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7F3718D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7FC037F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0C30969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3F0DE2D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FFFFFF" w:themeFill="background1"/>
            <w:noWrap/>
            <w:vAlign w:val="center"/>
          </w:tcPr>
          <w:p w14:paraId="12C33C1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5BF5322B"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B68ABD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N</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49964E4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2645991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570FC48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12F3447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9963F6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340B38C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2D8DBC0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31741A7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4E26FAC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486E7D3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51C60B7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35B3547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3BBCFAF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08B2D857"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892844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O</w:t>
            </w:r>
          </w:p>
        </w:tc>
        <w:tc>
          <w:tcPr>
            <w:tcW w:w="738"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57EA27E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4D0ACAE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3215BF0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074F411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06811AB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21EAFF5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4F52F8D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3D21EF9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59F1E56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2FFB517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00B050"/>
            <w:noWrap/>
            <w:vAlign w:val="center"/>
          </w:tcPr>
          <w:p w14:paraId="5770943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14F33AA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521EF53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1DCAFA69"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0223767"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P</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4BB4544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60128DF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42DD634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42372C4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59AA9F8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01B78C1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7985F3B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22E4B25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3A9B91B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7D331EC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00B050"/>
            <w:noWrap/>
            <w:vAlign w:val="center"/>
          </w:tcPr>
          <w:p w14:paraId="2D31BD8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68416F4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3158268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2B485B8C"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EF5612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Q</w:t>
            </w:r>
          </w:p>
        </w:tc>
        <w:tc>
          <w:tcPr>
            <w:tcW w:w="738"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69D6BF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104499B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32C8A13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55DDC89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3865549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226B423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07D7AFD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880A01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798B8BC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797DDB8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6C5CD27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40021CA1"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FFFFFF" w:themeFill="background1"/>
            <w:noWrap/>
            <w:vAlign w:val="center"/>
          </w:tcPr>
          <w:p w14:paraId="2C1135C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39BE184A"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1ECDE4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R</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4719250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2AADB34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64C3F77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4CFAA64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46C9647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371FA99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54BA75A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03F5E8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6A1B48D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33C68FD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00B050"/>
            <w:noWrap/>
            <w:vAlign w:val="center"/>
          </w:tcPr>
          <w:p w14:paraId="6387F66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7203BC9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146675B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4CD734CD" w14:textId="77777777" w:rsidTr="00F96F56">
        <w:trPr>
          <w:trHeight w:val="255"/>
          <w:jc w:val="center"/>
        </w:trPr>
        <w:tc>
          <w:tcPr>
            <w:tcW w:w="863" w:type="dxa"/>
            <w:tcBorders>
              <w:top w:val="single" w:sz="4" w:space="0" w:color="auto"/>
              <w:left w:val="single" w:sz="12" w:space="0" w:color="auto"/>
              <w:bottom w:val="nil"/>
              <w:right w:val="single" w:sz="12" w:space="0" w:color="auto"/>
            </w:tcBorders>
            <w:shd w:val="clear" w:color="auto" w:fill="auto"/>
            <w:noWrap/>
            <w:vAlign w:val="center"/>
            <w:hideMark/>
          </w:tcPr>
          <w:p w14:paraId="4CB6949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S</w:t>
            </w:r>
          </w:p>
        </w:tc>
        <w:tc>
          <w:tcPr>
            <w:tcW w:w="738" w:type="dxa"/>
            <w:tcBorders>
              <w:top w:val="single" w:sz="4" w:space="0" w:color="auto"/>
              <w:left w:val="single" w:sz="12" w:space="0" w:color="auto"/>
              <w:bottom w:val="nil"/>
              <w:right w:val="single" w:sz="4" w:space="0" w:color="auto"/>
            </w:tcBorders>
            <w:shd w:val="clear" w:color="auto" w:fill="00B050"/>
            <w:noWrap/>
            <w:vAlign w:val="center"/>
          </w:tcPr>
          <w:p w14:paraId="136E55A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nil"/>
              <w:right w:val="nil"/>
            </w:tcBorders>
            <w:shd w:val="clear" w:color="auto" w:fill="FFFFFF" w:themeFill="background1"/>
            <w:noWrap/>
            <w:vAlign w:val="center"/>
          </w:tcPr>
          <w:p w14:paraId="0AD9568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nil"/>
              <w:right w:val="single" w:sz="4" w:space="0" w:color="auto"/>
            </w:tcBorders>
            <w:shd w:val="clear" w:color="auto" w:fill="FFFFFF" w:themeFill="background1"/>
            <w:noWrap/>
            <w:vAlign w:val="center"/>
          </w:tcPr>
          <w:p w14:paraId="4ED9C8A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nil"/>
              <w:right w:val="nil"/>
            </w:tcBorders>
            <w:shd w:val="clear" w:color="auto" w:fill="00B050"/>
            <w:noWrap/>
            <w:vAlign w:val="center"/>
          </w:tcPr>
          <w:p w14:paraId="13F42E7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nil"/>
              <w:right w:val="nil"/>
            </w:tcBorders>
            <w:shd w:val="clear" w:color="auto" w:fill="00B050"/>
            <w:noWrap/>
            <w:vAlign w:val="center"/>
          </w:tcPr>
          <w:p w14:paraId="19A7B67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nil"/>
              <w:right w:val="single" w:sz="4" w:space="0" w:color="auto"/>
            </w:tcBorders>
            <w:shd w:val="clear" w:color="auto" w:fill="00B050"/>
            <w:noWrap/>
            <w:vAlign w:val="center"/>
          </w:tcPr>
          <w:p w14:paraId="520EE8C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nil"/>
              <w:right w:val="nil"/>
            </w:tcBorders>
            <w:shd w:val="clear" w:color="auto" w:fill="00B050"/>
            <w:noWrap/>
            <w:vAlign w:val="center"/>
          </w:tcPr>
          <w:p w14:paraId="2104674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nil"/>
              <w:right w:val="nil"/>
            </w:tcBorders>
            <w:shd w:val="clear" w:color="auto" w:fill="00B050"/>
            <w:noWrap/>
            <w:vAlign w:val="center"/>
          </w:tcPr>
          <w:p w14:paraId="40FA812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nil"/>
              <w:right w:val="nil"/>
            </w:tcBorders>
            <w:shd w:val="clear" w:color="auto" w:fill="00B050"/>
            <w:noWrap/>
            <w:vAlign w:val="center"/>
          </w:tcPr>
          <w:p w14:paraId="6539B31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nil"/>
              <w:right w:val="single" w:sz="4" w:space="0" w:color="auto"/>
            </w:tcBorders>
            <w:shd w:val="clear" w:color="auto" w:fill="00B050"/>
            <w:noWrap/>
            <w:vAlign w:val="center"/>
          </w:tcPr>
          <w:p w14:paraId="7199931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nil"/>
              <w:right w:val="nil"/>
            </w:tcBorders>
            <w:shd w:val="clear" w:color="auto" w:fill="00B050"/>
            <w:noWrap/>
            <w:vAlign w:val="center"/>
          </w:tcPr>
          <w:p w14:paraId="2BABAEB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nil"/>
              <w:right w:val="nil"/>
            </w:tcBorders>
            <w:shd w:val="clear" w:color="auto" w:fill="00B050"/>
            <w:noWrap/>
            <w:vAlign w:val="center"/>
          </w:tcPr>
          <w:p w14:paraId="745B987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nil"/>
              <w:right w:val="single" w:sz="12" w:space="0" w:color="auto"/>
            </w:tcBorders>
            <w:shd w:val="clear" w:color="auto" w:fill="00B050"/>
            <w:noWrap/>
            <w:vAlign w:val="center"/>
          </w:tcPr>
          <w:p w14:paraId="78F43D0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634F04EE"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71179E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T</w:t>
            </w:r>
          </w:p>
        </w:tc>
        <w:tc>
          <w:tcPr>
            <w:tcW w:w="738"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14:paraId="747EA68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FFFFFF" w:themeFill="background1"/>
            <w:noWrap/>
            <w:vAlign w:val="center"/>
          </w:tcPr>
          <w:p w14:paraId="39C75C9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3037D4B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68E82B5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2DD4D2E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58AA9C6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243F5B7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2DA4864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1BBF0A9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0B04EA77"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56A39AE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FFFFFF" w:themeFill="background1"/>
            <w:noWrap/>
            <w:vAlign w:val="center"/>
          </w:tcPr>
          <w:p w14:paraId="5D79F77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FFFFFF" w:themeFill="background1"/>
            <w:noWrap/>
            <w:vAlign w:val="center"/>
          </w:tcPr>
          <w:p w14:paraId="2B186E5F"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0A6A40C1" w14:textId="77777777" w:rsidTr="00F96F56">
        <w:trPr>
          <w:trHeight w:val="255"/>
          <w:jc w:val="center"/>
        </w:trPr>
        <w:tc>
          <w:tcPr>
            <w:tcW w:w="8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97D172B"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U</w:t>
            </w:r>
          </w:p>
        </w:tc>
        <w:tc>
          <w:tcPr>
            <w:tcW w:w="738" w:type="dxa"/>
            <w:tcBorders>
              <w:top w:val="single" w:sz="4" w:space="0" w:color="auto"/>
              <w:left w:val="single" w:sz="12" w:space="0" w:color="auto"/>
              <w:bottom w:val="single" w:sz="4" w:space="0" w:color="auto"/>
              <w:right w:val="single" w:sz="4" w:space="0" w:color="auto"/>
            </w:tcBorders>
            <w:shd w:val="clear" w:color="auto" w:fill="00B050"/>
            <w:noWrap/>
            <w:vAlign w:val="center"/>
          </w:tcPr>
          <w:p w14:paraId="7EEEBE5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4" w:space="0" w:color="auto"/>
              <w:right w:val="nil"/>
            </w:tcBorders>
            <w:shd w:val="clear" w:color="auto" w:fill="00B050"/>
            <w:noWrap/>
            <w:vAlign w:val="center"/>
          </w:tcPr>
          <w:p w14:paraId="2809C54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19E250B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00B050"/>
            <w:noWrap/>
            <w:vAlign w:val="center"/>
          </w:tcPr>
          <w:p w14:paraId="1A3F7C7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109677A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7778679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4" w:space="0" w:color="auto"/>
              <w:right w:val="nil"/>
            </w:tcBorders>
            <w:shd w:val="clear" w:color="auto" w:fill="FFFFFF" w:themeFill="background1"/>
            <w:noWrap/>
            <w:vAlign w:val="center"/>
          </w:tcPr>
          <w:p w14:paraId="612B726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00B050"/>
            <w:noWrap/>
            <w:vAlign w:val="center"/>
          </w:tcPr>
          <w:p w14:paraId="5AD0FC89"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nil"/>
            </w:tcBorders>
            <w:shd w:val="clear" w:color="auto" w:fill="FFFFFF" w:themeFill="background1"/>
            <w:noWrap/>
            <w:vAlign w:val="center"/>
          </w:tcPr>
          <w:p w14:paraId="1E74FE2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4" w:space="0" w:color="auto"/>
              <w:right w:val="single" w:sz="4" w:space="0" w:color="auto"/>
            </w:tcBorders>
            <w:shd w:val="clear" w:color="auto" w:fill="00B050"/>
            <w:noWrap/>
            <w:vAlign w:val="center"/>
          </w:tcPr>
          <w:p w14:paraId="09478EC4"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4" w:space="0" w:color="auto"/>
              <w:right w:val="nil"/>
            </w:tcBorders>
            <w:shd w:val="clear" w:color="auto" w:fill="FFFFFF" w:themeFill="background1"/>
            <w:noWrap/>
            <w:vAlign w:val="center"/>
          </w:tcPr>
          <w:p w14:paraId="193CB23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nil"/>
            </w:tcBorders>
            <w:shd w:val="clear" w:color="auto" w:fill="00B050"/>
            <w:noWrap/>
            <w:vAlign w:val="center"/>
          </w:tcPr>
          <w:p w14:paraId="488CFC7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4" w:space="0" w:color="auto"/>
              <w:right w:val="single" w:sz="12" w:space="0" w:color="auto"/>
            </w:tcBorders>
            <w:shd w:val="clear" w:color="auto" w:fill="00B050"/>
            <w:noWrap/>
            <w:vAlign w:val="center"/>
          </w:tcPr>
          <w:p w14:paraId="63BDFB9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587D472F" w14:textId="77777777" w:rsidTr="00F96F56">
        <w:trPr>
          <w:trHeight w:val="255"/>
          <w:jc w:val="center"/>
        </w:trPr>
        <w:tc>
          <w:tcPr>
            <w:tcW w:w="8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2942DE9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V</w:t>
            </w:r>
          </w:p>
        </w:tc>
        <w:tc>
          <w:tcPr>
            <w:tcW w:w="738"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14:paraId="05631736"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6" w:type="dxa"/>
            <w:tcBorders>
              <w:top w:val="single" w:sz="4" w:space="0" w:color="auto"/>
              <w:left w:val="single" w:sz="4" w:space="0" w:color="auto"/>
              <w:bottom w:val="single" w:sz="12" w:space="0" w:color="auto"/>
              <w:right w:val="nil"/>
            </w:tcBorders>
            <w:shd w:val="clear" w:color="auto" w:fill="FFFFFF" w:themeFill="background1"/>
            <w:noWrap/>
            <w:vAlign w:val="center"/>
          </w:tcPr>
          <w:p w14:paraId="457E34D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12" w:space="0" w:color="auto"/>
              <w:right w:val="single" w:sz="4" w:space="0" w:color="auto"/>
            </w:tcBorders>
            <w:shd w:val="clear" w:color="auto" w:fill="FFFFFF" w:themeFill="background1"/>
            <w:noWrap/>
            <w:vAlign w:val="center"/>
          </w:tcPr>
          <w:p w14:paraId="15BE7EEB"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12" w:space="0" w:color="auto"/>
              <w:right w:val="nil"/>
            </w:tcBorders>
            <w:shd w:val="clear" w:color="auto" w:fill="FFFFFF" w:themeFill="background1"/>
            <w:noWrap/>
            <w:vAlign w:val="center"/>
          </w:tcPr>
          <w:p w14:paraId="4817AA2E"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12" w:space="0" w:color="auto"/>
              <w:right w:val="nil"/>
            </w:tcBorders>
            <w:shd w:val="clear" w:color="auto" w:fill="FFFFFF" w:themeFill="background1"/>
            <w:noWrap/>
            <w:vAlign w:val="center"/>
          </w:tcPr>
          <w:p w14:paraId="4EE87203"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12" w:space="0" w:color="auto"/>
              <w:right w:val="single" w:sz="4" w:space="0" w:color="auto"/>
            </w:tcBorders>
            <w:shd w:val="clear" w:color="auto" w:fill="FFFFFF" w:themeFill="background1"/>
            <w:noWrap/>
            <w:vAlign w:val="center"/>
          </w:tcPr>
          <w:p w14:paraId="466ACBF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single" w:sz="4" w:space="0" w:color="auto"/>
              <w:bottom w:val="single" w:sz="12" w:space="0" w:color="auto"/>
              <w:right w:val="nil"/>
            </w:tcBorders>
            <w:shd w:val="clear" w:color="auto" w:fill="FFFFFF" w:themeFill="background1"/>
            <w:noWrap/>
            <w:vAlign w:val="center"/>
          </w:tcPr>
          <w:p w14:paraId="0A2055CC"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12" w:space="0" w:color="auto"/>
              <w:right w:val="nil"/>
            </w:tcBorders>
            <w:shd w:val="clear" w:color="auto" w:fill="FFFFFF" w:themeFill="background1"/>
            <w:noWrap/>
            <w:vAlign w:val="center"/>
          </w:tcPr>
          <w:p w14:paraId="15881F05"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12" w:space="0" w:color="auto"/>
              <w:right w:val="nil"/>
            </w:tcBorders>
            <w:shd w:val="clear" w:color="auto" w:fill="FFFFFF" w:themeFill="background1"/>
            <w:noWrap/>
            <w:vAlign w:val="center"/>
          </w:tcPr>
          <w:p w14:paraId="221AC73A"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567" w:type="dxa"/>
            <w:tcBorders>
              <w:top w:val="single" w:sz="4" w:space="0" w:color="auto"/>
              <w:left w:val="nil"/>
              <w:bottom w:val="single" w:sz="12" w:space="0" w:color="auto"/>
              <w:right w:val="single" w:sz="4" w:space="0" w:color="auto"/>
            </w:tcBorders>
            <w:shd w:val="clear" w:color="auto" w:fill="FFFFFF" w:themeFill="background1"/>
            <w:noWrap/>
            <w:vAlign w:val="center"/>
          </w:tcPr>
          <w:p w14:paraId="7859CFB0"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817" w:type="dxa"/>
            <w:tcBorders>
              <w:top w:val="single" w:sz="4" w:space="0" w:color="auto"/>
              <w:left w:val="single" w:sz="4" w:space="0" w:color="auto"/>
              <w:bottom w:val="single" w:sz="12" w:space="0" w:color="auto"/>
              <w:right w:val="nil"/>
            </w:tcBorders>
            <w:shd w:val="clear" w:color="auto" w:fill="FFFFFF" w:themeFill="background1"/>
            <w:noWrap/>
            <w:vAlign w:val="center"/>
          </w:tcPr>
          <w:p w14:paraId="2881880D"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12" w:space="0" w:color="auto"/>
              <w:right w:val="nil"/>
            </w:tcBorders>
            <w:shd w:val="clear" w:color="auto" w:fill="FFFFFF" w:themeFill="background1"/>
            <w:noWrap/>
            <w:vAlign w:val="center"/>
          </w:tcPr>
          <w:p w14:paraId="0C4D30F8"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c>
          <w:tcPr>
            <w:tcW w:w="617" w:type="dxa"/>
            <w:tcBorders>
              <w:top w:val="single" w:sz="4" w:space="0" w:color="auto"/>
              <w:left w:val="nil"/>
              <w:bottom w:val="single" w:sz="12" w:space="0" w:color="auto"/>
              <w:right w:val="single" w:sz="12" w:space="0" w:color="auto"/>
            </w:tcBorders>
            <w:shd w:val="clear" w:color="auto" w:fill="FFFFFF" w:themeFill="background1"/>
            <w:noWrap/>
            <w:vAlign w:val="center"/>
          </w:tcPr>
          <w:p w14:paraId="085C5032" w14:textId="77777777" w:rsidR="007B5D08" w:rsidRPr="00461502" w:rsidRDefault="007B5D08" w:rsidP="00F96F56">
            <w:pPr>
              <w:tabs>
                <w:tab w:val="clear" w:pos="720"/>
                <w:tab w:val="clear" w:pos="851"/>
              </w:tabs>
              <w:spacing w:before="0" w:after="0" w:line="240" w:lineRule="auto"/>
              <w:jc w:val="center"/>
              <w:rPr>
                <w:rFonts w:ascii="Webdings" w:eastAsiaTheme="minorHAnsi" w:hAnsi="Webdings" w:cs="Microsoft Sans Serif"/>
                <w:color w:val="FFFFFF" w:themeColor="background1"/>
                <w:sz w:val="20"/>
                <w:szCs w:val="20"/>
              </w:rPr>
            </w:pPr>
            <w:r w:rsidRPr="00461502">
              <w:rPr>
                <w:rFonts w:ascii="Webdings" w:eastAsiaTheme="minorHAnsi" w:hAnsi="Webdings" w:cs="Microsoft Sans Serif"/>
                <w:color w:val="FFFFFF" w:themeColor="background1"/>
                <w:sz w:val="20"/>
                <w:szCs w:val="20"/>
              </w:rPr>
              <w:t></w:t>
            </w:r>
          </w:p>
        </w:tc>
      </w:tr>
      <w:tr w:rsidR="007B5D08" w:rsidRPr="00461502" w14:paraId="3CE66C50" w14:textId="77777777" w:rsidTr="00F96F56">
        <w:trPr>
          <w:trHeight w:val="255"/>
          <w:jc w:val="center"/>
        </w:trPr>
        <w:tc>
          <w:tcPr>
            <w:tcW w:w="86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920B8A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Total</w:t>
            </w:r>
          </w:p>
        </w:tc>
        <w:tc>
          <w:tcPr>
            <w:tcW w:w="738" w:type="dxa"/>
            <w:tcBorders>
              <w:top w:val="single" w:sz="12" w:space="0" w:color="auto"/>
              <w:left w:val="single" w:sz="12" w:space="0" w:color="auto"/>
              <w:bottom w:val="single" w:sz="12" w:space="0" w:color="auto"/>
              <w:right w:val="single" w:sz="4" w:space="0" w:color="auto"/>
            </w:tcBorders>
            <w:shd w:val="clear" w:color="auto" w:fill="FFFFFF" w:themeFill="background1"/>
            <w:noWrap/>
          </w:tcPr>
          <w:p w14:paraId="5759C68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15</w:t>
            </w:r>
          </w:p>
        </w:tc>
        <w:tc>
          <w:tcPr>
            <w:tcW w:w="616" w:type="dxa"/>
            <w:tcBorders>
              <w:top w:val="single" w:sz="12" w:space="0" w:color="auto"/>
              <w:left w:val="single" w:sz="4" w:space="0" w:color="auto"/>
              <w:bottom w:val="single" w:sz="12" w:space="0" w:color="auto"/>
              <w:right w:val="nil"/>
            </w:tcBorders>
            <w:shd w:val="clear" w:color="auto" w:fill="FFFFFF" w:themeFill="background1"/>
            <w:noWrap/>
          </w:tcPr>
          <w:p w14:paraId="2A22D2C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10</w:t>
            </w:r>
          </w:p>
        </w:tc>
        <w:tc>
          <w:tcPr>
            <w:tcW w:w="567" w:type="dxa"/>
            <w:tcBorders>
              <w:top w:val="single" w:sz="12" w:space="0" w:color="auto"/>
              <w:left w:val="nil"/>
              <w:bottom w:val="single" w:sz="12" w:space="0" w:color="auto"/>
              <w:right w:val="single" w:sz="4" w:space="0" w:color="auto"/>
            </w:tcBorders>
            <w:shd w:val="clear" w:color="auto" w:fill="FFFFFF" w:themeFill="background1"/>
            <w:noWrap/>
          </w:tcPr>
          <w:p w14:paraId="14FE22E6"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11</w:t>
            </w:r>
          </w:p>
        </w:tc>
        <w:tc>
          <w:tcPr>
            <w:tcW w:w="567" w:type="dxa"/>
            <w:tcBorders>
              <w:top w:val="single" w:sz="12" w:space="0" w:color="auto"/>
              <w:left w:val="single" w:sz="4" w:space="0" w:color="auto"/>
              <w:bottom w:val="single" w:sz="12" w:space="0" w:color="auto"/>
              <w:right w:val="nil"/>
            </w:tcBorders>
            <w:shd w:val="clear" w:color="auto" w:fill="FFFFFF" w:themeFill="background1"/>
            <w:noWrap/>
          </w:tcPr>
          <w:p w14:paraId="748D80E8"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12</w:t>
            </w:r>
          </w:p>
        </w:tc>
        <w:tc>
          <w:tcPr>
            <w:tcW w:w="567" w:type="dxa"/>
            <w:tcBorders>
              <w:top w:val="single" w:sz="12" w:space="0" w:color="auto"/>
              <w:left w:val="nil"/>
              <w:bottom w:val="single" w:sz="12" w:space="0" w:color="auto"/>
              <w:right w:val="nil"/>
            </w:tcBorders>
            <w:shd w:val="clear" w:color="auto" w:fill="FFFFFF" w:themeFill="background1"/>
            <w:noWrap/>
          </w:tcPr>
          <w:p w14:paraId="73973CB0"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14</w:t>
            </w:r>
          </w:p>
        </w:tc>
        <w:tc>
          <w:tcPr>
            <w:tcW w:w="567" w:type="dxa"/>
            <w:tcBorders>
              <w:top w:val="single" w:sz="12" w:space="0" w:color="auto"/>
              <w:left w:val="nil"/>
              <w:bottom w:val="single" w:sz="12" w:space="0" w:color="auto"/>
              <w:right w:val="single" w:sz="4" w:space="0" w:color="auto"/>
            </w:tcBorders>
            <w:shd w:val="clear" w:color="auto" w:fill="FFFFFF" w:themeFill="background1"/>
            <w:noWrap/>
          </w:tcPr>
          <w:p w14:paraId="0C00283F"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10</w:t>
            </w:r>
          </w:p>
        </w:tc>
        <w:tc>
          <w:tcPr>
            <w:tcW w:w="567" w:type="dxa"/>
            <w:tcBorders>
              <w:top w:val="single" w:sz="12" w:space="0" w:color="auto"/>
              <w:left w:val="single" w:sz="4" w:space="0" w:color="auto"/>
              <w:bottom w:val="single" w:sz="12" w:space="0" w:color="auto"/>
              <w:right w:val="nil"/>
            </w:tcBorders>
            <w:shd w:val="clear" w:color="auto" w:fill="FFFFFF" w:themeFill="background1"/>
            <w:noWrap/>
          </w:tcPr>
          <w:p w14:paraId="7D14B98C"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8</w:t>
            </w:r>
          </w:p>
        </w:tc>
        <w:tc>
          <w:tcPr>
            <w:tcW w:w="567" w:type="dxa"/>
            <w:tcBorders>
              <w:top w:val="single" w:sz="12" w:space="0" w:color="auto"/>
              <w:left w:val="nil"/>
              <w:bottom w:val="single" w:sz="12" w:space="0" w:color="auto"/>
              <w:right w:val="nil"/>
            </w:tcBorders>
            <w:shd w:val="clear" w:color="auto" w:fill="FFFFFF" w:themeFill="background1"/>
            <w:noWrap/>
          </w:tcPr>
          <w:p w14:paraId="1F1F26B3"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15</w:t>
            </w:r>
          </w:p>
        </w:tc>
        <w:tc>
          <w:tcPr>
            <w:tcW w:w="567" w:type="dxa"/>
            <w:tcBorders>
              <w:top w:val="single" w:sz="12" w:space="0" w:color="auto"/>
              <w:left w:val="nil"/>
              <w:bottom w:val="single" w:sz="12" w:space="0" w:color="auto"/>
              <w:right w:val="nil"/>
            </w:tcBorders>
            <w:shd w:val="clear" w:color="auto" w:fill="FFFFFF" w:themeFill="background1"/>
            <w:noWrap/>
          </w:tcPr>
          <w:p w14:paraId="091C57CE"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12</w:t>
            </w:r>
          </w:p>
        </w:tc>
        <w:tc>
          <w:tcPr>
            <w:tcW w:w="567" w:type="dxa"/>
            <w:tcBorders>
              <w:top w:val="single" w:sz="12" w:space="0" w:color="auto"/>
              <w:left w:val="nil"/>
              <w:bottom w:val="single" w:sz="12" w:space="0" w:color="auto"/>
              <w:right w:val="single" w:sz="4" w:space="0" w:color="auto"/>
            </w:tcBorders>
            <w:shd w:val="clear" w:color="auto" w:fill="FFFFFF" w:themeFill="background1"/>
            <w:noWrap/>
          </w:tcPr>
          <w:p w14:paraId="1F6124D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13</w:t>
            </w:r>
          </w:p>
        </w:tc>
        <w:tc>
          <w:tcPr>
            <w:tcW w:w="817" w:type="dxa"/>
            <w:tcBorders>
              <w:top w:val="single" w:sz="12" w:space="0" w:color="auto"/>
              <w:left w:val="single" w:sz="4" w:space="0" w:color="auto"/>
              <w:bottom w:val="single" w:sz="12" w:space="0" w:color="auto"/>
              <w:right w:val="nil"/>
            </w:tcBorders>
            <w:shd w:val="clear" w:color="auto" w:fill="FFFFFF" w:themeFill="background1"/>
            <w:noWrap/>
          </w:tcPr>
          <w:p w14:paraId="6CCF5659"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8</w:t>
            </w:r>
          </w:p>
        </w:tc>
        <w:tc>
          <w:tcPr>
            <w:tcW w:w="617" w:type="dxa"/>
            <w:tcBorders>
              <w:top w:val="single" w:sz="12" w:space="0" w:color="auto"/>
              <w:left w:val="nil"/>
              <w:bottom w:val="single" w:sz="12" w:space="0" w:color="auto"/>
              <w:right w:val="nil"/>
            </w:tcBorders>
            <w:shd w:val="clear" w:color="auto" w:fill="FFFFFF" w:themeFill="background1"/>
            <w:noWrap/>
          </w:tcPr>
          <w:p w14:paraId="6930730A"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12</w:t>
            </w:r>
          </w:p>
        </w:tc>
        <w:tc>
          <w:tcPr>
            <w:tcW w:w="617" w:type="dxa"/>
            <w:tcBorders>
              <w:top w:val="single" w:sz="12" w:space="0" w:color="auto"/>
              <w:left w:val="nil"/>
              <w:bottom w:val="single" w:sz="12" w:space="0" w:color="auto"/>
              <w:right w:val="single" w:sz="12" w:space="0" w:color="auto"/>
            </w:tcBorders>
            <w:shd w:val="clear" w:color="auto" w:fill="FFFFFF" w:themeFill="background1"/>
            <w:noWrap/>
          </w:tcPr>
          <w:p w14:paraId="02BA3741" w14:textId="77777777" w:rsidR="007B5D08" w:rsidRPr="00461502" w:rsidRDefault="007B5D08" w:rsidP="00F96F56">
            <w:pPr>
              <w:tabs>
                <w:tab w:val="clear" w:pos="720"/>
                <w:tab w:val="clear" w:pos="851"/>
              </w:tabs>
              <w:spacing w:before="0" w:after="0" w:line="240" w:lineRule="auto"/>
              <w:rPr>
                <w:rFonts w:ascii="Calibri" w:eastAsia="Times New Roman" w:hAnsi="Calibri" w:cs="Microsoft Sans Serif"/>
                <w:color w:val="000000" w:themeColor="text1"/>
                <w:sz w:val="16"/>
                <w:szCs w:val="16"/>
                <w:lang w:eastAsia="en-AU"/>
              </w:rPr>
            </w:pPr>
            <w:r w:rsidRPr="00461502">
              <w:rPr>
                <w:rFonts w:ascii="Calibri" w:eastAsia="Times New Roman" w:hAnsi="Calibri" w:cs="Microsoft Sans Serif"/>
                <w:color w:val="000000" w:themeColor="text1"/>
                <w:sz w:val="16"/>
                <w:szCs w:val="16"/>
                <w:lang w:eastAsia="en-AU"/>
              </w:rPr>
              <w:t>16</w:t>
            </w:r>
          </w:p>
        </w:tc>
      </w:tr>
    </w:tbl>
    <w:p w14:paraId="6ED61FA4"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2788BA9C"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feedback in this case again shows the variety of conditions encountered and includes travelling empty, both high speed highway and winding, hilly roads as well as ice/snow and other slippery/wet conditions.</w:t>
      </w:r>
    </w:p>
    <w:p w14:paraId="436BB908" w14:textId="6F29388C" w:rsidR="007B5D08" w:rsidRPr="0001560B" w:rsidRDefault="00F96F56" w:rsidP="007B5D08">
      <w:pPr>
        <w:rPr>
          <w:rFonts w:ascii="Cambria" w:hAnsi="Cambria" w:cs="Arial"/>
          <w:b/>
          <w:color w:val="365F91" w:themeColor="accent1" w:themeShade="BF"/>
          <w:sz w:val="28"/>
          <w:szCs w:val="28"/>
        </w:rPr>
      </w:pPr>
      <w:bookmarkStart w:id="627" w:name="_Toc437523825"/>
      <w:r w:rsidRPr="0001560B">
        <w:rPr>
          <w:rFonts w:ascii="Cambria" w:hAnsi="Cambria" w:cs="Arial"/>
          <w:b/>
          <w:color w:val="365F91" w:themeColor="accent1" w:themeShade="BF"/>
          <w:sz w:val="28"/>
          <w:szCs w:val="28"/>
        </w:rPr>
        <w:t>2.</w:t>
      </w:r>
      <w:r w:rsidRPr="0001560B">
        <w:rPr>
          <w:rFonts w:ascii="Cambria" w:hAnsi="Cambria" w:cs="Arial"/>
          <w:b/>
          <w:color w:val="365F91" w:themeColor="accent1" w:themeShade="BF"/>
          <w:sz w:val="28"/>
          <w:szCs w:val="28"/>
        </w:rPr>
        <w:tab/>
      </w:r>
      <w:r w:rsidR="007B5D08" w:rsidRPr="0001560B">
        <w:rPr>
          <w:rFonts w:ascii="Cambria" w:hAnsi="Cambria" w:cs="Arial"/>
          <w:b/>
          <w:color w:val="365F91" w:themeColor="accent1" w:themeShade="BF"/>
          <w:sz w:val="28"/>
          <w:szCs w:val="28"/>
        </w:rPr>
        <w:t>Advanced Braking Systems in Heavy Vehicle Operations</w:t>
      </w:r>
      <w:bookmarkEnd w:id="627"/>
    </w:p>
    <w:p w14:paraId="16A630E4"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00AE4B29" w14:textId="5D58A6EB" w:rsidR="00F96F56"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This section gives a summary of feedback around the use of advanced braking systems in operators’ fleets. The questions focused on driver feedback, system reliability and any associated additional maintenance, as well as general views on advanced braking systems.</w:t>
      </w:r>
    </w:p>
    <w:p w14:paraId="2D086A73" w14:textId="77777777" w:rsidR="00F96F56" w:rsidRDefault="00F96F56">
      <w:pPr>
        <w:tabs>
          <w:tab w:val="clear" w:pos="720"/>
          <w:tab w:val="clear" w:pos="851"/>
        </w:tabs>
        <w:spacing w:before="0" w:after="200" w:line="276" w:lineRule="auto"/>
        <w:rPr>
          <w:rFonts w:asciiTheme="minorHAnsi" w:eastAsiaTheme="minorHAnsi" w:hAnsiTheme="minorHAnsi" w:cstheme="minorBidi"/>
          <w:sz w:val="22"/>
        </w:rPr>
      </w:pPr>
      <w:r>
        <w:rPr>
          <w:rFonts w:asciiTheme="minorHAnsi" w:eastAsiaTheme="minorHAnsi" w:hAnsiTheme="minorHAnsi" w:cstheme="minorBidi"/>
          <w:sz w:val="22"/>
        </w:rPr>
        <w:br w:type="page"/>
      </w:r>
    </w:p>
    <w:p w14:paraId="39861D71" w14:textId="418BC46C" w:rsidR="007B5D08" w:rsidRPr="0001560B" w:rsidRDefault="00F96F56" w:rsidP="007B5D08">
      <w:pPr>
        <w:rPr>
          <w:rFonts w:ascii="Cambria" w:hAnsi="Cambria" w:cs="Arial"/>
          <w:b/>
          <w:color w:val="365F91" w:themeColor="accent1" w:themeShade="BF"/>
          <w:sz w:val="26"/>
          <w:szCs w:val="26"/>
        </w:rPr>
      </w:pPr>
      <w:bookmarkStart w:id="628" w:name="_Toc437523826"/>
      <w:r w:rsidRPr="0001560B">
        <w:rPr>
          <w:rFonts w:ascii="Cambria" w:hAnsi="Cambria" w:cs="Arial"/>
          <w:b/>
          <w:color w:val="365F91" w:themeColor="accent1" w:themeShade="BF"/>
          <w:sz w:val="26"/>
          <w:szCs w:val="26"/>
        </w:rPr>
        <w:lastRenderedPageBreak/>
        <w:t>2.1.</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Effectiveness in various conditions</w:t>
      </w:r>
      <w:bookmarkEnd w:id="628"/>
    </w:p>
    <w:p w14:paraId="69243EB5"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 most common views were that advanced systems were particularly effective on roads other than straight flat roads (that is; hilly roads, winding roads, undulations, change in camber, sweeping bends, downhill or combinations of these) and that it was not as effective off-road or on unsealed roads. </w:t>
      </w:r>
    </w:p>
    <w:p w14:paraId="2E86961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Others mentioned a benefit when travelling at high speed and when empty. It was recognised that there was improved control in slippery conditions, although this was regarding stability rather than quicker stopping. A specific benefit was suggested where hanging carcasses are being transported, due to the perceived advantage of EBS/ESC in dealing with swinging loads. A minority indicated they did not fit ESC as they believed that it was not effective on unsealed roads.  A specific comment around the use of ESC on unsealed roads cited the inappropriate activation of traction control (as traction control shares some of the same components as advanced braking systems, there are some systems that have both traction control and EBS/ESC combined in the same package).</w:t>
      </w:r>
    </w:p>
    <w:p w14:paraId="7C38151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Overall, advanced systems were believed to be good on winding roads and/or high speed conditions as well as slippery conditions.  They were thought to be less effective on unsealed roads and there was some concern about the effect on these systems on other systems such as traction control.</w:t>
      </w:r>
    </w:p>
    <w:p w14:paraId="0E8E0A6B" w14:textId="445DE9AB" w:rsidR="007B5D08" w:rsidRPr="0001560B" w:rsidRDefault="00F96F56" w:rsidP="007B5D08">
      <w:pPr>
        <w:rPr>
          <w:rFonts w:ascii="Cambria" w:hAnsi="Cambria" w:cs="Arial"/>
          <w:b/>
          <w:color w:val="365F91" w:themeColor="accent1" w:themeShade="BF"/>
          <w:sz w:val="26"/>
          <w:szCs w:val="26"/>
        </w:rPr>
      </w:pPr>
      <w:bookmarkStart w:id="629" w:name="_Toc437523827"/>
      <w:r w:rsidRPr="0001560B">
        <w:rPr>
          <w:rFonts w:ascii="Cambria" w:hAnsi="Cambria" w:cs="Arial"/>
          <w:b/>
          <w:color w:val="365F91" w:themeColor="accent1" w:themeShade="BF"/>
          <w:sz w:val="26"/>
          <w:szCs w:val="26"/>
        </w:rPr>
        <w:t>2.2.</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Reasons for purchasing</w:t>
      </w:r>
      <w:bookmarkEnd w:id="629"/>
    </w:p>
    <w:p w14:paraId="7A327678"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73 % of operators purchased advanced braking systems as they believed it improved safety. 41% indicated it was due to a regulatory requirement (for instance, requirements for carrying dangerous goods) 9% to trial their use, 5%  to lower the costs of tyre wear and 5%  because it was standard equipment with the vehicle they were purchasing.  Other reasons included contract requirements, wanting to be a good corporate citizen, and improved resale value.</w:t>
      </w:r>
    </w:p>
    <w:p w14:paraId="7CF7E45C"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Overall, advanced braking systems were purchased for a number of reasons, most notably to improve safety.</w:t>
      </w:r>
    </w:p>
    <w:p w14:paraId="4D00868C" w14:textId="68A38A2E" w:rsidR="007B5D08" w:rsidRPr="0001560B" w:rsidRDefault="00F96F56" w:rsidP="007B5D08">
      <w:pPr>
        <w:rPr>
          <w:rFonts w:ascii="Cambria" w:hAnsi="Cambria" w:cs="Arial"/>
          <w:b/>
          <w:color w:val="365F91" w:themeColor="accent1" w:themeShade="BF"/>
          <w:sz w:val="26"/>
          <w:szCs w:val="26"/>
        </w:rPr>
      </w:pPr>
      <w:bookmarkStart w:id="630" w:name="_Toc437523828"/>
      <w:r w:rsidRPr="0001560B">
        <w:rPr>
          <w:rFonts w:ascii="Cambria" w:hAnsi="Cambria" w:cs="Arial"/>
          <w:b/>
          <w:color w:val="365F91" w:themeColor="accent1" w:themeShade="BF"/>
          <w:sz w:val="26"/>
          <w:szCs w:val="26"/>
        </w:rPr>
        <w:t>2.3</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Driver training</w:t>
      </w:r>
      <w:bookmarkEnd w:id="630"/>
    </w:p>
    <w:p w14:paraId="28367CB5"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45% of operators provide some form of training on the advanced braking systems utilized in their fleet. Some instead provide information (pamphlets and other documents) while others do plan to start training. Level of training varies widely from basic knowledge of connections and warning lights to more knowledge of the system activation and safety implications (e.g. driving too close to the limit). Some use the data from the braking systems to counsel on driving behaviour.  Others use live monitoring to counsel when an activation event occurs, while the incidence is still fresh in the driver’s mind.</w:t>
      </w:r>
    </w:p>
    <w:p w14:paraId="4D5AE90B" w14:textId="75D50776" w:rsidR="00F96F56"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Advanced braking systems offer the possibility of new ways of training, from providing a basic knowledge of their operation to live monitoring and continuous feedback of driver and vehicle performance.  The full range of training is being used by operators, to various degrees.</w:t>
      </w:r>
    </w:p>
    <w:p w14:paraId="088C1E20" w14:textId="77777777" w:rsidR="00F96F56" w:rsidRDefault="00F96F56">
      <w:pPr>
        <w:tabs>
          <w:tab w:val="clear" w:pos="720"/>
          <w:tab w:val="clear" w:pos="851"/>
        </w:tabs>
        <w:spacing w:before="0" w:after="200" w:line="276" w:lineRule="auto"/>
        <w:rPr>
          <w:rFonts w:asciiTheme="minorHAnsi" w:eastAsiaTheme="minorHAnsi" w:hAnsiTheme="minorHAnsi" w:cstheme="minorBidi"/>
          <w:sz w:val="22"/>
        </w:rPr>
      </w:pPr>
      <w:r>
        <w:rPr>
          <w:rFonts w:asciiTheme="minorHAnsi" w:eastAsiaTheme="minorHAnsi" w:hAnsiTheme="minorHAnsi" w:cstheme="minorBidi"/>
          <w:sz w:val="22"/>
        </w:rPr>
        <w:br w:type="page"/>
      </w:r>
    </w:p>
    <w:p w14:paraId="33AB3B2A" w14:textId="6E25FA56" w:rsidR="007B5D08" w:rsidRPr="0001560B" w:rsidRDefault="00F96F56" w:rsidP="007B5D08">
      <w:pPr>
        <w:rPr>
          <w:rFonts w:ascii="Cambria" w:hAnsi="Cambria" w:cs="Arial"/>
          <w:b/>
          <w:color w:val="365F91" w:themeColor="accent1" w:themeShade="BF"/>
          <w:sz w:val="26"/>
          <w:szCs w:val="26"/>
        </w:rPr>
      </w:pPr>
      <w:bookmarkStart w:id="631" w:name="_Toc437523829"/>
      <w:r w:rsidRPr="0001560B">
        <w:rPr>
          <w:rFonts w:ascii="Cambria" w:hAnsi="Cambria" w:cs="Arial"/>
          <w:b/>
          <w:color w:val="365F91" w:themeColor="accent1" w:themeShade="BF"/>
          <w:sz w:val="26"/>
          <w:szCs w:val="26"/>
        </w:rPr>
        <w:lastRenderedPageBreak/>
        <w:t>2.4.</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Crash avoidance</w:t>
      </w:r>
      <w:bookmarkEnd w:id="631"/>
    </w:p>
    <w:p w14:paraId="4B0990E0"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Most operators felt that advanced braking systems have prevented crashes occurring, but were often unable to give specific details.  In many cases drivers were not coming forward with near-miss reports voluntarily, or were unaware of the automatic activations of braking systems at the time.  Some operators use the historical data from braking systems to look for activations.  In some organisations this data is then used to track drivers’ performance and train and/or caution them.</w:t>
      </w:r>
    </w:p>
    <w:p w14:paraId="4907BA5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Due to variations in road surfaces and construction, it was reported that trailers at the rear of longer combinations are on occasion becoming unsettled.  One operator noted that they used to receive calls from concerned public complaining of swinging or swerving trailers on road trains, but this has stopped since fitting TEBS. </w:t>
      </w:r>
    </w:p>
    <w:p w14:paraId="48838034"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Another operator cited an example of a driver that had to make an emergency stop in a road train. The driver, who was initially sceptical of advanced braking systems, was surprised that he was able to pull up straight on the road, without flat-spotting any wheels, and without tipping a trailer.  He felt that this would not have been possible with conventional brakes . </w:t>
      </w:r>
    </w:p>
    <w:p w14:paraId="77DA2F5E"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In another example, an operator with a truck carrying a hanging load of carcasses struck a trailer that had rolled in front of him. His vehicle continued on.  After checking the EBS diagnostics he found that it had been activated and attributed this to his truck remaining upright – he believes it would have rolled otherwise as well. </w:t>
      </w:r>
    </w:p>
    <w:p w14:paraId="0858193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In a final example, an operator had a road train fully equipped with EBS that was pushed off the road shoulder into bushland.  The operator believed that if it had not been for the EBS, at least one of the trailers would have rolled.  In this case no trailer rolled.</w:t>
      </w:r>
    </w:p>
    <w:p w14:paraId="36CD2F2C"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It is clear that advanced braking systems can and do prevent crashes, with an added benefit that system activations can help with training and prevention of incidents occurring.  Concrete examples are available that show the ability for these systems to take-over in an emergency situation, with good results.</w:t>
      </w:r>
    </w:p>
    <w:p w14:paraId="7897880B" w14:textId="4F0EEA6D" w:rsidR="007B5D08" w:rsidRPr="0001560B" w:rsidRDefault="00F96F56" w:rsidP="007B5D08">
      <w:pPr>
        <w:rPr>
          <w:rFonts w:ascii="Cambria" w:hAnsi="Cambria" w:cs="Arial"/>
          <w:b/>
          <w:color w:val="365F91" w:themeColor="accent1" w:themeShade="BF"/>
          <w:sz w:val="26"/>
          <w:szCs w:val="26"/>
        </w:rPr>
      </w:pPr>
      <w:bookmarkStart w:id="632" w:name="_Toc437523830"/>
      <w:r w:rsidRPr="0001560B">
        <w:rPr>
          <w:rFonts w:ascii="Cambria" w:hAnsi="Cambria" w:cs="Arial"/>
          <w:b/>
          <w:color w:val="365F91" w:themeColor="accent1" w:themeShade="BF"/>
          <w:sz w:val="26"/>
          <w:szCs w:val="26"/>
        </w:rPr>
        <w:t>2.5.</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Breakdowns, maintenance and system/component reliability</w:t>
      </w:r>
      <w:bookmarkEnd w:id="632"/>
    </w:p>
    <w:p w14:paraId="684AFEC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general consensus across operators was that trucks and prime movers have few issues with the operation and reliability of advanced braking systems.  This was thought to because where trucks and prime movers are fitted with these systems, they have been fully designed into the vehicle.</w:t>
      </w:r>
    </w:p>
    <w:p w14:paraId="201C66EB"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 focus of the reliability issues was with trailers, where the systems are more of an add-on product.  In this respect , the majority of operators  reported a need to do a pre-operation check of trailers when new, to fix wiring and sensor issues such as hanging wires susceptible to debris strikes; sections of wire that need stress relief to prevent fatigue failures; improperly mounted sensors. </w:t>
      </w:r>
    </w:p>
    <w:p w14:paraId="7CA5044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 majority of breakdowns specific to advanced braking systems were around wiring and speed sensors/pole rings. ABS/EBS plugs were considered somewhat susceptible to corrosion of the pins and to case damage.  </w:t>
      </w:r>
      <w:r w:rsidRPr="00461502">
        <w:rPr>
          <w:rFonts w:asciiTheme="minorHAnsi" w:eastAsiaTheme="minorHAnsi" w:hAnsiTheme="minorHAnsi" w:cstheme="minorBidi"/>
          <w:sz w:val="22"/>
        </w:rPr>
        <w:lastRenderedPageBreak/>
        <w:t xml:space="preserve">Some operators noted the benefits of the electronics in advanced systems being able to provide a diagnostic feature.  This enables them to more readily pick up any issues with a braking system as compared to conventional brakes. </w:t>
      </w:r>
    </w:p>
    <w:p w14:paraId="61A33AB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When wiring or wheel/speed sensor damage does occur in operation, it is often due to debris strikes such as those by rocks and animals. Corrugations can also cause damage to wiring and sensors through vibration. </w:t>
      </w:r>
    </w:p>
    <w:p w14:paraId="4E106D99"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One operator in forestry work has had an issue on some trailers where the heat from the disc brake heated the debris cover plate, which then funnelled heat along the axle and caused the wheel sensor wiring to melt through. He uses factory genuine heat shields to protect the sensors but has not had much success in preventing the issue.</w:t>
      </w:r>
    </w:p>
    <w:p w14:paraId="67496EBB"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Another issue with EBS plugs relates to their depth for plugging in. In rural areas, where the combination stays together over long periods, a build-up of dirt can occur making it difficult to separate the connection. Drivers often then try to pry the plugs apart and in doing so damage them.</w:t>
      </w:r>
    </w:p>
    <w:p w14:paraId="0729E835" w14:textId="77777777" w:rsidR="007B5D08" w:rsidRPr="00461502" w:rsidRDefault="007B5D08" w:rsidP="007B5D08">
      <w:pPr>
        <w:tabs>
          <w:tab w:val="clear" w:pos="720"/>
          <w:tab w:val="clear" w:pos="851"/>
        </w:tabs>
        <w:spacing w:before="0" w:line="300" w:lineRule="auto"/>
        <w:rPr>
          <w:rFonts w:asciiTheme="minorHAnsi" w:eastAsia="Times New Roman" w:hAnsiTheme="minorHAnsi" w:cs="Microsoft Sans Serif"/>
          <w:sz w:val="22"/>
          <w:lang w:eastAsia="en-AU"/>
        </w:rPr>
      </w:pPr>
      <w:r w:rsidRPr="00461502">
        <w:rPr>
          <w:rFonts w:asciiTheme="minorHAnsi" w:eastAsia="Times New Roman" w:hAnsiTheme="minorHAnsi" w:cs="Microsoft Sans Serif"/>
          <w:sz w:val="22"/>
          <w:lang w:eastAsia="en-AU"/>
        </w:rPr>
        <w:t>The following figure indicates which components of braking systems needed the most maintenance.</w:t>
      </w:r>
    </w:p>
    <w:p w14:paraId="0168D87B" w14:textId="77777777" w:rsidR="003830FD" w:rsidRDefault="003830FD" w:rsidP="007B5D08">
      <w:pPr>
        <w:tabs>
          <w:tab w:val="clear" w:pos="720"/>
          <w:tab w:val="clear" w:pos="851"/>
        </w:tabs>
        <w:spacing w:before="0" w:after="200" w:line="240" w:lineRule="auto"/>
        <w:jc w:val="center"/>
        <w:rPr>
          <w:rFonts w:asciiTheme="minorHAnsi" w:eastAsiaTheme="minorHAnsi" w:hAnsiTheme="minorHAnsi" w:cstheme="minorBidi"/>
          <w:b/>
          <w:bCs/>
          <w:color w:val="4F81BD" w:themeColor="accent1"/>
          <w:sz w:val="22"/>
          <w:szCs w:val="18"/>
        </w:rPr>
      </w:pPr>
      <w:r w:rsidRPr="003830FD">
        <w:rPr>
          <w:noProof/>
          <w:lang w:eastAsia="en-AU"/>
        </w:rPr>
        <w:drawing>
          <wp:inline distT="0" distB="0" distL="0" distR="0" wp14:anchorId="057FF067" wp14:editId="6289F73E">
            <wp:extent cx="4429760" cy="3004185"/>
            <wp:effectExtent l="0" t="0" r="8890" b="5715"/>
            <wp:docPr id="43" name="Picture 43" descr="Components requiring the most maintenan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29760" cy="3004185"/>
                    </a:xfrm>
                    <a:prstGeom prst="rect">
                      <a:avLst/>
                    </a:prstGeom>
                    <a:noFill/>
                    <a:ln>
                      <a:noFill/>
                    </a:ln>
                  </pic:spPr>
                </pic:pic>
              </a:graphicData>
            </a:graphic>
          </wp:inline>
        </w:drawing>
      </w:r>
    </w:p>
    <w:p w14:paraId="2CE45470" w14:textId="38647853" w:rsidR="007B5D08" w:rsidRPr="00461502" w:rsidRDefault="007B5D08" w:rsidP="007B5D08">
      <w:pPr>
        <w:tabs>
          <w:tab w:val="clear" w:pos="720"/>
          <w:tab w:val="clear" w:pos="851"/>
        </w:tabs>
        <w:spacing w:before="0" w:after="200" w:line="240" w:lineRule="auto"/>
        <w:jc w:val="center"/>
        <w:rPr>
          <w:rFonts w:asciiTheme="minorHAnsi" w:eastAsiaTheme="minorHAnsi" w:hAnsiTheme="minorHAnsi" w:cstheme="minorBidi"/>
          <w:b/>
          <w:bCs/>
          <w:color w:val="4F81BD" w:themeColor="accent1"/>
          <w:sz w:val="22"/>
          <w:szCs w:val="18"/>
        </w:rPr>
      </w:pPr>
      <w:r w:rsidRPr="00461502">
        <w:rPr>
          <w:rFonts w:asciiTheme="minorHAnsi" w:eastAsiaTheme="minorHAnsi" w:hAnsiTheme="minorHAnsi" w:cstheme="minorBidi"/>
          <w:b/>
          <w:bCs/>
          <w:color w:val="4F81BD" w:themeColor="accent1"/>
          <w:sz w:val="22"/>
          <w:szCs w:val="18"/>
        </w:rPr>
        <w:t xml:space="preserve">Figure </w:t>
      </w:r>
      <w:r w:rsidRPr="00461502">
        <w:rPr>
          <w:rFonts w:asciiTheme="minorHAnsi" w:eastAsiaTheme="minorHAnsi" w:hAnsiTheme="minorHAnsi" w:cstheme="minorBidi"/>
          <w:b/>
          <w:bCs/>
          <w:noProof/>
          <w:color w:val="4F81BD" w:themeColor="accent1"/>
          <w:sz w:val="22"/>
          <w:szCs w:val="18"/>
        </w:rPr>
        <w:t>3</w:t>
      </w:r>
      <w:r w:rsidRPr="00461502">
        <w:rPr>
          <w:rFonts w:asciiTheme="minorHAnsi" w:eastAsiaTheme="minorHAnsi" w:hAnsiTheme="minorHAnsi" w:cstheme="minorBidi"/>
          <w:b/>
          <w:bCs/>
          <w:color w:val="4F81BD" w:themeColor="accent1"/>
          <w:sz w:val="22"/>
          <w:szCs w:val="18"/>
        </w:rPr>
        <w:t>: Components requiring the most maintenance</w:t>
      </w:r>
    </w:p>
    <w:p w14:paraId="4E882A6C"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36% of respondents indicated that they had policies to fix ESC/ABS faults immediately or before the truck leaves the yard.</w:t>
      </w:r>
    </w:p>
    <w:p w14:paraId="58D053FD"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rate of component failure or issues with advanced braking systems requiring repair before scheduled services varied greatly between respondents. Some had several issues per month while others have only had a few issues over years of operating. The sample size was too small to reliably determine a cause, especially given the range of variables including trailer design, operating conditions and maintenance decisions.</w:t>
      </w:r>
    </w:p>
    <w:p w14:paraId="4B32FA2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lastRenderedPageBreak/>
        <w:t xml:space="preserve">Looking at the components most likely to need replacement, wheel sensors and EBS plugs, wheel sensor costs (including labour for replacement) is around $200-$300, while an EBS plug is at least $35 (this can vary widely depending on what brand and casing is specified).  Some operators keep stock of sensors and wiring due to their remote location (resulting in high lead times on parts). </w:t>
      </w:r>
    </w:p>
    <w:p w14:paraId="7DB4BEC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Regarding maintenance resources, over half of the respondents indicated that they used a mix of in-house and dealer or third party maintenance, a third conducted all maintenance in-house, and the remainder used a dealer or third party exclusively. One of those that used a third part exclusively had the maintenance conducted onsite by repair staff contracted from a local dealer. Most of those that used a combination of maintenance methods used the third party or dealer for parts where they did not have the expertise or tools to conduct the maintenance. One example of this was a valve unit that needed reprograming by a dealer.</w:t>
      </w:r>
    </w:p>
    <w:p w14:paraId="1A07D31A"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It was also generally reported that there is extra time needed to download data for diagnostics from the braking systems (up to 30 minutes).  Diagnostic software can have a large upfront cost and high monthly costs (one operator claimed $200 per month).  Pole rings can get clogged and need cleaning</w:t>
      </w:r>
      <w:r w:rsidRPr="00461502">
        <w:rPr>
          <w:rFonts w:asciiTheme="minorHAnsi" w:eastAsiaTheme="minorHAnsi" w:hAnsiTheme="minorHAnsi" w:cstheme="minorBidi"/>
          <w:sz w:val="22"/>
          <w:vertAlign w:val="superscript"/>
        </w:rPr>
        <w:footnoteReference w:id="18"/>
      </w:r>
      <w:r w:rsidRPr="00461502">
        <w:rPr>
          <w:rFonts w:asciiTheme="minorHAnsi" w:eastAsiaTheme="minorHAnsi" w:hAnsiTheme="minorHAnsi" w:cstheme="minorBidi"/>
          <w:sz w:val="22"/>
        </w:rPr>
        <w:t>.  Most operators indicated the need for an extra 30 to 60 minutes for scheduled maintenance time per vehicle to check and maintain components.</w:t>
      </w:r>
    </w:p>
    <w:p w14:paraId="393A5B3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Overall, operators recognised that there are added costs in running and maintaining advanced braking systems.  However, they accept this as they believe that they have been saved from larger costs in the prevention of rollovers and other crashes.</w:t>
      </w:r>
    </w:p>
    <w:p w14:paraId="0EC96356"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Issues of reliability and maintenance are clearly centred on trailers rather than trucks. It is clear that the added complexity of advanced braking systems leads in some instances to an increased risk of breakdown in operation for trailers and in general a need for additional maintenance requirements (and more complex work that results in a need to contract out to a third party).  The more sensitive components are sensors/sensor rings, wiring and plugs.  The frequency of failure however varies widely for operators.  </w:t>
      </w:r>
    </w:p>
    <w:p w14:paraId="5EF4895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 consistent finding was that a lot of potential for failure appears to come from the original build of the trailers with regards to how the braking systems are installed.  There may be scope for system suppliers to work with the industry to develop installation guidelines that could reduce some of these issues.</w:t>
      </w:r>
    </w:p>
    <w:p w14:paraId="6646E504"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final conclusion, as reported by those operators using advanced brake systems, is also clear: that the added cost is worth it when put against the savings in preventing rollovers and other crashes.</w:t>
      </w:r>
      <w:bookmarkStart w:id="633" w:name="_Toc433302604"/>
      <w:bookmarkStart w:id="634" w:name="_Toc433414042"/>
      <w:bookmarkStart w:id="635" w:name="_Toc433614613"/>
      <w:bookmarkStart w:id="636" w:name="_Toc433614702"/>
      <w:bookmarkStart w:id="637" w:name="_Toc433615876"/>
      <w:bookmarkStart w:id="638" w:name="_Toc433642149"/>
      <w:bookmarkStart w:id="639" w:name="_Toc434230661"/>
      <w:bookmarkStart w:id="640" w:name="_Toc434270190"/>
      <w:bookmarkStart w:id="641" w:name="_Toc433302605"/>
      <w:bookmarkStart w:id="642" w:name="_Toc433414043"/>
      <w:bookmarkStart w:id="643" w:name="_Toc433614614"/>
      <w:bookmarkStart w:id="644" w:name="_Toc433614703"/>
      <w:bookmarkStart w:id="645" w:name="_Toc433615877"/>
      <w:bookmarkStart w:id="646" w:name="_Toc433642150"/>
      <w:bookmarkStart w:id="647" w:name="_Toc434230662"/>
      <w:bookmarkStart w:id="648" w:name="_Toc434270191"/>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48CCACAF" w14:textId="5F89D1F5" w:rsidR="007B5D08" w:rsidRPr="0001560B" w:rsidRDefault="00F96F56" w:rsidP="007B5D08">
      <w:pPr>
        <w:rPr>
          <w:rFonts w:ascii="Cambria" w:hAnsi="Cambria" w:cs="Arial"/>
          <w:b/>
          <w:color w:val="365F91" w:themeColor="accent1" w:themeShade="BF"/>
          <w:sz w:val="26"/>
          <w:szCs w:val="26"/>
        </w:rPr>
      </w:pPr>
      <w:bookmarkStart w:id="649" w:name="_Toc437523831"/>
      <w:r w:rsidRPr="0001560B">
        <w:rPr>
          <w:rFonts w:ascii="Cambria" w:hAnsi="Cambria" w:cs="Arial"/>
          <w:b/>
          <w:color w:val="365F91" w:themeColor="accent1" w:themeShade="BF"/>
          <w:sz w:val="26"/>
          <w:szCs w:val="26"/>
        </w:rPr>
        <w:t>2.6.</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Brake performance</w:t>
      </w:r>
      <w:bookmarkEnd w:id="649"/>
    </w:p>
    <w:p w14:paraId="6F09946E"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There was little feedback on the question of whether advanced braking systems generally improve brake performance over conventional systems</w:t>
      </w:r>
    </w:p>
    <w:p w14:paraId="5D903E8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 One operator reported perception issues with a basic EBS system on new prime movers from a particular brand, with the drivers feeling like the systems wouldn’t be able to control the combination well in an </w:t>
      </w:r>
      <w:r w:rsidRPr="00461502">
        <w:rPr>
          <w:rFonts w:asciiTheme="minorHAnsi" w:eastAsiaTheme="minorHAnsi" w:hAnsiTheme="minorHAnsi" w:cstheme="minorBidi"/>
          <w:sz w:val="22"/>
        </w:rPr>
        <w:lastRenderedPageBreak/>
        <w:t xml:space="preserve">emergency braking situation.  One operator questioned the availability of quality brake parts. They had difficulty trying to find genuine spares and were offered replacements that they felt would not be as durable. </w:t>
      </w:r>
    </w:p>
    <w:p w14:paraId="01BB1FDB"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Overall, operators were fairly neutral on this aspect of advanced braking systems.</w:t>
      </w:r>
    </w:p>
    <w:p w14:paraId="02C1B621" w14:textId="60F03A63" w:rsidR="007B5D08" w:rsidRPr="0001560B" w:rsidRDefault="00F96F56" w:rsidP="007B5D08">
      <w:pPr>
        <w:rPr>
          <w:rFonts w:ascii="Cambria" w:hAnsi="Cambria" w:cs="Arial"/>
          <w:b/>
          <w:color w:val="365F91" w:themeColor="accent1" w:themeShade="BF"/>
          <w:sz w:val="26"/>
          <w:szCs w:val="26"/>
        </w:rPr>
      </w:pPr>
      <w:bookmarkStart w:id="650" w:name="_Toc437523832"/>
      <w:r w:rsidRPr="0001560B">
        <w:rPr>
          <w:rFonts w:ascii="Cambria" w:hAnsi="Cambria" w:cs="Arial"/>
          <w:b/>
          <w:color w:val="365F91" w:themeColor="accent1" w:themeShade="BF"/>
          <w:sz w:val="26"/>
          <w:szCs w:val="26"/>
        </w:rPr>
        <w:t>2.7.</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Brake and tyre wear</w:t>
      </w:r>
      <w:bookmarkEnd w:id="650"/>
    </w:p>
    <w:p w14:paraId="5C74D1DA"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Some operators commented that brake and tyre wear appears to have improved with EBS/ESC. Conversely one operator reported higher wear on truck brakes. Similar comments were made by a number of operators regarding both trucks and trailers and with a wide range of positive and negative experiences.  Regarding tyre wear specifically, while one operator strongly agreed that tyres do not wear as quickly (in that they have noticed less flat spots), another felt that it was too hard to tell either way.</w:t>
      </w:r>
    </w:p>
    <w:p w14:paraId="08A37C1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It was apparent that different operators have had different experiences with brake and tyre wear. While driving style could play a part in this, system design and settings would also affect it, as would the basic brake configuration that the systems were fitted to. </w:t>
      </w:r>
    </w:p>
    <w:p w14:paraId="02DB959C" w14:textId="2DFC5977" w:rsidR="007B5D08" w:rsidRPr="0001560B" w:rsidRDefault="00F96F56" w:rsidP="007B5D08">
      <w:pPr>
        <w:rPr>
          <w:rFonts w:ascii="Cambria" w:hAnsi="Cambria" w:cs="Arial"/>
          <w:b/>
          <w:color w:val="365F91" w:themeColor="accent1" w:themeShade="BF"/>
          <w:sz w:val="26"/>
          <w:szCs w:val="26"/>
        </w:rPr>
      </w:pPr>
      <w:bookmarkStart w:id="651" w:name="_Toc433302609"/>
      <w:bookmarkStart w:id="652" w:name="_Toc433414046"/>
      <w:bookmarkStart w:id="653" w:name="_Toc433614617"/>
      <w:bookmarkStart w:id="654" w:name="_Toc433614706"/>
      <w:bookmarkStart w:id="655" w:name="_Toc433615880"/>
      <w:bookmarkStart w:id="656" w:name="_Toc433642153"/>
      <w:bookmarkStart w:id="657" w:name="_Toc434230665"/>
      <w:bookmarkStart w:id="658" w:name="_Toc434270194"/>
      <w:bookmarkStart w:id="659" w:name="_Toc433302610"/>
      <w:bookmarkStart w:id="660" w:name="_Toc433414047"/>
      <w:bookmarkStart w:id="661" w:name="_Toc433614618"/>
      <w:bookmarkStart w:id="662" w:name="_Toc433614707"/>
      <w:bookmarkStart w:id="663" w:name="_Toc433615881"/>
      <w:bookmarkStart w:id="664" w:name="_Toc433642154"/>
      <w:bookmarkStart w:id="665" w:name="_Toc434230666"/>
      <w:bookmarkStart w:id="666" w:name="_Toc434270195"/>
      <w:bookmarkStart w:id="667" w:name="_Toc433302611"/>
      <w:bookmarkStart w:id="668" w:name="_Toc433414048"/>
      <w:bookmarkStart w:id="669" w:name="_Toc433614619"/>
      <w:bookmarkStart w:id="670" w:name="_Toc433614708"/>
      <w:bookmarkStart w:id="671" w:name="_Toc433615882"/>
      <w:bookmarkStart w:id="672" w:name="_Toc433642155"/>
      <w:bookmarkStart w:id="673" w:name="_Toc434230667"/>
      <w:bookmarkStart w:id="674" w:name="_Toc434270196"/>
      <w:bookmarkStart w:id="675" w:name="_Toc437523833"/>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01560B">
        <w:rPr>
          <w:rFonts w:ascii="Cambria" w:hAnsi="Cambria" w:cs="Arial"/>
          <w:b/>
          <w:color w:val="365F91" w:themeColor="accent1" w:themeShade="BF"/>
          <w:sz w:val="26"/>
          <w:szCs w:val="26"/>
        </w:rPr>
        <w:t>2.8.</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Automatic slack adjusters</w:t>
      </w:r>
      <w:bookmarkEnd w:id="675"/>
    </w:p>
    <w:p w14:paraId="3D0737B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There were some issues with automatic slack adjusters reported. Some were being converted back to manual slack adjusters, including where in combination with ESC systems. In some instances auto slack adjusters have not been working, leading to uneven braking performance within combinations. Dirt build up was thought to be the main reason for this in these cases. </w:t>
      </w:r>
    </w:p>
    <w:p w14:paraId="58F08015"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One operator outlined an incident where auto slack adjusters locked up, causing extremely hot wheels. The driver tried to manually unlock them but was not able to. This same operator felt that service personnel pay less attention than they should to the brakes when auto slack adjusters are fitted.</w:t>
      </w:r>
    </w:p>
    <w:p w14:paraId="1D6E7CF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Converting back to manual slack adjusters increases the probability for brakes to be out of adjustment. A study by the National Research Council of Canada, </w:t>
      </w:r>
      <w:r w:rsidRPr="00461502">
        <w:rPr>
          <w:rFonts w:asciiTheme="minorHAnsi" w:eastAsiaTheme="minorHAnsi" w:hAnsiTheme="minorHAnsi" w:cstheme="minorBidi"/>
          <w:i/>
          <w:sz w:val="22"/>
        </w:rPr>
        <w:t>Assessment of the Effect of Automatic Slack Adjusters</w:t>
      </w:r>
      <w:r w:rsidRPr="00461502">
        <w:rPr>
          <w:rFonts w:asciiTheme="minorHAnsi" w:eastAsiaTheme="minorHAnsi" w:hAnsiTheme="minorHAnsi" w:cstheme="minorBidi"/>
          <w:sz w:val="22"/>
        </w:rPr>
        <w:t>, found manual slack adjusters were put out-of-service at a rate 150 per cent higher than their population in the Ontario fleet</w:t>
      </w:r>
      <w:r w:rsidRPr="00461502">
        <w:rPr>
          <w:rFonts w:asciiTheme="minorHAnsi" w:eastAsiaTheme="minorHAnsi" w:hAnsiTheme="minorHAnsi" w:cstheme="minorBidi"/>
          <w:sz w:val="22"/>
          <w:vertAlign w:val="superscript"/>
        </w:rPr>
        <w:footnoteReference w:id="19"/>
      </w:r>
      <w:r w:rsidRPr="00461502">
        <w:rPr>
          <w:rFonts w:asciiTheme="minorHAnsi" w:eastAsiaTheme="minorHAnsi" w:hAnsiTheme="minorHAnsi" w:cstheme="minorBidi"/>
          <w:sz w:val="22"/>
        </w:rPr>
        <w:t>.</w:t>
      </w:r>
    </w:p>
    <w:p w14:paraId="32BE1489"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While there were some incidences of problems with slack adjusters, overall they appeared to be working acceptably in the broader fleet.</w:t>
      </w:r>
    </w:p>
    <w:p w14:paraId="412693B3" w14:textId="742444DF" w:rsidR="007B5D08" w:rsidRPr="0001560B" w:rsidRDefault="00F96F56" w:rsidP="007B5D08">
      <w:pPr>
        <w:rPr>
          <w:rFonts w:ascii="Cambria" w:hAnsi="Cambria" w:cs="Arial"/>
          <w:b/>
          <w:color w:val="365F91" w:themeColor="accent1" w:themeShade="BF"/>
          <w:sz w:val="26"/>
          <w:szCs w:val="26"/>
        </w:rPr>
      </w:pPr>
      <w:bookmarkStart w:id="676" w:name="_Toc437523834"/>
      <w:r w:rsidRPr="0001560B">
        <w:rPr>
          <w:rFonts w:ascii="Cambria" w:hAnsi="Cambria" w:cs="Arial"/>
          <w:b/>
          <w:color w:val="365F91" w:themeColor="accent1" w:themeShade="BF"/>
          <w:sz w:val="26"/>
          <w:szCs w:val="26"/>
        </w:rPr>
        <w:t>2.9.</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Different combinations of brake technologies</w:t>
      </w:r>
      <w:bookmarkEnd w:id="676"/>
    </w:p>
    <w:p w14:paraId="7FFD2240"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Where there was a concern about combining technologies it was mainly related to the compatibility of different EBS/ESC systems. Two operators reported issues with different brands of systems. Regarding different braking technologies, one operator had issues with conventionally braked trailers behind EBS/ESC equipped trucks with disc brakes, with the prime mover doing more work when braking. Alternatively, another </w:t>
      </w:r>
      <w:r w:rsidRPr="00461502">
        <w:rPr>
          <w:rFonts w:asciiTheme="minorHAnsi" w:eastAsiaTheme="minorHAnsi" w:hAnsiTheme="minorHAnsi" w:cstheme="minorBidi"/>
          <w:sz w:val="22"/>
        </w:rPr>
        <w:lastRenderedPageBreak/>
        <w:t xml:space="preserve">operator using EBS trailers behind conventionally braked prime movers reported that the trailer brakes were wearing out quicker. One operator felt the issue with combinations was the difference in the delay of the brake signal (i.e. an EBS prime mover braking by wire and then relaying the signal over air to a conventionally braked trailer). Some operators avoided mismatching technologies in combinations to avoid any potential problems. </w:t>
      </w:r>
    </w:p>
    <w:p w14:paraId="2D17E47E"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However, 27% say they have had no issues, with one saying they are no worse off than conventional brakes and another saying that there is smoother braking even when using mismatched technologies (when compared to solely conventional brakes). One of these operators initially did have problems but was able to readjust the conventional brakes to behave well in conjunction with an EBS equipped vehicle. Another operator felt there were no issues within their fleet in mixing disc brakes on prime movers with drum brakes on trailers, or vice-versa. </w:t>
      </w:r>
    </w:p>
    <w:p w14:paraId="08A5775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There were different experiences with compatibility but for some, solutions were found in making adjustments to the systems involved.  In this respect, the heavy vehicle industry is known to be developing a code of practice (advisory) that recognises the increased variety of braking systems available in the fleet and offers guidance on the best way to combine separate units together to optimise braking performance (i.e. advice for drivers/operators).  This material will supplement other advisory material by the industry that gives guidance on setting up individual systems in (i.e. advice for designers/maintainers).</w:t>
      </w:r>
    </w:p>
    <w:p w14:paraId="4EDFF59C" w14:textId="6A108624" w:rsidR="007B5D08" w:rsidRPr="0001560B" w:rsidRDefault="00F96F56" w:rsidP="007B5D08">
      <w:pPr>
        <w:rPr>
          <w:rFonts w:ascii="Cambria" w:hAnsi="Cambria" w:cs="Arial"/>
          <w:b/>
          <w:color w:val="365F91" w:themeColor="accent1" w:themeShade="BF"/>
          <w:sz w:val="26"/>
          <w:szCs w:val="26"/>
        </w:rPr>
      </w:pPr>
      <w:bookmarkStart w:id="677" w:name="_Toc437523835"/>
      <w:r w:rsidRPr="0001560B">
        <w:rPr>
          <w:rFonts w:ascii="Cambria" w:hAnsi="Cambria" w:cs="Arial"/>
          <w:b/>
          <w:color w:val="365F91" w:themeColor="accent1" w:themeShade="BF"/>
          <w:sz w:val="26"/>
          <w:szCs w:val="26"/>
        </w:rPr>
        <w:t>2.10.</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Load Proportioning (LP) systems</w:t>
      </w:r>
      <w:bookmarkEnd w:id="677"/>
    </w:p>
    <w:p w14:paraId="00DE339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There was little comment on the use of LP systems, other than when laden.  Trailers equipped with this feature appeared to perform worse than a conventional system when laden, possibly due to an increase in activation timing due to the extra valving. One operator confirmed this in his case by temporarily by-passing the valve for test purposes. </w:t>
      </w:r>
    </w:p>
    <w:p w14:paraId="676D2FF8"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While this may be the case when laden, LP systems are primarily fitted to facilitate balanced braking when the combination is empty.</w:t>
      </w:r>
    </w:p>
    <w:p w14:paraId="62D62552" w14:textId="47109C9A" w:rsidR="007B5D08" w:rsidRPr="0001560B" w:rsidRDefault="00F96F56" w:rsidP="007B5D08">
      <w:pPr>
        <w:rPr>
          <w:rFonts w:ascii="Cambria" w:hAnsi="Cambria" w:cs="Arial"/>
          <w:b/>
          <w:color w:val="365F91" w:themeColor="accent1" w:themeShade="BF"/>
          <w:sz w:val="26"/>
          <w:szCs w:val="26"/>
        </w:rPr>
      </w:pPr>
      <w:bookmarkStart w:id="678" w:name="_Toc433302619"/>
      <w:bookmarkStart w:id="679" w:name="_Toc433414055"/>
      <w:bookmarkStart w:id="680" w:name="_Toc433614626"/>
      <w:bookmarkStart w:id="681" w:name="_Toc433614715"/>
      <w:bookmarkStart w:id="682" w:name="_Toc433615889"/>
      <w:bookmarkStart w:id="683" w:name="_Toc433642162"/>
      <w:bookmarkStart w:id="684" w:name="_Toc434230674"/>
      <w:bookmarkStart w:id="685" w:name="_Toc434270203"/>
      <w:bookmarkStart w:id="686" w:name="_Toc437523836"/>
      <w:bookmarkEnd w:id="678"/>
      <w:bookmarkEnd w:id="679"/>
      <w:bookmarkEnd w:id="680"/>
      <w:bookmarkEnd w:id="681"/>
      <w:bookmarkEnd w:id="682"/>
      <w:bookmarkEnd w:id="683"/>
      <w:bookmarkEnd w:id="684"/>
      <w:bookmarkEnd w:id="685"/>
      <w:r w:rsidRPr="0001560B">
        <w:rPr>
          <w:rFonts w:ascii="Cambria" w:hAnsi="Cambria" w:cs="Arial"/>
          <w:b/>
          <w:color w:val="365F91" w:themeColor="accent1" w:themeShade="BF"/>
          <w:sz w:val="26"/>
          <w:szCs w:val="26"/>
        </w:rPr>
        <w:t>2.11.</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Traction control</w:t>
      </w:r>
      <w:bookmarkEnd w:id="686"/>
    </w:p>
    <w:p w14:paraId="4C629321" w14:textId="1D26B8FA"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 small number of issues were reported whereby traction control seems to interact with EBS/ESC systems to temporarily de</w:t>
      </w:r>
      <w:r w:rsidR="003830FD">
        <w:rPr>
          <w:rFonts w:asciiTheme="minorHAnsi" w:eastAsiaTheme="minorHAnsi" w:hAnsiTheme="minorHAnsi" w:cstheme="minorBidi"/>
          <w:sz w:val="22"/>
        </w:rPr>
        <w:t>-</w:t>
      </w:r>
      <w:r w:rsidRPr="00461502">
        <w:rPr>
          <w:rFonts w:asciiTheme="minorHAnsi" w:eastAsiaTheme="minorHAnsi" w:hAnsiTheme="minorHAnsi" w:cstheme="minorBidi"/>
          <w:sz w:val="22"/>
        </w:rPr>
        <w:t>rate the engine.  This is where the system detects wheel</w:t>
      </w:r>
      <w:r w:rsidR="003830FD">
        <w:rPr>
          <w:rFonts w:asciiTheme="minorHAnsi" w:eastAsiaTheme="minorHAnsi" w:hAnsiTheme="minorHAnsi" w:cstheme="minorBidi"/>
          <w:sz w:val="22"/>
        </w:rPr>
        <w:t>-</w:t>
      </w:r>
      <w:r w:rsidRPr="00461502">
        <w:rPr>
          <w:rFonts w:asciiTheme="minorHAnsi" w:eastAsiaTheme="minorHAnsi" w:hAnsiTheme="minorHAnsi" w:cstheme="minorBidi"/>
          <w:sz w:val="22"/>
        </w:rPr>
        <w:t>slip when one set of wheels on one side of the vehicle is on the softer roadside verge, or otherwise when the vehicle is in slippery conditions.</w:t>
      </w:r>
    </w:p>
    <w:p w14:paraId="7CB338BE" w14:textId="065F3426" w:rsidR="00F96F56"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Although this is primarily a traction control issue, it can appear to be related to EBS/ESC due to the shared componentry and where there is a shared on/off control for both systems.</w:t>
      </w:r>
    </w:p>
    <w:p w14:paraId="0D603C9F" w14:textId="77777777" w:rsidR="00F96F56" w:rsidRDefault="00F96F56">
      <w:pPr>
        <w:tabs>
          <w:tab w:val="clear" w:pos="720"/>
          <w:tab w:val="clear" w:pos="851"/>
        </w:tabs>
        <w:spacing w:before="0" w:after="200" w:line="276" w:lineRule="auto"/>
        <w:rPr>
          <w:rFonts w:asciiTheme="minorHAnsi" w:eastAsiaTheme="minorHAnsi" w:hAnsiTheme="minorHAnsi" w:cstheme="minorBidi"/>
          <w:sz w:val="22"/>
        </w:rPr>
      </w:pPr>
      <w:r>
        <w:rPr>
          <w:rFonts w:asciiTheme="minorHAnsi" w:eastAsiaTheme="minorHAnsi" w:hAnsiTheme="minorHAnsi" w:cstheme="minorBidi"/>
          <w:sz w:val="22"/>
        </w:rPr>
        <w:br w:type="page"/>
      </w:r>
    </w:p>
    <w:p w14:paraId="0294D67A" w14:textId="2FB78667" w:rsidR="007B5D08" w:rsidRPr="0001560B" w:rsidRDefault="00F96F56" w:rsidP="007B5D08">
      <w:pPr>
        <w:rPr>
          <w:rFonts w:ascii="Cambria" w:hAnsi="Cambria" w:cs="Arial"/>
          <w:b/>
          <w:color w:val="365F91" w:themeColor="accent1" w:themeShade="BF"/>
          <w:sz w:val="28"/>
          <w:szCs w:val="28"/>
        </w:rPr>
      </w:pPr>
      <w:bookmarkStart w:id="687" w:name="_Toc437523837"/>
      <w:r w:rsidRPr="0001560B">
        <w:rPr>
          <w:rFonts w:ascii="Cambria" w:hAnsi="Cambria" w:cs="Arial"/>
          <w:b/>
          <w:color w:val="365F91" w:themeColor="accent1" w:themeShade="BF"/>
          <w:sz w:val="28"/>
          <w:szCs w:val="28"/>
        </w:rPr>
        <w:lastRenderedPageBreak/>
        <w:t>3.</w:t>
      </w:r>
      <w:r w:rsidRPr="0001560B">
        <w:rPr>
          <w:rFonts w:ascii="Cambria" w:hAnsi="Cambria" w:cs="Arial"/>
          <w:b/>
          <w:color w:val="365F91" w:themeColor="accent1" w:themeShade="BF"/>
          <w:sz w:val="28"/>
          <w:szCs w:val="28"/>
        </w:rPr>
        <w:tab/>
      </w:r>
      <w:r w:rsidR="007B5D08" w:rsidRPr="0001560B">
        <w:rPr>
          <w:rFonts w:ascii="Cambria" w:hAnsi="Cambria" w:cs="Arial"/>
          <w:b/>
          <w:color w:val="365F91" w:themeColor="accent1" w:themeShade="BF"/>
          <w:sz w:val="28"/>
          <w:szCs w:val="28"/>
        </w:rPr>
        <w:t>Conclusions and recommendations</w:t>
      </w:r>
      <w:bookmarkEnd w:id="687"/>
    </w:p>
    <w:p w14:paraId="22F4A6C4" w14:textId="5DD38A9F" w:rsidR="007B5D08" w:rsidRPr="0001560B" w:rsidRDefault="00F96F56" w:rsidP="007B5D08">
      <w:pPr>
        <w:rPr>
          <w:rFonts w:ascii="Cambria" w:hAnsi="Cambria" w:cs="Arial"/>
          <w:b/>
          <w:color w:val="365F91" w:themeColor="accent1" w:themeShade="BF"/>
          <w:sz w:val="26"/>
          <w:szCs w:val="26"/>
        </w:rPr>
      </w:pPr>
      <w:bookmarkStart w:id="688" w:name="_Toc437523838"/>
      <w:r w:rsidRPr="0001560B">
        <w:rPr>
          <w:rFonts w:ascii="Cambria" w:hAnsi="Cambria" w:cs="Arial"/>
          <w:b/>
          <w:color w:val="365F91" w:themeColor="accent1" w:themeShade="BF"/>
          <w:sz w:val="26"/>
          <w:szCs w:val="26"/>
        </w:rPr>
        <w:t>3.1.</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Conclusion</w:t>
      </w:r>
      <w:bookmarkEnd w:id="688"/>
    </w:p>
    <w:p w14:paraId="1EAE79A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Operator Maintenance/Survey aimed to explore the advantages and disadvantages, as well as aspects such as reliability, of advanced braking systems (ABS, ESC or Roll Stability Control (RSC) using EBS or TEBS) in Australia. It employed a range of questions in a written survey, followed by face-to-face interviews.</w:t>
      </w:r>
    </w:p>
    <w:p w14:paraId="267D10D2"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 survey covered a broad cross-section of the operator industry, including those driving exclusively in remote areas, exclusively in regional/city areas, or some combination of these.  There was a variety of goods being carried, and road conditions encountered.  This included short and long distances, travelling empty or full, high speed highway and winding, hilly roads, as well as ice/snow and other slippery/wet conditions.</w:t>
      </w:r>
    </w:p>
    <w:p w14:paraId="26FB216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Advanced systems were believed to be good on winding roads and/or high speed conditions as well as slippery conditions.  Concrete examples are available that show the ability for these systems to take-over in an emergency situation, with good results.  They were thought to be less effective on unsealed roads and there was some concern about the effect of these systems on other systems such as traction control.  Where not required by regulation, the main reason for purchase was to improve safety. Other considerations were it being standard fitment on a vehicle, to reduce tyre wear, improve resale value and to be a good corporate citizen.</w:t>
      </w:r>
    </w:p>
    <w:p w14:paraId="0B3C5EF5"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Advanced braking systems offer the possibility of new ways of training, from providing a basic knowledge of their operation to live monitoring and continuous feedback of driver and vehicle performance.  The full range of training is being used by operators, to various degrees.</w:t>
      </w:r>
    </w:p>
    <w:p w14:paraId="261392E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Regarding maintenance and reliability, issues are clearly centred around trailers rather than trucks, where there are few issues occurring. In addition, a lot of potential for failure appears to come from the original build of the trailers with regards to how the braking systems are installed.  There may be scope for system suppliers to work with the industry to develop installation guidelines that could reduce some of these issues.</w:t>
      </w:r>
    </w:p>
    <w:p w14:paraId="57F68C3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It is clear that the added complexity of advanced braking systems leads in some instances to an increased risk of breakdown in operation for trailers and in general a need for additional maintenance requirements (and more complex work that results in a need to contract out to a third party).  The more sensitive components are sensors/sensor rings, wiring and plugs.  The frequency of failure however varies widely for operators.</w:t>
      </w:r>
    </w:p>
    <w:p w14:paraId="286E08F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Overall, operators recognised that there are added costs in running and maintaining advanced braking systems.  However, they accept this as they believe that they have been saved from larger costs in the prevention of rollovers and other crashes.</w:t>
      </w:r>
    </w:p>
    <w:p w14:paraId="205A2C7E"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Regarding compatibility, there was less of an issue raised with this than expected and has been anecdotally reported in other forums. Solutions were being found in making adjustments to the systems involved.  In this respect, the heavy vehicle industry is known to be developing a code of practice (advisory) that recognises the increased variety of braking systems available in the fleet and offers guidance on the best way to combine separate units together to optimise braking performance (i.e. advice for drivers/operators).  This material will </w:t>
      </w:r>
      <w:r w:rsidRPr="00461502">
        <w:rPr>
          <w:rFonts w:asciiTheme="minorHAnsi" w:eastAsiaTheme="minorHAnsi" w:hAnsiTheme="minorHAnsi" w:cstheme="minorBidi"/>
          <w:sz w:val="22"/>
        </w:rPr>
        <w:lastRenderedPageBreak/>
        <w:t>supplement other advisory material by the industry that gives guidance on setting up individual systems (i.e. advice for designers/maintainers).</w:t>
      </w:r>
    </w:p>
    <w:p w14:paraId="3E69ABED" w14:textId="5986898C" w:rsidR="007B5D08" w:rsidRPr="0001560B" w:rsidRDefault="00E02911" w:rsidP="007B5D08">
      <w:pPr>
        <w:rPr>
          <w:rFonts w:ascii="Cambria" w:hAnsi="Cambria" w:cs="Arial"/>
          <w:b/>
          <w:color w:val="365F91" w:themeColor="accent1" w:themeShade="BF"/>
          <w:sz w:val="26"/>
          <w:szCs w:val="26"/>
        </w:rPr>
      </w:pPr>
      <w:bookmarkStart w:id="689" w:name="_Toc437523839"/>
      <w:r w:rsidRPr="0001560B">
        <w:rPr>
          <w:rFonts w:ascii="Cambria" w:hAnsi="Cambria" w:cs="Arial"/>
          <w:b/>
          <w:color w:val="365F91" w:themeColor="accent1" w:themeShade="BF"/>
          <w:sz w:val="26"/>
          <w:szCs w:val="26"/>
        </w:rPr>
        <w:t>3.2.</w:t>
      </w:r>
      <w:r w:rsidRPr="0001560B">
        <w:rPr>
          <w:rFonts w:ascii="Cambria" w:hAnsi="Cambria" w:cs="Arial"/>
          <w:b/>
          <w:color w:val="365F91" w:themeColor="accent1" w:themeShade="BF"/>
          <w:sz w:val="26"/>
          <w:szCs w:val="26"/>
        </w:rPr>
        <w:tab/>
      </w:r>
      <w:r w:rsidR="007B5D08" w:rsidRPr="0001560B">
        <w:rPr>
          <w:rFonts w:ascii="Cambria" w:hAnsi="Cambria" w:cs="Arial"/>
          <w:b/>
          <w:color w:val="365F91" w:themeColor="accent1" w:themeShade="BF"/>
          <w:sz w:val="26"/>
          <w:szCs w:val="26"/>
        </w:rPr>
        <w:t>Recommendations</w:t>
      </w:r>
      <w:bookmarkEnd w:id="689"/>
    </w:p>
    <w:p w14:paraId="76F567E1"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Subsequent to the conclusions to this survey, the following are considerations for both the development of a RIS in line with NHVBS II and general feedback for the heavy vehicle industry.</w:t>
      </w:r>
    </w:p>
    <w:p w14:paraId="3F9F1933"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For the RIS, one key concern was the compatibility of varying levels of brake technologies in combinations of vehicles. The feedback from this survey indicated that this is less of an issue than previously thought and along with the industry developed code of practice, sufficient information should also be available to operators on using various brake technologies in combination. Operators should be aware that they may need to make adjustments to their braking systems to gain optimal performance for their vehicle combinations, and that conventionally braked vehicles may need to be adjusted to work in combination with newer brake technologies.</w:t>
      </w:r>
    </w:p>
    <w:p w14:paraId="55969A1C"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Although not directly brought up in this survey, some of the issues of compatibility could be due to the difference in voltages and standards used in CAN bus communication. Due to both an ISO and SAE standard for CAN bus communication, a previous ADR revision requiring 12 volt ABS power, and the availability of both 12 and 24 volt systems in Australia, future revisions of the ADRs could be used to clarify some of the technical details and requirements.</w:t>
      </w:r>
    </w:p>
    <w:p w14:paraId="0DA3032F"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Of consideration to industry, and directly related to advanced braking systems, driver understanding of how and why the system activates is a key component in gaining acceptance of these systems throughout the industry. From the responses given, operators indicated that driver attitude towards advanced braking systems would often change after avoiding a crash through the activation of a stability system. When drivers understand why the system activates, they change their driving style to be more sympathetic towards the system and inherently become safer drivers. Whether through mandating ESC or the gradual uptake of technology by industry, driver education for the systems they are using is an important consideration that industry should keep actively developing and implementing.</w:t>
      </w:r>
    </w:p>
    <w:p w14:paraId="41BDE1D7"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There are some concerns from operators around the durability and installation of components used in advanced braking systems. Some of these might be alleviated through an industry guide to wiring, specifically installation to avoid being damaged from both strikes and areas where fatigue failures can occur. Beyond this, component manufacturers should look carefully at the design of components such as wheel sensors and plugs to ensure that they can best meet the working environment of Australia.</w:t>
      </w:r>
    </w:p>
    <w:p w14:paraId="2C8DBEB0"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r w:rsidRPr="00461502">
        <w:rPr>
          <w:rFonts w:asciiTheme="minorHAnsi" w:eastAsiaTheme="minorHAnsi" w:hAnsiTheme="minorHAnsi" w:cstheme="minorBidi"/>
          <w:sz w:val="22"/>
        </w:rPr>
        <w:t xml:space="preserve">It is evident that automatic slack adjusters are a concern for some operators. While the ADRs require automatic slack adjusters for ABS equipped vehicles, some operators replace these with manual slack adjusters due to operational conditions. Although this is contrary to the intended effect of mandating automatic slack adjusters, and the overall improvement in safety it provides, a well maintained manual slack adjuster will be more effective than an automatic type in areas where conditions foul up the automatic mechanism. There were some concerns of automatic slack adjusters being thought to be self-maintaining and </w:t>
      </w:r>
      <w:r w:rsidRPr="00461502">
        <w:rPr>
          <w:rFonts w:asciiTheme="minorHAnsi" w:eastAsiaTheme="minorHAnsi" w:hAnsiTheme="minorHAnsi" w:cstheme="minorBidi"/>
          <w:sz w:val="22"/>
        </w:rPr>
        <w:lastRenderedPageBreak/>
        <w:t>requiring less servicing. There could be some scope for industry to educate mechanics, drivers, and operators on the need to properly maintain slack adjusters and the importance of keeping automatic slack adjusters installed where there is no operational need for manual adjusters. Operators should continue to consider what is best for their fleet with regards to slack adjusters, but regardless of type, make sure they are properly maintained.</w:t>
      </w:r>
    </w:p>
    <w:p w14:paraId="1C655A54" w14:textId="77777777" w:rsidR="007B5D08" w:rsidRPr="00461502" w:rsidRDefault="007B5D08" w:rsidP="007B5D08">
      <w:pPr>
        <w:tabs>
          <w:tab w:val="clear" w:pos="720"/>
          <w:tab w:val="clear" w:pos="851"/>
        </w:tabs>
        <w:spacing w:before="0" w:after="200" w:line="276" w:lineRule="auto"/>
        <w:rPr>
          <w:rFonts w:asciiTheme="minorHAnsi" w:eastAsiaTheme="minorHAnsi" w:hAnsiTheme="minorHAnsi" w:cstheme="minorBidi"/>
          <w:sz w:val="22"/>
        </w:rPr>
      </w:pPr>
      <w:r w:rsidRPr="00461502">
        <w:rPr>
          <w:rFonts w:asciiTheme="minorHAnsi" w:eastAsiaTheme="minorHAnsi" w:hAnsiTheme="minorHAnsi" w:cstheme="minorBidi"/>
          <w:sz w:val="22"/>
        </w:rPr>
        <w:br w:type="page"/>
      </w:r>
    </w:p>
    <w:p w14:paraId="77471131" w14:textId="77777777" w:rsidR="007B5D08" w:rsidRPr="0001560B" w:rsidRDefault="007B5D08" w:rsidP="007B5D08">
      <w:pPr>
        <w:rPr>
          <w:rFonts w:ascii="Cambria" w:hAnsi="Cambria" w:cs="Arial"/>
          <w:b/>
          <w:color w:val="365F91" w:themeColor="accent1" w:themeShade="BF"/>
          <w:sz w:val="28"/>
          <w:szCs w:val="28"/>
        </w:rPr>
      </w:pPr>
      <w:bookmarkStart w:id="690" w:name="_Toc437523840"/>
      <w:r w:rsidRPr="0001560B">
        <w:rPr>
          <w:rFonts w:ascii="Cambria" w:hAnsi="Cambria" w:cs="Arial"/>
          <w:b/>
          <w:color w:val="365F91" w:themeColor="accent1" w:themeShade="BF"/>
          <w:sz w:val="28"/>
          <w:szCs w:val="28"/>
        </w:rPr>
        <w:lastRenderedPageBreak/>
        <w:t>References</w:t>
      </w:r>
      <w:bookmarkEnd w:id="690"/>
    </w:p>
    <w:p w14:paraId="7C6B8C58" w14:textId="77777777" w:rsidR="007B5D08" w:rsidRPr="00461502" w:rsidRDefault="007B5D08" w:rsidP="007B5D08">
      <w:pPr>
        <w:tabs>
          <w:tab w:val="clear" w:pos="720"/>
          <w:tab w:val="clear" w:pos="851"/>
        </w:tabs>
        <w:spacing w:before="0" w:line="300" w:lineRule="auto"/>
        <w:rPr>
          <w:rFonts w:asciiTheme="minorHAnsi" w:eastAsiaTheme="minorHAnsi" w:hAnsiTheme="minorHAnsi" w:cstheme="minorBidi"/>
          <w:sz w:val="22"/>
        </w:rPr>
      </w:pPr>
    </w:p>
    <w:p w14:paraId="44F3FC70" w14:textId="77777777" w:rsidR="007B5D08" w:rsidRPr="00461502" w:rsidRDefault="007B5D08" w:rsidP="007B5D08">
      <w:pPr>
        <w:tabs>
          <w:tab w:val="clear" w:pos="720"/>
          <w:tab w:val="clear" w:pos="851"/>
        </w:tabs>
        <w:spacing w:before="0" w:line="300" w:lineRule="auto"/>
        <w:ind w:left="720" w:hanging="720"/>
        <w:rPr>
          <w:rFonts w:asciiTheme="minorHAnsi" w:eastAsiaTheme="minorHAnsi" w:hAnsiTheme="minorHAnsi" w:cstheme="minorBidi"/>
          <w:sz w:val="22"/>
        </w:rPr>
      </w:pPr>
      <w:r w:rsidRPr="00461502">
        <w:rPr>
          <w:rStyle w:val="FootnoteReference"/>
          <w:rFonts w:cstheme="minorBidi"/>
          <w:position w:val="0"/>
          <w:sz w:val="22"/>
        </w:rPr>
        <w:t>[1]</w:t>
      </w:r>
      <w:r w:rsidRPr="00461502">
        <w:rPr>
          <w:rFonts w:asciiTheme="minorHAnsi" w:eastAsiaTheme="minorHAnsi" w:hAnsiTheme="minorHAnsi" w:cstheme="minorBidi"/>
          <w:sz w:val="22"/>
        </w:rPr>
        <w:tab/>
        <w:t xml:space="preserve">Transport and Infrastructure Council (2014), </w:t>
      </w:r>
      <w:r w:rsidRPr="00461502">
        <w:rPr>
          <w:rFonts w:asciiTheme="minorHAnsi" w:eastAsiaTheme="minorHAnsi" w:hAnsiTheme="minorHAnsi" w:cstheme="minorBidi"/>
          <w:i/>
          <w:sz w:val="22"/>
        </w:rPr>
        <w:t>National Road Safety Action Plan 2015-2017</w:t>
      </w:r>
      <w:r w:rsidRPr="00461502">
        <w:rPr>
          <w:rFonts w:asciiTheme="minorHAnsi" w:eastAsiaTheme="minorHAnsi" w:hAnsiTheme="minorHAnsi" w:cstheme="minorBidi"/>
          <w:sz w:val="22"/>
        </w:rPr>
        <w:t xml:space="preserve"> http://transportinfrastructurecouncil.gov.au/publications/files/National_Road_Safety_Action_Plan_2015-2017.pdf </w:t>
      </w:r>
    </w:p>
    <w:p w14:paraId="5F2820E3" w14:textId="77777777" w:rsidR="007B5D08" w:rsidRPr="00461502" w:rsidRDefault="007B5D08" w:rsidP="007B5D08">
      <w:pPr>
        <w:tabs>
          <w:tab w:val="clear" w:pos="720"/>
          <w:tab w:val="clear" w:pos="851"/>
        </w:tabs>
        <w:spacing w:before="0" w:line="300" w:lineRule="auto"/>
        <w:ind w:left="720" w:hanging="720"/>
        <w:rPr>
          <w:rFonts w:asciiTheme="minorHAnsi" w:eastAsiaTheme="minorHAnsi" w:hAnsiTheme="minorHAnsi" w:cstheme="minorBidi"/>
          <w:sz w:val="22"/>
          <w:szCs w:val="16"/>
        </w:rPr>
      </w:pPr>
      <w:r w:rsidRPr="00461502">
        <w:rPr>
          <w:rStyle w:val="FootnoteReference"/>
          <w:rFonts w:cstheme="minorBidi"/>
          <w:position w:val="0"/>
          <w:sz w:val="22"/>
        </w:rPr>
        <w:t>[8]</w:t>
      </w:r>
      <w:r w:rsidRPr="00461502">
        <w:rPr>
          <w:rFonts w:asciiTheme="minorHAnsi" w:eastAsiaTheme="minorHAnsi" w:hAnsiTheme="minorHAnsi" w:cstheme="minorBidi"/>
          <w:sz w:val="22"/>
        </w:rPr>
        <w:tab/>
      </w:r>
      <w:r w:rsidRPr="00461502">
        <w:rPr>
          <w:rFonts w:asciiTheme="minorHAnsi" w:eastAsiaTheme="minorHAnsi" w:hAnsiTheme="minorHAnsi" w:cstheme="minorBidi"/>
          <w:sz w:val="22"/>
          <w:szCs w:val="16"/>
        </w:rPr>
        <w:t xml:space="preserve">Australian Government Department of Health, </w:t>
      </w:r>
      <w:r w:rsidRPr="00461502">
        <w:rPr>
          <w:rFonts w:asciiTheme="minorHAnsi" w:eastAsiaTheme="minorHAnsi" w:hAnsiTheme="minorHAnsi" w:cstheme="minorBidi"/>
          <w:i/>
          <w:sz w:val="22"/>
          <w:szCs w:val="16"/>
        </w:rPr>
        <w:t>ASGC Remoteness Areas</w:t>
      </w:r>
      <w:r w:rsidRPr="00461502">
        <w:rPr>
          <w:rFonts w:asciiTheme="minorHAnsi" w:eastAsiaTheme="minorHAnsi" w:hAnsiTheme="minorHAnsi" w:cstheme="minorBidi"/>
          <w:sz w:val="22"/>
          <w:szCs w:val="16"/>
        </w:rPr>
        <w:t xml:space="preserve"> http://www.doctorconnect.gov.au/internet/otd/Publishing.nsf/Content/locator</w:t>
      </w:r>
    </w:p>
    <w:p w14:paraId="21829A41" w14:textId="77777777" w:rsidR="007B5D08" w:rsidRPr="00461502" w:rsidRDefault="007B5D08" w:rsidP="007B5D08">
      <w:pPr>
        <w:tabs>
          <w:tab w:val="clear" w:pos="720"/>
          <w:tab w:val="clear" w:pos="851"/>
        </w:tabs>
        <w:spacing w:before="0" w:line="300" w:lineRule="auto"/>
        <w:ind w:left="720" w:hanging="720"/>
        <w:rPr>
          <w:rFonts w:asciiTheme="minorHAnsi" w:eastAsiaTheme="minorHAnsi" w:hAnsiTheme="minorHAnsi" w:cstheme="minorBidi"/>
          <w:sz w:val="22"/>
        </w:rPr>
      </w:pPr>
      <w:r w:rsidRPr="00461502">
        <w:rPr>
          <w:rStyle w:val="FootnoteReference"/>
          <w:rFonts w:cstheme="minorBidi"/>
          <w:position w:val="0"/>
          <w:sz w:val="22"/>
        </w:rPr>
        <w:t>[9]</w:t>
      </w:r>
      <w:r w:rsidRPr="00461502">
        <w:rPr>
          <w:rFonts w:asciiTheme="minorHAnsi" w:eastAsiaTheme="minorHAnsi" w:hAnsiTheme="minorHAnsi" w:cstheme="minorBidi"/>
          <w:sz w:val="22"/>
        </w:rPr>
        <w:tab/>
        <w:t xml:space="preserve">Australian Bureau of Statistics (2014), </w:t>
      </w:r>
      <w:r w:rsidRPr="00461502">
        <w:rPr>
          <w:rFonts w:asciiTheme="minorHAnsi" w:eastAsiaTheme="minorHAnsi" w:hAnsiTheme="minorHAnsi" w:cstheme="minorBidi"/>
          <w:i/>
          <w:sz w:val="22"/>
        </w:rPr>
        <w:t>The Australian Standard Geographical Classification (ASGC) Remoteness Structure</w:t>
      </w:r>
      <w:r w:rsidRPr="00461502">
        <w:rPr>
          <w:rFonts w:asciiTheme="minorHAnsi" w:eastAsiaTheme="minorHAnsi" w:hAnsiTheme="minorHAnsi" w:cstheme="minorBidi"/>
          <w:sz w:val="22"/>
        </w:rPr>
        <w:t xml:space="preserve"> http://www.abs.gov.au/websitedbs/D3310114.nsf/home/remoteness+structure#Anchor2 </w:t>
      </w:r>
    </w:p>
    <w:p w14:paraId="6B539755" w14:textId="77777777" w:rsidR="007B5D08" w:rsidRDefault="007B5D08" w:rsidP="007B5D08">
      <w:pPr>
        <w:ind w:left="720" w:hanging="720"/>
      </w:pPr>
    </w:p>
    <w:p w14:paraId="00E17EC2" w14:textId="77777777" w:rsidR="007B5D08" w:rsidRDefault="007B5D08" w:rsidP="00473B36">
      <w:pPr>
        <w:pStyle w:val="Heading1"/>
        <w:numPr>
          <w:ilvl w:val="0"/>
          <w:numId w:val="10"/>
        </w:numPr>
        <w:sectPr w:rsidR="007B5D08" w:rsidSect="00461502">
          <w:footnotePr>
            <w:numRestart w:val="eachSect"/>
          </w:footnotePr>
          <w:pgSz w:w="11906" w:h="16838"/>
          <w:pgMar w:top="1276" w:right="851" w:bottom="1418" w:left="1134" w:header="567" w:footer="567" w:gutter="0"/>
          <w:cols w:space="708"/>
          <w:docGrid w:linePitch="360"/>
        </w:sectPr>
      </w:pPr>
    </w:p>
    <w:p w14:paraId="3E7D2732" w14:textId="77777777" w:rsidR="00093453" w:rsidRPr="00151E35" w:rsidRDefault="00362C3D" w:rsidP="007B5D08">
      <w:pPr>
        <w:pStyle w:val="Appendix-Heading"/>
      </w:pPr>
      <w:r>
        <w:lastRenderedPageBreak/>
        <w:t xml:space="preserve"> </w:t>
      </w:r>
      <w:bookmarkStart w:id="691" w:name="_Ref496796593"/>
      <w:bookmarkStart w:id="692" w:name="_Toc511224692"/>
      <w:r w:rsidR="008F5AA6" w:rsidRPr="00151E35">
        <w:t xml:space="preserve">— </w:t>
      </w:r>
      <w:r w:rsidR="00093453" w:rsidRPr="00151E35">
        <w:t>Technical Liaison Group (TLG)</w:t>
      </w:r>
      <w:bookmarkEnd w:id="602"/>
      <w:bookmarkEnd w:id="603"/>
      <w:bookmarkEnd w:id="604"/>
      <w:bookmarkEnd w:id="691"/>
      <w:bookmarkEnd w:id="692"/>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8931"/>
      </w:tblGrid>
      <w:tr w:rsidR="00DD43F0" w:rsidRPr="0012429B" w14:paraId="02E92D8F" w14:textId="77777777" w:rsidTr="002E0FAD">
        <w:trPr>
          <w:trHeight w:hRule="exact" w:val="454"/>
        </w:trPr>
        <w:tc>
          <w:tcPr>
            <w:tcW w:w="8931" w:type="dxa"/>
            <w:tcBorders>
              <w:top w:val="single" w:sz="12" w:space="0" w:color="000000"/>
              <w:bottom w:val="single" w:sz="12" w:space="0" w:color="auto"/>
            </w:tcBorders>
            <w:shd w:val="clear" w:color="auto" w:fill="C6D9F1" w:themeFill="text2" w:themeFillTint="33"/>
            <w:vAlign w:val="center"/>
          </w:tcPr>
          <w:p w14:paraId="62557151" w14:textId="77777777" w:rsidR="00DD43F0" w:rsidRPr="00D94607" w:rsidRDefault="00DD43F0" w:rsidP="00D94607">
            <w:pPr>
              <w:pStyle w:val="Tableheading1"/>
              <w:jc w:val="left"/>
              <w:rPr>
                <w:b/>
              </w:rPr>
            </w:pPr>
            <w:r w:rsidRPr="00D94607">
              <w:rPr>
                <w:b/>
              </w:rPr>
              <w:t>Organisation</w:t>
            </w:r>
          </w:p>
        </w:tc>
      </w:tr>
      <w:tr w:rsidR="00DD43F0" w:rsidRPr="0012429B" w14:paraId="0BAAA2C6" w14:textId="77777777" w:rsidTr="002E0FAD">
        <w:tc>
          <w:tcPr>
            <w:tcW w:w="8931" w:type="dxa"/>
            <w:tcBorders>
              <w:top w:val="single" w:sz="12" w:space="0" w:color="auto"/>
            </w:tcBorders>
          </w:tcPr>
          <w:p w14:paraId="46858776" w14:textId="77777777" w:rsidR="00DD43F0" w:rsidRPr="0012429B" w:rsidRDefault="00DD43F0" w:rsidP="00DC42BC">
            <w:pPr>
              <w:pStyle w:val="Table1"/>
            </w:pPr>
          </w:p>
        </w:tc>
      </w:tr>
      <w:tr w:rsidR="00DD43F0" w:rsidRPr="0012429B" w14:paraId="4395C34F" w14:textId="77777777" w:rsidTr="002E0FAD">
        <w:tc>
          <w:tcPr>
            <w:tcW w:w="8931" w:type="dxa"/>
          </w:tcPr>
          <w:p w14:paraId="2C333570" w14:textId="77777777" w:rsidR="00DD43F0" w:rsidRPr="0012429B" w:rsidRDefault="00DD43F0" w:rsidP="00DC42BC">
            <w:pPr>
              <w:pStyle w:val="Tablesubheading1"/>
            </w:pPr>
            <w:r w:rsidRPr="0012429B">
              <w:t>Manufacturer Representatives</w:t>
            </w:r>
          </w:p>
        </w:tc>
      </w:tr>
      <w:tr w:rsidR="00DD43F0" w:rsidRPr="0012429B" w14:paraId="39F1FFE3" w14:textId="77777777" w:rsidTr="002E0FAD">
        <w:tc>
          <w:tcPr>
            <w:tcW w:w="8931" w:type="dxa"/>
          </w:tcPr>
          <w:p w14:paraId="63727B53" w14:textId="77777777" w:rsidR="00DD43F0" w:rsidRPr="0012429B" w:rsidRDefault="00DD43F0" w:rsidP="00DC42BC">
            <w:pPr>
              <w:pStyle w:val="Table1"/>
            </w:pPr>
            <w:r w:rsidRPr="0012429B">
              <w:t>Australian Road Transport Suppliers Association</w:t>
            </w:r>
          </w:p>
        </w:tc>
      </w:tr>
      <w:tr w:rsidR="0091272B" w:rsidRPr="0012429B" w14:paraId="5674A03E" w14:textId="77777777" w:rsidTr="002E0FAD">
        <w:tc>
          <w:tcPr>
            <w:tcW w:w="8931" w:type="dxa"/>
          </w:tcPr>
          <w:p w14:paraId="13F26E0D" w14:textId="77777777" w:rsidR="0091272B" w:rsidRPr="0012429B" w:rsidRDefault="0091272B" w:rsidP="00DC42BC">
            <w:pPr>
              <w:pStyle w:val="Table1"/>
            </w:pPr>
            <w:r w:rsidRPr="0012429B">
              <w:t>Bus Industry Confederation</w:t>
            </w:r>
          </w:p>
        </w:tc>
      </w:tr>
      <w:tr w:rsidR="00985BC7" w:rsidRPr="0012429B" w14:paraId="7D8D896A" w14:textId="77777777" w:rsidTr="002E0FAD">
        <w:tc>
          <w:tcPr>
            <w:tcW w:w="8931" w:type="dxa"/>
          </w:tcPr>
          <w:p w14:paraId="541D27D2" w14:textId="1DD12E86" w:rsidR="00985BC7" w:rsidRPr="0012429B" w:rsidRDefault="00985BC7" w:rsidP="00DC42BC">
            <w:pPr>
              <w:pStyle w:val="Table1"/>
            </w:pPr>
            <w:r w:rsidRPr="00985BC7">
              <w:t>Caravan Industry Association of Australia Ltd</w:t>
            </w:r>
          </w:p>
        </w:tc>
      </w:tr>
      <w:tr w:rsidR="00DD43F0" w:rsidRPr="0012429B" w14:paraId="1A9C2E04" w14:textId="77777777" w:rsidTr="002E0FAD">
        <w:tc>
          <w:tcPr>
            <w:tcW w:w="8931" w:type="dxa"/>
          </w:tcPr>
          <w:p w14:paraId="53345B37" w14:textId="250B14D0" w:rsidR="00DD43F0" w:rsidRPr="0012429B" w:rsidRDefault="00DD43F0" w:rsidP="00DC42BC">
            <w:pPr>
              <w:pStyle w:val="Table1"/>
            </w:pPr>
            <w:r w:rsidRPr="0012429B">
              <w:t>Commercial Vehicle Industry Association</w:t>
            </w:r>
            <w:r w:rsidR="00985BC7">
              <w:t xml:space="preserve"> </w:t>
            </w:r>
            <w:r w:rsidR="00985BC7" w:rsidRPr="000743AB">
              <w:rPr>
                <w:rFonts w:eastAsia="Times New Roman"/>
                <w:bCs/>
                <w:color w:val="000000"/>
                <w:szCs w:val="24"/>
                <w:lang w:eastAsia="en-AU"/>
              </w:rPr>
              <w:t>of Australia</w:t>
            </w:r>
          </w:p>
        </w:tc>
      </w:tr>
      <w:tr w:rsidR="00DD43F0" w:rsidRPr="0012429B" w14:paraId="6E2DC742" w14:textId="77777777" w:rsidTr="002E0FAD">
        <w:tc>
          <w:tcPr>
            <w:tcW w:w="8931" w:type="dxa"/>
          </w:tcPr>
          <w:p w14:paraId="749E0B8B" w14:textId="77777777" w:rsidR="00DD43F0" w:rsidRPr="0012429B" w:rsidRDefault="00DD43F0" w:rsidP="00DC42BC">
            <w:pPr>
              <w:pStyle w:val="Table1"/>
            </w:pPr>
            <w:r w:rsidRPr="0012429B">
              <w:t>Federal Chamber of Automotive Industries</w:t>
            </w:r>
          </w:p>
        </w:tc>
      </w:tr>
      <w:tr w:rsidR="00DD43F0" w:rsidRPr="0012429B" w14:paraId="1D022184" w14:textId="77777777" w:rsidTr="002E0FAD">
        <w:tc>
          <w:tcPr>
            <w:tcW w:w="8931" w:type="dxa"/>
          </w:tcPr>
          <w:p w14:paraId="6D42213D" w14:textId="77777777" w:rsidR="00DD43F0" w:rsidRPr="0012429B" w:rsidRDefault="00DD43F0" w:rsidP="00DC42BC">
            <w:pPr>
              <w:pStyle w:val="Table1"/>
            </w:pPr>
            <w:r w:rsidRPr="00BA2B42">
              <w:t>Federation of Automotive Product Manufacturers</w:t>
            </w:r>
          </w:p>
        </w:tc>
      </w:tr>
      <w:tr w:rsidR="00DD43F0" w:rsidRPr="0012429B" w14:paraId="41151B8C" w14:textId="77777777" w:rsidTr="002E0FAD">
        <w:tc>
          <w:tcPr>
            <w:tcW w:w="8931" w:type="dxa"/>
          </w:tcPr>
          <w:p w14:paraId="75CC7E45" w14:textId="77777777" w:rsidR="00DD43F0" w:rsidRPr="0012429B" w:rsidRDefault="0091272B" w:rsidP="00DC42BC">
            <w:pPr>
              <w:pStyle w:val="Table1"/>
            </w:pPr>
            <w:r>
              <w:t>Heavy Vehicle Industry Association</w:t>
            </w:r>
          </w:p>
        </w:tc>
      </w:tr>
      <w:tr w:rsidR="00DD43F0" w:rsidRPr="0012429B" w14:paraId="4D2BF590" w14:textId="77777777" w:rsidTr="002E0FAD">
        <w:tc>
          <w:tcPr>
            <w:tcW w:w="8931" w:type="dxa"/>
          </w:tcPr>
          <w:p w14:paraId="61CE94B6" w14:textId="77777777" w:rsidR="00DD43F0" w:rsidRPr="0012429B" w:rsidRDefault="0091272B" w:rsidP="00DC42BC">
            <w:pPr>
              <w:pStyle w:val="Table1"/>
            </w:pPr>
            <w:r w:rsidRPr="0012429B">
              <w:t>Truck Industry Council</w:t>
            </w:r>
            <w:r w:rsidRPr="0012429B" w:rsidDel="0091272B">
              <w:t xml:space="preserve"> </w:t>
            </w:r>
          </w:p>
        </w:tc>
      </w:tr>
      <w:tr w:rsidR="00DD43F0" w:rsidRPr="0012429B" w14:paraId="6C049D8A" w14:textId="77777777" w:rsidTr="002E0FAD">
        <w:tc>
          <w:tcPr>
            <w:tcW w:w="8931" w:type="dxa"/>
          </w:tcPr>
          <w:p w14:paraId="2A788149" w14:textId="77777777" w:rsidR="00DD43F0" w:rsidRPr="0012429B" w:rsidRDefault="00DD43F0" w:rsidP="00DC42BC">
            <w:pPr>
              <w:pStyle w:val="Table1"/>
            </w:pPr>
          </w:p>
        </w:tc>
      </w:tr>
      <w:tr w:rsidR="00DD43F0" w:rsidRPr="00BD3ABB" w14:paraId="50A6B081" w14:textId="77777777" w:rsidTr="002E0FAD">
        <w:tc>
          <w:tcPr>
            <w:tcW w:w="8931" w:type="dxa"/>
          </w:tcPr>
          <w:p w14:paraId="081CB70A" w14:textId="77777777" w:rsidR="00DD43F0" w:rsidRPr="0012429B" w:rsidRDefault="00DD43F0" w:rsidP="00DC42BC">
            <w:pPr>
              <w:pStyle w:val="Tablesubheading1"/>
            </w:pPr>
            <w:r w:rsidRPr="0012429B">
              <w:t>Consumer Representatives</w:t>
            </w:r>
          </w:p>
        </w:tc>
      </w:tr>
      <w:tr w:rsidR="00DD43F0" w:rsidRPr="00BD3ABB" w14:paraId="4E10A35D" w14:textId="77777777" w:rsidTr="002E0FAD">
        <w:tc>
          <w:tcPr>
            <w:tcW w:w="8931" w:type="dxa"/>
          </w:tcPr>
          <w:p w14:paraId="5C1288A2" w14:textId="77777777" w:rsidR="00DD43F0" w:rsidRPr="0012429B" w:rsidRDefault="00DD43F0" w:rsidP="00DC42BC">
            <w:pPr>
              <w:pStyle w:val="Table1"/>
            </w:pPr>
            <w:r w:rsidRPr="0012429B">
              <w:t>Australian Automobile Association</w:t>
            </w:r>
          </w:p>
        </w:tc>
      </w:tr>
      <w:tr w:rsidR="00D7394A" w:rsidRPr="00BD3ABB" w14:paraId="49078135" w14:textId="77777777" w:rsidTr="002E0FAD">
        <w:tc>
          <w:tcPr>
            <w:tcW w:w="8931" w:type="dxa"/>
          </w:tcPr>
          <w:p w14:paraId="3079BAFE" w14:textId="64C93346" w:rsidR="00D7394A" w:rsidRPr="0012429B" w:rsidRDefault="00D7394A" w:rsidP="00D7394A">
            <w:pPr>
              <w:pStyle w:val="Table1"/>
            </w:pPr>
            <w:r w:rsidRPr="0012429B">
              <w:t>Australian Automotive Aftermarket Association</w:t>
            </w:r>
          </w:p>
        </w:tc>
      </w:tr>
      <w:tr w:rsidR="00D7394A" w:rsidRPr="00BD3ABB" w14:paraId="56AFF9D9" w14:textId="77777777" w:rsidTr="00BA2B42">
        <w:tc>
          <w:tcPr>
            <w:tcW w:w="8931" w:type="dxa"/>
            <w:shd w:val="clear" w:color="auto" w:fill="auto"/>
          </w:tcPr>
          <w:p w14:paraId="5093F1CC" w14:textId="3ECE8CA7" w:rsidR="00D7394A" w:rsidRPr="0012429B" w:rsidRDefault="00D7394A" w:rsidP="00D7394A">
            <w:pPr>
              <w:pStyle w:val="Table1"/>
            </w:pPr>
            <w:r w:rsidRPr="00BA2B42">
              <w:t>Australian Motorcycle Council</w:t>
            </w:r>
          </w:p>
        </w:tc>
      </w:tr>
      <w:tr w:rsidR="00D7394A" w:rsidRPr="00BD3ABB" w14:paraId="20B4CDED" w14:textId="77777777" w:rsidTr="002E0FAD">
        <w:tc>
          <w:tcPr>
            <w:tcW w:w="8931" w:type="dxa"/>
          </w:tcPr>
          <w:p w14:paraId="6F5811EE" w14:textId="77777777" w:rsidR="00D7394A" w:rsidRPr="0012429B" w:rsidRDefault="00D7394A" w:rsidP="00D7394A">
            <w:pPr>
              <w:pStyle w:val="Table1"/>
            </w:pPr>
            <w:r w:rsidRPr="0012429B">
              <w:t>Australian Trucking Association</w:t>
            </w:r>
          </w:p>
        </w:tc>
      </w:tr>
      <w:tr w:rsidR="00D7394A" w:rsidRPr="00BD3ABB" w14:paraId="769CB8B8" w14:textId="77777777" w:rsidTr="002E0FAD">
        <w:tc>
          <w:tcPr>
            <w:tcW w:w="8931" w:type="dxa"/>
          </w:tcPr>
          <w:p w14:paraId="3CD5F174" w14:textId="77777777" w:rsidR="00D7394A" w:rsidRPr="0012429B" w:rsidRDefault="00D7394A" w:rsidP="00D7394A">
            <w:pPr>
              <w:pStyle w:val="Table1"/>
            </w:pPr>
          </w:p>
        </w:tc>
      </w:tr>
      <w:tr w:rsidR="00D7394A" w:rsidRPr="00BD3ABB" w14:paraId="17E4E6C0" w14:textId="77777777" w:rsidTr="002E0FAD">
        <w:tc>
          <w:tcPr>
            <w:tcW w:w="8931" w:type="dxa"/>
          </w:tcPr>
          <w:p w14:paraId="756752EB" w14:textId="77777777" w:rsidR="00D7394A" w:rsidRPr="006B3691" w:rsidRDefault="00D7394A" w:rsidP="00D7394A">
            <w:pPr>
              <w:pStyle w:val="Tablesubheading1"/>
            </w:pPr>
            <w:r w:rsidRPr="006B3691">
              <w:t>Government Representatives</w:t>
            </w:r>
          </w:p>
        </w:tc>
      </w:tr>
      <w:tr w:rsidR="00D7394A" w:rsidRPr="00BD3ABB" w14:paraId="00041B4F" w14:textId="77777777" w:rsidTr="002E0FAD">
        <w:tc>
          <w:tcPr>
            <w:tcW w:w="8931" w:type="dxa"/>
          </w:tcPr>
          <w:p w14:paraId="43752473" w14:textId="15261378" w:rsidR="00D7394A" w:rsidRPr="006B3691" w:rsidRDefault="00AE6D14" w:rsidP="00D7394A">
            <w:pPr>
              <w:pStyle w:val="Table1"/>
            </w:pPr>
            <w:r>
              <w:t xml:space="preserve">Department of Infrastructure, </w:t>
            </w:r>
            <w:r w:rsidR="00D7394A" w:rsidRPr="006B3691">
              <w:t>Regional Development</w:t>
            </w:r>
            <w:r>
              <w:t xml:space="preserve"> and Cities</w:t>
            </w:r>
            <w:r w:rsidR="00D7394A" w:rsidRPr="006B3691">
              <w:t>, Australian Government</w:t>
            </w:r>
          </w:p>
        </w:tc>
      </w:tr>
      <w:tr w:rsidR="00D7394A" w:rsidRPr="00BD3ABB" w14:paraId="2C677D8C" w14:textId="77777777" w:rsidTr="002E0FAD">
        <w:tc>
          <w:tcPr>
            <w:tcW w:w="8931" w:type="dxa"/>
          </w:tcPr>
          <w:p w14:paraId="3C6C939B" w14:textId="2ED60FC9" w:rsidR="00D7394A" w:rsidRPr="006B3691" w:rsidRDefault="00D7394A" w:rsidP="00D7394A">
            <w:pPr>
              <w:pStyle w:val="Table1"/>
            </w:pPr>
            <w:r w:rsidRPr="006B3691">
              <w:t>Department of Infrastructure, Energy and Resources, Tasmania</w:t>
            </w:r>
          </w:p>
        </w:tc>
      </w:tr>
      <w:tr w:rsidR="00D7394A" w:rsidRPr="00BD3ABB" w14:paraId="6BD6B8BC" w14:textId="77777777" w:rsidTr="002E0FAD">
        <w:tc>
          <w:tcPr>
            <w:tcW w:w="8931" w:type="dxa"/>
          </w:tcPr>
          <w:p w14:paraId="16A5A5CF" w14:textId="65286BA2" w:rsidR="00D7394A" w:rsidRPr="006B3691" w:rsidRDefault="00D7394A" w:rsidP="00D7394A">
            <w:pPr>
              <w:pStyle w:val="Table1"/>
            </w:pPr>
            <w:r w:rsidRPr="006B3691">
              <w:t xml:space="preserve">Department of </w:t>
            </w:r>
            <w:r>
              <w:t>Infrastructure,</w:t>
            </w:r>
            <w:r w:rsidRPr="006B3691">
              <w:t xml:space="preserve"> Planning</w:t>
            </w:r>
            <w:r>
              <w:t xml:space="preserve"> and Logistics</w:t>
            </w:r>
            <w:r w:rsidRPr="006B3691">
              <w:t>, Northern Territory</w:t>
            </w:r>
          </w:p>
        </w:tc>
      </w:tr>
      <w:tr w:rsidR="00D7394A" w:rsidRPr="00BD3ABB" w14:paraId="482BDED0" w14:textId="77777777" w:rsidTr="002E0FAD">
        <w:tc>
          <w:tcPr>
            <w:tcW w:w="8931" w:type="dxa"/>
          </w:tcPr>
          <w:p w14:paraId="38985CC6" w14:textId="77777777" w:rsidR="00D7394A" w:rsidRPr="006B3691" w:rsidRDefault="00D7394A" w:rsidP="00D7394A">
            <w:pPr>
              <w:pStyle w:val="Table1"/>
            </w:pPr>
            <w:r w:rsidRPr="006B3691">
              <w:t xml:space="preserve">Department of </w:t>
            </w:r>
            <w:r>
              <w:t xml:space="preserve">Planning, </w:t>
            </w:r>
            <w:r w:rsidRPr="006B3691">
              <w:t>Transport and Infrastructure, South Australia</w:t>
            </w:r>
          </w:p>
        </w:tc>
      </w:tr>
      <w:tr w:rsidR="00D7394A" w:rsidRPr="00BD3ABB" w14:paraId="03AF0FE7" w14:textId="77777777" w:rsidTr="002E0FAD">
        <w:tc>
          <w:tcPr>
            <w:tcW w:w="8931" w:type="dxa"/>
          </w:tcPr>
          <w:p w14:paraId="474D8333" w14:textId="7683E3F2" w:rsidR="00D7394A" w:rsidRPr="006B3691" w:rsidRDefault="00D7394A" w:rsidP="00D7394A">
            <w:pPr>
              <w:pStyle w:val="Table1"/>
            </w:pPr>
            <w:r w:rsidRPr="006B3691">
              <w:t>Department of Transport, Western Australia</w:t>
            </w:r>
          </w:p>
        </w:tc>
      </w:tr>
      <w:tr w:rsidR="00D7394A" w:rsidRPr="00BD3ABB" w14:paraId="334BF34A" w14:textId="77777777" w:rsidTr="002E0FAD">
        <w:tc>
          <w:tcPr>
            <w:tcW w:w="8931" w:type="dxa"/>
          </w:tcPr>
          <w:p w14:paraId="560FB2D2" w14:textId="77777777" w:rsidR="00D7394A" w:rsidRPr="006B3691" w:rsidRDefault="00D7394A" w:rsidP="00D7394A">
            <w:pPr>
              <w:pStyle w:val="Table1"/>
            </w:pPr>
            <w:r w:rsidRPr="006B3691">
              <w:t>Department of Transport and Main Roads, Queensland</w:t>
            </w:r>
          </w:p>
        </w:tc>
      </w:tr>
      <w:tr w:rsidR="00D7394A" w:rsidRPr="00BD3ABB" w14:paraId="3175B1A5" w14:textId="77777777" w:rsidTr="002E0FAD">
        <w:tc>
          <w:tcPr>
            <w:tcW w:w="8931" w:type="dxa"/>
          </w:tcPr>
          <w:p w14:paraId="7E377AFA" w14:textId="45CF0BE5" w:rsidR="00D7394A" w:rsidRPr="006B3691" w:rsidRDefault="00D7394A" w:rsidP="00D7394A">
            <w:pPr>
              <w:pStyle w:val="Table1"/>
            </w:pPr>
            <w:r>
              <w:t>National Heavy Vehicle Regulator</w:t>
            </w:r>
          </w:p>
        </w:tc>
      </w:tr>
      <w:tr w:rsidR="00D7394A" w:rsidRPr="00BD3ABB" w14:paraId="1117065F" w14:textId="77777777" w:rsidTr="002E0FAD">
        <w:tc>
          <w:tcPr>
            <w:tcW w:w="8931" w:type="dxa"/>
          </w:tcPr>
          <w:p w14:paraId="16ECAF8A" w14:textId="33081F64" w:rsidR="00D7394A" w:rsidRPr="006B3691" w:rsidRDefault="00D7394A" w:rsidP="00D7394A">
            <w:pPr>
              <w:pStyle w:val="Table1"/>
            </w:pPr>
            <w:r w:rsidRPr="006B3691">
              <w:t>New Zealand Transport Agency</w:t>
            </w:r>
          </w:p>
        </w:tc>
      </w:tr>
      <w:tr w:rsidR="00D7394A" w:rsidRPr="00BD3ABB" w14:paraId="375DC38A" w14:textId="77777777" w:rsidTr="002E0FAD">
        <w:tc>
          <w:tcPr>
            <w:tcW w:w="8931" w:type="dxa"/>
          </w:tcPr>
          <w:p w14:paraId="66F09A56" w14:textId="45546F1F" w:rsidR="00D7394A" w:rsidRPr="006B3691" w:rsidRDefault="00D7394A" w:rsidP="00D7394A">
            <w:pPr>
              <w:pStyle w:val="Table1"/>
            </w:pPr>
            <w:r>
              <w:t>Roads and Maritime Services, New South Wales</w:t>
            </w:r>
          </w:p>
        </w:tc>
      </w:tr>
      <w:tr w:rsidR="00D7394A" w:rsidRPr="00BD3ABB" w14:paraId="22CC10B0" w14:textId="77777777" w:rsidTr="002E0FAD">
        <w:tc>
          <w:tcPr>
            <w:tcW w:w="8931" w:type="dxa"/>
          </w:tcPr>
          <w:p w14:paraId="03C11EED" w14:textId="77777777" w:rsidR="00D7394A" w:rsidRPr="006B3691" w:rsidRDefault="00D7394A" w:rsidP="00D7394A">
            <w:pPr>
              <w:pStyle w:val="Table1"/>
            </w:pPr>
            <w:r w:rsidRPr="006B3691">
              <w:t>Transport for NSW, Centre for Road Safety, New South Wales</w:t>
            </w:r>
          </w:p>
        </w:tc>
      </w:tr>
      <w:tr w:rsidR="00D7394A" w:rsidRPr="00BD3ABB" w14:paraId="3937412F" w14:textId="77777777" w:rsidTr="002E0FAD">
        <w:tc>
          <w:tcPr>
            <w:tcW w:w="8931" w:type="dxa"/>
          </w:tcPr>
          <w:p w14:paraId="42405630" w14:textId="77777777" w:rsidR="00D7394A" w:rsidRPr="006B3691" w:rsidRDefault="00D7394A" w:rsidP="00D7394A">
            <w:pPr>
              <w:pStyle w:val="Table1"/>
            </w:pPr>
            <w:r w:rsidRPr="006B3691">
              <w:t>Transport Regulation, Justice &amp; Community Safety, Australian Capital Territory</w:t>
            </w:r>
          </w:p>
        </w:tc>
      </w:tr>
      <w:tr w:rsidR="00D7394A" w:rsidRPr="00BD3ABB" w14:paraId="1C9AD46E" w14:textId="77777777" w:rsidTr="002E0FAD">
        <w:tc>
          <w:tcPr>
            <w:tcW w:w="8931" w:type="dxa"/>
          </w:tcPr>
          <w:p w14:paraId="17CC886F" w14:textId="25CFC793" w:rsidR="00D7394A" w:rsidRPr="006B3691" w:rsidRDefault="00D7394A" w:rsidP="00D7394A">
            <w:pPr>
              <w:pStyle w:val="Table1"/>
            </w:pPr>
            <w:r w:rsidRPr="006B3691">
              <w:t>VicRoads, Victoria</w:t>
            </w:r>
          </w:p>
        </w:tc>
      </w:tr>
      <w:tr w:rsidR="00D7394A" w:rsidRPr="00BD3ABB" w14:paraId="409F67B2" w14:textId="77777777" w:rsidTr="002E0FAD">
        <w:tc>
          <w:tcPr>
            <w:tcW w:w="8931" w:type="dxa"/>
          </w:tcPr>
          <w:p w14:paraId="754DB180" w14:textId="77777777" w:rsidR="00D7394A" w:rsidRPr="006B3691" w:rsidRDefault="00D7394A" w:rsidP="00D7394A">
            <w:pPr>
              <w:pStyle w:val="Table1"/>
            </w:pPr>
          </w:p>
        </w:tc>
      </w:tr>
      <w:tr w:rsidR="00D7394A" w:rsidRPr="00BD3ABB" w14:paraId="1D3C2066" w14:textId="77777777" w:rsidTr="002E0FAD">
        <w:tc>
          <w:tcPr>
            <w:tcW w:w="8931" w:type="dxa"/>
          </w:tcPr>
          <w:p w14:paraId="3E59FC98" w14:textId="77777777" w:rsidR="00D7394A" w:rsidRPr="006B3691" w:rsidRDefault="00D7394A" w:rsidP="00D7394A">
            <w:pPr>
              <w:pStyle w:val="Tablesubheading1"/>
            </w:pPr>
            <w:r w:rsidRPr="006B3691">
              <w:t>Inter Governmental Agency</w:t>
            </w:r>
          </w:p>
        </w:tc>
      </w:tr>
      <w:tr w:rsidR="00D7394A" w:rsidRPr="00BD3ABB" w14:paraId="540D1921" w14:textId="77777777" w:rsidTr="002E0FAD">
        <w:tc>
          <w:tcPr>
            <w:tcW w:w="8931" w:type="dxa"/>
          </w:tcPr>
          <w:p w14:paraId="26B39FFB" w14:textId="77777777" w:rsidR="00D7394A" w:rsidRPr="006B3691" w:rsidRDefault="00D7394A" w:rsidP="00D7394A">
            <w:pPr>
              <w:pStyle w:val="Table1"/>
            </w:pPr>
            <w:r w:rsidRPr="006B3691">
              <w:t>National Transport Commission</w:t>
            </w:r>
          </w:p>
        </w:tc>
      </w:tr>
      <w:tr w:rsidR="00962DD9" w:rsidRPr="00BD3ABB" w14:paraId="24ADA673" w14:textId="77777777" w:rsidTr="002E0FAD">
        <w:tc>
          <w:tcPr>
            <w:tcW w:w="8931" w:type="dxa"/>
            <w:tcBorders>
              <w:bottom w:val="single" w:sz="12" w:space="0" w:color="000000"/>
            </w:tcBorders>
          </w:tcPr>
          <w:p w14:paraId="370DBA37" w14:textId="77777777" w:rsidR="00962DD9" w:rsidRPr="006B3691" w:rsidRDefault="00962DD9" w:rsidP="00D7394A">
            <w:pPr>
              <w:pStyle w:val="Table1"/>
            </w:pPr>
          </w:p>
        </w:tc>
      </w:tr>
    </w:tbl>
    <w:p w14:paraId="1589E2A1" w14:textId="77777777" w:rsidR="00EF17B5" w:rsidRDefault="00EF17B5" w:rsidP="005F6C62">
      <w:pPr>
        <w:pStyle w:val="Appendix-Heading"/>
        <w:sectPr w:rsidR="00EF17B5" w:rsidSect="007A74C5">
          <w:pgSz w:w="11906" w:h="16838"/>
          <w:pgMar w:top="1440" w:right="1440" w:bottom="1440" w:left="1440" w:header="567" w:footer="567" w:gutter="0"/>
          <w:cols w:space="708"/>
          <w:docGrid w:linePitch="360"/>
        </w:sectPr>
      </w:pPr>
    </w:p>
    <w:p w14:paraId="65C7F395" w14:textId="77777777" w:rsidR="00EF0829" w:rsidRPr="00151E35" w:rsidRDefault="00362C3D" w:rsidP="005F6C62">
      <w:pPr>
        <w:pStyle w:val="Appendix-Heading"/>
      </w:pPr>
      <w:bookmarkStart w:id="693" w:name="_Ref479761161"/>
      <w:bookmarkStart w:id="694" w:name="_Toc319933962"/>
      <w:bookmarkStart w:id="695" w:name="_Toc408574145"/>
      <w:bookmarkStart w:id="696" w:name="_Toc410983381"/>
      <w:r>
        <w:lastRenderedPageBreak/>
        <w:t xml:space="preserve"> </w:t>
      </w:r>
      <w:bookmarkStart w:id="697" w:name="_Ref494462170"/>
      <w:bookmarkStart w:id="698" w:name="_Ref494462180"/>
      <w:bookmarkStart w:id="699" w:name="_Toc511224693"/>
      <w:r w:rsidR="008F5AA6" w:rsidRPr="00151E35">
        <w:t xml:space="preserve">— </w:t>
      </w:r>
      <w:r w:rsidR="00EF0829" w:rsidRPr="00151E35">
        <w:t>NHVBS Phase II Industry Reference Group (IRG)</w:t>
      </w:r>
      <w:bookmarkEnd w:id="693"/>
      <w:bookmarkEnd w:id="697"/>
      <w:bookmarkEnd w:id="698"/>
      <w:bookmarkEnd w:id="699"/>
    </w:p>
    <w:tbl>
      <w:tblPr>
        <w:tblW w:w="0" w:type="auto"/>
        <w:tblLayout w:type="fixed"/>
        <w:tblLook w:val="0000" w:firstRow="0" w:lastRow="0" w:firstColumn="0" w:lastColumn="0" w:noHBand="0" w:noVBand="0"/>
      </w:tblPr>
      <w:tblGrid>
        <w:gridCol w:w="8931"/>
      </w:tblGrid>
      <w:tr w:rsidR="00EF0829" w:rsidRPr="000743AB" w14:paraId="0767C49C" w14:textId="77777777" w:rsidTr="002E0FAD">
        <w:trPr>
          <w:trHeight w:hRule="exact" w:val="454"/>
        </w:trPr>
        <w:tc>
          <w:tcPr>
            <w:tcW w:w="8931" w:type="dxa"/>
            <w:tcBorders>
              <w:top w:val="single" w:sz="12" w:space="0" w:color="auto"/>
              <w:bottom w:val="single" w:sz="12" w:space="0" w:color="auto"/>
            </w:tcBorders>
            <w:shd w:val="clear" w:color="auto" w:fill="C6D9F1" w:themeFill="text2" w:themeFillTint="33"/>
            <w:tcMar>
              <w:left w:w="0" w:type="dxa"/>
              <w:right w:w="0" w:type="dxa"/>
            </w:tcMar>
            <w:vAlign w:val="center"/>
          </w:tcPr>
          <w:p w14:paraId="42D884B4" w14:textId="77777777" w:rsidR="00EF0829" w:rsidRPr="000743AB" w:rsidRDefault="00EF0829" w:rsidP="00B32D68">
            <w:pPr>
              <w:widowControl w:val="0"/>
              <w:spacing w:before="0" w:after="0" w:line="240" w:lineRule="auto"/>
              <w:rPr>
                <w:rFonts w:eastAsia="Times New Roman"/>
                <w:b/>
                <w:szCs w:val="24"/>
                <w:lang w:eastAsia="en-AU"/>
              </w:rPr>
            </w:pPr>
            <w:r>
              <w:rPr>
                <w:rFonts w:eastAsia="Times New Roman"/>
                <w:b/>
                <w:szCs w:val="24"/>
                <w:lang w:eastAsia="en-AU"/>
              </w:rPr>
              <w:t xml:space="preserve">NHVBS </w:t>
            </w:r>
            <w:r w:rsidR="00FC324C">
              <w:rPr>
                <w:rFonts w:eastAsia="Times New Roman"/>
                <w:b/>
                <w:szCs w:val="24"/>
                <w:lang w:eastAsia="en-AU"/>
              </w:rPr>
              <w:t xml:space="preserve">Phase II IRG </w:t>
            </w:r>
            <w:r>
              <w:rPr>
                <w:rFonts w:eastAsia="Times New Roman"/>
                <w:b/>
                <w:szCs w:val="24"/>
                <w:lang w:eastAsia="en-AU"/>
              </w:rPr>
              <w:t xml:space="preserve">Member </w:t>
            </w:r>
            <w:r w:rsidRPr="000743AB">
              <w:rPr>
                <w:rFonts w:eastAsia="Times New Roman"/>
                <w:b/>
                <w:szCs w:val="24"/>
                <w:lang w:eastAsia="en-AU"/>
              </w:rPr>
              <w:t>Organisation</w:t>
            </w:r>
            <w:r>
              <w:rPr>
                <w:rFonts w:eastAsia="Times New Roman"/>
                <w:b/>
                <w:szCs w:val="24"/>
                <w:lang w:eastAsia="en-AU"/>
              </w:rPr>
              <w:t>s</w:t>
            </w:r>
          </w:p>
        </w:tc>
      </w:tr>
      <w:tr w:rsidR="00EF0829" w:rsidRPr="000743AB" w14:paraId="7CCB0F05" w14:textId="77777777" w:rsidTr="002E0FAD">
        <w:trPr>
          <w:trHeight w:val="70"/>
        </w:trPr>
        <w:tc>
          <w:tcPr>
            <w:tcW w:w="8931" w:type="dxa"/>
            <w:tcBorders>
              <w:top w:val="single" w:sz="12" w:space="0" w:color="auto"/>
            </w:tcBorders>
            <w:tcMar>
              <w:left w:w="0" w:type="dxa"/>
              <w:right w:w="0" w:type="dxa"/>
            </w:tcMar>
          </w:tcPr>
          <w:p w14:paraId="32EE58A2" w14:textId="77777777" w:rsidR="00EF0829" w:rsidRPr="000743AB" w:rsidRDefault="00EF0829" w:rsidP="00EF0829">
            <w:pPr>
              <w:widowControl w:val="0"/>
              <w:spacing w:before="30" w:after="30" w:line="240" w:lineRule="auto"/>
              <w:rPr>
                <w:rFonts w:eastAsia="Times New Roman"/>
                <w:color w:val="000000"/>
                <w:szCs w:val="24"/>
                <w:lang w:eastAsia="en-AU"/>
              </w:rPr>
            </w:pPr>
          </w:p>
        </w:tc>
      </w:tr>
      <w:tr w:rsidR="00EF0829" w:rsidRPr="000743AB" w14:paraId="12194107" w14:textId="77777777" w:rsidTr="002E0FAD">
        <w:tc>
          <w:tcPr>
            <w:tcW w:w="8931" w:type="dxa"/>
            <w:tcMar>
              <w:left w:w="0" w:type="dxa"/>
              <w:right w:w="0" w:type="dxa"/>
            </w:tcMar>
          </w:tcPr>
          <w:p w14:paraId="150C40A9" w14:textId="77777777" w:rsidR="00EF0829" w:rsidRPr="000743AB" w:rsidRDefault="00EF0829" w:rsidP="00EF0829">
            <w:pPr>
              <w:widowControl w:val="0"/>
              <w:spacing w:before="30" w:after="30" w:line="240" w:lineRule="auto"/>
              <w:rPr>
                <w:rFonts w:eastAsia="Times New Roman"/>
                <w:i/>
                <w:color w:val="000000"/>
                <w:szCs w:val="24"/>
                <w:lang w:eastAsia="en-AU"/>
              </w:rPr>
            </w:pPr>
            <w:r>
              <w:rPr>
                <w:rFonts w:eastAsia="Times New Roman"/>
                <w:i/>
                <w:color w:val="000000"/>
                <w:szCs w:val="24"/>
                <w:lang w:eastAsia="en-AU"/>
              </w:rPr>
              <w:t>Industry (manufacturer)</w:t>
            </w:r>
            <w:r w:rsidRPr="000743AB">
              <w:rPr>
                <w:rFonts w:eastAsia="Times New Roman"/>
                <w:i/>
                <w:color w:val="000000"/>
                <w:szCs w:val="24"/>
                <w:lang w:eastAsia="en-AU"/>
              </w:rPr>
              <w:t xml:space="preserve"> Representatives</w:t>
            </w:r>
          </w:p>
        </w:tc>
      </w:tr>
      <w:tr w:rsidR="00EF0829" w:rsidRPr="000743AB" w14:paraId="56EC917E" w14:textId="77777777" w:rsidTr="002E0FAD">
        <w:tc>
          <w:tcPr>
            <w:tcW w:w="8931" w:type="dxa"/>
            <w:tcMar>
              <w:left w:w="0" w:type="dxa"/>
              <w:right w:w="0" w:type="dxa"/>
            </w:tcMar>
          </w:tcPr>
          <w:p w14:paraId="6DE074C5" w14:textId="77777777" w:rsidR="00EF0829" w:rsidRPr="000743AB" w:rsidRDefault="00EF0829" w:rsidP="00EF0829">
            <w:pPr>
              <w:widowControl w:val="0"/>
              <w:spacing w:before="30" w:after="30" w:line="240" w:lineRule="auto"/>
              <w:rPr>
                <w:rFonts w:eastAsia="Times New Roman"/>
                <w:color w:val="000000"/>
                <w:szCs w:val="24"/>
                <w:lang w:eastAsia="en-AU"/>
              </w:rPr>
            </w:pPr>
            <w:r w:rsidRPr="000743AB">
              <w:rPr>
                <w:rFonts w:eastAsia="Times New Roman"/>
                <w:color w:val="000000"/>
                <w:szCs w:val="24"/>
                <w:lang w:eastAsia="en-AU"/>
              </w:rPr>
              <w:t>Australian Road Transport Suppliers Association</w:t>
            </w:r>
          </w:p>
        </w:tc>
      </w:tr>
      <w:tr w:rsidR="00EF0829" w:rsidRPr="000743AB" w14:paraId="40DC24D8" w14:textId="77777777" w:rsidTr="002E0FAD">
        <w:tc>
          <w:tcPr>
            <w:tcW w:w="8931" w:type="dxa"/>
            <w:tcMar>
              <w:left w:w="0" w:type="dxa"/>
              <w:right w:w="0" w:type="dxa"/>
            </w:tcMar>
          </w:tcPr>
          <w:p w14:paraId="4C966637" w14:textId="77777777" w:rsidR="00EF0829" w:rsidRPr="000743AB" w:rsidRDefault="00EF0829" w:rsidP="00EF0829">
            <w:pPr>
              <w:widowControl w:val="0"/>
              <w:spacing w:before="30" w:after="30" w:line="240" w:lineRule="auto"/>
              <w:rPr>
                <w:rFonts w:eastAsia="Times New Roman"/>
                <w:color w:val="000000"/>
                <w:szCs w:val="24"/>
                <w:lang w:eastAsia="en-AU"/>
              </w:rPr>
            </w:pPr>
            <w:r w:rsidRPr="000743AB">
              <w:rPr>
                <w:rFonts w:eastAsia="Times New Roman"/>
                <w:bCs/>
                <w:color w:val="000000"/>
                <w:szCs w:val="24"/>
                <w:lang w:eastAsia="en-AU"/>
              </w:rPr>
              <w:t>Bus Industry Confederation</w:t>
            </w:r>
          </w:p>
        </w:tc>
      </w:tr>
      <w:tr w:rsidR="00EF0829" w:rsidRPr="000743AB" w14:paraId="02B4E82F" w14:textId="77777777" w:rsidTr="002E0FAD">
        <w:tc>
          <w:tcPr>
            <w:tcW w:w="8931" w:type="dxa"/>
            <w:tcMar>
              <w:left w:w="0" w:type="dxa"/>
              <w:right w:w="0" w:type="dxa"/>
            </w:tcMar>
          </w:tcPr>
          <w:p w14:paraId="587E5CA4" w14:textId="77777777" w:rsidR="00EF0829" w:rsidRPr="000743AB" w:rsidRDefault="00EF0829" w:rsidP="00EF0829">
            <w:pPr>
              <w:widowControl w:val="0"/>
              <w:spacing w:before="30" w:after="30" w:line="240" w:lineRule="auto"/>
              <w:rPr>
                <w:rFonts w:eastAsia="Times New Roman"/>
                <w:color w:val="000000"/>
                <w:szCs w:val="24"/>
                <w:lang w:eastAsia="en-AU"/>
              </w:rPr>
            </w:pPr>
            <w:r w:rsidRPr="000743AB">
              <w:rPr>
                <w:rFonts w:eastAsia="Times New Roman"/>
                <w:bCs/>
                <w:color w:val="000000"/>
                <w:szCs w:val="24"/>
                <w:lang w:eastAsia="en-AU"/>
              </w:rPr>
              <w:t>Commercial Vehicle Industry Association of Australia</w:t>
            </w:r>
          </w:p>
        </w:tc>
      </w:tr>
      <w:tr w:rsidR="00EF0829" w:rsidRPr="000743AB" w14:paraId="245BBD5A" w14:textId="77777777" w:rsidTr="002E0FAD">
        <w:tc>
          <w:tcPr>
            <w:tcW w:w="8931" w:type="dxa"/>
            <w:tcMar>
              <w:left w:w="0" w:type="dxa"/>
              <w:right w:w="0" w:type="dxa"/>
            </w:tcMar>
          </w:tcPr>
          <w:p w14:paraId="713BF610" w14:textId="77777777" w:rsidR="00EF0829" w:rsidRPr="000743AB" w:rsidRDefault="00EF0829" w:rsidP="00EF0829">
            <w:pPr>
              <w:widowControl w:val="0"/>
              <w:spacing w:before="30" w:after="30" w:line="240" w:lineRule="auto"/>
              <w:rPr>
                <w:rFonts w:eastAsia="Times New Roman"/>
                <w:color w:val="000000"/>
                <w:szCs w:val="24"/>
                <w:lang w:eastAsia="en-AU"/>
              </w:rPr>
            </w:pPr>
            <w:r w:rsidRPr="000743AB">
              <w:rPr>
                <w:rFonts w:eastAsia="Times New Roman"/>
                <w:color w:val="000000"/>
                <w:szCs w:val="24"/>
                <w:lang w:eastAsia="en-AU"/>
              </w:rPr>
              <w:t>Truck Industry Council</w:t>
            </w:r>
          </w:p>
        </w:tc>
      </w:tr>
      <w:tr w:rsidR="00EF0829" w:rsidRPr="000743AB" w14:paraId="218EEFEA" w14:textId="77777777" w:rsidTr="002E0FAD">
        <w:tc>
          <w:tcPr>
            <w:tcW w:w="8931" w:type="dxa"/>
            <w:tcMar>
              <w:left w:w="0" w:type="dxa"/>
              <w:right w:w="0" w:type="dxa"/>
            </w:tcMar>
          </w:tcPr>
          <w:p w14:paraId="6E7BE1B6" w14:textId="77777777" w:rsidR="00EF0829" w:rsidRPr="000743AB" w:rsidRDefault="00EF0829" w:rsidP="00EF0829">
            <w:pPr>
              <w:widowControl w:val="0"/>
              <w:spacing w:before="30" w:after="30" w:line="240" w:lineRule="auto"/>
              <w:rPr>
                <w:rFonts w:eastAsia="Times New Roman"/>
                <w:color w:val="000000"/>
                <w:szCs w:val="24"/>
                <w:lang w:eastAsia="en-AU"/>
              </w:rPr>
            </w:pPr>
            <w:r>
              <w:rPr>
                <w:rFonts w:eastAsia="Times New Roman"/>
                <w:color w:val="000000"/>
                <w:szCs w:val="24"/>
                <w:lang w:eastAsia="en-AU"/>
              </w:rPr>
              <w:t>Heavy Vehicle Industry Australia</w:t>
            </w:r>
          </w:p>
        </w:tc>
      </w:tr>
      <w:tr w:rsidR="00EF0829" w:rsidRPr="000743AB" w14:paraId="47829093" w14:textId="77777777" w:rsidTr="002E0FAD">
        <w:tc>
          <w:tcPr>
            <w:tcW w:w="8931" w:type="dxa"/>
            <w:tcMar>
              <w:left w:w="0" w:type="dxa"/>
              <w:right w:w="0" w:type="dxa"/>
            </w:tcMar>
          </w:tcPr>
          <w:p w14:paraId="0396B3F6" w14:textId="77777777" w:rsidR="00EF0829" w:rsidRPr="000743AB" w:rsidRDefault="00EF0829" w:rsidP="00EF0829">
            <w:pPr>
              <w:widowControl w:val="0"/>
              <w:spacing w:before="30" w:after="30" w:line="240" w:lineRule="auto"/>
              <w:rPr>
                <w:rFonts w:eastAsia="Times New Roman"/>
                <w:color w:val="000000"/>
                <w:szCs w:val="24"/>
                <w:lang w:eastAsia="en-AU"/>
              </w:rPr>
            </w:pPr>
          </w:p>
        </w:tc>
      </w:tr>
      <w:tr w:rsidR="00EF0829" w:rsidRPr="000743AB" w14:paraId="1EF21E13" w14:textId="77777777" w:rsidTr="002E0FAD">
        <w:tc>
          <w:tcPr>
            <w:tcW w:w="8931" w:type="dxa"/>
            <w:tcMar>
              <w:left w:w="0" w:type="dxa"/>
              <w:right w:w="0" w:type="dxa"/>
            </w:tcMar>
          </w:tcPr>
          <w:p w14:paraId="76F137AF" w14:textId="77777777" w:rsidR="00EF0829" w:rsidRPr="000743AB" w:rsidRDefault="00EF0829" w:rsidP="00EF0829">
            <w:pPr>
              <w:widowControl w:val="0"/>
              <w:spacing w:before="30" w:after="30" w:line="240" w:lineRule="auto"/>
              <w:rPr>
                <w:rFonts w:eastAsia="Times New Roman"/>
                <w:i/>
                <w:color w:val="000000"/>
                <w:szCs w:val="24"/>
                <w:lang w:eastAsia="en-AU"/>
              </w:rPr>
            </w:pPr>
            <w:r>
              <w:rPr>
                <w:rFonts w:eastAsia="Times New Roman"/>
                <w:i/>
                <w:color w:val="000000"/>
                <w:szCs w:val="24"/>
                <w:lang w:eastAsia="en-AU"/>
              </w:rPr>
              <w:t>Operator</w:t>
            </w:r>
            <w:r w:rsidRPr="000743AB">
              <w:rPr>
                <w:rFonts w:eastAsia="Times New Roman"/>
                <w:i/>
                <w:color w:val="000000"/>
                <w:szCs w:val="24"/>
                <w:lang w:eastAsia="en-AU"/>
              </w:rPr>
              <w:t xml:space="preserve"> Representatives</w:t>
            </w:r>
          </w:p>
        </w:tc>
      </w:tr>
      <w:tr w:rsidR="00EF0829" w:rsidRPr="000743AB" w14:paraId="31189340" w14:textId="77777777" w:rsidTr="002E0FAD">
        <w:tc>
          <w:tcPr>
            <w:tcW w:w="8931" w:type="dxa"/>
            <w:tcMar>
              <w:left w:w="0" w:type="dxa"/>
              <w:right w:w="0" w:type="dxa"/>
            </w:tcMar>
          </w:tcPr>
          <w:p w14:paraId="49788F26" w14:textId="77777777" w:rsidR="00EF0829" w:rsidRPr="000743AB" w:rsidRDefault="00EF0829" w:rsidP="00EF0829">
            <w:pPr>
              <w:widowControl w:val="0"/>
              <w:spacing w:before="30" w:after="30" w:line="240" w:lineRule="auto"/>
              <w:rPr>
                <w:rFonts w:eastAsia="Times New Roman"/>
                <w:color w:val="000000"/>
                <w:szCs w:val="24"/>
                <w:lang w:eastAsia="en-AU"/>
              </w:rPr>
            </w:pPr>
            <w:r>
              <w:rPr>
                <w:rFonts w:eastAsia="Times New Roman"/>
                <w:color w:val="000000"/>
                <w:szCs w:val="24"/>
                <w:lang w:eastAsia="en-AU"/>
              </w:rPr>
              <w:t>Australian Livestock and Rural Transporters’ Association</w:t>
            </w:r>
          </w:p>
        </w:tc>
      </w:tr>
      <w:tr w:rsidR="00EF0829" w:rsidRPr="000743AB" w14:paraId="234E8D5C" w14:textId="77777777" w:rsidTr="002E0FAD">
        <w:tc>
          <w:tcPr>
            <w:tcW w:w="8931" w:type="dxa"/>
            <w:tcMar>
              <w:left w:w="0" w:type="dxa"/>
              <w:right w:w="0" w:type="dxa"/>
            </w:tcMar>
          </w:tcPr>
          <w:p w14:paraId="16D5CE0D" w14:textId="77777777" w:rsidR="00EF0829" w:rsidRPr="000743AB" w:rsidRDefault="00EF0829" w:rsidP="00EF0829">
            <w:pPr>
              <w:widowControl w:val="0"/>
              <w:spacing w:before="30" w:after="30" w:line="240" w:lineRule="auto"/>
              <w:rPr>
                <w:rFonts w:eastAsia="Times New Roman"/>
                <w:color w:val="000000"/>
                <w:szCs w:val="24"/>
                <w:lang w:eastAsia="en-AU"/>
              </w:rPr>
            </w:pPr>
            <w:r w:rsidRPr="000743AB">
              <w:rPr>
                <w:rFonts w:eastAsia="Times New Roman"/>
                <w:color w:val="000000"/>
                <w:szCs w:val="24"/>
                <w:lang w:eastAsia="en-AU"/>
              </w:rPr>
              <w:t>Australian Trucking Association</w:t>
            </w:r>
          </w:p>
        </w:tc>
      </w:tr>
      <w:tr w:rsidR="00EF0829" w:rsidRPr="000743AB" w14:paraId="4E2F70E1" w14:textId="77777777" w:rsidTr="002E0FAD">
        <w:tc>
          <w:tcPr>
            <w:tcW w:w="8931" w:type="dxa"/>
            <w:tcMar>
              <w:left w:w="0" w:type="dxa"/>
              <w:right w:w="0" w:type="dxa"/>
            </w:tcMar>
          </w:tcPr>
          <w:p w14:paraId="1791C496" w14:textId="77777777" w:rsidR="00EF0829" w:rsidRPr="000743AB" w:rsidRDefault="00EF0829" w:rsidP="00EF0829">
            <w:pPr>
              <w:widowControl w:val="0"/>
              <w:spacing w:before="30" w:after="30" w:line="240" w:lineRule="auto"/>
              <w:rPr>
                <w:rFonts w:eastAsia="Times New Roman"/>
                <w:color w:val="000000"/>
                <w:szCs w:val="24"/>
                <w:lang w:eastAsia="en-AU"/>
              </w:rPr>
            </w:pPr>
          </w:p>
        </w:tc>
      </w:tr>
      <w:tr w:rsidR="00EF0829" w:rsidRPr="000743AB" w14:paraId="5D20E0D5" w14:textId="77777777" w:rsidTr="002E0FAD">
        <w:tc>
          <w:tcPr>
            <w:tcW w:w="8931" w:type="dxa"/>
            <w:tcMar>
              <w:left w:w="0" w:type="dxa"/>
              <w:right w:w="0" w:type="dxa"/>
            </w:tcMar>
          </w:tcPr>
          <w:p w14:paraId="0D0A3F08" w14:textId="77777777" w:rsidR="00EF0829" w:rsidRPr="000743AB" w:rsidRDefault="00EF0829" w:rsidP="00EF0829">
            <w:pPr>
              <w:widowControl w:val="0"/>
              <w:spacing w:before="30" w:after="30" w:line="240" w:lineRule="auto"/>
              <w:rPr>
                <w:rFonts w:eastAsia="Times New Roman"/>
                <w:i/>
                <w:color w:val="000000"/>
                <w:szCs w:val="24"/>
                <w:lang w:eastAsia="en-AU"/>
              </w:rPr>
            </w:pPr>
            <w:r w:rsidRPr="000743AB">
              <w:rPr>
                <w:rFonts w:eastAsia="Times New Roman"/>
                <w:i/>
                <w:color w:val="000000"/>
                <w:szCs w:val="24"/>
                <w:lang w:eastAsia="en-AU"/>
              </w:rPr>
              <w:t xml:space="preserve">Government Representatives </w:t>
            </w:r>
          </w:p>
        </w:tc>
      </w:tr>
      <w:tr w:rsidR="00EF0829" w:rsidRPr="000743AB" w14:paraId="27757C99" w14:textId="77777777" w:rsidTr="002E0FAD">
        <w:tc>
          <w:tcPr>
            <w:tcW w:w="8931" w:type="dxa"/>
            <w:tcMar>
              <w:left w:w="0" w:type="dxa"/>
              <w:right w:w="0" w:type="dxa"/>
            </w:tcMar>
          </w:tcPr>
          <w:p w14:paraId="515E3DCB" w14:textId="67C2CD08" w:rsidR="00EF0829" w:rsidRPr="000743AB" w:rsidRDefault="00EF0829" w:rsidP="00EF0829">
            <w:pPr>
              <w:widowControl w:val="0"/>
              <w:spacing w:before="30" w:after="30" w:line="240" w:lineRule="auto"/>
              <w:rPr>
                <w:rFonts w:eastAsia="Times New Roman"/>
                <w:color w:val="000000"/>
                <w:szCs w:val="24"/>
                <w:lang w:eastAsia="en-AU"/>
              </w:rPr>
            </w:pPr>
            <w:r w:rsidRPr="000743AB">
              <w:rPr>
                <w:rFonts w:eastAsia="Times New Roman"/>
                <w:color w:val="000000"/>
                <w:szCs w:val="24"/>
                <w:lang w:eastAsia="en-AU"/>
              </w:rPr>
              <w:t>D</w:t>
            </w:r>
            <w:r w:rsidR="00AE6D14">
              <w:rPr>
                <w:rFonts w:eastAsia="Times New Roman"/>
                <w:color w:val="000000"/>
                <w:szCs w:val="24"/>
                <w:lang w:eastAsia="en-AU"/>
              </w:rPr>
              <w:t xml:space="preserve">epartment of Infrastructure, </w:t>
            </w:r>
            <w:r w:rsidRPr="000743AB">
              <w:rPr>
                <w:rFonts w:eastAsia="Times New Roman"/>
                <w:color w:val="000000"/>
                <w:szCs w:val="24"/>
                <w:lang w:eastAsia="en-AU"/>
              </w:rPr>
              <w:t>Regional Development</w:t>
            </w:r>
            <w:r w:rsidR="00AE6D14">
              <w:rPr>
                <w:rFonts w:eastAsia="Times New Roman"/>
                <w:color w:val="000000"/>
                <w:szCs w:val="24"/>
                <w:lang w:eastAsia="en-AU"/>
              </w:rPr>
              <w:t xml:space="preserve"> and Cities</w:t>
            </w:r>
            <w:r w:rsidRPr="000743AB">
              <w:rPr>
                <w:rFonts w:eastAsia="Times New Roman"/>
                <w:color w:val="000000"/>
                <w:szCs w:val="24"/>
                <w:lang w:eastAsia="en-AU"/>
              </w:rPr>
              <w:t>, Australian Government</w:t>
            </w:r>
          </w:p>
        </w:tc>
      </w:tr>
      <w:tr w:rsidR="0098116D" w:rsidRPr="000743AB" w14:paraId="08EC7074" w14:textId="77777777" w:rsidTr="002E0FAD">
        <w:tc>
          <w:tcPr>
            <w:tcW w:w="8931" w:type="dxa"/>
            <w:tcMar>
              <w:left w:w="0" w:type="dxa"/>
              <w:right w:w="0" w:type="dxa"/>
            </w:tcMar>
          </w:tcPr>
          <w:p w14:paraId="47F7CFD1" w14:textId="15D7247E" w:rsidR="0098116D" w:rsidRPr="0098116D" w:rsidRDefault="0098116D" w:rsidP="00EF0829">
            <w:pPr>
              <w:widowControl w:val="0"/>
              <w:spacing w:before="30" w:after="30" w:line="240" w:lineRule="auto"/>
              <w:rPr>
                <w:rFonts w:eastAsia="Times New Roman"/>
                <w:color w:val="000000"/>
                <w:szCs w:val="24"/>
                <w:highlight w:val="yellow"/>
                <w:lang w:eastAsia="en-AU"/>
              </w:rPr>
            </w:pPr>
            <w:r w:rsidRPr="00BA2B42">
              <w:rPr>
                <w:rFonts w:eastAsia="Times New Roman"/>
                <w:color w:val="000000"/>
                <w:szCs w:val="24"/>
                <w:lang w:eastAsia="en-AU"/>
              </w:rPr>
              <w:t>National Heavy Vehicle Regulator</w:t>
            </w:r>
          </w:p>
        </w:tc>
      </w:tr>
      <w:tr w:rsidR="00EF0829" w:rsidRPr="000743AB" w14:paraId="01067835" w14:textId="77777777" w:rsidTr="002E0FAD">
        <w:tc>
          <w:tcPr>
            <w:tcW w:w="8931" w:type="dxa"/>
            <w:tcMar>
              <w:left w:w="0" w:type="dxa"/>
              <w:right w:w="0" w:type="dxa"/>
            </w:tcMar>
          </w:tcPr>
          <w:p w14:paraId="6139C9FA" w14:textId="77777777" w:rsidR="00EF0829" w:rsidRPr="000743AB" w:rsidRDefault="00EF0829" w:rsidP="00EF0829">
            <w:pPr>
              <w:widowControl w:val="0"/>
              <w:spacing w:before="30" w:after="30" w:line="240" w:lineRule="auto"/>
              <w:rPr>
                <w:rFonts w:eastAsia="Times New Roman"/>
                <w:color w:val="000000"/>
                <w:szCs w:val="24"/>
                <w:lang w:eastAsia="en-AU"/>
              </w:rPr>
            </w:pPr>
          </w:p>
        </w:tc>
      </w:tr>
      <w:tr w:rsidR="00EF0829" w:rsidRPr="000743AB" w14:paraId="1BEF432A" w14:textId="77777777" w:rsidTr="002E0FAD">
        <w:tc>
          <w:tcPr>
            <w:tcW w:w="8931" w:type="dxa"/>
            <w:tcBorders>
              <w:top w:val="single" w:sz="12" w:space="0" w:color="auto"/>
            </w:tcBorders>
            <w:tcMar>
              <w:left w:w="0" w:type="dxa"/>
              <w:right w:w="0" w:type="dxa"/>
            </w:tcMar>
          </w:tcPr>
          <w:p w14:paraId="703E2A72" w14:textId="77777777" w:rsidR="00EF0829" w:rsidRPr="000743AB" w:rsidRDefault="00EF0829" w:rsidP="00EF0829">
            <w:pPr>
              <w:widowControl w:val="0"/>
              <w:spacing w:before="30" w:after="30" w:line="240" w:lineRule="auto"/>
              <w:rPr>
                <w:rFonts w:eastAsia="Times New Roman"/>
                <w:color w:val="000000"/>
                <w:szCs w:val="24"/>
                <w:lang w:eastAsia="en-AU"/>
              </w:rPr>
            </w:pPr>
          </w:p>
        </w:tc>
      </w:tr>
    </w:tbl>
    <w:p w14:paraId="72ED6345" w14:textId="77777777" w:rsidR="00EA193B" w:rsidRDefault="00EA193B">
      <w:pPr>
        <w:tabs>
          <w:tab w:val="clear" w:pos="720"/>
          <w:tab w:val="clear" w:pos="851"/>
        </w:tabs>
        <w:spacing w:before="0" w:after="200" w:line="276" w:lineRule="auto"/>
        <w:rPr>
          <w:color w:val="1F497D"/>
        </w:rPr>
        <w:sectPr w:rsidR="00EA193B" w:rsidSect="007A74C5">
          <w:pgSz w:w="11906" w:h="16838"/>
          <w:pgMar w:top="1440" w:right="1440" w:bottom="1440" w:left="1440" w:header="567" w:footer="567" w:gutter="0"/>
          <w:cols w:space="708"/>
          <w:docGrid w:linePitch="360"/>
        </w:sectPr>
      </w:pPr>
    </w:p>
    <w:p w14:paraId="3BCBFE3A" w14:textId="0DAE3D2E" w:rsidR="009335FC" w:rsidRDefault="009335FC" w:rsidP="00584316">
      <w:pPr>
        <w:pStyle w:val="Appendix-Heading"/>
      </w:pPr>
      <w:r>
        <w:lastRenderedPageBreak/>
        <w:t xml:space="preserve"> </w:t>
      </w:r>
      <w:bookmarkStart w:id="700" w:name="_Ref501615294"/>
      <w:bookmarkStart w:id="701" w:name="_Toc511224694"/>
      <w:r w:rsidR="00584316" w:rsidRPr="00151E35">
        <w:t>—</w:t>
      </w:r>
      <w:r>
        <w:t xml:space="preserve"> </w:t>
      </w:r>
      <w:r w:rsidRPr="009335FC">
        <w:t>Summary of Public Comments</w:t>
      </w:r>
      <w:bookmarkEnd w:id="700"/>
      <w:bookmarkEnd w:id="701"/>
    </w:p>
    <w:tbl>
      <w:tblPr>
        <w:tblStyle w:val="TableGrid"/>
        <w:tblW w:w="5029" w:type="pct"/>
        <w:tblLayout w:type="fixed"/>
        <w:tblLook w:val="04A0" w:firstRow="1" w:lastRow="0" w:firstColumn="1" w:lastColumn="0" w:noHBand="0" w:noVBand="1"/>
        <w:tblCaption w:val="PUBLIC COMMENT, EARLY ASSESMENT RIS "/>
      </w:tblPr>
      <w:tblGrid>
        <w:gridCol w:w="1985"/>
        <w:gridCol w:w="5953"/>
        <w:gridCol w:w="6101"/>
      </w:tblGrid>
      <w:tr w:rsidR="00BF2D19" w:rsidRPr="002E3125" w14:paraId="30BFA984" w14:textId="77777777" w:rsidTr="00BB21DE">
        <w:trPr>
          <w:cantSplit/>
          <w:trHeight w:val="454"/>
          <w:tblHeader/>
        </w:trPr>
        <w:tc>
          <w:tcPr>
            <w:tcW w:w="707" w:type="pct"/>
            <w:tcBorders>
              <w:top w:val="single" w:sz="12" w:space="0" w:color="auto"/>
              <w:left w:val="nil"/>
              <w:bottom w:val="single" w:sz="12" w:space="0" w:color="auto"/>
              <w:right w:val="nil"/>
            </w:tcBorders>
            <w:shd w:val="clear" w:color="auto" w:fill="C6D9F1" w:themeFill="text2" w:themeFillTint="33"/>
            <w:vAlign w:val="center"/>
          </w:tcPr>
          <w:p w14:paraId="3A43B97C" w14:textId="77777777" w:rsidR="00EE2189" w:rsidRPr="002E3125" w:rsidRDefault="00EE2189" w:rsidP="003231B1">
            <w:pPr>
              <w:spacing w:before="0" w:after="0" w:line="240" w:lineRule="auto"/>
              <w:rPr>
                <w:b/>
              </w:rPr>
            </w:pPr>
            <w:r w:rsidRPr="002E3125">
              <w:rPr>
                <w:b/>
              </w:rPr>
              <w:t>Correspondent</w:t>
            </w:r>
          </w:p>
        </w:tc>
        <w:tc>
          <w:tcPr>
            <w:tcW w:w="2120" w:type="pct"/>
            <w:tcBorders>
              <w:top w:val="single" w:sz="12" w:space="0" w:color="auto"/>
              <w:left w:val="nil"/>
              <w:bottom w:val="single" w:sz="12" w:space="0" w:color="auto"/>
              <w:right w:val="nil"/>
            </w:tcBorders>
            <w:shd w:val="clear" w:color="auto" w:fill="C6D9F1" w:themeFill="text2" w:themeFillTint="33"/>
            <w:vAlign w:val="center"/>
          </w:tcPr>
          <w:p w14:paraId="532FABD4" w14:textId="03273333" w:rsidR="00EE2189" w:rsidRPr="002E3125" w:rsidRDefault="00EE2189" w:rsidP="003231B1">
            <w:pPr>
              <w:spacing w:before="0" w:after="0" w:line="240" w:lineRule="auto"/>
              <w:rPr>
                <w:b/>
              </w:rPr>
            </w:pPr>
            <w:r w:rsidRPr="002E3125">
              <w:rPr>
                <w:b/>
              </w:rPr>
              <w:t xml:space="preserve">Comment </w:t>
            </w:r>
            <w:r w:rsidR="003231B1">
              <w:rPr>
                <w:b/>
              </w:rPr>
              <w:t>S</w:t>
            </w:r>
            <w:r w:rsidRPr="002E3125">
              <w:rPr>
                <w:b/>
              </w:rPr>
              <w:t>ummary</w:t>
            </w:r>
          </w:p>
        </w:tc>
        <w:tc>
          <w:tcPr>
            <w:tcW w:w="2173" w:type="pct"/>
            <w:tcBorders>
              <w:top w:val="single" w:sz="12" w:space="0" w:color="auto"/>
              <w:left w:val="nil"/>
              <w:bottom w:val="single" w:sz="12" w:space="0" w:color="auto"/>
              <w:right w:val="nil"/>
            </w:tcBorders>
            <w:shd w:val="clear" w:color="auto" w:fill="C6D9F1" w:themeFill="text2" w:themeFillTint="33"/>
            <w:vAlign w:val="center"/>
          </w:tcPr>
          <w:p w14:paraId="66DFBF6D" w14:textId="30F75C8E" w:rsidR="00EE2189" w:rsidRPr="002E3125" w:rsidRDefault="00EE2189" w:rsidP="003231B1">
            <w:pPr>
              <w:spacing w:before="0" w:after="0" w:line="240" w:lineRule="auto"/>
              <w:rPr>
                <w:b/>
              </w:rPr>
            </w:pPr>
            <w:r w:rsidRPr="002E3125">
              <w:rPr>
                <w:b/>
              </w:rPr>
              <w:t xml:space="preserve">Departmental </w:t>
            </w:r>
            <w:r w:rsidR="003231B1">
              <w:rPr>
                <w:b/>
              </w:rPr>
              <w:t>R</w:t>
            </w:r>
            <w:r w:rsidRPr="002E3125">
              <w:rPr>
                <w:b/>
              </w:rPr>
              <w:t xml:space="preserve">esponse </w:t>
            </w:r>
          </w:p>
        </w:tc>
      </w:tr>
      <w:tr w:rsidR="00574DC1" w:rsidRPr="002E3125" w14:paraId="3F139D93" w14:textId="77777777" w:rsidTr="00BB21DE">
        <w:trPr>
          <w:trHeight w:val="419"/>
        </w:trPr>
        <w:tc>
          <w:tcPr>
            <w:tcW w:w="707" w:type="pct"/>
            <w:vMerge w:val="restart"/>
            <w:tcBorders>
              <w:top w:val="single" w:sz="12" w:space="0" w:color="auto"/>
              <w:left w:val="nil"/>
              <w:right w:val="nil"/>
            </w:tcBorders>
          </w:tcPr>
          <w:p w14:paraId="31A8AFDC" w14:textId="31544642" w:rsidR="00574DC1" w:rsidRDefault="00574DC1" w:rsidP="00184A62">
            <w:pPr>
              <w:spacing w:before="120" w:after="120" w:line="240" w:lineRule="auto"/>
            </w:pPr>
            <w:r>
              <w:t>Air Brake Systems Pty Ltd</w:t>
            </w:r>
          </w:p>
        </w:tc>
        <w:tc>
          <w:tcPr>
            <w:tcW w:w="2120" w:type="pct"/>
            <w:tcBorders>
              <w:top w:val="single" w:sz="12" w:space="0" w:color="auto"/>
              <w:left w:val="nil"/>
              <w:bottom w:val="nil"/>
              <w:right w:val="nil"/>
            </w:tcBorders>
          </w:tcPr>
          <w:p w14:paraId="2F6F4A50" w14:textId="6AC70197" w:rsidR="00574DC1" w:rsidRPr="00A47CF3" w:rsidRDefault="00574DC1" w:rsidP="00574DC1">
            <w:pPr>
              <w:pStyle w:val="ListParagraph"/>
              <w:numPr>
                <w:ilvl w:val="0"/>
                <w:numId w:val="32"/>
              </w:numPr>
              <w:spacing w:line="240" w:lineRule="auto"/>
            </w:pPr>
            <w:r w:rsidRPr="00A47CF3">
              <w:t>Supports Option 6c in the consultation RIS.</w:t>
            </w:r>
          </w:p>
        </w:tc>
        <w:tc>
          <w:tcPr>
            <w:tcW w:w="2173" w:type="pct"/>
            <w:tcBorders>
              <w:top w:val="single" w:sz="12" w:space="0" w:color="auto"/>
              <w:left w:val="nil"/>
              <w:bottom w:val="nil"/>
              <w:right w:val="nil"/>
            </w:tcBorders>
          </w:tcPr>
          <w:p w14:paraId="5B82AC2A" w14:textId="59BA445D" w:rsidR="00574DC1" w:rsidRPr="00181369" w:rsidRDefault="00181369" w:rsidP="00374709">
            <w:pPr>
              <w:pStyle w:val="ListParagraph"/>
              <w:keepNext/>
              <w:keepLines w:val="0"/>
              <w:numPr>
                <w:ilvl w:val="0"/>
                <w:numId w:val="31"/>
              </w:numPr>
              <w:spacing w:after="0" w:line="240" w:lineRule="auto"/>
            </w:pPr>
            <w:r>
              <w:t>Agreed.</w:t>
            </w:r>
          </w:p>
        </w:tc>
      </w:tr>
      <w:tr w:rsidR="00574DC1" w:rsidRPr="002E3125" w14:paraId="3EF46E3C" w14:textId="77777777" w:rsidTr="00BB21DE">
        <w:trPr>
          <w:trHeight w:val="694"/>
        </w:trPr>
        <w:tc>
          <w:tcPr>
            <w:tcW w:w="707" w:type="pct"/>
            <w:vMerge/>
            <w:tcBorders>
              <w:left w:val="nil"/>
              <w:right w:val="nil"/>
            </w:tcBorders>
          </w:tcPr>
          <w:p w14:paraId="41F5140E" w14:textId="77777777" w:rsidR="00574DC1" w:rsidRDefault="00574DC1" w:rsidP="00184A62">
            <w:pPr>
              <w:spacing w:before="120" w:after="120" w:line="240" w:lineRule="auto"/>
            </w:pPr>
          </w:p>
        </w:tc>
        <w:tc>
          <w:tcPr>
            <w:tcW w:w="2120" w:type="pct"/>
            <w:tcBorders>
              <w:top w:val="nil"/>
              <w:left w:val="nil"/>
              <w:bottom w:val="nil"/>
              <w:right w:val="nil"/>
            </w:tcBorders>
          </w:tcPr>
          <w:p w14:paraId="720F3C51" w14:textId="1E8E5EE5" w:rsidR="00574DC1" w:rsidRPr="00A47CF3" w:rsidRDefault="00574DC1" w:rsidP="00181369">
            <w:pPr>
              <w:pStyle w:val="ListParagraph"/>
              <w:numPr>
                <w:ilvl w:val="0"/>
                <w:numId w:val="32"/>
              </w:numPr>
              <w:spacing w:line="240" w:lineRule="auto"/>
            </w:pPr>
            <w:r w:rsidRPr="00A47CF3">
              <w:t>Supports mandating of automatic slack adjusters on all trailer brake systems.</w:t>
            </w:r>
          </w:p>
        </w:tc>
        <w:tc>
          <w:tcPr>
            <w:tcW w:w="2173" w:type="pct"/>
            <w:tcBorders>
              <w:top w:val="nil"/>
              <w:left w:val="nil"/>
              <w:bottom w:val="nil"/>
              <w:right w:val="nil"/>
            </w:tcBorders>
          </w:tcPr>
          <w:p w14:paraId="4D89EA75" w14:textId="1598B0F3" w:rsidR="00574DC1" w:rsidRPr="00181369" w:rsidRDefault="00181369" w:rsidP="00374709">
            <w:pPr>
              <w:pStyle w:val="ListParagraph"/>
              <w:keepNext/>
              <w:keepLines w:val="0"/>
              <w:numPr>
                <w:ilvl w:val="0"/>
                <w:numId w:val="31"/>
              </w:numPr>
              <w:spacing w:after="0" w:line="240" w:lineRule="auto"/>
            </w:pPr>
            <w:r>
              <w:t>Agreed.</w:t>
            </w:r>
          </w:p>
        </w:tc>
      </w:tr>
      <w:tr w:rsidR="00181369" w:rsidRPr="002E3125" w14:paraId="0EC4F046" w14:textId="77777777" w:rsidTr="00BB21DE">
        <w:trPr>
          <w:trHeight w:val="770"/>
        </w:trPr>
        <w:tc>
          <w:tcPr>
            <w:tcW w:w="707" w:type="pct"/>
            <w:vMerge/>
            <w:tcBorders>
              <w:left w:val="nil"/>
              <w:right w:val="nil"/>
            </w:tcBorders>
          </w:tcPr>
          <w:p w14:paraId="059BB172" w14:textId="77777777" w:rsidR="00181369" w:rsidRDefault="00181369" w:rsidP="00184A62">
            <w:pPr>
              <w:spacing w:before="120" w:after="120" w:line="240" w:lineRule="auto"/>
            </w:pPr>
          </w:p>
        </w:tc>
        <w:tc>
          <w:tcPr>
            <w:tcW w:w="2120" w:type="pct"/>
            <w:tcBorders>
              <w:top w:val="nil"/>
              <w:left w:val="nil"/>
              <w:bottom w:val="nil"/>
              <w:right w:val="nil"/>
            </w:tcBorders>
          </w:tcPr>
          <w:p w14:paraId="40F32147" w14:textId="13DCF421" w:rsidR="00181369" w:rsidRPr="00A47CF3" w:rsidRDefault="00181369" w:rsidP="00181369">
            <w:pPr>
              <w:pStyle w:val="ListParagraph"/>
              <w:numPr>
                <w:ilvl w:val="0"/>
                <w:numId w:val="32"/>
              </w:numPr>
              <w:spacing w:line="240" w:lineRule="auto"/>
            </w:pPr>
            <w:r w:rsidRPr="00A47CF3">
              <w:t>Notes LPV and standard brake systems are often upgraded to electronic brake systems.</w:t>
            </w:r>
          </w:p>
        </w:tc>
        <w:tc>
          <w:tcPr>
            <w:tcW w:w="2173" w:type="pct"/>
            <w:tcBorders>
              <w:top w:val="nil"/>
              <w:left w:val="nil"/>
              <w:bottom w:val="nil"/>
              <w:right w:val="nil"/>
            </w:tcBorders>
          </w:tcPr>
          <w:p w14:paraId="4A5089D8" w14:textId="52F524F8" w:rsidR="00181369" w:rsidRPr="00181369" w:rsidRDefault="00181369" w:rsidP="00374709">
            <w:pPr>
              <w:pStyle w:val="ListParagraph"/>
              <w:keepNext/>
              <w:keepLines w:val="0"/>
              <w:numPr>
                <w:ilvl w:val="0"/>
                <w:numId w:val="31"/>
              </w:numPr>
              <w:spacing w:after="0" w:line="240" w:lineRule="auto"/>
            </w:pPr>
            <w:r>
              <w:t>Noted.</w:t>
            </w:r>
          </w:p>
        </w:tc>
      </w:tr>
      <w:tr w:rsidR="00574DC1" w:rsidRPr="002E3125" w14:paraId="43BD98C1" w14:textId="77777777" w:rsidTr="00BB21DE">
        <w:trPr>
          <w:trHeight w:val="1709"/>
        </w:trPr>
        <w:tc>
          <w:tcPr>
            <w:tcW w:w="707" w:type="pct"/>
            <w:vMerge/>
            <w:tcBorders>
              <w:left w:val="nil"/>
              <w:right w:val="nil"/>
            </w:tcBorders>
          </w:tcPr>
          <w:p w14:paraId="67A1BB60" w14:textId="77777777" w:rsidR="00574DC1" w:rsidRDefault="00574DC1" w:rsidP="00184A62">
            <w:pPr>
              <w:spacing w:before="120" w:after="120" w:line="240" w:lineRule="auto"/>
            </w:pPr>
          </w:p>
        </w:tc>
        <w:tc>
          <w:tcPr>
            <w:tcW w:w="2120" w:type="pct"/>
            <w:tcBorders>
              <w:top w:val="nil"/>
              <w:left w:val="nil"/>
              <w:bottom w:val="nil"/>
              <w:right w:val="nil"/>
            </w:tcBorders>
          </w:tcPr>
          <w:p w14:paraId="429E3D66" w14:textId="0559A629" w:rsidR="00574DC1" w:rsidRPr="00A47CF3" w:rsidRDefault="00574DC1" w:rsidP="00181369">
            <w:pPr>
              <w:pStyle w:val="ListParagraph"/>
              <w:numPr>
                <w:ilvl w:val="0"/>
                <w:numId w:val="32"/>
              </w:numPr>
              <w:spacing w:line="240" w:lineRule="auto"/>
            </w:pPr>
            <w:r w:rsidRPr="00A47CF3">
              <w:t>Understands practicalities of the proposal to exempt converter dollies from mandatory fitment of ABS and RSC.  Notes that there is a much better safety outcome when converter dollies are also controlled by an electronic brake system.</w:t>
            </w:r>
          </w:p>
        </w:tc>
        <w:tc>
          <w:tcPr>
            <w:tcW w:w="2173" w:type="pct"/>
            <w:tcBorders>
              <w:top w:val="nil"/>
              <w:left w:val="nil"/>
              <w:bottom w:val="nil"/>
              <w:right w:val="nil"/>
            </w:tcBorders>
          </w:tcPr>
          <w:p w14:paraId="4BA63EA2" w14:textId="154E4798" w:rsidR="00574DC1" w:rsidRPr="00181369" w:rsidRDefault="00181369" w:rsidP="00374709">
            <w:pPr>
              <w:pStyle w:val="ListParagraph"/>
              <w:keepNext/>
              <w:keepLines w:val="0"/>
              <w:numPr>
                <w:ilvl w:val="0"/>
                <w:numId w:val="31"/>
              </w:numPr>
              <w:spacing w:after="0" w:line="240" w:lineRule="auto"/>
            </w:pPr>
            <w:r>
              <w:t>Noted.</w:t>
            </w:r>
          </w:p>
        </w:tc>
      </w:tr>
      <w:tr w:rsidR="00574DC1" w:rsidRPr="002E3125" w14:paraId="034EE2C0" w14:textId="77777777" w:rsidTr="00BB21DE">
        <w:trPr>
          <w:trHeight w:val="877"/>
        </w:trPr>
        <w:tc>
          <w:tcPr>
            <w:tcW w:w="707" w:type="pct"/>
            <w:vMerge/>
            <w:tcBorders>
              <w:left w:val="nil"/>
              <w:bottom w:val="single" w:sz="4" w:space="0" w:color="auto"/>
              <w:right w:val="nil"/>
            </w:tcBorders>
          </w:tcPr>
          <w:p w14:paraId="2FA5A3B7" w14:textId="77777777" w:rsidR="00574DC1" w:rsidRDefault="00574DC1" w:rsidP="00184A62">
            <w:pPr>
              <w:spacing w:before="120" w:after="120" w:line="240" w:lineRule="auto"/>
            </w:pPr>
          </w:p>
        </w:tc>
        <w:tc>
          <w:tcPr>
            <w:tcW w:w="2120" w:type="pct"/>
            <w:tcBorders>
              <w:top w:val="nil"/>
              <w:left w:val="nil"/>
              <w:bottom w:val="single" w:sz="4" w:space="0" w:color="auto"/>
              <w:right w:val="nil"/>
            </w:tcBorders>
          </w:tcPr>
          <w:p w14:paraId="008662F3" w14:textId="620C1A4B" w:rsidR="00574DC1" w:rsidRPr="00A47CF3" w:rsidRDefault="00574DC1" w:rsidP="00181369">
            <w:pPr>
              <w:pStyle w:val="ListParagraph"/>
              <w:numPr>
                <w:ilvl w:val="0"/>
                <w:numId w:val="32"/>
              </w:numPr>
              <w:spacing w:line="240" w:lineRule="auto"/>
            </w:pPr>
            <w:r w:rsidRPr="00A47CF3">
              <w:t>Supports the proposed timeline for the implementation of ADR 38/05.</w:t>
            </w:r>
          </w:p>
        </w:tc>
        <w:tc>
          <w:tcPr>
            <w:tcW w:w="2173" w:type="pct"/>
            <w:tcBorders>
              <w:top w:val="nil"/>
              <w:left w:val="nil"/>
              <w:bottom w:val="single" w:sz="4" w:space="0" w:color="auto"/>
              <w:right w:val="nil"/>
            </w:tcBorders>
          </w:tcPr>
          <w:p w14:paraId="3E8EB1FC" w14:textId="211ED624" w:rsidR="00B448D3" w:rsidRPr="00B448D3" w:rsidRDefault="00181369" w:rsidP="00374709">
            <w:pPr>
              <w:pStyle w:val="ListParagraph"/>
              <w:keepNext/>
              <w:keepLines w:val="0"/>
              <w:numPr>
                <w:ilvl w:val="0"/>
                <w:numId w:val="31"/>
              </w:numPr>
              <w:spacing w:after="0" w:line="240" w:lineRule="auto"/>
            </w:pPr>
            <w:r>
              <w:t>Agreed.</w:t>
            </w:r>
          </w:p>
        </w:tc>
      </w:tr>
      <w:tr w:rsidR="00B448D3" w:rsidRPr="002E3125" w14:paraId="002909CA" w14:textId="77777777" w:rsidTr="00BB21DE">
        <w:trPr>
          <w:trHeight w:val="1154"/>
        </w:trPr>
        <w:tc>
          <w:tcPr>
            <w:tcW w:w="707" w:type="pct"/>
            <w:tcBorders>
              <w:top w:val="single" w:sz="4" w:space="0" w:color="auto"/>
              <w:left w:val="nil"/>
              <w:bottom w:val="nil"/>
              <w:right w:val="nil"/>
            </w:tcBorders>
          </w:tcPr>
          <w:p w14:paraId="43D6FC87" w14:textId="0034B04F" w:rsidR="00B448D3" w:rsidRPr="002E3125" w:rsidRDefault="00B448D3" w:rsidP="00BB21DE">
            <w:pPr>
              <w:keepLines/>
              <w:spacing w:before="120" w:after="0" w:line="240" w:lineRule="auto"/>
            </w:pPr>
            <w:r w:rsidRPr="0048111F">
              <w:t xml:space="preserve">Australian Livestock and Rural Transporters’ Association </w:t>
            </w:r>
            <w:r>
              <w:t>(ALRTA)</w:t>
            </w:r>
          </w:p>
        </w:tc>
        <w:tc>
          <w:tcPr>
            <w:tcW w:w="2120" w:type="pct"/>
            <w:tcBorders>
              <w:top w:val="single" w:sz="4" w:space="0" w:color="auto"/>
              <w:left w:val="nil"/>
              <w:bottom w:val="nil"/>
              <w:right w:val="nil"/>
            </w:tcBorders>
          </w:tcPr>
          <w:p w14:paraId="29A29D23" w14:textId="77FC8F2E" w:rsidR="00B448D3" w:rsidRPr="00A47CF3" w:rsidRDefault="00B448D3" w:rsidP="00EA740A">
            <w:pPr>
              <w:pStyle w:val="ListParagraph"/>
              <w:keepNext/>
              <w:numPr>
                <w:ilvl w:val="0"/>
                <w:numId w:val="41"/>
              </w:numPr>
              <w:spacing w:after="0" w:line="240" w:lineRule="auto"/>
            </w:pPr>
            <w:r w:rsidRPr="00A47CF3">
              <w:t>Considers that the ATA submission represents the ALRTA position on the consultation RIS proposals.</w:t>
            </w:r>
          </w:p>
        </w:tc>
        <w:tc>
          <w:tcPr>
            <w:tcW w:w="2173" w:type="pct"/>
            <w:tcBorders>
              <w:top w:val="single" w:sz="4" w:space="0" w:color="auto"/>
              <w:left w:val="nil"/>
              <w:bottom w:val="nil"/>
              <w:right w:val="nil"/>
            </w:tcBorders>
          </w:tcPr>
          <w:p w14:paraId="5E73163D" w14:textId="540C1DA2" w:rsidR="00B448D3" w:rsidRPr="00181369" w:rsidRDefault="00B448D3" w:rsidP="00374709">
            <w:pPr>
              <w:pStyle w:val="ListParagraph"/>
              <w:keepNext/>
              <w:keepLines w:val="0"/>
              <w:numPr>
                <w:ilvl w:val="0"/>
                <w:numId w:val="40"/>
              </w:numPr>
              <w:spacing w:after="0" w:line="240" w:lineRule="auto"/>
              <w:ind w:left="721" w:hanging="437"/>
            </w:pPr>
            <w:r>
              <w:t>Noted.</w:t>
            </w:r>
          </w:p>
        </w:tc>
      </w:tr>
      <w:tr w:rsidR="00B448D3" w:rsidRPr="002E3125" w14:paraId="6AB7E720" w14:textId="77777777" w:rsidTr="00BB21DE">
        <w:trPr>
          <w:trHeight w:val="3014"/>
        </w:trPr>
        <w:tc>
          <w:tcPr>
            <w:tcW w:w="707" w:type="pct"/>
            <w:vMerge w:val="restart"/>
            <w:tcBorders>
              <w:top w:val="nil"/>
              <w:left w:val="nil"/>
              <w:right w:val="nil"/>
            </w:tcBorders>
          </w:tcPr>
          <w:p w14:paraId="0DDFB2EC" w14:textId="77777777" w:rsidR="00B448D3" w:rsidRPr="0048111F" w:rsidRDefault="00B448D3" w:rsidP="00BB21DE">
            <w:pPr>
              <w:keepLines/>
              <w:spacing w:before="120" w:after="0" w:line="240" w:lineRule="auto"/>
            </w:pPr>
          </w:p>
        </w:tc>
        <w:tc>
          <w:tcPr>
            <w:tcW w:w="2120" w:type="pct"/>
            <w:tcBorders>
              <w:top w:val="nil"/>
              <w:left w:val="nil"/>
              <w:bottom w:val="nil"/>
              <w:right w:val="nil"/>
            </w:tcBorders>
          </w:tcPr>
          <w:p w14:paraId="00ACCAF6" w14:textId="77777777" w:rsidR="00B448D3" w:rsidRPr="00A47CF3" w:rsidRDefault="00B448D3" w:rsidP="00EA740A">
            <w:pPr>
              <w:pStyle w:val="ListParagraph"/>
              <w:keepNext/>
              <w:numPr>
                <w:ilvl w:val="0"/>
                <w:numId w:val="40"/>
              </w:numPr>
              <w:spacing w:after="0" w:line="240" w:lineRule="auto"/>
            </w:pPr>
            <w:r w:rsidRPr="00A47CF3">
              <w:t>In summary, supports:</w:t>
            </w:r>
          </w:p>
          <w:p w14:paraId="7FF2EBA5" w14:textId="77777777" w:rsidR="00B448D3" w:rsidRPr="009A2180" w:rsidRDefault="00B448D3" w:rsidP="00EA740A">
            <w:pPr>
              <w:pStyle w:val="ListParagraph"/>
              <w:keepNext/>
              <w:numPr>
                <w:ilvl w:val="1"/>
                <w:numId w:val="40"/>
              </w:numPr>
              <w:spacing w:before="0" w:after="0" w:line="240" w:lineRule="auto"/>
            </w:pPr>
            <w:r w:rsidRPr="009A2180">
              <w:t>mandating ESC for trucks and RSC for trailers (including on spring suspension);</w:t>
            </w:r>
          </w:p>
          <w:p w14:paraId="2547268F" w14:textId="77777777" w:rsidR="00B448D3" w:rsidRPr="009A2180" w:rsidRDefault="00B448D3" w:rsidP="00EA740A">
            <w:pPr>
              <w:pStyle w:val="ListParagraph"/>
              <w:keepNext/>
              <w:numPr>
                <w:ilvl w:val="1"/>
                <w:numId w:val="40"/>
              </w:numPr>
              <w:spacing w:before="0" w:after="0" w:line="240" w:lineRule="auto"/>
            </w:pPr>
            <w:r w:rsidRPr="009A2180">
              <w:t>a specific exemption for converter dollies (with a requirement for through wiring);</w:t>
            </w:r>
          </w:p>
          <w:p w14:paraId="359F0681" w14:textId="77777777" w:rsidR="00B448D3" w:rsidRPr="009A2180" w:rsidRDefault="00B448D3" w:rsidP="00EA740A">
            <w:pPr>
              <w:pStyle w:val="ListParagraph"/>
              <w:keepNext/>
              <w:numPr>
                <w:ilvl w:val="1"/>
                <w:numId w:val="40"/>
              </w:numPr>
              <w:spacing w:before="0" w:after="0" w:line="240" w:lineRule="auto"/>
            </w:pPr>
            <w:r w:rsidRPr="009A2180">
              <w:t>a requirement for road train rated equipment to supply 24</w:t>
            </w:r>
            <w:r>
              <w:t>V</w:t>
            </w:r>
            <w:r w:rsidRPr="009A2180">
              <w:t>;</w:t>
            </w:r>
          </w:p>
          <w:p w14:paraId="30C95270" w14:textId="77777777" w:rsidR="00B448D3" w:rsidRPr="009A2180" w:rsidRDefault="00B448D3" w:rsidP="00EA740A">
            <w:pPr>
              <w:pStyle w:val="ListParagraph"/>
              <w:keepNext/>
              <w:numPr>
                <w:ilvl w:val="1"/>
                <w:numId w:val="40"/>
              </w:numPr>
              <w:spacing w:before="0" w:after="0" w:line="240" w:lineRule="auto"/>
            </w:pPr>
            <w:r w:rsidRPr="009A2180">
              <w:t>a manual off-switch that re-engages at speeds above 40</w:t>
            </w:r>
            <w:r>
              <w:t xml:space="preserve"> </w:t>
            </w:r>
            <w:r w:rsidRPr="009A2180">
              <w:t>km</w:t>
            </w:r>
            <w:r>
              <w:t>/h</w:t>
            </w:r>
            <w:r w:rsidRPr="009A2180">
              <w:t>; and</w:t>
            </w:r>
          </w:p>
          <w:p w14:paraId="59DFB524" w14:textId="366C68C8" w:rsidR="00B448D3" w:rsidRPr="00A47CF3" w:rsidRDefault="00B448D3" w:rsidP="00EA740A">
            <w:pPr>
              <w:pStyle w:val="ListParagraph"/>
              <w:keepNext/>
              <w:numPr>
                <w:ilvl w:val="1"/>
                <w:numId w:val="40"/>
              </w:numPr>
              <w:spacing w:before="0" w:line="240" w:lineRule="auto"/>
            </w:pPr>
            <w:r w:rsidRPr="009A2180">
              <w:t>automatic slack adjusters.</w:t>
            </w:r>
          </w:p>
        </w:tc>
        <w:tc>
          <w:tcPr>
            <w:tcW w:w="2173" w:type="pct"/>
            <w:tcBorders>
              <w:top w:val="nil"/>
              <w:left w:val="nil"/>
              <w:bottom w:val="nil"/>
              <w:right w:val="nil"/>
            </w:tcBorders>
          </w:tcPr>
          <w:p w14:paraId="763502C3" w14:textId="7C68F7F9" w:rsidR="00B448D3" w:rsidRPr="00181369" w:rsidRDefault="000C0766" w:rsidP="00374709">
            <w:pPr>
              <w:pStyle w:val="ListParagraph"/>
              <w:keepNext/>
              <w:keepLines w:val="0"/>
              <w:numPr>
                <w:ilvl w:val="0"/>
                <w:numId w:val="41"/>
              </w:numPr>
              <w:spacing w:after="0" w:line="240" w:lineRule="auto"/>
              <w:ind w:left="721" w:hanging="437"/>
            </w:pPr>
            <w:r>
              <w:t>Notes the responses to the RIS questions and support for these changes.</w:t>
            </w:r>
          </w:p>
        </w:tc>
      </w:tr>
      <w:tr w:rsidR="00574DC1" w:rsidRPr="002E3125" w14:paraId="7B221930" w14:textId="77777777" w:rsidTr="00BB21DE">
        <w:trPr>
          <w:trHeight w:val="1591"/>
        </w:trPr>
        <w:tc>
          <w:tcPr>
            <w:tcW w:w="707" w:type="pct"/>
            <w:vMerge/>
            <w:tcBorders>
              <w:left w:val="nil"/>
              <w:bottom w:val="single" w:sz="4" w:space="0" w:color="auto"/>
              <w:right w:val="nil"/>
            </w:tcBorders>
          </w:tcPr>
          <w:p w14:paraId="7A0DDB36" w14:textId="77777777" w:rsidR="00574DC1" w:rsidRPr="0048111F" w:rsidRDefault="00574DC1" w:rsidP="000C0766">
            <w:pPr>
              <w:keepNext/>
              <w:keepLines/>
              <w:spacing w:before="120" w:after="0" w:line="240" w:lineRule="auto"/>
            </w:pPr>
          </w:p>
        </w:tc>
        <w:tc>
          <w:tcPr>
            <w:tcW w:w="2120" w:type="pct"/>
            <w:tcBorders>
              <w:top w:val="nil"/>
              <w:left w:val="nil"/>
              <w:bottom w:val="single" w:sz="4" w:space="0" w:color="auto"/>
              <w:right w:val="nil"/>
            </w:tcBorders>
          </w:tcPr>
          <w:p w14:paraId="009FA720" w14:textId="6940DD61" w:rsidR="00574DC1" w:rsidRPr="009A2180" w:rsidRDefault="00574DC1" w:rsidP="00EA740A">
            <w:pPr>
              <w:pStyle w:val="ListParagraph"/>
              <w:keepNext/>
              <w:numPr>
                <w:ilvl w:val="0"/>
                <w:numId w:val="40"/>
              </w:numPr>
              <w:spacing w:line="240" w:lineRule="auto"/>
            </w:pPr>
            <w:r w:rsidRPr="00A47CF3">
              <w:t>Recommends that the Australian Government adopt Option 6a, rather than the option recommended in the consultation RIS (Option 6c).  Option 6a will deliver the safest outcome, with a very reasonable BCR of 1.99 and expected net benefits of $167m.</w:t>
            </w:r>
          </w:p>
        </w:tc>
        <w:tc>
          <w:tcPr>
            <w:tcW w:w="2173" w:type="pct"/>
            <w:tcBorders>
              <w:top w:val="nil"/>
              <w:left w:val="nil"/>
              <w:bottom w:val="single" w:sz="4" w:space="0" w:color="auto"/>
              <w:right w:val="nil"/>
            </w:tcBorders>
          </w:tcPr>
          <w:p w14:paraId="3779CF46" w14:textId="77777777" w:rsidR="00574DC1" w:rsidRDefault="006738A6" w:rsidP="00374709">
            <w:pPr>
              <w:pStyle w:val="ListParagraph"/>
              <w:keepNext/>
              <w:keepLines w:val="0"/>
              <w:numPr>
                <w:ilvl w:val="0"/>
                <w:numId w:val="41"/>
              </w:numPr>
              <w:spacing w:after="0" w:line="240" w:lineRule="auto"/>
            </w:pPr>
            <w:r>
              <w:t>Acknowledges the decrease in trauma under Option 6a relative to Options 6b and 6c. However, under the Australian Government Guide to Regulation, the policy option offering the greatest net benefit should always be the recommended option.</w:t>
            </w:r>
          </w:p>
          <w:p w14:paraId="2AFEE6F3" w14:textId="70EE188E" w:rsidR="00FA2DD5" w:rsidRDefault="00CE4F41" w:rsidP="00FA2DD5">
            <w:pPr>
              <w:pStyle w:val="ListParagraph"/>
              <w:keepNext/>
              <w:keepLines w:val="0"/>
              <w:numPr>
                <w:ilvl w:val="0"/>
                <w:numId w:val="0"/>
              </w:numPr>
              <w:spacing w:after="0" w:line="240" w:lineRule="auto"/>
              <w:ind w:left="720"/>
            </w:pPr>
            <w:r w:rsidRPr="002C51F9">
              <w:t>Further analysis</w:t>
            </w:r>
            <w:r>
              <w:t xml:space="preserve"> and consultation was conducted to extend to short wheelbase NC rigids (see </w:t>
            </w:r>
            <w:r>
              <w:fldChar w:fldCharType="begin"/>
            </w:r>
            <w:r>
              <w:instrText xml:space="preserve"> REF _Ref508981526 \r \h </w:instrText>
            </w:r>
            <w:r>
              <w:fldChar w:fldCharType="separate"/>
            </w:r>
            <w:r w:rsidR="006A6EB6">
              <w:t>Appendix 19</w:t>
            </w:r>
            <w:r>
              <w:fldChar w:fldCharType="end"/>
            </w:r>
            <w:r>
              <w:t>).</w:t>
            </w:r>
          </w:p>
          <w:p w14:paraId="07DB1786" w14:textId="28B7B747" w:rsidR="00CE4F41" w:rsidRPr="00181369" w:rsidRDefault="00CE4F41" w:rsidP="00FA2DD5">
            <w:pPr>
              <w:pStyle w:val="ListParagraph"/>
              <w:keepNext/>
              <w:keepLines w:val="0"/>
              <w:numPr>
                <w:ilvl w:val="0"/>
                <w:numId w:val="0"/>
              </w:numPr>
              <w:spacing w:after="0" w:line="240" w:lineRule="auto"/>
              <w:ind w:left="720"/>
            </w:pPr>
            <w:r>
              <w:t>ESC on heavy rigid vehicles may be included as part of a package when AEBS on heavy vehicles is considered (</w:t>
            </w:r>
            <w:r w:rsidRPr="002C51F9">
              <w:t>proposed action item under the 2018-2020 NRSAP).</w:t>
            </w:r>
          </w:p>
        </w:tc>
      </w:tr>
      <w:tr w:rsidR="00C94DEF" w:rsidRPr="002E3125" w14:paraId="3E747C94" w14:textId="77777777" w:rsidTr="00BB21DE">
        <w:trPr>
          <w:trHeight w:val="1206"/>
        </w:trPr>
        <w:tc>
          <w:tcPr>
            <w:tcW w:w="707" w:type="pct"/>
            <w:vMerge w:val="restart"/>
            <w:tcBorders>
              <w:top w:val="single" w:sz="4" w:space="0" w:color="auto"/>
              <w:left w:val="nil"/>
              <w:right w:val="nil"/>
            </w:tcBorders>
          </w:tcPr>
          <w:p w14:paraId="416945E0" w14:textId="34E90102" w:rsidR="00C94DEF" w:rsidRPr="002E3125" w:rsidRDefault="00C94DEF" w:rsidP="0048111F">
            <w:pPr>
              <w:spacing w:before="120" w:after="120" w:line="240" w:lineRule="auto"/>
            </w:pPr>
            <w:r>
              <w:t>Australian Trucking Association (ATA)</w:t>
            </w:r>
          </w:p>
        </w:tc>
        <w:tc>
          <w:tcPr>
            <w:tcW w:w="2120" w:type="pct"/>
            <w:tcBorders>
              <w:top w:val="single" w:sz="4" w:space="0" w:color="auto"/>
              <w:left w:val="nil"/>
              <w:bottom w:val="nil"/>
              <w:right w:val="nil"/>
            </w:tcBorders>
          </w:tcPr>
          <w:p w14:paraId="35B6941C" w14:textId="75093341" w:rsidR="00C94DEF" w:rsidRPr="00E80904" w:rsidRDefault="00C94DEF" w:rsidP="00574DC1">
            <w:pPr>
              <w:pStyle w:val="ListParagraph"/>
              <w:numPr>
                <w:ilvl w:val="0"/>
                <w:numId w:val="33"/>
              </w:numPr>
              <w:spacing w:line="240" w:lineRule="auto"/>
            </w:pPr>
            <w:r w:rsidRPr="00E80904">
              <w:t>Supports Option 6a in the consultation RIS, because it is the option that would save the greatest number of lives and avoid the greatest number of accidents, and would do so at a reasonable cost.</w:t>
            </w:r>
          </w:p>
        </w:tc>
        <w:tc>
          <w:tcPr>
            <w:tcW w:w="2173" w:type="pct"/>
            <w:tcBorders>
              <w:top w:val="single" w:sz="4" w:space="0" w:color="auto"/>
              <w:left w:val="nil"/>
              <w:bottom w:val="nil"/>
              <w:right w:val="nil"/>
            </w:tcBorders>
          </w:tcPr>
          <w:p w14:paraId="23458E65" w14:textId="1B0146E2" w:rsidR="00602749" w:rsidRPr="00544FDA" w:rsidRDefault="00CC6A88" w:rsidP="00544FDA">
            <w:pPr>
              <w:pStyle w:val="ListParagraph"/>
              <w:keepNext/>
              <w:keepLines w:val="0"/>
              <w:numPr>
                <w:ilvl w:val="0"/>
                <w:numId w:val="42"/>
              </w:numPr>
              <w:spacing w:after="0" w:line="240" w:lineRule="auto"/>
            </w:pPr>
            <w:r>
              <w:t>Acknowledges the decrease in trauma under Option 6a relative to Options 6b and 6c. However, under the Australian Government Guide to Regulation, the policy option offering the greatest net benefit should always be the recommended option.</w:t>
            </w:r>
          </w:p>
        </w:tc>
      </w:tr>
      <w:tr w:rsidR="00C94DEF" w:rsidRPr="002E3125" w14:paraId="3C4498EC" w14:textId="77777777" w:rsidTr="00BB21DE">
        <w:trPr>
          <w:trHeight w:val="653"/>
        </w:trPr>
        <w:tc>
          <w:tcPr>
            <w:tcW w:w="707" w:type="pct"/>
            <w:vMerge/>
            <w:tcBorders>
              <w:left w:val="nil"/>
              <w:right w:val="nil"/>
            </w:tcBorders>
          </w:tcPr>
          <w:p w14:paraId="7A9353C3" w14:textId="77777777" w:rsidR="00C94DEF" w:rsidRDefault="00C94DEF" w:rsidP="0048111F">
            <w:pPr>
              <w:spacing w:before="120" w:after="120" w:line="240" w:lineRule="auto"/>
            </w:pPr>
          </w:p>
        </w:tc>
        <w:tc>
          <w:tcPr>
            <w:tcW w:w="2120" w:type="pct"/>
            <w:tcBorders>
              <w:top w:val="nil"/>
              <w:left w:val="nil"/>
              <w:bottom w:val="nil"/>
              <w:right w:val="nil"/>
            </w:tcBorders>
          </w:tcPr>
          <w:p w14:paraId="01015B7A" w14:textId="41803609" w:rsidR="00C94DEF" w:rsidRPr="00E80904" w:rsidRDefault="00C94DEF" w:rsidP="00574DC1">
            <w:pPr>
              <w:pStyle w:val="ListParagraph"/>
              <w:numPr>
                <w:ilvl w:val="0"/>
                <w:numId w:val="33"/>
              </w:numPr>
              <w:spacing w:line="240" w:lineRule="auto"/>
            </w:pPr>
            <w:r w:rsidRPr="00E80904">
              <w:t>Would accept a reasonable extension of the implementation timetable for category NB2 vehicles.</w:t>
            </w:r>
          </w:p>
        </w:tc>
        <w:tc>
          <w:tcPr>
            <w:tcW w:w="2173" w:type="pct"/>
            <w:tcBorders>
              <w:top w:val="nil"/>
              <w:left w:val="nil"/>
              <w:bottom w:val="nil"/>
              <w:right w:val="nil"/>
            </w:tcBorders>
          </w:tcPr>
          <w:p w14:paraId="25C86C30" w14:textId="65EBF00F" w:rsidR="00FA2DD5" w:rsidRDefault="00CC6A88" w:rsidP="00FA2DD5">
            <w:pPr>
              <w:pStyle w:val="ListParagraph"/>
              <w:keepNext/>
              <w:keepLines w:val="0"/>
              <w:numPr>
                <w:ilvl w:val="0"/>
                <w:numId w:val="42"/>
              </w:numPr>
              <w:spacing w:after="0" w:line="240" w:lineRule="auto"/>
            </w:pPr>
            <w:r w:rsidRPr="003C4240">
              <w:t>Further analysis</w:t>
            </w:r>
            <w:r>
              <w:t xml:space="preserve"> and consultation was conducted to extend to short wheelbase NC rigids</w:t>
            </w:r>
            <w:r w:rsidR="000E0B5C">
              <w:t xml:space="preserve"> (see </w:t>
            </w:r>
            <w:r w:rsidR="000E0B5C">
              <w:fldChar w:fldCharType="begin"/>
            </w:r>
            <w:r w:rsidR="000E0B5C">
              <w:instrText xml:space="preserve"> REF _Ref508981526 \r \h </w:instrText>
            </w:r>
            <w:r w:rsidR="000E0B5C">
              <w:fldChar w:fldCharType="separate"/>
            </w:r>
            <w:r w:rsidR="006A6EB6">
              <w:t>Appendix 19</w:t>
            </w:r>
            <w:r w:rsidR="000E0B5C">
              <w:fldChar w:fldCharType="end"/>
            </w:r>
            <w:r w:rsidR="000E0B5C">
              <w:t>)</w:t>
            </w:r>
            <w:r>
              <w:t>.</w:t>
            </w:r>
          </w:p>
          <w:p w14:paraId="2C1EFFB5" w14:textId="5A9A20B9" w:rsidR="00C94DEF" w:rsidRPr="00EE2189" w:rsidRDefault="00CC6A88" w:rsidP="00FA2DD5">
            <w:pPr>
              <w:pStyle w:val="ListParagraph"/>
              <w:keepNext/>
              <w:keepLines w:val="0"/>
              <w:numPr>
                <w:ilvl w:val="0"/>
                <w:numId w:val="0"/>
              </w:numPr>
              <w:spacing w:after="0" w:line="240" w:lineRule="auto"/>
              <w:ind w:left="720"/>
            </w:pPr>
            <w:r>
              <w:t>ESC on heavy rigid vehicles may be included as part of a package when AEBS on heavy vehicles is considered (</w:t>
            </w:r>
            <w:r w:rsidRPr="003C4240">
              <w:t xml:space="preserve">proposed action item under the 2018-2020 </w:t>
            </w:r>
            <w:r w:rsidR="00ED185F">
              <w:t>National Road Safety Action Plan (</w:t>
            </w:r>
            <w:r w:rsidRPr="003C4240">
              <w:t>NRSAP)</w:t>
            </w:r>
            <w:r>
              <w:t>.</w:t>
            </w:r>
          </w:p>
        </w:tc>
      </w:tr>
      <w:tr w:rsidR="00C94DEF" w:rsidRPr="002E3125" w14:paraId="7085C3EE" w14:textId="77777777" w:rsidTr="00BB21DE">
        <w:trPr>
          <w:trHeight w:val="1189"/>
        </w:trPr>
        <w:tc>
          <w:tcPr>
            <w:tcW w:w="707" w:type="pct"/>
            <w:vMerge/>
            <w:tcBorders>
              <w:left w:val="nil"/>
              <w:right w:val="nil"/>
            </w:tcBorders>
          </w:tcPr>
          <w:p w14:paraId="332AEAC5" w14:textId="77777777" w:rsidR="00C94DEF" w:rsidRDefault="00C94DEF" w:rsidP="0048111F">
            <w:pPr>
              <w:spacing w:before="120" w:after="120" w:line="240" w:lineRule="auto"/>
            </w:pPr>
          </w:p>
        </w:tc>
        <w:tc>
          <w:tcPr>
            <w:tcW w:w="2120" w:type="pct"/>
            <w:tcBorders>
              <w:top w:val="nil"/>
              <w:left w:val="nil"/>
              <w:bottom w:val="nil"/>
              <w:right w:val="nil"/>
            </w:tcBorders>
          </w:tcPr>
          <w:p w14:paraId="107D562B" w14:textId="4A15D535" w:rsidR="00C94DEF" w:rsidRPr="00E80904" w:rsidRDefault="00C94DEF" w:rsidP="00574DC1">
            <w:pPr>
              <w:pStyle w:val="ListParagraph"/>
              <w:numPr>
                <w:ilvl w:val="0"/>
                <w:numId w:val="33"/>
              </w:numPr>
              <w:spacing w:line="240" w:lineRule="auto"/>
            </w:pPr>
            <w:r w:rsidRPr="00E80904">
              <w:t>Recommends the final version of the RIS, value the cost of a serious injury at $392,967, consistent with the willingness-to-pay based approach endorsed by governments.</w:t>
            </w:r>
          </w:p>
        </w:tc>
        <w:tc>
          <w:tcPr>
            <w:tcW w:w="2173" w:type="pct"/>
            <w:tcBorders>
              <w:top w:val="nil"/>
              <w:left w:val="nil"/>
              <w:bottom w:val="nil"/>
              <w:right w:val="nil"/>
            </w:tcBorders>
          </w:tcPr>
          <w:p w14:paraId="43A48557" w14:textId="77777777" w:rsidR="007C2955" w:rsidRDefault="00602749" w:rsidP="00374709">
            <w:pPr>
              <w:pStyle w:val="ListParagraph"/>
              <w:keepNext/>
              <w:keepLines w:val="0"/>
              <w:numPr>
                <w:ilvl w:val="0"/>
                <w:numId w:val="42"/>
              </w:numPr>
              <w:spacing w:after="0" w:line="240" w:lineRule="auto"/>
            </w:pPr>
            <w:r>
              <w:t>The approach to cost of life and injury values used has been established through previous RISs</w:t>
            </w:r>
            <w:r w:rsidR="007C2955">
              <w:t xml:space="preserve"> including acceptance of these figures and methodology by OBPR. This is reviewed during each RIS. For this RIS, additional consideration was given to assessing the cost of heavy vehicles.</w:t>
            </w:r>
          </w:p>
          <w:p w14:paraId="335F77DA" w14:textId="76A4CBED" w:rsidR="00C94DEF" w:rsidRPr="00EE2189" w:rsidRDefault="007C2955" w:rsidP="00ED185F">
            <w:pPr>
              <w:pStyle w:val="ListParagraph"/>
              <w:keepNext/>
              <w:keepLines w:val="0"/>
              <w:numPr>
                <w:ilvl w:val="0"/>
                <w:numId w:val="0"/>
              </w:numPr>
              <w:spacing w:after="0" w:line="240" w:lineRule="auto"/>
              <w:ind w:left="720"/>
            </w:pPr>
            <w:r>
              <w:t xml:space="preserve">The suggested change in serious injury value is based on </w:t>
            </w:r>
            <w:r w:rsidR="006651EE">
              <w:t xml:space="preserve">the sensitivity analysis in BITRE (2009). Further analysis was conducted using this value in </w:t>
            </w:r>
            <w:r w:rsidR="006651EE">
              <w:fldChar w:fldCharType="begin"/>
            </w:r>
            <w:r w:rsidR="006651EE">
              <w:instrText xml:space="preserve"> REF _Ref508981526 \r \h </w:instrText>
            </w:r>
            <w:r w:rsidR="006651EE">
              <w:fldChar w:fldCharType="separate"/>
            </w:r>
            <w:r w:rsidR="006A6EB6">
              <w:t>Appendix 19</w:t>
            </w:r>
            <w:r w:rsidR="006651EE">
              <w:fldChar w:fldCharType="end"/>
            </w:r>
            <w:r w:rsidR="006651EE">
              <w:t>.</w:t>
            </w:r>
            <w:r w:rsidR="00A66014">
              <w:t xml:space="preserve"> This change does not affect the ranking of Option 6a, which remains the value with the lowest net benefit. </w:t>
            </w:r>
          </w:p>
        </w:tc>
      </w:tr>
      <w:tr w:rsidR="00C94DEF" w:rsidRPr="002E3125" w14:paraId="413C2387" w14:textId="77777777" w:rsidTr="00BB21DE">
        <w:trPr>
          <w:trHeight w:val="1808"/>
        </w:trPr>
        <w:tc>
          <w:tcPr>
            <w:tcW w:w="707" w:type="pct"/>
            <w:vMerge/>
            <w:tcBorders>
              <w:left w:val="nil"/>
              <w:right w:val="nil"/>
            </w:tcBorders>
          </w:tcPr>
          <w:p w14:paraId="11401643" w14:textId="77777777" w:rsidR="00C94DEF" w:rsidRDefault="00C94DEF" w:rsidP="0048111F">
            <w:pPr>
              <w:spacing w:before="120" w:after="120" w:line="240" w:lineRule="auto"/>
            </w:pPr>
          </w:p>
        </w:tc>
        <w:tc>
          <w:tcPr>
            <w:tcW w:w="2120" w:type="pct"/>
            <w:tcBorders>
              <w:top w:val="nil"/>
              <w:left w:val="nil"/>
              <w:bottom w:val="nil"/>
              <w:right w:val="nil"/>
            </w:tcBorders>
          </w:tcPr>
          <w:p w14:paraId="62A2CE9F" w14:textId="353FC092" w:rsidR="00C94DEF" w:rsidRPr="00E80904" w:rsidRDefault="00C94DEF" w:rsidP="00574DC1">
            <w:pPr>
              <w:pStyle w:val="ListParagraph"/>
              <w:numPr>
                <w:ilvl w:val="0"/>
                <w:numId w:val="33"/>
              </w:numPr>
              <w:spacing w:line="240" w:lineRule="auto"/>
            </w:pPr>
            <w:r w:rsidRPr="00E80904">
              <w:t>Recommends the Government, if it were to decide to go ahead with Options 6b or 6c, put in place controls to reduce the risk of loss of control/rollover crashes involving new trucks not covered by the mandate.  This could, for example, include the awareness campaign envisaged in Option 2 in the consultation RIS.</w:t>
            </w:r>
          </w:p>
        </w:tc>
        <w:tc>
          <w:tcPr>
            <w:tcW w:w="2173" w:type="pct"/>
            <w:tcBorders>
              <w:top w:val="nil"/>
              <w:left w:val="nil"/>
              <w:bottom w:val="nil"/>
              <w:right w:val="nil"/>
            </w:tcBorders>
          </w:tcPr>
          <w:p w14:paraId="1ADD9224" w14:textId="7341E9BA" w:rsidR="00C94DEF" w:rsidRPr="00EE2189" w:rsidRDefault="002A6851" w:rsidP="00ED185F">
            <w:pPr>
              <w:pStyle w:val="ListParagraph"/>
              <w:keepNext/>
              <w:keepLines w:val="0"/>
              <w:numPr>
                <w:ilvl w:val="0"/>
                <w:numId w:val="42"/>
              </w:numPr>
              <w:spacing w:after="0" w:line="240" w:lineRule="auto"/>
            </w:pPr>
            <w:r>
              <w:t xml:space="preserve">Noted. </w:t>
            </w:r>
            <w:r w:rsidR="00BE0887">
              <w:t>I</w:t>
            </w:r>
            <w:r w:rsidRPr="00714ADB">
              <w:t xml:space="preserve">tem </w:t>
            </w:r>
            <w:r w:rsidR="00BE0887">
              <w:t>9 of</w:t>
            </w:r>
            <w:r w:rsidRPr="00714ADB">
              <w:t xml:space="preserve"> the NRSAP </w:t>
            </w:r>
            <w:r w:rsidR="00714ADB" w:rsidRPr="00714ADB">
              <w:t xml:space="preserve">2015-2017 </w:t>
            </w:r>
            <w:r w:rsidR="00696F4B">
              <w:t xml:space="preserve">is </w:t>
            </w:r>
            <w:r w:rsidR="00714ADB">
              <w:t xml:space="preserve">to promote the uptake of new vehicle technologies with high safety potential. This </w:t>
            </w:r>
            <w:r w:rsidR="00ED185F">
              <w:t xml:space="preserve">is </w:t>
            </w:r>
            <w:r w:rsidR="00714ADB">
              <w:t xml:space="preserve">likely to be continued in the next action plan, with </w:t>
            </w:r>
            <w:r w:rsidR="00696F4B">
              <w:t>action</w:t>
            </w:r>
            <w:r w:rsidR="00714ADB">
              <w:t xml:space="preserve"> from </w:t>
            </w:r>
            <w:r w:rsidR="00ED185F">
              <w:t xml:space="preserve">relevant </w:t>
            </w:r>
            <w:r w:rsidR="00714ADB">
              <w:t>stakeholders required to maximise the potential of this item.</w:t>
            </w:r>
          </w:p>
        </w:tc>
      </w:tr>
      <w:tr w:rsidR="00C94DEF" w:rsidRPr="002E3125" w14:paraId="28E0B094" w14:textId="77777777" w:rsidTr="00BB21DE">
        <w:trPr>
          <w:trHeight w:val="2026"/>
        </w:trPr>
        <w:tc>
          <w:tcPr>
            <w:tcW w:w="707" w:type="pct"/>
            <w:vMerge/>
            <w:tcBorders>
              <w:left w:val="nil"/>
              <w:right w:val="nil"/>
            </w:tcBorders>
          </w:tcPr>
          <w:p w14:paraId="150F4189" w14:textId="77777777" w:rsidR="00C94DEF" w:rsidRDefault="00C94DEF" w:rsidP="0048111F">
            <w:pPr>
              <w:spacing w:before="120" w:after="120" w:line="240" w:lineRule="auto"/>
            </w:pPr>
          </w:p>
        </w:tc>
        <w:tc>
          <w:tcPr>
            <w:tcW w:w="2120" w:type="pct"/>
            <w:tcBorders>
              <w:top w:val="nil"/>
              <w:left w:val="nil"/>
              <w:bottom w:val="nil"/>
              <w:right w:val="nil"/>
            </w:tcBorders>
          </w:tcPr>
          <w:p w14:paraId="0551E25D" w14:textId="2B825778" w:rsidR="00C94DEF" w:rsidRPr="00E80904" w:rsidRDefault="00C94DEF" w:rsidP="00574DC1">
            <w:pPr>
              <w:pStyle w:val="ListParagraph"/>
              <w:keepNext/>
              <w:numPr>
                <w:ilvl w:val="0"/>
                <w:numId w:val="33"/>
              </w:numPr>
              <w:spacing w:line="240" w:lineRule="auto"/>
            </w:pPr>
            <w:r w:rsidRPr="00E80904">
              <w:t>Notes that Australia’s work health and safety laws generally require businesses to eliminate or minimise risk in so far as is reasonably practicable, that the Heavy Vehicle National Law will include a comparable requirement from mid-2018, and that cost must be grossly disproportionate to the risk for a control measure to be regarded as not reasonably practicable.</w:t>
            </w:r>
          </w:p>
        </w:tc>
        <w:tc>
          <w:tcPr>
            <w:tcW w:w="2173" w:type="pct"/>
            <w:tcBorders>
              <w:top w:val="nil"/>
              <w:left w:val="nil"/>
              <w:bottom w:val="nil"/>
              <w:right w:val="nil"/>
            </w:tcBorders>
          </w:tcPr>
          <w:p w14:paraId="3165C91A" w14:textId="4E28676B" w:rsidR="00C94DEF" w:rsidRPr="00EE2189" w:rsidRDefault="00FF5390" w:rsidP="00374709">
            <w:pPr>
              <w:pStyle w:val="ListParagraph"/>
              <w:keepNext/>
              <w:keepLines w:val="0"/>
              <w:numPr>
                <w:ilvl w:val="0"/>
                <w:numId w:val="42"/>
              </w:numPr>
              <w:spacing w:after="0" w:line="240" w:lineRule="auto"/>
            </w:pPr>
            <w:r>
              <w:t>Noted</w:t>
            </w:r>
            <w:r w:rsidR="008C589A">
              <w:t>.</w:t>
            </w:r>
          </w:p>
        </w:tc>
      </w:tr>
      <w:tr w:rsidR="00C94DEF" w:rsidRPr="002E3125" w14:paraId="0708725F" w14:textId="77777777" w:rsidTr="00BB21DE">
        <w:trPr>
          <w:trHeight w:val="2930"/>
        </w:trPr>
        <w:tc>
          <w:tcPr>
            <w:tcW w:w="707" w:type="pct"/>
            <w:vMerge/>
            <w:tcBorders>
              <w:left w:val="nil"/>
              <w:right w:val="nil"/>
            </w:tcBorders>
          </w:tcPr>
          <w:p w14:paraId="78CDE07B" w14:textId="77777777" w:rsidR="00C94DEF" w:rsidRDefault="00C94DEF" w:rsidP="0048111F">
            <w:pPr>
              <w:spacing w:before="120" w:after="120" w:line="240" w:lineRule="auto"/>
            </w:pPr>
          </w:p>
        </w:tc>
        <w:tc>
          <w:tcPr>
            <w:tcW w:w="2120" w:type="pct"/>
            <w:tcBorders>
              <w:top w:val="nil"/>
              <w:left w:val="nil"/>
              <w:bottom w:val="nil"/>
              <w:right w:val="nil"/>
            </w:tcBorders>
          </w:tcPr>
          <w:p w14:paraId="0D29CBF8" w14:textId="51F615D4" w:rsidR="00C94DEF" w:rsidRPr="00E80904" w:rsidRDefault="00C94DEF" w:rsidP="00574DC1">
            <w:pPr>
              <w:pStyle w:val="ListParagraph"/>
              <w:numPr>
                <w:ilvl w:val="0"/>
                <w:numId w:val="33"/>
              </w:numPr>
              <w:spacing w:line="240" w:lineRule="auto"/>
            </w:pPr>
            <w:r w:rsidRPr="00E80904">
              <w:t>Considers that a typical work health and safety risk assessment, as well as the UK treasury framework for assessing proposals that affect public safety, would suggest that the risk of a rollover/loss of control crash involving a rigid truck is sufficiently high to warrant control measures to reduce it in so far as is reasonably practicable.  Acknowledges that regulatory decisions are not within the ambit of work health and safety law, but considers that this approach can support government decision making.</w:t>
            </w:r>
          </w:p>
        </w:tc>
        <w:tc>
          <w:tcPr>
            <w:tcW w:w="2173" w:type="pct"/>
            <w:tcBorders>
              <w:top w:val="nil"/>
              <w:left w:val="nil"/>
              <w:bottom w:val="nil"/>
              <w:right w:val="nil"/>
            </w:tcBorders>
          </w:tcPr>
          <w:p w14:paraId="1782912F" w14:textId="5764E9AE" w:rsidR="00C94DEF" w:rsidRPr="00EE2189" w:rsidRDefault="00FF5390" w:rsidP="00374709">
            <w:pPr>
              <w:pStyle w:val="ListParagraph"/>
              <w:keepNext/>
              <w:keepLines w:val="0"/>
              <w:numPr>
                <w:ilvl w:val="0"/>
                <w:numId w:val="42"/>
              </w:numPr>
              <w:spacing w:after="0" w:line="240" w:lineRule="auto"/>
            </w:pPr>
            <w:r>
              <w:t>Noted. As with the requirements under the NHVL, vehicle/fleet owners should assess the risks of operating a vehicle and their duties under legislation. This would include, were necessary, to introduce engineering solutions regardless of whether a particular technology is mandated.</w:t>
            </w:r>
          </w:p>
        </w:tc>
      </w:tr>
      <w:tr w:rsidR="00C94DEF" w:rsidRPr="002E3125" w14:paraId="3700254B" w14:textId="77777777" w:rsidTr="00BB21DE">
        <w:trPr>
          <w:trHeight w:val="1273"/>
        </w:trPr>
        <w:tc>
          <w:tcPr>
            <w:tcW w:w="707" w:type="pct"/>
            <w:vMerge/>
            <w:tcBorders>
              <w:left w:val="nil"/>
              <w:right w:val="nil"/>
            </w:tcBorders>
          </w:tcPr>
          <w:p w14:paraId="21FAAE9C" w14:textId="77777777" w:rsidR="00C94DEF" w:rsidRDefault="00C94DEF" w:rsidP="0048111F">
            <w:pPr>
              <w:spacing w:before="120" w:after="120" w:line="240" w:lineRule="auto"/>
            </w:pPr>
          </w:p>
        </w:tc>
        <w:tc>
          <w:tcPr>
            <w:tcW w:w="2120" w:type="pct"/>
            <w:tcBorders>
              <w:top w:val="nil"/>
              <w:left w:val="nil"/>
              <w:bottom w:val="nil"/>
              <w:right w:val="nil"/>
            </w:tcBorders>
          </w:tcPr>
          <w:p w14:paraId="290954B7" w14:textId="682FFFBB" w:rsidR="00C94DEF" w:rsidRPr="00E80904" w:rsidRDefault="00C94DEF" w:rsidP="00574DC1">
            <w:pPr>
              <w:pStyle w:val="ListParagraph"/>
              <w:numPr>
                <w:ilvl w:val="0"/>
                <w:numId w:val="33"/>
              </w:numPr>
              <w:spacing w:line="240" w:lineRule="auto"/>
            </w:pPr>
            <w:r w:rsidRPr="00E80904">
              <w:t>Recommends the National Heavy Vehicle Inspection Manual be amended before ADRs 35/06 and 38/05 come into force, to provide inspectors and the industry with guidance that:</w:t>
            </w:r>
          </w:p>
        </w:tc>
        <w:tc>
          <w:tcPr>
            <w:tcW w:w="2173" w:type="pct"/>
            <w:tcBorders>
              <w:top w:val="nil"/>
              <w:left w:val="nil"/>
              <w:bottom w:val="nil"/>
              <w:right w:val="nil"/>
            </w:tcBorders>
          </w:tcPr>
          <w:p w14:paraId="6603B33D" w14:textId="2ED4A631" w:rsidR="00C94DEF" w:rsidRPr="00EE2189" w:rsidRDefault="00FF5390" w:rsidP="001852F3">
            <w:pPr>
              <w:pStyle w:val="ListParagraph"/>
              <w:keepNext/>
              <w:keepLines w:val="0"/>
              <w:numPr>
                <w:ilvl w:val="0"/>
                <w:numId w:val="42"/>
              </w:numPr>
              <w:spacing w:after="0" w:line="240" w:lineRule="auto"/>
            </w:pPr>
            <w:r>
              <w:t xml:space="preserve">This would </w:t>
            </w:r>
            <w:r w:rsidR="00ED185F">
              <w:t>be a consideration for</w:t>
            </w:r>
            <w:r>
              <w:t xml:space="preserve"> the NHVR</w:t>
            </w:r>
            <w:r w:rsidR="00ED185F">
              <w:t xml:space="preserve">. </w:t>
            </w:r>
            <w:r w:rsidR="001852F3">
              <w:t>It</w:t>
            </w:r>
            <w:r>
              <w:t xml:space="preserve"> ha</w:t>
            </w:r>
            <w:r w:rsidR="001852F3">
              <w:t>s</w:t>
            </w:r>
            <w:r>
              <w:t xml:space="preserve"> been involved in the IRG, and </w:t>
            </w:r>
            <w:r w:rsidR="001852F3">
              <w:t xml:space="preserve">is </w:t>
            </w:r>
            <w:r>
              <w:t xml:space="preserve">consulted through SVSEG/SVTG and </w:t>
            </w:r>
            <w:r w:rsidR="001852F3">
              <w:t>TLG/</w:t>
            </w:r>
            <w:r>
              <w:t>AMVCB on ADR changes.</w:t>
            </w:r>
          </w:p>
        </w:tc>
      </w:tr>
      <w:tr w:rsidR="00C94DEF" w:rsidRPr="002E3125" w14:paraId="4DB0CD55" w14:textId="77777777" w:rsidTr="00BB21DE">
        <w:trPr>
          <w:trHeight w:val="1316"/>
        </w:trPr>
        <w:tc>
          <w:tcPr>
            <w:tcW w:w="707" w:type="pct"/>
            <w:vMerge/>
            <w:tcBorders>
              <w:left w:val="nil"/>
              <w:right w:val="nil"/>
            </w:tcBorders>
          </w:tcPr>
          <w:p w14:paraId="7A0854EC" w14:textId="77777777" w:rsidR="00C94DEF" w:rsidRDefault="00C94DEF" w:rsidP="0048111F">
            <w:pPr>
              <w:spacing w:before="120" w:after="120" w:line="240" w:lineRule="auto"/>
            </w:pPr>
          </w:p>
        </w:tc>
        <w:tc>
          <w:tcPr>
            <w:tcW w:w="2120" w:type="pct"/>
            <w:tcBorders>
              <w:top w:val="nil"/>
              <w:left w:val="nil"/>
              <w:bottom w:val="nil"/>
              <w:right w:val="nil"/>
            </w:tcBorders>
          </w:tcPr>
          <w:p w14:paraId="1B2B6966" w14:textId="77777777" w:rsidR="00C94DEF" w:rsidRPr="009A2180" w:rsidRDefault="00C94DEF" w:rsidP="00574DC1">
            <w:pPr>
              <w:pStyle w:val="ListParagraph"/>
              <w:numPr>
                <w:ilvl w:val="1"/>
                <w:numId w:val="33"/>
              </w:numPr>
              <w:spacing w:before="0" w:after="0" w:line="240" w:lineRule="auto"/>
            </w:pPr>
            <w:r w:rsidRPr="000F7220">
              <w:t>new trucks and trailers used in road train combinations must be wired for 24V power</w:t>
            </w:r>
            <w:r w:rsidRPr="009A2180">
              <w:t>;</w:t>
            </w:r>
            <w:r>
              <w:t xml:space="preserve"> and</w:t>
            </w:r>
          </w:p>
          <w:p w14:paraId="2CAEEC34" w14:textId="5333040B" w:rsidR="00C94DEF" w:rsidRPr="00E80904" w:rsidRDefault="00C94DEF" w:rsidP="00574DC1">
            <w:pPr>
              <w:pStyle w:val="ListParagraph"/>
              <w:numPr>
                <w:ilvl w:val="1"/>
                <w:numId w:val="33"/>
              </w:numPr>
              <w:spacing w:before="0" w:after="0" w:line="240" w:lineRule="auto"/>
            </w:pPr>
            <w:r w:rsidRPr="000F7220">
              <w:lastRenderedPageBreak/>
              <w:t>the power cables connecting new trucks and trailers in road train combinations must be configured and connected to supply 24V power</w:t>
            </w:r>
            <w:r>
              <w:t>.</w:t>
            </w:r>
          </w:p>
        </w:tc>
        <w:tc>
          <w:tcPr>
            <w:tcW w:w="2173" w:type="pct"/>
            <w:tcBorders>
              <w:top w:val="nil"/>
              <w:left w:val="nil"/>
              <w:bottom w:val="nil"/>
              <w:right w:val="nil"/>
            </w:tcBorders>
          </w:tcPr>
          <w:p w14:paraId="4DA85424" w14:textId="77777777" w:rsidR="00C94DEF" w:rsidRPr="00EE2189" w:rsidRDefault="00C94DEF" w:rsidP="00374709">
            <w:pPr>
              <w:pStyle w:val="ListParagraph"/>
              <w:keepNext/>
              <w:keepLines w:val="0"/>
              <w:numPr>
                <w:ilvl w:val="0"/>
                <w:numId w:val="0"/>
              </w:numPr>
              <w:spacing w:after="0" w:line="240" w:lineRule="auto"/>
              <w:ind w:left="720"/>
            </w:pPr>
          </w:p>
        </w:tc>
      </w:tr>
      <w:tr w:rsidR="00C94DEF" w:rsidRPr="002E3125" w14:paraId="3BE079A6" w14:textId="77777777" w:rsidTr="00BB21DE">
        <w:trPr>
          <w:trHeight w:val="2545"/>
        </w:trPr>
        <w:tc>
          <w:tcPr>
            <w:tcW w:w="707" w:type="pct"/>
            <w:vMerge/>
            <w:tcBorders>
              <w:left w:val="nil"/>
              <w:right w:val="nil"/>
            </w:tcBorders>
          </w:tcPr>
          <w:p w14:paraId="0DCEDD1F" w14:textId="77777777" w:rsidR="00C94DEF" w:rsidRDefault="00C94DEF" w:rsidP="0048111F">
            <w:pPr>
              <w:spacing w:before="120" w:after="120" w:line="240" w:lineRule="auto"/>
            </w:pPr>
          </w:p>
        </w:tc>
        <w:tc>
          <w:tcPr>
            <w:tcW w:w="2120" w:type="pct"/>
            <w:tcBorders>
              <w:top w:val="nil"/>
              <w:left w:val="nil"/>
              <w:bottom w:val="nil"/>
              <w:right w:val="nil"/>
            </w:tcBorders>
          </w:tcPr>
          <w:p w14:paraId="5405A855" w14:textId="400F01C7" w:rsidR="00C94DEF" w:rsidRPr="000F7220" w:rsidRDefault="00C94DEF" w:rsidP="00C94DEF">
            <w:pPr>
              <w:pStyle w:val="ListParagraph"/>
              <w:numPr>
                <w:ilvl w:val="0"/>
                <w:numId w:val="33"/>
              </w:numPr>
              <w:spacing w:line="240" w:lineRule="auto"/>
            </w:pPr>
            <w:r w:rsidRPr="00E80904">
              <w:t>Supports exemption from mandatory fitment of RSC for converter dollies.  Suggests there is a safety case for requiring all of the units in PBS A</w:t>
            </w:r>
            <w:r w:rsidRPr="00E80904">
              <w:noBreakHyphen/>
              <w:t>Doubles to be fitted with ABS/RSC, including converter dollies.  The risk of a rollover or a loss of control crash faced by these A</w:t>
            </w:r>
            <w:r w:rsidRPr="00E80904">
              <w:noBreakHyphen/>
              <w:t>Doubles could be treated by amending the PBS rules for new designs and new vehicles built under existing designs rather than altering the exemption in draft ADR 38/05.</w:t>
            </w:r>
          </w:p>
        </w:tc>
        <w:tc>
          <w:tcPr>
            <w:tcW w:w="2173" w:type="pct"/>
            <w:tcBorders>
              <w:top w:val="nil"/>
              <w:left w:val="nil"/>
              <w:bottom w:val="nil"/>
              <w:right w:val="nil"/>
            </w:tcBorders>
          </w:tcPr>
          <w:p w14:paraId="781795F3" w14:textId="51905A98" w:rsidR="00C94DEF" w:rsidRPr="00EE2189" w:rsidRDefault="006666E8" w:rsidP="001852F3">
            <w:pPr>
              <w:pStyle w:val="ListParagraph"/>
              <w:keepNext/>
              <w:keepLines w:val="0"/>
              <w:numPr>
                <w:ilvl w:val="0"/>
                <w:numId w:val="42"/>
              </w:numPr>
              <w:spacing w:after="0" w:line="240" w:lineRule="auto"/>
            </w:pPr>
            <w:r>
              <w:t xml:space="preserve">Noted. This </w:t>
            </w:r>
            <w:r w:rsidR="001852F3">
              <w:t>would be a consideration</w:t>
            </w:r>
            <w:r>
              <w:t xml:space="preserve"> for </w:t>
            </w:r>
            <w:r w:rsidR="001852F3">
              <w:t xml:space="preserve">the </w:t>
            </w:r>
            <w:r>
              <w:t>PBS</w:t>
            </w:r>
            <w:r w:rsidR="001852F3">
              <w:t xml:space="preserve"> authorities. </w:t>
            </w:r>
            <w:r>
              <w:t>Agree with leaving the exemption as is, until further work can be done on assessing braking fo</w:t>
            </w:r>
            <w:r w:rsidR="001852F3">
              <w:t>r</w:t>
            </w:r>
            <w:r>
              <w:t xml:space="preserve"> converter dollies.</w:t>
            </w:r>
          </w:p>
        </w:tc>
      </w:tr>
      <w:tr w:rsidR="00C94DEF" w:rsidRPr="002E3125" w14:paraId="1879AB39" w14:textId="77777777" w:rsidTr="00BB21DE">
        <w:trPr>
          <w:trHeight w:val="1491"/>
        </w:trPr>
        <w:tc>
          <w:tcPr>
            <w:tcW w:w="707" w:type="pct"/>
            <w:vMerge/>
            <w:tcBorders>
              <w:left w:val="nil"/>
              <w:right w:val="nil"/>
            </w:tcBorders>
          </w:tcPr>
          <w:p w14:paraId="72B4A62B" w14:textId="77777777" w:rsidR="00C94DEF" w:rsidRDefault="00C94DEF" w:rsidP="0048111F">
            <w:pPr>
              <w:spacing w:before="120" w:after="120" w:line="240" w:lineRule="auto"/>
            </w:pPr>
          </w:p>
        </w:tc>
        <w:tc>
          <w:tcPr>
            <w:tcW w:w="2120" w:type="pct"/>
            <w:tcBorders>
              <w:top w:val="nil"/>
              <w:left w:val="nil"/>
              <w:bottom w:val="nil"/>
              <w:right w:val="nil"/>
            </w:tcBorders>
          </w:tcPr>
          <w:p w14:paraId="1757B2F0" w14:textId="51E65505" w:rsidR="00C94DEF" w:rsidRPr="00E80904" w:rsidRDefault="00C94DEF" w:rsidP="00C94DEF">
            <w:pPr>
              <w:pStyle w:val="ListParagraph"/>
              <w:numPr>
                <w:ilvl w:val="0"/>
                <w:numId w:val="33"/>
              </w:numPr>
              <w:spacing w:line="240" w:lineRule="auto"/>
            </w:pPr>
            <w:r w:rsidRPr="00E80904">
              <w:t>Supports mandating of RSC on trailers with air suspension as well as trailers with steel spring suspension.  Notes there are steel spring trailers with stability control systems operating successfully in Australia already.</w:t>
            </w:r>
          </w:p>
        </w:tc>
        <w:tc>
          <w:tcPr>
            <w:tcW w:w="2173" w:type="pct"/>
            <w:tcBorders>
              <w:top w:val="nil"/>
              <w:left w:val="nil"/>
              <w:bottom w:val="nil"/>
              <w:right w:val="nil"/>
            </w:tcBorders>
          </w:tcPr>
          <w:p w14:paraId="1A7869A5" w14:textId="5E89E311" w:rsidR="00C94DEF" w:rsidRPr="00EE2189" w:rsidRDefault="007424F6" w:rsidP="00374709">
            <w:pPr>
              <w:pStyle w:val="ListParagraph"/>
              <w:keepNext/>
              <w:keepLines w:val="0"/>
              <w:numPr>
                <w:ilvl w:val="0"/>
                <w:numId w:val="42"/>
              </w:numPr>
              <w:spacing w:after="0" w:line="240" w:lineRule="auto"/>
            </w:pPr>
            <w:r>
              <w:t>Notes the response</w:t>
            </w:r>
            <w:r w:rsidR="006666E8">
              <w:t xml:space="preserve"> to the RIS question. This acknowledges that there is a need for RSC on steel sprung trailers in Australia.</w:t>
            </w:r>
          </w:p>
        </w:tc>
      </w:tr>
      <w:tr w:rsidR="00C94DEF" w:rsidRPr="002E3125" w14:paraId="004C7817" w14:textId="77777777" w:rsidTr="00BB21DE">
        <w:trPr>
          <w:trHeight w:val="736"/>
        </w:trPr>
        <w:tc>
          <w:tcPr>
            <w:tcW w:w="707" w:type="pct"/>
            <w:vMerge/>
            <w:tcBorders>
              <w:left w:val="nil"/>
              <w:right w:val="nil"/>
            </w:tcBorders>
          </w:tcPr>
          <w:p w14:paraId="1BE97551" w14:textId="77777777" w:rsidR="00C94DEF" w:rsidRDefault="00C94DEF" w:rsidP="0048111F">
            <w:pPr>
              <w:spacing w:before="120" w:after="120" w:line="240" w:lineRule="auto"/>
            </w:pPr>
          </w:p>
        </w:tc>
        <w:tc>
          <w:tcPr>
            <w:tcW w:w="2120" w:type="pct"/>
            <w:tcBorders>
              <w:top w:val="nil"/>
              <w:left w:val="nil"/>
              <w:bottom w:val="nil"/>
              <w:right w:val="nil"/>
            </w:tcBorders>
          </w:tcPr>
          <w:p w14:paraId="6646720D" w14:textId="06880FF0" w:rsidR="00C94DEF" w:rsidRPr="00E80904" w:rsidRDefault="00C94DEF" w:rsidP="00C94DEF">
            <w:pPr>
              <w:pStyle w:val="ListParagraph"/>
              <w:numPr>
                <w:ilvl w:val="0"/>
                <w:numId w:val="33"/>
              </w:numPr>
              <w:spacing w:line="240" w:lineRule="auto"/>
            </w:pPr>
            <w:r w:rsidRPr="00E80904">
              <w:t>Supports mandating automatic slack adjusters on all trailers.</w:t>
            </w:r>
          </w:p>
        </w:tc>
        <w:tc>
          <w:tcPr>
            <w:tcW w:w="2173" w:type="pct"/>
            <w:tcBorders>
              <w:top w:val="nil"/>
              <w:left w:val="nil"/>
              <w:bottom w:val="nil"/>
              <w:right w:val="nil"/>
            </w:tcBorders>
          </w:tcPr>
          <w:p w14:paraId="37923D75" w14:textId="72A81A8A" w:rsidR="00C94DEF" w:rsidRPr="00EE2189" w:rsidRDefault="007424F6" w:rsidP="00374709">
            <w:pPr>
              <w:pStyle w:val="ListParagraph"/>
              <w:keepNext/>
              <w:keepLines w:val="0"/>
              <w:numPr>
                <w:ilvl w:val="0"/>
                <w:numId w:val="42"/>
              </w:numPr>
              <w:spacing w:after="0" w:line="240" w:lineRule="auto"/>
            </w:pPr>
            <w:r>
              <w:t>Notes the response</w:t>
            </w:r>
            <w:r w:rsidR="006666E8">
              <w:t xml:space="preserve"> to the RIS question and support for this change.</w:t>
            </w:r>
          </w:p>
        </w:tc>
      </w:tr>
      <w:tr w:rsidR="00C94DEF" w:rsidRPr="002E3125" w14:paraId="6C556D22" w14:textId="77777777" w:rsidTr="00BB21DE">
        <w:trPr>
          <w:trHeight w:val="1859"/>
        </w:trPr>
        <w:tc>
          <w:tcPr>
            <w:tcW w:w="707" w:type="pct"/>
            <w:vMerge/>
            <w:tcBorders>
              <w:left w:val="nil"/>
              <w:bottom w:val="single" w:sz="4" w:space="0" w:color="auto"/>
              <w:right w:val="nil"/>
            </w:tcBorders>
          </w:tcPr>
          <w:p w14:paraId="5A6F3538" w14:textId="77777777" w:rsidR="00C94DEF" w:rsidRDefault="00C94DEF" w:rsidP="0048111F">
            <w:pPr>
              <w:spacing w:before="120" w:after="120" w:line="240" w:lineRule="auto"/>
            </w:pPr>
          </w:p>
        </w:tc>
        <w:tc>
          <w:tcPr>
            <w:tcW w:w="2120" w:type="pct"/>
            <w:tcBorders>
              <w:top w:val="nil"/>
              <w:left w:val="nil"/>
              <w:bottom w:val="single" w:sz="4" w:space="0" w:color="auto"/>
              <w:right w:val="nil"/>
            </w:tcBorders>
          </w:tcPr>
          <w:p w14:paraId="77599C67" w14:textId="4B5B3EE1" w:rsidR="00C94DEF" w:rsidRPr="00E80904" w:rsidRDefault="00C94DEF" w:rsidP="00C94DEF">
            <w:pPr>
              <w:pStyle w:val="ListParagraph"/>
              <w:numPr>
                <w:ilvl w:val="0"/>
                <w:numId w:val="33"/>
              </w:numPr>
              <w:spacing w:line="240" w:lineRule="auto"/>
            </w:pPr>
            <w:r w:rsidRPr="00E80904">
              <w:t>Supports the allowance provided in the draft ADRs for a manual ESC off-switch that re-engages at speeds above 40 km/h.  Considers this function will help truck drivers negotiate creeks, paddocks and tight turns through farm gates.</w:t>
            </w:r>
          </w:p>
        </w:tc>
        <w:tc>
          <w:tcPr>
            <w:tcW w:w="2173" w:type="pct"/>
            <w:tcBorders>
              <w:top w:val="nil"/>
              <w:left w:val="nil"/>
              <w:bottom w:val="single" w:sz="4" w:space="0" w:color="auto"/>
              <w:right w:val="nil"/>
            </w:tcBorders>
          </w:tcPr>
          <w:p w14:paraId="43D20D4F" w14:textId="10DD867C" w:rsidR="00C94DEF" w:rsidRPr="00EE2189" w:rsidRDefault="006666E8" w:rsidP="00374709">
            <w:pPr>
              <w:pStyle w:val="ListParagraph"/>
              <w:keepNext/>
              <w:keepLines w:val="0"/>
              <w:numPr>
                <w:ilvl w:val="0"/>
                <w:numId w:val="42"/>
              </w:numPr>
              <w:spacing w:after="0" w:line="240" w:lineRule="auto"/>
            </w:pPr>
            <w:r>
              <w:t>Notes the response to the RIS questions and support for the inclusion of switch to aid operators in certain low speed manoeuvres.</w:t>
            </w:r>
          </w:p>
        </w:tc>
      </w:tr>
      <w:tr w:rsidR="00C94DEF" w:rsidRPr="002E3125" w14:paraId="21A8FDD6" w14:textId="77777777" w:rsidTr="00BB21DE">
        <w:trPr>
          <w:trHeight w:val="1557"/>
        </w:trPr>
        <w:tc>
          <w:tcPr>
            <w:tcW w:w="707" w:type="pct"/>
            <w:vMerge w:val="restart"/>
            <w:tcBorders>
              <w:top w:val="single" w:sz="4" w:space="0" w:color="auto"/>
              <w:left w:val="nil"/>
              <w:right w:val="nil"/>
            </w:tcBorders>
          </w:tcPr>
          <w:p w14:paraId="7E5067E8" w14:textId="51EB1996" w:rsidR="00C94DEF" w:rsidRPr="002E3125" w:rsidRDefault="00C94DEF" w:rsidP="0029614B">
            <w:pPr>
              <w:spacing w:before="120" w:after="120" w:line="240" w:lineRule="auto"/>
            </w:pPr>
            <w:r w:rsidRPr="006B3691">
              <w:lastRenderedPageBreak/>
              <w:t xml:space="preserve">Department of </w:t>
            </w:r>
            <w:r>
              <w:t xml:space="preserve">Planning, </w:t>
            </w:r>
            <w:r w:rsidRPr="006B3691">
              <w:t>Transport and Infrastructure, South Australia</w:t>
            </w:r>
          </w:p>
        </w:tc>
        <w:tc>
          <w:tcPr>
            <w:tcW w:w="2120" w:type="pct"/>
            <w:tcBorders>
              <w:top w:val="single" w:sz="4" w:space="0" w:color="auto"/>
              <w:left w:val="nil"/>
              <w:bottom w:val="nil"/>
              <w:right w:val="nil"/>
            </w:tcBorders>
          </w:tcPr>
          <w:p w14:paraId="1E6391F8" w14:textId="3DF858B1" w:rsidR="00C94DEF" w:rsidRPr="00E80904" w:rsidRDefault="00C94DEF" w:rsidP="00574DC1">
            <w:pPr>
              <w:pStyle w:val="ListParagraph"/>
              <w:numPr>
                <w:ilvl w:val="0"/>
                <w:numId w:val="34"/>
              </w:numPr>
              <w:spacing w:line="240" w:lineRule="auto"/>
            </w:pPr>
            <w:r w:rsidRPr="00E80904">
              <w:t>Supports adoption of Option 6c in the consultation RIS.  Although Option 6a, which provides the greatest road safety benefit, would ultimately be the preferred option, understands and supports the reasoning behind the recommendation for Option 6c.</w:t>
            </w:r>
          </w:p>
        </w:tc>
        <w:tc>
          <w:tcPr>
            <w:tcW w:w="2173" w:type="pct"/>
            <w:tcBorders>
              <w:top w:val="single" w:sz="4" w:space="0" w:color="auto"/>
              <w:left w:val="nil"/>
              <w:bottom w:val="nil"/>
              <w:right w:val="nil"/>
            </w:tcBorders>
          </w:tcPr>
          <w:p w14:paraId="636B2CF7" w14:textId="00A6CC49" w:rsidR="00C94DEF" w:rsidRPr="00EE2189" w:rsidRDefault="00B12928" w:rsidP="00374709">
            <w:pPr>
              <w:pStyle w:val="ListParagraph"/>
              <w:keepNext/>
              <w:keepLines w:val="0"/>
              <w:numPr>
                <w:ilvl w:val="0"/>
                <w:numId w:val="43"/>
              </w:numPr>
              <w:spacing w:after="0" w:line="240" w:lineRule="auto"/>
            </w:pPr>
            <w:r>
              <w:t>Agreed</w:t>
            </w:r>
          </w:p>
        </w:tc>
      </w:tr>
      <w:tr w:rsidR="00C94DEF" w:rsidRPr="002E3125" w14:paraId="3EA30CA9" w14:textId="77777777" w:rsidTr="00BB21DE">
        <w:trPr>
          <w:trHeight w:val="1842"/>
        </w:trPr>
        <w:tc>
          <w:tcPr>
            <w:tcW w:w="707" w:type="pct"/>
            <w:vMerge/>
            <w:tcBorders>
              <w:left w:val="nil"/>
              <w:right w:val="nil"/>
            </w:tcBorders>
          </w:tcPr>
          <w:p w14:paraId="16888C53" w14:textId="77777777" w:rsidR="00C94DEF" w:rsidRPr="006B3691" w:rsidRDefault="00C94DEF" w:rsidP="0029614B">
            <w:pPr>
              <w:spacing w:before="120" w:after="120" w:line="240" w:lineRule="auto"/>
            </w:pPr>
          </w:p>
        </w:tc>
        <w:tc>
          <w:tcPr>
            <w:tcW w:w="2120" w:type="pct"/>
            <w:tcBorders>
              <w:top w:val="nil"/>
              <w:left w:val="nil"/>
              <w:bottom w:val="nil"/>
              <w:right w:val="nil"/>
            </w:tcBorders>
          </w:tcPr>
          <w:p w14:paraId="0F7C016E" w14:textId="0E75C456" w:rsidR="00C94DEF" w:rsidRPr="00E80904" w:rsidRDefault="00C94DEF" w:rsidP="00C94DEF">
            <w:pPr>
              <w:pStyle w:val="ListParagraph"/>
              <w:numPr>
                <w:ilvl w:val="0"/>
                <w:numId w:val="34"/>
              </w:numPr>
              <w:spacing w:line="240" w:lineRule="auto"/>
            </w:pPr>
            <w:r w:rsidRPr="00E80904">
              <w:t>Supports the proposal to require RSC on trailers with air suspension as well as other types of suspension (such as steel springs).  Notes trailers are a common initiator of heavy vehicle rollovers.  Does not believe there are any significant barriers to fitting RSC to new trailers, including those with steel springs.</w:t>
            </w:r>
          </w:p>
        </w:tc>
        <w:tc>
          <w:tcPr>
            <w:tcW w:w="2173" w:type="pct"/>
            <w:tcBorders>
              <w:top w:val="nil"/>
              <w:left w:val="nil"/>
              <w:bottom w:val="nil"/>
              <w:right w:val="nil"/>
            </w:tcBorders>
          </w:tcPr>
          <w:p w14:paraId="234F920F" w14:textId="2D3435A9" w:rsidR="00C94DEF" w:rsidRPr="00EE2189" w:rsidRDefault="00B12928" w:rsidP="00374709">
            <w:pPr>
              <w:pStyle w:val="ListParagraph"/>
              <w:keepNext/>
              <w:keepLines w:val="0"/>
              <w:numPr>
                <w:ilvl w:val="0"/>
                <w:numId w:val="43"/>
              </w:numPr>
              <w:spacing w:after="0" w:line="240" w:lineRule="auto"/>
            </w:pPr>
            <w:r>
              <w:t>Notes the response to the RIS question. This acknowledges that there is a need for RSC on steel sprung trailers in Australia.</w:t>
            </w:r>
          </w:p>
        </w:tc>
      </w:tr>
      <w:tr w:rsidR="00C94DEF" w:rsidRPr="002E3125" w14:paraId="444AAEF4" w14:textId="77777777" w:rsidTr="00BB21DE">
        <w:trPr>
          <w:trHeight w:val="1490"/>
        </w:trPr>
        <w:tc>
          <w:tcPr>
            <w:tcW w:w="707" w:type="pct"/>
            <w:vMerge/>
            <w:tcBorders>
              <w:left w:val="nil"/>
              <w:right w:val="nil"/>
            </w:tcBorders>
          </w:tcPr>
          <w:p w14:paraId="7CFDC10D" w14:textId="77777777" w:rsidR="00C94DEF" w:rsidRPr="006B3691" w:rsidRDefault="00C94DEF" w:rsidP="0029614B">
            <w:pPr>
              <w:spacing w:before="120" w:after="120" w:line="240" w:lineRule="auto"/>
            </w:pPr>
          </w:p>
        </w:tc>
        <w:tc>
          <w:tcPr>
            <w:tcW w:w="2120" w:type="pct"/>
            <w:tcBorders>
              <w:top w:val="nil"/>
              <w:left w:val="nil"/>
              <w:bottom w:val="nil"/>
              <w:right w:val="nil"/>
            </w:tcBorders>
          </w:tcPr>
          <w:p w14:paraId="2DE41552" w14:textId="681CD7D6" w:rsidR="00C94DEF" w:rsidRPr="00E80904" w:rsidRDefault="00C94DEF" w:rsidP="00C94DEF">
            <w:pPr>
              <w:pStyle w:val="ListParagraph"/>
              <w:numPr>
                <w:ilvl w:val="0"/>
                <w:numId w:val="34"/>
              </w:numPr>
              <w:spacing w:line="240" w:lineRule="auto"/>
            </w:pPr>
            <w:r w:rsidRPr="00E80904">
              <w:t>Supports the proposal to extend the requirement for automatic slack adjusters to all category TC and TD trailers.  Advises that Vehicle Inspectors regularly report occurrences of poor manual brake adjustment on heavy trailers.</w:t>
            </w:r>
          </w:p>
        </w:tc>
        <w:tc>
          <w:tcPr>
            <w:tcW w:w="2173" w:type="pct"/>
            <w:tcBorders>
              <w:top w:val="nil"/>
              <w:left w:val="nil"/>
              <w:bottom w:val="nil"/>
              <w:right w:val="nil"/>
            </w:tcBorders>
          </w:tcPr>
          <w:p w14:paraId="2212BF89" w14:textId="0139535C" w:rsidR="00C94DEF" w:rsidRPr="00EE2189" w:rsidRDefault="00B12928" w:rsidP="00374709">
            <w:pPr>
              <w:pStyle w:val="ListParagraph"/>
              <w:keepNext/>
              <w:keepLines w:val="0"/>
              <w:numPr>
                <w:ilvl w:val="0"/>
                <w:numId w:val="43"/>
              </w:numPr>
              <w:spacing w:after="0" w:line="240" w:lineRule="auto"/>
            </w:pPr>
            <w:r>
              <w:t>Notes the response to the RIS question and support for this change.</w:t>
            </w:r>
          </w:p>
        </w:tc>
      </w:tr>
      <w:tr w:rsidR="00C94DEF" w:rsidRPr="002E3125" w14:paraId="2C2C0888" w14:textId="77777777" w:rsidTr="00BB21DE">
        <w:trPr>
          <w:trHeight w:val="988"/>
        </w:trPr>
        <w:tc>
          <w:tcPr>
            <w:tcW w:w="707" w:type="pct"/>
            <w:vMerge/>
            <w:tcBorders>
              <w:left w:val="nil"/>
              <w:right w:val="nil"/>
            </w:tcBorders>
          </w:tcPr>
          <w:p w14:paraId="340B3D5C" w14:textId="77777777" w:rsidR="00C94DEF" w:rsidRPr="006B3691" w:rsidRDefault="00C94DEF" w:rsidP="0029614B">
            <w:pPr>
              <w:spacing w:before="120" w:after="120" w:line="240" w:lineRule="auto"/>
            </w:pPr>
          </w:p>
        </w:tc>
        <w:tc>
          <w:tcPr>
            <w:tcW w:w="2120" w:type="pct"/>
            <w:tcBorders>
              <w:top w:val="nil"/>
              <w:left w:val="nil"/>
              <w:bottom w:val="nil"/>
              <w:right w:val="nil"/>
            </w:tcBorders>
          </w:tcPr>
          <w:p w14:paraId="2E3DD315" w14:textId="4DEC94A7" w:rsidR="00C94DEF" w:rsidRPr="00E80904" w:rsidRDefault="00C94DEF" w:rsidP="00C94DEF">
            <w:pPr>
              <w:pStyle w:val="ListParagraph"/>
              <w:numPr>
                <w:ilvl w:val="0"/>
                <w:numId w:val="34"/>
              </w:numPr>
              <w:spacing w:line="240" w:lineRule="auto"/>
            </w:pPr>
            <w:r w:rsidRPr="00E80904">
              <w:t>Notes that ‘prime mover’ is not an ADR vehicle category.  Would prefer requirements to cover all category NC vehicles.</w:t>
            </w:r>
          </w:p>
        </w:tc>
        <w:tc>
          <w:tcPr>
            <w:tcW w:w="2173" w:type="pct"/>
            <w:tcBorders>
              <w:top w:val="nil"/>
              <w:left w:val="nil"/>
              <w:bottom w:val="nil"/>
              <w:right w:val="nil"/>
            </w:tcBorders>
          </w:tcPr>
          <w:p w14:paraId="67D540F7" w14:textId="77777777" w:rsidR="007E5F2F" w:rsidRDefault="00B12928" w:rsidP="00374709">
            <w:pPr>
              <w:pStyle w:val="ListParagraph"/>
              <w:keepNext/>
              <w:keepLines w:val="0"/>
              <w:numPr>
                <w:ilvl w:val="0"/>
                <w:numId w:val="43"/>
              </w:numPr>
              <w:spacing w:after="0" w:line="240" w:lineRule="auto"/>
            </w:pPr>
            <w:r>
              <w:t>Noted. This would be similar to the Option 6b scenario.</w:t>
            </w:r>
          </w:p>
          <w:p w14:paraId="7BE60352" w14:textId="75E8EED6" w:rsidR="007E5F2F" w:rsidRDefault="00B12928" w:rsidP="00374709">
            <w:pPr>
              <w:pStyle w:val="ListParagraph"/>
              <w:keepNext/>
              <w:keepLines w:val="0"/>
              <w:numPr>
                <w:ilvl w:val="0"/>
                <w:numId w:val="0"/>
              </w:numPr>
              <w:spacing w:after="0" w:line="240" w:lineRule="auto"/>
              <w:ind w:left="720"/>
            </w:pPr>
            <w:r w:rsidRPr="002C51F9">
              <w:t>Further analysis</w:t>
            </w:r>
            <w:r>
              <w:t xml:space="preserve"> and consultation was conducted to extend to short wheelbase NC rigids (see </w:t>
            </w:r>
            <w:r>
              <w:fldChar w:fldCharType="begin"/>
            </w:r>
            <w:r>
              <w:instrText xml:space="preserve"> REF _Ref508981526 \r \h </w:instrText>
            </w:r>
            <w:r>
              <w:fldChar w:fldCharType="separate"/>
            </w:r>
            <w:r w:rsidR="006A6EB6">
              <w:t>Appendix 19</w:t>
            </w:r>
            <w:r>
              <w:fldChar w:fldCharType="end"/>
            </w:r>
            <w:r>
              <w:t>).</w:t>
            </w:r>
          </w:p>
          <w:p w14:paraId="14D78C3F" w14:textId="418A90E9" w:rsidR="00C94DEF" w:rsidRPr="00EE2189" w:rsidRDefault="00B12928" w:rsidP="00374709">
            <w:pPr>
              <w:pStyle w:val="ListParagraph"/>
              <w:keepNext/>
              <w:keepLines w:val="0"/>
              <w:numPr>
                <w:ilvl w:val="0"/>
                <w:numId w:val="0"/>
              </w:numPr>
              <w:spacing w:after="0" w:line="240" w:lineRule="auto"/>
              <w:ind w:left="720"/>
            </w:pPr>
            <w:r>
              <w:t xml:space="preserve">ESC on heavy rigid vehicles may be included as part of a package when AEBS on heavy vehicles is </w:t>
            </w:r>
            <w:r>
              <w:lastRenderedPageBreak/>
              <w:t>considered (</w:t>
            </w:r>
            <w:r w:rsidRPr="002C51F9">
              <w:t>proposed action item under the 2018-2020 NRSAP).</w:t>
            </w:r>
          </w:p>
        </w:tc>
      </w:tr>
      <w:tr w:rsidR="00C94DEF" w:rsidRPr="002E3125" w14:paraId="734C65B1" w14:textId="77777777" w:rsidTr="00BB21DE">
        <w:trPr>
          <w:trHeight w:val="1038"/>
        </w:trPr>
        <w:tc>
          <w:tcPr>
            <w:tcW w:w="707" w:type="pct"/>
            <w:vMerge/>
            <w:tcBorders>
              <w:left w:val="nil"/>
              <w:bottom w:val="single" w:sz="4" w:space="0" w:color="auto"/>
              <w:right w:val="nil"/>
            </w:tcBorders>
          </w:tcPr>
          <w:p w14:paraId="5589B93E" w14:textId="77777777" w:rsidR="00C94DEF" w:rsidRPr="006B3691" w:rsidRDefault="00C94DEF" w:rsidP="0029614B">
            <w:pPr>
              <w:spacing w:before="120" w:after="120" w:line="240" w:lineRule="auto"/>
            </w:pPr>
          </w:p>
        </w:tc>
        <w:tc>
          <w:tcPr>
            <w:tcW w:w="2120" w:type="pct"/>
            <w:tcBorders>
              <w:top w:val="nil"/>
              <w:left w:val="nil"/>
              <w:bottom w:val="single" w:sz="4" w:space="0" w:color="auto"/>
              <w:right w:val="nil"/>
            </w:tcBorders>
          </w:tcPr>
          <w:p w14:paraId="1F945EFC" w14:textId="688B9554" w:rsidR="00C94DEF" w:rsidRPr="00E80904" w:rsidRDefault="00C94DEF" w:rsidP="00C94DEF">
            <w:pPr>
              <w:pStyle w:val="ListParagraph"/>
              <w:numPr>
                <w:ilvl w:val="0"/>
                <w:numId w:val="34"/>
              </w:numPr>
              <w:spacing w:line="240" w:lineRule="auto"/>
            </w:pPr>
            <w:r w:rsidRPr="00E80904">
              <w:t>Proposes common applicability dates of 1 July 2019 for new model vehicles and 1 July 2020 for all new vehicles, for both ADR 35/06 and ADR 38/05.</w:t>
            </w:r>
          </w:p>
        </w:tc>
        <w:tc>
          <w:tcPr>
            <w:tcW w:w="2173" w:type="pct"/>
            <w:tcBorders>
              <w:top w:val="nil"/>
              <w:left w:val="nil"/>
              <w:bottom w:val="single" w:sz="4" w:space="0" w:color="auto"/>
              <w:right w:val="nil"/>
            </w:tcBorders>
          </w:tcPr>
          <w:p w14:paraId="1A0CACC3" w14:textId="16029F43" w:rsidR="00B12928" w:rsidRPr="001651FC" w:rsidRDefault="00B12928" w:rsidP="001651FC">
            <w:pPr>
              <w:pStyle w:val="ListParagraph"/>
              <w:keepNext/>
              <w:keepLines w:val="0"/>
              <w:numPr>
                <w:ilvl w:val="0"/>
                <w:numId w:val="43"/>
              </w:numPr>
              <w:spacing w:after="0" w:line="240" w:lineRule="auto"/>
            </w:pPr>
            <w:r>
              <w:t xml:space="preserve">Noted. Trailer RSC </w:t>
            </w:r>
            <w:r w:rsidR="001852F3">
              <w:t xml:space="preserve">is </w:t>
            </w:r>
            <w:r>
              <w:t xml:space="preserve">already able to be equipped to existing trailer models without </w:t>
            </w:r>
            <w:r w:rsidR="001852F3">
              <w:t xml:space="preserve">the lead time needed to develop </w:t>
            </w:r>
            <w:r w:rsidR="001651FC">
              <w:t xml:space="preserve">ESC </w:t>
            </w:r>
            <w:r w:rsidR="001852F3">
              <w:t>systems for motorised vehicles</w:t>
            </w:r>
            <w:r>
              <w:t>. The brake kits are designed to fit a range of models with adjustments made to suit the specific model of trailer. This is why an earl</w:t>
            </w:r>
            <w:r w:rsidR="001852F3">
              <w:t>ier</w:t>
            </w:r>
            <w:r>
              <w:t xml:space="preserve"> impl</w:t>
            </w:r>
            <w:r w:rsidR="001852F3">
              <w:t>eme</w:t>
            </w:r>
            <w:r>
              <w:t xml:space="preserve">ntation date has been set for trailers than for </w:t>
            </w:r>
            <w:r w:rsidR="001852F3">
              <w:t xml:space="preserve">motorised </w:t>
            </w:r>
            <w:r>
              <w:t>vehicles.</w:t>
            </w:r>
          </w:p>
        </w:tc>
      </w:tr>
      <w:tr w:rsidR="00C94DEF" w:rsidRPr="002E3125" w14:paraId="3E11BB5C" w14:textId="77777777" w:rsidTr="00BB21DE">
        <w:trPr>
          <w:trHeight w:val="1273"/>
        </w:trPr>
        <w:tc>
          <w:tcPr>
            <w:tcW w:w="707" w:type="pct"/>
            <w:vMerge w:val="restart"/>
            <w:tcBorders>
              <w:top w:val="single" w:sz="4" w:space="0" w:color="auto"/>
              <w:left w:val="nil"/>
              <w:right w:val="nil"/>
            </w:tcBorders>
          </w:tcPr>
          <w:p w14:paraId="6B1EC91D" w14:textId="0B5C7025" w:rsidR="00C94DEF" w:rsidRPr="002E3125" w:rsidRDefault="00C94DEF" w:rsidP="0029614B">
            <w:pPr>
              <w:spacing w:before="120" w:after="120" w:line="240" w:lineRule="auto"/>
            </w:pPr>
            <w:r>
              <w:t>Department of Transport and Main Roads, Queensland</w:t>
            </w:r>
          </w:p>
        </w:tc>
        <w:tc>
          <w:tcPr>
            <w:tcW w:w="2120" w:type="pct"/>
            <w:tcBorders>
              <w:top w:val="single" w:sz="4" w:space="0" w:color="auto"/>
              <w:left w:val="nil"/>
              <w:bottom w:val="nil"/>
              <w:right w:val="nil"/>
            </w:tcBorders>
          </w:tcPr>
          <w:p w14:paraId="17165D97" w14:textId="23E6B954" w:rsidR="00C94DEF" w:rsidRPr="00E80904" w:rsidRDefault="00C94DEF" w:rsidP="00574DC1">
            <w:pPr>
              <w:pStyle w:val="ListParagraph"/>
              <w:numPr>
                <w:ilvl w:val="0"/>
                <w:numId w:val="35"/>
              </w:numPr>
              <w:spacing w:line="240" w:lineRule="auto"/>
            </w:pPr>
            <w:r w:rsidRPr="00E80904">
              <w:t>Supports adoption of Option 6b in the consultation RIS, varied to expand the proposed requirements for RSC on trailers, to apply to both category TC trailers with a GTM greater than 4.5 tonnes and category TD trailers.</w:t>
            </w:r>
          </w:p>
        </w:tc>
        <w:tc>
          <w:tcPr>
            <w:tcW w:w="2173" w:type="pct"/>
            <w:tcBorders>
              <w:top w:val="single" w:sz="4" w:space="0" w:color="auto"/>
              <w:left w:val="nil"/>
              <w:bottom w:val="nil"/>
              <w:right w:val="nil"/>
            </w:tcBorders>
          </w:tcPr>
          <w:p w14:paraId="50112DAA" w14:textId="32E6A804" w:rsidR="00C94DEF" w:rsidRPr="002E3125" w:rsidRDefault="00B12928" w:rsidP="00374709">
            <w:pPr>
              <w:pStyle w:val="ListParagraph"/>
              <w:keepNext/>
              <w:keepLines w:val="0"/>
              <w:numPr>
                <w:ilvl w:val="0"/>
                <w:numId w:val="46"/>
              </w:numPr>
              <w:spacing w:after="0" w:line="240" w:lineRule="auto"/>
            </w:pPr>
            <w:r>
              <w:t xml:space="preserve">Noted. This proposed extension would fall between options 6a and 6b, with net benefits also reducing below those of 6b but remaining higher than 6a. This is still below the recommended </w:t>
            </w:r>
            <w:r w:rsidRPr="004D5F6E">
              <w:t>Option</w:t>
            </w:r>
            <w:r w:rsidR="004D5F6E">
              <w:t> </w:t>
            </w:r>
            <w:r w:rsidRPr="004D5F6E">
              <w:t>6c</w:t>
            </w:r>
            <w:r>
              <w:t>.</w:t>
            </w:r>
          </w:p>
        </w:tc>
      </w:tr>
      <w:tr w:rsidR="00C94DEF" w:rsidRPr="002E3125" w14:paraId="03E3A447" w14:textId="77777777" w:rsidTr="00BB21DE">
        <w:trPr>
          <w:trHeight w:val="1289"/>
        </w:trPr>
        <w:tc>
          <w:tcPr>
            <w:tcW w:w="707" w:type="pct"/>
            <w:vMerge/>
            <w:tcBorders>
              <w:left w:val="nil"/>
              <w:right w:val="nil"/>
            </w:tcBorders>
          </w:tcPr>
          <w:p w14:paraId="42309ECF" w14:textId="77777777" w:rsidR="00C94DEF" w:rsidRDefault="00C94DEF" w:rsidP="0029614B">
            <w:pPr>
              <w:spacing w:before="120" w:after="120" w:line="240" w:lineRule="auto"/>
            </w:pPr>
          </w:p>
        </w:tc>
        <w:tc>
          <w:tcPr>
            <w:tcW w:w="2120" w:type="pct"/>
            <w:tcBorders>
              <w:top w:val="nil"/>
              <w:left w:val="nil"/>
              <w:bottom w:val="nil"/>
              <w:right w:val="nil"/>
            </w:tcBorders>
          </w:tcPr>
          <w:p w14:paraId="5E494E67" w14:textId="49CD95B1" w:rsidR="00C94DEF" w:rsidRPr="00E80904" w:rsidRDefault="00C94DEF" w:rsidP="00C94DEF">
            <w:pPr>
              <w:pStyle w:val="ListParagraph"/>
              <w:numPr>
                <w:ilvl w:val="0"/>
                <w:numId w:val="35"/>
              </w:numPr>
              <w:spacing w:line="240" w:lineRule="auto"/>
            </w:pPr>
            <w:r w:rsidRPr="00E80904">
              <w:t>Would prefer ESC to be mandated for ADR category NC vehicles (as per UN R13), rather than just prime movers (like the US).  Notes that ‘prime mover’ is not an ADR category.</w:t>
            </w:r>
          </w:p>
        </w:tc>
        <w:tc>
          <w:tcPr>
            <w:tcW w:w="2173" w:type="pct"/>
            <w:tcBorders>
              <w:top w:val="nil"/>
              <w:left w:val="nil"/>
              <w:bottom w:val="nil"/>
              <w:right w:val="nil"/>
            </w:tcBorders>
          </w:tcPr>
          <w:p w14:paraId="3D51BD9A" w14:textId="258ABF76" w:rsidR="00C94DEF" w:rsidRPr="002E3125" w:rsidRDefault="0019601C" w:rsidP="00374709">
            <w:pPr>
              <w:pStyle w:val="ListParagraph"/>
              <w:keepNext/>
              <w:keepLines w:val="0"/>
              <w:numPr>
                <w:ilvl w:val="0"/>
                <w:numId w:val="46"/>
              </w:numPr>
              <w:spacing w:after="0" w:line="240" w:lineRule="auto"/>
            </w:pPr>
            <w:r>
              <w:t>Noted. This would be similar to Option 6b. Refer to response 1 above.</w:t>
            </w:r>
          </w:p>
        </w:tc>
      </w:tr>
      <w:tr w:rsidR="00C94DEF" w:rsidRPr="002E3125" w14:paraId="7386AC1A" w14:textId="77777777" w:rsidTr="00BB21DE">
        <w:trPr>
          <w:trHeight w:val="620"/>
        </w:trPr>
        <w:tc>
          <w:tcPr>
            <w:tcW w:w="707" w:type="pct"/>
            <w:vMerge/>
            <w:tcBorders>
              <w:left w:val="nil"/>
              <w:right w:val="nil"/>
            </w:tcBorders>
          </w:tcPr>
          <w:p w14:paraId="73EE15FE" w14:textId="77777777" w:rsidR="00C94DEF" w:rsidRDefault="00C94DEF" w:rsidP="0029614B">
            <w:pPr>
              <w:spacing w:before="120" w:after="120" w:line="240" w:lineRule="auto"/>
            </w:pPr>
          </w:p>
        </w:tc>
        <w:tc>
          <w:tcPr>
            <w:tcW w:w="2120" w:type="pct"/>
            <w:tcBorders>
              <w:top w:val="nil"/>
              <w:left w:val="nil"/>
              <w:bottom w:val="nil"/>
              <w:right w:val="nil"/>
            </w:tcBorders>
          </w:tcPr>
          <w:p w14:paraId="0FCE99E0" w14:textId="126186B4" w:rsidR="00C94DEF" w:rsidRPr="00E80904" w:rsidRDefault="00C94DEF" w:rsidP="00C94DEF">
            <w:pPr>
              <w:pStyle w:val="ListParagraph"/>
              <w:numPr>
                <w:ilvl w:val="0"/>
                <w:numId w:val="35"/>
              </w:numPr>
              <w:spacing w:line="240" w:lineRule="auto"/>
            </w:pPr>
            <w:r w:rsidRPr="00E80904">
              <w:t>Would prefer that RSC also be required for category TC trailers above 4.5 tonnes GTM.</w:t>
            </w:r>
          </w:p>
        </w:tc>
        <w:tc>
          <w:tcPr>
            <w:tcW w:w="2173" w:type="pct"/>
            <w:tcBorders>
              <w:top w:val="nil"/>
              <w:left w:val="nil"/>
              <w:bottom w:val="nil"/>
              <w:right w:val="nil"/>
            </w:tcBorders>
          </w:tcPr>
          <w:p w14:paraId="03F1EFBC" w14:textId="4E11DA27" w:rsidR="00C94DEF" w:rsidRPr="002E3125" w:rsidRDefault="0019601C" w:rsidP="00374709">
            <w:pPr>
              <w:pStyle w:val="ListParagraph"/>
              <w:keepNext/>
              <w:keepLines w:val="0"/>
              <w:numPr>
                <w:ilvl w:val="0"/>
                <w:numId w:val="46"/>
              </w:numPr>
              <w:spacing w:after="0" w:line="240" w:lineRule="auto"/>
            </w:pPr>
            <w:r>
              <w:t>Refer to response 1 above.</w:t>
            </w:r>
          </w:p>
        </w:tc>
      </w:tr>
      <w:tr w:rsidR="00C94DEF" w:rsidRPr="002E3125" w14:paraId="2B4146FB" w14:textId="77777777" w:rsidTr="00BB21DE">
        <w:trPr>
          <w:trHeight w:val="2143"/>
        </w:trPr>
        <w:tc>
          <w:tcPr>
            <w:tcW w:w="707" w:type="pct"/>
            <w:vMerge/>
            <w:tcBorders>
              <w:left w:val="nil"/>
              <w:right w:val="nil"/>
            </w:tcBorders>
          </w:tcPr>
          <w:p w14:paraId="218A06CC" w14:textId="77777777" w:rsidR="00C94DEF" w:rsidRDefault="00C94DEF" w:rsidP="0029614B">
            <w:pPr>
              <w:spacing w:before="120" w:after="120" w:line="240" w:lineRule="auto"/>
            </w:pPr>
          </w:p>
        </w:tc>
        <w:tc>
          <w:tcPr>
            <w:tcW w:w="2120" w:type="pct"/>
            <w:tcBorders>
              <w:top w:val="nil"/>
              <w:left w:val="nil"/>
              <w:bottom w:val="nil"/>
              <w:right w:val="nil"/>
            </w:tcBorders>
          </w:tcPr>
          <w:p w14:paraId="47337828" w14:textId="0FEA7787" w:rsidR="00C94DEF" w:rsidRPr="00E80904" w:rsidRDefault="00C94DEF" w:rsidP="00C94DEF">
            <w:pPr>
              <w:pStyle w:val="ListParagraph"/>
              <w:numPr>
                <w:ilvl w:val="0"/>
                <w:numId w:val="35"/>
              </w:numPr>
              <w:spacing w:line="240" w:lineRule="auto"/>
            </w:pPr>
            <w:r w:rsidRPr="00E80904">
              <w:t>Believes the readiness of manufacturers is likely to be high, considering that category NC vehicles in Australia are largely sourced from three markets (Europe, North America and Japan) or are locally assembled based on their overall design/origin from those three markets, and bus subassemblies in Australia are largely of European design/origin.</w:t>
            </w:r>
          </w:p>
        </w:tc>
        <w:tc>
          <w:tcPr>
            <w:tcW w:w="2173" w:type="pct"/>
            <w:tcBorders>
              <w:top w:val="nil"/>
              <w:left w:val="nil"/>
              <w:bottom w:val="nil"/>
              <w:right w:val="nil"/>
            </w:tcBorders>
          </w:tcPr>
          <w:p w14:paraId="1C956B47" w14:textId="6CEC157A" w:rsidR="00C94DEF" w:rsidRPr="002E3125" w:rsidRDefault="0019601C" w:rsidP="003F335C">
            <w:pPr>
              <w:pStyle w:val="ListParagraph"/>
              <w:keepNext/>
              <w:keepLines w:val="0"/>
              <w:numPr>
                <w:ilvl w:val="0"/>
                <w:numId w:val="46"/>
              </w:numPr>
              <w:spacing w:after="0" w:line="240" w:lineRule="auto"/>
            </w:pPr>
            <w:r>
              <w:t xml:space="preserve">This has been considered in the </w:t>
            </w:r>
            <w:r w:rsidR="00825F38">
              <w:t xml:space="preserve">benefit-cost </w:t>
            </w:r>
            <w:r>
              <w:t xml:space="preserve">analysis. Although chassis models are often sourced from both Europe and the US, there are </w:t>
            </w:r>
            <w:r w:rsidR="003F335C">
              <w:t xml:space="preserve">still </w:t>
            </w:r>
            <w:r>
              <w:t xml:space="preserve">differences in </w:t>
            </w:r>
            <w:r w:rsidR="003F335C">
              <w:t xml:space="preserve">the final </w:t>
            </w:r>
            <w:r>
              <w:t>Australia</w:t>
            </w:r>
            <w:r w:rsidR="003F335C">
              <w:t>n supplied configurations</w:t>
            </w:r>
            <w:r>
              <w:t xml:space="preserve">. The Department has consulted </w:t>
            </w:r>
            <w:r w:rsidR="003F335C">
              <w:t xml:space="preserve">further </w:t>
            </w:r>
            <w:r>
              <w:t xml:space="preserve">with industry and believe the revised implementation times are </w:t>
            </w:r>
            <w:r w:rsidR="003F335C">
              <w:t>the most appropriate</w:t>
            </w:r>
            <w:r>
              <w:t>.</w:t>
            </w:r>
          </w:p>
        </w:tc>
      </w:tr>
      <w:tr w:rsidR="00C94DEF" w:rsidRPr="002E3125" w14:paraId="1DE475A9" w14:textId="77777777" w:rsidTr="00BB21DE">
        <w:trPr>
          <w:trHeight w:val="1063"/>
        </w:trPr>
        <w:tc>
          <w:tcPr>
            <w:tcW w:w="707" w:type="pct"/>
            <w:vMerge/>
            <w:tcBorders>
              <w:left w:val="nil"/>
              <w:bottom w:val="single" w:sz="4" w:space="0" w:color="auto"/>
              <w:right w:val="nil"/>
            </w:tcBorders>
          </w:tcPr>
          <w:p w14:paraId="6697F293" w14:textId="77777777" w:rsidR="00C94DEF" w:rsidRDefault="00C94DEF" w:rsidP="0029614B">
            <w:pPr>
              <w:spacing w:before="120" w:after="120" w:line="240" w:lineRule="auto"/>
            </w:pPr>
          </w:p>
        </w:tc>
        <w:tc>
          <w:tcPr>
            <w:tcW w:w="2120" w:type="pct"/>
            <w:tcBorders>
              <w:top w:val="nil"/>
              <w:left w:val="nil"/>
              <w:bottom w:val="single" w:sz="4" w:space="0" w:color="auto"/>
              <w:right w:val="nil"/>
            </w:tcBorders>
          </w:tcPr>
          <w:p w14:paraId="6E41E8B0" w14:textId="25858FCD" w:rsidR="00C94DEF" w:rsidRPr="00E80904" w:rsidRDefault="00C94DEF" w:rsidP="00C94DEF">
            <w:pPr>
              <w:pStyle w:val="ListParagraph"/>
              <w:numPr>
                <w:ilvl w:val="0"/>
                <w:numId w:val="35"/>
              </w:numPr>
              <w:spacing w:line="240" w:lineRule="auto"/>
            </w:pPr>
            <w:r w:rsidRPr="00E80904">
              <w:t>Proposes common applicability dates of 1 July 2019 for new model vehicles and 1 July 2020 for all new vehicles, for both ADR 35/06 and ADR 38/05.</w:t>
            </w:r>
          </w:p>
        </w:tc>
        <w:tc>
          <w:tcPr>
            <w:tcW w:w="2173" w:type="pct"/>
            <w:tcBorders>
              <w:top w:val="nil"/>
              <w:left w:val="nil"/>
              <w:bottom w:val="single" w:sz="4" w:space="0" w:color="auto"/>
              <w:right w:val="nil"/>
            </w:tcBorders>
          </w:tcPr>
          <w:p w14:paraId="7188885E" w14:textId="1557764C" w:rsidR="00C94DEF" w:rsidRPr="002E3125" w:rsidRDefault="003F335C" w:rsidP="00374709">
            <w:pPr>
              <w:pStyle w:val="ListParagraph"/>
              <w:keepNext/>
              <w:keepLines w:val="0"/>
              <w:numPr>
                <w:ilvl w:val="0"/>
                <w:numId w:val="46"/>
              </w:numPr>
              <w:spacing w:after="0" w:line="240" w:lineRule="auto"/>
            </w:pPr>
            <w:r>
              <w:t>Noted. Trailer RSC is already able to be equipped to existing trailer models without the lead time needed to develop ESC systems for motorised vehicles. The brake kits are designed to fit a range of models with adjustments made to suit the specific model of trailer. This is why an earlier implementation date has been set for trailers than for motorised vehicles.</w:t>
            </w:r>
          </w:p>
        </w:tc>
      </w:tr>
      <w:tr w:rsidR="00C94DEF" w:rsidRPr="002E3125" w14:paraId="311090D7" w14:textId="77777777" w:rsidTr="00BB21DE">
        <w:trPr>
          <w:trHeight w:val="1557"/>
        </w:trPr>
        <w:tc>
          <w:tcPr>
            <w:tcW w:w="707" w:type="pct"/>
            <w:vMerge w:val="restart"/>
            <w:tcBorders>
              <w:top w:val="single" w:sz="4" w:space="0" w:color="auto"/>
              <w:left w:val="nil"/>
              <w:right w:val="nil"/>
            </w:tcBorders>
          </w:tcPr>
          <w:p w14:paraId="4C4C6E1F" w14:textId="277329ED" w:rsidR="00C94DEF" w:rsidRDefault="00C94DEF" w:rsidP="008A412A">
            <w:pPr>
              <w:spacing w:before="120" w:after="120" w:line="240" w:lineRule="auto"/>
            </w:pPr>
            <w:r>
              <w:t>McLean Technical Services</w:t>
            </w:r>
          </w:p>
        </w:tc>
        <w:tc>
          <w:tcPr>
            <w:tcW w:w="2120" w:type="pct"/>
            <w:tcBorders>
              <w:top w:val="single" w:sz="4" w:space="0" w:color="auto"/>
              <w:left w:val="nil"/>
              <w:bottom w:val="nil"/>
              <w:right w:val="nil"/>
            </w:tcBorders>
          </w:tcPr>
          <w:p w14:paraId="2B297E52" w14:textId="6BC61BAE" w:rsidR="00C94DEF" w:rsidRPr="00E80904" w:rsidRDefault="00C94DEF" w:rsidP="00574DC1">
            <w:pPr>
              <w:pStyle w:val="ListParagraph"/>
              <w:numPr>
                <w:ilvl w:val="0"/>
                <w:numId w:val="36"/>
              </w:numPr>
              <w:spacing w:line="240" w:lineRule="auto"/>
            </w:pPr>
            <w:r w:rsidRPr="00E80904">
              <w:t>Considers that the Australian road network is third world compared to Europe and the US, and that mandating of ABS, EBS or ESC should not be considered until the quality and consistency of Australian roads improves by several orders of magnitude.</w:t>
            </w:r>
          </w:p>
        </w:tc>
        <w:tc>
          <w:tcPr>
            <w:tcW w:w="2173" w:type="pct"/>
            <w:tcBorders>
              <w:top w:val="single" w:sz="4" w:space="0" w:color="auto"/>
              <w:left w:val="nil"/>
              <w:bottom w:val="nil"/>
              <w:right w:val="nil"/>
            </w:tcBorders>
          </w:tcPr>
          <w:p w14:paraId="71DFC835" w14:textId="48618414" w:rsidR="00C94DEF" w:rsidRPr="002E3125" w:rsidRDefault="000D2DAD" w:rsidP="00374709">
            <w:pPr>
              <w:pStyle w:val="ListParagraph"/>
              <w:keepNext/>
              <w:keepLines w:val="0"/>
              <w:numPr>
                <w:ilvl w:val="0"/>
                <w:numId w:val="47"/>
              </w:numPr>
              <w:spacing w:after="0" w:line="240" w:lineRule="auto"/>
            </w:pPr>
            <w:r>
              <w:t>Technical issues of the technology has</w:t>
            </w:r>
            <w:r w:rsidR="002C51F9">
              <w:t xml:space="preserve"> been informed by the IRG which includes technical professionals involved in the heavy vehicle industry (refer to section </w:t>
            </w:r>
            <w:r w:rsidR="002C51F9">
              <w:fldChar w:fldCharType="begin"/>
            </w:r>
            <w:r w:rsidR="002C51F9">
              <w:instrText xml:space="preserve"> REF _Ref509215884 \w \h </w:instrText>
            </w:r>
            <w:r w:rsidR="002C51F9">
              <w:fldChar w:fldCharType="separate"/>
            </w:r>
            <w:r w:rsidR="006A6EB6">
              <w:t>7.2</w:t>
            </w:r>
            <w:r w:rsidR="002C51F9">
              <w:fldChar w:fldCharType="end"/>
            </w:r>
            <w:r w:rsidR="002C51F9">
              <w:t xml:space="preserve">). There has been no </w:t>
            </w:r>
            <w:r w:rsidR="00E776CC">
              <w:t xml:space="preserve">road </w:t>
            </w:r>
            <w:r w:rsidR="002C51F9">
              <w:t>issues raised that would prevent</w:t>
            </w:r>
            <w:r w:rsidR="00E776CC">
              <w:t xml:space="preserve"> the use of these technologies</w:t>
            </w:r>
            <w:r w:rsidR="003F335C">
              <w:t xml:space="preserve"> and they have been used successfully for a number of years on a voluntary basis</w:t>
            </w:r>
            <w:r w:rsidR="00E776CC">
              <w:t>.</w:t>
            </w:r>
          </w:p>
        </w:tc>
      </w:tr>
      <w:tr w:rsidR="00C94DEF" w:rsidRPr="002E3125" w14:paraId="7E241955" w14:textId="77777777" w:rsidTr="00BB21DE">
        <w:trPr>
          <w:trHeight w:val="1290"/>
        </w:trPr>
        <w:tc>
          <w:tcPr>
            <w:tcW w:w="707" w:type="pct"/>
            <w:vMerge/>
            <w:tcBorders>
              <w:left w:val="nil"/>
              <w:right w:val="nil"/>
            </w:tcBorders>
          </w:tcPr>
          <w:p w14:paraId="50B265BC" w14:textId="77777777" w:rsidR="00C94DEF" w:rsidRDefault="00C94DEF" w:rsidP="008A412A">
            <w:pPr>
              <w:spacing w:before="120" w:after="120" w:line="240" w:lineRule="auto"/>
            </w:pPr>
          </w:p>
        </w:tc>
        <w:tc>
          <w:tcPr>
            <w:tcW w:w="2120" w:type="pct"/>
            <w:tcBorders>
              <w:top w:val="nil"/>
              <w:left w:val="nil"/>
              <w:bottom w:val="nil"/>
              <w:right w:val="nil"/>
            </w:tcBorders>
          </w:tcPr>
          <w:p w14:paraId="66F5CDC3" w14:textId="703180F9" w:rsidR="00C94DEF" w:rsidRPr="00E80904" w:rsidRDefault="00C94DEF" w:rsidP="00C94DEF">
            <w:pPr>
              <w:pStyle w:val="ListParagraph"/>
              <w:numPr>
                <w:ilvl w:val="0"/>
                <w:numId w:val="36"/>
              </w:numPr>
              <w:spacing w:line="240" w:lineRule="auto"/>
            </w:pPr>
            <w:r w:rsidRPr="00E80904">
              <w:t>Suggests the activation trigger level of stability control systems is typically set too low/conservative (around 0.25g), which can cause premature brake wear and subsequently reduce brake performance.</w:t>
            </w:r>
          </w:p>
        </w:tc>
        <w:tc>
          <w:tcPr>
            <w:tcW w:w="2173" w:type="pct"/>
            <w:tcBorders>
              <w:top w:val="nil"/>
              <w:left w:val="nil"/>
              <w:bottom w:val="nil"/>
              <w:right w:val="nil"/>
            </w:tcBorders>
          </w:tcPr>
          <w:p w14:paraId="7EE3A454" w14:textId="5761EEB7" w:rsidR="00E776CC" w:rsidRPr="00E776CC" w:rsidRDefault="00E776CC" w:rsidP="00374709">
            <w:pPr>
              <w:pStyle w:val="ListParagraph"/>
              <w:keepNext/>
              <w:keepLines w:val="0"/>
              <w:numPr>
                <w:ilvl w:val="0"/>
                <w:numId w:val="47"/>
              </w:numPr>
              <w:spacing w:after="0" w:line="240" w:lineRule="auto"/>
            </w:pPr>
            <w:r>
              <w:t>ESC systems that comply with the testing requirements suggested in this RIS are based on an ESC activation of around 0.4g.</w:t>
            </w:r>
          </w:p>
        </w:tc>
      </w:tr>
      <w:tr w:rsidR="00C94DEF" w:rsidRPr="002E3125" w14:paraId="5B9E5133" w14:textId="77777777" w:rsidTr="00BB21DE">
        <w:trPr>
          <w:trHeight w:val="1273"/>
        </w:trPr>
        <w:tc>
          <w:tcPr>
            <w:tcW w:w="707" w:type="pct"/>
            <w:vMerge/>
            <w:tcBorders>
              <w:left w:val="nil"/>
              <w:right w:val="nil"/>
            </w:tcBorders>
          </w:tcPr>
          <w:p w14:paraId="0B8DF1C3" w14:textId="77777777" w:rsidR="00C94DEF" w:rsidRDefault="00C94DEF" w:rsidP="008A412A">
            <w:pPr>
              <w:spacing w:before="120" w:after="120" w:line="240" w:lineRule="auto"/>
            </w:pPr>
          </w:p>
        </w:tc>
        <w:tc>
          <w:tcPr>
            <w:tcW w:w="2120" w:type="pct"/>
            <w:tcBorders>
              <w:top w:val="nil"/>
              <w:left w:val="nil"/>
              <w:bottom w:val="nil"/>
              <w:right w:val="nil"/>
            </w:tcBorders>
          </w:tcPr>
          <w:p w14:paraId="5F806DDA" w14:textId="2A577743" w:rsidR="00C94DEF" w:rsidRPr="00E80904" w:rsidRDefault="00C94DEF" w:rsidP="00C94DEF">
            <w:pPr>
              <w:pStyle w:val="ListParagraph"/>
              <w:numPr>
                <w:ilvl w:val="0"/>
                <w:numId w:val="36"/>
              </w:numPr>
              <w:spacing w:line="240" w:lineRule="auto"/>
            </w:pPr>
            <w:r w:rsidRPr="00E80904">
              <w:t>Considers ABS, EBS and ESC are complex, delicate and expensive components, completely incompatible with mud, bull dust, and other harsh/adverse road conditions in Australia.</w:t>
            </w:r>
          </w:p>
        </w:tc>
        <w:tc>
          <w:tcPr>
            <w:tcW w:w="2173" w:type="pct"/>
            <w:tcBorders>
              <w:top w:val="nil"/>
              <w:left w:val="nil"/>
              <w:bottom w:val="nil"/>
              <w:right w:val="nil"/>
            </w:tcBorders>
          </w:tcPr>
          <w:p w14:paraId="5D031DE2" w14:textId="68099395" w:rsidR="00C94DEF" w:rsidRPr="002E3125" w:rsidRDefault="00E776CC" w:rsidP="00A64242">
            <w:pPr>
              <w:pStyle w:val="ListParagraph"/>
              <w:keepNext/>
              <w:keepLines w:val="0"/>
              <w:numPr>
                <w:ilvl w:val="0"/>
                <w:numId w:val="47"/>
              </w:numPr>
              <w:spacing w:after="0" w:line="240" w:lineRule="auto"/>
            </w:pPr>
            <w:r>
              <w:t>There are a variety of ways to protect the sensitive components of a brake system using these technologies. This includes shielding and proper wiring of the system.</w:t>
            </w:r>
            <w:r w:rsidR="003F335C">
              <w:t xml:space="preserve"> This issue was explored in </w:t>
            </w:r>
            <w:r w:rsidR="00A64242">
              <w:t>the NHVBS Operator/Maintenance Survey (</w:t>
            </w:r>
            <w:r w:rsidR="003F335C">
              <w:t>Appendix</w:t>
            </w:r>
            <w:r w:rsidR="00A64242">
              <w:t xml:space="preserve"> 15).</w:t>
            </w:r>
          </w:p>
        </w:tc>
      </w:tr>
      <w:tr w:rsidR="00C94DEF" w:rsidRPr="002E3125" w14:paraId="4D438716" w14:textId="77777777" w:rsidTr="00BB21DE">
        <w:trPr>
          <w:trHeight w:val="1540"/>
        </w:trPr>
        <w:tc>
          <w:tcPr>
            <w:tcW w:w="707" w:type="pct"/>
            <w:vMerge/>
            <w:tcBorders>
              <w:left w:val="nil"/>
              <w:right w:val="nil"/>
            </w:tcBorders>
          </w:tcPr>
          <w:p w14:paraId="2D0ABF77" w14:textId="77777777" w:rsidR="00C94DEF" w:rsidRDefault="00C94DEF" w:rsidP="008A412A">
            <w:pPr>
              <w:spacing w:before="120" w:after="120" w:line="240" w:lineRule="auto"/>
            </w:pPr>
          </w:p>
        </w:tc>
        <w:tc>
          <w:tcPr>
            <w:tcW w:w="2120" w:type="pct"/>
            <w:tcBorders>
              <w:top w:val="nil"/>
              <w:left w:val="nil"/>
              <w:bottom w:val="nil"/>
              <w:right w:val="nil"/>
            </w:tcBorders>
          </w:tcPr>
          <w:p w14:paraId="105FF959" w14:textId="057F05A4" w:rsidR="00C94DEF" w:rsidRPr="00E80904" w:rsidRDefault="00C94DEF" w:rsidP="00C94DEF">
            <w:pPr>
              <w:pStyle w:val="ListParagraph"/>
              <w:numPr>
                <w:ilvl w:val="0"/>
                <w:numId w:val="36"/>
              </w:numPr>
              <w:spacing w:line="240" w:lineRule="auto"/>
            </w:pPr>
            <w:r w:rsidRPr="00E80904">
              <w:t>Believes mandating of ABS, EBS and ESC on heavy vehicles will promote the continued operation of older vehicles and ageing of the heavy vehicle fleet due to the cost, complexity and adverse characteristics of newer vehicles.</w:t>
            </w:r>
          </w:p>
        </w:tc>
        <w:tc>
          <w:tcPr>
            <w:tcW w:w="2173" w:type="pct"/>
            <w:tcBorders>
              <w:top w:val="nil"/>
              <w:left w:val="nil"/>
              <w:bottom w:val="nil"/>
              <w:right w:val="nil"/>
            </w:tcBorders>
          </w:tcPr>
          <w:p w14:paraId="4CED78E3" w14:textId="1BFA2FD4" w:rsidR="00C94DEF" w:rsidRPr="002E3125" w:rsidRDefault="00E776CC" w:rsidP="00A64242">
            <w:pPr>
              <w:pStyle w:val="ListParagraph"/>
              <w:keepNext/>
              <w:keepLines w:val="0"/>
              <w:numPr>
                <w:ilvl w:val="0"/>
                <w:numId w:val="47"/>
              </w:numPr>
              <w:spacing w:after="0" w:line="240" w:lineRule="auto"/>
            </w:pPr>
            <w:r>
              <w:t>Noted.</w:t>
            </w:r>
            <w:r w:rsidR="00A64242">
              <w:t xml:space="preserve"> However the systems being considered are a relatively small part of the overall purchase cost of a heavy vehicle and owners/operators increasingly recognise the benefits in terms of reduced crashes.</w:t>
            </w:r>
          </w:p>
        </w:tc>
      </w:tr>
      <w:tr w:rsidR="00C94DEF" w:rsidRPr="002E3125" w14:paraId="046F2A62" w14:textId="77777777" w:rsidTr="00BB21DE">
        <w:trPr>
          <w:trHeight w:val="1808"/>
        </w:trPr>
        <w:tc>
          <w:tcPr>
            <w:tcW w:w="707" w:type="pct"/>
            <w:vMerge/>
            <w:tcBorders>
              <w:left w:val="nil"/>
              <w:right w:val="nil"/>
            </w:tcBorders>
          </w:tcPr>
          <w:p w14:paraId="3750867E" w14:textId="77777777" w:rsidR="00C94DEF" w:rsidRDefault="00C94DEF" w:rsidP="008A412A">
            <w:pPr>
              <w:spacing w:before="120" w:after="120" w:line="240" w:lineRule="auto"/>
            </w:pPr>
          </w:p>
        </w:tc>
        <w:tc>
          <w:tcPr>
            <w:tcW w:w="2120" w:type="pct"/>
            <w:tcBorders>
              <w:top w:val="nil"/>
              <w:left w:val="nil"/>
              <w:bottom w:val="nil"/>
              <w:right w:val="nil"/>
            </w:tcBorders>
          </w:tcPr>
          <w:p w14:paraId="27444E0A" w14:textId="202D5565" w:rsidR="00C94DEF" w:rsidRPr="00E80904" w:rsidRDefault="00C94DEF" w:rsidP="00C94DEF">
            <w:pPr>
              <w:pStyle w:val="ListParagraph"/>
              <w:numPr>
                <w:ilvl w:val="0"/>
                <w:numId w:val="36"/>
              </w:numPr>
              <w:spacing w:line="240" w:lineRule="auto"/>
            </w:pPr>
            <w:r w:rsidRPr="00E80904">
              <w:t>Is concerned that breakdowns due to ABS, EBS or ESC malfunction in remote locations will result in the loss of perishable, high value or dangerous freight.  Is also concerned freight insurance costs will skyrocket and drivers will lose income for failing to complete haulage tasks.</w:t>
            </w:r>
          </w:p>
        </w:tc>
        <w:tc>
          <w:tcPr>
            <w:tcW w:w="2173" w:type="pct"/>
            <w:tcBorders>
              <w:top w:val="nil"/>
              <w:left w:val="nil"/>
              <w:bottom w:val="nil"/>
              <w:right w:val="nil"/>
            </w:tcBorders>
          </w:tcPr>
          <w:p w14:paraId="0272AD4E" w14:textId="18697DDB" w:rsidR="00C94DEF" w:rsidRPr="002E3125" w:rsidRDefault="00E776CC" w:rsidP="00A64242">
            <w:pPr>
              <w:pStyle w:val="ListParagraph"/>
              <w:keepNext/>
              <w:keepLines w:val="0"/>
              <w:numPr>
                <w:ilvl w:val="0"/>
                <w:numId w:val="47"/>
              </w:numPr>
              <w:spacing w:after="0" w:line="240" w:lineRule="auto"/>
            </w:pPr>
            <w:r>
              <w:t xml:space="preserve">These systems are already in use across Australia. The </w:t>
            </w:r>
            <w:r w:rsidR="00A64242">
              <w:t>NHVBS Operator/Maintenance Survey</w:t>
            </w:r>
            <w:r w:rsidR="00A64242" w:rsidDel="00A64242">
              <w:t xml:space="preserve"> </w:t>
            </w:r>
            <w:r>
              <w:t>(</w:t>
            </w:r>
            <w:r>
              <w:fldChar w:fldCharType="begin"/>
            </w:r>
            <w:r>
              <w:instrText xml:space="preserve"> REF _Ref490466500 \r \h </w:instrText>
            </w:r>
            <w:r>
              <w:fldChar w:fldCharType="separate"/>
            </w:r>
            <w:r w:rsidR="006A6EB6">
              <w:t>Appendix 15</w:t>
            </w:r>
            <w:r>
              <w:fldChar w:fldCharType="end"/>
            </w:r>
            <w:r>
              <w:t>)</w:t>
            </w:r>
            <w:r w:rsidR="003C4240">
              <w:t xml:space="preserve"> included operators such as meat haulage which </w:t>
            </w:r>
            <w:r w:rsidR="00A64242">
              <w:t xml:space="preserve">were </w:t>
            </w:r>
            <w:r w:rsidR="003C4240">
              <w:t>using the technology. Despite some technical issues, overall the responses were positive to the technology.</w:t>
            </w:r>
          </w:p>
        </w:tc>
      </w:tr>
      <w:tr w:rsidR="00C94DEF" w:rsidRPr="002E3125" w14:paraId="54085906" w14:textId="77777777" w:rsidTr="00BB21DE">
        <w:trPr>
          <w:trHeight w:val="1323"/>
        </w:trPr>
        <w:tc>
          <w:tcPr>
            <w:tcW w:w="707" w:type="pct"/>
            <w:vMerge/>
            <w:tcBorders>
              <w:left w:val="nil"/>
              <w:bottom w:val="single" w:sz="4" w:space="0" w:color="auto"/>
              <w:right w:val="nil"/>
            </w:tcBorders>
          </w:tcPr>
          <w:p w14:paraId="5C7C5A6C" w14:textId="77777777" w:rsidR="00C94DEF" w:rsidRDefault="00C94DEF" w:rsidP="008A412A">
            <w:pPr>
              <w:spacing w:before="120" w:after="120" w:line="240" w:lineRule="auto"/>
            </w:pPr>
          </w:p>
        </w:tc>
        <w:tc>
          <w:tcPr>
            <w:tcW w:w="2120" w:type="pct"/>
            <w:tcBorders>
              <w:top w:val="nil"/>
              <w:left w:val="nil"/>
              <w:bottom w:val="single" w:sz="4" w:space="0" w:color="auto"/>
              <w:right w:val="nil"/>
            </w:tcBorders>
          </w:tcPr>
          <w:p w14:paraId="29A5C48E" w14:textId="19139AFB" w:rsidR="00C94DEF" w:rsidRPr="00E80904" w:rsidRDefault="00C94DEF" w:rsidP="00C94DEF">
            <w:pPr>
              <w:pStyle w:val="ListParagraph"/>
              <w:numPr>
                <w:ilvl w:val="0"/>
                <w:numId w:val="36"/>
              </w:numPr>
              <w:spacing w:line="240" w:lineRule="auto"/>
            </w:pPr>
            <w:r w:rsidRPr="00E80904">
              <w:t>Recommends mandating that all air suspended axle groups be fitted with dynamic load sharing inherently damped fractional feedback unitary ride height controlled suspension systems.</w:t>
            </w:r>
          </w:p>
        </w:tc>
        <w:tc>
          <w:tcPr>
            <w:tcW w:w="2173" w:type="pct"/>
            <w:tcBorders>
              <w:top w:val="nil"/>
              <w:left w:val="nil"/>
              <w:bottom w:val="single" w:sz="4" w:space="0" w:color="auto"/>
              <w:right w:val="nil"/>
            </w:tcBorders>
          </w:tcPr>
          <w:p w14:paraId="5772392D" w14:textId="27EE0F52" w:rsidR="00C94DEF" w:rsidRPr="002E3125" w:rsidRDefault="003C4240" w:rsidP="002D4AC4">
            <w:pPr>
              <w:pStyle w:val="ListParagraph"/>
              <w:keepNext/>
              <w:keepLines w:val="0"/>
              <w:numPr>
                <w:ilvl w:val="0"/>
                <w:numId w:val="47"/>
              </w:numPr>
              <w:spacing w:after="0" w:line="240" w:lineRule="auto"/>
            </w:pPr>
            <w:r>
              <w:t>Th</w:t>
            </w:r>
            <w:r w:rsidR="002D4AC4">
              <w:t>is technology</w:t>
            </w:r>
            <w:r>
              <w:t xml:space="preserve"> has </w:t>
            </w:r>
            <w:r w:rsidR="002D4AC4">
              <w:t xml:space="preserve">not </w:t>
            </w:r>
            <w:r>
              <w:t xml:space="preserve">been </w:t>
            </w:r>
            <w:r w:rsidR="002D4AC4">
              <w:t xml:space="preserve">supported by any of the </w:t>
            </w:r>
            <w:r>
              <w:t xml:space="preserve">general </w:t>
            </w:r>
            <w:r w:rsidR="002D4AC4">
              <w:t xml:space="preserve">or specialised </w:t>
            </w:r>
            <w:r>
              <w:t xml:space="preserve">consultative forums </w:t>
            </w:r>
            <w:r w:rsidR="002D4AC4">
              <w:t>as</w:t>
            </w:r>
            <w:r>
              <w:t xml:space="preserve"> a </w:t>
            </w:r>
            <w:r w:rsidR="002D4AC4">
              <w:t xml:space="preserve">viable </w:t>
            </w:r>
            <w:r>
              <w:t xml:space="preserve">technical solution to </w:t>
            </w:r>
            <w:r w:rsidR="002D4AC4">
              <w:t xml:space="preserve">the </w:t>
            </w:r>
            <w:r>
              <w:t xml:space="preserve">safety issues </w:t>
            </w:r>
            <w:r w:rsidR="002D4AC4">
              <w:t>being considered by this RIS</w:t>
            </w:r>
            <w:r>
              <w:t>.</w:t>
            </w:r>
          </w:p>
        </w:tc>
      </w:tr>
      <w:tr w:rsidR="00C94DEF" w:rsidRPr="002E3125" w14:paraId="3A99824D" w14:textId="77777777" w:rsidTr="00BB21DE">
        <w:trPr>
          <w:trHeight w:val="503"/>
        </w:trPr>
        <w:tc>
          <w:tcPr>
            <w:tcW w:w="707" w:type="pct"/>
            <w:vMerge w:val="restart"/>
            <w:tcBorders>
              <w:top w:val="single" w:sz="4" w:space="0" w:color="auto"/>
              <w:left w:val="nil"/>
              <w:right w:val="nil"/>
            </w:tcBorders>
          </w:tcPr>
          <w:p w14:paraId="494D81C7" w14:textId="52D69111" w:rsidR="00C94DEF" w:rsidRPr="002E3125" w:rsidRDefault="00930ECC" w:rsidP="008A412A">
            <w:pPr>
              <w:spacing w:before="120" w:after="120" w:line="240" w:lineRule="auto"/>
            </w:pPr>
            <w:r>
              <w:t>(</w:t>
            </w:r>
            <w:r w:rsidR="00C94DEF">
              <w:t>NatRoad</w:t>
            </w:r>
            <w:r>
              <w:t>)</w:t>
            </w:r>
          </w:p>
        </w:tc>
        <w:tc>
          <w:tcPr>
            <w:tcW w:w="2120" w:type="pct"/>
            <w:tcBorders>
              <w:top w:val="single" w:sz="4" w:space="0" w:color="auto"/>
              <w:left w:val="nil"/>
              <w:bottom w:val="nil"/>
              <w:right w:val="nil"/>
            </w:tcBorders>
          </w:tcPr>
          <w:p w14:paraId="3D788277" w14:textId="7E0720D5" w:rsidR="00C94DEF" w:rsidRPr="00E80904" w:rsidRDefault="00C94DEF" w:rsidP="00574DC1">
            <w:pPr>
              <w:pStyle w:val="ListParagraph"/>
              <w:numPr>
                <w:ilvl w:val="0"/>
                <w:numId w:val="37"/>
              </w:numPr>
              <w:spacing w:line="240" w:lineRule="auto"/>
            </w:pPr>
            <w:r w:rsidRPr="00E80904">
              <w:t>Supports adoption of Option 6a in the consultation RIS.</w:t>
            </w:r>
          </w:p>
        </w:tc>
        <w:tc>
          <w:tcPr>
            <w:tcW w:w="2173" w:type="pct"/>
            <w:tcBorders>
              <w:top w:val="single" w:sz="4" w:space="0" w:color="auto"/>
              <w:left w:val="nil"/>
              <w:bottom w:val="nil"/>
              <w:right w:val="nil"/>
            </w:tcBorders>
          </w:tcPr>
          <w:p w14:paraId="2B6D625A" w14:textId="77777777" w:rsidR="00C94DEF" w:rsidRDefault="00E41534" w:rsidP="00374709">
            <w:pPr>
              <w:pStyle w:val="ListParagraph"/>
              <w:keepNext/>
              <w:keepLines w:val="0"/>
              <w:numPr>
                <w:ilvl w:val="0"/>
                <w:numId w:val="48"/>
              </w:numPr>
              <w:spacing w:after="0" w:line="240" w:lineRule="auto"/>
            </w:pPr>
            <w:r>
              <w:t xml:space="preserve">Acknowledges the decrease in trauma under Option 6a relative to Options 6b and 6c. However, under the Australian Government Guide to Regulation, the </w:t>
            </w:r>
            <w:r>
              <w:lastRenderedPageBreak/>
              <w:t>policy option offering the greatest net benefit should always be the recommended option.</w:t>
            </w:r>
          </w:p>
          <w:p w14:paraId="0B1C545D" w14:textId="0C157993" w:rsidR="00FA2DD5" w:rsidRDefault="00CE4F41" w:rsidP="00FA2DD5">
            <w:pPr>
              <w:pStyle w:val="ListParagraph"/>
              <w:keepNext/>
              <w:keepLines w:val="0"/>
              <w:numPr>
                <w:ilvl w:val="0"/>
                <w:numId w:val="0"/>
              </w:numPr>
              <w:spacing w:after="0" w:line="240" w:lineRule="auto"/>
              <w:ind w:left="720"/>
            </w:pPr>
            <w:r w:rsidRPr="002C51F9">
              <w:t>Further analysis</w:t>
            </w:r>
            <w:r>
              <w:t xml:space="preserve"> and consultation was conducted to extend to short wheelbase NC rigids (see </w:t>
            </w:r>
            <w:r>
              <w:fldChar w:fldCharType="begin"/>
            </w:r>
            <w:r>
              <w:instrText xml:space="preserve"> REF _Ref508981526 \r \h </w:instrText>
            </w:r>
            <w:r>
              <w:fldChar w:fldCharType="separate"/>
            </w:r>
            <w:r w:rsidR="006A6EB6">
              <w:t>Appendix 19</w:t>
            </w:r>
            <w:r>
              <w:fldChar w:fldCharType="end"/>
            </w:r>
            <w:r>
              <w:t>).</w:t>
            </w:r>
          </w:p>
          <w:p w14:paraId="5331DA88" w14:textId="4A326A14" w:rsidR="00CE4F41" w:rsidRPr="002E3125" w:rsidRDefault="00CE4F41" w:rsidP="00FA2DD5">
            <w:pPr>
              <w:pStyle w:val="ListParagraph"/>
              <w:keepNext/>
              <w:keepLines w:val="0"/>
              <w:numPr>
                <w:ilvl w:val="0"/>
                <w:numId w:val="0"/>
              </w:numPr>
              <w:spacing w:after="0" w:line="240" w:lineRule="auto"/>
              <w:ind w:left="720"/>
            </w:pPr>
            <w:r>
              <w:t>ESC on heavy rigid vehicles may be included as part of a package when AEBS on heavy vehicles is considered (</w:t>
            </w:r>
            <w:r w:rsidRPr="002C51F9">
              <w:t>proposed action item under the 2018-2020 NRSAP).</w:t>
            </w:r>
          </w:p>
        </w:tc>
      </w:tr>
      <w:tr w:rsidR="00C94DEF" w:rsidRPr="002E3125" w14:paraId="72B8C61E" w14:textId="77777777" w:rsidTr="00BB21DE">
        <w:trPr>
          <w:trHeight w:val="1842"/>
        </w:trPr>
        <w:tc>
          <w:tcPr>
            <w:tcW w:w="707" w:type="pct"/>
            <w:vMerge/>
            <w:tcBorders>
              <w:left w:val="nil"/>
              <w:right w:val="nil"/>
            </w:tcBorders>
          </w:tcPr>
          <w:p w14:paraId="6542FDB0" w14:textId="77777777" w:rsidR="00C94DEF" w:rsidRDefault="00C94DEF" w:rsidP="008A412A">
            <w:pPr>
              <w:spacing w:before="120" w:after="120" w:line="240" w:lineRule="auto"/>
            </w:pPr>
          </w:p>
        </w:tc>
        <w:tc>
          <w:tcPr>
            <w:tcW w:w="2120" w:type="pct"/>
            <w:tcBorders>
              <w:top w:val="nil"/>
              <w:left w:val="nil"/>
              <w:bottom w:val="nil"/>
              <w:right w:val="nil"/>
            </w:tcBorders>
          </w:tcPr>
          <w:p w14:paraId="560B22C7" w14:textId="5772800A" w:rsidR="00C94DEF" w:rsidRPr="00E80904" w:rsidRDefault="00C94DEF" w:rsidP="00C94DEF">
            <w:pPr>
              <w:pStyle w:val="ListParagraph"/>
              <w:numPr>
                <w:ilvl w:val="0"/>
                <w:numId w:val="37"/>
              </w:numPr>
              <w:spacing w:line="240" w:lineRule="auto"/>
            </w:pPr>
            <w:r w:rsidRPr="00E80904">
              <w:t>States that changes to the law relating to heavy vehicle safety should not focus primarily on changes to regulations relating to heavy vehicles, as heavy vehicles are usually not at fault.  However, is supportive of measures which, on the evidence, are likely to reduce the incidence of heavy vehicle crashes.</w:t>
            </w:r>
          </w:p>
        </w:tc>
        <w:tc>
          <w:tcPr>
            <w:tcW w:w="2173" w:type="pct"/>
            <w:tcBorders>
              <w:top w:val="nil"/>
              <w:left w:val="nil"/>
              <w:bottom w:val="nil"/>
              <w:right w:val="nil"/>
            </w:tcBorders>
          </w:tcPr>
          <w:p w14:paraId="0441FDF8" w14:textId="7A19744C" w:rsidR="00C94DEF" w:rsidRPr="002E3125" w:rsidRDefault="00C138D7" w:rsidP="002D4AC4">
            <w:pPr>
              <w:pStyle w:val="ListParagraph"/>
              <w:keepNext/>
              <w:keepLines w:val="0"/>
              <w:numPr>
                <w:ilvl w:val="0"/>
                <w:numId w:val="48"/>
              </w:numPr>
              <w:spacing w:after="0" w:line="240" w:lineRule="auto"/>
            </w:pPr>
            <w:r>
              <w:t xml:space="preserve">Noted. </w:t>
            </w:r>
            <w:r w:rsidR="002D4AC4">
              <w:t>However, a</w:t>
            </w:r>
            <w:r>
              <w:t xml:space="preserve"> </w:t>
            </w:r>
            <w:r w:rsidR="002D4AC4">
              <w:t xml:space="preserve">significant </w:t>
            </w:r>
            <w:r>
              <w:t>proportion of heavy vehicle rollover or loss of control crashes are single vehicle accidents. ESC and RSC will aid in reducing the severity of or preventing these crashes.</w:t>
            </w:r>
          </w:p>
        </w:tc>
      </w:tr>
      <w:tr w:rsidR="00C94DEF" w:rsidRPr="002E3125" w14:paraId="3677D2F5" w14:textId="77777777" w:rsidTr="00BB21DE">
        <w:trPr>
          <w:trHeight w:val="988"/>
        </w:trPr>
        <w:tc>
          <w:tcPr>
            <w:tcW w:w="707" w:type="pct"/>
            <w:vMerge/>
            <w:tcBorders>
              <w:left w:val="nil"/>
              <w:right w:val="nil"/>
            </w:tcBorders>
          </w:tcPr>
          <w:p w14:paraId="009A6CB8" w14:textId="77777777" w:rsidR="00C94DEF" w:rsidRDefault="00C94DEF" w:rsidP="008A412A">
            <w:pPr>
              <w:spacing w:before="120" w:after="120" w:line="240" w:lineRule="auto"/>
            </w:pPr>
          </w:p>
        </w:tc>
        <w:tc>
          <w:tcPr>
            <w:tcW w:w="2120" w:type="pct"/>
            <w:tcBorders>
              <w:top w:val="nil"/>
              <w:left w:val="nil"/>
              <w:bottom w:val="nil"/>
              <w:right w:val="nil"/>
            </w:tcBorders>
          </w:tcPr>
          <w:p w14:paraId="3F4987A4" w14:textId="7F49A207" w:rsidR="00C94DEF" w:rsidRPr="00E80904" w:rsidRDefault="00C94DEF" w:rsidP="00C94DEF">
            <w:pPr>
              <w:pStyle w:val="ListParagraph"/>
              <w:numPr>
                <w:ilvl w:val="0"/>
                <w:numId w:val="37"/>
              </w:numPr>
              <w:spacing w:line="240" w:lineRule="auto"/>
            </w:pPr>
            <w:r w:rsidRPr="00E80904">
              <w:t>Supports the use of engineering controls to regulate risk.  Believes these are far more effective than administrative controls.</w:t>
            </w:r>
          </w:p>
        </w:tc>
        <w:tc>
          <w:tcPr>
            <w:tcW w:w="2173" w:type="pct"/>
            <w:tcBorders>
              <w:top w:val="nil"/>
              <w:left w:val="nil"/>
              <w:bottom w:val="nil"/>
              <w:right w:val="nil"/>
            </w:tcBorders>
          </w:tcPr>
          <w:p w14:paraId="02E56C49" w14:textId="6DDEA655" w:rsidR="00C94DEF" w:rsidRPr="002E3125" w:rsidRDefault="00C138D7" w:rsidP="00374709">
            <w:pPr>
              <w:pStyle w:val="ListParagraph"/>
              <w:keepNext/>
              <w:keepLines w:val="0"/>
              <w:numPr>
                <w:ilvl w:val="0"/>
                <w:numId w:val="48"/>
              </w:numPr>
              <w:spacing w:after="0" w:line="240" w:lineRule="auto"/>
            </w:pPr>
            <w:r>
              <w:t>Noted.</w:t>
            </w:r>
          </w:p>
        </w:tc>
      </w:tr>
      <w:tr w:rsidR="00C94DEF" w:rsidRPr="002E3125" w14:paraId="128AD98A" w14:textId="77777777" w:rsidTr="00BB21DE">
        <w:trPr>
          <w:trHeight w:val="720"/>
        </w:trPr>
        <w:tc>
          <w:tcPr>
            <w:tcW w:w="707" w:type="pct"/>
            <w:vMerge/>
            <w:tcBorders>
              <w:left w:val="nil"/>
              <w:right w:val="nil"/>
            </w:tcBorders>
          </w:tcPr>
          <w:p w14:paraId="165DD3A6" w14:textId="77777777" w:rsidR="00C94DEF" w:rsidRDefault="00C94DEF" w:rsidP="008A412A">
            <w:pPr>
              <w:spacing w:before="120" w:after="120" w:line="240" w:lineRule="auto"/>
            </w:pPr>
          </w:p>
        </w:tc>
        <w:tc>
          <w:tcPr>
            <w:tcW w:w="2120" w:type="pct"/>
            <w:tcBorders>
              <w:top w:val="nil"/>
              <w:left w:val="nil"/>
              <w:bottom w:val="nil"/>
              <w:right w:val="nil"/>
            </w:tcBorders>
          </w:tcPr>
          <w:p w14:paraId="288D475F" w14:textId="4F0DAF46" w:rsidR="00C94DEF" w:rsidRPr="00E80904" w:rsidRDefault="00C94DEF" w:rsidP="00C94DEF">
            <w:pPr>
              <w:pStyle w:val="ListParagraph"/>
              <w:numPr>
                <w:ilvl w:val="0"/>
                <w:numId w:val="37"/>
              </w:numPr>
              <w:spacing w:line="240" w:lineRule="auto"/>
            </w:pPr>
            <w:r w:rsidRPr="00E80904">
              <w:t>Agrees that ESC and RSC substantially reduce rollover and loss of control crashes.</w:t>
            </w:r>
          </w:p>
        </w:tc>
        <w:tc>
          <w:tcPr>
            <w:tcW w:w="2173" w:type="pct"/>
            <w:tcBorders>
              <w:top w:val="nil"/>
              <w:left w:val="nil"/>
              <w:bottom w:val="nil"/>
              <w:right w:val="nil"/>
            </w:tcBorders>
          </w:tcPr>
          <w:p w14:paraId="4EF7C69A" w14:textId="7BC812A8" w:rsidR="00C94DEF" w:rsidRPr="002E3125" w:rsidRDefault="00C138D7" w:rsidP="00374709">
            <w:pPr>
              <w:pStyle w:val="ListParagraph"/>
              <w:keepNext/>
              <w:keepLines w:val="0"/>
              <w:numPr>
                <w:ilvl w:val="0"/>
                <w:numId w:val="48"/>
              </w:numPr>
              <w:spacing w:after="0" w:line="240" w:lineRule="auto"/>
            </w:pPr>
            <w:r>
              <w:t>Agreed.</w:t>
            </w:r>
          </w:p>
        </w:tc>
      </w:tr>
      <w:tr w:rsidR="00C94DEF" w:rsidRPr="002E3125" w14:paraId="66572952" w14:textId="77777777" w:rsidTr="00BB21DE">
        <w:trPr>
          <w:trHeight w:val="1021"/>
        </w:trPr>
        <w:tc>
          <w:tcPr>
            <w:tcW w:w="707" w:type="pct"/>
            <w:vMerge/>
            <w:tcBorders>
              <w:left w:val="nil"/>
              <w:right w:val="nil"/>
            </w:tcBorders>
          </w:tcPr>
          <w:p w14:paraId="122CF14D" w14:textId="77777777" w:rsidR="00C94DEF" w:rsidRDefault="00C94DEF" w:rsidP="008A412A">
            <w:pPr>
              <w:spacing w:before="120" w:after="120" w:line="240" w:lineRule="auto"/>
            </w:pPr>
          </w:p>
        </w:tc>
        <w:tc>
          <w:tcPr>
            <w:tcW w:w="2120" w:type="pct"/>
            <w:tcBorders>
              <w:top w:val="nil"/>
              <w:left w:val="nil"/>
              <w:bottom w:val="nil"/>
              <w:right w:val="nil"/>
            </w:tcBorders>
          </w:tcPr>
          <w:p w14:paraId="6131CC65" w14:textId="7D304C4A" w:rsidR="00C94DEF" w:rsidRPr="00E80904" w:rsidRDefault="00C94DEF" w:rsidP="00C94DEF">
            <w:pPr>
              <w:pStyle w:val="ListParagraph"/>
              <w:numPr>
                <w:ilvl w:val="0"/>
                <w:numId w:val="37"/>
              </w:numPr>
              <w:spacing w:line="240" w:lineRule="auto"/>
            </w:pPr>
            <w:r w:rsidRPr="00E80904">
              <w:t>Agrees that the take up of ESC and RSC for heavy vehicles in Australia has been limited to date and that Government action is needed to accelerate the process.</w:t>
            </w:r>
          </w:p>
        </w:tc>
        <w:tc>
          <w:tcPr>
            <w:tcW w:w="2173" w:type="pct"/>
            <w:tcBorders>
              <w:top w:val="nil"/>
              <w:left w:val="nil"/>
              <w:bottom w:val="nil"/>
              <w:right w:val="nil"/>
            </w:tcBorders>
          </w:tcPr>
          <w:p w14:paraId="4E7B2C16" w14:textId="3D8F71EF" w:rsidR="00C94DEF" w:rsidRPr="002E3125" w:rsidRDefault="002D4AC4" w:rsidP="00374709">
            <w:pPr>
              <w:pStyle w:val="ListParagraph"/>
              <w:keepNext/>
              <w:keepLines w:val="0"/>
              <w:numPr>
                <w:ilvl w:val="0"/>
                <w:numId w:val="48"/>
              </w:numPr>
              <w:spacing w:after="0" w:line="240" w:lineRule="auto"/>
            </w:pPr>
            <w:r>
              <w:t>Noted</w:t>
            </w:r>
            <w:r w:rsidR="00C138D7">
              <w:t>.</w:t>
            </w:r>
          </w:p>
        </w:tc>
      </w:tr>
      <w:tr w:rsidR="00C94DEF" w:rsidRPr="002E3125" w14:paraId="05E396A8" w14:textId="77777777" w:rsidTr="00BB21DE">
        <w:trPr>
          <w:trHeight w:val="911"/>
        </w:trPr>
        <w:tc>
          <w:tcPr>
            <w:tcW w:w="707" w:type="pct"/>
            <w:vMerge/>
            <w:tcBorders>
              <w:left w:val="nil"/>
              <w:right w:val="nil"/>
            </w:tcBorders>
          </w:tcPr>
          <w:p w14:paraId="7BB76A86" w14:textId="77777777" w:rsidR="00C94DEF" w:rsidRDefault="00C94DEF" w:rsidP="008A412A">
            <w:pPr>
              <w:spacing w:before="120" w:after="120" w:line="240" w:lineRule="auto"/>
            </w:pPr>
          </w:p>
        </w:tc>
        <w:tc>
          <w:tcPr>
            <w:tcW w:w="2120" w:type="pct"/>
            <w:tcBorders>
              <w:top w:val="nil"/>
              <w:left w:val="nil"/>
              <w:bottom w:val="nil"/>
              <w:right w:val="nil"/>
            </w:tcBorders>
          </w:tcPr>
          <w:p w14:paraId="467E8E57" w14:textId="6998AFFF" w:rsidR="00C94DEF" w:rsidRPr="00E80904" w:rsidRDefault="00C94DEF" w:rsidP="00C94DEF">
            <w:pPr>
              <w:pStyle w:val="ListParagraph"/>
              <w:numPr>
                <w:ilvl w:val="0"/>
                <w:numId w:val="37"/>
              </w:numPr>
              <w:spacing w:line="240" w:lineRule="auto"/>
            </w:pPr>
            <w:r w:rsidRPr="00E80904">
              <w:t>Supports conformity with overseas standards in jurisdictions where ESC and RSC have been mandated, as well as greater conformity with international standards.</w:t>
            </w:r>
          </w:p>
        </w:tc>
        <w:tc>
          <w:tcPr>
            <w:tcW w:w="2173" w:type="pct"/>
            <w:tcBorders>
              <w:top w:val="nil"/>
              <w:left w:val="nil"/>
              <w:bottom w:val="nil"/>
              <w:right w:val="nil"/>
            </w:tcBorders>
          </w:tcPr>
          <w:p w14:paraId="00277C98" w14:textId="6A8934DB" w:rsidR="00C94DEF" w:rsidRPr="002E3125" w:rsidRDefault="00C138D7" w:rsidP="00374709">
            <w:pPr>
              <w:pStyle w:val="ListParagraph"/>
              <w:keepNext/>
              <w:keepLines w:val="0"/>
              <w:numPr>
                <w:ilvl w:val="0"/>
                <w:numId w:val="48"/>
              </w:numPr>
              <w:spacing w:after="0" w:line="240" w:lineRule="auto"/>
            </w:pPr>
            <w:r>
              <w:t>Agreed.</w:t>
            </w:r>
          </w:p>
        </w:tc>
      </w:tr>
      <w:tr w:rsidR="00C94DEF" w:rsidRPr="002E3125" w14:paraId="6A11A9C7" w14:textId="77777777" w:rsidTr="00BB21DE">
        <w:trPr>
          <w:trHeight w:val="1105"/>
        </w:trPr>
        <w:tc>
          <w:tcPr>
            <w:tcW w:w="707" w:type="pct"/>
            <w:vMerge/>
            <w:tcBorders>
              <w:left w:val="nil"/>
              <w:right w:val="nil"/>
            </w:tcBorders>
          </w:tcPr>
          <w:p w14:paraId="4B3142E0" w14:textId="77777777" w:rsidR="00C94DEF" w:rsidRDefault="00C94DEF" w:rsidP="008A412A">
            <w:pPr>
              <w:spacing w:before="120" w:after="120" w:line="240" w:lineRule="auto"/>
            </w:pPr>
          </w:p>
        </w:tc>
        <w:tc>
          <w:tcPr>
            <w:tcW w:w="2120" w:type="pct"/>
            <w:tcBorders>
              <w:top w:val="nil"/>
              <w:left w:val="nil"/>
              <w:bottom w:val="nil"/>
              <w:right w:val="nil"/>
            </w:tcBorders>
          </w:tcPr>
          <w:p w14:paraId="3BDF6DD5" w14:textId="171DB440" w:rsidR="00C94DEF" w:rsidRPr="00E80904" w:rsidRDefault="00C94DEF" w:rsidP="00C94DEF">
            <w:pPr>
              <w:pStyle w:val="ListParagraph"/>
              <w:numPr>
                <w:ilvl w:val="0"/>
                <w:numId w:val="37"/>
              </w:numPr>
              <w:spacing w:line="240" w:lineRule="auto"/>
            </w:pPr>
            <w:r w:rsidRPr="00E80904">
              <w:t>Believes the additional cost of Option 6a is not disproportionate to the benefits, and that this option would be more consistent with international standards.</w:t>
            </w:r>
          </w:p>
        </w:tc>
        <w:tc>
          <w:tcPr>
            <w:tcW w:w="2173" w:type="pct"/>
            <w:tcBorders>
              <w:top w:val="nil"/>
              <w:left w:val="nil"/>
              <w:bottom w:val="nil"/>
              <w:right w:val="nil"/>
            </w:tcBorders>
          </w:tcPr>
          <w:p w14:paraId="058568C9" w14:textId="77FD87F7" w:rsidR="00C94DEF" w:rsidRPr="002E3125" w:rsidRDefault="00C138D7" w:rsidP="002D4AC4">
            <w:pPr>
              <w:pStyle w:val="ListParagraph"/>
              <w:keepNext/>
              <w:keepLines w:val="0"/>
              <w:numPr>
                <w:ilvl w:val="0"/>
                <w:numId w:val="48"/>
              </w:numPr>
              <w:spacing w:after="0" w:line="240" w:lineRule="auto"/>
            </w:pPr>
            <w:r>
              <w:t>Noted. A</w:t>
            </w:r>
            <w:r w:rsidR="002D4AC4">
              <w:t>n issue with exclusive use of international standards is</w:t>
            </w:r>
            <w:r>
              <w:t xml:space="preserve"> the lack of defined performance requirements in UN R13</w:t>
            </w:r>
            <w:r w:rsidR="002D4AC4">
              <w:t>. This make it difficult to implement in countries such as Australia where there are no UN recognised Technical Services</w:t>
            </w:r>
            <w:r>
              <w:t xml:space="preserve">. This is why the </w:t>
            </w:r>
            <w:r w:rsidR="002D4AC4">
              <w:t xml:space="preserve">US based </w:t>
            </w:r>
            <w:r>
              <w:t>FMVSS 136 standard has been incorporated</w:t>
            </w:r>
            <w:r w:rsidR="00BE0A4F">
              <w:t xml:space="preserve"> as an option</w:t>
            </w:r>
            <w:r>
              <w:t xml:space="preserve"> in ADR 35. Th</w:t>
            </w:r>
            <w:r w:rsidR="002D4AC4">
              <w:t xml:space="preserve">e requirements target </w:t>
            </w:r>
            <w:r>
              <w:t>prime movers which are most at risk of rollover or loss of control and to heavy buses (exceeding 5 tonnes) which have a high potential for loss of life in the event of a rollover or loss of control crash.</w:t>
            </w:r>
          </w:p>
        </w:tc>
      </w:tr>
      <w:tr w:rsidR="00C94DEF" w:rsidRPr="002E3125" w14:paraId="008872C6" w14:textId="77777777" w:rsidTr="00BB21DE">
        <w:trPr>
          <w:trHeight w:val="1105"/>
        </w:trPr>
        <w:tc>
          <w:tcPr>
            <w:tcW w:w="707" w:type="pct"/>
            <w:vMerge/>
            <w:tcBorders>
              <w:left w:val="nil"/>
              <w:bottom w:val="single" w:sz="4" w:space="0" w:color="auto"/>
              <w:right w:val="nil"/>
            </w:tcBorders>
          </w:tcPr>
          <w:p w14:paraId="0805BF0D" w14:textId="77777777" w:rsidR="00C94DEF" w:rsidRDefault="00C94DEF" w:rsidP="008A412A">
            <w:pPr>
              <w:spacing w:before="120" w:after="120" w:line="240" w:lineRule="auto"/>
            </w:pPr>
          </w:p>
        </w:tc>
        <w:tc>
          <w:tcPr>
            <w:tcW w:w="2120" w:type="pct"/>
            <w:tcBorders>
              <w:top w:val="nil"/>
              <w:left w:val="nil"/>
              <w:bottom w:val="single" w:sz="4" w:space="0" w:color="auto"/>
              <w:right w:val="nil"/>
            </w:tcBorders>
          </w:tcPr>
          <w:p w14:paraId="5F7EFE55" w14:textId="79FE2AB6" w:rsidR="00C94DEF" w:rsidRPr="00E80904" w:rsidRDefault="00C94DEF" w:rsidP="00C94DEF">
            <w:pPr>
              <w:pStyle w:val="ListParagraph"/>
              <w:numPr>
                <w:ilvl w:val="0"/>
                <w:numId w:val="37"/>
              </w:numPr>
              <w:spacing w:line="240" w:lineRule="auto"/>
            </w:pPr>
            <w:r w:rsidRPr="00E80904">
              <w:t>Suggests the Department further examine engineering issues associated with including converter dollies within the scope of the proposal.</w:t>
            </w:r>
          </w:p>
        </w:tc>
        <w:tc>
          <w:tcPr>
            <w:tcW w:w="2173" w:type="pct"/>
            <w:tcBorders>
              <w:top w:val="nil"/>
              <w:left w:val="nil"/>
              <w:bottom w:val="single" w:sz="4" w:space="0" w:color="auto"/>
              <w:right w:val="nil"/>
            </w:tcBorders>
          </w:tcPr>
          <w:p w14:paraId="25EFEDF4" w14:textId="7F0B696E" w:rsidR="00C94DEF" w:rsidRPr="002E3125" w:rsidRDefault="00C138D7" w:rsidP="00374709">
            <w:pPr>
              <w:pStyle w:val="ListParagraph"/>
              <w:keepNext/>
              <w:keepLines w:val="0"/>
              <w:numPr>
                <w:ilvl w:val="0"/>
                <w:numId w:val="48"/>
              </w:numPr>
              <w:spacing w:after="0" w:line="240" w:lineRule="auto"/>
            </w:pPr>
            <w:r>
              <w:t>Noted. The Department will look at dolly converters in the future through continued work to improve heavy vehicle safety under the ADRs.</w:t>
            </w:r>
          </w:p>
        </w:tc>
      </w:tr>
      <w:tr w:rsidR="00C94DEF" w:rsidRPr="002E3125" w14:paraId="28773ED2" w14:textId="77777777" w:rsidTr="00BB21DE">
        <w:trPr>
          <w:trHeight w:val="1139"/>
        </w:trPr>
        <w:tc>
          <w:tcPr>
            <w:tcW w:w="707" w:type="pct"/>
            <w:vMerge w:val="restart"/>
            <w:tcBorders>
              <w:top w:val="single" w:sz="4" w:space="0" w:color="auto"/>
              <w:left w:val="nil"/>
              <w:right w:val="nil"/>
            </w:tcBorders>
          </w:tcPr>
          <w:p w14:paraId="2E289738" w14:textId="5BB14E1D" w:rsidR="00C94DEF" w:rsidRPr="002E3125" w:rsidRDefault="00C94DEF" w:rsidP="008A412A">
            <w:pPr>
              <w:spacing w:before="120" w:after="120" w:line="240" w:lineRule="auto"/>
            </w:pPr>
            <w:r>
              <w:t>Heavy Vehicle Industry Australia (HVIA)</w:t>
            </w:r>
          </w:p>
        </w:tc>
        <w:tc>
          <w:tcPr>
            <w:tcW w:w="2120" w:type="pct"/>
            <w:tcBorders>
              <w:top w:val="single" w:sz="4" w:space="0" w:color="auto"/>
              <w:left w:val="nil"/>
              <w:bottom w:val="nil"/>
              <w:right w:val="nil"/>
            </w:tcBorders>
          </w:tcPr>
          <w:p w14:paraId="663E119D" w14:textId="06A88355" w:rsidR="00C94DEF" w:rsidRPr="002E3125" w:rsidRDefault="00C94DEF" w:rsidP="00EA740A">
            <w:pPr>
              <w:pStyle w:val="ListParagraph"/>
              <w:numPr>
                <w:ilvl w:val="0"/>
                <w:numId w:val="50"/>
              </w:numPr>
              <w:spacing w:line="240" w:lineRule="auto"/>
            </w:pPr>
            <w:r w:rsidRPr="00E80904">
              <w:t>Supports adoption of Option 6a in the consultation RIS. Although Option 6a is the HVIA’s preferred option, which provides the greatest road safety benefit, it accepts the reasoning behind the recommendation for Option 6c.</w:t>
            </w:r>
          </w:p>
        </w:tc>
        <w:tc>
          <w:tcPr>
            <w:tcW w:w="2173" w:type="pct"/>
            <w:tcBorders>
              <w:top w:val="single" w:sz="4" w:space="0" w:color="auto"/>
              <w:left w:val="nil"/>
              <w:bottom w:val="nil"/>
              <w:right w:val="nil"/>
            </w:tcBorders>
          </w:tcPr>
          <w:p w14:paraId="48F68AB5" w14:textId="77777777" w:rsidR="00C138D7" w:rsidRDefault="00C138D7" w:rsidP="00374709">
            <w:pPr>
              <w:pStyle w:val="ListParagraph"/>
              <w:keepNext/>
              <w:keepLines w:val="0"/>
              <w:numPr>
                <w:ilvl w:val="0"/>
                <w:numId w:val="51"/>
              </w:numPr>
              <w:spacing w:line="240" w:lineRule="auto"/>
            </w:pPr>
            <w:r>
              <w:t xml:space="preserve">Acknowledges the decrease in trauma under Option 6a relative to Options 6b and 6c. However, under the Australian Government Guide to Regulation, the </w:t>
            </w:r>
            <w:r>
              <w:lastRenderedPageBreak/>
              <w:t>policy option offering the greatest net benefit should always be the recommended option.</w:t>
            </w:r>
          </w:p>
          <w:p w14:paraId="6AC909BA" w14:textId="3BD2C556" w:rsidR="00FA2DD5" w:rsidRDefault="00C138D7" w:rsidP="00FA2DD5">
            <w:pPr>
              <w:pStyle w:val="ListParagraph"/>
              <w:keepNext/>
              <w:keepLines w:val="0"/>
              <w:numPr>
                <w:ilvl w:val="0"/>
                <w:numId w:val="0"/>
              </w:numPr>
              <w:spacing w:line="240" w:lineRule="auto"/>
              <w:ind w:left="720"/>
            </w:pPr>
            <w:r w:rsidRPr="002C51F9">
              <w:t>Further analysis</w:t>
            </w:r>
            <w:r>
              <w:t xml:space="preserve"> and consultation was conducted to extend to short wheelbase NC rigids (see </w:t>
            </w:r>
            <w:r>
              <w:fldChar w:fldCharType="begin"/>
            </w:r>
            <w:r>
              <w:instrText xml:space="preserve"> REF _Ref508981526 \r \h </w:instrText>
            </w:r>
            <w:r w:rsidR="00693D63">
              <w:instrText xml:space="preserve"> \* MERGEFORMAT </w:instrText>
            </w:r>
            <w:r>
              <w:fldChar w:fldCharType="separate"/>
            </w:r>
            <w:r w:rsidR="006A6EB6">
              <w:t>Appendix 19</w:t>
            </w:r>
            <w:r>
              <w:fldChar w:fldCharType="end"/>
            </w:r>
            <w:r>
              <w:t xml:space="preserve">). </w:t>
            </w:r>
          </w:p>
          <w:p w14:paraId="76369ECE" w14:textId="1251E4F3" w:rsidR="00C94DEF" w:rsidRPr="002E3125" w:rsidRDefault="00C138D7" w:rsidP="00FA2DD5">
            <w:pPr>
              <w:pStyle w:val="ListParagraph"/>
              <w:keepNext/>
              <w:keepLines w:val="0"/>
              <w:numPr>
                <w:ilvl w:val="0"/>
                <w:numId w:val="0"/>
              </w:numPr>
              <w:spacing w:line="240" w:lineRule="auto"/>
              <w:ind w:left="720"/>
            </w:pPr>
            <w:r>
              <w:t>ESC on heavy rigid vehicles may be included as part of a package when AEBS on heavy vehicles is considered (</w:t>
            </w:r>
            <w:r w:rsidRPr="002C51F9">
              <w:t>proposed action item under the 2018-2020 NRSAP).</w:t>
            </w:r>
          </w:p>
        </w:tc>
      </w:tr>
      <w:tr w:rsidR="00C94DEF" w:rsidRPr="002E3125" w14:paraId="79F98C2D" w14:textId="77777777" w:rsidTr="00BB21DE">
        <w:trPr>
          <w:trHeight w:val="2110"/>
        </w:trPr>
        <w:tc>
          <w:tcPr>
            <w:tcW w:w="707" w:type="pct"/>
            <w:vMerge/>
            <w:tcBorders>
              <w:left w:val="nil"/>
              <w:right w:val="nil"/>
            </w:tcBorders>
          </w:tcPr>
          <w:p w14:paraId="4A4D1135" w14:textId="77777777" w:rsidR="00C94DEF" w:rsidRDefault="00C94DEF" w:rsidP="008A412A">
            <w:pPr>
              <w:spacing w:before="120" w:after="120" w:line="240" w:lineRule="auto"/>
            </w:pPr>
          </w:p>
        </w:tc>
        <w:tc>
          <w:tcPr>
            <w:tcW w:w="2120" w:type="pct"/>
            <w:tcBorders>
              <w:top w:val="nil"/>
              <w:left w:val="nil"/>
              <w:bottom w:val="nil"/>
              <w:right w:val="nil"/>
            </w:tcBorders>
          </w:tcPr>
          <w:p w14:paraId="099A06DC" w14:textId="18190BB4" w:rsidR="00C94DEF" w:rsidRPr="00E80904" w:rsidRDefault="00C94DEF" w:rsidP="00EA740A">
            <w:pPr>
              <w:pStyle w:val="ListParagraph"/>
              <w:numPr>
                <w:ilvl w:val="0"/>
                <w:numId w:val="50"/>
              </w:numPr>
              <w:spacing w:line="240" w:lineRule="auto"/>
            </w:pPr>
            <w:r w:rsidRPr="00E80904">
              <w:t>Suggests that the stated benefits of Option 6 are underestimated. Explains that other technologies that are packaged with ABS/ESC/RSC should have also been included in the analysis. Notes that beyond the safety benefits, that the RIS does not consider benefits such as reduced wear and tear, and operational and vehicle information available through these systems.</w:t>
            </w:r>
          </w:p>
        </w:tc>
        <w:tc>
          <w:tcPr>
            <w:tcW w:w="2173" w:type="pct"/>
            <w:tcBorders>
              <w:top w:val="nil"/>
              <w:left w:val="nil"/>
              <w:bottom w:val="nil"/>
              <w:right w:val="nil"/>
            </w:tcBorders>
          </w:tcPr>
          <w:p w14:paraId="6D398665" w14:textId="5455F741" w:rsidR="00C94DEF" w:rsidRDefault="00693D63" w:rsidP="00374709">
            <w:pPr>
              <w:pStyle w:val="ListParagraph"/>
              <w:keepNext/>
              <w:keepLines w:val="0"/>
              <w:numPr>
                <w:ilvl w:val="0"/>
                <w:numId w:val="51"/>
              </w:numPr>
              <w:spacing w:line="240" w:lineRule="auto"/>
            </w:pPr>
            <w:r>
              <w:t xml:space="preserve">Noted. Although there are often extra benefits reported when using ESC (reduced tyre and brake wear, etc.), these have not been quantified and are unable to be included in the </w:t>
            </w:r>
            <w:r w:rsidR="00825F38">
              <w:t>benefit-cost</w:t>
            </w:r>
            <w:r>
              <w:t xml:space="preserve"> analysis.</w:t>
            </w:r>
          </w:p>
          <w:p w14:paraId="7505C8E9" w14:textId="3E8E9E2B" w:rsidR="00693D63" w:rsidRPr="002E3125" w:rsidRDefault="00F3309F" w:rsidP="00374709">
            <w:pPr>
              <w:pStyle w:val="ListParagraph"/>
              <w:keepNext/>
              <w:keepLines w:val="0"/>
              <w:numPr>
                <w:ilvl w:val="0"/>
                <w:numId w:val="0"/>
              </w:numPr>
              <w:spacing w:line="240" w:lineRule="auto"/>
              <w:ind w:left="720"/>
            </w:pPr>
            <w:r>
              <w:t>Additional s</w:t>
            </w:r>
            <w:r w:rsidR="00693D63">
              <w:t xml:space="preserve">ystems that are packaged with ESC are also difficult to quantify as there is no guarantee that a manufacturer will include these options alongside the inclusion of ABS or ESC. For example, ABS has been mandated on </w:t>
            </w:r>
            <w:r>
              <w:t xml:space="preserve">all </w:t>
            </w:r>
            <w:r w:rsidR="00693D63">
              <w:t xml:space="preserve">heavy vehicles </w:t>
            </w:r>
            <w:r>
              <w:t xml:space="preserve">since the start of 2015, however there has been a low uptake of ESC despite also being available. </w:t>
            </w:r>
          </w:p>
        </w:tc>
      </w:tr>
      <w:tr w:rsidR="00C94DEF" w:rsidRPr="002E3125" w14:paraId="4E171BA2" w14:textId="77777777" w:rsidTr="00BB21DE">
        <w:trPr>
          <w:trHeight w:val="3165"/>
        </w:trPr>
        <w:tc>
          <w:tcPr>
            <w:tcW w:w="707" w:type="pct"/>
            <w:vMerge/>
            <w:tcBorders>
              <w:left w:val="nil"/>
              <w:right w:val="nil"/>
            </w:tcBorders>
          </w:tcPr>
          <w:p w14:paraId="128CA816" w14:textId="77777777" w:rsidR="00C94DEF" w:rsidRDefault="00C94DEF" w:rsidP="008A412A">
            <w:pPr>
              <w:spacing w:before="120" w:after="120" w:line="240" w:lineRule="auto"/>
            </w:pPr>
          </w:p>
        </w:tc>
        <w:tc>
          <w:tcPr>
            <w:tcW w:w="2120" w:type="pct"/>
            <w:tcBorders>
              <w:top w:val="nil"/>
              <w:left w:val="nil"/>
              <w:bottom w:val="nil"/>
              <w:right w:val="nil"/>
            </w:tcBorders>
          </w:tcPr>
          <w:p w14:paraId="3919199A" w14:textId="78C9D713" w:rsidR="00C94DEF" w:rsidRPr="00E80904" w:rsidRDefault="00C94DEF" w:rsidP="00EA740A">
            <w:pPr>
              <w:pStyle w:val="ListParagraph"/>
              <w:numPr>
                <w:ilvl w:val="0"/>
                <w:numId w:val="50"/>
              </w:numPr>
              <w:spacing w:line="240" w:lineRule="auto"/>
            </w:pPr>
            <w:r w:rsidRPr="00E80904">
              <w:t>Believes that Option 3, which looks at fleet purchasing policy, should be pursued in parallel with Option 6, and that further analysis should be done on this option. Suggests that this would reduce the fleet age and therefore increase the fitment of safety technologies. Acknowledges that requiring the Government heavy vehicle fleet be fitted with ESC would only affect a minor segment of the Australian fleet, believes that this could be extended to be a contractual requirement for heavy vehicles to work on federal, state and territory infrastructure projects.</w:t>
            </w:r>
          </w:p>
        </w:tc>
        <w:tc>
          <w:tcPr>
            <w:tcW w:w="2173" w:type="pct"/>
            <w:tcBorders>
              <w:top w:val="nil"/>
              <w:left w:val="nil"/>
              <w:bottom w:val="nil"/>
              <w:right w:val="nil"/>
            </w:tcBorders>
          </w:tcPr>
          <w:p w14:paraId="12F7F8F9" w14:textId="2CBB2BE2" w:rsidR="00C94DEF" w:rsidRPr="002E3125" w:rsidRDefault="00696F4B" w:rsidP="00374709">
            <w:pPr>
              <w:pStyle w:val="ListParagraph"/>
              <w:keepNext/>
              <w:keepLines w:val="0"/>
              <w:numPr>
                <w:ilvl w:val="0"/>
                <w:numId w:val="51"/>
              </w:numPr>
              <w:spacing w:line="240" w:lineRule="auto"/>
            </w:pPr>
            <w:r>
              <w:t>Noted. I</w:t>
            </w:r>
            <w:r w:rsidRPr="00714ADB">
              <w:t xml:space="preserve">tem </w:t>
            </w:r>
            <w:r>
              <w:t>9 of</w:t>
            </w:r>
            <w:r w:rsidRPr="00714ADB">
              <w:t xml:space="preserve"> the NRSAP 2015-2017 </w:t>
            </w:r>
            <w:r>
              <w:t xml:space="preserve">is to promote the uptake of new vehicle technologies with high safety potential. </w:t>
            </w:r>
            <w:r w:rsidR="00914B88">
              <w:t>This is likely to be continued in the next action plan, with action from relevant stakeholders required to maximise the potential of this item.</w:t>
            </w:r>
          </w:p>
        </w:tc>
      </w:tr>
      <w:tr w:rsidR="00C94DEF" w:rsidRPr="002E3125" w14:paraId="4997B6FC" w14:textId="77777777" w:rsidTr="00BB21DE">
        <w:trPr>
          <w:trHeight w:val="1524"/>
        </w:trPr>
        <w:tc>
          <w:tcPr>
            <w:tcW w:w="707" w:type="pct"/>
            <w:vMerge/>
            <w:tcBorders>
              <w:left w:val="nil"/>
              <w:right w:val="nil"/>
            </w:tcBorders>
          </w:tcPr>
          <w:p w14:paraId="199FD216" w14:textId="77777777" w:rsidR="00C94DEF" w:rsidRDefault="00C94DEF" w:rsidP="008A412A">
            <w:pPr>
              <w:spacing w:before="120" w:after="120" w:line="240" w:lineRule="auto"/>
            </w:pPr>
          </w:p>
        </w:tc>
        <w:tc>
          <w:tcPr>
            <w:tcW w:w="2120" w:type="pct"/>
            <w:tcBorders>
              <w:top w:val="nil"/>
              <w:left w:val="nil"/>
              <w:bottom w:val="nil"/>
              <w:right w:val="nil"/>
            </w:tcBorders>
          </w:tcPr>
          <w:p w14:paraId="234B4E57" w14:textId="0C7F0F04" w:rsidR="00C94DEF" w:rsidRPr="00E80904" w:rsidRDefault="00C94DEF" w:rsidP="00EA740A">
            <w:pPr>
              <w:pStyle w:val="ListParagraph"/>
              <w:numPr>
                <w:ilvl w:val="0"/>
                <w:numId w:val="50"/>
              </w:numPr>
              <w:spacing w:line="240" w:lineRule="auto"/>
            </w:pPr>
            <w:r w:rsidRPr="00E80904">
              <w:t>Supports proposal to make fitting automatic slack adjusters a requirement. Notes that there has been feedback from infield use that there can be problems with automatic slack adjusters, but believes this is not a wide spread issue.</w:t>
            </w:r>
          </w:p>
        </w:tc>
        <w:tc>
          <w:tcPr>
            <w:tcW w:w="2173" w:type="pct"/>
            <w:tcBorders>
              <w:top w:val="nil"/>
              <w:left w:val="nil"/>
              <w:bottom w:val="nil"/>
              <w:right w:val="nil"/>
            </w:tcBorders>
          </w:tcPr>
          <w:p w14:paraId="1B0929DD" w14:textId="00CFD0F2" w:rsidR="00C94DEF" w:rsidRPr="002E3125" w:rsidRDefault="007424F6" w:rsidP="00374709">
            <w:pPr>
              <w:pStyle w:val="ListParagraph"/>
              <w:keepNext/>
              <w:keepLines w:val="0"/>
              <w:numPr>
                <w:ilvl w:val="0"/>
                <w:numId w:val="51"/>
              </w:numPr>
              <w:spacing w:line="240" w:lineRule="auto"/>
            </w:pPr>
            <w:r>
              <w:t>Notes the response to the RIS question and support for this change.</w:t>
            </w:r>
          </w:p>
        </w:tc>
      </w:tr>
      <w:tr w:rsidR="00C94DEF" w:rsidRPr="002E3125" w14:paraId="083F8AA9" w14:textId="77777777" w:rsidTr="00BB21DE">
        <w:trPr>
          <w:trHeight w:val="1306"/>
        </w:trPr>
        <w:tc>
          <w:tcPr>
            <w:tcW w:w="707" w:type="pct"/>
            <w:vMerge/>
            <w:tcBorders>
              <w:left w:val="nil"/>
              <w:right w:val="nil"/>
            </w:tcBorders>
          </w:tcPr>
          <w:p w14:paraId="07CEF163" w14:textId="77777777" w:rsidR="00C94DEF" w:rsidRDefault="00C94DEF" w:rsidP="008A412A">
            <w:pPr>
              <w:spacing w:before="120" w:after="120" w:line="240" w:lineRule="auto"/>
            </w:pPr>
          </w:p>
        </w:tc>
        <w:tc>
          <w:tcPr>
            <w:tcW w:w="2120" w:type="pct"/>
            <w:tcBorders>
              <w:top w:val="nil"/>
              <w:left w:val="nil"/>
              <w:bottom w:val="nil"/>
              <w:right w:val="nil"/>
            </w:tcBorders>
          </w:tcPr>
          <w:p w14:paraId="290F0F8D" w14:textId="1F386481" w:rsidR="00C94DEF" w:rsidRPr="00E80904" w:rsidRDefault="00C94DEF" w:rsidP="00EA740A">
            <w:pPr>
              <w:pStyle w:val="ListParagraph"/>
              <w:numPr>
                <w:ilvl w:val="0"/>
                <w:numId w:val="50"/>
              </w:numPr>
              <w:spacing w:line="240" w:lineRule="auto"/>
            </w:pPr>
            <w:r w:rsidRPr="00E80904">
              <w:t>Supports the proposal of fitment of RSC to non-air suspension trailers. Consulted HVIA members who supply brake systems, and they indicated that there are systems for use on trailers with steel sprung suspension.</w:t>
            </w:r>
          </w:p>
        </w:tc>
        <w:tc>
          <w:tcPr>
            <w:tcW w:w="2173" w:type="pct"/>
            <w:tcBorders>
              <w:top w:val="nil"/>
              <w:left w:val="nil"/>
              <w:bottom w:val="nil"/>
              <w:right w:val="nil"/>
            </w:tcBorders>
          </w:tcPr>
          <w:p w14:paraId="41D44A9F" w14:textId="43EF0FCB" w:rsidR="00C94DEF" w:rsidRPr="002E3125" w:rsidRDefault="007424F6" w:rsidP="00374709">
            <w:pPr>
              <w:pStyle w:val="ListParagraph"/>
              <w:keepNext/>
              <w:keepLines w:val="0"/>
              <w:numPr>
                <w:ilvl w:val="0"/>
                <w:numId w:val="51"/>
              </w:numPr>
              <w:spacing w:line="240" w:lineRule="auto"/>
            </w:pPr>
            <w:r>
              <w:t>Notes the response to the RIS question. This acknowledges that there is a need for RSC on steel sprung trailers in Australia.</w:t>
            </w:r>
          </w:p>
        </w:tc>
      </w:tr>
      <w:tr w:rsidR="00C94DEF" w:rsidRPr="002E3125" w14:paraId="5DB36DE3" w14:textId="77777777" w:rsidTr="00BB21DE">
        <w:trPr>
          <w:trHeight w:val="1825"/>
        </w:trPr>
        <w:tc>
          <w:tcPr>
            <w:tcW w:w="707" w:type="pct"/>
            <w:vMerge/>
            <w:tcBorders>
              <w:left w:val="nil"/>
              <w:bottom w:val="single" w:sz="4" w:space="0" w:color="auto"/>
              <w:right w:val="nil"/>
            </w:tcBorders>
          </w:tcPr>
          <w:p w14:paraId="3C012F6C" w14:textId="77777777" w:rsidR="00C94DEF" w:rsidRDefault="00C94DEF" w:rsidP="008A412A">
            <w:pPr>
              <w:spacing w:before="120" w:after="120" w:line="240" w:lineRule="auto"/>
            </w:pPr>
          </w:p>
        </w:tc>
        <w:tc>
          <w:tcPr>
            <w:tcW w:w="2120" w:type="pct"/>
            <w:tcBorders>
              <w:top w:val="nil"/>
              <w:left w:val="nil"/>
              <w:bottom w:val="single" w:sz="4" w:space="0" w:color="auto"/>
              <w:right w:val="nil"/>
            </w:tcBorders>
          </w:tcPr>
          <w:p w14:paraId="148524EB" w14:textId="10CCE34B" w:rsidR="00C94DEF" w:rsidRPr="00E80904" w:rsidRDefault="00C94DEF" w:rsidP="00EA740A">
            <w:pPr>
              <w:pStyle w:val="ListParagraph"/>
              <w:numPr>
                <w:ilvl w:val="0"/>
                <w:numId w:val="50"/>
              </w:numPr>
              <w:spacing w:line="240" w:lineRule="auto"/>
            </w:pPr>
            <w:r w:rsidRPr="00E80904">
              <w:t>Supports the proposal to exempt ESC from prime movers with 4 or more axles. Notes that the number of vehicles affected would be small, and that new brake systems would need to be developed for these vehicles. It is not required in other overseas markets and would be a unique Australian requirement.</w:t>
            </w:r>
          </w:p>
        </w:tc>
        <w:tc>
          <w:tcPr>
            <w:tcW w:w="2173" w:type="pct"/>
            <w:tcBorders>
              <w:top w:val="nil"/>
              <w:left w:val="nil"/>
              <w:bottom w:val="single" w:sz="4" w:space="0" w:color="auto"/>
              <w:right w:val="nil"/>
            </w:tcBorders>
          </w:tcPr>
          <w:p w14:paraId="52E60750" w14:textId="6927E09F" w:rsidR="00C94DEF" w:rsidRPr="002E3125" w:rsidRDefault="007424F6" w:rsidP="00374709">
            <w:pPr>
              <w:pStyle w:val="ListParagraph"/>
              <w:keepNext/>
              <w:keepLines w:val="0"/>
              <w:numPr>
                <w:ilvl w:val="0"/>
                <w:numId w:val="51"/>
              </w:numPr>
              <w:spacing w:line="240" w:lineRule="auto"/>
            </w:pPr>
            <w:r>
              <w:t>Notes the response to the RIS question.</w:t>
            </w:r>
          </w:p>
        </w:tc>
      </w:tr>
      <w:tr w:rsidR="00C94DEF" w:rsidRPr="002E3125" w14:paraId="468E44A5" w14:textId="77777777" w:rsidTr="00BB21DE">
        <w:trPr>
          <w:trHeight w:val="670"/>
        </w:trPr>
        <w:tc>
          <w:tcPr>
            <w:tcW w:w="707" w:type="pct"/>
            <w:vMerge w:val="restart"/>
            <w:tcBorders>
              <w:top w:val="single" w:sz="4" w:space="0" w:color="auto"/>
              <w:left w:val="nil"/>
              <w:right w:val="nil"/>
            </w:tcBorders>
          </w:tcPr>
          <w:p w14:paraId="6B90FE53" w14:textId="327BBCB8" w:rsidR="00C94DEF" w:rsidRPr="002E3125" w:rsidRDefault="00C94DEF" w:rsidP="008A412A">
            <w:pPr>
              <w:spacing w:before="120" w:after="120" w:line="240" w:lineRule="auto"/>
            </w:pPr>
            <w:r>
              <w:t>Truck Industry Council (TIC)</w:t>
            </w:r>
          </w:p>
        </w:tc>
        <w:tc>
          <w:tcPr>
            <w:tcW w:w="2120" w:type="pct"/>
            <w:tcBorders>
              <w:top w:val="single" w:sz="4" w:space="0" w:color="auto"/>
              <w:left w:val="nil"/>
              <w:bottom w:val="nil"/>
              <w:right w:val="nil"/>
            </w:tcBorders>
          </w:tcPr>
          <w:p w14:paraId="347995D6" w14:textId="64B42C54" w:rsidR="00C94DEF" w:rsidRPr="00E80904" w:rsidRDefault="00C94DEF" w:rsidP="00574DC1">
            <w:pPr>
              <w:pStyle w:val="ListParagraph"/>
              <w:numPr>
                <w:ilvl w:val="0"/>
                <w:numId w:val="38"/>
              </w:numPr>
              <w:spacing w:line="240" w:lineRule="auto"/>
            </w:pPr>
            <w:r w:rsidRPr="00E80904">
              <w:t>Supports adoption of Option 6c in the consultation RIS, subject to some recommendations for change</w:t>
            </w:r>
            <w:r w:rsidR="00052A8F">
              <w:t xml:space="preserve"> [as listed below]</w:t>
            </w:r>
            <w:r w:rsidRPr="00E80904">
              <w:t>.</w:t>
            </w:r>
          </w:p>
        </w:tc>
        <w:tc>
          <w:tcPr>
            <w:tcW w:w="2173" w:type="pct"/>
            <w:tcBorders>
              <w:top w:val="single" w:sz="4" w:space="0" w:color="auto"/>
              <w:left w:val="nil"/>
              <w:bottom w:val="nil"/>
              <w:right w:val="nil"/>
            </w:tcBorders>
          </w:tcPr>
          <w:p w14:paraId="37760AEF" w14:textId="7512E9E0" w:rsidR="00C94DEF" w:rsidRPr="002E3125" w:rsidRDefault="007424F6" w:rsidP="00374709">
            <w:pPr>
              <w:pStyle w:val="ListParagraph"/>
              <w:keepNext/>
              <w:keepLines w:val="0"/>
              <w:numPr>
                <w:ilvl w:val="0"/>
                <w:numId w:val="49"/>
              </w:numPr>
              <w:spacing w:after="0" w:line="240" w:lineRule="auto"/>
            </w:pPr>
            <w:r>
              <w:t>Agreed. Further consultation was conducted with TIC after this submission on the items raised below.</w:t>
            </w:r>
          </w:p>
        </w:tc>
      </w:tr>
      <w:tr w:rsidR="00C94DEF" w:rsidRPr="002E3125" w14:paraId="3F1CAD89" w14:textId="77777777" w:rsidTr="00BB21DE">
        <w:trPr>
          <w:trHeight w:val="3148"/>
        </w:trPr>
        <w:tc>
          <w:tcPr>
            <w:tcW w:w="707" w:type="pct"/>
            <w:vMerge/>
            <w:tcBorders>
              <w:left w:val="nil"/>
              <w:right w:val="nil"/>
            </w:tcBorders>
          </w:tcPr>
          <w:p w14:paraId="77F33305" w14:textId="77777777" w:rsidR="00C94DEF" w:rsidRDefault="00C94DEF" w:rsidP="008A412A">
            <w:pPr>
              <w:spacing w:before="120" w:after="120" w:line="240" w:lineRule="auto"/>
            </w:pPr>
          </w:p>
        </w:tc>
        <w:tc>
          <w:tcPr>
            <w:tcW w:w="2120" w:type="pct"/>
            <w:tcBorders>
              <w:top w:val="nil"/>
              <w:left w:val="nil"/>
              <w:bottom w:val="nil"/>
              <w:right w:val="nil"/>
            </w:tcBorders>
          </w:tcPr>
          <w:p w14:paraId="47F9333D" w14:textId="4D79931C" w:rsidR="00C94DEF" w:rsidRPr="00E80904" w:rsidRDefault="00C94DEF" w:rsidP="00C94DEF">
            <w:pPr>
              <w:pStyle w:val="ListParagraph"/>
              <w:numPr>
                <w:ilvl w:val="0"/>
                <w:numId w:val="38"/>
              </w:numPr>
              <w:spacing w:line="240" w:lineRule="auto"/>
            </w:pPr>
            <w:r w:rsidRPr="00E80904">
              <w:t>Proposes applicability dates for Option 6c of 1 November 2020 for new model trucks and 1 January 2022 for all new trucks.  Considers this is a significant ADR change that will require more time for new models, and would prefer at least a 1 January all vehicles date to simplify enforcement, vehicle finance and insurance arrangements.  Requests close alignment with the introduction of Euro VI (or equivalent) emissions requirements, as advanced safety features (including ESC) are only being fitted to Euro VI (or equivalent) trucks in other markets.</w:t>
            </w:r>
          </w:p>
        </w:tc>
        <w:tc>
          <w:tcPr>
            <w:tcW w:w="2173" w:type="pct"/>
            <w:tcBorders>
              <w:top w:val="nil"/>
              <w:left w:val="nil"/>
              <w:bottom w:val="nil"/>
              <w:right w:val="nil"/>
            </w:tcBorders>
          </w:tcPr>
          <w:p w14:paraId="3E2F7EB5" w14:textId="602B3C0A" w:rsidR="00C94DEF" w:rsidRPr="002E3125" w:rsidRDefault="00297738" w:rsidP="00052A8F">
            <w:pPr>
              <w:pStyle w:val="ListParagraph"/>
              <w:keepNext/>
              <w:keepLines w:val="0"/>
              <w:numPr>
                <w:ilvl w:val="0"/>
                <w:numId w:val="49"/>
              </w:numPr>
              <w:spacing w:after="0" w:line="240" w:lineRule="auto"/>
            </w:pPr>
            <w:r>
              <w:t xml:space="preserve">Agreed. Due to </w:t>
            </w:r>
            <w:r w:rsidR="00052A8F">
              <w:t>adjustments in timing to this phase of the NHVBS</w:t>
            </w:r>
            <w:r>
              <w:t xml:space="preserve">, it was agreed to </w:t>
            </w:r>
            <w:r w:rsidR="00052A8F">
              <w:t xml:space="preserve">reflect this by extending </w:t>
            </w:r>
            <w:r>
              <w:t xml:space="preserve">the new models date out to 1 November 2020. </w:t>
            </w:r>
            <w:r w:rsidR="006F1B8C">
              <w:t>For the all models date, t</w:t>
            </w:r>
            <w:r>
              <w:t xml:space="preserve">he small shift of 2 months from 1 November 2021 to 1 January 2022 was also agreed to </w:t>
            </w:r>
            <w:r w:rsidR="00052A8F">
              <w:t>assist with</w:t>
            </w:r>
            <w:r>
              <w:t xml:space="preserve"> the financing and insurance </w:t>
            </w:r>
            <w:r w:rsidR="00052A8F">
              <w:t xml:space="preserve">concerns </w:t>
            </w:r>
            <w:r>
              <w:t xml:space="preserve">reported by TIC which would </w:t>
            </w:r>
            <w:r w:rsidRPr="00297738">
              <w:t>disincentivi</w:t>
            </w:r>
            <w:r>
              <w:t>s</w:t>
            </w:r>
            <w:r w:rsidRPr="00297738">
              <w:t>e</w:t>
            </w:r>
            <w:r>
              <w:t xml:space="preserve"> purchases of those models with the previous year </w:t>
            </w:r>
            <w:r w:rsidR="00052A8F">
              <w:t xml:space="preserve">build </w:t>
            </w:r>
            <w:r>
              <w:t xml:space="preserve">date. </w:t>
            </w:r>
            <w:r w:rsidR="00052A8F">
              <w:t>This would be a</w:t>
            </w:r>
            <w:r>
              <w:t xml:space="preserve"> relatively small </w:t>
            </w:r>
            <w:r w:rsidR="00052A8F">
              <w:t xml:space="preserve">shift </w:t>
            </w:r>
            <w:r>
              <w:t>in</w:t>
            </w:r>
            <w:r w:rsidR="00052A8F">
              <w:t xml:space="preserve"> the </w:t>
            </w:r>
            <w:r>
              <w:t>implementation timing</w:t>
            </w:r>
            <w:r w:rsidR="00052A8F">
              <w:t xml:space="preserve"> consulted on</w:t>
            </w:r>
            <w:r>
              <w:t>.</w:t>
            </w:r>
          </w:p>
        </w:tc>
      </w:tr>
      <w:tr w:rsidR="00C94DEF" w:rsidRPr="002E3125" w14:paraId="60BA354C" w14:textId="77777777" w:rsidTr="00BB21DE">
        <w:trPr>
          <w:trHeight w:val="1524"/>
        </w:trPr>
        <w:tc>
          <w:tcPr>
            <w:tcW w:w="707" w:type="pct"/>
            <w:vMerge/>
            <w:tcBorders>
              <w:left w:val="nil"/>
              <w:right w:val="nil"/>
            </w:tcBorders>
          </w:tcPr>
          <w:p w14:paraId="1F3DF1CB" w14:textId="77777777" w:rsidR="00C94DEF" w:rsidRDefault="00C94DEF" w:rsidP="008A412A">
            <w:pPr>
              <w:spacing w:before="120" w:after="120" w:line="240" w:lineRule="auto"/>
            </w:pPr>
          </w:p>
        </w:tc>
        <w:tc>
          <w:tcPr>
            <w:tcW w:w="2120" w:type="pct"/>
            <w:tcBorders>
              <w:top w:val="nil"/>
              <w:left w:val="nil"/>
              <w:bottom w:val="nil"/>
              <w:right w:val="nil"/>
            </w:tcBorders>
          </w:tcPr>
          <w:p w14:paraId="2671C88C" w14:textId="5CAEB45D" w:rsidR="00C94DEF" w:rsidRPr="00E80904" w:rsidRDefault="00C94DEF" w:rsidP="00C94DEF">
            <w:pPr>
              <w:pStyle w:val="ListParagraph"/>
              <w:numPr>
                <w:ilvl w:val="0"/>
                <w:numId w:val="38"/>
              </w:numPr>
              <w:spacing w:line="240" w:lineRule="auto"/>
            </w:pPr>
            <w:r w:rsidRPr="00E80904">
              <w:t>Requests Government assist industry with the support and development of a test facility within Australia that is capable of undertaking the J-turn test in the draft ADR 35/06.  Notes there is currently no facility capable of performing this test in Australia.</w:t>
            </w:r>
          </w:p>
        </w:tc>
        <w:tc>
          <w:tcPr>
            <w:tcW w:w="2173" w:type="pct"/>
            <w:tcBorders>
              <w:top w:val="nil"/>
              <w:left w:val="nil"/>
              <w:bottom w:val="nil"/>
              <w:right w:val="nil"/>
            </w:tcBorders>
          </w:tcPr>
          <w:p w14:paraId="7627677E" w14:textId="30F8EB05" w:rsidR="00C94DEF" w:rsidRPr="002E3125" w:rsidRDefault="00297738" w:rsidP="007408BB">
            <w:pPr>
              <w:pStyle w:val="ListParagraph"/>
              <w:keepNext/>
              <w:keepLines w:val="0"/>
              <w:numPr>
                <w:ilvl w:val="0"/>
                <w:numId w:val="49"/>
              </w:numPr>
              <w:spacing w:after="0" w:line="240" w:lineRule="auto"/>
            </w:pPr>
            <w:r>
              <w:t xml:space="preserve">Noted. The draft ADR 35/06 </w:t>
            </w:r>
            <w:r w:rsidR="007408BB">
              <w:t xml:space="preserve">test procedures </w:t>
            </w:r>
            <w:r>
              <w:t>ha</w:t>
            </w:r>
            <w:r w:rsidR="007408BB">
              <w:t>ve</w:t>
            </w:r>
            <w:r>
              <w:t xml:space="preserve"> been revised to provide more </w:t>
            </w:r>
            <w:r w:rsidR="007408BB">
              <w:t xml:space="preserve">opportunities to identify </w:t>
            </w:r>
            <w:r>
              <w:t>suitable test facilities</w:t>
            </w:r>
            <w:r w:rsidR="007408BB">
              <w:t xml:space="preserve"> and/or to allow for partial simulation testing instead</w:t>
            </w:r>
            <w:r>
              <w:t>.</w:t>
            </w:r>
          </w:p>
        </w:tc>
      </w:tr>
      <w:tr w:rsidR="00C94DEF" w:rsidRPr="002E3125" w14:paraId="762F962D" w14:textId="77777777" w:rsidTr="00BB21DE">
        <w:trPr>
          <w:trHeight w:val="2378"/>
        </w:trPr>
        <w:tc>
          <w:tcPr>
            <w:tcW w:w="707" w:type="pct"/>
            <w:vMerge/>
            <w:tcBorders>
              <w:left w:val="nil"/>
              <w:right w:val="nil"/>
            </w:tcBorders>
          </w:tcPr>
          <w:p w14:paraId="65D78CC8" w14:textId="77777777" w:rsidR="00C94DEF" w:rsidRDefault="00C94DEF" w:rsidP="008A412A">
            <w:pPr>
              <w:spacing w:before="120" w:after="120" w:line="240" w:lineRule="auto"/>
            </w:pPr>
          </w:p>
        </w:tc>
        <w:tc>
          <w:tcPr>
            <w:tcW w:w="2120" w:type="pct"/>
            <w:tcBorders>
              <w:top w:val="nil"/>
              <w:left w:val="nil"/>
              <w:bottom w:val="nil"/>
              <w:right w:val="nil"/>
            </w:tcBorders>
          </w:tcPr>
          <w:p w14:paraId="1940C2A7" w14:textId="5ED23299" w:rsidR="00C94DEF" w:rsidRPr="00E80904" w:rsidRDefault="00C94DEF" w:rsidP="00C94DEF">
            <w:pPr>
              <w:pStyle w:val="ListParagraph"/>
              <w:numPr>
                <w:ilvl w:val="0"/>
                <w:numId w:val="38"/>
              </w:numPr>
              <w:spacing w:line="240" w:lineRule="auto"/>
            </w:pPr>
            <w:r w:rsidRPr="00E80904">
              <w:t>Suggests adding an optional rigid truck test method for the J-turn test in the draft ADR 35/06.  This would allow other standards used in particular industries, for example AS 2809 (Dangerous Goods Vehicles), to refer directly to the ADR.  Without this, other standards will likely refer directly to UN R13, which would disadvantage local manufacturers not accessing the UN testing/certification process.</w:t>
            </w:r>
          </w:p>
        </w:tc>
        <w:tc>
          <w:tcPr>
            <w:tcW w:w="2173" w:type="pct"/>
            <w:tcBorders>
              <w:top w:val="nil"/>
              <w:left w:val="nil"/>
              <w:bottom w:val="nil"/>
              <w:right w:val="nil"/>
            </w:tcBorders>
          </w:tcPr>
          <w:p w14:paraId="64784D05" w14:textId="52D32BDA" w:rsidR="00C94DEF" w:rsidRPr="002E3125" w:rsidRDefault="00253B13" w:rsidP="00374709">
            <w:pPr>
              <w:pStyle w:val="ListParagraph"/>
              <w:keepNext/>
              <w:keepLines w:val="0"/>
              <w:numPr>
                <w:ilvl w:val="0"/>
                <w:numId w:val="49"/>
              </w:numPr>
              <w:spacing w:after="0" w:line="240" w:lineRule="auto"/>
            </w:pPr>
            <w:r>
              <w:t>Noted. Although rigids aren’t included in the FMVSS 136 test, as buses are and there is a similarity in mass in dimensions, a clause allowing rigids to optionally test to this standard could be included in ADR</w:t>
            </w:r>
            <w:r w:rsidR="00BF0D70">
              <w:t> 35/06.</w:t>
            </w:r>
          </w:p>
        </w:tc>
      </w:tr>
      <w:tr w:rsidR="00C94DEF" w:rsidRPr="002E3125" w14:paraId="65012902" w14:textId="77777777" w:rsidTr="00BB21DE">
        <w:trPr>
          <w:trHeight w:val="2105"/>
        </w:trPr>
        <w:tc>
          <w:tcPr>
            <w:tcW w:w="707" w:type="pct"/>
            <w:vMerge/>
            <w:tcBorders>
              <w:left w:val="nil"/>
              <w:right w:val="nil"/>
            </w:tcBorders>
          </w:tcPr>
          <w:p w14:paraId="2CC1EB35" w14:textId="77777777" w:rsidR="00C94DEF" w:rsidRDefault="00C94DEF" w:rsidP="008A412A">
            <w:pPr>
              <w:spacing w:before="120" w:after="120" w:line="240" w:lineRule="auto"/>
            </w:pPr>
          </w:p>
        </w:tc>
        <w:tc>
          <w:tcPr>
            <w:tcW w:w="2120" w:type="pct"/>
            <w:tcBorders>
              <w:top w:val="nil"/>
              <w:left w:val="nil"/>
              <w:bottom w:val="nil"/>
              <w:right w:val="nil"/>
            </w:tcBorders>
          </w:tcPr>
          <w:p w14:paraId="266923BA" w14:textId="50CBCD87" w:rsidR="00C94DEF" w:rsidRPr="00E80904" w:rsidRDefault="00C94DEF" w:rsidP="00C94DEF">
            <w:pPr>
              <w:pStyle w:val="ListParagraph"/>
              <w:numPr>
                <w:ilvl w:val="0"/>
                <w:numId w:val="38"/>
              </w:numPr>
              <w:spacing w:line="240" w:lineRule="auto"/>
            </w:pPr>
            <w:r w:rsidRPr="00E80904">
              <w:t>Requests as a matter of priority, a review of ADR 35 selection of test fleet criteria for trucks, including the types of simulation testing that would be acceptable.  Considers manufacturers will need this detail to estimate the type and physical quantity of tests required, before they can commence any commercial negotiations to develop a local test facility.</w:t>
            </w:r>
          </w:p>
        </w:tc>
        <w:tc>
          <w:tcPr>
            <w:tcW w:w="2173" w:type="pct"/>
            <w:tcBorders>
              <w:top w:val="nil"/>
              <w:left w:val="nil"/>
              <w:bottom w:val="nil"/>
              <w:right w:val="nil"/>
            </w:tcBorders>
          </w:tcPr>
          <w:p w14:paraId="2A8C5763" w14:textId="57C73E1C" w:rsidR="00625B20" w:rsidRPr="004D0DA5" w:rsidRDefault="00625B20" w:rsidP="00374709">
            <w:pPr>
              <w:pStyle w:val="ListParagraph"/>
              <w:keepNext/>
              <w:keepLines w:val="0"/>
              <w:numPr>
                <w:ilvl w:val="0"/>
                <w:numId w:val="49"/>
              </w:numPr>
              <w:spacing w:after="0" w:line="240" w:lineRule="auto"/>
            </w:pPr>
            <w:r>
              <w:t>Noted. An updated draft ADR 35/06 with provisions for simulation testing of the ESC system based on physical testing has been provided to TIC following further consultation. This is based on the requirements in UN R13.</w:t>
            </w:r>
          </w:p>
        </w:tc>
      </w:tr>
      <w:tr w:rsidR="00C94DEF" w:rsidRPr="002E3125" w14:paraId="39C0C705" w14:textId="77777777" w:rsidTr="00BB21DE">
        <w:trPr>
          <w:trHeight w:val="2097"/>
        </w:trPr>
        <w:tc>
          <w:tcPr>
            <w:tcW w:w="707" w:type="pct"/>
            <w:vMerge/>
            <w:tcBorders>
              <w:left w:val="nil"/>
              <w:right w:val="nil"/>
            </w:tcBorders>
          </w:tcPr>
          <w:p w14:paraId="54DCE3E3" w14:textId="77777777" w:rsidR="00C94DEF" w:rsidRDefault="00C94DEF" w:rsidP="008A412A">
            <w:pPr>
              <w:spacing w:before="120" w:after="120" w:line="240" w:lineRule="auto"/>
            </w:pPr>
          </w:p>
        </w:tc>
        <w:tc>
          <w:tcPr>
            <w:tcW w:w="2120" w:type="pct"/>
            <w:tcBorders>
              <w:top w:val="nil"/>
              <w:left w:val="nil"/>
              <w:bottom w:val="nil"/>
              <w:right w:val="nil"/>
            </w:tcBorders>
          </w:tcPr>
          <w:p w14:paraId="391F5142" w14:textId="7093BF7B" w:rsidR="00C94DEF" w:rsidRPr="00E80904" w:rsidRDefault="00C94DEF" w:rsidP="00C94DEF">
            <w:pPr>
              <w:pStyle w:val="ListParagraph"/>
              <w:numPr>
                <w:ilvl w:val="0"/>
                <w:numId w:val="38"/>
              </w:numPr>
              <w:spacing w:line="240" w:lineRule="auto"/>
            </w:pPr>
            <w:r w:rsidRPr="00E80904">
              <w:t>Requests Government consider measures, including incentives (e.g. rebates, increased depreciation, stamp duty concessions, reduced registration, increased axle mass limits), to accelerate the take-up of new trucks fitted with ESC systems.  Notes, given the current average age of the truck fleet, that only 50 per cent of category NC prime movers on Australian roads in 2035 will have ESC.</w:t>
            </w:r>
          </w:p>
        </w:tc>
        <w:tc>
          <w:tcPr>
            <w:tcW w:w="2173" w:type="pct"/>
            <w:tcBorders>
              <w:top w:val="nil"/>
              <w:left w:val="nil"/>
              <w:bottom w:val="nil"/>
              <w:right w:val="nil"/>
            </w:tcBorders>
          </w:tcPr>
          <w:p w14:paraId="017D29FF" w14:textId="0063263A" w:rsidR="00C94DEF" w:rsidRPr="002E3125" w:rsidRDefault="004D0DA5" w:rsidP="006F1B8C">
            <w:pPr>
              <w:pStyle w:val="ListParagraph"/>
              <w:keepNext/>
              <w:keepLines w:val="0"/>
              <w:numPr>
                <w:ilvl w:val="0"/>
                <w:numId w:val="49"/>
              </w:numPr>
              <w:spacing w:after="0" w:line="240" w:lineRule="auto"/>
            </w:pPr>
            <w:r>
              <w:t>Noted. I</w:t>
            </w:r>
            <w:r w:rsidRPr="00714ADB">
              <w:t xml:space="preserve">tem </w:t>
            </w:r>
            <w:r>
              <w:t>9 of</w:t>
            </w:r>
            <w:r w:rsidRPr="00714ADB">
              <w:t xml:space="preserve"> the NRSAP 2015-2017 </w:t>
            </w:r>
            <w:r>
              <w:t xml:space="preserve">is to promote the uptake of new vehicle technologies with high safety potential. </w:t>
            </w:r>
            <w:r w:rsidR="007408BB">
              <w:t>This is likely to be continued in the next action plan, with action from relevant stakeholders required to maximise the potential of this item.</w:t>
            </w:r>
          </w:p>
        </w:tc>
      </w:tr>
      <w:tr w:rsidR="00C94DEF" w:rsidRPr="002E3125" w14:paraId="74EEB497" w14:textId="77777777" w:rsidTr="00BB21DE">
        <w:trPr>
          <w:trHeight w:val="2679"/>
        </w:trPr>
        <w:tc>
          <w:tcPr>
            <w:tcW w:w="707" w:type="pct"/>
            <w:vMerge/>
            <w:tcBorders>
              <w:left w:val="nil"/>
              <w:bottom w:val="single" w:sz="4" w:space="0" w:color="auto"/>
              <w:right w:val="nil"/>
            </w:tcBorders>
          </w:tcPr>
          <w:p w14:paraId="214472B8" w14:textId="77777777" w:rsidR="00C94DEF" w:rsidRDefault="00C94DEF" w:rsidP="008A412A">
            <w:pPr>
              <w:spacing w:before="120" w:after="120" w:line="240" w:lineRule="auto"/>
            </w:pPr>
          </w:p>
        </w:tc>
        <w:tc>
          <w:tcPr>
            <w:tcW w:w="2120" w:type="pct"/>
            <w:tcBorders>
              <w:top w:val="nil"/>
              <w:left w:val="nil"/>
              <w:bottom w:val="single" w:sz="4" w:space="0" w:color="auto"/>
              <w:right w:val="nil"/>
            </w:tcBorders>
          </w:tcPr>
          <w:p w14:paraId="59F1BE7B" w14:textId="4DDB4931" w:rsidR="00C94DEF" w:rsidRPr="00E80904" w:rsidRDefault="00C94DEF" w:rsidP="00C94DEF">
            <w:pPr>
              <w:pStyle w:val="ListParagraph"/>
              <w:numPr>
                <w:ilvl w:val="0"/>
                <w:numId w:val="38"/>
              </w:numPr>
              <w:spacing w:line="240" w:lineRule="auto"/>
            </w:pPr>
            <w:r w:rsidRPr="00E80904">
              <w:t>Suggests Government revisit adoption of Option 6a, as part of a future review of ADR 35, conducted in consultation with TIC and industry, and allowing for suitable introduction timelines.  Considers as ESC is voluntarily fitted to more rigid trucks to meet customer/market demand, the cost of the systems will decrease, which would in-turn, make the outcome of any future benefit</w:t>
            </w:r>
            <w:r w:rsidRPr="00E80904">
              <w:noBreakHyphen/>
              <w:t>cost analysis to mandate ESC on all trucks, more favourable.</w:t>
            </w:r>
          </w:p>
        </w:tc>
        <w:tc>
          <w:tcPr>
            <w:tcW w:w="2173" w:type="pct"/>
            <w:tcBorders>
              <w:top w:val="nil"/>
              <w:left w:val="nil"/>
              <w:bottom w:val="single" w:sz="4" w:space="0" w:color="auto"/>
              <w:right w:val="nil"/>
            </w:tcBorders>
          </w:tcPr>
          <w:p w14:paraId="2B312C57" w14:textId="50F2D501" w:rsidR="004D0DA5" w:rsidRPr="00FC71F8" w:rsidRDefault="004D0DA5" w:rsidP="00374709">
            <w:pPr>
              <w:pStyle w:val="ListParagraph"/>
              <w:keepNext/>
              <w:keepLines w:val="0"/>
              <w:numPr>
                <w:ilvl w:val="0"/>
                <w:numId w:val="49"/>
              </w:numPr>
              <w:spacing w:after="0" w:line="240" w:lineRule="auto"/>
            </w:pPr>
            <w:r w:rsidRPr="00FC71F8">
              <w:t xml:space="preserve">Noted. </w:t>
            </w:r>
            <w:r w:rsidR="007408BB">
              <w:t>As</w:t>
            </w:r>
            <w:r w:rsidR="007408BB" w:rsidRPr="00FC71F8">
              <w:t xml:space="preserve"> </w:t>
            </w:r>
            <w:r w:rsidR="0044429A" w:rsidRPr="00FC71F8">
              <w:t xml:space="preserve">a </w:t>
            </w:r>
            <w:r w:rsidR="007408BB">
              <w:t>number</w:t>
            </w:r>
            <w:r w:rsidR="0044429A" w:rsidRPr="00FC71F8">
              <w:t xml:space="preserve"> of correspondents supported Option 6a, further analysis was conducted (see </w:t>
            </w:r>
            <w:r w:rsidR="00FC71F8" w:rsidRPr="00FC71F8">
              <w:fldChar w:fldCharType="begin"/>
            </w:r>
            <w:r w:rsidR="00FC71F8" w:rsidRPr="00FC71F8">
              <w:instrText xml:space="preserve"> REF _Ref510688149 \r \h </w:instrText>
            </w:r>
            <w:r w:rsidR="00FC71F8">
              <w:instrText xml:space="preserve"> \* MERGEFORMAT </w:instrText>
            </w:r>
            <w:r w:rsidR="00FC71F8" w:rsidRPr="00FC71F8">
              <w:fldChar w:fldCharType="separate"/>
            </w:r>
            <w:r w:rsidR="006A6EB6">
              <w:t>Appendix 19</w:t>
            </w:r>
            <w:r w:rsidR="00FC71F8" w:rsidRPr="00FC71F8">
              <w:fldChar w:fldCharType="end"/>
            </w:r>
            <w:r w:rsidR="0044429A" w:rsidRPr="00FC71F8">
              <w:t>) to</w:t>
            </w:r>
            <w:r w:rsidR="007408BB">
              <w:t xml:space="preserve"> consider</w:t>
            </w:r>
            <w:r w:rsidR="0044429A" w:rsidRPr="00FC71F8">
              <w:t xml:space="preserve"> includ</w:t>
            </w:r>
            <w:r w:rsidR="007408BB">
              <w:t>ing</w:t>
            </w:r>
            <w:r w:rsidR="0044429A" w:rsidRPr="00FC71F8">
              <w:t xml:space="preserve"> short wheelbase rigids – those that are often variants of prime movers. This would </w:t>
            </w:r>
            <w:r w:rsidR="007408BB">
              <w:t>set a fitment and functional</w:t>
            </w:r>
            <w:r w:rsidR="0044429A" w:rsidRPr="00FC71F8">
              <w:t xml:space="preserve"> requirement </w:t>
            </w:r>
            <w:r w:rsidR="007408BB">
              <w:t xml:space="preserve">only, </w:t>
            </w:r>
            <w:r w:rsidR="0044429A" w:rsidRPr="00FC71F8">
              <w:t>with no physical testing of the ESC system required.</w:t>
            </w:r>
          </w:p>
          <w:p w14:paraId="7A3A634C" w14:textId="2D1BE2F3" w:rsidR="0044429A" w:rsidRPr="00FC71F8" w:rsidRDefault="0044429A" w:rsidP="00374709">
            <w:pPr>
              <w:pStyle w:val="ListParagraph"/>
              <w:keepNext/>
              <w:keepLines w:val="0"/>
              <w:numPr>
                <w:ilvl w:val="0"/>
                <w:numId w:val="0"/>
              </w:numPr>
              <w:spacing w:after="0" w:line="240" w:lineRule="auto"/>
              <w:ind w:left="720"/>
            </w:pPr>
            <w:r w:rsidRPr="00FC71F8">
              <w:t xml:space="preserve">Through further consultation with TIC, this </w:t>
            </w:r>
            <w:r w:rsidR="005C6B7C">
              <w:t>was developed to cover short wheelbase rigids</w:t>
            </w:r>
            <w:r w:rsidR="00FC71F8">
              <w:t xml:space="preserve"> with a definition from UN Regulation 29</w:t>
            </w:r>
            <w:r w:rsidRPr="00FC71F8">
              <w:t xml:space="preserve"> </w:t>
            </w:r>
            <w:r w:rsidR="005C6B7C">
              <w:t>used to</w:t>
            </w:r>
            <w:r w:rsidR="005C6B7C" w:rsidRPr="00FC71F8">
              <w:t xml:space="preserve"> </w:t>
            </w:r>
            <w:r w:rsidR="00FC71F8">
              <w:t>define</w:t>
            </w:r>
            <w:r w:rsidR="005C6B7C">
              <w:t xml:space="preserve"> the relevant wheelbase length for both</w:t>
            </w:r>
            <w:r w:rsidR="00FC71F8">
              <w:t xml:space="preserve"> </w:t>
            </w:r>
            <w:r w:rsidRPr="00FC71F8">
              <w:t xml:space="preserve">cab-over </w:t>
            </w:r>
            <w:r w:rsidR="00FC71F8">
              <w:t xml:space="preserve">engine </w:t>
            </w:r>
            <w:r w:rsidRPr="00FC71F8">
              <w:t>vehicles</w:t>
            </w:r>
            <w:r w:rsidR="00FC71F8">
              <w:t xml:space="preserve"> </w:t>
            </w:r>
            <w:r w:rsidR="005C6B7C">
              <w:t>and</w:t>
            </w:r>
            <w:r w:rsidR="00FC71F8">
              <w:t xml:space="preserve"> conventional bonneted vehicles</w:t>
            </w:r>
            <w:r w:rsidRPr="00FC71F8">
              <w:t xml:space="preserve">. </w:t>
            </w:r>
          </w:p>
          <w:p w14:paraId="2A255305" w14:textId="50BD78E4" w:rsidR="00C94DEF" w:rsidRPr="002E3125" w:rsidRDefault="00FC71F8" w:rsidP="00FC71F8">
            <w:pPr>
              <w:pStyle w:val="ListParagraph"/>
              <w:keepNext/>
              <w:keepLines w:val="0"/>
              <w:numPr>
                <w:ilvl w:val="0"/>
                <w:numId w:val="0"/>
              </w:numPr>
              <w:spacing w:after="0" w:line="240" w:lineRule="auto"/>
              <w:ind w:left="720"/>
            </w:pPr>
            <w:r>
              <w:t xml:space="preserve">Further fitment of </w:t>
            </w:r>
            <w:r w:rsidR="004D0DA5" w:rsidRPr="00FC71F8">
              <w:t xml:space="preserve">ESC </w:t>
            </w:r>
            <w:r>
              <w:t>on</w:t>
            </w:r>
            <w:r w:rsidR="004D0DA5" w:rsidRPr="00FC71F8">
              <w:t xml:space="preserve"> heavy rigid vehicles may be included as part of a package when AEBS on heavy vehicles is considered (proposed action item under the 2018-2020 NRSAP).</w:t>
            </w:r>
          </w:p>
        </w:tc>
      </w:tr>
      <w:tr w:rsidR="00C94DEF" w:rsidRPr="002E3125" w14:paraId="4B66C56A" w14:textId="77777777" w:rsidTr="00BB21DE">
        <w:trPr>
          <w:trHeight w:val="452"/>
        </w:trPr>
        <w:tc>
          <w:tcPr>
            <w:tcW w:w="707" w:type="pct"/>
            <w:vMerge w:val="restart"/>
            <w:tcBorders>
              <w:top w:val="single" w:sz="4" w:space="0" w:color="auto"/>
              <w:left w:val="nil"/>
              <w:right w:val="nil"/>
            </w:tcBorders>
          </w:tcPr>
          <w:p w14:paraId="7D510052" w14:textId="64AD5479" w:rsidR="00C94DEF" w:rsidRPr="000E0D7A" w:rsidRDefault="00C94DEF" w:rsidP="008A412A">
            <w:pPr>
              <w:spacing w:before="120" w:after="120" w:line="240" w:lineRule="auto"/>
              <w:rPr>
                <w:highlight w:val="yellow"/>
              </w:rPr>
            </w:pPr>
            <w:r w:rsidRPr="00DB5AB2">
              <w:t xml:space="preserve">Roads and Maritime </w:t>
            </w:r>
            <w:r w:rsidR="00930ECC">
              <w:t>Services,</w:t>
            </w:r>
            <w:r w:rsidRPr="00DB5AB2">
              <w:t xml:space="preserve"> NSW Government</w:t>
            </w:r>
          </w:p>
        </w:tc>
        <w:tc>
          <w:tcPr>
            <w:tcW w:w="2120" w:type="pct"/>
            <w:tcBorders>
              <w:top w:val="single" w:sz="4" w:space="0" w:color="auto"/>
              <w:left w:val="nil"/>
              <w:bottom w:val="nil"/>
              <w:right w:val="nil"/>
            </w:tcBorders>
          </w:tcPr>
          <w:p w14:paraId="27863803" w14:textId="0E9C1991" w:rsidR="00C94DEF" w:rsidRPr="00E80904" w:rsidRDefault="00C94DEF" w:rsidP="00EA740A">
            <w:pPr>
              <w:pStyle w:val="ListParagraph"/>
              <w:numPr>
                <w:ilvl w:val="0"/>
                <w:numId w:val="52"/>
              </w:numPr>
              <w:spacing w:line="240" w:lineRule="auto"/>
            </w:pPr>
            <w:r w:rsidRPr="00E80904">
              <w:t>Supports adoption of Option 6a in the consultation RIS.</w:t>
            </w:r>
          </w:p>
        </w:tc>
        <w:tc>
          <w:tcPr>
            <w:tcW w:w="2173" w:type="pct"/>
            <w:tcBorders>
              <w:top w:val="single" w:sz="4" w:space="0" w:color="auto"/>
              <w:left w:val="nil"/>
              <w:bottom w:val="nil"/>
              <w:right w:val="nil"/>
            </w:tcBorders>
          </w:tcPr>
          <w:p w14:paraId="2C8B0986" w14:textId="77777777" w:rsidR="0044429A" w:rsidRDefault="0044429A" w:rsidP="00374709">
            <w:pPr>
              <w:pStyle w:val="ListParagraph"/>
              <w:keepNext/>
              <w:keepLines w:val="0"/>
              <w:numPr>
                <w:ilvl w:val="0"/>
                <w:numId w:val="54"/>
              </w:numPr>
              <w:spacing w:after="0" w:line="240" w:lineRule="auto"/>
            </w:pPr>
            <w:r>
              <w:t>Acknowledges the decrease in trauma under Option 6a relative to Options 6b and 6c. However, under the Australian Government Guide to Regulation, the policy option offering the greatest net benefit should always be the recommended option.</w:t>
            </w:r>
          </w:p>
          <w:p w14:paraId="6CF921C2" w14:textId="4048DD12" w:rsidR="0044429A" w:rsidRDefault="0044429A" w:rsidP="00374709">
            <w:pPr>
              <w:pStyle w:val="ListParagraph"/>
              <w:keepNext/>
              <w:keepLines w:val="0"/>
              <w:numPr>
                <w:ilvl w:val="0"/>
                <w:numId w:val="0"/>
              </w:numPr>
              <w:spacing w:after="0" w:line="240" w:lineRule="auto"/>
              <w:ind w:left="720"/>
            </w:pPr>
            <w:r>
              <w:t xml:space="preserve">Further analysis and consultation was conducted to extend to short wheelbase NC rigids (see Appendix 19). </w:t>
            </w:r>
          </w:p>
          <w:p w14:paraId="631F860E" w14:textId="2C9105A4" w:rsidR="00C94DEF" w:rsidRPr="00EE2189" w:rsidRDefault="0044429A" w:rsidP="00374709">
            <w:pPr>
              <w:pStyle w:val="ListParagraph"/>
              <w:keepNext/>
              <w:keepLines w:val="0"/>
              <w:numPr>
                <w:ilvl w:val="0"/>
                <w:numId w:val="0"/>
              </w:numPr>
              <w:spacing w:after="0" w:line="240" w:lineRule="auto"/>
              <w:ind w:left="720"/>
            </w:pPr>
            <w:r>
              <w:t>ESC on heavy rigid vehicles may be included as part of a package when AEBS on heavy vehicles is considered (proposed action item under the 2018-2020 NRSAP).</w:t>
            </w:r>
          </w:p>
        </w:tc>
      </w:tr>
      <w:tr w:rsidR="00C94DEF" w:rsidRPr="002E3125" w14:paraId="6122CEE4" w14:textId="77777777" w:rsidTr="00BB21DE">
        <w:trPr>
          <w:trHeight w:val="1825"/>
        </w:trPr>
        <w:tc>
          <w:tcPr>
            <w:tcW w:w="707" w:type="pct"/>
            <w:vMerge/>
            <w:tcBorders>
              <w:left w:val="nil"/>
              <w:bottom w:val="single" w:sz="4" w:space="0" w:color="auto"/>
              <w:right w:val="nil"/>
            </w:tcBorders>
          </w:tcPr>
          <w:p w14:paraId="080F7A2C" w14:textId="77777777" w:rsidR="00C94DEF" w:rsidRPr="00DB5AB2" w:rsidRDefault="00C94DEF" w:rsidP="008A412A">
            <w:pPr>
              <w:spacing w:before="120" w:after="120" w:line="240" w:lineRule="auto"/>
            </w:pPr>
          </w:p>
        </w:tc>
        <w:tc>
          <w:tcPr>
            <w:tcW w:w="2120" w:type="pct"/>
            <w:tcBorders>
              <w:top w:val="nil"/>
              <w:left w:val="nil"/>
              <w:bottom w:val="single" w:sz="4" w:space="0" w:color="auto"/>
              <w:right w:val="nil"/>
            </w:tcBorders>
          </w:tcPr>
          <w:p w14:paraId="54CE90DF" w14:textId="3B88EA95" w:rsidR="00C94DEF" w:rsidRPr="00E80904" w:rsidRDefault="00C94DEF" w:rsidP="00EA740A">
            <w:pPr>
              <w:pStyle w:val="ListParagraph"/>
              <w:numPr>
                <w:ilvl w:val="0"/>
                <w:numId w:val="52"/>
              </w:numPr>
              <w:spacing w:line="240" w:lineRule="auto"/>
            </w:pPr>
            <w:r w:rsidRPr="00E80904">
              <w:t xml:space="preserve">Feedback was provided by way of suggested changes to the draft ADRs 35 and 38. The suggested changes included those that would align the ADRs with Option 6a. In addition to changes relating to the RIS, NSW RMS made suggestions for ADR changes to requirements for light trailers (up to 4.5 tonnes). </w:t>
            </w:r>
          </w:p>
        </w:tc>
        <w:tc>
          <w:tcPr>
            <w:tcW w:w="2173" w:type="pct"/>
            <w:tcBorders>
              <w:top w:val="nil"/>
              <w:left w:val="nil"/>
              <w:bottom w:val="single" w:sz="4" w:space="0" w:color="auto"/>
              <w:right w:val="nil"/>
            </w:tcBorders>
          </w:tcPr>
          <w:p w14:paraId="2CEA334F" w14:textId="15A3B118" w:rsidR="0044429A" w:rsidRDefault="0044429A" w:rsidP="00374709">
            <w:pPr>
              <w:pStyle w:val="ListParagraph"/>
              <w:keepNext/>
              <w:keepLines w:val="0"/>
              <w:numPr>
                <w:ilvl w:val="0"/>
                <w:numId w:val="54"/>
              </w:numPr>
              <w:spacing w:after="0" w:line="240" w:lineRule="auto"/>
            </w:pPr>
            <w:r>
              <w:t>Refer to response 1 above regarding changes to the draft ADRs that align with Option 6a.</w:t>
            </w:r>
          </w:p>
          <w:p w14:paraId="13989F45" w14:textId="3445C0CB" w:rsidR="00C94DEF" w:rsidRPr="00EE2189" w:rsidRDefault="0044429A" w:rsidP="005C6B7C">
            <w:pPr>
              <w:pStyle w:val="ListParagraph"/>
              <w:keepNext/>
              <w:keepLines w:val="0"/>
              <w:numPr>
                <w:ilvl w:val="0"/>
                <w:numId w:val="0"/>
              </w:numPr>
              <w:spacing w:after="0" w:line="240" w:lineRule="auto"/>
              <w:ind w:left="720"/>
            </w:pPr>
            <w:r>
              <w:t xml:space="preserve">Suggested changes to ADR 38 for light trailers </w:t>
            </w:r>
            <w:r w:rsidR="005C6B7C">
              <w:t xml:space="preserve">will </w:t>
            </w:r>
            <w:r>
              <w:t xml:space="preserve">be considered in </w:t>
            </w:r>
            <w:r w:rsidR="005C6B7C">
              <w:t xml:space="preserve">the next phase of </w:t>
            </w:r>
            <w:r>
              <w:t xml:space="preserve">work to ADR 38. </w:t>
            </w:r>
            <w:r w:rsidR="005C6B7C">
              <w:t>This will progress</w:t>
            </w:r>
            <w:r>
              <w:t xml:space="preserve"> other issues that have been raised by industry such as </w:t>
            </w:r>
            <w:r w:rsidRPr="0044429A">
              <w:t xml:space="preserve">dynamometer </w:t>
            </w:r>
            <w:r w:rsidR="00AF73B7">
              <w:t xml:space="preserve">foundation </w:t>
            </w:r>
            <w:r w:rsidRPr="0044429A">
              <w:t>brake testing</w:t>
            </w:r>
            <w:r w:rsidR="00AF73B7">
              <w:t xml:space="preserve"> and dolly converters.</w:t>
            </w:r>
          </w:p>
        </w:tc>
      </w:tr>
      <w:tr w:rsidR="00C94DEF" w14:paraId="59D9EB5A" w14:textId="77777777" w:rsidTr="00BB21DE">
        <w:trPr>
          <w:trHeight w:val="452"/>
        </w:trPr>
        <w:tc>
          <w:tcPr>
            <w:tcW w:w="707" w:type="pct"/>
            <w:vMerge w:val="restart"/>
            <w:tcBorders>
              <w:top w:val="single" w:sz="4" w:space="0" w:color="auto"/>
              <w:left w:val="nil"/>
              <w:right w:val="nil"/>
            </w:tcBorders>
          </w:tcPr>
          <w:p w14:paraId="4FF8E151" w14:textId="33D85AC3" w:rsidR="00C94DEF" w:rsidRPr="000E0D7A" w:rsidRDefault="00C94DEF" w:rsidP="008A412A">
            <w:pPr>
              <w:spacing w:before="120" w:after="120" w:line="240" w:lineRule="auto"/>
              <w:rPr>
                <w:highlight w:val="yellow"/>
              </w:rPr>
            </w:pPr>
            <w:r w:rsidRPr="00DD1688">
              <w:t>Tyre Safe Australia</w:t>
            </w:r>
          </w:p>
        </w:tc>
        <w:tc>
          <w:tcPr>
            <w:tcW w:w="2120" w:type="pct"/>
            <w:tcBorders>
              <w:top w:val="single" w:sz="4" w:space="0" w:color="auto"/>
              <w:left w:val="nil"/>
              <w:bottom w:val="nil"/>
              <w:right w:val="nil"/>
            </w:tcBorders>
          </w:tcPr>
          <w:p w14:paraId="19E8AFED" w14:textId="0B03D21F" w:rsidR="00C94DEF" w:rsidRPr="00E80904" w:rsidRDefault="00C94DEF" w:rsidP="00B55F2B">
            <w:pPr>
              <w:pStyle w:val="ListParagraph"/>
              <w:numPr>
                <w:ilvl w:val="0"/>
                <w:numId w:val="62"/>
              </w:numPr>
              <w:spacing w:after="0" w:line="240" w:lineRule="auto"/>
            </w:pPr>
            <w:r w:rsidRPr="00E80904">
              <w:t>Supports adoption of Option 6a in the consultation RIS.</w:t>
            </w:r>
          </w:p>
        </w:tc>
        <w:tc>
          <w:tcPr>
            <w:tcW w:w="2173" w:type="pct"/>
            <w:tcBorders>
              <w:top w:val="single" w:sz="4" w:space="0" w:color="auto"/>
              <w:left w:val="nil"/>
              <w:bottom w:val="nil"/>
              <w:right w:val="nil"/>
            </w:tcBorders>
          </w:tcPr>
          <w:p w14:paraId="37517D9B" w14:textId="77777777" w:rsidR="00B55F2B" w:rsidRDefault="00B55F2B" w:rsidP="00374709">
            <w:pPr>
              <w:pStyle w:val="ListParagraph"/>
              <w:keepNext/>
              <w:keepLines w:val="0"/>
              <w:numPr>
                <w:ilvl w:val="0"/>
                <w:numId w:val="60"/>
              </w:numPr>
              <w:spacing w:after="0" w:line="240" w:lineRule="auto"/>
            </w:pPr>
            <w:r>
              <w:t>Acknowledges the decrease in trauma under Option 6a relative to Options 6b and 6c. However, under the Australian Government Guide to Regulation, the policy option offering the greatest net benefit should always be the recommended option.</w:t>
            </w:r>
          </w:p>
          <w:p w14:paraId="4C4C7A3A" w14:textId="4BF995C0" w:rsidR="00B55F2B" w:rsidRDefault="00B55F2B" w:rsidP="00374709">
            <w:pPr>
              <w:pStyle w:val="ListParagraph"/>
              <w:keepNext/>
              <w:keepLines w:val="0"/>
              <w:numPr>
                <w:ilvl w:val="0"/>
                <w:numId w:val="0"/>
              </w:numPr>
              <w:spacing w:after="0" w:line="240" w:lineRule="auto"/>
              <w:ind w:left="720"/>
            </w:pPr>
            <w:r>
              <w:t>Further analysis and consultation was conducted to extend to short wheelbase NC rigid</w:t>
            </w:r>
            <w:r w:rsidR="009B12AB">
              <w:t xml:space="preserve"> vehicles</w:t>
            </w:r>
            <w:r w:rsidR="00A06C29">
              <w:t xml:space="preserve"> (see Appendix 19).</w:t>
            </w:r>
          </w:p>
          <w:p w14:paraId="0EB1E63A" w14:textId="2CF9D186" w:rsidR="00C94DEF" w:rsidRDefault="00B55F2B" w:rsidP="00374709">
            <w:pPr>
              <w:pStyle w:val="ListParagraph"/>
              <w:keepNext/>
              <w:keepLines w:val="0"/>
              <w:numPr>
                <w:ilvl w:val="0"/>
                <w:numId w:val="0"/>
              </w:numPr>
              <w:spacing w:after="0" w:line="240" w:lineRule="auto"/>
              <w:ind w:left="720"/>
            </w:pPr>
            <w:r>
              <w:t>ESC on heavy rigid vehicles may be included as part of a package when AEBS on heavy vehicles is considered (proposed action item under the 2018-2020 NRSAP).</w:t>
            </w:r>
          </w:p>
        </w:tc>
      </w:tr>
      <w:tr w:rsidR="00C94DEF" w14:paraId="11FCA437" w14:textId="77777777" w:rsidTr="00C778B8">
        <w:trPr>
          <w:trHeight w:val="452"/>
        </w:trPr>
        <w:tc>
          <w:tcPr>
            <w:tcW w:w="707" w:type="pct"/>
            <w:vMerge/>
            <w:tcBorders>
              <w:left w:val="nil"/>
              <w:bottom w:val="single" w:sz="4" w:space="0" w:color="auto"/>
              <w:right w:val="nil"/>
            </w:tcBorders>
          </w:tcPr>
          <w:p w14:paraId="0DFFE6FE" w14:textId="77777777" w:rsidR="00C94DEF" w:rsidRPr="00DD1688" w:rsidRDefault="00C94DEF" w:rsidP="008A412A">
            <w:pPr>
              <w:spacing w:before="120" w:after="120" w:line="240" w:lineRule="auto"/>
            </w:pPr>
          </w:p>
        </w:tc>
        <w:tc>
          <w:tcPr>
            <w:tcW w:w="2120" w:type="pct"/>
            <w:tcBorders>
              <w:top w:val="nil"/>
              <w:left w:val="nil"/>
              <w:bottom w:val="single" w:sz="4" w:space="0" w:color="auto"/>
              <w:right w:val="nil"/>
            </w:tcBorders>
          </w:tcPr>
          <w:p w14:paraId="2D4D49CF" w14:textId="6478D803" w:rsidR="00C94DEF" w:rsidRPr="00E80904" w:rsidRDefault="00C94DEF" w:rsidP="00B55F2B">
            <w:pPr>
              <w:pStyle w:val="ListParagraph"/>
              <w:numPr>
                <w:ilvl w:val="0"/>
                <w:numId w:val="62"/>
              </w:numPr>
              <w:spacing w:after="0" w:line="240" w:lineRule="auto"/>
            </w:pPr>
            <w:r w:rsidRPr="00E80904">
              <w:t>Suggests that in addition to technologies such as ABS and ESC, that tyre inflation should be considered important due to these technologies performing better when tyres are at the right inflation pressure. Believes that this can be addressed with tyre pressure monitoring systems.</w:t>
            </w:r>
          </w:p>
        </w:tc>
        <w:tc>
          <w:tcPr>
            <w:tcW w:w="2173" w:type="pct"/>
            <w:tcBorders>
              <w:top w:val="nil"/>
              <w:left w:val="nil"/>
              <w:bottom w:val="single" w:sz="4" w:space="0" w:color="auto"/>
              <w:right w:val="nil"/>
            </w:tcBorders>
          </w:tcPr>
          <w:p w14:paraId="16B35578" w14:textId="4760E1FD" w:rsidR="00B55F2B" w:rsidRDefault="00B55F2B" w:rsidP="00374709">
            <w:pPr>
              <w:pStyle w:val="ListParagraph"/>
              <w:keepNext/>
              <w:keepLines w:val="0"/>
              <w:numPr>
                <w:ilvl w:val="0"/>
                <w:numId w:val="60"/>
              </w:numPr>
              <w:spacing w:after="0" w:line="240" w:lineRule="auto"/>
            </w:pPr>
            <w:r>
              <w:t xml:space="preserve">Noted. In developing the NRSS, there were a number of rounds of consultation with road and vehicle safety professionals, the light and heavy vehicle industry, as well as with motoring and consumer groups.  Particular emphasis was placed on the highest priority action items in terms of overall benefit to the community.  In accordance with this approach, ESC for heavy vehicles was identified as a </w:t>
            </w:r>
            <w:r>
              <w:lastRenderedPageBreak/>
              <w:t>priority vehicle regulatory initiative for implementation under the National Road Safety Action Plan 2015-2017.</w:t>
            </w:r>
          </w:p>
          <w:p w14:paraId="09155222" w14:textId="7F5B0DDB" w:rsidR="00C94DEF" w:rsidRDefault="00B55F2B" w:rsidP="00374709">
            <w:pPr>
              <w:pStyle w:val="ListParagraph"/>
              <w:keepNext/>
              <w:keepLines w:val="0"/>
              <w:numPr>
                <w:ilvl w:val="0"/>
                <w:numId w:val="0"/>
              </w:numPr>
              <w:spacing w:after="0" w:line="240" w:lineRule="auto"/>
              <w:ind w:left="720"/>
            </w:pPr>
            <w:r>
              <w:t>The effectiveness of ESC systems for heavy vehicles is expected to vary according to the condition of each vehicles foundation brakes (including brake pads/shoes and rotors/drums) and tyres (including inflation pressures).  This has been accounted for in the RIS by estimating all benefits relative to the BAU scenario.  The RIS therefore provides an estimate of the overall benefit expected across the entire heavy vehicle fleet (for which the conditions of both brakes and tyres on individual vehicles vary).  Maintenance practices that improve the BAU condition of the foundation brakes and/or tyres fitted to heavy vehicles in service would likely increase the average overall effectiveness of ESC for these vehicles.</w:t>
            </w:r>
          </w:p>
        </w:tc>
      </w:tr>
    </w:tbl>
    <w:p w14:paraId="5648517A" w14:textId="75D22185" w:rsidR="00EA193B" w:rsidRPr="009335FC" w:rsidRDefault="00EA193B">
      <w:pPr>
        <w:tabs>
          <w:tab w:val="clear" w:pos="720"/>
          <w:tab w:val="clear" w:pos="851"/>
        </w:tabs>
        <w:spacing w:before="0" w:after="200" w:line="276" w:lineRule="auto"/>
      </w:pPr>
    </w:p>
    <w:p w14:paraId="195CE3BB" w14:textId="77777777" w:rsidR="009335FC" w:rsidRDefault="009335FC">
      <w:pPr>
        <w:tabs>
          <w:tab w:val="clear" w:pos="720"/>
          <w:tab w:val="clear" w:pos="851"/>
        </w:tabs>
        <w:spacing w:before="0" w:after="200" w:line="276" w:lineRule="auto"/>
        <w:rPr>
          <w:color w:val="1F497D"/>
        </w:rPr>
        <w:sectPr w:rsidR="009335FC" w:rsidSect="00EA193B">
          <w:headerReference w:type="default" r:id="rId96"/>
          <w:pgSz w:w="16838" w:h="11906" w:orient="landscape"/>
          <w:pgMar w:top="1440" w:right="1440" w:bottom="1440" w:left="1440" w:header="567" w:footer="567" w:gutter="0"/>
          <w:cols w:space="708"/>
          <w:docGrid w:linePitch="360"/>
        </w:sectPr>
      </w:pPr>
    </w:p>
    <w:p w14:paraId="47E15AD2" w14:textId="52A4817D" w:rsidR="000E0B5C" w:rsidRDefault="000E0B5C" w:rsidP="000E0B5C">
      <w:pPr>
        <w:pStyle w:val="Appendix-Heading"/>
      </w:pPr>
      <w:bookmarkStart w:id="702" w:name="_Ref508981526"/>
      <w:bookmarkStart w:id="703" w:name="_Ref510688149"/>
      <w:bookmarkStart w:id="704" w:name="_Toc511224695"/>
      <w:r>
        <w:lastRenderedPageBreak/>
        <w:t>—</w:t>
      </w:r>
      <w:bookmarkEnd w:id="702"/>
      <w:r w:rsidR="00131C28">
        <w:t xml:space="preserve"> Further Evaluation of Option 6 Following Consultation</w:t>
      </w:r>
      <w:bookmarkEnd w:id="703"/>
      <w:bookmarkEnd w:id="704"/>
    </w:p>
    <w:p w14:paraId="2B65F4C5" w14:textId="44DBD7C9" w:rsidR="000E0B5C" w:rsidRDefault="00571C76" w:rsidP="000E0B5C">
      <w:r>
        <w:t>T</w:t>
      </w:r>
      <w:r w:rsidR="000E0B5C">
        <w:t xml:space="preserve">he public consultation </w:t>
      </w:r>
      <w:r>
        <w:t xml:space="preserve">process raised some issues </w:t>
      </w:r>
      <w:r w:rsidR="000E0B5C">
        <w:t xml:space="preserve">that warranted further analysis. This was </w:t>
      </w:r>
      <w:r>
        <w:t>done by reviewing</w:t>
      </w:r>
      <w:r w:rsidR="000E0B5C">
        <w:t xml:space="preserve"> Option 6 and the associated sub options, as the issues raised revolved around the difference between </w:t>
      </w:r>
      <w:r>
        <w:t>O</w:t>
      </w:r>
      <w:r w:rsidR="000E0B5C">
        <w:t>ption 6a and the recommended Option 6c.</w:t>
      </w:r>
    </w:p>
    <w:p w14:paraId="1D95C4DC" w14:textId="1B91F68D" w:rsidR="00012C12" w:rsidRDefault="00012C12" w:rsidP="00012C12">
      <w:pPr>
        <w:pStyle w:val="Heading2"/>
        <w:numPr>
          <w:ilvl w:val="0"/>
          <w:numId w:val="0"/>
        </w:numPr>
        <w:ind w:left="357"/>
      </w:pPr>
      <w:bookmarkStart w:id="705" w:name="_Ref510685549"/>
      <w:bookmarkStart w:id="706" w:name="_Ref510685553"/>
      <w:bookmarkStart w:id="707" w:name="_Toc511224696"/>
      <w:r>
        <w:t>Adjusting injury values to willing</w:t>
      </w:r>
      <w:r w:rsidR="00571C76">
        <w:t>ness</w:t>
      </w:r>
      <w:r>
        <w:t xml:space="preserve"> to pay</w:t>
      </w:r>
      <w:bookmarkEnd w:id="705"/>
      <w:bookmarkEnd w:id="706"/>
      <w:bookmarkEnd w:id="707"/>
    </w:p>
    <w:p w14:paraId="016BF22D" w14:textId="13820993" w:rsidR="000E0B5C" w:rsidRDefault="000E0B5C" w:rsidP="000E0B5C">
      <w:r>
        <w:t>It was suggested that the value of a serious injury be revised to a higher value</w:t>
      </w:r>
      <w:r w:rsidR="002416EC">
        <w:t xml:space="preserve"> — this would adjust the </w:t>
      </w:r>
      <w:r w:rsidR="00041891">
        <w:t>RIS value to a willingness to pay estimate</w:t>
      </w:r>
      <w:r>
        <w:t xml:space="preserve">. A sensitivity </w:t>
      </w:r>
      <w:r w:rsidR="00571C76">
        <w:t xml:space="preserve">analysis </w:t>
      </w:r>
      <w:r>
        <w:t xml:space="preserve">on this higher value was conducted. </w:t>
      </w:r>
      <w:r w:rsidR="00041891">
        <w:fldChar w:fldCharType="begin"/>
      </w:r>
      <w:r w:rsidR="00041891">
        <w:instrText xml:space="preserve"> REF _Ref509241563 \h </w:instrText>
      </w:r>
      <w:r w:rsidR="00041891">
        <w:fldChar w:fldCharType="separate"/>
      </w:r>
      <w:r w:rsidR="006A6EB6">
        <w:t xml:space="preserve">Table </w:t>
      </w:r>
      <w:r w:rsidR="006A6EB6">
        <w:rPr>
          <w:noProof/>
        </w:rPr>
        <w:t>91</w:t>
      </w:r>
      <w:r w:rsidR="00041891">
        <w:fldChar w:fldCharType="end"/>
      </w:r>
      <w:r w:rsidR="00041891">
        <w:t xml:space="preserve"> to </w:t>
      </w:r>
      <w:r w:rsidR="00041891">
        <w:fldChar w:fldCharType="begin"/>
      </w:r>
      <w:r w:rsidR="00041891">
        <w:instrText xml:space="preserve"> REF _Ref509241579 \h </w:instrText>
      </w:r>
      <w:r w:rsidR="00041891">
        <w:fldChar w:fldCharType="separate"/>
      </w:r>
      <w:r w:rsidR="006A6EB6">
        <w:t xml:space="preserve">Table </w:t>
      </w:r>
      <w:r w:rsidR="006A6EB6">
        <w:rPr>
          <w:noProof/>
        </w:rPr>
        <w:t>93</w:t>
      </w:r>
      <w:r w:rsidR="00041891">
        <w:fldChar w:fldCharType="end"/>
      </w:r>
      <w:r>
        <w:t xml:space="preserve"> </w:t>
      </w:r>
      <w:r w:rsidR="00041891">
        <w:t>below</w:t>
      </w:r>
      <w:r>
        <w:t xml:space="preserve"> show the results for each sub option</w:t>
      </w:r>
      <w:r w:rsidR="00041891">
        <w:t xml:space="preserve"> </w:t>
      </w:r>
      <w:r>
        <w:t>6a to 6c respectively.</w:t>
      </w:r>
    </w:p>
    <w:p w14:paraId="25365C33" w14:textId="52546E2B" w:rsidR="000E0B5C" w:rsidRDefault="000E0B5C" w:rsidP="000E0B5C">
      <w:pPr>
        <w:pStyle w:val="Caption"/>
        <w:keepNext/>
      </w:pPr>
      <w:bookmarkStart w:id="708" w:name="_Ref509241563"/>
      <w:bookmarkStart w:id="709" w:name="_Ref509241547"/>
      <w:r>
        <w:t xml:space="preserve">Table </w:t>
      </w:r>
      <w:r w:rsidR="00092F4E">
        <w:fldChar w:fldCharType="begin"/>
      </w:r>
      <w:r w:rsidR="00092F4E">
        <w:instrText xml:space="preserve"> SEQ Table \* A</w:instrText>
      </w:r>
      <w:r w:rsidR="00092F4E">
        <w:instrText xml:space="preserve">RABIC </w:instrText>
      </w:r>
      <w:r w:rsidR="00092F4E">
        <w:fldChar w:fldCharType="separate"/>
      </w:r>
      <w:r w:rsidR="006A6EB6">
        <w:rPr>
          <w:noProof/>
        </w:rPr>
        <w:t>91</w:t>
      </w:r>
      <w:r w:rsidR="00092F4E">
        <w:rPr>
          <w:noProof/>
        </w:rPr>
        <w:fldChar w:fldCharType="end"/>
      </w:r>
      <w:bookmarkEnd w:id="708"/>
      <w:r>
        <w:t>: Comparison of different life and injury values — Option 6a</w:t>
      </w:r>
      <w:bookmarkEnd w:id="709"/>
    </w:p>
    <w:tbl>
      <w:tblPr>
        <w:tblStyle w:val="GridTable2-Accent11"/>
        <w:tblW w:w="0" w:type="auto"/>
        <w:tblLook w:val="04A0" w:firstRow="1" w:lastRow="0" w:firstColumn="1" w:lastColumn="0" w:noHBand="0" w:noVBand="1"/>
        <w:tblCaption w:val="Table 91"/>
        <w:tblDescription w:val="Comparison of different life and injury values — Option 6a"/>
      </w:tblPr>
      <w:tblGrid>
        <w:gridCol w:w="6096"/>
        <w:gridCol w:w="1275"/>
        <w:gridCol w:w="1645"/>
      </w:tblGrid>
      <w:tr w:rsidR="000E0B5C" w:rsidRPr="00A572A7" w14:paraId="4CE3DE22" w14:textId="77777777" w:rsidTr="00872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auto"/>
              <w:bottom w:val="single" w:sz="12" w:space="0" w:color="auto"/>
            </w:tcBorders>
            <w:shd w:val="clear" w:color="auto" w:fill="C6D9F1" w:themeFill="text2" w:themeFillTint="33"/>
          </w:tcPr>
          <w:p w14:paraId="317BDEAE" w14:textId="77777777" w:rsidR="000E0B5C" w:rsidRPr="00A572A7" w:rsidRDefault="000E0B5C" w:rsidP="00A572A7">
            <w:pPr>
              <w:pStyle w:val="Table2heading"/>
              <w:keepNext/>
              <w:keepLines/>
              <w:jc w:val="left"/>
              <w:rPr>
                <w:b/>
                <w:bCs w:val="0"/>
                <w:sz w:val="18"/>
                <w:szCs w:val="18"/>
              </w:rPr>
            </w:pPr>
            <w:r w:rsidRPr="00A572A7">
              <w:rPr>
                <w:b/>
                <w:bCs w:val="0"/>
                <w:sz w:val="18"/>
                <w:szCs w:val="18"/>
              </w:rPr>
              <w:t>Alternative life and injury values</w:t>
            </w:r>
          </w:p>
        </w:tc>
        <w:tc>
          <w:tcPr>
            <w:tcW w:w="1275" w:type="dxa"/>
            <w:tcBorders>
              <w:top w:val="single" w:sz="12" w:space="0" w:color="auto"/>
              <w:bottom w:val="single" w:sz="12" w:space="0" w:color="auto"/>
            </w:tcBorders>
            <w:shd w:val="clear" w:color="auto" w:fill="C6D9F1" w:themeFill="text2" w:themeFillTint="33"/>
          </w:tcPr>
          <w:p w14:paraId="781A897E" w14:textId="77777777" w:rsidR="000E0B5C" w:rsidRPr="00A572A7" w:rsidRDefault="000E0B5C" w:rsidP="00A572A7">
            <w:pPr>
              <w:pStyle w:val="Table2heading"/>
              <w:keepNext/>
              <w:keepLines/>
              <w:jc w:val="left"/>
              <w:cnfStyle w:val="100000000000" w:firstRow="1" w:lastRow="0" w:firstColumn="0" w:lastColumn="0" w:oddVBand="0" w:evenVBand="0" w:oddHBand="0" w:evenHBand="0" w:firstRowFirstColumn="0" w:firstRowLastColumn="0" w:lastRowFirstColumn="0" w:lastRowLastColumn="0"/>
              <w:rPr>
                <w:b/>
                <w:bCs w:val="0"/>
                <w:sz w:val="18"/>
                <w:szCs w:val="18"/>
              </w:rPr>
            </w:pPr>
            <w:r w:rsidRPr="00A572A7">
              <w:rPr>
                <w:b/>
                <w:bCs w:val="0"/>
                <w:sz w:val="18"/>
                <w:szCs w:val="18"/>
              </w:rPr>
              <w:t>BCR</w:t>
            </w:r>
          </w:p>
        </w:tc>
        <w:tc>
          <w:tcPr>
            <w:tcW w:w="1645" w:type="dxa"/>
            <w:tcBorders>
              <w:top w:val="single" w:sz="12" w:space="0" w:color="auto"/>
              <w:bottom w:val="single" w:sz="12" w:space="0" w:color="auto"/>
            </w:tcBorders>
            <w:shd w:val="clear" w:color="auto" w:fill="C6D9F1" w:themeFill="text2" w:themeFillTint="33"/>
          </w:tcPr>
          <w:p w14:paraId="2D19ABE3" w14:textId="77777777" w:rsidR="000E0B5C" w:rsidRPr="00A572A7" w:rsidRDefault="000E0B5C" w:rsidP="00A572A7">
            <w:pPr>
              <w:pStyle w:val="Table2heading"/>
              <w:keepNext/>
              <w:keepLines/>
              <w:jc w:val="left"/>
              <w:cnfStyle w:val="100000000000" w:firstRow="1" w:lastRow="0" w:firstColumn="0" w:lastColumn="0" w:oddVBand="0" w:evenVBand="0" w:oddHBand="0" w:evenHBand="0" w:firstRowFirstColumn="0" w:firstRowLastColumn="0" w:lastRowFirstColumn="0" w:lastRowLastColumn="0"/>
              <w:rPr>
                <w:b/>
                <w:bCs w:val="0"/>
                <w:sz w:val="18"/>
                <w:szCs w:val="18"/>
              </w:rPr>
            </w:pPr>
            <w:r w:rsidRPr="00A572A7">
              <w:rPr>
                <w:b/>
                <w:bCs w:val="0"/>
                <w:sz w:val="18"/>
                <w:szCs w:val="18"/>
              </w:rPr>
              <w:t>Net Benefit</w:t>
            </w:r>
          </w:p>
        </w:tc>
      </w:tr>
      <w:tr w:rsidR="000E0B5C" w:rsidRPr="00E0781A" w14:paraId="7CC283DF" w14:textId="77777777" w:rsidTr="00F3313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auto"/>
              <w:bottom w:val="nil"/>
              <w:right w:val="nil"/>
            </w:tcBorders>
            <w:shd w:val="clear" w:color="auto" w:fill="FFFFFF" w:themeFill="background1"/>
          </w:tcPr>
          <w:p w14:paraId="5CCDA0CE" w14:textId="1D17261A" w:rsidR="000E0B5C" w:rsidRPr="006245BE" w:rsidRDefault="006245BE" w:rsidP="00A572A7">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High Fatality $9.6M + Serious injury $0.39M</w:t>
            </w:r>
          </w:p>
        </w:tc>
        <w:tc>
          <w:tcPr>
            <w:tcW w:w="1275" w:type="dxa"/>
            <w:tcBorders>
              <w:top w:val="single" w:sz="12" w:space="0" w:color="auto"/>
              <w:left w:val="nil"/>
              <w:bottom w:val="nil"/>
              <w:right w:val="nil"/>
            </w:tcBorders>
            <w:shd w:val="clear" w:color="auto" w:fill="FFFFFF" w:themeFill="background1"/>
          </w:tcPr>
          <w:p w14:paraId="579EF299" w14:textId="77777777" w:rsidR="000E0B5C" w:rsidRPr="006245BE" w:rsidRDefault="000E0B5C" w:rsidP="00A572A7">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3.66</w:t>
            </w:r>
          </w:p>
        </w:tc>
        <w:tc>
          <w:tcPr>
            <w:tcW w:w="1645" w:type="dxa"/>
            <w:tcBorders>
              <w:top w:val="single" w:sz="12" w:space="0" w:color="auto"/>
              <w:left w:val="nil"/>
              <w:bottom w:val="nil"/>
            </w:tcBorders>
            <w:shd w:val="clear" w:color="auto" w:fill="FFFFFF" w:themeFill="background1"/>
          </w:tcPr>
          <w:p w14:paraId="07CDC9C7" w14:textId="77777777" w:rsidR="000E0B5C" w:rsidRPr="006245BE" w:rsidRDefault="000E0B5C" w:rsidP="00A572A7">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$451,039,740</w:t>
            </w:r>
          </w:p>
        </w:tc>
      </w:tr>
      <w:tr w:rsidR="000E0B5C" w:rsidRPr="00E0781A" w14:paraId="6EDC4A5C" w14:textId="77777777" w:rsidTr="00A572A7">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4D4A0523" w14:textId="77777777" w:rsidR="000E0B5C" w:rsidRPr="006245BE" w:rsidRDefault="000E0B5C" w:rsidP="00A572A7">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Fatality $6.5M + Serious injury $0.39M</w:t>
            </w:r>
          </w:p>
        </w:tc>
        <w:tc>
          <w:tcPr>
            <w:tcW w:w="1275" w:type="dxa"/>
            <w:tcBorders>
              <w:top w:val="nil"/>
              <w:left w:val="nil"/>
              <w:bottom w:val="nil"/>
              <w:right w:val="nil"/>
            </w:tcBorders>
            <w:shd w:val="clear" w:color="auto" w:fill="FFFFFF" w:themeFill="background1"/>
          </w:tcPr>
          <w:p w14:paraId="2BB3E4C3" w14:textId="77777777" w:rsidR="000E0B5C" w:rsidRPr="006245BE" w:rsidRDefault="000E0B5C" w:rsidP="00A572A7">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2.88</w:t>
            </w:r>
          </w:p>
        </w:tc>
        <w:tc>
          <w:tcPr>
            <w:tcW w:w="1645" w:type="dxa"/>
            <w:tcBorders>
              <w:top w:val="nil"/>
              <w:left w:val="nil"/>
              <w:bottom w:val="nil"/>
            </w:tcBorders>
            <w:shd w:val="clear" w:color="auto" w:fill="FFFFFF" w:themeFill="background1"/>
          </w:tcPr>
          <w:p w14:paraId="2F5BC689" w14:textId="77777777" w:rsidR="000E0B5C" w:rsidRPr="006245BE" w:rsidRDefault="000E0B5C" w:rsidP="00A572A7">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$319,233,058</w:t>
            </w:r>
          </w:p>
        </w:tc>
      </w:tr>
      <w:tr w:rsidR="006245BE" w:rsidRPr="00E0781A" w14:paraId="39FB54DA"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030297A6" w14:textId="3DF450DB"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RIS fatality value $4.1M + Serious injury $0.39M</w:t>
            </w:r>
          </w:p>
        </w:tc>
        <w:tc>
          <w:tcPr>
            <w:tcW w:w="1275" w:type="dxa"/>
            <w:tcBorders>
              <w:top w:val="nil"/>
              <w:left w:val="nil"/>
              <w:bottom w:val="nil"/>
              <w:right w:val="nil"/>
            </w:tcBorders>
            <w:shd w:val="clear" w:color="auto" w:fill="FFFFFF" w:themeFill="background1"/>
          </w:tcPr>
          <w:p w14:paraId="158075AD" w14:textId="4BF799E9" w:rsidR="006245BE" w:rsidRPr="006245BE" w:rsidRDefault="006245BE" w:rsidP="00A572A7">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2.24</w:t>
            </w:r>
          </w:p>
        </w:tc>
        <w:tc>
          <w:tcPr>
            <w:tcW w:w="1645" w:type="dxa"/>
            <w:tcBorders>
              <w:top w:val="nil"/>
              <w:left w:val="nil"/>
              <w:bottom w:val="nil"/>
            </w:tcBorders>
            <w:shd w:val="clear" w:color="auto" w:fill="FFFFFF" w:themeFill="background1"/>
          </w:tcPr>
          <w:p w14:paraId="7C2F346E" w14:textId="027D239D" w:rsidR="006245BE" w:rsidRPr="006245BE" w:rsidRDefault="006245BE" w:rsidP="00A572A7">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$209,359,341</w:t>
            </w:r>
          </w:p>
        </w:tc>
      </w:tr>
      <w:tr w:rsidR="000E0B5C" w:rsidRPr="00E0781A" w14:paraId="57BE2D3A" w14:textId="77777777" w:rsidTr="00A572A7">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141DAE66" w14:textId="77777777" w:rsidR="000E0B5C" w:rsidRPr="006245BE" w:rsidRDefault="000E0B5C" w:rsidP="00A572A7">
            <w:pPr>
              <w:pStyle w:val="TableText"/>
              <w:keepNext/>
              <w:keepLines/>
              <w:rPr>
                <w:rFonts w:ascii="Times New Roman" w:hAnsi="Times New Roman" w:cs="Times New Roman"/>
                <w:b w:val="0"/>
                <w:bCs/>
                <w:sz w:val="19"/>
                <w:szCs w:val="19"/>
                <w:u w:val="single"/>
              </w:rPr>
            </w:pPr>
            <w:r w:rsidRPr="006245BE">
              <w:rPr>
                <w:rFonts w:ascii="Times New Roman" w:hAnsi="Times New Roman" w:cs="Times New Roman"/>
                <w:b w:val="0"/>
                <w:bCs/>
                <w:sz w:val="19"/>
                <w:szCs w:val="19"/>
                <w:u w:val="single"/>
              </w:rPr>
              <w:t xml:space="preserve">RIS values Fatality $4.1M + Serious Injury $0.27M </w:t>
            </w:r>
          </w:p>
        </w:tc>
        <w:tc>
          <w:tcPr>
            <w:tcW w:w="1275" w:type="dxa"/>
            <w:tcBorders>
              <w:top w:val="nil"/>
              <w:left w:val="nil"/>
              <w:bottom w:val="nil"/>
              <w:right w:val="nil"/>
            </w:tcBorders>
            <w:shd w:val="clear" w:color="auto" w:fill="FFFFFF" w:themeFill="background1"/>
          </w:tcPr>
          <w:p w14:paraId="51B84603" w14:textId="77777777" w:rsidR="000E0B5C" w:rsidRPr="006245BE" w:rsidRDefault="000E0B5C" w:rsidP="00A572A7">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u w:val="single"/>
              </w:rPr>
            </w:pPr>
            <w:r w:rsidRPr="006245BE">
              <w:rPr>
                <w:rFonts w:ascii="Times New Roman" w:hAnsi="Times New Roman" w:cs="Times New Roman"/>
                <w:sz w:val="19"/>
                <w:szCs w:val="19"/>
                <w:u w:val="single"/>
              </w:rPr>
              <w:t>1.99</w:t>
            </w:r>
          </w:p>
        </w:tc>
        <w:tc>
          <w:tcPr>
            <w:tcW w:w="1645" w:type="dxa"/>
            <w:tcBorders>
              <w:top w:val="nil"/>
              <w:left w:val="nil"/>
              <w:bottom w:val="nil"/>
            </w:tcBorders>
            <w:shd w:val="clear" w:color="auto" w:fill="FFFFFF" w:themeFill="background1"/>
          </w:tcPr>
          <w:p w14:paraId="2562BB75" w14:textId="77777777" w:rsidR="000E0B5C" w:rsidRPr="006245BE" w:rsidRDefault="000E0B5C" w:rsidP="00A572A7">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u w:val="single"/>
              </w:rPr>
            </w:pPr>
            <w:r w:rsidRPr="006245BE">
              <w:rPr>
                <w:rFonts w:ascii="Times New Roman" w:hAnsi="Times New Roman" w:cs="Times New Roman"/>
                <w:sz w:val="19"/>
                <w:szCs w:val="19"/>
                <w:u w:val="single"/>
              </w:rPr>
              <w:t>$167,325,045</w:t>
            </w:r>
          </w:p>
        </w:tc>
      </w:tr>
      <w:tr w:rsidR="000E0B5C" w:rsidRPr="00E0781A" w14:paraId="71999FAF"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bottom w:val="single" w:sz="12" w:space="0" w:color="auto"/>
              <w:right w:val="nil"/>
            </w:tcBorders>
            <w:shd w:val="clear" w:color="auto" w:fill="FFFFFF" w:themeFill="background1"/>
          </w:tcPr>
          <w:p w14:paraId="35D9ECFA" w14:textId="77777777" w:rsidR="000E0B5C" w:rsidRPr="006245BE" w:rsidRDefault="000E0B5C" w:rsidP="00A572A7">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Fatality $3.7M + Serious injury $0.39M</w:t>
            </w:r>
          </w:p>
        </w:tc>
        <w:tc>
          <w:tcPr>
            <w:tcW w:w="1275" w:type="dxa"/>
            <w:tcBorders>
              <w:top w:val="nil"/>
              <w:left w:val="nil"/>
              <w:bottom w:val="single" w:sz="12" w:space="0" w:color="auto"/>
              <w:right w:val="nil"/>
            </w:tcBorders>
            <w:shd w:val="clear" w:color="auto" w:fill="FFFFFF" w:themeFill="background1"/>
          </w:tcPr>
          <w:p w14:paraId="046503AC" w14:textId="77777777" w:rsidR="000E0B5C" w:rsidRPr="006245BE" w:rsidRDefault="000E0B5C" w:rsidP="00A572A7">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2.18</w:t>
            </w:r>
          </w:p>
        </w:tc>
        <w:tc>
          <w:tcPr>
            <w:tcW w:w="1645" w:type="dxa"/>
            <w:tcBorders>
              <w:top w:val="nil"/>
              <w:left w:val="nil"/>
              <w:bottom w:val="single" w:sz="12" w:space="0" w:color="auto"/>
            </w:tcBorders>
            <w:shd w:val="clear" w:color="auto" w:fill="FFFFFF" w:themeFill="background1"/>
          </w:tcPr>
          <w:p w14:paraId="324A9096" w14:textId="77777777" w:rsidR="000E0B5C" w:rsidRPr="006245BE" w:rsidRDefault="000E0B5C" w:rsidP="00A572A7">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$200,061,219</w:t>
            </w:r>
          </w:p>
        </w:tc>
      </w:tr>
    </w:tbl>
    <w:p w14:paraId="2D8FEA92" w14:textId="6AE00A8D" w:rsidR="000E0B5C" w:rsidRDefault="000E0B5C" w:rsidP="000E0B5C">
      <w:pPr>
        <w:pStyle w:val="Caption"/>
        <w:keepNext/>
      </w:pPr>
      <w:r>
        <w:t xml:space="preserve">Table </w:t>
      </w:r>
      <w:r w:rsidR="00092F4E">
        <w:fldChar w:fldCharType="begin"/>
      </w:r>
      <w:r w:rsidR="00092F4E">
        <w:instrText xml:space="preserve"> SEQ Table \* ARABIC </w:instrText>
      </w:r>
      <w:r w:rsidR="00092F4E">
        <w:fldChar w:fldCharType="separate"/>
      </w:r>
      <w:r w:rsidR="006A6EB6">
        <w:rPr>
          <w:noProof/>
        </w:rPr>
        <w:t>92</w:t>
      </w:r>
      <w:r w:rsidR="00092F4E">
        <w:rPr>
          <w:noProof/>
        </w:rPr>
        <w:fldChar w:fldCharType="end"/>
      </w:r>
      <w:r>
        <w:t>:</w:t>
      </w:r>
      <w:r w:rsidRPr="0021476E">
        <w:t xml:space="preserve"> Comparison of different li</w:t>
      </w:r>
      <w:r>
        <w:t>fe and injury values — Option 6b</w:t>
      </w:r>
    </w:p>
    <w:tbl>
      <w:tblPr>
        <w:tblStyle w:val="GridTable2-Accent11"/>
        <w:tblW w:w="9016" w:type="dxa"/>
        <w:shd w:val="clear" w:color="auto" w:fill="FFFFFF" w:themeFill="background1"/>
        <w:tblLook w:val="04A0" w:firstRow="1" w:lastRow="0" w:firstColumn="1" w:lastColumn="0" w:noHBand="0" w:noVBand="1"/>
        <w:tblCaption w:val="Table 92"/>
        <w:tblDescription w:val="Comparison of different life and injury values — Option 6b"/>
      </w:tblPr>
      <w:tblGrid>
        <w:gridCol w:w="6096"/>
        <w:gridCol w:w="1275"/>
        <w:gridCol w:w="1645"/>
      </w:tblGrid>
      <w:tr w:rsidR="000E0B5C" w:rsidRPr="00A572A7" w14:paraId="1B494F80" w14:textId="77777777" w:rsidTr="00872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auto"/>
              <w:bottom w:val="single" w:sz="12" w:space="0" w:color="auto"/>
            </w:tcBorders>
            <w:shd w:val="clear" w:color="auto" w:fill="C6D9F1" w:themeFill="text2" w:themeFillTint="33"/>
          </w:tcPr>
          <w:p w14:paraId="0526AF65" w14:textId="77777777" w:rsidR="000E0B5C" w:rsidRPr="00A572A7" w:rsidRDefault="000E0B5C" w:rsidP="00A572A7">
            <w:pPr>
              <w:pStyle w:val="Table2heading"/>
              <w:keepNext/>
              <w:keepLines/>
              <w:jc w:val="left"/>
              <w:rPr>
                <w:b/>
                <w:bCs w:val="0"/>
                <w:sz w:val="18"/>
                <w:szCs w:val="18"/>
              </w:rPr>
            </w:pPr>
            <w:r w:rsidRPr="00A572A7">
              <w:rPr>
                <w:b/>
                <w:bCs w:val="0"/>
                <w:sz w:val="18"/>
                <w:szCs w:val="18"/>
              </w:rPr>
              <w:t>Alternative life and injury values</w:t>
            </w:r>
          </w:p>
        </w:tc>
        <w:tc>
          <w:tcPr>
            <w:tcW w:w="1275" w:type="dxa"/>
            <w:tcBorders>
              <w:top w:val="single" w:sz="12" w:space="0" w:color="auto"/>
              <w:bottom w:val="single" w:sz="12" w:space="0" w:color="auto"/>
            </w:tcBorders>
            <w:shd w:val="clear" w:color="auto" w:fill="C6D9F1" w:themeFill="text2" w:themeFillTint="33"/>
          </w:tcPr>
          <w:p w14:paraId="38236CB1" w14:textId="77777777" w:rsidR="000E0B5C" w:rsidRPr="00A572A7" w:rsidRDefault="000E0B5C" w:rsidP="00A572A7">
            <w:pPr>
              <w:pStyle w:val="Table2heading"/>
              <w:keepNext/>
              <w:keepLines/>
              <w:jc w:val="left"/>
              <w:cnfStyle w:val="100000000000" w:firstRow="1" w:lastRow="0" w:firstColumn="0" w:lastColumn="0" w:oddVBand="0" w:evenVBand="0" w:oddHBand="0" w:evenHBand="0" w:firstRowFirstColumn="0" w:firstRowLastColumn="0" w:lastRowFirstColumn="0" w:lastRowLastColumn="0"/>
              <w:rPr>
                <w:b/>
                <w:bCs w:val="0"/>
                <w:sz w:val="18"/>
                <w:szCs w:val="18"/>
              </w:rPr>
            </w:pPr>
            <w:r w:rsidRPr="00A572A7">
              <w:rPr>
                <w:b/>
                <w:bCs w:val="0"/>
                <w:sz w:val="18"/>
                <w:szCs w:val="18"/>
              </w:rPr>
              <w:t>BCR</w:t>
            </w:r>
          </w:p>
        </w:tc>
        <w:tc>
          <w:tcPr>
            <w:tcW w:w="1645" w:type="dxa"/>
            <w:tcBorders>
              <w:top w:val="single" w:sz="12" w:space="0" w:color="auto"/>
              <w:bottom w:val="single" w:sz="12" w:space="0" w:color="auto"/>
            </w:tcBorders>
            <w:shd w:val="clear" w:color="auto" w:fill="C6D9F1" w:themeFill="text2" w:themeFillTint="33"/>
          </w:tcPr>
          <w:p w14:paraId="420D8237" w14:textId="77777777" w:rsidR="000E0B5C" w:rsidRPr="00A572A7" w:rsidRDefault="000E0B5C" w:rsidP="00A572A7">
            <w:pPr>
              <w:pStyle w:val="Table2heading"/>
              <w:keepNext/>
              <w:keepLines/>
              <w:jc w:val="left"/>
              <w:cnfStyle w:val="100000000000" w:firstRow="1" w:lastRow="0" w:firstColumn="0" w:lastColumn="0" w:oddVBand="0" w:evenVBand="0" w:oddHBand="0" w:evenHBand="0" w:firstRowFirstColumn="0" w:firstRowLastColumn="0" w:lastRowFirstColumn="0" w:lastRowLastColumn="0"/>
              <w:rPr>
                <w:b/>
                <w:bCs w:val="0"/>
                <w:sz w:val="18"/>
                <w:szCs w:val="18"/>
              </w:rPr>
            </w:pPr>
            <w:r w:rsidRPr="00A572A7">
              <w:rPr>
                <w:b/>
                <w:bCs w:val="0"/>
                <w:sz w:val="18"/>
                <w:szCs w:val="18"/>
              </w:rPr>
              <w:t>Net Benefit</w:t>
            </w:r>
          </w:p>
        </w:tc>
      </w:tr>
      <w:tr w:rsidR="006245BE" w:rsidRPr="00E0781A" w14:paraId="6CE184B4"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auto"/>
              <w:bottom w:val="nil"/>
              <w:right w:val="nil"/>
            </w:tcBorders>
            <w:shd w:val="clear" w:color="auto" w:fill="FFFFFF" w:themeFill="background1"/>
          </w:tcPr>
          <w:p w14:paraId="667B9AF8" w14:textId="74F497A3"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High Fatality $9.6M + Serious injury $0.39M</w:t>
            </w:r>
          </w:p>
        </w:tc>
        <w:tc>
          <w:tcPr>
            <w:tcW w:w="1275" w:type="dxa"/>
            <w:tcBorders>
              <w:top w:val="single" w:sz="12" w:space="0" w:color="auto"/>
              <w:left w:val="nil"/>
              <w:bottom w:val="nil"/>
              <w:right w:val="nil"/>
            </w:tcBorders>
            <w:shd w:val="clear" w:color="auto" w:fill="FFFFFF" w:themeFill="background1"/>
          </w:tcPr>
          <w:p w14:paraId="2EF50226"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5.70</w:t>
            </w:r>
          </w:p>
        </w:tc>
        <w:tc>
          <w:tcPr>
            <w:tcW w:w="1645" w:type="dxa"/>
            <w:tcBorders>
              <w:top w:val="single" w:sz="12" w:space="0" w:color="auto"/>
              <w:left w:val="nil"/>
              <w:bottom w:val="nil"/>
            </w:tcBorders>
            <w:shd w:val="clear" w:color="auto" w:fill="FFFFFF" w:themeFill="background1"/>
          </w:tcPr>
          <w:p w14:paraId="08602E6B"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$464,446,431</w:t>
            </w:r>
          </w:p>
        </w:tc>
      </w:tr>
      <w:tr w:rsidR="006245BE" w:rsidRPr="00E0781A" w14:paraId="4F38FFA7" w14:textId="77777777" w:rsidTr="00A572A7">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22ACD252" w14:textId="136C6506"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Fatality $6.5M + Serious injury $0.39M</w:t>
            </w:r>
          </w:p>
        </w:tc>
        <w:tc>
          <w:tcPr>
            <w:tcW w:w="1275" w:type="dxa"/>
            <w:tcBorders>
              <w:top w:val="nil"/>
              <w:left w:val="nil"/>
              <w:bottom w:val="nil"/>
              <w:right w:val="nil"/>
            </w:tcBorders>
            <w:shd w:val="clear" w:color="auto" w:fill="FFFFFF" w:themeFill="background1"/>
          </w:tcPr>
          <w:p w14:paraId="5B0D610A"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4.46</w:t>
            </w:r>
          </w:p>
        </w:tc>
        <w:tc>
          <w:tcPr>
            <w:tcW w:w="1645" w:type="dxa"/>
            <w:tcBorders>
              <w:top w:val="nil"/>
              <w:left w:val="nil"/>
              <w:bottom w:val="nil"/>
            </w:tcBorders>
            <w:shd w:val="clear" w:color="auto" w:fill="FFFFFF" w:themeFill="background1"/>
          </w:tcPr>
          <w:p w14:paraId="2B50A0E3"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$342,340,534</w:t>
            </w:r>
          </w:p>
        </w:tc>
      </w:tr>
      <w:tr w:rsidR="006245BE" w:rsidRPr="00E0781A" w14:paraId="6AB6CF9C"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0300F7E7" w14:textId="406C40D7"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RIS fatality value $4.1M + Serious injury $0.39M</w:t>
            </w:r>
          </w:p>
        </w:tc>
        <w:tc>
          <w:tcPr>
            <w:tcW w:w="1275" w:type="dxa"/>
            <w:tcBorders>
              <w:top w:val="nil"/>
              <w:left w:val="nil"/>
              <w:bottom w:val="nil"/>
              <w:right w:val="nil"/>
            </w:tcBorders>
            <w:shd w:val="clear" w:color="auto" w:fill="FFFFFF" w:themeFill="background1"/>
          </w:tcPr>
          <w:p w14:paraId="5733074C" w14:textId="35A36966"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3.44</w:t>
            </w:r>
          </w:p>
        </w:tc>
        <w:tc>
          <w:tcPr>
            <w:tcW w:w="1645" w:type="dxa"/>
            <w:tcBorders>
              <w:top w:val="nil"/>
              <w:left w:val="nil"/>
              <w:bottom w:val="nil"/>
            </w:tcBorders>
            <w:shd w:val="clear" w:color="auto" w:fill="FFFFFF" w:themeFill="background1"/>
          </w:tcPr>
          <w:p w14:paraId="5BABD929" w14:textId="24107A1D"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$241,101,711</w:t>
            </w:r>
          </w:p>
        </w:tc>
      </w:tr>
      <w:tr w:rsidR="006245BE" w:rsidRPr="00E0781A" w14:paraId="743C7304" w14:textId="77777777" w:rsidTr="00A572A7">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58B485AE" w14:textId="6B49031A" w:rsidR="006245BE" w:rsidRPr="006245BE" w:rsidRDefault="006245BE" w:rsidP="006245BE">
            <w:pPr>
              <w:pStyle w:val="TableText"/>
              <w:keepNext/>
              <w:keepLines/>
              <w:rPr>
                <w:rFonts w:ascii="Times New Roman" w:hAnsi="Times New Roman" w:cs="Times New Roman"/>
                <w:b w:val="0"/>
                <w:bCs/>
                <w:sz w:val="19"/>
                <w:szCs w:val="19"/>
                <w:u w:val="single"/>
              </w:rPr>
            </w:pPr>
            <w:r w:rsidRPr="006245BE">
              <w:rPr>
                <w:rFonts w:ascii="Times New Roman" w:hAnsi="Times New Roman" w:cs="Times New Roman"/>
                <w:b w:val="0"/>
                <w:bCs/>
                <w:sz w:val="19"/>
                <w:szCs w:val="19"/>
                <w:u w:val="single"/>
              </w:rPr>
              <w:t xml:space="preserve">RIS values Fatality $4.1M + Serious Injury $0.27M </w:t>
            </w:r>
          </w:p>
        </w:tc>
        <w:tc>
          <w:tcPr>
            <w:tcW w:w="1275" w:type="dxa"/>
            <w:tcBorders>
              <w:top w:val="nil"/>
              <w:left w:val="nil"/>
              <w:bottom w:val="nil"/>
              <w:right w:val="nil"/>
            </w:tcBorders>
            <w:shd w:val="clear" w:color="auto" w:fill="FFFFFF" w:themeFill="background1"/>
          </w:tcPr>
          <w:p w14:paraId="20794026"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u w:val="single"/>
              </w:rPr>
            </w:pPr>
            <w:r w:rsidRPr="006245BE">
              <w:rPr>
                <w:rFonts w:ascii="Times New Roman" w:hAnsi="Times New Roman" w:cs="Times New Roman"/>
                <w:sz w:val="19"/>
                <w:szCs w:val="19"/>
                <w:u w:val="single"/>
              </w:rPr>
              <w:t>3.07</w:t>
            </w:r>
          </w:p>
        </w:tc>
        <w:tc>
          <w:tcPr>
            <w:tcW w:w="1645" w:type="dxa"/>
            <w:tcBorders>
              <w:top w:val="nil"/>
              <w:left w:val="nil"/>
              <w:bottom w:val="nil"/>
            </w:tcBorders>
            <w:shd w:val="clear" w:color="auto" w:fill="FFFFFF" w:themeFill="background1"/>
          </w:tcPr>
          <w:p w14:paraId="669EC6C5"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u w:val="single"/>
              </w:rPr>
            </w:pPr>
            <w:r w:rsidRPr="006245BE">
              <w:rPr>
                <w:rFonts w:ascii="Times New Roman" w:hAnsi="Times New Roman" w:cs="Times New Roman"/>
                <w:sz w:val="19"/>
                <w:szCs w:val="19"/>
                <w:u w:val="single"/>
              </w:rPr>
              <w:t>$204,454,458</w:t>
            </w:r>
          </w:p>
        </w:tc>
      </w:tr>
      <w:tr w:rsidR="006245BE" w:rsidRPr="00E0781A" w14:paraId="691AABD6" w14:textId="77777777" w:rsidTr="006245B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6096" w:type="dxa"/>
            <w:tcBorders>
              <w:top w:val="nil"/>
              <w:bottom w:val="single" w:sz="12" w:space="0" w:color="auto"/>
              <w:right w:val="nil"/>
            </w:tcBorders>
            <w:shd w:val="clear" w:color="auto" w:fill="FFFFFF" w:themeFill="background1"/>
          </w:tcPr>
          <w:p w14:paraId="4E155F88" w14:textId="4F78A497" w:rsidR="006245BE" w:rsidRPr="006245BE" w:rsidRDefault="006245BE" w:rsidP="006245BE">
            <w:pPr>
              <w:pStyle w:val="TableT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Fatality $3.7M + Serious injury $0.39M</w:t>
            </w:r>
          </w:p>
        </w:tc>
        <w:tc>
          <w:tcPr>
            <w:tcW w:w="1275" w:type="dxa"/>
            <w:tcBorders>
              <w:top w:val="nil"/>
              <w:left w:val="nil"/>
              <w:bottom w:val="single" w:sz="12" w:space="0" w:color="auto"/>
              <w:right w:val="nil"/>
            </w:tcBorders>
            <w:shd w:val="clear" w:color="auto" w:fill="FFFFFF" w:themeFill="background1"/>
          </w:tcPr>
          <w:p w14:paraId="24FEC0A5"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3.35</w:t>
            </w:r>
          </w:p>
        </w:tc>
        <w:tc>
          <w:tcPr>
            <w:tcW w:w="1645" w:type="dxa"/>
            <w:tcBorders>
              <w:top w:val="nil"/>
              <w:left w:val="nil"/>
              <w:bottom w:val="single" w:sz="12" w:space="0" w:color="auto"/>
            </w:tcBorders>
            <w:shd w:val="clear" w:color="auto" w:fill="FFFFFF" w:themeFill="background1"/>
          </w:tcPr>
          <w:p w14:paraId="5C31446B"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$231,979,230</w:t>
            </w:r>
          </w:p>
        </w:tc>
      </w:tr>
    </w:tbl>
    <w:p w14:paraId="3099D17E" w14:textId="3D555D9F" w:rsidR="000E0B5C" w:rsidRDefault="000E0B5C" w:rsidP="000E0B5C">
      <w:pPr>
        <w:pStyle w:val="Caption"/>
        <w:keepNext/>
      </w:pPr>
      <w:bookmarkStart w:id="710" w:name="_Ref509241579"/>
      <w:r>
        <w:t xml:space="preserve">Table </w:t>
      </w:r>
      <w:r w:rsidR="00092F4E">
        <w:fldChar w:fldCharType="begin"/>
      </w:r>
      <w:r w:rsidR="00092F4E">
        <w:instrText xml:space="preserve"> SEQ Table \* ARABIC </w:instrText>
      </w:r>
      <w:r w:rsidR="00092F4E">
        <w:fldChar w:fldCharType="separate"/>
      </w:r>
      <w:r w:rsidR="006A6EB6">
        <w:rPr>
          <w:noProof/>
        </w:rPr>
        <w:t>93</w:t>
      </w:r>
      <w:r w:rsidR="00092F4E">
        <w:rPr>
          <w:noProof/>
        </w:rPr>
        <w:fldChar w:fldCharType="end"/>
      </w:r>
      <w:bookmarkEnd w:id="710"/>
      <w:r>
        <w:t>:</w:t>
      </w:r>
      <w:r w:rsidRPr="00E31E9A">
        <w:t xml:space="preserve"> Comparison of different li</w:t>
      </w:r>
      <w:r>
        <w:t>fe and injury values — Option 6c</w:t>
      </w:r>
    </w:p>
    <w:tbl>
      <w:tblPr>
        <w:tblStyle w:val="GridTable2-Accent11"/>
        <w:tblW w:w="9016" w:type="dxa"/>
        <w:shd w:val="clear" w:color="auto" w:fill="FFFFFF" w:themeFill="background1"/>
        <w:tblLook w:val="04A0" w:firstRow="1" w:lastRow="0" w:firstColumn="1" w:lastColumn="0" w:noHBand="0" w:noVBand="1"/>
        <w:tblCaption w:val="Table 93"/>
        <w:tblDescription w:val="Comparison of different life and injury values — Option 6c"/>
      </w:tblPr>
      <w:tblGrid>
        <w:gridCol w:w="6096"/>
        <w:gridCol w:w="1275"/>
        <w:gridCol w:w="1645"/>
      </w:tblGrid>
      <w:tr w:rsidR="000E0B5C" w:rsidRPr="00A572A7" w14:paraId="49C9EE9C" w14:textId="77777777" w:rsidTr="00872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auto"/>
              <w:bottom w:val="single" w:sz="12" w:space="0" w:color="auto"/>
            </w:tcBorders>
            <w:shd w:val="clear" w:color="auto" w:fill="C6D9F1" w:themeFill="text2" w:themeFillTint="33"/>
          </w:tcPr>
          <w:p w14:paraId="180696DB" w14:textId="77777777" w:rsidR="000E0B5C" w:rsidRPr="00A572A7" w:rsidRDefault="000E0B5C" w:rsidP="00A572A7">
            <w:pPr>
              <w:pStyle w:val="Table2heading"/>
              <w:keepNext/>
              <w:keepLines/>
              <w:jc w:val="left"/>
              <w:rPr>
                <w:b/>
                <w:bCs w:val="0"/>
                <w:sz w:val="18"/>
                <w:szCs w:val="18"/>
              </w:rPr>
            </w:pPr>
            <w:r w:rsidRPr="00A572A7">
              <w:rPr>
                <w:b/>
                <w:bCs w:val="0"/>
                <w:sz w:val="18"/>
                <w:szCs w:val="18"/>
              </w:rPr>
              <w:t>Alternative life and injury values</w:t>
            </w:r>
          </w:p>
        </w:tc>
        <w:tc>
          <w:tcPr>
            <w:tcW w:w="1275" w:type="dxa"/>
            <w:tcBorders>
              <w:top w:val="single" w:sz="12" w:space="0" w:color="auto"/>
              <w:bottom w:val="single" w:sz="12" w:space="0" w:color="auto"/>
            </w:tcBorders>
            <w:shd w:val="clear" w:color="auto" w:fill="C6D9F1" w:themeFill="text2" w:themeFillTint="33"/>
          </w:tcPr>
          <w:p w14:paraId="4FD61F5B" w14:textId="77777777" w:rsidR="000E0B5C" w:rsidRPr="00A572A7" w:rsidRDefault="000E0B5C" w:rsidP="00A572A7">
            <w:pPr>
              <w:pStyle w:val="Table2heading"/>
              <w:keepNext/>
              <w:keepLines/>
              <w:jc w:val="left"/>
              <w:cnfStyle w:val="100000000000" w:firstRow="1" w:lastRow="0" w:firstColumn="0" w:lastColumn="0" w:oddVBand="0" w:evenVBand="0" w:oddHBand="0" w:evenHBand="0" w:firstRowFirstColumn="0" w:firstRowLastColumn="0" w:lastRowFirstColumn="0" w:lastRowLastColumn="0"/>
              <w:rPr>
                <w:b/>
                <w:bCs w:val="0"/>
                <w:sz w:val="18"/>
                <w:szCs w:val="18"/>
              </w:rPr>
            </w:pPr>
            <w:r w:rsidRPr="00A572A7">
              <w:rPr>
                <w:b/>
                <w:bCs w:val="0"/>
                <w:sz w:val="18"/>
                <w:szCs w:val="18"/>
              </w:rPr>
              <w:t>BCR</w:t>
            </w:r>
          </w:p>
        </w:tc>
        <w:tc>
          <w:tcPr>
            <w:tcW w:w="1645" w:type="dxa"/>
            <w:tcBorders>
              <w:top w:val="single" w:sz="12" w:space="0" w:color="auto"/>
              <w:bottom w:val="single" w:sz="12" w:space="0" w:color="auto"/>
            </w:tcBorders>
            <w:shd w:val="clear" w:color="auto" w:fill="C6D9F1" w:themeFill="text2" w:themeFillTint="33"/>
          </w:tcPr>
          <w:p w14:paraId="647DD10E" w14:textId="77777777" w:rsidR="000E0B5C" w:rsidRPr="00A572A7" w:rsidRDefault="000E0B5C" w:rsidP="00A572A7">
            <w:pPr>
              <w:pStyle w:val="Table2heading"/>
              <w:keepNext/>
              <w:keepLines/>
              <w:jc w:val="left"/>
              <w:cnfStyle w:val="100000000000" w:firstRow="1" w:lastRow="0" w:firstColumn="0" w:lastColumn="0" w:oddVBand="0" w:evenVBand="0" w:oddHBand="0" w:evenHBand="0" w:firstRowFirstColumn="0" w:firstRowLastColumn="0" w:lastRowFirstColumn="0" w:lastRowLastColumn="0"/>
              <w:rPr>
                <w:b/>
                <w:bCs w:val="0"/>
                <w:sz w:val="18"/>
                <w:szCs w:val="18"/>
              </w:rPr>
            </w:pPr>
            <w:r w:rsidRPr="00A572A7">
              <w:rPr>
                <w:b/>
                <w:bCs w:val="0"/>
                <w:sz w:val="18"/>
                <w:szCs w:val="18"/>
              </w:rPr>
              <w:t>Net Benefit</w:t>
            </w:r>
          </w:p>
        </w:tc>
      </w:tr>
      <w:tr w:rsidR="006245BE" w:rsidRPr="00E0781A" w14:paraId="56815E82"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auto"/>
              <w:bottom w:val="nil"/>
              <w:right w:val="nil"/>
            </w:tcBorders>
            <w:shd w:val="clear" w:color="auto" w:fill="FFFFFF" w:themeFill="background1"/>
          </w:tcPr>
          <w:p w14:paraId="62D3BF6B" w14:textId="65F5AA24"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High Fatality $9.6M + Serious injury $0.39M</w:t>
            </w:r>
          </w:p>
        </w:tc>
        <w:tc>
          <w:tcPr>
            <w:tcW w:w="1275" w:type="dxa"/>
            <w:tcBorders>
              <w:top w:val="single" w:sz="12" w:space="0" w:color="auto"/>
              <w:left w:val="nil"/>
              <w:bottom w:val="nil"/>
              <w:right w:val="nil"/>
            </w:tcBorders>
            <w:shd w:val="clear" w:color="auto" w:fill="FFFFFF" w:themeFill="background1"/>
          </w:tcPr>
          <w:p w14:paraId="70636986"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9.56</w:t>
            </w:r>
          </w:p>
        </w:tc>
        <w:tc>
          <w:tcPr>
            <w:tcW w:w="1645" w:type="dxa"/>
            <w:tcBorders>
              <w:top w:val="single" w:sz="12" w:space="0" w:color="auto"/>
              <w:left w:val="nil"/>
              <w:bottom w:val="nil"/>
            </w:tcBorders>
            <w:shd w:val="clear" w:color="auto" w:fill="FFFFFF" w:themeFill="background1"/>
          </w:tcPr>
          <w:p w14:paraId="30D42AF9"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$452,006,294</w:t>
            </w:r>
          </w:p>
        </w:tc>
      </w:tr>
      <w:tr w:rsidR="006245BE" w:rsidRPr="00E0781A" w14:paraId="5E7580D9" w14:textId="77777777" w:rsidTr="00A572A7">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3C138914" w14:textId="6B1AEA01"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Fatality $6.5M + Serious injury $0.39M</w:t>
            </w:r>
          </w:p>
        </w:tc>
        <w:tc>
          <w:tcPr>
            <w:tcW w:w="1275" w:type="dxa"/>
            <w:tcBorders>
              <w:top w:val="nil"/>
              <w:left w:val="nil"/>
              <w:bottom w:val="nil"/>
              <w:right w:val="nil"/>
            </w:tcBorders>
            <w:shd w:val="clear" w:color="auto" w:fill="FFFFFF" w:themeFill="background1"/>
          </w:tcPr>
          <w:p w14:paraId="547E94AA"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7.43</w:t>
            </w:r>
          </w:p>
        </w:tc>
        <w:tc>
          <w:tcPr>
            <w:tcW w:w="1645" w:type="dxa"/>
            <w:tcBorders>
              <w:top w:val="nil"/>
              <w:left w:val="nil"/>
              <w:bottom w:val="nil"/>
            </w:tcBorders>
            <w:shd w:val="clear" w:color="auto" w:fill="FFFFFF" w:themeFill="background1"/>
          </w:tcPr>
          <w:p w14:paraId="171A13C7"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$339,834,387</w:t>
            </w:r>
          </w:p>
        </w:tc>
      </w:tr>
      <w:tr w:rsidR="006245BE" w:rsidRPr="00E0781A" w14:paraId="26514C9A"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548B31B8" w14:textId="02900A26" w:rsidR="006245BE" w:rsidRPr="006245BE" w:rsidRDefault="006245BE" w:rsidP="006245BE">
            <w:pPr>
              <w:pStyle w:val="TableText"/>
              <w:keepN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RIS fatality value $4.1M + Serious injury $0.39M</w:t>
            </w:r>
          </w:p>
        </w:tc>
        <w:tc>
          <w:tcPr>
            <w:tcW w:w="1275" w:type="dxa"/>
            <w:tcBorders>
              <w:top w:val="nil"/>
              <w:left w:val="nil"/>
              <w:bottom w:val="nil"/>
              <w:right w:val="nil"/>
            </w:tcBorders>
            <w:shd w:val="clear" w:color="auto" w:fill="FFFFFF" w:themeFill="background1"/>
          </w:tcPr>
          <w:p w14:paraId="7AFF522E" w14:textId="73936DA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5.68</w:t>
            </w:r>
          </w:p>
        </w:tc>
        <w:tc>
          <w:tcPr>
            <w:tcW w:w="1645" w:type="dxa"/>
            <w:tcBorders>
              <w:top w:val="nil"/>
              <w:left w:val="nil"/>
              <w:bottom w:val="nil"/>
            </w:tcBorders>
            <w:shd w:val="clear" w:color="auto" w:fill="FFFFFF" w:themeFill="background1"/>
          </w:tcPr>
          <w:p w14:paraId="3000B5F5" w14:textId="358163B6"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$247,438,542</w:t>
            </w:r>
          </w:p>
        </w:tc>
      </w:tr>
      <w:tr w:rsidR="006245BE" w:rsidRPr="00E0781A" w14:paraId="6076D56B" w14:textId="77777777" w:rsidTr="00A572A7">
        <w:tc>
          <w:tcPr>
            <w:cnfStyle w:val="001000000000" w:firstRow="0" w:lastRow="0" w:firstColumn="1" w:lastColumn="0" w:oddVBand="0" w:evenVBand="0" w:oddHBand="0" w:evenHBand="0" w:firstRowFirstColumn="0" w:firstRowLastColumn="0" w:lastRowFirstColumn="0" w:lastRowLastColumn="0"/>
            <w:tcW w:w="6096" w:type="dxa"/>
            <w:tcBorders>
              <w:top w:val="nil"/>
              <w:bottom w:val="nil"/>
              <w:right w:val="nil"/>
            </w:tcBorders>
            <w:shd w:val="clear" w:color="auto" w:fill="FFFFFF" w:themeFill="background1"/>
          </w:tcPr>
          <w:p w14:paraId="5CDCF094" w14:textId="7C7D63FB" w:rsidR="006245BE" w:rsidRPr="006245BE" w:rsidRDefault="006245BE" w:rsidP="006245BE">
            <w:pPr>
              <w:pStyle w:val="TableText"/>
              <w:keepNext/>
              <w:keepLines/>
              <w:rPr>
                <w:rFonts w:ascii="Times New Roman" w:hAnsi="Times New Roman" w:cs="Times New Roman"/>
                <w:b w:val="0"/>
                <w:bCs/>
                <w:sz w:val="19"/>
                <w:szCs w:val="19"/>
                <w:u w:val="single"/>
              </w:rPr>
            </w:pPr>
            <w:r w:rsidRPr="006245BE">
              <w:rPr>
                <w:rFonts w:ascii="Times New Roman" w:hAnsi="Times New Roman" w:cs="Times New Roman"/>
                <w:b w:val="0"/>
                <w:bCs/>
                <w:sz w:val="19"/>
                <w:szCs w:val="19"/>
                <w:u w:val="single"/>
              </w:rPr>
              <w:t xml:space="preserve">RIS values Fatality $4.1M + Serious Injury $0.27M </w:t>
            </w:r>
          </w:p>
        </w:tc>
        <w:tc>
          <w:tcPr>
            <w:tcW w:w="1275" w:type="dxa"/>
            <w:tcBorders>
              <w:top w:val="nil"/>
              <w:left w:val="nil"/>
              <w:bottom w:val="nil"/>
              <w:right w:val="nil"/>
            </w:tcBorders>
            <w:shd w:val="clear" w:color="auto" w:fill="FFFFFF" w:themeFill="background1"/>
          </w:tcPr>
          <w:p w14:paraId="23063F40"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u w:val="single"/>
              </w:rPr>
            </w:pPr>
            <w:r w:rsidRPr="006245BE">
              <w:rPr>
                <w:rFonts w:ascii="Times New Roman" w:hAnsi="Times New Roman" w:cs="Times New Roman"/>
                <w:sz w:val="19"/>
                <w:szCs w:val="19"/>
                <w:u w:val="single"/>
              </w:rPr>
              <w:t>5.10</w:t>
            </w:r>
          </w:p>
        </w:tc>
        <w:tc>
          <w:tcPr>
            <w:tcW w:w="1645" w:type="dxa"/>
            <w:tcBorders>
              <w:top w:val="nil"/>
              <w:left w:val="nil"/>
              <w:bottom w:val="nil"/>
            </w:tcBorders>
            <w:shd w:val="clear" w:color="auto" w:fill="FFFFFF" w:themeFill="background1"/>
          </w:tcPr>
          <w:p w14:paraId="41B539CA" w14:textId="77777777" w:rsidR="006245BE" w:rsidRPr="006245BE" w:rsidRDefault="006245BE" w:rsidP="006245BE">
            <w:pPr>
              <w:pStyle w:val="TableText"/>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u w:val="single"/>
              </w:rPr>
            </w:pPr>
            <w:r w:rsidRPr="006245BE">
              <w:rPr>
                <w:rFonts w:ascii="Times New Roman" w:hAnsi="Times New Roman" w:cs="Times New Roman"/>
                <w:sz w:val="19"/>
                <w:szCs w:val="19"/>
                <w:u w:val="single"/>
              </w:rPr>
              <w:t>$216,310,336</w:t>
            </w:r>
          </w:p>
        </w:tc>
      </w:tr>
      <w:tr w:rsidR="006245BE" w:rsidRPr="00E0781A" w14:paraId="1667F624" w14:textId="77777777" w:rsidTr="00A5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bottom w:val="single" w:sz="12" w:space="0" w:color="auto"/>
              <w:right w:val="nil"/>
            </w:tcBorders>
            <w:shd w:val="clear" w:color="auto" w:fill="FFFFFF" w:themeFill="background1"/>
          </w:tcPr>
          <w:p w14:paraId="49E65E4F" w14:textId="2EA3DCB6" w:rsidR="006245BE" w:rsidRPr="006245BE" w:rsidRDefault="006245BE" w:rsidP="00D46B48">
            <w:pPr>
              <w:pStyle w:val="TableText"/>
              <w:keepLines/>
              <w:rPr>
                <w:rFonts w:ascii="Times New Roman" w:hAnsi="Times New Roman" w:cs="Times New Roman"/>
                <w:b w:val="0"/>
                <w:bCs/>
                <w:sz w:val="19"/>
                <w:szCs w:val="19"/>
              </w:rPr>
            </w:pPr>
            <w:r w:rsidRPr="006245BE">
              <w:rPr>
                <w:rFonts w:ascii="Times New Roman" w:hAnsi="Times New Roman" w:cs="Times New Roman"/>
                <w:b w:val="0"/>
                <w:bCs/>
                <w:sz w:val="19"/>
                <w:szCs w:val="19"/>
              </w:rPr>
              <w:t>Fatality $3.7M + Serious injury $0.39M</w:t>
            </w:r>
          </w:p>
        </w:tc>
        <w:tc>
          <w:tcPr>
            <w:tcW w:w="1275" w:type="dxa"/>
            <w:tcBorders>
              <w:top w:val="nil"/>
              <w:left w:val="nil"/>
              <w:bottom w:val="single" w:sz="12" w:space="0" w:color="auto"/>
              <w:right w:val="nil"/>
            </w:tcBorders>
            <w:shd w:val="clear" w:color="auto" w:fill="FFFFFF" w:themeFill="background1"/>
          </w:tcPr>
          <w:p w14:paraId="25BCE0E1"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5.52</w:t>
            </w:r>
          </w:p>
        </w:tc>
        <w:tc>
          <w:tcPr>
            <w:tcW w:w="1645" w:type="dxa"/>
            <w:tcBorders>
              <w:top w:val="nil"/>
              <w:left w:val="nil"/>
              <w:bottom w:val="single" w:sz="12" w:space="0" w:color="auto"/>
            </w:tcBorders>
            <w:shd w:val="clear" w:color="auto" w:fill="FFFFFF" w:themeFill="background1"/>
          </w:tcPr>
          <w:p w14:paraId="5A0BEBF5" w14:textId="77777777" w:rsidR="006245BE" w:rsidRPr="006245BE" w:rsidRDefault="006245BE" w:rsidP="006245BE">
            <w:pPr>
              <w:pStyle w:val="TableText"/>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245BE">
              <w:rPr>
                <w:rFonts w:ascii="Times New Roman" w:hAnsi="Times New Roman" w:cs="Times New Roman"/>
                <w:sz w:val="19"/>
                <w:szCs w:val="19"/>
              </w:rPr>
              <w:t>$238,495,330</w:t>
            </w:r>
          </w:p>
        </w:tc>
      </w:tr>
    </w:tbl>
    <w:p w14:paraId="5DA7FBDA" w14:textId="40F210B6" w:rsidR="000E0B5C" w:rsidRPr="00E0781A" w:rsidRDefault="000E0B5C" w:rsidP="00D46B48">
      <w:pPr>
        <w:keepNext/>
      </w:pPr>
      <w:r>
        <w:t xml:space="preserve">Only the unit costs of injury for fatal and serious </w:t>
      </w:r>
      <w:r w:rsidR="00571C76">
        <w:t>were</w:t>
      </w:r>
      <w:r>
        <w:t xml:space="preserve"> modified</w:t>
      </w:r>
      <w:r w:rsidR="00571C76">
        <w:t>,</w:t>
      </w:r>
      <w:r>
        <w:t xml:space="preserve"> in line with values indicated in the table. Minor injury costs were not changed.  The additional damage and travel delay costs have not </w:t>
      </w:r>
      <w:r>
        <w:lastRenderedPageBreak/>
        <w:t>been changed from the values used in the RIS.</w:t>
      </w:r>
      <w:r w:rsidR="00041891">
        <w:t xml:space="preserve"> </w:t>
      </w:r>
      <w:r>
        <w:t>Option 6a never generates the greatest net benefit.</w:t>
      </w:r>
      <w:r w:rsidR="00041891">
        <w:t xml:space="preserve"> </w:t>
      </w:r>
      <w:r>
        <w:t>Option 6b generates the greatest net benefit when higher willingness to pay values are used for fatalities and serious injuries.  However, the gains are relatively small.</w:t>
      </w:r>
      <w:r w:rsidR="00FC3419">
        <w:t xml:space="preserve"> Changing just the serious injury value, as suggested through the public consultation, </w:t>
      </w:r>
      <w:r w:rsidR="00D46B48">
        <w:t>results in no change in the order of options in terms of net benefits.</w:t>
      </w:r>
    </w:p>
    <w:p w14:paraId="0AD774E9" w14:textId="117C00B7" w:rsidR="00012C12" w:rsidRDefault="00E6281D" w:rsidP="00012C12">
      <w:pPr>
        <w:pStyle w:val="Heading2"/>
        <w:numPr>
          <w:ilvl w:val="0"/>
          <w:numId w:val="0"/>
        </w:numPr>
        <w:ind w:left="357"/>
      </w:pPr>
      <w:bookmarkStart w:id="711" w:name="_Ref510533087"/>
      <w:bookmarkStart w:id="712" w:name="_Toc511224697"/>
      <w:r>
        <w:t>Option 6c Plus — E</w:t>
      </w:r>
      <w:r w:rsidR="00012C12">
        <w:t xml:space="preserve">xtending Option 6c to </w:t>
      </w:r>
      <w:r>
        <w:t>S</w:t>
      </w:r>
      <w:r w:rsidR="00012C12">
        <w:t xml:space="preserve">hort </w:t>
      </w:r>
      <w:r>
        <w:t>W</w:t>
      </w:r>
      <w:r w:rsidR="00012C12">
        <w:t xml:space="preserve">heelbase </w:t>
      </w:r>
      <w:r>
        <w:t>R</w:t>
      </w:r>
      <w:r w:rsidR="00012C12">
        <w:t>igid</w:t>
      </w:r>
      <w:r w:rsidR="0081619C">
        <w:t xml:space="preserve"> </w:t>
      </w:r>
      <w:r>
        <w:t>V</w:t>
      </w:r>
      <w:r w:rsidR="0081619C">
        <w:t>ehicle</w:t>
      </w:r>
      <w:r w:rsidR="00012C12">
        <w:t>s</w:t>
      </w:r>
      <w:bookmarkEnd w:id="711"/>
      <w:bookmarkEnd w:id="712"/>
    </w:p>
    <w:p w14:paraId="52BD233B" w14:textId="237E323F" w:rsidR="004055F5" w:rsidRDefault="007C7BB1" w:rsidP="000E0B5C">
      <w:r>
        <w:t xml:space="preserve">Feedback from the consultation had </w:t>
      </w:r>
      <w:r w:rsidR="0075402B">
        <w:t xml:space="preserve">the majority </w:t>
      </w:r>
      <w:r>
        <w:t>of respondents preferring Option 6a</w:t>
      </w:r>
      <w:r w:rsidR="0075402B">
        <w:t>, the broadest level of regulation</w:t>
      </w:r>
      <w:r>
        <w:t xml:space="preserve">. </w:t>
      </w:r>
      <w:r w:rsidR="0075402B">
        <w:t>However, as this was not the option with the highest net benefits</w:t>
      </w:r>
      <w:r w:rsidR="001F2FBB">
        <w:t xml:space="preserve">, </w:t>
      </w:r>
      <w:r>
        <w:t xml:space="preserve">it was decided to </w:t>
      </w:r>
      <w:r w:rsidR="0075402B">
        <w:t xml:space="preserve">instead </w:t>
      </w:r>
      <w:r>
        <w:t>consider extending Option 6c</w:t>
      </w:r>
      <w:r w:rsidR="0075402B">
        <w:t xml:space="preserve"> (the recommended option) towards Option 6a in a way that would maintain or increase the net benefits. This was done by</w:t>
      </w:r>
      <w:r>
        <w:t xml:space="preserve"> includ</w:t>
      </w:r>
      <w:r w:rsidR="0075402B">
        <w:t>ing</w:t>
      </w:r>
      <w:r>
        <w:t xml:space="preserve"> </w:t>
      </w:r>
      <w:r w:rsidR="001F2FBB">
        <w:t>NC rigid vehicles with a short wheelbase</w:t>
      </w:r>
      <w:r w:rsidR="004055F5">
        <w:t xml:space="preserve"> through a </w:t>
      </w:r>
      <w:r w:rsidR="00185C54">
        <w:t>technical</w:t>
      </w:r>
      <w:r w:rsidR="004055F5">
        <w:t xml:space="preserve"> requirement</w:t>
      </w:r>
      <w:r w:rsidR="00185C54">
        <w:t xml:space="preserve"> only (no performance requirement)</w:t>
      </w:r>
      <w:r w:rsidR="001F2FBB">
        <w:t xml:space="preserve">. These vehicles are often variants of prime movers and used in </w:t>
      </w:r>
      <w:r w:rsidR="00A17860">
        <w:t>‘tipper and dog’ combinations</w:t>
      </w:r>
      <w:r w:rsidR="00CB7354">
        <w:t xml:space="preserve"> — dump trucks with an attached dog trailer</w:t>
      </w:r>
      <w:r w:rsidR="00CB7354">
        <w:rPr>
          <w:rStyle w:val="FootnoteReference"/>
        </w:rPr>
        <w:footnoteReference w:id="20"/>
      </w:r>
      <w:r w:rsidR="00A17860">
        <w:t>.</w:t>
      </w:r>
      <w:r w:rsidR="004055F5">
        <w:t xml:space="preserve"> </w:t>
      </w:r>
      <w:r w:rsidR="00211AF7">
        <w:t>In the majority</w:t>
      </w:r>
      <w:r w:rsidR="00E6281D">
        <w:t xml:space="preserve"> of cases, the short wheel base</w:t>
      </w:r>
      <w:r w:rsidR="00211AF7">
        <w:t xml:space="preserve"> rigid variant of a prime mover would have the same ESC system</w:t>
      </w:r>
      <w:r w:rsidR="004055F5">
        <w:t>. This would also alleviate concerns raised of in</w:t>
      </w:r>
      <w:r w:rsidR="00571C76">
        <w:t>-</w:t>
      </w:r>
      <w:r w:rsidR="004055F5">
        <w:t>service conversions from prime movers to rigid vehicles</w:t>
      </w:r>
      <w:r w:rsidR="00571C76">
        <w:t xml:space="preserve"> straight after supply to the market or</w:t>
      </w:r>
      <w:r w:rsidR="004055F5">
        <w:t xml:space="preserve"> later in the vehicle’s life.</w:t>
      </w:r>
    </w:p>
    <w:p w14:paraId="1075B10B" w14:textId="13492E47" w:rsidR="000E0B5C" w:rsidRDefault="00E6281D" w:rsidP="000E0B5C">
      <w:r>
        <w:t xml:space="preserve">On comparing the wheelbase of NC prime movers and their rigid variants from </w:t>
      </w:r>
      <w:r w:rsidR="004055F5">
        <w:t>data obtained from the road vehicle descriptor</w:t>
      </w:r>
      <w:r>
        <w:t xml:space="preserve"> on the Department’s RVCS website</w:t>
      </w:r>
      <w:r w:rsidR="004055F5">
        <w:t>, a</w:t>
      </w:r>
      <w:r w:rsidR="00571C76">
        <w:t xml:space="preserve"> value </w:t>
      </w:r>
      <w:r w:rsidR="004055F5">
        <w:t>of 4.5</w:t>
      </w:r>
      <w:r w:rsidR="00444B40">
        <w:t xml:space="preserve"> to 5.0 </w:t>
      </w:r>
      <w:r w:rsidR="004055F5">
        <w:t>m</w:t>
      </w:r>
      <w:r w:rsidR="00444B40">
        <w:t>etre</w:t>
      </w:r>
      <w:r w:rsidR="004055F5">
        <w:t xml:space="preserve"> wheelbase length was </w:t>
      </w:r>
      <w:r>
        <w:t>estimated</w:t>
      </w:r>
      <w:r w:rsidR="004055F5">
        <w:t xml:space="preserve"> as a suitable constraint to </w:t>
      </w:r>
      <w:r w:rsidR="00571C76">
        <w:t xml:space="preserve">identify </w:t>
      </w:r>
      <w:r>
        <w:t xml:space="preserve">short wheelbase NC rigid vehicles in </w:t>
      </w:r>
      <w:r w:rsidR="004055F5">
        <w:t xml:space="preserve">ADR 35. It was estimated that these vehicles would </w:t>
      </w:r>
      <w:r w:rsidR="0081619C">
        <w:t>represent</w:t>
      </w:r>
      <w:r w:rsidR="004055F5">
        <w:t xml:space="preserve"> around 10 per cent of all NC rigid vehicles, and based on the MUARC study by Budd and Newstead (2014), </w:t>
      </w:r>
      <w:r w:rsidR="0081619C">
        <w:t xml:space="preserve">have an increased risk factor to roll over or directional crashes of 1.136 relative to other NC rigid vehicles. It was also estimated that these vehicles would have a trailer 50 per cent of the time. Based on these assumptions, the benefit-cost analysis was extended </w:t>
      </w:r>
      <w:r w:rsidR="00A572A7">
        <w:t>to provide the</w:t>
      </w:r>
      <w:r w:rsidR="0081619C">
        <w:t xml:space="preserve"> following </w:t>
      </w:r>
      <w:r w:rsidR="00997194">
        <w:t>values under the likely case</w:t>
      </w:r>
      <w:r w:rsidR="0081619C">
        <w:t>:</w:t>
      </w:r>
    </w:p>
    <w:tbl>
      <w:tblPr>
        <w:tblW w:w="9781" w:type="dxa"/>
        <w:tblInd w:w="-5" w:type="dxa"/>
        <w:tblLook w:val="0620" w:firstRow="1" w:lastRow="0" w:firstColumn="0" w:lastColumn="0" w:noHBand="1" w:noVBand="1"/>
      </w:tblPr>
      <w:tblGrid>
        <w:gridCol w:w="991"/>
        <w:gridCol w:w="1417"/>
        <w:gridCol w:w="1316"/>
        <w:gridCol w:w="1238"/>
        <w:gridCol w:w="1589"/>
        <w:gridCol w:w="1607"/>
        <w:gridCol w:w="1623"/>
      </w:tblGrid>
      <w:tr w:rsidR="005E2CD4" w:rsidRPr="002A03E5" w14:paraId="2C3A17A6" w14:textId="4C34D383" w:rsidTr="005E2CD4">
        <w:tc>
          <w:tcPr>
            <w:tcW w:w="991" w:type="dxa"/>
            <w:tcBorders>
              <w:top w:val="single" w:sz="12" w:space="0" w:color="000000"/>
              <w:left w:val="single" w:sz="4" w:space="0" w:color="auto"/>
              <w:bottom w:val="single" w:sz="12" w:space="0" w:color="000000"/>
            </w:tcBorders>
            <w:shd w:val="clear" w:color="auto" w:fill="C6D9F1" w:themeFill="text2" w:themeFillTint="33"/>
            <w:vAlign w:val="center"/>
          </w:tcPr>
          <w:p w14:paraId="4B8BD108" w14:textId="77777777" w:rsidR="005E2CD4" w:rsidRPr="002A03E5" w:rsidRDefault="005E2CD4" w:rsidP="005D2D64">
            <w:pPr>
              <w:pStyle w:val="Table2heading"/>
              <w:keepNext/>
              <w:keepLines/>
              <w:jc w:val="left"/>
              <w:rPr>
                <w:sz w:val="18"/>
                <w:szCs w:val="18"/>
              </w:rPr>
            </w:pPr>
          </w:p>
        </w:tc>
        <w:tc>
          <w:tcPr>
            <w:tcW w:w="1417" w:type="dxa"/>
            <w:tcBorders>
              <w:top w:val="single" w:sz="12" w:space="0" w:color="000000"/>
              <w:left w:val="nil"/>
              <w:bottom w:val="single" w:sz="12" w:space="0" w:color="000000"/>
            </w:tcBorders>
            <w:shd w:val="clear" w:color="auto" w:fill="C6D9F1" w:themeFill="text2" w:themeFillTint="33"/>
            <w:vAlign w:val="center"/>
          </w:tcPr>
          <w:p w14:paraId="4DDF0DC0" w14:textId="278AF747" w:rsidR="005E2CD4" w:rsidRPr="002A03E5" w:rsidRDefault="005E2CD4" w:rsidP="005E2CD4">
            <w:pPr>
              <w:pStyle w:val="Table2heading"/>
              <w:keepNext/>
              <w:keepLines/>
              <w:rPr>
                <w:sz w:val="18"/>
                <w:szCs w:val="18"/>
              </w:rPr>
            </w:pPr>
            <w:r w:rsidRPr="002A03E5">
              <w:rPr>
                <w:sz w:val="18"/>
                <w:szCs w:val="18"/>
              </w:rPr>
              <w:t>Gross Benefits</w:t>
            </w:r>
          </w:p>
        </w:tc>
        <w:tc>
          <w:tcPr>
            <w:tcW w:w="1316" w:type="dxa"/>
            <w:tcBorders>
              <w:top w:val="single" w:sz="12" w:space="0" w:color="000000"/>
              <w:left w:val="nil"/>
              <w:bottom w:val="single" w:sz="12" w:space="0" w:color="000000"/>
            </w:tcBorders>
            <w:shd w:val="clear" w:color="auto" w:fill="C6D9F1" w:themeFill="text2" w:themeFillTint="33"/>
            <w:vAlign w:val="center"/>
          </w:tcPr>
          <w:p w14:paraId="011F6388" w14:textId="682CAD7C" w:rsidR="005E2CD4" w:rsidRPr="002A03E5" w:rsidRDefault="005E2CD4" w:rsidP="005E2CD4">
            <w:pPr>
              <w:pStyle w:val="Table2heading"/>
              <w:keepNext/>
              <w:keepLines/>
              <w:rPr>
                <w:sz w:val="18"/>
                <w:szCs w:val="18"/>
              </w:rPr>
            </w:pPr>
            <w:r w:rsidRPr="002A03E5">
              <w:rPr>
                <w:sz w:val="18"/>
                <w:szCs w:val="18"/>
              </w:rPr>
              <w:t>Net Benefits</w:t>
            </w:r>
          </w:p>
        </w:tc>
        <w:tc>
          <w:tcPr>
            <w:tcW w:w="1238" w:type="dxa"/>
            <w:tcBorders>
              <w:top w:val="single" w:sz="12" w:space="0" w:color="000000"/>
              <w:left w:val="nil"/>
              <w:bottom w:val="single" w:sz="12" w:space="0" w:color="000000"/>
              <w:right w:val="single" w:sz="4" w:space="0" w:color="auto"/>
            </w:tcBorders>
            <w:shd w:val="clear" w:color="auto" w:fill="C6D9F1" w:themeFill="text2" w:themeFillTint="33"/>
            <w:vAlign w:val="center"/>
          </w:tcPr>
          <w:p w14:paraId="66CF16A0" w14:textId="19E8F72F" w:rsidR="005E2CD4" w:rsidRPr="002A03E5" w:rsidRDefault="005E2CD4" w:rsidP="005E2CD4">
            <w:pPr>
              <w:pStyle w:val="Table2heading"/>
              <w:keepNext/>
              <w:keepLines/>
              <w:rPr>
                <w:sz w:val="18"/>
                <w:szCs w:val="18"/>
              </w:rPr>
            </w:pPr>
            <w:r>
              <w:rPr>
                <w:sz w:val="18"/>
                <w:szCs w:val="18"/>
              </w:rPr>
              <w:t>Costs</w:t>
            </w:r>
          </w:p>
        </w:tc>
        <w:tc>
          <w:tcPr>
            <w:tcW w:w="4819" w:type="dxa"/>
            <w:gridSpan w:val="3"/>
            <w:tcBorders>
              <w:top w:val="single" w:sz="12" w:space="0" w:color="000000"/>
              <w:left w:val="single" w:sz="8" w:space="0" w:color="000000"/>
              <w:bottom w:val="single" w:sz="12" w:space="0" w:color="000000"/>
              <w:right w:val="single" w:sz="4" w:space="0" w:color="auto"/>
            </w:tcBorders>
            <w:shd w:val="clear" w:color="auto" w:fill="C6D9F1" w:themeFill="text2" w:themeFillTint="33"/>
            <w:vAlign w:val="center"/>
          </w:tcPr>
          <w:p w14:paraId="21A31B3D" w14:textId="57BF73EC" w:rsidR="005E2CD4" w:rsidRPr="002A03E5" w:rsidRDefault="005E2CD4" w:rsidP="00997194">
            <w:pPr>
              <w:pStyle w:val="Table2heading"/>
              <w:keepNext/>
              <w:keepLines/>
              <w:rPr>
                <w:sz w:val="18"/>
                <w:szCs w:val="18"/>
              </w:rPr>
            </w:pPr>
            <w:r>
              <w:rPr>
                <w:sz w:val="18"/>
                <w:szCs w:val="18"/>
              </w:rPr>
              <w:t>Overall decrease in Injuries</w:t>
            </w:r>
          </w:p>
        </w:tc>
      </w:tr>
      <w:tr w:rsidR="005E2CD4" w:rsidRPr="00E82E38" w14:paraId="563AC9FC" w14:textId="0958B40D" w:rsidTr="005E2CD4">
        <w:trPr>
          <w:trHeight w:val="469"/>
        </w:trPr>
        <w:tc>
          <w:tcPr>
            <w:tcW w:w="991" w:type="dxa"/>
            <w:tcBorders>
              <w:top w:val="single" w:sz="12" w:space="0" w:color="000000"/>
              <w:left w:val="single" w:sz="4" w:space="0" w:color="auto"/>
              <w:bottom w:val="single" w:sz="4" w:space="0" w:color="auto"/>
            </w:tcBorders>
            <w:shd w:val="clear" w:color="auto" w:fill="auto"/>
            <w:vAlign w:val="center"/>
          </w:tcPr>
          <w:p w14:paraId="03B85836" w14:textId="77777777" w:rsidR="005E2CD4" w:rsidRPr="002A03E5" w:rsidRDefault="005E2CD4" w:rsidP="005D2D64">
            <w:pPr>
              <w:pStyle w:val="TableText"/>
              <w:keepNext/>
              <w:keepLines/>
              <w:rPr>
                <w:rFonts w:ascii="Times New Roman" w:hAnsi="Times New Roman" w:cs="Times New Roman"/>
                <w:b/>
              </w:rPr>
            </w:pPr>
            <w:r w:rsidRPr="002A03E5">
              <w:rPr>
                <w:rFonts w:ascii="Times New Roman" w:hAnsi="Times New Roman" w:cs="Times New Roman"/>
                <w:b/>
              </w:rPr>
              <w:t>NPV</w:t>
            </w:r>
          </w:p>
        </w:tc>
        <w:tc>
          <w:tcPr>
            <w:tcW w:w="1417" w:type="dxa"/>
            <w:tcBorders>
              <w:top w:val="single" w:sz="12" w:space="0" w:color="000000"/>
              <w:left w:val="nil"/>
              <w:bottom w:val="single" w:sz="4" w:space="0" w:color="auto"/>
            </w:tcBorders>
            <w:shd w:val="clear" w:color="auto" w:fill="auto"/>
            <w:vAlign w:val="center"/>
          </w:tcPr>
          <w:p w14:paraId="521CC4F7" w14:textId="721FE220" w:rsidR="005E2CD4" w:rsidRPr="005D2D64" w:rsidRDefault="005E2CD4" w:rsidP="005E2CD4">
            <w:pPr>
              <w:pStyle w:val="TableText"/>
              <w:keepNext/>
              <w:keepLines/>
              <w:jc w:val="center"/>
              <w:rPr>
                <w:rFonts w:ascii="Times New Roman" w:hAnsi="Times New Roman" w:cs="Times New Roman"/>
              </w:rPr>
            </w:pPr>
            <w:r w:rsidRPr="00A572A7">
              <w:rPr>
                <w:rFonts w:ascii="Times New Roman" w:hAnsi="Times New Roman" w:cs="Times New Roman"/>
              </w:rPr>
              <w:t>$273,435,820</w:t>
            </w:r>
          </w:p>
        </w:tc>
        <w:tc>
          <w:tcPr>
            <w:tcW w:w="1316" w:type="dxa"/>
            <w:tcBorders>
              <w:top w:val="single" w:sz="12" w:space="0" w:color="000000"/>
              <w:left w:val="nil"/>
              <w:bottom w:val="single" w:sz="4" w:space="0" w:color="auto"/>
            </w:tcBorders>
            <w:vAlign w:val="center"/>
          </w:tcPr>
          <w:p w14:paraId="34BD1E29" w14:textId="17F00E4C" w:rsidR="005E2CD4" w:rsidRPr="005D2D64" w:rsidRDefault="005E2CD4" w:rsidP="005E2CD4">
            <w:pPr>
              <w:pStyle w:val="TableText"/>
              <w:keepNext/>
              <w:keepLines/>
              <w:jc w:val="center"/>
              <w:rPr>
                <w:rFonts w:ascii="Times New Roman" w:hAnsi="Times New Roman" w:cs="Times New Roman"/>
              </w:rPr>
            </w:pPr>
            <w:r>
              <w:rPr>
                <w:rFonts w:ascii="Times New Roman" w:hAnsi="Times New Roman" w:cs="Times New Roman"/>
              </w:rPr>
              <w:t>$216,780,296</w:t>
            </w:r>
          </w:p>
        </w:tc>
        <w:tc>
          <w:tcPr>
            <w:tcW w:w="1238" w:type="dxa"/>
            <w:tcBorders>
              <w:top w:val="single" w:sz="12" w:space="0" w:color="000000"/>
              <w:left w:val="nil"/>
              <w:bottom w:val="single" w:sz="4" w:space="0" w:color="auto"/>
              <w:right w:val="single" w:sz="4" w:space="0" w:color="auto"/>
            </w:tcBorders>
            <w:vAlign w:val="center"/>
          </w:tcPr>
          <w:p w14:paraId="61EE9941" w14:textId="2E2C67C7" w:rsidR="005E2CD4" w:rsidRPr="005D2D64" w:rsidRDefault="005E2CD4" w:rsidP="005E2CD4">
            <w:pPr>
              <w:pStyle w:val="TableText"/>
              <w:keepNext/>
              <w:keepLines/>
              <w:jc w:val="center"/>
              <w:rPr>
                <w:rFonts w:ascii="Times New Roman" w:hAnsi="Times New Roman" w:cs="Times New Roman"/>
              </w:rPr>
            </w:pPr>
            <w:r w:rsidRPr="00A572A7">
              <w:rPr>
                <w:rFonts w:ascii="Times New Roman" w:hAnsi="Times New Roman" w:cs="Times New Roman"/>
              </w:rPr>
              <w:t>$56,655,525</w:t>
            </w:r>
          </w:p>
        </w:tc>
        <w:tc>
          <w:tcPr>
            <w:tcW w:w="1589" w:type="dxa"/>
            <w:tcBorders>
              <w:top w:val="single" w:sz="12" w:space="0" w:color="000000"/>
              <w:left w:val="single" w:sz="4" w:space="0" w:color="auto"/>
              <w:bottom w:val="single" w:sz="4" w:space="0" w:color="auto"/>
            </w:tcBorders>
            <w:vAlign w:val="center"/>
          </w:tcPr>
          <w:p w14:paraId="7E91EE8C" w14:textId="20EA91F8" w:rsidR="005E2CD4" w:rsidRPr="002A03E5" w:rsidRDefault="005E2CD4" w:rsidP="005E2CD4">
            <w:pPr>
              <w:pStyle w:val="TableText"/>
              <w:keepNext/>
              <w:keepLines/>
              <w:jc w:val="center"/>
              <w:rPr>
                <w:rFonts w:ascii="Times New Roman" w:hAnsi="Times New Roman" w:cs="Times New Roman"/>
                <w:b/>
              </w:rPr>
            </w:pPr>
            <w:r>
              <w:rPr>
                <w:rFonts w:ascii="Times New Roman" w:hAnsi="Times New Roman" w:cs="Times New Roman"/>
                <w:b/>
              </w:rPr>
              <w:t>Fatalities</w:t>
            </w:r>
          </w:p>
        </w:tc>
        <w:tc>
          <w:tcPr>
            <w:tcW w:w="1607" w:type="dxa"/>
            <w:tcBorders>
              <w:top w:val="single" w:sz="12" w:space="0" w:color="000000"/>
              <w:left w:val="nil"/>
              <w:bottom w:val="single" w:sz="4" w:space="0" w:color="auto"/>
            </w:tcBorders>
            <w:vAlign w:val="center"/>
          </w:tcPr>
          <w:p w14:paraId="5C2A9A0F" w14:textId="2A97CE2F" w:rsidR="005E2CD4" w:rsidRPr="002A03E5" w:rsidRDefault="005E2CD4" w:rsidP="005E2CD4">
            <w:pPr>
              <w:pStyle w:val="TableText"/>
              <w:keepNext/>
              <w:keepLines/>
              <w:jc w:val="center"/>
              <w:rPr>
                <w:rFonts w:ascii="Times New Roman" w:hAnsi="Times New Roman" w:cs="Times New Roman"/>
                <w:b/>
              </w:rPr>
            </w:pPr>
            <w:r>
              <w:rPr>
                <w:rFonts w:ascii="Times New Roman" w:hAnsi="Times New Roman" w:cs="Times New Roman"/>
                <w:b/>
              </w:rPr>
              <w:t>Serious Injuries</w:t>
            </w:r>
          </w:p>
        </w:tc>
        <w:tc>
          <w:tcPr>
            <w:tcW w:w="1623" w:type="dxa"/>
            <w:tcBorders>
              <w:top w:val="single" w:sz="12" w:space="0" w:color="000000"/>
              <w:left w:val="nil"/>
              <w:bottom w:val="single" w:sz="4" w:space="0" w:color="auto"/>
              <w:right w:val="single" w:sz="4" w:space="0" w:color="auto"/>
            </w:tcBorders>
            <w:vAlign w:val="center"/>
          </w:tcPr>
          <w:p w14:paraId="2B0015BD" w14:textId="11EDBED8" w:rsidR="005E2CD4" w:rsidRPr="002A03E5" w:rsidRDefault="005E2CD4" w:rsidP="005E2CD4">
            <w:pPr>
              <w:pStyle w:val="TableText"/>
              <w:keepNext/>
              <w:keepLines/>
              <w:jc w:val="center"/>
              <w:rPr>
                <w:rFonts w:ascii="Times New Roman" w:hAnsi="Times New Roman" w:cs="Times New Roman"/>
                <w:b/>
              </w:rPr>
            </w:pPr>
            <w:r>
              <w:rPr>
                <w:rFonts w:ascii="Times New Roman" w:hAnsi="Times New Roman" w:cs="Times New Roman"/>
                <w:b/>
              </w:rPr>
              <w:t>Minor Injuries</w:t>
            </w:r>
          </w:p>
        </w:tc>
      </w:tr>
      <w:tr w:rsidR="005E2CD4" w:rsidRPr="002306A9" w14:paraId="458EBAE2" w14:textId="3D4EC449" w:rsidTr="005E2CD4">
        <w:tc>
          <w:tcPr>
            <w:tcW w:w="991" w:type="dxa"/>
            <w:tcBorders>
              <w:top w:val="single" w:sz="4" w:space="0" w:color="auto"/>
              <w:left w:val="single" w:sz="4" w:space="0" w:color="auto"/>
              <w:bottom w:val="single" w:sz="12" w:space="0" w:color="auto"/>
            </w:tcBorders>
            <w:shd w:val="clear" w:color="auto" w:fill="auto"/>
            <w:vAlign w:val="center"/>
          </w:tcPr>
          <w:p w14:paraId="2863A024" w14:textId="77777777" w:rsidR="002A03E5" w:rsidRPr="002A03E5" w:rsidRDefault="002A03E5" w:rsidP="005D2D64">
            <w:pPr>
              <w:pStyle w:val="TableText"/>
              <w:keepNext/>
              <w:keepLines/>
              <w:rPr>
                <w:rFonts w:ascii="Times New Roman" w:hAnsi="Times New Roman" w:cs="Times New Roman"/>
                <w:b/>
              </w:rPr>
            </w:pPr>
            <w:r w:rsidRPr="002A03E5">
              <w:rPr>
                <w:rFonts w:ascii="Times New Roman" w:hAnsi="Times New Roman" w:cs="Times New Roman"/>
                <w:b/>
              </w:rPr>
              <w:t>BCR</w:t>
            </w:r>
          </w:p>
        </w:tc>
        <w:tc>
          <w:tcPr>
            <w:tcW w:w="3971" w:type="dxa"/>
            <w:gridSpan w:val="3"/>
            <w:tcBorders>
              <w:top w:val="single" w:sz="4" w:space="0" w:color="auto"/>
              <w:left w:val="nil"/>
              <w:bottom w:val="single" w:sz="12" w:space="0" w:color="auto"/>
              <w:right w:val="single" w:sz="4" w:space="0" w:color="auto"/>
            </w:tcBorders>
            <w:shd w:val="clear" w:color="auto" w:fill="auto"/>
            <w:vAlign w:val="center"/>
          </w:tcPr>
          <w:p w14:paraId="11034585" w14:textId="400D7442" w:rsidR="002A03E5" w:rsidRPr="005D2D64" w:rsidRDefault="00A572A7" w:rsidP="005D2D64">
            <w:pPr>
              <w:pStyle w:val="TableText"/>
              <w:keepNext/>
              <w:keepLines/>
              <w:jc w:val="center"/>
              <w:rPr>
                <w:rFonts w:ascii="Times New Roman" w:hAnsi="Times New Roman" w:cs="Times New Roman"/>
              </w:rPr>
            </w:pPr>
            <w:r>
              <w:rPr>
                <w:rFonts w:ascii="Times New Roman" w:hAnsi="Times New Roman" w:cs="Times New Roman"/>
              </w:rPr>
              <w:t>4.83</w:t>
            </w:r>
          </w:p>
        </w:tc>
        <w:tc>
          <w:tcPr>
            <w:tcW w:w="1589" w:type="dxa"/>
            <w:tcBorders>
              <w:top w:val="single" w:sz="4" w:space="0" w:color="auto"/>
              <w:left w:val="single" w:sz="4" w:space="0" w:color="auto"/>
              <w:bottom w:val="single" w:sz="12" w:space="0" w:color="auto"/>
            </w:tcBorders>
          </w:tcPr>
          <w:p w14:paraId="2E586290" w14:textId="40814C1A" w:rsidR="002A03E5" w:rsidRPr="005D2D64" w:rsidRDefault="005D2D64" w:rsidP="005D2D64">
            <w:pPr>
              <w:pStyle w:val="TableText"/>
              <w:keepNext/>
              <w:keepLines/>
              <w:jc w:val="center"/>
              <w:rPr>
                <w:rFonts w:ascii="Times New Roman" w:hAnsi="Times New Roman" w:cs="Times New Roman"/>
              </w:rPr>
            </w:pPr>
            <w:r w:rsidRPr="005D2D64">
              <w:rPr>
                <w:rFonts w:ascii="Times New Roman" w:hAnsi="Times New Roman" w:cs="Times New Roman"/>
              </w:rPr>
              <w:t>126</w:t>
            </w:r>
          </w:p>
        </w:tc>
        <w:tc>
          <w:tcPr>
            <w:tcW w:w="1607" w:type="dxa"/>
            <w:tcBorders>
              <w:top w:val="single" w:sz="4" w:space="0" w:color="auto"/>
              <w:left w:val="nil"/>
              <w:bottom w:val="single" w:sz="12" w:space="0" w:color="auto"/>
            </w:tcBorders>
          </w:tcPr>
          <w:p w14:paraId="6782841E" w14:textId="20EE4900" w:rsidR="002A03E5" w:rsidRPr="005D2D64" w:rsidRDefault="005D2D64" w:rsidP="005D2D64">
            <w:pPr>
              <w:pStyle w:val="TableText"/>
              <w:keepNext/>
              <w:keepLines/>
              <w:jc w:val="center"/>
              <w:rPr>
                <w:rFonts w:ascii="Times New Roman" w:hAnsi="Times New Roman" w:cs="Times New Roman"/>
              </w:rPr>
            </w:pPr>
            <w:r w:rsidRPr="005D2D64">
              <w:rPr>
                <w:rFonts w:ascii="Times New Roman" w:hAnsi="Times New Roman" w:cs="Times New Roman"/>
              </w:rPr>
              <w:t>1101</w:t>
            </w:r>
          </w:p>
        </w:tc>
        <w:tc>
          <w:tcPr>
            <w:tcW w:w="1623" w:type="dxa"/>
            <w:tcBorders>
              <w:top w:val="single" w:sz="4" w:space="0" w:color="auto"/>
              <w:left w:val="nil"/>
              <w:bottom w:val="single" w:sz="12" w:space="0" w:color="auto"/>
              <w:right w:val="single" w:sz="4" w:space="0" w:color="auto"/>
            </w:tcBorders>
          </w:tcPr>
          <w:p w14:paraId="11CCE915" w14:textId="71C8DD27" w:rsidR="002A03E5" w:rsidRPr="005D2D64" w:rsidRDefault="005D2D64" w:rsidP="005D2D64">
            <w:pPr>
              <w:pStyle w:val="TableText"/>
              <w:keepNext/>
              <w:keepLines/>
              <w:jc w:val="center"/>
              <w:rPr>
                <w:rFonts w:ascii="Times New Roman" w:hAnsi="Times New Roman" w:cs="Times New Roman"/>
              </w:rPr>
            </w:pPr>
            <w:r w:rsidRPr="005D2D64">
              <w:rPr>
                <w:rFonts w:ascii="Times New Roman" w:hAnsi="Times New Roman" w:cs="Times New Roman"/>
              </w:rPr>
              <w:t>801</w:t>
            </w:r>
          </w:p>
        </w:tc>
      </w:tr>
    </w:tbl>
    <w:p w14:paraId="0E15AB1F" w14:textId="2AD6D161" w:rsidR="000E0B5C" w:rsidRPr="001F0C6E" w:rsidRDefault="00F33135" w:rsidP="000E0B5C">
      <w:r w:rsidRPr="001F0C6E">
        <w:t xml:space="preserve">After further consultation with </w:t>
      </w:r>
      <w:r w:rsidR="0075402B">
        <w:t>the relevant stakeholders</w:t>
      </w:r>
      <w:r w:rsidR="0075402B" w:rsidRPr="001F0C6E">
        <w:t xml:space="preserve"> </w:t>
      </w:r>
      <w:r w:rsidRPr="001F0C6E">
        <w:t xml:space="preserve">on the feasibility of this extended option, </w:t>
      </w:r>
      <w:r w:rsidR="0075402B">
        <w:t xml:space="preserve">the wheelbase criteria was refined to cover </w:t>
      </w:r>
      <w:r w:rsidRPr="001F0C6E">
        <w:t xml:space="preserve">cab-over (cabs placed above engine) trucks </w:t>
      </w:r>
      <w:r w:rsidR="001F0C6E" w:rsidRPr="001F0C6E">
        <w:t xml:space="preserve">with a wheelbase less than 4.5 metres and </w:t>
      </w:r>
      <w:r w:rsidRPr="001F0C6E">
        <w:t xml:space="preserve">conventional </w:t>
      </w:r>
      <w:r w:rsidR="0075402B">
        <w:t>(</w:t>
      </w:r>
      <w:r w:rsidRPr="001F0C6E">
        <w:t>bonneted trucks</w:t>
      </w:r>
      <w:r w:rsidR="0075402B">
        <w:t>)</w:t>
      </w:r>
      <w:r w:rsidRPr="001F0C6E">
        <w:t xml:space="preserve"> (cabs placed behind the engine)</w:t>
      </w:r>
      <w:r w:rsidR="001F0C6E" w:rsidRPr="001F0C6E">
        <w:t xml:space="preserve"> with a wheelbase less than 5.0 metres</w:t>
      </w:r>
      <w:r w:rsidRPr="001F0C6E">
        <w:t xml:space="preserve">. </w:t>
      </w:r>
      <w:r w:rsidR="001F0C6E">
        <w:t>A UN R</w:t>
      </w:r>
      <w:r w:rsidR="00284166">
        <w:t xml:space="preserve">egulation </w:t>
      </w:r>
      <w:r w:rsidR="001F0C6E">
        <w:t xml:space="preserve">29 definition for </w:t>
      </w:r>
      <w:r w:rsidR="001F0C6E" w:rsidRPr="001F0C6E">
        <w:rPr>
          <w:i/>
        </w:rPr>
        <w:t>cab-over engine vehicl</w:t>
      </w:r>
      <w:r w:rsidR="001F0C6E">
        <w:rPr>
          <w:i/>
        </w:rPr>
        <w:t>e</w:t>
      </w:r>
      <w:r w:rsidR="001F0C6E">
        <w:t xml:space="preserve"> </w:t>
      </w:r>
      <w:r w:rsidR="00B60D36">
        <w:t>was</w:t>
      </w:r>
      <w:r w:rsidR="001F0C6E">
        <w:t xml:space="preserve"> </w:t>
      </w:r>
      <w:r w:rsidR="0075402B">
        <w:t xml:space="preserve">adopted </w:t>
      </w:r>
      <w:r w:rsidR="00284166">
        <w:t xml:space="preserve">to make the distinction between </w:t>
      </w:r>
      <w:r w:rsidR="0075402B">
        <w:t xml:space="preserve">these </w:t>
      </w:r>
      <w:r w:rsidR="00284166">
        <w:t xml:space="preserve">vehicle </w:t>
      </w:r>
      <w:r w:rsidR="0075402B">
        <w:t>designs</w:t>
      </w:r>
      <w:r w:rsidR="001F0C6E">
        <w:t>.</w:t>
      </w:r>
    </w:p>
    <w:p w14:paraId="7052799C" w14:textId="33963B9C" w:rsidR="000E0B5C" w:rsidRDefault="000E0B5C" w:rsidP="000E0B5C"/>
    <w:p w14:paraId="25798BD7" w14:textId="77777777" w:rsidR="00F33135" w:rsidRPr="00745CCC" w:rsidRDefault="00F33135" w:rsidP="000E0B5C">
      <w:pPr>
        <w:sectPr w:rsidR="00F33135" w:rsidRPr="00745CCC" w:rsidSect="00461502">
          <w:footnotePr>
            <w:numRestart w:val="eachSect"/>
          </w:footnotePr>
          <w:pgSz w:w="11906" w:h="16838"/>
          <w:pgMar w:top="1276" w:right="851" w:bottom="1418" w:left="1134" w:header="567" w:footer="567" w:gutter="0"/>
          <w:cols w:space="708"/>
          <w:docGrid w:linePitch="360"/>
        </w:sectPr>
      </w:pPr>
    </w:p>
    <w:p w14:paraId="55F5BDDC" w14:textId="77777777" w:rsidR="00DD43F0" w:rsidRPr="00151E35" w:rsidRDefault="00362C3D" w:rsidP="000E0B5C">
      <w:pPr>
        <w:pStyle w:val="Appendix-Heading"/>
      </w:pPr>
      <w:r>
        <w:lastRenderedPageBreak/>
        <w:t xml:space="preserve"> </w:t>
      </w:r>
      <w:bookmarkStart w:id="713" w:name="_Toc511224698"/>
      <w:r w:rsidR="008F5AA6" w:rsidRPr="00151E35">
        <w:t xml:space="preserve">— </w:t>
      </w:r>
      <w:r w:rsidR="00DD43F0" w:rsidRPr="00151E35">
        <w:t>Acronyms</w:t>
      </w:r>
      <w:bookmarkEnd w:id="694"/>
      <w:r w:rsidR="006F6318" w:rsidRPr="00151E35">
        <w:t xml:space="preserve"> and Abbreviations</w:t>
      </w:r>
      <w:bookmarkEnd w:id="695"/>
      <w:bookmarkEnd w:id="696"/>
      <w:bookmarkEnd w:id="713"/>
    </w:p>
    <w:p w14:paraId="2E2506ED" w14:textId="77777777" w:rsidR="004E34D9" w:rsidRDefault="004E34D9" w:rsidP="004E34D9">
      <w:pPr>
        <w:pStyle w:val="Glossarylist"/>
      </w:pPr>
      <w:r>
        <w:t>ABS</w:t>
      </w:r>
      <w:r>
        <w:tab/>
        <w:t>Antilock Brake System</w:t>
      </w:r>
    </w:p>
    <w:p w14:paraId="5D8784F8" w14:textId="77777777" w:rsidR="004E34D9" w:rsidRDefault="004E34D9" w:rsidP="004E34D9">
      <w:pPr>
        <w:pStyle w:val="Glossarylist"/>
      </w:pPr>
      <w:r>
        <w:t>ADR</w:t>
      </w:r>
      <w:r>
        <w:tab/>
        <w:t>Australian Design Rule</w:t>
      </w:r>
    </w:p>
    <w:p w14:paraId="3304F3E3" w14:textId="77777777" w:rsidR="004E34D9" w:rsidRDefault="004E34D9" w:rsidP="004E34D9">
      <w:pPr>
        <w:pStyle w:val="Glossarylist"/>
      </w:pPr>
      <w:r>
        <w:t>ALRTA</w:t>
      </w:r>
      <w:r>
        <w:tab/>
        <w:t>Australian Livestock and Rural Transporters Association</w:t>
      </w:r>
    </w:p>
    <w:p w14:paraId="600D247A" w14:textId="77777777" w:rsidR="004E34D9" w:rsidRDefault="004E34D9" w:rsidP="004E34D9">
      <w:pPr>
        <w:pStyle w:val="Glossarylist"/>
      </w:pPr>
      <w:r>
        <w:t>AMVCB</w:t>
      </w:r>
      <w:r>
        <w:tab/>
        <w:t>Australian Motor Vehicle Certification Board</w:t>
      </w:r>
    </w:p>
    <w:p w14:paraId="733D546D" w14:textId="77777777" w:rsidR="004E34D9" w:rsidRDefault="004E34D9" w:rsidP="004E34D9">
      <w:pPr>
        <w:pStyle w:val="Glossarylist"/>
      </w:pPr>
      <w:r>
        <w:t>ARRB</w:t>
      </w:r>
      <w:r>
        <w:tab/>
        <w:t>Australian Road Research Board</w:t>
      </w:r>
    </w:p>
    <w:p w14:paraId="12DCE052" w14:textId="77777777" w:rsidR="004E34D9" w:rsidRDefault="004E34D9" w:rsidP="004E34D9">
      <w:pPr>
        <w:pStyle w:val="Glossarylist"/>
      </w:pPr>
      <w:r>
        <w:t>ARTSA</w:t>
      </w:r>
      <w:r>
        <w:tab/>
        <w:t>Australian Road Transport Suppliers Association</w:t>
      </w:r>
    </w:p>
    <w:p w14:paraId="3E96740B" w14:textId="77777777" w:rsidR="004E34D9" w:rsidRDefault="004E34D9" w:rsidP="004E34D9">
      <w:pPr>
        <w:pStyle w:val="Glossarylist"/>
      </w:pPr>
      <w:r>
        <w:t>ATA</w:t>
      </w:r>
      <w:r>
        <w:tab/>
        <w:t>Australian Trucking Association</w:t>
      </w:r>
    </w:p>
    <w:p w14:paraId="2CEEA410" w14:textId="77777777" w:rsidR="004E34D9" w:rsidRDefault="004E34D9" w:rsidP="004E34D9">
      <w:pPr>
        <w:pStyle w:val="Glossarylist"/>
      </w:pPr>
      <w:r>
        <w:t>BAU</w:t>
      </w:r>
      <w:r>
        <w:tab/>
        <w:t>Business as Usual</w:t>
      </w:r>
    </w:p>
    <w:p w14:paraId="5A18BA06" w14:textId="77777777" w:rsidR="004E34D9" w:rsidRDefault="004E34D9" w:rsidP="004E34D9">
      <w:pPr>
        <w:pStyle w:val="Glossarylist"/>
      </w:pPr>
      <w:r>
        <w:t>BCR</w:t>
      </w:r>
      <w:r>
        <w:tab/>
        <w:t>Benefit-Cost Ratio</w:t>
      </w:r>
    </w:p>
    <w:p w14:paraId="01A56B93" w14:textId="77777777" w:rsidR="004E34D9" w:rsidRDefault="004E34D9" w:rsidP="004E34D9">
      <w:pPr>
        <w:pStyle w:val="Glossarylist"/>
      </w:pPr>
      <w:r>
        <w:t>BIC</w:t>
      </w:r>
      <w:r>
        <w:tab/>
        <w:t>Bus Industry Confederation</w:t>
      </w:r>
    </w:p>
    <w:p w14:paraId="421C8F63" w14:textId="77777777" w:rsidR="004E34D9" w:rsidRDefault="004E34D9" w:rsidP="004E34D9">
      <w:pPr>
        <w:pStyle w:val="Glossarylist"/>
      </w:pPr>
      <w:r>
        <w:t>BITRE</w:t>
      </w:r>
      <w:r>
        <w:tab/>
        <w:t>Bureau of Infrastructure, Transport and Regional Economics</w:t>
      </w:r>
    </w:p>
    <w:p w14:paraId="5CB5B084" w14:textId="77777777" w:rsidR="004E34D9" w:rsidRDefault="004E34D9" w:rsidP="004E34D9">
      <w:pPr>
        <w:pStyle w:val="Glossarylist"/>
      </w:pPr>
      <w:r>
        <w:t>BTE</w:t>
      </w:r>
      <w:r>
        <w:tab/>
        <w:t>Bureau of Transport Economics (now BITRE)</w:t>
      </w:r>
    </w:p>
    <w:p w14:paraId="41419E4E" w14:textId="77777777" w:rsidR="004E34D9" w:rsidRDefault="004E34D9" w:rsidP="004E34D9">
      <w:pPr>
        <w:pStyle w:val="Glossarylist"/>
      </w:pPr>
      <w:r>
        <w:t>CCA</w:t>
      </w:r>
      <w:r>
        <w:tab/>
        <w:t>Competition and Consumer Act 2010</w:t>
      </w:r>
    </w:p>
    <w:p w14:paraId="0D62F4D3" w14:textId="77777777" w:rsidR="004E34D9" w:rsidRDefault="004E34D9" w:rsidP="004E34D9">
      <w:pPr>
        <w:pStyle w:val="Glossarylist"/>
      </w:pPr>
      <w:r>
        <w:t>CEO</w:t>
      </w:r>
      <w:r>
        <w:tab/>
        <w:t>Chief Executive Officer</w:t>
      </w:r>
    </w:p>
    <w:p w14:paraId="2856F801" w14:textId="77777777" w:rsidR="004E34D9" w:rsidRDefault="004E34D9" w:rsidP="004E34D9">
      <w:pPr>
        <w:pStyle w:val="Glossarylist"/>
      </w:pPr>
      <w:r>
        <w:t>CMVSS</w:t>
      </w:r>
      <w:r>
        <w:tab/>
        <w:t>Canadian Motor Vehicle Safety Standard</w:t>
      </w:r>
    </w:p>
    <w:p w14:paraId="2B74FE6E" w14:textId="77777777" w:rsidR="004E34D9" w:rsidRDefault="004E34D9" w:rsidP="004E34D9">
      <w:pPr>
        <w:pStyle w:val="Glossarylist"/>
      </w:pPr>
      <w:r>
        <w:t>C’th</w:t>
      </w:r>
      <w:r>
        <w:tab/>
        <w:t>Commonwealth</w:t>
      </w:r>
    </w:p>
    <w:p w14:paraId="4251810D" w14:textId="77777777" w:rsidR="004E34D9" w:rsidRDefault="004E34D9" w:rsidP="004E34D9">
      <w:pPr>
        <w:pStyle w:val="Glossarylist"/>
      </w:pPr>
      <w:r>
        <w:t>CVIAA</w:t>
      </w:r>
      <w:r>
        <w:tab/>
        <w:t>Commercial Vehicle Industry Association Australia</w:t>
      </w:r>
    </w:p>
    <w:p w14:paraId="4BD0A750" w14:textId="77777777" w:rsidR="004E34D9" w:rsidRDefault="004E34D9" w:rsidP="004E34D9">
      <w:pPr>
        <w:pStyle w:val="Glossarylist"/>
      </w:pPr>
      <w:r>
        <w:t>EBS</w:t>
      </w:r>
      <w:r>
        <w:tab/>
        <w:t>Electronic Braking Systems</w:t>
      </w:r>
    </w:p>
    <w:p w14:paraId="1EAF8EDE" w14:textId="77777777" w:rsidR="004E34D9" w:rsidRDefault="004E34D9" w:rsidP="004E34D9">
      <w:pPr>
        <w:pStyle w:val="Glossarylist"/>
      </w:pPr>
      <w:r>
        <w:t>EPA</w:t>
      </w:r>
      <w:r>
        <w:tab/>
        <w:t>Environment Protection Authority</w:t>
      </w:r>
    </w:p>
    <w:p w14:paraId="50089637" w14:textId="77777777" w:rsidR="004E34D9" w:rsidRDefault="004E34D9" w:rsidP="004E34D9">
      <w:pPr>
        <w:pStyle w:val="Glossarylist"/>
      </w:pPr>
      <w:r>
        <w:t>ESC</w:t>
      </w:r>
      <w:r>
        <w:tab/>
        <w:t>Electronic Stability Control</w:t>
      </w:r>
    </w:p>
    <w:p w14:paraId="7477A554" w14:textId="77777777" w:rsidR="004E34D9" w:rsidRDefault="004E34D9" w:rsidP="004E34D9">
      <w:pPr>
        <w:pStyle w:val="Glossarylist"/>
      </w:pPr>
      <w:r>
        <w:t>FCAI</w:t>
      </w:r>
      <w:r>
        <w:tab/>
        <w:t>Federal Chamber of Automotive Industries</w:t>
      </w:r>
    </w:p>
    <w:p w14:paraId="2D0E7031" w14:textId="77777777" w:rsidR="004E34D9" w:rsidRDefault="004E34D9" w:rsidP="004E34D9">
      <w:pPr>
        <w:pStyle w:val="Glossarylist"/>
      </w:pPr>
      <w:r>
        <w:t>FMVSS</w:t>
      </w:r>
      <w:r>
        <w:tab/>
        <w:t>Federal Motor Vehicle Safety Standard</w:t>
      </w:r>
    </w:p>
    <w:p w14:paraId="1DF2D834" w14:textId="77777777" w:rsidR="004E34D9" w:rsidRDefault="004E34D9" w:rsidP="004E34D9">
      <w:pPr>
        <w:pStyle w:val="Glossarylist"/>
      </w:pPr>
      <w:r>
        <w:t>FORS</w:t>
      </w:r>
      <w:r>
        <w:tab/>
        <w:t>Federal Office of Road Safety</w:t>
      </w:r>
    </w:p>
    <w:p w14:paraId="085CF28C" w14:textId="77777777" w:rsidR="004E34D9" w:rsidRDefault="004E34D9" w:rsidP="004E34D9">
      <w:pPr>
        <w:pStyle w:val="Glossarylist"/>
      </w:pPr>
      <w:r>
        <w:t>GTM</w:t>
      </w:r>
      <w:r>
        <w:tab/>
        <w:t>Gross Trailer Mass</w:t>
      </w:r>
    </w:p>
    <w:p w14:paraId="70D1AC6A" w14:textId="77777777" w:rsidR="004E34D9" w:rsidRDefault="004E34D9" w:rsidP="004E34D9">
      <w:pPr>
        <w:pStyle w:val="Glossarylist"/>
      </w:pPr>
      <w:r>
        <w:t>GVM</w:t>
      </w:r>
      <w:r>
        <w:tab/>
        <w:t>Gross Vehicle Mass</w:t>
      </w:r>
    </w:p>
    <w:p w14:paraId="36D04A41" w14:textId="77777777" w:rsidR="004E34D9" w:rsidRDefault="004E34D9" w:rsidP="004E34D9">
      <w:pPr>
        <w:pStyle w:val="Glossarylist"/>
      </w:pPr>
      <w:r>
        <w:t>HVIA</w:t>
      </w:r>
      <w:r>
        <w:tab/>
        <w:t>Heavy Vehicle Industry Association</w:t>
      </w:r>
    </w:p>
    <w:p w14:paraId="6FBD813E" w14:textId="77777777" w:rsidR="004E34D9" w:rsidRDefault="004E34D9" w:rsidP="004E34D9">
      <w:pPr>
        <w:pStyle w:val="Glossarylist"/>
      </w:pPr>
      <w:r>
        <w:t>HVNL</w:t>
      </w:r>
      <w:r>
        <w:tab/>
        <w:t>Heavy Vehicle National Law</w:t>
      </w:r>
    </w:p>
    <w:p w14:paraId="54141B5D" w14:textId="77777777" w:rsidR="004E34D9" w:rsidRDefault="004E34D9" w:rsidP="004E34D9">
      <w:pPr>
        <w:pStyle w:val="Glossarylist"/>
      </w:pPr>
      <w:r>
        <w:t>HVSPP</w:t>
      </w:r>
      <w:r>
        <w:tab/>
        <w:t>Heavy Vehicle Safety and Productivity Programme</w:t>
      </w:r>
    </w:p>
    <w:p w14:paraId="226A91BC" w14:textId="77777777" w:rsidR="004E34D9" w:rsidRDefault="004E34D9" w:rsidP="004E34D9">
      <w:pPr>
        <w:pStyle w:val="Glossarylist"/>
      </w:pPr>
      <w:r>
        <w:t>IRG</w:t>
      </w:r>
      <w:r>
        <w:tab/>
        <w:t>Industry Reference Group</w:t>
      </w:r>
    </w:p>
    <w:p w14:paraId="6D658FB1" w14:textId="77777777" w:rsidR="004E34D9" w:rsidRDefault="004E34D9" w:rsidP="004E34D9">
      <w:pPr>
        <w:pStyle w:val="Glossarylist"/>
      </w:pPr>
      <w:r>
        <w:t>ISO</w:t>
      </w:r>
      <w:r>
        <w:tab/>
        <w:t>International Organization for Standardization</w:t>
      </w:r>
    </w:p>
    <w:p w14:paraId="6C46748E" w14:textId="77777777" w:rsidR="004E34D9" w:rsidRDefault="004E34D9" w:rsidP="004E34D9">
      <w:pPr>
        <w:pStyle w:val="Glossarylist"/>
      </w:pPr>
      <w:r>
        <w:t>LP</w:t>
      </w:r>
      <w:r>
        <w:tab/>
        <w:t>Load Proportioning</w:t>
      </w:r>
    </w:p>
    <w:p w14:paraId="65F26425" w14:textId="77777777" w:rsidR="004E34D9" w:rsidRDefault="004E34D9" w:rsidP="004E34D9">
      <w:pPr>
        <w:pStyle w:val="Glossarylist"/>
      </w:pPr>
      <w:r>
        <w:t>MUARC</w:t>
      </w:r>
      <w:r>
        <w:tab/>
        <w:t>Monash University Accident Research Centre</w:t>
      </w:r>
    </w:p>
    <w:p w14:paraId="1EF8C353" w14:textId="77777777" w:rsidR="004E34D9" w:rsidRDefault="004E34D9" w:rsidP="004E34D9">
      <w:pPr>
        <w:pStyle w:val="Glossarylist"/>
      </w:pPr>
      <w:r>
        <w:t>MVSA</w:t>
      </w:r>
      <w:r>
        <w:tab/>
        <w:t>Motor Vehicle Standards Act 1989</w:t>
      </w:r>
    </w:p>
    <w:p w14:paraId="4869FF80" w14:textId="77777777" w:rsidR="004E34D9" w:rsidRDefault="004E34D9" w:rsidP="004E34D9">
      <w:pPr>
        <w:pStyle w:val="Glossarylist"/>
      </w:pPr>
      <w:r>
        <w:t>NHTSA</w:t>
      </w:r>
      <w:r>
        <w:tab/>
        <w:t>National Highway Traffic Safety Administration</w:t>
      </w:r>
    </w:p>
    <w:p w14:paraId="257B9BC2" w14:textId="77777777" w:rsidR="004E34D9" w:rsidRDefault="004E34D9" w:rsidP="004E34D9">
      <w:pPr>
        <w:pStyle w:val="Glossarylist"/>
      </w:pPr>
      <w:r>
        <w:t>NHVBS</w:t>
      </w:r>
      <w:r>
        <w:tab/>
        <w:t>National Heavy Vehicle Braking Strategy</w:t>
      </w:r>
    </w:p>
    <w:p w14:paraId="1213152E" w14:textId="77777777" w:rsidR="004E34D9" w:rsidRDefault="004E34D9" w:rsidP="004E34D9">
      <w:pPr>
        <w:pStyle w:val="Glossarylist"/>
      </w:pPr>
      <w:r>
        <w:t>NPV</w:t>
      </w:r>
      <w:r>
        <w:tab/>
        <w:t>Net Present Value</w:t>
      </w:r>
    </w:p>
    <w:p w14:paraId="012045EE" w14:textId="77777777" w:rsidR="004E34D9" w:rsidRDefault="004E34D9" w:rsidP="004E34D9">
      <w:pPr>
        <w:pStyle w:val="Glossarylist"/>
      </w:pPr>
      <w:r>
        <w:t>NRSS</w:t>
      </w:r>
      <w:r>
        <w:tab/>
        <w:t>National Road Safety Strategy 2011-2020</w:t>
      </w:r>
    </w:p>
    <w:p w14:paraId="4E276220" w14:textId="77777777" w:rsidR="004E34D9" w:rsidRDefault="004E34D9" w:rsidP="004E34D9">
      <w:pPr>
        <w:pStyle w:val="Glossarylist"/>
      </w:pPr>
      <w:r>
        <w:t>NRTC</w:t>
      </w:r>
      <w:r>
        <w:tab/>
        <w:t>National Road Transport Commission (now NTC)</w:t>
      </w:r>
    </w:p>
    <w:p w14:paraId="57EC34F9" w14:textId="77777777" w:rsidR="004E34D9" w:rsidRDefault="004E34D9" w:rsidP="004E34D9">
      <w:pPr>
        <w:pStyle w:val="Glossarylist"/>
      </w:pPr>
      <w:r>
        <w:t>NTARC</w:t>
      </w:r>
      <w:r>
        <w:tab/>
        <w:t>National Truck Accident Research Centre</w:t>
      </w:r>
    </w:p>
    <w:p w14:paraId="1BB92779" w14:textId="77777777" w:rsidR="004E34D9" w:rsidRDefault="004E34D9" w:rsidP="004E34D9">
      <w:pPr>
        <w:pStyle w:val="Glossarylist"/>
      </w:pPr>
      <w:r>
        <w:t>NTC</w:t>
      </w:r>
      <w:r>
        <w:tab/>
        <w:t>National Transport Commission</w:t>
      </w:r>
    </w:p>
    <w:p w14:paraId="292C1FD4" w14:textId="77777777" w:rsidR="004E34D9" w:rsidRDefault="004E34D9" w:rsidP="004E34D9">
      <w:pPr>
        <w:pStyle w:val="Glossarylist"/>
      </w:pPr>
      <w:r>
        <w:t>OBPR</w:t>
      </w:r>
      <w:r>
        <w:tab/>
        <w:t>Office of Best Practice Regulation</w:t>
      </w:r>
    </w:p>
    <w:p w14:paraId="1CCDDDD0" w14:textId="77777777" w:rsidR="004E34D9" w:rsidRDefault="004E34D9" w:rsidP="004E34D9">
      <w:pPr>
        <w:pStyle w:val="Glossarylist"/>
      </w:pPr>
      <w:r>
        <w:t>PBS</w:t>
      </w:r>
      <w:r>
        <w:tab/>
        <w:t>Performance Based Standards</w:t>
      </w:r>
    </w:p>
    <w:p w14:paraId="20C32737" w14:textId="77777777" w:rsidR="004E34D9" w:rsidRDefault="004E34D9" w:rsidP="004E34D9">
      <w:pPr>
        <w:pStyle w:val="Glossarylist"/>
      </w:pPr>
      <w:r>
        <w:lastRenderedPageBreak/>
        <w:t>RBM</w:t>
      </w:r>
      <w:r>
        <w:tab/>
        <w:t>Regulatory Burden Measurement</w:t>
      </w:r>
    </w:p>
    <w:p w14:paraId="79C43AB9" w14:textId="77777777" w:rsidR="004E34D9" w:rsidRDefault="004E34D9" w:rsidP="004E34D9">
      <w:pPr>
        <w:pStyle w:val="Glossarylist"/>
      </w:pPr>
      <w:r>
        <w:t>RIS</w:t>
      </w:r>
      <w:r>
        <w:tab/>
        <w:t>Regulation Impact Statement</w:t>
      </w:r>
    </w:p>
    <w:p w14:paraId="780DD1ED" w14:textId="77777777" w:rsidR="004E34D9" w:rsidRDefault="004E34D9" w:rsidP="004E34D9">
      <w:pPr>
        <w:pStyle w:val="Glossarylist"/>
      </w:pPr>
      <w:r>
        <w:t>RSC</w:t>
      </w:r>
      <w:r>
        <w:tab/>
        <w:t>Roll Stability Control</w:t>
      </w:r>
    </w:p>
    <w:p w14:paraId="453B61B7" w14:textId="77777777" w:rsidR="004E34D9" w:rsidRDefault="004E34D9" w:rsidP="004E34D9">
      <w:pPr>
        <w:pStyle w:val="Glossarylist"/>
      </w:pPr>
      <w:r>
        <w:t>SAE</w:t>
      </w:r>
      <w:r>
        <w:tab/>
        <w:t>Society of Automotive Engineers</w:t>
      </w:r>
    </w:p>
    <w:p w14:paraId="1220839F" w14:textId="77777777" w:rsidR="004E34D9" w:rsidRDefault="004E34D9" w:rsidP="004E34D9">
      <w:pPr>
        <w:pStyle w:val="Glossarylist"/>
      </w:pPr>
      <w:r>
        <w:t>SPECTS</w:t>
      </w:r>
      <w:r>
        <w:tab/>
        <w:t>Safety, Productivity &amp; Environment Construction Transport Scheme</w:t>
      </w:r>
    </w:p>
    <w:p w14:paraId="046631F3" w14:textId="77777777" w:rsidR="004E34D9" w:rsidRDefault="004E34D9" w:rsidP="004E34D9">
      <w:pPr>
        <w:pStyle w:val="Glossarylist"/>
      </w:pPr>
      <w:r>
        <w:t>SVSEG</w:t>
      </w:r>
      <w:r>
        <w:tab/>
        <w:t>Strategic Vehicle Safety and Environment Group</w:t>
      </w:r>
    </w:p>
    <w:p w14:paraId="5F96D9D1" w14:textId="77777777" w:rsidR="004E34D9" w:rsidRDefault="004E34D9" w:rsidP="004E34D9">
      <w:pPr>
        <w:pStyle w:val="Glossarylist"/>
      </w:pPr>
      <w:r>
        <w:t>TEBS</w:t>
      </w:r>
      <w:r>
        <w:tab/>
        <w:t>Trailer Electronic Braking Systems</w:t>
      </w:r>
    </w:p>
    <w:p w14:paraId="392F1D03" w14:textId="77777777" w:rsidR="004E34D9" w:rsidRDefault="004E34D9" w:rsidP="004E34D9">
      <w:pPr>
        <w:pStyle w:val="Glossarylist"/>
      </w:pPr>
      <w:r>
        <w:t>TIC</w:t>
      </w:r>
      <w:r>
        <w:tab/>
        <w:t>Truck Industry Council</w:t>
      </w:r>
    </w:p>
    <w:p w14:paraId="5F78E01E" w14:textId="77777777" w:rsidR="004E34D9" w:rsidRDefault="004E34D9" w:rsidP="004E34D9">
      <w:pPr>
        <w:pStyle w:val="Glossarylist"/>
      </w:pPr>
      <w:r>
        <w:t>TISOC</w:t>
      </w:r>
      <w:r>
        <w:tab/>
        <w:t>Transport and Infrastructure Senior Officials’ Committee</w:t>
      </w:r>
    </w:p>
    <w:p w14:paraId="3B3ACB8C" w14:textId="77777777" w:rsidR="004E34D9" w:rsidRDefault="004E34D9" w:rsidP="004E34D9">
      <w:pPr>
        <w:pStyle w:val="Glossarylist"/>
      </w:pPr>
      <w:r>
        <w:t>TLG</w:t>
      </w:r>
      <w:r>
        <w:tab/>
        <w:t>Technical Liaison Group</w:t>
      </w:r>
    </w:p>
    <w:p w14:paraId="599F7BDF" w14:textId="77777777" w:rsidR="004E34D9" w:rsidRDefault="004E34D9" w:rsidP="004E34D9">
      <w:pPr>
        <w:pStyle w:val="Glossarylist"/>
      </w:pPr>
      <w:r>
        <w:t>UN</w:t>
      </w:r>
      <w:r>
        <w:tab/>
        <w:t>United Nations</w:t>
      </w:r>
    </w:p>
    <w:p w14:paraId="565FF4D3" w14:textId="77777777" w:rsidR="004E34D9" w:rsidRDefault="004E34D9" w:rsidP="004E34D9">
      <w:pPr>
        <w:pStyle w:val="Glossarylist"/>
      </w:pPr>
      <w:r>
        <w:t>US</w:t>
      </w:r>
      <w:r>
        <w:tab/>
        <w:t>United States</w:t>
      </w:r>
    </w:p>
    <w:p w14:paraId="648C9BB3" w14:textId="7AB9B60C" w:rsidR="004E34D9" w:rsidRDefault="004E34D9" w:rsidP="004E34D9">
      <w:pPr>
        <w:pStyle w:val="Glossarylist"/>
      </w:pPr>
      <w:r>
        <w:t>WP.29</w:t>
      </w:r>
      <w:r>
        <w:tab/>
        <w:t>World Forum for the Harmonisation of Vehicle Regulations</w:t>
      </w:r>
    </w:p>
    <w:p w14:paraId="4189E47E" w14:textId="5CEBA99C" w:rsidR="00EA193B" w:rsidRDefault="00EA193B" w:rsidP="004E34D9">
      <w:pPr>
        <w:pStyle w:val="Glossarylist"/>
      </w:pPr>
    </w:p>
    <w:p w14:paraId="57D6A4E8" w14:textId="77777777" w:rsidR="00EA193B" w:rsidRDefault="00EA193B" w:rsidP="004E34D9">
      <w:pPr>
        <w:pStyle w:val="Glossarylist"/>
        <w:sectPr w:rsidR="00EA193B" w:rsidSect="007A74C5">
          <w:headerReference w:type="default" r:id="rId97"/>
          <w:pgSz w:w="11906" w:h="16838"/>
          <w:pgMar w:top="1440" w:right="1440" w:bottom="1440" w:left="1440" w:header="567" w:footer="567" w:gutter="0"/>
          <w:cols w:space="708"/>
          <w:docGrid w:linePitch="360"/>
        </w:sectPr>
      </w:pPr>
    </w:p>
    <w:p w14:paraId="42556D6B" w14:textId="2DD2ADC5" w:rsidR="004C5AD5" w:rsidRPr="00151E35" w:rsidRDefault="00012598" w:rsidP="005F6C62">
      <w:pPr>
        <w:pStyle w:val="Appendix-Heading"/>
      </w:pPr>
      <w:r>
        <w:lastRenderedPageBreak/>
        <w:t xml:space="preserve"> </w:t>
      </w:r>
      <w:bookmarkStart w:id="714" w:name="_Toc511224699"/>
      <w:r w:rsidR="004C5AD5" w:rsidRPr="00151E35">
        <w:t xml:space="preserve">— </w:t>
      </w:r>
      <w:r w:rsidR="004C5AD5">
        <w:t>G</w:t>
      </w:r>
      <w:r w:rsidR="001432B1">
        <w:t>lossary of Terms</w:t>
      </w:r>
      <w:bookmarkEnd w:id="714"/>
    </w:p>
    <w:p w14:paraId="4F606579" w14:textId="77777777" w:rsidR="004E34D9" w:rsidRDefault="004E34D9" w:rsidP="004E34D9">
      <w:pPr>
        <w:pStyle w:val="Glossarylist"/>
      </w:pPr>
      <w:r>
        <w:t>1958 Agreement</w:t>
      </w:r>
      <w:r>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14:paraId="4021AE85" w14:textId="77777777" w:rsidR="004E34D9" w:rsidRDefault="004E34D9" w:rsidP="004E34D9">
      <w:pPr>
        <w:pStyle w:val="Glossarylist"/>
      </w:pPr>
      <w:r>
        <w:t>Antilock Brake System (ABS)</w:t>
      </w:r>
      <w:r>
        <w:tab/>
        <w:t>A portion of a service brake system that automatically controls the degree of rotational wheel slip relative to the road at one or more road wheels of the vehicle during braking.</w:t>
      </w:r>
    </w:p>
    <w:p w14:paraId="6730FCCE" w14:textId="77777777" w:rsidR="004E34D9" w:rsidRDefault="004E34D9" w:rsidP="004E34D9">
      <w:pPr>
        <w:pStyle w:val="Glossarylist"/>
      </w:pPr>
      <w:r>
        <w:t>Articulated Truck</w:t>
      </w:r>
      <w:r>
        <w:tab/>
        <w:t>A motor vehicle primarily for load carrying, consisting of a prime mover that has no significant load carrying area but with a fifth wheel assembly which can be linked to one or more trailers.</w:t>
      </w:r>
    </w:p>
    <w:p w14:paraId="5D5F5888" w14:textId="77777777" w:rsidR="004E34D9" w:rsidRDefault="004E34D9" w:rsidP="004E34D9">
      <w:pPr>
        <w:pStyle w:val="Glossarylist"/>
      </w:pPr>
      <w:r>
        <w:t>Axle</w:t>
      </w:r>
      <w:r>
        <w:tab/>
        <w:t>One or more shafts positioned in a line across a vehicle, on which one or more wheels intended to support the vehicle turn.</w:t>
      </w:r>
    </w:p>
    <w:p w14:paraId="2DD43040" w14:textId="77777777" w:rsidR="004E34D9" w:rsidRDefault="004E34D9" w:rsidP="004E34D9">
      <w:pPr>
        <w:pStyle w:val="Glossarylist"/>
      </w:pPr>
      <w:r>
        <w:t>Axle Group</w:t>
      </w:r>
      <w:r>
        <w:tab/>
        <w:t>Either a single axle, tandem axle group, triaxle group, or close coupled axle group.</w:t>
      </w:r>
    </w:p>
    <w:p w14:paraId="404BCEBB" w14:textId="77777777" w:rsidR="004E34D9" w:rsidRDefault="004E34D9" w:rsidP="004E34D9">
      <w:pPr>
        <w:pStyle w:val="Glossarylist"/>
      </w:pPr>
      <w:r>
        <w:t>Benefit-Cost Ratio (BCR)</w:t>
      </w:r>
      <w:r>
        <w:tab/>
        <w:t>The ratio of expected total (gross) benefits to expected total costs (in terms of their present monetary value) for a change of policy relative to business as usual.</w:t>
      </w:r>
    </w:p>
    <w:p w14:paraId="3746C0B7" w14:textId="77777777" w:rsidR="004E34D9" w:rsidRDefault="004E34D9" w:rsidP="004E34D9">
      <w:pPr>
        <w:pStyle w:val="Glossarylist"/>
      </w:pPr>
      <w:r>
        <w:t>B-Double</w:t>
      </w:r>
      <w:r>
        <w:tab/>
        <w:t>A combination of vehicles consisting of a prime mover towing two semi-trailers.</w:t>
      </w:r>
    </w:p>
    <w:p w14:paraId="305BEBB9" w14:textId="77777777" w:rsidR="004E34D9" w:rsidRDefault="004E34D9" w:rsidP="004E34D9">
      <w:pPr>
        <w:pStyle w:val="Glossarylist"/>
      </w:pPr>
      <w:r>
        <w:t>B-Triple</w:t>
      </w:r>
      <w:r>
        <w:tab/>
        <w:t>A combination of vehicles consisting of a prime mover towing three semi-trailers.</w:t>
      </w:r>
    </w:p>
    <w:p w14:paraId="516ED75F" w14:textId="77777777" w:rsidR="004E34D9" w:rsidRDefault="004E34D9" w:rsidP="004E34D9">
      <w:pPr>
        <w:pStyle w:val="Glossarylist"/>
      </w:pPr>
      <w:r>
        <w:t>Brake Chamber or Actuator</w:t>
      </w:r>
      <w:r>
        <w:tab/>
        <w:t>A brake system component including an air chamber and a pushrod, to convert air pressure into mechanical actuation force.</w:t>
      </w:r>
    </w:p>
    <w:p w14:paraId="24493613" w14:textId="77777777" w:rsidR="004E34D9" w:rsidRDefault="004E34D9" w:rsidP="004E34D9">
      <w:pPr>
        <w:pStyle w:val="Glossarylist"/>
      </w:pPr>
      <w:r>
        <w:t>Bus (or Omnibus)</w:t>
      </w:r>
      <w:r>
        <w:tab/>
        <w:t>A passenger vehicle having more than 9 seating positions, including that of the driver.</w:t>
      </w:r>
    </w:p>
    <w:p w14:paraId="27AC3339" w14:textId="77777777" w:rsidR="004E34D9" w:rsidRDefault="004E34D9" w:rsidP="004E34D9">
      <w:pPr>
        <w:pStyle w:val="Glossarylist"/>
      </w:pPr>
      <w:r>
        <w:t>Certification</w:t>
      </w:r>
      <w:r>
        <w:tab/>
        <w:t>Assessment of compliance to the requirements of a regulation/standard. Can relate to parts, sub-assemblies, or a whole vehicle.</w:t>
      </w:r>
    </w:p>
    <w:p w14:paraId="1435CDA7" w14:textId="77777777" w:rsidR="004E34D9" w:rsidRDefault="004E34D9" w:rsidP="004E34D9">
      <w:pPr>
        <w:pStyle w:val="Glossarylist"/>
      </w:pPr>
      <w:r>
        <w:t>Close Coupled Axle Group</w:t>
      </w:r>
      <w:r>
        <w:tab/>
        <w:t>Two axles with centres not more than 1.0 m apart (regarded under the ADRs as a single axle); three axles with centres not more than 2.0 m apart (regarded under the ADRs as a tandem axle group); or four or more axles with centres not more than 3.2 metres apart (regarded under the ADRs as a tri-axle group).</w:t>
      </w:r>
    </w:p>
    <w:p w14:paraId="6F1F3F21" w14:textId="77777777" w:rsidR="004E34D9" w:rsidRDefault="004E34D9" w:rsidP="004E34D9">
      <w:pPr>
        <w:pStyle w:val="Glossarylist"/>
      </w:pPr>
      <w:r>
        <w:t>Converter Dolly</w:t>
      </w:r>
      <w:r>
        <w:tab/>
        <w:t>A trailer with an axle group and a fifth wheel coupling near the middle of its load-carrying surface, designed to convert a semi trailer into a dog trailer.</w:t>
      </w:r>
    </w:p>
    <w:p w14:paraId="1CC5CF6C" w14:textId="77777777" w:rsidR="004E34D9" w:rsidRDefault="004E34D9" w:rsidP="004E34D9">
      <w:pPr>
        <w:pStyle w:val="Glossarylist"/>
      </w:pPr>
      <w:r>
        <w:t>Crash</w:t>
      </w:r>
      <w:r>
        <w:tab/>
        <w:t xml:space="preserve">Any apparently unpremeditated event reported to police, or other relevant authority, and resulting in death, injury or property </w:t>
      </w:r>
      <w:r>
        <w:lastRenderedPageBreak/>
        <w:t>damage attributable to the movement of a road vehicle on a public road.</w:t>
      </w:r>
    </w:p>
    <w:p w14:paraId="6BB33494" w14:textId="77777777" w:rsidR="004E34D9" w:rsidRDefault="004E34D9" w:rsidP="004E34D9">
      <w:pPr>
        <w:pStyle w:val="Glossarylist"/>
      </w:pPr>
      <w:r>
        <w:t>Discount Rate</w:t>
      </w:r>
      <w:r>
        <w:tab/>
        <w:t>A rate of interest used to translate costs which will be incurred and benefits which will be received across future years into present day values.</w:t>
      </w:r>
    </w:p>
    <w:p w14:paraId="54F50381" w14:textId="77777777" w:rsidR="004E34D9" w:rsidRDefault="004E34D9" w:rsidP="004E34D9">
      <w:pPr>
        <w:pStyle w:val="Glossarylist"/>
      </w:pPr>
      <w:r>
        <w:t>Dog Trailer</w:t>
      </w:r>
      <w:r>
        <w:tab/>
        <w:t>A trailer with two axle groups of which the front axle group is steered by connection to the drawing vehicle.</w:t>
      </w:r>
    </w:p>
    <w:p w14:paraId="569461E0" w14:textId="77777777" w:rsidR="004E34D9" w:rsidRDefault="004E34D9" w:rsidP="004E34D9">
      <w:pPr>
        <w:pStyle w:val="Glossarylist"/>
      </w:pPr>
      <w:r>
        <w:t>Fatal Crash</w:t>
      </w:r>
      <w:r>
        <w:tab/>
        <w:t>A crash for which there is at least one death.</w:t>
      </w:r>
    </w:p>
    <w:p w14:paraId="157BAB70" w14:textId="77777777" w:rsidR="004E34D9" w:rsidRDefault="004E34D9" w:rsidP="004E34D9">
      <w:pPr>
        <w:pStyle w:val="Glossarylist"/>
      </w:pPr>
      <w:r>
        <w:t>Fifth Wheel Assembly</w:t>
      </w:r>
      <w:r>
        <w:tab/>
        <w:t>A fifth wheel coupling including any turn-table, mounting plate, sliding assembly, load cell and other equipment mounted between the towing vehicle chassis and the trailer skid plate, but not including any attachment sections.</w:t>
      </w:r>
    </w:p>
    <w:p w14:paraId="446CB217" w14:textId="77777777" w:rsidR="004E34D9" w:rsidRDefault="004E34D9" w:rsidP="004E34D9">
      <w:pPr>
        <w:pStyle w:val="Glossarylist"/>
      </w:pPr>
      <w:r>
        <w:t>Fifth Wheel Coupling</w:t>
      </w:r>
      <w:r>
        <w:tab/>
        <w:t>A device, other than the skid plate and the kingpin (which are parts of a semi-trailer), used with a prime mover, semi-trailer or a converter dolly to permit quick coupling and uncoupling and to provide for articulation.</w:t>
      </w:r>
    </w:p>
    <w:p w14:paraId="18F9045C" w14:textId="77777777" w:rsidR="004E34D9" w:rsidRDefault="004E34D9" w:rsidP="004E34D9">
      <w:pPr>
        <w:pStyle w:val="Glossarylist"/>
      </w:pPr>
      <w:r>
        <w:t>Gross Vehicle Mass (GVM)</w:t>
      </w:r>
      <w:r>
        <w:tab/>
        <w:t>The maximum laden mass of a motor vehicle as specified by the manufacturer.</w:t>
      </w:r>
    </w:p>
    <w:p w14:paraId="2428F565" w14:textId="77777777" w:rsidR="004E34D9" w:rsidRDefault="004E34D9" w:rsidP="004E34D9">
      <w:pPr>
        <w:pStyle w:val="Glossarylist"/>
      </w:pPr>
      <w:r>
        <w:t>Gross Trailer Mass (GTM)</w:t>
      </w:r>
      <w:r>
        <w:tab/>
        <w:t>The mass transmitted to the ground by the axle or axles of the trailer when coupled to a drawing vehicle and carrying its maximum load approximately uniformly distributed over the load bearing area, and at which compliance with the appropriate Australian Design Rules has been or can be established.</w:t>
      </w:r>
    </w:p>
    <w:p w14:paraId="525AF177" w14:textId="77777777" w:rsidR="004E34D9" w:rsidRDefault="004E34D9" w:rsidP="004E34D9">
      <w:pPr>
        <w:pStyle w:val="Glossarylist"/>
      </w:pPr>
      <w:r>
        <w:t>Heavy Vehicle</w:t>
      </w:r>
      <w:r>
        <w:tab/>
        <w:t>Any passenger or goods vehicles greater than 4.5 tonnes GVM or any trailer greater than 4.5 tonnes GTM.</w:t>
      </w:r>
    </w:p>
    <w:p w14:paraId="05EE50E7" w14:textId="77777777" w:rsidR="004E34D9" w:rsidRDefault="004E34D9" w:rsidP="004E34D9">
      <w:pPr>
        <w:pStyle w:val="Glossarylist"/>
      </w:pPr>
      <w:r>
        <w:t>Hospitalised Injury</w:t>
      </w:r>
      <w:r>
        <w:tab/>
        <w:t>A person admitted to hospital from a crash occurring in traffic.  Traffic excludes off-road and unknown location.</w:t>
      </w:r>
    </w:p>
    <w:p w14:paraId="22A26C43" w14:textId="77777777" w:rsidR="004E34D9" w:rsidRDefault="004E34D9" w:rsidP="004E34D9">
      <w:pPr>
        <w:pStyle w:val="Glossarylist"/>
      </w:pPr>
      <w:r>
        <w:t>Net Benefit</w:t>
      </w:r>
      <w:r>
        <w:tab/>
        <w:t>The sum of expected benefits (in monetary terms), less expected costs associated with a change of policy relative to business as usual.</w:t>
      </w:r>
    </w:p>
    <w:p w14:paraId="4C1FFE9C" w14:textId="77777777" w:rsidR="004E34D9" w:rsidRDefault="004E34D9" w:rsidP="004E34D9">
      <w:pPr>
        <w:pStyle w:val="Glossarylist"/>
      </w:pPr>
      <w:r>
        <w:t>Net Present Value (NPV)</w:t>
      </w:r>
      <w:r>
        <w:tab/>
        <w:t>The difference between the present economic value (determined using an appropriate discount rate) of all expected benefits and costs over time due to a change of policy relative to business as usual.</w:t>
      </w:r>
    </w:p>
    <w:p w14:paraId="02779053" w14:textId="77777777" w:rsidR="004E34D9" w:rsidRDefault="004E34D9" w:rsidP="004E34D9">
      <w:pPr>
        <w:pStyle w:val="Glossarylist"/>
      </w:pPr>
      <w:r>
        <w:t>Prime Mover</w:t>
      </w:r>
      <w:r>
        <w:tab/>
        <w:t>A motor vehicle built to tow a semi-trailer.</w:t>
      </w:r>
    </w:p>
    <w:p w14:paraId="3FE877F9" w14:textId="77777777" w:rsidR="004E34D9" w:rsidRDefault="004E34D9" w:rsidP="004E34D9">
      <w:pPr>
        <w:pStyle w:val="Glossarylist"/>
      </w:pPr>
      <w:r>
        <w:t>Rigid Truck</w:t>
      </w:r>
      <w:r>
        <w:tab/>
        <w:t>A motor vehicle with a GVM greater than 4.5 tonnes constructed with a load carrying area. Includes a rigid truck with a tow bar, draw bar or other coupling on the rear of the vehicle.</w:t>
      </w:r>
    </w:p>
    <w:p w14:paraId="544F71A9" w14:textId="77777777" w:rsidR="004E34D9" w:rsidRDefault="004E34D9" w:rsidP="004E34D9">
      <w:pPr>
        <w:pStyle w:val="Glossarylist"/>
      </w:pPr>
      <w:r>
        <w:t>Road Crash Fatality</w:t>
      </w:r>
      <w:r>
        <w:tab/>
        <w:t>A person who dies within 30 days of a crash as a result of injuries received in that crash.</w:t>
      </w:r>
    </w:p>
    <w:p w14:paraId="06C847F3" w14:textId="77777777" w:rsidR="004E34D9" w:rsidRDefault="004E34D9" w:rsidP="004E34D9">
      <w:pPr>
        <w:pStyle w:val="Glossarylist"/>
      </w:pPr>
      <w:r>
        <w:t>Road Train</w:t>
      </w:r>
      <w:r>
        <w:tab/>
        <w:t>A combination of vehicles, other than a B-Double, consisting of a motor vehicle towing at least two trailers (counting as one trailer a converter dolly supporting a semi-trailer).</w:t>
      </w:r>
    </w:p>
    <w:p w14:paraId="4C7CE9CD" w14:textId="77777777" w:rsidR="004E34D9" w:rsidRDefault="004E34D9" w:rsidP="004E34D9">
      <w:pPr>
        <w:pStyle w:val="Glossarylist"/>
      </w:pPr>
      <w:r>
        <w:lastRenderedPageBreak/>
        <w:t>Semi-trailer</w:t>
      </w:r>
      <w:r>
        <w:tab/>
        <w:t>A trailer that has one axle group or a single axle towards the rear; and a kingpin and skid plate at the front for coupling to the fifth wheel assembly of a prime mover, another semi-trailer or a converter dolly.</w:t>
      </w:r>
    </w:p>
    <w:p w14:paraId="6F2243F9" w14:textId="77777777" w:rsidR="004E34D9" w:rsidRDefault="004E34D9" w:rsidP="004E34D9">
      <w:pPr>
        <w:pStyle w:val="Glossarylist"/>
      </w:pPr>
      <w:r>
        <w:t>Service Brake System</w:t>
      </w:r>
      <w:r>
        <w:tab/>
        <w:t>The brake system, which in proportion to the signal from the brake control or, in the case of a trailer in proportion to the control signal, applies a restraining torque to the vehicle’s wheels in normal operation.</w:t>
      </w:r>
    </w:p>
    <w:p w14:paraId="109693E2" w14:textId="77777777" w:rsidR="004E34D9" w:rsidRDefault="004E34D9" w:rsidP="004E34D9">
      <w:pPr>
        <w:pStyle w:val="Glossarylist"/>
      </w:pPr>
      <w:r>
        <w:t>Single Axle</w:t>
      </w:r>
      <w:r>
        <w:tab/>
        <w:t>Either one axle, or two axles with centres between transverse, parallel, vertical planes spaced less than 1.0 m apart.</w:t>
      </w:r>
    </w:p>
    <w:p w14:paraId="7BB3F248" w14:textId="77777777" w:rsidR="004E34D9" w:rsidRDefault="004E34D9" w:rsidP="004E34D9">
      <w:pPr>
        <w:pStyle w:val="Glossarylist"/>
      </w:pPr>
      <w:r>
        <w:t>Slack Adjuster</w:t>
      </w:r>
      <w:r>
        <w:tab/>
        <w:t>A link between a brake chamber/actuator and a brake camshaft, which transforms force (from pressure within the brake chamber) into a brake torque via a brake camshaft.  These include a manual and/or automatic mechanism for adjusting the initial clearance between the brake friction elements (e.g. brake shoes and drums), including to compensate for changes arising from wear.</w:t>
      </w:r>
    </w:p>
    <w:p w14:paraId="4162A24D" w14:textId="77777777" w:rsidR="004E34D9" w:rsidRDefault="004E34D9" w:rsidP="004E34D9">
      <w:pPr>
        <w:pStyle w:val="Glossarylist"/>
      </w:pPr>
      <w:r>
        <w:t>Tandem Axle Group</w:t>
      </w:r>
      <w:r>
        <w:tab/>
        <w:t>A group of at least two axles, in which the horizontal distance between the centrelines of the outermost axles is at least 1.0 metre, but not more than 2.0 metre.</w:t>
      </w:r>
    </w:p>
    <w:p w14:paraId="7FF93E68" w14:textId="77777777" w:rsidR="004E34D9" w:rsidRDefault="004E34D9" w:rsidP="004E34D9">
      <w:pPr>
        <w:pStyle w:val="Glossarylist"/>
      </w:pPr>
      <w:r>
        <w:t>Triaxle Group</w:t>
      </w:r>
      <w:r>
        <w:tab/>
        <w:t>A combination of three axles in which the front and rear axles are not less than 2.0 m and not more than 3.2 m apart.</w:t>
      </w:r>
    </w:p>
    <w:p w14:paraId="17DC2534" w14:textId="77777777" w:rsidR="004E34D9" w:rsidRDefault="004E34D9" w:rsidP="004E34D9">
      <w:pPr>
        <w:pStyle w:val="Glossarylist"/>
      </w:pPr>
      <w:r>
        <w:t>Truck Tractor</w:t>
      </w:r>
      <w:r>
        <w:tab/>
        <w:t>A prime mover.</w:t>
      </w:r>
    </w:p>
    <w:p w14:paraId="738BF475" w14:textId="77777777" w:rsidR="004E34D9" w:rsidRDefault="004E34D9" w:rsidP="004E34D9">
      <w:pPr>
        <w:pStyle w:val="Glossarylist"/>
      </w:pPr>
      <w:r>
        <w:t>Tractor Semi-trailer</w:t>
      </w:r>
      <w:r>
        <w:tab/>
        <w:t>A prime mover towing a semi-trailer.</w:t>
      </w:r>
    </w:p>
    <w:p w14:paraId="2D4B4364" w14:textId="5B2E3206" w:rsidR="006F6318" w:rsidRPr="006F6318" w:rsidRDefault="004E34D9" w:rsidP="004E34D9">
      <w:pPr>
        <w:pStyle w:val="Glossarylist"/>
      </w:pPr>
      <w:r>
        <w:t>Type Approval</w:t>
      </w:r>
      <w:r>
        <w:tab/>
        <w:t>Written approval of an authority/body that a vehicle type (i.e. model design) satisfies specific technical requirements.</w:t>
      </w:r>
    </w:p>
    <w:sectPr w:rsidR="006F6318" w:rsidRPr="006F6318" w:rsidSect="007A74C5">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DD8A5" w14:textId="77777777" w:rsidR="006913C2" w:rsidRDefault="006913C2" w:rsidP="0082797A">
      <w:pPr>
        <w:spacing w:before="0" w:after="0" w:line="240" w:lineRule="auto"/>
      </w:pPr>
      <w:r>
        <w:separator/>
      </w:r>
    </w:p>
  </w:endnote>
  <w:endnote w:type="continuationSeparator" w:id="0">
    <w:p w14:paraId="700931FE" w14:textId="77777777" w:rsidR="006913C2" w:rsidRDefault="006913C2" w:rsidP="0082797A">
      <w:pPr>
        <w:spacing w:before="0" w:after="0" w:line="240" w:lineRule="auto"/>
      </w:pPr>
      <w:r>
        <w:continuationSeparator/>
      </w:r>
    </w:p>
  </w:endnote>
  <w:endnote w:type="continuationNotice" w:id="1">
    <w:p w14:paraId="5BC1B912" w14:textId="77777777" w:rsidR="006913C2" w:rsidRDefault="006913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38571" w14:textId="77777777" w:rsidR="00872CCD" w:rsidRDefault="00872CC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85A16" w14:textId="21880EDC" w:rsidR="006913C2" w:rsidRPr="00CE2745" w:rsidRDefault="006913C2" w:rsidP="004574A8">
    <w:pPr>
      <w:pStyle w:val="Footer"/>
      <w:tabs>
        <w:tab w:val="left" w:pos="2370"/>
        <w:tab w:val="center" w:pos="6979"/>
      </w:tabs>
    </w:pPr>
    <w:r>
      <w:t>Department of Infrastructure, Regional Development and Cities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2CF20" w14:textId="60B38610" w:rsidR="006913C2" w:rsidRPr="00CE2745" w:rsidRDefault="006913C2" w:rsidP="00490C05">
    <w:pPr>
      <w:pStyle w:val="Footer"/>
    </w:pPr>
    <w:r>
      <w:t>Department of Infrastructure, Regional Development and Cities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10BC" w14:textId="0EDDDFA9" w:rsidR="006913C2" w:rsidRPr="00CE2745" w:rsidRDefault="006913C2" w:rsidP="00490C05">
    <w:pPr>
      <w:pStyle w:val="Footer"/>
    </w:pPr>
    <w:r>
      <w:t>Department of Infrastructure, Regional Development and Cities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8A712" w14:textId="1ADBEF84" w:rsidR="006913C2" w:rsidRPr="00CE2745" w:rsidRDefault="006913C2" w:rsidP="00490C05">
    <w:pPr>
      <w:pStyle w:val="Footer"/>
    </w:pPr>
    <w:r>
      <w:t>Department of Infrastructure, Regional Development and Cities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6B52" w14:textId="2708E073" w:rsidR="006913C2" w:rsidRDefault="006913C2" w:rsidP="0012183F">
    <w:pPr>
      <w:pStyle w:val="Footer"/>
    </w:pPr>
    <w:r>
      <w:t>Department of Infrastructure, Regional Development and Cities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95A" w14:textId="77777777" w:rsidR="00872CCD" w:rsidRDefault="00872C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FA6F7" w14:textId="5287A6E2" w:rsidR="006913C2" w:rsidRDefault="006913C2" w:rsidP="001C2CEB">
    <w:pPr>
      <w:pStyle w:val="Footer"/>
    </w:pPr>
    <w:r>
      <w:t>Department of Infrastructure, Regional Development and Cities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353C" w14:textId="7750931C" w:rsidR="006913C2" w:rsidRDefault="006913C2" w:rsidP="001C2CEB">
    <w:pPr>
      <w:pStyle w:val="Footer"/>
    </w:pPr>
    <w:r>
      <w:t>Department of Infrastructure, Regional Development and Cities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65F61" w14:textId="23AC174A" w:rsidR="006913C2" w:rsidRDefault="006913C2">
    <w:pPr>
      <w:pStyle w:val="Footer"/>
    </w:pPr>
    <w:r>
      <w:t>Department of Infrastructure, Regional Development and Cities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DE844" w14:textId="27E204FE" w:rsidR="006913C2" w:rsidRPr="00324931" w:rsidRDefault="006913C2" w:rsidP="00586DDC">
    <w:pPr>
      <w:pStyle w:val="Footer"/>
    </w:pPr>
    <w:r>
      <w:t>Department of Infrastructure, Regional Development and Cities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CC49" w14:textId="26B9777C" w:rsidR="006913C2" w:rsidRPr="00CE2745" w:rsidRDefault="006913C2" w:rsidP="004574A8">
    <w:pPr>
      <w:pStyle w:val="Footer"/>
      <w:tabs>
        <w:tab w:val="left" w:pos="2370"/>
        <w:tab w:val="center" w:pos="6979"/>
      </w:tabs>
    </w:pPr>
    <w:r>
      <w:t>Department of Infrastructure, Regional Development and Cities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F66CA" w14:textId="7FC1314E" w:rsidR="006913C2" w:rsidRPr="00CE2745" w:rsidRDefault="006913C2" w:rsidP="004574A8">
    <w:pPr>
      <w:pStyle w:val="Footer"/>
      <w:tabs>
        <w:tab w:val="left" w:pos="2370"/>
        <w:tab w:val="center" w:pos="6979"/>
      </w:tabs>
    </w:pPr>
    <w:r>
      <w:t>Department of Infrastructure, Regional Development and Cities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24888" w14:textId="77777777" w:rsidR="006913C2" w:rsidRDefault="006913C2" w:rsidP="0082797A">
      <w:pPr>
        <w:spacing w:before="0" w:after="0" w:line="240" w:lineRule="auto"/>
      </w:pPr>
      <w:r>
        <w:separator/>
      </w:r>
    </w:p>
  </w:footnote>
  <w:footnote w:type="continuationSeparator" w:id="0">
    <w:p w14:paraId="5E9C9C25" w14:textId="77777777" w:rsidR="006913C2" w:rsidRDefault="006913C2" w:rsidP="0082797A">
      <w:pPr>
        <w:spacing w:before="0" w:after="0" w:line="240" w:lineRule="auto"/>
      </w:pPr>
      <w:r>
        <w:continuationSeparator/>
      </w:r>
    </w:p>
  </w:footnote>
  <w:footnote w:type="continuationNotice" w:id="1">
    <w:p w14:paraId="7BCF1BD2" w14:textId="77777777" w:rsidR="006913C2" w:rsidRDefault="006913C2">
      <w:pPr>
        <w:spacing w:before="0" w:after="0" w:line="240" w:lineRule="auto"/>
      </w:pPr>
    </w:p>
  </w:footnote>
  <w:footnote w:id="2">
    <w:p w14:paraId="5844422F" w14:textId="4B2C4A22" w:rsidR="006913C2" w:rsidRPr="00C951F5" w:rsidRDefault="006913C2" w:rsidP="00D10202">
      <w:pPr>
        <w:pStyle w:val="FootnoteText"/>
      </w:pPr>
      <w:r w:rsidRPr="00C951F5">
        <w:rPr>
          <w:rStyle w:val="FootnoteReference"/>
        </w:rPr>
        <w:footnoteRef/>
      </w:r>
      <w:r>
        <w:t xml:space="preserve"> Short wheelbase</w:t>
      </w:r>
      <w:r w:rsidRPr="00C951F5">
        <w:t xml:space="preserve"> for this RIS refers to </w:t>
      </w:r>
      <w:r>
        <w:t>vehicles where</w:t>
      </w:r>
      <w:r w:rsidRPr="00C951F5">
        <w:t xml:space="preserve"> </w:t>
      </w:r>
      <w:r w:rsidRPr="00666056">
        <w:t xml:space="preserve">‘Cab-over engine vehicles’ </w:t>
      </w:r>
      <w:r>
        <w:t>have</w:t>
      </w:r>
      <w:r w:rsidRPr="00666056">
        <w:t xml:space="preserve"> a </w:t>
      </w:r>
      <w:r>
        <w:t>w</w:t>
      </w:r>
      <w:r w:rsidRPr="00666056">
        <w:t>heelbase not exceeding 4.</w:t>
      </w:r>
      <w:r>
        <w:t>5 metres and conventional (bonneted) vehicles have</w:t>
      </w:r>
      <w:r w:rsidRPr="00666056">
        <w:t xml:space="preserve"> a </w:t>
      </w:r>
      <w:r>
        <w:t>w</w:t>
      </w:r>
      <w:r w:rsidRPr="00666056">
        <w:t>heelbase not exceeding 5.0 metres.</w:t>
      </w:r>
    </w:p>
  </w:footnote>
  <w:footnote w:id="3">
    <w:p w14:paraId="5FD465A6" w14:textId="5116C275" w:rsidR="006913C2" w:rsidRPr="00C951F5" w:rsidRDefault="006913C2" w:rsidP="003774D6">
      <w:pPr>
        <w:pStyle w:val="FootnoteText"/>
      </w:pPr>
      <w:r w:rsidRPr="00C951F5">
        <w:rPr>
          <w:rStyle w:val="FootnoteReference"/>
        </w:rPr>
        <w:footnoteRef/>
      </w:r>
      <w:r w:rsidRPr="00C951F5">
        <w:tab/>
        <w:t>Medium duty trucks have a GVM &gt;8 tonnes and a GCM ≤ 39 tonnes.  Heavy duty trucks have a) 3 or more axles; or b) 2 axles, a GVM &gt;8 tonnes, and a GCM &gt; 39 tonnes.</w:t>
      </w:r>
    </w:p>
  </w:footnote>
  <w:footnote w:id="4">
    <w:p w14:paraId="7290F6F5" w14:textId="77777777" w:rsidR="006913C2" w:rsidRPr="00C951F5" w:rsidRDefault="006913C2" w:rsidP="00F15B4D">
      <w:pPr>
        <w:pStyle w:val="FootnoteText"/>
      </w:pPr>
      <w:r w:rsidRPr="00C951F5">
        <w:rPr>
          <w:rStyle w:val="FootnoteReference"/>
        </w:rPr>
        <w:footnoteRef/>
      </w:r>
      <w:r w:rsidRPr="00C951F5">
        <w:tab/>
        <w:t xml:space="preserve">The </w:t>
      </w:r>
      <w:r w:rsidRPr="00C951F5">
        <w:rPr>
          <w:i/>
        </w:rPr>
        <w:t xml:space="preserve">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C951F5">
        <w:t>of March 1958.</w:t>
      </w:r>
    </w:p>
  </w:footnote>
  <w:footnote w:id="5">
    <w:p w14:paraId="02F84E0E" w14:textId="06984156" w:rsidR="006913C2" w:rsidRPr="00C951F5" w:rsidRDefault="006913C2" w:rsidP="00D50F66">
      <w:pPr>
        <w:pStyle w:val="FootnoteText"/>
      </w:pPr>
      <w:r w:rsidRPr="00C951F5">
        <w:rPr>
          <w:rStyle w:val="FootnoteReference"/>
        </w:rPr>
        <w:footnoteRef/>
      </w:r>
      <w:r w:rsidRPr="00C951F5">
        <w:tab/>
        <w:t xml:space="preserve">The </w:t>
      </w:r>
      <w:r w:rsidRPr="00C951F5">
        <w:rPr>
          <w:i/>
        </w:rPr>
        <w:t>Agreement concerning the Establishing of Global Technical Regulations for Wheeled Vehicles, Equipment and Parts which can be Fitted and/or be Used on Wheeled Vehicles.</w:t>
      </w:r>
    </w:p>
  </w:footnote>
  <w:footnote w:id="6">
    <w:p w14:paraId="382B160E" w14:textId="540E106C" w:rsidR="006913C2" w:rsidRPr="00C951F5" w:rsidRDefault="006913C2">
      <w:pPr>
        <w:pStyle w:val="FootnoteText"/>
      </w:pPr>
      <w:r w:rsidRPr="00C951F5">
        <w:rPr>
          <w:rStyle w:val="FootnoteReference"/>
        </w:rPr>
        <w:footnoteRef/>
      </w:r>
      <w:r w:rsidRPr="00C951F5">
        <w:tab/>
        <w:t>The effectiveness of the RSC on trailers towed by trucks with ESC was reduced to 6.75 per cent (0.25 × 27 per cent), to account for the truck ESC intervening first in most scenarios to brake the towed trailer(s) before the RSC intervention threshold on the trailer(s) is reached.</w:t>
      </w:r>
    </w:p>
  </w:footnote>
  <w:footnote w:id="7">
    <w:p w14:paraId="41E30256" w14:textId="0E8139F8" w:rsidR="006913C2" w:rsidRPr="00C951F5" w:rsidRDefault="006913C2">
      <w:pPr>
        <w:pStyle w:val="FootnoteText"/>
      </w:pPr>
      <w:r w:rsidRPr="00C951F5">
        <w:rPr>
          <w:rStyle w:val="FootnoteReference"/>
        </w:rPr>
        <w:footnoteRef/>
      </w:r>
      <w:r w:rsidRPr="00C951F5">
        <w:tab/>
        <w:t>An effectiveness of 5.5 per cent was applied for each trailer equipped with ABS instead of a conventional air brake system, and an incremental effectiveness of 2 per cent was applied for each trailer equipped with ABS instead of LP.</w:t>
      </w:r>
    </w:p>
  </w:footnote>
  <w:footnote w:id="8">
    <w:p w14:paraId="6B524D01" w14:textId="0250F824" w:rsidR="006913C2" w:rsidRPr="00C951F5" w:rsidRDefault="006913C2">
      <w:pPr>
        <w:pStyle w:val="FootnoteText"/>
      </w:pPr>
      <w:r w:rsidRPr="00C951F5">
        <w:rPr>
          <w:rStyle w:val="FootnoteReference"/>
        </w:rPr>
        <w:footnoteRef/>
      </w:r>
      <w:r w:rsidRPr="00C951F5">
        <w:t xml:space="preserve"> Benefit-Cost ratio not applicable due to no net costs (i.e. savings are greater than costs).</w:t>
      </w:r>
    </w:p>
  </w:footnote>
  <w:footnote w:id="9">
    <w:p w14:paraId="184D01EC" w14:textId="22FAEF08" w:rsidR="006913C2" w:rsidRPr="00C951F5" w:rsidRDefault="006913C2" w:rsidP="007B5D08">
      <w:pPr>
        <w:pStyle w:val="Footer"/>
        <w:jc w:val="left"/>
      </w:pPr>
      <w:r w:rsidRPr="00C951F5">
        <w:rPr>
          <w:rStyle w:val="FootnoteReference"/>
        </w:rPr>
        <w:footnoteRef/>
      </w:r>
      <w:r w:rsidRPr="00C951F5">
        <w:t xml:space="preserve"> </w:t>
      </w:r>
      <w:r w:rsidRPr="00C951F5">
        <w:rPr>
          <w:sz w:val="16"/>
          <w:szCs w:val="16"/>
        </w:rPr>
        <w:t xml:space="preserve">National Road Safety Action Plan 2015-2017 Pg. 5 Action 8 </w:t>
      </w:r>
      <w:hyperlink r:id="rId1" w:history="1">
        <w:r w:rsidRPr="00C951F5">
          <w:rPr>
            <w:rStyle w:val="Hyperlink"/>
            <w:sz w:val="16"/>
            <w:szCs w:val="16"/>
          </w:rPr>
          <w:t>http://transportinfrastructurecouncil.gov.au/publications/files/National_Road_Safety_Action_Plan_2015-2017.pdf</w:t>
        </w:r>
      </w:hyperlink>
    </w:p>
  </w:footnote>
  <w:footnote w:id="10">
    <w:p w14:paraId="5D4F825D" w14:textId="77777777" w:rsidR="006913C2" w:rsidRPr="00C951F5" w:rsidRDefault="006913C2" w:rsidP="007B5D08">
      <w:pPr>
        <w:pStyle w:val="FootnoteText"/>
      </w:pPr>
      <w:r w:rsidRPr="00C951F5">
        <w:rPr>
          <w:rStyle w:val="FootnoteReference"/>
        </w:rPr>
        <w:footnoteRef/>
      </w:r>
      <w:r w:rsidRPr="00C951F5">
        <w:t xml:space="preserve"> </w:t>
      </w:r>
      <w:r w:rsidRPr="00C951F5">
        <w:rPr>
          <w:sz w:val="16"/>
          <w:szCs w:val="16"/>
        </w:rPr>
        <w:t xml:space="preserve">Australian Livestock and Rural Transporters Association </w:t>
      </w:r>
    </w:p>
  </w:footnote>
  <w:footnote w:id="11">
    <w:p w14:paraId="4E491C80" w14:textId="77777777" w:rsidR="006913C2" w:rsidRPr="00C951F5" w:rsidRDefault="006913C2" w:rsidP="007B5D08">
      <w:pPr>
        <w:pStyle w:val="FootnoteText"/>
      </w:pPr>
      <w:r w:rsidRPr="00C951F5">
        <w:rPr>
          <w:rStyle w:val="FootnoteReference"/>
        </w:rPr>
        <w:footnoteRef/>
      </w:r>
      <w:r w:rsidRPr="00C951F5">
        <w:t xml:space="preserve"> </w:t>
      </w:r>
      <w:r w:rsidRPr="00C951F5">
        <w:rPr>
          <w:sz w:val="16"/>
          <w:szCs w:val="16"/>
        </w:rPr>
        <w:t>Australian Road Transport Suppliers Association Inc.</w:t>
      </w:r>
    </w:p>
  </w:footnote>
  <w:footnote w:id="12">
    <w:p w14:paraId="65D737DC" w14:textId="77777777" w:rsidR="006913C2" w:rsidRPr="00C951F5" w:rsidRDefault="006913C2" w:rsidP="007B5D08">
      <w:pPr>
        <w:pStyle w:val="FootnoteText"/>
      </w:pPr>
      <w:r w:rsidRPr="00C951F5">
        <w:rPr>
          <w:rStyle w:val="FootnoteReference"/>
        </w:rPr>
        <w:footnoteRef/>
      </w:r>
      <w:r w:rsidRPr="00C951F5">
        <w:t xml:space="preserve"> </w:t>
      </w:r>
      <w:r w:rsidRPr="00C951F5">
        <w:rPr>
          <w:sz w:val="16"/>
          <w:szCs w:val="16"/>
        </w:rPr>
        <w:t>Australian Trucking Association</w:t>
      </w:r>
    </w:p>
  </w:footnote>
  <w:footnote w:id="13">
    <w:p w14:paraId="0C86D934" w14:textId="77777777" w:rsidR="006913C2" w:rsidRPr="00C951F5" w:rsidRDefault="006913C2" w:rsidP="007B5D08">
      <w:pPr>
        <w:pStyle w:val="FootnoteText"/>
        <w:rPr>
          <w:sz w:val="16"/>
          <w:szCs w:val="16"/>
        </w:rPr>
      </w:pPr>
      <w:r w:rsidRPr="00C951F5">
        <w:rPr>
          <w:rStyle w:val="FootnoteReference"/>
          <w:sz w:val="16"/>
          <w:szCs w:val="16"/>
        </w:rPr>
        <w:footnoteRef/>
      </w:r>
      <w:r w:rsidRPr="00C951F5">
        <w:rPr>
          <w:sz w:val="16"/>
          <w:szCs w:val="16"/>
        </w:rPr>
        <w:t xml:space="preserve"> Commercial Vehicle Industry Association of Australia. Now also the Heavy Vehicle Industry Australia.</w:t>
      </w:r>
    </w:p>
  </w:footnote>
  <w:footnote w:id="14">
    <w:p w14:paraId="2C47510C" w14:textId="77777777" w:rsidR="006913C2" w:rsidRPr="00C951F5" w:rsidRDefault="006913C2" w:rsidP="007B5D08">
      <w:pPr>
        <w:pStyle w:val="FootnoteText"/>
      </w:pPr>
      <w:r w:rsidRPr="00C951F5">
        <w:rPr>
          <w:rStyle w:val="FootnoteReference"/>
        </w:rPr>
        <w:footnoteRef/>
      </w:r>
      <w:r w:rsidRPr="00C951F5">
        <w:t xml:space="preserve"> </w:t>
      </w:r>
      <w:r w:rsidRPr="00C951F5">
        <w:rPr>
          <w:sz w:val="16"/>
          <w:szCs w:val="16"/>
        </w:rPr>
        <w:t>Truck Industry Council</w:t>
      </w:r>
    </w:p>
  </w:footnote>
  <w:footnote w:id="15">
    <w:p w14:paraId="46FCF2D4" w14:textId="77777777" w:rsidR="006913C2" w:rsidRPr="00C951F5" w:rsidRDefault="006913C2" w:rsidP="007B5D08">
      <w:pPr>
        <w:pStyle w:val="FootnoteText"/>
      </w:pPr>
      <w:r w:rsidRPr="00C951F5">
        <w:rPr>
          <w:rStyle w:val="FootnoteReference"/>
        </w:rPr>
        <w:footnoteRef/>
      </w:r>
      <w:r w:rsidRPr="00C951F5">
        <w:t xml:space="preserve"> </w:t>
      </w:r>
      <w:r w:rsidRPr="00C951F5">
        <w:rPr>
          <w:sz w:val="16"/>
          <w:szCs w:val="16"/>
        </w:rPr>
        <w:t xml:space="preserve">These align with vehicle categories that have already been required to have ESC and/or RSC by the </w:t>
      </w:r>
      <w:r w:rsidRPr="00C951F5">
        <w:rPr>
          <w:i/>
          <w:sz w:val="16"/>
          <w:szCs w:val="16"/>
        </w:rPr>
        <w:t>United Nations Economic Commission for Europe</w:t>
      </w:r>
      <w:r w:rsidRPr="00C951F5">
        <w:rPr>
          <w:sz w:val="16"/>
          <w:szCs w:val="16"/>
        </w:rPr>
        <w:t xml:space="preserve"> (UNECE) and the United States </w:t>
      </w:r>
      <w:r w:rsidRPr="00C951F5">
        <w:rPr>
          <w:i/>
          <w:sz w:val="16"/>
          <w:szCs w:val="16"/>
        </w:rPr>
        <w:t>National Highway Traffic Safety Administration</w:t>
      </w:r>
      <w:r w:rsidRPr="00C951F5">
        <w:rPr>
          <w:sz w:val="16"/>
          <w:szCs w:val="16"/>
        </w:rPr>
        <w:t xml:space="preserve"> (NHTSA)).</w:t>
      </w:r>
    </w:p>
  </w:footnote>
  <w:footnote w:id="16">
    <w:p w14:paraId="70FC9511" w14:textId="0FB0CC91" w:rsidR="006913C2" w:rsidRPr="00C951F5" w:rsidRDefault="006913C2" w:rsidP="00180636">
      <w:pPr>
        <w:pStyle w:val="Footer"/>
        <w:jc w:val="left"/>
        <w:rPr>
          <w:szCs w:val="16"/>
        </w:rPr>
      </w:pPr>
      <w:r w:rsidRPr="00C951F5">
        <w:rPr>
          <w:rStyle w:val="FootnoteReference"/>
        </w:rPr>
        <w:footnoteRef/>
      </w:r>
      <w:r w:rsidRPr="00C951F5">
        <w:rPr>
          <w:sz w:val="16"/>
          <w:szCs w:val="16"/>
        </w:rPr>
        <w:t xml:space="preserve"> </w:t>
      </w:r>
      <w:bookmarkStart w:id="625" w:name="_Ref429997469"/>
      <w:r w:rsidRPr="00C951F5">
        <w:rPr>
          <w:sz w:val="16"/>
          <w:szCs w:val="16"/>
        </w:rPr>
        <w:t xml:space="preserve">ASGC Remoteness Areas </w:t>
      </w:r>
      <w:hyperlink r:id="rId2" w:history="1">
        <w:r w:rsidRPr="00C951F5">
          <w:rPr>
            <w:rStyle w:val="Hyperlink"/>
            <w:sz w:val="16"/>
            <w:szCs w:val="16"/>
          </w:rPr>
          <w:t>http://www.doctorconnect.gov.au/internet/otd/Publishing.nsf/Content/locator</w:t>
        </w:r>
      </w:hyperlink>
      <w:bookmarkEnd w:id="625"/>
    </w:p>
  </w:footnote>
  <w:footnote w:id="17">
    <w:p w14:paraId="24EF9627" w14:textId="0CA4952B" w:rsidR="006913C2" w:rsidRPr="00C951F5" w:rsidRDefault="006913C2" w:rsidP="00180636">
      <w:pPr>
        <w:pStyle w:val="Footer"/>
        <w:jc w:val="left"/>
      </w:pPr>
      <w:r w:rsidRPr="00C951F5">
        <w:rPr>
          <w:rStyle w:val="FootnoteReference"/>
        </w:rPr>
        <w:footnoteRef/>
      </w:r>
      <w:r w:rsidRPr="00C951F5">
        <w:t xml:space="preserve"> </w:t>
      </w:r>
      <w:r w:rsidRPr="00C951F5">
        <w:rPr>
          <w:sz w:val="16"/>
          <w:szCs w:val="16"/>
        </w:rPr>
        <w:t xml:space="preserve">The Australian Standard Geographical Classification (ASGC) Remoteness Structure </w:t>
      </w:r>
      <w:hyperlink r:id="rId3" w:anchor="Anchor2" w:history="1">
        <w:r w:rsidRPr="00C951F5">
          <w:rPr>
            <w:rStyle w:val="Hyperlink"/>
            <w:sz w:val="16"/>
            <w:szCs w:val="16"/>
          </w:rPr>
          <w:t>http://www.abs.gov.au/websitedbs/D3310114.nsf/home/remoteness+structure#Anchor2</w:t>
        </w:r>
      </w:hyperlink>
    </w:p>
  </w:footnote>
  <w:footnote w:id="18">
    <w:p w14:paraId="16601C14" w14:textId="77777777" w:rsidR="006913C2" w:rsidRPr="00C951F5" w:rsidRDefault="006913C2" w:rsidP="007B5D08">
      <w:pPr>
        <w:pStyle w:val="FootnoteText"/>
      </w:pPr>
      <w:r w:rsidRPr="00C951F5">
        <w:rPr>
          <w:rStyle w:val="FootnoteReference"/>
        </w:rPr>
        <w:footnoteRef/>
      </w:r>
      <w:r w:rsidRPr="00C951F5">
        <w:t xml:space="preserve"> </w:t>
      </w:r>
      <w:r w:rsidRPr="00C951F5">
        <w:rPr>
          <w:sz w:val="16"/>
          <w:szCs w:val="16"/>
        </w:rPr>
        <w:t>One successful solution an operator has implemented is to use silicone to fill gaps in pole rings to prevent iron-rich soil from clogging them up.</w:t>
      </w:r>
    </w:p>
  </w:footnote>
  <w:footnote w:id="19">
    <w:p w14:paraId="0021F0CE" w14:textId="20FB58D5" w:rsidR="006913C2" w:rsidRPr="00C951F5" w:rsidRDefault="006913C2" w:rsidP="00F96F56">
      <w:pPr>
        <w:pStyle w:val="Footer"/>
        <w:jc w:val="left"/>
      </w:pPr>
      <w:r w:rsidRPr="00C951F5">
        <w:rPr>
          <w:rStyle w:val="FootnoteReference"/>
        </w:rPr>
        <w:footnoteRef/>
      </w:r>
      <w:r w:rsidRPr="00C951F5">
        <w:rPr>
          <w:sz w:val="16"/>
          <w:szCs w:val="16"/>
        </w:rPr>
        <w:t xml:space="preserve">Assessment of the Effect of Automatic Slack Adjusters on Brake Adjustment  </w:t>
      </w:r>
      <w:hyperlink r:id="rId4" w:history="1">
        <w:r w:rsidRPr="00C951F5">
          <w:rPr>
            <w:rStyle w:val="Hyperlink"/>
            <w:sz w:val="16"/>
            <w:szCs w:val="16"/>
          </w:rPr>
          <w:t>https://www.tc.gc.ca/media/documents/roadsafety/tp14214es.pdf</w:t>
        </w:r>
      </w:hyperlink>
    </w:p>
  </w:footnote>
  <w:footnote w:id="20">
    <w:p w14:paraId="2AF61625" w14:textId="4A9CAD6B" w:rsidR="006913C2" w:rsidRPr="00C951F5" w:rsidRDefault="006913C2" w:rsidP="00CB7354">
      <w:pPr>
        <w:pStyle w:val="FootnoteText"/>
      </w:pPr>
      <w:r w:rsidRPr="00C951F5">
        <w:rPr>
          <w:rStyle w:val="FootnoteReference"/>
        </w:rPr>
        <w:footnoteRef/>
      </w:r>
      <w:r w:rsidRPr="00C951F5">
        <w:t xml:space="preserve"> Refer to </w:t>
      </w:r>
      <w:r w:rsidRPr="00C951F5">
        <w:fldChar w:fldCharType="begin"/>
      </w:r>
      <w:r w:rsidRPr="00C951F5">
        <w:instrText xml:space="preserve"> REF _Ref509324210 \r \h </w:instrText>
      </w:r>
      <w:r w:rsidRPr="00C951F5">
        <w:fldChar w:fldCharType="separate"/>
      </w:r>
      <w:r w:rsidR="006A6EB6">
        <w:t>Appendix 2</w:t>
      </w:r>
      <w:r w:rsidRPr="00C951F5">
        <w:fldChar w:fldCharType="end"/>
      </w:r>
      <w:r>
        <w:t xml:space="preserve"> diagrams 4 and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19A4E" w14:textId="77777777" w:rsidR="00872CCD" w:rsidRDefault="00872C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35DD3" w14:textId="2B720E68" w:rsidR="006913C2" w:rsidRDefault="006913C2" w:rsidP="00830D7A">
    <w:pPr>
      <w:pStyle w:val="Header"/>
      <w:tabs>
        <w:tab w:val="right" w:pos="14175"/>
      </w:tabs>
      <w:spacing w:after="240"/>
      <w:contextualSpacing/>
    </w:pPr>
    <w:r>
      <w:t>Regulation Impact Statement</w:t>
    </w:r>
    <w:r>
      <w:tab/>
    </w:r>
    <w:r>
      <w:tab/>
    </w:r>
    <w:r>
      <w:tab/>
    </w:r>
    <w:r>
      <w:fldChar w:fldCharType="begin"/>
    </w:r>
    <w:r>
      <w:instrText xml:space="preserve"> PAGE   \* MERGEFORMAT </w:instrText>
    </w:r>
    <w:r>
      <w:fldChar w:fldCharType="separate"/>
    </w:r>
    <w:r w:rsidR="00092F4E">
      <w:rPr>
        <w:noProof/>
      </w:rPr>
      <w:t>121</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r>
      <w:rPr>
        <w:u w:val="single"/>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F4DA1" w14:textId="24FFCEEA" w:rsidR="006913C2" w:rsidRDefault="006913C2" w:rsidP="00830D7A">
    <w:pPr>
      <w:pStyle w:val="Header"/>
      <w:tabs>
        <w:tab w:val="right" w:pos="14175"/>
      </w:tabs>
      <w:spacing w:after="240"/>
      <w:contextualSpacing/>
    </w:pPr>
    <w:r>
      <w:t>Regulation Impact Statement</w:t>
    </w:r>
    <w:r>
      <w:tab/>
    </w:r>
    <w:r>
      <w:tab/>
    </w:r>
    <w:r>
      <w:fldChar w:fldCharType="begin"/>
    </w:r>
    <w:r>
      <w:instrText xml:space="preserve"> PAGE   \* MERGEFORMAT </w:instrText>
    </w:r>
    <w:r>
      <w:fldChar w:fldCharType="separate"/>
    </w:r>
    <w:r w:rsidR="00092F4E">
      <w:rPr>
        <w:noProof/>
      </w:rPr>
      <w:t>124</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C275" w14:textId="1A06C3F5" w:rsidR="006913C2" w:rsidRDefault="006913C2" w:rsidP="00830D7A">
    <w:pPr>
      <w:pStyle w:val="Header"/>
      <w:tabs>
        <w:tab w:val="right" w:pos="14175"/>
      </w:tabs>
      <w:spacing w:after="240"/>
      <w:contextualSpacing/>
    </w:pPr>
    <w:r>
      <w:t>Regulation Impact Statement</w:t>
    </w:r>
    <w:r>
      <w:tab/>
    </w:r>
    <w:r>
      <w:tab/>
    </w:r>
    <w:r>
      <w:tab/>
    </w:r>
    <w:r>
      <w:fldChar w:fldCharType="begin"/>
    </w:r>
    <w:r>
      <w:instrText xml:space="preserve"> PAGE   \* MERGEFORMAT </w:instrText>
    </w:r>
    <w:r>
      <w:fldChar w:fldCharType="separate"/>
    </w:r>
    <w:r w:rsidR="00092F4E">
      <w:rPr>
        <w:noProof/>
      </w:rPr>
      <w:t>126</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r>
      <w:rPr>
        <w:u w:val="single"/>
      </w:rP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5335C" w14:textId="15580C5A" w:rsidR="006913C2" w:rsidRDefault="006913C2" w:rsidP="00830D7A">
    <w:pPr>
      <w:pStyle w:val="Header"/>
      <w:tabs>
        <w:tab w:val="right" w:pos="14175"/>
      </w:tabs>
      <w:spacing w:after="240"/>
      <w:contextualSpacing/>
    </w:pPr>
    <w:r>
      <w:t>Regulation Impact Statement</w:t>
    </w:r>
    <w:r>
      <w:tab/>
    </w:r>
    <w:r>
      <w:tab/>
    </w:r>
    <w:r>
      <w:fldChar w:fldCharType="begin"/>
    </w:r>
    <w:r>
      <w:instrText xml:space="preserve"> PAGE   \* MERGEFORMAT </w:instrText>
    </w:r>
    <w:r>
      <w:fldChar w:fldCharType="separate"/>
    </w:r>
    <w:r w:rsidR="00092F4E">
      <w:rPr>
        <w:noProof/>
      </w:rPr>
      <w:t>128</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8CEAD" w14:textId="44AB7CB5" w:rsidR="006913C2" w:rsidRDefault="006913C2" w:rsidP="00A411C9">
    <w:pPr>
      <w:pStyle w:val="Header"/>
      <w:tabs>
        <w:tab w:val="right" w:pos="15309"/>
      </w:tabs>
      <w:spacing w:after="240"/>
      <w:contextualSpacing/>
    </w:pPr>
    <w:r>
      <w:t>Regulation Impact Statement</w:t>
    </w:r>
    <w:r>
      <w:tab/>
    </w:r>
    <w:r>
      <w:tab/>
    </w:r>
    <w:r>
      <w:tab/>
    </w:r>
    <w:r>
      <w:fldChar w:fldCharType="begin"/>
    </w:r>
    <w:r>
      <w:instrText xml:space="preserve"> PAGE   \* MERGEFORMAT </w:instrText>
    </w:r>
    <w:r>
      <w:fldChar w:fldCharType="separate"/>
    </w:r>
    <w:r w:rsidR="00092F4E">
      <w:rPr>
        <w:noProof/>
      </w:rPr>
      <w:t>138</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r>
      <w:rPr>
        <w:u w:val="single"/>
      </w:rP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9AE9B" w14:textId="15294D84" w:rsidR="006913C2" w:rsidRDefault="006913C2" w:rsidP="00C36F5C">
    <w:pPr>
      <w:pStyle w:val="Header"/>
      <w:spacing w:after="240"/>
      <w:contextualSpacing/>
    </w:pPr>
    <w:r>
      <w:t>Regulation Impact Statement</w:t>
    </w:r>
    <w:r>
      <w:tab/>
    </w:r>
    <w:r>
      <w:tab/>
    </w:r>
    <w:r>
      <w:fldChar w:fldCharType="begin"/>
    </w:r>
    <w:r>
      <w:instrText xml:space="preserve"> PAGE   \* MERGEFORMAT </w:instrText>
    </w:r>
    <w:r>
      <w:fldChar w:fldCharType="separate"/>
    </w:r>
    <w:r w:rsidR="00092F4E">
      <w:rPr>
        <w:noProof/>
      </w:rPr>
      <w:t>154</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512EA" w14:textId="656A6386" w:rsidR="006913C2" w:rsidRDefault="006913C2" w:rsidP="00EA1D1B">
    <w:pPr>
      <w:pStyle w:val="Header"/>
      <w:tabs>
        <w:tab w:val="right" w:pos="15309"/>
      </w:tabs>
      <w:spacing w:after="240"/>
      <w:contextualSpacing/>
    </w:pPr>
    <w:r>
      <w:t>Regulation Impact Statement</w:t>
    </w:r>
    <w:r>
      <w:tab/>
    </w:r>
    <w:r>
      <w:tab/>
    </w:r>
    <w:r>
      <w:fldChar w:fldCharType="begin"/>
    </w:r>
    <w:r>
      <w:instrText xml:space="preserve"> PAGE   \* MERGEFORMAT </w:instrText>
    </w:r>
    <w:r>
      <w:fldChar w:fldCharType="separate"/>
    </w:r>
    <w:r w:rsidR="00092F4E">
      <w:rPr>
        <w:noProof/>
      </w:rPr>
      <w:t>177</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r>
      <w:rPr>
        <w:u w:val="single"/>
      </w:rPr>
      <w:tab/>
    </w:r>
  </w:p>
  <w:p w14:paraId="4A38BB33" w14:textId="092F7982" w:rsidR="006913C2" w:rsidRPr="00EA1D1B" w:rsidRDefault="006913C2" w:rsidP="00EA1D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4BF44" w14:textId="5F3822DC" w:rsidR="006913C2" w:rsidRDefault="006913C2" w:rsidP="00EA1D1B">
    <w:pPr>
      <w:pStyle w:val="Header"/>
      <w:tabs>
        <w:tab w:val="right" w:pos="15309"/>
      </w:tabs>
      <w:spacing w:after="240"/>
      <w:contextualSpacing/>
    </w:pPr>
    <w:r>
      <w:t>Regulation Impact Statement</w:t>
    </w:r>
    <w:r>
      <w:tab/>
    </w:r>
    <w:r>
      <w:tab/>
    </w:r>
    <w:r>
      <w:tab/>
    </w:r>
    <w:r>
      <w:fldChar w:fldCharType="begin"/>
    </w:r>
    <w:r>
      <w:instrText xml:space="preserve"> PAGE   \* MERGEFORMAT </w:instrText>
    </w:r>
    <w:r>
      <w:fldChar w:fldCharType="separate"/>
    </w:r>
    <w:r w:rsidR="00092F4E">
      <w:rPr>
        <w:noProof/>
      </w:rPr>
      <w:t>197</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r>
      <w:rPr>
        <w:u w:val="single"/>
      </w:rPr>
      <w:tab/>
    </w:r>
  </w:p>
  <w:p w14:paraId="763A74BB" w14:textId="77777777" w:rsidR="006913C2" w:rsidRPr="00EA1D1B" w:rsidRDefault="006913C2" w:rsidP="00EA1D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F0208" w14:textId="281FA547" w:rsidR="006913C2" w:rsidRDefault="006913C2" w:rsidP="00EA1D1B">
    <w:pPr>
      <w:pStyle w:val="Header"/>
      <w:tabs>
        <w:tab w:val="right" w:pos="15309"/>
      </w:tabs>
      <w:spacing w:after="240"/>
      <w:contextualSpacing/>
    </w:pPr>
    <w:r>
      <w:t>Regulation Impact Statement</w:t>
    </w:r>
    <w:r>
      <w:tab/>
    </w:r>
    <w:r>
      <w:tab/>
    </w:r>
    <w:r>
      <w:fldChar w:fldCharType="begin"/>
    </w:r>
    <w:r>
      <w:instrText xml:space="preserve"> PAGE   \* MERGEFORMAT </w:instrText>
    </w:r>
    <w:r>
      <w:fldChar w:fldCharType="separate"/>
    </w:r>
    <w:r w:rsidR="00092F4E">
      <w:rPr>
        <w:noProof/>
      </w:rPr>
      <w:t>202</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r>
      <w:rPr>
        <w:u w:val="single"/>
      </w:rPr>
      <w:tab/>
    </w:r>
  </w:p>
  <w:p w14:paraId="4AADDF8C" w14:textId="77777777" w:rsidR="006913C2" w:rsidRPr="00EA1D1B" w:rsidRDefault="006913C2" w:rsidP="00EA1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74B0C" w14:textId="3985C191" w:rsidR="006913C2" w:rsidRDefault="006913C2" w:rsidP="00607236">
    <w:pPr>
      <w:pStyle w:val="Header"/>
      <w:spacing w:after="240"/>
      <w:contextualSpacing/>
      <w:rPr>
        <w:noProof/>
      </w:rPr>
    </w:pPr>
    <w:r>
      <w:t>Regulation Impact Statement</w:t>
    </w:r>
    <w:r>
      <w:tab/>
    </w:r>
    <w:r>
      <w:tab/>
    </w:r>
    <w:r>
      <w:fldChar w:fldCharType="begin"/>
    </w:r>
    <w:r>
      <w:instrText xml:space="preserve"> PAGE   \* MERGEFORMAT </w:instrText>
    </w:r>
    <w:r>
      <w:fldChar w:fldCharType="separate"/>
    </w:r>
    <w:r w:rsidR="00092F4E">
      <w:rPr>
        <w:noProof/>
      </w:rPr>
      <w:t>4</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223A" w14:textId="77777777" w:rsidR="00872CCD" w:rsidRDefault="00872C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8C12" w14:textId="32A0D64D" w:rsidR="006913C2" w:rsidRDefault="006913C2" w:rsidP="001C2CEB">
    <w:pPr>
      <w:pStyle w:val="Header"/>
      <w:spacing w:after="240"/>
      <w:contextualSpacing/>
      <w:rPr>
        <w:noProof/>
      </w:rPr>
    </w:pPr>
    <w:r>
      <w:t>Regulation Impact Statement</w:t>
    </w:r>
    <w:r>
      <w:tab/>
    </w:r>
    <w:r>
      <w:tab/>
    </w:r>
    <w:r>
      <w:fldChar w:fldCharType="begin"/>
    </w:r>
    <w:r>
      <w:instrText xml:space="preserve"> PAGE   \* MERGEFORMAT </w:instrText>
    </w:r>
    <w:r>
      <w:fldChar w:fldCharType="separate"/>
    </w:r>
    <w:r w:rsidR="00092F4E">
      <w:rPr>
        <w:noProof/>
      </w:rPr>
      <w:t>3</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2E045" w14:textId="7DD04BBF" w:rsidR="006913C2" w:rsidRDefault="006913C2" w:rsidP="001C2CEB">
    <w:pPr>
      <w:pStyle w:val="Header"/>
      <w:spacing w:after="240"/>
      <w:contextualSpacing/>
      <w:rPr>
        <w:noProof/>
      </w:rPr>
    </w:pPr>
    <w:r>
      <w:t>Regulation Impact Statement</w:t>
    </w:r>
    <w:r>
      <w:tab/>
    </w:r>
    <w:r>
      <w:tab/>
    </w:r>
    <w:r>
      <w:fldChar w:fldCharType="begin"/>
    </w:r>
    <w:r>
      <w:instrText xml:space="preserve"> PAGE   \* MERGEFORMAT </w:instrText>
    </w:r>
    <w:r>
      <w:fldChar w:fldCharType="separate"/>
    </w:r>
    <w:r w:rsidR="00092F4E">
      <w:rPr>
        <w:noProof/>
      </w:rPr>
      <w:t>17</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47A3" w14:textId="77777777" w:rsidR="006913C2" w:rsidRPr="00B245CE" w:rsidRDefault="006913C2" w:rsidP="00B245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07D8" w14:textId="2AAA9A11" w:rsidR="006913C2" w:rsidRDefault="006913C2" w:rsidP="00B245CE">
    <w:pPr>
      <w:pStyle w:val="Header"/>
      <w:spacing w:after="240"/>
      <w:contextualSpacing/>
      <w:rPr>
        <w:noProof/>
      </w:rPr>
    </w:pPr>
    <w:r>
      <w:t>Regulation Impact Statement</w:t>
    </w:r>
    <w:r>
      <w:tab/>
    </w:r>
    <w:r>
      <w:tab/>
    </w:r>
    <w:r>
      <w:fldChar w:fldCharType="begin"/>
    </w:r>
    <w:r>
      <w:instrText xml:space="preserve"> PAGE   \* MERGEFORMAT </w:instrText>
    </w:r>
    <w:r>
      <w:fldChar w:fldCharType="separate"/>
    </w:r>
    <w:r w:rsidR="00092F4E">
      <w:rPr>
        <w:noProof/>
      </w:rPr>
      <w:t>74</w:t>
    </w:r>
    <w:r>
      <w:rPr>
        <w:noProof/>
      </w:rPr>
      <w:fldChar w:fldCharType="end"/>
    </w:r>
  </w:p>
  <w:p w14:paraId="06BFAD0F" w14:textId="77777777" w:rsidR="006913C2" w:rsidRDefault="006913C2" w:rsidP="005D4BC1">
    <w:pPr>
      <w:pStyle w:val="Header"/>
      <w:spacing w:after="240"/>
      <w:contextualSpacing/>
      <w:rPr>
        <w:noProof/>
      </w:rPr>
    </w:pP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C599" w14:textId="3058E21E" w:rsidR="006913C2" w:rsidRDefault="006913C2" w:rsidP="001B49CB">
    <w:pPr>
      <w:pStyle w:val="Header"/>
      <w:spacing w:after="240"/>
      <w:contextualSpacing/>
      <w:rPr>
        <w:noProof/>
      </w:rPr>
    </w:pPr>
    <w:r>
      <w:t>Regulation Impact Statement</w:t>
    </w:r>
    <w:r>
      <w:tab/>
    </w:r>
    <w:r>
      <w:tab/>
    </w:r>
    <w:r>
      <w:fldChar w:fldCharType="begin"/>
    </w:r>
    <w:r>
      <w:instrText xml:space="preserve"> PAGE   \* MERGEFORMAT </w:instrText>
    </w:r>
    <w:r>
      <w:fldChar w:fldCharType="separate"/>
    </w:r>
    <w:r w:rsidR="00092F4E">
      <w:rPr>
        <w:noProof/>
      </w:rPr>
      <w:t>113</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BF99B" w14:textId="586AFF57" w:rsidR="006913C2" w:rsidRDefault="006913C2" w:rsidP="00830D7A">
    <w:pPr>
      <w:pStyle w:val="Header"/>
      <w:tabs>
        <w:tab w:val="right" w:pos="14175"/>
      </w:tabs>
      <w:spacing w:after="240"/>
      <w:contextualSpacing/>
    </w:pPr>
    <w:r>
      <w:t>Regulation Impact Statement</w:t>
    </w:r>
    <w:r>
      <w:tab/>
    </w:r>
    <w:r>
      <w:tab/>
    </w:r>
    <w:r>
      <w:fldChar w:fldCharType="begin"/>
    </w:r>
    <w:r>
      <w:instrText xml:space="preserve"> PAGE   \* MERGEFORMAT </w:instrText>
    </w:r>
    <w:r>
      <w:fldChar w:fldCharType="separate"/>
    </w:r>
    <w:r w:rsidR="00092F4E">
      <w:rPr>
        <w:noProof/>
      </w:rPr>
      <w:t>119</w:t>
    </w:r>
    <w:r>
      <w:rPr>
        <w:noProof/>
      </w:rPr>
      <w:fldChar w:fldCharType="end"/>
    </w:r>
    <w:r>
      <w:br/>
    </w:r>
    <w:r w:rsidRPr="00561420">
      <w:rPr>
        <w:u w:val="single"/>
      </w:rPr>
      <w:t>Improv</w:t>
    </w:r>
    <w:r>
      <w:rPr>
        <w:u w:val="single"/>
      </w:rPr>
      <w:t>ing the</w:t>
    </w:r>
    <w:r w:rsidRPr="00561420">
      <w:rPr>
        <w:u w:val="single"/>
      </w:rPr>
      <w:t xml:space="preserve"> Stability</w:t>
    </w:r>
    <w:r>
      <w:rPr>
        <w:u w:val="single"/>
      </w:rPr>
      <w:t xml:space="preserve"> and Control of Heavy Vehicles</w:t>
    </w:r>
    <w:r w:rsidRPr="00561420">
      <w:rPr>
        <w:u w:val="single"/>
      </w:rPr>
      <w:tab/>
    </w:r>
    <w:r w:rsidRPr="00561420">
      <w:rPr>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4221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AAC0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560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F26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1AC25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DE91A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6DE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459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8DC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7AAF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792543"/>
    <w:multiLevelType w:val="hybridMultilevel"/>
    <w:tmpl w:val="6F884B4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0D44C2"/>
    <w:multiLevelType w:val="multilevel"/>
    <w:tmpl w:val="D6C02D9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6"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C84381"/>
    <w:multiLevelType w:val="hybridMultilevel"/>
    <w:tmpl w:val="7454290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C77746"/>
    <w:multiLevelType w:val="hybridMultilevel"/>
    <w:tmpl w:val="6F884B4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D70AC8"/>
    <w:multiLevelType w:val="hybridMultilevel"/>
    <w:tmpl w:val="84B0EDE2"/>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085325"/>
    <w:multiLevelType w:val="hybridMultilevel"/>
    <w:tmpl w:val="99F860C0"/>
    <w:lvl w:ilvl="0" w:tplc="4426F15E">
      <w:start w:val="1"/>
      <w:numFmt w:val="decimal"/>
      <w:lvlText w:val="%1)"/>
      <w:lvlJc w:val="left"/>
      <w:pPr>
        <w:ind w:left="720" w:hanging="360"/>
      </w:pPr>
      <w:rPr>
        <w:i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F70EC5"/>
    <w:multiLevelType w:val="hybridMultilevel"/>
    <w:tmpl w:val="9AB6DEF8"/>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733879"/>
    <w:multiLevelType w:val="hybridMultilevel"/>
    <w:tmpl w:val="58C85650"/>
    <w:lvl w:ilvl="0" w:tplc="F976BA72">
      <w:start w:val="1"/>
      <w:numFmt w:val="decimal"/>
      <w:lvlText w:val="%1."/>
      <w:lvlJc w:val="left"/>
      <w:pPr>
        <w:ind w:left="1440" w:hanging="436"/>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3F52B8C"/>
    <w:multiLevelType w:val="hybridMultilevel"/>
    <w:tmpl w:val="04CE977A"/>
    <w:lvl w:ilvl="0" w:tplc="D0A4B494">
      <w:start w:val="1"/>
      <w:numFmt w:val="decimal"/>
      <w:pStyle w:val="Appendix-Heading"/>
      <w:suff w:val="nothing"/>
      <w:lvlText w:val="Appendix %1"/>
      <w:lvlJc w:val="left"/>
      <w:pPr>
        <w:ind w:left="5018" w:hanging="147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2A7CA1"/>
    <w:multiLevelType w:val="hybridMultilevel"/>
    <w:tmpl w:val="212C0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9735D6"/>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E972F8"/>
    <w:multiLevelType w:val="hybridMultilevel"/>
    <w:tmpl w:val="4E1A8A40"/>
    <w:lvl w:ilvl="0" w:tplc="B81CA828">
      <w:start w:val="1"/>
      <w:numFmt w:val="decimal"/>
      <w:lvlText w:val="%1)"/>
      <w:lvlJc w:val="left"/>
      <w:pPr>
        <w:ind w:left="720" w:hanging="436"/>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FD6C1D"/>
    <w:multiLevelType w:val="hybridMultilevel"/>
    <w:tmpl w:val="6F884B4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45480A"/>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812FA7"/>
    <w:multiLevelType w:val="hybridMultilevel"/>
    <w:tmpl w:val="358A6E2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372AD7"/>
    <w:multiLevelType w:val="hybridMultilevel"/>
    <w:tmpl w:val="7454290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4D4073"/>
    <w:multiLevelType w:val="hybridMultilevel"/>
    <w:tmpl w:val="7DC0B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FE2D44"/>
    <w:multiLevelType w:val="hybridMultilevel"/>
    <w:tmpl w:val="7D58030A"/>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30" w15:restartNumberingAfterBreak="0">
    <w:nsid w:val="3F16012B"/>
    <w:multiLevelType w:val="hybridMultilevel"/>
    <w:tmpl w:val="B0D0C98C"/>
    <w:lvl w:ilvl="0" w:tplc="99C817B2">
      <w:start w:val="1"/>
      <w:numFmt w:val="bullet"/>
      <w:pStyle w:val="ListParagraph"/>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15:restartNumberingAfterBreak="0">
    <w:nsid w:val="407A3F5D"/>
    <w:multiLevelType w:val="hybridMultilevel"/>
    <w:tmpl w:val="7454290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596C1E"/>
    <w:multiLevelType w:val="hybridMultilevel"/>
    <w:tmpl w:val="7454290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B51B0E"/>
    <w:multiLevelType w:val="hybridMultilevel"/>
    <w:tmpl w:val="BEB4969C"/>
    <w:lvl w:ilvl="0" w:tplc="414C5748">
      <w:start w:val="1"/>
      <w:numFmt w:val="decimal"/>
      <w:pStyle w:val="Heading7"/>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96322DC"/>
    <w:multiLevelType w:val="hybridMultilevel"/>
    <w:tmpl w:val="3F563346"/>
    <w:lvl w:ilvl="0" w:tplc="E52099B6">
      <w:start w:val="1"/>
      <w:numFmt w:val="decimal"/>
      <w:lvlText w:val="%1."/>
      <w:lvlJc w:val="left"/>
      <w:pPr>
        <w:ind w:left="340" w:hanging="34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49B142E8"/>
    <w:multiLevelType w:val="hybridMultilevel"/>
    <w:tmpl w:val="E3525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78188F"/>
    <w:multiLevelType w:val="hybridMultilevel"/>
    <w:tmpl w:val="524483A0"/>
    <w:lvl w:ilvl="0" w:tplc="E52099B6">
      <w:start w:val="1"/>
      <w:numFmt w:val="decimal"/>
      <w:lvlText w:val="%1."/>
      <w:lvlJc w:val="left"/>
      <w:pPr>
        <w:ind w:left="340" w:hanging="34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4E4C70C6"/>
    <w:multiLevelType w:val="hybridMultilevel"/>
    <w:tmpl w:val="5F9C4EEE"/>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CE7D95"/>
    <w:multiLevelType w:val="hybridMultilevel"/>
    <w:tmpl w:val="7454290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FD4496D"/>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2D34059"/>
    <w:multiLevelType w:val="hybridMultilevel"/>
    <w:tmpl w:val="60DE7E4E"/>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40D488D"/>
    <w:multiLevelType w:val="hybridMultilevel"/>
    <w:tmpl w:val="84B0EDE2"/>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838258B"/>
    <w:multiLevelType w:val="hybridMultilevel"/>
    <w:tmpl w:val="E21E5BDE"/>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8F7506F"/>
    <w:multiLevelType w:val="multilevel"/>
    <w:tmpl w:val="A2E84AA8"/>
    <w:lvl w:ilvl="0">
      <w:numFmt w:val="decimal"/>
      <w:pStyle w:val="Clauseheading"/>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b w:val="0"/>
        <w:i w:val="0"/>
      </w:rPr>
    </w:lvl>
    <w:lvl w:ilvl="2">
      <w:start w:val="1"/>
      <w:numFmt w:val="decimal"/>
      <w:lvlText w:val="%1.%2.%3."/>
      <w:lvlJc w:val="left"/>
      <w:pPr>
        <w:tabs>
          <w:tab w:val="num" w:pos="1418"/>
        </w:tabs>
        <w:ind w:left="1418" w:hanging="1418"/>
      </w:pPr>
      <w:rPr>
        <w:rFonts w:ascii="Times" w:hAnsi="Times" w:hint="default"/>
        <w:b w:val="0"/>
        <w:i w:val="0"/>
        <w:color w:val="auto"/>
      </w:rPr>
    </w:lvl>
    <w:lvl w:ilvl="3">
      <w:start w:val="1"/>
      <w:numFmt w:val="decimal"/>
      <w:lvlText w:val="%1.%2.%3.%4."/>
      <w:lvlJc w:val="left"/>
      <w:pPr>
        <w:tabs>
          <w:tab w:val="num" w:pos="1418"/>
        </w:tabs>
        <w:ind w:left="1418" w:hanging="1418"/>
      </w:pPr>
      <w:rPr>
        <w:rFonts w:hint="default"/>
        <w:b w:val="0"/>
      </w:rPr>
    </w:lvl>
    <w:lvl w:ilvl="4">
      <w:start w:val="1"/>
      <w:numFmt w:val="decimal"/>
      <w:lvlText w:val="%1.%2.%3.%4.%5."/>
      <w:lvlJc w:val="left"/>
      <w:pPr>
        <w:tabs>
          <w:tab w:val="num" w:pos="1418"/>
        </w:tabs>
        <w:ind w:left="1418" w:hanging="1418"/>
      </w:pPr>
      <w:rPr>
        <w:rFonts w:hint="default"/>
        <w:b w:val="0"/>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44" w15:restartNumberingAfterBreak="0">
    <w:nsid w:val="5A1F0D55"/>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BEB1574"/>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14C5E2B"/>
    <w:multiLevelType w:val="hybridMultilevel"/>
    <w:tmpl w:val="D4F8E378"/>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30916B7"/>
    <w:multiLevelType w:val="hybridMultilevel"/>
    <w:tmpl w:val="F4667CC2"/>
    <w:lvl w:ilvl="0" w:tplc="2682C57E">
      <w:start w:val="1"/>
      <w:numFmt w:val="decimal"/>
      <w:lvlText w:val="%1."/>
      <w:lvlJc w:val="left"/>
      <w:pPr>
        <w:ind w:left="1215" w:hanging="8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4F73CC"/>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3C816C2"/>
    <w:multiLevelType w:val="hybridMultilevel"/>
    <w:tmpl w:val="6E3C75EA"/>
    <w:lvl w:ilvl="0" w:tplc="D67AB3E0">
      <w:start w:val="1"/>
      <w:numFmt w:val="decimal"/>
      <w:lvlText w:val="%1)"/>
      <w:lvlJc w:val="left"/>
      <w:pPr>
        <w:ind w:left="720" w:hanging="360"/>
      </w:pPr>
      <w:rPr>
        <w:i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3CD623F"/>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4D732D4"/>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5E11588"/>
    <w:multiLevelType w:val="hybridMultilevel"/>
    <w:tmpl w:val="84B0EDE2"/>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68C2A8F"/>
    <w:multiLevelType w:val="hybridMultilevel"/>
    <w:tmpl w:val="74542900"/>
    <w:lvl w:ilvl="0" w:tplc="F976BA72">
      <w:start w:val="1"/>
      <w:numFmt w:val="decimal"/>
      <w:lvlText w:val="%1."/>
      <w:lvlJc w:val="left"/>
      <w:pPr>
        <w:ind w:left="720" w:hanging="43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6EA3494"/>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033D8D"/>
    <w:multiLevelType w:val="hybridMultilevel"/>
    <w:tmpl w:val="5C0237D2"/>
    <w:lvl w:ilvl="0" w:tplc="F976BA72">
      <w:start w:val="1"/>
      <w:numFmt w:val="decimal"/>
      <w:lvlText w:val="%1."/>
      <w:lvlJc w:val="left"/>
      <w:pPr>
        <w:ind w:left="720" w:hanging="436"/>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ABD6DF0"/>
    <w:multiLevelType w:val="hybridMultilevel"/>
    <w:tmpl w:val="8C3AF7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C9C2D5E"/>
    <w:multiLevelType w:val="hybridMultilevel"/>
    <w:tmpl w:val="EA5445BC"/>
    <w:lvl w:ilvl="0" w:tplc="B81CA828">
      <w:start w:val="1"/>
      <w:numFmt w:val="decimal"/>
      <w:lvlText w:val="%1)"/>
      <w:lvlJc w:val="left"/>
      <w:pPr>
        <w:tabs>
          <w:tab w:val="num" w:pos="720"/>
        </w:tabs>
        <w:ind w:left="720" w:hanging="360"/>
      </w:pPr>
      <w:rPr>
        <w:rFonts w:hint="default"/>
        <w:i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56"/>
  </w:num>
  <w:num w:numId="3">
    <w:abstractNumId w:val="27"/>
  </w:num>
  <w:num w:numId="4">
    <w:abstractNumId w:val="47"/>
  </w:num>
  <w:num w:numId="5">
    <w:abstractNumId w:val="57"/>
  </w:num>
  <w:num w:numId="6">
    <w:abstractNumId w:val="35"/>
  </w:num>
  <w:num w:numId="7">
    <w:abstractNumId w:val="20"/>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 w:ilvl="0">
        <w:start w:val="1"/>
        <w:numFmt w:val="decimal"/>
        <w:pStyle w:val="Heading1"/>
        <w:lvlText w:val="Appendix %1 — "/>
        <w:lvlJc w:val="left"/>
        <w:pPr>
          <w:ind w:left="360" w:hanging="360"/>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0"/>
  </w:num>
  <w:num w:numId="12">
    <w:abstractNumId w:val="19"/>
  </w:num>
  <w:num w:numId="13">
    <w:abstractNumId w:val="33"/>
  </w:num>
  <w:num w:numId="14">
    <w:abstractNumId w:val="36"/>
  </w:num>
  <w:num w:numId="15">
    <w:abstractNumId w:val="30"/>
  </w:num>
  <w:num w:numId="16">
    <w:abstractNumId w:val="16"/>
  </w:num>
  <w:num w:numId="17">
    <w:abstractNumId w:val="22"/>
  </w:num>
  <w:num w:numId="18">
    <w:abstractNumId w:val="49"/>
  </w:num>
  <w:num w:numId="19">
    <w:abstractNumId w:val="43"/>
  </w:num>
  <w:num w:numId="20">
    <w:abstractNumId w:val="3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48"/>
  </w:num>
  <w:num w:numId="32">
    <w:abstractNumId w:val="40"/>
  </w:num>
  <w:num w:numId="33">
    <w:abstractNumId w:val="17"/>
  </w:num>
  <w:num w:numId="34">
    <w:abstractNumId w:val="46"/>
  </w:num>
  <w:num w:numId="35">
    <w:abstractNumId w:val="37"/>
  </w:num>
  <w:num w:numId="36">
    <w:abstractNumId w:val="42"/>
  </w:num>
  <w:num w:numId="37">
    <w:abstractNumId w:val="15"/>
  </w:num>
  <w:num w:numId="38">
    <w:abstractNumId w:val="28"/>
  </w:num>
  <w:num w:numId="39">
    <w:abstractNumId w:val="11"/>
  </w:num>
  <w:num w:numId="40">
    <w:abstractNumId w:val="51"/>
  </w:num>
  <w:num w:numId="41">
    <w:abstractNumId w:val="39"/>
  </w:num>
  <w:num w:numId="42">
    <w:abstractNumId w:val="50"/>
  </w:num>
  <w:num w:numId="43">
    <w:abstractNumId w:val="45"/>
  </w:num>
  <w:num w:numId="44">
    <w:abstractNumId w:val="54"/>
  </w:num>
  <w:num w:numId="45">
    <w:abstractNumId w:val="55"/>
  </w:num>
  <w:num w:numId="46">
    <w:abstractNumId w:val="24"/>
  </w:num>
  <w:num w:numId="47">
    <w:abstractNumId w:val="21"/>
  </w:num>
  <w:num w:numId="48">
    <w:abstractNumId w:val="44"/>
  </w:num>
  <w:num w:numId="49">
    <w:abstractNumId w:val="26"/>
  </w:num>
  <w:num w:numId="50">
    <w:abstractNumId w:val="52"/>
  </w:num>
  <w:num w:numId="51">
    <w:abstractNumId w:val="41"/>
  </w:num>
  <w:num w:numId="52">
    <w:abstractNumId w:val="14"/>
  </w:num>
  <w:num w:numId="53">
    <w:abstractNumId w:val="32"/>
  </w:num>
  <w:num w:numId="54">
    <w:abstractNumId w:val="53"/>
  </w:num>
  <w:num w:numId="55">
    <w:abstractNumId w:val="23"/>
  </w:num>
  <w:num w:numId="56">
    <w:abstractNumId w:val="31"/>
  </w:num>
  <w:num w:numId="57">
    <w:abstractNumId w:val="25"/>
  </w:num>
  <w:num w:numId="58">
    <w:abstractNumId w:val="18"/>
  </w:num>
  <w:num w:numId="59">
    <w:abstractNumId w:val="30"/>
  </w:num>
  <w:num w:numId="60">
    <w:abstractNumId w:val="38"/>
  </w:num>
  <w:num w:numId="61">
    <w:abstractNumId w:val="30"/>
  </w:num>
  <w:num w:numId="62">
    <w:abstractNumId w:val="13"/>
  </w:num>
  <w:num w:numId="63">
    <w:abstractNumId w:val="30"/>
  </w:num>
  <w:num w:numId="64">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131078" w:nlCheck="1" w:checkStyle="1"/>
  <w:activeWritingStyle w:appName="MSWord" w:lang="en-GB" w:vendorID="64" w:dllVersion="131078" w:nlCheck="1" w:checkStyle="0"/>
  <w:activeWritingStyle w:appName="MSWord" w:lang="en-U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7A"/>
    <w:rsid w:val="00000196"/>
    <w:rsid w:val="000013C3"/>
    <w:rsid w:val="00001585"/>
    <w:rsid w:val="000015C4"/>
    <w:rsid w:val="00001AA5"/>
    <w:rsid w:val="00001ABA"/>
    <w:rsid w:val="0000297C"/>
    <w:rsid w:val="00002A37"/>
    <w:rsid w:val="00002CFD"/>
    <w:rsid w:val="000034FE"/>
    <w:rsid w:val="000039B3"/>
    <w:rsid w:val="00003AEA"/>
    <w:rsid w:val="00003F09"/>
    <w:rsid w:val="00004275"/>
    <w:rsid w:val="00004550"/>
    <w:rsid w:val="00005249"/>
    <w:rsid w:val="000053E1"/>
    <w:rsid w:val="0000540B"/>
    <w:rsid w:val="0000549C"/>
    <w:rsid w:val="000063C4"/>
    <w:rsid w:val="000066F2"/>
    <w:rsid w:val="0000691C"/>
    <w:rsid w:val="00006AA1"/>
    <w:rsid w:val="00006FEC"/>
    <w:rsid w:val="00007104"/>
    <w:rsid w:val="00007A30"/>
    <w:rsid w:val="00010311"/>
    <w:rsid w:val="000104F6"/>
    <w:rsid w:val="00010543"/>
    <w:rsid w:val="00010E53"/>
    <w:rsid w:val="0001191E"/>
    <w:rsid w:val="00011BEC"/>
    <w:rsid w:val="00011CB6"/>
    <w:rsid w:val="00011DE4"/>
    <w:rsid w:val="00012598"/>
    <w:rsid w:val="00012C12"/>
    <w:rsid w:val="00013523"/>
    <w:rsid w:val="000136AE"/>
    <w:rsid w:val="00013D5C"/>
    <w:rsid w:val="00013E05"/>
    <w:rsid w:val="00013F2F"/>
    <w:rsid w:val="000142F5"/>
    <w:rsid w:val="00014C75"/>
    <w:rsid w:val="00014CA3"/>
    <w:rsid w:val="00014D01"/>
    <w:rsid w:val="00014D0B"/>
    <w:rsid w:val="00014E62"/>
    <w:rsid w:val="0001560B"/>
    <w:rsid w:val="00015765"/>
    <w:rsid w:val="000159FC"/>
    <w:rsid w:val="00015D0C"/>
    <w:rsid w:val="00016479"/>
    <w:rsid w:val="00016A3D"/>
    <w:rsid w:val="00016E36"/>
    <w:rsid w:val="00016E9B"/>
    <w:rsid w:val="00016F13"/>
    <w:rsid w:val="00017082"/>
    <w:rsid w:val="000170BC"/>
    <w:rsid w:val="00017D2A"/>
    <w:rsid w:val="00017D2E"/>
    <w:rsid w:val="00020533"/>
    <w:rsid w:val="00020547"/>
    <w:rsid w:val="00020AC2"/>
    <w:rsid w:val="0002189C"/>
    <w:rsid w:val="00021E3F"/>
    <w:rsid w:val="00022795"/>
    <w:rsid w:val="00022907"/>
    <w:rsid w:val="00022AC9"/>
    <w:rsid w:val="00022DD5"/>
    <w:rsid w:val="0002306A"/>
    <w:rsid w:val="00023233"/>
    <w:rsid w:val="00023A35"/>
    <w:rsid w:val="00023A50"/>
    <w:rsid w:val="00023D9F"/>
    <w:rsid w:val="00023E0E"/>
    <w:rsid w:val="00023E5A"/>
    <w:rsid w:val="00023F82"/>
    <w:rsid w:val="00024897"/>
    <w:rsid w:val="000248F6"/>
    <w:rsid w:val="00024B9A"/>
    <w:rsid w:val="000250A7"/>
    <w:rsid w:val="000255B9"/>
    <w:rsid w:val="0002564F"/>
    <w:rsid w:val="00025C2A"/>
    <w:rsid w:val="00025CD3"/>
    <w:rsid w:val="00025DEB"/>
    <w:rsid w:val="000264FB"/>
    <w:rsid w:val="000265A9"/>
    <w:rsid w:val="000265B0"/>
    <w:rsid w:val="0002708B"/>
    <w:rsid w:val="0002724E"/>
    <w:rsid w:val="0002728E"/>
    <w:rsid w:val="000272F7"/>
    <w:rsid w:val="00027333"/>
    <w:rsid w:val="0002780D"/>
    <w:rsid w:val="00027AE4"/>
    <w:rsid w:val="00030186"/>
    <w:rsid w:val="00030380"/>
    <w:rsid w:val="0003048F"/>
    <w:rsid w:val="000307BE"/>
    <w:rsid w:val="00030A90"/>
    <w:rsid w:val="00030AD4"/>
    <w:rsid w:val="00030F36"/>
    <w:rsid w:val="000310DB"/>
    <w:rsid w:val="000311B8"/>
    <w:rsid w:val="00031206"/>
    <w:rsid w:val="0003189E"/>
    <w:rsid w:val="00031E65"/>
    <w:rsid w:val="0003207D"/>
    <w:rsid w:val="0003212A"/>
    <w:rsid w:val="00032849"/>
    <w:rsid w:val="00032873"/>
    <w:rsid w:val="00032C35"/>
    <w:rsid w:val="00033001"/>
    <w:rsid w:val="00033ED5"/>
    <w:rsid w:val="00033F2B"/>
    <w:rsid w:val="000345E1"/>
    <w:rsid w:val="000348D3"/>
    <w:rsid w:val="00035206"/>
    <w:rsid w:val="000358AE"/>
    <w:rsid w:val="00035C27"/>
    <w:rsid w:val="00035C6D"/>
    <w:rsid w:val="00035F11"/>
    <w:rsid w:val="00036EDE"/>
    <w:rsid w:val="000373A9"/>
    <w:rsid w:val="000376CD"/>
    <w:rsid w:val="00037A21"/>
    <w:rsid w:val="00037AB6"/>
    <w:rsid w:val="00040100"/>
    <w:rsid w:val="000401C1"/>
    <w:rsid w:val="000401E4"/>
    <w:rsid w:val="00040417"/>
    <w:rsid w:val="00040A2A"/>
    <w:rsid w:val="00041442"/>
    <w:rsid w:val="00041499"/>
    <w:rsid w:val="00041669"/>
    <w:rsid w:val="000417FE"/>
    <w:rsid w:val="00041891"/>
    <w:rsid w:val="00041958"/>
    <w:rsid w:val="00041E12"/>
    <w:rsid w:val="00041E8F"/>
    <w:rsid w:val="00041EA4"/>
    <w:rsid w:val="00042016"/>
    <w:rsid w:val="00042309"/>
    <w:rsid w:val="000424DC"/>
    <w:rsid w:val="00042582"/>
    <w:rsid w:val="000425F2"/>
    <w:rsid w:val="00042F2F"/>
    <w:rsid w:val="000432AF"/>
    <w:rsid w:val="000433CE"/>
    <w:rsid w:val="0004341D"/>
    <w:rsid w:val="00043600"/>
    <w:rsid w:val="00044335"/>
    <w:rsid w:val="0004441C"/>
    <w:rsid w:val="00044649"/>
    <w:rsid w:val="00044744"/>
    <w:rsid w:val="00044833"/>
    <w:rsid w:val="00044881"/>
    <w:rsid w:val="00044968"/>
    <w:rsid w:val="00044B9C"/>
    <w:rsid w:val="00044E0F"/>
    <w:rsid w:val="0004506F"/>
    <w:rsid w:val="00045172"/>
    <w:rsid w:val="00045495"/>
    <w:rsid w:val="00045CAE"/>
    <w:rsid w:val="000460D1"/>
    <w:rsid w:val="00046501"/>
    <w:rsid w:val="000470A8"/>
    <w:rsid w:val="00047D22"/>
    <w:rsid w:val="000509B2"/>
    <w:rsid w:val="00050ADB"/>
    <w:rsid w:val="000513EE"/>
    <w:rsid w:val="0005242E"/>
    <w:rsid w:val="00052A8F"/>
    <w:rsid w:val="00052E65"/>
    <w:rsid w:val="00052E92"/>
    <w:rsid w:val="000530BC"/>
    <w:rsid w:val="000534C1"/>
    <w:rsid w:val="000537B1"/>
    <w:rsid w:val="00053832"/>
    <w:rsid w:val="00053BC6"/>
    <w:rsid w:val="00053E98"/>
    <w:rsid w:val="000540E6"/>
    <w:rsid w:val="000542EE"/>
    <w:rsid w:val="00054B61"/>
    <w:rsid w:val="00054CE9"/>
    <w:rsid w:val="00054E1B"/>
    <w:rsid w:val="00055168"/>
    <w:rsid w:val="00055782"/>
    <w:rsid w:val="000558E4"/>
    <w:rsid w:val="00055B06"/>
    <w:rsid w:val="00056233"/>
    <w:rsid w:val="00056CD2"/>
    <w:rsid w:val="00056E5A"/>
    <w:rsid w:val="0005702A"/>
    <w:rsid w:val="00057460"/>
    <w:rsid w:val="00057AE9"/>
    <w:rsid w:val="00057D43"/>
    <w:rsid w:val="00060228"/>
    <w:rsid w:val="000606DF"/>
    <w:rsid w:val="00061D3F"/>
    <w:rsid w:val="00062255"/>
    <w:rsid w:val="00062363"/>
    <w:rsid w:val="00062E6F"/>
    <w:rsid w:val="00062F7F"/>
    <w:rsid w:val="0006381C"/>
    <w:rsid w:val="00063AA3"/>
    <w:rsid w:val="00063B90"/>
    <w:rsid w:val="00063C82"/>
    <w:rsid w:val="00063D61"/>
    <w:rsid w:val="00063DC9"/>
    <w:rsid w:val="00063E4A"/>
    <w:rsid w:val="00063F04"/>
    <w:rsid w:val="00064198"/>
    <w:rsid w:val="00064784"/>
    <w:rsid w:val="00064791"/>
    <w:rsid w:val="00064E51"/>
    <w:rsid w:val="000650A8"/>
    <w:rsid w:val="000658A9"/>
    <w:rsid w:val="00065920"/>
    <w:rsid w:val="00066A4D"/>
    <w:rsid w:val="000675A3"/>
    <w:rsid w:val="00067774"/>
    <w:rsid w:val="0006780D"/>
    <w:rsid w:val="00067AA3"/>
    <w:rsid w:val="00067C27"/>
    <w:rsid w:val="00067DD1"/>
    <w:rsid w:val="00067E34"/>
    <w:rsid w:val="0007000E"/>
    <w:rsid w:val="0007008F"/>
    <w:rsid w:val="00070275"/>
    <w:rsid w:val="0007030B"/>
    <w:rsid w:val="000712CB"/>
    <w:rsid w:val="00071AFB"/>
    <w:rsid w:val="00072238"/>
    <w:rsid w:val="0007236A"/>
    <w:rsid w:val="000723CA"/>
    <w:rsid w:val="000723E9"/>
    <w:rsid w:val="0007244B"/>
    <w:rsid w:val="00072617"/>
    <w:rsid w:val="00072A6C"/>
    <w:rsid w:val="00072F69"/>
    <w:rsid w:val="000731E1"/>
    <w:rsid w:val="00073277"/>
    <w:rsid w:val="00073390"/>
    <w:rsid w:val="0007339A"/>
    <w:rsid w:val="00073866"/>
    <w:rsid w:val="00073E7F"/>
    <w:rsid w:val="00073F52"/>
    <w:rsid w:val="0007409D"/>
    <w:rsid w:val="00074107"/>
    <w:rsid w:val="00074194"/>
    <w:rsid w:val="000741CF"/>
    <w:rsid w:val="0007438B"/>
    <w:rsid w:val="0007470B"/>
    <w:rsid w:val="00074A03"/>
    <w:rsid w:val="00074B67"/>
    <w:rsid w:val="00074E0D"/>
    <w:rsid w:val="00074E6D"/>
    <w:rsid w:val="00074F60"/>
    <w:rsid w:val="00075078"/>
    <w:rsid w:val="000753B2"/>
    <w:rsid w:val="00075421"/>
    <w:rsid w:val="00075C53"/>
    <w:rsid w:val="00075F50"/>
    <w:rsid w:val="000761AF"/>
    <w:rsid w:val="0007626A"/>
    <w:rsid w:val="000764A9"/>
    <w:rsid w:val="00076845"/>
    <w:rsid w:val="00076A86"/>
    <w:rsid w:val="00076DF5"/>
    <w:rsid w:val="00076E91"/>
    <w:rsid w:val="000776FA"/>
    <w:rsid w:val="0007782D"/>
    <w:rsid w:val="0007786B"/>
    <w:rsid w:val="000778B3"/>
    <w:rsid w:val="00077DFB"/>
    <w:rsid w:val="000805A2"/>
    <w:rsid w:val="0008074C"/>
    <w:rsid w:val="00080934"/>
    <w:rsid w:val="000809C2"/>
    <w:rsid w:val="0008106F"/>
    <w:rsid w:val="00081135"/>
    <w:rsid w:val="00081731"/>
    <w:rsid w:val="0008192B"/>
    <w:rsid w:val="00081B52"/>
    <w:rsid w:val="00081D0C"/>
    <w:rsid w:val="000825DA"/>
    <w:rsid w:val="000830E5"/>
    <w:rsid w:val="0008330D"/>
    <w:rsid w:val="00083340"/>
    <w:rsid w:val="000833D9"/>
    <w:rsid w:val="0008344F"/>
    <w:rsid w:val="000834DE"/>
    <w:rsid w:val="00083666"/>
    <w:rsid w:val="00083BA9"/>
    <w:rsid w:val="00084028"/>
    <w:rsid w:val="00084373"/>
    <w:rsid w:val="00084449"/>
    <w:rsid w:val="00084629"/>
    <w:rsid w:val="00084673"/>
    <w:rsid w:val="00084A58"/>
    <w:rsid w:val="00084CD7"/>
    <w:rsid w:val="000850D1"/>
    <w:rsid w:val="00085508"/>
    <w:rsid w:val="00085BDF"/>
    <w:rsid w:val="00085E9C"/>
    <w:rsid w:val="00086519"/>
    <w:rsid w:val="00086524"/>
    <w:rsid w:val="00086C77"/>
    <w:rsid w:val="00087056"/>
    <w:rsid w:val="000871B3"/>
    <w:rsid w:val="000873D1"/>
    <w:rsid w:val="00087481"/>
    <w:rsid w:val="000874FF"/>
    <w:rsid w:val="00087C60"/>
    <w:rsid w:val="00090038"/>
    <w:rsid w:val="0009163B"/>
    <w:rsid w:val="000919B6"/>
    <w:rsid w:val="00092EE4"/>
    <w:rsid w:val="00092F4E"/>
    <w:rsid w:val="00093453"/>
    <w:rsid w:val="00093ABC"/>
    <w:rsid w:val="00093D8E"/>
    <w:rsid w:val="00093E8A"/>
    <w:rsid w:val="00094406"/>
    <w:rsid w:val="0009461F"/>
    <w:rsid w:val="0009474C"/>
    <w:rsid w:val="00094984"/>
    <w:rsid w:val="00094DFE"/>
    <w:rsid w:val="0009533E"/>
    <w:rsid w:val="0009543F"/>
    <w:rsid w:val="0009544D"/>
    <w:rsid w:val="0009569E"/>
    <w:rsid w:val="00095B63"/>
    <w:rsid w:val="00096368"/>
    <w:rsid w:val="000966B1"/>
    <w:rsid w:val="00096701"/>
    <w:rsid w:val="000969B2"/>
    <w:rsid w:val="00096A29"/>
    <w:rsid w:val="00096CDC"/>
    <w:rsid w:val="00096D68"/>
    <w:rsid w:val="00096DCD"/>
    <w:rsid w:val="000970DA"/>
    <w:rsid w:val="00097474"/>
    <w:rsid w:val="000979B9"/>
    <w:rsid w:val="00097A92"/>
    <w:rsid w:val="000A01D6"/>
    <w:rsid w:val="000A0292"/>
    <w:rsid w:val="000A03EA"/>
    <w:rsid w:val="000A03F8"/>
    <w:rsid w:val="000A078F"/>
    <w:rsid w:val="000A08A3"/>
    <w:rsid w:val="000A0A26"/>
    <w:rsid w:val="000A0E4D"/>
    <w:rsid w:val="000A12E8"/>
    <w:rsid w:val="000A1525"/>
    <w:rsid w:val="000A1549"/>
    <w:rsid w:val="000A1AB3"/>
    <w:rsid w:val="000A21C7"/>
    <w:rsid w:val="000A2654"/>
    <w:rsid w:val="000A2C80"/>
    <w:rsid w:val="000A2E66"/>
    <w:rsid w:val="000A30A0"/>
    <w:rsid w:val="000A31E0"/>
    <w:rsid w:val="000A3278"/>
    <w:rsid w:val="000A3ADB"/>
    <w:rsid w:val="000A3D5D"/>
    <w:rsid w:val="000A4040"/>
    <w:rsid w:val="000A41DF"/>
    <w:rsid w:val="000A448A"/>
    <w:rsid w:val="000A458E"/>
    <w:rsid w:val="000A46A0"/>
    <w:rsid w:val="000A49BB"/>
    <w:rsid w:val="000A563A"/>
    <w:rsid w:val="000A58DB"/>
    <w:rsid w:val="000A63A5"/>
    <w:rsid w:val="000A63BE"/>
    <w:rsid w:val="000A64D5"/>
    <w:rsid w:val="000A68AC"/>
    <w:rsid w:val="000A6D3D"/>
    <w:rsid w:val="000A7B88"/>
    <w:rsid w:val="000A7C2F"/>
    <w:rsid w:val="000A7D92"/>
    <w:rsid w:val="000B0117"/>
    <w:rsid w:val="000B03ED"/>
    <w:rsid w:val="000B059F"/>
    <w:rsid w:val="000B0E1E"/>
    <w:rsid w:val="000B1687"/>
    <w:rsid w:val="000B18FA"/>
    <w:rsid w:val="000B231A"/>
    <w:rsid w:val="000B269F"/>
    <w:rsid w:val="000B26C2"/>
    <w:rsid w:val="000B28E9"/>
    <w:rsid w:val="000B3186"/>
    <w:rsid w:val="000B31CC"/>
    <w:rsid w:val="000B3B30"/>
    <w:rsid w:val="000B3B5A"/>
    <w:rsid w:val="000B460E"/>
    <w:rsid w:val="000B46D1"/>
    <w:rsid w:val="000B4A08"/>
    <w:rsid w:val="000B4C59"/>
    <w:rsid w:val="000B534F"/>
    <w:rsid w:val="000B54FB"/>
    <w:rsid w:val="000B55DB"/>
    <w:rsid w:val="000B59B7"/>
    <w:rsid w:val="000B5C96"/>
    <w:rsid w:val="000B5EDB"/>
    <w:rsid w:val="000B5EF4"/>
    <w:rsid w:val="000B62C4"/>
    <w:rsid w:val="000B69F3"/>
    <w:rsid w:val="000B7195"/>
    <w:rsid w:val="000B763B"/>
    <w:rsid w:val="000B7815"/>
    <w:rsid w:val="000C009B"/>
    <w:rsid w:val="000C0515"/>
    <w:rsid w:val="000C0766"/>
    <w:rsid w:val="000C0BA0"/>
    <w:rsid w:val="000C12C0"/>
    <w:rsid w:val="000C19F9"/>
    <w:rsid w:val="000C2817"/>
    <w:rsid w:val="000C282D"/>
    <w:rsid w:val="000C2A03"/>
    <w:rsid w:val="000C2EC3"/>
    <w:rsid w:val="000C32AD"/>
    <w:rsid w:val="000C363A"/>
    <w:rsid w:val="000C4040"/>
    <w:rsid w:val="000C4681"/>
    <w:rsid w:val="000C4690"/>
    <w:rsid w:val="000C5061"/>
    <w:rsid w:val="000C5148"/>
    <w:rsid w:val="000C54ED"/>
    <w:rsid w:val="000C59DF"/>
    <w:rsid w:val="000C5C45"/>
    <w:rsid w:val="000C622C"/>
    <w:rsid w:val="000C62A1"/>
    <w:rsid w:val="000C64AE"/>
    <w:rsid w:val="000C66BF"/>
    <w:rsid w:val="000C69BB"/>
    <w:rsid w:val="000C6F28"/>
    <w:rsid w:val="000C705F"/>
    <w:rsid w:val="000C70F3"/>
    <w:rsid w:val="000C7616"/>
    <w:rsid w:val="000C7933"/>
    <w:rsid w:val="000D00EB"/>
    <w:rsid w:val="000D01C0"/>
    <w:rsid w:val="000D1572"/>
    <w:rsid w:val="000D1D9A"/>
    <w:rsid w:val="000D23BB"/>
    <w:rsid w:val="000D264F"/>
    <w:rsid w:val="000D296E"/>
    <w:rsid w:val="000D2DAD"/>
    <w:rsid w:val="000D327B"/>
    <w:rsid w:val="000D348E"/>
    <w:rsid w:val="000D3502"/>
    <w:rsid w:val="000D3593"/>
    <w:rsid w:val="000D3A2F"/>
    <w:rsid w:val="000D4162"/>
    <w:rsid w:val="000D533D"/>
    <w:rsid w:val="000D56B0"/>
    <w:rsid w:val="000D60AD"/>
    <w:rsid w:val="000D6513"/>
    <w:rsid w:val="000D651E"/>
    <w:rsid w:val="000D6754"/>
    <w:rsid w:val="000D6E92"/>
    <w:rsid w:val="000D74AE"/>
    <w:rsid w:val="000D7A71"/>
    <w:rsid w:val="000D7B51"/>
    <w:rsid w:val="000E013C"/>
    <w:rsid w:val="000E0210"/>
    <w:rsid w:val="000E06E6"/>
    <w:rsid w:val="000E0B5C"/>
    <w:rsid w:val="000E0C24"/>
    <w:rsid w:val="000E0D7A"/>
    <w:rsid w:val="000E0EF2"/>
    <w:rsid w:val="000E135A"/>
    <w:rsid w:val="000E13D4"/>
    <w:rsid w:val="000E167A"/>
    <w:rsid w:val="000E1969"/>
    <w:rsid w:val="000E2613"/>
    <w:rsid w:val="000E265E"/>
    <w:rsid w:val="000E28A9"/>
    <w:rsid w:val="000E2A94"/>
    <w:rsid w:val="000E2E06"/>
    <w:rsid w:val="000E3030"/>
    <w:rsid w:val="000E3091"/>
    <w:rsid w:val="000E313B"/>
    <w:rsid w:val="000E3942"/>
    <w:rsid w:val="000E3A21"/>
    <w:rsid w:val="000E4860"/>
    <w:rsid w:val="000E565C"/>
    <w:rsid w:val="000E589D"/>
    <w:rsid w:val="000E5A1A"/>
    <w:rsid w:val="000E5C77"/>
    <w:rsid w:val="000E5EA6"/>
    <w:rsid w:val="000E699F"/>
    <w:rsid w:val="000E6B60"/>
    <w:rsid w:val="000E7392"/>
    <w:rsid w:val="000E790F"/>
    <w:rsid w:val="000E7B68"/>
    <w:rsid w:val="000E7B9D"/>
    <w:rsid w:val="000E7DA9"/>
    <w:rsid w:val="000F030F"/>
    <w:rsid w:val="000F07BA"/>
    <w:rsid w:val="000F0ADA"/>
    <w:rsid w:val="000F0BF4"/>
    <w:rsid w:val="000F0EEE"/>
    <w:rsid w:val="000F1020"/>
    <w:rsid w:val="000F1214"/>
    <w:rsid w:val="000F1534"/>
    <w:rsid w:val="000F1BCA"/>
    <w:rsid w:val="000F1D70"/>
    <w:rsid w:val="000F2213"/>
    <w:rsid w:val="000F241B"/>
    <w:rsid w:val="000F2E84"/>
    <w:rsid w:val="000F2ED2"/>
    <w:rsid w:val="000F309D"/>
    <w:rsid w:val="000F3277"/>
    <w:rsid w:val="000F35CE"/>
    <w:rsid w:val="000F3BD2"/>
    <w:rsid w:val="000F3EA9"/>
    <w:rsid w:val="000F4111"/>
    <w:rsid w:val="000F4C92"/>
    <w:rsid w:val="000F4DD7"/>
    <w:rsid w:val="000F510A"/>
    <w:rsid w:val="000F5189"/>
    <w:rsid w:val="000F51F2"/>
    <w:rsid w:val="000F5362"/>
    <w:rsid w:val="000F582A"/>
    <w:rsid w:val="000F59E5"/>
    <w:rsid w:val="000F5C4E"/>
    <w:rsid w:val="000F6496"/>
    <w:rsid w:val="000F66AF"/>
    <w:rsid w:val="000F6E5E"/>
    <w:rsid w:val="000F7220"/>
    <w:rsid w:val="000F7440"/>
    <w:rsid w:val="000F78B5"/>
    <w:rsid w:val="000F7B3D"/>
    <w:rsid w:val="001007AB"/>
    <w:rsid w:val="00100897"/>
    <w:rsid w:val="001008AE"/>
    <w:rsid w:val="00100A06"/>
    <w:rsid w:val="00100AD4"/>
    <w:rsid w:val="00100D25"/>
    <w:rsid w:val="00100F8B"/>
    <w:rsid w:val="0010114E"/>
    <w:rsid w:val="00101168"/>
    <w:rsid w:val="00101323"/>
    <w:rsid w:val="001015FE"/>
    <w:rsid w:val="001018BC"/>
    <w:rsid w:val="001018D4"/>
    <w:rsid w:val="00101B88"/>
    <w:rsid w:val="001022F7"/>
    <w:rsid w:val="001022FE"/>
    <w:rsid w:val="00102628"/>
    <w:rsid w:val="00102A1C"/>
    <w:rsid w:val="00102B16"/>
    <w:rsid w:val="00102F37"/>
    <w:rsid w:val="0010370D"/>
    <w:rsid w:val="0010383D"/>
    <w:rsid w:val="00103C8D"/>
    <w:rsid w:val="00103D24"/>
    <w:rsid w:val="001045EC"/>
    <w:rsid w:val="0010572D"/>
    <w:rsid w:val="001058A3"/>
    <w:rsid w:val="001059EB"/>
    <w:rsid w:val="00105CBE"/>
    <w:rsid w:val="00105D44"/>
    <w:rsid w:val="00106169"/>
    <w:rsid w:val="00106221"/>
    <w:rsid w:val="00106901"/>
    <w:rsid w:val="00107346"/>
    <w:rsid w:val="00107A87"/>
    <w:rsid w:val="00107ACC"/>
    <w:rsid w:val="00107E28"/>
    <w:rsid w:val="0011013B"/>
    <w:rsid w:val="00110571"/>
    <w:rsid w:val="00110C25"/>
    <w:rsid w:val="00111AFA"/>
    <w:rsid w:val="00111E8F"/>
    <w:rsid w:val="0011298F"/>
    <w:rsid w:val="00112AA1"/>
    <w:rsid w:val="00112AB4"/>
    <w:rsid w:val="00112E71"/>
    <w:rsid w:val="00113329"/>
    <w:rsid w:val="001134DC"/>
    <w:rsid w:val="00113B70"/>
    <w:rsid w:val="00113E0A"/>
    <w:rsid w:val="001144C1"/>
    <w:rsid w:val="00114708"/>
    <w:rsid w:val="00114DFE"/>
    <w:rsid w:val="00114E79"/>
    <w:rsid w:val="0011505E"/>
    <w:rsid w:val="0011525C"/>
    <w:rsid w:val="0011532B"/>
    <w:rsid w:val="001153CA"/>
    <w:rsid w:val="00115E61"/>
    <w:rsid w:val="00115F8E"/>
    <w:rsid w:val="0011619E"/>
    <w:rsid w:val="00116708"/>
    <w:rsid w:val="00116D3D"/>
    <w:rsid w:val="001170A9"/>
    <w:rsid w:val="0011732B"/>
    <w:rsid w:val="00117479"/>
    <w:rsid w:val="0011750F"/>
    <w:rsid w:val="00117546"/>
    <w:rsid w:val="001178CA"/>
    <w:rsid w:val="00117C4F"/>
    <w:rsid w:val="00120525"/>
    <w:rsid w:val="00120ACD"/>
    <w:rsid w:val="00120B14"/>
    <w:rsid w:val="00120C5E"/>
    <w:rsid w:val="00121077"/>
    <w:rsid w:val="001212DA"/>
    <w:rsid w:val="00121342"/>
    <w:rsid w:val="00121779"/>
    <w:rsid w:val="0012183F"/>
    <w:rsid w:val="0012236F"/>
    <w:rsid w:val="001225AA"/>
    <w:rsid w:val="001226B6"/>
    <w:rsid w:val="00122AA0"/>
    <w:rsid w:val="00122C2D"/>
    <w:rsid w:val="00122C80"/>
    <w:rsid w:val="00122D99"/>
    <w:rsid w:val="00122DAE"/>
    <w:rsid w:val="001232B6"/>
    <w:rsid w:val="001235B1"/>
    <w:rsid w:val="0012376D"/>
    <w:rsid w:val="0012382A"/>
    <w:rsid w:val="00123947"/>
    <w:rsid w:val="00123A86"/>
    <w:rsid w:val="00123AB1"/>
    <w:rsid w:val="00124C23"/>
    <w:rsid w:val="001252D2"/>
    <w:rsid w:val="00125AE7"/>
    <w:rsid w:val="00126156"/>
    <w:rsid w:val="00126213"/>
    <w:rsid w:val="0012626B"/>
    <w:rsid w:val="00126792"/>
    <w:rsid w:val="001268B1"/>
    <w:rsid w:val="00126ECB"/>
    <w:rsid w:val="00127500"/>
    <w:rsid w:val="001275A3"/>
    <w:rsid w:val="001278F0"/>
    <w:rsid w:val="00127BB1"/>
    <w:rsid w:val="00127DD1"/>
    <w:rsid w:val="00130039"/>
    <w:rsid w:val="00130583"/>
    <w:rsid w:val="00131553"/>
    <w:rsid w:val="001315EE"/>
    <w:rsid w:val="00131670"/>
    <w:rsid w:val="00131671"/>
    <w:rsid w:val="0013184D"/>
    <w:rsid w:val="00131B33"/>
    <w:rsid w:val="00131BB5"/>
    <w:rsid w:val="00131C28"/>
    <w:rsid w:val="00131C7B"/>
    <w:rsid w:val="001322AD"/>
    <w:rsid w:val="00132718"/>
    <w:rsid w:val="0013285C"/>
    <w:rsid w:val="001328AE"/>
    <w:rsid w:val="001332A2"/>
    <w:rsid w:val="001335B3"/>
    <w:rsid w:val="00133A10"/>
    <w:rsid w:val="00133E99"/>
    <w:rsid w:val="001340B8"/>
    <w:rsid w:val="00134F41"/>
    <w:rsid w:val="00134F47"/>
    <w:rsid w:val="00135340"/>
    <w:rsid w:val="001357A6"/>
    <w:rsid w:val="00135D2B"/>
    <w:rsid w:val="00135DE8"/>
    <w:rsid w:val="0013611A"/>
    <w:rsid w:val="00136921"/>
    <w:rsid w:val="00136BFD"/>
    <w:rsid w:val="00136E4F"/>
    <w:rsid w:val="00136F75"/>
    <w:rsid w:val="0013702F"/>
    <w:rsid w:val="00137382"/>
    <w:rsid w:val="00137656"/>
    <w:rsid w:val="001376C6"/>
    <w:rsid w:val="001376CA"/>
    <w:rsid w:val="00137749"/>
    <w:rsid w:val="00137B93"/>
    <w:rsid w:val="00137C37"/>
    <w:rsid w:val="00137C71"/>
    <w:rsid w:val="00137E9F"/>
    <w:rsid w:val="00137EF0"/>
    <w:rsid w:val="00137FD3"/>
    <w:rsid w:val="0014019D"/>
    <w:rsid w:val="001401F0"/>
    <w:rsid w:val="00140A55"/>
    <w:rsid w:val="00140CD8"/>
    <w:rsid w:val="00140F04"/>
    <w:rsid w:val="00140FF3"/>
    <w:rsid w:val="001410D6"/>
    <w:rsid w:val="0014121F"/>
    <w:rsid w:val="001414A2"/>
    <w:rsid w:val="001417A5"/>
    <w:rsid w:val="00141925"/>
    <w:rsid w:val="00141996"/>
    <w:rsid w:val="001419FF"/>
    <w:rsid w:val="001422AF"/>
    <w:rsid w:val="00142309"/>
    <w:rsid w:val="001427B6"/>
    <w:rsid w:val="00142A8A"/>
    <w:rsid w:val="00142BDA"/>
    <w:rsid w:val="001432B1"/>
    <w:rsid w:val="00143838"/>
    <w:rsid w:val="001438E4"/>
    <w:rsid w:val="00143F51"/>
    <w:rsid w:val="0014406C"/>
    <w:rsid w:val="00144501"/>
    <w:rsid w:val="001447EB"/>
    <w:rsid w:val="00145312"/>
    <w:rsid w:val="0014550E"/>
    <w:rsid w:val="001458AE"/>
    <w:rsid w:val="00145BCB"/>
    <w:rsid w:val="00146179"/>
    <w:rsid w:val="00146224"/>
    <w:rsid w:val="0014651D"/>
    <w:rsid w:val="0014658D"/>
    <w:rsid w:val="00146815"/>
    <w:rsid w:val="00146BE0"/>
    <w:rsid w:val="00147954"/>
    <w:rsid w:val="00147A14"/>
    <w:rsid w:val="00147D21"/>
    <w:rsid w:val="00147FB8"/>
    <w:rsid w:val="00150428"/>
    <w:rsid w:val="001504EC"/>
    <w:rsid w:val="00150D5E"/>
    <w:rsid w:val="00150E93"/>
    <w:rsid w:val="00151237"/>
    <w:rsid w:val="00151513"/>
    <w:rsid w:val="00151AFB"/>
    <w:rsid w:val="00151BB4"/>
    <w:rsid w:val="00151E35"/>
    <w:rsid w:val="001520E4"/>
    <w:rsid w:val="0015223E"/>
    <w:rsid w:val="001523C3"/>
    <w:rsid w:val="00152E3E"/>
    <w:rsid w:val="001536C7"/>
    <w:rsid w:val="001538D5"/>
    <w:rsid w:val="001539B6"/>
    <w:rsid w:val="00153AF4"/>
    <w:rsid w:val="00153BF2"/>
    <w:rsid w:val="00153C4C"/>
    <w:rsid w:val="001541D4"/>
    <w:rsid w:val="00154313"/>
    <w:rsid w:val="00154829"/>
    <w:rsid w:val="0015484D"/>
    <w:rsid w:val="001549F0"/>
    <w:rsid w:val="00154ED9"/>
    <w:rsid w:val="00155110"/>
    <w:rsid w:val="001556B6"/>
    <w:rsid w:val="00155905"/>
    <w:rsid w:val="00155987"/>
    <w:rsid w:val="00156086"/>
    <w:rsid w:val="001563C7"/>
    <w:rsid w:val="00156426"/>
    <w:rsid w:val="001565A7"/>
    <w:rsid w:val="001565EB"/>
    <w:rsid w:val="0015674B"/>
    <w:rsid w:val="00156813"/>
    <w:rsid w:val="00156A21"/>
    <w:rsid w:val="00156F5F"/>
    <w:rsid w:val="001571DD"/>
    <w:rsid w:val="00157C91"/>
    <w:rsid w:val="00157E93"/>
    <w:rsid w:val="00160405"/>
    <w:rsid w:val="001606F6"/>
    <w:rsid w:val="00160941"/>
    <w:rsid w:val="001609E9"/>
    <w:rsid w:val="00160A29"/>
    <w:rsid w:val="00160C76"/>
    <w:rsid w:val="0016131C"/>
    <w:rsid w:val="0016149E"/>
    <w:rsid w:val="00161C83"/>
    <w:rsid w:val="00161DE1"/>
    <w:rsid w:val="0016221F"/>
    <w:rsid w:val="00162389"/>
    <w:rsid w:val="0016273B"/>
    <w:rsid w:val="001629CF"/>
    <w:rsid w:val="00163705"/>
    <w:rsid w:val="001639E2"/>
    <w:rsid w:val="00163EB9"/>
    <w:rsid w:val="00164125"/>
    <w:rsid w:val="00164182"/>
    <w:rsid w:val="001642BE"/>
    <w:rsid w:val="0016448F"/>
    <w:rsid w:val="00164995"/>
    <w:rsid w:val="00164A36"/>
    <w:rsid w:val="00164BFD"/>
    <w:rsid w:val="00164CDB"/>
    <w:rsid w:val="00164DAD"/>
    <w:rsid w:val="00164F4D"/>
    <w:rsid w:val="00164FEC"/>
    <w:rsid w:val="00165041"/>
    <w:rsid w:val="001651FC"/>
    <w:rsid w:val="0016522D"/>
    <w:rsid w:val="001652FE"/>
    <w:rsid w:val="0016546E"/>
    <w:rsid w:val="0016572E"/>
    <w:rsid w:val="00165A7A"/>
    <w:rsid w:val="00165B99"/>
    <w:rsid w:val="00165FA5"/>
    <w:rsid w:val="001666A8"/>
    <w:rsid w:val="00166797"/>
    <w:rsid w:val="00166EDE"/>
    <w:rsid w:val="00167451"/>
    <w:rsid w:val="00167A1B"/>
    <w:rsid w:val="00167BE5"/>
    <w:rsid w:val="00167EBF"/>
    <w:rsid w:val="00170085"/>
    <w:rsid w:val="00170AC3"/>
    <w:rsid w:val="00170BDE"/>
    <w:rsid w:val="00170E2F"/>
    <w:rsid w:val="00171A1E"/>
    <w:rsid w:val="00171A5C"/>
    <w:rsid w:val="00171C66"/>
    <w:rsid w:val="00171ECB"/>
    <w:rsid w:val="00172240"/>
    <w:rsid w:val="001727E0"/>
    <w:rsid w:val="001727EC"/>
    <w:rsid w:val="00172ECF"/>
    <w:rsid w:val="00172EE5"/>
    <w:rsid w:val="00173273"/>
    <w:rsid w:val="0017370F"/>
    <w:rsid w:val="0017382F"/>
    <w:rsid w:val="00173961"/>
    <w:rsid w:val="00173BAD"/>
    <w:rsid w:val="00173C05"/>
    <w:rsid w:val="0017436F"/>
    <w:rsid w:val="001750E4"/>
    <w:rsid w:val="00175171"/>
    <w:rsid w:val="001751E8"/>
    <w:rsid w:val="00175648"/>
    <w:rsid w:val="00175683"/>
    <w:rsid w:val="00175ACA"/>
    <w:rsid w:val="00175DC6"/>
    <w:rsid w:val="00175F5A"/>
    <w:rsid w:val="001763DA"/>
    <w:rsid w:val="00176713"/>
    <w:rsid w:val="00176CDB"/>
    <w:rsid w:val="00176DEB"/>
    <w:rsid w:val="00177A86"/>
    <w:rsid w:val="00180394"/>
    <w:rsid w:val="001805F1"/>
    <w:rsid w:val="00180636"/>
    <w:rsid w:val="00180A94"/>
    <w:rsid w:val="00180DAE"/>
    <w:rsid w:val="001812F2"/>
    <w:rsid w:val="00181369"/>
    <w:rsid w:val="0018151A"/>
    <w:rsid w:val="001816B9"/>
    <w:rsid w:val="0018194E"/>
    <w:rsid w:val="0018238D"/>
    <w:rsid w:val="00182442"/>
    <w:rsid w:val="00182860"/>
    <w:rsid w:val="00182929"/>
    <w:rsid w:val="00182C52"/>
    <w:rsid w:val="00182E0F"/>
    <w:rsid w:val="00182F1A"/>
    <w:rsid w:val="001838D5"/>
    <w:rsid w:val="00183913"/>
    <w:rsid w:val="00183E6E"/>
    <w:rsid w:val="00184322"/>
    <w:rsid w:val="00184341"/>
    <w:rsid w:val="001844B5"/>
    <w:rsid w:val="00184A62"/>
    <w:rsid w:val="001852F3"/>
    <w:rsid w:val="00185454"/>
    <w:rsid w:val="001856E9"/>
    <w:rsid w:val="00185A1F"/>
    <w:rsid w:val="00185B4C"/>
    <w:rsid w:val="00185C54"/>
    <w:rsid w:val="0018697B"/>
    <w:rsid w:val="00186B46"/>
    <w:rsid w:val="00186C23"/>
    <w:rsid w:val="0018750D"/>
    <w:rsid w:val="001876FC"/>
    <w:rsid w:val="00187C65"/>
    <w:rsid w:val="00187DCF"/>
    <w:rsid w:val="001902C4"/>
    <w:rsid w:val="001903E0"/>
    <w:rsid w:val="00191057"/>
    <w:rsid w:val="001919F8"/>
    <w:rsid w:val="00191C8D"/>
    <w:rsid w:val="00191E58"/>
    <w:rsid w:val="00192390"/>
    <w:rsid w:val="00192A51"/>
    <w:rsid w:val="00192D74"/>
    <w:rsid w:val="001937CF"/>
    <w:rsid w:val="001948E5"/>
    <w:rsid w:val="00194FE7"/>
    <w:rsid w:val="001950D6"/>
    <w:rsid w:val="001956A4"/>
    <w:rsid w:val="001957F5"/>
    <w:rsid w:val="001958D6"/>
    <w:rsid w:val="0019592A"/>
    <w:rsid w:val="0019596D"/>
    <w:rsid w:val="001959B9"/>
    <w:rsid w:val="00195A14"/>
    <w:rsid w:val="00195E8A"/>
    <w:rsid w:val="0019601C"/>
    <w:rsid w:val="00196106"/>
    <w:rsid w:val="001963DB"/>
    <w:rsid w:val="001963DC"/>
    <w:rsid w:val="001964A0"/>
    <w:rsid w:val="001964DB"/>
    <w:rsid w:val="00196770"/>
    <w:rsid w:val="00196A84"/>
    <w:rsid w:val="00196CD2"/>
    <w:rsid w:val="00196F5D"/>
    <w:rsid w:val="00197513"/>
    <w:rsid w:val="00197547"/>
    <w:rsid w:val="0019772C"/>
    <w:rsid w:val="001977D9"/>
    <w:rsid w:val="001A0392"/>
    <w:rsid w:val="001A0519"/>
    <w:rsid w:val="001A0639"/>
    <w:rsid w:val="001A06B3"/>
    <w:rsid w:val="001A072C"/>
    <w:rsid w:val="001A098A"/>
    <w:rsid w:val="001A0D9B"/>
    <w:rsid w:val="001A1040"/>
    <w:rsid w:val="001A2D01"/>
    <w:rsid w:val="001A3295"/>
    <w:rsid w:val="001A3976"/>
    <w:rsid w:val="001A43B9"/>
    <w:rsid w:val="001A49FF"/>
    <w:rsid w:val="001A4C7C"/>
    <w:rsid w:val="001A5211"/>
    <w:rsid w:val="001A5357"/>
    <w:rsid w:val="001A54C2"/>
    <w:rsid w:val="001A57E5"/>
    <w:rsid w:val="001A5AB4"/>
    <w:rsid w:val="001A5AC1"/>
    <w:rsid w:val="001A5B70"/>
    <w:rsid w:val="001A6065"/>
    <w:rsid w:val="001A6066"/>
    <w:rsid w:val="001A6338"/>
    <w:rsid w:val="001A6363"/>
    <w:rsid w:val="001A64F3"/>
    <w:rsid w:val="001A6992"/>
    <w:rsid w:val="001A6A0C"/>
    <w:rsid w:val="001A6B0E"/>
    <w:rsid w:val="001A7486"/>
    <w:rsid w:val="001A7784"/>
    <w:rsid w:val="001A789B"/>
    <w:rsid w:val="001A7A72"/>
    <w:rsid w:val="001B0601"/>
    <w:rsid w:val="001B0715"/>
    <w:rsid w:val="001B0C1F"/>
    <w:rsid w:val="001B1259"/>
    <w:rsid w:val="001B1271"/>
    <w:rsid w:val="001B1678"/>
    <w:rsid w:val="001B18BB"/>
    <w:rsid w:val="001B19CB"/>
    <w:rsid w:val="001B1BD8"/>
    <w:rsid w:val="001B1DB8"/>
    <w:rsid w:val="001B1F7A"/>
    <w:rsid w:val="001B2012"/>
    <w:rsid w:val="001B2059"/>
    <w:rsid w:val="001B20A3"/>
    <w:rsid w:val="001B2246"/>
    <w:rsid w:val="001B2709"/>
    <w:rsid w:val="001B3020"/>
    <w:rsid w:val="001B32EB"/>
    <w:rsid w:val="001B34C1"/>
    <w:rsid w:val="001B34D0"/>
    <w:rsid w:val="001B34E5"/>
    <w:rsid w:val="001B35C3"/>
    <w:rsid w:val="001B3690"/>
    <w:rsid w:val="001B3812"/>
    <w:rsid w:val="001B381E"/>
    <w:rsid w:val="001B3A9E"/>
    <w:rsid w:val="001B3D7A"/>
    <w:rsid w:val="001B3FE5"/>
    <w:rsid w:val="001B40BF"/>
    <w:rsid w:val="001B49CB"/>
    <w:rsid w:val="001B4EA1"/>
    <w:rsid w:val="001B5417"/>
    <w:rsid w:val="001B56B7"/>
    <w:rsid w:val="001B605C"/>
    <w:rsid w:val="001B6338"/>
    <w:rsid w:val="001B67A8"/>
    <w:rsid w:val="001B684E"/>
    <w:rsid w:val="001B6BBA"/>
    <w:rsid w:val="001B6F9A"/>
    <w:rsid w:val="001B7396"/>
    <w:rsid w:val="001C0254"/>
    <w:rsid w:val="001C026C"/>
    <w:rsid w:val="001C0437"/>
    <w:rsid w:val="001C0831"/>
    <w:rsid w:val="001C0D0A"/>
    <w:rsid w:val="001C0D1E"/>
    <w:rsid w:val="001C1053"/>
    <w:rsid w:val="001C12DD"/>
    <w:rsid w:val="001C14D5"/>
    <w:rsid w:val="001C1A2C"/>
    <w:rsid w:val="001C1B9E"/>
    <w:rsid w:val="001C1C45"/>
    <w:rsid w:val="001C2153"/>
    <w:rsid w:val="001C23C2"/>
    <w:rsid w:val="001C26DE"/>
    <w:rsid w:val="001C2CEB"/>
    <w:rsid w:val="001C31C3"/>
    <w:rsid w:val="001C36BE"/>
    <w:rsid w:val="001C3FE7"/>
    <w:rsid w:val="001C4326"/>
    <w:rsid w:val="001C456C"/>
    <w:rsid w:val="001C4B41"/>
    <w:rsid w:val="001C4C4F"/>
    <w:rsid w:val="001C5058"/>
    <w:rsid w:val="001C5183"/>
    <w:rsid w:val="001C5324"/>
    <w:rsid w:val="001C5A7A"/>
    <w:rsid w:val="001C5C54"/>
    <w:rsid w:val="001C65DB"/>
    <w:rsid w:val="001C6706"/>
    <w:rsid w:val="001C6794"/>
    <w:rsid w:val="001C6D7E"/>
    <w:rsid w:val="001C7557"/>
    <w:rsid w:val="001C7639"/>
    <w:rsid w:val="001D0082"/>
    <w:rsid w:val="001D0307"/>
    <w:rsid w:val="001D0336"/>
    <w:rsid w:val="001D0B95"/>
    <w:rsid w:val="001D0EDB"/>
    <w:rsid w:val="001D1301"/>
    <w:rsid w:val="001D1B3C"/>
    <w:rsid w:val="001D1DB6"/>
    <w:rsid w:val="001D2194"/>
    <w:rsid w:val="001D2677"/>
    <w:rsid w:val="001D2700"/>
    <w:rsid w:val="001D28CA"/>
    <w:rsid w:val="001D305A"/>
    <w:rsid w:val="001D32D1"/>
    <w:rsid w:val="001D34C9"/>
    <w:rsid w:val="001D34DD"/>
    <w:rsid w:val="001D3619"/>
    <w:rsid w:val="001D3931"/>
    <w:rsid w:val="001D450C"/>
    <w:rsid w:val="001D4A87"/>
    <w:rsid w:val="001D4B1A"/>
    <w:rsid w:val="001D4E92"/>
    <w:rsid w:val="001D523F"/>
    <w:rsid w:val="001D5332"/>
    <w:rsid w:val="001D5B04"/>
    <w:rsid w:val="001D6152"/>
    <w:rsid w:val="001D61EA"/>
    <w:rsid w:val="001D628E"/>
    <w:rsid w:val="001D6923"/>
    <w:rsid w:val="001D7505"/>
    <w:rsid w:val="001D7E22"/>
    <w:rsid w:val="001E04CF"/>
    <w:rsid w:val="001E06CF"/>
    <w:rsid w:val="001E0BB1"/>
    <w:rsid w:val="001E109B"/>
    <w:rsid w:val="001E112B"/>
    <w:rsid w:val="001E193B"/>
    <w:rsid w:val="001E1D89"/>
    <w:rsid w:val="001E1FB4"/>
    <w:rsid w:val="001E22EC"/>
    <w:rsid w:val="001E257D"/>
    <w:rsid w:val="001E2A75"/>
    <w:rsid w:val="001E2C9A"/>
    <w:rsid w:val="001E2E6D"/>
    <w:rsid w:val="001E2F45"/>
    <w:rsid w:val="001E2F58"/>
    <w:rsid w:val="001E2F79"/>
    <w:rsid w:val="001E3CA4"/>
    <w:rsid w:val="001E3DFF"/>
    <w:rsid w:val="001E3FDA"/>
    <w:rsid w:val="001E420C"/>
    <w:rsid w:val="001E483A"/>
    <w:rsid w:val="001E4857"/>
    <w:rsid w:val="001E4D10"/>
    <w:rsid w:val="001E51CC"/>
    <w:rsid w:val="001E55BA"/>
    <w:rsid w:val="001E5FD1"/>
    <w:rsid w:val="001E5FF9"/>
    <w:rsid w:val="001E6037"/>
    <w:rsid w:val="001E69E0"/>
    <w:rsid w:val="001E6BEC"/>
    <w:rsid w:val="001E6C1F"/>
    <w:rsid w:val="001E6F61"/>
    <w:rsid w:val="001E7278"/>
    <w:rsid w:val="001E74F3"/>
    <w:rsid w:val="001E7995"/>
    <w:rsid w:val="001F060C"/>
    <w:rsid w:val="001F0720"/>
    <w:rsid w:val="001F0766"/>
    <w:rsid w:val="001F080B"/>
    <w:rsid w:val="001F0C6E"/>
    <w:rsid w:val="001F0D54"/>
    <w:rsid w:val="001F16DE"/>
    <w:rsid w:val="001F18AC"/>
    <w:rsid w:val="001F1F36"/>
    <w:rsid w:val="001F213D"/>
    <w:rsid w:val="001F224C"/>
    <w:rsid w:val="001F2251"/>
    <w:rsid w:val="001F25EF"/>
    <w:rsid w:val="001F26C4"/>
    <w:rsid w:val="001F2A98"/>
    <w:rsid w:val="001F2B8A"/>
    <w:rsid w:val="001F2E4D"/>
    <w:rsid w:val="001F2F44"/>
    <w:rsid w:val="001F2FBB"/>
    <w:rsid w:val="001F2FBC"/>
    <w:rsid w:val="001F36BB"/>
    <w:rsid w:val="001F3B8B"/>
    <w:rsid w:val="001F44D6"/>
    <w:rsid w:val="001F45BB"/>
    <w:rsid w:val="001F4AD7"/>
    <w:rsid w:val="001F4B25"/>
    <w:rsid w:val="001F4C04"/>
    <w:rsid w:val="001F4F16"/>
    <w:rsid w:val="001F555A"/>
    <w:rsid w:val="001F5A41"/>
    <w:rsid w:val="001F5ADF"/>
    <w:rsid w:val="001F5C61"/>
    <w:rsid w:val="001F5F4F"/>
    <w:rsid w:val="001F63A8"/>
    <w:rsid w:val="001F6E10"/>
    <w:rsid w:val="001F71DD"/>
    <w:rsid w:val="001F723C"/>
    <w:rsid w:val="001F7459"/>
    <w:rsid w:val="001F7758"/>
    <w:rsid w:val="001F78F5"/>
    <w:rsid w:val="001F7E17"/>
    <w:rsid w:val="002001D4"/>
    <w:rsid w:val="00200559"/>
    <w:rsid w:val="002005E3"/>
    <w:rsid w:val="00200BD3"/>
    <w:rsid w:val="0020164B"/>
    <w:rsid w:val="00201875"/>
    <w:rsid w:val="00201B2D"/>
    <w:rsid w:val="00202A5D"/>
    <w:rsid w:val="00202BDA"/>
    <w:rsid w:val="00202CD0"/>
    <w:rsid w:val="00202E99"/>
    <w:rsid w:val="00202ED4"/>
    <w:rsid w:val="00202FE9"/>
    <w:rsid w:val="0020312E"/>
    <w:rsid w:val="002034D2"/>
    <w:rsid w:val="0020358B"/>
    <w:rsid w:val="00203BB9"/>
    <w:rsid w:val="00203D61"/>
    <w:rsid w:val="00203DD1"/>
    <w:rsid w:val="00203E05"/>
    <w:rsid w:val="00203FFC"/>
    <w:rsid w:val="0020432C"/>
    <w:rsid w:val="00204744"/>
    <w:rsid w:val="00205297"/>
    <w:rsid w:val="002055AD"/>
    <w:rsid w:val="002055DA"/>
    <w:rsid w:val="0020585C"/>
    <w:rsid w:val="00205915"/>
    <w:rsid w:val="00205C19"/>
    <w:rsid w:val="002060CF"/>
    <w:rsid w:val="00206560"/>
    <w:rsid w:val="002065CF"/>
    <w:rsid w:val="002066B1"/>
    <w:rsid w:val="00206DB9"/>
    <w:rsid w:val="00206DF2"/>
    <w:rsid w:val="00206E1A"/>
    <w:rsid w:val="0020719C"/>
    <w:rsid w:val="00207599"/>
    <w:rsid w:val="00207694"/>
    <w:rsid w:val="002078D1"/>
    <w:rsid w:val="00207F6B"/>
    <w:rsid w:val="00210041"/>
    <w:rsid w:val="00210157"/>
    <w:rsid w:val="0021019B"/>
    <w:rsid w:val="002104AF"/>
    <w:rsid w:val="002104FE"/>
    <w:rsid w:val="0021065B"/>
    <w:rsid w:val="00210B61"/>
    <w:rsid w:val="00210BFA"/>
    <w:rsid w:val="00210DED"/>
    <w:rsid w:val="00210FCC"/>
    <w:rsid w:val="0021104C"/>
    <w:rsid w:val="00211284"/>
    <w:rsid w:val="002116A5"/>
    <w:rsid w:val="00211AF7"/>
    <w:rsid w:val="00212622"/>
    <w:rsid w:val="0021293C"/>
    <w:rsid w:val="00212955"/>
    <w:rsid w:val="00212A1A"/>
    <w:rsid w:val="00212B47"/>
    <w:rsid w:val="00212BF5"/>
    <w:rsid w:val="00212CCB"/>
    <w:rsid w:val="002130B9"/>
    <w:rsid w:val="0021341D"/>
    <w:rsid w:val="00213A17"/>
    <w:rsid w:val="00213B79"/>
    <w:rsid w:val="00213CE1"/>
    <w:rsid w:val="002145D5"/>
    <w:rsid w:val="002147EA"/>
    <w:rsid w:val="002148D8"/>
    <w:rsid w:val="00214CC0"/>
    <w:rsid w:val="00215777"/>
    <w:rsid w:val="00215B1E"/>
    <w:rsid w:val="00215F21"/>
    <w:rsid w:val="0021609A"/>
    <w:rsid w:val="00216111"/>
    <w:rsid w:val="00216918"/>
    <w:rsid w:val="00216CF2"/>
    <w:rsid w:val="00216D61"/>
    <w:rsid w:val="00216DFA"/>
    <w:rsid w:val="00217698"/>
    <w:rsid w:val="00217C67"/>
    <w:rsid w:val="002202F2"/>
    <w:rsid w:val="002206A1"/>
    <w:rsid w:val="00220E33"/>
    <w:rsid w:val="0022108E"/>
    <w:rsid w:val="002217F4"/>
    <w:rsid w:val="00221820"/>
    <w:rsid w:val="00221D69"/>
    <w:rsid w:val="00222055"/>
    <w:rsid w:val="0022233B"/>
    <w:rsid w:val="002223F0"/>
    <w:rsid w:val="00222A32"/>
    <w:rsid w:val="00222C1A"/>
    <w:rsid w:val="00222F38"/>
    <w:rsid w:val="00222FA6"/>
    <w:rsid w:val="0022302D"/>
    <w:rsid w:val="00223900"/>
    <w:rsid w:val="00223ACA"/>
    <w:rsid w:val="00223AE6"/>
    <w:rsid w:val="00223EE7"/>
    <w:rsid w:val="00224247"/>
    <w:rsid w:val="00224382"/>
    <w:rsid w:val="0022449C"/>
    <w:rsid w:val="00224C89"/>
    <w:rsid w:val="002251FE"/>
    <w:rsid w:val="00225204"/>
    <w:rsid w:val="00225ABB"/>
    <w:rsid w:val="0022654E"/>
    <w:rsid w:val="00226B5D"/>
    <w:rsid w:val="00226CC7"/>
    <w:rsid w:val="002276CE"/>
    <w:rsid w:val="00227703"/>
    <w:rsid w:val="00227728"/>
    <w:rsid w:val="00230167"/>
    <w:rsid w:val="002304B0"/>
    <w:rsid w:val="00230570"/>
    <w:rsid w:val="002306A9"/>
    <w:rsid w:val="00230961"/>
    <w:rsid w:val="00230A58"/>
    <w:rsid w:val="00230A6B"/>
    <w:rsid w:val="00230E7A"/>
    <w:rsid w:val="002312C2"/>
    <w:rsid w:val="0023195E"/>
    <w:rsid w:val="0023216A"/>
    <w:rsid w:val="00232A23"/>
    <w:rsid w:val="00232E5E"/>
    <w:rsid w:val="00233938"/>
    <w:rsid w:val="00233E39"/>
    <w:rsid w:val="00233E3F"/>
    <w:rsid w:val="00233EC6"/>
    <w:rsid w:val="00234485"/>
    <w:rsid w:val="00235898"/>
    <w:rsid w:val="0023661D"/>
    <w:rsid w:val="00236703"/>
    <w:rsid w:val="00236888"/>
    <w:rsid w:val="002375EB"/>
    <w:rsid w:val="0024018A"/>
    <w:rsid w:val="002403EF"/>
    <w:rsid w:val="002416EC"/>
    <w:rsid w:val="002419F6"/>
    <w:rsid w:val="00241EE9"/>
    <w:rsid w:val="00242A7C"/>
    <w:rsid w:val="00242E2E"/>
    <w:rsid w:val="0024364B"/>
    <w:rsid w:val="002439D9"/>
    <w:rsid w:val="00243A69"/>
    <w:rsid w:val="00243C9A"/>
    <w:rsid w:val="00243D17"/>
    <w:rsid w:val="00243D62"/>
    <w:rsid w:val="0024410A"/>
    <w:rsid w:val="00244685"/>
    <w:rsid w:val="00244FA3"/>
    <w:rsid w:val="002452EB"/>
    <w:rsid w:val="0024558B"/>
    <w:rsid w:val="00245860"/>
    <w:rsid w:val="0024598A"/>
    <w:rsid w:val="00245A49"/>
    <w:rsid w:val="00245BBC"/>
    <w:rsid w:val="00246472"/>
    <w:rsid w:val="00246687"/>
    <w:rsid w:val="00246F1E"/>
    <w:rsid w:val="002474C2"/>
    <w:rsid w:val="00247925"/>
    <w:rsid w:val="00247B16"/>
    <w:rsid w:val="00250093"/>
    <w:rsid w:val="0025060E"/>
    <w:rsid w:val="00250653"/>
    <w:rsid w:val="00250BF1"/>
    <w:rsid w:val="00250C03"/>
    <w:rsid w:val="00250CD2"/>
    <w:rsid w:val="002510A6"/>
    <w:rsid w:val="002519D9"/>
    <w:rsid w:val="00251E79"/>
    <w:rsid w:val="002526D9"/>
    <w:rsid w:val="0025275B"/>
    <w:rsid w:val="00252DE6"/>
    <w:rsid w:val="00252E6E"/>
    <w:rsid w:val="002530C3"/>
    <w:rsid w:val="00253680"/>
    <w:rsid w:val="0025382B"/>
    <w:rsid w:val="00253B13"/>
    <w:rsid w:val="00253FFF"/>
    <w:rsid w:val="00254104"/>
    <w:rsid w:val="0025472D"/>
    <w:rsid w:val="00254A14"/>
    <w:rsid w:val="00254B6E"/>
    <w:rsid w:val="0025575E"/>
    <w:rsid w:val="00255DA5"/>
    <w:rsid w:val="00255E4E"/>
    <w:rsid w:val="0025610B"/>
    <w:rsid w:val="00256411"/>
    <w:rsid w:val="00257BDD"/>
    <w:rsid w:val="00260153"/>
    <w:rsid w:val="0026130A"/>
    <w:rsid w:val="00261AE4"/>
    <w:rsid w:val="00261AF7"/>
    <w:rsid w:val="002621A1"/>
    <w:rsid w:val="002628FC"/>
    <w:rsid w:val="00263050"/>
    <w:rsid w:val="002631FC"/>
    <w:rsid w:val="00263426"/>
    <w:rsid w:val="002636F9"/>
    <w:rsid w:val="00263707"/>
    <w:rsid w:val="00263A80"/>
    <w:rsid w:val="00263BA5"/>
    <w:rsid w:val="00263C39"/>
    <w:rsid w:val="00263D4B"/>
    <w:rsid w:val="00263F60"/>
    <w:rsid w:val="002642C6"/>
    <w:rsid w:val="0026451E"/>
    <w:rsid w:val="00264642"/>
    <w:rsid w:val="002646BF"/>
    <w:rsid w:val="00264EFF"/>
    <w:rsid w:val="002651E2"/>
    <w:rsid w:val="00265295"/>
    <w:rsid w:val="002656F4"/>
    <w:rsid w:val="00265D2F"/>
    <w:rsid w:val="0026655B"/>
    <w:rsid w:val="00266BBF"/>
    <w:rsid w:val="0026724D"/>
    <w:rsid w:val="00267357"/>
    <w:rsid w:val="00267B0B"/>
    <w:rsid w:val="002705A2"/>
    <w:rsid w:val="00270B40"/>
    <w:rsid w:val="00270BD8"/>
    <w:rsid w:val="0027113B"/>
    <w:rsid w:val="0027126F"/>
    <w:rsid w:val="002716AD"/>
    <w:rsid w:val="002716EA"/>
    <w:rsid w:val="002717D5"/>
    <w:rsid w:val="0027235C"/>
    <w:rsid w:val="0027238C"/>
    <w:rsid w:val="00272BA1"/>
    <w:rsid w:val="00272C1F"/>
    <w:rsid w:val="00272D56"/>
    <w:rsid w:val="00273014"/>
    <w:rsid w:val="0027317D"/>
    <w:rsid w:val="00273D63"/>
    <w:rsid w:val="00273E2D"/>
    <w:rsid w:val="00273EA7"/>
    <w:rsid w:val="00273FF9"/>
    <w:rsid w:val="002743E0"/>
    <w:rsid w:val="002747DE"/>
    <w:rsid w:val="00274DDD"/>
    <w:rsid w:val="002751C0"/>
    <w:rsid w:val="00275A56"/>
    <w:rsid w:val="00275B9C"/>
    <w:rsid w:val="00275BA2"/>
    <w:rsid w:val="00275E6B"/>
    <w:rsid w:val="00275F3C"/>
    <w:rsid w:val="002761EA"/>
    <w:rsid w:val="00276684"/>
    <w:rsid w:val="00276AEE"/>
    <w:rsid w:val="00276BDD"/>
    <w:rsid w:val="00276C19"/>
    <w:rsid w:val="00276DFC"/>
    <w:rsid w:val="00277546"/>
    <w:rsid w:val="00277547"/>
    <w:rsid w:val="002775A0"/>
    <w:rsid w:val="00277AFF"/>
    <w:rsid w:val="00277CCE"/>
    <w:rsid w:val="00280CEA"/>
    <w:rsid w:val="00281128"/>
    <w:rsid w:val="0028137A"/>
    <w:rsid w:val="0028159A"/>
    <w:rsid w:val="0028171D"/>
    <w:rsid w:val="0028188B"/>
    <w:rsid w:val="00281FFC"/>
    <w:rsid w:val="0028213A"/>
    <w:rsid w:val="00282C98"/>
    <w:rsid w:val="00283098"/>
    <w:rsid w:val="0028369D"/>
    <w:rsid w:val="00283B46"/>
    <w:rsid w:val="0028411D"/>
    <w:rsid w:val="00284166"/>
    <w:rsid w:val="0028424C"/>
    <w:rsid w:val="002842CD"/>
    <w:rsid w:val="002842EF"/>
    <w:rsid w:val="002842F7"/>
    <w:rsid w:val="002845C3"/>
    <w:rsid w:val="00284AB8"/>
    <w:rsid w:val="002850BE"/>
    <w:rsid w:val="00285226"/>
    <w:rsid w:val="0028598C"/>
    <w:rsid w:val="00286506"/>
    <w:rsid w:val="0028657D"/>
    <w:rsid w:val="00286B85"/>
    <w:rsid w:val="00286F70"/>
    <w:rsid w:val="0028708B"/>
    <w:rsid w:val="0028720D"/>
    <w:rsid w:val="00287A16"/>
    <w:rsid w:val="00287CAE"/>
    <w:rsid w:val="00287F6B"/>
    <w:rsid w:val="0029083B"/>
    <w:rsid w:val="002912B4"/>
    <w:rsid w:val="0029142F"/>
    <w:rsid w:val="0029156B"/>
    <w:rsid w:val="002915D3"/>
    <w:rsid w:val="0029166B"/>
    <w:rsid w:val="00291A4B"/>
    <w:rsid w:val="00291EAF"/>
    <w:rsid w:val="00292689"/>
    <w:rsid w:val="00292A73"/>
    <w:rsid w:val="00292ABB"/>
    <w:rsid w:val="002930CA"/>
    <w:rsid w:val="00293129"/>
    <w:rsid w:val="00293253"/>
    <w:rsid w:val="002933BF"/>
    <w:rsid w:val="00293E46"/>
    <w:rsid w:val="002946A7"/>
    <w:rsid w:val="00294AD1"/>
    <w:rsid w:val="00294BAE"/>
    <w:rsid w:val="00295216"/>
    <w:rsid w:val="002957A8"/>
    <w:rsid w:val="0029591C"/>
    <w:rsid w:val="00295A2C"/>
    <w:rsid w:val="00295F8B"/>
    <w:rsid w:val="0029614B"/>
    <w:rsid w:val="00296B8E"/>
    <w:rsid w:val="00296BB8"/>
    <w:rsid w:val="00296C1C"/>
    <w:rsid w:val="00296CC6"/>
    <w:rsid w:val="00297387"/>
    <w:rsid w:val="0029742F"/>
    <w:rsid w:val="00297531"/>
    <w:rsid w:val="00297738"/>
    <w:rsid w:val="00297BB1"/>
    <w:rsid w:val="00297C35"/>
    <w:rsid w:val="00297F51"/>
    <w:rsid w:val="002A03E5"/>
    <w:rsid w:val="002A073D"/>
    <w:rsid w:val="002A090E"/>
    <w:rsid w:val="002A0B2F"/>
    <w:rsid w:val="002A0C31"/>
    <w:rsid w:val="002A0D6E"/>
    <w:rsid w:val="002A0EAD"/>
    <w:rsid w:val="002A1E10"/>
    <w:rsid w:val="002A1E38"/>
    <w:rsid w:val="002A1F71"/>
    <w:rsid w:val="002A26F3"/>
    <w:rsid w:val="002A277C"/>
    <w:rsid w:val="002A288E"/>
    <w:rsid w:val="002A2904"/>
    <w:rsid w:val="002A2A68"/>
    <w:rsid w:val="002A31EE"/>
    <w:rsid w:val="002A3425"/>
    <w:rsid w:val="002A3614"/>
    <w:rsid w:val="002A36A3"/>
    <w:rsid w:val="002A3C2C"/>
    <w:rsid w:val="002A3F36"/>
    <w:rsid w:val="002A4111"/>
    <w:rsid w:val="002A43FB"/>
    <w:rsid w:val="002A462E"/>
    <w:rsid w:val="002A4851"/>
    <w:rsid w:val="002A4D27"/>
    <w:rsid w:val="002A51EC"/>
    <w:rsid w:val="002A575B"/>
    <w:rsid w:val="002A5B3A"/>
    <w:rsid w:val="002A5CD0"/>
    <w:rsid w:val="002A5D9D"/>
    <w:rsid w:val="002A6069"/>
    <w:rsid w:val="002A60CE"/>
    <w:rsid w:val="002A656D"/>
    <w:rsid w:val="002A6652"/>
    <w:rsid w:val="002A6851"/>
    <w:rsid w:val="002A6F53"/>
    <w:rsid w:val="002A6F6B"/>
    <w:rsid w:val="002A71D3"/>
    <w:rsid w:val="002A72FC"/>
    <w:rsid w:val="002A7374"/>
    <w:rsid w:val="002A7B83"/>
    <w:rsid w:val="002A7DE5"/>
    <w:rsid w:val="002A7F06"/>
    <w:rsid w:val="002B02DF"/>
    <w:rsid w:val="002B03E2"/>
    <w:rsid w:val="002B0510"/>
    <w:rsid w:val="002B0E11"/>
    <w:rsid w:val="002B0E47"/>
    <w:rsid w:val="002B1168"/>
    <w:rsid w:val="002B1439"/>
    <w:rsid w:val="002B1AFA"/>
    <w:rsid w:val="002B2172"/>
    <w:rsid w:val="002B21F0"/>
    <w:rsid w:val="002B2753"/>
    <w:rsid w:val="002B2851"/>
    <w:rsid w:val="002B2BB1"/>
    <w:rsid w:val="002B2C2B"/>
    <w:rsid w:val="002B2E49"/>
    <w:rsid w:val="002B3154"/>
    <w:rsid w:val="002B34F7"/>
    <w:rsid w:val="002B3A7D"/>
    <w:rsid w:val="002B3D43"/>
    <w:rsid w:val="002B4020"/>
    <w:rsid w:val="002B4557"/>
    <w:rsid w:val="002B4573"/>
    <w:rsid w:val="002B468D"/>
    <w:rsid w:val="002B48DD"/>
    <w:rsid w:val="002B49A3"/>
    <w:rsid w:val="002B4AAC"/>
    <w:rsid w:val="002B4CC9"/>
    <w:rsid w:val="002B505E"/>
    <w:rsid w:val="002B5139"/>
    <w:rsid w:val="002B5285"/>
    <w:rsid w:val="002B561E"/>
    <w:rsid w:val="002B598C"/>
    <w:rsid w:val="002B5AE0"/>
    <w:rsid w:val="002B5CB2"/>
    <w:rsid w:val="002B5D64"/>
    <w:rsid w:val="002B5DF2"/>
    <w:rsid w:val="002B602B"/>
    <w:rsid w:val="002B61DD"/>
    <w:rsid w:val="002B6768"/>
    <w:rsid w:val="002B69AF"/>
    <w:rsid w:val="002B6EEF"/>
    <w:rsid w:val="002B70B3"/>
    <w:rsid w:val="002B78EB"/>
    <w:rsid w:val="002B7B67"/>
    <w:rsid w:val="002C02E9"/>
    <w:rsid w:val="002C0E31"/>
    <w:rsid w:val="002C12AC"/>
    <w:rsid w:val="002C12DF"/>
    <w:rsid w:val="002C14A0"/>
    <w:rsid w:val="002C14BD"/>
    <w:rsid w:val="002C2091"/>
    <w:rsid w:val="002C2223"/>
    <w:rsid w:val="002C26E3"/>
    <w:rsid w:val="002C285C"/>
    <w:rsid w:val="002C287F"/>
    <w:rsid w:val="002C28C5"/>
    <w:rsid w:val="002C2C57"/>
    <w:rsid w:val="002C3002"/>
    <w:rsid w:val="002C328E"/>
    <w:rsid w:val="002C3F17"/>
    <w:rsid w:val="002C4040"/>
    <w:rsid w:val="002C43C0"/>
    <w:rsid w:val="002C44E5"/>
    <w:rsid w:val="002C45AB"/>
    <w:rsid w:val="002C45F1"/>
    <w:rsid w:val="002C4C11"/>
    <w:rsid w:val="002C51F9"/>
    <w:rsid w:val="002C6564"/>
    <w:rsid w:val="002C6D68"/>
    <w:rsid w:val="002C6D70"/>
    <w:rsid w:val="002C7037"/>
    <w:rsid w:val="002C7482"/>
    <w:rsid w:val="002C7730"/>
    <w:rsid w:val="002C7F9D"/>
    <w:rsid w:val="002D0F1B"/>
    <w:rsid w:val="002D0F64"/>
    <w:rsid w:val="002D10C6"/>
    <w:rsid w:val="002D125A"/>
    <w:rsid w:val="002D15BA"/>
    <w:rsid w:val="002D1C86"/>
    <w:rsid w:val="002D1CF2"/>
    <w:rsid w:val="002D22D2"/>
    <w:rsid w:val="002D243E"/>
    <w:rsid w:val="002D2496"/>
    <w:rsid w:val="002D27BD"/>
    <w:rsid w:val="002D340F"/>
    <w:rsid w:val="002D3A9C"/>
    <w:rsid w:val="002D3DC1"/>
    <w:rsid w:val="002D4040"/>
    <w:rsid w:val="002D40CD"/>
    <w:rsid w:val="002D44A9"/>
    <w:rsid w:val="002D45B7"/>
    <w:rsid w:val="002D49F8"/>
    <w:rsid w:val="002D4A28"/>
    <w:rsid w:val="002D4AC4"/>
    <w:rsid w:val="002D4BAB"/>
    <w:rsid w:val="002D4D47"/>
    <w:rsid w:val="002D512B"/>
    <w:rsid w:val="002D579F"/>
    <w:rsid w:val="002D5BBB"/>
    <w:rsid w:val="002D5F11"/>
    <w:rsid w:val="002D64CC"/>
    <w:rsid w:val="002D69AE"/>
    <w:rsid w:val="002D6AB5"/>
    <w:rsid w:val="002D6B6C"/>
    <w:rsid w:val="002D6BB4"/>
    <w:rsid w:val="002D7273"/>
    <w:rsid w:val="002D7DC3"/>
    <w:rsid w:val="002E03AF"/>
    <w:rsid w:val="002E0504"/>
    <w:rsid w:val="002E0A8F"/>
    <w:rsid w:val="002E0FAD"/>
    <w:rsid w:val="002E12AA"/>
    <w:rsid w:val="002E1A22"/>
    <w:rsid w:val="002E1ABD"/>
    <w:rsid w:val="002E1D3C"/>
    <w:rsid w:val="002E219D"/>
    <w:rsid w:val="002E240C"/>
    <w:rsid w:val="002E253E"/>
    <w:rsid w:val="002E2593"/>
    <w:rsid w:val="002E2E1B"/>
    <w:rsid w:val="002E31FA"/>
    <w:rsid w:val="002E365A"/>
    <w:rsid w:val="002E3907"/>
    <w:rsid w:val="002E3944"/>
    <w:rsid w:val="002E39BF"/>
    <w:rsid w:val="002E3EF4"/>
    <w:rsid w:val="002E44C0"/>
    <w:rsid w:val="002E4661"/>
    <w:rsid w:val="002E4DE0"/>
    <w:rsid w:val="002E4E6B"/>
    <w:rsid w:val="002E5688"/>
    <w:rsid w:val="002E578B"/>
    <w:rsid w:val="002E5A65"/>
    <w:rsid w:val="002E5C70"/>
    <w:rsid w:val="002E5F7F"/>
    <w:rsid w:val="002E6613"/>
    <w:rsid w:val="002E6656"/>
    <w:rsid w:val="002E68A1"/>
    <w:rsid w:val="002E6CA9"/>
    <w:rsid w:val="002E6F33"/>
    <w:rsid w:val="002E6F5B"/>
    <w:rsid w:val="002E708A"/>
    <w:rsid w:val="002E7276"/>
    <w:rsid w:val="002E7532"/>
    <w:rsid w:val="002E7846"/>
    <w:rsid w:val="002E7C38"/>
    <w:rsid w:val="002F0746"/>
    <w:rsid w:val="002F0842"/>
    <w:rsid w:val="002F13C7"/>
    <w:rsid w:val="002F13FB"/>
    <w:rsid w:val="002F15D9"/>
    <w:rsid w:val="002F18DB"/>
    <w:rsid w:val="002F1CE0"/>
    <w:rsid w:val="002F1DF5"/>
    <w:rsid w:val="002F201E"/>
    <w:rsid w:val="002F2901"/>
    <w:rsid w:val="002F2918"/>
    <w:rsid w:val="002F2B8B"/>
    <w:rsid w:val="002F2FB1"/>
    <w:rsid w:val="002F398C"/>
    <w:rsid w:val="002F3CEB"/>
    <w:rsid w:val="002F3D46"/>
    <w:rsid w:val="002F40AD"/>
    <w:rsid w:val="002F4669"/>
    <w:rsid w:val="002F4A2A"/>
    <w:rsid w:val="002F4BD0"/>
    <w:rsid w:val="002F4F59"/>
    <w:rsid w:val="002F538C"/>
    <w:rsid w:val="002F5A1D"/>
    <w:rsid w:val="002F643E"/>
    <w:rsid w:val="002F649C"/>
    <w:rsid w:val="002F671E"/>
    <w:rsid w:val="002F6B90"/>
    <w:rsid w:val="002F71CD"/>
    <w:rsid w:val="002F780D"/>
    <w:rsid w:val="002F79D3"/>
    <w:rsid w:val="003004E8"/>
    <w:rsid w:val="00300988"/>
    <w:rsid w:val="003009AE"/>
    <w:rsid w:val="00300EB9"/>
    <w:rsid w:val="00300F01"/>
    <w:rsid w:val="00300F52"/>
    <w:rsid w:val="00302192"/>
    <w:rsid w:val="003024F7"/>
    <w:rsid w:val="003025A3"/>
    <w:rsid w:val="003025BC"/>
    <w:rsid w:val="00302AAF"/>
    <w:rsid w:val="003037F8"/>
    <w:rsid w:val="00303958"/>
    <w:rsid w:val="0030396A"/>
    <w:rsid w:val="00303A5E"/>
    <w:rsid w:val="00303DD4"/>
    <w:rsid w:val="00303E3A"/>
    <w:rsid w:val="00304559"/>
    <w:rsid w:val="003046C8"/>
    <w:rsid w:val="00304BDD"/>
    <w:rsid w:val="00304FE4"/>
    <w:rsid w:val="00305431"/>
    <w:rsid w:val="003056DB"/>
    <w:rsid w:val="003060EB"/>
    <w:rsid w:val="003060ED"/>
    <w:rsid w:val="00306A2F"/>
    <w:rsid w:val="00307205"/>
    <w:rsid w:val="00307665"/>
    <w:rsid w:val="003076AE"/>
    <w:rsid w:val="00307D26"/>
    <w:rsid w:val="003101AC"/>
    <w:rsid w:val="003102E3"/>
    <w:rsid w:val="00310D7E"/>
    <w:rsid w:val="00311073"/>
    <w:rsid w:val="00311088"/>
    <w:rsid w:val="0031173A"/>
    <w:rsid w:val="0031177D"/>
    <w:rsid w:val="003117D4"/>
    <w:rsid w:val="003117F2"/>
    <w:rsid w:val="003118E1"/>
    <w:rsid w:val="00312059"/>
    <w:rsid w:val="00312409"/>
    <w:rsid w:val="00312591"/>
    <w:rsid w:val="00312A8B"/>
    <w:rsid w:val="00312C00"/>
    <w:rsid w:val="00312DC5"/>
    <w:rsid w:val="00312F06"/>
    <w:rsid w:val="0031376F"/>
    <w:rsid w:val="00313AB7"/>
    <w:rsid w:val="00313EA2"/>
    <w:rsid w:val="00314069"/>
    <w:rsid w:val="0031412A"/>
    <w:rsid w:val="00314CA7"/>
    <w:rsid w:val="00314FA6"/>
    <w:rsid w:val="003150B8"/>
    <w:rsid w:val="003151BE"/>
    <w:rsid w:val="003157F4"/>
    <w:rsid w:val="00315BC7"/>
    <w:rsid w:val="00316320"/>
    <w:rsid w:val="0031649A"/>
    <w:rsid w:val="00316889"/>
    <w:rsid w:val="00316C79"/>
    <w:rsid w:val="00316F7A"/>
    <w:rsid w:val="00317253"/>
    <w:rsid w:val="003174BF"/>
    <w:rsid w:val="00317BA5"/>
    <w:rsid w:val="00317BD9"/>
    <w:rsid w:val="00317D8C"/>
    <w:rsid w:val="00317E81"/>
    <w:rsid w:val="00317FD5"/>
    <w:rsid w:val="00320149"/>
    <w:rsid w:val="003202BB"/>
    <w:rsid w:val="00320572"/>
    <w:rsid w:val="00320A87"/>
    <w:rsid w:val="00320AC9"/>
    <w:rsid w:val="00321140"/>
    <w:rsid w:val="003211D0"/>
    <w:rsid w:val="00321203"/>
    <w:rsid w:val="003214F8"/>
    <w:rsid w:val="00321C1B"/>
    <w:rsid w:val="00321DBD"/>
    <w:rsid w:val="00321FFB"/>
    <w:rsid w:val="00322471"/>
    <w:rsid w:val="00322564"/>
    <w:rsid w:val="003225CD"/>
    <w:rsid w:val="0032260E"/>
    <w:rsid w:val="00322B11"/>
    <w:rsid w:val="00322EC9"/>
    <w:rsid w:val="00322F52"/>
    <w:rsid w:val="00323000"/>
    <w:rsid w:val="00323035"/>
    <w:rsid w:val="003231B1"/>
    <w:rsid w:val="00323527"/>
    <w:rsid w:val="003235A3"/>
    <w:rsid w:val="003235E6"/>
    <w:rsid w:val="003236A9"/>
    <w:rsid w:val="00323BE4"/>
    <w:rsid w:val="00323C5A"/>
    <w:rsid w:val="003242B3"/>
    <w:rsid w:val="003245A7"/>
    <w:rsid w:val="0032473C"/>
    <w:rsid w:val="003247AC"/>
    <w:rsid w:val="0032484C"/>
    <w:rsid w:val="00324931"/>
    <w:rsid w:val="00325372"/>
    <w:rsid w:val="00325532"/>
    <w:rsid w:val="00325812"/>
    <w:rsid w:val="00325C43"/>
    <w:rsid w:val="003266B5"/>
    <w:rsid w:val="00326C6E"/>
    <w:rsid w:val="00326E4C"/>
    <w:rsid w:val="00326ED3"/>
    <w:rsid w:val="00327210"/>
    <w:rsid w:val="00327BED"/>
    <w:rsid w:val="00327C31"/>
    <w:rsid w:val="00327CDA"/>
    <w:rsid w:val="00327E53"/>
    <w:rsid w:val="00327E92"/>
    <w:rsid w:val="00330048"/>
    <w:rsid w:val="0033039A"/>
    <w:rsid w:val="00330867"/>
    <w:rsid w:val="003308E8"/>
    <w:rsid w:val="003308F0"/>
    <w:rsid w:val="00330C9E"/>
    <w:rsid w:val="00330CF1"/>
    <w:rsid w:val="00331115"/>
    <w:rsid w:val="003311C7"/>
    <w:rsid w:val="00331549"/>
    <w:rsid w:val="0033163C"/>
    <w:rsid w:val="0033169A"/>
    <w:rsid w:val="00331C80"/>
    <w:rsid w:val="00331F71"/>
    <w:rsid w:val="00332265"/>
    <w:rsid w:val="0033279C"/>
    <w:rsid w:val="00332C05"/>
    <w:rsid w:val="00332E58"/>
    <w:rsid w:val="003332F6"/>
    <w:rsid w:val="0033350F"/>
    <w:rsid w:val="00333A1F"/>
    <w:rsid w:val="00333F3F"/>
    <w:rsid w:val="00334266"/>
    <w:rsid w:val="00334435"/>
    <w:rsid w:val="00334697"/>
    <w:rsid w:val="003348DA"/>
    <w:rsid w:val="00334DD1"/>
    <w:rsid w:val="0033542E"/>
    <w:rsid w:val="00335595"/>
    <w:rsid w:val="00335844"/>
    <w:rsid w:val="00335D30"/>
    <w:rsid w:val="00336590"/>
    <w:rsid w:val="00336CC1"/>
    <w:rsid w:val="00337160"/>
    <w:rsid w:val="003371A3"/>
    <w:rsid w:val="003373F5"/>
    <w:rsid w:val="003375C4"/>
    <w:rsid w:val="0033767A"/>
    <w:rsid w:val="003379CB"/>
    <w:rsid w:val="003402A1"/>
    <w:rsid w:val="0034058A"/>
    <w:rsid w:val="00340665"/>
    <w:rsid w:val="00340986"/>
    <w:rsid w:val="00341007"/>
    <w:rsid w:val="003411E7"/>
    <w:rsid w:val="003416CE"/>
    <w:rsid w:val="0034181F"/>
    <w:rsid w:val="003429B7"/>
    <w:rsid w:val="00342A09"/>
    <w:rsid w:val="00342F38"/>
    <w:rsid w:val="003433AB"/>
    <w:rsid w:val="00343570"/>
    <w:rsid w:val="0034442F"/>
    <w:rsid w:val="003444FB"/>
    <w:rsid w:val="00344EF9"/>
    <w:rsid w:val="003453CD"/>
    <w:rsid w:val="00345B0A"/>
    <w:rsid w:val="00345BDF"/>
    <w:rsid w:val="00346604"/>
    <w:rsid w:val="00346A3F"/>
    <w:rsid w:val="00346A6F"/>
    <w:rsid w:val="00346C20"/>
    <w:rsid w:val="0034720B"/>
    <w:rsid w:val="00347A8A"/>
    <w:rsid w:val="00347E24"/>
    <w:rsid w:val="00347E92"/>
    <w:rsid w:val="00347F91"/>
    <w:rsid w:val="0035130B"/>
    <w:rsid w:val="00351621"/>
    <w:rsid w:val="0035163B"/>
    <w:rsid w:val="00351CB7"/>
    <w:rsid w:val="00352280"/>
    <w:rsid w:val="003523C7"/>
    <w:rsid w:val="00352C9D"/>
    <w:rsid w:val="003532AF"/>
    <w:rsid w:val="00353ED3"/>
    <w:rsid w:val="00353FCB"/>
    <w:rsid w:val="00353FE9"/>
    <w:rsid w:val="003540E6"/>
    <w:rsid w:val="003547C0"/>
    <w:rsid w:val="003548FE"/>
    <w:rsid w:val="00354C0A"/>
    <w:rsid w:val="00354CC4"/>
    <w:rsid w:val="00355228"/>
    <w:rsid w:val="00355674"/>
    <w:rsid w:val="0035569F"/>
    <w:rsid w:val="003556DD"/>
    <w:rsid w:val="0035576F"/>
    <w:rsid w:val="00355963"/>
    <w:rsid w:val="00355B1A"/>
    <w:rsid w:val="00355E0E"/>
    <w:rsid w:val="00356017"/>
    <w:rsid w:val="003568D6"/>
    <w:rsid w:val="00356AC4"/>
    <w:rsid w:val="00356C33"/>
    <w:rsid w:val="00357051"/>
    <w:rsid w:val="0035764A"/>
    <w:rsid w:val="0035765D"/>
    <w:rsid w:val="00357F89"/>
    <w:rsid w:val="0036026A"/>
    <w:rsid w:val="00360958"/>
    <w:rsid w:val="00360ADD"/>
    <w:rsid w:val="00360E52"/>
    <w:rsid w:val="00360EA5"/>
    <w:rsid w:val="00360EC3"/>
    <w:rsid w:val="00361088"/>
    <w:rsid w:val="003615E0"/>
    <w:rsid w:val="00361A78"/>
    <w:rsid w:val="00361EE4"/>
    <w:rsid w:val="0036227D"/>
    <w:rsid w:val="00362C3D"/>
    <w:rsid w:val="003634BA"/>
    <w:rsid w:val="003635BE"/>
    <w:rsid w:val="00363DDB"/>
    <w:rsid w:val="003642DC"/>
    <w:rsid w:val="00364484"/>
    <w:rsid w:val="0036449C"/>
    <w:rsid w:val="00364F68"/>
    <w:rsid w:val="00365519"/>
    <w:rsid w:val="0036554B"/>
    <w:rsid w:val="0036593A"/>
    <w:rsid w:val="00366B56"/>
    <w:rsid w:val="00366F89"/>
    <w:rsid w:val="003671E8"/>
    <w:rsid w:val="003673D1"/>
    <w:rsid w:val="003674B8"/>
    <w:rsid w:val="003674CF"/>
    <w:rsid w:val="0036790A"/>
    <w:rsid w:val="00370596"/>
    <w:rsid w:val="00370769"/>
    <w:rsid w:val="00370972"/>
    <w:rsid w:val="00370BB4"/>
    <w:rsid w:val="00370C45"/>
    <w:rsid w:val="00370F5D"/>
    <w:rsid w:val="00371162"/>
    <w:rsid w:val="00371C7A"/>
    <w:rsid w:val="00371DE6"/>
    <w:rsid w:val="00371E88"/>
    <w:rsid w:val="003723FC"/>
    <w:rsid w:val="00372568"/>
    <w:rsid w:val="003728E6"/>
    <w:rsid w:val="00372BC1"/>
    <w:rsid w:val="0037320B"/>
    <w:rsid w:val="0037336F"/>
    <w:rsid w:val="003733C5"/>
    <w:rsid w:val="003735F3"/>
    <w:rsid w:val="00374445"/>
    <w:rsid w:val="003745A6"/>
    <w:rsid w:val="00374626"/>
    <w:rsid w:val="003746EE"/>
    <w:rsid w:val="00374709"/>
    <w:rsid w:val="00374B4F"/>
    <w:rsid w:val="003750B6"/>
    <w:rsid w:val="00375252"/>
    <w:rsid w:val="00375637"/>
    <w:rsid w:val="00375AB0"/>
    <w:rsid w:val="00375B7D"/>
    <w:rsid w:val="00375C4A"/>
    <w:rsid w:val="00375E55"/>
    <w:rsid w:val="00375ED8"/>
    <w:rsid w:val="00375FD8"/>
    <w:rsid w:val="0037612F"/>
    <w:rsid w:val="00376F92"/>
    <w:rsid w:val="003774D6"/>
    <w:rsid w:val="0037773A"/>
    <w:rsid w:val="0037774D"/>
    <w:rsid w:val="00377B2B"/>
    <w:rsid w:val="00377DAE"/>
    <w:rsid w:val="003817D1"/>
    <w:rsid w:val="00381815"/>
    <w:rsid w:val="0038186F"/>
    <w:rsid w:val="003818BE"/>
    <w:rsid w:val="00381C46"/>
    <w:rsid w:val="0038288A"/>
    <w:rsid w:val="0038293D"/>
    <w:rsid w:val="00382BE4"/>
    <w:rsid w:val="00382BFF"/>
    <w:rsid w:val="00382F5A"/>
    <w:rsid w:val="003830FD"/>
    <w:rsid w:val="0038380F"/>
    <w:rsid w:val="00383BB6"/>
    <w:rsid w:val="003849AA"/>
    <w:rsid w:val="00384AD7"/>
    <w:rsid w:val="00384CB4"/>
    <w:rsid w:val="00385191"/>
    <w:rsid w:val="00385803"/>
    <w:rsid w:val="00385E78"/>
    <w:rsid w:val="003864EB"/>
    <w:rsid w:val="00386786"/>
    <w:rsid w:val="00386F84"/>
    <w:rsid w:val="00387288"/>
    <w:rsid w:val="00387328"/>
    <w:rsid w:val="00387340"/>
    <w:rsid w:val="003874B4"/>
    <w:rsid w:val="003875DE"/>
    <w:rsid w:val="00387AF0"/>
    <w:rsid w:val="00387B6C"/>
    <w:rsid w:val="00390302"/>
    <w:rsid w:val="00390389"/>
    <w:rsid w:val="003904D1"/>
    <w:rsid w:val="00390567"/>
    <w:rsid w:val="003906EB"/>
    <w:rsid w:val="0039070C"/>
    <w:rsid w:val="003908C4"/>
    <w:rsid w:val="00390906"/>
    <w:rsid w:val="00390E86"/>
    <w:rsid w:val="00391198"/>
    <w:rsid w:val="00391248"/>
    <w:rsid w:val="0039162C"/>
    <w:rsid w:val="00391749"/>
    <w:rsid w:val="00391AEA"/>
    <w:rsid w:val="003925ED"/>
    <w:rsid w:val="003926FB"/>
    <w:rsid w:val="00392A63"/>
    <w:rsid w:val="00392B7B"/>
    <w:rsid w:val="003934C0"/>
    <w:rsid w:val="00393AA3"/>
    <w:rsid w:val="00393CFD"/>
    <w:rsid w:val="003946C4"/>
    <w:rsid w:val="00394739"/>
    <w:rsid w:val="00394C62"/>
    <w:rsid w:val="00394F76"/>
    <w:rsid w:val="003953EC"/>
    <w:rsid w:val="003959F1"/>
    <w:rsid w:val="0039605B"/>
    <w:rsid w:val="0039626C"/>
    <w:rsid w:val="003968B2"/>
    <w:rsid w:val="00396B3F"/>
    <w:rsid w:val="00396B4C"/>
    <w:rsid w:val="00396B96"/>
    <w:rsid w:val="00396DED"/>
    <w:rsid w:val="00396E4B"/>
    <w:rsid w:val="00397612"/>
    <w:rsid w:val="003976BD"/>
    <w:rsid w:val="00397B81"/>
    <w:rsid w:val="00397C3C"/>
    <w:rsid w:val="003A01D9"/>
    <w:rsid w:val="003A03D3"/>
    <w:rsid w:val="003A1374"/>
    <w:rsid w:val="003A19A1"/>
    <w:rsid w:val="003A1BC5"/>
    <w:rsid w:val="003A1BE4"/>
    <w:rsid w:val="003A1E5E"/>
    <w:rsid w:val="003A22BF"/>
    <w:rsid w:val="003A23BE"/>
    <w:rsid w:val="003A242B"/>
    <w:rsid w:val="003A257B"/>
    <w:rsid w:val="003A29EE"/>
    <w:rsid w:val="003A2DFB"/>
    <w:rsid w:val="003A3131"/>
    <w:rsid w:val="003A318E"/>
    <w:rsid w:val="003A3418"/>
    <w:rsid w:val="003A3748"/>
    <w:rsid w:val="003A37E7"/>
    <w:rsid w:val="003A4427"/>
    <w:rsid w:val="003A4724"/>
    <w:rsid w:val="003A4DB5"/>
    <w:rsid w:val="003A52B8"/>
    <w:rsid w:val="003A5314"/>
    <w:rsid w:val="003A56B5"/>
    <w:rsid w:val="003A5813"/>
    <w:rsid w:val="003A59F7"/>
    <w:rsid w:val="003A5A73"/>
    <w:rsid w:val="003A5B0D"/>
    <w:rsid w:val="003A5DC8"/>
    <w:rsid w:val="003A641A"/>
    <w:rsid w:val="003A659D"/>
    <w:rsid w:val="003A6E1A"/>
    <w:rsid w:val="003A6F36"/>
    <w:rsid w:val="003A708C"/>
    <w:rsid w:val="003A70AD"/>
    <w:rsid w:val="003A7325"/>
    <w:rsid w:val="003A73E3"/>
    <w:rsid w:val="003A73F1"/>
    <w:rsid w:val="003A7427"/>
    <w:rsid w:val="003A754F"/>
    <w:rsid w:val="003A7ABA"/>
    <w:rsid w:val="003A7C56"/>
    <w:rsid w:val="003B00EC"/>
    <w:rsid w:val="003B02B0"/>
    <w:rsid w:val="003B0699"/>
    <w:rsid w:val="003B070E"/>
    <w:rsid w:val="003B0C4C"/>
    <w:rsid w:val="003B113E"/>
    <w:rsid w:val="003B164A"/>
    <w:rsid w:val="003B170F"/>
    <w:rsid w:val="003B1BF5"/>
    <w:rsid w:val="003B1FBF"/>
    <w:rsid w:val="003B26DA"/>
    <w:rsid w:val="003B3734"/>
    <w:rsid w:val="003B395E"/>
    <w:rsid w:val="003B3BE6"/>
    <w:rsid w:val="003B3D2D"/>
    <w:rsid w:val="003B3DF1"/>
    <w:rsid w:val="003B4022"/>
    <w:rsid w:val="003B478A"/>
    <w:rsid w:val="003B4822"/>
    <w:rsid w:val="003B48D3"/>
    <w:rsid w:val="003B4953"/>
    <w:rsid w:val="003B4C15"/>
    <w:rsid w:val="003B4C24"/>
    <w:rsid w:val="003B4D9A"/>
    <w:rsid w:val="003B4FA2"/>
    <w:rsid w:val="003B51E4"/>
    <w:rsid w:val="003B5487"/>
    <w:rsid w:val="003B58E4"/>
    <w:rsid w:val="003B5C41"/>
    <w:rsid w:val="003B5C81"/>
    <w:rsid w:val="003B5E06"/>
    <w:rsid w:val="003B5F04"/>
    <w:rsid w:val="003B6375"/>
    <w:rsid w:val="003B6452"/>
    <w:rsid w:val="003B6648"/>
    <w:rsid w:val="003B66EA"/>
    <w:rsid w:val="003B69BF"/>
    <w:rsid w:val="003B716C"/>
    <w:rsid w:val="003B756F"/>
    <w:rsid w:val="003B75A3"/>
    <w:rsid w:val="003B7626"/>
    <w:rsid w:val="003B7847"/>
    <w:rsid w:val="003B7A13"/>
    <w:rsid w:val="003B7C6A"/>
    <w:rsid w:val="003C0A7D"/>
    <w:rsid w:val="003C0AC9"/>
    <w:rsid w:val="003C0F5D"/>
    <w:rsid w:val="003C0F68"/>
    <w:rsid w:val="003C13C4"/>
    <w:rsid w:val="003C13CA"/>
    <w:rsid w:val="003C1451"/>
    <w:rsid w:val="003C1546"/>
    <w:rsid w:val="003C18E4"/>
    <w:rsid w:val="003C1A93"/>
    <w:rsid w:val="003C1B00"/>
    <w:rsid w:val="003C21C4"/>
    <w:rsid w:val="003C2485"/>
    <w:rsid w:val="003C24BB"/>
    <w:rsid w:val="003C2824"/>
    <w:rsid w:val="003C2A79"/>
    <w:rsid w:val="003C35E0"/>
    <w:rsid w:val="003C3674"/>
    <w:rsid w:val="003C3B32"/>
    <w:rsid w:val="003C3B3B"/>
    <w:rsid w:val="003C3C0B"/>
    <w:rsid w:val="003C406F"/>
    <w:rsid w:val="003C4240"/>
    <w:rsid w:val="003C465F"/>
    <w:rsid w:val="003C4B21"/>
    <w:rsid w:val="003C505B"/>
    <w:rsid w:val="003C532F"/>
    <w:rsid w:val="003C55ED"/>
    <w:rsid w:val="003C5B85"/>
    <w:rsid w:val="003C5F3C"/>
    <w:rsid w:val="003C5F91"/>
    <w:rsid w:val="003C6018"/>
    <w:rsid w:val="003C6174"/>
    <w:rsid w:val="003C61B8"/>
    <w:rsid w:val="003C63C1"/>
    <w:rsid w:val="003C63F9"/>
    <w:rsid w:val="003C678D"/>
    <w:rsid w:val="003C6957"/>
    <w:rsid w:val="003C6F2D"/>
    <w:rsid w:val="003C7617"/>
    <w:rsid w:val="003C77A9"/>
    <w:rsid w:val="003C7BDB"/>
    <w:rsid w:val="003D023F"/>
    <w:rsid w:val="003D059B"/>
    <w:rsid w:val="003D06D5"/>
    <w:rsid w:val="003D071E"/>
    <w:rsid w:val="003D0885"/>
    <w:rsid w:val="003D09B3"/>
    <w:rsid w:val="003D09D7"/>
    <w:rsid w:val="003D0A83"/>
    <w:rsid w:val="003D0FFD"/>
    <w:rsid w:val="003D152C"/>
    <w:rsid w:val="003D1570"/>
    <w:rsid w:val="003D18FB"/>
    <w:rsid w:val="003D192B"/>
    <w:rsid w:val="003D1C96"/>
    <w:rsid w:val="003D1E50"/>
    <w:rsid w:val="003D225B"/>
    <w:rsid w:val="003D246A"/>
    <w:rsid w:val="003D2712"/>
    <w:rsid w:val="003D2B42"/>
    <w:rsid w:val="003D2C24"/>
    <w:rsid w:val="003D2CEB"/>
    <w:rsid w:val="003D2D6B"/>
    <w:rsid w:val="003D3F82"/>
    <w:rsid w:val="003D3FC9"/>
    <w:rsid w:val="003D43F5"/>
    <w:rsid w:val="003D44CB"/>
    <w:rsid w:val="003D4B49"/>
    <w:rsid w:val="003D4E63"/>
    <w:rsid w:val="003D55D5"/>
    <w:rsid w:val="003D5B46"/>
    <w:rsid w:val="003D5CE5"/>
    <w:rsid w:val="003D5D08"/>
    <w:rsid w:val="003D6088"/>
    <w:rsid w:val="003D62D6"/>
    <w:rsid w:val="003D6381"/>
    <w:rsid w:val="003D6420"/>
    <w:rsid w:val="003D672C"/>
    <w:rsid w:val="003D7318"/>
    <w:rsid w:val="003D73DA"/>
    <w:rsid w:val="003D7449"/>
    <w:rsid w:val="003D748F"/>
    <w:rsid w:val="003D7BFD"/>
    <w:rsid w:val="003D7DE5"/>
    <w:rsid w:val="003E0062"/>
    <w:rsid w:val="003E0745"/>
    <w:rsid w:val="003E0790"/>
    <w:rsid w:val="003E0A55"/>
    <w:rsid w:val="003E0D09"/>
    <w:rsid w:val="003E1092"/>
    <w:rsid w:val="003E141F"/>
    <w:rsid w:val="003E14A3"/>
    <w:rsid w:val="003E1AA1"/>
    <w:rsid w:val="003E1B0F"/>
    <w:rsid w:val="003E1D7B"/>
    <w:rsid w:val="003E1F86"/>
    <w:rsid w:val="003E24AB"/>
    <w:rsid w:val="003E24BE"/>
    <w:rsid w:val="003E24C5"/>
    <w:rsid w:val="003E27CE"/>
    <w:rsid w:val="003E2EE1"/>
    <w:rsid w:val="003E3154"/>
    <w:rsid w:val="003E353B"/>
    <w:rsid w:val="003E3711"/>
    <w:rsid w:val="003E3CDA"/>
    <w:rsid w:val="003E3EEC"/>
    <w:rsid w:val="003E41A8"/>
    <w:rsid w:val="003E43FD"/>
    <w:rsid w:val="003E4974"/>
    <w:rsid w:val="003E4A00"/>
    <w:rsid w:val="003E5220"/>
    <w:rsid w:val="003E52E4"/>
    <w:rsid w:val="003E54BA"/>
    <w:rsid w:val="003E578A"/>
    <w:rsid w:val="003E5A94"/>
    <w:rsid w:val="003E5BD5"/>
    <w:rsid w:val="003E6B0C"/>
    <w:rsid w:val="003E7794"/>
    <w:rsid w:val="003E7982"/>
    <w:rsid w:val="003E79B6"/>
    <w:rsid w:val="003E7D0D"/>
    <w:rsid w:val="003E7F84"/>
    <w:rsid w:val="003F0063"/>
    <w:rsid w:val="003F01CC"/>
    <w:rsid w:val="003F040C"/>
    <w:rsid w:val="003F1285"/>
    <w:rsid w:val="003F14AC"/>
    <w:rsid w:val="003F15DB"/>
    <w:rsid w:val="003F1856"/>
    <w:rsid w:val="003F1B85"/>
    <w:rsid w:val="003F1BCD"/>
    <w:rsid w:val="003F1C48"/>
    <w:rsid w:val="003F2027"/>
    <w:rsid w:val="003F21FD"/>
    <w:rsid w:val="003F2396"/>
    <w:rsid w:val="003F243E"/>
    <w:rsid w:val="003F335C"/>
    <w:rsid w:val="003F3793"/>
    <w:rsid w:val="003F3B88"/>
    <w:rsid w:val="003F3D52"/>
    <w:rsid w:val="003F433B"/>
    <w:rsid w:val="003F4429"/>
    <w:rsid w:val="003F4BF8"/>
    <w:rsid w:val="003F5123"/>
    <w:rsid w:val="003F56CA"/>
    <w:rsid w:val="003F578A"/>
    <w:rsid w:val="003F5BA3"/>
    <w:rsid w:val="003F63C5"/>
    <w:rsid w:val="003F6E29"/>
    <w:rsid w:val="003F7360"/>
    <w:rsid w:val="003F74C1"/>
    <w:rsid w:val="003F794F"/>
    <w:rsid w:val="003F7994"/>
    <w:rsid w:val="003F7F10"/>
    <w:rsid w:val="0040010C"/>
    <w:rsid w:val="00400273"/>
    <w:rsid w:val="00400498"/>
    <w:rsid w:val="00400732"/>
    <w:rsid w:val="00400FE1"/>
    <w:rsid w:val="004013B4"/>
    <w:rsid w:val="0040148A"/>
    <w:rsid w:val="00401490"/>
    <w:rsid w:val="0040179A"/>
    <w:rsid w:val="004018EC"/>
    <w:rsid w:val="00401FF5"/>
    <w:rsid w:val="00402021"/>
    <w:rsid w:val="00402C59"/>
    <w:rsid w:val="00402DE7"/>
    <w:rsid w:val="00402EAA"/>
    <w:rsid w:val="00403235"/>
    <w:rsid w:val="0040350B"/>
    <w:rsid w:val="00403D5E"/>
    <w:rsid w:val="004042AC"/>
    <w:rsid w:val="00404641"/>
    <w:rsid w:val="0040470D"/>
    <w:rsid w:val="00404B92"/>
    <w:rsid w:val="00404C44"/>
    <w:rsid w:val="00404C8C"/>
    <w:rsid w:val="004053CF"/>
    <w:rsid w:val="004054A6"/>
    <w:rsid w:val="004055F5"/>
    <w:rsid w:val="00405798"/>
    <w:rsid w:val="00405B37"/>
    <w:rsid w:val="0040646A"/>
    <w:rsid w:val="004070C0"/>
    <w:rsid w:val="0040751F"/>
    <w:rsid w:val="00407562"/>
    <w:rsid w:val="00407895"/>
    <w:rsid w:val="00407900"/>
    <w:rsid w:val="00407911"/>
    <w:rsid w:val="00407CDE"/>
    <w:rsid w:val="00410355"/>
    <w:rsid w:val="00410FFA"/>
    <w:rsid w:val="00411672"/>
    <w:rsid w:val="00411F63"/>
    <w:rsid w:val="00412905"/>
    <w:rsid w:val="0041309D"/>
    <w:rsid w:val="00413410"/>
    <w:rsid w:val="00413913"/>
    <w:rsid w:val="00413A44"/>
    <w:rsid w:val="004140D4"/>
    <w:rsid w:val="0041464D"/>
    <w:rsid w:val="00414826"/>
    <w:rsid w:val="00414E3A"/>
    <w:rsid w:val="004151B0"/>
    <w:rsid w:val="004157B6"/>
    <w:rsid w:val="00415B6F"/>
    <w:rsid w:val="00415B8D"/>
    <w:rsid w:val="00416018"/>
    <w:rsid w:val="0041626F"/>
    <w:rsid w:val="004163F1"/>
    <w:rsid w:val="004169BF"/>
    <w:rsid w:val="00416EC2"/>
    <w:rsid w:val="0041730D"/>
    <w:rsid w:val="00417AB8"/>
    <w:rsid w:val="00417B89"/>
    <w:rsid w:val="00417D25"/>
    <w:rsid w:val="00417E57"/>
    <w:rsid w:val="00417E90"/>
    <w:rsid w:val="004201AE"/>
    <w:rsid w:val="004208AE"/>
    <w:rsid w:val="00420A05"/>
    <w:rsid w:val="00420DCE"/>
    <w:rsid w:val="004216A8"/>
    <w:rsid w:val="0042187F"/>
    <w:rsid w:val="00421982"/>
    <w:rsid w:val="00421AA6"/>
    <w:rsid w:val="00421ABC"/>
    <w:rsid w:val="00421C46"/>
    <w:rsid w:val="00421DB9"/>
    <w:rsid w:val="00421DE8"/>
    <w:rsid w:val="0042237F"/>
    <w:rsid w:val="00422D63"/>
    <w:rsid w:val="00423100"/>
    <w:rsid w:val="00424094"/>
    <w:rsid w:val="00424114"/>
    <w:rsid w:val="00424851"/>
    <w:rsid w:val="00424AA7"/>
    <w:rsid w:val="00424E36"/>
    <w:rsid w:val="00424ED2"/>
    <w:rsid w:val="00424FE7"/>
    <w:rsid w:val="0042534E"/>
    <w:rsid w:val="00425941"/>
    <w:rsid w:val="00426568"/>
    <w:rsid w:val="00426D28"/>
    <w:rsid w:val="00426F00"/>
    <w:rsid w:val="00427566"/>
    <w:rsid w:val="00427791"/>
    <w:rsid w:val="00427796"/>
    <w:rsid w:val="00427E1C"/>
    <w:rsid w:val="004305CF"/>
    <w:rsid w:val="00430B3E"/>
    <w:rsid w:val="004313A2"/>
    <w:rsid w:val="004313CF"/>
    <w:rsid w:val="00431BBD"/>
    <w:rsid w:val="00431C04"/>
    <w:rsid w:val="00431C45"/>
    <w:rsid w:val="00431EF5"/>
    <w:rsid w:val="00431F90"/>
    <w:rsid w:val="00432479"/>
    <w:rsid w:val="00432E25"/>
    <w:rsid w:val="00432F56"/>
    <w:rsid w:val="00432F71"/>
    <w:rsid w:val="00433337"/>
    <w:rsid w:val="004334A1"/>
    <w:rsid w:val="004338D1"/>
    <w:rsid w:val="00433F1A"/>
    <w:rsid w:val="004347F0"/>
    <w:rsid w:val="00434885"/>
    <w:rsid w:val="00434977"/>
    <w:rsid w:val="00434E56"/>
    <w:rsid w:val="00435020"/>
    <w:rsid w:val="004350AB"/>
    <w:rsid w:val="00435786"/>
    <w:rsid w:val="0043671B"/>
    <w:rsid w:val="00436787"/>
    <w:rsid w:val="00436878"/>
    <w:rsid w:val="00436AB7"/>
    <w:rsid w:val="00436B27"/>
    <w:rsid w:val="00436B6E"/>
    <w:rsid w:val="00436DE2"/>
    <w:rsid w:val="00436E50"/>
    <w:rsid w:val="00437061"/>
    <w:rsid w:val="0043749D"/>
    <w:rsid w:val="0043759B"/>
    <w:rsid w:val="0043796F"/>
    <w:rsid w:val="00437AB2"/>
    <w:rsid w:val="00437FC8"/>
    <w:rsid w:val="0044087E"/>
    <w:rsid w:val="00440C7D"/>
    <w:rsid w:val="00440FA3"/>
    <w:rsid w:val="0044122D"/>
    <w:rsid w:val="00441839"/>
    <w:rsid w:val="00441F0C"/>
    <w:rsid w:val="0044206C"/>
    <w:rsid w:val="00442129"/>
    <w:rsid w:val="0044235E"/>
    <w:rsid w:val="00442598"/>
    <w:rsid w:val="00442E4F"/>
    <w:rsid w:val="00443935"/>
    <w:rsid w:val="00443D5D"/>
    <w:rsid w:val="00443FA8"/>
    <w:rsid w:val="00444261"/>
    <w:rsid w:val="0044429A"/>
    <w:rsid w:val="004445C0"/>
    <w:rsid w:val="0044478D"/>
    <w:rsid w:val="00444819"/>
    <w:rsid w:val="00444886"/>
    <w:rsid w:val="00444B40"/>
    <w:rsid w:val="00444D3D"/>
    <w:rsid w:val="004450B5"/>
    <w:rsid w:val="004453C2"/>
    <w:rsid w:val="00445443"/>
    <w:rsid w:val="004454AE"/>
    <w:rsid w:val="00445E28"/>
    <w:rsid w:val="00446205"/>
    <w:rsid w:val="004462A2"/>
    <w:rsid w:val="004462C3"/>
    <w:rsid w:val="004473C4"/>
    <w:rsid w:val="00447D91"/>
    <w:rsid w:val="00447DF3"/>
    <w:rsid w:val="00447F9D"/>
    <w:rsid w:val="0045000A"/>
    <w:rsid w:val="004502D8"/>
    <w:rsid w:val="004504DB"/>
    <w:rsid w:val="00450FF6"/>
    <w:rsid w:val="00451004"/>
    <w:rsid w:val="00451529"/>
    <w:rsid w:val="004515B0"/>
    <w:rsid w:val="00451672"/>
    <w:rsid w:val="00451BDE"/>
    <w:rsid w:val="004528FA"/>
    <w:rsid w:val="00452A95"/>
    <w:rsid w:val="00452FED"/>
    <w:rsid w:val="0045381C"/>
    <w:rsid w:val="004539CF"/>
    <w:rsid w:val="00453D65"/>
    <w:rsid w:val="00453F44"/>
    <w:rsid w:val="00453F72"/>
    <w:rsid w:val="0045410A"/>
    <w:rsid w:val="00454183"/>
    <w:rsid w:val="004543C9"/>
    <w:rsid w:val="004545F5"/>
    <w:rsid w:val="00454ABD"/>
    <w:rsid w:val="00454CB9"/>
    <w:rsid w:val="00454F75"/>
    <w:rsid w:val="0045524A"/>
    <w:rsid w:val="00455641"/>
    <w:rsid w:val="00455ED5"/>
    <w:rsid w:val="004564A1"/>
    <w:rsid w:val="00456748"/>
    <w:rsid w:val="004567C4"/>
    <w:rsid w:val="004568E2"/>
    <w:rsid w:val="00456AD4"/>
    <w:rsid w:val="00456E58"/>
    <w:rsid w:val="00456F7D"/>
    <w:rsid w:val="0045735C"/>
    <w:rsid w:val="004574A8"/>
    <w:rsid w:val="004574C0"/>
    <w:rsid w:val="0045751C"/>
    <w:rsid w:val="004577AE"/>
    <w:rsid w:val="00457FC2"/>
    <w:rsid w:val="00460358"/>
    <w:rsid w:val="00460393"/>
    <w:rsid w:val="004607C3"/>
    <w:rsid w:val="00461502"/>
    <w:rsid w:val="00461FC2"/>
    <w:rsid w:val="00462051"/>
    <w:rsid w:val="004620F5"/>
    <w:rsid w:val="0046211C"/>
    <w:rsid w:val="004627EC"/>
    <w:rsid w:val="00462923"/>
    <w:rsid w:val="00462975"/>
    <w:rsid w:val="00462F69"/>
    <w:rsid w:val="00462FA0"/>
    <w:rsid w:val="0046311B"/>
    <w:rsid w:val="00463CED"/>
    <w:rsid w:val="0046400F"/>
    <w:rsid w:val="00464094"/>
    <w:rsid w:val="00464231"/>
    <w:rsid w:val="00464772"/>
    <w:rsid w:val="004649FF"/>
    <w:rsid w:val="00464A77"/>
    <w:rsid w:val="00464EE6"/>
    <w:rsid w:val="00464EE9"/>
    <w:rsid w:val="00465021"/>
    <w:rsid w:val="00465051"/>
    <w:rsid w:val="004651DA"/>
    <w:rsid w:val="004652BE"/>
    <w:rsid w:val="00465A65"/>
    <w:rsid w:val="00465E12"/>
    <w:rsid w:val="00466384"/>
    <w:rsid w:val="004669F6"/>
    <w:rsid w:val="00466B42"/>
    <w:rsid w:val="00466DC6"/>
    <w:rsid w:val="00466FC6"/>
    <w:rsid w:val="00467150"/>
    <w:rsid w:val="0046727E"/>
    <w:rsid w:val="004677D9"/>
    <w:rsid w:val="004679C3"/>
    <w:rsid w:val="0047074E"/>
    <w:rsid w:val="00470AA1"/>
    <w:rsid w:val="00470BD4"/>
    <w:rsid w:val="00470D80"/>
    <w:rsid w:val="00471027"/>
    <w:rsid w:val="004712AC"/>
    <w:rsid w:val="00471331"/>
    <w:rsid w:val="00471436"/>
    <w:rsid w:val="004717C8"/>
    <w:rsid w:val="004719A7"/>
    <w:rsid w:val="00471DC4"/>
    <w:rsid w:val="00471E96"/>
    <w:rsid w:val="004722D7"/>
    <w:rsid w:val="00472D15"/>
    <w:rsid w:val="00472F54"/>
    <w:rsid w:val="004730CD"/>
    <w:rsid w:val="00473161"/>
    <w:rsid w:val="00473633"/>
    <w:rsid w:val="004739A6"/>
    <w:rsid w:val="00473B36"/>
    <w:rsid w:val="00475167"/>
    <w:rsid w:val="00475202"/>
    <w:rsid w:val="004752C4"/>
    <w:rsid w:val="004756DD"/>
    <w:rsid w:val="00475922"/>
    <w:rsid w:val="00475EA8"/>
    <w:rsid w:val="00475EF0"/>
    <w:rsid w:val="00475F54"/>
    <w:rsid w:val="0047617B"/>
    <w:rsid w:val="004761FE"/>
    <w:rsid w:val="00476404"/>
    <w:rsid w:val="00476423"/>
    <w:rsid w:val="004764C8"/>
    <w:rsid w:val="0047672D"/>
    <w:rsid w:val="004769DD"/>
    <w:rsid w:val="00476CD0"/>
    <w:rsid w:val="004776AF"/>
    <w:rsid w:val="00477B78"/>
    <w:rsid w:val="00477CD0"/>
    <w:rsid w:val="00477F74"/>
    <w:rsid w:val="00480722"/>
    <w:rsid w:val="0048075F"/>
    <w:rsid w:val="00480F56"/>
    <w:rsid w:val="00480FE1"/>
    <w:rsid w:val="004810E8"/>
    <w:rsid w:val="0048111F"/>
    <w:rsid w:val="00481908"/>
    <w:rsid w:val="0048197A"/>
    <w:rsid w:val="00481A4C"/>
    <w:rsid w:val="00481A9D"/>
    <w:rsid w:val="00482418"/>
    <w:rsid w:val="00482C72"/>
    <w:rsid w:val="0048390D"/>
    <w:rsid w:val="00483AE0"/>
    <w:rsid w:val="004842BD"/>
    <w:rsid w:val="00484324"/>
    <w:rsid w:val="00484C0D"/>
    <w:rsid w:val="00484F8E"/>
    <w:rsid w:val="004851C5"/>
    <w:rsid w:val="004855BF"/>
    <w:rsid w:val="0048566B"/>
    <w:rsid w:val="004856F4"/>
    <w:rsid w:val="004867CB"/>
    <w:rsid w:val="00486D37"/>
    <w:rsid w:val="00486DF2"/>
    <w:rsid w:val="00486E69"/>
    <w:rsid w:val="0048719B"/>
    <w:rsid w:val="0048725C"/>
    <w:rsid w:val="00487695"/>
    <w:rsid w:val="00487AAF"/>
    <w:rsid w:val="00487D2B"/>
    <w:rsid w:val="0049028C"/>
    <w:rsid w:val="00490361"/>
    <w:rsid w:val="00490377"/>
    <w:rsid w:val="00490405"/>
    <w:rsid w:val="00490B22"/>
    <w:rsid w:val="00490C05"/>
    <w:rsid w:val="004913B5"/>
    <w:rsid w:val="00491FC8"/>
    <w:rsid w:val="0049231A"/>
    <w:rsid w:val="0049276B"/>
    <w:rsid w:val="004927C6"/>
    <w:rsid w:val="00492C45"/>
    <w:rsid w:val="0049330A"/>
    <w:rsid w:val="0049346E"/>
    <w:rsid w:val="004939AC"/>
    <w:rsid w:val="00494883"/>
    <w:rsid w:val="00494AD3"/>
    <w:rsid w:val="004951EF"/>
    <w:rsid w:val="004952B7"/>
    <w:rsid w:val="00495447"/>
    <w:rsid w:val="00495565"/>
    <w:rsid w:val="00495596"/>
    <w:rsid w:val="004957A8"/>
    <w:rsid w:val="00495C8F"/>
    <w:rsid w:val="00495E44"/>
    <w:rsid w:val="0049608D"/>
    <w:rsid w:val="0049688F"/>
    <w:rsid w:val="00496AFC"/>
    <w:rsid w:val="00497001"/>
    <w:rsid w:val="00497906"/>
    <w:rsid w:val="004A0713"/>
    <w:rsid w:val="004A081B"/>
    <w:rsid w:val="004A087B"/>
    <w:rsid w:val="004A0AA2"/>
    <w:rsid w:val="004A1705"/>
    <w:rsid w:val="004A1E96"/>
    <w:rsid w:val="004A1EC6"/>
    <w:rsid w:val="004A275C"/>
    <w:rsid w:val="004A27E7"/>
    <w:rsid w:val="004A2ABB"/>
    <w:rsid w:val="004A2E07"/>
    <w:rsid w:val="004A2E8F"/>
    <w:rsid w:val="004A3002"/>
    <w:rsid w:val="004A3ABA"/>
    <w:rsid w:val="004A3D52"/>
    <w:rsid w:val="004A3E3F"/>
    <w:rsid w:val="004A411A"/>
    <w:rsid w:val="004A4166"/>
    <w:rsid w:val="004A5361"/>
    <w:rsid w:val="004A5548"/>
    <w:rsid w:val="004A5769"/>
    <w:rsid w:val="004A5A0F"/>
    <w:rsid w:val="004A5D16"/>
    <w:rsid w:val="004A62CD"/>
    <w:rsid w:val="004A78C1"/>
    <w:rsid w:val="004A7B5D"/>
    <w:rsid w:val="004A7B97"/>
    <w:rsid w:val="004A7FDC"/>
    <w:rsid w:val="004B0960"/>
    <w:rsid w:val="004B0B2E"/>
    <w:rsid w:val="004B1706"/>
    <w:rsid w:val="004B1A9D"/>
    <w:rsid w:val="004B1FEF"/>
    <w:rsid w:val="004B22E2"/>
    <w:rsid w:val="004B2760"/>
    <w:rsid w:val="004B2941"/>
    <w:rsid w:val="004B2D91"/>
    <w:rsid w:val="004B2ED3"/>
    <w:rsid w:val="004B2EE0"/>
    <w:rsid w:val="004B32D2"/>
    <w:rsid w:val="004B3A31"/>
    <w:rsid w:val="004B3D34"/>
    <w:rsid w:val="004B42F0"/>
    <w:rsid w:val="004B4A6B"/>
    <w:rsid w:val="004B4B1F"/>
    <w:rsid w:val="004B4B23"/>
    <w:rsid w:val="004B4D70"/>
    <w:rsid w:val="004B51CC"/>
    <w:rsid w:val="004B553A"/>
    <w:rsid w:val="004B575A"/>
    <w:rsid w:val="004B601E"/>
    <w:rsid w:val="004B6105"/>
    <w:rsid w:val="004B6593"/>
    <w:rsid w:val="004B66B6"/>
    <w:rsid w:val="004B6819"/>
    <w:rsid w:val="004B6910"/>
    <w:rsid w:val="004B6E68"/>
    <w:rsid w:val="004B6E98"/>
    <w:rsid w:val="004B6EB1"/>
    <w:rsid w:val="004B6ECD"/>
    <w:rsid w:val="004B7543"/>
    <w:rsid w:val="004B78E3"/>
    <w:rsid w:val="004B7904"/>
    <w:rsid w:val="004B7942"/>
    <w:rsid w:val="004B7A88"/>
    <w:rsid w:val="004B7D4F"/>
    <w:rsid w:val="004C0277"/>
    <w:rsid w:val="004C0482"/>
    <w:rsid w:val="004C09C2"/>
    <w:rsid w:val="004C1F4D"/>
    <w:rsid w:val="004C20EF"/>
    <w:rsid w:val="004C236D"/>
    <w:rsid w:val="004C2AE8"/>
    <w:rsid w:val="004C2C90"/>
    <w:rsid w:val="004C3B97"/>
    <w:rsid w:val="004C41D3"/>
    <w:rsid w:val="004C579D"/>
    <w:rsid w:val="004C5AD5"/>
    <w:rsid w:val="004C5E37"/>
    <w:rsid w:val="004C5EE4"/>
    <w:rsid w:val="004C5F3F"/>
    <w:rsid w:val="004C5F8C"/>
    <w:rsid w:val="004C5FD0"/>
    <w:rsid w:val="004C6181"/>
    <w:rsid w:val="004C649E"/>
    <w:rsid w:val="004C65E0"/>
    <w:rsid w:val="004C66C6"/>
    <w:rsid w:val="004C68F9"/>
    <w:rsid w:val="004C6BA4"/>
    <w:rsid w:val="004C70AD"/>
    <w:rsid w:val="004C76C9"/>
    <w:rsid w:val="004C7A91"/>
    <w:rsid w:val="004D02D4"/>
    <w:rsid w:val="004D059B"/>
    <w:rsid w:val="004D0784"/>
    <w:rsid w:val="004D07B0"/>
    <w:rsid w:val="004D0942"/>
    <w:rsid w:val="004D0DA5"/>
    <w:rsid w:val="004D0F15"/>
    <w:rsid w:val="004D104E"/>
    <w:rsid w:val="004D11F7"/>
    <w:rsid w:val="004D1409"/>
    <w:rsid w:val="004D1437"/>
    <w:rsid w:val="004D1BD0"/>
    <w:rsid w:val="004D1BF6"/>
    <w:rsid w:val="004D1C9D"/>
    <w:rsid w:val="004D1DF1"/>
    <w:rsid w:val="004D2243"/>
    <w:rsid w:val="004D285F"/>
    <w:rsid w:val="004D299A"/>
    <w:rsid w:val="004D2A4B"/>
    <w:rsid w:val="004D2A72"/>
    <w:rsid w:val="004D2D40"/>
    <w:rsid w:val="004D2EC2"/>
    <w:rsid w:val="004D33B6"/>
    <w:rsid w:val="004D3FC5"/>
    <w:rsid w:val="004D46CF"/>
    <w:rsid w:val="004D49AB"/>
    <w:rsid w:val="004D4E32"/>
    <w:rsid w:val="004D5057"/>
    <w:rsid w:val="004D5F6E"/>
    <w:rsid w:val="004D637B"/>
    <w:rsid w:val="004D6EFE"/>
    <w:rsid w:val="004D73B9"/>
    <w:rsid w:val="004D74CB"/>
    <w:rsid w:val="004D7593"/>
    <w:rsid w:val="004D7807"/>
    <w:rsid w:val="004D7E95"/>
    <w:rsid w:val="004E0FC2"/>
    <w:rsid w:val="004E1754"/>
    <w:rsid w:val="004E1DEC"/>
    <w:rsid w:val="004E2153"/>
    <w:rsid w:val="004E2C41"/>
    <w:rsid w:val="004E2DC5"/>
    <w:rsid w:val="004E33C7"/>
    <w:rsid w:val="004E349D"/>
    <w:rsid w:val="004E34D9"/>
    <w:rsid w:val="004E36CA"/>
    <w:rsid w:val="004E38EF"/>
    <w:rsid w:val="004E39A2"/>
    <w:rsid w:val="004E3A04"/>
    <w:rsid w:val="004E4220"/>
    <w:rsid w:val="004E4383"/>
    <w:rsid w:val="004E46EE"/>
    <w:rsid w:val="004E4959"/>
    <w:rsid w:val="004E5728"/>
    <w:rsid w:val="004E5A96"/>
    <w:rsid w:val="004E5AE9"/>
    <w:rsid w:val="004E675F"/>
    <w:rsid w:val="004E678C"/>
    <w:rsid w:val="004E7A50"/>
    <w:rsid w:val="004E7BB2"/>
    <w:rsid w:val="004E7C3E"/>
    <w:rsid w:val="004E7CFC"/>
    <w:rsid w:val="004F02A6"/>
    <w:rsid w:val="004F13A6"/>
    <w:rsid w:val="004F1977"/>
    <w:rsid w:val="004F1B48"/>
    <w:rsid w:val="004F2018"/>
    <w:rsid w:val="004F2098"/>
    <w:rsid w:val="004F217A"/>
    <w:rsid w:val="004F326C"/>
    <w:rsid w:val="004F3966"/>
    <w:rsid w:val="004F3CBD"/>
    <w:rsid w:val="004F40E6"/>
    <w:rsid w:val="004F4731"/>
    <w:rsid w:val="004F49A9"/>
    <w:rsid w:val="004F4C8A"/>
    <w:rsid w:val="004F4CE3"/>
    <w:rsid w:val="004F4EA3"/>
    <w:rsid w:val="004F518E"/>
    <w:rsid w:val="004F555A"/>
    <w:rsid w:val="004F5801"/>
    <w:rsid w:val="004F5E27"/>
    <w:rsid w:val="004F60AA"/>
    <w:rsid w:val="004F6418"/>
    <w:rsid w:val="004F6A1A"/>
    <w:rsid w:val="004F6C75"/>
    <w:rsid w:val="004F7ACA"/>
    <w:rsid w:val="00500A98"/>
    <w:rsid w:val="00500AF3"/>
    <w:rsid w:val="00500BAC"/>
    <w:rsid w:val="00500EDA"/>
    <w:rsid w:val="00500FAC"/>
    <w:rsid w:val="00501345"/>
    <w:rsid w:val="00501961"/>
    <w:rsid w:val="00501B65"/>
    <w:rsid w:val="00501D43"/>
    <w:rsid w:val="00501EEB"/>
    <w:rsid w:val="00502204"/>
    <w:rsid w:val="00502457"/>
    <w:rsid w:val="00502460"/>
    <w:rsid w:val="00502C20"/>
    <w:rsid w:val="00502F31"/>
    <w:rsid w:val="00502F88"/>
    <w:rsid w:val="00503274"/>
    <w:rsid w:val="00503454"/>
    <w:rsid w:val="00503594"/>
    <w:rsid w:val="00503A61"/>
    <w:rsid w:val="00503D1A"/>
    <w:rsid w:val="00503F87"/>
    <w:rsid w:val="00503FBE"/>
    <w:rsid w:val="005042C4"/>
    <w:rsid w:val="00504CCE"/>
    <w:rsid w:val="0050535C"/>
    <w:rsid w:val="005053A7"/>
    <w:rsid w:val="0050567E"/>
    <w:rsid w:val="00505775"/>
    <w:rsid w:val="00505811"/>
    <w:rsid w:val="005058A7"/>
    <w:rsid w:val="005060D6"/>
    <w:rsid w:val="0050610A"/>
    <w:rsid w:val="00506BAE"/>
    <w:rsid w:val="00506C7E"/>
    <w:rsid w:val="00506EB7"/>
    <w:rsid w:val="00507709"/>
    <w:rsid w:val="0050797B"/>
    <w:rsid w:val="0051003F"/>
    <w:rsid w:val="0051105C"/>
    <w:rsid w:val="00511456"/>
    <w:rsid w:val="0051156C"/>
    <w:rsid w:val="005115AC"/>
    <w:rsid w:val="005118D0"/>
    <w:rsid w:val="005119FC"/>
    <w:rsid w:val="005120B2"/>
    <w:rsid w:val="00512EC4"/>
    <w:rsid w:val="00513089"/>
    <w:rsid w:val="0051322C"/>
    <w:rsid w:val="0051334F"/>
    <w:rsid w:val="00513ABA"/>
    <w:rsid w:val="00513F97"/>
    <w:rsid w:val="00514716"/>
    <w:rsid w:val="00514792"/>
    <w:rsid w:val="00514875"/>
    <w:rsid w:val="00514EF3"/>
    <w:rsid w:val="005150EA"/>
    <w:rsid w:val="00515445"/>
    <w:rsid w:val="0051586E"/>
    <w:rsid w:val="005159E3"/>
    <w:rsid w:val="005162EF"/>
    <w:rsid w:val="005163C9"/>
    <w:rsid w:val="00517CA1"/>
    <w:rsid w:val="00517DE1"/>
    <w:rsid w:val="00520204"/>
    <w:rsid w:val="0052022F"/>
    <w:rsid w:val="00520446"/>
    <w:rsid w:val="0052096F"/>
    <w:rsid w:val="00521494"/>
    <w:rsid w:val="00521D8B"/>
    <w:rsid w:val="00521DA9"/>
    <w:rsid w:val="00522116"/>
    <w:rsid w:val="005227E6"/>
    <w:rsid w:val="00522ABE"/>
    <w:rsid w:val="0052309D"/>
    <w:rsid w:val="00523104"/>
    <w:rsid w:val="00523123"/>
    <w:rsid w:val="005236ED"/>
    <w:rsid w:val="00523A2B"/>
    <w:rsid w:val="00523B30"/>
    <w:rsid w:val="00523D19"/>
    <w:rsid w:val="005241DD"/>
    <w:rsid w:val="00524955"/>
    <w:rsid w:val="00524BD8"/>
    <w:rsid w:val="00525231"/>
    <w:rsid w:val="005252AD"/>
    <w:rsid w:val="00525A8D"/>
    <w:rsid w:val="00525ACE"/>
    <w:rsid w:val="00525BAC"/>
    <w:rsid w:val="00526361"/>
    <w:rsid w:val="00526932"/>
    <w:rsid w:val="00526D1C"/>
    <w:rsid w:val="00526E9A"/>
    <w:rsid w:val="00526E9E"/>
    <w:rsid w:val="005274F6"/>
    <w:rsid w:val="00527538"/>
    <w:rsid w:val="005301F2"/>
    <w:rsid w:val="005303AA"/>
    <w:rsid w:val="00530A77"/>
    <w:rsid w:val="0053129B"/>
    <w:rsid w:val="00531313"/>
    <w:rsid w:val="0053156A"/>
    <w:rsid w:val="00531CFB"/>
    <w:rsid w:val="00531F9E"/>
    <w:rsid w:val="0053228C"/>
    <w:rsid w:val="00532AB5"/>
    <w:rsid w:val="00533011"/>
    <w:rsid w:val="005335D9"/>
    <w:rsid w:val="00533878"/>
    <w:rsid w:val="0053431B"/>
    <w:rsid w:val="0053441F"/>
    <w:rsid w:val="0053459A"/>
    <w:rsid w:val="00535256"/>
    <w:rsid w:val="005353B0"/>
    <w:rsid w:val="00535CAC"/>
    <w:rsid w:val="00535FC4"/>
    <w:rsid w:val="005360B1"/>
    <w:rsid w:val="005363A1"/>
    <w:rsid w:val="00536807"/>
    <w:rsid w:val="00536CD6"/>
    <w:rsid w:val="0053751D"/>
    <w:rsid w:val="0053777E"/>
    <w:rsid w:val="00537B71"/>
    <w:rsid w:val="00537DDA"/>
    <w:rsid w:val="00537F46"/>
    <w:rsid w:val="00540411"/>
    <w:rsid w:val="00540518"/>
    <w:rsid w:val="00541CED"/>
    <w:rsid w:val="005421CF"/>
    <w:rsid w:val="005424AD"/>
    <w:rsid w:val="00542D61"/>
    <w:rsid w:val="00542DE9"/>
    <w:rsid w:val="00542EA4"/>
    <w:rsid w:val="00543198"/>
    <w:rsid w:val="005431F1"/>
    <w:rsid w:val="005432E1"/>
    <w:rsid w:val="005436D8"/>
    <w:rsid w:val="00543BCF"/>
    <w:rsid w:val="00543E3C"/>
    <w:rsid w:val="005441A1"/>
    <w:rsid w:val="00544353"/>
    <w:rsid w:val="0054481E"/>
    <w:rsid w:val="00544D8F"/>
    <w:rsid w:val="00544DBD"/>
    <w:rsid w:val="00544FDA"/>
    <w:rsid w:val="00545455"/>
    <w:rsid w:val="00545685"/>
    <w:rsid w:val="00545D83"/>
    <w:rsid w:val="00545D88"/>
    <w:rsid w:val="00545F70"/>
    <w:rsid w:val="00546495"/>
    <w:rsid w:val="00546DE6"/>
    <w:rsid w:val="00547460"/>
    <w:rsid w:val="00547476"/>
    <w:rsid w:val="005477CB"/>
    <w:rsid w:val="00550031"/>
    <w:rsid w:val="0055047A"/>
    <w:rsid w:val="00550D43"/>
    <w:rsid w:val="00550DAB"/>
    <w:rsid w:val="00550F59"/>
    <w:rsid w:val="005516E5"/>
    <w:rsid w:val="00551956"/>
    <w:rsid w:val="00552058"/>
    <w:rsid w:val="005524ED"/>
    <w:rsid w:val="00552636"/>
    <w:rsid w:val="00552822"/>
    <w:rsid w:val="00552AD2"/>
    <w:rsid w:val="00552DEB"/>
    <w:rsid w:val="005539B5"/>
    <w:rsid w:val="00554136"/>
    <w:rsid w:val="00554639"/>
    <w:rsid w:val="00554829"/>
    <w:rsid w:val="00554E62"/>
    <w:rsid w:val="00554F0E"/>
    <w:rsid w:val="00555039"/>
    <w:rsid w:val="00555330"/>
    <w:rsid w:val="00555553"/>
    <w:rsid w:val="00555824"/>
    <w:rsid w:val="0055589C"/>
    <w:rsid w:val="00555971"/>
    <w:rsid w:val="00555A56"/>
    <w:rsid w:val="00555E4D"/>
    <w:rsid w:val="00555F03"/>
    <w:rsid w:val="005560B9"/>
    <w:rsid w:val="00556474"/>
    <w:rsid w:val="0055654D"/>
    <w:rsid w:val="00556AD4"/>
    <w:rsid w:val="00556BBA"/>
    <w:rsid w:val="00556FAD"/>
    <w:rsid w:val="0055701D"/>
    <w:rsid w:val="00557052"/>
    <w:rsid w:val="005576AD"/>
    <w:rsid w:val="005579D1"/>
    <w:rsid w:val="00560BD4"/>
    <w:rsid w:val="00561183"/>
    <w:rsid w:val="005613D5"/>
    <w:rsid w:val="00561420"/>
    <w:rsid w:val="00561AC3"/>
    <w:rsid w:val="00561EDC"/>
    <w:rsid w:val="00562325"/>
    <w:rsid w:val="005625F7"/>
    <w:rsid w:val="00562AA4"/>
    <w:rsid w:val="00562CA7"/>
    <w:rsid w:val="00562DA3"/>
    <w:rsid w:val="00562DF9"/>
    <w:rsid w:val="00562EF7"/>
    <w:rsid w:val="00564CD5"/>
    <w:rsid w:val="005651F3"/>
    <w:rsid w:val="00565264"/>
    <w:rsid w:val="005657D3"/>
    <w:rsid w:val="00565AD6"/>
    <w:rsid w:val="00565D13"/>
    <w:rsid w:val="00565D55"/>
    <w:rsid w:val="00565EC0"/>
    <w:rsid w:val="00566212"/>
    <w:rsid w:val="00566C98"/>
    <w:rsid w:val="00566CDB"/>
    <w:rsid w:val="005671B9"/>
    <w:rsid w:val="00567934"/>
    <w:rsid w:val="00567ABA"/>
    <w:rsid w:val="0057006B"/>
    <w:rsid w:val="005704C6"/>
    <w:rsid w:val="00570591"/>
    <w:rsid w:val="00571040"/>
    <w:rsid w:val="00571100"/>
    <w:rsid w:val="005712B7"/>
    <w:rsid w:val="00571A23"/>
    <w:rsid w:val="00571C3E"/>
    <w:rsid w:val="00571C76"/>
    <w:rsid w:val="00571EDB"/>
    <w:rsid w:val="00572125"/>
    <w:rsid w:val="00572206"/>
    <w:rsid w:val="00572992"/>
    <w:rsid w:val="00572D32"/>
    <w:rsid w:val="00572FD8"/>
    <w:rsid w:val="00573C0F"/>
    <w:rsid w:val="00573DEE"/>
    <w:rsid w:val="00573E88"/>
    <w:rsid w:val="005744EA"/>
    <w:rsid w:val="00574708"/>
    <w:rsid w:val="00574DC1"/>
    <w:rsid w:val="00575882"/>
    <w:rsid w:val="00575C81"/>
    <w:rsid w:val="00575DC8"/>
    <w:rsid w:val="005769EF"/>
    <w:rsid w:val="00576AA3"/>
    <w:rsid w:val="00576CC1"/>
    <w:rsid w:val="005774A4"/>
    <w:rsid w:val="005775A2"/>
    <w:rsid w:val="005777D1"/>
    <w:rsid w:val="00577DD7"/>
    <w:rsid w:val="0058002F"/>
    <w:rsid w:val="005800A9"/>
    <w:rsid w:val="0058011F"/>
    <w:rsid w:val="00580834"/>
    <w:rsid w:val="00580894"/>
    <w:rsid w:val="00580B77"/>
    <w:rsid w:val="00580C2A"/>
    <w:rsid w:val="00580FBC"/>
    <w:rsid w:val="005810BD"/>
    <w:rsid w:val="005813EB"/>
    <w:rsid w:val="0058195F"/>
    <w:rsid w:val="00581A47"/>
    <w:rsid w:val="00581EB5"/>
    <w:rsid w:val="00581F28"/>
    <w:rsid w:val="00582081"/>
    <w:rsid w:val="00582341"/>
    <w:rsid w:val="005824DE"/>
    <w:rsid w:val="0058257A"/>
    <w:rsid w:val="00582C6D"/>
    <w:rsid w:val="00582D3A"/>
    <w:rsid w:val="005833B1"/>
    <w:rsid w:val="00583580"/>
    <w:rsid w:val="00583886"/>
    <w:rsid w:val="005841E9"/>
    <w:rsid w:val="00584316"/>
    <w:rsid w:val="00584B40"/>
    <w:rsid w:val="00584C8F"/>
    <w:rsid w:val="00584C9A"/>
    <w:rsid w:val="00584D86"/>
    <w:rsid w:val="005858E7"/>
    <w:rsid w:val="00585A1F"/>
    <w:rsid w:val="00585BC0"/>
    <w:rsid w:val="00585EA3"/>
    <w:rsid w:val="00585ED7"/>
    <w:rsid w:val="00586048"/>
    <w:rsid w:val="00586460"/>
    <w:rsid w:val="00586C42"/>
    <w:rsid w:val="00586C62"/>
    <w:rsid w:val="00586D28"/>
    <w:rsid w:val="00586DCC"/>
    <w:rsid w:val="00586DDC"/>
    <w:rsid w:val="00586E68"/>
    <w:rsid w:val="0058714E"/>
    <w:rsid w:val="00587337"/>
    <w:rsid w:val="005900C5"/>
    <w:rsid w:val="005902BF"/>
    <w:rsid w:val="005905B2"/>
    <w:rsid w:val="00590670"/>
    <w:rsid w:val="005915D4"/>
    <w:rsid w:val="00591D90"/>
    <w:rsid w:val="00591EE0"/>
    <w:rsid w:val="00592251"/>
    <w:rsid w:val="00592728"/>
    <w:rsid w:val="00592AC9"/>
    <w:rsid w:val="005932DA"/>
    <w:rsid w:val="00593774"/>
    <w:rsid w:val="00593928"/>
    <w:rsid w:val="00593B81"/>
    <w:rsid w:val="00593FCC"/>
    <w:rsid w:val="005941D1"/>
    <w:rsid w:val="005945BB"/>
    <w:rsid w:val="00594DE0"/>
    <w:rsid w:val="00595056"/>
    <w:rsid w:val="0059510D"/>
    <w:rsid w:val="005951B5"/>
    <w:rsid w:val="0059523B"/>
    <w:rsid w:val="00595325"/>
    <w:rsid w:val="005957C0"/>
    <w:rsid w:val="005961D2"/>
    <w:rsid w:val="00596A77"/>
    <w:rsid w:val="005973EF"/>
    <w:rsid w:val="00597451"/>
    <w:rsid w:val="00597728"/>
    <w:rsid w:val="00597B53"/>
    <w:rsid w:val="005A08A6"/>
    <w:rsid w:val="005A0B7C"/>
    <w:rsid w:val="005A1196"/>
    <w:rsid w:val="005A11DC"/>
    <w:rsid w:val="005A12F5"/>
    <w:rsid w:val="005A1365"/>
    <w:rsid w:val="005A16C4"/>
    <w:rsid w:val="005A1C8B"/>
    <w:rsid w:val="005A1F30"/>
    <w:rsid w:val="005A1F50"/>
    <w:rsid w:val="005A2783"/>
    <w:rsid w:val="005A2954"/>
    <w:rsid w:val="005A302B"/>
    <w:rsid w:val="005A304F"/>
    <w:rsid w:val="005A345D"/>
    <w:rsid w:val="005A372F"/>
    <w:rsid w:val="005A3746"/>
    <w:rsid w:val="005A3789"/>
    <w:rsid w:val="005A4051"/>
    <w:rsid w:val="005A4093"/>
    <w:rsid w:val="005A56BD"/>
    <w:rsid w:val="005A57D8"/>
    <w:rsid w:val="005A5D0D"/>
    <w:rsid w:val="005A66AC"/>
    <w:rsid w:val="005A6A65"/>
    <w:rsid w:val="005A6C1B"/>
    <w:rsid w:val="005A6F14"/>
    <w:rsid w:val="005A7696"/>
    <w:rsid w:val="005A76B4"/>
    <w:rsid w:val="005A7BDA"/>
    <w:rsid w:val="005B0BA1"/>
    <w:rsid w:val="005B0BA7"/>
    <w:rsid w:val="005B0E97"/>
    <w:rsid w:val="005B10F3"/>
    <w:rsid w:val="005B2E7D"/>
    <w:rsid w:val="005B3250"/>
    <w:rsid w:val="005B3EE6"/>
    <w:rsid w:val="005B3F95"/>
    <w:rsid w:val="005B42BB"/>
    <w:rsid w:val="005B44BB"/>
    <w:rsid w:val="005B458C"/>
    <w:rsid w:val="005B4B89"/>
    <w:rsid w:val="005B4DEF"/>
    <w:rsid w:val="005B509A"/>
    <w:rsid w:val="005B5277"/>
    <w:rsid w:val="005B5318"/>
    <w:rsid w:val="005B5352"/>
    <w:rsid w:val="005B535B"/>
    <w:rsid w:val="005B63A4"/>
    <w:rsid w:val="005B6589"/>
    <w:rsid w:val="005B6F21"/>
    <w:rsid w:val="005B7143"/>
    <w:rsid w:val="005B733E"/>
    <w:rsid w:val="005C0215"/>
    <w:rsid w:val="005C050E"/>
    <w:rsid w:val="005C05A1"/>
    <w:rsid w:val="005C0612"/>
    <w:rsid w:val="005C0830"/>
    <w:rsid w:val="005C08A1"/>
    <w:rsid w:val="005C0DB2"/>
    <w:rsid w:val="005C10B7"/>
    <w:rsid w:val="005C1213"/>
    <w:rsid w:val="005C14A1"/>
    <w:rsid w:val="005C15D9"/>
    <w:rsid w:val="005C19E5"/>
    <w:rsid w:val="005C1C7D"/>
    <w:rsid w:val="005C1F82"/>
    <w:rsid w:val="005C2F60"/>
    <w:rsid w:val="005C3308"/>
    <w:rsid w:val="005C3B0C"/>
    <w:rsid w:val="005C3C16"/>
    <w:rsid w:val="005C40C7"/>
    <w:rsid w:val="005C41D8"/>
    <w:rsid w:val="005C4513"/>
    <w:rsid w:val="005C46B5"/>
    <w:rsid w:val="005C4768"/>
    <w:rsid w:val="005C4C81"/>
    <w:rsid w:val="005C4F90"/>
    <w:rsid w:val="005C52F7"/>
    <w:rsid w:val="005C560E"/>
    <w:rsid w:val="005C5694"/>
    <w:rsid w:val="005C5ED9"/>
    <w:rsid w:val="005C623B"/>
    <w:rsid w:val="005C63C5"/>
    <w:rsid w:val="005C647C"/>
    <w:rsid w:val="005C6518"/>
    <w:rsid w:val="005C668A"/>
    <w:rsid w:val="005C6B7C"/>
    <w:rsid w:val="005C701E"/>
    <w:rsid w:val="005C7181"/>
    <w:rsid w:val="005C7533"/>
    <w:rsid w:val="005C77EE"/>
    <w:rsid w:val="005C7C75"/>
    <w:rsid w:val="005C7FC7"/>
    <w:rsid w:val="005D1264"/>
    <w:rsid w:val="005D1319"/>
    <w:rsid w:val="005D19F8"/>
    <w:rsid w:val="005D1AEC"/>
    <w:rsid w:val="005D1CA2"/>
    <w:rsid w:val="005D24EA"/>
    <w:rsid w:val="005D2D64"/>
    <w:rsid w:val="005D2DF8"/>
    <w:rsid w:val="005D434B"/>
    <w:rsid w:val="005D43A9"/>
    <w:rsid w:val="005D43B0"/>
    <w:rsid w:val="005D4554"/>
    <w:rsid w:val="005D467D"/>
    <w:rsid w:val="005D4BC1"/>
    <w:rsid w:val="005D5140"/>
    <w:rsid w:val="005D566F"/>
    <w:rsid w:val="005D5746"/>
    <w:rsid w:val="005D59DD"/>
    <w:rsid w:val="005D5AC9"/>
    <w:rsid w:val="005D5B1C"/>
    <w:rsid w:val="005D67AD"/>
    <w:rsid w:val="005D6AC0"/>
    <w:rsid w:val="005D6E08"/>
    <w:rsid w:val="005D6F6A"/>
    <w:rsid w:val="005D7286"/>
    <w:rsid w:val="005E0274"/>
    <w:rsid w:val="005E0910"/>
    <w:rsid w:val="005E0F71"/>
    <w:rsid w:val="005E0F9B"/>
    <w:rsid w:val="005E0FD7"/>
    <w:rsid w:val="005E0FE3"/>
    <w:rsid w:val="005E10BA"/>
    <w:rsid w:val="005E1621"/>
    <w:rsid w:val="005E1BB3"/>
    <w:rsid w:val="005E1E5E"/>
    <w:rsid w:val="005E2156"/>
    <w:rsid w:val="005E2189"/>
    <w:rsid w:val="005E25A2"/>
    <w:rsid w:val="005E2605"/>
    <w:rsid w:val="005E27D9"/>
    <w:rsid w:val="005E2B12"/>
    <w:rsid w:val="005E2CC6"/>
    <w:rsid w:val="005E2CD4"/>
    <w:rsid w:val="005E2D6A"/>
    <w:rsid w:val="005E44D5"/>
    <w:rsid w:val="005E4560"/>
    <w:rsid w:val="005E49A1"/>
    <w:rsid w:val="005E4A7B"/>
    <w:rsid w:val="005E4CE7"/>
    <w:rsid w:val="005E4E8A"/>
    <w:rsid w:val="005E4F3C"/>
    <w:rsid w:val="005E523A"/>
    <w:rsid w:val="005E54D2"/>
    <w:rsid w:val="005E588A"/>
    <w:rsid w:val="005E5954"/>
    <w:rsid w:val="005E5A21"/>
    <w:rsid w:val="005E64AC"/>
    <w:rsid w:val="005E666E"/>
    <w:rsid w:val="005E6908"/>
    <w:rsid w:val="005E6952"/>
    <w:rsid w:val="005E6A3F"/>
    <w:rsid w:val="005E6A41"/>
    <w:rsid w:val="005E6B46"/>
    <w:rsid w:val="005E6DA9"/>
    <w:rsid w:val="005E737B"/>
    <w:rsid w:val="005E73CF"/>
    <w:rsid w:val="005E7A23"/>
    <w:rsid w:val="005F01DE"/>
    <w:rsid w:val="005F052C"/>
    <w:rsid w:val="005F06DF"/>
    <w:rsid w:val="005F07C3"/>
    <w:rsid w:val="005F09C3"/>
    <w:rsid w:val="005F0A5E"/>
    <w:rsid w:val="005F1427"/>
    <w:rsid w:val="005F25F3"/>
    <w:rsid w:val="005F271F"/>
    <w:rsid w:val="005F2724"/>
    <w:rsid w:val="005F2B71"/>
    <w:rsid w:val="005F2E5B"/>
    <w:rsid w:val="005F2F06"/>
    <w:rsid w:val="005F317E"/>
    <w:rsid w:val="005F35AB"/>
    <w:rsid w:val="005F370B"/>
    <w:rsid w:val="005F385F"/>
    <w:rsid w:val="005F3C51"/>
    <w:rsid w:val="005F4580"/>
    <w:rsid w:val="005F45A0"/>
    <w:rsid w:val="005F4719"/>
    <w:rsid w:val="005F49C3"/>
    <w:rsid w:val="005F5C44"/>
    <w:rsid w:val="005F61BF"/>
    <w:rsid w:val="005F61FD"/>
    <w:rsid w:val="005F63D5"/>
    <w:rsid w:val="005F6816"/>
    <w:rsid w:val="005F6970"/>
    <w:rsid w:val="005F6C62"/>
    <w:rsid w:val="005F6D33"/>
    <w:rsid w:val="005F7170"/>
    <w:rsid w:val="005F7264"/>
    <w:rsid w:val="005F73E7"/>
    <w:rsid w:val="005F793C"/>
    <w:rsid w:val="005F7BA5"/>
    <w:rsid w:val="0060047E"/>
    <w:rsid w:val="00601935"/>
    <w:rsid w:val="00601A2E"/>
    <w:rsid w:val="00601D82"/>
    <w:rsid w:val="00601DFC"/>
    <w:rsid w:val="0060243B"/>
    <w:rsid w:val="006025AA"/>
    <w:rsid w:val="00602749"/>
    <w:rsid w:val="00602915"/>
    <w:rsid w:val="00602FEA"/>
    <w:rsid w:val="00603753"/>
    <w:rsid w:val="006037E4"/>
    <w:rsid w:val="00603A18"/>
    <w:rsid w:val="00603AF6"/>
    <w:rsid w:val="00603DB8"/>
    <w:rsid w:val="00603DD5"/>
    <w:rsid w:val="00604B3D"/>
    <w:rsid w:val="00604FCA"/>
    <w:rsid w:val="006051F2"/>
    <w:rsid w:val="00605AB1"/>
    <w:rsid w:val="00605BAF"/>
    <w:rsid w:val="00605BB7"/>
    <w:rsid w:val="00605FD6"/>
    <w:rsid w:val="0060600C"/>
    <w:rsid w:val="0060617F"/>
    <w:rsid w:val="00606980"/>
    <w:rsid w:val="00607236"/>
    <w:rsid w:val="00607398"/>
    <w:rsid w:val="00607437"/>
    <w:rsid w:val="006074B3"/>
    <w:rsid w:val="006076C7"/>
    <w:rsid w:val="006077CA"/>
    <w:rsid w:val="0060788E"/>
    <w:rsid w:val="00607AB7"/>
    <w:rsid w:val="00607AB8"/>
    <w:rsid w:val="00607AE0"/>
    <w:rsid w:val="00607F50"/>
    <w:rsid w:val="0061015B"/>
    <w:rsid w:val="0061023B"/>
    <w:rsid w:val="0061031E"/>
    <w:rsid w:val="0061069C"/>
    <w:rsid w:val="00610742"/>
    <w:rsid w:val="0061129C"/>
    <w:rsid w:val="006114BC"/>
    <w:rsid w:val="00612225"/>
    <w:rsid w:val="00612399"/>
    <w:rsid w:val="0061249A"/>
    <w:rsid w:val="006128E6"/>
    <w:rsid w:val="00612986"/>
    <w:rsid w:val="00612A69"/>
    <w:rsid w:val="00612BA6"/>
    <w:rsid w:val="00613149"/>
    <w:rsid w:val="00613394"/>
    <w:rsid w:val="00613735"/>
    <w:rsid w:val="00613BF1"/>
    <w:rsid w:val="00613C23"/>
    <w:rsid w:val="00613C7E"/>
    <w:rsid w:val="00613D08"/>
    <w:rsid w:val="00613E6D"/>
    <w:rsid w:val="006145D6"/>
    <w:rsid w:val="00615685"/>
    <w:rsid w:val="006157BD"/>
    <w:rsid w:val="00615D4F"/>
    <w:rsid w:val="00616DCA"/>
    <w:rsid w:val="006176C5"/>
    <w:rsid w:val="00617D6F"/>
    <w:rsid w:val="00620119"/>
    <w:rsid w:val="0062046E"/>
    <w:rsid w:val="00620745"/>
    <w:rsid w:val="00620746"/>
    <w:rsid w:val="00620C68"/>
    <w:rsid w:val="00620F30"/>
    <w:rsid w:val="0062114B"/>
    <w:rsid w:val="00621356"/>
    <w:rsid w:val="00621B64"/>
    <w:rsid w:val="006221C3"/>
    <w:rsid w:val="006223D0"/>
    <w:rsid w:val="00622547"/>
    <w:rsid w:val="00622758"/>
    <w:rsid w:val="00622B47"/>
    <w:rsid w:val="00622D6D"/>
    <w:rsid w:val="00622F71"/>
    <w:rsid w:val="00623AA3"/>
    <w:rsid w:val="00623C3C"/>
    <w:rsid w:val="00623E32"/>
    <w:rsid w:val="00623F0C"/>
    <w:rsid w:val="00624161"/>
    <w:rsid w:val="00624269"/>
    <w:rsid w:val="006244C6"/>
    <w:rsid w:val="00624518"/>
    <w:rsid w:val="006245B7"/>
    <w:rsid w:val="006245BE"/>
    <w:rsid w:val="00624DF1"/>
    <w:rsid w:val="00624E0A"/>
    <w:rsid w:val="006253E4"/>
    <w:rsid w:val="00625401"/>
    <w:rsid w:val="006254F6"/>
    <w:rsid w:val="00625623"/>
    <w:rsid w:val="00625637"/>
    <w:rsid w:val="00625B20"/>
    <w:rsid w:val="0062607B"/>
    <w:rsid w:val="0062678E"/>
    <w:rsid w:val="00626BFD"/>
    <w:rsid w:val="00626CB1"/>
    <w:rsid w:val="00626F0F"/>
    <w:rsid w:val="00626FEB"/>
    <w:rsid w:val="00627626"/>
    <w:rsid w:val="00627981"/>
    <w:rsid w:val="00627B1D"/>
    <w:rsid w:val="00627CF3"/>
    <w:rsid w:val="00627DEA"/>
    <w:rsid w:val="00630672"/>
    <w:rsid w:val="00630885"/>
    <w:rsid w:val="00630895"/>
    <w:rsid w:val="006310FD"/>
    <w:rsid w:val="006313F8"/>
    <w:rsid w:val="00631911"/>
    <w:rsid w:val="00631C9C"/>
    <w:rsid w:val="00631CB5"/>
    <w:rsid w:val="006322BE"/>
    <w:rsid w:val="0063267F"/>
    <w:rsid w:val="00632ACD"/>
    <w:rsid w:val="00632F87"/>
    <w:rsid w:val="00633166"/>
    <w:rsid w:val="00633706"/>
    <w:rsid w:val="0063397B"/>
    <w:rsid w:val="00634261"/>
    <w:rsid w:val="006344C2"/>
    <w:rsid w:val="00634FAD"/>
    <w:rsid w:val="0063537E"/>
    <w:rsid w:val="006359F3"/>
    <w:rsid w:val="00635DE3"/>
    <w:rsid w:val="006366C5"/>
    <w:rsid w:val="00636BC6"/>
    <w:rsid w:val="00637046"/>
    <w:rsid w:val="00637280"/>
    <w:rsid w:val="0063797E"/>
    <w:rsid w:val="00637ADC"/>
    <w:rsid w:val="006403AE"/>
    <w:rsid w:val="0064057C"/>
    <w:rsid w:val="00640C34"/>
    <w:rsid w:val="00640DC7"/>
    <w:rsid w:val="00640EAE"/>
    <w:rsid w:val="00641150"/>
    <w:rsid w:val="006412D2"/>
    <w:rsid w:val="006418A1"/>
    <w:rsid w:val="00641B6E"/>
    <w:rsid w:val="00642474"/>
    <w:rsid w:val="00642823"/>
    <w:rsid w:val="0064286D"/>
    <w:rsid w:val="0064294B"/>
    <w:rsid w:val="00642BDB"/>
    <w:rsid w:val="00642CA3"/>
    <w:rsid w:val="0064382E"/>
    <w:rsid w:val="006439CB"/>
    <w:rsid w:val="00643E0C"/>
    <w:rsid w:val="00644190"/>
    <w:rsid w:val="00644254"/>
    <w:rsid w:val="006444EC"/>
    <w:rsid w:val="00644696"/>
    <w:rsid w:val="006449EE"/>
    <w:rsid w:val="00644D06"/>
    <w:rsid w:val="00645148"/>
    <w:rsid w:val="00645B5B"/>
    <w:rsid w:val="00645CA6"/>
    <w:rsid w:val="006460F3"/>
    <w:rsid w:val="0064618A"/>
    <w:rsid w:val="006466C9"/>
    <w:rsid w:val="00646823"/>
    <w:rsid w:val="00646910"/>
    <w:rsid w:val="00646AFA"/>
    <w:rsid w:val="00646CCD"/>
    <w:rsid w:val="00646EB6"/>
    <w:rsid w:val="00647188"/>
    <w:rsid w:val="006475FF"/>
    <w:rsid w:val="0064793B"/>
    <w:rsid w:val="0065088E"/>
    <w:rsid w:val="00650914"/>
    <w:rsid w:val="00650A00"/>
    <w:rsid w:val="00650A5A"/>
    <w:rsid w:val="00650B4E"/>
    <w:rsid w:val="00650C94"/>
    <w:rsid w:val="006510F1"/>
    <w:rsid w:val="0065129C"/>
    <w:rsid w:val="0065129E"/>
    <w:rsid w:val="00651356"/>
    <w:rsid w:val="00651A17"/>
    <w:rsid w:val="0065229A"/>
    <w:rsid w:val="00652425"/>
    <w:rsid w:val="00652815"/>
    <w:rsid w:val="00652825"/>
    <w:rsid w:val="00652DBB"/>
    <w:rsid w:val="00653140"/>
    <w:rsid w:val="0065319A"/>
    <w:rsid w:val="006535F3"/>
    <w:rsid w:val="006537D3"/>
    <w:rsid w:val="00653822"/>
    <w:rsid w:val="00654699"/>
    <w:rsid w:val="00654E5D"/>
    <w:rsid w:val="00655717"/>
    <w:rsid w:val="00655851"/>
    <w:rsid w:val="006558D0"/>
    <w:rsid w:val="00655C76"/>
    <w:rsid w:val="00655CAF"/>
    <w:rsid w:val="00655FB4"/>
    <w:rsid w:val="00656360"/>
    <w:rsid w:val="006566BC"/>
    <w:rsid w:val="00656762"/>
    <w:rsid w:val="00656958"/>
    <w:rsid w:val="00656EA8"/>
    <w:rsid w:val="0065742F"/>
    <w:rsid w:val="0065761A"/>
    <w:rsid w:val="00657979"/>
    <w:rsid w:val="0065797C"/>
    <w:rsid w:val="00657A9D"/>
    <w:rsid w:val="00660056"/>
    <w:rsid w:val="00660349"/>
    <w:rsid w:val="00660539"/>
    <w:rsid w:val="006611CB"/>
    <w:rsid w:val="006611EB"/>
    <w:rsid w:val="006618D2"/>
    <w:rsid w:val="00662460"/>
    <w:rsid w:val="00662495"/>
    <w:rsid w:val="00662809"/>
    <w:rsid w:val="006636D6"/>
    <w:rsid w:val="006639E6"/>
    <w:rsid w:val="00664B28"/>
    <w:rsid w:val="00664D54"/>
    <w:rsid w:val="006651EE"/>
    <w:rsid w:val="0066526D"/>
    <w:rsid w:val="006653E0"/>
    <w:rsid w:val="00665677"/>
    <w:rsid w:val="00666056"/>
    <w:rsid w:val="006666E8"/>
    <w:rsid w:val="00667114"/>
    <w:rsid w:val="0066756F"/>
    <w:rsid w:val="0066774C"/>
    <w:rsid w:val="006700BD"/>
    <w:rsid w:val="0067034E"/>
    <w:rsid w:val="006707E3"/>
    <w:rsid w:val="00670835"/>
    <w:rsid w:val="00670A65"/>
    <w:rsid w:val="00670D14"/>
    <w:rsid w:val="00670FA2"/>
    <w:rsid w:val="00671074"/>
    <w:rsid w:val="00671117"/>
    <w:rsid w:val="00671342"/>
    <w:rsid w:val="00671855"/>
    <w:rsid w:val="00671BF7"/>
    <w:rsid w:val="0067213F"/>
    <w:rsid w:val="0067263A"/>
    <w:rsid w:val="00672973"/>
    <w:rsid w:val="00672B27"/>
    <w:rsid w:val="00672D0C"/>
    <w:rsid w:val="00672DD1"/>
    <w:rsid w:val="006730F2"/>
    <w:rsid w:val="0067321A"/>
    <w:rsid w:val="0067337D"/>
    <w:rsid w:val="00673655"/>
    <w:rsid w:val="00673753"/>
    <w:rsid w:val="006738A6"/>
    <w:rsid w:val="00673936"/>
    <w:rsid w:val="00673AD4"/>
    <w:rsid w:val="00673E37"/>
    <w:rsid w:val="0067419D"/>
    <w:rsid w:val="006749CD"/>
    <w:rsid w:val="00674B81"/>
    <w:rsid w:val="00674D45"/>
    <w:rsid w:val="00674E6A"/>
    <w:rsid w:val="00675111"/>
    <w:rsid w:val="00675140"/>
    <w:rsid w:val="006755B8"/>
    <w:rsid w:val="00675605"/>
    <w:rsid w:val="00675808"/>
    <w:rsid w:val="00676765"/>
    <w:rsid w:val="00676B00"/>
    <w:rsid w:val="0067725C"/>
    <w:rsid w:val="00677451"/>
    <w:rsid w:val="00680166"/>
    <w:rsid w:val="006801A1"/>
    <w:rsid w:val="006808B0"/>
    <w:rsid w:val="00680E8A"/>
    <w:rsid w:val="00680EF4"/>
    <w:rsid w:val="00680F42"/>
    <w:rsid w:val="006810F5"/>
    <w:rsid w:val="00681311"/>
    <w:rsid w:val="006815ED"/>
    <w:rsid w:val="00681716"/>
    <w:rsid w:val="00681C7E"/>
    <w:rsid w:val="006820D6"/>
    <w:rsid w:val="00682A88"/>
    <w:rsid w:val="0068394D"/>
    <w:rsid w:val="00684658"/>
    <w:rsid w:val="00684B96"/>
    <w:rsid w:val="00684DBC"/>
    <w:rsid w:val="00684DCE"/>
    <w:rsid w:val="00684E9B"/>
    <w:rsid w:val="00684ECB"/>
    <w:rsid w:val="006851E0"/>
    <w:rsid w:val="0068542C"/>
    <w:rsid w:val="00685543"/>
    <w:rsid w:val="0068625F"/>
    <w:rsid w:val="0068632F"/>
    <w:rsid w:val="00686405"/>
    <w:rsid w:val="00686604"/>
    <w:rsid w:val="00686BB3"/>
    <w:rsid w:val="00686BDC"/>
    <w:rsid w:val="00686CEC"/>
    <w:rsid w:val="00686F3A"/>
    <w:rsid w:val="00687195"/>
    <w:rsid w:val="006875B6"/>
    <w:rsid w:val="00687B94"/>
    <w:rsid w:val="00687EF3"/>
    <w:rsid w:val="00691005"/>
    <w:rsid w:val="0069104F"/>
    <w:rsid w:val="006913C2"/>
    <w:rsid w:val="006913E8"/>
    <w:rsid w:val="0069151E"/>
    <w:rsid w:val="006919A6"/>
    <w:rsid w:val="00691FA1"/>
    <w:rsid w:val="00692282"/>
    <w:rsid w:val="006925DB"/>
    <w:rsid w:val="00692D55"/>
    <w:rsid w:val="00692E09"/>
    <w:rsid w:val="0069301D"/>
    <w:rsid w:val="00693347"/>
    <w:rsid w:val="00693D63"/>
    <w:rsid w:val="00694139"/>
    <w:rsid w:val="006946F7"/>
    <w:rsid w:val="00694D45"/>
    <w:rsid w:val="00694EF1"/>
    <w:rsid w:val="006958A7"/>
    <w:rsid w:val="00695AAB"/>
    <w:rsid w:val="00695D2E"/>
    <w:rsid w:val="00695F65"/>
    <w:rsid w:val="00696014"/>
    <w:rsid w:val="00696A9B"/>
    <w:rsid w:val="00696D18"/>
    <w:rsid w:val="00696F4B"/>
    <w:rsid w:val="00696F7E"/>
    <w:rsid w:val="00697246"/>
    <w:rsid w:val="006973B2"/>
    <w:rsid w:val="00697AE2"/>
    <w:rsid w:val="00697B5D"/>
    <w:rsid w:val="00697C4E"/>
    <w:rsid w:val="00697C7C"/>
    <w:rsid w:val="00697F67"/>
    <w:rsid w:val="006A006C"/>
    <w:rsid w:val="006A0099"/>
    <w:rsid w:val="006A017C"/>
    <w:rsid w:val="006A0319"/>
    <w:rsid w:val="006A0363"/>
    <w:rsid w:val="006A0891"/>
    <w:rsid w:val="006A0AC2"/>
    <w:rsid w:val="006A0EEE"/>
    <w:rsid w:val="006A125B"/>
    <w:rsid w:val="006A130C"/>
    <w:rsid w:val="006A13D2"/>
    <w:rsid w:val="006A158F"/>
    <w:rsid w:val="006A164F"/>
    <w:rsid w:val="006A1A25"/>
    <w:rsid w:val="006A1CB2"/>
    <w:rsid w:val="006A1FF0"/>
    <w:rsid w:val="006A1FF6"/>
    <w:rsid w:val="006A2072"/>
    <w:rsid w:val="006A239D"/>
    <w:rsid w:val="006A2D49"/>
    <w:rsid w:val="006A2E24"/>
    <w:rsid w:val="006A2F7D"/>
    <w:rsid w:val="006A3638"/>
    <w:rsid w:val="006A379A"/>
    <w:rsid w:val="006A3809"/>
    <w:rsid w:val="006A42C1"/>
    <w:rsid w:val="006A443B"/>
    <w:rsid w:val="006A4445"/>
    <w:rsid w:val="006A4BCC"/>
    <w:rsid w:val="006A4DEB"/>
    <w:rsid w:val="006A4F72"/>
    <w:rsid w:val="006A5816"/>
    <w:rsid w:val="006A59F0"/>
    <w:rsid w:val="006A5C6F"/>
    <w:rsid w:val="006A5D5B"/>
    <w:rsid w:val="006A5D87"/>
    <w:rsid w:val="006A614B"/>
    <w:rsid w:val="006A6277"/>
    <w:rsid w:val="006A643B"/>
    <w:rsid w:val="006A65E0"/>
    <w:rsid w:val="006A6DF5"/>
    <w:rsid w:val="006A6EB6"/>
    <w:rsid w:val="006A7345"/>
    <w:rsid w:val="006A7352"/>
    <w:rsid w:val="006A73C2"/>
    <w:rsid w:val="006A75ED"/>
    <w:rsid w:val="006A76EC"/>
    <w:rsid w:val="006A77B2"/>
    <w:rsid w:val="006A7C30"/>
    <w:rsid w:val="006B0790"/>
    <w:rsid w:val="006B0C96"/>
    <w:rsid w:val="006B0D5A"/>
    <w:rsid w:val="006B1076"/>
    <w:rsid w:val="006B160A"/>
    <w:rsid w:val="006B172A"/>
    <w:rsid w:val="006B276A"/>
    <w:rsid w:val="006B29BD"/>
    <w:rsid w:val="006B29D6"/>
    <w:rsid w:val="006B3033"/>
    <w:rsid w:val="006B32A6"/>
    <w:rsid w:val="006B3D8D"/>
    <w:rsid w:val="006B3D95"/>
    <w:rsid w:val="006B4072"/>
    <w:rsid w:val="006B49D9"/>
    <w:rsid w:val="006B4A0E"/>
    <w:rsid w:val="006B4AED"/>
    <w:rsid w:val="006B51EE"/>
    <w:rsid w:val="006B5905"/>
    <w:rsid w:val="006B5BF3"/>
    <w:rsid w:val="006B62A1"/>
    <w:rsid w:val="006B639A"/>
    <w:rsid w:val="006B698E"/>
    <w:rsid w:val="006B6B39"/>
    <w:rsid w:val="006B72A5"/>
    <w:rsid w:val="006B7625"/>
    <w:rsid w:val="006B7A41"/>
    <w:rsid w:val="006B7D68"/>
    <w:rsid w:val="006B7DCF"/>
    <w:rsid w:val="006B7E06"/>
    <w:rsid w:val="006B7EFC"/>
    <w:rsid w:val="006B7F35"/>
    <w:rsid w:val="006C0088"/>
    <w:rsid w:val="006C00CF"/>
    <w:rsid w:val="006C031D"/>
    <w:rsid w:val="006C0682"/>
    <w:rsid w:val="006C0709"/>
    <w:rsid w:val="006C0857"/>
    <w:rsid w:val="006C0AC5"/>
    <w:rsid w:val="006C0B2B"/>
    <w:rsid w:val="006C0C87"/>
    <w:rsid w:val="006C0F8C"/>
    <w:rsid w:val="006C1357"/>
    <w:rsid w:val="006C14B5"/>
    <w:rsid w:val="006C17E1"/>
    <w:rsid w:val="006C22EB"/>
    <w:rsid w:val="006C2392"/>
    <w:rsid w:val="006C2466"/>
    <w:rsid w:val="006C2481"/>
    <w:rsid w:val="006C24C9"/>
    <w:rsid w:val="006C25AD"/>
    <w:rsid w:val="006C269A"/>
    <w:rsid w:val="006C276A"/>
    <w:rsid w:val="006C276E"/>
    <w:rsid w:val="006C278B"/>
    <w:rsid w:val="006C2BBF"/>
    <w:rsid w:val="006C3906"/>
    <w:rsid w:val="006C3B52"/>
    <w:rsid w:val="006C3FF5"/>
    <w:rsid w:val="006C4555"/>
    <w:rsid w:val="006C45BE"/>
    <w:rsid w:val="006C45F2"/>
    <w:rsid w:val="006C49C0"/>
    <w:rsid w:val="006C4E83"/>
    <w:rsid w:val="006C4FB7"/>
    <w:rsid w:val="006C520B"/>
    <w:rsid w:val="006C5391"/>
    <w:rsid w:val="006C53A1"/>
    <w:rsid w:val="006C555A"/>
    <w:rsid w:val="006C5BC8"/>
    <w:rsid w:val="006C66FC"/>
    <w:rsid w:val="006C6934"/>
    <w:rsid w:val="006C6B6B"/>
    <w:rsid w:val="006C6CD7"/>
    <w:rsid w:val="006C6DFB"/>
    <w:rsid w:val="006C6F6D"/>
    <w:rsid w:val="006C74B3"/>
    <w:rsid w:val="006C77A0"/>
    <w:rsid w:val="006C7816"/>
    <w:rsid w:val="006C7BD8"/>
    <w:rsid w:val="006D0894"/>
    <w:rsid w:val="006D0E2C"/>
    <w:rsid w:val="006D104F"/>
    <w:rsid w:val="006D1333"/>
    <w:rsid w:val="006D1A38"/>
    <w:rsid w:val="006D1C36"/>
    <w:rsid w:val="006D1D87"/>
    <w:rsid w:val="006D244E"/>
    <w:rsid w:val="006D247D"/>
    <w:rsid w:val="006D29C2"/>
    <w:rsid w:val="006D2B7A"/>
    <w:rsid w:val="006D2E62"/>
    <w:rsid w:val="006D316C"/>
    <w:rsid w:val="006D3C41"/>
    <w:rsid w:val="006D3DBD"/>
    <w:rsid w:val="006D4384"/>
    <w:rsid w:val="006D4594"/>
    <w:rsid w:val="006D45F8"/>
    <w:rsid w:val="006D51F4"/>
    <w:rsid w:val="006D5207"/>
    <w:rsid w:val="006D524E"/>
    <w:rsid w:val="006D53D9"/>
    <w:rsid w:val="006D57E2"/>
    <w:rsid w:val="006D57E8"/>
    <w:rsid w:val="006D5888"/>
    <w:rsid w:val="006D58D5"/>
    <w:rsid w:val="006D5C54"/>
    <w:rsid w:val="006D5E21"/>
    <w:rsid w:val="006D600B"/>
    <w:rsid w:val="006D63F1"/>
    <w:rsid w:val="006D64FF"/>
    <w:rsid w:val="006D657E"/>
    <w:rsid w:val="006D673E"/>
    <w:rsid w:val="006D6D36"/>
    <w:rsid w:val="006D7042"/>
    <w:rsid w:val="006D70DE"/>
    <w:rsid w:val="006D7166"/>
    <w:rsid w:val="006E0746"/>
    <w:rsid w:val="006E075D"/>
    <w:rsid w:val="006E076D"/>
    <w:rsid w:val="006E0799"/>
    <w:rsid w:val="006E0DD3"/>
    <w:rsid w:val="006E19D4"/>
    <w:rsid w:val="006E21BA"/>
    <w:rsid w:val="006E2507"/>
    <w:rsid w:val="006E3404"/>
    <w:rsid w:val="006E35EE"/>
    <w:rsid w:val="006E3648"/>
    <w:rsid w:val="006E3948"/>
    <w:rsid w:val="006E3E7D"/>
    <w:rsid w:val="006E401E"/>
    <w:rsid w:val="006E45CD"/>
    <w:rsid w:val="006E46AD"/>
    <w:rsid w:val="006E494E"/>
    <w:rsid w:val="006E4A8F"/>
    <w:rsid w:val="006E4EEC"/>
    <w:rsid w:val="006E5D06"/>
    <w:rsid w:val="006E6588"/>
    <w:rsid w:val="006E6750"/>
    <w:rsid w:val="006E6DB1"/>
    <w:rsid w:val="006E6E8D"/>
    <w:rsid w:val="006E7855"/>
    <w:rsid w:val="006E7F0A"/>
    <w:rsid w:val="006F03BB"/>
    <w:rsid w:val="006F0979"/>
    <w:rsid w:val="006F0D9A"/>
    <w:rsid w:val="006F0E16"/>
    <w:rsid w:val="006F1287"/>
    <w:rsid w:val="006F13B1"/>
    <w:rsid w:val="006F1B8C"/>
    <w:rsid w:val="006F1C53"/>
    <w:rsid w:val="006F1E14"/>
    <w:rsid w:val="006F2258"/>
    <w:rsid w:val="006F27B2"/>
    <w:rsid w:val="006F299A"/>
    <w:rsid w:val="006F319F"/>
    <w:rsid w:val="006F34EF"/>
    <w:rsid w:val="006F37B0"/>
    <w:rsid w:val="006F3AE2"/>
    <w:rsid w:val="006F3E43"/>
    <w:rsid w:val="006F4736"/>
    <w:rsid w:val="006F47C9"/>
    <w:rsid w:val="006F48CB"/>
    <w:rsid w:val="006F4900"/>
    <w:rsid w:val="006F4C6D"/>
    <w:rsid w:val="006F4E52"/>
    <w:rsid w:val="006F5167"/>
    <w:rsid w:val="006F5BED"/>
    <w:rsid w:val="006F5E1C"/>
    <w:rsid w:val="006F5FB9"/>
    <w:rsid w:val="006F6024"/>
    <w:rsid w:val="006F6318"/>
    <w:rsid w:val="006F6CA7"/>
    <w:rsid w:val="006F753E"/>
    <w:rsid w:val="006F7D07"/>
    <w:rsid w:val="007001C1"/>
    <w:rsid w:val="0070045A"/>
    <w:rsid w:val="00700566"/>
    <w:rsid w:val="00700E79"/>
    <w:rsid w:val="00700EF9"/>
    <w:rsid w:val="00701126"/>
    <w:rsid w:val="00701718"/>
    <w:rsid w:val="007017BA"/>
    <w:rsid w:val="00701987"/>
    <w:rsid w:val="0070281B"/>
    <w:rsid w:val="00702B27"/>
    <w:rsid w:val="0070303C"/>
    <w:rsid w:val="007035E0"/>
    <w:rsid w:val="00703718"/>
    <w:rsid w:val="00703AAA"/>
    <w:rsid w:val="00704515"/>
    <w:rsid w:val="00704627"/>
    <w:rsid w:val="007046EC"/>
    <w:rsid w:val="00704919"/>
    <w:rsid w:val="00704975"/>
    <w:rsid w:val="00704991"/>
    <w:rsid w:val="00704DCE"/>
    <w:rsid w:val="007050DE"/>
    <w:rsid w:val="007054A5"/>
    <w:rsid w:val="007057E4"/>
    <w:rsid w:val="00705970"/>
    <w:rsid w:val="00705DE3"/>
    <w:rsid w:val="00706969"/>
    <w:rsid w:val="00706D62"/>
    <w:rsid w:val="00706DE5"/>
    <w:rsid w:val="00706F5C"/>
    <w:rsid w:val="0070702B"/>
    <w:rsid w:val="007076E8"/>
    <w:rsid w:val="00707FF5"/>
    <w:rsid w:val="007101D2"/>
    <w:rsid w:val="00710669"/>
    <w:rsid w:val="00710A27"/>
    <w:rsid w:val="00710B44"/>
    <w:rsid w:val="00710BAF"/>
    <w:rsid w:val="00710BCF"/>
    <w:rsid w:val="00710C0A"/>
    <w:rsid w:val="00710D22"/>
    <w:rsid w:val="00710E04"/>
    <w:rsid w:val="00710F1F"/>
    <w:rsid w:val="00710FDE"/>
    <w:rsid w:val="00711079"/>
    <w:rsid w:val="00711209"/>
    <w:rsid w:val="00711220"/>
    <w:rsid w:val="0071147A"/>
    <w:rsid w:val="00711515"/>
    <w:rsid w:val="00711AF8"/>
    <w:rsid w:val="00711C18"/>
    <w:rsid w:val="00711C24"/>
    <w:rsid w:val="00711EE5"/>
    <w:rsid w:val="00711EF1"/>
    <w:rsid w:val="00711FBB"/>
    <w:rsid w:val="00712552"/>
    <w:rsid w:val="00712CFB"/>
    <w:rsid w:val="00713205"/>
    <w:rsid w:val="007135AA"/>
    <w:rsid w:val="007135B2"/>
    <w:rsid w:val="00713742"/>
    <w:rsid w:val="00713E72"/>
    <w:rsid w:val="00713E86"/>
    <w:rsid w:val="00713F23"/>
    <w:rsid w:val="007142AF"/>
    <w:rsid w:val="007142E7"/>
    <w:rsid w:val="00714305"/>
    <w:rsid w:val="00714402"/>
    <w:rsid w:val="00714513"/>
    <w:rsid w:val="0071454D"/>
    <w:rsid w:val="007146FF"/>
    <w:rsid w:val="00714728"/>
    <w:rsid w:val="00714735"/>
    <w:rsid w:val="00714ADB"/>
    <w:rsid w:val="0071532E"/>
    <w:rsid w:val="007153FB"/>
    <w:rsid w:val="0071540A"/>
    <w:rsid w:val="00715495"/>
    <w:rsid w:val="00716A75"/>
    <w:rsid w:val="00716FE1"/>
    <w:rsid w:val="00717AA3"/>
    <w:rsid w:val="007200BC"/>
    <w:rsid w:val="00720172"/>
    <w:rsid w:val="007202F4"/>
    <w:rsid w:val="007203DF"/>
    <w:rsid w:val="0072070D"/>
    <w:rsid w:val="007207E4"/>
    <w:rsid w:val="00720832"/>
    <w:rsid w:val="00720B29"/>
    <w:rsid w:val="00720B92"/>
    <w:rsid w:val="00720D12"/>
    <w:rsid w:val="00720D31"/>
    <w:rsid w:val="00720DE7"/>
    <w:rsid w:val="007219DC"/>
    <w:rsid w:val="007223D9"/>
    <w:rsid w:val="00722975"/>
    <w:rsid w:val="00722C45"/>
    <w:rsid w:val="007233C5"/>
    <w:rsid w:val="007234C1"/>
    <w:rsid w:val="007234DF"/>
    <w:rsid w:val="007243F3"/>
    <w:rsid w:val="00724955"/>
    <w:rsid w:val="00724CF0"/>
    <w:rsid w:val="00725C6C"/>
    <w:rsid w:val="00726370"/>
    <w:rsid w:val="007265D9"/>
    <w:rsid w:val="00726E80"/>
    <w:rsid w:val="00726F08"/>
    <w:rsid w:val="0072766B"/>
    <w:rsid w:val="007276F3"/>
    <w:rsid w:val="0072770C"/>
    <w:rsid w:val="0072773A"/>
    <w:rsid w:val="00727832"/>
    <w:rsid w:val="0072783D"/>
    <w:rsid w:val="00727EF1"/>
    <w:rsid w:val="00730461"/>
    <w:rsid w:val="00730569"/>
    <w:rsid w:val="00730592"/>
    <w:rsid w:val="00730801"/>
    <w:rsid w:val="00730896"/>
    <w:rsid w:val="00730ABE"/>
    <w:rsid w:val="0073132D"/>
    <w:rsid w:val="0073169B"/>
    <w:rsid w:val="007317D9"/>
    <w:rsid w:val="0073197C"/>
    <w:rsid w:val="00731A33"/>
    <w:rsid w:val="00731AC5"/>
    <w:rsid w:val="00732001"/>
    <w:rsid w:val="0073215E"/>
    <w:rsid w:val="00732779"/>
    <w:rsid w:val="00732873"/>
    <w:rsid w:val="00732B6F"/>
    <w:rsid w:val="00732B91"/>
    <w:rsid w:val="00732D89"/>
    <w:rsid w:val="0073370A"/>
    <w:rsid w:val="0073370C"/>
    <w:rsid w:val="0073378F"/>
    <w:rsid w:val="00733CF9"/>
    <w:rsid w:val="00733EF4"/>
    <w:rsid w:val="00733F11"/>
    <w:rsid w:val="0073408C"/>
    <w:rsid w:val="0073483F"/>
    <w:rsid w:val="00734879"/>
    <w:rsid w:val="00734DC1"/>
    <w:rsid w:val="0073577A"/>
    <w:rsid w:val="007359AE"/>
    <w:rsid w:val="00736299"/>
    <w:rsid w:val="007362AC"/>
    <w:rsid w:val="00736AAF"/>
    <w:rsid w:val="00736E5A"/>
    <w:rsid w:val="007372A8"/>
    <w:rsid w:val="007379A4"/>
    <w:rsid w:val="007403F4"/>
    <w:rsid w:val="00740729"/>
    <w:rsid w:val="007408BB"/>
    <w:rsid w:val="00740A73"/>
    <w:rsid w:val="00740EBA"/>
    <w:rsid w:val="007414C5"/>
    <w:rsid w:val="007414D1"/>
    <w:rsid w:val="007418E0"/>
    <w:rsid w:val="007418E4"/>
    <w:rsid w:val="00741ACB"/>
    <w:rsid w:val="00741CFF"/>
    <w:rsid w:val="007424D8"/>
    <w:rsid w:val="007424F6"/>
    <w:rsid w:val="00742586"/>
    <w:rsid w:val="0074260A"/>
    <w:rsid w:val="007426CD"/>
    <w:rsid w:val="00742BE9"/>
    <w:rsid w:val="00743767"/>
    <w:rsid w:val="00743ADE"/>
    <w:rsid w:val="00743D35"/>
    <w:rsid w:val="007447B3"/>
    <w:rsid w:val="007449D7"/>
    <w:rsid w:val="00745442"/>
    <w:rsid w:val="00745786"/>
    <w:rsid w:val="00745808"/>
    <w:rsid w:val="00745910"/>
    <w:rsid w:val="00745A12"/>
    <w:rsid w:val="00745CCC"/>
    <w:rsid w:val="00746097"/>
    <w:rsid w:val="00746D0D"/>
    <w:rsid w:val="00746FC3"/>
    <w:rsid w:val="007474E0"/>
    <w:rsid w:val="00750093"/>
    <w:rsid w:val="007506B4"/>
    <w:rsid w:val="007507BC"/>
    <w:rsid w:val="00750A75"/>
    <w:rsid w:val="00750E92"/>
    <w:rsid w:val="007511D7"/>
    <w:rsid w:val="00751639"/>
    <w:rsid w:val="00751B95"/>
    <w:rsid w:val="00752F3F"/>
    <w:rsid w:val="007532F9"/>
    <w:rsid w:val="00753355"/>
    <w:rsid w:val="007535C1"/>
    <w:rsid w:val="007535FF"/>
    <w:rsid w:val="00753754"/>
    <w:rsid w:val="00753882"/>
    <w:rsid w:val="007539B0"/>
    <w:rsid w:val="00753E36"/>
    <w:rsid w:val="0075402B"/>
    <w:rsid w:val="0075422B"/>
    <w:rsid w:val="00754250"/>
    <w:rsid w:val="007543A4"/>
    <w:rsid w:val="00754D05"/>
    <w:rsid w:val="00754E37"/>
    <w:rsid w:val="00755519"/>
    <w:rsid w:val="007558ED"/>
    <w:rsid w:val="00755A34"/>
    <w:rsid w:val="00755A8F"/>
    <w:rsid w:val="00755BD8"/>
    <w:rsid w:val="00755D26"/>
    <w:rsid w:val="00756AD2"/>
    <w:rsid w:val="00756BCB"/>
    <w:rsid w:val="007575C6"/>
    <w:rsid w:val="007575DA"/>
    <w:rsid w:val="0075763F"/>
    <w:rsid w:val="00757E14"/>
    <w:rsid w:val="00757F88"/>
    <w:rsid w:val="00760236"/>
    <w:rsid w:val="0076070A"/>
    <w:rsid w:val="0076099D"/>
    <w:rsid w:val="007612E1"/>
    <w:rsid w:val="00761456"/>
    <w:rsid w:val="007615EF"/>
    <w:rsid w:val="00761A0F"/>
    <w:rsid w:val="00761D65"/>
    <w:rsid w:val="00761DE4"/>
    <w:rsid w:val="00761F07"/>
    <w:rsid w:val="007622E3"/>
    <w:rsid w:val="00762851"/>
    <w:rsid w:val="00762869"/>
    <w:rsid w:val="007628F6"/>
    <w:rsid w:val="00762CD6"/>
    <w:rsid w:val="00762FB5"/>
    <w:rsid w:val="007630C1"/>
    <w:rsid w:val="00763277"/>
    <w:rsid w:val="0076396C"/>
    <w:rsid w:val="00763A38"/>
    <w:rsid w:val="00763A8B"/>
    <w:rsid w:val="00764740"/>
    <w:rsid w:val="007647A0"/>
    <w:rsid w:val="007654CB"/>
    <w:rsid w:val="007657EF"/>
    <w:rsid w:val="0076589D"/>
    <w:rsid w:val="00765D9F"/>
    <w:rsid w:val="00765ECA"/>
    <w:rsid w:val="007660DF"/>
    <w:rsid w:val="007661E7"/>
    <w:rsid w:val="00766373"/>
    <w:rsid w:val="0076671D"/>
    <w:rsid w:val="00766B83"/>
    <w:rsid w:val="00766D84"/>
    <w:rsid w:val="00766F64"/>
    <w:rsid w:val="0076702A"/>
    <w:rsid w:val="0077044E"/>
    <w:rsid w:val="00770A34"/>
    <w:rsid w:val="00770AEC"/>
    <w:rsid w:val="00770BB6"/>
    <w:rsid w:val="00770C2C"/>
    <w:rsid w:val="0077124F"/>
    <w:rsid w:val="007716F7"/>
    <w:rsid w:val="007729A9"/>
    <w:rsid w:val="00772C6F"/>
    <w:rsid w:val="00773185"/>
    <w:rsid w:val="00773234"/>
    <w:rsid w:val="007734D9"/>
    <w:rsid w:val="00773505"/>
    <w:rsid w:val="0077372C"/>
    <w:rsid w:val="00773AD3"/>
    <w:rsid w:val="00773D63"/>
    <w:rsid w:val="007749B0"/>
    <w:rsid w:val="00774C92"/>
    <w:rsid w:val="00774D25"/>
    <w:rsid w:val="00775133"/>
    <w:rsid w:val="00775134"/>
    <w:rsid w:val="0077520E"/>
    <w:rsid w:val="007754BC"/>
    <w:rsid w:val="007759D5"/>
    <w:rsid w:val="0077639B"/>
    <w:rsid w:val="007764A8"/>
    <w:rsid w:val="00776B1A"/>
    <w:rsid w:val="00777238"/>
    <w:rsid w:val="007776BA"/>
    <w:rsid w:val="0077776D"/>
    <w:rsid w:val="00780048"/>
    <w:rsid w:val="007801E9"/>
    <w:rsid w:val="007804A8"/>
    <w:rsid w:val="00780BD3"/>
    <w:rsid w:val="00780D8C"/>
    <w:rsid w:val="007810D8"/>
    <w:rsid w:val="00781255"/>
    <w:rsid w:val="007812AD"/>
    <w:rsid w:val="00781407"/>
    <w:rsid w:val="00781D7C"/>
    <w:rsid w:val="00781F98"/>
    <w:rsid w:val="007820BF"/>
    <w:rsid w:val="00782271"/>
    <w:rsid w:val="0078260A"/>
    <w:rsid w:val="00782B9D"/>
    <w:rsid w:val="0078336D"/>
    <w:rsid w:val="007833EF"/>
    <w:rsid w:val="007834D2"/>
    <w:rsid w:val="00783620"/>
    <w:rsid w:val="00783EF5"/>
    <w:rsid w:val="007845E0"/>
    <w:rsid w:val="00785056"/>
    <w:rsid w:val="007865F2"/>
    <w:rsid w:val="00786764"/>
    <w:rsid w:val="00787CB2"/>
    <w:rsid w:val="007904FF"/>
    <w:rsid w:val="007905C7"/>
    <w:rsid w:val="007907EF"/>
    <w:rsid w:val="00790DA8"/>
    <w:rsid w:val="00790EA3"/>
    <w:rsid w:val="007915B0"/>
    <w:rsid w:val="007915BE"/>
    <w:rsid w:val="00791643"/>
    <w:rsid w:val="00791897"/>
    <w:rsid w:val="00791AD9"/>
    <w:rsid w:val="00791B3A"/>
    <w:rsid w:val="007925D5"/>
    <w:rsid w:val="00792E83"/>
    <w:rsid w:val="00793792"/>
    <w:rsid w:val="00793940"/>
    <w:rsid w:val="00793D4E"/>
    <w:rsid w:val="00794365"/>
    <w:rsid w:val="00794407"/>
    <w:rsid w:val="00794AD2"/>
    <w:rsid w:val="007951E5"/>
    <w:rsid w:val="00795464"/>
    <w:rsid w:val="007954DC"/>
    <w:rsid w:val="007961A6"/>
    <w:rsid w:val="00796536"/>
    <w:rsid w:val="00796636"/>
    <w:rsid w:val="00796813"/>
    <w:rsid w:val="00796825"/>
    <w:rsid w:val="00796BB9"/>
    <w:rsid w:val="00796BF4"/>
    <w:rsid w:val="00796C25"/>
    <w:rsid w:val="007971EF"/>
    <w:rsid w:val="0079765F"/>
    <w:rsid w:val="00797DA3"/>
    <w:rsid w:val="007A0274"/>
    <w:rsid w:val="007A03E1"/>
    <w:rsid w:val="007A04EC"/>
    <w:rsid w:val="007A0AB2"/>
    <w:rsid w:val="007A0DD6"/>
    <w:rsid w:val="007A18B0"/>
    <w:rsid w:val="007A1FD1"/>
    <w:rsid w:val="007A2116"/>
    <w:rsid w:val="007A25C9"/>
    <w:rsid w:val="007A2718"/>
    <w:rsid w:val="007A2888"/>
    <w:rsid w:val="007A2D50"/>
    <w:rsid w:val="007A34B5"/>
    <w:rsid w:val="007A37C8"/>
    <w:rsid w:val="007A39C4"/>
    <w:rsid w:val="007A3CEE"/>
    <w:rsid w:val="007A3F2B"/>
    <w:rsid w:val="007A3F97"/>
    <w:rsid w:val="007A433E"/>
    <w:rsid w:val="007A43B4"/>
    <w:rsid w:val="007A4BCF"/>
    <w:rsid w:val="007A4D74"/>
    <w:rsid w:val="007A5330"/>
    <w:rsid w:val="007A5702"/>
    <w:rsid w:val="007A5EB8"/>
    <w:rsid w:val="007A64E8"/>
    <w:rsid w:val="007A6566"/>
    <w:rsid w:val="007A693D"/>
    <w:rsid w:val="007A6956"/>
    <w:rsid w:val="007A6B08"/>
    <w:rsid w:val="007A6C59"/>
    <w:rsid w:val="007A74C0"/>
    <w:rsid w:val="007A74C5"/>
    <w:rsid w:val="007A754E"/>
    <w:rsid w:val="007A778E"/>
    <w:rsid w:val="007A7EA4"/>
    <w:rsid w:val="007B0048"/>
    <w:rsid w:val="007B0A46"/>
    <w:rsid w:val="007B0D69"/>
    <w:rsid w:val="007B10CC"/>
    <w:rsid w:val="007B1E1E"/>
    <w:rsid w:val="007B1FA6"/>
    <w:rsid w:val="007B2434"/>
    <w:rsid w:val="007B2F7D"/>
    <w:rsid w:val="007B329C"/>
    <w:rsid w:val="007B33C1"/>
    <w:rsid w:val="007B3626"/>
    <w:rsid w:val="007B4395"/>
    <w:rsid w:val="007B45E0"/>
    <w:rsid w:val="007B49DC"/>
    <w:rsid w:val="007B4B75"/>
    <w:rsid w:val="007B55F1"/>
    <w:rsid w:val="007B58B7"/>
    <w:rsid w:val="007B5C73"/>
    <w:rsid w:val="007B5D08"/>
    <w:rsid w:val="007B5DE2"/>
    <w:rsid w:val="007B5FBF"/>
    <w:rsid w:val="007B654B"/>
    <w:rsid w:val="007B6C33"/>
    <w:rsid w:val="007B6F2D"/>
    <w:rsid w:val="007B71DE"/>
    <w:rsid w:val="007B7237"/>
    <w:rsid w:val="007B79FB"/>
    <w:rsid w:val="007B7B8F"/>
    <w:rsid w:val="007B7C69"/>
    <w:rsid w:val="007C09D7"/>
    <w:rsid w:val="007C0EFE"/>
    <w:rsid w:val="007C0F63"/>
    <w:rsid w:val="007C15CA"/>
    <w:rsid w:val="007C1734"/>
    <w:rsid w:val="007C18A7"/>
    <w:rsid w:val="007C18DF"/>
    <w:rsid w:val="007C2370"/>
    <w:rsid w:val="007C24C7"/>
    <w:rsid w:val="007C25B6"/>
    <w:rsid w:val="007C2955"/>
    <w:rsid w:val="007C2DA4"/>
    <w:rsid w:val="007C32B6"/>
    <w:rsid w:val="007C3C72"/>
    <w:rsid w:val="007C3DC8"/>
    <w:rsid w:val="007C4348"/>
    <w:rsid w:val="007C44AB"/>
    <w:rsid w:val="007C47BB"/>
    <w:rsid w:val="007C4F3E"/>
    <w:rsid w:val="007C52AD"/>
    <w:rsid w:val="007C53D1"/>
    <w:rsid w:val="007C56FE"/>
    <w:rsid w:val="007C5C35"/>
    <w:rsid w:val="007C6226"/>
    <w:rsid w:val="007C63E6"/>
    <w:rsid w:val="007C68CC"/>
    <w:rsid w:val="007C6A41"/>
    <w:rsid w:val="007C6B82"/>
    <w:rsid w:val="007C6CF3"/>
    <w:rsid w:val="007C70CC"/>
    <w:rsid w:val="007C7A72"/>
    <w:rsid w:val="007C7BB1"/>
    <w:rsid w:val="007C7D0C"/>
    <w:rsid w:val="007D002E"/>
    <w:rsid w:val="007D0256"/>
    <w:rsid w:val="007D0439"/>
    <w:rsid w:val="007D0A9D"/>
    <w:rsid w:val="007D0B50"/>
    <w:rsid w:val="007D0B73"/>
    <w:rsid w:val="007D1BBD"/>
    <w:rsid w:val="007D1DCD"/>
    <w:rsid w:val="007D1E1C"/>
    <w:rsid w:val="007D20EB"/>
    <w:rsid w:val="007D23BF"/>
    <w:rsid w:val="007D24C2"/>
    <w:rsid w:val="007D2510"/>
    <w:rsid w:val="007D29B8"/>
    <w:rsid w:val="007D367F"/>
    <w:rsid w:val="007D36B2"/>
    <w:rsid w:val="007D3940"/>
    <w:rsid w:val="007D3CB1"/>
    <w:rsid w:val="007D3EA1"/>
    <w:rsid w:val="007D4011"/>
    <w:rsid w:val="007D40A8"/>
    <w:rsid w:val="007D410E"/>
    <w:rsid w:val="007D4124"/>
    <w:rsid w:val="007D4AB9"/>
    <w:rsid w:val="007D4EB9"/>
    <w:rsid w:val="007D5401"/>
    <w:rsid w:val="007D6007"/>
    <w:rsid w:val="007D6121"/>
    <w:rsid w:val="007D6466"/>
    <w:rsid w:val="007D65D1"/>
    <w:rsid w:val="007D674A"/>
    <w:rsid w:val="007D684B"/>
    <w:rsid w:val="007D71A0"/>
    <w:rsid w:val="007D7236"/>
    <w:rsid w:val="007D72B6"/>
    <w:rsid w:val="007D773F"/>
    <w:rsid w:val="007D77FC"/>
    <w:rsid w:val="007D7976"/>
    <w:rsid w:val="007E005F"/>
    <w:rsid w:val="007E030A"/>
    <w:rsid w:val="007E0359"/>
    <w:rsid w:val="007E0533"/>
    <w:rsid w:val="007E0E38"/>
    <w:rsid w:val="007E1BBB"/>
    <w:rsid w:val="007E1E0B"/>
    <w:rsid w:val="007E2475"/>
    <w:rsid w:val="007E249A"/>
    <w:rsid w:val="007E26E5"/>
    <w:rsid w:val="007E28F7"/>
    <w:rsid w:val="007E3485"/>
    <w:rsid w:val="007E34A3"/>
    <w:rsid w:val="007E3944"/>
    <w:rsid w:val="007E3A38"/>
    <w:rsid w:val="007E3A58"/>
    <w:rsid w:val="007E3AE3"/>
    <w:rsid w:val="007E4325"/>
    <w:rsid w:val="007E4A19"/>
    <w:rsid w:val="007E4C1F"/>
    <w:rsid w:val="007E4CFA"/>
    <w:rsid w:val="007E544A"/>
    <w:rsid w:val="007E5513"/>
    <w:rsid w:val="007E5708"/>
    <w:rsid w:val="007E577E"/>
    <w:rsid w:val="007E5F2F"/>
    <w:rsid w:val="007E603C"/>
    <w:rsid w:val="007E69A1"/>
    <w:rsid w:val="007E708C"/>
    <w:rsid w:val="007E73CB"/>
    <w:rsid w:val="007E759A"/>
    <w:rsid w:val="007E759E"/>
    <w:rsid w:val="007E76B1"/>
    <w:rsid w:val="007E7BF5"/>
    <w:rsid w:val="007F0251"/>
    <w:rsid w:val="007F088B"/>
    <w:rsid w:val="007F0895"/>
    <w:rsid w:val="007F08D1"/>
    <w:rsid w:val="007F0B94"/>
    <w:rsid w:val="007F0CE2"/>
    <w:rsid w:val="007F109D"/>
    <w:rsid w:val="007F1E90"/>
    <w:rsid w:val="007F232E"/>
    <w:rsid w:val="007F2436"/>
    <w:rsid w:val="007F2B0C"/>
    <w:rsid w:val="007F2EF2"/>
    <w:rsid w:val="007F3CD6"/>
    <w:rsid w:val="007F3CE0"/>
    <w:rsid w:val="007F3D41"/>
    <w:rsid w:val="007F3E1E"/>
    <w:rsid w:val="007F4365"/>
    <w:rsid w:val="007F4669"/>
    <w:rsid w:val="007F473E"/>
    <w:rsid w:val="007F482B"/>
    <w:rsid w:val="007F4F91"/>
    <w:rsid w:val="007F6197"/>
    <w:rsid w:val="007F61D6"/>
    <w:rsid w:val="007F69BB"/>
    <w:rsid w:val="007F6BCA"/>
    <w:rsid w:val="007F6C43"/>
    <w:rsid w:val="007F6F95"/>
    <w:rsid w:val="007F7300"/>
    <w:rsid w:val="007F786B"/>
    <w:rsid w:val="007F78C1"/>
    <w:rsid w:val="007F79F0"/>
    <w:rsid w:val="007F7B44"/>
    <w:rsid w:val="0080031C"/>
    <w:rsid w:val="00800635"/>
    <w:rsid w:val="0080089E"/>
    <w:rsid w:val="008012A1"/>
    <w:rsid w:val="0080157D"/>
    <w:rsid w:val="00801661"/>
    <w:rsid w:val="00801675"/>
    <w:rsid w:val="00801B87"/>
    <w:rsid w:val="00802148"/>
    <w:rsid w:val="00802A46"/>
    <w:rsid w:val="00802B15"/>
    <w:rsid w:val="00803049"/>
    <w:rsid w:val="008032BD"/>
    <w:rsid w:val="00803A30"/>
    <w:rsid w:val="00803D65"/>
    <w:rsid w:val="00804038"/>
    <w:rsid w:val="00804409"/>
    <w:rsid w:val="008044CD"/>
    <w:rsid w:val="00804697"/>
    <w:rsid w:val="00804CBF"/>
    <w:rsid w:val="008050A9"/>
    <w:rsid w:val="0080517D"/>
    <w:rsid w:val="00805416"/>
    <w:rsid w:val="00805C6F"/>
    <w:rsid w:val="008065F2"/>
    <w:rsid w:val="0080672D"/>
    <w:rsid w:val="00806967"/>
    <w:rsid w:val="00806D94"/>
    <w:rsid w:val="00806F09"/>
    <w:rsid w:val="008073C3"/>
    <w:rsid w:val="008075F9"/>
    <w:rsid w:val="0080793E"/>
    <w:rsid w:val="00807941"/>
    <w:rsid w:val="00807BC7"/>
    <w:rsid w:val="00807FD5"/>
    <w:rsid w:val="00810447"/>
    <w:rsid w:val="008104F2"/>
    <w:rsid w:val="008109DC"/>
    <w:rsid w:val="00810C4B"/>
    <w:rsid w:val="008112CE"/>
    <w:rsid w:val="00811881"/>
    <w:rsid w:val="00811A57"/>
    <w:rsid w:val="00811C55"/>
    <w:rsid w:val="00811D4B"/>
    <w:rsid w:val="00812429"/>
    <w:rsid w:val="00812845"/>
    <w:rsid w:val="008128FB"/>
    <w:rsid w:val="00812B05"/>
    <w:rsid w:val="00812CC5"/>
    <w:rsid w:val="00812E7E"/>
    <w:rsid w:val="0081368E"/>
    <w:rsid w:val="00813A10"/>
    <w:rsid w:val="00813D99"/>
    <w:rsid w:val="00813F13"/>
    <w:rsid w:val="0081400A"/>
    <w:rsid w:val="0081426F"/>
    <w:rsid w:val="008145F7"/>
    <w:rsid w:val="008146AF"/>
    <w:rsid w:val="008149CA"/>
    <w:rsid w:val="00814DB7"/>
    <w:rsid w:val="008150B8"/>
    <w:rsid w:val="008150BE"/>
    <w:rsid w:val="00815499"/>
    <w:rsid w:val="00815582"/>
    <w:rsid w:val="00815661"/>
    <w:rsid w:val="0081571E"/>
    <w:rsid w:val="00815A6F"/>
    <w:rsid w:val="00815F07"/>
    <w:rsid w:val="00816058"/>
    <w:rsid w:val="00816155"/>
    <w:rsid w:val="0081619C"/>
    <w:rsid w:val="0081627F"/>
    <w:rsid w:val="008163C5"/>
    <w:rsid w:val="0081687E"/>
    <w:rsid w:val="00816A6F"/>
    <w:rsid w:val="0081742C"/>
    <w:rsid w:val="00817617"/>
    <w:rsid w:val="00817BF6"/>
    <w:rsid w:val="00820083"/>
    <w:rsid w:val="008202E4"/>
    <w:rsid w:val="0082044A"/>
    <w:rsid w:val="00820594"/>
    <w:rsid w:val="00820B9D"/>
    <w:rsid w:val="00820BC7"/>
    <w:rsid w:val="00820D61"/>
    <w:rsid w:val="0082181B"/>
    <w:rsid w:val="0082181F"/>
    <w:rsid w:val="00821FB3"/>
    <w:rsid w:val="008224CC"/>
    <w:rsid w:val="00822A9A"/>
    <w:rsid w:val="00822F0A"/>
    <w:rsid w:val="0082350E"/>
    <w:rsid w:val="00823511"/>
    <w:rsid w:val="00823EEE"/>
    <w:rsid w:val="008247F1"/>
    <w:rsid w:val="00824E48"/>
    <w:rsid w:val="00824F5E"/>
    <w:rsid w:val="00825257"/>
    <w:rsid w:val="008253F5"/>
    <w:rsid w:val="00825BD1"/>
    <w:rsid w:val="00825BD9"/>
    <w:rsid w:val="00825DD7"/>
    <w:rsid w:val="00825F38"/>
    <w:rsid w:val="00825F4F"/>
    <w:rsid w:val="00826D99"/>
    <w:rsid w:val="00827782"/>
    <w:rsid w:val="0082797A"/>
    <w:rsid w:val="008303C0"/>
    <w:rsid w:val="008303C8"/>
    <w:rsid w:val="00830982"/>
    <w:rsid w:val="00830CAB"/>
    <w:rsid w:val="00830D7A"/>
    <w:rsid w:val="00831051"/>
    <w:rsid w:val="008316F4"/>
    <w:rsid w:val="00831E38"/>
    <w:rsid w:val="00831E9F"/>
    <w:rsid w:val="0083207F"/>
    <w:rsid w:val="0083255E"/>
    <w:rsid w:val="0083265F"/>
    <w:rsid w:val="00832B9C"/>
    <w:rsid w:val="008330AD"/>
    <w:rsid w:val="00833A37"/>
    <w:rsid w:val="00833C0C"/>
    <w:rsid w:val="00833F2D"/>
    <w:rsid w:val="00833FEE"/>
    <w:rsid w:val="00834194"/>
    <w:rsid w:val="0083497D"/>
    <w:rsid w:val="0083572C"/>
    <w:rsid w:val="0083587A"/>
    <w:rsid w:val="00835C2A"/>
    <w:rsid w:val="00835EAC"/>
    <w:rsid w:val="00836889"/>
    <w:rsid w:val="00836959"/>
    <w:rsid w:val="00836963"/>
    <w:rsid w:val="008369B8"/>
    <w:rsid w:val="00836A0E"/>
    <w:rsid w:val="00836EA2"/>
    <w:rsid w:val="00837426"/>
    <w:rsid w:val="008378C2"/>
    <w:rsid w:val="00837F32"/>
    <w:rsid w:val="00840066"/>
    <w:rsid w:val="00840C13"/>
    <w:rsid w:val="00840D0B"/>
    <w:rsid w:val="00840D3E"/>
    <w:rsid w:val="00840FFF"/>
    <w:rsid w:val="008412F1"/>
    <w:rsid w:val="00842171"/>
    <w:rsid w:val="00842412"/>
    <w:rsid w:val="008424B0"/>
    <w:rsid w:val="008424DB"/>
    <w:rsid w:val="008425BA"/>
    <w:rsid w:val="00842F3C"/>
    <w:rsid w:val="00843108"/>
    <w:rsid w:val="0084413E"/>
    <w:rsid w:val="008445BA"/>
    <w:rsid w:val="00844BD9"/>
    <w:rsid w:val="008450E2"/>
    <w:rsid w:val="0084530D"/>
    <w:rsid w:val="00845702"/>
    <w:rsid w:val="008458DA"/>
    <w:rsid w:val="00845FB2"/>
    <w:rsid w:val="00846522"/>
    <w:rsid w:val="00847106"/>
    <w:rsid w:val="0084768C"/>
    <w:rsid w:val="00847F4A"/>
    <w:rsid w:val="00850075"/>
    <w:rsid w:val="00850730"/>
    <w:rsid w:val="00850B34"/>
    <w:rsid w:val="0085100C"/>
    <w:rsid w:val="008513E2"/>
    <w:rsid w:val="00851412"/>
    <w:rsid w:val="0085150E"/>
    <w:rsid w:val="00851852"/>
    <w:rsid w:val="00851B81"/>
    <w:rsid w:val="00851BF4"/>
    <w:rsid w:val="00852153"/>
    <w:rsid w:val="0085232A"/>
    <w:rsid w:val="00852391"/>
    <w:rsid w:val="008524AD"/>
    <w:rsid w:val="00852613"/>
    <w:rsid w:val="0085281C"/>
    <w:rsid w:val="008538AE"/>
    <w:rsid w:val="00853A1D"/>
    <w:rsid w:val="00853A78"/>
    <w:rsid w:val="00853D6B"/>
    <w:rsid w:val="00853F30"/>
    <w:rsid w:val="008547E8"/>
    <w:rsid w:val="00854A27"/>
    <w:rsid w:val="00854AED"/>
    <w:rsid w:val="00854CAE"/>
    <w:rsid w:val="0085521B"/>
    <w:rsid w:val="008553E8"/>
    <w:rsid w:val="008554CB"/>
    <w:rsid w:val="008555BC"/>
    <w:rsid w:val="00855815"/>
    <w:rsid w:val="00855C1D"/>
    <w:rsid w:val="00855F51"/>
    <w:rsid w:val="00855FF3"/>
    <w:rsid w:val="00856430"/>
    <w:rsid w:val="00856E69"/>
    <w:rsid w:val="008576ED"/>
    <w:rsid w:val="008600DD"/>
    <w:rsid w:val="00860498"/>
    <w:rsid w:val="008607DA"/>
    <w:rsid w:val="00860C35"/>
    <w:rsid w:val="008612A5"/>
    <w:rsid w:val="008617E3"/>
    <w:rsid w:val="008619BB"/>
    <w:rsid w:val="008619C2"/>
    <w:rsid w:val="00861A4F"/>
    <w:rsid w:val="0086207F"/>
    <w:rsid w:val="008627A6"/>
    <w:rsid w:val="00862F89"/>
    <w:rsid w:val="00863262"/>
    <w:rsid w:val="008632E3"/>
    <w:rsid w:val="0086331D"/>
    <w:rsid w:val="00863C07"/>
    <w:rsid w:val="00863E0E"/>
    <w:rsid w:val="00864485"/>
    <w:rsid w:val="00864A09"/>
    <w:rsid w:val="00864BD0"/>
    <w:rsid w:val="00864E0D"/>
    <w:rsid w:val="00864EFE"/>
    <w:rsid w:val="0086590D"/>
    <w:rsid w:val="00865A29"/>
    <w:rsid w:val="00865FCA"/>
    <w:rsid w:val="0086601C"/>
    <w:rsid w:val="00866212"/>
    <w:rsid w:val="008669AF"/>
    <w:rsid w:val="00866C15"/>
    <w:rsid w:val="00866D5B"/>
    <w:rsid w:val="00866E2C"/>
    <w:rsid w:val="00866E36"/>
    <w:rsid w:val="0086711E"/>
    <w:rsid w:val="00867C1D"/>
    <w:rsid w:val="00867C2A"/>
    <w:rsid w:val="00867F8A"/>
    <w:rsid w:val="00870122"/>
    <w:rsid w:val="008706E7"/>
    <w:rsid w:val="008707CF"/>
    <w:rsid w:val="00870BCE"/>
    <w:rsid w:val="00870BE6"/>
    <w:rsid w:val="008710A3"/>
    <w:rsid w:val="008710E5"/>
    <w:rsid w:val="00871C07"/>
    <w:rsid w:val="0087278D"/>
    <w:rsid w:val="00872BC5"/>
    <w:rsid w:val="00872C6B"/>
    <w:rsid w:val="00872CCD"/>
    <w:rsid w:val="00872D75"/>
    <w:rsid w:val="00872EBC"/>
    <w:rsid w:val="0087321C"/>
    <w:rsid w:val="008732FE"/>
    <w:rsid w:val="008733CD"/>
    <w:rsid w:val="00873928"/>
    <w:rsid w:val="00873931"/>
    <w:rsid w:val="0087396C"/>
    <w:rsid w:val="00873AE6"/>
    <w:rsid w:val="00873C5E"/>
    <w:rsid w:val="00873CE5"/>
    <w:rsid w:val="00874316"/>
    <w:rsid w:val="008745FF"/>
    <w:rsid w:val="0087464E"/>
    <w:rsid w:val="00874E0E"/>
    <w:rsid w:val="0087542D"/>
    <w:rsid w:val="008754D7"/>
    <w:rsid w:val="00875812"/>
    <w:rsid w:val="0087593F"/>
    <w:rsid w:val="00876028"/>
    <w:rsid w:val="00876EA2"/>
    <w:rsid w:val="00877394"/>
    <w:rsid w:val="0087762C"/>
    <w:rsid w:val="00877E9F"/>
    <w:rsid w:val="0088029F"/>
    <w:rsid w:val="0088068C"/>
    <w:rsid w:val="00880918"/>
    <w:rsid w:val="008809A1"/>
    <w:rsid w:val="00880BE7"/>
    <w:rsid w:val="00880EDD"/>
    <w:rsid w:val="0088114C"/>
    <w:rsid w:val="00881150"/>
    <w:rsid w:val="0088146F"/>
    <w:rsid w:val="0088157E"/>
    <w:rsid w:val="008819FC"/>
    <w:rsid w:val="00881AED"/>
    <w:rsid w:val="00881FC5"/>
    <w:rsid w:val="0088257E"/>
    <w:rsid w:val="008825CF"/>
    <w:rsid w:val="00882761"/>
    <w:rsid w:val="0088287B"/>
    <w:rsid w:val="00882A4F"/>
    <w:rsid w:val="00882B4B"/>
    <w:rsid w:val="00882C28"/>
    <w:rsid w:val="00882D3B"/>
    <w:rsid w:val="00882D58"/>
    <w:rsid w:val="00882F00"/>
    <w:rsid w:val="008831F0"/>
    <w:rsid w:val="00883290"/>
    <w:rsid w:val="008834D5"/>
    <w:rsid w:val="00883A5C"/>
    <w:rsid w:val="00883CE4"/>
    <w:rsid w:val="00883D43"/>
    <w:rsid w:val="00883F20"/>
    <w:rsid w:val="00884195"/>
    <w:rsid w:val="0088420A"/>
    <w:rsid w:val="00884345"/>
    <w:rsid w:val="008843A3"/>
    <w:rsid w:val="0088467C"/>
    <w:rsid w:val="008848CD"/>
    <w:rsid w:val="00884FCE"/>
    <w:rsid w:val="0088537C"/>
    <w:rsid w:val="00885766"/>
    <w:rsid w:val="008857AD"/>
    <w:rsid w:val="00885A95"/>
    <w:rsid w:val="008860A8"/>
    <w:rsid w:val="00886BC9"/>
    <w:rsid w:val="00886BD8"/>
    <w:rsid w:val="00886EFF"/>
    <w:rsid w:val="0088726E"/>
    <w:rsid w:val="00887542"/>
    <w:rsid w:val="00887709"/>
    <w:rsid w:val="00887E9B"/>
    <w:rsid w:val="00890119"/>
    <w:rsid w:val="00890290"/>
    <w:rsid w:val="008906EA"/>
    <w:rsid w:val="00890860"/>
    <w:rsid w:val="008908BD"/>
    <w:rsid w:val="00890A4F"/>
    <w:rsid w:val="008910B2"/>
    <w:rsid w:val="0089128A"/>
    <w:rsid w:val="008914D0"/>
    <w:rsid w:val="008915D8"/>
    <w:rsid w:val="008917A4"/>
    <w:rsid w:val="00891902"/>
    <w:rsid w:val="00891DFA"/>
    <w:rsid w:val="00891FD5"/>
    <w:rsid w:val="00892798"/>
    <w:rsid w:val="00892D53"/>
    <w:rsid w:val="00893777"/>
    <w:rsid w:val="00893784"/>
    <w:rsid w:val="0089388E"/>
    <w:rsid w:val="008938A8"/>
    <w:rsid w:val="00893944"/>
    <w:rsid w:val="00893C45"/>
    <w:rsid w:val="00893D64"/>
    <w:rsid w:val="00894297"/>
    <w:rsid w:val="008948D7"/>
    <w:rsid w:val="008948E8"/>
    <w:rsid w:val="00894BB6"/>
    <w:rsid w:val="00894C82"/>
    <w:rsid w:val="00894EE8"/>
    <w:rsid w:val="00895290"/>
    <w:rsid w:val="008955E9"/>
    <w:rsid w:val="008957DD"/>
    <w:rsid w:val="0089592A"/>
    <w:rsid w:val="00895950"/>
    <w:rsid w:val="008961B5"/>
    <w:rsid w:val="00896225"/>
    <w:rsid w:val="00896226"/>
    <w:rsid w:val="008967B4"/>
    <w:rsid w:val="00896921"/>
    <w:rsid w:val="00896976"/>
    <w:rsid w:val="00896E58"/>
    <w:rsid w:val="00896EDE"/>
    <w:rsid w:val="0089732E"/>
    <w:rsid w:val="0089750D"/>
    <w:rsid w:val="00897807"/>
    <w:rsid w:val="008979A8"/>
    <w:rsid w:val="008A0145"/>
    <w:rsid w:val="008A028F"/>
    <w:rsid w:val="008A0292"/>
    <w:rsid w:val="008A078F"/>
    <w:rsid w:val="008A07C0"/>
    <w:rsid w:val="008A0B5B"/>
    <w:rsid w:val="008A10B1"/>
    <w:rsid w:val="008A18E4"/>
    <w:rsid w:val="008A1B3C"/>
    <w:rsid w:val="008A1C16"/>
    <w:rsid w:val="008A1FA8"/>
    <w:rsid w:val="008A21FA"/>
    <w:rsid w:val="008A2469"/>
    <w:rsid w:val="008A297A"/>
    <w:rsid w:val="008A3124"/>
    <w:rsid w:val="008A3283"/>
    <w:rsid w:val="008A34AA"/>
    <w:rsid w:val="008A359A"/>
    <w:rsid w:val="008A3676"/>
    <w:rsid w:val="008A3687"/>
    <w:rsid w:val="008A3A4D"/>
    <w:rsid w:val="008A3EAE"/>
    <w:rsid w:val="008A3F8F"/>
    <w:rsid w:val="008A412A"/>
    <w:rsid w:val="008A4369"/>
    <w:rsid w:val="008A44A2"/>
    <w:rsid w:val="008A4547"/>
    <w:rsid w:val="008A45AF"/>
    <w:rsid w:val="008A4841"/>
    <w:rsid w:val="008A4B7F"/>
    <w:rsid w:val="008A5465"/>
    <w:rsid w:val="008A577C"/>
    <w:rsid w:val="008A5790"/>
    <w:rsid w:val="008A5AFF"/>
    <w:rsid w:val="008A5B80"/>
    <w:rsid w:val="008A5EF1"/>
    <w:rsid w:val="008A607F"/>
    <w:rsid w:val="008A618A"/>
    <w:rsid w:val="008A6231"/>
    <w:rsid w:val="008A625A"/>
    <w:rsid w:val="008A638C"/>
    <w:rsid w:val="008A67AC"/>
    <w:rsid w:val="008A6857"/>
    <w:rsid w:val="008A6B69"/>
    <w:rsid w:val="008A6BBC"/>
    <w:rsid w:val="008A6CCB"/>
    <w:rsid w:val="008A74A2"/>
    <w:rsid w:val="008A7A59"/>
    <w:rsid w:val="008A7DCB"/>
    <w:rsid w:val="008A7F11"/>
    <w:rsid w:val="008B08A7"/>
    <w:rsid w:val="008B08FC"/>
    <w:rsid w:val="008B0ADF"/>
    <w:rsid w:val="008B0D72"/>
    <w:rsid w:val="008B0EA6"/>
    <w:rsid w:val="008B1984"/>
    <w:rsid w:val="008B1D3D"/>
    <w:rsid w:val="008B2049"/>
    <w:rsid w:val="008B2E3C"/>
    <w:rsid w:val="008B2E7F"/>
    <w:rsid w:val="008B3246"/>
    <w:rsid w:val="008B3565"/>
    <w:rsid w:val="008B3578"/>
    <w:rsid w:val="008B3AC1"/>
    <w:rsid w:val="008B3DB3"/>
    <w:rsid w:val="008B3FC2"/>
    <w:rsid w:val="008B3FCB"/>
    <w:rsid w:val="008B4232"/>
    <w:rsid w:val="008B439A"/>
    <w:rsid w:val="008B4A55"/>
    <w:rsid w:val="008B4B04"/>
    <w:rsid w:val="008B4E1F"/>
    <w:rsid w:val="008B5124"/>
    <w:rsid w:val="008B527C"/>
    <w:rsid w:val="008B56D7"/>
    <w:rsid w:val="008B58AF"/>
    <w:rsid w:val="008B5D6C"/>
    <w:rsid w:val="008B62BB"/>
    <w:rsid w:val="008B633F"/>
    <w:rsid w:val="008B6A26"/>
    <w:rsid w:val="008B6AA0"/>
    <w:rsid w:val="008B73B5"/>
    <w:rsid w:val="008B7869"/>
    <w:rsid w:val="008B7C3C"/>
    <w:rsid w:val="008B7F9B"/>
    <w:rsid w:val="008C0A7C"/>
    <w:rsid w:val="008C10AB"/>
    <w:rsid w:val="008C142A"/>
    <w:rsid w:val="008C1790"/>
    <w:rsid w:val="008C18E4"/>
    <w:rsid w:val="008C1DE4"/>
    <w:rsid w:val="008C29EF"/>
    <w:rsid w:val="008C318C"/>
    <w:rsid w:val="008C3A6B"/>
    <w:rsid w:val="008C3C5D"/>
    <w:rsid w:val="008C426D"/>
    <w:rsid w:val="008C4914"/>
    <w:rsid w:val="008C589A"/>
    <w:rsid w:val="008C5FA4"/>
    <w:rsid w:val="008C5FDE"/>
    <w:rsid w:val="008C61DC"/>
    <w:rsid w:val="008C61E1"/>
    <w:rsid w:val="008C666B"/>
    <w:rsid w:val="008C700C"/>
    <w:rsid w:val="008C70EA"/>
    <w:rsid w:val="008C756B"/>
    <w:rsid w:val="008C7784"/>
    <w:rsid w:val="008C78C3"/>
    <w:rsid w:val="008C7D33"/>
    <w:rsid w:val="008C7F0D"/>
    <w:rsid w:val="008D0407"/>
    <w:rsid w:val="008D0496"/>
    <w:rsid w:val="008D0ABB"/>
    <w:rsid w:val="008D11FC"/>
    <w:rsid w:val="008D131F"/>
    <w:rsid w:val="008D1629"/>
    <w:rsid w:val="008D1731"/>
    <w:rsid w:val="008D1941"/>
    <w:rsid w:val="008D20FA"/>
    <w:rsid w:val="008D21B4"/>
    <w:rsid w:val="008D2461"/>
    <w:rsid w:val="008D24DB"/>
    <w:rsid w:val="008D260E"/>
    <w:rsid w:val="008D2FD5"/>
    <w:rsid w:val="008D30C6"/>
    <w:rsid w:val="008D3503"/>
    <w:rsid w:val="008D3F07"/>
    <w:rsid w:val="008D3F0F"/>
    <w:rsid w:val="008D3FAC"/>
    <w:rsid w:val="008D4039"/>
    <w:rsid w:val="008D4773"/>
    <w:rsid w:val="008D4AA0"/>
    <w:rsid w:val="008D4B16"/>
    <w:rsid w:val="008D4DFE"/>
    <w:rsid w:val="008D505E"/>
    <w:rsid w:val="008D51D9"/>
    <w:rsid w:val="008D5213"/>
    <w:rsid w:val="008D5718"/>
    <w:rsid w:val="008D5729"/>
    <w:rsid w:val="008D598B"/>
    <w:rsid w:val="008D5BB1"/>
    <w:rsid w:val="008D5CF1"/>
    <w:rsid w:val="008D5F86"/>
    <w:rsid w:val="008D61A7"/>
    <w:rsid w:val="008D6486"/>
    <w:rsid w:val="008D67A3"/>
    <w:rsid w:val="008D6B1F"/>
    <w:rsid w:val="008D6C7D"/>
    <w:rsid w:val="008D6D48"/>
    <w:rsid w:val="008D6D62"/>
    <w:rsid w:val="008D6E4A"/>
    <w:rsid w:val="008D6E89"/>
    <w:rsid w:val="008D6F63"/>
    <w:rsid w:val="008E04B7"/>
    <w:rsid w:val="008E05CA"/>
    <w:rsid w:val="008E065E"/>
    <w:rsid w:val="008E0AB0"/>
    <w:rsid w:val="008E0B25"/>
    <w:rsid w:val="008E0FCE"/>
    <w:rsid w:val="008E11E6"/>
    <w:rsid w:val="008E1767"/>
    <w:rsid w:val="008E18DF"/>
    <w:rsid w:val="008E198B"/>
    <w:rsid w:val="008E1C82"/>
    <w:rsid w:val="008E23BF"/>
    <w:rsid w:val="008E26D5"/>
    <w:rsid w:val="008E2707"/>
    <w:rsid w:val="008E2856"/>
    <w:rsid w:val="008E2A57"/>
    <w:rsid w:val="008E3115"/>
    <w:rsid w:val="008E3202"/>
    <w:rsid w:val="008E3611"/>
    <w:rsid w:val="008E3A4C"/>
    <w:rsid w:val="008E4736"/>
    <w:rsid w:val="008E4A8C"/>
    <w:rsid w:val="008E541A"/>
    <w:rsid w:val="008E586E"/>
    <w:rsid w:val="008E5936"/>
    <w:rsid w:val="008E5B06"/>
    <w:rsid w:val="008E5B4D"/>
    <w:rsid w:val="008E5D2F"/>
    <w:rsid w:val="008E5F38"/>
    <w:rsid w:val="008E6224"/>
    <w:rsid w:val="008E698E"/>
    <w:rsid w:val="008E7047"/>
    <w:rsid w:val="008E71CE"/>
    <w:rsid w:val="008E74CA"/>
    <w:rsid w:val="008E7F4B"/>
    <w:rsid w:val="008F008A"/>
    <w:rsid w:val="008F0893"/>
    <w:rsid w:val="008F184E"/>
    <w:rsid w:val="008F209C"/>
    <w:rsid w:val="008F2201"/>
    <w:rsid w:val="008F236A"/>
    <w:rsid w:val="008F2616"/>
    <w:rsid w:val="008F2AE9"/>
    <w:rsid w:val="008F2CE1"/>
    <w:rsid w:val="008F3052"/>
    <w:rsid w:val="008F37C4"/>
    <w:rsid w:val="008F4216"/>
    <w:rsid w:val="008F45F1"/>
    <w:rsid w:val="008F4745"/>
    <w:rsid w:val="008F4B5F"/>
    <w:rsid w:val="008F4DED"/>
    <w:rsid w:val="008F52CA"/>
    <w:rsid w:val="008F54E7"/>
    <w:rsid w:val="008F5615"/>
    <w:rsid w:val="008F585A"/>
    <w:rsid w:val="008F5AA6"/>
    <w:rsid w:val="008F5D4C"/>
    <w:rsid w:val="008F65A8"/>
    <w:rsid w:val="008F6621"/>
    <w:rsid w:val="008F6A42"/>
    <w:rsid w:val="008F6BF0"/>
    <w:rsid w:val="008F6C3D"/>
    <w:rsid w:val="008F6EB1"/>
    <w:rsid w:val="008F708A"/>
    <w:rsid w:val="008F7119"/>
    <w:rsid w:val="008F7125"/>
    <w:rsid w:val="008F7160"/>
    <w:rsid w:val="008F722E"/>
    <w:rsid w:val="008F7610"/>
    <w:rsid w:val="008F7DA3"/>
    <w:rsid w:val="008F7DC2"/>
    <w:rsid w:val="00900C96"/>
    <w:rsid w:val="00900D6A"/>
    <w:rsid w:val="00900F2E"/>
    <w:rsid w:val="00901601"/>
    <w:rsid w:val="009017E6"/>
    <w:rsid w:val="00901C18"/>
    <w:rsid w:val="00901D9B"/>
    <w:rsid w:val="00901E77"/>
    <w:rsid w:val="00901FDF"/>
    <w:rsid w:val="0090228F"/>
    <w:rsid w:val="00902850"/>
    <w:rsid w:val="0090360C"/>
    <w:rsid w:val="00903A8C"/>
    <w:rsid w:val="00903D11"/>
    <w:rsid w:val="00904183"/>
    <w:rsid w:val="0090428A"/>
    <w:rsid w:val="00904356"/>
    <w:rsid w:val="00904B4E"/>
    <w:rsid w:val="00904DFD"/>
    <w:rsid w:val="00904F16"/>
    <w:rsid w:val="00904F1A"/>
    <w:rsid w:val="009055E5"/>
    <w:rsid w:val="00905ACB"/>
    <w:rsid w:val="00905D35"/>
    <w:rsid w:val="00905E71"/>
    <w:rsid w:val="00906005"/>
    <w:rsid w:val="0090639B"/>
    <w:rsid w:val="00906883"/>
    <w:rsid w:val="00906BBC"/>
    <w:rsid w:val="00906EB5"/>
    <w:rsid w:val="00906EFD"/>
    <w:rsid w:val="00907D1B"/>
    <w:rsid w:val="009110D4"/>
    <w:rsid w:val="0091146F"/>
    <w:rsid w:val="00911F16"/>
    <w:rsid w:val="009120D4"/>
    <w:rsid w:val="00912291"/>
    <w:rsid w:val="009122AB"/>
    <w:rsid w:val="00912671"/>
    <w:rsid w:val="0091272B"/>
    <w:rsid w:val="00912819"/>
    <w:rsid w:val="00913322"/>
    <w:rsid w:val="0091362C"/>
    <w:rsid w:val="009142E5"/>
    <w:rsid w:val="00914442"/>
    <w:rsid w:val="00914B36"/>
    <w:rsid w:val="00914B6B"/>
    <w:rsid w:val="00914B88"/>
    <w:rsid w:val="00914C2F"/>
    <w:rsid w:val="00914C65"/>
    <w:rsid w:val="00914CEE"/>
    <w:rsid w:val="00914E79"/>
    <w:rsid w:val="00915559"/>
    <w:rsid w:val="009159BE"/>
    <w:rsid w:val="0091601E"/>
    <w:rsid w:val="009160CA"/>
    <w:rsid w:val="0091622D"/>
    <w:rsid w:val="00916422"/>
    <w:rsid w:val="009165B2"/>
    <w:rsid w:val="00916637"/>
    <w:rsid w:val="009167E8"/>
    <w:rsid w:val="009169CE"/>
    <w:rsid w:val="00916D83"/>
    <w:rsid w:val="00916F24"/>
    <w:rsid w:val="009172C6"/>
    <w:rsid w:val="00917303"/>
    <w:rsid w:val="009173D8"/>
    <w:rsid w:val="00917C48"/>
    <w:rsid w:val="009200E2"/>
    <w:rsid w:val="009207E1"/>
    <w:rsid w:val="00920808"/>
    <w:rsid w:val="00920A90"/>
    <w:rsid w:val="00920E1E"/>
    <w:rsid w:val="00920F12"/>
    <w:rsid w:val="009210BA"/>
    <w:rsid w:val="00921B0C"/>
    <w:rsid w:val="00921E04"/>
    <w:rsid w:val="00922097"/>
    <w:rsid w:val="009220E3"/>
    <w:rsid w:val="0092299B"/>
    <w:rsid w:val="00922DD6"/>
    <w:rsid w:val="00922FF8"/>
    <w:rsid w:val="00923483"/>
    <w:rsid w:val="00923CE7"/>
    <w:rsid w:val="0092405C"/>
    <w:rsid w:val="0092450E"/>
    <w:rsid w:val="00924704"/>
    <w:rsid w:val="00924934"/>
    <w:rsid w:val="009249F3"/>
    <w:rsid w:val="00924A9E"/>
    <w:rsid w:val="009259F5"/>
    <w:rsid w:val="00925B3B"/>
    <w:rsid w:val="00925FDF"/>
    <w:rsid w:val="009262B8"/>
    <w:rsid w:val="009267D4"/>
    <w:rsid w:val="00926AE2"/>
    <w:rsid w:val="00926D67"/>
    <w:rsid w:val="00926D93"/>
    <w:rsid w:val="009272C7"/>
    <w:rsid w:val="00927BA3"/>
    <w:rsid w:val="00927D8A"/>
    <w:rsid w:val="00927E34"/>
    <w:rsid w:val="00927EE5"/>
    <w:rsid w:val="00930089"/>
    <w:rsid w:val="009305D6"/>
    <w:rsid w:val="00930772"/>
    <w:rsid w:val="00930ECC"/>
    <w:rsid w:val="0093105E"/>
    <w:rsid w:val="00931796"/>
    <w:rsid w:val="00931A18"/>
    <w:rsid w:val="00931A97"/>
    <w:rsid w:val="00932643"/>
    <w:rsid w:val="00932981"/>
    <w:rsid w:val="00932DB5"/>
    <w:rsid w:val="009330CF"/>
    <w:rsid w:val="009335FC"/>
    <w:rsid w:val="0093396A"/>
    <w:rsid w:val="00933AAC"/>
    <w:rsid w:val="009340B8"/>
    <w:rsid w:val="00934360"/>
    <w:rsid w:val="009348EC"/>
    <w:rsid w:val="00934AB7"/>
    <w:rsid w:val="0093520B"/>
    <w:rsid w:val="0093538E"/>
    <w:rsid w:val="0093564B"/>
    <w:rsid w:val="0093582A"/>
    <w:rsid w:val="00935995"/>
    <w:rsid w:val="00935E23"/>
    <w:rsid w:val="009367C2"/>
    <w:rsid w:val="00936DC4"/>
    <w:rsid w:val="00937382"/>
    <w:rsid w:val="00937491"/>
    <w:rsid w:val="0093784C"/>
    <w:rsid w:val="00940C24"/>
    <w:rsid w:val="00940D3C"/>
    <w:rsid w:val="00940E03"/>
    <w:rsid w:val="00940E3E"/>
    <w:rsid w:val="00940F8D"/>
    <w:rsid w:val="00940FA7"/>
    <w:rsid w:val="00941091"/>
    <w:rsid w:val="00941528"/>
    <w:rsid w:val="0094172E"/>
    <w:rsid w:val="009417B7"/>
    <w:rsid w:val="00941F4E"/>
    <w:rsid w:val="00942439"/>
    <w:rsid w:val="00942459"/>
    <w:rsid w:val="00942B70"/>
    <w:rsid w:val="00942B9A"/>
    <w:rsid w:val="00942F23"/>
    <w:rsid w:val="0094306A"/>
    <w:rsid w:val="0094325D"/>
    <w:rsid w:val="009439C2"/>
    <w:rsid w:val="00944231"/>
    <w:rsid w:val="00944837"/>
    <w:rsid w:val="00944888"/>
    <w:rsid w:val="009448A8"/>
    <w:rsid w:val="00944E99"/>
    <w:rsid w:val="0094500C"/>
    <w:rsid w:val="009454E4"/>
    <w:rsid w:val="0094571F"/>
    <w:rsid w:val="00945C39"/>
    <w:rsid w:val="00945EC8"/>
    <w:rsid w:val="00945F2A"/>
    <w:rsid w:val="0094624B"/>
    <w:rsid w:val="00946410"/>
    <w:rsid w:val="009475B5"/>
    <w:rsid w:val="009477B9"/>
    <w:rsid w:val="00947B0F"/>
    <w:rsid w:val="00950686"/>
    <w:rsid w:val="00951677"/>
    <w:rsid w:val="00951800"/>
    <w:rsid w:val="00951AAB"/>
    <w:rsid w:val="00951CB6"/>
    <w:rsid w:val="0095227B"/>
    <w:rsid w:val="00952364"/>
    <w:rsid w:val="00952410"/>
    <w:rsid w:val="009525AB"/>
    <w:rsid w:val="0095396D"/>
    <w:rsid w:val="00953BC1"/>
    <w:rsid w:val="00953EE4"/>
    <w:rsid w:val="00953EFF"/>
    <w:rsid w:val="00954046"/>
    <w:rsid w:val="00954A9F"/>
    <w:rsid w:val="00954EB7"/>
    <w:rsid w:val="00955042"/>
    <w:rsid w:val="00955350"/>
    <w:rsid w:val="00955981"/>
    <w:rsid w:val="00955BA9"/>
    <w:rsid w:val="00955E14"/>
    <w:rsid w:val="0095768B"/>
    <w:rsid w:val="00960803"/>
    <w:rsid w:val="0096095C"/>
    <w:rsid w:val="00960D9D"/>
    <w:rsid w:val="0096100A"/>
    <w:rsid w:val="00961035"/>
    <w:rsid w:val="00961488"/>
    <w:rsid w:val="009615BE"/>
    <w:rsid w:val="00961805"/>
    <w:rsid w:val="0096194C"/>
    <w:rsid w:val="00961D4E"/>
    <w:rsid w:val="009624EA"/>
    <w:rsid w:val="009626FE"/>
    <w:rsid w:val="00962DD9"/>
    <w:rsid w:val="00963425"/>
    <w:rsid w:val="00963771"/>
    <w:rsid w:val="00963A63"/>
    <w:rsid w:val="00963D36"/>
    <w:rsid w:val="00963EA3"/>
    <w:rsid w:val="00963FD7"/>
    <w:rsid w:val="009641F1"/>
    <w:rsid w:val="00965B69"/>
    <w:rsid w:val="00965CDE"/>
    <w:rsid w:val="00965D19"/>
    <w:rsid w:val="00966003"/>
    <w:rsid w:val="00966AA7"/>
    <w:rsid w:val="00966BF4"/>
    <w:rsid w:val="00966C4A"/>
    <w:rsid w:val="00967165"/>
    <w:rsid w:val="0096738E"/>
    <w:rsid w:val="0097009E"/>
    <w:rsid w:val="00970113"/>
    <w:rsid w:val="009702F9"/>
    <w:rsid w:val="00970520"/>
    <w:rsid w:val="00971079"/>
    <w:rsid w:val="009712C0"/>
    <w:rsid w:val="009716B8"/>
    <w:rsid w:val="009719AD"/>
    <w:rsid w:val="00971B23"/>
    <w:rsid w:val="00971FCB"/>
    <w:rsid w:val="00972200"/>
    <w:rsid w:val="0097249D"/>
    <w:rsid w:val="009727FE"/>
    <w:rsid w:val="00972907"/>
    <w:rsid w:val="00972B44"/>
    <w:rsid w:val="009730ED"/>
    <w:rsid w:val="009739D3"/>
    <w:rsid w:val="00973AAA"/>
    <w:rsid w:val="00973D14"/>
    <w:rsid w:val="00974037"/>
    <w:rsid w:val="00974734"/>
    <w:rsid w:val="00974899"/>
    <w:rsid w:val="0097509D"/>
    <w:rsid w:val="00975475"/>
    <w:rsid w:val="00975921"/>
    <w:rsid w:val="0097655B"/>
    <w:rsid w:val="00976CE1"/>
    <w:rsid w:val="009770D8"/>
    <w:rsid w:val="0097721D"/>
    <w:rsid w:val="009779E8"/>
    <w:rsid w:val="00977C02"/>
    <w:rsid w:val="009809F6"/>
    <w:rsid w:val="00980A30"/>
    <w:rsid w:val="00980B5B"/>
    <w:rsid w:val="00980DBA"/>
    <w:rsid w:val="0098116D"/>
    <w:rsid w:val="00981226"/>
    <w:rsid w:val="00981480"/>
    <w:rsid w:val="00981832"/>
    <w:rsid w:val="00981BA0"/>
    <w:rsid w:val="00981C61"/>
    <w:rsid w:val="00981C7F"/>
    <w:rsid w:val="0098206F"/>
    <w:rsid w:val="00982526"/>
    <w:rsid w:val="009828EC"/>
    <w:rsid w:val="00982C7C"/>
    <w:rsid w:val="00982DF4"/>
    <w:rsid w:val="0098357F"/>
    <w:rsid w:val="0098391F"/>
    <w:rsid w:val="00983A82"/>
    <w:rsid w:val="00983E88"/>
    <w:rsid w:val="0098422E"/>
    <w:rsid w:val="0098423B"/>
    <w:rsid w:val="00984462"/>
    <w:rsid w:val="0098453D"/>
    <w:rsid w:val="009845D2"/>
    <w:rsid w:val="0098480D"/>
    <w:rsid w:val="00985BC7"/>
    <w:rsid w:val="00985D0F"/>
    <w:rsid w:val="00985EB7"/>
    <w:rsid w:val="00985EF3"/>
    <w:rsid w:val="00986218"/>
    <w:rsid w:val="009864D2"/>
    <w:rsid w:val="00986782"/>
    <w:rsid w:val="009868C9"/>
    <w:rsid w:val="00986BD7"/>
    <w:rsid w:val="00986D37"/>
    <w:rsid w:val="00987723"/>
    <w:rsid w:val="00987D61"/>
    <w:rsid w:val="00987D7B"/>
    <w:rsid w:val="0099019A"/>
    <w:rsid w:val="0099036C"/>
    <w:rsid w:val="00990385"/>
    <w:rsid w:val="00990985"/>
    <w:rsid w:val="009911BB"/>
    <w:rsid w:val="0099121B"/>
    <w:rsid w:val="0099138F"/>
    <w:rsid w:val="009914D2"/>
    <w:rsid w:val="00991648"/>
    <w:rsid w:val="0099248A"/>
    <w:rsid w:val="0099254C"/>
    <w:rsid w:val="0099270E"/>
    <w:rsid w:val="0099277C"/>
    <w:rsid w:val="00992854"/>
    <w:rsid w:val="009929D2"/>
    <w:rsid w:val="0099324B"/>
    <w:rsid w:val="009936C7"/>
    <w:rsid w:val="0099377B"/>
    <w:rsid w:val="0099446C"/>
    <w:rsid w:val="00994866"/>
    <w:rsid w:val="00994AC7"/>
    <w:rsid w:val="009950A6"/>
    <w:rsid w:val="009954EE"/>
    <w:rsid w:val="00995EBA"/>
    <w:rsid w:val="0099618A"/>
    <w:rsid w:val="00996A72"/>
    <w:rsid w:val="00996C7E"/>
    <w:rsid w:val="00996FAB"/>
    <w:rsid w:val="00997194"/>
    <w:rsid w:val="00997240"/>
    <w:rsid w:val="00997AAB"/>
    <w:rsid w:val="009A0029"/>
    <w:rsid w:val="009A041D"/>
    <w:rsid w:val="009A04C7"/>
    <w:rsid w:val="009A04FC"/>
    <w:rsid w:val="009A05C5"/>
    <w:rsid w:val="009A07C6"/>
    <w:rsid w:val="009A0819"/>
    <w:rsid w:val="009A0CBA"/>
    <w:rsid w:val="009A1FC2"/>
    <w:rsid w:val="009A2180"/>
    <w:rsid w:val="009A276C"/>
    <w:rsid w:val="009A2A06"/>
    <w:rsid w:val="009A2F03"/>
    <w:rsid w:val="009A3AAF"/>
    <w:rsid w:val="009A4012"/>
    <w:rsid w:val="009A4164"/>
    <w:rsid w:val="009A4314"/>
    <w:rsid w:val="009A4F7D"/>
    <w:rsid w:val="009A5073"/>
    <w:rsid w:val="009A557F"/>
    <w:rsid w:val="009A5675"/>
    <w:rsid w:val="009A5ABC"/>
    <w:rsid w:val="009A5B39"/>
    <w:rsid w:val="009A6079"/>
    <w:rsid w:val="009A62C5"/>
    <w:rsid w:val="009A6557"/>
    <w:rsid w:val="009A68AF"/>
    <w:rsid w:val="009A7017"/>
    <w:rsid w:val="009A7148"/>
    <w:rsid w:val="009A74B3"/>
    <w:rsid w:val="009A75B4"/>
    <w:rsid w:val="009A7697"/>
    <w:rsid w:val="009A7B6E"/>
    <w:rsid w:val="009A7B8B"/>
    <w:rsid w:val="009A7DD6"/>
    <w:rsid w:val="009A7F44"/>
    <w:rsid w:val="009A7FF9"/>
    <w:rsid w:val="009B0253"/>
    <w:rsid w:val="009B12AB"/>
    <w:rsid w:val="009B13DD"/>
    <w:rsid w:val="009B1CC6"/>
    <w:rsid w:val="009B1D31"/>
    <w:rsid w:val="009B1D4E"/>
    <w:rsid w:val="009B29CB"/>
    <w:rsid w:val="009B34A5"/>
    <w:rsid w:val="009B3A47"/>
    <w:rsid w:val="009B3D5B"/>
    <w:rsid w:val="009B3E2C"/>
    <w:rsid w:val="009B441F"/>
    <w:rsid w:val="009B44C5"/>
    <w:rsid w:val="009B44DB"/>
    <w:rsid w:val="009B48F1"/>
    <w:rsid w:val="009B4C48"/>
    <w:rsid w:val="009B4FD2"/>
    <w:rsid w:val="009B511A"/>
    <w:rsid w:val="009B5A44"/>
    <w:rsid w:val="009B5AFD"/>
    <w:rsid w:val="009B5E83"/>
    <w:rsid w:val="009B63FB"/>
    <w:rsid w:val="009B6946"/>
    <w:rsid w:val="009B6A2A"/>
    <w:rsid w:val="009B6E21"/>
    <w:rsid w:val="009B7233"/>
    <w:rsid w:val="009B77C3"/>
    <w:rsid w:val="009B7922"/>
    <w:rsid w:val="009B7A9A"/>
    <w:rsid w:val="009B7C35"/>
    <w:rsid w:val="009C020C"/>
    <w:rsid w:val="009C0C21"/>
    <w:rsid w:val="009C1323"/>
    <w:rsid w:val="009C1912"/>
    <w:rsid w:val="009C1952"/>
    <w:rsid w:val="009C1AA9"/>
    <w:rsid w:val="009C1D15"/>
    <w:rsid w:val="009C1DFA"/>
    <w:rsid w:val="009C2278"/>
    <w:rsid w:val="009C2639"/>
    <w:rsid w:val="009C3942"/>
    <w:rsid w:val="009C3B21"/>
    <w:rsid w:val="009C3F1A"/>
    <w:rsid w:val="009C4080"/>
    <w:rsid w:val="009C42A8"/>
    <w:rsid w:val="009C43C6"/>
    <w:rsid w:val="009C4A58"/>
    <w:rsid w:val="009C4C4E"/>
    <w:rsid w:val="009C4EC5"/>
    <w:rsid w:val="009C4FD2"/>
    <w:rsid w:val="009C5020"/>
    <w:rsid w:val="009C62B3"/>
    <w:rsid w:val="009C6562"/>
    <w:rsid w:val="009C7278"/>
    <w:rsid w:val="009C7471"/>
    <w:rsid w:val="009C75E0"/>
    <w:rsid w:val="009C7667"/>
    <w:rsid w:val="009D02C2"/>
    <w:rsid w:val="009D049F"/>
    <w:rsid w:val="009D0916"/>
    <w:rsid w:val="009D093D"/>
    <w:rsid w:val="009D0A2E"/>
    <w:rsid w:val="009D11A5"/>
    <w:rsid w:val="009D1B7C"/>
    <w:rsid w:val="009D1C03"/>
    <w:rsid w:val="009D1CEF"/>
    <w:rsid w:val="009D1D17"/>
    <w:rsid w:val="009D23AC"/>
    <w:rsid w:val="009D26D6"/>
    <w:rsid w:val="009D2FF0"/>
    <w:rsid w:val="009D31DF"/>
    <w:rsid w:val="009D32AC"/>
    <w:rsid w:val="009D345B"/>
    <w:rsid w:val="009D34AD"/>
    <w:rsid w:val="009D34CA"/>
    <w:rsid w:val="009D367C"/>
    <w:rsid w:val="009D372D"/>
    <w:rsid w:val="009D4071"/>
    <w:rsid w:val="009D46EA"/>
    <w:rsid w:val="009D4C06"/>
    <w:rsid w:val="009D4E32"/>
    <w:rsid w:val="009D5429"/>
    <w:rsid w:val="009D5AF0"/>
    <w:rsid w:val="009D5C60"/>
    <w:rsid w:val="009D5F51"/>
    <w:rsid w:val="009D5FEC"/>
    <w:rsid w:val="009D6036"/>
    <w:rsid w:val="009D631A"/>
    <w:rsid w:val="009D64E0"/>
    <w:rsid w:val="009D672B"/>
    <w:rsid w:val="009D69A9"/>
    <w:rsid w:val="009D69E6"/>
    <w:rsid w:val="009D77FD"/>
    <w:rsid w:val="009D7BFA"/>
    <w:rsid w:val="009D7DCC"/>
    <w:rsid w:val="009D7FA9"/>
    <w:rsid w:val="009E01D9"/>
    <w:rsid w:val="009E0568"/>
    <w:rsid w:val="009E08B9"/>
    <w:rsid w:val="009E098C"/>
    <w:rsid w:val="009E0AEF"/>
    <w:rsid w:val="009E0B84"/>
    <w:rsid w:val="009E0F26"/>
    <w:rsid w:val="009E146B"/>
    <w:rsid w:val="009E17B7"/>
    <w:rsid w:val="009E1B7F"/>
    <w:rsid w:val="009E2010"/>
    <w:rsid w:val="009E214D"/>
    <w:rsid w:val="009E2257"/>
    <w:rsid w:val="009E237C"/>
    <w:rsid w:val="009E2643"/>
    <w:rsid w:val="009E285B"/>
    <w:rsid w:val="009E28C1"/>
    <w:rsid w:val="009E2DB8"/>
    <w:rsid w:val="009E3144"/>
    <w:rsid w:val="009E3278"/>
    <w:rsid w:val="009E3305"/>
    <w:rsid w:val="009E3314"/>
    <w:rsid w:val="009E3DA7"/>
    <w:rsid w:val="009E3DDE"/>
    <w:rsid w:val="009E3E3B"/>
    <w:rsid w:val="009E41E8"/>
    <w:rsid w:val="009E479E"/>
    <w:rsid w:val="009E5086"/>
    <w:rsid w:val="009E5105"/>
    <w:rsid w:val="009E512B"/>
    <w:rsid w:val="009E556A"/>
    <w:rsid w:val="009E563A"/>
    <w:rsid w:val="009E62A1"/>
    <w:rsid w:val="009E6D23"/>
    <w:rsid w:val="009E6D84"/>
    <w:rsid w:val="009E6E33"/>
    <w:rsid w:val="009E7366"/>
    <w:rsid w:val="009E7411"/>
    <w:rsid w:val="009E773E"/>
    <w:rsid w:val="009E79E0"/>
    <w:rsid w:val="009E7B4A"/>
    <w:rsid w:val="009E7DAC"/>
    <w:rsid w:val="009F0371"/>
    <w:rsid w:val="009F03C7"/>
    <w:rsid w:val="009F04C8"/>
    <w:rsid w:val="009F0539"/>
    <w:rsid w:val="009F05AB"/>
    <w:rsid w:val="009F06CA"/>
    <w:rsid w:val="009F0928"/>
    <w:rsid w:val="009F09C5"/>
    <w:rsid w:val="009F0A05"/>
    <w:rsid w:val="009F11DC"/>
    <w:rsid w:val="009F120D"/>
    <w:rsid w:val="009F1F0A"/>
    <w:rsid w:val="009F2744"/>
    <w:rsid w:val="009F28B5"/>
    <w:rsid w:val="009F2E11"/>
    <w:rsid w:val="009F3133"/>
    <w:rsid w:val="009F3281"/>
    <w:rsid w:val="009F37F9"/>
    <w:rsid w:val="009F398C"/>
    <w:rsid w:val="009F3BCC"/>
    <w:rsid w:val="009F3E6E"/>
    <w:rsid w:val="009F3E97"/>
    <w:rsid w:val="009F4055"/>
    <w:rsid w:val="009F424D"/>
    <w:rsid w:val="009F495D"/>
    <w:rsid w:val="009F49DE"/>
    <w:rsid w:val="009F4C55"/>
    <w:rsid w:val="009F4F87"/>
    <w:rsid w:val="009F5019"/>
    <w:rsid w:val="009F51BA"/>
    <w:rsid w:val="009F56BC"/>
    <w:rsid w:val="009F56ED"/>
    <w:rsid w:val="009F5770"/>
    <w:rsid w:val="009F5A62"/>
    <w:rsid w:val="009F5EA8"/>
    <w:rsid w:val="009F628B"/>
    <w:rsid w:val="009F6A5E"/>
    <w:rsid w:val="009F7131"/>
    <w:rsid w:val="009F7216"/>
    <w:rsid w:val="009F72E4"/>
    <w:rsid w:val="009F74DF"/>
    <w:rsid w:val="00A00666"/>
    <w:rsid w:val="00A006A8"/>
    <w:rsid w:val="00A00800"/>
    <w:rsid w:val="00A00CEC"/>
    <w:rsid w:val="00A00D92"/>
    <w:rsid w:val="00A00E61"/>
    <w:rsid w:val="00A00F89"/>
    <w:rsid w:val="00A01198"/>
    <w:rsid w:val="00A01417"/>
    <w:rsid w:val="00A01D9A"/>
    <w:rsid w:val="00A01DC3"/>
    <w:rsid w:val="00A0227E"/>
    <w:rsid w:val="00A0235F"/>
    <w:rsid w:val="00A02754"/>
    <w:rsid w:val="00A02B9A"/>
    <w:rsid w:val="00A02CA8"/>
    <w:rsid w:val="00A03699"/>
    <w:rsid w:val="00A0426A"/>
    <w:rsid w:val="00A042C2"/>
    <w:rsid w:val="00A04673"/>
    <w:rsid w:val="00A046F0"/>
    <w:rsid w:val="00A04C56"/>
    <w:rsid w:val="00A069D0"/>
    <w:rsid w:val="00A069F2"/>
    <w:rsid w:val="00A06A79"/>
    <w:rsid w:val="00A06C29"/>
    <w:rsid w:val="00A06EDC"/>
    <w:rsid w:val="00A0739F"/>
    <w:rsid w:val="00A078F3"/>
    <w:rsid w:val="00A1009D"/>
    <w:rsid w:val="00A1082E"/>
    <w:rsid w:val="00A10876"/>
    <w:rsid w:val="00A10F66"/>
    <w:rsid w:val="00A10FA9"/>
    <w:rsid w:val="00A11047"/>
    <w:rsid w:val="00A11176"/>
    <w:rsid w:val="00A114B6"/>
    <w:rsid w:val="00A115C5"/>
    <w:rsid w:val="00A116B1"/>
    <w:rsid w:val="00A1191C"/>
    <w:rsid w:val="00A1201D"/>
    <w:rsid w:val="00A1214C"/>
    <w:rsid w:val="00A123AB"/>
    <w:rsid w:val="00A12581"/>
    <w:rsid w:val="00A12D8C"/>
    <w:rsid w:val="00A131FE"/>
    <w:rsid w:val="00A1393B"/>
    <w:rsid w:val="00A13A5E"/>
    <w:rsid w:val="00A13ABF"/>
    <w:rsid w:val="00A13D62"/>
    <w:rsid w:val="00A13E43"/>
    <w:rsid w:val="00A143FE"/>
    <w:rsid w:val="00A14822"/>
    <w:rsid w:val="00A14E91"/>
    <w:rsid w:val="00A14EE6"/>
    <w:rsid w:val="00A15230"/>
    <w:rsid w:val="00A15525"/>
    <w:rsid w:val="00A15659"/>
    <w:rsid w:val="00A15702"/>
    <w:rsid w:val="00A1620F"/>
    <w:rsid w:val="00A1679E"/>
    <w:rsid w:val="00A16AAF"/>
    <w:rsid w:val="00A16DAB"/>
    <w:rsid w:val="00A16E41"/>
    <w:rsid w:val="00A170B3"/>
    <w:rsid w:val="00A1741A"/>
    <w:rsid w:val="00A17860"/>
    <w:rsid w:val="00A17B9B"/>
    <w:rsid w:val="00A17EF0"/>
    <w:rsid w:val="00A17FF9"/>
    <w:rsid w:val="00A20242"/>
    <w:rsid w:val="00A203E5"/>
    <w:rsid w:val="00A20B78"/>
    <w:rsid w:val="00A20D59"/>
    <w:rsid w:val="00A21516"/>
    <w:rsid w:val="00A21BC4"/>
    <w:rsid w:val="00A21F31"/>
    <w:rsid w:val="00A22164"/>
    <w:rsid w:val="00A22605"/>
    <w:rsid w:val="00A22A17"/>
    <w:rsid w:val="00A22B07"/>
    <w:rsid w:val="00A22E1F"/>
    <w:rsid w:val="00A22E23"/>
    <w:rsid w:val="00A231AF"/>
    <w:rsid w:val="00A2351C"/>
    <w:rsid w:val="00A235F1"/>
    <w:rsid w:val="00A23B27"/>
    <w:rsid w:val="00A23CAA"/>
    <w:rsid w:val="00A23CF8"/>
    <w:rsid w:val="00A24142"/>
    <w:rsid w:val="00A242FA"/>
    <w:rsid w:val="00A24FF7"/>
    <w:rsid w:val="00A25393"/>
    <w:rsid w:val="00A25785"/>
    <w:rsid w:val="00A25924"/>
    <w:rsid w:val="00A25997"/>
    <w:rsid w:val="00A25A83"/>
    <w:rsid w:val="00A25B55"/>
    <w:rsid w:val="00A26A7F"/>
    <w:rsid w:val="00A26B6C"/>
    <w:rsid w:val="00A26D92"/>
    <w:rsid w:val="00A26E96"/>
    <w:rsid w:val="00A26F3A"/>
    <w:rsid w:val="00A27007"/>
    <w:rsid w:val="00A27270"/>
    <w:rsid w:val="00A272F7"/>
    <w:rsid w:val="00A272F9"/>
    <w:rsid w:val="00A27C8D"/>
    <w:rsid w:val="00A27E26"/>
    <w:rsid w:val="00A30313"/>
    <w:rsid w:val="00A3059F"/>
    <w:rsid w:val="00A306F7"/>
    <w:rsid w:val="00A308EA"/>
    <w:rsid w:val="00A3099D"/>
    <w:rsid w:val="00A30DF3"/>
    <w:rsid w:val="00A31241"/>
    <w:rsid w:val="00A3168F"/>
    <w:rsid w:val="00A318D2"/>
    <w:rsid w:val="00A31BA0"/>
    <w:rsid w:val="00A320B2"/>
    <w:rsid w:val="00A322B8"/>
    <w:rsid w:val="00A32E0D"/>
    <w:rsid w:val="00A334E4"/>
    <w:rsid w:val="00A3362C"/>
    <w:rsid w:val="00A33657"/>
    <w:rsid w:val="00A33901"/>
    <w:rsid w:val="00A33EA4"/>
    <w:rsid w:val="00A34113"/>
    <w:rsid w:val="00A344FB"/>
    <w:rsid w:val="00A345C2"/>
    <w:rsid w:val="00A347D7"/>
    <w:rsid w:val="00A34DF8"/>
    <w:rsid w:val="00A351D3"/>
    <w:rsid w:val="00A35230"/>
    <w:rsid w:val="00A35961"/>
    <w:rsid w:val="00A35B35"/>
    <w:rsid w:val="00A35C6B"/>
    <w:rsid w:val="00A35E56"/>
    <w:rsid w:val="00A360BF"/>
    <w:rsid w:val="00A36935"/>
    <w:rsid w:val="00A36DB5"/>
    <w:rsid w:val="00A375BB"/>
    <w:rsid w:val="00A37604"/>
    <w:rsid w:val="00A40068"/>
    <w:rsid w:val="00A400B6"/>
    <w:rsid w:val="00A40402"/>
    <w:rsid w:val="00A4043F"/>
    <w:rsid w:val="00A411C9"/>
    <w:rsid w:val="00A4130E"/>
    <w:rsid w:val="00A4134D"/>
    <w:rsid w:val="00A41A12"/>
    <w:rsid w:val="00A4207F"/>
    <w:rsid w:val="00A421C4"/>
    <w:rsid w:val="00A427F2"/>
    <w:rsid w:val="00A435BE"/>
    <w:rsid w:val="00A43AA3"/>
    <w:rsid w:val="00A4482C"/>
    <w:rsid w:val="00A44A2E"/>
    <w:rsid w:val="00A44DD9"/>
    <w:rsid w:val="00A450BE"/>
    <w:rsid w:val="00A45419"/>
    <w:rsid w:val="00A45CAD"/>
    <w:rsid w:val="00A45D07"/>
    <w:rsid w:val="00A45DBA"/>
    <w:rsid w:val="00A46176"/>
    <w:rsid w:val="00A461CB"/>
    <w:rsid w:val="00A4633A"/>
    <w:rsid w:val="00A469CC"/>
    <w:rsid w:val="00A46AAA"/>
    <w:rsid w:val="00A47217"/>
    <w:rsid w:val="00A47705"/>
    <w:rsid w:val="00A47B74"/>
    <w:rsid w:val="00A47C62"/>
    <w:rsid w:val="00A47CF3"/>
    <w:rsid w:val="00A47D90"/>
    <w:rsid w:val="00A500D8"/>
    <w:rsid w:val="00A5023C"/>
    <w:rsid w:val="00A50725"/>
    <w:rsid w:val="00A507A8"/>
    <w:rsid w:val="00A51115"/>
    <w:rsid w:val="00A5129B"/>
    <w:rsid w:val="00A512D3"/>
    <w:rsid w:val="00A5151B"/>
    <w:rsid w:val="00A5183B"/>
    <w:rsid w:val="00A51C9C"/>
    <w:rsid w:val="00A51D73"/>
    <w:rsid w:val="00A52223"/>
    <w:rsid w:val="00A52753"/>
    <w:rsid w:val="00A52CE7"/>
    <w:rsid w:val="00A52D8B"/>
    <w:rsid w:val="00A5334A"/>
    <w:rsid w:val="00A53B12"/>
    <w:rsid w:val="00A53B40"/>
    <w:rsid w:val="00A5454B"/>
    <w:rsid w:val="00A54754"/>
    <w:rsid w:val="00A54EFB"/>
    <w:rsid w:val="00A554E9"/>
    <w:rsid w:val="00A557C8"/>
    <w:rsid w:val="00A5586A"/>
    <w:rsid w:val="00A55A19"/>
    <w:rsid w:val="00A56130"/>
    <w:rsid w:val="00A56439"/>
    <w:rsid w:val="00A56940"/>
    <w:rsid w:val="00A56C52"/>
    <w:rsid w:val="00A56DA7"/>
    <w:rsid w:val="00A56E5A"/>
    <w:rsid w:val="00A572A7"/>
    <w:rsid w:val="00A57D67"/>
    <w:rsid w:val="00A60578"/>
    <w:rsid w:val="00A60A83"/>
    <w:rsid w:val="00A60B00"/>
    <w:rsid w:val="00A60B1C"/>
    <w:rsid w:val="00A60F33"/>
    <w:rsid w:val="00A60FDA"/>
    <w:rsid w:val="00A61738"/>
    <w:rsid w:val="00A61A44"/>
    <w:rsid w:val="00A61E09"/>
    <w:rsid w:val="00A61E8B"/>
    <w:rsid w:val="00A629E5"/>
    <w:rsid w:val="00A62B0B"/>
    <w:rsid w:val="00A62CB8"/>
    <w:rsid w:val="00A62EFD"/>
    <w:rsid w:val="00A62F5F"/>
    <w:rsid w:val="00A633AC"/>
    <w:rsid w:val="00A6374C"/>
    <w:rsid w:val="00A63924"/>
    <w:rsid w:val="00A6397B"/>
    <w:rsid w:val="00A64242"/>
    <w:rsid w:val="00A644C5"/>
    <w:rsid w:val="00A647E0"/>
    <w:rsid w:val="00A6493C"/>
    <w:rsid w:val="00A64E3D"/>
    <w:rsid w:val="00A6527D"/>
    <w:rsid w:val="00A65321"/>
    <w:rsid w:val="00A65C1B"/>
    <w:rsid w:val="00A65DB8"/>
    <w:rsid w:val="00A66014"/>
    <w:rsid w:val="00A6636E"/>
    <w:rsid w:val="00A66547"/>
    <w:rsid w:val="00A669E8"/>
    <w:rsid w:val="00A66A37"/>
    <w:rsid w:val="00A66C72"/>
    <w:rsid w:val="00A66F4B"/>
    <w:rsid w:val="00A672C6"/>
    <w:rsid w:val="00A673AD"/>
    <w:rsid w:val="00A67422"/>
    <w:rsid w:val="00A67451"/>
    <w:rsid w:val="00A67D7E"/>
    <w:rsid w:val="00A7016D"/>
    <w:rsid w:val="00A70399"/>
    <w:rsid w:val="00A70503"/>
    <w:rsid w:val="00A706DA"/>
    <w:rsid w:val="00A7181B"/>
    <w:rsid w:val="00A719F6"/>
    <w:rsid w:val="00A71FE4"/>
    <w:rsid w:val="00A72394"/>
    <w:rsid w:val="00A725E1"/>
    <w:rsid w:val="00A725E6"/>
    <w:rsid w:val="00A72A88"/>
    <w:rsid w:val="00A72DA9"/>
    <w:rsid w:val="00A72EFB"/>
    <w:rsid w:val="00A731B7"/>
    <w:rsid w:val="00A7359F"/>
    <w:rsid w:val="00A741A4"/>
    <w:rsid w:val="00A74661"/>
    <w:rsid w:val="00A75772"/>
    <w:rsid w:val="00A75DEC"/>
    <w:rsid w:val="00A761A1"/>
    <w:rsid w:val="00A76828"/>
    <w:rsid w:val="00A76C78"/>
    <w:rsid w:val="00A7716B"/>
    <w:rsid w:val="00A77457"/>
    <w:rsid w:val="00A77AA4"/>
    <w:rsid w:val="00A77B0F"/>
    <w:rsid w:val="00A77CEB"/>
    <w:rsid w:val="00A805C4"/>
    <w:rsid w:val="00A80D39"/>
    <w:rsid w:val="00A810DF"/>
    <w:rsid w:val="00A812E9"/>
    <w:rsid w:val="00A81356"/>
    <w:rsid w:val="00A81359"/>
    <w:rsid w:val="00A81AB5"/>
    <w:rsid w:val="00A81F01"/>
    <w:rsid w:val="00A81FD6"/>
    <w:rsid w:val="00A8265C"/>
    <w:rsid w:val="00A832BA"/>
    <w:rsid w:val="00A832F1"/>
    <w:rsid w:val="00A8343F"/>
    <w:rsid w:val="00A836BE"/>
    <w:rsid w:val="00A837F5"/>
    <w:rsid w:val="00A838F7"/>
    <w:rsid w:val="00A83B76"/>
    <w:rsid w:val="00A83DB3"/>
    <w:rsid w:val="00A84158"/>
    <w:rsid w:val="00A8454C"/>
    <w:rsid w:val="00A846E4"/>
    <w:rsid w:val="00A847C7"/>
    <w:rsid w:val="00A8480B"/>
    <w:rsid w:val="00A848E6"/>
    <w:rsid w:val="00A84CF9"/>
    <w:rsid w:val="00A8569F"/>
    <w:rsid w:val="00A85A7E"/>
    <w:rsid w:val="00A85C38"/>
    <w:rsid w:val="00A85EF3"/>
    <w:rsid w:val="00A8606A"/>
    <w:rsid w:val="00A867AD"/>
    <w:rsid w:val="00A86D8E"/>
    <w:rsid w:val="00A86F33"/>
    <w:rsid w:val="00A87667"/>
    <w:rsid w:val="00A87EF3"/>
    <w:rsid w:val="00A900F0"/>
    <w:rsid w:val="00A9087E"/>
    <w:rsid w:val="00A909EA"/>
    <w:rsid w:val="00A90DBC"/>
    <w:rsid w:val="00A90E60"/>
    <w:rsid w:val="00A933A9"/>
    <w:rsid w:val="00A93B76"/>
    <w:rsid w:val="00A940EA"/>
    <w:rsid w:val="00A945B5"/>
    <w:rsid w:val="00A9464F"/>
    <w:rsid w:val="00A9468C"/>
    <w:rsid w:val="00A95A92"/>
    <w:rsid w:val="00A95E8D"/>
    <w:rsid w:val="00A963A3"/>
    <w:rsid w:val="00A96453"/>
    <w:rsid w:val="00A964BD"/>
    <w:rsid w:val="00A96664"/>
    <w:rsid w:val="00A96812"/>
    <w:rsid w:val="00A96B6A"/>
    <w:rsid w:val="00A96D94"/>
    <w:rsid w:val="00A96DA5"/>
    <w:rsid w:val="00A97096"/>
    <w:rsid w:val="00A97384"/>
    <w:rsid w:val="00A97594"/>
    <w:rsid w:val="00A97D65"/>
    <w:rsid w:val="00AA04CB"/>
    <w:rsid w:val="00AA05FC"/>
    <w:rsid w:val="00AA067B"/>
    <w:rsid w:val="00AA08F1"/>
    <w:rsid w:val="00AA0AE1"/>
    <w:rsid w:val="00AA0BEE"/>
    <w:rsid w:val="00AA0C06"/>
    <w:rsid w:val="00AA1E38"/>
    <w:rsid w:val="00AA1FF5"/>
    <w:rsid w:val="00AA20AF"/>
    <w:rsid w:val="00AA20CC"/>
    <w:rsid w:val="00AA2276"/>
    <w:rsid w:val="00AA2391"/>
    <w:rsid w:val="00AA2827"/>
    <w:rsid w:val="00AA2EA4"/>
    <w:rsid w:val="00AA3130"/>
    <w:rsid w:val="00AA3379"/>
    <w:rsid w:val="00AA37CE"/>
    <w:rsid w:val="00AA3860"/>
    <w:rsid w:val="00AA3B36"/>
    <w:rsid w:val="00AA3C0C"/>
    <w:rsid w:val="00AA3E1C"/>
    <w:rsid w:val="00AA4A0A"/>
    <w:rsid w:val="00AA4E03"/>
    <w:rsid w:val="00AA4F07"/>
    <w:rsid w:val="00AA54AB"/>
    <w:rsid w:val="00AA57DD"/>
    <w:rsid w:val="00AA6016"/>
    <w:rsid w:val="00AA6508"/>
    <w:rsid w:val="00AA65AD"/>
    <w:rsid w:val="00AA6784"/>
    <w:rsid w:val="00AA6C87"/>
    <w:rsid w:val="00AA6DAC"/>
    <w:rsid w:val="00AA707B"/>
    <w:rsid w:val="00AA7705"/>
    <w:rsid w:val="00AA7A7D"/>
    <w:rsid w:val="00AA7E5D"/>
    <w:rsid w:val="00AB0D6F"/>
    <w:rsid w:val="00AB107B"/>
    <w:rsid w:val="00AB166D"/>
    <w:rsid w:val="00AB1993"/>
    <w:rsid w:val="00AB1BDC"/>
    <w:rsid w:val="00AB1CD0"/>
    <w:rsid w:val="00AB1EAD"/>
    <w:rsid w:val="00AB1F7C"/>
    <w:rsid w:val="00AB20A2"/>
    <w:rsid w:val="00AB21BD"/>
    <w:rsid w:val="00AB273C"/>
    <w:rsid w:val="00AB27EB"/>
    <w:rsid w:val="00AB2834"/>
    <w:rsid w:val="00AB3221"/>
    <w:rsid w:val="00AB3605"/>
    <w:rsid w:val="00AB4219"/>
    <w:rsid w:val="00AB4532"/>
    <w:rsid w:val="00AB496A"/>
    <w:rsid w:val="00AB4C7B"/>
    <w:rsid w:val="00AB5387"/>
    <w:rsid w:val="00AB57EB"/>
    <w:rsid w:val="00AB5D7A"/>
    <w:rsid w:val="00AB6B1D"/>
    <w:rsid w:val="00AB6C87"/>
    <w:rsid w:val="00AB6F2B"/>
    <w:rsid w:val="00AB70DF"/>
    <w:rsid w:val="00AB7169"/>
    <w:rsid w:val="00AB72E8"/>
    <w:rsid w:val="00AB76F6"/>
    <w:rsid w:val="00AB7834"/>
    <w:rsid w:val="00AB7F3D"/>
    <w:rsid w:val="00AB7F95"/>
    <w:rsid w:val="00AC0741"/>
    <w:rsid w:val="00AC09F8"/>
    <w:rsid w:val="00AC0E32"/>
    <w:rsid w:val="00AC0FA1"/>
    <w:rsid w:val="00AC12A2"/>
    <w:rsid w:val="00AC1546"/>
    <w:rsid w:val="00AC1EE3"/>
    <w:rsid w:val="00AC21AB"/>
    <w:rsid w:val="00AC21D8"/>
    <w:rsid w:val="00AC291F"/>
    <w:rsid w:val="00AC29C5"/>
    <w:rsid w:val="00AC2F67"/>
    <w:rsid w:val="00AC3070"/>
    <w:rsid w:val="00AC30B6"/>
    <w:rsid w:val="00AC3488"/>
    <w:rsid w:val="00AC4A90"/>
    <w:rsid w:val="00AC4CA4"/>
    <w:rsid w:val="00AC4EDC"/>
    <w:rsid w:val="00AC5039"/>
    <w:rsid w:val="00AC5428"/>
    <w:rsid w:val="00AC5CCA"/>
    <w:rsid w:val="00AC5DBC"/>
    <w:rsid w:val="00AC5EE3"/>
    <w:rsid w:val="00AC5F7A"/>
    <w:rsid w:val="00AC6A5E"/>
    <w:rsid w:val="00AC6AC9"/>
    <w:rsid w:val="00AC6AE6"/>
    <w:rsid w:val="00AC6C15"/>
    <w:rsid w:val="00AC6CC6"/>
    <w:rsid w:val="00AC6E0D"/>
    <w:rsid w:val="00AC7562"/>
    <w:rsid w:val="00AC781F"/>
    <w:rsid w:val="00AC7953"/>
    <w:rsid w:val="00AC79D6"/>
    <w:rsid w:val="00AD16E4"/>
    <w:rsid w:val="00AD17FA"/>
    <w:rsid w:val="00AD1A80"/>
    <w:rsid w:val="00AD1AB1"/>
    <w:rsid w:val="00AD1D7B"/>
    <w:rsid w:val="00AD21AD"/>
    <w:rsid w:val="00AD2472"/>
    <w:rsid w:val="00AD247B"/>
    <w:rsid w:val="00AD29E2"/>
    <w:rsid w:val="00AD30DE"/>
    <w:rsid w:val="00AD342D"/>
    <w:rsid w:val="00AD3842"/>
    <w:rsid w:val="00AD3D52"/>
    <w:rsid w:val="00AD3EB6"/>
    <w:rsid w:val="00AD4092"/>
    <w:rsid w:val="00AD47A8"/>
    <w:rsid w:val="00AD4814"/>
    <w:rsid w:val="00AD5A4F"/>
    <w:rsid w:val="00AD5B4E"/>
    <w:rsid w:val="00AD5D9A"/>
    <w:rsid w:val="00AD5DD3"/>
    <w:rsid w:val="00AD69B7"/>
    <w:rsid w:val="00AD6FF7"/>
    <w:rsid w:val="00AD763B"/>
    <w:rsid w:val="00AD79FF"/>
    <w:rsid w:val="00AD7B45"/>
    <w:rsid w:val="00AD7E1A"/>
    <w:rsid w:val="00AD7F2B"/>
    <w:rsid w:val="00AE102B"/>
    <w:rsid w:val="00AE1458"/>
    <w:rsid w:val="00AE1515"/>
    <w:rsid w:val="00AE17C4"/>
    <w:rsid w:val="00AE1A9F"/>
    <w:rsid w:val="00AE32CF"/>
    <w:rsid w:val="00AE32E8"/>
    <w:rsid w:val="00AE3644"/>
    <w:rsid w:val="00AE4356"/>
    <w:rsid w:val="00AE4AAD"/>
    <w:rsid w:val="00AE4CB2"/>
    <w:rsid w:val="00AE58A4"/>
    <w:rsid w:val="00AE6719"/>
    <w:rsid w:val="00AE6B45"/>
    <w:rsid w:val="00AE6CDA"/>
    <w:rsid w:val="00AE6D14"/>
    <w:rsid w:val="00AE71F8"/>
    <w:rsid w:val="00AE73B5"/>
    <w:rsid w:val="00AE7983"/>
    <w:rsid w:val="00AE7D3E"/>
    <w:rsid w:val="00AE7D5E"/>
    <w:rsid w:val="00AF0000"/>
    <w:rsid w:val="00AF01EF"/>
    <w:rsid w:val="00AF0444"/>
    <w:rsid w:val="00AF09BE"/>
    <w:rsid w:val="00AF0DD9"/>
    <w:rsid w:val="00AF0E3F"/>
    <w:rsid w:val="00AF1821"/>
    <w:rsid w:val="00AF1AE0"/>
    <w:rsid w:val="00AF1F58"/>
    <w:rsid w:val="00AF201A"/>
    <w:rsid w:val="00AF2432"/>
    <w:rsid w:val="00AF268E"/>
    <w:rsid w:val="00AF2B98"/>
    <w:rsid w:val="00AF2CD8"/>
    <w:rsid w:val="00AF37E2"/>
    <w:rsid w:val="00AF38B6"/>
    <w:rsid w:val="00AF4518"/>
    <w:rsid w:val="00AF4659"/>
    <w:rsid w:val="00AF4BA6"/>
    <w:rsid w:val="00AF4BE9"/>
    <w:rsid w:val="00AF4C2E"/>
    <w:rsid w:val="00AF4E12"/>
    <w:rsid w:val="00AF5002"/>
    <w:rsid w:val="00AF51A7"/>
    <w:rsid w:val="00AF5691"/>
    <w:rsid w:val="00AF5A34"/>
    <w:rsid w:val="00AF5B77"/>
    <w:rsid w:val="00AF61A2"/>
    <w:rsid w:val="00AF639A"/>
    <w:rsid w:val="00AF6619"/>
    <w:rsid w:val="00AF673A"/>
    <w:rsid w:val="00AF6ED8"/>
    <w:rsid w:val="00AF73B7"/>
    <w:rsid w:val="00AF7550"/>
    <w:rsid w:val="00AF7995"/>
    <w:rsid w:val="00AF79B3"/>
    <w:rsid w:val="00AF7E3C"/>
    <w:rsid w:val="00AF7F1C"/>
    <w:rsid w:val="00B00070"/>
    <w:rsid w:val="00B0008C"/>
    <w:rsid w:val="00B000F4"/>
    <w:rsid w:val="00B00BFD"/>
    <w:rsid w:val="00B01291"/>
    <w:rsid w:val="00B013AB"/>
    <w:rsid w:val="00B014C1"/>
    <w:rsid w:val="00B01634"/>
    <w:rsid w:val="00B0175C"/>
    <w:rsid w:val="00B01FD4"/>
    <w:rsid w:val="00B02221"/>
    <w:rsid w:val="00B022AC"/>
    <w:rsid w:val="00B0235A"/>
    <w:rsid w:val="00B024F8"/>
    <w:rsid w:val="00B03468"/>
    <w:rsid w:val="00B03639"/>
    <w:rsid w:val="00B044F8"/>
    <w:rsid w:val="00B048DB"/>
    <w:rsid w:val="00B049DE"/>
    <w:rsid w:val="00B04EC0"/>
    <w:rsid w:val="00B04FA9"/>
    <w:rsid w:val="00B05172"/>
    <w:rsid w:val="00B0524C"/>
    <w:rsid w:val="00B052EC"/>
    <w:rsid w:val="00B05552"/>
    <w:rsid w:val="00B05BC6"/>
    <w:rsid w:val="00B062FE"/>
    <w:rsid w:val="00B064F7"/>
    <w:rsid w:val="00B06965"/>
    <w:rsid w:val="00B06AF4"/>
    <w:rsid w:val="00B06CA1"/>
    <w:rsid w:val="00B06D6B"/>
    <w:rsid w:val="00B07488"/>
    <w:rsid w:val="00B07A4B"/>
    <w:rsid w:val="00B10794"/>
    <w:rsid w:val="00B10B5A"/>
    <w:rsid w:val="00B10C4B"/>
    <w:rsid w:val="00B10F0C"/>
    <w:rsid w:val="00B11364"/>
    <w:rsid w:val="00B11389"/>
    <w:rsid w:val="00B1154F"/>
    <w:rsid w:val="00B117EB"/>
    <w:rsid w:val="00B11AE7"/>
    <w:rsid w:val="00B11EBF"/>
    <w:rsid w:val="00B122AD"/>
    <w:rsid w:val="00B12928"/>
    <w:rsid w:val="00B12D67"/>
    <w:rsid w:val="00B132FE"/>
    <w:rsid w:val="00B136E2"/>
    <w:rsid w:val="00B151D1"/>
    <w:rsid w:val="00B15268"/>
    <w:rsid w:val="00B15422"/>
    <w:rsid w:val="00B161F3"/>
    <w:rsid w:val="00B16202"/>
    <w:rsid w:val="00B162AC"/>
    <w:rsid w:val="00B162CA"/>
    <w:rsid w:val="00B16A8D"/>
    <w:rsid w:val="00B16AE3"/>
    <w:rsid w:val="00B16AFD"/>
    <w:rsid w:val="00B16B16"/>
    <w:rsid w:val="00B16BE4"/>
    <w:rsid w:val="00B16E7B"/>
    <w:rsid w:val="00B17825"/>
    <w:rsid w:val="00B17921"/>
    <w:rsid w:val="00B17F03"/>
    <w:rsid w:val="00B17F13"/>
    <w:rsid w:val="00B17FCD"/>
    <w:rsid w:val="00B20038"/>
    <w:rsid w:val="00B202E1"/>
    <w:rsid w:val="00B2068F"/>
    <w:rsid w:val="00B2099F"/>
    <w:rsid w:val="00B20AD6"/>
    <w:rsid w:val="00B210BE"/>
    <w:rsid w:val="00B221A7"/>
    <w:rsid w:val="00B22474"/>
    <w:rsid w:val="00B226B8"/>
    <w:rsid w:val="00B22C5B"/>
    <w:rsid w:val="00B22D30"/>
    <w:rsid w:val="00B22DCD"/>
    <w:rsid w:val="00B235A2"/>
    <w:rsid w:val="00B2426C"/>
    <w:rsid w:val="00B24367"/>
    <w:rsid w:val="00B2438F"/>
    <w:rsid w:val="00B245CE"/>
    <w:rsid w:val="00B2498B"/>
    <w:rsid w:val="00B2540E"/>
    <w:rsid w:val="00B25941"/>
    <w:rsid w:val="00B25FBE"/>
    <w:rsid w:val="00B26248"/>
    <w:rsid w:val="00B26611"/>
    <w:rsid w:val="00B27431"/>
    <w:rsid w:val="00B27606"/>
    <w:rsid w:val="00B27885"/>
    <w:rsid w:val="00B27D34"/>
    <w:rsid w:val="00B308C4"/>
    <w:rsid w:val="00B30B3B"/>
    <w:rsid w:val="00B3119A"/>
    <w:rsid w:val="00B3138A"/>
    <w:rsid w:val="00B313F1"/>
    <w:rsid w:val="00B31490"/>
    <w:rsid w:val="00B31500"/>
    <w:rsid w:val="00B318D8"/>
    <w:rsid w:val="00B31FAB"/>
    <w:rsid w:val="00B3232A"/>
    <w:rsid w:val="00B3237A"/>
    <w:rsid w:val="00B32C37"/>
    <w:rsid w:val="00B32D68"/>
    <w:rsid w:val="00B33014"/>
    <w:rsid w:val="00B333AD"/>
    <w:rsid w:val="00B33566"/>
    <w:rsid w:val="00B33787"/>
    <w:rsid w:val="00B33895"/>
    <w:rsid w:val="00B33E9D"/>
    <w:rsid w:val="00B34911"/>
    <w:rsid w:val="00B34A67"/>
    <w:rsid w:val="00B34B80"/>
    <w:rsid w:val="00B34D2A"/>
    <w:rsid w:val="00B354F6"/>
    <w:rsid w:val="00B35504"/>
    <w:rsid w:val="00B3614B"/>
    <w:rsid w:val="00B367CC"/>
    <w:rsid w:val="00B369EB"/>
    <w:rsid w:val="00B36BC5"/>
    <w:rsid w:val="00B36FA6"/>
    <w:rsid w:val="00B37083"/>
    <w:rsid w:val="00B37C42"/>
    <w:rsid w:val="00B37EA1"/>
    <w:rsid w:val="00B402E7"/>
    <w:rsid w:val="00B4055C"/>
    <w:rsid w:val="00B406B3"/>
    <w:rsid w:val="00B40FD3"/>
    <w:rsid w:val="00B412DE"/>
    <w:rsid w:val="00B41410"/>
    <w:rsid w:val="00B4169D"/>
    <w:rsid w:val="00B41C75"/>
    <w:rsid w:val="00B424C2"/>
    <w:rsid w:val="00B43A6D"/>
    <w:rsid w:val="00B440B7"/>
    <w:rsid w:val="00B442EB"/>
    <w:rsid w:val="00B445EF"/>
    <w:rsid w:val="00B448D3"/>
    <w:rsid w:val="00B449B8"/>
    <w:rsid w:val="00B45590"/>
    <w:rsid w:val="00B45836"/>
    <w:rsid w:val="00B45911"/>
    <w:rsid w:val="00B45B45"/>
    <w:rsid w:val="00B45F1F"/>
    <w:rsid w:val="00B46021"/>
    <w:rsid w:val="00B463DC"/>
    <w:rsid w:val="00B4673F"/>
    <w:rsid w:val="00B46B77"/>
    <w:rsid w:val="00B46B9E"/>
    <w:rsid w:val="00B46E00"/>
    <w:rsid w:val="00B46EF3"/>
    <w:rsid w:val="00B4734E"/>
    <w:rsid w:val="00B47472"/>
    <w:rsid w:val="00B47A5A"/>
    <w:rsid w:val="00B47ABE"/>
    <w:rsid w:val="00B47CBA"/>
    <w:rsid w:val="00B47FD5"/>
    <w:rsid w:val="00B502C5"/>
    <w:rsid w:val="00B507E7"/>
    <w:rsid w:val="00B50D80"/>
    <w:rsid w:val="00B50F55"/>
    <w:rsid w:val="00B51085"/>
    <w:rsid w:val="00B51BB8"/>
    <w:rsid w:val="00B51D49"/>
    <w:rsid w:val="00B51F96"/>
    <w:rsid w:val="00B52D67"/>
    <w:rsid w:val="00B52FE9"/>
    <w:rsid w:val="00B53179"/>
    <w:rsid w:val="00B53295"/>
    <w:rsid w:val="00B5342B"/>
    <w:rsid w:val="00B53449"/>
    <w:rsid w:val="00B534B1"/>
    <w:rsid w:val="00B5371D"/>
    <w:rsid w:val="00B53813"/>
    <w:rsid w:val="00B53FB6"/>
    <w:rsid w:val="00B53FEA"/>
    <w:rsid w:val="00B5418B"/>
    <w:rsid w:val="00B541C0"/>
    <w:rsid w:val="00B54BB9"/>
    <w:rsid w:val="00B54EB0"/>
    <w:rsid w:val="00B55D57"/>
    <w:rsid w:val="00B55F2B"/>
    <w:rsid w:val="00B566BA"/>
    <w:rsid w:val="00B56B43"/>
    <w:rsid w:val="00B57141"/>
    <w:rsid w:val="00B574C3"/>
    <w:rsid w:val="00B579AF"/>
    <w:rsid w:val="00B57C84"/>
    <w:rsid w:val="00B57D3C"/>
    <w:rsid w:val="00B60495"/>
    <w:rsid w:val="00B6057C"/>
    <w:rsid w:val="00B60D36"/>
    <w:rsid w:val="00B6120C"/>
    <w:rsid w:val="00B612BC"/>
    <w:rsid w:val="00B614E2"/>
    <w:rsid w:val="00B61938"/>
    <w:rsid w:val="00B61A84"/>
    <w:rsid w:val="00B624B9"/>
    <w:rsid w:val="00B62993"/>
    <w:rsid w:val="00B62E8C"/>
    <w:rsid w:val="00B6336B"/>
    <w:rsid w:val="00B63BEF"/>
    <w:rsid w:val="00B63EE9"/>
    <w:rsid w:val="00B63FFE"/>
    <w:rsid w:val="00B6407F"/>
    <w:rsid w:val="00B64100"/>
    <w:rsid w:val="00B64459"/>
    <w:rsid w:val="00B6467D"/>
    <w:rsid w:val="00B646E4"/>
    <w:rsid w:val="00B64A73"/>
    <w:rsid w:val="00B64B2B"/>
    <w:rsid w:val="00B65227"/>
    <w:rsid w:val="00B65369"/>
    <w:rsid w:val="00B655CE"/>
    <w:rsid w:val="00B656D6"/>
    <w:rsid w:val="00B6583A"/>
    <w:rsid w:val="00B659D9"/>
    <w:rsid w:val="00B66308"/>
    <w:rsid w:val="00B66998"/>
    <w:rsid w:val="00B66AE0"/>
    <w:rsid w:val="00B67292"/>
    <w:rsid w:val="00B672A4"/>
    <w:rsid w:val="00B6796C"/>
    <w:rsid w:val="00B679DB"/>
    <w:rsid w:val="00B67E3F"/>
    <w:rsid w:val="00B70BAD"/>
    <w:rsid w:val="00B716A4"/>
    <w:rsid w:val="00B71798"/>
    <w:rsid w:val="00B71E09"/>
    <w:rsid w:val="00B71F39"/>
    <w:rsid w:val="00B725AE"/>
    <w:rsid w:val="00B734E7"/>
    <w:rsid w:val="00B738C8"/>
    <w:rsid w:val="00B74126"/>
    <w:rsid w:val="00B74DC3"/>
    <w:rsid w:val="00B756E6"/>
    <w:rsid w:val="00B7577F"/>
    <w:rsid w:val="00B7584D"/>
    <w:rsid w:val="00B759A0"/>
    <w:rsid w:val="00B75B6C"/>
    <w:rsid w:val="00B76544"/>
    <w:rsid w:val="00B766A1"/>
    <w:rsid w:val="00B767C1"/>
    <w:rsid w:val="00B77395"/>
    <w:rsid w:val="00B7754F"/>
    <w:rsid w:val="00B776F2"/>
    <w:rsid w:val="00B77AEF"/>
    <w:rsid w:val="00B77B07"/>
    <w:rsid w:val="00B77C32"/>
    <w:rsid w:val="00B77FFC"/>
    <w:rsid w:val="00B80115"/>
    <w:rsid w:val="00B80452"/>
    <w:rsid w:val="00B8059B"/>
    <w:rsid w:val="00B807B4"/>
    <w:rsid w:val="00B809E7"/>
    <w:rsid w:val="00B80D38"/>
    <w:rsid w:val="00B80E93"/>
    <w:rsid w:val="00B81467"/>
    <w:rsid w:val="00B8170A"/>
    <w:rsid w:val="00B82007"/>
    <w:rsid w:val="00B8234C"/>
    <w:rsid w:val="00B8264B"/>
    <w:rsid w:val="00B82A46"/>
    <w:rsid w:val="00B82B94"/>
    <w:rsid w:val="00B82B98"/>
    <w:rsid w:val="00B82DDE"/>
    <w:rsid w:val="00B82E56"/>
    <w:rsid w:val="00B82F4E"/>
    <w:rsid w:val="00B83222"/>
    <w:rsid w:val="00B83327"/>
    <w:rsid w:val="00B83416"/>
    <w:rsid w:val="00B83618"/>
    <w:rsid w:val="00B83852"/>
    <w:rsid w:val="00B83A3C"/>
    <w:rsid w:val="00B83CCE"/>
    <w:rsid w:val="00B83EF8"/>
    <w:rsid w:val="00B83F58"/>
    <w:rsid w:val="00B83FBE"/>
    <w:rsid w:val="00B84402"/>
    <w:rsid w:val="00B848B2"/>
    <w:rsid w:val="00B84F1D"/>
    <w:rsid w:val="00B85127"/>
    <w:rsid w:val="00B85716"/>
    <w:rsid w:val="00B857B4"/>
    <w:rsid w:val="00B8592C"/>
    <w:rsid w:val="00B85A61"/>
    <w:rsid w:val="00B85C5B"/>
    <w:rsid w:val="00B861A3"/>
    <w:rsid w:val="00B862FC"/>
    <w:rsid w:val="00B86A99"/>
    <w:rsid w:val="00B86B5C"/>
    <w:rsid w:val="00B87265"/>
    <w:rsid w:val="00B87680"/>
    <w:rsid w:val="00B87C7C"/>
    <w:rsid w:val="00B87E9B"/>
    <w:rsid w:val="00B90899"/>
    <w:rsid w:val="00B90ABF"/>
    <w:rsid w:val="00B91495"/>
    <w:rsid w:val="00B9155A"/>
    <w:rsid w:val="00B91633"/>
    <w:rsid w:val="00B917E4"/>
    <w:rsid w:val="00B91BBA"/>
    <w:rsid w:val="00B91FA5"/>
    <w:rsid w:val="00B92354"/>
    <w:rsid w:val="00B92570"/>
    <w:rsid w:val="00B92AA2"/>
    <w:rsid w:val="00B92B1C"/>
    <w:rsid w:val="00B92BD1"/>
    <w:rsid w:val="00B92C30"/>
    <w:rsid w:val="00B93A90"/>
    <w:rsid w:val="00B93FA5"/>
    <w:rsid w:val="00B942A9"/>
    <w:rsid w:val="00B945DE"/>
    <w:rsid w:val="00B949BE"/>
    <w:rsid w:val="00B955AC"/>
    <w:rsid w:val="00B95B4A"/>
    <w:rsid w:val="00B9641F"/>
    <w:rsid w:val="00B964F8"/>
    <w:rsid w:val="00B96A97"/>
    <w:rsid w:val="00B96D1E"/>
    <w:rsid w:val="00B97234"/>
    <w:rsid w:val="00B97380"/>
    <w:rsid w:val="00B975A2"/>
    <w:rsid w:val="00B9778E"/>
    <w:rsid w:val="00B97911"/>
    <w:rsid w:val="00B97A95"/>
    <w:rsid w:val="00B97D8A"/>
    <w:rsid w:val="00B97F93"/>
    <w:rsid w:val="00BA02F0"/>
    <w:rsid w:val="00BA093B"/>
    <w:rsid w:val="00BA0BE0"/>
    <w:rsid w:val="00BA0E27"/>
    <w:rsid w:val="00BA0E37"/>
    <w:rsid w:val="00BA0E72"/>
    <w:rsid w:val="00BA1431"/>
    <w:rsid w:val="00BA1458"/>
    <w:rsid w:val="00BA1FF7"/>
    <w:rsid w:val="00BA2037"/>
    <w:rsid w:val="00BA2465"/>
    <w:rsid w:val="00BA27E2"/>
    <w:rsid w:val="00BA2B42"/>
    <w:rsid w:val="00BA3685"/>
    <w:rsid w:val="00BA388C"/>
    <w:rsid w:val="00BA3CA8"/>
    <w:rsid w:val="00BA4575"/>
    <w:rsid w:val="00BA475B"/>
    <w:rsid w:val="00BA5392"/>
    <w:rsid w:val="00BA5464"/>
    <w:rsid w:val="00BA564A"/>
    <w:rsid w:val="00BA564B"/>
    <w:rsid w:val="00BA613C"/>
    <w:rsid w:val="00BA625B"/>
    <w:rsid w:val="00BA645C"/>
    <w:rsid w:val="00BA7428"/>
    <w:rsid w:val="00BA7938"/>
    <w:rsid w:val="00BB00DA"/>
    <w:rsid w:val="00BB03CD"/>
    <w:rsid w:val="00BB063D"/>
    <w:rsid w:val="00BB0649"/>
    <w:rsid w:val="00BB0902"/>
    <w:rsid w:val="00BB0E5A"/>
    <w:rsid w:val="00BB0F26"/>
    <w:rsid w:val="00BB1525"/>
    <w:rsid w:val="00BB18E3"/>
    <w:rsid w:val="00BB1978"/>
    <w:rsid w:val="00BB1D58"/>
    <w:rsid w:val="00BB1EA2"/>
    <w:rsid w:val="00BB21DE"/>
    <w:rsid w:val="00BB23DC"/>
    <w:rsid w:val="00BB244E"/>
    <w:rsid w:val="00BB2455"/>
    <w:rsid w:val="00BB28EC"/>
    <w:rsid w:val="00BB2A49"/>
    <w:rsid w:val="00BB2C09"/>
    <w:rsid w:val="00BB2C9B"/>
    <w:rsid w:val="00BB2DE4"/>
    <w:rsid w:val="00BB321E"/>
    <w:rsid w:val="00BB337B"/>
    <w:rsid w:val="00BB34BC"/>
    <w:rsid w:val="00BB372B"/>
    <w:rsid w:val="00BB3DD2"/>
    <w:rsid w:val="00BB3E30"/>
    <w:rsid w:val="00BB41D6"/>
    <w:rsid w:val="00BB4272"/>
    <w:rsid w:val="00BB4332"/>
    <w:rsid w:val="00BB470A"/>
    <w:rsid w:val="00BB49F6"/>
    <w:rsid w:val="00BB4BC9"/>
    <w:rsid w:val="00BB4CF1"/>
    <w:rsid w:val="00BB5600"/>
    <w:rsid w:val="00BB579A"/>
    <w:rsid w:val="00BB5C9F"/>
    <w:rsid w:val="00BB5DC0"/>
    <w:rsid w:val="00BB655A"/>
    <w:rsid w:val="00BB657C"/>
    <w:rsid w:val="00BB6DCE"/>
    <w:rsid w:val="00BB6EEF"/>
    <w:rsid w:val="00BB7297"/>
    <w:rsid w:val="00BB74B3"/>
    <w:rsid w:val="00BB78E1"/>
    <w:rsid w:val="00BB7AEA"/>
    <w:rsid w:val="00BC021F"/>
    <w:rsid w:val="00BC1618"/>
    <w:rsid w:val="00BC167D"/>
    <w:rsid w:val="00BC185A"/>
    <w:rsid w:val="00BC1B38"/>
    <w:rsid w:val="00BC1DD4"/>
    <w:rsid w:val="00BC1DFD"/>
    <w:rsid w:val="00BC230D"/>
    <w:rsid w:val="00BC24CB"/>
    <w:rsid w:val="00BC256C"/>
    <w:rsid w:val="00BC260F"/>
    <w:rsid w:val="00BC2A01"/>
    <w:rsid w:val="00BC2A6D"/>
    <w:rsid w:val="00BC428A"/>
    <w:rsid w:val="00BC44AE"/>
    <w:rsid w:val="00BC4884"/>
    <w:rsid w:val="00BC4DEB"/>
    <w:rsid w:val="00BC526A"/>
    <w:rsid w:val="00BC52AF"/>
    <w:rsid w:val="00BC538E"/>
    <w:rsid w:val="00BC57D0"/>
    <w:rsid w:val="00BC636C"/>
    <w:rsid w:val="00BC6707"/>
    <w:rsid w:val="00BC689E"/>
    <w:rsid w:val="00BC714C"/>
    <w:rsid w:val="00BC7AA4"/>
    <w:rsid w:val="00BC7BA3"/>
    <w:rsid w:val="00BC7E4A"/>
    <w:rsid w:val="00BC7FFD"/>
    <w:rsid w:val="00BD07CA"/>
    <w:rsid w:val="00BD0A56"/>
    <w:rsid w:val="00BD0A58"/>
    <w:rsid w:val="00BD0BF4"/>
    <w:rsid w:val="00BD103F"/>
    <w:rsid w:val="00BD10F9"/>
    <w:rsid w:val="00BD117E"/>
    <w:rsid w:val="00BD18AC"/>
    <w:rsid w:val="00BD227E"/>
    <w:rsid w:val="00BD2850"/>
    <w:rsid w:val="00BD28B9"/>
    <w:rsid w:val="00BD2B46"/>
    <w:rsid w:val="00BD2DFF"/>
    <w:rsid w:val="00BD39A8"/>
    <w:rsid w:val="00BD3B4E"/>
    <w:rsid w:val="00BD3FA0"/>
    <w:rsid w:val="00BD46CF"/>
    <w:rsid w:val="00BD48C0"/>
    <w:rsid w:val="00BD49FD"/>
    <w:rsid w:val="00BD4A53"/>
    <w:rsid w:val="00BD4E41"/>
    <w:rsid w:val="00BD5193"/>
    <w:rsid w:val="00BD534A"/>
    <w:rsid w:val="00BD5511"/>
    <w:rsid w:val="00BD5811"/>
    <w:rsid w:val="00BD5AF3"/>
    <w:rsid w:val="00BD6662"/>
    <w:rsid w:val="00BD6B91"/>
    <w:rsid w:val="00BD6D42"/>
    <w:rsid w:val="00BD72E2"/>
    <w:rsid w:val="00BD72FC"/>
    <w:rsid w:val="00BD7483"/>
    <w:rsid w:val="00BD77C2"/>
    <w:rsid w:val="00BD7D36"/>
    <w:rsid w:val="00BD7FFA"/>
    <w:rsid w:val="00BE0415"/>
    <w:rsid w:val="00BE04AE"/>
    <w:rsid w:val="00BE0829"/>
    <w:rsid w:val="00BE0887"/>
    <w:rsid w:val="00BE08D5"/>
    <w:rsid w:val="00BE0A4F"/>
    <w:rsid w:val="00BE13B0"/>
    <w:rsid w:val="00BE152E"/>
    <w:rsid w:val="00BE18EC"/>
    <w:rsid w:val="00BE1B09"/>
    <w:rsid w:val="00BE1B1F"/>
    <w:rsid w:val="00BE22C2"/>
    <w:rsid w:val="00BE23A2"/>
    <w:rsid w:val="00BE24FB"/>
    <w:rsid w:val="00BE2F9F"/>
    <w:rsid w:val="00BE37D5"/>
    <w:rsid w:val="00BE39A0"/>
    <w:rsid w:val="00BE42EA"/>
    <w:rsid w:val="00BE437D"/>
    <w:rsid w:val="00BE497A"/>
    <w:rsid w:val="00BE51E1"/>
    <w:rsid w:val="00BE560B"/>
    <w:rsid w:val="00BE5B1F"/>
    <w:rsid w:val="00BE5B83"/>
    <w:rsid w:val="00BE5FE0"/>
    <w:rsid w:val="00BE6171"/>
    <w:rsid w:val="00BE63EB"/>
    <w:rsid w:val="00BE6C3C"/>
    <w:rsid w:val="00BE74FD"/>
    <w:rsid w:val="00BE79EC"/>
    <w:rsid w:val="00BE7A00"/>
    <w:rsid w:val="00BE7A61"/>
    <w:rsid w:val="00BF0BA1"/>
    <w:rsid w:val="00BF0D70"/>
    <w:rsid w:val="00BF0EC3"/>
    <w:rsid w:val="00BF12D0"/>
    <w:rsid w:val="00BF16C5"/>
    <w:rsid w:val="00BF1A07"/>
    <w:rsid w:val="00BF1D81"/>
    <w:rsid w:val="00BF245D"/>
    <w:rsid w:val="00BF25AC"/>
    <w:rsid w:val="00BF2676"/>
    <w:rsid w:val="00BF2789"/>
    <w:rsid w:val="00BF2D19"/>
    <w:rsid w:val="00BF3263"/>
    <w:rsid w:val="00BF32C6"/>
    <w:rsid w:val="00BF3383"/>
    <w:rsid w:val="00BF37E7"/>
    <w:rsid w:val="00BF3C64"/>
    <w:rsid w:val="00BF3D45"/>
    <w:rsid w:val="00BF404D"/>
    <w:rsid w:val="00BF41BF"/>
    <w:rsid w:val="00BF4405"/>
    <w:rsid w:val="00BF490A"/>
    <w:rsid w:val="00BF4EE7"/>
    <w:rsid w:val="00BF5040"/>
    <w:rsid w:val="00BF5293"/>
    <w:rsid w:val="00BF53B2"/>
    <w:rsid w:val="00BF6E5D"/>
    <w:rsid w:val="00BF6F6A"/>
    <w:rsid w:val="00BF6FA7"/>
    <w:rsid w:val="00BF70F6"/>
    <w:rsid w:val="00BF74B0"/>
    <w:rsid w:val="00BF7586"/>
    <w:rsid w:val="00BF7B29"/>
    <w:rsid w:val="00BF7CDF"/>
    <w:rsid w:val="00C000FC"/>
    <w:rsid w:val="00C004D5"/>
    <w:rsid w:val="00C0058A"/>
    <w:rsid w:val="00C016A8"/>
    <w:rsid w:val="00C01CB4"/>
    <w:rsid w:val="00C01D38"/>
    <w:rsid w:val="00C02837"/>
    <w:rsid w:val="00C02A3C"/>
    <w:rsid w:val="00C0308C"/>
    <w:rsid w:val="00C03294"/>
    <w:rsid w:val="00C034A8"/>
    <w:rsid w:val="00C03AC1"/>
    <w:rsid w:val="00C03C21"/>
    <w:rsid w:val="00C03E45"/>
    <w:rsid w:val="00C03EBB"/>
    <w:rsid w:val="00C040BF"/>
    <w:rsid w:val="00C04875"/>
    <w:rsid w:val="00C04897"/>
    <w:rsid w:val="00C04A1A"/>
    <w:rsid w:val="00C04B90"/>
    <w:rsid w:val="00C04F64"/>
    <w:rsid w:val="00C051E9"/>
    <w:rsid w:val="00C0567E"/>
    <w:rsid w:val="00C0584F"/>
    <w:rsid w:val="00C0585E"/>
    <w:rsid w:val="00C06051"/>
    <w:rsid w:val="00C060B1"/>
    <w:rsid w:val="00C06248"/>
    <w:rsid w:val="00C06453"/>
    <w:rsid w:val="00C06632"/>
    <w:rsid w:val="00C0770A"/>
    <w:rsid w:val="00C07957"/>
    <w:rsid w:val="00C07BD4"/>
    <w:rsid w:val="00C101C2"/>
    <w:rsid w:val="00C10B35"/>
    <w:rsid w:val="00C10BD7"/>
    <w:rsid w:val="00C10FDD"/>
    <w:rsid w:val="00C11008"/>
    <w:rsid w:val="00C114E3"/>
    <w:rsid w:val="00C11525"/>
    <w:rsid w:val="00C11C0E"/>
    <w:rsid w:val="00C11D13"/>
    <w:rsid w:val="00C12000"/>
    <w:rsid w:val="00C12338"/>
    <w:rsid w:val="00C12EEF"/>
    <w:rsid w:val="00C12F9E"/>
    <w:rsid w:val="00C13429"/>
    <w:rsid w:val="00C135F9"/>
    <w:rsid w:val="00C1369B"/>
    <w:rsid w:val="00C1376F"/>
    <w:rsid w:val="00C13775"/>
    <w:rsid w:val="00C138D7"/>
    <w:rsid w:val="00C13BBE"/>
    <w:rsid w:val="00C13FAC"/>
    <w:rsid w:val="00C1409E"/>
    <w:rsid w:val="00C1415F"/>
    <w:rsid w:val="00C141A4"/>
    <w:rsid w:val="00C1517D"/>
    <w:rsid w:val="00C15D57"/>
    <w:rsid w:val="00C15FBE"/>
    <w:rsid w:val="00C1619C"/>
    <w:rsid w:val="00C161E4"/>
    <w:rsid w:val="00C16512"/>
    <w:rsid w:val="00C1665C"/>
    <w:rsid w:val="00C1693C"/>
    <w:rsid w:val="00C171F8"/>
    <w:rsid w:val="00C1725D"/>
    <w:rsid w:val="00C17B77"/>
    <w:rsid w:val="00C17ED2"/>
    <w:rsid w:val="00C202B2"/>
    <w:rsid w:val="00C20427"/>
    <w:rsid w:val="00C20940"/>
    <w:rsid w:val="00C20D6B"/>
    <w:rsid w:val="00C20E41"/>
    <w:rsid w:val="00C20EFB"/>
    <w:rsid w:val="00C20FC3"/>
    <w:rsid w:val="00C2140B"/>
    <w:rsid w:val="00C21F62"/>
    <w:rsid w:val="00C22012"/>
    <w:rsid w:val="00C22087"/>
    <w:rsid w:val="00C22280"/>
    <w:rsid w:val="00C22721"/>
    <w:rsid w:val="00C2280B"/>
    <w:rsid w:val="00C22F4A"/>
    <w:rsid w:val="00C230E6"/>
    <w:rsid w:val="00C23675"/>
    <w:rsid w:val="00C23743"/>
    <w:rsid w:val="00C239BC"/>
    <w:rsid w:val="00C23EA4"/>
    <w:rsid w:val="00C23ED2"/>
    <w:rsid w:val="00C24168"/>
    <w:rsid w:val="00C24755"/>
    <w:rsid w:val="00C2482B"/>
    <w:rsid w:val="00C24966"/>
    <w:rsid w:val="00C24C9E"/>
    <w:rsid w:val="00C24CDC"/>
    <w:rsid w:val="00C25AB2"/>
    <w:rsid w:val="00C25AF5"/>
    <w:rsid w:val="00C25D80"/>
    <w:rsid w:val="00C2673F"/>
    <w:rsid w:val="00C268A9"/>
    <w:rsid w:val="00C269FA"/>
    <w:rsid w:val="00C26FB3"/>
    <w:rsid w:val="00C27417"/>
    <w:rsid w:val="00C27D22"/>
    <w:rsid w:val="00C27E32"/>
    <w:rsid w:val="00C30787"/>
    <w:rsid w:val="00C307F8"/>
    <w:rsid w:val="00C3081F"/>
    <w:rsid w:val="00C30EF6"/>
    <w:rsid w:val="00C30FDA"/>
    <w:rsid w:val="00C3108B"/>
    <w:rsid w:val="00C312A0"/>
    <w:rsid w:val="00C314C2"/>
    <w:rsid w:val="00C31508"/>
    <w:rsid w:val="00C317AE"/>
    <w:rsid w:val="00C3188A"/>
    <w:rsid w:val="00C31ACE"/>
    <w:rsid w:val="00C31D50"/>
    <w:rsid w:val="00C321BB"/>
    <w:rsid w:val="00C322EE"/>
    <w:rsid w:val="00C32452"/>
    <w:rsid w:val="00C3274B"/>
    <w:rsid w:val="00C32A6B"/>
    <w:rsid w:val="00C344EA"/>
    <w:rsid w:val="00C34544"/>
    <w:rsid w:val="00C34C52"/>
    <w:rsid w:val="00C34DEA"/>
    <w:rsid w:val="00C35302"/>
    <w:rsid w:val="00C35526"/>
    <w:rsid w:val="00C35869"/>
    <w:rsid w:val="00C3598B"/>
    <w:rsid w:val="00C359D7"/>
    <w:rsid w:val="00C35B2A"/>
    <w:rsid w:val="00C35C79"/>
    <w:rsid w:val="00C35E3E"/>
    <w:rsid w:val="00C35F88"/>
    <w:rsid w:val="00C35FFC"/>
    <w:rsid w:val="00C361A2"/>
    <w:rsid w:val="00C36607"/>
    <w:rsid w:val="00C3673E"/>
    <w:rsid w:val="00C36995"/>
    <w:rsid w:val="00C36D13"/>
    <w:rsid w:val="00C36F5C"/>
    <w:rsid w:val="00C3731C"/>
    <w:rsid w:val="00C374DE"/>
    <w:rsid w:val="00C37F96"/>
    <w:rsid w:val="00C402AF"/>
    <w:rsid w:val="00C40AF0"/>
    <w:rsid w:val="00C40EE4"/>
    <w:rsid w:val="00C41204"/>
    <w:rsid w:val="00C413D4"/>
    <w:rsid w:val="00C4146D"/>
    <w:rsid w:val="00C414BB"/>
    <w:rsid w:val="00C414E7"/>
    <w:rsid w:val="00C4153E"/>
    <w:rsid w:val="00C41919"/>
    <w:rsid w:val="00C41E8E"/>
    <w:rsid w:val="00C41F92"/>
    <w:rsid w:val="00C41FE4"/>
    <w:rsid w:val="00C42793"/>
    <w:rsid w:val="00C42A97"/>
    <w:rsid w:val="00C42AFA"/>
    <w:rsid w:val="00C42D64"/>
    <w:rsid w:val="00C43400"/>
    <w:rsid w:val="00C43ED0"/>
    <w:rsid w:val="00C43F5B"/>
    <w:rsid w:val="00C4456D"/>
    <w:rsid w:val="00C44AB2"/>
    <w:rsid w:val="00C44EE3"/>
    <w:rsid w:val="00C44F84"/>
    <w:rsid w:val="00C45B31"/>
    <w:rsid w:val="00C45BF6"/>
    <w:rsid w:val="00C45DB8"/>
    <w:rsid w:val="00C465A1"/>
    <w:rsid w:val="00C46FA2"/>
    <w:rsid w:val="00C470F2"/>
    <w:rsid w:val="00C47617"/>
    <w:rsid w:val="00C47DD9"/>
    <w:rsid w:val="00C500DF"/>
    <w:rsid w:val="00C500E6"/>
    <w:rsid w:val="00C50670"/>
    <w:rsid w:val="00C5120D"/>
    <w:rsid w:val="00C51555"/>
    <w:rsid w:val="00C51648"/>
    <w:rsid w:val="00C51A76"/>
    <w:rsid w:val="00C5208D"/>
    <w:rsid w:val="00C5228A"/>
    <w:rsid w:val="00C5253C"/>
    <w:rsid w:val="00C52E84"/>
    <w:rsid w:val="00C53328"/>
    <w:rsid w:val="00C536FD"/>
    <w:rsid w:val="00C53865"/>
    <w:rsid w:val="00C53999"/>
    <w:rsid w:val="00C540AB"/>
    <w:rsid w:val="00C5430F"/>
    <w:rsid w:val="00C54CDD"/>
    <w:rsid w:val="00C54D17"/>
    <w:rsid w:val="00C54E15"/>
    <w:rsid w:val="00C54F29"/>
    <w:rsid w:val="00C55348"/>
    <w:rsid w:val="00C5599F"/>
    <w:rsid w:val="00C55BEB"/>
    <w:rsid w:val="00C56276"/>
    <w:rsid w:val="00C569D3"/>
    <w:rsid w:val="00C56C7A"/>
    <w:rsid w:val="00C56D86"/>
    <w:rsid w:val="00C56F0D"/>
    <w:rsid w:val="00C573E7"/>
    <w:rsid w:val="00C574DF"/>
    <w:rsid w:val="00C576A1"/>
    <w:rsid w:val="00C5775D"/>
    <w:rsid w:val="00C57830"/>
    <w:rsid w:val="00C5795A"/>
    <w:rsid w:val="00C57C52"/>
    <w:rsid w:val="00C6021E"/>
    <w:rsid w:val="00C60320"/>
    <w:rsid w:val="00C60456"/>
    <w:rsid w:val="00C60479"/>
    <w:rsid w:val="00C608E1"/>
    <w:rsid w:val="00C60C91"/>
    <w:rsid w:val="00C60E70"/>
    <w:rsid w:val="00C61048"/>
    <w:rsid w:val="00C618EB"/>
    <w:rsid w:val="00C6193E"/>
    <w:rsid w:val="00C61ADB"/>
    <w:rsid w:val="00C61B48"/>
    <w:rsid w:val="00C61DB7"/>
    <w:rsid w:val="00C61E53"/>
    <w:rsid w:val="00C62224"/>
    <w:rsid w:val="00C629F3"/>
    <w:rsid w:val="00C62E57"/>
    <w:rsid w:val="00C63009"/>
    <w:rsid w:val="00C631F9"/>
    <w:rsid w:val="00C63506"/>
    <w:rsid w:val="00C636D6"/>
    <w:rsid w:val="00C63D54"/>
    <w:rsid w:val="00C63FD3"/>
    <w:rsid w:val="00C6470B"/>
    <w:rsid w:val="00C64B6B"/>
    <w:rsid w:val="00C654C8"/>
    <w:rsid w:val="00C654E2"/>
    <w:rsid w:val="00C65631"/>
    <w:rsid w:val="00C6594F"/>
    <w:rsid w:val="00C65A40"/>
    <w:rsid w:val="00C66424"/>
    <w:rsid w:val="00C667AA"/>
    <w:rsid w:val="00C667EB"/>
    <w:rsid w:val="00C668F9"/>
    <w:rsid w:val="00C67466"/>
    <w:rsid w:val="00C6746A"/>
    <w:rsid w:val="00C67EC3"/>
    <w:rsid w:val="00C704C1"/>
    <w:rsid w:val="00C7067C"/>
    <w:rsid w:val="00C70745"/>
    <w:rsid w:val="00C70D13"/>
    <w:rsid w:val="00C70E0E"/>
    <w:rsid w:val="00C70FD8"/>
    <w:rsid w:val="00C710F1"/>
    <w:rsid w:val="00C71121"/>
    <w:rsid w:val="00C7135C"/>
    <w:rsid w:val="00C71770"/>
    <w:rsid w:val="00C71902"/>
    <w:rsid w:val="00C71A8B"/>
    <w:rsid w:val="00C71DE3"/>
    <w:rsid w:val="00C72275"/>
    <w:rsid w:val="00C72340"/>
    <w:rsid w:val="00C72348"/>
    <w:rsid w:val="00C72BA1"/>
    <w:rsid w:val="00C72D46"/>
    <w:rsid w:val="00C72EB4"/>
    <w:rsid w:val="00C73ED0"/>
    <w:rsid w:val="00C74030"/>
    <w:rsid w:val="00C74121"/>
    <w:rsid w:val="00C74A83"/>
    <w:rsid w:val="00C74E55"/>
    <w:rsid w:val="00C75749"/>
    <w:rsid w:val="00C7584C"/>
    <w:rsid w:val="00C75F33"/>
    <w:rsid w:val="00C7606B"/>
    <w:rsid w:val="00C766D2"/>
    <w:rsid w:val="00C76B56"/>
    <w:rsid w:val="00C76BDA"/>
    <w:rsid w:val="00C76FE8"/>
    <w:rsid w:val="00C778B8"/>
    <w:rsid w:val="00C779DD"/>
    <w:rsid w:val="00C77A9C"/>
    <w:rsid w:val="00C77C9E"/>
    <w:rsid w:val="00C77D6E"/>
    <w:rsid w:val="00C8017A"/>
    <w:rsid w:val="00C8092B"/>
    <w:rsid w:val="00C80A3D"/>
    <w:rsid w:val="00C80AC8"/>
    <w:rsid w:val="00C80AE0"/>
    <w:rsid w:val="00C80C77"/>
    <w:rsid w:val="00C810C4"/>
    <w:rsid w:val="00C8154A"/>
    <w:rsid w:val="00C81933"/>
    <w:rsid w:val="00C82048"/>
    <w:rsid w:val="00C822D6"/>
    <w:rsid w:val="00C8276A"/>
    <w:rsid w:val="00C827E4"/>
    <w:rsid w:val="00C828D8"/>
    <w:rsid w:val="00C82E4D"/>
    <w:rsid w:val="00C82EB3"/>
    <w:rsid w:val="00C83B6C"/>
    <w:rsid w:val="00C83DF2"/>
    <w:rsid w:val="00C83EF7"/>
    <w:rsid w:val="00C84150"/>
    <w:rsid w:val="00C846F3"/>
    <w:rsid w:val="00C8478C"/>
    <w:rsid w:val="00C8498E"/>
    <w:rsid w:val="00C849A3"/>
    <w:rsid w:val="00C84A68"/>
    <w:rsid w:val="00C84AF6"/>
    <w:rsid w:val="00C84E75"/>
    <w:rsid w:val="00C84E78"/>
    <w:rsid w:val="00C84ED0"/>
    <w:rsid w:val="00C8549F"/>
    <w:rsid w:val="00C8565B"/>
    <w:rsid w:val="00C85C30"/>
    <w:rsid w:val="00C86092"/>
    <w:rsid w:val="00C8661C"/>
    <w:rsid w:val="00C8699D"/>
    <w:rsid w:val="00C86C35"/>
    <w:rsid w:val="00C86FF1"/>
    <w:rsid w:val="00C871D4"/>
    <w:rsid w:val="00C873AD"/>
    <w:rsid w:val="00C876BB"/>
    <w:rsid w:val="00C87DE0"/>
    <w:rsid w:val="00C90611"/>
    <w:rsid w:val="00C90765"/>
    <w:rsid w:val="00C90854"/>
    <w:rsid w:val="00C90A19"/>
    <w:rsid w:val="00C9119A"/>
    <w:rsid w:val="00C916DC"/>
    <w:rsid w:val="00C91E0E"/>
    <w:rsid w:val="00C91FF4"/>
    <w:rsid w:val="00C92A67"/>
    <w:rsid w:val="00C92BE2"/>
    <w:rsid w:val="00C92C7F"/>
    <w:rsid w:val="00C93333"/>
    <w:rsid w:val="00C9366E"/>
    <w:rsid w:val="00C93B73"/>
    <w:rsid w:val="00C93C46"/>
    <w:rsid w:val="00C94B5B"/>
    <w:rsid w:val="00C94DEF"/>
    <w:rsid w:val="00C951F5"/>
    <w:rsid w:val="00C9553D"/>
    <w:rsid w:val="00C95689"/>
    <w:rsid w:val="00C95A6E"/>
    <w:rsid w:val="00C95EB9"/>
    <w:rsid w:val="00C96260"/>
    <w:rsid w:val="00C974B5"/>
    <w:rsid w:val="00C97888"/>
    <w:rsid w:val="00CA056D"/>
    <w:rsid w:val="00CA0F78"/>
    <w:rsid w:val="00CA1216"/>
    <w:rsid w:val="00CA1240"/>
    <w:rsid w:val="00CA1309"/>
    <w:rsid w:val="00CA1C0C"/>
    <w:rsid w:val="00CA1F67"/>
    <w:rsid w:val="00CA2406"/>
    <w:rsid w:val="00CA31CD"/>
    <w:rsid w:val="00CA33B4"/>
    <w:rsid w:val="00CA434E"/>
    <w:rsid w:val="00CA4491"/>
    <w:rsid w:val="00CA4561"/>
    <w:rsid w:val="00CA47FB"/>
    <w:rsid w:val="00CA4DF5"/>
    <w:rsid w:val="00CA50E2"/>
    <w:rsid w:val="00CA556F"/>
    <w:rsid w:val="00CA5630"/>
    <w:rsid w:val="00CA5706"/>
    <w:rsid w:val="00CA5B92"/>
    <w:rsid w:val="00CA60F7"/>
    <w:rsid w:val="00CA626E"/>
    <w:rsid w:val="00CA6F24"/>
    <w:rsid w:val="00CA7A4D"/>
    <w:rsid w:val="00CA7D6B"/>
    <w:rsid w:val="00CB045F"/>
    <w:rsid w:val="00CB0715"/>
    <w:rsid w:val="00CB0831"/>
    <w:rsid w:val="00CB0C2C"/>
    <w:rsid w:val="00CB0C71"/>
    <w:rsid w:val="00CB0F6C"/>
    <w:rsid w:val="00CB10D0"/>
    <w:rsid w:val="00CB11F0"/>
    <w:rsid w:val="00CB160F"/>
    <w:rsid w:val="00CB1C85"/>
    <w:rsid w:val="00CB1FCE"/>
    <w:rsid w:val="00CB2713"/>
    <w:rsid w:val="00CB2B8C"/>
    <w:rsid w:val="00CB2C05"/>
    <w:rsid w:val="00CB2E52"/>
    <w:rsid w:val="00CB3710"/>
    <w:rsid w:val="00CB37EF"/>
    <w:rsid w:val="00CB4013"/>
    <w:rsid w:val="00CB4452"/>
    <w:rsid w:val="00CB4E85"/>
    <w:rsid w:val="00CB5266"/>
    <w:rsid w:val="00CB5715"/>
    <w:rsid w:val="00CB5935"/>
    <w:rsid w:val="00CB5F18"/>
    <w:rsid w:val="00CB62D2"/>
    <w:rsid w:val="00CB6860"/>
    <w:rsid w:val="00CB68AD"/>
    <w:rsid w:val="00CB69F8"/>
    <w:rsid w:val="00CB6C3E"/>
    <w:rsid w:val="00CB6CFA"/>
    <w:rsid w:val="00CB6DAF"/>
    <w:rsid w:val="00CB7354"/>
    <w:rsid w:val="00CB74B8"/>
    <w:rsid w:val="00CB74D3"/>
    <w:rsid w:val="00CB76B6"/>
    <w:rsid w:val="00CB78C3"/>
    <w:rsid w:val="00CB7A7D"/>
    <w:rsid w:val="00CB7C1D"/>
    <w:rsid w:val="00CB7C1E"/>
    <w:rsid w:val="00CC01AF"/>
    <w:rsid w:val="00CC04C8"/>
    <w:rsid w:val="00CC0714"/>
    <w:rsid w:val="00CC087D"/>
    <w:rsid w:val="00CC09C2"/>
    <w:rsid w:val="00CC09D4"/>
    <w:rsid w:val="00CC0A92"/>
    <w:rsid w:val="00CC0AFA"/>
    <w:rsid w:val="00CC0AFD"/>
    <w:rsid w:val="00CC0BDF"/>
    <w:rsid w:val="00CC1669"/>
    <w:rsid w:val="00CC1AAF"/>
    <w:rsid w:val="00CC1E2D"/>
    <w:rsid w:val="00CC1E83"/>
    <w:rsid w:val="00CC21EB"/>
    <w:rsid w:val="00CC2754"/>
    <w:rsid w:val="00CC2AFF"/>
    <w:rsid w:val="00CC37E6"/>
    <w:rsid w:val="00CC39F0"/>
    <w:rsid w:val="00CC3B03"/>
    <w:rsid w:val="00CC3B60"/>
    <w:rsid w:val="00CC3DC2"/>
    <w:rsid w:val="00CC422B"/>
    <w:rsid w:val="00CC48A1"/>
    <w:rsid w:val="00CC496F"/>
    <w:rsid w:val="00CC4A30"/>
    <w:rsid w:val="00CC56D7"/>
    <w:rsid w:val="00CC62E1"/>
    <w:rsid w:val="00CC6A04"/>
    <w:rsid w:val="00CC6A3C"/>
    <w:rsid w:val="00CC6A88"/>
    <w:rsid w:val="00CC6D9B"/>
    <w:rsid w:val="00CC6F01"/>
    <w:rsid w:val="00CC7FC0"/>
    <w:rsid w:val="00CD0699"/>
    <w:rsid w:val="00CD0814"/>
    <w:rsid w:val="00CD17AA"/>
    <w:rsid w:val="00CD184B"/>
    <w:rsid w:val="00CD1B56"/>
    <w:rsid w:val="00CD2111"/>
    <w:rsid w:val="00CD26F1"/>
    <w:rsid w:val="00CD29E1"/>
    <w:rsid w:val="00CD2F3C"/>
    <w:rsid w:val="00CD3102"/>
    <w:rsid w:val="00CD3213"/>
    <w:rsid w:val="00CD390E"/>
    <w:rsid w:val="00CD3B79"/>
    <w:rsid w:val="00CD4321"/>
    <w:rsid w:val="00CD44CB"/>
    <w:rsid w:val="00CD4AE7"/>
    <w:rsid w:val="00CD4D4B"/>
    <w:rsid w:val="00CD521E"/>
    <w:rsid w:val="00CD52FF"/>
    <w:rsid w:val="00CD5965"/>
    <w:rsid w:val="00CD5D3F"/>
    <w:rsid w:val="00CD5E2F"/>
    <w:rsid w:val="00CD5E9A"/>
    <w:rsid w:val="00CD5EE5"/>
    <w:rsid w:val="00CD698B"/>
    <w:rsid w:val="00CD6AB2"/>
    <w:rsid w:val="00CD6CB2"/>
    <w:rsid w:val="00CD794D"/>
    <w:rsid w:val="00CD7BB6"/>
    <w:rsid w:val="00CD7C09"/>
    <w:rsid w:val="00CD7ED1"/>
    <w:rsid w:val="00CE01B2"/>
    <w:rsid w:val="00CE0387"/>
    <w:rsid w:val="00CE06E3"/>
    <w:rsid w:val="00CE0927"/>
    <w:rsid w:val="00CE0A77"/>
    <w:rsid w:val="00CE0DBD"/>
    <w:rsid w:val="00CE12E2"/>
    <w:rsid w:val="00CE14E8"/>
    <w:rsid w:val="00CE152B"/>
    <w:rsid w:val="00CE1921"/>
    <w:rsid w:val="00CE1990"/>
    <w:rsid w:val="00CE19E4"/>
    <w:rsid w:val="00CE1C9B"/>
    <w:rsid w:val="00CE1CA4"/>
    <w:rsid w:val="00CE316B"/>
    <w:rsid w:val="00CE3846"/>
    <w:rsid w:val="00CE3891"/>
    <w:rsid w:val="00CE3CF5"/>
    <w:rsid w:val="00CE3EC8"/>
    <w:rsid w:val="00CE3F80"/>
    <w:rsid w:val="00CE45F1"/>
    <w:rsid w:val="00CE49DC"/>
    <w:rsid w:val="00CE4F41"/>
    <w:rsid w:val="00CE56AF"/>
    <w:rsid w:val="00CE58E5"/>
    <w:rsid w:val="00CE5A02"/>
    <w:rsid w:val="00CE5BC9"/>
    <w:rsid w:val="00CE5E81"/>
    <w:rsid w:val="00CE6074"/>
    <w:rsid w:val="00CE6244"/>
    <w:rsid w:val="00CE6A39"/>
    <w:rsid w:val="00CE6D02"/>
    <w:rsid w:val="00CE6E42"/>
    <w:rsid w:val="00CE70C8"/>
    <w:rsid w:val="00CE7104"/>
    <w:rsid w:val="00CE716F"/>
    <w:rsid w:val="00CE7222"/>
    <w:rsid w:val="00CE7736"/>
    <w:rsid w:val="00CE788D"/>
    <w:rsid w:val="00CE79CA"/>
    <w:rsid w:val="00CE7C4D"/>
    <w:rsid w:val="00CF0C54"/>
    <w:rsid w:val="00CF0E0F"/>
    <w:rsid w:val="00CF1039"/>
    <w:rsid w:val="00CF1063"/>
    <w:rsid w:val="00CF22E5"/>
    <w:rsid w:val="00CF238F"/>
    <w:rsid w:val="00CF2732"/>
    <w:rsid w:val="00CF2A85"/>
    <w:rsid w:val="00CF2C2C"/>
    <w:rsid w:val="00CF2E1C"/>
    <w:rsid w:val="00CF2EC6"/>
    <w:rsid w:val="00CF2ECC"/>
    <w:rsid w:val="00CF3108"/>
    <w:rsid w:val="00CF327A"/>
    <w:rsid w:val="00CF35C0"/>
    <w:rsid w:val="00CF419D"/>
    <w:rsid w:val="00CF4317"/>
    <w:rsid w:val="00CF4593"/>
    <w:rsid w:val="00CF4727"/>
    <w:rsid w:val="00CF4A0B"/>
    <w:rsid w:val="00CF4B15"/>
    <w:rsid w:val="00CF4B20"/>
    <w:rsid w:val="00CF4F1E"/>
    <w:rsid w:val="00CF50CF"/>
    <w:rsid w:val="00CF50F7"/>
    <w:rsid w:val="00CF58FF"/>
    <w:rsid w:val="00CF5986"/>
    <w:rsid w:val="00CF680D"/>
    <w:rsid w:val="00CF6A31"/>
    <w:rsid w:val="00CF761A"/>
    <w:rsid w:val="00CF7B3A"/>
    <w:rsid w:val="00CF7E45"/>
    <w:rsid w:val="00CF7F1B"/>
    <w:rsid w:val="00D000DD"/>
    <w:rsid w:val="00D0041D"/>
    <w:rsid w:val="00D004FB"/>
    <w:rsid w:val="00D007E6"/>
    <w:rsid w:val="00D00C4B"/>
    <w:rsid w:val="00D00FD6"/>
    <w:rsid w:val="00D012C4"/>
    <w:rsid w:val="00D012D7"/>
    <w:rsid w:val="00D015FC"/>
    <w:rsid w:val="00D018C2"/>
    <w:rsid w:val="00D02675"/>
    <w:rsid w:val="00D02719"/>
    <w:rsid w:val="00D02CF2"/>
    <w:rsid w:val="00D02E9B"/>
    <w:rsid w:val="00D03155"/>
    <w:rsid w:val="00D0332C"/>
    <w:rsid w:val="00D03495"/>
    <w:rsid w:val="00D036E2"/>
    <w:rsid w:val="00D0394D"/>
    <w:rsid w:val="00D03A4F"/>
    <w:rsid w:val="00D03EA8"/>
    <w:rsid w:val="00D03F10"/>
    <w:rsid w:val="00D042F9"/>
    <w:rsid w:val="00D046DE"/>
    <w:rsid w:val="00D04D82"/>
    <w:rsid w:val="00D05090"/>
    <w:rsid w:val="00D053B4"/>
    <w:rsid w:val="00D05749"/>
    <w:rsid w:val="00D05EF5"/>
    <w:rsid w:val="00D062BF"/>
    <w:rsid w:val="00D063FA"/>
    <w:rsid w:val="00D066C6"/>
    <w:rsid w:val="00D06882"/>
    <w:rsid w:val="00D068E8"/>
    <w:rsid w:val="00D06C8D"/>
    <w:rsid w:val="00D06CEE"/>
    <w:rsid w:val="00D06F43"/>
    <w:rsid w:val="00D071D8"/>
    <w:rsid w:val="00D07C13"/>
    <w:rsid w:val="00D07D97"/>
    <w:rsid w:val="00D07EB6"/>
    <w:rsid w:val="00D10202"/>
    <w:rsid w:val="00D10358"/>
    <w:rsid w:val="00D103B0"/>
    <w:rsid w:val="00D1042D"/>
    <w:rsid w:val="00D10538"/>
    <w:rsid w:val="00D116FF"/>
    <w:rsid w:val="00D11933"/>
    <w:rsid w:val="00D11B61"/>
    <w:rsid w:val="00D120F6"/>
    <w:rsid w:val="00D12387"/>
    <w:rsid w:val="00D12B78"/>
    <w:rsid w:val="00D12D34"/>
    <w:rsid w:val="00D13347"/>
    <w:rsid w:val="00D13443"/>
    <w:rsid w:val="00D134A5"/>
    <w:rsid w:val="00D143F9"/>
    <w:rsid w:val="00D14842"/>
    <w:rsid w:val="00D14A86"/>
    <w:rsid w:val="00D14C48"/>
    <w:rsid w:val="00D14ECA"/>
    <w:rsid w:val="00D14F69"/>
    <w:rsid w:val="00D1505B"/>
    <w:rsid w:val="00D158D0"/>
    <w:rsid w:val="00D160C2"/>
    <w:rsid w:val="00D16140"/>
    <w:rsid w:val="00D1661C"/>
    <w:rsid w:val="00D16794"/>
    <w:rsid w:val="00D16948"/>
    <w:rsid w:val="00D16A65"/>
    <w:rsid w:val="00D17618"/>
    <w:rsid w:val="00D176C1"/>
    <w:rsid w:val="00D17D08"/>
    <w:rsid w:val="00D20145"/>
    <w:rsid w:val="00D202BE"/>
    <w:rsid w:val="00D205D4"/>
    <w:rsid w:val="00D20677"/>
    <w:rsid w:val="00D2086F"/>
    <w:rsid w:val="00D20D89"/>
    <w:rsid w:val="00D21936"/>
    <w:rsid w:val="00D219BC"/>
    <w:rsid w:val="00D21C97"/>
    <w:rsid w:val="00D22387"/>
    <w:rsid w:val="00D229C6"/>
    <w:rsid w:val="00D22F8A"/>
    <w:rsid w:val="00D23052"/>
    <w:rsid w:val="00D23B6B"/>
    <w:rsid w:val="00D24B1B"/>
    <w:rsid w:val="00D24B6F"/>
    <w:rsid w:val="00D25DB2"/>
    <w:rsid w:val="00D25EA7"/>
    <w:rsid w:val="00D263EE"/>
    <w:rsid w:val="00D26EA8"/>
    <w:rsid w:val="00D26FEA"/>
    <w:rsid w:val="00D2736E"/>
    <w:rsid w:val="00D2783B"/>
    <w:rsid w:val="00D27E04"/>
    <w:rsid w:val="00D27F6C"/>
    <w:rsid w:val="00D3013A"/>
    <w:rsid w:val="00D30677"/>
    <w:rsid w:val="00D30A9B"/>
    <w:rsid w:val="00D3100E"/>
    <w:rsid w:val="00D3111E"/>
    <w:rsid w:val="00D3144F"/>
    <w:rsid w:val="00D31A41"/>
    <w:rsid w:val="00D32136"/>
    <w:rsid w:val="00D32678"/>
    <w:rsid w:val="00D32845"/>
    <w:rsid w:val="00D32DB3"/>
    <w:rsid w:val="00D32DF0"/>
    <w:rsid w:val="00D33288"/>
    <w:rsid w:val="00D337EE"/>
    <w:rsid w:val="00D337FC"/>
    <w:rsid w:val="00D340B2"/>
    <w:rsid w:val="00D34949"/>
    <w:rsid w:val="00D34E6F"/>
    <w:rsid w:val="00D34EA0"/>
    <w:rsid w:val="00D34F22"/>
    <w:rsid w:val="00D3508D"/>
    <w:rsid w:val="00D35156"/>
    <w:rsid w:val="00D354EE"/>
    <w:rsid w:val="00D3576C"/>
    <w:rsid w:val="00D35A8C"/>
    <w:rsid w:val="00D35AD1"/>
    <w:rsid w:val="00D35C81"/>
    <w:rsid w:val="00D3629F"/>
    <w:rsid w:val="00D364D6"/>
    <w:rsid w:val="00D36604"/>
    <w:rsid w:val="00D36896"/>
    <w:rsid w:val="00D36ABA"/>
    <w:rsid w:val="00D36CE0"/>
    <w:rsid w:val="00D37699"/>
    <w:rsid w:val="00D37AC5"/>
    <w:rsid w:val="00D37B4F"/>
    <w:rsid w:val="00D37FA7"/>
    <w:rsid w:val="00D400C8"/>
    <w:rsid w:val="00D40701"/>
    <w:rsid w:val="00D40949"/>
    <w:rsid w:val="00D41122"/>
    <w:rsid w:val="00D41544"/>
    <w:rsid w:val="00D41698"/>
    <w:rsid w:val="00D41AED"/>
    <w:rsid w:val="00D41B08"/>
    <w:rsid w:val="00D41D55"/>
    <w:rsid w:val="00D41E77"/>
    <w:rsid w:val="00D420CB"/>
    <w:rsid w:val="00D4220F"/>
    <w:rsid w:val="00D42213"/>
    <w:rsid w:val="00D42758"/>
    <w:rsid w:val="00D4298D"/>
    <w:rsid w:val="00D435EF"/>
    <w:rsid w:val="00D43E36"/>
    <w:rsid w:val="00D43F46"/>
    <w:rsid w:val="00D44264"/>
    <w:rsid w:val="00D44312"/>
    <w:rsid w:val="00D446F2"/>
    <w:rsid w:val="00D44B0D"/>
    <w:rsid w:val="00D44C26"/>
    <w:rsid w:val="00D44C9D"/>
    <w:rsid w:val="00D450E2"/>
    <w:rsid w:val="00D4556F"/>
    <w:rsid w:val="00D455DA"/>
    <w:rsid w:val="00D4562B"/>
    <w:rsid w:val="00D456D0"/>
    <w:rsid w:val="00D45937"/>
    <w:rsid w:val="00D45B88"/>
    <w:rsid w:val="00D46AC4"/>
    <w:rsid w:val="00D46B48"/>
    <w:rsid w:val="00D46DA6"/>
    <w:rsid w:val="00D46F58"/>
    <w:rsid w:val="00D470B7"/>
    <w:rsid w:val="00D470E0"/>
    <w:rsid w:val="00D478AC"/>
    <w:rsid w:val="00D47B7D"/>
    <w:rsid w:val="00D47EC2"/>
    <w:rsid w:val="00D5002A"/>
    <w:rsid w:val="00D504EE"/>
    <w:rsid w:val="00D5065F"/>
    <w:rsid w:val="00D50691"/>
    <w:rsid w:val="00D50AF1"/>
    <w:rsid w:val="00D50B04"/>
    <w:rsid w:val="00D50F66"/>
    <w:rsid w:val="00D5156A"/>
    <w:rsid w:val="00D51663"/>
    <w:rsid w:val="00D518DD"/>
    <w:rsid w:val="00D518F8"/>
    <w:rsid w:val="00D524A7"/>
    <w:rsid w:val="00D5286D"/>
    <w:rsid w:val="00D53442"/>
    <w:rsid w:val="00D5352C"/>
    <w:rsid w:val="00D535B6"/>
    <w:rsid w:val="00D54408"/>
    <w:rsid w:val="00D5470C"/>
    <w:rsid w:val="00D54D8B"/>
    <w:rsid w:val="00D54F95"/>
    <w:rsid w:val="00D551D6"/>
    <w:rsid w:val="00D55480"/>
    <w:rsid w:val="00D55500"/>
    <w:rsid w:val="00D55BC2"/>
    <w:rsid w:val="00D55BF9"/>
    <w:rsid w:val="00D55FF8"/>
    <w:rsid w:val="00D56042"/>
    <w:rsid w:val="00D564AB"/>
    <w:rsid w:val="00D5680B"/>
    <w:rsid w:val="00D56ACF"/>
    <w:rsid w:val="00D56E6E"/>
    <w:rsid w:val="00D575C7"/>
    <w:rsid w:val="00D5783A"/>
    <w:rsid w:val="00D606FD"/>
    <w:rsid w:val="00D60B60"/>
    <w:rsid w:val="00D61127"/>
    <w:rsid w:val="00D617BE"/>
    <w:rsid w:val="00D61889"/>
    <w:rsid w:val="00D61A3B"/>
    <w:rsid w:val="00D61C34"/>
    <w:rsid w:val="00D62071"/>
    <w:rsid w:val="00D62356"/>
    <w:rsid w:val="00D626AD"/>
    <w:rsid w:val="00D62819"/>
    <w:rsid w:val="00D62922"/>
    <w:rsid w:val="00D62B96"/>
    <w:rsid w:val="00D62E24"/>
    <w:rsid w:val="00D62E61"/>
    <w:rsid w:val="00D62FEC"/>
    <w:rsid w:val="00D63092"/>
    <w:rsid w:val="00D63429"/>
    <w:rsid w:val="00D636D4"/>
    <w:rsid w:val="00D63887"/>
    <w:rsid w:val="00D64130"/>
    <w:rsid w:val="00D64B44"/>
    <w:rsid w:val="00D6507F"/>
    <w:rsid w:val="00D653E4"/>
    <w:rsid w:val="00D6546C"/>
    <w:rsid w:val="00D6546F"/>
    <w:rsid w:val="00D656AC"/>
    <w:rsid w:val="00D65C93"/>
    <w:rsid w:val="00D6671E"/>
    <w:rsid w:val="00D668F5"/>
    <w:rsid w:val="00D66DEE"/>
    <w:rsid w:val="00D66F4B"/>
    <w:rsid w:val="00D67370"/>
    <w:rsid w:val="00D673DC"/>
    <w:rsid w:val="00D6772D"/>
    <w:rsid w:val="00D67B72"/>
    <w:rsid w:val="00D67BD9"/>
    <w:rsid w:val="00D67E51"/>
    <w:rsid w:val="00D67E74"/>
    <w:rsid w:val="00D70587"/>
    <w:rsid w:val="00D707EF"/>
    <w:rsid w:val="00D70CC2"/>
    <w:rsid w:val="00D71851"/>
    <w:rsid w:val="00D71942"/>
    <w:rsid w:val="00D71E6C"/>
    <w:rsid w:val="00D71FDC"/>
    <w:rsid w:val="00D72D01"/>
    <w:rsid w:val="00D72DFD"/>
    <w:rsid w:val="00D72ED9"/>
    <w:rsid w:val="00D73156"/>
    <w:rsid w:val="00D73254"/>
    <w:rsid w:val="00D7394A"/>
    <w:rsid w:val="00D74562"/>
    <w:rsid w:val="00D74E84"/>
    <w:rsid w:val="00D75B16"/>
    <w:rsid w:val="00D75B25"/>
    <w:rsid w:val="00D75DC5"/>
    <w:rsid w:val="00D76116"/>
    <w:rsid w:val="00D76173"/>
    <w:rsid w:val="00D76300"/>
    <w:rsid w:val="00D763D8"/>
    <w:rsid w:val="00D7674F"/>
    <w:rsid w:val="00D76CD4"/>
    <w:rsid w:val="00D76F91"/>
    <w:rsid w:val="00D77343"/>
    <w:rsid w:val="00D777B9"/>
    <w:rsid w:val="00D77DF7"/>
    <w:rsid w:val="00D80B56"/>
    <w:rsid w:val="00D80D61"/>
    <w:rsid w:val="00D80D71"/>
    <w:rsid w:val="00D814DD"/>
    <w:rsid w:val="00D819CE"/>
    <w:rsid w:val="00D81A15"/>
    <w:rsid w:val="00D81ED8"/>
    <w:rsid w:val="00D81FA6"/>
    <w:rsid w:val="00D823B5"/>
    <w:rsid w:val="00D829FF"/>
    <w:rsid w:val="00D82AC8"/>
    <w:rsid w:val="00D82BD9"/>
    <w:rsid w:val="00D82CD6"/>
    <w:rsid w:val="00D835D1"/>
    <w:rsid w:val="00D8366D"/>
    <w:rsid w:val="00D83852"/>
    <w:rsid w:val="00D83B89"/>
    <w:rsid w:val="00D84088"/>
    <w:rsid w:val="00D84107"/>
    <w:rsid w:val="00D84277"/>
    <w:rsid w:val="00D845C4"/>
    <w:rsid w:val="00D84D0E"/>
    <w:rsid w:val="00D84DC6"/>
    <w:rsid w:val="00D86297"/>
    <w:rsid w:val="00D865C1"/>
    <w:rsid w:val="00D86EC7"/>
    <w:rsid w:val="00D86FDA"/>
    <w:rsid w:val="00D8767B"/>
    <w:rsid w:val="00D87B12"/>
    <w:rsid w:val="00D900FE"/>
    <w:rsid w:val="00D9041E"/>
    <w:rsid w:val="00D905DE"/>
    <w:rsid w:val="00D909B1"/>
    <w:rsid w:val="00D90B39"/>
    <w:rsid w:val="00D91787"/>
    <w:rsid w:val="00D9194E"/>
    <w:rsid w:val="00D91B8E"/>
    <w:rsid w:val="00D91EBC"/>
    <w:rsid w:val="00D9240E"/>
    <w:rsid w:val="00D92B38"/>
    <w:rsid w:val="00D92E17"/>
    <w:rsid w:val="00D92FB9"/>
    <w:rsid w:val="00D93146"/>
    <w:rsid w:val="00D93D0F"/>
    <w:rsid w:val="00D94607"/>
    <w:rsid w:val="00D94B70"/>
    <w:rsid w:val="00D94DD6"/>
    <w:rsid w:val="00D95A7B"/>
    <w:rsid w:val="00D95C71"/>
    <w:rsid w:val="00D9647F"/>
    <w:rsid w:val="00D9682D"/>
    <w:rsid w:val="00D96C63"/>
    <w:rsid w:val="00D975A6"/>
    <w:rsid w:val="00D97E18"/>
    <w:rsid w:val="00D97ED8"/>
    <w:rsid w:val="00DA01FB"/>
    <w:rsid w:val="00DA091F"/>
    <w:rsid w:val="00DA0AF6"/>
    <w:rsid w:val="00DA0D86"/>
    <w:rsid w:val="00DA1FC3"/>
    <w:rsid w:val="00DA21FD"/>
    <w:rsid w:val="00DA27B9"/>
    <w:rsid w:val="00DA2B04"/>
    <w:rsid w:val="00DA313F"/>
    <w:rsid w:val="00DA3254"/>
    <w:rsid w:val="00DA36AA"/>
    <w:rsid w:val="00DA3D60"/>
    <w:rsid w:val="00DA40DF"/>
    <w:rsid w:val="00DA44FA"/>
    <w:rsid w:val="00DA4749"/>
    <w:rsid w:val="00DA487F"/>
    <w:rsid w:val="00DA497C"/>
    <w:rsid w:val="00DA4C72"/>
    <w:rsid w:val="00DA4F3E"/>
    <w:rsid w:val="00DA502C"/>
    <w:rsid w:val="00DA5372"/>
    <w:rsid w:val="00DA5582"/>
    <w:rsid w:val="00DA55B0"/>
    <w:rsid w:val="00DA55F1"/>
    <w:rsid w:val="00DA5687"/>
    <w:rsid w:val="00DA5D94"/>
    <w:rsid w:val="00DA615B"/>
    <w:rsid w:val="00DA6747"/>
    <w:rsid w:val="00DA6DAF"/>
    <w:rsid w:val="00DA7762"/>
    <w:rsid w:val="00DA7B48"/>
    <w:rsid w:val="00DA7F3C"/>
    <w:rsid w:val="00DB0161"/>
    <w:rsid w:val="00DB0303"/>
    <w:rsid w:val="00DB0699"/>
    <w:rsid w:val="00DB0E0D"/>
    <w:rsid w:val="00DB111A"/>
    <w:rsid w:val="00DB15AE"/>
    <w:rsid w:val="00DB2398"/>
    <w:rsid w:val="00DB25D1"/>
    <w:rsid w:val="00DB2823"/>
    <w:rsid w:val="00DB2D24"/>
    <w:rsid w:val="00DB2DDF"/>
    <w:rsid w:val="00DB30B1"/>
    <w:rsid w:val="00DB3DEF"/>
    <w:rsid w:val="00DB41B9"/>
    <w:rsid w:val="00DB4207"/>
    <w:rsid w:val="00DB42E9"/>
    <w:rsid w:val="00DB44A5"/>
    <w:rsid w:val="00DB4CB3"/>
    <w:rsid w:val="00DB4F2D"/>
    <w:rsid w:val="00DB4FA7"/>
    <w:rsid w:val="00DB517E"/>
    <w:rsid w:val="00DB5184"/>
    <w:rsid w:val="00DB56D5"/>
    <w:rsid w:val="00DB5AB2"/>
    <w:rsid w:val="00DB6112"/>
    <w:rsid w:val="00DB63B4"/>
    <w:rsid w:val="00DB658D"/>
    <w:rsid w:val="00DB6670"/>
    <w:rsid w:val="00DB6A05"/>
    <w:rsid w:val="00DB6E10"/>
    <w:rsid w:val="00DB6FA3"/>
    <w:rsid w:val="00DB71D4"/>
    <w:rsid w:val="00DB7309"/>
    <w:rsid w:val="00DB76F1"/>
    <w:rsid w:val="00DB7A17"/>
    <w:rsid w:val="00DB7D37"/>
    <w:rsid w:val="00DC01F5"/>
    <w:rsid w:val="00DC0242"/>
    <w:rsid w:val="00DC0338"/>
    <w:rsid w:val="00DC0AF7"/>
    <w:rsid w:val="00DC0BFC"/>
    <w:rsid w:val="00DC0FC2"/>
    <w:rsid w:val="00DC255C"/>
    <w:rsid w:val="00DC2E8F"/>
    <w:rsid w:val="00DC31FC"/>
    <w:rsid w:val="00DC3274"/>
    <w:rsid w:val="00DC38F7"/>
    <w:rsid w:val="00DC3FDE"/>
    <w:rsid w:val="00DC42BC"/>
    <w:rsid w:val="00DC4AF2"/>
    <w:rsid w:val="00DC4DC4"/>
    <w:rsid w:val="00DC4EA7"/>
    <w:rsid w:val="00DC5920"/>
    <w:rsid w:val="00DC5DE8"/>
    <w:rsid w:val="00DC5E94"/>
    <w:rsid w:val="00DC613A"/>
    <w:rsid w:val="00DC63F2"/>
    <w:rsid w:val="00DC66D9"/>
    <w:rsid w:val="00DC671B"/>
    <w:rsid w:val="00DC695D"/>
    <w:rsid w:val="00DC69E2"/>
    <w:rsid w:val="00DC6CBB"/>
    <w:rsid w:val="00DC6CDD"/>
    <w:rsid w:val="00DC6D81"/>
    <w:rsid w:val="00DC7842"/>
    <w:rsid w:val="00DC7BDD"/>
    <w:rsid w:val="00DC7C21"/>
    <w:rsid w:val="00DC7F13"/>
    <w:rsid w:val="00DD02A0"/>
    <w:rsid w:val="00DD035A"/>
    <w:rsid w:val="00DD03A6"/>
    <w:rsid w:val="00DD0473"/>
    <w:rsid w:val="00DD06C2"/>
    <w:rsid w:val="00DD06CE"/>
    <w:rsid w:val="00DD0D34"/>
    <w:rsid w:val="00DD0D98"/>
    <w:rsid w:val="00DD0FB8"/>
    <w:rsid w:val="00DD1038"/>
    <w:rsid w:val="00DD1688"/>
    <w:rsid w:val="00DD188B"/>
    <w:rsid w:val="00DD1A04"/>
    <w:rsid w:val="00DD1B28"/>
    <w:rsid w:val="00DD1EB5"/>
    <w:rsid w:val="00DD2024"/>
    <w:rsid w:val="00DD2501"/>
    <w:rsid w:val="00DD2C22"/>
    <w:rsid w:val="00DD2F04"/>
    <w:rsid w:val="00DD341A"/>
    <w:rsid w:val="00DD36C6"/>
    <w:rsid w:val="00DD3AC3"/>
    <w:rsid w:val="00DD3F8C"/>
    <w:rsid w:val="00DD4279"/>
    <w:rsid w:val="00DD43F0"/>
    <w:rsid w:val="00DD4432"/>
    <w:rsid w:val="00DD48B8"/>
    <w:rsid w:val="00DD4E14"/>
    <w:rsid w:val="00DD4E9F"/>
    <w:rsid w:val="00DD4F61"/>
    <w:rsid w:val="00DD5618"/>
    <w:rsid w:val="00DD56CF"/>
    <w:rsid w:val="00DD56F2"/>
    <w:rsid w:val="00DD57C6"/>
    <w:rsid w:val="00DD5950"/>
    <w:rsid w:val="00DD5C40"/>
    <w:rsid w:val="00DD5F6E"/>
    <w:rsid w:val="00DD62A9"/>
    <w:rsid w:val="00DD642D"/>
    <w:rsid w:val="00DD6496"/>
    <w:rsid w:val="00DD64BA"/>
    <w:rsid w:val="00DD6609"/>
    <w:rsid w:val="00DD7423"/>
    <w:rsid w:val="00DD7553"/>
    <w:rsid w:val="00DE0A92"/>
    <w:rsid w:val="00DE0E94"/>
    <w:rsid w:val="00DE0EA1"/>
    <w:rsid w:val="00DE10D3"/>
    <w:rsid w:val="00DE1358"/>
    <w:rsid w:val="00DE13FA"/>
    <w:rsid w:val="00DE1589"/>
    <w:rsid w:val="00DE19E1"/>
    <w:rsid w:val="00DE1A44"/>
    <w:rsid w:val="00DE2096"/>
    <w:rsid w:val="00DE2396"/>
    <w:rsid w:val="00DE23A4"/>
    <w:rsid w:val="00DE2D2B"/>
    <w:rsid w:val="00DE320A"/>
    <w:rsid w:val="00DE32D4"/>
    <w:rsid w:val="00DE34DC"/>
    <w:rsid w:val="00DE35B1"/>
    <w:rsid w:val="00DE38DD"/>
    <w:rsid w:val="00DE3F87"/>
    <w:rsid w:val="00DE4640"/>
    <w:rsid w:val="00DE4DCC"/>
    <w:rsid w:val="00DE4F18"/>
    <w:rsid w:val="00DE4FDE"/>
    <w:rsid w:val="00DE5053"/>
    <w:rsid w:val="00DE53DD"/>
    <w:rsid w:val="00DE55B9"/>
    <w:rsid w:val="00DE5613"/>
    <w:rsid w:val="00DE5701"/>
    <w:rsid w:val="00DE580C"/>
    <w:rsid w:val="00DE7627"/>
    <w:rsid w:val="00DE766E"/>
    <w:rsid w:val="00DE78E8"/>
    <w:rsid w:val="00DE7D11"/>
    <w:rsid w:val="00DF044F"/>
    <w:rsid w:val="00DF074E"/>
    <w:rsid w:val="00DF07E6"/>
    <w:rsid w:val="00DF0ECB"/>
    <w:rsid w:val="00DF0EF4"/>
    <w:rsid w:val="00DF17D6"/>
    <w:rsid w:val="00DF1833"/>
    <w:rsid w:val="00DF196F"/>
    <w:rsid w:val="00DF1E9B"/>
    <w:rsid w:val="00DF2733"/>
    <w:rsid w:val="00DF3C0A"/>
    <w:rsid w:val="00DF3DA3"/>
    <w:rsid w:val="00DF3DC8"/>
    <w:rsid w:val="00DF4192"/>
    <w:rsid w:val="00DF42A8"/>
    <w:rsid w:val="00DF42CB"/>
    <w:rsid w:val="00DF4CBA"/>
    <w:rsid w:val="00DF58C2"/>
    <w:rsid w:val="00DF5A82"/>
    <w:rsid w:val="00DF5CAC"/>
    <w:rsid w:val="00DF5CD9"/>
    <w:rsid w:val="00DF5EE9"/>
    <w:rsid w:val="00DF655A"/>
    <w:rsid w:val="00DF68FC"/>
    <w:rsid w:val="00DF6B67"/>
    <w:rsid w:val="00DF6E54"/>
    <w:rsid w:val="00DF7079"/>
    <w:rsid w:val="00DF70FB"/>
    <w:rsid w:val="00DF712E"/>
    <w:rsid w:val="00DF760E"/>
    <w:rsid w:val="00DF77F6"/>
    <w:rsid w:val="00DF7897"/>
    <w:rsid w:val="00DF7DBB"/>
    <w:rsid w:val="00E00247"/>
    <w:rsid w:val="00E0064B"/>
    <w:rsid w:val="00E00B45"/>
    <w:rsid w:val="00E00BDA"/>
    <w:rsid w:val="00E00D98"/>
    <w:rsid w:val="00E0151E"/>
    <w:rsid w:val="00E01A93"/>
    <w:rsid w:val="00E01CDF"/>
    <w:rsid w:val="00E0215F"/>
    <w:rsid w:val="00E024A5"/>
    <w:rsid w:val="00E0281C"/>
    <w:rsid w:val="00E02911"/>
    <w:rsid w:val="00E02C05"/>
    <w:rsid w:val="00E02E9B"/>
    <w:rsid w:val="00E02F66"/>
    <w:rsid w:val="00E0303F"/>
    <w:rsid w:val="00E0328F"/>
    <w:rsid w:val="00E032F6"/>
    <w:rsid w:val="00E0354A"/>
    <w:rsid w:val="00E035E1"/>
    <w:rsid w:val="00E035F7"/>
    <w:rsid w:val="00E03948"/>
    <w:rsid w:val="00E03B18"/>
    <w:rsid w:val="00E03C51"/>
    <w:rsid w:val="00E03D24"/>
    <w:rsid w:val="00E0415B"/>
    <w:rsid w:val="00E042F3"/>
    <w:rsid w:val="00E04355"/>
    <w:rsid w:val="00E04661"/>
    <w:rsid w:val="00E04717"/>
    <w:rsid w:val="00E0475D"/>
    <w:rsid w:val="00E04A3D"/>
    <w:rsid w:val="00E04E16"/>
    <w:rsid w:val="00E04F3D"/>
    <w:rsid w:val="00E0544D"/>
    <w:rsid w:val="00E05F64"/>
    <w:rsid w:val="00E05FFF"/>
    <w:rsid w:val="00E069AC"/>
    <w:rsid w:val="00E06C50"/>
    <w:rsid w:val="00E079F9"/>
    <w:rsid w:val="00E10114"/>
    <w:rsid w:val="00E10535"/>
    <w:rsid w:val="00E107C8"/>
    <w:rsid w:val="00E10937"/>
    <w:rsid w:val="00E10D67"/>
    <w:rsid w:val="00E116B2"/>
    <w:rsid w:val="00E1199E"/>
    <w:rsid w:val="00E11D6A"/>
    <w:rsid w:val="00E11D9B"/>
    <w:rsid w:val="00E12249"/>
    <w:rsid w:val="00E129C4"/>
    <w:rsid w:val="00E12A09"/>
    <w:rsid w:val="00E12D17"/>
    <w:rsid w:val="00E12F81"/>
    <w:rsid w:val="00E14317"/>
    <w:rsid w:val="00E14898"/>
    <w:rsid w:val="00E14E00"/>
    <w:rsid w:val="00E151CB"/>
    <w:rsid w:val="00E151D9"/>
    <w:rsid w:val="00E15421"/>
    <w:rsid w:val="00E157F3"/>
    <w:rsid w:val="00E15D91"/>
    <w:rsid w:val="00E166DC"/>
    <w:rsid w:val="00E16D07"/>
    <w:rsid w:val="00E16EC8"/>
    <w:rsid w:val="00E17B4E"/>
    <w:rsid w:val="00E17FAC"/>
    <w:rsid w:val="00E20092"/>
    <w:rsid w:val="00E202AA"/>
    <w:rsid w:val="00E203AC"/>
    <w:rsid w:val="00E205B2"/>
    <w:rsid w:val="00E20876"/>
    <w:rsid w:val="00E20FEA"/>
    <w:rsid w:val="00E215B1"/>
    <w:rsid w:val="00E21880"/>
    <w:rsid w:val="00E21A49"/>
    <w:rsid w:val="00E21ABD"/>
    <w:rsid w:val="00E22814"/>
    <w:rsid w:val="00E22BD8"/>
    <w:rsid w:val="00E22CC0"/>
    <w:rsid w:val="00E23314"/>
    <w:rsid w:val="00E23491"/>
    <w:rsid w:val="00E23BE3"/>
    <w:rsid w:val="00E23C0F"/>
    <w:rsid w:val="00E23DC1"/>
    <w:rsid w:val="00E2424B"/>
    <w:rsid w:val="00E2441C"/>
    <w:rsid w:val="00E24544"/>
    <w:rsid w:val="00E24BFC"/>
    <w:rsid w:val="00E24F64"/>
    <w:rsid w:val="00E2563A"/>
    <w:rsid w:val="00E25833"/>
    <w:rsid w:val="00E25BD7"/>
    <w:rsid w:val="00E2605B"/>
    <w:rsid w:val="00E2650B"/>
    <w:rsid w:val="00E267E8"/>
    <w:rsid w:val="00E26D09"/>
    <w:rsid w:val="00E26D13"/>
    <w:rsid w:val="00E26D8F"/>
    <w:rsid w:val="00E26F0D"/>
    <w:rsid w:val="00E27226"/>
    <w:rsid w:val="00E2757F"/>
    <w:rsid w:val="00E276BC"/>
    <w:rsid w:val="00E276ED"/>
    <w:rsid w:val="00E27E1C"/>
    <w:rsid w:val="00E27E28"/>
    <w:rsid w:val="00E300DB"/>
    <w:rsid w:val="00E30393"/>
    <w:rsid w:val="00E30CFE"/>
    <w:rsid w:val="00E30DD4"/>
    <w:rsid w:val="00E30F0D"/>
    <w:rsid w:val="00E313B7"/>
    <w:rsid w:val="00E3172A"/>
    <w:rsid w:val="00E31818"/>
    <w:rsid w:val="00E31BFC"/>
    <w:rsid w:val="00E31E1F"/>
    <w:rsid w:val="00E31F56"/>
    <w:rsid w:val="00E3200A"/>
    <w:rsid w:val="00E32AC8"/>
    <w:rsid w:val="00E32FA8"/>
    <w:rsid w:val="00E3386C"/>
    <w:rsid w:val="00E33A0E"/>
    <w:rsid w:val="00E33D19"/>
    <w:rsid w:val="00E33E1D"/>
    <w:rsid w:val="00E340BF"/>
    <w:rsid w:val="00E34625"/>
    <w:rsid w:val="00E34E57"/>
    <w:rsid w:val="00E3559C"/>
    <w:rsid w:val="00E36017"/>
    <w:rsid w:val="00E36B14"/>
    <w:rsid w:val="00E36E4F"/>
    <w:rsid w:val="00E37E26"/>
    <w:rsid w:val="00E37E60"/>
    <w:rsid w:val="00E40278"/>
    <w:rsid w:val="00E40E86"/>
    <w:rsid w:val="00E41082"/>
    <w:rsid w:val="00E41454"/>
    <w:rsid w:val="00E41463"/>
    <w:rsid w:val="00E41534"/>
    <w:rsid w:val="00E42566"/>
    <w:rsid w:val="00E426D1"/>
    <w:rsid w:val="00E42948"/>
    <w:rsid w:val="00E429C3"/>
    <w:rsid w:val="00E42B4C"/>
    <w:rsid w:val="00E42E41"/>
    <w:rsid w:val="00E433BB"/>
    <w:rsid w:val="00E434C7"/>
    <w:rsid w:val="00E436F6"/>
    <w:rsid w:val="00E438E4"/>
    <w:rsid w:val="00E43AB2"/>
    <w:rsid w:val="00E43B62"/>
    <w:rsid w:val="00E44350"/>
    <w:rsid w:val="00E44581"/>
    <w:rsid w:val="00E44AA6"/>
    <w:rsid w:val="00E45393"/>
    <w:rsid w:val="00E4549D"/>
    <w:rsid w:val="00E4577C"/>
    <w:rsid w:val="00E46267"/>
    <w:rsid w:val="00E4650A"/>
    <w:rsid w:val="00E46AB5"/>
    <w:rsid w:val="00E47325"/>
    <w:rsid w:val="00E4740B"/>
    <w:rsid w:val="00E4765B"/>
    <w:rsid w:val="00E478B3"/>
    <w:rsid w:val="00E479A3"/>
    <w:rsid w:val="00E47A7E"/>
    <w:rsid w:val="00E47AD8"/>
    <w:rsid w:val="00E47F53"/>
    <w:rsid w:val="00E50B65"/>
    <w:rsid w:val="00E50D3E"/>
    <w:rsid w:val="00E51290"/>
    <w:rsid w:val="00E51B37"/>
    <w:rsid w:val="00E51D4F"/>
    <w:rsid w:val="00E51E4A"/>
    <w:rsid w:val="00E51FB1"/>
    <w:rsid w:val="00E51FD4"/>
    <w:rsid w:val="00E52EEC"/>
    <w:rsid w:val="00E532D6"/>
    <w:rsid w:val="00E532E7"/>
    <w:rsid w:val="00E53587"/>
    <w:rsid w:val="00E535B1"/>
    <w:rsid w:val="00E53735"/>
    <w:rsid w:val="00E53B0C"/>
    <w:rsid w:val="00E53C1E"/>
    <w:rsid w:val="00E5425D"/>
    <w:rsid w:val="00E543ED"/>
    <w:rsid w:val="00E54473"/>
    <w:rsid w:val="00E54700"/>
    <w:rsid w:val="00E54954"/>
    <w:rsid w:val="00E555E6"/>
    <w:rsid w:val="00E5568E"/>
    <w:rsid w:val="00E5619F"/>
    <w:rsid w:val="00E563DE"/>
    <w:rsid w:val="00E56758"/>
    <w:rsid w:val="00E57148"/>
    <w:rsid w:val="00E574F1"/>
    <w:rsid w:val="00E603B5"/>
    <w:rsid w:val="00E603F6"/>
    <w:rsid w:val="00E605F3"/>
    <w:rsid w:val="00E60F6D"/>
    <w:rsid w:val="00E612DA"/>
    <w:rsid w:val="00E618E7"/>
    <w:rsid w:val="00E61DBA"/>
    <w:rsid w:val="00E61DFC"/>
    <w:rsid w:val="00E61E52"/>
    <w:rsid w:val="00E61E91"/>
    <w:rsid w:val="00E620FD"/>
    <w:rsid w:val="00E623CA"/>
    <w:rsid w:val="00E6281D"/>
    <w:rsid w:val="00E62DE5"/>
    <w:rsid w:val="00E630FA"/>
    <w:rsid w:val="00E6329A"/>
    <w:rsid w:val="00E63645"/>
    <w:rsid w:val="00E63A62"/>
    <w:rsid w:val="00E64130"/>
    <w:rsid w:val="00E649F7"/>
    <w:rsid w:val="00E649FD"/>
    <w:rsid w:val="00E65031"/>
    <w:rsid w:val="00E65C61"/>
    <w:rsid w:val="00E65CD7"/>
    <w:rsid w:val="00E662D4"/>
    <w:rsid w:val="00E66441"/>
    <w:rsid w:val="00E66539"/>
    <w:rsid w:val="00E6674B"/>
    <w:rsid w:val="00E67126"/>
    <w:rsid w:val="00E6774D"/>
    <w:rsid w:val="00E67871"/>
    <w:rsid w:val="00E67E71"/>
    <w:rsid w:val="00E7009E"/>
    <w:rsid w:val="00E7084F"/>
    <w:rsid w:val="00E70970"/>
    <w:rsid w:val="00E70ADE"/>
    <w:rsid w:val="00E717AB"/>
    <w:rsid w:val="00E71B89"/>
    <w:rsid w:val="00E71C26"/>
    <w:rsid w:val="00E72441"/>
    <w:rsid w:val="00E725E5"/>
    <w:rsid w:val="00E7299E"/>
    <w:rsid w:val="00E72D41"/>
    <w:rsid w:val="00E72F16"/>
    <w:rsid w:val="00E72F8A"/>
    <w:rsid w:val="00E73006"/>
    <w:rsid w:val="00E731CB"/>
    <w:rsid w:val="00E7328E"/>
    <w:rsid w:val="00E7362E"/>
    <w:rsid w:val="00E738A9"/>
    <w:rsid w:val="00E73954"/>
    <w:rsid w:val="00E73990"/>
    <w:rsid w:val="00E741C8"/>
    <w:rsid w:val="00E7429B"/>
    <w:rsid w:val="00E74597"/>
    <w:rsid w:val="00E746E9"/>
    <w:rsid w:val="00E748EB"/>
    <w:rsid w:val="00E749C5"/>
    <w:rsid w:val="00E74F0B"/>
    <w:rsid w:val="00E74FC9"/>
    <w:rsid w:val="00E751DF"/>
    <w:rsid w:val="00E75408"/>
    <w:rsid w:val="00E758B1"/>
    <w:rsid w:val="00E75DDB"/>
    <w:rsid w:val="00E75FAE"/>
    <w:rsid w:val="00E75FD2"/>
    <w:rsid w:val="00E76125"/>
    <w:rsid w:val="00E76174"/>
    <w:rsid w:val="00E76C0B"/>
    <w:rsid w:val="00E76D04"/>
    <w:rsid w:val="00E76F59"/>
    <w:rsid w:val="00E77596"/>
    <w:rsid w:val="00E776B4"/>
    <w:rsid w:val="00E776CC"/>
    <w:rsid w:val="00E776DA"/>
    <w:rsid w:val="00E7783D"/>
    <w:rsid w:val="00E77974"/>
    <w:rsid w:val="00E77B47"/>
    <w:rsid w:val="00E77EEC"/>
    <w:rsid w:val="00E8045F"/>
    <w:rsid w:val="00E8085F"/>
    <w:rsid w:val="00E80904"/>
    <w:rsid w:val="00E809F6"/>
    <w:rsid w:val="00E81A81"/>
    <w:rsid w:val="00E821AC"/>
    <w:rsid w:val="00E824DD"/>
    <w:rsid w:val="00E824E4"/>
    <w:rsid w:val="00E826D6"/>
    <w:rsid w:val="00E826F2"/>
    <w:rsid w:val="00E82951"/>
    <w:rsid w:val="00E82E38"/>
    <w:rsid w:val="00E834D5"/>
    <w:rsid w:val="00E835FB"/>
    <w:rsid w:val="00E83910"/>
    <w:rsid w:val="00E83B6C"/>
    <w:rsid w:val="00E83FD8"/>
    <w:rsid w:val="00E84516"/>
    <w:rsid w:val="00E84958"/>
    <w:rsid w:val="00E84F66"/>
    <w:rsid w:val="00E8520D"/>
    <w:rsid w:val="00E85226"/>
    <w:rsid w:val="00E85316"/>
    <w:rsid w:val="00E85875"/>
    <w:rsid w:val="00E85B4C"/>
    <w:rsid w:val="00E86048"/>
    <w:rsid w:val="00E86D5F"/>
    <w:rsid w:val="00E86FBA"/>
    <w:rsid w:val="00E872A8"/>
    <w:rsid w:val="00E8769B"/>
    <w:rsid w:val="00E8776C"/>
    <w:rsid w:val="00E87894"/>
    <w:rsid w:val="00E87942"/>
    <w:rsid w:val="00E87D28"/>
    <w:rsid w:val="00E87EB0"/>
    <w:rsid w:val="00E904ED"/>
    <w:rsid w:val="00E90AEB"/>
    <w:rsid w:val="00E90DEC"/>
    <w:rsid w:val="00E9114F"/>
    <w:rsid w:val="00E91214"/>
    <w:rsid w:val="00E9161F"/>
    <w:rsid w:val="00E91C1F"/>
    <w:rsid w:val="00E91DE1"/>
    <w:rsid w:val="00E92C64"/>
    <w:rsid w:val="00E92DD1"/>
    <w:rsid w:val="00E930BE"/>
    <w:rsid w:val="00E9333B"/>
    <w:rsid w:val="00E9335A"/>
    <w:rsid w:val="00E93396"/>
    <w:rsid w:val="00E93D00"/>
    <w:rsid w:val="00E93EB5"/>
    <w:rsid w:val="00E9400E"/>
    <w:rsid w:val="00E94629"/>
    <w:rsid w:val="00E948EA"/>
    <w:rsid w:val="00E949C6"/>
    <w:rsid w:val="00E94B2A"/>
    <w:rsid w:val="00E94FAE"/>
    <w:rsid w:val="00E9539B"/>
    <w:rsid w:val="00E955F4"/>
    <w:rsid w:val="00E95EA8"/>
    <w:rsid w:val="00E95F5C"/>
    <w:rsid w:val="00E9621A"/>
    <w:rsid w:val="00E9628D"/>
    <w:rsid w:val="00E96340"/>
    <w:rsid w:val="00E963BE"/>
    <w:rsid w:val="00E96634"/>
    <w:rsid w:val="00E96DF5"/>
    <w:rsid w:val="00E974F4"/>
    <w:rsid w:val="00E97514"/>
    <w:rsid w:val="00EA02C0"/>
    <w:rsid w:val="00EA08B2"/>
    <w:rsid w:val="00EA0B54"/>
    <w:rsid w:val="00EA0B82"/>
    <w:rsid w:val="00EA0CAD"/>
    <w:rsid w:val="00EA0DAE"/>
    <w:rsid w:val="00EA1283"/>
    <w:rsid w:val="00EA12FC"/>
    <w:rsid w:val="00EA1616"/>
    <w:rsid w:val="00EA193B"/>
    <w:rsid w:val="00EA1BA9"/>
    <w:rsid w:val="00EA1BE3"/>
    <w:rsid w:val="00EA1CA4"/>
    <w:rsid w:val="00EA1D1B"/>
    <w:rsid w:val="00EA1EAA"/>
    <w:rsid w:val="00EA1FB0"/>
    <w:rsid w:val="00EA21D7"/>
    <w:rsid w:val="00EA2529"/>
    <w:rsid w:val="00EA25A6"/>
    <w:rsid w:val="00EA25BE"/>
    <w:rsid w:val="00EA2C62"/>
    <w:rsid w:val="00EA2E0D"/>
    <w:rsid w:val="00EA2E98"/>
    <w:rsid w:val="00EA2F4A"/>
    <w:rsid w:val="00EA2F51"/>
    <w:rsid w:val="00EA3863"/>
    <w:rsid w:val="00EA398B"/>
    <w:rsid w:val="00EA39F8"/>
    <w:rsid w:val="00EA3A3B"/>
    <w:rsid w:val="00EA3B35"/>
    <w:rsid w:val="00EA3E49"/>
    <w:rsid w:val="00EA3FCC"/>
    <w:rsid w:val="00EA448B"/>
    <w:rsid w:val="00EA4579"/>
    <w:rsid w:val="00EA4A03"/>
    <w:rsid w:val="00EA4BF6"/>
    <w:rsid w:val="00EA4EF4"/>
    <w:rsid w:val="00EA5A92"/>
    <w:rsid w:val="00EA5F78"/>
    <w:rsid w:val="00EA61B4"/>
    <w:rsid w:val="00EA6210"/>
    <w:rsid w:val="00EA62E6"/>
    <w:rsid w:val="00EA66EB"/>
    <w:rsid w:val="00EA6B4E"/>
    <w:rsid w:val="00EA6D74"/>
    <w:rsid w:val="00EA6F13"/>
    <w:rsid w:val="00EA70F6"/>
    <w:rsid w:val="00EA7179"/>
    <w:rsid w:val="00EA7328"/>
    <w:rsid w:val="00EA73C9"/>
    <w:rsid w:val="00EA740A"/>
    <w:rsid w:val="00EA74C8"/>
    <w:rsid w:val="00EA7736"/>
    <w:rsid w:val="00EA78A1"/>
    <w:rsid w:val="00EA7C57"/>
    <w:rsid w:val="00EB0394"/>
    <w:rsid w:val="00EB0E20"/>
    <w:rsid w:val="00EB1162"/>
    <w:rsid w:val="00EB1FB2"/>
    <w:rsid w:val="00EB22D3"/>
    <w:rsid w:val="00EB25B2"/>
    <w:rsid w:val="00EB26A5"/>
    <w:rsid w:val="00EB2B05"/>
    <w:rsid w:val="00EB2FBD"/>
    <w:rsid w:val="00EB3595"/>
    <w:rsid w:val="00EB366F"/>
    <w:rsid w:val="00EB412B"/>
    <w:rsid w:val="00EB438F"/>
    <w:rsid w:val="00EB43F3"/>
    <w:rsid w:val="00EB4AAB"/>
    <w:rsid w:val="00EB4C9A"/>
    <w:rsid w:val="00EB5545"/>
    <w:rsid w:val="00EB587C"/>
    <w:rsid w:val="00EB6385"/>
    <w:rsid w:val="00EB6D6C"/>
    <w:rsid w:val="00EB6F59"/>
    <w:rsid w:val="00EB707C"/>
    <w:rsid w:val="00EB7097"/>
    <w:rsid w:val="00EB7A5D"/>
    <w:rsid w:val="00EB7D00"/>
    <w:rsid w:val="00EB7DEF"/>
    <w:rsid w:val="00EB7E64"/>
    <w:rsid w:val="00EB7F20"/>
    <w:rsid w:val="00EC01DA"/>
    <w:rsid w:val="00EC051C"/>
    <w:rsid w:val="00EC0DD2"/>
    <w:rsid w:val="00EC1097"/>
    <w:rsid w:val="00EC1DD7"/>
    <w:rsid w:val="00EC2B87"/>
    <w:rsid w:val="00EC2E50"/>
    <w:rsid w:val="00EC2F8F"/>
    <w:rsid w:val="00EC307F"/>
    <w:rsid w:val="00EC30FD"/>
    <w:rsid w:val="00EC3242"/>
    <w:rsid w:val="00EC32E5"/>
    <w:rsid w:val="00EC35B0"/>
    <w:rsid w:val="00EC3730"/>
    <w:rsid w:val="00EC3932"/>
    <w:rsid w:val="00EC3CFC"/>
    <w:rsid w:val="00EC41C4"/>
    <w:rsid w:val="00EC4A6B"/>
    <w:rsid w:val="00EC537C"/>
    <w:rsid w:val="00EC5437"/>
    <w:rsid w:val="00EC5B75"/>
    <w:rsid w:val="00EC632B"/>
    <w:rsid w:val="00EC6412"/>
    <w:rsid w:val="00EC6424"/>
    <w:rsid w:val="00EC69DA"/>
    <w:rsid w:val="00EC6ABB"/>
    <w:rsid w:val="00EC777B"/>
    <w:rsid w:val="00EC780C"/>
    <w:rsid w:val="00EC79F5"/>
    <w:rsid w:val="00ED0453"/>
    <w:rsid w:val="00ED08E5"/>
    <w:rsid w:val="00ED09CF"/>
    <w:rsid w:val="00ED0FBC"/>
    <w:rsid w:val="00ED1013"/>
    <w:rsid w:val="00ED1336"/>
    <w:rsid w:val="00ED185F"/>
    <w:rsid w:val="00ED1ABB"/>
    <w:rsid w:val="00ED1C01"/>
    <w:rsid w:val="00ED205C"/>
    <w:rsid w:val="00ED2246"/>
    <w:rsid w:val="00ED2730"/>
    <w:rsid w:val="00ED2B59"/>
    <w:rsid w:val="00ED2D9F"/>
    <w:rsid w:val="00ED2DF2"/>
    <w:rsid w:val="00ED31F7"/>
    <w:rsid w:val="00ED32D4"/>
    <w:rsid w:val="00ED39C9"/>
    <w:rsid w:val="00ED3A49"/>
    <w:rsid w:val="00ED3AEF"/>
    <w:rsid w:val="00ED3AF6"/>
    <w:rsid w:val="00ED3BC9"/>
    <w:rsid w:val="00ED3C83"/>
    <w:rsid w:val="00ED4314"/>
    <w:rsid w:val="00ED4450"/>
    <w:rsid w:val="00ED4761"/>
    <w:rsid w:val="00ED5425"/>
    <w:rsid w:val="00ED54E4"/>
    <w:rsid w:val="00ED5522"/>
    <w:rsid w:val="00ED58DF"/>
    <w:rsid w:val="00ED5CDC"/>
    <w:rsid w:val="00ED5DC3"/>
    <w:rsid w:val="00ED5EF8"/>
    <w:rsid w:val="00ED6546"/>
    <w:rsid w:val="00ED673C"/>
    <w:rsid w:val="00ED68C8"/>
    <w:rsid w:val="00ED72B8"/>
    <w:rsid w:val="00ED7E38"/>
    <w:rsid w:val="00EE00B1"/>
    <w:rsid w:val="00EE0EC6"/>
    <w:rsid w:val="00EE1243"/>
    <w:rsid w:val="00EE131B"/>
    <w:rsid w:val="00EE1BBD"/>
    <w:rsid w:val="00EE2189"/>
    <w:rsid w:val="00EE2B04"/>
    <w:rsid w:val="00EE32FF"/>
    <w:rsid w:val="00EE356B"/>
    <w:rsid w:val="00EE3785"/>
    <w:rsid w:val="00EE41AB"/>
    <w:rsid w:val="00EE4212"/>
    <w:rsid w:val="00EE52FE"/>
    <w:rsid w:val="00EE5397"/>
    <w:rsid w:val="00EE576C"/>
    <w:rsid w:val="00EE5E53"/>
    <w:rsid w:val="00EE60B0"/>
    <w:rsid w:val="00EE63D4"/>
    <w:rsid w:val="00EE673D"/>
    <w:rsid w:val="00EE701C"/>
    <w:rsid w:val="00EE71D3"/>
    <w:rsid w:val="00EE7465"/>
    <w:rsid w:val="00EE7844"/>
    <w:rsid w:val="00EE7A46"/>
    <w:rsid w:val="00EE7B27"/>
    <w:rsid w:val="00EE7B43"/>
    <w:rsid w:val="00EE7F41"/>
    <w:rsid w:val="00EE7FB1"/>
    <w:rsid w:val="00EE7FDE"/>
    <w:rsid w:val="00EF0233"/>
    <w:rsid w:val="00EF030D"/>
    <w:rsid w:val="00EF05E5"/>
    <w:rsid w:val="00EF0791"/>
    <w:rsid w:val="00EF0829"/>
    <w:rsid w:val="00EF0888"/>
    <w:rsid w:val="00EF0BCF"/>
    <w:rsid w:val="00EF0F87"/>
    <w:rsid w:val="00EF10F9"/>
    <w:rsid w:val="00EF11C3"/>
    <w:rsid w:val="00EF1327"/>
    <w:rsid w:val="00EF134C"/>
    <w:rsid w:val="00EF14C6"/>
    <w:rsid w:val="00EF17B5"/>
    <w:rsid w:val="00EF18CD"/>
    <w:rsid w:val="00EF1E79"/>
    <w:rsid w:val="00EF1F98"/>
    <w:rsid w:val="00EF222B"/>
    <w:rsid w:val="00EF2490"/>
    <w:rsid w:val="00EF2773"/>
    <w:rsid w:val="00EF33D6"/>
    <w:rsid w:val="00EF34FD"/>
    <w:rsid w:val="00EF355F"/>
    <w:rsid w:val="00EF3699"/>
    <w:rsid w:val="00EF3EDF"/>
    <w:rsid w:val="00EF45E4"/>
    <w:rsid w:val="00EF48A4"/>
    <w:rsid w:val="00EF4BB5"/>
    <w:rsid w:val="00EF4EB3"/>
    <w:rsid w:val="00EF50EF"/>
    <w:rsid w:val="00EF5235"/>
    <w:rsid w:val="00EF5A1C"/>
    <w:rsid w:val="00EF6171"/>
    <w:rsid w:val="00EF6753"/>
    <w:rsid w:val="00EF6981"/>
    <w:rsid w:val="00EF69CA"/>
    <w:rsid w:val="00EF6DE6"/>
    <w:rsid w:val="00EF6F13"/>
    <w:rsid w:val="00EF6F46"/>
    <w:rsid w:val="00EF727C"/>
    <w:rsid w:val="00EF762C"/>
    <w:rsid w:val="00EF7915"/>
    <w:rsid w:val="00EF7B40"/>
    <w:rsid w:val="00F0008F"/>
    <w:rsid w:val="00F00110"/>
    <w:rsid w:val="00F00463"/>
    <w:rsid w:val="00F007AE"/>
    <w:rsid w:val="00F00D15"/>
    <w:rsid w:val="00F00FE0"/>
    <w:rsid w:val="00F01764"/>
    <w:rsid w:val="00F02DDF"/>
    <w:rsid w:val="00F0310A"/>
    <w:rsid w:val="00F0326C"/>
    <w:rsid w:val="00F033AD"/>
    <w:rsid w:val="00F03407"/>
    <w:rsid w:val="00F035F4"/>
    <w:rsid w:val="00F036E8"/>
    <w:rsid w:val="00F038B7"/>
    <w:rsid w:val="00F03969"/>
    <w:rsid w:val="00F03ADC"/>
    <w:rsid w:val="00F04E39"/>
    <w:rsid w:val="00F04F43"/>
    <w:rsid w:val="00F050D5"/>
    <w:rsid w:val="00F052E6"/>
    <w:rsid w:val="00F05352"/>
    <w:rsid w:val="00F05382"/>
    <w:rsid w:val="00F054C6"/>
    <w:rsid w:val="00F05858"/>
    <w:rsid w:val="00F058B5"/>
    <w:rsid w:val="00F058F6"/>
    <w:rsid w:val="00F05905"/>
    <w:rsid w:val="00F06091"/>
    <w:rsid w:val="00F062E2"/>
    <w:rsid w:val="00F065CD"/>
    <w:rsid w:val="00F06657"/>
    <w:rsid w:val="00F06769"/>
    <w:rsid w:val="00F06B1D"/>
    <w:rsid w:val="00F073EC"/>
    <w:rsid w:val="00F07400"/>
    <w:rsid w:val="00F07433"/>
    <w:rsid w:val="00F07617"/>
    <w:rsid w:val="00F07C18"/>
    <w:rsid w:val="00F07CE3"/>
    <w:rsid w:val="00F07DBC"/>
    <w:rsid w:val="00F07EF2"/>
    <w:rsid w:val="00F07F31"/>
    <w:rsid w:val="00F1031C"/>
    <w:rsid w:val="00F107D9"/>
    <w:rsid w:val="00F10A32"/>
    <w:rsid w:val="00F10F04"/>
    <w:rsid w:val="00F1126A"/>
    <w:rsid w:val="00F117BD"/>
    <w:rsid w:val="00F118DF"/>
    <w:rsid w:val="00F11BB5"/>
    <w:rsid w:val="00F11C59"/>
    <w:rsid w:val="00F11D74"/>
    <w:rsid w:val="00F121D2"/>
    <w:rsid w:val="00F126A5"/>
    <w:rsid w:val="00F1344D"/>
    <w:rsid w:val="00F136E3"/>
    <w:rsid w:val="00F137F5"/>
    <w:rsid w:val="00F13991"/>
    <w:rsid w:val="00F13B8E"/>
    <w:rsid w:val="00F13E46"/>
    <w:rsid w:val="00F13E5F"/>
    <w:rsid w:val="00F140A0"/>
    <w:rsid w:val="00F14567"/>
    <w:rsid w:val="00F15551"/>
    <w:rsid w:val="00F158BC"/>
    <w:rsid w:val="00F15B4D"/>
    <w:rsid w:val="00F15DE5"/>
    <w:rsid w:val="00F15FAF"/>
    <w:rsid w:val="00F16171"/>
    <w:rsid w:val="00F16187"/>
    <w:rsid w:val="00F162A8"/>
    <w:rsid w:val="00F16B2A"/>
    <w:rsid w:val="00F176F2"/>
    <w:rsid w:val="00F17C84"/>
    <w:rsid w:val="00F17E41"/>
    <w:rsid w:val="00F20396"/>
    <w:rsid w:val="00F20747"/>
    <w:rsid w:val="00F20ABE"/>
    <w:rsid w:val="00F20C03"/>
    <w:rsid w:val="00F20E9D"/>
    <w:rsid w:val="00F20FEB"/>
    <w:rsid w:val="00F20FF5"/>
    <w:rsid w:val="00F215FC"/>
    <w:rsid w:val="00F21767"/>
    <w:rsid w:val="00F218CD"/>
    <w:rsid w:val="00F21B6C"/>
    <w:rsid w:val="00F2212C"/>
    <w:rsid w:val="00F2276B"/>
    <w:rsid w:val="00F22866"/>
    <w:rsid w:val="00F22883"/>
    <w:rsid w:val="00F22944"/>
    <w:rsid w:val="00F22A8B"/>
    <w:rsid w:val="00F22CB7"/>
    <w:rsid w:val="00F23148"/>
    <w:rsid w:val="00F23372"/>
    <w:rsid w:val="00F23A93"/>
    <w:rsid w:val="00F23E7C"/>
    <w:rsid w:val="00F23F70"/>
    <w:rsid w:val="00F24032"/>
    <w:rsid w:val="00F2432D"/>
    <w:rsid w:val="00F248FA"/>
    <w:rsid w:val="00F24ACC"/>
    <w:rsid w:val="00F24D2C"/>
    <w:rsid w:val="00F250F8"/>
    <w:rsid w:val="00F2513C"/>
    <w:rsid w:val="00F255DC"/>
    <w:rsid w:val="00F25D80"/>
    <w:rsid w:val="00F25E13"/>
    <w:rsid w:val="00F25EE2"/>
    <w:rsid w:val="00F25F32"/>
    <w:rsid w:val="00F26156"/>
    <w:rsid w:val="00F26F1B"/>
    <w:rsid w:val="00F2702E"/>
    <w:rsid w:val="00F276FD"/>
    <w:rsid w:val="00F27901"/>
    <w:rsid w:val="00F27AC4"/>
    <w:rsid w:val="00F27F7C"/>
    <w:rsid w:val="00F30392"/>
    <w:rsid w:val="00F307A0"/>
    <w:rsid w:val="00F30B7A"/>
    <w:rsid w:val="00F30FEA"/>
    <w:rsid w:val="00F3118E"/>
    <w:rsid w:val="00F31424"/>
    <w:rsid w:val="00F318EC"/>
    <w:rsid w:val="00F32081"/>
    <w:rsid w:val="00F32111"/>
    <w:rsid w:val="00F3220E"/>
    <w:rsid w:val="00F32364"/>
    <w:rsid w:val="00F3267C"/>
    <w:rsid w:val="00F32D28"/>
    <w:rsid w:val="00F32F3E"/>
    <w:rsid w:val="00F3309F"/>
    <w:rsid w:val="00F33135"/>
    <w:rsid w:val="00F33718"/>
    <w:rsid w:val="00F33D00"/>
    <w:rsid w:val="00F33ED6"/>
    <w:rsid w:val="00F34573"/>
    <w:rsid w:val="00F3469F"/>
    <w:rsid w:val="00F355BD"/>
    <w:rsid w:val="00F35F08"/>
    <w:rsid w:val="00F363A5"/>
    <w:rsid w:val="00F363AA"/>
    <w:rsid w:val="00F3663C"/>
    <w:rsid w:val="00F36C9C"/>
    <w:rsid w:val="00F36D38"/>
    <w:rsid w:val="00F374B7"/>
    <w:rsid w:val="00F378D5"/>
    <w:rsid w:val="00F37D06"/>
    <w:rsid w:val="00F37D16"/>
    <w:rsid w:val="00F37DF5"/>
    <w:rsid w:val="00F40A91"/>
    <w:rsid w:val="00F4199C"/>
    <w:rsid w:val="00F41EF3"/>
    <w:rsid w:val="00F42270"/>
    <w:rsid w:val="00F425F7"/>
    <w:rsid w:val="00F42A26"/>
    <w:rsid w:val="00F42BE2"/>
    <w:rsid w:val="00F42DF9"/>
    <w:rsid w:val="00F4313A"/>
    <w:rsid w:val="00F43C31"/>
    <w:rsid w:val="00F43DB8"/>
    <w:rsid w:val="00F43F61"/>
    <w:rsid w:val="00F444FF"/>
    <w:rsid w:val="00F4474A"/>
    <w:rsid w:val="00F44FFF"/>
    <w:rsid w:val="00F45092"/>
    <w:rsid w:val="00F4583B"/>
    <w:rsid w:val="00F45A7F"/>
    <w:rsid w:val="00F45E88"/>
    <w:rsid w:val="00F467E6"/>
    <w:rsid w:val="00F4683B"/>
    <w:rsid w:val="00F46AB7"/>
    <w:rsid w:val="00F47BF3"/>
    <w:rsid w:val="00F50324"/>
    <w:rsid w:val="00F504C9"/>
    <w:rsid w:val="00F50D11"/>
    <w:rsid w:val="00F50DA9"/>
    <w:rsid w:val="00F50F42"/>
    <w:rsid w:val="00F5129B"/>
    <w:rsid w:val="00F51910"/>
    <w:rsid w:val="00F51A16"/>
    <w:rsid w:val="00F51BF1"/>
    <w:rsid w:val="00F52301"/>
    <w:rsid w:val="00F52549"/>
    <w:rsid w:val="00F52993"/>
    <w:rsid w:val="00F52C78"/>
    <w:rsid w:val="00F5337F"/>
    <w:rsid w:val="00F535A0"/>
    <w:rsid w:val="00F53691"/>
    <w:rsid w:val="00F537A4"/>
    <w:rsid w:val="00F537EC"/>
    <w:rsid w:val="00F53906"/>
    <w:rsid w:val="00F53B04"/>
    <w:rsid w:val="00F53E07"/>
    <w:rsid w:val="00F53F7A"/>
    <w:rsid w:val="00F54187"/>
    <w:rsid w:val="00F542C7"/>
    <w:rsid w:val="00F5511C"/>
    <w:rsid w:val="00F55785"/>
    <w:rsid w:val="00F5614E"/>
    <w:rsid w:val="00F562DC"/>
    <w:rsid w:val="00F5636A"/>
    <w:rsid w:val="00F567C8"/>
    <w:rsid w:val="00F56B8E"/>
    <w:rsid w:val="00F56E6D"/>
    <w:rsid w:val="00F57185"/>
    <w:rsid w:val="00F572B7"/>
    <w:rsid w:val="00F57543"/>
    <w:rsid w:val="00F577F7"/>
    <w:rsid w:val="00F578F9"/>
    <w:rsid w:val="00F5797E"/>
    <w:rsid w:val="00F57F8C"/>
    <w:rsid w:val="00F6050F"/>
    <w:rsid w:val="00F60602"/>
    <w:rsid w:val="00F606A6"/>
    <w:rsid w:val="00F607D3"/>
    <w:rsid w:val="00F609C5"/>
    <w:rsid w:val="00F60BF2"/>
    <w:rsid w:val="00F61780"/>
    <w:rsid w:val="00F61AE0"/>
    <w:rsid w:val="00F62389"/>
    <w:rsid w:val="00F6260F"/>
    <w:rsid w:val="00F63359"/>
    <w:rsid w:val="00F6338B"/>
    <w:rsid w:val="00F63A8C"/>
    <w:rsid w:val="00F63C0E"/>
    <w:rsid w:val="00F63F35"/>
    <w:rsid w:val="00F646D7"/>
    <w:rsid w:val="00F64895"/>
    <w:rsid w:val="00F6495E"/>
    <w:rsid w:val="00F6513A"/>
    <w:rsid w:val="00F65201"/>
    <w:rsid w:val="00F6521E"/>
    <w:rsid w:val="00F65A1C"/>
    <w:rsid w:val="00F6625D"/>
    <w:rsid w:val="00F6652C"/>
    <w:rsid w:val="00F6655E"/>
    <w:rsid w:val="00F6657B"/>
    <w:rsid w:val="00F668D7"/>
    <w:rsid w:val="00F66A27"/>
    <w:rsid w:val="00F66CB0"/>
    <w:rsid w:val="00F674CF"/>
    <w:rsid w:val="00F67982"/>
    <w:rsid w:val="00F67BB7"/>
    <w:rsid w:val="00F7070B"/>
    <w:rsid w:val="00F7075D"/>
    <w:rsid w:val="00F70BA1"/>
    <w:rsid w:val="00F70D15"/>
    <w:rsid w:val="00F70F26"/>
    <w:rsid w:val="00F71195"/>
    <w:rsid w:val="00F71ACA"/>
    <w:rsid w:val="00F72438"/>
    <w:rsid w:val="00F72A99"/>
    <w:rsid w:val="00F72C84"/>
    <w:rsid w:val="00F72D08"/>
    <w:rsid w:val="00F72F0A"/>
    <w:rsid w:val="00F7333A"/>
    <w:rsid w:val="00F7370E"/>
    <w:rsid w:val="00F73803"/>
    <w:rsid w:val="00F73B11"/>
    <w:rsid w:val="00F73BDE"/>
    <w:rsid w:val="00F73F28"/>
    <w:rsid w:val="00F7465E"/>
    <w:rsid w:val="00F7479F"/>
    <w:rsid w:val="00F749A3"/>
    <w:rsid w:val="00F74A8E"/>
    <w:rsid w:val="00F74D36"/>
    <w:rsid w:val="00F74F0B"/>
    <w:rsid w:val="00F74FCF"/>
    <w:rsid w:val="00F7540E"/>
    <w:rsid w:val="00F75815"/>
    <w:rsid w:val="00F7592C"/>
    <w:rsid w:val="00F76221"/>
    <w:rsid w:val="00F7633B"/>
    <w:rsid w:val="00F76971"/>
    <w:rsid w:val="00F76A60"/>
    <w:rsid w:val="00F76C13"/>
    <w:rsid w:val="00F76E7A"/>
    <w:rsid w:val="00F77232"/>
    <w:rsid w:val="00F776DF"/>
    <w:rsid w:val="00F77C34"/>
    <w:rsid w:val="00F800D4"/>
    <w:rsid w:val="00F803EF"/>
    <w:rsid w:val="00F804DC"/>
    <w:rsid w:val="00F80540"/>
    <w:rsid w:val="00F80733"/>
    <w:rsid w:val="00F809CF"/>
    <w:rsid w:val="00F811BF"/>
    <w:rsid w:val="00F81399"/>
    <w:rsid w:val="00F816E2"/>
    <w:rsid w:val="00F81725"/>
    <w:rsid w:val="00F819D4"/>
    <w:rsid w:val="00F81E51"/>
    <w:rsid w:val="00F81FF6"/>
    <w:rsid w:val="00F823A5"/>
    <w:rsid w:val="00F824F9"/>
    <w:rsid w:val="00F824FF"/>
    <w:rsid w:val="00F82534"/>
    <w:rsid w:val="00F828E5"/>
    <w:rsid w:val="00F82A9B"/>
    <w:rsid w:val="00F82CCB"/>
    <w:rsid w:val="00F83458"/>
    <w:rsid w:val="00F83E26"/>
    <w:rsid w:val="00F84284"/>
    <w:rsid w:val="00F84541"/>
    <w:rsid w:val="00F84F12"/>
    <w:rsid w:val="00F851A9"/>
    <w:rsid w:val="00F851EF"/>
    <w:rsid w:val="00F85266"/>
    <w:rsid w:val="00F852BF"/>
    <w:rsid w:val="00F8553A"/>
    <w:rsid w:val="00F857B8"/>
    <w:rsid w:val="00F85BAB"/>
    <w:rsid w:val="00F8619F"/>
    <w:rsid w:val="00F863D3"/>
    <w:rsid w:val="00F86AE7"/>
    <w:rsid w:val="00F86BF5"/>
    <w:rsid w:val="00F86CEC"/>
    <w:rsid w:val="00F87014"/>
    <w:rsid w:val="00F87213"/>
    <w:rsid w:val="00F8723C"/>
    <w:rsid w:val="00F879A4"/>
    <w:rsid w:val="00F87B4D"/>
    <w:rsid w:val="00F87CC1"/>
    <w:rsid w:val="00F87D2D"/>
    <w:rsid w:val="00F9062C"/>
    <w:rsid w:val="00F90912"/>
    <w:rsid w:val="00F90984"/>
    <w:rsid w:val="00F90B34"/>
    <w:rsid w:val="00F91696"/>
    <w:rsid w:val="00F91784"/>
    <w:rsid w:val="00F91802"/>
    <w:rsid w:val="00F92211"/>
    <w:rsid w:val="00F9221C"/>
    <w:rsid w:val="00F923A8"/>
    <w:rsid w:val="00F926D2"/>
    <w:rsid w:val="00F92926"/>
    <w:rsid w:val="00F92A43"/>
    <w:rsid w:val="00F92AFF"/>
    <w:rsid w:val="00F9308E"/>
    <w:rsid w:val="00F936DD"/>
    <w:rsid w:val="00F93A82"/>
    <w:rsid w:val="00F93D7F"/>
    <w:rsid w:val="00F941A1"/>
    <w:rsid w:val="00F94A5D"/>
    <w:rsid w:val="00F94A71"/>
    <w:rsid w:val="00F94CD5"/>
    <w:rsid w:val="00F9505F"/>
    <w:rsid w:val="00F955D0"/>
    <w:rsid w:val="00F95911"/>
    <w:rsid w:val="00F95987"/>
    <w:rsid w:val="00F95BCC"/>
    <w:rsid w:val="00F95F18"/>
    <w:rsid w:val="00F9600D"/>
    <w:rsid w:val="00F96711"/>
    <w:rsid w:val="00F9687E"/>
    <w:rsid w:val="00F96902"/>
    <w:rsid w:val="00F96C2A"/>
    <w:rsid w:val="00F96D3F"/>
    <w:rsid w:val="00F96E72"/>
    <w:rsid w:val="00F96ECE"/>
    <w:rsid w:val="00F96F56"/>
    <w:rsid w:val="00F974E0"/>
    <w:rsid w:val="00F97DAA"/>
    <w:rsid w:val="00F97DDC"/>
    <w:rsid w:val="00F97F4B"/>
    <w:rsid w:val="00FA088E"/>
    <w:rsid w:val="00FA0EE7"/>
    <w:rsid w:val="00FA0FC9"/>
    <w:rsid w:val="00FA1691"/>
    <w:rsid w:val="00FA17AF"/>
    <w:rsid w:val="00FA18B0"/>
    <w:rsid w:val="00FA1922"/>
    <w:rsid w:val="00FA19B6"/>
    <w:rsid w:val="00FA1ECC"/>
    <w:rsid w:val="00FA2553"/>
    <w:rsid w:val="00FA2A32"/>
    <w:rsid w:val="00FA2DD5"/>
    <w:rsid w:val="00FA3635"/>
    <w:rsid w:val="00FA3ED8"/>
    <w:rsid w:val="00FA454A"/>
    <w:rsid w:val="00FA4658"/>
    <w:rsid w:val="00FA46D6"/>
    <w:rsid w:val="00FA475F"/>
    <w:rsid w:val="00FA49DA"/>
    <w:rsid w:val="00FA5861"/>
    <w:rsid w:val="00FA5DBA"/>
    <w:rsid w:val="00FA6236"/>
    <w:rsid w:val="00FA66FA"/>
    <w:rsid w:val="00FA7382"/>
    <w:rsid w:val="00FA763C"/>
    <w:rsid w:val="00FA7681"/>
    <w:rsid w:val="00FA7C12"/>
    <w:rsid w:val="00FB0212"/>
    <w:rsid w:val="00FB062E"/>
    <w:rsid w:val="00FB0C71"/>
    <w:rsid w:val="00FB0EAD"/>
    <w:rsid w:val="00FB137F"/>
    <w:rsid w:val="00FB1472"/>
    <w:rsid w:val="00FB17AA"/>
    <w:rsid w:val="00FB1A14"/>
    <w:rsid w:val="00FB1A84"/>
    <w:rsid w:val="00FB1C2B"/>
    <w:rsid w:val="00FB1D5E"/>
    <w:rsid w:val="00FB1F18"/>
    <w:rsid w:val="00FB2849"/>
    <w:rsid w:val="00FB3623"/>
    <w:rsid w:val="00FB39D0"/>
    <w:rsid w:val="00FB4184"/>
    <w:rsid w:val="00FB435C"/>
    <w:rsid w:val="00FB4428"/>
    <w:rsid w:val="00FB4429"/>
    <w:rsid w:val="00FB48C1"/>
    <w:rsid w:val="00FB49BC"/>
    <w:rsid w:val="00FB49E2"/>
    <w:rsid w:val="00FB4C5A"/>
    <w:rsid w:val="00FB4C68"/>
    <w:rsid w:val="00FB4E83"/>
    <w:rsid w:val="00FB546E"/>
    <w:rsid w:val="00FB570A"/>
    <w:rsid w:val="00FB593B"/>
    <w:rsid w:val="00FB5A5D"/>
    <w:rsid w:val="00FB5B32"/>
    <w:rsid w:val="00FB66E7"/>
    <w:rsid w:val="00FB6774"/>
    <w:rsid w:val="00FB6BBE"/>
    <w:rsid w:val="00FB711C"/>
    <w:rsid w:val="00FB72D8"/>
    <w:rsid w:val="00FB732A"/>
    <w:rsid w:val="00FB73B3"/>
    <w:rsid w:val="00FB7467"/>
    <w:rsid w:val="00FB7C09"/>
    <w:rsid w:val="00FC0484"/>
    <w:rsid w:val="00FC0602"/>
    <w:rsid w:val="00FC0EF1"/>
    <w:rsid w:val="00FC118F"/>
    <w:rsid w:val="00FC1503"/>
    <w:rsid w:val="00FC15C9"/>
    <w:rsid w:val="00FC16D4"/>
    <w:rsid w:val="00FC18A3"/>
    <w:rsid w:val="00FC1EC7"/>
    <w:rsid w:val="00FC2524"/>
    <w:rsid w:val="00FC27FD"/>
    <w:rsid w:val="00FC2B4A"/>
    <w:rsid w:val="00FC307A"/>
    <w:rsid w:val="00FC324C"/>
    <w:rsid w:val="00FC3419"/>
    <w:rsid w:val="00FC387E"/>
    <w:rsid w:val="00FC394C"/>
    <w:rsid w:val="00FC3996"/>
    <w:rsid w:val="00FC4132"/>
    <w:rsid w:val="00FC4411"/>
    <w:rsid w:val="00FC44D2"/>
    <w:rsid w:val="00FC5240"/>
    <w:rsid w:val="00FC55DF"/>
    <w:rsid w:val="00FC5BA6"/>
    <w:rsid w:val="00FC5D04"/>
    <w:rsid w:val="00FC61EA"/>
    <w:rsid w:val="00FC6485"/>
    <w:rsid w:val="00FC6839"/>
    <w:rsid w:val="00FC6CF9"/>
    <w:rsid w:val="00FC7101"/>
    <w:rsid w:val="00FC71F8"/>
    <w:rsid w:val="00FC7BA0"/>
    <w:rsid w:val="00FD0594"/>
    <w:rsid w:val="00FD0AC6"/>
    <w:rsid w:val="00FD0B36"/>
    <w:rsid w:val="00FD0CC9"/>
    <w:rsid w:val="00FD0E4A"/>
    <w:rsid w:val="00FD0FDE"/>
    <w:rsid w:val="00FD1171"/>
    <w:rsid w:val="00FD13A8"/>
    <w:rsid w:val="00FD1438"/>
    <w:rsid w:val="00FD1510"/>
    <w:rsid w:val="00FD15FE"/>
    <w:rsid w:val="00FD1D0C"/>
    <w:rsid w:val="00FD1EC7"/>
    <w:rsid w:val="00FD274E"/>
    <w:rsid w:val="00FD28F3"/>
    <w:rsid w:val="00FD2C4E"/>
    <w:rsid w:val="00FD2DE7"/>
    <w:rsid w:val="00FD2E24"/>
    <w:rsid w:val="00FD3387"/>
    <w:rsid w:val="00FD357E"/>
    <w:rsid w:val="00FD41E2"/>
    <w:rsid w:val="00FD446E"/>
    <w:rsid w:val="00FD468B"/>
    <w:rsid w:val="00FD475A"/>
    <w:rsid w:val="00FD4C70"/>
    <w:rsid w:val="00FD56BA"/>
    <w:rsid w:val="00FD5A22"/>
    <w:rsid w:val="00FD61EA"/>
    <w:rsid w:val="00FD630A"/>
    <w:rsid w:val="00FD66F5"/>
    <w:rsid w:val="00FD7285"/>
    <w:rsid w:val="00FD7AC6"/>
    <w:rsid w:val="00FD7B33"/>
    <w:rsid w:val="00FD7B4C"/>
    <w:rsid w:val="00FE0039"/>
    <w:rsid w:val="00FE05C7"/>
    <w:rsid w:val="00FE08F4"/>
    <w:rsid w:val="00FE0C90"/>
    <w:rsid w:val="00FE0D14"/>
    <w:rsid w:val="00FE12EE"/>
    <w:rsid w:val="00FE1485"/>
    <w:rsid w:val="00FE15D6"/>
    <w:rsid w:val="00FE163B"/>
    <w:rsid w:val="00FE1A86"/>
    <w:rsid w:val="00FE1B89"/>
    <w:rsid w:val="00FE1BDC"/>
    <w:rsid w:val="00FE217E"/>
    <w:rsid w:val="00FE27B3"/>
    <w:rsid w:val="00FE29A2"/>
    <w:rsid w:val="00FE33B7"/>
    <w:rsid w:val="00FE38DD"/>
    <w:rsid w:val="00FE3A07"/>
    <w:rsid w:val="00FE46B7"/>
    <w:rsid w:val="00FE4903"/>
    <w:rsid w:val="00FE4B1B"/>
    <w:rsid w:val="00FE4BE1"/>
    <w:rsid w:val="00FE5032"/>
    <w:rsid w:val="00FE50A8"/>
    <w:rsid w:val="00FE52DC"/>
    <w:rsid w:val="00FE53D7"/>
    <w:rsid w:val="00FE5515"/>
    <w:rsid w:val="00FE5750"/>
    <w:rsid w:val="00FE5EC3"/>
    <w:rsid w:val="00FE656C"/>
    <w:rsid w:val="00FE69D3"/>
    <w:rsid w:val="00FE7045"/>
    <w:rsid w:val="00FF0748"/>
    <w:rsid w:val="00FF0FCF"/>
    <w:rsid w:val="00FF18AF"/>
    <w:rsid w:val="00FF197F"/>
    <w:rsid w:val="00FF2032"/>
    <w:rsid w:val="00FF2981"/>
    <w:rsid w:val="00FF2AAB"/>
    <w:rsid w:val="00FF2B56"/>
    <w:rsid w:val="00FF2D7E"/>
    <w:rsid w:val="00FF36A5"/>
    <w:rsid w:val="00FF44EB"/>
    <w:rsid w:val="00FF48F9"/>
    <w:rsid w:val="00FF5023"/>
    <w:rsid w:val="00FF505B"/>
    <w:rsid w:val="00FF5390"/>
    <w:rsid w:val="00FF5A28"/>
    <w:rsid w:val="00FF5A48"/>
    <w:rsid w:val="00FF5B09"/>
    <w:rsid w:val="00FF5C4B"/>
    <w:rsid w:val="00FF5CF1"/>
    <w:rsid w:val="00FF602B"/>
    <w:rsid w:val="00FF6A4B"/>
    <w:rsid w:val="00FF6AC3"/>
    <w:rsid w:val="00FF6BCC"/>
    <w:rsid w:val="00FF6FDB"/>
    <w:rsid w:val="00FF7149"/>
    <w:rsid w:val="00FF72BC"/>
    <w:rsid w:val="00FF732A"/>
    <w:rsid w:val="00FF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1BAE3B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8D1"/>
    <w:pPr>
      <w:tabs>
        <w:tab w:val="left" w:pos="720"/>
        <w:tab w:val="left" w:pos="851"/>
      </w:tabs>
      <w:spacing w:before="240" w:after="240" w:line="264"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2A6F6B"/>
    <w:pPr>
      <w:keepNext/>
      <w:keepLines/>
      <w:numPr>
        <w:numId w:val="8"/>
      </w:numPr>
      <w:spacing w:line="240" w:lineRule="auto"/>
      <w:ind w:left="357" w:hanging="357"/>
      <w:outlineLvl w:val="0"/>
    </w:pPr>
    <w:rPr>
      <w:rFonts w:asciiTheme="majorHAnsi" w:eastAsia="Times New Roman" w:hAnsiTheme="majorHAnsi"/>
      <w:b/>
      <w:bCs/>
      <w:caps/>
      <w:szCs w:val="28"/>
    </w:rPr>
  </w:style>
  <w:style w:type="paragraph" w:styleId="Heading2">
    <w:name w:val="heading 2"/>
    <w:basedOn w:val="Normal"/>
    <w:next w:val="Normal"/>
    <w:link w:val="Heading2Char"/>
    <w:uiPriority w:val="9"/>
    <w:unhideWhenUsed/>
    <w:qFormat/>
    <w:rsid w:val="00F2513C"/>
    <w:pPr>
      <w:keepNext/>
      <w:keepLines/>
      <w:numPr>
        <w:ilvl w:val="1"/>
        <w:numId w:val="8"/>
      </w:numPr>
      <w:spacing w:line="240" w:lineRule="auto"/>
      <w:ind w:left="357"/>
      <w:outlineLvl w:val="1"/>
    </w:pPr>
    <w:rPr>
      <w:rFonts w:asciiTheme="majorHAnsi" w:eastAsia="Times New Roman" w:hAnsiTheme="majorHAnsi"/>
      <w:b/>
      <w:bCs/>
      <w:szCs w:val="26"/>
    </w:rPr>
  </w:style>
  <w:style w:type="paragraph" w:styleId="Heading3">
    <w:name w:val="heading 3"/>
    <w:basedOn w:val="Normal"/>
    <w:next w:val="Normal"/>
    <w:link w:val="Heading3Char"/>
    <w:uiPriority w:val="9"/>
    <w:unhideWhenUsed/>
    <w:qFormat/>
    <w:rsid w:val="00382F5A"/>
    <w:pPr>
      <w:keepNext/>
      <w:keepLines/>
      <w:spacing w:before="200" w:after="0"/>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4201AE"/>
    <w:pPr>
      <w:keepNext/>
      <w:keepLines/>
      <w:spacing w:before="200" w:after="120"/>
      <w:outlineLvl w:val="3"/>
    </w:pPr>
    <w:rPr>
      <w:rFonts w:ascii="Cambria" w:eastAsia="Times New Roman" w:hAnsi="Cambria"/>
      <w:b/>
      <w:bCs/>
      <w:iCs/>
    </w:rPr>
  </w:style>
  <w:style w:type="paragraph" w:styleId="Heading5">
    <w:name w:val="heading 5"/>
    <w:basedOn w:val="Heading3"/>
    <w:next w:val="Normal"/>
    <w:link w:val="Heading5Char"/>
    <w:uiPriority w:val="9"/>
    <w:unhideWhenUsed/>
    <w:qFormat/>
    <w:rsid w:val="00382F5A"/>
    <w:pPr>
      <w:outlineLvl w:val="4"/>
    </w:pPr>
    <w:rPr>
      <w:sz w:val="24"/>
      <w:szCs w:val="24"/>
      <w:lang w:eastAsia="en-AU"/>
    </w:rPr>
  </w:style>
  <w:style w:type="paragraph" w:styleId="Heading6">
    <w:name w:val="heading 6"/>
    <w:basedOn w:val="Normal"/>
    <w:next w:val="Normal"/>
    <w:link w:val="Heading6Char"/>
    <w:uiPriority w:val="9"/>
    <w:unhideWhenUsed/>
    <w:qFormat/>
    <w:rsid w:val="0082797A"/>
    <w:pPr>
      <w:keepNext/>
      <w:keepLines/>
      <w:spacing w:before="200" w:after="0"/>
      <w:outlineLvl w:val="5"/>
    </w:pPr>
    <w:rPr>
      <w:rFonts w:ascii="Cambria" w:eastAsia="Times New Roman" w:hAnsi="Cambria"/>
      <w:i/>
      <w:iCs/>
      <w:color w:val="243F60"/>
    </w:rPr>
  </w:style>
  <w:style w:type="paragraph" w:styleId="Heading7">
    <w:name w:val="heading 7"/>
    <w:basedOn w:val="Heading1"/>
    <w:next w:val="Normal"/>
    <w:link w:val="Heading7Char"/>
    <w:uiPriority w:val="9"/>
    <w:unhideWhenUsed/>
    <w:qFormat/>
    <w:rsid w:val="00B83EF8"/>
    <w:pPr>
      <w:numPr>
        <w:numId w:val="13"/>
      </w:numPr>
      <w:outlineLvl w:val="6"/>
    </w:pPr>
  </w:style>
  <w:style w:type="paragraph" w:styleId="Heading8">
    <w:name w:val="heading 8"/>
    <w:basedOn w:val="Normal"/>
    <w:next w:val="Normal"/>
    <w:link w:val="Heading8Char"/>
    <w:uiPriority w:val="9"/>
    <w:unhideWhenUsed/>
    <w:qFormat/>
    <w:rsid w:val="0082797A"/>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2797A"/>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F6B"/>
    <w:rPr>
      <w:rFonts w:asciiTheme="majorHAnsi" w:eastAsia="Times New Roman" w:hAnsiTheme="majorHAnsi" w:cs="Times New Roman"/>
      <w:b/>
      <w:bCs/>
      <w:caps/>
      <w:sz w:val="24"/>
      <w:szCs w:val="28"/>
    </w:rPr>
  </w:style>
  <w:style w:type="character" w:customStyle="1" w:styleId="Heading2Char">
    <w:name w:val="Heading 2 Char"/>
    <w:basedOn w:val="DefaultParagraphFont"/>
    <w:link w:val="Heading2"/>
    <w:uiPriority w:val="9"/>
    <w:rsid w:val="00F2513C"/>
    <w:rPr>
      <w:rFonts w:asciiTheme="majorHAnsi" w:eastAsia="Times New Roman" w:hAnsiTheme="majorHAnsi" w:cs="Times New Roman"/>
      <w:b/>
      <w:bCs/>
      <w:sz w:val="24"/>
      <w:szCs w:val="26"/>
    </w:rPr>
  </w:style>
  <w:style w:type="character" w:customStyle="1" w:styleId="Heading3Char">
    <w:name w:val="Heading 3 Char"/>
    <w:basedOn w:val="DefaultParagraphFont"/>
    <w:link w:val="Heading3"/>
    <w:uiPriority w:val="9"/>
    <w:rsid w:val="00382F5A"/>
    <w:rPr>
      <w:rFonts w:asciiTheme="majorHAnsi" w:eastAsia="Times New Roman" w:hAnsiTheme="majorHAnsi" w:cs="Times New Roman"/>
      <w:b/>
      <w:bCs/>
    </w:rPr>
  </w:style>
  <w:style w:type="character" w:customStyle="1" w:styleId="Heading4Char">
    <w:name w:val="Heading 4 Char"/>
    <w:basedOn w:val="DefaultParagraphFont"/>
    <w:link w:val="Heading4"/>
    <w:uiPriority w:val="9"/>
    <w:rsid w:val="004201AE"/>
    <w:rPr>
      <w:rFonts w:ascii="Cambria" w:eastAsia="Times New Roman" w:hAnsi="Cambria" w:cs="Times New Roman"/>
      <w:b/>
      <w:bCs/>
      <w:iCs/>
      <w:sz w:val="24"/>
    </w:rPr>
  </w:style>
  <w:style w:type="character" w:customStyle="1" w:styleId="Heading5Char">
    <w:name w:val="Heading 5 Char"/>
    <w:basedOn w:val="DefaultParagraphFont"/>
    <w:link w:val="Heading5"/>
    <w:uiPriority w:val="9"/>
    <w:rsid w:val="00382F5A"/>
    <w:rPr>
      <w:rFonts w:asciiTheme="majorHAnsi" w:eastAsia="Times New Roman" w:hAnsiTheme="majorHAnsi" w:cs="Times New Roman"/>
      <w:b/>
      <w:bCs/>
      <w:sz w:val="24"/>
      <w:szCs w:val="24"/>
      <w:lang w:eastAsia="en-AU"/>
    </w:rPr>
  </w:style>
  <w:style w:type="character" w:customStyle="1" w:styleId="Heading6Char">
    <w:name w:val="Heading 6 Char"/>
    <w:basedOn w:val="DefaultParagraphFont"/>
    <w:link w:val="Heading6"/>
    <w:uiPriority w:val="9"/>
    <w:rsid w:val="0082797A"/>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rsid w:val="00E15D91"/>
    <w:rPr>
      <w:rFonts w:asciiTheme="majorHAnsi" w:eastAsia="Times New Roman" w:hAnsiTheme="majorHAnsi" w:cs="Times New Roman"/>
      <w:b/>
      <w:bCs/>
      <w:caps/>
      <w:sz w:val="24"/>
      <w:szCs w:val="28"/>
    </w:rPr>
  </w:style>
  <w:style w:type="character" w:customStyle="1" w:styleId="Heading8Char">
    <w:name w:val="Heading 8 Char"/>
    <w:basedOn w:val="DefaultParagraphFont"/>
    <w:link w:val="Heading8"/>
    <w:uiPriority w:val="9"/>
    <w:rsid w:val="0082797A"/>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2797A"/>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A46AAA"/>
    <w:pPr>
      <w:spacing w:before="400" w:after="400" w:line="240" w:lineRule="auto"/>
      <w:jc w:val="center"/>
    </w:pPr>
    <w:rPr>
      <w:rFonts w:asciiTheme="majorHAnsi" w:eastAsia="Times New Roman" w:hAnsiTheme="majorHAnsi"/>
      <w:b/>
      <w:color w:val="1F497D" w:themeColor="text2"/>
      <w:spacing w:val="5"/>
      <w:kern w:val="28"/>
      <w:sz w:val="48"/>
      <w:szCs w:val="52"/>
    </w:rPr>
  </w:style>
  <w:style w:type="character" w:customStyle="1" w:styleId="TitleChar">
    <w:name w:val="Title Char"/>
    <w:basedOn w:val="DefaultParagraphFont"/>
    <w:link w:val="Title"/>
    <w:uiPriority w:val="10"/>
    <w:rsid w:val="00A46AAA"/>
    <w:rPr>
      <w:rFonts w:asciiTheme="majorHAnsi" w:eastAsia="Times New Roman" w:hAnsiTheme="majorHAnsi" w:cs="Times New Roman"/>
      <w:b/>
      <w:color w:val="1F497D" w:themeColor="text2"/>
      <w:spacing w:val="5"/>
      <w:kern w:val="28"/>
      <w:sz w:val="48"/>
      <w:szCs w:val="52"/>
    </w:rPr>
  </w:style>
  <w:style w:type="paragraph" w:customStyle="1" w:styleId="SubTitle1">
    <w:name w:val="SubTitle1"/>
    <w:basedOn w:val="Normal"/>
    <w:next w:val="Normal"/>
    <w:uiPriority w:val="99"/>
    <w:qFormat/>
    <w:rsid w:val="00A46AAA"/>
    <w:pPr>
      <w:jc w:val="center"/>
    </w:pPr>
    <w:rPr>
      <w:rFonts w:asciiTheme="majorHAnsi" w:hAnsiTheme="majorHAnsi"/>
      <w:sz w:val="28"/>
    </w:rPr>
  </w:style>
  <w:style w:type="paragraph" w:styleId="Header">
    <w:name w:val="header"/>
    <w:basedOn w:val="Normal"/>
    <w:link w:val="HeaderChar"/>
    <w:uiPriority w:val="99"/>
    <w:unhideWhenUsed/>
    <w:rsid w:val="0082797A"/>
    <w:pPr>
      <w:tabs>
        <w:tab w:val="clear" w:pos="851"/>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2797A"/>
    <w:rPr>
      <w:rFonts w:ascii="Times New Roman" w:eastAsia="Calibri" w:hAnsi="Times New Roman" w:cs="Times New Roman"/>
      <w:sz w:val="20"/>
    </w:rPr>
  </w:style>
  <w:style w:type="paragraph" w:styleId="Footer">
    <w:name w:val="footer"/>
    <w:basedOn w:val="Normal"/>
    <w:link w:val="FooterChar"/>
    <w:uiPriority w:val="99"/>
    <w:unhideWhenUsed/>
    <w:rsid w:val="0012183F"/>
    <w:pPr>
      <w:tabs>
        <w:tab w:val="clear" w:pos="720"/>
        <w:tab w:val="clear" w:pos="851"/>
        <w:tab w:val="center" w:pos="4513"/>
        <w:tab w:val="right" w:pos="9026"/>
      </w:tabs>
      <w:spacing w:after="0" w:line="240" w:lineRule="auto"/>
      <w:jc w:val="center"/>
    </w:pPr>
    <w:rPr>
      <w:sz w:val="20"/>
    </w:rPr>
  </w:style>
  <w:style w:type="character" w:customStyle="1" w:styleId="FooterChar">
    <w:name w:val="Footer Char"/>
    <w:basedOn w:val="DefaultParagraphFont"/>
    <w:link w:val="Footer"/>
    <w:uiPriority w:val="99"/>
    <w:rsid w:val="0012183F"/>
    <w:rPr>
      <w:rFonts w:ascii="Times New Roman" w:eastAsia="Calibri" w:hAnsi="Times New Roman" w:cs="Times New Roman"/>
      <w:sz w:val="20"/>
    </w:rPr>
  </w:style>
  <w:style w:type="paragraph" w:customStyle="1" w:styleId="headertabs">
    <w:name w:val="header_tabs"/>
    <w:basedOn w:val="Header"/>
    <w:link w:val="headertabsChar"/>
    <w:rsid w:val="0082797A"/>
    <w:pPr>
      <w:tabs>
        <w:tab w:val="clear" w:pos="4513"/>
        <w:tab w:val="clear" w:pos="9026"/>
        <w:tab w:val="left" w:leader="hyphen" w:pos="9027"/>
      </w:tabs>
      <w:spacing w:before="0" w:after="240"/>
    </w:pPr>
  </w:style>
  <w:style w:type="character" w:customStyle="1" w:styleId="headertabsChar">
    <w:name w:val="header_tabs Char"/>
    <w:link w:val="headertabs"/>
    <w:rsid w:val="0082797A"/>
    <w:rPr>
      <w:rFonts w:ascii="Times New Roman" w:eastAsia="Calibri" w:hAnsi="Times New Roman" w:cs="Times New Roman"/>
      <w:sz w:val="20"/>
    </w:rPr>
  </w:style>
  <w:style w:type="paragraph" w:styleId="BalloonText">
    <w:name w:val="Balloon Text"/>
    <w:basedOn w:val="Normal"/>
    <w:link w:val="BalloonTextChar"/>
    <w:uiPriority w:val="99"/>
    <w:semiHidden/>
    <w:unhideWhenUsed/>
    <w:rsid w:val="0082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97A"/>
    <w:rPr>
      <w:rFonts w:ascii="Tahoma" w:eastAsia="Calibri" w:hAnsi="Tahoma" w:cs="Tahoma"/>
      <w:sz w:val="16"/>
      <w:szCs w:val="16"/>
    </w:rPr>
  </w:style>
  <w:style w:type="paragraph" w:customStyle="1" w:styleId="boldcentred">
    <w:name w:val="bold&amp;centred"/>
    <w:basedOn w:val="Normal"/>
    <w:next w:val="Normal"/>
    <w:link w:val="boldcentredChar"/>
    <w:qFormat/>
    <w:rsid w:val="0082797A"/>
    <w:pPr>
      <w:jc w:val="center"/>
    </w:pPr>
    <w:rPr>
      <w:b/>
    </w:rPr>
  </w:style>
  <w:style w:type="character" w:customStyle="1" w:styleId="boldcentredChar">
    <w:name w:val="bold&amp;centred Char"/>
    <w:link w:val="boldcentred"/>
    <w:rsid w:val="0082797A"/>
    <w:rPr>
      <w:rFonts w:ascii="Times New Roman" w:eastAsia="Calibri" w:hAnsi="Times New Roman" w:cs="Times New Roman"/>
      <w:b/>
      <w:sz w:val="24"/>
    </w:rPr>
  </w:style>
  <w:style w:type="table" w:styleId="TableGrid">
    <w:name w:val="Table Grid"/>
    <w:basedOn w:val="TableNormal"/>
    <w:uiPriority w:val="59"/>
    <w:rsid w:val="0082797A"/>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82797A"/>
    <w:pPr>
      <w:spacing w:before="60" w:after="0" w:line="240" w:lineRule="auto"/>
    </w:pPr>
    <w:rPr>
      <w:sz w:val="18"/>
    </w:rPr>
  </w:style>
  <w:style w:type="character" w:customStyle="1" w:styleId="rdpheadingsChar">
    <w:name w:val="rdp_headings Char"/>
    <w:link w:val="rdpheadings"/>
    <w:rsid w:val="0082797A"/>
    <w:rPr>
      <w:rFonts w:ascii="Times New Roman" w:eastAsia="Calibri" w:hAnsi="Times New Roman" w:cs="Times New Roman"/>
      <w:sz w:val="18"/>
    </w:rPr>
  </w:style>
  <w:style w:type="paragraph" w:customStyle="1" w:styleId="rdpcontent">
    <w:name w:val="rdp_content"/>
    <w:basedOn w:val="Normal"/>
    <w:next w:val="Normal"/>
    <w:link w:val="rdpcontentChar"/>
    <w:qFormat/>
    <w:rsid w:val="0082797A"/>
    <w:pPr>
      <w:spacing w:after="120" w:line="240" w:lineRule="auto"/>
    </w:pPr>
  </w:style>
  <w:style w:type="character" w:customStyle="1" w:styleId="rdpcontentChar">
    <w:name w:val="rdp_content Char"/>
    <w:basedOn w:val="DefaultParagraphFont"/>
    <w:link w:val="rdpcontent"/>
    <w:rsid w:val="0082797A"/>
    <w:rPr>
      <w:rFonts w:ascii="Times New Roman" w:eastAsia="Calibri" w:hAnsi="Times New Roman" w:cs="Times New Roman"/>
      <w:sz w:val="24"/>
    </w:rPr>
  </w:style>
  <w:style w:type="character" w:styleId="Hyperlink">
    <w:name w:val="Hyperlink"/>
    <w:uiPriority w:val="99"/>
    <w:unhideWhenUsed/>
    <w:rsid w:val="0082797A"/>
    <w:rPr>
      <w:color w:val="auto"/>
      <w:u w:val="single"/>
    </w:rPr>
  </w:style>
  <w:style w:type="character" w:styleId="Strong">
    <w:name w:val="Strong"/>
    <w:uiPriority w:val="22"/>
    <w:qFormat/>
    <w:rsid w:val="0082797A"/>
    <w:rPr>
      <w:b/>
      <w:bCs/>
    </w:rPr>
  </w:style>
  <w:style w:type="paragraph" w:customStyle="1" w:styleId="HeadingContents">
    <w:name w:val="Heading_Contents"/>
    <w:basedOn w:val="Normal"/>
    <w:link w:val="HeadingContentsChar"/>
    <w:qFormat/>
    <w:rsid w:val="00893944"/>
    <w:pPr>
      <w:spacing w:before="120" w:after="280" w:line="240" w:lineRule="auto"/>
      <w:jc w:val="center"/>
    </w:pPr>
    <w:rPr>
      <w:rFonts w:asciiTheme="majorHAnsi" w:hAnsiTheme="majorHAnsi"/>
      <w:b/>
    </w:rPr>
  </w:style>
  <w:style w:type="character" w:customStyle="1" w:styleId="HeadingContentsChar">
    <w:name w:val="Heading_Contents Char"/>
    <w:link w:val="HeadingContents"/>
    <w:rsid w:val="00893944"/>
    <w:rPr>
      <w:rFonts w:asciiTheme="majorHAnsi" w:eastAsia="Calibri" w:hAnsiTheme="majorHAnsi" w:cs="Times New Roman"/>
      <w:b/>
      <w:sz w:val="24"/>
    </w:rPr>
  </w:style>
  <w:style w:type="paragraph" w:customStyle="1" w:styleId="references">
    <w:name w:val="references"/>
    <w:basedOn w:val="Normal"/>
    <w:link w:val="referencesChar"/>
    <w:qFormat/>
    <w:rsid w:val="0082797A"/>
    <w:pPr>
      <w:ind w:left="720" w:hanging="720"/>
    </w:pPr>
  </w:style>
  <w:style w:type="character" w:customStyle="1" w:styleId="referencesChar">
    <w:name w:val="references Char"/>
    <w:basedOn w:val="DefaultParagraphFont"/>
    <w:link w:val="references"/>
    <w:rsid w:val="0082797A"/>
    <w:rPr>
      <w:rFonts w:ascii="Times New Roman" w:eastAsia="Calibri" w:hAnsi="Times New Roman" w:cs="Times New Roman"/>
      <w:sz w:val="24"/>
    </w:rPr>
  </w:style>
  <w:style w:type="paragraph" w:styleId="TOC1">
    <w:name w:val="toc 1"/>
    <w:basedOn w:val="Normal"/>
    <w:next w:val="Normal"/>
    <w:autoRedefine/>
    <w:uiPriority w:val="39"/>
    <w:unhideWhenUsed/>
    <w:qFormat/>
    <w:rsid w:val="00B12D67"/>
    <w:pPr>
      <w:tabs>
        <w:tab w:val="clear" w:pos="720"/>
        <w:tab w:val="clear" w:pos="851"/>
        <w:tab w:val="left" w:pos="709"/>
        <w:tab w:val="right" w:leader="dot" w:pos="9016"/>
      </w:tabs>
      <w:spacing w:before="120" w:after="120" w:line="240" w:lineRule="auto"/>
      <w:ind w:left="1503" w:right="1701" w:hanging="1503"/>
    </w:pPr>
  </w:style>
  <w:style w:type="paragraph" w:styleId="NoSpacing">
    <w:name w:val="No Spacing"/>
    <w:uiPriority w:val="1"/>
    <w:qFormat/>
    <w:rsid w:val="0082797A"/>
    <w:pPr>
      <w:spacing w:after="0" w:line="240" w:lineRule="auto"/>
    </w:pPr>
    <w:rPr>
      <w:rFonts w:ascii="Times New Roman" w:eastAsia="Calibri" w:hAnsi="Times New Roman" w:cs="Times New Roman"/>
      <w:sz w:val="24"/>
    </w:rPr>
  </w:style>
  <w:style w:type="paragraph" w:customStyle="1" w:styleId="Table1">
    <w:name w:val="Table 1"/>
    <w:basedOn w:val="Normal"/>
    <w:next w:val="Normal"/>
    <w:link w:val="Table1Char"/>
    <w:qFormat/>
    <w:rsid w:val="0082797A"/>
    <w:pPr>
      <w:spacing w:before="30" w:after="30" w:line="240" w:lineRule="auto"/>
    </w:pPr>
  </w:style>
  <w:style w:type="character" w:customStyle="1" w:styleId="Table1Char">
    <w:name w:val="Table 1 Char"/>
    <w:basedOn w:val="DefaultParagraphFont"/>
    <w:link w:val="Table1"/>
    <w:rsid w:val="0082797A"/>
    <w:rPr>
      <w:rFonts w:ascii="Times New Roman" w:eastAsia="Calibri" w:hAnsi="Times New Roman" w:cs="Times New Roman"/>
      <w:sz w:val="24"/>
    </w:rPr>
  </w:style>
  <w:style w:type="paragraph" w:customStyle="1" w:styleId="Tableheading1">
    <w:name w:val="Table heading 1"/>
    <w:basedOn w:val="Normal"/>
    <w:next w:val="Normal"/>
    <w:link w:val="Tableheading1Char"/>
    <w:qFormat/>
    <w:rsid w:val="0082797A"/>
    <w:pPr>
      <w:spacing w:before="30" w:after="30" w:line="240" w:lineRule="auto"/>
      <w:jc w:val="center"/>
    </w:pPr>
  </w:style>
  <w:style w:type="character" w:customStyle="1" w:styleId="Tableheading1Char">
    <w:name w:val="Table heading 1 Char"/>
    <w:basedOn w:val="DefaultParagraphFont"/>
    <w:link w:val="Tableheading1"/>
    <w:rsid w:val="0082797A"/>
    <w:rPr>
      <w:rFonts w:ascii="Times New Roman" w:eastAsia="Calibri" w:hAnsi="Times New Roman" w:cs="Times New Roman"/>
      <w:sz w:val="24"/>
    </w:rPr>
  </w:style>
  <w:style w:type="paragraph" w:customStyle="1" w:styleId="Tablesubheading1">
    <w:name w:val="Table sub heading 1"/>
    <w:basedOn w:val="Normal"/>
    <w:next w:val="Normal"/>
    <w:link w:val="Tablesubheading1Char"/>
    <w:qFormat/>
    <w:rsid w:val="0082797A"/>
    <w:pPr>
      <w:spacing w:before="30" w:after="30" w:line="240" w:lineRule="auto"/>
    </w:pPr>
    <w:rPr>
      <w:i/>
    </w:rPr>
  </w:style>
  <w:style w:type="character" w:customStyle="1" w:styleId="Tablesubheading1Char">
    <w:name w:val="Table sub heading 1 Char"/>
    <w:link w:val="Tablesubheading1"/>
    <w:rsid w:val="0082797A"/>
    <w:rPr>
      <w:rFonts w:ascii="Times New Roman" w:eastAsia="Calibri" w:hAnsi="Times New Roman" w:cs="Times New Roman"/>
      <w:i/>
      <w:sz w:val="24"/>
    </w:rPr>
  </w:style>
  <w:style w:type="paragraph" w:styleId="ListParagraph">
    <w:name w:val="List Paragraph"/>
    <w:basedOn w:val="Normal"/>
    <w:link w:val="ListParagraphChar"/>
    <w:uiPriority w:val="34"/>
    <w:qFormat/>
    <w:rsid w:val="00163EB9"/>
    <w:pPr>
      <w:keepLines/>
      <w:numPr>
        <w:numId w:val="15"/>
      </w:numPr>
      <w:tabs>
        <w:tab w:val="clear" w:pos="851"/>
      </w:tabs>
      <w:spacing w:before="120" w:after="120"/>
    </w:pPr>
    <w:rPr>
      <w:snapToGrid w:val="0"/>
    </w:rPr>
  </w:style>
  <w:style w:type="character" w:customStyle="1" w:styleId="ListParagraphChar">
    <w:name w:val="List Paragraph Char"/>
    <w:link w:val="ListParagraph"/>
    <w:uiPriority w:val="34"/>
    <w:rsid w:val="00163EB9"/>
    <w:rPr>
      <w:rFonts w:ascii="Times New Roman" w:eastAsia="Calibri" w:hAnsi="Times New Roman" w:cs="Times New Roman"/>
      <w:snapToGrid w:val="0"/>
      <w:sz w:val="24"/>
    </w:rPr>
  </w:style>
  <w:style w:type="paragraph" w:customStyle="1" w:styleId="Subheading1">
    <w:name w:val="Subheading1"/>
    <w:basedOn w:val="Normal"/>
    <w:next w:val="Normal"/>
    <w:link w:val="Subheading1Char"/>
    <w:qFormat/>
    <w:rsid w:val="0082797A"/>
    <w:rPr>
      <w:caps/>
    </w:rPr>
  </w:style>
  <w:style w:type="character" w:customStyle="1" w:styleId="Subheading1Char">
    <w:name w:val="Subheading1 Char"/>
    <w:link w:val="Subheading1"/>
    <w:rsid w:val="0082797A"/>
    <w:rPr>
      <w:rFonts w:ascii="Times New Roman" w:eastAsia="Calibri" w:hAnsi="Times New Roman" w:cs="Times New Roman"/>
      <w:caps/>
      <w:sz w:val="24"/>
    </w:rPr>
  </w:style>
  <w:style w:type="paragraph" w:customStyle="1" w:styleId="boldleftaligned">
    <w:name w:val="bold&amp;leftaligned"/>
    <w:basedOn w:val="boldcentred"/>
    <w:next w:val="Normal"/>
    <w:link w:val="boldleftalignedChar"/>
    <w:qFormat/>
    <w:rsid w:val="0082797A"/>
    <w:pPr>
      <w:jc w:val="left"/>
    </w:pPr>
  </w:style>
  <w:style w:type="character" w:customStyle="1" w:styleId="boldleftalignedChar">
    <w:name w:val="bold&amp;leftaligned Char"/>
    <w:link w:val="boldleftaligned"/>
    <w:rsid w:val="0082797A"/>
    <w:rPr>
      <w:rFonts w:ascii="Times New Roman" w:eastAsia="Calibri" w:hAnsi="Times New Roman" w:cs="Times New Roman"/>
      <w:b/>
      <w:sz w:val="24"/>
    </w:rPr>
  </w:style>
  <w:style w:type="paragraph" w:styleId="Caption">
    <w:name w:val="caption"/>
    <w:basedOn w:val="Normal"/>
    <w:next w:val="Normal"/>
    <w:uiPriority w:val="99"/>
    <w:unhideWhenUsed/>
    <w:qFormat/>
    <w:rsid w:val="007A3CEE"/>
    <w:pPr>
      <w:spacing w:before="200" w:after="200" w:line="240" w:lineRule="auto"/>
    </w:pPr>
    <w:rPr>
      <w:b/>
      <w:bCs/>
      <w:sz w:val="18"/>
      <w:szCs w:val="18"/>
    </w:rPr>
  </w:style>
  <w:style w:type="paragraph" w:customStyle="1" w:styleId="Table2">
    <w:name w:val="Table 2"/>
    <w:basedOn w:val="Normal"/>
    <w:link w:val="Table2Char"/>
    <w:qFormat/>
    <w:rsid w:val="0082797A"/>
    <w:pPr>
      <w:spacing w:before="30" w:after="30" w:line="240" w:lineRule="auto"/>
    </w:pPr>
    <w:rPr>
      <w:sz w:val="20"/>
    </w:rPr>
  </w:style>
  <w:style w:type="character" w:customStyle="1" w:styleId="Table2Char">
    <w:name w:val="Table 2 Char"/>
    <w:link w:val="Table2"/>
    <w:rsid w:val="0082797A"/>
    <w:rPr>
      <w:rFonts w:ascii="Times New Roman" w:eastAsia="Calibri" w:hAnsi="Times New Roman" w:cs="Times New Roman"/>
      <w:sz w:val="20"/>
    </w:rPr>
  </w:style>
  <w:style w:type="paragraph" w:styleId="BodyText">
    <w:name w:val="Body Text"/>
    <w:basedOn w:val="Normal"/>
    <w:link w:val="BodyTextChar"/>
    <w:uiPriority w:val="99"/>
    <w:rsid w:val="0082797A"/>
    <w:pPr>
      <w:spacing w:before="0" w:after="280" w:line="360" w:lineRule="auto"/>
    </w:pPr>
    <w:rPr>
      <w:rFonts w:eastAsia="Times New Roman"/>
      <w:szCs w:val="24"/>
      <w:lang w:eastAsia="en-AU"/>
    </w:rPr>
  </w:style>
  <w:style w:type="character" w:customStyle="1" w:styleId="BodyTextChar">
    <w:name w:val="Body Text Char"/>
    <w:basedOn w:val="DefaultParagraphFont"/>
    <w:link w:val="BodyText"/>
    <w:uiPriority w:val="99"/>
    <w:rsid w:val="0082797A"/>
    <w:rPr>
      <w:rFonts w:ascii="Times New Roman" w:eastAsia="Times New Roman" w:hAnsi="Times New Roman" w:cs="Times New Roman"/>
      <w:sz w:val="24"/>
      <w:szCs w:val="24"/>
      <w:lang w:eastAsia="en-AU"/>
    </w:rPr>
  </w:style>
  <w:style w:type="paragraph" w:customStyle="1" w:styleId="Table2heading">
    <w:name w:val="Table 2 heading"/>
    <w:basedOn w:val="Table2"/>
    <w:link w:val="Table2headingChar"/>
    <w:qFormat/>
    <w:rsid w:val="0082797A"/>
    <w:pPr>
      <w:jc w:val="center"/>
    </w:pPr>
    <w:rPr>
      <w:b/>
    </w:rPr>
  </w:style>
  <w:style w:type="character" w:customStyle="1" w:styleId="Table2headingChar">
    <w:name w:val="Table 2 heading Char"/>
    <w:link w:val="Table2heading"/>
    <w:rsid w:val="0082797A"/>
    <w:rPr>
      <w:rFonts w:ascii="Times New Roman" w:eastAsia="Calibri" w:hAnsi="Times New Roman" w:cs="Times New Roman"/>
      <w:b/>
      <w:sz w:val="20"/>
    </w:rPr>
  </w:style>
  <w:style w:type="paragraph" w:styleId="Quote">
    <w:name w:val="Quote"/>
    <w:basedOn w:val="Normal"/>
    <w:next w:val="Normal"/>
    <w:link w:val="QuoteChar"/>
    <w:uiPriority w:val="29"/>
    <w:qFormat/>
    <w:rsid w:val="0082797A"/>
    <w:rPr>
      <w:i/>
      <w:iCs/>
      <w:color w:val="000000"/>
    </w:rPr>
  </w:style>
  <w:style w:type="character" w:customStyle="1" w:styleId="QuoteChar">
    <w:name w:val="Quote Char"/>
    <w:basedOn w:val="DefaultParagraphFont"/>
    <w:link w:val="Quote"/>
    <w:uiPriority w:val="29"/>
    <w:rsid w:val="0082797A"/>
    <w:rPr>
      <w:rFonts w:ascii="Times New Roman" w:eastAsia="Calibri" w:hAnsi="Times New Roman" w:cs="Times New Roman"/>
      <w:i/>
      <w:iCs/>
      <w:color w:val="000000"/>
      <w:sz w:val="24"/>
    </w:rPr>
  </w:style>
  <w:style w:type="character" w:styleId="Emphasis">
    <w:name w:val="Emphasis"/>
    <w:uiPriority w:val="20"/>
    <w:qFormat/>
    <w:rsid w:val="00415B8D"/>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82797A"/>
    <w:pPr>
      <w:numPr>
        <w:numId w:val="1"/>
      </w:numPr>
      <w:ind w:left="1797" w:hanging="720"/>
    </w:pPr>
  </w:style>
  <w:style w:type="character" w:customStyle="1" w:styleId="ListParagraphIndent1Char">
    <w:name w:val="List Paragraph Indent 1 Char"/>
    <w:basedOn w:val="ListParagraphChar"/>
    <w:link w:val="ListParagraphIndent1"/>
    <w:uiPriority w:val="99"/>
    <w:rsid w:val="0082797A"/>
    <w:rPr>
      <w:rFonts w:ascii="Times New Roman" w:eastAsia="Calibri" w:hAnsi="Times New Roman" w:cs="Times New Roman"/>
      <w:snapToGrid/>
      <w:sz w:val="24"/>
    </w:rPr>
  </w:style>
  <w:style w:type="paragraph" w:customStyle="1" w:styleId="AppendixHeading2">
    <w:name w:val="Appendix_Heading_2"/>
    <w:basedOn w:val="Heading3"/>
    <w:next w:val="Normal"/>
    <w:link w:val="AppendixHeading2Char"/>
    <w:qFormat/>
    <w:rsid w:val="00F75815"/>
    <w:rPr>
      <w:sz w:val="24"/>
    </w:rPr>
  </w:style>
  <w:style w:type="character" w:customStyle="1" w:styleId="AppendixHeading2Char">
    <w:name w:val="Appendix_Heading_2 Char"/>
    <w:link w:val="AppendixHeading2"/>
    <w:rsid w:val="00F75815"/>
    <w:rPr>
      <w:rFonts w:ascii="Times New Roman" w:eastAsia="Times New Roman" w:hAnsi="Times New Roman" w:cs="Times New Roman"/>
      <w:b/>
      <w:bCs/>
      <w:sz w:val="24"/>
    </w:rPr>
  </w:style>
  <w:style w:type="paragraph" w:customStyle="1" w:styleId="Table3">
    <w:name w:val="Table 3"/>
    <w:basedOn w:val="Table2"/>
    <w:link w:val="Table3Char"/>
    <w:qFormat/>
    <w:rsid w:val="007C2DA4"/>
    <w:pPr>
      <w:spacing w:before="15" w:after="15"/>
    </w:pPr>
    <w:rPr>
      <w:sz w:val="16"/>
    </w:rPr>
  </w:style>
  <w:style w:type="character" w:customStyle="1" w:styleId="Table3Char">
    <w:name w:val="Table 3 Char"/>
    <w:link w:val="Table3"/>
    <w:rsid w:val="007C2DA4"/>
    <w:rPr>
      <w:rFonts w:ascii="Times New Roman" w:eastAsia="Calibri" w:hAnsi="Times New Roman" w:cs="Times New Roman"/>
      <w:sz w:val="16"/>
    </w:rPr>
  </w:style>
  <w:style w:type="paragraph" w:customStyle="1" w:styleId="Table3heading">
    <w:name w:val="Table 3 heading"/>
    <w:basedOn w:val="Table3"/>
    <w:link w:val="Table3headingChar"/>
    <w:qFormat/>
    <w:rsid w:val="0082797A"/>
    <w:pPr>
      <w:spacing w:before="20" w:after="20"/>
    </w:pPr>
    <w:rPr>
      <w:sz w:val="18"/>
    </w:rPr>
  </w:style>
  <w:style w:type="character" w:customStyle="1" w:styleId="Table3headingChar">
    <w:name w:val="Table 3 heading Char"/>
    <w:link w:val="Table3heading"/>
    <w:rsid w:val="0082797A"/>
    <w:rPr>
      <w:rFonts w:ascii="Times New Roman" w:eastAsia="Calibri" w:hAnsi="Times New Roman" w:cs="Times New Roman"/>
      <w:sz w:val="18"/>
    </w:rPr>
  </w:style>
  <w:style w:type="paragraph" w:customStyle="1" w:styleId="Table4">
    <w:name w:val="Table 4"/>
    <w:basedOn w:val="Table2"/>
    <w:link w:val="Table4Char"/>
    <w:qFormat/>
    <w:rsid w:val="0082797A"/>
    <w:rPr>
      <w:sz w:val="18"/>
    </w:rPr>
  </w:style>
  <w:style w:type="character" w:customStyle="1" w:styleId="Table4Char">
    <w:name w:val="Table 4 Char"/>
    <w:link w:val="Table4"/>
    <w:rsid w:val="0082797A"/>
    <w:rPr>
      <w:rFonts w:ascii="Times New Roman" w:eastAsia="Calibri" w:hAnsi="Times New Roman" w:cs="Times New Roman"/>
      <w:sz w:val="18"/>
    </w:rPr>
  </w:style>
  <w:style w:type="paragraph" w:customStyle="1" w:styleId="Alphabetlist">
    <w:name w:val="Alphabet list"/>
    <w:basedOn w:val="ListParagraph"/>
    <w:link w:val="AlphabetlistChar"/>
    <w:uiPriority w:val="99"/>
    <w:qFormat/>
    <w:rsid w:val="00C77A9C"/>
    <w:pPr>
      <w:spacing w:before="240" w:after="240"/>
      <w:ind w:left="0" w:firstLine="0"/>
    </w:pPr>
  </w:style>
  <w:style w:type="character" w:customStyle="1" w:styleId="AlphabetlistChar">
    <w:name w:val="Alphabet list Char"/>
    <w:link w:val="Alphabetlist"/>
    <w:uiPriority w:val="99"/>
    <w:rsid w:val="00C77A9C"/>
    <w:rPr>
      <w:rFonts w:ascii="Times New Roman" w:eastAsia="Calibri" w:hAnsi="Times New Roman" w:cs="Times New Roman"/>
      <w:snapToGrid w:val="0"/>
      <w:sz w:val="24"/>
    </w:rPr>
  </w:style>
  <w:style w:type="paragraph" w:customStyle="1" w:styleId="underlinedleft">
    <w:name w:val="underlined&amp;left"/>
    <w:basedOn w:val="Normal"/>
    <w:next w:val="Normal"/>
    <w:link w:val="underlinedleftChar"/>
    <w:qFormat/>
    <w:rsid w:val="0082797A"/>
    <w:rPr>
      <w:u w:val="single"/>
    </w:rPr>
  </w:style>
  <w:style w:type="character" w:customStyle="1" w:styleId="underlinedleftChar">
    <w:name w:val="underlined&amp;left Char"/>
    <w:link w:val="underlinedleft"/>
    <w:rsid w:val="0082797A"/>
    <w:rPr>
      <w:rFonts w:ascii="Times New Roman" w:eastAsia="Calibri" w:hAnsi="Times New Roman" w:cs="Times New Roman"/>
      <w:sz w:val="24"/>
      <w:u w:val="single"/>
    </w:rPr>
  </w:style>
  <w:style w:type="paragraph" w:styleId="NormalWeb">
    <w:name w:val="Normal (Web)"/>
    <w:basedOn w:val="Normal"/>
    <w:uiPriority w:val="99"/>
    <w:unhideWhenUsed/>
    <w:rsid w:val="0082797A"/>
    <w:pPr>
      <w:tabs>
        <w:tab w:val="clear" w:pos="851"/>
      </w:tabs>
      <w:spacing w:before="0" w:after="100" w:afterAutospacing="1" w:line="240" w:lineRule="auto"/>
      <w:ind w:left="1800"/>
    </w:pPr>
    <w:rPr>
      <w:rFonts w:eastAsia="Times New Roman"/>
      <w:szCs w:val="24"/>
      <w:lang w:eastAsia="en-AU"/>
    </w:rPr>
  </w:style>
  <w:style w:type="table" w:customStyle="1" w:styleId="LightShading1">
    <w:name w:val="Light Shading1"/>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82797A"/>
    <w:pPr>
      <w:spacing w:after="0" w:line="240" w:lineRule="auto"/>
    </w:pPr>
    <w:rPr>
      <w:rFonts w:ascii="Times New Roman" w:eastAsia="Calibri" w:hAnsi="Times New Roman" w:cs="Times New Roman"/>
      <w:sz w:val="24"/>
    </w:rPr>
  </w:style>
  <w:style w:type="character" w:styleId="PlaceholderText">
    <w:name w:val="Placeholder Text"/>
    <w:uiPriority w:val="99"/>
    <w:semiHidden/>
    <w:rsid w:val="0082797A"/>
    <w:rPr>
      <w:color w:val="808080"/>
    </w:rPr>
  </w:style>
  <w:style w:type="character" w:styleId="CommentReference">
    <w:name w:val="annotation reference"/>
    <w:uiPriority w:val="99"/>
    <w:semiHidden/>
    <w:unhideWhenUsed/>
    <w:rsid w:val="0082797A"/>
    <w:rPr>
      <w:sz w:val="16"/>
      <w:szCs w:val="16"/>
    </w:rPr>
  </w:style>
  <w:style w:type="paragraph" w:styleId="CommentText">
    <w:name w:val="annotation text"/>
    <w:basedOn w:val="Normal"/>
    <w:link w:val="CommentTextChar"/>
    <w:uiPriority w:val="99"/>
    <w:semiHidden/>
    <w:unhideWhenUsed/>
    <w:rsid w:val="0082797A"/>
    <w:pPr>
      <w:spacing w:line="240" w:lineRule="auto"/>
    </w:pPr>
    <w:rPr>
      <w:sz w:val="20"/>
      <w:szCs w:val="20"/>
    </w:rPr>
  </w:style>
  <w:style w:type="character" w:customStyle="1" w:styleId="CommentTextChar">
    <w:name w:val="Comment Text Char"/>
    <w:basedOn w:val="DefaultParagraphFont"/>
    <w:link w:val="CommentText"/>
    <w:uiPriority w:val="99"/>
    <w:semiHidden/>
    <w:rsid w:val="0082797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797A"/>
    <w:rPr>
      <w:b/>
      <w:bCs/>
    </w:rPr>
  </w:style>
  <w:style w:type="character" w:customStyle="1" w:styleId="CommentSubjectChar">
    <w:name w:val="Comment Subject Char"/>
    <w:basedOn w:val="CommentTextChar"/>
    <w:link w:val="CommentSubject"/>
    <w:uiPriority w:val="99"/>
    <w:semiHidden/>
    <w:rsid w:val="0082797A"/>
    <w:rPr>
      <w:rFonts w:ascii="Times New Roman" w:eastAsia="Calibri" w:hAnsi="Times New Roman" w:cs="Times New Roman"/>
      <w:b/>
      <w:bCs/>
      <w:sz w:val="20"/>
      <w:szCs w:val="20"/>
    </w:rPr>
  </w:style>
  <w:style w:type="character" w:styleId="FollowedHyperlink">
    <w:name w:val="FollowedHyperlink"/>
    <w:uiPriority w:val="99"/>
    <w:semiHidden/>
    <w:unhideWhenUsed/>
    <w:rsid w:val="0082797A"/>
    <w:rPr>
      <w:color w:val="800080"/>
      <w:u w:val="single"/>
    </w:rPr>
  </w:style>
  <w:style w:type="paragraph" w:styleId="EndnoteText">
    <w:name w:val="endnote text"/>
    <w:basedOn w:val="Normal"/>
    <w:link w:val="EndnoteTextChar"/>
    <w:uiPriority w:val="99"/>
    <w:semiHidden/>
    <w:unhideWhenUsed/>
    <w:rsid w:val="0082797A"/>
    <w:rPr>
      <w:sz w:val="20"/>
      <w:szCs w:val="20"/>
    </w:rPr>
  </w:style>
  <w:style w:type="character" w:customStyle="1" w:styleId="EndnoteTextChar">
    <w:name w:val="Endnote Text Char"/>
    <w:basedOn w:val="DefaultParagraphFont"/>
    <w:link w:val="EndnoteText"/>
    <w:uiPriority w:val="99"/>
    <w:semiHidden/>
    <w:rsid w:val="0082797A"/>
    <w:rPr>
      <w:rFonts w:ascii="Times New Roman" w:eastAsia="Calibri" w:hAnsi="Times New Roman" w:cs="Times New Roman"/>
      <w:sz w:val="20"/>
      <w:szCs w:val="20"/>
    </w:rPr>
  </w:style>
  <w:style w:type="character" w:styleId="EndnoteReference">
    <w:name w:val="endnote reference"/>
    <w:uiPriority w:val="99"/>
    <w:semiHidden/>
    <w:unhideWhenUsed/>
    <w:rsid w:val="0082797A"/>
    <w:rPr>
      <w:vertAlign w:val="superscript"/>
    </w:rPr>
  </w:style>
  <w:style w:type="numbering" w:customStyle="1" w:styleId="NoList1">
    <w:name w:val="No List1"/>
    <w:next w:val="NoList"/>
    <w:uiPriority w:val="99"/>
    <w:semiHidden/>
    <w:unhideWhenUsed/>
    <w:rsid w:val="00CB11F0"/>
  </w:style>
  <w:style w:type="table" w:customStyle="1" w:styleId="TableGrid1">
    <w:name w:val="Table Grid1"/>
    <w:basedOn w:val="TableNormal"/>
    <w:next w:val="TableGrid"/>
    <w:uiPriority w:val="59"/>
    <w:rsid w:val="00CB11F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FC0602"/>
    <w:pPr>
      <w:tabs>
        <w:tab w:val="clear" w:pos="720"/>
        <w:tab w:val="clear" w:pos="851"/>
      </w:tabs>
      <w:spacing w:before="120" w:after="120" w:line="240" w:lineRule="auto"/>
    </w:pPr>
    <w:rPr>
      <w:rFonts w:ascii="Arial" w:eastAsiaTheme="majorEastAsia" w:hAnsi="Arial" w:cs="Arial"/>
      <w:bCs/>
      <w:sz w:val="20"/>
      <w:szCs w:val="20"/>
    </w:rPr>
  </w:style>
  <w:style w:type="table" w:styleId="LightGrid-Accent2">
    <w:name w:val="Light Grid Accent 2"/>
    <w:basedOn w:val="TableNormal"/>
    <w:uiPriority w:val="62"/>
    <w:rsid w:val="00FC0602"/>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footnote">
    <w:name w:val="Table footnote"/>
    <w:basedOn w:val="Normal"/>
    <w:link w:val="TablefootnoteChar"/>
    <w:qFormat/>
    <w:rsid w:val="00E203AC"/>
    <w:pPr>
      <w:spacing w:before="120" w:line="240" w:lineRule="auto"/>
    </w:pPr>
    <w:rPr>
      <w:rFonts w:ascii="Arial" w:hAnsi="Arial"/>
      <w:sz w:val="18"/>
    </w:rPr>
  </w:style>
  <w:style w:type="character" w:customStyle="1" w:styleId="TablefootnoteChar">
    <w:name w:val="Table footnote Char"/>
    <w:basedOn w:val="DefaultParagraphFont"/>
    <w:link w:val="Tablefootnote"/>
    <w:rsid w:val="00E203AC"/>
    <w:rPr>
      <w:rFonts w:ascii="Arial" w:eastAsia="Calibri" w:hAnsi="Arial" w:cs="Times New Roman"/>
      <w:sz w:val="18"/>
    </w:rPr>
  </w:style>
  <w:style w:type="paragraph" w:styleId="FootnoteText">
    <w:name w:val="footnote text"/>
    <w:basedOn w:val="Normal"/>
    <w:link w:val="FootnoteTextChar"/>
    <w:uiPriority w:val="99"/>
    <w:semiHidden/>
    <w:unhideWhenUsed/>
    <w:rsid w:val="00C574DF"/>
    <w:pPr>
      <w:spacing w:before="0" w:after="0" w:line="240" w:lineRule="auto"/>
      <w:ind w:left="227" w:hanging="227"/>
    </w:pPr>
    <w:rPr>
      <w:sz w:val="20"/>
      <w:szCs w:val="20"/>
    </w:rPr>
  </w:style>
  <w:style w:type="character" w:customStyle="1" w:styleId="FootnoteTextChar">
    <w:name w:val="Footnote Text Char"/>
    <w:basedOn w:val="DefaultParagraphFont"/>
    <w:link w:val="FootnoteText"/>
    <w:uiPriority w:val="99"/>
    <w:semiHidden/>
    <w:rsid w:val="00C574DF"/>
    <w:rPr>
      <w:rFonts w:ascii="Times New Roman" w:eastAsia="Calibri" w:hAnsi="Times New Roman" w:cs="Times New Roman"/>
      <w:sz w:val="20"/>
      <w:szCs w:val="20"/>
    </w:rPr>
  </w:style>
  <w:style w:type="character" w:styleId="FootnoteReference">
    <w:name w:val="footnote reference"/>
    <w:basedOn w:val="DefaultParagraphFont"/>
    <w:uiPriority w:val="99"/>
    <w:rsid w:val="00BD103F"/>
    <w:rPr>
      <w:rFonts w:cs="Times New Roman"/>
      <w:position w:val="6"/>
      <w:sz w:val="14"/>
    </w:rPr>
  </w:style>
  <w:style w:type="table" w:customStyle="1" w:styleId="TableGrid2">
    <w:name w:val="Table Grid2"/>
    <w:basedOn w:val="TableNormal"/>
    <w:next w:val="TableGrid"/>
    <w:uiPriority w:val="59"/>
    <w:rsid w:val="00FF48F9"/>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Contents"/>
    <w:next w:val="Normal"/>
    <w:uiPriority w:val="39"/>
    <w:unhideWhenUsed/>
    <w:qFormat/>
    <w:rsid w:val="00DF2733"/>
    <w:pPr>
      <w:spacing w:before="480" w:after="480"/>
    </w:pPr>
  </w:style>
  <w:style w:type="paragraph" w:styleId="TOC2">
    <w:name w:val="toc 2"/>
    <w:basedOn w:val="Normal"/>
    <w:next w:val="Normal"/>
    <w:autoRedefine/>
    <w:uiPriority w:val="39"/>
    <w:unhideWhenUsed/>
    <w:qFormat/>
    <w:rsid w:val="00B11389"/>
    <w:pPr>
      <w:tabs>
        <w:tab w:val="clear" w:pos="720"/>
        <w:tab w:val="clear" w:pos="851"/>
        <w:tab w:val="left" w:pos="992"/>
        <w:tab w:val="right" w:leader="dot" w:pos="9016"/>
      </w:tabs>
      <w:spacing w:before="120" w:after="120" w:line="240" w:lineRule="auto"/>
      <w:ind w:left="238"/>
    </w:pPr>
  </w:style>
  <w:style w:type="paragraph" w:styleId="TOC3">
    <w:name w:val="toc 3"/>
    <w:basedOn w:val="Normal"/>
    <w:next w:val="Normal"/>
    <w:autoRedefine/>
    <w:uiPriority w:val="39"/>
    <w:unhideWhenUsed/>
    <w:qFormat/>
    <w:rsid w:val="00C95689"/>
    <w:pPr>
      <w:tabs>
        <w:tab w:val="clear" w:pos="720"/>
        <w:tab w:val="clear" w:pos="851"/>
      </w:tabs>
      <w:spacing w:before="60" w:after="60"/>
      <w:ind w:left="482"/>
    </w:pPr>
  </w:style>
  <w:style w:type="numbering" w:customStyle="1" w:styleId="NoList2">
    <w:name w:val="No List2"/>
    <w:next w:val="NoList"/>
    <w:uiPriority w:val="99"/>
    <w:semiHidden/>
    <w:unhideWhenUsed/>
    <w:rsid w:val="0020585C"/>
  </w:style>
  <w:style w:type="table" w:customStyle="1" w:styleId="TableGrid3">
    <w:name w:val="Table Grid3"/>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0585C"/>
  </w:style>
  <w:style w:type="table" w:customStyle="1" w:styleId="TableGrid11">
    <w:name w:val="Table Grid1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
    <w:name w:val="Light Grid - Accent 21"/>
    <w:basedOn w:val="TableNormal"/>
    <w:next w:val="LightGrid-Accent2"/>
    <w:uiPriority w:val="62"/>
    <w:rsid w:val="0020585C"/>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21">
    <w:name w:val="Table Grid2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A96D94"/>
    <w:pPr>
      <w:widowControl w:val="0"/>
      <w:tabs>
        <w:tab w:val="clear" w:pos="720"/>
        <w:tab w:val="clear" w:pos="851"/>
      </w:tabs>
    </w:pPr>
    <w:rPr>
      <w:rFonts w:eastAsia="Times New Roman"/>
      <w:szCs w:val="24"/>
      <w:lang w:val="x-none" w:eastAsia="x-none"/>
    </w:rPr>
  </w:style>
  <w:style w:type="character" w:customStyle="1" w:styleId="BodytextChar0">
    <w:name w:val="Body text Char"/>
    <w:link w:val="BodyText1"/>
    <w:rsid w:val="00A96D94"/>
    <w:rPr>
      <w:rFonts w:ascii="Times New Roman" w:eastAsia="Times New Roman" w:hAnsi="Times New Roman" w:cs="Times New Roman"/>
      <w:sz w:val="24"/>
      <w:szCs w:val="24"/>
      <w:lang w:val="x-none" w:eastAsia="x-none"/>
    </w:rPr>
  </w:style>
  <w:style w:type="paragraph" w:styleId="Subtitle">
    <w:name w:val="Subtitle"/>
    <w:basedOn w:val="Normal"/>
    <w:next w:val="Normal"/>
    <w:link w:val="SubtitleChar"/>
    <w:uiPriority w:val="11"/>
    <w:qFormat/>
    <w:rsid w:val="00A46AAA"/>
    <w:pPr>
      <w:numPr>
        <w:ilvl w:val="1"/>
      </w:numPr>
      <w:jc w:val="center"/>
    </w:pPr>
    <w:rPr>
      <w:rFonts w:asciiTheme="majorHAnsi" w:eastAsiaTheme="majorEastAsia" w:hAnsiTheme="majorHAnsi" w:cstheme="majorBidi"/>
      <w:iCs/>
      <w:color w:val="1F497D" w:themeColor="text2"/>
      <w:spacing w:val="15"/>
      <w:sz w:val="48"/>
      <w:szCs w:val="24"/>
    </w:rPr>
  </w:style>
  <w:style w:type="character" w:customStyle="1" w:styleId="SubtitleChar">
    <w:name w:val="Subtitle Char"/>
    <w:basedOn w:val="DefaultParagraphFont"/>
    <w:link w:val="Subtitle"/>
    <w:uiPriority w:val="11"/>
    <w:rsid w:val="00A46AAA"/>
    <w:rPr>
      <w:rFonts w:asciiTheme="majorHAnsi" w:eastAsiaTheme="majorEastAsia" w:hAnsiTheme="majorHAnsi" w:cstheme="majorBidi"/>
      <w:iCs/>
      <w:color w:val="1F497D" w:themeColor="text2"/>
      <w:spacing w:val="15"/>
      <w:sz w:val="48"/>
      <w:szCs w:val="24"/>
    </w:rPr>
  </w:style>
  <w:style w:type="table" w:customStyle="1" w:styleId="RIStable">
    <w:name w:val="RIS_table"/>
    <w:basedOn w:val="TableNormal"/>
    <w:uiPriority w:val="99"/>
    <w:rsid w:val="00A945B5"/>
    <w:pPr>
      <w:spacing w:after="0"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28" w:type="dxa"/>
        <w:right w:w="85" w:type="dxa"/>
      </w:tblCellMar>
    </w:tblPr>
    <w:tcPr>
      <w:shd w:val="clear" w:color="auto" w:fill="auto"/>
    </w:tcPr>
    <w:tblStylePr w:type="firstRow">
      <w:tblPr/>
      <w:tcPr>
        <w:shd w:val="clear" w:color="auto" w:fill="DBE5F1" w:themeFill="accent1" w:themeFillTint="33"/>
      </w:tcPr>
    </w:tblStylePr>
  </w:style>
  <w:style w:type="table" w:styleId="LightShading-Accent1">
    <w:name w:val="Light Shading Accent 1"/>
    <w:basedOn w:val="TableNormal"/>
    <w:uiPriority w:val="60"/>
    <w:rsid w:val="0098252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UBHEADING2">
    <w:name w:val="SUBHEADING2"/>
    <w:basedOn w:val="Subheading1"/>
    <w:link w:val="SUBHEADING2Char"/>
    <w:qFormat/>
    <w:rsid w:val="003B6648"/>
    <w:pPr>
      <w:tabs>
        <w:tab w:val="clear" w:pos="720"/>
      </w:tabs>
    </w:pPr>
    <w:rPr>
      <w:b/>
      <w:u w:val="single"/>
    </w:rPr>
  </w:style>
  <w:style w:type="character" w:customStyle="1" w:styleId="SUBHEADING2Char">
    <w:name w:val="SUBHEADING2 Char"/>
    <w:basedOn w:val="Subheading1Char"/>
    <w:link w:val="SUBHEADING2"/>
    <w:rsid w:val="003B6648"/>
    <w:rPr>
      <w:rFonts w:ascii="Times New Roman" w:eastAsia="Calibri" w:hAnsi="Times New Roman" w:cs="Times New Roman"/>
      <w:b/>
      <w:caps/>
      <w:sz w:val="24"/>
      <w:u w:val="single"/>
    </w:rPr>
  </w:style>
  <w:style w:type="table" w:styleId="LightShading">
    <w:name w:val="Light Shading"/>
    <w:basedOn w:val="TableNormal"/>
    <w:uiPriority w:val="60"/>
    <w:rsid w:val="00CC0B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rsid w:val="00CC0B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unicode">
    <w:name w:val="unicode"/>
    <w:basedOn w:val="DefaultParagraphFont"/>
    <w:rsid w:val="00CC0BDF"/>
  </w:style>
  <w:style w:type="paragraph" w:customStyle="1" w:styleId="TableText0">
    <w:name w:val="Table Text"/>
    <w:basedOn w:val="Normal"/>
    <w:uiPriority w:val="99"/>
    <w:qFormat/>
    <w:rsid w:val="00CC0BDF"/>
    <w:pPr>
      <w:tabs>
        <w:tab w:val="clear" w:pos="720"/>
        <w:tab w:val="clear" w:pos="851"/>
      </w:tabs>
      <w:spacing w:before="0" w:after="0" w:line="240" w:lineRule="auto"/>
    </w:pPr>
    <w:rPr>
      <w:rFonts w:ascii="Calibri" w:eastAsia="Times New Roman" w:hAnsi="Calibri" w:cs="Microsoft Sans Serif"/>
      <w:color w:val="000000" w:themeColor="text1"/>
      <w:sz w:val="18"/>
      <w:szCs w:val="16"/>
      <w:lang w:eastAsia="en-AU"/>
    </w:rPr>
  </w:style>
  <w:style w:type="paragraph" w:customStyle="1" w:styleId="Comment">
    <w:name w:val="Comment"/>
    <w:basedOn w:val="Normal"/>
    <w:uiPriority w:val="99"/>
    <w:qFormat/>
    <w:rsid w:val="00CC0BDF"/>
    <w:p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720"/>
        <w:tab w:val="clear" w:pos="851"/>
      </w:tabs>
      <w:spacing w:before="0" w:line="300" w:lineRule="auto"/>
      <w:ind w:left="567" w:right="567"/>
    </w:pPr>
    <w:rPr>
      <w:rFonts w:asciiTheme="minorHAnsi" w:eastAsiaTheme="minorHAnsi" w:hAnsiTheme="minorHAnsi" w:cstheme="minorBidi"/>
      <w:sz w:val="22"/>
    </w:rPr>
  </w:style>
  <w:style w:type="paragraph" w:customStyle="1" w:styleId="Title1">
    <w:name w:val="Title 1"/>
    <w:uiPriority w:val="99"/>
    <w:qFormat/>
    <w:rsid w:val="00CC0BDF"/>
    <w:rPr>
      <w:rFonts w:asciiTheme="majorHAnsi" w:eastAsiaTheme="majorEastAsia" w:hAnsiTheme="majorHAnsi" w:cstheme="majorBidi"/>
      <w:b/>
      <w:bCs/>
      <w:color w:val="365F91" w:themeColor="accent1" w:themeShade="BF"/>
      <w:sz w:val="28"/>
      <w:szCs w:val="28"/>
    </w:rPr>
  </w:style>
  <w:style w:type="paragraph" w:customStyle="1" w:styleId="Title2">
    <w:name w:val="Title 2"/>
    <w:uiPriority w:val="99"/>
    <w:qFormat/>
    <w:rsid w:val="00CC0BDF"/>
    <w:rPr>
      <w:rFonts w:asciiTheme="majorHAnsi" w:eastAsiaTheme="majorEastAsia" w:hAnsiTheme="majorHAnsi" w:cstheme="majorBidi"/>
      <w:b/>
      <w:bCs/>
      <w:color w:val="4F81BD" w:themeColor="accent1"/>
      <w:sz w:val="26"/>
      <w:szCs w:val="26"/>
    </w:rPr>
  </w:style>
  <w:style w:type="paragraph" w:customStyle="1" w:styleId="SurveyHeading1">
    <w:name w:val="Survey Heading 1"/>
    <w:basedOn w:val="Heading1"/>
    <w:link w:val="SurveyHeading1Char"/>
    <w:uiPriority w:val="99"/>
    <w:qFormat/>
    <w:rsid w:val="008D1629"/>
    <w:pPr>
      <w:tabs>
        <w:tab w:val="clear" w:pos="720"/>
        <w:tab w:val="clear" w:pos="851"/>
      </w:tabs>
      <w:spacing w:before="480" w:after="0" w:line="300" w:lineRule="auto"/>
      <w:ind w:left="432" w:hanging="432"/>
    </w:pPr>
    <w:rPr>
      <w:rFonts w:eastAsiaTheme="majorEastAsia" w:cstheme="majorBidi"/>
      <w:caps w:val="0"/>
      <w:color w:val="365F91" w:themeColor="accent1" w:themeShade="BF"/>
      <w:sz w:val="28"/>
    </w:rPr>
  </w:style>
  <w:style w:type="paragraph" w:customStyle="1" w:styleId="SurveyHeading2">
    <w:name w:val="Survey Heading 2"/>
    <w:basedOn w:val="SurveyHeading1"/>
    <w:link w:val="SurveyHeading2Char"/>
    <w:uiPriority w:val="99"/>
    <w:qFormat/>
    <w:rsid w:val="00820594"/>
    <w:pPr>
      <w:ind w:left="431" w:hanging="431"/>
      <w:outlineLvl w:val="9"/>
    </w:pPr>
    <w:rPr>
      <w:sz w:val="24"/>
      <w:szCs w:val="24"/>
    </w:rPr>
  </w:style>
  <w:style w:type="character" w:customStyle="1" w:styleId="SurveyHeading1Char">
    <w:name w:val="Survey Heading 1 Char"/>
    <w:basedOn w:val="Heading1Char"/>
    <w:link w:val="SurveyHeading1"/>
    <w:uiPriority w:val="99"/>
    <w:rsid w:val="008D1629"/>
    <w:rPr>
      <w:rFonts w:asciiTheme="majorHAnsi" w:eastAsiaTheme="majorEastAsia" w:hAnsiTheme="majorHAnsi" w:cstheme="majorBidi"/>
      <w:b/>
      <w:bCs/>
      <w:caps w:val="0"/>
      <w:color w:val="365F91" w:themeColor="accent1" w:themeShade="BF"/>
      <w:sz w:val="28"/>
      <w:szCs w:val="28"/>
    </w:rPr>
  </w:style>
  <w:style w:type="character" w:customStyle="1" w:styleId="SurveyHeading2Char">
    <w:name w:val="Survey Heading 2 Char"/>
    <w:basedOn w:val="SurveyHeading1Char"/>
    <w:link w:val="SurveyHeading2"/>
    <w:uiPriority w:val="99"/>
    <w:rsid w:val="00820594"/>
    <w:rPr>
      <w:rFonts w:asciiTheme="majorHAnsi" w:eastAsiaTheme="majorEastAsia" w:hAnsiTheme="majorHAnsi" w:cstheme="majorBidi"/>
      <w:b/>
      <w:bCs/>
      <w:caps w:val="0"/>
      <w:color w:val="365F91" w:themeColor="accent1" w:themeShade="BF"/>
      <w:sz w:val="24"/>
      <w:szCs w:val="24"/>
    </w:rPr>
  </w:style>
  <w:style w:type="paragraph" w:customStyle="1" w:styleId="Heading-ExecutiveSummary">
    <w:name w:val="Heading - Executive Summary"/>
    <w:basedOn w:val="Heading1"/>
    <w:uiPriority w:val="99"/>
    <w:qFormat/>
    <w:rsid w:val="00D823B5"/>
    <w:pPr>
      <w:ind w:left="851" w:hanging="851"/>
    </w:pPr>
  </w:style>
  <w:style w:type="paragraph" w:customStyle="1" w:styleId="Appendix-Heading">
    <w:name w:val="Appendix - Heading"/>
    <w:basedOn w:val="Heading1"/>
    <w:next w:val="Normal"/>
    <w:link w:val="Appendix-HeadingChar"/>
    <w:uiPriority w:val="99"/>
    <w:qFormat/>
    <w:rsid w:val="00842171"/>
    <w:pPr>
      <w:numPr>
        <w:numId w:val="12"/>
      </w:numPr>
      <w:tabs>
        <w:tab w:val="clear" w:pos="720"/>
        <w:tab w:val="clear" w:pos="851"/>
        <w:tab w:val="left" w:pos="1814"/>
      </w:tabs>
      <w:ind w:left="1701" w:hanging="1701"/>
    </w:pPr>
  </w:style>
  <w:style w:type="numbering" w:customStyle="1" w:styleId="Appendices">
    <w:name w:val="Appendices"/>
    <w:uiPriority w:val="99"/>
    <w:rsid w:val="003723FC"/>
    <w:pPr>
      <w:numPr>
        <w:numId w:val="11"/>
      </w:numPr>
    </w:pPr>
  </w:style>
  <w:style w:type="table" w:styleId="LightShading-Accent6">
    <w:name w:val="Light Shading Accent 6"/>
    <w:basedOn w:val="TableNormal"/>
    <w:uiPriority w:val="60"/>
    <w:rsid w:val="00C63D54"/>
    <w:pPr>
      <w:spacing w:after="0" w:line="240" w:lineRule="auto"/>
    </w:pPr>
    <w:rPr>
      <w:rFonts w:ascii="Times New Roman" w:eastAsia="Times New Roman" w:hAnsi="Times New Roman" w:cs="Times New Roman"/>
      <w:color w:val="E36C0A" w:themeColor="accent6" w:themeShade="BF"/>
      <w:sz w:val="20"/>
      <w:szCs w:val="20"/>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PlainTable21">
    <w:name w:val="Plain Table 21"/>
    <w:basedOn w:val="TableNormal"/>
    <w:uiPriority w:val="42"/>
    <w:rsid w:val="00C63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lauseheading">
    <w:name w:val="Clause heading"/>
    <w:basedOn w:val="Heading1"/>
    <w:next w:val="Normal"/>
    <w:uiPriority w:val="99"/>
    <w:rsid w:val="00FF7E12"/>
    <w:pPr>
      <w:keepLines w:val="0"/>
      <w:numPr>
        <w:numId w:val="19"/>
      </w:numPr>
      <w:tabs>
        <w:tab w:val="clear" w:pos="720"/>
        <w:tab w:val="clear" w:pos="851"/>
      </w:tabs>
      <w:spacing w:after="120"/>
    </w:pPr>
    <w:rPr>
      <w:rFonts w:ascii="Times New Roman" w:hAnsi="Times New Roman" w:cs="Arial"/>
      <w:kern w:val="32"/>
      <w:szCs w:val="32"/>
      <w:lang w:eastAsia="en-AU"/>
    </w:rPr>
  </w:style>
  <w:style w:type="paragraph" w:customStyle="1" w:styleId="msonormal0">
    <w:name w:val="msonormal"/>
    <w:basedOn w:val="Normal"/>
    <w:rsid w:val="00626CB1"/>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font5">
    <w:name w:val="font5"/>
    <w:basedOn w:val="Normal"/>
    <w:uiPriority w:val="99"/>
    <w:rsid w:val="00626CB1"/>
    <w:pPr>
      <w:tabs>
        <w:tab w:val="clear" w:pos="720"/>
        <w:tab w:val="clear" w:pos="851"/>
      </w:tabs>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uiPriority w:val="99"/>
    <w:rsid w:val="00626CB1"/>
    <w:pPr>
      <w:tabs>
        <w:tab w:val="clear" w:pos="720"/>
        <w:tab w:val="clear" w:pos="851"/>
      </w:tabs>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183">
    <w:name w:val="xl183"/>
    <w:basedOn w:val="Normal"/>
    <w:rsid w:val="00626CB1"/>
    <w:pPr>
      <w:pBdr>
        <w:top w:val="single" w:sz="8" w:space="0" w:color="auto"/>
        <w:left w:val="single" w:sz="8" w:space="0" w:color="auto"/>
        <w:bottom w:val="single" w:sz="4"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184">
    <w:name w:val="xl184"/>
    <w:basedOn w:val="Normal"/>
    <w:rsid w:val="00626CB1"/>
    <w:pP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85">
    <w:name w:val="xl185"/>
    <w:basedOn w:val="Normal"/>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6">
    <w:name w:val="xl186"/>
    <w:basedOn w:val="Normal"/>
    <w:rsid w:val="00626CB1"/>
    <w:pPr>
      <w:pBdr>
        <w:lef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7">
    <w:name w:val="xl187"/>
    <w:basedOn w:val="Normal"/>
    <w:rsid w:val="00626CB1"/>
    <w:pP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8">
    <w:name w:val="xl188"/>
    <w:basedOn w:val="Normal"/>
    <w:rsid w:val="00626CB1"/>
    <w:pPr>
      <w:pBdr>
        <w:left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89">
    <w:name w:val="xl189"/>
    <w:basedOn w:val="Normal"/>
    <w:rsid w:val="00626CB1"/>
    <w:pPr>
      <w:pBdr>
        <w:left w:val="single" w:sz="8" w:space="0" w:color="auto"/>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sz w:val="20"/>
      <w:szCs w:val="20"/>
      <w:lang w:eastAsia="en-AU"/>
    </w:rPr>
  </w:style>
  <w:style w:type="paragraph" w:customStyle="1" w:styleId="xl190">
    <w:name w:val="xl190"/>
    <w:basedOn w:val="Normal"/>
    <w:rsid w:val="00626CB1"/>
    <w:pPr>
      <w:pBdr>
        <w:left w:val="single" w:sz="8" w:space="0" w:color="auto"/>
        <w:bottom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1">
    <w:name w:val="xl191"/>
    <w:basedOn w:val="Normal"/>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2">
    <w:name w:val="xl192"/>
    <w:basedOn w:val="Normal"/>
    <w:rsid w:val="00626CB1"/>
    <w:pPr>
      <w:pBdr>
        <w:lef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3">
    <w:name w:val="xl193"/>
    <w:basedOn w:val="Normal"/>
    <w:rsid w:val="00626CB1"/>
    <w:pPr>
      <w:pBdr>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4">
    <w:name w:val="xl194"/>
    <w:basedOn w:val="Normal"/>
    <w:rsid w:val="00626CB1"/>
    <w:pP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5">
    <w:name w:val="xl195"/>
    <w:basedOn w:val="Normal"/>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6">
    <w:name w:val="xl196"/>
    <w:basedOn w:val="Normal"/>
    <w:rsid w:val="00626CB1"/>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7">
    <w:name w:val="xl197"/>
    <w:basedOn w:val="Normal"/>
    <w:uiPriority w:val="99"/>
    <w:rsid w:val="00626CB1"/>
    <w:pPr>
      <w:pBdr>
        <w:top w:val="single" w:sz="4" w:space="0" w:color="auto"/>
        <w:left w:val="single" w:sz="4" w:space="0" w:color="auto"/>
        <w:bottom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198">
    <w:name w:val="xl198"/>
    <w:basedOn w:val="Normal"/>
    <w:uiPriority w:val="99"/>
    <w:rsid w:val="00626CB1"/>
    <w:pPr>
      <w:pBdr>
        <w:top w:val="single" w:sz="4" w:space="0" w:color="auto"/>
        <w:bottom w:val="single" w:sz="4"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199">
    <w:name w:val="xl199"/>
    <w:basedOn w:val="Normal"/>
    <w:uiPriority w:val="99"/>
    <w:rsid w:val="00626CB1"/>
    <w:pPr>
      <w:pBdr>
        <w:top w:val="single" w:sz="4" w:space="0" w:color="auto"/>
        <w:left w:val="single" w:sz="8" w:space="0" w:color="auto"/>
        <w:bottom w:val="single" w:sz="4"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00">
    <w:name w:val="xl200"/>
    <w:basedOn w:val="Normal"/>
    <w:uiPriority w:val="99"/>
    <w:rsid w:val="00626CB1"/>
    <w:pPr>
      <w:pBdr>
        <w:top w:val="single" w:sz="4" w:space="0" w:color="auto"/>
        <w:bottom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01">
    <w:name w:val="xl201"/>
    <w:basedOn w:val="Normal"/>
    <w:uiPriority w:val="99"/>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i/>
      <w:iCs/>
      <w:sz w:val="20"/>
      <w:szCs w:val="20"/>
      <w:lang w:eastAsia="en-AU"/>
    </w:rPr>
  </w:style>
  <w:style w:type="paragraph" w:customStyle="1" w:styleId="xl202">
    <w:name w:val="xl202"/>
    <w:basedOn w:val="Normal"/>
    <w:uiPriority w:val="99"/>
    <w:rsid w:val="00626CB1"/>
    <w:pP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3">
    <w:name w:val="xl203"/>
    <w:basedOn w:val="Normal"/>
    <w:uiPriority w:val="99"/>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1F497D"/>
      <w:sz w:val="20"/>
      <w:szCs w:val="20"/>
      <w:lang w:eastAsia="en-AU"/>
    </w:rPr>
  </w:style>
  <w:style w:type="paragraph" w:customStyle="1" w:styleId="xl204">
    <w:name w:val="xl204"/>
    <w:basedOn w:val="Normal"/>
    <w:uiPriority w:val="99"/>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5">
    <w:name w:val="xl205"/>
    <w:basedOn w:val="Normal"/>
    <w:uiPriority w:val="99"/>
    <w:rsid w:val="00626CB1"/>
    <w:pPr>
      <w:pBdr>
        <w:left w:val="single" w:sz="4" w:space="0" w:color="auto"/>
        <w:bottom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6">
    <w:name w:val="xl206"/>
    <w:basedOn w:val="Normal"/>
    <w:uiPriority w:val="99"/>
    <w:rsid w:val="00626CB1"/>
    <w:pPr>
      <w:pBdr>
        <w:bottom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7">
    <w:name w:val="xl207"/>
    <w:basedOn w:val="Normal"/>
    <w:uiPriority w:val="99"/>
    <w:rsid w:val="00626CB1"/>
    <w:pPr>
      <w:pBdr>
        <w:bottom w:val="single" w:sz="8" w:space="0" w:color="auto"/>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1F497D"/>
      <w:sz w:val="20"/>
      <w:szCs w:val="20"/>
      <w:lang w:eastAsia="en-AU"/>
    </w:rPr>
  </w:style>
  <w:style w:type="paragraph" w:customStyle="1" w:styleId="xl208">
    <w:name w:val="xl208"/>
    <w:basedOn w:val="Normal"/>
    <w:uiPriority w:val="99"/>
    <w:rsid w:val="00626CB1"/>
    <w:pPr>
      <w:pBdr>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9">
    <w:name w:val="xl209"/>
    <w:basedOn w:val="Normal"/>
    <w:uiPriority w:val="99"/>
    <w:rsid w:val="00626CB1"/>
    <w:pPr>
      <w:pBdr>
        <w:bottom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0">
    <w:name w:val="xl210"/>
    <w:basedOn w:val="Normal"/>
    <w:uiPriority w:val="99"/>
    <w:rsid w:val="00626CB1"/>
    <w:pPr>
      <w:tabs>
        <w:tab w:val="clear" w:pos="720"/>
        <w:tab w:val="clear" w:pos="851"/>
      </w:tabs>
      <w:spacing w:before="100" w:beforeAutospacing="1" w:after="100" w:afterAutospacing="1" w:line="240" w:lineRule="auto"/>
    </w:pPr>
    <w:rPr>
      <w:rFonts w:eastAsia="Times New Roman"/>
      <w:color w:val="1F497D"/>
      <w:szCs w:val="24"/>
      <w:lang w:eastAsia="en-AU"/>
    </w:rPr>
  </w:style>
  <w:style w:type="paragraph" w:customStyle="1" w:styleId="xl211">
    <w:name w:val="xl211"/>
    <w:basedOn w:val="Normal"/>
    <w:uiPriority w:val="99"/>
    <w:rsid w:val="00626CB1"/>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2">
    <w:name w:val="xl212"/>
    <w:basedOn w:val="Normal"/>
    <w:uiPriority w:val="99"/>
    <w:rsid w:val="00626CB1"/>
    <w:pPr>
      <w:pBdr>
        <w:bottom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3">
    <w:name w:val="xl213"/>
    <w:basedOn w:val="Normal"/>
    <w:uiPriority w:val="99"/>
    <w:rsid w:val="00626CB1"/>
    <w:pPr>
      <w:pBdr>
        <w:top w:val="single" w:sz="4" w:space="0" w:color="auto"/>
        <w:bottom w:val="single" w:sz="4"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14">
    <w:name w:val="xl214"/>
    <w:basedOn w:val="Normal"/>
    <w:uiPriority w:val="99"/>
    <w:rsid w:val="00626CB1"/>
    <w:pPr>
      <w:pBdr>
        <w:top w:val="single" w:sz="8" w:space="0" w:color="auto"/>
        <w:bottom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5">
    <w:name w:val="xl215"/>
    <w:basedOn w:val="Normal"/>
    <w:uiPriority w:val="99"/>
    <w:rsid w:val="00626CB1"/>
    <w:pPr>
      <w:pBdr>
        <w:top w:val="single" w:sz="8" w:space="0" w:color="auto"/>
        <w:bottom w:val="single" w:sz="4" w:space="0" w:color="auto"/>
        <w:right w:val="single" w:sz="8"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6">
    <w:name w:val="xl216"/>
    <w:basedOn w:val="Normal"/>
    <w:uiPriority w:val="99"/>
    <w:rsid w:val="00626CB1"/>
    <w:pPr>
      <w:pBdr>
        <w:top w:val="single" w:sz="8" w:space="0" w:color="auto"/>
        <w:left w:val="single" w:sz="4" w:space="0" w:color="auto"/>
        <w:bottom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7">
    <w:name w:val="xl217"/>
    <w:basedOn w:val="Normal"/>
    <w:uiPriority w:val="99"/>
    <w:rsid w:val="00626CB1"/>
    <w:pPr>
      <w:pBdr>
        <w:top w:val="single" w:sz="8" w:space="0" w:color="auto"/>
        <w:bottom w:val="single" w:sz="4" w:space="0" w:color="auto"/>
        <w:right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table" w:customStyle="1" w:styleId="PlainTable211">
    <w:name w:val="Plain Table 211"/>
    <w:basedOn w:val="TableNormal"/>
    <w:uiPriority w:val="42"/>
    <w:rsid w:val="00EF6F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11-20Heading">
    <w:name w:val="Appendix 11-20 Heading"/>
    <w:basedOn w:val="Appendix-Heading"/>
    <w:link w:val="Appendix11-20HeadingChar"/>
    <w:rsid w:val="00730461"/>
  </w:style>
  <w:style w:type="character" w:customStyle="1" w:styleId="Appendix-HeadingChar">
    <w:name w:val="Appendix - Heading Char"/>
    <w:basedOn w:val="Heading1Char"/>
    <w:link w:val="Appendix-Heading"/>
    <w:uiPriority w:val="99"/>
    <w:rsid w:val="00842171"/>
    <w:rPr>
      <w:rFonts w:asciiTheme="majorHAnsi" w:eastAsia="Times New Roman" w:hAnsiTheme="majorHAnsi" w:cs="Times New Roman"/>
      <w:b/>
      <w:bCs/>
      <w:caps/>
      <w:sz w:val="24"/>
      <w:szCs w:val="28"/>
    </w:rPr>
  </w:style>
  <w:style w:type="character" w:customStyle="1" w:styleId="Appendix11-20HeadingChar">
    <w:name w:val="Appendix 11-20 Heading Char"/>
    <w:basedOn w:val="Appendix-HeadingChar"/>
    <w:link w:val="Appendix11-20Heading"/>
    <w:rsid w:val="00730461"/>
    <w:rPr>
      <w:rFonts w:asciiTheme="majorHAnsi" w:eastAsia="Times New Roman" w:hAnsiTheme="majorHAnsi" w:cs="Times New Roman"/>
      <w:b/>
      <w:bCs/>
      <w:caps/>
      <w:sz w:val="24"/>
      <w:szCs w:val="28"/>
    </w:rPr>
  </w:style>
  <w:style w:type="paragraph" w:styleId="NoteHeading">
    <w:name w:val="Note Heading"/>
    <w:basedOn w:val="Normal"/>
    <w:next w:val="Normal"/>
    <w:link w:val="NoteHeadingChar"/>
    <w:uiPriority w:val="99"/>
    <w:unhideWhenUsed/>
    <w:rsid w:val="000558E4"/>
    <w:pPr>
      <w:spacing w:before="0" w:after="0" w:line="240" w:lineRule="auto"/>
    </w:pPr>
  </w:style>
  <w:style w:type="character" w:customStyle="1" w:styleId="NoteHeadingChar">
    <w:name w:val="Note Heading Char"/>
    <w:basedOn w:val="DefaultParagraphFont"/>
    <w:link w:val="NoteHeading"/>
    <w:uiPriority w:val="99"/>
    <w:rsid w:val="000558E4"/>
    <w:rPr>
      <w:rFonts w:ascii="Times New Roman" w:eastAsia="Calibri" w:hAnsi="Times New Roman" w:cs="Times New Roman"/>
      <w:sz w:val="24"/>
    </w:rPr>
  </w:style>
  <w:style w:type="paragraph" w:styleId="BodyTextIndent">
    <w:name w:val="Body Text Indent"/>
    <w:basedOn w:val="Normal"/>
    <w:link w:val="BodyTextIndentChar"/>
    <w:uiPriority w:val="99"/>
    <w:unhideWhenUsed/>
    <w:rsid w:val="000558E4"/>
    <w:pPr>
      <w:spacing w:after="120"/>
      <w:ind w:left="283"/>
    </w:pPr>
  </w:style>
  <w:style w:type="character" w:customStyle="1" w:styleId="BodyTextIndentChar">
    <w:name w:val="Body Text Indent Char"/>
    <w:basedOn w:val="DefaultParagraphFont"/>
    <w:link w:val="BodyTextIndent"/>
    <w:uiPriority w:val="99"/>
    <w:rsid w:val="000558E4"/>
    <w:rPr>
      <w:rFonts w:ascii="Times New Roman" w:eastAsia="Calibri" w:hAnsi="Times New Roman" w:cs="Times New Roman"/>
      <w:sz w:val="24"/>
    </w:rPr>
  </w:style>
  <w:style w:type="numbering" w:customStyle="1" w:styleId="NoList3">
    <w:name w:val="No List3"/>
    <w:next w:val="NoList"/>
    <w:uiPriority w:val="99"/>
    <w:semiHidden/>
    <w:unhideWhenUsed/>
    <w:rsid w:val="00461502"/>
  </w:style>
  <w:style w:type="table" w:customStyle="1" w:styleId="LightShading4">
    <w:name w:val="Light Shading4"/>
    <w:basedOn w:val="TableNormal"/>
    <w:next w:val="LightShading"/>
    <w:uiPriority w:val="60"/>
    <w:rsid w:val="004615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46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46150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lossarylist">
    <w:name w:val="Glossary list"/>
    <w:qFormat/>
    <w:rsid w:val="004E34D9"/>
    <w:pPr>
      <w:tabs>
        <w:tab w:val="left" w:pos="3119"/>
      </w:tabs>
      <w:spacing w:after="0" w:line="300" w:lineRule="auto"/>
      <w:ind w:left="3119" w:hanging="3119"/>
    </w:pPr>
    <w:rPr>
      <w:rFonts w:ascii="Times New Roman" w:eastAsia="Calibri" w:hAnsi="Times New Roman" w:cs="Times New Roman"/>
    </w:rPr>
  </w:style>
  <w:style w:type="paragraph" w:styleId="Bibliography">
    <w:name w:val="Bibliography"/>
    <w:basedOn w:val="Normal"/>
    <w:next w:val="Normal"/>
    <w:uiPriority w:val="37"/>
    <w:semiHidden/>
    <w:unhideWhenUsed/>
    <w:rsid w:val="00CF2C2C"/>
  </w:style>
  <w:style w:type="paragraph" w:styleId="BlockText">
    <w:name w:val="Block Text"/>
    <w:basedOn w:val="Normal"/>
    <w:uiPriority w:val="99"/>
    <w:semiHidden/>
    <w:unhideWhenUsed/>
    <w:rsid w:val="00CF2C2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CF2C2C"/>
    <w:pPr>
      <w:spacing w:after="120" w:line="480" w:lineRule="auto"/>
    </w:pPr>
  </w:style>
  <w:style w:type="character" w:customStyle="1" w:styleId="BodyText2Char">
    <w:name w:val="Body Text 2 Char"/>
    <w:basedOn w:val="DefaultParagraphFont"/>
    <w:link w:val="BodyText2"/>
    <w:uiPriority w:val="99"/>
    <w:semiHidden/>
    <w:rsid w:val="00CF2C2C"/>
    <w:rPr>
      <w:rFonts w:ascii="Times New Roman" w:eastAsia="Calibri" w:hAnsi="Times New Roman" w:cs="Times New Roman"/>
      <w:sz w:val="24"/>
    </w:rPr>
  </w:style>
  <w:style w:type="paragraph" w:styleId="BodyText3">
    <w:name w:val="Body Text 3"/>
    <w:basedOn w:val="Normal"/>
    <w:link w:val="BodyText3Char"/>
    <w:uiPriority w:val="99"/>
    <w:semiHidden/>
    <w:unhideWhenUsed/>
    <w:rsid w:val="00CF2C2C"/>
    <w:pPr>
      <w:spacing w:after="120"/>
    </w:pPr>
    <w:rPr>
      <w:sz w:val="16"/>
      <w:szCs w:val="16"/>
    </w:rPr>
  </w:style>
  <w:style w:type="character" w:customStyle="1" w:styleId="BodyText3Char">
    <w:name w:val="Body Text 3 Char"/>
    <w:basedOn w:val="DefaultParagraphFont"/>
    <w:link w:val="BodyText3"/>
    <w:uiPriority w:val="99"/>
    <w:semiHidden/>
    <w:rsid w:val="00CF2C2C"/>
    <w:rPr>
      <w:rFonts w:ascii="Times New Roman" w:eastAsia="Calibri" w:hAnsi="Times New Roman" w:cs="Times New Roman"/>
      <w:sz w:val="16"/>
      <w:szCs w:val="16"/>
    </w:rPr>
  </w:style>
  <w:style w:type="paragraph" w:styleId="BodyTextFirstIndent">
    <w:name w:val="Body Text First Indent"/>
    <w:basedOn w:val="BodyText"/>
    <w:link w:val="BodyTextFirstIndentChar"/>
    <w:uiPriority w:val="99"/>
    <w:semiHidden/>
    <w:unhideWhenUsed/>
    <w:rsid w:val="00CF2C2C"/>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CF2C2C"/>
    <w:rPr>
      <w:rFonts w:ascii="Times New Roman" w:eastAsia="Calibri" w:hAnsi="Times New Roman" w:cs="Times New Roman"/>
      <w:sz w:val="24"/>
      <w:szCs w:val="24"/>
      <w:lang w:eastAsia="en-AU"/>
    </w:rPr>
  </w:style>
  <w:style w:type="paragraph" w:styleId="BodyTextFirstIndent2">
    <w:name w:val="Body Text First Indent 2"/>
    <w:basedOn w:val="BodyTextIndent"/>
    <w:link w:val="BodyTextFirstIndent2Char"/>
    <w:uiPriority w:val="99"/>
    <w:semiHidden/>
    <w:unhideWhenUsed/>
    <w:rsid w:val="00CF2C2C"/>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F2C2C"/>
    <w:rPr>
      <w:rFonts w:ascii="Times New Roman" w:eastAsia="Calibri" w:hAnsi="Times New Roman" w:cs="Times New Roman"/>
      <w:sz w:val="24"/>
    </w:rPr>
  </w:style>
  <w:style w:type="paragraph" w:styleId="BodyTextIndent2">
    <w:name w:val="Body Text Indent 2"/>
    <w:basedOn w:val="Normal"/>
    <w:link w:val="BodyTextIndent2Char"/>
    <w:uiPriority w:val="99"/>
    <w:semiHidden/>
    <w:unhideWhenUsed/>
    <w:rsid w:val="00CF2C2C"/>
    <w:pPr>
      <w:spacing w:after="120" w:line="480" w:lineRule="auto"/>
      <w:ind w:left="283"/>
    </w:pPr>
  </w:style>
  <w:style w:type="character" w:customStyle="1" w:styleId="BodyTextIndent2Char">
    <w:name w:val="Body Text Indent 2 Char"/>
    <w:basedOn w:val="DefaultParagraphFont"/>
    <w:link w:val="BodyTextIndent2"/>
    <w:uiPriority w:val="99"/>
    <w:semiHidden/>
    <w:rsid w:val="00CF2C2C"/>
    <w:rPr>
      <w:rFonts w:ascii="Times New Roman" w:eastAsia="Calibri" w:hAnsi="Times New Roman" w:cs="Times New Roman"/>
      <w:sz w:val="24"/>
    </w:rPr>
  </w:style>
  <w:style w:type="paragraph" w:styleId="BodyTextIndent3">
    <w:name w:val="Body Text Indent 3"/>
    <w:basedOn w:val="Normal"/>
    <w:link w:val="BodyTextIndent3Char"/>
    <w:uiPriority w:val="99"/>
    <w:semiHidden/>
    <w:unhideWhenUsed/>
    <w:rsid w:val="00CF2C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2C2C"/>
    <w:rPr>
      <w:rFonts w:ascii="Times New Roman" w:eastAsia="Calibri" w:hAnsi="Times New Roman" w:cs="Times New Roman"/>
      <w:sz w:val="16"/>
      <w:szCs w:val="16"/>
    </w:rPr>
  </w:style>
  <w:style w:type="paragraph" w:styleId="Closing">
    <w:name w:val="Closing"/>
    <w:basedOn w:val="Normal"/>
    <w:link w:val="ClosingChar"/>
    <w:uiPriority w:val="99"/>
    <w:semiHidden/>
    <w:unhideWhenUsed/>
    <w:rsid w:val="00CF2C2C"/>
    <w:pPr>
      <w:spacing w:before="0" w:after="0" w:line="240" w:lineRule="auto"/>
      <w:ind w:left="4252"/>
    </w:pPr>
  </w:style>
  <w:style w:type="character" w:customStyle="1" w:styleId="ClosingChar">
    <w:name w:val="Closing Char"/>
    <w:basedOn w:val="DefaultParagraphFont"/>
    <w:link w:val="Closing"/>
    <w:uiPriority w:val="99"/>
    <w:semiHidden/>
    <w:rsid w:val="00CF2C2C"/>
    <w:rPr>
      <w:rFonts w:ascii="Times New Roman" w:eastAsia="Calibri" w:hAnsi="Times New Roman" w:cs="Times New Roman"/>
      <w:sz w:val="24"/>
    </w:rPr>
  </w:style>
  <w:style w:type="paragraph" w:styleId="Date">
    <w:name w:val="Date"/>
    <w:basedOn w:val="Normal"/>
    <w:next w:val="Normal"/>
    <w:link w:val="DateChar"/>
    <w:uiPriority w:val="99"/>
    <w:semiHidden/>
    <w:unhideWhenUsed/>
    <w:rsid w:val="00CF2C2C"/>
  </w:style>
  <w:style w:type="character" w:customStyle="1" w:styleId="DateChar">
    <w:name w:val="Date Char"/>
    <w:basedOn w:val="DefaultParagraphFont"/>
    <w:link w:val="Date"/>
    <w:uiPriority w:val="99"/>
    <w:semiHidden/>
    <w:rsid w:val="00CF2C2C"/>
    <w:rPr>
      <w:rFonts w:ascii="Times New Roman" w:eastAsia="Calibri" w:hAnsi="Times New Roman" w:cs="Times New Roman"/>
      <w:sz w:val="24"/>
    </w:rPr>
  </w:style>
  <w:style w:type="paragraph" w:styleId="DocumentMap">
    <w:name w:val="Document Map"/>
    <w:basedOn w:val="Normal"/>
    <w:link w:val="DocumentMapChar"/>
    <w:uiPriority w:val="99"/>
    <w:semiHidden/>
    <w:unhideWhenUsed/>
    <w:rsid w:val="00CF2C2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F2C2C"/>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CF2C2C"/>
    <w:pPr>
      <w:spacing w:before="0" w:after="0" w:line="240" w:lineRule="auto"/>
    </w:pPr>
  </w:style>
  <w:style w:type="character" w:customStyle="1" w:styleId="E-mailSignatureChar">
    <w:name w:val="E-mail Signature Char"/>
    <w:basedOn w:val="DefaultParagraphFont"/>
    <w:link w:val="E-mailSignature"/>
    <w:uiPriority w:val="99"/>
    <w:semiHidden/>
    <w:rsid w:val="00CF2C2C"/>
    <w:rPr>
      <w:rFonts w:ascii="Times New Roman" w:eastAsia="Calibri" w:hAnsi="Times New Roman" w:cs="Times New Roman"/>
      <w:sz w:val="24"/>
    </w:rPr>
  </w:style>
  <w:style w:type="paragraph" w:styleId="EnvelopeAddress">
    <w:name w:val="envelope address"/>
    <w:basedOn w:val="Normal"/>
    <w:uiPriority w:val="99"/>
    <w:semiHidden/>
    <w:unhideWhenUsed/>
    <w:rsid w:val="00CF2C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F2C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CF2C2C"/>
    <w:pPr>
      <w:spacing w:before="0" w:after="0" w:line="240" w:lineRule="auto"/>
    </w:pPr>
    <w:rPr>
      <w:i/>
      <w:iCs/>
    </w:rPr>
  </w:style>
  <w:style w:type="character" w:customStyle="1" w:styleId="HTMLAddressChar">
    <w:name w:val="HTML Address Char"/>
    <w:basedOn w:val="DefaultParagraphFont"/>
    <w:link w:val="HTMLAddress"/>
    <w:uiPriority w:val="99"/>
    <w:semiHidden/>
    <w:rsid w:val="00CF2C2C"/>
    <w:rPr>
      <w:rFonts w:ascii="Times New Roman" w:eastAsia="Calibri" w:hAnsi="Times New Roman" w:cs="Times New Roman"/>
      <w:i/>
      <w:iCs/>
      <w:sz w:val="24"/>
    </w:rPr>
  </w:style>
  <w:style w:type="paragraph" w:styleId="HTMLPreformatted">
    <w:name w:val="HTML Preformatted"/>
    <w:basedOn w:val="Normal"/>
    <w:link w:val="HTMLPreformattedChar"/>
    <w:uiPriority w:val="99"/>
    <w:semiHidden/>
    <w:unhideWhenUsed/>
    <w:rsid w:val="00CF2C2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2C2C"/>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CF2C2C"/>
    <w:pPr>
      <w:tabs>
        <w:tab w:val="clear" w:pos="720"/>
        <w:tab w:val="clear" w:pos="851"/>
      </w:tabs>
      <w:spacing w:before="0" w:after="0" w:line="240" w:lineRule="auto"/>
      <w:ind w:left="240" w:hanging="240"/>
    </w:pPr>
  </w:style>
  <w:style w:type="paragraph" w:styleId="Index2">
    <w:name w:val="index 2"/>
    <w:basedOn w:val="Normal"/>
    <w:next w:val="Normal"/>
    <w:autoRedefine/>
    <w:uiPriority w:val="99"/>
    <w:semiHidden/>
    <w:unhideWhenUsed/>
    <w:rsid w:val="00CF2C2C"/>
    <w:pPr>
      <w:tabs>
        <w:tab w:val="clear" w:pos="720"/>
        <w:tab w:val="clear" w:pos="851"/>
      </w:tabs>
      <w:spacing w:before="0" w:after="0" w:line="240" w:lineRule="auto"/>
      <w:ind w:left="480" w:hanging="240"/>
    </w:pPr>
  </w:style>
  <w:style w:type="paragraph" w:styleId="Index3">
    <w:name w:val="index 3"/>
    <w:basedOn w:val="Normal"/>
    <w:next w:val="Normal"/>
    <w:autoRedefine/>
    <w:uiPriority w:val="99"/>
    <w:semiHidden/>
    <w:unhideWhenUsed/>
    <w:rsid w:val="00CF2C2C"/>
    <w:pPr>
      <w:tabs>
        <w:tab w:val="clear" w:pos="720"/>
        <w:tab w:val="clear" w:pos="851"/>
      </w:tabs>
      <w:spacing w:before="0" w:after="0" w:line="240" w:lineRule="auto"/>
      <w:ind w:left="720" w:hanging="240"/>
    </w:pPr>
  </w:style>
  <w:style w:type="paragraph" w:styleId="Index4">
    <w:name w:val="index 4"/>
    <w:basedOn w:val="Normal"/>
    <w:next w:val="Normal"/>
    <w:autoRedefine/>
    <w:uiPriority w:val="99"/>
    <w:semiHidden/>
    <w:unhideWhenUsed/>
    <w:rsid w:val="00CF2C2C"/>
    <w:pPr>
      <w:tabs>
        <w:tab w:val="clear" w:pos="720"/>
        <w:tab w:val="clear" w:pos="851"/>
      </w:tabs>
      <w:spacing w:before="0" w:after="0" w:line="240" w:lineRule="auto"/>
      <w:ind w:left="960" w:hanging="240"/>
    </w:pPr>
  </w:style>
  <w:style w:type="paragraph" w:styleId="Index5">
    <w:name w:val="index 5"/>
    <w:basedOn w:val="Normal"/>
    <w:next w:val="Normal"/>
    <w:autoRedefine/>
    <w:uiPriority w:val="99"/>
    <w:semiHidden/>
    <w:unhideWhenUsed/>
    <w:rsid w:val="00CF2C2C"/>
    <w:pPr>
      <w:tabs>
        <w:tab w:val="clear" w:pos="720"/>
        <w:tab w:val="clear" w:pos="851"/>
      </w:tabs>
      <w:spacing w:before="0" w:after="0" w:line="240" w:lineRule="auto"/>
      <w:ind w:left="1200" w:hanging="240"/>
    </w:pPr>
  </w:style>
  <w:style w:type="paragraph" w:styleId="Index6">
    <w:name w:val="index 6"/>
    <w:basedOn w:val="Normal"/>
    <w:next w:val="Normal"/>
    <w:autoRedefine/>
    <w:uiPriority w:val="99"/>
    <w:semiHidden/>
    <w:unhideWhenUsed/>
    <w:rsid w:val="00CF2C2C"/>
    <w:pPr>
      <w:tabs>
        <w:tab w:val="clear" w:pos="720"/>
        <w:tab w:val="clear" w:pos="851"/>
      </w:tabs>
      <w:spacing w:before="0" w:after="0" w:line="240" w:lineRule="auto"/>
      <w:ind w:left="1440" w:hanging="240"/>
    </w:pPr>
  </w:style>
  <w:style w:type="paragraph" w:styleId="Index7">
    <w:name w:val="index 7"/>
    <w:basedOn w:val="Normal"/>
    <w:next w:val="Normal"/>
    <w:autoRedefine/>
    <w:uiPriority w:val="99"/>
    <w:semiHidden/>
    <w:unhideWhenUsed/>
    <w:rsid w:val="00CF2C2C"/>
    <w:pPr>
      <w:tabs>
        <w:tab w:val="clear" w:pos="720"/>
        <w:tab w:val="clear" w:pos="851"/>
      </w:tabs>
      <w:spacing w:before="0" w:after="0" w:line="240" w:lineRule="auto"/>
      <w:ind w:left="1680" w:hanging="240"/>
    </w:pPr>
  </w:style>
  <w:style w:type="paragraph" w:styleId="Index8">
    <w:name w:val="index 8"/>
    <w:basedOn w:val="Normal"/>
    <w:next w:val="Normal"/>
    <w:autoRedefine/>
    <w:uiPriority w:val="99"/>
    <w:semiHidden/>
    <w:unhideWhenUsed/>
    <w:rsid w:val="00CF2C2C"/>
    <w:pPr>
      <w:tabs>
        <w:tab w:val="clear" w:pos="720"/>
        <w:tab w:val="clear" w:pos="851"/>
      </w:tabs>
      <w:spacing w:before="0" w:after="0" w:line="240" w:lineRule="auto"/>
      <w:ind w:left="1920" w:hanging="240"/>
    </w:pPr>
  </w:style>
  <w:style w:type="paragraph" w:styleId="Index9">
    <w:name w:val="index 9"/>
    <w:basedOn w:val="Normal"/>
    <w:next w:val="Normal"/>
    <w:autoRedefine/>
    <w:uiPriority w:val="99"/>
    <w:semiHidden/>
    <w:unhideWhenUsed/>
    <w:rsid w:val="00CF2C2C"/>
    <w:pPr>
      <w:tabs>
        <w:tab w:val="clear" w:pos="720"/>
        <w:tab w:val="clear" w:pos="851"/>
      </w:tabs>
      <w:spacing w:before="0" w:after="0" w:line="240" w:lineRule="auto"/>
      <w:ind w:left="2160" w:hanging="240"/>
    </w:pPr>
  </w:style>
  <w:style w:type="paragraph" w:styleId="IndexHeading">
    <w:name w:val="index heading"/>
    <w:basedOn w:val="Normal"/>
    <w:next w:val="Index1"/>
    <w:uiPriority w:val="99"/>
    <w:semiHidden/>
    <w:unhideWhenUsed/>
    <w:rsid w:val="00CF2C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F2C2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F2C2C"/>
    <w:rPr>
      <w:rFonts w:ascii="Times New Roman" w:eastAsia="Calibri" w:hAnsi="Times New Roman" w:cs="Times New Roman"/>
      <w:i/>
      <w:iCs/>
      <w:color w:val="4F81BD" w:themeColor="accent1"/>
      <w:sz w:val="24"/>
    </w:rPr>
  </w:style>
  <w:style w:type="paragraph" w:styleId="List">
    <w:name w:val="List"/>
    <w:basedOn w:val="Normal"/>
    <w:uiPriority w:val="99"/>
    <w:semiHidden/>
    <w:unhideWhenUsed/>
    <w:rsid w:val="00CF2C2C"/>
    <w:pPr>
      <w:ind w:left="283" w:hanging="283"/>
      <w:contextualSpacing/>
    </w:pPr>
  </w:style>
  <w:style w:type="paragraph" w:styleId="List2">
    <w:name w:val="List 2"/>
    <w:basedOn w:val="Normal"/>
    <w:uiPriority w:val="99"/>
    <w:semiHidden/>
    <w:unhideWhenUsed/>
    <w:rsid w:val="00CF2C2C"/>
    <w:pPr>
      <w:ind w:left="566" w:hanging="283"/>
      <w:contextualSpacing/>
    </w:pPr>
  </w:style>
  <w:style w:type="paragraph" w:styleId="List3">
    <w:name w:val="List 3"/>
    <w:basedOn w:val="Normal"/>
    <w:uiPriority w:val="99"/>
    <w:semiHidden/>
    <w:unhideWhenUsed/>
    <w:rsid w:val="00CF2C2C"/>
    <w:pPr>
      <w:ind w:left="849" w:hanging="283"/>
      <w:contextualSpacing/>
    </w:pPr>
  </w:style>
  <w:style w:type="paragraph" w:styleId="List4">
    <w:name w:val="List 4"/>
    <w:basedOn w:val="Normal"/>
    <w:uiPriority w:val="99"/>
    <w:semiHidden/>
    <w:unhideWhenUsed/>
    <w:rsid w:val="00CF2C2C"/>
    <w:pPr>
      <w:ind w:left="1132" w:hanging="283"/>
      <w:contextualSpacing/>
    </w:pPr>
  </w:style>
  <w:style w:type="paragraph" w:styleId="List5">
    <w:name w:val="List 5"/>
    <w:basedOn w:val="Normal"/>
    <w:uiPriority w:val="99"/>
    <w:semiHidden/>
    <w:unhideWhenUsed/>
    <w:rsid w:val="00CF2C2C"/>
    <w:pPr>
      <w:ind w:left="1415" w:hanging="283"/>
      <w:contextualSpacing/>
    </w:pPr>
  </w:style>
  <w:style w:type="paragraph" w:styleId="ListBullet">
    <w:name w:val="List Bullet"/>
    <w:basedOn w:val="Normal"/>
    <w:uiPriority w:val="99"/>
    <w:semiHidden/>
    <w:unhideWhenUsed/>
    <w:rsid w:val="00CF2C2C"/>
    <w:pPr>
      <w:numPr>
        <w:numId w:val="21"/>
      </w:numPr>
      <w:contextualSpacing/>
    </w:pPr>
  </w:style>
  <w:style w:type="paragraph" w:styleId="ListBullet2">
    <w:name w:val="List Bullet 2"/>
    <w:basedOn w:val="Normal"/>
    <w:uiPriority w:val="99"/>
    <w:semiHidden/>
    <w:unhideWhenUsed/>
    <w:rsid w:val="00CF2C2C"/>
    <w:pPr>
      <w:numPr>
        <w:numId w:val="22"/>
      </w:numPr>
      <w:contextualSpacing/>
    </w:pPr>
  </w:style>
  <w:style w:type="paragraph" w:styleId="ListBullet3">
    <w:name w:val="List Bullet 3"/>
    <w:basedOn w:val="Normal"/>
    <w:uiPriority w:val="99"/>
    <w:semiHidden/>
    <w:unhideWhenUsed/>
    <w:rsid w:val="00CF2C2C"/>
    <w:pPr>
      <w:numPr>
        <w:numId w:val="23"/>
      </w:numPr>
      <w:contextualSpacing/>
    </w:pPr>
  </w:style>
  <w:style w:type="paragraph" w:styleId="ListBullet4">
    <w:name w:val="List Bullet 4"/>
    <w:basedOn w:val="Normal"/>
    <w:uiPriority w:val="99"/>
    <w:semiHidden/>
    <w:unhideWhenUsed/>
    <w:rsid w:val="00CF2C2C"/>
    <w:pPr>
      <w:numPr>
        <w:numId w:val="24"/>
      </w:numPr>
      <w:contextualSpacing/>
    </w:pPr>
  </w:style>
  <w:style w:type="paragraph" w:styleId="ListBullet5">
    <w:name w:val="List Bullet 5"/>
    <w:basedOn w:val="Normal"/>
    <w:uiPriority w:val="99"/>
    <w:semiHidden/>
    <w:unhideWhenUsed/>
    <w:rsid w:val="00CF2C2C"/>
    <w:pPr>
      <w:numPr>
        <w:numId w:val="25"/>
      </w:numPr>
      <w:contextualSpacing/>
    </w:pPr>
  </w:style>
  <w:style w:type="paragraph" w:styleId="ListContinue">
    <w:name w:val="List Continue"/>
    <w:basedOn w:val="Normal"/>
    <w:uiPriority w:val="99"/>
    <w:semiHidden/>
    <w:unhideWhenUsed/>
    <w:rsid w:val="00CF2C2C"/>
    <w:pPr>
      <w:spacing w:after="120"/>
      <w:ind w:left="283"/>
      <w:contextualSpacing/>
    </w:pPr>
  </w:style>
  <w:style w:type="paragraph" w:styleId="ListContinue2">
    <w:name w:val="List Continue 2"/>
    <w:basedOn w:val="Normal"/>
    <w:uiPriority w:val="99"/>
    <w:semiHidden/>
    <w:unhideWhenUsed/>
    <w:rsid w:val="00CF2C2C"/>
    <w:pPr>
      <w:spacing w:after="120"/>
      <w:ind w:left="566"/>
      <w:contextualSpacing/>
    </w:pPr>
  </w:style>
  <w:style w:type="paragraph" w:styleId="ListContinue3">
    <w:name w:val="List Continue 3"/>
    <w:basedOn w:val="Normal"/>
    <w:uiPriority w:val="99"/>
    <w:semiHidden/>
    <w:unhideWhenUsed/>
    <w:rsid w:val="00CF2C2C"/>
    <w:pPr>
      <w:spacing w:after="120"/>
      <w:ind w:left="849"/>
      <w:contextualSpacing/>
    </w:pPr>
  </w:style>
  <w:style w:type="paragraph" w:styleId="ListContinue4">
    <w:name w:val="List Continue 4"/>
    <w:basedOn w:val="Normal"/>
    <w:uiPriority w:val="99"/>
    <w:semiHidden/>
    <w:unhideWhenUsed/>
    <w:rsid w:val="00CF2C2C"/>
    <w:pPr>
      <w:spacing w:after="120"/>
      <w:ind w:left="1132"/>
      <w:contextualSpacing/>
    </w:pPr>
  </w:style>
  <w:style w:type="paragraph" w:styleId="ListContinue5">
    <w:name w:val="List Continue 5"/>
    <w:basedOn w:val="Normal"/>
    <w:uiPriority w:val="99"/>
    <w:semiHidden/>
    <w:unhideWhenUsed/>
    <w:rsid w:val="00CF2C2C"/>
    <w:pPr>
      <w:spacing w:after="120"/>
      <w:ind w:left="1415"/>
      <w:contextualSpacing/>
    </w:pPr>
  </w:style>
  <w:style w:type="paragraph" w:styleId="ListNumber">
    <w:name w:val="List Number"/>
    <w:basedOn w:val="Normal"/>
    <w:uiPriority w:val="99"/>
    <w:semiHidden/>
    <w:unhideWhenUsed/>
    <w:rsid w:val="00CF2C2C"/>
    <w:pPr>
      <w:numPr>
        <w:numId w:val="26"/>
      </w:numPr>
      <w:contextualSpacing/>
    </w:pPr>
  </w:style>
  <w:style w:type="paragraph" w:styleId="ListNumber2">
    <w:name w:val="List Number 2"/>
    <w:basedOn w:val="Normal"/>
    <w:uiPriority w:val="99"/>
    <w:semiHidden/>
    <w:unhideWhenUsed/>
    <w:rsid w:val="00CF2C2C"/>
    <w:pPr>
      <w:numPr>
        <w:numId w:val="27"/>
      </w:numPr>
      <w:contextualSpacing/>
    </w:pPr>
  </w:style>
  <w:style w:type="paragraph" w:styleId="ListNumber3">
    <w:name w:val="List Number 3"/>
    <w:basedOn w:val="Normal"/>
    <w:uiPriority w:val="99"/>
    <w:semiHidden/>
    <w:unhideWhenUsed/>
    <w:rsid w:val="00CF2C2C"/>
    <w:pPr>
      <w:numPr>
        <w:numId w:val="28"/>
      </w:numPr>
      <w:contextualSpacing/>
    </w:pPr>
  </w:style>
  <w:style w:type="paragraph" w:styleId="ListNumber4">
    <w:name w:val="List Number 4"/>
    <w:basedOn w:val="Normal"/>
    <w:uiPriority w:val="99"/>
    <w:semiHidden/>
    <w:unhideWhenUsed/>
    <w:rsid w:val="00CF2C2C"/>
    <w:pPr>
      <w:numPr>
        <w:numId w:val="29"/>
      </w:numPr>
      <w:contextualSpacing/>
    </w:pPr>
  </w:style>
  <w:style w:type="paragraph" w:styleId="ListNumber5">
    <w:name w:val="List Number 5"/>
    <w:basedOn w:val="Normal"/>
    <w:uiPriority w:val="99"/>
    <w:semiHidden/>
    <w:unhideWhenUsed/>
    <w:rsid w:val="00CF2C2C"/>
    <w:pPr>
      <w:numPr>
        <w:numId w:val="30"/>
      </w:numPr>
      <w:contextualSpacing/>
    </w:pPr>
  </w:style>
  <w:style w:type="paragraph" w:styleId="MacroText">
    <w:name w:val="macro"/>
    <w:link w:val="MacroTextChar"/>
    <w:uiPriority w:val="99"/>
    <w:semiHidden/>
    <w:unhideWhenUsed/>
    <w:rsid w:val="00CF2C2C"/>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CF2C2C"/>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CF2C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F2C2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F2C2C"/>
    <w:pPr>
      <w:ind w:left="720"/>
    </w:pPr>
  </w:style>
  <w:style w:type="paragraph" w:styleId="PlainText">
    <w:name w:val="Plain Text"/>
    <w:basedOn w:val="Normal"/>
    <w:link w:val="PlainTextChar"/>
    <w:uiPriority w:val="99"/>
    <w:semiHidden/>
    <w:unhideWhenUsed/>
    <w:rsid w:val="00CF2C2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2C2C"/>
    <w:rPr>
      <w:rFonts w:ascii="Consolas" w:eastAsia="Calibri" w:hAnsi="Consolas" w:cs="Times New Roman"/>
      <w:sz w:val="21"/>
      <w:szCs w:val="21"/>
    </w:rPr>
  </w:style>
  <w:style w:type="paragraph" w:styleId="Salutation">
    <w:name w:val="Salutation"/>
    <w:basedOn w:val="Normal"/>
    <w:next w:val="Normal"/>
    <w:link w:val="SalutationChar"/>
    <w:uiPriority w:val="99"/>
    <w:semiHidden/>
    <w:unhideWhenUsed/>
    <w:rsid w:val="00CF2C2C"/>
  </w:style>
  <w:style w:type="character" w:customStyle="1" w:styleId="SalutationChar">
    <w:name w:val="Salutation Char"/>
    <w:basedOn w:val="DefaultParagraphFont"/>
    <w:link w:val="Salutation"/>
    <w:uiPriority w:val="99"/>
    <w:semiHidden/>
    <w:rsid w:val="00CF2C2C"/>
    <w:rPr>
      <w:rFonts w:ascii="Times New Roman" w:eastAsia="Calibri" w:hAnsi="Times New Roman" w:cs="Times New Roman"/>
      <w:sz w:val="24"/>
    </w:rPr>
  </w:style>
  <w:style w:type="paragraph" w:styleId="Signature">
    <w:name w:val="Signature"/>
    <w:basedOn w:val="Normal"/>
    <w:link w:val="SignatureChar"/>
    <w:uiPriority w:val="99"/>
    <w:semiHidden/>
    <w:unhideWhenUsed/>
    <w:rsid w:val="00CF2C2C"/>
    <w:pPr>
      <w:spacing w:before="0" w:after="0" w:line="240" w:lineRule="auto"/>
      <w:ind w:left="4252"/>
    </w:pPr>
  </w:style>
  <w:style w:type="character" w:customStyle="1" w:styleId="SignatureChar">
    <w:name w:val="Signature Char"/>
    <w:basedOn w:val="DefaultParagraphFont"/>
    <w:link w:val="Signature"/>
    <w:uiPriority w:val="99"/>
    <w:semiHidden/>
    <w:rsid w:val="00CF2C2C"/>
    <w:rPr>
      <w:rFonts w:ascii="Times New Roman" w:eastAsia="Calibri" w:hAnsi="Times New Roman" w:cs="Times New Roman"/>
      <w:sz w:val="24"/>
    </w:rPr>
  </w:style>
  <w:style w:type="paragraph" w:styleId="TableofAuthorities">
    <w:name w:val="table of authorities"/>
    <w:basedOn w:val="Normal"/>
    <w:next w:val="Normal"/>
    <w:uiPriority w:val="99"/>
    <w:semiHidden/>
    <w:unhideWhenUsed/>
    <w:rsid w:val="00CF2C2C"/>
    <w:pPr>
      <w:tabs>
        <w:tab w:val="clear" w:pos="720"/>
        <w:tab w:val="clear" w:pos="851"/>
      </w:tabs>
      <w:spacing w:after="0"/>
      <w:ind w:left="240" w:hanging="240"/>
    </w:pPr>
  </w:style>
  <w:style w:type="paragraph" w:styleId="TableofFigures">
    <w:name w:val="table of figures"/>
    <w:basedOn w:val="Normal"/>
    <w:next w:val="Normal"/>
    <w:uiPriority w:val="99"/>
    <w:semiHidden/>
    <w:unhideWhenUsed/>
    <w:rsid w:val="00CF2C2C"/>
    <w:pPr>
      <w:tabs>
        <w:tab w:val="clear" w:pos="720"/>
        <w:tab w:val="clear" w:pos="851"/>
      </w:tabs>
      <w:spacing w:after="0"/>
    </w:pPr>
  </w:style>
  <w:style w:type="paragraph" w:styleId="TOAHeading">
    <w:name w:val="toa heading"/>
    <w:basedOn w:val="Normal"/>
    <w:next w:val="Normal"/>
    <w:uiPriority w:val="99"/>
    <w:semiHidden/>
    <w:unhideWhenUsed/>
    <w:rsid w:val="00CF2C2C"/>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CF2C2C"/>
    <w:pPr>
      <w:tabs>
        <w:tab w:val="clear" w:pos="720"/>
        <w:tab w:val="clear" w:pos="851"/>
      </w:tabs>
      <w:spacing w:after="100"/>
      <w:ind w:left="720"/>
    </w:pPr>
  </w:style>
  <w:style w:type="paragraph" w:styleId="TOC5">
    <w:name w:val="toc 5"/>
    <w:basedOn w:val="Normal"/>
    <w:next w:val="Normal"/>
    <w:autoRedefine/>
    <w:uiPriority w:val="39"/>
    <w:semiHidden/>
    <w:unhideWhenUsed/>
    <w:rsid w:val="00CF2C2C"/>
    <w:pPr>
      <w:tabs>
        <w:tab w:val="clear" w:pos="720"/>
        <w:tab w:val="clear" w:pos="851"/>
      </w:tabs>
      <w:spacing w:after="100"/>
      <w:ind w:left="960"/>
    </w:pPr>
  </w:style>
  <w:style w:type="paragraph" w:styleId="TOC6">
    <w:name w:val="toc 6"/>
    <w:basedOn w:val="Normal"/>
    <w:next w:val="Normal"/>
    <w:autoRedefine/>
    <w:uiPriority w:val="39"/>
    <w:semiHidden/>
    <w:unhideWhenUsed/>
    <w:rsid w:val="00CF2C2C"/>
    <w:pPr>
      <w:tabs>
        <w:tab w:val="clear" w:pos="720"/>
        <w:tab w:val="clear" w:pos="851"/>
      </w:tabs>
      <w:spacing w:after="100"/>
      <w:ind w:left="1200"/>
    </w:pPr>
  </w:style>
  <w:style w:type="paragraph" w:styleId="TOC7">
    <w:name w:val="toc 7"/>
    <w:basedOn w:val="Normal"/>
    <w:next w:val="Normal"/>
    <w:autoRedefine/>
    <w:uiPriority w:val="39"/>
    <w:semiHidden/>
    <w:unhideWhenUsed/>
    <w:rsid w:val="00CF2C2C"/>
    <w:pPr>
      <w:tabs>
        <w:tab w:val="clear" w:pos="720"/>
        <w:tab w:val="clear" w:pos="851"/>
      </w:tabs>
      <w:spacing w:after="100"/>
      <w:ind w:left="1440"/>
    </w:pPr>
  </w:style>
  <w:style w:type="paragraph" w:styleId="TOC8">
    <w:name w:val="toc 8"/>
    <w:basedOn w:val="Normal"/>
    <w:next w:val="Normal"/>
    <w:autoRedefine/>
    <w:uiPriority w:val="39"/>
    <w:semiHidden/>
    <w:unhideWhenUsed/>
    <w:rsid w:val="00CF2C2C"/>
    <w:pPr>
      <w:tabs>
        <w:tab w:val="clear" w:pos="720"/>
        <w:tab w:val="clear" w:pos="851"/>
      </w:tabs>
      <w:spacing w:after="100"/>
      <w:ind w:left="1680"/>
    </w:pPr>
  </w:style>
  <w:style w:type="paragraph" w:styleId="TOC9">
    <w:name w:val="toc 9"/>
    <w:basedOn w:val="Normal"/>
    <w:next w:val="Normal"/>
    <w:autoRedefine/>
    <w:uiPriority w:val="39"/>
    <w:semiHidden/>
    <w:unhideWhenUsed/>
    <w:rsid w:val="00CF2C2C"/>
    <w:pPr>
      <w:tabs>
        <w:tab w:val="clear" w:pos="720"/>
        <w:tab w:val="clear" w:pos="851"/>
      </w:tabs>
      <w:spacing w:after="100"/>
      <w:ind w:left="1920"/>
    </w:pPr>
  </w:style>
  <w:style w:type="paragraph" w:customStyle="1" w:styleId="Tablenotes">
    <w:name w:val="Table notes"/>
    <w:basedOn w:val="Table2heading"/>
    <w:qFormat/>
    <w:rsid w:val="00D74562"/>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09670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9214">
      <w:bodyDiv w:val="1"/>
      <w:marLeft w:val="0"/>
      <w:marRight w:val="0"/>
      <w:marTop w:val="0"/>
      <w:marBottom w:val="0"/>
      <w:divBdr>
        <w:top w:val="none" w:sz="0" w:space="0" w:color="auto"/>
        <w:left w:val="none" w:sz="0" w:space="0" w:color="auto"/>
        <w:bottom w:val="none" w:sz="0" w:space="0" w:color="auto"/>
        <w:right w:val="none" w:sz="0" w:space="0" w:color="auto"/>
      </w:divBdr>
    </w:div>
    <w:div w:id="28993412">
      <w:bodyDiv w:val="1"/>
      <w:marLeft w:val="0"/>
      <w:marRight w:val="0"/>
      <w:marTop w:val="0"/>
      <w:marBottom w:val="0"/>
      <w:divBdr>
        <w:top w:val="none" w:sz="0" w:space="0" w:color="auto"/>
        <w:left w:val="none" w:sz="0" w:space="0" w:color="auto"/>
        <w:bottom w:val="none" w:sz="0" w:space="0" w:color="auto"/>
        <w:right w:val="none" w:sz="0" w:space="0" w:color="auto"/>
      </w:divBdr>
    </w:div>
    <w:div w:id="29578226">
      <w:bodyDiv w:val="1"/>
      <w:marLeft w:val="0"/>
      <w:marRight w:val="0"/>
      <w:marTop w:val="0"/>
      <w:marBottom w:val="0"/>
      <w:divBdr>
        <w:top w:val="none" w:sz="0" w:space="0" w:color="auto"/>
        <w:left w:val="none" w:sz="0" w:space="0" w:color="auto"/>
        <w:bottom w:val="none" w:sz="0" w:space="0" w:color="auto"/>
        <w:right w:val="none" w:sz="0" w:space="0" w:color="auto"/>
      </w:divBdr>
    </w:div>
    <w:div w:id="48892360">
      <w:bodyDiv w:val="1"/>
      <w:marLeft w:val="0"/>
      <w:marRight w:val="0"/>
      <w:marTop w:val="0"/>
      <w:marBottom w:val="0"/>
      <w:divBdr>
        <w:top w:val="none" w:sz="0" w:space="0" w:color="auto"/>
        <w:left w:val="none" w:sz="0" w:space="0" w:color="auto"/>
        <w:bottom w:val="none" w:sz="0" w:space="0" w:color="auto"/>
        <w:right w:val="none" w:sz="0" w:space="0" w:color="auto"/>
      </w:divBdr>
    </w:div>
    <w:div w:id="101146816">
      <w:bodyDiv w:val="1"/>
      <w:marLeft w:val="0"/>
      <w:marRight w:val="0"/>
      <w:marTop w:val="0"/>
      <w:marBottom w:val="0"/>
      <w:divBdr>
        <w:top w:val="none" w:sz="0" w:space="0" w:color="auto"/>
        <w:left w:val="none" w:sz="0" w:space="0" w:color="auto"/>
        <w:bottom w:val="none" w:sz="0" w:space="0" w:color="auto"/>
        <w:right w:val="none" w:sz="0" w:space="0" w:color="auto"/>
      </w:divBdr>
    </w:div>
    <w:div w:id="112482789">
      <w:bodyDiv w:val="1"/>
      <w:marLeft w:val="0"/>
      <w:marRight w:val="0"/>
      <w:marTop w:val="0"/>
      <w:marBottom w:val="0"/>
      <w:divBdr>
        <w:top w:val="none" w:sz="0" w:space="0" w:color="auto"/>
        <w:left w:val="none" w:sz="0" w:space="0" w:color="auto"/>
        <w:bottom w:val="none" w:sz="0" w:space="0" w:color="auto"/>
        <w:right w:val="none" w:sz="0" w:space="0" w:color="auto"/>
      </w:divBdr>
    </w:div>
    <w:div w:id="113256116">
      <w:bodyDiv w:val="1"/>
      <w:marLeft w:val="0"/>
      <w:marRight w:val="0"/>
      <w:marTop w:val="0"/>
      <w:marBottom w:val="0"/>
      <w:divBdr>
        <w:top w:val="none" w:sz="0" w:space="0" w:color="auto"/>
        <w:left w:val="none" w:sz="0" w:space="0" w:color="auto"/>
        <w:bottom w:val="none" w:sz="0" w:space="0" w:color="auto"/>
        <w:right w:val="none" w:sz="0" w:space="0" w:color="auto"/>
      </w:divBdr>
    </w:div>
    <w:div w:id="149256747">
      <w:bodyDiv w:val="1"/>
      <w:marLeft w:val="0"/>
      <w:marRight w:val="0"/>
      <w:marTop w:val="0"/>
      <w:marBottom w:val="0"/>
      <w:divBdr>
        <w:top w:val="none" w:sz="0" w:space="0" w:color="auto"/>
        <w:left w:val="none" w:sz="0" w:space="0" w:color="auto"/>
        <w:bottom w:val="none" w:sz="0" w:space="0" w:color="auto"/>
        <w:right w:val="none" w:sz="0" w:space="0" w:color="auto"/>
      </w:divBdr>
    </w:div>
    <w:div w:id="151533425">
      <w:bodyDiv w:val="1"/>
      <w:marLeft w:val="0"/>
      <w:marRight w:val="0"/>
      <w:marTop w:val="0"/>
      <w:marBottom w:val="0"/>
      <w:divBdr>
        <w:top w:val="none" w:sz="0" w:space="0" w:color="auto"/>
        <w:left w:val="none" w:sz="0" w:space="0" w:color="auto"/>
        <w:bottom w:val="none" w:sz="0" w:space="0" w:color="auto"/>
        <w:right w:val="none" w:sz="0" w:space="0" w:color="auto"/>
      </w:divBdr>
    </w:div>
    <w:div w:id="166485656">
      <w:bodyDiv w:val="1"/>
      <w:marLeft w:val="0"/>
      <w:marRight w:val="0"/>
      <w:marTop w:val="0"/>
      <w:marBottom w:val="0"/>
      <w:divBdr>
        <w:top w:val="none" w:sz="0" w:space="0" w:color="auto"/>
        <w:left w:val="none" w:sz="0" w:space="0" w:color="auto"/>
        <w:bottom w:val="none" w:sz="0" w:space="0" w:color="auto"/>
        <w:right w:val="none" w:sz="0" w:space="0" w:color="auto"/>
      </w:divBdr>
    </w:div>
    <w:div w:id="174732255">
      <w:bodyDiv w:val="1"/>
      <w:marLeft w:val="0"/>
      <w:marRight w:val="0"/>
      <w:marTop w:val="0"/>
      <w:marBottom w:val="0"/>
      <w:divBdr>
        <w:top w:val="none" w:sz="0" w:space="0" w:color="auto"/>
        <w:left w:val="none" w:sz="0" w:space="0" w:color="auto"/>
        <w:bottom w:val="none" w:sz="0" w:space="0" w:color="auto"/>
        <w:right w:val="none" w:sz="0" w:space="0" w:color="auto"/>
      </w:divBdr>
    </w:div>
    <w:div w:id="177619504">
      <w:bodyDiv w:val="1"/>
      <w:marLeft w:val="0"/>
      <w:marRight w:val="0"/>
      <w:marTop w:val="0"/>
      <w:marBottom w:val="0"/>
      <w:divBdr>
        <w:top w:val="none" w:sz="0" w:space="0" w:color="auto"/>
        <w:left w:val="none" w:sz="0" w:space="0" w:color="auto"/>
        <w:bottom w:val="none" w:sz="0" w:space="0" w:color="auto"/>
        <w:right w:val="none" w:sz="0" w:space="0" w:color="auto"/>
      </w:divBdr>
    </w:div>
    <w:div w:id="180441094">
      <w:bodyDiv w:val="1"/>
      <w:marLeft w:val="0"/>
      <w:marRight w:val="0"/>
      <w:marTop w:val="0"/>
      <w:marBottom w:val="0"/>
      <w:divBdr>
        <w:top w:val="none" w:sz="0" w:space="0" w:color="auto"/>
        <w:left w:val="none" w:sz="0" w:space="0" w:color="auto"/>
        <w:bottom w:val="none" w:sz="0" w:space="0" w:color="auto"/>
        <w:right w:val="none" w:sz="0" w:space="0" w:color="auto"/>
      </w:divBdr>
    </w:div>
    <w:div w:id="245725455">
      <w:bodyDiv w:val="1"/>
      <w:marLeft w:val="0"/>
      <w:marRight w:val="0"/>
      <w:marTop w:val="0"/>
      <w:marBottom w:val="0"/>
      <w:divBdr>
        <w:top w:val="none" w:sz="0" w:space="0" w:color="auto"/>
        <w:left w:val="none" w:sz="0" w:space="0" w:color="auto"/>
        <w:bottom w:val="none" w:sz="0" w:space="0" w:color="auto"/>
        <w:right w:val="none" w:sz="0" w:space="0" w:color="auto"/>
      </w:divBdr>
    </w:div>
    <w:div w:id="247274773">
      <w:bodyDiv w:val="1"/>
      <w:marLeft w:val="0"/>
      <w:marRight w:val="0"/>
      <w:marTop w:val="0"/>
      <w:marBottom w:val="0"/>
      <w:divBdr>
        <w:top w:val="none" w:sz="0" w:space="0" w:color="auto"/>
        <w:left w:val="none" w:sz="0" w:space="0" w:color="auto"/>
        <w:bottom w:val="none" w:sz="0" w:space="0" w:color="auto"/>
        <w:right w:val="none" w:sz="0" w:space="0" w:color="auto"/>
      </w:divBdr>
    </w:div>
    <w:div w:id="268195701">
      <w:bodyDiv w:val="1"/>
      <w:marLeft w:val="0"/>
      <w:marRight w:val="0"/>
      <w:marTop w:val="0"/>
      <w:marBottom w:val="0"/>
      <w:divBdr>
        <w:top w:val="none" w:sz="0" w:space="0" w:color="auto"/>
        <w:left w:val="none" w:sz="0" w:space="0" w:color="auto"/>
        <w:bottom w:val="none" w:sz="0" w:space="0" w:color="auto"/>
        <w:right w:val="none" w:sz="0" w:space="0" w:color="auto"/>
      </w:divBdr>
    </w:div>
    <w:div w:id="322318595">
      <w:bodyDiv w:val="1"/>
      <w:marLeft w:val="0"/>
      <w:marRight w:val="0"/>
      <w:marTop w:val="0"/>
      <w:marBottom w:val="0"/>
      <w:divBdr>
        <w:top w:val="none" w:sz="0" w:space="0" w:color="auto"/>
        <w:left w:val="none" w:sz="0" w:space="0" w:color="auto"/>
        <w:bottom w:val="none" w:sz="0" w:space="0" w:color="auto"/>
        <w:right w:val="none" w:sz="0" w:space="0" w:color="auto"/>
      </w:divBdr>
    </w:div>
    <w:div w:id="327750101">
      <w:bodyDiv w:val="1"/>
      <w:marLeft w:val="0"/>
      <w:marRight w:val="0"/>
      <w:marTop w:val="0"/>
      <w:marBottom w:val="0"/>
      <w:divBdr>
        <w:top w:val="none" w:sz="0" w:space="0" w:color="auto"/>
        <w:left w:val="none" w:sz="0" w:space="0" w:color="auto"/>
        <w:bottom w:val="none" w:sz="0" w:space="0" w:color="auto"/>
        <w:right w:val="none" w:sz="0" w:space="0" w:color="auto"/>
      </w:divBdr>
    </w:div>
    <w:div w:id="354113083">
      <w:bodyDiv w:val="1"/>
      <w:marLeft w:val="0"/>
      <w:marRight w:val="0"/>
      <w:marTop w:val="0"/>
      <w:marBottom w:val="0"/>
      <w:divBdr>
        <w:top w:val="none" w:sz="0" w:space="0" w:color="auto"/>
        <w:left w:val="none" w:sz="0" w:space="0" w:color="auto"/>
        <w:bottom w:val="none" w:sz="0" w:space="0" w:color="auto"/>
        <w:right w:val="none" w:sz="0" w:space="0" w:color="auto"/>
      </w:divBdr>
    </w:div>
    <w:div w:id="383530781">
      <w:bodyDiv w:val="1"/>
      <w:marLeft w:val="0"/>
      <w:marRight w:val="0"/>
      <w:marTop w:val="0"/>
      <w:marBottom w:val="0"/>
      <w:divBdr>
        <w:top w:val="none" w:sz="0" w:space="0" w:color="auto"/>
        <w:left w:val="none" w:sz="0" w:space="0" w:color="auto"/>
        <w:bottom w:val="none" w:sz="0" w:space="0" w:color="auto"/>
        <w:right w:val="none" w:sz="0" w:space="0" w:color="auto"/>
      </w:divBdr>
    </w:div>
    <w:div w:id="403189869">
      <w:bodyDiv w:val="1"/>
      <w:marLeft w:val="0"/>
      <w:marRight w:val="0"/>
      <w:marTop w:val="0"/>
      <w:marBottom w:val="0"/>
      <w:divBdr>
        <w:top w:val="none" w:sz="0" w:space="0" w:color="auto"/>
        <w:left w:val="none" w:sz="0" w:space="0" w:color="auto"/>
        <w:bottom w:val="none" w:sz="0" w:space="0" w:color="auto"/>
        <w:right w:val="none" w:sz="0" w:space="0" w:color="auto"/>
      </w:divBdr>
    </w:div>
    <w:div w:id="458958657">
      <w:bodyDiv w:val="1"/>
      <w:marLeft w:val="0"/>
      <w:marRight w:val="0"/>
      <w:marTop w:val="0"/>
      <w:marBottom w:val="0"/>
      <w:divBdr>
        <w:top w:val="none" w:sz="0" w:space="0" w:color="auto"/>
        <w:left w:val="none" w:sz="0" w:space="0" w:color="auto"/>
        <w:bottom w:val="none" w:sz="0" w:space="0" w:color="auto"/>
        <w:right w:val="none" w:sz="0" w:space="0" w:color="auto"/>
      </w:divBdr>
    </w:div>
    <w:div w:id="491944971">
      <w:bodyDiv w:val="1"/>
      <w:marLeft w:val="0"/>
      <w:marRight w:val="0"/>
      <w:marTop w:val="0"/>
      <w:marBottom w:val="0"/>
      <w:divBdr>
        <w:top w:val="none" w:sz="0" w:space="0" w:color="auto"/>
        <w:left w:val="none" w:sz="0" w:space="0" w:color="auto"/>
        <w:bottom w:val="none" w:sz="0" w:space="0" w:color="auto"/>
        <w:right w:val="none" w:sz="0" w:space="0" w:color="auto"/>
      </w:divBdr>
    </w:div>
    <w:div w:id="528645625">
      <w:bodyDiv w:val="1"/>
      <w:marLeft w:val="0"/>
      <w:marRight w:val="0"/>
      <w:marTop w:val="0"/>
      <w:marBottom w:val="0"/>
      <w:divBdr>
        <w:top w:val="none" w:sz="0" w:space="0" w:color="auto"/>
        <w:left w:val="none" w:sz="0" w:space="0" w:color="auto"/>
        <w:bottom w:val="none" w:sz="0" w:space="0" w:color="auto"/>
        <w:right w:val="none" w:sz="0" w:space="0" w:color="auto"/>
      </w:divBdr>
    </w:div>
    <w:div w:id="532501087">
      <w:bodyDiv w:val="1"/>
      <w:marLeft w:val="0"/>
      <w:marRight w:val="0"/>
      <w:marTop w:val="0"/>
      <w:marBottom w:val="0"/>
      <w:divBdr>
        <w:top w:val="none" w:sz="0" w:space="0" w:color="auto"/>
        <w:left w:val="none" w:sz="0" w:space="0" w:color="auto"/>
        <w:bottom w:val="none" w:sz="0" w:space="0" w:color="auto"/>
        <w:right w:val="none" w:sz="0" w:space="0" w:color="auto"/>
      </w:divBdr>
    </w:div>
    <w:div w:id="538589263">
      <w:bodyDiv w:val="1"/>
      <w:marLeft w:val="0"/>
      <w:marRight w:val="0"/>
      <w:marTop w:val="0"/>
      <w:marBottom w:val="0"/>
      <w:divBdr>
        <w:top w:val="none" w:sz="0" w:space="0" w:color="auto"/>
        <w:left w:val="none" w:sz="0" w:space="0" w:color="auto"/>
        <w:bottom w:val="none" w:sz="0" w:space="0" w:color="auto"/>
        <w:right w:val="none" w:sz="0" w:space="0" w:color="auto"/>
      </w:divBdr>
    </w:div>
    <w:div w:id="542134891">
      <w:bodyDiv w:val="1"/>
      <w:marLeft w:val="0"/>
      <w:marRight w:val="0"/>
      <w:marTop w:val="0"/>
      <w:marBottom w:val="0"/>
      <w:divBdr>
        <w:top w:val="none" w:sz="0" w:space="0" w:color="auto"/>
        <w:left w:val="none" w:sz="0" w:space="0" w:color="auto"/>
        <w:bottom w:val="none" w:sz="0" w:space="0" w:color="auto"/>
        <w:right w:val="none" w:sz="0" w:space="0" w:color="auto"/>
      </w:divBdr>
    </w:div>
    <w:div w:id="558442848">
      <w:bodyDiv w:val="1"/>
      <w:marLeft w:val="0"/>
      <w:marRight w:val="0"/>
      <w:marTop w:val="0"/>
      <w:marBottom w:val="0"/>
      <w:divBdr>
        <w:top w:val="none" w:sz="0" w:space="0" w:color="auto"/>
        <w:left w:val="none" w:sz="0" w:space="0" w:color="auto"/>
        <w:bottom w:val="none" w:sz="0" w:space="0" w:color="auto"/>
        <w:right w:val="none" w:sz="0" w:space="0" w:color="auto"/>
      </w:divBdr>
    </w:div>
    <w:div w:id="653535361">
      <w:bodyDiv w:val="1"/>
      <w:marLeft w:val="0"/>
      <w:marRight w:val="0"/>
      <w:marTop w:val="0"/>
      <w:marBottom w:val="0"/>
      <w:divBdr>
        <w:top w:val="none" w:sz="0" w:space="0" w:color="auto"/>
        <w:left w:val="none" w:sz="0" w:space="0" w:color="auto"/>
        <w:bottom w:val="none" w:sz="0" w:space="0" w:color="auto"/>
        <w:right w:val="none" w:sz="0" w:space="0" w:color="auto"/>
      </w:divBdr>
    </w:div>
    <w:div w:id="690255090">
      <w:bodyDiv w:val="1"/>
      <w:marLeft w:val="0"/>
      <w:marRight w:val="0"/>
      <w:marTop w:val="0"/>
      <w:marBottom w:val="0"/>
      <w:divBdr>
        <w:top w:val="none" w:sz="0" w:space="0" w:color="auto"/>
        <w:left w:val="none" w:sz="0" w:space="0" w:color="auto"/>
        <w:bottom w:val="none" w:sz="0" w:space="0" w:color="auto"/>
        <w:right w:val="none" w:sz="0" w:space="0" w:color="auto"/>
      </w:divBdr>
    </w:div>
    <w:div w:id="723062970">
      <w:bodyDiv w:val="1"/>
      <w:marLeft w:val="0"/>
      <w:marRight w:val="0"/>
      <w:marTop w:val="0"/>
      <w:marBottom w:val="0"/>
      <w:divBdr>
        <w:top w:val="none" w:sz="0" w:space="0" w:color="auto"/>
        <w:left w:val="none" w:sz="0" w:space="0" w:color="auto"/>
        <w:bottom w:val="none" w:sz="0" w:space="0" w:color="auto"/>
        <w:right w:val="none" w:sz="0" w:space="0" w:color="auto"/>
      </w:divBdr>
    </w:div>
    <w:div w:id="725104175">
      <w:bodyDiv w:val="1"/>
      <w:marLeft w:val="0"/>
      <w:marRight w:val="0"/>
      <w:marTop w:val="0"/>
      <w:marBottom w:val="0"/>
      <w:divBdr>
        <w:top w:val="none" w:sz="0" w:space="0" w:color="auto"/>
        <w:left w:val="none" w:sz="0" w:space="0" w:color="auto"/>
        <w:bottom w:val="none" w:sz="0" w:space="0" w:color="auto"/>
        <w:right w:val="none" w:sz="0" w:space="0" w:color="auto"/>
      </w:divBdr>
    </w:div>
    <w:div w:id="739642280">
      <w:bodyDiv w:val="1"/>
      <w:marLeft w:val="0"/>
      <w:marRight w:val="0"/>
      <w:marTop w:val="0"/>
      <w:marBottom w:val="0"/>
      <w:divBdr>
        <w:top w:val="none" w:sz="0" w:space="0" w:color="auto"/>
        <w:left w:val="none" w:sz="0" w:space="0" w:color="auto"/>
        <w:bottom w:val="none" w:sz="0" w:space="0" w:color="auto"/>
        <w:right w:val="none" w:sz="0" w:space="0" w:color="auto"/>
      </w:divBdr>
    </w:div>
    <w:div w:id="747002733">
      <w:bodyDiv w:val="1"/>
      <w:marLeft w:val="0"/>
      <w:marRight w:val="0"/>
      <w:marTop w:val="0"/>
      <w:marBottom w:val="0"/>
      <w:divBdr>
        <w:top w:val="none" w:sz="0" w:space="0" w:color="auto"/>
        <w:left w:val="none" w:sz="0" w:space="0" w:color="auto"/>
        <w:bottom w:val="none" w:sz="0" w:space="0" w:color="auto"/>
        <w:right w:val="none" w:sz="0" w:space="0" w:color="auto"/>
      </w:divBdr>
    </w:div>
    <w:div w:id="749698997">
      <w:bodyDiv w:val="1"/>
      <w:marLeft w:val="0"/>
      <w:marRight w:val="0"/>
      <w:marTop w:val="0"/>
      <w:marBottom w:val="0"/>
      <w:divBdr>
        <w:top w:val="none" w:sz="0" w:space="0" w:color="auto"/>
        <w:left w:val="none" w:sz="0" w:space="0" w:color="auto"/>
        <w:bottom w:val="none" w:sz="0" w:space="0" w:color="auto"/>
        <w:right w:val="none" w:sz="0" w:space="0" w:color="auto"/>
      </w:divBdr>
    </w:div>
    <w:div w:id="780762609">
      <w:bodyDiv w:val="1"/>
      <w:marLeft w:val="0"/>
      <w:marRight w:val="0"/>
      <w:marTop w:val="0"/>
      <w:marBottom w:val="0"/>
      <w:divBdr>
        <w:top w:val="none" w:sz="0" w:space="0" w:color="auto"/>
        <w:left w:val="none" w:sz="0" w:space="0" w:color="auto"/>
        <w:bottom w:val="none" w:sz="0" w:space="0" w:color="auto"/>
        <w:right w:val="none" w:sz="0" w:space="0" w:color="auto"/>
      </w:divBdr>
    </w:div>
    <w:div w:id="806431360">
      <w:bodyDiv w:val="1"/>
      <w:marLeft w:val="0"/>
      <w:marRight w:val="0"/>
      <w:marTop w:val="0"/>
      <w:marBottom w:val="0"/>
      <w:divBdr>
        <w:top w:val="none" w:sz="0" w:space="0" w:color="auto"/>
        <w:left w:val="none" w:sz="0" w:space="0" w:color="auto"/>
        <w:bottom w:val="none" w:sz="0" w:space="0" w:color="auto"/>
        <w:right w:val="none" w:sz="0" w:space="0" w:color="auto"/>
      </w:divBdr>
    </w:div>
    <w:div w:id="832839377">
      <w:bodyDiv w:val="1"/>
      <w:marLeft w:val="0"/>
      <w:marRight w:val="0"/>
      <w:marTop w:val="0"/>
      <w:marBottom w:val="0"/>
      <w:divBdr>
        <w:top w:val="none" w:sz="0" w:space="0" w:color="auto"/>
        <w:left w:val="none" w:sz="0" w:space="0" w:color="auto"/>
        <w:bottom w:val="none" w:sz="0" w:space="0" w:color="auto"/>
        <w:right w:val="none" w:sz="0" w:space="0" w:color="auto"/>
      </w:divBdr>
    </w:div>
    <w:div w:id="886917428">
      <w:bodyDiv w:val="1"/>
      <w:marLeft w:val="0"/>
      <w:marRight w:val="0"/>
      <w:marTop w:val="0"/>
      <w:marBottom w:val="0"/>
      <w:divBdr>
        <w:top w:val="none" w:sz="0" w:space="0" w:color="auto"/>
        <w:left w:val="none" w:sz="0" w:space="0" w:color="auto"/>
        <w:bottom w:val="none" w:sz="0" w:space="0" w:color="auto"/>
        <w:right w:val="none" w:sz="0" w:space="0" w:color="auto"/>
      </w:divBdr>
    </w:div>
    <w:div w:id="888955358">
      <w:bodyDiv w:val="1"/>
      <w:marLeft w:val="0"/>
      <w:marRight w:val="0"/>
      <w:marTop w:val="0"/>
      <w:marBottom w:val="0"/>
      <w:divBdr>
        <w:top w:val="none" w:sz="0" w:space="0" w:color="auto"/>
        <w:left w:val="none" w:sz="0" w:space="0" w:color="auto"/>
        <w:bottom w:val="none" w:sz="0" w:space="0" w:color="auto"/>
        <w:right w:val="none" w:sz="0" w:space="0" w:color="auto"/>
      </w:divBdr>
    </w:div>
    <w:div w:id="893546282">
      <w:bodyDiv w:val="1"/>
      <w:marLeft w:val="0"/>
      <w:marRight w:val="0"/>
      <w:marTop w:val="0"/>
      <w:marBottom w:val="0"/>
      <w:divBdr>
        <w:top w:val="none" w:sz="0" w:space="0" w:color="auto"/>
        <w:left w:val="none" w:sz="0" w:space="0" w:color="auto"/>
        <w:bottom w:val="none" w:sz="0" w:space="0" w:color="auto"/>
        <w:right w:val="none" w:sz="0" w:space="0" w:color="auto"/>
      </w:divBdr>
    </w:div>
    <w:div w:id="918758153">
      <w:bodyDiv w:val="1"/>
      <w:marLeft w:val="0"/>
      <w:marRight w:val="0"/>
      <w:marTop w:val="0"/>
      <w:marBottom w:val="0"/>
      <w:divBdr>
        <w:top w:val="none" w:sz="0" w:space="0" w:color="auto"/>
        <w:left w:val="none" w:sz="0" w:space="0" w:color="auto"/>
        <w:bottom w:val="none" w:sz="0" w:space="0" w:color="auto"/>
        <w:right w:val="none" w:sz="0" w:space="0" w:color="auto"/>
      </w:divBdr>
    </w:div>
    <w:div w:id="923605427">
      <w:bodyDiv w:val="1"/>
      <w:marLeft w:val="0"/>
      <w:marRight w:val="0"/>
      <w:marTop w:val="0"/>
      <w:marBottom w:val="0"/>
      <w:divBdr>
        <w:top w:val="none" w:sz="0" w:space="0" w:color="auto"/>
        <w:left w:val="none" w:sz="0" w:space="0" w:color="auto"/>
        <w:bottom w:val="none" w:sz="0" w:space="0" w:color="auto"/>
        <w:right w:val="none" w:sz="0" w:space="0" w:color="auto"/>
      </w:divBdr>
    </w:div>
    <w:div w:id="950209459">
      <w:bodyDiv w:val="1"/>
      <w:marLeft w:val="0"/>
      <w:marRight w:val="0"/>
      <w:marTop w:val="0"/>
      <w:marBottom w:val="0"/>
      <w:divBdr>
        <w:top w:val="none" w:sz="0" w:space="0" w:color="auto"/>
        <w:left w:val="none" w:sz="0" w:space="0" w:color="auto"/>
        <w:bottom w:val="none" w:sz="0" w:space="0" w:color="auto"/>
        <w:right w:val="none" w:sz="0" w:space="0" w:color="auto"/>
      </w:divBdr>
    </w:div>
    <w:div w:id="982000519">
      <w:bodyDiv w:val="1"/>
      <w:marLeft w:val="0"/>
      <w:marRight w:val="0"/>
      <w:marTop w:val="0"/>
      <w:marBottom w:val="0"/>
      <w:divBdr>
        <w:top w:val="none" w:sz="0" w:space="0" w:color="auto"/>
        <w:left w:val="none" w:sz="0" w:space="0" w:color="auto"/>
        <w:bottom w:val="none" w:sz="0" w:space="0" w:color="auto"/>
        <w:right w:val="none" w:sz="0" w:space="0" w:color="auto"/>
      </w:divBdr>
    </w:div>
    <w:div w:id="985164026">
      <w:bodyDiv w:val="1"/>
      <w:marLeft w:val="0"/>
      <w:marRight w:val="0"/>
      <w:marTop w:val="0"/>
      <w:marBottom w:val="0"/>
      <w:divBdr>
        <w:top w:val="none" w:sz="0" w:space="0" w:color="auto"/>
        <w:left w:val="none" w:sz="0" w:space="0" w:color="auto"/>
        <w:bottom w:val="none" w:sz="0" w:space="0" w:color="auto"/>
        <w:right w:val="none" w:sz="0" w:space="0" w:color="auto"/>
      </w:divBdr>
    </w:div>
    <w:div w:id="987441515">
      <w:bodyDiv w:val="1"/>
      <w:marLeft w:val="0"/>
      <w:marRight w:val="0"/>
      <w:marTop w:val="0"/>
      <w:marBottom w:val="0"/>
      <w:divBdr>
        <w:top w:val="none" w:sz="0" w:space="0" w:color="auto"/>
        <w:left w:val="none" w:sz="0" w:space="0" w:color="auto"/>
        <w:bottom w:val="none" w:sz="0" w:space="0" w:color="auto"/>
        <w:right w:val="none" w:sz="0" w:space="0" w:color="auto"/>
      </w:divBdr>
    </w:div>
    <w:div w:id="1011641094">
      <w:bodyDiv w:val="1"/>
      <w:marLeft w:val="0"/>
      <w:marRight w:val="0"/>
      <w:marTop w:val="0"/>
      <w:marBottom w:val="0"/>
      <w:divBdr>
        <w:top w:val="none" w:sz="0" w:space="0" w:color="auto"/>
        <w:left w:val="none" w:sz="0" w:space="0" w:color="auto"/>
        <w:bottom w:val="none" w:sz="0" w:space="0" w:color="auto"/>
        <w:right w:val="none" w:sz="0" w:space="0" w:color="auto"/>
      </w:divBdr>
    </w:div>
    <w:div w:id="1029602750">
      <w:bodyDiv w:val="1"/>
      <w:marLeft w:val="0"/>
      <w:marRight w:val="0"/>
      <w:marTop w:val="0"/>
      <w:marBottom w:val="0"/>
      <w:divBdr>
        <w:top w:val="none" w:sz="0" w:space="0" w:color="auto"/>
        <w:left w:val="none" w:sz="0" w:space="0" w:color="auto"/>
        <w:bottom w:val="none" w:sz="0" w:space="0" w:color="auto"/>
        <w:right w:val="none" w:sz="0" w:space="0" w:color="auto"/>
      </w:divBdr>
    </w:div>
    <w:div w:id="1146506242">
      <w:bodyDiv w:val="1"/>
      <w:marLeft w:val="0"/>
      <w:marRight w:val="0"/>
      <w:marTop w:val="0"/>
      <w:marBottom w:val="0"/>
      <w:divBdr>
        <w:top w:val="none" w:sz="0" w:space="0" w:color="auto"/>
        <w:left w:val="none" w:sz="0" w:space="0" w:color="auto"/>
        <w:bottom w:val="none" w:sz="0" w:space="0" w:color="auto"/>
        <w:right w:val="none" w:sz="0" w:space="0" w:color="auto"/>
      </w:divBdr>
    </w:div>
    <w:div w:id="1148669235">
      <w:bodyDiv w:val="1"/>
      <w:marLeft w:val="0"/>
      <w:marRight w:val="0"/>
      <w:marTop w:val="0"/>
      <w:marBottom w:val="0"/>
      <w:divBdr>
        <w:top w:val="none" w:sz="0" w:space="0" w:color="auto"/>
        <w:left w:val="none" w:sz="0" w:space="0" w:color="auto"/>
        <w:bottom w:val="none" w:sz="0" w:space="0" w:color="auto"/>
        <w:right w:val="none" w:sz="0" w:space="0" w:color="auto"/>
      </w:divBdr>
    </w:div>
    <w:div w:id="1158883989">
      <w:bodyDiv w:val="1"/>
      <w:marLeft w:val="0"/>
      <w:marRight w:val="0"/>
      <w:marTop w:val="0"/>
      <w:marBottom w:val="0"/>
      <w:divBdr>
        <w:top w:val="none" w:sz="0" w:space="0" w:color="auto"/>
        <w:left w:val="none" w:sz="0" w:space="0" w:color="auto"/>
        <w:bottom w:val="none" w:sz="0" w:space="0" w:color="auto"/>
        <w:right w:val="none" w:sz="0" w:space="0" w:color="auto"/>
      </w:divBdr>
    </w:div>
    <w:div w:id="1205874050">
      <w:bodyDiv w:val="1"/>
      <w:marLeft w:val="0"/>
      <w:marRight w:val="0"/>
      <w:marTop w:val="0"/>
      <w:marBottom w:val="0"/>
      <w:divBdr>
        <w:top w:val="none" w:sz="0" w:space="0" w:color="auto"/>
        <w:left w:val="none" w:sz="0" w:space="0" w:color="auto"/>
        <w:bottom w:val="none" w:sz="0" w:space="0" w:color="auto"/>
        <w:right w:val="none" w:sz="0" w:space="0" w:color="auto"/>
      </w:divBdr>
    </w:div>
    <w:div w:id="1213419257">
      <w:bodyDiv w:val="1"/>
      <w:marLeft w:val="0"/>
      <w:marRight w:val="0"/>
      <w:marTop w:val="0"/>
      <w:marBottom w:val="0"/>
      <w:divBdr>
        <w:top w:val="none" w:sz="0" w:space="0" w:color="auto"/>
        <w:left w:val="none" w:sz="0" w:space="0" w:color="auto"/>
        <w:bottom w:val="none" w:sz="0" w:space="0" w:color="auto"/>
        <w:right w:val="none" w:sz="0" w:space="0" w:color="auto"/>
      </w:divBdr>
    </w:div>
    <w:div w:id="1225023840">
      <w:bodyDiv w:val="1"/>
      <w:marLeft w:val="0"/>
      <w:marRight w:val="0"/>
      <w:marTop w:val="0"/>
      <w:marBottom w:val="0"/>
      <w:divBdr>
        <w:top w:val="none" w:sz="0" w:space="0" w:color="auto"/>
        <w:left w:val="none" w:sz="0" w:space="0" w:color="auto"/>
        <w:bottom w:val="none" w:sz="0" w:space="0" w:color="auto"/>
        <w:right w:val="none" w:sz="0" w:space="0" w:color="auto"/>
      </w:divBdr>
    </w:div>
    <w:div w:id="1240363926">
      <w:bodyDiv w:val="1"/>
      <w:marLeft w:val="0"/>
      <w:marRight w:val="0"/>
      <w:marTop w:val="0"/>
      <w:marBottom w:val="0"/>
      <w:divBdr>
        <w:top w:val="none" w:sz="0" w:space="0" w:color="auto"/>
        <w:left w:val="none" w:sz="0" w:space="0" w:color="auto"/>
        <w:bottom w:val="none" w:sz="0" w:space="0" w:color="auto"/>
        <w:right w:val="none" w:sz="0" w:space="0" w:color="auto"/>
      </w:divBdr>
    </w:div>
    <w:div w:id="1283804161">
      <w:bodyDiv w:val="1"/>
      <w:marLeft w:val="0"/>
      <w:marRight w:val="0"/>
      <w:marTop w:val="0"/>
      <w:marBottom w:val="0"/>
      <w:divBdr>
        <w:top w:val="none" w:sz="0" w:space="0" w:color="auto"/>
        <w:left w:val="none" w:sz="0" w:space="0" w:color="auto"/>
        <w:bottom w:val="none" w:sz="0" w:space="0" w:color="auto"/>
        <w:right w:val="none" w:sz="0" w:space="0" w:color="auto"/>
      </w:divBdr>
    </w:div>
    <w:div w:id="1296063265">
      <w:bodyDiv w:val="1"/>
      <w:marLeft w:val="0"/>
      <w:marRight w:val="0"/>
      <w:marTop w:val="0"/>
      <w:marBottom w:val="0"/>
      <w:divBdr>
        <w:top w:val="none" w:sz="0" w:space="0" w:color="auto"/>
        <w:left w:val="none" w:sz="0" w:space="0" w:color="auto"/>
        <w:bottom w:val="none" w:sz="0" w:space="0" w:color="auto"/>
        <w:right w:val="none" w:sz="0" w:space="0" w:color="auto"/>
      </w:divBdr>
    </w:div>
    <w:div w:id="1296910482">
      <w:bodyDiv w:val="1"/>
      <w:marLeft w:val="0"/>
      <w:marRight w:val="0"/>
      <w:marTop w:val="0"/>
      <w:marBottom w:val="0"/>
      <w:divBdr>
        <w:top w:val="none" w:sz="0" w:space="0" w:color="auto"/>
        <w:left w:val="none" w:sz="0" w:space="0" w:color="auto"/>
        <w:bottom w:val="none" w:sz="0" w:space="0" w:color="auto"/>
        <w:right w:val="none" w:sz="0" w:space="0" w:color="auto"/>
      </w:divBdr>
    </w:div>
    <w:div w:id="1298801645">
      <w:bodyDiv w:val="1"/>
      <w:marLeft w:val="0"/>
      <w:marRight w:val="0"/>
      <w:marTop w:val="0"/>
      <w:marBottom w:val="0"/>
      <w:divBdr>
        <w:top w:val="none" w:sz="0" w:space="0" w:color="auto"/>
        <w:left w:val="none" w:sz="0" w:space="0" w:color="auto"/>
        <w:bottom w:val="none" w:sz="0" w:space="0" w:color="auto"/>
        <w:right w:val="none" w:sz="0" w:space="0" w:color="auto"/>
      </w:divBdr>
    </w:div>
    <w:div w:id="1299914657">
      <w:bodyDiv w:val="1"/>
      <w:marLeft w:val="0"/>
      <w:marRight w:val="0"/>
      <w:marTop w:val="0"/>
      <w:marBottom w:val="0"/>
      <w:divBdr>
        <w:top w:val="none" w:sz="0" w:space="0" w:color="auto"/>
        <w:left w:val="none" w:sz="0" w:space="0" w:color="auto"/>
        <w:bottom w:val="none" w:sz="0" w:space="0" w:color="auto"/>
        <w:right w:val="none" w:sz="0" w:space="0" w:color="auto"/>
      </w:divBdr>
    </w:div>
    <w:div w:id="1310358277">
      <w:bodyDiv w:val="1"/>
      <w:marLeft w:val="0"/>
      <w:marRight w:val="0"/>
      <w:marTop w:val="0"/>
      <w:marBottom w:val="0"/>
      <w:divBdr>
        <w:top w:val="none" w:sz="0" w:space="0" w:color="auto"/>
        <w:left w:val="none" w:sz="0" w:space="0" w:color="auto"/>
        <w:bottom w:val="none" w:sz="0" w:space="0" w:color="auto"/>
        <w:right w:val="none" w:sz="0" w:space="0" w:color="auto"/>
      </w:divBdr>
    </w:div>
    <w:div w:id="1335380951">
      <w:bodyDiv w:val="1"/>
      <w:marLeft w:val="0"/>
      <w:marRight w:val="0"/>
      <w:marTop w:val="0"/>
      <w:marBottom w:val="0"/>
      <w:divBdr>
        <w:top w:val="none" w:sz="0" w:space="0" w:color="auto"/>
        <w:left w:val="none" w:sz="0" w:space="0" w:color="auto"/>
        <w:bottom w:val="none" w:sz="0" w:space="0" w:color="auto"/>
        <w:right w:val="none" w:sz="0" w:space="0" w:color="auto"/>
      </w:divBdr>
    </w:div>
    <w:div w:id="1339966108">
      <w:bodyDiv w:val="1"/>
      <w:marLeft w:val="0"/>
      <w:marRight w:val="0"/>
      <w:marTop w:val="0"/>
      <w:marBottom w:val="0"/>
      <w:divBdr>
        <w:top w:val="none" w:sz="0" w:space="0" w:color="auto"/>
        <w:left w:val="none" w:sz="0" w:space="0" w:color="auto"/>
        <w:bottom w:val="none" w:sz="0" w:space="0" w:color="auto"/>
        <w:right w:val="none" w:sz="0" w:space="0" w:color="auto"/>
      </w:divBdr>
    </w:div>
    <w:div w:id="1364944870">
      <w:bodyDiv w:val="1"/>
      <w:marLeft w:val="0"/>
      <w:marRight w:val="0"/>
      <w:marTop w:val="0"/>
      <w:marBottom w:val="0"/>
      <w:divBdr>
        <w:top w:val="none" w:sz="0" w:space="0" w:color="auto"/>
        <w:left w:val="none" w:sz="0" w:space="0" w:color="auto"/>
        <w:bottom w:val="none" w:sz="0" w:space="0" w:color="auto"/>
        <w:right w:val="none" w:sz="0" w:space="0" w:color="auto"/>
      </w:divBdr>
    </w:div>
    <w:div w:id="1378317144">
      <w:bodyDiv w:val="1"/>
      <w:marLeft w:val="0"/>
      <w:marRight w:val="0"/>
      <w:marTop w:val="0"/>
      <w:marBottom w:val="0"/>
      <w:divBdr>
        <w:top w:val="none" w:sz="0" w:space="0" w:color="auto"/>
        <w:left w:val="none" w:sz="0" w:space="0" w:color="auto"/>
        <w:bottom w:val="none" w:sz="0" w:space="0" w:color="auto"/>
        <w:right w:val="none" w:sz="0" w:space="0" w:color="auto"/>
      </w:divBdr>
    </w:div>
    <w:div w:id="1386174466">
      <w:bodyDiv w:val="1"/>
      <w:marLeft w:val="0"/>
      <w:marRight w:val="0"/>
      <w:marTop w:val="0"/>
      <w:marBottom w:val="0"/>
      <w:divBdr>
        <w:top w:val="none" w:sz="0" w:space="0" w:color="auto"/>
        <w:left w:val="none" w:sz="0" w:space="0" w:color="auto"/>
        <w:bottom w:val="none" w:sz="0" w:space="0" w:color="auto"/>
        <w:right w:val="none" w:sz="0" w:space="0" w:color="auto"/>
      </w:divBdr>
    </w:div>
    <w:div w:id="1399396677">
      <w:bodyDiv w:val="1"/>
      <w:marLeft w:val="0"/>
      <w:marRight w:val="0"/>
      <w:marTop w:val="0"/>
      <w:marBottom w:val="0"/>
      <w:divBdr>
        <w:top w:val="none" w:sz="0" w:space="0" w:color="auto"/>
        <w:left w:val="none" w:sz="0" w:space="0" w:color="auto"/>
        <w:bottom w:val="none" w:sz="0" w:space="0" w:color="auto"/>
        <w:right w:val="none" w:sz="0" w:space="0" w:color="auto"/>
      </w:divBdr>
    </w:div>
    <w:div w:id="1415933992">
      <w:bodyDiv w:val="1"/>
      <w:marLeft w:val="0"/>
      <w:marRight w:val="0"/>
      <w:marTop w:val="0"/>
      <w:marBottom w:val="0"/>
      <w:divBdr>
        <w:top w:val="none" w:sz="0" w:space="0" w:color="auto"/>
        <w:left w:val="none" w:sz="0" w:space="0" w:color="auto"/>
        <w:bottom w:val="none" w:sz="0" w:space="0" w:color="auto"/>
        <w:right w:val="none" w:sz="0" w:space="0" w:color="auto"/>
      </w:divBdr>
    </w:div>
    <w:div w:id="1455826542">
      <w:bodyDiv w:val="1"/>
      <w:marLeft w:val="0"/>
      <w:marRight w:val="0"/>
      <w:marTop w:val="0"/>
      <w:marBottom w:val="0"/>
      <w:divBdr>
        <w:top w:val="none" w:sz="0" w:space="0" w:color="auto"/>
        <w:left w:val="none" w:sz="0" w:space="0" w:color="auto"/>
        <w:bottom w:val="none" w:sz="0" w:space="0" w:color="auto"/>
        <w:right w:val="none" w:sz="0" w:space="0" w:color="auto"/>
      </w:divBdr>
    </w:div>
    <w:div w:id="1464928808">
      <w:bodyDiv w:val="1"/>
      <w:marLeft w:val="0"/>
      <w:marRight w:val="0"/>
      <w:marTop w:val="0"/>
      <w:marBottom w:val="0"/>
      <w:divBdr>
        <w:top w:val="none" w:sz="0" w:space="0" w:color="auto"/>
        <w:left w:val="none" w:sz="0" w:space="0" w:color="auto"/>
        <w:bottom w:val="none" w:sz="0" w:space="0" w:color="auto"/>
        <w:right w:val="none" w:sz="0" w:space="0" w:color="auto"/>
      </w:divBdr>
    </w:div>
    <w:div w:id="1471094795">
      <w:bodyDiv w:val="1"/>
      <w:marLeft w:val="0"/>
      <w:marRight w:val="0"/>
      <w:marTop w:val="0"/>
      <w:marBottom w:val="0"/>
      <w:divBdr>
        <w:top w:val="none" w:sz="0" w:space="0" w:color="auto"/>
        <w:left w:val="none" w:sz="0" w:space="0" w:color="auto"/>
        <w:bottom w:val="none" w:sz="0" w:space="0" w:color="auto"/>
        <w:right w:val="none" w:sz="0" w:space="0" w:color="auto"/>
      </w:divBdr>
    </w:div>
    <w:div w:id="1521117032">
      <w:bodyDiv w:val="1"/>
      <w:marLeft w:val="0"/>
      <w:marRight w:val="0"/>
      <w:marTop w:val="0"/>
      <w:marBottom w:val="0"/>
      <w:divBdr>
        <w:top w:val="none" w:sz="0" w:space="0" w:color="auto"/>
        <w:left w:val="none" w:sz="0" w:space="0" w:color="auto"/>
        <w:bottom w:val="none" w:sz="0" w:space="0" w:color="auto"/>
        <w:right w:val="none" w:sz="0" w:space="0" w:color="auto"/>
      </w:divBdr>
    </w:div>
    <w:div w:id="1524633961">
      <w:bodyDiv w:val="1"/>
      <w:marLeft w:val="0"/>
      <w:marRight w:val="0"/>
      <w:marTop w:val="0"/>
      <w:marBottom w:val="0"/>
      <w:divBdr>
        <w:top w:val="none" w:sz="0" w:space="0" w:color="auto"/>
        <w:left w:val="none" w:sz="0" w:space="0" w:color="auto"/>
        <w:bottom w:val="none" w:sz="0" w:space="0" w:color="auto"/>
        <w:right w:val="none" w:sz="0" w:space="0" w:color="auto"/>
      </w:divBdr>
    </w:div>
    <w:div w:id="1535995526">
      <w:bodyDiv w:val="1"/>
      <w:marLeft w:val="0"/>
      <w:marRight w:val="0"/>
      <w:marTop w:val="0"/>
      <w:marBottom w:val="0"/>
      <w:divBdr>
        <w:top w:val="none" w:sz="0" w:space="0" w:color="auto"/>
        <w:left w:val="none" w:sz="0" w:space="0" w:color="auto"/>
        <w:bottom w:val="none" w:sz="0" w:space="0" w:color="auto"/>
        <w:right w:val="none" w:sz="0" w:space="0" w:color="auto"/>
      </w:divBdr>
    </w:div>
    <w:div w:id="1545798856">
      <w:bodyDiv w:val="1"/>
      <w:marLeft w:val="0"/>
      <w:marRight w:val="0"/>
      <w:marTop w:val="0"/>
      <w:marBottom w:val="0"/>
      <w:divBdr>
        <w:top w:val="none" w:sz="0" w:space="0" w:color="auto"/>
        <w:left w:val="none" w:sz="0" w:space="0" w:color="auto"/>
        <w:bottom w:val="none" w:sz="0" w:space="0" w:color="auto"/>
        <w:right w:val="none" w:sz="0" w:space="0" w:color="auto"/>
      </w:divBdr>
    </w:div>
    <w:div w:id="1565406568">
      <w:bodyDiv w:val="1"/>
      <w:marLeft w:val="0"/>
      <w:marRight w:val="0"/>
      <w:marTop w:val="0"/>
      <w:marBottom w:val="0"/>
      <w:divBdr>
        <w:top w:val="none" w:sz="0" w:space="0" w:color="auto"/>
        <w:left w:val="none" w:sz="0" w:space="0" w:color="auto"/>
        <w:bottom w:val="none" w:sz="0" w:space="0" w:color="auto"/>
        <w:right w:val="none" w:sz="0" w:space="0" w:color="auto"/>
      </w:divBdr>
    </w:div>
    <w:div w:id="1571650311">
      <w:bodyDiv w:val="1"/>
      <w:marLeft w:val="0"/>
      <w:marRight w:val="0"/>
      <w:marTop w:val="0"/>
      <w:marBottom w:val="0"/>
      <w:divBdr>
        <w:top w:val="none" w:sz="0" w:space="0" w:color="auto"/>
        <w:left w:val="none" w:sz="0" w:space="0" w:color="auto"/>
        <w:bottom w:val="none" w:sz="0" w:space="0" w:color="auto"/>
        <w:right w:val="none" w:sz="0" w:space="0" w:color="auto"/>
      </w:divBdr>
    </w:div>
    <w:div w:id="1592201552">
      <w:bodyDiv w:val="1"/>
      <w:marLeft w:val="0"/>
      <w:marRight w:val="0"/>
      <w:marTop w:val="0"/>
      <w:marBottom w:val="0"/>
      <w:divBdr>
        <w:top w:val="none" w:sz="0" w:space="0" w:color="auto"/>
        <w:left w:val="none" w:sz="0" w:space="0" w:color="auto"/>
        <w:bottom w:val="none" w:sz="0" w:space="0" w:color="auto"/>
        <w:right w:val="none" w:sz="0" w:space="0" w:color="auto"/>
      </w:divBdr>
    </w:div>
    <w:div w:id="1594969664">
      <w:bodyDiv w:val="1"/>
      <w:marLeft w:val="0"/>
      <w:marRight w:val="0"/>
      <w:marTop w:val="0"/>
      <w:marBottom w:val="0"/>
      <w:divBdr>
        <w:top w:val="none" w:sz="0" w:space="0" w:color="auto"/>
        <w:left w:val="none" w:sz="0" w:space="0" w:color="auto"/>
        <w:bottom w:val="none" w:sz="0" w:space="0" w:color="auto"/>
        <w:right w:val="none" w:sz="0" w:space="0" w:color="auto"/>
      </w:divBdr>
    </w:div>
    <w:div w:id="1649430936">
      <w:bodyDiv w:val="1"/>
      <w:marLeft w:val="0"/>
      <w:marRight w:val="0"/>
      <w:marTop w:val="0"/>
      <w:marBottom w:val="0"/>
      <w:divBdr>
        <w:top w:val="none" w:sz="0" w:space="0" w:color="auto"/>
        <w:left w:val="none" w:sz="0" w:space="0" w:color="auto"/>
        <w:bottom w:val="none" w:sz="0" w:space="0" w:color="auto"/>
        <w:right w:val="none" w:sz="0" w:space="0" w:color="auto"/>
      </w:divBdr>
    </w:div>
    <w:div w:id="1657875969">
      <w:bodyDiv w:val="1"/>
      <w:marLeft w:val="0"/>
      <w:marRight w:val="0"/>
      <w:marTop w:val="0"/>
      <w:marBottom w:val="0"/>
      <w:divBdr>
        <w:top w:val="none" w:sz="0" w:space="0" w:color="auto"/>
        <w:left w:val="none" w:sz="0" w:space="0" w:color="auto"/>
        <w:bottom w:val="none" w:sz="0" w:space="0" w:color="auto"/>
        <w:right w:val="none" w:sz="0" w:space="0" w:color="auto"/>
      </w:divBdr>
    </w:div>
    <w:div w:id="1678338724">
      <w:bodyDiv w:val="1"/>
      <w:marLeft w:val="0"/>
      <w:marRight w:val="0"/>
      <w:marTop w:val="0"/>
      <w:marBottom w:val="0"/>
      <w:divBdr>
        <w:top w:val="none" w:sz="0" w:space="0" w:color="auto"/>
        <w:left w:val="none" w:sz="0" w:space="0" w:color="auto"/>
        <w:bottom w:val="none" w:sz="0" w:space="0" w:color="auto"/>
        <w:right w:val="none" w:sz="0" w:space="0" w:color="auto"/>
      </w:divBdr>
    </w:div>
    <w:div w:id="1688025078">
      <w:bodyDiv w:val="1"/>
      <w:marLeft w:val="0"/>
      <w:marRight w:val="0"/>
      <w:marTop w:val="0"/>
      <w:marBottom w:val="0"/>
      <w:divBdr>
        <w:top w:val="none" w:sz="0" w:space="0" w:color="auto"/>
        <w:left w:val="none" w:sz="0" w:space="0" w:color="auto"/>
        <w:bottom w:val="none" w:sz="0" w:space="0" w:color="auto"/>
        <w:right w:val="none" w:sz="0" w:space="0" w:color="auto"/>
      </w:divBdr>
    </w:div>
    <w:div w:id="1705669973">
      <w:bodyDiv w:val="1"/>
      <w:marLeft w:val="0"/>
      <w:marRight w:val="0"/>
      <w:marTop w:val="0"/>
      <w:marBottom w:val="0"/>
      <w:divBdr>
        <w:top w:val="none" w:sz="0" w:space="0" w:color="auto"/>
        <w:left w:val="none" w:sz="0" w:space="0" w:color="auto"/>
        <w:bottom w:val="none" w:sz="0" w:space="0" w:color="auto"/>
        <w:right w:val="none" w:sz="0" w:space="0" w:color="auto"/>
      </w:divBdr>
    </w:div>
    <w:div w:id="1714426478">
      <w:bodyDiv w:val="1"/>
      <w:marLeft w:val="0"/>
      <w:marRight w:val="0"/>
      <w:marTop w:val="0"/>
      <w:marBottom w:val="0"/>
      <w:divBdr>
        <w:top w:val="none" w:sz="0" w:space="0" w:color="auto"/>
        <w:left w:val="none" w:sz="0" w:space="0" w:color="auto"/>
        <w:bottom w:val="none" w:sz="0" w:space="0" w:color="auto"/>
        <w:right w:val="none" w:sz="0" w:space="0" w:color="auto"/>
      </w:divBdr>
    </w:div>
    <w:div w:id="1718241045">
      <w:bodyDiv w:val="1"/>
      <w:marLeft w:val="0"/>
      <w:marRight w:val="0"/>
      <w:marTop w:val="0"/>
      <w:marBottom w:val="0"/>
      <w:divBdr>
        <w:top w:val="none" w:sz="0" w:space="0" w:color="auto"/>
        <w:left w:val="none" w:sz="0" w:space="0" w:color="auto"/>
        <w:bottom w:val="none" w:sz="0" w:space="0" w:color="auto"/>
        <w:right w:val="none" w:sz="0" w:space="0" w:color="auto"/>
      </w:divBdr>
    </w:div>
    <w:div w:id="1768574183">
      <w:bodyDiv w:val="1"/>
      <w:marLeft w:val="0"/>
      <w:marRight w:val="0"/>
      <w:marTop w:val="0"/>
      <w:marBottom w:val="0"/>
      <w:divBdr>
        <w:top w:val="none" w:sz="0" w:space="0" w:color="auto"/>
        <w:left w:val="none" w:sz="0" w:space="0" w:color="auto"/>
        <w:bottom w:val="none" w:sz="0" w:space="0" w:color="auto"/>
        <w:right w:val="none" w:sz="0" w:space="0" w:color="auto"/>
      </w:divBdr>
    </w:div>
    <w:div w:id="1781677660">
      <w:bodyDiv w:val="1"/>
      <w:marLeft w:val="0"/>
      <w:marRight w:val="0"/>
      <w:marTop w:val="0"/>
      <w:marBottom w:val="0"/>
      <w:divBdr>
        <w:top w:val="none" w:sz="0" w:space="0" w:color="auto"/>
        <w:left w:val="none" w:sz="0" w:space="0" w:color="auto"/>
        <w:bottom w:val="none" w:sz="0" w:space="0" w:color="auto"/>
        <w:right w:val="none" w:sz="0" w:space="0" w:color="auto"/>
      </w:divBdr>
    </w:div>
    <w:div w:id="1817842556">
      <w:bodyDiv w:val="1"/>
      <w:marLeft w:val="0"/>
      <w:marRight w:val="0"/>
      <w:marTop w:val="0"/>
      <w:marBottom w:val="0"/>
      <w:divBdr>
        <w:top w:val="none" w:sz="0" w:space="0" w:color="auto"/>
        <w:left w:val="none" w:sz="0" w:space="0" w:color="auto"/>
        <w:bottom w:val="none" w:sz="0" w:space="0" w:color="auto"/>
        <w:right w:val="none" w:sz="0" w:space="0" w:color="auto"/>
      </w:divBdr>
    </w:div>
    <w:div w:id="1833790406">
      <w:bodyDiv w:val="1"/>
      <w:marLeft w:val="0"/>
      <w:marRight w:val="0"/>
      <w:marTop w:val="0"/>
      <w:marBottom w:val="0"/>
      <w:divBdr>
        <w:top w:val="none" w:sz="0" w:space="0" w:color="auto"/>
        <w:left w:val="none" w:sz="0" w:space="0" w:color="auto"/>
        <w:bottom w:val="none" w:sz="0" w:space="0" w:color="auto"/>
        <w:right w:val="none" w:sz="0" w:space="0" w:color="auto"/>
      </w:divBdr>
    </w:div>
    <w:div w:id="1837526873">
      <w:bodyDiv w:val="1"/>
      <w:marLeft w:val="0"/>
      <w:marRight w:val="0"/>
      <w:marTop w:val="0"/>
      <w:marBottom w:val="0"/>
      <w:divBdr>
        <w:top w:val="none" w:sz="0" w:space="0" w:color="auto"/>
        <w:left w:val="none" w:sz="0" w:space="0" w:color="auto"/>
        <w:bottom w:val="none" w:sz="0" w:space="0" w:color="auto"/>
        <w:right w:val="none" w:sz="0" w:space="0" w:color="auto"/>
      </w:divBdr>
    </w:div>
    <w:div w:id="1844009646">
      <w:bodyDiv w:val="1"/>
      <w:marLeft w:val="0"/>
      <w:marRight w:val="0"/>
      <w:marTop w:val="0"/>
      <w:marBottom w:val="0"/>
      <w:divBdr>
        <w:top w:val="none" w:sz="0" w:space="0" w:color="auto"/>
        <w:left w:val="none" w:sz="0" w:space="0" w:color="auto"/>
        <w:bottom w:val="none" w:sz="0" w:space="0" w:color="auto"/>
        <w:right w:val="none" w:sz="0" w:space="0" w:color="auto"/>
      </w:divBdr>
    </w:div>
    <w:div w:id="1886944769">
      <w:bodyDiv w:val="1"/>
      <w:marLeft w:val="0"/>
      <w:marRight w:val="0"/>
      <w:marTop w:val="0"/>
      <w:marBottom w:val="0"/>
      <w:divBdr>
        <w:top w:val="none" w:sz="0" w:space="0" w:color="auto"/>
        <w:left w:val="none" w:sz="0" w:space="0" w:color="auto"/>
        <w:bottom w:val="none" w:sz="0" w:space="0" w:color="auto"/>
        <w:right w:val="none" w:sz="0" w:space="0" w:color="auto"/>
      </w:divBdr>
      <w:divsChild>
        <w:div w:id="918636148">
          <w:marLeft w:val="0"/>
          <w:marRight w:val="0"/>
          <w:marTop w:val="0"/>
          <w:marBottom w:val="0"/>
          <w:divBdr>
            <w:top w:val="none" w:sz="0" w:space="0" w:color="auto"/>
            <w:left w:val="none" w:sz="0" w:space="0" w:color="auto"/>
            <w:bottom w:val="none" w:sz="0" w:space="0" w:color="auto"/>
            <w:right w:val="none" w:sz="0" w:space="0" w:color="auto"/>
          </w:divBdr>
          <w:divsChild>
            <w:div w:id="277104843">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1049306264">
                      <w:marLeft w:val="0"/>
                      <w:marRight w:val="0"/>
                      <w:marTop w:val="45"/>
                      <w:marBottom w:val="0"/>
                      <w:divBdr>
                        <w:top w:val="none" w:sz="0" w:space="0" w:color="auto"/>
                        <w:left w:val="none" w:sz="0" w:space="0" w:color="auto"/>
                        <w:bottom w:val="none" w:sz="0" w:space="0" w:color="auto"/>
                        <w:right w:val="none" w:sz="0" w:space="0" w:color="auto"/>
                      </w:divBdr>
                      <w:divsChild>
                        <w:div w:id="1284581063">
                          <w:marLeft w:val="0"/>
                          <w:marRight w:val="0"/>
                          <w:marTop w:val="0"/>
                          <w:marBottom w:val="0"/>
                          <w:divBdr>
                            <w:top w:val="none" w:sz="0" w:space="0" w:color="auto"/>
                            <w:left w:val="none" w:sz="0" w:space="0" w:color="auto"/>
                            <w:bottom w:val="none" w:sz="0" w:space="0" w:color="auto"/>
                            <w:right w:val="none" w:sz="0" w:space="0" w:color="auto"/>
                          </w:divBdr>
                          <w:divsChild>
                            <w:div w:id="1344553076">
                              <w:marLeft w:val="2070"/>
                              <w:marRight w:val="3810"/>
                              <w:marTop w:val="0"/>
                              <w:marBottom w:val="0"/>
                              <w:divBdr>
                                <w:top w:val="none" w:sz="0" w:space="0" w:color="auto"/>
                                <w:left w:val="none" w:sz="0" w:space="0" w:color="auto"/>
                                <w:bottom w:val="none" w:sz="0" w:space="0" w:color="auto"/>
                                <w:right w:val="none" w:sz="0" w:space="0" w:color="auto"/>
                              </w:divBdr>
                              <w:divsChild>
                                <w:div w:id="1443181737">
                                  <w:marLeft w:val="0"/>
                                  <w:marRight w:val="0"/>
                                  <w:marTop w:val="0"/>
                                  <w:marBottom w:val="0"/>
                                  <w:divBdr>
                                    <w:top w:val="none" w:sz="0" w:space="0" w:color="auto"/>
                                    <w:left w:val="none" w:sz="0" w:space="0" w:color="auto"/>
                                    <w:bottom w:val="none" w:sz="0" w:space="0" w:color="auto"/>
                                    <w:right w:val="none" w:sz="0" w:space="0" w:color="auto"/>
                                  </w:divBdr>
                                  <w:divsChild>
                                    <w:div w:id="441073981">
                                      <w:marLeft w:val="0"/>
                                      <w:marRight w:val="0"/>
                                      <w:marTop w:val="0"/>
                                      <w:marBottom w:val="0"/>
                                      <w:divBdr>
                                        <w:top w:val="none" w:sz="0" w:space="0" w:color="auto"/>
                                        <w:left w:val="none" w:sz="0" w:space="0" w:color="auto"/>
                                        <w:bottom w:val="none" w:sz="0" w:space="0" w:color="auto"/>
                                        <w:right w:val="none" w:sz="0" w:space="0" w:color="auto"/>
                                      </w:divBdr>
                                      <w:divsChild>
                                        <w:div w:id="188489981">
                                          <w:marLeft w:val="0"/>
                                          <w:marRight w:val="0"/>
                                          <w:marTop w:val="0"/>
                                          <w:marBottom w:val="0"/>
                                          <w:divBdr>
                                            <w:top w:val="none" w:sz="0" w:space="0" w:color="auto"/>
                                            <w:left w:val="none" w:sz="0" w:space="0" w:color="auto"/>
                                            <w:bottom w:val="none" w:sz="0" w:space="0" w:color="auto"/>
                                            <w:right w:val="none" w:sz="0" w:space="0" w:color="auto"/>
                                          </w:divBdr>
                                          <w:divsChild>
                                            <w:div w:id="1001356027">
                                              <w:marLeft w:val="0"/>
                                              <w:marRight w:val="0"/>
                                              <w:marTop w:val="0"/>
                                              <w:marBottom w:val="0"/>
                                              <w:divBdr>
                                                <w:top w:val="none" w:sz="0" w:space="0" w:color="auto"/>
                                                <w:left w:val="none" w:sz="0" w:space="0" w:color="auto"/>
                                                <w:bottom w:val="none" w:sz="0" w:space="0" w:color="auto"/>
                                                <w:right w:val="none" w:sz="0" w:space="0" w:color="auto"/>
                                              </w:divBdr>
                                              <w:divsChild>
                                                <w:div w:id="429618389">
                                                  <w:marLeft w:val="0"/>
                                                  <w:marRight w:val="0"/>
                                                  <w:marTop w:val="0"/>
                                                  <w:marBottom w:val="0"/>
                                                  <w:divBdr>
                                                    <w:top w:val="none" w:sz="0" w:space="0" w:color="auto"/>
                                                    <w:left w:val="none" w:sz="0" w:space="0" w:color="auto"/>
                                                    <w:bottom w:val="none" w:sz="0" w:space="0" w:color="auto"/>
                                                    <w:right w:val="none" w:sz="0" w:space="0" w:color="auto"/>
                                                  </w:divBdr>
                                                  <w:divsChild>
                                                    <w:div w:id="1266427220">
                                                      <w:marLeft w:val="0"/>
                                                      <w:marRight w:val="0"/>
                                                      <w:marTop w:val="0"/>
                                                      <w:marBottom w:val="0"/>
                                                      <w:divBdr>
                                                        <w:top w:val="none" w:sz="0" w:space="0" w:color="auto"/>
                                                        <w:left w:val="none" w:sz="0" w:space="0" w:color="auto"/>
                                                        <w:bottom w:val="none" w:sz="0" w:space="0" w:color="auto"/>
                                                        <w:right w:val="none" w:sz="0" w:space="0" w:color="auto"/>
                                                      </w:divBdr>
                                                      <w:divsChild>
                                                        <w:div w:id="481580937">
                                                          <w:marLeft w:val="0"/>
                                                          <w:marRight w:val="0"/>
                                                          <w:marTop w:val="0"/>
                                                          <w:marBottom w:val="0"/>
                                                          <w:divBdr>
                                                            <w:top w:val="none" w:sz="0" w:space="0" w:color="auto"/>
                                                            <w:left w:val="none" w:sz="0" w:space="0" w:color="auto"/>
                                                            <w:bottom w:val="none" w:sz="0" w:space="0" w:color="auto"/>
                                                            <w:right w:val="none" w:sz="0" w:space="0" w:color="auto"/>
                                                          </w:divBdr>
                                                          <w:divsChild>
                                                            <w:div w:id="13460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458749">
      <w:bodyDiv w:val="1"/>
      <w:marLeft w:val="0"/>
      <w:marRight w:val="0"/>
      <w:marTop w:val="0"/>
      <w:marBottom w:val="0"/>
      <w:divBdr>
        <w:top w:val="none" w:sz="0" w:space="0" w:color="auto"/>
        <w:left w:val="none" w:sz="0" w:space="0" w:color="auto"/>
        <w:bottom w:val="none" w:sz="0" w:space="0" w:color="auto"/>
        <w:right w:val="none" w:sz="0" w:space="0" w:color="auto"/>
      </w:divBdr>
    </w:div>
    <w:div w:id="1907450079">
      <w:bodyDiv w:val="1"/>
      <w:marLeft w:val="0"/>
      <w:marRight w:val="0"/>
      <w:marTop w:val="0"/>
      <w:marBottom w:val="0"/>
      <w:divBdr>
        <w:top w:val="none" w:sz="0" w:space="0" w:color="auto"/>
        <w:left w:val="none" w:sz="0" w:space="0" w:color="auto"/>
        <w:bottom w:val="none" w:sz="0" w:space="0" w:color="auto"/>
        <w:right w:val="none" w:sz="0" w:space="0" w:color="auto"/>
      </w:divBdr>
    </w:div>
    <w:div w:id="1934899072">
      <w:bodyDiv w:val="1"/>
      <w:marLeft w:val="0"/>
      <w:marRight w:val="0"/>
      <w:marTop w:val="0"/>
      <w:marBottom w:val="0"/>
      <w:divBdr>
        <w:top w:val="none" w:sz="0" w:space="0" w:color="auto"/>
        <w:left w:val="none" w:sz="0" w:space="0" w:color="auto"/>
        <w:bottom w:val="none" w:sz="0" w:space="0" w:color="auto"/>
        <w:right w:val="none" w:sz="0" w:space="0" w:color="auto"/>
      </w:divBdr>
    </w:div>
    <w:div w:id="1941643199">
      <w:bodyDiv w:val="1"/>
      <w:marLeft w:val="0"/>
      <w:marRight w:val="0"/>
      <w:marTop w:val="0"/>
      <w:marBottom w:val="0"/>
      <w:divBdr>
        <w:top w:val="none" w:sz="0" w:space="0" w:color="auto"/>
        <w:left w:val="none" w:sz="0" w:space="0" w:color="auto"/>
        <w:bottom w:val="none" w:sz="0" w:space="0" w:color="auto"/>
        <w:right w:val="none" w:sz="0" w:space="0" w:color="auto"/>
      </w:divBdr>
    </w:div>
    <w:div w:id="2025403711">
      <w:bodyDiv w:val="1"/>
      <w:marLeft w:val="0"/>
      <w:marRight w:val="0"/>
      <w:marTop w:val="0"/>
      <w:marBottom w:val="0"/>
      <w:divBdr>
        <w:top w:val="none" w:sz="0" w:space="0" w:color="auto"/>
        <w:left w:val="none" w:sz="0" w:space="0" w:color="auto"/>
        <w:bottom w:val="none" w:sz="0" w:space="0" w:color="auto"/>
        <w:right w:val="none" w:sz="0" w:space="0" w:color="auto"/>
      </w:divBdr>
    </w:div>
    <w:div w:id="2032023759">
      <w:bodyDiv w:val="1"/>
      <w:marLeft w:val="0"/>
      <w:marRight w:val="0"/>
      <w:marTop w:val="0"/>
      <w:marBottom w:val="0"/>
      <w:divBdr>
        <w:top w:val="none" w:sz="0" w:space="0" w:color="auto"/>
        <w:left w:val="none" w:sz="0" w:space="0" w:color="auto"/>
        <w:bottom w:val="none" w:sz="0" w:space="0" w:color="auto"/>
        <w:right w:val="none" w:sz="0" w:space="0" w:color="auto"/>
      </w:divBdr>
    </w:div>
    <w:div w:id="2049917348">
      <w:bodyDiv w:val="1"/>
      <w:marLeft w:val="0"/>
      <w:marRight w:val="0"/>
      <w:marTop w:val="0"/>
      <w:marBottom w:val="0"/>
      <w:divBdr>
        <w:top w:val="none" w:sz="0" w:space="0" w:color="auto"/>
        <w:left w:val="none" w:sz="0" w:space="0" w:color="auto"/>
        <w:bottom w:val="none" w:sz="0" w:space="0" w:color="auto"/>
        <w:right w:val="none" w:sz="0" w:space="0" w:color="auto"/>
      </w:divBdr>
    </w:div>
    <w:div w:id="2054115102">
      <w:bodyDiv w:val="1"/>
      <w:marLeft w:val="0"/>
      <w:marRight w:val="0"/>
      <w:marTop w:val="0"/>
      <w:marBottom w:val="0"/>
      <w:divBdr>
        <w:top w:val="none" w:sz="0" w:space="0" w:color="auto"/>
        <w:left w:val="none" w:sz="0" w:space="0" w:color="auto"/>
        <w:bottom w:val="none" w:sz="0" w:space="0" w:color="auto"/>
        <w:right w:val="none" w:sz="0" w:space="0" w:color="auto"/>
      </w:divBdr>
    </w:div>
    <w:div w:id="2069769036">
      <w:bodyDiv w:val="1"/>
      <w:marLeft w:val="0"/>
      <w:marRight w:val="0"/>
      <w:marTop w:val="0"/>
      <w:marBottom w:val="0"/>
      <w:divBdr>
        <w:top w:val="none" w:sz="0" w:space="0" w:color="auto"/>
        <w:left w:val="none" w:sz="0" w:space="0" w:color="auto"/>
        <w:bottom w:val="none" w:sz="0" w:space="0" w:color="auto"/>
        <w:right w:val="none" w:sz="0" w:space="0" w:color="auto"/>
      </w:divBdr>
    </w:div>
    <w:div w:id="2085909341">
      <w:bodyDiv w:val="1"/>
      <w:marLeft w:val="0"/>
      <w:marRight w:val="0"/>
      <w:marTop w:val="0"/>
      <w:marBottom w:val="0"/>
      <w:divBdr>
        <w:top w:val="none" w:sz="0" w:space="0" w:color="auto"/>
        <w:left w:val="none" w:sz="0" w:space="0" w:color="auto"/>
        <w:bottom w:val="none" w:sz="0" w:space="0" w:color="auto"/>
        <w:right w:val="none" w:sz="0" w:space="0" w:color="auto"/>
      </w:divBdr>
    </w:div>
    <w:div w:id="2127116074">
      <w:bodyDiv w:val="1"/>
      <w:marLeft w:val="0"/>
      <w:marRight w:val="0"/>
      <w:marTop w:val="0"/>
      <w:marBottom w:val="0"/>
      <w:divBdr>
        <w:top w:val="none" w:sz="0" w:space="0" w:color="auto"/>
        <w:left w:val="none" w:sz="0" w:space="0" w:color="auto"/>
        <w:bottom w:val="none" w:sz="0" w:space="0" w:color="auto"/>
        <w:right w:val="none" w:sz="0" w:space="0" w:color="auto"/>
      </w:divBdr>
    </w:div>
    <w:div w:id="2130393727">
      <w:bodyDiv w:val="1"/>
      <w:marLeft w:val="0"/>
      <w:marRight w:val="0"/>
      <w:marTop w:val="0"/>
      <w:marBottom w:val="0"/>
      <w:divBdr>
        <w:top w:val="none" w:sz="0" w:space="0" w:color="auto"/>
        <w:left w:val="none" w:sz="0" w:space="0" w:color="auto"/>
        <w:bottom w:val="none" w:sz="0" w:space="0" w:color="auto"/>
        <w:right w:val="none" w:sz="0" w:space="0" w:color="auto"/>
      </w:divBdr>
    </w:div>
    <w:div w:id="21376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hyperlink" Target="http://www.pc.gov.au/research/supporting/grey-letter-law" TargetMode="External"/><Relationship Id="rId47" Type="http://schemas.openxmlformats.org/officeDocument/2006/relationships/hyperlink" Target="http://www.epa.nsw.gov.au/resources/dangerousgoods/140060TrailerDgList.pdf" TargetMode="External"/><Relationship Id="rId50" Type="http://schemas.openxmlformats.org/officeDocument/2006/relationships/hyperlink" Target="http://www.transportinfrastructurecouncil.gov.au/publications/" TargetMode="External"/><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image" Target="media/image32.emf"/><Relationship Id="rId84" Type="http://schemas.openxmlformats.org/officeDocument/2006/relationships/header" Target="header13.xml"/><Relationship Id="rId89" Type="http://schemas.openxmlformats.org/officeDocument/2006/relationships/footer" Target="footer12.xml"/><Relationship Id="rId97"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jpg"/><Relationship Id="rId11" Type="http://schemas.openxmlformats.org/officeDocument/2006/relationships/image" Target="media/image3.emf"/><Relationship Id="rId24" Type="http://schemas.openxmlformats.org/officeDocument/2006/relationships/image" Target="media/image5.png"/><Relationship Id="rId32" Type="http://schemas.openxmlformats.org/officeDocument/2006/relationships/header" Target="header6.xml"/><Relationship Id="rId37" Type="http://schemas.openxmlformats.org/officeDocument/2006/relationships/hyperlink" Target="http://www.abs.gov.au/AUSSTATS/abs@.nsf/ViewContent?readform&amp;view=productsbyCatalogue&amp;Action=Expand&amp;Num=11.2" TargetMode="External"/><Relationship Id="rId40" Type="http://schemas.openxmlformats.org/officeDocument/2006/relationships/hyperlink" Target="https://www.legislation.gov.au/Details/F2014C01105" TargetMode="External"/><Relationship Id="rId45" Type="http://schemas.openxmlformats.org/officeDocument/2006/relationships/hyperlink" Target="https://www.gpo.gov/fdsys/pkg/FR-1995-01-12/pdf/95-752.pdf" TargetMode="External"/><Relationship Id="rId53" Type="http://schemas.openxmlformats.org/officeDocument/2006/relationships/hyperlink" Target="http://www.truck-industry-council.org/res/file/TIC%20Fleet%20report%202015%20screen%20view%20-%20A3%20format.pdf" TargetMode="External"/><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0.png"/><Relationship Id="rId79" Type="http://schemas.openxmlformats.org/officeDocument/2006/relationships/footer" Target="footer8.xml"/><Relationship Id="rId87"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header" Target="header12.xml"/><Relationship Id="rId90" Type="http://schemas.openxmlformats.org/officeDocument/2006/relationships/header" Target="header16.xml"/><Relationship Id="rId95" Type="http://schemas.openxmlformats.org/officeDocument/2006/relationships/image" Target="media/image37.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hyperlink" Target="http://www.artsa.com.au/assets/library/2011/Part_5_2011.docx" TargetMode="External"/><Relationship Id="rId43" Type="http://schemas.openxmlformats.org/officeDocument/2006/relationships/hyperlink" Target="http://eur-lex.europa.eu/legal-content/EN/TXT/?uri=CELEX:32009R0661" TargetMode="External"/><Relationship Id="rId48" Type="http://schemas.openxmlformats.org/officeDocument/2006/relationships/hyperlink" Target="http://www.epa.nsw.gov.au/resources/dangerousgoods/DGRoverdetAug2014.pdf" TargetMode="Externa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3.emf"/><Relationship Id="rId8" Type="http://schemas.openxmlformats.org/officeDocument/2006/relationships/hyperlink" Target="http://communications/Logos/DoIRD_Strip.jpg" TargetMode="External"/><Relationship Id="rId51" Type="http://schemas.openxmlformats.org/officeDocument/2006/relationships/hyperlink" Target="http://www.transportinfrastructurecouncil.gov.au/publications/" TargetMode="External"/><Relationship Id="rId72" Type="http://schemas.openxmlformats.org/officeDocument/2006/relationships/header" Target="header8.xml"/><Relationship Id="rId80" Type="http://schemas.openxmlformats.org/officeDocument/2006/relationships/header" Target="header10.xml"/><Relationship Id="rId85" Type="http://schemas.openxmlformats.org/officeDocument/2006/relationships/footer" Target="footer10.xml"/><Relationship Id="rId93" Type="http://schemas.openxmlformats.org/officeDocument/2006/relationships/image" Target="media/image35.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legislation.gov.au"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header" Target="header7.xml"/><Relationship Id="rId38" Type="http://schemas.openxmlformats.org/officeDocument/2006/relationships/hyperlink" Target="https://www.cuttingredtape.gov.au/handbook/australian-government-guide-regulation" TargetMode="External"/><Relationship Id="rId46" Type="http://schemas.openxmlformats.org/officeDocument/2006/relationships/hyperlink" Target="https://www.nhtsa.gov/staticfiles/rulemaking/pdf/FMVSS-136-Final-Rule-05182015%20final.pdf" TargetMode="Externa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footer" Target="footer4.xml"/><Relationship Id="rId41" Type="http://schemas.openxmlformats.org/officeDocument/2006/relationships/hyperlink" Target="https://www.pmc.gov.au/resource-centre/regulation/cost-benefit-analysis-guidance-note" TargetMode="External"/><Relationship Id="rId54" Type="http://schemas.openxmlformats.org/officeDocument/2006/relationships/hyperlink" Target="https://www.unece.org/trans/main/wp29/wp29regs1-20.html" TargetMode="External"/><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1.emf"/><Relationship Id="rId83" Type="http://schemas.openxmlformats.org/officeDocument/2006/relationships/footer" Target="footer9.xml"/><Relationship Id="rId88" Type="http://schemas.openxmlformats.org/officeDocument/2006/relationships/header" Target="header15.xml"/><Relationship Id="rId91" Type="http://schemas.openxmlformats.org/officeDocument/2006/relationships/footer" Target="footer13.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9.jpg"/><Relationship Id="rId36" Type="http://schemas.openxmlformats.org/officeDocument/2006/relationships/hyperlink" Target="http://www.abs.gov.au/AUSSTATS/abs@.nsf/ViewContent?readform&amp;view=productsbyCatalogue&amp;Action=Expand&amp;Num=11.3" TargetMode="External"/><Relationship Id="rId49" Type="http://schemas.openxmlformats.org/officeDocument/2006/relationships/hyperlink" Target="https://www.nti.com.au/supporting/trucking/latest-report.php" TargetMode="External"/><Relationship Id="rId57"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s://www.ntc.gov.au/publications/?year=2008" TargetMode="External"/><Relationship Id="rId52" Type="http://schemas.openxmlformats.org/officeDocument/2006/relationships/hyperlink" Target="https://www.tc.gc.ca/media/documents/roadsafety/121-TSD-EN-Rev-4R.pdf" TargetMode="Externa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footer" Target="footer7.xml"/><Relationship Id="rId78" Type="http://schemas.openxmlformats.org/officeDocument/2006/relationships/header" Target="header9.xml"/><Relationship Id="rId81" Type="http://schemas.openxmlformats.org/officeDocument/2006/relationships/header" Target="header11.xml"/><Relationship Id="rId86" Type="http://schemas.openxmlformats.org/officeDocument/2006/relationships/header" Target="header14.xml"/><Relationship Id="rId94" Type="http://schemas.openxmlformats.org/officeDocument/2006/relationships/image" Target="media/image36.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gov.au/Details/F2014C0110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bs.gov.au/websitedbs/D3310114.nsf/home/remoteness+structure" TargetMode="External"/><Relationship Id="rId2" Type="http://schemas.openxmlformats.org/officeDocument/2006/relationships/hyperlink" Target="http://www.doctorconnect.gov.au/internet/otd/Publishing.nsf/Content/locator" TargetMode="External"/><Relationship Id="rId1" Type="http://schemas.openxmlformats.org/officeDocument/2006/relationships/hyperlink" Target="http://transportinfrastructurecouncil.gov.au/publications/files/National_Road_Safety_Action_Plan_2015-2017.pdf" TargetMode="External"/><Relationship Id="rId4" Type="http://schemas.openxmlformats.org/officeDocument/2006/relationships/hyperlink" Target="https://www.tc.gc.ca/media/documents/roadsafety/tp14214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BITRE2010</b:Tag>
    <b:SourceType>Report</b:SourceType>
    <b:Guid>{8F4ECFDA-6E8C-4E12-AC01-5354C670DC8F}</b:Guid>
    <b:Title>Cost of road crashes in Australia 2006</b:Title>
    <b:Year>January 2009</b:Year>
    <b:City>Canberra</b:City>
    <b:Publisher>Bureau of Infrastructure, Transport and Regional Economics</b:Publisher>
    <b:Department>Department of Infrastructure, Transport, Regional Development and Local Government</b:Department>
    <b:Author>
      <b:Author>
        <b:Corporate>Bureau of Infrastructure, Transport and Regional Economics</b:Corporate>
      </b:Author>
    </b:Author>
    <b:RefOrder>1</b:RefOrder>
  </b:Source>
</b:Sources>
</file>

<file path=customXml/itemProps1.xml><?xml version="1.0" encoding="utf-8"?>
<ds:datastoreItem xmlns:ds="http://schemas.openxmlformats.org/officeDocument/2006/customXml" ds:itemID="{FDA3EC07-E3F6-455B-9C42-D0688D9F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60695</Words>
  <Characters>345968</Characters>
  <Application>Microsoft Office Word</Application>
  <DocSecurity>0</DocSecurity>
  <Lines>2883</Lines>
  <Paragraphs>811</Paragraphs>
  <ScaleCrop>false</ScaleCrop>
  <Company/>
  <LinksUpToDate>false</LinksUpToDate>
  <CharactersWithSpaces>405852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2018-05-24T07:05:00Z</dcterms:created>
  <dcterms:modified xsi:type="dcterms:W3CDTF">2018-05-25T04:20:00Z</dcterms:modified>
</cp:coreProperties>
</file>